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4D090B" w14:textId="77777777" w:rsidR="002B7753" w:rsidRPr="00066FEF" w:rsidRDefault="002B7753" w:rsidP="002B7753">
      <w:pPr>
        <w:jc w:val="center"/>
        <w:rPr>
          <w:rFonts w:cs="Arial"/>
          <w:b/>
          <w:sz w:val="28"/>
          <w:szCs w:val="28"/>
        </w:rPr>
      </w:pPr>
    </w:p>
    <w:p w14:paraId="132DDA35" w14:textId="77777777" w:rsidR="007D2FA3" w:rsidRPr="00066FEF" w:rsidRDefault="007D2FA3" w:rsidP="002B7753">
      <w:pPr>
        <w:jc w:val="center"/>
        <w:rPr>
          <w:rFonts w:cs="Arial"/>
          <w:b/>
          <w:sz w:val="28"/>
          <w:szCs w:val="28"/>
        </w:rPr>
      </w:pPr>
    </w:p>
    <w:p w14:paraId="6C0B0D86" w14:textId="77777777" w:rsidR="002B7753" w:rsidRPr="00066FEF" w:rsidRDefault="002B7753" w:rsidP="002B7753">
      <w:pPr>
        <w:jc w:val="center"/>
        <w:rPr>
          <w:rFonts w:cs="Arial"/>
          <w:b/>
          <w:sz w:val="28"/>
          <w:szCs w:val="28"/>
        </w:rPr>
      </w:pPr>
    </w:p>
    <w:p w14:paraId="45863678" w14:textId="48D99C4F" w:rsidR="00C95E5E" w:rsidRPr="00066FEF" w:rsidRDefault="00103134" w:rsidP="00177190">
      <w:pPr>
        <w:spacing w:line="276" w:lineRule="auto"/>
        <w:jc w:val="center"/>
        <w:rPr>
          <w:rFonts w:cs="Arial"/>
          <w:b/>
          <w:sz w:val="36"/>
          <w:szCs w:val="36"/>
        </w:rPr>
      </w:pPr>
      <w:bookmarkStart w:id="0" w:name="_Hlk142481909"/>
      <w:r w:rsidRPr="00066FEF">
        <w:rPr>
          <w:rFonts w:cs="Arial"/>
          <w:b/>
          <w:sz w:val="36"/>
          <w:szCs w:val="36"/>
        </w:rPr>
        <w:t>III. IZMJENE I DOPUNE</w:t>
      </w:r>
    </w:p>
    <w:p w14:paraId="6CECF0E7" w14:textId="77777777" w:rsidR="00177190" w:rsidRPr="00066FEF" w:rsidRDefault="00103134" w:rsidP="00177190">
      <w:pPr>
        <w:spacing w:line="276" w:lineRule="auto"/>
        <w:jc w:val="center"/>
        <w:rPr>
          <w:rFonts w:cs="Arial"/>
          <w:b/>
          <w:sz w:val="36"/>
          <w:szCs w:val="36"/>
        </w:rPr>
      </w:pPr>
      <w:r w:rsidRPr="00066FEF">
        <w:rPr>
          <w:rFonts w:cs="Arial"/>
          <w:b/>
          <w:sz w:val="36"/>
          <w:szCs w:val="36"/>
        </w:rPr>
        <w:t xml:space="preserve">PROSTORNOG PLANA UREĐENJA </w:t>
      </w:r>
    </w:p>
    <w:p w14:paraId="13BE03CB" w14:textId="5D32477A" w:rsidR="00817262" w:rsidRPr="00066FEF" w:rsidRDefault="00103134" w:rsidP="00177190">
      <w:pPr>
        <w:spacing w:line="276" w:lineRule="auto"/>
        <w:jc w:val="center"/>
        <w:rPr>
          <w:rFonts w:cs="Arial"/>
          <w:b/>
          <w:sz w:val="36"/>
          <w:szCs w:val="36"/>
        </w:rPr>
      </w:pPr>
      <w:r w:rsidRPr="00066FEF">
        <w:rPr>
          <w:rFonts w:cs="Arial"/>
          <w:b/>
          <w:sz w:val="36"/>
          <w:szCs w:val="36"/>
        </w:rPr>
        <w:t>GRADA KOPRIVNICE</w:t>
      </w:r>
    </w:p>
    <w:p w14:paraId="000C5318" w14:textId="77777777" w:rsidR="002B7753" w:rsidRPr="00066FEF" w:rsidRDefault="002B7753" w:rsidP="002B7753">
      <w:pPr>
        <w:jc w:val="center"/>
        <w:rPr>
          <w:rFonts w:cs="Arial"/>
          <w:b/>
          <w:sz w:val="28"/>
          <w:szCs w:val="28"/>
        </w:rPr>
      </w:pPr>
    </w:p>
    <w:p w14:paraId="2B046629" w14:textId="77777777" w:rsidR="002B7753" w:rsidRPr="00066FEF" w:rsidRDefault="002B7753" w:rsidP="00103134">
      <w:pPr>
        <w:jc w:val="center"/>
        <w:rPr>
          <w:rFonts w:cs="Arial"/>
          <w:snapToGrid w:val="0"/>
          <w:szCs w:val="22"/>
          <w:lang w:eastAsia="en-US"/>
        </w:rPr>
      </w:pPr>
    </w:p>
    <w:p w14:paraId="7B28E71D" w14:textId="7F5F93BA" w:rsidR="00103134" w:rsidRPr="00066FEF" w:rsidRDefault="00DF5093" w:rsidP="00103134">
      <w:pPr>
        <w:jc w:val="center"/>
        <w:rPr>
          <w:rFonts w:cs="Arial"/>
          <w:b/>
          <w:bCs/>
          <w:snapToGrid w:val="0"/>
          <w:color w:val="FF0000"/>
          <w:sz w:val="28"/>
          <w:szCs w:val="28"/>
          <w:lang w:eastAsia="en-US"/>
        </w:rPr>
      </w:pPr>
      <w:r>
        <w:rPr>
          <w:rFonts w:cs="Arial"/>
          <w:b/>
          <w:bCs/>
          <w:snapToGrid w:val="0"/>
          <w:color w:val="FF0000"/>
          <w:sz w:val="28"/>
          <w:szCs w:val="28"/>
          <w:lang w:eastAsia="en-US"/>
        </w:rPr>
        <w:t>KONAČN</w:t>
      </w:r>
      <w:r w:rsidR="00694F47">
        <w:rPr>
          <w:rFonts w:cs="Arial"/>
          <w:b/>
          <w:bCs/>
          <w:snapToGrid w:val="0"/>
          <w:color w:val="FF0000"/>
          <w:sz w:val="28"/>
          <w:szCs w:val="28"/>
          <w:lang w:eastAsia="en-US"/>
        </w:rPr>
        <w:t>I</w:t>
      </w:r>
      <w:r>
        <w:rPr>
          <w:rFonts w:cs="Arial"/>
          <w:b/>
          <w:bCs/>
          <w:snapToGrid w:val="0"/>
          <w:color w:val="FF0000"/>
          <w:sz w:val="28"/>
          <w:szCs w:val="28"/>
          <w:lang w:eastAsia="en-US"/>
        </w:rPr>
        <w:t xml:space="preserve"> </w:t>
      </w:r>
      <w:r w:rsidR="00103134" w:rsidRPr="00066FEF">
        <w:rPr>
          <w:rFonts w:cs="Arial"/>
          <w:b/>
          <w:bCs/>
          <w:snapToGrid w:val="0"/>
          <w:color w:val="FF0000"/>
          <w:sz w:val="28"/>
          <w:szCs w:val="28"/>
          <w:lang w:eastAsia="en-US"/>
        </w:rPr>
        <w:t>PRIJEDLOG</w:t>
      </w:r>
    </w:p>
    <w:p w14:paraId="6132293A" w14:textId="77777777" w:rsidR="002B7753" w:rsidRPr="00066FEF" w:rsidRDefault="002B7753" w:rsidP="00817262">
      <w:pPr>
        <w:rPr>
          <w:rFonts w:cs="Arial"/>
          <w:snapToGrid w:val="0"/>
          <w:szCs w:val="22"/>
          <w:lang w:eastAsia="en-US"/>
        </w:rPr>
      </w:pPr>
    </w:p>
    <w:p w14:paraId="17F76359" w14:textId="77777777" w:rsidR="002B7753" w:rsidRPr="00066FEF" w:rsidRDefault="002B7753" w:rsidP="00817262">
      <w:pPr>
        <w:rPr>
          <w:rFonts w:cs="Arial"/>
          <w:snapToGrid w:val="0"/>
          <w:szCs w:val="22"/>
          <w:lang w:eastAsia="en-US"/>
        </w:rPr>
      </w:pPr>
    </w:p>
    <w:p w14:paraId="3E909FB5" w14:textId="77777777" w:rsidR="00103134" w:rsidRPr="00066FEF" w:rsidRDefault="00103134" w:rsidP="00817262">
      <w:pPr>
        <w:rPr>
          <w:rFonts w:cs="Arial"/>
          <w:snapToGrid w:val="0"/>
          <w:szCs w:val="22"/>
          <w:lang w:eastAsia="en-US"/>
        </w:rPr>
      </w:pPr>
    </w:p>
    <w:p w14:paraId="6C29A518" w14:textId="77777777" w:rsidR="00177190" w:rsidRPr="00066FEF" w:rsidRDefault="00177190" w:rsidP="00817262">
      <w:pPr>
        <w:rPr>
          <w:rFonts w:cs="Arial"/>
          <w:snapToGrid w:val="0"/>
          <w:szCs w:val="22"/>
          <w:lang w:eastAsia="en-US"/>
        </w:rPr>
      </w:pPr>
    </w:p>
    <w:p w14:paraId="29C7486D" w14:textId="77777777" w:rsidR="00177190" w:rsidRPr="00066FEF" w:rsidRDefault="00177190" w:rsidP="00817262">
      <w:pPr>
        <w:rPr>
          <w:rFonts w:cs="Arial"/>
          <w:snapToGrid w:val="0"/>
          <w:szCs w:val="22"/>
          <w:lang w:eastAsia="en-US"/>
        </w:rPr>
      </w:pPr>
    </w:p>
    <w:p w14:paraId="7416F162" w14:textId="77777777" w:rsidR="00177190" w:rsidRPr="00066FEF" w:rsidRDefault="00177190" w:rsidP="00817262">
      <w:pPr>
        <w:rPr>
          <w:rFonts w:cs="Arial"/>
          <w:snapToGrid w:val="0"/>
          <w:szCs w:val="22"/>
          <w:lang w:eastAsia="en-US"/>
        </w:rPr>
      </w:pPr>
    </w:p>
    <w:p w14:paraId="6E4C9C5A" w14:textId="77777777" w:rsidR="00103134" w:rsidRPr="00066FEF" w:rsidRDefault="00103134" w:rsidP="00817262">
      <w:pPr>
        <w:rPr>
          <w:rFonts w:cs="Arial"/>
          <w:snapToGrid w:val="0"/>
          <w:szCs w:val="22"/>
          <w:lang w:eastAsia="en-US"/>
        </w:rPr>
      </w:pPr>
    </w:p>
    <w:p w14:paraId="25F6F818" w14:textId="77777777" w:rsidR="002B7753" w:rsidRPr="00066FEF" w:rsidRDefault="002B7753" w:rsidP="00817262">
      <w:pPr>
        <w:rPr>
          <w:rFonts w:cs="Arial"/>
          <w:snapToGrid w:val="0"/>
          <w:szCs w:val="22"/>
          <w:lang w:eastAsia="en-US"/>
        </w:rPr>
      </w:pPr>
    </w:p>
    <w:p w14:paraId="2E7C1B4A" w14:textId="1B20B795" w:rsidR="00EC1DF0" w:rsidRPr="00066FEF" w:rsidRDefault="00103134" w:rsidP="00103134">
      <w:pPr>
        <w:jc w:val="center"/>
        <w:rPr>
          <w:rFonts w:cs="Arial"/>
          <w:b/>
          <w:bCs/>
          <w:snapToGrid w:val="0"/>
          <w:sz w:val="32"/>
          <w:szCs w:val="32"/>
          <w:lang w:eastAsia="en-US"/>
        </w:rPr>
      </w:pPr>
      <w:r w:rsidRPr="00066FEF">
        <w:rPr>
          <w:rFonts w:cs="Arial"/>
          <w:b/>
          <w:bCs/>
          <w:snapToGrid w:val="0"/>
          <w:sz w:val="32"/>
          <w:szCs w:val="32"/>
          <w:lang w:eastAsia="en-US"/>
        </w:rPr>
        <w:t>ODREDBE ZA PROV</w:t>
      </w:r>
      <w:r w:rsidR="00FD712B">
        <w:rPr>
          <w:rFonts w:cs="Arial"/>
          <w:b/>
          <w:bCs/>
          <w:snapToGrid w:val="0"/>
          <w:sz w:val="32"/>
          <w:szCs w:val="32"/>
          <w:lang w:eastAsia="en-US"/>
        </w:rPr>
        <w:t>EDBU</w:t>
      </w:r>
    </w:p>
    <w:bookmarkEnd w:id="0"/>
    <w:p w14:paraId="244A5B50" w14:textId="77777777" w:rsidR="007D2FA3" w:rsidRPr="00066FEF" w:rsidRDefault="007D2FA3" w:rsidP="00817262">
      <w:pPr>
        <w:rPr>
          <w:rFonts w:cs="Arial"/>
          <w:snapToGrid w:val="0"/>
          <w:szCs w:val="22"/>
          <w:lang w:eastAsia="en-US"/>
        </w:rPr>
      </w:pPr>
    </w:p>
    <w:p w14:paraId="6B13C5E4" w14:textId="77777777" w:rsidR="007D2FA3" w:rsidRPr="00066FEF" w:rsidRDefault="007D2FA3" w:rsidP="00817262">
      <w:pPr>
        <w:rPr>
          <w:rFonts w:cs="Arial"/>
          <w:snapToGrid w:val="0"/>
          <w:szCs w:val="22"/>
          <w:lang w:eastAsia="en-US"/>
        </w:rPr>
      </w:pPr>
    </w:p>
    <w:p w14:paraId="1E0B58CD" w14:textId="77777777" w:rsidR="007D2FA3" w:rsidRPr="00066FEF" w:rsidRDefault="007D2FA3" w:rsidP="00817262">
      <w:pPr>
        <w:rPr>
          <w:rFonts w:cs="Arial"/>
          <w:snapToGrid w:val="0"/>
          <w:szCs w:val="22"/>
          <w:lang w:eastAsia="en-US"/>
        </w:rPr>
      </w:pPr>
    </w:p>
    <w:p w14:paraId="644BB0AE" w14:textId="77777777" w:rsidR="00177190" w:rsidRPr="00066FEF" w:rsidRDefault="00177190" w:rsidP="00817262">
      <w:pPr>
        <w:rPr>
          <w:rFonts w:cs="Arial"/>
          <w:snapToGrid w:val="0"/>
          <w:szCs w:val="22"/>
          <w:lang w:eastAsia="en-US"/>
        </w:rPr>
      </w:pPr>
    </w:p>
    <w:p w14:paraId="30E06055" w14:textId="77777777" w:rsidR="00177190" w:rsidRPr="00066FEF" w:rsidRDefault="00177190" w:rsidP="00817262">
      <w:pPr>
        <w:rPr>
          <w:rFonts w:cs="Arial"/>
          <w:snapToGrid w:val="0"/>
          <w:szCs w:val="22"/>
          <w:lang w:eastAsia="en-US"/>
        </w:rPr>
      </w:pPr>
    </w:p>
    <w:p w14:paraId="678F5955" w14:textId="77777777" w:rsidR="00177190" w:rsidRPr="00066FEF" w:rsidRDefault="00177190" w:rsidP="00817262">
      <w:pPr>
        <w:rPr>
          <w:rFonts w:cs="Arial"/>
          <w:snapToGrid w:val="0"/>
          <w:szCs w:val="22"/>
          <w:lang w:eastAsia="en-US"/>
        </w:rPr>
      </w:pPr>
    </w:p>
    <w:p w14:paraId="4D0D8B97" w14:textId="77777777" w:rsidR="00177190" w:rsidRPr="00066FEF" w:rsidRDefault="00177190" w:rsidP="00817262">
      <w:pPr>
        <w:rPr>
          <w:rFonts w:cs="Arial"/>
          <w:snapToGrid w:val="0"/>
          <w:szCs w:val="22"/>
          <w:lang w:eastAsia="en-US"/>
        </w:rPr>
      </w:pPr>
    </w:p>
    <w:p w14:paraId="0739424A" w14:textId="77777777" w:rsidR="00177190" w:rsidRPr="00066FEF" w:rsidRDefault="00177190" w:rsidP="00817262">
      <w:pPr>
        <w:rPr>
          <w:rFonts w:cs="Arial"/>
          <w:snapToGrid w:val="0"/>
          <w:szCs w:val="22"/>
          <w:lang w:eastAsia="en-US"/>
        </w:rPr>
      </w:pPr>
    </w:p>
    <w:p w14:paraId="5A0C192D" w14:textId="77777777" w:rsidR="00177190" w:rsidRPr="00066FEF" w:rsidRDefault="00177190" w:rsidP="00817262">
      <w:pPr>
        <w:rPr>
          <w:rFonts w:cs="Arial"/>
          <w:snapToGrid w:val="0"/>
          <w:szCs w:val="22"/>
          <w:lang w:eastAsia="en-US"/>
        </w:rPr>
      </w:pPr>
    </w:p>
    <w:p w14:paraId="74894390" w14:textId="77777777" w:rsidR="00177190" w:rsidRPr="00066FEF" w:rsidRDefault="00177190" w:rsidP="00817262">
      <w:pPr>
        <w:rPr>
          <w:rFonts w:cs="Arial"/>
          <w:snapToGrid w:val="0"/>
          <w:szCs w:val="22"/>
          <w:lang w:eastAsia="en-US"/>
        </w:rPr>
      </w:pPr>
    </w:p>
    <w:p w14:paraId="7011972B" w14:textId="77777777" w:rsidR="00177190" w:rsidRPr="00066FEF" w:rsidRDefault="00177190" w:rsidP="00817262">
      <w:pPr>
        <w:rPr>
          <w:rFonts w:cs="Arial"/>
          <w:snapToGrid w:val="0"/>
          <w:szCs w:val="22"/>
          <w:lang w:eastAsia="en-US"/>
        </w:rPr>
      </w:pPr>
    </w:p>
    <w:p w14:paraId="0D039892" w14:textId="77777777" w:rsidR="007D2FA3" w:rsidRPr="00066FEF" w:rsidRDefault="007D2FA3" w:rsidP="00817262">
      <w:pPr>
        <w:rPr>
          <w:rFonts w:cs="Arial"/>
          <w:snapToGrid w:val="0"/>
          <w:szCs w:val="22"/>
          <w:lang w:eastAsia="en-US"/>
        </w:rPr>
      </w:pPr>
    </w:p>
    <w:p w14:paraId="20DC0666" w14:textId="06E84FA5" w:rsidR="00177190" w:rsidRPr="00066FEF" w:rsidRDefault="00177190" w:rsidP="00177190">
      <w:pPr>
        <w:rPr>
          <w:rFonts w:cs="Arial"/>
          <w:b/>
          <w:szCs w:val="24"/>
        </w:rPr>
      </w:pPr>
      <w:bookmarkStart w:id="1" w:name="_Hlk167785221"/>
      <w:r w:rsidRPr="00066FEF">
        <w:rPr>
          <w:rFonts w:cs="Arial"/>
          <w:snapToGrid w:val="0"/>
          <w:szCs w:val="22"/>
          <w:lang w:eastAsia="en-US"/>
        </w:rPr>
        <w:t>U nastavku slijedi tekst Odredbi za prov</w:t>
      </w:r>
      <w:r w:rsidR="00551CB7">
        <w:rPr>
          <w:rFonts w:cs="Arial"/>
          <w:snapToGrid w:val="0"/>
          <w:szCs w:val="22"/>
          <w:lang w:eastAsia="en-US"/>
        </w:rPr>
        <w:t>edbu</w:t>
      </w:r>
      <w:r w:rsidRPr="00066FEF">
        <w:rPr>
          <w:rFonts w:cs="Arial"/>
          <w:snapToGrid w:val="0"/>
          <w:szCs w:val="22"/>
          <w:lang w:eastAsia="en-US"/>
        </w:rPr>
        <w:t xml:space="preserve"> III. Izmjena i dopuna Prostornog plana uređenja Grada Koprivnice </w:t>
      </w:r>
      <w:r w:rsidRPr="00066FEF">
        <w:rPr>
          <w:rFonts w:cs="Arial"/>
          <w:bCs/>
          <w:szCs w:val="24"/>
        </w:rPr>
        <w:t>(</w:t>
      </w:r>
      <w:r w:rsidR="005C0BF5" w:rsidRPr="00066FEF">
        <w:rPr>
          <w:rFonts w:cs="Arial"/>
          <w:bCs/>
          <w:szCs w:val="24"/>
        </w:rPr>
        <w:t>„</w:t>
      </w:r>
      <w:r w:rsidRPr="00066FEF">
        <w:rPr>
          <w:rFonts w:cs="Arial"/>
          <w:bCs/>
          <w:szCs w:val="24"/>
        </w:rPr>
        <w:t>Glasnik Grada Koprivnice</w:t>
      </w:r>
      <w:r w:rsidR="005C0BF5" w:rsidRPr="00066FEF">
        <w:rPr>
          <w:rFonts w:cs="Arial"/>
          <w:bCs/>
          <w:szCs w:val="24"/>
        </w:rPr>
        <w:t>“ broj</w:t>
      </w:r>
      <w:r w:rsidRPr="00066FEF">
        <w:rPr>
          <w:rFonts w:cs="Arial"/>
          <w:bCs/>
          <w:szCs w:val="24"/>
        </w:rPr>
        <w:t xml:space="preserve"> 04/06, 05/12, 3/15 i 5/15 - pročišćeni tekst).</w:t>
      </w:r>
    </w:p>
    <w:p w14:paraId="6D7290A8" w14:textId="33EE309A" w:rsidR="008507EC" w:rsidRPr="00066FEF" w:rsidRDefault="008507EC" w:rsidP="00817262">
      <w:pPr>
        <w:rPr>
          <w:rFonts w:cs="Arial"/>
          <w:snapToGrid w:val="0"/>
          <w:szCs w:val="22"/>
          <w:lang w:eastAsia="en-US"/>
        </w:rPr>
      </w:pPr>
    </w:p>
    <w:p w14:paraId="3BFC8E7E" w14:textId="77777777" w:rsidR="002B7753" w:rsidRPr="00066FEF" w:rsidRDefault="002B7753" w:rsidP="00817262">
      <w:pPr>
        <w:rPr>
          <w:rFonts w:cs="Arial"/>
          <w:snapToGrid w:val="0"/>
          <w:szCs w:val="22"/>
          <w:lang w:eastAsia="en-US"/>
        </w:rPr>
      </w:pPr>
    </w:p>
    <w:p w14:paraId="13BFEB61" w14:textId="7C4BE404" w:rsidR="00817262" w:rsidRPr="00066FEF" w:rsidRDefault="00817262" w:rsidP="00817262">
      <w:pPr>
        <w:rPr>
          <w:rFonts w:cs="Arial"/>
          <w:snapToGrid w:val="0"/>
          <w:szCs w:val="22"/>
          <w:lang w:eastAsia="en-US"/>
        </w:rPr>
      </w:pPr>
      <w:r w:rsidRPr="00066FEF">
        <w:rPr>
          <w:rFonts w:cs="Arial"/>
          <w:snapToGrid w:val="0"/>
          <w:szCs w:val="22"/>
          <w:lang w:eastAsia="en-US"/>
        </w:rPr>
        <w:t>Tekst je izmijenjen tako da su vidljive sve promjene na slijedeći način</w:t>
      </w:r>
      <w:r w:rsidR="00C967AB" w:rsidRPr="00066FEF">
        <w:rPr>
          <w:rFonts w:cs="Arial"/>
          <w:snapToGrid w:val="0"/>
          <w:szCs w:val="22"/>
          <w:lang w:eastAsia="en-US"/>
        </w:rPr>
        <w:t>:</w:t>
      </w:r>
    </w:p>
    <w:p w14:paraId="5E35C959" w14:textId="77777777" w:rsidR="00103134" w:rsidRPr="00066FEF" w:rsidRDefault="00103134" w:rsidP="00817262">
      <w:pPr>
        <w:rPr>
          <w:rFonts w:cs="Arial"/>
          <w:snapToGrid w:val="0"/>
          <w:szCs w:val="22"/>
          <w:lang w:eastAsia="en-US"/>
        </w:rPr>
      </w:pPr>
    </w:p>
    <w:p w14:paraId="44B5B02B" w14:textId="0AF7E703" w:rsidR="00817262" w:rsidRPr="00066FEF" w:rsidRDefault="00817262" w:rsidP="00817262">
      <w:pPr>
        <w:rPr>
          <w:rFonts w:cs="Arial"/>
          <w:snapToGrid w:val="0"/>
          <w:szCs w:val="22"/>
          <w:lang w:eastAsia="en-US"/>
        </w:rPr>
      </w:pPr>
      <w:r w:rsidRPr="00066FEF">
        <w:rPr>
          <w:rFonts w:cs="Arial"/>
          <w:snapToGrid w:val="0"/>
          <w:szCs w:val="22"/>
          <w:lang w:eastAsia="en-US"/>
        </w:rPr>
        <w:t xml:space="preserve">U ovim Odredbama za </w:t>
      </w:r>
      <w:r w:rsidR="00551CB7">
        <w:rPr>
          <w:rFonts w:cs="Arial"/>
          <w:snapToGrid w:val="0"/>
          <w:szCs w:val="22"/>
          <w:lang w:eastAsia="en-US"/>
        </w:rPr>
        <w:t>provedbu</w:t>
      </w:r>
      <w:r w:rsidRPr="00066FEF">
        <w:rPr>
          <w:rFonts w:cs="Arial"/>
          <w:snapToGrid w:val="0"/>
          <w:szCs w:val="22"/>
          <w:lang w:eastAsia="en-US"/>
        </w:rPr>
        <w:t xml:space="preserve"> brisani tekst precrtan je </w:t>
      </w:r>
      <w:r w:rsidRPr="00066FEF">
        <w:rPr>
          <w:rFonts w:cs="Arial"/>
          <w:strike/>
          <w:snapToGrid w:val="0"/>
          <w:szCs w:val="22"/>
          <w:lang w:eastAsia="en-US"/>
        </w:rPr>
        <w:t>crnom</w:t>
      </w:r>
      <w:r w:rsidRPr="00066FEF">
        <w:rPr>
          <w:rFonts w:cs="Arial"/>
          <w:snapToGrid w:val="0"/>
          <w:szCs w:val="22"/>
          <w:lang w:eastAsia="en-US"/>
        </w:rPr>
        <w:t xml:space="preserve"> bojom, a novi tekst napisan je sljedećom bojom (po redu pojavljivanja):</w:t>
      </w:r>
    </w:p>
    <w:p w14:paraId="3601D6B6" w14:textId="77777777" w:rsidR="00817262" w:rsidRPr="00066FEF" w:rsidRDefault="00817262" w:rsidP="00817262">
      <w:pPr>
        <w:widowControl w:val="0"/>
        <w:rPr>
          <w:szCs w:val="22"/>
        </w:rPr>
      </w:pPr>
      <w:r w:rsidRPr="00066FEF">
        <w:rPr>
          <w:szCs w:val="22"/>
        </w:rPr>
        <w:t xml:space="preserve">Crno – originalni tekst  (pročišćeni tekst) koji nije mijenjan  </w:t>
      </w:r>
    </w:p>
    <w:p w14:paraId="3E1AD46D" w14:textId="435271EC" w:rsidR="00817262" w:rsidRPr="00066FEF" w:rsidRDefault="00817262" w:rsidP="00817262">
      <w:pPr>
        <w:autoSpaceDE w:val="0"/>
        <w:autoSpaceDN w:val="0"/>
        <w:adjustRightInd w:val="0"/>
        <w:rPr>
          <w:rFonts w:cs="Arial"/>
          <w:snapToGrid w:val="0"/>
          <w:szCs w:val="22"/>
          <w:lang w:eastAsia="en-US"/>
        </w:rPr>
      </w:pPr>
      <w:r w:rsidRPr="00066FEF">
        <w:rPr>
          <w:rFonts w:cs="Arial"/>
          <w:snapToGrid w:val="0"/>
          <w:color w:val="FF0000"/>
          <w:szCs w:val="22"/>
          <w:lang w:eastAsia="en-US"/>
        </w:rPr>
        <w:t>Crveno</w:t>
      </w:r>
      <w:r w:rsidRPr="000472C2">
        <w:rPr>
          <w:rFonts w:cs="Arial"/>
          <w:snapToGrid w:val="0"/>
          <w:color w:val="FF0000"/>
          <w:szCs w:val="22"/>
          <w:lang w:eastAsia="en-US"/>
        </w:rPr>
        <w:t xml:space="preserve"> – </w:t>
      </w:r>
      <w:r w:rsidR="000472C2" w:rsidRPr="000472C2">
        <w:rPr>
          <w:rFonts w:cs="Arial"/>
          <w:snapToGrid w:val="0"/>
          <w:color w:val="FF0000"/>
          <w:szCs w:val="22"/>
          <w:lang w:eastAsia="en-US"/>
        </w:rPr>
        <w:t xml:space="preserve">izmjene </w:t>
      </w:r>
    </w:p>
    <w:p w14:paraId="26542966" w14:textId="66A3673C" w:rsidR="00817262" w:rsidRDefault="00817262" w:rsidP="00817262">
      <w:pPr>
        <w:autoSpaceDE w:val="0"/>
        <w:autoSpaceDN w:val="0"/>
        <w:adjustRightInd w:val="0"/>
        <w:rPr>
          <w:rFonts w:cs="Arial"/>
          <w:snapToGrid w:val="0"/>
          <w:color w:val="FF0000"/>
          <w:szCs w:val="22"/>
          <w:lang w:eastAsia="en-US"/>
        </w:rPr>
      </w:pPr>
      <w:r w:rsidRPr="000472C2">
        <w:rPr>
          <w:rFonts w:cs="Arial"/>
          <w:snapToGrid w:val="0"/>
          <w:color w:val="FF0000"/>
          <w:szCs w:val="22"/>
          <w:highlight w:val="lightGray"/>
          <w:lang w:eastAsia="en-US"/>
        </w:rPr>
        <w:t>Crveno –</w:t>
      </w:r>
      <w:r w:rsidR="000472C2" w:rsidRPr="000472C2">
        <w:rPr>
          <w:rFonts w:cs="Arial"/>
          <w:snapToGrid w:val="0"/>
          <w:color w:val="FF0000"/>
          <w:szCs w:val="22"/>
          <w:highlight w:val="lightGray"/>
          <w:lang w:eastAsia="en-US"/>
        </w:rPr>
        <w:t xml:space="preserve"> unijete </w:t>
      </w:r>
      <w:r w:rsidR="00812AFF">
        <w:rPr>
          <w:rFonts w:cs="Arial"/>
          <w:snapToGrid w:val="0"/>
          <w:color w:val="FF0000"/>
          <w:szCs w:val="22"/>
          <w:highlight w:val="lightGray"/>
          <w:lang w:eastAsia="en-US"/>
        </w:rPr>
        <w:t>mjere</w:t>
      </w:r>
      <w:r w:rsidR="000472C2" w:rsidRPr="000472C2">
        <w:rPr>
          <w:rFonts w:cs="Arial"/>
          <w:snapToGrid w:val="0"/>
          <w:color w:val="FF0000"/>
          <w:szCs w:val="22"/>
          <w:highlight w:val="lightGray"/>
          <w:lang w:eastAsia="en-US"/>
        </w:rPr>
        <w:t xml:space="preserve"> vezano za Glavnu ocjenu</w:t>
      </w:r>
    </w:p>
    <w:p w14:paraId="0D5D5FDA" w14:textId="5C4C9200" w:rsidR="000472C2" w:rsidRPr="00812AFF" w:rsidRDefault="000472C2" w:rsidP="00817262">
      <w:pPr>
        <w:autoSpaceDE w:val="0"/>
        <w:autoSpaceDN w:val="0"/>
        <w:adjustRightInd w:val="0"/>
        <w:rPr>
          <w:rFonts w:cs="Arial"/>
          <w:snapToGrid w:val="0"/>
          <w:color w:val="4472C4" w:themeColor="accent1"/>
          <w:szCs w:val="22"/>
          <w:lang w:eastAsia="en-US"/>
        </w:rPr>
      </w:pPr>
      <w:r w:rsidRPr="00812AFF">
        <w:rPr>
          <w:rFonts w:cs="Arial"/>
          <w:snapToGrid w:val="0"/>
          <w:color w:val="4472C4" w:themeColor="accent1"/>
          <w:szCs w:val="22"/>
          <w:highlight w:val="lightGray"/>
          <w:lang w:eastAsia="en-US"/>
        </w:rPr>
        <w:t xml:space="preserve">Plavo – unijete izmjene </w:t>
      </w:r>
      <w:r w:rsidR="001E3899">
        <w:rPr>
          <w:rFonts w:cs="Arial"/>
          <w:snapToGrid w:val="0"/>
          <w:color w:val="4472C4" w:themeColor="accent1"/>
          <w:szCs w:val="22"/>
          <w:highlight w:val="lightGray"/>
          <w:lang w:eastAsia="en-US"/>
        </w:rPr>
        <w:t xml:space="preserve">mjera </w:t>
      </w:r>
      <w:r w:rsidRPr="00812AFF">
        <w:rPr>
          <w:rFonts w:cs="Arial"/>
          <w:snapToGrid w:val="0"/>
          <w:color w:val="4472C4" w:themeColor="accent1"/>
          <w:szCs w:val="22"/>
          <w:highlight w:val="lightGray"/>
          <w:lang w:eastAsia="en-US"/>
        </w:rPr>
        <w:t>vezano za Glavnu ocjenu nakon javne rasprave</w:t>
      </w:r>
    </w:p>
    <w:p w14:paraId="0C8B9FFF" w14:textId="77777777" w:rsidR="000472C2" w:rsidRDefault="000472C2" w:rsidP="00817262">
      <w:pPr>
        <w:autoSpaceDE w:val="0"/>
        <w:autoSpaceDN w:val="0"/>
        <w:adjustRightInd w:val="0"/>
        <w:rPr>
          <w:rFonts w:cs="Arial"/>
          <w:snapToGrid w:val="0"/>
          <w:szCs w:val="22"/>
          <w:lang w:eastAsia="en-US"/>
        </w:rPr>
      </w:pPr>
    </w:p>
    <w:bookmarkEnd w:id="1"/>
    <w:p w14:paraId="1D122365" w14:textId="77777777" w:rsidR="000472C2" w:rsidRDefault="000472C2" w:rsidP="00817262">
      <w:pPr>
        <w:autoSpaceDE w:val="0"/>
        <w:autoSpaceDN w:val="0"/>
        <w:adjustRightInd w:val="0"/>
        <w:rPr>
          <w:rFonts w:cs="Arial"/>
          <w:snapToGrid w:val="0"/>
          <w:szCs w:val="22"/>
          <w:lang w:eastAsia="en-US"/>
        </w:rPr>
      </w:pPr>
    </w:p>
    <w:p w14:paraId="6D44570B" w14:textId="77777777" w:rsidR="000472C2" w:rsidRDefault="000472C2" w:rsidP="00817262">
      <w:pPr>
        <w:autoSpaceDE w:val="0"/>
        <w:autoSpaceDN w:val="0"/>
        <w:adjustRightInd w:val="0"/>
        <w:rPr>
          <w:rFonts w:cs="Arial"/>
          <w:snapToGrid w:val="0"/>
          <w:szCs w:val="22"/>
          <w:lang w:eastAsia="en-US"/>
        </w:rPr>
      </w:pPr>
    </w:p>
    <w:p w14:paraId="4438CFE9" w14:textId="77777777" w:rsidR="000472C2" w:rsidRDefault="000472C2" w:rsidP="00817262">
      <w:pPr>
        <w:autoSpaceDE w:val="0"/>
        <w:autoSpaceDN w:val="0"/>
        <w:adjustRightInd w:val="0"/>
        <w:rPr>
          <w:rFonts w:cs="Arial"/>
          <w:snapToGrid w:val="0"/>
          <w:szCs w:val="22"/>
          <w:lang w:eastAsia="en-US"/>
        </w:rPr>
      </w:pPr>
    </w:p>
    <w:p w14:paraId="072CC8A2" w14:textId="77777777" w:rsidR="000472C2" w:rsidRDefault="000472C2" w:rsidP="00817262">
      <w:pPr>
        <w:autoSpaceDE w:val="0"/>
        <w:autoSpaceDN w:val="0"/>
        <w:adjustRightInd w:val="0"/>
        <w:rPr>
          <w:rFonts w:cs="Arial"/>
          <w:snapToGrid w:val="0"/>
          <w:szCs w:val="22"/>
          <w:lang w:eastAsia="en-US"/>
        </w:rPr>
      </w:pPr>
    </w:p>
    <w:p w14:paraId="5F4FB85B" w14:textId="77777777" w:rsidR="000472C2" w:rsidRDefault="000472C2" w:rsidP="00817262">
      <w:pPr>
        <w:autoSpaceDE w:val="0"/>
        <w:autoSpaceDN w:val="0"/>
        <w:adjustRightInd w:val="0"/>
        <w:rPr>
          <w:rFonts w:cs="Arial"/>
          <w:snapToGrid w:val="0"/>
          <w:szCs w:val="22"/>
          <w:lang w:eastAsia="en-US"/>
        </w:rPr>
      </w:pPr>
    </w:p>
    <w:p w14:paraId="5F62D6A6" w14:textId="77777777" w:rsidR="000472C2" w:rsidRDefault="000472C2" w:rsidP="00817262">
      <w:pPr>
        <w:autoSpaceDE w:val="0"/>
        <w:autoSpaceDN w:val="0"/>
        <w:adjustRightInd w:val="0"/>
        <w:rPr>
          <w:rFonts w:cs="Arial"/>
          <w:snapToGrid w:val="0"/>
          <w:szCs w:val="22"/>
          <w:lang w:eastAsia="en-US"/>
        </w:rPr>
      </w:pPr>
    </w:p>
    <w:p w14:paraId="1BC0C9AA" w14:textId="77777777" w:rsidR="000472C2" w:rsidRDefault="000472C2" w:rsidP="00817262">
      <w:pPr>
        <w:autoSpaceDE w:val="0"/>
        <w:autoSpaceDN w:val="0"/>
        <w:adjustRightInd w:val="0"/>
        <w:rPr>
          <w:rFonts w:cs="Arial"/>
          <w:snapToGrid w:val="0"/>
          <w:szCs w:val="22"/>
          <w:lang w:eastAsia="en-US"/>
        </w:rPr>
      </w:pPr>
    </w:p>
    <w:p w14:paraId="4012D03A" w14:textId="77777777" w:rsidR="003142F3" w:rsidRPr="003142F3" w:rsidRDefault="003142F3" w:rsidP="003142F3">
      <w:pPr>
        <w:widowControl w:val="0"/>
        <w:spacing w:after="60"/>
        <w:rPr>
          <w:rFonts w:cs="Arial"/>
          <w:color w:val="FF0000"/>
          <w:szCs w:val="22"/>
        </w:rPr>
      </w:pPr>
      <w:r w:rsidRPr="003142F3">
        <w:rPr>
          <w:rFonts w:cs="Arial"/>
          <w:color w:val="FF0000"/>
          <w:szCs w:val="22"/>
        </w:rPr>
        <w:lastRenderedPageBreak/>
        <w:t>Na temelju članka 109. stavka 4. Zakona o prostornom uređenju („Narodne novine“ broj 153/13, 65/17, 114/18, 39/19, 98/19. i 67/23), članka 40. Statuta Grada Koprivnice („Glasnik Grada Koprivnice“ broj 4/09, 1/12, 1/13, 3/13 – pročišćeni tekst i 1/18) i Odluke o izradi III. izmjena i dopuna Prostornog plana uređenja Grada Koprivnice („Glasnik Grada Koprivnice“ broj 1/21), Gradsko vijeće Grada Koprivnice na svojoj __ sjednici održanoj ______, donijelo je:</w:t>
      </w:r>
    </w:p>
    <w:p w14:paraId="7A2A063B" w14:textId="77777777" w:rsidR="003142F3" w:rsidRDefault="003142F3" w:rsidP="00817262">
      <w:pPr>
        <w:overflowPunct w:val="0"/>
        <w:autoSpaceDE w:val="0"/>
        <w:autoSpaceDN w:val="0"/>
        <w:adjustRightInd w:val="0"/>
        <w:ind w:firstLine="567"/>
        <w:textAlignment w:val="baseline"/>
        <w:rPr>
          <w:color w:val="FF0000"/>
        </w:rPr>
      </w:pPr>
    </w:p>
    <w:p w14:paraId="2C09F16E" w14:textId="77777777" w:rsidR="00817262" w:rsidRPr="00BE585D" w:rsidRDefault="00817262" w:rsidP="00817262">
      <w:pPr>
        <w:overflowPunct w:val="0"/>
        <w:autoSpaceDE w:val="0"/>
        <w:autoSpaceDN w:val="0"/>
        <w:adjustRightInd w:val="0"/>
        <w:ind w:firstLine="567"/>
        <w:textAlignment w:val="baseline"/>
        <w:rPr>
          <w:color w:val="FF0000"/>
        </w:rPr>
      </w:pPr>
    </w:p>
    <w:p w14:paraId="147FCF8C" w14:textId="77777777" w:rsidR="00817262" w:rsidRPr="00BE585D" w:rsidRDefault="00817262" w:rsidP="00D47819">
      <w:pPr>
        <w:overflowPunct w:val="0"/>
        <w:autoSpaceDE w:val="0"/>
        <w:autoSpaceDN w:val="0"/>
        <w:adjustRightInd w:val="0"/>
        <w:spacing w:line="276" w:lineRule="auto"/>
        <w:jc w:val="center"/>
        <w:textAlignment w:val="baseline"/>
        <w:rPr>
          <w:b/>
          <w:bCs/>
          <w:color w:val="FF0000"/>
          <w:sz w:val="32"/>
          <w:szCs w:val="32"/>
        </w:rPr>
      </w:pPr>
      <w:bookmarkStart w:id="2" w:name="_Hlk142481945"/>
      <w:r w:rsidRPr="00BE585D">
        <w:rPr>
          <w:b/>
          <w:bCs/>
          <w:color w:val="FF0000"/>
          <w:sz w:val="32"/>
          <w:szCs w:val="32"/>
        </w:rPr>
        <w:t>ODLUKU</w:t>
      </w:r>
    </w:p>
    <w:p w14:paraId="5BF1AAEE" w14:textId="77777777" w:rsidR="00817262" w:rsidRPr="00BE585D" w:rsidRDefault="00817262" w:rsidP="00D47819">
      <w:pPr>
        <w:overflowPunct w:val="0"/>
        <w:autoSpaceDE w:val="0"/>
        <w:autoSpaceDN w:val="0"/>
        <w:adjustRightInd w:val="0"/>
        <w:spacing w:line="276" w:lineRule="auto"/>
        <w:jc w:val="center"/>
        <w:textAlignment w:val="baseline"/>
        <w:rPr>
          <w:b/>
          <w:bCs/>
          <w:color w:val="FF0000"/>
          <w:sz w:val="32"/>
          <w:szCs w:val="32"/>
        </w:rPr>
      </w:pPr>
      <w:r w:rsidRPr="00BE585D">
        <w:rPr>
          <w:b/>
          <w:bCs/>
          <w:color w:val="FF0000"/>
          <w:sz w:val="32"/>
          <w:szCs w:val="32"/>
        </w:rPr>
        <w:t>o donošenju III. izmjena i dopuna Odluke o donošenju</w:t>
      </w:r>
    </w:p>
    <w:p w14:paraId="61374D7E" w14:textId="77777777" w:rsidR="00817262" w:rsidRPr="00BE585D" w:rsidRDefault="00817262" w:rsidP="00D47819">
      <w:pPr>
        <w:overflowPunct w:val="0"/>
        <w:autoSpaceDE w:val="0"/>
        <w:autoSpaceDN w:val="0"/>
        <w:adjustRightInd w:val="0"/>
        <w:spacing w:line="276" w:lineRule="auto"/>
        <w:jc w:val="center"/>
        <w:textAlignment w:val="baseline"/>
        <w:rPr>
          <w:b/>
          <w:bCs/>
          <w:color w:val="FF0000"/>
          <w:sz w:val="32"/>
          <w:szCs w:val="32"/>
        </w:rPr>
      </w:pPr>
      <w:r w:rsidRPr="00BE585D">
        <w:rPr>
          <w:b/>
          <w:bCs/>
          <w:color w:val="FF0000"/>
          <w:sz w:val="32"/>
          <w:szCs w:val="32"/>
        </w:rPr>
        <w:t>Prostornog plana uređenja Grada Koprivnice</w:t>
      </w:r>
    </w:p>
    <w:bookmarkEnd w:id="2"/>
    <w:p w14:paraId="21A4BD3B" w14:textId="77777777" w:rsidR="00817262" w:rsidRPr="00BE585D" w:rsidRDefault="00817262" w:rsidP="00817262">
      <w:pPr>
        <w:spacing w:line="300" w:lineRule="exact"/>
        <w:ind w:right="57"/>
        <w:rPr>
          <w:rFonts w:cs="Arial"/>
          <w:snapToGrid w:val="0"/>
          <w:color w:val="FF0000"/>
          <w:szCs w:val="22"/>
          <w:lang w:eastAsia="en-US"/>
        </w:rPr>
      </w:pPr>
    </w:p>
    <w:p w14:paraId="47FC4DD6" w14:textId="77777777" w:rsidR="00817262" w:rsidRPr="00BE585D" w:rsidRDefault="00817262" w:rsidP="00817262">
      <w:pPr>
        <w:spacing w:line="300" w:lineRule="exact"/>
        <w:ind w:right="57"/>
        <w:rPr>
          <w:rFonts w:cs="Arial"/>
          <w:snapToGrid w:val="0"/>
          <w:color w:val="FF0000"/>
          <w:szCs w:val="22"/>
          <w:lang w:eastAsia="en-US"/>
        </w:rPr>
      </w:pPr>
    </w:p>
    <w:p w14:paraId="3542D692" w14:textId="39A64659" w:rsidR="00817262" w:rsidRPr="00BE585D" w:rsidRDefault="000C5769" w:rsidP="00817262">
      <w:pPr>
        <w:pStyle w:val="Naslov10"/>
        <w:rPr>
          <w:rFonts w:cs="Arial"/>
          <w:color w:val="FF0000"/>
          <w:sz w:val="28"/>
          <w:szCs w:val="28"/>
        </w:rPr>
      </w:pPr>
      <w:bookmarkStart w:id="3" w:name="_Toc146793005"/>
      <w:bookmarkStart w:id="4" w:name="_Toc167697501"/>
      <w:bookmarkStart w:id="5" w:name="_Hlk142481964"/>
      <w:r w:rsidRPr="00BE585D">
        <w:rPr>
          <w:rFonts w:cs="Arial"/>
          <w:color w:val="FF0000"/>
          <w:sz w:val="28"/>
          <w:szCs w:val="28"/>
        </w:rPr>
        <w:t>I</w:t>
      </w:r>
      <w:r w:rsidR="00817262" w:rsidRPr="00BE585D">
        <w:rPr>
          <w:rFonts w:cs="Arial"/>
          <w:color w:val="FF0000"/>
          <w:sz w:val="28"/>
          <w:szCs w:val="28"/>
        </w:rPr>
        <w:t>. OPĆE ODREDBE</w:t>
      </w:r>
      <w:bookmarkEnd w:id="3"/>
      <w:bookmarkEnd w:id="4"/>
      <w:r w:rsidR="00817262" w:rsidRPr="00BE585D">
        <w:rPr>
          <w:rFonts w:cs="Arial"/>
          <w:color w:val="FF0000"/>
          <w:sz w:val="28"/>
          <w:szCs w:val="28"/>
        </w:rPr>
        <w:t xml:space="preserve"> </w:t>
      </w:r>
    </w:p>
    <w:bookmarkEnd w:id="5"/>
    <w:p w14:paraId="602E71FC" w14:textId="77777777" w:rsidR="00817262" w:rsidRPr="00BE585D" w:rsidRDefault="00817262" w:rsidP="00817262">
      <w:pPr>
        <w:rPr>
          <w:color w:val="FF0000"/>
        </w:rPr>
      </w:pPr>
    </w:p>
    <w:p w14:paraId="70D7AD4E" w14:textId="77777777" w:rsidR="00817262" w:rsidRPr="00BE585D" w:rsidRDefault="00817262" w:rsidP="00794C40">
      <w:pPr>
        <w:jc w:val="center"/>
        <w:rPr>
          <w:rFonts w:eastAsia="Calibri"/>
          <w:b/>
          <w:bCs/>
          <w:color w:val="FF0000"/>
          <w:lang w:eastAsia="en-US"/>
        </w:rPr>
      </w:pPr>
      <w:bookmarkStart w:id="6" w:name="_Toc146793006"/>
      <w:bookmarkStart w:id="7" w:name="_Toc164947272"/>
      <w:r w:rsidRPr="00BE585D">
        <w:rPr>
          <w:rFonts w:eastAsia="Calibri"/>
          <w:b/>
          <w:bCs/>
          <w:color w:val="FF0000"/>
          <w:lang w:eastAsia="en-US"/>
        </w:rPr>
        <w:t>Članak 1.</w:t>
      </w:r>
      <w:bookmarkEnd w:id="6"/>
      <w:bookmarkEnd w:id="7"/>
    </w:p>
    <w:p w14:paraId="1D208498" w14:textId="77777777" w:rsidR="00817262" w:rsidRPr="00BE585D" w:rsidRDefault="00817262" w:rsidP="00817262">
      <w:pPr>
        <w:rPr>
          <w:color w:val="FF0000"/>
          <w:lang w:eastAsia="en-US"/>
        </w:rPr>
      </w:pPr>
    </w:p>
    <w:p w14:paraId="038B8D6B" w14:textId="3D5966B0" w:rsidR="00817262" w:rsidRPr="00BE585D" w:rsidRDefault="000F2896" w:rsidP="008858F8">
      <w:pPr>
        <w:spacing w:line="300" w:lineRule="exact"/>
        <w:rPr>
          <w:rFonts w:cs="Arial"/>
          <w:snapToGrid w:val="0"/>
          <w:color w:val="FF0000"/>
          <w:szCs w:val="22"/>
          <w:lang w:eastAsia="en-US"/>
        </w:rPr>
      </w:pPr>
      <w:bookmarkStart w:id="8" w:name="_Hlk149898462"/>
      <w:r w:rsidRPr="00BE585D">
        <w:rPr>
          <w:rFonts w:cs="Arial"/>
          <w:color w:val="FF0000"/>
          <w:szCs w:val="22"/>
        </w:rPr>
        <w:t xml:space="preserve">(1) </w:t>
      </w:r>
      <w:r w:rsidR="00817262" w:rsidRPr="00BE585D">
        <w:rPr>
          <w:rFonts w:cs="Arial"/>
          <w:color w:val="FF0000"/>
          <w:szCs w:val="22"/>
        </w:rPr>
        <w:t>Odlukom o donošenju III. izmjena i dopuna Odluke o donošenju Prostornog plana uređenja Grada Koprivnice („Glasnik Grada Koprivnice“ broj 4/06, 5/12, 3/15, 5/15 – pročišćeni tekst), (u daljnjem tekstu: Odluka) donose se III. izmjene i dopune Odluke o donošenju Prostornog plana uređenja Grada Koprivnice, (u daljnjem tekstu: Prostorn</w:t>
      </w:r>
      <w:r w:rsidR="00C03B64" w:rsidRPr="00BE585D">
        <w:rPr>
          <w:rFonts w:cs="Arial"/>
          <w:color w:val="FF0000"/>
          <w:szCs w:val="22"/>
        </w:rPr>
        <w:t>i</w:t>
      </w:r>
      <w:r w:rsidR="00817262" w:rsidRPr="00BE585D">
        <w:rPr>
          <w:rFonts w:cs="Arial"/>
          <w:color w:val="FF0000"/>
          <w:szCs w:val="22"/>
        </w:rPr>
        <w:t xml:space="preserve"> plan).</w:t>
      </w:r>
    </w:p>
    <w:bookmarkEnd w:id="8"/>
    <w:p w14:paraId="7C00F081" w14:textId="77777777" w:rsidR="00BE2D10" w:rsidRPr="00BE585D" w:rsidRDefault="00BE2D10" w:rsidP="00BE2D10">
      <w:pPr>
        <w:spacing w:line="300" w:lineRule="exact"/>
        <w:rPr>
          <w:rFonts w:cs="Arial"/>
          <w:snapToGrid w:val="0"/>
          <w:color w:val="FF0000"/>
          <w:szCs w:val="22"/>
          <w:lang w:eastAsia="en-US"/>
        </w:rPr>
      </w:pPr>
    </w:p>
    <w:p w14:paraId="1BBCFF51" w14:textId="7CD50E0B" w:rsidR="00817262" w:rsidRPr="00BE585D" w:rsidRDefault="000F2896" w:rsidP="008858F8">
      <w:pPr>
        <w:spacing w:line="276" w:lineRule="auto"/>
        <w:rPr>
          <w:rFonts w:cs="Arial"/>
          <w:color w:val="FF0000"/>
          <w:szCs w:val="22"/>
        </w:rPr>
      </w:pPr>
      <w:bookmarkStart w:id="9" w:name="_Hlk149898587"/>
      <w:r w:rsidRPr="00BE585D">
        <w:rPr>
          <w:rFonts w:cs="Arial"/>
          <w:color w:val="FF0000"/>
          <w:szCs w:val="22"/>
        </w:rPr>
        <w:t xml:space="preserve">(2) </w:t>
      </w:r>
      <w:r w:rsidR="00817262" w:rsidRPr="00BE585D">
        <w:rPr>
          <w:rFonts w:cs="Arial"/>
          <w:color w:val="FF0000"/>
          <w:szCs w:val="22"/>
        </w:rPr>
        <w:t>Stručni izrađivač Prostornog plana je Zavod za prostorno uređenje Koprivničko-križevačke županije, Florijanski trg 4/I, Koprivnica.</w:t>
      </w:r>
    </w:p>
    <w:bookmarkEnd w:id="9"/>
    <w:p w14:paraId="3C9B77CE" w14:textId="77777777" w:rsidR="00817262" w:rsidRPr="00BE585D" w:rsidRDefault="00817262" w:rsidP="00817262">
      <w:pPr>
        <w:tabs>
          <w:tab w:val="left" w:pos="426"/>
        </w:tabs>
        <w:spacing w:line="300" w:lineRule="exact"/>
        <w:rPr>
          <w:rFonts w:cs="Arial"/>
          <w:snapToGrid w:val="0"/>
          <w:color w:val="FF0000"/>
          <w:szCs w:val="22"/>
          <w:lang w:eastAsia="en-US"/>
        </w:rPr>
      </w:pPr>
    </w:p>
    <w:p w14:paraId="334FE836" w14:textId="77777777" w:rsidR="00817262" w:rsidRPr="00BE585D" w:rsidRDefault="00817262" w:rsidP="00794C40">
      <w:pPr>
        <w:jc w:val="center"/>
        <w:rPr>
          <w:rFonts w:eastAsia="Calibri"/>
          <w:b/>
          <w:bCs/>
          <w:color w:val="FF0000"/>
          <w:lang w:eastAsia="en-US"/>
        </w:rPr>
      </w:pPr>
      <w:bookmarkStart w:id="10" w:name="_Toc146793007"/>
      <w:bookmarkStart w:id="11" w:name="_Toc164947273"/>
      <w:r w:rsidRPr="00BE585D">
        <w:rPr>
          <w:rFonts w:eastAsia="Calibri"/>
          <w:b/>
          <w:bCs/>
          <w:color w:val="FF0000"/>
          <w:lang w:eastAsia="en-US"/>
        </w:rPr>
        <w:t>Članak 2.</w:t>
      </w:r>
      <w:bookmarkEnd w:id="10"/>
      <w:bookmarkEnd w:id="11"/>
    </w:p>
    <w:p w14:paraId="1B8C394F" w14:textId="77777777" w:rsidR="00817262" w:rsidRPr="00BE585D" w:rsidRDefault="00817262" w:rsidP="00817262">
      <w:pPr>
        <w:rPr>
          <w:snapToGrid w:val="0"/>
          <w:color w:val="FF0000"/>
          <w:lang w:eastAsia="en-US"/>
        </w:rPr>
      </w:pPr>
    </w:p>
    <w:p w14:paraId="6D7F4F6F" w14:textId="6FA66B79" w:rsidR="00817262" w:rsidRPr="00BE585D" w:rsidRDefault="00BE2D10" w:rsidP="008858F8">
      <w:pPr>
        <w:spacing w:line="276" w:lineRule="auto"/>
        <w:rPr>
          <w:rFonts w:cs="Arial"/>
          <w:color w:val="FF0000"/>
          <w:szCs w:val="22"/>
        </w:rPr>
      </w:pPr>
      <w:r w:rsidRPr="00BE585D">
        <w:rPr>
          <w:rFonts w:cs="Arial"/>
          <w:color w:val="FF0000"/>
          <w:szCs w:val="22"/>
        </w:rPr>
        <w:t xml:space="preserve">(1) </w:t>
      </w:r>
      <w:r w:rsidR="00817262" w:rsidRPr="00BE585D">
        <w:rPr>
          <w:rFonts w:cs="Arial"/>
          <w:color w:val="FF0000"/>
          <w:szCs w:val="22"/>
        </w:rPr>
        <w:t>Granice obuhvata Prostornog plana su administrativne granice Grada Koprivnice (u daljnjem tekstu: „Grad“) kao jedinice lokalne samouprave određene Zakonom o područjima županija, gradova i općina u Republici Hrvatskoj („Narodne novine“ broj 86/06, 125/06. - ispravak, 16/07. - ispravak, 95/08. – Odluka Ustavnog suda Republike Hrvatske, 46/10. - ispravak, 145/10, 37/13, 44/13, 45/13. i 110/15).</w:t>
      </w:r>
    </w:p>
    <w:p w14:paraId="66999112" w14:textId="77777777" w:rsidR="00AF712A" w:rsidRPr="00BE585D" w:rsidRDefault="00AF712A" w:rsidP="00AF712A">
      <w:pPr>
        <w:spacing w:line="276" w:lineRule="auto"/>
        <w:ind w:left="426"/>
        <w:rPr>
          <w:rFonts w:cs="Arial"/>
          <w:color w:val="FF0000"/>
          <w:szCs w:val="22"/>
        </w:rPr>
      </w:pPr>
    </w:p>
    <w:p w14:paraId="48001ADB" w14:textId="2DAD7840" w:rsidR="00B85616" w:rsidRPr="00BE585D" w:rsidRDefault="00BE2D10" w:rsidP="008858F8">
      <w:pPr>
        <w:spacing w:line="276" w:lineRule="auto"/>
        <w:rPr>
          <w:rFonts w:cs="Arial"/>
          <w:color w:val="FF0000"/>
          <w:szCs w:val="22"/>
        </w:rPr>
      </w:pPr>
      <w:r w:rsidRPr="00BE585D">
        <w:rPr>
          <w:rFonts w:cs="Arial"/>
          <w:color w:val="FF0000"/>
          <w:szCs w:val="22"/>
        </w:rPr>
        <w:t xml:space="preserve">(2) </w:t>
      </w:r>
      <w:r w:rsidR="00817262" w:rsidRPr="00BE585D">
        <w:rPr>
          <w:rFonts w:cs="Arial"/>
          <w:color w:val="FF0000"/>
          <w:szCs w:val="22"/>
        </w:rPr>
        <w:t>Obuhvat Prostornog plana identičan je obuhvatu administrativnih granica Grada prikazanih u registru prostornih jedinica Državne geodetske uprave i obuhvaća područja naselja u sastavu Grada: Bakovčica, Draganovec, Herešin, Jagnjedovec, Koprivnica, Kunovec Breg, Reka, Starigrad i Štaglinec</w:t>
      </w:r>
      <w:r w:rsidR="00B85616" w:rsidRPr="00BE585D">
        <w:rPr>
          <w:rFonts w:cs="Arial"/>
          <w:color w:val="FF0000"/>
          <w:szCs w:val="22"/>
        </w:rPr>
        <w:t>.</w:t>
      </w:r>
    </w:p>
    <w:p w14:paraId="07F04D00" w14:textId="77777777" w:rsidR="00BE2D10" w:rsidRPr="00BE585D" w:rsidRDefault="00BE2D10" w:rsidP="00B85616">
      <w:pPr>
        <w:spacing w:line="276" w:lineRule="auto"/>
        <w:ind w:left="284" w:hanging="284"/>
        <w:rPr>
          <w:rFonts w:cs="Arial"/>
          <w:color w:val="FF0000"/>
          <w:szCs w:val="22"/>
        </w:rPr>
      </w:pPr>
    </w:p>
    <w:p w14:paraId="5CCE7B59" w14:textId="2F57CE0B" w:rsidR="00817262" w:rsidRPr="00BE585D" w:rsidRDefault="00817262" w:rsidP="00794C40">
      <w:pPr>
        <w:jc w:val="center"/>
        <w:rPr>
          <w:rFonts w:eastAsia="Calibri"/>
          <w:b/>
          <w:bCs/>
          <w:color w:val="FF0000"/>
          <w:lang w:eastAsia="en-US"/>
        </w:rPr>
      </w:pPr>
      <w:r w:rsidRPr="00BE585D">
        <w:rPr>
          <w:rFonts w:eastAsia="Calibri"/>
          <w:b/>
          <w:bCs/>
          <w:color w:val="FF0000"/>
          <w:lang w:eastAsia="en-US"/>
        </w:rPr>
        <w:t>Članak 3.</w:t>
      </w:r>
    </w:p>
    <w:p w14:paraId="135E0DE3" w14:textId="77777777" w:rsidR="00BE2D10" w:rsidRPr="00BE585D" w:rsidRDefault="00BE2D10" w:rsidP="00BE2D10">
      <w:pPr>
        <w:spacing w:line="276" w:lineRule="auto"/>
        <w:rPr>
          <w:rFonts w:cs="Arial"/>
          <w:color w:val="FF0000"/>
          <w:szCs w:val="22"/>
        </w:rPr>
      </w:pPr>
    </w:p>
    <w:p w14:paraId="47BAEE52" w14:textId="620FDF1C" w:rsidR="00BE2D10" w:rsidRPr="00BE585D" w:rsidRDefault="00BE2D10" w:rsidP="00BE2D10">
      <w:pPr>
        <w:spacing w:line="276" w:lineRule="auto"/>
        <w:rPr>
          <w:rFonts w:cs="Arial"/>
          <w:color w:val="FF0000"/>
          <w:szCs w:val="22"/>
        </w:rPr>
      </w:pPr>
      <w:bookmarkStart w:id="12" w:name="_Hlk149898652"/>
      <w:r w:rsidRPr="00BE585D">
        <w:rPr>
          <w:rFonts w:cs="Arial"/>
          <w:color w:val="FF0000"/>
          <w:szCs w:val="22"/>
        </w:rPr>
        <w:t>(1) Sastavni dio Odluke je Elaborat: „III. Izmjene i dopune Prostornog plana uređenja Grada Koprivnice„ (u daljnjem tekstu: Elaborat).</w:t>
      </w:r>
    </w:p>
    <w:p w14:paraId="785EF665" w14:textId="77777777" w:rsidR="00817262" w:rsidRPr="00BE585D" w:rsidRDefault="00817262" w:rsidP="00817262">
      <w:pPr>
        <w:tabs>
          <w:tab w:val="left" w:pos="426"/>
        </w:tabs>
        <w:spacing w:line="300" w:lineRule="exact"/>
        <w:rPr>
          <w:rFonts w:cs="Arial"/>
          <w:snapToGrid w:val="0"/>
          <w:color w:val="FF0000"/>
          <w:szCs w:val="22"/>
          <w:lang w:eastAsia="en-US"/>
        </w:rPr>
      </w:pPr>
    </w:p>
    <w:p w14:paraId="2BAC3FCA" w14:textId="057C84B6" w:rsidR="00B018EA" w:rsidRPr="00BE585D" w:rsidRDefault="00B018EA" w:rsidP="000F2896">
      <w:pPr>
        <w:spacing w:line="276" w:lineRule="auto"/>
        <w:rPr>
          <w:rFonts w:cs="Arial"/>
          <w:color w:val="FF0000"/>
          <w:szCs w:val="22"/>
        </w:rPr>
      </w:pPr>
      <w:r w:rsidRPr="00BE585D">
        <w:rPr>
          <w:rFonts w:cs="Arial"/>
          <w:color w:val="FF0000"/>
          <w:szCs w:val="22"/>
        </w:rPr>
        <w:t>(</w:t>
      </w:r>
      <w:r w:rsidR="00BE2D10" w:rsidRPr="00BE585D">
        <w:rPr>
          <w:rFonts w:cs="Arial"/>
          <w:color w:val="FF0000"/>
          <w:szCs w:val="22"/>
        </w:rPr>
        <w:t>2</w:t>
      </w:r>
      <w:r w:rsidRPr="00BE585D">
        <w:rPr>
          <w:rFonts w:cs="Arial"/>
          <w:color w:val="FF0000"/>
          <w:szCs w:val="22"/>
        </w:rPr>
        <w:t>) Elaborat sadrži sljedeće sastavne dijelove: opće priloge, tekstualni dio, grafički dio i obrazloženje</w:t>
      </w:r>
      <w:r w:rsidR="00F90CC4" w:rsidRPr="00BE585D">
        <w:rPr>
          <w:rFonts w:cs="Arial"/>
          <w:color w:val="FF0000"/>
          <w:szCs w:val="22"/>
        </w:rPr>
        <w:t>.</w:t>
      </w:r>
    </w:p>
    <w:p w14:paraId="22BAE4C5" w14:textId="77777777" w:rsidR="00B018EA" w:rsidRPr="00066FEF" w:rsidRDefault="00B018EA" w:rsidP="000F2896">
      <w:pPr>
        <w:spacing w:line="276" w:lineRule="auto"/>
        <w:rPr>
          <w:rFonts w:cs="Arial"/>
          <w:color w:val="ED7D31"/>
          <w:szCs w:val="22"/>
        </w:rPr>
      </w:pPr>
    </w:p>
    <w:p w14:paraId="4A2D7C87" w14:textId="42AF569D" w:rsidR="00817262" w:rsidRPr="00BE585D" w:rsidRDefault="000F2896" w:rsidP="000F2896">
      <w:pPr>
        <w:spacing w:line="276" w:lineRule="auto"/>
        <w:ind w:left="284" w:hanging="284"/>
        <w:rPr>
          <w:rFonts w:cs="Arial"/>
          <w:color w:val="FF0000"/>
          <w:szCs w:val="22"/>
        </w:rPr>
      </w:pPr>
      <w:r w:rsidRPr="00BE585D">
        <w:rPr>
          <w:rFonts w:cs="Arial"/>
          <w:color w:val="FF0000"/>
          <w:szCs w:val="22"/>
        </w:rPr>
        <w:t>(</w:t>
      </w:r>
      <w:r w:rsidR="00BE2D10" w:rsidRPr="00BE585D">
        <w:rPr>
          <w:rFonts w:cs="Arial"/>
          <w:color w:val="FF0000"/>
          <w:szCs w:val="22"/>
        </w:rPr>
        <w:t>3</w:t>
      </w:r>
      <w:r w:rsidRPr="00BE585D">
        <w:rPr>
          <w:rFonts w:cs="Arial"/>
          <w:color w:val="FF0000"/>
          <w:szCs w:val="22"/>
        </w:rPr>
        <w:t xml:space="preserve">) </w:t>
      </w:r>
      <w:r w:rsidR="00817262" w:rsidRPr="00BE585D">
        <w:rPr>
          <w:rFonts w:cs="Arial"/>
          <w:b/>
          <w:bCs/>
          <w:color w:val="FF0000"/>
          <w:szCs w:val="22"/>
        </w:rPr>
        <w:t>Opći prilozi</w:t>
      </w:r>
      <w:r w:rsidR="00817262" w:rsidRPr="00BE585D">
        <w:rPr>
          <w:rFonts w:cs="Arial"/>
          <w:color w:val="FF0000"/>
          <w:szCs w:val="22"/>
        </w:rPr>
        <w:t xml:space="preserve"> sadrže obrazac prostornog plana s podacima o nositelju izrade i podatke o izrađivaču.</w:t>
      </w:r>
    </w:p>
    <w:p w14:paraId="60208775" w14:textId="77777777" w:rsidR="008571FB" w:rsidRPr="00BE585D" w:rsidRDefault="008571FB" w:rsidP="008571FB">
      <w:pPr>
        <w:spacing w:line="276" w:lineRule="auto"/>
        <w:rPr>
          <w:rFonts w:cs="Arial"/>
          <w:color w:val="FF0000"/>
          <w:szCs w:val="22"/>
        </w:rPr>
      </w:pPr>
    </w:p>
    <w:p w14:paraId="316B3209" w14:textId="5955F200" w:rsidR="008571FB" w:rsidRPr="00BE585D" w:rsidRDefault="008571FB" w:rsidP="008571FB">
      <w:pPr>
        <w:spacing w:line="276" w:lineRule="auto"/>
        <w:rPr>
          <w:rFonts w:cs="Arial"/>
          <w:color w:val="FF0000"/>
          <w:szCs w:val="22"/>
        </w:rPr>
      </w:pPr>
      <w:r w:rsidRPr="00BE585D">
        <w:rPr>
          <w:rFonts w:cs="Arial"/>
          <w:color w:val="FF0000"/>
          <w:szCs w:val="22"/>
        </w:rPr>
        <w:lastRenderedPageBreak/>
        <w:t>(</w:t>
      </w:r>
      <w:r w:rsidR="00BE2D10" w:rsidRPr="00BE585D">
        <w:rPr>
          <w:rFonts w:cs="Arial"/>
          <w:color w:val="FF0000"/>
          <w:szCs w:val="22"/>
        </w:rPr>
        <w:t>4</w:t>
      </w:r>
      <w:r w:rsidRPr="00BE585D">
        <w:rPr>
          <w:rFonts w:cs="Arial"/>
          <w:color w:val="FF0000"/>
          <w:szCs w:val="22"/>
        </w:rPr>
        <w:t xml:space="preserve">) </w:t>
      </w:r>
      <w:r w:rsidR="008312A0" w:rsidRPr="00BE585D">
        <w:rPr>
          <w:rFonts w:cs="Arial"/>
          <w:b/>
          <w:bCs/>
          <w:color w:val="FF0000"/>
          <w:szCs w:val="22"/>
        </w:rPr>
        <w:t>Tekstualni dio</w:t>
      </w:r>
      <w:r w:rsidR="008312A0" w:rsidRPr="00BE585D">
        <w:rPr>
          <w:rFonts w:cs="Arial"/>
          <w:color w:val="FF0000"/>
          <w:szCs w:val="22"/>
        </w:rPr>
        <w:t xml:space="preserve"> sadrž</w:t>
      </w:r>
      <w:r w:rsidR="009A2184" w:rsidRPr="00BE585D">
        <w:rPr>
          <w:rFonts w:cs="Arial"/>
          <w:color w:val="FF0000"/>
          <w:szCs w:val="22"/>
        </w:rPr>
        <w:t>i</w:t>
      </w:r>
      <w:r w:rsidR="008D2196" w:rsidRPr="00BE585D">
        <w:rPr>
          <w:rFonts w:cs="Arial"/>
          <w:color w:val="FF0000"/>
          <w:szCs w:val="22"/>
        </w:rPr>
        <w:t xml:space="preserve"> sljedeće odredbe</w:t>
      </w:r>
      <w:r w:rsidR="008312A0" w:rsidRPr="00BE585D">
        <w:rPr>
          <w:rFonts w:cs="Arial"/>
          <w:color w:val="FF0000"/>
          <w:szCs w:val="22"/>
        </w:rPr>
        <w:t>:</w:t>
      </w:r>
    </w:p>
    <w:p w14:paraId="7E837B4F" w14:textId="77777777" w:rsidR="008312A0" w:rsidRPr="00BE585D" w:rsidRDefault="008312A0" w:rsidP="008571FB">
      <w:pPr>
        <w:spacing w:line="276" w:lineRule="auto"/>
        <w:rPr>
          <w:rFonts w:cs="Arial"/>
          <w:color w:val="FF0000"/>
          <w:szCs w:val="22"/>
        </w:rPr>
      </w:pPr>
    </w:p>
    <w:p w14:paraId="6F184FA0" w14:textId="25E8C1A8" w:rsidR="00817262" w:rsidRPr="00BE585D" w:rsidRDefault="008858F8" w:rsidP="000F2896">
      <w:pPr>
        <w:tabs>
          <w:tab w:val="left" w:pos="426"/>
        </w:tabs>
        <w:spacing w:line="360" w:lineRule="auto"/>
        <w:rPr>
          <w:rFonts w:cs="Arial"/>
          <w:b/>
          <w:bCs/>
          <w:color w:val="FF0000"/>
          <w:sz w:val="24"/>
          <w:szCs w:val="24"/>
        </w:rPr>
      </w:pPr>
      <w:r w:rsidRPr="00BE585D">
        <w:rPr>
          <w:rFonts w:cs="Arial"/>
          <w:b/>
          <w:bCs/>
          <w:color w:val="FF0000"/>
          <w:sz w:val="24"/>
          <w:szCs w:val="24"/>
        </w:rPr>
        <w:t xml:space="preserve">   </w:t>
      </w:r>
      <w:r w:rsidR="000F2896" w:rsidRPr="00BE585D">
        <w:rPr>
          <w:rFonts w:cs="Arial"/>
          <w:b/>
          <w:bCs/>
          <w:color w:val="FF0000"/>
          <w:sz w:val="24"/>
          <w:szCs w:val="24"/>
        </w:rPr>
        <w:t xml:space="preserve"> </w:t>
      </w:r>
      <w:r w:rsidRPr="00BE585D">
        <w:rPr>
          <w:rFonts w:cs="Arial"/>
          <w:b/>
          <w:bCs/>
          <w:color w:val="FF0000"/>
          <w:sz w:val="24"/>
          <w:szCs w:val="24"/>
        </w:rPr>
        <w:t xml:space="preserve">   </w:t>
      </w:r>
      <w:r w:rsidR="00D47819" w:rsidRPr="00BE585D">
        <w:rPr>
          <w:rFonts w:cs="Arial"/>
          <w:b/>
          <w:bCs/>
          <w:color w:val="FF0000"/>
          <w:sz w:val="24"/>
          <w:szCs w:val="24"/>
        </w:rPr>
        <w:t>TEKSTUALNI DIO</w:t>
      </w:r>
    </w:p>
    <w:p w14:paraId="12B393A1" w14:textId="608CFD58" w:rsidR="00817262" w:rsidRPr="00BE585D" w:rsidRDefault="00AF712A" w:rsidP="000F2896">
      <w:pPr>
        <w:tabs>
          <w:tab w:val="left" w:pos="851"/>
        </w:tabs>
        <w:spacing w:line="360" w:lineRule="auto"/>
        <w:ind w:firstLine="284"/>
        <w:rPr>
          <w:rFonts w:cs="Arial"/>
          <w:color w:val="FF0000"/>
          <w:szCs w:val="22"/>
        </w:rPr>
      </w:pPr>
      <w:r w:rsidRPr="00BE585D">
        <w:rPr>
          <w:rFonts w:cs="Arial"/>
          <w:color w:val="FF0000"/>
          <w:szCs w:val="22"/>
        </w:rPr>
        <w:t>I. OPĆE ODREDBE</w:t>
      </w:r>
    </w:p>
    <w:p w14:paraId="0E334D8D" w14:textId="795EA1C6" w:rsidR="00817262" w:rsidRPr="00BE585D" w:rsidRDefault="00AF712A" w:rsidP="000F2896">
      <w:pPr>
        <w:spacing w:line="360" w:lineRule="auto"/>
        <w:ind w:firstLine="284"/>
        <w:rPr>
          <w:rFonts w:cs="Arial"/>
          <w:color w:val="FF0000"/>
          <w:szCs w:val="22"/>
        </w:rPr>
      </w:pPr>
      <w:r w:rsidRPr="00BE585D">
        <w:rPr>
          <w:rFonts w:cs="Arial"/>
          <w:color w:val="FF0000"/>
          <w:szCs w:val="22"/>
        </w:rPr>
        <w:t xml:space="preserve">II. ODREDBE ZA PROVEDBU </w:t>
      </w:r>
    </w:p>
    <w:p w14:paraId="6132C754" w14:textId="14C58060" w:rsidR="00817262" w:rsidRPr="00BE585D" w:rsidRDefault="00AF712A" w:rsidP="000F2896">
      <w:pPr>
        <w:spacing w:line="360" w:lineRule="auto"/>
        <w:ind w:firstLine="284"/>
        <w:rPr>
          <w:rFonts w:cs="Arial"/>
          <w:color w:val="FF0000"/>
          <w:szCs w:val="22"/>
        </w:rPr>
      </w:pPr>
      <w:r w:rsidRPr="00BE585D">
        <w:rPr>
          <w:rFonts w:cs="Arial"/>
          <w:color w:val="FF0000"/>
          <w:szCs w:val="22"/>
        </w:rPr>
        <w:t>III. PRIJELAZNE I ZAVRŠNE ODREDBE</w:t>
      </w:r>
    </w:p>
    <w:p w14:paraId="64C9BC6F" w14:textId="77777777" w:rsidR="006965AF" w:rsidRPr="00BE585D" w:rsidRDefault="006965AF" w:rsidP="00817262">
      <w:pPr>
        <w:spacing w:line="276" w:lineRule="auto"/>
        <w:ind w:left="426"/>
        <w:rPr>
          <w:rFonts w:cs="Arial"/>
          <w:color w:val="FF0000"/>
          <w:szCs w:val="22"/>
        </w:rPr>
      </w:pPr>
    </w:p>
    <w:p w14:paraId="02C10CB7" w14:textId="7599F5F2" w:rsidR="00817262" w:rsidRPr="00BE585D" w:rsidRDefault="000F2896" w:rsidP="000F2896">
      <w:pPr>
        <w:spacing w:line="276" w:lineRule="auto"/>
        <w:rPr>
          <w:rFonts w:cs="Arial"/>
          <w:color w:val="FF0000"/>
          <w:szCs w:val="22"/>
        </w:rPr>
      </w:pPr>
      <w:r w:rsidRPr="00BE585D">
        <w:rPr>
          <w:rFonts w:cs="Arial"/>
          <w:color w:val="FF0000"/>
          <w:szCs w:val="22"/>
        </w:rPr>
        <w:t>(</w:t>
      </w:r>
      <w:r w:rsidR="00BE2D10" w:rsidRPr="00BE585D">
        <w:rPr>
          <w:rFonts w:cs="Arial"/>
          <w:color w:val="FF0000"/>
          <w:szCs w:val="22"/>
        </w:rPr>
        <w:t>5</w:t>
      </w:r>
      <w:r w:rsidRPr="00BE585D">
        <w:rPr>
          <w:rFonts w:cs="Arial"/>
          <w:color w:val="FF0000"/>
          <w:szCs w:val="22"/>
        </w:rPr>
        <w:t xml:space="preserve">) </w:t>
      </w:r>
      <w:r w:rsidR="00817262" w:rsidRPr="00BE585D">
        <w:rPr>
          <w:rFonts w:cs="Arial"/>
          <w:b/>
          <w:bCs/>
          <w:color w:val="FF0000"/>
          <w:szCs w:val="22"/>
        </w:rPr>
        <w:t>Grafički dio</w:t>
      </w:r>
      <w:r w:rsidR="00817262" w:rsidRPr="00BE585D">
        <w:rPr>
          <w:rFonts w:cs="Arial"/>
          <w:color w:val="FF0000"/>
          <w:szCs w:val="22"/>
        </w:rPr>
        <w:t xml:space="preserve"> sadrži sljedeće kartografske prikaze</w:t>
      </w:r>
      <w:r w:rsidR="00ED5635" w:rsidRPr="00BE585D">
        <w:rPr>
          <w:rFonts w:cs="Arial"/>
          <w:color w:val="FF0000"/>
          <w:szCs w:val="22"/>
        </w:rPr>
        <w:t xml:space="preserve"> i kartogram</w:t>
      </w:r>
      <w:r w:rsidR="00817262" w:rsidRPr="00BE585D">
        <w:rPr>
          <w:rFonts w:cs="Arial"/>
          <w:color w:val="FF0000"/>
          <w:szCs w:val="22"/>
        </w:rPr>
        <w:t>:</w:t>
      </w:r>
    </w:p>
    <w:p w14:paraId="431176DC" w14:textId="77777777" w:rsidR="00817262" w:rsidRPr="00BE585D" w:rsidRDefault="00817262" w:rsidP="00817262">
      <w:pPr>
        <w:spacing w:line="276" w:lineRule="auto"/>
        <w:ind w:left="426"/>
        <w:rPr>
          <w:rFonts w:cs="Arial"/>
          <w:color w:val="FF0000"/>
          <w:szCs w:val="22"/>
        </w:rPr>
      </w:pPr>
    </w:p>
    <w:p w14:paraId="1009C07A" w14:textId="4EBC210E" w:rsidR="00817262" w:rsidRPr="00BE585D" w:rsidRDefault="008858F8" w:rsidP="000F2896">
      <w:pPr>
        <w:tabs>
          <w:tab w:val="left" w:pos="426"/>
        </w:tabs>
        <w:rPr>
          <w:rFonts w:cs="Arial"/>
          <w:b/>
          <w:bCs/>
          <w:color w:val="FF0000"/>
          <w:sz w:val="24"/>
          <w:szCs w:val="24"/>
        </w:rPr>
      </w:pPr>
      <w:r w:rsidRPr="00BE585D">
        <w:rPr>
          <w:rFonts w:cs="Arial"/>
          <w:b/>
          <w:bCs/>
          <w:color w:val="FF0000"/>
          <w:sz w:val="24"/>
          <w:szCs w:val="24"/>
        </w:rPr>
        <w:t xml:space="preserve">       </w:t>
      </w:r>
      <w:r w:rsidR="00817262" w:rsidRPr="00BE585D">
        <w:rPr>
          <w:rFonts w:cs="Arial"/>
          <w:b/>
          <w:bCs/>
          <w:color w:val="FF0000"/>
          <w:sz w:val="24"/>
          <w:szCs w:val="24"/>
        </w:rPr>
        <w:t>GRAFIČKI DIO</w:t>
      </w:r>
    </w:p>
    <w:p w14:paraId="1B72C215" w14:textId="15272FBB" w:rsidR="00AF712A" w:rsidRPr="00BE585D" w:rsidRDefault="00AF712A" w:rsidP="00817262">
      <w:pPr>
        <w:rPr>
          <w:rFonts w:cs="Arial"/>
          <w:color w:val="FF0000"/>
        </w:rPr>
      </w:pPr>
      <w:r w:rsidRPr="00BE585D">
        <w:rPr>
          <w:rFonts w:cs="Arial"/>
          <w:color w:val="FF0000"/>
        </w:rPr>
        <w:t xml:space="preserve">            </w:t>
      </w:r>
    </w:p>
    <w:p w14:paraId="187839E6" w14:textId="1228BB72" w:rsidR="00817262" w:rsidRPr="00BE585D" w:rsidRDefault="00817262" w:rsidP="000F2896">
      <w:pPr>
        <w:spacing w:line="360" w:lineRule="auto"/>
        <w:ind w:firstLine="284"/>
        <w:rPr>
          <w:rFonts w:cs="Arial"/>
          <w:color w:val="FF0000"/>
          <w:szCs w:val="22"/>
        </w:rPr>
      </w:pPr>
      <w:r w:rsidRPr="00BE585D">
        <w:rPr>
          <w:rFonts w:cs="Arial"/>
          <w:color w:val="FF0000"/>
          <w:szCs w:val="22"/>
        </w:rPr>
        <w:t>1.</w:t>
      </w:r>
      <w:r w:rsidR="00AF712A" w:rsidRPr="00BE585D">
        <w:rPr>
          <w:rFonts w:cs="Arial"/>
          <w:color w:val="FF0000"/>
          <w:szCs w:val="22"/>
        </w:rPr>
        <w:t xml:space="preserve"> </w:t>
      </w:r>
      <w:r w:rsidRPr="00BE585D">
        <w:rPr>
          <w:rFonts w:cs="Arial"/>
          <w:color w:val="FF0000"/>
          <w:szCs w:val="22"/>
        </w:rPr>
        <w:t xml:space="preserve">KORIŠTENJE I NAMJENA POVRŠINA </w:t>
      </w:r>
      <w:r w:rsidR="00CE13E2" w:rsidRPr="00BE585D">
        <w:rPr>
          <w:rFonts w:cs="Arial"/>
          <w:color w:val="FF0000"/>
          <w:szCs w:val="22"/>
        </w:rPr>
        <w:tab/>
      </w:r>
      <w:r w:rsidR="00CE13E2" w:rsidRPr="00BE585D">
        <w:rPr>
          <w:rFonts w:cs="Arial"/>
          <w:color w:val="FF0000"/>
          <w:szCs w:val="22"/>
        </w:rPr>
        <w:tab/>
      </w:r>
      <w:r w:rsidR="00CE13E2" w:rsidRPr="00BE585D">
        <w:rPr>
          <w:rFonts w:cs="Arial"/>
          <w:color w:val="FF0000"/>
          <w:szCs w:val="22"/>
        </w:rPr>
        <w:tab/>
      </w:r>
      <w:r w:rsidR="00CE13E2" w:rsidRPr="00BE585D">
        <w:rPr>
          <w:rFonts w:cs="Arial"/>
          <w:color w:val="FF0000"/>
          <w:szCs w:val="22"/>
        </w:rPr>
        <w:tab/>
      </w:r>
      <w:r w:rsidR="00CE13E2" w:rsidRPr="00BE585D">
        <w:rPr>
          <w:rFonts w:cs="Arial"/>
          <w:color w:val="FF0000"/>
          <w:szCs w:val="22"/>
        </w:rPr>
        <w:tab/>
      </w:r>
      <w:r w:rsidRPr="00BE585D">
        <w:rPr>
          <w:rFonts w:cs="Arial"/>
          <w:color w:val="FF0000"/>
          <w:szCs w:val="22"/>
        </w:rPr>
        <w:t>M 1:25.000</w:t>
      </w:r>
    </w:p>
    <w:p w14:paraId="5751DC0F" w14:textId="16BD70AC" w:rsidR="00817262" w:rsidRPr="00BE585D" w:rsidRDefault="00AF712A" w:rsidP="000F2896">
      <w:pPr>
        <w:spacing w:line="360" w:lineRule="auto"/>
        <w:ind w:firstLine="284"/>
        <w:rPr>
          <w:rFonts w:cs="Arial"/>
          <w:color w:val="FF0000"/>
          <w:szCs w:val="22"/>
        </w:rPr>
      </w:pPr>
      <w:r w:rsidRPr="00BE585D">
        <w:rPr>
          <w:rFonts w:cs="Arial"/>
          <w:color w:val="FF0000"/>
          <w:szCs w:val="22"/>
        </w:rPr>
        <w:t xml:space="preserve">2. </w:t>
      </w:r>
      <w:r w:rsidR="00817262" w:rsidRPr="00BE585D">
        <w:rPr>
          <w:rFonts w:cs="Arial"/>
          <w:color w:val="FF0000"/>
          <w:szCs w:val="22"/>
        </w:rPr>
        <w:t>INFRASTRUKTURNI SUSTAVI</w:t>
      </w:r>
      <w:r w:rsidR="00CE13E2" w:rsidRPr="00BE585D">
        <w:rPr>
          <w:rFonts w:cs="Arial"/>
          <w:color w:val="FF0000"/>
          <w:szCs w:val="22"/>
        </w:rPr>
        <w:tab/>
      </w:r>
      <w:r w:rsidR="00CE13E2" w:rsidRPr="00BE585D">
        <w:rPr>
          <w:rFonts w:cs="Arial"/>
          <w:color w:val="FF0000"/>
          <w:szCs w:val="22"/>
        </w:rPr>
        <w:tab/>
      </w:r>
      <w:r w:rsidR="00CE13E2" w:rsidRPr="00BE585D">
        <w:rPr>
          <w:rFonts w:cs="Arial"/>
          <w:color w:val="FF0000"/>
          <w:szCs w:val="22"/>
        </w:rPr>
        <w:tab/>
      </w:r>
      <w:r w:rsidR="00CE13E2" w:rsidRPr="00BE585D">
        <w:rPr>
          <w:rFonts w:cs="Arial"/>
          <w:color w:val="FF0000"/>
          <w:szCs w:val="22"/>
        </w:rPr>
        <w:tab/>
      </w:r>
      <w:r w:rsidR="00CE13E2" w:rsidRPr="00BE585D">
        <w:rPr>
          <w:rFonts w:cs="Arial"/>
          <w:color w:val="FF0000"/>
          <w:szCs w:val="22"/>
        </w:rPr>
        <w:tab/>
      </w:r>
      <w:r w:rsidR="00CE13E2" w:rsidRPr="00BE585D">
        <w:rPr>
          <w:rFonts w:cs="Arial"/>
          <w:color w:val="FF0000"/>
          <w:szCs w:val="22"/>
        </w:rPr>
        <w:tab/>
        <w:t>M 1:25.000</w:t>
      </w:r>
    </w:p>
    <w:p w14:paraId="7A740B6E" w14:textId="495078CD" w:rsidR="00817262" w:rsidRPr="00BE585D" w:rsidRDefault="00817262" w:rsidP="000F2896">
      <w:pPr>
        <w:spacing w:line="360" w:lineRule="auto"/>
        <w:ind w:left="284" w:firstLine="283"/>
        <w:rPr>
          <w:rFonts w:cs="Arial"/>
          <w:color w:val="FF0000"/>
          <w:szCs w:val="22"/>
        </w:rPr>
      </w:pPr>
      <w:r w:rsidRPr="00BE585D">
        <w:rPr>
          <w:rFonts w:cs="Arial"/>
          <w:color w:val="FF0000"/>
          <w:szCs w:val="22"/>
        </w:rPr>
        <w:t>2.1. PROMET, POŠTA I TELEKOMUNIKACIJE</w:t>
      </w:r>
      <w:r w:rsidR="00CE13E2" w:rsidRPr="00BE585D">
        <w:rPr>
          <w:rFonts w:cs="Arial"/>
          <w:color w:val="FF0000"/>
          <w:szCs w:val="22"/>
        </w:rPr>
        <w:tab/>
      </w:r>
      <w:r w:rsidR="00CE13E2" w:rsidRPr="00BE585D">
        <w:rPr>
          <w:rFonts w:cs="Arial"/>
          <w:color w:val="FF0000"/>
          <w:szCs w:val="22"/>
        </w:rPr>
        <w:tab/>
      </w:r>
      <w:r w:rsidR="00CE13E2" w:rsidRPr="00BE585D">
        <w:rPr>
          <w:rFonts w:cs="Arial"/>
          <w:color w:val="FF0000"/>
          <w:szCs w:val="22"/>
        </w:rPr>
        <w:tab/>
      </w:r>
      <w:r w:rsidR="00CE13E2" w:rsidRPr="00BE585D">
        <w:rPr>
          <w:rFonts w:cs="Arial"/>
          <w:color w:val="FF0000"/>
          <w:szCs w:val="22"/>
        </w:rPr>
        <w:tab/>
      </w:r>
    </w:p>
    <w:p w14:paraId="50E76EF3" w14:textId="0D426DD2" w:rsidR="00817262" w:rsidRPr="00BE585D" w:rsidRDefault="00817262" w:rsidP="000F2896">
      <w:pPr>
        <w:spacing w:line="360" w:lineRule="auto"/>
        <w:ind w:firstLine="567"/>
        <w:rPr>
          <w:rFonts w:cs="Arial"/>
          <w:color w:val="FF0000"/>
          <w:szCs w:val="22"/>
        </w:rPr>
      </w:pPr>
      <w:r w:rsidRPr="00BE585D">
        <w:rPr>
          <w:rFonts w:cs="Arial"/>
          <w:color w:val="FF0000"/>
          <w:szCs w:val="22"/>
        </w:rPr>
        <w:t>2.2.</w:t>
      </w:r>
      <w:r w:rsidR="000F2896" w:rsidRPr="00BE585D">
        <w:rPr>
          <w:rFonts w:cs="Arial"/>
          <w:color w:val="FF0000"/>
          <w:szCs w:val="22"/>
        </w:rPr>
        <w:t xml:space="preserve"> </w:t>
      </w:r>
      <w:r w:rsidRPr="00BE585D">
        <w:rPr>
          <w:rFonts w:cs="Arial"/>
          <w:color w:val="FF0000"/>
          <w:szCs w:val="22"/>
        </w:rPr>
        <w:t>ENERGETSKI SUSTAVI</w:t>
      </w:r>
      <w:r w:rsidR="00CE13E2" w:rsidRPr="00BE585D">
        <w:rPr>
          <w:rFonts w:cs="Arial"/>
          <w:color w:val="FF0000"/>
          <w:szCs w:val="22"/>
        </w:rPr>
        <w:tab/>
      </w:r>
      <w:r w:rsidR="00CE13E2" w:rsidRPr="00BE585D">
        <w:rPr>
          <w:rFonts w:cs="Arial"/>
          <w:color w:val="FF0000"/>
          <w:szCs w:val="22"/>
        </w:rPr>
        <w:tab/>
      </w:r>
      <w:r w:rsidR="00CE13E2" w:rsidRPr="00BE585D">
        <w:rPr>
          <w:rFonts w:cs="Arial"/>
          <w:color w:val="FF0000"/>
          <w:szCs w:val="22"/>
        </w:rPr>
        <w:tab/>
      </w:r>
      <w:r w:rsidR="00CE13E2" w:rsidRPr="00BE585D">
        <w:rPr>
          <w:rFonts w:cs="Arial"/>
          <w:color w:val="FF0000"/>
          <w:szCs w:val="22"/>
        </w:rPr>
        <w:tab/>
      </w:r>
      <w:r w:rsidR="00CE13E2" w:rsidRPr="00BE585D">
        <w:rPr>
          <w:rFonts w:cs="Arial"/>
          <w:color w:val="FF0000"/>
          <w:szCs w:val="22"/>
        </w:rPr>
        <w:tab/>
      </w:r>
      <w:r w:rsidR="00CE13E2" w:rsidRPr="00BE585D">
        <w:rPr>
          <w:rFonts w:cs="Arial"/>
          <w:color w:val="FF0000"/>
          <w:szCs w:val="22"/>
        </w:rPr>
        <w:tab/>
      </w:r>
      <w:r w:rsidR="00CE13E2" w:rsidRPr="00BE585D">
        <w:rPr>
          <w:rFonts w:cs="Arial"/>
          <w:color w:val="FF0000"/>
          <w:szCs w:val="22"/>
        </w:rPr>
        <w:tab/>
      </w:r>
    </w:p>
    <w:p w14:paraId="59984102" w14:textId="2DF8CB84" w:rsidR="00817262" w:rsidRPr="00BE585D" w:rsidRDefault="00817262" w:rsidP="000F2896">
      <w:pPr>
        <w:spacing w:line="360" w:lineRule="auto"/>
        <w:ind w:firstLine="567"/>
        <w:rPr>
          <w:rFonts w:cs="Arial"/>
          <w:color w:val="FF0000"/>
          <w:szCs w:val="22"/>
        </w:rPr>
      </w:pPr>
      <w:r w:rsidRPr="00BE585D">
        <w:rPr>
          <w:rFonts w:cs="Arial"/>
          <w:color w:val="FF0000"/>
          <w:szCs w:val="22"/>
        </w:rPr>
        <w:t>2.3.</w:t>
      </w:r>
      <w:r w:rsidR="000F2896" w:rsidRPr="00BE585D">
        <w:rPr>
          <w:rFonts w:cs="Arial"/>
          <w:color w:val="FF0000"/>
          <w:szCs w:val="22"/>
        </w:rPr>
        <w:t xml:space="preserve"> </w:t>
      </w:r>
      <w:bookmarkStart w:id="13" w:name="_Hlk143248968"/>
      <w:r w:rsidR="000E576F" w:rsidRPr="00BE585D">
        <w:rPr>
          <w:rFonts w:cs="Arial"/>
          <w:color w:val="FF0000"/>
          <w:szCs w:val="22"/>
        </w:rPr>
        <w:t>VODNOGOSPODARSKI SUSTAV</w:t>
      </w:r>
      <w:r w:rsidR="00974C57" w:rsidRPr="00BE585D">
        <w:rPr>
          <w:rFonts w:cs="Arial"/>
          <w:color w:val="FF0000"/>
          <w:szCs w:val="22"/>
        </w:rPr>
        <w:t>I</w:t>
      </w:r>
      <w:r w:rsidR="000E576F" w:rsidRPr="00BE585D">
        <w:rPr>
          <w:rFonts w:cs="Arial"/>
          <w:color w:val="FF0000"/>
          <w:szCs w:val="22"/>
        </w:rPr>
        <w:t xml:space="preserve"> I GOSPODARENJE OTPADOM</w:t>
      </w:r>
      <w:bookmarkEnd w:id="13"/>
      <w:r w:rsidR="000E576F" w:rsidRPr="00BE585D">
        <w:rPr>
          <w:rFonts w:cs="Arial"/>
          <w:color w:val="FF0000"/>
          <w:szCs w:val="22"/>
        </w:rPr>
        <w:tab/>
      </w:r>
      <w:r w:rsidR="00CE13E2" w:rsidRPr="00BE585D">
        <w:rPr>
          <w:rFonts w:cs="Arial"/>
          <w:color w:val="FF0000"/>
          <w:szCs w:val="22"/>
        </w:rPr>
        <w:tab/>
      </w:r>
    </w:p>
    <w:p w14:paraId="4102D6AC" w14:textId="24362AA4" w:rsidR="00817262" w:rsidRPr="00BE585D" w:rsidRDefault="00817262" w:rsidP="000F2896">
      <w:pPr>
        <w:spacing w:line="360" w:lineRule="auto"/>
        <w:ind w:firstLine="284"/>
        <w:rPr>
          <w:rFonts w:cs="Arial"/>
          <w:color w:val="FF0000"/>
          <w:szCs w:val="22"/>
        </w:rPr>
      </w:pPr>
      <w:r w:rsidRPr="00BE585D">
        <w:rPr>
          <w:rFonts w:cs="Arial"/>
          <w:color w:val="FF0000"/>
          <w:szCs w:val="22"/>
        </w:rPr>
        <w:t>3.</w:t>
      </w:r>
      <w:r w:rsidR="00AF712A" w:rsidRPr="00BE585D">
        <w:rPr>
          <w:rFonts w:cs="Arial"/>
          <w:color w:val="FF0000"/>
          <w:szCs w:val="22"/>
        </w:rPr>
        <w:t xml:space="preserve"> </w:t>
      </w:r>
      <w:r w:rsidRPr="00BE585D">
        <w:rPr>
          <w:rFonts w:cs="Arial"/>
          <w:color w:val="FF0000"/>
          <w:szCs w:val="22"/>
        </w:rPr>
        <w:t xml:space="preserve">UVJETI </w:t>
      </w:r>
      <w:r w:rsidR="00A47ABC" w:rsidRPr="00BE585D">
        <w:rPr>
          <w:rFonts w:cs="Arial"/>
          <w:color w:val="FF0000"/>
          <w:szCs w:val="22"/>
        </w:rPr>
        <w:t xml:space="preserve">ZA </w:t>
      </w:r>
      <w:r w:rsidRPr="00BE585D">
        <w:rPr>
          <w:rFonts w:cs="Arial"/>
          <w:color w:val="FF0000"/>
          <w:szCs w:val="22"/>
        </w:rPr>
        <w:t>KORIŠTENJ</w:t>
      </w:r>
      <w:r w:rsidR="00A47ABC" w:rsidRPr="00BE585D">
        <w:rPr>
          <w:rFonts w:cs="Arial"/>
          <w:color w:val="FF0000"/>
          <w:szCs w:val="22"/>
        </w:rPr>
        <w:t>E</w:t>
      </w:r>
      <w:r w:rsidRPr="00BE585D">
        <w:rPr>
          <w:rFonts w:cs="Arial"/>
          <w:color w:val="FF0000"/>
          <w:szCs w:val="22"/>
        </w:rPr>
        <w:t>, UREĐENJ</w:t>
      </w:r>
      <w:r w:rsidR="00A47ABC" w:rsidRPr="00BE585D">
        <w:rPr>
          <w:rFonts w:cs="Arial"/>
          <w:color w:val="FF0000"/>
          <w:szCs w:val="22"/>
        </w:rPr>
        <w:t>E</w:t>
      </w:r>
      <w:r w:rsidRPr="00BE585D">
        <w:rPr>
          <w:rFonts w:cs="Arial"/>
          <w:color w:val="FF0000"/>
          <w:szCs w:val="22"/>
        </w:rPr>
        <w:t xml:space="preserve"> I ZAŠTIT</w:t>
      </w:r>
      <w:r w:rsidR="00A47ABC" w:rsidRPr="00BE585D">
        <w:rPr>
          <w:rFonts w:cs="Arial"/>
          <w:color w:val="FF0000"/>
          <w:szCs w:val="22"/>
        </w:rPr>
        <w:t>U</w:t>
      </w:r>
      <w:r w:rsidRPr="00BE585D">
        <w:rPr>
          <w:rFonts w:cs="Arial"/>
          <w:color w:val="FF0000"/>
          <w:szCs w:val="22"/>
        </w:rPr>
        <w:t xml:space="preserve"> PROSTORA</w:t>
      </w:r>
      <w:r w:rsidR="00CE13E2" w:rsidRPr="00BE585D">
        <w:rPr>
          <w:rFonts w:cs="Arial"/>
          <w:color w:val="FF0000"/>
          <w:szCs w:val="22"/>
        </w:rPr>
        <w:tab/>
      </w:r>
      <w:r w:rsidR="00CE13E2" w:rsidRPr="00BE585D">
        <w:rPr>
          <w:rFonts w:cs="Arial"/>
          <w:color w:val="FF0000"/>
          <w:szCs w:val="22"/>
        </w:rPr>
        <w:tab/>
      </w:r>
      <w:r w:rsidRPr="00BE585D">
        <w:rPr>
          <w:rFonts w:cs="Arial"/>
          <w:color w:val="FF0000"/>
          <w:szCs w:val="22"/>
        </w:rPr>
        <w:t>M 1:25.000</w:t>
      </w:r>
    </w:p>
    <w:p w14:paraId="24F2625F" w14:textId="27CDA111" w:rsidR="00817262" w:rsidRPr="00BE585D" w:rsidRDefault="00817262" w:rsidP="000F2896">
      <w:pPr>
        <w:spacing w:line="360" w:lineRule="auto"/>
        <w:ind w:firstLine="567"/>
        <w:rPr>
          <w:rFonts w:cs="Arial"/>
          <w:color w:val="FF0000"/>
          <w:szCs w:val="22"/>
        </w:rPr>
      </w:pPr>
      <w:r w:rsidRPr="00BE585D">
        <w:rPr>
          <w:rFonts w:cs="Arial"/>
          <w:color w:val="FF0000"/>
          <w:szCs w:val="22"/>
        </w:rPr>
        <w:t>3.1.</w:t>
      </w:r>
      <w:r w:rsidR="009536A9" w:rsidRPr="00BE585D">
        <w:rPr>
          <w:rFonts w:cs="Arial"/>
          <w:color w:val="FF0000"/>
          <w:szCs w:val="22"/>
        </w:rPr>
        <w:t xml:space="preserve"> </w:t>
      </w:r>
      <w:bookmarkStart w:id="14" w:name="_Hlk142385779"/>
      <w:r w:rsidR="009536A9" w:rsidRPr="00BE585D">
        <w:rPr>
          <w:rFonts w:cs="Arial"/>
          <w:color w:val="FF0000"/>
          <w:szCs w:val="22"/>
        </w:rPr>
        <w:t xml:space="preserve">Područja posebnih uvjeta </w:t>
      </w:r>
      <w:r w:rsidR="008D5B72" w:rsidRPr="00BE585D">
        <w:rPr>
          <w:rFonts w:cs="Arial"/>
          <w:color w:val="FF0000"/>
          <w:szCs w:val="22"/>
        </w:rPr>
        <w:t xml:space="preserve">korištenja  </w:t>
      </w:r>
      <w:r w:rsidR="009536A9" w:rsidRPr="00BE585D">
        <w:rPr>
          <w:rFonts w:cs="Arial"/>
          <w:color w:val="FF0000"/>
          <w:szCs w:val="22"/>
        </w:rPr>
        <w:t>– prirodna baština</w:t>
      </w:r>
      <w:bookmarkEnd w:id="14"/>
    </w:p>
    <w:p w14:paraId="01B4A0D8" w14:textId="2D722F4D" w:rsidR="00817262" w:rsidRPr="00BE585D" w:rsidRDefault="00817262" w:rsidP="000F2896">
      <w:pPr>
        <w:spacing w:line="360" w:lineRule="auto"/>
        <w:ind w:firstLine="567"/>
        <w:rPr>
          <w:rFonts w:cs="Arial"/>
          <w:color w:val="FF0000"/>
          <w:szCs w:val="22"/>
        </w:rPr>
      </w:pPr>
      <w:r w:rsidRPr="00BE585D">
        <w:rPr>
          <w:rFonts w:cs="Arial"/>
          <w:color w:val="FF0000"/>
          <w:szCs w:val="22"/>
        </w:rPr>
        <w:t>3.2.</w:t>
      </w:r>
      <w:r w:rsidR="009536A9" w:rsidRPr="00BE585D">
        <w:rPr>
          <w:rFonts w:cs="Arial"/>
          <w:color w:val="FF0000"/>
          <w:szCs w:val="22"/>
        </w:rPr>
        <w:t xml:space="preserve"> Područja posebnih uvjeta </w:t>
      </w:r>
      <w:r w:rsidR="00835577" w:rsidRPr="00BE585D">
        <w:rPr>
          <w:rFonts w:cs="Arial"/>
          <w:color w:val="FF0000"/>
          <w:szCs w:val="22"/>
        </w:rPr>
        <w:t xml:space="preserve">i ograničenja u </w:t>
      </w:r>
      <w:r w:rsidR="009536A9" w:rsidRPr="00BE585D">
        <w:rPr>
          <w:rFonts w:cs="Arial"/>
          <w:color w:val="FF0000"/>
          <w:szCs w:val="22"/>
        </w:rPr>
        <w:t>korištenj</w:t>
      </w:r>
      <w:r w:rsidR="00835577" w:rsidRPr="00BE585D">
        <w:rPr>
          <w:rFonts w:cs="Arial"/>
          <w:color w:val="FF0000"/>
          <w:szCs w:val="22"/>
        </w:rPr>
        <w:t>u</w:t>
      </w:r>
      <w:r w:rsidR="009536A9" w:rsidRPr="00BE585D">
        <w:rPr>
          <w:rFonts w:cs="Arial"/>
          <w:color w:val="FF0000"/>
          <w:szCs w:val="22"/>
        </w:rPr>
        <w:t xml:space="preserve"> – </w:t>
      </w:r>
      <w:r w:rsidR="00DB1292" w:rsidRPr="00BE585D">
        <w:rPr>
          <w:rFonts w:cs="Arial"/>
          <w:color w:val="FF0000"/>
          <w:szCs w:val="22"/>
        </w:rPr>
        <w:t>kulturna</w:t>
      </w:r>
      <w:r w:rsidR="009536A9" w:rsidRPr="00BE585D">
        <w:rPr>
          <w:rFonts w:cs="Arial"/>
          <w:color w:val="FF0000"/>
          <w:szCs w:val="22"/>
        </w:rPr>
        <w:t xml:space="preserve"> </w:t>
      </w:r>
      <w:r w:rsidR="00505AC3" w:rsidRPr="00BE585D">
        <w:rPr>
          <w:rFonts w:cs="Arial"/>
          <w:color w:val="FF0000"/>
          <w:szCs w:val="22"/>
        </w:rPr>
        <w:t>dobra</w:t>
      </w:r>
      <w:r w:rsidR="00835577" w:rsidRPr="00BE585D">
        <w:rPr>
          <w:rFonts w:cs="Arial"/>
          <w:color w:val="FF0000"/>
          <w:szCs w:val="22"/>
        </w:rPr>
        <w:t xml:space="preserve"> i krajobraz</w:t>
      </w:r>
    </w:p>
    <w:p w14:paraId="098B3924" w14:textId="1E8097BC" w:rsidR="00817262" w:rsidRPr="00BE585D" w:rsidRDefault="00817262" w:rsidP="00E0459E">
      <w:pPr>
        <w:ind w:left="993" w:hanging="426"/>
        <w:rPr>
          <w:rFonts w:cs="Arial"/>
          <w:color w:val="FF0000"/>
          <w:szCs w:val="22"/>
        </w:rPr>
      </w:pPr>
      <w:bookmarkStart w:id="15" w:name="_Hlk142642544"/>
      <w:r w:rsidRPr="00BE585D">
        <w:rPr>
          <w:rFonts w:cs="Arial"/>
          <w:color w:val="FF0000"/>
          <w:szCs w:val="22"/>
        </w:rPr>
        <w:t>3.3.</w:t>
      </w:r>
      <w:r w:rsidR="00835577" w:rsidRPr="00BE585D">
        <w:rPr>
          <w:rFonts w:cs="Arial"/>
          <w:color w:val="FF0000"/>
          <w:szCs w:val="22"/>
        </w:rPr>
        <w:t xml:space="preserve"> Područja posebnih ograničenja u korištenju</w:t>
      </w:r>
      <w:r w:rsidR="00DB1292" w:rsidRPr="00BE585D">
        <w:rPr>
          <w:rFonts w:cs="Arial"/>
          <w:color w:val="FF0000"/>
          <w:szCs w:val="22"/>
        </w:rPr>
        <w:t xml:space="preserve"> i</w:t>
      </w:r>
      <w:r w:rsidR="00CB752B" w:rsidRPr="00BE585D">
        <w:rPr>
          <w:rFonts w:cs="Arial"/>
          <w:color w:val="FF0000"/>
          <w:szCs w:val="22"/>
        </w:rPr>
        <w:t xml:space="preserve"> primjene posebnih mjera uređenja i zaštite</w:t>
      </w:r>
    </w:p>
    <w:bookmarkEnd w:id="15"/>
    <w:p w14:paraId="3D1BD62C" w14:textId="58F2FF1C" w:rsidR="00817262" w:rsidRPr="00BE585D" w:rsidRDefault="00817262" w:rsidP="00E0459E">
      <w:pPr>
        <w:spacing w:before="240"/>
        <w:ind w:firstLine="284"/>
        <w:rPr>
          <w:rFonts w:cs="Arial"/>
          <w:color w:val="FF0000"/>
          <w:szCs w:val="22"/>
        </w:rPr>
      </w:pPr>
      <w:r w:rsidRPr="00BE585D">
        <w:rPr>
          <w:rFonts w:cs="Arial"/>
          <w:color w:val="FF0000"/>
          <w:szCs w:val="22"/>
        </w:rPr>
        <w:t xml:space="preserve">4. GRAĐEVINSKA PODRUČJA NASELJA 4.1.- 4.13. </w:t>
      </w:r>
      <w:r w:rsidR="00CE13E2" w:rsidRPr="00BE585D">
        <w:rPr>
          <w:rFonts w:cs="Arial"/>
          <w:color w:val="FF0000"/>
          <w:szCs w:val="22"/>
        </w:rPr>
        <w:tab/>
      </w:r>
      <w:r w:rsidR="00CE13E2" w:rsidRPr="00BE585D">
        <w:rPr>
          <w:rFonts w:cs="Arial"/>
          <w:color w:val="FF0000"/>
          <w:szCs w:val="22"/>
        </w:rPr>
        <w:tab/>
      </w:r>
      <w:r w:rsidR="00CE13E2" w:rsidRPr="00BE585D">
        <w:rPr>
          <w:rFonts w:cs="Arial"/>
          <w:color w:val="FF0000"/>
          <w:szCs w:val="22"/>
        </w:rPr>
        <w:tab/>
      </w:r>
      <w:r w:rsidR="00CE13E2" w:rsidRPr="00BE585D">
        <w:rPr>
          <w:rFonts w:cs="Arial"/>
          <w:color w:val="FF0000"/>
          <w:szCs w:val="22"/>
        </w:rPr>
        <w:tab/>
      </w:r>
      <w:r w:rsidR="00737D49" w:rsidRPr="00BE585D">
        <w:rPr>
          <w:rFonts w:cs="Arial"/>
          <w:color w:val="FF0000"/>
          <w:szCs w:val="22"/>
        </w:rPr>
        <w:t xml:space="preserve">  </w:t>
      </w:r>
      <w:r w:rsidRPr="00BE585D">
        <w:rPr>
          <w:rFonts w:cs="Arial"/>
          <w:color w:val="FF0000"/>
          <w:szCs w:val="22"/>
        </w:rPr>
        <w:t>M 1:5.000</w:t>
      </w:r>
    </w:p>
    <w:p w14:paraId="6FF43A60" w14:textId="049E1181" w:rsidR="00817262" w:rsidRPr="00BE585D" w:rsidRDefault="00ED5635" w:rsidP="00817262">
      <w:pPr>
        <w:spacing w:line="360" w:lineRule="auto"/>
        <w:rPr>
          <w:rFonts w:cs="Arial"/>
          <w:color w:val="FF0000"/>
          <w:sz w:val="10"/>
          <w:szCs w:val="10"/>
        </w:rPr>
      </w:pPr>
      <w:r w:rsidRPr="00BE585D">
        <w:rPr>
          <w:rFonts w:cs="Arial"/>
          <w:color w:val="FF0000"/>
          <w:szCs w:val="22"/>
        </w:rPr>
        <w:t xml:space="preserve">     </w:t>
      </w:r>
    </w:p>
    <w:p w14:paraId="0E68EFF4" w14:textId="7CFD6E8C" w:rsidR="00ED5635" w:rsidRPr="00BE585D" w:rsidRDefault="00ED5635" w:rsidP="00ED5635">
      <w:pPr>
        <w:rPr>
          <w:rFonts w:cs="Arial"/>
          <w:b/>
          <w:bCs/>
          <w:color w:val="FF0000"/>
          <w:szCs w:val="22"/>
        </w:rPr>
      </w:pPr>
      <w:r w:rsidRPr="00BE585D">
        <w:rPr>
          <w:rFonts w:cs="Arial"/>
          <w:b/>
          <w:bCs/>
          <w:color w:val="FF0000"/>
          <w:szCs w:val="22"/>
        </w:rPr>
        <w:t xml:space="preserve">     </w:t>
      </w:r>
      <w:r w:rsidR="00832364" w:rsidRPr="00BE585D">
        <w:rPr>
          <w:rFonts w:cs="Arial"/>
          <w:b/>
          <w:bCs/>
          <w:color w:val="FF0000"/>
          <w:szCs w:val="22"/>
        </w:rPr>
        <w:t xml:space="preserve">    </w:t>
      </w:r>
      <w:r w:rsidRPr="00BE585D">
        <w:rPr>
          <w:rFonts w:cs="Arial"/>
          <w:b/>
          <w:bCs/>
          <w:color w:val="FF0000"/>
          <w:szCs w:val="22"/>
        </w:rPr>
        <w:t>Kartogram:</w:t>
      </w:r>
    </w:p>
    <w:p w14:paraId="23F17E24" w14:textId="77777777" w:rsidR="00ED5635" w:rsidRPr="00BE585D" w:rsidRDefault="00ED5635" w:rsidP="00ED5635">
      <w:pPr>
        <w:rPr>
          <w:rFonts w:cs="Arial"/>
          <w:color w:val="FF0000"/>
          <w:szCs w:val="22"/>
        </w:rPr>
      </w:pPr>
    </w:p>
    <w:p w14:paraId="5DD60A1F" w14:textId="6EE4B5E4" w:rsidR="00ED5635" w:rsidRPr="00BE585D" w:rsidRDefault="00AA1F2F" w:rsidP="00ED5635">
      <w:pPr>
        <w:rPr>
          <w:rFonts w:cs="Arial"/>
          <w:color w:val="FF0000"/>
          <w:szCs w:val="22"/>
        </w:rPr>
      </w:pPr>
      <w:r w:rsidRPr="00BE585D">
        <w:rPr>
          <w:rFonts w:cs="Arial"/>
          <w:color w:val="FF0000"/>
          <w:szCs w:val="22"/>
        </w:rPr>
        <w:t xml:space="preserve">     </w:t>
      </w:r>
      <w:r w:rsidR="00ED5635" w:rsidRPr="00BE585D">
        <w:rPr>
          <w:rFonts w:cs="Arial"/>
          <w:color w:val="FF0000"/>
          <w:szCs w:val="22"/>
        </w:rPr>
        <w:t>Kartogram</w:t>
      </w:r>
      <w:r w:rsidR="0062190E" w:rsidRPr="00BE585D">
        <w:rPr>
          <w:rFonts w:cs="Arial"/>
          <w:color w:val="FF0000"/>
          <w:szCs w:val="22"/>
        </w:rPr>
        <w:t xml:space="preserve"> 1. T</w:t>
      </w:r>
      <w:r w:rsidR="00737D49" w:rsidRPr="00BE585D">
        <w:rPr>
          <w:rFonts w:cs="Arial"/>
          <w:color w:val="FF0000"/>
          <w:szCs w:val="22"/>
        </w:rPr>
        <w:t xml:space="preserve">ipologija krajobraza                                </w:t>
      </w:r>
      <w:r w:rsidR="0062190E" w:rsidRPr="00BE585D">
        <w:rPr>
          <w:rFonts w:cs="Arial"/>
          <w:color w:val="FF0000"/>
          <w:szCs w:val="22"/>
        </w:rPr>
        <w:t xml:space="preserve">                                    </w:t>
      </w:r>
      <w:r w:rsidR="00737D49" w:rsidRPr="00BE585D">
        <w:rPr>
          <w:rFonts w:cs="Arial"/>
          <w:color w:val="FF0000"/>
          <w:szCs w:val="22"/>
        </w:rPr>
        <w:t>M 1:50.000</w:t>
      </w:r>
    </w:p>
    <w:p w14:paraId="3C33F70D" w14:textId="77777777" w:rsidR="00ED5635" w:rsidRPr="00BE585D" w:rsidRDefault="00ED5635" w:rsidP="00817262">
      <w:pPr>
        <w:spacing w:line="360" w:lineRule="auto"/>
        <w:rPr>
          <w:rFonts w:cs="Arial"/>
          <w:color w:val="FF0000"/>
          <w:szCs w:val="22"/>
        </w:rPr>
      </w:pPr>
    </w:p>
    <w:p w14:paraId="1EFF95F6" w14:textId="2186EDC4" w:rsidR="00BE2D10" w:rsidRPr="00BE585D" w:rsidRDefault="000D63A9" w:rsidP="00BE2D10">
      <w:pPr>
        <w:spacing w:line="276" w:lineRule="auto"/>
        <w:rPr>
          <w:rFonts w:cs="Arial"/>
          <w:color w:val="FF0000"/>
          <w:szCs w:val="22"/>
        </w:rPr>
      </w:pPr>
      <w:r w:rsidRPr="00BE585D">
        <w:rPr>
          <w:rFonts w:cs="Arial"/>
          <w:color w:val="FF0000"/>
          <w:szCs w:val="22"/>
        </w:rPr>
        <w:t>(</w:t>
      </w:r>
      <w:r w:rsidR="00BE2D10" w:rsidRPr="00BE585D">
        <w:rPr>
          <w:rFonts w:cs="Arial"/>
          <w:color w:val="FF0000"/>
          <w:szCs w:val="22"/>
        </w:rPr>
        <w:t>6</w:t>
      </w:r>
      <w:r w:rsidRPr="00BE585D">
        <w:rPr>
          <w:rFonts w:cs="Arial"/>
          <w:color w:val="FF0000"/>
          <w:szCs w:val="22"/>
        </w:rPr>
        <w:t xml:space="preserve">) </w:t>
      </w:r>
      <w:r w:rsidR="00817262" w:rsidRPr="00BE585D">
        <w:rPr>
          <w:rFonts w:cs="Arial"/>
          <w:b/>
          <w:bCs/>
          <w:color w:val="FF0000"/>
          <w:szCs w:val="22"/>
        </w:rPr>
        <w:t>Obrazloženjem</w:t>
      </w:r>
      <w:r w:rsidR="00817262" w:rsidRPr="00BE585D">
        <w:rPr>
          <w:rFonts w:cs="Arial"/>
          <w:color w:val="FF0000"/>
          <w:szCs w:val="22"/>
        </w:rPr>
        <w:t xml:space="preserve"> se daje analiza, ciljevi prostornog </w:t>
      </w:r>
      <w:r w:rsidR="00A9041F" w:rsidRPr="00BE585D">
        <w:rPr>
          <w:rFonts w:cs="Arial"/>
          <w:color w:val="FF0000"/>
          <w:szCs w:val="22"/>
        </w:rPr>
        <w:t xml:space="preserve">razvoja i </w:t>
      </w:r>
      <w:r w:rsidR="00817262" w:rsidRPr="00BE585D">
        <w:rPr>
          <w:rFonts w:cs="Arial"/>
          <w:color w:val="FF0000"/>
          <w:szCs w:val="22"/>
        </w:rPr>
        <w:t>uređenja</w:t>
      </w:r>
      <w:r w:rsidR="004D73B7" w:rsidRPr="00BE585D">
        <w:rPr>
          <w:rFonts w:cs="Arial"/>
          <w:color w:val="FF0000"/>
          <w:szCs w:val="22"/>
        </w:rPr>
        <w:t>,</w:t>
      </w:r>
      <w:r w:rsidR="00817262" w:rsidRPr="00BE585D">
        <w:rPr>
          <w:rFonts w:cs="Arial"/>
          <w:color w:val="FF0000"/>
          <w:szCs w:val="22"/>
        </w:rPr>
        <w:t xml:space="preserve"> obrazloženje </w:t>
      </w:r>
      <w:r w:rsidR="00F6522A" w:rsidRPr="00BE585D">
        <w:rPr>
          <w:rFonts w:cs="Arial"/>
          <w:color w:val="FF0000"/>
          <w:szCs w:val="22"/>
        </w:rPr>
        <w:t>plansk</w:t>
      </w:r>
      <w:r w:rsidR="008858F8" w:rsidRPr="00BE585D">
        <w:rPr>
          <w:rFonts w:cs="Arial"/>
          <w:color w:val="FF0000"/>
          <w:szCs w:val="22"/>
        </w:rPr>
        <w:t>ih</w:t>
      </w:r>
      <w:r w:rsidR="00F6522A" w:rsidRPr="00BE585D">
        <w:rPr>
          <w:rFonts w:cs="Arial"/>
          <w:color w:val="FF0000"/>
          <w:szCs w:val="22"/>
        </w:rPr>
        <w:t xml:space="preserve"> </w:t>
      </w:r>
      <w:r w:rsidR="00817262" w:rsidRPr="00BE585D">
        <w:rPr>
          <w:rFonts w:cs="Arial"/>
          <w:color w:val="FF0000"/>
          <w:szCs w:val="22"/>
        </w:rPr>
        <w:t>rješenja</w:t>
      </w:r>
      <w:r w:rsidR="004D73B7" w:rsidRPr="00BE585D">
        <w:rPr>
          <w:rFonts w:cs="Arial"/>
          <w:color w:val="FF0000"/>
          <w:szCs w:val="22"/>
        </w:rPr>
        <w:t xml:space="preserve"> i</w:t>
      </w:r>
      <w:r w:rsidR="00817262" w:rsidRPr="00BE585D">
        <w:rPr>
          <w:rFonts w:cs="Arial"/>
          <w:color w:val="FF0000"/>
          <w:szCs w:val="22"/>
        </w:rPr>
        <w:t xml:space="preserve"> evidencija izrade III. </w:t>
      </w:r>
      <w:r w:rsidR="00A05A27" w:rsidRPr="00BE585D">
        <w:rPr>
          <w:rFonts w:cs="Arial"/>
          <w:color w:val="FF0000"/>
          <w:szCs w:val="22"/>
        </w:rPr>
        <w:t>i</w:t>
      </w:r>
      <w:r w:rsidR="00817262" w:rsidRPr="00BE585D">
        <w:rPr>
          <w:rFonts w:cs="Arial"/>
          <w:color w:val="FF0000"/>
          <w:szCs w:val="22"/>
        </w:rPr>
        <w:t>zmjena i dopuna Prostornog plana.</w:t>
      </w:r>
    </w:p>
    <w:p w14:paraId="10C25EBA" w14:textId="77777777" w:rsidR="00BE2D10" w:rsidRPr="00BE585D" w:rsidRDefault="00BE2D10" w:rsidP="00BE2D10">
      <w:pPr>
        <w:spacing w:line="276" w:lineRule="auto"/>
        <w:rPr>
          <w:rFonts w:cs="Arial"/>
          <w:color w:val="FF0000"/>
          <w:szCs w:val="22"/>
        </w:rPr>
      </w:pPr>
    </w:p>
    <w:p w14:paraId="3881239A" w14:textId="1DE77BFB" w:rsidR="00BE2D10" w:rsidRPr="00BE585D" w:rsidRDefault="00BE2D10" w:rsidP="00BE2D10">
      <w:pPr>
        <w:pStyle w:val="t-9-8"/>
        <w:spacing w:beforeLines="30" w:before="72" w:beforeAutospacing="0" w:afterLines="30" w:after="72" w:afterAutospacing="0"/>
        <w:rPr>
          <w:bCs/>
          <w:color w:val="FF0000"/>
          <w:sz w:val="20"/>
        </w:rPr>
      </w:pPr>
      <w:r w:rsidRPr="00BE585D">
        <w:rPr>
          <w:rFonts w:cs="Arial"/>
          <w:color w:val="FF0000"/>
          <w:szCs w:val="22"/>
        </w:rPr>
        <w:t>(</w:t>
      </w:r>
      <w:r w:rsidRPr="00BE585D">
        <w:rPr>
          <w:rFonts w:ascii="Arial" w:hAnsi="Arial" w:cs="Arial"/>
          <w:color w:val="FF0000"/>
          <w:szCs w:val="22"/>
        </w:rPr>
        <w:t>7</w:t>
      </w:r>
      <w:r w:rsidRPr="00BE585D">
        <w:rPr>
          <w:rFonts w:cs="Arial"/>
          <w:color w:val="FF0000"/>
          <w:szCs w:val="22"/>
        </w:rPr>
        <w:t xml:space="preserve">) </w:t>
      </w:r>
      <w:r w:rsidRPr="00BE585D">
        <w:rPr>
          <w:rFonts w:ascii="Arial" w:hAnsi="Arial" w:cs="Arial"/>
          <w:b/>
          <w:bCs/>
          <w:color w:val="FF0000"/>
          <w:sz w:val="22"/>
          <w:szCs w:val="22"/>
        </w:rPr>
        <w:t>Obrazloženje prostornog plana</w:t>
      </w:r>
      <w:r w:rsidRPr="00BE585D">
        <w:rPr>
          <w:rFonts w:ascii="Arial" w:hAnsi="Arial" w:cs="Arial"/>
          <w:color w:val="FF0000"/>
          <w:sz w:val="22"/>
          <w:szCs w:val="22"/>
        </w:rPr>
        <w:t xml:space="preserve"> sadrži sljedeće</w:t>
      </w:r>
      <w:r w:rsidR="009C3165" w:rsidRPr="00BE585D">
        <w:rPr>
          <w:rFonts w:ascii="Arial" w:hAnsi="Arial" w:cs="Arial"/>
          <w:color w:val="FF0000"/>
          <w:sz w:val="22"/>
          <w:szCs w:val="22"/>
        </w:rPr>
        <w:t xml:space="preserve"> dijelove</w:t>
      </w:r>
      <w:r w:rsidRPr="00BE585D">
        <w:rPr>
          <w:rFonts w:ascii="Arial" w:hAnsi="Arial" w:cs="Arial"/>
          <w:color w:val="FF0000"/>
          <w:sz w:val="22"/>
          <w:szCs w:val="22"/>
        </w:rPr>
        <w:t>:</w:t>
      </w:r>
    </w:p>
    <w:p w14:paraId="4B4BF440" w14:textId="7B7A9AFC" w:rsidR="00BE2D10" w:rsidRPr="00BE585D" w:rsidRDefault="00BE2D10" w:rsidP="00BE2D10">
      <w:pPr>
        <w:spacing w:line="276" w:lineRule="auto"/>
        <w:rPr>
          <w:rFonts w:cs="Arial"/>
          <w:color w:val="FF0000"/>
          <w:szCs w:val="22"/>
        </w:rPr>
      </w:pPr>
    </w:p>
    <w:p w14:paraId="717F1D72" w14:textId="0C1A852C" w:rsidR="00817262" w:rsidRPr="00BE585D" w:rsidRDefault="008858F8" w:rsidP="00817262">
      <w:pPr>
        <w:tabs>
          <w:tab w:val="left" w:pos="426"/>
        </w:tabs>
        <w:spacing w:line="360" w:lineRule="auto"/>
        <w:rPr>
          <w:rFonts w:cs="Arial"/>
          <w:b/>
          <w:bCs/>
          <w:color w:val="FF0000"/>
          <w:sz w:val="24"/>
          <w:szCs w:val="24"/>
        </w:rPr>
      </w:pPr>
      <w:r w:rsidRPr="00BE585D">
        <w:rPr>
          <w:rFonts w:cs="Arial"/>
          <w:b/>
          <w:bCs/>
          <w:color w:val="FF0000"/>
          <w:sz w:val="24"/>
          <w:szCs w:val="24"/>
        </w:rPr>
        <w:t xml:space="preserve">        </w:t>
      </w:r>
      <w:r w:rsidR="00817262" w:rsidRPr="00BE585D">
        <w:rPr>
          <w:rFonts w:cs="Arial"/>
          <w:b/>
          <w:bCs/>
          <w:color w:val="FF0000"/>
          <w:sz w:val="24"/>
          <w:szCs w:val="24"/>
        </w:rPr>
        <w:t>OBRAZLOŽENJE</w:t>
      </w:r>
    </w:p>
    <w:p w14:paraId="033A1420" w14:textId="74E2FC56" w:rsidR="000F2896" w:rsidRPr="00BE585D" w:rsidRDefault="00F1496A" w:rsidP="00F1496A">
      <w:pPr>
        <w:tabs>
          <w:tab w:val="left" w:pos="567"/>
        </w:tabs>
        <w:spacing w:line="276" w:lineRule="auto"/>
        <w:ind w:firstLine="284"/>
        <w:rPr>
          <w:rFonts w:cs="Arial"/>
          <w:color w:val="FF0000"/>
          <w:szCs w:val="22"/>
        </w:rPr>
      </w:pPr>
      <w:r w:rsidRPr="00BE585D">
        <w:rPr>
          <w:rFonts w:cs="Arial"/>
          <w:color w:val="FF0000"/>
          <w:szCs w:val="22"/>
        </w:rPr>
        <w:t xml:space="preserve">1. </w:t>
      </w:r>
      <w:r w:rsidR="00817262" w:rsidRPr="00BE585D">
        <w:rPr>
          <w:rFonts w:cs="Arial"/>
          <w:color w:val="FF0000"/>
          <w:szCs w:val="22"/>
        </w:rPr>
        <w:t xml:space="preserve">POLAZIŠTA </w:t>
      </w:r>
    </w:p>
    <w:p w14:paraId="16771D1F" w14:textId="6CEB4073" w:rsidR="000F2896" w:rsidRPr="00BE585D" w:rsidRDefault="00F1496A" w:rsidP="00F1496A">
      <w:pPr>
        <w:tabs>
          <w:tab w:val="left" w:pos="567"/>
        </w:tabs>
        <w:spacing w:line="276" w:lineRule="auto"/>
        <w:ind w:firstLine="284"/>
        <w:rPr>
          <w:rFonts w:cs="Arial"/>
          <w:color w:val="FF0000"/>
          <w:szCs w:val="22"/>
        </w:rPr>
      </w:pPr>
      <w:r w:rsidRPr="00BE585D">
        <w:rPr>
          <w:rFonts w:cs="Arial"/>
          <w:color w:val="FF0000"/>
          <w:szCs w:val="22"/>
        </w:rPr>
        <w:t xml:space="preserve">2. </w:t>
      </w:r>
      <w:r w:rsidR="00817262" w:rsidRPr="00BE585D">
        <w:rPr>
          <w:rFonts w:cs="Arial"/>
          <w:color w:val="FF0000"/>
          <w:szCs w:val="22"/>
        </w:rPr>
        <w:t>CILJEV</w:t>
      </w:r>
      <w:r w:rsidR="00F6522A" w:rsidRPr="00BE585D">
        <w:rPr>
          <w:rFonts w:cs="Arial"/>
          <w:color w:val="FF0000"/>
          <w:szCs w:val="22"/>
        </w:rPr>
        <w:t>I</w:t>
      </w:r>
      <w:r w:rsidR="00817262" w:rsidRPr="00BE585D">
        <w:rPr>
          <w:rFonts w:cs="Arial"/>
          <w:color w:val="FF0000"/>
          <w:szCs w:val="22"/>
        </w:rPr>
        <w:t xml:space="preserve"> PROSTORNOG </w:t>
      </w:r>
      <w:r w:rsidR="00EC4749" w:rsidRPr="00BE585D">
        <w:rPr>
          <w:rFonts w:cs="Arial"/>
          <w:color w:val="FF0000"/>
          <w:szCs w:val="22"/>
        </w:rPr>
        <w:t xml:space="preserve">RAZVOJA I </w:t>
      </w:r>
      <w:r w:rsidR="00817262" w:rsidRPr="00BE585D">
        <w:rPr>
          <w:rFonts w:cs="Arial"/>
          <w:color w:val="FF0000"/>
          <w:szCs w:val="22"/>
        </w:rPr>
        <w:t>UREĐENJA</w:t>
      </w:r>
    </w:p>
    <w:p w14:paraId="06D6A6EF" w14:textId="504D4B6B" w:rsidR="00817262" w:rsidRPr="00BE585D" w:rsidRDefault="00F1496A" w:rsidP="00F1496A">
      <w:pPr>
        <w:tabs>
          <w:tab w:val="left" w:pos="567"/>
        </w:tabs>
        <w:spacing w:line="276" w:lineRule="auto"/>
        <w:ind w:firstLine="284"/>
        <w:rPr>
          <w:rFonts w:cs="Arial"/>
          <w:color w:val="FF0000"/>
          <w:szCs w:val="22"/>
        </w:rPr>
      </w:pPr>
      <w:r w:rsidRPr="00BE585D">
        <w:rPr>
          <w:rFonts w:cs="Arial"/>
          <w:color w:val="FF0000"/>
          <w:szCs w:val="22"/>
        </w:rPr>
        <w:t>3.</w:t>
      </w:r>
      <w:r w:rsidR="00A81AED" w:rsidRPr="00BE585D">
        <w:rPr>
          <w:rFonts w:cs="Arial"/>
          <w:color w:val="FF0000"/>
          <w:szCs w:val="22"/>
        </w:rPr>
        <w:t xml:space="preserve"> </w:t>
      </w:r>
      <w:r w:rsidR="00817262" w:rsidRPr="00BE585D">
        <w:rPr>
          <w:rFonts w:cs="Arial"/>
          <w:color w:val="FF0000"/>
          <w:szCs w:val="22"/>
        </w:rPr>
        <w:t>OBRAZLOŽENJE PLANSKIH RJEŠENJA</w:t>
      </w:r>
    </w:p>
    <w:p w14:paraId="7D82EE65" w14:textId="77777777" w:rsidR="000D63A9" w:rsidRPr="00BE585D" w:rsidRDefault="000D63A9" w:rsidP="000D63A9">
      <w:pPr>
        <w:tabs>
          <w:tab w:val="left" w:pos="709"/>
        </w:tabs>
        <w:spacing w:line="276" w:lineRule="auto"/>
        <w:rPr>
          <w:rFonts w:cs="Arial"/>
          <w:color w:val="FF0000"/>
          <w:szCs w:val="22"/>
        </w:rPr>
      </w:pPr>
    </w:p>
    <w:bookmarkEnd w:id="12"/>
    <w:p w14:paraId="2A96F2DF" w14:textId="77777777" w:rsidR="00387CF2" w:rsidRPr="00BE585D" w:rsidRDefault="00387CF2" w:rsidP="00387CF2">
      <w:pPr>
        <w:tabs>
          <w:tab w:val="left" w:pos="426"/>
        </w:tabs>
        <w:spacing w:line="360" w:lineRule="auto"/>
        <w:ind w:firstLine="426"/>
        <w:rPr>
          <w:rFonts w:cs="Arial"/>
          <w:b/>
          <w:bCs/>
          <w:color w:val="FF0000"/>
          <w:sz w:val="24"/>
          <w:szCs w:val="24"/>
        </w:rPr>
      </w:pPr>
      <w:r w:rsidRPr="00BE585D">
        <w:rPr>
          <w:rFonts w:cs="Arial"/>
          <w:b/>
          <w:bCs/>
          <w:color w:val="FF0000"/>
          <w:sz w:val="24"/>
          <w:szCs w:val="24"/>
        </w:rPr>
        <w:t xml:space="preserve">       PRILOZI</w:t>
      </w:r>
    </w:p>
    <w:p w14:paraId="7BF01872" w14:textId="1E7D2F11" w:rsidR="00387CF2" w:rsidRPr="00BE585D" w:rsidRDefault="00F1496A" w:rsidP="00F1496A">
      <w:pPr>
        <w:tabs>
          <w:tab w:val="left" w:pos="851"/>
        </w:tabs>
        <w:spacing w:line="276" w:lineRule="auto"/>
        <w:ind w:left="567"/>
        <w:jc w:val="left"/>
        <w:rPr>
          <w:rFonts w:cs="Arial"/>
          <w:color w:val="FF0000"/>
          <w:szCs w:val="22"/>
        </w:rPr>
      </w:pPr>
      <w:r w:rsidRPr="00BE585D">
        <w:rPr>
          <w:rFonts w:cs="Arial"/>
          <w:color w:val="FF0000"/>
          <w:szCs w:val="22"/>
        </w:rPr>
        <w:t xml:space="preserve">I.   </w:t>
      </w:r>
      <w:r w:rsidR="00387CF2" w:rsidRPr="00BE585D">
        <w:rPr>
          <w:rFonts w:cs="Arial"/>
          <w:color w:val="FF0000"/>
          <w:szCs w:val="22"/>
        </w:rPr>
        <w:t>Zahtjevi javnopravnih tijela prema članku 90. Zakona o prostornom uređenju</w:t>
      </w:r>
    </w:p>
    <w:p w14:paraId="44E6B989" w14:textId="4DBE2C60" w:rsidR="00387CF2" w:rsidRPr="00BE585D" w:rsidRDefault="00F1496A" w:rsidP="00F1496A">
      <w:pPr>
        <w:tabs>
          <w:tab w:val="left" w:pos="851"/>
        </w:tabs>
        <w:spacing w:line="276" w:lineRule="auto"/>
        <w:ind w:left="567"/>
        <w:jc w:val="left"/>
        <w:rPr>
          <w:rFonts w:cs="Arial"/>
          <w:color w:val="FF0000"/>
          <w:szCs w:val="22"/>
        </w:rPr>
      </w:pPr>
      <w:r w:rsidRPr="00BE585D">
        <w:rPr>
          <w:rFonts w:cs="Arial"/>
          <w:color w:val="FF0000"/>
          <w:szCs w:val="22"/>
        </w:rPr>
        <w:t xml:space="preserve">II.  </w:t>
      </w:r>
      <w:r w:rsidR="00387CF2" w:rsidRPr="00BE585D">
        <w:rPr>
          <w:rFonts w:cs="Arial"/>
          <w:color w:val="FF0000"/>
          <w:szCs w:val="22"/>
        </w:rPr>
        <w:t xml:space="preserve">Izvješće o javnoj raspravi </w:t>
      </w:r>
    </w:p>
    <w:p w14:paraId="62689ACE" w14:textId="26E4EF56" w:rsidR="00387CF2" w:rsidRPr="00BE585D" w:rsidRDefault="00F1496A" w:rsidP="00F1496A">
      <w:pPr>
        <w:tabs>
          <w:tab w:val="left" w:pos="851"/>
        </w:tabs>
        <w:spacing w:line="276" w:lineRule="auto"/>
        <w:ind w:left="567"/>
        <w:jc w:val="left"/>
        <w:rPr>
          <w:rFonts w:cs="Arial"/>
          <w:color w:val="FF0000"/>
          <w:szCs w:val="22"/>
        </w:rPr>
      </w:pPr>
      <w:r w:rsidRPr="00BE585D">
        <w:rPr>
          <w:rFonts w:cs="Arial"/>
          <w:color w:val="FF0000"/>
          <w:szCs w:val="22"/>
        </w:rPr>
        <w:t xml:space="preserve">III. </w:t>
      </w:r>
      <w:r w:rsidR="00387CF2" w:rsidRPr="00BE585D">
        <w:rPr>
          <w:rFonts w:cs="Arial"/>
          <w:color w:val="FF0000"/>
          <w:szCs w:val="22"/>
        </w:rPr>
        <w:t>Evidencija postupka izrade i donošenja prostornog plana</w:t>
      </w:r>
    </w:p>
    <w:p w14:paraId="6207A91A" w14:textId="02A4A3D2" w:rsidR="00387CF2" w:rsidRPr="00BE585D" w:rsidRDefault="00F1496A" w:rsidP="00F1496A">
      <w:pPr>
        <w:tabs>
          <w:tab w:val="left" w:pos="851"/>
        </w:tabs>
        <w:spacing w:line="276" w:lineRule="auto"/>
        <w:ind w:left="567"/>
        <w:jc w:val="left"/>
        <w:rPr>
          <w:rFonts w:cs="Arial"/>
          <w:color w:val="FF0000"/>
          <w:szCs w:val="22"/>
        </w:rPr>
      </w:pPr>
      <w:r w:rsidRPr="00BE585D">
        <w:rPr>
          <w:rFonts w:cs="Arial"/>
          <w:color w:val="FF0000"/>
          <w:szCs w:val="22"/>
        </w:rPr>
        <w:t xml:space="preserve">IV. </w:t>
      </w:r>
      <w:r w:rsidR="00387CF2" w:rsidRPr="00BE585D">
        <w:rPr>
          <w:rFonts w:cs="Arial"/>
          <w:color w:val="FF0000"/>
          <w:szCs w:val="22"/>
        </w:rPr>
        <w:t>Popis sektorskih dokumenata i propisa</w:t>
      </w:r>
    </w:p>
    <w:p w14:paraId="4917AF36" w14:textId="2CA98090" w:rsidR="00C8713C" w:rsidRPr="00BE585D" w:rsidRDefault="00C8713C" w:rsidP="00004861">
      <w:pPr>
        <w:tabs>
          <w:tab w:val="left" w:pos="426"/>
        </w:tabs>
        <w:spacing w:line="276" w:lineRule="auto"/>
        <w:rPr>
          <w:rFonts w:cs="Arial"/>
          <w:snapToGrid w:val="0"/>
          <w:color w:val="FF0000"/>
          <w:szCs w:val="22"/>
          <w:lang w:eastAsia="en-US"/>
        </w:rPr>
        <w:sectPr w:rsidR="00C8713C" w:rsidRPr="00BE585D">
          <w:pgSz w:w="11906" w:h="16838"/>
          <w:pgMar w:top="1417" w:right="1417" w:bottom="1417" w:left="1417" w:header="708" w:footer="708" w:gutter="0"/>
          <w:cols w:space="708"/>
          <w:docGrid w:linePitch="360"/>
        </w:sectPr>
      </w:pPr>
    </w:p>
    <w:p w14:paraId="3E61D714" w14:textId="77777777" w:rsidR="00817262" w:rsidRPr="00066FEF" w:rsidRDefault="00817262" w:rsidP="00817262">
      <w:pPr>
        <w:pStyle w:val="Naslov10"/>
        <w:rPr>
          <w:rFonts w:cs="Arial"/>
          <w:sz w:val="24"/>
          <w:szCs w:val="24"/>
        </w:rPr>
      </w:pPr>
      <w:bookmarkStart w:id="16" w:name="_Toc146793008"/>
      <w:bookmarkStart w:id="17" w:name="_Toc167697502"/>
      <w:bookmarkStart w:id="18" w:name="_Hlk151106136"/>
      <w:r w:rsidRPr="00066FEF">
        <w:rPr>
          <w:rFonts w:cs="Arial"/>
          <w:sz w:val="24"/>
          <w:szCs w:val="24"/>
        </w:rPr>
        <w:lastRenderedPageBreak/>
        <w:t>POJMOVNIK</w:t>
      </w:r>
      <w:bookmarkEnd w:id="16"/>
      <w:bookmarkEnd w:id="17"/>
    </w:p>
    <w:p w14:paraId="7083A9B0" w14:textId="77777777" w:rsidR="00794C40" w:rsidRDefault="00794C40" w:rsidP="00794C40">
      <w:pPr>
        <w:jc w:val="center"/>
        <w:rPr>
          <w:b/>
          <w:bCs/>
          <w:snapToGrid w:val="0"/>
          <w:lang w:eastAsia="en-US"/>
        </w:rPr>
      </w:pPr>
      <w:bookmarkStart w:id="19" w:name="_Toc146793009"/>
      <w:bookmarkStart w:id="20" w:name="_Toc164947275"/>
    </w:p>
    <w:p w14:paraId="4A84E56B" w14:textId="34AD1ECF" w:rsidR="00817262" w:rsidRPr="00794C40" w:rsidRDefault="00817262" w:rsidP="00794C40">
      <w:pPr>
        <w:jc w:val="center"/>
        <w:rPr>
          <w:b/>
          <w:bCs/>
          <w:snapToGrid w:val="0"/>
          <w:lang w:eastAsia="en-US"/>
        </w:rPr>
      </w:pPr>
      <w:r w:rsidRPr="00794C40">
        <w:rPr>
          <w:b/>
          <w:bCs/>
          <w:snapToGrid w:val="0"/>
          <w:lang w:eastAsia="en-US"/>
        </w:rPr>
        <w:t>Članak 4.</w:t>
      </w:r>
      <w:bookmarkEnd w:id="19"/>
      <w:bookmarkEnd w:id="20"/>
    </w:p>
    <w:bookmarkEnd w:id="18"/>
    <w:p w14:paraId="67621AD4" w14:textId="77777777" w:rsidR="00817262" w:rsidRPr="00066FEF" w:rsidRDefault="00817262" w:rsidP="00817262">
      <w:pPr>
        <w:tabs>
          <w:tab w:val="left" w:pos="426"/>
        </w:tabs>
        <w:spacing w:line="300" w:lineRule="exact"/>
        <w:rPr>
          <w:rFonts w:cs="Arial"/>
          <w:snapToGrid w:val="0"/>
          <w:szCs w:val="22"/>
          <w:lang w:eastAsia="en-US"/>
        </w:rPr>
      </w:pPr>
    </w:p>
    <w:p w14:paraId="39AC1281" w14:textId="39B1F7E8" w:rsidR="00817262" w:rsidRPr="00066FEF" w:rsidRDefault="00817262" w:rsidP="00817262">
      <w:pPr>
        <w:tabs>
          <w:tab w:val="left" w:pos="426"/>
        </w:tabs>
        <w:spacing w:line="300" w:lineRule="exact"/>
        <w:rPr>
          <w:rFonts w:cs="Arial"/>
          <w:snapToGrid w:val="0"/>
          <w:color w:val="000000"/>
          <w:szCs w:val="22"/>
          <w:lang w:eastAsia="en-US"/>
        </w:rPr>
      </w:pPr>
      <w:r w:rsidRPr="00066FEF">
        <w:rPr>
          <w:rFonts w:cs="Arial"/>
          <w:snapToGrid w:val="0"/>
          <w:color w:val="000000"/>
          <w:szCs w:val="22"/>
          <w:lang w:eastAsia="en-US"/>
        </w:rPr>
        <w:t>(1)</w:t>
      </w:r>
      <w:r w:rsidRPr="00066FEF">
        <w:rPr>
          <w:rFonts w:cs="Arial"/>
          <w:snapToGrid w:val="0"/>
          <w:color w:val="000000"/>
          <w:szCs w:val="22"/>
          <w:lang w:eastAsia="en-US"/>
        </w:rPr>
        <w:tab/>
        <w:t xml:space="preserve">U smislu </w:t>
      </w:r>
      <w:r w:rsidRPr="00066FEF">
        <w:rPr>
          <w:rFonts w:cs="Arial"/>
          <w:strike/>
          <w:snapToGrid w:val="0"/>
          <w:color w:val="000000"/>
          <w:szCs w:val="22"/>
          <w:lang w:eastAsia="en-US"/>
        </w:rPr>
        <w:t>ovih Odredbi za provođenje</w:t>
      </w:r>
      <w:r w:rsidR="00C03B64" w:rsidRPr="00066FEF">
        <w:rPr>
          <w:rFonts w:cs="Arial"/>
          <w:snapToGrid w:val="0"/>
          <w:color w:val="000000"/>
          <w:szCs w:val="22"/>
          <w:lang w:eastAsia="en-US"/>
        </w:rPr>
        <w:t xml:space="preserve"> </w:t>
      </w:r>
      <w:r w:rsidR="00C03B64" w:rsidRPr="00BE585D">
        <w:rPr>
          <w:rFonts w:cs="Arial"/>
          <w:snapToGrid w:val="0"/>
          <w:color w:val="FF0000"/>
          <w:szCs w:val="22"/>
          <w:lang w:eastAsia="en-US"/>
        </w:rPr>
        <w:t>ovog Prostornog plana</w:t>
      </w:r>
      <w:r w:rsidRPr="00066FEF">
        <w:rPr>
          <w:rFonts w:cs="Arial"/>
          <w:snapToGrid w:val="0"/>
          <w:color w:val="000000"/>
          <w:szCs w:val="22"/>
          <w:lang w:eastAsia="en-US"/>
        </w:rPr>
        <w:t xml:space="preserve">, izrazi i pojmovi koji se upotrebljavaju imaju sljedeće značenje </w:t>
      </w:r>
      <w:r w:rsidRPr="00066FEF">
        <w:rPr>
          <w:rFonts w:cs="Arial"/>
          <w:snapToGrid w:val="0"/>
          <w:szCs w:val="22"/>
          <w:lang w:eastAsia="en-US"/>
        </w:rPr>
        <w:t>vezano za određenu plansku tematiku:</w:t>
      </w:r>
    </w:p>
    <w:p w14:paraId="194EB063" w14:textId="77777777" w:rsidR="00817262" w:rsidRPr="00066FEF" w:rsidRDefault="00817262" w:rsidP="00817262">
      <w:pPr>
        <w:tabs>
          <w:tab w:val="left" w:pos="426"/>
        </w:tabs>
        <w:spacing w:line="300" w:lineRule="exact"/>
        <w:rPr>
          <w:rFonts w:cs="Arial"/>
          <w:snapToGrid w:val="0"/>
          <w:color w:val="000000"/>
          <w:szCs w:val="22"/>
          <w:lang w:eastAsia="en-US"/>
        </w:rPr>
      </w:pPr>
    </w:p>
    <w:p w14:paraId="7AD1916A" w14:textId="77777777" w:rsidR="00817262" w:rsidRPr="00066FEF" w:rsidRDefault="00817262" w:rsidP="00817262">
      <w:pPr>
        <w:tabs>
          <w:tab w:val="left" w:pos="426"/>
        </w:tabs>
        <w:spacing w:line="300" w:lineRule="exact"/>
        <w:ind w:left="284" w:hanging="284"/>
        <w:rPr>
          <w:rFonts w:cs="Arial"/>
          <w:snapToGrid w:val="0"/>
          <w:color w:val="000000"/>
          <w:szCs w:val="22"/>
          <w:lang w:eastAsia="en-US"/>
        </w:rPr>
      </w:pPr>
      <w:r w:rsidRPr="00066FEF">
        <w:rPr>
          <w:rFonts w:cs="Arial"/>
          <w:snapToGrid w:val="0"/>
          <w:color w:val="000000"/>
          <w:szCs w:val="22"/>
          <w:lang w:eastAsia="en-US"/>
        </w:rPr>
        <w:t>1. SUSTAV I UREĐENJE NASELJA, ZAKONSKI PROPISI I PROVEDBENI PROSTORNI PLANOVI</w:t>
      </w:r>
    </w:p>
    <w:p w14:paraId="1D6CE706" w14:textId="77777777" w:rsidR="0049482C" w:rsidRPr="00066FEF" w:rsidRDefault="0049482C" w:rsidP="00ED2D0C">
      <w:pPr>
        <w:numPr>
          <w:ilvl w:val="0"/>
          <w:numId w:val="33"/>
        </w:numPr>
        <w:tabs>
          <w:tab w:val="left" w:pos="284"/>
        </w:tabs>
        <w:spacing w:line="300" w:lineRule="exact"/>
        <w:ind w:left="284" w:hanging="284"/>
        <w:rPr>
          <w:rFonts w:cs="Arial"/>
          <w:snapToGrid w:val="0"/>
          <w:color w:val="000000"/>
          <w:szCs w:val="22"/>
          <w:lang w:eastAsia="en-US"/>
        </w:rPr>
      </w:pPr>
      <w:r w:rsidRPr="00066FEF">
        <w:rPr>
          <w:rFonts w:cs="Arial"/>
          <w:b/>
          <w:bCs/>
          <w:snapToGrid w:val="0"/>
          <w:color w:val="000000"/>
          <w:szCs w:val="22"/>
          <w:lang w:eastAsia="en-US"/>
        </w:rPr>
        <w:t xml:space="preserve">Grad Koprivnica </w:t>
      </w:r>
      <w:r w:rsidRPr="00066FEF">
        <w:rPr>
          <w:rFonts w:cs="Arial"/>
          <w:snapToGrid w:val="0"/>
          <w:color w:val="000000"/>
          <w:szCs w:val="22"/>
          <w:lang w:eastAsia="en-US"/>
        </w:rPr>
        <w:t>- označava teritorijalno upravnu jedinicu kao posebnu jedinicu lokalne samouprave.</w:t>
      </w:r>
    </w:p>
    <w:p w14:paraId="75E797AF" w14:textId="77777777" w:rsidR="0049482C" w:rsidRPr="00066FEF" w:rsidRDefault="0049482C" w:rsidP="00ED2D0C">
      <w:pPr>
        <w:numPr>
          <w:ilvl w:val="0"/>
          <w:numId w:val="33"/>
        </w:numPr>
        <w:tabs>
          <w:tab w:val="left" w:pos="284"/>
        </w:tabs>
        <w:spacing w:line="300" w:lineRule="exact"/>
        <w:ind w:left="284" w:hanging="284"/>
        <w:rPr>
          <w:rFonts w:cs="Arial"/>
          <w:snapToGrid w:val="0"/>
          <w:color w:val="000000"/>
          <w:szCs w:val="22"/>
          <w:lang w:eastAsia="en-US"/>
        </w:rPr>
      </w:pPr>
      <w:r w:rsidRPr="00066FEF">
        <w:rPr>
          <w:rFonts w:cs="Arial"/>
          <w:b/>
          <w:snapToGrid w:val="0"/>
          <w:color w:val="000000"/>
          <w:szCs w:val="22"/>
          <w:lang w:eastAsia="en-US"/>
        </w:rPr>
        <w:t>Naziv grad</w:t>
      </w:r>
      <w:r w:rsidRPr="00066FEF">
        <w:rPr>
          <w:rFonts w:cs="Arial"/>
          <w:snapToGrid w:val="0"/>
          <w:color w:val="000000"/>
          <w:szCs w:val="22"/>
          <w:lang w:eastAsia="en-US"/>
        </w:rPr>
        <w:t xml:space="preserve"> </w:t>
      </w:r>
      <w:r w:rsidRPr="00066FEF">
        <w:rPr>
          <w:rFonts w:cs="Arial"/>
          <w:b/>
          <w:bCs/>
          <w:snapToGrid w:val="0"/>
          <w:color w:val="000000"/>
          <w:szCs w:val="22"/>
          <w:lang w:eastAsia="en-US"/>
        </w:rPr>
        <w:t xml:space="preserve">Koprivnica </w:t>
      </w:r>
      <w:r w:rsidRPr="00066FEF">
        <w:rPr>
          <w:rFonts w:cs="Arial"/>
          <w:snapToGrid w:val="0"/>
          <w:color w:val="000000"/>
          <w:szCs w:val="22"/>
          <w:lang w:eastAsia="en-US"/>
        </w:rPr>
        <w:t>- označava naselje Koprivnicu sa statusom grada.</w:t>
      </w:r>
    </w:p>
    <w:p w14:paraId="50B311DB" w14:textId="07707068" w:rsidR="0049482C" w:rsidRPr="00066FEF" w:rsidRDefault="0049482C" w:rsidP="00ED2D0C">
      <w:pPr>
        <w:numPr>
          <w:ilvl w:val="0"/>
          <w:numId w:val="33"/>
        </w:numPr>
        <w:tabs>
          <w:tab w:val="left" w:pos="284"/>
        </w:tabs>
        <w:spacing w:line="300" w:lineRule="exact"/>
        <w:ind w:left="284" w:hanging="284"/>
        <w:rPr>
          <w:rFonts w:cs="Arial"/>
          <w:snapToGrid w:val="0"/>
          <w:color w:val="000000"/>
          <w:szCs w:val="22"/>
          <w:lang w:eastAsia="en-US"/>
        </w:rPr>
      </w:pPr>
      <w:r w:rsidRPr="00066FEF">
        <w:rPr>
          <w:rFonts w:cs="Arial"/>
          <w:b/>
          <w:bCs/>
          <w:snapToGrid w:val="0"/>
          <w:color w:val="000000"/>
          <w:szCs w:val="22"/>
          <w:lang w:eastAsia="en-US"/>
        </w:rPr>
        <w:t xml:space="preserve">Građevinska područja naselja </w:t>
      </w:r>
      <w:r w:rsidRPr="00066FEF">
        <w:rPr>
          <w:rFonts w:cs="Arial"/>
          <w:snapToGrid w:val="0"/>
          <w:color w:val="000000"/>
          <w:szCs w:val="22"/>
          <w:lang w:eastAsia="en-US"/>
        </w:rPr>
        <w:t xml:space="preserve">– odnosi se na građevinska područja 9 naselja u sastavu Grada </w:t>
      </w:r>
      <w:r w:rsidRPr="00BE585D">
        <w:rPr>
          <w:rFonts w:cs="Arial"/>
          <w:snapToGrid w:val="0"/>
          <w:color w:val="FF0000"/>
          <w:szCs w:val="22"/>
          <w:lang w:eastAsia="en-US"/>
        </w:rPr>
        <w:t>Koprivnice</w:t>
      </w:r>
      <w:r w:rsidRPr="00066FEF">
        <w:rPr>
          <w:rFonts w:cs="Arial"/>
          <w:snapToGrid w:val="0"/>
          <w:color w:val="000000"/>
          <w:szCs w:val="22"/>
          <w:lang w:eastAsia="en-US"/>
        </w:rPr>
        <w:t xml:space="preserve"> (Bakovčica, Draganovec, Herešin, Jagnjedovec, Koprivnica, Kunovec Breg, Reka, Starigrad i Štaglinec)</w:t>
      </w:r>
      <w:r w:rsidRPr="00A30F2D">
        <w:rPr>
          <w:rFonts w:cs="Arial"/>
          <w:strike/>
          <w:snapToGrid w:val="0"/>
          <w:color w:val="000000"/>
          <w:szCs w:val="22"/>
          <w:lang w:eastAsia="en-US"/>
        </w:rPr>
        <w:t>,</w:t>
      </w:r>
      <w:r w:rsidR="00A30F2D" w:rsidRPr="00A30F2D">
        <w:rPr>
          <w:rFonts w:cs="Arial"/>
          <w:snapToGrid w:val="0"/>
          <w:color w:val="FF0000"/>
          <w:szCs w:val="22"/>
          <w:lang w:eastAsia="en-US"/>
        </w:rPr>
        <w:t>.</w:t>
      </w:r>
      <w:r w:rsidRPr="00A30F2D">
        <w:rPr>
          <w:rFonts w:cs="Arial"/>
          <w:strike/>
          <w:snapToGrid w:val="0"/>
          <w:color w:val="000000"/>
          <w:szCs w:val="22"/>
          <w:lang w:eastAsia="en-US"/>
        </w:rPr>
        <w:t xml:space="preserve"> a čini </w:t>
      </w:r>
      <w:r w:rsidRPr="00066FEF">
        <w:rPr>
          <w:rFonts w:cs="Arial"/>
          <w:strike/>
          <w:snapToGrid w:val="0"/>
          <w:color w:val="000000"/>
          <w:szCs w:val="22"/>
          <w:lang w:eastAsia="en-US"/>
        </w:rPr>
        <w:t>ga prostor namijenjen stalnom i povremenom stanovanju i pratećim funkcijama kao što su: prosvjeta, zdravstvo, kultura, sport, uprava, radne zone, trgovina, servisi i dr</w:t>
      </w:r>
      <w:r w:rsidRPr="00066FEF">
        <w:rPr>
          <w:rFonts w:cs="Arial"/>
          <w:strike/>
          <w:snapToGrid w:val="0"/>
          <w:szCs w:val="22"/>
          <w:lang w:eastAsia="en-US"/>
        </w:rPr>
        <w:t>., a sastoji se od izgrađenog i uređenog dijela naselja i neizgrađenog dijela područja tog naselja planiranog za njegov razvoj i proširenje.</w:t>
      </w:r>
      <w:r w:rsidRPr="00066FEF">
        <w:rPr>
          <w:rFonts w:cs="Arial"/>
          <w:snapToGrid w:val="0"/>
          <w:szCs w:val="22"/>
          <w:lang w:eastAsia="en-US"/>
        </w:rPr>
        <w:t xml:space="preserve"> </w:t>
      </w:r>
    </w:p>
    <w:p w14:paraId="00C0CD03" w14:textId="77777777" w:rsidR="0049482C" w:rsidRPr="00066FEF" w:rsidRDefault="0049482C" w:rsidP="00ED2D0C">
      <w:pPr>
        <w:numPr>
          <w:ilvl w:val="0"/>
          <w:numId w:val="33"/>
        </w:numPr>
        <w:tabs>
          <w:tab w:val="left" w:pos="284"/>
        </w:tabs>
        <w:spacing w:line="300" w:lineRule="exact"/>
        <w:ind w:left="284" w:hanging="284"/>
        <w:rPr>
          <w:rFonts w:cs="Arial"/>
          <w:strike/>
          <w:snapToGrid w:val="0"/>
          <w:szCs w:val="22"/>
          <w:lang w:eastAsia="en-US"/>
        </w:rPr>
      </w:pPr>
      <w:bookmarkStart w:id="21" w:name="_Hlk133488080"/>
      <w:r w:rsidRPr="00066FEF">
        <w:rPr>
          <w:rFonts w:cs="Arial"/>
          <w:b/>
          <w:bCs/>
          <w:strike/>
          <w:snapToGrid w:val="0"/>
          <w:szCs w:val="22"/>
          <w:lang w:eastAsia="en-US"/>
        </w:rPr>
        <w:t xml:space="preserve">Uže područje naselja Koprivnica </w:t>
      </w:r>
      <w:r w:rsidRPr="00066FEF">
        <w:rPr>
          <w:rFonts w:cs="Arial"/>
          <w:strike/>
          <w:snapToGrid w:val="0"/>
          <w:szCs w:val="22"/>
          <w:lang w:eastAsia="en-US"/>
        </w:rPr>
        <w:t>je područje gradskog karaktera za koji je izrađen Generalni urbanistički plan Koprivnice, definirano kartografskim prikazom br. 3.“</w:t>
      </w:r>
      <w:r w:rsidRPr="00066FEF">
        <w:rPr>
          <w:rFonts w:cs="Arial"/>
          <w:strike/>
          <w:szCs w:val="22"/>
        </w:rPr>
        <w:t>Uvjeti za korištenje, uređenje i zaštitu prostora”.</w:t>
      </w:r>
    </w:p>
    <w:bookmarkEnd w:id="21"/>
    <w:p w14:paraId="7F85A661" w14:textId="62CE51BB" w:rsidR="0049482C" w:rsidRPr="00BE585D" w:rsidRDefault="0049482C" w:rsidP="00ED2D0C">
      <w:pPr>
        <w:numPr>
          <w:ilvl w:val="0"/>
          <w:numId w:val="33"/>
        </w:numPr>
        <w:tabs>
          <w:tab w:val="left" w:pos="284"/>
        </w:tabs>
        <w:spacing w:line="300" w:lineRule="exact"/>
        <w:ind w:left="284" w:hanging="284"/>
        <w:rPr>
          <w:rFonts w:cs="Arial"/>
          <w:snapToGrid w:val="0"/>
          <w:color w:val="FF0000"/>
          <w:szCs w:val="22"/>
          <w:lang w:eastAsia="en-US"/>
        </w:rPr>
      </w:pPr>
      <w:r w:rsidRPr="00BE585D">
        <w:rPr>
          <w:rFonts w:cs="Arial"/>
          <w:b/>
          <w:bCs/>
          <w:snapToGrid w:val="0"/>
          <w:color w:val="FF0000"/>
          <w:szCs w:val="22"/>
          <w:lang w:eastAsia="en-US"/>
        </w:rPr>
        <w:t xml:space="preserve">Uže područje naselja Koprivnica </w:t>
      </w:r>
      <w:r w:rsidRPr="00BE585D">
        <w:rPr>
          <w:rFonts w:cs="Arial"/>
          <w:snapToGrid w:val="0"/>
          <w:color w:val="FF0000"/>
          <w:szCs w:val="22"/>
          <w:lang w:eastAsia="en-US"/>
        </w:rPr>
        <w:t>je građevinsko područje unutar obuhvata Generalnog urbanističkog plana Koprivnice</w:t>
      </w:r>
      <w:r w:rsidR="006B5D6C" w:rsidRPr="00BE585D">
        <w:rPr>
          <w:rFonts w:cs="Arial"/>
          <w:snapToGrid w:val="0"/>
          <w:color w:val="FF0000"/>
          <w:szCs w:val="22"/>
          <w:lang w:eastAsia="en-US"/>
        </w:rPr>
        <w:t>.</w:t>
      </w:r>
    </w:p>
    <w:p w14:paraId="454CE395" w14:textId="77777777" w:rsidR="0049482C" w:rsidRPr="00BE585D" w:rsidRDefault="0049482C" w:rsidP="00ED2D0C">
      <w:pPr>
        <w:numPr>
          <w:ilvl w:val="0"/>
          <w:numId w:val="33"/>
        </w:numPr>
        <w:tabs>
          <w:tab w:val="left" w:pos="284"/>
        </w:tabs>
        <w:spacing w:line="300" w:lineRule="exact"/>
        <w:ind w:left="284" w:hanging="284"/>
        <w:rPr>
          <w:rFonts w:cs="Arial"/>
          <w:snapToGrid w:val="0"/>
          <w:color w:val="FF0000"/>
          <w:szCs w:val="22"/>
          <w:lang w:eastAsia="en-US"/>
        </w:rPr>
      </w:pPr>
      <w:r w:rsidRPr="00BE585D">
        <w:rPr>
          <w:rFonts w:cs="Arial"/>
          <w:b/>
          <w:bCs/>
          <w:snapToGrid w:val="0"/>
          <w:color w:val="FF0000"/>
          <w:szCs w:val="22"/>
          <w:lang w:eastAsia="en-US"/>
        </w:rPr>
        <w:t>Šire područje naselja Koprivnice</w:t>
      </w:r>
      <w:r w:rsidRPr="00BE585D">
        <w:rPr>
          <w:rFonts w:cs="Arial"/>
          <w:snapToGrid w:val="0"/>
          <w:color w:val="FF0000"/>
          <w:szCs w:val="22"/>
          <w:lang w:eastAsia="en-US"/>
        </w:rPr>
        <w:t xml:space="preserve"> je građevinsko područje Koprivnice izvan obuhvata Generalnog urbanističkog plana Koprivnice.</w:t>
      </w:r>
    </w:p>
    <w:p w14:paraId="31C39263" w14:textId="77777777" w:rsidR="0049482C" w:rsidRPr="00BE585D" w:rsidRDefault="0049482C" w:rsidP="00ED2D0C">
      <w:pPr>
        <w:numPr>
          <w:ilvl w:val="0"/>
          <w:numId w:val="33"/>
        </w:numPr>
        <w:tabs>
          <w:tab w:val="left" w:pos="284"/>
        </w:tabs>
        <w:spacing w:line="300" w:lineRule="exact"/>
        <w:ind w:left="284" w:hanging="284"/>
        <w:rPr>
          <w:rFonts w:cs="Arial"/>
          <w:snapToGrid w:val="0"/>
          <w:color w:val="FF0000"/>
          <w:szCs w:val="22"/>
          <w:lang w:eastAsia="en-US"/>
        </w:rPr>
      </w:pPr>
      <w:r w:rsidRPr="00BE585D">
        <w:rPr>
          <w:rFonts w:cs="Arial"/>
          <w:b/>
          <w:bCs/>
          <w:snapToGrid w:val="0"/>
          <w:color w:val="FF0000"/>
          <w:szCs w:val="22"/>
          <w:lang w:eastAsia="en-US"/>
        </w:rPr>
        <w:t>Urbano područje</w:t>
      </w:r>
      <w:r w:rsidRPr="00BE585D">
        <w:rPr>
          <w:rFonts w:cs="Arial"/>
          <w:snapToGrid w:val="0"/>
          <w:color w:val="FF0000"/>
          <w:szCs w:val="22"/>
          <w:lang w:eastAsia="en-US"/>
        </w:rPr>
        <w:t xml:space="preserve"> je građevinsko područje naselja, u pravilu, centralnog naselja administrativne jedinice koja ima status grada po posebnom propisu.</w:t>
      </w:r>
    </w:p>
    <w:p w14:paraId="36D3AFD7" w14:textId="2EAF2E26" w:rsidR="0049482C" w:rsidRPr="00BE585D" w:rsidRDefault="0049482C" w:rsidP="00ED2D0C">
      <w:pPr>
        <w:numPr>
          <w:ilvl w:val="0"/>
          <w:numId w:val="33"/>
        </w:numPr>
        <w:tabs>
          <w:tab w:val="left" w:pos="284"/>
        </w:tabs>
        <w:spacing w:line="300" w:lineRule="exact"/>
        <w:ind w:left="284" w:hanging="284"/>
        <w:rPr>
          <w:rFonts w:cs="Arial"/>
          <w:snapToGrid w:val="0"/>
          <w:color w:val="FF0000"/>
          <w:szCs w:val="22"/>
          <w:lang w:eastAsia="en-US"/>
        </w:rPr>
      </w:pPr>
      <w:r w:rsidRPr="00066FEF">
        <w:rPr>
          <w:rFonts w:cs="Arial"/>
          <w:b/>
          <w:snapToGrid w:val="0"/>
          <w:color w:val="000000"/>
          <w:szCs w:val="22"/>
          <w:lang w:eastAsia="en-US"/>
        </w:rPr>
        <w:t>Zakon</w:t>
      </w:r>
      <w:r w:rsidRPr="00066FEF">
        <w:rPr>
          <w:rFonts w:cs="Arial"/>
          <w:snapToGrid w:val="0"/>
          <w:color w:val="000000"/>
          <w:szCs w:val="22"/>
          <w:lang w:eastAsia="en-US"/>
        </w:rPr>
        <w:t xml:space="preserve"> je važeći zakonski propis iz područja prostornog uređenja </w:t>
      </w:r>
      <w:r w:rsidRPr="00066FEF">
        <w:rPr>
          <w:rFonts w:cs="Arial"/>
          <w:snapToGrid w:val="0"/>
          <w:szCs w:val="22"/>
          <w:lang w:eastAsia="en-US"/>
        </w:rPr>
        <w:t>i planiranja,</w:t>
      </w:r>
      <w:r w:rsidRPr="00066FEF">
        <w:rPr>
          <w:rFonts w:cs="Arial"/>
          <w:snapToGrid w:val="0"/>
          <w:color w:val="ED7D31"/>
          <w:szCs w:val="22"/>
          <w:lang w:eastAsia="en-US"/>
        </w:rPr>
        <w:t xml:space="preserve"> </w:t>
      </w:r>
      <w:r w:rsidRPr="00BE585D">
        <w:rPr>
          <w:rFonts w:eastAsia="MS UI Gothic" w:cs="Arial"/>
          <w:color w:val="FF0000"/>
          <w:szCs w:val="22"/>
        </w:rPr>
        <w:t>Zakon o prostornom uređenju („Narodne novine“ broj 153/13, 65/17, 114/18, 39/19, 98/19. i 67/23)</w:t>
      </w:r>
      <w:r w:rsidR="00454118" w:rsidRPr="00BE585D">
        <w:rPr>
          <w:rFonts w:eastAsia="MS UI Gothic" w:cs="Arial"/>
          <w:color w:val="FF0000"/>
          <w:szCs w:val="22"/>
        </w:rPr>
        <w:t>, (u dalj</w:t>
      </w:r>
      <w:r w:rsidR="00F45736" w:rsidRPr="00BE585D">
        <w:rPr>
          <w:rFonts w:eastAsia="MS UI Gothic" w:cs="Arial"/>
          <w:color w:val="FF0000"/>
          <w:szCs w:val="22"/>
        </w:rPr>
        <w:t>nj</w:t>
      </w:r>
      <w:r w:rsidR="00454118" w:rsidRPr="00BE585D">
        <w:rPr>
          <w:rFonts w:eastAsia="MS UI Gothic" w:cs="Arial"/>
          <w:color w:val="FF0000"/>
          <w:szCs w:val="22"/>
        </w:rPr>
        <w:t>em tekstu: Zakon)</w:t>
      </w:r>
      <w:r w:rsidR="00E16948" w:rsidRPr="00BE585D">
        <w:rPr>
          <w:rFonts w:eastAsia="MS UI Gothic" w:cs="Arial"/>
          <w:color w:val="FF0000"/>
          <w:szCs w:val="22"/>
        </w:rPr>
        <w:t>.</w:t>
      </w:r>
    </w:p>
    <w:p w14:paraId="720D96B5" w14:textId="6E1A4333" w:rsidR="0049482C" w:rsidRPr="00066FEF" w:rsidRDefault="0049482C" w:rsidP="00ED2D0C">
      <w:pPr>
        <w:numPr>
          <w:ilvl w:val="0"/>
          <w:numId w:val="33"/>
        </w:numPr>
        <w:tabs>
          <w:tab w:val="left" w:pos="284"/>
        </w:tabs>
        <w:spacing w:line="300" w:lineRule="exact"/>
        <w:ind w:left="284" w:hanging="284"/>
        <w:rPr>
          <w:rFonts w:cs="Arial"/>
          <w:snapToGrid w:val="0"/>
          <w:color w:val="000000"/>
          <w:szCs w:val="22"/>
          <w:lang w:eastAsia="en-US"/>
        </w:rPr>
      </w:pPr>
      <w:r w:rsidRPr="00066FEF">
        <w:rPr>
          <w:rFonts w:cs="Arial"/>
          <w:b/>
          <w:snapToGrid w:val="0"/>
          <w:color w:val="000000"/>
          <w:szCs w:val="22"/>
          <w:lang w:eastAsia="en-US"/>
        </w:rPr>
        <w:t>Posebni propis</w:t>
      </w:r>
      <w:r w:rsidRPr="00066FEF">
        <w:rPr>
          <w:rFonts w:cs="Arial"/>
          <w:snapToGrid w:val="0"/>
          <w:color w:val="000000"/>
          <w:szCs w:val="22"/>
          <w:lang w:eastAsia="en-US"/>
        </w:rPr>
        <w:t xml:space="preserve"> je važeći zakonski ili podzakonski propis kojim se regulira područje pojedine struke vezano za sadržaj </w:t>
      </w:r>
      <w:r w:rsidRPr="00066FEF">
        <w:rPr>
          <w:rFonts w:cs="Arial"/>
          <w:strike/>
          <w:snapToGrid w:val="0"/>
          <w:color w:val="000000"/>
          <w:szCs w:val="22"/>
          <w:lang w:eastAsia="en-US"/>
        </w:rPr>
        <w:t xml:space="preserve">odredbi </w:t>
      </w:r>
      <w:r w:rsidRPr="00066FEF">
        <w:rPr>
          <w:rFonts w:cs="Arial"/>
          <w:strike/>
          <w:snapToGrid w:val="0"/>
          <w:szCs w:val="22"/>
          <w:lang w:eastAsia="en-US"/>
        </w:rPr>
        <w:t>Plana</w:t>
      </w:r>
      <w:r w:rsidRPr="00066FEF">
        <w:rPr>
          <w:rFonts w:cs="Arial"/>
          <w:snapToGrid w:val="0"/>
          <w:color w:val="ED7D31"/>
          <w:szCs w:val="22"/>
          <w:lang w:eastAsia="en-US"/>
        </w:rPr>
        <w:t xml:space="preserve"> </w:t>
      </w:r>
      <w:r w:rsidR="00454118" w:rsidRPr="00BE585D">
        <w:rPr>
          <w:rFonts w:cs="Arial"/>
          <w:snapToGrid w:val="0"/>
          <w:color w:val="FF0000"/>
          <w:szCs w:val="22"/>
          <w:lang w:eastAsia="en-US"/>
        </w:rPr>
        <w:t>ovog Prostornog plana.</w:t>
      </w:r>
    </w:p>
    <w:p w14:paraId="0E5B8229" w14:textId="77777777" w:rsidR="0049482C" w:rsidRPr="00066FEF" w:rsidRDefault="0049482C" w:rsidP="00ED2D0C">
      <w:pPr>
        <w:numPr>
          <w:ilvl w:val="0"/>
          <w:numId w:val="33"/>
        </w:numPr>
        <w:tabs>
          <w:tab w:val="left" w:pos="284"/>
        </w:tabs>
        <w:spacing w:line="300" w:lineRule="exact"/>
        <w:ind w:left="284" w:hanging="284"/>
        <w:rPr>
          <w:rFonts w:cs="Arial"/>
          <w:snapToGrid w:val="0"/>
          <w:color w:val="000000"/>
          <w:szCs w:val="22"/>
          <w:lang w:eastAsia="en-US"/>
        </w:rPr>
      </w:pPr>
      <w:r w:rsidRPr="00066FEF">
        <w:rPr>
          <w:rFonts w:cs="Arial"/>
          <w:b/>
          <w:snapToGrid w:val="0"/>
          <w:color w:val="000000"/>
          <w:szCs w:val="22"/>
          <w:lang w:eastAsia="en-US"/>
        </w:rPr>
        <w:t>Provedbeni akti</w:t>
      </w:r>
      <w:r w:rsidRPr="00066FEF">
        <w:rPr>
          <w:rFonts w:cs="Arial"/>
          <w:snapToGrid w:val="0"/>
          <w:color w:val="000000"/>
          <w:szCs w:val="22"/>
          <w:lang w:eastAsia="en-US"/>
        </w:rPr>
        <w:t xml:space="preserve"> jesu akti kojima se sukladno Zakonu omogućava gradnja.</w:t>
      </w:r>
    </w:p>
    <w:p w14:paraId="679D21A7" w14:textId="77777777" w:rsidR="0049482C" w:rsidRPr="00BE585D" w:rsidRDefault="0049482C" w:rsidP="00ED2D0C">
      <w:pPr>
        <w:numPr>
          <w:ilvl w:val="0"/>
          <w:numId w:val="33"/>
        </w:numPr>
        <w:tabs>
          <w:tab w:val="left" w:pos="284"/>
        </w:tabs>
        <w:spacing w:line="300" w:lineRule="exact"/>
        <w:ind w:left="284" w:hanging="284"/>
        <w:rPr>
          <w:rFonts w:cs="Arial"/>
          <w:snapToGrid w:val="0"/>
          <w:color w:val="FF0000"/>
          <w:szCs w:val="22"/>
          <w:lang w:eastAsia="en-US"/>
        </w:rPr>
      </w:pPr>
      <w:r w:rsidRPr="00BE585D">
        <w:rPr>
          <w:rFonts w:cs="Arial"/>
          <w:b/>
          <w:snapToGrid w:val="0"/>
          <w:color w:val="FF0000"/>
          <w:szCs w:val="22"/>
          <w:lang w:eastAsia="en-US"/>
        </w:rPr>
        <w:t xml:space="preserve">Obuhvat dokumenta prostornog uređenja </w:t>
      </w:r>
      <w:r w:rsidRPr="00BE585D">
        <w:rPr>
          <w:rFonts w:cs="Arial"/>
          <w:bCs/>
          <w:snapToGrid w:val="0"/>
          <w:color w:val="FF0000"/>
          <w:szCs w:val="22"/>
          <w:lang w:eastAsia="en-US"/>
        </w:rPr>
        <w:t>je prostorna ili administrativno utvrđena cjelina koja se namjerava prostorno urediti određivanjem obveze izrade i donošenja odgovarajućeg dokumenta prostornog uređenja.</w:t>
      </w:r>
    </w:p>
    <w:p w14:paraId="1220FDCE" w14:textId="77777777" w:rsidR="0049482C" w:rsidRPr="00066FEF" w:rsidRDefault="0049482C" w:rsidP="00ED2D0C">
      <w:pPr>
        <w:numPr>
          <w:ilvl w:val="0"/>
          <w:numId w:val="33"/>
        </w:numPr>
        <w:tabs>
          <w:tab w:val="left" w:pos="284"/>
        </w:tabs>
        <w:spacing w:line="300" w:lineRule="exact"/>
        <w:ind w:left="284" w:hanging="284"/>
        <w:rPr>
          <w:rFonts w:cs="Arial"/>
          <w:snapToGrid w:val="0"/>
          <w:szCs w:val="22"/>
          <w:lang w:eastAsia="en-US"/>
        </w:rPr>
      </w:pPr>
      <w:bookmarkStart w:id="22" w:name="_Hlk138678416"/>
      <w:r w:rsidRPr="00066FEF">
        <w:rPr>
          <w:rFonts w:cs="Arial"/>
          <w:b/>
          <w:bCs/>
          <w:snapToGrid w:val="0"/>
          <w:szCs w:val="22"/>
          <w:lang w:eastAsia="en-US"/>
        </w:rPr>
        <w:t xml:space="preserve">Generalni urbanistički plan </w:t>
      </w:r>
      <w:r w:rsidRPr="00066FEF">
        <w:rPr>
          <w:rFonts w:cs="Arial"/>
          <w:b/>
          <w:snapToGrid w:val="0"/>
          <w:szCs w:val="22"/>
          <w:lang w:eastAsia="en-US"/>
        </w:rPr>
        <w:t>Koprivnice (GUP)</w:t>
      </w:r>
      <w:r w:rsidRPr="00066FEF">
        <w:rPr>
          <w:rFonts w:cs="Arial"/>
          <w:snapToGrid w:val="0"/>
          <w:szCs w:val="22"/>
          <w:lang w:eastAsia="en-US"/>
        </w:rPr>
        <w:t xml:space="preserve"> je prostorni plan koji je donesen za prostornu cjelinu unutar granice </w:t>
      </w:r>
      <w:r w:rsidRPr="00066FEF">
        <w:rPr>
          <w:rFonts w:cs="Arial"/>
          <w:strike/>
          <w:snapToGrid w:val="0"/>
          <w:szCs w:val="22"/>
          <w:lang w:eastAsia="en-US"/>
        </w:rPr>
        <w:t>statističkog</w:t>
      </w:r>
      <w:r w:rsidRPr="00066FEF">
        <w:rPr>
          <w:rFonts w:cs="Arial"/>
          <w:snapToGrid w:val="0"/>
          <w:szCs w:val="22"/>
          <w:lang w:eastAsia="en-US"/>
        </w:rPr>
        <w:t xml:space="preserve"> naselja Koprivnica, </w:t>
      </w:r>
      <w:r w:rsidRPr="00066FEF">
        <w:rPr>
          <w:rFonts w:cs="Arial"/>
          <w:strike/>
          <w:snapToGrid w:val="0"/>
          <w:szCs w:val="22"/>
          <w:lang w:eastAsia="en-US"/>
        </w:rPr>
        <w:t>čije su granice određene</w:t>
      </w:r>
      <w:r w:rsidRPr="00066FEF">
        <w:rPr>
          <w:rFonts w:cs="Arial"/>
          <w:snapToGrid w:val="0"/>
          <w:szCs w:val="22"/>
          <w:lang w:eastAsia="en-US"/>
        </w:rPr>
        <w:t xml:space="preserve"> </w:t>
      </w:r>
      <w:r w:rsidRPr="00066FEF">
        <w:rPr>
          <w:rFonts w:cs="Arial"/>
          <w:snapToGrid w:val="0"/>
          <w:color w:val="7030A0"/>
          <w:szCs w:val="22"/>
          <w:lang w:eastAsia="en-US"/>
        </w:rPr>
        <w:t xml:space="preserve"> </w:t>
      </w:r>
      <w:r w:rsidRPr="00BE585D">
        <w:rPr>
          <w:rFonts w:cs="Arial"/>
          <w:snapToGrid w:val="0"/>
          <w:color w:val="FF0000"/>
          <w:szCs w:val="22"/>
          <w:lang w:eastAsia="en-US"/>
        </w:rPr>
        <w:t xml:space="preserve">čiji je obuhvat određen </w:t>
      </w:r>
      <w:r w:rsidRPr="00066FEF">
        <w:rPr>
          <w:rFonts w:cs="Arial"/>
          <w:snapToGrid w:val="0"/>
          <w:szCs w:val="22"/>
          <w:lang w:eastAsia="en-US"/>
        </w:rPr>
        <w:t xml:space="preserve">Prostornim planom </w:t>
      </w:r>
      <w:r w:rsidRPr="00066FEF">
        <w:rPr>
          <w:rFonts w:cs="Arial"/>
          <w:strike/>
          <w:snapToGrid w:val="0"/>
          <w:szCs w:val="22"/>
          <w:lang w:eastAsia="en-US"/>
        </w:rPr>
        <w:t>uređenja Grada Koprivnice</w:t>
      </w:r>
      <w:r w:rsidRPr="00066FEF">
        <w:rPr>
          <w:rFonts w:cs="Arial"/>
          <w:snapToGrid w:val="0"/>
          <w:szCs w:val="22"/>
          <w:lang w:eastAsia="en-US"/>
        </w:rPr>
        <w:t>.</w:t>
      </w:r>
    </w:p>
    <w:p w14:paraId="16B57E29" w14:textId="77777777" w:rsidR="0049482C" w:rsidRPr="00066FEF" w:rsidRDefault="0049482C" w:rsidP="00ED2D0C">
      <w:pPr>
        <w:numPr>
          <w:ilvl w:val="0"/>
          <w:numId w:val="33"/>
        </w:numPr>
        <w:tabs>
          <w:tab w:val="left" w:pos="284"/>
        </w:tabs>
        <w:spacing w:line="300" w:lineRule="exact"/>
        <w:ind w:left="284" w:hanging="284"/>
        <w:rPr>
          <w:rFonts w:cs="Arial"/>
          <w:strike/>
          <w:snapToGrid w:val="0"/>
          <w:szCs w:val="22"/>
          <w:lang w:eastAsia="en-US"/>
        </w:rPr>
      </w:pPr>
      <w:r w:rsidRPr="00066FEF">
        <w:rPr>
          <w:rFonts w:cs="Arial"/>
          <w:b/>
          <w:strike/>
          <w:snapToGrid w:val="0"/>
          <w:szCs w:val="22"/>
          <w:lang w:eastAsia="en-US"/>
        </w:rPr>
        <w:t>Urbanistički plan uređenja (UPU)</w:t>
      </w:r>
      <w:r w:rsidRPr="00066FEF">
        <w:rPr>
          <w:rFonts w:cs="Arial"/>
          <w:strike/>
          <w:snapToGrid w:val="0"/>
          <w:szCs w:val="22"/>
          <w:lang w:eastAsia="en-US"/>
        </w:rPr>
        <w:t xml:space="preserve"> – je prostorni plan koji će se, u skladu sa zakonom, donijeti za pojedine prostorne cjeline određene Zakonom. </w:t>
      </w:r>
    </w:p>
    <w:p w14:paraId="4BB5B8D2" w14:textId="77777777" w:rsidR="0049482C" w:rsidRPr="00BE585D" w:rsidRDefault="0049482C" w:rsidP="00ED2D0C">
      <w:pPr>
        <w:numPr>
          <w:ilvl w:val="0"/>
          <w:numId w:val="33"/>
        </w:numPr>
        <w:tabs>
          <w:tab w:val="left" w:pos="284"/>
        </w:tabs>
        <w:spacing w:line="300" w:lineRule="exact"/>
        <w:ind w:left="284" w:hanging="284"/>
        <w:rPr>
          <w:rFonts w:cs="Arial"/>
          <w:snapToGrid w:val="0"/>
          <w:color w:val="FF0000"/>
          <w:szCs w:val="22"/>
          <w:lang w:eastAsia="en-US"/>
        </w:rPr>
      </w:pPr>
      <w:r w:rsidRPr="00BE585D">
        <w:rPr>
          <w:rFonts w:cs="Arial"/>
          <w:b/>
          <w:snapToGrid w:val="0"/>
          <w:color w:val="FF0000"/>
          <w:szCs w:val="22"/>
          <w:lang w:eastAsia="en-US"/>
        </w:rPr>
        <w:t>Urbanistički plan uređenja (UPU)</w:t>
      </w:r>
      <w:r w:rsidRPr="00BE585D">
        <w:rPr>
          <w:rFonts w:cs="Arial"/>
          <w:snapToGrid w:val="0"/>
          <w:color w:val="FF0000"/>
          <w:szCs w:val="22"/>
          <w:lang w:eastAsia="en-US"/>
        </w:rPr>
        <w:t xml:space="preserve"> je plan koji donosi predstavničko tijelo jedinice lokalne samouprave a sukladno Zakonu.</w:t>
      </w:r>
    </w:p>
    <w:p w14:paraId="15802689" w14:textId="77777777" w:rsidR="0049482C" w:rsidRPr="00066FEF" w:rsidRDefault="0049482C" w:rsidP="00ED2D0C">
      <w:pPr>
        <w:numPr>
          <w:ilvl w:val="0"/>
          <w:numId w:val="33"/>
        </w:numPr>
        <w:tabs>
          <w:tab w:val="left" w:pos="284"/>
        </w:tabs>
        <w:spacing w:line="300" w:lineRule="exact"/>
        <w:ind w:left="284" w:hanging="284"/>
        <w:rPr>
          <w:rFonts w:cs="Arial"/>
          <w:snapToGrid w:val="0"/>
          <w:szCs w:val="22"/>
          <w:lang w:eastAsia="en-US"/>
        </w:rPr>
      </w:pPr>
      <w:r w:rsidRPr="00066FEF">
        <w:rPr>
          <w:rFonts w:cs="Arial"/>
          <w:b/>
          <w:strike/>
          <w:snapToGrid w:val="0"/>
          <w:szCs w:val="22"/>
          <w:lang w:eastAsia="en-US"/>
        </w:rPr>
        <w:t>Detaljni prostorni plan (DPU)</w:t>
      </w:r>
      <w:r w:rsidRPr="00066FEF">
        <w:rPr>
          <w:rFonts w:cs="Arial"/>
          <w:strike/>
          <w:snapToGrid w:val="0"/>
          <w:szCs w:val="22"/>
          <w:lang w:eastAsia="en-US"/>
        </w:rPr>
        <w:t xml:space="preserve"> je postojeći provedbeni prostorni plan na snazi, izrađivan na temelju Zakona i ovog Plana, sukladan UPU-ima, te posebnim propisima, dok se njegova daljnja izrada ne propisuje Zakonom.</w:t>
      </w:r>
    </w:p>
    <w:p w14:paraId="70530BDD" w14:textId="77777777" w:rsidR="0049482C" w:rsidRPr="00BE585D" w:rsidRDefault="0049482C" w:rsidP="00ED2D0C">
      <w:pPr>
        <w:numPr>
          <w:ilvl w:val="0"/>
          <w:numId w:val="33"/>
        </w:numPr>
        <w:tabs>
          <w:tab w:val="left" w:pos="284"/>
        </w:tabs>
        <w:spacing w:line="300" w:lineRule="exact"/>
        <w:ind w:left="284" w:hanging="284"/>
        <w:rPr>
          <w:rFonts w:cs="Arial"/>
          <w:snapToGrid w:val="0"/>
          <w:color w:val="FF0000"/>
          <w:szCs w:val="22"/>
          <w:lang w:eastAsia="en-US"/>
        </w:rPr>
      </w:pPr>
      <w:r w:rsidRPr="00BE585D">
        <w:rPr>
          <w:rFonts w:cs="Arial"/>
          <w:b/>
          <w:bCs/>
          <w:snapToGrid w:val="0"/>
          <w:color w:val="FF0000"/>
          <w:szCs w:val="22"/>
          <w:lang w:eastAsia="en-US"/>
        </w:rPr>
        <w:lastRenderedPageBreak/>
        <w:t xml:space="preserve">Detaljni plan uređenja (DPU) </w:t>
      </w:r>
      <w:r w:rsidRPr="00BE585D">
        <w:rPr>
          <w:rFonts w:cs="Arial"/>
          <w:snapToGrid w:val="0"/>
          <w:color w:val="FF0000"/>
          <w:szCs w:val="22"/>
          <w:lang w:eastAsia="en-US"/>
        </w:rPr>
        <w:t>je plan donesen temeljem propisa koji su važili prije stupanja na snagu važećeg Zakona te se smatraju urbanističkim planom uređenja u smislu važećeg Zakona.</w:t>
      </w:r>
    </w:p>
    <w:bookmarkEnd w:id="22"/>
    <w:p w14:paraId="08D58206" w14:textId="77777777" w:rsidR="00817262" w:rsidRPr="00066FEF" w:rsidRDefault="00817262" w:rsidP="00817262">
      <w:pPr>
        <w:tabs>
          <w:tab w:val="left" w:pos="426"/>
        </w:tabs>
        <w:spacing w:line="300" w:lineRule="exact"/>
        <w:rPr>
          <w:rFonts w:cs="Arial"/>
          <w:snapToGrid w:val="0"/>
          <w:color w:val="000000"/>
          <w:szCs w:val="22"/>
          <w:lang w:eastAsia="en-US"/>
        </w:rPr>
      </w:pPr>
    </w:p>
    <w:p w14:paraId="01E9DE39" w14:textId="77777777" w:rsidR="00817262" w:rsidRPr="00066FEF" w:rsidRDefault="00817262" w:rsidP="00817262">
      <w:pPr>
        <w:tabs>
          <w:tab w:val="left" w:pos="426"/>
        </w:tabs>
        <w:spacing w:line="300" w:lineRule="exact"/>
        <w:rPr>
          <w:rFonts w:cs="Arial"/>
          <w:snapToGrid w:val="0"/>
          <w:color w:val="000000"/>
          <w:szCs w:val="22"/>
          <w:lang w:eastAsia="en-US"/>
        </w:rPr>
      </w:pPr>
      <w:r w:rsidRPr="00066FEF">
        <w:rPr>
          <w:rFonts w:cs="Arial"/>
          <w:snapToGrid w:val="0"/>
          <w:color w:val="000000"/>
          <w:szCs w:val="22"/>
          <w:lang w:eastAsia="en-US"/>
        </w:rPr>
        <w:t>2. PROSTORNO UREĐENJE I PROSTORNI UVJETI</w:t>
      </w:r>
    </w:p>
    <w:p w14:paraId="6EB0F549" w14:textId="77777777" w:rsidR="00104B81" w:rsidRPr="00066FEF" w:rsidRDefault="00104B81" w:rsidP="00ED2D0C">
      <w:pPr>
        <w:numPr>
          <w:ilvl w:val="0"/>
          <w:numId w:val="34"/>
        </w:numPr>
        <w:tabs>
          <w:tab w:val="left" w:pos="284"/>
        </w:tabs>
        <w:spacing w:line="300" w:lineRule="exact"/>
        <w:ind w:left="284" w:hanging="284"/>
        <w:rPr>
          <w:rFonts w:cs="Arial"/>
          <w:snapToGrid w:val="0"/>
          <w:color w:val="000000"/>
          <w:szCs w:val="22"/>
          <w:lang w:eastAsia="en-US"/>
        </w:rPr>
      </w:pPr>
      <w:r w:rsidRPr="00066FEF">
        <w:rPr>
          <w:rFonts w:cs="Arial"/>
          <w:b/>
          <w:bCs/>
          <w:snapToGrid w:val="0"/>
          <w:color w:val="000000"/>
          <w:szCs w:val="22"/>
          <w:lang w:eastAsia="en-US"/>
        </w:rPr>
        <w:t xml:space="preserve">Prostor </w:t>
      </w:r>
      <w:r w:rsidRPr="00066FEF">
        <w:rPr>
          <w:rFonts w:cs="Arial"/>
          <w:snapToGrid w:val="0"/>
          <w:color w:val="000000"/>
          <w:szCs w:val="22"/>
          <w:lang w:eastAsia="en-US"/>
        </w:rPr>
        <w:t>je sastav fizičkih sklopova na površini te ispod i iznad zemlje, do kojih dopiru neposredni utjecaji djelovanja ljudi.</w:t>
      </w:r>
    </w:p>
    <w:p w14:paraId="15BEF2D9" w14:textId="72B17C61" w:rsidR="00104B81" w:rsidRPr="00BE585D" w:rsidRDefault="00104B81" w:rsidP="00ED2D0C">
      <w:pPr>
        <w:numPr>
          <w:ilvl w:val="0"/>
          <w:numId w:val="34"/>
        </w:numPr>
        <w:tabs>
          <w:tab w:val="left" w:pos="284"/>
        </w:tabs>
        <w:spacing w:line="300" w:lineRule="exact"/>
        <w:ind w:left="284" w:hanging="284"/>
        <w:rPr>
          <w:rFonts w:cs="Arial"/>
          <w:snapToGrid w:val="0"/>
          <w:color w:val="FF0000"/>
          <w:szCs w:val="22"/>
          <w:lang w:eastAsia="en-US"/>
        </w:rPr>
      </w:pPr>
      <w:r w:rsidRPr="00BE585D">
        <w:rPr>
          <w:rFonts w:eastAsia="Calibri" w:cs="Arial"/>
          <w:b/>
          <w:color w:val="FF0000"/>
          <w:szCs w:val="22"/>
          <w:lang w:eastAsia="en-US"/>
        </w:rPr>
        <w:t>Prostorna cjelina</w:t>
      </w:r>
      <w:r w:rsidRPr="00BE585D">
        <w:rPr>
          <w:rFonts w:eastAsia="Calibri" w:cs="Arial"/>
          <w:color w:val="FF0000"/>
          <w:szCs w:val="22"/>
          <w:lang w:eastAsia="en-US"/>
        </w:rPr>
        <w:t xml:space="preserve"> je prostorno i funkcionalno zaokruženo područje određene namjene, koje je izgrađeno i uređeno ili koje se prostornim planom planira izgraditi i urediti prema uvjetima </w:t>
      </w:r>
      <w:r w:rsidR="00C03B64" w:rsidRPr="00BE585D">
        <w:rPr>
          <w:rFonts w:eastAsia="Calibri" w:cs="Arial"/>
          <w:color w:val="FF0000"/>
          <w:szCs w:val="22"/>
          <w:lang w:eastAsia="en-US"/>
        </w:rPr>
        <w:t>ovog</w:t>
      </w:r>
      <w:r w:rsidRPr="00BE585D">
        <w:rPr>
          <w:rFonts w:eastAsia="Calibri" w:cs="Arial"/>
          <w:color w:val="FF0000"/>
          <w:szCs w:val="22"/>
          <w:lang w:eastAsia="en-US"/>
        </w:rPr>
        <w:t xml:space="preserve"> </w:t>
      </w:r>
      <w:r w:rsidR="00C03B64" w:rsidRPr="00BE585D">
        <w:rPr>
          <w:rFonts w:eastAsia="Calibri" w:cs="Arial"/>
          <w:color w:val="FF0000"/>
          <w:szCs w:val="22"/>
          <w:lang w:eastAsia="en-US"/>
        </w:rPr>
        <w:t>P</w:t>
      </w:r>
      <w:r w:rsidRPr="00BE585D">
        <w:rPr>
          <w:rFonts w:eastAsia="Calibri" w:cs="Arial"/>
          <w:color w:val="FF0000"/>
          <w:szCs w:val="22"/>
          <w:lang w:eastAsia="en-US"/>
        </w:rPr>
        <w:t>rostornog plana.</w:t>
      </w:r>
    </w:p>
    <w:p w14:paraId="59773616" w14:textId="77777777" w:rsidR="00104B81" w:rsidRPr="00BE585D" w:rsidRDefault="00104B81" w:rsidP="00ED2D0C">
      <w:pPr>
        <w:numPr>
          <w:ilvl w:val="0"/>
          <w:numId w:val="34"/>
        </w:numPr>
        <w:tabs>
          <w:tab w:val="left" w:pos="284"/>
        </w:tabs>
        <w:spacing w:line="300" w:lineRule="exact"/>
        <w:ind w:left="284" w:hanging="284"/>
        <w:rPr>
          <w:rFonts w:cs="Arial"/>
          <w:snapToGrid w:val="0"/>
          <w:color w:val="FF0000"/>
          <w:szCs w:val="22"/>
          <w:lang w:eastAsia="en-US"/>
        </w:rPr>
      </w:pPr>
      <w:r w:rsidRPr="00BE585D">
        <w:rPr>
          <w:rFonts w:eastAsia="Calibri" w:cs="Arial"/>
          <w:b/>
          <w:color w:val="FF0000"/>
          <w:szCs w:val="22"/>
        </w:rPr>
        <w:t>Zahvat u prostoru</w:t>
      </w:r>
      <w:r w:rsidRPr="00BE585D">
        <w:rPr>
          <w:rFonts w:eastAsia="Calibri" w:cs="Arial"/>
          <w:color w:val="FF0000"/>
          <w:szCs w:val="22"/>
        </w:rPr>
        <w:t xml:space="preserve"> je svako građenje građevine, rekonstrukcija postojeće građevine i svako drugo privremeno ili trajno djelovanje ljudi u prostoru kojim se uređuje ili mijenja stanje u prostoru.</w:t>
      </w:r>
    </w:p>
    <w:p w14:paraId="4D62E03B" w14:textId="67681721" w:rsidR="00104B81" w:rsidRPr="00BE585D" w:rsidRDefault="00104B81" w:rsidP="00ED2D0C">
      <w:pPr>
        <w:numPr>
          <w:ilvl w:val="0"/>
          <w:numId w:val="34"/>
        </w:numPr>
        <w:tabs>
          <w:tab w:val="left" w:pos="284"/>
        </w:tabs>
        <w:spacing w:line="300" w:lineRule="exact"/>
        <w:ind w:left="284" w:hanging="284"/>
        <w:rPr>
          <w:rFonts w:cs="Arial"/>
          <w:snapToGrid w:val="0"/>
          <w:color w:val="FF0000"/>
          <w:szCs w:val="22"/>
          <w:lang w:eastAsia="en-US"/>
        </w:rPr>
      </w:pPr>
      <w:r w:rsidRPr="00BE585D">
        <w:rPr>
          <w:rFonts w:eastAsia="Calibri" w:cs="Arial"/>
          <w:b/>
          <w:iCs/>
          <w:color w:val="FF0000"/>
          <w:szCs w:val="22"/>
          <w:bdr w:val="none" w:sz="0" w:space="0" w:color="auto" w:frame="1"/>
          <w:lang w:eastAsia="en-US"/>
        </w:rPr>
        <w:t>Složeni zahvat u prostoru</w:t>
      </w:r>
      <w:r w:rsidRPr="00BE585D">
        <w:rPr>
          <w:rFonts w:eastAsia="Calibri" w:cs="Arial"/>
          <w:i/>
          <w:iCs/>
          <w:color w:val="FF0000"/>
          <w:szCs w:val="22"/>
          <w:bdr w:val="none" w:sz="0" w:space="0" w:color="auto" w:frame="1"/>
          <w:lang w:eastAsia="en-US"/>
        </w:rPr>
        <w:t> </w:t>
      </w:r>
      <w:r w:rsidRPr="00BE585D">
        <w:rPr>
          <w:rFonts w:eastAsia="Calibri" w:cs="Arial"/>
          <w:color w:val="FF0000"/>
          <w:szCs w:val="22"/>
          <w:lang w:eastAsia="en-US"/>
        </w:rPr>
        <w:t>je zahvat u prostoru koji se sastoji od jedne ili više građevina i jednog ili više zahvata u prostoru koji se prema propisima o gradnji ne smatraju građenjem, a za koji se određuje obuhvat zahvata u prostoru i jedna ili više građevnih čestica unutar obuhvata zahvata u prostoru (kampovi, golf igrališta, adrenalinski parkovi i sl</w:t>
      </w:r>
      <w:r w:rsidR="00F45736" w:rsidRPr="00BE585D">
        <w:rPr>
          <w:rFonts w:eastAsia="Calibri" w:cs="Arial"/>
          <w:color w:val="FF0000"/>
          <w:szCs w:val="22"/>
          <w:lang w:eastAsia="en-US"/>
        </w:rPr>
        <w:t>ično</w:t>
      </w:r>
      <w:r w:rsidRPr="00BE585D">
        <w:rPr>
          <w:rFonts w:eastAsia="Calibri" w:cs="Arial"/>
          <w:color w:val="FF0000"/>
          <w:szCs w:val="22"/>
          <w:lang w:eastAsia="en-US"/>
        </w:rPr>
        <w:t>).</w:t>
      </w:r>
    </w:p>
    <w:p w14:paraId="65410309" w14:textId="77777777" w:rsidR="00104B81" w:rsidRPr="00066FEF" w:rsidRDefault="00104B81" w:rsidP="00ED2D0C">
      <w:pPr>
        <w:numPr>
          <w:ilvl w:val="0"/>
          <w:numId w:val="34"/>
        </w:numPr>
        <w:tabs>
          <w:tab w:val="left" w:pos="284"/>
        </w:tabs>
        <w:spacing w:line="300" w:lineRule="exact"/>
        <w:ind w:left="284" w:hanging="284"/>
        <w:rPr>
          <w:rFonts w:cs="Arial"/>
          <w:snapToGrid w:val="0"/>
          <w:szCs w:val="22"/>
          <w:lang w:eastAsia="en-US"/>
        </w:rPr>
      </w:pPr>
      <w:r w:rsidRPr="00066FEF">
        <w:rPr>
          <w:rFonts w:cs="Arial"/>
          <w:b/>
          <w:bCs/>
          <w:strike/>
          <w:snapToGrid w:val="0"/>
          <w:szCs w:val="22"/>
          <w:lang w:eastAsia="en-US"/>
        </w:rPr>
        <w:t xml:space="preserve">Namjena prostora/površina </w:t>
      </w:r>
      <w:r w:rsidRPr="00066FEF">
        <w:rPr>
          <w:rFonts w:cs="Arial"/>
          <w:strike/>
          <w:snapToGrid w:val="0"/>
          <w:szCs w:val="22"/>
          <w:lang w:eastAsia="en-US"/>
        </w:rPr>
        <w:t>je planirani sustav korištenja prostora, odnosno uporabe građevina, površina i zemljišta određena odgovarajućim dokumentom prostornog uređenja.</w:t>
      </w:r>
    </w:p>
    <w:p w14:paraId="0A1E54AD" w14:textId="23C288BB" w:rsidR="00104B81" w:rsidRPr="00BE585D" w:rsidRDefault="00104B81" w:rsidP="00ED2D0C">
      <w:pPr>
        <w:numPr>
          <w:ilvl w:val="0"/>
          <w:numId w:val="34"/>
        </w:numPr>
        <w:tabs>
          <w:tab w:val="left" w:pos="284"/>
        </w:tabs>
        <w:spacing w:line="300" w:lineRule="exact"/>
        <w:ind w:left="284" w:hanging="284"/>
        <w:rPr>
          <w:rFonts w:cs="Arial"/>
          <w:snapToGrid w:val="0"/>
          <w:color w:val="FF0000"/>
          <w:szCs w:val="22"/>
          <w:lang w:eastAsia="en-US"/>
        </w:rPr>
      </w:pPr>
      <w:r w:rsidRPr="00BE585D">
        <w:rPr>
          <w:rFonts w:eastAsia="Calibri" w:cs="Arial"/>
          <w:b/>
          <w:color w:val="FF0000"/>
          <w:szCs w:val="22"/>
          <w:bdr w:val="none" w:sz="0" w:space="0" w:color="auto" w:frame="1"/>
        </w:rPr>
        <w:t>Namjena prostora, površina, zemljišta, odnosno građevina</w:t>
      </w:r>
      <w:r w:rsidRPr="00BE585D">
        <w:rPr>
          <w:rFonts w:eastAsia="Calibri" w:cs="Arial"/>
          <w:color w:val="FF0000"/>
          <w:szCs w:val="22"/>
          <w:bdr w:val="none" w:sz="0" w:space="0" w:color="auto" w:frame="1"/>
        </w:rPr>
        <w:t> </w:t>
      </w:r>
      <w:r w:rsidRPr="00BE585D">
        <w:rPr>
          <w:rFonts w:cs="Arial"/>
          <w:color w:val="FF0000"/>
          <w:szCs w:val="22"/>
        </w:rPr>
        <w:t xml:space="preserve">je planirani sustav korištenja prostora, površina, zemljišta odnosno uporabe građevina, određena, odnosno propisana </w:t>
      </w:r>
      <w:r w:rsidR="00C03B64" w:rsidRPr="00BE585D">
        <w:rPr>
          <w:rFonts w:cs="Arial"/>
          <w:color w:val="FF0000"/>
          <w:szCs w:val="22"/>
        </w:rPr>
        <w:t>P</w:t>
      </w:r>
      <w:r w:rsidRPr="00BE585D">
        <w:rPr>
          <w:rFonts w:cs="Arial"/>
          <w:color w:val="FF0000"/>
          <w:szCs w:val="22"/>
        </w:rPr>
        <w:t>rostornim planom.</w:t>
      </w:r>
    </w:p>
    <w:p w14:paraId="48A3339C" w14:textId="77777777" w:rsidR="00104B81" w:rsidRPr="00BE585D" w:rsidRDefault="00104B81" w:rsidP="00ED2D0C">
      <w:pPr>
        <w:numPr>
          <w:ilvl w:val="0"/>
          <w:numId w:val="34"/>
        </w:numPr>
        <w:tabs>
          <w:tab w:val="left" w:pos="284"/>
        </w:tabs>
        <w:spacing w:line="300" w:lineRule="exact"/>
        <w:ind w:left="284" w:hanging="284"/>
        <w:rPr>
          <w:rFonts w:cs="Arial"/>
          <w:snapToGrid w:val="0"/>
          <w:color w:val="FF0000"/>
          <w:szCs w:val="22"/>
          <w:lang w:eastAsia="en-US"/>
        </w:rPr>
      </w:pPr>
      <w:r w:rsidRPr="00BE585D">
        <w:rPr>
          <w:rFonts w:eastAsia="Calibri" w:cs="Arial"/>
          <w:b/>
          <w:color w:val="FF0000"/>
          <w:szCs w:val="22"/>
          <w:lang w:eastAsia="en-US"/>
        </w:rPr>
        <w:t>Osnovna namjena prostora/površina</w:t>
      </w:r>
      <w:r w:rsidRPr="00BE585D">
        <w:rPr>
          <w:rFonts w:eastAsia="Calibri" w:cs="Arial"/>
          <w:color w:val="FF0000"/>
          <w:szCs w:val="22"/>
          <w:lang w:eastAsia="en-US"/>
        </w:rPr>
        <w:t xml:space="preserve"> je planirano korištenje prostora/površina podređeno jednoj funkciji (naselje, poljoprivreda, šume, promet, gospodarstvo, sport, rekreacija i drugo) unutar koje se mogu planirati i druge namjene ili sadržaji, koji isključivo proizlaze iz potrebe osnovne namjene.</w:t>
      </w:r>
    </w:p>
    <w:p w14:paraId="37FFBB71" w14:textId="77777777" w:rsidR="00104B81" w:rsidRPr="00066FEF" w:rsidRDefault="00104B81" w:rsidP="00ED2D0C">
      <w:pPr>
        <w:numPr>
          <w:ilvl w:val="0"/>
          <w:numId w:val="34"/>
        </w:numPr>
        <w:tabs>
          <w:tab w:val="left" w:pos="284"/>
        </w:tabs>
        <w:spacing w:line="300" w:lineRule="exact"/>
        <w:ind w:left="284" w:hanging="284"/>
        <w:rPr>
          <w:rFonts w:cs="Arial"/>
          <w:snapToGrid w:val="0"/>
          <w:szCs w:val="22"/>
          <w:lang w:eastAsia="en-US"/>
        </w:rPr>
      </w:pPr>
      <w:r w:rsidRPr="00066FEF">
        <w:rPr>
          <w:rFonts w:cs="Arial"/>
          <w:b/>
          <w:bCs/>
          <w:strike/>
          <w:snapToGrid w:val="0"/>
          <w:szCs w:val="22"/>
          <w:lang w:eastAsia="en-US"/>
        </w:rPr>
        <w:t xml:space="preserve">Građevinsko zemljište </w:t>
      </w:r>
      <w:r w:rsidRPr="00066FEF">
        <w:rPr>
          <w:rFonts w:cs="Arial"/>
          <w:strike/>
          <w:snapToGrid w:val="0"/>
          <w:szCs w:val="22"/>
          <w:lang w:eastAsia="en-US"/>
        </w:rPr>
        <w:t>je zemljište koje je izgrađeno, uređeno ili prostornim planom namijenjeno za građenje građevina ili uređenje površina javne namjene.</w:t>
      </w:r>
      <w:r w:rsidRPr="00066FEF" w:rsidDel="00FF5E39">
        <w:rPr>
          <w:rFonts w:cs="Arial"/>
          <w:strike/>
          <w:snapToGrid w:val="0"/>
          <w:szCs w:val="22"/>
          <w:lang w:eastAsia="en-US"/>
        </w:rPr>
        <w:t xml:space="preserve"> </w:t>
      </w:r>
    </w:p>
    <w:p w14:paraId="68C6BABC" w14:textId="77777777" w:rsidR="00104B81" w:rsidRPr="00BE585D" w:rsidRDefault="00104B81" w:rsidP="00ED2D0C">
      <w:pPr>
        <w:numPr>
          <w:ilvl w:val="0"/>
          <w:numId w:val="34"/>
        </w:numPr>
        <w:tabs>
          <w:tab w:val="left" w:pos="284"/>
        </w:tabs>
        <w:spacing w:line="300" w:lineRule="exact"/>
        <w:ind w:left="284" w:hanging="284"/>
        <w:rPr>
          <w:rFonts w:cs="Arial"/>
          <w:snapToGrid w:val="0"/>
          <w:color w:val="FF0000"/>
          <w:szCs w:val="22"/>
          <w:lang w:eastAsia="en-US"/>
        </w:rPr>
      </w:pPr>
      <w:r w:rsidRPr="00BE585D">
        <w:rPr>
          <w:rFonts w:eastAsia="Calibri" w:cs="Arial"/>
          <w:b/>
          <w:color w:val="FF0000"/>
          <w:szCs w:val="22"/>
          <w:bdr w:val="none" w:sz="0" w:space="0" w:color="auto" w:frame="1"/>
        </w:rPr>
        <w:t>Građevinsko zemljište </w:t>
      </w:r>
      <w:r w:rsidRPr="00BE585D">
        <w:rPr>
          <w:rFonts w:cs="Arial"/>
          <w:color w:val="FF0000"/>
          <w:szCs w:val="22"/>
        </w:rPr>
        <w:t>je zemljište unutar granica građevinskog područja te zemljište izvan građevinskog područja obuhvaćeno građevnom česticom na kojoj je izgrađena građevina.</w:t>
      </w:r>
    </w:p>
    <w:p w14:paraId="2AF6B296" w14:textId="77777777" w:rsidR="00104B81" w:rsidRPr="00066FEF" w:rsidRDefault="00104B81" w:rsidP="00ED2D0C">
      <w:pPr>
        <w:numPr>
          <w:ilvl w:val="0"/>
          <w:numId w:val="34"/>
        </w:numPr>
        <w:tabs>
          <w:tab w:val="left" w:pos="284"/>
        </w:tabs>
        <w:spacing w:line="300" w:lineRule="exact"/>
        <w:ind w:left="284" w:hanging="284"/>
        <w:rPr>
          <w:rFonts w:cs="Arial"/>
          <w:snapToGrid w:val="0"/>
          <w:color w:val="000000"/>
          <w:szCs w:val="22"/>
          <w:lang w:eastAsia="en-US"/>
        </w:rPr>
      </w:pPr>
      <w:r w:rsidRPr="00066FEF">
        <w:rPr>
          <w:rFonts w:cs="Arial"/>
          <w:b/>
          <w:snapToGrid w:val="0"/>
          <w:color w:val="000000"/>
          <w:szCs w:val="22"/>
          <w:lang w:eastAsia="en-US"/>
        </w:rPr>
        <w:t>Građevinsko područje</w:t>
      </w:r>
      <w:r w:rsidRPr="00066FEF">
        <w:rPr>
          <w:rFonts w:cs="Arial"/>
          <w:snapToGrid w:val="0"/>
          <w:color w:val="000000"/>
          <w:szCs w:val="22"/>
          <w:lang w:eastAsia="en-US"/>
        </w:rPr>
        <w:t xml:space="preserve"> je područje određeno prostornim planom na kojemu je izgrađeno naselje i područje planirano za uređenje, razvoj i proširenje naselja, a sastoji se od građevinskog područja naselja, izdvojenog dijela građevinskog područja naselja i izdvojenog građevinskog područja izvan naselja.</w:t>
      </w:r>
    </w:p>
    <w:p w14:paraId="552DFABC" w14:textId="77777777" w:rsidR="00104B81" w:rsidRPr="00066FEF" w:rsidRDefault="00104B81" w:rsidP="00ED2D0C">
      <w:pPr>
        <w:numPr>
          <w:ilvl w:val="0"/>
          <w:numId w:val="34"/>
        </w:numPr>
        <w:tabs>
          <w:tab w:val="left" w:pos="284"/>
        </w:tabs>
        <w:spacing w:line="300" w:lineRule="exact"/>
        <w:ind w:left="284" w:hanging="284"/>
        <w:rPr>
          <w:rFonts w:cs="Arial"/>
          <w:snapToGrid w:val="0"/>
          <w:color w:val="000000"/>
          <w:szCs w:val="22"/>
          <w:lang w:eastAsia="en-US"/>
        </w:rPr>
      </w:pPr>
      <w:r w:rsidRPr="00066FEF">
        <w:rPr>
          <w:rFonts w:cs="Arial"/>
          <w:b/>
          <w:snapToGrid w:val="0"/>
          <w:color w:val="000000"/>
          <w:szCs w:val="22"/>
          <w:lang w:eastAsia="en-US"/>
        </w:rPr>
        <w:t>Izdvojeno građevinsko područje izvan naselja</w:t>
      </w:r>
      <w:r w:rsidRPr="00066FEF">
        <w:rPr>
          <w:rFonts w:cs="Arial"/>
          <w:snapToGrid w:val="0"/>
          <w:color w:val="000000"/>
          <w:szCs w:val="22"/>
          <w:lang w:eastAsia="en-US"/>
        </w:rPr>
        <w:t xml:space="preserve"> je područje određeno prostornim planom kao prostorna cjelina izvan građevinskog područja naselja planirana za sve namjene, osim za stambenu.</w:t>
      </w:r>
    </w:p>
    <w:p w14:paraId="5FF8DAC2" w14:textId="7EE40094" w:rsidR="00104B81" w:rsidRPr="00066FEF" w:rsidRDefault="00104B81" w:rsidP="00ED2D0C">
      <w:pPr>
        <w:numPr>
          <w:ilvl w:val="0"/>
          <w:numId w:val="34"/>
        </w:numPr>
        <w:tabs>
          <w:tab w:val="left" w:pos="284"/>
        </w:tabs>
        <w:spacing w:line="300" w:lineRule="exact"/>
        <w:ind w:left="284" w:hanging="284"/>
        <w:rPr>
          <w:rFonts w:cs="Arial"/>
          <w:snapToGrid w:val="0"/>
          <w:color w:val="000000"/>
          <w:szCs w:val="22"/>
          <w:lang w:eastAsia="en-US"/>
        </w:rPr>
      </w:pPr>
      <w:r w:rsidRPr="00066FEF">
        <w:rPr>
          <w:rFonts w:cs="Arial"/>
          <w:b/>
          <w:snapToGrid w:val="0"/>
          <w:color w:val="000000"/>
          <w:szCs w:val="22"/>
          <w:lang w:eastAsia="en-US"/>
        </w:rPr>
        <w:t>Izdvojeni dio građevinskog područja naselja</w:t>
      </w:r>
      <w:r w:rsidRPr="00754E59">
        <w:rPr>
          <w:rFonts w:cs="Arial"/>
          <w:strike/>
          <w:snapToGrid w:val="0"/>
          <w:color w:val="ED7D31" w:themeColor="accent2"/>
          <w:szCs w:val="22"/>
          <w:lang w:eastAsia="en-US"/>
        </w:rPr>
        <w:t xml:space="preserve"> - </w:t>
      </w:r>
      <w:r w:rsidR="00754E59" w:rsidRPr="00754E59">
        <w:rPr>
          <w:rFonts w:cs="Arial"/>
          <w:strike/>
          <w:snapToGrid w:val="0"/>
          <w:color w:val="ED7D31" w:themeColor="accent2"/>
          <w:szCs w:val="22"/>
          <w:lang w:eastAsia="en-US"/>
        </w:rPr>
        <w:t xml:space="preserve"> </w:t>
      </w:r>
      <w:r w:rsidRPr="00066FEF">
        <w:rPr>
          <w:rFonts w:cs="Arial"/>
          <w:snapToGrid w:val="0"/>
          <w:color w:val="000000"/>
          <w:szCs w:val="22"/>
          <w:lang w:eastAsia="en-US"/>
        </w:rPr>
        <w:t xml:space="preserve">je odvojeni dio postojećega građevinskog područja istog naselja nastao djelovanjem tradicijskih, prostornih i funkcionalnih utjecaja, određen </w:t>
      </w:r>
      <w:r w:rsidRPr="00066FEF">
        <w:rPr>
          <w:rFonts w:cs="Arial"/>
          <w:strike/>
          <w:snapToGrid w:val="0"/>
          <w:color w:val="000000"/>
          <w:szCs w:val="22"/>
          <w:lang w:eastAsia="en-US"/>
        </w:rPr>
        <w:t>prostornim</w:t>
      </w:r>
      <w:r w:rsidR="00C03B64" w:rsidRPr="00066FEF">
        <w:rPr>
          <w:rFonts w:cs="Arial"/>
          <w:snapToGrid w:val="0"/>
          <w:color w:val="000000"/>
          <w:szCs w:val="22"/>
          <w:lang w:eastAsia="en-US"/>
        </w:rPr>
        <w:t xml:space="preserve"> </w:t>
      </w:r>
      <w:r w:rsidR="00C03B64" w:rsidRPr="00BE585D">
        <w:rPr>
          <w:rFonts w:cs="Arial"/>
          <w:snapToGrid w:val="0"/>
          <w:color w:val="FF0000"/>
          <w:szCs w:val="22"/>
          <w:lang w:eastAsia="en-US"/>
        </w:rPr>
        <w:t xml:space="preserve">Prostornim </w:t>
      </w:r>
      <w:r w:rsidRPr="00066FEF">
        <w:rPr>
          <w:rFonts w:cs="Arial"/>
          <w:snapToGrid w:val="0"/>
          <w:color w:val="000000"/>
          <w:szCs w:val="22"/>
          <w:lang w:eastAsia="en-US"/>
        </w:rPr>
        <w:t>planom.</w:t>
      </w:r>
    </w:p>
    <w:p w14:paraId="68ED23DC" w14:textId="5141B05F" w:rsidR="00104B81" w:rsidRPr="00066FEF" w:rsidRDefault="00104B81" w:rsidP="00ED2D0C">
      <w:pPr>
        <w:numPr>
          <w:ilvl w:val="0"/>
          <w:numId w:val="34"/>
        </w:numPr>
        <w:tabs>
          <w:tab w:val="left" w:pos="284"/>
        </w:tabs>
        <w:spacing w:line="300" w:lineRule="exact"/>
        <w:ind w:left="284" w:hanging="284"/>
        <w:rPr>
          <w:rFonts w:cs="Arial"/>
          <w:snapToGrid w:val="0"/>
          <w:color w:val="000000"/>
          <w:szCs w:val="22"/>
          <w:lang w:eastAsia="en-US"/>
        </w:rPr>
      </w:pPr>
      <w:r w:rsidRPr="00066FEF">
        <w:rPr>
          <w:rFonts w:cs="Arial"/>
          <w:b/>
          <w:snapToGrid w:val="0"/>
          <w:color w:val="000000"/>
          <w:szCs w:val="22"/>
          <w:lang w:eastAsia="en-US"/>
        </w:rPr>
        <w:t>Izgrađeni dio građevinskog područja</w:t>
      </w:r>
      <w:r w:rsidR="00E761EC">
        <w:rPr>
          <w:rFonts w:cs="Arial"/>
          <w:b/>
          <w:snapToGrid w:val="0"/>
          <w:color w:val="000000"/>
          <w:szCs w:val="22"/>
          <w:lang w:eastAsia="en-US"/>
        </w:rPr>
        <w:t xml:space="preserve"> </w:t>
      </w:r>
      <w:r w:rsidRPr="00BE585D">
        <w:rPr>
          <w:rFonts w:cs="Arial"/>
          <w:strike/>
          <w:snapToGrid w:val="0"/>
          <w:color w:val="FF0000"/>
          <w:szCs w:val="22"/>
          <w:lang w:eastAsia="en-US"/>
        </w:rPr>
        <w:t xml:space="preserve"> - </w:t>
      </w:r>
      <w:r w:rsidR="00754E59" w:rsidRPr="00BE585D">
        <w:rPr>
          <w:rFonts w:cs="Arial"/>
          <w:strike/>
          <w:snapToGrid w:val="0"/>
          <w:color w:val="FF0000"/>
          <w:szCs w:val="22"/>
          <w:lang w:eastAsia="en-US"/>
        </w:rPr>
        <w:t xml:space="preserve">  </w:t>
      </w:r>
      <w:r w:rsidR="00E761EC" w:rsidRPr="00BE585D">
        <w:rPr>
          <w:rFonts w:cs="Arial"/>
          <w:strike/>
          <w:snapToGrid w:val="0"/>
          <w:color w:val="FF0000"/>
          <w:szCs w:val="22"/>
          <w:lang w:eastAsia="en-US"/>
        </w:rPr>
        <w:t xml:space="preserve"> </w:t>
      </w:r>
      <w:r w:rsidRPr="00066FEF">
        <w:rPr>
          <w:rFonts w:cs="Arial"/>
          <w:snapToGrid w:val="0"/>
          <w:color w:val="000000"/>
          <w:szCs w:val="22"/>
          <w:lang w:eastAsia="en-US"/>
        </w:rPr>
        <w:t>je područje određeno prostornim planom koje je izgrađeno.</w:t>
      </w:r>
    </w:p>
    <w:p w14:paraId="6C859186" w14:textId="164AEA44" w:rsidR="00104B81" w:rsidRPr="00066FEF" w:rsidRDefault="00104B81" w:rsidP="00ED2D0C">
      <w:pPr>
        <w:numPr>
          <w:ilvl w:val="0"/>
          <w:numId w:val="34"/>
        </w:numPr>
        <w:tabs>
          <w:tab w:val="left" w:pos="284"/>
        </w:tabs>
        <w:spacing w:line="300" w:lineRule="exact"/>
        <w:ind w:left="284" w:hanging="284"/>
        <w:rPr>
          <w:rFonts w:cs="Arial"/>
          <w:snapToGrid w:val="0"/>
          <w:color w:val="000000"/>
          <w:szCs w:val="22"/>
          <w:lang w:eastAsia="en-US"/>
        </w:rPr>
      </w:pPr>
      <w:r w:rsidRPr="00066FEF">
        <w:rPr>
          <w:rFonts w:cs="Arial"/>
          <w:b/>
          <w:snapToGrid w:val="0"/>
          <w:color w:val="000000"/>
          <w:szCs w:val="22"/>
          <w:lang w:eastAsia="en-US"/>
        </w:rPr>
        <w:t>Neizgrađeni dio građevinskog područja</w:t>
      </w:r>
      <w:r w:rsidR="00E761EC" w:rsidRPr="00BE585D">
        <w:rPr>
          <w:rFonts w:cs="Arial"/>
          <w:b/>
          <w:strike/>
          <w:snapToGrid w:val="0"/>
          <w:color w:val="FF0000"/>
          <w:szCs w:val="22"/>
          <w:lang w:eastAsia="en-US"/>
        </w:rPr>
        <w:t xml:space="preserve"> </w:t>
      </w:r>
      <w:r w:rsidRPr="00BE585D">
        <w:rPr>
          <w:rFonts w:cs="Arial"/>
          <w:strike/>
          <w:snapToGrid w:val="0"/>
          <w:color w:val="FF0000"/>
          <w:szCs w:val="22"/>
          <w:lang w:eastAsia="en-US"/>
        </w:rPr>
        <w:t xml:space="preserve"> – </w:t>
      </w:r>
      <w:r w:rsidR="00E761EC" w:rsidRPr="00BE585D">
        <w:rPr>
          <w:rFonts w:cs="Arial"/>
          <w:strike/>
          <w:snapToGrid w:val="0"/>
          <w:color w:val="FF0000"/>
          <w:szCs w:val="22"/>
          <w:lang w:eastAsia="en-US"/>
        </w:rPr>
        <w:t xml:space="preserve"> </w:t>
      </w:r>
      <w:r w:rsidRPr="00066FEF">
        <w:rPr>
          <w:rFonts w:cs="Arial"/>
          <w:snapToGrid w:val="0"/>
          <w:color w:val="000000"/>
          <w:szCs w:val="22"/>
          <w:lang w:eastAsia="en-US"/>
        </w:rPr>
        <w:t>je područje određeno prostornim planom planirano za daljnji razvoj.</w:t>
      </w:r>
    </w:p>
    <w:p w14:paraId="5B2CC361" w14:textId="77777777" w:rsidR="00104B81" w:rsidRPr="00066FEF" w:rsidRDefault="00104B81" w:rsidP="00ED2D0C">
      <w:pPr>
        <w:numPr>
          <w:ilvl w:val="0"/>
          <w:numId w:val="34"/>
        </w:numPr>
        <w:tabs>
          <w:tab w:val="left" w:pos="284"/>
        </w:tabs>
        <w:spacing w:line="300" w:lineRule="exact"/>
        <w:ind w:left="284" w:hanging="284"/>
        <w:rPr>
          <w:rFonts w:cs="Arial"/>
          <w:snapToGrid w:val="0"/>
          <w:color w:val="000000"/>
          <w:szCs w:val="22"/>
          <w:lang w:eastAsia="en-US"/>
        </w:rPr>
      </w:pPr>
      <w:r w:rsidRPr="00066FEF">
        <w:rPr>
          <w:rFonts w:cs="Arial"/>
          <w:b/>
          <w:snapToGrid w:val="0"/>
          <w:color w:val="000000"/>
          <w:szCs w:val="22"/>
          <w:lang w:eastAsia="en-US"/>
        </w:rPr>
        <w:lastRenderedPageBreak/>
        <w:t>Neuređeni dio građevinskog područja</w:t>
      </w:r>
      <w:r w:rsidRPr="00754E59">
        <w:rPr>
          <w:rFonts w:cs="Arial"/>
          <w:strike/>
          <w:snapToGrid w:val="0"/>
          <w:color w:val="ED7D31" w:themeColor="accent2"/>
          <w:szCs w:val="22"/>
          <w:lang w:eastAsia="en-US"/>
        </w:rPr>
        <w:t xml:space="preserve"> – </w:t>
      </w:r>
      <w:r w:rsidRPr="00066FEF">
        <w:rPr>
          <w:rFonts w:cs="Arial"/>
          <w:snapToGrid w:val="0"/>
          <w:color w:val="000000"/>
          <w:szCs w:val="22"/>
          <w:lang w:eastAsia="en-US"/>
        </w:rPr>
        <w:t>je neizgrađeni dio građevinskog područja određen prostornim planom na kojemu nije izgrađena planirana osnovna infrastruktura.</w:t>
      </w:r>
    </w:p>
    <w:p w14:paraId="5F504A43" w14:textId="77777777" w:rsidR="00104B81" w:rsidRPr="00066FEF" w:rsidRDefault="00104B81" w:rsidP="00ED2D0C">
      <w:pPr>
        <w:numPr>
          <w:ilvl w:val="0"/>
          <w:numId w:val="34"/>
        </w:numPr>
        <w:tabs>
          <w:tab w:val="left" w:pos="284"/>
        </w:tabs>
        <w:spacing w:line="300" w:lineRule="exact"/>
        <w:ind w:left="284" w:hanging="284"/>
        <w:rPr>
          <w:rFonts w:cs="Arial"/>
          <w:snapToGrid w:val="0"/>
          <w:color w:val="000000"/>
          <w:szCs w:val="22"/>
          <w:lang w:eastAsia="en-US"/>
        </w:rPr>
      </w:pPr>
      <w:r w:rsidRPr="00066FEF">
        <w:rPr>
          <w:rFonts w:cs="Arial"/>
          <w:b/>
          <w:color w:val="000000"/>
          <w:szCs w:val="22"/>
        </w:rPr>
        <w:t>Infrastruktura</w:t>
      </w:r>
      <w:r w:rsidRPr="00066FEF">
        <w:rPr>
          <w:rFonts w:cs="Arial"/>
          <w:color w:val="000000"/>
          <w:szCs w:val="22"/>
        </w:rPr>
        <w:t xml:space="preserve"> su komunalne, prometne, energetske, vodne, pomorske, komunikacijske, elektroničke komunikacijske i druge građevine namijenjene gospodarenju s drugim vrstama stvorenih i prirodnih dobara.</w:t>
      </w:r>
    </w:p>
    <w:p w14:paraId="263DC701" w14:textId="77777777" w:rsidR="00104B81" w:rsidRPr="00066FEF" w:rsidRDefault="00104B81" w:rsidP="00ED2D0C">
      <w:pPr>
        <w:numPr>
          <w:ilvl w:val="0"/>
          <w:numId w:val="34"/>
        </w:numPr>
        <w:tabs>
          <w:tab w:val="left" w:pos="284"/>
        </w:tabs>
        <w:spacing w:line="300" w:lineRule="exact"/>
        <w:ind w:left="284" w:hanging="284"/>
        <w:rPr>
          <w:rFonts w:cs="Arial"/>
          <w:snapToGrid w:val="0"/>
          <w:color w:val="000000"/>
          <w:szCs w:val="22"/>
          <w:lang w:eastAsia="en-US"/>
        </w:rPr>
      </w:pPr>
      <w:r w:rsidRPr="00066FEF">
        <w:rPr>
          <w:rFonts w:cs="Arial"/>
          <w:b/>
          <w:color w:val="000000"/>
          <w:szCs w:val="22"/>
        </w:rPr>
        <w:t>Komunalna infrastruktura</w:t>
      </w:r>
      <w:r w:rsidRPr="00066FEF">
        <w:rPr>
          <w:rFonts w:cs="Arial"/>
          <w:color w:val="000000"/>
          <w:szCs w:val="22"/>
        </w:rPr>
        <w:t xml:space="preserve"> su građevine namijenjene opskrbi pitkom vodom, odvodnji i pročišćavanju otpadnih voda, održavanju čistoće naselja, sakupljanju i obradi komunalnog otpada, te ulična rasvjeta, tržnice na malo, groblja, krematoriji i površine javne namjene u naselju.</w:t>
      </w:r>
    </w:p>
    <w:p w14:paraId="2B0842F6" w14:textId="77777777" w:rsidR="00104B81" w:rsidRPr="00BE585D" w:rsidRDefault="00104B81" w:rsidP="00ED2D0C">
      <w:pPr>
        <w:numPr>
          <w:ilvl w:val="0"/>
          <w:numId w:val="34"/>
        </w:numPr>
        <w:tabs>
          <w:tab w:val="left" w:pos="284"/>
        </w:tabs>
        <w:spacing w:line="300" w:lineRule="exact"/>
        <w:ind w:left="284" w:hanging="284"/>
        <w:rPr>
          <w:rFonts w:cs="Arial"/>
          <w:snapToGrid w:val="0"/>
          <w:color w:val="FF0000"/>
          <w:szCs w:val="22"/>
          <w:lang w:eastAsia="en-US"/>
        </w:rPr>
      </w:pPr>
      <w:r w:rsidRPr="00BE585D">
        <w:rPr>
          <w:rFonts w:cs="Arial"/>
          <w:b/>
          <w:iCs/>
          <w:color w:val="FF0000"/>
          <w:szCs w:val="22"/>
          <w:bdr w:val="none" w:sz="0" w:space="0" w:color="auto" w:frame="1"/>
        </w:rPr>
        <w:t>Osnovna infrastruktura</w:t>
      </w:r>
      <w:r w:rsidRPr="00BE585D">
        <w:rPr>
          <w:rFonts w:cs="Arial"/>
          <w:i/>
          <w:iCs/>
          <w:color w:val="FF0000"/>
          <w:szCs w:val="22"/>
          <w:bdr w:val="none" w:sz="0" w:space="0" w:color="auto" w:frame="1"/>
        </w:rPr>
        <w:t> </w:t>
      </w:r>
      <w:r w:rsidRPr="00BE585D">
        <w:rPr>
          <w:rFonts w:cs="Arial"/>
          <w:color w:val="FF0000"/>
          <w:szCs w:val="22"/>
        </w:rPr>
        <w:t>je građevina za odvodnju otpadnih voda prema mjesnim prilikama određenim prostornim planom i prometna površina preko koje se osigurava pristup do građevne čestice, odnosno zgrade.</w:t>
      </w:r>
    </w:p>
    <w:p w14:paraId="76FDA9C9" w14:textId="77777777" w:rsidR="00104B81" w:rsidRPr="00066FEF" w:rsidRDefault="00104B81" w:rsidP="00ED2D0C">
      <w:pPr>
        <w:numPr>
          <w:ilvl w:val="0"/>
          <w:numId w:val="34"/>
        </w:numPr>
        <w:tabs>
          <w:tab w:val="left" w:pos="284"/>
        </w:tabs>
        <w:spacing w:line="300" w:lineRule="exact"/>
        <w:ind w:left="284" w:hanging="284"/>
        <w:rPr>
          <w:rFonts w:cs="Arial"/>
          <w:snapToGrid w:val="0"/>
          <w:color w:val="000000"/>
          <w:szCs w:val="22"/>
          <w:lang w:eastAsia="en-US"/>
        </w:rPr>
      </w:pPr>
      <w:r w:rsidRPr="00066FEF">
        <w:rPr>
          <w:rFonts w:cs="Arial"/>
          <w:b/>
          <w:color w:val="000000"/>
          <w:szCs w:val="22"/>
        </w:rPr>
        <w:t>Prometna površina</w:t>
      </w:r>
      <w:r w:rsidRPr="00066FEF">
        <w:rPr>
          <w:rFonts w:cs="Arial"/>
          <w:color w:val="000000"/>
          <w:szCs w:val="22"/>
        </w:rPr>
        <w:t xml:space="preserve"> je površina javne namjene, površina u vlasništvu vlasnika građevne čestice ili površina na kojoj je osnovano pravo služnosti prolaza u svrhu pristupa do građevne čestice.</w:t>
      </w:r>
    </w:p>
    <w:p w14:paraId="7C677CBA" w14:textId="77777777" w:rsidR="00104B81" w:rsidRPr="00BE585D" w:rsidRDefault="00104B81" w:rsidP="00ED2D0C">
      <w:pPr>
        <w:widowControl w:val="0"/>
        <w:numPr>
          <w:ilvl w:val="0"/>
          <w:numId w:val="34"/>
        </w:numPr>
        <w:ind w:left="284" w:hanging="284"/>
        <w:rPr>
          <w:rFonts w:cs="Arial"/>
          <w:b/>
          <w:bCs/>
          <w:color w:val="FF0000"/>
          <w:szCs w:val="22"/>
        </w:rPr>
      </w:pPr>
      <w:bookmarkStart w:id="23" w:name="_Hlk138678570"/>
      <w:r w:rsidRPr="00BE585D">
        <w:rPr>
          <w:rFonts w:cs="Arial"/>
          <w:b/>
          <w:bCs/>
          <w:color w:val="FF0000"/>
          <w:szCs w:val="22"/>
        </w:rPr>
        <w:t xml:space="preserve">Javna prometna površina </w:t>
      </w:r>
      <w:r w:rsidRPr="00BE585D">
        <w:rPr>
          <w:rFonts w:cs="Arial"/>
          <w:color w:val="FF0000"/>
          <w:szCs w:val="22"/>
        </w:rPr>
        <w:t>je prometna površina čije je korištenje namijenjeno svima i pod jednakim uvjetima (javne ceste, nerazvrstane ceste, ulice, biciklističke staze, pješačke staze i prolazi, trgovi, parkirališta i slične prometne površine).</w:t>
      </w:r>
    </w:p>
    <w:bookmarkEnd w:id="23"/>
    <w:p w14:paraId="2928DD63" w14:textId="27D8BB2F" w:rsidR="00104B81" w:rsidRPr="00066FEF" w:rsidRDefault="00104B81" w:rsidP="00ED2D0C">
      <w:pPr>
        <w:numPr>
          <w:ilvl w:val="0"/>
          <w:numId w:val="34"/>
        </w:numPr>
        <w:tabs>
          <w:tab w:val="left" w:pos="284"/>
        </w:tabs>
        <w:spacing w:line="300" w:lineRule="exact"/>
        <w:ind w:left="284" w:hanging="284"/>
        <w:rPr>
          <w:rFonts w:cs="Arial"/>
          <w:snapToGrid w:val="0"/>
          <w:color w:val="000000"/>
          <w:szCs w:val="22"/>
          <w:lang w:eastAsia="en-US"/>
        </w:rPr>
      </w:pPr>
      <w:r w:rsidRPr="00066FEF">
        <w:rPr>
          <w:rFonts w:cs="Arial"/>
          <w:b/>
          <w:iCs/>
          <w:color w:val="000000"/>
          <w:szCs w:val="22"/>
        </w:rPr>
        <w:t>Površina javne namjene</w:t>
      </w:r>
      <w:r w:rsidRPr="00066FEF">
        <w:rPr>
          <w:rFonts w:cs="Arial"/>
          <w:color w:val="000000"/>
          <w:szCs w:val="22"/>
        </w:rPr>
        <w:t xml:space="preserve"> je svaka površina čije je korištenje namijenjeno svima i pod jednakim uvjetima (javne ceste, nerazvrstane ceste, ulice, biciklističke staze, pješačke staze i prolazi, trgovi, tržnice, igrališta, parkirališta, groblja, parkovne i zelene površine u naselju, rekreacijske površine i </w:t>
      </w:r>
      <w:r w:rsidRPr="00066FEF">
        <w:rPr>
          <w:rFonts w:cs="Arial"/>
          <w:strike/>
          <w:color w:val="000000"/>
          <w:szCs w:val="22"/>
        </w:rPr>
        <w:t>sl.</w:t>
      </w:r>
      <w:r w:rsidR="00F45736" w:rsidRPr="00066FEF">
        <w:rPr>
          <w:rFonts w:cs="Arial"/>
          <w:color w:val="ED7D31" w:themeColor="accent2"/>
          <w:szCs w:val="22"/>
        </w:rPr>
        <w:t xml:space="preserve"> </w:t>
      </w:r>
      <w:r w:rsidR="00F45736" w:rsidRPr="00BE585D">
        <w:rPr>
          <w:rFonts w:cs="Arial"/>
          <w:color w:val="FF0000"/>
          <w:szCs w:val="22"/>
        </w:rPr>
        <w:t>slično</w:t>
      </w:r>
      <w:r w:rsidRPr="00066FEF">
        <w:rPr>
          <w:rFonts w:cs="Arial"/>
          <w:color w:val="000000"/>
          <w:szCs w:val="22"/>
        </w:rPr>
        <w:t>).</w:t>
      </w:r>
    </w:p>
    <w:p w14:paraId="752514F9" w14:textId="77777777" w:rsidR="00104B81" w:rsidRPr="00066FEF" w:rsidRDefault="00104B81" w:rsidP="00817262">
      <w:pPr>
        <w:tabs>
          <w:tab w:val="left" w:pos="426"/>
        </w:tabs>
        <w:spacing w:line="300" w:lineRule="exact"/>
        <w:rPr>
          <w:rFonts w:cs="Arial"/>
          <w:snapToGrid w:val="0"/>
          <w:color w:val="000000"/>
          <w:szCs w:val="22"/>
          <w:lang w:eastAsia="en-US"/>
        </w:rPr>
      </w:pPr>
    </w:p>
    <w:p w14:paraId="0397E4DB" w14:textId="52125872" w:rsidR="00817262" w:rsidRPr="00066FEF" w:rsidRDefault="00817262" w:rsidP="00817262">
      <w:r w:rsidRPr="00066FEF">
        <w:rPr>
          <w:rFonts w:cs="Arial"/>
          <w:snapToGrid w:val="0"/>
          <w:color w:val="000000"/>
          <w:szCs w:val="22"/>
          <w:lang w:eastAsia="en-US"/>
        </w:rPr>
        <w:t xml:space="preserve">3. </w:t>
      </w:r>
      <w:r w:rsidRPr="00066FEF">
        <w:rPr>
          <w:rFonts w:cs="Arial"/>
          <w:snapToGrid w:val="0"/>
          <w:szCs w:val="22"/>
          <w:lang w:eastAsia="en-US"/>
        </w:rPr>
        <w:t>GRADNJA GRAĐEVINA</w:t>
      </w:r>
      <w:r w:rsidRPr="00066FEF">
        <w:t xml:space="preserve"> </w:t>
      </w:r>
    </w:p>
    <w:p w14:paraId="358BCAE2" w14:textId="77777777" w:rsidR="000335CF" w:rsidRPr="00BE585D" w:rsidRDefault="000335CF" w:rsidP="00ED2D0C">
      <w:pPr>
        <w:numPr>
          <w:ilvl w:val="0"/>
          <w:numId w:val="35"/>
        </w:numPr>
        <w:ind w:left="284" w:hanging="284"/>
        <w:contextualSpacing/>
        <w:rPr>
          <w:rFonts w:cs="Arial"/>
          <w:color w:val="FF0000"/>
          <w:szCs w:val="22"/>
        </w:rPr>
      </w:pPr>
      <w:bookmarkStart w:id="24" w:name="_Hlk138678850"/>
      <w:r w:rsidRPr="00BE585D">
        <w:rPr>
          <w:rFonts w:cs="Arial"/>
          <w:b/>
          <w:color w:val="FF0000"/>
          <w:szCs w:val="22"/>
        </w:rPr>
        <w:t>Zgrada</w:t>
      </w:r>
      <w:r w:rsidRPr="00BE585D">
        <w:rPr>
          <w:rFonts w:cs="Arial"/>
          <w:color w:val="FF0000"/>
          <w:szCs w:val="22"/>
        </w:rPr>
        <w:t xml:space="preserve"> je zatvorena i/ili natkrivena građevina namijenjena boravku ljudi, odnosno smještaju životinja, biljaka i stvari. Zgradom se ne smatra pojedinačna građevina unutar sustava infrastrukturne građevine (trafostanice, pothodnici, mostovi i slične građevine).</w:t>
      </w:r>
    </w:p>
    <w:p w14:paraId="4EF307CF" w14:textId="24EC2C88" w:rsidR="000335CF" w:rsidRPr="00BE585D" w:rsidRDefault="000335CF" w:rsidP="00ED2D0C">
      <w:pPr>
        <w:numPr>
          <w:ilvl w:val="0"/>
          <w:numId w:val="35"/>
        </w:numPr>
        <w:ind w:left="284" w:hanging="284"/>
        <w:contextualSpacing/>
        <w:rPr>
          <w:rFonts w:cs="Arial"/>
          <w:color w:val="FF0000"/>
          <w:szCs w:val="22"/>
        </w:rPr>
      </w:pPr>
      <w:bookmarkStart w:id="25" w:name="_Hlk146267832"/>
      <w:r w:rsidRPr="00BE585D">
        <w:rPr>
          <w:rFonts w:cs="Arial"/>
          <w:b/>
          <w:color w:val="FF0000"/>
          <w:szCs w:val="22"/>
        </w:rPr>
        <w:t>Građevina</w:t>
      </w:r>
      <w:r w:rsidRPr="00BE585D">
        <w:rPr>
          <w:rFonts w:cs="Arial"/>
          <w:color w:val="FF0000"/>
          <w:szCs w:val="22"/>
        </w:rPr>
        <w:t xml:space="preserve"> je građenjem nastao i s tlom povezan sklop, izveden od svrhovito povezanih građevnih proizvoda sa ili bez instalacija, sklop s ugrađenim postrojenjem, samostalno postrojenje povezano s tlom ili sklop nastao građenjem. Građevine mogu biti: građevina osnovne namjene</w:t>
      </w:r>
      <w:r w:rsidR="00F14B21" w:rsidRPr="00BE585D">
        <w:rPr>
          <w:rFonts w:cs="Arial"/>
          <w:color w:val="FF0000"/>
          <w:szCs w:val="22"/>
        </w:rPr>
        <w:t xml:space="preserve"> (osnovna građevina)</w:t>
      </w:r>
      <w:r w:rsidRPr="00BE585D">
        <w:rPr>
          <w:rFonts w:cs="Arial"/>
          <w:color w:val="FF0000"/>
          <w:szCs w:val="22"/>
        </w:rPr>
        <w:t xml:space="preserve">, prateća građevina </w:t>
      </w:r>
      <w:r w:rsidR="00F14B21" w:rsidRPr="00BE585D">
        <w:rPr>
          <w:rFonts w:cs="Arial"/>
          <w:color w:val="FF0000"/>
          <w:szCs w:val="22"/>
        </w:rPr>
        <w:t>i</w:t>
      </w:r>
      <w:r w:rsidRPr="00BE585D">
        <w:rPr>
          <w:rFonts w:cs="Arial"/>
          <w:color w:val="FF0000"/>
          <w:szCs w:val="22"/>
        </w:rPr>
        <w:t xml:space="preserve"> pomoćna građevina.</w:t>
      </w:r>
      <w:bookmarkEnd w:id="24"/>
    </w:p>
    <w:p w14:paraId="5C7F6385" w14:textId="77777777" w:rsidR="000335CF" w:rsidRPr="00BE585D" w:rsidRDefault="000335CF" w:rsidP="00ED2D0C">
      <w:pPr>
        <w:numPr>
          <w:ilvl w:val="0"/>
          <w:numId w:val="35"/>
        </w:numPr>
        <w:ind w:left="284" w:hanging="284"/>
        <w:contextualSpacing/>
        <w:rPr>
          <w:rFonts w:cs="Arial"/>
          <w:color w:val="FF0000"/>
          <w:szCs w:val="22"/>
        </w:rPr>
      </w:pPr>
      <w:bookmarkStart w:id="26" w:name="_Hlk138679467"/>
      <w:bookmarkEnd w:id="25"/>
      <w:r w:rsidRPr="00BE585D">
        <w:rPr>
          <w:rFonts w:cs="Arial"/>
          <w:b/>
          <w:color w:val="FF0000"/>
          <w:szCs w:val="22"/>
        </w:rPr>
        <w:t>Postojeća građevina</w:t>
      </w:r>
      <w:r w:rsidRPr="00BE585D">
        <w:rPr>
          <w:rFonts w:cs="Arial"/>
          <w:color w:val="FF0000"/>
          <w:szCs w:val="22"/>
        </w:rPr>
        <w:t xml:space="preserve"> je građevina izgrađena na temelju građevinske dozvole ili drugog odgovarajućeg akta i svaka druga građevina koja je prema Zakonu o prostornom uređenju i Zakonu o gradnji s njom izjednačena.</w:t>
      </w:r>
    </w:p>
    <w:p w14:paraId="1E19BE8F" w14:textId="77777777" w:rsidR="000335CF" w:rsidRPr="00BE585D" w:rsidRDefault="000335CF" w:rsidP="00ED2D0C">
      <w:pPr>
        <w:numPr>
          <w:ilvl w:val="0"/>
          <w:numId w:val="35"/>
        </w:numPr>
        <w:ind w:left="284" w:hanging="284"/>
        <w:contextualSpacing/>
        <w:rPr>
          <w:rFonts w:cs="Arial"/>
          <w:color w:val="FF0000"/>
          <w:szCs w:val="22"/>
        </w:rPr>
      </w:pPr>
      <w:r w:rsidRPr="00BE585D">
        <w:rPr>
          <w:rFonts w:cs="Arial"/>
          <w:b/>
          <w:bCs/>
          <w:color w:val="FF0000"/>
          <w:szCs w:val="22"/>
        </w:rPr>
        <w:t>Samostalna funkcionalna jedinica</w:t>
      </w:r>
      <w:r w:rsidRPr="00BE585D">
        <w:rPr>
          <w:rFonts w:cs="Arial"/>
          <w:color w:val="FF0000"/>
          <w:szCs w:val="22"/>
        </w:rPr>
        <w:t xml:space="preserve"> je dio zgrade koji se može korisnički, odnosno vlasnički odijeliti (etažirati) i koristiti zasebno.</w:t>
      </w:r>
      <w:bookmarkStart w:id="27" w:name="_Hlk138679681"/>
      <w:bookmarkEnd w:id="26"/>
    </w:p>
    <w:p w14:paraId="5CB0343C" w14:textId="77777777" w:rsidR="000335CF" w:rsidRPr="00066FEF" w:rsidRDefault="000335CF" w:rsidP="00ED2D0C">
      <w:pPr>
        <w:numPr>
          <w:ilvl w:val="0"/>
          <w:numId w:val="35"/>
        </w:numPr>
        <w:ind w:left="284" w:hanging="284"/>
        <w:contextualSpacing/>
        <w:rPr>
          <w:rFonts w:cs="Arial"/>
          <w:color w:val="ED7D31"/>
          <w:szCs w:val="22"/>
        </w:rPr>
      </w:pPr>
      <w:r w:rsidRPr="00066FEF">
        <w:rPr>
          <w:rFonts w:cs="Arial"/>
          <w:b/>
          <w:bCs/>
          <w:strike/>
          <w:snapToGrid w:val="0"/>
          <w:szCs w:val="22"/>
          <w:lang w:eastAsia="en-US"/>
        </w:rPr>
        <w:t xml:space="preserve">Obiteljska kuća </w:t>
      </w:r>
      <w:r w:rsidRPr="00066FEF">
        <w:rPr>
          <w:rFonts w:cs="Arial"/>
          <w:strike/>
          <w:snapToGrid w:val="0"/>
          <w:szCs w:val="22"/>
          <w:lang w:eastAsia="en-US"/>
        </w:rPr>
        <w:t>je građevina isključivo stambene namjene na zasebnoj građevinskoj čestici, s najviše podrumom i dvije nadzemne etaže i ne više od tri stana.</w:t>
      </w:r>
    </w:p>
    <w:p w14:paraId="6ED0DC27" w14:textId="77777777" w:rsidR="000335CF" w:rsidRPr="00066FEF" w:rsidRDefault="000335CF" w:rsidP="00ED2D0C">
      <w:pPr>
        <w:numPr>
          <w:ilvl w:val="0"/>
          <w:numId w:val="35"/>
        </w:numPr>
        <w:spacing w:after="160"/>
        <w:ind w:left="284" w:hanging="284"/>
        <w:contextualSpacing/>
        <w:rPr>
          <w:rFonts w:cs="Arial"/>
          <w:strike/>
          <w:color w:val="ED7D31"/>
          <w:szCs w:val="22"/>
        </w:rPr>
      </w:pPr>
      <w:r w:rsidRPr="00066FEF">
        <w:rPr>
          <w:rFonts w:cs="Arial"/>
          <w:b/>
          <w:bCs/>
          <w:strike/>
          <w:snapToGrid w:val="0"/>
          <w:szCs w:val="22"/>
          <w:lang w:eastAsia="en-US"/>
        </w:rPr>
        <w:t xml:space="preserve">Višestambena građevina </w:t>
      </w:r>
      <w:r w:rsidRPr="00066FEF">
        <w:rPr>
          <w:rFonts w:cs="Arial"/>
          <w:strike/>
          <w:snapToGrid w:val="0"/>
          <w:szCs w:val="22"/>
          <w:lang w:eastAsia="en-US"/>
        </w:rPr>
        <w:t>je građevina koja se sastoji od više od 3 stambene jedinice.</w:t>
      </w:r>
    </w:p>
    <w:p w14:paraId="5D9AB5C2" w14:textId="77777777" w:rsidR="000335CF" w:rsidRPr="00066FEF" w:rsidRDefault="000335CF" w:rsidP="00ED2D0C">
      <w:pPr>
        <w:numPr>
          <w:ilvl w:val="0"/>
          <w:numId w:val="35"/>
        </w:numPr>
        <w:spacing w:after="160"/>
        <w:ind w:left="284" w:hanging="284"/>
        <w:contextualSpacing/>
        <w:rPr>
          <w:rFonts w:cs="Arial"/>
          <w:strike/>
          <w:color w:val="ED7D31"/>
          <w:szCs w:val="22"/>
        </w:rPr>
      </w:pPr>
      <w:r w:rsidRPr="00066FEF">
        <w:rPr>
          <w:rFonts w:cs="Arial"/>
          <w:b/>
          <w:strike/>
          <w:color w:val="000000"/>
          <w:szCs w:val="22"/>
        </w:rPr>
        <w:t>Stambene građevine za stalno stanovanje</w:t>
      </w:r>
      <w:r w:rsidRPr="00066FEF">
        <w:rPr>
          <w:rFonts w:cs="Arial"/>
          <w:strike/>
          <w:color w:val="000000"/>
          <w:szCs w:val="22"/>
        </w:rPr>
        <w:t xml:space="preserve">  su višestambene građevine i obiteljske kuće koje su namijenjene stalnom stanovanju, </w:t>
      </w:r>
    </w:p>
    <w:p w14:paraId="133BBB68" w14:textId="77777777" w:rsidR="000335CF" w:rsidRPr="00066FEF" w:rsidRDefault="000335CF" w:rsidP="00ED2D0C">
      <w:pPr>
        <w:numPr>
          <w:ilvl w:val="0"/>
          <w:numId w:val="35"/>
        </w:numPr>
        <w:spacing w:after="160"/>
        <w:ind w:left="284" w:hanging="284"/>
        <w:contextualSpacing/>
        <w:rPr>
          <w:rFonts w:cs="Arial"/>
          <w:strike/>
          <w:color w:val="ED7D31"/>
          <w:szCs w:val="22"/>
        </w:rPr>
      </w:pPr>
      <w:r w:rsidRPr="00066FEF">
        <w:rPr>
          <w:rFonts w:cs="Arial"/>
          <w:b/>
          <w:strike/>
          <w:color w:val="000000"/>
          <w:szCs w:val="22"/>
        </w:rPr>
        <w:t>Stambene građevine za povremeno stanovanje</w:t>
      </w:r>
      <w:r w:rsidRPr="00066FEF">
        <w:rPr>
          <w:rFonts w:cs="Arial"/>
          <w:strike/>
          <w:color w:val="000000"/>
          <w:szCs w:val="22"/>
        </w:rPr>
        <w:t xml:space="preserve"> su kuće za odmor i zgrade s apartmanskim stanovima namijenjene povremenom stanovanju; </w:t>
      </w:r>
    </w:p>
    <w:p w14:paraId="5EC931EA" w14:textId="514062D4" w:rsidR="000335CF" w:rsidRPr="00066FEF" w:rsidRDefault="000335CF" w:rsidP="00ED2D0C">
      <w:pPr>
        <w:numPr>
          <w:ilvl w:val="0"/>
          <w:numId w:val="35"/>
        </w:numPr>
        <w:spacing w:after="160"/>
        <w:ind w:left="284" w:hanging="284"/>
        <w:contextualSpacing/>
        <w:rPr>
          <w:rFonts w:cs="Arial"/>
          <w:strike/>
          <w:color w:val="ED7D31"/>
          <w:szCs w:val="22"/>
        </w:rPr>
      </w:pPr>
      <w:r w:rsidRPr="00066FEF">
        <w:rPr>
          <w:rFonts w:cs="Arial"/>
          <w:b/>
          <w:strike/>
          <w:color w:val="000000"/>
          <w:szCs w:val="22"/>
        </w:rPr>
        <w:t>Poslovne građevine</w:t>
      </w:r>
      <w:r w:rsidRPr="00066FEF">
        <w:rPr>
          <w:rFonts w:cs="Arial"/>
          <w:strike/>
          <w:color w:val="000000"/>
          <w:szCs w:val="22"/>
        </w:rPr>
        <w:t>, osim proizvodnih građevina su zatvoreni poslovni prostori (prostorije) koji su namijenjeni obavljanju gospodarskih djelatnosti, prodaju, promet robe i usluga, trgovinu, prodajne centre, skladišta, garaže i manipulativne prostore, te izložbene prostorije sajmova i druge slične prostorije;</w:t>
      </w:r>
    </w:p>
    <w:p w14:paraId="678CCC60" w14:textId="77777777" w:rsidR="000335CF" w:rsidRPr="00066FEF" w:rsidRDefault="000335CF" w:rsidP="00ED2D0C">
      <w:pPr>
        <w:numPr>
          <w:ilvl w:val="0"/>
          <w:numId w:val="35"/>
        </w:numPr>
        <w:spacing w:after="160"/>
        <w:ind w:left="284" w:hanging="284"/>
        <w:contextualSpacing/>
        <w:rPr>
          <w:rFonts w:cs="Arial"/>
          <w:strike/>
          <w:color w:val="ED7D31"/>
          <w:szCs w:val="22"/>
        </w:rPr>
      </w:pPr>
      <w:r w:rsidRPr="00066FEF">
        <w:rPr>
          <w:rFonts w:cs="Arial"/>
          <w:b/>
          <w:strike/>
          <w:color w:val="000000"/>
          <w:szCs w:val="22"/>
        </w:rPr>
        <w:t>Proizvodne građevine</w:t>
      </w:r>
      <w:r w:rsidRPr="00066FEF">
        <w:rPr>
          <w:rFonts w:cs="Arial"/>
          <w:strike/>
          <w:color w:val="000000"/>
          <w:szCs w:val="22"/>
        </w:rPr>
        <w:t xml:space="preserve"> su zatvoreni poslovni prostori (prostorije), namijenjeni za proizvodne i servisne svrhe (popravak, remont i održavanje), te prostorije za istraživanja i ispitivanja (laboratoriji i druge slične prostorije), rasadnici i sl.; </w:t>
      </w:r>
    </w:p>
    <w:p w14:paraId="1F896E12" w14:textId="77777777" w:rsidR="000335CF" w:rsidRPr="00066FEF" w:rsidRDefault="000335CF" w:rsidP="00ED2D0C">
      <w:pPr>
        <w:numPr>
          <w:ilvl w:val="0"/>
          <w:numId w:val="35"/>
        </w:numPr>
        <w:spacing w:after="160"/>
        <w:ind w:left="284" w:hanging="284"/>
        <w:contextualSpacing/>
        <w:rPr>
          <w:rFonts w:cs="Arial"/>
          <w:szCs w:val="22"/>
        </w:rPr>
      </w:pPr>
      <w:r w:rsidRPr="00066FEF">
        <w:rPr>
          <w:rFonts w:cs="Arial"/>
          <w:b/>
          <w:bCs/>
          <w:strike/>
          <w:snapToGrid w:val="0"/>
          <w:szCs w:val="22"/>
          <w:lang w:eastAsia="en-US"/>
        </w:rPr>
        <w:lastRenderedPageBreak/>
        <w:t xml:space="preserve">Pomoćne građevine </w:t>
      </w:r>
      <w:r w:rsidRPr="00066FEF">
        <w:rPr>
          <w:rFonts w:cs="Arial"/>
          <w:strike/>
          <w:snapToGrid w:val="0"/>
          <w:szCs w:val="22"/>
          <w:lang w:eastAsia="en-US"/>
        </w:rPr>
        <w:t>su garaže, kotlovnice, drvarnice, spremišta i sl.</w:t>
      </w:r>
    </w:p>
    <w:p w14:paraId="07173266" w14:textId="094A9761" w:rsidR="000335CF" w:rsidRPr="00066FEF" w:rsidRDefault="000335CF" w:rsidP="00ED2D0C">
      <w:pPr>
        <w:numPr>
          <w:ilvl w:val="0"/>
          <w:numId w:val="35"/>
        </w:numPr>
        <w:spacing w:after="160"/>
        <w:ind w:left="284" w:hanging="284"/>
        <w:contextualSpacing/>
        <w:rPr>
          <w:rFonts w:cs="Arial"/>
          <w:strike/>
          <w:color w:val="ED7D31"/>
          <w:szCs w:val="22"/>
        </w:rPr>
      </w:pPr>
      <w:bookmarkStart w:id="28" w:name="_Hlk141188706"/>
      <w:r w:rsidRPr="00066FEF">
        <w:rPr>
          <w:rFonts w:cs="Arial"/>
          <w:b/>
          <w:bCs/>
          <w:strike/>
          <w:snapToGrid w:val="0"/>
          <w:szCs w:val="22"/>
          <w:lang w:eastAsia="en-US"/>
        </w:rPr>
        <w:t xml:space="preserve">Manje građevine gospodarske namjene </w:t>
      </w:r>
      <w:r w:rsidRPr="00066FEF">
        <w:rPr>
          <w:rFonts w:cs="Arial"/>
          <w:strike/>
          <w:snapToGrid w:val="0"/>
          <w:szCs w:val="22"/>
          <w:lang w:eastAsia="en-US"/>
        </w:rPr>
        <w:t>su građevine s pretežno zanatskim, uslužnim,</w:t>
      </w:r>
      <w:r w:rsidRPr="00066FEF">
        <w:rPr>
          <w:rFonts w:cs="Arial"/>
          <w:b/>
          <w:bCs/>
          <w:strike/>
          <w:snapToGrid w:val="0"/>
          <w:szCs w:val="22"/>
          <w:lang w:eastAsia="en-US"/>
        </w:rPr>
        <w:t xml:space="preserve"> </w:t>
      </w:r>
      <w:r w:rsidRPr="00066FEF">
        <w:rPr>
          <w:rFonts w:cs="Arial"/>
          <w:strike/>
          <w:snapToGrid w:val="0"/>
          <w:szCs w:val="22"/>
          <w:lang w:eastAsia="en-US"/>
        </w:rPr>
        <w:t>trgovačkim, ugostiteljskim i sl. djelatnostima koje</w:t>
      </w:r>
      <w:r w:rsidRPr="00066FEF">
        <w:rPr>
          <w:rFonts w:cs="Arial"/>
          <w:b/>
          <w:bCs/>
          <w:strike/>
          <w:snapToGrid w:val="0"/>
          <w:szCs w:val="22"/>
          <w:lang w:eastAsia="en-US"/>
        </w:rPr>
        <w:t xml:space="preserve"> </w:t>
      </w:r>
      <w:r w:rsidRPr="00066FEF">
        <w:rPr>
          <w:rFonts w:cs="Arial"/>
          <w:strike/>
          <w:snapToGrid w:val="0"/>
          <w:szCs w:val="22"/>
          <w:lang w:eastAsia="en-US"/>
        </w:rPr>
        <w:t>ne smetaju okolini i ne umanjuju uvjete</w:t>
      </w:r>
      <w:r w:rsidRPr="00066FEF">
        <w:rPr>
          <w:rFonts w:cs="Arial"/>
          <w:b/>
          <w:bCs/>
          <w:strike/>
          <w:snapToGrid w:val="0"/>
          <w:szCs w:val="22"/>
          <w:lang w:eastAsia="en-US"/>
        </w:rPr>
        <w:t xml:space="preserve"> </w:t>
      </w:r>
      <w:r w:rsidRPr="00066FEF">
        <w:rPr>
          <w:rFonts w:cs="Arial"/>
          <w:strike/>
          <w:snapToGrid w:val="0"/>
          <w:szCs w:val="22"/>
          <w:lang w:eastAsia="en-US"/>
        </w:rPr>
        <w:t>stanovanja i rada na susjednim građevnim</w:t>
      </w:r>
      <w:r w:rsidRPr="00066FEF">
        <w:rPr>
          <w:rFonts w:cs="Arial"/>
          <w:b/>
          <w:bCs/>
          <w:strike/>
          <w:snapToGrid w:val="0"/>
          <w:szCs w:val="22"/>
          <w:lang w:eastAsia="en-US"/>
        </w:rPr>
        <w:t xml:space="preserve"> </w:t>
      </w:r>
      <w:r w:rsidRPr="00066FEF">
        <w:rPr>
          <w:rFonts w:cs="Arial"/>
          <w:strike/>
          <w:snapToGrid w:val="0"/>
          <w:szCs w:val="22"/>
          <w:lang w:eastAsia="en-US"/>
        </w:rPr>
        <w:t>česticama;</w:t>
      </w:r>
    </w:p>
    <w:bookmarkEnd w:id="28"/>
    <w:p w14:paraId="1FF5391D" w14:textId="77777777" w:rsidR="000335CF" w:rsidRPr="00066FEF" w:rsidRDefault="000335CF" w:rsidP="00ED2D0C">
      <w:pPr>
        <w:numPr>
          <w:ilvl w:val="0"/>
          <w:numId w:val="35"/>
        </w:numPr>
        <w:spacing w:after="160"/>
        <w:ind w:left="284" w:hanging="284"/>
        <w:contextualSpacing/>
        <w:rPr>
          <w:rFonts w:cs="Arial"/>
          <w:strike/>
          <w:color w:val="ED7D31"/>
          <w:szCs w:val="22"/>
        </w:rPr>
      </w:pPr>
      <w:r w:rsidRPr="00066FEF">
        <w:rPr>
          <w:rFonts w:cs="Arial"/>
          <w:b/>
          <w:bCs/>
          <w:strike/>
          <w:snapToGrid w:val="0"/>
          <w:szCs w:val="22"/>
          <w:lang w:eastAsia="en-US"/>
        </w:rPr>
        <w:t xml:space="preserve">Poljoprivredne gospodarske građevine </w:t>
      </w:r>
      <w:r w:rsidRPr="00066FEF">
        <w:rPr>
          <w:rFonts w:cs="Arial"/>
          <w:strike/>
          <w:snapToGrid w:val="0"/>
          <w:szCs w:val="22"/>
          <w:lang w:eastAsia="en-US"/>
        </w:rPr>
        <w:t>su:</w:t>
      </w:r>
    </w:p>
    <w:p w14:paraId="1D9CE102" w14:textId="77777777" w:rsidR="000335CF" w:rsidRPr="00066FEF" w:rsidRDefault="000335CF" w:rsidP="00ED2D0C">
      <w:pPr>
        <w:numPr>
          <w:ilvl w:val="0"/>
          <w:numId w:val="35"/>
        </w:numPr>
        <w:spacing w:after="160"/>
        <w:ind w:left="567" w:hanging="283"/>
        <w:contextualSpacing/>
        <w:rPr>
          <w:rFonts w:cs="Arial"/>
          <w:strike/>
          <w:color w:val="ED7D31"/>
          <w:szCs w:val="22"/>
        </w:rPr>
      </w:pPr>
      <w:r w:rsidRPr="00066FEF">
        <w:rPr>
          <w:rFonts w:cs="Arial"/>
          <w:strike/>
          <w:snapToGrid w:val="0"/>
          <w:color w:val="000000"/>
          <w:szCs w:val="22"/>
          <w:lang w:eastAsia="en-US"/>
        </w:rPr>
        <w:t xml:space="preserve">bez izvora </w:t>
      </w:r>
      <w:r w:rsidRPr="00066FEF">
        <w:rPr>
          <w:rFonts w:cs="Arial"/>
          <w:strike/>
          <w:color w:val="000000"/>
          <w:szCs w:val="22"/>
        </w:rPr>
        <w:t>onečišćenja</w:t>
      </w:r>
      <w:r w:rsidRPr="00066FEF">
        <w:rPr>
          <w:rFonts w:cs="Arial"/>
          <w:strike/>
          <w:snapToGrid w:val="0"/>
          <w:color w:val="000000"/>
          <w:szCs w:val="22"/>
          <w:lang w:eastAsia="en-US"/>
        </w:rPr>
        <w:t xml:space="preserve">: šupe, kolnice, sjenici, ljetne kuhinje, spremišta poljoprivrednih proizvoda, alata i strojeva, staklenici, plastenici, </w:t>
      </w:r>
      <w:r w:rsidRPr="00066FEF">
        <w:rPr>
          <w:rFonts w:cs="Arial"/>
          <w:strike/>
          <w:color w:val="000000"/>
          <w:szCs w:val="22"/>
        </w:rPr>
        <w:t>pčelinjaci,</w:t>
      </w:r>
      <w:r w:rsidRPr="00066FEF">
        <w:rPr>
          <w:rFonts w:cs="Arial"/>
          <w:strike/>
          <w:snapToGrid w:val="0"/>
          <w:color w:val="000000"/>
          <w:szCs w:val="22"/>
          <w:lang w:eastAsia="en-US"/>
        </w:rPr>
        <w:t xml:space="preserve"> </w:t>
      </w:r>
      <w:r w:rsidRPr="00066FEF">
        <w:rPr>
          <w:rFonts w:cs="Arial"/>
          <w:strike/>
          <w:color w:val="000000"/>
          <w:szCs w:val="22"/>
        </w:rPr>
        <w:t>silosi, sušare, hladnjače, klijeti, spremišta voća</w:t>
      </w:r>
      <w:r w:rsidRPr="00066FEF">
        <w:rPr>
          <w:rFonts w:cs="Arial"/>
          <w:strike/>
          <w:snapToGrid w:val="0"/>
          <w:color w:val="000000"/>
          <w:szCs w:val="22"/>
          <w:lang w:eastAsia="en-US"/>
        </w:rPr>
        <w:t xml:space="preserve"> i sl.</w:t>
      </w:r>
    </w:p>
    <w:p w14:paraId="2670CA8B" w14:textId="77777777" w:rsidR="000335CF" w:rsidRPr="00066FEF" w:rsidRDefault="000335CF" w:rsidP="00ED2D0C">
      <w:pPr>
        <w:numPr>
          <w:ilvl w:val="0"/>
          <w:numId w:val="35"/>
        </w:numPr>
        <w:spacing w:after="160"/>
        <w:ind w:left="567" w:hanging="283"/>
        <w:contextualSpacing/>
        <w:rPr>
          <w:rFonts w:cs="Arial"/>
          <w:strike/>
          <w:color w:val="ED7D31"/>
          <w:szCs w:val="22"/>
        </w:rPr>
      </w:pPr>
      <w:r w:rsidRPr="00066FEF">
        <w:rPr>
          <w:rFonts w:cs="Arial"/>
          <w:strike/>
          <w:snapToGrid w:val="0"/>
          <w:color w:val="000000"/>
          <w:szCs w:val="22"/>
          <w:lang w:eastAsia="en-US"/>
        </w:rPr>
        <w:t xml:space="preserve">s izvorima </w:t>
      </w:r>
      <w:r w:rsidRPr="00066FEF">
        <w:rPr>
          <w:rFonts w:cs="Arial"/>
          <w:strike/>
          <w:color w:val="000000"/>
          <w:szCs w:val="22"/>
        </w:rPr>
        <w:t>onečišćenja</w:t>
      </w:r>
      <w:r w:rsidRPr="00066FEF">
        <w:rPr>
          <w:rFonts w:cs="Arial"/>
          <w:strike/>
          <w:snapToGrid w:val="0"/>
          <w:color w:val="000000"/>
          <w:szCs w:val="22"/>
          <w:lang w:eastAsia="en-US"/>
        </w:rPr>
        <w:t>: staje, svinjci, kokošinjci, kunićnjaci i sl.</w:t>
      </w:r>
    </w:p>
    <w:p w14:paraId="571D51B5" w14:textId="77777777" w:rsidR="000335CF" w:rsidRPr="00066FEF" w:rsidRDefault="000335CF" w:rsidP="00ED2D0C">
      <w:pPr>
        <w:numPr>
          <w:ilvl w:val="0"/>
          <w:numId w:val="35"/>
        </w:numPr>
        <w:ind w:left="284" w:hanging="284"/>
        <w:contextualSpacing/>
        <w:rPr>
          <w:rFonts w:cs="Arial"/>
          <w:strike/>
          <w:color w:val="ED7D31"/>
          <w:szCs w:val="22"/>
        </w:rPr>
      </w:pPr>
      <w:bookmarkStart w:id="29" w:name="_Hlk136951453"/>
      <w:r w:rsidRPr="00066FEF">
        <w:rPr>
          <w:rFonts w:cs="Arial"/>
          <w:b/>
          <w:strike/>
          <w:snapToGrid w:val="0"/>
          <w:color w:val="000000"/>
          <w:szCs w:val="22"/>
          <w:lang w:eastAsia="en-US"/>
        </w:rPr>
        <w:t xml:space="preserve">Klijet </w:t>
      </w:r>
      <w:r w:rsidRPr="00066FEF">
        <w:rPr>
          <w:rFonts w:cs="Arial"/>
          <w:strike/>
          <w:snapToGrid w:val="0"/>
          <w:color w:val="000000"/>
          <w:szCs w:val="22"/>
          <w:lang w:eastAsia="en-US"/>
        </w:rPr>
        <w:t xml:space="preserve">je poljoprivredna gospodarska građevina bez izvora onečišćenja, smještena u sklopu vinograda i voćnjaka, u kojoj je minimalno 50% površine namijenjeno za obavljanje gospodarskih djelatnosti u funkciji </w:t>
      </w:r>
      <w:r w:rsidRPr="00A41D6E">
        <w:rPr>
          <w:rFonts w:cs="Arial"/>
          <w:strike/>
          <w:snapToGrid w:val="0"/>
          <w:szCs w:val="22"/>
          <w:lang w:eastAsia="en-US"/>
        </w:rPr>
        <w:t xml:space="preserve">vinogradarstva, i voćarstva </w:t>
      </w:r>
      <w:r w:rsidRPr="00066FEF">
        <w:rPr>
          <w:rFonts w:cs="Arial"/>
          <w:strike/>
          <w:snapToGrid w:val="0"/>
          <w:color w:val="000000"/>
          <w:szCs w:val="22"/>
          <w:lang w:eastAsia="en-US"/>
        </w:rPr>
        <w:t>te za spremanje strojeva i alata.</w:t>
      </w:r>
    </w:p>
    <w:p w14:paraId="6A78FAFB" w14:textId="77777777" w:rsidR="000335CF" w:rsidRPr="00066FEF" w:rsidRDefault="000335CF" w:rsidP="00ED2D0C">
      <w:pPr>
        <w:numPr>
          <w:ilvl w:val="0"/>
          <w:numId w:val="35"/>
        </w:numPr>
        <w:spacing w:after="160"/>
        <w:ind w:left="284" w:hanging="284"/>
        <w:contextualSpacing/>
        <w:rPr>
          <w:rFonts w:cs="Arial"/>
          <w:szCs w:val="22"/>
        </w:rPr>
      </w:pPr>
      <w:bookmarkStart w:id="30" w:name="_Hlk138679736"/>
      <w:bookmarkEnd w:id="27"/>
      <w:bookmarkEnd w:id="29"/>
      <w:r w:rsidRPr="00066FEF">
        <w:rPr>
          <w:rFonts w:cs="Arial"/>
          <w:b/>
          <w:strike/>
          <w:snapToGrid w:val="0"/>
          <w:szCs w:val="22"/>
          <w:lang w:eastAsia="en-US"/>
        </w:rPr>
        <w:t xml:space="preserve">Zamjenska građevina </w:t>
      </w:r>
      <w:r w:rsidRPr="00066FEF">
        <w:rPr>
          <w:rFonts w:cs="Arial"/>
          <w:strike/>
          <w:snapToGrid w:val="0"/>
          <w:szCs w:val="22"/>
          <w:lang w:eastAsia="en-US"/>
        </w:rPr>
        <w:t>je nova građevina izgrađena na mjestu ili u neposrednoj blizini mjesta prethodno uklonjene postojeće građevine unutar iste građevne čestice, odnosno obuhvata u prostoru, kojom se bitno ne mijenja namjena, veličina i utjecaj na okoliš dotadašnje građevine.</w:t>
      </w:r>
      <w:bookmarkEnd w:id="30"/>
    </w:p>
    <w:p w14:paraId="6E91C3B0" w14:textId="098E42D6" w:rsidR="000335CF" w:rsidRPr="00BE585D" w:rsidRDefault="000335CF" w:rsidP="00ED2D0C">
      <w:pPr>
        <w:numPr>
          <w:ilvl w:val="0"/>
          <w:numId w:val="35"/>
        </w:numPr>
        <w:spacing w:after="160"/>
        <w:ind w:left="284" w:hanging="284"/>
        <w:contextualSpacing/>
        <w:rPr>
          <w:rFonts w:cs="Arial"/>
          <w:color w:val="FF0000"/>
          <w:szCs w:val="22"/>
        </w:rPr>
      </w:pPr>
      <w:r w:rsidRPr="00BE585D">
        <w:rPr>
          <w:rFonts w:cs="Arial"/>
          <w:b/>
          <w:bCs/>
          <w:color w:val="FF0000"/>
          <w:szCs w:val="22"/>
        </w:rPr>
        <w:t>Balkon</w:t>
      </w:r>
      <w:r w:rsidRPr="00BE585D">
        <w:rPr>
          <w:rFonts w:cs="Arial"/>
          <w:color w:val="FF0000"/>
          <w:szCs w:val="22"/>
        </w:rPr>
        <w:t xml:space="preserve"> je vanjski dio etaže </w:t>
      </w:r>
      <w:r w:rsidR="00D95A16" w:rsidRPr="00BE585D">
        <w:rPr>
          <w:rFonts w:cs="Arial"/>
          <w:color w:val="FF0000"/>
          <w:szCs w:val="22"/>
        </w:rPr>
        <w:t xml:space="preserve">građevine </w:t>
      </w:r>
      <w:r w:rsidRPr="00BE585D">
        <w:rPr>
          <w:rFonts w:cs="Arial"/>
          <w:color w:val="FF0000"/>
          <w:szCs w:val="22"/>
        </w:rPr>
        <w:t>otvoren s najmanje dvije svoje strane</w:t>
      </w:r>
      <w:r w:rsidR="00394054" w:rsidRPr="00BE585D">
        <w:rPr>
          <w:rFonts w:cs="Arial"/>
          <w:color w:val="FF0000"/>
          <w:szCs w:val="22"/>
        </w:rPr>
        <w:t>.</w:t>
      </w:r>
    </w:p>
    <w:p w14:paraId="690D2441" w14:textId="31A6C284" w:rsidR="000335CF" w:rsidRPr="00BE585D" w:rsidRDefault="000335CF" w:rsidP="00ED2D0C">
      <w:pPr>
        <w:numPr>
          <w:ilvl w:val="0"/>
          <w:numId w:val="35"/>
        </w:numPr>
        <w:spacing w:after="160"/>
        <w:ind w:left="284" w:hanging="284"/>
        <w:contextualSpacing/>
        <w:rPr>
          <w:rFonts w:cs="Arial"/>
          <w:color w:val="FF0000"/>
          <w:szCs w:val="22"/>
        </w:rPr>
      </w:pPr>
      <w:r w:rsidRPr="00BE585D">
        <w:rPr>
          <w:rFonts w:cs="Arial"/>
          <w:b/>
          <w:bCs/>
          <w:color w:val="FF0000"/>
          <w:szCs w:val="22"/>
        </w:rPr>
        <w:t>Lođa</w:t>
      </w:r>
      <w:r w:rsidRPr="00BE585D">
        <w:rPr>
          <w:rFonts w:cs="Arial"/>
          <w:color w:val="FF0000"/>
          <w:szCs w:val="22"/>
        </w:rPr>
        <w:t xml:space="preserve"> je vanjski dio etaže građevine otvoren jednom svojom stranom. </w:t>
      </w:r>
    </w:p>
    <w:p w14:paraId="3834D26A" w14:textId="13156CDC" w:rsidR="000335CF" w:rsidRPr="00BE585D" w:rsidRDefault="000335CF" w:rsidP="00ED2D0C">
      <w:pPr>
        <w:widowControl w:val="0"/>
        <w:numPr>
          <w:ilvl w:val="0"/>
          <w:numId w:val="35"/>
        </w:numPr>
        <w:ind w:left="284" w:hanging="284"/>
        <w:rPr>
          <w:rFonts w:cs="Arial"/>
          <w:color w:val="FF0000"/>
          <w:szCs w:val="22"/>
        </w:rPr>
      </w:pPr>
      <w:bookmarkStart w:id="31" w:name="_Hlk146267739"/>
      <w:bookmarkStart w:id="32" w:name="_Hlk138679136"/>
      <w:r w:rsidRPr="00BE585D">
        <w:rPr>
          <w:rFonts w:cs="Arial"/>
          <w:b/>
          <w:color w:val="FF0000"/>
          <w:szCs w:val="22"/>
        </w:rPr>
        <w:t xml:space="preserve">Etaža </w:t>
      </w:r>
      <w:r w:rsidRPr="00BE585D">
        <w:rPr>
          <w:rFonts w:cs="Arial"/>
          <w:color w:val="FF0000"/>
          <w:szCs w:val="22"/>
        </w:rPr>
        <w:t>je korisni prostor građevine između (pripadajućeg) poda i stropa, odnosno krova.</w:t>
      </w:r>
      <w:r w:rsidR="00D95A16" w:rsidRPr="00BE585D">
        <w:rPr>
          <w:rFonts w:cs="Arial"/>
          <w:color w:val="FF0000"/>
          <w:szCs w:val="22"/>
        </w:rPr>
        <w:t xml:space="preserve"> Etaža je prostor podruma, suterena, prizemlja, kata, uvučenog kata ili potkrovlja</w:t>
      </w:r>
      <w:r w:rsidR="00EC59A6" w:rsidRPr="00BE585D">
        <w:rPr>
          <w:rFonts w:cs="Arial"/>
          <w:color w:val="FF0000"/>
          <w:szCs w:val="22"/>
        </w:rPr>
        <w:t>.</w:t>
      </w:r>
      <w:r w:rsidR="008A538E" w:rsidRPr="00BE585D">
        <w:rPr>
          <w:rFonts w:cs="Arial"/>
          <w:color w:val="FF0000"/>
          <w:szCs w:val="22"/>
        </w:rPr>
        <w:t xml:space="preserve"> </w:t>
      </w:r>
    </w:p>
    <w:p w14:paraId="35DBC5FC" w14:textId="3558C745" w:rsidR="008A538E" w:rsidRPr="00BE585D" w:rsidRDefault="000335CF" w:rsidP="00ED2D0C">
      <w:pPr>
        <w:widowControl w:val="0"/>
        <w:numPr>
          <w:ilvl w:val="0"/>
          <w:numId w:val="35"/>
        </w:numPr>
        <w:ind w:left="284" w:hanging="284"/>
        <w:rPr>
          <w:rFonts w:cs="Arial"/>
          <w:color w:val="FF0000"/>
          <w:szCs w:val="22"/>
        </w:rPr>
      </w:pPr>
      <w:r w:rsidRPr="00BE585D">
        <w:rPr>
          <w:rFonts w:cs="Arial"/>
          <w:b/>
          <w:bCs/>
          <w:color w:val="FF0000"/>
          <w:szCs w:val="22"/>
        </w:rPr>
        <w:t>E</w:t>
      </w:r>
      <w:r w:rsidRPr="00BE585D">
        <w:rPr>
          <w:rFonts w:eastAsia="Calibri" w:cs="Arial"/>
          <w:b/>
          <w:bCs/>
          <w:color w:val="FF0000"/>
          <w:szCs w:val="22"/>
        </w:rPr>
        <w:t>tažom</w:t>
      </w:r>
      <w:r w:rsidRPr="00BE585D">
        <w:rPr>
          <w:rFonts w:eastAsia="Calibri" w:cs="Arial"/>
          <w:color w:val="FF0000"/>
          <w:szCs w:val="22"/>
        </w:rPr>
        <w:t xml:space="preserve"> se ne smatraju zatvoreni dijelovi stubišnih vertikala u funkciji izlaza na ravni neprohodni krov, pripadajući konstruktivni dijelovi zgrade i slični građevni elementi za smještaj instalacijske opreme koja se postavlja na krov.</w:t>
      </w:r>
      <w:r w:rsidRPr="00BE585D">
        <w:rPr>
          <w:rFonts w:cs="Arial"/>
          <w:color w:val="FF0000"/>
          <w:szCs w:val="22"/>
        </w:rPr>
        <w:t xml:space="preserve"> </w:t>
      </w:r>
    </w:p>
    <w:bookmarkEnd w:id="31"/>
    <w:p w14:paraId="08C61E4F" w14:textId="3724709A" w:rsidR="000335CF" w:rsidRPr="00066FEF" w:rsidRDefault="000335CF" w:rsidP="00ED2D0C">
      <w:pPr>
        <w:numPr>
          <w:ilvl w:val="0"/>
          <w:numId w:val="35"/>
        </w:numPr>
        <w:ind w:left="284" w:hanging="284"/>
        <w:contextualSpacing/>
        <w:rPr>
          <w:rFonts w:cs="Arial"/>
          <w:color w:val="ED7D31"/>
          <w:szCs w:val="22"/>
        </w:rPr>
      </w:pPr>
      <w:r w:rsidRPr="00066FEF">
        <w:rPr>
          <w:rFonts w:cs="Arial"/>
          <w:b/>
          <w:bCs/>
          <w:snapToGrid w:val="0"/>
          <w:szCs w:val="22"/>
          <w:lang w:eastAsia="en-US"/>
        </w:rPr>
        <w:t xml:space="preserve">Podrum (Po) </w:t>
      </w:r>
      <w:r w:rsidRPr="00066FEF">
        <w:rPr>
          <w:rFonts w:cs="Arial"/>
          <w:snapToGrid w:val="0"/>
          <w:szCs w:val="22"/>
          <w:lang w:eastAsia="en-US"/>
        </w:rPr>
        <w:t xml:space="preserve">je dio </w:t>
      </w:r>
      <w:bookmarkStart w:id="33" w:name="_Hlk133226457"/>
      <w:r w:rsidRPr="00066FEF">
        <w:rPr>
          <w:rFonts w:cs="Arial"/>
          <w:snapToGrid w:val="0"/>
          <w:szCs w:val="22"/>
          <w:lang w:eastAsia="en-US"/>
        </w:rPr>
        <w:t>građevine</w:t>
      </w:r>
      <w:r w:rsidRPr="00066FEF">
        <w:rPr>
          <w:rFonts w:cs="Arial"/>
          <w:snapToGrid w:val="0"/>
          <w:color w:val="5B9BD5"/>
          <w:szCs w:val="22"/>
          <w:lang w:eastAsia="en-US"/>
        </w:rPr>
        <w:t xml:space="preserve"> </w:t>
      </w:r>
      <w:bookmarkEnd w:id="33"/>
      <w:r w:rsidRPr="00066FEF">
        <w:rPr>
          <w:rFonts w:cs="Arial"/>
          <w:snapToGrid w:val="0"/>
          <w:szCs w:val="22"/>
          <w:lang w:eastAsia="en-US"/>
        </w:rPr>
        <w:t xml:space="preserve">koji je potpuno ukopan ili je ukopan više od 50% svoga volumena u konačno uređeni </w:t>
      </w:r>
      <w:r w:rsidR="004975BE" w:rsidRPr="001E3899">
        <w:rPr>
          <w:rFonts w:cs="Arial"/>
          <w:snapToGrid w:val="0"/>
          <w:color w:val="FF0000"/>
          <w:szCs w:val="22"/>
          <w:lang w:eastAsia="en-US"/>
        </w:rPr>
        <w:t xml:space="preserve">i </w:t>
      </w:r>
      <w:r w:rsidRPr="00066FEF">
        <w:rPr>
          <w:rFonts w:cs="Arial"/>
          <w:snapToGrid w:val="0"/>
          <w:szCs w:val="22"/>
          <w:lang w:eastAsia="en-US"/>
        </w:rPr>
        <w:t>zaravnani teren i čiji se prostor nalazi ispod poda prizemlja, odnosno suterena.</w:t>
      </w:r>
    </w:p>
    <w:p w14:paraId="33856C48" w14:textId="0D0B6CB5" w:rsidR="000335CF" w:rsidRPr="00BE585D" w:rsidRDefault="000335CF" w:rsidP="00ED2D0C">
      <w:pPr>
        <w:numPr>
          <w:ilvl w:val="0"/>
          <w:numId w:val="35"/>
        </w:numPr>
        <w:ind w:left="284" w:hanging="284"/>
        <w:contextualSpacing/>
        <w:rPr>
          <w:rFonts w:cs="Arial"/>
          <w:color w:val="FF0000"/>
          <w:szCs w:val="22"/>
        </w:rPr>
      </w:pPr>
      <w:r w:rsidRPr="00066FEF">
        <w:rPr>
          <w:rFonts w:cs="Arial"/>
          <w:b/>
          <w:bCs/>
          <w:snapToGrid w:val="0"/>
          <w:szCs w:val="22"/>
          <w:lang w:eastAsia="en-US"/>
        </w:rPr>
        <w:t xml:space="preserve">Suteren (S) </w:t>
      </w:r>
      <w:r w:rsidRPr="00066FEF">
        <w:rPr>
          <w:rFonts w:cs="Arial"/>
          <w:snapToGrid w:val="0"/>
          <w:szCs w:val="22"/>
          <w:lang w:eastAsia="en-US"/>
        </w:rPr>
        <w:t xml:space="preserve">je dio građevine čiji se prostor nalazi ispod poda prizemlja i ukopan je do 50% svog volumena u konačno uređeni i zaravnani teren uz pročelja građevine, odnosno da je najmanje jednim svojim pročeljem izvan terena. </w:t>
      </w:r>
      <w:r w:rsidRPr="00BE585D">
        <w:rPr>
          <w:rFonts w:cs="Arial"/>
          <w:snapToGrid w:val="0"/>
          <w:color w:val="FF0000"/>
          <w:szCs w:val="22"/>
        </w:rPr>
        <w:t>Na kosom terenu strmog nagiba suteren može mijenjati podrum ili se može graditi kao dodatna podzemna etaža, bez obzira na ukupnu dozvoljenu etažnost.</w:t>
      </w:r>
    </w:p>
    <w:p w14:paraId="2097C6BF" w14:textId="0FD5C147" w:rsidR="000335CF" w:rsidRPr="00066FEF" w:rsidRDefault="000335CF" w:rsidP="00ED2D0C">
      <w:pPr>
        <w:numPr>
          <w:ilvl w:val="0"/>
          <w:numId w:val="35"/>
        </w:numPr>
        <w:ind w:left="284" w:hanging="284"/>
        <w:contextualSpacing/>
        <w:rPr>
          <w:rFonts w:cs="Arial"/>
          <w:color w:val="ED7D31"/>
          <w:szCs w:val="22"/>
        </w:rPr>
      </w:pPr>
      <w:r w:rsidRPr="00066FEF">
        <w:rPr>
          <w:rFonts w:cs="Arial"/>
          <w:b/>
          <w:bCs/>
          <w:snapToGrid w:val="0"/>
          <w:szCs w:val="22"/>
          <w:lang w:eastAsia="en-US"/>
        </w:rPr>
        <w:t xml:space="preserve">Prizemlje (P) </w:t>
      </w:r>
      <w:r w:rsidRPr="00066FEF">
        <w:rPr>
          <w:rFonts w:cs="Arial"/>
          <w:snapToGrid w:val="0"/>
          <w:szCs w:val="22"/>
          <w:lang w:eastAsia="en-US"/>
        </w:rPr>
        <w:t>je dio građevine</w:t>
      </w:r>
      <w:r w:rsidRPr="00066FEF">
        <w:rPr>
          <w:rFonts w:cs="Arial"/>
          <w:snapToGrid w:val="0"/>
          <w:color w:val="5B9BD5"/>
          <w:szCs w:val="22"/>
          <w:lang w:eastAsia="en-US"/>
        </w:rPr>
        <w:t xml:space="preserve"> </w:t>
      </w:r>
      <w:r w:rsidRPr="00066FEF">
        <w:rPr>
          <w:rFonts w:cs="Arial"/>
          <w:snapToGrid w:val="0"/>
          <w:szCs w:val="22"/>
          <w:lang w:eastAsia="en-US"/>
        </w:rPr>
        <w:t>čiji se prostor nalazi neposredno na površini, odnosno najviše 150,0 cm iznad konačno uređenog i zaravnatog terena mjereno na najnižoj točki uz pročelje građevine</w:t>
      </w:r>
      <w:r w:rsidRPr="00066FEF">
        <w:rPr>
          <w:rFonts w:cs="Arial"/>
          <w:snapToGrid w:val="0"/>
          <w:color w:val="5B9BD5"/>
          <w:szCs w:val="22"/>
          <w:lang w:eastAsia="en-US"/>
        </w:rPr>
        <w:t xml:space="preserve"> </w:t>
      </w:r>
      <w:r w:rsidRPr="00066FEF">
        <w:rPr>
          <w:rFonts w:cs="Arial"/>
          <w:snapToGrid w:val="0"/>
          <w:szCs w:val="22"/>
          <w:lang w:eastAsia="en-US"/>
        </w:rPr>
        <w:t xml:space="preserve">ili čiji se prostor nalazi iznad podruma i/ili suterena </w:t>
      </w:r>
      <w:r w:rsidRPr="00066FEF">
        <w:rPr>
          <w:rFonts w:cs="Arial"/>
          <w:strike/>
          <w:snapToGrid w:val="0"/>
          <w:szCs w:val="22"/>
          <w:lang w:eastAsia="en-US"/>
        </w:rPr>
        <w:t>(ispod poda kata ili krova).</w:t>
      </w:r>
      <w:r w:rsidRPr="00066FEF">
        <w:rPr>
          <w:rFonts w:cs="Arial"/>
          <w:snapToGrid w:val="0"/>
          <w:szCs w:val="22"/>
          <w:lang w:eastAsia="en-US"/>
        </w:rPr>
        <w:t xml:space="preserve"> </w:t>
      </w:r>
      <w:r w:rsidR="004975BE" w:rsidRPr="00BE585D">
        <w:rPr>
          <w:rFonts w:cs="Arial"/>
          <w:snapToGrid w:val="0"/>
          <w:color w:val="FF0000"/>
          <w:szCs w:val="22"/>
        </w:rPr>
        <w:t>Na kosom terenu prizemlje je etaža kojoj je visinska razlika između stropa etaže prizemlja i najniže točke konačno izravnanog terena neposredno uz zgradu veća od 2,0 m.</w:t>
      </w:r>
    </w:p>
    <w:p w14:paraId="79B056E3" w14:textId="77777777" w:rsidR="000335CF" w:rsidRPr="00066FEF" w:rsidRDefault="000335CF" w:rsidP="00ED2D0C">
      <w:pPr>
        <w:numPr>
          <w:ilvl w:val="0"/>
          <w:numId w:val="35"/>
        </w:numPr>
        <w:ind w:left="284" w:hanging="284"/>
        <w:contextualSpacing/>
        <w:rPr>
          <w:rFonts w:cs="Arial"/>
          <w:color w:val="ED7D31"/>
          <w:szCs w:val="22"/>
        </w:rPr>
      </w:pPr>
      <w:r w:rsidRPr="00066FEF">
        <w:rPr>
          <w:rFonts w:cs="Arial"/>
          <w:b/>
          <w:bCs/>
          <w:strike/>
          <w:snapToGrid w:val="0"/>
          <w:szCs w:val="22"/>
          <w:lang w:eastAsia="en-US"/>
        </w:rPr>
        <w:t xml:space="preserve">Kat (K) </w:t>
      </w:r>
      <w:r w:rsidRPr="00066FEF">
        <w:rPr>
          <w:rFonts w:cs="Arial"/>
          <w:strike/>
          <w:snapToGrid w:val="0"/>
          <w:szCs w:val="22"/>
          <w:lang w:eastAsia="en-US"/>
        </w:rPr>
        <w:t>je dio građevine čiji se prostor nalazi između dva stropa iznad prizemlja.</w:t>
      </w:r>
    </w:p>
    <w:p w14:paraId="7D0249EF" w14:textId="2C6BFFC7" w:rsidR="000335CF" w:rsidRPr="00BE585D" w:rsidRDefault="000335CF" w:rsidP="00ED2D0C">
      <w:pPr>
        <w:numPr>
          <w:ilvl w:val="0"/>
          <w:numId w:val="35"/>
        </w:numPr>
        <w:ind w:left="284" w:hanging="284"/>
        <w:contextualSpacing/>
        <w:rPr>
          <w:rFonts w:cs="Arial"/>
          <w:color w:val="FF0000"/>
          <w:szCs w:val="22"/>
        </w:rPr>
      </w:pPr>
      <w:r w:rsidRPr="00BE585D">
        <w:rPr>
          <w:rFonts w:cs="Arial"/>
          <w:b/>
          <w:snapToGrid w:val="0"/>
          <w:color w:val="FF0000"/>
          <w:szCs w:val="22"/>
        </w:rPr>
        <w:t>Kat (K)</w:t>
      </w:r>
      <w:r w:rsidRPr="00BE585D">
        <w:rPr>
          <w:rFonts w:cs="Arial"/>
          <w:snapToGrid w:val="0"/>
          <w:color w:val="FF0000"/>
          <w:szCs w:val="22"/>
        </w:rPr>
        <w:t xml:space="preserve"> je dio </w:t>
      </w:r>
      <w:r w:rsidR="00C021D1" w:rsidRPr="00BE585D">
        <w:rPr>
          <w:rFonts w:cs="Arial"/>
          <w:snapToGrid w:val="0"/>
          <w:color w:val="FF0000"/>
          <w:szCs w:val="22"/>
        </w:rPr>
        <w:t>građevine</w:t>
      </w:r>
      <w:r w:rsidRPr="00BE585D">
        <w:rPr>
          <w:rFonts w:cs="Arial"/>
          <w:snapToGrid w:val="0"/>
          <w:color w:val="FF0000"/>
          <w:szCs w:val="22"/>
        </w:rPr>
        <w:t xml:space="preserve"> iznad prizemlja čiji se korisni prostor nalazi između poda i stropa.</w:t>
      </w:r>
    </w:p>
    <w:p w14:paraId="5BDB3F3F" w14:textId="77777777" w:rsidR="000335CF" w:rsidRPr="00066FEF" w:rsidRDefault="000335CF" w:rsidP="00ED2D0C">
      <w:pPr>
        <w:numPr>
          <w:ilvl w:val="0"/>
          <w:numId w:val="35"/>
        </w:numPr>
        <w:ind w:left="284" w:hanging="284"/>
        <w:contextualSpacing/>
        <w:rPr>
          <w:rFonts w:cs="Arial"/>
          <w:strike/>
          <w:color w:val="ED7D31"/>
          <w:szCs w:val="22"/>
        </w:rPr>
      </w:pPr>
      <w:r w:rsidRPr="00066FEF">
        <w:rPr>
          <w:rFonts w:cs="Arial"/>
          <w:b/>
          <w:bCs/>
          <w:strike/>
          <w:snapToGrid w:val="0"/>
          <w:szCs w:val="22"/>
          <w:lang w:eastAsia="en-US"/>
        </w:rPr>
        <w:t xml:space="preserve">Potkrovlje (Pk) </w:t>
      </w:r>
      <w:r w:rsidRPr="00066FEF">
        <w:rPr>
          <w:rFonts w:cs="Arial"/>
          <w:strike/>
          <w:snapToGrid w:val="0"/>
          <w:szCs w:val="22"/>
          <w:lang w:eastAsia="en-US"/>
        </w:rPr>
        <w:t>je dio građevine čiji se prostor nalazi iznad zadnjeg kata i neposredno ispod kosog ili zaobljenog krova. Visina nadozida potkrovlja ne može biti viša od 120,0 cm;</w:t>
      </w:r>
      <w:bookmarkStart w:id="34" w:name="_Hlk133329012"/>
    </w:p>
    <w:p w14:paraId="7880D5B1" w14:textId="65E40FD4" w:rsidR="001D2933" w:rsidRPr="00BE585D" w:rsidRDefault="001D2933" w:rsidP="00ED2D0C">
      <w:pPr>
        <w:numPr>
          <w:ilvl w:val="0"/>
          <w:numId w:val="35"/>
        </w:numPr>
        <w:ind w:left="284" w:hanging="284"/>
        <w:contextualSpacing/>
        <w:rPr>
          <w:rFonts w:cs="Arial"/>
          <w:color w:val="FF0000"/>
          <w:szCs w:val="22"/>
        </w:rPr>
      </w:pPr>
      <w:r w:rsidRPr="00BE585D">
        <w:rPr>
          <w:rFonts w:cs="Arial"/>
          <w:b/>
          <w:bCs/>
          <w:snapToGrid w:val="0"/>
          <w:color w:val="FF0000"/>
          <w:szCs w:val="22"/>
        </w:rPr>
        <w:t>Potkrovlje (Pk)</w:t>
      </w:r>
      <w:r w:rsidRPr="00BE585D">
        <w:rPr>
          <w:rFonts w:cs="Arial"/>
          <w:snapToGrid w:val="0"/>
          <w:color w:val="FF0000"/>
          <w:szCs w:val="22"/>
        </w:rPr>
        <w:t xml:space="preserve"> je za korištenje prikladan dio građevine smješten neposredno ispod kosog ili zaobljenog krova, bez obzira da li se stvarno koristi. </w:t>
      </w:r>
    </w:p>
    <w:p w14:paraId="422C647B" w14:textId="333F34DD" w:rsidR="000335CF" w:rsidRPr="00BE585D" w:rsidRDefault="000335CF" w:rsidP="00ED2D0C">
      <w:pPr>
        <w:numPr>
          <w:ilvl w:val="0"/>
          <w:numId w:val="35"/>
        </w:numPr>
        <w:ind w:left="284" w:hanging="284"/>
        <w:contextualSpacing/>
        <w:rPr>
          <w:rFonts w:cs="Arial"/>
          <w:color w:val="FF0000"/>
          <w:szCs w:val="22"/>
        </w:rPr>
      </w:pPr>
      <w:bookmarkStart w:id="35" w:name="_Hlk146270415"/>
      <w:bookmarkStart w:id="36" w:name="_Hlk146267864"/>
      <w:r w:rsidRPr="00BE585D">
        <w:rPr>
          <w:rFonts w:cs="Arial"/>
          <w:b/>
          <w:bCs/>
          <w:snapToGrid w:val="0"/>
          <w:color w:val="FF0000"/>
          <w:szCs w:val="22"/>
        </w:rPr>
        <w:t>Uvučeni kat (UK)</w:t>
      </w:r>
      <w:r w:rsidRPr="00BE585D">
        <w:rPr>
          <w:rFonts w:cs="Arial"/>
          <w:snapToGrid w:val="0"/>
          <w:color w:val="FF0000"/>
          <w:szCs w:val="22"/>
        </w:rPr>
        <w:t xml:space="preserve"> je najviša etaža građevine oblikovana ravnim krovom</w:t>
      </w:r>
      <w:r w:rsidR="00BB1AFA" w:rsidRPr="00BE585D">
        <w:rPr>
          <w:rFonts w:cs="Arial"/>
          <w:snapToGrid w:val="0"/>
          <w:color w:val="FF0000"/>
          <w:szCs w:val="22"/>
        </w:rPr>
        <w:t xml:space="preserve"> </w:t>
      </w:r>
      <w:r w:rsidRPr="00BE585D">
        <w:rPr>
          <w:rFonts w:cs="Arial"/>
          <w:snapToGrid w:val="0"/>
          <w:color w:val="FF0000"/>
          <w:szCs w:val="22"/>
        </w:rPr>
        <w:t xml:space="preserve">čiji zatvoreni ili natkriveni dio iznosi najviše 75% površine dobivene vertikalnom projekcijom svih zatvorenih nadzemnih dijelova zgrade, odnosno građevine, uvučen s ulične strane </w:t>
      </w:r>
      <w:r w:rsidRPr="00BE585D">
        <w:rPr>
          <w:rFonts w:cs="Arial"/>
          <w:color w:val="FF0000"/>
          <w:szCs w:val="22"/>
        </w:rPr>
        <w:t>najmanje za 1,5 m i ukupne visine najviše 3,5 m, mjereno od vrha stropne konstrukcije najviše dozvoljene pune etaže do vrha stropne konstrukcije uvučenog kata.</w:t>
      </w:r>
      <w:r w:rsidR="00E608D7" w:rsidRPr="00BE585D">
        <w:rPr>
          <w:rFonts w:cs="Arial"/>
          <w:color w:val="FF0000"/>
          <w:szCs w:val="22"/>
        </w:rPr>
        <w:t xml:space="preserve"> </w:t>
      </w:r>
    </w:p>
    <w:p w14:paraId="2DA837A8" w14:textId="563308AA" w:rsidR="00FE4B40" w:rsidRPr="00BE585D" w:rsidRDefault="00FE4B40" w:rsidP="00ED2D0C">
      <w:pPr>
        <w:numPr>
          <w:ilvl w:val="0"/>
          <w:numId w:val="35"/>
        </w:numPr>
        <w:ind w:left="284" w:hanging="284"/>
        <w:contextualSpacing/>
        <w:rPr>
          <w:rFonts w:cs="Arial"/>
          <w:snapToGrid w:val="0"/>
          <w:color w:val="FF0000"/>
          <w:szCs w:val="22"/>
        </w:rPr>
      </w:pPr>
      <w:r w:rsidRPr="00BE585D">
        <w:rPr>
          <w:rFonts w:cs="Arial"/>
          <w:b/>
          <w:bCs/>
          <w:snapToGrid w:val="0"/>
          <w:color w:val="FF0000"/>
          <w:szCs w:val="22"/>
        </w:rPr>
        <w:t>Terasa</w:t>
      </w:r>
      <w:r w:rsidRPr="00BE585D">
        <w:rPr>
          <w:rFonts w:cs="Arial"/>
          <w:snapToGrid w:val="0"/>
          <w:color w:val="FF0000"/>
          <w:szCs w:val="22"/>
        </w:rPr>
        <w:t xml:space="preserve"> je otvoreni vanjski dio građevine koji se nalazi uz ili na toj građevini.</w:t>
      </w:r>
    </w:p>
    <w:bookmarkEnd w:id="35"/>
    <w:bookmarkEnd w:id="36"/>
    <w:p w14:paraId="312C38D8" w14:textId="7A1FF113" w:rsidR="006C19D3" w:rsidRPr="00BE585D" w:rsidRDefault="006C19D3" w:rsidP="00ED2D0C">
      <w:pPr>
        <w:numPr>
          <w:ilvl w:val="0"/>
          <w:numId w:val="35"/>
        </w:numPr>
        <w:ind w:left="284" w:hanging="284"/>
        <w:contextualSpacing/>
        <w:rPr>
          <w:rFonts w:cs="Arial"/>
          <w:snapToGrid w:val="0"/>
          <w:color w:val="FF0000"/>
          <w:szCs w:val="22"/>
        </w:rPr>
      </w:pPr>
      <w:r w:rsidRPr="00BE585D">
        <w:rPr>
          <w:rFonts w:cs="Arial"/>
          <w:b/>
          <w:bCs/>
          <w:color w:val="FF0000"/>
          <w:szCs w:val="22"/>
        </w:rPr>
        <w:t xml:space="preserve">Nadstrešnica </w:t>
      </w:r>
      <w:r w:rsidRPr="00BE585D">
        <w:rPr>
          <w:rFonts w:cs="Arial"/>
          <w:color w:val="FF0000"/>
          <w:szCs w:val="22"/>
        </w:rPr>
        <w:t xml:space="preserve">je jednoetažna građevina, otvorena i natkrivena krovom. </w:t>
      </w:r>
    </w:p>
    <w:p w14:paraId="3C178DFD" w14:textId="614BBA05" w:rsidR="000335CF" w:rsidRPr="00BE585D" w:rsidRDefault="000335CF" w:rsidP="00ED2D0C">
      <w:pPr>
        <w:numPr>
          <w:ilvl w:val="0"/>
          <w:numId w:val="35"/>
        </w:numPr>
        <w:ind w:left="284" w:hanging="284"/>
        <w:contextualSpacing/>
        <w:rPr>
          <w:rFonts w:cs="Arial"/>
          <w:snapToGrid w:val="0"/>
          <w:color w:val="FF0000"/>
          <w:szCs w:val="22"/>
        </w:rPr>
      </w:pPr>
      <w:r w:rsidRPr="00BE585D">
        <w:rPr>
          <w:rFonts w:cs="Arial"/>
          <w:b/>
          <w:bCs/>
          <w:snapToGrid w:val="0"/>
          <w:color w:val="FF0000"/>
          <w:szCs w:val="22"/>
        </w:rPr>
        <w:t>Galerija</w:t>
      </w:r>
      <w:r w:rsidRPr="00BE585D">
        <w:rPr>
          <w:rFonts w:cs="Arial"/>
          <w:snapToGrid w:val="0"/>
          <w:color w:val="FF0000"/>
          <w:szCs w:val="22"/>
        </w:rPr>
        <w:t xml:space="preserve"> je prostor unutar jedne funkcionalne cjeline odvojen zasebnim podom unutar etaže, a njezina površina ne smije biti veća od 75% neto površine te etaže.</w:t>
      </w:r>
    </w:p>
    <w:p w14:paraId="6EAEEB70" w14:textId="77777777" w:rsidR="000335CF" w:rsidRPr="00BE585D" w:rsidRDefault="000335CF" w:rsidP="00ED2D0C">
      <w:pPr>
        <w:numPr>
          <w:ilvl w:val="0"/>
          <w:numId w:val="35"/>
        </w:numPr>
        <w:ind w:left="284" w:hanging="284"/>
        <w:contextualSpacing/>
        <w:rPr>
          <w:rFonts w:cs="Arial"/>
          <w:snapToGrid w:val="0"/>
          <w:color w:val="FF0000"/>
          <w:szCs w:val="22"/>
        </w:rPr>
      </w:pPr>
      <w:bookmarkStart w:id="37" w:name="_Hlk146267760"/>
      <w:r w:rsidRPr="00BE585D">
        <w:rPr>
          <w:rFonts w:cs="Arial"/>
          <w:b/>
          <w:bCs/>
          <w:snapToGrid w:val="0"/>
          <w:color w:val="FF0000"/>
          <w:szCs w:val="22"/>
        </w:rPr>
        <w:lastRenderedPageBreak/>
        <w:t>Tehnička etaža</w:t>
      </w:r>
      <w:r w:rsidRPr="00BE585D">
        <w:rPr>
          <w:rFonts w:cs="Arial"/>
          <w:snapToGrid w:val="0"/>
          <w:color w:val="FF0000"/>
          <w:szCs w:val="22"/>
        </w:rPr>
        <w:t xml:space="preserve"> je prostor zgrade, odnosno građevine namijenjen isključivo smještaju i razvodu instalacija i/ili koji nije namijenjen boravku ljudi, odnosno smještaju životinja, biljaka i stvari.</w:t>
      </w:r>
      <w:bookmarkEnd w:id="32"/>
    </w:p>
    <w:p w14:paraId="3F8932F5" w14:textId="77777777" w:rsidR="000335CF" w:rsidRPr="00BE585D" w:rsidRDefault="000335CF" w:rsidP="00ED2D0C">
      <w:pPr>
        <w:widowControl w:val="0"/>
        <w:numPr>
          <w:ilvl w:val="0"/>
          <w:numId w:val="35"/>
        </w:numPr>
        <w:ind w:left="284" w:hanging="284"/>
        <w:rPr>
          <w:rFonts w:cs="Arial"/>
          <w:snapToGrid w:val="0"/>
          <w:color w:val="FF0000"/>
          <w:szCs w:val="22"/>
        </w:rPr>
      </w:pPr>
      <w:bookmarkStart w:id="38" w:name="_Hlk138679215"/>
      <w:bookmarkEnd w:id="34"/>
      <w:bookmarkEnd w:id="37"/>
      <w:r w:rsidRPr="00BE585D">
        <w:rPr>
          <w:rFonts w:cs="Arial"/>
          <w:b/>
          <w:color w:val="FF0000"/>
          <w:szCs w:val="22"/>
        </w:rPr>
        <w:t>Maksimalno dozvoljena etažnost građevine (E)</w:t>
      </w:r>
      <w:r w:rsidRPr="00BE585D">
        <w:rPr>
          <w:rFonts w:cs="Arial"/>
          <w:color w:val="FF0000"/>
          <w:szCs w:val="22"/>
        </w:rPr>
        <w:t xml:space="preserve"> označava najveći dozvoljeni broj i tip etaža građevine ili arhitektonskog kompleksa.</w:t>
      </w:r>
    </w:p>
    <w:p w14:paraId="0D74AC63" w14:textId="77777777" w:rsidR="000335CF" w:rsidRPr="00BE585D" w:rsidRDefault="000335CF" w:rsidP="00ED2D0C">
      <w:pPr>
        <w:widowControl w:val="0"/>
        <w:numPr>
          <w:ilvl w:val="0"/>
          <w:numId w:val="35"/>
        </w:numPr>
        <w:ind w:left="284" w:hanging="284"/>
        <w:rPr>
          <w:rFonts w:cs="Arial"/>
          <w:color w:val="FF0000"/>
          <w:szCs w:val="22"/>
        </w:rPr>
      </w:pPr>
      <w:r w:rsidRPr="00BE585D">
        <w:rPr>
          <w:rFonts w:cs="Arial"/>
          <w:b/>
          <w:color w:val="FF0000"/>
          <w:szCs w:val="22"/>
        </w:rPr>
        <w:t>Krovni istak</w:t>
      </w:r>
      <w:r w:rsidRPr="00BE585D">
        <w:rPr>
          <w:rFonts w:cs="Arial"/>
          <w:color w:val="FF0000"/>
          <w:szCs w:val="22"/>
        </w:rPr>
        <w:t xml:space="preserve"> je građevni element krova koji izlazi izvan vanjske linije pročelja.</w:t>
      </w:r>
    </w:p>
    <w:p w14:paraId="5005FB1A" w14:textId="119AFD3B" w:rsidR="000335CF" w:rsidRPr="00BE585D" w:rsidRDefault="000335CF" w:rsidP="00ED2D0C">
      <w:pPr>
        <w:numPr>
          <w:ilvl w:val="0"/>
          <w:numId w:val="35"/>
        </w:numPr>
        <w:ind w:left="284" w:hanging="284"/>
        <w:contextualSpacing/>
        <w:rPr>
          <w:rFonts w:cs="Arial"/>
          <w:b/>
          <w:bCs/>
          <w:snapToGrid w:val="0"/>
          <w:color w:val="FF0000"/>
          <w:szCs w:val="22"/>
        </w:rPr>
      </w:pPr>
      <w:r w:rsidRPr="00BE585D">
        <w:rPr>
          <w:rFonts w:cs="Arial"/>
          <w:b/>
          <w:bCs/>
          <w:snapToGrid w:val="0"/>
          <w:color w:val="FF0000"/>
          <w:szCs w:val="22"/>
        </w:rPr>
        <w:t>Istak pročelja</w:t>
      </w:r>
      <w:r w:rsidR="000C4085" w:rsidRPr="00BE585D">
        <w:rPr>
          <w:rFonts w:cs="Arial"/>
          <w:b/>
          <w:bCs/>
          <w:snapToGrid w:val="0"/>
          <w:color w:val="FF0000"/>
          <w:szCs w:val="22"/>
        </w:rPr>
        <w:t xml:space="preserve"> (erker)</w:t>
      </w:r>
      <w:r w:rsidRPr="00BE585D">
        <w:rPr>
          <w:rFonts w:cs="Arial"/>
          <w:b/>
          <w:bCs/>
          <w:snapToGrid w:val="0"/>
          <w:color w:val="FF0000"/>
          <w:szCs w:val="22"/>
        </w:rPr>
        <w:t xml:space="preserve"> </w:t>
      </w:r>
      <w:r w:rsidRPr="00BE585D">
        <w:rPr>
          <w:rFonts w:cs="Arial"/>
          <w:snapToGrid w:val="0"/>
          <w:color w:val="FF0000"/>
          <w:szCs w:val="22"/>
        </w:rPr>
        <w:t>je zatvoreni unutarnji dio etaže kata istaknut u odnosu na ravninu pročelja građevine.</w:t>
      </w:r>
    </w:p>
    <w:p w14:paraId="6EED2AAF" w14:textId="77777777" w:rsidR="000335CF" w:rsidRPr="00BE585D" w:rsidRDefault="000335CF" w:rsidP="00ED2D0C">
      <w:pPr>
        <w:widowControl w:val="0"/>
        <w:numPr>
          <w:ilvl w:val="0"/>
          <w:numId w:val="35"/>
        </w:numPr>
        <w:ind w:left="284" w:hanging="284"/>
        <w:rPr>
          <w:rFonts w:cs="Arial"/>
          <w:color w:val="FF0000"/>
          <w:szCs w:val="22"/>
        </w:rPr>
      </w:pPr>
      <w:r w:rsidRPr="00BE585D">
        <w:rPr>
          <w:rFonts w:cs="Arial"/>
          <w:b/>
          <w:color w:val="FF0000"/>
          <w:szCs w:val="22"/>
        </w:rPr>
        <w:t>Krovna kućica</w:t>
      </w:r>
      <w:r w:rsidRPr="00BE585D">
        <w:rPr>
          <w:rFonts w:cs="Arial"/>
          <w:color w:val="FF0000"/>
          <w:szCs w:val="22"/>
        </w:rPr>
        <w:t xml:space="preserve"> je građevni element kosog krova koji omogućava ugradnju vertikalnog građevnog elementa unutar krova, kao što su prozor, vrata, ograda balkona i slično. Ukupna dužina krovnih kućica može iznositi najviše 1/3 ukupne duljine pripadajućeg pročelja građevine.</w:t>
      </w:r>
    </w:p>
    <w:p w14:paraId="0E53FD84" w14:textId="1F52DDD6" w:rsidR="00DD0FDF" w:rsidRPr="00BE585D" w:rsidRDefault="00DD0FDF" w:rsidP="00ED2D0C">
      <w:pPr>
        <w:widowControl w:val="0"/>
        <w:numPr>
          <w:ilvl w:val="0"/>
          <w:numId w:val="35"/>
        </w:numPr>
        <w:tabs>
          <w:tab w:val="left" w:pos="284"/>
          <w:tab w:val="num" w:pos="2062"/>
        </w:tabs>
        <w:ind w:left="284" w:hanging="284"/>
        <w:rPr>
          <w:rFonts w:cs="Arial"/>
          <w:strike/>
          <w:snapToGrid w:val="0"/>
          <w:color w:val="FF0000"/>
          <w:szCs w:val="22"/>
        </w:rPr>
      </w:pPr>
      <w:bookmarkStart w:id="39" w:name="_Hlk133329691"/>
      <w:r w:rsidRPr="00BE585D">
        <w:rPr>
          <w:rFonts w:cs="Arial"/>
          <w:b/>
          <w:bCs/>
          <w:color w:val="FF0000"/>
          <w:szCs w:val="22"/>
        </w:rPr>
        <w:t xml:space="preserve">Nadozid potkrovlja </w:t>
      </w:r>
      <w:r w:rsidRPr="00BE585D">
        <w:rPr>
          <w:rFonts w:cs="Arial"/>
          <w:color w:val="FF0000"/>
          <w:szCs w:val="22"/>
        </w:rPr>
        <w:t>je zid čija visina nije viša od 1,2 m mjereno od gornje kote međukatne konstrukcije</w:t>
      </w:r>
      <w:r w:rsidR="003E31B1" w:rsidRPr="00BE585D">
        <w:rPr>
          <w:rFonts w:cs="Arial"/>
          <w:color w:val="FF0000"/>
          <w:szCs w:val="22"/>
        </w:rPr>
        <w:t>.</w:t>
      </w:r>
    </w:p>
    <w:p w14:paraId="4D5B1E2E" w14:textId="489B713D" w:rsidR="000335CF" w:rsidRPr="00BE585D" w:rsidRDefault="000335CF" w:rsidP="00ED2D0C">
      <w:pPr>
        <w:widowControl w:val="0"/>
        <w:numPr>
          <w:ilvl w:val="0"/>
          <w:numId w:val="35"/>
        </w:numPr>
        <w:ind w:left="284" w:hanging="284"/>
        <w:rPr>
          <w:rFonts w:cs="Arial"/>
          <w:color w:val="FF0000"/>
          <w:szCs w:val="22"/>
        </w:rPr>
      </w:pPr>
      <w:r w:rsidRPr="00BE585D">
        <w:rPr>
          <w:rFonts w:cs="Arial"/>
          <w:b/>
          <w:color w:val="FF0000"/>
          <w:szCs w:val="22"/>
        </w:rPr>
        <w:t>Zeleni krov</w:t>
      </w:r>
      <w:r w:rsidRPr="00BE585D">
        <w:rPr>
          <w:rFonts w:cs="Arial"/>
          <w:color w:val="FF0000"/>
          <w:szCs w:val="22"/>
        </w:rPr>
        <w:t xml:space="preserve"> je tehnički sustav kojim se na građevinskoj strukturi odvojenoj od tla, </w:t>
      </w:r>
      <w:bookmarkEnd w:id="39"/>
      <w:r w:rsidRPr="00BE585D">
        <w:rPr>
          <w:rFonts w:cs="Arial"/>
          <w:color w:val="FF0000"/>
          <w:szCs w:val="22"/>
        </w:rPr>
        <w:t>najčešće na krovu zgrade, formiraju veće kontinuirane površine zasađene biljem.</w:t>
      </w:r>
    </w:p>
    <w:p w14:paraId="3BA1A945" w14:textId="77777777" w:rsidR="000335CF" w:rsidRPr="00BE585D" w:rsidRDefault="000335CF" w:rsidP="00ED2D0C">
      <w:pPr>
        <w:widowControl w:val="0"/>
        <w:numPr>
          <w:ilvl w:val="0"/>
          <w:numId w:val="35"/>
        </w:numPr>
        <w:ind w:left="284" w:hanging="284"/>
        <w:rPr>
          <w:rFonts w:cs="Arial"/>
          <w:color w:val="FF0000"/>
          <w:szCs w:val="22"/>
        </w:rPr>
      </w:pPr>
      <w:r w:rsidRPr="00BE585D">
        <w:rPr>
          <w:rFonts w:cs="Arial"/>
          <w:b/>
          <w:color w:val="FF0000"/>
          <w:szCs w:val="22"/>
        </w:rPr>
        <w:t>Ulično pročelje zgrade</w:t>
      </w:r>
      <w:r w:rsidRPr="00BE585D">
        <w:rPr>
          <w:rFonts w:cs="Arial"/>
          <w:color w:val="FF0000"/>
          <w:szCs w:val="22"/>
        </w:rPr>
        <w:t xml:space="preserve"> je pročelje zgrade orijentirano na ulicu ili drugu prometnu površinu s javnom namjenom (trg, šetalište, višekorisnički kolni prilaz i slično).</w:t>
      </w:r>
    </w:p>
    <w:p w14:paraId="43E79EBF" w14:textId="77777777" w:rsidR="000335CF" w:rsidRPr="00BE585D" w:rsidRDefault="000335CF" w:rsidP="00ED2D0C">
      <w:pPr>
        <w:widowControl w:val="0"/>
        <w:numPr>
          <w:ilvl w:val="0"/>
          <w:numId w:val="35"/>
        </w:numPr>
        <w:ind w:left="284" w:hanging="284"/>
        <w:rPr>
          <w:rFonts w:cs="Arial"/>
          <w:color w:val="FF0000"/>
          <w:szCs w:val="22"/>
        </w:rPr>
      </w:pPr>
      <w:r w:rsidRPr="00BE585D">
        <w:rPr>
          <w:rFonts w:cs="Arial"/>
          <w:b/>
          <w:bCs/>
          <w:color w:val="FF0000"/>
          <w:szCs w:val="22"/>
        </w:rPr>
        <w:t>Tlocrt etaže</w:t>
      </w:r>
      <w:r w:rsidRPr="00BE585D">
        <w:rPr>
          <w:rFonts w:cs="Arial"/>
          <w:color w:val="FF0000"/>
          <w:szCs w:val="22"/>
        </w:rPr>
        <w:t xml:space="preserve"> je vertikalna projekcija na podnu ravninu etaže, svih zatvorenih i otvorenih (nenatkrivenih i natkrivenih) konstruktivnih dijelova zgrade pripadajućih istoj etaži, uključivši i terase u prizemlju zgrade kada su iste konstruktivni dio podzemne etaže. </w:t>
      </w:r>
    </w:p>
    <w:p w14:paraId="27C1E7B2" w14:textId="77777777" w:rsidR="000335CF" w:rsidRPr="00BE585D" w:rsidRDefault="000335CF" w:rsidP="00ED2D0C">
      <w:pPr>
        <w:widowControl w:val="0"/>
        <w:numPr>
          <w:ilvl w:val="0"/>
          <w:numId w:val="35"/>
        </w:numPr>
        <w:ind w:left="284" w:hanging="284"/>
        <w:rPr>
          <w:rFonts w:cs="Arial"/>
          <w:color w:val="FF0000"/>
          <w:szCs w:val="22"/>
        </w:rPr>
      </w:pPr>
      <w:r w:rsidRPr="00BE585D">
        <w:rPr>
          <w:rFonts w:cs="Arial"/>
          <w:b/>
          <w:color w:val="FF0000"/>
          <w:szCs w:val="22"/>
        </w:rPr>
        <w:t xml:space="preserve">Tlocrtna površina zgrade </w:t>
      </w:r>
      <w:r w:rsidRPr="00BE585D">
        <w:rPr>
          <w:rFonts w:cs="Arial"/>
          <w:color w:val="FF0000"/>
          <w:szCs w:val="22"/>
        </w:rPr>
        <w:t>je površina dobivena iz prikaza zgrade na katastarskom planu koji prikaz čini vertikalna projekcija svih nadzemnih zatvorenih i otvorenih (nenatkrivenih i natkrivenih) konstruktivnih dijelova zgrade, osim balkona, uključivši i terase u prizemlju zgrade kada su iste konstruktivni dio podzemne etaže.</w:t>
      </w:r>
    </w:p>
    <w:p w14:paraId="54E25721" w14:textId="77777777" w:rsidR="000335CF" w:rsidRPr="00BE585D" w:rsidRDefault="000335CF" w:rsidP="00ED2D0C">
      <w:pPr>
        <w:widowControl w:val="0"/>
        <w:numPr>
          <w:ilvl w:val="0"/>
          <w:numId w:val="35"/>
        </w:numPr>
        <w:tabs>
          <w:tab w:val="left" w:pos="284"/>
          <w:tab w:val="num" w:pos="2062"/>
        </w:tabs>
        <w:ind w:left="284" w:hanging="284"/>
        <w:rPr>
          <w:rFonts w:cs="Arial"/>
          <w:snapToGrid w:val="0"/>
          <w:color w:val="FF0000"/>
          <w:szCs w:val="22"/>
        </w:rPr>
      </w:pPr>
      <w:r w:rsidRPr="00BE585D">
        <w:rPr>
          <w:rFonts w:cs="Arial"/>
          <w:b/>
          <w:snapToGrid w:val="0"/>
          <w:color w:val="FF0000"/>
          <w:szCs w:val="22"/>
          <w:lang w:eastAsia="en-US"/>
        </w:rPr>
        <w:t>Otvoreni dijelovi zgrade</w:t>
      </w:r>
      <w:r w:rsidRPr="00BE585D">
        <w:rPr>
          <w:rFonts w:cs="Arial"/>
          <w:snapToGrid w:val="0"/>
          <w:color w:val="FF0000"/>
          <w:szCs w:val="22"/>
          <w:lang w:eastAsia="en-US"/>
        </w:rPr>
        <w:t xml:space="preserve"> su natkrivene i nenatkrivene terase, nadstrešnice, lođe, balkoni, strehe, vijenci i drugi istaci, vanjska stubišta, vanjske rampe za ulaz u zgradu, konstrukcije za zaštitu od sunca, rasvjetne, dimne i ventilacijske kupole i slično.</w:t>
      </w:r>
    </w:p>
    <w:p w14:paraId="0A356110" w14:textId="77777777" w:rsidR="000335CF" w:rsidRPr="00BE585D" w:rsidRDefault="000335CF" w:rsidP="00ED2D0C">
      <w:pPr>
        <w:widowControl w:val="0"/>
        <w:numPr>
          <w:ilvl w:val="0"/>
          <w:numId w:val="35"/>
        </w:numPr>
        <w:ind w:left="284" w:hanging="284"/>
        <w:rPr>
          <w:rFonts w:cs="Arial"/>
          <w:color w:val="FF0000"/>
          <w:szCs w:val="22"/>
        </w:rPr>
      </w:pPr>
      <w:r w:rsidRPr="00BE585D">
        <w:rPr>
          <w:rFonts w:cs="Arial"/>
          <w:b/>
          <w:color w:val="FF0000"/>
          <w:szCs w:val="22"/>
        </w:rPr>
        <w:t xml:space="preserve">Zatvoreni dijelovi zgrade </w:t>
      </w:r>
      <w:r w:rsidRPr="00BE585D">
        <w:rPr>
          <w:rFonts w:cs="Arial"/>
          <w:color w:val="FF0000"/>
          <w:szCs w:val="22"/>
        </w:rPr>
        <w:t>su prostori unutar zgrade koje pregradni građevni elementi (zidovi, vrata, prozori i drugi) u cijelosti fizički odjeljuju od okoline neposredno podložne utjecaju vremenskih nepogoda.</w:t>
      </w:r>
    </w:p>
    <w:p w14:paraId="3CD94EA5" w14:textId="77777777" w:rsidR="000335CF" w:rsidRPr="00066FEF" w:rsidRDefault="000335CF" w:rsidP="00ED2D0C">
      <w:pPr>
        <w:numPr>
          <w:ilvl w:val="0"/>
          <w:numId w:val="35"/>
        </w:numPr>
        <w:spacing w:after="160"/>
        <w:ind w:left="284" w:hanging="284"/>
        <w:contextualSpacing/>
        <w:rPr>
          <w:rFonts w:cs="Arial"/>
          <w:strike/>
          <w:szCs w:val="22"/>
        </w:rPr>
      </w:pPr>
      <w:r w:rsidRPr="00066FEF">
        <w:rPr>
          <w:rFonts w:cs="Arial"/>
          <w:b/>
          <w:bCs/>
          <w:strike/>
          <w:snapToGrid w:val="0"/>
          <w:szCs w:val="22"/>
          <w:lang w:eastAsia="en-US"/>
        </w:rPr>
        <w:t xml:space="preserve">Stambena etaža - stambenom etažom </w:t>
      </w:r>
      <w:r w:rsidRPr="00066FEF">
        <w:rPr>
          <w:rFonts w:cs="Arial"/>
          <w:strike/>
          <w:snapToGrid w:val="0"/>
          <w:szCs w:val="22"/>
          <w:lang w:eastAsia="en-US"/>
        </w:rPr>
        <w:t>se smatraju:</w:t>
      </w:r>
    </w:p>
    <w:p w14:paraId="77AAF3BE" w14:textId="77777777" w:rsidR="000335CF" w:rsidRPr="00066FEF" w:rsidRDefault="000335CF" w:rsidP="00ED2D0C">
      <w:pPr>
        <w:numPr>
          <w:ilvl w:val="0"/>
          <w:numId w:val="35"/>
        </w:numPr>
        <w:spacing w:after="160"/>
        <w:ind w:left="567" w:hanging="283"/>
        <w:contextualSpacing/>
        <w:rPr>
          <w:rFonts w:cs="Arial"/>
          <w:strike/>
          <w:szCs w:val="22"/>
        </w:rPr>
      </w:pPr>
      <w:r w:rsidRPr="00066FEF">
        <w:rPr>
          <w:rFonts w:cs="Arial"/>
          <w:strike/>
          <w:snapToGrid w:val="0"/>
          <w:szCs w:val="22"/>
          <w:lang w:eastAsia="en-US"/>
        </w:rPr>
        <w:t>stambene prostorije svjetle visine minimalno 2,4 m,</w:t>
      </w:r>
    </w:p>
    <w:p w14:paraId="7455BE20" w14:textId="77777777" w:rsidR="000335CF" w:rsidRPr="00066FEF" w:rsidRDefault="000335CF" w:rsidP="00ED2D0C">
      <w:pPr>
        <w:numPr>
          <w:ilvl w:val="0"/>
          <w:numId w:val="35"/>
        </w:numPr>
        <w:spacing w:after="160"/>
        <w:ind w:left="567" w:hanging="283"/>
        <w:contextualSpacing/>
        <w:rPr>
          <w:rFonts w:cs="Arial"/>
          <w:strike/>
          <w:szCs w:val="22"/>
        </w:rPr>
      </w:pPr>
      <w:r w:rsidRPr="00066FEF">
        <w:rPr>
          <w:rFonts w:cs="Arial"/>
          <w:strike/>
          <w:snapToGrid w:val="0"/>
          <w:szCs w:val="22"/>
          <w:lang w:eastAsia="en-US"/>
        </w:rPr>
        <w:t>pomoćne prostorije visine minimalno 2,1 m (uključujući podrum),</w:t>
      </w:r>
    </w:p>
    <w:p w14:paraId="186BC671" w14:textId="77777777" w:rsidR="000335CF" w:rsidRPr="00066FEF" w:rsidRDefault="000335CF" w:rsidP="00ED2D0C">
      <w:pPr>
        <w:numPr>
          <w:ilvl w:val="0"/>
          <w:numId w:val="35"/>
        </w:numPr>
        <w:ind w:left="567" w:hanging="283"/>
        <w:contextualSpacing/>
        <w:rPr>
          <w:rFonts w:cs="Arial"/>
          <w:strike/>
          <w:szCs w:val="22"/>
        </w:rPr>
      </w:pPr>
      <w:r w:rsidRPr="00066FEF">
        <w:rPr>
          <w:rFonts w:cs="Arial"/>
          <w:strike/>
          <w:snapToGrid w:val="0"/>
          <w:szCs w:val="22"/>
          <w:lang w:eastAsia="en-US"/>
        </w:rPr>
        <w:t>prostor ispod krova čija je visina nadozida viša od 120 cm.</w:t>
      </w:r>
    </w:p>
    <w:p w14:paraId="79A8976B" w14:textId="77777777" w:rsidR="000335CF" w:rsidRPr="00BE585D" w:rsidRDefault="000335CF" w:rsidP="00ED2D0C">
      <w:pPr>
        <w:widowControl w:val="0"/>
        <w:numPr>
          <w:ilvl w:val="0"/>
          <w:numId w:val="35"/>
        </w:numPr>
        <w:ind w:left="284" w:hanging="284"/>
        <w:rPr>
          <w:rFonts w:cs="Arial"/>
          <w:color w:val="FF0000"/>
          <w:szCs w:val="22"/>
        </w:rPr>
      </w:pPr>
      <w:r w:rsidRPr="00BE585D">
        <w:rPr>
          <w:rFonts w:cs="Arial"/>
          <w:b/>
          <w:color w:val="FF0000"/>
          <w:szCs w:val="22"/>
        </w:rPr>
        <w:t xml:space="preserve">Gradivi dio čestice </w:t>
      </w:r>
      <w:r w:rsidRPr="00BE585D">
        <w:rPr>
          <w:rFonts w:cs="Arial"/>
          <w:color w:val="FF0000"/>
          <w:szCs w:val="22"/>
        </w:rPr>
        <w:t>predstavlja površinu građevne čestice unutar koje je moguće razviti tlocrtnu površinu zgrade. Određuje se ovisno o zoni unutar koje se građevna čestica nalazi te ovisi o obliku i veličini građevne</w:t>
      </w:r>
      <w:r w:rsidRPr="00BE585D">
        <w:rPr>
          <w:rFonts w:cs="Arial"/>
          <w:b/>
          <w:color w:val="FF0000"/>
          <w:szCs w:val="22"/>
        </w:rPr>
        <w:t xml:space="preserve"> </w:t>
      </w:r>
      <w:r w:rsidRPr="00BE585D">
        <w:rPr>
          <w:rFonts w:cs="Arial"/>
          <w:color w:val="FF0000"/>
          <w:szCs w:val="22"/>
        </w:rPr>
        <w:t>čestice, položaju građevnog pravca, minimalnoj udaljenosti od granica vlastite građevne čestice i prirodnim uvjetima. Izvan gradivog dijela građevne čestice mogu se izvoditi građevni elementi kao što su vijenci, oluci, strehe krovova i slični elementi.</w:t>
      </w:r>
      <w:bookmarkStart w:id="40" w:name="_Hlk138679271"/>
      <w:bookmarkEnd w:id="38"/>
    </w:p>
    <w:p w14:paraId="7FD2D7A3" w14:textId="77777777" w:rsidR="000335CF" w:rsidRPr="00066FEF" w:rsidRDefault="000335CF" w:rsidP="00ED2D0C">
      <w:pPr>
        <w:numPr>
          <w:ilvl w:val="0"/>
          <w:numId w:val="35"/>
        </w:numPr>
        <w:spacing w:after="160"/>
        <w:ind w:left="284" w:hanging="284"/>
        <w:contextualSpacing/>
        <w:rPr>
          <w:rFonts w:cs="Arial"/>
          <w:strike/>
          <w:szCs w:val="22"/>
        </w:rPr>
      </w:pPr>
      <w:r w:rsidRPr="00066FEF">
        <w:rPr>
          <w:rFonts w:cs="Arial"/>
          <w:b/>
          <w:bCs/>
          <w:strike/>
          <w:snapToGrid w:val="0"/>
          <w:szCs w:val="22"/>
          <w:lang w:eastAsia="en-US"/>
        </w:rPr>
        <w:t xml:space="preserve">Visina građevine </w:t>
      </w:r>
      <w:r w:rsidRPr="00066FEF">
        <w:rPr>
          <w:rFonts w:cs="Arial"/>
          <w:strike/>
          <w:snapToGrid w:val="0"/>
          <w:szCs w:val="22"/>
          <w:lang w:eastAsia="en-US"/>
        </w:rPr>
        <w:t>(Vmax) mjeri se od konačno poravnanog i uređenog terena uz pročelje građevine na njegovom najnižem dijelu do gornjeg ruba stropne konstrukcije zadnjega kata, odnosno vrha nadozida potkrovlja čija visina ne može biti viša od 120 cm.</w:t>
      </w:r>
    </w:p>
    <w:p w14:paraId="56A791C8" w14:textId="737ECDD9" w:rsidR="000335CF" w:rsidRPr="00BE585D" w:rsidRDefault="000335CF" w:rsidP="00ED2D0C">
      <w:pPr>
        <w:numPr>
          <w:ilvl w:val="0"/>
          <w:numId w:val="35"/>
        </w:numPr>
        <w:spacing w:after="160"/>
        <w:ind w:left="284" w:hanging="284"/>
        <w:contextualSpacing/>
        <w:rPr>
          <w:rFonts w:cs="Arial"/>
          <w:color w:val="FF0000"/>
          <w:szCs w:val="22"/>
        </w:rPr>
      </w:pPr>
      <w:r w:rsidRPr="00BE585D">
        <w:rPr>
          <w:rFonts w:cs="Arial"/>
          <w:b/>
          <w:snapToGrid w:val="0"/>
          <w:color w:val="FF0000"/>
          <w:szCs w:val="22"/>
          <w:lang w:eastAsia="en-US"/>
        </w:rPr>
        <w:t>Visina građevine</w:t>
      </w:r>
      <w:r w:rsidRPr="00BE585D">
        <w:rPr>
          <w:rFonts w:cs="Arial"/>
          <w:snapToGrid w:val="0"/>
          <w:color w:val="FF0000"/>
          <w:szCs w:val="22"/>
          <w:lang w:eastAsia="en-US"/>
        </w:rPr>
        <w:t xml:space="preserve"> (Vmax)</w:t>
      </w:r>
      <w:r w:rsidRPr="00BE585D">
        <w:rPr>
          <w:rFonts w:cs="Arial"/>
          <w:b/>
          <w:bCs/>
          <w:snapToGrid w:val="0"/>
          <w:color w:val="FF0000"/>
          <w:szCs w:val="22"/>
          <w:lang w:eastAsia="en-US"/>
        </w:rPr>
        <w:t xml:space="preserve"> </w:t>
      </w:r>
      <w:r w:rsidRPr="00BE585D">
        <w:rPr>
          <w:rFonts w:cs="Arial"/>
          <w:snapToGrid w:val="0"/>
          <w:color w:val="FF0000"/>
          <w:szCs w:val="22"/>
          <w:lang w:eastAsia="en-US"/>
        </w:rPr>
        <w:t>mjeri se od konačno zaravnanog i uređenog terena uz pročelje građevine na njegovom najnižem dijelu, do gornjeg ruba stropne konstrukcije najviše pune etaže</w:t>
      </w:r>
      <w:r w:rsidR="004E3AED" w:rsidRPr="00BE585D">
        <w:rPr>
          <w:rFonts w:cs="Arial"/>
          <w:snapToGrid w:val="0"/>
          <w:color w:val="FF0000"/>
          <w:szCs w:val="22"/>
          <w:lang w:eastAsia="en-US"/>
        </w:rPr>
        <w:t xml:space="preserve"> (odnosno uvučenog kata)</w:t>
      </w:r>
      <w:r w:rsidRPr="00BE585D">
        <w:rPr>
          <w:rFonts w:cs="Arial"/>
          <w:snapToGrid w:val="0"/>
          <w:color w:val="FF0000"/>
          <w:szCs w:val="22"/>
          <w:lang w:eastAsia="en-US"/>
        </w:rPr>
        <w:t xml:space="preserve">, odnosno do vrha nadozida potkrovlja. Visina građevine se ne odnosi na zatvorene dijelove stubišnih vertikala u funkciji izlaza na ravni krov, niti na kućnu instalacijsku opremu koja se postavlja na krov. </w:t>
      </w:r>
    </w:p>
    <w:p w14:paraId="75909260" w14:textId="77777777" w:rsidR="000335CF" w:rsidRPr="00093AC5" w:rsidRDefault="000335CF" w:rsidP="00ED2D0C">
      <w:pPr>
        <w:numPr>
          <w:ilvl w:val="0"/>
          <w:numId w:val="35"/>
        </w:numPr>
        <w:spacing w:after="160"/>
        <w:ind w:left="284" w:hanging="284"/>
        <w:contextualSpacing/>
        <w:rPr>
          <w:rFonts w:cs="Arial"/>
          <w:strike/>
          <w:szCs w:val="22"/>
        </w:rPr>
      </w:pPr>
      <w:r w:rsidRPr="00093AC5">
        <w:rPr>
          <w:rFonts w:cs="Arial"/>
          <w:b/>
          <w:bCs/>
          <w:strike/>
          <w:snapToGrid w:val="0"/>
          <w:szCs w:val="22"/>
          <w:lang w:eastAsia="en-US"/>
        </w:rPr>
        <w:t xml:space="preserve">Ukupna visina </w:t>
      </w:r>
      <w:r w:rsidRPr="00093AC5">
        <w:rPr>
          <w:rFonts w:cs="Arial"/>
          <w:strike/>
          <w:snapToGrid w:val="0"/>
          <w:szCs w:val="22"/>
          <w:lang w:eastAsia="en-US"/>
        </w:rPr>
        <w:t>(Vu) građevine mjeri se od konačnog poravnanog i uređenog terena na njegovom najnižem dijelu uz pročelje građevine do najviše točke krova (sljemena).</w:t>
      </w:r>
    </w:p>
    <w:p w14:paraId="464C5C38" w14:textId="77777777" w:rsidR="000335CF" w:rsidRPr="00BE585D" w:rsidRDefault="000335CF" w:rsidP="00ED2D0C">
      <w:pPr>
        <w:widowControl w:val="0"/>
        <w:numPr>
          <w:ilvl w:val="0"/>
          <w:numId w:val="35"/>
        </w:numPr>
        <w:ind w:left="284" w:hanging="284"/>
        <w:rPr>
          <w:rFonts w:cs="Arial"/>
          <w:color w:val="FF0000"/>
          <w:szCs w:val="22"/>
        </w:rPr>
      </w:pPr>
      <w:r w:rsidRPr="00BE585D">
        <w:rPr>
          <w:rFonts w:cs="Arial"/>
          <w:b/>
          <w:color w:val="FF0000"/>
          <w:szCs w:val="22"/>
        </w:rPr>
        <w:t>Ukupna visina građevine</w:t>
      </w:r>
      <w:r w:rsidRPr="00BE585D">
        <w:rPr>
          <w:rFonts w:cs="Arial"/>
          <w:color w:val="FF0000"/>
          <w:szCs w:val="22"/>
        </w:rPr>
        <w:t xml:space="preserve"> </w:t>
      </w:r>
      <w:r w:rsidRPr="00BE585D">
        <w:rPr>
          <w:rFonts w:cs="Arial"/>
          <w:snapToGrid w:val="0"/>
          <w:color w:val="FF0000"/>
          <w:szCs w:val="22"/>
          <w:lang w:eastAsia="en-US"/>
        </w:rPr>
        <w:t xml:space="preserve">(Vu) </w:t>
      </w:r>
      <w:r w:rsidRPr="00BE585D">
        <w:rPr>
          <w:rFonts w:cs="Arial"/>
          <w:color w:val="FF0000"/>
          <w:szCs w:val="22"/>
        </w:rPr>
        <w:t xml:space="preserve">mjeri se od konačno zaravnanog i uređenog terena na njegovom najnižem dijelu uz pročelje građevine do najviše točke krova (sljemena krova), a kod građevina s ravnim krovom ili kod građevina s kosim krovom i atikom čija visina je veća </w:t>
      </w:r>
      <w:r w:rsidRPr="00BE585D">
        <w:rPr>
          <w:rFonts w:cs="Arial"/>
          <w:color w:val="FF0000"/>
          <w:szCs w:val="22"/>
        </w:rPr>
        <w:lastRenderedPageBreak/>
        <w:t>od visine sljemena, ukupna visina građevine se mjeri do vrha atike.</w:t>
      </w:r>
    </w:p>
    <w:p w14:paraId="7A7AA72F" w14:textId="77777777" w:rsidR="000335CF" w:rsidRPr="00066FEF" w:rsidRDefault="000335CF" w:rsidP="00ED2D0C">
      <w:pPr>
        <w:numPr>
          <w:ilvl w:val="0"/>
          <w:numId w:val="35"/>
        </w:numPr>
        <w:spacing w:after="160"/>
        <w:ind w:left="284" w:hanging="284"/>
        <w:contextualSpacing/>
        <w:rPr>
          <w:rFonts w:cs="Arial"/>
          <w:strike/>
          <w:szCs w:val="22"/>
        </w:rPr>
      </w:pPr>
      <w:r w:rsidRPr="00066FEF">
        <w:rPr>
          <w:rFonts w:cs="Arial"/>
          <w:b/>
          <w:bCs/>
          <w:strike/>
          <w:snapToGrid w:val="0"/>
          <w:szCs w:val="22"/>
          <w:lang w:eastAsia="en-US"/>
        </w:rPr>
        <w:t xml:space="preserve">Građevinska (bruto) površina zgrade </w:t>
      </w:r>
      <w:r w:rsidRPr="00066FEF">
        <w:rPr>
          <w:rFonts w:cs="Arial"/>
          <w:strike/>
          <w:snapToGrid w:val="0"/>
          <w:szCs w:val="22"/>
          <w:lang w:eastAsia="en-US"/>
        </w:rPr>
        <w:t>(GBP) je zbroj površina mjerenih u razini podova</w:t>
      </w:r>
      <w:r w:rsidRPr="00066FEF">
        <w:rPr>
          <w:rFonts w:cs="Arial"/>
          <w:b/>
          <w:bCs/>
          <w:strike/>
          <w:snapToGrid w:val="0"/>
          <w:szCs w:val="22"/>
          <w:lang w:eastAsia="en-US"/>
        </w:rPr>
        <w:t xml:space="preserve"> </w:t>
      </w:r>
      <w:r w:rsidRPr="00066FEF">
        <w:rPr>
          <w:rFonts w:cs="Arial"/>
          <w:strike/>
          <w:snapToGrid w:val="0"/>
          <w:szCs w:val="22"/>
          <w:lang w:eastAsia="en-US"/>
        </w:rPr>
        <w:t>svih dijelova zgrade (Po, S, P, K, Pk) određenih prema vanjskim mjerama obodnih zidova s oblogama u koje se ne uračunava površina dijela potkrovlja i zadnje etaže svijetle visine manje od 2,00 m, te se ne uračunava površina lođa, vanjskih stubišta, balkona, terasa, prolaza i drugih otvorenih dijelova zgrade i obračun se vrši prema važećoj zakonskoj regulativi.</w:t>
      </w:r>
    </w:p>
    <w:p w14:paraId="4E6CA3EB" w14:textId="3E4747FD" w:rsidR="000335CF" w:rsidRPr="00BE585D" w:rsidRDefault="000335CF" w:rsidP="00ED2D0C">
      <w:pPr>
        <w:numPr>
          <w:ilvl w:val="0"/>
          <w:numId w:val="35"/>
        </w:numPr>
        <w:shd w:val="clear" w:color="auto" w:fill="FFFFFF"/>
        <w:spacing w:beforeLines="30" w:before="72" w:afterLines="30" w:after="72"/>
        <w:ind w:left="284" w:hanging="284"/>
        <w:textAlignment w:val="baseline"/>
        <w:rPr>
          <w:rFonts w:cs="Arial"/>
          <w:color w:val="FF0000"/>
          <w:szCs w:val="22"/>
        </w:rPr>
      </w:pPr>
      <w:r w:rsidRPr="00BE585D">
        <w:rPr>
          <w:rFonts w:eastAsia="Calibri" w:cs="Arial"/>
          <w:b/>
          <w:color w:val="FF0000"/>
          <w:szCs w:val="22"/>
          <w:bdr w:val="none" w:sz="0" w:space="0" w:color="auto" w:frame="1"/>
        </w:rPr>
        <w:t>Građevinska (bruto) površina zgrade</w:t>
      </w:r>
      <w:r w:rsidRPr="00BE585D">
        <w:rPr>
          <w:rFonts w:eastAsia="Calibri" w:cs="Arial"/>
          <w:color w:val="FF0000"/>
          <w:szCs w:val="22"/>
          <w:bdr w:val="none" w:sz="0" w:space="0" w:color="auto" w:frame="1"/>
        </w:rPr>
        <w:t> </w:t>
      </w:r>
      <w:r w:rsidRPr="00BE585D">
        <w:rPr>
          <w:rFonts w:cs="Arial"/>
          <w:color w:val="FF0000"/>
          <w:szCs w:val="22"/>
        </w:rPr>
        <w:t>je zbroj površina mjerenih u razini podova svih dijelova (etaža) zgrade (Po, S, P, K, Pk) određenih prema vanjskim mjerama obodnih zidova s oblogama, osim površine vanjskog dizala koje se dograđuje na postojeću zgradu, a koja se izračunava na način propisan Zakonom i propisom donesenim na temelju Zakona.</w:t>
      </w:r>
    </w:p>
    <w:p w14:paraId="38D9534D" w14:textId="77B4BF6A" w:rsidR="000335CF" w:rsidRPr="00BE585D" w:rsidRDefault="000335CF" w:rsidP="00ED2D0C">
      <w:pPr>
        <w:numPr>
          <w:ilvl w:val="0"/>
          <w:numId w:val="35"/>
        </w:numPr>
        <w:tabs>
          <w:tab w:val="left" w:pos="284"/>
        </w:tabs>
        <w:spacing w:line="300" w:lineRule="exact"/>
        <w:ind w:left="284" w:hanging="284"/>
        <w:rPr>
          <w:rFonts w:cs="Arial"/>
          <w:snapToGrid w:val="0"/>
          <w:color w:val="FF0000"/>
          <w:szCs w:val="22"/>
          <w:lang w:eastAsia="en-US"/>
        </w:rPr>
      </w:pPr>
      <w:r w:rsidRPr="00BE585D">
        <w:rPr>
          <w:rFonts w:eastAsia="Calibri" w:cs="Arial"/>
          <w:b/>
          <w:color w:val="FF0000"/>
          <w:szCs w:val="22"/>
          <w:lang w:eastAsia="en-US"/>
        </w:rPr>
        <w:t>Građevna čestica</w:t>
      </w:r>
      <w:r w:rsidRPr="00BE585D">
        <w:rPr>
          <w:rFonts w:eastAsia="Calibri" w:cs="Arial"/>
          <w:color w:val="FF0000"/>
          <w:szCs w:val="22"/>
          <w:lang w:eastAsia="en-US"/>
        </w:rPr>
        <w:t xml:space="preserve"> je u načelu jedna katastarska čestica čiji je oblik, smještaj u prostoru i veličina u skladu s Prostornim planom te koja ima pristup na prometnu površinu sukladan Prostornom planu, ako Zakonom nije propisano drukčije.</w:t>
      </w:r>
    </w:p>
    <w:p w14:paraId="045D7E27" w14:textId="7E41673F" w:rsidR="000335CF" w:rsidRPr="00BE585D" w:rsidRDefault="000335CF" w:rsidP="00ED2D0C">
      <w:pPr>
        <w:numPr>
          <w:ilvl w:val="0"/>
          <w:numId w:val="35"/>
        </w:numPr>
        <w:spacing w:after="160"/>
        <w:ind w:left="284" w:hanging="284"/>
        <w:contextualSpacing/>
        <w:rPr>
          <w:rFonts w:cs="Arial"/>
          <w:strike/>
          <w:color w:val="FF0000"/>
          <w:szCs w:val="22"/>
        </w:rPr>
      </w:pPr>
      <w:r w:rsidRPr="00BE585D">
        <w:rPr>
          <w:rStyle w:val="cf01"/>
          <w:rFonts w:ascii="Arial" w:eastAsiaTheme="majorEastAsia" w:hAnsi="Arial" w:cs="Arial"/>
          <w:b/>
          <w:bCs/>
          <w:color w:val="FF0000"/>
          <w:sz w:val="22"/>
          <w:szCs w:val="22"/>
        </w:rPr>
        <w:t>Interpolacija</w:t>
      </w:r>
      <w:r w:rsidRPr="00BE585D">
        <w:rPr>
          <w:rStyle w:val="cf01"/>
          <w:rFonts w:ascii="Arial" w:eastAsiaTheme="majorEastAsia" w:hAnsi="Arial" w:cs="Arial"/>
          <w:color w:val="FF0000"/>
          <w:sz w:val="22"/>
          <w:szCs w:val="22"/>
        </w:rPr>
        <w:t xml:space="preserve"> </w:t>
      </w:r>
      <w:r w:rsidR="00E21BD2" w:rsidRPr="00BE585D">
        <w:rPr>
          <w:rStyle w:val="cf01"/>
          <w:rFonts w:ascii="Arial" w:eastAsiaTheme="majorEastAsia" w:hAnsi="Arial" w:cs="Arial"/>
          <w:color w:val="FF0000"/>
          <w:sz w:val="22"/>
          <w:szCs w:val="22"/>
        </w:rPr>
        <w:t>je</w:t>
      </w:r>
      <w:r w:rsidRPr="00BE585D">
        <w:rPr>
          <w:rStyle w:val="cf01"/>
          <w:rFonts w:ascii="Arial" w:eastAsiaTheme="majorEastAsia" w:hAnsi="Arial" w:cs="Arial"/>
          <w:color w:val="FF0000"/>
          <w:sz w:val="22"/>
          <w:szCs w:val="22"/>
        </w:rPr>
        <w:t xml:space="preserve"> gradnja na preostaloj neizgrađenoj građevnoj čestici koja se nalazi u kontinuirano izgrađenom uličnom potezu, odnosno pretežito dovršenom predjelu građevinskog područja naselja (u pravocrtnom, uglovnom ili sličnom uličnom nizu).</w:t>
      </w:r>
    </w:p>
    <w:p w14:paraId="11BD5518" w14:textId="77777777" w:rsidR="000335CF" w:rsidRPr="00BE585D" w:rsidRDefault="000335CF" w:rsidP="00ED2D0C">
      <w:pPr>
        <w:numPr>
          <w:ilvl w:val="0"/>
          <w:numId w:val="35"/>
        </w:numPr>
        <w:spacing w:after="160"/>
        <w:ind w:left="284" w:hanging="284"/>
        <w:contextualSpacing/>
        <w:rPr>
          <w:rFonts w:cs="Arial"/>
          <w:color w:val="FF0000"/>
          <w:szCs w:val="22"/>
        </w:rPr>
      </w:pPr>
      <w:r w:rsidRPr="00BE585D">
        <w:rPr>
          <w:rFonts w:eastAsia="Calibri" w:cs="Arial"/>
          <w:b/>
          <w:color w:val="FF0000"/>
          <w:szCs w:val="22"/>
          <w:lang w:eastAsia="en-US"/>
        </w:rPr>
        <w:t>Održavanje građevine</w:t>
      </w:r>
      <w:r w:rsidRPr="00BE585D">
        <w:rPr>
          <w:rFonts w:eastAsia="Calibri" w:cs="Arial"/>
          <w:color w:val="FF0000"/>
          <w:szCs w:val="22"/>
          <w:lang w:eastAsia="en-US"/>
        </w:rPr>
        <w:t xml:space="preserve"> je izvedba građevinskih i drugih radova na postojećoj građevini radi očuvanja temeljnih zahtjeva za građevinu tijekom njezina trajanja, kojima se ne mijenja usklađenost građevine s lokacijskim uvjetima u skladu s kojima je izgrađena.</w:t>
      </w:r>
    </w:p>
    <w:p w14:paraId="277632AB" w14:textId="77777777" w:rsidR="000335CF" w:rsidRPr="00BE585D" w:rsidRDefault="000335CF" w:rsidP="00ED2D0C">
      <w:pPr>
        <w:numPr>
          <w:ilvl w:val="0"/>
          <w:numId w:val="35"/>
        </w:numPr>
        <w:spacing w:after="160"/>
        <w:ind w:left="284" w:hanging="284"/>
        <w:contextualSpacing/>
        <w:rPr>
          <w:rFonts w:cs="Arial"/>
          <w:color w:val="FF0000"/>
          <w:szCs w:val="22"/>
        </w:rPr>
      </w:pPr>
      <w:r w:rsidRPr="00BE585D">
        <w:rPr>
          <w:rFonts w:eastAsia="Calibri" w:cs="Arial"/>
          <w:b/>
          <w:color w:val="FF0000"/>
          <w:szCs w:val="22"/>
          <w:lang w:eastAsia="en-US"/>
        </w:rPr>
        <w:t>Rekonstrukcija građevine</w:t>
      </w:r>
      <w:r w:rsidRPr="00BE585D">
        <w:rPr>
          <w:rFonts w:eastAsia="Calibri" w:cs="Arial"/>
          <w:color w:val="FF0000"/>
          <w:szCs w:val="22"/>
          <w:lang w:eastAsia="en-US"/>
        </w:rPr>
        <w:t xml:space="preserve"> je izvedba građevinskih i drugih radova na postojećoj građevini kojima se utječe na ispunjavanje temeljnih zahtjeva za tu građevinu ili kojima se mijenja usklađenost te građevine s lokacijskim uvjetima u skladu s kojima je izgrađena (dograđivanje, nadograđivanje, uklanjanje vanjskog dijela građevine, izvođenje radova radi promjene namjene građevine ili tehnološkog procesa i slično), odnosno izvedba građevinskih i drugih radova na ruševini postojeće građevine.</w:t>
      </w:r>
    </w:p>
    <w:p w14:paraId="7C827F64" w14:textId="77777777" w:rsidR="000335CF" w:rsidRPr="00BE585D" w:rsidRDefault="000335CF" w:rsidP="00ED2D0C">
      <w:pPr>
        <w:numPr>
          <w:ilvl w:val="0"/>
          <w:numId w:val="35"/>
        </w:numPr>
        <w:spacing w:after="160"/>
        <w:ind w:left="284" w:hanging="284"/>
        <w:contextualSpacing/>
        <w:rPr>
          <w:rFonts w:cs="Arial"/>
          <w:color w:val="FF0000"/>
          <w:szCs w:val="22"/>
        </w:rPr>
      </w:pPr>
      <w:r w:rsidRPr="00BE585D">
        <w:rPr>
          <w:rFonts w:eastAsia="Calibri" w:cs="Arial"/>
          <w:b/>
          <w:iCs/>
          <w:color w:val="FF0000"/>
          <w:szCs w:val="22"/>
          <w:bdr w:val="none" w:sz="0" w:space="0" w:color="auto" w:frame="1"/>
          <w:lang w:eastAsia="en-US"/>
        </w:rPr>
        <w:t>Uklanjanje građevine ili njezina dijela</w:t>
      </w:r>
      <w:r w:rsidRPr="00BE585D">
        <w:rPr>
          <w:rFonts w:eastAsia="Calibri" w:cs="Arial"/>
          <w:iCs/>
          <w:color w:val="FF0000"/>
          <w:szCs w:val="22"/>
          <w:bdr w:val="none" w:sz="0" w:space="0" w:color="auto" w:frame="1"/>
          <w:lang w:eastAsia="en-US"/>
        </w:rPr>
        <w:t> </w:t>
      </w:r>
      <w:r w:rsidRPr="00BE585D">
        <w:rPr>
          <w:rFonts w:eastAsia="Calibri" w:cs="Arial"/>
          <w:color w:val="FF0000"/>
          <w:szCs w:val="22"/>
          <w:lang w:eastAsia="en-US"/>
        </w:rPr>
        <w:t>je izvedba radova razgradnje građevine ili njezina dijela s mjesta na kojem se nalazi, uključujući i gospodarenje zatečenim otpadom u građevini i na građevnoj čestici, te građevnog materijala i građevnog otpada nastalog razgradnjom građevine sukladno propisima koji uređuju gospodarenje otpadom, te dovođenje građevne čestice, odnosno zemljišta na kojemu se nalazila građevina u uredno stanje.</w:t>
      </w:r>
    </w:p>
    <w:p w14:paraId="355E2527" w14:textId="77777777" w:rsidR="000335CF" w:rsidRPr="00BE585D" w:rsidRDefault="000335CF" w:rsidP="00ED2D0C">
      <w:pPr>
        <w:numPr>
          <w:ilvl w:val="0"/>
          <w:numId w:val="35"/>
        </w:numPr>
        <w:spacing w:after="160"/>
        <w:ind w:left="284" w:hanging="284"/>
        <w:contextualSpacing/>
        <w:rPr>
          <w:rFonts w:cs="Arial"/>
          <w:color w:val="FF0000"/>
          <w:szCs w:val="22"/>
        </w:rPr>
      </w:pPr>
      <w:r w:rsidRPr="00BE585D">
        <w:rPr>
          <w:rFonts w:eastAsia="Calibri" w:cs="Arial"/>
          <w:b/>
          <w:iCs/>
          <w:color w:val="FF0000"/>
          <w:szCs w:val="22"/>
          <w:bdr w:val="none" w:sz="0" w:space="0" w:color="auto" w:frame="1"/>
          <w:lang w:eastAsia="en-US"/>
        </w:rPr>
        <w:t>Urbana sanacija</w:t>
      </w:r>
      <w:r w:rsidRPr="00BE585D">
        <w:rPr>
          <w:rFonts w:eastAsia="Calibri" w:cs="Arial"/>
          <w:iCs/>
          <w:color w:val="FF0000"/>
          <w:szCs w:val="22"/>
          <w:bdr w:val="none" w:sz="0" w:space="0" w:color="auto" w:frame="1"/>
          <w:lang w:eastAsia="en-US"/>
        </w:rPr>
        <w:t> </w:t>
      </w:r>
      <w:r w:rsidRPr="00BE585D">
        <w:rPr>
          <w:rFonts w:eastAsia="Calibri" w:cs="Arial"/>
          <w:color w:val="FF0000"/>
          <w:szCs w:val="22"/>
          <w:lang w:eastAsia="en-US"/>
        </w:rPr>
        <w:t>je skup planskih mjera i uvjeta kojima se poboljšava karakter izgrađenih područja unutar i izvan granica građevinskog područja devastiranih nezakonitim građenjem i na drugi način.</w:t>
      </w:r>
    </w:p>
    <w:p w14:paraId="77C40C87" w14:textId="77777777" w:rsidR="000335CF" w:rsidRPr="00BE585D" w:rsidRDefault="000335CF" w:rsidP="00ED2D0C">
      <w:pPr>
        <w:numPr>
          <w:ilvl w:val="0"/>
          <w:numId w:val="35"/>
        </w:numPr>
        <w:ind w:left="284" w:hanging="284"/>
        <w:contextualSpacing/>
        <w:rPr>
          <w:rFonts w:cs="Arial"/>
          <w:color w:val="FF0000"/>
          <w:szCs w:val="22"/>
        </w:rPr>
      </w:pPr>
      <w:r w:rsidRPr="00BE585D">
        <w:rPr>
          <w:rFonts w:eastAsia="Calibri" w:cs="Arial"/>
          <w:b/>
          <w:iCs/>
          <w:color w:val="FF0000"/>
          <w:szCs w:val="22"/>
          <w:bdr w:val="none" w:sz="0" w:space="0" w:color="auto" w:frame="1"/>
          <w:lang w:eastAsia="en-US"/>
        </w:rPr>
        <w:t>Urbana preobrazba</w:t>
      </w:r>
      <w:r w:rsidRPr="00BE585D">
        <w:rPr>
          <w:rFonts w:eastAsia="Calibri" w:cs="Arial"/>
          <w:iCs/>
          <w:color w:val="FF0000"/>
          <w:szCs w:val="22"/>
          <w:bdr w:val="none" w:sz="0" w:space="0" w:color="auto" w:frame="1"/>
          <w:lang w:eastAsia="en-US"/>
        </w:rPr>
        <w:t> </w:t>
      </w:r>
      <w:r w:rsidRPr="00BE585D">
        <w:rPr>
          <w:rFonts w:eastAsia="Calibri" w:cs="Arial"/>
          <w:color w:val="FF0000"/>
          <w:szCs w:val="22"/>
          <w:lang w:eastAsia="en-US"/>
        </w:rPr>
        <w:t>je skup planskih mjera i uvjeta kojima se bitno mijenjaju obilježja izgrađenog dijela građevinskog područja promjenom urbane mreže javnih površina, namjene i oblikovanja građevina, i/ili rasporeda, oblika i veličine građevnih čestica.</w:t>
      </w:r>
    </w:p>
    <w:bookmarkEnd w:id="40"/>
    <w:p w14:paraId="6679A3C8" w14:textId="77777777" w:rsidR="000706B0" w:rsidRPr="00066FEF" w:rsidRDefault="000706B0" w:rsidP="00817262">
      <w:pPr>
        <w:tabs>
          <w:tab w:val="left" w:pos="426"/>
        </w:tabs>
        <w:spacing w:line="300" w:lineRule="exact"/>
        <w:rPr>
          <w:rFonts w:cs="Arial"/>
          <w:snapToGrid w:val="0"/>
          <w:szCs w:val="22"/>
          <w:lang w:eastAsia="en-US"/>
        </w:rPr>
      </w:pPr>
    </w:p>
    <w:p w14:paraId="1345850F" w14:textId="77777777" w:rsidR="00817262" w:rsidRPr="00066FEF" w:rsidRDefault="00817262" w:rsidP="00817262">
      <w:pPr>
        <w:tabs>
          <w:tab w:val="left" w:pos="426"/>
        </w:tabs>
        <w:spacing w:line="300" w:lineRule="exact"/>
        <w:rPr>
          <w:rFonts w:cs="Arial"/>
          <w:snapToGrid w:val="0"/>
          <w:color w:val="000000"/>
          <w:szCs w:val="22"/>
          <w:lang w:eastAsia="en-US"/>
        </w:rPr>
      </w:pPr>
      <w:r w:rsidRPr="00066FEF">
        <w:rPr>
          <w:rFonts w:cs="Arial"/>
          <w:snapToGrid w:val="0"/>
          <w:color w:val="000000"/>
          <w:szCs w:val="22"/>
          <w:lang w:eastAsia="en-US"/>
        </w:rPr>
        <w:t>4. UREĐENJE GRAĐEVNE ČESTICE</w:t>
      </w:r>
    </w:p>
    <w:p w14:paraId="620FEA47" w14:textId="77777777" w:rsidR="00C77C12" w:rsidRPr="00066FEF" w:rsidRDefault="00C77C12" w:rsidP="00ED2D0C">
      <w:pPr>
        <w:numPr>
          <w:ilvl w:val="0"/>
          <w:numId w:val="53"/>
        </w:numPr>
        <w:tabs>
          <w:tab w:val="left" w:pos="284"/>
        </w:tabs>
        <w:spacing w:line="300" w:lineRule="exact"/>
        <w:ind w:left="284" w:hanging="284"/>
        <w:rPr>
          <w:rFonts w:cs="Arial"/>
          <w:snapToGrid w:val="0"/>
          <w:color w:val="000000"/>
          <w:szCs w:val="22"/>
          <w:lang w:eastAsia="en-US"/>
        </w:rPr>
      </w:pPr>
      <w:bookmarkStart w:id="41" w:name="_Hlk138679841"/>
      <w:r w:rsidRPr="00066FEF">
        <w:rPr>
          <w:rFonts w:cs="Arial"/>
          <w:b/>
          <w:bCs/>
          <w:snapToGrid w:val="0"/>
          <w:color w:val="000000"/>
          <w:szCs w:val="22"/>
          <w:lang w:eastAsia="en-US"/>
        </w:rPr>
        <w:t xml:space="preserve">Koeficijent izgrađenosti </w:t>
      </w:r>
      <w:r w:rsidRPr="00066FEF">
        <w:rPr>
          <w:rFonts w:cs="Arial"/>
          <w:snapToGrid w:val="0"/>
          <w:color w:val="000000"/>
          <w:szCs w:val="22"/>
          <w:lang w:eastAsia="en-US"/>
        </w:rPr>
        <w:t xml:space="preserve">(kig) je odnos izgrađene površine zemljišta pod građevinom i ukupne površine građevne čestice. Zemljište pod građevinom je vertikalna projekcija svih zatvorenih dijelova, otvoreni i natkrivenih konstruktivnih dijelova građevine osim balkona i streha krovišta, na građevnu česticu, uključivši i terase u prizemlju građevine kada su iste konstruktivni dio podzemne etaže. U izgrađenu površinu ne ulaze cisterne, septička jama i slične građevine, ukoliko su ukopane u zemlju, </w:t>
      </w:r>
      <w:r w:rsidRPr="00066FEF">
        <w:rPr>
          <w:rFonts w:cs="Arial"/>
          <w:snapToGrid w:val="0"/>
          <w:szCs w:val="22"/>
          <w:lang w:eastAsia="en-US"/>
        </w:rPr>
        <w:t>kao i terase na terenu.</w:t>
      </w:r>
    </w:p>
    <w:p w14:paraId="179B8614" w14:textId="12A02FD3" w:rsidR="00C77C12" w:rsidRPr="00A7209B" w:rsidRDefault="00C77C12" w:rsidP="00ED2D0C">
      <w:pPr>
        <w:widowControl w:val="0"/>
        <w:numPr>
          <w:ilvl w:val="0"/>
          <w:numId w:val="53"/>
        </w:numPr>
        <w:spacing w:line="300" w:lineRule="exact"/>
        <w:ind w:left="284" w:hanging="284"/>
        <w:rPr>
          <w:rFonts w:cs="Arial"/>
          <w:strike/>
          <w:color w:val="5B9BD5"/>
          <w:szCs w:val="22"/>
        </w:rPr>
      </w:pPr>
      <w:r w:rsidRPr="00A7209B">
        <w:rPr>
          <w:rFonts w:cs="Arial"/>
          <w:b/>
          <w:bCs/>
          <w:strike/>
          <w:snapToGrid w:val="0"/>
          <w:color w:val="000000"/>
          <w:szCs w:val="22"/>
          <w:lang w:eastAsia="en-US"/>
        </w:rPr>
        <w:t xml:space="preserve">Koeficijent iskorištenosti </w:t>
      </w:r>
      <w:r w:rsidRPr="00A7209B">
        <w:rPr>
          <w:rFonts w:cs="Arial"/>
          <w:strike/>
          <w:snapToGrid w:val="0"/>
          <w:color w:val="000000"/>
          <w:szCs w:val="22"/>
          <w:lang w:eastAsia="en-US"/>
        </w:rPr>
        <w:t>(kis) je odnos ukupne građevinske (bruto) površine građevine (GBP) i površine građevne čestice.</w:t>
      </w:r>
      <w:r w:rsidRPr="00A7209B">
        <w:rPr>
          <w:rFonts w:cs="Arial"/>
          <w:strike/>
          <w:color w:val="5B9BD5"/>
          <w:szCs w:val="22"/>
        </w:rPr>
        <w:t xml:space="preserve"> </w:t>
      </w:r>
    </w:p>
    <w:p w14:paraId="259D338C" w14:textId="6D574B67" w:rsidR="00A7209B" w:rsidRPr="00BE585D" w:rsidRDefault="00A7209B" w:rsidP="00ED2D0C">
      <w:pPr>
        <w:widowControl w:val="0"/>
        <w:numPr>
          <w:ilvl w:val="0"/>
          <w:numId w:val="53"/>
        </w:numPr>
        <w:spacing w:line="300" w:lineRule="exact"/>
        <w:ind w:left="284" w:hanging="284"/>
        <w:rPr>
          <w:rFonts w:cs="Arial"/>
          <w:color w:val="FF0000"/>
          <w:szCs w:val="22"/>
        </w:rPr>
      </w:pPr>
      <w:r w:rsidRPr="00BE585D">
        <w:rPr>
          <w:rFonts w:cs="Arial"/>
          <w:b/>
          <w:bCs/>
          <w:color w:val="FF0000"/>
          <w:szCs w:val="22"/>
          <w:bdr w:val="none" w:sz="0" w:space="0" w:color="auto" w:frame="1"/>
        </w:rPr>
        <w:t xml:space="preserve">Koeficijent iskoristivosti </w:t>
      </w:r>
      <w:r w:rsidRPr="00BE585D">
        <w:rPr>
          <w:rFonts w:cs="Arial"/>
          <w:color w:val="FF0000"/>
          <w:szCs w:val="22"/>
          <w:bdr w:val="none" w:sz="0" w:space="0" w:color="auto" w:frame="1"/>
        </w:rPr>
        <w:t>(kis) </w:t>
      </w:r>
      <w:r w:rsidRPr="00BE585D">
        <w:rPr>
          <w:rFonts w:cs="Arial"/>
          <w:color w:val="FF0000"/>
          <w:szCs w:val="22"/>
        </w:rPr>
        <w:t>je odnos građevinske (bruto) površine</w:t>
      </w:r>
      <w:r w:rsidR="00EB2087" w:rsidRPr="00BE585D">
        <w:rPr>
          <w:rFonts w:cs="Arial"/>
          <w:color w:val="FF0000"/>
          <w:szCs w:val="22"/>
        </w:rPr>
        <w:t xml:space="preserve"> (GBP)</w:t>
      </w:r>
      <w:r w:rsidR="004D1EE7" w:rsidRPr="00BE585D">
        <w:rPr>
          <w:rFonts w:cs="Arial"/>
          <w:color w:val="FF0000"/>
          <w:szCs w:val="22"/>
        </w:rPr>
        <w:t>,</w:t>
      </w:r>
      <w:r w:rsidRPr="00BE585D">
        <w:rPr>
          <w:rFonts w:cs="Arial"/>
          <w:color w:val="FF0000"/>
          <w:szCs w:val="22"/>
        </w:rPr>
        <w:t xml:space="preserve"> </w:t>
      </w:r>
      <w:r w:rsidR="004D1EE7" w:rsidRPr="00BE585D">
        <w:rPr>
          <w:rFonts w:cs="Arial"/>
          <w:color w:val="FF0000"/>
          <w:szCs w:val="22"/>
        </w:rPr>
        <w:t xml:space="preserve">obračunat prema posebnom propisu, </w:t>
      </w:r>
      <w:r w:rsidRPr="00BE585D">
        <w:rPr>
          <w:rFonts w:cs="Arial"/>
          <w:color w:val="FF0000"/>
          <w:szCs w:val="22"/>
        </w:rPr>
        <w:t>svih građevina na građevnoj čestici i površine građevne čestice</w:t>
      </w:r>
    </w:p>
    <w:p w14:paraId="44737067" w14:textId="6BFCD8DE" w:rsidR="00C77C12" w:rsidRPr="00E06DD2" w:rsidRDefault="00C77C12" w:rsidP="00ED2D0C">
      <w:pPr>
        <w:numPr>
          <w:ilvl w:val="0"/>
          <w:numId w:val="53"/>
        </w:numPr>
        <w:tabs>
          <w:tab w:val="left" w:pos="284"/>
        </w:tabs>
        <w:spacing w:line="300" w:lineRule="exact"/>
        <w:ind w:left="284" w:hanging="284"/>
        <w:rPr>
          <w:rFonts w:cs="Arial"/>
          <w:strike/>
          <w:snapToGrid w:val="0"/>
          <w:color w:val="000000"/>
          <w:szCs w:val="22"/>
          <w:lang w:eastAsia="en-US"/>
        </w:rPr>
      </w:pPr>
      <w:r w:rsidRPr="00E06DD2">
        <w:rPr>
          <w:rFonts w:cs="Arial"/>
          <w:b/>
          <w:strike/>
          <w:color w:val="000000"/>
          <w:szCs w:val="22"/>
        </w:rPr>
        <w:lastRenderedPageBreak/>
        <w:t xml:space="preserve">Regulacijski pravac </w:t>
      </w:r>
      <w:r w:rsidRPr="00E06DD2">
        <w:rPr>
          <w:rFonts w:cs="Arial"/>
          <w:strike/>
          <w:color w:val="000000"/>
          <w:szCs w:val="22"/>
        </w:rPr>
        <w:t xml:space="preserve">je pravac povučen granicom koja razgraničava površinu postojećeg prometnog koridora/trase prometne površine u izgrađenim dijelovima građevinskih područja, odnosno površinu planiranog prometnog koridora (prometne površine) u neizgrađenim dijelovima građevinskih područja, od površine građevne čestice. </w:t>
      </w:r>
    </w:p>
    <w:p w14:paraId="211377B4" w14:textId="3A3A0DAA" w:rsidR="00E06DD2" w:rsidRPr="00BE585D" w:rsidRDefault="00E06DD2" w:rsidP="00ED2D0C">
      <w:pPr>
        <w:numPr>
          <w:ilvl w:val="0"/>
          <w:numId w:val="53"/>
        </w:numPr>
        <w:tabs>
          <w:tab w:val="left" w:pos="284"/>
        </w:tabs>
        <w:spacing w:line="300" w:lineRule="exact"/>
        <w:ind w:left="284" w:hanging="284"/>
        <w:rPr>
          <w:rFonts w:cs="Arial"/>
          <w:snapToGrid w:val="0"/>
          <w:color w:val="FF0000"/>
          <w:szCs w:val="22"/>
          <w:lang w:eastAsia="en-US"/>
        </w:rPr>
      </w:pPr>
      <w:r w:rsidRPr="00BE585D">
        <w:rPr>
          <w:rFonts w:cs="Arial"/>
          <w:b/>
          <w:bCs/>
          <w:color w:val="FF0000"/>
          <w:szCs w:val="22"/>
        </w:rPr>
        <w:t xml:space="preserve">Regulacijska linija </w:t>
      </w:r>
      <w:r w:rsidRPr="00BE585D">
        <w:rPr>
          <w:rFonts w:cs="Arial"/>
          <w:color w:val="FF0000"/>
          <w:szCs w:val="22"/>
        </w:rPr>
        <w:t>je linija koja razgraničava prometnu površinu od površina drugih namjena. To je  linija koja razgraničava površinu postojećeg prometnog koridora/trase prometne površine u izgrađenim dijelovima građevinskih područja (ulica, prilazni put, trg i drugo), odnosno površinu planiranog prometnog koridora (prometne površine) u neizgrađenim dijelovima građevinskih područja, od površine građevne čestice. Građevna čestica može imati jedan ili više regulacijskih pravaca.</w:t>
      </w:r>
    </w:p>
    <w:p w14:paraId="1BABEFAB" w14:textId="77777777" w:rsidR="00C77C12" w:rsidRPr="00066FEF" w:rsidRDefault="00C77C12" w:rsidP="00ED2D0C">
      <w:pPr>
        <w:numPr>
          <w:ilvl w:val="0"/>
          <w:numId w:val="53"/>
        </w:numPr>
        <w:tabs>
          <w:tab w:val="left" w:pos="284"/>
        </w:tabs>
        <w:spacing w:line="300" w:lineRule="exact"/>
        <w:ind w:left="284" w:hanging="284"/>
        <w:rPr>
          <w:rFonts w:cs="Arial"/>
          <w:strike/>
          <w:snapToGrid w:val="0"/>
          <w:szCs w:val="22"/>
          <w:lang w:eastAsia="en-US"/>
        </w:rPr>
      </w:pPr>
      <w:r w:rsidRPr="00066FEF">
        <w:rPr>
          <w:rFonts w:cs="Arial"/>
          <w:b/>
          <w:strike/>
          <w:szCs w:val="22"/>
        </w:rPr>
        <w:t xml:space="preserve">Građevni pravac </w:t>
      </w:r>
      <w:r w:rsidRPr="00066FEF">
        <w:rPr>
          <w:rFonts w:cs="Arial"/>
          <w:strike/>
          <w:szCs w:val="22"/>
        </w:rPr>
        <w:t>je zamišljeni pravac koji određuje smještaj, odnosno udaljenost pročelja zgrade u odnosu na regulacijski pravac, a na njega se u pravilu smješta glavnina pročelja, odnosno u slučajevima razvedenih i zaobljenih tlocrta, odnosno kada građevinski pravac nije okomit na bočne međe, najistaknutija alineja tlocrta.</w:t>
      </w:r>
    </w:p>
    <w:p w14:paraId="5C235B37" w14:textId="290EB32E" w:rsidR="005D59A2" w:rsidRPr="00BE585D" w:rsidRDefault="00C77C12" w:rsidP="00ED2D0C">
      <w:pPr>
        <w:numPr>
          <w:ilvl w:val="0"/>
          <w:numId w:val="53"/>
        </w:numPr>
        <w:tabs>
          <w:tab w:val="left" w:pos="284"/>
        </w:tabs>
        <w:spacing w:line="300" w:lineRule="exact"/>
        <w:ind w:left="284" w:hanging="284"/>
        <w:rPr>
          <w:rFonts w:cs="Arial"/>
          <w:snapToGrid w:val="0"/>
          <w:color w:val="FF0000"/>
          <w:szCs w:val="22"/>
          <w:lang w:eastAsia="en-US"/>
        </w:rPr>
      </w:pPr>
      <w:bookmarkStart w:id="42" w:name="_Hlk146267927"/>
      <w:r w:rsidRPr="00BE585D">
        <w:rPr>
          <w:rFonts w:cs="Arial"/>
          <w:b/>
          <w:color w:val="FF0000"/>
          <w:szCs w:val="22"/>
        </w:rPr>
        <w:t xml:space="preserve">Građevni pravac </w:t>
      </w:r>
      <w:r w:rsidRPr="00BE585D">
        <w:rPr>
          <w:rFonts w:cs="Arial"/>
          <w:color w:val="FF0000"/>
          <w:szCs w:val="22"/>
        </w:rPr>
        <w:t xml:space="preserve">je pravac koji određuje smještaj i udaljenost pročelja </w:t>
      </w:r>
      <w:r w:rsidR="00D50F81" w:rsidRPr="00BE585D">
        <w:rPr>
          <w:rFonts w:cs="Arial"/>
          <w:color w:val="FF0000"/>
          <w:szCs w:val="22"/>
        </w:rPr>
        <w:t xml:space="preserve">prizemlja </w:t>
      </w:r>
      <w:r w:rsidR="00287ABF" w:rsidRPr="00BE585D">
        <w:rPr>
          <w:rFonts w:cs="Arial"/>
          <w:color w:val="FF0000"/>
          <w:szCs w:val="22"/>
        </w:rPr>
        <w:t>građevine</w:t>
      </w:r>
      <w:r w:rsidRPr="00BE585D">
        <w:rPr>
          <w:rFonts w:cs="Arial"/>
          <w:color w:val="FF0000"/>
          <w:szCs w:val="22"/>
        </w:rPr>
        <w:t xml:space="preserve"> u odnosu na regulacijsk</w:t>
      </w:r>
      <w:r w:rsidR="00F7057C" w:rsidRPr="00BE585D">
        <w:rPr>
          <w:rFonts w:cs="Arial"/>
          <w:color w:val="FF0000"/>
          <w:szCs w:val="22"/>
        </w:rPr>
        <w:t>u liniju</w:t>
      </w:r>
      <w:r w:rsidRPr="00BE585D">
        <w:rPr>
          <w:rFonts w:cs="Arial"/>
          <w:color w:val="FF0000"/>
          <w:szCs w:val="22"/>
        </w:rPr>
        <w:t>. Na njega se smješta glavnina pročelja,</w:t>
      </w:r>
      <w:r w:rsidR="00BB1AFA" w:rsidRPr="00BE585D">
        <w:rPr>
          <w:rFonts w:cs="Arial"/>
          <w:color w:val="FF0000"/>
          <w:szCs w:val="22"/>
        </w:rPr>
        <w:t xml:space="preserve"> </w:t>
      </w:r>
      <w:r w:rsidR="00287ABF" w:rsidRPr="00BE585D">
        <w:rPr>
          <w:rFonts w:cs="Arial"/>
          <w:color w:val="FF0000"/>
          <w:szCs w:val="22"/>
        </w:rPr>
        <w:t xml:space="preserve">najmanje pola pročelja, </w:t>
      </w:r>
      <w:r w:rsidRPr="00BE585D">
        <w:rPr>
          <w:rFonts w:cs="Arial"/>
          <w:color w:val="FF0000"/>
          <w:szCs w:val="22"/>
        </w:rPr>
        <w:t xml:space="preserve">a u slučajevima razvedenih, zaobljenih tlocrta te kada građevni pravac nije okomit na bočne </w:t>
      </w:r>
      <w:r w:rsidR="005213CC" w:rsidRPr="00BE585D">
        <w:rPr>
          <w:rFonts w:cs="Arial"/>
          <w:color w:val="FF0000"/>
          <w:szCs w:val="22"/>
        </w:rPr>
        <w:t>granice građevne čestice</w:t>
      </w:r>
      <w:r w:rsidRPr="00BE585D">
        <w:rPr>
          <w:rFonts w:cs="Arial"/>
          <w:color w:val="FF0000"/>
          <w:szCs w:val="22"/>
        </w:rPr>
        <w:t xml:space="preserve"> onda je to naji</w:t>
      </w:r>
      <w:r w:rsidR="009A5E5F" w:rsidRPr="00BE585D">
        <w:rPr>
          <w:rFonts w:cs="Arial"/>
          <w:color w:val="FF0000"/>
          <w:szCs w:val="22"/>
        </w:rPr>
        <w:t xml:space="preserve">stureniji </w:t>
      </w:r>
      <w:r w:rsidRPr="00BE585D">
        <w:rPr>
          <w:rFonts w:cs="Arial"/>
          <w:color w:val="FF0000"/>
          <w:szCs w:val="22"/>
        </w:rPr>
        <w:t>dio građevine.</w:t>
      </w:r>
    </w:p>
    <w:bookmarkEnd w:id="42"/>
    <w:p w14:paraId="25EA09B1" w14:textId="77777777" w:rsidR="00C77C12" w:rsidRPr="00BE585D" w:rsidRDefault="00C77C12" w:rsidP="00ED2D0C">
      <w:pPr>
        <w:widowControl w:val="0"/>
        <w:numPr>
          <w:ilvl w:val="0"/>
          <w:numId w:val="52"/>
        </w:numPr>
        <w:ind w:left="284" w:hanging="284"/>
        <w:rPr>
          <w:rFonts w:cs="Arial"/>
          <w:color w:val="FF0000"/>
          <w:szCs w:val="22"/>
        </w:rPr>
      </w:pPr>
      <w:r w:rsidRPr="00BE585D">
        <w:rPr>
          <w:rFonts w:cs="Arial"/>
          <w:b/>
          <w:color w:val="FF0000"/>
          <w:szCs w:val="22"/>
        </w:rPr>
        <w:t xml:space="preserve">Urbana oprema </w:t>
      </w:r>
      <w:r w:rsidRPr="00BE585D">
        <w:rPr>
          <w:rFonts w:cs="Arial"/>
          <w:color w:val="FF0000"/>
          <w:szCs w:val="22"/>
        </w:rPr>
        <w:t>jest sva oprema koja se montira odnosno postavlja na površinama svih namjena, kojom se oplemenjuje urbani prostor (koševi za smeće, stajališta javnog prijevoza, držači bicikala, oglasni i reklamni panoi, smjerokazi i ostali znakovi, klupe, vaze za cvijeće, zaštitni stupići i slično).</w:t>
      </w:r>
      <w:bookmarkEnd w:id="41"/>
    </w:p>
    <w:p w14:paraId="1E828FF0" w14:textId="5638E5CD" w:rsidR="00C77C12" w:rsidRPr="00BE585D" w:rsidRDefault="00C77C12" w:rsidP="00ED2D0C">
      <w:pPr>
        <w:widowControl w:val="0"/>
        <w:numPr>
          <w:ilvl w:val="0"/>
          <w:numId w:val="52"/>
        </w:numPr>
        <w:ind w:left="284" w:hanging="284"/>
        <w:rPr>
          <w:rFonts w:cs="Arial"/>
          <w:color w:val="FF0000"/>
          <w:szCs w:val="22"/>
        </w:rPr>
      </w:pPr>
      <w:r w:rsidRPr="00BE585D">
        <w:rPr>
          <w:rFonts w:cs="Arial"/>
          <w:b/>
          <w:bCs/>
          <w:iCs/>
          <w:color w:val="FF0000"/>
          <w:szCs w:val="22"/>
        </w:rPr>
        <w:t>Kosi teren</w:t>
      </w:r>
      <w:r w:rsidRPr="00BE585D">
        <w:rPr>
          <w:rFonts w:cs="Arial"/>
          <w:color w:val="FF0000"/>
          <w:szCs w:val="22"/>
        </w:rPr>
        <w:t xml:space="preserve"> je teren prosječnog nagiba većeg od 12</w:t>
      </w:r>
      <w:r w:rsidR="00E92279" w:rsidRPr="00BE585D">
        <w:rPr>
          <w:rFonts w:cs="Arial"/>
          <w:color w:val="FF0000"/>
          <w:szCs w:val="22"/>
          <w:vertAlign w:val="superscript"/>
        </w:rPr>
        <w:t>0</w:t>
      </w:r>
      <w:r w:rsidRPr="00BE585D">
        <w:rPr>
          <w:rFonts w:cs="Arial"/>
          <w:color w:val="FF0000"/>
          <w:szCs w:val="22"/>
        </w:rPr>
        <w:t>.</w:t>
      </w:r>
    </w:p>
    <w:p w14:paraId="11D8AC5A" w14:textId="05471DE8" w:rsidR="00C77C12" w:rsidRPr="00BE585D" w:rsidRDefault="00C77C12" w:rsidP="00ED2D0C">
      <w:pPr>
        <w:widowControl w:val="0"/>
        <w:numPr>
          <w:ilvl w:val="0"/>
          <w:numId w:val="52"/>
        </w:numPr>
        <w:ind w:left="284" w:hanging="284"/>
        <w:rPr>
          <w:rFonts w:cs="Arial"/>
          <w:color w:val="FF0000"/>
          <w:szCs w:val="22"/>
        </w:rPr>
      </w:pPr>
      <w:r w:rsidRPr="00BE585D">
        <w:rPr>
          <w:rFonts w:cs="Arial"/>
          <w:b/>
          <w:bCs/>
          <w:iCs/>
          <w:color w:val="FF0000"/>
          <w:szCs w:val="22"/>
        </w:rPr>
        <w:t>Konačno uređeni i izravnani teren</w:t>
      </w:r>
      <w:r w:rsidRPr="00BE585D">
        <w:rPr>
          <w:rFonts w:cs="Arial"/>
          <w:color w:val="FF0000"/>
          <w:szCs w:val="22"/>
        </w:rPr>
        <w:t xml:space="preserve"> je uređena površina čestice (zemljana podloga, opločenja i sl.) čija visinska kota u odnosu na visinsku kotu terena prije gradnje može varirati najviše 1,5 m u svrhu oblikovanja terena. Pod konačno uređenim i izravnanim terenom ne smatra se ulazna rampa najveće širine pročelja 5,0 m za podzemnu ili suterensku garažu, te vanjske stube najveće širine 1,50 m prislonjene uz građevinu za potrebe pristupa u podrumsku ili suterensku etažu</w:t>
      </w:r>
      <w:r w:rsidR="00267E1C" w:rsidRPr="00BE585D">
        <w:rPr>
          <w:rFonts w:cs="Arial"/>
          <w:color w:val="FF0000"/>
          <w:szCs w:val="22"/>
        </w:rPr>
        <w:t>.</w:t>
      </w:r>
    </w:p>
    <w:p w14:paraId="4058BB15" w14:textId="77777777" w:rsidR="00C77C12" w:rsidRPr="00BE585D" w:rsidRDefault="00C77C12" w:rsidP="00ED2D0C">
      <w:pPr>
        <w:widowControl w:val="0"/>
        <w:numPr>
          <w:ilvl w:val="0"/>
          <w:numId w:val="52"/>
        </w:numPr>
        <w:ind w:left="284" w:hanging="284"/>
        <w:rPr>
          <w:rFonts w:cs="Arial"/>
          <w:color w:val="FF0000"/>
          <w:szCs w:val="22"/>
        </w:rPr>
      </w:pPr>
      <w:r w:rsidRPr="00BE585D">
        <w:rPr>
          <w:rFonts w:eastAsia="Calibri" w:cs="Arial"/>
          <w:b/>
          <w:bCs/>
          <w:color w:val="FF0000"/>
          <w:szCs w:val="24"/>
        </w:rPr>
        <w:t xml:space="preserve">Postojeća ulična morfologija građevina </w:t>
      </w:r>
      <w:r w:rsidRPr="00BE585D">
        <w:rPr>
          <w:rFonts w:eastAsia="Calibri" w:cs="Arial"/>
          <w:color w:val="FF0000"/>
          <w:szCs w:val="24"/>
        </w:rPr>
        <w:t>(karakterističan uzorak područja) definirana je postojećom gradnjom u ulici te se može primijeniti u odnosu na dvije susjedne građevine odnosno čestice lijevo i desno od predmetne građevne čestice.</w:t>
      </w:r>
    </w:p>
    <w:p w14:paraId="7E1C7E98" w14:textId="07E5E0ED" w:rsidR="00E16948" w:rsidRPr="00BE585D" w:rsidRDefault="00E16948" w:rsidP="00ED2D0C">
      <w:pPr>
        <w:widowControl w:val="0"/>
        <w:numPr>
          <w:ilvl w:val="0"/>
          <w:numId w:val="52"/>
        </w:numPr>
        <w:ind w:left="284" w:hanging="284"/>
        <w:rPr>
          <w:rFonts w:cs="Arial"/>
          <w:color w:val="FF0000"/>
          <w:szCs w:val="22"/>
        </w:rPr>
      </w:pPr>
      <w:r w:rsidRPr="00BE585D">
        <w:rPr>
          <w:rFonts w:eastAsia="Calibri" w:cs="Arial"/>
          <w:b/>
          <w:bCs/>
          <w:color w:val="FF0000"/>
          <w:szCs w:val="24"/>
        </w:rPr>
        <w:t xml:space="preserve">Vidikovac </w:t>
      </w:r>
      <w:r w:rsidRPr="00BE585D">
        <w:rPr>
          <w:rFonts w:eastAsia="Calibri" w:cs="Arial"/>
          <w:color w:val="FF0000"/>
          <w:szCs w:val="24"/>
        </w:rPr>
        <w:t>je mjesto posebno uređeno za promatranje krajobraza.</w:t>
      </w:r>
    </w:p>
    <w:p w14:paraId="64B83D16" w14:textId="77777777" w:rsidR="00817262" w:rsidRPr="00066FEF" w:rsidRDefault="00817262" w:rsidP="00817262">
      <w:pPr>
        <w:widowControl w:val="0"/>
        <w:spacing w:line="276" w:lineRule="auto"/>
        <w:rPr>
          <w:rFonts w:cs="Arial"/>
          <w:color w:val="000000"/>
          <w:szCs w:val="22"/>
        </w:rPr>
      </w:pPr>
    </w:p>
    <w:p w14:paraId="0B0C6ED4" w14:textId="77777777" w:rsidR="00817262" w:rsidRPr="00BE585D" w:rsidRDefault="00817262" w:rsidP="00817262">
      <w:pPr>
        <w:widowControl w:val="0"/>
        <w:spacing w:line="276" w:lineRule="auto"/>
        <w:rPr>
          <w:rFonts w:cs="Arial"/>
          <w:color w:val="FF0000"/>
          <w:szCs w:val="22"/>
        </w:rPr>
      </w:pPr>
      <w:r w:rsidRPr="00066FEF">
        <w:rPr>
          <w:rFonts w:cs="Arial"/>
          <w:color w:val="000000"/>
          <w:szCs w:val="22"/>
        </w:rPr>
        <w:t xml:space="preserve">5. EKSPLOATACIJA MINERALNIH SIROVINA, </w:t>
      </w:r>
      <w:r w:rsidRPr="00BE585D">
        <w:rPr>
          <w:rFonts w:cs="Arial"/>
          <w:color w:val="FF0000"/>
          <w:szCs w:val="22"/>
        </w:rPr>
        <w:t>UGLJIKOVODIKA I GEOTERMALNIH VODA U ENERGETSKE SVRHE</w:t>
      </w:r>
    </w:p>
    <w:p w14:paraId="77047BD3" w14:textId="77777777" w:rsidR="00817262" w:rsidRPr="00066FEF" w:rsidRDefault="00817262" w:rsidP="00817262">
      <w:pPr>
        <w:widowControl w:val="0"/>
        <w:spacing w:line="276" w:lineRule="auto"/>
        <w:rPr>
          <w:rFonts w:cs="Arial"/>
          <w:color w:val="000000"/>
          <w:szCs w:val="22"/>
        </w:rPr>
      </w:pPr>
      <w:r w:rsidRPr="00066FEF">
        <w:rPr>
          <w:rFonts w:cs="Arial"/>
          <w:color w:val="000000"/>
          <w:szCs w:val="22"/>
        </w:rPr>
        <w:t xml:space="preserve">- </w:t>
      </w:r>
      <w:r w:rsidRPr="00066FEF">
        <w:rPr>
          <w:rFonts w:cs="Arial"/>
          <w:b/>
          <w:color w:val="000000"/>
          <w:szCs w:val="22"/>
        </w:rPr>
        <w:t>Istraživanje mineralnih sirovina</w:t>
      </w:r>
      <w:r w:rsidRPr="00066FEF">
        <w:rPr>
          <w:rFonts w:cs="Arial"/>
          <w:color w:val="000000"/>
          <w:szCs w:val="22"/>
        </w:rPr>
        <w:t xml:space="preserve"> su radovi i ispitivanja kojima je svrha utvrditi postojanje, položaj i oblik ležišta mineralnih sirovina, njihovu kakvoću i količinu, te uvjete eksploatacije</w:t>
      </w:r>
      <w:r w:rsidRPr="00974F57">
        <w:rPr>
          <w:rFonts w:cs="Arial"/>
          <w:strike/>
          <w:color w:val="000000"/>
          <w:szCs w:val="22"/>
        </w:rPr>
        <w:t>,</w:t>
      </w:r>
      <w:r w:rsidRPr="00066FEF">
        <w:rPr>
          <w:rFonts w:cs="Arial"/>
          <w:color w:val="000000"/>
          <w:szCs w:val="22"/>
        </w:rPr>
        <w:t xml:space="preserve"> </w:t>
      </w:r>
      <w:r w:rsidRPr="00974F57">
        <w:rPr>
          <w:rFonts w:cs="Arial"/>
          <w:strike/>
          <w:color w:val="000000"/>
          <w:szCs w:val="22"/>
        </w:rPr>
        <w:t>osim geološke prospekcije terena, geokemijskog, geofizičkog, pedološkog i geomehaničkog ispitivanja radi pronalaženja minerala ili izrade kompleksne geološke karte, ispitivanja tla i istraživanja u znanstvene svrhe</w:t>
      </w:r>
      <w:r w:rsidRPr="00646861">
        <w:rPr>
          <w:rFonts w:cs="Arial"/>
          <w:color w:val="000000"/>
          <w:szCs w:val="22"/>
        </w:rPr>
        <w:t>.</w:t>
      </w:r>
    </w:p>
    <w:p w14:paraId="020F526E" w14:textId="77777777" w:rsidR="00817262" w:rsidRPr="00066FEF" w:rsidRDefault="00817262" w:rsidP="00817262">
      <w:pPr>
        <w:widowControl w:val="0"/>
        <w:spacing w:line="276" w:lineRule="auto"/>
        <w:rPr>
          <w:rFonts w:cs="Arial"/>
          <w:color w:val="000000"/>
          <w:szCs w:val="22"/>
        </w:rPr>
      </w:pPr>
      <w:r w:rsidRPr="00066FEF">
        <w:rPr>
          <w:rFonts w:cs="Arial"/>
          <w:color w:val="000000"/>
          <w:szCs w:val="22"/>
        </w:rPr>
        <w:t xml:space="preserve">- </w:t>
      </w:r>
      <w:r w:rsidRPr="00066FEF">
        <w:rPr>
          <w:rFonts w:cs="Arial"/>
          <w:b/>
          <w:color w:val="000000"/>
          <w:szCs w:val="22"/>
        </w:rPr>
        <w:t>Eksploatacija mineralnih sirovina</w:t>
      </w:r>
      <w:r w:rsidRPr="00066FEF">
        <w:rPr>
          <w:rFonts w:cs="Arial"/>
          <w:color w:val="000000"/>
          <w:szCs w:val="22"/>
        </w:rPr>
        <w:t xml:space="preserve"> je vađenje iz ležišta i oplemenjivanje mineralnih sirovina.</w:t>
      </w:r>
    </w:p>
    <w:p w14:paraId="20D9F458" w14:textId="2FC9E8B3" w:rsidR="00817262" w:rsidRPr="00974F57" w:rsidRDefault="00817262" w:rsidP="00817262">
      <w:pPr>
        <w:widowControl w:val="0"/>
        <w:spacing w:line="276" w:lineRule="auto"/>
        <w:rPr>
          <w:rFonts w:cs="Arial"/>
          <w:strike/>
          <w:color w:val="000000"/>
          <w:szCs w:val="22"/>
        </w:rPr>
      </w:pPr>
      <w:r w:rsidRPr="00066FEF">
        <w:rPr>
          <w:rFonts w:cs="Arial"/>
          <w:color w:val="000000"/>
          <w:szCs w:val="22"/>
        </w:rPr>
        <w:t xml:space="preserve">- </w:t>
      </w:r>
      <w:r w:rsidRPr="00066FEF">
        <w:rPr>
          <w:rFonts w:cs="Arial"/>
          <w:b/>
          <w:color w:val="000000"/>
          <w:szCs w:val="22"/>
        </w:rPr>
        <w:t>Mineralne sirovine</w:t>
      </w:r>
      <w:r w:rsidRPr="00066FEF">
        <w:rPr>
          <w:rFonts w:cs="Arial"/>
          <w:color w:val="000000"/>
          <w:szCs w:val="22"/>
        </w:rPr>
        <w:t xml:space="preserve"> od interesa su i u vlasništvu Republike Hrvatske, a na području Grada Koprivnice </w:t>
      </w:r>
      <w:r w:rsidRPr="00974F57">
        <w:rPr>
          <w:rFonts w:cs="Arial"/>
          <w:strike/>
          <w:color w:val="000000"/>
          <w:szCs w:val="22"/>
        </w:rPr>
        <w:t>smatraju se energetske mineralne sirovine ugljikovodici: nafta, plin i geotermalna voda.</w:t>
      </w:r>
      <w:r w:rsidR="00974F57" w:rsidRPr="00974F57">
        <w:rPr>
          <w:rFonts w:cs="Arial"/>
          <w:color w:val="FF00FF"/>
          <w:szCs w:val="22"/>
        </w:rPr>
        <w:t xml:space="preserve"> </w:t>
      </w:r>
      <w:r w:rsidR="00974F57" w:rsidRPr="00BE585D">
        <w:rPr>
          <w:rFonts w:cs="Arial"/>
          <w:color w:val="FF0000"/>
          <w:szCs w:val="22"/>
        </w:rPr>
        <w:t>odnose se na neenergetske mineralne sirovine za proizvodnju građevnog materijala</w:t>
      </w:r>
      <w:r w:rsidR="00646861">
        <w:rPr>
          <w:rFonts w:cs="Arial"/>
          <w:color w:val="FF0000"/>
          <w:szCs w:val="22"/>
        </w:rPr>
        <w:t>.</w:t>
      </w:r>
    </w:p>
    <w:p w14:paraId="647F9827" w14:textId="6FF0ECD9" w:rsidR="00817262" w:rsidRPr="00066FEF" w:rsidRDefault="00817262" w:rsidP="00817262">
      <w:pPr>
        <w:widowControl w:val="0"/>
        <w:spacing w:line="276" w:lineRule="auto"/>
        <w:rPr>
          <w:rFonts w:cs="Arial"/>
          <w:color w:val="000000"/>
          <w:szCs w:val="22"/>
        </w:rPr>
      </w:pPr>
      <w:r w:rsidRPr="00066FEF">
        <w:rPr>
          <w:rFonts w:cs="Arial"/>
          <w:color w:val="000000"/>
          <w:szCs w:val="22"/>
        </w:rPr>
        <w:t xml:space="preserve">- </w:t>
      </w:r>
      <w:r w:rsidRPr="00066FEF">
        <w:rPr>
          <w:rFonts w:cs="Arial"/>
          <w:b/>
          <w:color w:val="000000"/>
          <w:szCs w:val="22"/>
        </w:rPr>
        <w:t>Rudarski radovi</w:t>
      </w:r>
      <w:r w:rsidRPr="00066FEF">
        <w:rPr>
          <w:rFonts w:cs="Arial"/>
          <w:color w:val="000000"/>
          <w:szCs w:val="22"/>
        </w:rPr>
        <w:t xml:space="preserve"> su radovi koji se izvode u svrhu istraživanja i eksploatacije mineralnih sirovina </w:t>
      </w:r>
      <w:r w:rsidRPr="00974F57">
        <w:rPr>
          <w:rFonts w:cs="Arial"/>
          <w:strike/>
          <w:color w:val="000000"/>
          <w:szCs w:val="22"/>
        </w:rPr>
        <w:t>kao i radovi ograničene eksploatacije mineralnih sirovina isključivo u svrhu saniranja nezakonitom eksploatacijom ugroženih dijelova okoliša.</w:t>
      </w:r>
      <w:r w:rsidR="00974F57" w:rsidRPr="00974F57">
        <w:rPr>
          <w:rFonts w:cs="Arial"/>
          <w:color w:val="000000"/>
          <w:szCs w:val="22"/>
        </w:rPr>
        <w:t xml:space="preserve"> </w:t>
      </w:r>
      <w:r w:rsidR="00974F57" w:rsidRPr="00BE585D">
        <w:rPr>
          <w:rFonts w:cs="Arial"/>
          <w:color w:val="FF0000"/>
          <w:szCs w:val="22"/>
        </w:rPr>
        <w:t>te radovi sanacije prostora</w:t>
      </w:r>
      <w:r w:rsidR="00646861">
        <w:rPr>
          <w:rFonts w:cs="Arial"/>
          <w:color w:val="FF0000"/>
          <w:szCs w:val="22"/>
        </w:rPr>
        <w:t>.</w:t>
      </w:r>
    </w:p>
    <w:p w14:paraId="0DFD0C41" w14:textId="08BB2829" w:rsidR="00817262" w:rsidRPr="00066FEF" w:rsidRDefault="00817262" w:rsidP="00817262">
      <w:pPr>
        <w:widowControl w:val="0"/>
        <w:spacing w:line="276" w:lineRule="auto"/>
        <w:rPr>
          <w:rFonts w:cs="Arial"/>
          <w:color w:val="000000"/>
          <w:szCs w:val="22"/>
        </w:rPr>
      </w:pPr>
      <w:r w:rsidRPr="00066FEF">
        <w:rPr>
          <w:rFonts w:cs="Arial"/>
          <w:color w:val="000000"/>
          <w:szCs w:val="22"/>
        </w:rPr>
        <w:t xml:space="preserve">- </w:t>
      </w:r>
      <w:r w:rsidRPr="00066FEF">
        <w:rPr>
          <w:rFonts w:cs="Arial"/>
          <w:b/>
          <w:color w:val="000000"/>
          <w:szCs w:val="22"/>
        </w:rPr>
        <w:t>Rudarski objekti i postrojenja</w:t>
      </w:r>
      <w:r w:rsidRPr="00066FEF">
        <w:rPr>
          <w:rFonts w:cs="Arial"/>
          <w:color w:val="000000"/>
          <w:szCs w:val="22"/>
        </w:rPr>
        <w:t xml:space="preserve"> </w:t>
      </w:r>
      <w:r w:rsidRPr="00974F57">
        <w:rPr>
          <w:rFonts w:cs="Arial"/>
          <w:strike/>
          <w:color w:val="000000"/>
          <w:szCs w:val="22"/>
        </w:rPr>
        <w:t xml:space="preserve">na području Grada Koprivnice su: objekti i postrojenja koji su </w:t>
      </w:r>
      <w:r w:rsidRPr="00974F57">
        <w:rPr>
          <w:rFonts w:cs="Arial"/>
          <w:strike/>
          <w:color w:val="000000"/>
          <w:szCs w:val="22"/>
        </w:rPr>
        <w:lastRenderedPageBreak/>
        <w:t>direktno uključeni u tehnološki proces radova na istraživanju i eksploataciji mineralnih</w:t>
      </w:r>
      <w:r w:rsidRPr="00974F57">
        <w:rPr>
          <w:rFonts w:cs="Arial"/>
          <w:strike/>
          <w:color w:val="0070C0"/>
          <w:szCs w:val="22"/>
        </w:rPr>
        <w:t xml:space="preserve"> </w:t>
      </w:r>
      <w:r w:rsidRPr="00974F57">
        <w:rPr>
          <w:rFonts w:cs="Arial"/>
          <w:strike/>
          <w:color w:val="000000"/>
          <w:szCs w:val="22"/>
        </w:rPr>
        <w:t>sirovina kada se oni izvode podzemno (postrojenja za istraživanje i eksploataciju uglikovodika nafte, plina i geotermalnih voda), objekti i postrojenja koji su direktno uključeni u tehnološki proces radova na istraživanju i eksploataciji mineralnih sirovina, kad se oni izvode površinski, objekti i postrojenja koji nisu direktno uključeni u tehnološki proces radova na istraživanju i eksploataciji ugljikovodika (naftovodi s utovarnim stanicama, plinovodi s mjerno – redukcijskim stanicama u koje ulazi plin pod tlakom s eksploatacijskih polja), objekti i postrojenja koji nisu direktno uključeni u tehnološki proces radova na istraživanju i eksploataciji mineralnih sirovina, kad se oni izvode površinski.</w:t>
      </w:r>
      <w:r w:rsidR="00974F57" w:rsidRPr="00974F57">
        <w:rPr>
          <w:rFonts w:cs="Arial"/>
          <w:color w:val="FF33CC"/>
          <w:szCs w:val="22"/>
        </w:rPr>
        <w:t xml:space="preserve"> </w:t>
      </w:r>
      <w:r w:rsidR="00974F57" w:rsidRPr="00BE585D">
        <w:rPr>
          <w:rFonts w:cs="Arial"/>
          <w:color w:val="FF0000"/>
          <w:szCs w:val="22"/>
        </w:rPr>
        <w:t>smatraju se svi objekti, postrojenja, oprema, alati, uređaji i instalacije koji se koriste za izvođenje rudarskih radova</w:t>
      </w:r>
      <w:r w:rsidR="00646861">
        <w:rPr>
          <w:rFonts w:cs="Arial"/>
          <w:color w:val="FF0000"/>
          <w:szCs w:val="22"/>
        </w:rPr>
        <w:t>.</w:t>
      </w:r>
    </w:p>
    <w:p w14:paraId="6CB605DA" w14:textId="0F0072F5" w:rsidR="00974F57" w:rsidRPr="00BE585D" w:rsidRDefault="00974F57" w:rsidP="00974F57">
      <w:pPr>
        <w:widowControl w:val="0"/>
        <w:spacing w:line="276" w:lineRule="auto"/>
        <w:rPr>
          <w:rFonts w:cs="Arial"/>
          <w:color w:val="FF0000"/>
          <w:szCs w:val="22"/>
        </w:rPr>
      </w:pPr>
      <w:r w:rsidRPr="00BE585D">
        <w:rPr>
          <w:rFonts w:cs="Arial"/>
          <w:color w:val="FF0000"/>
          <w:szCs w:val="22"/>
        </w:rPr>
        <w:t xml:space="preserve">- </w:t>
      </w:r>
      <w:r w:rsidRPr="00BE585D">
        <w:rPr>
          <w:rFonts w:cs="Arial"/>
          <w:b/>
          <w:bCs/>
          <w:color w:val="FF0000"/>
          <w:szCs w:val="22"/>
        </w:rPr>
        <w:t>Istraživanje ugljikovodika i geotermalnih voda</w:t>
      </w:r>
      <w:r w:rsidRPr="00BE585D">
        <w:rPr>
          <w:rFonts w:cs="Arial"/>
          <w:color w:val="FF0000"/>
          <w:szCs w:val="22"/>
        </w:rPr>
        <w:t xml:space="preserve"> znači sve istražne radove i aktivnosti, kojima je svrha utvrditi postojanje, položaj i oblik ležišta, količinu i kakvoću rezervi te uvjete eksploatacije ugljikovodika ili geotermalnih voda odnosno radove i ispitivanja kojima je svrha utvrditi mogućnost podzemnog skladištenja plina i trajnog zbrinjavanja ugljikova dioksida u geološkim strukturama te uvjete eksploatacije</w:t>
      </w:r>
      <w:r w:rsidR="00646861">
        <w:rPr>
          <w:rFonts w:cs="Arial"/>
          <w:color w:val="FF0000"/>
          <w:szCs w:val="22"/>
        </w:rPr>
        <w:t>.</w:t>
      </w:r>
    </w:p>
    <w:p w14:paraId="1E0B6C24" w14:textId="1F46CE1D" w:rsidR="00974F57" w:rsidRPr="00BE585D" w:rsidRDefault="00974F57" w:rsidP="00974F57">
      <w:pPr>
        <w:widowControl w:val="0"/>
        <w:spacing w:line="276" w:lineRule="auto"/>
        <w:rPr>
          <w:rFonts w:cs="Arial"/>
          <w:color w:val="FF0000"/>
          <w:szCs w:val="22"/>
        </w:rPr>
      </w:pPr>
      <w:r w:rsidRPr="00BE585D">
        <w:rPr>
          <w:rFonts w:cs="Arial"/>
          <w:color w:val="FF0000"/>
          <w:szCs w:val="22"/>
        </w:rPr>
        <w:t xml:space="preserve">- </w:t>
      </w:r>
      <w:r w:rsidRPr="00BE585D">
        <w:rPr>
          <w:rFonts w:cs="Arial"/>
          <w:b/>
          <w:bCs/>
          <w:color w:val="FF0000"/>
          <w:szCs w:val="22"/>
        </w:rPr>
        <w:t>Eksploatacija ugljikovodika i geotermalnih voda</w:t>
      </w:r>
      <w:r w:rsidRPr="00BE585D">
        <w:rPr>
          <w:rFonts w:cs="Arial"/>
          <w:color w:val="FF0000"/>
          <w:szCs w:val="22"/>
        </w:rPr>
        <w:t xml:space="preserve"> znači pridobivanje ugljikovodika i geotermalnih voda iz ležišta, oplemenjivanje ugljikovodika, transport ugljikovodika i geotermalnih voda do točke isporuke, uključujući cjevovode kada su u tehnološkoj svezi s utvrđenim eksploatacijskim poljima, podzemno skladištenje plina, trajno zbrinjavanje ugljikova dioksida u geološkim strukturama i sanaciju te uključuje sve radove i aktivnosti u skladu s posebnim propisima o istraživanju i eksploataciji ugljikovodika</w:t>
      </w:r>
      <w:r w:rsidR="00646861">
        <w:rPr>
          <w:rFonts w:cs="Arial"/>
          <w:color w:val="FF0000"/>
          <w:szCs w:val="22"/>
        </w:rPr>
        <w:t>.</w:t>
      </w:r>
    </w:p>
    <w:p w14:paraId="374062F1" w14:textId="7A5DEF58" w:rsidR="00974F57" w:rsidRPr="00BE585D" w:rsidRDefault="00974F57" w:rsidP="00974F57">
      <w:pPr>
        <w:widowControl w:val="0"/>
        <w:spacing w:line="276" w:lineRule="auto"/>
        <w:rPr>
          <w:rFonts w:cs="Arial"/>
          <w:color w:val="FF0000"/>
          <w:szCs w:val="22"/>
        </w:rPr>
      </w:pPr>
      <w:r w:rsidRPr="00BE585D">
        <w:rPr>
          <w:rFonts w:cs="Arial"/>
          <w:color w:val="FF0000"/>
          <w:szCs w:val="22"/>
        </w:rPr>
        <w:t xml:space="preserve">- </w:t>
      </w:r>
      <w:r w:rsidRPr="00BE585D">
        <w:rPr>
          <w:rFonts w:cs="Arial"/>
          <w:b/>
          <w:bCs/>
          <w:color w:val="FF0000"/>
          <w:szCs w:val="22"/>
        </w:rPr>
        <w:t>Naftno-rudarski radovi</w:t>
      </w:r>
      <w:r w:rsidRPr="00BE585D">
        <w:rPr>
          <w:rFonts w:cs="Arial"/>
          <w:color w:val="FF0000"/>
          <w:szCs w:val="22"/>
        </w:rPr>
        <w:t xml:space="preserve"> znače sve radove istraživanja i eksploatacije ugljikovodika, geotermalnih voda, podzemnog skladištenja plina ili trajnog zbrinjavanja ugljikova dioksida te sve druge aktivnosti koje se provode u skladu s posebnim propisima iz područja istraživanja i eksploatacije ugljikovodika, uključujući preuzimanje ugljikovodika iz eksploatacijskog polja, ali isključujući skladištenje, transport ili obradu nakon točke isporuke</w:t>
      </w:r>
      <w:r w:rsidR="00646861">
        <w:rPr>
          <w:rFonts w:cs="Arial"/>
          <w:color w:val="FF0000"/>
          <w:szCs w:val="22"/>
        </w:rPr>
        <w:t>.</w:t>
      </w:r>
    </w:p>
    <w:p w14:paraId="5DE1AF6D" w14:textId="3C20846E" w:rsidR="00817262" w:rsidRPr="00BE585D" w:rsidRDefault="00974F57" w:rsidP="00974F57">
      <w:pPr>
        <w:widowControl w:val="0"/>
        <w:spacing w:line="276" w:lineRule="auto"/>
        <w:rPr>
          <w:rFonts w:cs="Arial"/>
          <w:color w:val="FF0000"/>
          <w:szCs w:val="22"/>
        </w:rPr>
      </w:pPr>
      <w:r w:rsidRPr="00BE585D">
        <w:rPr>
          <w:rFonts w:cs="Arial"/>
          <w:color w:val="FF0000"/>
          <w:szCs w:val="22"/>
        </w:rPr>
        <w:t xml:space="preserve">- </w:t>
      </w:r>
      <w:r w:rsidRPr="00BE585D">
        <w:rPr>
          <w:rFonts w:cs="Arial"/>
          <w:b/>
          <w:bCs/>
          <w:color w:val="FF0000"/>
          <w:szCs w:val="22"/>
        </w:rPr>
        <w:t>Naftno-rudarski objekti i postrojenja</w:t>
      </w:r>
      <w:r w:rsidRPr="00BE585D">
        <w:rPr>
          <w:rFonts w:cs="Arial"/>
          <w:color w:val="FF0000"/>
          <w:szCs w:val="22"/>
        </w:rPr>
        <w:t xml:space="preserve"> znače sve objekte, postrojenja, opremu, alate, uređaje i instalacije koji se koriste prilikom izvođenja istraživanja i eksploatacije ugljikovodika, geotermalnih voda, kao i podzemnog skladištenja plina i trajnog zbrinjavanja ugljikova dioksida.</w:t>
      </w:r>
    </w:p>
    <w:p w14:paraId="7EC3F94D" w14:textId="77777777" w:rsidR="00974F57" w:rsidRPr="00066FEF" w:rsidRDefault="00974F57" w:rsidP="00974F57">
      <w:pPr>
        <w:widowControl w:val="0"/>
        <w:spacing w:line="276" w:lineRule="auto"/>
        <w:rPr>
          <w:rFonts w:cs="Arial"/>
          <w:color w:val="000000"/>
          <w:szCs w:val="22"/>
        </w:rPr>
      </w:pPr>
    </w:p>
    <w:p w14:paraId="3613D94A" w14:textId="7B570A2D" w:rsidR="00817262" w:rsidRPr="00066FEF" w:rsidRDefault="00817262" w:rsidP="00817262">
      <w:pPr>
        <w:widowControl w:val="0"/>
        <w:spacing w:line="276" w:lineRule="auto"/>
        <w:rPr>
          <w:rFonts w:cs="Arial"/>
          <w:color w:val="000000"/>
          <w:szCs w:val="22"/>
        </w:rPr>
      </w:pPr>
      <w:r w:rsidRPr="00066FEF">
        <w:rPr>
          <w:rFonts w:cs="Arial"/>
          <w:color w:val="000000"/>
          <w:szCs w:val="22"/>
        </w:rPr>
        <w:t xml:space="preserve">6. </w:t>
      </w:r>
      <w:r w:rsidRPr="00974F57">
        <w:rPr>
          <w:rFonts w:cs="Arial"/>
          <w:color w:val="000000"/>
          <w:szCs w:val="22"/>
        </w:rPr>
        <w:t xml:space="preserve">OBNOVLJIVI IZVORI ENERGIJE </w:t>
      </w:r>
      <w:r w:rsidR="00974F57" w:rsidRPr="00BE585D">
        <w:rPr>
          <w:rFonts w:cs="Arial"/>
          <w:color w:val="FF0000"/>
          <w:szCs w:val="22"/>
        </w:rPr>
        <w:t xml:space="preserve">I </w:t>
      </w:r>
      <w:r w:rsidRPr="00BE585D">
        <w:rPr>
          <w:rFonts w:cs="Arial"/>
          <w:color w:val="FF0000"/>
          <w:szCs w:val="22"/>
        </w:rPr>
        <w:t>ODRŽIVI RAZVOJ</w:t>
      </w:r>
    </w:p>
    <w:p w14:paraId="3283CCEB" w14:textId="77777777" w:rsidR="00817262" w:rsidRPr="00066FEF" w:rsidRDefault="00817262" w:rsidP="00817262">
      <w:pPr>
        <w:widowControl w:val="0"/>
        <w:spacing w:line="276" w:lineRule="auto"/>
        <w:rPr>
          <w:rFonts w:cs="Arial"/>
          <w:strike/>
          <w:szCs w:val="22"/>
        </w:rPr>
      </w:pPr>
      <w:r w:rsidRPr="00066FEF">
        <w:rPr>
          <w:rFonts w:cs="Arial"/>
          <w:strike/>
          <w:szCs w:val="22"/>
        </w:rPr>
        <w:t xml:space="preserve">- </w:t>
      </w:r>
      <w:r w:rsidRPr="00066FEF">
        <w:rPr>
          <w:rFonts w:cs="Arial"/>
          <w:b/>
          <w:strike/>
          <w:szCs w:val="22"/>
        </w:rPr>
        <w:t>Obnovljivi izvori energije</w:t>
      </w:r>
      <w:r w:rsidRPr="00066FEF">
        <w:rPr>
          <w:rFonts w:cs="Arial"/>
          <w:strike/>
          <w:szCs w:val="22"/>
        </w:rPr>
        <w:t xml:space="preserve"> – obnovljivi nefosilni izvori energije (aerotermalna, energija iz biomase, energija mora, energija vjetra, hidropotencijala, geotermalna i hidrotermalna energija, plina iz deponija otpada, plina iz postrojenja za obradu otpadnih voda i bioplina, sunčeva energija).</w:t>
      </w:r>
    </w:p>
    <w:p w14:paraId="1FCF1F91" w14:textId="385EE124" w:rsidR="003C6F22" w:rsidRPr="00BE585D" w:rsidRDefault="003C6F22" w:rsidP="003C6F22">
      <w:pPr>
        <w:widowControl w:val="0"/>
        <w:spacing w:line="276" w:lineRule="auto"/>
        <w:rPr>
          <w:rFonts w:cs="Arial"/>
          <w:color w:val="FF0000"/>
          <w:szCs w:val="22"/>
        </w:rPr>
      </w:pPr>
      <w:bookmarkStart w:id="43" w:name="_Hlk143238230"/>
      <w:r w:rsidRPr="00BE585D">
        <w:rPr>
          <w:rFonts w:cs="Arial"/>
          <w:b/>
          <w:bCs/>
          <w:color w:val="FF0000"/>
          <w:szCs w:val="22"/>
        </w:rPr>
        <w:t>- Energija iz obnovljivih izvora</w:t>
      </w:r>
      <w:r w:rsidRPr="00BE585D">
        <w:rPr>
          <w:rFonts w:cs="Arial"/>
          <w:color w:val="FF0000"/>
          <w:szCs w:val="22"/>
        </w:rPr>
        <w:t xml:space="preserve"> je energija iz obnovljivih nefosilnih izvora, primjerice solarna energija (toplinska i fotonaponska) te geotermalna energija, energija iz okoliša, biomasa, plin dobiven od otpada, plin dobiven iz uređaja za obradu otpadnih voda i bioplin</w:t>
      </w:r>
      <w:r w:rsidR="00646861">
        <w:rPr>
          <w:rFonts w:cs="Arial"/>
          <w:color w:val="FF0000"/>
          <w:szCs w:val="22"/>
        </w:rPr>
        <w:t>.</w:t>
      </w:r>
    </w:p>
    <w:bookmarkEnd w:id="43"/>
    <w:p w14:paraId="44B315A2" w14:textId="77777777" w:rsidR="00817262" w:rsidRPr="00066FEF" w:rsidRDefault="00817262" w:rsidP="00817262">
      <w:pPr>
        <w:widowControl w:val="0"/>
        <w:spacing w:line="276" w:lineRule="auto"/>
        <w:rPr>
          <w:rFonts w:cs="Arial"/>
          <w:strike/>
          <w:color w:val="000000"/>
          <w:szCs w:val="22"/>
        </w:rPr>
      </w:pPr>
      <w:r w:rsidRPr="00066FEF">
        <w:rPr>
          <w:rFonts w:cs="Arial"/>
          <w:strike/>
          <w:color w:val="000000"/>
          <w:szCs w:val="22"/>
        </w:rPr>
        <w:t xml:space="preserve">- </w:t>
      </w:r>
      <w:r w:rsidRPr="00066FEF">
        <w:rPr>
          <w:rFonts w:cs="Arial"/>
          <w:b/>
          <w:strike/>
          <w:color w:val="000000"/>
          <w:szCs w:val="22"/>
        </w:rPr>
        <w:t xml:space="preserve">Postrojenja za korištenje obnovljivih izvora energije </w:t>
      </w:r>
      <w:r w:rsidRPr="00066FEF">
        <w:rPr>
          <w:rFonts w:cs="Arial"/>
          <w:strike/>
          <w:color w:val="000000"/>
          <w:szCs w:val="22"/>
        </w:rPr>
        <w:t>– postrojenje koje koristi obnovljive izvore energije za proizvodnju električne i/ili toplinske energije iz obnovljivih izvora energije.</w:t>
      </w:r>
    </w:p>
    <w:p w14:paraId="2627CBA5" w14:textId="2AF0068F" w:rsidR="003C6F22" w:rsidRPr="00BE585D" w:rsidRDefault="003C6F22" w:rsidP="003C6F22">
      <w:pPr>
        <w:widowControl w:val="0"/>
        <w:spacing w:line="276" w:lineRule="auto"/>
        <w:rPr>
          <w:rFonts w:cs="Arial"/>
          <w:color w:val="FF0000"/>
          <w:szCs w:val="22"/>
        </w:rPr>
      </w:pPr>
      <w:r w:rsidRPr="00BE585D">
        <w:rPr>
          <w:rFonts w:ascii="Trebuchet MS" w:hAnsi="Trebuchet MS"/>
          <w:color w:val="FF0000"/>
          <w:sz w:val="20"/>
        </w:rPr>
        <w:t xml:space="preserve">- </w:t>
      </w:r>
      <w:r w:rsidRPr="00BE585D">
        <w:rPr>
          <w:rFonts w:cs="Arial"/>
          <w:b/>
          <w:bCs/>
          <w:color w:val="FF0000"/>
          <w:szCs w:val="22"/>
        </w:rPr>
        <w:t>Proizvodno postrojenje koje koristi obnovljive izvore energije</w:t>
      </w:r>
      <w:r w:rsidRPr="00BE585D">
        <w:rPr>
          <w:rFonts w:cs="Arial"/>
          <w:color w:val="FF0000"/>
          <w:szCs w:val="22"/>
        </w:rPr>
        <w:t xml:space="preserve"> je samostalno i tehnički cjelovito postrojenje za proizvodnju električne i/ili toplinske energije, koje koristi obnovljive izvore energije za proizvodnju električne i/ili toplinske energije, a koje se može sastojati od više proizvodnih jedinica</w:t>
      </w:r>
      <w:r w:rsidR="00646861">
        <w:rPr>
          <w:rFonts w:cs="Arial"/>
          <w:color w:val="FF0000"/>
          <w:szCs w:val="22"/>
        </w:rPr>
        <w:t>.</w:t>
      </w:r>
    </w:p>
    <w:p w14:paraId="2551B3AE" w14:textId="77777777" w:rsidR="00817262" w:rsidRPr="00066FEF" w:rsidRDefault="00817262" w:rsidP="00817262">
      <w:pPr>
        <w:widowControl w:val="0"/>
        <w:spacing w:line="276" w:lineRule="auto"/>
        <w:rPr>
          <w:color w:val="000000"/>
        </w:rPr>
      </w:pPr>
      <w:r w:rsidRPr="00066FEF">
        <w:rPr>
          <w:rFonts w:cs="Arial"/>
          <w:b/>
          <w:color w:val="000000"/>
          <w:szCs w:val="22"/>
        </w:rPr>
        <w:t xml:space="preserve">- Bioplinsko postrojenje </w:t>
      </w:r>
      <w:r w:rsidRPr="00066FEF">
        <w:rPr>
          <w:rFonts w:cs="Arial"/>
          <w:color w:val="000000"/>
          <w:szCs w:val="22"/>
        </w:rPr>
        <w:t xml:space="preserve">- tehnološki nezavisna cjelina postrojenja za proizvodnju električne energije iz supstrata biološkog porijekla, uključujući sva pojedinačna postrojenja koja su povezana s proizvodnjom električne energije, poput prihvata, obrade i unosa supstrata; </w:t>
      </w:r>
      <w:r w:rsidRPr="00066FEF">
        <w:rPr>
          <w:rFonts w:cs="Arial"/>
          <w:color w:val="000000"/>
          <w:szCs w:val="22"/>
        </w:rPr>
        <w:lastRenderedPageBreak/>
        <w:t>proizvodnje, skladištenja i pripreme bioplina; korištenja bioplina za proizvodnju električne energije.</w:t>
      </w:r>
    </w:p>
    <w:p w14:paraId="6B6BCB7B" w14:textId="77777777" w:rsidR="0008177C" w:rsidRPr="00066FEF" w:rsidRDefault="00817262" w:rsidP="0008177C">
      <w:pPr>
        <w:widowControl w:val="0"/>
        <w:spacing w:line="276" w:lineRule="auto"/>
        <w:rPr>
          <w:rFonts w:cs="Arial"/>
          <w:strike/>
          <w:szCs w:val="22"/>
        </w:rPr>
      </w:pPr>
      <w:r w:rsidRPr="00066FEF">
        <w:rPr>
          <w:rFonts w:cs="Arial"/>
          <w:strike/>
          <w:szCs w:val="22"/>
        </w:rPr>
        <w:t xml:space="preserve">- </w:t>
      </w:r>
      <w:r w:rsidRPr="00066FEF">
        <w:rPr>
          <w:rFonts w:cs="Arial"/>
          <w:b/>
          <w:strike/>
          <w:szCs w:val="22"/>
        </w:rPr>
        <w:t>Kogeneracijsko postrojenje</w:t>
      </w:r>
      <w:r w:rsidRPr="00066FEF">
        <w:rPr>
          <w:rFonts w:cs="Arial"/>
          <w:strike/>
          <w:szCs w:val="22"/>
        </w:rPr>
        <w:t xml:space="preserve"> - postrojenje u kojemu se odvija kogeneracija, odnosno istodobna proizvodnja električne i toplinske energije. </w:t>
      </w:r>
    </w:p>
    <w:p w14:paraId="69A4F44A" w14:textId="7F080AE2" w:rsidR="00817262" w:rsidRPr="00BE585D" w:rsidRDefault="0008177C" w:rsidP="0008177C">
      <w:pPr>
        <w:widowControl w:val="0"/>
        <w:spacing w:line="276" w:lineRule="auto"/>
        <w:rPr>
          <w:rFonts w:cs="Arial"/>
          <w:strike/>
          <w:color w:val="FF0000"/>
          <w:szCs w:val="22"/>
        </w:rPr>
      </w:pPr>
      <w:r w:rsidRPr="00BE585D">
        <w:rPr>
          <w:rFonts w:cs="Arial"/>
          <w:color w:val="FF0000"/>
          <w:szCs w:val="22"/>
        </w:rPr>
        <w:t xml:space="preserve">- </w:t>
      </w:r>
      <w:r w:rsidR="00817262" w:rsidRPr="00BE585D">
        <w:rPr>
          <w:rFonts w:eastAsia="Calibri" w:cs="Arial"/>
          <w:b/>
          <w:color w:val="FF0000"/>
          <w:szCs w:val="22"/>
          <w:lang w:eastAsia="en-US"/>
        </w:rPr>
        <w:t>Kogeneracijsko postrojenje</w:t>
      </w:r>
      <w:r w:rsidR="00817262" w:rsidRPr="00BE585D">
        <w:rPr>
          <w:rFonts w:eastAsia="Calibri" w:cs="Arial"/>
          <w:color w:val="FF0000"/>
          <w:szCs w:val="22"/>
          <w:lang w:eastAsia="en-US"/>
        </w:rPr>
        <w:t xml:space="preserve"> je proizvodno postrojenje u kojem se istodobno proizvodi električna i toplinska energije u jedinstvenom procesu, pri čemu se kogeneracijska postrojenja koja obnovljive izvore energije koriste kao primarni izvor energije smatraju proizvodnim postrojenjima koja koriste obnovljive izvore energije.</w:t>
      </w:r>
    </w:p>
    <w:p w14:paraId="783CB623" w14:textId="77777777" w:rsidR="00817262" w:rsidRPr="00BE585D" w:rsidRDefault="00817262" w:rsidP="00817262">
      <w:pPr>
        <w:widowControl w:val="0"/>
        <w:spacing w:line="276" w:lineRule="auto"/>
        <w:rPr>
          <w:rFonts w:cs="Arial"/>
          <w:color w:val="FF0000"/>
          <w:szCs w:val="22"/>
        </w:rPr>
      </w:pPr>
      <w:r w:rsidRPr="00BE585D">
        <w:rPr>
          <w:rFonts w:cs="Arial"/>
          <w:b/>
          <w:bCs/>
          <w:color w:val="FF0000"/>
          <w:szCs w:val="22"/>
        </w:rPr>
        <w:t xml:space="preserve">- Zelena infrastruktura </w:t>
      </w:r>
      <w:r w:rsidRPr="00646861">
        <w:rPr>
          <w:rFonts w:cs="Arial"/>
          <w:color w:val="FF0000"/>
          <w:szCs w:val="22"/>
        </w:rPr>
        <w:t xml:space="preserve">- </w:t>
      </w:r>
      <w:r w:rsidRPr="00BE585D">
        <w:rPr>
          <w:rFonts w:cs="Arial"/>
          <w:color w:val="FF0000"/>
          <w:szCs w:val="22"/>
        </w:rPr>
        <w:t>planski osmišljene zelene i vodne površine te druga prostorna rješenja temeljena na prirodi koja se primjenjuju unutar gradova i općina, a kojima se pridonosi očuvanju, poboljšanju i obnavljanju prirode, prirodnih funkcija i procesa radi postizanja ekoloških, gospodarskih i društvenih koristi održivoga razvoja.</w:t>
      </w:r>
    </w:p>
    <w:p w14:paraId="30F60FD7" w14:textId="77777777" w:rsidR="00B466CE" w:rsidRPr="00066FEF" w:rsidRDefault="00B466CE" w:rsidP="00817262">
      <w:pPr>
        <w:widowControl w:val="0"/>
        <w:spacing w:line="276" w:lineRule="auto"/>
        <w:rPr>
          <w:rFonts w:cs="Arial"/>
          <w:color w:val="FF33CC"/>
          <w:szCs w:val="22"/>
        </w:rPr>
      </w:pPr>
    </w:p>
    <w:p w14:paraId="464D213E" w14:textId="77777777" w:rsidR="00B466CE" w:rsidRPr="00B466CE" w:rsidRDefault="00B466CE" w:rsidP="00B466CE">
      <w:pPr>
        <w:widowControl w:val="0"/>
        <w:spacing w:line="276" w:lineRule="auto"/>
        <w:rPr>
          <w:rFonts w:cs="Arial"/>
          <w:strike/>
          <w:color w:val="000000"/>
          <w:szCs w:val="22"/>
        </w:rPr>
      </w:pPr>
      <w:r w:rsidRPr="00B466CE">
        <w:rPr>
          <w:rFonts w:cs="Arial"/>
          <w:strike/>
          <w:color w:val="000000"/>
          <w:szCs w:val="22"/>
        </w:rPr>
        <w:t>7. ZAŠTITA PRIRODE</w:t>
      </w:r>
    </w:p>
    <w:p w14:paraId="18012B7B" w14:textId="77777777" w:rsidR="00B466CE" w:rsidRPr="00B466CE" w:rsidRDefault="00B466CE" w:rsidP="00B466CE">
      <w:pPr>
        <w:widowControl w:val="0"/>
        <w:spacing w:line="276" w:lineRule="auto"/>
        <w:rPr>
          <w:rFonts w:cs="Arial"/>
          <w:strike/>
          <w:color w:val="000000"/>
          <w:szCs w:val="22"/>
        </w:rPr>
      </w:pPr>
      <w:r w:rsidRPr="00B466CE">
        <w:rPr>
          <w:rFonts w:cs="Arial"/>
          <w:strike/>
          <w:color w:val="000000"/>
          <w:szCs w:val="22"/>
        </w:rPr>
        <w:t xml:space="preserve">- </w:t>
      </w:r>
      <w:r w:rsidRPr="00B466CE">
        <w:rPr>
          <w:rFonts w:cs="Arial"/>
          <w:b/>
          <w:strike/>
          <w:color w:val="000000"/>
          <w:szCs w:val="22"/>
        </w:rPr>
        <w:t>Nacionalna ekološka mreža</w:t>
      </w:r>
      <w:r w:rsidRPr="00B466CE">
        <w:rPr>
          <w:rFonts w:cs="Arial"/>
          <w:strike/>
          <w:color w:val="000000"/>
          <w:szCs w:val="22"/>
        </w:rPr>
        <w:t xml:space="preserve"> – je propisana Zakonom o zaštiti prirode, a obuvaća tzv, područja važna za očuvanje ugroženih vrsta i staništa od međunarodne i nacionalne važnosti. Sukladno mehanizmu EU Direktive o staništima, dijelovi ekološke mreže se mogu štititi donošenjem posebnih planova upravljanja ili ugrađivanjem mjera u planove gospodarenja drugih sektora, te mehanizmom provedbe ocjene prihvatljivosti za prirodu svakog ugrožavajućeg zahvata. Negativno ocijenjen zahvat se može odobriti samo u slučajevima prevladavajućeg javnog interesa i uz zakonski utvrđene kompenzacijske uvjete. Dio ekološke mreže čine i svi ugroženi stanišni tipovi;</w:t>
      </w:r>
    </w:p>
    <w:p w14:paraId="7FEDCCFF" w14:textId="77777777" w:rsidR="00B466CE" w:rsidRPr="00B466CE" w:rsidRDefault="00B466CE" w:rsidP="00B466CE">
      <w:pPr>
        <w:widowControl w:val="0"/>
        <w:spacing w:line="276" w:lineRule="auto"/>
        <w:rPr>
          <w:rFonts w:cs="Arial"/>
          <w:strike/>
          <w:color w:val="000000"/>
          <w:szCs w:val="22"/>
        </w:rPr>
      </w:pPr>
      <w:r w:rsidRPr="00B466CE">
        <w:rPr>
          <w:rFonts w:cs="Arial"/>
          <w:strike/>
          <w:color w:val="000000"/>
          <w:szCs w:val="22"/>
        </w:rPr>
        <w:t xml:space="preserve">- </w:t>
      </w:r>
      <w:r w:rsidRPr="00B466CE">
        <w:rPr>
          <w:rFonts w:cs="Arial"/>
          <w:b/>
          <w:strike/>
          <w:color w:val="000000"/>
          <w:szCs w:val="22"/>
        </w:rPr>
        <w:t>NATURA 2000</w:t>
      </w:r>
      <w:r w:rsidRPr="00B466CE">
        <w:rPr>
          <w:rFonts w:cs="Arial"/>
          <w:strike/>
          <w:color w:val="000000"/>
          <w:szCs w:val="22"/>
        </w:rPr>
        <w:t xml:space="preserve"> je mreža morskih i kopnenih područja od europske važnosti, izdvojenih za očuvanje rijetkih i ugroženih prirodnih staništa i biljnih i životinjskih vrsta zaštićenih Direktivama Europske unije, a sastoji se od:</w:t>
      </w:r>
    </w:p>
    <w:p w14:paraId="60DE3F22" w14:textId="77777777" w:rsidR="00B466CE" w:rsidRPr="00B466CE" w:rsidRDefault="00B466CE" w:rsidP="00B466CE">
      <w:pPr>
        <w:widowControl w:val="0"/>
        <w:spacing w:line="276" w:lineRule="auto"/>
        <w:ind w:left="1418"/>
        <w:rPr>
          <w:rFonts w:cs="Arial"/>
          <w:strike/>
          <w:color w:val="000000"/>
          <w:szCs w:val="22"/>
        </w:rPr>
      </w:pPr>
      <w:r w:rsidRPr="00B466CE">
        <w:rPr>
          <w:rFonts w:cs="Arial"/>
          <w:strike/>
          <w:color w:val="000000"/>
          <w:szCs w:val="22"/>
        </w:rPr>
        <w:t>- posebnih područja zaštite – SAC (područja izdvojenih na temelju Direktive o staništima) i</w:t>
      </w:r>
    </w:p>
    <w:p w14:paraId="4928D5CA" w14:textId="77777777" w:rsidR="00B466CE" w:rsidRPr="00B466CE" w:rsidRDefault="00B466CE" w:rsidP="00B466CE">
      <w:pPr>
        <w:widowControl w:val="0"/>
        <w:spacing w:line="276" w:lineRule="auto"/>
        <w:ind w:left="1418"/>
        <w:rPr>
          <w:rFonts w:cs="Arial"/>
          <w:strike/>
          <w:color w:val="000000"/>
          <w:szCs w:val="22"/>
        </w:rPr>
      </w:pPr>
      <w:r w:rsidRPr="00B466CE">
        <w:rPr>
          <w:rFonts w:cs="Arial"/>
          <w:strike/>
          <w:color w:val="000000"/>
          <w:szCs w:val="22"/>
        </w:rPr>
        <w:t>- područja posebne zaštite – SPA (područja izdvojenih na temelju Direktive o pticama);</w:t>
      </w:r>
    </w:p>
    <w:p w14:paraId="3E9E8970" w14:textId="77777777" w:rsidR="00B466CE" w:rsidRPr="00B466CE" w:rsidRDefault="00B466CE" w:rsidP="00B466CE">
      <w:pPr>
        <w:widowControl w:val="0"/>
        <w:spacing w:line="276" w:lineRule="auto"/>
        <w:rPr>
          <w:rFonts w:cs="Arial"/>
          <w:strike/>
          <w:color w:val="000000"/>
          <w:szCs w:val="22"/>
        </w:rPr>
      </w:pPr>
      <w:r w:rsidRPr="00B466CE">
        <w:rPr>
          <w:rFonts w:cs="Arial"/>
          <w:strike/>
          <w:color w:val="000000"/>
          <w:szCs w:val="22"/>
        </w:rPr>
        <w:t xml:space="preserve">- </w:t>
      </w:r>
      <w:r w:rsidRPr="00B466CE">
        <w:rPr>
          <w:rFonts w:cs="Arial"/>
          <w:b/>
          <w:strike/>
          <w:color w:val="000000"/>
          <w:szCs w:val="22"/>
        </w:rPr>
        <w:t>pSCI</w:t>
      </w:r>
      <w:r w:rsidRPr="00B466CE">
        <w:rPr>
          <w:rFonts w:cs="Arial"/>
          <w:strike/>
          <w:color w:val="000000"/>
          <w:szCs w:val="22"/>
        </w:rPr>
        <w:t xml:space="preserve"> (predloženo područje od značaja za Zajednicu) – je predloženo područje od europske važnosti na nacionalnoj evaluacijskoj listi područja NATURA 2000;</w:t>
      </w:r>
    </w:p>
    <w:p w14:paraId="11C88F4D" w14:textId="77777777" w:rsidR="00F0681E" w:rsidRDefault="00B466CE" w:rsidP="00B466CE">
      <w:pPr>
        <w:widowControl w:val="0"/>
        <w:spacing w:line="276" w:lineRule="auto"/>
        <w:rPr>
          <w:rFonts w:cs="Arial"/>
          <w:strike/>
          <w:color w:val="000000"/>
          <w:szCs w:val="22"/>
        </w:rPr>
      </w:pPr>
      <w:r w:rsidRPr="00B466CE">
        <w:rPr>
          <w:rFonts w:cs="Arial"/>
          <w:strike/>
          <w:color w:val="000000"/>
          <w:szCs w:val="22"/>
        </w:rPr>
        <w:t xml:space="preserve">- </w:t>
      </w:r>
      <w:r w:rsidRPr="00B466CE">
        <w:rPr>
          <w:rFonts w:cs="Arial"/>
          <w:b/>
          <w:strike/>
          <w:color w:val="000000"/>
          <w:szCs w:val="22"/>
        </w:rPr>
        <w:t>SPA</w:t>
      </w:r>
      <w:r w:rsidRPr="00B466CE">
        <w:rPr>
          <w:rFonts w:cs="Arial"/>
          <w:strike/>
          <w:color w:val="000000"/>
          <w:szCs w:val="22"/>
        </w:rPr>
        <w:t xml:space="preserve"> (područje posebne zaštite) – su područja važna za ptice koja koja sukladno Direktivi o zaštiti divljih ptica (147/2009/EEC); zajedno s Posebnim područjima očuvanja (SAC) čine ekološku mrežu NATURA 2000.</w:t>
      </w:r>
    </w:p>
    <w:p w14:paraId="47474374" w14:textId="77777777" w:rsidR="00F0681E" w:rsidRDefault="00F0681E" w:rsidP="00B466CE">
      <w:pPr>
        <w:widowControl w:val="0"/>
        <w:spacing w:line="276" w:lineRule="auto"/>
        <w:rPr>
          <w:rFonts w:cs="Arial"/>
          <w:strike/>
          <w:color w:val="000000"/>
          <w:szCs w:val="22"/>
        </w:rPr>
      </w:pPr>
    </w:p>
    <w:p w14:paraId="1258B7D1" w14:textId="77777777" w:rsidR="00F0681E" w:rsidRPr="00BE585D" w:rsidRDefault="00F0681E" w:rsidP="00F0681E">
      <w:pPr>
        <w:widowControl w:val="0"/>
        <w:spacing w:line="276" w:lineRule="auto"/>
        <w:rPr>
          <w:rFonts w:cs="Arial"/>
          <w:color w:val="FF0000"/>
          <w:szCs w:val="22"/>
        </w:rPr>
      </w:pPr>
      <w:bookmarkStart w:id="44" w:name="_Hlk149804367"/>
      <w:r w:rsidRPr="00BE585D">
        <w:rPr>
          <w:rFonts w:cs="Arial"/>
          <w:color w:val="FF0000"/>
          <w:szCs w:val="22"/>
        </w:rPr>
        <w:t>7. PROIZVODNJA, PROMET I SKLADIŠTENJE EKSPLOZIVNIH TVARI I PIROTEHNIČKIH SREDSTAVA</w:t>
      </w:r>
    </w:p>
    <w:bookmarkEnd w:id="44"/>
    <w:p w14:paraId="213AFFDD" w14:textId="44259294" w:rsidR="00974F57" w:rsidRPr="00BE585D" w:rsidRDefault="00514920" w:rsidP="00ED2D0C">
      <w:pPr>
        <w:pStyle w:val="Odlomakpopisa"/>
        <w:numPr>
          <w:ilvl w:val="0"/>
          <w:numId w:val="203"/>
        </w:numPr>
        <w:tabs>
          <w:tab w:val="left" w:pos="284"/>
        </w:tabs>
        <w:spacing w:line="300" w:lineRule="exact"/>
        <w:ind w:left="284" w:hanging="284"/>
        <w:rPr>
          <w:rFonts w:ascii="Arial" w:hAnsi="Arial" w:cs="Arial"/>
          <w:snapToGrid w:val="0"/>
          <w:color w:val="FF0000"/>
          <w:lang w:val="hr-HR"/>
        </w:rPr>
      </w:pPr>
      <w:r w:rsidRPr="00BE585D">
        <w:rPr>
          <w:rFonts w:ascii="Arial" w:hAnsi="Arial" w:cs="Arial"/>
          <w:b/>
          <w:bCs/>
          <w:snapToGrid w:val="0"/>
          <w:color w:val="FF0000"/>
          <w:lang w:val="hr-HR"/>
        </w:rPr>
        <w:t>E</w:t>
      </w:r>
      <w:r w:rsidR="00974F57" w:rsidRPr="00BE585D">
        <w:rPr>
          <w:rFonts w:ascii="Arial" w:hAnsi="Arial" w:cs="Arial"/>
          <w:b/>
          <w:bCs/>
          <w:snapToGrid w:val="0"/>
          <w:color w:val="FF0000"/>
          <w:lang w:val="hr-HR"/>
        </w:rPr>
        <w:t>ksplozivne tvari</w:t>
      </w:r>
      <w:r w:rsidR="00974F57" w:rsidRPr="00BE585D">
        <w:rPr>
          <w:rFonts w:ascii="Arial" w:hAnsi="Arial" w:cs="Arial"/>
          <w:snapToGrid w:val="0"/>
          <w:color w:val="FF0000"/>
          <w:lang w:val="hr-HR"/>
        </w:rPr>
        <w:t xml:space="preserve"> – podrazumijevaju eksplozive, pirotehničke i pogonske tvari, uključujući i proizvode punjene tim tvarima (tehničke, sportske, gospodarske i vojne namjene, te sredstva za zabavu) čiji je učinak ovisan o tim tvarima</w:t>
      </w:r>
      <w:r w:rsidRPr="00BE585D">
        <w:rPr>
          <w:rFonts w:ascii="Arial" w:hAnsi="Arial" w:cs="Arial"/>
          <w:snapToGrid w:val="0"/>
          <w:color w:val="FF0000"/>
          <w:lang w:val="hr-HR"/>
        </w:rPr>
        <w:t>.</w:t>
      </w:r>
    </w:p>
    <w:p w14:paraId="6F768578" w14:textId="2A703A94" w:rsidR="00974F57" w:rsidRPr="00BE585D" w:rsidRDefault="00514920" w:rsidP="00ED2D0C">
      <w:pPr>
        <w:pStyle w:val="Odlomakpopisa"/>
        <w:numPr>
          <w:ilvl w:val="0"/>
          <w:numId w:val="203"/>
        </w:numPr>
        <w:tabs>
          <w:tab w:val="left" w:pos="284"/>
        </w:tabs>
        <w:spacing w:line="300" w:lineRule="exact"/>
        <w:ind w:left="284" w:hanging="284"/>
        <w:rPr>
          <w:rFonts w:ascii="Arial" w:hAnsi="Arial" w:cs="Arial"/>
          <w:snapToGrid w:val="0"/>
          <w:color w:val="FF0000"/>
          <w:lang w:val="hr-HR"/>
        </w:rPr>
      </w:pPr>
      <w:r w:rsidRPr="00BE585D">
        <w:rPr>
          <w:rFonts w:ascii="Arial" w:hAnsi="Arial" w:cs="Arial"/>
          <w:b/>
          <w:bCs/>
          <w:snapToGrid w:val="0"/>
          <w:color w:val="FF0000"/>
          <w:lang w:val="hr-HR"/>
        </w:rPr>
        <w:t>E</w:t>
      </w:r>
      <w:r w:rsidR="00974F57" w:rsidRPr="00BE585D">
        <w:rPr>
          <w:rFonts w:ascii="Arial" w:hAnsi="Arial" w:cs="Arial"/>
          <w:b/>
          <w:bCs/>
          <w:snapToGrid w:val="0"/>
          <w:color w:val="FF0000"/>
          <w:lang w:val="hr-HR"/>
        </w:rPr>
        <w:t>ksploziv</w:t>
      </w:r>
      <w:r w:rsidR="00974F57" w:rsidRPr="00BE585D">
        <w:rPr>
          <w:rFonts w:ascii="Arial" w:hAnsi="Arial" w:cs="Arial"/>
          <w:snapToGrid w:val="0"/>
          <w:color w:val="FF0000"/>
          <w:lang w:val="hr-HR"/>
        </w:rPr>
        <w:t xml:space="preserve"> – podrazumijeva svaku kemijsku tvar ili mješavinu ili sredstvo kojem je osnovno ili zajedničko svojstvo da funkcionira eksplozijom</w:t>
      </w:r>
      <w:r w:rsidRPr="00BE585D">
        <w:rPr>
          <w:rFonts w:ascii="Arial" w:hAnsi="Arial" w:cs="Arial"/>
          <w:snapToGrid w:val="0"/>
          <w:color w:val="FF0000"/>
          <w:lang w:val="hr-HR"/>
        </w:rPr>
        <w:t>.</w:t>
      </w:r>
    </w:p>
    <w:p w14:paraId="30EB31AC" w14:textId="48549198" w:rsidR="00974F57" w:rsidRPr="00BE585D" w:rsidRDefault="00514920" w:rsidP="00ED2D0C">
      <w:pPr>
        <w:pStyle w:val="Odlomakpopisa"/>
        <w:numPr>
          <w:ilvl w:val="0"/>
          <w:numId w:val="203"/>
        </w:numPr>
        <w:tabs>
          <w:tab w:val="left" w:pos="284"/>
        </w:tabs>
        <w:spacing w:line="300" w:lineRule="exact"/>
        <w:ind w:left="284" w:hanging="284"/>
        <w:rPr>
          <w:rFonts w:ascii="Arial" w:hAnsi="Arial" w:cs="Arial"/>
          <w:snapToGrid w:val="0"/>
          <w:color w:val="FF0000"/>
          <w:lang w:val="hr-HR"/>
        </w:rPr>
      </w:pPr>
      <w:r w:rsidRPr="00BE585D">
        <w:rPr>
          <w:rFonts w:ascii="Arial" w:hAnsi="Arial" w:cs="Arial"/>
          <w:b/>
          <w:bCs/>
          <w:snapToGrid w:val="0"/>
          <w:color w:val="FF0000"/>
          <w:lang w:val="hr-HR"/>
        </w:rPr>
        <w:t>P</w:t>
      </w:r>
      <w:r w:rsidR="00974F57" w:rsidRPr="00BE585D">
        <w:rPr>
          <w:rFonts w:ascii="Arial" w:hAnsi="Arial" w:cs="Arial"/>
          <w:b/>
          <w:bCs/>
          <w:snapToGrid w:val="0"/>
          <w:color w:val="FF0000"/>
          <w:lang w:val="hr-HR"/>
        </w:rPr>
        <w:t>irotehnička tvar</w:t>
      </w:r>
      <w:r w:rsidR="00974F57" w:rsidRPr="00BE585D">
        <w:rPr>
          <w:rFonts w:ascii="Arial" w:hAnsi="Arial" w:cs="Arial"/>
          <w:snapToGrid w:val="0"/>
          <w:color w:val="FF0000"/>
          <w:lang w:val="hr-HR"/>
        </w:rPr>
        <w:t xml:space="preserve"> – kemijska mješavina koja po izgaranju i bez eksplozije proizvodi vidljiv učinak bljeska, svjetla, dima, vatre i zvuka ili ima vremenski učinak (kašnjenje)</w:t>
      </w:r>
      <w:r w:rsidRPr="00BE585D">
        <w:rPr>
          <w:rFonts w:ascii="Arial" w:hAnsi="Arial" w:cs="Arial"/>
          <w:snapToGrid w:val="0"/>
          <w:color w:val="FF0000"/>
          <w:lang w:val="hr-HR"/>
        </w:rPr>
        <w:t>.</w:t>
      </w:r>
    </w:p>
    <w:p w14:paraId="49DD6EAC" w14:textId="1A5EBD6F" w:rsidR="00974F57" w:rsidRPr="00BE585D" w:rsidRDefault="00514920" w:rsidP="00ED2D0C">
      <w:pPr>
        <w:pStyle w:val="Odlomakpopisa"/>
        <w:numPr>
          <w:ilvl w:val="0"/>
          <w:numId w:val="203"/>
        </w:numPr>
        <w:tabs>
          <w:tab w:val="left" w:pos="284"/>
        </w:tabs>
        <w:spacing w:line="300" w:lineRule="exact"/>
        <w:ind w:left="284" w:hanging="284"/>
        <w:rPr>
          <w:rFonts w:ascii="Arial" w:hAnsi="Arial" w:cs="Arial"/>
          <w:snapToGrid w:val="0"/>
          <w:color w:val="FF0000"/>
          <w:lang w:val="hr-HR"/>
        </w:rPr>
      </w:pPr>
      <w:r w:rsidRPr="00BE585D">
        <w:rPr>
          <w:rFonts w:ascii="Arial" w:hAnsi="Arial" w:cs="Arial"/>
          <w:b/>
          <w:bCs/>
          <w:snapToGrid w:val="0"/>
          <w:color w:val="FF0000"/>
          <w:lang w:val="hr-HR"/>
        </w:rPr>
        <w:t>N</w:t>
      </w:r>
      <w:r w:rsidR="00974F57" w:rsidRPr="00BE585D">
        <w:rPr>
          <w:rFonts w:ascii="Arial" w:hAnsi="Arial" w:cs="Arial"/>
          <w:b/>
          <w:bCs/>
          <w:snapToGrid w:val="0"/>
          <w:color w:val="FF0000"/>
          <w:lang w:val="hr-HR"/>
        </w:rPr>
        <w:t>asip</w:t>
      </w:r>
      <w:r w:rsidR="00974F57" w:rsidRPr="00BE585D">
        <w:rPr>
          <w:rFonts w:ascii="Arial" w:hAnsi="Arial" w:cs="Arial"/>
          <w:snapToGrid w:val="0"/>
          <w:color w:val="FF0000"/>
          <w:lang w:val="hr-HR"/>
        </w:rPr>
        <w:t xml:space="preserve"> je zemljani nasip bez šljunka, kamenja i gorivih tvari koji sprječava prijenos energije uslijed eksplozije u štićenom smjeru, izveden na način da prilikom eksplozije ne dolazi do znatnijih oštećenja nasipa</w:t>
      </w:r>
      <w:r w:rsidRPr="00BE585D">
        <w:rPr>
          <w:rFonts w:ascii="Arial" w:hAnsi="Arial" w:cs="Arial"/>
          <w:snapToGrid w:val="0"/>
          <w:color w:val="FF0000"/>
          <w:lang w:val="hr-HR"/>
        </w:rPr>
        <w:t>.</w:t>
      </w:r>
    </w:p>
    <w:p w14:paraId="4EEB987F" w14:textId="17217E11" w:rsidR="00974F57" w:rsidRPr="00BE585D" w:rsidRDefault="00514920" w:rsidP="00ED2D0C">
      <w:pPr>
        <w:pStyle w:val="Odlomakpopisa"/>
        <w:numPr>
          <w:ilvl w:val="0"/>
          <w:numId w:val="203"/>
        </w:numPr>
        <w:tabs>
          <w:tab w:val="left" w:pos="284"/>
        </w:tabs>
        <w:spacing w:line="300" w:lineRule="exact"/>
        <w:ind w:left="284" w:hanging="284"/>
        <w:rPr>
          <w:rFonts w:ascii="Arial" w:hAnsi="Arial" w:cs="Arial"/>
          <w:snapToGrid w:val="0"/>
          <w:color w:val="FF0000"/>
          <w:lang w:val="hr-HR"/>
        </w:rPr>
      </w:pPr>
      <w:r w:rsidRPr="00BE585D">
        <w:rPr>
          <w:rFonts w:ascii="Arial" w:hAnsi="Arial" w:cs="Arial"/>
          <w:b/>
          <w:bCs/>
          <w:snapToGrid w:val="0"/>
          <w:color w:val="FF0000"/>
          <w:lang w:val="hr-HR"/>
        </w:rPr>
        <w:lastRenderedPageBreak/>
        <w:t>N</w:t>
      </w:r>
      <w:r w:rsidR="00974F57" w:rsidRPr="00BE585D">
        <w:rPr>
          <w:rFonts w:ascii="Arial" w:hAnsi="Arial" w:cs="Arial"/>
          <w:b/>
          <w:bCs/>
          <w:snapToGrid w:val="0"/>
          <w:color w:val="FF0000"/>
          <w:lang w:val="hr-HR"/>
        </w:rPr>
        <w:t>astanjena građevina</w:t>
      </w:r>
      <w:r w:rsidR="00974F57" w:rsidRPr="00BE585D">
        <w:rPr>
          <w:rFonts w:ascii="Arial" w:hAnsi="Arial" w:cs="Arial"/>
          <w:snapToGrid w:val="0"/>
          <w:color w:val="FF0000"/>
          <w:lang w:val="hr-HR"/>
        </w:rPr>
        <w:t xml:space="preserve"> je građevina u kojoj se nalaze osobe; pojam se prvenstveno odnosi na stambene i stambeno-poslovne građevine, hotele, motele, bolnice, domove, škole, crkve, putničke terminale, skladišta i sve druge građevine u kojima se okupljaju i/ili borave osobe; pojam ne uključuje građevine u kojima se boravi radi proizvodnje, prijevoza ili skladištenja eksplozivnih tvari</w:t>
      </w:r>
      <w:r w:rsidRPr="00BE585D">
        <w:rPr>
          <w:rFonts w:ascii="Arial" w:hAnsi="Arial" w:cs="Arial"/>
          <w:snapToGrid w:val="0"/>
          <w:color w:val="FF0000"/>
          <w:lang w:val="hr-HR"/>
        </w:rPr>
        <w:t>.</w:t>
      </w:r>
    </w:p>
    <w:p w14:paraId="3F461C13" w14:textId="19177E30" w:rsidR="00974F57" w:rsidRPr="00BE585D" w:rsidRDefault="00514920" w:rsidP="00ED2D0C">
      <w:pPr>
        <w:pStyle w:val="Odlomakpopisa"/>
        <w:numPr>
          <w:ilvl w:val="0"/>
          <w:numId w:val="203"/>
        </w:numPr>
        <w:tabs>
          <w:tab w:val="left" w:pos="284"/>
        </w:tabs>
        <w:spacing w:line="300" w:lineRule="exact"/>
        <w:ind w:left="284" w:hanging="284"/>
        <w:rPr>
          <w:rFonts w:ascii="Arial" w:hAnsi="Arial" w:cs="Arial"/>
          <w:snapToGrid w:val="0"/>
          <w:color w:val="FF0000"/>
          <w:lang w:val="hr-HR"/>
        </w:rPr>
      </w:pPr>
      <w:r w:rsidRPr="00BE585D">
        <w:rPr>
          <w:rFonts w:ascii="Arial" w:hAnsi="Arial" w:cs="Arial"/>
          <w:b/>
          <w:bCs/>
          <w:snapToGrid w:val="0"/>
          <w:color w:val="FF0000"/>
          <w:lang w:val="hr-HR"/>
        </w:rPr>
        <w:t>P</w:t>
      </w:r>
      <w:r w:rsidR="00974F57" w:rsidRPr="00BE585D">
        <w:rPr>
          <w:rFonts w:ascii="Arial" w:hAnsi="Arial" w:cs="Arial"/>
          <w:b/>
          <w:bCs/>
          <w:snapToGrid w:val="0"/>
          <w:color w:val="FF0000"/>
          <w:lang w:val="hr-HR"/>
        </w:rPr>
        <w:t>rometnica</w:t>
      </w:r>
      <w:r w:rsidR="00974F57" w:rsidRPr="00BE585D">
        <w:rPr>
          <w:rFonts w:ascii="Arial" w:hAnsi="Arial" w:cs="Arial"/>
          <w:snapToGrid w:val="0"/>
          <w:color w:val="FF0000"/>
          <w:lang w:val="hr-HR"/>
        </w:rPr>
        <w:t xml:space="preserve"> je ulica, javna cesta, željeznička pruga i slično, pri čemu se sporedni putovi ne smatraju prometnicama</w:t>
      </w:r>
      <w:r w:rsidRPr="00BE585D">
        <w:rPr>
          <w:rFonts w:ascii="Arial" w:hAnsi="Arial" w:cs="Arial"/>
          <w:snapToGrid w:val="0"/>
          <w:color w:val="FF0000"/>
          <w:lang w:val="hr-HR"/>
        </w:rPr>
        <w:t>.</w:t>
      </w:r>
    </w:p>
    <w:p w14:paraId="7FAFD9DE" w14:textId="2747F022" w:rsidR="00974F57" w:rsidRPr="00BE585D" w:rsidRDefault="00514920" w:rsidP="00ED2D0C">
      <w:pPr>
        <w:pStyle w:val="Odlomakpopisa"/>
        <w:numPr>
          <w:ilvl w:val="0"/>
          <w:numId w:val="203"/>
        </w:numPr>
        <w:tabs>
          <w:tab w:val="left" w:pos="284"/>
        </w:tabs>
        <w:spacing w:line="300" w:lineRule="exact"/>
        <w:ind w:left="284" w:hanging="284"/>
        <w:rPr>
          <w:rFonts w:ascii="Arial" w:hAnsi="Arial" w:cs="Arial"/>
          <w:snapToGrid w:val="0"/>
          <w:color w:val="FF0000"/>
          <w:lang w:val="hr-HR"/>
        </w:rPr>
      </w:pPr>
      <w:r w:rsidRPr="00BE585D">
        <w:rPr>
          <w:rFonts w:ascii="Arial" w:hAnsi="Arial" w:cs="Arial"/>
          <w:b/>
          <w:bCs/>
          <w:snapToGrid w:val="0"/>
          <w:color w:val="FF0000"/>
          <w:lang w:val="hr-HR"/>
        </w:rPr>
        <w:t>S</w:t>
      </w:r>
      <w:r w:rsidR="00974F57" w:rsidRPr="00BE585D">
        <w:rPr>
          <w:rFonts w:ascii="Arial" w:hAnsi="Arial" w:cs="Arial"/>
          <w:b/>
          <w:bCs/>
          <w:snapToGrid w:val="0"/>
          <w:color w:val="FF0000"/>
          <w:lang w:val="hr-HR"/>
        </w:rPr>
        <w:t>igurnosna udaljenost</w:t>
      </w:r>
      <w:r w:rsidR="00974F57" w:rsidRPr="00BE585D">
        <w:rPr>
          <w:rFonts w:ascii="Arial" w:hAnsi="Arial" w:cs="Arial"/>
          <w:snapToGrid w:val="0"/>
          <w:color w:val="FF0000"/>
          <w:lang w:val="hr-HR"/>
        </w:rPr>
        <w:t xml:space="preserve"> je najmanja udaljenost između građevine za smještaj eksplozivnih tvari i građevina u štićenom smjeru, koja u slučaju eksplozije odnosno iniciranja eksplozivne tvari osigurava te građevine, prometnice i drugo od utjecaja eksplozivnog vala te doleta predmeta izbačenih eksplozijom</w:t>
      </w:r>
      <w:r w:rsidRPr="00BE585D">
        <w:rPr>
          <w:rFonts w:ascii="Arial" w:hAnsi="Arial" w:cs="Arial"/>
          <w:snapToGrid w:val="0"/>
          <w:color w:val="FF0000"/>
          <w:lang w:val="hr-HR"/>
        </w:rPr>
        <w:t>.</w:t>
      </w:r>
    </w:p>
    <w:p w14:paraId="1846191B" w14:textId="45788919" w:rsidR="00974F57" w:rsidRPr="00BE585D" w:rsidRDefault="00514920" w:rsidP="00ED2D0C">
      <w:pPr>
        <w:pStyle w:val="Odlomakpopisa"/>
        <w:numPr>
          <w:ilvl w:val="0"/>
          <w:numId w:val="203"/>
        </w:numPr>
        <w:tabs>
          <w:tab w:val="left" w:pos="284"/>
        </w:tabs>
        <w:spacing w:line="300" w:lineRule="exact"/>
        <w:ind w:left="284" w:hanging="284"/>
        <w:rPr>
          <w:rFonts w:ascii="Arial" w:hAnsi="Arial" w:cs="Arial"/>
          <w:snapToGrid w:val="0"/>
          <w:color w:val="FF0000"/>
          <w:lang w:val="hr-HR"/>
        </w:rPr>
      </w:pPr>
      <w:r w:rsidRPr="00BE585D">
        <w:rPr>
          <w:rFonts w:ascii="Arial" w:hAnsi="Arial" w:cs="Arial"/>
          <w:b/>
          <w:bCs/>
          <w:snapToGrid w:val="0"/>
          <w:color w:val="FF0000"/>
          <w:lang w:val="hr-HR"/>
        </w:rPr>
        <w:t>S</w:t>
      </w:r>
      <w:r w:rsidR="00974F57" w:rsidRPr="00BE585D">
        <w:rPr>
          <w:rFonts w:ascii="Arial" w:hAnsi="Arial" w:cs="Arial"/>
          <w:b/>
          <w:bCs/>
          <w:snapToGrid w:val="0"/>
          <w:color w:val="FF0000"/>
          <w:lang w:val="hr-HR"/>
        </w:rPr>
        <w:t>igurnosni prostor</w:t>
      </w:r>
      <w:r w:rsidR="00974F57" w:rsidRPr="00BE585D">
        <w:rPr>
          <w:rFonts w:ascii="Arial" w:hAnsi="Arial" w:cs="Arial"/>
          <w:snapToGrid w:val="0"/>
          <w:color w:val="FF0000"/>
          <w:lang w:val="hr-HR"/>
        </w:rPr>
        <w:t xml:space="preserve"> je prostor oko skladišta za eksplozivne tvari određen zatvorenom crtom na način da najmanja udaljenost između bilo koje točke zatvorene crte i bilo koje točke obrisa (konture) skladišta ne bude manja od sigurnosne udaljenosti; ako se skladište nalazi na kosom terenu sigurnosni prostor je odgovarajuća površina u vodoravnoj projekciji</w:t>
      </w:r>
      <w:r w:rsidRPr="00BE585D">
        <w:rPr>
          <w:rFonts w:ascii="Arial" w:hAnsi="Arial" w:cs="Arial"/>
          <w:snapToGrid w:val="0"/>
          <w:color w:val="FF0000"/>
          <w:lang w:val="hr-HR"/>
        </w:rPr>
        <w:t>.</w:t>
      </w:r>
    </w:p>
    <w:p w14:paraId="543DD33C" w14:textId="750C121C" w:rsidR="00974F57" w:rsidRPr="00BE585D" w:rsidRDefault="00514920" w:rsidP="00ED2D0C">
      <w:pPr>
        <w:pStyle w:val="Odlomakpopisa"/>
        <w:numPr>
          <w:ilvl w:val="0"/>
          <w:numId w:val="203"/>
        </w:numPr>
        <w:tabs>
          <w:tab w:val="left" w:pos="284"/>
        </w:tabs>
        <w:spacing w:line="300" w:lineRule="exact"/>
        <w:ind w:left="284" w:hanging="284"/>
        <w:rPr>
          <w:rFonts w:ascii="Arial" w:hAnsi="Arial" w:cs="Arial"/>
          <w:snapToGrid w:val="0"/>
          <w:color w:val="FF0000"/>
          <w:lang w:val="hr-HR"/>
        </w:rPr>
      </w:pPr>
      <w:r w:rsidRPr="00BE585D">
        <w:rPr>
          <w:rFonts w:ascii="Arial" w:hAnsi="Arial" w:cs="Arial"/>
          <w:b/>
          <w:bCs/>
          <w:snapToGrid w:val="0"/>
          <w:color w:val="FF0000"/>
          <w:lang w:val="hr-HR"/>
        </w:rPr>
        <w:t>S</w:t>
      </w:r>
      <w:r w:rsidR="00974F57" w:rsidRPr="00BE585D">
        <w:rPr>
          <w:rFonts w:ascii="Arial" w:hAnsi="Arial" w:cs="Arial"/>
          <w:b/>
          <w:bCs/>
          <w:snapToGrid w:val="0"/>
          <w:color w:val="FF0000"/>
          <w:lang w:val="hr-HR"/>
        </w:rPr>
        <w:t>igurnosni zid</w:t>
      </w:r>
      <w:r w:rsidR="00974F57" w:rsidRPr="00BE585D">
        <w:rPr>
          <w:rFonts w:ascii="Arial" w:hAnsi="Arial" w:cs="Arial"/>
          <w:snapToGrid w:val="0"/>
          <w:color w:val="FF0000"/>
          <w:lang w:val="hr-HR"/>
        </w:rPr>
        <w:t xml:space="preserve"> je zid čija konstrukcija sprječava prijenos energije uslijed eksplozije u štićenom smjeru te pri tome ne dolazi do znatnijih oštećenja zida te prijenosa energije na dio koji se štiti</w:t>
      </w:r>
      <w:r w:rsidRPr="00BE585D">
        <w:rPr>
          <w:rFonts w:ascii="Arial" w:hAnsi="Arial" w:cs="Arial"/>
          <w:snapToGrid w:val="0"/>
          <w:color w:val="FF0000"/>
          <w:lang w:val="hr-HR"/>
        </w:rPr>
        <w:t>.</w:t>
      </w:r>
    </w:p>
    <w:p w14:paraId="62DD8800" w14:textId="3AFAC717" w:rsidR="00974F57" w:rsidRPr="00BE585D" w:rsidRDefault="00514920" w:rsidP="00ED2D0C">
      <w:pPr>
        <w:pStyle w:val="Odlomakpopisa"/>
        <w:numPr>
          <w:ilvl w:val="0"/>
          <w:numId w:val="203"/>
        </w:numPr>
        <w:tabs>
          <w:tab w:val="left" w:pos="284"/>
        </w:tabs>
        <w:spacing w:line="300" w:lineRule="exact"/>
        <w:ind w:left="284" w:hanging="284"/>
        <w:rPr>
          <w:rFonts w:ascii="Arial" w:hAnsi="Arial" w:cs="Arial"/>
          <w:snapToGrid w:val="0"/>
          <w:color w:val="FF0000"/>
          <w:lang w:val="hr-HR"/>
        </w:rPr>
      </w:pPr>
      <w:r w:rsidRPr="00BE585D">
        <w:rPr>
          <w:rFonts w:ascii="Arial" w:hAnsi="Arial" w:cs="Arial"/>
          <w:b/>
          <w:bCs/>
          <w:snapToGrid w:val="0"/>
          <w:color w:val="FF0000"/>
          <w:lang w:val="hr-HR"/>
        </w:rPr>
        <w:t>S</w:t>
      </w:r>
      <w:r w:rsidR="00974F57" w:rsidRPr="00BE585D">
        <w:rPr>
          <w:rFonts w:ascii="Arial" w:hAnsi="Arial" w:cs="Arial"/>
          <w:b/>
          <w:bCs/>
          <w:snapToGrid w:val="0"/>
          <w:color w:val="FF0000"/>
          <w:lang w:val="hr-HR"/>
        </w:rPr>
        <w:t>kladište</w:t>
      </w:r>
      <w:r w:rsidR="00974F57" w:rsidRPr="00BE585D">
        <w:rPr>
          <w:rFonts w:ascii="Arial" w:hAnsi="Arial" w:cs="Arial"/>
          <w:snapToGrid w:val="0"/>
          <w:color w:val="FF0000"/>
          <w:lang w:val="hr-HR"/>
        </w:rPr>
        <w:t xml:space="preserve"> je prostor na kojem se može nalaziti jedna ili više građevina za smještaj i čuvanje eksplozivnih tvari, uključujući prostore za privremeni smještaj te utovar-istovar eksplozivnih tvari.</w:t>
      </w:r>
    </w:p>
    <w:p w14:paraId="5B3E9440" w14:textId="07CB9A27" w:rsidR="00524870" w:rsidRPr="00066FEF" w:rsidRDefault="00524870" w:rsidP="00B466CE">
      <w:pPr>
        <w:widowControl w:val="0"/>
        <w:spacing w:line="276" w:lineRule="auto"/>
        <w:rPr>
          <w:rFonts w:cs="Arial"/>
          <w:color w:val="FF33CC"/>
          <w:szCs w:val="22"/>
        </w:rPr>
      </w:pPr>
      <w:r w:rsidRPr="00066FEF">
        <w:rPr>
          <w:rFonts w:cs="Arial"/>
          <w:color w:val="FF33CC"/>
          <w:szCs w:val="22"/>
        </w:rPr>
        <w:br w:type="page"/>
      </w:r>
    </w:p>
    <w:p w14:paraId="5D280BDA" w14:textId="2F294B37" w:rsidR="007759C6" w:rsidRPr="00C03BD5" w:rsidRDefault="007759C6" w:rsidP="00C03BD5">
      <w:pPr>
        <w:pStyle w:val="clanak"/>
        <w:rPr>
          <w:rFonts w:cs="Arial"/>
          <w:b/>
          <w:bCs/>
          <w:strike/>
          <w:sz w:val="28"/>
          <w:szCs w:val="28"/>
          <w:lang w:val="hr-HR" w:eastAsia="en-US"/>
        </w:rPr>
      </w:pPr>
      <w:bookmarkStart w:id="45" w:name="_Toc146793010"/>
      <w:bookmarkStart w:id="46" w:name="_Hlk142482108"/>
      <w:r w:rsidRPr="00C03BD5">
        <w:rPr>
          <w:rFonts w:cs="Arial"/>
          <w:b/>
          <w:bCs/>
          <w:strike/>
          <w:sz w:val="28"/>
          <w:szCs w:val="28"/>
          <w:lang w:val="hr-HR" w:eastAsia="en-US"/>
        </w:rPr>
        <w:lastRenderedPageBreak/>
        <w:t>II.</w:t>
      </w:r>
      <w:r w:rsidR="00817262" w:rsidRPr="00C03BD5">
        <w:rPr>
          <w:rFonts w:cs="Arial"/>
          <w:b/>
          <w:bCs/>
          <w:strike/>
          <w:sz w:val="28"/>
          <w:szCs w:val="28"/>
          <w:lang w:val="hr-HR" w:eastAsia="en-US"/>
        </w:rPr>
        <w:t xml:space="preserve"> </w:t>
      </w:r>
      <w:r w:rsidR="003023B4" w:rsidRPr="00C03BD5">
        <w:rPr>
          <w:rFonts w:cs="Arial"/>
          <w:b/>
          <w:bCs/>
          <w:strike/>
          <w:sz w:val="28"/>
          <w:szCs w:val="28"/>
          <w:lang w:val="hr-HR" w:eastAsia="en-US"/>
        </w:rPr>
        <w:t>ODREDBE ZA PROVOĐENJE</w:t>
      </w:r>
      <w:r w:rsidR="005C6307" w:rsidRPr="00C03BD5">
        <w:rPr>
          <w:rFonts w:cs="Arial"/>
          <w:b/>
          <w:bCs/>
          <w:strike/>
          <w:sz w:val="28"/>
          <w:szCs w:val="28"/>
          <w:lang w:val="hr-HR" w:eastAsia="en-US"/>
        </w:rPr>
        <w:t xml:space="preserve"> </w:t>
      </w:r>
      <w:r w:rsidR="00C03BD5" w:rsidRPr="00C03BD5">
        <w:rPr>
          <w:rFonts w:cs="Arial"/>
          <w:b/>
          <w:bCs/>
          <w:strike/>
          <w:sz w:val="28"/>
          <w:szCs w:val="28"/>
          <w:lang w:val="hr-HR" w:eastAsia="en-US"/>
        </w:rPr>
        <w:t xml:space="preserve"> </w:t>
      </w:r>
      <w:bookmarkEnd w:id="45"/>
    </w:p>
    <w:p w14:paraId="645B9F62" w14:textId="77777777" w:rsidR="007759C6" w:rsidRDefault="007759C6" w:rsidP="007759C6">
      <w:pPr>
        <w:pStyle w:val="Normal2"/>
        <w:widowControl w:val="0"/>
        <w:spacing w:line="240" w:lineRule="auto"/>
        <w:rPr>
          <w:rFonts w:ascii="Arial" w:hAnsi="Arial" w:cs="Arial"/>
          <w:b/>
          <w:sz w:val="22"/>
          <w:szCs w:val="22"/>
        </w:rPr>
      </w:pPr>
    </w:p>
    <w:p w14:paraId="765B7F23" w14:textId="7CC9A370" w:rsidR="00C03BD5" w:rsidRPr="00066FEF" w:rsidRDefault="00C03BD5" w:rsidP="00C03BD5">
      <w:pPr>
        <w:pStyle w:val="Naslov10"/>
        <w:rPr>
          <w:color w:val="ED7D31" w:themeColor="accent2"/>
          <w:sz w:val="28"/>
          <w:szCs w:val="28"/>
        </w:rPr>
      </w:pPr>
      <w:bookmarkStart w:id="47" w:name="_Toc167697503"/>
      <w:r w:rsidRPr="00066FEF">
        <w:rPr>
          <w:sz w:val="28"/>
          <w:szCs w:val="28"/>
        </w:rPr>
        <w:t xml:space="preserve">II. </w:t>
      </w:r>
      <w:r w:rsidRPr="00BE585D">
        <w:rPr>
          <w:color w:val="FF0000"/>
          <w:sz w:val="28"/>
          <w:szCs w:val="28"/>
        </w:rPr>
        <w:t>ODREDBE ZA PROVEDBU</w:t>
      </w:r>
      <w:bookmarkEnd w:id="47"/>
    </w:p>
    <w:p w14:paraId="247969C9" w14:textId="77777777" w:rsidR="00C03BD5" w:rsidRPr="00066FEF" w:rsidRDefault="00C03BD5" w:rsidP="007759C6">
      <w:pPr>
        <w:pStyle w:val="Normal2"/>
        <w:widowControl w:val="0"/>
        <w:spacing w:line="240" w:lineRule="auto"/>
        <w:rPr>
          <w:rFonts w:ascii="Arial" w:hAnsi="Arial" w:cs="Arial"/>
          <w:b/>
          <w:sz w:val="22"/>
          <w:szCs w:val="22"/>
        </w:rPr>
      </w:pPr>
    </w:p>
    <w:p w14:paraId="29FE4FBD" w14:textId="7B32BAAF" w:rsidR="007759C6" w:rsidRPr="00066FEF" w:rsidRDefault="007759C6" w:rsidP="00CC2A70">
      <w:pPr>
        <w:pStyle w:val="Naslov10"/>
        <w:ind w:left="284" w:hanging="284"/>
        <w:rPr>
          <w:rFonts w:cs="Arial"/>
          <w:bCs/>
          <w:caps w:val="0"/>
          <w:kern w:val="32"/>
          <w:sz w:val="24"/>
          <w:szCs w:val="24"/>
        </w:rPr>
      </w:pPr>
      <w:bookmarkStart w:id="48" w:name="_Toc146793011"/>
      <w:bookmarkStart w:id="49" w:name="_Toc167697504"/>
      <w:r w:rsidRPr="00066FEF">
        <w:rPr>
          <w:rFonts w:cs="Arial"/>
          <w:bCs/>
          <w:caps w:val="0"/>
          <w:kern w:val="32"/>
          <w:sz w:val="24"/>
          <w:szCs w:val="24"/>
        </w:rPr>
        <w:t>1.</w:t>
      </w:r>
      <w:r w:rsidR="00817262" w:rsidRPr="00066FEF">
        <w:rPr>
          <w:rFonts w:cs="Arial"/>
          <w:bCs/>
          <w:caps w:val="0"/>
          <w:kern w:val="32"/>
          <w:sz w:val="24"/>
          <w:szCs w:val="24"/>
        </w:rPr>
        <w:t xml:space="preserve"> </w:t>
      </w:r>
      <w:r w:rsidRPr="00066FEF">
        <w:rPr>
          <w:rFonts w:cs="Arial"/>
          <w:bCs/>
          <w:caps w:val="0"/>
          <w:kern w:val="32"/>
          <w:sz w:val="24"/>
          <w:szCs w:val="24"/>
        </w:rPr>
        <w:t>UVJETI ZA ODREĐIVANJE NAMJENE POVRŠINA NA PODRUČJU GRADA KOPRIVNICE</w:t>
      </w:r>
      <w:bookmarkEnd w:id="48"/>
      <w:bookmarkEnd w:id="49"/>
    </w:p>
    <w:bookmarkEnd w:id="46"/>
    <w:p w14:paraId="1C45D709" w14:textId="77777777" w:rsidR="007759C6" w:rsidRPr="00066FEF" w:rsidRDefault="007759C6" w:rsidP="007759C6">
      <w:pPr>
        <w:pStyle w:val="clanak"/>
        <w:rPr>
          <w:rFonts w:cs="Arial"/>
          <w:szCs w:val="22"/>
          <w:lang w:val="hr-HR" w:eastAsia="en-US"/>
        </w:rPr>
      </w:pPr>
    </w:p>
    <w:p w14:paraId="3E5731C9" w14:textId="77777777" w:rsidR="007759C6" w:rsidRPr="00DC18CF" w:rsidRDefault="007759C6" w:rsidP="00DC18CF">
      <w:pPr>
        <w:jc w:val="center"/>
        <w:rPr>
          <w:b/>
          <w:bCs/>
          <w:lang w:eastAsia="en-US"/>
        </w:rPr>
      </w:pPr>
      <w:bookmarkStart w:id="50" w:name="_Toc146793012"/>
      <w:bookmarkStart w:id="51" w:name="_Toc164947278"/>
      <w:r w:rsidRPr="00DC18CF">
        <w:rPr>
          <w:b/>
          <w:bCs/>
          <w:lang w:eastAsia="en-US"/>
        </w:rPr>
        <w:t>Članak 5.</w:t>
      </w:r>
      <w:bookmarkEnd w:id="50"/>
      <w:bookmarkEnd w:id="51"/>
    </w:p>
    <w:p w14:paraId="321DCABB" w14:textId="77777777" w:rsidR="007759C6" w:rsidRPr="00066FEF" w:rsidRDefault="007759C6" w:rsidP="007759C6">
      <w:pPr>
        <w:pStyle w:val="clanak"/>
        <w:rPr>
          <w:rFonts w:cs="Arial"/>
          <w:szCs w:val="22"/>
          <w:lang w:val="hr-HR" w:eastAsia="en-US"/>
        </w:rPr>
      </w:pPr>
    </w:p>
    <w:p w14:paraId="3BF73230" w14:textId="77777777" w:rsidR="007759C6" w:rsidRPr="00066FEF" w:rsidRDefault="007759C6" w:rsidP="007759C6">
      <w:pPr>
        <w:pStyle w:val="clanak"/>
        <w:rPr>
          <w:rFonts w:cs="Arial"/>
          <w:szCs w:val="22"/>
          <w:lang w:val="hr-HR" w:eastAsia="en-US"/>
        </w:rPr>
      </w:pPr>
      <w:r w:rsidRPr="00066FEF">
        <w:rPr>
          <w:rFonts w:cs="Arial"/>
          <w:szCs w:val="22"/>
          <w:lang w:val="hr-HR" w:eastAsia="en-US"/>
        </w:rPr>
        <w:t>(1)</w:t>
      </w:r>
      <w:r w:rsidRPr="00066FEF">
        <w:rPr>
          <w:rFonts w:cs="Arial"/>
          <w:szCs w:val="22"/>
          <w:lang w:val="hr-HR" w:eastAsia="en-US"/>
        </w:rPr>
        <w:tab/>
        <w:t>Korištenje i namjena površina uvjetovani su osnovnim obilježjima prostora i podjelom na izgrađena područja (i područja namijenjena gradnji), kultivirana i prirodna područja.</w:t>
      </w:r>
    </w:p>
    <w:p w14:paraId="154D3581" w14:textId="77777777" w:rsidR="007759C6" w:rsidRPr="00066FEF" w:rsidRDefault="007759C6" w:rsidP="007759C6">
      <w:pPr>
        <w:pStyle w:val="clanak"/>
        <w:rPr>
          <w:rFonts w:cs="Arial"/>
          <w:szCs w:val="22"/>
          <w:lang w:val="hr-HR" w:eastAsia="en-US"/>
        </w:rPr>
      </w:pPr>
    </w:p>
    <w:p w14:paraId="0B7C5ED8" w14:textId="77777777" w:rsidR="00D07CC0" w:rsidRPr="00066FEF" w:rsidRDefault="00D07CC0" w:rsidP="00D07CC0">
      <w:pPr>
        <w:pStyle w:val="clanak"/>
        <w:rPr>
          <w:rFonts w:cs="Arial"/>
          <w:szCs w:val="22"/>
          <w:lang w:val="hr-HR" w:eastAsia="en-US"/>
        </w:rPr>
      </w:pPr>
      <w:r w:rsidRPr="00066FEF">
        <w:rPr>
          <w:rFonts w:cs="Arial"/>
          <w:szCs w:val="22"/>
          <w:lang w:val="hr-HR" w:eastAsia="en-US"/>
        </w:rPr>
        <w:t>(2)</w:t>
      </w:r>
      <w:r w:rsidRPr="00066FEF">
        <w:rPr>
          <w:rFonts w:cs="Arial"/>
          <w:szCs w:val="22"/>
          <w:lang w:val="hr-HR" w:eastAsia="en-US"/>
        </w:rPr>
        <w:tab/>
        <w:t>Osnovna namjena i korištenje površina određena Prostornim planom prikazana je na kartografskom prikazu br. 1 “Korištenje i namjena površina”, u mj. 1:25.000.</w:t>
      </w:r>
    </w:p>
    <w:p w14:paraId="19E1EE36" w14:textId="77777777" w:rsidR="00D07CC0" w:rsidRPr="00066FEF" w:rsidRDefault="00D07CC0" w:rsidP="007759C6">
      <w:pPr>
        <w:pStyle w:val="clanak"/>
        <w:rPr>
          <w:rFonts w:cs="Arial"/>
          <w:szCs w:val="22"/>
          <w:lang w:val="hr-HR" w:eastAsia="en-US"/>
        </w:rPr>
      </w:pPr>
    </w:p>
    <w:p w14:paraId="59B8AE98" w14:textId="77777777" w:rsidR="007759C6" w:rsidRPr="00E13BE9" w:rsidRDefault="007759C6" w:rsidP="00E13BE9">
      <w:pPr>
        <w:jc w:val="center"/>
        <w:rPr>
          <w:b/>
          <w:bCs/>
          <w:lang w:eastAsia="en-US"/>
        </w:rPr>
      </w:pPr>
      <w:bookmarkStart w:id="52" w:name="_Toc146793013"/>
      <w:bookmarkStart w:id="53" w:name="_Toc164947279"/>
      <w:r w:rsidRPr="00E13BE9">
        <w:rPr>
          <w:b/>
          <w:bCs/>
          <w:lang w:eastAsia="en-US"/>
        </w:rPr>
        <w:t>Članak 6.</w:t>
      </w:r>
      <w:bookmarkEnd w:id="52"/>
      <w:bookmarkEnd w:id="53"/>
    </w:p>
    <w:p w14:paraId="1D0EE4D9" w14:textId="77777777" w:rsidR="007759C6" w:rsidRPr="00066FEF" w:rsidRDefault="007759C6" w:rsidP="007759C6">
      <w:pPr>
        <w:pStyle w:val="clanak"/>
        <w:rPr>
          <w:rFonts w:cs="Arial"/>
          <w:szCs w:val="22"/>
          <w:lang w:val="hr-HR" w:eastAsia="en-US"/>
        </w:rPr>
      </w:pPr>
    </w:p>
    <w:p w14:paraId="5F6E1453" w14:textId="77777777" w:rsidR="007759C6" w:rsidRPr="00066FEF" w:rsidRDefault="007759C6" w:rsidP="007759C6">
      <w:pPr>
        <w:pStyle w:val="clanak"/>
        <w:rPr>
          <w:rFonts w:cs="Arial"/>
          <w:szCs w:val="22"/>
          <w:lang w:val="hr-HR" w:eastAsia="en-US"/>
        </w:rPr>
      </w:pPr>
      <w:r w:rsidRPr="00066FEF">
        <w:rPr>
          <w:rFonts w:cs="Arial"/>
          <w:szCs w:val="22"/>
          <w:lang w:val="hr-HR" w:eastAsia="en-US"/>
        </w:rPr>
        <w:t>(1)</w:t>
      </w:r>
      <w:r w:rsidRPr="00066FEF">
        <w:rPr>
          <w:rFonts w:cs="Arial"/>
          <w:szCs w:val="22"/>
          <w:lang w:val="hr-HR" w:eastAsia="en-US"/>
        </w:rPr>
        <w:tab/>
        <w:t>Prostor Grada Koprivnice se prema namjeni dijeli na:</w:t>
      </w:r>
    </w:p>
    <w:p w14:paraId="1D0E9689" w14:textId="77777777" w:rsidR="007759C6" w:rsidRPr="00066FEF" w:rsidRDefault="007759C6" w:rsidP="007759C6">
      <w:pPr>
        <w:pStyle w:val="clanak"/>
        <w:rPr>
          <w:rFonts w:cs="Arial"/>
          <w:szCs w:val="22"/>
          <w:lang w:val="hr-HR" w:eastAsia="en-US"/>
        </w:rPr>
      </w:pPr>
    </w:p>
    <w:p w14:paraId="53B1CC34" w14:textId="77777777" w:rsidR="007759C6" w:rsidRPr="00066FEF" w:rsidRDefault="007759C6" w:rsidP="00855710">
      <w:pPr>
        <w:pStyle w:val="clanak"/>
        <w:numPr>
          <w:ilvl w:val="0"/>
          <w:numId w:val="13"/>
        </w:numPr>
        <w:rPr>
          <w:rFonts w:cs="Arial"/>
          <w:color w:val="000000"/>
          <w:szCs w:val="22"/>
          <w:lang w:val="hr-HR" w:eastAsia="en-US"/>
        </w:rPr>
      </w:pPr>
      <w:r w:rsidRPr="00066FEF">
        <w:rPr>
          <w:rFonts w:cs="Arial"/>
          <w:color w:val="000000"/>
          <w:szCs w:val="22"/>
          <w:lang w:val="hr-HR" w:eastAsia="en-US"/>
        </w:rPr>
        <w:t>Površine za razvoj i uređenje naselja</w:t>
      </w:r>
    </w:p>
    <w:p w14:paraId="1D4CB47B" w14:textId="1C251638" w:rsidR="007759C6" w:rsidRPr="00066FEF" w:rsidRDefault="007759C6" w:rsidP="00855710">
      <w:pPr>
        <w:pStyle w:val="clanak"/>
        <w:numPr>
          <w:ilvl w:val="0"/>
          <w:numId w:val="14"/>
        </w:numPr>
        <w:rPr>
          <w:rFonts w:cs="Arial"/>
          <w:color w:val="000000"/>
          <w:szCs w:val="22"/>
          <w:lang w:val="hr-HR" w:eastAsia="en-US"/>
        </w:rPr>
      </w:pPr>
      <w:r w:rsidRPr="00066FEF">
        <w:rPr>
          <w:rFonts w:cs="Arial"/>
          <w:color w:val="000000"/>
          <w:szCs w:val="22"/>
          <w:lang w:val="hr-HR" w:eastAsia="en-US"/>
        </w:rPr>
        <w:t>građevinska područja naselja i izdvojeni dio građevinskog područja naselja</w:t>
      </w:r>
    </w:p>
    <w:p w14:paraId="775CADCE" w14:textId="77777777" w:rsidR="00F25682" w:rsidRPr="00066FEF" w:rsidRDefault="00F25682" w:rsidP="00F25682">
      <w:pPr>
        <w:pStyle w:val="clanak"/>
        <w:ind w:left="720"/>
        <w:rPr>
          <w:rFonts w:cs="Arial"/>
          <w:color w:val="ED7D31" w:themeColor="accent2"/>
          <w:szCs w:val="22"/>
          <w:lang w:val="hr-HR" w:eastAsia="en-US"/>
        </w:rPr>
      </w:pPr>
    </w:p>
    <w:p w14:paraId="2B626861" w14:textId="77777777" w:rsidR="00D07CC0" w:rsidRPr="00FA7727" w:rsidRDefault="00D07CC0" w:rsidP="00D07CC0">
      <w:pPr>
        <w:pStyle w:val="clanak"/>
        <w:rPr>
          <w:rFonts w:cs="Arial"/>
          <w:strike/>
          <w:color w:val="000000"/>
          <w:szCs w:val="22"/>
          <w:lang w:val="hr-HR" w:eastAsia="en-US"/>
        </w:rPr>
      </w:pPr>
      <w:r w:rsidRPr="00FA7727">
        <w:rPr>
          <w:rFonts w:cs="Arial"/>
          <w:strike/>
          <w:color w:val="000000"/>
          <w:szCs w:val="22"/>
          <w:lang w:val="hr-HR" w:eastAsia="en-US"/>
        </w:rPr>
        <w:t>b)</w:t>
      </w:r>
      <w:r w:rsidRPr="00FA7727">
        <w:rPr>
          <w:rFonts w:cs="Arial"/>
          <w:strike/>
          <w:color w:val="000000"/>
          <w:szCs w:val="22"/>
          <w:lang w:val="hr-HR" w:eastAsia="en-US"/>
        </w:rPr>
        <w:tab/>
        <w:t>Površine za razvoj i uređenje</w:t>
      </w:r>
      <w:r w:rsidRPr="00FA7727">
        <w:rPr>
          <w:rFonts w:cs="Arial"/>
          <w:strike/>
          <w:szCs w:val="22"/>
          <w:lang w:val="hr-HR" w:eastAsia="en-US"/>
        </w:rPr>
        <w:t xml:space="preserve"> izvan </w:t>
      </w:r>
      <w:r w:rsidRPr="00FA7727">
        <w:rPr>
          <w:rFonts w:cs="Arial"/>
          <w:strike/>
          <w:color w:val="000000"/>
          <w:szCs w:val="22"/>
          <w:lang w:val="hr-HR" w:eastAsia="en-US"/>
        </w:rPr>
        <w:t>naselja - izdvojeno građevinsko područje izvan naselja:</w:t>
      </w:r>
    </w:p>
    <w:p w14:paraId="794B1FAF" w14:textId="77777777" w:rsidR="00D07CC0" w:rsidRPr="00FA7727" w:rsidRDefault="00D07CC0" w:rsidP="00D07CC0">
      <w:pPr>
        <w:pStyle w:val="clanak"/>
        <w:rPr>
          <w:rFonts w:cs="Arial"/>
          <w:b/>
          <w:strike/>
          <w:color w:val="000000"/>
          <w:szCs w:val="22"/>
          <w:lang w:val="hr-HR" w:eastAsia="en-US"/>
        </w:rPr>
      </w:pPr>
      <w:r w:rsidRPr="00FA7727">
        <w:rPr>
          <w:rFonts w:cs="Arial"/>
          <w:b/>
          <w:strike/>
          <w:color w:val="000000"/>
          <w:szCs w:val="22"/>
          <w:lang w:val="hr-HR" w:eastAsia="en-US"/>
        </w:rPr>
        <w:tab/>
      </w:r>
    </w:p>
    <w:p w14:paraId="520B8398" w14:textId="77777777" w:rsidR="00D07CC0" w:rsidRPr="00FA7727" w:rsidRDefault="00D07CC0" w:rsidP="00D07CC0">
      <w:pPr>
        <w:pStyle w:val="clanak"/>
        <w:ind w:left="420" w:hanging="420"/>
        <w:rPr>
          <w:rFonts w:cs="Arial"/>
          <w:strike/>
          <w:color w:val="000000"/>
          <w:szCs w:val="22"/>
          <w:lang w:val="hr-HR" w:eastAsia="en-US"/>
        </w:rPr>
      </w:pPr>
      <w:r w:rsidRPr="00FA7727">
        <w:rPr>
          <w:rFonts w:cs="Arial"/>
          <w:strike/>
          <w:color w:val="000000"/>
          <w:szCs w:val="22"/>
          <w:lang w:val="hr-HR" w:eastAsia="en-US"/>
        </w:rPr>
        <w:t>-</w:t>
      </w:r>
      <w:r w:rsidRPr="00FA7727">
        <w:rPr>
          <w:rFonts w:cs="Arial"/>
          <w:strike/>
          <w:color w:val="000000"/>
          <w:szCs w:val="22"/>
          <w:lang w:val="hr-HR" w:eastAsia="en-US"/>
        </w:rPr>
        <w:tab/>
        <w:t xml:space="preserve">površine gospodarske namjene (proizvodne, poslovne, ugostiteljsko-turističke, </w:t>
      </w:r>
    </w:p>
    <w:p w14:paraId="1EC44459" w14:textId="77777777" w:rsidR="00D07CC0" w:rsidRPr="00FA7727" w:rsidRDefault="00D07CC0" w:rsidP="00D07CC0">
      <w:pPr>
        <w:pStyle w:val="clanak"/>
        <w:rPr>
          <w:rFonts w:cs="Arial"/>
          <w:strike/>
          <w:color w:val="000000"/>
          <w:szCs w:val="22"/>
          <w:lang w:val="hr-HR" w:eastAsia="en-US"/>
        </w:rPr>
      </w:pPr>
      <w:r w:rsidRPr="00FA7727">
        <w:rPr>
          <w:rFonts w:cs="Arial"/>
          <w:strike/>
          <w:color w:val="000000"/>
          <w:szCs w:val="22"/>
          <w:lang w:val="hr-HR" w:eastAsia="en-US"/>
        </w:rPr>
        <w:t>-</w:t>
      </w:r>
      <w:r w:rsidRPr="00FA7727">
        <w:rPr>
          <w:rFonts w:cs="Arial"/>
          <w:strike/>
          <w:color w:val="000000"/>
          <w:szCs w:val="22"/>
          <w:lang w:val="hr-HR" w:eastAsia="en-US"/>
        </w:rPr>
        <w:tab/>
        <w:t xml:space="preserve">površine sportsko-rekreacijske namjene </w:t>
      </w:r>
    </w:p>
    <w:p w14:paraId="6A7ED3E9" w14:textId="77777777" w:rsidR="00D07CC0" w:rsidRPr="00FA7727" w:rsidRDefault="00D07CC0" w:rsidP="00D07CC0">
      <w:pPr>
        <w:pStyle w:val="clanak"/>
        <w:ind w:left="426" w:hanging="426"/>
        <w:rPr>
          <w:rFonts w:cs="Arial"/>
          <w:strike/>
          <w:color w:val="000000"/>
          <w:szCs w:val="22"/>
          <w:lang w:val="hr-HR" w:eastAsia="en-US"/>
        </w:rPr>
      </w:pPr>
      <w:r w:rsidRPr="00FA7727">
        <w:rPr>
          <w:rFonts w:cs="Arial"/>
          <w:strike/>
          <w:color w:val="000000"/>
          <w:szCs w:val="22"/>
          <w:lang w:val="hr-HR" w:eastAsia="en-US"/>
        </w:rPr>
        <w:t>-</w:t>
      </w:r>
      <w:r w:rsidRPr="00FA7727">
        <w:rPr>
          <w:rFonts w:cs="Arial"/>
          <w:strike/>
          <w:color w:val="000000"/>
          <w:szCs w:val="22"/>
          <w:lang w:val="hr-HR" w:eastAsia="en-US"/>
        </w:rPr>
        <w:tab/>
        <w:t xml:space="preserve">mješovita namjena - pretežito poljoprivredna gospodarstva </w:t>
      </w:r>
    </w:p>
    <w:p w14:paraId="1E9479B9" w14:textId="77777777" w:rsidR="00D07CC0" w:rsidRPr="00FA7727" w:rsidRDefault="00D07CC0" w:rsidP="00D07CC0">
      <w:pPr>
        <w:pStyle w:val="clanak"/>
        <w:rPr>
          <w:rFonts w:cs="Arial"/>
          <w:strike/>
          <w:color w:val="000000"/>
          <w:szCs w:val="22"/>
          <w:lang w:val="hr-HR" w:eastAsia="en-US"/>
        </w:rPr>
      </w:pPr>
      <w:r w:rsidRPr="00FA7727">
        <w:rPr>
          <w:rFonts w:cs="Arial"/>
          <w:strike/>
          <w:color w:val="000000"/>
          <w:szCs w:val="22"/>
          <w:lang w:val="hr-HR" w:eastAsia="en-US"/>
        </w:rPr>
        <w:t>-</w:t>
      </w:r>
      <w:r w:rsidRPr="00FA7727">
        <w:rPr>
          <w:rFonts w:cs="Arial"/>
          <w:strike/>
          <w:color w:val="000000"/>
          <w:szCs w:val="22"/>
          <w:lang w:val="hr-HR" w:eastAsia="en-US"/>
        </w:rPr>
        <w:tab/>
        <w:t>javna i društvena namjena - vjerska</w:t>
      </w:r>
    </w:p>
    <w:p w14:paraId="410E6D26" w14:textId="77777777" w:rsidR="00D07CC0" w:rsidRPr="00465717" w:rsidRDefault="00D07CC0" w:rsidP="00D07CC0">
      <w:pPr>
        <w:pStyle w:val="clanak"/>
        <w:rPr>
          <w:rFonts w:cs="Arial"/>
          <w:strike/>
          <w:szCs w:val="22"/>
          <w:lang w:val="hr-HR" w:eastAsia="en-US"/>
        </w:rPr>
      </w:pPr>
      <w:r w:rsidRPr="00465717">
        <w:rPr>
          <w:rFonts w:cs="Arial"/>
          <w:strike/>
          <w:szCs w:val="22"/>
          <w:lang w:val="hr-HR" w:eastAsia="en-US"/>
        </w:rPr>
        <w:t xml:space="preserve">- </w:t>
      </w:r>
      <w:r w:rsidRPr="00465717">
        <w:rPr>
          <w:rFonts w:cs="Arial"/>
          <w:strike/>
          <w:szCs w:val="22"/>
          <w:lang w:val="hr-HR" w:eastAsia="en-US"/>
        </w:rPr>
        <w:tab/>
        <w:t>javne zelene površine - javni park (Danica)</w:t>
      </w:r>
    </w:p>
    <w:p w14:paraId="617E1475" w14:textId="77777777" w:rsidR="00D07CC0" w:rsidRPr="00FA7727" w:rsidRDefault="00D07CC0" w:rsidP="00D07CC0">
      <w:pPr>
        <w:pStyle w:val="clanak"/>
        <w:rPr>
          <w:rFonts w:cs="Arial"/>
          <w:strike/>
          <w:szCs w:val="22"/>
          <w:lang w:val="hr-HR" w:eastAsia="en-US"/>
        </w:rPr>
      </w:pPr>
      <w:r w:rsidRPr="00FA7727">
        <w:rPr>
          <w:rFonts w:cs="Arial"/>
          <w:strike/>
          <w:color w:val="000000"/>
          <w:szCs w:val="22"/>
          <w:lang w:val="hr-HR" w:eastAsia="en-US"/>
        </w:rPr>
        <w:t>-</w:t>
      </w:r>
      <w:r w:rsidRPr="00FA7727">
        <w:rPr>
          <w:rFonts w:cs="Arial"/>
          <w:strike/>
          <w:color w:val="000000"/>
          <w:szCs w:val="22"/>
          <w:lang w:val="hr-HR" w:eastAsia="en-US"/>
        </w:rPr>
        <w:tab/>
        <w:t>površine infrastrukturnih sustava</w:t>
      </w:r>
      <w:r w:rsidRPr="00FA7727">
        <w:rPr>
          <w:rFonts w:cs="Arial"/>
          <w:strike/>
          <w:szCs w:val="22"/>
          <w:lang w:val="hr-HR" w:eastAsia="en-US"/>
        </w:rPr>
        <w:t>.</w:t>
      </w:r>
    </w:p>
    <w:p w14:paraId="7E27B6DA" w14:textId="77777777" w:rsidR="00D07CC0" w:rsidRPr="00066FEF" w:rsidRDefault="00D07CC0" w:rsidP="007759C6">
      <w:pPr>
        <w:pStyle w:val="clanak"/>
        <w:ind w:left="420" w:hanging="420"/>
        <w:rPr>
          <w:rFonts w:cs="Arial"/>
          <w:color w:val="000000"/>
          <w:szCs w:val="22"/>
          <w:lang w:val="hr-HR" w:eastAsia="en-US"/>
        </w:rPr>
      </w:pPr>
    </w:p>
    <w:p w14:paraId="3A246984" w14:textId="77777777" w:rsidR="007759C6" w:rsidRPr="00BE585D" w:rsidRDefault="007759C6" w:rsidP="007759C6">
      <w:pPr>
        <w:pStyle w:val="clanak"/>
        <w:ind w:left="420" w:hanging="420"/>
        <w:rPr>
          <w:rFonts w:cs="Arial"/>
          <w:color w:val="FF0000"/>
          <w:szCs w:val="22"/>
          <w:lang w:val="hr-HR" w:eastAsia="en-US"/>
        </w:rPr>
      </w:pPr>
      <w:r w:rsidRPr="00E31117">
        <w:rPr>
          <w:rFonts w:cs="Arial"/>
          <w:szCs w:val="22"/>
          <w:lang w:val="hr-HR" w:eastAsia="en-US"/>
        </w:rPr>
        <w:t>b)</w:t>
      </w:r>
      <w:r w:rsidRPr="00E31117">
        <w:rPr>
          <w:rFonts w:cs="Arial"/>
          <w:color w:val="FF33CC"/>
          <w:szCs w:val="22"/>
          <w:lang w:val="hr-HR" w:eastAsia="en-US"/>
        </w:rPr>
        <w:tab/>
      </w:r>
      <w:r w:rsidRPr="00BE585D">
        <w:rPr>
          <w:rFonts w:cs="Arial"/>
          <w:color w:val="FF0000"/>
          <w:szCs w:val="22"/>
          <w:lang w:val="hr-HR" w:eastAsia="en-US"/>
        </w:rPr>
        <w:t>Površine za razvoj i uređenje izvan naselja - izdvojeno građevinsko područje izvan naselja:</w:t>
      </w:r>
    </w:p>
    <w:p w14:paraId="3C0F2582" w14:textId="77777777" w:rsidR="00174D86" w:rsidRPr="00BE585D" w:rsidRDefault="007759C6" w:rsidP="00ED2D0C">
      <w:pPr>
        <w:pStyle w:val="clanak"/>
        <w:numPr>
          <w:ilvl w:val="0"/>
          <w:numId w:val="204"/>
        </w:numPr>
        <w:tabs>
          <w:tab w:val="clear" w:pos="426"/>
          <w:tab w:val="left" w:pos="709"/>
        </w:tabs>
        <w:ind w:left="709" w:hanging="283"/>
        <w:rPr>
          <w:rFonts w:cs="Arial"/>
          <w:color w:val="FF0000"/>
          <w:szCs w:val="22"/>
          <w:lang w:val="hr-HR" w:eastAsia="en-US"/>
        </w:rPr>
      </w:pPr>
      <w:r w:rsidRPr="00BE585D">
        <w:rPr>
          <w:rFonts w:cs="Arial"/>
          <w:color w:val="FF0000"/>
          <w:szCs w:val="22"/>
          <w:lang w:val="hr-HR" w:eastAsia="en-US"/>
        </w:rPr>
        <w:t>gospodarska namjena</w:t>
      </w:r>
      <w:r w:rsidR="00174D86" w:rsidRPr="00BE585D">
        <w:rPr>
          <w:rFonts w:cs="Arial"/>
          <w:color w:val="FF0000"/>
          <w:szCs w:val="22"/>
          <w:lang w:val="hr-HR" w:eastAsia="en-US"/>
        </w:rPr>
        <w:t xml:space="preserve"> - </w:t>
      </w:r>
      <w:r w:rsidRPr="00BE585D">
        <w:rPr>
          <w:rFonts w:cs="Arial"/>
          <w:color w:val="FF0000"/>
          <w:szCs w:val="22"/>
          <w:lang w:val="hr-HR" w:eastAsia="en-US"/>
        </w:rPr>
        <w:t>proizvodna</w:t>
      </w:r>
      <w:r w:rsidR="008027B2" w:rsidRPr="00BE585D">
        <w:rPr>
          <w:rFonts w:cs="Arial"/>
          <w:color w:val="FF0000"/>
          <w:szCs w:val="22"/>
          <w:lang w:val="hr-HR" w:eastAsia="en-US"/>
        </w:rPr>
        <w:t xml:space="preserve"> namjena</w:t>
      </w:r>
      <w:r w:rsidRPr="00BE585D">
        <w:rPr>
          <w:rFonts w:cs="Arial"/>
          <w:color w:val="FF0000"/>
          <w:szCs w:val="22"/>
          <w:lang w:val="hr-HR" w:eastAsia="en-US"/>
        </w:rPr>
        <w:t xml:space="preserve"> (</w:t>
      </w:r>
      <w:r w:rsidR="00535D8E" w:rsidRPr="00BE585D">
        <w:rPr>
          <w:rFonts w:cs="Arial"/>
          <w:color w:val="FF0000"/>
          <w:szCs w:val="22"/>
          <w:lang w:val="hr-HR" w:eastAsia="en-US"/>
        </w:rPr>
        <w:t xml:space="preserve">oznaka </w:t>
      </w:r>
      <w:r w:rsidRPr="00BE585D">
        <w:rPr>
          <w:rFonts w:cs="Arial"/>
          <w:color w:val="FF0000"/>
          <w:szCs w:val="22"/>
          <w:lang w:val="hr-HR" w:eastAsia="en-US"/>
        </w:rPr>
        <w:t>I)</w:t>
      </w:r>
    </w:p>
    <w:p w14:paraId="1E93BDD0" w14:textId="77777777" w:rsidR="00174D86" w:rsidRPr="00BE585D" w:rsidRDefault="00174D86" w:rsidP="00ED2D0C">
      <w:pPr>
        <w:pStyle w:val="clanak"/>
        <w:numPr>
          <w:ilvl w:val="0"/>
          <w:numId w:val="204"/>
        </w:numPr>
        <w:tabs>
          <w:tab w:val="clear" w:pos="426"/>
          <w:tab w:val="left" w:pos="709"/>
        </w:tabs>
        <w:ind w:left="709" w:hanging="283"/>
        <w:rPr>
          <w:rFonts w:cs="Arial"/>
          <w:color w:val="FF0000"/>
          <w:szCs w:val="22"/>
          <w:lang w:val="hr-HR" w:eastAsia="en-US"/>
        </w:rPr>
      </w:pPr>
      <w:r w:rsidRPr="00BE585D">
        <w:rPr>
          <w:rFonts w:cs="Arial"/>
          <w:color w:val="FF0000"/>
          <w:szCs w:val="22"/>
          <w:lang w:val="hr-HR" w:eastAsia="en-US"/>
        </w:rPr>
        <w:t xml:space="preserve">gospodarska namjena - </w:t>
      </w:r>
      <w:r w:rsidR="00535D8E" w:rsidRPr="00BE585D">
        <w:rPr>
          <w:rFonts w:cs="Arial"/>
          <w:color w:val="FF0000"/>
          <w:szCs w:val="22"/>
          <w:lang w:val="hr-HR" w:eastAsia="en-US"/>
        </w:rPr>
        <w:t>p</w:t>
      </w:r>
      <w:r w:rsidR="007759C6" w:rsidRPr="00BE585D">
        <w:rPr>
          <w:rFonts w:cs="Arial"/>
          <w:color w:val="FF0000"/>
          <w:szCs w:val="22"/>
          <w:lang w:val="hr-HR" w:eastAsia="en-US"/>
        </w:rPr>
        <w:t>oslovna</w:t>
      </w:r>
      <w:r w:rsidR="008027B2" w:rsidRPr="00BE585D">
        <w:rPr>
          <w:rFonts w:cs="Arial"/>
          <w:color w:val="FF0000"/>
          <w:szCs w:val="22"/>
          <w:lang w:val="hr-HR" w:eastAsia="en-US"/>
        </w:rPr>
        <w:t xml:space="preserve"> namjena</w:t>
      </w:r>
      <w:r w:rsidR="007759C6" w:rsidRPr="00BE585D">
        <w:rPr>
          <w:rFonts w:cs="Arial"/>
          <w:color w:val="FF0000"/>
          <w:szCs w:val="22"/>
          <w:lang w:val="hr-HR" w:eastAsia="en-US"/>
        </w:rPr>
        <w:t xml:space="preserve"> (</w:t>
      </w:r>
      <w:r w:rsidR="00535D8E" w:rsidRPr="00BE585D">
        <w:rPr>
          <w:rFonts w:cs="Arial"/>
          <w:color w:val="FF0000"/>
          <w:szCs w:val="22"/>
          <w:lang w:val="hr-HR" w:eastAsia="en-US"/>
        </w:rPr>
        <w:t xml:space="preserve">oznaka </w:t>
      </w:r>
      <w:r w:rsidR="007759C6" w:rsidRPr="00BE585D">
        <w:rPr>
          <w:rFonts w:cs="Arial"/>
          <w:color w:val="FF0000"/>
          <w:szCs w:val="22"/>
          <w:lang w:val="hr-HR" w:eastAsia="en-US"/>
        </w:rPr>
        <w:t xml:space="preserve">K) </w:t>
      </w:r>
    </w:p>
    <w:p w14:paraId="7DDFB598" w14:textId="77777777" w:rsidR="00174D86" w:rsidRPr="00BE585D" w:rsidRDefault="007759C6" w:rsidP="00ED2D0C">
      <w:pPr>
        <w:pStyle w:val="clanak"/>
        <w:numPr>
          <w:ilvl w:val="0"/>
          <w:numId w:val="204"/>
        </w:numPr>
        <w:tabs>
          <w:tab w:val="clear" w:pos="426"/>
          <w:tab w:val="left" w:pos="993"/>
        </w:tabs>
        <w:ind w:left="993" w:hanging="284"/>
        <w:rPr>
          <w:rFonts w:cs="Arial"/>
          <w:color w:val="FF0000"/>
          <w:szCs w:val="22"/>
          <w:lang w:val="hr-HR" w:eastAsia="en-US"/>
        </w:rPr>
      </w:pPr>
      <w:r w:rsidRPr="00BE585D">
        <w:rPr>
          <w:rFonts w:cs="Arial"/>
          <w:color w:val="FF0000"/>
          <w:szCs w:val="22"/>
          <w:lang w:val="hr-HR" w:eastAsia="en-US"/>
        </w:rPr>
        <w:t>komunalno servisna</w:t>
      </w:r>
      <w:r w:rsidR="008027B2" w:rsidRPr="00BE585D">
        <w:rPr>
          <w:rFonts w:cs="Arial"/>
          <w:color w:val="FF0000"/>
          <w:szCs w:val="22"/>
          <w:lang w:val="hr-HR" w:eastAsia="en-US"/>
        </w:rPr>
        <w:t xml:space="preserve"> namjena</w:t>
      </w:r>
      <w:r w:rsidRPr="00BE585D">
        <w:rPr>
          <w:rFonts w:cs="Arial"/>
          <w:color w:val="FF0000"/>
          <w:szCs w:val="22"/>
          <w:lang w:val="hr-HR" w:eastAsia="en-US"/>
        </w:rPr>
        <w:t xml:space="preserve"> (</w:t>
      </w:r>
      <w:r w:rsidR="00535D8E" w:rsidRPr="00BE585D">
        <w:rPr>
          <w:rFonts w:cs="Arial"/>
          <w:color w:val="FF0000"/>
          <w:szCs w:val="22"/>
          <w:lang w:val="hr-HR" w:eastAsia="en-US"/>
        </w:rPr>
        <w:t xml:space="preserve">oznaka </w:t>
      </w:r>
      <w:r w:rsidRPr="00BE585D">
        <w:rPr>
          <w:rFonts w:cs="Arial"/>
          <w:color w:val="FF0000"/>
          <w:szCs w:val="22"/>
          <w:lang w:val="hr-HR" w:eastAsia="en-US"/>
        </w:rPr>
        <w:t>K3)</w:t>
      </w:r>
    </w:p>
    <w:p w14:paraId="04E026C3" w14:textId="77777777" w:rsidR="00174D86" w:rsidRPr="00BE585D" w:rsidRDefault="00174D86" w:rsidP="00ED2D0C">
      <w:pPr>
        <w:pStyle w:val="clanak"/>
        <w:numPr>
          <w:ilvl w:val="0"/>
          <w:numId w:val="204"/>
        </w:numPr>
        <w:tabs>
          <w:tab w:val="clear" w:pos="426"/>
          <w:tab w:val="left" w:pos="709"/>
        </w:tabs>
        <w:ind w:left="709" w:hanging="283"/>
        <w:rPr>
          <w:rFonts w:cs="Arial"/>
          <w:color w:val="FF0000"/>
          <w:szCs w:val="22"/>
          <w:lang w:val="hr-HR" w:eastAsia="en-US"/>
        </w:rPr>
      </w:pPr>
      <w:r w:rsidRPr="00BE585D">
        <w:rPr>
          <w:rFonts w:cs="Arial"/>
          <w:color w:val="FF0000"/>
          <w:szCs w:val="22"/>
          <w:lang w:val="hr-HR" w:eastAsia="en-US"/>
        </w:rPr>
        <w:t xml:space="preserve">gospodarska namjena - </w:t>
      </w:r>
      <w:r w:rsidR="007759C6" w:rsidRPr="00BE585D">
        <w:rPr>
          <w:rFonts w:cs="Arial"/>
          <w:color w:val="FF0000"/>
          <w:szCs w:val="22"/>
          <w:lang w:val="hr-HR" w:eastAsia="en-US"/>
        </w:rPr>
        <w:t>ugostiteljsko-turistička</w:t>
      </w:r>
      <w:r w:rsidR="00535D8E" w:rsidRPr="00BE585D">
        <w:rPr>
          <w:rFonts w:cs="Arial"/>
          <w:color w:val="FF0000"/>
          <w:szCs w:val="22"/>
          <w:lang w:val="hr-HR" w:eastAsia="en-US"/>
        </w:rPr>
        <w:t xml:space="preserve"> namjena</w:t>
      </w:r>
      <w:r w:rsidR="007759C6" w:rsidRPr="00BE585D">
        <w:rPr>
          <w:rFonts w:cs="Arial"/>
          <w:color w:val="FF0000"/>
          <w:szCs w:val="22"/>
          <w:lang w:val="hr-HR" w:eastAsia="en-US"/>
        </w:rPr>
        <w:t xml:space="preserve"> (</w:t>
      </w:r>
      <w:r w:rsidR="00535D8E" w:rsidRPr="00BE585D">
        <w:rPr>
          <w:rFonts w:cs="Arial"/>
          <w:color w:val="FF0000"/>
          <w:szCs w:val="22"/>
          <w:lang w:val="hr-HR" w:eastAsia="en-US"/>
        </w:rPr>
        <w:t xml:space="preserve">oznaka </w:t>
      </w:r>
      <w:r w:rsidR="007759C6" w:rsidRPr="00BE585D">
        <w:rPr>
          <w:rFonts w:cs="Arial"/>
          <w:color w:val="FF0000"/>
          <w:szCs w:val="22"/>
          <w:lang w:val="hr-HR" w:eastAsia="en-US"/>
        </w:rPr>
        <w:t>T)</w:t>
      </w:r>
    </w:p>
    <w:p w14:paraId="039FA389" w14:textId="77777777" w:rsidR="00174D86" w:rsidRPr="00BE585D" w:rsidRDefault="00F42C21" w:rsidP="00ED2D0C">
      <w:pPr>
        <w:pStyle w:val="clanak"/>
        <w:numPr>
          <w:ilvl w:val="0"/>
          <w:numId w:val="204"/>
        </w:numPr>
        <w:tabs>
          <w:tab w:val="clear" w:pos="426"/>
          <w:tab w:val="left" w:pos="709"/>
        </w:tabs>
        <w:ind w:left="709" w:hanging="283"/>
        <w:rPr>
          <w:rFonts w:cs="Arial"/>
          <w:color w:val="FF0000"/>
          <w:szCs w:val="22"/>
          <w:lang w:val="hr-HR" w:eastAsia="en-US"/>
        </w:rPr>
      </w:pPr>
      <w:r w:rsidRPr="00BE585D">
        <w:rPr>
          <w:rFonts w:cs="Arial"/>
          <w:color w:val="FF0000"/>
          <w:szCs w:val="22"/>
          <w:lang w:val="hr-HR" w:eastAsia="en-US"/>
        </w:rPr>
        <w:t>mješovita namjena - pretežito poljoprivredna gospodarstva (</w:t>
      </w:r>
      <w:r w:rsidR="00535D8E" w:rsidRPr="00BE585D">
        <w:rPr>
          <w:rFonts w:cs="Arial"/>
          <w:color w:val="FF0000"/>
          <w:szCs w:val="22"/>
          <w:lang w:val="hr-HR" w:eastAsia="en-US"/>
        </w:rPr>
        <w:t xml:space="preserve">oznaka </w:t>
      </w:r>
      <w:r w:rsidRPr="00BE585D">
        <w:rPr>
          <w:rFonts w:cs="Arial"/>
          <w:color w:val="FF0000"/>
          <w:szCs w:val="22"/>
          <w:lang w:val="hr-HR" w:eastAsia="en-US"/>
        </w:rPr>
        <w:t>M4)</w:t>
      </w:r>
    </w:p>
    <w:p w14:paraId="1B862939" w14:textId="1E091C9A" w:rsidR="00174D86" w:rsidRPr="00BE585D" w:rsidRDefault="007759C6" w:rsidP="00ED2D0C">
      <w:pPr>
        <w:pStyle w:val="clanak"/>
        <w:numPr>
          <w:ilvl w:val="0"/>
          <w:numId w:val="204"/>
        </w:numPr>
        <w:tabs>
          <w:tab w:val="clear" w:pos="426"/>
          <w:tab w:val="left" w:pos="709"/>
        </w:tabs>
        <w:ind w:left="709" w:hanging="283"/>
        <w:rPr>
          <w:rFonts w:cs="Arial"/>
          <w:color w:val="FF0000"/>
          <w:szCs w:val="22"/>
          <w:lang w:val="hr-HR" w:eastAsia="en-US"/>
        </w:rPr>
      </w:pPr>
      <w:r w:rsidRPr="00BE585D">
        <w:rPr>
          <w:rFonts w:cs="Arial"/>
          <w:color w:val="FF0000"/>
          <w:szCs w:val="22"/>
          <w:lang w:val="hr-HR" w:eastAsia="en-US"/>
        </w:rPr>
        <w:t xml:space="preserve">sportsko-rekreacijska namjena </w:t>
      </w:r>
    </w:p>
    <w:p w14:paraId="03501C81" w14:textId="77777777" w:rsidR="00174D86" w:rsidRPr="00BE585D" w:rsidRDefault="007759C6" w:rsidP="00ED2D0C">
      <w:pPr>
        <w:pStyle w:val="clanak"/>
        <w:numPr>
          <w:ilvl w:val="0"/>
          <w:numId w:val="204"/>
        </w:numPr>
        <w:tabs>
          <w:tab w:val="clear" w:pos="426"/>
          <w:tab w:val="left" w:pos="993"/>
        </w:tabs>
        <w:ind w:left="993" w:hanging="284"/>
        <w:rPr>
          <w:rFonts w:cs="Arial"/>
          <w:color w:val="FF0000"/>
          <w:szCs w:val="22"/>
          <w:lang w:val="hr-HR" w:eastAsia="en-US"/>
        </w:rPr>
      </w:pPr>
      <w:r w:rsidRPr="00BE585D">
        <w:rPr>
          <w:rFonts w:cs="Arial"/>
          <w:color w:val="FF0000"/>
          <w:szCs w:val="22"/>
          <w:lang w:val="hr-HR" w:eastAsia="en-US"/>
        </w:rPr>
        <w:t>sport (</w:t>
      </w:r>
      <w:r w:rsidR="00535D8E" w:rsidRPr="00BE585D">
        <w:rPr>
          <w:rFonts w:cs="Arial"/>
          <w:color w:val="FF0000"/>
          <w:szCs w:val="22"/>
          <w:lang w:val="hr-HR" w:eastAsia="en-US"/>
        </w:rPr>
        <w:t xml:space="preserve">oznaka </w:t>
      </w:r>
      <w:r w:rsidRPr="00BE585D">
        <w:rPr>
          <w:rFonts w:cs="Arial"/>
          <w:color w:val="FF0000"/>
          <w:szCs w:val="22"/>
          <w:lang w:val="hr-HR" w:eastAsia="en-US"/>
        </w:rPr>
        <w:t>R1)</w:t>
      </w:r>
    </w:p>
    <w:p w14:paraId="323EE645" w14:textId="77777777" w:rsidR="00174D86" w:rsidRPr="00BE585D" w:rsidRDefault="007759C6" w:rsidP="00ED2D0C">
      <w:pPr>
        <w:pStyle w:val="clanak"/>
        <w:numPr>
          <w:ilvl w:val="0"/>
          <w:numId w:val="204"/>
        </w:numPr>
        <w:tabs>
          <w:tab w:val="clear" w:pos="426"/>
          <w:tab w:val="left" w:pos="993"/>
        </w:tabs>
        <w:ind w:left="993" w:hanging="284"/>
        <w:rPr>
          <w:rFonts w:cs="Arial"/>
          <w:color w:val="FF0000"/>
          <w:szCs w:val="22"/>
          <w:lang w:val="hr-HR" w:eastAsia="en-US"/>
        </w:rPr>
      </w:pPr>
      <w:r w:rsidRPr="00BE585D">
        <w:rPr>
          <w:rFonts w:cs="Arial"/>
          <w:color w:val="FF0000"/>
          <w:szCs w:val="22"/>
          <w:lang w:val="hr-HR" w:eastAsia="en-US"/>
        </w:rPr>
        <w:t>lovački dom (</w:t>
      </w:r>
      <w:r w:rsidR="00535D8E" w:rsidRPr="00BE585D">
        <w:rPr>
          <w:rFonts w:cs="Arial"/>
          <w:color w:val="FF0000"/>
          <w:szCs w:val="22"/>
          <w:lang w:val="hr-HR" w:eastAsia="en-US"/>
        </w:rPr>
        <w:t xml:space="preserve">oznaka </w:t>
      </w:r>
      <w:r w:rsidRPr="00BE585D">
        <w:rPr>
          <w:rFonts w:cs="Arial"/>
          <w:color w:val="FF0000"/>
          <w:szCs w:val="22"/>
          <w:lang w:val="hr-HR" w:eastAsia="en-US"/>
        </w:rPr>
        <w:t>R4)</w:t>
      </w:r>
      <w:r w:rsidR="009E09D0" w:rsidRPr="00BE585D">
        <w:rPr>
          <w:rFonts w:cs="Arial"/>
          <w:color w:val="FF0000"/>
          <w:szCs w:val="22"/>
          <w:lang w:val="hr-HR" w:eastAsia="en-US"/>
        </w:rPr>
        <w:t xml:space="preserve"> </w:t>
      </w:r>
    </w:p>
    <w:p w14:paraId="2452B83E" w14:textId="77777777" w:rsidR="00174D86" w:rsidRPr="00BE585D" w:rsidRDefault="0058157B" w:rsidP="00ED2D0C">
      <w:pPr>
        <w:pStyle w:val="clanak"/>
        <w:numPr>
          <w:ilvl w:val="0"/>
          <w:numId w:val="204"/>
        </w:numPr>
        <w:tabs>
          <w:tab w:val="clear" w:pos="426"/>
          <w:tab w:val="left" w:pos="993"/>
        </w:tabs>
        <w:ind w:left="993" w:hanging="284"/>
        <w:rPr>
          <w:rFonts w:cs="Arial"/>
          <w:color w:val="FF0000"/>
          <w:szCs w:val="22"/>
          <w:lang w:val="hr-HR" w:eastAsia="en-US"/>
        </w:rPr>
      </w:pPr>
      <w:r w:rsidRPr="00BE585D">
        <w:rPr>
          <w:rFonts w:cs="Arial"/>
          <w:color w:val="FF0000"/>
          <w:szCs w:val="22"/>
          <w:lang w:val="hr-HR" w:eastAsia="en-US"/>
        </w:rPr>
        <w:t>k</w:t>
      </w:r>
      <w:r w:rsidR="009E09D0" w:rsidRPr="00BE585D">
        <w:rPr>
          <w:rFonts w:cs="Arial"/>
          <w:color w:val="FF0000"/>
          <w:szCs w:val="22"/>
          <w:lang w:val="hr-HR" w:eastAsia="en-US"/>
        </w:rPr>
        <w:t>inološk</w:t>
      </w:r>
      <w:r w:rsidR="00EC67ED" w:rsidRPr="00BE585D">
        <w:rPr>
          <w:rFonts w:cs="Arial"/>
          <w:color w:val="FF0000"/>
          <w:szCs w:val="22"/>
          <w:lang w:val="hr-HR" w:eastAsia="en-US"/>
        </w:rPr>
        <w:t>a djelatnost</w:t>
      </w:r>
      <w:r w:rsidR="009E09D0" w:rsidRPr="00BE585D">
        <w:rPr>
          <w:rFonts w:cs="Arial"/>
          <w:color w:val="FF0000"/>
          <w:szCs w:val="22"/>
          <w:lang w:val="hr-HR" w:eastAsia="en-US"/>
        </w:rPr>
        <w:t xml:space="preserve"> (</w:t>
      </w:r>
      <w:r w:rsidR="00535D8E" w:rsidRPr="00BE585D">
        <w:rPr>
          <w:rFonts w:cs="Arial"/>
          <w:color w:val="FF0000"/>
          <w:szCs w:val="22"/>
          <w:lang w:val="hr-HR" w:eastAsia="en-US"/>
        </w:rPr>
        <w:t xml:space="preserve">oznaka </w:t>
      </w:r>
      <w:r w:rsidR="009E09D0" w:rsidRPr="00BE585D">
        <w:rPr>
          <w:rFonts w:cs="Arial"/>
          <w:color w:val="FF0000"/>
          <w:szCs w:val="22"/>
          <w:lang w:val="hr-HR" w:eastAsia="en-US"/>
        </w:rPr>
        <w:t>R5)</w:t>
      </w:r>
    </w:p>
    <w:p w14:paraId="5E55022C" w14:textId="77777777" w:rsidR="00174D86" w:rsidRPr="00BE585D" w:rsidRDefault="007759C6" w:rsidP="00ED2D0C">
      <w:pPr>
        <w:pStyle w:val="clanak"/>
        <w:numPr>
          <w:ilvl w:val="0"/>
          <w:numId w:val="204"/>
        </w:numPr>
        <w:tabs>
          <w:tab w:val="clear" w:pos="426"/>
          <w:tab w:val="left" w:pos="709"/>
        </w:tabs>
        <w:ind w:left="709" w:hanging="283"/>
        <w:rPr>
          <w:rFonts w:cs="Arial"/>
          <w:color w:val="FF0000"/>
          <w:szCs w:val="22"/>
          <w:lang w:val="hr-HR" w:eastAsia="en-US"/>
        </w:rPr>
      </w:pPr>
      <w:r w:rsidRPr="00BE585D">
        <w:rPr>
          <w:rFonts w:cs="Arial"/>
          <w:color w:val="FF0000"/>
          <w:szCs w:val="22"/>
          <w:lang w:val="hr-HR" w:eastAsia="en-US"/>
        </w:rPr>
        <w:t>javna i društvena namjena – vjerska (</w:t>
      </w:r>
      <w:r w:rsidR="00535D8E" w:rsidRPr="00BE585D">
        <w:rPr>
          <w:rFonts w:cs="Arial"/>
          <w:color w:val="FF0000"/>
          <w:szCs w:val="22"/>
          <w:lang w:val="hr-HR" w:eastAsia="en-US"/>
        </w:rPr>
        <w:t xml:space="preserve">oznaka </w:t>
      </w:r>
      <w:r w:rsidRPr="00BE585D">
        <w:rPr>
          <w:rFonts w:cs="Arial"/>
          <w:color w:val="FF0000"/>
          <w:szCs w:val="22"/>
          <w:lang w:val="hr-HR" w:eastAsia="en-US"/>
        </w:rPr>
        <w:t>D8)</w:t>
      </w:r>
    </w:p>
    <w:p w14:paraId="713FA78C" w14:textId="77777777" w:rsidR="00174D86" w:rsidRPr="00BE585D" w:rsidRDefault="007759C6" w:rsidP="00ED2D0C">
      <w:pPr>
        <w:pStyle w:val="clanak"/>
        <w:numPr>
          <w:ilvl w:val="0"/>
          <w:numId w:val="204"/>
        </w:numPr>
        <w:tabs>
          <w:tab w:val="clear" w:pos="426"/>
        </w:tabs>
        <w:ind w:left="709" w:hanging="283"/>
        <w:rPr>
          <w:rFonts w:cs="Arial"/>
          <w:color w:val="FF0000"/>
          <w:szCs w:val="22"/>
          <w:lang w:val="hr-HR" w:eastAsia="en-US"/>
        </w:rPr>
      </w:pPr>
      <w:r w:rsidRPr="00BE585D">
        <w:rPr>
          <w:rFonts w:cs="Arial"/>
          <w:color w:val="FF0000"/>
          <w:szCs w:val="22"/>
          <w:lang w:val="hr-HR" w:eastAsia="en-US"/>
        </w:rPr>
        <w:t>površine infrastrukturnih sustava (</w:t>
      </w:r>
      <w:r w:rsidR="009543DF" w:rsidRPr="00BE585D">
        <w:rPr>
          <w:rFonts w:cs="Arial"/>
          <w:color w:val="FF0000"/>
          <w:szCs w:val="22"/>
          <w:lang w:val="hr-HR" w:eastAsia="en-US"/>
        </w:rPr>
        <w:t xml:space="preserve">oznaka </w:t>
      </w:r>
      <w:r w:rsidRPr="00BE585D">
        <w:rPr>
          <w:rFonts w:cs="Arial"/>
          <w:color w:val="FF0000"/>
          <w:szCs w:val="22"/>
          <w:lang w:val="hr-HR" w:eastAsia="en-US"/>
        </w:rPr>
        <w:t>IS)</w:t>
      </w:r>
    </w:p>
    <w:p w14:paraId="22E29D11" w14:textId="592B67F2" w:rsidR="007759C6" w:rsidRPr="00BE585D" w:rsidRDefault="007759C6" w:rsidP="00ED2D0C">
      <w:pPr>
        <w:pStyle w:val="clanak"/>
        <w:numPr>
          <w:ilvl w:val="0"/>
          <w:numId w:val="204"/>
        </w:numPr>
        <w:tabs>
          <w:tab w:val="clear" w:pos="426"/>
        </w:tabs>
        <w:ind w:left="709" w:hanging="283"/>
        <w:rPr>
          <w:rFonts w:cs="Arial"/>
          <w:color w:val="FF0000"/>
          <w:szCs w:val="22"/>
          <w:lang w:val="hr-HR" w:eastAsia="en-US"/>
        </w:rPr>
      </w:pPr>
      <w:r w:rsidRPr="00BE585D">
        <w:rPr>
          <w:rFonts w:cs="Arial"/>
          <w:color w:val="FF0000"/>
          <w:szCs w:val="22"/>
          <w:lang w:val="hr-HR" w:eastAsia="en-US"/>
        </w:rPr>
        <w:t>uređaj za pročišćavanje otpadnih voda (</w:t>
      </w:r>
      <w:r w:rsidR="009543DF" w:rsidRPr="00BE585D">
        <w:rPr>
          <w:rFonts w:cs="Arial"/>
          <w:color w:val="FF0000"/>
          <w:szCs w:val="22"/>
          <w:lang w:val="hr-HR" w:eastAsia="en-US"/>
        </w:rPr>
        <w:t xml:space="preserve">oznaka </w:t>
      </w:r>
      <w:r w:rsidRPr="00BE585D">
        <w:rPr>
          <w:rFonts w:cs="Arial"/>
          <w:color w:val="FF0000"/>
          <w:szCs w:val="22"/>
          <w:lang w:val="hr-HR" w:eastAsia="en-US"/>
        </w:rPr>
        <w:t>IP).</w:t>
      </w:r>
    </w:p>
    <w:p w14:paraId="6AB05CF4" w14:textId="77777777" w:rsidR="007759C6" w:rsidRPr="00066FEF" w:rsidRDefault="007759C6" w:rsidP="007759C6">
      <w:pPr>
        <w:pStyle w:val="clanak"/>
        <w:ind w:left="420" w:hanging="420"/>
        <w:rPr>
          <w:rFonts w:cs="Arial"/>
          <w:color w:val="000000"/>
          <w:szCs w:val="22"/>
          <w:lang w:val="hr-HR" w:eastAsia="en-US"/>
        </w:rPr>
      </w:pPr>
    </w:p>
    <w:p w14:paraId="0AEAFD4C" w14:textId="77777777" w:rsidR="007759C6" w:rsidRPr="00066FEF" w:rsidRDefault="007759C6" w:rsidP="007759C6">
      <w:pPr>
        <w:pStyle w:val="clanak"/>
        <w:rPr>
          <w:rFonts w:cs="Arial"/>
          <w:strike/>
          <w:color w:val="000000"/>
          <w:szCs w:val="22"/>
          <w:lang w:val="hr-HR" w:eastAsia="en-US"/>
        </w:rPr>
      </w:pPr>
      <w:r w:rsidRPr="00066FEF">
        <w:rPr>
          <w:rFonts w:cs="Arial"/>
          <w:strike/>
          <w:color w:val="000000"/>
          <w:szCs w:val="22"/>
          <w:lang w:val="hr-HR" w:eastAsia="en-US"/>
        </w:rPr>
        <w:t>c)</w:t>
      </w:r>
      <w:r w:rsidRPr="00066FEF">
        <w:rPr>
          <w:rFonts w:cs="Arial"/>
          <w:b/>
          <w:strike/>
          <w:color w:val="000000"/>
          <w:szCs w:val="22"/>
          <w:lang w:val="hr-HR" w:eastAsia="en-US"/>
        </w:rPr>
        <w:tab/>
      </w:r>
      <w:r w:rsidRPr="00066FEF">
        <w:rPr>
          <w:rFonts w:cs="Arial"/>
          <w:strike/>
          <w:color w:val="000000"/>
          <w:szCs w:val="22"/>
          <w:lang w:val="hr-HR" w:eastAsia="en-US"/>
        </w:rPr>
        <w:t>Ostale površine:</w:t>
      </w:r>
    </w:p>
    <w:p w14:paraId="7403FB5D" w14:textId="77777777" w:rsidR="007759C6" w:rsidRPr="00066FEF" w:rsidRDefault="007759C6" w:rsidP="007759C6">
      <w:pPr>
        <w:pStyle w:val="clanak"/>
        <w:ind w:left="426" w:hanging="426"/>
        <w:rPr>
          <w:rFonts w:cs="Arial"/>
          <w:strike/>
          <w:color w:val="FF33CC"/>
          <w:szCs w:val="22"/>
          <w:lang w:val="hr-HR" w:eastAsia="en-US"/>
        </w:rPr>
      </w:pPr>
      <w:r w:rsidRPr="00066FEF">
        <w:rPr>
          <w:rFonts w:cs="Arial"/>
          <w:strike/>
          <w:color w:val="000000"/>
          <w:szCs w:val="22"/>
          <w:lang w:val="hr-HR" w:eastAsia="en-US"/>
        </w:rPr>
        <w:t>-</w:t>
      </w:r>
      <w:r w:rsidRPr="00066FEF">
        <w:rPr>
          <w:rFonts w:cs="Arial"/>
          <w:strike/>
          <w:color w:val="000000"/>
          <w:szCs w:val="22"/>
          <w:lang w:val="hr-HR" w:eastAsia="en-US"/>
        </w:rPr>
        <w:tab/>
        <w:t xml:space="preserve">poljoprivredne površine </w:t>
      </w:r>
    </w:p>
    <w:p w14:paraId="57CF05CF" w14:textId="77777777" w:rsidR="007759C6" w:rsidRPr="00066FEF" w:rsidRDefault="007759C6" w:rsidP="007759C6">
      <w:pPr>
        <w:pStyle w:val="clanak"/>
        <w:ind w:left="426" w:hanging="426"/>
        <w:rPr>
          <w:rFonts w:cs="Arial"/>
          <w:strike/>
          <w:color w:val="000000"/>
          <w:szCs w:val="22"/>
          <w:lang w:val="hr-HR" w:eastAsia="en-US"/>
        </w:rPr>
      </w:pPr>
      <w:r w:rsidRPr="00066FEF">
        <w:rPr>
          <w:rFonts w:cs="Arial"/>
          <w:strike/>
          <w:color w:val="000000"/>
          <w:szCs w:val="22"/>
          <w:lang w:val="hr-HR" w:eastAsia="en-US"/>
        </w:rPr>
        <w:lastRenderedPageBreak/>
        <w:t>-</w:t>
      </w:r>
      <w:r w:rsidRPr="00066FEF">
        <w:rPr>
          <w:rFonts w:cs="Arial"/>
          <w:strike/>
          <w:color w:val="000000"/>
          <w:szCs w:val="22"/>
          <w:lang w:val="hr-HR" w:eastAsia="en-US"/>
        </w:rPr>
        <w:tab/>
        <w:t xml:space="preserve">šumske površine </w:t>
      </w:r>
    </w:p>
    <w:p w14:paraId="3C1ECD1C" w14:textId="77777777" w:rsidR="007759C6" w:rsidRPr="00066FEF" w:rsidRDefault="007759C6" w:rsidP="007759C6">
      <w:pPr>
        <w:pStyle w:val="clanak"/>
        <w:rPr>
          <w:rFonts w:cs="Arial"/>
          <w:strike/>
          <w:color w:val="000000"/>
          <w:szCs w:val="22"/>
          <w:lang w:val="hr-HR" w:eastAsia="en-US"/>
        </w:rPr>
      </w:pPr>
      <w:r w:rsidRPr="00066FEF">
        <w:rPr>
          <w:rFonts w:cs="Arial"/>
          <w:strike/>
          <w:color w:val="000000"/>
          <w:szCs w:val="22"/>
          <w:lang w:val="hr-HR" w:eastAsia="en-US"/>
        </w:rPr>
        <w:t>-</w:t>
      </w:r>
      <w:r w:rsidRPr="00066FEF">
        <w:rPr>
          <w:rFonts w:cs="Arial"/>
          <w:strike/>
          <w:color w:val="000000"/>
          <w:szCs w:val="22"/>
          <w:lang w:val="hr-HR" w:eastAsia="en-US"/>
        </w:rPr>
        <w:tab/>
        <w:t xml:space="preserve">vodne površine </w:t>
      </w:r>
    </w:p>
    <w:p w14:paraId="04AF8F21" w14:textId="77777777" w:rsidR="007759C6" w:rsidRPr="00066FEF" w:rsidRDefault="007759C6" w:rsidP="007759C6">
      <w:pPr>
        <w:pStyle w:val="clanak"/>
        <w:rPr>
          <w:rFonts w:cs="Arial"/>
          <w:strike/>
          <w:color w:val="000000"/>
          <w:szCs w:val="22"/>
          <w:highlight w:val="yellow"/>
          <w:lang w:val="hr-HR" w:eastAsia="en-US"/>
        </w:rPr>
      </w:pPr>
      <w:r w:rsidRPr="00066FEF">
        <w:rPr>
          <w:rFonts w:cs="Arial"/>
          <w:strike/>
          <w:color w:val="000000"/>
          <w:szCs w:val="22"/>
          <w:lang w:val="hr-HR" w:eastAsia="en-US"/>
        </w:rPr>
        <w:t>-</w:t>
      </w:r>
      <w:r w:rsidRPr="00066FEF">
        <w:rPr>
          <w:rFonts w:cs="Arial"/>
          <w:strike/>
          <w:color w:val="000000"/>
          <w:szCs w:val="22"/>
          <w:lang w:val="hr-HR" w:eastAsia="en-US"/>
        </w:rPr>
        <w:tab/>
        <w:t>površine infrastrukturnih sustava</w:t>
      </w:r>
    </w:p>
    <w:p w14:paraId="5E12A44D" w14:textId="77777777" w:rsidR="007759C6" w:rsidRPr="00066FEF" w:rsidRDefault="007759C6" w:rsidP="007759C6">
      <w:pPr>
        <w:pStyle w:val="clanak"/>
        <w:ind w:left="426" w:hanging="426"/>
        <w:rPr>
          <w:rFonts w:cs="Arial"/>
          <w:strike/>
          <w:color w:val="000000"/>
          <w:szCs w:val="22"/>
          <w:lang w:val="hr-HR" w:eastAsia="en-US"/>
        </w:rPr>
      </w:pPr>
      <w:r w:rsidRPr="00066FEF">
        <w:rPr>
          <w:rFonts w:cs="Arial"/>
          <w:strike/>
          <w:color w:val="000000"/>
          <w:szCs w:val="22"/>
          <w:lang w:val="hr-HR" w:eastAsia="en-US"/>
        </w:rPr>
        <w:t>-</w:t>
      </w:r>
      <w:r w:rsidRPr="00066FEF">
        <w:rPr>
          <w:rFonts w:cs="Arial"/>
          <w:strike/>
          <w:color w:val="000000"/>
          <w:szCs w:val="22"/>
          <w:lang w:val="hr-HR" w:eastAsia="en-US"/>
        </w:rPr>
        <w:tab/>
      </w:r>
      <w:r w:rsidRPr="00066FEF">
        <w:rPr>
          <w:rFonts w:cs="Arial"/>
          <w:strike/>
          <w:snapToGrid w:val="0"/>
          <w:color w:val="000000"/>
          <w:szCs w:val="22"/>
          <w:lang w:val="hr-HR" w:eastAsia="en-US"/>
        </w:rPr>
        <w:t>površine za istraživanje i eksploataciju mineralnih sirovina.“.</w:t>
      </w:r>
    </w:p>
    <w:p w14:paraId="0C360A79" w14:textId="77777777" w:rsidR="007759C6" w:rsidRPr="00066FEF" w:rsidRDefault="007759C6" w:rsidP="007759C6">
      <w:pPr>
        <w:pStyle w:val="clanak"/>
        <w:rPr>
          <w:rFonts w:cs="Arial"/>
          <w:szCs w:val="22"/>
          <w:lang w:val="hr-HR" w:eastAsia="en-US"/>
        </w:rPr>
      </w:pPr>
    </w:p>
    <w:p w14:paraId="57E86A58" w14:textId="28A717DE" w:rsidR="00D07CC0" w:rsidRPr="00BE585D" w:rsidRDefault="007759C6" w:rsidP="00D07CC0">
      <w:pPr>
        <w:pStyle w:val="clanak"/>
        <w:rPr>
          <w:rFonts w:cs="Arial"/>
          <w:color w:val="FF0000"/>
          <w:szCs w:val="22"/>
          <w:lang w:val="hr-HR" w:eastAsia="en-US"/>
        </w:rPr>
      </w:pPr>
      <w:r w:rsidRPr="0065511C">
        <w:rPr>
          <w:rFonts w:cs="Arial"/>
          <w:color w:val="000000"/>
          <w:szCs w:val="22"/>
          <w:lang w:val="hr-HR" w:eastAsia="en-US"/>
        </w:rPr>
        <w:t>c)</w:t>
      </w:r>
      <w:r w:rsidRPr="0065511C">
        <w:rPr>
          <w:rFonts w:cs="Arial"/>
          <w:b/>
          <w:color w:val="000000"/>
          <w:szCs w:val="22"/>
          <w:lang w:val="hr-HR" w:eastAsia="en-US"/>
        </w:rPr>
        <w:tab/>
      </w:r>
      <w:r w:rsidRPr="00BE585D">
        <w:rPr>
          <w:rFonts w:cs="Arial"/>
          <w:color w:val="FF0000"/>
          <w:szCs w:val="22"/>
          <w:lang w:val="hr-HR" w:eastAsia="en-US"/>
        </w:rPr>
        <w:t>Ostale površine</w:t>
      </w:r>
      <w:r w:rsidR="00D07CC0" w:rsidRPr="00BE585D">
        <w:rPr>
          <w:rFonts w:cs="Arial"/>
          <w:color w:val="FF0000"/>
          <w:szCs w:val="22"/>
          <w:lang w:val="hr-HR" w:eastAsia="en-US"/>
        </w:rPr>
        <w:t xml:space="preserve"> </w:t>
      </w:r>
    </w:p>
    <w:p w14:paraId="797A0FA2" w14:textId="77777777" w:rsidR="006731AC" w:rsidRPr="00BE585D" w:rsidRDefault="007759C6" w:rsidP="00ED2D0C">
      <w:pPr>
        <w:pStyle w:val="clanak"/>
        <w:numPr>
          <w:ilvl w:val="0"/>
          <w:numId w:val="227"/>
        </w:numPr>
        <w:tabs>
          <w:tab w:val="clear" w:pos="426"/>
          <w:tab w:val="left" w:pos="709"/>
        </w:tabs>
        <w:ind w:left="709" w:hanging="283"/>
        <w:rPr>
          <w:rFonts w:cs="Arial"/>
          <w:color w:val="FF0000"/>
          <w:szCs w:val="22"/>
          <w:lang w:val="hr-HR" w:eastAsia="en-US"/>
        </w:rPr>
      </w:pPr>
      <w:bookmarkStart w:id="54" w:name="_Hlk119503345"/>
      <w:r w:rsidRPr="00BE585D">
        <w:rPr>
          <w:rFonts w:cs="Arial"/>
          <w:color w:val="FF0000"/>
          <w:szCs w:val="22"/>
          <w:lang w:val="hr-HR" w:eastAsia="en-US"/>
        </w:rPr>
        <w:t>poljoprivredno tlo isključivo osnovne namjene:</w:t>
      </w:r>
    </w:p>
    <w:p w14:paraId="7438A7FB" w14:textId="77777777" w:rsidR="006731AC" w:rsidRPr="00BE585D" w:rsidRDefault="007759C6" w:rsidP="00ED2D0C">
      <w:pPr>
        <w:pStyle w:val="clanak"/>
        <w:numPr>
          <w:ilvl w:val="0"/>
          <w:numId w:val="227"/>
        </w:numPr>
        <w:tabs>
          <w:tab w:val="clear" w:pos="426"/>
        </w:tabs>
        <w:ind w:left="993" w:hanging="284"/>
        <w:rPr>
          <w:rFonts w:cs="Arial"/>
          <w:color w:val="FF0000"/>
          <w:szCs w:val="22"/>
          <w:lang w:val="hr-HR" w:eastAsia="en-US"/>
        </w:rPr>
      </w:pPr>
      <w:r w:rsidRPr="00BE585D">
        <w:rPr>
          <w:rFonts w:cs="Arial"/>
          <w:color w:val="FF0000"/>
          <w:szCs w:val="22"/>
          <w:lang w:val="hr-HR" w:eastAsia="en-US"/>
        </w:rPr>
        <w:t>osobito vrijedno obradivo tlo (</w:t>
      </w:r>
      <w:r w:rsidR="00831E23" w:rsidRPr="00BE585D">
        <w:rPr>
          <w:rFonts w:cs="Arial"/>
          <w:color w:val="FF0000"/>
          <w:szCs w:val="22"/>
          <w:lang w:val="hr-HR" w:eastAsia="en-US"/>
        </w:rPr>
        <w:t xml:space="preserve">oznaka </w:t>
      </w:r>
      <w:r w:rsidRPr="00BE585D">
        <w:rPr>
          <w:rFonts w:cs="Arial"/>
          <w:color w:val="FF0000"/>
          <w:szCs w:val="22"/>
          <w:lang w:val="hr-HR" w:eastAsia="en-US"/>
        </w:rPr>
        <w:t>P1)</w:t>
      </w:r>
    </w:p>
    <w:p w14:paraId="612EC337" w14:textId="77777777" w:rsidR="006731AC" w:rsidRPr="00BE585D" w:rsidRDefault="007759C6" w:rsidP="00ED2D0C">
      <w:pPr>
        <w:pStyle w:val="clanak"/>
        <w:numPr>
          <w:ilvl w:val="0"/>
          <w:numId w:val="227"/>
        </w:numPr>
        <w:tabs>
          <w:tab w:val="clear" w:pos="426"/>
        </w:tabs>
        <w:ind w:left="993" w:hanging="284"/>
        <w:rPr>
          <w:rFonts w:cs="Arial"/>
          <w:color w:val="FF0000"/>
          <w:szCs w:val="22"/>
          <w:lang w:val="hr-HR" w:eastAsia="en-US"/>
        </w:rPr>
      </w:pPr>
      <w:r w:rsidRPr="00BE585D">
        <w:rPr>
          <w:rFonts w:cs="Arial"/>
          <w:color w:val="FF0000"/>
          <w:szCs w:val="22"/>
          <w:lang w:val="hr-HR" w:eastAsia="en-US"/>
        </w:rPr>
        <w:t>vrijedno obradivo tlo (</w:t>
      </w:r>
      <w:r w:rsidR="00831E23" w:rsidRPr="00BE585D">
        <w:rPr>
          <w:rFonts w:cs="Arial"/>
          <w:color w:val="FF0000"/>
          <w:szCs w:val="22"/>
          <w:lang w:val="hr-HR" w:eastAsia="en-US"/>
        </w:rPr>
        <w:t xml:space="preserve">oznaka </w:t>
      </w:r>
      <w:r w:rsidRPr="00BE585D">
        <w:rPr>
          <w:rFonts w:cs="Arial"/>
          <w:color w:val="FF0000"/>
          <w:szCs w:val="22"/>
          <w:lang w:val="hr-HR" w:eastAsia="en-US"/>
        </w:rPr>
        <w:t>P2)</w:t>
      </w:r>
    </w:p>
    <w:p w14:paraId="77198090" w14:textId="77777777" w:rsidR="006731AC" w:rsidRPr="00BE585D" w:rsidRDefault="007759C6" w:rsidP="00ED2D0C">
      <w:pPr>
        <w:pStyle w:val="clanak"/>
        <w:numPr>
          <w:ilvl w:val="0"/>
          <w:numId w:val="227"/>
        </w:numPr>
        <w:tabs>
          <w:tab w:val="clear" w:pos="426"/>
        </w:tabs>
        <w:ind w:left="709" w:hanging="283"/>
        <w:rPr>
          <w:rFonts w:cs="Arial"/>
          <w:color w:val="FF0000"/>
          <w:szCs w:val="22"/>
          <w:lang w:val="hr-HR" w:eastAsia="en-US"/>
        </w:rPr>
      </w:pPr>
      <w:r w:rsidRPr="00BE585D">
        <w:rPr>
          <w:rFonts w:cs="Arial"/>
          <w:color w:val="FF0000"/>
          <w:szCs w:val="22"/>
          <w:lang w:val="hr-HR" w:eastAsia="en-US"/>
        </w:rPr>
        <w:t>šuma isključivo osnovne namjene:</w:t>
      </w:r>
    </w:p>
    <w:p w14:paraId="6BBD6FE6" w14:textId="77777777" w:rsidR="006731AC" w:rsidRPr="00BE585D" w:rsidRDefault="007759C6" w:rsidP="00ED2D0C">
      <w:pPr>
        <w:pStyle w:val="clanak"/>
        <w:numPr>
          <w:ilvl w:val="0"/>
          <w:numId w:val="227"/>
        </w:numPr>
        <w:tabs>
          <w:tab w:val="clear" w:pos="426"/>
        </w:tabs>
        <w:ind w:left="993" w:hanging="284"/>
        <w:rPr>
          <w:rFonts w:cs="Arial"/>
          <w:color w:val="FF0000"/>
          <w:szCs w:val="22"/>
          <w:lang w:val="hr-HR" w:eastAsia="en-US"/>
        </w:rPr>
      </w:pPr>
      <w:r w:rsidRPr="00BE585D">
        <w:rPr>
          <w:rFonts w:cs="Arial"/>
          <w:color w:val="FF0000"/>
          <w:szCs w:val="22"/>
          <w:lang w:val="hr-HR" w:eastAsia="en-US"/>
        </w:rPr>
        <w:t>gospodarska (</w:t>
      </w:r>
      <w:r w:rsidR="00831E23" w:rsidRPr="00BE585D">
        <w:rPr>
          <w:rFonts w:cs="Arial"/>
          <w:color w:val="FF0000"/>
          <w:szCs w:val="22"/>
          <w:lang w:val="hr-HR" w:eastAsia="en-US"/>
        </w:rPr>
        <w:t xml:space="preserve">oznaka </w:t>
      </w:r>
      <w:r w:rsidRPr="00BE585D">
        <w:rPr>
          <w:rFonts w:cs="Arial"/>
          <w:color w:val="FF0000"/>
          <w:szCs w:val="22"/>
          <w:lang w:val="hr-HR" w:eastAsia="en-US"/>
        </w:rPr>
        <w:t>Š1)</w:t>
      </w:r>
    </w:p>
    <w:p w14:paraId="75C41AE4" w14:textId="77777777" w:rsidR="006731AC" w:rsidRPr="00BE585D" w:rsidRDefault="008C013D" w:rsidP="00ED2D0C">
      <w:pPr>
        <w:pStyle w:val="clanak"/>
        <w:numPr>
          <w:ilvl w:val="0"/>
          <w:numId w:val="227"/>
        </w:numPr>
        <w:tabs>
          <w:tab w:val="clear" w:pos="426"/>
        </w:tabs>
        <w:ind w:left="993" w:hanging="284"/>
        <w:rPr>
          <w:rFonts w:cs="Arial"/>
          <w:color w:val="FF0000"/>
          <w:szCs w:val="22"/>
          <w:lang w:val="hr-HR" w:eastAsia="en-US"/>
        </w:rPr>
      </w:pPr>
      <w:r w:rsidRPr="00BE585D">
        <w:rPr>
          <w:rFonts w:cs="Arial"/>
          <w:color w:val="FF0000"/>
          <w:szCs w:val="22"/>
          <w:lang w:val="hr-HR" w:eastAsia="en-US"/>
        </w:rPr>
        <w:t>zaštitna</w:t>
      </w:r>
      <w:r w:rsidR="007759C6" w:rsidRPr="00BE585D">
        <w:rPr>
          <w:rFonts w:cs="Arial"/>
          <w:color w:val="FF0000"/>
          <w:szCs w:val="22"/>
          <w:lang w:val="hr-HR" w:eastAsia="en-US"/>
        </w:rPr>
        <w:t xml:space="preserve"> (</w:t>
      </w:r>
      <w:r w:rsidR="00831E23" w:rsidRPr="00BE585D">
        <w:rPr>
          <w:rFonts w:cs="Arial"/>
          <w:color w:val="FF0000"/>
          <w:szCs w:val="22"/>
          <w:lang w:val="hr-HR" w:eastAsia="en-US"/>
        </w:rPr>
        <w:t xml:space="preserve">oznaka </w:t>
      </w:r>
      <w:r w:rsidR="007759C6" w:rsidRPr="00BE585D">
        <w:rPr>
          <w:rFonts w:cs="Arial"/>
          <w:color w:val="FF0000"/>
          <w:szCs w:val="22"/>
          <w:lang w:val="hr-HR" w:eastAsia="en-US"/>
        </w:rPr>
        <w:t>Š</w:t>
      </w:r>
      <w:r w:rsidRPr="00BE585D">
        <w:rPr>
          <w:rFonts w:cs="Arial"/>
          <w:color w:val="FF0000"/>
          <w:szCs w:val="22"/>
          <w:lang w:val="hr-HR" w:eastAsia="en-US"/>
        </w:rPr>
        <w:t>2</w:t>
      </w:r>
      <w:r w:rsidR="007759C6" w:rsidRPr="00BE585D">
        <w:rPr>
          <w:rFonts w:cs="Arial"/>
          <w:color w:val="FF0000"/>
          <w:szCs w:val="22"/>
          <w:lang w:val="hr-HR" w:eastAsia="en-US"/>
        </w:rPr>
        <w:t>)</w:t>
      </w:r>
    </w:p>
    <w:p w14:paraId="403DEC5A" w14:textId="77777777" w:rsidR="006731AC" w:rsidRPr="00BE585D" w:rsidRDefault="007759C6" w:rsidP="00ED2D0C">
      <w:pPr>
        <w:pStyle w:val="clanak"/>
        <w:numPr>
          <w:ilvl w:val="0"/>
          <w:numId w:val="227"/>
        </w:numPr>
        <w:tabs>
          <w:tab w:val="clear" w:pos="426"/>
        </w:tabs>
        <w:ind w:left="709" w:hanging="283"/>
        <w:rPr>
          <w:rFonts w:cs="Arial"/>
          <w:color w:val="FF0000"/>
          <w:szCs w:val="22"/>
          <w:lang w:val="hr-HR" w:eastAsia="en-US"/>
        </w:rPr>
      </w:pPr>
      <w:r w:rsidRPr="00BE585D">
        <w:rPr>
          <w:rFonts w:cs="Arial"/>
          <w:color w:val="FF0000"/>
          <w:szCs w:val="22"/>
          <w:lang w:val="hr-HR" w:eastAsia="en-US"/>
        </w:rPr>
        <w:t>ostalo poljoprivredno tlo, šume i šumsko zemljište (</w:t>
      </w:r>
      <w:r w:rsidR="00831E23" w:rsidRPr="00BE585D">
        <w:rPr>
          <w:rFonts w:cs="Arial"/>
          <w:color w:val="FF0000"/>
          <w:szCs w:val="22"/>
          <w:lang w:val="hr-HR" w:eastAsia="en-US"/>
        </w:rPr>
        <w:t xml:space="preserve">oznaka </w:t>
      </w:r>
      <w:r w:rsidRPr="00BE585D">
        <w:rPr>
          <w:rFonts w:cs="Arial"/>
          <w:color w:val="FF0000"/>
          <w:szCs w:val="22"/>
          <w:lang w:val="hr-HR" w:eastAsia="en-US"/>
        </w:rPr>
        <w:t>PŠ)</w:t>
      </w:r>
    </w:p>
    <w:p w14:paraId="2A6F3575" w14:textId="77777777" w:rsidR="006731AC" w:rsidRPr="00BE585D" w:rsidRDefault="007759C6" w:rsidP="00ED2D0C">
      <w:pPr>
        <w:pStyle w:val="clanak"/>
        <w:numPr>
          <w:ilvl w:val="0"/>
          <w:numId w:val="227"/>
        </w:numPr>
        <w:tabs>
          <w:tab w:val="clear" w:pos="426"/>
        </w:tabs>
        <w:ind w:left="709" w:hanging="283"/>
        <w:rPr>
          <w:rFonts w:cs="Arial"/>
          <w:color w:val="FF0000"/>
          <w:szCs w:val="22"/>
          <w:lang w:val="hr-HR" w:eastAsia="en-US"/>
        </w:rPr>
      </w:pPr>
      <w:r w:rsidRPr="00BE585D">
        <w:rPr>
          <w:rFonts w:cs="Arial"/>
          <w:color w:val="FF0000"/>
          <w:szCs w:val="22"/>
          <w:lang w:val="hr-HR" w:eastAsia="en-US"/>
        </w:rPr>
        <w:t>vodene površine</w:t>
      </w:r>
      <w:r w:rsidR="00831E23" w:rsidRPr="00BE585D">
        <w:rPr>
          <w:rFonts w:cs="Arial"/>
          <w:color w:val="FF0000"/>
          <w:szCs w:val="22"/>
          <w:lang w:val="hr-HR" w:eastAsia="en-US"/>
        </w:rPr>
        <w:t>:</w:t>
      </w:r>
      <w:r w:rsidRPr="00BE585D">
        <w:rPr>
          <w:rFonts w:cs="Arial"/>
          <w:color w:val="FF0000"/>
          <w:szCs w:val="22"/>
          <w:lang w:val="hr-HR" w:eastAsia="en-US"/>
        </w:rPr>
        <w:t xml:space="preserve"> </w:t>
      </w:r>
    </w:p>
    <w:p w14:paraId="2D75D97E" w14:textId="637213D1" w:rsidR="007759C6" w:rsidRPr="00BE585D" w:rsidRDefault="007759C6" w:rsidP="00ED2D0C">
      <w:pPr>
        <w:pStyle w:val="clanak"/>
        <w:numPr>
          <w:ilvl w:val="0"/>
          <w:numId w:val="227"/>
        </w:numPr>
        <w:tabs>
          <w:tab w:val="clear" w:pos="426"/>
        </w:tabs>
        <w:ind w:left="993" w:hanging="284"/>
        <w:rPr>
          <w:rFonts w:cs="Arial"/>
          <w:color w:val="FF0000"/>
          <w:szCs w:val="22"/>
          <w:lang w:val="hr-HR" w:eastAsia="en-US"/>
        </w:rPr>
      </w:pPr>
      <w:r w:rsidRPr="00BE585D">
        <w:rPr>
          <w:rFonts w:cs="Arial"/>
          <w:color w:val="FF0000"/>
          <w:szCs w:val="22"/>
          <w:lang w:val="hr-HR" w:eastAsia="en-US"/>
        </w:rPr>
        <w:t xml:space="preserve">planirane </w:t>
      </w:r>
      <w:r w:rsidR="00831E23" w:rsidRPr="00BE585D">
        <w:rPr>
          <w:rFonts w:cs="Arial"/>
          <w:color w:val="FF0000"/>
          <w:szCs w:val="22"/>
          <w:lang w:val="hr-HR" w:eastAsia="en-US"/>
        </w:rPr>
        <w:t>retencije</w:t>
      </w:r>
      <w:r w:rsidRPr="00BE585D">
        <w:rPr>
          <w:rFonts w:cs="Arial"/>
          <w:color w:val="FF0000"/>
          <w:szCs w:val="22"/>
          <w:lang w:val="hr-HR" w:eastAsia="en-US"/>
        </w:rPr>
        <w:t xml:space="preserve"> za obranu od poplava </w:t>
      </w:r>
      <w:r w:rsidR="00831E23" w:rsidRPr="00BE585D">
        <w:rPr>
          <w:rFonts w:cs="Arial"/>
          <w:color w:val="FF0000"/>
          <w:szCs w:val="22"/>
          <w:lang w:val="hr-HR" w:eastAsia="en-US"/>
        </w:rPr>
        <w:t>(oznaka R)</w:t>
      </w:r>
    </w:p>
    <w:bookmarkEnd w:id="54"/>
    <w:p w14:paraId="29A3E66F" w14:textId="77777777" w:rsidR="007759C6" w:rsidRPr="0065511C" w:rsidRDefault="007759C6" w:rsidP="007759C6">
      <w:pPr>
        <w:pStyle w:val="clanak"/>
        <w:rPr>
          <w:rFonts w:cs="Arial"/>
          <w:szCs w:val="22"/>
          <w:lang w:val="hr-HR" w:eastAsia="en-US"/>
        </w:rPr>
      </w:pPr>
    </w:p>
    <w:p w14:paraId="6F10937E" w14:textId="0684DDDC" w:rsidR="00D07CC0" w:rsidRPr="00BE585D" w:rsidRDefault="00D07CC0" w:rsidP="00246FB7">
      <w:pPr>
        <w:pStyle w:val="clanak"/>
        <w:spacing w:line="276" w:lineRule="auto"/>
        <w:rPr>
          <w:rFonts w:cs="Arial"/>
          <w:color w:val="FF0000"/>
          <w:szCs w:val="22"/>
          <w:lang w:val="hr-HR" w:eastAsia="en-US"/>
        </w:rPr>
      </w:pPr>
      <w:r w:rsidRPr="00BE585D">
        <w:rPr>
          <w:rFonts w:cs="Arial"/>
          <w:color w:val="FF0000"/>
          <w:szCs w:val="22"/>
          <w:lang w:val="hr-HR" w:eastAsia="en-US"/>
        </w:rPr>
        <w:t xml:space="preserve">d) </w:t>
      </w:r>
      <w:r w:rsidR="009E0ADE" w:rsidRPr="00BE585D">
        <w:rPr>
          <w:rFonts w:cs="Arial"/>
          <w:color w:val="FF0000"/>
          <w:szCs w:val="22"/>
          <w:lang w:val="hr-HR" w:eastAsia="en-US"/>
        </w:rPr>
        <w:t xml:space="preserve">   </w:t>
      </w:r>
      <w:r w:rsidRPr="00BE585D">
        <w:rPr>
          <w:rFonts w:cs="Arial"/>
          <w:color w:val="FF0000"/>
          <w:szCs w:val="22"/>
          <w:lang w:val="hr-HR" w:eastAsia="en-US"/>
        </w:rPr>
        <w:t>Površine infrastrukturnih sustava:</w:t>
      </w:r>
    </w:p>
    <w:p w14:paraId="69F73425" w14:textId="11C7486D" w:rsidR="00D07CC0" w:rsidRPr="00BE585D" w:rsidRDefault="00D07CC0" w:rsidP="00ED2D0C">
      <w:pPr>
        <w:numPr>
          <w:ilvl w:val="0"/>
          <w:numId w:val="67"/>
        </w:numPr>
        <w:spacing w:after="200" w:line="276" w:lineRule="auto"/>
        <w:ind w:hanging="294"/>
        <w:contextualSpacing/>
        <w:rPr>
          <w:rFonts w:cs="Arial"/>
          <w:color w:val="FF0000"/>
          <w:szCs w:val="24"/>
        </w:rPr>
      </w:pPr>
      <w:r w:rsidRPr="00BE585D">
        <w:rPr>
          <w:rFonts w:cs="Arial"/>
          <w:color w:val="FF0000"/>
          <w:szCs w:val="24"/>
        </w:rPr>
        <w:t>cestovne građevine</w:t>
      </w:r>
    </w:p>
    <w:p w14:paraId="4B985485" w14:textId="17D07E6E" w:rsidR="00D07CC0" w:rsidRPr="00BE585D" w:rsidRDefault="00D07CC0" w:rsidP="00ED2D0C">
      <w:pPr>
        <w:numPr>
          <w:ilvl w:val="0"/>
          <w:numId w:val="67"/>
        </w:numPr>
        <w:spacing w:after="200" w:line="276" w:lineRule="auto"/>
        <w:ind w:hanging="294"/>
        <w:contextualSpacing/>
        <w:rPr>
          <w:rFonts w:cs="Arial"/>
          <w:color w:val="FF0000"/>
          <w:szCs w:val="24"/>
        </w:rPr>
      </w:pPr>
      <w:r w:rsidRPr="00BE585D">
        <w:rPr>
          <w:rFonts w:cs="Arial"/>
          <w:color w:val="FF0000"/>
          <w:szCs w:val="24"/>
        </w:rPr>
        <w:t>željezničke građevine</w:t>
      </w:r>
      <w:r w:rsidR="00246FB7" w:rsidRPr="00BE585D">
        <w:rPr>
          <w:rFonts w:cs="Arial"/>
          <w:color w:val="FF0000"/>
          <w:szCs w:val="24"/>
        </w:rPr>
        <w:t>.</w:t>
      </w:r>
    </w:p>
    <w:p w14:paraId="47DEAB40" w14:textId="77777777" w:rsidR="00C45875" w:rsidRPr="00066FEF" w:rsidRDefault="00C45875" w:rsidP="00C45875">
      <w:pPr>
        <w:spacing w:after="200" w:line="276" w:lineRule="auto"/>
        <w:ind w:left="720"/>
        <w:contextualSpacing/>
        <w:rPr>
          <w:rFonts w:cs="Arial"/>
          <w:color w:val="ED7D31" w:themeColor="accent2"/>
          <w:szCs w:val="24"/>
        </w:rPr>
      </w:pPr>
    </w:p>
    <w:p w14:paraId="02F10814" w14:textId="77777777" w:rsidR="007759C6" w:rsidRPr="00066FEF" w:rsidRDefault="007759C6" w:rsidP="00C35457">
      <w:pPr>
        <w:pStyle w:val="Naslov2"/>
        <w:tabs>
          <w:tab w:val="clear" w:pos="851"/>
        </w:tabs>
        <w:ind w:left="426" w:hanging="426"/>
        <w:jc w:val="both"/>
        <w:rPr>
          <w:rFonts w:cs="Arial"/>
          <w:bCs/>
          <w:iCs/>
          <w:szCs w:val="22"/>
          <w:lang w:eastAsia="en-US"/>
        </w:rPr>
      </w:pPr>
      <w:bookmarkStart w:id="55" w:name="_Toc146793014"/>
      <w:bookmarkStart w:id="56" w:name="_Toc167697505"/>
      <w:bookmarkStart w:id="57" w:name="_Hlk140743353"/>
      <w:r w:rsidRPr="00066FEF">
        <w:rPr>
          <w:rFonts w:cs="Arial"/>
          <w:bCs/>
          <w:iCs/>
          <w:szCs w:val="22"/>
          <w:lang w:eastAsia="en-US"/>
        </w:rPr>
        <w:t>1.1.</w:t>
      </w:r>
      <w:r w:rsidRPr="00066FEF">
        <w:rPr>
          <w:rFonts w:cs="Arial"/>
          <w:bCs/>
          <w:iCs/>
          <w:szCs w:val="22"/>
          <w:lang w:eastAsia="en-US"/>
        </w:rPr>
        <w:tab/>
        <w:t>POVRŠINE ZA RAZVOJ I UREĐENJE NASELJA - GRAĐEVINSKA PODRUČJA NASELJA I IZDVOJENI DIJELOVI GRAĐEVINSKOG PODRUČJA NASELJA</w:t>
      </w:r>
      <w:bookmarkEnd w:id="55"/>
      <w:bookmarkEnd w:id="56"/>
    </w:p>
    <w:bookmarkEnd w:id="57"/>
    <w:p w14:paraId="73CF93FF" w14:textId="77777777" w:rsidR="007759C6" w:rsidRPr="00066FEF" w:rsidRDefault="007759C6" w:rsidP="007759C6">
      <w:pPr>
        <w:pStyle w:val="clanak"/>
        <w:rPr>
          <w:rFonts w:cs="Arial"/>
          <w:b/>
          <w:szCs w:val="22"/>
          <w:lang w:val="hr-HR" w:eastAsia="en-US"/>
        </w:rPr>
      </w:pPr>
    </w:p>
    <w:p w14:paraId="7D6D8855" w14:textId="77777777" w:rsidR="007759C6" w:rsidRPr="00E13BE9" w:rsidRDefault="007759C6" w:rsidP="00E13BE9">
      <w:pPr>
        <w:jc w:val="center"/>
        <w:rPr>
          <w:b/>
          <w:bCs/>
          <w:lang w:eastAsia="en-US"/>
        </w:rPr>
      </w:pPr>
      <w:bookmarkStart w:id="58" w:name="_Toc146793015"/>
      <w:bookmarkStart w:id="59" w:name="_Toc164947281"/>
      <w:r w:rsidRPr="00E13BE9">
        <w:rPr>
          <w:b/>
          <w:bCs/>
          <w:lang w:eastAsia="en-US"/>
        </w:rPr>
        <w:t>Članak 7.</w:t>
      </w:r>
      <w:bookmarkEnd w:id="58"/>
      <w:bookmarkEnd w:id="59"/>
    </w:p>
    <w:p w14:paraId="6E142EF8" w14:textId="77777777" w:rsidR="007759C6" w:rsidRPr="00066FEF" w:rsidRDefault="007759C6" w:rsidP="007759C6">
      <w:pPr>
        <w:pStyle w:val="clanak"/>
        <w:rPr>
          <w:rFonts w:cs="Arial"/>
          <w:szCs w:val="22"/>
          <w:lang w:val="hr-HR" w:eastAsia="en-US"/>
        </w:rPr>
      </w:pPr>
    </w:p>
    <w:p w14:paraId="175AD74F" w14:textId="77777777" w:rsidR="007759C6" w:rsidRPr="00066FEF" w:rsidRDefault="007759C6" w:rsidP="007759C6">
      <w:pPr>
        <w:pStyle w:val="clanak"/>
        <w:rPr>
          <w:rFonts w:cs="Arial"/>
          <w:strike/>
          <w:szCs w:val="22"/>
          <w:lang w:val="hr-HR" w:eastAsia="en-US"/>
        </w:rPr>
      </w:pPr>
      <w:r w:rsidRPr="00066FEF">
        <w:rPr>
          <w:rFonts w:cs="Arial"/>
          <w:strike/>
          <w:szCs w:val="22"/>
          <w:lang w:val="hr-HR" w:eastAsia="en-US"/>
        </w:rPr>
        <w:t>(1)</w:t>
      </w:r>
      <w:r w:rsidRPr="00066FEF">
        <w:rPr>
          <w:rFonts w:cs="Arial"/>
          <w:strike/>
          <w:szCs w:val="22"/>
          <w:lang w:val="hr-HR" w:eastAsia="en-US"/>
        </w:rPr>
        <w:tab/>
        <w:t>Prostornim planom utvrđene su granice građevinskih područja grada Koprivnice i ostalih 8 naselja u sastavu Grada, kao racionalno organiziranih i oblikovanih prostora.</w:t>
      </w:r>
    </w:p>
    <w:p w14:paraId="1302A4E1" w14:textId="77777777" w:rsidR="007759C6" w:rsidRPr="00066FEF" w:rsidRDefault="007759C6" w:rsidP="007759C6">
      <w:pPr>
        <w:pStyle w:val="clanak"/>
        <w:rPr>
          <w:rFonts w:cs="Arial"/>
          <w:szCs w:val="22"/>
          <w:lang w:val="hr-HR" w:eastAsia="en-US"/>
        </w:rPr>
      </w:pPr>
    </w:p>
    <w:p w14:paraId="619BE358" w14:textId="2316F66F" w:rsidR="00441956" w:rsidRPr="00BE585D" w:rsidRDefault="00441956" w:rsidP="00441956">
      <w:pPr>
        <w:pStyle w:val="clanak"/>
        <w:rPr>
          <w:rFonts w:cs="Arial"/>
          <w:color w:val="FF0000"/>
          <w:szCs w:val="22"/>
          <w:lang w:val="hr-HR" w:eastAsia="en-US"/>
        </w:rPr>
      </w:pPr>
      <w:bookmarkStart w:id="60" w:name="_Hlk168059980"/>
      <w:r w:rsidRPr="00BE585D">
        <w:rPr>
          <w:rFonts w:cs="Arial"/>
          <w:color w:val="FF0000"/>
          <w:szCs w:val="22"/>
          <w:lang w:val="hr-HR" w:eastAsia="en-US"/>
        </w:rPr>
        <w:t xml:space="preserve">(1) Prostornim planom utvrđene su granice građevinskog područja naselja Koprivnica i ostalih </w:t>
      </w:r>
      <w:r w:rsidR="009B27FE" w:rsidRPr="00BE585D">
        <w:rPr>
          <w:rFonts w:cs="Arial"/>
          <w:color w:val="FF0000"/>
          <w:szCs w:val="22"/>
          <w:lang w:val="hr-HR" w:eastAsia="en-US"/>
        </w:rPr>
        <w:t>osam (</w:t>
      </w:r>
      <w:r w:rsidRPr="00BE585D">
        <w:rPr>
          <w:rFonts w:cs="Arial"/>
          <w:color w:val="FF0000"/>
          <w:szCs w:val="22"/>
          <w:lang w:val="hr-HR" w:eastAsia="en-US"/>
        </w:rPr>
        <w:t>8</w:t>
      </w:r>
      <w:r w:rsidR="009B27FE" w:rsidRPr="00BE585D">
        <w:rPr>
          <w:rFonts w:cs="Arial"/>
          <w:color w:val="FF0000"/>
          <w:szCs w:val="22"/>
          <w:lang w:val="hr-HR" w:eastAsia="en-US"/>
        </w:rPr>
        <w:t>)</w:t>
      </w:r>
      <w:r w:rsidRPr="00BE585D">
        <w:rPr>
          <w:rFonts w:cs="Arial"/>
          <w:color w:val="FF0000"/>
          <w:szCs w:val="22"/>
          <w:lang w:val="hr-HR" w:eastAsia="en-US"/>
        </w:rPr>
        <w:t xml:space="preserve"> naselja u sastavu Grada Koprivnice, kao racionalno organiziranih i oblikovnih prostora. </w:t>
      </w:r>
    </w:p>
    <w:p w14:paraId="2C734138" w14:textId="77777777" w:rsidR="00441956" w:rsidRPr="00BE585D" w:rsidRDefault="00441956" w:rsidP="00441956">
      <w:pPr>
        <w:pStyle w:val="clanak"/>
        <w:rPr>
          <w:rFonts w:eastAsia="Calibri" w:cs="Arial"/>
          <w:color w:val="FF0000"/>
          <w:szCs w:val="22"/>
          <w:lang w:val="hr-HR" w:eastAsia="en-US"/>
        </w:rPr>
      </w:pPr>
    </w:p>
    <w:p w14:paraId="5C99C8AD" w14:textId="5A9826D4" w:rsidR="00441956" w:rsidRPr="00BE585D" w:rsidRDefault="00441956" w:rsidP="00441956">
      <w:pPr>
        <w:rPr>
          <w:color w:val="FF0000"/>
        </w:rPr>
      </w:pPr>
      <w:r w:rsidRPr="00BE585D">
        <w:rPr>
          <w:color w:val="FF0000"/>
        </w:rPr>
        <w:t>(</w:t>
      </w:r>
      <w:r w:rsidR="00BD3EEA" w:rsidRPr="00BE585D">
        <w:rPr>
          <w:color w:val="FF0000"/>
        </w:rPr>
        <w:t>2</w:t>
      </w:r>
      <w:r w:rsidRPr="00BE585D">
        <w:rPr>
          <w:color w:val="FF0000"/>
        </w:rPr>
        <w:t>)</w:t>
      </w:r>
      <w:r w:rsidRPr="00BE585D">
        <w:rPr>
          <w:b/>
          <w:bCs/>
          <w:color w:val="FF0000"/>
        </w:rPr>
        <w:t xml:space="preserve"> </w:t>
      </w:r>
      <w:bookmarkStart w:id="61" w:name="_Hlk140750844"/>
      <w:r w:rsidRPr="00BE585D">
        <w:rPr>
          <w:b/>
          <w:bCs/>
          <w:color w:val="FF0000"/>
        </w:rPr>
        <w:t>Građevinska područja naselja</w:t>
      </w:r>
      <w:r w:rsidRPr="00BE585D">
        <w:rPr>
          <w:color w:val="FF0000"/>
        </w:rPr>
        <w:t xml:space="preserve"> </w:t>
      </w:r>
      <w:r w:rsidRPr="00BE585D">
        <w:rPr>
          <w:b/>
          <w:bCs/>
          <w:color w:val="FF0000"/>
        </w:rPr>
        <w:t>i izdvojeni dijelovi građevinskog područja naselja</w:t>
      </w:r>
      <w:r w:rsidRPr="00BE585D">
        <w:rPr>
          <w:color w:val="FF0000"/>
        </w:rPr>
        <w:t xml:space="preserve"> </w:t>
      </w:r>
      <w:bookmarkEnd w:id="61"/>
      <w:r w:rsidRPr="00BE585D">
        <w:rPr>
          <w:color w:val="FF0000"/>
        </w:rPr>
        <w:t>su površine namijenjene izgradnji građevina i uređenju površina za osiguranje stanovanja i spojivih gospodarskih, javnih i društvenih djelatnosti, pri čemu se na području Grada Koprivnice razlikuju:</w:t>
      </w:r>
    </w:p>
    <w:p w14:paraId="12B46BB1" w14:textId="40DD73AA" w:rsidR="00441956" w:rsidRPr="00BE585D" w:rsidRDefault="00441956" w:rsidP="00ED2D0C">
      <w:pPr>
        <w:pStyle w:val="Odlomakpopisa"/>
        <w:numPr>
          <w:ilvl w:val="0"/>
          <w:numId w:val="65"/>
        </w:numPr>
        <w:rPr>
          <w:rFonts w:ascii="Arial HR" w:hAnsi="Arial HR"/>
          <w:color w:val="FF0000"/>
          <w:lang w:val="hr-HR"/>
        </w:rPr>
      </w:pPr>
      <w:r w:rsidRPr="00BE585D">
        <w:rPr>
          <w:rFonts w:ascii="Arial HR" w:hAnsi="Arial HR"/>
          <w:color w:val="FF0000"/>
          <w:lang w:val="hr-HR"/>
        </w:rPr>
        <w:t>građevinsko područje naselja Koprivnice unutar obuhvata Generalnog urbanističkog plana Koprivnice - uže područje naselja Koprivnice</w:t>
      </w:r>
      <w:r w:rsidR="002663C0" w:rsidRPr="00BE585D">
        <w:rPr>
          <w:rFonts w:ascii="Arial HR" w:hAnsi="Arial HR"/>
          <w:color w:val="FF0000"/>
          <w:lang w:val="hr-HR"/>
        </w:rPr>
        <w:t>,</w:t>
      </w:r>
    </w:p>
    <w:p w14:paraId="2E942CC9" w14:textId="0A494B65" w:rsidR="00441956" w:rsidRPr="00BE585D" w:rsidRDefault="00441956" w:rsidP="00ED2D0C">
      <w:pPr>
        <w:pStyle w:val="Odlomakpopisa"/>
        <w:numPr>
          <w:ilvl w:val="0"/>
          <w:numId w:val="65"/>
        </w:numPr>
        <w:rPr>
          <w:rFonts w:ascii="Arial" w:hAnsi="Arial" w:cs="Arial"/>
          <w:color w:val="FF0000"/>
          <w:lang w:val="hr-HR"/>
        </w:rPr>
      </w:pPr>
      <w:r w:rsidRPr="00BE585D">
        <w:rPr>
          <w:rFonts w:ascii="Arial" w:hAnsi="Arial" w:cs="Arial"/>
          <w:snapToGrid w:val="0"/>
          <w:color w:val="FF0000"/>
          <w:lang w:val="hr-HR"/>
        </w:rPr>
        <w:t>građevinsko područje naselja Koprivnice izvan obuhvata Generalnog urbanističkog plana Koprivnice – šire područje naselja Koprivnice i građevinska područja ostalih naselja u sastavu Grada Koprivnice</w:t>
      </w:r>
      <w:r w:rsidR="002D007C" w:rsidRPr="00BE585D">
        <w:rPr>
          <w:rFonts w:ascii="Arial" w:hAnsi="Arial" w:cs="Arial"/>
          <w:snapToGrid w:val="0"/>
          <w:color w:val="FF0000"/>
          <w:lang w:val="hr-HR"/>
        </w:rPr>
        <w:t>.</w:t>
      </w:r>
    </w:p>
    <w:p w14:paraId="21505CEE" w14:textId="3CB136CE" w:rsidR="00441956" w:rsidRPr="00BE585D" w:rsidRDefault="00441956" w:rsidP="00441956">
      <w:pPr>
        <w:pStyle w:val="clanak"/>
        <w:rPr>
          <w:rFonts w:cs="Arial"/>
          <w:strike/>
          <w:color w:val="FF0000"/>
          <w:szCs w:val="22"/>
          <w:lang w:val="hr-HR" w:eastAsia="en-US"/>
        </w:rPr>
      </w:pPr>
      <w:r w:rsidRPr="00BE585D">
        <w:rPr>
          <w:rFonts w:cs="Arial"/>
          <w:color w:val="FF0000"/>
          <w:szCs w:val="22"/>
          <w:lang w:val="hr-HR" w:eastAsia="en-US"/>
        </w:rPr>
        <w:t>(</w:t>
      </w:r>
      <w:r w:rsidR="00BD3EEA" w:rsidRPr="00BE585D">
        <w:rPr>
          <w:rFonts w:cs="Arial"/>
          <w:color w:val="FF0000"/>
          <w:szCs w:val="22"/>
          <w:lang w:val="hr-HR" w:eastAsia="en-US"/>
        </w:rPr>
        <w:t>3</w:t>
      </w:r>
      <w:r w:rsidRPr="00BE585D">
        <w:rPr>
          <w:rFonts w:cs="Arial"/>
          <w:color w:val="FF0000"/>
          <w:szCs w:val="22"/>
          <w:lang w:val="hr-HR" w:eastAsia="en-US"/>
        </w:rPr>
        <w:t xml:space="preserve">) </w:t>
      </w:r>
      <w:bookmarkStart w:id="62" w:name="_Hlk147126107"/>
      <w:r w:rsidRPr="00BE585D">
        <w:rPr>
          <w:rFonts w:cs="Arial"/>
          <w:color w:val="FF0000"/>
          <w:szCs w:val="22"/>
          <w:lang w:val="hr-HR" w:eastAsia="en-US"/>
        </w:rPr>
        <w:t xml:space="preserve">Prostornim planom uređenja Grada Koprivnice za </w:t>
      </w:r>
      <w:r w:rsidRPr="00BE585D">
        <w:rPr>
          <w:rFonts w:cs="Arial"/>
          <w:b/>
          <w:bCs/>
          <w:color w:val="FF0000"/>
          <w:szCs w:val="22"/>
          <w:lang w:val="hr-HR" w:eastAsia="en-US"/>
        </w:rPr>
        <w:t>uže područje naselja Koprivnice</w:t>
      </w:r>
      <w:r w:rsidRPr="00BE585D">
        <w:rPr>
          <w:rFonts w:cs="Arial"/>
          <w:color w:val="FF0000"/>
          <w:szCs w:val="22"/>
          <w:lang w:val="hr-HR" w:eastAsia="en-US"/>
        </w:rPr>
        <w:t xml:space="preserve"> sukladno Zakonu utvrđena je granica obuhvata generalnog urbanističkog plana, a razrada </w:t>
      </w:r>
      <w:r w:rsidR="00BA3390" w:rsidRPr="00BE585D">
        <w:rPr>
          <w:rFonts w:cs="Arial"/>
          <w:color w:val="FF0000"/>
          <w:szCs w:val="22"/>
          <w:lang w:val="hr-HR" w:eastAsia="en-US"/>
        </w:rPr>
        <w:t xml:space="preserve">građevinskog područja unutar obuhvata GUP KC-a </w:t>
      </w:r>
      <w:r w:rsidRPr="00BE585D">
        <w:rPr>
          <w:rFonts w:cs="Arial"/>
          <w:color w:val="FF0000"/>
          <w:szCs w:val="22"/>
          <w:lang w:val="hr-HR" w:eastAsia="en-US"/>
        </w:rPr>
        <w:t>prema namjen</w:t>
      </w:r>
      <w:r w:rsidR="00E9166D" w:rsidRPr="00BE585D">
        <w:rPr>
          <w:rFonts w:cs="Arial"/>
          <w:color w:val="FF0000"/>
          <w:szCs w:val="22"/>
          <w:lang w:val="hr-HR" w:eastAsia="en-US"/>
        </w:rPr>
        <w:t>ama</w:t>
      </w:r>
      <w:r w:rsidR="00DB0555" w:rsidRPr="00BE585D">
        <w:rPr>
          <w:rFonts w:cs="Arial"/>
          <w:color w:val="FF0000"/>
          <w:szCs w:val="22"/>
          <w:lang w:val="hr-HR" w:eastAsia="en-US"/>
        </w:rPr>
        <w:t>, uvjeti</w:t>
      </w:r>
      <w:r w:rsidR="00DF6D30" w:rsidRPr="00BE585D">
        <w:rPr>
          <w:rFonts w:cs="Arial"/>
          <w:color w:val="FF0000"/>
          <w:szCs w:val="22"/>
          <w:lang w:val="hr-HR" w:eastAsia="en-US"/>
        </w:rPr>
        <w:t>ma</w:t>
      </w:r>
      <w:r w:rsidR="00DB0555" w:rsidRPr="00BE585D">
        <w:rPr>
          <w:rFonts w:cs="Arial"/>
          <w:color w:val="FF0000"/>
          <w:szCs w:val="22"/>
          <w:lang w:val="hr-HR" w:eastAsia="en-US"/>
        </w:rPr>
        <w:t xml:space="preserve"> gradnje, uređenj</w:t>
      </w:r>
      <w:r w:rsidR="00BA3390" w:rsidRPr="00BE585D">
        <w:rPr>
          <w:rFonts w:cs="Arial"/>
          <w:color w:val="FF0000"/>
          <w:szCs w:val="22"/>
          <w:lang w:val="hr-HR" w:eastAsia="en-US"/>
        </w:rPr>
        <w:t>a</w:t>
      </w:r>
      <w:r w:rsidR="00DB0555" w:rsidRPr="00BE585D">
        <w:rPr>
          <w:rFonts w:cs="Arial"/>
          <w:color w:val="FF0000"/>
          <w:szCs w:val="22"/>
          <w:lang w:val="hr-HR" w:eastAsia="en-US"/>
        </w:rPr>
        <w:t xml:space="preserve"> građevne čestice </w:t>
      </w:r>
      <w:r w:rsidR="0065511C" w:rsidRPr="00BE585D">
        <w:rPr>
          <w:rFonts w:cs="Arial"/>
          <w:color w:val="FF0000"/>
          <w:szCs w:val="22"/>
          <w:lang w:val="hr-HR" w:eastAsia="en-US"/>
        </w:rPr>
        <w:t>te mjere zaštite</w:t>
      </w:r>
      <w:r w:rsidR="00DB0555" w:rsidRPr="00BE585D">
        <w:rPr>
          <w:rFonts w:cs="Arial"/>
          <w:color w:val="FF0000"/>
          <w:szCs w:val="22"/>
          <w:lang w:val="hr-HR" w:eastAsia="en-US"/>
        </w:rPr>
        <w:t xml:space="preserve"> </w:t>
      </w:r>
      <w:r w:rsidRPr="00BE585D">
        <w:rPr>
          <w:rFonts w:cs="Arial"/>
          <w:color w:val="FF0000"/>
          <w:szCs w:val="22"/>
          <w:lang w:val="hr-HR" w:eastAsia="en-US"/>
        </w:rPr>
        <w:t>utvrđuj</w:t>
      </w:r>
      <w:r w:rsidR="00DB0555" w:rsidRPr="00BE585D">
        <w:rPr>
          <w:rFonts w:cs="Arial"/>
          <w:color w:val="FF0000"/>
          <w:szCs w:val="22"/>
          <w:lang w:val="hr-HR" w:eastAsia="en-US"/>
        </w:rPr>
        <w:t>u</w:t>
      </w:r>
      <w:r w:rsidRPr="00BE585D">
        <w:rPr>
          <w:rFonts w:cs="Arial"/>
          <w:color w:val="FF0000"/>
          <w:szCs w:val="22"/>
          <w:lang w:val="hr-HR" w:eastAsia="en-US"/>
        </w:rPr>
        <w:t xml:space="preserve"> se Generalnim urbanističkim planom Koprivnice</w:t>
      </w:r>
      <w:bookmarkEnd w:id="62"/>
      <w:r w:rsidR="005C0B20" w:rsidRPr="00BE585D">
        <w:rPr>
          <w:rFonts w:cs="Arial"/>
          <w:color w:val="FF0000"/>
          <w:szCs w:val="22"/>
          <w:lang w:val="hr-HR" w:eastAsia="en-US"/>
        </w:rPr>
        <w:t>.</w:t>
      </w:r>
    </w:p>
    <w:p w14:paraId="26771961" w14:textId="77777777" w:rsidR="00441956" w:rsidRPr="00066FEF" w:rsidRDefault="00441956" w:rsidP="007759C6">
      <w:pPr>
        <w:pStyle w:val="clanak"/>
        <w:rPr>
          <w:rFonts w:cs="Arial"/>
          <w:szCs w:val="22"/>
          <w:lang w:val="hr-HR" w:eastAsia="en-US"/>
        </w:rPr>
      </w:pPr>
    </w:p>
    <w:p w14:paraId="145F7EDE" w14:textId="58392276" w:rsidR="00441956" w:rsidRPr="00066FEF" w:rsidRDefault="00441956" w:rsidP="00441956">
      <w:pPr>
        <w:pStyle w:val="clanak"/>
        <w:spacing w:line="276" w:lineRule="auto"/>
        <w:rPr>
          <w:rFonts w:cs="Arial"/>
          <w:strike/>
          <w:szCs w:val="22"/>
          <w:lang w:val="hr-HR"/>
        </w:rPr>
      </w:pPr>
      <w:bookmarkStart w:id="63" w:name="_Hlk133578675"/>
      <w:r w:rsidRPr="00066FEF">
        <w:rPr>
          <w:rFonts w:cs="Arial"/>
          <w:strike/>
          <w:szCs w:val="22"/>
          <w:lang w:val="hr-HR" w:eastAsia="en-US"/>
        </w:rPr>
        <w:t>(2)</w:t>
      </w:r>
      <w:r w:rsidRPr="00066FEF">
        <w:rPr>
          <w:rFonts w:cs="Arial"/>
          <w:szCs w:val="22"/>
          <w:lang w:val="hr-HR" w:eastAsia="en-US"/>
        </w:rPr>
        <w:t xml:space="preserve"> </w:t>
      </w:r>
      <w:r w:rsidRPr="00066FEF">
        <w:rPr>
          <w:rFonts w:cs="Arial"/>
          <w:strike/>
          <w:szCs w:val="22"/>
          <w:lang w:val="hr-HR" w:eastAsia="en-US"/>
        </w:rPr>
        <w:t xml:space="preserve">Na građevinskom području Grada Koprivnice (označeno na kartografskom prikazu br. 3 </w:t>
      </w:r>
      <w:r w:rsidRPr="00066FEF">
        <w:rPr>
          <w:rFonts w:cs="Arial"/>
          <w:strike/>
          <w:color w:val="000000"/>
          <w:szCs w:val="22"/>
          <w:lang w:val="hr-HR" w:eastAsia="en-US"/>
        </w:rPr>
        <w:t>„Uvjeti za korištenje, uređenje i zaštitu prostora“ u mj. 1:25.000</w:t>
      </w:r>
      <w:r w:rsidRPr="00066FEF">
        <w:rPr>
          <w:rFonts w:cs="Arial"/>
          <w:strike/>
          <w:snapToGrid w:val="0"/>
          <w:color w:val="000000"/>
          <w:szCs w:val="22"/>
          <w:lang w:val="hr-HR" w:eastAsia="en-US"/>
        </w:rPr>
        <w:t xml:space="preserve"> </w:t>
      </w:r>
      <w:r w:rsidRPr="00066FEF">
        <w:rPr>
          <w:rFonts w:cs="Arial"/>
          <w:strike/>
          <w:color w:val="000000"/>
          <w:szCs w:val="22"/>
          <w:lang w:val="hr-HR" w:eastAsia="en-US"/>
        </w:rPr>
        <w:t>i br. 4. „Građevinska područja” u mj. 1:5.000.) gradi se u skladu s Generalnim urbanističkim planom Koprivnice</w:t>
      </w:r>
      <w:r w:rsidR="001C7BE6" w:rsidRPr="00066FEF">
        <w:rPr>
          <w:rFonts w:cs="Arial"/>
          <w:strike/>
          <w:color w:val="ED7D31" w:themeColor="accent2"/>
          <w:szCs w:val="22"/>
          <w:lang w:val="hr-HR" w:eastAsia="en-US"/>
        </w:rPr>
        <w:t xml:space="preserve"> </w:t>
      </w:r>
      <w:r w:rsidRPr="00066FEF">
        <w:rPr>
          <w:rFonts w:cs="Arial"/>
          <w:strike/>
          <w:szCs w:val="22"/>
          <w:lang w:val="hr-HR" w:eastAsia="en-US"/>
        </w:rPr>
        <w:t>osim na području Zone 1.B. Zone djelomične zaštite povijesne jezgre i na dijelu Ulice Herešinske, iz smjera grada do zaštitnog pojasa planirane prometnice. Na području Zone 1.B. Zone djelomične zaštite povijesne jezgre grada Koprivnice primjenjuju se Odredbe ovog Plana. Na dijelu Ulice Herešinske, iz smjera grada do zaštitnog pojasa planirane prometnice primjenjuju se izmijenjene granice za granice građevinskog područja naselja Koprivnica, a koje su prikazane na kartografskim prikazima br. 1. „Korištenje i namjena površina“ u mj. 1:25.000 i br. 4. „Građevinska područja“ u mj. 1:25.000 ovog Plana. U Ulici Herešinskoj i na dijelu ove ulice čije granice građevinskog područja su definirane ovim Planom gradi se u skladu s odredbama GUP-a Koprivnice.</w:t>
      </w:r>
    </w:p>
    <w:bookmarkEnd w:id="63"/>
    <w:p w14:paraId="66C93334" w14:textId="77777777" w:rsidR="00872C84" w:rsidRPr="00066FEF" w:rsidRDefault="00872C84" w:rsidP="00441956">
      <w:pPr>
        <w:pStyle w:val="clanak"/>
        <w:rPr>
          <w:rFonts w:cs="Arial"/>
          <w:szCs w:val="22"/>
          <w:lang w:val="hr-HR" w:eastAsia="en-US"/>
        </w:rPr>
      </w:pPr>
    </w:p>
    <w:p w14:paraId="11216302" w14:textId="54F0D6B3" w:rsidR="001C7BE6" w:rsidRPr="00BE585D" w:rsidRDefault="001C7BE6" w:rsidP="00E0459E">
      <w:pPr>
        <w:rPr>
          <w:rFonts w:cs="Arial"/>
          <w:color w:val="FF0000"/>
          <w:szCs w:val="22"/>
        </w:rPr>
      </w:pPr>
      <w:r w:rsidRPr="00BE585D">
        <w:rPr>
          <w:rFonts w:cs="Arial"/>
          <w:color w:val="FF0000"/>
          <w:szCs w:val="22"/>
          <w:lang w:eastAsia="en-US"/>
        </w:rPr>
        <w:t>(</w:t>
      </w:r>
      <w:r w:rsidR="00BD3EEA" w:rsidRPr="00BE585D">
        <w:rPr>
          <w:rFonts w:cs="Arial"/>
          <w:color w:val="FF0000"/>
          <w:szCs w:val="22"/>
          <w:lang w:eastAsia="en-US"/>
        </w:rPr>
        <w:t>4</w:t>
      </w:r>
      <w:r w:rsidRPr="00BE585D">
        <w:rPr>
          <w:rFonts w:cs="Arial"/>
          <w:color w:val="FF0000"/>
          <w:szCs w:val="22"/>
          <w:lang w:eastAsia="en-US"/>
        </w:rPr>
        <w:t>) Obuhvat Generalnog urbanističkog plana Koprivnice, odnosno užeg područja naselja Koprivnice, označen je na kartografsk</w:t>
      </w:r>
      <w:r w:rsidR="002653BC" w:rsidRPr="00BE585D">
        <w:rPr>
          <w:rFonts w:cs="Arial"/>
          <w:color w:val="FF0000"/>
          <w:szCs w:val="22"/>
          <w:lang w:eastAsia="en-US"/>
        </w:rPr>
        <w:t>im</w:t>
      </w:r>
      <w:r w:rsidRPr="00BE585D">
        <w:rPr>
          <w:rFonts w:cs="Arial"/>
          <w:color w:val="FF0000"/>
          <w:szCs w:val="22"/>
          <w:lang w:eastAsia="en-US"/>
        </w:rPr>
        <w:t xml:space="preserve"> prikaz</w:t>
      </w:r>
      <w:r w:rsidR="002653BC" w:rsidRPr="00BE585D">
        <w:rPr>
          <w:rFonts w:cs="Arial"/>
          <w:color w:val="FF0000"/>
          <w:szCs w:val="22"/>
          <w:lang w:eastAsia="en-US"/>
        </w:rPr>
        <w:t>ima</w:t>
      </w:r>
      <w:r w:rsidRPr="00BE585D">
        <w:rPr>
          <w:rFonts w:cs="Arial"/>
          <w:color w:val="FF0000"/>
          <w:szCs w:val="22"/>
          <w:lang w:eastAsia="en-US"/>
        </w:rPr>
        <w:t xml:space="preserve"> br. </w:t>
      </w:r>
      <w:r w:rsidR="00FA7727" w:rsidRPr="00BE585D">
        <w:rPr>
          <w:rFonts w:cs="Arial"/>
          <w:color w:val="FF0000"/>
          <w:szCs w:val="22"/>
          <w:lang w:eastAsia="en-US"/>
        </w:rPr>
        <w:t>1. „Korištenje i namjena površina</w:t>
      </w:r>
      <w:r w:rsidR="00E701D7" w:rsidRPr="00BE585D">
        <w:rPr>
          <w:rFonts w:cs="Arial"/>
          <w:color w:val="FF0000"/>
          <w:szCs w:val="22"/>
          <w:lang w:eastAsia="en-US"/>
        </w:rPr>
        <w:t xml:space="preserve"> i</w:t>
      </w:r>
      <w:r w:rsidR="00FA7727" w:rsidRPr="00BE585D">
        <w:rPr>
          <w:rFonts w:cs="Arial"/>
          <w:color w:val="FF0000"/>
          <w:szCs w:val="22"/>
          <w:lang w:eastAsia="en-US"/>
        </w:rPr>
        <w:t xml:space="preserve"> </w:t>
      </w:r>
      <w:r w:rsidR="00246FB7" w:rsidRPr="00BE585D">
        <w:rPr>
          <w:rFonts w:cs="Arial"/>
          <w:color w:val="FF0000"/>
          <w:szCs w:val="22"/>
          <w:lang w:eastAsia="en-US"/>
        </w:rPr>
        <w:t xml:space="preserve">br. </w:t>
      </w:r>
      <w:r w:rsidR="00E0459E" w:rsidRPr="00BE585D">
        <w:rPr>
          <w:rFonts w:cs="Arial"/>
          <w:color w:val="FF0000"/>
          <w:szCs w:val="22"/>
        </w:rPr>
        <w:t xml:space="preserve">3.3. „Područja posebnih ograničenja u korištenju i primjene posebnih mjera uređenja i zaštite“ </w:t>
      </w:r>
      <w:r w:rsidRPr="00BE585D">
        <w:rPr>
          <w:rFonts w:cs="Arial"/>
          <w:color w:val="FF0000"/>
          <w:szCs w:val="22"/>
          <w:lang w:eastAsia="en-US"/>
        </w:rPr>
        <w:t>u mj. 1:25.000</w:t>
      </w:r>
      <w:r w:rsidR="00E701D7" w:rsidRPr="00BE585D">
        <w:rPr>
          <w:rFonts w:cs="Arial"/>
          <w:color w:val="FF0000"/>
          <w:szCs w:val="22"/>
          <w:lang w:eastAsia="en-US"/>
        </w:rPr>
        <w:t>.</w:t>
      </w:r>
    </w:p>
    <w:p w14:paraId="5D17FEFD" w14:textId="77777777" w:rsidR="001C7BE6" w:rsidRPr="00066FEF" w:rsidRDefault="001C7BE6" w:rsidP="00441956">
      <w:pPr>
        <w:pStyle w:val="clanak"/>
        <w:rPr>
          <w:rFonts w:cs="Arial"/>
          <w:szCs w:val="22"/>
          <w:lang w:val="hr-HR" w:eastAsia="en-US"/>
        </w:rPr>
      </w:pPr>
    </w:p>
    <w:p w14:paraId="09CC082F" w14:textId="407C160A" w:rsidR="00441956" w:rsidRPr="00066FEF" w:rsidRDefault="00441956" w:rsidP="00441956">
      <w:pPr>
        <w:pStyle w:val="clanak"/>
        <w:rPr>
          <w:rFonts w:cs="Arial"/>
          <w:szCs w:val="22"/>
          <w:lang w:val="hr-HR" w:eastAsia="en-US"/>
        </w:rPr>
      </w:pPr>
      <w:r w:rsidRPr="00066FEF">
        <w:rPr>
          <w:rFonts w:cs="Arial"/>
          <w:strike/>
          <w:szCs w:val="22"/>
          <w:lang w:val="hr-HR" w:eastAsia="en-US"/>
        </w:rPr>
        <w:t>(3</w:t>
      </w:r>
      <w:r w:rsidR="00DB46A3" w:rsidRPr="00066FEF">
        <w:rPr>
          <w:rFonts w:cs="Arial"/>
          <w:strike/>
          <w:szCs w:val="22"/>
          <w:lang w:val="hr-HR" w:eastAsia="en-US"/>
        </w:rPr>
        <w:t>)</w:t>
      </w:r>
      <w:r w:rsidRPr="00066FEF">
        <w:rPr>
          <w:rFonts w:cs="Arial"/>
          <w:strike/>
          <w:szCs w:val="22"/>
          <w:lang w:val="hr-HR" w:eastAsia="en-US"/>
        </w:rPr>
        <w:t xml:space="preserve"> </w:t>
      </w:r>
      <w:r w:rsidRPr="00066FEF">
        <w:rPr>
          <w:rFonts w:cs="Arial"/>
          <w:strike/>
          <w:szCs w:val="22"/>
          <w:lang w:val="hr-HR" w:eastAsia="en-US"/>
        </w:rPr>
        <w:tab/>
        <w:t>Na građevinskim područjima</w:t>
      </w:r>
      <w:r w:rsidR="007042FE" w:rsidRPr="00066FEF">
        <w:rPr>
          <w:rFonts w:cs="Arial"/>
          <w:strike/>
          <w:szCs w:val="22"/>
          <w:lang w:val="hr-HR" w:eastAsia="en-US"/>
        </w:rPr>
        <w:t xml:space="preserve"> </w:t>
      </w:r>
      <w:r w:rsidRPr="00066FEF">
        <w:rPr>
          <w:rFonts w:cs="Arial"/>
          <w:strike/>
          <w:szCs w:val="22"/>
          <w:lang w:val="hr-HR" w:eastAsia="en-US"/>
        </w:rPr>
        <w:t>ostalih naselja gradi se u skladu s odredbama ovog Prostornog plana.</w:t>
      </w:r>
    </w:p>
    <w:p w14:paraId="1C0D5EA4" w14:textId="7237F0C6" w:rsidR="007042FE" w:rsidRPr="00BE585D" w:rsidRDefault="00DB46A3" w:rsidP="007042FE">
      <w:pPr>
        <w:rPr>
          <w:rFonts w:cs="Arial"/>
          <w:color w:val="FF0000"/>
        </w:rPr>
      </w:pPr>
      <w:r w:rsidRPr="00BE585D">
        <w:rPr>
          <w:rFonts w:cs="Arial"/>
          <w:snapToGrid w:val="0"/>
          <w:color w:val="FF0000"/>
        </w:rPr>
        <w:t>(</w:t>
      </w:r>
      <w:r w:rsidR="00BD3EEA" w:rsidRPr="00BE585D">
        <w:rPr>
          <w:rFonts w:cs="Arial"/>
          <w:snapToGrid w:val="0"/>
          <w:color w:val="FF0000"/>
        </w:rPr>
        <w:t>5</w:t>
      </w:r>
      <w:r w:rsidRPr="00BE585D">
        <w:rPr>
          <w:rFonts w:cs="Arial"/>
          <w:snapToGrid w:val="0"/>
          <w:color w:val="FF0000"/>
        </w:rPr>
        <w:t xml:space="preserve">) </w:t>
      </w:r>
      <w:r w:rsidR="006C128A" w:rsidRPr="00BE585D">
        <w:rPr>
          <w:rFonts w:cs="Arial"/>
          <w:snapToGrid w:val="0"/>
          <w:color w:val="FF0000"/>
        </w:rPr>
        <w:t>Šire područje naselja Koprivnice - g</w:t>
      </w:r>
      <w:r w:rsidR="007042FE" w:rsidRPr="00BE585D">
        <w:rPr>
          <w:rFonts w:cs="Arial"/>
          <w:snapToGrid w:val="0"/>
          <w:color w:val="FF0000"/>
        </w:rPr>
        <w:t xml:space="preserve">rađevinsko područje naselja Koprivnice izvan obuhvata Generalnog urbanističkog plana Koprivnice i građevinsko područje ostalih naselja u sastavu Grada Koprivnice </w:t>
      </w:r>
      <w:r w:rsidR="007715A1" w:rsidRPr="00BE585D">
        <w:rPr>
          <w:rFonts w:cs="Arial"/>
          <w:snapToGrid w:val="0"/>
          <w:color w:val="FF0000"/>
        </w:rPr>
        <w:t>uređuje se</w:t>
      </w:r>
      <w:r w:rsidR="007042FE" w:rsidRPr="00BE585D">
        <w:rPr>
          <w:rFonts w:cs="Arial"/>
          <w:snapToGrid w:val="0"/>
          <w:color w:val="FF0000"/>
        </w:rPr>
        <w:t xml:space="preserve"> sukladno </w:t>
      </w:r>
      <w:r w:rsidR="003B74BF" w:rsidRPr="00BE585D">
        <w:rPr>
          <w:rFonts w:cs="Arial"/>
          <w:snapToGrid w:val="0"/>
          <w:color w:val="FF0000"/>
        </w:rPr>
        <w:t>ovom</w:t>
      </w:r>
      <w:r w:rsidR="007042FE" w:rsidRPr="00BE585D">
        <w:rPr>
          <w:rFonts w:cs="Arial"/>
          <w:snapToGrid w:val="0"/>
          <w:color w:val="FF0000"/>
        </w:rPr>
        <w:t xml:space="preserve"> Prostorno</w:t>
      </w:r>
      <w:r w:rsidR="003B74BF" w:rsidRPr="00BE585D">
        <w:rPr>
          <w:rFonts w:cs="Arial"/>
          <w:snapToGrid w:val="0"/>
          <w:color w:val="FF0000"/>
        </w:rPr>
        <w:t>m</w:t>
      </w:r>
      <w:r w:rsidR="007042FE" w:rsidRPr="00BE585D">
        <w:rPr>
          <w:rFonts w:cs="Arial"/>
          <w:snapToGrid w:val="0"/>
          <w:color w:val="FF0000"/>
        </w:rPr>
        <w:t xml:space="preserve"> plan</w:t>
      </w:r>
      <w:r w:rsidR="003B74BF" w:rsidRPr="00BE585D">
        <w:rPr>
          <w:rFonts w:cs="Arial"/>
          <w:snapToGrid w:val="0"/>
          <w:color w:val="FF0000"/>
        </w:rPr>
        <w:t>u</w:t>
      </w:r>
      <w:r w:rsidR="007042FE" w:rsidRPr="00BE585D">
        <w:rPr>
          <w:rFonts w:cs="Arial"/>
          <w:snapToGrid w:val="0"/>
          <w:color w:val="FF0000"/>
        </w:rPr>
        <w:t>.</w:t>
      </w:r>
      <w:r w:rsidRPr="00BE585D">
        <w:rPr>
          <w:rFonts w:cs="Arial"/>
          <w:snapToGrid w:val="0"/>
          <w:color w:val="FF0000"/>
        </w:rPr>
        <w:t xml:space="preserve"> </w:t>
      </w:r>
    </w:p>
    <w:p w14:paraId="4C3734F4" w14:textId="77777777" w:rsidR="007042FE" w:rsidRPr="00066FEF" w:rsidRDefault="007042FE" w:rsidP="00441956">
      <w:pPr>
        <w:pStyle w:val="clanak"/>
        <w:rPr>
          <w:rFonts w:cs="Arial"/>
          <w:szCs w:val="22"/>
          <w:lang w:val="hr-HR" w:eastAsia="en-US"/>
        </w:rPr>
      </w:pPr>
    </w:p>
    <w:p w14:paraId="2A65A35A" w14:textId="08A3E75B" w:rsidR="00441956" w:rsidRPr="00066FEF" w:rsidRDefault="00441956" w:rsidP="00441956">
      <w:pPr>
        <w:pStyle w:val="clanak"/>
        <w:rPr>
          <w:rFonts w:cs="Arial"/>
          <w:szCs w:val="22"/>
          <w:lang w:val="hr-HR" w:eastAsia="en-US"/>
        </w:rPr>
      </w:pPr>
      <w:r w:rsidRPr="00066FEF">
        <w:rPr>
          <w:rFonts w:cs="Arial"/>
          <w:szCs w:val="22"/>
          <w:lang w:val="hr-HR" w:eastAsia="en-US"/>
        </w:rPr>
        <w:t>(</w:t>
      </w:r>
      <w:r w:rsidRPr="008C21FA">
        <w:rPr>
          <w:rFonts w:cs="Arial"/>
          <w:strike/>
          <w:szCs w:val="22"/>
          <w:lang w:val="hr-HR" w:eastAsia="en-US"/>
        </w:rPr>
        <w:t xml:space="preserve">4 </w:t>
      </w:r>
      <w:r w:rsidR="00BD3EEA" w:rsidRPr="00BE585D">
        <w:rPr>
          <w:rFonts w:cs="Arial"/>
          <w:color w:val="FF0000"/>
          <w:szCs w:val="22"/>
          <w:lang w:val="hr-HR" w:eastAsia="en-US"/>
        </w:rPr>
        <w:t>6</w:t>
      </w:r>
      <w:r w:rsidRPr="00066FEF">
        <w:rPr>
          <w:rFonts w:cs="Arial"/>
          <w:szCs w:val="22"/>
          <w:lang w:val="hr-HR" w:eastAsia="en-US"/>
        </w:rPr>
        <w:t>)</w:t>
      </w:r>
      <w:r w:rsidRPr="00066FEF">
        <w:rPr>
          <w:rFonts w:cs="Arial"/>
          <w:szCs w:val="22"/>
          <w:lang w:val="hr-HR" w:eastAsia="en-US"/>
        </w:rPr>
        <w:tab/>
        <w:t>Granice građevinskih područja razgraničuju površine izgrađenog dijela naselja i površine predviđene za njegov razvoj od ostalih površina namijenjenih razvoju poljoprivrede, šumarstva i drugih djelatnosti koje se, obzirom na namjenu, mogu obavljati izvan građevinskih područja naselja.</w:t>
      </w:r>
    </w:p>
    <w:p w14:paraId="18388EBC" w14:textId="77777777" w:rsidR="00441956" w:rsidRPr="00066FEF" w:rsidRDefault="00441956" w:rsidP="00441956">
      <w:pPr>
        <w:pStyle w:val="clanak"/>
        <w:rPr>
          <w:rFonts w:cs="Arial"/>
          <w:szCs w:val="22"/>
          <w:lang w:val="hr-HR" w:eastAsia="en-US"/>
        </w:rPr>
      </w:pPr>
    </w:p>
    <w:p w14:paraId="4CC8905F" w14:textId="2AE6C744" w:rsidR="00441956" w:rsidRPr="00066FEF" w:rsidRDefault="00441956" w:rsidP="00441956">
      <w:pPr>
        <w:pStyle w:val="clanak"/>
        <w:rPr>
          <w:rFonts w:cs="Arial"/>
          <w:szCs w:val="22"/>
          <w:lang w:val="hr-HR" w:eastAsia="en-US"/>
        </w:rPr>
      </w:pPr>
      <w:r w:rsidRPr="00066FEF">
        <w:rPr>
          <w:rFonts w:cs="Arial"/>
          <w:szCs w:val="22"/>
          <w:lang w:val="hr-HR" w:eastAsia="en-US"/>
        </w:rPr>
        <w:t>(</w:t>
      </w:r>
      <w:r w:rsidRPr="00066FEF">
        <w:rPr>
          <w:rFonts w:cs="Arial"/>
          <w:strike/>
          <w:szCs w:val="22"/>
          <w:lang w:val="hr-HR" w:eastAsia="en-US"/>
        </w:rPr>
        <w:t>5</w:t>
      </w:r>
      <w:r w:rsidRPr="00066FEF">
        <w:rPr>
          <w:rFonts w:cs="Arial"/>
          <w:szCs w:val="22"/>
          <w:lang w:val="hr-HR" w:eastAsia="en-US"/>
        </w:rPr>
        <w:t xml:space="preserve"> </w:t>
      </w:r>
      <w:r w:rsidR="00BD3EEA" w:rsidRPr="00BE585D">
        <w:rPr>
          <w:rFonts w:cs="Arial"/>
          <w:color w:val="FF0000"/>
          <w:szCs w:val="22"/>
          <w:lang w:val="hr-HR" w:eastAsia="en-US"/>
        </w:rPr>
        <w:t>7</w:t>
      </w:r>
      <w:r w:rsidRPr="00066FEF">
        <w:rPr>
          <w:rFonts w:cs="Arial"/>
          <w:szCs w:val="22"/>
          <w:lang w:val="hr-HR" w:eastAsia="en-US"/>
        </w:rPr>
        <w:t>)</w:t>
      </w:r>
      <w:r w:rsidRPr="00066FEF">
        <w:rPr>
          <w:rFonts w:cs="Arial"/>
          <w:szCs w:val="22"/>
          <w:lang w:val="hr-HR" w:eastAsia="en-US"/>
        </w:rPr>
        <w:tab/>
      </w:r>
      <w:r w:rsidRPr="00AD0080">
        <w:rPr>
          <w:rFonts w:cs="Arial"/>
          <w:szCs w:val="22"/>
          <w:lang w:val="hr-HR" w:eastAsia="en-US"/>
        </w:rPr>
        <w:t xml:space="preserve">Građevinska područja iz stavka 1. ovog članka </w:t>
      </w:r>
      <w:r w:rsidRPr="00066FEF">
        <w:rPr>
          <w:rFonts w:cs="Arial"/>
          <w:szCs w:val="22"/>
          <w:lang w:val="hr-HR" w:eastAsia="en-US"/>
        </w:rPr>
        <w:t xml:space="preserve">prikazana su na katastarskim </w:t>
      </w:r>
      <w:r w:rsidRPr="00066FEF">
        <w:rPr>
          <w:rFonts w:cs="Arial"/>
          <w:color w:val="000000"/>
          <w:szCs w:val="22"/>
          <w:lang w:val="hr-HR" w:eastAsia="en-US"/>
        </w:rPr>
        <w:t>i ortofoto</w:t>
      </w:r>
      <w:r w:rsidRPr="00066FEF">
        <w:rPr>
          <w:rFonts w:cs="Arial"/>
          <w:color w:val="ED7D31"/>
          <w:szCs w:val="22"/>
          <w:lang w:val="hr-HR" w:eastAsia="en-US"/>
        </w:rPr>
        <w:t xml:space="preserve"> </w:t>
      </w:r>
      <w:r w:rsidRPr="00AD0080">
        <w:rPr>
          <w:rFonts w:cs="Arial"/>
          <w:szCs w:val="22"/>
          <w:lang w:val="hr-HR" w:eastAsia="en-US"/>
        </w:rPr>
        <w:t xml:space="preserve">podlogama </w:t>
      </w:r>
      <w:r w:rsidRPr="00AD0080">
        <w:rPr>
          <w:rFonts w:cs="Arial"/>
          <w:strike/>
          <w:szCs w:val="22"/>
          <w:lang w:val="hr-HR" w:eastAsia="en-US"/>
        </w:rPr>
        <w:t xml:space="preserve">u </w:t>
      </w:r>
      <w:r w:rsidRPr="00AD0080">
        <w:rPr>
          <w:rFonts w:cs="Arial"/>
          <w:strike/>
          <w:color w:val="000000"/>
          <w:szCs w:val="22"/>
          <w:lang w:val="hr-HR" w:eastAsia="en-US"/>
        </w:rPr>
        <w:t>mj.</w:t>
      </w:r>
      <w:r w:rsidRPr="00AD0080">
        <w:rPr>
          <w:rFonts w:cs="Arial"/>
          <w:strike/>
          <w:color w:val="0070C0"/>
          <w:szCs w:val="22"/>
          <w:lang w:val="hr-HR" w:eastAsia="en-US"/>
        </w:rPr>
        <w:t xml:space="preserve"> </w:t>
      </w:r>
      <w:r w:rsidRPr="00AD0080">
        <w:rPr>
          <w:rFonts w:cs="Arial"/>
          <w:strike/>
          <w:szCs w:val="22"/>
          <w:lang w:val="hr-HR" w:eastAsia="en-US"/>
        </w:rPr>
        <w:t>1:5.000</w:t>
      </w:r>
      <w:r w:rsidRPr="00AD0080">
        <w:rPr>
          <w:rFonts w:cs="Arial"/>
          <w:szCs w:val="22"/>
          <w:lang w:val="hr-HR" w:eastAsia="en-US"/>
        </w:rPr>
        <w:t>, na</w:t>
      </w:r>
      <w:r w:rsidRPr="00066FEF">
        <w:rPr>
          <w:rFonts w:cs="Arial"/>
          <w:szCs w:val="22"/>
          <w:lang w:val="hr-HR" w:eastAsia="en-US"/>
        </w:rPr>
        <w:t xml:space="preserve"> kartografskim prikazima</w:t>
      </w:r>
      <w:r w:rsidR="00E774A9">
        <w:rPr>
          <w:rFonts w:cs="Arial"/>
          <w:szCs w:val="22"/>
          <w:lang w:val="hr-HR" w:eastAsia="en-US"/>
        </w:rPr>
        <w:t xml:space="preserve"> </w:t>
      </w:r>
      <w:r w:rsidR="00E774A9" w:rsidRPr="00BE585D">
        <w:rPr>
          <w:rFonts w:cs="Arial"/>
          <w:color w:val="FF0000"/>
          <w:szCs w:val="22"/>
          <w:lang w:val="hr-HR" w:eastAsia="en-US"/>
        </w:rPr>
        <w:t>br.</w:t>
      </w:r>
      <w:r w:rsidR="008C21FA" w:rsidRPr="00BE585D">
        <w:rPr>
          <w:rFonts w:cs="Arial"/>
          <w:color w:val="FF0000"/>
          <w:szCs w:val="22"/>
          <w:lang w:val="hr-HR" w:eastAsia="en-US"/>
        </w:rPr>
        <w:t xml:space="preserve"> </w:t>
      </w:r>
      <w:r w:rsidRPr="00066FEF">
        <w:rPr>
          <w:rFonts w:cs="Arial"/>
          <w:szCs w:val="22"/>
          <w:lang w:val="hr-HR" w:eastAsia="en-US"/>
        </w:rPr>
        <w:t xml:space="preserve">4. </w:t>
      </w:r>
      <w:r w:rsidR="00D46DCE">
        <w:rPr>
          <w:rFonts w:cs="Arial"/>
          <w:szCs w:val="22"/>
          <w:lang w:val="hr-HR" w:eastAsia="en-US"/>
        </w:rPr>
        <w:t>"</w:t>
      </w:r>
      <w:r w:rsidRPr="00066FEF">
        <w:rPr>
          <w:rFonts w:cs="Arial"/>
          <w:szCs w:val="22"/>
          <w:lang w:val="hr-HR" w:eastAsia="en-US"/>
        </w:rPr>
        <w:t>Građevinska područja” u mj. 1:5.000.</w:t>
      </w:r>
    </w:p>
    <w:p w14:paraId="455770B1" w14:textId="77777777" w:rsidR="00441956" w:rsidRPr="00066FEF" w:rsidRDefault="00441956" w:rsidP="00441956">
      <w:pPr>
        <w:pStyle w:val="clanak"/>
        <w:rPr>
          <w:rFonts w:cs="Arial"/>
          <w:szCs w:val="22"/>
          <w:lang w:val="hr-HR" w:eastAsia="en-US"/>
        </w:rPr>
      </w:pPr>
    </w:p>
    <w:p w14:paraId="468B0A85" w14:textId="2734B236" w:rsidR="00441956" w:rsidRPr="00066FEF" w:rsidRDefault="00441956" w:rsidP="00441956">
      <w:pPr>
        <w:pStyle w:val="clanak"/>
        <w:rPr>
          <w:rFonts w:cs="Arial"/>
          <w:strike/>
          <w:color w:val="ED7D31" w:themeColor="accent2"/>
          <w:szCs w:val="22"/>
          <w:lang w:val="hr-HR" w:eastAsia="en-US"/>
        </w:rPr>
      </w:pPr>
      <w:r w:rsidRPr="00066FEF">
        <w:rPr>
          <w:rFonts w:cs="Arial"/>
          <w:strike/>
          <w:szCs w:val="22"/>
          <w:lang w:val="hr-HR" w:eastAsia="en-US"/>
        </w:rPr>
        <w:t>(6)</w:t>
      </w:r>
      <w:r w:rsidRPr="00066FEF">
        <w:rPr>
          <w:rFonts w:cs="Arial"/>
          <w:strike/>
          <w:szCs w:val="22"/>
          <w:lang w:val="hr-HR" w:eastAsia="en-US"/>
        </w:rPr>
        <w:tab/>
        <w:t xml:space="preserve">Građevne čestice unutar građevinskih područja naselja, namijenjene su za stalno i povremeno stanovanje, gospodarske sadržaje, za javnu i društvenu namjenu, </w:t>
      </w:r>
      <w:r w:rsidRPr="00066FEF">
        <w:rPr>
          <w:rFonts w:cs="Arial"/>
          <w:strike/>
          <w:color w:val="000000"/>
          <w:szCs w:val="22"/>
          <w:lang w:val="hr-HR" w:eastAsia="en-US"/>
        </w:rPr>
        <w:t xml:space="preserve">pretežito poljoprivredna gospodarstva, </w:t>
      </w:r>
      <w:r w:rsidRPr="00066FEF">
        <w:rPr>
          <w:rFonts w:cs="Arial"/>
          <w:strike/>
          <w:szCs w:val="22"/>
          <w:lang w:val="hr-HR" w:eastAsia="en-US"/>
        </w:rPr>
        <w:t xml:space="preserve">komunalne, prometne i infrastrukturne građevine i sustave, javne i zaštitne zelene površine, sport i rekreaciju, groblja i sl. </w:t>
      </w:r>
    </w:p>
    <w:bookmarkEnd w:id="60"/>
    <w:p w14:paraId="437943F6" w14:textId="77777777" w:rsidR="00A64779" w:rsidRDefault="00A64779" w:rsidP="007759C6">
      <w:pPr>
        <w:pStyle w:val="clanak"/>
        <w:rPr>
          <w:rFonts w:cs="Arial"/>
          <w:szCs w:val="22"/>
          <w:lang w:val="hr-HR" w:eastAsia="en-US"/>
        </w:rPr>
      </w:pPr>
    </w:p>
    <w:p w14:paraId="57B7923A" w14:textId="79E5EF3E" w:rsidR="00441956" w:rsidRPr="00BE585D" w:rsidRDefault="007759C6" w:rsidP="00441956">
      <w:pPr>
        <w:pStyle w:val="Naslov3"/>
        <w:tabs>
          <w:tab w:val="clear" w:pos="1701"/>
        </w:tabs>
        <w:ind w:left="709" w:hanging="709"/>
        <w:rPr>
          <w:rFonts w:cs="Arial"/>
          <w:b w:val="0"/>
          <w:color w:val="FF0000"/>
          <w:szCs w:val="26"/>
        </w:rPr>
      </w:pPr>
      <w:bookmarkStart w:id="64" w:name="_Toc146793016"/>
      <w:bookmarkStart w:id="65" w:name="_Toc167697506"/>
      <w:bookmarkStart w:id="66" w:name="_Hlk142481885"/>
      <w:r w:rsidRPr="00066FEF">
        <w:rPr>
          <w:rFonts w:cs="Arial"/>
          <w:szCs w:val="26"/>
        </w:rPr>
        <w:t>1.1.2.</w:t>
      </w:r>
      <w:r w:rsidRPr="00066FEF">
        <w:rPr>
          <w:rFonts w:cs="Arial"/>
          <w:szCs w:val="26"/>
        </w:rPr>
        <w:tab/>
        <w:t>Namjena površina građevinskog područja naselja</w:t>
      </w:r>
      <w:r w:rsidR="00441956" w:rsidRPr="00066FEF">
        <w:rPr>
          <w:rFonts w:cs="Arial"/>
          <w:color w:val="ED7D31" w:themeColor="accent2"/>
          <w:szCs w:val="26"/>
        </w:rPr>
        <w:t xml:space="preserve"> </w:t>
      </w:r>
      <w:r w:rsidR="00441956" w:rsidRPr="00BE585D">
        <w:rPr>
          <w:rFonts w:cs="Arial"/>
          <w:color w:val="FF0000"/>
          <w:szCs w:val="26"/>
        </w:rPr>
        <w:t>i izdvojenih dijelova građevinskog područja naselja</w:t>
      </w:r>
      <w:bookmarkEnd w:id="64"/>
      <w:bookmarkEnd w:id="65"/>
    </w:p>
    <w:bookmarkEnd w:id="66"/>
    <w:p w14:paraId="67F3FE3D" w14:textId="77777777" w:rsidR="007759C6" w:rsidRPr="00066FEF" w:rsidRDefault="007759C6" w:rsidP="007759C6">
      <w:pPr>
        <w:pStyle w:val="clanak"/>
        <w:rPr>
          <w:rFonts w:cs="Arial"/>
          <w:b/>
          <w:szCs w:val="22"/>
          <w:lang w:val="hr-HR" w:eastAsia="en-US"/>
        </w:rPr>
      </w:pPr>
    </w:p>
    <w:p w14:paraId="166D56CF" w14:textId="77777777" w:rsidR="007759C6" w:rsidRPr="00E13BE9" w:rsidRDefault="007759C6" w:rsidP="00E13BE9">
      <w:pPr>
        <w:jc w:val="center"/>
        <w:rPr>
          <w:b/>
          <w:bCs/>
          <w:lang w:eastAsia="en-US"/>
        </w:rPr>
      </w:pPr>
      <w:bookmarkStart w:id="67" w:name="_Toc146793017"/>
      <w:bookmarkStart w:id="68" w:name="_Toc164947283"/>
      <w:r w:rsidRPr="00E13BE9">
        <w:rPr>
          <w:b/>
          <w:bCs/>
          <w:lang w:eastAsia="en-US"/>
        </w:rPr>
        <w:t>Članak 8.</w:t>
      </w:r>
      <w:bookmarkEnd w:id="67"/>
      <w:bookmarkEnd w:id="68"/>
    </w:p>
    <w:p w14:paraId="7BA80535" w14:textId="77777777" w:rsidR="007759C6" w:rsidRPr="00066FEF" w:rsidRDefault="007759C6" w:rsidP="007759C6">
      <w:pPr>
        <w:pStyle w:val="clanak"/>
        <w:rPr>
          <w:rFonts w:cs="Arial"/>
          <w:szCs w:val="22"/>
          <w:lang w:val="hr-HR" w:eastAsia="en-US"/>
        </w:rPr>
      </w:pPr>
    </w:p>
    <w:p w14:paraId="77DCC36D" w14:textId="77777777" w:rsidR="007759C6" w:rsidRPr="00066FEF" w:rsidRDefault="007759C6" w:rsidP="007759C6">
      <w:pPr>
        <w:pStyle w:val="clanak"/>
        <w:rPr>
          <w:rFonts w:cs="Arial"/>
          <w:strike/>
          <w:color w:val="000000"/>
          <w:szCs w:val="22"/>
          <w:lang w:val="hr-HR" w:eastAsia="en-US"/>
        </w:rPr>
      </w:pPr>
      <w:r w:rsidRPr="00066FEF">
        <w:rPr>
          <w:rFonts w:cs="Arial"/>
          <w:strike/>
          <w:szCs w:val="22"/>
          <w:lang w:val="hr-HR" w:eastAsia="en-US"/>
        </w:rPr>
        <w:t>(1)</w:t>
      </w:r>
      <w:r w:rsidRPr="00066FEF">
        <w:rPr>
          <w:rFonts w:cs="Arial"/>
          <w:strike/>
          <w:szCs w:val="22"/>
          <w:lang w:val="hr-HR" w:eastAsia="en-US"/>
        </w:rPr>
        <w:tab/>
      </w:r>
      <w:r w:rsidRPr="00066FEF">
        <w:rPr>
          <w:rFonts w:cs="Arial"/>
          <w:strike/>
          <w:color w:val="000000"/>
          <w:szCs w:val="22"/>
          <w:lang w:val="hr-HR" w:eastAsia="en-US"/>
        </w:rPr>
        <w:t>Razgraničenje površina građevinskog područja naselja određeno je za:</w:t>
      </w:r>
    </w:p>
    <w:p w14:paraId="6B42327E" w14:textId="5143E81E" w:rsidR="007759C6" w:rsidRPr="00066FEF" w:rsidRDefault="007759C6" w:rsidP="007759C6">
      <w:pPr>
        <w:pStyle w:val="clanak"/>
        <w:rPr>
          <w:rFonts w:cs="Arial"/>
          <w:strike/>
          <w:color w:val="000000"/>
          <w:szCs w:val="22"/>
          <w:lang w:val="hr-HR" w:eastAsia="en-US"/>
        </w:rPr>
      </w:pPr>
      <w:r w:rsidRPr="00066FEF">
        <w:rPr>
          <w:rFonts w:cs="Arial"/>
          <w:strike/>
          <w:color w:val="000000"/>
          <w:szCs w:val="22"/>
          <w:lang w:val="hr-HR" w:eastAsia="en-US"/>
        </w:rPr>
        <w:t>-</w:t>
      </w:r>
      <w:r w:rsidRPr="00066FEF">
        <w:rPr>
          <w:rFonts w:cs="Arial"/>
          <w:strike/>
          <w:color w:val="000000"/>
          <w:szCs w:val="22"/>
          <w:lang w:val="hr-HR" w:eastAsia="en-US"/>
        </w:rPr>
        <w:tab/>
        <w:t>pretežito stambenu namjenu,</w:t>
      </w:r>
    </w:p>
    <w:p w14:paraId="6597FC64" w14:textId="352CA29D" w:rsidR="007759C6" w:rsidRPr="00066FEF" w:rsidRDefault="007759C6" w:rsidP="007759C6">
      <w:pPr>
        <w:pStyle w:val="clanak"/>
        <w:ind w:left="420" w:hanging="420"/>
        <w:rPr>
          <w:rFonts w:cs="Arial"/>
          <w:strike/>
          <w:color w:val="000000"/>
          <w:szCs w:val="22"/>
          <w:lang w:val="hr-HR" w:eastAsia="en-US"/>
        </w:rPr>
      </w:pPr>
      <w:r w:rsidRPr="00066FEF">
        <w:rPr>
          <w:rFonts w:cs="Arial"/>
          <w:strike/>
          <w:color w:val="000000"/>
          <w:szCs w:val="22"/>
          <w:lang w:val="hr-HR" w:eastAsia="en-US"/>
        </w:rPr>
        <w:t>-</w:t>
      </w:r>
      <w:r w:rsidRPr="00066FEF">
        <w:rPr>
          <w:rFonts w:cs="Arial"/>
          <w:strike/>
          <w:color w:val="000000"/>
          <w:szCs w:val="22"/>
          <w:lang w:val="hr-HR" w:eastAsia="en-US"/>
        </w:rPr>
        <w:tab/>
        <w:t>javnu i društvenu namjenu (upravnu, socijalnu, zdravstvenu, predškolsku, školsku, kulturnu, vjersku),</w:t>
      </w:r>
    </w:p>
    <w:p w14:paraId="12BA6278" w14:textId="77777777" w:rsidR="007759C6" w:rsidRPr="00066FEF" w:rsidRDefault="007759C6" w:rsidP="007759C6">
      <w:pPr>
        <w:pStyle w:val="clanak"/>
        <w:rPr>
          <w:rFonts w:cs="Arial"/>
          <w:strike/>
          <w:color w:val="000000"/>
          <w:szCs w:val="22"/>
          <w:lang w:val="hr-HR" w:eastAsia="en-US"/>
        </w:rPr>
      </w:pPr>
      <w:r w:rsidRPr="00066FEF">
        <w:rPr>
          <w:rFonts w:cs="Arial"/>
          <w:strike/>
          <w:color w:val="000000"/>
          <w:szCs w:val="22"/>
          <w:lang w:val="hr-HR" w:eastAsia="en-US"/>
        </w:rPr>
        <w:lastRenderedPageBreak/>
        <w:t>-</w:t>
      </w:r>
      <w:r w:rsidRPr="00066FEF">
        <w:rPr>
          <w:rFonts w:cs="Arial"/>
          <w:strike/>
          <w:color w:val="000000"/>
          <w:szCs w:val="22"/>
          <w:lang w:val="hr-HR" w:eastAsia="en-US"/>
        </w:rPr>
        <w:tab/>
        <w:t>mješovitu namjenu (povremeno stanovanje i pretežito poljoprivredna gospodarstva),</w:t>
      </w:r>
    </w:p>
    <w:p w14:paraId="13605CC7" w14:textId="77777777" w:rsidR="007759C6" w:rsidRPr="00066FEF" w:rsidRDefault="007759C6" w:rsidP="007759C6">
      <w:pPr>
        <w:pStyle w:val="clanak"/>
        <w:rPr>
          <w:rFonts w:cs="Arial"/>
          <w:strike/>
          <w:color w:val="000000"/>
          <w:szCs w:val="22"/>
          <w:lang w:val="hr-HR" w:eastAsia="en-US"/>
        </w:rPr>
      </w:pPr>
      <w:r w:rsidRPr="00066FEF">
        <w:rPr>
          <w:rFonts w:cs="Arial"/>
          <w:strike/>
          <w:color w:val="000000"/>
          <w:szCs w:val="22"/>
          <w:lang w:val="hr-HR" w:eastAsia="en-US"/>
        </w:rPr>
        <w:t xml:space="preserve">- </w:t>
      </w:r>
      <w:r w:rsidRPr="00066FEF">
        <w:rPr>
          <w:rFonts w:cs="Arial"/>
          <w:strike/>
          <w:color w:val="000000"/>
          <w:szCs w:val="22"/>
          <w:lang w:val="hr-HR" w:eastAsia="en-US"/>
        </w:rPr>
        <w:tab/>
        <w:t>gospodarsku namjenu (proizvodnu, poslovnu i ugostiteljsko-turističku),</w:t>
      </w:r>
    </w:p>
    <w:p w14:paraId="72D40732" w14:textId="77777777" w:rsidR="007759C6" w:rsidRPr="00066FEF" w:rsidRDefault="007759C6" w:rsidP="007759C6">
      <w:pPr>
        <w:pStyle w:val="clanak"/>
        <w:rPr>
          <w:rFonts w:cs="Arial"/>
          <w:strike/>
          <w:color w:val="000000"/>
          <w:szCs w:val="22"/>
          <w:lang w:val="hr-HR" w:eastAsia="en-US"/>
        </w:rPr>
      </w:pPr>
      <w:r w:rsidRPr="00066FEF">
        <w:rPr>
          <w:rFonts w:cs="Arial"/>
          <w:strike/>
          <w:color w:val="000000"/>
          <w:szCs w:val="22"/>
          <w:lang w:val="hr-HR" w:eastAsia="en-US"/>
        </w:rPr>
        <w:t>-</w:t>
      </w:r>
      <w:r w:rsidRPr="00066FEF">
        <w:rPr>
          <w:rFonts w:cs="Arial"/>
          <w:strike/>
          <w:color w:val="000000"/>
          <w:szCs w:val="22"/>
          <w:lang w:val="hr-HR" w:eastAsia="en-US"/>
        </w:rPr>
        <w:tab/>
        <w:t>sportsko-rekreacijsku namjenu (sportsko-rekreacijsku i sportsku),</w:t>
      </w:r>
    </w:p>
    <w:p w14:paraId="4B24FF40" w14:textId="77777777" w:rsidR="007759C6" w:rsidRPr="00066FEF" w:rsidRDefault="007759C6" w:rsidP="007759C6">
      <w:pPr>
        <w:pStyle w:val="clanak"/>
        <w:rPr>
          <w:rFonts w:cs="Arial"/>
          <w:strike/>
          <w:color w:val="000000"/>
          <w:szCs w:val="22"/>
          <w:lang w:val="hr-HR" w:eastAsia="en-US"/>
        </w:rPr>
      </w:pPr>
      <w:r w:rsidRPr="00066FEF">
        <w:rPr>
          <w:rFonts w:cs="Arial"/>
          <w:strike/>
          <w:color w:val="000000"/>
          <w:szCs w:val="22"/>
          <w:lang w:val="hr-HR" w:eastAsia="en-US"/>
        </w:rPr>
        <w:t>-</w:t>
      </w:r>
      <w:r w:rsidRPr="00066FEF">
        <w:rPr>
          <w:rFonts w:cs="Arial"/>
          <w:strike/>
          <w:color w:val="000000"/>
          <w:szCs w:val="22"/>
          <w:lang w:val="hr-HR" w:eastAsia="en-US"/>
        </w:rPr>
        <w:tab/>
        <w:t>javne zelene površine (javni park),</w:t>
      </w:r>
    </w:p>
    <w:p w14:paraId="65611E47" w14:textId="77777777" w:rsidR="007759C6" w:rsidRPr="00066FEF" w:rsidRDefault="007759C6" w:rsidP="007759C6">
      <w:pPr>
        <w:pStyle w:val="clanak"/>
        <w:rPr>
          <w:rFonts w:cs="Arial"/>
          <w:strike/>
          <w:color w:val="000000"/>
          <w:szCs w:val="22"/>
          <w:lang w:val="hr-HR" w:eastAsia="en-US"/>
        </w:rPr>
      </w:pPr>
      <w:r w:rsidRPr="00066FEF">
        <w:rPr>
          <w:rFonts w:cs="Arial"/>
          <w:strike/>
          <w:color w:val="000000"/>
          <w:szCs w:val="22"/>
          <w:lang w:val="hr-HR" w:eastAsia="en-US"/>
        </w:rPr>
        <w:t>-</w:t>
      </w:r>
      <w:r w:rsidRPr="00066FEF">
        <w:rPr>
          <w:rFonts w:cs="Arial"/>
          <w:strike/>
          <w:color w:val="000000"/>
          <w:szCs w:val="22"/>
          <w:lang w:val="hr-HR" w:eastAsia="en-US"/>
        </w:rPr>
        <w:tab/>
        <w:t>površine infrastrukturnih sustava,</w:t>
      </w:r>
    </w:p>
    <w:p w14:paraId="59D37670" w14:textId="77777777" w:rsidR="007759C6" w:rsidRPr="00066FEF" w:rsidRDefault="007759C6" w:rsidP="007759C6">
      <w:pPr>
        <w:pStyle w:val="clanak"/>
        <w:rPr>
          <w:rFonts w:cs="Arial"/>
          <w:strike/>
          <w:color w:val="000000"/>
          <w:szCs w:val="22"/>
          <w:lang w:val="hr-HR" w:eastAsia="en-US"/>
        </w:rPr>
      </w:pPr>
      <w:r w:rsidRPr="00066FEF">
        <w:rPr>
          <w:rFonts w:cs="Arial"/>
          <w:strike/>
          <w:color w:val="000000"/>
          <w:szCs w:val="22"/>
          <w:lang w:val="hr-HR" w:eastAsia="en-US"/>
        </w:rPr>
        <w:t>-</w:t>
      </w:r>
      <w:r w:rsidRPr="00066FEF">
        <w:rPr>
          <w:rFonts w:cs="Arial"/>
          <w:strike/>
          <w:color w:val="000000"/>
          <w:szCs w:val="22"/>
          <w:lang w:val="hr-HR" w:eastAsia="en-US"/>
        </w:rPr>
        <w:tab/>
        <w:t>groblja.</w:t>
      </w:r>
    </w:p>
    <w:p w14:paraId="305BEC72" w14:textId="77777777" w:rsidR="00441956" w:rsidRPr="00066FEF" w:rsidRDefault="00441956" w:rsidP="00441956">
      <w:pPr>
        <w:pStyle w:val="clanak"/>
        <w:rPr>
          <w:rFonts w:cs="Arial"/>
          <w:snapToGrid w:val="0"/>
          <w:color w:val="ED7D31" w:themeColor="accent2"/>
          <w:szCs w:val="22"/>
          <w:lang w:val="hr-HR" w:eastAsia="en-US"/>
        </w:rPr>
      </w:pPr>
    </w:p>
    <w:p w14:paraId="31E82B2E" w14:textId="76DA50D5" w:rsidR="00441956" w:rsidRPr="00BE585D" w:rsidRDefault="00441956" w:rsidP="00441956">
      <w:pPr>
        <w:pStyle w:val="clanak"/>
        <w:rPr>
          <w:rFonts w:cs="Arial"/>
          <w:snapToGrid w:val="0"/>
          <w:color w:val="FF0000"/>
          <w:szCs w:val="22"/>
          <w:lang w:val="hr-HR" w:eastAsia="en-US"/>
        </w:rPr>
      </w:pPr>
      <w:bookmarkStart w:id="69" w:name="_Hlk159839303"/>
      <w:bookmarkStart w:id="70" w:name="_Hlk168061668"/>
      <w:r w:rsidRPr="00BE585D">
        <w:rPr>
          <w:rFonts w:cs="Arial"/>
          <w:snapToGrid w:val="0"/>
          <w:color w:val="FF0000"/>
          <w:szCs w:val="22"/>
          <w:lang w:val="hr-HR" w:eastAsia="en-US"/>
        </w:rPr>
        <w:t>(</w:t>
      </w:r>
      <w:bookmarkStart w:id="71" w:name="_Hlk134187157"/>
      <w:r w:rsidRPr="00BE585D">
        <w:rPr>
          <w:rFonts w:cs="Arial"/>
          <w:snapToGrid w:val="0"/>
          <w:color w:val="FF0000"/>
          <w:szCs w:val="22"/>
          <w:lang w:val="hr-HR" w:eastAsia="en-US"/>
        </w:rPr>
        <w:t xml:space="preserve">1) Razgraničenje površina </w:t>
      </w:r>
      <w:r w:rsidRPr="00BE585D">
        <w:rPr>
          <w:rFonts w:cs="Arial"/>
          <w:b/>
          <w:bCs/>
          <w:snapToGrid w:val="0"/>
          <w:color w:val="FF0000"/>
          <w:szCs w:val="22"/>
          <w:lang w:val="hr-HR" w:eastAsia="en-US"/>
        </w:rPr>
        <w:t>građevinskog područja naselja i izdvojenih dijelova građevinskog područja naselja</w:t>
      </w:r>
      <w:r w:rsidRPr="00BE585D">
        <w:rPr>
          <w:rFonts w:cs="Arial"/>
          <w:snapToGrid w:val="0"/>
          <w:color w:val="FF0000"/>
          <w:szCs w:val="22"/>
          <w:lang w:val="hr-HR" w:eastAsia="en-US"/>
        </w:rPr>
        <w:t xml:space="preserve"> određeno je za sljedeće namjene površina:</w:t>
      </w:r>
    </w:p>
    <w:p w14:paraId="32CD590E" w14:textId="79426EED" w:rsidR="00441956" w:rsidRPr="00BE585D" w:rsidRDefault="00441956" w:rsidP="00ED2D0C">
      <w:pPr>
        <w:pStyle w:val="clanak"/>
        <w:numPr>
          <w:ilvl w:val="0"/>
          <w:numId w:val="66"/>
        </w:numPr>
        <w:tabs>
          <w:tab w:val="clear" w:pos="426"/>
          <w:tab w:val="left" w:pos="567"/>
        </w:tabs>
        <w:ind w:left="567" w:hanging="207"/>
        <w:rPr>
          <w:rFonts w:cs="Arial"/>
          <w:snapToGrid w:val="0"/>
          <w:color w:val="FF0000"/>
          <w:szCs w:val="22"/>
          <w:lang w:val="hr-HR" w:eastAsia="en-US"/>
        </w:rPr>
      </w:pPr>
      <w:bookmarkStart w:id="72" w:name="_Hlk148345734"/>
      <w:r w:rsidRPr="00BE585D">
        <w:rPr>
          <w:rFonts w:cs="Arial"/>
          <w:snapToGrid w:val="0"/>
          <w:color w:val="FF0000"/>
          <w:szCs w:val="22"/>
          <w:lang w:val="hr-HR" w:eastAsia="en-US"/>
        </w:rPr>
        <w:t>pretežito stambena namjena</w:t>
      </w:r>
    </w:p>
    <w:p w14:paraId="0ADE43A8" w14:textId="77777777" w:rsidR="00441956" w:rsidRPr="00BE585D" w:rsidRDefault="00441956" w:rsidP="00ED2D0C">
      <w:pPr>
        <w:pStyle w:val="clanak"/>
        <w:numPr>
          <w:ilvl w:val="0"/>
          <w:numId w:val="66"/>
        </w:numPr>
        <w:tabs>
          <w:tab w:val="clear" w:pos="426"/>
          <w:tab w:val="left" w:pos="567"/>
        </w:tabs>
        <w:ind w:left="567" w:hanging="207"/>
        <w:rPr>
          <w:rFonts w:cs="Arial"/>
          <w:snapToGrid w:val="0"/>
          <w:color w:val="FF0000"/>
          <w:szCs w:val="22"/>
          <w:lang w:val="hr-HR" w:eastAsia="en-US"/>
        </w:rPr>
      </w:pPr>
      <w:r w:rsidRPr="00BE585D">
        <w:rPr>
          <w:rFonts w:cs="Arial"/>
          <w:snapToGrid w:val="0"/>
          <w:color w:val="FF0000"/>
          <w:szCs w:val="22"/>
          <w:lang w:val="hr-HR" w:eastAsia="en-US"/>
        </w:rPr>
        <w:t xml:space="preserve">mješovita namjena: </w:t>
      </w:r>
    </w:p>
    <w:p w14:paraId="0BD64825" w14:textId="2994E720" w:rsidR="00441956" w:rsidRPr="00BE585D" w:rsidRDefault="00441956" w:rsidP="00ED2D0C">
      <w:pPr>
        <w:pStyle w:val="clanak"/>
        <w:numPr>
          <w:ilvl w:val="0"/>
          <w:numId w:val="66"/>
        </w:numPr>
        <w:tabs>
          <w:tab w:val="clear" w:pos="426"/>
        </w:tabs>
        <w:ind w:left="851" w:hanging="284"/>
        <w:rPr>
          <w:rFonts w:cs="Arial"/>
          <w:snapToGrid w:val="0"/>
          <w:color w:val="FF0000"/>
          <w:szCs w:val="22"/>
          <w:lang w:val="hr-HR" w:eastAsia="en-US"/>
        </w:rPr>
      </w:pPr>
      <w:r w:rsidRPr="00BE585D">
        <w:rPr>
          <w:rFonts w:cs="Arial"/>
          <w:snapToGrid w:val="0"/>
          <w:color w:val="FF0000"/>
          <w:szCs w:val="22"/>
          <w:lang w:val="hr-HR" w:eastAsia="en-US"/>
        </w:rPr>
        <w:t xml:space="preserve">stambeno-poslovna </w:t>
      </w:r>
      <w:r w:rsidR="008B1193" w:rsidRPr="00BE585D">
        <w:rPr>
          <w:rFonts w:cs="Arial"/>
          <w:snapToGrid w:val="0"/>
          <w:color w:val="FF0000"/>
          <w:szCs w:val="22"/>
          <w:lang w:val="hr-HR" w:eastAsia="en-US"/>
        </w:rPr>
        <w:t>(</w:t>
      </w:r>
      <w:r w:rsidRPr="00BE585D">
        <w:rPr>
          <w:rFonts w:cs="Arial"/>
          <w:snapToGrid w:val="0"/>
          <w:color w:val="FF0000"/>
          <w:szCs w:val="22"/>
          <w:lang w:val="hr-HR" w:eastAsia="en-US"/>
        </w:rPr>
        <w:t>oznaka M1</w:t>
      </w:r>
      <w:r w:rsidR="008B1193" w:rsidRPr="00BE585D">
        <w:rPr>
          <w:rFonts w:cs="Arial"/>
          <w:snapToGrid w:val="0"/>
          <w:color w:val="FF0000"/>
          <w:szCs w:val="22"/>
          <w:lang w:val="hr-HR" w:eastAsia="en-US"/>
        </w:rPr>
        <w:t>)</w:t>
      </w:r>
    </w:p>
    <w:p w14:paraId="369A6B30" w14:textId="507372A5" w:rsidR="00441956" w:rsidRPr="00BE585D" w:rsidRDefault="00441956" w:rsidP="00ED2D0C">
      <w:pPr>
        <w:pStyle w:val="clanak"/>
        <w:numPr>
          <w:ilvl w:val="0"/>
          <w:numId w:val="66"/>
        </w:numPr>
        <w:tabs>
          <w:tab w:val="clear" w:pos="426"/>
        </w:tabs>
        <w:ind w:left="851" w:hanging="284"/>
        <w:rPr>
          <w:rFonts w:cs="Arial"/>
          <w:snapToGrid w:val="0"/>
          <w:color w:val="FF0000"/>
          <w:szCs w:val="22"/>
          <w:lang w:val="hr-HR" w:eastAsia="en-US"/>
        </w:rPr>
      </w:pPr>
      <w:r w:rsidRPr="00BE585D">
        <w:rPr>
          <w:rFonts w:cs="Arial"/>
          <w:snapToGrid w:val="0"/>
          <w:color w:val="FF0000"/>
          <w:szCs w:val="22"/>
          <w:lang w:val="hr-HR" w:eastAsia="en-US"/>
        </w:rPr>
        <w:t xml:space="preserve">povremeno stanovanje </w:t>
      </w:r>
      <w:r w:rsidR="008B1193" w:rsidRPr="00BE585D">
        <w:rPr>
          <w:rFonts w:cs="Arial"/>
          <w:snapToGrid w:val="0"/>
          <w:color w:val="FF0000"/>
          <w:szCs w:val="22"/>
          <w:lang w:val="hr-HR" w:eastAsia="en-US"/>
        </w:rPr>
        <w:t>(</w:t>
      </w:r>
      <w:r w:rsidRPr="00BE585D">
        <w:rPr>
          <w:rFonts w:cs="Arial"/>
          <w:snapToGrid w:val="0"/>
          <w:color w:val="FF0000"/>
          <w:szCs w:val="22"/>
          <w:lang w:val="hr-HR" w:eastAsia="en-US"/>
        </w:rPr>
        <w:t>oznaka M3</w:t>
      </w:r>
      <w:r w:rsidR="008B1193" w:rsidRPr="00BE585D">
        <w:rPr>
          <w:rFonts w:cs="Arial"/>
          <w:snapToGrid w:val="0"/>
          <w:color w:val="FF0000"/>
          <w:szCs w:val="22"/>
          <w:lang w:val="hr-HR" w:eastAsia="en-US"/>
        </w:rPr>
        <w:t>)</w:t>
      </w:r>
    </w:p>
    <w:p w14:paraId="5D0EEFAB" w14:textId="7801F5DF" w:rsidR="00441956" w:rsidRPr="00BE585D" w:rsidRDefault="00441956" w:rsidP="00ED2D0C">
      <w:pPr>
        <w:pStyle w:val="clanak"/>
        <w:numPr>
          <w:ilvl w:val="0"/>
          <w:numId w:val="66"/>
        </w:numPr>
        <w:tabs>
          <w:tab w:val="clear" w:pos="426"/>
        </w:tabs>
        <w:ind w:left="851" w:hanging="284"/>
        <w:rPr>
          <w:rFonts w:cs="Arial"/>
          <w:snapToGrid w:val="0"/>
          <w:color w:val="FF0000"/>
          <w:szCs w:val="22"/>
          <w:lang w:val="hr-HR" w:eastAsia="en-US"/>
        </w:rPr>
      </w:pPr>
      <w:r w:rsidRPr="00BE585D">
        <w:rPr>
          <w:rFonts w:cs="Arial"/>
          <w:snapToGrid w:val="0"/>
          <w:color w:val="FF0000"/>
          <w:szCs w:val="22"/>
          <w:lang w:val="hr-HR" w:eastAsia="en-US"/>
        </w:rPr>
        <w:t xml:space="preserve">pretežito poljoprivredna gospodarstva </w:t>
      </w:r>
      <w:r w:rsidR="008B1193" w:rsidRPr="00BE585D">
        <w:rPr>
          <w:rFonts w:cs="Arial"/>
          <w:snapToGrid w:val="0"/>
          <w:color w:val="FF0000"/>
          <w:szCs w:val="22"/>
          <w:lang w:val="hr-HR" w:eastAsia="en-US"/>
        </w:rPr>
        <w:t>(</w:t>
      </w:r>
      <w:r w:rsidRPr="00BE585D">
        <w:rPr>
          <w:rFonts w:cs="Arial"/>
          <w:snapToGrid w:val="0"/>
          <w:color w:val="FF0000"/>
          <w:szCs w:val="22"/>
          <w:lang w:val="hr-HR" w:eastAsia="en-US"/>
        </w:rPr>
        <w:t>oznaka M4</w:t>
      </w:r>
      <w:r w:rsidR="008B1193" w:rsidRPr="00BE585D">
        <w:rPr>
          <w:rFonts w:cs="Arial"/>
          <w:snapToGrid w:val="0"/>
          <w:color w:val="FF0000"/>
          <w:szCs w:val="22"/>
          <w:lang w:val="hr-HR" w:eastAsia="en-US"/>
        </w:rPr>
        <w:t>)</w:t>
      </w:r>
    </w:p>
    <w:p w14:paraId="210D6E28" w14:textId="438E26D2" w:rsidR="00441956" w:rsidRPr="00BE585D" w:rsidRDefault="00441956" w:rsidP="00ED2D0C">
      <w:pPr>
        <w:pStyle w:val="clanak"/>
        <w:numPr>
          <w:ilvl w:val="0"/>
          <w:numId w:val="66"/>
        </w:numPr>
        <w:tabs>
          <w:tab w:val="clear" w:pos="426"/>
          <w:tab w:val="left" w:pos="567"/>
        </w:tabs>
        <w:ind w:left="567" w:hanging="207"/>
        <w:rPr>
          <w:rFonts w:cs="Arial"/>
          <w:snapToGrid w:val="0"/>
          <w:color w:val="FF0000"/>
          <w:szCs w:val="22"/>
          <w:lang w:val="hr-HR" w:eastAsia="en-US"/>
        </w:rPr>
      </w:pPr>
      <w:r w:rsidRPr="00BE585D">
        <w:rPr>
          <w:rFonts w:cs="Arial"/>
          <w:snapToGrid w:val="0"/>
          <w:color w:val="FF0000"/>
          <w:szCs w:val="22"/>
          <w:lang w:val="hr-HR" w:eastAsia="en-US"/>
        </w:rPr>
        <w:t xml:space="preserve">javna i društvena namjena </w:t>
      </w:r>
      <w:r w:rsidR="008B1193" w:rsidRPr="00BE585D">
        <w:rPr>
          <w:rFonts w:cs="Arial"/>
          <w:snapToGrid w:val="0"/>
          <w:color w:val="FF0000"/>
          <w:szCs w:val="22"/>
          <w:lang w:val="hr-HR" w:eastAsia="en-US"/>
        </w:rPr>
        <w:t>(</w:t>
      </w:r>
      <w:r w:rsidRPr="00BE585D">
        <w:rPr>
          <w:rFonts w:cs="Arial"/>
          <w:snapToGrid w:val="0"/>
          <w:color w:val="FF0000"/>
          <w:szCs w:val="22"/>
          <w:lang w:val="hr-HR" w:eastAsia="en-US"/>
        </w:rPr>
        <w:t>oznaka D</w:t>
      </w:r>
      <w:r w:rsidR="008B1193" w:rsidRPr="00BE585D">
        <w:rPr>
          <w:rFonts w:cs="Arial"/>
          <w:snapToGrid w:val="0"/>
          <w:color w:val="FF0000"/>
          <w:szCs w:val="22"/>
          <w:lang w:val="hr-HR" w:eastAsia="en-US"/>
        </w:rPr>
        <w:t>)</w:t>
      </w:r>
      <w:r w:rsidRPr="00BE585D">
        <w:rPr>
          <w:rFonts w:cs="Arial"/>
          <w:snapToGrid w:val="0"/>
          <w:color w:val="FF0000"/>
          <w:szCs w:val="22"/>
          <w:lang w:val="hr-HR" w:eastAsia="en-US"/>
        </w:rPr>
        <w:t xml:space="preserve"> – upravna, socijalna, zdravstvena, predškolska, školska, visoko učilište,  kulturna, vjerska</w:t>
      </w:r>
    </w:p>
    <w:p w14:paraId="497BA5A8" w14:textId="3284CC73" w:rsidR="00F21105" w:rsidRPr="00BE585D" w:rsidRDefault="00441956" w:rsidP="00ED2D0C">
      <w:pPr>
        <w:pStyle w:val="clanak"/>
        <w:numPr>
          <w:ilvl w:val="0"/>
          <w:numId w:val="66"/>
        </w:numPr>
        <w:tabs>
          <w:tab w:val="clear" w:pos="426"/>
          <w:tab w:val="left" w:pos="567"/>
        </w:tabs>
        <w:ind w:left="567" w:hanging="207"/>
        <w:rPr>
          <w:rFonts w:cs="Arial"/>
          <w:snapToGrid w:val="0"/>
          <w:color w:val="FF0000"/>
          <w:szCs w:val="22"/>
          <w:lang w:val="hr-HR" w:eastAsia="en-US"/>
        </w:rPr>
      </w:pPr>
      <w:r w:rsidRPr="00BE585D">
        <w:rPr>
          <w:rFonts w:cs="Arial"/>
          <w:snapToGrid w:val="0"/>
          <w:color w:val="FF0000"/>
          <w:szCs w:val="22"/>
          <w:lang w:val="hr-HR" w:eastAsia="en-US"/>
        </w:rPr>
        <w:t>gospodarska namjena</w:t>
      </w:r>
      <w:r w:rsidR="00F21105" w:rsidRPr="00BE585D">
        <w:rPr>
          <w:rFonts w:cs="Arial"/>
          <w:snapToGrid w:val="0"/>
          <w:color w:val="FF0000"/>
          <w:szCs w:val="22"/>
          <w:lang w:val="hr-HR" w:eastAsia="en-US"/>
        </w:rPr>
        <w:t xml:space="preserve"> – </w:t>
      </w:r>
      <w:r w:rsidRPr="00BE585D">
        <w:rPr>
          <w:rFonts w:cs="Arial"/>
          <w:snapToGrid w:val="0"/>
          <w:color w:val="FF0000"/>
          <w:szCs w:val="22"/>
          <w:lang w:val="hr-HR" w:eastAsia="en-US"/>
        </w:rPr>
        <w:t>proizvodna</w:t>
      </w:r>
      <w:r w:rsidR="00F21105" w:rsidRPr="00BE585D">
        <w:rPr>
          <w:rFonts w:cs="Arial"/>
          <w:snapToGrid w:val="0"/>
          <w:color w:val="FF0000"/>
          <w:szCs w:val="22"/>
          <w:lang w:val="hr-HR" w:eastAsia="en-US"/>
        </w:rPr>
        <w:t xml:space="preserve"> namjena</w:t>
      </w:r>
      <w:r w:rsidRPr="00BE585D">
        <w:rPr>
          <w:rFonts w:cs="Arial"/>
          <w:snapToGrid w:val="0"/>
          <w:color w:val="FF0000"/>
          <w:szCs w:val="22"/>
          <w:lang w:val="hr-HR" w:eastAsia="en-US"/>
        </w:rPr>
        <w:t xml:space="preserve"> </w:t>
      </w:r>
      <w:r w:rsidR="00382D81" w:rsidRPr="00BE585D">
        <w:rPr>
          <w:rFonts w:cs="Arial"/>
          <w:snapToGrid w:val="0"/>
          <w:color w:val="FF0000"/>
          <w:szCs w:val="22"/>
          <w:lang w:val="hr-HR" w:eastAsia="en-US"/>
        </w:rPr>
        <w:t>(</w:t>
      </w:r>
      <w:r w:rsidRPr="00BE585D">
        <w:rPr>
          <w:rFonts w:cs="Arial"/>
          <w:snapToGrid w:val="0"/>
          <w:color w:val="FF0000"/>
          <w:szCs w:val="22"/>
          <w:lang w:val="hr-HR" w:eastAsia="en-US"/>
        </w:rPr>
        <w:t>oznaka I</w:t>
      </w:r>
      <w:r w:rsidR="00382D81" w:rsidRPr="00BE585D">
        <w:rPr>
          <w:rFonts w:cs="Arial"/>
          <w:snapToGrid w:val="0"/>
          <w:color w:val="FF0000"/>
          <w:szCs w:val="22"/>
          <w:lang w:val="hr-HR" w:eastAsia="en-US"/>
        </w:rPr>
        <w:t>)</w:t>
      </w:r>
      <w:r w:rsidRPr="00BE585D">
        <w:rPr>
          <w:rFonts w:cs="Arial"/>
          <w:snapToGrid w:val="0"/>
          <w:color w:val="FF0000"/>
          <w:szCs w:val="22"/>
          <w:lang w:val="hr-HR" w:eastAsia="en-US"/>
        </w:rPr>
        <w:t xml:space="preserve"> </w:t>
      </w:r>
    </w:p>
    <w:p w14:paraId="20479A60" w14:textId="77777777" w:rsidR="00F21105" w:rsidRPr="00BE585D" w:rsidRDefault="004D7BF4" w:rsidP="00ED2D0C">
      <w:pPr>
        <w:pStyle w:val="clanak"/>
        <w:numPr>
          <w:ilvl w:val="0"/>
          <w:numId w:val="66"/>
        </w:numPr>
        <w:tabs>
          <w:tab w:val="clear" w:pos="426"/>
          <w:tab w:val="left" w:pos="851"/>
        </w:tabs>
        <w:ind w:left="851" w:hanging="284"/>
        <w:rPr>
          <w:rFonts w:cs="Arial"/>
          <w:snapToGrid w:val="0"/>
          <w:color w:val="FF0000"/>
          <w:szCs w:val="22"/>
          <w:lang w:val="hr-HR" w:eastAsia="en-US"/>
        </w:rPr>
      </w:pPr>
      <w:r w:rsidRPr="00BE585D">
        <w:rPr>
          <w:rFonts w:cs="Arial"/>
          <w:snapToGrid w:val="0"/>
          <w:color w:val="FF0000"/>
          <w:szCs w:val="22"/>
          <w:lang w:val="hr-HR" w:eastAsia="en-US"/>
        </w:rPr>
        <w:t>rasadnik (oznaka I3)</w:t>
      </w:r>
    </w:p>
    <w:p w14:paraId="0E3D04F0" w14:textId="1EA2AAF3" w:rsidR="00F21105" w:rsidRPr="00BE585D" w:rsidRDefault="00F21105" w:rsidP="00ED2D0C">
      <w:pPr>
        <w:pStyle w:val="clanak"/>
        <w:numPr>
          <w:ilvl w:val="0"/>
          <w:numId w:val="66"/>
        </w:numPr>
        <w:tabs>
          <w:tab w:val="clear" w:pos="426"/>
          <w:tab w:val="left" w:pos="567"/>
        </w:tabs>
        <w:ind w:left="567" w:hanging="207"/>
        <w:rPr>
          <w:rFonts w:cs="Arial"/>
          <w:snapToGrid w:val="0"/>
          <w:color w:val="FF0000"/>
          <w:szCs w:val="22"/>
          <w:lang w:val="hr-HR" w:eastAsia="en-US"/>
        </w:rPr>
      </w:pPr>
      <w:r w:rsidRPr="00BE585D">
        <w:rPr>
          <w:rFonts w:cs="Arial"/>
          <w:snapToGrid w:val="0"/>
          <w:color w:val="FF0000"/>
          <w:szCs w:val="22"/>
          <w:lang w:val="hr-HR" w:eastAsia="en-US"/>
        </w:rPr>
        <w:t xml:space="preserve">gospodarska namjena - </w:t>
      </w:r>
      <w:r w:rsidR="00441956" w:rsidRPr="00BE585D">
        <w:rPr>
          <w:rFonts w:cs="Arial"/>
          <w:snapToGrid w:val="0"/>
          <w:color w:val="FF0000"/>
          <w:szCs w:val="22"/>
          <w:lang w:val="hr-HR" w:eastAsia="en-US"/>
        </w:rPr>
        <w:t xml:space="preserve">poslovna namjena </w:t>
      </w:r>
      <w:r w:rsidR="00382D81" w:rsidRPr="00BE585D">
        <w:rPr>
          <w:rFonts w:cs="Arial"/>
          <w:snapToGrid w:val="0"/>
          <w:color w:val="FF0000"/>
          <w:szCs w:val="22"/>
          <w:lang w:val="hr-HR" w:eastAsia="en-US"/>
        </w:rPr>
        <w:t>(</w:t>
      </w:r>
      <w:r w:rsidR="00441956" w:rsidRPr="00BE585D">
        <w:rPr>
          <w:rFonts w:cs="Arial"/>
          <w:snapToGrid w:val="0"/>
          <w:color w:val="FF0000"/>
          <w:szCs w:val="22"/>
          <w:lang w:val="hr-HR" w:eastAsia="en-US"/>
        </w:rPr>
        <w:t>oznaka K</w:t>
      </w:r>
      <w:r w:rsidR="00382D81" w:rsidRPr="00BE585D">
        <w:rPr>
          <w:rFonts w:cs="Arial"/>
          <w:snapToGrid w:val="0"/>
          <w:color w:val="FF0000"/>
          <w:szCs w:val="22"/>
          <w:lang w:val="hr-HR" w:eastAsia="en-US"/>
        </w:rPr>
        <w:t>)</w:t>
      </w:r>
      <w:r w:rsidR="00441956" w:rsidRPr="00BE585D">
        <w:rPr>
          <w:rFonts w:cs="Arial"/>
          <w:snapToGrid w:val="0"/>
          <w:color w:val="FF0000"/>
          <w:szCs w:val="22"/>
          <w:lang w:val="hr-HR" w:eastAsia="en-US"/>
        </w:rPr>
        <w:t xml:space="preserve">  </w:t>
      </w:r>
    </w:p>
    <w:p w14:paraId="6FE7A485" w14:textId="3CED6592" w:rsidR="00441956" w:rsidRPr="00BE585D" w:rsidRDefault="00FB4144" w:rsidP="00ED2D0C">
      <w:pPr>
        <w:pStyle w:val="clanak"/>
        <w:numPr>
          <w:ilvl w:val="0"/>
          <w:numId w:val="66"/>
        </w:numPr>
        <w:tabs>
          <w:tab w:val="clear" w:pos="426"/>
          <w:tab w:val="left" w:pos="851"/>
        </w:tabs>
        <w:ind w:left="851" w:hanging="284"/>
        <w:rPr>
          <w:rFonts w:cs="Arial"/>
          <w:snapToGrid w:val="0"/>
          <w:color w:val="FF0000"/>
          <w:szCs w:val="22"/>
          <w:lang w:val="hr-HR" w:eastAsia="en-US"/>
        </w:rPr>
      </w:pPr>
      <w:r w:rsidRPr="00BE585D">
        <w:rPr>
          <w:rFonts w:cs="Arial"/>
          <w:snapToGrid w:val="0"/>
          <w:color w:val="FF0000"/>
          <w:szCs w:val="22"/>
          <w:lang w:val="hr-HR" w:eastAsia="en-US"/>
        </w:rPr>
        <w:t xml:space="preserve">komunalno servisna </w:t>
      </w:r>
      <w:r w:rsidR="008B1193" w:rsidRPr="00BE585D">
        <w:rPr>
          <w:rFonts w:cs="Arial"/>
          <w:snapToGrid w:val="0"/>
          <w:color w:val="FF0000"/>
          <w:szCs w:val="22"/>
          <w:lang w:val="hr-HR" w:eastAsia="en-US"/>
        </w:rPr>
        <w:t>(</w:t>
      </w:r>
      <w:r w:rsidR="00441956" w:rsidRPr="00BE585D">
        <w:rPr>
          <w:rFonts w:cs="Arial"/>
          <w:snapToGrid w:val="0"/>
          <w:color w:val="FF0000"/>
          <w:szCs w:val="22"/>
          <w:lang w:val="hr-HR" w:eastAsia="en-US"/>
        </w:rPr>
        <w:t>oznaka K3</w:t>
      </w:r>
      <w:r w:rsidR="008B1193" w:rsidRPr="00BE585D">
        <w:rPr>
          <w:rFonts w:cs="Arial"/>
          <w:snapToGrid w:val="0"/>
          <w:color w:val="FF0000"/>
          <w:szCs w:val="22"/>
          <w:lang w:val="hr-HR" w:eastAsia="en-US"/>
        </w:rPr>
        <w:t>)</w:t>
      </w:r>
    </w:p>
    <w:p w14:paraId="4A7DE3EA" w14:textId="77777777" w:rsidR="00F21105" w:rsidRPr="00BE585D" w:rsidRDefault="00F21105" w:rsidP="00ED2D0C">
      <w:pPr>
        <w:pStyle w:val="clanak"/>
        <w:numPr>
          <w:ilvl w:val="0"/>
          <w:numId w:val="66"/>
        </w:numPr>
        <w:tabs>
          <w:tab w:val="clear" w:pos="426"/>
          <w:tab w:val="left" w:pos="567"/>
        </w:tabs>
        <w:ind w:left="567" w:hanging="207"/>
        <w:rPr>
          <w:rFonts w:cs="Arial"/>
          <w:snapToGrid w:val="0"/>
          <w:color w:val="FF0000"/>
          <w:szCs w:val="22"/>
          <w:lang w:val="hr-HR" w:eastAsia="en-US"/>
        </w:rPr>
      </w:pPr>
      <w:r w:rsidRPr="00BE585D">
        <w:rPr>
          <w:rFonts w:cs="Arial"/>
          <w:snapToGrid w:val="0"/>
          <w:color w:val="FF0000"/>
          <w:szCs w:val="22"/>
          <w:lang w:val="hr-HR" w:eastAsia="en-US"/>
        </w:rPr>
        <w:t xml:space="preserve">gospodarska namjena - </w:t>
      </w:r>
      <w:r w:rsidR="00441956" w:rsidRPr="00BE585D">
        <w:rPr>
          <w:rFonts w:cs="Arial"/>
          <w:snapToGrid w:val="0"/>
          <w:color w:val="FF0000"/>
          <w:szCs w:val="22"/>
          <w:lang w:val="hr-HR" w:eastAsia="en-US"/>
        </w:rPr>
        <w:t xml:space="preserve">ugostiteljsko-turistička namjena </w:t>
      </w:r>
      <w:r w:rsidR="008B1193" w:rsidRPr="00BE585D">
        <w:rPr>
          <w:rFonts w:cs="Arial"/>
          <w:snapToGrid w:val="0"/>
          <w:color w:val="FF0000"/>
          <w:szCs w:val="22"/>
          <w:lang w:val="hr-HR" w:eastAsia="en-US"/>
        </w:rPr>
        <w:t>(</w:t>
      </w:r>
      <w:r w:rsidR="00441956" w:rsidRPr="00BE585D">
        <w:rPr>
          <w:rFonts w:cs="Arial"/>
          <w:snapToGrid w:val="0"/>
          <w:color w:val="FF0000"/>
          <w:szCs w:val="22"/>
          <w:lang w:val="hr-HR" w:eastAsia="en-US"/>
        </w:rPr>
        <w:t>oznaka T</w:t>
      </w:r>
      <w:r w:rsidR="008B1193" w:rsidRPr="00BE585D">
        <w:rPr>
          <w:rFonts w:cs="Arial"/>
          <w:snapToGrid w:val="0"/>
          <w:color w:val="FF0000"/>
          <w:szCs w:val="22"/>
          <w:lang w:val="hr-HR" w:eastAsia="en-US"/>
        </w:rPr>
        <w:t>)</w:t>
      </w:r>
      <w:r w:rsidR="00441956" w:rsidRPr="00BE585D">
        <w:rPr>
          <w:rFonts w:cs="Arial"/>
          <w:snapToGrid w:val="0"/>
          <w:color w:val="FF0000"/>
          <w:szCs w:val="22"/>
          <w:lang w:val="hr-HR" w:eastAsia="en-US"/>
        </w:rPr>
        <w:t xml:space="preserve"> </w:t>
      </w:r>
    </w:p>
    <w:p w14:paraId="3686BFEF" w14:textId="6A7E07BE" w:rsidR="00F21105" w:rsidRPr="00BE585D" w:rsidRDefault="00441956" w:rsidP="00ED2D0C">
      <w:pPr>
        <w:pStyle w:val="clanak"/>
        <w:numPr>
          <w:ilvl w:val="0"/>
          <w:numId w:val="66"/>
        </w:numPr>
        <w:tabs>
          <w:tab w:val="clear" w:pos="426"/>
          <w:tab w:val="left" w:pos="851"/>
        </w:tabs>
        <w:ind w:left="851" w:hanging="284"/>
        <w:rPr>
          <w:rFonts w:cs="Arial"/>
          <w:snapToGrid w:val="0"/>
          <w:color w:val="FF0000"/>
          <w:szCs w:val="22"/>
          <w:lang w:val="hr-HR" w:eastAsia="en-US"/>
        </w:rPr>
      </w:pPr>
      <w:r w:rsidRPr="00BE585D">
        <w:rPr>
          <w:rFonts w:cs="Arial"/>
          <w:snapToGrid w:val="0"/>
          <w:color w:val="FF0000"/>
          <w:szCs w:val="22"/>
          <w:lang w:val="hr-HR" w:eastAsia="en-US"/>
        </w:rPr>
        <w:t>hotel</w:t>
      </w:r>
      <w:r w:rsidR="00FB4144" w:rsidRPr="00BE585D">
        <w:rPr>
          <w:rFonts w:cs="Arial"/>
          <w:snapToGrid w:val="0"/>
          <w:color w:val="FF0000"/>
          <w:szCs w:val="22"/>
          <w:lang w:val="hr-HR" w:eastAsia="en-US"/>
        </w:rPr>
        <w:t xml:space="preserve"> (oznaka T1)</w:t>
      </w:r>
      <w:r w:rsidRPr="00BE585D">
        <w:rPr>
          <w:rFonts w:cs="Arial"/>
          <w:snapToGrid w:val="0"/>
          <w:color w:val="FF0000"/>
          <w:szCs w:val="22"/>
          <w:lang w:val="hr-HR" w:eastAsia="en-US"/>
        </w:rPr>
        <w:t xml:space="preserve"> </w:t>
      </w:r>
    </w:p>
    <w:p w14:paraId="246A4BCC" w14:textId="77777777" w:rsidR="00383F22" w:rsidRPr="00BE585D" w:rsidRDefault="00441956" w:rsidP="00ED2D0C">
      <w:pPr>
        <w:pStyle w:val="clanak"/>
        <w:numPr>
          <w:ilvl w:val="0"/>
          <w:numId w:val="66"/>
        </w:numPr>
        <w:tabs>
          <w:tab w:val="clear" w:pos="426"/>
          <w:tab w:val="left" w:pos="567"/>
        </w:tabs>
        <w:ind w:left="567" w:hanging="207"/>
        <w:rPr>
          <w:rFonts w:cs="Arial"/>
          <w:snapToGrid w:val="0"/>
          <w:color w:val="FF0000"/>
          <w:szCs w:val="22"/>
          <w:lang w:val="hr-HR" w:eastAsia="en-US"/>
        </w:rPr>
      </w:pPr>
      <w:r w:rsidRPr="00BE585D">
        <w:rPr>
          <w:rFonts w:cs="Arial"/>
          <w:snapToGrid w:val="0"/>
          <w:color w:val="FF0000"/>
          <w:szCs w:val="22"/>
          <w:lang w:val="hr-HR" w:eastAsia="en-US"/>
        </w:rPr>
        <w:t>sportsko-rekreacijska namjena</w:t>
      </w:r>
      <w:r w:rsidR="00104C1B" w:rsidRPr="00BE585D">
        <w:rPr>
          <w:rFonts w:cs="Arial"/>
          <w:snapToGrid w:val="0"/>
          <w:color w:val="FF0000"/>
          <w:szCs w:val="22"/>
          <w:lang w:val="hr-HR" w:eastAsia="en-US"/>
        </w:rPr>
        <w:t xml:space="preserve"> </w:t>
      </w:r>
    </w:p>
    <w:p w14:paraId="11BBCF8E" w14:textId="7E1C72BA" w:rsidR="00441956" w:rsidRPr="00BE585D" w:rsidRDefault="00F21105" w:rsidP="00ED2D0C">
      <w:pPr>
        <w:pStyle w:val="clanak"/>
        <w:numPr>
          <w:ilvl w:val="0"/>
          <w:numId w:val="66"/>
        </w:numPr>
        <w:tabs>
          <w:tab w:val="clear" w:pos="426"/>
          <w:tab w:val="left" w:pos="851"/>
        </w:tabs>
        <w:ind w:left="851" w:hanging="284"/>
        <w:rPr>
          <w:rFonts w:cs="Arial"/>
          <w:snapToGrid w:val="0"/>
          <w:color w:val="FF0000"/>
          <w:szCs w:val="22"/>
          <w:lang w:val="hr-HR" w:eastAsia="en-US"/>
        </w:rPr>
      </w:pPr>
      <w:r w:rsidRPr="00BE585D">
        <w:rPr>
          <w:rFonts w:cs="Arial"/>
          <w:snapToGrid w:val="0"/>
          <w:color w:val="FF0000"/>
          <w:szCs w:val="22"/>
          <w:lang w:val="hr-HR" w:eastAsia="en-US"/>
        </w:rPr>
        <w:t>sport</w:t>
      </w:r>
      <w:r w:rsidR="00D47C1C" w:rsidRPr="00BE585D">
        <w:rPr>
          <w:rFonts w:cs="Arial"/>
          <w:snapToGrid w:val="0"/>
          <w:color w:val="FF0000"/>
          <w:szCs w:val="22"/>
          <w:lang w:val="hr-HR" w:eastAsia="en-US"/>
        </w:rPr>
        <w:t xml:space="preserve"> </w:t>
      </w:r>
      <w:r w:rsidR="008B1193" w:rsidRPr="00BE585D">
        <w:rPr>
          <w:rFonts w:cs="Arial"/>
          <w:snapToGrid w:val="0"/>
          <w:color w:val="FF0000"/>
          <w:szCs w:val="22"/>
          <w:lang w:val="hr-HR" w:eastAsia="en-US"/>
        </w:rPr>
        <w:t>(</w:t>
      </w:r>
      <w:r w:rsidR="00441956" w:rsidRPr="00BE585D">
        <w:rPr>
          <w:rFonts w:cs="Arial"/>
          <w:snapToGrid w:val="0"/>
          <w:color w:val="FF0000"/>
          <w:szCs w:val="22"/>
          <w:lang w:val="hr-HR" w:eastAsia="en-US"/>
        </w:rPr>
        <w:t>oznaka R</w:t>
      </w:r>
      <w:r w:rsidR="00FB4144" w:rsidRPr="00BE585D">
        <w:rPr>
          <w:rFonts w:cs="Arial"/>
          <w:snapToGrid w:val="0"/>
          <w:color w:val="FF0000"/>
          <w:szCs w:val="22"/>
          <w:lang w:val="hr-HR" w:eastAsia="en-US"/>
        </w:rPr>
        <w:t>1</w:t>
      </w:r>
      <w:r w:rsidR="008B1193" w:rsidRPr="00BE585D">
        <w:rPr>
          <w:rFonts w:cs="Arial"/>
          <w:snapToGrid w:val="0"/>
          <w:color w:val="FF0000"/>
          <w:szCs w:val="22"/>
          <w:lang w:val="hr-HR" w:eastAsia="en-US"/>
        </w:rPr>
        <w:t>)</w:t>
      </w:r>
    </w:p>
    <w:p w14:paraId="65C3E9C1" w14:textId="77777777" w:rsidR="00CB753A" w:rsidRPr="00BE585D" w:rsidRDefault="00441956" w:rsidP="00ED2D0C">
      <w:pPr>
        <w:pStyle w:val="clanak"/>
        <w:numPr>
          <w:ilvl w:val="0"/>
          <w:numId w:val="66"/>
        </w:numPr>
        <w:tabs>
          <w:tab w:val="clear" w:pos="426"/>
          <w:tab w:val="left" w:pos="567"/>
        </w:tabs>
        <w:ind w:left="567" w:hanging="207"/>
        <w:rPr>
          <w:rFonts w:cs="Arial"/>
          <w:snapToGrid w:val="0"/>
          <w:color w:val="FF0000"/>
          <w:szCs w:val="22"/>
          <w:lang w:val="hr-HR" w:eastAsia="en-US"/>
        </w:rPr>
      </w:pPr>
      <w:r w:rsidRPr="00BE585D">
        <w:rPr>
          <w:rFonts w:cs="Arial"/>
          <w:snapToGrid w:val="0"/>
          <w:color w:val="FF0000"/>
          <w:szCs w:val="22"/>
          <w:lang w:val="hr-HR" w:eastAsia="en-US"/>
        </w:rPr>
        <w:t>javne zelene površine</w:t>
      </w:r>
    </w:p>
    <w:p w14:paraId="6D162332" w14:textId="50B5B3EA" w:rsidR="00441956" w:rsidRPr="00BE585D" w:rsidRDefault="00441956" w:rsidP="00CB753A">
      <w:pPr>
        <w:pStyle w:val="clanak"/>
        <w:numPr>
          <w:ilvl w:val="0"/>
          <w:numId w:val="66"/>
        </w:numPr>
        <w:tabs>
          <w:tab w:val="clear" w:pos="426"/>
          <w:tab w:val="left" w:pos="851"/>
        </w:tabs>
        <w:ind w:left="851" w:hanging="284"/>
        <w:rPr>
          <w:rFonts w:cs="Arial"/>
          <w:snapToGrid w:val="0"/>
          <w:color w:val="FF0000"/>
          <w:szCs w:val="22"/>
          <w:lang w:val="hr-HR" w:eastAsia="en-US"/>
        </w:rPr>
      </w:pPr>
      <w:r w:rsidRPr="00BE585D">
        <w:rPr>
          <w:rFonts w:cs="Arial"/>
          <w:snapToGrid w:val="0"/>
          <w:color w:val="FF0000"/>
          <w:szCs w:val="22"/>
          <w:lang w:val="hr-HR" w:eastAsia="en-US"/>
        </w:rPr>
        <w:t xml:space="preserve">javni park </w:t>
      </w:r>
      <w:r w:rsidR="008B1193" w:rsidRPr="00BE585D">
        <w:rPr>
          <w:rFonts w:cs="Arial"/>
          <w:snapToGrid w:val="0"/>
          <w:color w:val="FF0000"/>
          <w:szCs w:val="22"/>
          <w:lang w:val="hr-HR" w:eastAsia="en-US"/>
        </w:rPr>
        <w:t>(</w:t>
      </w:r>
      <w:r w:rsidRPr="00BE585D">
        <w:rPr>
          <w:rFonts w:cs="Arial"/>
          <w:snapToGrid w:val="0"/>
          <w:color w:val="FF0000"/>
          <w:szCs w:val="22"/>
          <w:lang w:val="hr-HR" w:eastAsia="en-US"/>
        </w:rPr>
        <w:t>oznaka Z1</w:t>
      </w:r>
      <w:r w:rsidR="008B1193" w:rsidRPr="00BE585D">
        <w:rPr>
          <w:rFonts w:cs="Arial"/>
          <w:snapToGrid w:val="0"/>
          <w:color w:val="FF0000"/>
          <w:szCs w:val="22"/>
          <w:lang w:val="hr-HR" w:eastAsia="en-US"/>
        </w:rPr>
        <w:t>)</w:t>
      </w:r>
    </w:p>
    <w:p w14:paraId="0551203E" w14:textId="4470030E" w:rsidR="00441956" w:rsidRPr="00BE585D" w:rsidRDefault="00441956" w:rsidP="00ED2D0C">
      <w:pPr>
        <w:pStyle w:val="clanak"/>
        <w:numPr>
          <w:ilvl w:val="0"/>
          <w:numId w:val="66"/>
        </w:numPr>
        <w:tabs>
          <w:tab w:val="clear" w:pos="426"/>
          <w:tab w:val="left" w:pos="567"/>
        </w:tabs>
        <w:ind w:left="567" w:hanging="207"/>
        <w:rPr>
          <w:rFonts w:cs="Arial"/>
          <w:snapToGrid w:val="0"/>
          <w:color w:val="FF0000"/>
          <w:szCs w:val="22"/>
          <w:lang w:val="hr-HR" w:eastAsia="en-US"/>
        </w:rPr>
      </w:pPr>
      <w:r w:rsidRPr="00BE585D">
        <w:rPr>
          <w:rFonts w:cs="Arial"/>
          <w:snapToGrid w:val="0"/>
          <w:color w:val="FF0000"/>
          <w:szCs w:val="22"/>
          <w:lang w:val="hr-HR" w:eastAsia="en-US"/>
        </w:rPr>
        <w:t xml:space="preserve">zaštitne zelene površine </w:t>
      </w:r>
      <w:r w:rsidR="008B1193" w:rsidRPr="00BE585D">
        <w:rPr>
          <w:rFonts w:cs="Arial"/>
          <w:snapToGrid w:val="0"/>
          <w:color w:val="FF0000"/>
          <w:szCs w:val="22"/>
          <w:lang w:val="hr-HR" w:eastAsia="en-US"/>
        </w:rPr>
        <w:t>(</w:t>
      </w:r>
      <w:r w:rsidRPr="00BE585D">
        <w:rPr>
          <w:rFonts w:cs="Arial"/>
          <w:snapToGrid w:val="0"/>
          <w:color w:val="FF0000"/>
          <w:szCs w:val="22"/>
          <w:lang w:val="hr-HR" w:eastAsia="en-US"/>
        </w:rPr>
        <w:t>oznaka Z</w:t>
      </w:r>
      <w:r w:rsidR="008B1193" w:rsidRPr="00BE585D">
        <w:rPr>
          <w:rFonts w:cs="Arial"/>
          <w:snapToGrid w:val="0"/>
          <w:color w:val="FF0000"/>
          <w:szCs w:val="22"/>
          <w:lang w:val="hr-HR" w:eastAsia="en-US"/>
        </w:rPr>
        <w:t>)</w:t>
      </w:r>
    </w:p>
    <w:p w14:paraId="144E8D5E" w14:textId="6244841D" w:rsidR="00441956" w:rsidRPr="00BE585D" w:rsidRDefault="00441956" w:rsidP="00ED2D0C">
      <w:pPr>
        <w:pStyle w:val="clanak"/>
        <w:numPr>
          <w:ilvl w:val="0"/>
          <w:numId w:val="66"/>
        </w:numPr>
        <w:tabs>
          <w:tab w:val="clear" w:pos="426"/>
          <w:tab w:val="left" w:pos="567"/>
        </w:tabs>
        <w:ind w:left="567" w:hanging="207"/>
        <w:rPr>
          <w:rFonts w:cs="Arial"/>
          <w:snapToGrid w:val="0"/>
          <w:color w:val="FF0000"/>
          <w:szCs w:val="22"/>
          <w:lang w:val="hr-HR" w:eastAsia="en-US"/>
        </w:rPr>
      </w:pPr>
      <w:r w:rsidRPr="00BE585D">
        <w:rPr>
          <w:rFonts w:cs="Arial"/>
          <w:snapToGrid w:val="0"/>
          <w:color w:val="FF0000"/>
          <w:szCs w:val="22"/>
          <w:lang w:val="hr-HR" w:eastAsia="en-US"/>
        </w:rPr>
        <w:t xml:space="preserve">površine infrastrukturnih sustava </w:t>
      </w:r>
      <w:r w:rsidR="008B1193" w:rsidRPr="00BE585D">
        <w:rPr>
          <w:rFonts w:cs="Arial"/>
          <w:snapToGrid w:val="0"/>
          <w:color w:val="FF0000"/>
          <w:szCs w:val="22"/>
          <w:lang w:val="hr-HR" w:eastAsia="en-US"/>
        </w:rPr>
        <w:t>(</w:t>
      </w:r>
      <w:r w:rsidRPr="00BE585D">
        <w:rPr>
          <w:rFonts w:cs="Arial"/>
          <w:snapToGrid w:val="0"/>
          <w:color w:val="FF0000"/>
          <w:szCs w:val="22"/>
          <w:lang w:val="hr-HR" w:eastAsia="en-US"/>
        </w:rPr>
        <w:t>oznaka IS</w:t>
      </w:r>
      <w:r w:rsidR="008B1193" w:rsidRPr="00BE585D">
        <w:rPr>
          <w:rFonts w:cs="Arial"/>
          <w:snapToGrid w:val="0"/>
          <w:color w:val="FF0000"/>
          <w:szCs w:val="22"/>
          <w:lang w:val="hr-HR" w:eastAsia="en-US"/>
        </w:rPr>
        <w:t>)</w:t>
      </w:r>
    </w:p>
    <w:p w14:paraId="24921462" w14:textId="5BCCDC71" w:rsidR="00441956" w:rsidRPr="00BE585D" w:rsidRDefault="00441956" w:rsidP="00ED2D0C">
      <w:pPr>
        <w:pStyle w:val="clanak"/>
        <w:numPr>
          <w:ilvl w:val="0"/>
          <w:numId w:val="66"/>
        </w:numPr>
        <w:tabs>
          <w:tab w:val="clear" w:pos="426"/>
          <w:tab w:val="left" w:pos="567"/>
        </w:tabs>
        <w:ind w:left="567" w:hanging="207"/>
        <w:rPr>
          <w:rFonts w:cs="Arial"/>
          <w:snapToGrid w:val="0"/>
          <w:color w:val="FF0000"/>
          <w:szCs w:val="22"/>
          <w:lang w:val="hr-HR" w:eastAsia="en-US"/>
        </w:rPr>
      </w:pPr>
      <w:r w:rsidRPr="00BE585D">
        <w:rPr>
          <w:rFonts w:cs="Arial"/>
          <w:snapToGrid w:val="0"/>
          <w:color w:val="FF0000"/>
          <w:szCs w:val="22"/>
          <w:lang w:val="hr-HR" w:eastAsia="en-US"/>
        </w:rPr>
        <w:t xml:space="preserve">groblja </w:t>
      </w:r>
      <w:r w:rsidR="008B1193" w:rsidRPr="00BE585D">
        <w:rPr>
          <w:rFonts w:cs="Arial"/>
          <w:snapToGrid w:val="0"/>
          <w:color w:val="FF0000"/>
          <w:szCs w:val="22"/>
          <w:lang w:val="hr-HR" w:eastAsia="en-US"/>
        </w:rPr>
        <w:t>(</w:t>
      </w:r>
      <w:r w:rsidRPr="00BE585D">
        <w:rPr>
          <w:rFonts w:cs="Arial"/>
          <w:snapToGrid w:val="0"/>
          <w:color w:val="FF0000"/>
          <w:szCs w:val="22"/>
          <w:lang w:val="hr-HR" w:eastAsia="en-US"/>
        </w:rPr>
        <w:t>oznaka +</w:t>
      </w:r>
      <w:r w:rsidR="008B1193" w:rsidRPr="00BE585D">
        <w:rPr>
          <w:rFonts w:cs="Arial"/>
          <w:snapToGrid w:val="0"/>
          <w:color w:val="FF0000"/>
          <w:szCs w:val="22"/>
          <w:lang w:val="hr-HR" w:eastAsia="en-US"/>
        </w:rPr>
        <w:t>)</w:t>
      </w:r>
      <w:r w:rsidRPr="00BE585D">
        <w:rPr>
          <w:rFonts w:cs="Arial"/>
          <w:snapToGrid w:val="0"/>
          <w:color w:val="FF0000"/>
          <w:szCs w:val="22"/>
          <w:lang w:val="hr-HR" w:eastAsia="en-US"/>
        </w:rPr>
        <w:t>.</w:t>
      </w:r>
    </w:p>
    <w:bookmarkEnd w:id="69"/>
    <w:bookmarkEnd w:id="71"/>
    <w:bookmarkEnd w:id="72"/>
    <w:p w14:paraId="20738F11" w14:textId="77777777" w:rsidR="007759C6" w:rsidRPr="00066FEF" w:rsidRDefault="007759C6" w:rsidP="007759C6">
      <w:pPr>
        <w:pStyle w:val="clanak"/>
        <w:rPr>
          <w:rFonts w:cs="Arial"/>
          <w:snapToGrid w:val="0"/>
          <w:szCs w:val="22"/>
          <w:lang w:val="hr-HR" w:eastAsia="en-US"/>
        </w:rPr>
      </w:pPr>
    </w:p>
    <w:p w14:paraId="0C4433A1"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(2)</w:t>
      </w:r>
      <w:r w:rsidRPr="00066FEF">
        <w:rPr>
          <w:rFonts w:cs="Arial"/>
          <w:snapToGrid w:val="0"/>
          <w:szCs w:val="22"/>
          <w:lang w:val="hr-HR" w:eastAsia="en-US"/>
        </w:rPr>
        <w:tab/>
        <w:t>Razgraničenje površina iz stavka 1. ovog članka određeno je na kartografskim prikazima br. 4. „Građevinska područja” u mj. 1:5.000.</w:t>
      </w:r>
    </w:p>
    <w:bookmarkEnd w:id="70"/>
    <w:p w14:paraId="2F7D60A9" w14:textId="77777777" w:rsidR="007759C6" w:rsidRPr="00066FEF" w:rsidRDefault="007759C6" w:rsidP="007759C6">
      <w:pPr>
        <w:pStyle w:val="clanak"/>
        <w:rPr>
          <w:rFonts w:cs="Arial"/>
          <w:b/>
          <w:color w:val="000000"/>
          <w:szCs w:val="22"/>
          <w:lang w:val="hr-HR" w:eastAsia="en-US"/>
        </w:rPr>
      </w:pPr>
    </w:p>
    <w:p w14:paraId="3CB19DCE" w14:textId="77777777" w:rsidR="00631B27" w:rsidRPr="00066FEF" w:rsidRDefault="00631B27" w:rsidP="00631B27">
      <w:pPr>
        <w:pStyle w:val="clanak"/>
        <w:rPr>
          <w:rFonts w:cs="Arial"/>
          <w:b/>
          <w:strike/>
          <w:szCs w:val="22"/>
          <w:lang w:val="hr-HR" w:eastAsia="en-US"/>
        </w:rPr>
      </w:pPr>
      <w:bookmarkStart w:id="73" w:name="_Hlk142482879"/>
      <w:r w:rsidRPr="00066FEF">
        <w:rPr>
          <w:rFonts w:cs="Arial"/>
          <w:b/>
          <w:strike/>
          <w:szCs w:val="22"/>
          <w:lang w:val="hr-HR" w:eastAsia="en-US"/>
        </w:rPr>
        <w:t>1.1.3.</w:t>
      </w:r>
      <w:r w:rsidRPr="00066FEF">
        <w:rPr>
          <w:rFonts w:cs="Arial"/>
          <w:b/>
          <w:strike/>
          <w:szCs w:val="22"/>
          <w:lang w:val="hr-HR" w:eastAsia="en-US"/>
        </w:rPr>
        <w:tab/>
        <w:t>Površine izdvojenog dijela građevinskog područja naselja</w:t>
      </w:r>
    </w:p>
    <w:bookmarkEnd w:id="73"/>
    <w:p w14:paraId="1999C380" w14:textId="77777777" w:rsidR="007759C6" w:rsidRPr="00066FEF" w:rsidRDefault="007759C6" w:rsidP="007759C6">
      <w:pPr>
        <w:pStyle w:val="clanak"/>
        <w:rPr>
          <w:rFonts w:cs="Arial"/>
          <w:bCs/>
          <w:strike/>
          <w:szCs w:val="22"/>
          <w:lang w:val="hr-HR" w:eastAsia="en-US"/>
        </w:rPr>
      </w:pPr>
    </w:p>
    <w:p w14:paraId="3AEDC9E9" w14:textId="77777777" w:rsidR="007759C6" w:rsidRPr="00F141D2" w:rsidRDefault="007759C6" w:rsidP="00F141D2">
      <w:pPr>
        <w:pStyle w:val="clanak"/>
        <w:jc w:val="center"/>
        <w:rPr>
          <w:rFonts w:cs="Arial"/>
          <w:b/>
          <w:bCs/>
          <w:strike/>
          <w:snapToGrid w:val="0"/>
          <w:szCs w:val="22"/>
          <w:lang w:val="hr-HR" w:eastAsia="en-US"/>
        </w:rPr>
      </w:pPr>
      <w:bookmarkStart w:id="74" w:name="_Toc146793019"/>
      <w:r w:rsidRPr="00F141D2">
        <w:rPr>
          <w:rFonts w:cs="Arial"/>
          <w:b/>
          <w:bCs/>
          <w:strike/>
          <w:snapToGrid w:val="0"/>
          <w:szCs w:val="22"/>
          <w:lang w:val="hr-HR" w:eastAsia="en-US"/>
        </w:rPr>
        <w:t>Članak 8.a</w:t>
      </w:r>
      <w:bookmarkEnd w:id="74"/>
    </w:p>
    <w:p w14:paraId="4F67C344" w14:textId="77777777" w:rsidR="007759C6" w:rsidRPr="00066FEF" w:rsidRDefault="007759C6" w:rsidP="007759C6">
      <w:pPr>
        <w:pStyle w:val="clanak"/>
        <w:rPr>
          <w:rFonts w:cs="Arial"/>
          <w:strike/>
          <w:snapToGrid w:val="0"/>
          <w:szCs w:val="22"/>
          <w:lang w:val="hr-HR" w:eastAsia="en-US"/>
        </w:rPr>
      </w:pPr>
    </w:p>
    <w:p w14:paraId="5ABAD674" w14:textId="77777777" w:rsidR="007759C6" w:rsidRPr="00066FEF" w:rsidRDefault="007759C6" w:rsidP="007759C6">
      <w:pPr>
        <w:pStyle w:val="clanak"/>
        <w:rPr>
          <w:rFonts w:cs="Arial"/>
          <w:strike/>
          <w:color w:val="000000"/>
          <w:szCs w:val="22"/>
          <w:lang w:val="hr-HR" w:eastAsia="en-US"/>
        </w:rPr>
      </w:pPr>
      <w:r w:rsidRPr="00066FEF">
        <w:rPr>
          <w:rFonts w:cs="Arial"/>
          <w:strike/>
          <w:color w:val="000000"/>
          <w:szCs w:val="22"/>
          <w:lang w:val="hr-HR" w:eastAsia="en-US"/>
        </w:rPr>
        <w:t>(1)</w:t>
      </w:r>
      <w:r w:rsidRPr="00066FEF">
        <w:rPr>
          <w:rFonts w:cs="Arial"/>
          <w:strike/>
          <w:color w:val="000000"/>
          <w:szCs w:val="22"/>
          <w:lang w:val="hr-HR" w:eastAsia="en-US"/>
        </w:rPr>
        <w:tab/>
        <w:t xml:space="preserve">Razgraničenje površina </w:t>
      </w:r>
      <w:r w:rsidRPr="00066FEF">
        <w:rPr>
          <w:rFonts w:cs="Arial"/>
          <w:b/>
          <w:strike/>
          <w:color w:val="000000"/>
          <w:szCs w:val="22"/>
          <w:lang w:val="hr-HR" w:eastAsia="en-US"/>
        </w:rPr>
        <w:t>izdvojenog dijela građevinskog područja naselja</w:t>
      </w:r>
      <w:r w:rsidRPr="00066FEF">
        <w:rPr>
          <w:rFonts w:cs="Arial"/>
          <w:strike/>
          <w:color w:val="000000"/>
          <w:szCs w:val="22"/>
          <w:lang w:val="hr-HR" w:eastAsia="en-US"/>
        </w:rPr>
        <w:t xml:space="preserve"> određeno je za:</w:t>
      </w:r>
    </w:p>
    <w:p w14:paraId="4CC1F64F" w14:textId="77777777" w:rsidR="007759C6" w:rsidRPr="00066FEF" w:rsidRDefault="007759C6" w:rsidP="007759C6">
      <w:pPr>
        <w:pStyle w:val="clanak"/>
        <w:rPr>
          <w:rFonts w:cs="Arial"/>
          <w:strike/>
          <w:color w:val="000000"/>
          <w:szCs w:val="22"/>
          <w:lang w:val="hr-HR" w:eastAsia="en-US"/>
        </w:rPr>
      </w:pPr>
      <w:r w:rsidRPr="00066FEF">
        <w:rPr>
          <w:rFonts w:cs="Arial"/>
          <w:strike/>
          <w:color w:val="000000"/>
          <w:szCs w:val="22"/>
          <w:lang w:val="hr-HR" w:eastAsia="en-US"/>
        </w:rPr>
        <w:t>-</w:t>
      </w:r>
      <w:r w:rsidRPr="00066FEF">
        <w:rPr>
          <w:rFonts w:cs="Arial"/>
          <w:strike/>
          <w:color w:val="000000"/>
          <w:szCs w:val="22"/>
          <w:lang w:val="hr-HR" w:eastAsia="en-US"/>
        </w:rPr>
        <w:tab/>
        <w:t>pretežito stambenu namjenu,</w:t>
      </w:r>
    </w:p>
    <w:p w14:paraId="48130A31" w14:textId="77777777" w:rsidR="007759C6" w:rsidRPr="00066FEF" w:rsidRDefault="007759C6" w:rsidP="007759C6">
      <w:pPr>
        <w:pStyle w:val="clanak"/>
        <w:rPr>
          <w:rFonts w:cs="Arial"/>
          <w:strike/>
          <w:color w:val="000000"/>
          <w:szCs w:val="22"/>
          <w:lang w:val="hr-HR" w:eastAsia="en-US"/>
        </w:rPr>
      </w:pPr>
      <w:r w:rsidRPr="00066FEF">
        <w:rPr>
          <w:rFonts w:cs="Arial"/>
          <w:strike/>
          <w:color w:val="000000"/>
          <w:szCs w:val="22"/>
          <w:lang w:val="hr-HR" w:eastAsia="en-US"/>
        </w:rPr>
        <w:t>-</w:t>
      </w:r>
      <w:r w:rsidRPr="00066FEF">
        <w:rPr>
          <w:rFonts w:cs="Arial"/>
          <w:strike/>
          <w:color w:val="000000"/>
          <w:szCs w:val="22"/>
          <w:lang w:val="hr-HR" w:eastAsia="en-US"/>
        </w:rPr>
        <w:tab/>
        <w:t>mješovitu namjenu - povremeno stanovanje.</w:t>
      </w:r>
    </w:p>
    <w:p w14:paraId="1D7ADD4F" w14:textId="77777777" w:rsidR="007759C6" w:rsidRPr="00066FEF" w:rsidRDefault="007759C6" w:rsidP="007759C6">
      <w:pPr>
        <w:pStyle w:val="clanak"/>
        <w:rPr>
          <w:rFonts w:cs="Arial"/>
          <w:strike/>
          <w:snapToGrid w:val="0"/>
          <w:color w:val="000000"/>
          <w:szCs w:val="22"/>
          <w:lang w:val="hr-HR" w:eastAsia="en-US"/>
        </w:rPr>
      </w:pPr>
    </w:p>
    <w:p w14:paraId="0D88DB92" w14:textId="77777777" w:rsidR="007759C6" w:rsidRPr="00066FEF" w:rsidRDefault="007759C6" w:rsidP="007759C6">
      <w:pPr>
        <w:pStyle w:val="clanak"/>
        <w:rPr>
          <w:rFonts w:cs="Arial"/>
          <w:strike/>
          <w:snapToGrid w:val="0"/>
          <w:color w:val="000000"/>
          <w:szCs w:val="22"/>
          <w:lang w:val="hr-HR" w:eastAsia="en-US"/>
        </w:rPr>
      </w:pPr>
      <w:r w:rsidRPr="00066FEF">
        <w:rPr>
          <w:rFonts w:cs="Arial"/>
          <w:strike/>
          <w:snapToGrid w:val="0"/>
          <w:color w:val="000000"/>
          <w:szCs w:val="22"/>
          <w:lang w:val="hr-HR" w:eastAsia="en-US"/>
        </w:rPr>
        <w:t>(2)</w:t>
      </w:r>
      <w:r w:rsidRPr="00066FEF">
        <w:rPr>
          <w:rFonts w:cs="Arial"/>
          <w:strike/>
          <w:snapToGrid w:val="0"/>
          <w:color w:val="000000"/>
          <w:szCs w:val="22"/>
          <w:lang w:val="hr-HR" w:eastAsia="en-US"/>
        </w:rPr>
        <w:tab/>
        <w:t>Razgraničenje površina iz stavka 1. ovog članka određeno je na kartografskim prikazima br. 1. „Korištenje i namjena površina“ u mj. 1:25.000 i br. 4. „Građevinska područja” u mj. 1:5.000.</w:t>
      </w:r>
    </w:p>
    <w:p w14:paraId="6133EDEA" w14:textId="2BCF7642" w:rsidR="000A6202" w:rsidRPr="00FA29C0" w:rsidRDefault="00994F4C" w:rsidP="00E26DD2">
      <w:pPr>
        <w:pStyle w:val="Naslov2"/>
        <w:tabs>
          <w:tab w:val="clear" w:pos="851"/>
        </w:tabs>
        <w:spacing w:before="240"/>
        <w:ind w:left="426" w:hanging="426"/>
        <w:jc w:val="both"/>
        <w:rPr>
          <w:rFonts w:cs="Arial"/>
          <w:bCs/>
          <w:iCs/>
          <w:strike/>
          <w:szCs w:val="22"/>
          <w:lang w:eastAsia="en-US"/>
        </w:rPr>
      </w:pPr>
      <w:bookmarkStart w:id="75" w:name="_Toc167697507"/>
      <w:bookmarkStart w:id="76" w:name="_Toc146793020"/>
      <w:bookmarkStart w:id="77" w:name="_Hlk142483155"/>
      <w:r w:rsidRPr="00FA29C0">
        <w:rPr>
          <w:rFonts w:cs="Arial"/>
          <w:bCs/>
          <w:iCs/>
          <w:szCs w:val="22"/>
          <w:lang w:eastAsia="en-US"/>
        </w:rPr>
        <w:lastRenderedPageBreak/>
        <w:t>1.2.</w:t>
      </w:r>
      <w:r w:rsidRPr="00FA29C0">
        <w:rPr>
          <w:rFonts w:cs="Arial"/>
          <w:bCs/>
          <w:iCs/>
          <w:szCs w:val="22"/>
          <w:lang w:eastAsia="en-US"/>
        </w:rPr>
        <w:tab/>
        <w:t xml:space="preserve">POVRŠINE ZA RAZVOJ I UREĐENJE IZVAN NASELJA – </w:t>
      </w:r>
      <w:r w:rsidR="00FA29C0" w:rsidRPr="00FA29C0">
        <w:rPr>
          <w:rFonts w:cs="Arial"/>
          <w:bCs/>
          <w:iCs/>
          <w:caps w:val="0"/>
          <w:strike/>
          <w:szCs w:val="22"/>
          <w:lang w:eastAsia="en-US"/>
        </w:rPr>
        <w:t>izdvojeno građevinsko</w:t>
      </w:r>
      <w:bookmarkEnd w:id="75"/>
      <w:r w:rsidR="00FA29C0" w:rsidRPr="00FA29C0">
        <w:rPr>
          <w:rFonts w:cs="Arial"/>
          <w:bCs/>
          <w:iCs/>
          <w:caps w:val="0"/>
          <w:strike/>
          <w:szCs w:val="22"/>
          <w:lang w:eastAsia="en-US"/>
        </w:rPr>
        <w:t xml:space="preserve"> </w:t>
      </w:r>
    </w:p>
    <w:p w14:paraId="53E0DA06" w14:textId="3D8112BA" w:rsidR="00994F4C" w:rsidRPr="00FA29C0" w:rsidRDefault="00FA29C0" w:rsidP="00FA29C0">
      <w:pPr>
        <w:pStyle w:val="Naslov2"/>
        <w:tabs>
          <w:tab w:val="clear" w:pos="851"/>
        </w:tabs>
        <w:ind w:left="426" w:hanging="426"/>
        <w:jc w:val="both"/>
        <w:rPr>
          <w:rFonts w:cs="Arial"/>
          <w:bCs/>
          <w:iCs/>
          <w:strike/>
          <w:szCs w:val="22"/>
          <w:lang w:eastAsia="en-US"/>
        </w:rPr>
      </w:pPr>
      <w:r w:rsidRPr="00FA29C0">
        <w:rPr>
          <w:rFonts w:cs="Arial"/>
          <w:bCs/>
          <w:iCs/>
          <w:caps w:val="0"/>
          <w:szCs w:val="22"/>
          <w:lang w:eastAsia="en-US"/>
        </w:rPr>
        <w:t xml:space="preserve">      </w:t>
      </w:r>
      <w:r w:rsidRPr="00FA29C0">
        <w:rPr>
          <w:rFonts w:cs="Arial"/>
          <w:bCs/>
          <w:iCs/>
          <w:caps w:val="0"/>
          <w:strike/>
          <w:szCs w:val="22"/>
          <w:lang w:eastAsia="en-US"/>
        </w:rPr>
        <w:t xml:space="preserve"> </w:t>
      </w:r>
      <w:bookmarkStart w:id="78" w:name="_Toc167697508"/>
      <w:r w:rsidRPr="00FA29C0">
        <w:rPr>
          <w:rFonts w:cs="Arial"/>
          <w:bCs/>
          <w:iCs/>
          <w:caps w:val="0"/>
          <w:strike/>
          <w:szCs w:val="22"/>
          <w:lang w:eastAsia="en-US"/>
        </w:rPr>
        <w:t>područje izvan naselja</w:t>
      </w:r>
      <w:bookmarkEnd w:id="76"/>
      <w:r>
        <w:rPr>
          <w:rFonts w:cs="Arial"/>
          <w:bCs/>
          <w:iCs/>
          <w:caps w:val="0"/>
          <w:strike/>
          <w:szCs w:val="22"/>
          <w:lang w:eastAsia="en-US"/>
        </w:rPr>
        <w:t xml:space="preserve"> </w:t>
      </w:r>
      <w:r w:rsidRPr="00F36942">
        <w:rPr>
          <w:rFonts w:cs="Arial"/>
          <w:bCs/>
          <w:iCs/>
          <w:caps w:val="0"/>
          <w:szCs w:val="22"/>
          <w:lang w:eastAsia="en-US"/>
        </w:rPr>
        <w:t xml:space="preserve">  </w:t>
      </w:r>
      <w:r w:rsidRPr="00711C57">
        <w:rPr>
          <w:rFonts w:cs="Arial"/>
          <w:bCs/>
          <w:iCs/>
          <w:color w:val="FF0000"/>
          <w:szCs w:val="22"/>
          <w:lang w:eastAsia="en-US"/>
        </w:rPr>
        <w:t>Izdvojeno građevinsko područje izvan naselja</w:t>
      </w:r>
      <w:bookmarkEnd w:id="78"/>
    </w:p>
    <w:bookmarkEnd w:id="77"/>
    <w:p w14:paraId="5FEB1A68" w14:textId="77777777" w:rsidR="00292FEF" w:rsidRPr="00AC6C98" w:rsidRDefault="00292FEF" w:rsidP="00994F4C">
      <w:pPr>
        <w:rPr>
          <w:rFonts w:eastAsia="Calibri" w:cs="Arial"/>
          <w:szCs w:val="22"/>
          <w:lang w:eastAsia="en-US"/>
        </w:rPr>
      </w:pPr>
    </w:p>
    <w:p w14:paraId="0849E1B1" w14:textId="77777777" w:rsidR="00292FEF" w:rsidRPr="00AC6C98" w:rsidRDefault="00292FEF" w:rsidP="00994F4C">
      <w:pPr>
        <w:rPr>
          <w:rFonts w:eastAsia="Calibri" w:cs="Arial"/>
          <w:szCs w:val="22"/>
          <w:lang w:eastAsia="en-US"/>
        </w:rPr>
      </w:pPr>
    </w:p>
    <w:p w14:paraId="026FC731" w14:textId="77777777" w:rsidR="007759C6" w:rsidRPr="00066FEF" w:rsidRDefault="007759C6" w:rsidP="00C71BD9">
      <w:pPr>
        <w:pStyle w:val="Naslov3"/>
        <w:tabs>
          <w:tab w:val="clear" w:pos="1701"/>
        </w:tabs>
        <w:rPr>
          <w:rFonts w:cs="Arial"/>
          <w:szCs w:val="26"/>
        </w:rPr>
      </w:pPr>
      <w:bookmarkStart w:id="79" w:name="_Toc146793021"/>
      <w:bookmarkStart w:id="80" w:name="_Toc167697509"/>
      <w:bookmarkStart w:id="81" w:name="_Hlk142483226"/>
      <w:r w:rsidRPr="00066FEF">
        <w:rPr>
          <w:rFonts w:cs="Arial"/>
          <w:szCs w:val="26"/>
        </w:rPr>
        <w:t>1.2.1.</w:t>
      </w:r>
      <w:r w:rsidRPr="00066FEF">
        <w:rPr>
          <w:rFonts w:cs="Arial"/>
          <w:szCs w:val="26"/>
        </w:rPr>
        <w:tab/>
        <w:t>Površine gospodarske namjene</w:t>
      </w:r>
      <w:bookmarkEnd w:id="79"/>
      <w:bookmarkEnd w:id="80"/>
    </w:p>
    <w:bookmarkEnd w:id="81"/>
    <w:p w14:paraId="153948F1" w14:textId="77777777" w:rsidR="007759C6" w:rsidRPr="00066FEF" w:rsidRDefault="007759C6" w:rsidP="00AC21D4">
      <w:pPr>
        <w:rPr>
          <w:snapToGrid w:val="0"/>
          <w:lang w:eastAsia="en-US"/>
        </w:rPr>
      </w:pPr>
    </w:p>
    <w:p w14:paraId="51B00A7D" w14:textId="77777777" w:rsidR="007759C6" w:rsidRPr="00E13BE9" w:rsidRDefault="007759C6" w:rsidP="00E13BE9">
      <w:pPr>
        <w:jc w:val="center"/>
        <w:rPr>
          <w:b/>
          <w:bCs/>
          <w:lang w:eastAsia="en-US"/>
        </w:rPr>
      </w:pPr>
      <w:bookmarkStart w:id="82" w:name="_Toc146793022"/>
      <w:bookmarkStart w:id="83" w:name="_Toc164947287"/>
      <w:r w:rsidRPr="00E13BE9">
        <w:rPr>
          <w:b/>
          <w:bCs/>
          <w:lang w:eastAsia="en-US"/>
        </w:rPr>
        <w:t>Članak 9.</w:t>
      </w:r>
      <w:bookmarkEnd w:id="82"/>
      <w:bookmarkEnd w:id="83"/>
    </w:p>
    <w:p w14:paraId="698F2C15" w14:textId="77777777" w:rsidR="007759C6" w:rsidRPr="00066FEF" w:rsidRDefault="007759C6" w:rsidP="007759C6">
      <w:pPr>
        <w:pStyle w:val="clanak"/>
        <w:rPr>
          <w:rFonts w:cs="Arial"/>
          <w:snapToGrid w:val="0"/>
          <w:szCs w:val="22"/>
          <w:lang w:val="hr-HR" w:eastAsia="en-US"/>
        </w:rPr>
      </w:pPr>
    </w:p>
    <w:p w14:paraId="6183B53F" w14:textId="57BEC97D" w:rsidR="00BC4682" w:rsidRPr="00066FEF" w:rsidRDefault="00BC4682" w:rsidP="00BC4682">
      <w:pPr>
        <w:pStyle w:val="clanak"/>
        <w:rPr>
          <w:rFonts w:cs="Arial"/>
          <w:snapToGrid w:val="0"/>
          <w:color w:val="0000FF"/>
          <w:szCs w:val="22"/>
          <w:lang w:val="hr-HR" w:eastAsia="en-US"/>
        </w:rPr>
      </w:pPr>
      <w:bookmarkStart w:id="84" w:name="_Hlk168062687"/>
      <w:r w:rsidRPr="00066FEF">
        <w:rPr>
          <w:rFonts w:cs="Arial"/>
          <w:snapToGrid w:val="0"/>
          <w:szCs w:val="22"/>
          <w:lang w:val="hr-HR" w:eastAsia="en-US"/>
        </w:rPr>
        <w:t>(1)</w:t>
      </w:r>
      <w:r w:rsidRPr="00066FEF">
        <w:rPr>
          <w:rFonts w:cs="Arial"/>
          <w:snapToGrid w:val="0"/>
          <w:szCs w:val="22"/>
          <w:lang w:val="hr-HR" w:eastAsia="en-US"/>
        </w:rPr>
        <w:tab/>
      </w:r>
      <w:r w:rsidRPr="00066FEF">
        <w:rPr>
          <w:rFonts w:cs="Arial"/>
          <w:snapToGrid w:val="0"/>
          <w:color w:val="000000"/>
          <w:szCs w:val="22"/>
          <w:lang w:val="hr-HR" w:eastAsia="en-US"/>
        </w:rPr>
        <w:t xml:space="preserve">Razgraničenje površina gospodarske namjene – proizvodne, poslovne, ugostiteljsko-turističke, određeno je na </w:t>
      </w:r>
      <w:r w:rsidRPr="00B5678C">
        <w:rPr>
          <w:rFonts w:cs="Arial"/>
          <w:strike/>
          <w:snapToGrid w:val="0"/>
          <w:color w:val="000000"/>
          <w:szCs w:val="22"/>
          <w:lang w:val="hr-HR" w:eastAsia="en-US"/>
        </w:rPr>
        <w:t>kartografskom prikazu</w:t>
      </w:r>
      <w:r w:rsidRPr="00B5678C">
        <w:rPr>
          <w:rFonts w:cs="Arial"/>
          <w:snapToGrid w:val="0"/>
          <w:color w:val="000000"/>
          <w:szCs w:val="22"/>
          <w:lang w:val="hr-HR" w:eastAsia="en-US"/>
        </w:rPr>
        <w:t xml:space="preserve"> </w:t>
      </w:r>
      <w:r w:rsidR="00B5678C" w:rsidRPr="007D2D4B">
        <w:rPr>
          <w:rFonts w:cs="Arial"/>
          <w:snapToGrid w:val="0"/>
          <w:color w:val="FF0000"/>
          <w:szCs w:val="22"/>
          <w:lang w:val="hr-HR" w:eastAsia="en-US"/>
        </w:rPr>
        <w:t xml:space="preserve">kartografskim prikazima </w:t>
      </w:r>
      <w:r w:rsidRPr="00066FEF">
        <w:rPr>
          <w:rFonts w:cs="Arial"/>
          <w:snapToGrid w:val="0"/>
          <w:color w:val="000000"/>
          <w:szCs w:val="22"/>
          <w:lang w:val="hr-HR" w:eastAsia="en-US"/>
        </w:rPr>
        <w:t>br. 1 „Korištenje i namjena površina” u mj. 1:25.000 i br. 4. „Građevinska područja” u mj. 1:5.000.</w:t>
      </w:r>
    </w:p>
    <w:p w14:paraId="14CD1D7D" w14:textId="77777777" w:rsidR="00BC4682" w:rsidRPr="00066FEF" w:rsidRDefault="00BC4682" w:rsidP="00BC4682">
      <w:pPr>
        <w:pStyle w:val="clanak"/>
        <w:rPr>
          <w:rFonts w:cs="Arial"/>
          <w:snapToGrid w:val="0"/>
          <w:szCs w:val="22"/>
          <w:lang w:val="hr-HR" w:eastAsia="en-US"/>
        </w:rPr>
      </w:pPr>
      <w:r w:rsidRPr="00066FEF">
        <w:rPr>
          <w:rFonts w:cs="Arial"/>
          <w:snapToGrid w:val="0"/>
          <w:szCs w:val="22"/>
          <w:lang w:val="hr-HR" w:eastAsia="en-US"/>
        </w:rPr>
        <w:t xml:space="preserve"> </w:t>
      </w:r>
    </w:p>
    <w:p w14:paraId="1BF0F198" w14:textId="77777777" w:rsidR="00BC4682" w:rsidRPr="00066FEF" w:rsidRDefault="00BC4682" w:rsidP="00BC4682">
      <w:pPr>
        <w:tabs>
          <w:tab w:val="left" w:pos="426"/>
        </w:tabs>
        <w:spacing w:line="300" w:lineRule="exact"/>
        <w:rPr>
          <w:rFonts w:cs="Arial"/>
          <w:snapToGrid w:val="0"/>
          <w:color w:val="ED7D31" w:themeColor="accent2"/>
          <w:szCs w:val="22"/>
          <w:lang w:eastAsia="en-US"/>
        </w:rPr>
      </w:pPr>
      <w:r w:rsidRPr="00066FEF">
        <w:rPr>
          <w:rFonts w:cs="Arial"/>
          <w:snapToGrid w:val="0"/>
          <w:color w:val="000000"/>
          <w:szCs w:val="22"/>
          <w:lang w:eastAsia="en-US"/>
        </w:rPr>
        <w:t xml:space="preserve"> (2) Površine gospodarske namjene </w:t>
      </w:r>
      <w:r w:rsidRPr="007D2D4B">
        <w:rPr>
          <w:rFonts w:cs="Arial"/>
          <w:snapToGrid w:val="0"/>
          <w:color w:val="FF0000"/>
          <w:szCs w:val="22"/>
          <w:lang w:eastAsia="en-US"/>
        </w:rPr>
        <w:t xml:space="preserve">u izdvojenom građevinskom području </w:t>
      </w:r>
      <w:r w:rsidRPr="00066FEF">
        <w:rPr>
          <w:rFonts w:cs="Arial"/>
          <w:snapToGrid w:val="0"/>
          <w:color w:val="000000"/>
          <w:szCs w:val="22"/>
          <w:lang w:eastAsia="en-US"/>
        </w:rPr>
        <w:t>izvan naselja obuhvaćaju</w:t>
      </w:r>
      <w:r w:rsidRPr="00066FEF">
        <w:rPr>
          <w:rFonts w:cs="Arial"/>
          <w:snapToGrid w:val="0"/>
          <w:color w:val="ED7D31" w:themeColor="accent2"/>
          <w:szCs w:val="22"/>
          <w:lang w:eastAsia="en-US"/>
        </w:rPr>
        <w:t>:</w:t>
      </w:r>
    </w:p>
    <w:p w14:paraId="05711C01" w14:textId="4E74E9F0" w:rsidR="00BC4682" w:rsidRPr="00993FC3" w:rsidRDefault="00BC4682" w:rsidP="00BC4682">
      <w:pPr>
        <w:tabs>
          <w:tab w:val="left" w:pos="426"/>
        </w:tabs>
        <w:spacing w:line="300" w:lineRule="exact"/>
        <w:ind w:left="720"/>
        <w:rPr>
          <w:rFonts w:cs="Arial"/>
          <w:snapToGrid w:val="0"/>
          <w:color w:val="000000"/>
          <w:szCs w:val="22"/>
          <w:lang w:eastAsia="en-US"/>
        </w:rPr>
      </w:pPr>
      <w:r w:rsidRPr="00993FC3">
        <w:rPr>
          <w:rFonts w:cs="Arial"/>
          <w:b/>
          <w:snapToGrid w:val="0"/>
          <w:color w:val="000000"/>
          <w:szCs w:val="22"/>
          <w:lang w:eastAsia="en-US"/>
        </w:rPr>
        <w:t>-</w:t>
      </w:r>
      <w:r w:rsidR="00C94BE7" w:rsidRPr="00993FC3">
        <w:rPr>
          <w:rFonts w:cs="Arial"/>
          <w:b/>
          <w:snapToGrid w:val="0"/>
          <w:color w:val="000000"/>
          <w:szCs w:val="22"/>
          <w:lang w:eastAsia="en-US"/>
        </w:rPr>
        <w:t xml:space="preserve"> </w:t>
      </w:r>
      <w:r w:rsidRPr="00993FC3">
        <w:rPr>
          <w:rFonts w:cs="Arial"/>
          <w:b/>
          <w:snapToGrid w:val="0"/>
          <w:color w:val="000000"/>
          <w:szCs w:val="22"/>
          <w:lang w:eastAsia="en-US"/>
        </w:rPr>
        <w:t>gospodarsko – proizvodnu namjenu</w:t>
      </w:r>
      <w:r w:rsidRPr="00993FC3">
        <w:rPr>
          <w:rFonts w:cs="Arial"/>
          <w:snapToGrid w:val="0"/>
          <w:color w:val="000000"/>
          <w:szCs w:val="22"/>
          <w:lang w:eastAsia="en-US"/>
        </w:rPr>
        <w:t xml:space="preserve">, unutar koje su smješteni industrijski kompleksi </w:t>
      </w:r>
      <w:r w:rsidRPr="00993FC3">
        <w:rPr>
          <w:rFonts w:cs="Arial"/>
          <w:snapToGrid w:val="0"/>
          <w:szCs w:val="22"/>
          <w:lang w:eastAsia="en-US"/>
        </w:rPr>
        <w:t>(</w:t>
      </w:r>
      <w:r w:rsidRPr="00993FC3">
        <w:rPr>
          <w:rFonts w:cs="Arial"/>
          <w:strike/>
          <w:snapToGrid w:val="0"/>
          <w:szCs w:val="22"/>
          <w:lang w:eastAsia="en-US"/>
        </w:rPr>
        <w:t>Podravka, Danica, Belupo, Carlsberg Croatia</w:t>
      </w:r>
      <w:r w:rsidRPr="00993FC3">
        <w:rPr>
          <w:rFonts w:cs="Arial"/>
          <w:snapToGrid w:val="0"/>
          <w:szCs w:val="22"/>
          <w:lang w:eastAsia="en-US"/>
        </w:rPr>
        <w:t xml:space="preserve">), </w:t>
      </w:r>
      <w:r w:rsidRPr="00993FC3">
        <w:rPr>
          <w:rFonts w:cs="Arial"/>
          <w:snapToGrid w:val="0"/>
          <w:color w:val="000000"/>
          <w:szCs w:val="22"/>
          <w:lang w:eastAsia="en-US"/>
        </w:rPr>
        <w:t>proizvodni pogoni, obrtničke i zanatske djelatnosti, servisi, pilane, skladišta i slično.</w:t>
      </w:r>
    </w:p>
    <w:p w14:paraId="0B018004" w14:textId="2B2062EB" w:rsidR="008D20EF" w:rsidRPr="00993FC3" w:rsidRDefault="00BC4682" w:rsidP="008D20EF">
      <w:pPr>
        <w:tabs>
          <w:tab w:val="left" w:pos="426"/>
        </w:tabs>
        <w:spacing w:line="300" w:lineRule="exact"/>
        <w:ind w:left="720"/>
        <w:rPr>
          <w:rFonts w:cs="Arial"/>
          <w:snapToGrid w:val="0"/>
          <w:color w:val="000000"/>
          <w:szCs w:val="22"/>
          <w:lang w:eastAsia="en-US"/>
        </w:rPr>
      </w:pPr>
      <w:r w:rsidRPr="00993FC3">
        <w:rPr>
          <w:rFonts w:cs="Arial"/>
          <w:b/>
          <w:snapToGrid w:val="0"/>
          <w:color w:val="000000"/>
          <w:szCs w:val="22"/>
          <w:lang w:eastAsia="en-US"/>
        </w:rPr>
        <w:t>-</w:t>
      </w:r>
      <w:r w:rsidR="00C94BE7" w:rsidRPr="00993FC3">
        <w:rPr>
          <w:rFonts w:cs="Arial"/>
          <w:b/>
          <w:snapToGrid w:val="0"/>
          <w:color w:val="000000"/>
          <w:szCs w:val="22"/>
          <w:lang w:eastAsia="en-US"/>
        </w:rPr>
        <w:t xml:space="preserve"> </w:t>
      </w:r>
      <w:r w:rsidRPr="00993FC3">
        <w:rPr>
          <w:rFonts w:cs="Arial"/>
          <w:b/>
          <w:snapToGrid w:val="0"/>
          <w:color w:val="000000"/>
          <w:szCs w:val="22"/>
          <w:lang w:eastAsia="en-US"/>
        </w:rPr>
        <w:t>gospodarsko – poslovnu namjenu</w:t>
      </w:r>
      <w:r w:rsidRPr="00993FC3">
        <w:rPr>
          <w:rFonts w:cs="Arial"/>
          <w:snapToGrid w:val="0"/>
          <w:color w:val="000000"/>
          <w:szCs w:val="22"/>
          <w:lang w:eastAsia="en-US"/>
        </w:rPr>
        <w:t>, komunalno servisnu, unutar kojih su smještena skladišta materijala, mehanizacije, strojeva i slično te različiti servisi</w:t>
      </w:r>
      <w:r w:rsidR="0091150F" w:rsidRPr="007D2D4B">
        <w:rPr>
          <w:rFonts w:cs="Arial"/>
          <w:snapToGrid w:val="0"/>
          <w:color w:val="FF0000"/>
          <w:szCs w:val="22"/>
          <w:lang w:eastAsia="en-US"/>
        </w:rPr>
        <w:t>,</w:t>
      </w:r>
      <w:r w:rsidRPr="007D2D4B">
        <w:rPr>
          <w:rFonts w:cs="Arial"/>
          <w:snapToGrid w:val="0"/>
          <w:color w:val="FF0000"/>
          <w:szCs w:val="22"/>
          <w:lang w:eastAsia="en-US"/>
        </w:rPr>
        <w:t xml:space="preserve"> </w:t>
      </w:r>
      <w:bookmarkStart w:id="85" w:name="_Hlk143244302"/>
      <w:r w:rsidRPr="007D2D4B">
        <w:rPr>
          <w:rFonts w:cs="Arial"/>
          <w:snapToGrid w:val="0"/>
          <w:color w:val="FF0000"/>
          <w:szCs w:val="22"/>
          <w:lang w:eastAsia="en-US"/>
        </w:rPr>
        <w:t>reciklažn</w:t>
      </w:r>
      <w:r w:rsidR="0091150F" w:rsidRPr="007D2D4B">
        <w:rPr>
          <w:rFonts w:cs="Arial"/>
          <w:snapToGrid w:val="0"/>
          <w:color w:val="FF0000"/>
          <w:szCs w:val="22"/>
          <w:lang w:eastAsia="en-US"/>
        </w:rPr>
        <w:t>i centar</w:t>
      </w:r>
      <w:r w:rsidRPr="007D2D4B">
        <w:rPr>
          <w:rFonts w:cs="Arial"/>
          <w:snapToGrid w:val="0"/>
          <w:color w:val="FF0000"/>
          <w:szCs w:val="22"/>
          <w:lang w:eastAsia="en-US"/>
        </w:rPr>
        <w:t xml:space="preserve"> </w:t>
      </w:r>
      <w:bookmarkEnd w:id="85"/>
      <w:r w:rsidRPr="00993FC3">
        <w:rPr>
          <w:rFonts w:cs="Arial"/>
          <w:snapToGrid w:val="0"/>
          <w:color w:val="000000"/>
          <w:szCs w:val="22"/>
          <w:lang w:eastAsia="en-US"/>
        </w:rPr>
        <w:t>i kompostana</w:t>
      </w:r>
      <w:r w:rsidRPr="00DB7331">
        <w:rPr>
          <w:rFonts w:cs="Arial"/>
          <w:strike/>
          <w:snapToGrid w:val="0"/>
          <w:color w:val="000000"/>
          <w:szCs w:val="22"/>
          <w:lang w:eastAsia="en-US"/>
        </w:rPr>
        <w:t>.</w:t>
      </w:r>
    </w:p>
    <w:p w14:paraId="029A1A01" w14:textId="5F831693" w:rsidR="00BC4682" w:rsidRPr="00993FC3" w:rsidRDefault="00BC4682" w:rsidP="00BC4682">
      <w:pPr>
        <w:tabs>
          <w:tab w:val="left" w:pos="426"/>
        </w:tabs>
        <w:spacing w:line="300" w:lineRule="exact"/>
        <w:ind w:left="720"/>
        <w:rPr>
          <w:rFonts w:cs="Arial"/>
          <w:b/>
          <w:strike/>
          <w:snapToGrid w:val="0"/>
          <w:szCs w:val="22"/>
          <w:lang w:eastAsia="en-US"/>
        </w:rPr>
      </w:pPr>
      <w:r w:rsidRPr="00993FC3">
        <w:rPr>
          <w:rFonts w:cs="Arial"/>
          <w:b/>
          <w:strike/>
          <w:snapToGrid w:val="0"/>
          <w:szCs w:val="22"/>
          <w:lang w:eastAsia="en-US"/>
        </w:rPr>
        <w:t>-</w:t>
      </w:r>
      <w:r w:rsidR="00C94BE7" w:rsidRPr="00993FC3">
        <w:rPr>
          <w:rFonts w:cs="Arial"/>
          <w:b/>
          <w:strike/>
          <w:snapToGrid w:val="0"/>
          <w:szCs w:val="22"/>
          <w:lang w:eastAsia="en-US"/>
        </w:rPr>
        <w:t xml:space="preserve"> </w:t>
      </w:r>
      <w:r w:rsidRPr="00993FC3">
        <w:rPr>
          <w:rFonts w:cs="Arial"/>
          <w:b/>
          <w:strike/>
          <w:snapToGrid w:val="0"/>
          <w:szCs w:val="22"/>
          <w:lang w:eastAsia="en-US"/>
        </w:rPr>
        <w:t xml:space="preserve">ugostiteljsko – turističku namjenu, </w:t>
      </w:r>
      <w:r w:rsidRPr="00993FC3">
        <w:rPr>
          <w:rFonts w:cs="Arial"/>
          <w:strike/>
          <w:snapToGrid w:val="0"/>
          <w:szCs w:val="22"/>
          <w:lang w:eastAsia="en-US"/>
        </w:rPr>
        <w:t>izvan naselja u kojima se podrazumijevaju prvenstveno usluge pružanja smještaja u ugostiteljsko - turističkim građevinama (na lokacijama Podravkin rekreacijski centar (PRC) u naselju Starigrad, oznaka T i ugostiteljsko - turistička zona Crna Gora, oznaka T). Na površinama ugostiteljsko-turističke namjene - T dozvoljeno je graditi hotele, motele, ugostiteljske i sportske građevine, kampove i sl., a čije su vrste, kategorije i standardi utvrđeni posebnim propisima.</w:t>
      </w:r>
    </w:p>
    <w:p w14:paraId="6CE45906" w14:textId="1BADF94E" w:rsidR="00BC4682" w:rsidRPr="007D2D4B" w:rsidRDefault="00BC4682" w:rsidP="00BC4682">
      <w:pPr>
        <w:tabs>
          <w:tab w:val="left" w:pos="426"/>
        </w:tabs>
        <w:spacing w:line="300" w:lineRule="exact"/>
        <w:ind w:left="720"/>
        <w:rPr>
          <w:rFonts w:cs="Arial"/>
          <w:b/>
          <w:snapToGrid w:val="0"/>
          <w:color w:val="FF0000"/>
          <w:szCs w:val="22"/>
          <w:lang w:eastAsia="en-US"/>
        </w:rPr>
      </w:pPr>
      <w:r w:rsidRPr="007D2D4B">
        <w:rPr>
          <w:rFonts w:cs="Arial"/>
          <w:b/>
          <w:snapToGrid w:val="0"/>
          <w:color w:val="FF0000"/>
          <w:szCs w:val="22"/>
          <w:lang w:eastAsia="en-US"/>
        </w:rPr>
        <w:t>-</w:t>
      </w:r>
      <w:r w:rsidR="00C94BE7" w:rsidRPr="007D2D4B">
        <w:rPr>
          <w:rFonts w:cs="Arial"/>
          <w:b/>
          <w:snapToGrid w:val="0"/>
          <w:color w:val="FF0000"/>
          <w:szCs w:val="22"/>
          <w:lang w:eastAsia="en-US"/>
        </w:rPr>
        <w:t xml:space="preserve"> </w:t>
      </w:r>
      <w:r w:rsidRPr="007D2D4B">
        <w:rPr>
          <w:rFonts w:cs="Arial"/>
          <w:b/>
          <w:snapToGrid w:val="0"/>
          <w:color w:val="FF0000"/>
          <w:szCs w:val="22"/>
          <w:lang w:eastAsia="en-US"/>
        </w:rPr>
        <w:t xml:space="preserve">ugostiteljsko – turističku namjenu, </w:t>
      </w:r>
      <w:r w:rsidRPr="007D2D4B">
        <w:rPr>
          <w:rFonts w:cs="Arial"/>
          <w:bCs/>
          <w:snapToGrid w:val="0"/>
          <w:color w:val="FF0000"/>
          <w:szCs w:val="22"/>
          <w:lang w:eastAsia="en-US"/>
        </w:rPr>
        <w:t>unutar koje su smještene i mogu se planirati ugostiteljsko-turističke građevine</w:t>
      </w:r>
      <w:r w:rsidR="00255F39" w:rsidRPr="007D2D4B">
        <w:rPr>
          <w:rFonts w:cs="Arial"/>
          <w:b/>
          <w:snapToGrid w:val="0"/>
          <w:color w:val="FF0000"/>
          <w:szCs w:val="22"/>
          <w:lang w:eastAsia="en-US"/>
        </w:rPr>
        <w:t>.</w:t>
      </w:r>
    </w:p>
    <w:bookmarkEnd w:id="84"/>
    <w:p w14:paraId="5C9FF616" w14:textId="77777777" w:rsidR="00BC4682" w:rsidRDefault="00BC4682" w:rsidP="007759C6">
      <w:pPr>
        <w:tabs>
          <w:tab w:val="left" w:pos="426"/>
        </w:tabs>
        <w:spacing w:line="300" w:lineRule="exact"/>
        <w:rPr>
          <w:rFonts w:cs="Arial"/>
          <w:snapToGrid w:val="0"/>
          <w:szCs w:val="22"/>
          <w:lang w:eastAsia="en-US"/>
        </w:rPr>
      </w:pPr>
    </w:p>
    <w:p w14:paraId="6EE8C3CC" w14:textId="77777777" w:rsidR="007759C6" w:rsidRPr="00066FEF" w:rsidRDefault="007759C6" w:rsidP="00AC21D4">
      <w:pPr>
        <w:pStyle w:val="Naslov3"/>
        <w:tabs>
          <w:tab w:val="clear" w:pos="1701"/>
        </w:tabs>
        <w:rPr>
          <w:rFonts w:cs="Arial"/>
          <w:szCs w:val="26"/>
        </w:rPr>
      </w:pPr>
      <w:bookmarkStart w:id="86" w:name="_Toc146793023"/>
      <w:bookmarkStart w:id="87" w:name="_Toc167697510"/>
      <w:bookmarkStart w:id="88" w:name="_Hlk142483385"/>
      <w:r w:rsidRPr="00066FEF">
        <w:rPr>
          <w:rFonts w:cs="Arial"/>
          <w:szCs w:val="26"/>
        </w:rPr>
        <w:t>1.2.2.</w:t>
      </w:r>
      <w:r w:rsidRPr="00066FEF">
        <w:rPr>
          <w:rFonts w:cs="Arial"/>
          <w:szCs w:val="26"/>
        </w:rPr>
        <w:tab/>
        <w:t>Površine sportsko-rekreacijske namjene</w:t>
      </w:r>
      <w:bookmarkEnd w:id="86"/>
      <w:bookmarkEnd w:id="87"/>
    </w:p>
    <w:bookmarkEnd w:id="88"/>
    <w:p w14:paraId="72AC4C16" w14:textId="77777777" w:rsidR="007759C6" w:rsidRPr="00066FEF" w:rsidRDefault="007759C6" w:rsidP="007759C6">
      <w:pPr>
        <w:pStyle w:val="clanak"/>
        <w:rPr>
          <w:rFonts w:cs="Arial"/>
          <w:snapToGrid w:val="0"/>
          <w:szCs w:val="22"/>
          <w:lang w:val="hr-HR" w:eastAsia="en-US"/>
        </w:rPr>
      </w:pPr>
    </w:p>
    <w:p w14:paraId="56EFE63F" w14:textId="77777777" w:rsidR="007759C6" w:rsidRPr="00E13BE9" w:rsidRDefault="007759C6" w:rsidP="00E13BE9">
      <w:pPr>
        <w:jc w:val="center"/>
        <w:rPr>
          <w:b/>
          <w:bCs/>
          <w:lang w:eastAsia="en-US"/>
        </w:rPr>
      </w:pPr>
      <w:bookmarkStart w:id="89" w:name="_Toc146793024"/>
      <w:bookmarkStart w:id="90" w:name="_Toc164947289"/>
      <w:r w:rsidRPr="00E13BE9">
        <w:rPr>
          <w:b/>
          <w:bCs/>
          <w:lang w:eastAsia="en-US"/>
        </w:rPr>
        <w:t>Članak 10.</w:t>
      </w:r>
      <w:bookmarkEnd w:id="89"/>
      <w:bookmarkEnd w:id="90"/>
    </w:p>
    <w:p w14:paraId="4C60DB46" w14:textId="77777777" w:rsidR="007759C6" w:rsidRPr="00066FEF" w:rsidRDefault="007759C6" w:rsidP="007759C6">
      <w:pPr>
        <w:pStyle w:val="clanak"/>
        <w:rPr>
          <w:rFonts w:cs="Arial"/>
          <w:snapToGrid w:val="0"/>
          <w:szCs w:val="22"/>
          <w:lang w:val="hr-HR" w:eastAsia="en-US"/>
        </w:rPr>
      </w:pPr>
    </w:p>
    <w:p w14:paraId="3AC8E4D9" w14:textId="694D80D1" w:rsidR="007759C6" w:rsidRPr="00066FEF" w:rsidRDefault="007759C6" w:rsidP="007759C6">
      <w:pPr>
        <w:pStyle w:val="clanak"/>
        <w:rPr>
          <w:rFonts w:cs="Arial"/>
          <w:snapToGrid w:val="0"/>
          <w:szCs w:val="22"/>
          <w:lang w:val="hr-HR" w:eastAsia="en-US"/>
        </w:rPr>
      </w:pPr>
      <w:bookmarkStart w:id="91" w:name="_Hlk168063003"/>
      <w:r w:rsidRPr="00066FEF">
        <w:rPr>
          <w:rFonts w:cs="Arial"/>
          <w:snapToGrid w:val="0"/>
          <w:szCs w:val="22"/>
          <w:lang w:val="hr-HR" w:eastAsia="en-US"/>
        </w:rPr>
        <w:t>(1)</w:t>
      </w:r>
      <w:r w:rsidRPr="00066FEF">
        <w:rPr>
          <w:rFonts w:cs="Arial"/>
          <w:snapToGrid w:val="0"/>
          <w:szCs w:val="22"/>
          <w:lang w:val="hr-HR" w:eastAsia="en-US"/>
        </w:rPr>
        <w:tab/>
        <w:t xml:space="preserve">Razgraničenje površina sportsko-rekreacijske </w:t>
      </w:r>
      <w:r w:rsidRPr="007C58AB">
        <w:rPr>
          <w:rFonts w:cs="Arial"/>
          <w:snapToGrid w:val="0"/>
          <w:szCs w:val="22"/>
          <w:lang w:val="hr-HR" w:eastAsia="en-US"/>
        </w:rPr>
        <w:t>namjene</w:t>
      </w:r>
      <w:r w:rsidR="008D20EF" w:rsidRPr="007C58AB">
        <w:rPr>
          <w:rFonts w:cs="Arial"/>
          <w:snapToGrid w:val="0"/>
          <w:szCs w:val="22"/>
          <w:lang w:val="hr-HR" w:eastAsia="en-US"/>
        </w:rPr>
        <w:t xml:space="preserve"> </w:t>
      </w:r>
      <w:r w:rsidR="008D20EF" w:rsidRPr="007C58AB">
        <w:rPr>
          <w:rFonts w:cs="Arial"/>
          <w:strike/>
          <w:snapToGrid w:val="0"/>
          <w:szCs w:val="22"/>
          <w:lang w:val="hr-HR" w:eastAsia="en-US"/>
        </w:rPr>
        <w:t>(oznaka R)</w:t>
      </w:r>
      <w:r w:rsidRPr="00066FEF">
        <w:rPr>
          <w:rFonts w:cs="Arial"/>
          <w:snapToGrid w:val="0"/>
          <w:szCs w:val="22"/>
          <w:lang w:val="hr-HR" w:eastAsia="en-US"/>
        </w:rPr>
        <w:t xml:space="preserve"> određeno je na </w:t>
      </w:r>
      <w:r w:rsidRPr="002E704D">
        <w:rPr>
          <w:rFonts w:cs="Arial"/>
          <w:strike/>
          <w:snapToGrid w:val="0"/>
          <w:szCs w:val="22"/>
          <w:lang w:val="hr-HR" w:eastAsia="en-US"/>
        </w:rPr>
        <w:t>kartografskom prikazu</w:t>
      </w:r>
      <w:r w:rsidRPr="00066FEF">
        <w:rPr>
          <w:rFonts w:cs="Arial"/>
          <w:snapToGrid w:val="0"/>
          <w:szCs w:val="22"/>
          <w:lang w:val="hr-HR" w:eastAsia="en-US"/>
        </w:rPr>
        <w:t xml:space="preserve"> </w:t>
      </w:r>
      <w:r w:rsidR="002E704D" w:rsidRPr="007D2D4B">
        <w:rPr>
          <w:rFonts w:cs="Arial"/>
          <w:snapToGrid w:val="0"/>
          <w:color w:val="FF0000"/>
          <w:szCs w:val="22"/>
          <w:lang w:val="hr-HR" w:eastAsia="en-US"/>
        </w:rPr>
        <w:t xml:space="preserve">kartografskim prikazima </w:t>
      </w:r>
      <w:r w:rsidRPr="00066FEF">
        <w:rPr>
          <w:rFonts w:cs="Arial"/>
          <w:snapToGrid w:val="0"/>
          <w:szCs w:val="22"/>
          <w:lang w:val="hr-HR" w:eastAsia="en-US"/>
        </w:rPr>
        <w:t>br. 1 „Korištenje i namjena površina”, mj. 1:25.000, te br. 4. „Građevinska područja” u mj. 1:5.000.</w:t>
      </w:r>
    </w:p>
    <w:p w14:paraId="48001932" w14:textId="77777777" w:rsidR="007759C6" w:rsidRPr="00066FEF" w:rsidRDefault="007759C6" w:rsidP="007759C6">
      <w:pPr>
        <w:pStyle w:val="clanak"/>
        <w:rPr>
          <w:rFonts w:cs="Arial"/>
          <w:snapToGrid w:val="0"/>
          <w:szCs w:val="22"/>
          <w:lang w:val="hr-HR" w:eastAsia="en-US"/>
        </w:rPr>
      </w:pPr>
    </w:p>
    <w:p w14:paraId="553F7B5B" w14:textId="66B3106B" w:rsidR="00E31075" w:rsidRPr="00066FEF" w:rsidRDefault="00DA62C1" w:rsidP="00E31075">
      <w:pPr>
        <w:tabs>
          <w:tab w:val="left" w:pos="426"/>
        </w:tabs>
        <w:spacing w:line="300" w:lineRule="exact"/>
        <w:rPr>
          <w:rFonts w:cs="Arial"/>
          <w:strike/>
          <w:snapToGrid w:val="0"/>
          <w:color w:val="0070C0"/>
          <w:szCs w:val="22"/>
          <w:lang w:eastAsia="en-US"/>
        </w:rPr>
      </w:pPr>
      <w:r w:rsidRPr="00066FEF">
        <w:rPr>
          <w:rFonts w:cs="Arial"/>
          <w:strike/>
          <w:snapToGrid w:val="0"/>
          <w:color w:val="000000"/>
          <w:szCs w:val="22"/>
          <w:lang w:eastAsia="en-US"/>
        </w:rPr>
        <w:t xml:space="preserve">(2) </w:t>
      </w:r>
      <w:bookmarkStart w:id="92" w:name="_Hlk143244646"/>
      <w:r w:rsidRPr="00066FEF">
        <w:rPr>
          <w:rFonts w:cs="Arial"/>
          <w:strike/>
          <w:snapToGrid w:val="0"/>
          <w:color w:val="000000"/>
          <w:szCs w:val="22"/>
          <w:lang w:eastAsia="en-US"/>
        </w:rPr>
        <w:t xml:space="preserve">Površine sportsko-rekreacijske namjene izvan naselja obuhvaćaju sportsko-rekreacijsku </w:t>
      </w:r>
      <w:bookmarkEnd w:id="92"/>
      <w:r w:rsidRPr="00066FEF">
        <w:rPr>
          <w:rFonts w:cs="Arial"/>
          <w:strike/>
          <w:snapToGrid w:val="0"/>
          <w:szCs w:val="22"/>
          <w:lang w:eastAsia="en-US"/>
        </w:rPr>
        <w:t xml:space="preserve">zonu Streljane – Crna Gora, oznake R, postojeće nogometno i tenisko igralište oznake R1 na Peteranskoj cesti </w:t>
      </w:r>
      <w:r w:rsidRPr="00066FEF">
        <w:rPr>
          <w:rFonts w:cs="Arial"/>
          <w:strike/>
          <w:snapToGrid w:val="0"/>
          <w:color w:val="000000"/>
          <w:szCs w:val="22"/>
          <w:lang w:eastAsia="en-US"/>
        </w:rPr>
        <w:t xml:space="preserve">u Koprivnici, te lovačke domove </w:t>
      </w:r>
      <w:r w:rsidRPr="00066FEF">
        <w:rPr>
          <w:rFonts w:cs="Arial"/>
          <w:strike/>
          <w:snapToGrid w:val="0"/>
          <w:szCs w:val="22"/>
          <w:lang w:eastAsia="en-US"/>
        </w:rPr>
        <w:t xml:space="preserve">oznake R4 </w:t>
      </w:r>
      <w:r w:rsidRPr="00066FEF">
        <w:rPr>
          <w:rFonts w:cs="Arial"/>
          <w:strike/>
          <w:snapToGrid w:val="0"/>
          <w:color w:val="000000"/>
          <w:szCs w:val="22"/>
          <w:lang w:eastAsia="en-US"/>
        </w:rPr>
        <w:t>u Koprivnici, Jagnjedovcu i Reki.</w:t>
      </w:r>
    </w:p>
    <w:p w14:paraId="735E6DEA" w14:textId="77777777" w:rsidR="00E31075" w:rsidRPr="00066FEF" w:rsidRDefault="00E31075" w:rsidP="007759C6">
      <w:pPr>
        <w:pStyle w:val="clanak"/>
        <w:rPr>
          <w:rFonts w:cs="Arial"/>
          <w:b/>
          <w:snapToGrid w:val="0"/>
          <w:szCs w:val="22"/>
          <w:lang w:val="hr-HR" w:eastAsia="en-US"/>
        </w:rPr>
      </w:pPr>
    </w:p>
    <w:p w14:paraId="1D5E516D" w14:textId="3B2ADA24" w:rsidR="008B1975" w:rsidRPr="007D2D4B" w:rsidRDefault="008B1975" w:rsidP="008B1975">
      <w:pPr>
        <w:tabs>
          <w:tab w:val="left" w:pos="426"/>
        </w:tabs>
        <w:spacing w:line="300" w:lineRule="exact"/>
        <w:rPr>
          <w:rFonts w:cs="Arial"/>
          <w:snapToGrid w:val="0"/>
          <w:color w:val="FF0000"/>
          <w:szCs w:val="22"/>
          <w:lang w:eastAsia="en-US"/>
        </w:rPr>
      </w:pPr>
      <w:r w:rsidRPr="007D2D4B">
        <w:rPr>
          <w:rFonts w:cs="Arial"/>
          <w:snapToGrid w:val="0"/>
          <w:color w:val="FF0000"/>
          <w:szCs w:val="22"/>
          <w:lang w:eastAsia="en-US"/>
        </w:rPr>
        <w:t>(2) Površine sportsko-rekreacijske namjene u izdvojenom građevinskom području izvan naselja obuhvaćaju sportsko-rekreacijsku namjenu</w:t>
      </w:r>
      <w:r w:rsidR="008D20EF" w:rsidRPr="007D2D4B">
        <w:rPr>
          <w:rFonts w:cs="Arial"/>
          <w:snapToGrid w:val="0"/>
          <w:color w:val="FF0000"/>
          <w:szCs w:val="22"/>
          <w:lang w:eastAsia="en-US"/>
        </w:rPr>
        <w:t xml:space="preserve"> - sport</w:t>
      </w:r>
      <w:r w:rsidRPr="007D2D4B">
        <w:rPr>
          <w:rFonts w:cs="Arial"/>
          <w:snapToGrid w:val="0"/>
          <w:color w:val="FF0000"/>
          <w:szCs w:val="22"/>
          <w:lang w:eastAsia="en-US"/>
        </w:rPr>
        <w:t xml:space="preserve"> u </w:t>
      </w:r>
      <w:r w:rsidR="00D07AFF" w:rsidRPr="007D2D4B">
        <w:rPr>
          <w:rFonts w:cs="Arial"/>
          <w:snapToGrid w:val="0"/>
          <w:color w:val="FF0000"/>
          <w:szCs w:val="22"/>
          <w:lang w:eastAsia="en-US"/>
        </w:rPr>
        <w:t xml:space="preserve">naselju </w:t>
      </w:r>
      <w:r w:rsidRPr="007D2D4B">
        <w:rPr>
          <w:rFonts w:cs="Arial"/>
          <w:snapToGrid w:val="0"/>
          <w:color w:val="FF0000"/>
          <w:szCs w:val="22"/>
          <w:lang w:eastAsia="en-US"/>
        </w:rPr>
        <w:t>Koprivnic</w:t>
      </w:r>
      <w:r w:rsidR="00D07AFF" w:rsidRPr="007D2D4B">
        <w:rPr>
          <w:rFonts w:cs="Arial"/>
          <w:snapToGrid w:val="0"/>
          <w:color w:val="FF0000"/>
          <w:szCs w:val="22"/>
          <w:lang w:eastAsia="en-US"/>
        </w:rPr>
        <w:t>a</w:t>
      </w:r>
      <w:r w:rsidR="008D20EF" w:rsidRPr="007D2D4B">
        <w:rPr>
          <w:rFonts w:cs="Arial"/>
          <w:snapToGrid w:val="0"/>
          <w:color w:val="FF0000"/>
          <w:szCs w:val="22"/>
          <w:lang w:eastAsia="en-US"/>
        </w:rPr>
        <w:t xml:space="preserve">, </w:t>
      </w:r>
      <w:r w:rsidRPr="007D2D4B">
        <w:rPr>
          <w:rFonts w:cs="Arial"/>
          <w:snapToGrid w:val="0"/>
          <w:color w:val="FF0000"/>
          <w:szCs w:val="22"/>
          <w:lang w:eastAsia="en-US"/>
        </w:rPr>
        <w:t>lovačke domove</w:t>
      </w:r>
      <w:r w:rsidR="008D20EF" w:rsidRPr="007D2D4B">
        <w:rPr>
          <w:rFonts w:cs="Arial"/>
          <w:snapToGrid w:val="0"/>
          <w:color w:val="FF0000"/>
          <w:szCs w:val="22"/>
          <w:lang w:eastAsia="en-US"/>
        </w:rPr>
        <w:t xml:space="preserve"> </w:t>
      </w:r>
      <w:r w:rsidRPr="007D2D4B">
        <w:rPr>
          <w:rFonts w:cs="Arial"/>
          <w:snapToGrid w:val="0"/>
          <w:color w:val="FF0000"/>
          <w:szCs w:val="22"/>
          <w:lang w:eastAsia="en-US"/>
        </w:rPr>
        <w:t xml:space="preserve">u </w:t>
      </w:r>
      <w:r w:rsidR="005F20AC" w:rsidRPr="007D2D4B">
        <w:rPr>
          <w:rFonts w:cs="Arial"/>
          <w:snapToGrid w:val="0"/>
          <w:color w:val="FF0000"/>
          <w:szCs w:val="22"/>
          <w:lang w:eastAsia="en-US"/>
        </w:rPr>
        <w:t xml:space="preserve">naseljima </w:t>
      </w:r>
      <w:r w:rsidRPr="007D2D4B">
        <w:rPr>
          <w:rFonts w:cs="Arial"/>
          <w:snapToGrid w:val="0"/>
          <w:color w:val="FF0000"/>
          <w:szCs w:val="22"/>
          <w:lang w:eastAsia="en-US"/>
        </w:rPr>
        <w:t>Koprivnic</w:t>
      </w:r>
      <w:r w:rsidR="008D20EF" w:rsidRPr="007D2D4B">
        <w:rPr>
          <w:rFonts w:cs="Arial"/>
          <w:snapToGrid w:val="0"/>
          <w:color w:val="FF0000"/>
          <w:szCs w:val="22"/>
          <w:lang w:eastAsia="en-US"/>
        </w:rPr>
        <w:t>a</w:t>
      </w:r>
      <w:r w:rsidRPr="007D2D4B">
        <w:rPr>
          <w:rFonts w:cs="Arial"/>
          <w:snapToGrid w:val="0"/>
          <w:color w:val="FF0000"/>
          <w:szCs w:val="22"/>
          <w:lang w:eastAsia="en-US"/>
        </w:rPr>
        <w:t>, Jagnjedov</w:t>
      </w:r>
      <w:r w:rsidR="008D20EF" w:rsidRPr="007D2D4B">
        <w:rPr>
          <w:rFonts w:cs="Arial"/>
          <w:snapToGrid w:val="0"/>
          <w:color w:val="FF0000"/>
          <w:szCs w:val="22"/>
          <w:lang w:eastAsia="en-US"/>
        </w:rPr>
        <w:t>ec</w:t>
      </w:r>
      <w:r w:rsidRPr="007D2D4B">
        <w:rPr>
          <w:rFonts w:cs="Arial"/>
          <w:snapToGrid w:val="0"/>
          <w:color w:val="FF0000"/>
          <w:szCs w:val="22"/>
          <w:lang w:eastAsia="en-US"/>
        </w:rPr>
        <w:t xml:space="preserve"> i Rek</w:t>
      </w:r>
      <w:r w:rsidR="008D20EF" w:rsidRPr="007D2D4B">
        <w:rPr>
          <w:rFonts w:cs="Arial"/>
          <w:snapToGrid w:val="0"/>
          <w:color w:val="FF0000"/>
          <w:szCs w:val="22"/>
          <w:lang w:eastAsia="en-US"/>
        </w:rPr>
        <w:t>a te kinološka djelatnost u naselju Koprivnica.</w:t>
      </w:r>
    </w:p>
    <w:bookmarkEnd w:id="91"/>
    <w:p w14:paraId="5879CC05" w14:textId="77777777" w:rsidR="00DE3F58" w:rsidRDefault="00DE3F58" w:rsidP="007759C6">
      <w:pPr>
        <w:pStyle w:val="clanak"/>
        <w:rPr>
          <w:rFonts w:cs="Arial"/>
          <w:b/>
          <w:snapToGrid w:val="0"/>
          <w:szCs w:val="22"/>
          <w:lang w:val="hr-HR" w:eastAsia="en-US"/>
        </w:rPr>
      </w:pPr>
    </w:p>
    <w:p w14:paraId="5526FB47" w14:textId="77777777" w:rsidR="005C24A4" w:rsidRPr="00066FEF" w:rsidRDefault="005C24A4" w:rsidP="007759C6">
      <w:pPr>
        <w:pStyle w:val="clanak"/>
        <w:rPr>
          <w:rFonts w:cs="Arial"/>
          <w:b/>
          <w:snapToGrid w:val="0"/>
          <w:szCs w:val="22"/>
          <w:lang w:val="hr-HR" w:eastAsia="en-US"/>
        </w:rPr>
      </w:pPr>
    </w:p>
    <w:p w14:paraId="582E1405" w14:textId="77777777" w:rsidR="007759C6" w:rsidRPr="00066FEF" w:rsidRDefault="007759C6" w:rsidP="00AC21D4">
      <w:pPr>
        <w:pStyle w:val="Naslov3"/>
        <w:tabs>
          <w:tab w:val="clear" w:pos="1701"/>
        </w:tabs>
        <w:rPr>
          <w:rFonts w:cs="Arial"/>
          <w:szCs w:val="26"/>
        </w:rPr>
      </w:pPr>
      <w:bookmarkStart w:id="93" w:name="_Toc146793025"/>
      <w:bookmarkStart w:id="94" w:name="_Toc167697511"/>
      <w:bookmarkStart w:id="95" w:name="_Hlk142483753"/>
      <w:r w:rsidRPr="00066FEF">
        <w:rPr>
          <w:rFonts w:cs="Arial"/>
          <w:szCs w:val="26"/>
        </w:rPr>
        <w:lastRenderedPageBreak/>
        <w:t>1.2.3. Površine mješovite namjene – pretežito poljoprivredna gospodarstva</w:t>
      </w:r>
      <w:bookmarkEnd w:id="93"/>
      <w:bookmarkEnd w:id="94"/>
    </w:p>
    <w:bookmarkEnd w:id="95"/>
    <w:p w14:paraId="7AC2D7A8" w14:textId="77777777" w:rsidR="007759C6" w:rsidRPr="00066FEF" w:rsidRDefault="007759C6" w:rsidP="007759C6">
      <w:pPr>
        <w:pStyle w:val="clanak"/>
        <w:rPr>
          <w:rFonts w:cs="Arial"/>
          <w:snapToGrid w:val="0"/>
          <w:szCs w:val="22"/>
          <w:lang w:val="hr-HR" w:eastAsia="en-US"/>
        </w:rPr>
      </w:pPr>
    </w:p>
    <w:p w14:paraId="1FD8520D" w14:textId="77777777" w:rsidR="007759C6" w:rsidRPr="00E13BE9" w:rsidRDefault="007759C6" w:rsidP="00E13BE9">
      <w:pPr>
        <w:jc w:val="center"/>
        <w:rPr>
          <w:b/>
          <w:bCs/>
          <w:lang w:eastAsia="en-US"/>
        </w:rPr>
      </w:pPr>
      <w:bookmarkStart w:id="96" w:name="_Toc146793026"/>
      <w:bookmarkStart w:id="97" w:name="_Toc164947291"/>
      <w:r w:rsidRPr="00E13BE9">
        <w:rPr>
          <w:b/>
          <w:bCs/>
          <w:lang w:eastAsia="en-US"/>
        </w:rPr>
        <w:t>Članak 10.a</w:t>
      </w:r>
      <w:bookmarkEnd w:id="96"/>
      <w:bookmarkEnd w:id="97"/>
    </w:p>
    <w:p w14:paraId="48D086AD" w14:textId="77777777" w:rsidR="007759C6" w:rsidRPr="00066FEF" w:rsidRDefault="007759C6" w:rsidP="007759C6">
      <w:pPr>
        <w:pStyle w:val="clanak"/>
        <w:rPr>
          <w:rFonts w:cs="Arial"/>
          <w:snapToGrid w:val="0"/>
          <w:szCs w:val="22"/>
          <w:lang w:val="hr-HR" w:eastAsia="en-US"/>
        </w:rPr>
      </w:pPr>
    </w:p>
    <w:p w14:paraId="02CB7F68" w14:textId="68D5E98C" w:rsidR="007759C6" w:rsidRPr="00066FEF" w:rsidRDefault="007759C6" w:rsidP="007759C6">
      <w:pPr>
        <w:pStyle w:val="clanak"/>
        <w:rPr>
          <w:rFonts w:cs="Arial"/>
          <w:snapToGrid w:val="0"/>
          <w:color w:val="000000"/>
          <w:szCs w:val="22"/>
          <w:lang w:val="hr-HR" w:eastAsia="en-US"/>
        </w:rPr>
      </w:pPr>
      <w:r w:rsidRPr="00066FEF">
        <w:rPr>
          <w:rFonts w:cs="Arial"/>
          <w:snapToGrid w:val="0"/>
          <w:color w:val="000000"/>
          <w:szCs w:val="22"/>
          <w:lang w:val="hr-HR" w:eastAsia="en-US"/>
        </w:rPr>
        <w:t>(1)</w:t>
      </w:r>
      <w:r w:rsidRPr="00066FEF">
        <w:rPr>
          <w:rFonts w:cs="Arial"/>
          <w:snapToGrid w:val="0"/>
          <w:szCs w:val="22"/>
          <w:lang w:val="hr-HR" w:eastAsia="en-US"/>
        </w:rPr>
        <w:tab/>
      </w:r>
      <w:r w:rsidRPr="00066FEF">
        <w:rPr>
          <w:rFonts w:cs="Arial"/>
          <w:snapToGrid w:val="0"/>
          <w:color w:val="000000"/>
          <w:szCs w:val="22"/>
          <w:lang w:val="hr-HR" w:eastAsia="en-US"/>
        </w:rPr>
        <w:t xml:space="preserve">Razgraničenje površina mješovite namjene – pretežito poljoprivredna gospodarstva </w:t>
      </w:r>
      <w:r w:rsidRPr="00F141D2">
        <w:rPr>
          <w:rFonts w:cs="Arial"/>
          <w:strike/>
          <w:snapToGrid w:val="0"/>
          <w:color w:val="000000"/>
          <w:szCs w:val="22"/>
          <w:lang w:val="hr-HR" w:eastAsia="en-US"/>
        </w:rPr>
        <w:t>oznake M4</w:t>
      </w:r>
      <w:r w:rsidRPr="00066FEF">
        <w:rPr>
          <w:rFonts w:cs="Arial"/>
          <w:snapToGrid w:val="0"/>
          <w:color w:val="000000"/>
          <w:szCs w:val="22"/>
          <w:lang w:val="hr-HR" w:eastAsia="en-US"/>
        </w:rPr>
        <w:t xml:space="preserve"> određeno je na </w:t>
      </w:r>
      <w:r w:rsidRPr="00FA2C15">
        <w:rPr>
          <w:rFonts w:cs="Arial"/>
          <w:strike/>
          <w:snapToGrid w:val="0"/>
          <w:color w:val="000000"/>
          <w:szCs w:val="22"/>
          <w:lang w:val="hr-HR" w:eastAsia="en-US"/>
        </w:rPr>
        <w:t>kartografskom prikazu</w:t>
      </w:r>
      <w:r w:rsidRPr="00066FEF">
        <w:rPr>
          <w:rFonts w:cs="Arial"/>
          <w:snapToGrid w:val="0"/>
          <w:color w:val="000000"/>
          <w:szCs w:val="22"/>
          <w:lang w:val="hr-HR" w:eastAsia="en-US"/>
        </w:rPr>
        <w:t xml:space="preserve"> </w:t>
      </w:r>
      <w:r w:rsidR="00FA2C15" w:rsidRPr="007D2D4B">
        <w:rPr>
          <w:rFonts w:cs="Arial"/>
          <w:snapToGrid w:val="0"/>
          <w:color w:val="FF0000"/>
          <w:szCs w:val="22"/>
          <w:lang w:val="hr-HR" w:eastAsia="en-US"/>
        </w:rPr>
        <w:t xml:space="preserve">kartografskim prikazima </w:t>
      </w:r>
      <w:r w:rsidRPr="00066FEF">
        <w:rPr>
          <w:rFonts w:cs="Arial"/>
          <w:snapToGrid w:val="0"/>
          <w:color w:val="000000"/>
          <w:szCs w:val="22"/>
          <w:lang w:val="hr-HR" w:eastAsia="en-US"/>
        </w:rPr>
        <w:t>br. 1 „Korištenje i namjena površina” u mj. 1:25.000 i br. 4. „Građevinska područja” u mj. 1:5.000.</w:t>
      </w:r>
    </w:p>
    <w:p w14:paraId="53E3631D" w14:textId="77777777" w:rsidR="007759C6" w:rsidRPr="00066FEF" w:rsidRDefault="007759C6" w:rsidP="007759C6">
      <w:pPr>
        <w:pStyle w:val="clanak"/>
        <w:rPr>
          <w:rFonts w:cs="Arial"/>
          <w:b/>
          <w:snapToGrid w:val="0"/>
          <w:color w:val="000000"/>
          <w:szCs w:val="22"/>
          <w:lang w:val="hr-HR" w:eastAsia="en-US"/>
        </w:rPr>
      </w:pPr>
    </w:p>
    <w:p w14:paraId="67F8CD0B" w14:textId="5D63BE1F" w:rsidR="00074274" w:rsidRPr="00066FEF" w:rsidRDefault="00074274" w:rsidP="00074274">
      <w:pPr>
        <w:pStyle w:val="clanak"/>
        <w:rPr>
          <w:rFonts w:cs="Arial"/>
          <w:snapToGrid w:val="0"/>
          <w:color w:val="000000"/>
          <w:szCs w:val="22"/>
          <w:lang w:val="hr-HR" w:eastAsia="en-US"/>
        </w:rPr>
      </w:pPr>
      <w:r w:rsidRPr="00066FEF">
        <w:rPr>
          <w:rFonts w:cs="Arial"/>
          <w:snapToGrid w:val="0"/>
          <w:color w:val="000000"/>
          <w:szCs w:val="22"/>
          <w:lang w:val="hr-HR" w:eastAsia="en-US"/>
        </w:rPr>
        <w:t xml:space="preserve">(2) Površine mješovite namjene – pretežito poljoprivredna gospodarstva </w:t>
      </w:r>
      <w:r w:rsidR="000E28E6" w:rsidRPr="007D2D4B">
        <w:rPr>
          <w:rFonts w:cs="Arial"/>
          <w:snapToGrid w:val="0"/>
          <w:color w:val="FF0000"/>
          <w:szCs w:val="22"/>
          <w:lang w:val="hr-HR" w:eastAsia="en-US"/>
        </w:rPr>
        <w:t xml:space="preserve">u izdvojenom građevinskom području </w:t>
      </w:r>
      <w:r w:rsidRPr="00066FEF">
        <w:rPr>
          <w:rFonts w:cs="Arial"/>
          <w:snapToGrid w:val="0"/>
          <w:color w:val="000000"/>
          <w:szCs w:val="22"/>
          <w:lang w:val="hr-HR" w:eastAsia="en-US"/>
        </w:rPr>
        <w:t>izvan naselja nalaze se na području naselja Bakovčica, Herešin, Koprivnica, Kunovec Breg, Reka, Štaglinec, Starigrad i Draganovec.</w:t>
      </w:r>
    </w:p>
    <w:p w14:paraId="1EFDCC6D" w14:textId="77777777" w:rsidR="00074274" w:rsidRPr="00066FEF" w:rsidRDefault="00074274" w:rsidP="007759C6">
      <w:pPr>
        <w:pStyle w:val="clanak"/>
        <w:rPr>
          <w:rFonts w:cs="Arial"/>
          <w:b/>
          <w:snapToGrid w:val="0"/>
          <w:color w:val="FF0000"/>
          <w:szCs w:val="22"/>
          <w:lang w:val="hr-HR" w:eastAsia="en-US"/>
        </w:rPr>
      </w:pPr>
    </w:p>
    <w:p w14:paraId="5DBEC5FB" w14:textId="771C8B87" w:rsidR="00376BA4" w:rsidRPr="00066FEF" w:rsidRDefault="00376BA4" w:rsidP="00376BA4">
      <w:pPr>
        <w:pStyle w:val="Naslov3"/>
        <w:tabs>
          <w:tab w:val="clear" w:pos="1701"/>
        </w:tabs>
        <w:rPr>
          <w:rFonts w:cs="Arial"/>
          <w:szCs w:val="26"/>
        </w:rPr>
      </w:pPr>
      <w:bookmarkStart w:id="98" w:name="_Toc146793027"/>
      <w:bookmarkStart w:id="99" w:name="_Toc167697512"/>
      <w:bookmarkStart w:id="100" w:name="_Hlk142483801"/>
      <w:r w:rsidRPr="00066FEF">
        <w:rPr>
          <w:rFonts w:cs="Arial"/>
          <w:szCs w:val="26"/>
        </w:rPr>
        <w:t xml:space="preserve">1.2.4. </w:t>
      </w:r>
      <w:r w:rsidRPr="008D20EF">
        <w:rPr>
          <w:rFonts w:cs="Arial"/>
          <w:strike/>
          <w:szCs w:val="26"/>
        </w:rPr>
        <w:t>Društvena i javna namjena</w:t>
      </w:r>
      <w:r w:rsidRPr="00066FEF">
        <w:rPr>
          <w:rFonts w:cs="Arial"/>
          <w:szCs w:val="26"/>
        </w:rPr>
        <w:t xml:space="preserve"> </w:t>
      </w:r>
      <w:r w:rsidR="008D20EF" w:rsidRPr="007D2D4B">
        <w:rPr>
          <w:rFonts w:cs="Arial"/>
          <w:color w:val="FF0000"/>
          <w:szCs w:val="26"/>
        </w:rPr>
        <w:t xml:space="preserve">Javna i društvena namjena </w:t>
      </w:r>
      <w:r w:rsidRPr="00066FEF">
        <w:rPr>
          <w:rFonts w:cs="Arial"/>
          <w:szCs w:val="26"/>
        </w:rPr>
        <w:t>– vjerska</w:t>
      </w:r>
      <w:bookmarkEnd w:id="98"/>
      <w:bookmarkEnd w:id="99"/>
    </w:p>
    <w:bookmarkEnd w:id="100"/>
    <w:p w14:paraId="0C989800" w14:textId="77777777" w:rsidR="007759C6" w:rsidRPr="00066FEF" w:rsidRDefault="007759C6" w:rsidP="007759C6">
      <w:pPr>
        <w:pStyle w:val="clanak"/>
        <w:rPr>
          <w:rFonts w:cs="Arial"/>
          <w:b/>
          <w:snapToGrid w:val="0"/>
          <w:color w:val="0070C0"/>
          <w:szCs w:val="22"/>
          <w:lang w:val="hr-HR" w:eastAsia="en-US"/>
        </w:rPr>
      </w:pPr>
    </w:p>
    <w:p w14:paraId="550BF1C5" w14:textId="77777777" w:rsidR="007759C6" w:rsidRPr="00E13BE9" w:rsidRDefault="007759C6" w:rsidP="00E13BE9">
      <w:pPr>
        <w:jc w:val="center"/>
        <w:rPr>
          <w:b/>
          <w:bCs/>
          <w:lang w:eastAsia="en-US"/>
        </w:rPr>
      </w:pPr>
      <w:bookmarkStart w:id="101" w:name="_Toc146793028"/>
      <w:bookmarkStart w:id="102" w:name="_Toc164947293"/>
      <w:r w:rsidRPr="00E13BE9">
        <w:rPr>
          <w:b/>
          <w:bCs/>
          <w:lang w:eastAsia="en-US"/>
        </w:rPr>
        <w:t>Članak 10.b</w:t>
      </w:r>
      <w:bookmarkEnd w:id="101"/>
      <w:bookmarkEnd w:id="102"/>
    </w:p>
    <w:p w14:paraId="4646EE21" w14:textId="77777777" w:rsidR="007759C6" w:rsidRPr="00066FEF" w:rsidRDefault="007759C6" w:rsidP="007759C6">
      <w:pPr>
        <w:pStyle w:val="clanak"/>
        <w:rPr>
          <w:rFonts w:cs="Arial"/>
          <w:b/>
          <w:snapToGrid w:val="0"/>
          <w:color w:val="000000"/>
          <w:szCs w:val="22"/>
          <w:lang w:val="hr-HR" w:eastAsia="en-US"/>
        </w:rPr>
      </w:pPr>
    </w:p>
    <w:p w14:paraId="2A2A407B" w14:textId="716D9CFD" w:rsidR="007759C6" w:rsidRPr="00066FEF" w:rsidRDefault="007759C6" w:rsidP="007759C6">
      <w:pPr>
        <w:pStyle w:val="clanak"/>
        <w:rPr>
          <w:rFonts w:cs="Arial"/>
          <w:snapToGrid w:val="0"/>
          <w:color w:val="0070C0"/>
          <w:szCs w:val="22"/>
          <w:lang w:val="hr-HR" w:eastAsia="en-US"/>
        </w:rPr>
      </w:pPr>
      <w:r w:rsidRPr="00066FEF">
        <w:rPr>
          <w:rFonts w:cs="Arial"/>
          <w:snapToGrid w:val="0"/>
          <w:color w:val="000000"/>
          <w:szCs w:val="22"/>
          <w:lang w:val="hr-HR" w:eastAsia="en-US"/>
        </w:rPr>
        <w:t xml:space="preserve">(1) Razgraničenje površina </w:t>
      </w:r>
      <w:r w:rsidRPr="008D20EF">
        <w:rPr>
          <w:rFonts w:cs="Arial"/>
          <w:strike/>
          <w:snapToGrid w:val="0"/>
          <w:color w:val="000000"/>
          <w:szCs w:val="22"/>
          <w:lang w:val="hr-HR" w:eastAsia="en-US"/>
        </w:rPr>
        <w:t>društvene i javne namjene</w:t>
      </w:r>
      <w:r w:rsidRPr="00066FEF">
        <w:rPr>
          <w:rFonts w:cs="Arial"/>
          <w:snapToGrid w:val="0"/>
          <w:color w:val="000000"/>
          <w:szCs w:val="22"/>
          <w:lang w:val="hr-HR" w:eastAsia="en-US"/>
        </w:rPr>
        <w:t xml:space="preserve"> </w:t>
      </w:r>
      <w:r w:rsidR="008D20EF" w:rsidRPr="007D2D4B">
        <w:rPr>
          <w:rFonts w:cs="Arial"/>
          <w:snapToGrid w:val="0"/>
          <w:color w:val="FF0000"/>
          <w:szCs w:val="22"/>
          <w:lang w:val="hr-HR" w:eastAsia="en-US"/>
        </w:rPr>
        <w:t xml:space="preserve">javne i društvene namjene </w:t>
      </w:r>
      <w:r w:rsidRPr="00A22D1E">
        <w:rPr>
          <w:rFonts w:cs="Arial"/>
          <w:snapToGrid w:val="0"/>
          <w:color w:val="000000"/>
          <w:szCs w:val="22"/>
          <w:lang w:val="hr-HR" w:eastAsia="en-US"/>
        </w:rPr>
        <w:t xml:space="preserve">– vjerske </w:t>
      </w:r>
      <w:r w:rsidRPr="00F141D2">
        <w:rPr>
          <w:rFonts w:cs="Arial"/>
          <w:strike/>
          <w:snapToGrid w:val="0"/>
          <w:color w:val="000000"/>
          <w:szCs w:val="22"/>
          <w:lang w:val="hr-HR" w:eastAsia="en-US"/>
        </w:rPr>
        <w:t>(oznake D8)</w:t>
      </w:r>
      <w:r w:rsidRPr="00066FEF">
        <w:rPr>
          <w:rFonts w:cs="Arial"/>
          <w:snapToGrid w:val="0"/>
          <w:color w:val="000000"/>
          <w:szCs w:val="22"/>
          <w:lang w:val="hr-HR" w:eastAsia="en-US"/>
        </w:rPr>
        <w:t xml:space="preserve"> određeno je na </w:t>
      </w:r>
      <w:r w:rsidRPr="00FA2C15">
        <w:rPr>
          <w:rFonts w:cs="Arial"/>
          <w:strike/>
          <w:snapToGrid w:val="0"/>
          <w:color w:val="000000"/>
          <w:szCs w:val="22"/>
          <w:lang w:val="hr-HR" w:eastAsia="en-US"/>
        </w:rPr>
        <w:t>kartografskom</w:t>
      </w:r>
      <w:r w:rsidRPr="00FA2C15">
        <w:rPr>
          <w:strike/>
          <w:color w:val="000000"/>
          <w:lang w:val="hr-HR"/>
        </w:rPr>
        <w:t xml:space="preserve"> </w:t>
      </w:r>
      <w:r w:rsidRPr="00FA2C15">
        <w:rPr>
          <w:rFonts w:cs="Arial"/>
          <w:strike/>
          <w:snapToGrid w:val="0"/>
          <w:color w:val="000000"/>
          <w:szCs w:val="22"/>
          <w:lang w:val="hr-HR" w:eastAsia="en-US"/>
        </w:rPr>
        <w:t>prikazu</w:t>
      </w:r>
      <w:r w:rsidRPr="00066FEF">
        <w:rPr>
          <w:rFonts w:cs="Arial"/>
          <w:snapToGrid w:val="0"/>
          <w:color w:val="000000"/>
          <w:szCs w:val="22"/>
          <w:lang w:val="hr-HR" w:eastAsia="en-US"/>
        </w:rPr>
        <w:t xml:space="preserve"> </w:t>
      </w:r>
      <w:r w:rsidR="00FA2C15" w:rsidRPr="007D2D4B">
        <w:rPr>
          <w:rFonts w:cs="Arial"/>
          <w:snapToGrid w:val="0"/>
          <w:color w:val="FF0000"/>
          <w:szCs w:val="22"/>
          <w:lang w:val="hr-HR" w:eastAsia="en-US"/>
        </w:rPr>
        <w:t xml:space="preserve">kartografskim prikazima </w:t>
      </w:r>
      <w:r w:rsidRPr="00066FEF">
        <w:rPr>
          <w:rFonts w:cs="Arial"/>
          <w:snapToGrid w:val="0"/>
          <w:color w:val="000000"/>
          <w:szCs w:val="22"/>
          <w:lang w:val="hr-HR" w:eastAsia="en-US"/>
        </w:rPr>
        <w:t>br. 1. „Korištenje i namjena površina” u mj. 1:25.000 i br. 4.13. „Građevinska područja” u mj. 1:5.000.</w:t>
      </w:r>
    </w:p>
    <w:p w14:paraId="31F87604" w14:textId="77777777" w:rsidR="007759C6" w:rsidRPr="00066FEF" w:rsidRDefault="007759C6" w:rsidP="007759C6">
      <w:pPr>
        <w:pStyle w:val="clanak"/>
        <w:rPr>
          <w:rFonts w:cs="Arial"/>
          <w:b/>
          <w:snapToGrid w:val="0"/>
          <w:color w:val="FF0000"/>
          <w:szCs w:val="22"/>
          <w:lang w:val="hr-HR" w:eastAsia="en-US"/>
        </w:rPr>
      </w:pPr>
    </w:p>
    <w:p w14:paraId="33D408F3" w14:textId="77777777" w:rsidR="00C77C12" w:rsidRPr="00066FEF" w:rsidRDefault="00C77C12" w:rsidP="00C77C12">
      <w:pPr>
        <w:pStyle w:val="Naslov3"/>
        <w:tabs>
          <w:tab w:val="clear" w:pos="1701"/>
        </w:tabs>
        <w:rPr>
          <w:rFonts w:cs="Arial"/>
          <w:strike/>
          <w:szCs w:val="26"/>
        </w:rPr>
      </w:pPr>
      <w:bookmarkStart w:id="103" w:name="_Toc146793029"/>
      <w:bookmarkStart w:id="104" w:name="_Toc167697513"/>
      <w:r w:rsidRPr="00066FEF">
        <w:rPr>
          <w:rFonts w:cs="Arial"/>
          <w:strike/>
          <w:szCs w:val="26"/>
        </w:rPr>
        <w:t>1.2.5. Javne zelene površine – javni park (Danica)</w:t>
      </w:r>
      <w:bookmarkEnd w:id="103"/>
      <w:bookmarkEnd w:id="104"/>
    </w:p>
    <w:p w14:paraId="7C74AEF8" w14:textId="77777777" w:rsidR="00C77C12" w:rsidRPr="00066FEF" w:rsidRDefault="00C77C12" w:rsidP="00C77C12">
      <w:pPr>
        <w:pStyle w:val="clanak"/>
        <w:rPr>
          <w:rFonts w:cs="Arial"/>
          <w:b/>
          <w:snapToGrid w:val="0"/>
          <w:color w:val="FF0000"/>
          <w:szCs w:val="22"/>
          <w:lang w:val="hr-HR" w:eastAsia="en-US"/>
        </w:rPr>
      </w:pPr>
    </w:p>
    <w:p w14:paraId="23694F84" w14:textId="77777777" w:rsidR="00C77C12" w:rsidRPr="00E13BE9" w:rsidRDefault="00C77C12" w:rsidP="00E13BE9">
      <w:pPr>
        <w:jc w:val="center"/>
        <w:rPr>
          <w:b/>
          <w:bCs/>
          <w:strike/>
          <w:lang w:eastAsia="en-US"/>
        </w:rPr>
      </w:pPr>
      <w:bookmarkStart w:id="105" w:name="_Toc146793030"/>
      <w:bookmarkStart w:id="106" w:name="_Toc164947295"/>
      <w:r w:rsidRPr="00E13BE9">
        <w:rPr>
          <w:b/>
          <w:bCs/>
          <w:strike/>
          <w:lang w:eastAsia="en-US"/>
        </w:rPr>
        <w:t>Članak 10.c</w:t>
      </w:r>
      <w:bookmarkEnd w:id="105"/>
      <w:bookmarkEnd w:id="106"/>
    </w:p>
    <w:p w14:paraId="1A1C3254" w14:textId="77777777" w:rsidR="00C77C12" w:rsidRPr="00066FEF" w:rsidRDefault="00C77C12" w:rsidP="00C77C12">
      <w:pPr>
        <w:pStyle w:val="clanak"/>
        <w:rPr>
          <w:rFonts w:cs="Arial"/>
          <w:b/>
          <w:strike/>
          <w:snapToGrid w:val="0"/>
          <w:color w:val="FF0000"/>
          <w:szCs w:val="22"/>
          <w:lang w:val="hr-HR" w:eastAsia="en-US"/>
        </w:rPr>
      </w:pPr>
    </w:p>
    <w:p w14:paraId="46C37CE8" w14:textId="77777777" w:rsidR="00C77C12" w:rsidRPr="00066FEF" w:rsidRDefault="00C77C12" w:rsidP="00C77C12">
      <w:pPr>
        <w:pStyle w:val="clanak"/>
        <w:rPr>
          <w:rFonts w:cs="Arial"/>
          <w:strike/>
          <w:snapToGrid w:val="0"/>
          <w:szCs w:val="22"/>
          <w:lang w:val="hr-HR" w:eastAsia="en-US"/>
        </w:rPr>
      </w:pPr>
      <w:r w:rsidRPr="00066FEF">
        <w:rPr>
          <w:rFonts w:cs="Arial"/>
          <w:strike/>
          <w:snapToGrid w:val="0"/>
          <w:szCs w:val="22"/>
          <w:lang w:val="hr-HR" w:eastAsia="en-US"/>
        </w:rPr>
        <w:t>(1) Razgraničenje površina javne zelene površine – javni park (oznake Z1) određeno je na kartografskom</w:t>
      </w:r>
      <w:r w:rsidRPr="00066FEF">
        <w:rPr>
          <w:strike/>
          <w:lang w:val="hr-HR"/>
        </w:rPr>
        <w:t xml:space="preserve"> </w:t>
      </w:r>
      <w:r w:rsidRPr="00066FEF">
        <w:rPr>
          <w:rFonts w:cs="Arial"/>
          <w:strike/>
          <w:snapToGrid w:val="0"/>
          <w:szCs w:val="22"/>
          <w:lang w:val="hr-HR" w:eastAsia="en-US"/>
        </w:rPr>
        <w:t>prikazu br. 1. „Korištenje i namjena površina”, mj. 1:25.000, te br. 4.3. „Građevinska područja” u mj. 1:5.000, a obuhvaća povijesno-memorijalni kompleks „Danica“.</w:t>
      </w:r>
    </w:p>
    <w:p w14:paraId="6611C960" w14:textId="77777777" w:rsidR="00C77C12" w:rsidRPr="00066FEF" w:rsidRDefault="00C77C12" w:rsidP="007759C6">
      <w:pPr>
        <w:pStyle w:val="clanak"/>
        <w:rPr>
          <w:rFonts w:cs="Arial"/>
          <w:b/>
          <w:snapToGrid w:val="0"/>
          <w:color w:val="FF0000"/>
          <w:szCs w:val="22"/>
          <w:lang w:val="hr-HR" w:eastAsia="en-US"/>
        </w:rPr>
      </w:pPr>
    </w:p>
    <w:p w14:paraId="24BB24A0" w14:textId="77372A68" w:rsidR="007759C6" w:rsidRPr="00066FEF" w:rsidRDefault="007759C6" w:rsidP="00844E6A">
      <w:pPr>
        <w:pStyle w:val="Naslov3"/>
        <w:tabs>
          <w:tab w:val="clear" w:pos="1701"/>
        </w:tabs>
        <w:rPr>
          <w:rFonts w:cs="Arial"/>
          <w:szCs w:val="26"/>
        </w:rPr>
      </w:pPr>
      <w:bookmarkStart w:id="107" w:name="_Toc146793031"/>
      <w:bookmarkStart w:id="108" w:name="_Toc167697514"/>
      <w:bookmarkStart w:id="109" w:name="_Hlk142483905"/>
      <w:r w:rsidRPr="00F141D2">
        <w:rPr>
          <w:rFonts w:cs="Arial"/>
          <w:strike/>
          <w:szCs w:val="26"/>
        </w:rPr>
        <w:t>1.2.6.</w:t>
      </w:r>
      <w:r w:rsidRPr="00066FEF">
        <w:rPr>
          <w:rFonts w:cs="Arial"/>
          <w:szCs w:val="26"/>
        </w:rPr>
        <w:t xml:space="preserve"> </w:t>
      </w:r>
      <w:r w:rsidR="00F141D2">
        <w:rPr>
          <w:rFonts w:cs="Arial"/>
          <w:szCs w:val="26"/>
        </w:rPr>
        <w:t xml:space="preserve"> </w:t>
      </w:r>
      <w:r w:rsidR="00F141D2" w:rsidRPr="007D2D4B">
        <w:rPr>
          <w:rFonts w:cs="Arial"/>
          <w:color w:val="FF0000"/>
          <w:szCs w:val="26"/>
        </w:rPr>
        <w:t xml:space="preserve">1.2.5. </w:t>
      </w:r>
      <w:r w:rsidRPr="00066FEF">
        <w:rPr>
          <w:rFonts w:cs="Arial"/>
          <w:szCs w:val="26"/>
        </w:rPr>
        <w:t>Površine infrastrukturnih sustava</w:t>
      </w:r>
      <w:bookmarkEnd w:id="107"/>
      <w:bookmarkEnd w:id="108"/>
    </w:p>
    <w:bookmarkEnd w:id="109"/>
    <w:p w14:paraId="3A78E50B" w14:textId="77777777" w:rsidR="007759C6" w:rsidRPr="00066FEF" w:rsidRDefault="007759C6" w:rsidP="007759C6">
      <w:pPr>
        <w:tabs>
          <w:tab w:val="left" w:pos="426"/>
        </w:tabs>
        <w:spacing w:line="300" w:lineRule="exact"/>
        <w:rPr>
          <w:rFonts w:cs="Arial"/>
          <w:snapToGrid w:val="0"/>
          <w:color w:val="000000"/>
          <w:szCs w:val="22"/>
          <w:lang w:eastAsia="en-US"/>
        </w:rPr>
      </w:pPr>
    </w:p>
    <w:p w14:paraId="4AF7A572" w14:textId="66321099" w:rsidR="007759C6" w:rsidRPr="009A4697" w:rsidRDefault="007759C6" w:rsidP="009A4697">
      <w:pPr>
        <w:jc w:val="center"/>
        <w:rPr>
          <w:b/>
          <w:bCs/>
          <w:lang w:eastAsia="en-US"/>
        </w:rPr>
      </w:pPr>
      <w:bookmarkStart w:id="110" w:name="_Toc146793032"/>
      <w:bookmarkStart w:id="111" w:name="_Toc164947297"/>
      <w:r w:rsidRPr="009A4697">
        <w:rPr>
          <w:b/>
          <w:bCs/>
          <w:lang w:eastAsia="en-US"/>
        </w:rPr>
        <w:t>Članak 10.</w:t>
      </w:r>
      <w:r w:rsidRPr="009A4697">
        <w:rPr>
          <w:b/>
          <w:bCs/>
          <w:strike/>
          <w:lang w:eastAsia="en-US"/>
        </w:rPr>
        <w:t>d</w:t>
      </w:r>
      <w:bookmarkEnd w:id="110"/>
      <w:r w:rsidR="00490F39" w:rsidRPr="009A4697">
        <w:rPr>
          <w:b/>
          <w:bCs/>
          <w:lang w:eastAsia="en-US"/>
        </w:rPr>
        <w:t xml:space="preserve"> </w:t>
      </w:r>
      <w:r w:rsidR="00304EDB" w:rsidRPr="007D2D4B">
        <w:rPr>
          <w:b/>
          <w:bCs/>
          <w:color w:val="FF0000"/>
          <w:lang w:eastAsia="en-US"/>
        </w:rPr>
        <w:t>c</w:t>
      </w:r>
      <w:bookmarkEnd w:id="111"/>
    </w:p>
    <w:p w14:paraId="1992E713" w14:textId="77777777" w:rsidR="007759C6" w:rsidRPr="00066FEF" w:rsidRDefault="007759C6" w:rsidP="007759C6">
      <w:pPr>
        <w:tabs>
          <w:tab w:val="left" w:pos="426"/>
        </w:tabs>
        <w:spacing w:line="300" w:lineRule="exact"/>
        <w:rPr>
          <w:rFonts w:cs="Arial"/>
          <w:snapToGrid w:val="0"/>
          <w:color w:val="000000"/>
          <w:szCs w:val="22"/>
          <w:lang w:eastAsia="en-US"/>
        </w:rPr>
      </w:pPr>
    </w:p>
    <w:p w14:paraId="33B78384" w14:textId="0513A843" w:rsidR="007759C6" w:rsidRPr="00066FEF" w:rsidRDefault="007759C6" w:rsidP="007759C6">
      <w:pPr>
        <w:tabs>
          <w:tab w:val="left" w:pos="426"/>
        </w:tabs>
        <w:spacing w:line="300" w:lineRule="exact"/>
        <w:rPr>
          <w:rFonts w:cs="Arial"/>
          <w:snapToGrid w:val="0"/>
          <w:color w:val="000000"/>
          <w:szCs w:val="22"/>
          <w:lang w:eastAsia="en-US"/>
        </w:rPr>
      </w:pPr>
      <w:r w:rsidRPr="00066FEF">
        <w:rPr>
          <w:rFonts w:cs="Arial"/>
          <w:snapToGrid w:val="0"/>
          <w:color w:val="000000"/>
          <w:szCs w:val="22"/>
          <w:lang w:eastAsia="en-US"/>
        </w:rPr>
        <w:t>(1) Razgraničenje površina infrastrukturnih sustava</w:t>
      </w:r>
      <w:r w:rsidR="002C27BC">
        <w:rPr>
          <w:rFonts w:cs="Arial"/>
          <w:snapToGrid w:val="0"/>
          <w:color w:val="000000"/>
          <w:szCs w:val="22"/>
          <w:lang w:eastAsia="en-US"/>
        </w:rPr>
        <w:t xml:space="preserve"> </w:t>
      </w:r>
      <w:r w:rsidRPr="00066FEF">
        <w:rPr>
          <w:rFonts w:cs="Arial"/>
          <w:snapToGrid w:val="0"/>
          <w:color w:val="000000"/>
          <w:szCs w:val="22"/>
          <w:lang w:eastAsia="en-US"/>
        </w:rPr>
        <w:t xml:space="preserve">određeno je na kartografskim prikazima </w:t>
      </w:r>
      <w:r w:rsidR="006626E9" w:rsidRPr="00066FEF">
        <w:rPr>
          <w:rFonts w:cs="Arial"/>
          <w:color w:val="FF0000"/>
          <w:szCs w:val="22"/>
        </w:rPr>
        <w:t>br. 1 „Korištenje i namjena površina“,</w:t>
      </w:r>
      <w:r w:rsidR="006626E9" w:rsidRPr="00066FEF">
        <w:rPr>
          <w:rFonts w:cs="Arial"/>
          <w:snapToGrid w:val="0"/>
          <w:color w:val="000000"/>
          <w:szCs w:val="22"/>
          <w:lang w:eastAsia="en-US"/>
        </w:rPr>
        <w:t xml:space="preserve"> </w:t>
      </w:r>
      <w:r w:rsidRPr="00066FEF">
        <w:rPr>
          <w:rFonts w:cs="Arial"/>
          <w:snapToGrid w:val="0"/>
          <w:color w:val="000000"/>
          <w:szCs w:val="22"/>
          <w:lang w:eastAsia="en-US"/>
        </w:rPr>
        <w:t>br. 2 „Infrastrukturni sustavi”, mj. 1:25.000, te br. 4. „Građevinska područja” u mj. 1:5.000.</w:t>
      </w:r>
    </w:p>
    <w:p w14:paraId="223D40F6" w14:textId="77777777" w:rsidR="007759C6" w:rsidRPr="00066FEF" w:rsidRDefault="007759C6" w:rsidP="007759C6">
      <w:pPr>
        <w:tabs>
          <w:tab w:val="left" w:pos="426"/>
        </w:tabs>
        <w:spacing w:line="300" w:lineRule="exact"/>
        <w:rPr>
          <w:rFonts w:cs="Arial"/>
          <w:snapToGrid w:val="0"/>
          <w:color w:val="000000"/>
          <w:szCs w:val="22"/>
          <w:lang w:eastAsia="en-US"/>
        </w:rPr>
      </w:pPr>
    </w:p>
    <w:p w14:paraId="22F1E753" w14:textId="77777777" w:rsidR="007759C6" w:rsidRPr="00066FEF" w:rsidRDefault="007759C6" w:rsidP="007759C6">
      <w:pPr>
        <w:tabs>
          <w:tab w:val="left" w:pos="426"/>
        </w:tabs>
        <w:spacing w:line="300" w:lineRule="exact"/>
        <w:rPr>
          <w:rFonts w:cs="Arial"/>
          <w:color w:val="000000"/>
          <w:szCs w:val="22"/>
        </w:rPr>
      </w:pPr>
      <w:r w:rsidRPr="00066FEF">
        <w:rPr>
          <w:rFonts w:cs="Arial"/>
          <w:snapToGrid w:val="0"/>
          <w:color w:val="000000"/>
          <w:szCs w:val="22"/>
          <w:lang w:eastAsia="en-US"/>
        </w:rPr>
        <w:t xml:space="preserve">(2) </w:t>
      </w:r>
      <w:r w:rsidRPr="00066FEF">
        <w:rPr>
          <w:rFonts w:cs="Arial"/>
          <w:color w:val="000000"/>
          <w:szCs w:val="22"/>
        </w:rPr>
        <w:t xml:space="preserve">Infrastrukturne sustave čine komunalne, prometne, energetske, vodne, </w:t>
      </w:r>
      <w:r w:rsidRPr="00066FEF">
        <w:rPr>
          <w:rFonts w:cs="Arial"/>
          <w:strike/>
          <w:color w:val="000000"/>
          <w:szCs w:val="22"/>
        </w:rPr>
        <w:t>pomorske,</w:t>
      </w:r>
      <w:r w:rsidRPr="00066FEF">
        <w:rPr>
          <w:rFonts w:cs="Arial"/>
          <w:color w:val="000000"/>
          <w:szCs w:val="22"/>
        </w:rPr>
        <w:t xml:space="preserve"> komunikacijske i druge građevine namijenjene gospodarenju s drugim vrstama stvorenih i prirodnih dobara.</w:t>
      </w:r>
    </w:p>
    <w:p w14:paraId="35441958" w14:textId="77777777" w:rsidR="007759C6" w:rsidRPr="00066FEF" w:rsidRDefault="007759C6" w:rsidP="007759C6">
      <w:pPr>
        <w:tabs>
          <w:tab w:val="left" w:pos="426"/>
        </w:tabs>
        <w:spacing w:line="300" w:lineRule="exact"/>
        <w:rPr>
          <w:rFonts w:cs="Arial"/>
          <w:color w:val="000000"/>
          <w:szCs w:val="22"/>
        </w:rPr>
      </w:pPr>
    </w:p>
    <w:p w14:paraId="1637A688" w14:textId="4E21B2F6" w:rsidR="00872C0F" w:rsidRPr="00066FEF" w:rsidRDefault="00872C0F" w:rsidP="00872C0F">
      <w:pPr>
        <w:tabs>
          <w:tab w:val="left" w:pos="426"/>
        </w:tabs>
        <w:spacing w:line="300" w:lineRule="exact"/>
        <w:rPr>
          <w:rFonts w:cs="Arial"/>
          <w:color w:val="000000"/>
          <w:szCs w:val="22"/>
        </w:rPr>
      </w:pPr>
      <w:r w:rsidRPr="00066FEF">
        <w:rPr>
          <w:rFonts w:cs="Arial"/>
          <w:color w:val="000000"/>
          <w:szCs w:val="22"/>
        </w:rPr>
        <w:t>(3) Infrastrukturni sustavi na izdvojenim građevinskim područjima izvan naselja obuhvaćaju objekte vodoopskrbnog sustava: vodocrpilišta, vodospreme i precrpne stanice, zatim uređaj za pročišćavanje otpadnih voda (UPOV) u naselju Herešin, ispust, preljevi i precrpne stanice, trafostanice iz sustava elektroopskrbe</w:t>
      </w:r>
      <w:r w:rsidR="006626E9" w:rsidRPr="00066FEF">
        <w:rPr>
          <w:rFonts w:cs="Arial"/>
          <w:color w:val="FF0000"/>
          <w:szCs w:val="22"/>
        </w:rPr>
        <w:t>,</w:t>
      </w:r>
      <w:r w:rsidRPr="00066FEF">
        <w:rPr>
          <w:rFonts w:cs="Arial"/>
          <w:color w:val="000000"/>
          <w:szCs w:val="22"/>
        </w:rPr>
        <w:t xml:space="preserve"> </w:t>
      </w:r>
      <w:r w:rsidRPr="00066FEF">
        <w:rPr>
          <w:rFonts w:cs="Arial"/>
          <w:strike/>
          <w:color w:val="000000"/>
          <w:szCs w:val="22"/>
        </w:rPr>
        <w:t>te</w:t>
      </w:r>
      <w:r w:rsidRPr="00066FEF">
        <w:rPr>
          <w:rFonts w:cs="Arial"/>
          <w:color w:val="000000"/>
          <w:szCs w:val="22"/>
        </w:rPr>
        <w:t xml:space="preserve"> plinske stanice iz sustava plinoopskrbe</w:t>
      </w:r>
      <w:r w:rsidR="006626E9" w:rsidRPr="00066FEF">
        <w:rPr>
          <w:rFonts w:cs="Arial"/>
          <w:color w:val="FF0000"/>
          <w:szCs w:val="22"/>
        </w:rPr>
        <w:t xml:space="preserve"> te željezničku infrastrukturu</w:t>
      </w:r>
      <w:r w:rsidRPr="00066FEF">
        <w:rPr>
          <w:rFonts w:cs="Arial"/>
          <w:color w:val="000000"/>
          <w:szCs w:val="22"/>
        </w:rPr>
        <w:t>.</w:t>
      </w:r>
    </w:p>
    <w:p w14:paraId="7E4319BD" w14:textId="77777777" w:rsidR="007759C6" w:rsidRDefault="007759C6" w:rsidP="007759C6">
      <w:pPr>
        <w:tabs>
          <w:tab w:val="left" w:pos="426"/>
        </w:tabs>
        <w:spacing w:line="300" w:lineRule="exact"/>
        <w:rPr>
          <w:rFonts w:cs="Arial"/>
          <w:snapToGrid w:val="0"/>
          <w:szCs w:val="22"/>
          <w:lang w:eastAsia="en-US"/>
        </w:rPr>
      </w:pPr>
    </w:p>
    <w:p w14:paraId="65053E54" w14:textId="77777777" w:rsidR="001602F0" w:rsidRPr="00066FEF" w:rsidRDefault="001602F0" w:rsidP="007759C6">
      <w:pPr>
        <w:tabs>
          <w:tab w:val="left" w:pos="426"/>
        </w:tabs>
        <w:spacing w:line="300" w:lineRule="exact"/>
        <w:rPr>
          <w:rFonts w:cs="Arial"/>
          <w:snapToGrid w:val="0"/>
          <w:szCs w:val="22"/>
          <w:lang w:eastAsia="en-US"/>
        </w:rPr>
      </w:pPr>
    </w:p>
    <w:p w14:paraId="3B117ED9" w14:textId="1B6557E2" w:rsidR="00124DE6" w:rsidRPr="00292FEF" w:rsidRDefault="00124DE6" w:rsidP="00124DE6">
      <w:pPr>
        <w:pStyle w:val="Naslov2"/>
        <w:tabs>
          <w:tab w:val="clear" w:pos="851"/>
        </w:tabs>
        <w:ind w:left="426" w:hanging="426"/>
        <w:rPr>
          <w:rFonts w:cs="Arial"/>
          <w:b w:val="0"/>
          <w:bCs/>
          <w:iCs/>
          <w:color w:val="ED7D31" w:themeColor="accent2"/>
          <w:szCs w:val="22"/>
          <w:lang w:eastAsia="en-US"/>
        </w:rPr>
      </w:pPr>
      <w:bookmarkStart w:id="112" w:name="_Toc167697515"/>
      <w:bookmarkStart w:id="113" w:name="_Toc146793033"/>
      <w:bookmarkStart w:id="114" w:name="_Hlk142484047"/>
      <w:r w:rsidRPr="00292FEF">
        <w:rPr>
          <w:rFonts w:cs="Arial"/>
          <w:bCs/>
          <w:iCs/>
          <w:szCs w:val="22"/>
          <w:lang w:eastAsia="en-US"/>
        </w:rPr>
        <w:lastRenderedPageBreak/>
        <w:t>1.3. Ostale površine</w:t>
      </w:r>
      <w:bookmarkEnd w:id="112"/>
      <w:r w:rsidRPr="00292FEF">
        <w:rPr>
          <w:rFonts w:cs="Arial"/>
          <w:bCs/>
          <w:iCs/>
          <w:szCs w:val="22"/>
          <w:lang w:eastAsia="en-US"/>
        </w:rPr>
        <w:t xml:space="preserve"> </w:t>
      </w:r>
      <w:bookmarkEnd w:id="113"/>
    </w:p>
    <w:bookmarkEnd w:id="114"/>
    <w:p w14:paraId="1A293CE3" w14:textId="77777777" w:rsidR="00124DE6" w:rsidRPr="00066FEF" w:rsidRDefault="00124DE6" w:rsidP="007759C6">
      <w:pPr>
        <w:pStyle w:val="clanak"/>
        <w:rPr>
          <w:rFonts w:cs="Arial"/>
          <w:snapToGrid w:val="0"/>
          <w:color w:val="000000"/>
          <w:szCs w:val="22"/>
          <w:lang w:val="hr-HR" w:eastAsia="en-US"/>
        </w:rPr>
      </w:pPr>
    </w:p>
    <w:p w14:paraId="519D5BDF" w14:textId="77777777" w:rsidR="007759C6" w:rsidRPr="00066FEF" w:rsidRDefault="007759C6" w:rsidP="00F57437">
      <w:pPr>
        <w:keepNext/>
        <w:outlineLvl w:val="2"/>
        <w:rPr>
          <w:rFonts w:cs="Arial"/>
          <w:b/>
          <w:szCs w:val="26"/>
        </w:rPr>
      </w:pPr>
      <w:bookmarkStart w:id="115" w:name="_Toc146793034"/>
      <w:bookmarkStart w:id="116" w:name="_Toc167697516"/>
      <w:bookmarkStart w:id="117" w:name="_Hlk142484340"/>
      <w:r w:rsidRPr="00066FEF">
        <w:rPr>
          <w:rFonts w:cs="Arial"/>
          <w:b/>
          <w:szCs w:val="26"/>
        </w:rPr>
        <w:t>1.3.1. Poljoprivredne površine</w:t>
      </w:r>
      <w:bookmarkEnd w:id="115"/>
      <w:bookmarkEnd w:id="116"/>
    </w:p>
    <w:bookmarkEnd w:id="117"/>
    <w:p w14:paraId="1CDA5B59" w14:textId="77777777" w:rsidR="007759C6" w:rsidRPr="00066FEF" w:rsidRDefault="007759C6" w:rsidP="00844E6A">
      <w:pPr>
        <w:rPr>
          <w:snapToGrid w:val="0"/>
          <w:lang w:eastAsia="en-US"/>
        </w:rPr>
      </w:pPr>
    </w:p>
    <w:p w14:paraId="7FEF16EE" w14:textId="77777777" w:rsidR="007759C6" w:rsidRPr="005F65FA" w:rsidRDefault="007759C6" w:rsidP="005F65FA">
      <w:pPr>
        <w:jc w:val="center"/>
        <w:rPr>
          <w:b/>
          <w:bCs/>
          <w:lang w:eastAsia="en-US"/>
        </w:rPr>
      </w:pPr>
      <w:bookmarkStart w:id="118" w:name="_Toc146793035"/>
      <w:bookmarkStart w:id="119" w:name="_Toc164947300"/>
      <w:r w:rsidRPr="005F65FA">
        <w:rPr>
          <w:b/>
          <w:bCs/>
          <w:lang w:eastAsia="en-US"/>
        </w:rPr>
        <w:t>Članak 11.</w:t>
      </w:r>
      <w:bookmarkEnd w:id="118"/>
      <w:bookmarkEnd w:id="119"/>
    </w:p>
    <w:p w14:paraId="124FB21B" w14:textId="77777777" w:rsidR="007759C6" w:rsidRPr="00066FEF" w:rsidRDefault="007759C6" w:rsidP="007759C6">
      <w:pPr>
        <w:pStyle w:val="clanak"/>
        <w:rPr>
          <w:rFonts w:cs="Arial"/>
          <w:snapToGrid w:val="0"/>
          <w:szCs w:val="22"/>
          <w:lang w:val="hr-HR" w:eastAsia="en-US"/>
        </w:rPr>
      </w:pPr>
    </w:p>
    <w:p w14:paraId="16708336"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(1)</w:t>
      </w:r>
      <w:r w:rsidRPr="00066FEF">
        <w:rPr>
          <w:rFonts w:cs="Arial"/>
          <w:snapToGrid w:val="0"/>
          <w:szCs w:val="22"/>
          <w:lang w:val="hr-HR" w:eastAsia="en-US"/>
        </w:rPr>
        <w:tab/>
        <w:t xml:space="preserve">Razgraničenje namjene </w:t>
      </w:r>
      <w:r w:rsidRPr="007D2D4B">
        <w:rPr>
          <w:rFonts w:cs="Arial"/>
          <w:snapToGrid w:val="0"/>
          <w:color w:val="FF0000"/>
          <w:szCs w:val="22"/>
          <w:lang w:val="hr-HR" w:eastAsia="en-US"/>
        </w:rPr>
        <w:t>poljoprivrednih</w:t>
      </w:r>
      <w:r w:rsidRPr="00066FEF">
        <w:rPr>
          <w:rFonts w:cs="Arial"/>
          <w:snapToGrid w:val="0"/>
          <w:szCs w:val="22"/>
          <w:lang w:val="hr-HR" w:eastAsia="en-US"/>
        </w:rPr>
        <w:t xml:space="preserve"> površina obavlja se temeljem vrednovanja zemljišta i utvrđenih bonitetnih kategorija.</w:t>
      </w:r>
    </w:p>
    <w:p w14:paraId="75667A71" w14:textId="77777777" w:rsidR="007759C6" w:rsidRPr="00066FEF" w:rsidRDefault="007759C6" w:rsidP="007759C6">
      <w:pPr>
        <w:pStyle w:val="clanak"/>
        <w:rPr>
          <w:rFonts w:cs="Arial"/>
          <w:snapToGrid w:val="0"/>
          <w:szCs w:val="22"/>
          <w:lang w:val="hr-HR" w:eastAsia="en-US"/>
        </w:rPr>
      </w:pPr>
    </w:p>
    <w:p w14:paraId="77743A5B" w14:textId="570B30D0"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(2)</w:t>
      </w:r>
      <w:r w:rsidRPr="00066FEF">
        <w:rPr>
          <w:rFonts w:cs="Arial"/>
          <w:snapToGrid w:val="0"/>
          <w:szCs w:val="22"/>
          <w:lang w:val="hr-HR" w:eastAsia="en-US"/>
        </w:rPr>
        <w:tab/>
      </w:r>
      <w:r w:rsidRPr="00066FEF">
        <w:rPr>
          <w:rFonts w:cs="Arial"/>
          <w:snapToGrid w:val="0"/>
          <w:color w:val="000000"/>
          <w:szCs w:val="22"/>
          <w:lang w:val="hr-HR" w:eastAsia="en-US"/>
        </w:rPr>
        <w:t>Poljoprivredne površine dijele se na osobito vrijedno obradivo tlo, vrijedno obradivo tlo i ostalo poljoprivredno tlo, šume i šumsko zemljište (</w:t>
      </w:r>
      <w:r w:rsidR="002B704C" w:rsidRPr="007D2D4B">
        <w:rPr>
          <w:rFonts w:cs="Arial"/>
          <w:snapToGrid w:val="0"/>
          <w:color w:val="FF0000"/>
          <w:szCs w:val="22"/>
          <w:lang w:val="hr-HR" w:eastAsia="en-US"/>
        </w:rPr>
        <w:t>oznak</w:t>
      </w:r>
      <w:r w:rsidR="00203645" w:rsidRPr="007D2D4B">
        <w:rPr>
          <w:rFonts w:cs="Arial"/>
          <w:snapToGrid w:val="0"/>
          <w:color w:val="FF0000"/>
          <w:szCs w:val="22"/>
          <w:lang w:val="hr-HR" w:eastAsia="en-US"/>
        </w:rPr>
        <w:t>e</w:t>
      </w:r>
      <w:r w:rsidR="002B704C" w:rsidRPr="00066FEF">
        <w:rPr>
          <w:rFonts w:cs="Arial"/>
          <w:snapToGrid w:val="0"/>
          <w:color w:val="ED7D31" w:themeColor="accent2"/>
          <w:szCs w:val="22"/>
          <w:lang w:val="hr-HR" w:eastAsia="en-US"/>
        </w:rPr>
        <w:t xml:space="preserve"> </w:t>
      </w:r>
      <w:r w:rsidRPr="00066FEF">
        <w:rPr>
          <w:rFonts w:cs="Arial"/>
          <w:snapToGrid w:val="0"/>
          <w:color w:val="000000"/>
          <w:szCs w:val="22"/>
          <w:lang w:val="hr-HR" w:eastAsia="en-US"/>
        </w:rPr>
        <w:t>P1, P2 i PŠ).</w:t>
      </w:r>
    </w:p>
    <w:p w14:paraId="40EFB842" w14:textId="77777777" w:rsidR="007759C6" w:rsidRPr="00066FEF" w:rsidRDefault="007759C6" w:rsidP="007759C6">
      <w:pPr>
        <w:pStyle w:val="clanak"/>
        <w:rPr>
          <w:rFonts w:cs="Arial"/>
          <w:snapToGrid w:val="0"/>
          <w:szCs w:val="22"/>
          <w:lang w:val="hr-HR" w:eastAsia="en-US"/>
        </w:rPr>
      </w:pPr>
    </w:p>
    <w:p w14:paraId="477C97EA" w14:textId="77777777" w:rsidR="007759C6" w:rsidRPr="00066FEF" w:rsidRDefault="007759C6" w:rsidP="007B7656">
      <w:pPr>
        <w:pStyle w:val="clanak"/>
        <w:rPr>
          <w:rFonts w:cs="Arial"/>
          <w:snapToGrid w:val="0"/>
          <w:szCs w:val="22"/>
          <w:lang w:val="hr-HR" w:eastAsia="en-US"/>
        </w:rPr>
      </w:pPr>
      <w:r w:rsidRPr="00066FEF">
        <w:rPr>
          <w:rFonts w:cs="Arial"/>
          <w:snapToGrid w:val="0"/>
          <w:szCs w:val="22"/>
          <w:lang w:val="hr-HR" w:eastAsia="en-US"/>
        </w:rPr>
        <w:t>(3) Kriteriji razgraničenja prikazani su na kartografskom prikazu br.1 „Korištenje i namjena površina”, mj. 1:25.000.</w:t>
      </w:r>
    </w:p>
    <w:p w14:paraId="11DCC0FB" w14:textId="77777777" w:rsidR="007759C6" w:rsidRPr="00066FEF" w:rsidRDefault="007759C6" w:rsidP="007759C6">
      <w:pPr>
        <w:pStyle w:val="clanak"/>
        <w:rPr>
          <w:rFonts w:cs="Arial"/>
          <w:snapToGrid w:val="0"/>
          <w:szCs w:val="22"/>
          <w:lang w:val="hr-HR" w:eastAsia="en-US"/>
        </w:rPr>
      </w:pPr>
    </w:p>
    <w:p w14:paraId="5CE40FE9" w14:textId="2F53D2B4" w:rsidR="007759C6" w:rsidRPr="00066FEF" w:rsidRDefault="007759C6" w:rsidP="002C689A">
      <w:pPr>
        <w:pStyle w:val="t-9-8"/>
        <w:spacing w:before="0" w:beforeAutospacing="0" w:after="0" w:afterAutospacing="0"/>
        <w:rPr>
          <w:rFonts w:ascii="Arial" w:hAnsi="Arial" w:cs="Arial"/>
          <w:snapToGrid w:val="0"/>
          <w:color w:val="000000"/>
          <w:sz w:val="22"/>
          <w:szCs w:val="22"/>
          <w:lang w:eastAsia="en-US"/>
        </w:rPr>
      </w:pPr>
      <w:r w:rsidRPr="00066FEF">
        <w:rPr>
          <w:rFonts w:ascii="Arial" w:hAnsi="Arial" w:cs="Arial"/>
          <w:snapToGrid w:val="0"/>
          <w:color w:val="000000"/>
          <w:sz w:val="22"/>
          <w:szCs w:val="22"/>
          <w:lang w:eastAsia="en-US"/>
        </w:rPr>
        <w:t>(4) Osobito vrijedno obradivo tlo (</w:t>
      </w:r>
      <w:r w:rsidR="00335BB1" w:rsidRPr="007D2D4B">
        <w:rPr>
          <w:rFonts w:ascii="Arial" w:hAnsi="Arial" w:cs="Arial"/>
          <w:snapToGrid w:val="0"/>
          <w:color w:val="FF0000"/>
          <w:sz w:val="22"/>
          <w:szCs w:val="22"/>
          <w:lang w:eastAsia="en-US"/>
        </w:rPr>
        <w:t xml:space="preserve">oznaka </w:t>
      </w:r>
      <w:r w:rsidRPr="00066FEF">
        <w:rPr>
          <w:rFonts w:ascii="Arial" w:hAnsi="Arial" w:cs="Arial"/>
          <w:snapToGrid w:val="0"/>
          <w:color w:val="000000"/>
          <w:sz w:val="22"/>
          <w:szCs w:val="22"/>
          <w:lang w:eastAsia="en-US"/>
        </w:rPr>
        <w:t>P1) i vrijedno obradivo tlo (</w:t>
      </w:r>
      <w:r w:rsidR="00335BB1" w:rsidRPr="007D2D4B">
        <w:rPr>
          <w:rFonts w:ascii="Arial" w:hAnsi="Arial" w:cs="Arial"/>
          <w:snapToGrid w:val="0"/>
          <w:color w:val="FF0000"/>
          <w:sz w:val="22"/>
          <w:szCs w:val="22"/>
          <w:lang w:eastAsia="en-US"/>
        </w:rPr>
        <w:t>oznaka</w:t>
      </w:r>
      <w:r w:rsidR="00335BB1" w:rsidRPr="00066FEF">
        <w:rPr>
          <w:rFonts w:ascii="Arial" w:hAnsi="Arial" w:cs="Arial"/>
          <w:snapToGrid w:val="0"/>
          <w:color w:val="000000"/>
          <w:sz w:val="22"/>
          <w:szCs w:val="22"/>
          <w:lang w:eastAsia="en-US"/>
        </w:rPr>
        <w:t xml:space="preserve"> </w:t>
      </w:r>
      <w:r w:rsidRPr="00066FEF">
        <w:rPr>
          <w:rFonts w:ascii="Arial" w:hAnsi="Arial" w:cs="Arial"/>
          <w:snapToGrid w:val="0"/>
          <w:color w:val="000000"/>
          <w:sz w:val="22"/>
          <w:szCs w:val="22"/>
          <w:lang w:eastAsia="en-US"/>
        </w:rPr>
        <w:t xml:space="preserve">P2) moraju se štititi od širenja građevinskog područja </w:t>
      </w:r>
      <w:r w:rsidRPr="00441801">
        <w:rPr>
          <w:rFonts w:ascii="Arial" w:hAnsi="Arial" w:cs="Arial"/>
          <w:strike/>
          <w:snapToGrid w:val="0"/>
          <w:color w:val="000000"/>
          <w:sz w:val="22"/>
          <w:szCs w:val="22"/>
          <w:lang w:eastAsia="en-US"/>
        </w:rPr>
        <w:t>naselja</w:t>
      </w:r>
      <w:r w:rsidRPr="00066FEF">
        <w:rPr>
          <w:rFonts w:ascii="Arial" w:hAnsi="Arial" w:cs="Arial"/>
          <w:snapToGrid w:val="0"/>
          <w:color w:val="000000"/>
          <w:sz w:val="22"/>
          <w:szCs w:val="22"/>
          <w:lang w:eastAsia="en-US"/>
        </w:rPr>
        <w:t xml:space="preserve"> osim: </w:t>
      </w:r>
    </w:p>
    <w:p w14:paraId="3443365C" w14:textId="77777777" w:rsidR="007759C6" w:rsidRPr="00066FEF" w:rsidRDefault="007759C6" w:rsidP="002C689A">
      <w:pPr>
        <w:pStyle w:val="t-9-8"/>
        <w:numPr>
          <w:ilvl w:val="0"/>
          <w:numId w:val="12"/>
        </w:numPr>
        <w:spacing w:before="0" w:beforeAutospacing="0" w:line="276" w:lineRule="auto"/>
        <w:rPr>
          <w:rFonts w:ascii="Arial" w:hAnsi="Arial" w:cs="Arial"/>
          <w:color w:val="000000"/>
          <w:sz w:val="22"/>
          <w:szCs w:val="22"/>
        </w:rPr>
      </w:pPr>
      <w:r w:rsidRPr="00066FEF">
        <w:rPr>
          <w:rFonts w:ascii="Arial" w:hAnsi="Arial" w:cs="Arial"/>
          <w:color w:val="000000"/>
          <w:sz w:val="22"/>
          <w:szCs w:val="22"/>
        </w:rPr>
        <w:t>kad nema niže vrijednoga poljoprivrednog zemljišta u neposrednoj blizini ili kada bi troškovi dislokacije na niže vrijedno poljoprivredno zemljište premašivali opravdanost nepoljoprivredne investicije,</w:t>
      </w:r>
    </w:p>
    <w:p w14:paraId="118943A9" w14:textId="77777777" w:rsidR="007759C6" w:rsidRPr="00066FEF" w:rsidRDefault="007759C6" w:rsidP="00855710">
      <w:pPr>
        <w:pStyle w:val="t-9-8"/>
        <w:numPr>
          <w:ilvl w:val="0"/>
          <w:numId w:val="12"/>
        </w:numPr>
        <w:spacing w:line="276" w:lineRule="auto"/>
        <w:rPr>
          <w:rFonts w:ascii="Arial" w:hAnsi="Arial" w:cs="Arial"/>
          <w:color w:val="000000"/>
          <w:sz w:val="22"/>
          <w:szCs w:val="22"/>
        </w:rPr>
      </w:pPr>
      <w:r w:rsidRPr="00066FEF">
        <w:rPr>
          <w:rFonts w:ascii="Arial" w:hAnsi="Arial" w:cs="Arial"/>
          <w:color w:val="000000"/>
          <w:sz w:val="22"/>
          <w:szCs w:val="22"/>
        </w:rPr>
        <w:t>kada je utvrđen interes Republike Hrvatske za izgradnju objekata koji se prema posebnim propisima grade izvan građevinskog područja,</w:t>
      </w:r>
    </w:p>
    <w:p w14:paraId="59F574DF" w14:textId="77777777" w:rsidR="007759C6" w:rsidRPr="00066FEF" w:rsidRDefault="007759C6" w:rsidP="00855710">
      <w:pPr>
        <w:pStyle w:val="t-9-8"/>
        <w:numPr>
          <w:ilvl w:val="0"/>
          <w:numId w:val="12"/>
        </w:numPr>
        <w:spacing w:line="276" w:lineRule="auto"/>
        <w:rPr>
          <w:rFonts w:ascii="Arial" w:hAnsi="Arial" w:cs="Arial"/>
          <w:color w:val="000000"/>
          <w:sz w:val="22"/>
          <w:szCs w:val="22"/>
        </w:rPr>
      </w:pPr>
      <w:r w:rsidRPr="00066FEF">
        <w:rPr>
          <w:rFonts w:ascii="Arial" w:hAnsi="Arial" w:cs="Arial"/>
          <w:color w:val="000000"/>
          <w:sz w:val="22"/>
          <w:szCs w:val="22"/>
        </w:rPr>
        <w:t>pri gradnji gospodarskih građevina namijenjenih isključivo za poljoprivrednu djelatnost i preradu poljoprivrednih proizvoda,</w:t>
      </w:r>
    </w:p>
    <w:p w14:paraId="38917DFB" w14:textId="09DA991B" w:rsidR="007759C6" w:rsidRDefault="007759C6" w:rsidP="00F27F78">
      <w:pPr>
        <w:pStyle w:val="t-9-8"/>
        <w:numPr>
          <w:ilvl w:val="0"/>
          <w:numId w:val="12"/>
        </w:numPr>
        <w:spacing w:before="0" w:beforeAutospacing="0" w:after="0" w:afterAutospacing="0" w:line="276" w:lineRule="auto"/>
        <w:rPr>
          <w:rFonts w:ascii="Arial" w:hAnsi="Arial" w:cs="Arial"/>
          <w:sz w:val="22"/>
          <w:szCs w:val="22"/>
        </w:rPr>
      </w:pPr>
      <w:r w:rsidRPr="00007082">
        <w:rPr>
          <w:rFonts w:ascii="Arial" w:hAnsi="Arial" w:cs="Arial"/>
          <w:sz w:val="22"/>
          <w:szCs w:val="22"/>
        </w:rPr>
        <w:t>za korištenje građevina koje su ozakonjene temeljem posebnog zakona</w:t>
      </w:r>
      <w:bookmarkStart w:id="120" w:name="_Hlk143245759"/>
      <w:r w:rsidRPr="00007082">
        <w:rPr>
          <w:rFonts w:ascii="Arial" w:hAnsi="Arial" w:cs="Arial"/>
          <w:sz w:val="22"/>
          <w:szCs w:val="22"/>
        </w:rPr>
        <w:t>.</w:t>
      </w:r>
    </w:p>
    <w:p w14:paraId="5C3EC09C" w14:textId="77777777" w:rsidR="00F27F78" w:rsidRDefault="00F27F78" w:rsidP="00AF6669">
      <w:pPr>
        <w:pStyle w:val="t-9-8"/>
        <w:spacing w:before="0" w:beforeAutospacing="0" w:after="0" w:afterAutospacing="0" w:line="276" w:lineRule="auto"/>
        <w:rPr>
          <w:rFonts w:ascii="Arial" w:hAnsi="Arial" w:cs="Arial"/>
          <w:sz w:val="22"/>
          <w:szCs w:val="22"/>
        </w:rPr>
      </w:pPr>
    </w:p>
    <w:p w14:paraId="409AE066" w14:textId="77777777" w:rsidR="007759C6" w:rsidRPr="00066FEF" w:rsidRDefault="007759C6" w:rsidP="00F57437">
      <w:pPr>
        <w:keepNext/>
        <w:outlineLvl w:val="2"/>
        <w:rPr>
          <w:rFonts w:cs="Arial"/>
          <w:b/>
          <w:szCs w:val="26"/>
        </w:rPr>
      </w:pPr>
      <w:bookmarkStart w:id="121" w:name="_Toc146793036"/>
      <w:bookmarkStart w:id="122" w:name="_Toc167697517"/>
      <w:bookmarkStart w:id="123" w:name="_Hlk142484663"/>
      <w:bookmarkEnd w:id="120"/>
      <w:r w:rsidRPr="00066FEF">
        <w:rPr>
          <w:rFonts w:cs="Arial"/>
          <w:b/>
          <w:szCs w:val="26"/>
        </w:rPr>
        <w:t>1.3.2.</w:t>
      </w:r>
      <w:r w:rsidRPr="00066FEF">
        <w:rPr>
          <w:rFonts w:cs="Arial"/>
          <w:b/>
          <w:szCs w:val="26"/>
        </w:rPr>
        <w:tab/>
        <w:t>Šumske površine</w:t>
      </w:r>
      <w:bookmarkEnd w:id="121"/>
      <w:bookmarkEnd w:id="122"/>
    </w:p>
    <w:bookmarkEnd w:id="123"/>
    <w:p w14:paraId="109F7735" w14:textId="77777777" w:rsidR="007759C6" w:rsidRPr="00066FEF" w:rsidRDefault="007759C6" w:rsidP="00844E6A">
      <w:pPr>
        <w:rPr>
          <w:snapToGrid w:val="0"/>
          <w:lang w:eastAsia="en-US"/>
        </w:rPr>
      </w:pPr>
    </w:p>
    <w:p w14:paraId="50ACF10A" w14:textId="77777777" w:rsidR="007759C6" w:rsidRPr="005F65FA" w:rsidRDefault="007759C6" w:rsidP="005F65FA">
      <w:pPr>
        <w:jc w:val="center"/>
        <w:rPr>
          <w:b/>
          <w:bCs/>
          <w:lang w:eastAsia="en-US"/>
        </w:rPr>
      </w:pPr>
      <w:bookmarkStart w:id="124" w:name="_Toc146793037"/>
      <w:bookmarkStart w:id="125" w:name="_Toc164947302"/>
      <w:r w:rsidRPr="005F65FA">
        <w:rPr>
          <w:b/>
          <w:bCs/>
          <w:lang w:eastAsia="en-US"/>
        </w:rPr>
        <w:t>Članak 12.</w:t>
      </w:r>
      <w:bookmarkEnd w:id="124"/>
      <w:bookmarkEnd w:id="125"/>
    </w:p>
    <w:p w14:paraId="15A7DCBC" w14:textId="77777777" w:rsidR="007759C6" w:rsidRPr="00066FEF" w:rsidRDefault="007759C6" w:rsidP="007759C6">
      <w:pPr>
        <w:pStyle w:val="clanak"/>
        <w:rPr>
          <w:rFonts w:cs="Arial"/>
          <w:snapToGrid w:val="0"/>
          <w:szCs w:val="22"/>
          <w:lang w:val="hr-HR" w:eastAsia="en-US"/>
        </w:rPr>
      </w:pPr>
    </w:p>
    <w:p w14:paraId="63CBD270" w14:textId="41BCA51F"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 xml:space="preserve">(1) </w:t>
      </w:r>
      <w:r w:rsidRPr="00066FEF">
        <w:rPr>
          <w:rFonts w:cs="Arial"/>
          <w:snapToGrid w:val="0"/>
          <w:color w:val="000000"/>
          <w:szCs w:val="22"/>
          <w:lang w:val="hr-HR" w:eastAsia="en-US"/>
        </w:rPr>
        <w:t>Šumske površine razgraničuju se prema namjeni na gospodarske šume (</w:t>
      </w:r>
      <w:r w:rsidR="00B04F85" w:rsidRPr="00831E23">
        <w:rPr>
          <w:rFonts w:cs="Arial"/>
          <w:snapToGrid w:val="0"/>
          <w:color w:val="FF0000"/>
          <w:szCs w:val="22"/>
          <w:lang w:val="hr-HR" w:eastAsia="en-US"/>
        </w:rPr>
        <w:t>oznaka</w:t>
      </w:r>
      <w:r w:rsidR="00B04F85" w:rsidRPr="00066FEF">
        <w:rPr>
          <w:rFonts w:cs="Arial"/>
          <w:snapToGrid w:val="0"/>
          <w:color w:val="ED7D31" w:themeColor="accent2"/>
          <w:szCs w:val="22"/>
          <w:lang w:val="hr-HR" w:eastAsia="en-US"/>
        </w:rPr>
        <w:t xml:space="preserve"> </w:t>
      </w:r>
      <w:r w:rsidRPr="00066FEF">
        <w:rPr>
          <w:rFonts w:cs="Arial"/>
          <w:snapToGrid w:val="0"/>
          <w:color w:val="000000"/>
          <w:szCs w:val="22"/>
          <w:lang w:val="hr-HR" w:eastAsia="en-US"/>
        </w:rPr>
        <w:t xml:space="preserve">Š1) i </w:t>
      </w:r>
      <w:r w:rsidRPr="00066FEF">
        <w:rPr>
          <w:rFonts w:cs="Arial"/>
          <w:strike/>
          <w:snapToGrid w:val="0"/>
          <w:color w:val="000000"/>
          <w:szCs w:val="22"/>
          <w:lang w:val="hr-HR" w:eastAsia="en-US"/>
        </w:rPr>
        <w:t>šume  posebne namjene (Š3)</w:t>
      </w:r>
      <w:r w:rsidRPr="00066FEF">
        <w:rPr>
          <w:rFonts w:cs="Arial"/>
          <w:snapToGrid w:val="0"/>
          <w:color w:val="000000"/>
          <w:szCs w:val="22"/>
          <w:lang w:val="hr-HR" w:eastAsia="en-US"/>
        </w:rPr>
        <w:t xml:space="preserve"> </w:t>
      </w:r>
      <w:r w:rsidRPr="00066FEF">
        <w:rPr>
          <w:rFonts w:cs="Arial"/>
          <w:snapToGrid w:val="0"/>
          <w:color w:val="FF0000"/>
          <w:szCs w:val="22"/>
          <w:lang w:val="hr-HR" w:eastAsia="en-US"/>
        </w:rPr>
        <w:t>zaštitne šume (</w:t>
      </w:r>
      <w:r w:rsidR="00B04F85" w:rsidRPr="00831E23">
        <w:rPr>
          <w:rFonts w:cs="Arial"/>
          <w:snapToGrid w:val="0"/>
          <w:color w:val="FF0000"/>
          <w:szCs w:val="22"/>
          <w:lang w:val="hr-HR" w:eastAsia="en-US"/>
        </w:rPr>
        <w:t>oznaka</w:t>
      </w:r>
      <w:r w:rsidR="00B04F85" w:rsidRPr="00066FEF">
        <w:rPr>
          <w:rFonts w:cs="Arial"/>
          <w:snapToGrid w:val="0"/>
          <w:color w:val="ED7D31" w:themeColor="accent2"/>
          <w:szCs w:val="22"/>
          <w:lang w:val="hr-HR" w:eastAsia="en-US"/>
        </w:rPr>
        <w:t xml:space="preserve"> </w:t>
      </w:r>
      <w:r w:rsidRPr="00066FEF">
        <w:rPr>
          <w:rFonts w:cs="Arial"/>
          <w:snapToGrid w:val="0"/>
          <w:color w:val="FF0000"/>
          <w:szCs w:val="22"/>
          <w:lang w:val="hr-HR" w:eastAsia="en-US"/>
        </w:rPr>
        <w:t>Š2).</w:t>
      </w:r>
    </w:p>
    <w:p w14:paraId="1D551118" w14:textId="77777777" w:rsidR="007759C6" w:rsidRPr="00066FEF" w:rsidRDefault="007759C6" w:rsidP="007759C6">
      <w:pPr>
        <w:pStyle w:val="clanak"/>
        <w:rPr>
          <w:rFonts w:cs="Arial"/>
          <w:snapToGrid w:val="0"/>
          <w:szCs w:val="22"/>
          <w:lang w:val="hr-HR" w:eastAsia="en-US"/>
        </w:rPr>
      </w:pPr>
    </w:p>
    <w:p w14:paraId="637D899A"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(2) Razgraničenje šumskih površina obavlja se temeljem kriterija o gospodarskoj i zaštitnoj funkciji šuma i njihovoj ulozi u očuvanju biološke raznolikosti, stvaranju socijalno-zdravstvenih i rekreacijskih zona i trajne zaštite tla.</w:t>
      </w:r>
    </w:p>
    <w:p w14:paraId="6214C883" w14:textId="77777777" w:rsidR="007759C6" w:rsidRPr="00066FEF" w:rsidRDefault="007759C6" w:rsidP="007759C6">
      <w:pPr>
        <w:pStyle w:val="clanak"/>
        <w:rPr>
          <w:rFonts w:cs="Arial"/>
          <w:snapToGrid w:val="0"/>
          <w:szCs w:val="22"/>
          <w:lang w:val="hr-HR" w:eastAsia="en-US"/>
        </w:rPr>
      </w:pPr>
    </w:p>
    <w:p w14:paraId="525D3530" w14:textId="77777777" w:rsidR="007759C6" w:rsidRPr="00066FEF" w:rsidRDefault="007759C6" w:rsidP="007759C6">
      <w:pPr>
        <w:pStyle w:val="clanak"/>
        <w:spacing w:line="276" w:lineRule="auto"/>
        <w:rPr>
          <w:rFonts w:cs="Arial"/>
          <w:strike/>
          <w:snapToGrid w:val="0"/>
          <w:color w:val="000000"/>
          <w:szCs w:val="22"/>
          <w:lang w:val="hr-HR" w:eastAsia="en-US"/>
        </w:rPr>
      </w:pPr>
      <w:r w:rsidRPr="00066FEF">
        <w:rPr>
          <w:rFonts w:cs="Arial"/>
          <w:strike/>
          <w:snapToGrid w:val="0"/>
          <w:color w:val="000000"/>
          <w:szCs w:val="22"/>
          <w:lang w:val="hr-HR" w:eastAsia="en-US"/>
        </w:rPr>
        <w:t>(3) Gospodarske šume (Š1) uz očuvanje i unapređenje njihovih općekorisnih funkcija koriste se za proizvodnju šumskih proizvoda. Šume posebne namjene (Š3) jesu šume i dijelovi šuma registrirani za proizvodnju šumskog sjemena, šume unutar zaštičenih područja ili prirodnih vrijednosti zaštićene na temelju propisa o zaštiti prirode i šume namijenjene znanstvenim istraživanjima, nastavi, potrebama obrane Republike Hrvatske te potrebama utvrđenim posebnim propisima.</w:t>
      </w:r>
    </w:p>
    <w:p w14:paraId="5CCE45FB" w14:textId="77777777" w:rsidR="007759C6" w:rsidRPr="00066FEF" w:rsidRDefault="007759C6" w:rsidP="007759C6">
      <w:pPr>
        <w:pStyle w:val="clanak"/>
        <w:rPr>
          <w:rFonts w:cs="Arial"/>
          <w:snapToGrid w:val="0"/>
          <w:color w:val="FF0000"/>
          <w:szCs w:val="22"/>
          <w:lang w:val="hr-HR" w:eastAsia="en-US"/>
        </w:rPr>
      </w:pPr>
      <w:r w:rsidRPr="00066FEF">
        <w:rPr>
          <w:rFonts w:cs="Arial"/>
          <w:snapToGrid w:val="0"/>
          <w:color w:val="FF0000"/>
          <w:szCs w:val="22"/>
          <w:lang w:val="hr-HR" w:eastAsia="en-US"/>
        </w:rPr>
        <w:t>(3)</w:t>
      </w:r>
      <w:r w:rsidRPr="00066FEF">
        <w:rPr>
          <w:rFonts w:cs="Arial"/>
          <w:b/>
          <w:bCs/>
          <w:snapToGrid w:val="0"/>
          <w:color w:val="FF0000"/>
          <w:szCs w:val="22"/>
          <w:lang w:val="hr-HR" w:eastAsia="en-US"/>
        </w:rPr>
        <w:t xml:space="preserve"> Šume isključivo osnovne namjene, gospodarske šume </w:t>
      </w:r>
      <w:r w:rsidRPr="00066FEF">
        <w:rPr>
          <w:rFonts w:cs="Arial"/>
          <w:snapToGrid w:val="0"/>
          <w:color w:val="FF0000"/>
          <w:szCs w:val="22"/>
          <w:lang w:val="hr-HR" w:eastAsia="en-US"/>
        </w:rPr>
        <w:t xml:space="preserve">(oznaka Š1) osim općekorisnih funkcija (služe za zaštitu zraka, tla, vode, biljnog i životinjskog svijeta, unaprjeđenje čovjekova okoliša) imaju i gospodarsku funkciju te su namijenjene prvenstveno za proizvodnju drvnih i nedrvnih šumskih proizvoda, proizvodnju šumskog reprodukcijskog materijala i lovstvo te se unutar njih može graditi samo šumska infrastruktura, lovnogospodarski i lovnotehnički objekti, </w:t>
      </w:r>
      <w:r w:rsidRPr="00066FEF">
        <w:rPr>
          <w:rFonts w:cs="Arial"/>
          <w:snapToGrid w:val="0"/>
          <w:color w:val="FF0000"/>
          <w:szCs w:val="22"/>
          <w:lang w:val="hr-HR" w:eastAsia="en-US"/>
        </w:rPr>
        <w:lastRenderedPageBreak/>
        <w:t>građevine za potrebe obrane i nadzora državne granice, spomenici kojima se obilježavaju mjesta masovnih grobnica žrtava rata i mjesta stradavanja te građevine koje su planirane Prostornim planom.</w:t>
      </w:r>
    </w:p>
    <w:p w14:paraId="705F9C53" w14:textId="77777777" w:rsidR="007759C6" w:rsidRPr="00066FEF" w:rsidRDefault="007759C6" w:rsidP="007759C6">
      <w:pPr>
        <w:pBdr>
          <w:top w:val="nil"/>
          <w:left w:val="nil"/>
          <w:bottom w:val="none" w:sz="0" w:space="0" w:color="000000"/>
          <w:right w:val="nil"/>
          <w:between w:val="nil"/>
        </w:pBdr>
        <w:tabs>
          <w:tab w:val="left" w:pos="6521"/>
        </w:tabs>
        <w:spacing w:line="276" w:lineRule="auto"/>
        <w:rPr>
          <w:rFonts w:cs="Arial"/>
          <w:b/>
          <w:bCs/>
          <w:snapToGrid w:val="0"/>
          <w:color w:val="FF0000"/>
          <w:szCs w:val="22"/>
          <w:lang w:eastAsia="en-US"/>
        </w:rPr>
      </w:pPr>
      <w:bookmarkStart w:id="126" w:name="_Hlk93047980"/>
    </w:p>
    <w:p w14:paraId="1EFD1CCE" w14:textId="77777777" w:rsidR="007759C6" w:rsidRPr="00066FEF" w:rsidRDefault="007759C6" w:rsidP="007759C6">
      <w:pPr>
        <w:pBdr>
          <w:top w:val="nil"/>
          <w:left w:val="nil"/>
          <w:bottom w:val="none" w:sz="0" w:space="0" w:color="000000"/>
          <w:right w:val="nil"/>
          <w:between w:val="nil"/>
        </w:pBdr>
        <w:tabs>
          <w:tab w:val="left" w:pos="6521"/>
        </w:tabs>
        <w:spacing w:line="276" w:lineRule="auto"/>
        <w:rPr>
          <w:rFonts w:cs="Arial"/>
          <w:snapToGrid w:val="0"/>
          <w:color w:val="FF0000"/>
          <w:szCs w:val="22"/>
          <w:lang w:eastAsia="en-US"/>
        </w:rPr>
      </w:pPr>
      <w:r w:rsidRPr="00066FEF">
        <w:rPr>
          <w:rFonts w:cs="Arial"/>
          <w:snapToGrid w:val="0"/>
          <w:color w:val="FF0000"/>
          <w:szCs w:val="22"/>
          <w:lang w:eastAsia="en-US"/>
        </w:rPr>
        <w:t>(4)</w:t>
      </w:r>
      <w:r w:rsidRPr="00066FEF">
        <w:rPr>
          <w:rFonts w:cs="Arial"/>
          <w:b/>
          <w:bCs/>
          <w:snapToGrid w:val="0"/>
          <w:color w:val="FF0000"/>
          <w:szCs w:val="22"/>
          <w:lang w:eastAsia="en-US"/>
        </w:rPr>
        <w:t xml:space="preserve"> Šume isključivo osnovne namjene – zaštitne šume </w:t>
      </w:r>
      <w:r w:rsidRPr="00066FEF">
        <w:rPr>
          <w:rFonts w:cs="Arial"/>
          <w:snapToGrid w:val="0"/>
          <w:color w:val="FF0000"/>
          <w:szCs w:val="22"/>
          <w:lang w:eastAsia="en-US"/>
        </w:rPr>
        <w:t>(oznaka Š2)</w:t>
      </w:r>
      <w:r w:rsidRPr="00066FEF">
        <w:rPr>
          <w:rFonts w:cs="Arial"/>
          <w:b/>
          <w:bCs/>
          <w:snapToGrid w:val="0"/>
          <w:color w:val="FF0000"/>
          <w:szCs w:val="22"/>
          <w:lang w:eastAsia="en-US"/>
        </w:rPr>
        <w:t xml:space="preserve"> </w:t>
      </w:r>
      <w:r w:rsidRPr="00066FEF">
        <w:rPr>
          <w:rFonts w:cs="Arial"/>
          <w:snapToGrid w:val="0"/>
          <w:color w:val="FF0000"/>
          <w:szCs w:val="22"/>
          <w:lang w:eastAsia="en-US"/>
        </w:rPr>
        <w:t>su površine šuma koje, uz očuvanje i unaprjeđenje njihovih općekorisnih funkcija, primarno služe za zaštitu tla, voda, naselja, objekata i druge imovine, a radovi u njima provode se uz uvažavanje njihove primarne namjene. Način gospodarenja i obnove zaštitnih šuma propisuje se šumskogospodarskim planovima u skladu sa svrhom radi koje su takvima proglašene.</w:t>
      </w:r>
    </w:p>
    <w:p w14:paraId="6F46E007" w14:textId="77777777" w:rsidR="007759C6" w:rsidRPr="00066FEF" w:rsidRDefault="007759C6" w:rsidP="007759C6">
      <w:pPr>
        <w:pBdr>
          <w:top w:val="nil"/>
          <w:left w:val="nil"/>
          <w:bottom w:val="none" w:sz="0" w:space="0" w:color="000000"/>
          <w:right w:val="nil"/>
          <w:between w:val="nil"/>
        </w:pBdr>
        <w:tabs>
          <w:tab w:val="left" w:pos="6521"/>
        </w:tabs>
        <w:spacing w:line="276" w:lineRule="auto"/>
        <w:rPr>
          <w:rFonts w:cs="Arial"/>
          <w:strike/>
          <w:snapToGrid w:val="0"/>
          <w:color w:val="00B050"/>
          <w:szCs w:val="22"/>
          <w:lang w:eastAsia="en-US"/>
        </w:rPr>
      </w:pPr>
    </w:p>
    <w:bookmarkEnd w:id="126"/>
    <w:p w14:paraId="54572C7C" w14:textId="77777777" w:rsidR="007759C6" w:rsidRPr="00066FEF" w:rsidRDefault="007759C6" w:rsidP="007759C6">
      <w:pPr>
        <w:pStyle w:val="clanak"/>
        <w:rPr>
          <w:rFonts w:cs="Arial"/>
          <w:snapToGrid w:val="0"/>
          <w:szCs w:val="22"/>
          <w:lang w:val="hr-HR" w:eastAsia="en-US"/>
        </w:rPr>
      </w:pPr>
      <w:r w:rsidRPr="00066FEF">
        <w:rPr>
          <w:rFonts w:cs="Arial"/>
          <w:strike/>
          <w:snapToGrid w:val="0"/>
          <w:szCs w:val="22"/>
          <w:lang w:val="hr-HR" w:eastAsia="en-US"/>
        </w:rPr>
        <w:t xml:space="preserve"> (4)</w:t>
      </w:r>
      <w:r w:rsidRPr="00066FEF">
        <w:rPr>
          <w:rFonts w:cs="Arial"/>
          <w:snapToGrid w:val="0"/>
          <w:szCs w:val="22"/>
          <w:lang w:val="hr-HR" w:eastAsia="en-US"/>
        </w:rPr>
        <w:t xml:space="preserve"> </w:t>
      </w:r>
      <w:r w:rsidRPr="007D2D4B">
        <w:rPr>
          <w:rFonts w:cs="Arial"/>
          <w:snapToGrid w:val="0"/>
          <w:color w:val="FF0000"/>
          <w:szCs w:val="22"/>
          <w:lang w:val="hr-HR" w:eastAsia="en-US"/>
        </w:rPr>
        <w:t xml:space="preserve">(5) </w:t>
      </w:r>
      <w:r w:rsidRPr="00066FEF">
        <w:rPr>
          <w:rFonts w:cs="Arial"/>
          <w:snapToGrid w:val="0"/>
          <w:color w:val="000000"/>
          <w:szCs w:val="22"/>
          <w:lang w:val="hr-HR" w:eastAsia="en-US"/>
        </w:rPr>
        <w:t>Razgraničenje šumskih površina po namjeni prikazano je na kartografskom prikazu broj 1. „Korištenje i namjena površina“ u mj. 1:25.000.</w:t>
      </w:r>
    </w:p>
    <w:p w14:paraId="6CB847F4" w14:textId="77777777" w:rsidR="00A314F0" w:rsidRDefault="00A314F0" w:rsidP="007759C6">
      <w:pPr>
        <w:pStyle w:val="clanak"/>
        <w:rPr>
          <w:rFonts w:cs="Arial"/>
          <w:snapToGrid w:val="0"/>
          <w:szCs w:val="22"/>
          <w:lang w:val="hr-HR" w:eastAsia="en-US"/>
        </w:rPr>
      </w:pPr>
    </w:p>
    <w:p w14:paraId="08627210" w14:textId="77777777" w:rsidR="007759C6" w:rsidRPr="00066FEF" w:rsidRDefault="007759C6" w:rsidP="00F57437">
      <w:pPr>
        <w:keepNext/>
        <w:outlineLvl w:val="2"/>
        <w:rPr>
          <w:rFonts w:cs="Arial"/>
          <w:b/>
          <w:szCs w:val="26"/>
        </w:rPr>
      </w:pPr>
      <w:bookmarkStart w:id="127" w:name="_Toc146793038"/>
      <w:bookmarkStart w:id="128" w:name="_Toc167697518"/>
      <w:bookmarkStart w:id="129" w:name="_Hlk142484717"/>
      <w:r w:rsidRPr="00066FEF">
        <w:rPr>
          <w:rFonts w:cs="Arial"/>
          <w:b/>
          <w:szCs w:val="26"/>
        </w:rPr>
        <w:t>1.3.3. Vodne površine</w:t>
      </w:r>
      <w:bookmarkEnd w:id="127"/>
      <w:bookmarkEnd w:id="128"/>
      <w:r w:rsidRPr="00066FEF">
        <w:rPr>
          <w:rFonts w:cs="Arial"/>
          <w:b/>
          <w:szCs w:val="26"/>
        </w:rPr>
        <w:t xml:space="preserve"> </w:t>
      </w:r>
    </w:p>
    <w:bookmarkEnd w:id="129"/>
    <w:p w14:paraId="43BE80F7" w14:textId="77777777" w:rsidR="007759C6" w:rsidRPr="00066FEF" w:rsidRDefault="007759C6" w:rsidP="00844E6A">
      <w:pPr>
        <w:rPr>
          <w:snapToGrid w:val="0"/>
          <w:lang w:eastAsia="en-US"/>
        </w:rPr>
      </w:pPr>
    </w:p>
    <w:p w14:paraId="7E66638F" w14:textId="77777777" w:rsidR="007759C6" w:rsidRPr="005F65FA" w:rsidRDefault="007759C6" w:rsidP="005F65FA">
      <w:pPr>
        <w:jc w:val="center"/>
        <w:rPr>
          <w:b/>
          <w:bCs/>
          <w:lang w:eastAsia="en-US"/>
        </w:rPr>
      </w:pPr>
      <w:bookmarkStart w:id="130" w:name="_Toc146793039"/>
      <w:bookmarkStart w:id="131" w:name="_Toc164947304"/>
      <w:bookmarkStart w:id="132" w:name="_Hlk143248847"/>
      <w:r w:rsidRPr="005F65FA">
        <w:rPr>
          <w:b/>
          <w:bCs/>
          <w:lang w:eastAsia="en-US"/>
        </w:rPr>
        <w:t>Članak 13.</w:t>
      </w:r>
      <w:bookmarkEnd w:id="130"/>
      <w:bookmarkEnd w:id="131"/>
    </w:p>
    <w:bookmarkEnd w:id="132"/>
    <w:p w14:paraId="3906715E" w14:textId="77777777" w:rsidR="007759C6" w:rsidRPr="00066FEF" w:rsidRDefault="007759C6" w:rsidP="007759C6">
      <w:pPr>
        <w:pStyle w:val="clanak"/>
        <w:rPr>
          <w:rFonts w:cs="Arial"/>
          <w:snapToGrid w:val="0"/>
          <w:szCs w:val="22"/>
          <w:lang w:val="hr-HR" w:eastAsia="en-US"/>
        </w:rPr>
      </w:pPr>
    </w:p>
    <w:p w14:paraId="4737E5E9" w14:textId="4D7D22C9" w:rsidR="007759C6" w:rsidRPr="00066FEF" w:rsidRDefault="007759C6" w:rsidP="007759C6">
      <w:pPr>
        <w:pStyle w:val="clanak"/>
        <w:rPr>
          <w:rFonts w:cs="Arial"/>
          <w:snapToGrid w:val="0"/>
          <w:color w:val="000000"/>
          <w:szCs w:val="22"/>
          <w:lang w:val="hr-HR" w:eastAsia="en-US"/>
        </w:rPr>
      </w:pPr>
      <w:r w:rsidRPr="00066FEF">
        <w:rPr>
          <w:rFonts w:cs="Arial"/>
          <w:snapToGrid w:val="0"/>
          <w:szCs w:val="22"/>
          <w:lang w:val="hr-HR" w:eastAsia="en-US"/>
        </w:rPr>
        <w:t xml:space="preserve">(1) </w:t>
      </w:r>
      <w:r w:rsidRPr="00066FEF">
        <w:rPr>
          <w:rFonts w:cs="Arial"/>
          <w:snapToGrid w:val="0"/>
          <w:color w:val="000000"/>
          <w:szCs w:val="22"/>
          <w:lang w:val="hr-HR" w:eastAsia="en-US"/>
        </w:rPr>
        <w:t xml:space="preserve">Vodne površine u ovome </w:t>
      </w:r>
      <w:r w:rsidRPr="00441801">
        <w:rPr>
          <w:rFonts w:cs="Arial"/>
          <w:strike/>
          <w:snapToGrid w:val="0"/>
          <w:color w:val="000000"/>
          <w:szCs w:val="22"/>
          <w:lang w:val="hr-HR" w:eastAsia="en-US"/>
        </w:rPr>
        <w:t>Planu</w:t>
      </w:r>
      <w:r w:rsidRPr="00283765">
        <w:rPr>
          <w:rFonts w:cs="Arial"/>
          <w:snapToGrid w:val="0"/>
          <w:color w:val="000000"/>
          <w:szCs w:val="22"/>
          <w:lang w:val="hr-HR" w:eastAsia="en-US"/>
        </w:rPr>
        <w:t xml:space="preserve"> </w:t>
      </w:r>
      <w:r w:rsidR="00283765" w:rsidRPr="000E78DF">
        <w:rPr>
          <w:rFonts w:cs="Arial"/>
          <w:snapToGrid w:val="0"/>
          <w:color w:val="FF0000"/>
          <w:szCs w:val="22"/>
          <w:lang w:val="hr-HR" w:eastAsia="en-US"/>
        </w:rPr>
        <w:t xml:space="preserve">Prostornom planu </w:t>
      </w:r>
      <w:r w:rsidRPr="00283765">
        <w:rPr>
          <w:rFonts w:cs="Arial"/>
          <w:snapToGrid w:val="0"/>
          <w:color w:val="000000"/>
          <w:szCs w:val="22"/>
          <w:lang w:val="hr-HR" w:eastAsia="en-US"/>
        </w:rPr>
        <w:t>istovjetne su vodnom dobru</w:t>
      </w:r>
      <w:r w:rsidRPr="00283765">
        <w:rPr>
          <w:rFonts w:cs="Arial"/>
          <w:snapToGrid w:val="0"/>
          <w:color w:val="FF33CC"/>
          <w:szCs w:val="22"/>
          <w:lang w:val="hr-HR" w:eastAsia="en-US"/>
        </w:rPr>
        <w:t xml:space="preserve"> </w:t>
      </w:r>
      <w:r w:rsidRPr="00066FEF">
        <w:rPr>
          <w:rFonts w:cs="Arial"/>
          <w:snapToGrid w:val="0"/>
          <w:color w:val="000000"/>
          <w:szCs w:val="22"/>
          <w:lang w:val="hr-HR" w:eastAsia="en-US"/>
        </w:rPr>
        <w:t xml:space="preserve">prema Zakonu o vodama („Narodne novine“ broj </w:t>
      </w:r>
      <w:r w:rsidRPr="00066FEF">
        <w:rPr>
          <w:rFonts w:cs="Arial"/>
          <w:strike/>
          <w:snapToGrid w:val="0"/>
          <w:color w:val="000000"/>
          <w:szCs w:val="22"/>
          <w:lang w:val="hr-HR" w:eastAsia="en-US"/>
        </w:rPr>
        <w:t>153/09, 63/11,130/11, 56/13 i 14/14</w:t>
      </w:r>
      <w:r w:rsidR="00FB7B1A" w:rsidRPr="00066FEF">
        <w:rPr>
          <w:rFonts w:cs="Arial"/>
          <w:snapToGrid w:val="0"/>
          <w:color w:val="000000"/>
          <w:szCs w:val="22"/>
          <w:lang w:val="hr-HR" w:eastAsia="en-US"/>
        </w:rPr>
        <w:t xml:space="preserve"> </w:t>
      </w:r>
      <w:r w:rsidR="00FB7B1A" w:rsidRPr="000E78DF">
        <w:rPr>
          <w:rFonts w:cs="Arial"/>
          <w:snapToGrid w:val="0"/>
          <w:color w:val="FF0000"/>
          <w:szCs w:val="22"/>
          <w:lang w:val="hr-HR" w:eastAsia="en-US"/>
        </w:rPr>
        <w:t>66/19, 84/21 i 47/23</w:t>
      </w:r>
      <w:r w:rsidRPr="00283765">
        <w:rPr>
          <w:rFonts w:cs="Arial"/>
          <w:snapToGrid w:val="0"/>
          <w:color w:val="000000"/>
          <w:szCs w:val="22"/>
          <w:lang w:val="hr-HR" w:eastAsia="en-US"/>
        </w:rPr>
        <w:t>), a čine ga</w:t>
      </w:r>
      <w:r w:rsidRPr="00066FEF">
        <w:rPr>
          <w:rFonts w:cs="Arial"/>
          <w:snapToGrid w:val="0"/>
          <w:color w:val="000000"/>
          <w:szCs w:val="22"/>
          <w:lang w:val="hr-HR" w:eastAsia="en-US"/>
        </w:rPr>
        <w:t xml:space="preserve"> zemljišne čestice koje obuhvaćaju:</w:t>
      </w:r>
    </w:p>
    <w:p w14:paraId="467BEF6A" w14:textId="70A062DA" w:rsidR="007759C6" w:rsidRPr="00007082" w:rsidRDefault="007759C6" w:rsidP="007759C6">
      <w:pPr>
        <w:pStyle w:val="clanak"/>
        <w:rPr>
          <w:rFonts w:cs="Arial"/>
          <w:snapToGrid w:val="0"/>
          <w:color w:val="000000"/>
          <w:szCs w:val="22"/>
          <w:lang w:val="hr-HR" w:eastAsia="en-US"/>
        </w:rPr>
      </w:pPr>
      <w:r w:rsidRPr="00007082">
        <w:rPr>
          <w:rFonts w:cs="Arial"/>
          <w:snapToGrid w:val="0"/>
          <w:color w:val="000000"/>
          <w:szCs w:val="22"/>
          <w:lang w:val="hr-HR" w:eastAsia="en-US"/>
        </w:rPr>
        <w:t>- vodonosna i napuštena korita površinskih voda,</w:t>
      </w:r>
    </w:p>
    <w:p w14:paraId="1B9C9232" w14:textId="77777777" w:rsidR="007759C6" w:rsidRPr="00007082" w:rsidRDefault="007759C6" w:rsidP="007759C6">
      <w:pPr>
        <w:pStyle w:val="clanak"/>
        <w:rPr>
          <w:rFonts w:cs="Arial"/>
          <w:snapToGrid w:val="0"/>
          <w:szCs w:val="22"/>
          <w:lang w:val="hr-HR" w:eastAsia="en-US"/>
        </w:rPr>
      </w:pPr>
      <w:r w:rsidRPr="00007082">
        <w:rPr>
          <w:rFonts w:cs="Arial"/>
          <w:snapToGrid w:val="0"/>
          <w:szCs w:val="22"/>
          <w:lang w:val="hr-HR" w:eastAsia="en-US"/>
        </w:rPr>
        <w:t>- uređeno inundacijsko područje,</w:t>
      </w:r>
    </w:p>
    <w:p w14:paraId="60A15616" w14:textId="77777777" w:rsidR="007759C6" w:rsidRPr="00007082" w:rsidRDefault="007759C6" w:rsidP="007759C6">
      <w:pPr>
        <w:pStyle w:val="clanak"/>
        <w:rPr>
          <w:rFonts w:cs="Arial"/>
          <w:snapToGrid w:val="0"/>
          <w:szCs w:val="22"/>
          <w:lang w:val="hr-HR" w:eastAsia="en-US"/>
        </w:rPr>
      </w:pPr>
      <w:r w:rsidRPr="00007082">
        <w:rPr>
          <w:rFonts w:cs="Arial"/>
          <w:snapToGrid w:val="0"/>
          <w:szCs w:val="22"/>
          <w:lang w:val="hr-HR" w:eastAsia="en-US"/>
        </w:rPr>
        <w:t>- neuređeno inundacijsko područje,</w:t>
      </w:r>
    </w:p>
    <w:p w14:paraId="2870869A" w14:textId="2A63DA65" w:rsidR="007759C6" w:rsidRPr="00007082" w:rsidRDefault="007759C6" w:rsidP="007759C6">
      <w:pPr>
        <w:pStyle w:val="clanak"/>
        <w:rPr>
          <w:rFonts w:cs="Arial"/>
          <w:snapToGrid w:val="0"/>
          <w:szCs w:val="22"/>
          <w:lang w:val="hr-HR" w:eastAsia="en-US"/>
        </w:rPr>
      </w:pPr>
      <w:r w:rsidRPr="00007082">
        <w:rPr>
          <w:rFonts w:cs="Arial"/>
          <w:snapToGrid w:val="0"/>
          <w:szCs w:val="22"/>
          <w:lang w:val="hr-HR" w:eastAsia="en-US"/>
        </w:rPr>
        <w:t xml:space="preserve">- </w:t>
      </w:r>
      <w:r w:rsidR="00283765" w:rsidRPr="00007082">
        <w:rPr>
          <w:rFonts w:cs="Arial"/>
          <w:snapToGrid w:val="0"/>
          <w:lang w:val="hr-HR"/>
        </w:rPr>
        <w:t>prostor izvorišta voda</w:t>
      </w:r>
      <w:r w:rsidR="00283765" w:rsidRPr="000E78DF">
        <w:rPr>
          <w:rFonts w:cs="Arial"/>
          <w:strike/>
          <w:snapToGrid w:val="0"/>
          <w:color w:val="FF0000"/>
          <w:lang w:val="hr-HR"/>
        </w:rPr>
        <w:t>,</w:t>
      </w:r>
      <w:r w:rsidR="00283765" w:rsidRPr="000E78DF">
        <w:rPr>
          <w:color w:val="FF0000"/>
          <w:lang w:val="hr-HR"/>
        </w:rPr>
        <w:t xml:space="preserve"> i </w:t>
      </w:r>
      <w:r w:rsidR="00283765" w:rsidRPr="000E78DF">
        <w:rPr>
          <w:rFonts w:cs="Arial"/>
          <w:snapToGrid w:val="0"/>
          <w:color w:val="FF0000"/>
          <w:lang w:val="hr-HR"/>
        </w:rPr>
        <w:t>prostor potreban za njegovu fizičku zaštitu</w:t>
      </w:r>
      <w:r w:rsidR="00366F82">
        <w:rPr>
          <w:rFonts w:cs="Arial"/>
          <w:snapToGrid w:val="0"/>
          <w:color w:val="FF0000"/>
          <w:lang w:val="hr-HR"/>
        </w:rPr>
        <w:t>,</w:t>
      </w:r>
    </w:p>
    <w:p w14:paraId="49162FBC" w14:textId="53BE0C70" w:rsidR="005D381A" w:rsidRPr="00007082" w:rsidRDefault="007759C6" w:rsidP="007759C6">
      <w:pPr>
        <w:pStyle w:val="clanak"/>
        <w:rPr>
          <w:rFonts w:cs="Arial"/>
          <w:snapToGrid w:val="0"/>
          <w:szCs w:val="22"/>
          <w:lang w:val="hr-HR" w:eastAsia="en-US"/>
        </w:rPr>
      </w:pPr>
      <w:r w:rsidRPr="00007082">
        <w:rPr>
          <w:rFonts w:cs="Arial"/>
          <w:snapToGrid w:val="0"/>
          <w:szCs w:val="22"/>
          <w:lang w:val="hr-HR" w:eastAsia="en-US"/>
        </w:rPr>
        <w:t>- otoke nastale u vodonosnom koritu presušivanjem vode</w:t>
      </w:r>
      <w:r w:rsidR="00366F82" w:rsidRPr="00366F82">
        <w:rPr>
          <w:rFonts w:cs="Arial"/>
          <w:snapToGrid w:val="0"/>
          <w:color w:val="FF0000"/>
          <w:szCs w:val="22"/>
          <w:lang w:val="hr-HR" w:eastAsia="en-US"/>
        </w:rPr>
        <w:t>,</w:t>
      </w:r>
    </w:p>
    <w:p w14:paraId="14521D62" w14:textId="11247C83" w:rsidR="007759C6" w:rsidRPr="00007082" w:rsidRDefault="005D381A" w:rsidP="007759C6">
      <w:pPr>
        <w:pStyle w:val="clanak"/>
        <w:rPr>
          <w:rFonts w:cs="Arial"/>
          <w:snapToGrid w:val="0"/>
          <w:color w:val="FF0000"/>
          <w:lang w:val="hr-HR"/>
        </w:rPr>
      </w:pPr>
      <w:r w:rsidRPr="00007082">
        <w:rPr>
          <w:rFonts w:cs="Arial"/>
          <w:snapToGrid w:val="0"/>
          <w:szCs w:val="22"/>
          <w:lang w:val="hr-HR" w:eastAsia="en-US"/>
        </w:rPr>
        <w:t xml:space="preserve">- </w:t>
      </w:r>
      <w:r w:rsidR="00283765" w:rsidRPr="00007082">
        <w:rPr>
          <w:rFonts w:cs="Arial"/>
          <w:snapToGrid w:val="0"/>
          <w:color w:val="FF0000"/>
          <w:lang w:val="hr-HR"/>
        </w:rPr>
        <w:t>planirane retencije za obranu od poplava: Mučnjak, Žlebi</w:t>
      </w:r>
      <w:r w:rsidR="0022051A">
        <w:rPr>
          <w:rFonts w:cs="Arial"/>
          <w:snapToGrid w:val="0"/>
          <w:color w:val="FF0000"/>
          <w:lang w:val="hr-HR"/>
        </w:rPr>
        <w:t>ć</w:t>
      </w:r>
      <w:r w:rsidR="00283765" w:rsidRPr="00007082">
        <w:rPr>
          <w:rFonts w:cs="Arial"/>
          <w:snapToGrid w:val="0"/>
          <w:color w:val="FF0000"/>
          <w:lang w:val="hr-HR"/>
        </w:rPr>
        <w:t xml:space="preserve"> i Jagnjedovec.</w:t>
      </w:r>
    </w:p>
    <w:p w14:paraId="4DC8509A" w14:textId="77777777" w:rsidR="00283765" w:rsidRPr="00066FEF" w:rsidRDefault="00283765" w:rsidP="007759C6">
      <w:pPr>
        <w:pStyle w:val="clanak"/>
        <w:rPr>
          <w:rFonts w:cs="Arial"/>
          <w:snapToGrid w:val="0"/>
          <w:szCs w:val="22"/>
          <w:lang w:val="hr-HR" w:eastAsia="en-US"/>
        </w:rPr>
      </w:pPr>
    </w:p>
    <w:p w14:paraId="2D3DF4EC"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(2) Namjena vodnog dobra je:</w:t>
      </w:r>
    </w:p>
    <w:p w14:paraId="3CE9BDAD"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 građenje i održavanje regulacijskih i zaštitnih vodnih građevina,</w:t>
      </w:r>
    </w:p>
    <w:p w14:paraId="6E1E7BAC"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 održavanje korita i obala vodotoka, te održavanje i uređenje inundacijskog područja,</w:t>
      </w:r>
    </w:p>
    <w:p w14:paraId="227B6FEB"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 xml:space="preserve">- </w:t>
      </w:r>
      <w:r w:rsidRPr="00283765">
        <w:rPr>
          <w:rFonts w:cs="Arial"/>
          <w:snapToGrid w:val="0"/>
          <w:szCs w:val="22"/>
          <w:lang w:val="hr-HR" w:eastAsia="en-US"/>
        </w:rPr>
        <w:t>građenje i održavanje unutarnjih vodnih putova,</w:t>
      </w:r>
    </w:p>
    <w:p w14:paraId="74815CB7"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 provedbu obrane od poplava,</w:t>
      </w:r>
    </w:p>
    <w:p w14:paraId="21CECA39"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 korištenje i zaštitu izvorišta voda.</w:t>
      </w:r>
    </w:p>
    <w:p w14:paraId="1530BC5C" w14:textId="77777777" w:rsidR="007759C6" w:rsidRPr="00066FEF" w:rsidRDefault="007759C6" w:rsidP="007759C6">
      <w:pPr>
        <w:pStyle w:val="clanak"/>
        <w:rPr>
          <w:rFonts w:cs="Arial"/>
          <w:snapToGrid w:val="0"/>
          <w:szCs w:val="22"/>
          <w:lang w:val="hr-HR" w:eastAsia="en-US"/>
        </w:rPr>
      </w:pPr>
    </w:p>
    <w:p w14:paraId="77A2D901" w14:textId="1CB86BE0" w:rsidR="00283765" w:rsidRPr="007F00D2" w:rsidRDefault="007759C6" w:rsidP="00283765">
      <w:pPr>
        <w:tabs>
          <w:tab w:val="left" w:pos="426"/>
        </w:tabs>
        <w:spacing w:line="300" w:lineRule="exact"/>
        <w:rPr>
          <w:rFonts w:cs="Arial"/>
          <w:snapToGrid w:val="0"/>
          <w:color w:val="548DD4"/>
          <w:szCs w:val="22"/>
          <w:lang w:eastAsia="en-US"/>
        </w:rPr>
      </w:pPr>
      <w:r w:rsidRPr="00066FEF">
        <w:rPr>
          <w:rFonts w:cs="Arial"/>
          <w:snapToGrid w:val="0"/>
          <w:szCs w:val="22"/>
          <w:lang w:eastAsia="en-US"/>
        </w:rPr>
        <w:t xml:space="preserve">(3) </w:t>
      </w:r>
      <w:r w:rsidRPr="00066FEF">
        <w:rPr>
          <w:rFonts w:cs="Arial"/>
          <w:snapToGrid w:val="0"/>
          <w:color w:val="000000"/>
          <w:szCs w:val="22"/>
          <w:lang w:eastAsia="en-US"/>
        </w:rPr>
        <w:t xml:space="preserve">Razgraničenje vodnih površina, odnosno vodnog dobra po namjeni prikazano je na </w:t>
      </w:r>
      <w:r w:rsidRPr="003A3C2C">
        <w:rPr>
          <w:rFonts w:cs="Arial"/>
          <w:strike/>
          <w:snapToGrid w:val="0"/>
          <w:color w:val="000000"/>
          <w:szCs w:val="22"/>
          <w:lang w:eastAsia="en-US"/>
        </w:rPr>
        <w:t>kartografskom prikazu</w:t>
      </w:r>
      <w:r w:rsidRPr="00066FEF">
        <w:rPr>
          <w:rFonts w:cs="Arial"/>
          <w:snapToGrid w:val="0"/>
          <w:color w:val="000000"/>
          <w:szCs w:val="22"/>
          <w:lang w:eastAsia="en-US"/>
        </w:rPr>
        <w:t xml:space="preserve"> </w:t>
      </w:r>
      <w:r w:rsidR="003A3C2C" w:rsidRPr="000E78DF">
        <w:rPr>
          <w:rFonts w:cs="Arial"/>
          <w:snapToGrid w:val="0"/>
          <w:color w:val="FF0000"/>
          <w:szCs w:val="22"/>
          <w:lang w:eastAsia="en-US"/>
        </w:rPr>
        <w:t xml:space="preserve">kartografskim prikazima </w:t>
      </w:r>
      <w:r w:rsidRPr="00066FEF">
        <w:rPr>
          <w:rFonts w:cs="Arial"/>
          <w:snapToGrid w:val="0"/>
          <w:color w:val="000000"/>
          <w:szCs w:val="22"/>
          <w:lang w:eastAsia="en-US"/>
        </w:rPr>
        <w:t xml:space="preserve">broj 1. „Korištenje i namjena površina“ i </w:t>
      </w:r>
      <w:bookmarkStart w:id="133" w:name="_Hlk143248864"/>
      <w:r w:rsidR="00283765" w:rsidRPr="001E7575">
        <w:rPr>
          <w:rFonts w:cs="Arial"/>
          <w:snapToGrid w:val="0"/>
          <w:color w:val="000000"/>
          <w:szCs w:val="22"/>
          <w:lang w:eastAsia="en-US"/>
        </w:rPr>
        <w:t xml:space="preserve">broj </w:t>
      </w:r>
      <w:r w:rsidR="00283765" w:rsidRPr="001E7575">
        <w:rPr>
          <w:rFonts w:cs="Arial"/>
          <w:strike/>
          <w:snapToGrid w:val="0"/>
          <w:color w:val="000000"/>
          <w:szCs w:val="22"/>
          <w:lang w:eastAsia="en-US"/>
        </w:rPr>
        <w:t>3</w:t>
      </w:r>
      <w:r w:rsidR="00283765" w:rsidRPr="001E7575">
        <w:rPr>
          <w:rFonts w:cs="Arial"/>
          <w:strike/>
          <w:snapToGrid w:val="0"/>
          <w:szCs w:val="22"/>
          <w:lang w:eastAsia="en-US"/>
        </w:rPr>
        <w:t>.</w:t>
      </w:r>
      <w:bookmarkEnd w:id="133"/>
      <w:r w:rsidR="00283765" w:rsidRPr="001E7575">
        <w:rPr>
          <w:rFonts w:cs="Arial"/>
          <w:strike/>
          <w:snapToGrid w:val="0"/>
          <w:szCs w:val="22"/>
          <w:lang w:eastAsia="en-US"/>
        </w:rPr>
        <w:t xml:space="preserve"> “Uvjeti </w:t>
      </w:r>
      <w:r w:rsidR="00283765" w:rsidRPr="007F00D2">
        <w:rPr>
          <w:rFonts w:cs="Arial"/>
          <w:strike/>
          <w:snapToGrid w:val="0"/>
          <w:color w:val="000000"/>
          <w:szCs w:val="22"/>
          <w:lang w:eastAsia="en-US"/>
        </w:rPr>
        <w:t>za korištenje, uređenje i zaštitu prostora“</w:t>
      </w:r>
      <w:r w:rsidR="00283765" w:rsidRPr="007F00D2">
        <w:rPr>
          <w:rFonts w:cs="Arial"/>
          <w:snapToGrid w:val="0"/>
          <w:color w:val="000000"/>
          <w:szCs w:val="22"/>
          <w:lang w:eastAsia="en-US"/>
        </w:rPr>
        <w:t xml:space="preserve"> </w:t>
      </w:r>
      <w:r w:rsidR="00283765" w:rsidRPr="000E78DF">
        <w:rPr>
          <w:rFonts w:cs="Arial"/>
          <w:snapToGrid w:val="0"/>
          <w:color w:val="FF0000"/>
          <w:szCs w:val="22"/>
          <w:lang w:eastAsia="en-US"/>
        </w:rPr>
        <w:t xml:space="preserve">3.3. </w:t>
      </w:r>
      <w:r w:rsidR="00CB1434" w:rsidRPr="000E78DF">
        <w:rPr>
          <w:rFonts w:cs="Arial"/>
          <w:snapToGrid w:val="0"/>
          <w:color w:val="FF0000"/>
          <w:szCs w:val="22"/>
          <w:lang w:eastAsia="en-US"/>
        </w:rPr>
        <w:t>„</w:t>
      </w:r>
      <w:r w:rsidR="00283765" w:rsidRPr="000E78DF">
        <w:rPr>
          <w:rFonts w:cs="Arial"/>
          <w:snapToGrid w:val="0"/>
          <w:color w:val="FF0000"/>
          <w:szCs w:val="22"/>
          <w:lang w:eastAsia="en-US"/>
        </w:rPr>
        <w:t xml:space="preserve">Područja posebnih ograničenja u korištenju i primjene posebnih mjera uređenja i zaštite“ </w:t>
      </w:r>
      <w:r w:rsidR="00283765" w:rsidRPr="007F00D2">
        <w:rPr>
          <w:rFonts w:cs="Arial"/>
          <w:snapToGrid w:val="0"/>
          <w:color w:val="000000"/>
          <w:szCs w:val="22"/>
          <w:lang w:eastAsia="en-US"/>
        </w:rPr>
        <w:t>u mj. 1:25.000.</w:t>
      </w:r>
    </w:p>
    <w:p w14:paraId="5017E0C2" w14:textId="77777777" w:rsidR="007759C6" w:rsidRDefault="007759C6" w:rsidP="007759C6">
      <w:pPr>
        <w:pStyle w:val="clanak"/>
        <w:rPr>
          <w:rFonts w:cs="Arial"/>
          <w:snapToGrid w:val="0"/>
          <w:color w:val="548DD4"/>
          <w:szCs w:val="22"/>
          <w:lang w:val="hr-HR" w:eastAsia="en-US"/>
        </w:rPr>
      </w:pPr>
    </w:p>
    <w:p w14:paraId="3F1650D0" w14:textId="77777777" w:rsidR="007759C6" w:rsidRPr="00066FEF" w:rsidRDefault="007759C6" w:rsidP="00F57437">
      <w:pPr>
        <w:keepNext/>
        <w:outlineLvl w:val="2"/>
        <w:rPr>
          <w:rFonts w:cs="Arial"/>
          <w:b/>
          <w:szCs w:val="26"/>
        </w:rPr>
      </w:pPr>
      <w:bookmarkStart w:id="134" w:name="_Toc146793040"/>
      <w:bookmarkStart w:id="135" w:name="_Toc167697519"/>
      <w:bookmarkStart w:id="136" w:name="_Hlk142484767"/>
      <w:r w:rsidRPr="00066FEF">
        <w:rPr>
          <w:rFonts w:cs="Arial"/>
          <w:b/>
          <w:szCs w:val="26"/>
        </w:rPr>
        <w:t>1.3.4. Površine infrastrukturnih sustava</w:t>
      </w:r>
      <w:bookmarkEnd w:id="134"/>
      <w:bookmarkEnd w:id="135"/>
    </w:p>
    <w:bookmarkEnd w:id="136"/>
    <w:p w14:paraId="56270956" w14:textId="77777777" w:rsidR="007759C6" w:rsidRPr="00066FEF" w:rsidRDefault="007759C6" w:rsidP="00844E6A">
      <w:pPr>
        <w:rPr>
          <w:snapToGrid w:val="0"/>
          <w:lang w:eastAsia="en-US"/>
        </w:rPr>
      </w:pPr>
    </w:p>
    <w:p w14:paraId="329E16EA" w14:textId="77777777" w:rsidR="007759C6" w:rsidRPr="005F65FA" w:rsidRDefault="007759C6" w:rsidP="005F65FA">
      <w:pPr>
        <w:jc w:val="center"/>
        <w:rPr>
          <w:b/>
          <w:bCs/>
          <w:lang w:eastAsia="en-US"/>
        </w:rPr>
      </w:pPr>
      <w:bookmarkStart w:id="137" w:name="_Toc146793041"/>
      <w:bookmarkStart w:id="138" w:name="_Toc164947306"/>
      <w:r w:rsidRPr="005F65FA">
        <w:rPr>
          <w:b/>
          <w:bCs/>
          <w:lang w:eastAsia="en-US"/>
        </w:rPr>
        <w:t>Članak 14.</w:t>
      </w:r>
      <w:bookmarkEnd w:id="137"/>
      <w:bookmarkEnd w:id="138"/>
    </w:p>
    <w:p w14:paraId="75E1CD58" w14:textId="77777777" w:rsidR="007759C6" w:rsidRPr="00066FEF" w:rsidRDefault="007759C6" w:rsidP="007759C6">
      <w:pPr>
        <w:pStyle w:val="clanak"/>
        <w:rPr>
          <w:rFonts w:cs="Arial"/>
          <w:snapToGrid w:val="0"/>
          <w:szCs w:val="22"/>
          <w:lang w:val="hr-HR" w:eastAsia="en-US"/>
        </w:rPr>
      </w:pPr>
    </w:p>
    <w:p w14:paraId="728FADF7" w14:textId="4F68FE74" w:rsidR="007759C6" w:rsidRPr="00066FEF" w:rsidRDefault="007759C6" w:rsidP="007759C6">
      <w:pPr>
        <w:pStyle w:val="clanak"/>
        <w:rPr>
          <w:rFonts w:cs="Arial"/>
          <w:snapToGrid w:val="0"/>
          <w:color w:val="548DD4"/>
          <w:szCs w:val="22"/>
          <w:lang w:val="hr-HR" w:eastAsia="en-US"/>
        </w:rPr>
      </w:pPr>
      <w:r w:rsidRPr="00066FEF">
        <w:rPr>
          <w:rFonts w:cs="Arial"/>
          <w:snapToGrid w:val="0"/>
          <w:szCs w:val="22"/>
          <w:lang w:val="hr-HR" w:eastAsia="en-US"/>
        </w:rPr>
        <w:t>(1)</w:t>
      </w:r>
      <w:r w:rsidRPr="00066FEF">
        <w:rPr>
          <w:rFonts w:cs="Arial"/>
          <w:snapToGrid w:val="0"/>
          <w:szCs w:val="22"/>
          <w:lang w:val="hr-HR" w:eastAsia="en-US"/>
        </w:rPr>
        <w:tab/>
        <w:t xml:space="preserve">Razgraničenje površina infrastrukturnih sustava (infrastrukturni koridori i građevine, sustav prometa, veza, vodoopskrbe, odvodnje i energetike) određeno je na kartografskim </w:t>
      </w:r>
      <w:r w:rsidRPr="00066FEF">
        <w:rPr>
          <w:rFonts w:cs="Arial"/>
          <w:snapToGrid w:val="0"/>
          <w:color w:val="000000"/>
          <w:szCs w:val="22"/>
          <w:lang w:val="hr-HR" w:eastAsia="en-US"/>
        </w:rPr>
        <w:t xml:space="preserve">prikazima br. 1. „Korištenje i namjena površina” u mj. 1:25.000, br. </w:t>
      </w:r>
      <w:r w:rsidRPr="00066FEF">
        <w:rPr>
          <w:rFonts w:cs="Arial"/>
          <w:strike/>
          <w:snapToGrid w:val="0"/>
          <w:color w:val="000000"/>
          <w:szCs w:val="22"/>
          <w:lang w:val="hr-HR" w:eastAsia="en-US"/>
        </w:rPr>
        <w:t>2. „Infrastrukturni sustavi”</w:t>
      </w:r>
      <w:r w:rsidRPr="00066FEF">
        <w:rPr>
          <w:rFonts w:cs="Arial"/>
          <w:snapToGrid w:val="0"/>
          <w:color w:val="000000"/>
          <w:szCs w:val="22"/>
          <w:lang w:val="hr-HR" w:eastAsia="en-US"/>
        </w:rPr>
        <w:t xml:space="preserve"> </w:t>
      </w:r>
      <w:r w:rsidR="00974C57" w:rsidRPr="000E78DF">
        <w:rPr>
          <w:rFonts w:cs="Arial"/>
          <w:snapToGrid w:val="0"/>
          <w:color w:val="FF0000"/>
          <w:szCs w:val="22"/>
          <w:lang w:val="hr-HR" w:eastAsia="en-US"/>
        </w:rPr>
        <w:t xml:space="preserve">2.2. „Infrastrukturni sustavi – energetski sustavi“, i 2.3. „Infrastrukturni sustavi – </w:t>
      </w:r>
      <w:r w:rsidR="00974C57" w:rsidRPr="000E78DF">
        <w:rPr>
          <w:rFonts w:cs="Arial"/>
          <w:snapToGrid w:val="0"/>
          <w:color w:val="FF0000"/>
          <w:szCs w:val="22"/>
          <w:lang w:val="hr-HR" w:eastAsia="en-US"/>
        </w:rPr>
        <w:lastRenderedPageBreak/>
        <w:t xml:space="preserve">vodnogospodarski sustavi i gospodarenje otpadom“, </w:t>
      </w:r>
      <w:r w:rsidRPr="00066FEF">
        <w:rPr>
          <w:rFonts w:cs="Arial"/>
          <w:snapToGrid w:val="0"/>
          <w:color w:val="000000"/>
          <w:szCs w:val="22"/>
          <w:lang w:val="hr-HR" w:eastAsia="en-US"/>
        </w:rPr>
        <w:t>u mj. 1:25.000 i br. 4. „Građevinska područja” u mj. 1:5.000.</w:t>
      </w:r>
    </w:p>
    <w:p w14:paraId="69D8FDD9" w14:textId="77777777" w:rsidR="00C56915" w:rsidRDefault="00C56915" w:rsidP="0013254D">
      <w:bookmarkStart w:id="139" w:name="_Hlk140743313"/>
    </w:p>
    <w:p w14:paraId="1ADC6B3A" w14:textId="77777777" w:rsidR="007C58AB" w:rsidRPr="00066FEF" w:rsidRDefault="007C58AB" w:rsidP="0013254D"/>
    <w:p w14:paraId="5026B1A8" w14:textId="09284B2F" w:rsidR="00844E6A" w:rsidRPr="00066FEF" w:rsidRDefault="00844E6A" w:rsidP="00844E6A">
      <w:pPr>
        <w:keepNext/>
        <w:outlineLvl w:val="2"/>
        <w:rPr>
          <w:rFonts w:cs="Arial"/>
          <w:b/>
          <w:szCs w:val="26"/>
        </w:rPr>
      </w:pPr>
      <w:bookmarkStart w:id="140" w:name="_Toc146793042"/>
      <w:bookmarkStart w:id="141" w:name="_Toc167697520"/>
      <w:r w:rsidRPr="00066FEF">
        <w:rPr>
          <w:rFonts w:cs="Arial"/>
          <w:b/>
          <w:szCs w:val="26"/>
        </w:rPr>
        <w:t>1</w:t>
      </w:r>
      <w:bookmarkStart w:id="142" w:name="_Hlk143252976"/>
      <w:r w:rsidRPr="00066FEF">
        <w:rPr>
          <w:rFonts w:cs="Arial"/>
          <w:b/>
          <w:szCs w:val="26"/>
        </w:rPr>
        <w:t>.3.5. Površine za istraživanje i eksploataciju</w:t>
      </w:r>
      <w:r w:rsidR="00136309" w:rsidRPr="00066FEF">
        <w:rPr>
          <w:rFonts w:cs="Arial"/>
          <w:b/>
          <w:szCs w:val="26"/>
        </w:rPr>
        <w:t xml:space="preserve"> mineralnih sirovina</w:t>
      </w:r>
      <w:bookmarkStart w:id="143" w:name="_Hlk143257381"/>
      <w:r w:rsidR="00795641" w:rsidRPr="000E78DF">
        <w:rPr>
          <w:rFonts w:cs="Arial"/>
          <w:b/>
          <w:snapToGrid w:val="0"/>
          <w:color w:val="FF0000"/>
          <w:szCs w:val="22"/>
          <w:lang w:eastAsia="en-US"/>
        </w:rPr>
        <w:t>,</w:t>
      </w:r>
      <w:r w:rsidR="00136309" w:rsidRPr="000E78DF">
        <w:rPr>
          <w:rFonts w:cs="Arial"/>
          <w:b/>
          <w:snapToGrid w:val="0"/>
          <w:color w:val="FF0000"/>
          <w:szCs w:val="22"/>
          <w:lang w:eastAsia="en-US"/>
        </w:rPr>
        <w:t xml:space="preserve"> </w:t>
      </w:r>
      <w:r w:rsidRPr="000E78DF">
        <w:rPr>
          <w:rFonts w:cs="Arial"/>
          <w:b/>
          <w:snapToGrid w:val="0"/>
          <w:color w:val="FF0000"/>
          <w:szCs w:val="22"/>
          <w:lang w:eastAsia="en-US"/>
        </w:rPr>
        <w:t>ugljikovodika</w:t>
      </w:r>
      <w:r w:rsidR="00136309" w:rsidRPr="000E78DF">
        <w:rPr>
          <w:rFonts w:cs="Arial"/>
          <w:b/>
          <w:snapToGrid w:val="0"/>
          <w:color w:val="FF0000"/>
          <w:szCs w:val="22"/>
          <w:lang w:eastAsia="en-US"/>
        </w:rPr>
        <w:t xml:space="preserve"> i </w:t>
      </w:r>
      <w:r w:rsidRPr="000E78DF">
        <w:rPr>
          <w:rFonts w:cs="Arial"/>
          <w:b/>
          <w:snapToGrid w:val="0"/>
          <w:color w:val="FF0000"/>
          <w:szCs w:val="22"/>
          <w:lang w:eastAsia="en-US"/>
        </w:rPr>
        <w:t xml:space="preserve">geotermalnih voda </w:t>
      </w:r>
      <w:r w:rsidR="00795641" w:rsidRPr="000E78DF">
        <w:rPr>
          <w:rFonts w:cs="Arial"/>
          <w:b/>
          <w:snapToGrid w:val="0"/>
          <w:color w:val="FF0000"/>
          <w:szCs w:val="22"/>
          <w:lang w:eastAsia="en-US"/>
        </w:rPr>
        <w:t>te potencijalnih geoloških struktura prikladnih za podzemno skladištenje plina ili trajno zbrinjavanje ugljikova dioksida</w:t>
      </w:r>
      <w:bookmarkEnd w:id="140"/>
      <w:bookmarkEnd w:id="141"/>
      <w:r w:rsidRPr="000E78DF">
        <w:rPr>
          <w:rFonts w:cs="Arial"/>
          <w:b/>
          <w:color w:val="FF0000"/>
          <w:szCs w:val="26"/>
        </w:rPr>
        <w:t xml:space="preserve"> </w:t>
      </w:r>
    </w:p>
    <w:bookmarkEnd w:id="139"/>
    <w:bookmarkEnd w:id="143"/>
    <w:p w14:paraId="38038411" w14:textId="77777777" w:rsidR="007759C6" w:rsidRPr="00066FEF" w:rsidRDefault="007759C6" w:rsidP="007759C6">
      <w:pPr>
        <w:pStyle w:val="clanak"/>
        <w:spacing w:line="276" w:lineRule="auto"/>
        <w:rPr>
          <w:rFonts w:cs="Arial"/>
          <w:bCs/>
          <w:snapToGrid w:val="0"/>
          <w:szCs w:val="22"/>
          <w:lang w:val="hr-HR" w:eastAsia="en-US"/>
        </w:rPr>
      </w:pPr>
    </w:p>
    <w:p w14:paraId="79EE457B" w14:textId="77777777" w:rsidR="007759C6" w:rsidRPr="005F65FA" w:rsidRDefault="007759C6" w:rsidP="005F65FA">
      <w:pPr>
        <w:jc w:val="center"/>
        <w:rPr>
          <w:b/>
          <w:bCs/>
          <w:lang w:eastAsia="en-US"/>
        </w:rPr>
      </w:pPr>
      <w:r w:rsidRPr="005F65FA">
        <w:rPr>
          <w:b/>
          <w:bCs/>
          <w:lang w:eastAsia="en-US"/>
        </w:rPr>
        <w:t>Članak 14.a</w:t>
      </w:r>
    </w:p>
    <w:p w14:paraId="44EC808F" w14:textId="77777777" w:rsidR="007759C6" w:rsidRPr="00066FEF" w:rsidRDefault="007759C6" w:rsidP="007759C6">
      <w:pPr>
        <w:pStyle w:val="clanak"/>
        <w:spacing w:line="276" w:lineRule="auto"/>
        <w:rPr>
          <w:rFonts w:cs="Arial"/>
          <w:b/>
          <w:snapToGrid w:val="0"/>
          <w:szCs w:val="22"/>
          <w:lang w:val="hr-HR" w:eastAsia="en-US"/>
        </w:rPr>
      </w:pPr>
    </w:p>
    <w:p w14:paraId="400CD7F9" w14:textId="77777777" w:rsidR="007759C6" w:rsidRPr="00066FEF" w:rsidRDefault="007759C6" w:rsidP="007759C6">
      <w:pPr>
        <w:pStyle w:val="clanak"/>
        <w:spacing w:line="276" w:lineRule="auto"/>
        <w:rPr>
          <w:rFonts w:cs="Arial"/>
          <w:strike/>
          <w:snapToGrid w:val="0"/>
          <w:color w:val="000000"/>
          <w:szCs w:val="22"/>
          <w:lang w:val="hr-HR" w:eastAsia="en-US"/>
        </w:rPr>
      </w:pPr>
      <w:r w:rsidRPr="00066FEF">
        <w:rPr>
          <w:rFonts w:cs="Arial"/>
          <w:strike/>
          <w:snapToGrid w:val="0"/>
          <w:color w:val="000000"/>
          <w:szCs w:val="22"/>
          <w:lang w:val="hr-HR" w:eastAsia="en-US"/>
        </w:rPr>
        <w:t>(1) Površine za iskorištavanje mineralnih sirovina namijenjene su rudarskim radovima koji se izvode u svrhu istraživanja i eksploatacije ugljikovodika plina, nafte i geotermalne vode, te smještaju rudarskih objekata i postrojenja sukladno posebnom propisu.</w:t>
      </w:r>
    </w:p>
    <w:p w14:paraId="47C6461F" w14:textId="77777777" w:rsidR="007759C6" w:rsidRPr="00066FEF" w:rsidRDefault="007759C6" w:rsidP="007759C6">
      <w:pPr>
        <w:pStyle w:val="clanak"/>
        <w:spacing w:line="276" w:lineRule="auto"/>
        <w:rPr>
          <w:rFonts w:cs="Arial"/>
          <w:strike/>
          <w:snapToGrid w:val="0"/>
          <w:color w:val="000000"/>
          <w:szCs w:val="22"/>
          <w:lang w:val="hr-HR" w:eastAsia="en-US"/>
        </w:rPr>
      </w:pPr>
    </w:p>
    <w:p w14:paraId="1C7CE4DC" w14:textId="77777777" w:rsidR="007759C6" w:rsidRPr="00066FEF" w:rsidRDefault="007759C6" w:rsidP="007759C6">
      <w:pPr>
        <w:pStyle w:val="clanak"/>
        <w:spacing w:line="276" w:lineRule="auto"/>
        <w:rPr>
          <w:rFonts w:cs="Arial"/>
          <w:strike/>
          <w:snapToGrid w:val="0"/>
          <w:color w:val="000000"/>
          <w:szCs w:val="22"/>
          <w:lang w:val="hr-HR" w:eastAsia="en-US"/>
        </w:rPr>
      </w:pPr>
      <w:r w:rsidRPr="00066FEF">
        <w:rPr>
          <w:rFonts w:cs="Arial"/>
          <w:strike/>
          <w:snapToGrid w:val="0"/>
          <w:color w:val="000000"/>
          <w:szCs w:val="22"/>
          <w:lang w:val="hr-HR" w:eastAsia="en-US"/>
        </w:rPr>
        <w:t xml:space="preserve">(2) Kriteriji prostornog razgraničenja eksploatacijskih polja ugljikovodika nafte, plina i geotermalne vode prikazani su na karti broj 1. “Korištenje i namjena površina” u mj. 1:25.000, na karti 2.2. „Infrastrukturni sustavi: Energetski sustavi“ u mj. 1:25.000 i na karti 3. „Uvjeti korištenja, uređenja i zaštite prostora“ u mj. 1:25.000. Na području Grada Koprivnice nalaze se sljedeća eksploatacijska polja mineralnih sirovina ugljikovodika nafte, plina i geotermalne vode: </w:t>
      </w:r>
    </w:p>
    <w:p w14:paraId="7E649E57" w14:textId="77777777" w:rsidR="007759C6" w:rsidRPr="00066FEF" w:rsidRDefault="007759C6" w:rsidP="007759C6">
      <w:pPr>
        <w:pStyle w:val="clanak"/>
        <w:spacing w:line="276" w:lineRule="auto"/>
        <w:rPr>
          <w:rFonts w:cs="Arial"/>
          <w:strike/>
          <w:snapToGrid w:val="0"/>
          <w:color w:val="000000"/>
          <w:szCs w:val="22"/>
          <w:lang w:val="hr-HR" w:eastAsia="en-US"/>
        </w:rPr>
      </w:pPr>
      <w:r w:rsidRPr="00066FEF">
        <w:rPr>
          <w:rFonts w:cs="Arial"/>
          <w:strike/>
          <w:snapToGrid w:val="0"/>
          <w:color w:val="000000"/>
          <w:szCs w:val="22"/>
          <w:lang w:val="hr-HR" w:eastAsia="en-US"/>
        </w:rPr>
        <w:t xml:space="preserve">- EPU „PETERANEC“ </w:t>
      </w:r>
    </w:p>
    <w:p w14:paraId="751B6850" w14:textId="77777777" w:rsidR="007759C6" w:rsidRPr="00066FEF" w:rsidRDefault="007759C6" w:rsidP="007759C6">
      <w:pPr>
        <w:pStyle w:val="clanak"/>
        <w:spacing w:line="276" w:lineRule="auto"/>
        <w:rPr>
          <w:rFonts w:cs="Arial"/>
          <w:strike/>
          <w:snapToGrid w:val="0"/>
          <w:color w:val="000000"/>
          <w:szCs w:val="22"/>
          <w:lang w:val="hr-HR" w:eastAsia="en-US"/>
        </w:rPr>
      </w:pPr>
      <w:r w:rsidRPr="00066FEF">
        <w:rPr>
          <w:rFonts w:cs="Arial"/>
          <w:strike/>
          <w:snapToGrid w:val="0"/>
          <w:color w:val="000000"/>
          <w:szCs w:val="22"/>
          <w:lang w:val="hr-HR" w:eastAsia="en-US"/>
        </w:rPr>
        <w:t>- EPU „JAGNJEDOVAC“</w:t>
      </w:r>
    </w:p>
    <w:p w14:paraId="377DB6E1" w14:textId="77777777" w:rsidR="007759C6" w:rsidRPr="00066FEF" w:rsidRDefault="007759C6" w:rsidP="007759C6">
      <w:pPr>
        <w:pStyle w:val="clanak"/>
        <w:spacing w:line="276" w:lineRule="auto"/>
        <w:rPr>
          <w:rFonts w:cs="Arial"/>
          <w:strike/>
          <w:snapToGrid w:val="0"/>
          <w:color w:val="000000"/>
          <w:szCs w:val="22"/>
          <w:lang w:val="hr-HR" w:eastAsia="en-US"/>
        </w:rPr>
      </w:pPr>
      <w:r w:rsidRPr="00066FEF">
        <w:rPr>
          <w:rFonts w:cs="Arial"/>
          <w:strike/>
          <w:snapToGrid w:val="0"/>
          <w:color w:val="000000"/>
          <w:szCs w:val="22"/>
          <w:lang w:val="hr-HR" w:eastAsia="en-US"/>
        </w:rPr>
        <w:t>- EPU „MOSTI“.</w:t>
      </w:r>
    </w:p>
    <w:p w14:paraId="6CDDAC47" w14:textId="77777777" w:rsidR="007759C6" w:rsidRPr="00066FEF" w:rsidRDefault="007759C6" w:rsidP="007759C6">
      <w:pPr>
        <w:pStyle w:val="clanak"/>
        <w:spacing w:line="276" w:lineRule="auto"/>
        <w:rPr>
          <w:rFonts w:cs="Arial"/>
          <w:strike/>
          <w:snapToGrid w:val="0"/>
          <w:color w:val="000000"/>
          <w:szCs w:val="22"/>
          <w:lang w:val="hr-HR" w:eastAsia="en-US"/>
        </w:rPr>
      </w:pPr>
      <w:r w:rsidRPr="00066FEF">
        <w:rPr>
          <w:rFonts w:cs="Arial"/>
          <w:strike/>
          <w:snapToGrid w:val="0"/>
          <w:color w:val="000000"/>
          <w:szCs w:val="22"/>
          <w:lang w:val="hr-HR" w:eastAsia="en-US"/>
        </w:rPr>
        <w:t>Na EPU „MOSTI“ predviđena je izgradnja sabirno - transportnog sustava vezanog uz EPU „MOSTI“ kao i izgradnja naftovoda i utisnog plinovoda koji će se spojiti na sabirno - transportni sustav EPU „JAGNJEDOVAC“. Istraživanje stanja rezervi nafte i plina moguće je na cijelom području Grada Koprivnice, a istražni prostori mogu se prenamijeniti u eksploatacijska polja ukoliko ispunjavaju odgovarajuće propisane zahtjeve, te uz uvjet da su u skladu s propisima o rudarstvu i drugim zakonskim aktima.</w:t>
      </w:r>
    </w:p>
    <w:p w14:paraId="0F271822" w14:textId="77777777" w:rsidR="007759C6" w:rsidRPr="00066FEF" w:rsidRDefault="007759C6" w:rsidP="007759C6">
      <w:pPr>
        <w:pStyle w:val="clanak"/>
        <w:spacing w:line="276" w:lineRule="auto"/>
        <w:rPr>
          <w:rFonts w:cs="Arial"/>
          <w:strike/>
          <w:snapToGrid w:val="0"/>
          <w:color w:val="000000"/>
          <w:szCs w:val="22"/>
          <w:lang w:val="hr-HR" w:eastAsia="en-US"/>
        </w:rPr>
      </w:pPr>
    </w:p>
    <w:p w14:paraId="69D57909" w14:textId="77777777" w:rsidR="007759C6" w:rsidRPr="00066FEF" w:rsidRDefault="007759C6" w:rsidP="007759C6">
      <w:pPr>
        <w:pStyle w:val="clanak"/>
        <w:spacing w:line="276" w:lineRule="auto"/>
        <w:rPr>
          <w:rFonts w:cs="Arial"/>
          <w:strike/>
          <w:snapToGrid w:val="0"/>
          <w:color w:val="000000"/>
          <w:szCs w:val="22"/>
          <w:lang w:val="hr-HR" w:eastAsia="en-US"/>
        </w:rPr>
      </w:pPr>
      <w:r w:rsidRPr="00066FEF">
        <w:rPr>
          <w:rFonts w:cs="Arial"/>
          <w:strike/>
          <w:snapToGrid w:val="0"/>
          <w:color w:val="000000"/>
          <w:szCs w:val="22"/>
          <w:lang w:val="hr-HR" w:eastAsia="en-US"/>
        </w:rPr>
        <w:t>(3) Površine na kojima je dozvoljeno vršiti istraživanje mineralnih sirovina ugljikovodika nalaze se na cijelom području grada Koprivnice, odnosno u sklopu su Hrvatskog dijela Panonskog bazena „DRAVA 2“ (DR-02).</w:t>
      </w:r>
    </w:p>
    <w:p w14:paraId="3D914050" w14:textId="77777777" w:rsidR="007759C6" w:rsidRPr="00066FEF" w:rsidRDefault="007759C6" w:rsidP="007759C6">
      <w:pPr>
        <w:pStyle w:val="clanak"/>
        <w:spacing w:line="276" w:lineRule="auto"/>
        <w:rPr>
          <w:rFonts w:cs="Arial"/>
          <w:strike/>
          <w:snapToGrid w:val="0"/>
          <w:color w:val="000000"/>
          <w:szCs w:val="22"/>
          <w:lang w:val="hr-HR" w:eastAsia="en-US"/>
        </w:rPr>
      </w:pPr>
    </w:p>
    <w:p w14:paraId="388ECFAC" w14:textId="22254D08" w:rsidR="00193B80" w:rsidRPr="000E78DF" w:rsidRDefault="00193B80" w:rsidP="00765205">
      <w:pPr>
        <w:tabs>
          <w:tab w:val="left" w:pos="426"/>
        </w:tabs>
        <w:spacing w:line="276" w:lineRule="auto"/>
        <w:rPr>
          <w:rFonts w:cs="Arial"/>
          <w:snapToGrid w:val="0"/>
          <w:color w:val="FF0000"/>
          <w:szCs w:val="22"/>
          <w:lang w:eastAsia="en-US"/>
        </w:rPr>
      </w:pPr>
      <w:bookmarkStart w:id="144" w:name="_Hlk140650657"/>
      <w:bookmarkStart w:id="145" w:name="_Hlk143257489"/>
      <w:bookmarkStart w:id="146" w:name="_Hlk140650866"/>
      <w:bookmarkStart w:id="147" w:name="_Hlk140743288"/>
      <w:r w:rsidRPr="000E78DF">
        <w:rPr>
          <w:rFonts w:cs="Arial"/>
          <w:snapToGrid w:val="0"/>
          <w:color w:val="FF0000"/>
          <w:szCs w:val="22"/>
          <w:lang w:eastAsia="en-US"/>
        </w:rPr>
        <w:t xml:space="preserve">(1) Na području obuhvata </w:t>
      </w:r>
      <w:r w:rsidR="003240D6" w:rsidRPr="000E78DF">
        <w:rPr>
          <w:rFonts w:cs="Arial"/>
          <w:snapToGrid w:val="0"/>
          <w:color w:val="FF0000"/>
          <w:szCs w:val="22"/>
          <w:lang w:eastAsia="en-US"/>
        </w:rPr>
        <w:t>P</w:t>
      </w:r>
      <w:r w:rsidR="00584EA6" w:rsidRPr="000E78DF">
        <w:rPr>
          <w:rFonts w:cs="Arial"/>
          <w:snapToGrid w:val="0"/>
          <w:color w:val="FF0000"/>
          <w:szCs w:val="22"/>
          <w:lang w:eastAsia="en-US"/>
        </w:rPr>
        <w:t>rostornog p</w:t>
      </w:r>
      <w:r w:rsidRPr="000E78DF">
        <w:rPr>
          <w:rFonts w:cs="Arial"/>
          <w:snapToGrid w:val="0"/>
          <w:color w:val="FF0000"/>
          <w:szCs w:val="22"/>
          <w:lang w:eastAsia="en-US"/>
        </w:rPr>
        <w:t>lana</w:t>
      </w:r>
      <w:r w:rsidR="00BE0F1F" w:rsidRPr="000E78DF">
        <w:rPr>
          <w:rFonts w:cs="Arial"/>
          <w:snapToGrid w:val="0"/>
          <w:color w:val="FF0000"/>
          <w:szCs w:val="22"/>
          <w:lang w:eastAsia="en-US"/>
        </w:rPr>
        <w:t xml:space="preserve"> </w:t>
      </w:r>
      <w:r w:rsidRPr="000E78DF">
        <w:rPr>
          <w:rFonts w:cs="Arial"/>
          <w:snapToGrid w:val="0"/>
          <w:color w:val="FF0000"/>
          <w:szCs w:val="22"/>
          <w:lang w:eastAsia="en-US"/>
        </w:rPr>
        <w:t xml:space="preserve">definiran je istražni prostor ugljikovodika </w:t>
      </w:r>
      <w:r w:rsidR="00BE0F1F" w:rsidRPr="000E78DF">
        <w:rPr>
          <w:rFonts w:cs="Arial"/>
          <w:snapToGrid w:val="0"/>
          <w:color w:val="FF0000"/>
          <w:szCs w:val="22"/>
          <w:lang w:eastAsia="en-US"/>
        </w:rPr>
        <w:t>i</w:t>
      </w:r>
      <w:r w:rsidRPr="000E78DF">
        <w:rPr>
          <w:rFonts w:cs="Arial"/>
          <w:snapToGrid w:val="0"/>
          <w:color w:val="FF0000"/>
          <w:szCs w:val="22"/>
          <w:lang w:eastAsia="en-US"/>
        </w:rPr>
        <w:t xml:space="preserve"> eksploatacijska polja ugljikovodika, neovisno o namjeni površin</w:t>
      </w:r>
      <w:r w:rsidR="003240D6" w:rsidRPr="000E78DF">
        <w:rPr>
          <w:rFonts w:cs="Arial"/>
          <w:snapToGrid w:val="0"/>
          <w:color w:val="FF0000"/>
          <w:szCs w:val="22"/>
          <w:lang w:eastAsia="en-US"/>
        </w:rPr>
        <w:t>e</w:t>
      </w:r>
      <w:r w:rsidRPr="000E78DF">
        <w:rPr>
          <w:rFonts w:cs="Arial"/>
          <w:snapToGrid w:val="0"/>
          <w:color w:val="FF0000"/>
          <w:szCs w:val="22"/>
          <w:lang w:eastAsia="en-US"/>
        </w:rPr>
        <w:t xml:space="preserve"> zemljišta na tlu.</w:t>
      </w:r>
    </w:p>
    <w:p w14:paraId="79D1D171" w14:textId="77777777" w:rsidR="00193B80" w:rsidRPr="000E78DF" w:rsidRDefault="00193B80" w:rsidP="00765205">
      <w:pPr>
        <w:tabs>
          <w:tab w:val="left" w:pos="426"/>
        </w:tabs>
        <w:spacing w:line="276" w:lineRule="auto"/>
        <w:rPr>
          <w:rFonts w:cs="Arial"/>
          <w:snapToGrid w:val="0"/>
          <w:color w:val="FF0000"/>
          <w:szCs w:val="22"/>
          <w:lang w:eastAsia="en-US"/>
        </w:rPr>
      </w:pPr>
    </w:p>
    <w:p w14:paraId="234EC88A" w14:textId="436AAE29" w:rsidR="00F8121A" w:rsidRPr="000E78DF" w:rsidRDefault="00765205" w:rsidP="00BE0F1F">
      <w:pPr>
        <w:tabs>
          <w:tab w:val="left" w:pos="426"/>
        </w:tabs>
        <w:spacing w:line="276" w:lineRule="auto"/>
        <w:rPr>
          <w:rFonts w:cs="Arial"/>
          <w:snapToGrid w:val="0"/>
          <w:color w:val="FF0000"/>
          <w:szCs w:val="22"/>
          <w:lang w:eastAsia="en-US"/>
        </w:rPr>
      </w:pPr>
      <w:r w:rsidRPr="000E78DF">
        <w:rPr>
          <w:rFonts w:cs="Arial"/>
          <w:snapToGrid w:val="0"/>
          <w:color w:val="FF0000"/>
          <w:szCs w:val="22"/>
          <w:lang w:eastAsia="en-US"/>
        </w:rPr>
        <w:t>(</w:t>
      </w:r>
      <w:r w:rsidR="003240D6" w:rsidRPr="000E78DF">
        <w:rPr>
          <w:rFonts w:cs="Arial"/>
          <w:snapToGrid w:val="0"/>
          <w:color w:val="FF0000"/>
          <w:szCs w:val="22"/>
          <w:lang w:eastAsia="en-US"/>
        </w:rPr>
        <w:t>2</w:t>
      </w:r>
      <w:r w:rsidRPr="000E78DF">
        <w:rPr>
          <w:rFonts w:cs="Arial"/>
          <w:snapToGrid w:val="0"/>
          <w:color w:val="FF0000"/>
          <w:szCs w:val="22"/>
          <w:lang w:eastAsia="en-US"/>
        </w:rPr>
        <w:t xml:space="preserve">) Površina </w:t>
      </w:r>
      <w:r w:rsidR="00CB79B7" w:rsidRPr="000E78DF">
        <w:rPr>
          <w:rFonts w:cs="Arial"/>
          <w:snapToGrid w:val="0"/>
          <w:color w:val="FF0000"/>
          <w:szCs w:val="22"/>
          <w:lang w:eastAsia="en-US"/>
        </w:rPr>
        <w:t>Istražnog prostora ugljikovodika „Drava – 02“ (DR-02)</w:t>
      </w:r>
      <w:r w:rsidR="00BE0F1F" w:rsidRPr="000E78DF">
        <w:rPr>
          <w:rFonts w:cs="Arial"/>
          <w:snapToGrid w:val="0"/>
          <w:color w:val="FF0000"/>
          <w:szCs w:val="22"/>
          <w:lang w:eastAsia="en-US"/>
        </w:rPr>
        <w:t xml:space="preserve"> </w:t>
      </w:r>
      <w:r w:rsidRPr="000E78DF">
        <w:rPr>
          <w:rFonts w:cs="Arial"/>
          <w:snapToGrid w:val="0"/>
          <w:color w:val="FF0000"/>
          <w:szCs w:val="22"/>
          <w:lang w:eastAsia="en-US"/>
        </w:rPr>
        <w:t>prikazan</w:t>
      </w:r>
      <w:r w:rsidR="00BE0F1F" w:rsidRPr="000E78DF">
        <w:rPr>
          <w:rFonts w:cs="Arial"/>
          <w:snapToGrid w:val="0"/>
          <w:color w:val="FF0000"/>
          <w:szCs w:val="22"/>
          <w:lang w:eastAsia="en-US"/>
        </w:rPr>
        <w:t>a</w:t>
      </w:r>
      <w:r w:rsidRPr="000E78DF">
        <w:rPr>
          <w:rFonts w:cs="Arial"/>
          <w:snapToGrid w:val="0"/>
          <w:color w:val="FF0000"/>
          <w:szCs w:val="22"/>
          <w:lang w:eastAsia="en-US"/>
        </w:rPr>
        <w:t xml:space="preserve"> je na kar</w:t>
      </w:r>
      <w:r w:rsidR="00584EA6" w:rsidRPr="000E78DF">
        <w:rPr>
          <w:rFonts w:cs="Arial"/>
          <w:snapToGrid w:val="0"/>
          <w:color w:val="FF0000"/>
          <w:szCs w:val="22"/>
          <w:lang w:eastAsia="en-US"/>
        </w:rPr>
        <w:t>tografskom prikazu</w:t>
      </w:r>
      <w:r w:rsidRPr="000E78DF">
        <w:rPr>
          <w:rFonts w:cs="Arial"/>
          <w:snapToGrid w:val="0"/>
          <w:color w:val="FF0000"/>
          <w:szCs w:val="22"/>
          <w:lang w:eastAsia="en-US"/>
        </w:rPr>
        <w:t xml:space="preserve"> br</w:t>
      </w:r>
      <w:r w:rsidR="00B81179" w:rsidRPr="000E78DF">
        <w:rPr>
          <w:rFonts w:cs="Arial"/>
          <w:snapToGrid w:val="0"/>
          <w:color w:val="FF0000"/>
          <w:szCs w:val="22"/>
          <w:lang w:eastAsia="en-US"/>
        </w:rPr>
        <w:t>.</w:t>
      </w:r>
      <w:r w:rsidRPr="000E78DF">
        <w:rPr>
          <w:rFonts w:cs="Arial"/>
          <w:snapToGrid w:val="0"/>
          <w:color w:val="FF0000"/>
          <w:szCs w:val="22"/>
          <w:lang w:eastAsia="en-US"/>
        </w:rPr>
        <w:t xml:space="preserve"> 3.3. „</w:t>
      </w:r>
      <w:r w:rsidR="001B0F19" w:rsidRPr="000E78DF">
        <w:rPr>
          <w:rFonts w:cs="Arial"/>
          <w:snapToGrid w:val="0"/>
          <w:color w:val="FF0000"/>
          <w:szCs w:val="22"/>
          <w:lang w:eastAsia="en-US"/>
        </w:rPr>
        <w:t>Područja posebnih ograničenja u korištenju i primjene posebnih mjera uređenja i zaštite</w:t>
      </w:r>
      <w:r w:rsidRPr="000E78DF">
        <w:rPr>
          <w:rFonts w:cs="Arial"/>
          <w:snapToGrid w:val="0"/>
          <w:color w:val="FF0000"/>
          <w:szCs w:val="22"/>
          <w:lang w:eastAsia="en-US"/>
        </w:rPr>
        <w:t>“ u mj</w:t>
      </w:r>
      <w:r w:rsidR="00B81179" w:rsidRPr="000E78DF">
        <w:rPr>
          <w:rFonts w:cs="Arial"/>
          <w:snapToGrid w:val="0"/>
          <w:color w:val="FF0000"/>
          <w:szCs w:val="22"/>
          <w:lang w:eastAsia="en-US"/>
        </w:rPr>
        <w:t>.</w:t>
      </w:r>
      <w:r w:rsidRPr="000E78DF">
        <w:rPr>
          <w:rFonts w:cs="Arial"/>
          <w:snapToGrid w:val="0"/>
          <w:color w:val="FF0000"/>
          <w:szCs w:val="22"/>
          <w:lang w:eastAsia="en-US"/>
        </w:rPr>
        <w:t xml:space="preserve"> 1:25.000.</w:t>
      </w:r>
      <w:bookmarkEnd w:id="144"/>
      <w:r w:rsidR="00BE0F1F" w:rsidRPr="000E78DF">
        <w:rPr>
          <w:color w:val="FF0000"/>
        </w:rPr>
        <w:t xml:space="preserve"> </w:t>
      </w:r>
    </w:p>
    <w:p w14:paraId="5E530FBD" w14:textId="77777777" w:rsidR="00BE0F1F" w:rsidRPr="000E78DF" w:rsidRDefault="00BE0F1F" w:rsidP="00BE0F1F">
      <w:pPr>
        <w:tabs>
          <w:tab w:val="left" w:pos="426"/>
        </w:tabs>
        <w:spacing w:line="276" w:lineRule="auto"/>
        <w:rPr>
          <w:rFonts w:cs="Arial"/>
          <w:snapToGrid w:val="0"/>
          <w:color w:val="FF0000"/>
          <w:szCs w:val="22"/>
          <w:lang w:eastAsia="en-US"/>
        </w:rPr>
      </w:pPr>
    </w:p>
    <w:p w14:paraId="58A3BAA2" w14:textId="24BDC098" w:rsidR="007337E5" w:rsidRPr="000E78DF" w:rsidRDefault="00F8121A" w:rsidP="00F8121A">
      <w:pPr>
        <w:tabs>
          <w:tab w:val="left" w:pos="426"/>
        </w:tabs>
        <w:spacing w:line="276" w:lineRule="auto"/>
        <w:rPr>
          <w:rFonts w:cs="Arial"/>
          <w:snapToGrid w:val="0"/>
          <w:color w:val="FF0000"/>
          <w:szCs w:val="22"/>
          <w:lang w:eastAsia="en-US"/>
        </w:rPr>
      </w:pPr>
      <w:bookmarkStart w:id="148" w:name="_Hlk149308272"/>
      <w:bookmarkStart w:id="149" w:name="_Hlk140584722"/>
      <w:r w:rsidRPr="000E78DF">
        <w:rPr>
          <w:rFonts w:cs="Arial"/>
          <w:snapToGrid w:val="0"/>
          <w:color w:val="FF0000"/>
          <w:szCs w:val="22"/>
          <w:lang w:eastAsia="en-US"/>
        </w:rPr>
        <w:t>(</w:t>
      </w:r>
      <w:r w:rsidR="003240D6" w:rsidRPr="000E78DF">
        <w:rPr>
          <w:rFonts w:cs="Arial"/>
          <w:snapToGrid w:val="0"/>
          <w:color w:val="FF0000"/>
          <w:szCs w:val="22"/>
          <w:lang w:eastAsia="en-US"/>
        </w:rPr>
        <w:t>3</w:t>
      </w:r>
      <w:r w:rsidRPr="000E78DF">
        <w:rPr>
          <w:rFonts w:cs="Arial"/>
          <w:snapToGrid w:val="0"/>
          <w:color w:val="FF0000"/>
          <w:szCs w:val="22"/>
          <w:lang w:eastAsia="en-US"/>
        </w:rPr>
        <w:t xml:space="preserve">) </w:t>
      </w:r>
      <w:r w:rsidR="00CB79B7" w:rsidRPr="000E78DF">
        <w:rPr>
          <w:rFonts w:cs="Arial"/>
          <w:snapToGrid w:val="0"/>
          <w:color w:val="FF0000"/>
          <w:szCs w:val="22"/>
          <w:lang w:eastAsia="en-US"/>
        </w:rPr>
        <w:t>Površine e</w:t>
      </w:r>
      <w:r w:rsidR="002161A9" w:rsidRPr="000E78DF">
        <w:rPr>
          <w:rFonts w:cs="Arial"/>
          <w:snapToGrid w:val="0"/>
          <w:color w:val="FF0000"/>
          <w:szCs w:val="22"/>
          <w:lang w:eastAsia="en-US"/>
        </w:rPr>
        <w:t>ksploatacijsk</w:t>
      </w:r>
      <w:r w:rsidR="00BE0F1F" w:rsidRPr="000E78DF">
        <w:rPr>
          <w:rFonts w:cs="Arial"/>
          <w:snapToGrid w:val="0"/>
          <w:color w:val="FF0000"/>
          <w:szCs w:val="22"/>
          <w:lang w:eastAsia="en-US"/>
        </w:rPr>
        <w:t>ih</w:t>
      </w:r>
      <w:r w:rsidR="002161A9" w:rsidRPr="000E78DF">
        <w:rPr>
          <w:rFonts w:cs="Arial"/>
          <w:snapToGrid w:val="0"/>
          <w:color w:val="FF0000"/>
          <w:szCs w:val="22"/>
          <w:lang w:eastAsia="en-US"/>
        </w:rPr>
        <w:t xml:space="preserve"> polja ugljikovodika</w:t>
      </w:r>
      <w:r w:rsidR="00BE0F1F" w:rsidRPr="000E78DF">
        <w:rPr>
          <w:rFonts w:cs="Arial"/>
          <w:snapToGrid w:val="0"/>
          <w:color w:val="FF0000"/>
          <w:szCs w:val="22"/>
          <w:lang w:eastAsia="en-US"/>
        </w:rPr>
        <w:t>,</w:t>
      </w:r>
      <w:r w:rsidR="002161A9" w:rsidRPr="000E78DF">
        <w:rPr>
          <w:rFonts w:cs="Arial"/>
          <w:snapToGrid w:val="0"/>
          <w:color w:val="FF0000"/>
          <w:szCs w:val="22"/>
          <w:lang w:eastAsia="en-US"/>
        </w:rPr>
        <w:t xml:space="preserve"> EPU „Peteranec“, EPU „Jagnjedovac“ i EPU „Mosti“</w:t>
      </w:r>
      <w:r w:rsidR="00CB79B7" w:rsidRPr="000E78DF">
        <w:rPr>
          <w:rFonts w:cs="Arial"/>
          <w:snapToGrid w:val="0"/>
          <w:color w:val="FF0000"/>
          <w:szCs w:val="22"/>
          <w:lang w:eastAsia="en-US"/>
        </w:rPr>
        <w:t xml:space="preserve">, </w:t>
      </w:r>
      <w:r w:rsidR="00C043F7" w:rsidRPr="000E78DF">
        <w:rPr>
          <w:rFonts w:cs="Arial"/>
          <w:snapToGrid w:val="0"/>
          <w:color w:val="FF0000"/>
          <w:szCs w:val="22"/>
          <w:lang w:eastAsia="en-US"/>
        </w:rPr>
        <w:t>prikazan</w:t>
      </w:r>
      <w:r w:rsidR="00425385" w:rsidRPr="000E78DF">
        <w:rPr>
          <w:rFonts w:cs="Arial"/>
          <w:snapToGrid w:val="0"/>
          <w:color w:val="FF0000"/>
          <w:szCs w:val="22"/>
          <w:lang w:eastAsia="en-US"/>
        </w:rPr>
        <w:t>a</w:t>
      </w:r>
      <w:r w:rsidR="00C043F7" w:rsidRPr="000E78DF">
        <w:rPr>
          <w:rFonts w:cs="Arial"/>
          <w:snapToGrid w:val="0"/>
          <w:color w:val="FF0000"/>
          <w:szCs w:val="22"/>
          <w:lang w:eastAsia="en-US"/>
        </w:rPr>
        <w:t xml:space="preserve"> </w:t>
      </w:r>
      <w:r w:rsidR="00F237FC" w:rsidRPr="000E78DF">
        <w:rPr>
          <w:rFonts w:cs="Arial"/>
          <w:snapToGrid w:val="0"/>
          <w:color w:val="FF0000"/>
          <w:szCs w:val="22"/>
          <w:lang w:eastAsia="en-US"/>
        </w:rPr>
        <w:t xml:space="preserve">su </w:t>
      </w:r>
      <w:r w:rsidR="00C043F7" w:rsidRPr="000E78DF">
        <w:rPr>
          <w:rFonts w:cs="Arial"/>
          <w:snapToGrid w:val="0"/>
          <w:color w:val="FF0000"/>
          <w:szCs w:val="22"/>
          <w:lang w:eastAsia="en-US"/>
        </w:rPr>
        <w:t xml:space="preserve">na </w:t>
      </w:r>
      <w:r w:rsidR="00584EA6" w:rsidRPr="000E78DF">
        <w:rPr>
          <w:rFonts w:cs="Arial"/>
          <w:snapToGrid w:val="0"/>
          <w:color w:val="FF0000"/>
          <w:szCs w:val="22"/>
          <w:lang w:eastAsia="en-US"/>
        </w:rPr>
        <w:t>kartografskim prikazima</w:t>
      </w:r>
      <w:r w:rsidR="00C043F7" w:rsidRPr="000E78DF">
        <w:rPr>
          <w:rFonts w:cs="Arial"/>
          <w:snapToGrid w:val="0"/>
          <w:color w:val="FF0000"/>
          <w:szCs w:val="22"/>
          <w:lang w:eastAsia="en-US"/>
        </w:rPr>
        <w:t xml:space="preserve"> </w:t>
      </w:r>
      <w:r w:rsidR="00B81179" w:rsidRPr="000E78DF">
        <w:rPr>
          <w:rFonts w:cs="Arial"/>
          <w:snapToGrid w:val="0"/>
          <w:color w:val="FF0000"/>
          <w:szCs w:val="22"/>
          <w:lang w:eastAsia="en-US"/>
        </w:rPr>
        <w:t>br.</w:t>
      </w:r>
      <w:r w:rsidR="00C043F7" w:rsidRPr="000E78DF">
        <w:rPr>
          <w:rFonts w:cs="Arial"/>
          <w:snapToGrid w:val="0"/>
          <w:color w:val="FF0000"/>
          <w:szCs w:val="22"/>
          <w:lang w:eastAsia="en-US"/>
        </w:rPr>
        <w:t xml:space="preserve"> 2.2. „Infrastrukturni sustavi - Energetski sustavi“ i br</w:t>
      </w:r>
      <w:r w:rsidR="00B81179" w:rsidRPr="000E78DF">
        <w:rPr>
          <w:rFonts w:cs="Arial"/>
          <w:snapToGrid w:val="0"/>
          <w:color w:val="FF0000"/>
          <w:szCs w:val="22"/>
          <w:lang w:eastAsia="en-US"/>
        </w:rPr>
        <w:t>.</w:t>
      </w:r>
      <w:r w:rsidR="00C043F7" w:rsidRPr="000E78DF">
        <w:rPr>
          <w:rFonts w:cs="Arial"/>
          <w:snapToGrid w:val="0"/>
          <w:color w:val="FF0000"/>
          <w:szCs w:val="22"/>
          <w:lang w:eastAsia="en-US"/>
        </w:rPr>
        <w:t xml:space="preserve"> 3.3. „</w:t>
      </w:r>
      <w:r w:rsidR="001B0F19" w:rsidRPr="000E78DF">
        <w:rPr>
          <w:rFonts w:cs="Arial"/>
          <w:snapToGrid w:val="0"/>
          <w:color w:val="FF0000"/>
          <w:szCs w:val="22"/>
          <w:lang w:eastAsia="en-US"/>
        </w:rPr>
        <w:t>Područja posebnih ograničenja u korištenju i primjene posebnih mjera uređenja i zaštite</w:t>
      </w:r>
      <w:r w:rsidR="00C043F7" w:rsidRPr="000E78DF">
        <w:rPr>
          <w:rFonts w:cs="Arial"/>
          <w:snapToGrid w:val="0"/>
          <w:color w:val="FF0000"/>
          <w:szCs w:val="22"/>
          <w:lang w:eastAsia="en-US"/>
        </w:rPr>
        <w:t>“</w:t>
      </w:r>
      <w:r w:rsidR="00BE69D6" w:rsidRPr="000E78DF">
        <w:rPr>
          <w:rFonts w:cs="Arial"/>
          <w:snapToGrid w:val="0"/>
          <w:color w:val="FF0000"/>
          <w:szCs w:val="22"/>
          <w:lang w:eastAsia="en-US"/>
        </w:rPr>
        <w:t>,</w:t>
      </w:r>
      <w:r w:rsidR="00C043F7" w:rsidRPr="000E78DF">
        <w:rPr>
          <w:rFonts w:cs="Arial"/>
          <w:snapToGrid w:val="0"/>
          <w:color w:val="FF0000"/>
          <w:szCs w:val="22"/>
          <w:lang w:eastAsia="en-US"/>
        </w:rPr>
        <w:t xml:space="preserve"> u mj</w:t>
      </w:r>
      <w:r w:rsidR="00B81179" w:rsidRPr="000E78DF">
        <w:rPr>
          <w:rFonts w:cs="Arial"/>
          <w:snapToGrid w:val="0"/>
          <w:color w:val="FF0000"/>
          <w:szCs w:val="22"/>
          <w:lang w:eastAsia="en-US"/>
        </w:rPr>
        <w:t>.</w:t>
      </w:r>
      <w:r w:rsidR="00C043F7" w:rsidRPr="000E78DF">
        <w:rPr>
          <w:rFonts w:cs="Arial"/>
          <w:snapToGrid w:val="0"/>
          <w:color w:val="FF0000"/>
          <w:szCs w:val="22"/>
          <w:lang w:eastAsia="en-US"/>
        </w:rPr>
        <w:t xml:space="preserve"> 1:25.000.</w:t>
      </w:r>
      <w:r w:rsidR="00F237FC" w:rsidRPr="000E78DF">
        <w:rPr>
          <w:color w:val="FF0000"/>
        </w:rPr>
        <w:t xml:space="preserve"> </w:t>
      </w:r>
      <w:bookmarkEnd w:id="148"/>
    </w:p>
    <w:bookmarkEnd w:id="142"/>
    <w:bookmarkEnd w:id="145"/>
    <w:bookmarkEnd w:id="146"/>
    <w:bookmarkEnd w:id="147"/>
    <w:bookmarkEnd w:id="149"/>
    <w:p w14:paraId="31D8AF4F" w14:textId="52ADF1F2" w:rsidR="007337E5" w:rsidRPr="00066FEF" w:rsidRDefault="007337E5" w:rsidP="00C043F7">
      <w:pPr>
        <w:tabs>
          <w:tab w:val="left" w:pos="426"/>
        </w:tabs>
        <w:spacing w:line="276" w:lineRule="auto"/>
        <w:rPr>
          <w:rFonts w:cs="Arial"/>
          <w:snapToGrid w:val="0"/>
          <w:color w:val="FF33CC"/>
          <w:szCs w:val="22"/>
          <w:lang w:eastAsia="en-US"/>
        </w:rPr>
      </w:pPr>
    </w:p>
    <w:p w14:paraId="78F9E007" w14:textId="77777777" w:rsidR="007759C6" w:rsidRPr="005F65FA" w:rsidRDefault="007759C6" w:rsidP="005F65FA">
      <w:pPr>
        <w:jc w:val="center"/>
        <w:rPr>
          <w:b/>
          <w:bCs/>
          <w:lang w:eastAsia="en-US"/>
        </w:rPr>
      </w:pPr>
      <w:r w:rsidRPr="005F65FA">
        <w:rPr>
          <w:b/>
          <w:bCs/>
          <w:lang w:eastAsia="en-US"/>
        </w:rPr>
        <w:t>Članak 14.b</w:t>
      </w:r>
    </w:p>
    <w:p w14:paraId="251469E6" w14:textId="77777777" w:rsidR="007759C6" w:rsidRPr="00066FEF" w:rsidRDefault="007759C6" w:rsidP="007759C6">
      <w:pPr>
        <w:pStyle w:val="clanak"/>
        <w:spacing w:line="276" w:lineRule="auto"/>
        <w:rPr>
          <w:rFonts w:cs="Arial"/>
          <w:snapToGrid w:val="0"/>
          <w:szCs w:val="22"/>
          <w:lang w:val="hr-HR" w:eastAsia="en-US"/>
        </w:rPr>
      </w:pPr>
    </w:p>
    <w:p w14:paraId="3C517D53" w14:textId="5D52CC57" w:rsidR="00124DE6" w:rsidRPr="0032358B" w:rsidRDefault="00124DE6" w:rsidP="00124DE6">
      <w:pPr>
        <w:pStyle w:val="clanak"/>
        <w:spacing w:line="276" w:lineRule="auto"/>
        <w:rPr>
          <w:rFonts w:cs="Arial"/>
          <w:strike/>
          <w:snapToGrid w:val="0"/>
          <w:szCs w:val="22"/>
          <w:lang w:val="hr-HR" w:eastAsia="en-US"/>
        </w:rPr>
      </w:pPr>
      <w:r w:rsidRPr="0032358B">
        <w:rPr>
          <w:rFonts w:cs="Arial"/>
          <w:strike/>
          <w:snapToGrid w:val="0"/>
          <w:color w:val="000000"/>
          <w:szCs w:val="22"/>
          <w:lang w:val="hr-HR" w:eastAsia="en-US"/>
        </w:rPr>
        <w:lastRenderedPageBreak/>
        <w:t xml:space="preserve">(1) Na području </w:t>
      </w:r>
      <w:r w:rsidRPr="0032358B">
        <w:rPr>
          <w:rFonts w:cs="Arial"/>
          <w:strike/>
          <w:snapToGrid w:val="0"/>
          <w:szCs w:val="22"/>
          <w:lang w:val="hr-HR" w:eastAsia="en-US"/>
        </w:rPr>
        <w:t xml:space="preserve">gradskog </w:t>
      </w:r>
      <w:r w:rsidRPr="0032358B">
        <w:rPr>
          <w:rFonts w:cs="Arial"/>
          <w:strike/>
          <w:snapToGrid w:val="0"/>
          <w:color w:val="000000"/>
          <w:szCs w:val="22"/>
          <w:lang w:val="hr-HR" w:eastAsia="en-US"/>
        </w:rPr>
        <w:t xml:space="preserve">naselja Reka, na zemljištu oznake k.č.br. 2136 k.o. Reka je područje bivšeg eksploatacijskog polja mineralne sirovine ciglarske gline koje je 2010. godine izbrisano iz Registra eksploatacijskih polja mineralnih sirovina Rješenjem Ureda državne uprave u Koprivničko - križevačkoj županiji, Službe za gospodarstvo i imovinsko - pravne </w:t>
      </w:r>
      <w:r w:rsidRPr="0032358B">
        <w:rPr>
          <w:rFonts w:cs="Arial"/>
          <w:strike/>
          <w:snapToGrid w:val="0"/>
          <w:szCs w:val="22"/>
          <w:lang w:val="hr-HR" w:eastAsia="en-US"/>
        </w:rPr>
        <w:t>poslove</w:t>
      </w:r>
      <w:r w:rsidR="002C6FED" w:rsidRPr="0032358B">
        <w:rPr>
          <w:rFonts w:cs="Arial"/>
          <w:strike/>
          <w:snapToGrid w:val="0"/>
          <w:color w:val="ED7D31" w:themeColor="accent2"/>
          <w:szCs w:val="22"/>
          <w:lang w:val="hr-HR" w:eastAsia="en-US"/>
        </w:rPr>
        <w:t>.</w:t>
      </w:r>
      <w:r w:rsidRPr="0032358B">
        <w:rPr>
          <w:rFonts w:cs="Arial"/>
          <w:strike/>
          <w:snapToGrid w:val="0"/>
          <w:szCs w:val="22"/>
          <w:lang w:val="hr-HR" w:eastAsia="en-US"/>
        </w:rPr>
        <w:t xml:space="preserve"> (klasa: UP/I-310-01/10-01/04, urbroj: 2137-02-10-7 od 10.11. 2010.).</w:t>
      </w:r>
    </w:p>
    <w:p w14:paraId="1D41BE4F" w14:textId="77777777" w:rsidR="00124DE6" w:rsidRPr="0032358B" w:rsidRDefault="00124DE6" w:rsidP="00124DE6">
      <w:pPr>
        <w:pStyle w:val="clanak"/>
        <w:spacing w:line="276" w:lineRule="auto"/>
        <w:rPr>
          <w:rFonts w:cs="Arial"/>
          <w:strike/>
          <w:snapToGrid w:val="0"/>
          <w:color w:val="000000"/>
          <w:szCs w:val="22"/>
          <w:lang w:val="hr-HR" w:eastAsia="en-US"/>
        </w:rPr>
      </w:pPr>
      <w:r w:rsidRPr="0032358B">
        <w:rPr>
          <w:rFonts w:cs="Arial"/>
          <w:strike/>
          <w:snapToGrid w:val="0"/>
          <w:color w:val="000000"/>
          <w:szCs w:val="22"/>
          <w:lang w:val="hr-HR" w:eastAsia="en-US"/>
        </w:rPr>
        <w:t xml:space="preserve"> </w:t>
      </w:r>
    </w:p>
    <w:p w14:paraId="7E2E986A" w14:textId="77777777" w:rsidR="00124DE6" w:rsidRPr="0032358B" w:rsidRDefault="00124DE6" w:rsidP="00124DE6">
      <w:pPr>
        <w:pStyle w:val="clanak"/>
        <w:spacing w:line="276" w:lineRule="auto"/>
        <w:rPr>
          <w:rFonts w:cs="Arial"/>
          <w:strike/>
          <w:snapToGrid w:val="0"/>
          <w:color w:val="000000"/>
          <w:szCs w:val="22"/>
          <w:lang w:val="hr-HR" w:eastAsia="en-US"/>
        </w:rPr>
      </w:pPr>
      <w:r w:rsidRPr="0032358B">
        <w:rPr>
          <w:rFonts w:cs="Arial"/>
          <w:strike/>
          <w:snapToGrid w:val="0"/>
          <w:color w:val="000000"/>
          <w:szCs w:val="22"/>
          <w:lang w:val="hr-HR" w:eastAsia="en-US"/>
        </w:rPr>
        <w:t>(2) Po izvršenoj sanaciji eksploatacijskog polja mineralne sirovine ciglarske gline i pošumljavanjem područja sukladno rudarskom projektu, zemljište je vraćeno u nadležnost vlasniku, odnosno Republici Hrvatskoj, a ovim planom je izbrisana planirana gospodarsko - proizvodna namjena koja nije bila funkcionalna, te je određena poljoprivredna namjena navedenog zemljišta kao ostalo poljoprivredno tlo i šume.</w:t>
      </w:r>
    </w:p>
    <w:p w14:paraId="5C9A11CB" w14:textId="77777777" w:rsidR="00124DE6" w:rsidRPr="00066FEF" w:rsidRDefault="00124DE6" w:rsidP="00124DE6">
      <w:pPr>
        <w:pStyle w:val="clanak"/>
        <w:spacing w:line="276" w:lineRule="auto"/>
        <w:rPr>
          <w:rFonts w:cs="Arial"/>
          <w:snapToGrid w:val="0"/>
          <w:color w:val="000000"/>
          <w:szCs w:val="22"/>
          <w:lang w:val="hr-HR" w:eastAsia="en-US"/>
        </w:rPr>
      </w:pPr>
    </w:p>
    <w:p w14:paraId="1DA9792E" w14:textId="77777777" w:rsidR="00124DE6" w:rsidRPr="0032358B" w:rsidRDefault="00124DE6" w:rsidP="00124DE6">
      <w:pPr>
        <w:pStyle w:val="clanak"/>
        <w:spacing w:line="276" w:lineRule="auto"/>
        <w:rPr>
          <w:rFonts w:cs="Arial"/>
          <w:strike/>
          <w:snapToGrid w:val="0"/>
          <w:color w:val="000000"/>
          <w:szCs w:val="22"/>
          <w:lang w:val="hr-HR" w:eastAsia="en-US"/>
        </w:rPr>
      </w:pPr>
      <w:r w:rsidRPr="0032358B">
        <w:rPr>
          <w:rFonts w:cs="Arial"/>
          <w:strike/>
          <w:snapToGrid w:val="0"/>
          <w:color w:val="000000"/>
          <w:szCs w:val="22"/>
          <w:lang w:val="hr-HR" w:eastAsia="en-US"/>
        </w:rPr>
        <w:t>(3) Na zemljištu iz stavka 1. ovog članka dozvoljena je izgradnja zaštitnih građevina za zaštitu od poplavnih voda (retencija).</w:t>
      </w:r>
    </w:p>
    <w:p w14:paraId="18156D5A" w14:textId="77777777" w:rsidR="00124DE6" w:rsidRDefault="00124DE6" w:rsidP="007759C6">
      <w:pPr>
        <w:pStyle w:val="clanak"/>
        <w:rPr>
          <w:rFonts w:cs="Arial"/>
          <w:b/>
          <w:snapToGrid w:val="0"/>
          <w:szCs w:val="22"/>
          <w:lang w:val="hr-HR" w:eastAsia="en-US"/>
        </w:rPr>
      </w:pPr>
    </w:p>
    <w:p w14:paraId="7B0F340F" w14:textId="4B19FEEB" w:rsidR="0032358B" w:rsidRPr="0032358B" w:rsidRDefault="0032358B" w:rsidP="007759C6">
      <w:pPr>
        <w:pStyle w:val="clanak"/>
        <w:rPr>
          <w:rFonts w:cs="Arial"/>
          <w:b/>
          <w:snapToGrid w:val="0"/>
          <w:color w:val="FF0000"/>
          <w:szCs w:val="22"/>
          <w:lang w:val="hr-HR" w:eastAsia="en-US"/>
        </w:rPr>
      </w:pPr>
      <w:r w:rsidRPr="0032358B">
        <w:rPr>
          <w:rFonts w:cs="Arial"/>
          <w:snapToGrid w:val="0"/>
          <w:color w:val="FF0000"/>
          <w:szCs w:val="22"/>
          <w:lang w:val="hr-HR" w:eastAsia="en-US"/>
        </w:rPr>
        <w:t xml:space="preserve">(1) Na području Grada Koprivnice </w:t>
      </w:r>
      <w:r w:rsidR="00B41B81">
        <w:rPr>
          <w:rFonts w:cs="Arial"/>
          <w:snapToGrid w:val="0"/>
          <w:color w:val="FF0000"/>
          <w:szCs w:val="22"/>
          <w:lang w:val="hr-HR" w:eastAsia="en-US"/>
        </w:rPr>
        <w:t>d</w:t>
      </w:r>
      <w:r w:rsidRPr="0032358B">
        <w:rPr>
          <w:rFonts w:cs="Arial"/>
          <w:snapToGrid w:val="0"/>
          <w:color w:val="FF0000"/>
          <w:szCs w:val="22"/>
          <w:lang w:val="hr-HR" w:eastAsia="en-US"/>
        </w:rPr>
        <w:t>ijelom se nalazi planirani istražni prostor neenergetske mineralne sirovine (šljunka i pijeska) Žljebic.</w:t>
      </w:r>
    </w:p>
    <w:p w14:paraId="7F6D1F26" w14:textId="77777777" w:rsidR="007759C6" w:rsidRDefault="007759C6" w:rsidP="007759C6">
      <w:pPr>
        <w:pStyle w:val="clanak"/>
        <w:rPr>
          <w:rFonts w:cs="Arial"/>
          <w:b/>
          <w:snapToGrid w:val="0"/>
          <w:szCs w:val="22"/>
          <w:lang w:val="hr-HR" w:eastAsia="en-US"/>
        </w:rPr>
      </w:pPr>
    </w:p>
    <w:p w14:paraId="5FC12A76" w14:textId="77777777" w:rsidR="00007082" w:rsidRPr="00066FEF" w:rsidRDefault="00007082" w:rsidP="007759C6">
      <w:pPr>
        <w:pStyle w:val="clanak"/>
        <w:rPr>
          <w:rFonts w:cs="Arial"/>
          <w:b/>
          <w:snapToGrid w:val="0"/>
          <w:szCs w:val="22"/>
          <w:lang w:val="hr-HR" w:eastAsia="en-US"/>
        </w:rPr>
      </w:pPr>
    </w:p>
    <w:p w14:paraId="1850E127" w14:textId="77777777" w:rsidR="007759C6" w:rsidRPr="00066FEF" w:rsidRDefault="007759C6" w:rsidP="00D16DEA">
      <w:pPr>
        <w:pStyle w:val="Naslov10"/>
        <w:ind w:left="426" w:hanging="426"/>
        <w:rPr>
          <w:rFonts w:cs="Arial"/>
          <w:szCs w:val="22"/>
        </w:rPr>
      </w:pPr>
      <w:bookmarkStart w:id="150" w:name="_Toc146793043"/>
      <w:bookmarkStart w:id="151" w:name="_Toc167697521"/>
      <w:bookmarkStart w:id="152" w:name="_Hlk142485634"/>
      <w:r w:rsidRPr="00066FEF">
        <w:rPr>
          <w:rFonts w:cs="Arial"/>
          <w:szCs w:val="22"/>
        </w:rPr>
        <w:t>2.</w:t>
      </w:r>
      <w:r w:rsidRPr="00066FEF">
        <w:rPr>
          <w:rFonts w:cs="Arial"/>
          <w:szCs w:val="22"/>
        </w:rPr>
        <w:tab/>
        <w:t>UVJETI ZA UREĐENJE PROSTORA</w:t>
      </w:r>
      <w:bookmarkEnd w:id="150"/>
      <w:bookmarkEnd w:id="151"/>
    </w:p>
    <w:bookmarkEnd w:id="152"/>
    <w:p w14:paraId="71DA61D1" w14:textId="77777777" w:rsidR="007759C6" w:rsidRPr="00066FEF" w:rsidRDefault="007759C6" w:rsidP="007759C6">
      <w:pPr>
        <w:pStyle w:val="clanak"/>
        <w:rPr>
          <w:rFonts w:cs="Arial"/>
          <w:b/>
          <w:snapToGrid w:val="0"/>
          <w:szCs w:val="22"/>
          <w:lang w:val="hr-HR" w:eastAsia="en-US"/>
        </w:rPr>
      </w:pPr>
    </w:p>
    <w:p w14:paraId="61E78828" w14:textId="77777777" w:rsidR="007759C6" w:rsidRPr="00066FEF" w:rsidRDefault="007759C6" w:rsidP="00D16DEA">
      <w:pPr>
        <w:pStyle w:val="Naslov2"/>
        <w:tabs>
          <w:tab w:val="clear" w:pos="851"/>
        </w:tabs>
        <w:ind w:left="426" w:hanging="426"/>
        <w:rPr>
          <w:rFonts w:cs="Arial"/>
          <w:b w:val="0"/>
          <w:bCs/>
          <w:iCs/>
          <w:szCs w:val="22"/>
          <w:lang w:eastAsia="en-US"/>
        </w:rPr>
      </w:pPr>
      <w:bookmarkStart w:id="153" w:name="_Toc146793044"/>
      <w:bookmarkStart w:id="154" w:name="_Toc167697522"/>
      <w:bookmarkStart w:id="155" w:name="_Hlk142485645"/>
      <w:r w:rsidRPr="00066FEF">
        <w:rPr>
          <w:rFonts w:cs="Arial"/>
          <w:bCs/>
          <w:iCs/>
          <w:szCs w:val="22"/>
          <w:lang w:eastAsia="en-US"/>
        </w:rPr>
        <w:t>2.1.</w:t>
      </w:r>
      <w:r w:rsidRPr="00066FEF">
        <w:rPr>
          <w:rFonts w:cs="Arial"/>
          <w:bCs/>
          <w:iCs/>
          <w:szCs w:val="22"/>
          <w:lang w:eastAsia="en-US"/>
        </w:rPr>
        <w:tab/>
        <w:t>GRAĐEVINE OD VAŽNOSTI ZA Republiku hrvatsku I KOPRIVNIČKO-KRIŽEVAČKU ŽUPANIJU</w:t>
      </w:r>
      <w:bookmarkEnd w:id="153"/>
      <w:bookmarkEnd w:id="154"/>
    </w:p>
    <w:bookmarkEnd w:id="155"/>
    <w:p w14:paraId="0A5F62D7" w14:textId="77777777" w:rsidR="007759C6" w:rsidRPr="00066FEF" w:rsidRDefault="007759C6" w:rsidP="007759C6">
      <w:pPr>
        <w:pStyle w:val="clanak"/>
        <w:rPr>
          <w:rFonts w:cs="Arial"/>
          <w:caps/>
          <w:snapToGrid w:val="0"/>
          <w:szCs w:val="22"/>
          <w:lang w:val="hr-HR" w:eastAsia="en-US"/>
        </w:rPr>
      </w:pPr>
    </w:p>
    <w:p w14:paraId="085F92B3" w14:textId="77777777" w:rsidR="007759C6" w:rsidRPr="005F65FA" w:rsidRDefault="007759C6" w:rsidP="005F65FA">
      <w:pPr>
        <w:jc w:val="center"/>
        <w:rPr>
          <w:b/>
          <w:bCs/>
          <w:lang w:eastAsia="en-US"/>
        </w:rPr>
      </w:pPr>
      <w:bookmarkStart w:id="156" w:name="_Toc146793045"/>
      <w:bookmarkStart w:id="157" w:name="_Toc164947310"/>
      <w:r w:rsidRPr="005F65FA">
        <w:rPr>
          <w:b/>
          <w:bCs/>
          <w:lang w:eastAsia="en-US"/>
        </w:rPr>
        <w:t>Članak 15.</w:t>
      </w:r>
      <w:bookmarkEnd w:id="156"/>
      <w:bookmarkEnd w:id="157"/>
    </w:p>
    <w:p w14:paraId="558B802B" w14:textId="77777777" w:rsidR="007759C6" w:rsidRPr="00066FEF" w:rsidRDefault="007759C6" w:rsidP="007759C6">
      <w:pPr>
        <w:pStyle w:val="clanak"/>
        <w:rPr>
          <w:rFonts w:cs="Arial"/>
          <w:snapToGrid w:val="0"/>
          <w:szCs w:val="22"/>
          <w:lang w:val="hr-HR" w:eastAsia="en-US"/>
        </w:rPr>
      </w:pPr>
    </w:p>
    <w:p w14:paraId="63C0D2BA" w14:textId="77777777" w:rsidR="007759C6" w:rsidRPr="000E78DF" w:rsidRDefault="007759C6" w:rsidP="007759C6">
      <w:pPr>
        <w:pStyle w:val="clanak"/>
        <w:rPr>
          <w:rFonts w:cs="Arial"/>
          <w:snapToGrid w:val="0"/>
          <w:color w:val="FF0000"/>
          <w:szCs w:val="22"/>
          <w:lang w:val="hr-HR" w:eastAsia="en-US"/>
        </w:rPr>
      </w:pPr>
      <w:r w:rsidRPr="00066FEF">
        <w:rPr>
          <w:rFonts w:cs="Arial"/>
          <w:snapToGrid w:val="0"/>
          <w:szCs w:val="22"/>
          <w:lang w:val="hr-HR" w:eastAsia="en-US"/>
        </w:rPr>
        <w:t>(1)</w:t>
      </w:r>
      <w:r w:rsidRPr="00066FEF">
        <w:rPr>
          <w:rFonts w:cs="Arial"/>
          <w:snapToGrid w:val="0"/>
          <w:szCs w:val="22"/>
          <w:lang w:val="hr-HR" w:eastAsia="en-US"/>
        </w:rPr>
        <w:tab/>
      </w:r>
      <w:r w:rsidRPr="00066FEF">
        <w:rPr>
          <w:rFonts w:cs="Arial"/>
          <w:strike/>
          <w:snapToGrid w:val="0"/>
          <w:szCs w:val="22"/>
          <w:lang w:val="hr-HR" w:eastAsia="en-US"/>
        </w:rPr>
        <w:t>Određivanje prostora i korištenje građevina od važnosti za Republiku Hrvatsku i Koprivničko-križevačku županiju Prostornim se planom utvrđuju kao osnovni plansko-usmjeravajući uvjeti.</w:t>
      </w:r>
      <w:r w:rsidRPr="00066FEF">
        <w:rPr>
          <w:rFonts w:cs="Arial"/>
          <w:snapToGrid w:val="0"/>
          <w:szCs w:val="22"/>
          <w:lang w:val="hr-HR" w:eastAsia="en-US"/>
        </w:rPr>
        <w:t xml:space="preserve"> </w:t>
      </w:r>
      <w:r w:rsidRPr="000E78DF">
        <w:rPr>
          <w:rFonts w:cs="Arial"/>
          <w:snapToGrid w:val="0"/>
          <w:color w:val="FF0000"/>
          <w:szCs w:val="22"/>
          <w:lang w:val="hr-HR" w:eastAsia="en-US"/>
        </w:rPr>
        <w:t xml:space="preserve">Građevine, drugi zahvati u prostoru i površine državnog i regionalnog značaja određeni su temeljem </w:t>
      </w:r>
      <w:bookmarkStart w:id="158" w:name="_Hlk122604676"/>
      <w:r w:rsidRPr="000E78DF">
        <w:rPr>
          <w:rFonts w:cs="Arial"/>
          <w:snapToGrid w:val="0"/>
          <w:color w:val="FF0000"/>
          <w:szCs w:val="22"/>
          <w:lang w:val="hr-HR" w:eastAsia="en-US"/>
        </w:rPr>
        <w:t>Uredbe o određivanju građevina, drugih zahvata u prostoru i površina državnog i područnog (regionalnog) značaja („Narodne novine“ broj 37/14, 154/14, 30/21 i 75/22).</w:t>
      </w:r>
    </w:p>
    <w:bookmarkEnd w:id="158"/>
    <w:p w14:paraId="776112FE" w14:textId="77777777" w:rsidR="007759C6" w:rsidRPr="00066FEF" w:rsidRDefault="007759C6" w:rsidP="007759C6">
      <w:pPr>
        <w:pStyle w:val="clanak"/>
        <w:rPr>
          <w:rFonts w:cs="Arial"/>
          <w:snapToGrid w:val="0"/>
          <w:szCs w:val="22"/>
          <w:lang w:val="hr-HR" w:eastAsia="en-US"/>
        </w:rPr>
      </w:pPr>
    </w:p>
    <w:p w14:paraId="622289EA" w14:textId="4E5C36D6" w:rsidR="007759C6" w:rsidRPr="00066FEF" w:rsidRDefault="007759C6" w:rsidP="007759C6">
      <w:pPr>
        <w:pStyle w:val="clanak"/>
        <w:rPr>
          <w:rFonts w:cs="Arial"/>
          <w:strike/>
          <w:snapToGrid w:val="0"/>
          <w:szCs w:val="22"/>
          <w:lang w:val="hr-HR" w:eastAsia="en-US"/>
        </w:rPr>
      </w:pPr>
      <w:r w:rsidRPr="00066FEF">
        <w:rPr>
          <w:rFonts w:cs="Arial"/>
          <w:strike/>
          <w:snapToGrid w:val="0"/>
          <w:szCs w:val="22"/>
          <w:lang w:val="hr-HR" w:eastAsia="en-US"/>
        </w:rPr>
        <w:t>(2)</w:t>
      </w:r>
      <w:r w:rsidRPr="00066FEF">
        <w:rPr>
          <w:rFonts w:cs="Arial"/>
          <w:strike/>
          <w:snapToGrid w:val="0"/>
          <w:szCs w:val="22"/>
          <w:lang w:val="hr-HR" w:eastAsia="en-US"/>
        </w:rPr>
        <w:tab/>
        <w:t xml:space="preserve">Građevine od važnosti za Republiku Hrvatsku i Koprivničko-križevačku županiju koje se grade i rekonstruiraju unutar građevinskog područja naselja Koprivnica uređuju se u skladu sa Generalnim urbanističkim planom Koprivnice, a u ostalim prostorima prema ovim Odredbama za provođenje ili drugim odlukama nadležnih tijela. </w:t>
      </w:r>
    </w:p>
    <w:p w14:paraId="4F9F16F3" w14:textId="77777777" w:rsidR="003F24C4" w:rsidRPr="00066FEF" w:rsidRDefault="003F24C4" w:rsidP="007759C6">
      <w:pPr>
        <w:pStyle w:val="clanak"/>
        <w:rPr>
          <w:rFonts w:cs="Arial"/>
          <w:snapToGrid w:val="0"/>
          <w:color w:val="ED7D31" w:themeColor="accent2"/>
          <w:szCs w:val="22"/>
          <w:lang w:val="hr-HR" w:eastAsia="en-US"/>
        </w:rPr>
      </w:pPr>
    </w:p>
    <w:p w14:paraId="57C326F4" w14:textId="77777777" w:rsidR="007759C6" w:rsidRPr="005F65FA" w:rsidRDefault="007759C6" w:rsidP="005F65FA">
      <w:pPr>
        <w:jc w:val="center"/>
        <w:rPr>
          <w:b/>
          <w:bCs/>
          <w:lang w:eastAsia="en-US"/>
        </w:rPr>
      </w:pPr>
      <w:bookmarkStart w:id="159" w:name="_Toc146793046"/>
      <w:bookmarkStart w:id="160" w:name="_Toc164947311"/>
      <w:r w:rsidRPr="005F65FA">
        <w:rPr>
          <w:b/>
          <w:bCs/>
          <w:lang w:eastAsia="en-US"/>
        </w:rPr>
        <w:t>Članak 16.</w:t>
      </w:r>
      <w:bookmarkEnd w:id="159"/>
      <w:bookmarkEnd w:id="160"/>
    </w:p>
    <w:p w14:paraId="74BA3627" w14:textId="77777777" w:rsidR="007759C6" w:rsidRPr="00066FEF" w:rsidRDefault="007759C6" w:rsidP="007759C6">
      <w:pPr>
        <w:pStyle w:val="clanak"/>
        <w:rPr>
          <w:rFonts w:cs="Arial"/>
          <w:snapToGrid w:val="0"/>
          <w:szCs w:val="22"/>
          <w:lang w:val="hr-HR" w:eastAsia="en-US"/>
        </w:rPr>
      </w:pPr>
    </w:p>
    <w:p w14:paraId="26BC7C5E" w14:textId="500CA140" w:rsidR="007759C6" w:rsidRPr="000E78DF" w:rsidRDefault="00DE3D15" w:rsidP="007759C6">
      <w:pPr>
        <w:pStyle w:val="clanak"/>
        <w:rPr>
          <w:rFonts w:cs="Arial"/>
          <w:snapToGrid w:val="0"/>
          <w:color w:val="FF0000"/>
          <w:szCs w:val="22"/>
          <w:lang w:val="hr-HR" w:eastAsia="en-US"/>
        </w:rPr>
      </w:pPr>
      <w:r w:rsidRPr="000E78DF">
        <w:rPr>
          <w:rFonts w:cs="Arial"/>
          <w:snapToGrid w:val="0"/>
          <w:color w:val="FF0000"/>
          <w:szCs w:val="22"/>
          <w:lang w:val="hr-HR" w:eastAsia="en-US"/>
        </w:rPr>
        <w:t xml:space="preserve">(1) </w:t>
      </w:r>
      <w:r w:rsidR="007759C6" w:rsidRPr="009626A2">
        <w:rPr>
          <w:rFonts w:cs="Arial"/>
          <w:snapToGrid w:val="0"/>
          <w:szCs w:val="22"/>
          <w:lang w:val="hr-HR" w:eastAsia="en-US"/>
        </w:rPr>
        <w:t xml:space="preserve">Izvan građevinskih područja naselja za građevine od važnosti za Republiku Hrvatsku i Koprivničko-križevačku županiju određene su </w:t>
      </w:r>
      <w:r w:rsidR="007759C6" w:rsidRPr="009626A2">
        <w:rPr>
          <w:rFonts w:cs="Arial"/>
          <w:strike/>
          <w:snapToGrid w:val="0"/>
          <w:szCs w:val="22"/>
          <w:lang w:val="hr-HR" w:eastAsia="en-US"/>
        </w:rPr>
        <w:t>površine</w:t>
      </w:r>
      <w:r w:rsidR="007759C6" w:rsidRPr="009626A2">
        <w:rPr>
          <w:rFonts w:cs="Arial"/>
          <w:snapToGrid w:val="0"/>
          <w:szCs w:val="22"/>
          <w:lang w:val="hr-HR" w:eastAsia="en-US"/>
        </w:rPr>
        <w:t xml:space="preserve"> </w:t>
      </w:r>
      <w:r w:rsidR="00D53E03" w:rsidRPr="000E78DF">
        <w:rPr>
          <w:rFonts w:cs="Arial"/>
          <w:snapToGrid w:val="0"/>
          <w:color w:val="FF0000"/>
          <w:szCs w:val="22"/>
          <w:lang w:val="hr-HR" w:eastAsia="en-US"/>
        </w:rPr>
        <w:t>građevine</w:t>
      </w:r>
      <w:r w:rsidR="00D53E03" w:rsidRPr="009626A2">
        <w:rPr>
          <w:rFonts w:cs="Arial"/>
          <w:snapToGrid w:val="0"/>
          <w:szCs w:val="22"/>
          <w:lang w:val="hr-HR" w:eastAsia="en-US"/>
        </w:rPr>
        <w:t xml:space="preserve"> </w:t>
      </w:r>
      <w:r w:rsidR="007759C6" w:rsidRPr="009626A2">
        <w:rPr>
          <w:rFonts w:cs="Arial"/>
          <w:snapToGrid w:val="0"/>
          <w:szCs w:val="22"/>
          <w:lang w:val="hr-HR" w:eastAsia="en-US"/>
        </w:rPr>
        <w:t xml:space="preserve">infrastrukturnih sustava, </w:t>
      </w:r>
      <w:r w:rsidR="007759C6" w:rsidRPr="009626A2">
        <w:rPr>
          <w:rFonts w:cs="Arial"/>
          <w:strike/>
          <w:snapToGrid w:val="0"/>
          <w:szCs w:val="22"/>
          <w:lang w:val="hr-HR" w:eastAsia="en-US"/>
        </w:rPr>
        <w:t>odnosno posebna građevinska područja</w:t>
      </w:r>
      <w:r w:rsidR="007759C6" w:rsidRPr="009626A2">
        <w:rPr>
          <w:rFonts w:cs="Arial"/>
          <w:snapToGrid w:val="0"/>
          <w:szCs w:val="22"/>
          <w:lang w:val="hr-HR" w:eastAsia="en-US"/>
        </w:rPr>
        <w:t>.</w:t>
      </w:r>
      <w:r w:rsidR="00CE3F47" w:rsidRPr="009626A2">
        <w:rPr>
          <w:rFonts w:cs="Arial"/>
          <w:snapToGrid w:val="0"/>
          <w:color w:val="FF33CC"/>
          <w:szCs w:val="22"/>
          <w:lang w:val="hr-HR" w:eastAsia="en-US"/>
        </w:rPr>
        <w:t xml:space="preserve"> </w:t>
      </w:r>
      <w:r w:rsidR="00CE3F47" w:rsidRPr="000E78DF">
        <w:rPr>
          <w:rFonts w:cs="Arial"/>
          <w:snapToGrid w:val="0"/>
          <w:color w:val="FF0000"/>
          <w:szCs w:val="22"/>
          <w:lang w:val="hr-HR" w:eastAsia="en-US"/>
        </w:rPr>
        <w:t>naftno-rudarski objekti i postrojenja na eksploatacijskim poljima ugljikovodika</w:t>
      </w:r>
      <w:r w:rsidR="00D53E03" w:rsidRPr="000E78DF">
        <w:rPr>
          <w:rFonts w:cs="Arial"/>
          <w:snapToGrid w:val="0"/>
          <w:color w:val="FF0000"/>
          <w:szCs w:val="22"/>
          <w:lang w:val="hr-HR" w:eastAsia="en-US"/>
        </w:rPr>
        <w:t xml:space="preserve"> i</w:t>
      </w:r>
      <w:r w:rsidR="00CE3F47" w:rsidRPr="000E78DF">
        <w:rPr>
          <w:rFonts w:cs="Arial"/>
          <w:snapToGrid w:val="0"/>
          <w:color w:val="FF0000"/>
          <w:szCs w:val="22"/>
          <w:lang w:val="hr-HR" w:eastAsia="en-US"/>
        </w:rPr>
        <w:t xml:space="preserve"> geotermalnih voda za energetske svrhe, podzemno skladištenje plina i trajno zbrinjavanje ugljikova dioksida</w:t>
      </w:r>
      <w:r w:rsidR="00D53E03" w:rsidRPr="000E78DF">
        <w:rPr>
          <w:rFonts w:cs="Arial"/>
          <w:snapToGrid w:val="0"/>
          <w:color w:val="FF0000"/>
          <w:szCs w:val="22"/>
          <w:lang w:val="hr-HR" w:eastAsia="en-US"/>
        </w:rPr>
        <w:t xml:space="preserve"> te građevine za eksploataciju na eksploatacijskim poljima mineralnih sirovina.</w:t>
      </w:r>
    </w:p>
    <w:p w14:paraId="27FBE1EA" w14:textId="77777777" w:rsidR="007759C6" w:rsidRDefault="007759C6" w:rsidP="007759C6">
      <w:pPr>
        <w:pStyle w:val="clanak"/>
        <w:rPr>
          <w:rFonts w:cs="Arial"/>
          <w:snapToGrid w:val="0"/>
          <w:szCs w:val="22"/>
          <w:lang w:val="hr-HR" w:eastAsia="en-US"/>
        </w:rPr>
      </w:pPr>
    </w:p>
    <w:p w14:paraId="4701A93D" w14:textId="77777777" w:rsidR="001E3899" w:rsidRPr="00066FEF" w:rsidRDefault="001E3899" w:rsidP="007759C6">
      <w:pPr>
        <w:pStyle w:val="clanak"/>
        <w:rPr>
          <w:rFonts w:cs="Arial"/>
          <w:snapToGrid w:val="0"/>
          <w:szCs w:val="22"/>
          <w:lang w:val="hr-HR" w:eastAsia="en-US"/>
        </w:rPr>
      </w:pPr>
    </w:p>
    <w:p w14:paraId="05169797" w14:textId="77777777" w:rsidR="007759C6" w:rsidRPr="000B5BCD" w:rsidRDefault="007759C6" w:rsidP="000B5BCD">
      <w:pPr>
        <w:jc w:val="center"/>
        <w:rPr>
          <w:b/>
          <w:bCs/>
          <w:lang w:eastAsia="en-US"/>
        </w:rPr>
      </w:pPr>
      <w:bookmarkStart w:id="161" w:name="_Toc146793047"/>
      <w:bookmarkStart w:id="162" w:name="_Toc164947312"/>
      <w:r w:rsidRPr="000B5BCD">
        <w:rPr>
          <w:b/>
          <w:bCs/>
          <w:lang w:eastAsia="en-US"/>
        </w:rPr>
        <w:t>Članak 17.</w:t>
      </w:r>
      <w:bookmarkEnd w:id="161"/>
      <w:bookmarkEnd w:id="162"/>
    </w:p>
    <w:p w14:paraId="4EC23D91" w14:textId="77777777" w:rsidR="007759C6" w:rsidRPr="00066FEF" w:rsidRDefault="007759C6" w:rsidP="007759C6">
      <w:pPr>
        <w:pStyle w:val="clanak"/>
        <w:rPr>
          <w:rFonts w:cs="Arial"/>
          <w:snapToGrid w:val="0"/>
          <w:szCs w:val="22"/>
          <w:lang w:val="hr-HR" w:eastAsia="en-US"/>
        </w:rPr>
      </w:pPr>
    </w:p>
    <w:p w14:paraId="0CC0C8FB" w14:textId="4BBC0889"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 xml:space="preserve">(1) Ovim </w:t>
      </w:r>
      <w:r w:rsidRPr="00066FEF">
        <w:rPr>
          <w:rFonts w:cs="Arial"/>
          <w:strike/>
          <w:snapToGrid w:val="0"/>
          <w:szCs w:val="22"/>
          <w:lang w:val="hr-HR" w:eastAsia="en-US"/>
        </w:rPr>
        <w:t>Odredbama za provođenje</w:t>
      </w:r>
      <w:r w:rsidRPr="00066FEF">
        <w:rPr>
          <w:rFonts w:cs="Arial"/>
          <w:snapToGrid w:val="0"/>
          <w:szCs w:val="22"/>
          <w:lang w:val="hr-HR" w:eastAsia="en-US"/>
        </w:rPr>
        <w:t xml:space="preserve"> </w:t>
      </w:r>
      <w:r w:rsidR="004B3868" w:rsidRPr="000E78DF">
        <w:rPr>
          <w:rFonts w:cs="Arial"/>
          <w:snapToGrid w:val="0"/>
          <w:color w:val="FF0000"/>
          <w:szCs w:val="22"/>
          <w:lang w:val="hr-HR" w:eastAsia="en-US"/>
        </w:rPr>
        <w:t xml:space="preserve">Prostornim planom </w:t>
      </w:r>
      <w:r w:rsidRPr="00066FEF">
        <w:rPr>
          <w:rFonts w:cs="Arial"/>
          <w:snapToGrid w:val="0"/>
          <w:szCs w:val="22"/>
          <w:lang w:val="hr-HR" w:eastAsia="en-US"/>
        </w:rPr>
        <w:t>određuju se sljedeće građevine od važnosti za Republiku Hrvatsku i Koprivničko-križevačku županiju:</w:t>
      </w:r>
    </w:p>
    <w:p w14:paraId="5AEB0ED6" w14:textId="77777777" w:rsidR="007759C6" w:rsidRPr="00066FEF" w:rsidRDefault="007759C6" w:rsidP="007759C6">
      <w:pPr>
        <w:pStyle w:val="clanak"/>
        <w:rPr>
          <w:rFonts w:cs="Arial"/>
          <w:snapToGrid w:val="0"/>
          <w:szCs w:val="22"/>
          <w:lang w:val="hr-HR" w:eastAsia="en-US"/>
        </w:rPr>
      </w:pPr>
    </w:p>
    <w:p w14:paraId="06A516CA"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a) Za Republiku Hrvatsku:</w:t>
      </w:r>
    </w:p>
    <w:p w14:paraId="0667FE35" w14:textId="77777777" w:rsidR="007759C6" w:rsidRPr="00066FEF" w:rsidRDefault="007759C6" w:rsidP="007759C6">
      <w:pPr>
        <w:pStyle w:val="clanak"/>
        <w:rPr>
          <w:rFonts w:cs="Arial"/>
          <w:snapToGrid w:val="0"/>
          <w:color w:val="000000"/>
          <w:szCs w:val="22"/>
          <w:lang w:val="hr-HR" w:eastAsia="en-US"/>
        </w:rPr>
      </w:pPr>
      <w:r w:rsidRPr="00066FEF">
        <w:rPr>
          <w:rFonts w:cs="Arial"/>
          <w:snapToGrid w:val="0"/>
          <w:color w:val="000000"/>
          <w:szCs w:val="22"/>
          <w:lang w:val="hr-HR" w:eastAsia="en-US"/>
        </w:rPr>
        <w:t>- državne ceste: D2, D20, D41 (postojeće),</w:t>
      </w:r>
    </w:p>
    <w:p w14:paraId="5E8FDAEB" w14:textId="77777777" w:rsidR="007759C6" w:rsidRPr="00066FEF" w:rsidRDefault="007759C6" w:rsidP="007759C6">
      <w:pPr>
        <w:pStyle w:val="clanak"/>
        <w:rPr>
          <w:rFonts w:cs="Arial"/>
          <w:snapToGrid w:val="0"/>
          <w:color w:val="000000"/>
          <w:szCs w:val="22"/>
          <w:lang w:val="hr-HR" w:eastAsia="en-US"/>
        </w:rPr>
      </w:pPr>
      <w:r w:rsidRPr="00066FEF">
        <w:rPr>
          <w:rFonts w:cs="Arial"/>
          <w:snapToGrid w:val="0"/>
          <w:color w:val="000000"/>
          <w:szCs w:val="22"/>
          <w:lang w:val="hr-HR" w:eastAsia="en-US"/>
        </w:rPr>
        <w:t>- brza</w:t>
      </w:r>
      <w:r w:rsidRPr="00066FEF">
        <w:rPr>
          <w:rFonts w:cs="Arial"/>
          <w:strike/>
          <w:snapToGrid w:val="0"/>
          <w:color w:val="000000"/>
          <w:szCs w:val="22"/>
          <w:lang w:val="hr-HR" w:eastAsia="en-US"/>
        </w:rPr>
        <w:t>/autocesta</w:t>
      </w:r>
      <w:r w:rsidRPr="00066FEF">
        <w:rPr>
          <w:rFonts w:cs="Arial"/>
          <w:snapToGrid w:val="0"/>
          <w:color w:val="000000"/>
          <w:szCs w:val="22"/>
          <w:lang w:val="hr-HR" w:eastAsia="en-US"/>
        </w:rPr>
        <w:t xml:space="preserve"> cesta: Vrbovec-Križevci-Koprivnica-Republika Mađarska (planirana),</w:t>
      </w:r>
    </w:p>
    <w:p w14:paraId="4FCE54E4" w14:textId="77777777" w:rsidR="007759C6" w:rsidRPr="00066FEF" w:rsidRDefault="007759C6" w:rsidP="007759C6">
      <w:pPr>
        <w:pStyle w:val="clanak"/>
        <w:rPr>
          <w:rFonts w:cs="Arial"/>
          <w:snapToGrid w:val="0"/>
          <w:color w:val="000000"/>
          <w:szCs w:val="22"/>
          <w:lang w:val="hr-HR" w:eastAsia="en-US"/>
        </w:rPr>
      </w:pPr>
      <w:r w:rsidRPr="00066FEF">
        <w:rPr>
          <w:rFonts w:cs="Arial"/>
          <w:snapToGrid w:val="0"/>
          <w:color w:val="000000"/>
          <w:szCs w:val="22"/>
          <w:lang w:val="hr-HR" w:eastAsia="en-US"/>
        </w:rPr>
        <w:t>- podravska brza cesta: GP Dubrava Križovljanska - Varaždin - Koprivnica - Osijek - GP Ilok (planirana),</w:t>
      </w:r>
    </w:p>
    <w:p w14:paraId="399BA1C5" w14:textId="77777777" w:rsidR="007759C6" w:rsidRPr="00066FEF" w:rsidRDefault="007759C6" w:rsidP="007759C6">
      <w:pPr>
        <w:pStyle w:val="clanak"/>
        <w:rPr>
          <w:rFonts w:cs="Arial"/>
          <w:snapToGrid w:val="0"/>
          <w:color w:val="000000"/>
          <w:szCs w:val="22"/>
          <w:lang w:val="hr-HR" w:eastAsia="en-US"/>
        </w:rPr>
      </w:pPr>
      <w:r w:rsidRPr="00066FEF">
        <w:rPr>
          <w:rFonts w:cs="Arial"/>
          <w:snapToGrid w:val="0"/>
          <w:color w:val="000000"/>
          <w:szCs w:val="22"/>
          <w:lang w:val="hr-HR" w:eastAsia="en-US"/>
        </w:rPr>
        <w:t>- željeznička pruga: M201 i R202,</w:t>
      </w:r>
    </w:p>
    <w:p w14:paraId="2299CE79" w14:textId="4B412C02" w:rsidR="007759C6" w:rsidRPr="00066FEF" w:rsidRDefault="007759C6" w:rsidP="007759C6">
      <w:pPr>
        <w:pStyle w:val="clanak"/>
        <w:ind w:left="142" w:hanging="142"/>
        <w:rPr>
          <w:rFonts w:cs="Arial"/>
          <w:snapToGrid w:val="0"/>
          <w:color w:val="FF0000"/>
          <w:szCs w:val="22"/>
          <w:lang w:val="hr-HR" w:eastAsia="en-US"/>
        </w:rPr>
      </w:pPr>
      <w:r w:rsidRPr="00066FEF">
        <w:rPr>
          <w:rFonts w:cs="Arial"/>
          <w:snapToGrid w:val="0"/>
          <w:color w:val="FF0000"/>
          <w:szCs w:val="22"/>
          <w:lang w:val="hr-HR" w:eastAsia="en-US"/>
        </w:rPr>
        <w:t>- planirani II. kolosijek na željezničkoj pruzi za međunarodni promet (Međunarodna glavna pruga -  M201) (Gyekenyes) – Državna granica – Botovo – Koprivnica – Dugo Selo</w:t>
      </w:r>
      <w:r w:rsidR="00DC74AD">
        <w:rPr>
          <w:rFonts w:cs="Arial"/>
          <w:snapToGrid w:val="0"/>
          <w:color w:val="FF0000"/>
          <w:szCs w:val="22"/>
          <w:lang w:val="hr-HR" w:eastAsia="en-US"/>
        </w:rPr>
        <w:t>,</w:t>
      </w:r>
    </w:p>
    <w:p w14:paraId="0192AB83" w14:textId="1E422ABC" w:rsidR="007759C6" w:rsidRPr="00066FEF" w:rsidRDefault="007759C6" w:rsidP="007759C6">
      <w:pPr>
        <w:pStyle w:val="clanak"/>
        <w:ind w:left="142" w:hanging="142"/>
        <w:rPr>
          <w:rFonts w:cs="Arial"/>
          <w:snapToGrid w:val="0"/>
          <w:color w:val="FF0000"/>
          <w:szCs w:val="22"/>
          <w:lang w:val="hr-HR" w:eastAsia="en-US"/>
        </w:rPr>
      </w:pPr>
      <w:r w:rsidRPr="00066FEF">
        <w:rPr>
          <w:rFonts w:cs="Arial"/>
          <w:snapToGrid w:val="0"/>
          <w:color w:val="FF0000"/>
          <w:szCs w:val="22"/>
          <w:lang w:val="hr-HR" w:eastAsia="en-US"/>
        </w:rPr>
        <w:t>- koridor u istraživanju željezničke pruge za regionalni promet Koprivnica – Kotoriba – Državna granica</w:t>
      </w:r>
      <w:r w:rsidR="00DC74AD">
        <w:rPr>
          <w:rFonts w:cs="Arial"/>
          <w:snapToGrid w:val="0"/>
          <w:color w:val="FF0000"/>
          <w:szCs w:val="22"/>
          <w:lang w:val="hr-HR" w:eastAsia="en-US"/>
        </w:rPr>
        <w:t>,</w:t>
      </w:r>
    </w:p>
    <w:p w14:paraId="72CA72DD" w14:textId="77777777" w:rsidR="007759C6" w:rsidRPr="00066FEF" w:rsidRDefault="007759C6" w:rsidP="007759C6">
      <w:pPr>
        <w:pStyle w:val="clanak"/>
        <w:rPr>
          <w:rFonts w:cs="Arial"/>
          <w:snapToGrid w:val="0"/>
          <w:color w:val="000000"/>
          <w:szCs w:val="22"/>
          <w:lang w:val="hr-HR" w:eastAsia="en-US"/>
        </w:rPr>
      </w:pPr>
      <w:r w:rsidRPr="00066FEF">
        <w:rPr>
          <w:rFonts w:cs="Arial"/>
          <w:snapToGrid w:val="0"/>
          <w:color w:val="000000"/>
          <w:szCs w:val="22"/>
          <w:lang w:val="hr-HR" w:eastAsia="en-US"/>
        </w:rPr>
        <w:t>- međunarodni i magistralni TK kabel,</w:t>
      </w:r>
    </w:p>
    <w:p w14:paraId="5BA583EB" w14:textId="77777777" w:rsidR="007759C6" w:rsidRPr="00066FEF" w:rsidRDefault="007759C6" w:rsidP="007759C6">
      <w:pPr>
        <w:pStyle w:val="clanak"/>
        <w:rPr>
          <w:rFonts w:cs="Arial"/>
          <w:snapToGrid w:val="0"/>
          <w:color w:val="000000"/>
          <w:szCs w:val="22"/>
          <w:lang w:val="hr-HR" w:eastAsia="en-US"/>
        </w:rPr>
      </w:pPr>
      <w:r w:rsidRPr="00066FEF">
        <w:rPr>
          <w:rFonts w:cs="Arial"/>
          <w:snapToGrid w:val="0"/>
          <w:color w:val="000000"/>
          <w:szCs w:val="22"/>
          <w:lang w:val="hr-HR" w:eastAsia="en-US"/>
        </w:rPr>
        <w:t>- postojeći Jadranski naftovod – trasa međunarodnog naftovoda Virje - Lendava,</w:t>
      </w:r>
    </w:p>
    <w:p w14:paraId="77C2A882" w14:textId="77777777" w:rsidR="007759C6" w:rsidRPr="00066FEF" w:rsidRDefault="007759C6" w:rsidP="007759C6">
      <w:pPr>
        <w:pStyle w:val="clanak"/>
        <w:ind w:left="142" w:hanging="142"/>
        <w:rPr>
          <w:rFonts w:cs="Arial"/>
          <w:snapToGrid w:val="0"/>
          <w:color w:val="000000"/>
          <w:szCs w:val="22"/>
          <w:lang w:val="hr-HR" w:eastAsia="en-US"/>
        </w:rPr>
      </w:pPr>
      <w:r w:rsidRPr="00066FEF">
        <w:rPr>
          <w:rFonts w:cs="Arial"/>
          <w:snapToGrid w:val="0"/>
          <w:color w:val="000000"/>
          <w:szCs w:val="22"/>
          <w:lang w:val="hr-HR" w:eastAsia="en-US"/>
        </w:rPr>
        <w:t>- planirani višenamjenski međunarodni produktovod za naftne derivate</w:t>
      </w:r>
      <w:r w:rsidRPr="000E78DF">
        <w:rPr>
          <w:rFonts w:cs="Arial"/>
          <w:snapToGrid w:val="0"/>
          <w:color w:val="FF0000"/>
          <w:szCs w:val="22"/>
          <w:lang w:val="hr-HR" w:eastAsia="en-US"/>
        </w:rPr>
        <w:t>, planiran u koridoru trase naftovoda Virje – Lendava,</w:t>
      </w:r>
      <w:r w:rsidRPr="000E78DF">
        <w:rPr>
          <w:rFonts w:cs="Arial"/>
          <w:strike/>
          <w:snapToGrid w:val="0"/>
          <w:color w:val="FF0000"/>
          <w:szCs w:val="22"/>
          <w:lang w:val="hr-HR" w:eastAsia="en-US"/>
        </w:rPr>
        <w:t>.</w:t>
      </w:r>
    </w:p>
    <w:p w14:paraId="01C770C7" w14:textId="6B6E3840" w:rsidR="007759C6" w:rsidRPr="000E78DF" w:rsidRDefault="007759C6" w:rsidP="007759C6">
      <w:pPr>
        <w:pStyle w:val="clanak"/>
        <w:rPr>
          <w:rFonts w:cs="Arial"/>
          <w:snapToGrid w:val="0"/>
          <w:color w:val="FF0000"/>
          <w:szCs w:val="22"/>
          <w:lang w:val="hr-HR" w:eastAsia="en-US"/>
        </w:rPr>
      </w:pPr>
      <w:r w:rsidRPr="00066FEF">
        <w:rPr>
          <w:rFonts w:cs="Arial"/>
          <w:snapToGrid w:val="0"/>
          <w:color w:val="000000"/>
          <w:szCs w:val="22"/>
          <w:lang w:val="hr-HR" w:eastAsia="en-US"/>
        </w:rPr>
        <w:t xml:space="preserve">- magistralni plinovod Jagnjedovac – Koprivnica DN 150/50 </w:t>
      </w:r>
      <w:bookmarkStart w:id="163" w:name="_Hlk119584931"/>
      <w:r w:rsidRPr="000E78DF">
        <w:rPr>
          <w:rFonts w:cs="Arial"/>
          <w:snapToGrid w:val="0"/>
          <w:color w:val="FF0000"/>
          <w:szCs w:val="22"/>
          <w:lang w:val="hr-HR" w:eastAsia="en-US"/>
        </w:rPr>
        <w:t>– trajno napušten</w:t>
      </w:r>
      <w:bookmarkEnd w:id="163"/>
      <w:r w:rsidR="00DC74AD">
        <w:rPr>
          <w:rFonts w:cs="Arial"/>
          <w:snapToGrid w:val="0"/>
          <w:color w:val="FF0000"/>
          <w:szCs w:val="22"/>
          <w:lang w:val="hr-HR" w:eastAsia="en-US"/>
        </w:rPr>
        <w:t>,</w:t>
      </w:r>
    </w:p>
    <w:p w14:paraId="382E9BE6" w14:textId="7E70D3CD" w:rsidR="00CE4FE6" w:rsidRPr="000E78DF" w:rsidRDefault="00CE4FE6" w:rsidP="00CE4FE6">
      <w:pPr>
        <w:pStyle w:val="clanak"/>
        <w:rPr>
          <w:rFonts w:cs="Arial"/>
          <w:snapToGrid w:val="0"/>
          <w:color w:val="FF0000"/>
          <w:szCs w:val="22"/>
          <w:lang w:val="hr-HR" w:eastAsia="en-US"/>
        </w:rPr>
      </w:pPr>
      <w:r w:rsidRPr="000E78DF">
        <w:rPr>
          <w:rFonts w:cs="Arial"/>
          <w:snapToGrid w:val="0"/>
          <w:color w:val="FF0000"/>
          <w:szCs w:val="22"/>
          <w:lang w:val="hr-HR" w:eastAsia="en-US"/>
        </w:rPr>
        <w:t>- magistralni plinovod Jagnjedovac – Koprivnica DN 100/50 – trajno napušten</w:t>
      </w:r>
      <w:r w:rsidR="00DC74AD">
        <w:rPr>
          <w:rFonts w:cs="Arial"/>
          <w:snapToGrid w:val="0"/>
          <w:color w:val="FF0000"/>
          <w:szCs w:val="22"/>
          <w:lang w:val="hr-HR" w:eastAsia="en-US"/>
        </w:rPr>
        <w:t>,</w:t>
      </w:r>
    </w:p>
    <w:p w14:paraId="5B3E24FC" w14:textId="77777777" w:rsidR="007759C6" w:rsidRPr="00066FEF" w:rsidRDefault="007759C6" w:rsidP="007759C6">
      <w:pPr>
        <w:pStyle w:val="clanak"/>
        <w:rPr>
          <w:rFonts w:cs="Arial"/>
          <w:snapToGrid w:val="0"/>
          <w:color w:val="000000"/>
          <w:szCs w:val="22"/>
          <w:lang w:val="hr-HR" w:eastAsia="en-US"/>
        </w:rPr>
      </w:pPr>
      <w:r w:rsidRPr="00066FEF">
        <w:rPr>
          <w:rFonts w:cs="Arial"/>
          <w:snapToGrid w:val="0"/>
          <w:color w:val="000000"/>
          <w:szCs w:val="22"/>
          <w:lang w:val="hr-HR" w:eastAsia="en-US"/>
        </w:rPr>
        <w:t>- magistralni plinovod Ludbreg – Koprivnica DN 500/50,</w:t>
      </w:r>
    </w:p>
    <w:p w14:paraId="7A1DB535" w14:textId="77777777" w:rsidR="007759C6" w:rsidRPr="00066FEF" w:rsidRDefault="007759C6" w:rsidP="007759C6">
      <w:pPr>
        <w:pStyle w:val="clanak"/>
        <w:rPr>
          <w:rFonts w:cs="Arial"/>
          <w:snapToGrid w:val="0"/>
          <w:color w:val="000000"/>
          <w:szCs w:val="22"/>
          <w:lang w:val="hr-HR" w:eastAsia="en-US"/>
        </w:rPr>
      </w:pPr>
      <w:r w:rsidRPr="00066FEF">
        <w:rPr>
          <w:rFonts w:cs="Arial"/>
          <w:snapToGrid w:val="0"/>
          <w:color w:val="000000"/>
          <w:szCs w:val="22"/>
          <w:lang w:val="hr-HR" w:eastAsia="en-US"/>
        </w:rPr>
        <w:t>- magistralni plinovod Budrovac - Varaždin DN 300/50,</w:t>
      </w:r>
    </w:p>
    <w:p w14:paraId="60BDA50B" w14:textId="77777777" w:rsidR="007759C6" w:rsidRPr="00066FEF" w:rsidRDefault="007759C6" w:rsidP="007759C6">
      <w:pPr>
        <w:pStyle w:val="clanak"/>
        <w:rPr>
          <w:rFonts w:cs="Arial"/>
          <w:snapToGrid w:val="0"/>
          <w:color w:val="000000"/>
          <w:szCs w:val="22"/>
          <w:lang w:val="hr-HR" w:eastAsia="en-US"/>
        </w:rPr>
      </w:pPr>
      <w:r w:rsidRPr="00066FEF">
        <w:rPr>
          <w:rFonts w:cs="Arial"/>
          <w:snapToGrid w:val="0"/>
          <w:color w:val="000000"/>
          <w:szCs w:val="22"/>
          <w:lang w:val="hr-HR" w:eastAsia="en-US"/>
        </w:rPr>
        <w:t>- magistralni plinovod Legrad – Koprivnica DN 300/50,</w:t>
      </w:r>
    </w:p>
    <w:p w14:paraId="66717B53" w14:textId="77777777" w:rsidR="007759C6" w:rsidRPr="00066FEF" w:rsidRDefault="007759C6" w:rsidP="007759C6">
      <w:pPr>
        <w:pStyle w:val="clanak"/>
        <w:rPr>
          <w:rFonts w:cs="Arial"/>
          <w:snapToGrid w:val="0"/>
          <w:color w:val="000000"/>
          <w:szCs w:val="22"/>
          <w:lang w:val="hr-HR" w:eastAsia="en-US"/>
        </w:rPr>
      </w:pPr>
      <w:r w:rsidRPr="00066FEF">
        <w:rPr>
          <w:rFonts w:cs="Arial"/>
          <w:snapToGrid w:val="0"/>
          <w:color w:val="000000"/>
          <w:szCs w:val="22"/>
          <w:lang w:val="hr-HR" w:eastAsia="en-US"/>
        </w:rPr>
        <w:t>- magistralni plinovod Koprivnica - Budrovac DN 500/50,</w:t>
      </w:r>
    </w:p>
    <w:p w14:paraId="2A95014F" w14:textId="77777777" w:rsidR="007759C6" w:rsidRPr="00066FEF" w:rsidRDefault="007759C6" w:rsidP="007759C6">
      <w:pPr>
        <w:pStyle w:val="clanak"/>
        <w:rPr>
          <w:rFonts w:cs="Arial"/>
          <w:snapToGrid w:val="0"/>
          <w:color w:val="000000"/>
          <w:szCs w:val="22"/>
          <w:lang w:val="hr-HR" w:eastAsia="en-US"/>
        </w:rPr>
      </w:pPr>
      <w:r w:rsidRPr="00066FEF">
        <w:rPr>
          <w:rFonts w:cs="Arial"/>
          <w:snapToGrid w:val="0"/>
          <w:color w:val="000000"/>
          <w:szCs w:val="22"/>
          <w:lang w:val="hr-HR" w:eastAsia="en-US"/>
        </w:rPr>
        <w:t>- magistralni plinovod MRS Koprivnica – MRS Suhopolje DN 250/50,</w:t>
      </w:r>
    </w:p>
    <w:p w14:paraId="31600B97" w14:textId="77777777" w:rsidR="007759C6" w:rsidRPr="00066FEF" w:rsidRDefault="007759C6" w:rsidP="007759C6">
      <w:pPr>
        <w:pStyle w:val="clanak"/>
        <w:rPr>
          <w:rFonts w:cs="Arial"/>
          <w:snapToGrid w:val="0"/>
          <w:color w:val="000000"/>
          <w:szCs w:val="22"/>
          <w:lang w:val="hr-HR" w:eastAsia="en-US"/>
        </w:rPr>
      </w:pPr>
      <w:r w:rsidRPr="00066FEF">
        <w:rPr>
          <w:rFonts w:cs="Arial"/>
          <w:snapToGrid w:val="0"/>
          <w:color w:val="000000"/>
          <w:szCs w:val="22"/>
          <w:lang w:val="hr-HR" w:eastAsia="en-US"/>
        </w:rPr>
        <w:t xml:space="preserve">- mjerno </w:t>
      </w:r>
      <w:bookmarkStart w:id="164" w:name="_Hlk119584986"/>
      <w:r w:rsidRPr="00066FEF">
        <w:rPr>
          <w:rFonts w:cs="Arial"/>
          <w:strike/>
          <w:snapToGrid w:val="0"/>
          <w:color w:val="000000"/>
          <w:szCs w:val="22"/>
          <w:lang w:val="hr-HR" w:eastAsia="en-US"/>
        </w:rPr>
        <w:t>redukcijska</w:t>
      </w:r>
      <w:r w:rsidRPr="00066FEF">
        <w:rPr>
          <w:rFonts w:cs="Arial"/>
          <w:snapToGrid w:val="0"/>
          <w:color w:val="000000"/>
          <w:szCs w:val="22"/>
          <w:lang w:val="hr-HR" w:eastAsia="en-US"/>
        </w:rPr>
        <w:t xml:space="preserve"> </w:t>
      </w:r>
      <w:r w:rsidRPr="000E78DF">
        <w:rPr>
          <w:rFonts w:cs="Arial"/>
          <w:snapToGrid w:val="0"/>
          <w:color w:val="FF0000"/>
          <w:szCs w:val="22"/>
          <w:lang w:val="hr-HR" w:eastAsia="en-US"/>
        </w:rPr>
        <w:t>redukcijske</w:t>
      </w:r>
      <w:r w:rsidRPr="00066FEF">
        <w:rPr>
          <w:rFonts w:cs="Arial"/>
          <w:snapToGrid w:val="0"/>
          <w:color w:val="FF33CC"/>
          <w:szCs w:val="22"/>
          <w:lang w:val="hr-HR" w:eastAsia="en-US"/>
        </w:rPr>
        <w:t xml:space="preserve"> </w:t>
      </w:r>
      <w:bookmarkEnd w:id="164"/>
      <w:r w:rsidRPr="00066FEF">
        <w:rPr>
          <w:rFonts w:cs="Arial"/>
          <w:snapToGrid w:val="0"/>
          <w:color w:val="000000"/>
          <w:szCs w:val="22"/>
          <w:lang w:val="hr-HR" w:eastAsia="en-US"/>
        </w:rPr>
        <w:t>stanice MRS Koprivnica I i MRS Koprivnica II,</w:t>
      </w:r>
    </w:p>
    <w:p w14:paraId="25B09670" w14:textId="71A0A1B2" w:rsidR="00E24971" w:rsidRPr="000E78DF" w:rsidRDefault="007759C6" w:rsidP="007759C6">
      <w:pPr>
        <w:pStyle w:val="clanak"/>
        <w:rPr>
          <w:rFonts w:cs="Arial"/>
          <w:snapToGrid w:val="0"/>
          <w:color w:val="FF0000"/>
          <w:szCs w:val="22"/>
          <w:lang w:val="hr-HR" w:eastAsia="en-US"/>
        </w:rPr>
      </w:pPr>
      <w:r w:rsidRPr="000E78DF">
        <w:rPr>
          <w:rFonts w:cs="Arial"/>
          <w:snapToGrid w:val="0"/>
          <w:color w:val="FF0000"/>
          <w:szCs w:val="22"/>
          <w:lang w:val="hr-HR" w:eastAsia="en-US"/>
        </w:rPr>
        <w:t xml:space="preserve">- </w:t>
      </w:r>
      <w:bookmarkStart w:id="165" w:name="_Hlk160530804"/>
      <w:r w:rsidR="00E24971" w:rsidRPr="000E78DF">
        <w:rPr>
          <w:rFonts w:cs="Arial"/>
          <w:snapToGrid w:val="0"/>
          <w:color w:val="FF0000"/>
          <w:szCs w:val="22"/>
          <w:lang w:val="hr-HR" w:eastAsia="en-US"/>
        </w:rPr>
        <w:t xml:space="preserve">mjerno čistačke stanice MČS Koprivnica i MČS Koprivnica 1 </w:t>
      </w:r>
      <w:r w:rsidR="00DC74AD">
        <w:rPr>
          <w:rFonts w:cs="Arial"/>
          <w:snapToGrid w:val="0"/>
          <w:color w:val="FF0000"/>
          <w:szCs w:val="22"/>
          <w:lang w:val="hr-HR" w:eastAsia="en-US"/>
        </w:rPr>
        <w:t>–</w:t>
      </w:r>
      <w:r w:rsidR="00E24971" w:rsidRPr="000E78DF">
        <w:rPr>
          <w:rFonts w:cs="Arial"/>
          <w:snapToGrid w:val="0"/>
          <w:color w:val="FF0000"/>
          <w:szCs w:val="22"/>
          <w:lang w:val="hr-HR" w:eastAsia="en-US"/>
        </w:rPr>
        <w:t xml:space="preserve"> Miklinovec</w:t>
      </w:r>
      <w:r w:rsidR="00DC74AD">
        <w:rPr>
          <w:rFonts w:cs="Arial"/>
          <w:snapToGrid w:val="0"/>
          <w:color w:val="FF0000"/>
          <w:szCs w:val="22"/>
          <w:lang w:val="hr-HR" w:eastAsia="en-US"/>
        </w:rPr>
        <w:t>,</w:t>
      </w:r>
    </w:p>
    <w:bookmarkEnd w:id="165"/>
    <w:p w14:paraId="4CA97C2B" w14:textId="395DA359" w:rsidR="007759C6" w:rsidRPr="00066FEF" w:rsidRDefault="00E24971" w:rsidP="007759C6">
      <w:pPr>
        <w:pStyle w:val="clanak"/>
        <w:rPr>
          <w:rFonts w:cs="Arial"/>
          <w:snapToGrid w:val="0"/>
          <w:color w:val="000000"/>
          <w:szCs w:val="22"/>
          <w:lang w:val="hr-HR" w:eastAsia="en-US"/>
        </w:rPr>
      </w:pPr>
      <w:r>
        <w:rPr>
          <w:rFonts w:cs="Arial"/>
          <w:snapToGrid w:val="0"/>
          <w:color w:val="000000"/>
          <w:szCs w:val="22"/>
          <w:lang w:val="hr-HR" w:eastAsia="en-US"/>
        </w:rPr>
        <w:t xml:space="preserve">- </w:t>
      </w:r>
      <w:r w:rsidR="007759C6" w:rsidRPr="00066FEF">
        <w:rPr>
          <w:rFonts w:cs="Arial"/>
          <w:snapToGrid w:val="0"/>
          <w:color w:val="000000"/>
          <w:szCs w:val="22"/>
          <w:lang w:val="hr-HR" w:eastAsia="en-US"/>
        </w:rPr>
        <w:t xml:space="preserve">plinski čvor PČ Miklinovec, plinski čvor PČ Koprivnica </w:t>
      </w:r>
      <w:r w:rsidR="007759C6" w:rsidRPr="00066FEF">
        <w:rPr>
          <w:rFonts w:cs="Arial"/>
          <w:strike/>
          <w:snapToGrid w:val="0"/>
          <w:color w:val="000000"/>
          <w:szCs w:val="22"/>
          <w:lang w:val="hr-HR" w:eastAsia="en-US"/>
        </w:rPr>
        <w:t>II</w:t>
      </w:r>
      <w:r w:rsidR="007759C6" w:rsidRPr="00066FEF">
        <w:rPr>
          <w:rFonts w:cs="Arial"/>
          <w:snapToGrid w:val="0"/>
          <w:color w:val="000000"/>
          <w:szCs w:val="22"/>
          <w:lang w:val="hr-HR" w:eastAsia="en-US"/>
        </w:rPr>
        <w:t>,</w:t>
      </w:r>
    </w:p>
    <w:p w14:paraId="2DBDB4D1" w14:textId="3A6813B0" w:rsidR="00E24971" w:rsidRPr="000E78DF" w:rsidRDefault="007759C6" w:rsidP="007759C6">
      <w:pPr>
        <w:pStyle w:val="clanak"/>
        <w:rPr>
          <w:rFonts w:cs="Arial"/>
          <w:snapToGrid w:val="0"/>
          <w:color w:val="FF0000"/>
          <w:szCs w:val="22"/>
          <w:lang w:val="hr-HR" w:eastAsia="en-US"/>
        </w:rPr>
      </w:pPr>
      <w:r w:rsidRPr="00066FEF">
        <w:rPr>
          <w:rFonts w:cs="Arial"/>
          <w:snapToGrid w:val="0"/>
          <w:color w:val="000000"/>
          <w:szCs w:val="22"/>
          <w:lang w:val="hr-HR" w:eastAsia="en-US"/>
        </w:rPr>
        <w:t xml:space="preserve">- blokadno </w:t>
      </w:r>
      <w:bookmarkStart w:id="166" w:name="_Hlk119585009"/>
      <w:r w:rsidRPr="00066FEF">
        <w:rPr>
          <w:rFonts w:cs="Arial"/>
          <w:strike/>
          <w:snapToGrid w:val="0"/>
          <w:color w:val="000000"/>
          <w:szCs w:val="22"/>
          <w:lang w:val="hr-HR" w:eastAsia="en-US"/>
        </w:rPr>
        <w:t>ispuhivačka stanica</w:t>
      </w:r>
      <w:r w:rsidRPr="00066FEF">
        <w:rPr>
          <w:rFonts w:cs="Arial"/>
          <w:snapToGrid w:val="0"/>
          <w:color w:val="000000"/>
          <w:szCs w:val="22"/>
          <w:lang w:val="hr-HR" w:eastAsia="en-US"/>
        </w:rPr>
        <w:t xml:space="preserve"> </w:t>
      </w:r>
      <w:r w:rsidRPr="000E78DF">
        <w:rPr>
          <w:rFonts w:cs="Arial"/>
          <w:snapToGrid w:val="0"/>
          <w:color w:val="FF0000"/>
          <w:szCs w:val="22"/>
          <w:lang w:val="hr-HR" w:eastAsia="en-US"/>
        </w:rPr>
        <w:t xml:space="preserve">ispuhivačke stanice </w:t>
      </w:r>
      <w:bookmarkEnd w:id="166"/>
      <w:r w:rsidRPr="00066FEF">
        <w:rPr>
          <w:rFonts w:cs="Arial"/>
          <w:snapToGrid w:val="0"/>
          <w:color w:val="000000"/>
          <w:szCs w:val="22"/>
          <w:lang w:val="hr-HR" w:eastAsia="en-US"/>
        </w:rPr>
        <w:t>BIS Močile</w:t>
      </w:r>
      <w:r w:rsidRPr="00066FEF">
        <w:rPr>
          <w:rFonts w:cs="Arial"/>
          <w:snapToGrid w:val="0"/>
          <w:color w:val="FF33CC"/>
          <w:szCs w:val="22"/>
          <w:lang w:val="hr-HR" w:eastAsia="en-US"/>
        </w:rPr>
        <w:t xml:space="preserve"> </w:t>
      </w:r>
      <w:r w:rsidRPr="000E78DF">
        <w:rPr>
          <w:rFonts w:cs="Arial"/>
          <w:snapToGrid w:val="0"/>
          <w:color w:val="FF0000"/>
          <w:szCs w:val="22"/>
          <w:lang w:val="hr-HR" w:eastAsia="en-US"/>
        </w:rPr>
        <w:t>i BIS Miklinovec</w:t>
      </w:r>
      <w:r w:rsidR="00DC74AD">
        <w:rPr>
          <w:rFonts w:cs="Arial"/>
          <w:snapToGrid w:val="0"/>
          <w:color w:val="FF0000"/>
          <w:szCs w:val="22"/>
          <w:lang w:val="hr-HR" w:eastAsia="en-US"/>
        </w:rPr>
        <w:t>,</w:t>
      </w:r>
    </w:p>
    <w:p w14:paraId="229F2A07" w14:textId="77777777" w:rsidR="007759C6" w:rsidRPr="00066FEF" w:rsidRDefault="007759C6" w:rsidP="007759C6">
      <w:pPr>
        <w:pStyle w:val="clanak"/>
        <w:rPr>
          <w:rFonts w:cs="Arial"/>
          <w:snapToGrid w:val="0"/>
          <w:color w:val="000000"/>
          <w:szCs w:val="22"/>
          <w:lang w:val="hr-HR" w:eastAsia="en-US"/>
        </w:rPr>
      </w:pPr>
      <w:r w:rsidRPr="00066FEF">
        <w:rPr>
          <w:rFonts w:cs="Arial"/>
          <w:snapToGrid w:val="0"/>
          <w:color w:val="000000"/>
          <w:szCs w:val="22"/>
          <w:lang w:val="hr-HR" w:eastAsia="en-US"/>
        </w:rPr>
        <w:t>- utovarna stanica US Mučna Reka,</w:t>
      </w:r>
    </w:p>
    <w:p w14:paraId="4F1C02C4" w14:textId="77777777" w:rsidR="007759C6" w:rsidRPr="00066FEF" w:rsidRDefault="007759C6" w:rsidP="007759C6">
      <w:pPr>
        <w:pStyle w:val="clanak"/>
        <w:tabs>
          <w:tab w:val="clear" w:pos="426"/>
        </w:tabs>
        <w:spacing w:line="276" w:lineRule="auto"/>
        <w:jc w:val="left"/>
        <w:rPr>
          <w:rFonts w:cs="Arial"/>
          <w:strike/>
          <w:snapToGrid w:val="0"/>
          <w:color w:val="000000"/>
          <w:szCs w:val="22"/>
          <w:lang w:val="hr-HR" w:eastAsia="en-US"/>
        </w:rPr>
      </w:pPr>
      <w:r w:rsidRPr="00066FEF">
        <w:rPr>
          <w:rFonts w:cs="Arial"/>
          <w:strike/>
          <w:snapToGrid w:val="0"/>
          <w:color w:val="000000"/>
          <w:szCs w:val="22"/>
          <w:lang w:val="hr-HR" w:eastAsia="en-US"/>
        </w:rPr>
        <w:t>- magistralni plinovod (75 bara) Ludbreg – Budrovac – planiran kao dio osnovnog (nacionalnog) plinskog transportnog sustava,</w:t>
      </w:r>
    </w:p>
    <w:p w14:paraId="00A30A33" w14:textId="77777777" w:rsidR="007759C6" w:rsidRPr="00066FEF" w:rsidRDefault="007759C6" w:rsidP="007759C6">
      <w:pPr>
        <w:pStyle w:val="clanak"/>
        <w:spacing w:line="276" w:lineRule="auto"/>
        <w:jc w:val="left"/>
        <w:rPr>
          <w:rFonts w:cs="Arial"/>
          <w:strike/>
          <w:snapToGrid w:val="0"/>
          <w:color w:val="000000"/>
          <w:szCs w:val="22"/>
          <w:lang w:val="hr-HR" w:eastAsia="en-US"/>
        </w:rPr>
      </w:pPr>
      <w:r w:rsidRPr="00066FEF">
        <w:rPr>
          <w:rFonts w:cs="Arial"/>
          <w:strike/>
          <w:snapToGrid w:val="0"/>
          <w:color w:val="000000"/>
          <w:szCs w:val="22"/>
          <w:lang w:val="hr-HR" w:eastAsia="en-US"/>
        </w:rPr>
        <w:t>- magistralni plinovod Sotin – Mursko Središće DN 1200/100, planiran kao dio tranzitnog plinskog transportnog sustava,</w:t>
      </w:r>
    </w:p>
    <w:p w14:paraId="09CAF6B6" w14:textId="77777777" w:rsidR="007759C6" w:rsidRPr="00066FEF" w:rsidRDefault="007759C6" w:rsidP="007759C6">
      <w:pPr>
        <w:pStyle w:val="clanak"/>
        <w:spacing w:line="276" w:lineRule="auto"/>
        <w:rPr>
          <w:rFonts w:cs="Arial"/>
          <w:strike/>
          <w:snapToGrid w:val="0"/>
          <w:color w:val="000000"/>
          <w:szCs w:val="22"/>
          <w:lang w:val="hr-HR" w:eastAsia="en-US"/>
        </w:rPr>
      </w:pPr>
      <w:r w:rsidRPr="00066FEF">
        <w:rPr>
          <w:rFonts w:cs="Arial"/>
          <w:strike/>
          <w:snapToGrid w:val="0"/>
          <w:color w:val="000000"/>
          <w:szCs w:val="22"/>
          <w:lang w:val="hr-HR" w:eastAsia="en-US"/>
        </w:rPr>
        <w:t>- naftovod DN 150 Jagnjedovac – US Mučna Reka,</w:t>
      </w:r>
    </w:p>
    <w:p w14:paraId="4A674FBA" w14:textId="77777777" w:rsidR="007759C6" w:rsidRPr="00066FEF" w:rsidRDefault="007759C6" w:rsidP="007759C6">
      <w:pPr>
        <w:pStyle w:val="clanak"/>
        <w:spacing w:line="276" w:lineRule="auto"/>
        <w:rPr>
          <w:rFonts w:cs="Arial"/>
          <w:strike/>
          <w:snapToGrid w:val="0"/>
          <w:color w:val="000000"/>
          <w:szCs w:val="22"/>
          <w:lang w:val="hr-HR" w:eastAsia="en-US"/>
        </w:rPr>
      </w:pPr>
      <w:r w:rsidRPr="00066FEF">
        <w:rPr>
          <w:rFonts w:cs="Arial"/>
          <w:strike/>
          <w:snapToGrid w:val="0"/>
          <w:color w:val="000000"/>
          <w:szCs w:val="22"/>
          <w:lang w:val="hr-HR" w:eastAsia="en-US"/>
        </w:rPr>
        <w:t>- plinovod DN 100 Jagnjedovec – Miklinovec,</w:t>
      </w:r>
    </w:p>
    <w:p w14:paraId="786A6CF8" w14:textId="77777777" w:rsidR="007759C6" w:rsidRPr="00066FEF" w:rsidRDefault="007759C6" w:rsidP="007759C6">
      <w:pPr>
        <w:pStyle w:val="clanak"/>
        <w:spacing w:line="276" w:lineRule="auto"/>
        <w:rPr>
          <w:rFonts w:cs="Arial"/>
          <w:strike/>
          <w:snapToGrid w:val="0"/>
          <w:color w:val="000000"/>
          <w:szCs w:val="22"/>
          <w:lang w:val="hr-HR" w:eastAsia="en-US"/>
        </w:rPr>
      </w:pPr>
      <w:r w:rsidRPr="00066FEF">
        <w:rPr>
          <w:rFonts w:cs="Arial"/>
          <w:strike/>
          <w:snapToGrid w:val="0"/>
          <w:color w:val="000000"/>
          <w:szCs w:val="22"/>
          <w:lang w:val="hr-HR" w:eastAsia="en-US"/>
        </w:rPr>
        <w:t>- kondenzatovod DN 50 Legrad – Koprivnica,</w:t>
      </w:r>
    </w:p>
    <w:p w14:paraId="25E358E3" w14:textId="77777777" w:rsidR="007759C6" w:rsidRPr="00066FEF" w:rsidRDefault="007759C6" w:rsidP="007759C6">
      <w:pPr>
        <w:pStyle w:val="clanak"/>
        <w:spacing w:line="276" w:lineRule="auto"/>
        <w:rPr>
          <w:rFonts w:cs="Arial"/>
          <w:strike/>
          <w:snapToGrid w:val="0"/>
          <w:color w:val="000000"/>
          <w:szCs w:val="22"/>
          <w:lang w:val="hr-HR" w:eastAsia="en-US"/>
        </w:rPr>
      </w:pPr>
      <w:r w:rsidRPr="00066FEF">
        <w:rPr>
          <w:rFonts w:cs="Arial"/>
          <w:strike/>
          <w:snapToGrid w:val="0"/>
          <w:color w:val="000000"/>
          <w:szCs w:val="22"/>
          <w:lang w:val="hr-HR" w:eastAsia="en-US"/>
        </w:rPr>
        <w:t>- kondenzatovod DN 100 Koprivnica – Budrovac,</w:t>
      </w:r>
    </w:p>
    <w:p w14:paraId="1DD5BA6F" w14:textId="45C821AD" w:rsidR="007759C6" w:rsidRPr="000E78DF" w:rsidRDefault="007759C6" w:rsidP="007759C6">
      <w:pPr>
        <w:tabs>
          <w:tab w:val="left" w:pos="426"/>
        </w:tabs>
        <w:spacing w:line="276" w:lineRule="auto"/>
        <w:rPr>
          <w:rFonts w:cs="Arial"/>
          <w:snapToGrid w:val="0"/>
          <w:color w:val="FF0000"/>
          <w:szCs w:val="22"/>
          <w:lang w:eastAsia="en-US"/>
        </w:rPr>
      </w:pPr>
      <w:r w:rsidRPr="000E78DF">
        <w:rPr>
          <w:rFonts w:cs="Arial"/>
          <w:snapToGrid w:val="0"/>
          <w:color w:val="FF0000"/>
          <w:szCs w:val="22"/>
          <w:lang w:eastAsia="en-US"/>
        </w:rPr>
        <w:t>- otpremni plinovod DN 300/75 čvor Međimurje – CPS Molve</w:t>
      </w:r>
      <w:r w:rsidR="00DC74AD">
        <w:rPr>
          <w:rFonts w:cs="Arial"/>
          <w:snapToGrid w:val="0"/>
          <w:color w:val="FF0000"/>
          <w:szCs w:val="22"/>
          <w:lang w:eastAsia="en-US"/>
        </w:rPr>
        <w:t>,</w:t>
      </w:r>
    </w:p>
    <w:p w14:paraId="2B5DF01E" w14:textId="29C0C26A" w:rsidR="007759C6" w:rsidRPr="000E78DF" w:rsidRDefault="007759C6" w:rsidP="007759C6">
      <w:pPr>
        <w:tabs>
          <w:tab w:val="left" w:pos="426"/>
        </w:tabs>
        <w:spacing w:line="276" w:lineRule="auto"/>
        <w:rPr>
          <w:rFonts w:cs="Arial"/>
          <w:snapToGrid w:val="0"/>
          <w:color w:val="FF0000"/>
          <w:szCs w:val="22"/>
          <w:lang w:eastAsia="en-US"/>
        </w:rPr>
      </w:pPr>
      <w:r w:rsidRPr="000E78DF">
        <w:rPr>
          <w:rFonts w:cs="Arial"/>
          <w:snapToGrid w:val="0"/>
          <w:color w:val="FF0000"/>
          <w:szCs w:val="22"/>
          <w:lang w:eastAsia="en-US"/>
        </w:rPr>
        <w:t>- plinovod 100/50 Jagnjedovac – MRS Koprivnica I</w:t>
      </w:r>
      <w:r w:rsidR="00DC74AD">
        <w:rPr>
          <w:rFonts w:cs="Arial"/>
          <w:snapToGrid w:val="0"/>
          <w:color w:val="FF0000"/>
          <w:szCs w:val="22"/>
          <w:lang w:eastAsia="en-US"/>
        </w:rPr>
        <w:t>,</w:t>
      </w:r>
      <w:r w:rsidR="00AA742A" w:rsidRPr="000E78DF">
        <w:rPr>
          <w:rFonts w:cs="Arial"/>
          <w:snapToGrid w:val="0"/>
          <w:color w:val="FF0000"/>
          <w:szCs w:val="22"/>
          <w:lang w:eastAsia="en-US"/>
        </w:rPr>
        <w:t xml:space="preserve"> </w:t>
      </w:r>
    </w:p>
    <w:p w14:paraId="4DD186CA" w14:textId="62EF2ACE" w:rsidR="007759C6" w:rsidRPr="000E78DF" w:rsidRDefault="007759C6" w:rsidP="007759C6">
      <w:pPr>
        <w:tabs>
          <w:tab w:val="left" w:pos="426"/>
        </w:tabs>
        <w:spacing w:line="276" w:lineRule="auto"/>
        <w:rPr>
          <w:rFonts w:cs="Arial"/>
          <w:snapToGrid w:val="0"/>
          <w:color w:val="FF0000"/>
          <w:szCs w:val="22"/>
          <w:lang w:eastAsia="en-US"/>
        </w:rPr>
      </w:pPr>
      <w:r w:rsidRPr="000E78DF">
        <w:rPr>
          <w:rFonts w:cs="Arial"/>
          <w:snapToGrid w:val="0"/>
          <w:color w:val="FF0000"/>
          <w:szCs w:val="22"/>
          <w:lang w:eastAsia="en-US"/>
        </w:rPr>
        <w:t>- utisni plinovod DN100/50 SS Jagnjedovac – PČ Miklinovec</w:t>
      </w:r>
      <w:r w:rsidR="00DC74AD">
        <w:rPr>
          <w:rFonts w:cs="Arial"/>
          <w:snapToGrid w:val="0"/>
          <w:color w:val="FF0000"/>
          <w:szCs w:val="22"/>
          <w:lang w:eastAsia="en-US"/>
        </w:rPr>
        <w:t>,</w:t>
      </w:r>
    </w:p>
    <w:p w14:paraId="7A2CCFB1" w14:textId="0C4A19EC" w:rsidR="007759C6" w:rsidRPr="000E78DF" w:rsidRDefault="007759C6" w:rsidP="007759C6">
      <w:pPr>
        <w:tabs>
          <w:tab w:val="left" w:pos="426"/>
        </w:tabs>
        <w:spacing w:line="276" w:lineRule="auto"/>
        <w:rPr>
          <w:rFonts w:cs="Arial"/>
          <w:snapToGrid w:val="0"/>
          <w:color w:val="FF0000"/>
          <w:szCs w:val="22"/>
          <w:lang w:eastAsia="en-US"/>
        </w:rPr>
      </w:pPr>
      <w:r w:rsidRPr="000E78DF">
        <w:rPr>
          <w:rFonts w:cs="Arial"/>
          <w:snapToGrid w:val="0"/>
          <w:color w:val="FF0000"/>
          <w:szCs w:val="22"/>
          <w:lang w:eastAsia="en-US"/>
        </w:rPr>
        <w:t>- tlačni naftovod DN150/50 SS Jagnjedovac – US Mučna Reka</w:t>
      </w:r>
      <w:r w:rsidR="00DC74AD">
        <w:rPr>
          <w:rFonts w:cs="Arial"/>
          <w:snapToGrid w:val="0"/>
          <w:color w:val="FF0000"/>
          <w:szCs w:val="22"/>
          <w:lang w:eastAsia="en-US"/>
        </w:rPr>
        <w:t>,</w:t>
      </w:r>
    </w:p>
    <w:p w14:paraId="2428B11D" w14:textId="11D13A98" w:rsidR="007759C6" w:rsidRPr="000E78DF" w:rsidRDefault="007759C6" w:rsidP="007759C6">
      <w:pPr>
        <w:tabs>
          <w:tab w:val="left" w:pos="426"/>
        </w:tabs>
        <w:spacing w:line="276" w:lineRule="auto"/>
        <w:rPr>
          <w:rFonts w:cs="Arial"/>
          <w:snapToGrid w:val="0"/>
          <w:color w:val="FF0000"/>
          <w:szCs w:val="22"/>
          <w:lang w:eastAsia="en-US"/>
        </w:rPr>
      </w:pPr>
      <w:r w:rsidRPr="000E78DF">
        <w:rPr>
          <w:rFonts w:cs="Arial"/>
          <w:snapToGrid w:val="0"/>
          <w:color w:val="FF0000"/>
          <w:szCs w:val="22"/>
          <w:lang w:eastAsia="en-US"/>
        </w:rPr>
        <w:t>- kondenzatovod DN 100/50 MRS Koprivnica II – Čvor Novigrad</w:t>
      </w:r>
      <w:r w:rsidR="00DC74AD">
        <w:rPr>
          <w:rFonts w:cs="Arial"/>
          <w:snapToGrid w:val="0"/>
          <w:color w:val="FF0000"/>
          <w:szCs w:val="22"/>
          <w:lang w:eastAsia="en-US"/>
        </w:rPr>
        <w:t>,</w:t>
      </w:r>
    </w:p>
    <w:p w14:paraId="481F6A18" w14:textId="22C1941D" w:rsidR="007759C6" w:rsidRPr="000E78DF" w:rsidRDefault="007759C6" w:rsidP="007759C6">
      <w:pPr>
        <w:tabs>
          <w:tab w:val="left" w:pos="426"/>
        </w:tabs>
        <w:spacing w:line="276" w:lineRule="auto"/>
        <w:rPr>
          <w:rFonts w:cs="Arial"/>
          <w:snapToGrid w:val="0"/>
          <w:color w:val="FF0000"/>
          <w:szCs w:val="22"/>
          <w:lang w:eastAsia="en-US"/>
        </w:rPr>
      </w:pPr>
      <w:r w:rsidRPr="000E78DF">
        <w:rPr>
          <w:rFonts w:cs="Arial"/>
          <w:snapToGrid w:val="0"/>
          <w:color w:val="FF0000"/>
          <w:szCs w:val="22"/>
          <w:lang w:eastAsia="en-US"/>
        </w:rPr>
        <w:t>- kondenzatovod DN 100/50 MRS Koprivnica II – Čvor Miklinovec</w:t>
      </w:r>
      <w:r w:rsidR="00DC74AD">
        <w:rPr>
          <w:rFonts w:cs="Arial"/>
          <w:snapToGrid w:val="0"/>
          <w:color w:val="FF0000"/>
          <w:szCs w:val="22"/>
          <w:lang w:eastAsia="en-US"/>
        </w:rPr>
        <w:t>,</w:t>
      </w:r>
    </w:p>
    <w:p w14:paraId="7835FC46" w14:textId="775BED88" w:rsidR="007759C6" w:rsidRPr="000E78DF" w:rsidRDefault="007759C6" w:rsidP="007759C6">
      <w:pPr>
        <w:tabs>
          <w:tab w:val="left" w:pos="426"/>
        </w:tabs>
        <w:spacing w:line="276" w:lineRule="auto"/>
        <w:rPr>
          <w:rFonts w:cs="Arial"/>
          <w:snapToGrid w:val="0"/>
          <w:color w:val="FF0000"/>
          <w:szCs w:val="22"/>
          <w:lang w:eastAsia="en-US"/>
        </w:rPr>
      </w:pPr>
      <w:r w:rsidRPr="000E78DF">
        <w:rPr>
          <w:rFonts w:cs="Arial"/>
          <w:snapToGrid w:val="0"/>
          <w:color w:val="FF0000"/>
          <w:szCs w:val="22"/>
          <w:lang w:eastAsia="en-US"/>
        </w:rPr>
        <w:t>- kondenzatovod DN 50/50 PČ Koprivnica – CPS Legrad</w:t>
      </w:r>
      <w:r w:rsidR="00DC74AD">
        <w:rPr>
          <w:rFonts w:cs="Arial"/>
          <w:snapToGrid w:val="0"/>
          <w:color w:val="FF0000"/>
          <w:szCs w:val="22"/>
          <w:lang w:eastAsia="en-US"/>
        </w:rPr>
        <w:t>,</w:t>
      </w:r>
    </w:p>
    <w:p w14:paraId="4A1BF64D" w14:textId="77777777" w:rsidR="007759C6" w:rsidRPr="00066FEF" w:rsidRDefault="007759C6" w:rsidP="007759C6">
      <w:pPr>
        <w:pStyle w:val="clanak"/>
        <w:spacing w:line="276" w:lineRule="auto"/>
        <w:rPr>
          <w:rFonts w:cs="Arial"/>
          <w:strike/>
          <w:snapToGrid w:val="0"/>
          <w:color w:val="000000"/>
          <w:szCs w:val="22"/>
          <w:lang w:val="hr-HR" w:eastAsia="en-US"/>
        </w:rPr>
      </w:pPr>
      <w:r w:rsidRPr="00066FEF">
        <w:rPr>
          <w:rFonts w:cs="Arial"/>
          <w:strike/>
          <w:snapToGrid w:val="0"/>
          <w:color w:val="000000"/>
          <w:szCs w:val="22"/>
          <w:lang w:val="hr-HR" w:eastAsia="en-US"/>
        </w:rPr>
        <w:lastRenderedPageBreak/>
        <w:t>- planirana trasa otpremnog plinovoda DN 300/75 čvor Međimurje – CPS Molve,</w:t>
      </w:r>
    </w:p>
    <w:p w14:paraId="2DC4BEF7" w14:textId="1CB461CF" w:rsidR="007759C6" w:rsidRPr="000E78DF" w:rsidRDefault="007759C6" w:rsidP="007759C6">
      <w:pPr>
        <w:pStyle w:val="clanak"/>
        <w:spacing w:line="276" w:lineRule="auto"/>
        <w:rPr>
          <w:rFonts w:cs="Arial"/>
          <w:snapToGrid w:val="0"/>
          <w:color w:val="FF0000"/>
          <w:szCs w:val="22"/>
          <w:lang w:val="hr-HR" w:eastAsia="en-US"/>
        </w:rPr>
      </w:pPr>
      <w:r w:rsidRPr="000E78DF">
        <w:rPr>
          <w:rFonts w:cs="Arial"/>
          <w:snapToGrid w:val="0"/>
          <w:color w:val="FF0000"/>
          <w:szCs w:val="22"/>
          <w:lang w:val="hr-HR" w:eastAsia="en-US"/>
        </w:rPr>
        <w:t>- planirani priključni naftovod DN80 Mosti-17</w:t>
      </w:r>
      <w:r w:rsidR="00DC74AD">
        <w:rPr>
          <w:rFonts w:cs="Arial"/>
          <w:snapToGrid w:val="0"/>
          <w:color w:val="FF0000"/>
          <w:szCs w:val="22"/>
          <w:lang w:val="hr-HR" w:eastAsia="en-US"/>
        </w:rPr>
        <w:t>,</w:t>
      </w:r>
    </w:p>
    <w:p w14:paraId="6FDEDF25" w14:textId="4F190F26" w:rsidR="007759C6" w:rsidRPr="000E78DF" w:rsidRDefault="007759C6" w:rsidP="007759C6">
      <w:pPr>
        <w:pStyle w:val="clanak"/>
        <w:spacing w:line="276" w:lineRule="auto"/>
        <w:rPr>
          <w:rFonts w:cs="Arial"/>
          <w:snapToGrid w:val="0"/>
          <w:color w:val="FF0000"/>
          <w:szCs w:val="22"/>
          <w:lang w:val="hr-HR" w:eastAsia="en-US"/>
        </w:rPr>
      </w:pPr>
      <w:r w:rsidRPr="000E78DF">
        <w:rPr>
          <w:rFonts w:cs="Arial"/>
          <w:snapToGrid w:val="0"/>
          <w:color w:val="FF0000"/>
          <w:szCs w:val="22"/>
          <w:lang w:val="hr-HR" w:eastAsia="en-US"/>
        </w:rPr>
        <w:t>- planirani priključni plinovod DN50 Mosti-17</w:t>
      </w:r>
      <w:r w:rsidR="00DC74AD">
        <w:rPr>
          <w:rFonts w:cs="Arial"/>
          <w:snapToGrid w:val="0"/>
          <w:color w:val="FF0000"/>
          <w:szCs w:val="22"/>
          <w:lang w:val="hr-HR" w:eastAsia="en-US"/>
        </w:rPr>
        <w:t>,</w:t>
      </w:r>
    </w:p>
    <w:p w14:paraId="54239157" w14:textId="77777777" w:rsidR="007759C6" w:rsidRPr="00066FEF" w:rsidRDefault="007759C6" w:rsidP="007759C6">
      <w:pPr>
        <w:pStyle w:val="clanak"/>
        <w:spacing w:line="276" w:lineRule="auto"/>
        <w:rPr>
          <w:rFonts w:cs="Arial"/>
          <w:strike/>
          <w:snapToGrid w:val="0"/>
          <w:color w:val="000000"/>
          <w:szCs w:val="22"/>
          <w:lang w:val="hr-HR" w:eastAsia="en-US"/>
        </w:rPr>
      </w:pPr>
      <w:r w:rsidRPr="00066FEF">
        <w:rPr>
          <w:rFonts w:cs="Arial"/>
          <w:strike/>
          <w:snapToGrid w:val="0"/>
          <w:color w:val="000000"/>
          <w:szCs w:val="22"/>
          <w:lang w:val="hr-HR" w:eastAsia="en-US"/>
        </w:rPr>
        <w:t>- proizvodne građevine: građevine a proizvodnju nafte, plina i geotermalne voda s infrastrukturnim postojenjima i cjevovodima</w:t>
      </w:r>
    </w:p>
    <w:p w14:paraId="738B9D08" w14:textId="5C8CA3FF" w:rsidR="007759C6" w:rsidRPr="00DC74AD" w:rsidRDefault="007759C6" w:rsidP="007759C6">
      <w:pPr>
        <w:pStyle w:val="clanak"/>
        <w:spacing w:line="276" w:lineRule="auto"/>
        <w:rPr>
          <w:rFonts w:cs="Arial"/>
          <w:snapToGrid w:val="0"/>
          <w:color w:val="000000"/>
          <w:szCs w:val="22"/>
          <w:lang w:val="hr-HR" w:eastAsia="en-US"/>
        </w:rPr>
      </w:pPr>
      <w:r w:rsidRPr="00066FEF">
        <w:rPr>
          <w:rFonts w:cs="Arial"/>
          <w:snapToGrid w:val="0"/>
          <w:color w:val="000000"/>
          <w:szCs w:val="22"/>
          <w:lang w:val="hr-HR" w:eastAsia="en-US"/>
        </w:rPr>
        <w:t xml:space="preserve">- elektronička komunikacijska infrastruktura: pristupne elektroničke komunikacijske centrale </w:t>
      </w:r>
      <w:r w:rsidRPr="00066FEF">
        <w:rPr>
          <w:rFonts w:cs="Arial"/>
          <w:strike/>
          <w:snapToGrid w:val="0"/>
          <w:color w:val="000000"/>
          <w:szCs w:val="22"/>
          <w:lang w:val="hr-HR" w:eastAsia="en-US"/>
        </w:rPr>
        <w:t>(čvorita)</w:t>
      </w:r>
      <w:r w:rsidRPr="00066FEF">
        <w:rPr>
          <w:rFonts w:cs="Arial"/>
          <w:snapToGrid w:val="0"/>
          <w:color w:val="000000"/>
          <w:szCs w:val="22"/>
          <w:lang w:val="hr-HR" w:eastAsia="en-US"/>
        </w:rPr>
        <w:t xml:space="preserve"> </w:t>
      </w:r>
      <w:r w:rsidR="00146B05" w:rsidRPr="000E78DF">
        <w:rPr>
          <w:rFonts w:cs="Arial"/>
          <w:snapToGrid w:val="0"/>
          <w:color w:val="FF0000"/>
          <w:szCs w:val="22"/>
          <w:lang w:val="hr-HR" w:eastAsia="en-US"/>
        </w:rPr>
        <w:t xml:space="preserve">(čvorišta) </w:t>
      </w:r>
      <w:r w:rsidRPr="00066FEF">
        <w:rPr>
          <w:rFonts w:cs="Arial"/>
          <w:snapToGrid w:val="0"/>
          <w:color w:val="000000"/>
          <w:szCs w:val="22"/>
          <w:lang w:val="hr-HR" w:eastAsia="en-US"/>
        </w:rPr>
        <w:t>u Koprivnici i glavno tranzitno čvorište smješteno u Koprivnici, međunarodni, međužupanijski i županijski svjetlovodni kabeli, koridori EKO radijskih i televizijskih operatora, odašiljači pokretnih i nepokretnih EK mreža izvan građevinskog područja, širokopojasni pristup internetu i usluge dostupne na području Grada Koprivnice i to putem različitih tehnologija i druge vrste elektroničke komunikacijske infrastrukture</w:t>
      </w:r>
      <w:r w:rsidRPr="00DC74AD">
        <w:rPr>
          <w:rFonts w:cs="Arial"/>
          <w:strike/>
          <w:snapToGrid w:val="0"/>
          <w:color w:val="FF0000"/>
          <w:szCs w:val="22"/>
          <w:lang w:val="hr-HR" w:eastAsia="en-US"/>
        </w:rPr>
        <w:t>.</w:t>
      </w:r>
      <w:r w:rsidR="00DC74AD">
        <w:rPr>
          <w:rFonts w:cs="Arial"/>
          <w:snapToGrid w:val="0"/>
          <w:color w:val="FF0000"/>
          <w:szCs w:val="22"/>
          <w:lang w:val="hr-HR" w:eastAsia="en-US"/>
        </w:rPr>
        <w:t>,</w:t>
      </w:r>
    </w:p>
    <w:p w14:paraId="4E14215C" w14:textId="77777777" w:rsidR="007759C6" w:rsidRPr="000E78DF" w:rsidRDefault="007759C6" w:rsidP="007759C6">
      <w:pPr>
        <w:tabs>
          <w:tab w:val="left" w:pos="426"/>
        </w:tabs>
        <w:spacing w:line="276" w:lineRule="auto"/>
        <w:rPr>
          <w:rFonts w:cs="Arial"/>
          <w:snapToGrid w:val="0"/>
          <w:color w:val="FF0000"/>
          <w:szCs w:val="22"/>
          <w:lang w:eastAsia="en-US"/>
        </w:rPr>
      </w:pPr>
      <w:r w:rsidRPr="000E78DF">
        <w:rPr>
          <w:rFonts w:cs="Arial"/>
          <w:snapToGrid w:val="0"/>
          <w:color w:val="FF0000"/>
          <w:szCs w:val="22"/>
          <w:lang w:eastAsia="en-US"/>
        </w:rPr>
        <w:t>- uređaj za pročišćavanje otpadnih voda UPOV Herešin, kapaciteta 100.000 ES-a.</w:t>
      </w:r>
    </w:p>
    <w:p w14:paraId="75509E29" w14:textId="77777777" w:rsidR="007759C6" w:rsidRPr="00066FEF" w:rsidRDefault="007759C6" w:rsidP="007759C6">
      <w:pPr>
        <w:pStyle w:val="clanak"/>
        <w:rPr>
          <w:rFonts w:cs="Arial"/>
          <w:snapToGrid w:val="0"/>
          <w:szCs w:val="22"/>
          <w:lang w:val="hr-HR" w:eastAsia="en-US"/>
        </w:rPr>
      </w:pPr>
    </w:p>
    <w:p w14:paraId="30D07FA2"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b) Za Koprivničko-križevačku županiju:</w:t>
      </w:r>
    </w:p>
    <w:p w14:paraId="580FE80B" w14:textId="6FA7DA98" w:rsidR="003733F5" w:rsidRPr="000E78DF" w:rsidRDefault="003733F5" w:rsidP="007759C6">
      <w:pPr>
        <w:tabs>
          <w:tab w:val="left" w:pos="426"/>
        </w:tabs>
        <w:spacing w:line="276" w:lineRule="auto"/>
        <w:rPr>
          <w:rFonts w:cs="Arial"/>
          <w:snapToGrid w:val="0"/>
          <w:color w:val="FF0000"/>
          <w:szCs w:val="22"/>
          <w:lang w:eastAsia="en-US"/>
        </w:rPr>
      </w:pPr>
      <w:r w:rsidRPr="000E78DF">
        <w:rPr>
          <w:rFonts w:cs="Arial"/>
          <w:snapToGrid w:val="0"/>
          <w:color w:val="FF0000"/>
          <w:szCs w:val="22"/>
          <w:lang w:eastAsia="en-US"/>
        </w:rPr>
        <w:t>- županijske i lokalne ceste</w:t>
      </w:r>
      <w:r w:rsidR="00E9222F">
        <w:rPr>
          <w:rFonts w:cs="Arial"/>
          <w:snapToGrid w:val="0"/>
          <w:color w:val="FF0000"/>
          <w:szCs w:val="22"/>
          <w:lang w:eastAsia="en-US"/>
        </w:rPr>
        <w:t>,</w:t>
      </w:r>
    </w:p>
    <w:p w14:paraId="49BD43B1" w14:textId="68491DFA" w:rsidR="007759C6" w:rsidRPr="00066FEF" w:rsidRDefault="007759C6" w:rsidP="007759C6">
      <w:pPr>
        <w:tabs>
          <w:tab w:val="left" w:pos="426"/>
        </w:tabs>
        <w:spacing w:line="276" w:lineRule="auto"/>
        <w:rPr>
          <w:rFonts w:cs="Arial"/>
          <w:snapToGrid w:val="0"/>
          <w:color w:val="000000"/>
          <w:szCs w:val="22"/>
          <w:lang w:eastAsia="en-US"/>
        </w:rPr>
      </w:pPr>
      <w:r w:rsidRPr="00066FEF">
        <w:rPr>
          <w:rFonts w:cs="Arial"/>
          <w:snapToGrid w:val="0"/>
          <w:color w:val="000000"/>
          <w:szCs w:val="22"/>
          <w:lang w:eastAsia="en-US"/>
        </w:rPr>
        <w:t>– odašiljači nepokretnih i pokretnih elektroničkih komunikacijskih mreža izvan građevinskog područja,</w:t>
      </w:r>
    </w:p>
    <w:p w14:paraId="7CDAAEF8" w14:textId="77777777" w:rsidR="007759C6" w:rsidRPr="00066FEF" w:rsidRDefault="007759C6" w:rsidP="007759C6">
      <w:pPr>
        <w:tabs>
          <w:tab w:val="left" w:pos="426"/>
        </w:tabs>
        <w:spacing w:line="276" w:lineRule="auto"/>
        <w:rPr>
          <w:rFonts w:cs="Arial"/>
          <w:snapToGrid w:val="0"/>
          <w:color w:val="000000"/>
          <w:szCs w:val="22"/>
          <w:lang w:eastAsia="en-US"/>
        </w:rPr>
      </w:pPr>
      <w:r w:rsidRPr="00066FEF">
        <w:rPr>
          <w:rFonts w:cs="Arial"/>
          <w:snapToGrid w:val="0"/>
          <w:color w:val="000000"/>
          <w:szCs w:val="22"/>
          <w:lang w:eastAsia="en-US"/>
        </w:rPr>
        <w:t>– županijski elektronički komunikacijski vodovi s pripadajućim građevinama,</w:t>
      </w:r>
    </w:p>
    <w:p w14:paraId="6C775FD8" w14:textId="77777777" w:rsidR="007759C6" w:rsidRPr="00066FEF" w:rsidRDefault="007759C6" w:rsidP="007759C6">
      <w:pPr>
        <w:tabs>
          <w:tab w:val="left" w:pos="426"/>
        </w:tabs>
        <w:spacing w:line="276" w:lineRule="auto"/>
        <w:rPr>
          <w:rFonts w:cs="Arial"/>
          <w:snapToGrid w:val="0"/>
          <w:color w:val="000000"/>
          <w:szCs w:val="22"/>
          <w:lang w:eastAsia="en-US"/>
        </w:rPr>
      </w:pPr>
      <w:r w:rsidRPr="00066FEF">
        <w:rPr>
          <w:rFonts w:cs="Arial"/>
          <w:snapToGrid w:val="0"/>
          <w:color w:val="000000"/>
          <w:szCs w:val="22"/>
          <w:lang w:eastAsia="en-US"/>
        </w:rPr>
        <w:t>- sportske dvorane,</w:t>
      </w:r>
    </w:p>
    <w:p w14:paraId="3AA4D622" w14:textId="77777777" w:rsidR="007759C6" w:rsidRPr="00066FEF" w:rsidRDefault="007759C6" w:rsidP="007759C6">
      <w:pPr>
        <w:tabs>
          <w:tab w:val="left" w:pos="426"/>
        </w:tabs>
        <w:spacing w:line="276" w:lineRule="auto"/>
        <w:rPr>
          <w:rFonts w:cs="Arial"/>
          <w:snapToGrid w:val="0"/>
          <w:color w:val="000000"/>
          <w:szCs w:val="22"/>
          <w:lang w:eastAsia="en-US"/>
        </w:rPr>
      </w:pPr>
      <w:r w:rsidRPr="00066FEF">
        <w:rPr>
          <w:rFonts w:cs="Arial"/>
          <w:snapToGrid w:val="0"/>
          <w:color w:val="000000"/>
          <w:szCs w:val="22"/>
          <w:lang w:eastAsia="en-US"/>
        </w:rPr>
        <w:t>-</w:t>
      </w:r>
      <w:r w:rsidRPr="00066FEF">
        <w:rPr>
          <w:rFonts w:cs="Arial"/>
          <w:strike/>
          <w:snapToGrid w:val="0"/>
          <w:color w:val="000000"/>
          <w:szCs w:val="22"/>
          <w:lang w:eastAsia="en-US"/>
        </w:rPr>
        <w:t xml:space="preserve"> građevine za zaštitu voda – sustav i uređaji za odvodnju i pročišćavanje otpadnih voda,</w:t>
      </w:r>
    </w:p>
    <w:p w14:paraId="60B7A925" w14:textId="77777777" w:rsidR="007759C6" w:rsidRPr="00066FEF" w:rsidRDefault="007759C6" w:rsidP="007759C6">
      <w:pPr>
        <w:pStyle w:val="clanak"/>
        <w:spacing w:line="276" w:lineRule="auto"/>
        <w:jc w:val="left"/>
        <w:rPr>
          <w:rFonts w:cs="Arial"/>
          <w:snapToGrid w:val="0"/>
          <w:color w:val="000000"/>
          <w:szCs w:val="22"/>
          <w:lang w:val="hr-HR" w:eastAsia="en-US"/>
        </w:rPr>
      </w:pPr>
      <w:r w:rsidRPr="00066FEF">
        <w:rPr>
          <w:rFonts w:cs="Arial"/>
          <w:snapToGrid w:val="0"/>
          <w:color w:val="000000"/>
          <w:szCs w:val="22"/>
          <w:lang w:val="hr-HR" w:eastAsia="en-US"/>
        </w:rPr>
        <w:t>- retencije/akumulacije,</w:t>
      </w:r>
    </w:p>
    <w:p w14:paraId="00E0E5A2" w14:textId="77777777" w:rsidR="007759C6" w:rsidRPr="00066FEF" w:rsidRDefault="007759C6" w:rsidP="007759C6">
      <w:pPr>
        <w:tabs>
          <w:tab w:val="left" w:pos="426"/>
        </w:tabs>
        <w:spacing w:line="276" w:lineRule="auto"/>
        <w:rPr>
          <w:rFonts w:cs="Arial"/>
          <w:strike/>
          <w:snapToGrid w:val="0"/>
          <w:color w:val="000000"/>
          <w:szCs w:val="22"/>
          <w:lang w:eastAsia="en-US"/>
        </w:rPr>
      </w:pPr>
      <w:r w:rsidRPr="00066FEF">
        <w:rPr>
          <w:rFonts w:cs="Arial"/>
          <w:strike/>
          <w:snapToGrid w:val="0"/>
          <w:color w:val="000000"/>
          <w:szCs w:val="22"/>
          <w:lang w:eastAsia="en-US"/>
        </w:rPr>
        <w:t>- dalekovodi od 35 kV do 110 kV, s transformatorskim i rasklopnim postrojenjima na tim dalekovodima,</w:t>
      </w:r>
    </w:p>
    <w:p w14:paraId="4ED62EA0" w14:textId="77777777" w:rsidR="007759C6" w:rsidRPr="000E78DF" w:rsidRDefault="007759C6" w:rsidP="007759C6">
      <w:pPr>
        <w:tabs>
          <w:tab w:val="left" w:pos="426"/>
        </w:tabs>
        <w:spacing w:line="276" w:lineRule="auto"/>
        <w:rPr>
          <w:rFonts w:cs="Arial"/>
          <w:snapToGrid w:val="0"/>
          <w:color w:val="FF0000"/>
          <w:szCs w:val="22"/>
          <w:lang w:eastAsia="en-US"/>
        </w:rPr>
      </w:pPr>
      <w:r w:rsidRPr="000E78DF">
        <w:rPr>
          <w:rFonts w:cs="Arial"/>
          <w:snapToGrid w:val="0"/>
          <w:color w:val="FF0000"/>
          <w:szCs w:val="22"/>
          <w:lang w:eastAsia="en-US"/>
        </w:rPr>
        <w:t>- objekti prijenosne elektroenergetske mreže: 110 kV dalekovodi i 110/35 kV transformatorska postrojenja:</w:t>
      </w:r>
    </w:p>
    <w:p w14:paraId="09C78180" w14:textId="3CAD6DCA" w:rsidR="007759C6" w:rsidRPr="000E78DF" w:rsidRDefault="007759C6" w:rsidP="00ED2D0C">
      <w:pPr>
        <w:numPr>
          <w:ilvl w:val="0"/>
          <w:numId w:val="29"/>
        </w:numPr>
        <w:tabs>
          <w:tab w:val="left" w:pos="426"/>
        </w:tabs>
        <w:spacing w:line="276" w:lineRule="auto"/>
        <w:rPr>
          <w:rFonts w:cs="Arial"/>
          <w:snapToGrid w:val="0"/>
          <w:color w:val="FF0000"/>
          <w:szCs w:val="22"/>
          <w:lang w:eastAsia="en-US"/>
        </w:rPr>
      </w:pPr>
      <w:r w:rsidRPr="000E78DF">
        <w:rPr>
          <w:rFonts w:cs="Arial"/>
          <w:snapToGrid w:val="0"/>
          <w:color w:val="FF0000"/>
          <w:szCs w:val="22"/>
          <w:lang w:eastAsia="en-US"/>
        </w:rPr>
        <w:t>DV 110 kV TS Koprivnica – TS Bjelovar</w:t>
      </w:r>
    </w:p>
    <w:p w14:paraId="45BFD47B" w14:textId="6459A88F" w:rsidR="007759C6" w:rsidRPr="000E78DF" w:rsidRDefault="007759C6" w:rsidP="00ED2D0C">
      <w:pPr>
        <w:numPr>
          <w:ilvl w:val="0"/>
          <w:numId w:val="29"/>
        </w:numPr>
        <w:tabs>
          <w:tab w:val="left" w:pos="426"/>
        </w:tabs>
        <w:spacing w:line="276" w:lineRule="auto"/>
        <w:rPr>
          <w:rFonts w:cs="Arial"/>
          <w:snapToGrid w:val="0"/>
          <w:color w:val="FF0000"/>
          <w:szCs w:val="22"/>
          <w:lang w:eastAsia="en-US"/>
        </w:rPr>
      </w:pPr>
      <w:bookmarkStart w:id="167" w:name="_Hlk95735966"/>
      <w:r w:rsidRPr="000E78DF">
        <w:rPr>
          <w:rFonts w:cs="Arial"/>
          <w:snapToGrid w:val="0"/>
          <w:color w:val="FF0000"/>
          <w:szCs w:val="22"/>
          <w:lang w:eastAsia="en-US"/>
        </w:rPr>
        <w:t>DV 110 kV TS Koprivnica – TS Križevci</w:t>
      </w:r>
    </w:p>
    <w:bookmarkEnd w:id="167"/>
    <w:p w14:paraId="6B474960" w14:textId="5EA46F68" w:rsidR="007759C6" w:rsidRPr="000E78DF" w:rsidRDefault="007759C6" w:rsidP="00ED2D0C">
      <w:pPr>
        <w:numPr>
          <w:ilvl w:val="0"/>
          <w:numId w:val="29"/>
        </w:numPr>
        <w:tabs>
          <w:tab w:val="left" w:pos="426"/>
        </w:tabs>
        <w:spacing w:line="276" w:lineRule="auto"/>
        <w:rPr>
          <w:rFonts w:cs="Arial"/>
          <w:snapToGrid w:val="0"/>
          <w:color w:val="FF0000"/>
          <w:szCs w:val="22"/>
          <w:lang w:eastAsia="en-US"/>
        </w:rPr>
      </w:pPr>
      <w:r w:rsidRPr="000E78DF">
        <w:rPr>
          <w:rFonts w:cs="Arial"/>
          <w:snapToGrid w:val="0"/>
          <w:color w:val="FF0000"/>
          <w:szCs w:val="22"/>
          <w:lang w:eastAsia="en-US"/>
        </w:rPr>
        <w:t>DV 110 kV TS Koprivnica – TS Virje</w:t>
      </w:r>
    </w:p>
    <w:p w14:paraId="28D6C7C9" w14:textId="6552D37A" w:rsidR="007759C6" w:rsidRPr="000E78DF" w:rsidRDefault="007759C6" w:rsidP="00ED2D0C">
      <w:pPr>
        <w:numPr>
          <w:ilvl w:val="0"/>
          <w:numId w:val="29"/>
        </w:numPr>
        <w:tabs>
          <w:tab w:val="left" w:pos="426"/>
        </w:tabs>
        <w:spacing w:line="276" w:lineRule="auto"/>
        <w:rPr>
          <w:rFonts w:cs="Arial"/>
          <w:snapToGrid w:val="0"/>
          <w:color w:val="FF0000"/>
          <w:szCs w:val="22"/>
          <w:lang w:eastAsia="en-US"/>
        </w:rPr>
      </w:pPr>
      <w:r w:rsidRPr="000E78DF">
        <w:rPr>
          <w:rFonts w:cs="Arial"/>
          <w:snapToGrid w:val="0"/>
          <w:color w:val="FF0000"/>
          <w:szCs w:val="22"/>
          <w:lang w:eastAsia="en-US"/>
        </w:rPr>
        <w:t>DV 110 kV TS Koprivnica - TS Ludbreg</w:t>
      </w:r>
    </w:p>
    <w:p w14:paraId="52BB30AD" w14:textId="3587E256" w:rsidR="007759C6" w:rsidRPr="000E78DF" w:rsidRDefault="007759C6" w:rsidP="00ED2D0C">
      <w:pPr>
        <w:numPr>
          <w:ilvl w:val="0"/>
          <w:numId w:val="29"/>
        </w:numPr>
        <w:tabs>
          <w:tab w:val="left" w:pos="426"/>
        </w:tabs>
        <w:spacing w:line="276" w:lineRule="auto"/>
        <w:rPr>
          <w:rFonts w:cs="Arial"/>
          <w:snapToGrid w:val="0"/>
          <w:color w:val="FF0000"/>
          <w:szCs w:val="22"/>
          <w:lang w:eastAsia="en-US"/>
        </w:rPr>
      </w:pPr>
      <w:r w:rsidRPr="000E78DF">
        <w:rPr>
          <w:rFonts w:cs="Arial"/>
          <w:snapToGrid w:val="0"/>
          <w:color w:val="FF0000"/>
          <w:szCs w:val="22"/>
          <w:lang w:eastAsia="en-US"/>
        </w:rPr>
        <w:t>DV 110 kV HE Dubrava – TS Koprivnica</w:t>
      </w:r>
    </w:p>
    <w:p w14:paraId="724741B3" w14:textId="3902D01D" w:rsidR="007759C6" w:rsidRPr="000E78DF" w:rsidRDefault="007759C6" w:rsidP="00ED2D0C">
      <w:pPr>
        <w:numPr>
          <w:ilvl w:val="0"/>
          <w:numId w:val="29"/>
        </w:numPr>
        <w:tabs>
          <w:tab w:val="left" w:pos="426"/>
        </w:tabs>
        <w:spacing w:line="276" w:lineRule="auto"/>
        <w:rPr>
          <w:rFonts w:cs="Arial"/>
          <w:snapToGrid w:val="0"/>
          <w:color w:val="FF0000"/>
          <w:szCs w:val="22"/>
          <w:lang w:eastAsia="en-US"/>
        </w:rPr>
      </w:pPr>
      <w:r w:rsidRPr="000E78DF">
        <w:rPr>
          <w:rFonts w:cs="Arial"/>
          <w:snapToGrid w:val="0"/>
          <w:color w:val="FF0000"/>
          <w:szCs w:val="22"/>
          <w:lang w:eastAsia="en-US"/>
        </w:rPr>
        <w:t>TS 110/35 kV Koprivnica</w:t>
      </w:r>
    </w:p>
    <w:p w14:paraId="32B05C99" w14:textId="17DDA30C" w:rsidR="007759C6" w:rsidRPr="000E78DF" w:rsidRDefault="007759C6" w:rsidP="00ED2D0C">
      <w:pPr>
        <w:numPr>
          <w:ilvl w:val="0"/>
          <w:numId w:val="29"/>
        </w:numPr>
        <w:tabs>
          <w:tab w:val="left" w:pos="426"/>
        </w:tabs>
        <w:spacing w:line="276" w:lineRule="auto"/>
        <w:rPr>
          <w:rFonts w:cs="Arial"/>
          <w:snapToGrid w:val="0"/>
          <w:color w:val="FF0000"/>
          <w:szCs w:val="22"/>
          <w:lang w:eastAsia="en-US"/>
        </w:rPr>
      </w:pPr>
      <w:r w:rsidRPr="000E78DF">
        <w:rPr>
          <w:rFonts w:cs="Arial"/>
          <w:snapToGrid w:val="0"/>
          <w:color w:val="FF0000"/>
          <w:szCs w:val="22"/>
          <w:lang w:eastAsia="en-US"/>
        </w:rPr>
        <w:t xml:space="preserve">TS 110/35 kV Koprivnica 1 </w:t>
      </w:r>
      <w:r w:rsidR="00C04C6F" w:rsidRPr="000E78DF">
        <w:rPr>
          <w:rFonts w:cs="Arial"/>
          <w:snapToGrid w:val="0"/>
          <w:color w:val="FF0000"/>
          <w:szCs w:val="22"/>
          <w:lang w:eastAsia="en-US"/>
        </w:rPr>
        <w:t>–</w:t>
      </w:r>
      <w:r w:rsidRPr="000E78DF">
        <w:rPr>
          <w:rFonts w:cs="Arial"/>
          <w:snapToGrid w:val="0"/>
          <w:color w:val="FF0000"/>
          <w:szCs w:val="22"/>
          <w:lang w:eastAsia="en-US"/>
        </w:rPr>
        <w:t xml:space="preserve"> planirano</w:t>
      </w:r>
      <w:r w:rsidR="00C04C6F" w:rsidRPr="000E78DF">
        <w:rPr>
          <w:rFonts w:cs="Arial"/>
          <w:snapToGrid w:val="0"/>
          <w:color w:val="FF0000"/>
          <w:szCs w:val="22"/>
          <w:lang w:eastAsia="en-US"/>
        </w:rPr>
        <w:t xml:space="preserve"> </w:t>
      </w:r>
      <w:bookmarkStart w:id="168" w:name="_Hlk163561510"/>
      <w:r w:rsidR="00C04C6F" w:rsidRPr="000E78DF">
        <w:rPr>
          <w:rFonts w:cs="Arial"/>
          <w:snapToGrid w:val="0"/>
          <w:color w:val="FF0000"/>
          <w:szCs w:val="22"/>
          <w:lang w:eastAsia="en-US"/>
        </w:rPr>
        <w:t>i pripadajući planirani priključni dalekovod DV 2x110 kV</w:t>
      </w:r>
    </w:p>
    <w:bookmarkEnd w:id="168"/>
    <w:p w14:paraId="32DD3B11" w14:textId="77777777" w:rsidR="007759C6" w:rsidRPr="000E78DF" w:rsidRDefault="007759C6" w:rsidP="007759C6">
      <w:pPr>
        <w:tabs>
          <w:tab w:val="left" w:pos="426"/>
        </w:tabs>
        <w:spacing w:line="276" w:lineRule="auto"/>
        <w:rPr>
          <w:rFonts w:cs="Arial"/>
          <w:snapToGrid w:val="0"/>
          <w:color w:val="FF0000"/>
          <w:szCs w:val="22"/>
          <w:lang w:eastAsia="en-US"/>
        </w:rPr>
      </w:pPr>
      <w:r w:rsidRPr="000E78DF">
        <w:rPr>
          <w:rFonts w:cs="Arial"/>
          <w:snapToGrid w:val="0"/>
          <w:color w:val="FF0000"/>
          <w:szCs w:val="22"/>
          <w:lang w:eastAsia="en-US"/>
        </w:rPr>
        <w:t>- objekti opskrbne elektroenergetske mreže: 35 kV dalekovodi i 35/10 kV transformatorska postrojenja:</w:t>
      </w:r>
    </w:p>
    <w:p w14:paraId="6C2FBAB6" w14:textId="77777777" w:rsidR="007759C6" w:rsidRPr="000E78DF" w:rsidRDefault="007759C6" w:rsidP="00ED2D0C">
      <w:pPr>
        <w:numPr>
          <w:ilvl w:val="0"/>
          <w:numId w:val="28"/>
        </w:numPr>
        <w:tabs>
          <w:tab w:val="left" w:pos="426"/>
        </w:tabs>
        <w:spacing w:line="276" w:lineRule="auto"/>
        <w:rPr>
          <w:rFonts w:cs="Arial"/>
          <w:snapToGrid w:val="0"/>
          <w:color w:val="FF0000"/>
          <w:szCs w:val="22"/>
          <w:lang w:eastAsia="en-US"/>
        </w:rPr>
      </w:pPr>
      <w:bookmarkStart w:id="169" w:name="_Hlk95736973"/>
      <w:r w:rsidRPr="000E78DF">
        <w:rPr>
          <w:rFonts w:cs="Arial"/>
          <w:snapToGrid w:val="0"/>
          <w:color w:val="FF0000"/>
          <w:szCs w:val="22"/>
          <w:lang w:eastAsia="en-US"/>
        </w:rPr>
        <w:t xml:space="preserve">DV 35 kV </w:t>
      </w:r>
      <w:bookmarkEnd w:id="169"/>
      <w:r w:rsidRPr="000E78DF">
        <w:rPr>
          <w:rFonts w:cs="Arial"/>
          <w:snapToGrid w:val="0"/>
          <w:color w:val="FF0000"/>
          <w:szCs w:val="22"/>
          <w:lang w:eastAsia="en-US"/>
        </w:rPr>
        <w:t>TS Koprivnica – TS Koprivnica 1, (podzemni kabel kroz Čakovečku, van funkcije)</w:t>
      </w:r>
    </w:p>
    <w:p w14:paraId="7E1AD984" w14:textId="77777777" w:rsidR="007759C6" w:rsidRPr="000E78DF" w:rsidRDefault="007759C6" w:rsidP="00ED2D0C">
      <w:pPr>
        <w:numPr>
          <w:ilvl w:val="0"/>
          <w:numId w:val="28"/>
        </w:numPr>
        <w:tabs>
          <w:tab w:val="left" w:pos="426"/>
        </w:tabs>
        <w:spacing w:line="276" w:lineRule="auto"/>
        <w:rPr>
          <w:rFonts w:cs="Arial"/>
          <w:snapToGrid w:val="0"/>
          <w:color w:val="FF0000"/>
          <w:szCs w:val="22"/>
          <w:lang w:eastAsia="en-US"/>
        </w:rPr>
      </w:pPr>
      <w:r w:rsidRPr="000E78DF">
        <w:rPr>
          <w:rFonts w:cs="Arial"/>
          <w:snapToGrid w:val="0"/>
          <w:color w:val="FF0000"/>
          <w:szCs w:val="22"/>
          <w:lang w:eastAsia="en-US"/>
        </w:rPr>
        <w:t>DV 35 kV TS Koprivnica – TS Koprivnica 2, podzemno</w:t>
      </w:r>
    </w:p>
    <w:p w14:paraId="67179177" w14:textId="77777777" w:rsidR="007759C6" w:rsidRPr="000E78DF" w:rsidRDefault="007759C6" w:rsidP="00ED2D0C">
      <w:pPr>
        <w:numPr>
          <w:ilvl w:val="0"/>
          <w:numId w:val="28"/>
        </w:numPr>
        <w:tabs>
          <w:tab w:val="left" w:pos="426"/>
        </w:tabs>
        <w:spacing w:line="276" w:lineRule="auto"/>
        <w:rPr>
          <w:rFonts w:cs="Arial"/>
          <w:snapToGrid w:val="0"/>
          <w:color w:val="FF0000"/>
          <w:szCs w:val="22"/>
          <w:lang w:eastAsia="en-US"/>
        </w:rPr>
      </w:pPr>
      <w:r w:rsidRPr="000E78DF">
        <w:rPr>
          <w:rFonts w:cs="Arial"/>
          <w:snapToGrid w:val="0"/>
          <w:color w:val="FF0000"/>
          <w:szCs w:val="22"/>
          <w:lang w:eastAsia="en-US"/>
        </w:rPr>
        <w:t>DV 35 kV TS Koprivnica 1 – TS Novigrad Podravski, nadzemno</w:t>
      </w:r>
    </w:p>
    <w:p w14:paraId="0E346D75" w14:textId="77777777" w:rsidR="007759C6" w:rsidRPr="000E78DF" w:rsidRDefault="007759C6" w:rsidP="00ED2D0C">
      <w:pPr>
        <w:numPr>
          <w:ilvl w:val="0"/>
          <w:numId w:val="28"/>
        </w:numPr>
        <w:tabs>
          <w:tab w:val="left" w:pos="426"/>
        </w:tabs>
        <w:spacing w:line="276" w:lineRule="auto"/>
        <w:rPr>
          <w:rFonts w:cs="Arial"/>
          <w:snapToGrid w:val="0"/>
          <w:color w:val="FF0000"/>
          <w:szCs w:val="22"/>
          <w:lang w:eastAsia="en-US"/>
        </w:rPr>
      </w:pPr>
      <w:r w:rsidRPr="000E78DF">
        <w:rPr>
          <w:rFonts w:cs="Arial"/>
          <w:snapToGrid w:val="0"/>
          <w:color w:val="FF0000"/>
          <w:szCs w:val="22"/>
          <w:lang w:eastAsia="en-US"/>
        </w:rPr>
        <w:t>DV 35 kV TS Koprivnica – TS Danica - nadzemno</w:t>
      </w:r>
    </w:p>
    <w:p w14:paraId="0C57D236" w14:textId="77777777" w:rsidR="007759C6" w:rsidRPr="000E78DF" w:rsidRDefault="007759C6" w:rsidP="00ED2D0C">
      <w:pPr>
        <w:numPr>
          <w:ilvl w:val="0"/>
          <w:numId w:val="28"/>
        </w:numPr>
        <w:tabs>
          <w:tab w:val="left" w:pos="426"/>
        </w:tabs>
        <w:spacing w:line="276" w:lineRule="auto"/>
        <w:rPr>
          <w:rFonts w:cs="Arial"/>
          <w:snapToGrid w:val="0"/>
          <w:color w:val="FF0000"/>
          <w:szCs w:val="22"/>
          <w:lang w:eastAsia="en-US"/>
        </w:rPr>
      </w:pPr>
      <w:r w:rsidRPr="000E78DF">
        <w:rPr>
          <w:rFonts w:cs="Arial"/>
          <w:snapToGrid w:val="0"/>
          <w:color w:val="FF0000"/>
          <w:szCs w:val="22"/>
          <w:lang w:eastAsia="en-US"/>
        </w:rPr>
        <w:t>DV 35 kV TS Koprivnica – TS Danica - podzemno</w:t>
      </w:r>
    </w:p>
    <w:p w14:paraId="202817A5" w14:textId="77777777" w:rsidR="007759C6" w:rsidRPr="000E78DF" w:rsidRDefault="007759C6" w:rsidP="00ED2D0C">
      <w:pPr>
        <w:numPr>
          <w:ilvl w:val="0"/>
          <w:numId w:val="28"/>
        </w:numPr>
        <w:tabs>
          <w:tab w:val="left" w:pos="426"/>
        </w:tabs>
        <w:spacing w:line="276" w:lineRule="auto"/>
        <w:rPr>
          <w:rFonts w:cs="Arial"/>
          <w:snapToGrid w:val="0"/>
          <w:color w:val="FF0000"/>
          <w:szCs w:val="22"/>
          <w:lang w:eastAsia="en-US"/>
        </w:rPr>
      </w:pPr>
      <w:r w:rsidRPr="000E78DF">
        <w:rPr>
          <w:rFonts w:cs="Arial"/>
          <w:snapToGrid w:val="0"/>
          <w:color w:val="FF0000"/>
          <w:szCs w:val="22"/>
          <w:lang w:eastAsia="en-US"/>
        </w:rPr>
        <w:t>DV 35 kV TS Koprivnica 3 – TS Danica, podzemno</w:t>
      </w:r>
    </w:p>
    <w:p w14:paraId="3D1FC6FE" w14:textId="77777777" w:rsidR="007759C6" w:rsidRPr="000E78DF" w:rsidRDefault="007759C6" w:rsidP="00ED2D0C">
      <w:pPr>
        <w:numPr>
          <w:ilvl w:val="0"/>
          <w:numId w:val="28"/>
        </w:numPr>
        <w:tabs>
          <w:tab w:val="left" w:pos="426"/>
        </w:tabs>
        <w:spacing w:line="276" w:lineRule="auto"/>
        <w:rPr>
          <w:rFonts w:cs="Arial"/>
          <w:snapToGrid w:val="0"/>
          <w:color w:val="FF0000"/>
          <w:szCs w:val="22"/>
          <w:lang w:eastAsia="en-US"/>
        </w:rPr>
      </w:pPr>
      <w:r w:rsidRPr="000E78DF">
        <w:rPr>
          <w:rFonts w:cs="Arial"/>
          <w:snapToGrid w:val="0"/>
          <w:color w:val="FF0000"/>
          <w:szCs w:val="22"/>
          <w:lang w:eastAsia="en-US"/>
        </w:rPr>
        <w:t>DV 35 kV TS Koprivnica – TS Rasinja, nadzemno</w:t>
      </w:r>
    </w:p>
    <w:p w14:paraId="0721E501" w14:textId="77777777" w:rsidR="007759C6" w:rsidRPr="000E78DF" w:rsidRDefault="007759C6" w:rsidP="00ED2D0C">
      <w:pPr>
        <w:numPr>
          <w:ilvl w:val="0"/>
          <w:numId w:val="28"/>
        </w:numPr>
        <w:tabs>
          <w:tab w:val="left" w:pos="426"/>
        </w:tabs>
        <w:spacing w:line="276" w:lineRule="auto"/>
        <w:rPr>
          <w:rFonts w:cs="Arial"/>
          <w:snapToGrid w:val="0"/>
          <w:color w:val="FF0000"/>
          <w:szCs w:val="22"/>
          <w:lang w:eastAsia="en-US"/>
        </w:rPr>
      </w:pPr>
      <w:r w:rsidRPr="000E78DF">
        <w:rPr>
          <w:rFonts w:cs="Arial"/>
          <w:snapToGrid w:val="0"/>
          <w:color w:val="FF0000"/>
          <w:szCs w:val="22"/>
          <w:lang w:eastAsia="en-US"/>
        </w:rPr>
        <w:t>DV 35 kV TS Danica – TS Drnje,</w:t>
      </w:r>
      <w:bookmarkStart w:id="170" w:name="_Hlk95736364"/>
      <w:r w:rsidRPr="000E78DF">
        <w:rPr>
          <w:rFonts w:cs="Arial"/>
          <w:snapToGrid w:val="0"/>
          <w:color w:val="FF0000"/>
          <w:szCs w:val="22"/>
          <w:lang w:eastAsia="en-US"/>
        </w:rPr>
        <w:t xml:space="preserve"> nadzemno</w:t>
      </w:r>
    </w:p>
    <w:p w14:paraId="3A5B0BF7" w14:textId="77777777" w:rsidR="007759C6" w:rsidRPr="000E78DF" w:rsidRDefault="007759C6" w:rsidP="00ED2D0C">
      <w:pPr>
        <w:numPr>
          <w:ilvl w:val="0"/>
          <w:numId w:val="28"/>
        </w:numPr>
        <w:tabs>
          <w:tab w:val="left" w:pos="426"/>
        </w:tabs>
        <w:spacing w:line="276" w:lineRule="auto"/>
        <w:rPr>
          <w:rFonts w:cs="Arial"/>
          <w:snapToGrid w:val="0"/>
          <w:color w:val="FF0000"/>
          <w:szCs w:val="22"/>
          <w:lang w:eastAsia="en-US"/>
        </w:rPr>
      </w:pPr>
      <w:r w:rsidRPr="000E78DF">
        <w:rPr>
          <w:rFonts w:cs="Arial"/>
          <w:snapToGrid w:val="0"/>
          <w:color w:val="FF0000"/>
          <w:szCs w:val="22"/>
          <w:lang w:eastAsia="en-US"/>
        </w:rPr>
        <w:t xml:space="preserve">DV 35 kV TS Koprivnica – TS Danica – </w:t>
      </w:r>
      <w:bookmarkStart w:id="171" w:name="_Hlk95739731"/>
      <w:r w:rsidRPr="000E78DF">
        <w:rPr>
          <w:rFonts w:cs="Arial"/>
          <w:snapToGrid w:val="0"/>
          <w:color w:val="FF0000"/>
          <w:szCs w:val="22"/>
          <w:lang w:eastAsia="en-US"/>
        </w:rPr>
        <w:t>podzemno</w:t>
      </w:r>
      <w:bookmarkEnd w:id="171"/>
    </w:p>
    <w:p w14:paraId="51E6C9D6" w14:textId="77777777" w:rsidR="007759C6" w:rsidRPr="000E78DF" w:rsidRDefault="007759C6" w:rsidP="00ED2D0C">
      <w:pPr>
        <w:numPr>
          <w:ilvl w:val="0"/>
          <w:numId w:val="28"/>
        </w:numPr>
        <w:tabs>
          <w:tab w:val="left" w:pos="426"/>
        </w:tabs>
        <w:spacing w:line="276" w:lineRule="auto"/>
        <w:rPr>
          <w:rFonts w:cs="Arial"/>
          <w:snapToGrid w:val="0"/>
          <w:color w:val="FF0000"/>
          <w:szCs w:val="22"/>
          <w:lang w:eastAsia="en-US"/>
        </w:rPr>
      </w:pPr>
      <w:r w:rsidRPr="000E78DF">
        <w:rPr>
          <w:rFonts w:cs="Arial"/>
          <w:snapToGrid w:val="0"/>
          <w:color w:val="FF0000"/>
          <w:szCs w:val="22"/>
          <w:lang w:eastAsia="en-US"/>
        </w:rPr>
        <w:t>DV 35 kV TS Koprivnica 1 - TS Koprivnica 2,</w:t>
      </w:r>
      <w:bookmarkEnd w:id="170"/>
      <w:r w:rsidRPr="000E78DF">
        <w:rPr>
          <w:rFonts w:cs="Arial"/>
          <w:snapToGrid w:val="0"/>
          <w:color w:val="FF0000"/>
          <w:szCs w:val="22"/>
          <w:lang w:eastAsia="en-US"/>
        </w:rPr>
        <w:t xml:space="preserve"> podzemno</w:t>
      </w:r>
    </w:p>
    <w:p w14:paraId="1DD9FF0B" w14:textId="77777777" w:rsidR="007759C6" w:rsidRPr="000E78DF" w:rsidRDefault="007759C6" w:rsidP="00ED2D0C">
      <w:pPr>
        <w:numPr>
          <w:ilvl w:val="0"/>
          <w:numId w:val="28"/>
        </w:numPr>
        <w:tabs>
          <w:tab w:val="left" w:pos="426"/>
        </w:tabs>
        <w:spacing w:line="276" w:lineRule="auto"/>
        <w:rPr>
          <w:rFonts w:cs="Arial"/>
          <w:snapToGrid w:val="0"/>
          <w:color w:val="FF0000"/>
          <w:szCs w:val="22"/>
          <w:lang w:eastAsia="en-US"/>
        </w:rPr>
      </w:pPr>
      <w:r w:rsidRPr="000E78DF">
        <w:rPr>
          <w:rFonts w:cs="Arial"/>
          <w:snapToGrid w:val="0"/>
          <w:color w:val="FF0000"/>
          <w:szCs w:val="22"/>
          <w:lang w:eastAsia="en-US"/>
        </w:rPr>
        <w:t>DV 35 kV TS Koprivnica 2 - TS Koprivnica 3, podzemno</w:t>
      </w:r>
    </w:p>
    <w:p w14:paraId="4F1A1CD7" w14:textId="2D735BC3" w:rsidR="007759C6" w:rsidRPr="000E78DF" w:rsidRDefault="007759C6" w:rsidP="00ED2D0C">
      <w:pPr>
        <w:numPr>
          <w:ilvl w:val="0"/>
          <w:numId w:val="28"/>
        </w:numPr>
        <w:tabs>
          <w:tab w:val="left" w:pos="426"/>
        </w:tabs>
        <w:spacing w:line="276" w:lineRule="auto"/>
        <w:rPr>
          <w:rFonts w:cs="Arial"/>
          <w:snapToGrid w:val="0"/>
          <w:color w:val="FF0000"/>
          <w:szCs w:val="22"/>
          <w:lang w:eastAsia="en-US"/>
        </w:rPr>
      </w:pPr>
      <w:r w:rsidRPr="000E78DF">
        <w:rPr>
          <w:rFonts w:cs="Arial"/>
          <w:snapToGrid w:val="0"/>
          <w:color w:val="FF0000"/>
          <w:szCs w:val="22"/>
          <w:lang w:eastAsia="en-US"/>
        </w:rPr>
        <w:lastRenderedPageBreak/>
        <w:t>DV 35 kV TS Koprivnica – TS Virje - podzemni kabel u vlasništvu INA-e</w:t>
      </w:r>
    </w:p>
    <w:p w14:paraId="37D147C3" w14:textId="77777777" w:rsidR="007759C6" w:rsidRPr="000E78DF" w:rsidRDefault="007759C6" w:rsidP="00ED2D0C">
      <w:pPr>
        <w:numPr>
          <w:ilvl w:val="0"/>
          <w:numId w:val="28"/>
        </w:numPr>
        <w:tabs>
          <w:tab w:val="left" w:pos="426"/>
        </w:tabs>
        <w:spacing w:line="276" w:lineRule="auto"/>
        <w:rPr>
          <w:rFonts w:cs="Arial"/>
          <w:snapToGrid w:val="0"/>
          <w:color w:val="FF0000"/>
          <w:szCs w:val="22"/>
          <w:lang w:eastAsia="en-US"/>
        </w:rPr>
      </w:pPr>
      <w:r w:rsidRPr="000E78DF">
        <w:rPr>
          <w:rFonts w:cs="Arial"/>
          <w:snapToGrid w:val="0"/>
          <w:color w:val="FF0000"/>
          <w:szCs w:val="22"/>
          <w:lang w:eastAsia="en-US"/>
        </w:rPr>
        <w:t>DV 35 kV TS Koprivnica - TS Koprivnica 1 – novi podzemni kabel u koridoru DV 110 kV Koprivnica – Bjelovar</w:t>
      </w:r>
    </w:p>
    <w:p w14:paraId="72BACDA4" w14:textId="76DEBCA6" w:rsidR="007759C6" w:rsidRPr="000E78DF" w:rsidRDefault="007759C6" w:rsidP="00ED2D0C">
      <w:pPr>
        <w:numPr>
          <w:ilvl w:val="0"/>
          <w:numId w:val="28"/>
        </w:numPr>
        <w:tabs>
          <w:tab w:val="left" w:pos="426"/>
        </w:tabs>
        <w:spacing w:line="276" w:lineRule="auto"/>
        <w:rPr>
          <w:rFonts w:cs="Arial"/>
          <w:snapToGrid w:val="0"/>
          <w:color w:val="FF0000"/>
          <w:szCs w:val="22"/>
          <w:lang w:eastAsia="en-US"/>
        </w:rPr>
      </w:pPr>
      <w:r w:rsidRPr="000E78DF">
        <w:rPr>
          <w:rFonts w:cs="Arial"/>
          <w:snapToGrid w:val="0"/>
          <w:color w:val="FF0000"/>
          <w:szCs w:val="22"/>
          <w:lang w:eastAsia="en-US"/>
        </w:rPr>
        <w:t xml:space="preserve">TS </w:t>
      </w:r>
      <w:r w:rsidR="00B90140" w:rsidRPr="000E78DF">
        <w:rPr>
          <w:rFonts w:cs="Arial"/>
          <w:snapToGrid w:val="0"/>
          <w:color w:val="FF0000"/>
          <w:szCs w:val="22"/>
          <w:lang w:eastAsia="en-US"/>
        </w:rPr>
        <w:t xml:space="preserve">35/10(20) kV </w:t>
      </w:r>
      <w:r w:rsidRPr="000E78DF">
        <w:rPr>
          <w:rFonts w:cs="Arial"/>
          <w:snapToGrid w:val="0"/>
          <w:color w:val="FF0000"/>
          <w:szCs w:val="22"/>
          <w:lang w:eastAsia="en-US"/>
        </w:rPr>
        <w:t>Koprivnica 1</w:t>
      </w:r>
    </w:p>
    <w:p w14:paraId="03700990" w14:textId="1F159CE4" w:rsidR="007759C6" w:rsidRPr="000E78DF" w:rsidRDefault="007759C6" w:rsidP="00ED2D0C">
      <w:pPr>
        <w:numPr>
          <w:ilvl w:val="0"/>
          <w:numId w:val="28"/>
        </w:numPr>
        <w:tabs>
          <w:tab w:val="left" w:pos="426"/>
        </w:tabs>
        <w:spacing w:line="276" w:lineRule="auto"/>
        <w:rPr>
          <w:rFonts w:cs="Arial"/>
          <w:snapToGrid w:val="0"/>
          <w:color w:val="FF0000"/>
          <w:szCs w:val="22"/>
          <w:lang w:eastAsia="en-US"/>
        </w:rPr>
      </w:pPr>
      <w:r w:rsidRPr="000E78DF">
        <w:rPr>
          <w:rFonts w:cs="Arial"/>
          <w:snapToGrid w:val="0"/>
          <w:color w:val="FF0000"/>
          <w:szCs w:val="22"/>
          <w:lang w:eastAsia="en-US"/>
        </w:rPr>
        <w:t xml:space="preserve">TS </w:t>
      </w:r>
      <w:r w:rsidR="00B90140" w:rsidRPr="000E78DF">
        <w:rPr>
          <w:rFonts w:cs="Arial"/>
          <w:snapToGrid w:val="0"/>
          <w:color w:val="FF0000"/>
          <w:szCs w:val="22"/>
          <w:lang w:eastAsia="en-US"/>
        </w:rPr>
        <w:t xml:space="preserve">35/10(20) kV </w:t>
      </w:r>
      <w:r w:rsidRPr="000E78DF">
        <w:rPr>
          <w:rFonts w:cs="Arial"/>
          <w:snapToGrid w:val="0"/>
          <w:color w:val="FF0000"/>
          <w:szCs w:val="22"/>
          <w:lang w:eastAsia="en-US"/>
        </w:rPr>
        <w:t>Koprivnica 2</w:t>
      </w:r>
    </w:p>
    <w:p w14:paraId="7C2B8BE3" w14:textId="31524C22" w:rsidR="007759C6" w:rsidRPr="000E78DF" w:rsidRDefault="007759C6" w:rsidP="00ED2D0C">
      <w:pPr>
        <w:numPr>
          <w:ilvl w:val="0"/>
          <w:numId w:val="28"/>
        </w:numPr>
        <w:tabs>
          <w:tab w:val="left" w:pos="426"/>
        </w:tabs>
        <w:spacing w:line="276" w:lineRule="auto"/>
        <w:rPr>
          <w:rFonts w:cs="Arial"/>
          <w:snapToGrid w:val="0"/>
          <w:color w:val="FF0000"/>
          <w:szCs w:val="22"/>
          <w:lang w:eastAsia="en-US"/>
        </w:rPr>
      </w:pPr>
      <w:r w:rsidRPr="000E78DF">
        <w:rPr>
          <w:rFonts w:cs="Arial"/>
          <w:snapToGrid w:val="0"/>
          <w:color w:val="FF0000"/>
          <w:szCs w:val="22"/>
          <w:lang w:eastAsia="en-US"/>
        </w:rPr>
        <w:t xml:space="preserve">TS </w:t>
      </w:r>
      <w:r w:rsidR="00B90140" w:rsidRPr="000E78DF">
        <w:rPr>
          <w:rFonts w:cs="Arial"/>
          <w:snapToGrid w:val="0"/>
          <w:color w:val="FF0000"/>
          <w:szCs w:val="22"/>
          <w:lang w:eastAsia="en-US"/>
        </w:rPr>
        <w:t xml:space="preserve">35/10(20) kV </w:t>
      </w:r>
      <w:r w:rsidRPr="000E78DF">
        <w:rPr>
          <w:rFonts w:cs="Arial"/>
          <w:snapToGrid w:val="0"/>
          <w:color w:val="FF0000"/>
          <w:szCs w:val="22"/>
          <w:lang w:eastAsia="en-US"/>
        </w:rPr>
        <w:t>Koprivnica 3</w:t>
      </w:r>
    </w:p>
    <w:p w14:paraId="20726FA7" w14:textId="1D428E42" w:rsidR="00516600" w:rsidRPr="000E78DF" w:rsidRDefault="00516600" w:rsidP="00516600">
      <w:pPr>
        <w:pStyle w:val="Odlomakpopisa"/>
        <w:numPr>
          <w:ilvl w:val="0"/>
          <w:numId w:val="28"/>
        </w:numPr>
        <w:spacing w:after="0"/>
        <w:rPr>
          <w:rFonts w:ascii="Arial" w:eastAsia="Times New Roman" w:hAnsi="Arial" w:cs="Arial"/>
          <w:snapToGrid w:val="0"/>
          <w:color w:val="FF0000"/>
          <w:lang w:val="hr-HR"/>
        </w:rPr>
      </w:pPr>
      <w:r w:rsidRPr="000E78DF">
        <w:rPr>
          <w:rFonts w:ascii="Arial" w:eastAsia="Times New Roman" w:hAnsi="Arial" w:cs="Arial"/>
          <w:snapToGrid w:val="0"/>
          <w:color w:val="FF0000"/>
          <w:lang w:val="hr-HR"/>
        </w:rPr>
        <w:t>TS 35/10(20) kV Danica</w:t>
      </w:r>
    </w:p>
    <w:p w14:paraId="2DA2749C" w14:textId="77777777" w:rsidR="007759C6" w:rsidRDefault="007759C6" w:rsidP="007759C6">
      <w:pPr>
        <w:tabs>
          <w:tab w:val="left" w:pos="426"/>
        </w:tabs>
        <w:spacing w:line="276" w:lineRule="auto"/>
        <w:rPr>
          <w:rFonts w:cs="Arial"/>
          <w:snapToGrid w:val="0"/>
          <w:color w:val="000000"/>
          <w:szCs w:val="22"/>
          <w:lang w:eastAsia="en-US"/>
        </w:rPr>
      </w:pPr>
      <w:r w:rsidRPr="00066FEF">
        <w:rPr>
          <w:rFonts w:cs="Arial"/>
          <w:snapToGrid w:val="0"/>
          <w:color w:val="000000"/>
          <w:szCs w:val="22"/>
          <w:lang w:eastAsia="en-US"/>
        </w:rPr>
        <w:t>- postojeća izvorišta pitke vode: Ivanščak, Lipovec,</w:t>
      </w:r>
    </w:p>
    <w:p w14:paraId="07DA83AA" w14:textId="7F5CC854" w:rsidR="00C86111" w:rsidRPr="00C86111" w:rsidRDefault="00C86111" w:rsidP="007759C6">
      <w:pPr>
        <w:tabs>
          <w:tab w:val="left" w:pos="426"/>
        </w:tabs>
        <w:spacing w:line="276" w:lineRule="auto"/>
        <w:rPr>
          <w:rFonts w:cs="Arial"/>
          <w:snapToGrid w:val="0"/>
          <w:color w:val="FF0000"/>
          <w:szCs w:val="22"/>
          <w:lang w:eastAsia="en-US"/>
        </w:rPr>
      </w:pPr>
      <w:r w:rsidRPr="00C86111">
        <w:rPr>
          <w:rFonts w:cs="Arial"/>
          <w:snapToGrid w:val="0"/>
          <w:color w:val="FF0000"/>
          <w:szCs w:val="22"/>
          <w:lang w:eastAsia="en-US"/>
        </w:rPr>
        <w:t>- planiran</w:t>
      </w:r>
      <w:r>
        <w:rPr>
          <w:rFonts w:cs="Arial"/>
          <w:snapToGrid w:val="0"/>
          <w:color w:val="FF0000"/>
          <w:szCs w:val="22"/>
          <w:lang w:eastAsia="en-US"/>
        </w:rPr>
        <w:t>e</w:t>
      </w:r>
      <w:r w:rsidRPr="00C86111">
        <w:rPr>
          <w:rFonts w:cs="Arial"/>
          <w:snapToGrid w:val="0"/>
          <w:color w:val="FF0000"/>
          <w:szCs w:val="22"/>
          <w:lang w:eastAsia="en-US"/>
        </w:rPr>
        <w:t xml:space="preserve"> retencij</w:t>
      </w:r>
      <w:r>
        <w:rPr>
          <w:rFonts w:cs="Arial"/>
          <w:snapToGrid w:val="0"/>
          <w:color w:val="FF0000"/>
          <w:szCs w:val="22"/>
          <w:lang w:eastAsia="en-US"/>
        </w:rPr>
        <w:t>e Mučnjak i</w:t>
      </w:r>
      <w:r w:rsidRPr="00C86111">
        <w:rPr>
          <w:rFonts w:cs="Arial"/>
          <w:snapToGrid w:val="0"/>
          <w:color w:val="FF0000"/>
          <w:szCs w:val="22"/>
          <w:lang w:eastAsia="en-US"/>
        </w:rPr>
        <w:t xml:space="preserve"> Žlebi</w:t>
      </w:r>
      <w:r w:rsidR="0022051A">
        <w:rPr>
          <w:rFonts w:cs="Arial"/>
          <w:snapToGrid w:val="0"/>
          <w:color w:val="FF0000"/>
          <w:szCs w:val="22"/>
          <w:lang w:eastAsia="en-US"/>
        </w:rPr>
        <w:t>ć</w:t>
      </w:r>
      <w:r w:rsidR="00E9222F">
        <w:rPr>
          <w:rFonts w:cs="Arial"/>
          <w:snapToGrid w:val="0"/>
          <w:color w:val="FF0000"/>
          <w:szCs w:val="22"/>
          <w:lang w:eastAsia="en-US"/>
        </w:rPr>
        <w:t>,</w:t>
      </w:r>
    </w:p>
    <w:p w14:paraId="4C6042F0" w14:textId="77777777" w:rsidR="007759C6" w:rsidRDefault="007759C6" w:rsidP="007759C6">
      <w:pPr>
        <w:tabs>
          <w:tab w:val="left" w:pos="426"/>
        </w:tabs>
        <w:spacing w:line="276" w:lineRule="auto"/>
        <w:rPr>
          <w:rFonts w:cs="Arial"/>
          <w:strike/>
          <w:snapToGrid w:val="0"/>
          <w:color w:val="000000"/>
          <w:szCs w:val="22"/>
          <w:lang w:eastAsia="en-US"/>
        </w:rPr>
      </w:pPr>
      <w:r w:rsidRPr="00066FEF">
        <w:rPr>
          <w:rFonts w:cs="Arial"/>
          <w:strike/>
          <w:snapToGrid w:val="0"/>
          <w:color w:val="000000"/>
          <w:szCs w:val="22"/>
          <w:lang w:eastAsia="en-US"/>
        </w:rPr>
        <w:t>- građevine i prostori, koji su zaštićeni spomenici kulture ili zaštićene prirodne vrijednosti navedeni u točki 3.4. tekstualnog obrazloženja Prostornog plana).</w:t>
      </w:r>
    </w:p>
    <w:p w14:paraId="5008A0C6" w14:textId="1579F142" w:rsidR="006A76B7" w:rsidRPr="000E78DF" w:rsidRDefault="006A76B7" w:rsidP="007759C6">
      <w:pPr>
        <w:tabs>
          <w:tab w:val="left" w:pos="426"/>
        </w:tabs>
        <w:spacing w:line="276" w:lineRule="auto"/>
        <w:rPr>
          <w:rFonts w:cs="Arial"/>
          <w:snapToGrid w:val="0"/>
          <w:color w:val="FF0000"/>
          <w:szCs w:val="22"/>
          <w:lang w:eastAsia="en-US"/>
        </w:rPr>
      </w:pPr>
      <w:r w:rsidRPr="000E78DF">
        <w:rPr>
          <w:rFonts w:cs="Arial"/>
          <w:snapToGrid w:val="0"/>
          <w:color w:val="FF0000"/>
          <w:szCs w:val="22"/>
          <w:lang w:eastAsia="en-US"/>
        </w:rPr>
        <w:t>- planirani reciklažni centar u naselju Herešin</w:t>
      </w:r>
      <w:r w:rsidR="00E9222F">
        <w:rPr>
          <w:rFonts w:cs="Arial"/>
          <w:snapToGrid w:val="0"/>
          <w:color w:val="FF0000"/>
          <w:szCs w:val="22"/>
          <w:lang w:eastAsia="en-US"/>
        </w:rPr>
        <w:t>,</w:t>
      </w:r>
    </w:p>
    <w:p w14:paraId="23F4C8DB" w14:textId="77777777" w:rsidR="007759C6" w:rsidRPr="00E97981" w:rsidRDefault="007759C6" w:rsidP="00F74B48">
      <w:pPr>
        <w:pStyle w:val="clanak"/>
        <w:spacing w:line="276" w:lineRule="auto"/>
        <w:rPr>
          <w:rFonts w:cs="Arial"/>
          <w:snapToGrid w:val="0"/>
          <w:color w:val="000000"/>
          <w:szCs w:val="22"/>
          <w:lang w:val="hr-HR" w:eastAsia="en-US"/>
        </w:rPr>
      </w:pPr>
      <w:r w:rsidRPr="00E97981">
        <w:rPr>
          <w:rFonts w:cs="Arial"/>
          <w:snapToGrid w:val="0"/>
          <w:color w:val="000000"/>
          <w:szCs w:val="22"/>
          <w:lang w:val="hr-HR" w:eastAsia="en-US"/>
        </w:rPr>
        <w:t>- ugostiteljsko - turističko područje Podravkinog rekreacijskog centra (PRC) u Starigradu,</w:t>
      </w:r>
    </w:p>
    <w:p w14:paraId="00CA40F8" w14:textId="77777777" w:rsidR="007759C6" w:rsidRPr="00E97981" w:rsidRDefault="007759C6" w:rsidP="00F74B48">
      <w:pPr>
        <w:pStyle w:val="clanak"/>
        <w:spacing w:line="276" w:lineRule="auto"/>
        <w:rPr>
          <w:rFonts w:cs="Arial"/>
          <w:snapToGrid w:val="0"/>
          <w:color w:val="000000"/>
          <w:szCs w:val="22"/>
          <w:lang w:val="hr-HR" w:eastAsia="en-US"/>
        </w:rPr>
      </w:pPr>
      <w:r w:rsidRPr="00E97981">
        <w:rPr>
          <w:rFonts w:cs="Arial"/>
          <w:snapToGrid w:val="0"/>
          <w:color w:val="000000"/>
          <w:szCs w:val="22"/>
          <w:lang w:val="hr-HR" w:eastAsia="en-US"/>
        </w:rPr>
        <w:t>- ugostiteljsko - turistička zona Crna Gora.</w:t>
      </w:r>
    </w:p>
    <w:p w14:paraId="6A2B218A" w14:textId="77777777" w:rsidR="007759C6" w:rsidRPr="00066FEF" w:rsidRDefault="007759C6" w:rsidP="007759C6">
      <w:pPr>
        <w:pStyle w:val="clanak"/>
        <w:spacing w:line="276" w:lineRule="auto"/>
        <w:jc w:val="left"/>
        <w:rPr>
          <w:rFonts w:cs="Arial"/>
          <w:snapToGrid w:val="0"/>
          <w:color w:val="000000"/>
          <w:szCs w:val="22"/>
          <w:lang w:val="hr-HR" w:eastAsia="en-US"/>
        </w:rPr>
      </w:pPr>
    </w:p>
    <w:p w14:paraId="4505862D" w14:textId="28054151" w:rsidR="007759C6" w:rsidRPr="00066FEF" w:rsidRDefault="007759C6" w:rsidP="007759C6">
      <w:pPr>
        <w:tabs>
          <w:tab w:val="left" w:pos="426"/>
        </w:tabs>
        <w:spacing w:line="300" w:lineRule="exact"/>
        <w:rPr>
          <w:rFonts w:cs="Arial"/>
          <w:snapToGrid w:val="0"/>
          <w:color w:val="000000"/>
          <w:szCs w:val="22"/>
          <w:lang w:eastAsia="en-US"/>
        </w:rPr>
      </w:pPr>
      <w:r w:rsidRPr="00066FEF">
        <w:rPr>
          <w:rFonts w:cs="Arial"/>
          <w:snapToGrid w:val="0"/>
          <w:color w:val="000000"/>
          <w:szCs w:val="22"/>
          <w:lang w:eastAsia="en-US"/>
        </w:rPr>
        <w:t xml:space="preserve">(2) Ovim </w:t>
      </w:r>
      <w:r w:rsidRPr="00066FEF">
        <w:rPr>
          <w:rFonts w:cs="Arial"/>
          <w:strike/>
          <w:snapToGrid w:val="0"/>
          <w:color w:val="000000"/>
          <w:szCs w:val="22"/>
          <w:lang w:eastAsia="en-US"/>
        </w:rPr>
        <w:t>Odredbama za provođenje</w:t>
      </w:r>
      <w:r w:rsidRPr="00066FEF">
        <w:rPr>
          <w:rFonts w:cs="Arial"/>
          <w:snapToGrid w:val="0"/>
          <w:color w:val="000000"/>
          <w:szCs w:val="22"/>
          <w:lang w:eastAsia="en-US"/>
        </w:rPr>
        <w:t xml:space="preserve"> </w:t>
      </w:r>
      <w:r w:rsidR="00452451" w:rsidRPr="000E78DF">
        <w:rPr>
          <w:rFonts w:cs="Arial"/>
          <w:snapToGrid w:val="0"/>
          <w:color w:val="FF0000"/>
          <w:szCs w:val="22"/>
          <w:lang w:eastAsia="en-US"/>
        </w:rPr>
        <w:t xml:space="preserve">Prostornim planom </w:t>
      </w:r>
      <w:r w:rsidRPr="00066FEF">
        <w:rPr>
          <w:rFonts w:cs="Arial"/>
          <w:snapToGrid w:val="0"/>
          <w:color w:val="000000"/>
          <w:szCs w:val="22"/>
          <w:lang w:eastAsia="en-US"/>
        </w:rPr>
        <w:t>određuju se sljedeći zahvati u prostoru i površine državnog</w:t>
      </w:r>
      <w:r w:rsidRPr="00066FEF">
        <w:rPr>
          <w:rFonts w:cs="Arial"/>
          <w:snapToGrid w:val="0"/>
          <w:color w:val="FF33CC"/>
          <w:szCs w:val="22"/>
          <w:lang w:eastAsia="en-US"/>
        </w:rPr>
        <w:t xml:space="preserve"> </w:t>
      </w:r>
      <w:r w:rsidRPr="00066FEF">
        <w:rPr>
          <w:rFonts w:cs="Arial"/>
          <w:snapToGrid w:val="0"/>
          <w:color w:val="000000"/>
          <w:szCs w:val="22"/>
          <w:lang w:eastAsia="en-US"/>
        </w:rPr>
        <w:t>značaja koji se ne smatraju građenjem:</w:t>
      </w:r>
    </w:p>
    <w:p w14:paraId="7FF94668" w14:textId="3BCBA7CC" w:rsidR="007759C6" w:rsidRPr="000E78DF" w:rsidRDefault="007759C6" w:rsidP="007759C6">
      <w:pPr>
        <w:pStyle w:val="clanak"/>
        <w:tabs>
          <w:tab w:val="clear" w:pos="426"/>
        </w:tabs>
        <w:spacing w:line="276" w:lineRule="auto"/>
        <w:rPr>
          <w:rFonts w:cs="Arial"/>
          <w:snapToGrid w:val="0"/>
          <w:color w:val="FF0000"/>
          <w:szCs w:val="22"/>
          <w:lang w:val="hr-HR" w:eastAsia="en-US"/>
        </w:rPr>
      </w:pPr>
      <w:r w:rsidRPr="00066FEF">
        <w:rPr>
          <w:rFonts w:cs="Arial"/>
          <w:snapToGrid w:val="0"/>
          <w:color w:val="000000"/>
          <w:szCs w:val="22"/>
          <w:lang w:val="hr-HR" w:eastAsia="en-US"/>
        </w:rPr>
        <w:t>- istraživanje i eksploatacija mineralnih sirovina,</w:t>
      </w:r>
      <w:r w:rsidRPr="00066FEF">
        <w:rPr>
          <w:rFonts w:cs="Arial"/>
          <w:snapToGrid w:val="0"/>
          <w:color w:val="FF33CC"/>
          <w:szCs w:val="22"/>
          <w:lang w:val="hr-HR" w:eastAsia="en-US"/>
        </w:rPr>
        <w:t xml:space="preserve"> </w:t>
      </w:r>
      <w:r w:rsidRPr="000E78DF">
        <w:rPr>
          <w:rFonts w:cs="Arial"/>
          <w:snapToGrid w:val="0"/>
          <w:color w:val="FF0000"/>
          <w:szCs w:val="22"/>
          <w:lang w:val="hr-HR" w:eastAsia="en-US"/>
        </w:rPr>
        <w:t>ugljikovodika, geotermalnih voda za energetske svrhe, podzemno skladištenje plina i trajno zbrinjavanje ugljikova dioksida</w:t>
      </w:r>
    </w:p>
    <w:p w14:paraId="190F10B9" w14:textId="4E69C3B9" w:rsidR="007759C6" w:rsidRPr="00066FEF" w:rsidRDefault="007759C6" w:rsidP="007759C6">
      <w:pPr>
        <w:pStyle w:val="clanak"/>
        <w:tabs>
          <w:tab w:val="clear" w:pos="426"/>
        </w:tabs>
        <w:spacing w:line="276" w:lineRule="auto"/>
        <w:rPr>
          <w:rFonts w:cs="Arial"/>
          <w:snapToGrid w:val="0"/>
          <w:color w:val="FF33CC"/>
          <w:szCs w:val="22"/>
          <w:lang w:val="hr-HR" w:eastAsia="en-US"/>
        </w:rPr>
      </w:pPr>
      <w:r w:rsidRPr="00066FEF">
        <w:rPr>
          <w:rFonts w:cs="Arial"/>
          <w:snapToGrid w:val="0"/>
          <w:color w:val="000000"/>
          <w:szCs w:val="22"/>
          <w:lang w:val="hr-HR" w:eastAsia="en-US"/>
        </w:rPr>
        <w:t>- građevine za eksploataciju na eksploatacijskim poljima mineralnih sirovina</w:t>
      </w:r>
    </w:p>
    <w:p w14:paraId="275A434B" w14:textId="4A865DFB" w:rsidR="00AA7027" w:rsidRPr="000E78DF" w:rsidRDefault="00AA7027" w:rsidP="00AA7027">
      <w:pPr>
        <w:pStyle w:val="clanak"/>
        <w:tabs>
          <w:tab w:val="clear" w:pos="426"/>
        </w:tabs>
        <w:spacing w:line="276" w:lineRule="auto"/>
        <w:rPr>
          <w:rFonts w:cs="Arial"/>
          <w:snapToGrid w:val="0"/>
          <w:color w:val="FF0000"/>
          <w:szCs w:val="22"/>
          <w:lang w:val="hr-HR" w:eastAsia="en-US"/>
        </w:rPr>
      </w:pPr>
      <w:r w:rsidRPr="000E78DF">
        <w:rPr>
          <w:rFonts w:cs="Arial"/>
          <w:snapToGrid w:val="0"/>
          <w:color w:val="FF0000"/>
          <w:szCs w:val="22"/>
          <w:lang w:val="hr-HR" w:eastAsia="en-US"/>
        </w:rPr>
        <w:t xml:space="preserve">- </w:t>
      </w:r>
      <w:bookmarkStart w:id="172" w:name="_Hlk142646741"/>
      <w:r w:rsidRPr="000E78DF">
        <w:rPr>
          <w:rFonts w:cs="Arial"/>
          <w:snapToGrid w:val="0"/>
          <w:color w:val="FF0000"/>
          <w:szCs w:val="22"/>
          <w:lang w:val="hr-HR" w:eastAsia="en-US"/>
        </w:rPr>
        <w:t>naftno-rudarski objekti i postrojenja na eksploatacijskim poljima ugljikovodika, geotermalnih voda za energetske svrhe, podzemno skladištenje plina i trajno zbrinjavanje ugljikova dioksida</w:t>
      </w:r>
      <w:bookmarkEnd w:id="172"/>
    </w:p>
    <w:p w14:paraId="7201564E" w14:textId="77777777" w:rsidR="007759C6" w:rsidRPr="00066FEF" w:rsidRDefault="007759C6" w:rsidP="007759C6">
      <w:pPr>
        <w:tabs>
          <w:tab w:val="left" w:pos="426"/>
        </w:tabs>
        <w:spacing w:line="300" w:lineRule="exact"/>
        <w:rPr>
          <w:rFonts w:cs="Arial"/>
          <w:snapToGrid w:val="0"/>
          <w:color w:val="000000"/>
          <w:szCs w:val="22"/>
          <w:lang w:eastAsia="en-US"/>
        </w:rPr>
      </w:pPr>
      <w:r w:rsidRPr="00066FEF">
        <w:rPr>
          <w:rFonts w:cs="Arial"/>
          <w:snapToGrid w:val="0"/>
          <w:color w:val="000000"/>
          <w:szCs w:val="22"/>
          <w:lang w:eastAsia="en-US"/>
        </w:rPr>
        <w:t>- deponije mineralnih sirovina.</w:t>
      </w:r>
    </w:p>
    <w:p w14:paraId="6A7F1678" w14:textId="77777777" w:rsidR="004A0601" w:rsidRPr="00066FEF" w:rsidRDefault="004A0601" w:rsidP="007759C6">
      <w:pPr>
        <w:pStyle w:val="clanak"/>
        <w:rPr>
          <w:rFonts w:cs="Arial"/>
          <w:b/>
          <w:snapToGrid w:val="0"/>
          <w:szCs w:val="22"/>
          <w:lang w:val="hr-HR" w:eastAsia="en-US"/>
        </w:rPr>
      </w:pPr>
    </w:p>
    <w:p w14:paraId="38154511" w14:textId="546810B7" w:rsidR="00B049EA" w:rsidRPr="00066FEF" w:rsidRDefault="00B049EA" w:rsidP="00B049EA">
      <w:pPr>
        <w:pStyle w:val="Naslov2"/>
        <w:tabs>
          <w:tab w:val="clear" w:pos="851"/>
        </w:tabs>
        <w:ind w:left="426" w:hanging="426"/>
        <w:rPr>
          <w:rFonts w:cs="Arial"/>
          <w:b w:val="0"/>
          <w:bCs/>
          <w:iCs/>
          <w:color w:val="ED7D31" w:themeColor="accent2"/>
          <w:szCs w:val="22"/>
          <w:lang w:eastAsia="en-US"/>
        </w:rPr>
      </w:pPr>
      <w:bookmarkStart w:id="173" w:name="_Toc146793048"/>
      <w:bookmarkStart w:id="174" w:name="_Toc167697523"/>
      <w:bookmarkStart w:id="175" w:name="_Hlk142485672"/>
      <w:r w:rsidRPr="00066FEF">
        <w:rPr>
          <w:rFonts w:cs="Arial"/>
          <w:bCs/>
          <w:iCs/>
          <w:szCs w:val="22"/>
          <w:lang w:eastAsia="en-US"/>
        </w:rPr>
        <w:t>2.2.</w:t>
      </w:r>
      <w:r w:rsidRPr="00066FEF">
        <w:rPr>
          <w:rFonts w:cs="Arial"/>
          <w:bCs/>
          <w:iCs/>
          <w:szCs w:val="22"/>
          <w:lang w:eastAsia="en-US"/>
        </w:rPr>
        <w:tab/>
        <w:t xml:space="preserve">GRAĐEVINSKA PODRUČJA </w:t>
      </w:r>
      <w:r w:rsidRPr="00066FEF">
        <w:rPr>
          <w:rFonts w:cs="Arial"/>
          <w:bCs/>
          <w:iCs/>
          <w:strike/>
          <w:szCs w:val="22"/>
          <w:lang w:eastAsia="en-US"/>
        </w:rPr>
        <w:t>NASELJA</w:t>
      </w:r>
      <w:r w:rsidRPr="00066FEF">
        <w:rPr>
          <w:rFonts w:cs="Arial"/>
          <w:bCs/>
          <w:iCs/>
          <w:szCs w:val="22"/>
          <w:lang w:eastAsia="en-US"/>
        </w:rPr>
        <w:t xml:space="preserve"> </w:t>
      </w:r>
      <w:r w:rsidR="00717F0E" w:rsidRPr="00066FEF">
        <w:rPr>
          <w:rFonts w:cs="Arial"/>
          <w:bCs/>
          <w:iCs/>
          <w:szCs w:val="22"/>
          <w:lang w:eastAsia="en-US"/>
        </w:rPr>
        <w:t xml:space="preserve">  </w:t>
      </w:r>
      <w:r w:rsidR="00717F0E" w:rsidRPr="000E78DF">
        <w:rPr>
          <w:rFonts w:cs="Arial"/>
          <w:bCs/>
          <w:iCs/>
          <w:color w:val="FF0000"/>
          <w:szCs w:val="22"/>
          <w:lang w:eastAsia="en-US"/>
        </w:rPr>
        <w:t>GRADA KOPRIVNICE</w:t>
      </w:r>
      <w:bookmarkEnd w:id="173"/>
      <w:bookmarkEnd w:id="174"/>
    </w:p>
    <w:bookmarkEnd w:id="175"/>
    <w:p w14:paraId="463CDBE2" w14:textId="77777777" w:rsidR="007759C6" w:rsidRPr="00066FEF" w:rsidRDefault="007759C6" w:rsidP="007759C6">
      <w:pPr>
        <w:pStyle w:val="clanak"/>
        <w:rPr>
          <w:rFonts w:cs="Arial"/>
          <w:b/>
          <w:snapToGrid w:val="0"/>
          <w:szCs w:val="22"/>
          <w:lang w:val="hr-HR" w:eastAsia="en-US"/>
        </w:rPr>
      </w:pPr>
    </w:p>
    <w:p w14:paraId="37A10905" w14:textId="77777777" w:rsidR="007759C6" w:rsidRPr="000E1731" w:rsidRDefault="007759C6" w:rsidP="000E1731">
      <w:pPr>
        <w:jc w:val="center"/>
        <w:rPr>
          <w:b/>
          <w:bCs/>
          <w:snapToGrid w:val="0"/>
          <w:lang w:eastAsia="en-US"/>
        </w:rPr>
      </w:pPr>
      <w:bookmarkStart w:id="176" w:name="_Toc146793049"/>
      <w:bookmarkStart w:id="177" w:name="_Toc164947314"/>
      <w:r w:rsidRPr="000E1731">
        <w:rPr>
          <w:b/>
          <w:bCs/>
          <w:snapToGrid w:val="0"/>
          <w:lang w:eastAsia="en-US"/>
        </w:rPr>
        <w:t>Članak 18.</w:t>
      </w:r>
      <w:bookmarkEnd w:id="176"/>
      <w:bookmarkEnd w:id="177"/>
    </w:p>
    <w:p w14:paraId="37E3DA29" w14:textId="77777777" w:rsidR="007759C6" w:rsidRPr="00066FEF" w:rsidRDefault="007759C6" w:rsidP="007759C6">
      <w:pPr>
        <w:autoSpaceDE w:val="0"/>
        <w:autoSpaceDN w:val="0"/>
        <w:adjustRightInd w:val="0"/>
        <w:spacing w:line="276" w:lineRule="auto"/>
        <w:rPr>
          <w:rFonts w:cs="Arial"/>
          <w:snapToGrid w:val="0"/>
          <w:szCs w:val="22"/>
          <w:lang w:eastAsia="en-US"/>
        </w:rPr>
      </w:pPr>
    </w:p>
    <w:p w14:paraId="64F0A34B" w14:textId="77777777" w:rsidR="00B049EA" w:rsidRPr="00066FEF" w:rsidRDefault="00B049EA" w:rsidP="00B049EA">
      <w:pPr>
        <w:autoSpaceDE w:val="0"/>
        <w:autoSpaceDN w:val="0"/>
        <w:adjustRightInd w:val="0"/>
        <w:spacing w:line="276" w:lineRule="auto"/>
        <w:rPr>
          <w:rFonts w:cs="Arial"/>
          <w:strike/>
          <w:color w:val="548DD4"/>
          <w:szCs w:val="22"/>
          <w:lang w:eastAsia="en-US"/>
        </w:rPr>
      </w:pPr>
      <w:r w:rsidRPr="00066FEF">
        <w:rPr>
          <w:rFonts w:cs="Arial"/>
          <w:strike/>
          <w:snapToGrid w:val="0"/>
          <w:szCs w:val="22"/>
          <w:lang w:eastAsia="en-US"/>
        </w:rPr>
        <w:t>(1) Građevinsko područje naselja sastoji se od izgrađenog i neizgrađenog dijela. Razgraničenje izgrađenog dijela obavlja se rubom građevnih čestica gdje je to moguće.</w:t>
      </w:r>
    </w:p>
    <w:p w14:paraId="7EB5696E" w14:textId="77777777" w:rsidR="00B049EA" w:rsidRPr="00066FEF" w:rsidRDefault="00B049EA" w:rsidP="00B049EA">
      <w:pPr>
        <w:pStyle w:val="clanak"/>
        <w:spacing w:line="276" w:lineRule="auto"/>
        <w:rPr>
          <w:rFonts w:cs="Arial"/>
          <w:snapToGrid w:val="0"/>
          <w:szCs w:val="22"/>
          <w:lang w:val="hr-HR" w:eastAsia="en-US"/>
        </w:rPr>
      </w:pPr>
    </w:p>
    <w:p w14:paraId="109AA477" w14:textId="77777777" w:rsidR="00B049EA" w:rsidRPr="00066FEF" w:rsidRDefault="00B049EA" w:rsidP="00B049EA">
      <w:pPr>
        <w:pStyle w:val="clanak"/>
        <w:rPr>
          <w:rFonts w:cs="Arial"/>
          <w:strike/>
          <w:snapToGrid w:val="0"/>
          <w:szCs w:val="22"/>
          <w:lang w:val="hr-HR" w:eastAsia="en-US"/>
        </w:rPr>
      </w:pPr>
      <w:r w:rsidRPr="00066FEF">
        <w:rPr>
          <w:rFonts w:cs="Arial"/>
          <w:strike/>
          <w:snapToGrid w:val="0"/>
          <w:szCs w:val="22"/>
          <w:lang w:val="hr-HR" w:eastAsia="en-US"/>
        </w:rPr>
        <w:t>(2) Izgrađeni i neizgrađeni dijelovi građevinskog područja uređuju se i koriste na način propisan ovim Odredbama za provođenje, a prikazani su na kartografskom prikazu br. 4. u mj. 1:5.000.</w:t>
      </w:r>
    </w:p>
    <w:p w14:paraId="17A41451" w14:textId="77777777" w:rsidR="00B049EA" w:rsidRPr="00066FEF" w:rsidRDefault="00B049EA" w:rsidP="00B049EA">
      <w:pPr>
        <w:pStyle w:val="clanak"/>
        <w:rPr>
          <w:rFonts w:cs="Arial"/>
          <w:snapToGrid w:val="0"/>
          <w:color w:val="000000"/>
          <w:szCs w:val="22"/>
          <w:lang w:val="hr-HR" w:eastAsia="en-US"/>
        </w:rPr>
      </w:pPr>
    </w:p>
    <w:p w14:paraId="0CAC2BEA" w14:textId="77777777" w:rsidR="00B049EA" w:rsidRPr="00066FEF" w:rsidRDefault="00B049EA" w:rsidP="00B049EA">
      <w:pPr>
        <w:pStyle w:val="clanak"/>
        <w:rPr>
          <w:rFonts w:cs="Arial"/>
          <w:strike/>
          <w:snapToGrid w:val="0"/>
          <w:color w:val="000000"/>
          <w:szCs w:val="22"/>
          <w:lang w:val="hr-HR" w:eastAsia="en-US"/>
        </w:rPr>
      </w:pPr>
      <w:r w:rsidRPr="00066FEF">
        <w:rPr>
          <w:rFonts w:cs="Arial"/>
          <w:strike/>
          <w:snapToGrid w:val="0"/>
          <w:color w:val="000000"/>
          <w:szCs w:val="22"/>
          <w:lang w:val="hr-HR" w:eastAsia="en-US"/>
        </w:rPr>
        <w:t xml:space="preserve">(3) Izgrađeni i neizgrađeni dijelovi građevinskog područja uređuju se i koriste na način propisan ovim Odredbama za provođenje, a prikazani su na </w:t>
      </w:r>
      <w:r w:rsidRPr="00066FEF">
        <w:rPr>
          <w:rFonts w:cs="Arial"/>
          <w:strike/>
          <w:snapToGrid w:val="0"/>
          <w:szCs w:val="22"/>
          <w:lang w:val="hr-HR" w:eastAsia="en-US"/>
        </w:rPr>
        <w:t xml:space="preserve">kartografskim prikazima </w:t>
      </w:r>
      <w:r w:rsidRPr="00066FEF">
        <w:rPr>
          <w:rFonts w:cs="Arial"/>
          <w:strike/>
          <w:snapToGrid w:val="0"/>
          <w:color w:val="000000"/>
          <w:szCs w:val="22"/>
          <w:lang w:val="hr-HR" w:eastAsia="en-US"/>
        </w:rPr>
        <w:t>br. 4. u mj. 1:5.000.</w:t>
      </w:r>
    </w:p>
    <w:p w14:paraId="441D643C" w14:textId="77777777" w:rsidR="00B049EA" w:rsidRPr="00066FEF" w:rsidRDefault="00B049EA" w:rsidP="00B049EA">
      <w:pPr>
        <w:pStyle w:val="clanak"/>
        <w:rPr>
          <w:rFonts w:cs="Arial"/>
          <w:snapToGrid w:val="0"/>
          <w:szCs w:val="22"/>
          <w:lang w:val="hr-HR" w:eastAsia="en-US"/>
        </w:rPr>
      </w:pPr>
    </w:p>
    <w:p w14:paraId="42E329EF" w14:textId="29E029EE" w:rsidR="009568D3" w:rsidRPr="00C238D4" w:rsidRDefault="009568D3" w:rsidP="009568D3">
      <w:pPr>
        <w:pStyle w:val="clanak"/>
        <w:rPr>
          <w:rFonts w:cs="Arial"/>
          <w:snapToGrid w:val="0"/>
          <w:color w:val="FF0000"/>
          <w:szCs w:val="22"/>
          <w:lang w:val="hr-HR" w:eastAsia="en-US"/>
        </w:rPr>
      </w:pPr>
      <w:r w:rsidRPr="00C238D4">
        <w:rPr>
          <w:rFonts w:cs="Arial"/>
          <w:snapToGrid w:val="0"/>
          <w:color w:val="FF0000"/>
          <w:szCs w:val="22"/>
          <w:lang w:val="hr-HR" w:eastAsia="en-US"/>
        </w:rPr>
        <w:t xml:space="preserve">(1) </w:t>
      </w:r>
      <w:bookmarkStart w:id="178" w:name="_Hlk147409055"/>
      <w:r w:rsidRPr="00C238D4">
        <w:rPr>
          <w:rFonts w:cs="Arial"/>
          <w:snapToGrid w:val="0"/>
          <w:color w:val="FF0000"/>
          <w:szCs w:val="22"/>
          <w:lang w:val="hr-HR" w:eastAsia="en-US"/>
        </w:rPr>
        <w:t xml:space="preserve">Građevinsko područje Grada Koprivnice sastoji se od: </w:t>
      </w:r>
    </w:p>
    <w:p w14:paraId="1FCC9F40" w14:textId="685DD82B" w:rsidR="009568D3" w:rsidRPr="00C238D4" w:rsidRDefault="009568D3" w:rsidP="00ED2D0C">
      <w:pPr>
        <w:pStyle w:val="clanak"/>
        <w:numPr>
          <w:ilvl w:val="0"/>
          <w:numId w:val="125"/>
        </w:numPr>
        <w:ind w:left="284" w:hanging="284"/>
        <w:rPr>
          <w:rFonts w:cs="Arial"/>
          <w:snapToGrid w:val="0"/>
          <w:color w:val="FF0000"/>
          <w:szCs w:val="22"/>
          <w:lang w:val="hr-HR" w:eastAsia="en-US"/>
        </w:rPr>
      </w:pPr>
      <w:r w:rsidRPr="00C238D4">
        <w:rPr>
          <w:rFonts w:cs="Arial"/>
          <w:snapToGrid w:val="0"/>
          <w:color w:val="FF0000"/>
          <w:szCs w:val="22"/>
          <w:lang w:val="hr-HR" w:eastAsia="en-US"/>
        </w:rPr>
        <w:t>građevinskog područja naselja i izdvojenog dijela građevinskog područja naselja</w:t>
      </w:r>
      <w:r w:rsidR="000E1731" w:rsidRPr="00C238D4">
        <w:rPr>
          <w:rFonts w:cs="Arial"/>
          <w:snapToGrid w:val="0"/>
          <w:color w:val="FF0000"/>
          <w:szCs w:val="22"/>
          <w:lang w:val="hr-HR" w:eastAsia="en-US"/>
        </w:rPr>
        <w:t>,</w:t>
      </w:r>
      <w:r w:rsidRPr="00C238D4">
        <w:rPr>
          <w:rFonts w:cs="Arial"/>
          <w:snapToGrid w:val="0"/>
          <w:color w:val="FF0000"/>
          <w:szCs w:val="22"/>
          <w:lang w:val="hr-HR" w:eastAsia="en-US"/>
        </w:rPr>
        <w:t xml:space="preserve"> </w:t>
      </w:r>
    </w:p>
    <w:p w14:paraId="08062389" w14:textId="77777777" w:rsidR="009568D3" w:rsidRPr="00C238D4" w:rsidRDefault="009568D3" w:rsidP="00ED2D0C">
      <w:pPr>
        <w:pStyle w:val="clanak"/>
        <w:numPr>
          <w:ilvl w:val="0"/>
          <w:numId w:val="125"/>
        </w:numPr>
        <w:ind w:left="284" w:hanging="284"/>
        <w:rPr>
          <w:rFonts w:cs="Arial"/>
          <w:snapToGrid w:val="0"/>
          <w:color w:val="FF0000"/>
          <w:szCs w:val="22"/>
          <w:lang w:val="hr-HR" w:eastAsia="en-US"/>
        </w:rPr>
      </w:pPr>
      <w:r w:rsidRPr="00C238D4">
        <w:rPr>
          <w:rFonts w:cs="Arial"/>
          <w:snapToGrid w:val="0"/>
          <w:color w:val="FF0000"/>
          <w:szCs w:val="22"/>
          <w:lang w:val="hr-HR" w:eastAsia="en-US"/>
        </w:rPr>
        <w:t>izdvojenog građevinskog područja izvan naselja.</w:t>
      </w:r>
    </w:p>
    <w:bookmarkEnd w:id="178"/>
    <w:p w14:paraId="26D8C675" w14:textId="77777777" w:rsidR="005125BA" w:rsidRPr="00C238D4" w:rsidRDefault="005125BA" w:rsidP="00B049EA">
      <w:pPr>
        <w:pStyle w:val="clanak"/>
        <w:rPr>
          <w:rFonts w:cs="Arial"/>
          <w:snapToGrid w:val="0"/>
          <w:color w:val="FF0000"/>
          <w:szCs w:val="22"/>
          <w:lang w:val="hr-HR" w:eastAsia="en-US"/>
        </w:rPr>
      </w:pPr>
    </w:p>
    <w:p w14:paraId="2108E804" w14:textId="336C3331" w:rsidR="00A63BC2" w:rsidRPr="00C238D4" w:rsidRDefault="00A63BC2" w:rsidP="00A63BC2">
      <w:pPr>
        <w:tabs>
          <w:tab w:val="left" w:pos="0"/>
        </w:tabs>
        <w:spacing w:line="300" w:lineRule="exact"/>
        <w:rPr>
          <w:rFonts w:cs="Arial"/>
          <w:snapToGrid w:val="0"/>
          <w:color w:val="FF0000"/>
          <w:szCs w:val="22"/>
          <w:lang w:eastAsia="en-US"/>
        </w:rPr>
      </w:pPr>
      <w:r w:rsidRPr="00C238D4">
        <w:rPr>
          <w:rFonts w:cs="Arial"/>
          <w:snapToGrid w:val="0"/>
          <w:color w:val="FF0000"/>
          <w:szCs w:val="22"/>
          <w:lang w:eastAsia="en-US"/>
        </w:rPr>
        <w:t>(</w:t>
      </w:r>
      <w:r w:rsidR="00D20B64" w:rsidRPr="00C238D4">
        <w:rPr>
          <w:rFonts w:cs="Arial"/>
          <w:snapToGrid w:val="0"/>
          <w:color w:val="FF0000"/>
          <w:szCs w:val="22"/>
          <w:lang w:eastAsia="en-US"/>
        </w:rPr>
        <w:t>2</w:t>
      </w:r>
      <w:r w:rsidRPr="00C238D4">
        <w:rPr>
          <w:rFonts w:cs="Arial"/>
          <w:snapToGrid w:val="0"/>
          <w:color w:val="FF0000"/>
          <w:szCs w:val="22"/>
          <w:lang w:eastAsia="en-US"/>
        </w:rPr>
        <w:t xml:space="preserve">) </w:t>
      </w:r>
      <w:bookmarkStart w:id="179" w:name="_Hlk134624740"/>
      <w:r w:rsidRPr="00C238D4">
        <w:rPr>
          <w:rFonts w:cs="Arial"/>
          <w:b/>
          <w:bCs/>
          <w:snapToGrid w:val="0"/>
          <w:color w:val="FF0000"/>
          <w:szCs w:val="22"/>
          <w:lang w:eastAsia="en-US"/>
        </w:rPr>
        <w:t xml:space="preserve">Građevinsko područje naselja, izdvojeni dijelovi građevinskog područja naselja </w:t>
      </w:r>
      <w:bookmarkEnd w:id="179"/>
      <w:r w:rsidRPr="00C238D4">
        <w:rPr>
          <w:rFonts w:cs="Arial"/>
          <w:b/>
          <w:bCs/>
          <w:snapToGrid w:val="0"/>
          <w:color w:val="FF0000"/>
          <w:szCs w:val="22"/>
          <w:lang w:eastAsia="en-US"/>
        </w:rPr>
        <w:t>i izdvojeno građevinsko područje izvan naselja</w:t>
      </w:r>
      <w:r w:rsidRPr="00C238D4">
        <w:rPr>
          <w:rFonts w:cs="Arial"/>
          <w:snapToGrid w:val="0"/>
          <w:color w:val="FF0000"/>
          <w:szCs w:val="22"/>
          <w:lang w:eastAsia="en-US"/>
        </w:rPr>
        <w:t xml:space="preserve"> su područja određena ovim Prostornim planom. Na ovim građevinskim područjima predviđeno je uređenje površina i izgradnja novih građevina, obnova, održavanje, rekonstrukcija postojećih građevina te je dozvoljeno uklanjanje građevina sukladno važećoj zakonskoj regulativi.</w:t>
      </w:r>
    </w:p>
    <w:p w14:paraId="18DEFCE2" w14:textId="77777777" w:rsidR="005125BA" w:rsidRDefault="005125BA" w:rsidP="00A63BC2">
      <w:pPr>
        <w:tabs>
          <w:tab w:val="left" w:pos="360"/>
        </w:tabs>
        <w:autoSpaceDE w:val="0"/>
        <w:autoSpaceDN w:val="0"/>
        <w:adjustRightInd w:val="0"/>
        <w:rPr>
          <w:rFonts w:eastAsia="Calibri" w:cs="Arial"/>
          <w:color w:val="ED7D31" w:themeColor="accent2"/>
          <w:szCs w:val="22"/>
          <w:lang w:eastAsia="en-US"/>
        </w:rPr>
      </w:pPr>
    </w:p>
    <w:p w14:paraId="630EF567" w14:textId="11266B28" w:rsidR="00BB379D" w:rsidRPr="00C238D4" w:rsidRDefault="00BB379D" w:rsidP="00BB379D">
      <w:pPr>
        <w:pStyle w:val="Naslov2"/>
        <w:tabs>
          <w:tab w:val="clear" w:pos="851"/>
        </w:tabs>
        <w:rPr>
          <w:rFonts w:cs="Arial"/>
          <w:bCs/>
          <w:iCs/>
          <w:color w:val="FF0000"/>
          <w:szCs w:val="22"/>
          <w:lang w:eastAsia="en-US"/>
        </w:rPr>
      </w:pPr>
      <w:bookmarkStart w:id="180" w:name="_Toc146793050"/>
      <w:bookmarkStart w:id="181" w:name="_Toc167697524"/>
      <w:bookmarkStart w:id="182" w:name="_Hlk168387916"/>
      <w:bookmarkStart w:id="183" w:name="_Hlk168388816"/>
      <w:r w:rsidRPr="00C238D4">
        <w:rPr>
          <w:rFonts w:cs="Arial"/>
          <w:bCs/>
          <w:iCs/>
          <w:caps w:val="0"/>
          <w:color w:val="FF0000"/>
          <w:szCs w:val="22"/>
          <w:lang w:eastAsia="en-US"/>
        </w:rPr>
        <w:lastRenderedPageBreak/>
        <w:t>Razgraničenje građevinskih po</w:t>
      </w:r>
      <w:r w:rsidR="00766A3F" w:rsidRPr="00C238D4">
        <w:rPr>
          <w:rFonts w:cs="Arial"/>
          <w:bCs/>
          <w:iCs/>
          <w:caps w:val="0"/>
          <w:color w:val="FF0000"/>
          <w:szCs w:val="22"/>
          <w:lang w:eastAsia="en-US"/>
        </w:rPr>
        <w:t>dručja</w:t>
      </w:r>
      <w:r w:rsidRPr="00C238D4">
        <w:rPr>
          <w:rFonts w:cs="Arial"/>
          <w:bCs/>
          <w:iCs/>
          <w:caps w:val="0"/>
          <w:color w:val="FF0000"/>
          <w:szCs w:val="22"/>
          <w:lang w:eastAsia="en-US"/>
        </w:rPr>
        <w:t xml:space="preserve"> prema izgrađenosti i uređenosti</w:t>
      </w:r>
      <w:bookmarkEnd w:id="180"/>
      <w:bookmarkEnd w:id="181"/>
    </w:p>
    <w:p w14:paraId="4764AE86" w14:textId="77777777" w:rsidR="00BB379D" w:rsidRPr="00C238D4" w:rsidRDefault="00BB379D" w:rsidP="00F64E91">
      <w:pPr>
        <w:tabs>
          <w:tab w:val="left" w:pos="0"/>
        </w:tabs>
        <w:spacing w:line="300" w:lineRule="exact"/>
        <w:rPr>
          <w:rFonts w:cs="Arial"/>
          <w:snapToGrid w:val="0"/>
          <w:color w:val="FF0000"/>
          <w:szCs w:val="22"/>
          <w:lang w:eastAsia="en-US"/>
        </w:rPr>
      </w:pPr>
    </w:p>
    <w:p w14:paraId="6A8358A5" w14:textId="1B7B9002" w:rsidR="00F64E91" w:rsidRPr="00C238D4" w:rsidRDefault="00F64E91" w:rsidP="000E1731">
      <w:pPr>
        <w:jc w:val="center"/>
        <w:rPr>
          <w:b/>
          <w:bCs/>
          <w:snapToGrid w:val="0"/>
          <w:color w:val="FF0000"/>
          <w:lang w:eastAsia="en-US"/>
        </w:rPr>
      </w:pPr>
      <w:bookmarkStart w:id="184" w:name="_Toc146793051"/>
      <w:bookmarkStart w:id="185" w:name="_Toc164947316"/>
      <w:r w:rsidRPr="00C238D4">
        <w:rPr>
          <w:b/>
          <w:bCs/>
          <w:snapToGrid w:val="0"/>
          <w:color w:val="FF0000"/>
          <w:lang w:eastAsia="en-US"/>
        </w:rPr>
        <w:t>Članak 18.a</w:t>
      </w:r>
      <w:bookmarkEnd w:id="184"/>
      <w:bookmarkEnd w:id="185"/>
    </w:p>
    <w:bookmarkEnd w:id="182"/>
    <w:p w14:paraId="42EF1EF4" w14:textId="77777777" w:rsidR="00F64E91" w:rsidRPr="00C238D4" w:rsidRDefault="00F64E91" w:rsidP="000E1731">
      <w:pPr>
        <w:tabs>
          <w:tab w:val="left" w:pos="0"/>
        </w:tabs>
        <w:rPr>
          <w:rFonts w:cs="Arial"/>
          <w:snapToGrid w:val="0"/>
          <w:color w:val="FF0000"/>
          <w:szCs w:val="22"/>
          <w:lang w:eastAsia="en-US"/>
        </w:rPr>
      </w:pPr>
    </w:p>
    <w:p w14:paraId="05587732" w14:textId="77777777" w:rsidR="00AF74EC" w:rsidRPr="00C238D4" w:rsidRDefault="00AF74EC" w:rsidP="00AF74EC">
      <w:pPr>
        <w:tabs>
          <w:tab w:val="left" w:pos="0"/>
        </w:tabs>
        <w:spacing w:line="300" w:lineRule="exact"/>
        <w:rPr>
          <w:rFonts w:cs="Arial"/>
          <w:snapToGrid w:val="0"/>
          <w:color w:val="FF0000"/>
          <w:szCs w:val="22"/>
          <w:lang w:eastAsia="en-US"/>
        </w:rPr>
      </w:pPr>
      <w:r w:rsidRPr="00C238D4">
        <w:rPr>
          <w:rFonts w:cs="Arial"/>
          <w:snapToGrid w:val="0"/>
          <w:color w:val="FF0000"/>
          <w:szCs w:val="22"/>
          <w:lang w:eastAsia="en-US"/>
        </w:rPr>
        <w:t>(1) Razgraničenje građevinskih područja naselja prema izgrađenosti i uređenosti određuje se radi razlikovanja načina na koji se utvrđuju uvjeti provedbe zahvata.</w:t>
      </w:r>
    </w:p>
    <w:p w14:paraId="158FDBF5" w14:textId="77777777" w:rsidR="00AF74EC" w:rsidRPr="00C238D4" w:rsidRDefault="00AF74EC" w:rsidP="00A63BC2">
      <w:pPr>
        <w:tabs>
          <w:tab w:val="left" w:pos="0"/>
        </w:tabs>
        <w:spacing w:line="300" w:lineRule="exact"/>
        <w:rPr>
          <w:rFonts w:cs="Arial"/>
          <w:snapToGrid w:val="0"/>
          <w:color w:val="FF0000"/>
          <w:szCs w:val="22"/>
          <w:lang w:eastAsia="en-US"/>
        </w:rPr>
      </w:pPr>
    </w:p>
    <w:p w14:paraId="75F4E244" w14:textId="0AEE982D" w:rsidR="00EF428F" w:rsidRPr="00C238D4" w:rsidRDefault="00EF428F" w:rsidP="00EF428F">
      <w:pPr>
        <w:tabs>
          <w:tab w:val="left" w:pos="0"/>
        </w:tabs>
        <w:spacing w:line="300" w:lineRule="exact"/>
        <w:rPr>
          <w:rFonts w:cs="Arial"/>
          <w:snapToGrid w:val="0"/>
          <w:color w:val="FF0000"/>
          <w:szCs w:val="22"/>
          <w:lang w:eastAsia="en-US"/>
        </w:rPr>
      </w:pPr>
      <w:r w:rsidRPr="00C238D4">
        <w:rPr>
          <w:rFonts w:cs="Arial"/>
          <w:snapToGrid w:val="0"/>
          <w:color w:val="FF0000"/>
          <w:szCs w:val="22"/>
          <w:lang w:eastAsia="en-US"/>
        </w:rPr>
        <w:t>(2) Prema izgrađenosti i uređenosti građevinska područja na području Grada Koprivnice razlikuju se kao:</w:t>
      </w:r>
    </w:p>
    <w:p w14:paraId="543B845D" w14:textId="77777777" w:rsidR="009A0E53" w:rsidRPr="00C238D4" w:rsidRDefault="00EF428F" w:rsidP="00ED2D0C">
      <w:pPr>
        <w:pStyle w:val="Odlomakpopisa"/>
        <w:numPr>
          <w:ilvl w:val="0"/>
          <w:numId w:val="126"/>
        </w:numPr>
        <w:ind w:left="709" w:hanging="283"/>
        <w:rPr>
          <w:rFonts w:ascii="Arial" w:eastAsia="Arial" w:hAnsi="Arial" w:cs="Arial"/>
          <w:color w:val="FF0000"/>
          <w:lang w:val="hr-HR"/>
        </w:rPr>
      </w:pPr>
      <w:r w:rsidRPr="00C238D4">
        <w:rPr>
          <w:rFonts w:ascii="Arial" w:eastAsia="Arial" w:hAnsi="Arial" w:cs="Arial"/>
          <w:color w:val="FF0000"/>
          <w:lang w:val="hr-HR"/>
        </w:rPr>
        <w:t>postojeće izgrađeno i uređeno građevinsko područje,</w:t>
      </w:r>
    </w:p>
    <w:p w14:paraId="0E26E04B" w14:textId="77777777" w:rsidR="009A0E53" w:rsidRPr="00C238D4" w:rsidRDefault="00EF428F" w:rsidP="00ED2D0C">
      <w:pPr>
        <w:pStyle w:val="Odlomakpopisa"/>
        <w:numPr>
          <w:ilvl w:val="0"/>
          <w:numId w:val="126"/>
        </w:numPr>
        <w:ind w:left="709" w:hanging="283"/>
        <w:rPr>
          <w:rFonts w:ascii="Arial" w:eastAsia="Arial" w:hAnsi="Arial" w:cs="Arial"/>
          <w:color w:val="FF0000"/>
          <w:lang w:val="hr-HR"/>
        </w:rPr>
      </w:pPr>
      <w:r w:rsidRPr="00C238D4">
        <w:rPr>
          <w:rFonts w:ascii="Arial" w:eastAsia="Arial" w:hAnsi="Arial" w:cs="Arial"/>
          <w:color w:val="FF0000"/>
          <w:lang w:val="hr-HR"/>
        </w:rPr>
        <w:t>neizgrađeno i uređeno građevinsko područje planirano za daljnji prostorni razvoj naselja,</w:t>
      </w:r>
    </w:p>
    <w:p w14:paraId="668F183B" w14:textId="0E091993" w:rsidR="00EF428F" w:rsidRPr="00C238D4" w:rsidRDefault="00EF428F" w:rsidP="00ED2D0C">
      <w:pPr>
        <w:pStyle w:val="Odlomakpopisa"/>
        <w:numPr>
          <w:ilvl w:val="0"/>
          <w:numId w:val="126"/>
        </w:numPr>
        <w:ind w:left="709" w:hanging="283"/>
        <w:rPr>
          <w:rFonts w:ascii="Arial" w:eastAsia="Arial" w:hAnsi="Arial" w:cs="Arial"/>
          <w:color w:val="FF0000"/>
          <w:lang w:val="hr-HR"/>
        </w:rPr>
      </w:pPr>
      <w:r w:rsidRPr="00C238D4">
        <w:rPr>
          <w:rFonts w:ascii="Arial" w:eastAsia="Arial" w:hAnsi="Arial" w:cs="Arial"/>
          <w:color w:val="FF0000"/>
          <w:lang w:val="hr-HR"/>
        </w:rPr>
        <w:t>neizgrađeno i neuređeno građevinsko područje planirano za daljnji prostorni razvoj naselja.</w:t>
      </w:r>
    </w:p>
    <w:p w14:paraId="0E492FF9" w14:textId="7A4A55E5" w:rsidR="00431F3E" w:rsidRPr="00C238D4" w:rsidRDefault="00A63BC2" w:rsidP="00A63BC2">
      <w:pPr>
        <w:tabs>
          <w:tab w:val="left" w:pos="0"/>
        </w:tabs>
        <w:spacing w:line="300" w:lineRule="exact"/>
        <w:rPr>
          <w:rFonts w:cs="Arial"/>
          <w:snapToGrid w:val="0"/>
          <w:color w:val="FF0000"/>
          <w:szCs w:val="22"/>
          <w:lang w:eastAsia="en-US"/>
        </w:rPr>
      </w:pPr>
      <w:r w:rsidRPr="00C238D4">
        <w:rPr>
          <w:rFonts w:cs="Arial"/>
          <w:snapToGrid w:val="0"/>
          <w:color w:val="FF0000"/>
          <w:szCs w:val="22"/>
          <w:lang w:eastAsia="en-US"/>
        </w:rPr>
        <w:t>(</w:t>
      </w:r>
      <w:r w:rsidR="00EF428F" w:rsidRPr="00C238D4">
        <w:rPr>
          <w:rFonts w:cs="Arial"/>
          <w:snapToGrid w:val="0"/>
          <w:color w:val="FF0000"/>
          <w:szCs w:val="22"/>
          <w:lang w:eastAsia="en-US"/>
        </w:rPr>
        <w:t>3</w:t>
      </w:r>
      <w:r w:rsidRPr="00C238D4">
        <w:rPr>
          <w:rFonts w:cs="Arial"/>
          <w:snapToGrid w:val="0"/>
          <w:color w:val="FF0000"/>
          <w:szCs w:val="22"/>
          <w:lang w:eastAsia="en-US"/>
        </w:rPr>
        <w:t>) Građevinska područja</w:t>
      </w:r>
      <w:r w:rsidR="00F64E91" w:rsidRPr="00C238D4">
        <w:rPr>
          <w:rFonts w:cs="Arial"/>
          <w:snapToGrid w:val="0"/>
          <w:color w:val="FF0000"/>
          <w:szCs w:val="22"/>
          <w:lang w:eastAsia="en-US"/>
        </w:rPr>
        <w:t xml:space="preserve"> </w:t>
      </w:r>
      <w:r w:rsidR="00734E14" w:rsidRPr="00C238D4">
        <w:rPr>
          <w:rFonts w:cs="Arial"/>
          <w:snapToGrid w:val="0"/>
          <w:color w:val="FF0000"/>
          <w:szCs w:val="22"/>
          <w:lang w:eastAsia="en-US"/>
        </w:rPr>
        <w:t xml:space="preserve">Grada Koprivnice </w:t>
      </w:r>
      <w:r w:rsidRPr="00C238D4">
        <w:rPr>
          <w:rFonts w:cs="Arial"/>
          <w:snapToGrid w:val="0"/>
          <w:color w:val="FF0000"/>
          <w:szCs w:val="22"/>
          <w:lang w:eastAsia="en-US"/>
        </w:rPr>
        <w:t>sastoje se od izgrađenog i neizgrađenog dijela</w:t>
      </w:r>
      <w:r w:rsidR="00734E14" w:rsidRPr="00C238D4">
        <w:rPr>
          <w:rFonts w:cs="Arial"/>
          <w:snapToGrid w:val="0"/>
          <w:color w:val="FF0000"/>
          <w:szCs w:val="22"/>
          <w:lang w:eastAsia="en-US"/>
        </w:rPr>
        <w:t>:</w:t>
      </w:r>
    </w:p>
    <w:p w14:paraId="6CD06518" w14:textId="61184A48" w:rsidR="00734E14" w:rsidRPr="00C238D4" w:rsidRDefault="00734E14" w:rsidP="00ED2D0C">
      <w:pPr>
        <w:pStyle w:val="Odlomakpopisa"/>
        <w:numPr>
          <w:ilvl w:val="0"/>
          <w:numId w:val="126"/>
        </w:numPr>
        <w:ind w:left="709" w:hanging="283"/>
        <w:rPr>
          <w:rFonts w:ascii="Arial" w:eastAsia="Arial" w:hAnsi="Arial" w:cs="Arial"/>
          <w:color w:val="FF0000"/>
          <w:lang w:val="hr-HR"/>
        </w:rPr>
      </w:pPr>
      <w:r w:rsidRPr="00C238D4">
        <w:rPr>
          <w:rFonts w:ascii="Arial" w:eastAsia="Arial" w:hAnsi="Arial" w:cs="Arial"/>
          <w:color w:val="FF0000"/>
          <w:lang w:val="hr-HR"/>
        </w:rPr>
        <w:t>i</w:t>
      </w:r>
      <w:r w:rsidR="00A63BC2" w:rsidRPr="00C238D4">
        <w:rPr>
          <w:rFonts w:ascii="Arial" w:eastAsia="Arial" w:hAnsi="Arial" w:cs="Arial"/>
          <w:color w:val="FF0000"/>
          <w:lang w:val="hr-HR"/>
        </w:rPr>
        <w:t xml:space="preserve">zgrađeni dio građevinskog područja je područje određeno </w:t>
      </w:r>
      <w:r w:rsidRPr="00C238D4">
        <w:rPr>
          <w:rFonts w:ascii="Arial" w:eastAsia="Arial" w:hAnsi="Arial" w:cs="Arial"/>
          <w:color w:val="FF0000"/>
          <w:lang w:val="hr-HR"/>
        </w:rPr>
        <w:t xml:space="preserve">ovim </w:t>
      </w:r>
      <w:r w:rsidR="00452451" w:rsidRPr="00C238D4">
        <w:rPr>
          <w:rFonts w:ascii="Arial" w:eastAsia="Arial" w:hAnsi="Arial" w:cs="Arial"/>
          <w:color w:val="FF0000"/>
          <w:lang w:val="hr-HR"/>
        </w:rPr>
        <w:t>P</w:t>
      </w:r>
      <w:r w:rsidR="00A63BC2" w:rsidRPr="00C238D4">
        <w:rPr>
          <w:rFonts w:ascii="Arial" w:eastAsia="Arial" w:hAnsi="Arial" w:cs="Arial"/>
          <w:color w:val="FF0000"/>
          <w:lang w:val="hr-HR"/>
        </w:rPr>
        <w:t>rostornim planom koje je pretežito izgrađeno</w:t>
      </w:r>
      <w:r w:rsidR="00EF428F" w:rsidRPr="00C238D4">
        <w:rPr>
          <w:rFonts w:ascii="Arial" w:eastAsia="Arial" w:hAnsi="Arial" w:cs="Arial"/>
          <w:color w:val="FF0000"/>
          <w:lang w:val="hr-HR"/>
        </w:rPr>
        <w:t xml:space="preserve"> i uređeno</w:t>
      </w:r>
      <w:r w:rsidRPr="00C238D4">
        <w:rPr>
          <w:rFonts w:ascii="Arial" w:eastAsia="Arial" w:hAnsi="Arial" w:cs="Arial"/>
          <w:color w:val="FF0000"/>
          <w:lang w:val="hr-HR"/>
        </w:rPr>
        <w:t>,</w:t>
      </w:r>
    </w:p>
    <w:p w14:paraId="15B32EDB" w14:textId="7559ED5E" w:rsidR="00A63BC2" w:rsidRPr="00C238D4" w:rsidRDefault="00734E14" w:rsidP="00ED2D0C">
      <w:pPr>
        <w:pStyle w:val="Odlomakpopisa"/>
        <w:numPr>
          <w:ilvl w:val="0"/>
          <w:numId w:val="126"/>
        </w:numPr>
        <w:ind w:left="709" w:hanging="283"/>
        <w:rPr>
          <w:rFonts w:ascii="Arial" w:eastAsia="Arial" w:hAnsi="Arial" w:cs="Arial"/>
          <w:color w:val="FF0000"/>
          <w:lang w:val="hr-HR"/>
        </w:rPr>
      </w:pPr>
      <w:r w:rsidRPr="00C238D4">
        <w:rPr>
          <w:rFonts w:ascii="Arial" w:eastAsia="Arial" w:hAnsi="Arial" w:cs="Arial"/>
          <w:color w:val="FF0000"/>
          <w:lang w:val="hr-HR"/>
        </w:rPr>
        <w:t>n</w:t>
      </w:r>
      <w:r w:rsidR="00A63BC2" w:rsidRPr="00C238D4">
        <w:rPr>
          <w:rFonts w:ascii="Arial" w:eastAsia="Arial" w:hAnsi="Arial" w:cs="Arial"/>
          <w:color w:val="FF0000"/>
          <w:lang w:val="hr-HR"/>
        </w:rPr>
        <w:t xml:space="preserve">eizgrađeni </w:t>
      </w:r>
      <w:r w:rsidR="00EF428F" w:rsidRPr="00C238D4">
        <w:rPr>
          <w:rFonts w:ascii="Arial" w:eastAsia="Arial" w:hAnsi="Arial" w:cs="Arial"/>
          <w:color w:val="FF0000"/>
          <w:lang w:val="hr-HR"/>
        </w:rPr>
        <w:t xml:space="preserve"> </w:t>
      </w:r>
      <w:r w:rsidR="00A63BC2" w:rsidRPr="00C238D4">
        <w:rPr>
          <w:rFonts w:ascii="Arial" w:eastAsia="Arial" w:hAnsi="Arial" w:cs="Arial"/>
          <w:color w:val="FF0000"/>
          <w:lang w:val="hr-HR"/>
        </w:rPr>
        <w:t xml:space="preserve">dio građevinskog područja je područje određeno </w:t>
      </w:r>
      <w:r w:rsidRPr="00C238D4">
        <w:rPr>
          <w:rFonts w:ascii="Arial" w:eastAsia="Arial" w:hAnsi="Arial" w:cs="Arial"/>
          <w:color w:val="FF0000"/>
          <w:lang w:val="hr-HR"/>
        </w:rPr>
        <w:t xml:space="preserve">ovim </w:t>
      </w:r>
      <w:r w:rsidR="00452451" w:rsidRPr="00C238D4">
        <w:rPr>
          <w:rFonts w:ascii="Arial" w:eastAsia="Arial" w:hAnsi="Arial" w:cs="Arial"/>
          <w:color w:val="FF0000"/>
          <w:lang w:val="hr-HR"/>
        </w:rPr>
        <w:t>P</w:t>
      </w:r>
      <w:r w:rsidR="00A63BC2" w:rsidRPr="00C238D4">
        <w:rPr>
          <w:rFonts w:ascii="Arial" w:eastAsia="Arial" w:hAnsi="Arial" w:cs="Arial"/>
          <w:color w:val="FF0000"/>
          <w:lang w:val="hr-HR"/>
        </w:rPr>
        <w:t>rostornim planom predviđeno za daljnji razvoj sukladno uvjetima za uređenje prostora</w:t>
      </w:r>
      <w:r w:rsidR="00452451" w:rsidRPr="00C238D4">
        <w:rPr>
          <w:rFonts w:ascii="Arial" w:eastAsia="Arial" w:hAnsi="Arial" w:cs="Arial"/>
          <w:color w:val="FF0000"/>
          <w:lang w:val="hr-HR"/>
        </w:rPr>
        <w:t>.</w:t>
      </w:r>
      <w:r w:rsidR="00A63BC2" w:rsidRPr="00C238D4">
        <w:rPr>
          <w:rFonts w:ascii="Arial" w:eastAsia="Arial" w:hAnsi="Arial" w:cs="Arial"/>
          <w:color w:val="FF0000"/>
          <w:lang w:val="hr-HR"/>
        </w:rPr>
        <w:t xml:space="preserve"> </w:t>
      </w:r>
    </w:p>
    <w:p w14:paraId="64C62E3A" w14:textId="4021A817" w:rsidR="00A63BC2" w:rsidRPr="00C238D4" w:rsidRDefault="00A63BC2" w:rsidP="00A63BC2">
      <w:pPr>
        <w:tabs>
          <w:tab w:val="left" w:pos="360"/>
        </w:tabs>
        <w:autoSpaceDE w:val="0"/>
        <w:autoSpaceDN w:val="0"/>
        <w:adjustRightInd w:val="0"/>
        <w:spacing w:line="276" w:lineRule="auto"/>
        <w:rPr>
          <w:rFonts w:eastAsia="Calibri" w:cs="Arial"/>
          <w:color w:val="FF0000"/>
          <w:szCs w:val="22"/>
          <w:lang w:eastAsia="en-US"/>
        </w:rPr>
      </w:pPr>
      <w:r w:rsidRPr="00C238D4">
        <w:rPr>
          <w:rFonts w:eastAsia="Calibri" w:cs="Arial"/>
          <w:color w:val="FF0000"/>
          <w:szCs w:val="22"/>
          <w:lang w:eastAsia="en-US"/>
        </w:rPr>
        <w:t>(</w:t>
      </w:r>
      <w:r w:rsidR="00EF428F" w:rsidRPr="00C238D4">
        <w:rPr>
          <w:rFonts w:eastAsia="Calibri" w:cs="Arial"/>
          <w:color w:val="FF0000"/>
          <w:szCs w:val="22"/>
          <w:lang w:eastAsia="en-US"/>
        </w:rPr>
        <w:t>4</w:t>
      </w:r>
      <w:r w:rsidRPr="00C238D4">
        <w:rPr>
          <w:rFonts w:eastAsia="Calibri" w:cs="Arial"/>
          <w:color w:val="FF0000"/>
          <w:szCs w:val="22"/>
          <w:lang w:eastAsia="en-US"/>
        </w:rPr>
        <w:t xml:space="preserve">) Neizgrađeni dio građevinskog područja </w:t>
      </w:r>
      <w:r w:rsidR="00717F0E" w:rsidRPr="00C238D4">
        <w:rPr>
          <w:rFonts w:eastAsia="Calibri" w:cs="Arial"/>
          <w:color w:val="FF0000"/>
          <w:szCs w:val="22"/>
          <w:lang w:eastAsia="en-US"/>
        </w:rPr>
        <w:t>treba</w:t>
      </w:r>
      <w:r w:rsidRPr="00C238D4">
        <w:rPr>
          <w:rFonts w:eastAsia="Calibri" w:cs="Arial"/>
          <w:color w:val="FF0000"/>
          <w:szCs w:val="22"/>
          <w:lang w:eastAsia="en-US"/>
        </w:rPr>
        <w:t xml:space="preserve"> biti određen kao:</w:t>
      </w:r>
    </w:p>
    <w:p w14:paraId="21E85AFD" w14:textId="484464D3" w:rsidR="00A63BC2" w:rsidRPr="00C238D4" w:rsidRDefault="00A63BC2" w:rsidP="00ED2D0C">
      <w:pPr>
        <w:numPr>
          <w:ilvl w:val="0"/>
          <w:numId w:val="68"/>
        </w:numPr>
        <w:tabs>
          <w:tab w:val="left" w:pos="709"/>
        </w:tabs>
        <w:autoSpaceDE w:val="0"/>
        <w:autoSpaceDN w:val="0"/>
        <w:adjustRightInd w:val="0"/>
        <w:spacing w:after="200" w:line="276" w:lineRule="auto"/>
        <w:ind w:hanging="294"/>
        <w:contextualSpacing/>
        <w:rPr>
          <w:rFonts w:cs="Arial"/>
          <w:color w:val="FF0000"/>
          <w:szCs w:val="24"/>
        </w:rPr>
      </w:pPr>
      <w:r w:rsidRPr="00C238D4">
        <w:rPr>
          <w:rFonts w:cs="Arial"/>
          <w:color w:val="FF0000"/>
          <w:szCs w:val="24"/>
        </w:rPr>
        <w:t xml:space="preserve">neizgrađeno uređeno građevinsko područje koje ima izgrađenu osnovnu infrastrukturu </w:t>
      </w:r>
      <w:r w:rsidR="00717F0E" w:rsidRPr="00C238D4">
        <w:rPr>
          <w:rFonts w:cs="Arial"/>
          <w:color w:val="FF0000"/>
          <w:szCs w:val="24"/>
        </w:rPr>
        <w:t>(</w:t>
      </w:r>
      <w:r w:rsidRPr="00C238D4">
        <w:rPr>
          <w:rFonts w:cs="Arial"/>
          <w:color w:val="FF0000"/>
          <w:szCs w:val="24"/>
        </w:rPr>
        <w:t>građevina za odvodnju otpadnih voda prema mjesnim prilikama određenim ovim Prostornim planom i prometna površina preko koje se osigurava pristup do građevne čestice odnosno zgrade</w:t>
      </w:r>
      <w:r w:rsidR="00717F0E" w:rsidRPr="00C238D4">
        <w:rPr>
          <w:rFonts w:cs="Arial"/>
          <w:color w:val="FF0000"/>
          <w:szCs w:val="24"/>
        </w:rPr>
        <w:t>)</w:t>
      </w:r>
      <w:r w:rsidRPr="00C238D4">
        <w:rPr>
          <w:rFonts w:cs="Arial"/>
          <w:color w:val="FF0000"/>
          <w:szCs w:val="24"/>
        </w:rPr>
        <w:t>,</w:t>
      </w:r>
    </w:p>
    <w:p w14:paraId="69F74F4F" w14:textId="77777777" w:rsidR="00A63BC2" w:rsidRPr="00C238D4" w:rsidRDefault="00A63BC2" w:rsidP="00ED2D0C">
      <w:pPr>
        <w:numPr>
          <w:ilvl w:val="0"/>
          <w:numId w:val="68"/>
        </w:numPr>
        <w:tabs>
          <w:tab w:val="left" w:pos="709"/>
        </w:tabs>
        <w:autoSpaceDE w:val="0"/>
        <w:autoSpaceDN w:val="0"/>
        <w:adjustRightInd w:val="0"/>
        <w:spacing w:line="276" w:lineRule="auto"/>
        <w:ind w:hanging="294"/>
        <w:contextualSpacing/>
        <w:rPr>
          <w:rFonts w:cs="Arial"/>
          <w:color w:val="FF0000"/>
          <w:szCs w:val="24"/>
        </w:rPr>
      </w:pPr>
      <w:r w:rsidRPr="00C238D4">
        <w:rPr>
          <w:rFonts w:cs="Arial"/>
          <w:color w:val="FF0000"/>
          <w:szCs w:val="22"/>
        </w:rPr>
        <w:t>neizgrađeno neuređeno građevinsko područje na kojemu nije izgrađena planirana osnovna infrastruktura.</w:t>
      </w:r>
    </w:p>
    <w:p w14:paraId="151D6274" w14:textId="77777777" w:rsidR="002A174D" w:rsidRPr="00C238D4" w:rsidRDefault="002A174D" w:rsidP="002A174D">
      <w:pPr>
        <w:pStyle w:val="clanak"/>
        <w:rPr>
          <w:rFonts w:cs="Arial"/>
          <w:snapToGrid w:val="0"/>
          <w:color w:val="FF0000"/>
          <w:szCs w:val="22"/>
          <w:lang w:val="hr-HR" w:eastAsia="en-US"/>
        </w:rPr>
      </w:pPr>
    </w:p>
    <w:p w14:paraId="76DC6AB7" w14:textId="11DA8BAE" w:rsidR="002A174D" w:rsidRPr="00C238D4" w:rsidRDefault="002A174D" w:rsidP="002A174D">
      <w:pPr>
        <w:pStyle w:val="clanak"/>
        <w:rPr>
          <w:rFonts w:cs="Arial"/>
          <w:snapToGrid w:val="0"/>
          <w:color w:val="FF0000"/>
          <w:szCs w:val="22"/>
          <w:lang w:val="hr-HR" w:eastAsia="en-US"/>
        </w:rPr>
      </w:pPr>
      <w:r w:rsidRPr="00C238D4">
        <w:rPr>
          <w:rFonts w:cs="Arial"/>
          <w:snapToGrid w:val="0"/>
          <w:color w:val="FF0000"/>
          <w:szCs w:val="22"/>
          <w:lang w:val="hr-HR" w:eastAsia="en-US"/>
        </w:rPr>
        <w:t>(</w:t>
      </w:r>
      <w:r w:rsidR="00EF428F" w:rsidRPr="00C238D4">
        <w:rPr>
          <w:rFonts w:cs="Arial"/>
          <w:snapToGrid w:val="0"/>
          <w:color w:val="FF0000"/>
          <w:szCs w:val="22"/>
          <w:lang w:val="hr-HR" w:eastAsia="en-US"/>
        </w:rPr>
        <w:t>5</w:t>
      </w:r>
      <w:r w:rsidRPr="00C238D4">
        <w:rPr>
          <w:rFonts w:cs="Arial"/>
          <w:snapToGrid w:val="0"/>
          <w:color w:val="FF0000"/>
          <w:szCs w:val="22"/>
          <w:lang w:val="hr-HR" w:eastAsia="en-US"/>
        </w:rPr>
        <w:t xml:space="preserve">) Za neizgrađene i neuređene površine šireg građevinskog područja naselja Koprivnica i građevinskih područja ostalih naselja, sukladno </w:t>
      </w:r>
      <w:r w:rsidR="00AC029B" w:rsidRPr="00C238D4">
        <w:rPr>
          <w:rFonts w:cs="Arial"/>
          <w:snapToGrid w:val="0"/>
          <w:color w:val="FF0000"/>
          <w:szCs w:val="22"/>
          <w:lang w:val="hr-HR" w:eastAsia="en-US"/>
        </w:rPr>
        <w:t>važećoj regulativi</w:t>
      </w:r>
      <w:r w:rsidRPr="00C238D4">
        <w:rPr>
          <w:rFonts w:cs="Arial"/>
          <w:snapToGrid w:val="0"/>
          <w:color w:val="FF0000"/>
          <w:szCs w:val="22"/>
          <w:lang w:val="hr-HR" w:eastAsia="en-US"/>
        </w:rPr>
        <w:t>, utvrđena je obveza izrade urbanističkog plana uređenja kao osnove za utvrđivanje namjene, načina uređenja i provedbe zahvata u prostoru</w:t>
      </w:r>
      <w:r w:rsidR="009A0E53" w:rsidRPr="00C238D4">
        <w:rPr>
          <w:rFonts w:cs="Arial"/>
          <w:snapToGrid w:val="0"/>
          <w:color w:val="FF0000"/>
          <w:szCs w:val="22"/>
          <w:lang w:val="hr-HR" w:eastAsia="en-US"/>
        </w:rPr>
        <w:t>.</w:t>
      </w:r>
      <w:r w:rsidRPr="00C238D4">
        <w:rPr>
          <w:rFonts w:cs="Arial"/>
          <w:snapToGrid w:val="0"/>
          <w:color w:val="FF0000"/>
          <w:szCs w:val="22"/>
          <w:lang w:val="hr-HR" w:eastAsia="en-US"/>
        </w:rPr>
        <w:t xml:space="preserve"> </w:t>
      </w:r>
    </w:p>
    <w:p w14:paraId="633EAFE7" w14:textId="77777777" w:rsidR="002A174D" w:rsidRPr="00C238D4" w:rsidRDefault="002A174D" w:rsidP="00734E14">
      <w:pPr>
        <w:tabs>
          <w:tab w:val="left" w:pos="0"/>
        </w:tabs>
        <w:spacing w:line="300" w:lineRule="exact"/>
        <w:rPr>
          <w:rFonts w:cs="Arial"/>
          <w:snapToGrid w:val="0"/>
          <w:color w:val="FF0000"/>
          <w:szCs w:val="22"/>
          <w:lang w:eastAsia="en-US"/>
        </w:rPr>
      </w:pPr>
    </w:p>
    <w:p w14:paraId="2D53D055" w14:textId="6E81F1E7" w:rsidR="00A63BC2" w:rsidRPr="00C238D4" w:rsidRDefault="00A63BC2" w:rsidP="001D5BC9">
      <w:pPr>
        <w:pStyle w:val="clanak"/>
        <w:rPr>
          <w:rFonts w:cs="Arial"/>
          <w:color w:val="FF0000"/>
          <w:szCs w:val="22"/>
          <w:lang w:val="hr-HR" w:eastAsia="en-US"/>
        </w:rPr>
      </w:pPr>
      <w:r w:rsidRPr="00C238D4">
        <w:rPr>
          <w:rFonts w:cs="Arial"/>
          <w:snapToGrid w:val="0"/>
          <w:color w:val="FF0000"/>
          <w:szCs w:val="22"/>
          <w:lang w:val="hr-HR" w:eastAsia="en-US"/>
        </w:rPr>
        <w:t>(</w:t>
      </w:r>
      <w:r w:rsidR="00C147FA" w:rsidRPr="00C238D4">
        <w:rPr>
          <w:rFonts w:cs="Arial"/>
          <w:snapToGrid w:val="0"/>
          <w:color w:val="FF0000"/>
          <w:szCs w:val="22"/>
          <w:lang w:val="hr-HR" w:eastAsia="en-US"/>
        </w:rPr>
        <w:t>6</w:t>
      </w:r>
      <w:r w:rsidRPr="00C238D4">
        <w:rPr>
          <w:rFonts w:cs="Arial"/>
          <w:snapToGrid w:val="0"/>
          <w:color w:val="FF0000"/>
          <w:szCs w:val="22"/>
          <w:lang w:val="hr-HR" w:eastAsia="en-US"/>
        </w:rPr>
        <w:t>) Izgrađeni i neizgrađeni dijelovi građevinskog područja uređuju se i koriste na način propisan ov</w:t>
      </w:r>
      <w:r w:rsidR="0048228B" w:rsidRPr="00C238D4">
        <w:rPr>
          <w:rFonts w:cs="Arial"/>
          <w:snapToGrid w:val="0"/>
          <w:color w:val="FF0000"/>
          <w:szCs w:val="22"/>
          <w:lang w:val="hr-HR" w:eastAsia="en-US"/>
        </w:rPr>
        <w:t>im Prostornim planom</w:t>
      </w:r>
      <w:r w:rsidRPr="00C238D4">
        <w:rPr>
          <w:rFonts w:cs="Arial"/>
          <w:snapToGrid w:val="0"/>
          <w:color w:val="FF0000"/>
          <w:szCs w:val="22"/>
          <w:lang w:val="hr-HR" w:eastAsia="en-US"/>
        </w:rPr>
        <w:t xml:space="preserve">, a prikazani su na kartografskim prikazima </w:t>
      </w:r>
      <w:r w:rsidR="001D5BC9" w:rsidRPr="00C238D4">
        <w:rPr>
          <w:rFonts w:cs="Arial"/>
          <w:color w:val="FF0000"/>
          <w:szCs w:val="22"/>
          <w:lang w:val="hr-HR" w:eastAsia="en-US"/>
        </w:rPr>
        <w:t>br. 4. „Građevinska područja“ u mj. 1:5.000.</w:t>
      </w:r>
    </w:p>
    <w:p w14:paraId="09F10D9F" w14:textId="77777777" w:rsidR="001D5BC9" w:rsidRPr="00C238D4" w:rsidRDefault="001D5BC9" w:rsidP="001D5BC9">
      <w:pPr>
        <w:pStyle w:val="clanak"/>
        <w:rPr>
          <w:rFonts w:cs="Arial"/>
          <w:color w:val="FF0000"/>
          <w:szCs w:val="22"/>
          <w:lang w:val="hr-HR" w:eastAsia="en-US"/>
        </w:rPr>
      </w:pPr>
    </w:p>
    <w:p w14:paraId="6FD4E5DA" w14:textId="70203C55" w:rsidR="00C147FA" w:rsidRPr="00C238D4" w:rsidRDefault="00C147FA" w:rsidP="00C147FA">
      <w:pPr>
        <w:pStyle w:val="clanak"/>
        <w:rPr>
          <w:rFonts w:cs="Arial"/>
          <w:color w:val="FF0000"/>
          <w:szCs w:val="22"/>
          <w:lang w:val="hr-HR" w:eastAsia="en-US"/>
        </w:rPr>
      </w:pPr>
      <w:r w:rsidRPr="00C238D4">
        <w:rPr>
          <w:rFonts w:cs="Arial"/>
          <w:color w:val="FF0000"/>
          <w:szCs w:val="24"/>
          <w:lang w:val="hr-HR"/>
        </w:rPr>
        <w:t xml:space="preserve">(7) Neizgrađene i neuređene </w:t>
      </w:r>
      <w:r w:rsidRPr="00C238D4">
        <w:rPr>
          <w:rFonts w:cs="Arial"/>
          <w:snapToGrid w:val="0"/>
          <w:color w:val="FF0000"/>
          <w:szCs w:val="22"/>
          <w:lang w:val="hr-HR" w:eastAsia="en-US"/>
        </w:rPr>
        <w:t>površine građevinskih područja prikazane su na kartografskim prikazima</w:t>
      </w:r>
      <w:r w:rsidR="005E3C60" w:rsidRPr="00C238D4">
        <w:rPr>
          <w:rFonts w:cs="Arial"/>
          <w:snapToGrid w:val="0"/>
          <w:color w:val="FF0000"/>
          <w:szCs w:val="22"/>
          <w:lang w:val="hr-HR" w:eastAsia="en-US"/>
        </w:rPr>
        <w:t xml:space="preserve"> </w:t>
      </w:r>
      <w:r w:rsidR="00173CBD" w:rsidRPr="00C238D4">
        <w:rPr>
          <w:rFonts w:cs="Arial"/>
          <w:snapToGrid w:val="0"/>
          <w:color w:val="FF0000"/>
          <w:szCs w:val="22"/>
          <w:lang w:val="hr-HR" w:eastAsia="en-US"/>
        </w:rPr>
        <w:t xml:space="preserve">br. 1. „Korištenje i namjena površina“ u mj. 1:25.000, </w:t>
      </w:r>
      <w:r w:rsidR="005E3C60" w:rsidRPr="00C238D4">
        <w:rPr>
          <w:rFonts w:cs="Arial"/>
          <w:snapToGrid w:val="0"/>
          <w:color w:val="FF0000"/>
          <w:szCs w:val="22"/>
          <w:lang w:val="hr-HR" w:eastAsia="en-US"/>
        </w:rPr>
        <w:t>br. 3</w:t>
      </w:r>
      <w:r w:rsidR="001D5BC9" w:rsidRPr="00C238D4">
        <w:rPr>
          <w:rFonts w:cs="Arial"/>
          <w:snapToGrid w:val="0"/>
          <w:color w:val="FF0000"/>
          <w:szCs w:val="22"/>
          <w:lang w:val="hr-HR" w:eastAsia="en-US"/>
        </w:rPr>
        <w:t>.</w:t>
      </w:r>
      <w:r w:rsidR="00173CBD" w:rsidRPr="00C238D4">
        <w:rPr>
          <w:rFonts w:cs="Arial"/>
          <w:snapToGrid w:val="0"/>
          <w:color w:val="FF0000"/>
          <w:szCs w:val="22"/>
          <w:lang w:val="hr-HR" w:eastAsia="en-US"/>
        </w:rPr>
        <w:t>3.</w:t>
      </w:r>
      <w:r w:rsidR="001D5BC9" w:rsidRPr="00C238D4">
        <w:rPr>
          <w:rFonts w:cs="Arial"/>
          <w:snapToGrid w:val="0"/>
          <w:color w:val="FF0000"/>
          <w:szCs w:val="22"/>
          <w:lang w:val="hr-HR" w:eastAsia="en-US"/>
        </w:rPr>
        <w:t xml:space="preserve"> </w:t>
      </w:r>
      <w:r w:rsidR="00173CBD" w:rsidRPr="00C238D4">
        <w:rPr>
          <w:rFonts w:cs="Arial"/>
          <w:snapToGrid w:val="0"/>
          <w:color w:val="FF0000"/>
          <w:szCs w:val="22"/>
          <w:lang w:val="hr-HR" w:eastAsia="en-US"/>
        </w:rPr>
        <w:t>„Područja posebnih ograničenja u korištenju i primjene posebnih mjera uređenja i zaštite</w:t>
      </w:r>
      <w:r w:rsidR="00D96F31" w:rsidRPr="00C238D4">
        <w:rPr>
          <w:rFonts w:cs="Arial"/>
          <w:snapToGrid w:val="0"/>
          <w:color w:val="FF0000"/>
          <w:szCs w:val="22"/>
          <w:lang w:val="hr-HR" w:eastAsia="en-US"/>
        </w:rPr>
        <w:t>“</w:t>
      </w:r>
      <w:r w:rsidR="00173CBD" w:rsidRPr="00C238D4">
        <w:rPr>
          <w:rFonts w:cs="Arial"/>
          <w:snapToGrid w:val="0"/>
          <w:color w:val="FF0000"/>
          <w:szCs w:val="22"/>
          <w:lang w:val="hr-HR" w:eastAsia="en-US"/>
        </w:rPr>
        <w:t xml:space="preserve"> </w:t>
      </w:r>
      <w:r w:rsidR="001D5BC9" w:rsidRPr="00C238D4">
        <w:rPr>
          <w:rFonts w:cs="Arial"/>
          <w:color w:val="FF0000"/>
          <w:szCs w:val="22"/>
          <w:lang w:val="hr-HR" w:eastAsia="en-US"/>
        </w:rPr>
        <w:t>u mj. 1:25.000 i br. 4. „Građevinska područja“ u mj. 1:5.000.</w:t>
      </w:r>
    </w:p>
    <w:p w14:paraId="4041532E" w14:textId="77777777" w:rsidR="00E72BFB" w:rsidRPr="00C238D4" w:rsidRDefault="00E72BFB" w:rsidP="00A63BC2">
      <w:pPr>
        <w:tabs>
          <w:tab w:val="left" w:pos="709"/>
        </w:tabs>
        <w:autoSpaceDE w:val="0"/>
        <w:autoSpaceDN w:val="0"/>
        <w:adjustRightInd w:val="0"/>
        <w:spacing w:line="276" w:lineRule="auto"/>
        <w:contextualSpacing/>
        <w:rPr>
          <w:rFonts w:cs="Arial"/>
          <w:color w:val="FF0000"/>
          <w:szCs w:val="24"/>
        </w:rPr>
      </w:pPr>
    </w:p>
    <w:p w14:paraId="73E193CC" w14:textId="77777777" w:rsidR="00776706" w:rsidRPr="00C238D4" w:rsidRDefault="00776706" w:rsidP="00D7579C">
      <w:pPr>
        <w:pStyle w:val="Naslov2"/>
        <w:tabs>
          <w:tab w:val="clear" w:pos="851"/>
        </w:tabs>
        <w:rPr>
          <w:rFonts w:cs="Arial"/>
          <w:bCs/>
          <w:iCs/>
          <w:caps w:val="0"/>
          <w:color w:val="FF0000"/>
          <w:szCs w:val="22"/>
          <w:lang w:eastAsia="en-US"/>
        </w:rPr>
      </w:pPr>
      <w:bookmarkStart w:id="186" w:name="_Toc167697525"/>
      <w:bookmarkStart w:id="187" w:name="_Hlk168387997"/>
      <w:r w:rsidRPr="00C238D4">
        <w:rPr>
          <w:rFonts w:cs="Arial"/>
          <w:bCs/>
          <w:iCs/>
          <w:caps w:val="0"/>
          <w:color w:val="FF0000"/>
          <w:szCs w:val="22"/>
          <w:lang w:eastAsia="en-US"/>
        </w:rPr>
        <w:t>Opći uvjeti uređenja građevne čestice i gradnja građevina</w:t>
      </w:r>
      <w:bookmarkEnd w:id="186"/>
    </w:p>
    <w:bookmarkEnd w:id="187"/>
    <w:p w14:paraId="2FEFEC80" w14:textId="77777777" w:rsidR="00776706" w:rsidRPr="00C238D4" w:rsidRDefault="00776706" w:rsidP="00776706">
      <w:pPr>
        <w:rPr>
          <w:rFonts w:cs="Arial"/>
          <w:color w:val="FF0000"/>
        </w:rPr>
      </w:pPr>
    </w:p>
    <w:p w14:paraId="2250B9DA" w14:textId="27D8AFC2" w:rsidR="00776706" w:rsidRPr="00C238D4" w:rsidRDefault="00776706" w:rsidP="00F644D0">
      <w:pPr>
        <w:jc w:val="center"/>
        <w:rPr>
          <w:b/>
          <w:bCs/>
          <w:snapToGrid w:val="0"/>
          <w:color w:val="FF0000"/>
          <w:lang w:eastAsia="en-US"/>
        </w:rPr>
      </w:pPr>
      <w:bookmarkStart w:id="188" w:name="_Toc164947318"/>
      <w:r w:rsidRPr="00C238D4">
        <w:rPr>
          <w:b/>
          <w:bCs/>
          <w:snapToGrid w:val="0"/>
          <w:color w:val="FF0000"/>
          <w:lang w:eastAsia="en-US"/>
        </w:rPr>
        <w:t>Članak 18.b.</w:t>
      </w:r>
      <w:bookmarkEnd w:id="188"/>
    </w:p>
    <w:p w14:paraId="0DF6A163" w14:textId="77777777" w:rsidR="00776706" w:rsidRPr="00066FEF" w:rsidRDefault="00776706" w:rsidP="00776706">
      <w:pPr>
        <w:pStyle w:val="clanak"/>
        <w:rPr>
          <w:rFonts w:cs="Arial"/>
          <w:snapToGrid w:val="0"/>
          <w:szCs w:val="22"/>
          <w:lang w:val="hr-HR" w:eastAsia="en-US"/>
        </w:rPr>
      </w:pPr>
    </w:p>
    <w:p w14:paraId="61ADD310" w14:textId="77777777" w:rsidR="00776706" w:rsidRPr="00C238D4" w:rsidRDefault="00776706" w:rsidP="00776706">
      <w:pPr>
        <w:rPr>
          <w:rFonts w:cs="Arial"/>
          <w:color w:val="FF0000"/>
        </w:rPr>
      </w:pPr>
      <w:r w:rsidRPr="00C238D4">
        <w:rPr>
          <w:rFonts w:cs="Arial"/>
          <w:color w:val="FF0000"/>
        </w:rPr>
        <w:lastRenderedPageBreak/>
        <w:t xml:space="preserve">(1) </w:t>
      </w:r>
      <w:r w:rsidRPr="00C238D4">
        <w:rPr>
          <w:rFonts w:eastAsia="Calibri" w:cs="Arial"/>
          <w:snapToGrid w:val="0"/>
          <w:color w:val="FF0000"/>
          <w:szCs w:val="22"/>
          <w:lang w:eastAsia="en-US"/>
        </w:rPr>
        <w:t>U stavcima koji slijede opisani su opći uvjeti uređenja građevne čestice i gradnja građevina koji se primjenjuju za sva građevinska područja Grada Koprivnice unutar obuhvata ovog Prostornog plana ako za svaku namjenu nije posebno određeno ovim Prostornim planom.</w:t>
      </w:r>
    </w:p>
    <w:p w14:paraId="648706A5" w14:textId="77777777" w:rsidR="00776706" w:rsidRPr="00C238D4" w:rsidRDefault="00776706" w:rsidP="00776706">
      <w:pPr>
        <w:rPr>
          <w:rFonts w:cs="Arial"/>
          <w:color w:val="FF0000"/>
        </w:rPr>
      </w:pPr>
    </w:p>
    <w:p w14:paraId="2B16CF1F" w14:textId="77777777" w:rsidR="00776706" w:rsidRPr="00C238D4" w:rsidRDefault="00776706" w:rsidP="00776706">
      <w:pPr>
        <w:tabs>
          <w:tab w:val="left" w:pos="426"/>
        </w:tabs>
        <w:spacing w:line="300" w:lineRule="exact"/>
        <w:rPr>
          <w:rFonts w:cs="Arial"/>
          <w:snapToGrid w:val="0"/>
          <w:color w:val="FF0000"/>
          <w:szCs w:val="22"/>
          <w:lang w:eastAsia="en-US"/>
        </w:rPr>
      </w:pPr>
      <w:r w:rsidRPr="00C238D4">
        <w:rPr>
          <w:rFonts w:cs="Arial"/>
          <w:snapToGrid w:val="0"/>
          <w:color w:val="FF0000"/>
          <w:szCs w:val="22"/>
          <w:lang w:eastAsia="en-US"/>
        </w:rPr>
        <w:t xml:space="preserve">(2) Uz primjenu uvjeta za uređenje građevne čestice i gradnje građevina ovog poglavlja potrebno je provjeriti posebne uvjete korištenja i zaštite građevina ili područja s obzirom na mjere zaštite krajobraznih i prirodnih vrijednosti te kulturno-povijesnih cjelina određenih u </w:t>
      </w:r>
      <w:r w:rsidRPr="00C238D4">
        <w:rPr>
          <w:rFonts w:cs="Arial"/>
          <w:b/>
          <w:bCs/>
          <w:snapToGrid w:val="0"/>
          <w:color w:val="FF0000"/>
          <w:szCs w:val="22"/>
          <w:lang w:eastAsia="en-US"/>
        </w:rPr>
        <w:t>poglavlju 6.</w:t>
      </w:r>
      <w:r w:rsidRPr="00C238D4">
        <w:rPr>
          <w:rFonts w:cs="Arial"/>
          <w:snapToGrid w:val="0"/>
          <w:color w:val="FF0000"/>
          <w:szCs w:val="22"/>
          <w:lang w:eastAsia="en-US"/>
        </w:rPr>
        <w:t xml:space="preserve"> ovog Prostornog plana.</w:t>
      </w:r>
    </w:p>
    <w:p w14:paraId="2514904F" w14:textId="77777777" w:rsidR="00776706" w:rsidRPr="00C238D4" w:rsidRDefault="00776706" w:rsidP="00776706">
      <w:pPr>
        <w:rPr>
          <w:rFonts w:cs="Arial"/>
          <w:color w:val="FF0000"/>
        </w:rPr>
      </w:pPr>
    </w:p>
    <w:p w14:paraId="20F0FB72" w14:textId="77777777" w:rsidR="00776706" w:rsidRPr="00C238D4" w:rsidRDefault="00776706" w:rsidP="00776706">
      <w:pPr>
        <w:numPr>
          <w:ilvl w:val="12"/>
          <w:numId w:val="0"/>
        </w:numPr>
        <w:rPr>
          <w:rFonts w:cs="Arial"/>
          <w:color w:val="FF0000"/>
        </w:rPr>
      </w:pPr>
      <w:r w:rsidRPr="00C238D4">
        <w:rPr>
          <w:rFonts w:cs="Arial"/>
          <w:color w:val="FF0000"/>
        </w:rPr>
        <w:t>(3) Svako građenje građevina može se odvijati unutar granica te građevne čestice.</w:t>
      </w:r>
    </w:p>
    <w:p w14:paraId="57EB0899" w14:textId="77777777" w:rsidR="00776706" w:rsidRPr="00C238D4" w:rsidRDefault="00776706" w:rsidP="00776706">
      <w:pPr>
        <w:numPr>
          <w:ilvl w:val="12"/>
          <w:numId w:val="0"/>
        </w:numPr>
        <w:rPr>
          <w:rFonts w:cs="Arial"/>
          <w:color w:val="FF0000"/>
        </w:rPr>
      </w:pPr>
    </w:p>
    <w:p w14:paraId="7FD41044" w14:textId="2A861EFC" w:rsidR="00776706" w:rsidRPr="00C238D4" w:rsidRDefault="00776706" w:rsidP="00776706">
      <w:pPr>
        <w:rPr>
          <w:rFonts w:cs="Arial"/>
          <w:color w:val="FF0000"/>
        </w:rPr>
      </w:pPr>
      <w:r w:rsidRPr="00C238D4">
        <w:rPr>
          <w:rFonts w:cs="Arial"/>
          <w:color w:val="FF0000"/>
        </w:rPr>
        <w:t>(</w:t>
      </w:r>
      <w:r w:rsidR="00471615" w:rsidRPr="00C238D4">
        <w:rPr>
          <w:rFonts w:cs="Arial"/>
          <w:color w:val="FF0000"/>
        </w:rPr>
        <w:t>4</w:t>
      </w:r>
      <w:r w:rsidRPr="00C238D4">
        <w:rPr>
          <w:rFonts w:cs="Arial"/>
          <w:color w:val="FF0000"/>
        </w:rPr>
        <w:t xml:space="preserve">) Dozvoljava se mogućnost spajanja dvije i/ili više građevnih čestica u jednu s ciljem što lakšeg i kvalitetnijeg smještaja namjene u određeni prostor na način da se zadržavaju svi uvjeti koji su zadani za građevnu česticu određene namjene sukladno ovom Prostornom planu. </w:t>
      </w:r>
    </w:p>
    <w:p w14:paraId="05810721" w14:textId="77777777" w:rsidR="00776706" w:rsidRPr="00C238D4" w:rsidRDefault="00776706" w:rsidP="00776706">
      <w:pPr>
        <w:rPr>
          <w:rFonts w:cs="Arial"/>
          <w:color w:val="FF0000"/>
        </w:rPr>
      </w:pPr>
    </w:p>
    <w:p w14:paraId="41FB2B5E" w14:textId="44103A63" w:rsidR="00776706" w:rsidRPr="00C238D4" w:rsidRDefault="00776706" w:rsidP="00776706">
      <w:pPr>
        <w:rPr>
          <w:rFonts w:cs="Arial"/>
          <w:color w:val="FF0000"/>
        </w:rPr>
      </w:pPr>
      <w:r w:rsidRPr="00C238D4">
        <w:rPr>
          <w:rFonts w:cs="Arial"/>
          <w:color w:val="FF0000"/>
        </w:rPr>
        <w:t>(</w:t>
      </w:r>
      <w:r w:rsidR="00471615" w:rsidRPr="00C238D4">
        <w:rPr>
          <w:rFonts w:cs="Arial"/>
          <w:color w:val="FF0000"/>
        </w:rPr>
        <w:t>5</w:t>
      </w:r>
      <w:r w:rsidRPr="00C238D4">
        <w:rPr>
          <w:rFonts w:cs="Arial"/>
          <w:color w:val="FF0000"/>
        </w:rPr>
        <w:t xml:space="preserve">) Ukoliko se nova građevna čestica formira cijepanjem od postojeće građevne čestice, obje novoformirane građevne čestice trebaju zadovoljiti sve uvjete koji su zadani za građevnu česticu određene namjene sukladno ovom Prostornom planu. </w:t>
      </w:r>
    </w:p>
    <w:p w14:paraId="5BBB9FB2" w14:textId="77777777" w:rsidR="00776706" w:rsidRPr="00C238D4" w:rsidRDefault="00776706" w:rsidP="00776706">
      <w:pPr>
        <w:rPr>
          <w:rFonts w:cs="Arial"/>
          <w:color w:val="FF0000"/>
        </w:rPr>
      </w:pPr>
    </w:p>
    <w:p w14:paraId="47EA54BE" w14:textId="3F9066DB" w:rsidR="00776706" w:rsidRPr="00C238D4" w:rsidRDefault="00776706" w:rsidP="00776706">
      <w:pPr>
        <w:autoSpaceDE w:val="0"/>
        <w:autoSpaceDN w:val="0"/>
        <w:adjustRightInd w:val="0"/>
        <w:rPr>
          <w:rFonts w:cs="Arial"/>
          <w:bCs/>
          <w:iCs/>
          <w:color w:val="FF0000"/>
        </w:rPr>
      </w:pPr>
      <w:r w:rsidRPr="00C238D4">
        <w:rPr>
          <w:rFonts w:cs="Arial"/>
          <w:bCs/>
          <w:iCs/>
          <w:color w:val="FF0000"/>
        </w:rPr>
        <w:t>(</w:t>
      </w:r>
      <w:r w:rsidR="00471615" w:rsidRPr="00C238D4">
        <w:rPr>
          <w:rFonts w:cs="Arial"/>
          <w:bCs/>
          <w:iCs/>
          <w:color w:val="FF0000"/>
        </w:rPr>
        <w:t>6</w:t>
      </w:r>
      <w:r w:rsidRPr="00C238D4">
        <w:rPr>
          <w:rFonts w:cs="Arial"/>
          <w:bCs/>
          <w:iCs/>
          <w:color w:val="FF0000"/>
        </w:rPr>
        <w:t>) Uređena građevna čestica je ona koja ima:</w:t>
      </w:r>
    </w:p>
    <w:p w14:paraId="03C1D824" w14:textId="77777777" w:rsidR="00776706" w:rsidRPr="00C238D4" w:rsidRDefault="00776706" w:rsidP="00ED2D0C">
      <w:pPr>
        <w:pStyle w:val="Odlomakpopisa"/>
        <w:numPr>
          <w:ilvl w:val="0"/>
          <w:numId w:val="75"/>
        </w:numPr>
        <w:autoSpaceDE w:val="0"/>
        <w:autoSpaceDN w:val="0"/>
        <w:adjustRightInd w:val="0"/>
        <w:spacing w:after="0" w:line="240" w:lineRule="auto"/>
        <w:ind w:hanging="294"/>
        <w:rPr>
          <w:rFonts w:ascii="Arial" w:eastAsiaTheme="minorHAnsi" w:hAnsi="Arial" w:cs="Arial"/>
          <w:bCs/>
          <w:iCs/>
          <w:color w:val="FF0000"/>
          <w:lang w:val="hr-HR"/>
        </w:rPr>
      </w:pPr>
      <w:r w:rsidRPr="00C238D4">
        <w:rPr>
          <w:rFonts w:ascii="Arial" w:eastAsiaTheme="minorHAnsi" w:hAnsi="Arial" w:cs="Arial"/>
          <w:bCs/>
          <w:iCs/>
          <w:color w:val="FF0000"/>
          <w:lang w:val="hr-HR"/>
        </w:rPr>
        <w:t>mogućnost priključenja građevne čestice, odnosno građevine na prometnu površinu ili da je izdana</w:t>
      </w:r>
      <w:r w:rsidRPr="00C238D4">
        <w:rPr>
          <w:rFonts w:ascii="Arial" w:hAnsi="Arial" w:cs="Arial"/>
          <w:b/>
          <w:color w:val="FF0000"/>
          <w:sz w:val="20"/>
          <w:szCs w:val="20"/>
          <w:lang w:val="hr-HR"/>
        </w:rPr>
        <w:t xml:space="preserve"> </w:t>
      </w:r>
      <w:r w:rsidRPr="00C238D4">
        <w:rPr>
          <w:rFonts w:ascii="Arial" w:eastAsiaTheme="minorHAnsi" w:hAnsi="Arial" w:cs="Arial"/>
          <w:bCs/>
          <w:iCs/>
          <w:color w:val="FF0000"/>
          <w:lang w:val="hr-HR"/>
        </w:rPr>
        <w:t>građevinska dozvola za građenje prometne površine,</w:t>
      </w:r>
    </w:p>
    <w:p w14:paraId="3E8D8BC2" w14:textId="77777777" w:rsidR="00776706" w:rsidRPr="00C238D4" w:rsidRDefault="00776706" w:rsidP="00ED2D0C">
      <w:pPr>
        <w:pStyle w:val="Odlomakpopisa"/>
        <w:numPr>
          <w:ilvl w:val="0"/>
          <w:numId w:val="75"/>
        </w:numPr>
        <w:autoSpaceDE w:val="0"/>
        <w:autoSpaceDN w:val="0"/>
        <w:adjustRightInd w:val="0"/>
        <w:spacing w:after="0" w:line="240" w:lineRule="auto"/>
        <w:ind w:hanging="294"/>
        <w:rPr>
          <w:rFonts w:ascii="Arial" w:eastAsiaTheme="minorHAnsi" w:hAnsi="Arial" w:cs="Arial"/>
          <w:bCs/>
          <w:iCs/>
          <w:color w:val="FF0000"/>
          <w:lang w:val="hr-HR"/>
        </w:rPr>
      </w:pPr>
      <w:r w:rsidRPr="00C238D4">
        <w:rPr>
          <w:rFonts w:ascii="Arial" w:eastAsiaTheme="minorHAnsi" w:hAnsi="Arial" w:cs="Arial"/>
          <w:bCs/>
          <w:iCs/>
          <w:color w:val="FF0000"/>
          <w:lang w:val="hr-HR"/>
        </w:rPr>
        <w:t>mogućnost priključenja građevine na postojeći javni sustav odvodnje otpadnih voda ili priključenje na vlastiti sustav odvodnje ako javni nije izgrađen,</w:t>
      </w:r>
    </w:p>
    <w:p w14:paraId="57377189" w14:textId="77777777" w:rsidR="00776706" w:rsidRPr="00C238D4" w:rsidRDefault="00776706" w:rsidP="00ED2D0C">
      <w:pPr>
        <w:pStyle w:val="Odlomakpopisa"/>
        <w:numPr>
          <w:ilvl w:val="0"/>
          <w:numId w:val="75"/>
        </w:numPr>
        <w:autoSpaceDE w:val="0"/>
        <w:autoSpaceDN w:val="0"/>
        <w:adjustRightInd w:val="0"/>
        <w:spacing w:after="0" w:line="240" w:lineRule="auto"/>
        <w:ind w:hanging="294"/>
        <w:rPr>
          <w:rFonts w:ascii="Arial" w:eastAsiaTheme="minorHAnsi" w:hAnsi="Arial" w:cs="Arial"/>
          <w:bCs/>
          <w:iCs/>
          <w:color w:val="FF0000"/>
          <w:lang w:val="hr-HR"/>
        </w:rPr>
      </w:pPr>
      <w:r w:rsidRPr="00C238D4">
        <w:rPr>
          <w:rFonts w:ascii="Arial" w:eastAsiaTheme="minorHAnsi" w:hAnsi="Arial" w:cs="Arial"/>
          <w:bCs/>
          <w:iCs/>
          <w:color w:val="FF0000"/>
          <w:lang w:val="hr-HR"/>
        </w:rPr>
        <w:t>mogućnost priključenja građevine na niskonaponsku električnu mrežu ili da ima autonomni sustav opskrbe električnom energijom ako se radi o građevini u kojoj je projektirano korištenje iste.</w:t>
      </w:r>
    </w:p>
    <w:p w14:paraId="050B695E" w14:textId="77777777" w:rsidR="00776706" w:rsidRPr="00C238D4" w:rsidRDefault="00776706" w:rsidP="00776706">
      <w:pPr>
        <w:pStyle w:val="clanak"/>
        <w:rPr>
          <w:rFonts w:cs="Arial"/>
          <w:snapToGrid w:val="0"/>
          <w:color w:val="FF0000"/>
          <w:szCs w:val="22"/>
          <w:lang w:val="hr-HR" w:eastAsia="en-US"/>
        </w:rPr>
      </w:pPr>
    </w:p>
    <w:p w14:paraId="15A0D4E7" w14:textId="60028CE1" w:rsidR="00E2793F" w:rsidRPr="00C238D4" w:rsidRDefault="00E2793F" w:rsidP="00BB724D">
      <w:pPr>
        <w:pStyle w:val="clanak"/>
        <w:spacing w:line="240" w:lineRule="auto"/>
        <w:rPr>
          <w:rFonts w:cs="Arial"/>
          <w:color w:val="FF0000"/>
          <w:szCs w:val="22"/>
          <w:lang w:val="hr-HR"/>
        </w:rPr>
      </w:pPr>
      <w:bookmarkStart w:id="189" w:name="_Hlk167190172"/>
      <w:r w:rsidRPr="00C238D4">
        <w:rPr>
          <w:rFonts w:cs="Arial"/>
          <w:color w:val="FF0000"/>
          <w:szCs w:val="22"/>
          <w:lang w:val="hr-HR"/>
        </w:rPr>
        <w:t>(</w:t>
      </w:r>
      <w:r w:rsidR="00471615" w:rsidRPr="00C238D4">
        <w:rPr>
          <w:rFonts w:cs="Arial"/>
          <w:color w:val="FF0000"/>
          <w:szCs w:val="22"/>
          <w:lang w:val="hr-HR"/>
        </w:rPr>
        <w:t>7</w:t>
      </w:r>
      <w:r w:rsidRPr="00C238D4">
        <w:rPr>
          <w:rFonts w:cs="Arial"/>
          <w:color w:val="FF0000"/>
          <w:szCs w:val="22"/>
          <w:lang w:val="hr-HR"/>
        </w:rPr>
        <w:t xml:space="preserve">) Građevne čestice površina javne i društvene namjene, sportsko-rekreacijske namjene, javne zelene površine i/ili zaštitne zelene površine mogu se proširiti i na susjedne građevne čestice </w:t>
      </w:r>
      <w:bookmarkStart w:id="190" w:name="_Hlk163821085"/>
      <w:r w:rsidRPr="00C238D4">
        <w:rPr>
          <w:rFonts w:cs="Arial"/>
          <w:color w:val="FF0000"/>
          <w:szCs w:val="22"/>
          <w:lang w:val="hr-HR"/>
        </w:rPr>
        <w:t>pretežito stambene namjene i</w:t>
      </w:r>
      <w:r w:rsidR="00C17F8C" w:rsidRPr="00C238D4">
        <w:rPr>
          <w:rFonts w:cs="Arial"/>
          <w:color w:val="FF0000"/>
          <w:szCs w:val="22"/>
          <w:lang w:val="hr-HR"/>
        </w:rPr>
        <w:t>/ili</w:t>
      </w:r>
      <w:r w:rsidRPr="00C238D4">
        <w:rPr>
          <w:rFonts w:cs="Arial"/>
          <w:color w:val="FF0000"/>
          <w:szCs w:val="22"/>
          <w:lang w:val="hr-HR"/>
        </w:rPr>
        <w:t xml:space="preserve"> mješovite namjene – stambeno-poslovne namjene unutar građevinskog područja naselja</w:t>
      </w:r>
      <w:r w:rsidRPr="00C238D4">
        <w:rPr>
          <w:rFonts w:eastAsia="Calibri" w:cs="Arial"/>
          <w:color w:val="FF0000"/>
          <w:szCs w:val="22"/>
          <w:lang w:val="hr-HR" w:eastAsia="en-US"/>
        </w:rPr>
        <w:t xml:space="preserve"> i izdvojenim dijelovima građevinskog područja naselja</w:t>
      </w:r>
      <w:bookmarkEnd w:id="190"/>
      <w:r w:rsidRPr="00C238D4">
        <w:rPr>
          <w:rFonts w:cs="Arial"/>
          <w:color w:val="FF0000"/>
          <w:szCs w:val="22"/>
          <w:lang w:val="hr-HR"/>
        </w:rPr>
        <w:t xml:space="preserve">, pri čemu se sve </w:t>
      </w:r>
      <w:r w:rsidR="00D3626E" w:rsidRPr="00C238D4">
        <w:rPr>
          <w:rFonts w:cs="Arial"/>
          <w:color w:val="FF0000"/>
          <w:szCs w:val="22"/>
          <w:lang w:val="hr-HR"/>
        </w:rPr>
        <w:t xml:space="preserve">građevne </w:t>
      </w:r>
      <w:r w:rsidRPr="00C238D4">
        <w:rPr>
          <w:rFonts w:cs="Arial"/>
          <w:color w:val="FF0000"/>
          <w:szCs w:val="22"/>
          <w:lang w:val="hr-HR"/>
        </w:rPr>
        <w:t>čestice zajedno tretiraju kao jedna funkcionalna cjelina.</w:t>
      </w:r>
    </w:p>
    <w:p w14:paraId="63F32FB6" w14:textId="77777777" w:rsidR="005F3D28" w:rsidRPr="00C238D4" w:rsidRDefault="005F3D28" w:rsidP="00BB724D">
      <w:pPr>
        <w:ind w:right="-1"/>
        <w:rPr>
          <w:rFonts w:cs="Arial"/>
          <w:color w:val="FF0000"/>
          <w:szCs w:val="22"/>
          <w:highlight w:val="lightGray"/>
        </w:rPr>
      </w:pPr>
    </w:p>
    <w:p w14:paraId="44DEFF7D" w14:textId="1811119A" w:rsidR="00C32B64" w:rsidRPr="00C238D4" w:rsidRDefault="00802BE6" w:rsidP="00BB724D">
      <w:pPr>
        <w:ind w:right="-1"/>
        <w:rPr>
          <w:rFonts w:cs="Arial"/>
          <w:color w:val="FF0000"/>
          <w:szCs w:val="22"/>
        </w:rPr>
      </w:pPr>
      <w:r w:rsidRPr="00C238D4">
        <w:rPr>
          <w:rFonts w:cs="Arial"/>
          <w:color w:val="FF0000"/>
          <w:szCs w:val="22"/>
        </w:rPr>
        <w:t>(</w:t>
      </w:r>
      <w:r w:rsidR="00471615" w:rsidRPr="00C238D4">
        <w:rPr>
          <w:rFonts w:cs="Arial"/>
          <w:color w:val="FF0000"/>
          <w:szCs w:val="22"/>
        </w:rPr>
        <w:t>8</w:t>
      </w:r>
      <w:r w:rsidRPr="00C238D4">
        <w:rPr>
          <w:rFonts w:cs="Arial"/>
          <w:color w:val="FF0000"/>
          <w:szCs w:val="22"/>
        </w:rPr>
        <w:t xml:space="preserve">) </w:t>
      </w:r>
      <w:r w:rsidR="00C32B64" w:rsidRPr="00C238D4">
        <w:rPr>
          <w:rFonts w:cs="Arial"/>
          <w:color w:val="FF0000"/>
          <w:szCs w:val="22"/>
        </w:rPr>
        <w:t>Iznimno</w:t>
      </w:r>
      <w:r w:rsidR="00E2793F" w:rsidRPr="00C238D4">
        <w:rPr>
          <w:rFonts w:cs="Arial"/>
          <w:color w:val="FF0000"/>
          <w:szCs w:val="22"/>
        </w:rPr>
        <w:t xml:space="preserve"> od stavka </w:t>
      </w:r>
      <w:r w:rsidR="00471615" w:rsidRPr="00C238D4">
        <w:rPr>
          <w:rFonts w:cs="Arial"/>
          <w:color w:val="FF0000"/>
          <w:szCs w:val="22"/>
        </w:rPr>
        <w:t>7</w:t>
      </w:r>
      <w:r w:rsidR="00E2793F" w:rsidRPr="00C238D4">
        <w:rPr>
          <w:rFonts w:cs="Arial"/>
          <w:color w:val="FF0000"/>
          <w:szCs w:val="22"/>
        </w:rPr>
        <w:t>. ovog članka</w:t>
      </w:r>
      <w:r w:rsidR="00D3626E" w:rsidRPr="00C238D4">
        <w:rPr>
          <w:rFonts w:cs="Arial"/>
          <w:color w:val="FF0000"/>
          <w:szCs w:val="22"/>
        </w:rPr>
        <w:t>,</w:t>
      </w:r>
      <w:r w:rsidR="00C32B64" w:rsidRPr="00C238D4">
        <w:rPr>
          <w:rFonts w:cs="Arial"/>
          <w:color w:val="FF0000"/>
          <w:szCs w:val="22"/>
        </w:rPr>
        <w:t xml:space="preserve"> za formiranje nove građevne čestice </w:t>
      </w:r>
      <w:r w:rsidR="00D3626E" w:rsidRPr="00C238D4">
        <w:rPr>
          <w:rFonts w:cs="Arial"/>
          <w:color w:val="FF0000"/>
          <w:szCs w:val="22"/>
        </w:rPr>
        <w:t xml:space="preserve">koja se nalazi unutar </w:t>
      </w:r>
      <w:r w:rsidR="00D71EC6" w:rsidRPr="00C238D4">
        <w:rPr>
          <w:rFonts w:cs="Arial"/>
          <w:color w:val="FF0000"/>
          <w:szCs w:val="22"/>
        </w:rPr>
        <w:t>pretežito stambene namjene</w:t>
      </w:r>
      <w:r w:rsidR="0084235B" w:rsidRPr="00C238D4">
        <w:rPr>
          <w:rFonts w:cs="Arial"/>
          <w:color w:val="FF0000"/>
          <w:szCs w:val="22"/>
        </w:rPr>
        <w:t xml:space="preserve">, </w:t>
      </w:r>
      <w:r w:rsidR="00D71EC6" w:rsidRPr="00C238D4">
        <w:rPr>
          <w:rFonts w:cs="Arial"/>
          <w:color w:val="FF0000"/>
          <w:szCs w:val="22"/>
        </w:rPr>
        <w:t>mješovite namjene – stambeno-poslovn</w:t>
      </w:r>
      <w:r w:rsidR="004E0BD7" w:rsidRPr="00C238D4">
        <w:rPr>
          <w:rFonts w:cs="Arial"/>
          <w:color w:val="FF0000"/>
          <w:szCs w:val="22"/>
        </w:rPr>
        <w:t>a</w:t>
      </w:r>
      <w:r w:rsidR="00D71EC6" w:rsidRPr="00C238D4">
        <w:rPr>
          <w:rFonts w:cs="Arial"/>
          <w:color w:val="FF0000"/>
          <w:szCs w:val="22"/>
        </w:rPr>
        <w:t xml:space="preserve"> namjen</w:t>
      </w:r>
      <w:r w:rsidR="004E0BD7" w:rsidRPr="00C238D4">
        <w:rPr>
          <w:rFonts w:cs="Arial"/>
          <w:color w:val="FF0000"/>
          <w:szCs w:val="22"/>
        </w:rPr>
        <w:t>a</w:t>
      </w:r>
      <w:r w:rsidR="0084235B" w:rsidRPr="00C238D4">
        <w:rPr>
          <w:rFonts w:cs="Arial"/>
          <w:color w:val="FF0000"/>
          <w:szCs w:val="22"/>
        </w:rPr>
        <w:t xml:space="preserve">, gospodarska namjena – </w:t>
      </w:r>
      <w:r w:rsidR="004E0BD7" w:rsidRPr="00C238D4">
        <w:rPr>
          <w:rFonts w:cs="Arial"/>
          <w:color w:val="FF0000"/>
          <w:szCs w:val="22"/>
        </w:rPr>
        <w:t>proizvodna, gospodarska namjena – poslovna</w:t>
      </w:r>
      <w:r w:rsidR="0084235B" w:rsidRPr="00C238D4">
        <w:rPr>
          <w:rFonts w:cs="Arial"/>
          <w:color w:val="FF0000"/>
          <w:szCs w:val="22"/>
        </w:rPr>
        <w:t>,</w:t>
      </w:r>
      <w:r w:rsidR="00D71EC6" w:rsidRPr="00C238D4">
        <w:rPr>
          <w:rFonts w:cs="Arial"/>
          <w:color w:val="FF0000"/>
          <w:szCs w:val="22"/>
        </w:rPr>
        <w:t xml:space="preserve"> unutar građevinskog područja naselja</w:t>
      </w:r>
      <w:r w:rsidR="00D71EC6" w:rsidRPr="00C238D4">
        <w:rPr>
          <w:rFonts w:eastAsia="Calibri" w:cs="Arial"/>
          <w:color w:val="FF0000"/>
          <w:szCs w:val="22"/>
          <w:lang w:eastAsia="en-US"/>
        </w:rPr>
        <w:t xml:space="preserve"> i izdvojenim dijelovima građevinskog područja naselja</w:t>
      </w:r>
      <w:r w:rsidR="00D71EC6" w:rsidRPr="00C238D4">
        <w:rPr>
          <w:rFonts w:cs="Arial"/>
          <w:color w:val="FF0000"/>
          <w:szCs w:val="22"/>
        </w:rPr>
        <w:t xml:space="preserve"> </w:t>
      </w:r>
      <w:r w:rsidR="00C32B64" w:rsidRPr="00C238D4">
        <w:rPr>
          <w:rFonts w:cs="Arial"/>
          <w:color w:val="FF0000"/>
          <w:szCs w:val="22"/>
        </w:rPr>
        <w:t xml:space="preserve">da bi se postigla njena minimalna veličina, </w:t>
      </w:r>
      <w:r w:rsidR="00D3626E" w:rsidRPr="00C238D4">
        <w:rPr>
          <w:rFonts w:cs="Arial"/>
          <w:color w:val="FF0000"/>
          <w:szCs w:val="22"/>
        </w:rPr>
        <w:t xml:space="preserve">građevna </w:t>
      </w:r>
      <w:r w:rsidR="00C32B64" w:rsidRPr="00C238D4">
        <w:rPr>
          <w:rFonts w:cs="Arial"/>
          <w:color w:val="FF0000"/>
          <w:szCs w:val="22"/>
        </w:rPr>
        <w:t xml:space="preserve">čestica se može formirati na način da joj se pridruži dio koji </w:t>
      </w:r>
      <w:r w:rsidR="0045282F" w:rsidRPr="00C238D4">
        <w:rPr>
          <w:rFonts w:cs="Arial"/>
          <w:color w:val="FF0000"/>
          <w:szCs w:val="22"/>
        </w:rPr>
        <w:t>pripada</w:t>
      </w:r>
      <w:r w:rsidR="00C32B64" w:rsidRPr="00C238D4">
        <w:rPr>
          <w:rFonts w:cs="Arial"/>
          <w:color w:val="FF0000"/>
          <w:szCs w:val="22"/>
        </w:rPr>
        <w:t xml:space="preserve"> </w:t>
      </w:r>
      <w:r w:rsidR="0045282F" w:rsidRPr="00C238D4">
        <w:rPr>
          <w:rFonts w:cs="Arial"/>
          <w:color w:val="FF0000"/>
          <w:szCs w:val="22"/>
        </w:rPr>
        <w:t>drugoj namjeni</w:t>
      </w:r>
      <w:r w:rsidR="00C32B64" w:rsidRPr="00C238D4">
        <w:rPr>
          <w:rFonts w:cs="Arial"/>
          <w:color w:val="FF0000"/>
          <w:szCs w:val="22"/>
        </w:rPr>
        <w:t xml:space="preserve">. Ovaj dio ne može prelaziti više od 25% novoformirane </w:t>
      </w:r>
      <w:r w:rsidR="00D3626E" w:rsidRPr="00C238D4">
        <w:rPr>
          <w:rFonts w:cs="Arial"/>
          <w:color w:val="FF0000"/>
          <w:szCs w:val="22"/>
        </w:rPr>
        <w:t xml:space="preserve">građevne </w:t>
      </w:r>
      <w:r w:rsidR="00C32B64" w:rsidRPr="00C238D4">
        <w:rPr>
          <w:rFonts w:cs="Arial"/>
          <w:color w:val="FF0000"/>
          <w:szCs w:val="22"/>
        </w:rPr>
        <w:t xml:space="preserve">čestice, niti se može pridružiti površina koja Prostornim planom </w:t>
      </w:r>
      <w:r w:rsidR="0045282F" w:rsidRPr="00C238D4">
        <w:rPr>
          <w:rFonts w:cs="Arial"/>
          <w:color w:val="FF0000"/>
          <w:szCs w:val="22"/>
        </w:rPr>
        <w:t>pripada</w:t>
      </w:r>
      <w:r w:rsidR="00C32B64" w:rsidRPr="00C238D4">
        <w:rPr>
          <w:rFonts w:cs="Arial"/>
          <w:color w:val="FF0000"/>
          <w:szCs w:val="22"/>
        </w:rPr>
        <w:t xml:space="preserve"> površin</w:t>
      </w:r>
      <w:r w:rsidR="0045282F" w:rsidRPr="00C238D4">
        <w:rPr>
          <w:rFonts w:cs="Arial"/>
          <w:color w:val="FF0000"/>
          <w:szCs w:val="22"/>
        </w:rPr>
        <w:t>i</w:t>
      </w:r>
      <w:r w:rsidR="00C32B64" w:rsidRPr="00C238D4">
        <w:rPr>
          <w:rFonts w:cs="Arial"/>
          <w:color w:val="FF0000"/>
          <w:szCs w:val="22"/>
        </w:rPr>
        <w:t xml:space="preserve"> javne i društvene namjene, javn</w:t>
      </w:r>
      <w:r w:rsidR="0045282F" w:rsidRPr="00C238D4">
        <w:rPr>
          <w:rFonts w:cs="Arial"/>
          <w:color w:val="FF0000"/>
          <w:szCs w:val="22"/>
        </w:rPr>
        <w:t>oj</w:t>
      </w:r>
      <w:r w:rsidR="00C32B64" w:rsidRPr="00C238D4">
        <w:rPr>
          <w:rFonts w:cs="Arial"/>
          <w:color w:val="FF0000"/>
          <w:szCs w:val="22"/>
        </w:rPr>
        <w:t xml:space="preserve"> zelen</w:t>
      </w:r>
      <w:r w:rsidR="0045282F" w:rsidRPr="00C238D4">
        <w:rPr>
          <w:rFonts w:cs="Arial"/>
          <w:color w:val="FF0000"/>
          <w:szCs w:val="22"/>
        </w:rPr>
        <w:t>oj</w:t>
      </w:r>
      <w:r w:rsidR="00C32B64" w:rsidRPr="00C238D4">
        <w:rPr>
          <w:rFonts w:cs="Arial"/>
          <w:color w:val="FF0000"/>
          <w:szCs w:val="22"/>
        </w:rPr>
        <w:t xml:space="preserve"> površin</w:t>
      </w:r>
      <w:r w:rsidR="0045282F" w:rsidRPr="00C238D4">
        <w:rPr>
          <w:rFonts w:cs="Arial"/>
          <w:color w:val="FF0000"/>
          <w:szCs w:val="22"/>
        </w:rPr>
        <w:t>i</w:t>
      </w:r>
      <w:r w:rsidR="00D71EC6" w:rsidRPr="00C238D4">
        <w:rPr>
          <w:rFonts w:cs="Arial"/>
          <w:color w:val="FF0000"/>
          <w:szCs w:val="22"/>
        </w:rPr>
        <w:t xml:space="preserve"> i/ili zaštitn</w:t>
      </w:r>
      <w:r w:rsidR="0045282F" w:rsidRPr="00C238D4">
        <w:rPr>
          <w:rFonts w:cs="Arial"/>
          <w:color w:val="FF0000"/>
          <w:szCs w:val="22"/>
        </w:rPr>
        <w:t>oj</w:t>
      </w:r>
      <w:r w:rsidR="00D71EC6" w:rsidRPr="00C238D4">
        <w:rPr>
          <w:rFonts w:cs="Arial"/>
          <w:color w:val="FF0000"/>
          <w:szCs w:val="22"/>
        </w:rPr>
        <w:t xml:space="preserve"> zelen</w:t>
      </w:r>
      <w:r w:rsidR="0045282F" w:rsidRPr="00C238D4">
        <w:rPr>
          <w:rFonts w:cs="Arial"/>
          <w:color w:val="FF0000"/>
          <w:szCs w:val="22"/>
        </w:rPr>
        <w:t>oj</w:t>
      </w:r>
      <w:r w:rsidR="00D71EC6" w:rsidRPr="00C238D4">
        <w:rPr>
          <w:rFonts w:cs="Arial"/>
          <w:color w:val="FF0000"/>
          <w:szCs w:val="22"/>
        </w:rPr>
        <w:t xml:space="preserve"> površin</w:t>
      </w:r>
      <w:r w:rsidR="0045282F" w:rsidRPr="00C238D4">
        <w:rPr>
          <w:rFonts w:cs="Arial"/>
          <w:color w:val="FF0000"/>
          <w:szCs w:val="22"/>
        </w:rPr>
        <w:t>i</w:t>
      </w:r>
      <w:r w:rsidR="00C32B64" w:rsidRPr="00C238D4">
        <w:rPr>
          <w:rFonts w:cs="Arial"/>
          <w:color w:val="FF0000"/>
          <w:szCs w:val="22"/>
        </w:rPr>
        <w:t>.</w:t>
      </w:r>
    </w:p>
    <w:bookmarkEnd w:id="189"/>
    <w:p w14:paraId="25BD9F11" w14:textId="77777777" w:rsidR="00C32B64" w:rsidRPr="00C238D4" w:rsidRDefault="00C32B64" w:rsidP="00776706">
      <w:pPr>
        <w:pStyle w:val="clanak"/>
        <w:rPr>
          <w:rFonts w:cs="Arial"/>
          <w:snapToGrid w:val="0"/>
          <w:color w:val="FF0000"/>
          <w:szCs w:val="22"/>
          <w:lang w:val="hr-HR" w:eastAsia="en-US"/>
        </w:rPr>
      </w:pPr>
    </w:p>
    <w:p w14:paraId="71865673" w14:textId="3EE52D20" w:rsidR="00776706" w:rsidRPr="00C238D4" w:rsidRDefault="00776706" w:rsidP="00776706">
      <w:pPr>
        <w:numPr>
          <w:ilvl w:val="12"/>
          <w:numId w:val="0"/>
        </w:numPr>
        <w:spacing w:line="276" w:lineRule="auto"/>
        <w:rPr>
          <w:rFonts w:eastAsia="Calibri" w:cs="Arial"/>
          <w:color w:val="FF0000"/>
          <w:szCs w:val="22"/>
          <w:lang w:eastAsia="en-US"/>
        </w:rPr>
      </w:pPr>
      <w:r w:rsidRPr="00C238D4">
        <w:rPr>
          <w:rFonts w:eastAsia="Calibri" w:cs="Arial"/>
          <w:color w:val="FF0000"/>
          <w:szCs w:val="22"/>
          <w:lang w:eastAsia="en-US"/>
        </w:rPr>
        <w:t>(</w:t>
      </w:r>
      <w:r w:rsidR="00471615" w:rsidRPr="00C238D4">
        <w:rPr>
          <w:rFonts w:eastAsia="Calibri" w:cs="Arial"/>
          <w:color w:val="FF0000"/>
          <w:szCs w:val="22"/>
          <w:lang w:eastAsia="en-US"/>
        </w:rPr>
        <w:t>9</w:t>
      </w:r>
      <w:r w:rsidRPr="00C238D4">
        <w:rPr>
          <w:rFonts w:eastAsia="Calibri" w:cs="Arial"/>
          <w:color w:val="FF0000"/>
          <w:szCs w:val="22"/>
          <w:lang w:eastAsia="en-US"/>
        </w:rPr>
        <w:t xml:space="preserve">) Na građevnoj čestici u građevinskom području naselja i izdvojenim dijelovima građevinskog područja naselja pretežito stambene namjene može se smjestiti jedna građevina osnovne namjene kako je određeno u članku 19. stavak 3. ovog Prostornog plana. </w:t>
      </w:r>
    </w:p>
    <w:p w14:paraId="49AF7C3A" w14:textId="77777777" w:rsidR="00776706" w:rsidRPr="00C238D4" w:rsidRDefault="00776706" w:rsidP="00776706">
      <w:pPr>
        <w:numPr>
          <w:ilvl w:val="12"/>
          <w:numId w:val="0"/>
        </w:numPr>
        <w:spacing w:line="276" w:lineRule="auto"/>
        <w:rPr>
          <w:rFonts w:eastAsia="Calibri" w:cs="Arial"/>
          <w:color w:val="FF0000"/>
          <w:szCs w:val="22"/>
          <w:lang w:eastAsia="en-US"/>
        </w:rPr>
      </w:pPr>
    </w:p>
    <w:p w14:paraId="6C3DA00C" w14:textId="361DADAE" w:rsidR="00776706" w:rsidRPr="00C238D4" w:rsidRDefault="00776706" w:rsidP="00776706">
      <w:pPr>
        <w:numPr>
          <w:ilvl w:val="12"/>
          <w:numId w:val="0"/>
        </w:numPr>
        <w:spacing w:line="276" w:lineRule="auto"/>
        <w:rPr>
          <w:rFonts w:eastAsia="Calibri" w:cs="Arial"/>
          <w:color w:val="FF0000"/>
          <w:szCs w:val="22"/>
          <w:lang w:eastAsia="en-US"/>
        </w:rPr>
      </w:pPr>
      <w:r w:rsidRPr="00C238D4">
        <w:rPr>
          <w:rFonts w:eastAsia="Calibri" w:cs="Arial"/>
          <w:color w:val="FF0000"/>
          <w:szCs w:val="22"/>
          <w:lang w:eastAsia="en-US"/>
        </w:rPr>
        <w:t>(1</w:t>
      </w:r>
      <w:r w:rsidR="00471615" w:rsidRPr="00C238D4">
        <w:rPr>
          <w:rFonts w:eastAsia="Calibri" w:cs="Arial"/>
          <w:color w:val="FF0000"/>
          <w:szCs w:val="22"/>
          <w:lang w:eastAsia="en-US"/>
        </w:rPr>
        <w:t>0</w:t>
      </w:r>
      <w:r w:rsidRPr="00C238D4">
        <w:rPr>
          <w:rFonts w:eastAsia="Calibri" w:cs="Arial"/>
          <w:color w:val="FF0000"/>
          <w:szCs w:val="22"/>
          <w:lang w:eastAsia="en-US"/>
        </w:rPr>
        <w:t xml:space="preserve">) Na građevnoj čestici u građevinskom području naselja i izdvojenim dijelovima građevinskog područja naselja mješovite namjene - </w:t>
      </w:r>
      <w:r w:rsidRPr="00C238D4">
        <w:rPr>
          <w:rFonts w:cs="Arial"/>
          <w:color w:val="FF0000"/>
        </w:rPr>
        <w:t>stambeno-poslovna namjena</w:t>
      </w:r>
      <w:r w:rsidRPr="00C238D4">
        <w:rPr>
          <w:rFonts w:cs="Arial"/>
          <w:b/>
          <w:bCs/>
          <w:color w:val="FF0000"/>
        </w:rPr>
        <w:t xml:space="preserve"> </w:t>
      </w:r>
      <w:r w:rsidRPr="00C238D4">
        <w:rPr>
          <w:rFonts w:eastAsia="Calibri" w:cs="Arial"/>
          <w:color w:val="FF0000"/>
          <w:szCs w:val="22"/>
          <w:lang w:eastAsia="en-US"/>
        </w:rPr>
        <w:t xml:space="preserve">može se smjestiti jedna građevina osnovne namjene kako je određeno u članku </w:t>
      </w:r>
      <w:r w:rsidR="00C84FDE" w:rsidRPr="00C238D4">
        <w:rPr>
          <w:rFonts w:eastAsia="Calibri" w:cs="Arial"/>
          <w:color w:val="FF0000"/>
          <w:szCs w:val="22"/>
          <w:lang w:eastAsia="en-US"/>
        </w:rPr>
        <w:t>20.</w:t>
      </w:r>
      <w:r w:rsidRPr="00C238D4">
        <w:rPr>
          <w:rFonts w:eastAsia="Calibri" w:cs="Arial"/>
          <w:color w:val="FF0000"/>
          <w:szCs w:val="22"/>
          <w:lang w:eastAsia="en-US"/>
        </w:rPr>
        <w:t xml:space="preserve"> stavak 3. ovog Prostornog plana. </w:t>
      </w:r>
    </w:p>
    <w:p w14:paraId="1331EA8B" w14:textId="77777777" w:rsidR="00776706" w:rsidRPr="00066FEF" w:rsidRDefault="00776706" w:rsidP="00776706">
      <w:pPr>
        <w:numPr>
          <w:ilvl w:val="12"/>
          <w:numId w:val="0"/>
        </w:numPr>
        <w:spacing w:line="276" w:lineRule="auto"/>
        <w:rPr>
          <w:rFonts w:eastAsia="Calibri" w:cs="Arial"/>
          <w:color w:val="ED7D31" w:themeColor="accent2"/>
          <w:szCs w:val="22"/>
          <w:lang w:eastAsia="en-US"/>
        </w:rPr>
      </w:pPr>
    </w:p>
    <w:p w14:paraId="7CFF8579" w14:textId="364A4AB5" w:rsidR="00776706" w:rsidRPr="00C238D4" w:rsidRDefault="00776706" w:rsidP="00776706">
      <w:pPr>
        <w:numPr>
          <w:ilvl w:val="12"/>
          <w:numId w:val="0"/>
        </w:numPr>
        <w:spacing w:line="276" w:lineRule="auto"/>
        <w:rPr>
          <w:rFonts w:eastAsia="Calibri" w:cs="Arial"/>
          <w:color w:val="FF0000"/>
          <w:szCs w:val="22"/>
          <w:lang w:eastAsia="en-US"/>
        </w:rPr>
      </w:pPr>
      <w:r w:rsidRPr="00C238D4">
        <w:rPr>
          <w:rFonts w:eastAsia="Calibri" w:cs="Arial"/>
          <w:color w:val="FF0000"/>
          <w:szCs w:val="22"/>
          <w:lang w:eastAsia="en-US"/>
        </w:rPr>
        <w:lastRenderedPageBreak/>
        <w:t>(1</w:t>
      </w:r>
      <w:r w:rsidR="00471615" w:rsidRPr="00C238D4">
        <w:rPr>
          <w:rFonts w:eastAsia="Calibri" w:cs="Arial"/>
          <w:color w:val="FF0000"/>
          <w:szCs w:val="22"/>
          <w:lang w:eastAsia="en-US"/>
        </w:rPr>
        <w:t>1</w:t>
      </w:r>
      <w:r w:rsidRPr="00C238D4">
        <w:rPr>
          <w:rFonts w:eastAsia="Calibri" w:cs="Arial"/>
          <w:color w:val="FF0000"/>
          <w:szCs w:val="22"/>
          <w:lang w:eastAsia="en-US"/>
        </w:rPr>
        <w:t xml:space="preserve">) Uz građevinu osnovne namjene iz stavka </w:t>
      </w:r>
      <w:r w:rsidR="00C84FDE" w:rsidRPr="00C238D4">
        <w:rPr>
          <w:rFonts w:eastAsia="Calibri" w:cs="Arial"/>
          <w:color w:val="FF0000"/>
          <w:szCs w:val="22"/>
          <w:lang w:eastAsia="en-US"/>
        </w:rPr>
        <w:t>9</w:t>
      </w:r>
      <w:r w:rsidRPr="00C238D4">
        <w:rPr>
          <w:rFonts w:eastAsia="Calibri" w:cs="Arial"/>
          <w:color w:val="FF0000"/>
          <w:szCs w:val="22"/>
          <w:lang w:eastAsia="en-US"/>
        </w:rPr>
        <w:t xml:space="preserve">. i </w:t>
      </w:r>
      <w:r w:rsidR="00C84FDE" w:rsidRPr="00C238D4">
        <w:rPr>
          <w:rFonts w:eastAsia="Calibri" w:cs="Arial"/>
          <w:color w:val="FF0000"/>
          <w:szCs w:val="22"/>
          <w:lang w:eastAsia="en-US"/>
        </w:rPr>
        <w:t>10</w:t>
      </w:r>
      <w:r w:rsidRPr="00C238D4">
        <w:rPr>
          <w:rFonts w:eastAsia="Calibri" w:cs="Arial"/>
          <w:color w:val="FF0000"/>
          <w:szCs w:val="22"/>
          <w:lang w:eastAsia="en-US"/>
        </w:rPr>
        <w:t xml:space="preserve">. ovog članka, na istoj građevnoj čestici mogu se smjestiti građevine kako je određeno u člancima 19. stavak 4. i </w:t>
      </w:r>
      <w:r w:rsidR="00C84FDE" w:rsidRPr="00C238D4">
        <w:rPr>
          <w:rFonts w:eastAsia="Calibri" w:cs="Arial"/>
          <w:color w:val="FF0000"/>
          <w:szCs w:val="22"/>
          <w:lang w:eastAsia="en-US"/>
        </w:rPr>
        <w:t xml:space="preserve">20. </w:t>
      </w:r>
      <w:r w:rsidRPr="00C238D4">
        <w:rPr>
          <w:rFonts w:eastAsia="Calibri" w:cs="Arial"/>
          <w:color w:val="FF0000"/>
          <w:szCs w:val="22"/>
          <w:lang w:eastAsia="en-US"/>
        </w:rPr>
        <w:t xml:space="preserve"> stavak 4. ovog Prostornog plana kao prateće i/ili pomoćne koje s građevinom osnovne namjene čine funkcionalnu cjelinu. </w:t>
      </w:r>
    </w:p>
    <w:p w14:paraId="71B06EE3" w14:textId="77777777" w:rsidR="00776706" w:rsidRPr="00C238D4" w:rsidRDefault="00776706" w:rsidP="00776706">
      <w:pPr>
        <w:pStyle w:val="clanak"/>
        <w:rPr>
          <w:rFonts w:cs="Arial"/>
          <w:b/>
          <w:bCs/>
          <w:snapToGrid w:val="0"/>
          <w:color w:val="FF0000"/>
          <w:szCs w:val="22"/>
          <w:lang w:val="hr-HR" w:eastAsia="en-US"/>
        </w:rPr>
      </w:pPr>
    </w:p>
    <w:p w14:paraId="189AE517" w14:textId="17A35BBD" w:rsidR="00776706" w:rsidRPr="00C238D4" w:rsidRDefault="00776706" w:rsidP="00776706">
      <w:pPr>
        <w:numPr>
          <w:ilvl w:val="12"/>
          <w:numId w:val="0"/>
        </w:numPr>
        <w:spacing w:line="276" w:lineRule="auto"/>
        <w:rPr>
          <w:rFonts w:eastAsia="Calibri" w:cs="Arial"/>
          <w:color w:val="FF0000"/>
          <w:szCs w:val="22"/>
          <w:lang w:eastAsia="en-US"/>
        </w:rPr>
      </w:pPr>
      <w:r w:rsidRPr="00C238D4">
        <w:rPr>
          <w:rFonts w:eastAsia="Calibri" w:cs="Arial"/>
          <w:color w:val="FF0000"/>
          <w:szCs w:val="22"/>
          <w:lang w:eastAsia="en-US"/>
        </w:rPr>
        <w:t>(</w:t>
      </w:r>
      <w:bookmarkStart w:id="191" w:name="_Hlk167192898"/>
      <w:r w:rsidRPr="00C238D4">
        <w:rPr>
          <w:rFonts w:eastAsia="Calibri" w:cs="Arial"/>
          <w:color w:val="FF0000"/>
          <w:szCs w:val="22"/>
          <w:lang w:eastAsia="en-US"/>
        </w:rPr>
        <w:t>1</w:t>
      </w:r>
      <w:r w:rsidR="00471615" w:rsidRPr="00C238D4">
        <w:rPr>
          <w:rFonts w:eastAsia="Calibri" w:cs="Arial"/>
          <w:color w:val="FF0000"/>
          <w:szCs w:val="22"/>
          <w:lang w:eastAsia="en-US"/>
        </w:rPr>
        <w:t>2</w:t>
      </w:r>
      <w:r w:rsidRPr="00C238D4">
        <w:rPr>
          <w:rFonts w:eastAsia="Calibri" w:cs="Arial"/>
          <w:color w:val="FF0000"/>
          <w:szCs w:val="22"/>
          <w:lang w:eastAsia="en-US"/>
        </w:rPr>
        <w:t>) Građevine osnovne namjene smještaju se prema ulici, na način da se poštuje zadani građevni pravac, a prateće i/ili pomoćne građevine po dubini građevne čestice iza građevine osnovne namjene.</w:t>
      </w:r>
    </w:p>
    <w:p w14:paraId="0953691E" w14:textId="77777777" w:rsidR="00776706" w:rsidRPr="00C238D4" w:rsidRDefault="00776706" w:rsidP="00776706">
      <w:pPr>
        <w:numPr>
          <w:ilvl w:val="12"/>
          <w:numId w:val="0"/>
        </w:numPr>
        <w:spacing w:line="276" w:lineRule="auto"/>
        <w:rPr>
          <w:rFonts w:eastAsia="Calibri" w:cs="Arial"/>
          <w:color w:val="FF0000"/>
          <w:szCs w:val="22"/>
          <w:lang w:eastAsia="en-US"/>
        </w:rPr>
      </w:pPr>
    </w:p>
    <w:p w14:paraId="5FF45B7E" w14:textId="23C8114A" w:rsidR="00776706" w:rsidRPr="00C238D4" w:rsidRDefault="00776706" w:rsidP="00776706">
      <w:pPr>
        <w:numPr>
          <w:ilvl w:val="12"/>
          <w:numId w:val="0"/>
        </w:numPr>
        <w:rPr>
          <w:rFonts w:eastAsia="Calibri" w:cs="Arial"/>
          <w:color w:val="FF0000"/>
          <w:szCs w:val="22"/>
          <w:lang w:eastAsia="en-US"/>
        </w:rPr>
      </w:pPr>
      <w:r w:rsidRPr="00C238D4">
        <w:rPr>
          <w:rFonts w:eastAsia="Calibri" w:cs="Arial"/>
          <w:color w:val="FF0000"/>
          <w:szCs w:val="22"/>
          <w:lang w:eastAsia="en-US"/>
        </w:rPr>
        <w:t>(1</w:t>
      </w:r>
      <w:r w:rsidR="00471615" w:rsidRPr="00C238D4">
        <w:rPr>
          <w:rFonts w:eastAsia="Calibri" w:cs="Arial"/>
          <w:color w:val="FF0000"/>
          <w:szCs w:val="22"/>
          <w:lang w:eastAsia="en-US"/>
        </w:rPr>
        <w:t>3</w:t>
      </w:r>
      <w:r w:rsidR="00DC6851" w:rsidRPr="00C238D4">
        <w:rPr>
          <w:rFonts w:eastAsia="Calibri" w:cs="Arial"/>
          <w:color w:val="FF0000"/>
          <w:szCs w:val="22"/>
          <w:lang w:eastAsia="en-US"/>
        </w:rPr>
        <w:t>)</w:t>
      </w:r>
      <w:r w:rsidRPr="00C238D4">
        <w:rPr>
          <w:rFonts w:eastAsia="Calibri" w:cs="Arial"/>
          <w:color w:val="FF0000"/>
          <w:szCs w:val="22"/>
          <w:lang w:eastAsia="en-US"/>
        </w:rPr>
        <w:t xml:space="preserve"> Iznimno od prethodnog stavka</w:t>
      </w:r>
      <w:r w:rsidR="003E1BF7" w:rsidRPr="00C238D4">
        <w:rPr>
          <w:rFonts w:eastAsia="Calibri" w:cs="Arial"/>
          <w:color w:val="FF0000"/>
          <w:szCs w:val="22"/>
          <w:lang w:eastAsia="en-US"/>
        </w:rPr>
        <w:t xml:space="preserve">, </w:t>
      </w:r>
      <w:r w:rsidRPr="00C238D4">
        <w:rPr>
          <w:rFonts w:eastAsia="Calibri" w:cs="Arial"/>
          <w:color w:val="FF0000"/>
          <w:szCs w:val="22"/>
          <w:lang w:eastAsia="en-US"/>
        </w:rPr>
        <w:t xml:space="preserve">može se dozvoliti i drugačiji smještaj građevina na građevnoj čestici ukoliko konfiguracija terena i oblik građevne čestice te tradicionalna organizacija građevne čestice ne dozvoljavaju način gradnje određen u prethodnom stavku ovog članka. </w:t>
      </w:r>
    </w:p>
    <w:p w14:paraId="3C66E86F" w14:textId="77777777" w:rsidR="00776706" w:rsidRPr="00C238D4" w:rsidRDefault="00776706" w:rsidP="00776706">
      <w:pPr>
        <w:numPr>
          <w:ilvl w:val="12"/>
          <w:numId w:val="0"/>
        </w:numPr>
        <w:rPr>
          <w:rFonts w:eastAsia="Calibri" w:cs="Arial"/>
          <w:color w:val="FF0000"/>
          <w:szCs w:val="22"/>
          <w:lang w:eastAsia="en-US"/>
        </w:rPr>
      </w:pPr>
    </w:p>
    <w:p w14:paraId="52EFC73C" w14:textId="4D4BFFAD" w:rsidR="00776706" w:rsidRPr="00C238D4" w:rsidRDefault="00776706" w:rsidP="00776706">
      <w:pPr>
        <w:numPr>
          <w:ilvl w:val="12"/>
          <w:numId w:val="0"/>
        </w:numPr>
        <w:spacing w:line="276" w:lineRule="auto"/>
        <w:rPr>
          <w:rFonts w:eastAsia="Calibri" w:cs="Arial"/>
          <w:color w:val="FF0000"/>
          <w:szCs w:val="22"/>
          <w:lang w:eastAsia="en-US"/>
        </w:rPr>
      </w:pPr>
      <w:r w:rsidRPr="00C238D4">
        <w:rPr>
          <w:rFonts w:eastAsia="Calibri" w:cs="Arial"/>
          <w:color w:val="FF0000"/>
          <w:szCs w:val="22"/>
          <w:lang w:eastAsia="en-US"/>
        </w:rPr>
        <w:t>(1</w:t>
      </w:r>
      <w:r w:rsidR="00471615" w:rsidRPr="00C238D4">
        <w:rPr>
          <w:rFonts w:eastAsia="Calibri" w:cs="Arial"/>
          <w:color w:val="FF0000"/>
          <w:szCs w:val="22"/>
          <w:lang w:eastAsia="en-US"/>
        </w:rPr>
        <w:t>4</w:t>
      </w:r>
      <w:r w:rsidRPr="00C238D4">
        <w:rPr>
          <w:rFonts w:eastAsia="Calibri" w:cs="Arial"/>
          <w:color w:val="FF0000"/>
          <w:szCs w:val="22"/>
          <w:lang w:eastAsia="en-US"/>
        </w:rPr>
        <w:t>) Iznimno u slučaju interpolacije u već izgrađenim dijelovima naselja, a gdje za to postoje uvjeti (položaj susjednih građevina na regulacijskoj liniji, dovoljna širina prostora za prolaz komunalnih instalacija i slično), može se dozvoliti gradnja građevina i na regulacijskoj liniji ili na liniji susjednih građevina.</w:t>
      </w:r>
    </w:p>
    <w:p w14:paraId="7189A65D" w14:textId="77777777" w:rsidR="00455F63" w:rsidRDefault="00455F63" w:rsidP="00776706">
      <w:pPr>
        <w:numPr>
          <w:ilvl w:val="12"/>
          <w:numId w:val="0"/>
        </w:numPr>
        <w:spacing w:line="276" w:lineRule="auto"/>
        <w:rPr>
          <w:rFonts w:eastAsia="Calibri" w:cs="Arial"/>
          <w:color w:val="ED7D31" w:themeColor="accent2"/>
          <w:szCs w:val="22"/>
          <w:lang w:eastAsia="en-US"/>
        </w:rPr>
      </w:pPr>
    </w:p>
    <w:p w14:paraId="53BB2BA0" w14:textId="696B4C3F" w:rsidR="00776706" w:rsidRPr="001E3899" w:rsidRDefault="00455F63" w:rsidP="00455F63">
      <w:pPr>
        <w:numPr>
          <w:ilvl w:val="12"/>
          <w:numId w:val="0"/>
        </w:numPr>
        <w:spacing w:line="276" w:lineRule="auto"/>
        <w:rPr>
          <w:rFonts w:eastAsia="Calibri" w:cs="Arial"/>
          <w:color w:val="FF0000"/>
          <w:szCs w:val="22"/>
          <w:lang w:eastAsia="en-US"/>
        </w:rPr>
      </w:pPr>
      <w:r w:rsidRPr="001E3899">
        <w:rPr>
          <w:rFonts w:eastAsia="Calibri" w:cs="Arial"/>
          <w:color w:val="FF0000"/>
          <w:szCs w:val="22"/>
          <w:lang w:eastAsia="en-US"/>
        </w:rPr>
        <w:t xml:space="preserve">(15) </w:t>
      </w:r>
      <w:bookmarkEnd w:id="191"/>
      <w:r w:rsidRPr="001E3899">
        <w:rPr>
          <w:rFonts w:eastAsia="Calibri" w:cs="Arial"/>
          <w:color w:val="FF0000"/>
          <w:szCs w:val="22"/>
          <w:lang w:eastAsia="en-US"/>
        </w:rPr>
        <w:t>Na terenima s nagibom većim od 12°, do izrade karte aktivnih i potencijalnih klizišta, potrebno je provesti procjenu potencijalne opasnosti od klizanja. U slučaju identificirane opasnosti, projektiranje i gradnja trebaju se provoditi u skladu s geotehničkim i inženjersko-geološkim smjernicama struke.</w:t>
      </w:r>
    </w:p>
    <w:p w14:paraId="29ACE8CA" w14:textId="77777777" w:rsidR="00455F63" w:rsidRPr="004C342F" w:rsidRDefault="00455F63" w:rsidP="00776706">
      <w:pPr>
        <w:autoSpaceDE w:val="0"/>
        <w:autoSpaceDN w:val="0"/>
        <w:adjustRightInd w:val="0"/>
        <w:rPr>
          <w:rFonts w:eastAsia="Calibri" w:cs="Arial"/>
          <w:strike/>
          <w:color w:val="ED7D31" w:themeColor="accent2"/>
          <w:szCs w:val="22"/>
          <w:lang w:eastAsia="en-US"/>
        </w:rPr>
      </w:pPr>
    </w:p>
    <w:p w14:paraId="50501F0D" w14:textId="77777777" w:rsidR="00776706" w:rsidRPr="00812AFF" w:rsidRDefault="00776706" w:rsidP="0023690D">
      <w:pPr>
        <w:keepNext/>
        <w:outlineLvl w:val="2"/>
        <w:rPr>
          <w:rFonts w:cs="Arial"/>
          <w:b/>
          <w:color w:val="FF0000"/>
          <w:szCs w:val="26"/>
        </w:rPr>
      </w:pPr>
      <w:bookmarkStart w:id="192" w:name="_Toc167697526"/>
      <w:bookmarkStart w:id="193" w:name="_Hlk168388105"/>
      <w:r w:rsidRPr="00812AFF">
        <w:rPr>
          <w:rFonts w:cs="Arial"/>
          <w:b/>
          <w:color w:val="FF0000"/>
          <w:szCs w:val="26"/>
        </w:rPr>
        <w:t>Građevine osnovne namjene, prateće i pomoćne građevine</w:t>
      </w:r>
      <w:bookmarkEnd w:id="192"/>
    </w:p>
    <w:bookmarkEnd w:id="193"/>
    <w:p w14:paraId="2CC416AE" w14:textId="77777777" w:rsidR="00776706" w:rsidRPr="00812AFF" w:rsidRDefault="00776706" w:rsidP="00776706">
      <w:pPr>
        <w:autoSpaceDE w:val="0"/>
        <w:autoSpaceDN w:val="0"/>
        <w:adjustRightInd w:val="0"/>
        <w:rPr>
          <w:rFonts w:eastAsia="Calibri" w:cs="Arial"/>
          <w:color w:val="FF0000"/>
          <w:szCs w:val="22"/>
          <w:lang w:eastAsia="en-US"/>
        </w:rPr>
      </w:pPr>
    </w:p>
    <w:p w14:paraId="79A6ECB2" w14:textId="4D4CA5F8" w:rsidR="00776706" w:rsidRPr="00812AFF" w:rsidRDefault="00776706" w:rsidP="006C1A8A">
      <w:pPr>
        <w:jc w:val="center"/>
        <w:rPr>
          <w:b/>
          <w:bCs/>
          <w:snapToGrid w:val="0"/>
          <w:color w:val="FF0000"/>
          <w:lang w:eastAsia="en-US"/>
        </w:rPr>
      </w:pPr>
      <w:bookmarkStart w:id="194" w:name="_Toc164947319"/>
      <w:r w:rsidRPr="00812AFF">
        <w:rPr>
          <w:b/>
          <w:bCs/>
          <w:snapToGrid w:val="0"/>
          <w:color w:val="FF0000"/>
          <w:lang w:eastAsia="en-US"/>
        </w:rPr>
        <w:t>Članak 18.c</w:t>
      </w:r>
      <w:bookmarkEnd w:id="194"/>
    </w:p>
    <w:p w14:paraId="13D3608D" w14:textId="77777777" w:rsidR="00776706" w:rsidRPr="00812AFF" w:rsidRDefault="00776706" w:rsidP="00776706">
      <w:pPr>
        <w:pStyle w:val="clanak"/>
        <w:rPr>
          <w:rFonts w:cs="Arial"/>
          <w:snapToGrid w:val="0"/>
          <w:color w:val="FF0000"/>
          <w:szCs w:val="22"/>
          <w:lang w:val="hr-HR" w:eastAsia="en-US"/>
        </w:rPr>
      </w:pPr>
    </w:p>
    <w:p w14:paraId="2F2BCCAD" w14:textId="2D209478" w:rsidR="00776706" w:rsidRPr="00812AFF" w:rsidRDefault="00776706" w:rsidP="00776706">
      <w:pPr>
        <w:spacing w:line="276" w:lineRule="auto"/>
        <w:contextualSpacing/>
        <w:rPr>
          <w:rFonts w:eastAsia="Calibri" w:cs="Arial"/>
          <w:color w:val="FF0000"/>
          <w:szCs w:val="22"/>
          <w:lang w:eastAsia="en-US"/>
        </w:rPr>
      </w:pPr>
      <w:r w:rsidRPr="00812AFF">
        <w:rPr>
          <w:rFonts w:eastAsia="Calibri" w:cs="Arial"/>
          <w:color w:val="FF0000"/>
          <w:szCs w:val="22"/>
          <w:lang w:eastAsia="en-US"/>
        </w:rPr>
        <w:t xml:space="preserve">(1) </w:t>
      </w:r>
      <w:r w:rsidRPr="00812AFF">
        <w:rPr>
          <w:rFonts w:cs="Arial"/>
          <w:b/>
          <w:bCs/>
          <w:snapToGrid w:val="0"/>
          <w:color w:val="FF0000"/>
          <w:szCs w:val="22"/>
        </w:rPr>
        <w:t>Građevina osnovne namjene</w:t>
      </w:r>
      <w:r w:rsidRPr="00812AFF">
        <w:rPr>
          <w:rFonts w:cs="Arial"/>
          <w:b/>
          <w:snapToGrid w:val="0"/>
          <w:color w:val="FF0000"/>
          <w:szCs w:val="22"/>
        </w:rPr>
        <w:t xml:space="preserve"> </w:t>
      </w:r>
      <w:r w:rsidRPr="00812AFF">
        <w:rPr>
          <w:rFonts w:cs="Arial"/>
          <w:bCs/>
          <w:snapToGrid w:val="0"/>
          <w:color w:val="FF0000"/>
          <w:szCs w:val="22"/>
        </w:rPr>
        <w:t>(ili osnovna građevina)</w:t>
      </w:r>
      <w:r w:rsidRPr="00812AFF">
        <w:rPr>
          <w:rFonts w:cs="Arial"/>
          <w:snapToGrid w:val="0"/>
          <w:color w:val="FF0000"/>
          <w:szCs w:val="22"/>
        </w:rPr>
        <w:t xml:space="preserve"> je građevina sadržaja identičnog ili kompatibilnog s namjenom </w:t>
      </w:r>
      <w:r w:rsidR="003E1BF7" w:rsidRPr="00812AFF">
        <w:rPr>
          <w:rFonts w:cs="Arial"/>
          <w:snapToGrid w:val="0"/>
          <w:color w:val="FF0000"/>
          <w:szCs w:val="22"/>
        </w:rPr>
        <w:t xml:space="preserve">građevne </w:t>
      </w:r>
      <w:r w:rsidRPr="00812AFF">
        <w:rPr>
          <w:rFonts w:cs="Arial"/>
          <w:snapToGrid w:val="0"/>
          <w:color w:val="FF0000"/>
          <w:szCs w:val="22"/>
        </w:rPr>
        <w:t xml:space="preserve">čestice, ovisno o funkcionalnoj zoni odnosno površini unutar koje se </w:t>
      </w:r>
      <w:r w:rsidR="00E776CD" w:rsidRPr="00812AFF">
        <w:rPr>
          <w:rFonts w:cs="Arial"/>
          <w:snapToGrid w:val="0"/>
          <w:color w:val="FF0000"/>
          <w:szCs w:val="22"/>
        </w:rPr>
        <w:t xml:space="preserve">građevna </w:t>
      </w:r>
      <w:r w:rsidRPr="00812AFF">
        <w:rPr>
          <w:rFonts w:cs="Arial"/>
          <w:snapToGrid w:val="0"/>
          <w:color w:val="FF0000"/>
          <w:szCs w:val="22"/>
        </w:rPr>
        <w:t>čestica nalazi.</w:t>
      </w:r>
    </w:p>
    <w:p w14:paraId="3E57DF51" w14:textId="77777777" w:rsidR="00776706" w:rsidRPr="00812AFF" w:rsidRDefault="00776706" w:rsidP="00776706">
      <w:pPr>
        <w:spacing w:line="276" w:lineRule="auto"/>
        <w:rPr>
          <w:rFonts w:eastAsia="Calibri" w:cs="Arial"/>
          <w:color w:val="FF0000"/>
          <w:szCs w:val="22"/>
          <w:lang w:eastAsia="en-US"/>
        </w:rPr>
      </w:pPr>
    </w:p>
    <w:p w14:paraId="4C1EF16E" w14:textId="45955FEF" w:rsidR="00776706" w:rsidRPr="00812AFF" w:rsidRDefault="00776706" w:rsidP="00776706">
      <w:pPr>
        <w:spacing w:line="276" w:lineRule="auto"/>
        <w:rPr>
          <w:rFonts w:eastAsia="Calibri" w:cs="Arial"/>
          <w:color w:val="FF0000"/>
          <w:szCs w:val="22"/>
          <w:lang w:eastAsia="en-US"/>
        </w:rPr>
      </w:pPr>
      <w:r w:rsidRPr="00812AFF">
        <w:rPr>
          <w:rFonts w:eastAsia="Calibri" w:cs="Arial"/>
          <w:color w:val="FF0000"/>
          <w:szCs w:val="22"/>
          <w:lang w:eastAsia="en-US"/>
        </w:rPr>
        <w:t xml:space="preserve">(2) </w:t>
      </w:r>
      <w:r w:rsidRPr="00812AFF">
        <w:rPr>
          <w:rFonts w:cs="Arial"/>
          <w:b/>
          <w:snapToGrid w:val="0"/>
          <w:color w:val="FF0000"/>
          <w:szCs w:val="22"/>
        </w:rPr>
        <w:t>Prateća građevina</w:t>
      </w:r>
      <w:r w:rsidRPr="00812AFF">
        <w:rPr>
          <w:rFonts w:cs="Arial"/>
          <w:snapToGrid w:val="0"/>
          <w:color w:val="FF0000"/>
          <w:szCs w:val="22"/>
        </w:rPr>
        <w:t xml:space="preserve"> (ili građevina prateće namjene) je građevina koja se na </w:t>
      </w:r>
      <w:r w:rsidR="003E1BF7" w:rsidRPr="00812AFF">
        <w:rPr>
          <w:rFonts w:cs="Arial"/>
          <w:snapToGrid w:val="0"/>
          <w:color w:val="FF0000"/>
          <w:szCs w:val="22"/>
        </w:rPr>
        <w:t xml:space="preserve">građevnoj </w:t>
      </w:r>
      <w:r w:rsidRPr="00812AFF">
        <w:rPr>
          <w:rFonts w:cs="Arial"/>
          <w:snapToGrid w:val="0"/>
          <w:color w:val="FF0000"/>
          <w:szCs w:val="22"/>
        </w:rPr>
        <w:t xml:space="preserve">čestici gradi uz građevinu osnovne namjene, a čija namjena i površina su određene vrstom dozvoljenih pratećih djelatnosti, ovisno o namjeni </w:t>
      </w:r>
      <w:r w:rsidR="003E1BF7" w:rsidRPr="00812AFF">
        <w:rPr>
          <w:rFonts w:cs="Arial"/>
          <w:snapToGrid w:val="0"/>
          <w:color w:val="FF0000"/>
          <w:szCs w:val="22"/>
        </w:rPr>
        <w:t xml:space="preserve">građevne </w:t>
      </w:r>
      <w:r w:rsidRPr="00812AFF">
        <w:rPr>
          <w:rFonts w:cs="Arial"/>
          <w:snapToGrid w:val="0"/>
          <w:color w:val="FF0000"/>
          <w:szCs w:val="22"/>
        </w:rPr>
        <w:t xml:space="preserve">čestice i funkcionalnoj zoni odnosno površini unutar koje se </w:t>
      </w:r>
      <w:r w:rsidR="003E1BF7" w:rsidRPr="00812AFF">
        <w:rPr>
          <w:rFonts w:cs="Arial"/>
          <w:snapToGrid w:val="0"/>
          <w:color w:val="FF0000"/>
          <w:szCs w:val="22"/>
        </w:rPr>
        <w:t xml:space="preserve">građevna </w:t>
      </w:r>
      <w:r w:rsidRPr="00812AFF">
        <w:rPr>
          <w:rFonts w:cs="Arial"/>
          <w:snapToGrid w:val="0"/>
          <w:color w:val="FF0000"/>
          <w:szCs w:val="22"/>
        </w:rPr>
        <w:t>čestica nalazi.</w:t>
      </w:r>
    </w:p>
    <w:p w14:paraId="5A20DBFB" w14:textId="77777777" w:rsidR="00776706" w:rsidRPr="00812AFF" w:rsidRDefault="00776706" w:rsidP="00776706">
      <w:pPr>
        <w:autoSpaceDE w:val="0"/>
        <w:autoSpaceDN w:val="0"/>
        <w:adjustRightInd w:val="0"/>
        <w:ind w:right="1"/>
        <w:rPr>
          <w:rFonts w:eastAsia="Calibri" w:cs="Arial"/>
          <w:color w:val="FF0000"/>
          <w:szCs w:val="22"/>
          <w:lang w:eastAsia="en-US"/>
        </w:rPr>
      </w:pPr>
    </w:p>
    <w:p w14:paraId="39A40FEA" w14:textId="77777777" w:rsidR="00776706" w:rsidRPr="00812AFF" w:rsidRDefault="00776706" w:rsidP="00776706">
      <w:pPr>
        <w:autoSpaceDE w:val="0"/>
        <w:autoSpaceDN w:val="0"/>
        <w:adjustRightInd w:val="0"/>
        <w:ind w:right="1"/>
        <w:rPr>
          <w:rFonts w:eastAsia="Calibri" w:cs="Arial"/>
          <w:color w:val="FF0000"/>
          <w:szCs w:val="22"/>
          <w:lang w:eastAsia="en-US"/>
        </w:rPr>
      </w:pPr>
      <w:r w:rsidRPr="00812AFF">
        <w:rPr>
          <w:rFonts w:eastAsia="Calibri" w:cs="Arial"/>
          <w:color w:val="FF0000"/>
          <w:szCs w:val="22"/>
          <w:lang w:eastAsia="en-US"/>
        </w:rPr>
        <w:t xml:space="preserve">(3) </w:t>
      </w:r>
      <w:r w:rsidRPr="00812AFF">
        <w:rPr>
          <w:rFonts w:eastAsia="Calibri" w:cs="Arial"/>
          <w:b/>
          <w:color w:val="FF0000"/>
          <w:szCs w:val="22"/>
          <w:lang w:eastAsia="en-US"/>
        </w:rPr>
        <w:t>Prateće građevine</w:t>
      </w:r>
      <w:r w:rsidRPr="00812AFF">
        <w:rPr>
          <w:rFonts w:eastAsia="Calibri" w:cs="Arial"/>
          <w:color w:val="FF0000"/>
          <w:szCs w:val="22"/>
          <w:lang w:eastAsia="en-US"/>
        </w:rPr>
        <w:t xml:space="preserve"> mogu biti:</w:t>
      </w:r>
    </w:p>
    <w:p w14:paraId="660354C7" w14:textId="40A7BD62" w:rsidR="00776706" w:rsidRPr="00812AFF" w:rsidRDefault="00776706" w:rsidP="00ED2D0C">
      <w:pPr>
        <w:numPr>
          <w:ilvl w:val="0"/>
          <w:numId w:val="76"/>
        </w:numPr>
        <w:autoSpaceDE w:val="0"/>
        <w:autoSpaceDN w:val="0"/>
        <w:adjustRightInd w:val="0"/>
        <w:spacing w:after="200" w:line="276" w:lineRule="auto"/>
        <w:ind w:right="1" w:hanging="294"/>
        <w:contextualSpacing/>
        <w:rPr>
          <w:rFonts w:cs="Arial"/>
          <w:color w:val="FF0000"/>
          <w:szCs w:val="24"/>
        </w:rPr>
      </w:pPr>
      <w:r w:rsidRPr="00812AFF">
        <w:rPr>
          <w:rFonts w:cs="Arial"/>
          <w:color w:val="FF0000"/>
          <w:szCs w:val="24"/>
        </w:rPr>
        <w:t>poslovne, proizvodne, javne i društvene, gospodarske, ugostiteljsko-turističke, poljoprivredn</w:t>
      </w:r>
      <w:r w:rsidR="00AB3EA6" w:rsidRPr="00812AFF">
        <w:rPr>
          <w:rFonts w:cs="Arial"/>
          <w:color w:val="FF0000"/>
          <w:szCs w:val="24"/>
        </w:rPr>
        <w:t>o gospodarske</w:t>
      </w:r>
      <w:r w:rsidRPr="00812AFF">
        <w:rPr>
          <w:rFonts w:cs="Arial"/>
          <w:color w:val="FF0000"/>
          <w:szCs w:val="24"/>
        </w:rPr>
        <w:t xml:space="preserve">, sportsko-rekreacijske i ostale građevine za djelatnosti i sadržaje određene u člancima 19. i </w:t>
      </w:r>
      <w:r w:rsidR="00C84FDE" w:rsidRPr="00812AFF">
        <w:rPr>
          <w:rFonts w:cs="Arial"/>
          <w:color w:val="FF0000"/>
          <w:szCs w:val="24"/>
        </w:rPr>
        <w:t>20.</w:t>
      </w:r>
      <w:r w:rsidRPr="00812AFF">
        <w:rPr>
          <w:rFonts w:cs="Arial"/>
          <w:color w:val="FF0000"/>
          <w:szCs w:val="24"/>
        </w:rPr>
        <w:t xml:space="preserve">  ovog Prostornog plana.</w:t>
      </w:r>
    </w:p>
    <w:p w14:paraId="28D84F27" w14:textId="77777777" w:rsidR="00776706" w:rsidRPr="00812AFF" w:rsidRDefault="00776706" w:rsidP="00776706">
      <w:pPr>
        <w:autoSpaceDE w:val="0"/>
        <w:autoSpaceDN w:val="0"/>
        <w:adjustRightInd w:val="0"/>
        <w:spacing w:line="276" w:lineRule="auto"/>
        <w:rPr>
          <w:rFonts w:eastAsia="Calibri" w:cs="Arial"/>
          <w:bCs/>
          <w:color w:val="FF0000"/>
          <w:szCs w:val="22"/>
          <w:lang w:eastAsia="en-US"/>
        </w:rPr>
      </w:pPr>
    </w:p>
    <w:p w14:paraId="0D61647C" w14:textId="2F206493" w:rsidR="00776706" w:rsidRPr="00812AFF" w:rsidRDefault="00776706" w:rsidP="00776706">
      <w:pPr>
        <w:spacing w:line="276" w:lineRule="auto"/>
        <w:rPr>
          <w:rFonts w:eastAsia="Calibri" w:cs="Arial"/>
          <w:color w:val="FF0000"/>
          <w:szCs w:val="22"/>
          <w:lang w:eastAsia="en-US"/>
        </w:rPr>
      </w:pPr>
      <w:r w:rsidRPr="00812AFF">
        <w:rPr>
          <w:rFonts w:eastAsia="Calibri" w:cs="Arial"/>
          <w:bCs/>
          <w:color w:val="FF0000"/>
          <w:szCs w:val="22"/>
          <w:lang w:eastAsia="en-US"/>
        </w:rPr>
        <w:t xml:space="preserve">(4) </w:t>
      </w:r>
      <w:r w:rsidRPr="00812AFF">
        <w:rPr>
          <w:rFonts w:cs="Arial"/>
          <w:b/>
          <w:snapToGrid w:val="0"/>
          <w:color w:val="FF0000"/>
          <w:szCs w:val="22"/>
        </w:rPr>
        <w:t>Pomoćna građevina</w:t>
      </w:r>
      <w:r w:rsidRPr="00812AFF">
        <w:rPr>
          <w:rFonts w:cs="Arial"/>
          <w:snapToGrid w:val="0"/>
          <w:color w:val="FF0000"/>
          <w:szCs w:val="22"/>
        </w:rPr>
        <w:t xml:space="preserve"> je građevina koja s osnovnom </w:t>
      </w:r>
      <w:r w:rsidR="006C1A8A" w:rsidRPr="00812AFF">
        <w:rPr>
          <w:rFonts w:cs="Arial"/>
          <w:snapToGrid w:val="0"/>
          <w:color w:val="FF0000"/>
          <w:szCs w:val="22"/>
        </w:rPr>
        <w:t>i/</w:t>
      </w:r>
      <w:r w:rsidRPr="00812AFF">
        <w:rPr>
          <w:rFonts w:cs="Arial"/>
          <w:snapToGrid w:val="0"/>
          <w:color w:val="FF0000"/>
          <w:szCs w:val="22"/>
        </w:rPr>
        <w:t>ili pratećom građevinom na istoj građevnoj čestici čini funkcionalni sklop i</w:t>
      </w:r>
      <w:r w:rsidRPr="00812AFF">
        <w:rPr>
          <w:rFonts w:ascii="Arial HR" w:hAnsi="Arial HR"/>
          <w:snapToGrid w:val="0"/>
          <w:color w:val="FF0000"/>
        </w:rPr>
        <w:t xml:space="preserve"> </w:t>
      </w:r>
      <w:r w:rsidRPr="00812AFF">
        <w:rPr>
          <w:rFonts w:cs="Arial"/>
          <w:snapToGrid w:val="0"/>
          <w:color w:val="FF0000"/>
          <w:szCs w:val="22"/>
        </w:rPr>
        <w:t>koja služi redovnoj uporabi osnovne i/ili prateće građevine.</w:t>
      </w:r>
    </w:p>
    <w:p w14:paraId="6C58B04D" w14:textId="77777777" w:rsidR="00776706" w:rsidRPr="00812AFF" w:rsidRDefault="00776706" w:rsidP="00776706">
      <w:pPr>
        <w:autoSpaceDE w:val="0"/>
        <w:autoSpaceDN w:val="0"/>
        <w:adjustRightInd w:val="0"/>
        <w:spacing w:line="276" w:lineRule="auto"/>
        <w:rPr>
          <w:rFonts w:eastAsia="Calibri" w:cs="Arial"/>
          <w:color w:val="FF0000"/>
          <w:szCs w:val="22"/>
          <w:lang w:eastAsia="en-US"/>
        </w:rPr>
      </w:pPr>
    </w:p>
    <w:p w14:paraId="21707036" w14:textId="77777777" w:rsidR="00776706" w:rsidRPr="00812AFF" w:rsidRDefault="00776706" w:rsidP="00776706">
      <w:pPr>
        <w:autoSpaceDE w:val="0"/>
        <w:autoSpaceDN w:val="0"/>
        <w:adjustRightInd w:val="0"/>
        <w:spacing w:line="276" w:lineRule="auto"/>
        <w:rPr>
          <w:rFonts w:eastAsia="Calibri" w:cs="Arial"/>
          <w:bCs/>
          <w:color w:val="FF0000"/>
          <w:szCs w:val="22"/>
          <w:lang w:eastAsia="en-US"/>
        </w:rPr>
      </w:pPr>
      <w:r w:rsidRPr="00812AFF">
        <w:rPr>
          <w:rFonts w:eastAsia="Calibri" w:cs="Arial"/>
          <w:bCs/>
          <w:color w:val="FF0000"/>
          <w:szCs w:val="22"/>
          <w:lang w:eastAsia="en-US"/>
        </w:rPr>
        <w:t>(5) Pomoćne građevine su:</w:t>
      </w:r>
    </w:p>
    <w:p w14:paraId="718D935E" w14:textId="77777777" w:rsidR="00776706" w:rsidRPr="00812AFF" w:rsidRDefault="00776706" w:rsidP="00ED2D0C">
      <w:pPr>
        <w:numPr>
          <w:ilvl w:val="0"/>
          <w:numId w:val="77"/>
        </w:numPr>
        <w:tabs>
          <w:tab w:val="left" w:pos="709"/>
        </w:tabs>
        <w:autoSpaceDE w:val="0"/>
        <w:autoSpaceDN w:val="0"/>
        <w:adjustRightInd w:val="0"/>
        <w:spacing w:after="200" w:line="276" w:lineRule="auto"/>
        <w:ind w:hanging="294"/>
        <w:contextualSpacing/>
        <w:jc w:val="left"/>
        <w:rPr>
          <w:rFonts w:cs="Arial"/>
          <w:color w:val="FF0000"/>
          <w:szCs w:val="24"/>
        </w:rPr>
      </w:pPr>
      <w:r w:rsidRPr="00812AFF">
        <w:rPr>
          <w:rFonts w:cs="Arial"/>
          <w:color w:val="FF0000"/>
          <w:szCs w:val="24"/>
        </w:rPr>
        <w:t>garaže, nadstrešnice, terase, vrtna sjenica, spremišta, ljetna kuhinja, roštilji i slično,</w:t>
      </w:r>
    </w:p>
    <w:p w14:paraId="5F5B6F7D" w14:textId="77777777" w:rsidR="00776706" w:rsidRPr="00812AFF" w:rsidRDefault="00776706" w:rsidP="00ED2D0C">
      <w:pPr>
        <w:numPr>
          <w:ilvl w:val="0"/>
          <w:numId w:val="77"/>
        </w:numPr>
        <w:tabs>
          <w:tab w:val="left" w:pos="709"/>
        </w:tabs>
        <w:autoSpaceDE w:val="0"/>
        <w:autoSpaceDN w:val="0"/>
        <w:adjustRightInd w:val="0"/>
        <w:spacing w:after="200" w:line="276" w:lineRule="auto"/>
        <w:ind w:hanging="294"/>
        <w:contextualSpacing/>
        <w:jc w:val="left"/>
        <w:rPr>
          <w:rFonts w:cs="Arial"/>
          <w:color w:val="FF0000"/>
          <w:szCs w:val="24"/>
        </w:rPr>
      </w:pPr>
      <w:r w:rsidRPr="00812AFF">
        <w:rPr>
          <w:rFonts w:cs="Arial"/>
          <w:color w:val="FF0000"/>
          <w:szCs w:val="22"/>
          <w:lang w:eastAsia="en-US"/>
        </w:rPr>
        <w:t>bazeni, saune, jacuzzi, fontane, vrtni bazeni, ribnjaci i slično,</w:t>
      </w:r>
    </w:p>
    <w:p w14:paraId="51D0EF71" w14:textId="77777777" w:rsidR="00776706" w:rsidRPr="00812AFF" w:rsidRDefault="00776706" w:rsidP="00ED2D0C">
      <w:pPr>
        <w:numPr>
          <w:ilvl w:val="0"/>
          <w:numId w:val="77"/>
        </w:numPr>
        <w:tabs>
          <w:tab w:val="left" w:pos="709"/>
        </w:tabs>
        <w:autoSpaceDE w:val="0"/>
        <w:autoSpaceDN w:val="0"/>
        <w:adjustRightInd w:val="0"/>
        <w:spacing w:after="200" w:line="276" w:lineRule="auto"/>
        <w:ind w:hanging="294"/>
        <w:contextualSpacing/>
        <w:jc w:val="left"/>
        <w:rPr>
          <w:rFonts w:cs="Arial"/>
          <w:color w:val="FF0000"/>
          <w:szCs w:val="24"/>
        </w:rPr>
      </w:pPr>
      <w:r w:rsidRPr="00812AFF">
        <w:rPr>
          <w:rFonts w:cs="Arial"/>
          <w:color w:val="FF0000"/>
          <w:szCs w:val="22"/>
          <w:lang w:eastAsia="en-US"/>
        </w:rPr>
        <w:lastRenderedPageBreak/>
        <w:t xml:space="preserve">kotlovnice, cisterne za vodu i septičke jame, </w:t>
      </w:r>
    </w:p>
    <w:p w14:paraId="577EA481" w14:textId="77777777" w:rsidR="00776706" w:rsidRPr="00812AFF" w:rsidRDefault="00776706" w:rsidP="00ED2D0C">
      <w:pPr>
        <w:numPr>
          <w:ilvl w:val="0"/>
          <w:numId w:val="77"/>
        </w:numPr>
        <w:tabs>
          <w:tab w:val="left" w:pos="709"/>
        </w:tabs>
        <w:autoSpaceDE w:val="0"/>
        <w:autoSpaceDN w:val="0"/>
        <w:adjustRightInd w:val="0"/>
        <w:spacing w:after="200" w:line="276" w:lineRule="auto"/>
        <w:ind w:hanging="294"/>
        <w:contextualSpacing/>
        <w:jc w:val="left"/>
        <w:rPr>
          <w:rFonts w:cs="Arial"/>
          <w:color w:val="FF0000"/>
          <w:szCs w:val="24"/>
        </w:rPr>
      </w:pPr>
      <w:r w:rsidRPr="00812AFF">
        <w:rPr>
          <w:rFonts w:cs="Arial"/>
          <w:color w:val="FF0000"/>
          <w:szCs w:val="22"/>
          <w:lang w:eastAsia="en-US"/>
        </w:rPr>
        <w:t>spremnik za smještaj tipskih kontejnera za komunalni otpad,</w:t>
      </w:r>
    </w:p>
    <w:p w14:paraId="3079DCA1" w14:textId="77777777" w:rsidR="00776706" w:rsidRPr="00812AFF" w:rsidRDefault="00776706" w:rsidP="00ED2D0C">
      <w:pPr>
        <w:numPr>
          <w:ilvl w:val="0"/>
          <w:numId w:val="77"/>
        </w:numPr>
        <w:tabs>
          <w:tab w:val="left" w:pos="709"/>
        </w:tabs>
        <w:autoSpaceDE w:val="0"/>
        <w:autoSpaceDN w:val="0"/>
        <w:adjustRightInd w:val="0"/>
        <w:spacing w:after="200" w:line="276" w:lineRule="auto"/>
        <w:ind w:hanging="294"/>
        <w:contextualSpacing/>
        <w:jc w:val="left"/>
        <w:rPr>
          <w:rFonts w:cs="Arial"/>
          <w:color w:val="FF0000"/>
          <w:szCs w:val="24"/>
        </w:rPr>
      </w:pPr>
      <w:r w:rsidRPr="00812AFF">
        <w:rPr>
          <w:rFonts w:cs="Arial"/>
          <w:color w:val="FF0000"/>
          <w:szCs w:val="22"/>
          <w:lang w:eastAsia="en-US"/>
        </w:rPr>
        <w:t>ostale građevine određene važećom zakonskom regulativom,</w:t>
      </w:r>
    </w:p>
    <w:p w14:paraId="4E11D851" w14:textId="77777777" w:rsidR="00776706" w:rsidRPr="00812AFF" w:rsidRDefault="00776706" w:rsidP="00ED2D0C">
      <w:pPr>
        <w:numPr>
          <w:ilvl w:val="0"/>
          <w:numId w:val="77"/>
        </w:numPr>
        <w:tabs>
          <w:tab w:val="left" w:pos="709"/>
        </w:tabs>
        <w:autoSpaceDE w:val="0"/>
        <w:autoSpaceDN w:val="0"/>
        <w:adjustRightInd w:val="0"/>
        <w:spacing w:after="200" w:line="276" w:lineRule="auto"/>
        <w:ind w:hanging="294"/>
        <w:contextualSpacing/>
        <w:jc w:val="left"/>
        <w:rPr>
          <w:rFonts w:cs="Arial"/>
          <w:color w:val="FF0000"/>
          <w:szCs w:val="24"/>
        </w:rPr>
      </w:pPr>
      <w:r w:rsidRPr="00812AFF">
        <w:rPr>
          <w:rFonts w:cs="Arial"/>
          <w:color w:val="FF0000"/>
        </w:rPr>
        <w:t xml:space="preserve">solarni </w:t>
      </w:r>
      <w:r w:rsidRPr="00812AFF">
        <w:rPr>
          <w:rFonts w:cs="Arial"/>
          <w:color w:val="FF0000"/>
          <w:szCs w:val="22"/>
          <w:lang w:eastAsia="en-US"/>
        </w:rPr>
        <w:t>kolektori, sunčane elektrane.</w:t>
      </w:r>
    </w:p>
    <w:p w14:paraId="1DA46E60" w14:textId="77777777" w:rsidR="00776706" w:rsidRPr="00812AFF" w:rsidRDefault="00776706" w:rsidP="00776706">
      <w:pPr>
        <w:autoSpaceDE w:val="0"/>
        <w:autoSpaceDN w:val="0"/>
        <w:adjustRightInd w:val="0"/>
        <w:spacing w:line="276" w:lineRule="auto"/>
        <w:ind w:right="1"/>
        <w:rPr>
          <w:rFonts w:eastAsia="Calibri" w:cs="Arial"/>
          <w:color w:val="FF0000"/>
          <w:szCs w:val="22"/>
          <w:lang w:eastAsia="en-US"/>
        </w:rPr>
      </w:pPr>
    </w:p>
    <w:p w14:paraId="482B0F46" w14:textId="77777777" w:rsidR="00776706" w:rsidRPr="00812AFF" w:rsidRDefault="00776706" w:rsidP="00776706">
      <w:pPr>
        <w:autoSpaceDE w:val="0"/>
        <w:autoSpaceDN w:val="0"/>
        <w:adjustRightInd w:val="0"/>
        <w:spacing w:line="276" w:lineRule="auto"/>
        <w:ind w:right="1"/>
        <w:rPr>
          <w:rFonts w:eastAsia="Calibri" w:cs="Arial"/>
          <w:color w:val="FF0000"/>
          <w:szCs w:val="22"/>
          <w:lang w:eastAsia="en-US"/>
        </w:rPr>
      </w:pPr>
      <w:r w:rsidRPr="00812AFF">
        <w:rPr>
          <w:rFonts w:eastAsia="Calibri" w:cs="Arial"/>
          <w:color w:val="FF0000"/>
          <w:szCs w:val="22"/>
          <w:lang w:eastAsia="en-US"/>
        </w:rPr>
        <w:t>(6) Jednostavne građevine i radovi su:</w:t>
      </w:r>
    </w:p>
    <w:p w14:paraId="36F5C553" w14:textId="77777777" w:rsidR="00776706" w:rsidRPr="00812AFF" w:rsidRDefault="00776706" w:rsidP="00ED2D0C">
      <w:pPr>
        <w:numPr>
          <w:ilvl w:val="0"/>
          <w:numId w:val="78"/>
        </w:numPr>
        <w:autoSpaceDE w:val="0"/>
        <w:autoSpaceDN w:val="0"/>
        <w:adjustRightInd w:val="0"/>
        <w:spacing w:after="200" w:line="276" w:lineRule="auto"/>
        <w:ind w:right="1" w:hanging="294"/>
        <w:contextualSpacing/>
        <w:jc w:val="left"/>
        <w:rPr>
          <w:rFonts w:cs="Arial"/>
          <w:color w:val="FF0000"/>
          <w:szCs w:val="24"/>
        </w:rPr>
      </w:pPr>
      <w:r w:rsidRPr="00812AFF">
        <w:rPr>
          <w:rFonts w:cs="Arial"/>
          <w:color w:val="FF0000"/>
          <w:szCs w:val="24"/>
        </w:rPr>
        <w:t>reklamni pano i informacijski stup oglasne površine do 12,0 m</w:t>
      </w:r>
      <w:r w:rsidRPr="00812AFF">
        <w:rPr>
          <w:rFonts w:cs="Arial"/>
          <w:color w:val="FF0000"/>
          <w:szCs w:val="24"/>
          <w:vertAlign w:val="superscript"/>
        </w:rPr>
        <w:t>2</w:t>
      </w:r>
      <w:r w:rsidRPr="00812AFF">
        <w:rPr>
          <w:rFonts w:cs="Arial"/>
          <w:color w:val="FF0000"/>
          <w:szCs w:val="24"/>
        </w:rPr>
        <w:t>,</w:t>
      </w:r>
    </w:p>
    <w:p w14:paraId="0D9FD347" w14:textId="77777777" w:rsidR="00776706" w:rsidRPr="00812AFF" w:rsidRDefault="00776706" w:rsidP="00ED2D0C">
      <w:pPr>
        <w:numPr>
          <w:ilvl w:val="0"/>
          <w:numId w:val="78"/>
        </w:numPr>
        <w:autoSpaceDE w:val="0"/>
        <w:autoSpaceDN w:val="0"/>
        <w:adjustRightInd w:val="0"/>
        <w:spacing w:after="200" w:line="276" w:lineRule="auto"/>
        <w:ind w:right="1" w:hanging="294"/>
        <w:contextualSpacing/>
        <w:jc w:val="left"/>
        <w:rPr>
          <w:rFonts w:cs="Arial"/>
          <w:color w:val="FF0000"/>
          <w:szCs w:val="24"/>
        </w:rPr>
      </w:pPr>
      <w:r w:rsidRPr="00812AFF">
        <w:rPr>
          <w:rFonts w:cs="Arial"/>
          <w:color w:val="FF0000"/>
          <w:szCs w:val="22"/>
          <w:lang w:eastAsia="en-US"/>
        </w:rPr>
        <w:t>nadstrešnica za sklanjanje ljudi u javnom prometu u skladu s tipskim projektom,</w:t>
      </w:r>
    </w:p>
    <w:p w14:paraId="47790144" w14:textId="77777777" w:rsidR="00776706" w:rsidRPr="00812AFF" w:rsidRDefault="00776706" w:rsidP="00ED2D0C">
      <w:pPr>
        <w:numPr>
          <w:ilvl w:val="0"/>
          <w:numId w:val="78"/>
        </w:numPr>
        <w:autoSpaceDE w:val="0"/>
        <w:autoSpaceDN w:val="0"/>
        <w:adjustRightInd w:val="0"/>
        <w:spacing w:after="200" w:line="276" w:lineRule="auto"/>
        <w:ind w:right="1" w:hanging="294"/>
        <w:contextualSpacing/>
        <w:jc w:val="left"/>
        <w:rPr>
          <w:rFonts w:cs="Arial"/>
          <w:color w:val="FF0000"/>
          <w:szCs w:val="24"/>
        </w:rPr>
      </w:pPr>
      <w:r w:rsidRPr="00812AFF">
        <w:rPr>
          <w:rFonts w:cs="Arial"/>
          <w:color w:val="FF0000"/>
          <w:szCs w:val="22"/>
          <w:lang w:eastAsia="en-US"/>
        </w:rPr>
        <w:t>kiosk i druge građevine gotove konstrukcije tlocrtne površine do 15,0 m</w:t>
      </w:r>
      <w:r w:rsidRPr="00812AFF">
        <w:rPr>
          <w:rFonts w:cs="Arial"/>
          <w:color w:val="FF0000"/>
          <w:szCs w:val="22"/>
          <w:vertAlign w:val="superscript"/>
          <w:lang w:eastAsia="en-US"/>
        </w:rPr>
        <w:t>2</w:t>
      </w:r>
      <w:r w:rsidRPr="00812AFF">
        <w:rPr>
          <w:rFonts w:cs="Arial"/>
          <w:color w:val="FF0000"/>
          <w:szCs w:val="22"/>
          <w:lang w:eastAsia="en-US"/>
        </w:rPr>
        <w:t xml:space="preserve">, </w:t>
      </w:r>
    </w:p>
    <w:p w14:paraId="08326992" w14:textId="77777777" w:rsidR="00776706" w:rsidRPr="00812AFF" w:rsidRDefault="00776706" w:rsidP="00ED2D0C">
      <w:pPr>
        <w:numPr>
          <w:ilvl w:val="0"/>
          <w:numId w:val="78"/>
        </w:numPr>
        <w:autoSpaceDE w:val="0"/>
        <w:autoSpaceDN w:val="0"/>
        <w:adjustRightInd w:val="0"/>
        <w:spacing w:after="200" w:line="276" w:lineRule="auto"/>
        <w:ind w:right="1" w:hanging="294"/>
        <w:contextualSpacing/>
        <w:jc w:val="left"/>
        <w:rPr>
          <w:rFonts w:cs="Arial"/>
          <w:color w:val="FF0000"/>
          <w:szCs w:val="24"/>
        </w:rPr>
      </w:pPr>
      <w:r w:rsidRPr="00812AFF">
        <w:rPr>
          <w:rFonts w:cs="Arial"/>
          <w:color w:val="FF0000"/>
          <w:szCs w:val="22"/>
          <w:lang w:eastAsia="en-US"/>
        </w:rPr>
        <w:t>tende, podesti otvorenih terasa,</w:t>
      </w:r>
    </w:p>
    <w:p w14:paraId="1108ADAE" w14:textId="77777777" w:rsidR="00776706" w:rsidRPr="00812AFF" w:rsidRDefault="00776706" w:rsidP="00ED2D0C">
      <w:pPr>
        <w:numPr>
          <w:ilvl w:val="0"/>
          <w:numId w:val="78"/>
        </w:numPr>
        <w:autoSpaceDE w:val="0"/>
        <w:autoSpaceDN w:val="0"/>
        <w:adjustRightInd w:val="0"/>
        <w:spacing w:after="200" w:line="276" w:lineRule="auto"/>
        <w:ind w:right="1" w:hanging="294"/>
        <w:contextualSpacing/>
        <w:jc w:val="left"/>
        <w:rPr>
          <w:rFonts w:cs="Arial"/>
          <w:color w:val="FF0000"/>
          <w:szCs w:val="24"/>
        </w:rPr>
      </w:pPr>
      <w:r w:rsidRPr="00812AFF">
        <w:rPr>
          <w:rFonts w:cs="Arial"/>
          <w:color w:val="FF0000"/>
          <w:szCs w:val="22"/>
          <w:lang w:eastAsia="en-US"/>
        </w:rPr>
        <w:t>staze, platoi, stube,</w:t>
      </w:r>
    </w:p>
    <w:p w14:paraId="14FBA310" w14:textId="77777777" w:rsidR="00776706" w:rsidRPr="00812AFF" w:rsidRDefault="00776706" w:rsidP="00ED2D0C">
      <w:pPr>
        <w:numPr>
          <w:ilvl w:val="0"/>
          <w:numId w:val="78"/>
        </w:numPr>
        <w:autoSpaceDE w:val="0"/>
        <w:autoSpaceDN w:val="0"/>
        <w:adjustRightInd w:val="0"/>
        <w:spacing w:after="200" w:line="276" w:lineRule="auto"/>
        <w:ind w:right="1" w:hanging="294"/>
        <w:contextualSpacing/>
        <w:jc w:val="left"/>
        <w:rPr>
          <w:rFonts w:cs="Arial"/>
          <w:color w:val="FF0000"/>
          <w:szCs w:val="24"/>
        </w:rPr>
      </w:pPr>
      <w:r w:rsidRPr="00812AFF">
        <w:rPr>
          <w:rFonts w:cs="Arial"/>
          <w:color w:val="FF0000"/>
          <w:szCs w:val="22"/>
          <w:lang w:eastAsia="en-US"/>
        </w:rPr>
        <w:t>podzemni spremnik za smještaj kontejnera za komunalni otpad,</w:t>
      </w:r>
    </w:p>
    <w:p w14:paraId="14AB4ECB" w14:textId="77777777" w:rsidR="00776706" w:rsidRPr="00812AFF" w:rsidRDefault="00776706" w:rsidP="00ED2D0C">
      <w:pPr>
        <w:numPr>
          <w:ilvl w:val="0"/>
          <w:numId w:val="78"/>
        </w:numPr>
        <w:autoSpaceDE w:val="0"/>
        <w:autoSpaceDN w:val="0"/>
        <w:adjustRightInd w:val="0"/>
        <w:spacing w:after="200" w:line="276" w:lineRule="auto"/>
        <w:ind w:right="1" w:hanging="294"/>
        <w:contextualSpacing/>
        <w:jc w:val="left"/>
        <w:rPr>
          <w:rFonts w:cs="Arial"/>
          <w:color w:val="FF0000"/>
          <w:szCs w:val="24"/>
        </w:rPr>
      </w:pPr>
      <w:r w:rsidRPr="00812AFF">
        <w:rPr>
          <w:rFonts w:cs="Arial"/>
          <w:color w:val="FF0000"/>
          <w:szCs w:val="22"/>
          <w:lang w:eastAsia="en-US"/>
        </w:rPr>
        <w:t>komunalna oprema (klupa, koš za smeće),</w:t>
      </w:r>
    </w:p>
    <w:p w14:paraId="0AFA7B25" w14:textId="77777777" w:rsidR="00776706" w:rsidRPr="00812AFF" w:rsidRDefault="00776706" w:rsidP="00ED2D0C">
      <w:pPr>
        <w:numPr>
          <w:ilvl w:val="0"/>
          <w:numId w:val="78"/>
        </w:numPr>
        <w:autoSpaceDE w:val="0"/>
        <w:autoSpaceDN w:val="0"/>
        <w:adjustRightInd w:val="0"/>
        <w:spacing w:after="200" w:line="276" w:lineRule="auto"/>
        <w:ind w:right="1" w:hanging="294"/>
        <w:contextualSpacing/>
        <w:jc w:val="left"/>
        <w:rPr>
          <w:rFonts w:cs="Arial"/>
          <w:color w:val="FF0000"/>
          <w:szCs w:val="24"/>
        </w:rPr>
      </w:pPr>
      <w:r w:rsidRPr="00812AFF">
        <w:rPr>
          <w:rFonts w:cs="Arial"/>
          <w:color w:val="FF0000"/>
          <w:szCs w:val="22"/>
          <w:lang w:eastAsia="en-US"/>
        </w:rPr>
        <w:t>ostale građevine određene važećom zakonskom regulativom.</w:t>
      </w:r>
    </w:p>
    <w:p w14:paraId="4652F329" w14:textId="77777777" w:rsidR="00776706" w:rsidRPr="00812AFF" w:rsidRDefault="00776706" w:rsidP="00776706">
      <w:pPr>
        <w:autoSpaceDE w:val="0"/>
        <w:autoSpaceDN w:val="0"/>
        <w:adjustRightInd w:val="0"/>
        <w:spacing w:line="276" w:lineRule="auto"/>
        <w:ind w:right="1"/>
        <w:rPr>
          <w:rFonts w:eastAsia="Calibri" w:cs="Arial"/>
          <w:color w:val="FF0000"/>
          <w:szCs w:val="22"/>
          <w:lang w:eastAsia="en-US"/>
        </w:rPr>
      </w:pPr>
    </w:p>
    <w:p w14:paraId="774758FD" w14:textId="77777777" w:rsidR="00776706" w:rsidRPr="00812AFF" w:rsidRDefault="00776706" w:rsidP="00776706">
      <w:pPr>
        <w:autoSpaceDE w:val="0"/>
        <w:autoSpaceDN w:val="0"/>
        <w:adjustRightInd w:val="0"/>
        <w:spacing w:line="276" w:lineRule="auto"/>
        <w:ind w:right="1"/>
        <w:rPr>
          <w:rFonts w:eastAsia="Calibri" w:cs="Arial"/>
          <w:color w:val="FF0000"/>
          <w:szCs w:val="22"/>
          <w:lang w:eastAsia="en-US"/>
        </w:rPr>
      </w:pPr>
      <w:r w:rsidRPr="00812AFF">
        <w:rPr>
          <w:rFonts w:eastAsia="Calibri" w:cs="Arial"/>
          <w:color w:val="FF0000"/>
          <w:szCs w:val="22"/>
          <w:lang w:eastAsia="en-US"/>
        </w:rPr>
        <w:t>(7) Podjela pomoćnih i jednostavnih građevina u skladu je sa Pravilnikom o jednostavnim i drugim građevinama i radovima, („Narodne novine“ broj 112/17, 34/18, 36/19, 98/19, 31/20. i 74/22) te mora biti usklađena sa svakim novim izmjenama i dopunama Pravilnika.</w:t>
      </w:r>
    </w:p>
    <w:p w14:paraId="57530C01" w14:textId="77777777" w:rsidR="00D71EC6" w:rsidRPr="00812AFF" w:rsidRDefault="00D71EC6" w:rsidP="00776706">
      <w:pPr>
        <w:rPr>
          <w:snapToGrid w:val="0"/>
          <w:color w:val="FF0000"/>
          <w:lang w:eastAsia="en-US"/>
        </w:rPr>
      </w:pPr>
    </w:p>
    <w:p w14:paraId="033A6776" w14:textId="77777777" w:rsidR="00776706" w:rsidRPr="00812AFF" w:rsidRDefault="00776706" w:rsidP="0023690D">
      <w:pPr>
        <w:keepNext/>
        <w:outlineLvl w:val="2"/>
        <w:rPr>
          <w:rFonts w:cs="Arial"/>
          <w:b/>
          <w:color w:val="FF0000"/>
          <w:szCs w:val="26"/>
        </w:rPr>
      </w:pPr>
      <w:bookmarkStart w:id="195" w:name="_Toc167697527"/>
      <w:bookmarkStart w:id="196" w:name="_Hlk168388147"/>
      <w:r w:rsidRPr="00812AFF">
        <w:rPr>
          <w:rFonts w:cs="Arial"/>
          <w:b/>
          <w:color w:val="FF0000"/>
          <w:szCs w:val="26"/>
        </w:rPr>
        <w:t>Gospodarske djelatnosti</w:t>
      </w:r>
      <w:bookmarkEnd w:id="195"/>
    </w:p>
    <w:bookmarkEnd w:id="196"/>
    <w:p w14:paraId="729FDC40" w14:textId="77777777" w:rsidR="00776706" w:rsidRPr="00812AFF" w:rsidRDefault="00776706" w:rsidP="00776706">
      <w:pPr>
        <w:rPr>
          <w:snapToGrid w:val="0"/>
          <w:color w:val="FF0000"/>
          <w:lang w:eastAsia="en-US"/>
        </w:rPr>
      </w:pPr>
    </w:p>
    <w:p w14:paraId="79D180E7" w14:textId="7CDF3728" w:rsidR="00776706" w:rsidRPr="00812AFF" w:rsidRDefault="00776706" w:rsidP="006C1A8A">
      <w:pPr>
        <w:jc w:val="center"/>
        <w:rPr>
          <w:b/>
          <w:bCs/>
          <w:snapToGrid w:val="0"/>
          <w:color w:val="FF0000"/>
          <w:lang w:eastAsia="en-US"/>
        </w:rPr>
      </w:pPr>
      <w:bookmarkStart w:id="197" w:name="_Toc164947320"/>
      <w:r w:rsidRPr="00812AFF">
        <w:rPr>
          <w:b/>
          <w:bCs/>
          <w:snapToGrid w:val="0"/>
          <w:color w:val="FF0000"/>
          <w:lang w:eastAsia="en-US"/>
        </w:rPr>
        <w:t xml:space="preserve">Članak 18.d </w:t>
      </w:r>
      <w:r w:rsidR="00820D01" w:rsidRPr="00812AFF">
        <w:rPr>
          <w:b/>
          <w:bCs/>
          <w:snapToGrid w:val="0"/>
          <w:color w:val="FF0000"/>
          <w:lang w:eastAsia="en-US"/>
        </w:rPr>
        <w:t xml:space="preserve">   </w:t>
      </w:r>
      <w:bookmarkEnd w:id="197"/>
    </w:p>
    <w:p w14:paraId="754B2636" w14:textId="77777777" w:rsidR="00776706" w:rsidRPr="00812AFF" w:rsidRDefault="00776706" w:rsidP="00776706">
      <w:pPr>
        <w:pStyle w:val="clanak"/>
        <w:jc w:val="center"/>
        <w:rPr>
          <w:rFonts w:cs="Arial"/>
          <w:b/>
          <w:bCs/>
          <w:snapToGrid w:val="0"/>
          <w:color w:val="FF0000"/>
          <w:szCs w:val="22"/>
          <w:lang w:val="hr-HR" w:eastAsia="en-US"/>
        </w:rPr>
      </w:pPr>
    </w:p>
    <w:p w14:paraId="5F05CF0A" w14:textId="77777777" w:rsidR="00776706" w:rsidRPr="00812AFF" w:rsidRDefault="00776706" w:rsidP="00776706">
      <w:pPr>
        <w:rPr>
          <w:rFonts w:eastAsia="Calibri"/>
          <w:color w:val="FF0000"/>
          <w:szCs w:val="22"/>
          <w:lang w:eastAsia="en-US"/>
        </w:rPr>
      </w:pPr>
      <w:r w:rsidRPr="00812AFF">
        <w:rPr>
          <w:rFonts w:eastAsia="Calibri"/>
          <w:color w:val="FF0000"/>
          <w:szCs w:val="22"/>
          <w:lang w:eastAsia="en-US"/>
        </w:rPr>
        <w:t xml:space="preserve">(1) </w:t>
      </w:r>
      <w:r w:rsidRPr="00812AFF">
        <w:rPr>
          <w:rFonts w:eastAsia="Calibri"/>
          <w:b/>
          <w:color w:val="FF0000"/>
          <w:szCs w:val="22"/>
          <w:lang w:eastAsia="en-US"/>
        </w:rPr>
        <w:t>Građevina gospodarske namjene</w:t>
      </w:r>
      <w:r w:rsidRPr="00812AFF">
        <w:rPr>
          <w:rFonts w:eastAsia="Calibri"/>
          <w:color w:val="FF0000"/>
          <w:szCs w:val="22"/>
          <w:lang w:eastAsia="en-US"/>
        </w:rPr>
        <w:t xml:space="preserve"> smatra se građevina koja služi za obavljanje gospodarskih djelatnosti, a može biti:</w:t>
      </w:r>
    </w:p>
    <w:p w14:paraId="7CE4A259" w14:textId="77777777" w:rsidR="00776706" w:rsidRPr="00812AFF" w:rsidRDefault="00776706" w:rsidP="00ED2D0C">
      <w:pPr>
        <w:numPr>
          <w:ilvl w:val="0"/>
          <w:numId w:val="79"/>
        </w:numPr>
        <w:spacing w:after="160"/>
        <w:contextualSpacing/>
        <w:rPr>
          <w:rFonts w:eastAsia="Calibri"/>
          <w:color w:val="FF0000"/>
          <w:szCs w:val="22"/>
          <w:lang w:eastAsia="en-US"/>
        </w:rPr>
      </w:pPr>
      <w:r w:rsidRPr="00812AFF">
        <w:rPr>
          <w:rFonts w:eastAsia="Calibri"/>
          <w:color w:val="FF0000"/>
          <w:szCs w:val="22"/>
          <w:lang w:eastAsia="en-US"/>
        </w:rPr>
        <w:t>gospodarska građevina za tihe i čiste djelatnosti,</w:t>
      </w:r>
    </w:p>
    <w:p w14:paraId="6A3529DD" w14:textId="77777777" w:rsidR="00776706" w:rsidRPr="00812AFF" w:rsidRDefault="00776706" w:rsidP="00ED2D0C">
      <w:pPr>
        <w:numPr>
          <w:ilvl w:val="0"/>
          <w:numId w:val="79"/>
        </w:numPr>
        <w:spacing w:after="160"/>
        <w:contextualSpacing/>
        <w:rPr>
          <w:rFonts w:eastAsia="Calibri"/>
          <w:color w:val="FF0000"/>
          <w:szCs w:val="22"/>
          <w:lang w:eastAsia="en-US"/>
        </w:rPr>
      </w:pPr>
      <w:r w:rsidRPr="00812AFF">
        <w:rPr>
          <w:rFonts w:eastAsia="Calibri"/>
          <w:color w:val="FF0000"/>
          <w:szCs w:val="22"/>
          <w:lang w:eastAsia="en-US"/>
        </w:rPr>
        <w:t>gospodarska građevina za bučne i/ili potencijalno opasne djelatnosti.</w:t>
      </w:r>
    </w:p>
    <w:p w14:paraId="1493F51B" w14:textId="77777777" w:rsidR="00776706" w:rsidRPr="00812AFF" w:rsidRDefault="00776706" w:rsidP="00776706">
      <w:pPr>
        <w:rPr>
          <w:rFonts w:eastAsia="Calibri"/>
          <w:color w:val="FF0000"/>
          <w:szCs w:val="22"/>
          <w:lang w:eastAsia="en-US"/>
        </w:rPr>
      </w:pPr>
    </w:p>
    <w:p w14:paraId="0B2EBCEB" w14:textId="77777777" w:rsidR="00776706" w:rsidRPr="00812AFF" w:rsidRDefault="00776706" w:rsidP="00776706">
      <w:pPr>
        <w:rPr>
          <w:rFonts w:cs="Arial"/>
          <w:color w:val="FF0000"/>
          <w:szCs w:val="22"/>
        </w:rPr>
      </w:pPr>
      <w:r w:rsidRPr="00812AFF">
        <w:rPr>
          <w:rFonts w:eastAsia="Calibri"/>
          <w:color w:val="FF0000"/>
          <w:szCs w:val="22"/>
          <w:lang w:eastAsia="en-US"/>
        </w:rPr>
        <w:t xml:space="preserve">(2) </w:t>
      </w:r>
      <w:r w:rsidRPr="00812AFF">
        <w:rPr>
          <w:rFonts w:eastAsia="Calibri"/>
          <w:b/>
          <w:color w:val="FF0000"/>
          <w:szCs w:val="22"/>
          <w:lang w:eastAsia="en-US"/>
        </w:rPr>
        <w:t>Gospodarskom građevinom za tihe i čiste djelatnosti,</w:t>
      </w:r>
      <w:r w:rsidRPr="00812AFF">
        <w:rPr>
          <w:rFonts w:eastAsia="Calibri"/>
          <w:color w:val="FF0000"/>
          <w:szCs w:val="22"/>
          <w:lang w:eastAsia="en-US"/>
        </w:rPr>
        <w:t xml:space="preserve"> </w:t>
      </w:r>
      <w:r w:rsidRPr="00812AFF">
        <w:rPr>
          <w:rFonts w:cs="Arial"/>
          <w:color w:val="FF0000"/>
          <w:szCs w:val="22"/>
        </w:rPr>
        <w:t>kod koje se ne javljaju utjecaji štetni za okoliš i zdravlje ljudi te se u njoj obavljaju sljedeće djelatnosti, smatraju se građevine:</w:t>
      </w:r>
    </w:p>
    <w:p w14:paraId="1B122803" w14:textId="77777777" w:rsidR="00776706" w:rsidRPr="00812AFF" w:rsidRDefault="00776706" w:rsidP="00ED2D0C">
      <w:pPr>
        <w:numPr>
          <w:ilvl w:val="0"/>
          <w:numId w:val="80"/>
        </w:numPr>
        <w:spacing w:after="160"/>
        <w:contextualSpacing/>
        <w:rPr>
          <w:rFonts w:eastAsia="Calibri"/>
          <w:color w:val="FF0000"/>
          <w:szCs w:val="22"/>
          <w:lang w:eastAsia="en-US"/>
        </w:rPr>
      </w:pPr>
      <w:r w:rsidRPr="00812AFF">
        <w:rPr>
          <w:rFonts w:eastAsia="Calibri"/>
          <w:color w:val="FF0000"/>
          <w:szCs w:val="22"/>
          <w:lang w:eastAsia="en-US"/>
        </w:rPr>
        <w:t>financijske, tehničke i poslovne usluge (uredi), informacijske djelatnosti i slično,</w:t>
      </w:r>
    </w:p>
    <w:p w14:paraId="2295CE1D" w14:textId="77777777" w:rsidR="00776706" w:rsidRPr="00812AFF" w:rsidRDefault="00776706" w:rsidP="00ED2D0C">
      <w:pPr>
        <w:numPr>
          <w:ilvl w:val="0"/>
          <w:numId w:val="80"/>
        </w:numPr>
        <w:spacing w:after="160"/>
        <w:contextualSpacing/>
        <w:rPr>
          <w:rFonts w:eastAsia="Calibri"/>
          <w:color w:val="FF0000"/>
          <w:szCs w:val="22"/>
          <w:lang w:eastAsia="en-US"/>
        </w:rPr>
      </w:pPr>
      <w:r w:rsidRPr="00812AFF">
        <w:rPr>
          <w:rFonts w:eastAsia="Calibri"/>
          <w:color w:val="FF0000"/>
          <w:szCs w:val="22"/>
          <w:lang w:eastAsia="en-US"/>
        </w:rPr>
        <w:t>obrtničkih usluga (frizerske, kozmetičarske, krojačke, postolarske, fotografske, autoelektričarske radionice, staklarske, male tiskare, mali farmaceutski i slični laboratoriji, male pekarske i slastičarske radionice i slične uslužne djelatnosti),</w:t>
      </w:r>
    </w:p>
    <w:p w14:paraId="6810EBE6" w14:textId="3CCFC438" w:rsidR="00776706" w:rsidRPr="00812AFF" w:rsidRDefault="00776706" w:rsidP="00ED2D0C">
      <w:pPr>
        <w:numPr>
          <w:ilvl w:val="0"/>
          <w:numId w:val="80"/>
        </w:numPr>
        <w:spacing w:after="160"/>
        <w:contextualSpacing/>
        <w:rPr>
          <w:rFonts w:eastAsia="Calibri"/>
          <w:color w:val="FF0000"/>
          <w:szCs w:val="22"/>
          <w:lang w:eastAsia="en-US"/>
        </w:rPr>
      </w:pPr>
      <w:r w:rsidRPr="00812AFF">
        <w:rPr>
          <w:rFonts w:eastAsia="Calibri"/>
          <w:color w:val="FF0000"/>
          <w:szCs w:val="22"/>
          <w:lang w:eastAsia="en-US"/>
        </w:rPr>
        <w:t>trgovačkih i skladišnih prostora za trgovinu i skladištenje proizvoda koji ne utječu</w:t>
      </w:r>
      <w:r w:rsidR="00960F16" w:rsidRPr="00812AFF">
        <w:rPr>
          <w:rFonts w:eastAsia="Calibri"/>
          <w:color w:val="FF0000"/>
          <w:szCs w:val="22"/>
          <w:lang w:eastAsia="en-US"/>
        </w:rPr>
        <w:t xml:space="preserve"> na</w:t>
      </w:r>
      <w:r w:rsidRPr="00812AFF">
        <w:rPr>
          <w:rFonts w:eastAsia="Calibri"/>
          <w:color w:val="FF0000"/>
          <w:szCs w:val="22"/>
          <w:lang w:eastAsia="en-US"/>
        </w:rPr>
        <w:t xml:space="preserve"> povećanje zagađenja zraka ili uzrokuju pojave koje mogu ugroziti ljude i okolni prostor, kao što su požari ili eksplozije</w:t>
      </w:r>
      <w:r w:rsidRPr="00812AFF">
        <w:rPr>
          <w:rFonts w:ascii="Arial HR" w:eastAsia="Calibri" w:hAnsi="Arial HR"/>
          <w:color w:val="FF0000"/>
          <w:sz w:val="20"/>
        </w:rPr>
        <w:t xml:space="preserve"> </w:t>
      </w:r>
      <w:r w:rsidRPr="00812AFF">
        <w:rPr>
          <w:rFonts w:eastAsia="Calibri" w:cs="Arial"/>
          <w:color w:val="FF0000"/>
          <w:szCs w:val="22"/>
        </w:rPr>
        <w:t>(prostori za prodaju, obuće, odjeće, prehrambenih artikala, mješovite robe, namještaja, željezarije, elektroopreme, ljekarne, drogerije, knjižare, papirnice, prodavaonice boja, lakova, slikarske opreme i slično),</w:t>
      </w:r>
    </w:p>
    <w:p w14:paraId="6C36CDB0" w14:textId="77777777" w:rsidR="00776706" w:rsidRPr="00812AFF" w:rsidRDefault="00776706" w:rsidP="00ED2D0C">
      <w:pPr>
        <w:numPr>
          <w:ilvl w:val="0"/>
          <w:numId w:val="80"/>
        </w:numPr>
        <w:spacing w:after="160"/>
        <w:contextualSpacing/>
        <w:rPr>
          <w:rFonts w:eastAsia="Calibri"/>
          <w:color w:val="FF0000"/>
          <w:szCs w:val="22"/>
          <w:lang w:eastAsia="en-US"/>
        </w:rPr>
      </w:pPr>
      <w:r w:rsidRPr="00812AFF">
        <w:rPr>
          <w:rFonts w:eastAsia="Calibri"/>
          <w:color w:val="FF0000"/>
          <w:szCs w:val="22"/>
          <w:lang w:eastAsia="en-US"/>
        </w:rPr>
        <w:t>trgovine - kiosci do 15,0 m</w:t>
      </w:r>
      <w:r w:rsidRPr="00812AFF">
        <w:rPr>
          <w:rFonts w:eastAsia="Calibri"/>
          <w:color w:val="FF0000"/>
          <w:szCs w:val="22"/>
          <w:vertAlign w:val="superscript"/>
          <w:lang w:eastAsia="en-US"/>
        </w:rPr>
        <w:t>2</w:t>
      </w:r>
      <w:r w:rsidRPr="00812AFF">
        <w:rPr>
          <w:rFonts w:eastAsia="Calibri"/>
          <w:color w:val="FF0000"/>
          <w:szCs w:val="22"/>
          <w:lang w:eastAsia="en-US"/>
        </w:rPr>
        <w:t>, za obavljanje djelatnosti jednostavnih trgovačkih i ugostiteljskih usluga, prema posebnom propisu,</w:t>
      </w:r>
    </w:p>
    <w:p w14:paraId="0D7DD1CD" w14:textId="0F9EBAEF" w:rsidR="00776706" w:rsidRPr="00812AFF" w:rsidRDefault="00776706" w:rsidP="00ED2D0C">
      <w:pPr>
        <w:numPr>
          <w:ilvl w:val="0"/>
          <w:numId w:val="80"/>
        </w:numPr>
        <w:spacing w:after="160"/>
        <w:contextualSpacing/>
        <w:rPr>
          <w:rFonts w:eastAsia="Calibri" w:cs="Arial"/>
          <w:color w:val="FF0000"/>
          <w:szCs w:val="22"/>
        </w:rPr>
      </w:pPr>
      <w:bookmarkStart w:id="198" w:name="_Hlk163742153"/>
      <w:r w:rsidRPr="00812AFF">
        <w:rPr>
          <w:rFonts w:eastAsia="Calibri" w:cs="Arial"/>
          <w:color w:val="FF0000"/>
          <w:szCs w:val="22"/>
        </w:rPr>
        <w:t>specijalizirane usluge koje se obavljaju u malim ordinacijama (liječničke, veterinarske usluge za male životinje i slično),</w:t>
      </w:r>
    </w:p>
    <w:bookmarkEnd w:id="198"/>
    <w:p w14:paraId="2EE65880" w14:textId="77777777" w:rsidR="00776706" w:rsidRPr="00812AFF" w:rsidRDefault="00776706" w:rsidP="00ED2D0C">
      <w:pPr>
        <w:numPr>
          <w:ilvl w:val="0"/>
          <w:numId w:val="80"/>
        </w:numPr>
        <w:spacing w:after="160"/>
        <w:contextualSpacing/>
        <w:rPr>
          <w:rFonts w:eastAsia="Calibri"/>
          <w:color w:val="FF0000"/>
          <w:szCs w:val="22"/>
          <w:lang w:eastAsia="en-US"/>
        </w:rPr>
      </w:pPr>
      <w:r w:rsidRPr="00812AFF">
        <w:rPr>
          <w:rFonts w:eastAsia="Calibri"/>
          <w:color w:val="FF0000"/>
          <w:szCs w:val="22"/>
          <w:lang w:eastAsia="en-US"/>
        </w:rPr>
        <w:t>turističkih i ugostiteljskih djelatnosti bez sadržaja koji utječu na povećanje razine buke ili zagađenja okoline (hoteli, pansioni, kavane, kampovi, caffe barovi i slično),</w:t>
      </w:r>
    </w:p>
    <w:p w14:paraId="55DDF4B9" w14:textId="77777777" w:rsidR="00776706" w:rsidRPr="00812AFF" w:rsidRDefault="00776706" w:rsidP="00ED2D0C">
      <w:pPr>
        <w:numPr>
          <w:ilvl w:val="0"/>
          <w:numId w:val="80"/>
        </w:numPr>
        <w:spacing w:after="160"/>
        <w:contextualSpacing/>
        <w:rPr>
          <w:rFonts w:eastAsia="Calibri"/>
          <w:color w:val="FF0000"/>
          <w:szCs w:val="22"/>
          <w:lang w:eastAsia="en-US"/>
        </w:rPr>
      </w:pPr>
      <w:r w:rsidRPr="00812AFF">
        <w:rPr>
          <w:rFonts w:eastAsia="Calibri"/>
          <w:color w:val="FF0000"/>
          <w:szCs w:val="22"/>
          <w:lang w:eastAsia="en-US"/>
        </w:rPr>
        <w:t>obavljanje biljne poljoprivredne proizvodnje (rasadnici, staklenici, plastenici i slično),</w:t>
      </w:r>
    </w:p>
    <w:p w14:paraId="3F024F53" w14:textId="77777777" w:rsidR="00776706" w:rsidRPr="00812AFF" w:rsidRDefault="00776706" w:rsidP="00ED2D0C">
      <w:pPr>
        <w:numPr>
          <w:ilvl w:val="0"/>
          <w:numId w:val="80"/>
        </w:numPr>
        <w:spacing w:after="160"/>
        <w:contextualSpacing/>
        <w:rPr>
          <w:rFonts w:eastAsia="Calibri"/>
          <w:color w:val="FF0000"/>
          <w:szCs w:val="22"/>
          <w:lang w:eastAsia="en-US"/>
        </w:rPr>
      </w:pPr>
      <w:r w:rsidRPr="00812AFF">
        <w:rPr>
          <w:rFonts w:eastAsia="Calibri"/>
          <w:color w:val="FF0000"/>
          <w:szCs w:val="22"/>
          <w:lang w:eastAsia="en-US"/>
        </w:rPr>
        <w:t xml:space="preserve">skladištenje i/ili preradu poljoprivrednih proizvoda, osim prerade mesa (sortirnice, pakirnice, vinarije, </w:t>
      </w:r>
      <w:r w:rsidRPr="00812AFF">
        <w:rPr>
          <w:rFonts w:cs="Arial"/>
          <w:color w:val="FF0000"/>
          <w:szCs w:val="22"/>
        </w:rPr>
        <w:t>kraft pivovare i/ili destilerije,</w:t>
      </w:r>
      <w:r w:rsidRPr="00812AFF">
        <w:rPr>
          <w:rFonts w:ascii="Arial HR" w:hAnsi="Arial HR"/>
          <w:color w:val="FF0000"/>
          <w:sz w:val="20"/>
        </w:rPr>
        <w:t xml:space="preserve"> </w:t>
      </w:r>
      <w:r w:rsidRPr="00812AFF">
        <w:rPr>
          <w:rFonts w:eastAsia="Calibri"/>
          <w:color w:val="FF0000"/>
          <w:szCs w:val="22"/>
          <w:lang w:eastAsia="en-US"/>
        </w:rPr>
        <w:t xml:space="preserve"> uljare i slično),</w:t>
      </w:r>
    </w:p>
    <w:p w14:paraId="56A9EF21" w14:textId="77777777" w:rsidR="00776706" w:rsidRPr="00812AFF" w:rsidRDefault="00776706" w:rsidP="00ED2D0C">
      <w:pPr>
        <w:numPr>
          <w:ilvl w:val="0"/>
          <w:numId w:val="80"/>
        </w:numPr>
        <w:spacing w:after="160"/>
        <w:contextualSpacing/>
        <w:rPr>
          <w:rFonts w:eastAsia="Calibri"/>
          <w:color w:val="FF0000"/>
          <w:szCs w:val="22"/>
          <w:lang w:eastAsia="en-US"/>
        </w:rPr>
      </w:pPr>
      <w:r w:rsidRPr="00812AFF">
        <w:rPr>
          <w:rFonts w:eastAsia="Calibri"/>
          <w:color w:val="FF0000"/>
          <w:szCs w:val="22"/>
          <w:lang w:eastAsia="en-US"/>
        </w:rPr>
        <w:t>mini mljekare, kapaciteta do 10.000 l/dnevno,</w:t>
      </w:r>
    </w:p>
    <w:p w14:paraId="5047A5DF" w14:textId="77777777" w:rsidR="00776706" w:rsidRPr="00812AFF" w:rsidRDefault="00776706" w:rsidP="00ED2D0C">
      <w:pPr>
        <w:numPr>
          <w:ilvl w:val="0"/>
          <w:numId w:val="80"/>
        </w:numPr>
        <w:spacing w:after="160"/>
        <w:contextualSpacing/>
        <w:rPr>
          <w:rFonts w:eastAsia="Calibri"/>
          <w:color w:val="FF0000"/>
          <w:szCs w:val="22"/>
          <w:lang w:eastAsia="en-US"/>
        </w:rPr>
      </w:pPr>
      <w:r w:rsidRPr="00812AFF">
        <w:rPr>
          <w:rFonts w:eastAsia="Calibri"/>
          <w:color w:val="FF0000"/>
          <w:szCs w:val="22"/>
          <w:lang w:eastAsia="en-US"/>
        </w:rPr>
        <w:t>građevine drugih gospodarskih djelatnosti koje ne utječu na povećanje buke i zagađenja zraka i ne uzrokuju pojave koje mogu ugroziti ljude i okolni prostor.</w:t>
      </w:r>
    </w:p>
    <w:p w14:paraId="67B33087" w14:textId="77777777" w:rsidR="00776706" w:rsidRPr="00066FEF" w:rsidRDefault="00776706" w:rsidP="00776706">
      <w:pPr>
        <w:rPr>
          <w:rFonts w:eastAsia="Calibri"/>
          <w:color w:val="ED7D31" w:themeColor="accent2"/>
          <w:szCs w:val="22"/>
          <w:lang w:eastAsia="en-US"/>
        </w:rPr>
      </w:pPr>
    </w:p>
    <w:p w14:paraId="6059A70C" w14:textId="77777777" w:rsidR="00776706" w:rsidRPr="00812AFF" w:rsidRDefault="00776706" w:rsidP="00776706">
      <w:pPr>
        <w:rPr>
          <w:rFonts w:eastAsia="Calibri"/>
          <w:color w:val="FF0000"/>
          <w:szCs w:val="22"/>
          <w:lang w:eastAsia="en-US"/>
        </w:rPr>
      </w:pPr>
      <w:r w:rsidRPr="00812AFF">
        <w:rPr>
          <w:rFonts w:eastAsia="Calibri"/>
          <w:color w:val="FF0000"/>
          <w:szCs w:val="22"/>
          <w:lang w:eastAsia="en-US"/>
        </w:rPr>
        <w:t xml:space="preserve">(3) </w:t>
      </w:r>
      <w:r w:rsidRPr="00812AFF">
        <w:rPr>
          <w:rFonts w:eastAsia="Calibri"/>
          <w:b/>
          <w:color w:val="FF0000"/>
          <w:szCs w:val="22"/>
          <w:lang w:eastAsia="en-US"/>
        </w:rPr>
        <w:t>Gospodarskom građevinom za bučne i/ili potencijalno opasne djelatnosti</w:t>
      </w:r>
      <w:r w:rsidRPr="00812AFF">
        <w:rPr>
          <w:rFonts w:eastAsia="Calibri"/>
          <w:color w:val="FF0000"/>
          <w:szCs w:val="22"/>
          <w:lang w:eastAsia="en-US"/>
        </w:rPr>
        <w:t xml:space="preserve">, </w:t>
      </w:r>
      <w:r w:rsidRPr="00812AFF">
        <w:rPr>
          <w:rFonts w:cs="Arial"/>
          <w:color w:val="FF0000"/>
          <w:szCs w:val="22"/>
        </w:rPr>
        <w:t>kod kojih se potencijalno javljaju utjecaji na okoliš i zdravlje ljudi, radi čega je potrebno primijeniti mjere zaštite utvrđene posebnim propisima,</w:t>
      </w:r>
      <w:r w:rsidRPr="00812AFF">
        <w:rPr>
          <w:rFonts w:ascii="Arial HR" w:hAnsi="Arial HR"/>
          <w:color w:val="FF0000"/>
          <w:sz w:val="20"/>
        </w:rPr>
        <w:t xml:space="preserve"> </w:t>
      </w:r>
      <w:r w:rsidRPr="00812AFF">
        <w:rPr>
          <w:rFonts w:eastAsia="Calibri"/>
          <w:color w:val="FF0000"/>
          <w:szCs w:val="22"/>
          <w:lang w:eastAsia="en-US"/>
        </w:rPr>
        <w:t>smatraju se građevine:</w:t>
      </w:r>
    </w:p>
    <w:p w14:paraId="6A6A68CC" w14:textId="77777777" w:rsidR="00776706" w:rsidRPr="00812AFF" w:rsidRDefault="00776706" w:rsidP="00ED2D0C">
      <w:pPr>
        <w:numPr>
          <w:ilvl w:val="0"/>
          <w:numId w:val="81"/>
        </w:numPr>
        <w:spacing w:after="160"/>
        <w:contextualSpacing/>
        <w:rPr>
          <w:rFonts w:eastAsia="Calibri"/>
          <w:color w:val="FF0000"/>
          <w:szCs w:val="22"/>
          <w:lang w:eastAsia="en-US"/>
        </w:rPr>
      </w:pPr>
      <w:r w:rsidRPr="00812AFF">
        <w:rPr>
          <w:rFonts w:eastAsia="Calibri"/>
          <w:color w:val="FF0000"/>
          <w:szCs w:val="22"/>
          <w:lang w:eastAsia="en-US"/>
        </w:rPr>
        <w:t xml:space="preserve">za industrijsku ili obrtničku proizvodnju ili preradu, osim primarne poljoprivredne proizvodnje (klanje životinja, prerada mesa, ribe, te životinjskih ostataka), proizvodnja hrane, pića i slično, </w:t>
      </w:r>
    </w:p>
    <w:p w14:paraId="0F435A77" w14:textId="77777777" w:rsidR="00776706" w:rsidRPr="00812AFF" w:rsidRDefault="00776706" w:rsidP="00ED2D0C">
      <w:pPr>
        <w:numPr>
          <w:ilvl w:val="0"/>
          <w:numId w:val="81"/>
        </w:numPr>
        <w:spacing w:after="160"/>
        <w:contextualSpacing/>
        <w:rPr>
          <w:rFonts w:eastAsia="Calibri"/>
          <w:color w:val="FF0000"/>
          <w:szCs w:val="22"/>
          <w:lang w:eastAsia="en-US"/>
        </w:rPr>
      </w:pPr>
      <w:r w:rsidRPr="00812AFF">
        <w:rPr>
          <w:rFonts w:eastAsia="Calibri"/>
          <w:color w:val="FF0000"/>
          <w:szCs w:val="22"/>
          <w:lang w:eastAsia="en-US"/>
        </w:rPr>
        <w:t>za proizvodnju proizvoda od tekstila, kože, stakla, metala, drveta, kamena i slično,</w:t>
      </w:r>
    </w:p>
    <w:p w14:paraId="25F2407A" w14:textId="77777777" w:rsidR="00776706" w:rsidRPr="00812AFF" w:rsidRDefault="00776706" w:rsidP="00ED2D0C">
      <w:pPr>
        <w:numPr>
          <w:ilvl w:val="0"/>
          <w:numId w:val="81"/>
        </w:numPr>
        <w:spacing w:after="160"/>
        <w:contextualSpacing/>
        <w:rPr>
          <w:rFonts w:eastAsia="Calibri"/>
          <w:color w:val="FF0000"/>
          <w:szCs w:val="22"/>
          <w:lang w:eastAsia="en-US"/>
        </w:rPr>
      </w:pPr>
      <w:r w:rsidRPr="00812AFF">
        <w:rPr>
          <w:rFonts w:eastAsia="Calibri"/>
          <w:color w:val="FF0000"/>
          <w:szCs w:val="22"/>
          <w:lang w:eastAsia="en-US"/>
        </w:rPr>
        <w:t>za proizvodnju kemijskih, betonskih, opekarskih, električnih i elektroničkih proizvoda i slično,</w:t>
      </w:r>
    </w:p>
    <w:p w14:paraId="59A05977" w14:textId="77777777" w:rsidR="00776706" w:rsidRPr="00812AFF" w:rsidRDefault="00776706" w:rsidP="00ED2D0C">
      <w:pPr>
        <w:numPr>
          <w:ilvl w:val="0"/>
          <w:numId w:val="81"/>
        </w:numPr>
        <w:spacing w:after="160"/>
        <w:contextualSpacing/>
        <w:rPr>
          <w:rFonts w:eastAsia="Calibri"/>
          <w:color w:val="FF0000"/>
          <w:szCs w:val="22"/>
          <w:lang w:eastAsia="en-US"/>
        </w:rPr>
      </w:pPr>
      <w:r w:rsidRPr="00812AFF">
        <w:rPr>
          <w:rFonts w:eastAsia="Calibri"/>
          <w:color w:val="FF0000"/>
          <w:szCs w:val="22"/>
          <w:lang w:eastAsia="en-US"/>
        </w:rPr>
        <w:t>tehničkih servisa (autopraonice, automehaničarske, autolimarske, strojobravarske, klesarske i limarske radione, kovačnice i slično),</w:t>
      </w:r>
    </w:p>
    <w:p w14:paraId="77951F91" w14:textId="77777777" w:rsidR="00776706" w:rsidRPr="00812AFF" w:rsidRDefault="00776706" w:rsidP="00ED2D0C">
      <w:pPr>
        <w:numPr>
          <w:ilvl w:val="0"/>
          <w:numId w:val="81"/>
        </w:numPr>
        <w:spacing w:after="160"/>
        <w:contextualSpacing/>
        <w:rPr>
          <w:rFonts w:eastAsia="Calibri"/>
          <w:color w:val="FF0000"/>
          <w:szCs w:val="22"/>
          <w:lang w:eastAsia="en-US"/>
        </w:rPr>
      </w:pPr>
      <w:r w:rsidRPr="00812AFF">
        <w:rPr>
          <w:rFonts w:eastAsia="Calibri"/>
          <w:color w:val="FF0000"/>
          <w:szCs w:val="22"/>
          <w:lang w:eastAsia="en-US"/>
        </w:rPr>
        <w:t>građevinarstva (armiračke, tesarske, stolarske i slične radionice),</w:t>
      </w:r>
    </w:p>
    <w:p w14:paraId="2EE8E8C0" w14:textId="77777777" w:rsidR="00776706" w:rsidRPr="00812AFF" w:rsidRDefault="00776706" w:rsidP="00ED2D0C">
      <w:pPr>
        <w:numPr>
          <w:ilvl w:val="0"/>
          <w:numId w:val="81"/>
        </w:numPr>
        <w:spacing w:after="160"/>
        <w:contextualSpacing/>
        <w:rPr>
          <w:rFonts w:eastAsia="Calibri"/>
          <w:color w:val="FF0000"/>
          <w:szCs w:val="22"/>
          <w:lang w:eastAsia="en-US"/>
        </w:rPr>
      </w:pPr>
      <w:r w:rsidRPr="00812AFF">
        <w:rPr>
          <w:rFonts w:eastAsia="Calibri"/>
          <w:color w:val="FF0000"/>
          <w:szCs w:val="22"/>
          <w:lang w:eastAsia="en-US"/>
        </w:rPr>
        <w:t>za obradu drva (pilane i slične radionice),</w:t>
      </w:r>
    </w:p>
    <w:p w14:paraId="3835D6F5" w14:textId="77777777" w:rsidR="00776706" w:rsidRPr="00812AFF" w:rsidRDefault="00776706" w:rsidP="00ED2D0C">
      <w:pPr>
        <w:numPr>
          <w:ilvl w:val="0"/>
          <w:numId w:val="81"/>
        </w:numPr>
        <w:spacing w:after="160"/>
        <w:contextualSpacing/>
        <w:rPr>
          <w:rFonts w:eastAsia="Calibri"/>
          <w:color w:val="FF0000"/>
          <w:szCs w:val="22"/>
          <w:lang w:eastAsia="en-US"/>
        </w:rPr>
      </w:pPr>
      <w:r w:rsidRPr="00812AFF">
        <w:rPr>
          <w:rFonts w:eastAsia="Calibri"/>
          <w:color w:val="FF0000"/>
          <w:szCs w:val="22"/>
          <w:lang w:eastAsia="en-US"/>
        </w:rPr>
        <w:t>rudarstva (pogoni za preradu i skladištenje mineralnih sirovina, asfaltne baze i slično),</w:t>
      </w:r>
    </w:p>
    <w:p w14:paraId="04843A3E" w14:textId="77777777" w:rsidR="00776706" w:rsidRPr="00812AFF" w:rsidRDefault="00776706" w:rsidP="00ED2D0C">
      <w:pPr>
        <w:numPr>
          <w:ilvl w:val="0"/>
          <w:numId w:val="81"/>
        </w:numPr>
        <w:spacing w:after="160"/>
        <w:contextualSpacing/>
        <w:rPr>
          <w:rFonts w:eastAsia="Calibri"/>
          <w:color w:val="FF0000"/>
          <w:szCs w:val="22"/>
          <w:lang w:eastAsia="en-US"/>
        </w:rPr>
      </w:pPr>
      <w:r w:rsidRPr="00812AFF">
        <w:rPr>
          <w:rFonts w:eastAsia="Calibri"/>
          <w:color w:val="FF0000"/>
          <w:szCs w:val="22"/>
          <w:lang w:eastAsia="en-US"/>
        </w:rPr>
        <w:t xml:space="preserve">trgovački i skladišni prostori za trgovinu i skladištenje proizvoda koji mogu potencijalno utjecati na povećanje buke i zagađenja zraka ili uzrokovati pojave koje mogu ugroziti ljude i okolni prostor, kao što su požari ili eksplozije, (trgovine i skladišta hrane, hladnjače, silosi, sušare, trgovine plinom, benzinske postaje, </w:t>
      </w:r>
      <w:r w:rsidRPr="00812AFF">
        <w:rPr>
          <w:rFonts w:cs="Arial"/>
          <w:color w:val="FF0000"/>
          <w:szCs w:val="22"/>
        </w:rPr>
        <w:t>specifična skladišta, skladišta eksplozivnih tvari i pirotehničkih sredstava</w:t>
      </w:r>
      <w:r w:rsidRPr="00812AFF">
        <w:rPr>
          <w:rFonts w:eastAsia="Calibri"/>
          <w:color w:val="FF0000"/>
          <w:szCs w:val="22"/>
          <w:lang w:eastAsia="en-US"/>
        </w:rPr>
        <w:t xml:space="preserve"> i slično),</w:t>
      </w:r>
    </w:p>
    <w:p w14:paraId="5FBB09B4" w14:textId="77777777" w:rsidR="00776706" w:rsidRPr="00812AFF" w:rsidRDefault="00776706" w:rsidP="00ED2D0C">
      <w:pPr>
        <w:numPr>
          <w:ilvl w:val="0"/>
          <w:numId w:val="81"/>
        </w:numPr>
        <w:spacing w:after="160"/>
        <w:contextualSpacing/>
        <w:rPr>
          <w:rFonts w:eastAsia="Calibri"/>
          <w:color w:val="FF0000"/>
          <w:szCs w:val="22"/>
          <w:lang w:eastAsia="en-US"/>
        </w:rPr>
      </w:pPr>
      <w:r w:rsidRPr="00812AFF">
        <w:rPr>
          <w:rFonts w:eastAsia="Calibri"/>
          <w:color w:val="FF0000"/>
          <w:szCs w:val="22"/>
          <w:lang w:eastAsia="en-US"/>
        </w:rPr>
        <w:t>ugostiteljskih djelatnosti, uslijed čijeg obavljanja potencijalno dolazi do povećanja razine buke (disco klubovi, noćni barovi i slično),</w:t>
      </w:r>
    </w:p>
    <w:p w14:paraId="25702C8A" w14:textId="77777777" w:rsidR="00776706" w:rsidRPr="00812AFF" w:rsidRDefault="00776706" w:rsidP="00ED2D0C">
      <w:pPr>
        <w:numPr>
          <w:ilvl w:val="0"/>
          <w:numId w:val="81"/>
        </w:numPr>
        <w:spacing w:after="160"/>
        <w:contextualSpacing/>
        <w:rPr>
          <w:rFonts w:eastAsia="Calibri" w:cs="Arial"/>
          <w:color w:val="FF0000"/>
          <w:szCs w:val="22"/>
          <w:lang w:eastAsia="en-US"/>
        </w:rPr>
      </w:pPr>
      <w:r w:rsidRPr="00812AFF">
        <w:rPr>
          <w:rFonts w:cs="Arial"/>
          <w:color w:val="FF0000"/>
          <w:szCs w:val="22"/>
        </w:rPr>
        <w:t>transportnih i srodnih djelatnosti (stanice za tehnički pregled vozila, parkirališta za autobuse, kamione, građevinske radne strojeve i opremu i slično),</w:t>
      </w:r>
      <w:r w:rsidRPr="00812AFF">
        <w:rPr>
          <w:rFonts w:cs="Arial"/>
          <w:color w:val="FF0000"/>
          <w:szCs w:val="24"/>
        </w:rPr>
        <w:t xml:space="preserve"> </w:t>
      </w:r>
    </w:p>
    <w:p w14:paraId="5B695E0F" w14:textId="77777777" w:rsidR="00776706" w:rsidRPr="00812AFF" w:rsidRDefault="00776706" w:rsidP="00ED2D0C">
      <w:pPr>
        <w:numPr>
          <w:ilvl w:val="0"/>
          <w:numId w:val="81"/>
        </w:numPr>
        <w:spacing w:after="160"/>
        <w:contextualSpacing/>
        <w:rPr>
          <w:rFonts w:eastAsia="Calibri" w:cs="Arial"/>
          <w:color w:val="FF0000"/>
          <w:szCs w:val="22"/>
          <w:lang w:eastAsia="en-US"/>
        </w:rPr>
      </w:pPr>
      <w:r w:rsidRPr="00812AFF">
        <w:rPr>
          <w:rFonts w:cs="Arial"/>
          <w:color w:val="FF0000"/>
          <w:szCs w:val="24"/>
        </w:rPr>
        <w:t>komunalnih djelatnosti,</w:t>
      </w:r>
    </w:p>
    <w:p w14:paraId="744A3A91" w14:textId="77777777" w:rsidR="00776706" w:rsidRPr="00812AFF" w:rsidRDefault="00776706" w:rsidP="00ED2D0C">
      <w:pPr>
        <w:numPr>
          <w:ilvl w:val="0"/>
          <w:numId w:val="81"/>
        </w:numPr>
        <w:spacing w:after="160"/>
        <w:contextualSpacing/>
        <w:rPr>
          <w:rFonts w:eastAsia="Calibri" w:cs="Arial"/>
          <w:color w:val="FF0000"/>
          <w:szCs w:val="22"/>
          <w:lang w:eastAsia="en-US"/>
        </w:rPr>
      </w:pPr>
      <w:r w:rsidRPr="00812AFF">
        <w:rPr>
          <w:rFonts w:cs="Arial"/>
          <w:color w:val="FF0000"/>
          <w:szCs w:val="22"/>
        </w:rPr>
        <w:t>za gospodarenje otpadom (reciklažni centar, reciklažna dvorišta),</w:t>
      </w:r>
    </w:p>
    <w:p w14:paraId="5EB5B3B3" w14:textId="77777777" w:rsidR="00776706" w:rsidRPr="00812AFF" w:rsidRDefault="00776706" w:rsidP="00ED2D0C">
      <w:pPr>
        <w:numPr>
          <w:ilvl w:val="0"/>
          <w:numId w:val="81"/>
        </w:numPr>
        <w:spacing w:after="160"/>
        <w:contextualSpacing/>
        <w:rPr>
          <w:rFonts w:cs="Arial"/>
          <w:color w:val="FF0000"/>
          <w:szCs w:val="22"/>
        </w:rPr>
      </w:pPr>
      <w:r w:rsidRPr="00812AFF">
        <w:rPr>
          <w:rFonts w:cs="Arial"/>
          <w:color w:val="FF0000"/>
          <w:szCs w:val="22"/>
        </w:rPr>
        <w:t>proizvodna postrojenja i proizvodne jedinice koje proizvode električnu energiju iz obnovljivih izvora energije i visokoučinkovite kogeneracije,</w:t>
      </w:r>
    </w:p>
    <w:p w14:paraId="7BBBD0EF" w14:textId="6F7B1060" w:rsidR="00776706" w:rsidRPr="00812AFF" w:rsidRDefault="00776706" w:rsidP="00ED2D0C">
      <w:pPr>
        <w:numPr>
          <w:ilvl w:val="0"/>
          <w:numId w:val="81"/>
        </w:numPr>
        <w:spacing w:after="160"/>
        <w:contextualSpacing/>
        <w:rPr>
          <w:rFonts w:cs="Arial"/>
          <w:color w:val="FF0000"/>
          <w:szCs w:val="22"/>
        </w:rPr>
      </w:pPr>
      <w:r w:rsidRPr="00812AFF">
        <w:rPr>
          <w:rFonts w:cs="Arial"/>
          <w:bCs/>
          <w:color w:val="FF0000"/>
          <w:szCs w:val="22"/>
        </w:rPr>
        <w:t>naftno-rudarski objekti i postrojenja za istraživanje i eksploataciju geotermalnih voda u energetske svrhe</w:t>
      </w:r>
      <w:r w:rsidR="00F03E22" w:rsidRPr="00812AFF">
        <w:rPr>
          <w:rFonts w:cs="Arial"/>
          <w:bCs/>
          <w:color w:val="FF0000"/>
          <w:szCs w:val="22"/>
        </w:rPr>
        <w:t>,</w:t>
      </w:r>
    </w:p>
    <w:p w14:paraId="6F4B6B24" w14:textId="62EAA1E3" w:rsidR="00776706" w:rsidRPr="00812AFF" w:rsidRDefault="00776706" w:rsidP="00ED2D0C">
      <w:pPr>
        <w:numPr>
          <w:ilvl w:val="0"/>
          <w:numId w:val="81"/>
        </w:numPr>
        <w:spacing w:after="160"/>
        <w:contextualSpacing/>
        <w:rPr>
          <w:rFonts w:eastAsia="Calibri"/>
          <w:color w:val="FF0000"/>
          <w:szCs w:val="22"/>
          <w:lang w:eastAsia="en-US"/>
        </w:rPr>
      </w:pPr>
      <w:r w:rsidRPr="00812AFF">
        <w:rPr>
          <w:rFonts w:eastAsia="Calibri"/>
          <w:color w:val="FF0000"/>
          <w:szCs w:val="22"/>
          <w:lang w:eastAsia="en-US"/>
        </w:rPr>
        <w:t>građevine drugih gospodarskih djelatnosti koje se mogu obavljati unutar građevinskog područja, ali koje mogu potencijalno utjecati na povećanje buke i zagađenja zraka ili uzrokovati pojave koje mogu ugroziti ljude i okolni prostor, kao što su požari ili eksplozije, a za sprečavanje kojih je potrebno provoditi dodatne mjere zaštite.</w:t>
      </w:r>
    </w:p>
    <w:p w14:paraId="3B5A29E8" w14:textId="77777777" w:rsidR="00776706" w:rsidRPr="00812AFF" w:rsidRDefault="00776706" w:rsidP="00776706">
      <w:pPr>
        <w:numPr>
          <w:ilvl w:val="12"/>
          <w:numId w:val="0"/>
        </w:numPr>
        <w:spacing w:line="276" w:lineRule="auto"/>
        <w:rPr>
          <w:rFonts w:cs="Arial"/>
          <w:color w:val="FF0000"/>
          <w:szCs w:val="24"/>
        </w:rPr>
      </w:pPr>
    </w:p>
    <w:p w14:paraId="0D067D6E" w14:textId="77777777" w:rsidR="00776706" w:rsidRPr="00812AFF" w:rsidRDefault="00776706" w:rsidP="00776706">
      <w:pPr>
        <w:numPr>
          <w:ilvl w:val="12"/>
          <w:numId w:val="0"/>
        </w:numPr>
        <w:spacing w:line="276" w:lineRule="auto"/>
        <w:rPr>
          <w:rFonts w:eastAsia="Calibri" w:cs="Arial"/>
          <w:color w:val="FF0000"/>
          <w:szCs w:val="22"/>
          <w:lang w:eastAsia="en-US"/>
        </w:rPr>
      </w:pPr>
      <w:r w:rsidRPr="00812AFF">
        <w:rPr>
          <w:rFonts w:eastAsia="Calibri" w:cs="Arial"/>
          <w:color w:val="FF0000"/>
          <w:szCs w:val="22"/>
          <w:lang w:eastAsia="en-US"/>
        </w:rPr>
        <w:t>(4) Tihe i čiste djelatnosti mogu se obavljati i u sklopu stambene građevine, odnosno dijelovi stambene građevine mogu se namijeniti i za poslovne tihe i čiste djelatnosti, ukoliko za to postoje tehnički uvjeti.</w:t>
      </w:r>
    </w:p>
    <w:p w14:paraId="4D0697C3" w14:textId="77777777" w:rsidR="00776706" w:rsidRPr="00812AFF" w:rsidRDefault="00776706" w:rsidP="00776706">
      <w:pPr>
        <w:numPr>
          <w:ilvl w:val="12"/>
          <w:numId w:val="0"/>
        </w:numPr>
        <w:spacing w:line="276" w:lineRule="auto"/>
        <w:rPr>
          <w:rFonts w:eastAsia="Calibri" w:cs="Arial"/>
          <w:color w:val="FF0000"/>
          <w:szCs w:val="22"/>
          <w:lang w:eastAsia="en-US"/>
        </w:rPr>
      </w:pPr>
    </w:p>
    <w:p w14:paraId="10F8F387" w14:textId="77777777" w:rsidR="00776706" w:rsidRPr="00812AFF" w:rsidRDefault="00776706" w:rsidP="00776706">
      <w:pPr>
        <w:numPr>
          <w:ilvl w:val="12"/>
          <w:numId w:val="0"/>
        </w:numPr>
        <w:spacing w:line="276" w:lineRule="auto"/>
        <w:rPr>
          <w:rFonts w:eastAsia="Calibri" w:cs="Arial"/>
          <w:color w:val="FF0000"/>
          <w:szCs w:val="22"/>
          <w:lang w:eastAsia="en-US"/>
        </w:rPr>
      </w:pPr>
      <w:r w:rsidRPr="00812AFF">
        <w:rPr>
          <w:rFonts w:eastAsia="Calibri" w:cs="Arial"/>
          <w:color w:val="FF0000"/>
          <w:szCs w:val="22"/>
          <w:lang w:eastAsia="en-US"/>
        </w:rPr>
        <w:t xml:space="preserve">(5) Bučne i potencijalno opasne djelatnosti u pravilu se lociraju na propisanoj udaljenosti od stambenih građevina, i to najmanje 6,0 m od susjednih stambenih građevina, odnosno i na manjoj udaljenosti od stana vlasnika ukoliko se to dokaže posebnim elaboratom. </w:t>
      </w:r>
    </w:p>
    <w:p w14:paraId="39A333CC" w14:textId="77777777" w:rsidR="00776706" w:rsidRPr="00812AFF" w:rsidRDefault="00776706" w:rsidP="00776706">
      <w:pPr>
        <w:autoSpaceDE w:val="0"/>
        <w:autoSpaceDN w:val="0"/>
        <w:adjustRightInd w:val="0"/>
        <w:spacing w:line="276" w:lineRule="auto"/>
        <w:rPr>
          <w:rFonts w:eastAsia="Calibri" w:cs="Arial"/>
          <w:color w:val="FF0000"/>
          <w:szCs w:val="22"/>
          <w:lang w:eastAsia="en-US"/>
        </w:rPr>
      </w:pPr>
    </w:p>
    <w:p w14:paraId="4506E3F6" w14:textId="6C1A981F" w:rsidR="00776706" w:rsidRPr="00812AFF" w:rsidRDefault="00776706" w:rsidP="00776706">
      <w:pPr>
        <w:autoSpaceDE w:val="0"/>
        <w:autoSpaceDN w:val="0"/>
        <w:adjustRightInd w:val="0"/>
        <w:spacing w:line="276" w:lineRule="auto"/>
        <w:rPr>
          <w:rFonts w:eastAsia="Calibri" w:cs="Arial"/>
          <w:color w:val="FF0000"/>
          <w:szCs w:val="22"/>
          <w:lang w:eastAsia="en-US"/>
        </w:rPr>
      </w:pPr>
      <w:r w:rsidRPr="00812AFF">
        <w:rPr>
          <w:rFonts w:eastAsia="Calibri" w:cs="Arial"/>
          <w:color w:val="FF0000"/>
          <w:szCs w:val="22"/>
          <w:lang w:eastAsia="en-US"/>
        </w:rPr>
        <w:t xml:space="preserve">(6) Najviše dopuštene ocjenske razine buke za svaku namjenu posebno određene su u poglavlju </w:t>
      </w:r>
      <w:r w:rsidRPr="00812AFF">
        <w:rPr>
          <w:rFonts w:eastAsia="Calibri" w:cs="Arial"/>
          <w:b/>
          <w:bCs/>
          <w:color w:val="FF0000"/>
          <w:szCs w:val="22"/>
          <w:lang w:eastAsia="en-US"/>
        </w:rPr>
        <w:t>8.5. Smanjenje prekomjerne buke</w:t>
      </w:r>
      <w:r w:rsidRPr="00812AFF">
        <w:rPr>
          <w:rFonts w:eastAsia="Calibri" w:cs="Arial"/>
          <w:color w:val="FF0000"/>
          <w:szCs w:val="22"/>
          <w:lang w:eastAsia="en-US"/>
        </w:rPr>
        <w:t>.</w:t>
      </w:r>
    </w:p>
    <w:p w14:paraId="2AB34F14" w14:textId="77777777" w:rsidR="005148C4" w:rsidRPr="00812AFF" w:rsidRDefault="005148C4" w:rsidP="00776706">
      <w:pPr>
        <w:rPr>
          <w:snapToGrid w:val="0"/>
          <w:color w:val="FF0000"/>
          <w:lang w:eastAsia="en-US"/>
        </w:rPr>
      </w:pPr>
    </w:p>
    <w:p w14:paraId="7D203651" w14:textId="31A73F78" w:rsidR="00370F28" w:rsidRPr="00812AFF" w:rsidRDefault="00370F28" w:rsidP="00776706">
      <w:pPr>
        <w:rPr>
          <w:snapToGrid w:val="0"/>
          <w:color w:val="FF0000"/>
          <w:lang w:eastAsia="en-US"/>
        </w:rPr>
      </w:pPr>
      <w:r w:rsidRPr="00812AFF">
        <w:rPr>
          <w:rFonts w:eastAsia="Calibri" w:cs="Arial"/>
          <w:color w:val="FF0000"/>
          <w:szCs w:val="22"/>
          <w:lang w:eastAsia="en-US"/>
        </w:rPr>
        <w:t xml:space="preserve">(7) Detaljni opis građevina gospodarske namjene za tihe i čiste djelatnosti te bučne i/ili potencijalno opasne djelatnosti opisani su u poglavljima </w:t>
      </w:r>
      <w:r w:rsidRPr="00812AFF">
        <w:rPr>
          <w:rFonts w:eastAsia="Calibri" w:cs="Arial"/>
          <w:b/>
          <w:bCs/>
          <w:color w:val="FF0000"/>
          <w:szCs w:val="22"/>
          <w:lang w:eastAsia="en-US"/>
        </w:rPr>
        <w:t xml:space="preserve">2.2.1.1.4. Građevine gospodarske namjene </w:t>
      </w:r>
      <w:r w:rsidRPr="00812AFF">
        <w:rPr>
          <w:rFonts w:eastAsia="Calibri" w:cs="Arial"/>
          <w:color w:val="FF0000"/>
          <w:szCs w:val="22"/>
          <w:lang w:eastAsia="en-US"/>
        </w:rPr>
        <w:t xml:space="preserve">i </w:t>
      </w:r>
      <w:r w:rsidRPr="00812AFF">
        <w:rPr>
          <w:rFonts w:eastAsia="Calibri" w:cs="Arial"/>
          <w:b/>
          <w:bCs/>
          <w:color w:val="FF0000"/>
          <w:szCs w:val="22"/>
          <w:lang w:eastAsia="en-US"/>
        </w:rPr>
        <w:t>3. Uvjeti smještaja gospodarskih djelatnosti.</w:t>
      </w:r>
    </w:p>
    <w:p w14:paraId="7E4AD31D" w14:textId="77777777" w:rsidR="00370F28" w:rsidRDefault="00370F28" w:rsidP="00776706">
      <w:pPr>
        <w:rPr>
          <w:snapToGrid w:val="0"/>
          <w:lang w:eastAsia="en-US"/>
        </w:rPr>
      </w:pPr>
    </w:p>
    <w:p w14:paraId="538ECF8D" w14:textId="77777777" w:rsidR="00370F28" w:rsidRPr="00066FEF" w:rsidRDefault="00370F28" w:rsidP="00776706">
      <w:pPr>
        <w:rPr>
          <w:snapToGrid w:val="0"/>
          <w:lang w:eastAsia="en-US"/>
        </w:rPr>
      </w:pPr>
    </w:p>
    <w:p w14:paraId="38F82A49" w14:textId="77777777" w:rsidR="00776706" w:rsidRPr="00812AFF" w:rsidRDefault="00776706" w:rsidP="00883C21">
      <w:pPr>
        <w:keepNext/>
        <w:outlineLvl w:val="2"/>
        <w:rPr>
          <w:rFonts w:cs="Arial"/>
          <w:b/>
          <w:color w:val="FF0000"/>
          <w:szCs w:val="26"/>
        </w:rPr>
      </w:pPr>
      <w:bookmarkStart w:id="199" w:name="_Toc167697528"/>
      <w:bookmarkStart w:id="200" w:name="_Hlk168388193"/>
      <w:r w:rsidRPr="00812AFF">
        <w:rPr>
          <w:rFonts w:cs="Arial"/>
          <w:b/>
          <w:color w:val="FF0000"/>
          <w:szCs w:val="26"/>
        </w:rPr>
        <w:lastRenderedPageBreak/>
        <w:t>Poljoprivredno gospodarske djelatnosti</w:t>
      </w:r>
      <w:bookmarkEnd w:id="199"/>
    </w:p>
    <w:bookmarkEnd w:id="200"/>
    <w:p w14:paraId="237B0EAF" w14:textId="77777777" w:rsidR="00776706" w:rsidRPr="00812AFF" w:rsidRDefault="00776706" w:rsidP="00776706">
      <w:pPr>
        <w:jc w:val="left"/>
        <w:rPr>
          <w:rFonts w:eastAsia="Calibri" w:cs="Arial"/>
          <w:b/>
          <w:color w:val="FF0000"/>
          <w:szCs w:val="22"/>
        </w:rPr>
      </w:pPr>
    </w:p>
    <w:p w14:paraId="42EF1316" w14:textId="6E506435" w:rsidR="00776706" w:rsidRPr="00812AFF" w:rsidRDefault="00776706" w:rsidP="000E7CFE">
      <w:pPr>
        <w:jc w:val="center"/>
        <w:rPr>
          <w:b/>
          <w:bCs/>
          <w:snapToGrid w:val="0"/>
          <w:color w:val="FF0000"/>
          <w:lang w:eastAsia="en-US"/>
        </w:rPr>
      </w:pPr>
      <w:bookmarkStart w:id="201" w:name="_Toc164947321"/>
      <w:r w:rsidRPr="00812AFF">
        <w:rPr>
          <w:b/>
          <w:bCs/>
          <w:snapToGrid w:val="0"/>
          <w:color w:val="FF0000"/>
          <w:lang w:eastAsia="en-US"/>
        </w:rPr>
        <w:t>Članak 18.e</w:t>
      </w:r>
      <w:bookmarkEnd w:id="201"/>
    </w:p>
    <w:p w14:paraId="68BBFFB7" w14:textId="77777777" w:rsidR="00776706" w:rsidRPr="00812AFF" w:rsidRDefault="00776706" w:rsidP="00776706">
      <w:pPr>
        <w:numPr>
          <w:ilvl w:val="12"/>
          <w:numId w:val="0"/>
        </w:numPr>
        <w:spacing w:line="276" w:lineRule="auto"/>
        <w:jc w:val="center"/>
        <w:rPr>
          <w:rFonts w:eastAsia="Calibri" w:cs="Arial"/>
          <w:color w:val="FF0000"/>
          <w:szCs w:val="22"/>
          <w:lang w:eastAsia="en-US"/>
        </w:rPr>
      </w:pPr>
    </w:p>
    <w:p w14:paraId="0F4E0FB0" w14:textId="77777777" w:rsidR="00776706" w:rsidRPr="00812AFF" w:rsidRDefault="00776706" w:rsidP="00776706">
      <w:pPr>
        <w:spacing w:line="276" w:lineRule="auto"/>
        <w:rPr>
          <w:rFonts w:eastAsia="Arial" w:cs="Arial"/>
          <w:color w:val="FF0000"/>
          <w:szCs w:val="22"/>
        </w:rPr>
      </w:pPr>
      <w:r w:rsidRPr="00812AFF">
        <w:rPr>
          <w:rFonts w:eastAsia="Calibri" w:cs="Arial"/>
          <w:color w:val="FF0000"/>
          <w:szCs w:val="22"/>
          <w:lang w:eastAsia="en-US"/>
        </w:rPr>
        <w:t xml:space="preserve">(1) </w:t>
      </w:r>
      <w:r w:rsidRPr="00812AFF">
        <w:rPr>
          <w:rFonts w:eastAsia="Calibri" w:cs="Arial"/>
          <w:b/>
          <w:bCs/>
          <w:color w:val="FF0000"/>
          <w:szCs w:val="22"/>
          <w:lang w:eastAsia="en-US"/>
        </w:rPr>
        <w:t>Poljoprivredno gospodarska građevina</w:t>
      </w:r>
      <w:r w:rsidRPr="00812AFF">
        <w:rPr>
          <w:rFonts w:eastAsia="Calibri" w:cs="Arial"/>
          <w:color w:val="FF0000"/>
          <w:szCs w:val="22"/>
          <w:lang w:eastAsia="en-US"/>
        </w:rPr>
        <w:t xml:space="preserve"> je građevina u kojoj se obavljaju poljoprivredne djelatnosti, a može biti:</w:t>
      </w:r>
    </w:p>
    <w:p w14:paraId="40BC7E3F" w14:textId="77777777" w:rsidR="00776706" w:rsidRPr="00812AFF" w:rsidRDefault="00776706" w:rsidP="00ED2D0C">
      <w:pPr>
        <w:numPr>
          <w:ilvl w:val="0"/>
          <w:numId w:val="79"/>
        </w:numPr>
        <w:spacing w:after="160"/>
        <w:ind w:hanging="294"/>
        <w:contextualSpacing/>
        <w:rPr>
          <w:rFonts w:eastAsia="Calibri"/>
          <w:color w:val="FF0000"/>
          <w:szCs w:val="22"/>
          <w:lang w:eastAsia="en-US"/>
        </w:rPr>
      </w:pPr>
      <w:r w:rsidRPr="00812AFF">
        <w:rPr>
          <w:rFonts w:eastAsia="Calibri"/>
          <w:color w:val="FF0000"/>
          <w:szCs w:val="22"/>
          <w:lang w:eastAsia="en-US"/>
        </w:rPr>
        <w:t xml:space="preserve">poljoprivredno gospodarska građevina bez izvora zagađenja, </w:t>
      </w:r>
    </w:p>
    <w:p w14:paraId="1A441047" w14:textId="77777777" w:rsidR="00776706" w:rsidRPr="00812AFF" w:rsidRDefault="00776706" w:rsidP="00ED2D0C">
      <w:pPr>
        <w:numPr>
          <w:ilvl w:val="0"/>
          <w:numId w:val="79"/>
        </w:numPr>
        <w:spacing w:after="160"/>
        <w:ind w:hanging="294"/>
        <w:contextualSpacing/>
        <w:rPr>
          <w:rFonts w:eastAsia="Calibri"/>
          <w:color w:val="FF0000"/>
          <w:szCs w:val="22"/>
          <w:lang w:eastAsia="en-US"/>
        </w:rPr>
      </w:pPr>
      <w:r w:rsidRPr="00812AFF">
        <w:rPr>
          <w:rFonts w:eastAsia="Calibri"/>
          <w:color w:val="FF0000"/>
          <w:szCs w:val="22"/>
          <w:lang w:eastAsia="en-US"/>
        </w:rPr>
        <w:t>poljoprivredno gospodarska građevina s potencijalnim izvorima zagađenja.</w:t>
      </w:r>
    </w:p>
    <w:p w14:paraId="40314205" w14:textId="77777777" w:rsidR="00776706" w:rsidRPr="00812AFF" w:rsidRDefault="00776706" w:rsidP="00776706">
      <w:pPr>
        <w:tabs>
          <w:tab w:val="left" w:pos="567"/>
        </w:tabs>
        <w:overflowPunct w:val="0"/>
        <w:autoSpaceDE w:val="0"/>
        <w:autoSpaceDN w:val="0"/>
        <w:adjustRightInd w:val="0"/>
        <w:spacing w:line="276" w:lineRule="auto"/>
        <w:jc w:val="left"/>
        <w:rPr>
          <w:rFonts w:eastAsia="Calibri" w:cs="Arial"/>
          <w:color w:val="FF0000"/>
          <w:szCs w:val="22"/>
          <w:lang w:eastAsia="en-US"/>
        </w:rPr>
      </w:pPr>
    </w:p>
    <w:p w14:paraId="3CBE8592" w14:textId="77777777" w:rsidR="00776706" w:rsidRPr="00812AFF" w:rsidRDefault="00776706" w:rsidP="00776706">
      <w:pPr>
        <w:numPr>
          <w:ilvl w:val="12"/>
          <w:numId w:val="0"/>
        </w:numPr>
        <w:spacing w:line="276" w:lineRule="auto"/>
        <w:rPr>
          <w:rFonts w:eastAsia="Calibri" w:cs="Arial"/>
          <w:color w:val="FF0000"/>
          <w:szCs w:val="22"/>
          <w:lang w:eastAsia="en-US"/>
        </w:rPr>
      </w:pPr>
      <w:r w:rsidRPr="00812AFF">
        <w:rPr>
          <w:rFonts w:eastAsia="Calibri" w:cs="Arial"/>
          <w:color w:val="FF0000"/>
          <w:szCs w:val="22"/>
          <w:lang w:eastAsia="en-US"/>
        </w:rPr>
        <w:t xml:space="preserve">(2)  </w:t>
      </w:r>
      <w:r w:rsidRPr="00812AFF">
        <w:rPr>
          <w:rFonts w:eastAsia="Calibri" w:cs="Arial"/>
          <w:b/>
          <w:bCs/>
          <w:color w:val="FF0000"/>
          <w:szCs w:val="22"/>
          <w:lang w:eastAsia="en-US"/>
        </w:rPr>
        <w:t>Poljoprivredno gospodarskom građevinom bez izvora zagađenja smatraju se:</w:t>
      </w:r>
    </w:p>
    <w:p w14:paraId="7416FE03" w14:textId="77777777" w:rsidR="00776706" w:rsidRPr="00812AFF" w:rsidRDefault="00776706" w:rsidP="00ED2D0C">
      <w:pPr>
        <w:widowControl w:val="0"/>
        <w:numPr>
          <w:ilvl w:val="0"/>
          <w:numId w:val="82"/>
        </w:numPr>
        <w:spacing w:after="200" w:line="276" w:lineRule="auto"/>
        <w:ind w:left="709" w:hanging="283"/>
        <w:contextualSpacing/>
        <w:rPr>
          <w:rFonts w:ascii="Cambria" w:eastAsia="Arial" w:hAnsi="Cambria" w:cs="Arial"/>
          <w:color w:val="FF0000"/>
          <w:szCs w:val="24"/>
        </w:rPr>
      </w:pPr>
      <w:r w:rsidRPr="00812AFF">
        <w:rPr>
          <w:rFonts w:cs="Arial"/>
          <w:color w:val="FF0000"/>
          <w:szCs w:val="24"/>
        </w:rPr>
        <w:t xml:space="preserve">spremišta alata, sjenici, ljetne kuhinje i slično, </w:t>
      </w:r>
    </w:p>
    <w:p w14:paraId="311BC056" w14:textId="77777777" w:rsidR="00776706" w:rsidRPr="00812AFF" w:rsidRDefault="00776706" w:rsidP="00ED2D0C">
      <w:pPr>
        <w:widowControl w:val="0"/>
        <w:numPr>
          <w:ilvl w:val="0"/>
          <w:numId w:val="82"/>
        </w:numPr>
        <w:spacing w:after="200" w:line="276" w:lineRule="auto"/>
        <w:ind w:left="709" w:hanging="283"/>
        <w:contextualSpacing/>
        <w:rPr>
          <w:rFonts w:ascii="Cambria" w:eastAsia="Arial" w:hAnsi="Cambria" w:cs="Arial"/>
          <w:color w:val="FF0000"/>
          <w:szCs w:val="24"/>
        </w:rPr>
      </w:pPr>
      <w:r w:rsidRPr="00812AFF">
        <w:rPr>
          <w:rFonts w:cs="Arial"/>
          <w:color w:val="FF0000"/>
          <w:szCs w:val="24"/>
        </w:rPr>
        <w:t>spremišta poljoprivrednih strojeva,</w:t>
      </w:r>
      <w:r w:rsidRPr="00812AFF">
        <w:rPr>
          <w:color w:val="FF0000"/>
        </w:rPr>
        <w:t xml:space="preserve"> </w:t>
      </w:r>
    </w:p>
    <w:p w14:paraId="10AE77D7" w14:textId="77777777" w:rsidR="00776706" w:rsidRPr="00812AFF" w:rsidRDefault="00776706" w:rsidP="00ED2D0C">
      <w:pPr>
        <w:widowControl w:val="0"/>
        <w:numPr>
          <w:ilvl w:val="0"/>
          <w:numId w:val="82"/>
        </w:numPr>
        <w:spacing w:after="200" w:line="276" w:lineRule="auto"/>
        <w:ind w:left="709" w:hanging="283"/>
        <w:contextualSpacing/>
        <w:rPr>
          <w:rFonts w:ascii="Cambria" w:eastAsia="Arial" w:hAnsi="Cambria" w:cs="Arial"/>
          <w:color w:val="FF0000"/>
          <w:szCs w:val="24"/>
        </w:rPr>
      </w:pPr>
      <w:r w:rsidRPr="00812AFF">
        <w:rPr>
          <w:rFonts w:cs="Arial"/>
          <w:color w:val="FF0000"/>
          <w:szCs w:val="24"/>
        </w:rPr>
        <w:t xml:space="preserve">spremišta poljoprivrednih proizvoda - </w:t>
      </w:r>
      <w:r w:rsidRPr="00812AFF">
        <w:rPr>
          <w:rFonts w:eastAsia="Arial" w:cs="Arial"/>
          <w:color w:val="FF0000"/>
          <w:szCs w:val="24"/>
        </w:rPr>
        <w:t>silaža stočne hrane,</w:t>
      </w:r>
      <w:r w:rsidRPr="00812AFF">
        <w:rPr>
          <w:color w:val="FF0000"/>
        </w:rPr>
        <w:t xml:space="preserve"> silosi, </w:t>
      </w:r>
      <w:r w:rsidRPr="00812AFF">
        <w:rPr>
          <w:rFonts w:cs="Arial"/>
          <w:color w:val="FF0000"/>
          <w:szCs w:val="24"/>
        </w:rPr>
        <w:t xml:space="preserve">sušare, </w:t>
      </w:r>
      <w:r w:rsidRPr="00812AFF">
        <w:rPr>
          <w:color w:val="FF0000"/>
        </w:rPr>
        <w:t>hladnjače,</w:t>
      </w:r>
      <w:r w:rsidRPr="00812AFF">
        <w:rPr>
          <w:rFonts w:cs="Arial"/>
          <w:color w:val="FF0000"/>
          <w:szCs w:val="24"/>
        </w:rPr>
        <w:t xml:space="preserve"> gljivarnici i slično,</w:t>
      </w:r>
    </w:p>
    <w:p w14:paraId="1038295B" w14:textId="77777777" w:rsidR="00776706" w:rsidRPr="00812AFF" w:rsidRDefault="00776706" w:rsidP="00ED2D0C">
      <w:pPr>
        <w:widowControl w:val="0"/>
        <w:numPr>
          <w:ilvl w:val="0"/>
          <w:numId w:val="82"/>
        </w:numPr>
        <w:spacing w:after="200" w:line="276" w:lineRule="auto"/>
        <w:ind w:left="709" w:hanging="283"/>
        <w:contextualSpacing/>
        <w:rPr>
          <w:rFonts w:ascii="Cambria" w:eastAsia="Arial" w:hAnsi="Cambria" w:cs="Arial"/>
          <w:color w:val="FF0000"/>
          <w:szCs w:val="24"/>
        </w:rPr>
      </w:pPr>
      <w:r w:rsidRPr="00812AFF">
        <w:rPr>
          <w:rFonts w:eastAsia="Arial" w:cs="Arial"/>
          <w:color w:val="FF0000"/>
          <w:szCs w:val="22"/>
        </w:rPr>
        <w:t>pčelinjaci,</w:t>
      </w:r>
    </w:p>
    <w:p w14:paraId="55974F04" w14:textId="77777777" w:rsidR="00776706" w:rsidRPr="00812AFF" w:rsidRDefault="00776706" w:rsidP="00ED2D0C">
      <w:pPr>
        <w:widowControl w:val="0"/>
        <w:numPr>
          <w:ilvl w:val="0"/>
          <w:numId w:val="82"/>
        </w:numPr>
        <w:spacing w:after="200" w:line="276" w:lineRule="auto"/>
        <w:ind w:left="709" w:hanging="283"/>
        <w:contextualSpacing/>
        <w:rPr>
          <w:rFonts w:ascii="Cambria" w:eastAsia="Arial" w:hAnsi="Cambria" w:cs="Arial"/>
          <w:color w:val="FF0000"/>
          <w:szCs w:val="24"/>
        </w:rPr>
      </w:pPr>
      <w:r w:rsidRPr="00812AFF">
        <w:rPr>
          <w:rFonts w:eastAsia="Arial" w:cs="Arial"/>
          <w:color w:val="FF0000"/>
          <w:szCs w:val="24"/>
        </w:rPr>
        <w:t xml:space="preserve">građevine za preradu poljoprivrednih proizvoda - </w:t>
      </w:r>
      <w:r w:rsidRPr="00812AFF">
        <w:rPr>
          <w:color w:val="FF0000"/>
        </w:rPr>
        <w:t>sortirnice, pakirnice, sušionice, vinarije, destilerije, uljare i slično</w:t>
      </w:r>
      <w:r w:rsidRPr="00812AFF">
        <w:rPr>
          <w:rFonts w:eastAsia="Arial" w:cs="Arial"/>
          <w:color w:val="FF0000"/>
          <w:szCs w:val="24"/>
        </w:rPr>
        <w:t xml:space="preserve">, </w:t>
      </w:r>
    </w:p>
    <w:p w14:paraId="28BF26D2" w14:textId="77777777" w:rsidR="00776706" w:rsidRPr="00812AFF" w:rsidRDefault="00776706" w:rsidP="00ED2D0C">
      <w:pPr>
        <w:widowControl w:val="0"/>
        <w:numPr>
          <w:ilvl w:val="0"/>
          <w:numId w:val="82"/>
        </w:numPr>
        <w:spacing w:after="200" w:line="276" w:lineRule="auto"/>
        <w:ind w:left="709" w:hanging="283"/>
        <w:contextualSpacing/>
        <w:rPr>
          <w:rFonts w:ascii="Cambria" w:eastAsia="Arial" w:hAnsi="Cambria" w:cs="Arial"/>
          <w:color w:val="FF0000"/>
          <w:szCs w:val="24"/>
        </w:rPr>
      </w:pPr>
      <w:r w:rsidRPr="00812AFF">
        <w:rPr>
          <w:color w:val="FF0000"/>
        </w:rPr>
        <w:t>uzgoj bilja u kontroliranim uvjetima - staklenici, plastenici i slične konstrukcije,</w:t>
      </w:r>
    </w:p>
    <w:p w14:paraId="4840FC03" w14:textId="77777777" w:rsidR="00776706" w:rsidRPr="00812AFF" w:rsidRDefault="00776706" w:rsidP="00ED2D0C">
      <w:pPr>
        <w:widowControl w:val="0"/>
        <w:numPr>
          <w:ilvl w:val="0"/>
          <w:numId w:val="82"/>
        </w:numPr>
        <w:spacing w:after="200" w:line="276" w:lineRule="auto"/>
        <w:ind w:left="709" w:hanging="283"/>
        <w:contextualSpacing/>
        <w:rPr>
          <w:rFonts w:ascii="Cambria" w:eastAsia="Arial" w:hAnsi="Cambria" w:cs="Arial"/>
          <w:color w:val="FF0000"/>
          <w:szCs w:val="24"/>
        </w:rPr>
      </w:pPr>
      <w:r w:rsidRPr="00812AFF">
        <w:rPr>
          <w:color w:val="FF0000"/>
        </w:rPr>
        <w:t>drugi uređaji i građevine za čiju upotrebu nije potrebno provoditi posebne mjere zaštite u odnosu na zaštitu okoliša ili širenje neugodnih mirisa.</w:t>
      </w:r>
    </w:p>
    <w:p w14:paraId="0010E200" w14:textId="77777777" w:rsidR="00776706" w:rsidRPr="00812AFF" w:rsidRDefault="00776706" w:rsidP="00776706">
      <w:pPr>
        <w:widowControl w:val="0"/>
        <w:spacing w:after="200" w:line="276" w:lineRule="auto"/>
        <w:ind w:left="993"/>
        <w:contextualSpacing/>
        <w:rPr>
          <w:rFonts w:cs="Arial"/>
          <w:color w:val="FF0000"/>
          <w:szCs w:val="24"/>
        </w:rPr>
      </w:pPr>
    </w:p>
    <w:p w14:paraId="22BAC47D" w14:textId="77777777" w:rsidR="00776706" w:rsidRPr="00812AFF" w:rsidRDefault="00776706" w:rsidP="00776706">
      <w:pPr>
        <w:numPr>
          <w:ilvl w:val="12"/>
          <w:numId w:val="0"/>
        </w:numPr>
        <w:spacing w:line="276" w:lineRule="auto"/>
        <w:rPr>
          <w:rFonts w:eastAsia="Calibri" w:cs="Arial"/>
          <w:b/>
          <w:bCs/>
          <w:color w:val="FF0000"/>
          <w:szCs w:val="22"/>
          <w:lang w:eastAsia="en-US"/>
        </w:rPr>
      </w:pPr>
      <w:r w:rsidRPr="00812AFF">
        <w:rPr>
          <w:rFonts w:cs="Arial"/>
          <w:color w:val="FF0000"/>
          <w:szCs w:val="24"/>
        </w:rPr>
        <w:t xml:space="preserve">(3) </w:t>
      </w:r>
      <w:r w:rsidRPr="00812AFF">
        <w:rPr>
          <w:rFonts w:eastAsia="Calibri" w:cs="Arial"/>
          <w:b/>
          <w:bCs/>
          <w:color w:val="FF0000"/>
          <w:szCs w:val="22"/>
          <w:lang w:eastAsia="en-US"/>
        </w:rPr>
        <w:t>Poljoprivredno gospodarskom građevinom s potencijalnim izvorima zagađenja smatra se:</w:t>
      </w:r>
    </w:p>
    <w:p w14:paraId="7210A283" w14:textId="77777777" w:rsidR="00776706" w:rsidRPr="00812AFF" w:rsidRDefault="00776706" w:rsidP="00ED2D0C">
      <w:pPr>
        <w:numPr>
          <w:ilvl w:val="0"/>
          <w:numId w:val="82"/>
        </w:numPr>
        <w:overflowPunct w:val="0"/>
        <w:autoSpaceDE w:val="0"/>
        <w:autoSpaceDN w:val="0"/>
        <w:adjustRightInd w:val="0"/>
        <w:spacing w:after="200" w:line="276" w:lineRule="auto"/>
        <w:ind w:left="709" w:hanging="283"/>
        <w:contextualSpacing/>
        <w:rPr>
          <w:rFonts w:cs="Arial"/>
          <w:color w:val="FF0000"/>
          <w:szCs w:val="24"/>
        </w:rPr>
      </w:pPr>
      <w:r w:rsidRPr="00812AFF">
        <w:rPr>
          <w:rFonts w:cs="Arial"/>
          <w:color w:val="FF0000"/>
          <w:szCs w:val="24"/>
        </w:rPr>
        <w:t xml:space="preserve">držanje životinja – tovilišta, staje, svinjci, peradarnici, kokošinjci, kunićnjaci i slično, </w:t>
      </w:r>
    </w:p>
    <w:p w14:paraId="03375E6D" w14:textId="77777777" w:rsidR="00776706" w:rsidRPr="00812AFF" w:rsidRDefault="00776706" w:rsidP="00ED2D0C">
      <w:pPr>
        <w:numPr>
          <w:ilvl w:val="0"/>
          <w:numId w:val="82"/>
        </w:numPr>
        <w:overflowPunct w:val="0"/>
        <w:autoSpaceDE w:val="0"/>
        <w:autoSpaceDN w:val="0"/>
        <w:adjustRightInd w:val="0"/>
        <w:spacing w:after="200" w:line="276" w:lineRule="auto"/>
        <w:ind w:left="709" w:hanging="283"/>
        <w:contextualSpacing/>
        <w:rPr>
          <w:rFonts w:cs="Arial"/>
          <w:color w:val="FF0000"/>
          <w:szCs w:val="24"/>
        </w:rPr>
      </w:pPr>
      <w:r w:rsidRPr="00812AFF">
        <w:rPr>
          <w:rFonts w:eastAsia="Arial" w:cs="Arial"/>
          <w:color w:val="FF0000"/>
          <w:szCs w:val="24"/>
        </w:rPr>
        <w:t xml:space="preserve">silaža stočne hrane - mješaonice stočne hrane, </w:t>
      </w:r>
    </w:p>
    <w:p w14:paraId="7E2E1F2F" w14:textId="77777777" w:rsidR="00776706" w:rsidRPr="00812AFF" w:rsidRDefault="00776706" w:rsidP="00ED2D0C">
      <w:pPr>
        <w:numPr>
          <w:ilvl w:val="0"/>
          <w:numId w:val="82"/>
        </w:numPr>
        <w:overflowPunct w:val="0"/>
        <w:autoSpaceDE w:val="0"/>
        <w:autoSpaceDN w:val="0"/>
        <w:adjustRightInd w:val="0"/>
        <w:spacing w:after="200" w:line="276" w:lineRule="auto"/>
        <w:ind w:left="709" w:hanging="283"/>
        <w:contextualSpacing/>
        <w:rPr>
          <w:rFonts w:cs="Arial"/>
          <w:color w:val="FF0000"/>
          <w:szCs w:val="24"/>
        </w:rPr>
      </w:pPr>
      <w:r w:rsidRPr="00812AFF">
        <w:rPr>
          <w:rFonts w:eastAsia="Arial" w:cs="Arial"/>
          <w:color w:val="FF0000"/>
          <w:szCs w:val="24"/>
        </w:rPr>
        <w:t>mlinovi,</w:t>
      </w:r>
      <w:r w:rsidRPr="00812AFF">
        <w:rPr>
          <w:rFonts w:ascii="Cambria" w:eastAsia="Arial" w:hAnsi="Cambria" w:cs="Arial"/>
          <w:color w:val="FF0000"/>
          <w:szCs w:val="24"/>
        </w:rPr>
        <w:t xml:space="preserve"> </w:t>
      </w:r>
    </w:p>
    <w:p w14:paraId="4A6F58FE" w14:textId="77777777" w:rsidR="00776706" w:rsidRPr="00812AFF" w:rsidRDefault="00776706" w:rsidP="00ED2D0C">
      <w:pPr>
        <w:numPr>
          <w:ilvl w:val="0"/>
          <w:numId w:val="82"/>
        </w:numPr>
        <w:overflowPunct w:val="0"/>
        <w:autoSpaceDE w:val="0"/>
        <w:autoSpaceDN w:val="0"/>
        <w:adjustRightInd w:val="0"/>
        <w:spacing w:after="200" w:line="276" w:lineRule="auto"/>
        <w:ind w:left="709" w:hanging="283"/>
        <w:contextualSpacing/>
        <w:rPr>
          <w:rFonts w:cs="Arial"/>
          <w:color w:val="FF0000"/>
          <w:szCs w:val="24"/>
        </w:rPr>
      </w:pPr>
      <w:r w:rsidRPr="00812AFF">
        <w:rPr>
          <w:rFonts w:eastAsia="Arial" w:cs="Arial"/>
          <w:color w:val="FF0000"/>
          <w:szCs w:val="24"/>
        </w:rPr>
        <w:t>klaonice,</w:t>
      </w:r>
    </w:p>
    <w:p w14:paraId="2CB5F00D" w14:textId="77777777" w:rsidR="00776706" w:rsidRPr="00812AFF" w:rsidRDefault="00776706" w:rsidP="00ED2D0C">
      <w:pPr>
        <w:numPr>
          <w:ilvl w:val="0"/>
          <w:numId w:val="82"/>
        </w:numPr>
        <w:overflowPunct w:val="0"/>
        <w:autoSpaceDE w:val="0"/>
        <w:autoSpaceDN w:val="0"/>
        <w:adjustRightInd w:val="0"/>
        <w:spacing w:after="200" w:line="276" w:lineRule="auto"/>
        <w:ind w:left="709" w:hanging="283"/>
        <w:contextualSpacing/>
        <w:rPr>
          <w:rFonts w:cs="Arial"/>
          <w:color w:val="FF0000"/>
          <w:szCs w:val="24"/>
        </w:rPr>
      </w:pPr>
      <w:r w:rsidRPr="00812AFF">
        <w:rPr>
          <w:color w:val="FF0000"/>
        </w:rPr>
        <w:t>kompostane i druge građevine za skupljanje i obradu biljnog otpada,</w:t>
      </w:r>
    </w:p>
    <w:p w14:paraId="5AC6EC27" w14:textId="77777777" w:rsidR="00776706" w:rsidRPr="00812AFF" w:rsidRDefault="00776706" w:rsidP="00ED2D0C">
      <w:pPr>
        <w:numPr>
          <w:ilvl w:val="0"/>
          <w:numId w:val="82"/>
        </w:numPr>
        <w:overflowPunct w:val="0"/>
        <w:autoSpaceDE w:val="0"/>
        <w:autoSpaceDN w:val="0"/>
        <w:adjustRightInd w:val="0"/>
        <w:spacing w:after="200" w:line="276" w:lineRule="auto"/>
        <w:ind w:left="709" w:hanging="283"/>
        <w:contextualSpacing/>
        <w:rPr>
          <w:rFonts w:cs="Arial"/>
          <w:color w:val="FF0000"/>
          <w:szCs w:val="24"/>
        </w:rPr>
      </w:pPr>
      <w:r w:rsidRPr="00812AFF">
        <w:rPr>
          <w:color w:val="FF0000"/>
        </w:rPr>
        <w:t>građevine za privremeno skladištenje i zrenje gnoja i slične građevine,</w:t>
      </w:r>
    </w:p>
    <w:p w14:paraId="1C5E6E4F" w14:textId="77777777" w:rsidR="00776706" w:rsidRPr="00812AFF" w:rsidRDefault="00776706" w:rsidP="00ED2D0C">
      <w:pPr>
        <w:numPr>
          <w:ilvl w:val="0"/>
          <w:numId w:val="82"/>
        </w:numPr>
        <w:overflowPunct w:val="0"/>
        <w:autoSpaceDE w:val="0"/>
        <w:autoSpaceDN w:val="0"/>
        <w:adjustRightInd w:val="0"/>
        <w:spacing w:after="200" w:line="276" w:lineRule="auto"/>
        <w:ind w:left="709" w:hanging="283"/>
        <w:contextualSpacing/>
        <w:rPr>
          <w:rFonts w:cs="Arial"/>
          <w:color w:val="FF0000"/>
          <w:szCs w:val="24"/>
        </w:rPr>
      </w:pPr>
      <w:r w:rsidRPr="00812AFF">
        <w:rPr>
          <w:color w:val="FF0000"/>
        </w:rPr>
        <w:t>druge građevine u funkciji poljoprivrednog gospodarstva s mogućim utjecajem na zagađenje.</w:t>
      </w:r>
    </w:p>
    <w:p w14:paraId="6DBA93E1" w14:textId="77777777" w:rsidR="00776706" w:rsidRPr="00812AFF" w:rsidRDefault="00776706" w:rsidP="00776706">
      <w:pPr>
        <w:rPr>
          <w:snapToGrid w:val="0"/>
          <w:color w:val="FF0000"/>
          <w:lang w:eastAsia="en-US"/>
        </w:rPr>
      </w:pPr>
    </w:p>
    <w:p w14:paraId="29C80E02" w14:textId="77777777" w:rsidR="00776706" w:rsidRPr="00812AFF" w:rsidRDefault="00776706" w:rsidP="00883C21">
      <w:pPr>
        <w:keepNext/>
        <w:outlineLvl w:val="2"/>
        <w:rPr>
          <w:rFonts w:cs="Arial"/>
          <w:b/>
          <w:color w:val="FF0000"/>
          <w:szCs w:val="26"/>
        </w:rPr>
      </w:pPr>
      <w:bookmarkStart w:id="202" w:name="_Toc167697529"/>
      <w:bookmarkStart w:id="203" w:name="_Hlk168388240"/>
      <w:r w:rsidRPr="00812AFF">
        <w:rPr>
          <w:rFonts w:cs="Arial"/>
          <w:b/>
          <w:color w:val="FF0000"/>
          <w:szCs w:val="26"/>
        </w:rPr>
        <w:t>Vrste građevina</w:t>
      </w:r>
      <w:bookmarkEnd w:id="202"/>
    </w:p>
    <w:bookmarkEnd w:id="203"/>
    <w:p w14:paraId="7ACE3286" w14:textId="77777777" w:rsidR="00776706" w:rsidRPr="00812AFF" w:rsidRDefault="00776706" w:rsidP="00776706">
      <w:pPr>
        <w:rPr>
          <w:snapToGrid w:val="0"/>
          <w:color w:val="FF0000"/>
          <w:lang w:eastAsia="en-US"/>
        </w:rPr>
      </w:pPr>
    </w:p>
    <w:p w14:paraId="537529AD" w14:textId="6DA8017C" w:rsidR="00776706" w:rsidRPr="00812AFF" w:rsidRDefault="00776706" w:rsidP="000E7CFE">
      <w:pPr>
        <w:jc w:val="center"/>
        <w:rPr>
          <w:b/>
          <w:bCs/>
          <w:snapToGrid w:val="0"/>
          <w:color w:val="FF0000"/>
          <w:lang w:eastAsia="en-US"/>
        </w:rPr>
      </w:pPr>
      <w:bookmarkStart w:id="204" w:name="_Toc164947322"/>
      <w:r w:rsidRPr="00812AFF">
        <w:rPr>
          <w:b/>
          <w:bCs/>
          <w:snapToGrid w:val="0"/>
          <w:color w:val="FF0000"/>
          <w:lang w:eastAsia="en-US"/>
        </w:rPr>
        <w:t>Članak 18.f</w:t>
      </w:r>
      <w:bookmarkEnd w:id="204"/>
      <w:r w:rsidRPr="00812AFF">
        <w:rPr>
          <w:b/>
          <w:bCs/>
          <w:snapToGrid w:val="0"/>
          <w:color w:val="FF0000"/>
          <w:lang w:eastAsia="en-US"/>
        </w:rPr>
        <w:t xml:space="preserve">  </w:t>
      </w:r>
    </w:p>
    <w:p w14:paraId="50CCBA5F" w14:textId="77777777" w:rsidR="00776706" w:rsidRPr="00812AFF" w:rsidRDefault="00776706" w:rsidP="00776706">
      <w:pPr>
        <w:pStyle w:val="clanak"/>
        <w:rPr>
          <w:rFonts w:cs="Arial"/>
          <w:snapToGrid w:val="0"/>
          <w:color w:val="FF0000"/>
          <w:szCs w:val="22"/>
          <w:lang w:val="hr-HR" w:eastAsia="en-US"/>
        </w:rPr>
      </w:pPr>
    </w:p>
    <w:p w14:paraId="5916B743" w14:textId="77777777" w:rsidR="00776706" w:rsidRPr="00812AFF" w:rsidRDefault="00776706" w:rsidP="00776706">
      <w:pPr>
        <w:rPr>
          <w:rFonts w:eastAsia="Calibri" w:cs="Arial"/>
          <w:bCs/>
          <w:color w:val="FF0000"/>
          <w:szCs w:val="22"/>
          <w:lang w:eastAsia="en-US"/>
        </w:rPr>
      </w:pPr>
      <w:r w:rsidRPr="00812AFF">
        <w:rPr>
          <w:rFonts w:eastAsia="Calibri"/>
          <w:color w:val="FF0000"/>
          <w:szCs w:val="22"/>
          <w:lang w:eastAsia="en-US"/>
        </w:rPr>
        <w:t xml:space="preserve">(1) </w:t>
      </w:r>
      <w:r w:rsidRPr="00812AFF">
        <w:rPr>
          <w:rFonts w:eastAsia="Calibri" w:cs="Arial"/>
          <w:b/>
          <w:color w:val="FF0000"/>
          <w:szCs w:val="22"/>
          <w:lang w:eastAsia="en-US"/>
        </w:rPr>
        <w:t xml:space="preserve">Građevina stambene namjene </w:t>
      </w:r>
      <w:r w:rsidRPr="00812AFF">
        <w:rPr>
          <w:rFonts w:eastAsia="Calibri" w:cs="Arial"/>
          <w:bCs/>
          <w:color w:val="FF0000"/>
          <w:szCs w:val="22"/>
          <w:lang w:eastAsia="en-US"/>
        </w:rPr>
        <w:t>je zgrada u potpunosti ili pretežito namijenjena stalnom ili povremenom stanovanju, a dodatno može sadržavati i kompatibilne sadržaje poslovne, društvene i slične namjene na svim etažama građevine do 40% udjela u ukupnom GBP-u, ovisno o utvrđenoj namjeni pojedine građevne čestice.</w:t>
      </w:r>
    </w:p>
    <w:p w14:paraId="57815CA1" w14:textId="77777777" w:rsidR="00776706" w:rsidRPr="00812AFF" w:rsidRDefault="00776706" w:rsidP="00776706">
      <w:pPr>
        <w:rPr>
          <w:rFonts w:cs="Arial"/>
          <w:b/>
          <w:bCs/>
          <w:color w:val="FF0000"/>
          <w:szCs w:val="22"/>
          <w:lang w:eastAsia="en-US"/>
        </w:rPr>
      </w:pPr>
    </w:p>
    <w:p w14:paraId="18CB7DC8" w14:textId="77777777" w:rsidR="00776706" w:rsidRPr="00812AFF" w:rsidRDefault="00776706" w:rsidP="00776706">
      <w:pPr>
        <w:spacing w:after="160" w:line="259" w:lineRule="auto"/>
        <w:contextualSpacing/>
        <w:rPr>
          <w:rFonts w:cs="Arial"/>
          <w:color w:val="FF0000"/>
          <w:szCs w:val="22"/>
        </w:rPr>
      </w:pPr>
      <w:r w:rsidRPr="00812AFF">
        <w:rPr>
          <w:rFonts w:cs="Arial"/>
          <w:color w:val="FF0000"/>
          <w:szCs w:val="22"/>
          <w:lang w:eastAsia="en-US"/>
        </w:rPr>
        <w:t xml:space="preserve">(2) </w:t>
      </w:r>
      <w:r w:rsidRPr="00812AFF">
        <w:rPr>
          <w:rFonts w:cs="Arial"/>
          <w:b/>
          <w:bCs/>
          <w:color w:val="FF0000"/>
          <w:szCs w:val="22"/>
        </w:rPr>
        <w:t xml:space="preserve">Stambeno-poslovna građevina </w:t>
      </w:r>
      <w:r w:rsidRPr="00812AFF">
        <w:rPr>
          <w:rFonts w:cs="Arial"/>
          <w:color w:val="FF0000"/>
          <w:szCs w:val="22"/>
        </w:rPr>
        <w:t xml:space="preserve">je zgrada namijenjena stalnom ili povremenom stanovanju s više samostalnih funkcionalnih jedinica, od kojih najmanje jedna ima stambenu namjenu i kojoj se udio korisne površine pojedine namjene ne ispituje. </w:t>
      </w:r>
      <w:r w:rsidRPr="00812AFF">
        <w:rPr>
          <w:rFonts w:cs="Arial"/>
          <w:color w:val="FF0000"/>
          <w:szCs w:val="22"/>
          <w:lang w:eastAsia="en-US"/>
        </w:rPr>
        <w:t>Namijenjena je obavljanju djelatnosti sukladno Prostornom planu</w:t>
      </w:r>
      <w:r w:rsidRPr="00812AFF">
        <w:rPr>
          <w:rFonts w:eastAsia="Calibri" w:cs="Arial"/>
          <w:color w:val="FF0000"/>
          <w:szCs w:val="22"/>
          <w:lang w:eastAsia="en-US"/>
        </w:rPr>
        <w:t xml:space="preserve"> čiji sadržaji, razinom buke i emisijom u okoliš sukladno posebnim propisima, ne smetaju okolini i ne umanjuju uvjete stanovanja, rada i boravka na vlastitoj i susjednim građevnim česticama.</w:t>
      </w:r>
    </w:p>
    <w:p w14:paraId="51A52DB5" w14:textId="77777777" w:rsidR="00776706" w:rsidRDefault="00776706" w:rsidP="00776706">
      <w:pPr>
        <w:rPr>
          <w:rFonts w:eastAsia="Calibri" w:cs="Arial"/>
          <w:color w:val="ED7D31" w:themeColor="accent2"/>
          <w:szCs w:val="22"/>
          <w:lang w:eastAsia="en-US"/>
        </w:rPr>
      </w:pPr>
    </w:p>
    <w:p w14:paraId="48D7609B" w14:textId="77777777" w:rsidR="00776706" w:rsidRPr="00812AFF" w:rsidRDefault="00776706" w:rsidP="00776706">
      <w:pPr>
        <w:spacing w:after="160" w:line="259" w:lineRule="auto"/>
        <w:contextualSpacing/>
        <w:rPr>
          <w:rFonts w:cs="Arial"/>
          <w:color w:val="FF0000"/>
          <w:szCs w:val="22"/>
        </w:rPr>
      </w:pPr>
      <w:r w:rsidRPr="00812AFF">
        <w:rPr>
          <w:rFonts w:eastAsia="Calibri"/>
          <w:bCs/>
          <w:color w:val="FF0000"/>
          <w:szCs w:val="22"/>
          <w:lang w:eastAsia="en-US"/>
        </w:rPr>
        <w:lastRenderedPageBreak/>
        <w:t>(3)</w:t>
      </w:r>
      <w:r w:rsidRPr="00812AFF">
        <w:rPr>
          <w:rFonts w:eastAsia="Calibri"/>
          <w:b/>
          <w:color w:val="FF0000"/>
          <w:szCs w:val="22"/>
          <w:lang w:eastAsia="en-US"/>
        </w:rPr>
        <w:t xml:space="preserve"> Građevina gospodarske namjene</w:t>
      </w:r>
      <w:r w:rsidRPr="00812AFF">
        <w:rPr>
          <w:rFonts w:eastAsia="Calibri"/>
          <w:color w:val="FF0000"/>
          <w:szCs w:val="22"/>
          <w:lang w:eastAsia="en-US"/>
        </w:rPr>
        <w:t xml:space="preserve"> je građevina koja služi za obavljanje gospodarskih djelatnosti - proizvodnih, industrijskih, zanatskih, poslovnih, uslužnih, trgovačkih, komunalno-servisnih, ugostiteljsko-turističkih, poljoprivrednih i slično.</w:t>
      </w:r>
    </w:p>
    <w:p w14:paraId="09A1EAB6" w14:textId="77777777" w:rsidR="00776706" w:rsidRPr="00812AFF" w:rsidRDefault="00776706" w:rsidP="00776706">
      <w:pPr>
        <w:rPr>
          <w:rFonts w:eastAsia="Calibri" w:cs="Arial"/>
          <w:color w:val="FF0000"/>
          <w:szCs w:val="22"/>
          <w:lang w:eastAsia="en-US"/>
        </w:rPr>
      </w:pPr>
    </w:p>
    <w:p w14:paraId="23B5F7C6" w14:textId="77777777" w:rsidR="00776706" w:rsidRPr="00812AFF" w:rsidRDefault="00776706" w:rsidP="00776706">
      <w:pPr>
        <w:shd w:val="clear" w:color="auto" w:fill="FFFFFF"/>
        <w:rPr>
          <w:rFonts w:cs="Arial"/>
          <w:color w:val="FF0000"/>
          <w:szCs w:val="22"/>
          <w:lang w:eastAsia="en-US"/>
        </w:rPr>
      </w:pPr>
      <w:r w:rsidRPr="00812AFF">
        <w:rPr>
          <w:rFonts w:cs="Arial"/>
          <w:color w:val="FF0000"/>
          <w:szCs w:val="22"/>
          <w:lang w:eastAsia="en-US"/>
        </w:rPr>
        <w:t xml:space="preserve">(4) </w:t>
      </w:r>
      <w:r w:rsidRPr="00812AFF">
        <w:rPr>
          <w:rFonts w:cs="Arial"/>
          <w:b/>
          <w:bCs/>
          <w:color w:val="FF0000"/>
          <w:szCs w:val="22"/>
          <w:lang w:eastAsia="en-US"/>
        </w:rPr>
        <w:t xml:space="preserve">Građevina proizvodne namjene </w:t>
      </w:r>
      <w:r w:rsidRPr="00812AFF">
        <w:rPr>
          <w:rFonts w:cs="Arial"/>
          <w:color w:val="FF0000"/>
          <w:szCs w:val="22"/>
          <w:lang w:eastAsia="en-US"/>
        </w:rPr>
        <w:t>je gospodarska građevina namijenjena obavljanju industrijskih, obrtničkih i/ili poljoprivrednih (prerađivačkih) djelatnosti te ostalih proizvodnih djelatnosti.</w:t>
      </w:r>
    </w:p>
    <w:p w14:paraId="16EF2E7D" w14:textId="77777777" w:rsidR="00776706" w:rsidRPr="00812AFF" w:rsidRDefault="00776706" w:rsidP="00776706">
      <w:pPr>
        <w:rPr>
          <w:rFonts w:eastAsia="Calibri" w:cs="Arial"/>
          <w:color w:val="FF0000"/>
          <w:szCs w:val="22"/>
          <w:lang w:eastAsia="en-US"/>
        </w:rPr>
      </w:pPr>
    </w:p>
    <w:p w14:paraId="70D736CB" w14:textId="77777777" w:rsidR="00776706" w:rsidRPr="00812AFF" w:rsidRDefault="00776706" w:rsidP="00776706">
      <w:pPr>
        <w:rPr>
          <w:rFonts w:eastAsia="Calibri" w:cs="Arial"/>
          <w:color w:val="FF0000"/>
          <w:szCs w:val="22"/>
          <w:lang w:eastAsia="en-US"/>
        </w:rPr>
      </w:pPr>
      <w:r w:rsidRPr="00812AFF">
        <w:rPr>
          <w:rFonts w:eastAsia="Calibri" w:cs="Arial"/>
          <w:color w:val="FF0000"/>
          <w:szCs w:val="22"/>
          <w:lang w:eastAsia="en-US"/>
        </w:rPr>
        <w:t xml:space="preserve">(5) </w:t>
      </w:r>
      <w:r w:rsidRPr="00812AFF">
        <w:rPr>
          <w:rFonts w:eastAsia="Calibri" w:cs="Arial"/>
          <w:b/>
          <w:color w:val="FF0000"/>
          <w:szCs w:val="22"/>
          <w:lang w:eastAsia="en-US"/>
        </w:rPr>
        <w:t>Građevina poslovne namjene</w:t>
      </w:r>
      <w:r w:rsidRPr="00812AFF">
        <w:rPr>
          <w:rFonts w:eastAsia="Calibri" w:cs="Arial"/>
          <w:color w:val="FF0000"/>
          <w:szCs w:val="22"/>
          <w:lang w:eastAsia="en-US"/>
        </w:rPr>
        <w:t xml:space="preserve"> je </w:t>
      </w:r>
      <w:r w:rsidRPr="00812AFF">
        <w:rPr>
          <w:rFonts w:cs="Arial"/>
          <w:color w:val="FF0000"/>
          <w:szCs w:val="22"/>
        </w:rPr>
        <w:t>građevina namijenjena obavljanju uredskih, servisnih, uslužnih (uključujući i ugostiteljskih), trgovačkih, sajmova i ostalih poslovnih djelatnosti.</w:t>
      </w:r>
    </w:p>
    <w:p w14:paraId="0B5DEB3B" w14:textId="77777777" w:rsidR="00776706" w:rsidRPr="00812AFF" w:rsidRDefault="00776706" w:rsidP="00776706">
      <w:pPr>
        <w:shd w:val="clear" w:color="auto" w:fill="FFFFFF"/>
        <w:rPr>
          <w:rFonts w:ascii="Times New Roman" w:hAnsi="Times New Roman"/>
          <w:color w:val="FF0000"/>
          <w:sz w:val="24"/>
          <w:szCs w:val="24"/>
          <w:lang w:eastAsia="en-US"/>
        </w:rPr>
      </w:pPr>
    </w:p>
    <w:p w14:paraId="2D15F60D" w14:textId="403ADCCC" w:rsidR="00776706" w:rsidRPr="00812AFF" w:rsidRDefault="00776706" w:rsidP="00776706">
      <w:pPr>
        <w:spacing w:after="160" w:line="259" w:lineRule="auto"/>
        <w:contextualSpacing/>
        <w:rPr>
          <w:rFonts w:cs="Arial"/>
          <w:color w:val="FF0000"/>
          <w:szCs w:val="22"/>
        </w:rPr>
      </w:pPr>
      <w:r w:rsidRPr="00812AFF">
        <w:rPr>
          <w:rFonts w:cs="Arial"/>
          <w:color w:val="FF0000"/>
          <w:szCs w:val="22"/>
        </w:rPr>
        <w:t xml:space="preserve">(6) </w:t>
      </w:r>
      <w:r w:rsidRPr="00812AFF">
        <w:rPr>
          <w:rFonts w:cs="Arial"/>
          <w:b/>
          <w:bCs/>
          <w:color w:val="FF0000"/>
          <w:szCs w:val="22"/>
        </w:rPr>
        <w:t xml:space="preserve">Manje građevine proizvodne i poslovne namjene </w:t>
      </w:r>
      <w:r w:rsidRPr="00812AFF">
        <w:rPr>
          <w:rFonts w:cs="Arial"/>
          <w:color w:val="FF0000"/>
          <w:szCs w:val="22"/>
        </w:rPr>
        <w:t xml:space="preserve">su građevine proizvodne namjene -  pretežito zanatska, poslovne namjene – pretežito uslužna, trgovačka, komunalno-servisna, poljoprivredno gospodarske građevine, ugostiteljsko-turističke građevine koje ne ometaju uvjete boravka i rada na susjednim građevnim česticama. </w:t>
      </w:r>
    </w:p>
    <w:p w14:paraId="3E8D0C5E" w14:textId="77777777" w:rsidR="00776706" w:rsidRPr="00812AFF" w:rsidRDefault="00776706" w:rsidP="00776706">
      <w:pPr>
        <w:spacing w:after="160" w:line="259" w:lineRule="auto"/>
        <w:contextualSpacing/>
        <w:rPr>
          <w:rFonts w:cs="Arial"/>
          <w:color w:val="FF0000"/>
          <w:szCs w:val="22"/>
        </w:rPr>
      </w:pPr>
    </w:p>
    <w:p w14:paraId="44203C1A" w14:textId="77777777" w:rsidR="00776706" w:rsidRPr="00812AFF" w:rsidRDefault="00776706" w:rsidP="00776706">
      <w:pPr>
        <w:spacing w:after="160" w:line="259" w:lineRule="auto"/>
        <w:contextualSpacing/>
        <w:rPr>
          <w:rFonts w:cs="Arial"/>
          <w:b/>
          <w:bCs/>
          <w:color w:val="FF0000"/>
          <w:szCs w:val="22"/>
        </w:rPr>
      </w:pPr>
      <w:r w:rsidRPr="00812AFF">
        <w:rPr>
          <w:rFonts w:cs="Arial"/>
          <w:color w:val="FF0000"/>
          <w:szCs w:val="22"/>
        </w:rPr>
        <w:t xml:space="preserve">(7) </w:t>
      </w:r>
      <w:r w:rsidRPr="00812AFF">
        <w:rPr>
          <w:rFonts w:eastAsia="Calibri" w:cs="Arial"/>
          <w:b/>
          <w:bCs/>
          <w:color w:val="FF0000"/>
          <w:szCs w:val="22"/>
          <w:lang w:eastAsia="en-US"/>
        </w:rPr>
        <w:t>Poljoprivredno gospodarska građevina</w:t>
      </w:r>
      <w:r w:rsidRPr="00812AFF">
        <w:rPr>
          <w:rFonts w:eastAsia="Calibri" w:cs="Arial"/>
          <w:color w:val="FF0000"/>
          <w:szCs w:val="22"/>
          <w:lang w:eastAsia="en-US"/>
        </w:rPr>
        <w:t xml:space="preserve"> je građevina u funkciji poljoprivredne djelatnosti koja služi za potrebe uzgoja životinja, biljaka (voća, povrća, cvijeća, ljekovitog bilja i slično), algi i gljiva te preradu, proizvodnju i skladištenje poljoprivrednih proizvoda, </w:t>
      </w:r>
      <w:r w:rsidRPr="00812AFF">
        <w:rPr>
          <w:rFonts w:eastAsia="Arial" w:cs="Arial"/>
          <w:color w:val="FF0000"/>
          <w:szCs w:val="22"/>
        </w:rPr>
        <w:t>za vlastite potrebe ili potrebe tržišta te pružanje turističko-ugostiteljskih usluga.</w:t>
      </w:r>
    </w:p>
    <w:p w14:paraId="23AE9600" w14:textId="77777777" w:rsidR="00776706" w:rsidRPr="00812AFF" w:rsidRDefault="00776706" w:rsidP="00776706">
      <w:pPr>
        <w:spacing w:after="160" w:line="259" w:lineRule="auto"/>
        <w:contextualSpacing/>
        <w:rPr>
          <w:rFonts w:eastAsia="Calibri" w:cs="Arial"/>
          <w:b/>
          <w:bCs/>
          <w:color w:val="FF0000"/>
          <w:szCs w:val="22"/>
          <w:shd w:val="clear" w:color="auto" w:fill="FFFFFF"/>
          <w:lang w:eastAsia="en-US"/>
        </w:rPr>
      </w:pPr>
    </w:p>
    <w:p w14:paraId="7BBD4EB2" w14:textId="77777777" w:rsidR="00776706" w:rsidRPr="00812AFF" w:rsidRDefault="00776706" w:rsidP="00776706">
      <w:pPr>
        <w:spacing w:after="160"/>
        <w:contextualSpacing/>
        <w:rPr>
          <w:rFonts w:eastAsia="Calibri" w:cs="Arial"/>
          <w:color w:val="FF0000"/>
          <w:szCs w:val="22"/>
          <w:shd w:val="clear" w:color="auto" w:fill="FFFFFF"/>
          <w:lang w:eastAsia="en-US"/>
        </w:rPr>
      </w:pPr>
      <w:r w:rsidRPr="00812AFF">
        <w:rPr>
          <w:rFonts w:eastAsia="Calibri" w:cs="Arial"/>
          <w:color w:val="FF0000"/>
          <w:szCs w:val="22"/>
          <w:shd w:val="clear" w:color="auto" w:fill="FFFFFF"/>
          <w:lang w:eastAsia="en-US"/>
        </w:rPr>
        <w:t>(8)</w:t>
      </w:r>
      <w:r w:rsidRPr="00812AFF">
        <w:rPr>
          <w:rFonts w:eastAsia="Calibri" w:cs="Arial"/>
          <w:b/>
          <w:bCs/>
          <w:color w:val="FF0000"/>
          <w:szCs w:val="22"/>
          <w:shd w:val="clear" w:color="auto" w:fill="FFFFFF"/>
          <w:lang w:eastAsia="en-US"/>
        </w:rPr>
        <w:t xml:space="preserve"> Farma</w:t>
      </w:r>
      <w:r w:rsidRPr="00812AFF">
        <w:rPr>
          <w:rFonts w:eastAsia="Calibri" w:cs="Arial"/>
          <w:color w:val="FF0000"/>
          <w:szCs w:val="22"/>
          <w:shd w:val="clear" w:color="auto" w:fill="FFFFFF"/>
          <w:lang w:eastAsia="en-US"/>
        </w:rPr>
        <w:t xml:space="preserve"> je svako domaćinstvo, građevina ili u slučaju držanja životinja na otvorenom, mjesto na kojemu životinje borave i/ili se uzgajaju ili drže.</w:t>
      </w:r>
    </w:p>
    <w:p w14:paraId="2880F48F" w14:textId="77777777" w:rsidR="00776706" w:rsidRPr="00812AFF" w:rsidRDefault="00776706" w:rsidP="00776706">
      <w:pPr>
        <w:spacing w:after="160"/>
        <w:contextualSpacing/>
        <w:rPr>
          <w:rFonts w:cs="Arial"/>
          <w:color w:val="FF0000"/>
          <w:szCs w:val="22"/>
        </w:rPr>
      </w:pPr>
    </w:p>
    <w:p w14:paraId="7632C905" w14:textId="77777777" w:rsidR="00776706" w:rsidRPr="00812AFF" w:rsidRDefault="00776706" w:rsidP="00776706">
      <w:pPr>
        <w:contextualSpacing/>
        <w:rPr>
          <w:rFonts w:cs="Arial"/>
          <w:color w:val="FF0000"/>
          <w:szCs w:val="22"/>
        </w:rPr>
      </w:pPr>
      <w:r w:rsidRPr="00812AFF">
        <w:rPr>
          <w:rFonts w:eastAsia="Arial" w:cs="Arial"/>
          <w:bCs/>
          <w:color w:val="FF0000"/>
          <w:szCs w:val="22"/>
        </w:rPr>
        <w:t xml:space="preserve">(9) </w:t>
      </w:r>
      <w:r w:rsidRPr="00812AFF">
        <w:rPr>
          <w:rFonts w:eastAsia="Arial" w:cs="Arial"/>
          <w:b/>
          <w:color w:val="FF0000"/>
          <w:szCs w:val="22"/>
        </w:rPr>
        <w:t xml:space="preserve">Klijet </w:t>
      </w:r>
      <w:r w:rsidRPr="00812AFF">
        <w:rPr>
          <w:rFonts w:eastAsia="Arial" w:cs="Arial"/>
          <w:color w:val="FF0000"/>
          <w:szCs w:val="22"/>
        </w:rPr>
        <w:t>je</w:t>
      </w:r>
      <w:r w:rsidRPr="00812AFF">
        <w:rPr>
          <w:rFonts w:eastAsia="Arial" w:cs="Arial"/>
          <w:b/>
          <w:color w:val="FF0000"/>
          <w:szCs w:val="22"/>
        </w:rPr>
        <w:t xml:space="preserve"> </w:t>
      </w:r>
      <w:r w:rsidRPr="00812AFF">
        <w:rPr>
          <w:rFonts w:eastAsia="Arial" w:cs="Arial"/>
          <w:bCs/>
          <w:color w:val="FF0000"/>
          <w:szCs w:val="22"/>
        </w:rPr>
        <w:t>tradicijska</w:t>
      </w:r>
      <w:r w:rsidRPr="00812AFF">
        <w:rPr>
          <w:rFonts w:eastAsia="Arial" w:cs="Arial"/>
          <w:b/>
          <w:color w:val="FF0000"/>
          <w:szCs w:val="22"/>
        </w:rPr>
        <w:t xml:space="preserve"> </w:t>
      </w:r>
      <w:r w:rsidRPr="00812AFF">
        <w:rPr>
          <w:rFonts w:eastAsia="Arial" w:cs="Arial"/>
          <w:color w:val="FF0000"/>
          <w:szCs w:val="22"/>
        </w:rPr>
        <w:t>poljoprivredna gospodarska građevina</w:t>
      </w:r>
      <w:r w:rsidRPr="00812AFF">
        <w:rPr>
          <w:rFonts w:eastAsia="Arial" w:cs="Arial"/>
          <w:b/>
          <w:color w:val="FF0000"/>
          <w:szCs w:val="22"/>
        </w:rPr>
        <w:t xml:space="preserve"> </w:t>
      </w:r>
      <w:r w:rsidRPr="00812AFF">
        <w:rPr>
          <w:rFonts w:cs="Arial"/>
          <w:snapToGrid w:val="0"/>
          <w:color w:val="FF0000"/>
          <w:szCs w:val="22"/>
          <w:lang w:eastAsia="en-US"/>
        </w:rPr>
        <w:t>bez izvora zagađenja</w:t>
      </w:r>
      <w:r w:rsidRPr="00812AFF">
        <w:rPr>
          <w:rFonts w:eastAsia="Arial" w:cs="Arial"/>
          <w:color w:val="FF0000"/>
          <w:szCs w:val="22"/>
        </w:rPr>
        <w:t xml:space="preserve"> namijenjena</w:t>
      </w:r>
      <w:r w:rsidRPr="00812AFF">
        <w:rPr>
          <w:rFonts w:eastAsia="Arial" w:cs="Arial"/>
          <w:b/>
          <w:color w:val="FF0000"/>
          <w:szCs w:val="22"/>
        </w:rPr>
        <w:t xml:space="preserve"> </w:t>
      </w:r>
      <w:r w:rsidRPr="00812AFF">
        <w:rPr>
          <w:rFonts w:eastAsia="Arial" w:cs="Arial"/>
          <w:color w:val="FF0000"/>
          <w:szCs w:val="22"/>
        </w:rPr>
        <w:t>za smještaj alata, pribora potrebnog za obradu nasada vinograda, voćnjaka i ostalih nasada, smještaj i čuvanje proizvoda od vina, voća i ostalih poljoprivrednih proizvoda te pratećeg sadržaja vezanih uz promociju poljoprivrednih proizvoda.</w:t>
      </w:r>
    </w:p>
    <w:p w14:paraId="1556B211" w14:textId="77777777" w:rsidR="00776706" w:rsidRPr="00812AFF" w:rsidRDefault="00776706" w:rsidP="00776706">
      <w:pPr>
        <w:spacing w:after="160" w:line="259" w:lineRule="auto"/>
        <w:contextualSpacing/>
        <w:jc w:val="left"/>
        <w:rPr>
          <w:rFonts w:eastAsia="Calibri" w:cs="Arial"/>
          <w:b/>
          <w:bCs/>
          <w:color w:val="FF0000"/>
          <w:szCs w:val="22"/>
          <w:shd w:val="clear" w:color="auto" w:fill="FFFFFF"/>
          <w:lang w:eastAsia="en-US"/>
        </w:rPr>
      </w:pPr>
    </w:p>
    <w:p w14:paraId="39F9E35C" w14:textId="77777777" w:rsidR="00776706" w:rsidRPr="00812AFF" w:rsidRDefault="00776706" w:rsidP="00776706">
      <w:pPr>
        <w:spacing w:after="160" w:line="259" w:lineRule="auto"/>
        <w:contextualSpacing/>
        <w:rPr>
          <w:rFonts w:cs="Arial"/>
          <w:color w:val="FF0000"/>
          <w:szCs w:val="22"/>
        </w:rPr>
      </w:pPr>
      <w:r w:rsidRPr="00812AFF">
        <w:rPr>
          <w:color w:val="FF0000"/>
        </w:rPr>
        <w:t xml:space="preserve">(10) </w:t>
      </w:r>
      <w:r w:rsidRPr="00812AFF">
        <w:rPr>
          <w:b/>
          <w:bCs/>
          <w:color w:val="FF0000"/>
        </w:rPr>
        <w:t>Građevine javne i društvene namjene</w:t>
      </w:r>
      <w:r w:rsidRPr="00812AFF">
        <w:rPr>
          <w:color w:val="FF0000"/>
        </w:rPr>
        <w:t> </w:t>
      </w:r>
      <w:r w:rsidRPr="00812AFF">
        <w:rPr>
          <w:rFonts w:cs="Arial"/>
          <w:color w:val="FF0000"/>
          <w:szCs w:val="22"/>
        </w:rPr>
        <w:t>su građevine namijenjene obavljanju djelatnosti u području društvenih djelatnosti (odgoja, obrazovanja, prosvjete, znanosti, kulture, sporta, zdravstva i socijalne skrbi), radu državnih tijela i organizacija, tijela i organizacija lokalne i područne (regionalne) samouprave, pravnih osoba s javnim ovlastima i udruga građana i vjerskih zajednica.</w:t>
      </w:r>
    </w:p>
    <w:p w14:paraId="42940834" w14:textId="77777777" w:rsidR="00776706" w:rsidRPr="00812AFF" w:rsidRDefault="00776706" w:rsidP="00776706">
      <w:pPr>
        <w:spacing w:line="259" w:lineRule="auto"/>
        <w:contextualSpacing/>
        <w:rPr>
          <w:rFonts w:cs="Arial"/>
          <w:color w:val="FF0000"/>
          <w:szCs w:val="22"/>
        </w:rPr>
      </w:pPr>
    </w:p>
    <w:p w14:paraId="440B8D2E" w14:textId="77777777" w:rsidR="00776706" w:rsidRPr="00812AFF" w:rsidRDefault="00776706" w:rsidP="00776706">
      <w:pPr>
        <w:shd w:val="clear" w:color="auto" w:fill="FFFFFF"/>
        <w:rPr>
          <w:rFonts w:cs="Arial"/>
          <w:color w:val="FF0000"/>
          <w:szCs w:val="22"/>
          <w:lang w:eastAsia="en-US"/>
        </w:rPr>
      </w:pPr>
      <w:r w:rsidRPr="00812AFF">
        <w:rPr>
          <w:rFonts w:cs="Arial"/>
          <w:color w:val="FF0000"/>
          <w:szCs w:val="22"/>
          <w:lang w:eastAsia="en-US"/>
        </w:rPr>
        <w:t>(11)</w:t>
      </w:r>
      <w:r w:rsidRPr="00812AFF">
        <w:rPr>
          <w:rFonts w:cs="Arial"/>
          <w:b/>
          <w:bCs/>
          <w:color w:val="FF0000"/>
          <w:szCs w:val="22"/>
          <w:lang w:eastAsia="en-US"/>
        </w:rPr>
        <w:t xml:space="preserve"> Građevina sportsko-rekreacijske namjene</w:t>
      </w:r>
      <w:r w:rsidRPr="00812AFF">
        <w:rPr>
          <w:rFonts w:cs="Arial"/>
          <w:color w:val="FF0000"/>
          <w:szCs w:val="22"/>
          <w:lang w:eastAsia="en-US"/>
        </w:rPr>
        <w:t> je građevina namijenjena sportskim i rekreacijskim aktivnostima.</w:t>
      </w:r>
    </w:p>
    <w:p w14:paraId="0A33F2D5" w14:textId="77777777" w:rsidR="00776706" w:rsidRPr="00812AFF" w:rsidRDefault="00776706" w:rsidP="00776706">
      <w:pPr>
        <w:shd w:val="clear" w:color="auto" w:fill="FFFFFF"/>
        <w:rPr>
          <w:rFonts w:cs="Arial"/>
          <w:color w:val="FF0000"/>
          <w:szCs w:val="22"/>
          <w:lang w:eastAsia="en-US"/>
        </w:rPr>
      </w:pPr>
    </w:p>
    <w:p w14:paraId="05F7960C" w14:textId="123D38D3" w:rsidR="00776706" w:rsidRPr="00812AFF" w:rsidRDefault="00776706" w:rsidP="00776706">
      <w:pPr>
        <w:shd w:val="clear" w:color="auto" w:fill="FFFFFF"/>
        <w:rPr>
          <w:rFonts w:cs="Arial"/>
          <w:b/>
          <w:bCs/>
          <w:color w:val="FF0000"/>
          <w:szCs w:val="22"/>
          <w:lang w:eastAsia="en-US"/>
        </w:rPr>
      </w:pPr>
      <w:r w:rsidRPr="00812AFF">
        <w:rPr>
          <w:rFonts w:cs="Arial"/>
          <w:color w:val="FF0000"/>
          <w:szCs w:val="22"/>
          <w:lang w:eastAsia="en-US"/>
        </w:rPr>
        <w:t>(12)</w:t>
      </w:r>
      <w:r w:rsidRPr="00812AFF">
        <w:rPr>
          <w:rFonts w:cs="Arial"/>
          <w:b/>
          <w:bCs/>
          <w:color w:val="FF0000"/>
          <w:szCs w:val="22"/>
          <w:lang w:eastAsia="en-US"/>
        </w:rPr>
        <w:t xml:space="preserve"> Građevina ugostiteljsko-turističke namjene</w:t>
      </w:r>
      <w:r w:rsidR="000E7CFE" w:rsidRPr="00812AFF">
        <w:rPr>
          <w:rFonts w:cs="Arial"/>
          <w:b/>
          <w:bCs/>
          <w:color w:val="FF0000"/>
          <w:szCs w:val="22"/>
          <w:lang w:eastAsia="en-US"/>
        </w:rPr>
        <w:t xml:space="preserve"> </w:t>
      </w:r>
      <w:r w:rsidRPr="00812AFF">
        <w:rPr>
          <w:rFonts w:cs="Arial"/>
          <w:color w:val="FF0000"/>
          <w:szCs w:val="22"/>
          <w:lang w:eastAsia="en-US"/>
        </w:rPr>
        <w:t>je</w:t>
      </w:r>
      <w:r w:rsidR="000E7CFE" w:rsidRPr="00812AFF">
        <w:rPr>
          <w:rFonts w:cs="Arial"/>
          <w:color w:val="FF0000"/>
          <w:szCs w:val="22"/>
          <w:lang w:eastAsia="en-US"/>
        </w:rPr>
        <w:t xml:space="preserve"> </w:t>
      </w:r>
      <w:r w:rsidRPr="00812AFF">
        <w:rPr>
          <w:rFonts w:cs="Arial"/>
          <w:color w:val="FF0000"/>
          <w:szCs w:val="22"/>
          <w:lang w:eastAsia="en-US"/>
        </w:rPr>
        <w:t>građevina namijenjena obavljanju gospodarskih djelatnosti ugostiteljstva i turizma (usluge smještaja, prehrane, pića i napitaka) sukladno posebnim propisima.</w:t>
      </w:r>
    </w:p>
    <w:p w14:paraId="0643F479" w14:textId="77777777" w:rsidR="00776706" w:rsidRPr="00812AFF" w:rsidRDefault="00776706" w:rsidP="00776706">
      <w:pPr>
        <w:shd w:val="clear" w:color="auto" w:fill="FFFFFF"/>
        <w:rPr>
          <w:rFonts w:cs="Arial"/>
          <w:color w:val="FF0000"/>
          <w:szCs w:val="22"/>
          <w:lang w:eastAsia="en-US"/>
        </w:rPr>
      </w:pPr>
    </w:p>
    <w:p w14:paraId="2BE62391" w14:textId="77777777" w:rsidR="00776706" w:rsidRPr="00812AFF" w:rsidRDefault="00776706" w:rsidP="00883C21">
      <w:pPr>
        <w:keepNext/>
        <w:outlineLvl w:val="2"/>
        <w:rPr>
          <w:rFonts w:cs="Arial"/>
          <w:b/>
          <w:color w:val="FF0000"/>
          <w:szCs w:val="26"/>
        </w:rPr>
      </w:pPr>
      <w:bookmarkStart w:id="205" w:name="_Toc167697530"/>
      <w:bookmarkStart w:id="206" w:name="_Hlk168388274"/>
      <w:r w:rsidRPr="00812AFF">
        <w:rPr>
          <w:rFonts w:cs="Arial"/>
          <w:b/>
          <w:color w:val="FF0000"/>
          <w:szCs w:val="26"/>
        </w:rPr>
        <w:t>Veličina građevne čestice i položaj građevina</w:t>
      </w:r>
      <w:bookmarkEnd w:id="205"/>
    </w:p>
    <w:bookmarkEnd w:id="206"/>
    <w:p w14:paraId="36EF376F" w14:textId="77777777" w:rsidR="00776706" w:rsidRPr="00812AFF" w:rsidRDefault="00776706" w:rsidP="00776706">
      <w:pPr>
        <w:rPr>
          <w:color w:val="FF0000"/>
        </w:rPr>
      </w:pPr>
    </w:p>
    <w:p w14:paraId="122E7B4A" w14:textId="1D212A09" w:rsidR="00776706" w:rsidRPr="00812AFF" w:rsidRDefault="00776706" w:rsidP="000930A6">
      <w:pPr>
        <w:jc w:val="center"/>
        <w:rPr>
          <w:b/>
          <w:bCs/>
          <w:snapToGrid w:val="0"/>
          <w:color w:val="FF0000"/>
          <w:lang w:eastAsia="en-US"/>
        </w:rPr>
      </w:pPr>
      <w:bookmarkStart w:id="207" w:name="_Toc164947323"/>
      <w:r w:rsidRPr="00812AFF">
        <w:rPr>
          <w:b/>
          <w:bCs/>
          <w:snapToGrid w:val="0"/>
          <w:color w:val="FF0000"/>
          <w:lang w:eastAsia="en-US"/>
        </w:rPr>
        <w:t>Članak 18.g</w:t>
      </w:r>
      <w:bookmarkEnd w:id="207"/>
    </w:p>
    <w:p w14:paraId="1C3C70D2" w14:textId="77777777" w:rsidR="00776706" w:rsidRPr="00812AFF" w:rsidRDefault="00776706" w:rsidP="00776706">
      <w:pPr>
        <w:pStyle w:val="clanak"/>
        <w:rPr>
          <w:rFonts w:cs="Arial"/>
          <w:snapToGrid w:val="0"/>
          <w:color w:val="FF0000"/>
          <w:szCs w:val="22"/>
          <w:lang w:val="hr-HR" w:eastAsia="en-US"/>
        </w:rPr>
      </w:pPr>
    </w:p>
    <w:p w14:paraId="55C0DED6" w14:textId="77777777" w:rsidR="00776706" w:rsidRPr="00812AFF" w:rsidRDefault="00776706" w:rsidP="00776706">
      <w:pPr>
        <w:pStyle w:val="clanak"/>
        <w:spacing w:line="276" w:lineRule="auto"/>
        <w:rPr>
          <w:rFonts w:cs="Arial"/>
          <w:snapToGrid w:val="0"/>
          <w:color w:val="FF0000"/>
          <w:szCs w:val="22"/>
          <w:lang w:val="hr-HR" w:eastAsia="en-US"/>
        </w:rPr>
      </w:pPr>
      <w:r w:rsidRPr="00812AFF">
        <w:rPr>
          <w:rFonts w:cs="Arial"/>
          <w:snapToGrid w:val="0"/>
          <w:color w:val="FF0000"/>
          <w:szCs w:val="22"/>
          <w:lang w:val="hr-HR" w:eastAsia="en-US"/>
        </w:rPr>
        <w:t xml:space="preserve">(1) Minimalne površine građevne čestice unutar svih namjena i građevinskog područja Grada Koprivnice, ako za svaku namjenu posebno nije određeno ovim Prostornim planom, su: </w:t>
      </w:r>
    </w:p>
    <w:p w14:paraId="63319A92" w14:textId="77777777" w:rsidR="00776706" w:rsidRDefault="00776706" w:rsidP="00776706">
      <w:pPr>
        <w:pStyle w:val="clanak"/>
        <w:spacing w:line="276" w:lineRule="auto"/>
        <w:rPr>
          <w:rFonts w:cs="Arial"/>
          <w:strike/>
          <w:snapToGrid w:val="0"/>
          <w:color w:val="ED7D31" w:themeColor="accent2"/>
          <w:szCs w:val="22"/>
          <w:lang w:val="hr-HR" w:eastAsia="en-US"/>
        </w:rPr>
      </w:pPr>
    </w:p>
    <w:p w14:paraId="59C9F03F" w14:textId="77777777" w:rsidR="00BA7A1C" w:rsidRDefault="00BA7A1C" w:rsidP="00776706">
      <w:pPr>
        <w:pStyle w:val="clanak"/>
        <w:spacing w:line="276" w:lineRule="auto"/>
        <w:rPr>
          <w:rFonts w:cs="Arial"/>
          <w:strike/>
          <w:snapToGrid w:val="0"/>
          <w:color w:val="ED7D31" w:themeColor="accent2"/>
          <w:szCs w:val="22"/>
          <w:lang w:val="hr-HR" w:eastAsia="en-US"/>
        </w:rPr>
      </w:pPr>
    </w:p>
    <w:p w14:paraId="66098E1B" w14:textId="77777777" w:rsidR="00BA7A1C" w:rsidRDefault="00BA7A1C" w:rsidP="00776706">
      <w:pPr>
        <w:pStyle w:val="clanak"/>
        <w:spacing w:line="276" w:lineRule="auto"/>
        <w:rPr>
          <w:rFonts w:cs="Arial"/>
          <w:strike/>
          <w:snapToGrid w:val="0"/>
          <w:color w:val="ED7D31" w:themeColor="accent2"/>
          <w:szCs w:val="22"/>
          <w:lang w:val="hr-HR" w:eastAsia="en-US"/>
        </w:rPr>
      </w:pPr>
    </w:p>
    <w:p w14:paraId="0FAEA034" w14:textId="77777777" w:rsidR="00BA7A1C" w:rsidRPr="00CA4323" w:rsidRDefault="00BA7A1C" w:rsidP="00776706">
      <w:pPr>
        <w:pStyle w:val="clanak"/>
        <w:spacing w:line="276" w:lineRule="auto"/>
        <w:rPr>
          <w:rFonts w:cs="Arial"/>
          <w:strike/>
          <w:snapToGrid w:val="0"/>
          <w:color w:val="ED7D31" w:themeColor="accent2"/>
          <w:szCs w:val="22"/>
          <w:lang w:val="hr-HR" w:eastAsia="en-US"/>
        </w:rPr>
      </w:pPr>
    </w:p>
    <w:tbl>
      <w:tblPr>
        <w:tblStyle w:val="Reetkatablice"/>
        <w:tblW w:w="9640" w:type="dxa"/>
        <w:tblInd w:w="-289" w:type="dxa"/>
        <w:tblLayout w:type="fixed"/>
        <w:tblLook w:val="04A0" w:firstRow="1" w:lastRow="0" w:firstColumn="1" w:lastColumn="0" w:noHBand="0" w:noVBand="1"/>
      </w:tblPr>
      <w:tblGrid>
        <w:gridCol w:w="1985"/>
        <w:gridCol w:w="1560"/>
        <w:gridCol w:w="1559"/>
        <w:gridCol w:w="1559"/>
        <w:gridCol w:w="1555"/>
        <w:gridCol w:w="1422"/>
      </w:tblGrid>
      <w:tr w:rsidR="00812AFF" w:rsidRPr="00812AFF" w14:paraId="1CDB551F" w14:textId="77777777" w:rsidTr="000E0C5A">
        <w:tc>
          <w:tcPr>
            <w:tcW w:w="1985" w:type="dxa"/>
            <w:vAlign w:val="center"/>
          </w:tcPr>
          <w:p w14:paraId="4FD4871A" w14:textId="77777777" w:rsidR="0061354B" w:rsidRPr="00812AFF" w:rsidRDefault="0061354B" w:rsidP="000E0C5A">
            <w:pPr>
              <w:widowControl w:val="0"/>
              <w:tabs>
                <w:tab w:val="left" w:pos="567"/>
              </w:tabs>
              <w:spacing w:line="259" w:lineRule="auto"/>
              <w:ind w:firstLine="0"/>
              <w:jc w:val="center"/>
              <w:rPr>
                <w:rFonts w:ascii="Arial HR" w:hAnsi="Arial HR"/>
                <w:b/>
                <w:snapToGrid w:val="0"/>
                <w:color w:val="FF0000"/>
                <w:sz w:val="22"/>
                <w:szCs w:val="22"/>
              </w:rPr>
            </w:pPr>
            <w:r w:rsidRPr="00812AFF">
              <w:rPr>
                <w:rFonts w:cs="Arial"/>
                <w:color w:val="FF0000"/>
                <w:sz w:val="22"/>
                <w:szCs w:val="22"/>
              </w:rPr>
              <w:lastRenderedPageBreak/>
              <w:t>Način izgradnje</w:t>
            </w:r>
          </w:p>
        </w:tc>
        <w:tc>
          <w:tcPr>
            <w:tcW w:w="1560" w:type="dxa"/>
            <w:vAlign w:val="center"/>
          </w:tcPr>
          <w:p w14:paraId="274FD6CD" w14:textId="4A13780D" w:rsidR="0061354B" w:rsidRPr="00812AFF" w:rsidRDefault="00BA7A1C" w:rsidP="000E0C5A">
            <w:pPr>
              <w:numPr>
                <w:ilvl w:val="12"/>
                <w:numId w:val="0"/>
              </w:numPr>
              <w:ind w:right="1" w:firstLine="3"/>
              <w:jc w:val="center"/>
              <w:rPr>
                <w:rFonts w:cs="Arial"/>
                <w:color w:val="FF0000"/>
                <w:sz w:val="22"/>
                <w:szCs w:val="22"/>
              </w:rPr>
            </w:pPr>
            <w:r w:rsidRPr="00812AFF">
              <w:rPr>
                <w:rFonts w:cs="Arial"/>
                <w:color w:val="FF0000"/>
                <w:sz w:val="22"/>
                <w:szCs w:val="22"/>
              </w:rPr>
              <w:t>Najmanja</w:t>
            </w:r>
            <w:r w:rsidR="0061354B" w:rsidRPr="00812AFF">
              <w:rPr>
                <w:rFonts w:cs="Arial"/>
                <w:color w:val="FF0000"/>
                <w:sz w:val="22"/>
                <w:szCs w:val="22"/>
              </w:rPr>
              <w:t xml:space="preserve"> širina građevne čestice</w:t>
            </w:r>
          </w:p>
          <w:p w14:paraId="3CF02E98" w14:textId="77777777" w:rsidR="0061354B" w:rsidRPr="00812AFF" w:rsidRDefault="0061354B" w:rsidP="000E0C5A">
            <w:pPr>
              <w:widowControl w:val="0"/>
              <w:tabs>
                <w:tab w:val="left" w:pos="567"/>
              </w:tabs>
              <w:spacing w:line="259" w:lineRule="auto"/>
              <w:ind w:firstLine="0"/>
              <w:jc w:val="center"/>
              <w:rPr>
                <w:rFonts w:ascii="Arial HR" w:hAnsi="Arial HR"/>
                <w:b/>
                <w:snapToGrid w:val="0"/>
                <w:color w:val="FF0000"/>
                <w:sz w:val="22"/>
                <w:szCs w:val="22"/>
              </w:rPr>
            </w:pPr>
            <w:r w:rsidRPr="00812AFF">
              <w:rPr>
                <w:rFonts w:cs="Arial"/>
                <w:color w:val="FF0000"/>
                <w:sz w:val="22"/>
                <w:szCs w:val="22"/>
              </w:rPr>
              <w:t>(m)</w:t>
            </w:r>
          </w:p>
        </w:tc>
        <w:tc>
          <w:tcPr>
            <w:tcW w:w="1559" w:type="dxa"/>
            <w:vAlign w:val="center"/>
          </w:tcPr>
          <w:p w14:paraId="13E3E421" w14:textId="77777777" w:rsidR="00BA7A1C" w:rsidRPr="00812AFF" w:rsidRDefault="00BA7A1C" w:rsidP="000E0C5A">
            <w:pPr>
              <w:widowControl w:val="0"/>
              <w:tabs>
                <w:tab w:val="left" w:pos="567"/>
              </w:tabs>
              <w:spacing w:line="259" w:lineRule="auto"/>
              <w:ind w:firstLine="0"/>
              <w:jc w:val="center"/>
              <w:rPr>
                <w:rFonts w:cs="Arial"/>
                <w:color w:val="FF0000"/>
                <w:sz w:val="22"/>
                <w:szCs w:val="22"/>
              </w:rPr>
            </w:pPr>
            <w:r w:rsidRPr="00812AFF">
              <w:rPr>
                <w:rFonts w:cs="Arial"/>
                <w:color w:val="FF0000"/>
                <w:sz w:val="22"/>
                <w:szCs w:val="22"/>
              </w:rPr>
              <w:t>Najmanja</w:t>
            </w:r>
          </w:p>
          <w:p w14:paraId="653858EE" w14:textId="46285223" w:rsidR="0061354B" w:rsidRPr="00812AFF" w:rsidRDefault="0061354B" w:rsidP="000E0C5A">
            <w:pPr>
              <w:widowControl w:val="0"/>
              <w:tabs>
                <w:tab w:val="left" w:pos="567"/>
              </w:tabs>
              <w:spacing w:line="259" w:lineRule="auto"/>
              <w:ind w:firstLine="0"/>
              <w:jc w:val="center"/>
              <w:rPr>
                <w:rFonts w:cs="Arial"/>
                <w:color w:val="FF0000"/>
                <w:sz w:val="22"/>
                <w:szCs w:val="22"/>
              </w:rPr>
            </w:pPr>
            <w:r w:rsidRPr="00812AFF">
              <w:rPr>
                <w:rFonts w:cs="Arial"/>
                <w:color w:val="FF0000"/>
                <w:sz w:val="22"/>
                <w:szCs w:val="22"/>
              </w:rPr>
              <w:t xml:space="preserve">dubina građevne čestice </w:t>
            </w:r>
          </w:p>
          <w:p w14:paraId="3DB888E3" w14:textId="77777777" w:rsidR="0061354B" w:rsidRPr="00812AFF" w:rsidRDefault="0061354B" w:rsidP="000E0C5A">
            <w:pPr>
              <w:widowControl w:val="0"/>
              <w:tabs>
                <w:tab w:val="left" w:pos="567"/>
              </w:tabs>
              <w:spacing w:line="259" w:lineRule="auto"/>
              <w:ind w:firstLine="0"/>
              <w:jc w:val="center"/>
              <w:rPr>
                <w:rFonts w:ascii="Arial HR" w:hAnsi="Arial HR"/>
                <w:b/>
                <w:snapToGrid w:val="0"/>
                <w:color w:val="FF0000"/>
                <w:sz w:val="22"/>
                <w:szCs w:val="22"/>
              </w:rPr>
            </w:pPr>
            <w:r w:rsidRPr="00812AFF">
              <w:rPr>
                <w:rFonts w:cs="Arial"/>
                <w:color w:val="FF0000"/>
                <w:sz w:val="22"/>
                <w:szCs w:val="22"/>
              </w:rPr>
              <w:t>(m)</w:t>
            </w:r>
          </w:p>
        </w:tc>
        <w:tc>
          <w:tcPr>
            <w:tcW w:w="1559" w:type="dxa"/>
            <w:vAlign w:val="center"/>
          </w:tcPr>
          <w:p w14:paraId="6B6851EA" w14:textId="7F1272C7" w:rsidR="0061354B" w:rsidRPr="00812AFF" w:rsidRDefault="00BA7A1C" w:rsidP="000E0C5A">
            <w:pPr>
              <w:numPr>
                <w:ilvl w:val="12"/>
                <w:numId w:val="0"/>
              </w:numPr>
              <w:ind w:right="1"/>
              <w:jc w:val="center"/>
              <w:rPr>
                <w:rFonts w:cs="Arial"/>
                <w:color w:val="FF0000"/>
                <w:sz w:val="22"/>
                <w:szCs w:val="22"/>
              </w:rPr>
            </w:pPr>
            <w:r w:rsidRPr="00812AFF">
              <w:rPr>
                <w:rFonts w:cs="Arial"/>
                <w:color w:val="FF0000"/>
                <w:sz w:val="22"/>
                <w:szCs w:val="22"/>
              </w:rPr>
              <w:t>Najmanja</w:t>
            </w:r>
            <w:r w:rsidR="0061354B" w:rsidRPr="00812AFF">
              <w:rPr>
                <w:rFonts w:cs="Arial"/>
                <w:color w:val="FF0000"/>
                <w:sz w:val="22"/>
                <w:szCs w:val="22"/>
              </w:rPr>
              <w:t xml:space="preserve"> površina građevne čestice</w:t>
            </w:r>
          </w:p>
          <w:p w14:paraId="1C1B7BF7" w14:textId="77777777" w:rsidR="0061354B" w:rsidRPr="00812AFF" w:rsidRDefault="0061354B" w:rsidP="000E0C5A">
            <w:pPr>
              <w:widowControl w:val="0"/>
              <w:tabs>
                <w:tab w:val="left" w:pos="567"/>
              </w:tabs>
              <w:spacing w:line="259" w:lineRule="auto"/>
              <w:ind w:firstLine="38"/>
              <w:jc w:val="center"/>
              <w:rPr>
                <w:rFonts w:ascii="Arial HR" w:hAnsi="Arial HR"/>
                <w:b/>
                <w:snapToGrid w:val="0"/>
                <w:color w:val="FF0000"/>
                <w:sz w:val="22"/>
                <w:szCs w:val="22"/>
              </w:rPr>
            </w:pPr>
            <w:r w:rsidRPr="00812AFF">
              <w:rPr>
                <w:rFonts w:cs="Arial"/>
                <w:color w:val="FF0000"/>
                <w:sz w:val="22"/>
                <w:szCs w:val="22"/>
              </w:rPr>
              <w:t>(m</w:t>
            </w:r>
            <w:r w:rsidRPr="00812AFF">
              <w:rPr>
                <w:rFonts w:cs="Arial"/>
                <w:color w:val="FF0000"/>
                <w:sz w:val="22"/>
                <w:szCs w:val="22"/>
                <w:vertAlign w:val="superscript"/>
              </w:rPr>
              <w:t>2</w:t>
            </w:r>
            <w:r w:rsidRPr="00812AFF">
              <w:rPr>
                <w:rFonts w:cs="Arial"/>
                <w:color w:val="FF0000"/>
                <w:sz w:val="22"/>
                <w:szCs w:val="22"/>
              </w:rPr>
              <w:t>)</w:t>
            </w:r>
          </w:p>
        </w:tc>
        <w:tc>
          <w:tcPr>
            <w:tcW w:w="1555" w:type="dxa"/>
            <w:vAlign w:val="center"/>
          </w:tcPr>
          <w:p w14:paraId="2047441B" w14:textId="77777777" w:rsidR="00BA7A1C" w:rsidRPr="00812AFF" w:rsidRDefault="00BA7A1C" w:rsidP="000E0C5A">
            <w:pPr>
              <w:numPr>
                <w:ilvl w:val="12"/>
                <w:numId w:val="0"/>
              </w:numPr>
              <w:ind w:right="1"/>
              <w:jc w:val="center"/>
              <w:rPr>
                <w:rFonts w:cs="Arial"/>
                <w:color w:val="FF0000"/>
                <w:sz w:val="22"/>
                <w:szCs w:val="22"/>
              </w:rPr>
            </w:pPr>
            <w:r w:rsidRPr="00812AFF">
              <w:rPr>
                <w:rFonts w:cs="Arial"/>
                <w:color w:val="FF0000"/>
                <w:sz w:val="22"/>
                <w:szCs w:val="22"/>
              </w:rPr>
              <w:t>Najveći</w:t>
            </w:r>
          </w:p>
          <w:p w14:paraId="656F733E" w14:textId="551BA2F4" w:rsidR="0061354B" w:rsidRPr="00812AFF" w:rsidRDefault="0061354B" w:rsidP="000E0C5A">
            <w:pPr>
              <w:numPr>
                <w:ilvl w:val="12"/>
                <w:numId w:val="0"/>
              </w:numPr>
              <w:ind w:right="1"/>
              <w:jc w:val="center"/>
              <w:rPr>
                <w:rFonts w:cs="Arial"/>
                <w:color w:val="FF0000"/>
                <w:sz w:val="22"/>
                <w:szCs w:val="22"/>
              </w:rPr>
            </w:pPr>
            <w:r w:rsidRPr="00812AFF">
              <w:rPr>
                <w:rFonts w:cs="Arial"/>
                <w:color w:val="FF0000"/>
                <w:sz w:val="22"/>
                <w:szCs w:val="22"/>
              </w:rPr>
              <w:t>koeficijent  izgrađenosti građevne čestice</w:t>
            </w:r>
          </w:p>
          <w:p w14:paraId="7FA4FA6B" w14:textId="77777777" w:rsidR="0061354B" w:rsidRPr="00812AFF" w:rsidRDefault="0061354B" w:rsidP="000E0C5A">
            <w:pPr>
              <w:widowControl w:val="0"/>
              <w:tabs>
                <w:tab w:val="left" w:pos="567"/>
              </w:tabs>
              <w:spacing w:line="259" w:lineRule="auto"/>
              <w:ind w:firstLine="0"/>
              <w:jc w:val="center"/>
              <w:rPr>
                <w:rFonts w:ascii="Arial HR" w:hAnsi="Arial HR"/>
                <w:b/>
                <w:snapToGrid w:val="0"/>
                <w:color w:val="FF0000"/>
                <w:sz w:val="22"/>
                <w:szCs w:val="22"/>
              </w:rPr>
            </w:pPr>
            <w:r w:rsidRPr="00812AFF">
              <w:rPr>
                <w:rFonts w:cs="Arial"/>
                <w:color w:val="FF0000"/>
                <w:sz w:val="22"/>
                <w:szCs w:val="22"/>
              </w:rPr>
              <w:t>(kig)</w:t>
            </w:r>
          </w:p>
        </w:tc>
        <w:tc>
          <w:tcPr>
            <w:tcW w:w="1422" w:type="dxa"/>
          </w:tcPr>
          <w:p w14:paraId="002FAF05" w14:textId="77777777" w:rsidR="00BA7A1C" w:rsidRPr="00812AFF" w:rsidRDefault="00BA7A1C" w:rsidP="000E0C5A">
            <w:pPr>
              <w:numPr>
                <w:ilvl w:val="12"/>
                <w:numId w:val="0"/>
              </w:numPr>
              <w:ind w:right="1"/>
              <w:jc w:val="center"/>
              <w:rPr>
                <w:rFonts w:cs="Arial"/>
                <w:color w:val="FF0000"/>
                <w:sz w:val="22"/>
                <w:szCs w:val="22"/>
              </w:rPr>
            </w:pPr>
            <w:r w:rsidRPr="00812AFF">
              <w:rPr>
                <w:rFonts w:cs="Arial"/>
                <w:color w:val="FF0000"/>
                <w:sz w:val="22"/>
                <w:szCs w:val="22"/>
              </w:rPr>
              <w:t>Najveći</w:t>
            </w:r>
          </w:p>
          <w:p w14:paraId="7727E676" w14:textId="3ED4AE4E" w:rsidR="0061354B" w:rsidRPr="00812AFF" w:rsidRDefault="0061354B" w:rsidP="000E0C5A">
            <w:pPr>
              <w:numPr>
                <w:ilvl w:val="12"/>
                <w:numId w:val="0"/>
              </w:numPr>
              <w:ind w:right="1"/>
              <w:jc w:val="center"/>
              <w:rPr>
                <w:rFonts w:cs="Arial"/>
                <w:color w:val="FF0000"/>
                <w:sz w:val="22"/>
                <w:szCs w:val="22"/>
              </w:rPr>
            </w:pPr>
            <w:r w:rsidRPr="00812AFF">
              <w:rPr>
                <w:rFonts w:cs="Arial"/>
                <w:color w:val="FF0000"/>
                <w:sz w:val="22"/>
                <w:szCs w:val="22"/>
              </w:rPr>
              <w:t>koeficijent  iskoristivosti građevne čestice</w:t>
            </w:r>
          </w:p>
          <w:p w14:paraId="50C125FE" w14:textId="77777777" w:rsidR="0061354B" w:rsidRPr="00812AFF" w:rsidRDefault="0061354B" w:rsidP="000E0C5A">
            <w:pPr>
              <w:widowControl w:val="0"/>
              <w:tabs>
                <w:tab w:val="left" w:pos="567"/>
              </w:tabs>
              <w:spacing w:line="259" w:lineRule="auto"/>
              <w:ind w:firstLine="468"/>
              <w:jc w:val="left"/>
              <w:rPr>
                <w:rFonts w:ascii="Arial HR" w:hAnsi="Arial HR"/>
                <w:b/>
                <w:snapToGrid w:val="0"/>
                <w:color w:val="FF0000"/>
                <w:sz w:val="22"/>
                <w:szCs w:val="22"/>
              </w:rPr>
            </w:pPr>
            <w:r w:rsidRPr="00812AFF">
              <w:rPr>
                <w:rFonts w:cs="Arial"/>
                <w:color w:val="FF0000"/>
                <w:sz w:val="22"/>
                <w:szCs w:val="22"/>
              </w:rPr>
              <w:t>(kis)</w:t>
            </w:r>
          </w:p>
        </w:tc>
      </w:tr>
      <w:tr w:rsidR="00812AFF" w:rsidRPr="00812AFF" w14:paraId="05F56865" w14:textId="77777777" w:rsidTr="000E0C5A">
        <w:trPr>
          <w:trHeight w:val="378"/>
        </w:trPr>
        <w:tc>
          <w:tcPr>
            <w:tcW w:w="9640" w:type="dxa"/>
            <w:gridSpan w:val="6"/>
            <w:vAlign w:val="center"/>
          </w:tcPr>
          <w:p w14:paraId="255D438E" w14:textId="77777777" w:rsidR="0061354B" w:rsidRPr="00812AFF" w:rsidRDefault="0061354B" w:rsidP="000E0C5A">
            <w:pPr>
              <w:widowControl w:val="0"/>
              <w:tabs>
                <w:tab w:val="left" w:pos="0"/>
              </w:tabs>
              <w:spacing w:line="259" w:lineRule="auto"/>
              <w:ind w:firstLine="0"/>
              <w:jc w:val="left"/>
              <w:rPr>
                <w:rFonts w:cs="Arial"/>
                <w:b/>
                <w:snapToGrid w:val="0"/>
                <w:color w:val="FF0000"/>
                <w:sz w:val="22"/>
                <w:szCs w:val="22"/>
              </w:rPr>
            </w:pPr>
            <w:r w:rsidRPr="00812AFF">
              <w:rPr>
                <w:rFonts w:cs="Arial"/>
                <w:color w:val="FF0000"/>
                <w:sz w:val="22"/>
                <w:szCs w:val="22"/>
              </w:rPr>
              <w:t>za izgradnju slobodnostojećih građevina</w:t>
            </w:r>
          </w:p>
        </w:tc>
      </w:tr>
      <w:tr w:rsidR="00812AFF" w:rsidRPr="00812AFF" w14:paraId="03A223CF" w14:textId="77777777" w:rsidTr="000E0C5A">
        <w:tc>
          <w:tcPr>
            <w:tcW w:w="1985" w:type="dxa"/>
            <w:vAlign w:val="center"/>
          </w:tcPr>
          <w:p w14:paraId="32B29AF2" w14:textId="77777777" w:rsidR="0061354B" w:rsidRPr="00812AFF" w:rsidRDefault="0061354B" w:rsidP="000E0C5A">
            <w:pPr>
              <w:widowControl w:val="0"/>
              <w:tabs>
                <w:tab w:val="left" w:pos="567"/>
              </w:tabs>
              <w:spacing w:line="259" w:lineRule="auto"/>
              <w:ind w:firstLine="312"/>
              <w:jc w:val="left"/>
              <w:rPr>
                <w:rFonts w:cs="Arial"/>
                <w:b/>
                <w:snapToGrid w:val="0"/>
                <w:color w:val="FF0000"/>
                <w:sz w:val="22"/>
                <w:szCs w:val="22"/>
              </w:rPr>
            </w:pPr>
            <w:r w:rsidRPr="00812AFF">
              <w:rPr>
                <w:rFonts w:cs="Arial"/>
                <w:color w:val="FF0000"/>
                <w:sz w:val="22"/>
                <w:szCs w:val="22"/>
              </w:rPr>
              <w:t>prizemne</w:t>
            </w:r>
          </w:p>
        </w:tc>
        <w:tc>
          <w:tcPr>
            <w:tcW w:w="1560" w:type="dxa"/>
            <w:vAlign w:val="center"/>
          </w:tcPr>
          <w:p w14:paraId="08EF0EDC" w14:textId="77777777" w:rsidR="0061354B" w:rsidRPr="00812AFF" w:rsidRDefault="0061354B" w:rsidP="000E0C5A">
            <w:pPr>
              <w:widowControl w:val="0"/>
              <w:tabs>
                <w:tab w:val="left" w:pos="567"/>
              </w:tabs>
              <w:spacing w:line="259" w:lineRule="auto"/>
              <w:jc w:val="left"/>
              <w:rPr>
                <w:rFonts w:cs="Arial"/>
                <w:b/>
                <w:snapToGrid w:val="0"/>
                <w:color w:val="FF0000"/>
                <w:sz w:val="22"/>
                <w:szCs w:val="22"/>
              </w:rPr>
            </w:pPr>
            <w:r w:rsidRPr="00812AFF">
              <w:rPr>
                <w:rFonts w:cs="Arial"/>
                <w:color w:val="FF0000"/>
                <w:sz w:val="22"/>
                <w:szCs w:val="22"/>
              </w:rPr>
              <w:t>15</w:t>
            </w:r>
          </w:p>
        </w:tc>
        <w:tc>
          <w:tcPr>
            <w:tcW w:w="1559" w:type="dxa"/>
            <w:vAlign w:val="center"/>
          </w:tcPr>
          <w:p w14:paraId="5619B256" w14:textId="77777777" w:rsidR="0061354B" w:rsidRPr="00812AFF" w:rsidRDefault="0061354B" w:rsidP="000E0C5A">
            <w:pPr>
              <w:widowControl w:val="0"/>
              <w:tabs>
                <w:tab w:val="left" w:pos="567"/>
              </w:tabs>
              <w:spacing w:line="259" w:lineRule="auto"/>
              <w:jc w:val="left"/>
              <w:rPr>
                <w:rFonts w:cs="Arial"/>
                <w:b/>
                <w:snapToGrid w:val="0"/>
                <w:color w:val="FF0000"/>
                <w:sz w:val="22"/>
                <w:szCs w:val="22"/>
              </w:rPr>
            </w:pPr>
            <w:r w:rsidRPr="00812AFF">
              <w:rPr>
                <w:rFonts w:cs="Arial"/>
                <w:color w:val="FF0000"/>
                <w:sz w:val="22"/>
                <w:szCs w:val="22"/>
              </w:rPr>
              <w:t>25</w:t>
            </w:r>
          </w:p>
        </w:tc>
        <w:tc>
          <w:tcPr>
            <w:tcW w:w="1559" w:type="dxa"/>
            <w:vAlign w:val="center"/>
          </w:tcPr>
          <w:p w14:paraId="32DB71B9" w14:textId="77777777" w:rsidR="0061354B" w:rsidRPr="00812AFF" w:rsidRDefault="0061354B" w:rsidP="000E0C5A">
            <w:pPr>
              <w:widowControl w:val="0"/>
              <w:tabs>
                <w:tab w:val="left" w:pos="567"/>
              </w:tabs>
              <w:spacing w:line="259" w:lineRule="auto"/>
              <w:jc w:val="left"/>
              <w:rPr>
                <w:rFonts w:cs="Arial"/>
                <w:b/>
                <w:snapToGrid w:val="0"/>
                <w:color w:val="FF0000"/>
                <w:sz w:val="22"/>
                <w:szCs w:val="22"/>
              </w:rPr>
            </w:pPr>
            <w:r w:rsidRPr="00812AFF">
              <w:rPr>
                <w:rFonts w:cs="Arial"/>
                <w:color w:val="FF0000"/>
                <w:sz w:val="22"/>
                <w:szCs w:val="22"/>
              </w:rPr>
              <w:t>375</w:t>
            </w:r>
          </w:p>
        </w:tc>
        <w:tc>
          <w:tcPr>
            <w:tcW w:w="1555" w:type="dxa"/>
            <w:vAlign w:val="center"/>
          </w:tcPr>
          <w:p w14:paraId="27A68FF0" w14:textId="77777777" w:rsidR="0061354B" w:rsidRPr="00812AFF" w:rsidRDefault="0061354B" w:rsidP="000E0C5A">
            <w:pPr>
              <w:widowControl w:val="0"/>
              <w:tabs>
                <w:tab w:val="left" w:pos="567"/>
              </w:tabs>
              <w:spacing w:line="259" w:lineRule="auto"/>
              <w:jc w:val="left"/>
              <w:rPr>
                <w:rFonts w:cs="Arial"/>
                <w:b/>
                <w:snapToGrid w:val="0"/>
                <w:color w:val="FF0000"/>
                <w:sz w:val="22"/>
                <w:szCs w:val="22"/>
              </w:rPr>
            </w:pPr>
            <w:r w:rsidRPr="00812AFF">
              <w:rPr>
                <w:rFonts w:cs="Arial"/>
                <w:color w:val="FF0000"/>
                <w:sz w:val="22"/>
                <w:szCs w:val="22"/>
              </w:rPr>
              <w:t>0,5</w:t>
            </w:r>
          </w:p>
        </w:tc>
        <w:tc>
          <w:tcPr>
            <w:tcW w:w="1422" w:type="dxa"/>
            <w:vAlign w:val="center"/>
          </w:tcPr>
          <w:p w14:paraId="3BECB9D6" w14:textId="77777777" w:rsidR="0061354B" w:rsidRPr="00812AFF" w:rsidRDefault="0061354B" w:rsidP="000E0C5A">
            <w:pPr>
              <w:widowControl w:val="0"/>
              <w:tabs>
                <w:tab w:val="left" w:pos="468"/>
              </w:tabs>
              <w:spacing w:line="259" w:lineRule="auto"/>
              <w:ind w:firstLine="468"/>
              <w:jc w:val="left"/>
              <w:rPr>
                <w:rFonts w:cs="Arial"/>
                <w:bCs/>
                <w:snapToGrid w:val="0"/>
                <w:color w:val="FF0000"/>
                <w:sz w:val="22"/>
                <w:szCs w:val="22"/>
              </w:rPr>
            </w:pPr>
            <w:r w:rsidRPr="00812AFF">
              <w:rPr>
                <w:rFonts w:cs="Arial"/>
                <w:bCs/>
                <w:snapToGrid w:val="0"/>
                <w:color w:val="FF0000"/>
                <w:sz w:val="22"/>
                <w:szCs w:val="22"/>
              </w:rPr>
              <w:t>2,0</w:t>
            </w:r>
          </w:p>
        </w:tc>
      </w:tr>
      <w:tr w:rsidR="00812AFF" w:rsidRPr="00812AFF" w14:paraId="4DF9B441" w14:textId="77777777" w:rsidTr="000E0C5A">
        <w:tc>
          <w:tcPr>
            <w:tcW w:w="1985" w:type="dxa"/>
            <w:vAlign w:val="center"/>
          </w:tcPr>
          <w:p w14:paraId="7E44603C" w14:textId="77777777" w:rsidR="0061354B" w:rsidRPr="00812AFF" w:rsidRDefault="0061354B" w:rsidP="000E0C5A">
            <w:pPr>
              <w:widowControl w:val="0"/>
              <w:tabs>
                <w:tab w:val="left" w:pos="567"/>
              </w:tabs>
              <w:spacing w:line="259" w:lineRule="auto"/>
              <w:ind w:firstLine="312"/>
              <w:jc w:val="left"/>
              <w:rPr>
                <w:rFonts w:cs="Arial"/>
                <w:b/>
                <w:snapToGrid w:val="0"/>
                <w:color w:val="FF0000"/>
                <w:sz w:val="22"/>
                <w:szCs w:val="22"/>
              </w:rPr>
            </w:pPr>
            <w:r w:rsidRPr="00812AFF">
              <w:rPr>
                <w:rFonts w:cs="Arial"/>
                <w:color w:val="FF0000"/>
                <w:sz w:val="22"/>
                <w:szCs w:val="22"/>
              </w:rPr>
              <w:t>jednokatne</w:t>
            </w:r>
          </w:p>
        </w:tc>
        <w:tc>
          <w:tcPr>
            <w:tcW w:w="1560" w:type="dxa"/>
            <w:vAlign w:val="center"/>
          </w:tcPr>
          <w:p w14:paraId="202CEC2A" w14:textId="77777777" w:rsidR="0061354B" w:rsidRPr="00812AFF" w:rsidRDefault="0061354B" w:rsidP="000E0C5A">
            <w:pPr>
              <w:widowControl w:val="0"/>
              <w:tabs>
                <w:tab w:val="left" w:pos="567"/>
              </w:tabs>
              <w:spacing w:line="259" w:lineRule="auto"/>
              <w:jc w:val="left"/>
              <w:rPr>
                <w:rFonts w:cs="Arial"/>
                <w:b/>
                <w:snapToGrid w:val="0"/>
                <w:color w:val="FF0000"/>
                <w:sz w:val="22"/>
                <w:szCs w:val="22"/>
              </w:rPr>
            </w:pPr>
            <w:r w:rsidRPr="00812AFF">
              <w:rPr>
                <w:rFonts w:cs="Arial"/>
                <w:color w:val="FF0000"/>
                <w:sz w:val="22"/>
                <w:szCs w:val="22"/>
              </w:rPr>
              <w:t>15</w:t>
            </w:r>
          </w:p>
        </w:tc>
        <w:tc>
          <w:tcPr>
            <w:tcW w:w="1559" w:type="dxa"/>
            <w:vAlign w:val="center"/>
          </w:tcPr>
          <w:p w14:paraId="766CBF3A" w14:textId="77777777" w:rsidR="0061354B" w:rsidRPr="00812AFF" w:rsidRDefault="0061354B" w:rsidP="000E0C5A">
            <w:pPr>
              <w:widowControl w:val="0"/>
              <w:tabs>
                <w:tab w:val="left" w:pos="567"/>
              </w:tabs>
              <w:spacing w:line="259" w:lineRule="auto"/>
              <w:jc w:val="left"/>
              <w:rPr>
                <w:rFonts w:cs="Arial"/>
                <w:b/>
                <w:snapToGrid w:val="0"/>
                <w:color w:val="FF0000"/>
                <w:sz w:val="22"/>
                <w:szCs w:val="22"/>
              </w:rPr>
            </w:pPr>
            <w:r w:rsidRPr="00812AFF">
              <w:rPr>
                <w:rFonts w:cs="Arial"/>
                <w:color w:val="FF0000"/>
                <w:sz w:val="22"/>
                <w:szCs w:val="22"/>
              </w:rPr>
              <w:t>25</w:t>
            </w:r>
          </w:p>
        </w:tc>
        <w:tc>
          <w:tcPr>
            <w:tcW w:w="1559" w:type="dxa"/>
            <w:vAlign w:val="center"/>
          </w:tcPr>
          <w:p w14:paraId="44F10836" w14:textId="77777777" w:rsidR="0061354B" w:rsidRPr="00812AFF" w:rsidRDefault="0061354B" w:rsidP="000E0C5A">
            <w:pPr>
              <w:widowControl w:val="0"/>
              <w:tabs>
                <w:tab w:val="left" w:pos="567"/>
              </w:tabs>
              <w:spacing w:line="259" w:lineRule="auto"/>
              <w:jc w:val="left"/>
              <w:rPr>
                <w:rFonts w:cs="Arial"/>
                <w:b/>
                <w:snapToGrid w:val="0"/>
                <w:color w:val="FF0000"/>
                <w:sz w:val="22"/>
                <w:szCs w:val="22"/>
              </w:rPr>
            </w:pPr>
            <w:r w:rsidRPr="00812AFF">
              <w:rPr>
                <w:rFonts w:cs="Arial"/>
                <w:color w:val="FF0000"/>
                <w:sz w:val="22"/>
                <w:szCs w:val="22"/>
              </w:rPr>
              <w:t>375</w:t>
            </w:r>
          </w:p>
        </w:tc>
        <w:tc>
          <w:tcPr>
            <w:tcW w:w="1555" w:type="dxa"/>
            <w:vAlign w:val="center"/>
          </w:tcPr>
          <w:p w14:paraId="6DD4C812" w14:textId="77777777" w:rsidR="0061354B" w:rsidRPr="00812AFF" w:rsidRDefault="0061354B" w:rsidP="000E0C5A">
            <w:pPr>
              <w:widowControl w:val="0"/>
              <w:tabs>
                <w:tab w:val="left" w:pos="567"/>
              </w:tabs>
              <w:spacing w:line="259" w:lineRule="auto"/>
              <w:jc w:val="left"/>
              <w:rPr>
                <w:rFonts w:cs="Arial"/>
                <w:b/>
                <w:snapToGrid w:val="0"/>
                <w:color w:val="FF0000"/>
                <w:sz w:val="22"/>
                <w:szCs w:val="22"/>
              </w:rPr>
            </w:pPr>
            <w:r w:rsidRPr="00812AFF">
              <w:rPr>
                <w:rFonts w:cs="Arial"/>
                <w:color w:val="FF0000"/>
                <w:sz w:val="22"/>
                <w:szCs w:val="22"/>
              </w:rPr>
              <w:t>0,5</w:t>
            </w:r>
          </w:p>
        </w:tc>
        <w:tc>
          <w:tcPr>
            <w:tcW w:w="1422" w:type="dxa"/>
            <w:vAlign w:val="center"/>
          </w:tcPr>
          <w:p w14:paraId="170C4D2F" w14:textId="77777777" w:rsidR="0061354B" w:rsidRPr="00812AFF" w:rsidRDefault="0061354B" w:rsidP="000E0C5A">
            <w:pPr>
              <w:widowControl w:val="0"/>
              <w:tabs>
                <w:tab w:val="left" w:pos="468"/>
              </w:tabs>
              <w:spacing w:line="259" w:lineRule="auto"/>
              <w:ind w:firstLine="468"/>
              <w:jc w:val="left"/>
              <w:rPr>
                <w:rFonts w:cs="Arial"/>
                <w:bCs/>
                <w:snapToGrid w:val="0"/>
                <w:color w:val="FF0000"/>
                <w:sz w:val="22"/>
                <w:szCs w:val="22"/>
              </w:rPr>
            </w:pPr>
            <w:r w:rsidRPr="00812AFF">
              <w:rPr>
                <w:rFonts w:cs="Arial"/>
                <w:bCs/>
                <w:snapToGrid w:val="0"/>
                <w:color w:val="FF0000"/>
                <w:sz w:val="22"/>
                <w:szCs w:val="22"/>
              </w:rPr>
              <w:t>2,5</w:t>
            </w:r>
          </w:p>
        </w:tc>
      </w:tr>
      <w:tr w:rsidR="00812AFF" w:rsidRPr="00812AFF" w14:paraId="4A7FDDE0" w14:textId="77777777" w:rsidTr="000E0C5A">
        <w:tc>
          <w:tcPr>
            <w:tcW w:w="1985" w:type="dxa"/>
            <w:vAlign w:val="center"/>
          </w:tcPr>
          <w:p w14:paraId="7F84F395" w14:textId="77777777" w:rsidR="0061354B" w:rsidRPr="00812AFF" w:rsidRDefault="0061354B" w:rsidP="000E0C5A">
            <w:pPr>
              <w:widowControl w:val="0"/>
              <w:tabs>
                <w:tab w:val="left" w:pos="567"/>
              </w:tabs>
              <w:spacing w:line="259" w:lineRule="auto"/>
              <w:ind w:firstLine="312"/>
              <w:jc w:val="left"/>
              <w:rPr>
                <w:rFonts w:cs="Arial"/>
                <w:b/>
                <w:snapToGrid w:val="0"/>
                <w:color w:val="FF0000"/>
                <w:sz w:val="22"/>
                <w:szCs w:val="22"/>
              </w:rPr>
            </w:pPr>
            <w:r w:rsidRPr="00812AFF">
              <w:rPr>
                <w:rFonts w:cs="Arial"/>
                <w:color w:val="FF0000"/>
                <w:sz w:val="22"/>
                <w:szCs w:val="22"/>
              </w:rPr>
              <w:t>dvokatne</w:t>
            </w:r>
          </w:p>
        </w:tc>
        <w:tc>
          <w:tcPr>
            <w:tcW w:w="1560" w:type="dxa"/>
            <w:vAlign w:val="center"/>
          </w:tcPr>
          <w:p w14:paraId="2A819065" w14:textId="77777777" w:rsidR="0061354B" w:rsidRPr="00812AFF" w:rsidRDefault="0061354B" w:rsidP="000E0C5A">
            <w:pPr>
              <w:widowControl w:val="0"/>
              <w:tabs>
                <w:tab w:val="left" w:pos="567"/>
              </w:tabs>
              <w:spacing w:line="259" w:lineRule="auto"/>
              <w:jc w:val="left"/>
              <w:rPr>
                <w:rFonts w:cs="Arial"/>
                <w:b/>
                <w:snapToGrid w:val="0"/>
                <w:color w:val="FF0000"/>
                <w:sz w:val="22"/>
                <w:szCs w:val="22"/>
              </w:rPr>
            </w:pPr>
            <w:r w:rsidRPr="00812AFF">
              <w:rPr>
                <w:rFonts w:cs="Arial"/>
                <w:color w:val="FF0000"/>
                <w:sz w:val="22"/>
                <w:szCs w:val="22"/>
              </w:rPr>
              <w:t>20</w:t>
            </w:r>
          </w:p>
        </w:tc>
        <w:tc>
          <w:tcPr>
            <w:tcW w:w="1559" w:type="dxa"/>
            <w:vAlign w:val="center"/>
          </w:tcPr>
          <w:p w14:paraId="478D3082" w14:textId="77777777" w:rsidR="0061354B" w:rsidRPr="00812AFF" w:rsidRDefault="0061354B" w:rsidP="000E0C5A">
            <w:pPr>
              <w:widowControl w:val="0"/>
              <w:tabs>
                <w:tab w:val="left" w:pos="567"/>
              </w:tabs>
              <w:spacing w:line="259" w:lineRule="auto"/>
              <w:jc w:val="left"/>
              <w:rPr>
                <w:rFonts w:cs="Arial"/>
                <w:b/>
                <w:snapToGrid w:val="0"/>
                <w:color w:val="FF0000"/>
                <w:sz w:val="22"/>
                <w:szCs w:val="22"/>
              </w:rPr>
            </w:pPr>
            <w:r w:rsidRPr="00812AFF">
              <w:rPr>
                <w:rFonts w:cs="Arial"/>
                <w:color w:val="FF0000"/>
                <w:sz w:val="22"/>
                <w:szCs w:val="22"/>
              </w:rPr>
              <w:t>30</w:t>
            </w:r>
          </w:p>
        </w:tc>
        <w:tc>
          <w:tcPr>
            <w:tcW w:w="1559" w:type="dxa"/>
            <w:vAlign w:val="center"/>
          </w:tcPr>
          <w:p w14:paraId="0E8ABF73" w14:textId="77777777" w:rsidR="0061354B" w:rsidRPr="00812AFF" w:rsidRDefault="0061354B" w:rsidP="000E0C5A">
            <w:pPr>
              <w:widowControl w:val="0"/>
              <w:tabs>
                <w:tab w:val="left" w:pos="567"/>
              </w:tabs>
              <w:spacing w:line="259" w:lineRule="auto"/>
              <w:jc w:val="left"/>
              <w:rPr>
                <w:rFonts w:cs="Arial"/>
                <w:b/>
                <w:snapToGrid w:val="0"/>
                <w:color w:val="FF0000"/>
                <w:sz w:val="22"/>
                <w:szCs w:val="22"/>
              </w:rPr>
            </w:pPr>
            <w:r w:rsidRPr="00812AFF">
              <w:rPr>
                <w:rFonts w:cs="Arial"/>
                <w:color w:val="FF0000"/>
                <w:sz w:val="22"/>
                <w:szCs w:val="22"/>
              </w:rPr>
              <w:t>600</w:t>
            </w:r>
          </w:p>
        </w:tc>
        <w:tc>
          <w:tcPr>
            <w:tcW w:w="1555" w:type="dxa"/>
            <w:vAlign w:val="center"/>
          </w:tcPr>
          <w:p w14:paraId="7BDF588B" w14:textId="77777777" w:rsidR="0061354B" w:rsidRPr="00812AFF" w:rsidRDefault="0061354B" w:rsidP="000E0C5A">
            <w:pPr>
              <w:widowControl w:val="0"/>
              <w:tabs>
                <w:tab w:val="left" w:pos="567"/>
              </w:tabs>
              <w:spacing w:line="259" w:lineRule="auto"/>
              <w:jc w:val="left"/>
              <w:rPr>
                <w:rFonts w:cs="Arial"/>
                <w:b/>
                <w:snapToGrid w:val="0"/>
                <w:color w:val="FF0000"/>
                <w:sz w:val="22"/>
                <w:szCs w:val="22"/>
              </w:rPr>
            </w:pPr>
            <w:r w:rsidRPr="00812AFF">
              <w:rPr>
                <w:rFonts w:cs="Arial"/>
                <w:color w:val="FF0000"/>
                <w:sz w:val="22"/>
                <w:szCs w:val="22"/>
              </w:rPr>
              <w:t>0,5</w:t>
            </w:r>
          </w:p>
        </w:tc>
        <w:tc>
          <w:tcPr>
            <w:tcW w:w="1422" w:type="dxa"/>
            <w:vAlign w:val="center"/>
          </w:tcPr>
          <w:p w14:paraId="4254CE6C" w14:textId="77777777" w:rsidR="0061354B" w:rsidRPr="00812AFF" w:rsidRDefault="0061354B" w:rsidP="000E0C5A">
            <w:pPr>
              <w:widowControl w:val="0"/>
              <w:tabs>
                <w:tab w:val="left" w:pos="468"/>
              </w:tabs>
              <w:spacing w:line="259" w:lineRule="auto"/>
              <w:ind w:firstLine="468"/>
              <w:jc w:val="left"/>
              <w:rPr>
                <w:rFonts w:cs="Arial"/>
                <w:bCs/>
                <w:snapToGrid w:val="0"/>
                <w:color w:val="FF0000"/>
                <w:sz w:val="22"/>
                <w:szCs w:val="22"/>
              </w:rPr>
            </w:pPr>
            <w:r w:rsidRPr="00812AFF">
              <w:rPr>
                <w:rFonts w:cs="Arial"/>
                <w:bCs/>
                <w:snapToGrid w:val="0"/>
                <w:color w:val="FF0000"/>
                <w:sz w:val="22"/>
                <w:szCs w:val="22"/>
              </w:rPr>
              <w:t>3,0</w:t>
            </w:r>
          </w:p>
        </w:tc>
      </w:tr>
      <w:tr w:rsidR="00812AFF" w:rsidRPr="00812AFF" w14:paraId="25B21B8B" w14:textId="77777777" w:rsidTr="000E0C5A">
        <w:trPr>
          <w:trHeight w:val="410"/>
        </w:trPr>
        <w:tc>
          <w:tcPr>
            <w:tcW w:w="9640" w:type="dxa"/>
            <w:gridSpan w:val="6"/>
            <w:vAlign w:val="center"/>
          </w:tcPr>
          <w:p w14:paraId="266FAFA5" w14:textId="77777777" w:rsidR="0061354B" w:rsidRPr="00812AFF" w:rsidRDefault="0061354B" w:rsidP="000E0C5A">
            <w:pPr>
              <w:widowControl w:val="0"/>
              <w:tabs>
                <w:tab w:val="left" w:pos="0"/>
              </w:tabs>
              <w:spacing w:line="259" w:lineRule="auto"/>
              <w:ind w:firstLine="0"/>
              <w:jc w:val="left"/>
              <w:rPr>
                <w:rFonts w:cs="Arial"/>
                <w:b/>
                <w:snapToGrid w:val="0"/>
                <w:color w:val="FF0000"/>
                <w:sz w:val="22"/>
                <w:szCs w:val="22"/>
              </w:rPr>
            </w:pPr>
            <w:r w:rsidRPr="00812AFF">
              <w:rPr>
                <w:rFonts w:cs="Arial"/>
                <w:color w:val="FF0000"/>
                <w:sz w:val="22"/>
                <w:szCs w:val="22"/>
              </w:rPr>
              <w:t>za izgradnju poluugrađenih građevina i/ili dvojnih građevina</w:t>
            </w:r>
          </w:p>
        </w:tc>
      </w:tr>
      <w:tr w:rsidR="00812AFF" w:rsidRPr="00812AFF" w14:paraId="5C55C158" w14:textId="77777777" w:rsidTr="000E0C5A">
        <w:tc>
          <w:tcPr>
            <w:tcW w:w="1985" w:type="dxa"/>
            <w:vAlign w:val="center"/>
          </w:tcPr>
          <w:p w14:paraId="3CD76BBA" w14:textId="77777777" w:rsidR="0061354B" w:rsidRPr="00812AFF" w:rsidRDefault="0061354B" w:rsidP="000E0C5A">
            <w:pPr>
              <w:widowControl w:val="0"/>
              <w:tabs>
                <w:tab w:val="left" w:pos="567"/>
              </w:tabs>
              <w:spacing w:line="259" w:lineRule="auto"/>
              <w:ind w:firstLine="312"/>
              <w:jc w:val="left"/>
              <w:rPr>
                <w:rFonts w:cs="Arial"/>
                <w:b/>
                <w:snapToGrid w:val="0"/>
                <w:color w:val="FF0000"/>
                <w:sz w:val="22"/>
                <w:szCs w:val="22"/>
              </w:rPr>
            </w:pPr>
            <w:r w:rsidRPr="00812AFF">
              <w:rPr>
                <w:rFonts w:cs="Arial"/>
                <w:color w:val="FF0000"/>
                <w:sz w:val="22"/>
                <w:szCs w:val="22"/>
              </w:rPr>
              <w:t>prizemne</w:t>
            </w:r>
          </w:p>
        </w:tc>
        <w:tc>
          <w:tcPr>
            <w:tcW w:w="1560" w:type="dxa"/>
            <w:vAlign w:val="center"/>
          </w:tcPr>
          <w:p w14:paraId="2F4C9C4F" w14:textId="77777777" w:rsidR="0061354B" w:rsidRPr="00812AFF" w:rsidRDefault="0061354B" w:rsidP="000E0C5A">
            <w:pPr>
              <w:widowControl w:val="0"/>
              <w:tabs>
                <w:tab w:val="left" w:pos="567"/>
              </w:tabs>
              <w:spacing w:line="259" w:lineRule="auto"/>
              <w:jc w:val="left"/>
              <w:rPr>
                <w:rFonts w:cs="Arial"/>
                <w:b/>
                <w:snapToGrid w:val="0"/>
                <w:color w:val="FF0000"/>
                <w:sz w:val="22"/>
                <w:szCs w:val="22"/>
              </w:rPr>
            </w:pPr>
            <w:r w:rsidRPr="00812AFF">
              <w:rPr>
                <w:rFonts w:cs="Arial"/>
                <w:color w:val="FF0000"/>
                <w:sz w:val="22"/>
                <w:szCs w:val="22"/>
              </w:rPr>
              <w:t>12</w:t>
            </w:r>
          </w:p>
        </w:tc>
        <w:tc>
          <w:tcPr>
            <w:tcW w:w="1559" w:type="dxa"/>
            <w:vAlign w:val="center"/>
          </w:tcPr>
          <w:p w14:paraId="29153F18" w14:textId="77777777" w:rsidR="0061354B" w:rsidRPr="00812AFF" w:rsidRDefault="0061354B" w:rsidP="000E0C5A">
            <w:pPr>
              <w:widowControl w:val="0"/>
              <w:tabs>
                <w:tab w:val="left" w:pos="567"/>
              </w:tabs>
              <w:spacing w:line="259" w:lineRule="auto"/>
              <w:jc w:val="left"/>
              <w:rPr>
                <w:rFonts w:cs="Arial"/>
                <w:b/>
                <w:snapToGrid w:val="0"/>
                <w:color w:val="FF0000"/>
                <w:sz w:val="22"/>
                <w:szCs w:val="22"/>
              </w:rPr>
            </w:pPr>
            <w:r w:rsidRPr="00812AFF">
              <w:rPr>
                <w:rFonts w:cs="Arial"/>
                <w:color w:val="FF0000"/>
                <w:sz w:val="22"/>
                <w:szCs w:val="22"/>
              </w:rPr>
              <w:t>25</w:t>
            </w:r>
          </w:p>
        </w:tc>
        <w:tc>
          <w:tcPr>
            <w:tcW w:w="1559" w:type="dxa"/>
            <w:vAlign w:val="center"/>
          </w:tcPr>
          <w:p w14:paraId="2F223EA2" w14:textId="77777777" w:rsidR="0061354B" w:rsidRPr="00812AFF" w:rsidRDefault="0061354B" w:rsidP="000E0C5A">
            <w:pPr>
              <w:widowControl w:val="0"/>
              <w:tabs>
                <w:tab w:val="left" w:pos="567"/>
              </w:tabs>
              <w:spacing w:line="259" w:lineRule="auto"/>
              <w:jc w:val="left"/>
              <w:rPr>
                <w:rFonts w:cs="Arial"/>
                <w:b/>
                <w:snapToGrid w:val="0"/>
                <w:color w:val="FF0000"/>
                <w:sz w:val="22"/>
                <w:szCs w:val="22"/>
              </w:rPr>
            </w:pPr>
            <w:r w:rsidRPr="00812AFF">
              <w:rPr>
                <w:rFonts w:cs="Arial"/>
                <w:color w:val="FF0000"/>
                <w:sz w:val="22"/>
                <w:szCs w:val="22"/>
              </w:rPr>
              <w:t>300</w:t>
            </w:r>
          </w:p>
        </w:tc>
        <w:tc>
          <w:tcPr>
            <w:tcW w:w="1555" w:type="dxa"/>
            <w:vAlign w:val="center"/>
          </w:tcPr>
          <w:p w14:paraId="4FC98832" w14:textId="77777777" w:rsidR="0061354B" w:rsidRPr="00812AFF" w:rsidRDefault="0061354B" w:rsidP="000E0C5A">
            <w:pPr>
              <w:widowControl w:val="0"/>
              <w:tabs>
                <w:tab w:val="left" w:pos="567"/>
              </w:tabs>
              <w:spacing w:line="259" w:lineRule="auto"/>
              <w:jc w:val="left"/>
              <w:rPr>
                <w:rFonts w:cs="Arial"/>
                <w:b/>
                <w:snapToGrid w:val="0"/>
                <w:color w:val="FF0000"/>
                <w:sz w:val="22"/>
                <w:szCs w:val="22"/>
              </w:rPr>
            </w:pPr>
            <w:r w:rsidRPr="00812AFF">
              <w:rPr>
                <w:rFonts w:cs="Arial"/>
                <w:color w:val="FF0000"/>
                <w:sz w:val="22"/>
                <w:szCs w:val="22"/>
              </w:rPr>
              <w:t>0,5</w:t>
            </w:r>
          </w:p>
        </w:tc>
        <w:tc>
          <w:tcPr>
            <w:tcW w:w="1422" w:type="dxa"/>
            <w:vAlign w:val="center"/>
          </w:tcPr>
          <w:p w14:paraId="017ABA9D" w14:textId="77777777" w:rsidR="0061354B" w:rsidRPr="00812AFF" w:rsidRDefault="0061354B" w:rsidP="000E0C5A">
            <w:pPr>
              <w:widowControl w:val="0"/>
              <w:tabs>
                <w:tab w:val="left" w:pos="468"/>
              </w:tabs>
              <w:spacing w:line="259" w:lineRule="auto"/>
              <w:ind w:firstLine="468"/>
              <w:jc w:val="left"/>
              <w:rPr>
                <w:rFonts w:cs="Arial"/>
                <w:bCs/>
                <w:snapToGrid w:val="0"/>
                <w:color w:val="FF0000"/>
                <w:sz w:val="22"/>
                <w:szCs w:val="22"/>
              </w:rPr>
            </w:pPr>
            <w:r w:rsidRPr="00812AFF">
              <w:rPr>
                <w:rFonts w:cs="Arial"/>
                <w:bCs/>
                <w:snapToGrid w:val="0"/>
                <w:color w:val="FF0000"/>
                <w:sz w:val="22"/>
                <w:szCs w:val="22"/>
              </w:rPr>
              <w:t>2,0</w:t>
            </w:r>
          </w:p>
        </w:tc>
      </w:tr>
      <w:tr w:rsidR="00812AFF" w:rsidRPr="00812AFF" w14:paraId="26DB2256" w14:textId="77777777" w:rsidTr="000E0C5A">
        <w:tc>
          <w:tcPr>
            <w:tcW w:w="1985" w:type="dxa"/>
            <w:vAlign w:val="center"/>
          </w:tcPr>
          <w:p w14:paraId="60E74288" w14:textId="77777777" w:rsidR="0061354B" w:rsidRPr="00812AFF" w:rsidRDefault="0061354B" w:rsidP="000E0C5A">
            <w:pPr>
              <w:widowControl w:val="0"/>
              <w:tabs>
                <w:tab w:val="left" w:pos="567"/>
              </w:tabs>
              <w:spacing w:line="259" w:lineRule="auto"/>
              <w:ind w:firstLine="312"/>
              <w:jc w:val="left"/>
              <w:rPr>
                <w:rFonts w:cs="Arial"/>
                <w:b/>
                <w:snapToGrid w:val="0"/>
                <w:color w:val="FF0000"/>
                <w:sz w:val="22"/>
                <w:szCs w:val="22"/>
              </w:rPr>
            </w:pPr>
            <w:r w:rsidRPr="00812AFF">
              <w:rPr>
                <w:rFonts w:cs="Arial"/>
                <w:color w:val="FF0000"/>
                <w:sz w:val="22"/>
                <w:szCs w:val="22"/>
              </w:rPr>
              <w:t>jednokatne</w:t>
            </w:r>
          </w:p>
        </w:tc>
        <w:tc>
          <w:tcPr>
            <w:tcW w:w="1560" w:type="dxa"/>
            <w:vAlign w:val="center"/>
          </w:tcPr>
          <w:p w14:paraId="22F0407D" w14:textId="77777777" w:rsidR="0061354B" w:rsidRPr="00812AFF" w:rsidRDefault="0061354B" w:rsidP="000E0C5A">
            <w:pPr>
              <w:widowControl w:val="0"/>
              <w:tabs>
                <w:tab w:val="left" w:pos="567"/>
              </w:tabs>
              <w:spacing w:line="259" w:lineRule="auto"/>
              <w:jc w:val="left"/>
              <w:rPr>
                <w:rFonts w:cs="Arial"/>
                <w:b/>
                <w:snapToGrid w:val="0"/>
                <w:color w:val="FF0000"/>
                <w:sz w:val="22"/>
                <w:szCs w:val="22"/>
              </w:rPr>
            </w:pPr>
            <w:r w:rsidRPr="00812AFF">
              <w:rPr>
                <w:rFonts w:cs="Arial"/>
                <w:color w:val="FF0000"/>
                <w:sz w:val="22"/>
                <w:szCs w:val="22"/>
              </w:rPr>
              <w:t>12</w:t>
            </w:r>
          </w:p>
        </w:tc>
        <w:tc>
          <w:tcPr>
            <w:tcW w:w="1559" w:type="dxa"/>
            <w:vAlign w:val="center"/>
          </w:tcPr>
          <w:p w14:paraId="75E6B028" w14:textId="77777777" w:rsidR="0061354B" w:rsidRPr="00812AFF" w:rsidRDefault="0061354B" w:rsidP="000E0C5A">
            <w:pPr>
              <w:widowControl w:val="0"/>
              <w:tabs>
                <w:tab w:val="left" w:pos="567"/>
              </w:tabs>
              <w:spacing w:line="259" w:lineRule="auto"/>
              <w:jc w:val="left"/>
              <w:rPr>
                <w:rFonts w:cs="Arial"/>
                <w:b/>
                <w:snapToGrid w:val="0"/>
                <w:color w:val="FF0000"/>
                <w:sz w:val="22"/>
                <w:szCs w:val="22"/>
              </w:rPr>
            </w:pPr>
            <w:r w:rsidRPr="00812AFF">
              <w:rPr>
                <w:rFonts w:cs="Arial"/>
                <w:color w:val="FF0000"/>
                <w:sz w:val="22"/>
                <w:szCs w:val="22"/>
              </w:rPr>
              <w:t>25</w:t>
            </w:r>
          </w:p>
        </w:tc>
        <w:tc>
          <w:tcPr>
            <w:tcW w:w="1559" w:type="dxa"/>
            <w:vAlign w:val="center"/>
          </w:tcPr>
          <w:p w14:paraId="2E00E9F1" w14:textId="77777777" w:rsidR="0061354B" w:rsidRPr="00812AFF" w:rsidRDefault="0061354B" w:rsidP="000E0C5A">
            <w:pPr>
              <w:widowControl w:val="0"/>
              <w:tabs>
                <w:tab w:val="left" w:pos="567"/>
              </w:tabs>
              <w:spacing w:line="259" w:lineRule="auto"/>
              <w:jc w:val="left"/>
              <w:rPr>
                <w:rFonts w:cs="Arial"/>
                <w:b/>
                <w:snapToGrid w:val="0"/>
                <w:color w:val="FF0000"/>
                <w:sz w:val="22"/>
                <w:szCs w:val="22"/>
              </w:rPr>
            </w:pPr>
            <w:r w:rsidRPr="00812AFF">
              <w:rPr>
                <w:rFonts w:cs="Arial"/>
                <w:color w:val="FF0000"/>
                <w:sz w:val="22"/>
                <w:szCs w:val="22"/>
              </w:rPr>
              <w:t>300</w:t>
            </w:r>
          </w:p>
        </w:tc>
        <w:tc>
          <w:tcPr>
            <w:tcW w:w="1555" w:type="dxa"/>
            <w:vAlign w:val="center"/>
          </w:tcPr>
          <w:p w14:paraId="741B7C51" w14:textId="77777777" w:rsidR="0061354B" w:rsidRPr="00812AFF" w:rsidRDefault="0061354B" w:rsidP="000E0C5A">
            <w:pPr>
              <w:widowControl w:val="0"/>
              <w:tabs>
                <w:tab w:val="left" w:pos="567"/>
              </w:tabs>
              <w:spacing w:line="259" w:lineRule="auto"/>
              <w:jc w:val="left"/>
              <w:rPr>
                <w:rFonts w:cs="Arial"/>
                <w:b/>
                <w:snapToGrid w:val="0"/>
                <w:color w:val="FF0000"/>
                <w:sz w:val="22"/>
                <w:szCs w:val="22"/>
              </w:rPr>
            </w:pPr>
            <w:r w:rsidRPr="00812AFF">
              <w:rPr>
                <w:rFonts w:cs="Arial"/>
                <w:color w:val="FF0000"/>
                <w:sz w:val="22"/>
                <w:szCs w:val="22"/>
              </w:rPr>
              <w:t>0,5</w:t>
            </w:r>
          </w:p>
        </w:tc>
        <w:tc>
          <w:tcPr>
            <w:tcW w:w="1422" w:type="dxa"/>
            <w:vAlign w:val="center"/>
          </w:tcPr>
          <w:p w14:paraId="5D7D315A" w14:textId="77777777" w:rsidR="0061354B" w:rsidRPr="00812AFF" w:rsidRDefault="0061354B" w:rsidP="000E0C5A">
            <w:pPr>
              <w:widowControl w:val="0"/>
              <w:tabs>
                <w:tab w:val="left" w:pos="420"/>
                <w:tab w:val="left" w:pos="567"/>
              </w:tabs>
              <w:spacing w:line="259" w:lineRule="auto"/>
              <w:ind w:firstLine="468"/>
              <w:jc w:val="left"/>
              <w:rPr>
                <w:rFonts w:cs="Arial"/>
                <w:bCs/>
                <w:snapToGrid w:val="0"/>
                <w:color w:val="FF0000"/>
                <w:sz w:val="22"/>
                <w:szCs w:val="22"/>
              </w:rPr>
            </w:pPr>
            <w:r w:rsidRPr="00812AFF">
              <w:rPr>
                <w:rFonts w:cs="Arial"/>
                <w:bCs/>
                <w:snapToGrid w:val="0"/>
                <w:color w:val="FF0000"/>
                <w:sz w:val="22"/>
                <w:szCs w:val="22"/>
              </w:rPr>
              <w:t>2,5</w:t>
            </w:r>
          </w:p>
        </w:tc>
      </w:tr>
      <w:tr w:rsidR="00812AFF" w:rsidRPr="00812AFF" w14:paraId="2E668FE0" w14:textId="77777777" w:rsidTr="000E0C5A">
        <w:tc>
          <w:tcPr>
            <w:tcW w:w="1985" w:type="dxa"/>
            <w:vAlign w:val="center"/>
          </w:tcPr>
          <w:p w14:paraId="3FC11283" w14:textId="77777777" w:rsidR="0061354B" w:rsidRPr="00812AFF" w:rsidRDefault="0061354B" w:rsidP="000E0C5A">
            <w:pPr>
              <w:widowControl w:val="0"/>
              <w:tabs>
                <w:tab w:val="left" w:pos="567"/>
              </w:tabs>
              <w:spacing w:line="259" w:lineRule="auto"/>
              <w:ind w:firstLine="312"/>
              <w:jc w:val="left"/>
              <w:rPr>
                <w:rFonts w:cs="Arial"/>
                <w:b/>
                <w:snapToGrid w:val="0"/>
                <w:color w:val="FF0000"/>
                <w:sz w:val="22"/>
                <w:szCs w:val="22"/>
              </w:rPr>
            </w:pPr>
            <w:r w:rsidRPr="00812AFF">
              <w:rPr>
                <w:rFonts w:cs="Arial"/>
                <w:color w:val="FF0000"/>
                <w:sz w:val="22"/>
                <w:szCs w:val="22"/>
              </w:rPr>
              <w:t>dvokatne</w:t>
            </w:r>
          </w:p>
        </w:tc>
        <w:tc>
          <w:tcPr>
            <w:tcW w:w="1560" w:type="dxa"/>
            <w:vAlign w:val="center"/>
          </w:tcPr>
          <w:p w14:paraId="6CEFFA30" w14:textId="77777777" w:rsidR="0061354B" w:rsidRPr="00812AFF" w:rsidRDefault="0061354B" w:rsidP="000E0C5A">
            <w:pPr>
              <w:widowControl w:val="0"/>
              <w:tabs>
                <w:tab w:val="left" w:pos="567"/>
              </w:tabs>
              <w:spacing w:line="259" w:lineRule="auto"/>
              <w:jc w:val="left"/>
              <w:rPr>
                <w:rFonts w:cs="Arial"/>
                <w:b/>
                <w:snapToGrid w:val="0"/>
                <w:color w:val="FF0000"/>
                <w:sz w:val="22"/>
                <w:szCs w:val="22"/>
              </w:rPr>
            </w:pPr>
            <w:r w:rsidRPr="00812AFF">
              <w:rPr>
                <w:rFonts w:cs="Arial"/>
                <w:color w:val="FF0000"/>
                <w:sz w:val="22"/>
                <w:szCs w:val="22"/>
              </w:rPr>
              <w:t>20</w:t>
            </w:r>
          </w:p>
        </w:tc>
        <w:tc>
          <w:tcPr>
            <w:tcW w:w="1559" w:type="dxa"/>
            <w:vAlign w:val="center"/>
          </w:tcPr>
          <w:p w14:paraId="4D5DF208" w14:textId="77777777" w:rsidR="0061354B" w:rsidRPr="00812AFF" w:rsidRDefault="0061354B" w:rsidP="000E0C5A">
            <w:pPr>
              <w:widowControl w:val="0"/>
              <w:tabs>
                <w:tab w:val="left" w:pos="567"/>
              </w:tabs>
              <w:spacing w:line="259" w:lineRule="auto"/>
              <w:jc w:val="left"/>
              <w:rPr>
                <w:rFonts w:cs="Arial"/>
                <w:b/>
                <w:snapToGrid w:val="0"/>
                <w:color w:val="FF0000"/>
                <w:sz w:val="22"/>
                <w:szCs w:val="22"/>
              </w:rPr>
            </w:pPr>
            <w:r w:rsidRPr="00812AFF">
              <w:rPr>
                <w:rFonts w:cs="Arial"/>
                <w:color w:val="FF0000"/>
                <w:sz w:val="22"/>
                <w:szCs w:val="22"/>
              </w:rPr>
              <w:t>30</w:t>
            </w:r>
          </w:p>
        </w:tc>
        <w:tc>
          <w:tcPr>
            <w:tcW w:w="1559" w:type="dxa"/>
            <w:vAlign w:val="center"/>
          </w:tcPr>
          <w:p w14:paraId="281AFAA5" w14:textId="77777777" w:rsidR="0061354B" w:rsidRPr="00812AFF" w:rsidRDefault="0061354B" w:rsidP="000E0C5A">
            <w:pPr>
              <w:widowControl w:val="0"/>
              <w:tabs>
                <w:tab w:val="left" w:pos="567"/>
              </w:tabs>
              <w:spacing w:line="259" w:lineRule="auto"/>
              <w:jc w:val="left"/>
              <w:rPr>
                <w:rFonts w:cs="Arial"/>
                <w:b/>
                <w:snapToGrid w:val="0"/>
                <w:color w:val="FF0000"/>
                <w:sz w:val="22"/>
                <w:szCs w:val="22"/>
              </w:rPr>
            </w:pPr>
            <w:r w:rsidRPr="00812AFF">
              <w:rPr>
                <w:rFonts w:cs="Arial"/>
                <w:color w:val="FF0000"/>
                <w:sz w:val="22"/>
                <w:szCs w:val="22"/>
              </w:rPr>
              <w:t>600</w:t>
            </w:r>
          </w:p>
        </w:tc>
        <w:tc>
          <w:tcPr>
            <w:tcW w:w="1555" w:type="dxa"/>
            <w:vAlign w:val="center"/>
          </w:tcPr>
          <w:p w14:paraId="2E0E4856" w14:textId="77777777" w:rsidR="0061354B" w:rsidRPr="00812AFF" w:rsidRDefault="0061354B" w:rsidP="000E0C5A">
            <w:pPr>
              <w:widowControl w:val="0"/>
              <w:tabs>
                <w:tab w:val="left" w:pos="567"/>
              </w:tabs>
              <w:spacing w:line="259" w:lineRule="auto"/>
              <w:jc w:val="left"/>
              <w:rPr>
                <w:rFonts w:cs="Arial"/>
                <w:b/>
                <w:snapToGrid w:val="0"/>
                <w:color w:val="FF0000"/>
                <w:sz w:val="22"/>
                <w:szCs w:val="22"/>
              </w:rPr>
            </w:pPr>
            <w:r w:rsidRPr="00812AFF">
              <w:rPr>
                <w:rFonts w:cs="Arial"/>
                <w:color w:val="FF0000"/>
                <w:sz w:val="22"/>
                <w:szCs w:val="22"/>
              </w:rPr>
              <w:t>0,5</w:t>
            </w:r>
          </w:p>
        </w:tc>
        <w:tc>
          <w:tcPr>
            <w:tcW w:w="1422" w:type="dxa"/>
            <w:vAlign w:val="center"/>
          </w:tcPr>
          <w:p w14:paraId="74F9CE26" w14:textId="77777777" w:rsidR="0061354B" w:rsidRPr="00812AFF" w:rsidRDefault="0061354B" w:rsidP="000E0C5A">
            <w:pPr>
              <w:widowControl w:val="0"/>
              <w:tabs>
                <w:tab w:val="left" w:pos="468"/>
              </w:tabs>
              <w:spacing w:line="259" w:lineRule="auto"/>
              <w:ind w:firstLine="468"/>
              <w:jc w:val="left"/>
              <w:rPr>
                <w:rFonts w:cs="Arial"/>
                <w:bCs/>
                <w:snapToGrid w:val="0"/>
                <w:color w:val="FF0000"/>
                <w:sz w:val="22"/>
                <w:szCs w:val="22"/>
              </w:rPr>
            </w:pPr>
            <w:r w:rsidRPr="00812AFF">
              <w:rPr>
                <w:rFonts w:cs="Arial"/>
                <w:bCs/>
                <w:snapToGrid w:val="0"/>
                <w:color w:val="FF0000"/>
                <w:sz w:val="22"/>
                <w:szCs w:val="22"/>
              </w:rPr>
              <w:t>3,0</w:t>
            </w:r>
          </w:p>
        </w:tc>
      </w:tr>
      <w:tr w:rsidR="00812AFF" w:rsidRPr="00812AFF" w14:paraId="351E3EF7" w14:textId="77777777" w:rsidTr="000E0C5A">
        <w:trPr>
          <w:trHeight w:val="428"/>
        </w:trPr>
        <w:tc>
          <w:tcPr>
            <w:tcW w:w="9640" w:type="dxa"/>
            <w:gridSpan w:val="6"/>
            <w:vAlign w:val="center"/>
          </w:tcPr>
          <w:p w14:paraId="2FAA58D2" w14:textId="77777777" w:rsidR="0061354B" w:rsidRPr="00812AFF" w:rsidRDefault="0061354B" w:rsidP="000E0C5A">
            <w:pPr>
              <w:widowControl w:val="0"/>
              <w:tabs>
                <w:tab w:val="left" w:pos="567"/>
              </w:tabs>
              <w:spacing w:line="259" w:lineRule="auto"/>
              <w:ind w:firstLine="0"/>
              <w:jc w:val="left"/>
              <w:rPr>
                <w:rFonts w:cs="Arial"/>
                <w:b/>
                <w:snapToGrid w:val="0"/>
                <w:color w:val="FF0000"/>
                <w:sz w:val="22"/>
                <w:szCs w:val="22"/>
              </w:rPr>
            </w:pPr>
            <w:r w:rsidRPr="00812AFF">
              <w:rPr>
                <w:rFonts w:cs="Arial"/>
                <w:color w:val="FF0000"/>
                <w:sz w:val="22"/>
                <w:szCs w:val="22"/>
              </w:rPr>
              <w:t>za izgradnju građevina u nizu i/ili ugrađenih građevina</w:t>
            </w:r>
          </w:p>
        </w:tc>
      </w:tr>
      <w:tr w:rsidR="00812AFF" w:rsidRPr="00812AFF" w14:paraId="37ACCB92" w14:textId="77777777" w:rsidTr="000E0C5A">
        <w:tc>
          <w:tcPr>
            <w:tcW w:w="1985" w:type="dxa"/>
            <w:vAlign w:val="center"/>
          </w:tcPr>
          <w:p w14:paraId="646258EE" w14:textId="77777777" w:rsidR="0061354B" w:rsidRPr="00812AFF" w:rsidRDefault="0061354B" w:rsidP="000E0C5A">
            <w:pPr>
              <w:widowControl w:val="0"/>
              <w:tabs>
                <w:tab w:val="left" w:pos="312"/>
              </w:tabs>
              <w:spacing w:line="259" w:lineRule="auto"/>
              <w:ind w:firstLine="312"/>
              <w:jc w:val="left"/>
              <w:rPr>
                <w:rFonts w:cs="Arial"/>
                <w:b/>
                <w:snapToGrid w:val="0"/>
                <w:color w:val="FF0000"/>
                <w:sz w:val="22"/>
                <w:szCs w:val="22"/>
              </w:rPr>
            </w:pPr>
            <w:r w:rsidRPr="00812AFF">
              <w:rPr>
                <w:rFonts w:cs="Arial"/>
                <w:color w:val="FF0000"/>
                <w:sz w:val="22"/>
                <w:szCs w:val="22"/>
              </w:rPr>
              <w:t>prizemne</w:t>
            </w:r>
          </w:p>
        </w:tc>
        <w:tc>
          <w:tcPr>
            <w:tcW w:w="1560" w:type="dxa"/>
            <w:vAlign w:val="center"/>
          </w:tcPr>
          <w:p w14:paraId="2BFA7C14" w14:textId="77777777" w:rsidR="0061354B" w:rsidRPr="00812AFF" w:rsidRDefault="0061354B" w:rsidP="000E0C5A">
            <w:pPr>
              <w:widowControl w:val="0"/>
              <w:tabs>
                <w:tab w:val="left" w:pos="567"/>
              </w:tabs>
              <w:spacing w:line="259" w:lineRule="auto"/>
              <w:jc w:val="left"/>
              <w:rPr>
                <w:rFonts w:cs="Arial"/>
                <w:b/>
                <w:snapToGrid w:val="0"/>
                <w:color w:val="FF0000"/>
                <w:sz w:val="22"/>
                <w:szCs w:val="22"/>
              </w:rPr>
            </w:pPr>
            <w:r w:rsidRPr="00812AFF">
              <w:rPr>
                <w:rFonts w:cs="Arial"/>
                <w:color w:val="FF0000"/>
                <w:sz w:val="22"/>
                <w:szCs w:val="22"/>
              </w:rPr>
              <w:t>8</w:t>
            </w:r>
          </w:p>
        </w:tc>
        <w:tc>
          <w:tcPr>
            <w:tcW w:w="1559" w:type="dxa"/>
            <w:vAlign w:val="center"/>
          </w:tcPr>
          <w:p w14:paraId="4376C808" w14:textId="77777777" w:rsidR="0061354B" w:rsidRPr="00812AFF" w:rsidRDefault="0061354B" w:rsidP="000E0C5A">
            <w:pPr>
              <w:widowControl w:val="0"/>
              <w:tabs>
                <w:tab w:val="left" w:pos="567"/>
              </w:tabs>
              <w:spacing w:line="259" w:lineRule="auto"/>
              <w:jc w:val="left"/>
              <w:rPr>
                <w:rFonts w:cs="Arial"/>
                <w:b/>
                <w:snapToGrid w:val="0"/>
                <w:color w:val="FF0000"/>
                <w:sz w:val="22"/>
                <w:szCs w:val="22"/>
              </w:rPr>
            </w:pPr>
            <w:r w:rsidRPr="00812AFF">
              <w:rPr>
                <w:rFonts w:cs="Arial"/>
                <w:color w:val="FF0000"/>
                <w:sz w:val="22"/>
                <w:szCs w:val="22"/>
              </w:rPr>
              <w:t>25</w:t>
            </w:r>
          </w:p>
        </w:tc>
        <w:tc>
          <w:tcPr>
            <w:tcW w:w="1559" w:type="dxa"/>
            <w:vAlign w:val="center"/>
          </w:tcPr>
          <w:p w14:paraId="3EE4C0A9" w14:textId="77777777" w:rsidR="0061354B" w:rsidRPr="00812AFF" w:rsidRDefault="0061354B" w:rsidP="000E0C5A">
            <w:pPr>
              <w:widowControl w:val="0"/>
              <w:tabs>
                <w:tab w:val="left" w:pos="567"/>
              </w:tabs>
              <w:spacing w:line="259" w:lineRule="auto"/>
              <w:jc w:val="left"/>
              <w:rPr>
                <w:rFonts w:cs="Arial"/>
                <w:b/>
                <w:snapToGrid w:val="0"/>
                <w:color w:val="FF0000"/>
                <w:sz w:val="22"/>
                <w:szCs w:val="22"/>
              </w:rPr>
            </w:pPr>
            <w:r w:rsidRPr="00812AFF">
              <w:rPr>
                <w:rFonts w:cs="Arial"/>
                <w:color w:val="FF0000"/>
                <w:sz w:val="22"/>
                <w:szCs w:val="22"/>
              </w:rPr>
              <w:t>200</w:t>
            </w:r>
          </w:p>
        </w:tc>
        <w:tc>
          <w:tcPr>
            <w:tcW w:w="1555" w:type="dxa"/>
            <w:vAlign w:val="center"/>
          </w:tcPr>
          <w:p w14:paraId="68BFE07E" w14:textId="77777777" w:rsidR="0061354B" w:rsidRPr="00812AFF" w:rsidRDefault="0061354B" w:rsidP="000E0C5A">
            <w:pPr>
              <w:widowControl w:val="0"/>
              <w:tabs>
                <w:tab w:val="left" w:pos="567"/>
              </w:tabs>
              <w:spacing w:line="259" w:lineRule="auto"/>
              <w:jc w:val="left"/>
              <w:rPr>
                <w:rFonts w:cs="Arial"/>
                <w:b/>
                <w:snapToGrid w:val="0"/>
                <w:color w:val="FF0000"/>
                <w:sz w:val="22"/>
                <w:szCs w:val="22"/>
              </w:rPr>
            </w:pPr>
            <w:r w:rsidRPr="00812AFF">
              <w:rPr>
                <w:rFonts w:cs="Arial"/>
                <w:color w:val="FF0000"/>
                <w:sz w:val="22"/>
                <w:szCs w:val="22"/>
              </w:rPr>
              <w:t>0,5</w:t>
            </w:r>
          </w:p>
        </w:tc>
        <w:tc>
          <w:tcPr>
            <w:tcW w:w="1422" w:type="dxa"/>
            <w:vAlign w:val="center"/>
          </w:tcPr>
          <w:p w14:paraId="24143E75" w14:textId="77777777" w:rsidR="0061354B" w:rsidRPr="00812AFF" w:rsidRDefault="0061354B" w:rsidP="000E0C5A">
            <w:pPr>
              <w:widowControl w:val="0"/>
              <w:tabs>
                <w:tab w:val="left" w:pos="468"/>
              </w:tabs>
              <w:spacing w:line="259" w:lineRule="auto"/>
              <w:ind w:firstLine="468"/>
              <w:jc w:val="left"/>
              <w:rPr>
                <w:rFonts w:cs="Arial"/>
                <w:bCs/>
                <w:snapToGrid w:val="0"/>
                <w:color w:val="FF0000"/>
                <w:sz w:val="22"/>
                <w:szCs w:val="22"/>
              </w:rPr>
            </w:pPr>
            <w:r w:rsidRPr="00812AFF">
              <w:rPr>
                <w:rFonts w:cs="Arial"/>
                <w:bCs/>
                <w:snapToGrid w:val="0"/>
                <w:color w:val="FF0000"/>
                <w:sz w:val="22"/>
                <w:szCs w:val="22"/>
              </w:rPr>
              <w:t>2,0</w:t>
            </w:r>
          </w:p>
        </w:tc>
      </w:tr>
      <w:tr w:rsidR="00812AFF" w:rsidRPr="00812AFF" w14:paraId="79EFD9AB" w14:textId="77777777" w:rsidTr="000E0C5A">
        <w:tc>
          <w:tcPr>
            <w:tcW w:w="1985" w:type="dxa"/>
            <w:vAlign w:val="center"/>
          </w:tcPr>
          <w:p w14:paraId="7B0A7B4C" w14:textId="77777777" w:rsidR="0061354B" w:rsidRPr="00812AFF" w:rsidRDefault="0061354B" w:rsidP="000E0C5A">
            <w:pPr>
              <w:widowControl w:val="0"/>
              <w:tabs>
                <w:tab w:val="left" w:pos="567"/>
              </w:tabs>
              <w:spacing w:line="259" w:lineRule="auto"/>
              <w:ind w:firstLine="312"/>
              <w:jc w:val="left"/>
              <w:rPr>
                <w:rFonts w:cs="Arial"/>
                <w:b/>
                <w:snapToGrid w:val="0"/>
                <w:color w:val="FF0000"/>
                <w:sz w:val="22"/>
                <w:szCs w:val="22"/>
              </w:rPr>
            </w:pPr>
            <w:r w:rsidRPr="00812AFF">
              <w:rPr>
                <w:rFonts w:cs="Arial"/>
                <w:color w:val="FF0000"/>
                <w:sz w:val="22"/>
                <w:szCs w:val="22"/>
              </w:rPr>
              <w:t>jednokatne</w:t>
            </w:r>
          </w:p>
        </w:tc>
        <w:tc>
          <w:tcPr>
            <w:tcW w:w="1560" w:type="dxa"/>
            <w:vAlign w:val="center"/>
          </w:tcPr>
          <w:p w14:paraId="5C291BF4" w14:textId="77777777" w:rsidR="0061354B" w:rsidRPr="00812AFF" w:rsidRDefault="0061354B" w:rsidP="000E0C5A">
            <w:pPr>
              <w:widowControl w:val="0"/>
              <w:tabs>
                <w:tab w:val="left" w:pos="567"/>
              </w:tabs>
              <w:spacing w:line="259" w:lineRule="auto"/>
              <w:jc w:val="left"/>
              <w:rPr>
                <w:rFonts w:cs="Arial"/>
                <w:b/>
                <w:snapToGrid w:val="0"/>
                <w:color w:val="FF0000"/>
                <w:sz w:val="22"/>
                <w:szCs w:val="22"/>
              </w:rPr>
            </w:pPr>
            <w:r w:rsidRPr="00812AFF">
              <w:rPr>
                <w:rFonts w:cs="Arial"/>
                <w:color w:val="FF0000"/>
                <w:sz w:val="22"/>
                <w:szCs w:val="22"/>
              </w:rPr>
              <w:t>8</w:t>
            </w:r>
          </w:p>
        </w:tc>
        <w:tc>
          <w:tcPr>
            <w:tcW w:w="1559" w:type="dxa"/>
            <w:vAlign w:val="center"/>
          </w:tcPr>
          <w:p w14:paraId="30223788" w14:textId="77777777" w:rsidR="0061354B" w:rsidRPr="00812AFF" w:rsidRDefault="0061354B" w:rsidP="000E0C5A">
            <w:pPr>
              <w:widowControl w:val="0"/>
              <w:tabs>
                <w:tab w:val="left" w:pos="567"/>
              </w:tabs>
              <w:spacing w:line="259" w:lineRule="auto"/>
              <w:jc w:val="left"/>
              <w:rPr>
                <w:rFonts w:cs="Arial"/>
                <w:b/>
                <w:snapToGrid w:val="0"/>
                <w:color w:val="FF0000"/>
                <w:sz w:val="22"/>
                <w:szCs w:val="22"/>
              </w:rPr>
            </w:pPr>
            <w:r w:rsidRPr="00812AFF">
              <w:rPr>
                <w:rFonts w:cs="Arial"/>
                <w:color w:val="FF0000"/>
                <w:sz w:val="22"/>
                <w:szCs w:val="22"/>
              </w:rPr>
              <w:t>25</w:t>
            </w:r>
          </w:p>
        </w:tc>
        <w:tc>
          <w:tcPr>
            <w:tcW w:w="1559" w:type="dxa"/>
            <w:vAlign w:val="center"/>
          </w:tcPr>
          <w:p w14:paraId="2BB938B8" w14:textId="77777777" w:rsidR="0061354B" w:rsidRPr="00812AFF" w:rsidRDefault="0061354B" w:rsidP="000E0C5A">
            <w:pPr>
              <w:widowControl w:val="0"/>
              <w:tabs>
                <w:tab w:val="left" w:pos="567"/>
              </w:tabs>
              <w:spacing w:line="259" w:lineRule="auto"/>
              <w:jc w:val="left"/>
              <w:rPr>
                <w:rFonts w:cs="Arial"/>
                <w:b/>
                <w:snapToGrid w:val="0"/>
                <w:color w:val="FF0000"/>
                <w:sz w:val="22"/>
                <w:szCs w:val="22"/>
              </w:rPr>
            </w:pPr>
            <w:r w:rsidRPr="00812AFF">
              <w:rPr>
                <w:rFonts w:cs="Arial"/>
                <w:color w:val="FF0000"/>
                <w:sz w:val="22"/>
                <w:szCs w:val="22"/>
              </w:rPr>
              <w:t>200</w:t>
            </w:r>
          </w:p>
        </w:tc>
        <w:tc>
          <w:tcPr>
            <w:tcW w:w="1555" w:type="dxa"/>
            <w:vAlign w:val="center"/>
          </w:tcPr>
          <w:p w14:paraId="7BC1BC4A" w14:textId="77777777" w:rsidR="0061354B" w:rsidRPr="00812AFF" w:rsidRDefault="0061354B" w:rsidP="000E0C5A">
            <w:pPr>
              <w:widowControl w:val="0"/>
              <w:tabs>
                <w:tab w:val="left" w:pos="567"/>
              </w:tabs>
              <w:spacing w:line="259" w:lineRule="auto"/>
              <w:jc w:val="left"/>
              <w:rPr>
                <w:rFonts w:cs="Arial"/>
                <w:b/>
                <w:snapToGrid w:val="0"/>
                <w:color w:val="FF0000"/>
                <w:sz w:val="22"/>
                <w:szCs w:val="22"/>
              </w:rPr>
            </w:pPr>
            <w:r w:rsidRPr="00812AFF">
              <w:rPr>
                <w:rFonts w:cs="Arial"/>
                <w:color w:val="FF0000"/>
                <w:sz w:val="22"/>
                <w:szCs w:val="22"/>
              </w:rPr>
              <w:t>0,5</w:t>
            </w:r>
          </w:p>
        </w:tc>
        <w:tc>
          <w:tcPr>
            <w:tcW w:w="1422" w:type="dxa"/>
            <w:vAlign w:val="center"/>
          </w:tcPr>
          <w:p w14:paraId="52614DBB" w14:textId="77777777" w:rsidR="0061354B" w:rsidRPr="00812AFF" w:rsidRDefault="0061354B" w:rsidP="000E0C5A">
            <w:pPr>
              <w:widowControl w:val="0"/>
              <w:tabs>
                <w:tab w:val="left" w:pos="468"/>
              </w:tabs>
              <w:spacing w:line="259" w:lineRule="auto"/>
              <w:ind w:firstLine="468"/>
              <w:jc w:val="left"/>
              <w:rPr>
                <w:rFonts w:cs="Arial"/>
                <w:bCs/>
                <w:snapToGrid w:val="0"/>
                <w:color w:val="FF0000"/>
                <w:sz w:val="22"/>
                <w:szCs w:val="22"/>
              </w:rPr>
            </w:pPr>
            <w:r w:rsidRPr="00812AFF">
              <w:rPr>
                <w:rFonts w:cs="Arial"/>
                <w:bCs/>
                <w:snapToGrid w:val="0"/>
                <w:color w:val="FF0000"/>
                <w:sz w:val="22"/>
                <w:szCs w:val="22"/>
              </w:rPr>
              <w:t>2,5</w:t>
            </w:r>
          </w:p>
        </w:tc>
      </w:tr>
      <w:tr w:rsidR="00812AFF" w:rsidRPr="00812AFF" w14:paraId="08F2EFD8" w14:textId="77777777" w:rsidTr="000E0C5A">
        <w:tc>
          <w:tcPr>
            <w:tcW w:w="1985" w:type="dxa"/>
            <w:vAlign w:val="center"/>
          </w:tcPr>
          <w:p w14:paraId="017E740E" w14:textId="77777777" w:rsidR="0061354B" w:rsidRPr="00812AFF" w:rsidRDefault="0061354B" w:rsidP="000E0C5A">
            <w:pPr>
              <w:widowControl w:val="0"/>
              <w:tabs>
                <w:tab w:val="left" w:pos="567"/>
              </w:tabs>
              <w:spacing w:line="259" w:lineRule="auto"/>
              <w:ind w:firstLine="312"/>
              <w:jc w:val="left"/>
              <w:rPr>
                <w:rFonts w:cs="Arial"/>
                <w:b/>
                <w:snapToGrid w:val="0"/>
                <w:color w:val="FF0000"/>
                <w:sz w:val="22"/>
                <w:szCs w:val="22"/>
              </w:rPr>
            </w:pPr>
            <w:r w:rsidRPr="00812AFF">
              <w:rPr>
                <w:rFonts w:cs="Arial"/>
                <w:color w:val="FF0000"/>
                <w:sz w:val="22"/>
                <w:szCs w:val="22"/>
              </w:rPr>
              <w:t>dvokatne</w:t>
            </w:r>
          </w:p>
        </w:tc>
        <w:tc>
          <w:tcPr>
            <w:tcW w:w="1560" w:type="dxa"/>
            <w:vAlign w:val="center"/>
          </w:tcPr>
          <w:p w14:paraId="6B36E52C" w14:textId="77777777" w:rsidR="0061354B" w:rsidRPr="00812AFF" w:rsidRDefault="0061354B" w:rsidP="000E0C5A">
            <w:pPr>
              <w:widowControl w:val="0"/>
              <w:tabs>
                <w:tab w:val="left" w:pos="604"/>
              </w:tabs>
              <w:spacing w:line="259" w:lineRule="auto"/>
              <w:ind w:firstLine="462"/>
              <w:jc w:val="left"/>
              <w:rPr>
                <w:rFonts w:cs="Arial"/>
                <w:b/>
                <w:snapToGrid w:val="0"/>
                <w:color w:val="FF0000"/>
                <w:sz w:val="22"/>
                <w:szCs w:val="22"/>
              </w:rPr>
            </w:pPr>
            <w:r w:rsidRPr="00812AFF">
              <w:rPr>
                <w:rFonts w:cs="Arial"/>
                <w:color w:val="FF0000"/>
                <w:sz w:val="22"/>
                <w:szCs w:val="22"/>
              </w:rPr>
              <w:t>18</w:t>
            </w:r>
          </w:p>
        </w:tc>
        <w:tc>
          <w:tcPr>
            <w:tcW w:w="1559" w:type="dxa"/>
            <w:vAlign w:val="center"/>
          </w:tcPr>
          <w:p w14:paraId="3402A9A5" w14:textId="77777777" w:rsidR="0061354B" w:rsidRPr="00812AFF" w:rsidRDefault="0061354B" w:rsidP="000E0C5A">
            <w:pPr>
              <w:widowControl w:val="0"/>
              <w:tabs>
                <w:tab w:val="left" w:pos="567"/>
              </w:tabs>
              <w:spacing w:line="259" w:lineRule="auto"/>
              <w:jc w:val="left"/>
              <w:rPr>
                <w:rFonts w:cs="Arial"/>
                <w:b/>
                <w:snapToGrid w:val="0"/>
                <w:color w:val="FF0000"/>
                <w:sz w:val="22"/>
                <w:szCs w:val="22"/>
              </w:rPr>
            </w:pPr>
            <w:r w:rsidRPr="00812AFF">
              <w:rPr>
                <w:rFonts w:cs="Arial"/>
                <w:color w:val="FF0000"/>
                <w:sz w:val="22"/>
                <w:szCs w:val="22"/>
              </w:rPr>
              <w:t>30</w:t>
            </w:r>
          </w:p>
        </w:tc>
        <w:tc>
          <w:tcPr>
            <w:tcW w:w="1559" w:type="dxa"/>
            <w:vAlign w:val="center"/>
          </w:tcPr>
          <w:p w14:paraId="6532EA18" w14:textId="77777777" w:rsidR="0061354B" w:rsidRPr="00812AFF" w:rsidRDefault="0061354B" w:rsidP="000E0C5A">
            <w:pPr>
              <w:widowControl w:val="0"/>
              <w:tabs>
                <w:tab w:val="left" w:pos="567"/>
              </w:tabs>
              <w:spacing w:line="259" w:lineRule="auto"/>
              <w:jc w:val="left"/>
              <w:rPr>
                <w:rFonts w:cs="Arial"/>
                <w:b/>
                <w:snapToGrid w:val="0"/>
                <w:color w:val="FF0000"/>
                <w:sz w:val="22"/>
                <w:szCs w:val="22"/>
              </w:rPr>
            </w:pPr>
            <w:r w:rsidRPr="00812AFF">
              <w:rPr>
                <w:rFonts w:cs="Arial"/>
                <w:color w:val="FF0000"/>
                <w:sz w:val="22"/>
                <w:szCs w:val="22"/>
              </w:rPr>
              <w:t>540</w:t>
            </w:r>
          </w:p>
        </w:tc>
        <w:tc>
          <w:tcPr>
            <w:tcW w:w="1555" w:type="dxa"/>
            <w:vAlign w:val="center"/>
          </w:tcPr>
          <w:p w14:paraId="6D4B7BAC" w14:textId="77777777" w:rsidR="0061354B" w:rsidRPr="00812AFF" w:rsidRDefault="0061354B" w:rsidP="000E0C5A">
            <w:pPr>
              <w:widowControl w:val="0"/>
              <w:tabs>
                <w:tab w:val="left" w:pos="567"/>
              </w:tabs>
              <w:spacing w:line="259" w:lineRule="auto"/>
              <w:jc w:val="left"/>
              <w:rPr>
                <w:rFonts w:cs="Arial"/>
                <w:b/>
                <w:snapToGrid w:val="0"/>
                <w:color w:val="FF0000"/>
                <w:sz w:val="22"/>
                <w:szCs w:val="22"/>
              </w:rPr>
            </w:pPr>
            <w:r w:rsidRPr="00812AFF">
              <w:rPr>
                <w:rFonts w:cs="Arial"/>
                <w:color w:val="FF0000"/>
                <w:sz w:val="22"/>
                <w:szCs w:val="22"/>
              </w:rPr>
              <w:t>0,5</w:t>
            </w:r>
          </w:p>
        </w:tc>
        <w:tc>
          <w:tcPr>
            <w:tcW w:w="1422" w:type="dxa"/>
            <w:vAlign w:val="center"/>
          </w:tcPr>
          <w:p w14:paraId="03D47757" w14:textId="77777777" w:rsidR="0061354B" w:rsidRPr="00812AFF" w:rsidRDefault="0061354B" w:rsidP="000E0C5A">
            <w:pPr>
              <w:widowControl w:val="0"/>
              <w:tabs>
                <w:tab w:val="left" w:pos="468"/>
              </w:tabs>
              <w:spacing w:line="259" w:lineRule="auto"/>
              <w:ind w:firstLine="468"/>
              <w:jc w:val="left"/>
              <w:rPr>
                <w:rFonts w:cs="Arial"/>
                <w:bCs/>
                <w:snapToGrid w:val="0"/>
                <w:color w:val="FF0000"/>
                <w:sz w:val="22"/>
                <w:szCs w:val="22"/>
              </w:rPr>
            </w:pPr>
            <w:r w:rsidRPr="00812AFF">
              <w:rPr>
                <w:rFonts w:cs="Arial"/>
                <w:bCs/>
                <w:snapToGrid w:val="0"/>
                <w:color w:val="FF0000"/>
                <w:sz w:val="22"/>
                <w:szCs w:val="22"/>
              </w:rPr>
              <w:t>3,0</w:t>
            </w:r>
          </w:p>
        </w:tc>
      </w:tr>
    </w:tbl>
    <w:p w14:paraId="6AE7DD86" w14:textId="77777777" w:rsidR="0061354B" w:rsidRPr="00812AFF" w:rsidRDefault="0061354B" w:rsidP="0061354B">
      <w:pPr>
        <w:widowControl w:val="0"/>
        <w:tabs>
          <w:tab w:val="left" w:pos="567"/>
        </w:tabs>
        <w:spacing w:line="259" w:lineRule="auto"/>
        <w:jc w:val="left"/>
        <w:rPr>
          <w:rFonts w:ascii="Arial HR" w:hAnsi="Arial HR"/>
          <w:b/>
          <w:snapToGrid w:val="0"/>
          <w:color w:val="FF0000"/>
        </w:rPr>
      </w:pPr>
    </w:p>
    <w:p w14:paraId="26F90B0F" w14:textId="77777777" w:rsidR="00776706" w:rsidRPr="00812AFF" w:rsidRDefault="00776706" w:rsidP="00776706">
      <w:pPr>
        <w:widowControl w:val="0"/>
        <w:tabs>
          <w:tab w:val="left" w:pos="567"/>
        </w:tabs>
        <w:spacing w:line="259" w:lineRule="auto"/>
        <w:rPr>
          <w:rFonts w:cs="Arial"/>
          <w:color w:val="FF0000"/>
          <w:szCs w:val="22"/>
        </w:rPr>
      </w:pPr>
      <w:r w:rsidRPr="00812AFF">
        <w:rPr>
          <w:rFonts w:ascii="Arial HR" w:hAnsi="Arial HR"/>
          <w:bCs/>
          <w:snapToGrid w:val="0"/>
          <w:color w:val="FF0000"/>
        </w:rPr>
        <w:t>(2)</w:t>
      </w:r>
      <w:r w:rsidRPr="00812AFF">
        <w:rPr>
          <w:rFonts w:ascii="Arial HR" w:hAnsi="Arial HR"/>
          <w:b/>
          <w:snapToGrid w:val="0"/>
          <w:color w:val="FF0000"/>
        </w:rPr>
        <w:t xml:space="preserve"> </w:t>
      </w:r>
      <w:r w:rsidRPr="00812AFF">
        <w:rPr>
          <w:rFonts w:cs="Arial"/>
          <w:b/>
          <w:snapToGrid w:val="0"/>
          <w:color w:val="FF0000"/>
          <w:szCs w:val="22"/>
        </w:rPr>
        <w:t xml:space="preserve">Slobodnostojeća građevina </w:t>
      </w:r>
      <w:r w:rsidRPr="00812AFF">
        <w:rPr>
          <w:rFonts w:cs="Arial"/>
          <w:snapToGrid w:val="0"/>
          <w:color w:val="FF0000"/>
          <w:szCs w:val="22"/>
        </w:rPr>
        <w:t xml:space="preserve">je građevina </w:t>
      </w:r>
      <w:r w:rsidRPr="00812AFF">
        <w:rPr>
          <w:rFonts w:cs="Arial"/>
          <w:color w:val="FF0000"/>
          <w:szCs w:val="22"/>
        </w:rPr>
        <w:t>koja je sa svih strana odmaknuta od granica građevne čestice ili koja je sa svih strana odmaknuta od granica građevne čestice osim od regulacijske linije na kojoj je izgrađena.</w:t>
      </w:r>
    </w:p>
    <w:p w14:paraId="3B2A08B4" w14:textId="77777777" w:rsidR="00776706" w:rsidRPr="00812AFF" w:rsidRDefault="00776706" w:rsidP="00776706">
      <w:pPr>
        <w:widowControl w:val="0"/>
        <w:tabs>
          <w:tab w:val="left" w:pos="567"/>
        </w:tabs>
        <w:spacing w:line="259" w:lineRule="auto"/>
        <w:rPr>
          <w:rFonts w:ascii="Arial HR" w:hAnsi="Arial HR"/>
          <w:snapToGrid w:val="0"/>
          <w:color w:val="FF0000"/>
        </w:rPr>
      </w:pPr>
    </w:p>
    <w:p w14:paraId="569CBB74" w14:textId="77777777" w:rsidR="00776706" w:rsidRPr="00812AFF" w:rsidRDefault="00776706" w:rsidP="00776706">
      <w:pPr>
        <w:widowControl w:val="0"/>
        <w:tabs>
          <w:tab w:val="left" w:pos="567"/>
        </w:tabs>
        <w:spacing w:line="259" w:lineRule="auto"/>
        <w:rPr>
          <w:rFonts w:cs="Arial"/>
          <w:color w:val="FF0000"/>
          <w:sz w:val="24"/>
          <w:szCs w:val="24"/>
        </w:rPr>
      </w:pPr>
      <w:r w:rsidRPr="00812AFF">
        <w:rPr>
          <w:rFonts w:ascii="Arial HR" w:hAnsi="Arial HR"/>
          <w:bCs/>
          <w:snapToGrid w:val="0"/>
          <w:color w:val="FF0000"/>
        </w:rPr>
        <w:t>(3)</w:t>
      </w:r>
      <w:r w:rsidRPr="00812AFF">
        <w:rPr>
          <w:rFonts w:ascii="Arial HR" w:hAnsi="Arial HR"/>
          <w:b/>
          <w:snapToGrid w:val="0"/>
          <w:color w:val="FF0000"/>
        </w:rPr>
        <w:t xml:space="preserve"> </w:t>
      </w:r>
      <w:r w:rsidRPr="00812AFF">
        <w:rPr>
          <w:rFonts w:cs="Arial"/>
          <w:b/>
          <w:snapToGrid w:val="0"/>
          <w:color w:val="FF0000"/>
        </w:rPr>
        <w:t xml:space="preserve">Poluugrađena građevina </w:t>
      </w:r>
      <w:r w:rsidRPr="00812AFF">
        <w:rPr>
          <w:rFonts w:cs="Arial"/>
          <w:snapToGrid w:val="0"/>
          <w:color w:val="FF0000"/>
        </w:rPr>
        <w:t xml:space="preserve">je građevina koja se jednom bočnom stranom, dijelom ili u cijelosti, </w:t>
      </w:r>
      <w:r w:rsidRPr="00812AFF">
        <w:rPr>
          <w:rFonts w:cs="Arial"/>
          <w:color w:val="FF0000"/>
          <w:szCs w:val="22"/>
        </w:rPr>
        <w:t>nalazi na granici građevne čestice, a s drugih strana ima neizgrađen prostor (vlastitu građevnu česticu ili javnu površinu).</w:t>
      </w:r>
    </w:p>
    <w:p w14:paraId="55D037B7" w14:textId="77777777" w:rsidR="00776706" w:rsidRPr="00812AFF" w:rsidRDefault="00776706" w:rsidP="00776706">
      <w:pPr>
        <w:widowControl w:val="0"/>
        <w:tabs>
          <w:tab w:val="left" w:pos="567"/>
        </w:tabs>
        <w:spacing w:line="259" w:lineRule="auto"/>
        <w:rPr>
          <w:rFonts w:ascii="Arial HR" w:hAnsi="Arial HR"/>
          <w:snapToGrid w:val="0"/>
          <w:color w:val="FF0000"/>
        </w:rPr>
      </w:pPr>
    </w:p>
    <w:p w14:paraId="2FF65ADF" w14:textId="77777777" w:rsidR="00776706" w:rsidRPr="00812AFF" w:rsidRDefault="00776706" w:rsidP="00776706">
      <w:pPr>
        <w:widowControl w:val="0"/>
        <w:tabs>
          <w:tab w:val="left" w:pos="567"/>
        </w:tabs>
        <w:spacing w:line="259" w:lineRule="auto"/>
        <w:rPr>
          <w:rFonts w:ascii="Arial HR" w:hAnsi="Arial HR"/>
          <w:snapToGrid w:val="0"/>
          <w:color w:val="FF0000"/>
        </w:rPr>
      </w:pPr>
      <w:r w:rsidRPr="00812AFF">
        <w:rPr>
          <w:rFonts w:ascii="Arial HR" w:hAnsi="Arial HR"/>
          <w:bCs/>
          <w:snapToGrid w:val="0"/>
          <w:color w:val="FF0000"/>
        </w:rPr>
        <w:t>(4)</w:t>
      </w:r>
      <w:r w:rsidRPr="00812AFF">
        <w:rPr>
          <w:rFonts w:ascii="Arial HR" w:hAnsi="Arial HR"/>
          <w:b/>
          <w:snapToGrid w:val="0"/>
          <w:color w:val="FF0000"/>
        </w:rPr>
        <w:t xml:space="preserve"> Dvojna građevina </w:t>
      </w:r>
      <w:r w:rsidRPr="00812AFF">
        <w:rPr>
          <w:rFonts w:ascii="Arial HR" w:hAnsi="Arial HR"/>
          <w:snapToGrid w:val="0"/>
          <w:color w:val="FF0000"/>
        </w:rPr>
        <w:t xml:space="preserve">je vrsta poluugrađene građevine koja je jednom stranom, dijelom ili u cijelosti, prislonjena na susjednu građevinu, na granicu građevne čestice, a od suprotne granice građevne čestice je odmaknuta. </w:t>
      </w:r>
    </w:p>
    <w:p w14:paraId="1908EC5D" w14:textId="77777777" w:rsidR="00776706" w:rsidRPr="00812AFF" w:rsidRDefault="00776706" w:rsidP="00776706">
      <w:pPr>
        <w:widowControl w:val="0"/>
        <w:tabs>
          <w:tab w:val="left" w:pos="567"/>
        </w:tabs>
        <w:spacing w:line="259" w:lineRule="auto"/>
        <w:rPr>
          <w:rFonts w:ascii="Arial HR" w:hAnsi="Arial HR"/>
          <w:snapToGrid w:val="0"/>
          <w:color w:val="FF0000"/>
        </w:rPr>
      </w:pPr>
    </w:p>
    <w:p w14:paraId="06606CFA" w14:textId="77777777" w:rsidR="00776706" w:rsidRPr="00812AFF" w:rsidRDefault="00776706" w:rsidP="00776706">
      <w:pPr>
        <w:widowControl w:val="0"/>
        <w:tabs>
          <w:tab w:val="left" w:pos="567"/>
        </w:tabs>
        <w:rPr>
          <w:rFonts w:cs="Arial"/>
          <w:color w:val="FF0000"/>
        </w:rPr>
      </w:pPr>
      <w:r w:rsidRPr="00812AFF">
        <w:rPr>
          <w:rFonts w:cs="Arial"/>
          <w:color w:val="FF0000"/>
        </w:rPr>
        <w:t xml:space="preserve">(5) </w:t>
      </w:r>
      <w:r w:rsidRPr="00812AFF">
        <w:rPr>
          <w:rFonts w:cs="Arial"/>
          <w:b/>
          <w:bCs/>
          <w:color w:val="FF0000"/>
        </w:rPr>
        <w:t>Ugrađena građevina</w:t>
      </w:r>
      <w:r w:rsidRPr="00812AFF">
        <w:rPr>
          <w:rFonts w:cs="Arial"/>
          <w:color w:val="FF0000"/>
        </w:rPr>
        <w:t> je građevina kojoj se dvije bočne strane nalaze na granicama građevne čestice, a s drugih strana ima neizgrađen prostor (vlastitu građevnu česticu ili javnu površinu).</w:t>
      </w:r>
    </w:p>
    <w:p w14:paraId="3C416758" w14:textId="77777777" w:rsidR="00776706" w:rsidRPr="00812AFF" w:rsidRDefault="00776706" w:rsidP="00776706">
      <w:pPr>
        <w:widowControl w:val="0"/>
        <w:tabs>
          <w:tab w:val="left" w:pos="567"/>
        </w:tabs>
        <w:spacing w:line="259" w:lineRule="auto"/>
        <w:rPr>
          <w:rFonts w:ascii="Arial HR" w:hAnsi="Arial HR"/>
          <w:strike/>
          <w:snapToGrid w:val="0"/>
          <w:color w:val="FF0000"/>
        </w:rPr>
      </w:pPr>
    </w:p>
    <w:p w14:paraId="34268179" w14:textId="77777777" w:rsidR="00776706" w:rsidRPr="00812AFF" w:rsidRDefault="00776706" w:rsidP="00776706">
      <w:pPr>
        <w:widowControl w:val="0"/>
        <w:tabs>
          <w:tab w:val="left" w:pos="567"/>
        </w:tabs>
        <w:spacing w:line="259" w:lineRule="auto"/>
        <w:rPr>
          <w:rFonts w:cs="Arial"/>
          <w:color w:val="FF0000"/>
        </w:rPr>
      </w:pPr>
      <w:r w:rsidRPr="00812AFF">
        <w:rPr>
          <w:rFonts w:ascii="Arial HR" w:hAnsi="Arial HR"/>
          <w:bCs/>
          <w:snapToGrid w:val="0"/>
          <w:color w:val="FF0000"/>
        </w:rPr>
        <w:t>(6)</w:t>
      </w:r>
      <w:r w:rsidRPr="00812AFF">
        <w:rPr>
          <w:rFonts w:ascii="Arial HR" w:hAnsi="Arial HR"/>
          <w:b/>
          <w:snapToGrid w:val="0"/>
          <w:color w:val="FF0000"/>
        </w:rPr>
        <w:t xml:space="preserve"> Građevina u nizu </w:t>
      </w:r>
      <w:r w:rsidRPr="00812AFF">
        <w:rPr>
          <w:rFonts w:cs="Arial"/>
          <w:color w:val="FF0000"/>
        </w:rPr>
        <w:t>je sklop građevina na tri ili više građevne čestice u nizu na kojima su krajnje poluugrađene građevine, a između njih jedna ili više ugrađenih građevina.</w:t>
      </w:r>
    </w:p>
    <w:p w14:paraId="4441C504" w14:textId="77777777" w:rsidR="00776706" w:rsidRPr="00812AFF" w:rsidRDefault="00776706" w:rsidP="00776706">
      <w:pPr>
        <w:widowControl w:val="0"/>
        <w:tabs>
          <w:tab w:val="left" w:pos="567"/>
        </w:tabs>
        <w:spacing w:line="259" w:lineRule="auto"/>
        <w:rPr>
          <w:rFonts w:cs="Arial"/>
          <w:color w:val="FF0000"/>
        </w:rPr>
      </w:pPr>
    </w:p>
    <w:p w14:paraId="2A2FFDED" w14:textId="77777777" w:rsidR="00776706" w:rsidRPr="00812AFF" w:rsidRDefault="00776706" w:rsidP="00776706">
      <w:pPr>
        <w:widowControl w:val="0"/>
        <w:tabs>
          <w:tab w:val="left" w:pos="567"/>
        </w:tabs>
        <w:rPr>
          <w:rFonts w:cs="Arial"/>
          <w:snapToGrid w:val="0"/>
          <w:color w:val="FF0000"/>
        </w:rPr>
      </w:pPr>
      <w:r w:rsidRPr="00812AFF">
        <w:rPr>
          <w:rFonts w:ascii="Arial HR" w:hAnsi="Arial HR"/>
          <w:snapToGrid w:val="0"/>
          <w:color w:val="FF0000"/>
        </w:rPr>
        <w:t xml:space="preserve">(7) </w:t>
      </w:r>
      <w:r w:rsidRPr="00812AFF">
        <w:rPr>
          <w:rFonts w:cs="Arial"/>
          <w:b/>
          <w:bCs/>
          <w:color w:val="FF0000"/>
        </w:rPr>
        <w:t>Uglovnica</w:t>
      </w:r>
      <w:r w:rsidRPr="00812AFF">
        <w:rPr>
          <w:rFonts w:cs="Arial"/>
          <w:color w:val="FF0000"/>
        </w:rPr>
        <w:t xml:space="preserve"> je građevina izgrađena na građevnoj čestici s najmanje dvije regulacijske linije, odnosno koja se nalazi na raskrižju ulica ili ulice, trga ili parka, a graniči s ulicom, trgom ili parkom s najmanje dvije strane.</w:t>
      </w:r>
    </w:p>
    <w:p w14:paraId="0E2D2DEA" w14:textId="77777777" w:rsidR="00776706" w:rsidRPr="00812AFF" w:rsidRDefault="00776706" w:rsidP="00776706">
      <w:pPr>
        <w:contextualSpacing/>
        <w:rPr>
          <w:rFonts w:cs="Arial"/>
          <w:color w:val="FF0000"/>
          <w:szCs w:val="22"/>
        </w:rPr>
      </w:pPr>
    </w:p>
    <w:p w14:paraId="7647220D" w14:textId="77777777" w:rsidR="00776706" w:rsidRPr="00812AFF" w:rsidRDefault="00776706" w:rsidP="00776706">
      <w:pPr>
        <w:contextualSpacing/>
        <w:rPr>
          <w:rFonts w:cs="Arial"/>
          <w:color w:val="FF0000"/>
          <w:szCs w:val="22"/>
        </w:rPr>
      </w:pPr>
      <w:r w:rsidRPr="00812AFF">
        <w:rPr>
          <w:rFonts w:cs="Arial"/>
          <w:color w:val="FF0000"/>
          <w:szCs w:val="22"/>
        </w:rPr>
        <w:t xml:space="preserve">(8) </w:t>
      </w:r>
      <w:r w:rsidRPr="00812AFF">
        <w:rPr>
          <w:rFonts w:cs="Arial"/>
          <w:b/>
          <w:iCs/>
          <w:color w:val="FF0000"/>
          <w:szCs w:val="22"/>
          <w:bdr w:val="none" w:sz="0" w:space="0" w:color="auto" w:frame="1"/>
        </w:rPr>
        <w:t>Složena građevina</w:t>
      </w:r>
      <w:r w:rsidRPr="00812AFF">
        <w:rPr>
          <w:rFonts w:cs="Arial"/>
          <w:i/>
          <w:iCs/>
          <w:color w:val="FF0000"/>
          <w:szCs w:val="22"/>
          <w:bdr w:val="none" w:sz="0" w:space="0" w:color="auto" w:frame="1"/>
        </w:rPr>
        <w:t xml:space="preserve"> </w:t>
      </w:r>
      <w:r w:rsidRPr="00812AFF">
        <w:rPr>
          <w:rFonts w:cs="Arial"/>
          <w:color w:val="FF0000"/>
          <w:szCs w:val="22"/>
        </w:rPr>
        <w:t>je sklop više međusobno funkcionalno i/ili tehnološki povezanih građevina.</w:t>
      </w:r>
    </w:p>
    <w:p w14:paraId="21F247D5" w14:textId="77777777" w:rsidR="00776706" w:rsidRPr="00812AFF" w:rsidRDefault="00776706" w:rsidP="00776706">
      <w:pPr>
        <w:contextualSpacing/>
        <w:rPr>
          <w:rFonts w:cs="Arial"/>
          <w:color w:val="FF0000"/>
          <w:szCs w:val="22"/>
        </w:rPr>
      </w:pPr>
    </w:p>
    <w:p w14:paraId="66BA7AA3" w14:textId="77777777" w:rsidR="00776706" w:rsidRPr="00812AFF" w:rsidRDefault="00776706" w:rsidP="00776706">
      <w:pPr>
        <w:contextualSpacing/>
        <w:rPr>
          <w:rFonts w:cs="Arial"/>
          <w:color w:val="FF0000"/>
          <w:szCs w:val="22"/>
        </w:rPr>
      </w:pPr>
      <w:r w:rsidRPr="00812AFF">
        <w:rPr>
          <w:rFonts w:cs="Arial"/>
          <w:color w:val="FF0000"/>
          <w:szCs w:val="22"/>
        </w:rPr>
        <w:t>(9)</w:t>
      </w:r>
      <w:r w:rsidRPr="00812AFF">
        <w:rPr>
          <w:rFonts w:cs="Arial"/>
          <w:b/>
          <w:bCs/>
          <w:color w:val="FF0000"/>
          <w:szCs w:val="22"/>
        </w:rPr>
        <w:t xml:space="preserve"> Arhitektonski kompleks građevina</w:t>
      </w:r>
      <w:r w:rsidRPr="00812AFF">
        <w:rPr>
          <w:rFonts w:cs="Arial"/>
          <w:color w:val="FF0000"/>
          <w:szCs w:val="22"/>
        </w:rPr>
        <w:t xml:space="preserve"> je sklop od nekoliko funkcionalno povezanih osnovnih građevina iste ili slične namjene, smještenih na istoj građevnoj čestici, po potrebi međusobno povezanih otvorenim ili zatvorenim komunikacijskim prostorima.</w:t>
      </w:r>
    </w:p>
    <w:p w14:paraId="1AFFAB44" w14:textId="77777777" w:rsidR="00776706" w:rsidRPr="00066FEF" w:rsidRDefault="00776706" w:rsidP="00776706">
      <w:pPr>
        <w:widowControl w:val="0"/>
        <w:tabs>
          <w:tab w:val="left" w:pos="567"/>
        </w:tabs>
        <w:spacing w:line="259" w:lineRule="auto"/>
        <w:rPr>
          <w:rFonts w:ascii="Arial HR" w:hAnsi="Arial HR"/>
          <w:snapToGrid w:val="0"/>
        </w:rPr>
      </w:pPr>
    </w:p>
    <w:p w14:paraId="5D5A0055" w14:textId="77777777" w:rsidR="00776706" w:rsidRPr="00812AFF" w:rsidRDefault="00776706" w:rsidP="00776706">
      <w:pPr>
        <w:pStyle w:val="clanak"/>
        <w:rPr>
          <w:rFonts w:cs="Arial"/>
          <w:snapToGrid w:val="0"/>
          <w:color w:val="FF0000"/>
          <w:szCs w:val="22"/>
          <w:lang w:val="hr-HR" w:eastAsia="en-US"/>
        </w:rPr>
      </w:pPr>
      <w:r w:rsidRPr="00812AFF">
        <w:rPr>
          <w:rFonts w:cs="Arial"/>
          <w:snapToGrid w:val="0"/>
          <w:color w:val="FF0000"/>
          <w:szCs w:val="22"/>
          <w:lang w:val="hr-HR" w:eastAsia="en-US"/>
        </w:rPr>
        <w:lastRenderedPageBreak/>
        <w:t xml:space="preserve">(10) Iznimno od tablice u stavku 1. ovog članka, </w:t>
      </w:r>
      <w:r w:rsidRPr="00812AFF">
        <w:rPr>
          <w:rFonts w:eastAsia="Calibri" w:cs="Arial"/>
          <w:color w:val="FF0000"/>
          <w:szCs w:val="22"/>
          <w:lang w:val="hr-HR" w:eastAsia="en-US"/>
        </w:rPr>
        <w:t>kod gradnje nove građevine, rekonstrukcije postojeće građevine, u slučaju interpolacije, kada ne postoji mogućnost za formiranje građevne čestice iz stavka 1. ovog članka,</w:t>
      </w:r>
      <w:r w:rsidRPr="00812AFF">
        <w:rPr>
          <w:rFonts w:cs="Arial"/>
          <w:snapToGrid w:val="0"/>
          <w:color w:val="FF0000"/>
          <w:szCs w:val="22"/>
          <w:lang w:val="hr-HR" w:eastAsia="en-US"/>
        </w:rPr>
        <w:t xml:space="preserve"> uz izgrađenu prometnu površinu, građevna čestica može biti i takva da minimalna širina zamjenjuje dubinu i obrnuto, a minimalna površina građevne čestice odgovara tablici iz stavka 1. ovog članka i ostali uvjeti gradnje su sukladni odredbama ovog Prostornog plana. </w:t>
      </w:r>
    </w:p>
    <w:p w14:paraId="60CB924C" w14:textId="77777777" w:rsidR="00776706" w:rsidRPr="00812AFF" w:rsidRDefault="00776706" w:rsidP="00776706">
      <w:pPr>
        <w:numPr>
          <w:ilvl w:val="12"/>
          <w:numId w:val="0"/>
        </w:numPr>
        <w:spacing w:line="276" w:lineRule="auto"/>
        <w:rPr>
          <w:rFonts w:eastAsia="Calibri" w:cs="Arial"/>
          <w:color w:val="FF0000"/>
          <w:szCs w:val="22"/>
          <w:lang w:eastAsia="en-US"/>
        </w:rPr>
      </w:pPr>
    </w:p>
    <w:p w14:paraId="79453F53" w14:textId="7B0419AB" w:rsidR="00C175B6" w:rsidRPr="00812AFF" w:rsidRDefault="0032642F" w:rsidP="00C175B6">
      <w:pPr>
        <w:numPr>
          <w:ilvl w:val="12"/>
          <w:numId w:val="0"/>
        </w:numPr>
        <w:spacing w:line="276" w:lineRule="auto"/>
        <w:rPr>
          <w:rFonts w:eastAsia="Calibri" w:cs="Arial"/>
          <w:color w:val="FF0000"/>
          <w:szCs w:val="22"/>
          <w:lang w:eastAsia="en-US"/>
        </w:rPr>
      </w:pPr>
      <w:r w:rsidRPr="00812AFF">
        <w:rPr>
          <w:rFonts w:eastAsia="Calibri" w:cs="Arial"/>
          <w:color w:val="FF0000"/>
          <w:szCs w:val="22"/>
          <w:lang w:eastAsia="en-US"/>
        </w:rPr>
        <w:t xml:space="preserve">(11) Iznimno od </w:t>
      </w:r>
      <w:r w:rsidR="002D7D92" w:rsidRPr="00812AFF">
        <w:rPr>
          <w:rFonts w:eastAsia="Calibri" w:cs="Arial"/>
          <w:color w:val="FF0000"/>
          <w:szCs w:val="22"/>
          <w:lang w:eastAsia="en-US"/>
        </w:rPr>
        <w:t xml:space="preserve">tablice u </w:t>
      </w:r>
      <w:r w:rsidRPr="00812AFF">
        <w:rPr>
          <w:rFonts w:eastAsia="Calibri" w:cs="Arial"/>
          <w:color w:val="FF0000"/>
          <w:szCs w:val="22"/>
          <w:lang w:eastAsia="en-US"/>
        </w:rPr>
        <w:t>stavk</w:t>
      </w:r>
      <w:r w:rsidR="002D7D92" w:rsidRPr="00812AFF">
        <w:rPr>
          <w:rFonts w:eastAsia="Calibri" w:cs="Arial"/>
          <w:color w:val="FF0000"/>
          <w:szCs w:val="22"/>
          <w:lang w:eastAsia="en-US"/>
        </w:rPr>
        <w:t>u</w:t>
      </w:r>
      <w:r w:rsidRPr="00812AFF">
        <w:rPr>
          <w:rFonts w:eastAsia="Calibri" w:cs="Arial"/>
          <w:color w:val="FF0000"/>
          <w:szCs w:val="22"/>
          <w:lang w:eastAsia="en-US"/>
        </w:rPr>
        <w:t xml:space="preserve"> 1. ovog članka</w:t>
      </w:r>
      <w:r w:rsidR="00202A04" w:rsidRPr="00812AFF">
        <w:rPr>
          <w:rFonts w:eastAsia="Calibri" w:cs="Arial"/>
          <w:color w:val="FF0000"/>
          <w:szCs w:val="22"/>
          <w:lang w:eastAsia="en-US"/>
        </w:rPr>
        <w:t>,</w:t>
      </w:r>
      <w:r w:rsidRPr="00812AFF">
        <w:rPr>
          <w:rFonts w:eastAsia="Calibri" w:cs="Arial"/>
          <w:color w:val="FF0000"/>
          <w:szCs w:val="22"/>
          <w:lang w:eastAsia="en-US"/>
        </w:rPr>
        <w:t xml:space="preserve"> kod gradnje nove građevine, rekonstrukcije postojeće građevine, u slučaju interpolacije, kada ne postoji mogućnost za formiranje građevne čestice iz stavka 1. ovog članka, može se graditi na postojećoj građevnoj čestici manje veličine odnosno površine od propisane u stavku 1. ovog članka, ali pod uvjetom da je </w:t>
      </w:r>
      <w:r w:rsidRPr="00812AFF">
        <w:rPr>
          <w:rFonts w:eastAsia="Calibri" w:cs="Arial"/>
          <w:color w:val="FF0000"/>
        </w:rPr>
        <w:t>veličina građevine</w:t>
      </w:r>
      <w:r w:rsidRPr="00812AFF">
        <w:rPr>
          <w:rFonts w:cs="Arial"/>
          <w:color w:val="FF0000"/>
        </w:rPr>
        <w:t xml:space="preserve">, </w:t>
      </w:r>
      <w:r w:rsidRPr="00812AFF">
        <w:rPr>
          <w:rFonts w:eastAsia="Calibri" w:cs="Arial"/>
          <w:color w:val="FF0000"/>
        </w:rPr>
        <w:t xml:space="preserve">njen </w:t>
      </w:r>
      <w:r w:rsidRPr="00812AFF">
        <w:rPr>
          <w:rFonts w:cs="Arial"/>
          <w:color w:val="FF0000"/>
        </w:rPr>
        <w:t>položaj na građevnoj čestici</w:t>
      </w:r>
      <w:r w:rsidRPr="00812AFF">
        <w:rPr>
          <w:rFonts w:eastAsia="Calibri" w:cs="Arial"/>
          <w:color w:val="FF0000"/>
        </w:rPr>
        <w:t xml:space="preserve">, </w:t>
      </w:r>
      <w:r w:rsidRPr="00812AFF">
        <w:rPr>
          <w:rFonts w:cs="Arial"/>
          <w:color w:val="FF0000"/>
        </w:rPr>
        <w:t>odnos prema drugim susjednim građevinama, izgrađenost građevne čestice, udaljenost od prometne površine</w:t>
      </w:r>
      <w:r w:rsidR="00C175B6" w:rsidRPr="00812AFF">
        <w:rPr>
          <w:rFonts w:cs="Arial"/>
          <w:color w:val="FF0000"/>
        </w:rPr>
        <w:t xml:space="preserve"> te ostali uvjeti gradnje na građevnoj čestici u skladu sa svim odredbama ovog Prostornog plana.</w:t>
      </w:r>
      <w:r w:rsidR="00C175B6" w:rsidRPr="00812AFF">
        <w:rPr>
          <w:rFonts w:eastAsia="Calibri" w:cs="Arial"/>
          <w:color w:val="FF0000"/>
          <w:szCs w:val="22"/>
          <w:lang w:eastAsia="en-US"/>
        </w:rPr>
        <w:t xml:space="preserve"> U slučaju ovakve gradnje površina građevne čestice ne smije biti manja od 200,0 m</w:t>
      </w:r>
      <w:r w:rsidR="00C175B6" w:rsidRPr="00812AFF">
        <w:rPr>
          <w:rFonts w:eastAsia="Calibri" w:cs="Arial"/>
          <w:color w:val="FF0000"/>
          <w:szCs w:val="22"/>
          <w:vertAlign w:val="superscript"/>
          <w:lang w:eastAsia="en-US"/>
        </w:rPr>
        <w:t>2</w:t>
      </w:r>
      <w:r w:rsidR="00C175B6" w:rsidRPr="00812AFF">
        <w:rPr>
          <w:rFonts w:eastAsia="Calibri" w:cs="Arial"/>
          <w:color w:val="FF0000"/>
          <w:szCs w:val="22"/>
          <w:lang w:eastAsia="en-US"/>
        </w:rPr>
        <w:t xml:space="preserve"> unutar pretežito stambene namjene, a najmanje 375,0 m</w:t>
      </w:r>
      <w:r w:rsidR="00C175B6" w:rsidRPr="00812AFF">
        <w:rPr>
          <w:rFonts w:eastAsia="Calibri" w:cs="Arial"/>
          <w:color w:val="FF0000"/>
          <w:szCs w:val="22"/>
          <w:vertAlign w:val="superscript"/>
          <w:lang w:eastAsia="en-US"/>
        </w:rPr>
        <w:t>2</w:t>
      </w:r>
      <w:r w:rsidR="00C175B6" w:rsidRPr="00812AFF">
        <w:rPr>
          <w:rFonts w:eastAsia="Calibri" w:cs="Arial"/>
          <w:color w:val="FF0000"/>
          <w:szCs w:val="22"/>
          <w:lang w:eastAsia="en-US"/>
        </w:rPr>
        <w:t xml:space="preserve"> unutar ostalih namjena određenih ovim Prostornim planom.</w:t>
      </w:r>
    </w:p>
    <w:p w14:paraId="3370EC93" w14:textId="77777777" w:rsidR="0032642F" w:rsidRPr="00812AFF" w:rsidRDefault="0032642F" w:rsidP="0032642F">
      <w:pPr>
        <w:numPr>
          <w:ilvl w:val="12"/>
          <w:numId w:val="0"/>
        </w:numPr>
        <w:spacing w:line="276" w:lineRule="auto"/>
        <w:rPr>
          <w:rFonts w:cs="Arial"/>
          <w:color w:val="FF0000"/>
        </w:rPr>
      </w:pPr>
    </w:p>
    <w:p w14:paraId="7EBB4D3C" w14:textId="712C8E03" w:rsidR="002D7D92" w:rsidRPr="00812AFF" w:rsidRDefault="00776706" w:rsidP="00776706">
      <w:pPr>
        <w:pStyle w:val="clanak"/>
        <w:rPr>
          <w:rFonts w:cs="Arial"/>
          <w:snapToGrid w:val="0"/>
          <w:color w:val="FF0000"/>
          <w:szCs w:val="22"/>
          <w:lang w:val="hr-HR" w:eastAsia="en-US"/>
        </w:rPr>
      </w:pPr>
      <w:r w:rsidRPr="00812AFF">
        <w:rPr>
          <w:rFonts w:cs="Arial"/>
          <w:snapToGrid w:val="0"/>
          <w:color w:val="FF0000"/>
          <w:szCs w:val="22"/>
          <w:lang w:val="hr-HR" w:eastAsia="en-US"/>
        </w:rPr>
        <w:t xml:space="preserve">(12) </w:t>
      </w:r>
      <w:r w:rsidR="009452D2" w:rsidRPr="00812AFF">
        <w:rPr>
          <w:rFonts w:cs="Arial"/>
          <w:snapToGrid w:val="0"/>
          <w:color w:val="FF0000"/>
          <w:szCs w:val="22"/>
          <w:lang w:val="hr-HR" w:eastAsia="en-US"/>
        </w:rPr>
        <w:t>Iznimno od tablice u stavku 1. ovog članka</w:t>
      </w:r>
      <w:r w:rsidR="00202A04" w:rsidRPr="00812AFF">
        <w:rPr>
          <w:rFonts w:cs="Arial"/>
          <w:snapToGrid w:val="0"/>
          <w:color w:val="FF0000"/>
          <w:szCs w:val="22"/>
          <w:lang w:val="hr-HR" w:eastAsia="en-US"/>
        </w:rPr>
        <w:t>,</w:t>
      </w:r>
      <w:r w:rsidR="009452D2" w:rsidRPr="00812AFF">
        <w:rPr>
          <w:rFonts w:cs="Arial"/>
          <w:snapToGrid w:val="0"/>
          <w:color w:val="FF0000"/>
          <w:szCs w:val="22"/>
          <w:lang w:val="hr-HR" w:eastAsia="en-US"/>
        </w:rPr>
        <w:t xml:space="preserve"> na području Grada koji je pod Generalnim urbanističkim planom Koprivnice omogućuje se određivanje maksimalnog koeficijenta izgrađenosti građevne čestice (kig) i više od određenog ovim Prostornim planom sukladno namjenama i područjima unutar granice obuhvata Generalnog urbanističkog plana Koprivnice najviše kig=1,0. </w:t>
      </w:r>
    </w:p>
    <w:p w14:paraId="3EB68CE5" w14:textId="77777777" w:rsidR="002D7D92" w:rsidRPr="00812AFF" w:rsidRDefault="002D7D92" w:rsidP="00776706">
      <w:pPr>
        <w:pStyle w:val="clanak"/>
        <w:rPr>
          <w:rFonts w:cs="Arial"/>
          <w:snapToGrid w:val="0"/>
          <w:color w:val="FF0000"/>
          <w:szCs w:val="22"/>
          <w:lang w:val="hr-HR" w:eastAsia="en-US"/>
        </w:rPr>
      </w:pPr>
    </w:p>
    <w:p w14:paraId="5461F166" w14:textId="7CF80DFC" w:rsidR="002D7D92" w:rsidRPr="00812AFF" w:rsidRDefault="002D7D92" w:rsidP="00776706">
      <w:pPr>
        <w:pStyle w:val="clanak"/>
        <w:rPr>
          <w:rFonts w:cs="Arial"/>
          <w:snapToGrid w:val="0"/>
          <w:color w:val="FF0000"/>
          <w:szCs w:val="22"/>
          <w:lang w:val="hr-HR" w:eastAsia="en-US"/>
        </w:rPr>
      </w:pPr>
      <w:r w:rsidRPr="00812AFF">
        <w:rPr>
          <w:rFonts w:cs="Arial"/>
          <w:snapToGrid w:val="0"/>
          <w:color w:val="FF0000"/>
          <w:szCs w:val="22"/>
          <w:lang w:val="hr-HR" w:eastAsia="en-US"/>
        </w:rPr>
        <w:t xml:space="preserve">(13) </w:t>
      </w:r>
      <w:r w:rsidRPr="00812AFF">
        <w:rPr>
          <w:rFonts w:cs="Arial"/>
          <w:color w:val="FF0000"/>
          <w:lang w:val="hr-HR"/>
        </w:rPr>
        <w:t>Širina građevne čestice prema prometnoj površini ne smije biti veća od 70,0 m. Iznimno, može biti i šira ako je potrebno za razvoj određene namjene.</w:t>
      </w:r>
    </w:p>
    <w:p w14:paraId="043A8858" w14:textId="77777777" w:rsidR="002D7D92" w:rsidRPr="00812AFF" w:rsidRDefault="002D7D92" w:rsidP="00776706">
      <w:pPr>
        <w:pStyle w:val="clanak"/>
        <w:rPr>
          <w:rFonts w:cs="Arial"/>
          <w:snapToGrid w:val="0"/>
          <w:color w:val="FF0000"/>
          <w:szCs w:val="22"/>
          <w:lang w:val="hr-HR" w:eastAsia="en-US"/>
        </w:rPr>
      </w:pPr>
    </w:p>
    <w:p w14:paraId="5EF87161" w14:textId="2CD57BFB" w:rsidR="00776706" w:rsidRPr="00812AFF" w:rsidRDefault="002D7D92" w:rsidP="00776706">
      <w:pPr>
        <w:pStyle w:val="clanak"/>
        <w:rPr>
          <w:rFonts w:cs="Arial"/>
          <w:snapToGrid w:val="0"/>
          <w:color w:val="FF0000"/>
          <w:szCs w:val="22"/>
          <w:lang w:val="hr-HR" w:eastAsia="en-US"/>
        </w:rPr>
      </w:pPr>
      <w:r w:rsidRPr="00812AFF">
        <w:rPr>
          <w:rFonts w:cs="Arial"/>
          <w:snapToGrid w:val="0"/>
          <w:color w:val="FF0000"/>
          <w:szCs w:val="22"/>
          <w:lang w:val="hr-HR" w:eastAsia="en-US"/>
        </w:rPr>
        <w:t xml:space="preserve">(14) </w:t>
      </w:r>
      <w:r w:rsidR="00776706" w:rsidRPr="00812AFF">
        <w:rPr>
          <w:rFonts w:cs="Arial"/>
          <w:snapToGrid w:val="0"/>
          <w:color w:val="FF0000"/>
          <w:szCs w:val="22"/>
          <w:lang w:val="hr-HR" w:eastAsia="en-US"/>
        </w:rPr>
        <w:t>Najveća površina pojedinačne građevne čestice načelno nije ograničena te ovisi o uvjetima funkcionalne zone unutar koje se formira.</w:t>
      </w:r>
    </w:p>
    <w:p w14:paraId="7C227FE2" w14:textId="77777777" w:rsidR="00776706" w:rsidRPr="00812AFF" w:rsidRDefault="00776706" w:rsidP="00776706">
      <w:pPr>
        <w:pStyle w:val="clanak"/>
        <w:rPr>
          <w:rFonts w:cs="Arial"/>
          <w:snapToGrid w:val="0"/>
          <w:color w:val="FF0000"/>
          <w:szCs w:val="22"/>
          <w:lang w:val="hr-HR" w:eastAsia="en-US"/>
        </w:rPr>
      </w:pPr>
    </w:p>
    <w:p w14:paraId="529105A6" w14:textId="77777777" w:rsidR="00776706" w:rsidRPr="00812AFF" w:rsidRDefault="00776706" w:rsidP="00883C21">
      <w:pPr>
        <w:keepNext/>
        <w:outlineLvl w:val="2"/>
        <w:rPr>
          <w:rFonts w:cs="Arial"/>
          <w:b/>
          <w:color w:val="FF0000"/>
          <w:szCs w:val="26"/>
        </w:rPr>
      </w:pPr>
      <w:bookmarkStart w:id="208" w:name="_Toc167697531"/>
      <w:bookmarkStart w:id="209" w:name="_Hlk168388318"/>
      <w:r w:rsidRPr="00812AFF">
        <w:rPr>
          <w:rFonts w:cs="Arial"/>
          <w:b/>
          <w:color w:val="FF0000"/>
          <w:szCs w:val="26"/>
        </w:rPr>
        <w:t>Građevni pravac</w:t>
      </w:r>
      <w:bookmarkEnd w:id="208"/>
    </w:p>
    <w:p w14:paraId="3454318E" w14:textId="77777777" w:rsidR="00FB2E4C" w:rsidRPr="00812AFF" w:rsidRDefault="00FB2E4C" w:rsidP="00FB2E4C">
      <w:pPr>
        <w:jc w:val="center"/>
        <w:rPr>
          <w:b/>
          <w:bCs/>
          <w:snapToGrid w:val="0"/>
          <w:color w:val="FF0000"/>
          <w:lang w:eastAsia="en-US"/>
        </w:rPr>
      </w:pPr>
      <w:bookmarkStart w:id="210" w:name="_Toc164947324"/>
      <w:bookmarkEnd w:id="209"/>
    </w:p>
    <w:p w14:paraId="20929796" w14:textId="2F3C389A" w:rsidR="00776706" w:rsidRPr="00812AFF" w:rsidRDefault="00776706" w:rsidP="004C56E9">
      <w:pPr>
        <w:jc w:val="center"/>
        <w:rPr>
          <w:b/>
          <w:bCs/>
          <w:snapToGrid w:val="0"/>
          <w:color w:val="FF0000"/>
          <w:lang w:eastAsia="en-US"/>
        </w:rPr>
      </w:pPr>
      <w:r w:rsidRPr="00812AFF">
        <w:rPr>
          <w:b/>
          <w:bCs/>
          <w:snapToGrid w:val="0"/>
          <w:color w:val="FF0000"/>
          <w:lang w:eastAsia="en-US"/>
        </w:rPr>
        <w:t>Članak 18.h</w:t>
      </w:r>
      <w:bookmarkEnd w:id="210"/>
    </w:p>
    <w:p w14:paraId="32CE06A5" w14:textId="77777777" w:rsidR="00776706" w:rsidRPr="00812AFF" w:rsidRDefault="00776706" w:rsidP="00776706">
      <w:pPr>
        <w:pStyle w:val="clanak"/>
        <w:rPr>
          <w:rFonts w:cs="Arial"/>
          <w:snapToGrid w:val="0"/>
          <w:color w:val="FF0000"/>
          <w:szCs w:val="22"/>
          <w:lang w:val="hr-HR" w:eastAsia="en-US"/>
        </w:rPr>
      </w:pPr>
    </w:p>
    <w:p w14:paraId="24E1C7C7" w14:textId="5BA8F308" w:rsidR="00776706" w:rsidRPr="00812AFF" w:rsidRDefault="00776706" w:rsidP="00776706">
      <w:pPr>
        <w:pStyle w:val="clanak"/>
        <w:spacing w:line="276" w:lineRule="auto"/>
        <w:rPr>
          <w:rFonts w:cs="Arial"/>
          <w:snapToGrid w:val="0"/>
          <w:color w:val="FF0000"/>
          <w:szCs w:val="22"/>
          <w:lang w:val="hr-HR" w:eastAsia="en-US"/>
        </w:rPr>
      </w:pPr>
      <w:r w:rsidRPr="00812AFF">
        <w:rPr>
          <w:rFonts w:cs="Arial"/>
          <w:snapToGrid w:val="0"/>
          <w:color w:val="FF0000"/>
          <w:szCs w:val="22"/>
          <w:lang w:val="hr-HR" w:eastAsia="en-US"/>
        </w:rPr>
        <w:t>(1) Unutar izgrađenog dijela ulice, građevni pravac određen prema širem uličnom potezu</w:t>
      </w:r>
      <w:r w:rsidR="00EE1792" w:rsidRPr="00812AFF">
        <w:rPr>
          <w:rFonts w:cs="Arial"/>
          <w:snapToGrid w:val="0"/>
          <w:color w:val="FF0000"/>
          <w:szCs w:val="22"/>
          <w:lang w:val="hr-HR" w:eastAsia="en-US"/>
        </w:rPr>
        <w:t xml:space="preserve"> odnosno </w:t>
      </w:r>
      <w:r w:rsidR="00935880" w:rsidRPr="00812AFF">
        <w:rPr>
          <w:rFonts w:cs="Arial"/>
          <w:snapToGrid w:val="0"/>
          <w:color w:val="FF0000"/>
          <w:szCs w:val="22"/>
          <w:lang w:val="hr-HR" w:eastAsia="en-US"/>
        </w:rPr>
        <w:t xml:space="preserve">postojećoj </w:t>
      </w:r>
      <w:r w:rsidR="00EE1792" w:rsidRPr="00812AFF">
        <w:rPr>
          <w:rFonts w:cs="Arial"/>
          <w:snapToGrid w:val="0"/>
          <w:color w:val="FF0000"/>
          <w:szCs w:val="22"/>
          <w:lang w:val="hr-HR" w:eastAsia="en-US"/>
        </w:rPr>
        <w:t>uličnoj morfologiji građevina</w:t>
      </w:r>
      <w:r w:rsidRPr="00812AFF">
        <w:rPr>
          <w:rFonts w:cs="Arial"/>
          <w:snapToGrid w:val="0"/>
          <w:color w:val="FF0000"/>
          <w:szCs w:val="22"/>
          <w:lang w:val="hr-HR" w:eastAsia="en-US"/>
        </w:rPr>
        <w:t>, obvezujući je za novu građevnu česticu i novu gradnju te rekonstrukciju postojećih građevina osnovne namjene, odnosno ako za svaku građevinu i/ili namjenu nije drukčije određeno.</w:t>
      </w:r>
    </w:p>
    <w:p w14:paraId="04B9DCFC" w14:textId="77777777" w:rsidR="00776706" w:rsidRPr="00812AFF" w:rsidRDefault="00776706" w:rsidP="00776706">
      <w:pPr>
        <w:pStyle w:val="clanak"/>
        <w:spacing w:line="276" w:lineRule="auto"/>
        <w:rPr>
          <w:rFonts w:cs="Arial"/>
          <w:snapToGrid w:val="0"/>
          <w:color w:val="FF0000"/>
          <w:szCs w:val="22"/>
          <w:lang w:val="hr-HR" w:eastAsia="en-US"/>
        </w:rPr>
      </w:pPr>
    </w:p>
    <w:p w14:paraId="695F7228" w14:textId="05812C04" w:rsidR="00776706" w:rsidRPr="00812AFF" w:rsidRDefault="00776706" w:rsidP="00776706">
      <w:pPr>
        <w:pStyle w:val="clanak"/>
        <w:spacing w:line="276" w:lineRule="auto"/>
        <w:rPr>
          <w:rFonts w:cs="Arial"/>
          <w:snapToGrid w:val="0"/>
          <w:color w:val="FF0000"/>
          <w:szCs w:val="22"/>
          <w:lang w:val="hr-HR" w:eastAsia="en-US"/>
        </w:rPr>
      </w:pPr>
      <w:r w:rsidRPr="00812AFF">
        <w:rPr>
          <w:rFonts w:cs="Arial"/>
          <w:snapToGrid w:val="0"/>
          <w:color w:val="FF0000"/>
          <w:szCs w:val="22"/>
          <w:lang w:val="hr-HR" w:eastAsia="en-US"/>
        </w:rPr>
        <w:t>(2) Udaljenost građevine od regulacijsk</w:t>
      </w:r>
      <w:r w:rsidR="007D29AB" w:rsidRPr="00812AFF">
        <w:rPr>
          <w:rFonts w:cs="Arial"/>
          <w:snapToGrid w:val="0"/>
          <w:color w:val="FF0000"/>
          <w:szCs w:val="22"/>
          <w:lang w:val="hr-HR" w:eastAsia="en-US"/>
        </w:rPr>
        <w:t>e</w:t>
      </w:r>
      <w:r w:rsidRPr="00812AFF">
        <w:rPr>
          <w:rFonts w:cs="Arial"/>
          <w:snapToGrid w:val="0"/>
          <w:color w:val="FF0000"/>
          <w:szCs w:val="22"/>
          <w:lang w:val="hr-HR" w:eastAsia="en-US"/>
        </w:rPr>
        <w:t xml:space="preserve"> </w:t>
      </w:r>
      <w:r w:rsidR="007D29AB" w:rsidRPr="00812AFF">
        <w:rPr>
          <w:rFonts w:cs="Arial"/>
          <w:snapToGrid w:val="0"/>
          <w:color w:val="FF0000"/>
          <w:szCs w:val="22"/>
          <w:lang w:val="hr-HR" w:eastAsia="en-US"/>
        </w:rPr>
        <w:t>linije</w:t>
      </w:r>
      <w:r w:rsidRPr="00812AFF">
        <w:rPr>
          <w:rFonts w:cs="Arial"/>
          <w:snapToGrid w:val="0"/>
          <w:color w:val="FF0000"/>
          <w:szCs w:val="22"/>
          <w:lang w:val="hr-HR" w:eastAsia="en-US"/>
        </w:rPr>
        <w:t xml:space="preserve"> ne može biti manja od 5,0 m, a udaljenost poljoprivrednih gospodarskih građevina s izvorima zagađenja od regulacijsk</w:t>
      </w:r>
      <w:r w:rsidR="007D29AB" w:rsidRPr="00812AFF">
        <w:rPr>
          <w:rFonts w:cs="Arial"/>
          <w:snapToGrid w:val="0"/>
          <w:color w:val="FF0000"/>
          <w:szCs w:val="22"/>
          <w:lang w:val="hr-HR" w:eastAsia="en-US"/>
        </w:rPr>
        <w:t>e</w:t>
      </w:r>
      <w:r w:rsidRPr="00812AFF">
        <w:rPr>
          <w:rFonts w:cs="Arial"/>
          <w:snapToGrid w:val="0"/>
          <w:color w:val="FF0000"/>
          <w:szCs w:val="22"/>
          <w:lang w:val="hr-HR" w:eastAsia="en-US"/>
        </w:rPr>
        <w:t xml:space="preserve"> </w:t>
      </w:r>
      <w:r w:rsidR="007D29AB" w:rsidRPr="00812AFF">
        <w:rPr>
          <w:rFonts w:cs="Arial"/>
          <w:snapToGrid w:val="0"/>
          <w:color w:val="FF0000"/>
          <w:szCs w:val="22"/>
          <w:lang w:val="hr-HR" w:eastAsia="en-US"/>
        </w:rPr>
        <w:t>linije</w:t>
      </w:r>
      <w:r w:rsidRPr="00812AFF">
        <w:rPr>
          <w:rFonts w:cs="Arial"/>
          <w:snapToGrid w:val="0"/>
          <w:color w:val="FF0000"/>
          <w:szCs w:val="22"/>
          <w:lang w:val="hr-HR" w:eastAsia="en-US"/>
        </w:rPr>
        <w:t xml:space="preserve"> ne može biti manja od 20</w:t>
      </w:r>
      <w:r w:rsidR="00EE1792" w:rsidRPr="00812AFF">
        <w:rPr>
          <w:rFonts w:cs="Arial"/>
          <w:snapToGrid w:val="0"/>
          <w:color w:val="FF0000"/>
          <w:szCs w:val="22"/>
          <w:lang w:val="hr-HR" w:eastAsia="en-US"/>
        </w:rPr>
        <w:t>,0</w:t>
      </w:r>
      <w:r w:rsidRPr="00812AFF">
        <w:rPr>
          <w:rFonts w:cs="Arial"/>
          <w:snapToGrid w:val="0"/>
          <w:color w:val="FF0000"/>
          <w:szCs w:val="22"/>
          <w:lang w:val="hr-HR" w:eastAsia="en-US"/>
        </w:rPr>
        <w:t xml:space="preserve"> m, odnosno ako za svaku građevinu i/ili namjenu nije drukčije određeno.</w:t>
      </w:r>
    </w:p>
    <w:p w14:paraId="0DAB54BB" w14:textId="77777777" w:rsidR="00776706" w:rsidRPr="00812AFF" w:rsidRDefault="00776706" w:rsidP="00776706">
      <w:pPr>
        <w:pStyle w:val="Default"/>
        <w:rPr>
          <w:color w:val="FF0000"/>
          <w:sz w:val="22"/>
          <w:szCs w:val="22"/>
        </w:rPr>
      </w:pPr>
    </w:p>
    <w:p w14:paraId="36B58123" w14:textId="4D4B4AA0" w:rsidR="00776706" w:rsidRPr="00812AFF" w:rsidRDefault="00776706" w:rsidP="00776706">
      <w:pPr>
        <w:pStyle w:val="clanak"/>
        <w:rPr>
          <w:rFonts w:cs="Arial"/>
          <w:snapToGrid w:val="0"/>
          <w:color w:val="FF0000"/>
          <w:szCs w:val="22"/>
          <w:lang w:val="hr-HR" w:eastAsia="en-US"/>
        </w:rPr>
      </w:pPr>
      <w:r w:rsidRPr="00812AFF">
        <w:rPr>
          <w:rFonts w:cs="Arial"/>
          <w:snapToGrid w:val="0"/>
          <w:color w:val="FF0000"/>
          <w:szCs w:val="22"/>
          <w:lang w:val="hr-HR" w:eastAsia="en-US"/>
        </w:rPr>
        <w:t>(3)</w:t>
      </w:r>
      <w:r w:rsidRPr="00812AFF">
        <w:rPr>
          <w:rFonts w:cs="Arial"/>
          <w:snapToGrid w:val="0"/>
          <w:color w:val="FF0000"/>
          <w:szCs w:val="22"/>
          <w:lang w:val="hr-HR" w:eastAsia="en-US"/>
        </w:rPr>
        <w:tab/>
        <w:t>U slučaju rekonstrukcije ili kod interpolacije u već izgrađenim dijelovima građevinskog područja udaljenost građevina iz stavka 2. ovog članka može biti i manja</w:t>
      </w:r>
      <w:r w:rsidR="00EE1792" w:rsidRPr="00812AFF">
        <w:rPr>
          <w:rFonts w:cs="Arial"/>
          <w:snapToGrid w:val="0"/>
          <w:color w:val="FF0000"/>
          <w:szCs w:val="22"/>
          <w:lang w:val="hr-HR" w:eastAsia="en-US"/>
        </w:rPr>
        <w:t>, a sukladno postojećoj uličnoj morfologiji građevina tog područja</w:t>
      </w:r>
      <w:r w:rsidRPr="00812AFF">
        <w:rPr>
          <w:rFonts w:cs="Arial"/>
          <w:snapToGrid w:val="0"/>
          <w:color w:val="FF0000"/>
          <w:szCs w:val="22"/>
          <w:lang w:val="hr-HR" w:eastAsia="en-US"/>
        </w:rPr>
        <w:t>, osim za poljoprivredne gospodarske građevine s izvorima zagađenja.</w:t>
      </w:r>
    </w:p>
    <w:p w14:paraId="6C27E01F" w14:textId="77777777" w:rsidR="00776706" w:rsidRPr="00066FEF" w:rsidRDefault="00776706" w:rsidP="00776706">
      <w:pPr>
        <w:pStyle w:val="clanak"/>
        <w:rPr>
          <w:rFonts w:cs="Arial"/>
          <w:snapToGrid w:val="0"/>
          <w:szCs w:val="22"/>
          <w:lang w:val="hr-HR" w:eastAsia="en-US"/>
        </w:rPr>
      </w:pPr>
    </w:p>
    <w:p w14:paraId="50CDFF3F" w14:textId="53B1BB2A" w:rsidR="00776706" w:rsidRPr="00812AFF" w:rsidRDefault="00776706" w:rsidP="00776706">
      <w:pPr>
        <w:pStyle w:val="clanak"/>
        <w:rPr>
          <w:rFonts w:cs="Arial"/>
          <w:snapToGrid w:val="0"/>
          <w:color w:val="FF0000"/>
          <w:szCs w:val="22"/>
          <w:lang w:val="hr-HR" w:eastAsia="en-US"/>
        </w:rPr>
      </w:pPr>
      <w:r w:rsidRPr="00812AFF">
        <w:rPr>
          <w:rFonts w:cs="Arial"/>
          <w:snapToGrid w:val="0"/>
          <w:color w:val="FF0000"/>
          <w:szCs w:val="22"/>
          <w:lang w:val="hr-HR" w:eastAsia="en-US"/>
        </w:rPr>
        <w:t>(4)</w:t>
      </w:r>
      <w:r w:rsidRPr="00812AFF">
        <w:rPr>
          <w:rFonts w:cs="Arial"/>
          <w:snapToGrid w:val="0"/>
          <w:color w:val="FF0000"/>
          <w:szCs w:val="22"/>
          <w:lang w:val="hr-HR" w:eastAsia="en-US"/>
        </w:rPr>
        <w:tab/>
        <w:t xml:space="preserve">Iznimno od stavka 2. ovog članka, na regulacijskoj liniji može se izgraditi garaža pod uvjetom da je građevna čestica strma te da ne postoji mogućnost izgradnje garaže  u njenoj dubini i pod uvjetom da je preglednost na tom dijelu takva da korištenje garaže ne ugrožava javni promet te sukladno </w:t>
      </w:r>
      <w:r w:rsidR="00427E9C" w:rsidRPr="00812AFF">
        <w:rPr>
          <w:rFonts w:cs="Arial"/>
          <w:snapToGrid w:val="0"/>
          <w:color w:val="FF0000"/>
          <w:szCs w:val="22"/>
          <w:lang w:val="hr-HR" w:eastAsia="en-US"/>
        </w:rPr>
        <w:t xml:space="preserve">poglavlju </w:t>
      </w:r>
      <w:r w:rsidR="00427E9C" w:rsidRPr="00812AFF">
        <w:rPr>
          <w:rFonts w:cs="Arial"/>
          <w:b/>
          <w:bCs/>
          <w:snapToGrid w:val="0"/>
          <w:color w:val="FF0000"/>
          <w:szCs w:val="22"/>
          <w:lang w:val="hr-HR" w:eastAsia="en-US"/>
        </w:rPr>
        <w:t xml:space="preserve">Položaj prateće i pomoćne građevine </w:t>
      </w:r>
      <w:r w:rsidR="00427E9C" w:rsidRPr="00812AFF">
        <w:rPr>
          <w:rFonts w:cs="Arial"/>
          <w:snapToGrid w:val="0"/>
          <w:color w:val="FF0000"/>
          <w:szCs w:val="22"/>
          <w:lang w:val="hr-HR" w:eastAsia="en-US"/>
        </w:rPr>
        <w:t xml:space="preserve">ovog </w:t>
      </w:r>
      <w:r w:rsidR="0080686C" w:rsidRPr="00812AFF">
        <w:rPr>
          <w:rFonts w:cs="Arial"/>
          <w:snapToGrid w:val="0"/>
          <w:color w:val="FF0000"/>
          <w:szCs w:val="22"/>
          <w:lang w:val="hr-HR" w:eastAsia="en-US"/>
        </w:rPr>
        <w:t>P</w:t>
      </w:r>
      <w:r w:rsidR="00427E9C" w:rsidRPr="00812AFF">
        <w:rPr>
          <w:rFonts w:cs="Arial"/>
          <w:snapToGrid w:val="0"/>
          <w:color w:val="FF0000"/>
          <w:szCs w:val="22"/>
          <w:lang w:val="hr-HR" w:eastAsia="en-US"/>
        </w:rPr>
        <w:t>rostornog plana.</w:t>
      </w:r>
    </w:p>
    <w:p w14:paraId="09C5E2A4" w14:textId="77777777" w:rsidR="00776706" w:rsidRPr="00812AFF" w:rsidRDefault="00776706" w:rsidP="00776706">
      <w:pPr>
        <w:pStyle w:val="clanak"/>
        <w:rPr>
          <w:rFonts w:cs="Arial"/>
          <w:snapToGrid w:val="0"/>
          <w:color w:val="FF0000"/>
          <w:szCs w:val="22"/>
          <w:lang w:val="hr-HR" w:eastAsia="en-US"/>
        </w:rPr>
      </w:pPr>
    </w:p>
    <w:p w14:paraId="07945D63" w14:textId="77777777" w:rsidR="00776706" w:rsidRPr="00812AFF" w:rsidRDefault="00776706" w:rsidP="00776706">
      <w:pPr>
        <w:tabs>
          <w:tab w:val="left" w:pos="284"/>
        </w:tabs>
        <w:spacing w:line="300" w:lineRule="exact"/>
        <w:rPr>
          <w:rFonts w:cs="Arial"/>
          <w:color w:val="FF0000"/>
          <w:szCs w:val="22"/>
        </w:rPr>
      </w:pPr>
      <w:r w:rsidRPr="00812AFF">
        <w:rPr>
          <w:rFonts w:cs="Arial"/>
          <w:color w:val="FF0000"/>
          <w:szCs w:val="22"/>
        </w:rPr>
        <w:t>(5) Kod izgradnje prednje ulazne nadstrešnice ista može biti smještena izvan građevnog pravca ako je površine do 6,0 m</w:t>
      </w:r>
      <w:r w:rsidRPr="00812AFF">
        <w:rPr>
          <w:rFonts w:cs="Arial"/>
          <w:color w:val="FF0000"/>
          <w:szCs w:val="22"/>
          <w:vertAlign w:val="superscript"/>
        </w:rPr>
        <w:t>2</w:t>
      </w:r>
      <w:r w:rsidRPr="00812AFF">
        <w:rPr>
          <w:rFonts w:cs="Arial"/>
          <w:color w:val="FF0000"/>
          <w:szCs w:val="22"/>
        </w:rPr>
        <w:t xml:space="preserve"> te može biti istaknuta najviše 2,0 m u odnosu na ravninu pročelja samo u slučaju ako je građevni pravac  najmanje udaljen 5,0 m od regulacijske linije.</w:t>
      </w:r>
    </w:p>
    <w:p w14:paraId="61CF4E18" w14:textId="77777777" w:rsidR="00776706" w:rsidRPr="00812AFF" w:rsidRDefault="00776706" w:rsidP="00776706">
      <w:pPr>
        <w:tabs>
          <w:tab w:val="left" w:pos="284"/>
        </w:tabs>
        <w:spacing w:line="300" w:lineRule="exact"/>
        <w:rPr>
          <w:rFonts w:cs="Arial"/>
          <w:color w:val="FF0000"/>
          <w:szCs w:val="22"/>
        </w:rPr>
      </w:pPr>
    </w:p>
    <w:p w14:paraId="68F3D239" w14:textId="77777777" w:rsidR="00776706" w:rsidRPr="00812AFF" w:rsidRDefault="00776706" w:rsidP="00776706">
      <w:pPr>
        <w:tabs>
          <w:tab w:val="left" w:pos="284"/>
        </w:tabs>
        <w:spacing w:line="300" w:lineRule="exact"/>
        <w:rPr>
          <w:rFonts w:cs="Arial"/>
          <w:color w:val="FF0000"/>
          <w:szCs w:val="22"/>
        </w:rPr>
      </w:pPr>
      <w:r w:rsidRPr="00812AFF">
        <w:rPr>
          <w:rFonts w:cs="Arial"/>
          <w:color w:val="FF0000"/>
          <w:szCs w:val="22"/>
        </w:rPr>
        <w:t>(6) Kod izgradnje bočne ulazne nadstrešnice ista može biti smještena izvan površine za razvoj tlocrta zgrade najveće površine do 6,0 m</w:t>
      </w:r>
      <w:r w:rsidRPr="00812AFF">
        <w:rPr>
          <w:rFonts w:cs="Arial"/>
          <w:color w:val="FF0000"/>
          <w:szCs w:val="22"/>
          <w:vertAlign w:val="superscript"/>
        </w:rPr>
        <w:t>2</w:t>
      </w:r>
      <w:r w:rsidRPr="00812AFF">
        <w:rPr>
          <w:rFonts w:cs="Arial"/>
          <w:color w:val="FF0000"/>
          <w:szCs w:val="22"/>
        </w:rPr>
        <w:t xml:space="preserve"> te može biti istaknuta najviše 2,0 m u odnosu na ravninu pročelja samo u slučaju ako ostane 3,0 m do granice građevne čestice.  </w:t>
      </w:r>
    </w:p>
    <w:p w14:paraId="4B8DED1F" w14:textId="77777777" w:rsidR="00605B2E" w:rsidRPr="00812AFF" w:rsidRDefault="00605B2E" w:rsidP="00776706">
      <w:pPr>
        <w:tabs>
          <w:tab w:val="left" w:pos="284"/>
        </w:tabs>
        <w:spacing w:line="300" w:lineRule="exact"/>
        <w:rPr>
          <w:rFonts w:cs="Arial"/>
          <w:color w:val="FF0000"/>
          <w:szCs w:val="22"/>
        </w:rPr>
      </w:pPr>
    </w:p>
    <w:p w14:paraId="68409709" w14:textId="76A91862" w:rsidR="004675AD" w:rsidRPr="00812AFF" w:rsidRDefault="00605B2E" w:rsidP="004675AD">
      <w:pPr>
        <w:autoSpaceDE w:val="0"/>
        <w:autoSpaceDN w:val="0"/>
        <w:adjustRightInd w:val="0"/>
        <w:spacing w:line="276" w:lineRule="auto"/>
        <w:contextualSpacing/>
        <w:rPr>
          <w:rFonts w:eastAsia="Calibri" w:cs="Arial"/>
          <w:color w:val="FF0000"/>
          <w:szCs w:val="22"/>
        </w:rPr>
      </w:pPr>
      <w:r w:rsidRPr="00812AFF">
        <w:rPr>
          <w:rFonts w:cs="Arial"/>
          <w:color w:val="FF0000"/>
          <w:szCs w:val="22"/>
        </w:rPr>
        <w:t>(</w:t>
      </w:r>
      <w:r w:rsidR="00254D05" w:rsidRPr="00812AFF">
        <w:rPr>
          <w:rFonts w:cs="Arial"/>
          <w:color w:val="FF0000"/>
          <w:szCs w:val="22"/>
        </w:rPr>
        <w:t>7</w:t>
      </w:r>
      <w:r w:rsidRPr="00812AFF">
        <w:rPr>
          <w:rFonts w:cs="Arial"/>
          <w:color w:val="FF0000"/>
          <w:szCs w:val="22"/>
        </w:rPr>
        <w:t>)</w:t>
      </w:r>
      <w:r w:rsidRPr="00812AFF">
        <w:rPr>
          <w:rFonts w:cs="Arial"/>
          <w:b/>
          <w:bCs/>
          <w:color w:val="FF0000"/>
          <w:szCs w:val="22"/>
        </w:rPr>
        <w:t xml:space="preserve"> </w:t>
      </w:r>
      <w:r w:rsidRPr="00812AFF">
        <w:rPr>
          <w:rFonts w:cs="Arial"/>
          <w:color w:val="FF0000"/>
          <w:szCs w:val="22"/>
        </w:rPr>
        <w:t>Balkoni, lođe</w:t>
      </w:r>
      <w:r w:rsidR="00BE2134" w:rsidRPr="00812AFF">
        <w:rPr>
          <w:rFonts w:cs="Arial"/>
          <w:color w:val="FF0000"/>
          <w:szCs w:val="22"/>
        </w:rPr>
        <w:t xml:space="preserve">, </w:t>
      </w:r>
      <w:r w:rsidRPr="00812AFF">
        <w:rPr>
          <w:rFonts w:cs="Arial"/>
          <w:color w:val="FF0000"/>
          <w:szCs w:val="22"/>
        </w:rPr>
        <w:t>istaci (erkeri)</w:t>
      </w:r>
      <w:r w:rsidR="00BE2134" w:rsidRPr="00812AFF">
        <w:rPr>
          <w:rFonts w:cs="Arial"/>
          <w:color w:val="FF0000"/>
          <w:szCs w:val="22"/>
        </w:rPr>
        <w:t xml:space="preserve"> i konzole, </w:t>
      </w:r>
      <w:r w:rsidRPr="00812AFF">
        <w:rPr>
          <w:rFonts w:cs="Arial"/>
          <w:color w:val="FF0000"/>
          <w:szCs w:val="22"/>
        </w:rPr>
        <w:t>dijelovi su građevine, konzolno istaknuti izvan građevnog pravca prizemlja te mogu biti istaknuti najviše 1,5 m u odnosu na ravninu pročelja. Na ovakav način istaknuti dijelovi građevine mogu se izvoditi samo na višim etažama, a ako se izvode u prizemlju, tada njihov najistureniji dio mora biti na građevnom pravcu.</w:t>
      </w:r>
      <w:r w:rsidR="004675AD" w:rsidRPr="00812AFF">
        <w:rPr>
          <w:rFonts w:eastAsia="Calibri" w:cs="Arial"/>
          <w:color w:val="FF0000"/>
          <w:szCs w:val="22"/>
        </w:rPr>
        <w:t xml:space="preserve"> Kod nove gradnje građevina balkon, istak (erker)</w:t>
      </w:r>
      <w:r w:rsidR="007A12C5" w:rsidRPr="00812AFF">
        <w:rPr>
          <w:rFonts w:eastAsia="Calibri" w:cs="Arial"/>
          <w:color w:val="FF0000"/>
          <w:szCs w:val="22"/>
        </w:rPr>
        <w:t xml:space="preserve"> i konzole</w:t>
      </w:r>
      <w:r w:rsidR="004675AD" w:rsidRPr="00812AFF">
        <w:rPr>
          <w:rFonts w:eastAsia="Calibri" w:cs="Arial"/>
          <w:color w:val="FF0000"/>
          <w:szCs w:val="22"/>
        </w:rPr>
        <w:t xml:space="preserve"> ne mo</w:t>
      </w:r>
      <w:r w:rsidR="004E7DC0" w:rsidRPr="00812AFF">
        <w:rPr>
          <w:rFonts w:eastAsia="Calibri" w:cs="Arial"/>
          <w:color w:val="FF0000"/>
          <w:szCs w:val="22"/>
        </w:rPr>
        <w:t>gu</w:t>
      </w:r>
      <w:r w:rsidR="004675AD" w:rsidRPr="00812AFF">
        <w:rPr>
          <w:rFonts w:eastAsia="Calibri" w:cs="Arial"/>
          <w:color w:val="FF0000"/>
          <w:szCs w:val="22"/>
        </w:rPr>
        <w:t xml:space="preserve"> se smještati izvan regulacijsk</w:t>
      </w:r>
      <w:r w:rsidR="000509CA" w:rsidRPr="00812AFF">
        <w:rPr>
          <w:rFonts w:eastAsia="Calibri" w:cs="Arial"/>
          <w:color w:val="FF0000"/>
          <w:szCs w:val="22"/>
        </w:rPr>
        <w:t>e linije.</w:t>
      </w:r>
    </w:p>
    <w:p w14:paraId="3ABCCE2B" w14:textId="10EF2B7C" w:rsidR="00605B2E" w:rsidRPr="00812AFF" w:rsidRDefault="00605B2E" w:rsidP="00605B2E">
      <w:pPr>
        <w:tabs>
          <w:tab w:val="left" w:pos="284"/>
        </w:tabs>
        <w:spacing w:line="300" w:lineRule="exact"/>
        <w:rPr>
          <w:rFonts w:cs="Arial"/>
          <w:snapToGrid w:val="0"/>
          <w:color w:val="FF0000"/>
          <w:szCs w:val="22"/>
          <w:lang w:eastAsia="en-US"/>
        </w:rPr>
      </w:pPr>
    </w:p>
    <w:p w14:paraId="377AF40C" w14:textId="741B00B0" w:rsidR="00776706" w:rsidRPr="00812AFF" w:rsidRDefault="00776706" w:rsidP="00776706">
      <w:pPr>
        <w:pStyle w:val="clanak"/>
        <w:rPr>
          <w:rFonts w:cs="Arial"/>
          <w:snapToGrid w:val="0"/>
          <w:color w:val="FF0000"/>
          <w:szCs w:val="22"/>
          <w:lang w:val="hr-HR" w:eastAsia="en-US"/>
        </w:rPr>
      </w:pPr>
      <w:r w:rsidRPr="00812AFF">
        <w:rPr>
          <w:rFonts w:cs="Arial"/>
          <w:snapToGrid w:val="0"/>
          <w:color w:val="FF0000"/>
          <w:szCs w:val="22"/>
          <w:lang w:val="hr-HR" w:eastAsia="en-US"/>
        </w:rPr>
        <w:t>(</w:t>
      </w:r>
      <w:r w:rsidR="00254D05" w:rsidRPr="00812AFF">
        <w:rPr>
          <w:rFonts w:cs="Arial"/>
          <w:snapToGrid w:val="0"/>
          <w:color w:val="FF0000"/>
          <w:szCs w:val="22"/>
          <w:lang w:val="hr-HR" w:eastAsia="en-US"/>
        </w:rPr>
        <w:t>8</w:t>
      </w:r>
      <w:r w:rsidRPr="00812AFF">
        <w:rPr>
          <w:rFonts w:cs="Arial"/>
          <w:snapToGrid w:val="0"/>
          <w:color w:val="FF0000"/>
          <w:szCs w:val="22"/>
          <w:lang w:val="hr-HR" w:eastAsia="en-US"/>
        </w:rPr>
        <w:t>) Iznimno od prethodnih stavaka, kod nove gradnje u izgrađenom dijelu naselja, može se odstupiti od uvjeta iz stavka 2. ovog članka, uvlačenjem građevnog pravca:</w:t>
      </w:r>
    </w:p>
    <w:p w14:paraId="02F148B4" w14:textId="77777777" w:rsidR="00776706" w:rsidRPr="00812AFF" w:rsidRDefault="00776706" w:rsidP="00ED2D0C">
      <w:pPr>
        <w:pStyle w:val="clanak"/>
        <w:numPr>
          <w:ilvl w:val="0"/>
          <w:numId w:val="83"/>
        </w:numPr>
        <w:ind w:left="284" w:hanging="284"/>
        <w:rPr>
          <w:rFonts w:cs="Arial"/>
          <w:snapToGrid w:val="0"/>
          <w:color w:val="FF0000"/>
          <w:szCs w:val="22"/>
          <w:lang w:val="hr-HR" w:eastAsia="en-US"/>
        </w:rPr>
      </w:pPr>
      <w:r w:rsidRPr="00812AFF">
        <w:rPr>
          <w:rFonts w:cs="Arial"/>
          <w:snapToGrid w:val="0"/>
          <w:color w:val="FF0000"/>
          <w:szCs w:val="22"/>
          <w:lang w:val="hr-HR" w:eastAsia="en-US"/>
        </w:rPr>
        <w:t>ukoliko je to uvjetovano potrebom širenja uličnog koridora,</w:t>
      </w:r>
    </w:p>
    <w:p w14:paraId="7D7EDAC8" w14:textId="294946F6" w:rsidR="00776706" w:rsidRPr="00812AFF" w:rsidRDefault="00776706" w:rsidP="00ED2D0C">
      <w:pPr>
        <w:pStyle w:val="clanak"/>
        <w:numPr>
          <w:ilvl w:val="0"/>
          <w:numId w:val="83"/>
        </w:numPr>
        <w:ind w:left="284" w:hanging="284"/>
        <w:rPr>
          <w:rFonts w:cs="Arial"/>
          <w:snapToGrid w:val="0"/>
          <w:color w:val="FF0000"/>
          <w:szCs w:val="22"/>
          <w:lang w:val="hr-HR" w:eastAsia="en-US"/>
        </w:rPr>
      </w:pPr>
      <w:r w:rsidRPr="00812AFF">
        <w:rPr>
          <w:rFonts w:cs="Arial"/>
          <w:snapToGrid w:val="0"/>
          <w:color w:val="FF0000"/>
          <w:szCs w:val="22"/>
          <w:lang w:val="hr-HR" w:eastAsia="en-US"/>
        </w:rPr>
        <w:t>ukoliko se kao građevina osnovne namjene predviđa građevina javnih i društvenih djelatnosti te se između regulacijske linije i građevine osnovne namjene planira uređenje javnog trga ili parka,</w:t>
      </w:r>
    </w:p>
    <w:p w14:paraId="069C301C" w14:textId="77777777" w:rsidR="00776706" w:rsidRPr="00812AFF" w:rsidRDefault="00776706" w:rsidP="00ED2D0C">
      <w:pPr>
        <w:pStyle w:val="clanak"/>
        <w:numPr>
          <w:ilvl w:val="0"/>
          <w:numId w:val="83"/>
        </w:numPr>
        <w:ind w:left="284" w:hanging="284"/>
        <w:rPr>
          <w:rFonts w:cs="Arial"/>
          <w:snapToGrid w:val="0"/>
          <w:color w:val="FF0000"/>
          <w:szCs w:val="22"/>
          <w:lang w:val="hr-HR" w:eastAsia="en-US"/>
        </w:rPr>
      </w:pPr>
      <w:r w:rsidRPr="00812AFF">
        <w:rPr>
          <w:rFonts w:cs="Arial"/>
          <w:snapToGrid w:val="0"/>
          <w:color w:val="FF0000"/>
          <w:szCs w:val="22"/>
          <w:lang w:val="hr-HR" w:eastAsia="en-US"/>
        </w:rPr>
        <w:t>ukoliko se kao građevina osnovne namjene predviđa građevina gospodarskih djelatnosti s potrebnim većim parkirališnim prostorom, zbog čega se između regulacijske linije i građevine osnovne namjene planira uređenje parkirališta.</w:t>
      </w:r>
    </w:p>
    <w:p w14:paraId="42EE0C40" w14:textId="77777777" w:rsidR="00776706" w:rsidRPr="00812AFF" w:rsidRDefault="00776706" w:rsidP="00776706">
      <w:pPr>
        <w:pStyle w:val="clanak"/>
        <w:rPr>
          <w:rFonts w:cs="Arial"/>
          <w:snapToGrid w:val="0"/>
          <w:color w:val="FF0000"/>
          <w:szCs w:val="22"/>
          <w:lang w:val="hr-HR" w:eastAsia="en-US"/>
        </w:rPr>
      </w:pPr>
    </w:p>
    <w:p w14:paraId="4158DC86" w14:textId="77777777" w:rsidR="00776706" w:rsidRPr="00812AFF" w:rsidRDefault="00776706" w:rsidP="00883C21">
      <w:pPr>
        <w:keepNext/>
        <w:outlineLvl w:val="2"/>
        <w:rPr>
          <w:rFonts w:cs="Arial"/>
          <w:b/>
          <w:color w:val="FF0000"/>
          <w:szCs w:val="26"/>
        </w:rPr>
      </w:pPr>
      <w:bookmarkStart w:id="211" w:name="_Toc167697532"/>
      <w:bookmarkStart w:id="212" w:name="_Hlk168388359"/>
      <w:r w:rsidRPr="00812AFF">
        <w:rPr>
          <w:rFonts w:cs="Arial"/>
          <w:b/>
          <w:color w:val="FF0000"/>
          <w:szCs w:val="26"/>
        </w:rPr>
        <w:t>Položaj prateće i pomoćne građevine</w:t>
      </w:r>
      <w:bookmarkEnd w:id="211"/>
    </w:p>
    <w:bookmarkEnd w:id="212"/>
    <w:p w14:paraId="0910E264" w14:textId="77777777" w:rsidR="00776706" w:rsidRPr="00812AFF" w:rsidRDefault="00776706" w:rsidP="00776706">
      <w:pPr>
        <w:spacing w:line="276" w:lineRule="auto"/>
        <w:ind w:left="720"/>
        <w:contextualSpacing/>
        <w:rPr>
          <w:rFonts w:cs="Arial"/>
          <w:color w:val="FF0000"/>
          <w:szCs w:val="24"/>
        </w:rPr>
      </w:pPr>
    </w:p>
    <w:p w14:paraId="67C9C468" w14:textId="1D80469B" w:rsidR="00776706" w:rsidRPr="00812AFF" w:rsidRDefault="00776706" w:rsidP="002F0F2D">
      <w:pPr>
        <w:jc w:val="center"/>
        <w:rPr>
          <w:b/>
          <w:bCs/>
          <w:snapToGrid w:val="0"/>
          <w:color w:val="FF0000"/>
          <w:lang w:eastAsia="en-US"/>
        </w:rPr>
      </w:pPr>
      <w:bookmarkStart w:id="213" w:name="_Toc164947325"/>
      <w:r w:rsidRPr="00812AFF">
        <w:rPr>
          <w:b/>
          <w:bCs/>
          <w:snapToGrid w:val="0"/>
          <w:color w:val="FF0000"/>
          <w:lang w:eastAsia="en-US"/>
        </w:rPr>
        <w:t xml:space="preserve">Članak </w:t>
      </w:r>
      <w:r w:rsidR="007D29AB" w:rsidRPr="00812AFF">
        <w:rPr>
          <w:b/>
          <w:bCs/>
          <w:snapToGrid w:val="0"/>
          <w:color w:val="FF0000"/>
          <w:lang w:eastAsia="en-US"/>
        </w:rPr>
        <w:t>18.i</w:t>
      </w:r>
      <w:bookmarkEnd w:id="213"/>
    </w:p>
    <w:p w14:paraId="4280BED2" w14:textId="77777777" w:rsidR="00776706" w:rsidRPr="00812AFF" w:rsidRDefault="00776706" w:rsidP="00776706">
      <w:pPr>
        <w:spacing w:line="276" w:lineRule="auto"/>
        <w:ind w:left="720"/>
        <w:contextualSpacing/>
        <w:jc w:val="center"/>
        <w:rPr>
          <w:rFonts w:cs="Arial"/>
          <w:color w:val="FF0000"/>
          <w:szCs w:val="24"/>
        </w:rPr>
      </w:pPr>
    </w:p>
    <w:p w14:paraId="60254D7D" w14:textId="77777777" w:rsidR="00776706" w:rsidRPr="00812AFF" w:rsidRDefault="00776706" w:rsidP="00776706">
      <w:pPr>
        <w:spacing w:line="276" w:lineRule="auto"/>
        <w:rPr>
          <w:rFonts w:eastAsia="Calibri" w:cs="Arial"/>
          <w:color w:val="FF0000"/>
          <w:szCs w:val="22"/>
          <w:lang w:eastAsia="en-US"/>
        </w:rPr>
      </w:pPr>
      <w:r w:rsidRPr="00812AFF">
        <w:rPr>
          <w:rFonts w:eastAsia="Calibri" w:cs="Arial"/>
          <w:color w:val="FF0000"/>
          <w:szCs w:val="22"/>
          <w:lang w:eastAsia="en-US"/>
        </w:rPr>
        <w:t xml:space="preserve">(1) Prateća i/ili pomoćna građevina može se smještati na građevnoj čestici iza građevine osnovne namjene na: </w:t>
      </w:r>
    </w:p>
    <w:p w14:paraId="121A8E07" w14:textId="77777777" w:rsidR="00776706" w:rsidRPr="00812AFF" w:rsidRDefault="00776706" w:rsidP="00ED2D0C">
      <w:pPr>
        <w:numPr>
          <w:ilvl w:val="0"/>
          <w:numId w:val="84"/>
        </w:numPr>
        <w:overflowPunct w:val="0"/>
        <w:autoSpaceDE w:val="0"/>
        <w:autoSpaceDN w:val="0"/>
        <w:adjustRightInd w:val="0"/>
        <w:spacing w:after="200" w:line="276" w:lineRule="auto"/>
        <w:ind w:left="284" w:hanging="284"/>
        <w:contextualSpacing/>
        <w:textAlignment w:val="baseline"/>
        <w:rPr>
          <w:rFonts w:cs="Arial"/>
          <w:color w:val="FF0000"/>
          <w:szCs w:val="24"/>
        </w:rPr>
      </w:pPr>
      <w:r w:rsidRPr="00812AFF">
        <w:rPr>
          <w:rFonts w:cs="Arial"/>
          <w:color w:val="FF0000"/>
          <w:szCs w:val="24"/>
        </w:rPr>
        <w:t>slobodnostojeći način na istoj građevnoj čestici,</w:t>
      </w:r>
    </w:p>
    <w:p w14:paraId="1FC75F50" w14:textId="77777777" w:rsidR="00776706" w:rsidRPr="00812AFF" w:rsidRDefault="00776706" w:rsidP="00ED2D0C">
      <w:pPr>
        <w:numPr>
          <w:ilvl w:val="0"/>
          <w:numId w:val="84"/>
        </w:numPr>
        <w:overflowPunct w:val="0"/>
        <w:autoSpaceDE w:val="0"/>
        <w:autoSpaceDN w:val="0"/>
        <w:adjustRightInd w:val="0"/>
        <w:spacing w:after="200" w:line="276" w:lineRule="auto"/>
        <w:ind w:left="284" w:hanging="284"/>
        <w:contextualSpacing/>
        <w:textAlignment w:val="baseline"/>
        <w:rPr>
          <w:rFonts w:cs="Arial"/>
          <w:color w:val="FF0000"/>
          <w:szCs w:val="24"/>
        </w:rPr>
      </w:pPr>
      <w:r w:rsidRPr="00812AFF">
        <w:rPr>
          <w:rFonts w:cs="Arial"/>
          <w:color w:val="FF0000"/>
          <w:szCs w:val="24"/>
        </w:rPr>
        <w:t>poluugrađeni način ili kao dvojna građevina prislonjena uz građevinu osnovne namjene na istoj građevnoj čestici, odnosno pomoćna građevina prislonjena uz prateću građevinu,</w:t>
      </w:r>
    </w:p>
    <w:p w14:paraId="3EA03F74" w14:textId="2289326B" w:rsidR="00776706" w:rsidRPr="00812AFF" w:rsidRDefault="00776706" w:rsidP="00ED2D0C">
      <w:pPr>
        <w:numPr>
          <w:ilvl w:val="0"/>
          <w:numId w:val="84"/>
        </w:numPr>
        <w:overflowPunct w:val="0"/>
        <w:autoSpaceDE w:val="0"/>
        <w:autoSpaceDN w:val="0"/>
        <w:adjustRightInd w:val="0"/>
        <w:spacing w:after="200" w:line="276" w:lineRule="auto"/>
        <w:ind w:left="284" w:hanging="284"/>
        <w:contextualSpacing/>
        <w:textAlignment w:val="baseline"/>
        <w:rPr>
          <w:rFonts w:cs="Arial"/>
          <w:color w:val="FF0000"/>
          <w:szCs w:val="24"/>
        </w:rPr>
      </w:pPr>
      <w:r w:rsidRPr="00812AFF">
        <w:rPr>
          <w:rFonts w:cs="Arial"/>
          <w:color w:val="FF0000"/>
          <w:szCs w:val="24"/>
        </w:rPr>
        <w:t xml:space="preserve">na granici građevne čestice, uz uvjet da je zid prema susjednoj građevnoj čestici izveden </w:t>
      </w:r>
      <w:r w:rsidR="006431CB" w:rsidRPr="00812AFF">
        <w:rPr>
          <w:rFonts w:cs="Arial"/>
          <w:color w:val="FF0000"/>
          <w:szCs w:val="24"/>
        </w:rPr>
        <w:t xml:space="preserve">sukladno zakonskoj regulativi o zaštiti od požara </w:t>
      </w:r>
      <w:r w:rsidRPr="00812AFF">
        <w:rPr>
          <w:rFonts w:cs="Arial"/>
          <w:color w:val="FF0000"/>
          <w:szCs w:val="24"/>
        </w:rPr>
        <w:t>(</w:t>
      </w:r>
      <w:r w:rsidR="00A0171B" w:rsidRPr="00812AFF">
        <w:rPr>
          <w:rFonts w:cs="Arial"/>
          <w:color w:val="FF0000"/>
          <w:szCs w:val="24"/>
        </w:rPr>
        <w:t>zidovi i stropovi (krovovi) moraju imati otpornost na požar</w:t>
      </w:r>
      <w:r w:rsidR="002615A5" w:rsidRPr="00812AFF">
        <w:rPr>
          <w:rFonts w:cs="Arial"/>
          <w:color w:val="FF0000"/>
          <w:szCs w:val="24"/>
        </w:rPr>
        <w:t xml:space="preserve"> ili</w:t>
      </w:r>
      <w:r w:rsidR="0039637B" w:rsidRPr="00812AFF">
        <w:rPr>
          <w:rFonts w:cs="Arial"/>
          <w:color w:val="FF0000"/>
          <w:szCs w:val="24"/>
        </w:rPr>
        <w:t xml:space="preserve"> izrada </w:t>
      </w:r>
      <w:r w:rsidR="00EB32F3" w:rsidRPr="00812AFF">
        <w:rPr>
          <w:rFonts w:cs="Arial"/>
          <w:color w:val="FF0000"/>
          <w:szCs w:val="24"/>
        </w:rPr>
        <w:t>požarn</w:t>
      </w:r>
      <w:r w:rsidR="0039637B" w:rsidRPr="00812AFF">
        <w:rPr>
          <w:rFonts w:cs="Arial"/>
          <w:color w:val="FF0000"/>
          <w:szCs w:val="24"/>
        </w:rPr>
        <w:t>og</w:t>
      </w:r>
      <w:r w:rsidR="00EB32F3" w:rsidRPr="00812AFF">
        <w:rPr>
          <w:rFonts w:cs="Arial"/>
          <w:color w:val="FF0000"/>
          <w:szCs w:val="24"/>
        </w:rPr>
        <w:t xml:space="preserve"> zid</w:t>
      </w:r>
      <w:r w:rsidR="0039637B" w:rsidRPr="00812AFF">
        <w:rPr>
          <w:rFonts w:cs="Arial"/>
          <w:color w:val="FF0000"/>
          <w:szCs w:val="24"/>
        </w:rPr>
        <w:t>a</w:t>
      </w:r>
      <w:r w:rsidR="00EB32F3" w:rsidRPr="00812AFF">
        <w:rPr>
          <w:rFonts w:cs="Arial"/>
          <w:color w:val="FF0000"/>
          <w:szCs w:val="24"/>
        </w:rPr>
        <w:t xml:space="preserve">, </w:t>
      </w:r>
      <w:r w:rsidRPr="00812AFF">
        <w:rPr>
          <w:rFonts w:cs="Arial"/>
          <w:color w:val="FF0000"/>
          <w:szCs w:val="24"/>
        </w:rPr>
        <w:t xml:space="preserve">nagib krova </w:t>
      </w:r>
      <w:r w:rsidR="001A533B" w:rsidRPr="00812AFF">
        <w:rPr>
          <w:rFonts w:cs="Arial"/>
          <w:color w:val="FF0000"/>
          <w:szCs w:val="24"/>
        </w:rPr>
        <w:t>izveden</w:t>
      </w:r>
      <w:r w:rsidRPr="00812AFF">
        <w:rPr>
          <w:rFonts w:cs="Arial"/>
          <w:color w:val="FF0000"/>
          <w:szCs w:val="24"/>
        </w:rPr>
        <w:t xml:space="preserve"> prema pripadajućoj </w:t>
      </w:r>
      <w:r w:rsidR="00E93694" w:rsidRPr="00812AFF">
        <w:rPr>
          <w:rFonts w:cs="Arial"/>
          <w:color w:val="FF0000"/>
          <w:szCs w:val="24"/>
        </w:rPr>
        <w:t xml:space="preserve">građevnoj </w:t>
      </w:r>
      <w:r w:rsidRPr="00812AFF">
        <w:rPr>
          <w:rFonts w:cs="Arial"/>
          <w:color w:val="FF0000"/>
          <w:szCs w:val="24"/>
        </w:rPr>
        <w:t>čestici građevine),</w:t>
      </w:r>
    </w:p>
    <w:p w14:paraId="24AF123E" w14:textId="77777777" w:rsidR="00776706" w:rsidRPr="00812AFF" w:rsidRDefault="00776706" w:rsidP="00ED2D0C">
      <w:pPr>
        <w:numPr>
          <w:ilvl w:val="0"/>
          <w:numId w:val="84"/>
        </w:numPr>
        <w:overflowPunct w:val="0"/>
        <w:autoSpaceDE w:val="0"/>
        <w:autoSpaceDN w:val="0"/>
        <w:adjustRightInd w:val="0"/>
        <w:spacing w:after="200" w:line="276" w:lineRule="auto"/>
        <w:ind w:left="284" w:hanging="284"/>
        <w:contextualSpacing/>
        <w:textAlignment w:val="baseline"/>
        <w:rPr>
          <w:rFonts w:cs="Arial"/>
          <w:color w:val="FF0000"/>
          <w:szCs w:val="24"/>
        </w:rPr>
      </w:pPr>
      <w:r w:rsidRPr="00812AFF">
        <w:rPr>
          <w:rFonts w:cs="Arial"/>
          <w:color w:val="FF0000"/>
          <w:szCs w:val="24"/>
        </w:rPr>
        <w:t>način kao ugrađena građevina odnosno građevina u nizu, u stražnjem dijelu građevne čestice, uz mogućnost formiranja prolaza minimalne širine 3,0 m i minimalne visine 4,2 m, do zadnjeg dijela građevne čestice.</w:t>
      </w:r>
    </w:p>
    <w:p w14:paraId="6B5BAAD7" w14:textId="77777777" w:rsidR="00776706" w:rsidRPr="00066FEF" w:rsidRDefault="00776706" w:rsidP="00776706">
      <w:pPr>
        <w:spacing w:line="276" w:lineRule="auto"/>
        <w:rPr>
          <w:rFonts w:eastAsia="Calibri" w:cs="Arial"/>
          <w:color w:val="ED7D31" w:themeColor="accent2"/>
          <w:szCs w:val="22"/>
          <w:lang w:eastAsia="en-US"/>
        </w:rPr>
      </w:pPr>
    </w:p>
    <w:p w14:paraId="36B5DD89" w14:textId="32A5610F" w:rsidR="00776706" w:rsidRPr="00812AFF" w:rsidRDefault="00776706" w:rsidP="00776706">
      <w:pPr>
        <w:spacing w:line="276" w:lineRule="auto"/>
        <w:rPr>
          <w:rFonts w:eastAsia="Calibri" w:cs="Arial"/>
          <w:color w:val="FF0000"/>
          <w:szCs w:val="22"/>
          <w:lang w:eastAsia="en-US"/>
        </w:rPr>
      </w:pPr>
      <w:r w:rsidRPr="00812AFF">
        <w:rPr>
          <w:rFonts w:eastAsia="Calibri" w:cs="Arial"/>
          <w:color w:val="FF0000"/>
          <w:szCs w:val="22"/>
          <w:lang w:eastAsia="en-US"/>
        </w:rPr>
        <w:t xml:space="preserve">(2) </w:t>
      </w:r>
      <w:r w:rsidR="00687781" w:rsidRPr="00812AFF">
        <w:rPr>
          <w:rFonts w:eastAsia="Calibri" w:cs="Arial"/>
          <w:color w:val="FF0000"/>
          <w:szCs w:val="22"/>
          <w:lang w:eastAsia="en-US"/>
        </w:rPr>
        <w:t>Iznimno od stavka 1. ovog članka i članka 18.h. stavak 4.,  p</w:t>
      </w:r>
      <w:r w:rsidRPr="00812AFF">
        <w:rPr>
          <w:rFonts w:eastAsia="Calibri" w:cs="Arial"/>
          <w:color w:val="FF0000"/>
          <w:szCs w:val="22"/>
          <w:lang w:eastAsia="en-US"/>
        </w:rPr>
        <w:t xml:space="preserve">omoćna građevina – </w:t>
      </w:r>
      <w:r w:rsidRPr="00812AFF">
        <w:rPr>
          <w:rFonts w:eastAsia="Calibri" w:cs="Arial"/>
          <w:b/>
          <w:bCs/>
          <w:color w:val="FF0000"/>
          <w:szCs w:val="22"/>
          <w:lang w:eastAsia="en-US"/>
        </w:rPr>
        <w:t>garaža</w:t>
      </w:r>
      <w:r w:rsidRPr="00812AFF">
        <w:rPr>
          <w:rFonts w:eastAsia="Calibri" w:cs="Arial"/>
          <w:color w:val="FF0000"/>
          <w:szCs w:val="22"/>
          <w:lang w:eastAsia="en-US"/>
        </w:rPr>
        <w:t xml:space="preserve">,  </w:t>
      </w:r>
      <w:r w:rsidR="00687781" w:rsidRPr="00812AFF">
        <w:rPr>
          <w:rFonts w:eastAsia="Calibri" w:cs="Arial"/>
          <w:color w:val="FF0000"/>
          <w:szCs w:val="22"/>
          <w:lang w:eastAsia="en-US"/>
        </w:rPr>
        <w:t xml:space="preserve">može se </w:t>
      </w:r>
      <w:r w:rsidRPr="00812AFF">
        <w:rPr>
          <w:rFonts w:eastAsia="Calibri" w:cs="Arial"/>
          <w:color w:val="FF0000"/>
          <w:szCs w:val="22"/>
          <w:lang w:eastAsia="en-US"/>
        </w:rPr>
        <w:t>smjestiti na građevnoj čestici na sljedeće načine:</w:t>
      </w:r>
    </w:p>
    <w:p w14:paraId="7A00AC1B" w14:textId="77777777" w:rsidR="00776706" w:rsidRPr="00812AFF" w:rsidRDefault="00776706" w:rsidP="00ED2D0C">
      <w:pPr>
        <w:numPr>
          <w:ilvl w:val="0"/>
          <w:numId w:val="85"/>
        </w:numPr>
        <w:spacing w:after="200" w:line="276" w:lineRule="auto"/>
        <w:ind w:left="284" w:hanging="284"/>
        <w:contextualSpacing/>
        <w:rPr>
          <w:color w:val="FF0000"/>
          <w:szCs w:val="24"/>
        </w:rPr>
      </w:pPr>
      <w:r w:rsidRPr="00812AFF">
        <w:rPr>
          <w:color w:val="FF0000"/>
          <w:szCs w:val="24"/>
        </w:rPr>
        <w:t xml:space="preserve">ispred građevine osnovne namjene tako da je najmanje </w:t>
      </w:r>
      <w:r w:rsidRPr="00812AFF">
        <w:rPr>
          <w:rFonts w:eastAsia="Arial" w:cs="Arial"/>
          <w:color w:val="FF0000"/>
          <w:szCs w:val="24"/>
        </w:rPr>
        <w:t>5,0 m udaljena od regulacijske linije,</w:t>
      </w:r>
    </w:p>
    <w:p w14:paraId="06D771C3" w14:textId="77777777" w:rsidR="00776706" w:rsidRPr="00812AFF" w:rsidRDefault="00776706" w:rsidP="00ED2D0C">
      <w:pPr>
        <w:numPr>
          <w:ilvl w:val="0"/>
          <w:numId w:val="85"/>
        </w:numPr>
        <w:spacing w:after="200" w:line="276" w:lineRule="auto"/>
        <w:ind w:left="284" w:hanging="284"/>
        <w:contextualSpacing/>
        <w:rPr>
          <w:color w:val="FF0000"/>
          <w:szCs w:val="24"/>
        </w:rPr>
      </w:pPr>
      <w:r w:rsidRPr="00812AFF">
        <w:rPr>
          <w:color w:val="FF0000"/>
          <w:szCs w:val="24"/>
        </w:rPr>
        <w:t>na suprotnoj strani građevne čestice, kako je opisano u stavku 3. ovog članka,</w:t>
      </w:r>
    </w:p>
    <w:p w14:paraId="1233F353" w14:textId="385E454C" w:rsidR="00776706" w:rsidRPr="00812AFF" w:rsidRDefault="00776706" w:rsidP="00ED2D0C">
      <w:pPr>
        <w:numPr>
          <w:ilvl w:val="0"/>
          <w:numId w:val="85"/>
        </w:numPr>
        <w:spacing w:after="200" w:line="276" w:lineRule="auto"/>
        <w:ind w:left="284" w:hanging="284"/>
        <w:contextualSpacing/>
        <w:rPr>
          <w:color w:val="FF0000"/>
          <w:szCs w:val="24"/>
        </w:rPr>
      </w:pPr>
      <w:r w:rsidRPr="00812AFF">
        <w:rPr>
          <w:color w:val="FF0000"/>
          <w:szCs w:val="24"/>
        </w:rPr>
        <w:t>iznimno,</w:t>
      </w:r>
      <w:r w:rsidRPr="00812AFF">
        <w:rPr>
          <w:rFonts w:eastAsia="Arial" w:cs="Arial"/>
          <w:color w:val="FF0000"/>
          <w:szCs w:val="24"/>
        </w:rPr>
        <w:t xml:space="preserve"> udaljenost pomoćne građevine - garaže od regulacijske linije može se prilagoditi postojećoj </w:t>
      </w:r>
      <w:r w:rsidRPr="00812AFF">
        <w:rPr>
          <w:rFonts w:eastAsia="Calibri" w:cs="Arial"/>
          <w:color w:val="FF0000"/>
          <w:szCs w:val="24"/>
        </w:rPr>
        <w:t>uličnoj morfologiji građevina</w:t>
      </w:r>
      <w:r w:rsidR="00D835C6" w:rsidRPr="00812AFF">
        <w:rPr>
          <w:rFonts w:eastAsia="Calibri" w:cs="Arial"/>
          <w:color w:val="FF0000"/>
          <w:szCs w:val="24"/>
        </w:rPr>
        <w:t>.</w:t>
      </w:r>
    </w:p>
    <w:p w14:paraId="6E0A7471" w14:textId="77777777" w:rsidR="00776706" w:rsidRPr="00812AFF" w:rsidRDefault="00776706" w:rsidP="00776706">
      <w:pPr>
        <w:spacing w:line="276" w:lineRule="auto"/>
        <w:jc w:val="left"/>
        <w:rPr>
          <w:rFonts w:eastAsia="Calibri" w:cs="Arial"/>
          <w:color w:val="FF0000"/>
          <w:szCs w:val="22"/>
          <w:lang w:eastAsia="en-US"/>
        </w:rPr>
      </w:pPr>
    </w:p>
    <w:p w14:paraId="22220338" w14:textId="75174C13" w:rsidR="00776706" w:rsidRPr="00812AFF" w:rsidRDefault="00776706" w:rsidP="00776706">
      <w:pPr>
        <w:spacing w:line="300" w:lineRule="auto"/>
        <w:rPr>
          <w:color w:val="FF0000"/>
          <w:szCs w:val="22"/>
        </w:rPr>
      </w:pPr>
      <w:r w:rsidRPr="00812AFF">
        <w:rPr>
          <w:color w:val="FF0000"/>
          <w:szCs w:val="22"/>
        </w:rPr>
        <w:t>(3) Iznimno</w:t>
      </w:r>
      <w:r w:rsidR="008240E1" w:rsidRPr="00812AFF">
        <w:rPr>
          <w:color w:val="FF0000"/>
          <w:szCs w:val="22"/>
        </w:rPr>
        <w:t xml:space="preserve"> od prethodnih stavaka</w:t>
      </w:r>
      <w:r w:rsidRPr="00812AFF">
        <w:rPr>
          <w:color w:val="FF0000"/>
          <w:szCs w:val="22"/>
        </w:rPr>
        <w:t xml:space="preserve">, u slučaju kada širina građevne čestice dozvoljava, prateće i/ili pomoćne građevine (garaža, poljoprivredno gospodarske građevine i ostale prateće i/ili pomoćne građevine), mogu se smjestiti na suprotnoj bočnoj strani građevne čestice u odnosu na građevinu osnovne namjene, </w:t>
      </w:r>
      <w:r w:rsidR="00AB201A" w:rsidRPr="00812AFF">
        <w:rPr>
          <w:color w:val="FF0000"/>
          <w:szCs w:val="22"/>
        </w:rPr>
        <w:t>n</w:t>
      </w:r>
      <w:r w:rsidRPr="00812AFF">
        <w:rPr>
          <w:color w:val="FF0000"/>
          <w:szCs w:val="22"/>
        </w:rPr>
        <w:t>a način da:</w:t>
      </w:r>
    </w:p>
    <w:p w14:paraId="0DE2520A" w14:textId="77777777" w:rsidR="00776706" w:rsidRPr="00812AFF" w:rsidRDefault="00776706" w:rsidP="00ED2D0C">
      <w:pPr>
        <w:numPr>
          <w:ilvl w:val="0"/>
          <w:numId w:val="86"/>
        </w:numPr>
        <w:spacing w:after="200" w:line="300" w:lineRule="auto"/>
        <w:ind w:left="284" w:hanging="284"/>
        <w:contextualSpacing/>
        <w:rPr>
          <w:color w:val="FF0000"/>
          <w:szCs w:val="24"/>
        </w:rPr>
      </w:pPr>
      <w:r w:rsidRPr="00812AFF">
        <w:rPr>
          <w:color w:val="FF0000"/>
          <w:szCs w:val="24"/>
        </w:rPr>
        <w:t>prateće i/ili pomoćne građevine su udaljene od regulacijske linije najmanje 5,0 m,</w:t>
      </w:r>
    </w:p>
    <w:p w14:paraId="3E72032E" w14:textId="77777777" w:rsidR="00776706" w:rsidRPr="00812AFF" w:rsidRDefault="00776706" w:rsidP="00ED2D0C">
      <w:pPr>
        <w:numPr>
          <w:ilvl w:val="0"/>
          <w:numId w:val="86"/>
        </w:numPr>
        <w:spacing w:after="200" w:line="300" w:lineRule="auto"/>
        <w:ind w:left="284" w:hanging="284"/>
        <w:contextualSpacing/>
        <w:rPr>
          <w:color w:val="FF0000"/>
          <w:szCs w:val="24"/>
        </w:rPr>
      </w:pPr>
      <w:r w:rsidRPr="00812AFF">
        <w:rPr>
          <w:color w:val="FF0000"/>
          <w:szCs w:val="24"/>
        </w:rPr>
        <w:t>iznimno,</w:t>
      </w:r>
      <w:r w:rsidRPr="00812AFF">
        <w:rPr>
          <w:rFonts w:eastAsia="Arial" w:cs="Arial"/>
          <w:color w:val="FF0000"/>
          <w:szCs w:val="24"/>
        </w:rPr>
        <w:t xml:space="preserve"> udaljenost prateće i/ili pomoćne građevine od regulacijske linije može se prilagoditi postojećoj uličnoj morfologiji građevina,</w:t>
      </w:r>
    </w:p>
    <w:p w14:paraId="36F0C25F" w14:textId="77777777" w:rsidR="00776706" w:rsidRPr="00812AFF" w:rsidRDefault="00776706" w:rsidP="00ED2D0C">
      <w:pPr>
        <w:numPr>
          <w:ilvl w:val="0"/>
          <w:numId w:val="86"/>
        </w:numPr>
        <w:spacing w:after="200" w:line="300" w:lineRule="auto"/>
        <w:ind w:left="284" w:hanging="284"/>
        <w:contextualSpacing/>
        <w:rPr>
          <w:color w:val="FF0000"/>
          <w:szCs w:val="24"/>
        </w:rPr>
      </w:pPr>
      <w:r w:rsidRPr="00812AFF">
        <w:rPr>
          <w:color w:val="FF0000"/>
          <w:szCs w:val="24"/>
        </w:rPr>
        <w:t xml:space="preserve">prateće i/ili pomoćne građevine od građevine osnovne namjene na istoj građevnoj čestici su udaljene najmanje 3,0 m, a od građevina na susjednoj građevnoj čestici udaljene najmanje 4,0 m, </w:t>
      </w:r>
    </w:p>
    <w:p w14:paraId="258D0007" w14:textId="56186DF0" w:rsidR="00511E3C" w:rsidRPr="00812AFF" w:rsidRDefault="00776706" w:rsidP="00ED2D0C">
      <w:pPr>
        <w:numPr>
          <w:ilvl w:val="0"/>
          <w:numId w:val="86"/>
        </w:numPr>
        <w:spacing w:after="200" w:line="300" w:lineRule="auto"/>
        <w:ind w:left="284" w:hanging="284"/>
        <w:contextualSpacing/>
        <w:rPr>
          <w:color w:val="FF0000"/>
          <w:szCs w:val="24"/>
        </w:rPr>
      </w:pPr>
      <w:r w:rsidRPr="00812AFF">
        <w:rPr>
          <w:color w:val="FF0000"/>
          <w:szCs w:val="24"/>
        </w:rPr>
        <w:t xml:space="preserve">navedene udaljenosti iz prethodnog podstavka ovog stavka mogu biti i manje, </w:t>
      </w:r>
      <w:r w:rsidR="00511E3C" w:rsidRPr="00812AFF">
        <w:rPr>
          <w:rFonts w:cs="Arial"/>
          <w:color w:val="FF0000"/>
          <w:szCs w:val="24"/>
        </w:rPr>
        <w:t>ako su izvedene sukladno zakonskoj regulativi o zaštiti od požara (zidovi i stropovi (krovovi) moraju imati otpornost na požar</w:t>
      </w:r>
      <w:r w:rsidR="002615A5" w:rsidRPr="00812AFF">
        <w:rPr>
          <w:rFonts w:cs="Arial"/>
          <w:color w:val="FF0000"/>
          <w:szCs w:val="24"/>
        </w:rPr>
        <w:t xml:space="preserve"> ili</w:t>
      </w:r>
      <w:r w:rsidR="00511E3C" w:rsidRPr="00812AFF">
        <w:rPr>
          <w:rFonts w:cs="Arial"/>
          <w:color w:val="FF0000"/>
          <w:szCs w:val="24"/>
        </w:rPr>
        <w:t xml:space="preserve"> izrada požarnog zida),</w:t>
      </w:r>
    </w:p>
    <w:p w14:paraId="1F8E8E66" w14:textId="6E7B6025" w:rsidR="00511E3C" w:rsidRPr="00812AFF" w:rsidRDefault="00776706" w:rsidP="00ED2D0C">
      <w:pPr>
        <w:numPr>
          <w:ilvl w:val="0"/>
          <w:numId w:val="86"/>
        </w:numPr>
        <w:spacing w:after="200" w:line="300" w:lineRule="auto"/>
        <w:ind w:left="284" w:hanging="284"/>
        <w:contextualSpacing/>
        <w:rPr>
          <w:color w:val="FF0000"/>
          <w:szCs w:val="24"/>
        </w:rPr>
      </w:pPr>
      <w:r w:rsidRPr="00812AFF">
        <w:rPr>
          <w:color w:val="FF0000"/>
          <w:szCs w:val="24"/>
        </w:rPr>
        <w:t>prateće i/ili pomoćne građevine od granice građevne čestice prema susjednoj građevnoj čestici su udaljene najmanje 1,0 m</w:t>
      </w:r>
      <w:r w:rsidR="000628D5" w:rsidRPr="00812AFF">
        <w:rPr>
          <w:color w:val="FF0000"/>
          <w:szCs w:val="24"/>
        </w:rPr>
        <w:t xml:space="preserve"> </w:t>
      </w:r>
      <w:r w:rsidR="00526DC0" w:rsidRPr="00812AFF">
        <w:rPr>
          <w:color w:val="FF0000"/>
          <w:szCs w:val="24"/>
        </w:rPr>
        <w:t xml:space="preserve">odnosno </w:t>
      </w:r>
      <w:r w:rsidR="000628D5" w:rsidRPr="00812AFF">
        <w:rPr>
          <w:color w:val="FF0000"/>
          <w:szCs w:val="24"/>
        </w:rPr>
        <w:t xml:space="preserve">za </w:t>
      </w:r>
      <w:r w:rsidR="00526DC0" w:rsidRPr="00812AFF">
        <w:rPr>
          <w:color w:val="FF0000"/>
          <w:szCs w:val="24"/>
        </w:rPr>
        <w:t>širinu</w:t>
      </w:r>
      <w:r w:rsidR="000628D5" w:rsidRPr="00812AFF">
        <w:rPr>
          <w:color w:val="FF0000"/>
          <w:szCs w:val="24"/>
        </w:rPr>
        <w:t xml:space="preserve"> strehe</w:t>
      </w:r>
      <w:r w:rsidRPr="00812AFF">
        <w:rPr>
          <w:color w:val="FF0000"/>
          <w:szCs w:val="24"/>
        </w:rPr>
        <w:t xml:space="preserve">, a mogu se smjestiti i na granici sa susjednom </w:t>
      </w:r>
      <w:r w:rsidR="00413F11" w:rsidRPr="00812AFF">
        <w:rPr>
          <w:color w:val="FF0000"/>
          <w:szCs w:val="24"/>
        </w:rPr>
        <w:t xml:space="preserve">građevnom </w:t>
      </w:r>
      <w:r w:rsidRPr="00812AFF">
        <w:rPr>
          <w:color w:val="FF0000"/>
          <w:szCs w:val="24"/>
        </w:rPr>
        <w:t xml:space="preserve">česticom </w:t>
      </w:r>
      <w:r w:rsidR="00511E3C" w:rsidRPr="00812AFF">
        <w:rPr>
          <w:rFonts w:cs="Arial"/>
          <w:color w:val="FF0000"/>
          <w:szCs w:val="24"/>
        </w:rPr>
        <w:t>ako su izvedene sukladno zakonskoj regulativi o zaštiti od požara (zidovi i stropovi (krovovi) moraju imati otpornost na požar</w:t>
      </w:r>
      <w:r w:rsidR="002615A5" w:rsidRPr="00812AFF">
        <w:rPr>
          <w:rFonts w:cs="Arial"/>
          <w:color w:val="FF0000"/>
          <w:szCs w:val="24"/>
        </w:rPr>
        <w:t xml:space="preserve"> ili </w:t>
      </w:r>
      <w:r w:rsidR="00511E3C" w:rsidRPr="00812AFF">
        <w:rPr>
          <w:rFonts w:cs="Arial"/>
          <w:color w:val="FF0000"/>
          <w:szCs w:val="24"/>
        </w:rPr>
        <w:t>izrada požarnog zida),</w:t>
      </w:r>
    </w:p>
    <w:p w14:paraId="629E5B72" w14:textId="77777777" w:rsidR="00776706" w:rsidRPr="00812AFF" w:rsidRDefault="00776706" w:rsidP="00ED2D0C">
      <w:pPr>
        <w:numPr>
          <w:ilvl w:val="0"/>
          <w:numId w:val="86"/>
        </w:numPr>
        <w:spacing w:after="200" w:line="300" w:lineRule="auto"/>
        <w:ind w:left="284" w:hanging="284"/>
        <w:contextualSpacing/>
        <w:rPr>
          <w:color w:val="FF0000"/>
          <w:szCs w:val="24"/>
        </w:rPr>
      </w:pPr>
      <w:r w:rsidRPr="00812AFF">
        <w:rPr>
          <w:color w:val="FF0000"/>
          <w:szCs w:val="24"/>
        </w:rPr>
        <w:t>prateće i/ili pomoćne građevine svojom pozicijom ne smiju sprječavati slobodni kolni pristup, širine minimalno 3,0 m, do stražnjeg dijela građevne čestice.</w:t>
      </w:r>
    </w:p>
    <w:p w14:paraId="70270358" w14:textId="77777777" w:rsidR="00776706" w:rsidRPr="00812AFF" w:rsidRDefault="00776706" w:rsidP="00776706">
      <w:pPr>
        <w:spacing w:after="200" w:line="300" w:lineRule="auto"/>
        <w:ind w:left="284"/>
        <w:contextualSpacing/>
        <w:rPr>
          <w:color w:val="FF0000"/>
          <w:szCs w:val="24"/>
        </w:rPr>
      </w:pPr>
    </w:p>
    <w:p w14:paraId="6F67BD0D" w14:textId="2650B8C6" w:rsidR="00AB201A" w:rsidRPr="00812AFF" w:rsidRDefault="00776706" w:rsidP="00776706">
      <w:pPr>
        <w:rPr>
          <w:snapToGrid w:val="0"/>
          <w:color w:val="FF0000"/>
          <w:lang w:eastAsia="en-US"/>
        </w:rPr>
      </w:pPr>
      <w:bookmarkStart w:id="214" w:name="_Hlk165292274"/>
      <w:bookmarkStart w:id="215" w:name="_Hlk164168498"/>
      <w:r w:rsidRPr="00812AFF">
        <w:rPr>
          <w:snapToGrid w:val="0"/>
          <w:color w:val="FF0000"/>
          <w:lang w:eastAsia="en-US"/>
        </w:rPr>
        <w:t xml:space="preserve">(4) </w:t>
      </w:r>
      <w:r w:rsidR="00AB240D" w:rsidRPr="00812AFF">
        <w:rPr>
          <w:snapToGrid w:val="0"/>
          <w:color w:val="FF0000"/>
          <w:lang w:eastAsia="en-US"/>
        </w:rPr>
        <w:t>P</w:t>
      </w:r>
      <w:r w:rsidRPr="00812AFF">
        <w:rPr>
          <w:snapToGrid w:val="0"/>
          <w:color w:val="FF0000"/>
          <w:lang w:eastAsia="en-US"/>
        </w:rPr>
        <w:t>omoćn</w:t>
      </w:r>
      <w:r w:rsidR="00AB240D" w:rsidRPr="00812AFF">
        <w:rPr>
          <w:snapToGrid w:val="0"/>
          <w:color w:val="FF0000"/>
          <w:lang w:eastAsia="en-US"/>
        </w:rPr>
        <w:t>a</w:t>
      </w:r>
      <w:r w:rsidRPr="00812AFF">
        <w:rPr>
          <w:snapToGrid w:val="0"/>
          <w:color w:val="FF0000"/>
          <w:lang w:eastAsia="en-US"/>
        </w:rPr>
        <w:t xml:space="preserve"> građevin</w:t>
      </w:r>
      <w:r w:rsidR="00AB240D" w:rsidRPr="00812AFF">
        <w:rPr>
          <w:snapToGrid w:val="0"/>
          <w:color w:val="FF0000"/>
          <w:lang w:eastAsia="en-US"/>
        </w:rPr>
        <w:t>a</w:t>
      </w:r>
      <w:r w:rsidR="0079345E" w:rsidRPr="00812AFF">
        <w:rPr>
          <w:snapToGrid w:val="0"/>
          <w:color w:val="FF0000"/>
          <w:lang w:eastAsia="en-US"/>
        </w:rPr>
        <w:t xml:space="preserve"> u koj</w:t>
      </w:r>
      <w:r w:rsidR="00B459F5" w:rsidRPr="00812AFF">
        <w:rPr>
          <w:snapToGrid w:val="0"/>
          <w:color w:val="FF0000"/>
          <w:lang w:eastAsia="en-US"/>
        </w:rPr>
        <w:t>oj</w:t>
      </w:r>
      <w:r w:rsidR="0079345E" w:rsidRPr="00812AFF">
        <w:rPr>
          <w:snapToGrid w:val="0"/>
          <w:color w:val="FF0000"/>
          <w:lang w:eastAsia="en-US"/>
        </w:rPr>
        <w:t xml:space="preserve"> se nalaze </w:t>
      </w:r>
      <w:r w:rsidRPr="00812AFF">
        <w:rPr>
          <w:b/>
          <w:bCs/>
          <w:snapToGrid w:val="0"/>
          <w:color w:val="FF0000"/>
          <w:lang w:eastAsia="en-US"/>
        </w:rPr>
        <w:t>spremni</w:t>
      </w:r>
      <w:r w:rsidR="0079345E" w:rsidRPr="00812AFF">
        <w:rPr>
          <w:b/>
          <w:bCs/>
          <w:snapToGrid w:val="0"/>
          <w:color w:val="FF0000"/>
          <w:lang w:eastAsia="en-US"/>
        </w:rPr>
        <w:t>ci</w:t>
      </w:r>
      <w:r w:rsidRPr="00812AFF">
        <w:rPr>
          <w:b/>
          <w:bCs/>
          <w:snapToGrid w:val="0"/>
          <w:color w:val="FF0000"/>
          <w:lang w:eastAsia="en-US"/>
        </w:rPr>
        <w:t xml:space="preserve"> za smještaj tipskih kontejnera</w:t>
      </w:r>
      <w:r w:rsidRPr="00812AFF">
        <w:rPr>
          <w:snapToGrid w:val="0"/>
          <w:color w:val="FF0000"/>
          <w:lang w:eastAsia="en-US"/>
        </w:rPr>
        <w:t xml:space="preserve"> za komunalni otpad za vlastite potrebe</w:t>
      </w:r>
      <w:r w:rsidR="00AB201A" w:rsidRPr="00812AFF">
        <w:rPr>
          <w:snapToGrid w:val="0"/>
          <w:color w:val="FF0000"/>
          <w:lang w:eastAsia="en-US"/>
        </w:rPr>
        <w:t xml:space="preserve"> </w:t>
      </w:r>
      <w:r w:rsidR="00B459F5" w:rsidRPr="00812AFF">
        <w:rPr>
          <w:snapToGrid w:val="0"/>
          <w:color w:val="FF0000"/>
          <w:lang w:eastAsia="en-US"/>
        </w:rPr>
        <w:t>mo</w:t>
      </w:r>
      <w:r w:rsidR="00AB240D" w:rsidRPr="00812AFF">
        <w:rPr>
          <w:snapToGrid w:val="0"/>
          <w:color w:val="FF0000"/>
          <w:lang w:eastAsia="en-US"/>
        </w:rPr>
        <w:t>že</w:t>
      </w:r>
      <w:r w:rsidR="00B459F5" w:rsidRPr="00812AFF">
        <w:rPr>
          <w:snapToGrid w:val="0"/>
          <w:color w:val="FF0000"/>
          <w:lang w:eastAsia="en-US"/>
        </w:rPr>
        <w:t xml:space="preserve"> se smještati </w:t>
      </w:r>
      <w:r w:rsidR="00EA254A" w:rsidRPr="00812AFF">
        <w:rPr>
          <w:snapToGrid w:val="0"/>
          <w:color w:val="FF0000"/>
          <w:lang w:eastAsia="en-US"/>
        </w:rPr>
        <w:t>na sljedeći način</w:t>
      </w:r>
      <w:r w:rsidR="00AB201A" w:rsidRPr="00812AFF">
        <w:rPr>
          <w:snapToGrid w:val="0"/>
          <w:color w:val="FF0000"/>
          <w:lang w:eastAsia="en-US"/>
        </w:rPr>
        <w:t>:</w:t>
      </w:r>
    </w:p>
    <w:p w14:paraId="039DDD9B" w14:textId="77777777" w:rsidR="00614D75" w:rsidRPr="00812AFF" w:rsidRDefault="00AB201A" w:rsidP="00ED2D0C">
      <w:pPr>
        <w:pStyle w:val="Odlomakpopisa"/>
        <w:numPr>
          <w:ilvl w:val="0"/>
          <w:numId w:val="228"/>
        </w:numPr>
        <w:ind w:left="284" w:hanging="284"/>
        <w:rPr>
          <w:rFonts w:ascii="Arial" w:hAnsi="Arial" w:cs="Arial"/>
          <w:snapToGrid w:val="0"/>
          <w:color w:val="FF0000"/>
          <w:lang w:val="hr-HR"/>
        </w:rPr>
      </w:pPr>
      <w:r w:rsidRPr="00812AFF">
        <w:rPr>
          <w:rFonts w:ascii="Arial" w:hAnsi="Arial" w:cs="Arial"/>
          <w:snapToGrid w:val="0"/>
          <w:color w:val="FF0000"/>
          <w:lang w:val="hr-HR"/>
        </w:rPr>
        <w:t>udalj</w:t>
      </w:r>
      <w:r w:rsidR="00E90A1E" w:rsidRPr="00812AFF">
        <w:rPr>
          <w:rFonts w:ascii="Arial" w:hAnsi="Arial" w:cs="Arial"/>
          <w:snapToGrid w:val="0"/>
          <w:color w:val="FF0000"/>
          <w:lang w:val="hr-HR"/>
        </w:rPr>
        <w:t>iti</w:t>
      </w:r>
      <w:r w:rsidRPr="00812AFF">
        <w:rPr>
          <w:rFonts w:ascii="Arial" w:hAnsi="Arial" w:cs="Arial"/>
          <w:snapToGrid w:val="0"/>
          <w:color w:val="FF0000"/>
          <w:lang w:val="hr-HR"/>
        </w:rPr>
        <w:t xml:space="preserve"> 1,0 m od granice građevne čestice</w:t>
      </w:r>
      <w:r w:rsidR="00332085" w:rsidRPr="00812AFF">
        <w:rPr>
          <w:rFonts w:ascii="Arial" w:hAnsi="Arial" w:cs="Arial"/>
          <w:snapToGrid w:val="0"/>
          <w:color w:val="FF0000"/>
          <w:lang w:val="hr-HR"/>
        </w:rPr>
        <w:t>,</w:t>
      </w:r>
    </w:p>
    <w:p w14:paraId="185C201B" w14:textId="75F6B0B2" w:rsidR="00332085" w:rsidRPr="00812AFF" w:rsidRDefault="00614D75" w:rsidP="00ED2D0C">
      <w:pPr>
        <w:pStyle w:val="Odlomakpopisa"/>
        <w:numPr>
          <w:ilvl w:val="0"/>
          <w:numId w:val="228"/>
        </w:numPr>
        <w:ind w:left="284" w:hanging="284"/>
        <w:rPr>
          <w:rFonts w:ascii="Arial" w:hAnsi="Arial" w:cs="Arial"/>
          <w:snapToGrid w:val="0"/>
          <w:color w:val="FF0000"/>
          <w:lang w:val="hr-HR"/>
        </w:rPr>
      </w:pPr>
      <w:r w:rsidRPr="00812AFF">
        <w:rPr>
          <w:rFonts w:ascii="Arial" w:hAnsi="Arial" w:cs="Arial"/>
          <w:snapToGrid w:val="0"/>
          <w:color w:val="FF0000"/>
          <w:lang w:val="hr-HR"/>
        </w:rPr>
        <w:t>na granici građevne čestice sukladno zaštiti od požara,</w:t>
      </w:r>
      <w:r w:rsidR="00AB201A" w:rsidRPr="00812AFF">
        <w:rPr>
          <w:rFonts w:ascii="Arial" w:hAnsi="Arial" w:cs="Arial"/>
          <w:snapToGrid w:val="0"/>
          <w:color w:val="FF0000"/>
          <w:lang w:val="hr-HR"/>
        </w:rPr>
        <w:t xml:space="preserve"> </w:t>
      </w:r>
    </w:p>
    <w:p w14:paraId="5C66FC16" w14:textId="35D616B2" w:rsidR="00452E3B" w:rsidRPr="00812AFF" w:rsidRDefault="00E90A1E" w:rsidP="00ED2D0C">
      <w:pPr>
        <w:pStyle w:val="Odlomakpopisa"/>
        <w:numPr>
          <w:ilvl w:val="0"/>
          <w:numId w:val="228"/>
        </w:numPr>
        <w:ind w:left="284" w:hanging="284"/>
        <w:rPr>
          <w:rFonts w:ascii="Arial" w:hAnsi="Arial" w:cs="Arial"/>
          <w:snapToGrid w:val="0"/>
          <w:color w:val="FF0000"/>
          <w:lang w:val="hr-HR"/>
        </w:rPr>
      </w:pPr>
      <w:r w:rsidRPr="00812AFF">
        <w:rPr>
          <w:rFonts w:ascii="Arial" w:hAnsi="Arial" w:cs="Arial"/>
          <w:snapToGrid w:val="0"/>
          <w:color w:val="FF0000"/>
          <w:lang w:val="hr-HR"/>
        </w:rPr>
        <w:t xml:space="preserve">udaljiti </w:t>
      </w:r>
      <w:r w:rsidR="00452E3B" w:rsidRPr="00812AFF">
        <w:rPr>
          <w:rFonts w:ascii="Arial" w:hAnsi="Arial" w:cs="Arial"/>
          <w:snapToGrid w:val="0"/>
          <w:color w:val="FF0000"/>
          <w:lang w:val="hr-HR"/>
        </w:rPr>
        <w:t>najmanje 3,0 m od postojeće građevine ili površine za razvoj građevine na susjednoj građevnoj čestici,</w:t>
      </w:r>
    </w:p>
    <w:p w14:paraId="5EF1A813" w14:textId="106EADCF" w:rsidR="00AB201A" w:rsidRPr="00812AFF" w:rsidRDefault="00AB201A" w:rsidP="00ED2D0C">
      <w:pPr>
        <w:pStyle w:val="Odlomakpopisa"/>
        <w:numPr>
          <w:ilvl w:val="0"/>
          <w:numId w:val="228"/>
        </w:numPr>
        <w:ind w:left="284" w:hanging="284"/>
        <w:rPr>
          <w:rFonts w:ascii="Arial" w:hAnsi="Arial" w:cs="Arial"/>
          <w:snapToGrid w:val="0"/>
          <w:color w:val="FF0000"/>
          <w:lang w:val="hr-HR"/>
        </w:rPr>
      </w:pPr>
      <w:r w:rsidRPr="00812AFF">
        <w:rPr>
          <w:rFonts w:ascii="Arial" w:hAnsi="Arial" w:cs="Arial"/>
          <w:snapToGrid w:val="0"/>
          <w:color w:val="FF0000"/>
          <w:lang w:val="hr-HR"/>
        </w:rPr>
        <w:t xml:space="preserve">smjestiti ispred ili iza </w:t>
      </w:r>
      <w:r w:rsidR="00E90A1E" w:rsidRPr="00812AFF">
        <w:rPr>
          <w:rFonts w:ascii="Arial" w:hAnsi="Arial" w:cs="Arial"/>
          <w:snapToGrid w:val="0"/>
          <w:color w:val="FF0000"/>
          <w:lang w:val="hr-HR"/>
        </w:rPr>
        <w:t>osnovne</w:t>
      </w:r>
      <w:r w:rsidR="009B6B08" w:rsidRPr="00812AFF">
        <w:rPr>
          <w:rFonts w:ascii="Arial" w:hAnsi="Arial" w:cs="Arial"/>
          <w:snapToGrid w:val="0"/>
          <w:color w:val="FF0000"/>
          <w:lang w:val="hr-HR"/>
        </w:rPr>
        <w:t>, prateće ili pomoćne</w:t>
      </w:r>
      <w:r w:rsidR="00E90A1E" w:rsidRPr="00812AFF">
        <w:rPr>
          <w:rFonts w:ascii="Arial" w:hAnsi="Arial" w:cs="Arial"/>
          <w:snapToGrid w:val="0"/>
          <w:color w:val="FF0000"/>
          <w:lang w:val="hr-HR"/>
        </w:rPr>
        <w:t xml:space="preserve"> građevine</w:t>
      </w:r>
      <w:r w:rsidRPr="00812AFF">
        <w:rPr>
          <w:rFonts w:ascii="Arial" w:hAnsi="Arial" w:cs="Arial"/>
          <w:snapToGrid w:val="0"/>
          <w:color w:val="FF0000"/>
          <w:lang w:val="hr-HR"/>
        </w:rPr>
        <w:t>,</w:t>
      </w:r>
    </w:p>
    <w:p w14:paraId="20DCB4A0" w14:textId="5DCFF25F" w:rsidR="00AB201A" w:rsidRPr="00812AFF" w:rsidRDefault="00AB201A" w:rsidP="00ED2D0C">
      <w:pPr>
        <w:pStyle w:val="Odlomakpopisa"/>
        <w:numPr>
          <w:ilvl w:val="0"/>
          <w:numId w:val="228"/>
        </w:numPr>
        <w:spacing w:after="0"/>
        <w:ind w:left="284" w:hanging="284"/>
        <w:rPr>
          <w:rFonts w:ascii="Arial" w:hAnsi="Arial" w:cs="Arial"/>
          <w:snapToGrid w:val="0"/>
          <w:color w:val="FF0000"/>
          <w:lang w:val="hr-HR"/>
        </w:rPr>
      </w:pPr>
      <w:r w:rsidRPr="00812AFF">
        <w:rPr>
          <w:rFonts w:ascii="Arial" w:hAnsi="Arial" w:cs="Arial"/>
          <w:snapToGrid w:val="0"/>
          <w:color w:val="FF0000"/>
          <w:lang w:val="hr-HR"/>
        </w:rPr>
        <w:t>udaljenost od regulacijske linije nije određena ovim Prostornim planom</w:t>
      </w:r>
      <w:r w:rsidR="008A231F" w:rsidRPr="00812AFF">
        <w:rPr>
          <w:rFonts w:ascii="Arial" w:hAnsi="Arial" w:cs="Arial"/>
          <w:snapToGrid w:val="0"/>
          <w:color w:val="FF0000"/>
          <w:lang w:val="hr-HR"/>
        </w:rPr>
        <w:t>.</w:t>
      </w:r>
    </w:p>
    <w:bookmarkEnd w:id="214"/>
    <w:p w14:paraId="07450B39" w14:textId="77777777" w:rsidR="00164403" w:rsidRPr="00812AFF" w:rsidRDefault="00164403" w:rsidP="00164403">
      <w:pPr>
        <w:pStyle w:val="Odlomakpopisa"/>
        <w:spacing w:after="0"/>
        <w:ind w:left="284"/>
        <w:rPr>
          <w:rFonts w:ascii="Arial" w:hAnsi="Arial" w:cs="Arial"/>
          <w:snapToGrid w:val="0"/>
          <w:color w:val="FF0000"/>
          <w:highlight w:val="lightGray"/>
          <w:lang w:val="hr-HR"/>
        </w:rPr>
      </w:pPr>
    </w:p>
    <w:bookmarkEnd w:id="215"/>
    <w:p w14:paraId="15A76582" w14:textId="53B76F1C" w:rsidR="0054348A" w:rsidRPr="00812AFF" w:rsidRDefault="00786AA2" w:rsidP="0054348A">
      <w:pPr>
        <w:spacing w:line="300" w:lineRule="auto"/>
        <w:contextualSpacing/>
        <w:rPr>
          <w:color w:val="FF0000"/>
          <w:szCs w:val="24"/>
        </w:rPr>
      </w:pPr>
      <w:r w:rsidRPr="00812AFF">
        <w:rPr>
          <w:color w:val="FF0000"/>
          <w:szCs w:val="24"/>
        </w:rPr>
        <w:t xml:space="preserve">(5) </w:t>
      </w:r>
      <w:r w:rsidR="00515224" w:rsidRPr="00812AFF">
        <w:rPr>
          <w:color w:val="FF0000"/>
          <w:szCs w:val="24"/>
        </w:rPr>
        <w:t xml:space="preserve">Uvjeti gradnje </w:t>
      </w:r>
      <w:r w:rsidR="00515224" w:rsidRPr="00812AFF">
        <w:rPr>
          <w:b/>
          <w:bCs/>
          <w:color w:val="FF0000"/>
          <w:szCs w:val="24"/>
        </w:rPr>
        <w:t>nadstrešnic</w:t>
      </w:r>
      <w:r w:rsidR="00BE6D0E" w:rsidRPr="00812AFF">
        <w:rPr>
          <w:b/>
          <w:bCs/>
          <w:color w:val="FF0000"/>
          <w:szCs w:val="24"/>
        </w:rPr>
        <w:t>e</w:t>
      </w:r>
      <w:r w:rsidR="00515224" w:rsidRPr="00812AFF">
        <w:rPr>
          <w:color w:val="FF0000"/>
          <w:szCs w:val="24"/>
        </w:rPr>
        <w:t xml:space="preserve"> na građevnoj čestici:</w:t>
      </w:r>
    </w:p>
    <w:p w14:paraId="28A1CBBF" w14:textId="77777777" w:rsidR="0054348A" w:rsidRPr="00812AFF" w:rsidRDefault="0054348A" w:rsidP="0054348A">
      <w:pPr>
        <w:pStyle w:val="Odlomakpopisa"/>
        <w:numPr>
          <w:ilvl w:val="0"/>
          <w:numId w:val="269"/>
        </w:numPr>
        <w:spacing w:line="300" w:lineRule="auto"/>
        <w:ind w:left="284" w:hanging="284"/>
        <w:rPr>
          <w:rFonts w:ascii="Arial" w:hAnsi="Arial" w:cs="Arial"/>
          <w:color w:val="FF0000"/>
          <w:szCs w:val="24"/>
          <w:lang w:val="hr-HR"/>
        </w:rPr>
      </w:pPr>
      <w:r w:rsidRPr="00812AFF">
        <w:rPr>
          <w:rFonts w:ascii="Arial" w:hAnsi="Arial" w:cs="Arial"/>
          <w:b/>
          <w:bCs/>
          <w:color w:val="FF0000"/>
          <w:lang w:val="hr-HR"/>
        </w:rPr>
        <w:t xml:space="preserve">Nadstrešnica </w:t>
      </w:r>
      <w:r w:rsidRPr="00812AFF">
        <w:rPr>
          <w:rFonts w:ascii="Arial" w:hAnsi="Arial" w:cs="Arial"/>
          <w:color w:val="FF0000"/>
          <w:lang w:val="hr-HR"/>
        </w:rPr>
        <w:t xml:space="preserve">je jednoetažna građevina, otvorena i natkrivena krovom. Namijenjena je natkrivanju parkirališta te drugih otvorenih površina građevne čestice. </w:t>
      </w:r>
    </w:p>
    <w:p w14:paraId="32ED7E7D" w14:textId="77777777" w:rsidR="0054348A" w:rsidRPr="00812AFF" w:rsidRDefault="0054348A" w:rsidP="0054348A">
      <w:pPr>
        <w:pStyle w:val="Odlomakpopisa"/>
        <w:numPr>
          <w:ilvl w:val="0"/>
          <w:numId w:val="269"/>
        </w:numPr>
        <w:spacing w:line="300" w:lineRule="auto"/>
        <w:ind w:left="284" w:hanging="284"/>
        <w:rPr>
          <w:rFonts w:ascii="Arial" w:hAnsi="Arial" w:cs="Arial"/>
          <w:color w:val="FF0000"/>
          <w:szCs w:val="24"/>
          <w:lang w:val="hr-HR"/>
        </w:rPr>
      </w:pPr>
      <w:r w:rsidRPr="00812AFF">
        <w:rPr>
          <w:rFonts w:ascii="Arial" w:hAnsi="Arial" w:cs="Arial"/>
          <w:color w:val="FF0000"/>
          <w:lang w:val="hr-HR"/>
        </w:rPr>
        <w:t>Može se izvesti kao slobodnostojeća građevina otvorena sa najmanje dvije strane, a može se konstruktivno vezati na druge građevine i slično.</w:t>
      </w:r>
    </w:p>
    <w:p w14:paraId="4E079FB9" w14:textId="15853380" w:rsidR="0054348A" w:rsidRPr="00812AFF" w:rsidRDefault="0054348A" w:rsidP="0054348A">
      <w:pPr>
        <w:pStyle w:val="Odlomakpopisa"/>
        <w:numPr>
          <w:ilvl w:val="0"/>
          <w:numId w:val="269"/>
        </w:numPr>
        <w:spacing w:line="300" w:lineRule="auto"/>
        <w:ind w:left="284" w:hanging="284"/>
        <w:rPr>
          <w:rFonts w:ascii="Arial" w:hAnsi="Arial" w:cs="Arial"/>
          <w:color w:val="FF0000"/>
          <w:szCs w:val="24"/>
          <w:lang w:val="hr-HR"/>
        </w:rPr>
      </w:pPr>
      <w:r w:rsidRPr="00812AFF">
        <w:rPr>
          <w:rFonts w:ascii="Arial" w:hAnsi="Arial" w:cs="Arial"/>
          <w:color w:val="FF0000"/>
          <w:lang w:val="hr-HR"/>
        </w:rPr>
        <w:lastRenderedPageBreak/>
        <w:t>Najmanja udaljenost nadstrešnice od granice građevne čestice kada se izvodi otvoreno sa najmanje dvije strane, mora biti 1,0 m</w:t>
      </w:r>
      <w:r w:rsidR="002F0F2D" w:rsidRPr="00812AFF">
        <w:rPr>
          <w:rFonts w:ascii="Arial" w:hAnsi="Arial" w:cs="Arial"/>
          <w:color w:val="FF0000"/>
          <w:lang w:val="hr-HR"/>
        </w:rPr>
        <w:t xml:space="preserve"> odnosno za širinu strehe.</w:t>
      </w:r>
      <w:r w:rsidRPr="00812AFF">
        <w:rPr>
          <w:rFonts w:ascii="Arial" w:hAnsi="Arial" w:cs="Arial"/>
          <w:color w:val="FF0000"/>
          <w:lang w:val="hr-HR"/>
        </w:rPr>
        <w:t xml:space="preserve"> </w:t>
      </w:r>
    </w:p>
    <w:p w14:paraId="78481679" w14:textId="7FB9DD22" w:rsidR="0054348A" w:rsidRPr="00812AFF" w:rsidRDefault="0054348A" w:rsidP="0054348A">
      <w:pPr>
        <w:pStyle w:val="Odlomakpopisa"/>
        <w:numPr>
          <w:ilvl w:val="0"/>
          <w:numId w:val="269"/>
        </w:numPr>
        <w:spacing w:line="300" w:lineRule="auto"/>
        <w:ind w:left="284" w:hanging="284"/>
        <w:rPr>
          <w:rFonts w:ascii="Arial" w:hAnsi="Arial" w:cs="Arial"/>
          <w:color w:val="FF0000"/>
          <w:szCs w:val="24"/>
          <w:lang w:val="hr-HR"/>
        </w:rPr>
      </w:pPr>
      <w:r w:rsidRPr="00812AFF">
        <w:rPr>
          <w:rFonts w:ascii="Arial" w:hAnsi="Arial" w:cs="Arial"/>
          <w:color w:val="FF0000"/>
          <w:lang w:val="hr-HR"/>
        </w:rPr>
        <w:t xml:space="preserve">Nadstrešnica se može izvesti kao poluugrađena, ugrađena s dvije ili tri strane. U tim slučajevima se prema susjednim građevnim česticama mora izvesti  </w:t>
      </w:r>
      <w:r w:rsidRPr="00812AFF">
        <w:rPr>
          <w:rFonts w:ascii="Arial" w:hAnsi="Arial" w:cs="Arial"/>
          <w:color w:val="FF0000"/>
          <w:lang w:val="hr-HR" w:eastAsia="hr-HR"/>
        </w:rPr>
        <w:t>puni zid ili ostakljena neprozirna pregrada ili puna pregrad</w:t>
      </w:r>
      <w:r w:rsidR="002F0F2D" w:rsidRPr="00812AFF">
        <w:rPr>
          <w:rFonts w:ascii="Arial" w:hAnsi="Arial" w:cs="Arial"/>
          <w:color w:val="FF0000"/>
          <w:lang w:val="hr-HR" w:eastAsia="hr-HR"/>
        </w:rPr>
        <w:t>a</w:t>
      </w:r>
      <w:r w:rsidRPr="00812AFF">
        <w:rPr>
          <w:rFonts w:ascii="Arial" w:hAnsi="Arial" w:cs="Arial"/>
          <w:color w:val="FF0000"/>
          <w:lang w:val="hr-HR" w:eastAsia="hr-HR"/>
        </w:rPr>
        <w:t xml:space="preserve"> visine 1,60 m odnosno drugi element koji će onemogućiti vizualni kontakt između susjednih građevnih čestica.</w:t>
      </w:r>
    </w:p>
    <w:p w14:paraId="79F07A4C" w14:textId="41EF0ABC" w:rsidR="0054348A" w:rsidRPr="00812AFF" w:rsidRDefault="0054348A" w:rsidP="0054348A">
      <w:pPr>
        <w:pStyle w:val="Odlomakpopisa"/>
        <w:numPr>
          <w:ilvl w:val="0"/>
          <w:numId w:val="269"/>
        </w:numPr>
        <w:spacing w:after="0" w:line="300" w:lineRule="auto"/>
        <w:ind w:left="284" w:hanging="284"/>
        <w:rPr>
          <w:rFonts w:ascii="Arial" w:hAnsi="Arial" w:cs="Arial"/>
          <w:color w:val="FF0000"/>
          <w:szCs w:val="24"/>
          <w:lang w:val="hr-HR"/>
        </w:rPr>
      </w:pPr>
      <w:r w:rsidRPr="00812AFF">
        <w:rPr>
          <w:rFonts w:ascii="Arial" w:hAnsi="Arial" w:cs="Arial"/>
          <w:color w:val="FF0000"/>
          <w:lang w:val="hr-HR"/>
        </w:rPr>
        <w:t>U slučaju da se izvode prislonjeno uz građevinu osnovne namjene</w:t>
      </w:r>
      <w:r w:rsidR="002F0F2D" w:rsidRPr="00812AFF">
        <w:rPr>
          <w:rFonts w:ascii="Arial" w:hAnsi="Arial" w:cs="Arial"/>
          <w:color w:val="FF0000"/>
          <w:lang w:val="hr-HR"/>
        </w:rPr>
        <w:t xml:space="preserve"> na istoj građevnoj čestici</w:t>
      </w:r>
      <w:r w:rsidRPr="00812AFF">
        <w:rPr>
          <w:rFonts w:ascii="Arial" w:hAnsi="Arial" w:cs="Arial"/>
          <w:color w:val="FF0000"/>
          <w:lang w:val="hr-HR"/>
        </w:rPr>
        <w:t xml:space="preserve">, moraju se smjestiti tako da su zadovoljeni uvjeti minimalne udaljenosti od granice građevne čestice koji su propisani za gradnju građevine osnovne namjene. </w:t>
      </w:r>
    </w:p>
    <w:p w14:paraId="404C8B6E" w14:textId="6F3CBC57" w:rsidR="002E4431" w:rsidRPr="00812AFF" w:rsidRDefault="002E4431" w:rsidP="002E4431">
      <w:pPr>
        <w:pStyle w:val="Odlomakpopisa"/>
        <w:numPr>
          <w:ilvl w:val="0"/>
          <w:numId w:val="269"/>
        </w:numPr>
        <w:spacing w:after="0" w:line="300" w:lineRule="auto"/>
        <w:ind w:left="284" w:hanging="284"/>
        <w:rPr>
          <w:rFonts w:ascii="Arial" w:hAnsi="Arial" w:cs="Arial"/>
          <w:color w:val="FF0000"/>
          <w:lang w:val="hr-HR"/>
        </w:rPr>
      </w:pPr>
      <w:r w:rsidRPr="00812AFF">
        <w:rPr>
          <w:rFonts w:ascii="Arial" w:hAnsi="Arial" w:cs="Arial"/>
          <w:color w:val="FF0000"/>
          <w:lang w:val="hr-HR"/>
        </w:rPr>
        <w:t xml:space="preserve">Nagib krova </w:t>
      </w:r>
      <w:r w:rsidR="009D1083" w:rsidRPr="00812AFF">
        <w:rPr>
          <w:rFonts w:ascii="Arial" w:hAnsi="Arial" w:cs="Arial"/>
          <w:color w:val="FF0000"/>
          <w:lang w:val="hr-HR"/>
        </w:rPr>
        <w:t xml:space="preserve">nadstrešnice </w:t>
      </w:r>
      <w:r w:rsidRPr="00812AFF">
        <w:rPr>
          <w:rFonts w:ascii="Arial" w:hAnsi="Arial" w:cs="Arial"/>
          <w:color w:val="FF0000"/>
          <w:lang w:val="hr-HR"/>
        </w:rPr>
        <w:t>izve</w:t>
      </w:r>
      <w:r w:rsidR="009D1083" w:rsidRPr="00812AFF">
        <w:rPr>
          <w:rFonts w:ascii="Arial" w:hAnsi="Arial" w:cs="Arial"/>
          <w:color w:val="FF0000"/>
          <w:lang w:val="hr-HR"/>
        </w:rPr>
        <w:t>sti</w:t>
      </w:r>
      <w:r w:rsidRPr="00812AFF">
        <w:rPr>
          <w:rFonts w:ascii="Arial" w:hAnsi="Arial" w:cs="Arial"/>
          <w:color w:val="FF0000"/>
          <w:lang w:val="hr-HR"/>
        </w:rPr>
        <w:t xml:space="preserve"> prema pripadajućoj građevnoj čestici građevine.</w:t>
      </w:r>
    </w:p>
    <w:p w14:paraId="517B7389" w14:textId="7268AEA0" w:rsidR="0054348A" w:rsidRPr="00812AFF" w:rsidRDefault="0054348A" w:rsidP="0054348A">
      <w:pPr>
        <w:pStyle w:val="Odlomakpopisa"/>
        <w:numPr>
          <w:ilvl w:val="0"/>
          <w:numId w:val="269"/>
        </w:numPr>
        <w:spacing w:line="300" w:lineRule="auto"/>
        <w:ind w:left="284" w:hanging="284"/>
        <w:rPr>
          <w:rFonts w:ascii="Arial" w:hAnsi="Arial" w:cs="Arial"/>
          <w:color w:val="FF0000"/>
          <w:szCs w:val="24"/>
          <w:lang w:val="hr-HR"/>
        </w:rPr>
      </w:pPr>
      <w:r w:rsidRPr="00812AFF">
        <w:rPr>
          <w:rFonts w:ascii="Arial" w:hAnsi="Arial" w:cs="Arial"/>
          <w:color w:val="FF0000"/>
          <w:lang w:val="hr-HR"/>
        </w:rPr>
        <w:t xml:space="preserve">Nadstrešnice koje se temeljem Pravilnika o jednostavnim i drugim građevinama i radovima mogu graditi bez građevinske dozvole i glavnog projekta, moraju na građevnoj čestici biti smještene u skladu s navedenim uvjetima ovog stavka. </w:t>
      </w:r>
    </w:p>
    <w:p w14:paraId="0E92327A" w14:textId="04BF8EEA" w:rsidR="000E2329" w:rsidRPr="00812AFF" w:rsidRDefault="0054348A" w:rsidP="0054348A">
      <w:pPr>
        <w:pStyle w:val="Odlomakpopisa"/>
        <w:numPr>
          <w:ilvl w:val="0"/>
          <w:numId w:val="269"/>
        </w:numPr>
        <w:spacing w:after="0" w:line="300" w:lineRule="auto"/>
        <w:ind w:left="284" w:hanging="284"/>
        <w:rPr>
          <w:rFonts w:ascii="Arial" w:hAnsi="Arial" w:cs="Arial"/>
          <w:color w:val="FF0000"/>
          <w:szCs w:val="24"/>
          <w:lang w:val="hr-HR"/>
        </w:rPr>
      </w:pPr>
      <w:r w:rsidRPr="00812AFF">
        <w:rPr>
          <w:rFonts w:ascii="Arial" w:hAnsi="Arial" w:cs="Arial"/>
          <w:color w:val="FF0000"/>
          <w:lang w:val="hr-HR"/>
        </w:rPr>
        <w:t>Uvjeti gradnje koji su određeni za nadstrešnicu primjenjuju se za terase i vrtne sjenice.</w:t>
      </w:r>
    </w:p>
    <w:p w14:paraId="1191A039" w14:textId="77777777" w:rsidR="000E2329" w:rsidRPr="00812AFF" w:rsidRDefault="000E2329" w:rsidP="00776706">
      <w:pPr>
        <w:spacing w:after="200" w:line="300" w:lineRule="auto"/>
        <w:ind w:left="284"/>
        <w:contextualSpacing/>
        <w:rPr>
          <w:color w:val="FF0000"/>
          <w:szCs w:val="24"/>
        </w:rPr>
      </w:pPr>
    </w:p>
    <w:p w14:paraId="79710865" w14:textId="77777777" w:rsidR="00776706" w:rsidRPr="00812AFF" w:rsidRDefault="00776706" w:rsidP="00883C21">
      <w:pPr>
        <w:keepNext/>
        <w:outlineLvl w:val="2"/>
        <w:rPr>
          <w:rFonts w:cs="Arial"/>
          <w:b/>
          <w:color w:val="FF0000"/>
          <w:szCs w:val="26"/>
        </w:rPr>
      </w:pPr>
      <w:bookmarkStart w:id="216" w:name="_Toc167697533"/>
      <w:bookmarkStart w:id="217" w:name="_Hlk168388401"/>
      <w:r w:rsidRPr="00812AFF">
        <w:rPr>
          <w:rFonts w:cs="Arial"/>
          <w:b/>
          <w:color w:val="FF0000"/>
          <w:szCs w:val="26"/>
        </w:rPr>
        <w:t>Udaljenost građevina od granica susjednih građevnih čestica</w:t>
      </w:r>
      <w:bookmarkEnd w:id="216"/>
    </w:p>
    <w:bookmarkEnd w:id="217"/>
    <w:p w14:paraId="005C11CB" w14:textId="77777777" w:rsidR="00776706" w:rsidRPr="00812AFF" w:rsidRDefault="00776706" w:rsidP="00776706">
      <w:pPr>
        <w:pStyle w:val="clanak"/>
        <w:rPr>
          <w:rFonts w:cs="Arial"/>
          <w:snapToGrid w:val="0"/>
          <w:color w:val="FF0000"/>
          <w:szCs w:val="22"/>
          <w:lang w:val="hr-HR" w:eastAsia="en-US"/>
        </w:rPr>
      </w:pPr>
    </w:p>
    <w:p w14:paraId="6723390A" w14:textId="48D71547" w:rsidR="00776706" w:rsidRPr="00812AFF" w:rsidRDefault="00776706" w:rsidP="00391710">
      <w:pPr>
        <w:jc w:val="center"/>
        <w:rPr>
          <w:b/>
          <w:bCs/>
          <w:snapToGrid w:val="0"/>
          <w:color w:val="FF0000"/>
          <w:lang w:eastAsia="en-US"/>
        </w:rPr>
      </w:pPr>
      <w:bookmarkStart w:id="218" w:name="_Toc164947326"/>
      <w:r w:rsidRPr="00812AFF">
        <w:rPr>
          <w:b/>
          <w:bCs/>
          <w:snapToGrid w:val="0"/>
          <w:color w:val="FF0000"/>
          <w:lang w:eastAsia="en-US"/>
        </w:rPr>
        <w:t xml:space="preserve">Članak </w:t>
      </w:r>
      <w:r w:rsidR="007D29AB" w:rsidRPr="00812AFF">
        <w:rPr>
          <w:b/>
          <w:bCs/>
          <w:snapToGrid w:val="0"/>
          <w:color w:val="FF0000"/>
          <w:lang w:eastAsia="en-US"/>
        </w:rPr>
        <w:t>18.j</w:t>
      </w:r>
      <w:bookmarkEnd w:id="218"/>
    </w:p>
    <w:p w14:paraId="223CF3FA" w14:textId="77777777" w:rsidR="00776706" w:rsidRPr="00812AFF" w:rsidRDefault="00776706" w:rsidP="00776706">
      <w:pPr>
        <w:pStyle w:val="clanak"/>
        <w:rPr>
          <w:rFonts w:cs="Arial"/>
          <w:snapToGrid w:val="0"/>
          <w:color w:val="FF0000"/>
          <w:szCs w:val="22"/>
          <w:lang w:val="hr-HR" w:eastAsia="en-US"/>
        </w:rPr>
      </w:pPr>
    </w:p>
    <w:p w14:paraId="4595D4AA" w14:textId="338BD71A" w:rsidR="00391710" w:rsidRPr="00812AFF" w:rsidRDefault="00391710" w:rsidP="00391710">
      <w:pPr>
        <w:pStyle w:val="clanak"/>
        <w:rPr>
          <w:rFonts w:cs="Arial"/>
          <w:snapToGrid w:val="0"/>
          <w:color w:val="FF0000"/>
          <w:szCs w:val="22"/>
          <w:lang w:val="hr-HR" w:eastAsia="en-US"/>
        </w:rPr>
      </w:pPr>
      <w:r w:rsidRPr="00812AFF">
        <w:rPr>
          <w:rFonts w:cs="Arial"/>
          <w:snapToGrid w:val="0"/>
          <w:color w:val="FF0000"/>
          <w:szCs w:val="22"/>
          <w:lang w:val="hr-HR" w:eastAsia="en-US"/>
        </w:rPr>
        <w:t>(1) Udaljenost građevine od susjednih granica građevne čestice i međusobna udaljenost građevina, određuju se u odnosu na liniju vertikalne projekcije oboda najbližeg najisturenijeg otvorenog ili zatvorenog dijela građevine (vanjskog zida, balkona, lođe i slično).</w:t>
      </w:r>
    </w:p>
    <w:p w14:paraId="5D9C14CE" w14:textId="77777777" w:rsidR="00391710" w:rsidRPr="00812AFF" w:rsidRDefault="00391710" w:rsidP="00776706">
      <w:pPr>
        <w:pStyle w:val="clanak"/>
        <w:rPr>
          <w:rFonts w:cs="Arial"/>
          <w:snapToGrid w:val="0"/>
          <w:color w:val="FF0000"/>
          <w:szCs w:val="22"/>
          <w:lang w:val="hr-HR" w:eastAsia="en-US"/>
        </w:rPr>
      </w:pPr>
    </w:p>
    <w:p w14:paraId="176884C8" w14:textId="77777777" w:rsidR="00776706" w:rsidRPr="00812AFF" w:rsidRDefault="00776706" w:rsidP="00776706">
      <w:pPr>
        <w:pStyle w:val="clanak"/>
        <w:rPr>
          <w:rFonts w:cs="Arial"/>
          <w:snapToGrid w:val="0"/>
          <w:color w:val="FF0000"/>
          <w:szCs w:val="22"/>
          <w:lang w:val="hr-HR" w:eastAsia="en-US"/>
        </w:rPr>
      </w:pPr>
      <w:r w:rsidRPr="00812AFF">
        <w:rPr>
          <w:rFonts w:cs="Arial"/>
          <w:snapToGrid w:val="0"/>
          <w:color w:val="FF0000"/>
          <w:szCs w:val="22"/>
          <w:lang w:val="hr-HR" w:eastAsia="en-US"/>
        </w:rPr>
        <w:t xml:space="preserve">(2) </w:t>
      </w:r>
      <w:r w:rsidRPr="00812AFF">
        <w:rPr>
          <w:rFonts w:cs="Arial"/>
          <w:b/>
          <w:bCs/>
          <w:snapToGrid w:val="0"/>
          <w:color w:val="FF0000"/>
          <w:szCs w:val="22"/>
          <w:lang w:val="hr-HR" w:eastAsia="en-US"/>
        </w:rPr>
        <w:t>Građevina osnovne namjene</w:t>
      </w:r>
      <w:r w:rsidRPr="00812AFF">
        <w:rPr>
          <w:rFonts w:cs="Arial"/>
          <w:snapToGrid w:val="0"/>
          <w:color w:val="FF0000"/>
          <w:szCs w:val="22"/>
          <w:lang w:val="hr-HR" w:eastAsia="en-US"/>
        </w:rPr>
        <w:t xml:space="preserve"> koja se izgrađuje na </w:t>
      </w:r>
      <w:r w:rsidRPr="00812AFF">
        <w:rPr>
          <w:rFonts w:cs="Arial"/>
          <w:b/>
          <w:bCs/>
          <w:snapToGrid w:val="0"/>
          <w:color w:val="FF0000"/>
          <w:szCs w:val="22"/>
          <w:lang w:val="hr-HR" w:eastAsia="en-US"/>
        </w:rPr>
        <w:t>slobodnostojeći način</w:t>
      </w:r>
      <w:r w:rsidRPr="00812AFF">
        <w:rPr>
          <w:rFonts w:cs="Arial"/>
          <w:snapToGrid w:val="0"/>
          <w:color w:val="FF0000"/>
          <w:szCs w:val="22"/>
          <w:lang w:val="hr-HR" w:eastAsia="en-US"/>
        </w:rPr>
        <w:t xml:space="preserve"> mora biti udaljena od bočnih granica susjednih građevnih čestica najmanje pola visine građevine (h/2), ali ne manje od 3,0 m.</w:t>
      </w:r>
    </w:p>
    <w:p w14:paraId="7CE34EA7" w14:textId="77777777" w:rsidR="003A26BB" w:rsidRPr="00812AFF" w:rsidRDefault="003A26BB" w:rsidP="003A26BB">
      <w:pPr>
        <w:pStyle w:val="clanak"/>
        <w:rPr>
          <w:rFonts w:cs="Arial"/>
          <w:snapToGrid w:val="0"/>
          <w:color w:val="FF0000"/>
          <w:szCs w:val="22"/>
          <w:highlight w:val="yellow"/>
          <w:lang w:val="hr-HR" w:eastAsia="en-US"/>
        </w:rPr>
      </w:pPr>
    </w:p>
    <w:p w14:paraId="1E0C1C4A" w14:textId="67929176" w:rsidR="003A26BB" w:rsidRPr="00812AFF" w:rsidRDefault="003A26BB" w:rsidP="003A26BB">
      <w:pPr>
        <w:pStyle w:val="clanak"/>
        <w:rPr>
          <w:rFonts w:cs="Arial"/>
          <w:snapToGrid w:val="0"/>
          <w:color w:val="FF0000"/>
          <w:szCs w:val="22"/>
          <w:lang w:val="hr-HR" w:eastAsia="en-US"/>
        </w:rPr>
      </w:pPr>
      <w:r w:rsidRPr="00812AFF">
        <w:rPr>
          <w:rFonts w:cs="Arial"/>
          <w:snapToGrid w:val="0"/>
          <w:color w:val="FF0000"/>
          <w:szCs w:val="22"/>
          <w:lang w:val="hr-HR" w:eastAsia="en-US"/>
        </w:rPr>
        <w:t xml:space="preserve">(3) Iznimno od stavka 2. ovog članka, </w:t>
      </w:r>
      <w:r w:rsidRPr="00812AFF">
        <w:rPr>
          <w:rFonts w:cs="Arial"/>
          <w:b/>
          <w:bCs/>
          <w:snapToGrid w:val="0"/>
          <w:color w:val="FF0000"/>
          <w:szCs w:val="22"/>
          <w:lang w:val="hr-HR" w:eastAsia="en-US"/>
        </w:rPr>
        <w:t>u već izgrađenim dijelovima naselja</w:t>
      </w:r>
      <w:r w:rsidRPr="00812AFF">
        <w:rPr>
          <w:rFonts w:cs="Arial"/>
          <w:snapToGrid w:val="0"/>
          <w:color w:val="FF0000"/>
          <w:szCs w:val="22"/>
          <w:lang w:val="hr-HR" w:eastAsia="en-US"/>
        </w:rPr>
        <w:t xml:space="preserve">, u skladu s lokalnim uvjetima, </w:t>
      </w:r>
      <w:r w:rsidRPr="00812AFF">
        <w:rPr>
          <w:rFonts w:cs="Arial"/>
          <w:b/>
          <w:bCs/>
          <w:snapToGrid w:val="0"/>
          <w:color w:val="FF0000"/>
          <w:szCs w:val="22"/>
          <w:lang w:val="hr-HR" w:eastAsia="en-US"/>
        </w:rPr>
        <w:t>građevina osnovne namjene</w:t>
      </w:r>
      <w:r w:rsidRPr="00812AFF">
        <w:rPr>
          <w:rFonts w:cs="Arial"/>
          <w:snapToGrid w:val="0"/>
          <w:color w:val="FF0000"/>
          <w:szCs w:val="22"/>
          <w:lang w:val="hr-HR" w:eastAsia="en-US"/>
        </w:rPr>
        <w:t xml:space="preserve"> može biti udaljena i manje od 3,0 m od jedne bočne granice susjedne građevne čestice, ali ne manje od 1,0 m odnosno za širinu strehe, a od druge bočne granice građevne čestice za najmanje 5,0 m te se taj niz nastavlja na sljedećim građevnim česticama.</w:t>
      </w:r>
    </w:p>
    <w:p w14:paraId="1FBAA0A9" w14:textId="77777777" w:rsidR="00776706" w:rsidRPr="00812AFF" w:rsidRDefault="00776706" w:rsidP="00776706">
      <w:pPr>
        <w:pStyle w:val="clanak"/>
        <w:rPr>
          <w:rFonts w:cs="Arial"/>
          <w:snapToGrid w:val="0"/>
          <w:color w:val="FF0000"/>
          <w:szCs w:val="22"/>
          <w:lang w:val="hr-HR" w:eastAsia="en-US"/>
        </w:rPr>
      </w:pPr>
    </w:p>
    <w:p w14:paraId="55B2291E" w14:textId="4C00D6F9" w:rsidR="00776706" w:rsidRPr="00812AFF" w:rsidRDefault="00776706" w:rsidP="00776706">
      <w:pPr>
        <w:pStyle w:val="clanak"/>
        <w:rPr>
          <w:rFonts w:cs="Arial"/>
          <w:snapToGrid w:val="0"/>
          <w:color w:val="FF0000"/>
          <w:szCs w:val="22"/>
          <w:lang w:val="hr-HR" w:eastAsia="en-US"/>
        </w:rPr>
      </w:pPr>
      <w:bookmarkStart w:id="219" w:name="_Hlk163129162"/>
      <w:r w:rsidRPr="00812AFF">
        <w:rPr>
          <w:rFonts w:cs="Arial"/>
          <w:snapToGrid w:val="0"/>
          <w:color w:val="FF0000"/>
          <w:szCs w:val="22"/>
          <w:lang w:val="hr-HR" w:eastAsia="en-US"/>
        </w:rPr>
        <w:t>(</w:t>
      </w:r>
      <w:r w:rsidR="003A26BB" w:rsidRPr="00812AFF">
        <w:rPr>
          <w:rFonts w:cs="Arial"/>
          <w:snapToGrid w:val="0"/>
          <w:color w:val="FF0000"/>
          <w:szCs w:val="22"/>
          <w:lang w:val="hr-HR" w:eastAsia="en-US"/>
        </w:rPr>
        <w:t>4</w:t>
      </w:r>
      <w:r w:rsidRPr="00812AFF">
        <w:rPr>
          <w:rFonts w:cs="Arial"/>
          <w:snapToGrid w:val="0"/>
          <w:color w:val="FF0000"/>
          <w:szCs w:val="22"/>
          <w:lang w:val="hr-HR" w:eastAsia="en-US"/>
        </w:rPr>
        <w:t xml:space="preserve">) Iznimno od stavka 2. ovog članka, </w:t>
      </w:r>
      <w:r w:rsidRPr="00812AFF">
        <w:rPr>
          <w:rFonts w:cs="Arial"/>
          <w:b/>
          <w:bCs/>
          <w:snapToGrid w:val="0"/>
          <w:color w:val="FF0000"/>
          <w:szCs w:val="22"/>
          <w:lang w:val="hr-HR" w:eastAsia="en-US"/>
        </w:rPr>
        <w:t>u već izgrađenim dijelovima naselja</w:t>
      </w:r>
      <w:r w:rsidRPr="00812AFF">
        <w:rPr>
          <w:rFonts w:cs="Arial"/>
          <w:snapToGrid w:val="0"/>
          <w:color w:val="FF0000"/>
          <w:szCs w:val="22"/>
          <w:lang w:val="hr-HR" w:eastAsia="en-US"/>
        </w:rPr>
        <w:t xml:space="preserve">, u skladu s lokalnim uvjetima, </w:t>
      </w:r>
      <w:r w:rsidRPr="00812AFF">
        <w:rPr>
          <w:rFonts w:cs="Arial"/>
          <w:b/>
          <w:bCs/>
          <w:snapToGrid w:val="0"/>
          <w:color w:val="FF0000"/>
          <w:szCs w:val="22"/>
          <w:lang w:val="hr-HR" w:eastAsia="en-US"/>
        </w:rPr>
        <w:t>građevina osnovne namjene</w:t>
      </w:r>
      <w:r w:rsidRPr="00812AFF">
        <w:rPr>
          <w:rFonts w:cs="Arial"/>
          <w:snapToGrid w:val="0"/>
          <w:color w:val="FF0000"/>
          <w:szCs w:val="22"/>
          <w:lang w:val="hr-HR" w:eastAsia="en-US"/>
        </w:rPr>
        <w:t xml:space="preserve"> može biti udaljena i manje od 3,0 m od jedne bočne granice susjedne građevne čestice, ali ne manje od 1,0 m</w:t>
      </w:r>
      <w:r w:rsidR="009830F1" w:rsidRPr="00812AFF">
        <w:rPr>
          <w:rFonts w:cs="Arial"/>
          <w:snapToGrid w:val="0"/>
          <w:color w:val="FF0000"/>
          <w:szCs w:val="22"/>
          <w:lang w:val="hr-HR" w:eastAsia="en-US"/>
        </w:rPr>
        <w:t xml:space="preserve"> odnosno za širinu strehe</w:t>
      </w:r>
      <w:r w:rsidRPr="00812AFF">
        <w:rPr>
          <w:rFonts w:cs="Arial"/>
          <w:snapToGrid w:val="0"/>
          <w:color w:val="FF0000"/>
          <w:szCs w:val="22"/>
          <w:lang w:val="hr-HR" w:eastAsia="en-US"/>
        </w:rPr>
        <w:t xml:space="preserve">, </w:t>
      </w:r>
      <w:r w:rsidR="003A26BB" w:rsidRPr="00812AFF">
        <w:rPr>
          <w:rFonts w:cs="Arial"/>
          <w:snapToGrid w:val="0"/>
          <w:color w:val="FF0000"/>
          <w:szCs w:val="22"/>
          <w:lang w:val="hr-HR" w:eastAsia="en-US"/>
        </w:rPr>
        <w:t>na sljedeći način:</w:t>
      </w:r>
    </w:p>
    <w:p w14:paraId="7BCAACD3" w14:textId="6C787C27" w:rsidR="00C74A24" w:rsidRPr="00812AFF" w:rsidRDefault="00C74A24" w:rsidP="00ED2D0C">
      <w:pPr>
        <w:pStyle w:val="Odlomakpopisa"/>
        <w:numPr>
          <w:ilvl w:val="0"/>
          <w:numId w:val="130"/>
        </w:numPr>
        <w:tabs>
          <w:tab w:val="left" w:pos="426"/>
        </w:tabs>
        <w:spacing w:after="0" w:line="300" w:lineRule="exact"/>
        <w:ind w:left="284" w:hanging="284"/>
        <w:rPr>
          <w:rFonts w:ascii="Arial" w:hAnsi="Arial" w:cs="Arial"/>
          <w:snapToGrid w:val="0"/>
          <w:color w:val="FF0000"/>
          <w:lang w:val="hr-HR"/>
        </w:rPr>
      </w:pPr>
      <w:r w:rsidRPr="00812AFF">
        <w:rPr>
          <w:rFonts w:ascii="Arial" w:hAnsi="Arial" w:cs="Arial"/>
          <w:snapToGrid w:val="0"/>
          <w:color w:val="FF0000"/>
          <w:lang w:val="hr-HR"/>
        </w:rPr>
        <w:t>prizemn</w:t>
      </w:r>
      <w:r w:rsidR="003A26BB" w:rsidRPr="00812AFF">
        <w:rPr>
          <w:rFonts w:ascii="Arial" w:hAnsi="Arial" w:cs="Arial"/>
          <w:snapToGrid w:val="0"/>
          <w:color w:val="FF0000"/>
          <w:lang w:val="hr-HR"/>
        </w:rPr>
        <w:t>a</w:t>
      </w:r>
      <w:r w:rsidRPr="00812AFF">
        <w:rPr>
          <w:rFonts w:ascii="Arial" w:hAnsi="Arial" w:cs="Arial"/>
          <w:snapToGrid w:val="0"/>
          <w:color w:val="FF0000"/>
          <w:lang w:val="hr-HR"/>
        </w:rPr>
        <w:t xml:space="preserve"> građevin</w:t>
      </w:r>
      <w:r w:rsidR="003A26BB" w:rsidRPr="00812AFF">
        <w:rPr>
          <w:rFonts w:ascii="Arial" w:hAnsi="Arial" w:cs="Arial"/>
          <w:snapToGrid w:val="0"/>
          <w:color w:val="FF0000"/>
          <w:lang w:val="hr-HR"/>
        </w:rPr>
        <w:t>a</w:t>
      </w:r>
      <w:r w:rsidR="00362235" w:rsidRPr="00812AFF">
        <w:rPr>
          <w:rFonts w:ascii="Arial" w:hAnsi="Arial" w:cs="Arial"/>
          <w:snapToGrid w:val="0"/>
          <w:color w:val="FF0000"/>
          <w:lang w:val="hr-HR"/>
        </w:rPr>
        <w:t xml:space="preserve"> osnovne namjene </w:t>
      </w:r>
      <w:r w:rsidRPr="00812AFF">
        <w:rPr>
          <w:rFonts w:ascii="Arial" w:hAnsi="Arial" w:cs="Arial"/>
          <w:snapToGrid w:val="0"/>
          <w:color w:val="FF0000"/>
          <w:lang w:val="hr-HR"/>
        </w:rPr>
        <w:t>od susjedne građevine</w:t>
      </w:r>
      <w:r w:rsidR="00362235" w:rsidRPr="00812AFF">
        <w:rPr>
          <w:rFonts w:ascii="Arial" w:hAnsi="Arial" w:cs="Arial"/>
          <w:snapToGrid w:val="0"/>
          <w:color w:val="FF0000"/>
          <w:lang w:val="hr-HR"/>
        </w:rPr>
        <w:t xml:space="preserve"> osnovne namjene  </w:t>
      </w:r>
      <w:r w:rsidRPr="00812AFF">
        <w:rPr>
          <w:rFonts w:ascii="Arial" w:hAnsi="Arial" w:cs="Arial"/>
          <w:snapToGrid w:val="0"/>
          <w:color w:val="FF0000"/>
          <w:lang w:val="hr-HR"/>
        </w:rPr>
        <w:t>mora biti udaljena najmanje 4,0 m,</w:t>
      </w:r>
    </w:p>
    <w:p w14:paraId="3C6F4777" w14:textId="333582EE" w:rsidR="00C74A24" w:rsidRPr="00812AFF" w:rsidRDefault="00C74A24" w:rsidP="00ED2D0C">
      <w:pPr>
        <w:pStyle w:val="Odlomakpopisa"/>
        <w:numPr>
          <w:ilvl w:val="0"/>
          <w:numId w:val="130"/>
        </w:numPr>
        <w:tabs>
          <w:tab w:val="left" w:pos="426"/>
        </w:tabs>
        <w:spacing w:after="0" w:line="300" w:lineRule="exact"/>
        <w:ind w:left="284" w:hanging="284"/>
        <w:rPr>
          <w:rFonts w:ascii="Arial" w:hAnsi="Arial" w:cs="Arial"/>
          <w:snapToGrid w:val="0"/>
          <w:color w:val="FF0000"/>
          <w:lang w:val="hr-HR"/>
        </w:rPr>
      </w:pPr>
      <w:r w:rsidRPr="00812AFF">
        <w:rPr>
          <w:rFonts w:ascii="Arial" w:hAnsi="Arial" w:cs="Arial"/>
          <w:snapToGrid w:val="0"/>
          <w:color w:val="FF0000"/>
          <w:lang w:val="hr-HR"/>
        </w:rPr>
        <w:t xml:space="preserve">katna </w:t>
      </w:r>
      <w:r w:rsidR="00A54CBA" w:rsidRPr="00812AFF">
        <w:rPr>
          <w:rFonts w:ascii="Arial" w:hAnsi="Arial" w:cs="Arial"/>
          <w:snapToGrid w:val="0"/>
          <w:color w:val="FF0000"/>
          <w:lang w:val="hr-HR"/>
        </w:rPr>
        <w:t xml:space="preserve">i višekatna </w:t>
      </w:r>
      <w:r w:rsidRPr="00812AFF">
        <w:rPr>
          <w:rFonts w:ascii="Arial" w:hAnsi="Arial" w:cs="Arial"/>
          <w:snapToGrid w:val="0"/>
          <w:color w:val="FF0000"/>
          <w:lang w:val="hr-HR"/>
        </w:rPr>
        <w:t xml:space="preserve">građevina </w:t>
      </w:r>
      <w:r w:rsidR="00362235" w:rsidRPr="00812AFF">
        <w:rPr>
          <w:rFonts w:ascii="Arial" w:hAnsi="Arial" w:cs="Arial"/>
          <w:snapToGrid w:val="0"/>
          <w:color w:val="FF0000"/>
          <w:lang w:val="hr-HR"/>
        </w:rPr>
        <w:t xml:space="preserve">osnovne namjene </w:t>
      </w:r>
      <w:r w:rsidRPr="00812AFF">
        <w:rPr>
          <w:rFonts w:ascii="Arial" w:hAnsi="Arial" w:cs="Arial"/>
          <w:snapToGrid w:val="0"/>
          <w:color w:val="FF0000"/>
          <w:lang w:val="hr-HR"/>
        </w:rPr>
        <w:t xml:space="preserve">od susjedne građevine </w:t>
      </w:r>
      <w:r w:rsidR="00362235" w:rsidRPr="00812AFF">
        <w:rPr>
          <w:rFonts w:ascii="Arial" w:hAnsi="Arial" w:cs="Arial"/>
          <w:snapToGrid w:val="0"/>
          <w:color w:val="FF0000"/>
          <w:lang w:val="hr-HR"/>
        </w:rPr>
        <w:t xml:space="preserve">osnovne namjene </w:t>
      </w:r>
      <w:r w:rsidRPr="00812AFF">
        <w:rPr>
          <w:rFonts w:ascii="Arial" w:hAnsi="Arial" w:cs="Arial"/>
          <w:snapToGrid w:val="0"/>
          <w:color w:val="FF0000"/>
          <w:lang w:val="hr-HR"/>
        </w:rPr>
        <w:t>mora biti udaljena najmanje 6,0 m.</w:t>
      </w:r>
    </w:p>
    <w:bookmarkEnd w:id="219"/>
    <w:p w14:paraId="232B66B7" w14:textId="77777777" w:rsidR="0061363E" w:rsidRPr="00812AFF" w:rsidRDefault="0061363E" w:rsidP="0061363E">
      <w:pPr>
        <w:pStyle w:val="clanak"/>
        <w:rPr>
          <w:rFonts w:cs="Arial"/>
          <w:snapToGrid w:val="0"/>
          <w:color w:val="FF0000"/>
          <w:szCs w:val="22"/>
          <w:lang w:val="hr-HR" w:eastAsia="en-US"/>
        </w:rPr>
      </w:pPr>
    </w:p>
    <w:p w14:paraId="3EA300FA" w14:textId="25B5FC72" w:rsidR="00776706" w:rsidRPr="00812AFF" w:rsidRDefault="00776706" w:rsidP="00ED2D0C">
      <w:pPr>
        <w:pStyle w:val="Odlomakpopisa"/>
        <w:numPr>
          <w:ilvl w:val="12"/>
          <w:numId w:val="87"/>
        </w:numPr>
        <w:ind w:left="0"/>
        <w:rPr>
          <w:rFonts w:ascii="Arial" w:hAnsi="Arial" w:cs="Arial"/>
          <w:color w:val="FF0000"/>
          <w:lang w:val="hr-HR"/>
        </w:rPr>
      </w:pPr>
      <w:r w:rsidRPr="00812AFF">
        <w:rPr>
          <w:rFonts w:ascii="Arial" w:hAnsi="Arial" w:cs="Arial"/>
          <w:color w:val="FF0000"/>
          <w:lang w:val="hr-HR"/>
        </w:rPr>
        <w:t>(</w:t>
      </w:r>
      <w:r w:rsidR="003A26BB" w:rsidRPr="00812AFF">
        <w:rPr>
          <w:rFonts w:ascii="Arial" w:hAnsi="Arial" w:cs="Arial"/>
          <w:color w:val="FF0000"/>
          <w:lang w:val="hr-HR"/>
        </w:rPr>
        <w:t>5</w:t>
      </w:r>
      <w:r w:rsidRPr="00812AFF">
        <w:rPr>
          <w:rFonts w:ascii="Arial" w:hAnsi="Arial" w:cs="Arial"/>
          <w:color w:val="FF0000"/>
          <w:lang w:val="hr-HR"/>
        </w:rPr>
        <w:t>) Na dijelu građevine koja je izgrađena na udaljenosti manjoj od 3,0 m od jedne bočne granice susjedne građevne čestice, ne mogu se projektirati niti izvoditi otvori.</w:t>
      </w:r>
    </w:p>
    <w:p w14:paraId="7D6791CE" w14:textId="77777777" w:rsidR="003040BD" w:rsidRPr="00812AFF" w:rsidRDefault="003040BD" w:rsidP="00ED2D0C">
      <w:pPr>
        <w:pStyle w:val="Odlomakpopisa"/>
        <w:numPr>
          <w:ilvl w:val="12"/>
          <w:numId w:val="87"/>
        </w:numPr>
        <w:spacing w:after="0"/>
        <w:ind w:left="0"/>
        <w:rPr>
          <w:rFonts w:ascii="Arial" w:hAnsi="Arial" w:cs="Arial"/>
          <w:color w:val="FF0000"/>
          <w:lang w:val="hr-HR"/>
        </w:rPr>
      </w:pPr>
    </w:p>
    <w:p w14:paraId="0E694C64" w14:textId="459B035D" w:rsidR="00776706" w:rsidRPr="00812AFF" w:rsidRDefault="00776706" w:rsidP="0083568E">
      <w:pPr>
        <w:jc w:val="center"/>
        <w:rPr>
          <w:b/>
          <w:bCs/>
          <w:snapToGrid w:val="0"/>
          <w:color w:val="FF0000"/>
          <w:lang w:eastAsia="en-US"/>
        </w:rPr>
      </w:pPr>
      <w:bookmarkStart w:id="220" w:name="_Toc164947327"/>
      <w:r w:rsidRPr="00812AFF">
        <w:rPr>
          <w:b/>
          <w:bCs/>
          <w:snapToGrid w:val="0"/>
          <w:color w:val="FF0000"/>
          <w:lang w:eastAsia="en-US"/>
        </w:rPr>
        <w:t xml:space="preserve">Članak </w:t>
      </w:r>
      <w:r w:rsidR="007D29AB" w:rsidRPr="00812AFF">
        <w:rPr>
          <w:b/>
          <w:bCs/>
          <w:snapToGrid w:val="0"/>
          <w:color w:val="FF0000"/>
          <w:lang w:eastAsia="en-US"/>
        </w:rPr>
        <w:t>18.k</w:t>
      </w:r>
      <w:bookmarkEnd w:id="220"/>
    </w:p>
    <w:p w14:paraId="78A45C6F" w14:textId="77777777" w:rsidR="00776706" w:rsidRPr="00066FEF" w:rsidRDefault="00776706" w:rsidP="00776706">
      <w:pPr>
        <w:numPr>
          <w:ilvl w:val="12"/>
          <w:numId w:val="0"/>
        </w:numPr>
        <w:rPr>
          <w:rFonts w:cs="Arial"/>
          <w:color w:val="ED7D31" w:themeColor="accent2"/>
        </w:rPr>
      </w:pPr>
    </w:p>
    <w:p w14:paraId="547B12CC" w14:textId="77777777" w:rsidR="00776706" w:rsidRPr="00812AFF" w:rsidRDefault="00776706" w:rsidP="00776706">
      <w:pPr>
        <w:numPr>
          <w:ilvl w:val="12"/>
          <w:numId w:val="0"/>
        </w:numPr>
        <w:rPr>
          <w:rFonts w:cs="Arial"/>
          <w:color w:val="FF0000"/>
        </w:rPr>
      </w:pPr>
      <w:r w:rsidRPr="00812AFF">
        <w:rPr>
          <w:rFonts w:cs="Arial"/>
          <w:color w:val="FF0000"/>
        </w:rPr>
        <w:t xml:space="preserve">(1) </w:t>
      </w:r>
      <w:r w:rsidRPr="00812AFF">
        <w:rPr>
          <w:rFonts w:cs="Arial"/>
          <w:b/>
          <w:bCs/>
          <w:color w:val="FF0000"/>
        </w:rPr>
        <w:t>Građevina osnovne namjene</w:t>
      </w:r>
      <w:r w:rsidRPr="00812AFF">
        <w:rPr>
          <w:rFonts w:cs="Arial"/>
          <w:color w:val="FF0000"/>
        </w:rPr>
        <w:t xml:space="preserve"> koja se izgrađuje na </w:t>
      </w:r>
      <w:r w:rsidRPr="00812AFF">
        <w:rPr>
          <w:rFonts w:cs="Arial"/>
          <w:b/>
          <w:bCs/>
          <w:color w:val="FF0000"/>
        </w:rPr>
        <w:t>poluugrađeni način ili dvojna građevina</w:t>
      </w:r>
      <w:r w:rsidRPr="00812AFF">
        <w:rPr>
          <w:rFonts w:cs="Arial"/>
          <w:color w:val="FF0000"/>
        </w:rPr>
        <w:t xml:space="preserve"> jednom svojom stranom se prislanja na granicu susjedne građevne čestice, odnosno uz susjednu građevinu, a drugom svojom stranom mora biti udaljena od granice susjedne građevne čestice </w:t>
      </w:r>
      <w:r w:rsidRPr="00812AFF">
        <w:rPr>
          <w:rFonts w:cs="Arial"/>
          <w:snapToGrid w:val="0"/>
          <w:color w:val="FF0000"/>
          <w:szCs w:val="22"/>
          <w:lang w:eastAsia="en-US"/>
        </w:rPr>
        <w:t>najmanje pola visine građevine (h/2), ali ne manje od 3,0 m.</w:t>
      </w:r>
    </w:p>
    <w:p w14:paraId="108CFB59" w14:textId="77777777" w:rsidR="00776706" w:rsidRPr="00812AFF" w:rsidRDefault="00776706" w:rsidP="00776706">
      <w:pPr>
        <w:numPr>
          <w:ilvl w:val="12"/>
          <w:numId w:val="0"/>
        </w:numPr>
        <w:rPr>
          <w:rFonts w:cs="Arial"/>
          <w:color w:val="FF0000"/>
        </w:rPr>
      </w:pPr>
    </w:p>
    <w:p w14:paraId="0B9333A4" w14:textId="77777777" w:rsidR="00776706" w:rsidRPr="00812AFF" w:rsidRDefault="00776706" w:rsidP="00776706">
      <w:pPr>
        <w:numPr>
          <w:ilvl w:val="12"/>
          <w:numId w:val="0"/>
        </w:numPr>
        <w:rPr>
          <w:rFonts w:cs="Arial"/>
          <w:strike/>
          <w:color w:val="FF0000"/>
        </w:rPr>
      </w:pPr>
      <w:r w:rsidRPr="00812AFF">
        <w:rPr>
          <w:rFonts w:cs="Arial"/>
          <w:color w:val="FF0000"/>
        </w:rPr>
        <w:t xml:space="preserve">(2) Zid između dvije </w:t>
      </w:r>
      <w:r w:rsidRPr="00812AFF">
        <w:rPr>
          <w:rFonts w:cs="Arial"/>
          <w:b/>
          <w:bCs/>
          <w:color w:val="FF0000"/>
        </w:rPr>
        <w:t>dvojne građevine</w:t>
      </w:r>
      <w:r w:rsidRPr="00812AFF">
        <w:rPr>
          <w:rFonts w:cs="Arial"/>
          <w:color w:val="FF0000"/>
        </w:rPr>
        <w:t xml:space="preserve"> mora se izvesti kao protupožarni zid određene otpornosti i reakcije na požar sukladno posebnim zakonima i pravilnicima.</w:t>
      </w:r>
    </w:p>
    <w:p w14:paraId="2930D7CC" w14:textId="77777777" w:rsidR="00776706" w:rsidRPr="00812AFF" w:rsidRDefault="00776706" w:rsidP="00776706">
      <w:pPr>
        <w:numPr>
          <w:ilvl w:val="12"/>
          <w:numId w:val="0"/>
        </w:numPr>
        <w:rPr>
          <w:rFonts w:cs="Arial"/>
          <w:color w:val="FF0000"/>
        </w:rPr>
      </w:pPr>
    </w:p>
    <w:p w14:paraId="51D36FF2" w14:textId="77777777" w:rsidR="00776706" w:rsidRPr="00812AFF" w:rsidRDefault="00776706" w:rsidP="00776706">
      <w:pPr>
        <w:numPr>
          <w:ilvl w:val="12"/>
          <w:numId w:val="0"/>
        </w:numPr>
        <w:rPr>
          <w:rFonts w:cs="Arial"/>
          <w:color w:val="FF0000"/>
        </w:rPr>
      </w:pPr>
      <w:r w:rsidRPr="00812AFF">
        <w:rPr>
          <w:rFonts w:cs="Arial"/>
          <w:color w:val="FF0000"/>
        </w:rPr>
        <w:t xml:space="preserve">(3) Kod građevina koje se grade na </w:t>
      </w:r>
      <w:r w:rsidRPr="00812AFF">
        <w:rPr>
          <w:rFonts w:cs="Arial"/>
          <w:b/>
          <w:bCs/>
          <w:color w:val="FF0000"/>
        </w:rPr>
        <w:t>poluugrađeni način</w:t>
      </w:r>
      <w:r w:rsidRPr="00812AFF">
        <w:rPr>
          <w:rFonts w:cs="Arial"/>
          <w:color w:val="FF0000"/>
        </w:rPr>
        <w:t xml:space="preserve"> strana građevine koja se prislanja na granicu susjedne građevne čestice ne smije imati orijentirane otvore.</w:t>
      </w:r>
    </w:p>
    <w:p w14:paraId="377A71A7" w14:textId="77777777" w:rsidR="00776706" w:rsidRPr="00812AFF" w:rsidRDefault="00776706" w:rsidP="00776706">
      <w:pPr>
        <w:numPr>
          <w:ilvl w:val="12"/>
          <w:numId w:val="0"/>
        </w:numPr>
        <w:rPr>
          <w:rFonts w:cs="Arial"/>
          <w:strike/>
          <w:color w:val="FF0000"/>
        </w:rPr>
      </w:pPr>
    </w:p>
    <w:p w14:paraId="6F66EC3B" w14:textId="66DCEE42" w:rsidR="00776706" w:rsidRPr="00812AFF" w:rsidRDefault="00776706" w:rsidP="0083568E">
      <w:pPr>
        <w:jc w:val="center"/>
        <w:rPr>
          <w:b/>
          <w:bCs/>
          <w:snapToGrid w:val="0"/>
          <w:color w:val="FF0000"/>
          <w:lang w:eastAsia="en-US"/>
        </w:rPr>
      </w:pPr>
      <w:bookmarkStart w:id="221" w:name="_Toc164947328"/>
      <w:r w:rsidRPr="00812AFF">
        <w:rPr>
          <w:b/>
          <w:bCs/>
          <w:snapToGrid w:val="0"/>
          <w:color w:val="FF0000"/>
          <w:lang w:eastAsia="en-US"/>
        </w:rPr>
        <w:t xml:space="preserve">Članak </w:t>
      </w:r>
      <w:r w:rsidR="007D29AB" w:rsidRPr="00812AFF">
        <w:rPr>
          <w:b/>
          <w:bCs/>
          <w:snapToGrid w:val="0"/>
          <w:color w:val="FF0000"/>
          <w:lang w:eastAsia="en-US"/>
        </w:rPr>
        <w:t>18.l</w:t>
      </w:r>
      <w:bookmarkEnd w:id="221"/>
    </w:p>
    <w:p w14:paraId="5A818818" w14:textId="77777777" w:rsidR="00776706" w:rsidRPr="00812AFF" w:rsidRDefault="00776706" w:rsidP="00776706">
      <w:pPr>
        <w:pStyle w:val="clanak"/>
        <w:rPr>
          <w:rFonts w:cs="Arial"/>
          <w:snapToGrid w:val="0"/>
          <w:color w:val="FF0000"/>
          <w:szCs w:val="22"/>
          <w:lang w:val="hr-HR" w:eastAsia="en-US"/>
        </w:rPr>
      </w:pPr>
    </w:p>
    <w:p w14:paraId="364EF9E1" w14:textId="3A878054" w:rsidR="00776706" w:rsidRPr="00812AFF" w:rsidRDefault="00776706" w:rsidP="00776706">
      <w:pPr>
        <w:pStyle w:val="clanak"/>
        <w:rPr>
          <w:rFonts w:cs="Arial"/>
          <w:snapToGrid w:val="0"/>
          <w:color w:val="FF0000"/>
          <w:szCs w:val="22"/>
          <w:lang w:val="hr-HR" w:eastAsia="en-US"/>
        </w:rPr>
      </w:pPr>
      <w:r w:rsidRPr="00812AFF">
        <w:rPr>
          <w:rFonts w:cs="Arial"/>
          <w:snapToGrid w:val="0"/>
          <w:color w:val="FF0000"/>
          <w:szCs w:val="22"/>
          <w:lang w:val="hr-HR" w:eastAsia="en-US"/>
        </w:rPr>
        <w:t xml:space="preserve">(1) </w:t>
      </w:r>
      <w:r w:rsidRPr="00812AFF">
        <w:rPr>
          <w:rFonts w:cs="Arial"/>
          <w:b/>
          <w:bCs/>
          <w:snapToGrid w:val="0"/>
          <w:color w:val="FF0000"/>
          <w:szCs w:val="22"/>
          <w:lang w:val="hr-HR" w:eastAsia="en-US"/>
        </w:rPr>
        <w:t>Građevina osnovne namjene</w:t>
      </w:r>
      <w:r w:rsidRPr="00812AFF">
        <w:rPr>
          <w:rFonts w:cs="Arial"/>
          <w:snapToGrid w:val="0"/>
          <w:color w:val="FF0000"/>
          <w:szCs w:val="22"/>
          <w:lang w:val="hr-HR" w:eastAsia="en-US"/>
        </w:rPr>
        <w:t xml:space="preserve"> koja se </w:t>
      </w:r>
      <w:r w:rsidRPr="00812AFF">
        <w:rPr>
          <w:rFonts w:cs="Arial"/>
          <w:b/>
          <w:bCs/>
          <w:snapToGrid w:val="0"/>
          <w:color w:val="FF0000"/>
          <w:szCs w:val="22"/>
          <w:lang w:val="hr-HR" w:eastAsia="en-US"/>
        </w:rPr>
        <w:t>gradi u nizu,</w:t>
      </w:r>
      <w:r w:rsidRPr="00812AFF">
        <w:rPr>
          <w:rFonts w:cs="Arial"/>
          <w:snapToGrid w:val="0"/>
          <w:color w:val="FF0000"/>
          <w:szCs w:val="22"/>
          <w:lang w:val="hr-HR" w:eastAsia="en-US"/>
        </w:rPr>
        <w:t xml:space="preserve"> bočnim stranama je prislonjena na granice susjednih građevnih čestica, a od stražnje granice građevne čestice mora biti udaljena najmanje </w:t>
      </w:r>
      <w:r w:rsidR="002F0F2D" w:rsidRPr="00812AFF">
        <w:rPr>
          <w:rFonts w:cs="Arial"/>
          <w:snapToGrid w:val="0"/>
          <w:color w:val="FF0000"/>
          <w:szCs w:val="22"/>
          <w:lang w:val="hr-HR" w:eastAsia="en-US"/>
        </w:rPr>
        <w:t>pola visine građevine (</w:t>
      </w:r>
      <w:r w:rsidRPr="00812AFF">
        <w:rPr>
          <w:rFonts w:cs="Arial"/>
          <w:snapToGrid w:val="0"/>
          <w:color w:val="FF0000"/>
          <w:szCs w:val="22"/>
          <w:lang w:val="hr-HR" w:eastAsia="en-US"/>
        </w:rPr>
        <w:t>h/2</w:t>
      </w:r>
      <w:r w:rsidR="002F0F2D" w:rsidRPr="00812AFF">
        <w:rPr>
          <w:rFonts w:cs="Arial"/>
          <w:snapToGrid w:val="0"/>
          <w:color w:val="FF0000"/>
          <w:szCs w:val="22"/>
          <w:lang w:val="hr-HR" w:eastAsia="en-US"/>
        </w:rPr>
        <w:t>)</w:t>
      </w:r>
      <w:r w:rsidRPr="00812AFF">
        <w:rPr>
          <w:rFonts w:cs="Arial"/>
          <w:snapToGrid w:val="0"/>
          <w:color w:val="FF0000"/>
          <w:szCs w:val="22"/>
          <w:lang w:val="hr-HR" w:eastAsia="en-US"/>
        </w:rPr>
        <w:t>, ali ne manje od 3,0 m.</w:t>
      </w:r>
    </w:p>
    <w:p w14:paraId="0ED4FB91" w14:textId="77777777" w:rsidR="00776706" w:rsidRPr="00812AFF" w:rsidRDefault="00776706" w:rsidP="00776706">
      <w:pPr>
        <w:pStyle w:val="clanak"/>
        <w:rPr>
          <w:rFonts w:cs="Arial"/>
          <w:snapToGrid w:val="0"/>
          <w:color w:val="FF0000"/>
          <w:szCs w:val="22"/>
          <w:lang w:val="hr-HR" w:eastAsia="en-US"/>
        </w:rPr>
      </w:pPr>
    </w:p>
    <w:p w14:paraId="1BC3A073" w14:textId="44AD5442" w:rsidR="00776706" w:rsidRPr="00812AFF" w:rsidRDefault="00776706" w:rsidP="002F0F2D">
      <w:pPr>
        <w:jc w:val="center"/>
        <w:rPr>
          <w:b/>
          <w:bCs/>
          <w:snapToGrid w:val="0"/>
          <w:color w:val="FF0000"/>
          <w:lang w:eastAsia="en-US"/>
        </w:rPr>
      </w:pPr>
      <w:bookmarkStart w:id="222" w:name="_Toc164947329"/>
      <w:r w:rsidRPr="00812AFF">
        <w:rPr>
          <w:b/>
          <w:bCs/>
          <w:snapToGrid w:val="0"/>
          <w:color w:val="FF0000"/>
          <w:lang w:eastAsia="en-US"/>
        </w:rPr>
        <w:t xml:space="preserve">Članak </w:t>
      </w:r>
      <w:r w:rsidR="007D29AB" w:rsidRPr="00812AFF">
        <w:rPr>
          <w:b/>
          <w:bCs/>
          <w:snapToGrid w:val="0"/>
          <w:color w:val="FF0000"/>
          <w:lang w:eastAsia="en-US"/>
        </w:rPr>
        <w:t>18.m</w:t>
      </w:r>
      <w:bookmarkEnd w:id="222"/>
    </w:p>
    <w:p w14:paraId="3AEF2D26" w14:textId="77777777" w:rsidR="00776706" w:rsidRPr="00812AFF" w:rsidRDefault="00776706" w:rsidP="00776706">
      <w:pPr>
        <w:spacing w:after="200" w:line="276" w:lineRule="auto"/>
        <w:contextualSpacing/>
        <w:jc w:val="left"/>
        <w:rPr>
          <w:rFonts w:cs="Arial"/>
          <w:color w:val="FF0000"/>
          <w:szCs w:val="22"/>
          <w:lang w:eastAsia="en-US"/>
        </w:rPr>
      </w:pPr>
    </w:p>
    <w:p w14:paraId="04A3EEB0" w14:textId="77777777" w:rsidR="00776706" w:rsidRPr="00812AFF" w:rsidRDefault="00776706" w:rsidP="00776706">
      <w:pPr>
        <w:spacing w:after="200" w:line="276" w:lineRule="auto"/>
        <w:contextualSpacing/>
        <w:jc w:val="left"/>
        <w:rPr>
          <w:rFonts w:cs="Arial"/>
          <w:color w:val="FF0000"/>
          <w:szCs w:val="24"/>
        </w:rPr>
      </w:pPr>
      <w:r w:rsidRPr="00812AFF">
        <w:rPr>
          <w:rFonts w:cs="Arial"/>
          <w:color w:val="FF0000"/>
          <w:szCs w:val="22"/>
          <w:lang w:eastAsia="en-US"/>
        </w:rPr>
        <w:t>(1) Otvorima se u smislu ovog Prostornog plana ne smatraju:</w:t>
      </w:r>
    </w:p>
    <w:p w14:paraId="05328DDD" w14:textId="77777777" w:rsidR="002F0F2D" w:rsidRPr="00812AFF" w:rsidRDefault="00776706" w:rsidP="002F0F2D">
      <w:pPr>
        <w:numPr>
          <w:ilvl w:val="0"/>
          <w:numId w:val="89"/>
        </w:numPr>
        <w:spacing w:after="200" w:line="276" w:lineRule="auto"/>
        <w:ind w:left="284" w:hanging="284"/>
        <w:contextualSpacing/>
        <w:rPr>
          <w:rFonts w:cs="Arial"/>
          <w:color w:val="FF0000"/>
          <w:szCs w:val="24"/>
        </w:rPr>
      </w:pPr>
      <w:r w:rsidRPr="00812AFF">
        <w:rPr>
          <w:rFonts w:cs="Arial"/>
          <w:color w:val="FF0000"/>
          <w:szCs w:val="24"/>
        </w:rPr>
        <w:t>prozori ostakljeni neprozirnim staklom, najveće veličine š x v: 120 x 60 cm, izvedeni kao otklopni prema unutra na visini parapeta od</w:t>
      </w:r>
      <w:r w:rsidR="00ED22A1" w:rsidRPr="00812AFF">
        <w:rPr>
          <w:rFonts w:cs="Arial"/>
          <w:color w:val="FF0000"/>
          <w:szCs w:val="24"/>
        </w:rPr>
        <w:t xml:space="preserve"> </w:t>
      </w:r>
      <w:r w:rsidRPr="00812AFF">
        <w:rPr>
          <w:rFonts w:cs="Arial"/>
          <w:color w:val="FF0000"/>
          <w:szCs w:val="24"/>
        </w:rPr>
        <w:t>1,50 m,</w:t>
      </w:r>
    </w:p>
    <w:p w14:paraId="06A5C66D" w14:textId="77777777" w:rsidR="002F0F2D" w:rsidRPr="00812AFF" w:rsidRDefault="00776706" w:rsidP="002F0F2D">
      <w:pPr>
        <w:numPr>
          <w:ilvl w:val="0"/>
          <w:numId w:val="89"/>
        </w:numPr>
        <w:spacing w:after="200" w:line="276" w:lineRule="auto"/>
        <w:ind w:left="284" w:hanging="284"/>
        <w:contextualSpacing/>
        <w:rPr>
          <w:rFonts w:cs="Arial"/>
          <w:color w:val="FF0000"/>
          <w:szCs w:val="24"/>
        </w:rPr>
      </w:pPr>
      <w:r w:rsidRPr="00812AFF">
        <w:rPr>
          <w:rFonts w:cs="Arial"/>
          <w:color w:val="FF0000"/>
          <w:szCs w:val="24"/>
        </w:rPr>
        <w:t>dijelovi zida od staklene opeke ili sličnog neprozirnog monolitnog materijala, bez obzira na veličinu zida,</w:t>
      </w:r>
    </w:p>
    <w:p w14:paraId="61F295FE" w14:textId="39EAFAD6" w:rsidR="00776706" w:rsidRPr="00812AFF" w:rsidRDefault="00776706" w:rsidP="002F0F2D">
      <w:pPr>
        <w:numPr>
          <w:ilvl w:val="0"/>
          <w:numId w:val="89"/>
        </w:numPr>
        <w:spacing w:after="200" w:line="276" w:lineRule="auto"/>
        <w:ind w:left="284" w:hanging="284"/>
        <w:contextualSpacing/>
        <w:rPr>
          <w:rFonts w:cs="Arial"/>
          <w:color w:val="FF0000"/>
          <w:szCs w:val="24"/>
        </w:rPr>
      </w:pPr>
      <w:r w:rsidRPr="00812AFF">
        <w:rPr>
          <w:rFonts w:cs="Arial"/>
          <w:color w:val="FF0000"/>
          <w:szCs w:val="24"/>
        </w:rPr>
        <w:t xml:space="preserve">ventilacijski otvori najvećeg promjera 15 cm, odnosno stranice 15 x 20 cm, a kroz koje se ventilacija odvija prirodnim putem i kroz koji nije moguće ostvariti vizualni kontakt. </w:t>
      </w:r>
    </w:p>
    <w:p w14:paraId="327117DB" w14:textId="77777777" w:rsidR="00776706" w:rsidRPr="00812AFF" w:rsidRDefault="00776706" w:rsidP="00776706">
      <w:pPr>
        <w:spacing w:line="276" w:lineRule="auto"/>
        <w:ind w:left="720"/>
        <w:contextualSpacing/>
        <w:rPr>
          <w:rFonts w:cs="Arial"/>
          <w:color w:val="FF0000"/>
          <w:szCs w:val="24"/>
        </w:rPr>
      </w:pPr>
    </w:p>
    <w:p w14:paraId="37ACEA3A" w14:textId="48865299" w:rsidR="00776706" w:rsidRPr="00812AFF" w:rsidRDefault="00776706" w:rsidP="00BD56C3">
      <w:pPr>
        <w:jc w:val="center"/>
        <w:rPr>
          <w:b/>
          <w:bCs/>
          <w:snapToGrid w:val="0"/>
          <w:color w:val="FF0000"/>
          <w:lang w:eastAsia="en-US"/>
        </w:rPr>
      </w:pPr>
      <w:bookmarkStart w:id="223" w:name="_Toc164947330"/>
      <w:r w:rsidRPr="00812AFF">
        <w:rPr>
          <w:b/>
          <w:bCs/>
          <w:snapToGrid w:val="0"/>
          <w:color w:val="FF0000"/>
          <w:lang w:eastAsia="en-US"/>
        </w:rPr>
        <w:t xml:space="preserve">Članak </w:t>
      </w:r>
      <w:r w:rsidR="007D29AB" w:rsidRPr="00812AFF">
        <w:rPr>
          <w:b/>
          <w:bCs/>
          <w:snapToGrid w:val="0"/>
          <w:color w:val="FF0000"/>
          <w:lang w:eastAsia="en-US"/>
        </w:rPr>
        <w:t>18.n</w:t>
      </w:r>
      <w:bookmarkEnd w:id="223"/>
    </w:p>
    <w:p w14:paraId="7FA27959" w14:textId="77777777" w:rsidR="00776706" w:rsidRPr="00812AFF" w:rsidRDefault="00776706" w:rsidP="00776706">
      <w:pPr>
        <w:pStyle w:val="clanak"/>
        <w:rPr>
          <w:rFonts w:cs="Arial"/>
          <w:snapToGrid w:val="0"/>
          <w:color w:val="FF0000"/>
          <w:szCs w:val="22"/>
          <w:lang w:val="hr-HR" w:eastAsia="en-US"/>
        </w:rPr>
      </w:pPr>
    </w:p>
    <w:p w14:paraId="17165A13" w14:textId="259DA7F7" w:rsidR="00776706" w:rsidRPr="00812AFF" w:rsidRDefault="00776706" w:rsidP="00776706">
      <w:pPr>
        <w:pStyle w:val="clanak"/>
        <w:rPr>
          <w:rFonts w:cs="Arial"/>
          <w:snapToGrid w:val="0"/>
          <w:color w:val="FF0000"/>
          <w:szCs w:val="22"/>
          <w:lang w:val="hr-HR" w:eastAsia="en-US"/>
        </w:rPr>
      </w:pPr>
      <w:r w:rsidRPr="00812AFF">
        <w:rPr>
          <w:rFonts w:cs="Arial"/>
          <w:snapToGrid w:val="0"/>
          <w:color w:val="FF0000"/>
          <w:szCs w:val="22"/>
          <w:lang w:val="hr-HR" w:eastAsia="en-US"/>
        </w:rPr>
        <w:t>(1)</w:t>
      </w:r>
      <w:r w:rsidRPr="00812AFF">
        <w:rPr>
          <w:rFonts w:cs="Arial"/>
          <w:snapToGrid w:val="0"/>
          <w:color w:val="FF0000"/>
          <w:szCs w:val="22"/>
          <w:lang w:val="hr-HR" w:eastAsia="en-US"/>
        </w:rPr>
        <w:tab/>
        <w:t>Balkoni, lođa, istak (erker),</w:t>
      </w:r>
      <w:r w:rsidR="00CF318F" w:rsidRPr="00812AFF">
        <w:rPr>
          <w:rFonts w:cs="Arial"/>
          <w:snapToGrid w:val="0"/>
          <w:color w:val="FF0000"/>
          <w:szCs w:val="22"/>
          <w:lang w:val="hr-HR" w:eastAsia="en-US"/>
        </w:rPr>
        <w:t xml:space="preserve"> konzole,</w:t>
      </w:r>
      <w:r w:rsidRPr="00812AFF">
        <w:rPr>
          <w:rFonts w:cs="Arial"/>
          <w:snapToGrid w:val="0"/>
          <w:color w:val="FF0000"/>
          <w:szCs w:val="22"/>
          <w:lang w:val="hr-HR" w:eastAsia="en-US"/>
        </w:rPr>
        <w:t xml:space="preserve"> terase, otvorena stubišta i ulazne nadstrešnice ne mogu se graditi na udaljenosti manjoj od 3,0 m od granice građevne čestice.</w:t>
      </w:r>
    </w:p>
    <w:p w14:paraId="5F7D43DD" w14:textId="77777777" w:rsidR="00CA3F00" w:rsidRPr="00812AFF" w:rsidRDefault="00CA3F00" w:rsidP="00776706">
      <w:pPr>
        <w:autoSpaceDE w:val="0"/>
        <w:autoSpaceDN w:val="0"/>
        <w:adjustRightInd w:val="0"/>
        <w:spacing w:line="276" w:lineRule="auto"/>
        <w:contextualSpacing/>
        <w:rPr>
          <w:rFonts w:eastAsia="Calibri" w:cs="Arial"/>
          <w:color w:val="FF0000"/>
          <w:szCs w:val="22"/>
        </w:rPr>
      </w:pPr>
      <w:bookmarkStart w:id="224" w:name="_Hlk165892597"/>
    </w:p>
    <w:p w14:paraId="0C8E1E07" w14:textId="77777777" w:rsidR="001077DD" w:rsidRPr="00812AFF" w:rsidRDefault="001077DD" w:rsidP="001077DD">
      <w:pPr>
        <w:tabs>
          <w:tab w:val="left" w:pos="284"/>
        </w:tabs>
        <w:spacing w:line="300" w:lineRule="exact"/>
        <w:rPr>
          <w:rFonts w:eastAsia="Calibri" w:cs="Arial"/>
          <w:color w:val="FF0000"/>
          <w:szCs w:val="22"/>
        </w:rPr>
      </w:pPr>
      <w:r w:rsidRPr="00812AFF">
        <w:rPr>
          <w:rFonts w:eastAsia="Calibri" w:cs="Arial"/>
          <w:color w:val="FF0000"/>
          <w:szCs w:val="22"/>
        </w:rPr>
        <w:t xml:space="preserve">(2) Iznimno od stavka 1., ukoliko se na udaljenosti manjoj od 3,0 m od granice građevne čestice predviđa gradnja lođe, balkona, istaka (erkera), </w:t>
      </w:r>
      <w:r w:rsidRPr="00812AFF">
        <w:rPr>
          <w:rFonts w:cs="Arial"/>
          <w:snapToGrid w:val="0"/>
          <w:color w:val="FF0000"/>
          <w:szCs w:val="22"/>
          <w:lang w:eastAsia="en-US"/>
        </w:rPr>
        <w:t xml:space="preserve">terase, </w:t>
      </w:r>
      <w:r w:rsidRPr="00812AFF">
        <w:rPr>
          <w:rFonts w:eastAsia="Calibri" w:cs="Arial"/>
          <w:color w:val="FF0000"/>
          <w:szCs w:val="22"/>
        </w:rPr>
        <w:t>na tu stranu građevina (balkon, lođa, istak (erker),</w:t>
      </w:r>
      <w:r w:rsidRPr="00812AFF">
        <w:rPr>
          <w:rFonts w:cs="Arial"/>
          <w:snapToGrid w:val="0"/>
          <w:color w:val="FF0000"/>
          <w:szCs w:val="22"/>
          <w:lang w:eastAsia="en-US"/>
        </w:rPr>
        <w:t xml:space="preserve"> terase</w:t>
      </w:r>
      <w:r w:rsidRPr="00812AFF">
        <w:rPr>
          <w:rFonts w:eastAsia="Calibri" w:cs="Arial"/>
          <w:color w:val="FF0000"/>
          <w:szCs w:val="22"/>
        </w:rPr>
        <w:t xml:space="preserve"> trebaju imati predviđeni puni zid ili ostakljenu neprozirnu pregradu ili punu pregradu visine 1,60 m odnosno drugi element koji će onemogućiti vizualni kontakt između susjednih građevnih čestica. U tom slučaju lođe, balkoni, istaci (erker), </w:t>
      </w:r>
      <w:r w:rsidRPr="00812AFF">
        <w:rPr>
          <w:rFonts w:cs="Arial"/>
          <w:snapToGrid w:val="0"/>
          <w:color w:val="FF0000"/>
          <w:szCs w:val="22"/>
          <w:lang w:eastAsia="en-US"/>
        </w:rPr>
        <w:t xml:space="preserve">terasa mogu biti </w:t>
      </w:r>
      <w:r w:rsidRPr="00812AFF">
        <w:rPr>
          <w:rFonts w:cs="Arial"/>
          <w:color w:val="FF0000"/>
          <w:szCs w:val="22"/>
        </w:rPr>
        <w:t xml:space="preserve">najviše istaknuti 1,5 m u odnosu na ravninu pročelja te zauzimati najviše 1/3 tog pročelja </w:t>
      </w:r>
      <w:r w:rsidRPr="00812AFF">
        <w:rPr>
          <w:rFonts w:eastAsia="Calibri" w:cs="Arial"/>
          <w:color w:val="FF0000"/>
          <w:szCs w:val="22"/>
        </w:rPr>
        <w:t xml:space="preserve">uz uvjet da je na suprotnoj strani građevina udaljena najmanje 3,0 m od </w:t>
      </w:r>
      <w:r w:rsidRPr="00812AFF">
        <w:rPr>
          <w:rFonts w:cs="Arial"/>
          <w:color w:val="FF0000"/>
          <w:szCs w:val="22"/>
        </w:rPr>
        <w:t xml:space="preserve">granice građevne čestice.  </w:t>
      </w:r>
    </w:p>
    <w:p w14:paraId="14AB70D7" w14:textId="77777777" w:rsidR="00C966D6" w:rsidRPr="00812AFF" w:rsidRDefault="00C966D6" w:rsidP="00776706">
      <w:pPr>
        <w:autoSpaceDE w:val="0"/>
        <w:autoSpaceDN w:val="0"/>
        <w:adjustRightInd w:val="0"/>
        <w:spacing w:line="276" w:lineRule="auto"/>
        <w:contextualSpacing/>
        <w:rPr>
          <w:rFonts w:eastAsia="Calibri" w:cs="Arial"/>
          <w:color w:val="FF0000"/>
          <w:szCs w:val="22"/>
        </w:rPr>
      </w:pPr>
    </w:p>
    <w:p w14:paraId="50A5EE81" w14:textId="641BA3A0" w:rsidR="00776706" w:rsidRPr="00812AFF" w:rsidRDefault="00776706" w:rsidP="0083568E">
      <w:pPr>
        <w:jc w:val="center"/>
        <w:rPr>
          <w:b/>
          <w:bCs/>
          <w:snapToGrid w:val="0"/>
          <w:color w:val="FF0000"/>
          <w:lang w:eastAsia="en-US"/>
        </w:rPr>
      </w:pPr>
      <w:bookmarkStart w:id="225" w:name="_Toc164947331"/>
      <w:bookmarkEnd w:id="224"/>
      <w:r w:rsidRPr="00812AFF">
        <w:rPr>
          <w:b/>
          <w:bCs/>
          <w:snapToGrid w:val="0"/>
          <w:color w:val="FF0000"/>
          <w:lang w:eastAsia="en-US"/>
        </w:rPr>
        <w:t xml:space="preserve">Članak </w:t>
      </w:r>
      <w:r w:rsidR="007D29AB" w:rsidRPr="00812AFF">
        <w:rPr>
          <w:b/>
          <w:bCs/>
          <w:snapToGrid w:val="0"/>
          <w:color w:val="FF0000"/>
          <w:lang w:eastAsia="en-US"/>
        </w:rPr>
        <w:t>18.o</w:t>
      </w:r>
      <w:bookmarkEnd w:id="225"/>
    </w:p>
    <w:p w14:paraId="08BB9E56" w14:textId="77777777" w:rsidR="00776706" w:rsidRPr="00812AFF" w:rsidRDefault="00776706" w:rsidP="00776706">
      <w:pPr>
        <w:pStyle w:val="clanak"/>
        <w:rPr>
          <w:rFonts w:cs="Arial"/>
          <w:snapToGrid w:val="0"/>
          <w:color w:val="FF0000"/>
          <w:szCs w:val="22"/>
          <w:lang w:val="hr-HR" w:eastAsia="en-US"/>
        </w:rPr>
      </w:pPr>
    </w:p>
    <w:p w14:paraId="328971E2" w14:textId="1D86B988" w:rsidR="00776706" w:rsidRPr="00812AFF" w:rsidRDefault="00776706" w:rsidP="00776706">
      <w:pPr>
        <w:pStyle w:val="clanak"/>
        <w:rPr>
          <w:rFonts w:cs="Arial"/>
          <w:b/>
          <w:bCs/>
          <w:snapToGrid w:val="0"/>
          <w:color w:val="FF0000"/>
          <w:szCs w:val="22"/>
          <w:lang w:val="hr-HR" w:eastAsia="en-US"/>
        </w:rPr>
      </w:pPr>
      <w:r w:rsidRPr="00812AFF">
        <w:rPr>
          <w:rFonts w:cs="Arial"/>
          <w:snapToGrid w:val="0"/>
          <w:color w:val="FF0000"/>
          <w:szCs w:val="22"/>
          <w:lang w:val="hr-HR" w:eastAsia="en-US"/>
        </w:rPr>
        <w:t>(</w:t>
      </w:r>
      <w:r w:rsidR="000E3A79" w:rsidRPr="00812AFF">
        <w:rPr>
          <w:rFonts w:cs="Arial"/>
          <w:snapToGrid w:val="0"/>
          <w:color w:val="FF0000"/>
          <w:szCs w:val="22"/>
          <w:lang w:val="hr-HR" w:eastAsia="en-US"/>
        </w:rPr>
        <w:t>1</w:t>
      </w:r>
      <w:r w:rsidRPr="00812AFF">
        <w:rPr>
          <w:rFonts w:cs="Arial"/>
          <w:snapToGrid w:val="0"/>
          <w:color w:val="FF0000"/>
          <w:szCs w:val="22"/>
          <w:lang w:val="hr-HR" w:eastAsia="en-US"/>
        </w:rPr>
        <w:t xml:space="preserve">) Iznimno, u izgrađenim dijelovima naselja, postojeća udaljenost građevina </w:t>
      </w:r>
      <w:r w:rsidR="00F0473A" w:rsidRPr="00812AFF">
        <w:rPr>
          <w:rFonts w:cs="Arial"/>
          <w:snapToGrid w:val="0"/>
          <w:color w:val="FF0000"/>
          <w:szCs w:val="22"/>
          <w:lang w:val="hr-HR" w:eastAsia="en-US"/>
        </w:rPr>
        <w:t>od</w:t>
      </w:r>
      <w:r w:rsidRPr="00812AFF">
        <w:rPr>
          <w:rFonts w:cs="Arial"/>
          <w:snapToGrid w:val="0"/>
          <w:color w:val="FF0000"/>
          <w:szCs w:val="22"/>
          <w:lang w:val="hr-HR" w:eastAsia="en-US"/>
        </w:rPr>
        <w:t xml:space="preserve"> granice građevne čestice, kao i postojeća udaljenost između građevina na susjednim građevnim česticama može se zadržati iako su manje od utvrđenih ovim Prostornim planom, a ukoliko se radi o rekonstrukciji postupa se sukladno poglavlju </w:t>
      </w:r>
      <w:r w:rsidRPr="00812AFF">
        <w:rPr>
          <w:rFonts w:cs="Arial"/>
          <w:b/>
          <w:bCs/>
          <w:snapToGrid w:val="0"/>
          <w:color w:val="FF0000"/>
          <w:szCs w:val="22"/>
          <w:lang w:val="hr-HR" w:eastAsia="en-US"/>
        </w:rPr>
        <w:t xml:space="preserve">2.3. Rekonstrukcija građevina. </w:t>
      </w:r>
    </w:p>
    <w:p w14:paraId="5DE2AF4A" w14:textId="77777777" w:rsidR="00776706" w:rsidRPr="00066FEF" w:rsidRDefault="00776706" w:rsidP="00776706">
      <w:pPr>
        <w:pStyle w:val="clanak"/>
        <w:rPr>
          <w:rFonts w:cs="Arial"/>
          <w:strike/>
          <w:snapToGrid w:val="0"/>
          <w:color w:val="ED7D31" w:themeColor="accent2"/>
          <w:szCs w:val="22"/>
          <w:lang w:val="hr-HR" w:eastAsia="en-US"/>
        </w:rPr>
      </w:pPr>
    </w:p>
    <w:p w14:paraId="5C6B7F99" w14:textId="0EB4B02D" w:rsidR="00776706" w:rsidRPr="00812AFF" w:rsidRDefault="00776706" w:rsidP="00776706">
      <w:pPr>
        <w:pStyle w:val="clanak"/>
        <w:rPr>
          <w:rFonts w:cs="Arial"/>
          <w:snapToGrid w:val="0"/>
          <w:color w:val="FF0000"/>
          <w:szCs w:val="22"/>
          <w:lang w:val="hr-HR" w:eastAsia="en-US"/>
        </w:rPr>
      </w:pPr>
      <w:r w:rsidRPr="00812AFF">
        <w:rPr>
          <w:rFonts w:cs="Arial"/>
          <w:snapToGrid w:val="0"/>
          <w:color w:val="FF0000"/>
          <w:szCs w:val="22"/>
          <w:lang w:val="hr-HR" w:eastAsia="en-US"/>
        </w:rPr>
        <w:lastRenderedPageBreak/>
        <w:t>(</w:t>
      </w:r>
      <w:r w:rsidR="000E3A79" w:rsidRPr="00812AFF">
        <w:rPr>
          <w:rFonts w:cs="Arial"/>
          <w:snapToGrid w:val="0"/>
          <w:color w:val="FF0000"/>
          <w:szCs w:val="22"/>
          <w:lang w:val="hr-HR" w:eastAsia="en-US"/>
        </w:rPr>
        <w:t>2</w:t>
      </w:r>
      <w:r w:rsidRPr="00812AFF">
        <w:rPr>
          <w:rFonts w:cs="Arial"/>
          <w:snapToGrid w:val="0"/>
          <w:color w:val="FF0000"/>
          <w:szCs w:val="22"/>
          <w:lang w:val="hr-HR" w:eastAsia="en-US"/>
        </w:rPr>
        <w:t>) Međusobn</w:t>
      </w:r>
      <w:r w:rsidR="003F1F93" w:rsidRPr="00812AFF">
        <w:rPr>
          <w:rFonts w:cs="Arial"/>
          <w:snapToGrid w:val="0"/>
          <w:color w:val="FF0000"/>
          <w:szCs w:val="22"/>
          <w:lang w:val="hr-HR" w:eastAsia="en-US"/>
        </w:rPr>
        <w:t>a</w:t>
      </w:r>
      <w:r w:rsidRPr="00812AFF">
        <w:rPr>
          <w:rFonts w:cs="Arial"/>
          <w:snapToGrid w:val="0"/>
          <w:color w:val="FF0000"/>
          <w:szCs w:val="22"/>
          <w:lang w:val="hr-HR" w:eastAsia="en-US"/>
        </w:rPr>
        <w:t xml:space="preserve"> </w:t>
      </w:r>
      <w:r w:rsidR="00254446" w:rsidRPr="00812AFF">
        <w:rPr>
          <w:rFonts w:cs="Arial"/>
          <w:snapToGrid w:val="0"/>
          <w:color w:val="FF0000"/>
          <w:szCs w:val="22"/>
          <w:lang w:val="hr-HR" w:eastAsia="en-US"/>
        </w:rPr>
        <w:t>udaljenost</w:t>
      </w:r>
      <w:r w:rsidRPr="00812AFF">
        <w:rPr>
          <w:rFonts w:cs="Arial"/>
          <w:snapToGrid w:val="0"/>
          <w:color w:val="FF0000"/>
          <w:szCs w:val="22"/>
          <w:lang w:val="hr-HR" w:eastAsia="en-US"/>
        </w:rPr>
        <w:t xml:space="preserve"> između građevina</w:t>
      </w:r>
      <w:r w:rsidRPr="00812AFF">
        <w:rPr>
          <w:rFonts w:cs="Arial"/>
          <w:b/>
          <w:bCs/>
          <w:snapToGrid w:val="0"/>
          <w:color w:val="FF0000"/>
          <w:szCs w:val="22"/>
          <w:lang w:val="hr-HR" w:eastAsia="en-US"/>
        </w:rPr>
        <w:t xml:space="preserve"> </w:t>
      </w:r>
      <w:r w:rsidRPr="00812AFF">
        <w:rPr>
          <w:rFonts w:cs="Arial"/>
          <w:snapToGrid w:val="0"/>
          <w:color w:val="FF0000"/>
          <w:szCs w:val="22"/>
          <w:lang w:val="hr-HR" w:eastAsia="en-US"/>
        </w:rPr>
        <w:t>može biti i manj</w:t>
      </w:r>
      <w:r w:rsidR="003F1F93" w:rsidRPr="00812AFF">
        <w:rPr>
          <w:rFonts w:cs="Arial"/>
          <w:snapToGrid w:val="0"/>
          <w:color w:val="FF0000"/>
          <w:szCs w:val="22"/>
          <w:lang w:val="hr-HR" w:eastAsia="en-US"/>
        </w:rPr>
        <w:t>a</w:t>
      </w:r>
      <w:r w:rsidRPr="00812AFF">
        <w:rPr>
          <w:rFonts w:cs="Arial"/>
          <w:snapToGrid w:val="0"/>
          <w:color w:val="FF0000"/>
          <w:szCs w:val="22"/>
          <w:lang w:val="hr-HR" w:eastAsia="en-US"/>
        </w:rPr>
        <w:t xml:space="preserve"> od propisan</w:t>
      </w:r>
      <w:r w:rsidR="00020E0D" w:rsidRPr="00812AFF">
        <w:rPr>
          <w:rFonts w:cs="Arial"/>
          <w:snapToGrid w:val="0"/>
          <w:color w:val="FF0000"/>
          <w:szCs w:val="22"/>
          <w:lang w:val="hr-HR" w:eastAsia="en-US"/>
        </w:rPr>
        <w:t>ih</w:t>
      </w:r>
      <w:r w:rsidRPr="00812AFF">
        <w:rPr>
          <w:rFonts w:cs="Arial"/>
          <w:snapToGrid w:val="0"/>
          <w:color w:val="FF0000"/>
          <w:szCs w:val="22"/>
          <w:lang w:val="hr-HR" w:eastAsia="en-US"/>
        </w:rPr>
        <w:t xml:space="preserve"> u prethodnim člancima ovog Prostornog plana, pod uvjetom da je tehničkom dokumentacijom dokazano:</w:t>
      </w:r>
    </w:p>
    <w:p w14:paraId="6BBE0C05" w14:textId="77777777" w:rsidR="00020E0D" w:rsidRPr="00812AFF" w:rsidRDefault="00776706" w:rsidP="00020E0D">
      <w:pPr>
        <w:pStyle w:val="clanak"/>
        <w:numPr>
          <w:ilvl w:val="0"/>
          <w:numId w:val="88"/>
        </w:numPr>
        <w:ind w:left="284" w:hanging="284"/>
        <w:rPr>
          <w:rFonts w:cs="Arial"/>
          <w:snapToGrid w:val="0"/>
          <w:color w:val="FF0000"/>
          <w:szCs w:val="22"/>
          <w:lang w:val="hr-HR" w:eastAsia="en-US"/>
        </w:rPr>
      </w:pPr>
      <w:r w:rsidRPr="00812AFF">
        <w:rPr>
          <w:rFonts w:cs="Arial"/>
          <w:snapToGrid w:val="0"/>
          <w:color w:val="FF0000"/>
          <w:szCs w:val="22"/>
          <w:lang w:val="hr-HR" w:eastAsia="en-US"/>
        </w:rPr>
        <w:t xml:space="preserve">visina građevine mjereno na zabatnoj strani, od sljemena do završne kote uređenog terena, ne iznosi više od 4,0 m za prizemne ili 6,0 m za </w:t>
      </w:r>
      <w:r w:rsidR="003F24C4" w:rsidRPr="00812AFF">
        <w:rPr>
          <w:rFonts w:cs="Arial"/>
          <w:snapToGrid w:val="0"/>
          <w:color w:val="FF0000"/>
          <w:szCs w:val="22"/>
          <w:lang w:val="hr-HR" w:eastAsia="en-US"/>
        </w:rPr>
        <w:t>više</w:t>
      </w:r>
      <w:r w:rsidRPr="00812AFF">
        <w:rPr>
          <w:rFonts w:cs="Arial"/>
          <w:snapToGrid w:val="0"/>
          <w:color w:val="FF0000"/>
          <w:szCs w:val="22"/>
          <w:lang w:val="hr-HR" w:eastAsia="en-US"/>
        </w:rPr>
        <w:t>katne građevine,</w:t>
      </w:r>
    </w:p>
    <w:p w14:paraId="19E82EFD" w14:textId="7B1CC3E2" w:rsidR="00020E0D" w:rsidRPr="00812AFF" w:rsidRDefault="00776706" w:rsidP="00020E0D">
      <w:pPr>
        <w:pStyle w:val="clanak"/>
        <w:numPr>
          <w:ilvl w:val="0"/>
          <w:numId w:val="88"/>
        </w:numPr>
        <w:ind w:left="284" w:hanging="284"/>
        <w:rPr>
          <w:rFonts w:cs="Arial"/>
          <w:snapToGrid w:val="0"/>
          <w:color w:val="FF0000"/>
          <w:szCs w:val="22"/>
          <w:lang w:val="hr-HR" w:eastAsia="en-US"/>
        </w:rPr>
      </w:pPr>
      <w:r w:rsidRPr="00812AFF">
        <w:rPr>
          <w:rFonts w:cs="Arial"/>
          <w:snapToGrid w:val="0"/>
          <w:color w:val="FF0000"/>
          <w:szCs w:val="22"/>
          <w:lang w:val="hr-HR" w:eastAsia="en-US"/>
        </w:rPr>
        <w:t>kod građevine kod kojih je zid udaljen manje od 3,0 m od susjedne građevine izgrađen sukladno zakonskoj regulativi</w:t>
      </w:r>
      <w:r w:rsidR="005219FB" w:rsidRPr="00812AFF">
        <w:rPr>
          <w:rFonts w:cs="Arial"/>
          <w:snapToGrid w:val="0"/>
          <w:color w:val="FF0000"/>
          <w:szCs w:val="22"/>
          <w:lang w:val="hr-HR" w:eastAsia="en-US"/>
        </w:rPr>
        <w:t xml:space="preserve"> o zaštiti od požara</w:t>
      </w:r>
      <w:r w:rsidRPr="00812AFF">
        <w:rPr>
          <w:rFonts w:cs="Arial"/>
          <w:snapToGrid w:val="0"/>
          <w:color w:val="FF0000"/>
          <w:szCs w:val="22"/>
          <w:lang w:val="hr-HR" w:eastAsia="en-US"/>
        </w:rPr>
        <w:t>,</w:t>
      </w:r>
    </w:p>
    <w:p w14:paraId="4419E0D3" w14:textId="77777777" w:rsidR="00020E0D" w:rsidRPr="00812AFF" w:rsidRDefault="00776706" w:rsidP="00020E0D">
      <w:pPr>
        <w:pStyle w:val="clanak"/>
        <w:numPr>
          <w:ilvl w:val="0"/>
          <w:numId w:val="88"/>
        </w:numPr>
        <w:ind w:left="284" w:hanging="284"/>
        <w:rPr>
          <w:rFonts w:cs="Arial"/>
          <w:snapToGrid w:val="0"/>
          <w:color w:val="FF0000"/>
          <w:szCs w:val="22"/>
          <w:lang w:val="hr-HR" w:eastAsia="en-US"/>
        </w:rPr>
      </w:pPr>
      <w:r w:rsidRPr="00812AFF">
        <w:rPr>
          <w:rFonts w:cs="Arial"/>
          <w:snapToGrid w:val="0"/>
          <w:color w:val="FF0000"/>
          <w:szCs w:val="22"/>
          <w:lang w:val="hr-HR" w:eastAsia="en-US"/>
        </w:rPr>
        <w:t>da konstrukcija građevine ima povećani stupanj otpornosti na rušenje od elementarnih nepogoda,</w:t>
      </w:r>
    </w:p>
    <w:p w14:paraId="75D157A8" w14:textId="77777777" w:rsidR="00020E0D" w:rsidRPr="00812AFF" w:rsidRDefault="00776706" w:rsidP="00020E0D">
      <w:pPr>
        <w:pStyle w:val="clanak"/>
        <w:numPr>
          <w:ilvl w:val="0"/>
          <w:numId w:val="88"/>
        </w:numPr>
        <w:ind w:left="284" w:hanging="284"/>
        <w:rPr>
          <w:rFonts w:cs="Arial"/>
          <w:snapToGrid w:val="0"/>
          <w:color w:val="FF0000"/>
          <w:szCs w:val="22"/>
          <w:lang w:val="hr-HR" w:eastAsia="en-US"/>
        </w:rPr>
      </w:pPr>
      <w:r w:rsidRPr="00812AFF">
        <w:rPr>
          <w:rFonts w:cs="Arial"/>
          <w:snapToGrid w:val="0"/>
          <w:color w:val="FF0000"/>
          <w:szCs w:val="22"/>
          <w:lang w:val="hr-HR" w:eastAsia="en-US"/>
        </w:rPr>
        <w:t>da u slučaju potresa ili ratnih razaranja rušenje građevine neće u većem opsegu ugroziti živote ljudi, niti izazvati oštećenje na drugim građevinama,</w:t>
      </w:r>
    </w:p>
    <w:p w14:paraId="5469434A" w14:textId="2B97B396" w:rsidR="00776706" w:rsidRPr="00812AFF" w:rsidRDefault="00776706" w:rsidP="00020E0D">
      <w:pPr>
        <w:pStyle w:val="clanak"/>
        <w:numPr>
          <w:ilvl w:val="0"/>
          <w:numId w:val="88"/>
        </w:numPr>
        <w:ind w:left="284" w:hanging="284"/>
        <w:rPr>
          <w:rFonts w:cs="Arial"/>
          <w:snapToGrid w:val="0"/>
          <w:color w:val="FF0000"/>
          <w:szCs w:val="22"/>
          <w:lang w:val="hr-HR" w:eastAsia="en-US"/>
        </w:rPr>
      </w:pPr>
      <w:r w:rsidRPr="00812AFF">
        <w:rPr>
          <w:rFonts w:cs="Arial"/>
          <w:snapToGrid w:val="0"/>
          <w:color w:val="FF0000"/>
          <w:szCs w:val="22"/>
          <w:lang w:val="hr-HR" w:eastAsia="en-US"/>
        </w:rPr>
        <w:t>da je građevina spomenik kulturne baštine.</w:t>
      </w:r>
    </w:p>
    <w:p w14:paraId="006E0A89" w14:textId="77777777" w:rsidR="00254446" w:rsidRPr="00812AFF" w:rsidRDefault="00254446" w:rsidP="00776706">
      <w:pPr>
        <w:pStyle w:val="clanak"/>
        <w:rPr>
          <w:rFonts w:cs="Arial"/>
          <w:snapToGrid w:val="0"/>
          <w:color w:val="FF0000"/>
          <w:szCs w:val="22"/>
          <w:lang w:val="hr-HR" w:eastAsia="en-US"/>
        </w:rPr>
      </w:pPr>
    </w:p>
    <w:p w14:paraId="41C92C43" w14:textId="725580A0" w:rsidR="00776706" w:rsidRPr="00812AFF" w:rsidRDefault="00776706" w:rsidP="00883C21">
      <w:pPr>
        <w:keepNext/>
        <w:outlineLvl w:val="2"/>
        <w:rPr>
          <w:rFonts w:cs="Arial"/>
          <w:b/>
          <w:color w:val="FF0000"/>
          <w:szCs w:val="26"/>
        </w:rPr>
      </w:pPr>
      <w:bookmarkStart w:id="226" w:name="_Toc167697534"/>
      <w:bookmarkStart w:id="227" w:name="_Hlk168388507"/>
      <w:bookmarkStart w:id="228" w:name="_Hlk161666529"/>
      <w:r w:rsidRPr="00812AFF">
        <w:rPr>
          <w:rFonts w:cs="Arial"/>
          <w:b/>
          <w:color w:val="FF0000"/>
          <w:szCs w:val="26"/>
        </w:rPr>
        <w:t xml:space="preserve">Međusobna udaljenost između </w:t>
      </w:r>
      <w:r w:rsidR="00254446" w:rsidRPr="00812AFF">
        <w:rPr>
          <w:rFonts w:cs="Arial"/>
          <w:b/>
          <w:color w:val="FF0000"/>
          <w:szCs w:val="26"/>
        </w:rPr>
        <w:t xml:space="preserve">osnovne/prateće/pomoćne </w:t>
      </w:r>
      <w:r w:rsidRPr="00812AFF">
        <w:rPr>
          <w:rFonts w:cs="Arial"/>
          <w:b/>
          <w:color w:val="FF0000"/>
          <w:szCs w:val="26"/>
        </w:rPr>
        <w:t>građevin</w:t>
      </w:r>
      <w:r w:rsidR="00254446" w:rsidRPr="00812AFF">
        <w:rPr>
          <w:rFonts w:cs="Arial"/>
          <w:b/>
          <w:color w:val="FF0000"/>
          <w:szCs w:val="26"/>
        </w:rPr>
        <w:t>e</w:t>
      </w:r>
      <w:bookmarkEnd w:id="226"/>
    </w:p>
    <w:bookmarkEnd w:id="227"/>
    <w:p w14:paraId="5DB3D2D7" w14:textId="77777777" w:rsidR="00776706" w:rsidRPr="00812AFF" w:rsidRDefault="00776706" w:rsidP="00776706">
      <w:pPr>
        <w:pStyle w:val="clanak"/>
        <w:rPr>
          <w:rFonts w:cs="Arial"/>
          <w:snapToGrid w:val="0"/>
          <w:color w:val="FF0000"/>
          <w:szCs w:val="22"/>
          <w:lang w:val="hr-HR" w:eastAsia="en-US"/>
        </w:rPr>
      </w:pPr>
    </w:p>
    <w:p w14:paraId="56AC6D67" w14:textId="13612E7C" w:rsidR="00776706" w:rsidRPr="00812AFF" w:rsidRDefault="00776706" w:rsidP="00047196">
      <w:pPr>
        <w:jc w:val="center"/>
        <w:rPr>
          <w:b/>
          <w:bCs/>
          <w:snapToGrid w:val="0"/>
          <w:color w:val="FF0000"/>
          <w:lang w:eastAsia="en-US"/>
        </w:rPr>
      </w:pPr>
      <w:bookmarkStart w:id="229" w:name="_Toc164947332"/>
      <w:bookmarkEnd w:id="228"/>
      <w:r w:rsidRPr="00812AFF">
        <w:rPr>
          <w:b/>
          <w:bCs/>
          <w:snapToGrid w:val="0"/>
          <w:color w:val="FF0000"/>
          <w:lang w:eastAsia="en-US"/>
        </w:rPr>
        <w:t xml:space="preserve">Članak </w:t>
      </w:r>
      <w:r w:rsidR="007D29AB" w:rsidRPr="00812AFF">
        <w:rPr>
          <w:b/>
          <w:bCs/>
          <w:snapToGrid w:val="0"/>
          <w:color w:val="FF0000"/>
          <w:lang w:eastAsia="en-US"/>
        </w:rPr>
        <w:t>18.p</w:t>
      </w:r>
      <w:bookmarkEnd w:id="229"/>
    </w:p>
    <w:p w14:paraId="2FEDE674" w14:textId="77777777" w:rsidR="00776706" w:rsidRPr="00812AFF" w:rsidRDefault="00776706" w:rsidP="00776706">
      <w:pPr>
        <w:pStyle w:val="clanak"/>
        <w:rPr>
          <w:rFonts w:cs="Arial"/>
          <w:bCs/>
          <w:strike/>
          <w:snapToGrid w:val="0"/>
          <w:color w:val="FF0000"/>
          <w:szCs w:val="22"/>
          <w:lang w:val="hr-HR" w:eastAsia="en-US"/>
        </w:rPr>
      </w:pPr>
    </w:p>
    <w:p w14:paraId="54AEC868" w14:textId="21172B67" w:rsidR="00776706" w:rsidRPr="00812AFF" w:rsidRDefault="00776706" w:rsidP="00776706">
      <w:pPr>
        <w:pStyle w:val="clanak"/>
        <w:rPr>
          <w:rFonts w:cs="Arial"/>
          <w:snapToGrid w:val="0"/>
          <w:color w:val="FF0000"/>
          <w:szCs w:val="22"/>
          <w:lang w:val="hr-HR" w:eastAsia="en-US"/>
        </w:rPr>
      </w:pPr>
      <w:r w:rsidRPr="00812AFF">
        <w:rPr>
          <w:rFonts w:cs="Arial"/>
          <w:snapToGrid w:val="0"/>
          <w:color w:val="FF0000"/>
          <w:szCs w:val="22"/>
          <w:lang w:val="hr-HR" w:eastAsia="en-US"/>
        </w:rPr>
        <w:t>(1) Udaljenost prateće i/ili pomoćne građevine od građevine osnovne namjene na istoj građevnoj čestici najmanje</w:t>
      </w:r>
      <w:r w:rsidR="003040BD" w:rsidRPr="00812AFF">
        <w:rPr>
          <w:rFonts w:cs="Arial"/>
          <w:snapToGrid w:val="0"/>
          <w:color w:val="FF0000"/>
          <w:szCs w:val="22"/>
          <w:lang w:val="hr-HR" w:eastAsia="en-US"/>
        </w:rPr>
        <w:t xml:space="preserve"> je</w:t>
      </w:r>
      <w:r w:rsidRPr="00812AFF">
        <w:rPr>
          <w:rFonts w:cs="Arial"/>
          <w:snapToGrid w:val="0"/>
          <w:color w:val="FF0000"/>
          <w:szCs w:val="22"/>
          <w:lang w:val="hr-HR" w:eastAsia="en-US"/>
        </w:rPr>
        <w:t xml:space="preserve"> 3,0 m.</w:t>
      </w:r>
    </w:p>
    <w:p w14:paraId="504B1692" w14:textId="77777777" w:rsidR="00776706" w:rsidRPr="00812AFF" w:rsidRDefault="00776706" w:rsidP="00776706">
      <w:pPr>
        <w:pStyle w:val="clanak"/>
        <w:rPr>
          <w:rFonts w:cs="Arial"/>
          <w:snapToGrid w:val="0"/>
          <w:color w:val="FF0000"/>
          <w:szCs w:val="22"/>
          <w:lang w:val="hr-HR" w:eastAsia="en-US"/>
        </w:rPr>
      </w:pPr>
    </w:p>
    <w:p w14:paraId="6BADC23E" w14:textId="0802C42A" w:rsidR="00776706" w:rsidRPr="00812AFF" w:rsidRDefault="00776706" w:rsidP="00776706">
      <w:pPr>
        <w:pStyle w:val="clanak"/>
        <w:rPr>
          <w:rFonts w:cs="Arial"/>
          <w:snapToGrid w:val="0"/>
          <w:color w:val="FF0000"/>
          <w:szCs w:val="22"/>
          <w:lang w:val="hr-HR" w:eastAsia="en-US"/>
        </w:rPr>
      </w:pPr>
      <w:r w:rsidRPr="00812AFF">
        <w:rPr>
          <w:rFonts w:cs="Arial"/>
          <w:snapToGrid w:val="0"/>
          <w:color w:val="FF0000"/>
          <w:szCs w:val="22"/>
          <w:lang w:val="hr-HR" w:eastAsia="en-US"/>
        </w:rPr>
        <w:t>(2) Iznimno od stavka 1. ovog članka, prateće i/ili pomoćne građevine mogu se graditi od građevine osnovne namjene na manjoj udaljenosti od 3,0 m pri čemu je potrebno izvoditi građevne elemente i ugrađivati građevne proizvode tražene otpornosti i reakcije na požar, izgradnja požarnih zidova sukladno zakonskoj regulativi zaštite od požara.</w:t>
      </w:r>
    </w:p>
    <w:p w14:paraId="0401B140" w14:textId="77777777" w:rsidR="00776706" w:rsidRPr="00812AFF" w:rsidRDefault="00776706" w:rsidP="00776706">
      <w:pPr>
        <w:pStyle w:val="clanak"/>
        <w:rPr>
          <w:rFonts w:cs="Arial"/>
          <w:snapToGrid w:val="0"/>
          <w:color w:val="FF0000"/>
          <w:szCs w:val="22"/>
          <w:lang w:val="hr-HR" w:eastAsia="en-US"/>
        </w:rPr>
      </w:pPr>
    </w:p>
    <w:p w14:paraId="4FF986F1" w14:textId="77777777" w:rsidR="00776706" w:rsidRPr="00812AFF" w:rsidRDefault="00776706" w:rsidP="00776706">
      <w:pPr>
        <w:pStyle w:val="clanak"/>
        <w:rPr>
          <w:rFonts w:cs="Arial"/>
          <w:snapToGrid w:val="0"/>
          <w:color w:val="FF0000"/>
          <w:szCs w:val="22"/>
          <w:lang w:val="hr-HR" w:eastAsia="en-US"/>
        </w:rPr>
      </w:pPr>
      <w:r w:rsidRPr="00812AFF">
        <w:rPr>
          <w:rFonts w:cs="Arial"/>
          <w:snapToGrid w:val="0"/>
          <w:color w:val="FF0000"/>
          <w:szCs w:val="22"/>
          <w:lang w:val="hr-HR" w:eastAsia="en-US"/>
        </w:rPr>
        <w:t>(3) Uvjeti koji su određeni u stavcima 1. i 2. ovog članka primjenjuju se i kod određivanja udaljenosti između prateće i pomoćne građevine.</w:t>
      </w:r>
    </w:p>
    <w:p w14:paraId="32BAA936" w14:textId="77777777" w:rsidR="00776706" w:rsidRPr="00812AFF" w:rsidRDefault="00776706" w:rsidP="00776706">
      <w:pPr>
        <w:spacing w:line="276" w:lineRule="auto"/>
        <w:contextualSpacing/>
        <w:rPr>
          <w:rFonts w:cs="Arial"/>
          <w:color w:val="FF0000"/>
          <w:szCs w:val="24"/>
        </w:rPr>
      </w:pPr>
    </w:p>
    <w:p w14:paraId="3DFA5868" w14:textId="1240FA1B" w:rsidR="00776706" w:rsidRPr="00812AFF" w:rsidRDefault="00776706" w:rsidP="00047196">
      <w:pPr>
        <w:jc w:val="center"/>
        <w:rPr>
          <w:b/>
          <w:bCs/>
          <w:snapToGrid w:val="0"/>
          <w:color w:val="FF0000"/>
          <w:lang w:eastAsia="en-US"/>
        </w:rPr>
      </w:pPr>
      <w:bookmarkStart w:id="230" w:name="_Toc164947333"/>
      <w:r w:rsidRPr="00812AFF">
        <w:rPr>
          <w:b/>
          <w:bCs/>
          <w:snapToGrid w:val="0"/>
          <w:color w:val="FF0000"/>
          <w:lang w:eastAsia="en-US"/>
        </w:rPr>
        <w:t xml:space="preserve">Članak </w:t>
      </w:r>
      <w:r w:rsidR="007D29AB" w:rsidRPr="00812AFF">
        <w:rPr>
          <w:b/>
          <w:bCs/>
          <w:snapToGrid w:val="0"/>
          <w:color w:val="FF0000"/>
          <w:lang w:eastAsia="en-US"/>
        </w:rPr>
        <w:t>18.r</w:t>
      </w:r>
      <w:bookmarkEnd w:id="230"/>
    </w:p>
    <w:p w14:paraId="481E54D0" w14:textId="77777777" w:rsidR="00776706" w:rsidRPr="00812AFF" w:rsidRDefault="00776706" w:rsidP="00776706">
      <w:pPr>
        <w:numPr>
          <w:ilvl w:val="12"/>
          <w:numId w:val="0"/>
        </w:numPr>
        <w:spacing w:line="276" w:lineRule="auto"/>
        <w:rPr>
          <w:rFonts w:eastAsia="Calibri" w:cs="Arial"/>
          <w:color w:val="FF0000"/>
          <w:szCs w:val="22"/>
          <w:lang w:eastAsia="en-US"/>
        </w:rPr>
      </w:pPr>
    </w:p>
    <w:p w14:paraId="4EA890E5" w14:textId="77777777" w:rsidR="00776706" w:rsidRPr="00812AFF" w:rsidRDefault="00776706" w:rsidP="00776706">
      <w:pPr>
        <w:numPr>
          <w:ilvl w:val="12"/>
          <w:numId w:val="0"/>
        </w:numPr>
        <w:spacing w:line="276" w:lineRule="auto"/>
        <w:rPr>
          <w:rFonts w:eastAsia="Calibri" w:cs="Arial"/>
          <w:color w:val="FF0000"/>
          <w:szCs w:val="22"/>
          <w:lang w:eastAsia="en-US"/>
        </w:rPr>
      </w:pPr>
      <w:r w:rsidRPr="00812AFF">
        <w:rPr>
          <w:rFonts w:eastAsia="Calibri" w:cs="Arial"/>
          <w:color w:val="FF0000"/>
          <w:szCs w:val="22"/>
          <w:lang w:eastAsia="en-US"/>
        </w:rPr>
        <w:t xml:space="preserve">(1) Prateće i/ili pomoćne </w:t>
      </w:r>
      <w:r w:rsidRPr="00812AFF">
        <w:rPr>
          <w:rFonts w:eastAsia="Calibri" w:cs="Arial"/>
          <w:b/>
          <w:bCs/>
          <w:color w:val="FF0000"/>
          <w:szCs w:val="22"/>
          <w:lang w:eastAsia="en-US"/>
        </w:rPr>
        <w:t>poljoprivredno gospodarske građevine</w:t>
      </w:r>
      <w:r w:rsidRPr="00812AFF">
        <w:rPr>
          <w:rFonts w:eastAsia="Calibri" w:cs="Arial"/>
          <w:color w:val="FF0000"/>
          <w:szCs w:val="22"/>
          <w:lang w:eastAsia="en-US"/>
        </w:rPr>
        <w:t xml:space="preserve"> </w:t>
      </w:r>
      <w:r w:rsidRPr="00812AFF">
        <w:rPr>
          <w:rFonts w:eastAsia="Calibri" w:cs="Arial"/>
          <w:b/>
          <w:bCs/>
          <w:color w:val="FF0000"/>
          <w:szCs w:val="22"/>
          <w:lang w:eastAsia="en-US"/>
        </w:rPr>
        <w:t>bez izvora zagađenja</w:t>
      </w:r>
      <w:r w:rsidRPr="00812AFF">
        <w:rPr>
          <w:rFonts w:eastAsia="Calibri" w:cs="Arial"/>
          <w:color w:val="FF0000"/>
          <w:szCs w:val="22"/>
          <w:lang w:eastAsia="en-US"/>
        </w:rPr>
        <w:t xml:space="preserve"> mogu se izuzetno graditi  na granici sa susjednom građevnom česticom, uz uvjet:</w:t>
      </w:r>
    </w:p>
    <w:p w14:paraId="33CB7929" w14:textId="67347B36" w:rsidR="00776706" w:rsidRPr="00812AFF" w:rsidRDefault="00776706" w:rsidP="00ED2D0C">
      <w:pPr>
        <w:numPr>
          <w:ilvl w:val="0"/>
          <w:numId w:val="92"/>
        </w:numPr>
        <w:autoSpaceDE w:val="0"/>
        <w:autoSpaceDN w:val="0"/>
        <w:adjustRightInd w:val="0"/>
        <w:spacing w:after="200" w:line="276" w:lineRule="auto"/>
        <w:ind w:left="284" w:right="1" w:hanging="284"/>
        <w:contextualSpacing/>
        <w:rPr>
          <w:rFonts w:cs="Arial"/>
          <w:color w:val="FF0000"/>
          <w:szCs w:val="24"/>
        </w:rPr>
      </w:pPr>
      <w:r w:rsidRPr="00812AFF">
        <w:rPr>
          <w:rFonts w:cs="Arial"/>
          <w:color w:val="FF0000"/>
          <w:szCs w:val="24"/>
        </w:rPr>
        <w:t>da se prema susjednoj građevnoj čestici izgradi zid određene otpornosti i reakcije na požar sukladno</w:t>
      </w:r>
      <w:r w:rsidR="00047196" w:rsidRPr="00812AFF">
        <w:rPr>
          <w:rFonts w:cs="Arial"/>
          <w:color w:val="FF0000"/>
          <w:szCs w:val="24"/>
        </w:rPr>
        <w:t xml:space="preserve"> zakonskoj regulativi o zaštiti od požara</w:t>
      </w:r>
      <w:r w:rsidRPr="00812AFF">
        <w:rPr>
          <w:rFonts w:cs="Arial"/>
          <w:color w:val="FF0000"/>
          <w:szCs w:val="24"/>
        </w:rPr>
        <w:t>,</w:t>
      </w:r>
    </w:p>
    <w:p w14:paraId="1FF3D6D0" w14:textId="123CB0F2" w:rsidR="00776706" w:rsidRPr="00812AFF" w:rsidRDefault="00776706" w:rsidP="00ED2D0C">
      <w:pPr>
        <w:numPr>
          <w:ilvl w:val="0"/>
          <w:numId w:val="92"/>
        </w:numPr>
        <w:autoSpaceDE w:val="0"/>
        <w:autoSpaceDN w:val="0"/>
        <w:adjustRightInd w:val="0"/>
        <w:spacing w:after="200" w:line="276" w:lineRule="auto"/>
        <w:ind w:left="284" w:right="1" w:hanging="284"/>
        <w:contextualSpacing/>
        <w:jc w:val="left"/>
        <w:rPr>
          <w:rFonts w:cs="Arial"/>
          <w:color w:val="FF0000"/>
          <w:szCs w:val="24"/>
        </w:rPr>
      </w:pPr>
      <w:r w:rsidRPr="00812AFF">
        <w:rPr>
          <w:rFonts w:cs="Arial"/>
          <w:color w:val="FF0000"/>
          <w:szCs w:val="24"/>
        </w:rPr>
        <w:t xml:space="preserve">da se u zidu prema susjedu ne grade otvori, </w:t>
      </w:r>
      <w:r w:rsidR="00047196" w:rsidRPr="00812AFF">
        <w:rPr>
          <w:rFonts w:cs="Arial"/>
          <w:color w:val="FF0000"/>
          <w:szCs w:val="24"/>
        </w:rPr>
        <w:t xml:space="preserve">balkoni, lođe, </w:t>
      </w:r>
      <w:r w:rsidRPr="00812AFF">
        <w:rPr>
          <w:rFonts w:cs="Arial"/>
          <w:color w:val="FF0000"/>
          <w:szCs w:val="24"/>
        </w:rPr>
        <w:t>istaci (erker</w:t>
      </w:r>
      <w:r w:rsidR="00047196" w:rsidRPr="00812AFF">
        <w:rPr>
          <w:rFonts w:cs="Arial"/>
          <w:color w:val="FF0000"/>
          <w:szCs w:val="24"/>
        </w:rPr>
        <w:t>i</w:t>
      </w:r>
      <w:r w:rsidRPr="00812AFF">
        <w:rPr>
          <w:rFonts w:cs="Arial"/>
          <w:color w:val="FF0000"/>
          <w:szCs w:val="24"/>
        </w:rPr>
        <w:t xml:space="preserve">), </w:t>
      </w:r>
      <w:r w:rsidR="00047196" w:rsidRPr="00812AFF">
        <w:rPr>
          <w:rFonts w:cs="Arial"/>
          <w:color w:val="FF0000"/>
          <w:szCs w:val="24"/>
        </w:rPr>
        <w:t>konzole</w:t>
      </w:r>
      <w:r w:rsidRPr="00812AFF">
        <w:rPr>
          <w:rFonts w:cs="Arial"/>
          <w:color w:val="FF0000"/>
          <w:szCs w:val="24"/>
        </w:rPr>
        <w:t xml:space="preserve"> i slično,</w:t>
      </w:r>
    </w:p>
    <w:p w14:paraId="6884B6E3" w14:textId="77777777" w:rsidR="00776706" w:rsidRPr="00812AFF" w:rsidRDefault="00776706" w:rsidP="00ED2D0C">
      <w:pPr>
        <w:numPr>
          <w:ilvl w:val="0"/>
          <w:numId w:val="92"/>
        </w:numPr>
        <w:autoSpaceDE w:val="0"/>
        <w:autoSpaceDN w:val="0"/>
        <w:adjustRightInd w:val="0"/>
        <w:spacing w:after="200" w:line="276" w:lineRule="auto"/>
        <w:ind w:left="284" w:right="1" w:hanging="284"/>
        <w:contextualSpacing/>
        <w:jc w:val="left"/>
        <w:rPr>
          <w:rFonts w:cs="Arial"/>
          <w:color w:val="FF0000"/>
          <w:szCs w:val="24"/>
        </w:rPr>
      </w:pPr>
      <w:r w:rsidRPr="00812AFF">
        <w:rPr>
          <w:rFonts w:cs="Arial"/>
          <w:color w:val="FF0000"/>
          <w:szCs w:val="24"/>
        </w:rPr>
        <w:t>da nagib krova bude izveden prema pripadajućoj građevnoj čestici,</w:t>
      </w:r>
    </w:p>
    <w:p w14:paraId="46690DB0" w14:textId="673CD041" w:rsidR="00776706" w:rsidRPr="00812AFF" w:rsidRDefault="00776706" w:rsidP="00ED2D0C">
      <w:pPr>
        <w:numPr>
          <w:ilvl w:val="0"/>
          <w:numId w:val="92"/>
        </w:numPr>
        <w:autoSpaceDE w:val="0"/>
        <w:autoSpaceDN w:val="0"/>
        <w:adjustRightInd w:val="0"/>
        <w:spacing w:after="200" w:line="276" w:lineRule="auto"/>
        <w:ind w:left="284" w:right="1" w:hanging="284"/>
        <w:contextualSpacing/>
        <w:jc w:val="left"/>
        <w:rPr>
          <w:rFonts w:cs="Arial"/>
          <w:color w:val="FF0000"/>
          <w:szCs w:val="24"/>
        </w:rPr>
      </w:pPr>
      <w:r w:rsidRPr="00812AFF">
        <w:rPr>
          <w:rFonts w:cs="Arial"/>
          <w:color w:val="FF0000"/>
          <w:szCs w:val="22"/>
        </w:rPr>
        <w:t xml:space="preserve">da se odvod krovne vode i snijega s </w:t>
      </w:r>
      <w:r w:rsidRPr="00812AFF">
        <w:rPr>
          <w:rFonts w:cs="Arial"/>
          <w:color w:val="FF0000"/>
          <w:szCs w:val="24"/>
        </w:rPr>
        <w:t xml:space="preserve">prateće i/ili </w:t>
      </w:r>
      <w:r w:rsidRPr="00812AFF">
        <w:rPr>
          <w:rFonts w:cs="Arial"/>
          <w:color w:val="FF0000"/>
          <w:szCs w:val="22"/>
        </w:rPr>
        <w:t>pomoćne građevine riješi na pripadajuću građevnu česticu</w:t>
      </w:r>
      <w:r w:rsidR="00146E0A" w:rsidRPr="00812AFF">
        <w:rPr>
          <w:rFonts w:cs="Arial"/>
          <w:color w:val="FF0000"/>
          <w:szCs w:val="22"/>
        </w:rPr>
        <w:t>.</w:t>
      </w:r>
    </w:p>
    <w:p w14:paraId="548A32C0" w14:textId="77777777" w:rsidR="00776706" w:rsidRPr="00812AFF" w:rsidRDefault="00776706" w:rsidP="00776706">
      <w:pPr>
        <w:spacing w:line="276" w:lineRule="auto"/>
        <w:contextualSpacing/>
        <w:rPr>
          <w:rFonts w:cs="Arial"/>
          <w:color w:val="FF0000"/>
          <w:szCs w:val="24"/>
        </w:rPr>
      </w:pPr>
    </w:p>
    <w:p w14:paraId="54C9C82A" w14:textId="77777777" w:rsidR="00776706" w:rsidRPr="00812AFF" w:rsidRDefault="00776706" w:rsidP="00776706">
      <w:pPr>
        <w:numPr>
          <w:ilvl w:val="12"/>
          <w:numId w:val="0"/>
        </w:numPr>
        <w:rPr>
          <w:rFonts w:cs="Arial"/>
          <w:color w:val="FF0000"/>
        </w:rPr>
      </w:pPr>
      <w:r w:rsidRPr="00812AFF">
        <w:rPr>
          <w:rFonts w:cs="Arial"/>
          <w:color w:val="FF0000"/>
        </w:rPr>
        <w:t xml:space="preserve">(2) Udaljenost gnojišta i poljoprivredno gospodarskih građevina u kojima se sprema sijeno i slama ili su izrađeni od drveta mora iznositi od granice susjedne građevne čestice najmanje 3,0 m.  </w:t>
      </w:r>
    </w:p>
    <w:p w14:paraId="5C10D9FC" w14:textId="77777777" w:rsidR="00776706" w:rsidRPr="00812AFF" w:rsidRDefault="00776706" w:rsidP="00776706">
      <w:pPr>
        <w:numPr>
          <w:ilvl w:val="12"/>
          <w:numId w:val="0"/>
        </w:numPr>
        <w:rPr>
          <w:rFonts w:cs="Arial"/>
          <w:color w:val="FF0000"/>
        </w:rPr>
      </w:pPr>
    </w:p>
    <w:p w14:paraId="0D877383" w14:textId="08963C68" w:rsidR="00776706" w:rsidRPr="00812AFF" w:rsidRDefault="00776706" w:rsidP="00776706">
      <w:pPr>
        <w:numPr>
          <w:ilvl w:val="12"/>
          <w:numId w:val="0"/>
        </w:numPr>
        <w:rPr>
          <w:rFonts w:cs="Arial"/>
          <w:color w:val="FF0000"/>
        </w:rPr>
      </w:pPr>
      <w:r w:rsidRPr="00812AFF">
        <w:rPr>
          <w:rFonts w:cs="Arial"/>
          <w:color w:val="FF0000"/>
        </w:rPr>
        <w:t>(3) Iz</w:t>
      </w:r>
      <w:r w:rsidR="00DE0C67" w:rsidRPr="00812AFF">
        <w:rPr>
          <w:rFonts w:cs="Arial"/>
          <w:color w:val="FF0000"/>
        </w:rPr>
        <w:t>nimno od prethodnog stavka</w:t>
      </w:r>
      <w:r w:rsidRPr="00812AFF">
        <w:rPr>
          <w:rFonts w:cs="Arial"/>
          <w:color w:val="FF0000"/>
        </w:rPr>
        <w:t xml:space="preserve">, udaljenost gnojišta od granice susjedne građevne čestice može biti i manja, ali ne manja od 1,0 m, pod uvjetom da na toj dubini susjedne građevne čestice već postoji gnojište, odnosno građevina s izvorima zagađenja. </w:t>
      </w:r>
    </w:p>
    <w:p w14:paraId="20672FB3" w14:textId="77777777" w:rsidR="00776706" w:rsidRPr="00812AFF" w:rsidRDefault="00776706" w:rsidP="00776706">
      <w:pPr>
        <w:numPr>
          <w:ilvl w:val="12"/>
          <w:numId w:val="0"/>
        </w:numPr>
        <w:rPr>
          <w:rFonts w:cs="Arial"/>
          <w:color w:val="FF0000"/>
        </w:rPr>
      </w:pPr>
    </w:p>
    <w:p w14:paraId="319DA7F7" w14:textId="77777777" w:rsidR="00776706" w:rsidRPr="00812AFF" w:rsidRDefault="00776706" w:rsidP="00776706">
      <w:pPr>
        <w:numPr>
          <w:ilvl w:val="12"/>
          <w:numId w:val="0"/>
        </w:numPr>
        <w:rPr>
          <w:rFonts w:cs="Arial"/>
          <w:color w:val="FF0000"/>
        </w:rPr>
      </w:pPr>
      <w:r w:rsidRPr="00812AFF">
        <w:rPr>
          <w:rFonts w:cs="Arial"/>
          <w:color w:val="FF0000"/>
        </w:rPr>
        <w:t>(4) Udaljenost građevina od granice susjedne građevne čestice, u kojima se odvija sušenje putem visoke temperature (sušenje mesa i sušenje drugih poljoprivrednih proizvoda), ne može biti manja od 3,0 m.</w:t>
      </w:r>
    </w:p>
    <w:p w14:paraId="08418294" w14:textId="77777777" w:rsidR="00776706" w:rsidRPr="00066FEF" w:rsidRDefault="00776706" w:rsidP="00776706">
      <w:pPr>
        <w:pStyle w:val="clanak"/>
        <w:rPr>
          <w:rFonts w:cs="Arial"/>
          <w:snapToGrid w:val="0"/>
          <w:color w:val="4472C4" w:themeColor="accent1"/>
          <w:szCs w:val="22"/>
          <w:lang w:val="hr-HR" w:eastAsia="en-US"/>
        </w:rPr>
      </w:pPr>
    </w:p>
    <w:p w14:paraId="543B250E" w14:textId="77777777" w:rsidR="00776706" w:rsidRPr="00812AFF" w:rsidRDefault="00776706" w:rsidP="00776706">
      <w:pPr>
        <w:pStyle w:val="clanak"/>
        <w:rPr>
          <w:rFonts w:cs="Arial"/>
          <w:snapToGrid w:val="0"/>
          <w:color w:val="FF0000"/>
          <w:szCs w:val="22"/>
          <w:lang w:val="hr-HR" w:eastAsia="en-US"/>
        </w:rPr>
      </w:pPr>
      <w:r w:rsidRPr="00812AFF">
        <w:rPr>
          <w:rFonts w:cs="Arial"/>
          <w:snapToGrid w:val="0"/>
          <w:color w:val="FF0000"/>
          <w:szCs w:val="22"/>
          <w:lang w:val="hr-HR" w:eastAsia="en-US"/>
        </w:rPr>
        <w:t>(5)  Udaljenost kompostišta  za osobne potrebe koji se koristi i održava na propisan način mora iznositi od granice susjedne građevne čestice najmanje 1,0 m.</w:t>
      </w:r>
    </w:p>
    <w:p w14:paraId="7C097A40" w14:textId="77777777" w:rsidR="00776706" w:rsidRPr="00812AFF" w:rsidRDefault="00776706" w:rsidP="00776706">
      <w:pPr>
        <w:pStyle w:val="clanak"/>
        <w:rPr>
          <w:rFonts w:cs="Arial"/>
          <w:snapToGrid w:val="0"/>
          <w:color w:val="FF0000"/>
          <w:szCs w:val="22"/>
          <w:lang w:val="hr-HR" w:eastAsia="en-US"/>
        </w:rPr>
      </w:pPr>
    </w:p>
    <w:p w14:paraId="12A3E63C" w14:textId="1EE3F4EA" w:rsidR="00776706" w:rsidRPr="00812AFF" w:rsidRDefault="00776706" w:rsidP="001741CC">
      <w:pPr>
        <w:jc w:val="center"/>
        <w:rPr>
          <w:b/>
          <w:bCs/>
          <w:snapToGrid w:val="0"/>
          <w:color w:val="FF0000"/>
          <w:lang w:eastAsia="en-US"/>
        </w:rPr>
      </w:pPr>
      <w:bookmarkStart w:id="231" w:name="_Toc164947334"/>
      <w:r w:rsidRPr="00812AFF">
        <w:rPr>
          <w:b/>
          <w:bCs/>
          <w:snapToGrid w:val="0"/>
          <w:color w:val="FF0000"/>
          <w:lang w:eastAsia="en-US"/>
        </w:rPr>
        <w:t xml:space="preserve">Članak </w:t>
      </w:r>
      <w:r w:rsidR="007D29AB" w:rsidRPr="00812AFF">
        <w:rPr>
          <w:b/>
          <w:bCs/>
          <w:snapToGrid w:val="0"/>
          <w:color w:val="FF0000"/>
          <w:lang w:eastAsia="en-US"/>
        </w:rPr>
        <w:t>18.</w:t>
      </w:r>
      <w:r w:rsidR="00DF051B" w:rsidRPr="00812AFF">
        <w:rPr>
          <w:b/>
          <w:bCs/>
          <w:snapToGrid w:val="0"/>
          <w:color w:val="FF0000"/>
          <w:lang w:eastAsia="en-US"/>
        </w:rPr>
        <w:t>s</w:t>
      </w:r>
      <w:bookmarkEnd w:id="231"/>
      <w:r w:rsidR="007D29AB" w:rsidRPr="00812AFF">
        <w:rPr>
          <w:b/>
          <w:bCs/>
          <w:snapToGrid w:val="0"/>
          <w:color w:val="FF0000"/>
          <w:lang w:eastAsia="en-US"/>
        </w:rPr>
        <w:t xml:space="preserve"> </w:t>
      </w:r>
      <w:r w:rsidRPr="00812AFF">
        <w:rPr>
          <w:b/>
          <w:bCs/>
          <w:snapToGrid w:val="0"/>
          <w:color w:val="FF0000"/>
          <w:lang w:eastAsia="en-US"/>
        </w:rPr>
        <w:t xml:space="preserve"> </w:t>
      </w:r>
    </w:p>
    <w:p w14:paraId="34C43E60" w14:textId="77777777" w:rsidR="00776706" w:rsidRPr="00812AFF" w:rsidRDefault="00776706" w:rsidP="00776706">
      <w:pPr>
        <w:rPr>
          <w:snapToGrid w:val="0"/>
          <w:color w:val="FF0000"/>
          <w:lang w:eastAsia="en-US"/>
        </w:rPr>
      </w:pPr>
    </w:p>
    <w:p w14:paraId="384ACE02" w14:textId="29867C86" w:rsidR="00776706" w:rsidRPr="00812AFF" w:rsidRDefault="00776706" w:rsidP="00776706">
      <w:pPr>
        <w:pStyle w:val="clanak"/>
        <w:rPr>
          <w:rFonts w:cs="Arial"/>
          <w:snapToGrid w:val="0"/>
          <w:color w:val="FF0000"/>
          <w:szCs w:val="22"/>
          <w:lang w:val="hr-HR" w:eastAsia="en-US"/>
        </w:rPr>
      </w:pPr>
      <w:r w:rsidRPr="00812AFF">
        <w:rPr>
          <w:rFonts w:cs="Arial"/>
          <w:snapToGrid w:val="0"/>
          <w:color w:val="FF0000"/>
          <w:szCs w:val="22"/>
          <w:lang w:val="hr-HR" w:eastAsia="en-US"/>
        </w:rPr>
        <w:t>(</w:t>
      </w:r>
      <w:r w:rsidR="00847634" w:rsidRPr="00812AFF">
        <w:rPr>
          <w:rFonts w:cs="Arial"/>
          <w:snapToGrid w:val="0"/>
          <w:color w:val="FF0000"/>
          <w:szCs w:val="22"/>
          <w:lang w:val="hr-HR" w:eastAsia="en-US"/>
        </w:rPr>
        <w:t>1</w:t>
      </w:r>
      <w:r w:rsidRPr="00812AFF">
        <w:rPr>
          <w:rFonts w:cs="Arial"/>
          <w:snapToGrid w:val="0"/>
          <w:color w:val="FF0000"/>
          <w:szCs w:val="22"/>
          <w:lang w:val="hr-HR" w:eastAsia="en-US"/>
        </w:rPr>
        <w:t>)</w:t>
      </w:r>
      <w:r w:rsidRPr="00812AFF">
        <w:rPr>
          <w:rFonts w:cs="Arial"/>
          <w:snapToGrid w:val="0"/>
          <w:color w:val="FF0000"/>
          <w:szCs w:val="22"/>
          <w:lang w:val="hr-HR" w:eastAsia="en-US"/>
        </w:rPr>
        <w:tab/>
        <w:t xml:space="preserve">Udaljenost pratećih </w:t>
      </w:r>
      <w:r w:rsidRPr="00812AFF">
        <w:rPr>
          <w:rFonts w:cs="Arial"/>
          <w:b/>
          <w:bCs/>
          <w:snapToGrid w:val="0"/>
          <w:color w:val="FF0000"/>
          <w:szCs w:val="22"/>
          <w:lang w:val="hr-HR" w:eastAsia="en-US"/>
        </w:rPr>
        <w:t>poljoprivrednih gospodarskih građevina s izvorima zagađenja</w:t>
      </w:r>
      <w:r w:rsidRPr="00812AFF">
        <w:rPr>
          <w:rFonts w:cs="Arial"/>
          <w:snapToGrid w:val="0"/>
          <w:color w:val="FF0000"/>
          <w:szCs w:val="22"/>
          <w:lang w:val="hr-HR" w:eastAsia="en-US"/>
        </w:rPr>
        <w:t xml:space="preserve">, članak </w:t>
      </w:r>
      <w:r w:rsidR="00E57F28" w:rsidRPr="00812AFF">
        <w:rPr>
          <w:rFonts w:cs="Arial"/>
          <w:snapToGrid w:val="0"/>
          <w:color w:val="FF0000"/>
          <w:szCs w:val="22"/>
          <w:lang w:val="hr-HR" w:eastAsia="en-US"/>
        </w:rPr>
        <w:t>18.e</w:t>
      </w:r>
      <w:r w:rsidRPr="00812AFF">
        <w:rPr>
          <w:rFonts w:cs="Arial"/>
          <w:snapToGrid w:val="0"/>
          <w:color w:val="FF0000"/>
          <w:szCs w:val="22"/>
          <w:lang w:val="hr-HR" w:eastAsia="en-US"/>
        </w:rPr>
        <w:t xml:space="preserve"> ovog Prostornog plana, od stambenih građevina, manjih građevina poslovne namjene, građevina javne i društvene namjene ne može biti manja od 1</w:t>
      </w:r>
      <w:r w:rsidR="0039153B" w:rsidRPr="00812AFF">
        <w:rPr>
          <w:rFonts w:cs="Arial"/>
          <w:snapToGrid w:val="0"/>
          <w:color w:val="FF0000"/>
          <w:szCs w:val="22"/>
          <w:lang w:val="hr-HR" w:eastAsia="en-US"/>
        </w:rPr>
        <w:t>0</w:t>
      </w:r>
      <w:r w:rsidRPr="00812AFF">
        <w:rPr>
          <w:rFonts w:cs="Arial"/>
          <w:snapToGrid w:val="0"/>
          <w:color w:val="FF0000"/>
          <w:szCs w:val="22"/>
          <w:lang w:val="hr-HR" w:eastAsia="en-US"/>
        </w:rPr>
        <w:t xml:space="preserve">,0 m, </w:t>
      </w:r>
      <w:r w:rsidR="0066254D" w:rsidRPr="00812AFF">
        <w:rPr>
          <w:rFonts w:cs="Arial"/>
          <w:snapToGrid w:val="0"/>
          <w:color w:val="FF0000"/>
          <w:szCs w:val="22"/>
          <w:lang w:val="hr-HR" w:eastAsia="en-US"/>
        </w:rPr>
        <w:t>a</w:t>
      </w:r>
      <w:r w:rsidR="00CB40D8" w:rsidRPr="00812AFF">
        <w:rPr>
          <w:rFonts w:cs="Arial"/>
          <w:snapToGrid w:val="0"/>
          <w:color w:val="FF0000"/>
          <w:szCs w:val="22"/>
          <w:lang w:val="hr-HR" w:eastAsia="en-US"/>
        </w:rPr>
        <w:t xml:space="preserve"> </w:t>
      </w:r>
      <w:r w:rsidRPr="00812AFF">
        <w:rPr>
          <w:rFonts w:cs="Arial"/>
          <w:snapToGrid w:val="0"/>
          <w:color w:val="FF0000"/>
          <w:szCs w:val="22"/>
          <w:lang w:val="hr-HR" w:eastAsia="en-US"/>
        </w:rPr>
        <w:t>gnojišta ne manje od 15,0 m, od regulacijsk</w:t>
      </w:r>
      <w:r w:rsidR="00E57F28" w:rsidRPr="00812AFF">
        <w:rPr>
          <w:rFonts w:cs="Arial"/>
          <w:snapToGrid w:val="0"/>
          <w:color w:val="FF0000"/>
          <w:szCs w:val="22"/>
          <w:lang w:val="hr-HR" w:eastAsia="en-US"/>
        </w:rPr>
        <w:t>e linije</w:t>
      </w:r>
      <w:r w:rsidR="00CB40D8" w:rsidRPr="00812AFF">
        <w:rPr>
          <w:rFonts w:cs="Arial"/>
          <w:snapToGrid w:val="0"/>
          <w:color w:val="FF0000"/>
          <w:szCs w:val="22"/>
          <w:lang w:val="hr-HR" w:eastAsia="en-US"/>
        </w:rPr>
        <w:t xml:space="preserve"> ne manje od 20,0 m</w:t>
      </w:r>
      <w:r w:rsidRPr="00812AFF">
        <w:rPr>
          <w:rFonts w:cs="Arial"/>
          <w:snapToGrid w:val="0"/>
          <w:color w:val="FF0000"/>
          <w:szCs w:val="22"/>
          <w:lang w:val="hr-HR" w:eastAsia="en-US"/>
        </w:rPr>
        <w:t xml:space="preserve">, odnosno 6,0 m od drugih javnih površina, </w:t>
      </w:r>
      <w:r w:rsidR="00AE2759" w:rsidRPr="00812AFF">
        <w:rPr>
          <w:rFonts w:cs="Arial"/>
          <w:snapToGrid w:val="0"/>
          <w:color w:val="FF0000"/>
          <w:szCs w:val="22"/>
          <w:lang w:val="hr-HR" w:eastAsia="en-US"/>
        </w:rPr>
        <w:t>izuze</w:t>
      </w:r>
      <w:r w:rsidR="00C2528A" w:rsidRPr="00812AFF">
        <w:rPr>
          <w:rFonts w:cs="Arial"/>
          <w:snapToGrid w:val="0"/>
          <w:color w:val="FF0000"/>
          <w:szCs w:val="22"/>
          <w:lang w:val="hr-HR" w:eastAsia="en-US"/>
        </w:rPr>
        <w:t>v</w:t>
      </w:r>
      <w:r w:rsidR="00AE2759" w:rsidRPr="00812AFF">
        <w:rPr>
          <w:rFonts w:cs="Arial"/>
          <w:snapToGrid w:val="0"/>
          <w:color w:val="FF0000"/>
          <w:szCs w:val="22"/>
          <w:lang w:val="hr-HR" w:eastAsia="en-US"/>
        </w:rPr>
        <w:t xml:space="preserve"> </w:t>
      </w:r>
      <w:r w:rsidRPr="00812AFF">
        <w:rPr>
          <w:rFonts w:cs="Arial"/>
          <w:snapToGrid w:val="0"/>
          <w:color w:val="FF0000"/>
          <w:szCs w:val="22"/>
          <w:lang w:val="hr-HR" w:eastAsia="en-US"/>
        </w:rPr>
        <w:t xml:space="preserve">za ukopane i nepropusne septičke jame kod kojih te udaljenosti mogu biti i manje, ali ne manje od 3,0 m do granice </w:t>
      </w:r>
      <w:r w:rsidR="00E57F28" w:rsidRPr="00812AFF">
        <w:rPr>
          <w:rFonts w:cs="Arial"/>
          <w:snapToGrid w:val="0"/>
          <w:color w:val="FF0000"/>
          <w:szCs w:val="22"/>
          <w:lang w:val="hr-HR" w:eastAsia="en-US"/>
        </w:rPr>
        <w:t xml:space="preserve">građevne </w:t>
      </w:r>
      <w:r w:rsidRPr="00812AFF">
        <w:rPr>
          <w:rFonts w:cs="Arial"/>
          <w:snapToGrid w:val="0"/>
          <w:color w:val="FF0000"/>
          <w:szCs w:val="22"/>
          <w:lang w:val="hr-HR" w:eastAsia="en-US"/>
        </w:rPr>
        <w:t xml:space="preserve">čestice. </w:t>
      </w:r>
    </w:p>
    <w:p w14:paraId="28CDF42D" w14:textId="77777777" w:rsidR="00776706" w:rsidRPr="00812AFF" w:rsidRDefault="00776706" w:rsidP="00776706">
      <w:pPr>
        <w:pStyle w:val="clanak"/>
        <w:rPr>
          <w:rFonts w:cs="Arial"/>
          <w:snapToGrid w:val="0"/>
          <w:color w:val="FF0000"/>
          <w:szCs w:val="22"/>
          <w:lang w:val="hr-HR" w:eastAsia="en-US"/>
        </w:rPr>
      </w:pPr>
    </w:p>
    <w:p w14:paraId="67A723D8" w14:textId="218C2679" w:rsidR="00776706" w:rsidRPr="00812AFF" w:rsidRDefault="00776706" w:rsidP="00776706">
      <w:pPr>
        <w:spacing w:line="276" w:lineRule="auto"/>
        <w:rPr>
          <w:rFonts w:eastAsia="Calibri" w:cs="Arial"/>
          <w:color w:val="FF0000"/>
          <w:szCs w:val="22"/>
          <w:lang w:eastAsia="en-US"/>
        </w:rPr>
      </w:pPr>
      <w:r w:rsidRPr="00812AFF">
        <w:rPr>
          <w:rFonts w:eastAsia="Calibri" w:cs="Arial"/>
          <w:color w:val="FF0000"/>
          <w:szCs w:val="22"/>
          <w:lang w:eastAsia="en-US"/>
        </w:rPr>
        <w:t>(</w:t>
      </w:r>
      <w:r w:rsidR="00847634" w:rsidRPr="00812AFF">
        <w:rPr>
          <w:rFonts w:eastAsia="Calibri" w:cs="Arial"/>
          <w:color w:val="FF0000"/>
          <w:szCs w:val="22"/>
          <w:lang w:eastAsia="en-US"/>
        </w:rPr>
        <w:t>2</w:t>
      </w:r>
      <w:r w:rsidRPr="00812AFF">
        <w:rPr>
          <w:rFonts w:eastAsia="Calibri" w:cs="Arial"/>
          <w:color w:val="FF0000"/>
          <w:szCs w:val="22"/>
          <w:lang w:eastAsia="en-US"/>
        </w:rPr>
        <w:t>) Septičke taložnice i sabirne jame trebaju se na građevnoj čestici locirati najmanje:</w:t>
      </w:r>
    </w:p>
    <w:p w14:paraId="3B9931D2" w14:textId="77777777" w:rsidR="00BE235A" w:rsidRPr="00812AFF" w:rsidRDefault="00776706" w:rsidP="00ED2D0C">
      <w:pPr>
        <w:numPr>
          <w:ilvl w:val="0"/>
          <w:numId w:val="90"/>
        </w:numPr>
        <w:spacing w:line="276" w:lineRule="auto"/>
        <w:ind w:left="284" w:hanging="284"/>
        <w:jc w:val="left"/>
        <w:rPr>
          <w:rFonts w:cs="Arial"/>
          <w:color w:val="FF0000"/>
          <w:szCs w:val="22"/>
        </w:rPr>
      </w:pPr>
      <w:r w:rsidRPr="00812AFF">
        <w:rPr>
          <w:rFonts w:cs="Arial"/>
          <w:color w:val="FF0000"/>
          <w:szCs w:val="22"/>
        </w:rPr>
        <w:t xml:space="preserve">1,0 m od susjedne </w:t>
      </w:r>
      <w:r w:rsidR="00E57F28" w:rsidRPr="00812AFF">
        <w:rPr>
          <w:rFonts w:cs="Arial"/>
          <w:color w:val="FF0000"/>
          <w:szCs w:val="22"/>
        </w:rPr>
        <w:t>građevne čestice,</w:t>
      </w:r>
    </w:p>
    <w:p w14:paraId="0E44C9D0" w14:textId="77777777" w:rsidR="00BE235A" w:rsidRPr="00812AFF" w:rsidRDefault="00776706" w:rsidP="00ED2D0C">
      <w:pPr>
        <w:numPr>
          <w:ilvl w:val="0"/>
          <w:numId w:val="90"/>
        </w:numPr>
        <w:spacing w:line="276" w:lineRule="auto"/>
        <w:ind w:left="284" w:hanging="284"/>
        <w:jc w:val="left"/>
        <w:rPr>
          <w:rFonts w:cs="Arial"/>
          <w:color w:val="FF0000"/>
          <w:szCs w:val="22"/>
        </w:rPr>
      </w:pPr>
      <w:r w:rsidRPr="00812AFF">
        <w:rPr>
          <w:rFonts w:cs="Arial"/>
          <w:color w:val="FF0000"/>
          <w:szCs w:val="22"/>
        </w:rPr>
        <w:t>3,0 m od susjedne stambene građevine</w:t>
      </w:r>
      <w:r w:rsidR="00E57F28" w:rsidRPr="00812AFF">
        <w:rPr>
          <w:rFonts w:cs="Arial"/>
          <w:color w:val="FF0000"/>
          <w:szCs w:val="22"/>
        </w:rPr>
        <w:t>,</w:t>
      </w:r>
    </w:p>
    <w:p w14:paraId="63F6396C" w14:textId="77777777" w:rsidR="00BE235A" w:rsidRPr="00812AFF" w:rsidRDefault="00776706" w:rsidP="00ED2D0C">
      <w:pPr>
        <w:numPr>
          <w:ilvl w:val="0"/>
          <w:numId w:val="90"/>
        </w:numPr>
        <w:spacing w:line="276" w:lineRule="auto"/>
        <w:ind w:left="284" w:hanging="284"/>
        <w:rPr>
          <w:rFonts w:cs="Arial"/>
          <w:color w:val="FF0000"/>
          <w:szCs w:val="22"/>
        </w:rPr>
      </w:pPr>
      <w:r w:rsidRPr="00812AFF">
        <w:rPr>
          <w:rFonts w:cs="Arial"/>
          <w:color w:val="FF0000"/>
          <w:szCs w:val="22"/>
        </w:rPr>
        <w:t>15,0 m od vlastitog i susjednih bunara, ukoliko služe za opskrbu vodom za piće ljudi ili životinja</w:t>
      </w:r>
      <w:r w:rsidR="00E57F28" w:rsidRPr="00812AFF">
        <w:rPr>
          <w:rFonts w:cs="Arial"/>
          <w:color w:val="FF0000"/>
          <w:szCs w:val="22"/>
        </w:rPr>
        <w:t>,</w:t>
      </w:r>
    </w:p>
    <w:p w14:paraId="5CDA2502" w14:textId="153D1909" w:rsidR="00776706" w:rsidRPr="00812AFF" w:rsidRDefault="00776706" w:rsidP="00ED2D0C">
      <w:pPr>
        <w:numPr>
          <w:ilvl w:val="0"/>
          <w:numId w:val="90"/>
        </w:numPr>
        <w:spacing w:line="276" w:lineRule="auto"/>
        <w:ind w:left="284" w:hanging="284"/>
        <w:jc w:val="left"/>
        <w:rPr>
          <w:rFonts w:cs="Arial"/>
          <w:color w:val="FF0000"/>
          <w:szCs w:val="22"/>
        </w:rPr>
      </w:pPr>
      <w:r w:rsidRPr="00812AFF">
        <w:rPr>
          <w:rFonts w:cs="Arial"/>
          <w:color w:val="FF0000"/>
        </w:rPr>
        <w:t>ako nije drukčije označeno za svaku namjenu posebno.</w:t>
      </w:r>
    </w:p>
    <w:p w14:paraId="749DCAE5" w14:textId="77777777" w:rsidR="00776706" w:rsidRPr="00812AFF" w:rsidRDefault="00776706" w:rsidP="00776706">
      <w:pPr>
        <w:spacing w:line="276" w:lineRule="auto"/>
        <w:ind w:left="720"/>
        <w:jc w:val="left"/>
        <w:rPr>
          <w:rFonts w:cs="Arial"/>
          <w:strike/>
          <w:color w:val="FF0000"/>
          <w:szCs w:val="22"/>
          <w:highlight w:val="yellow"/>
        </w:rPr>
      </w:pPr>
    </w:p>
    <w:p w14:paraId="647D9AAA" w14:textId="77777777" w:rsidR="00776706" w:rsidRPr="00812AFF" w:rsidRDefault="00776706" w:rsidP="00883C21">
      <w:pPr>
        <w:keepNext/>
        <w:outlineLvl w:val="2"/>
        <w:rPr>
          <w:rFonts w:cs="Arial"/>
          <w:b/>
          <w:color w:val="FF0000"/>
          <w:szCs w:val="26"/>
        </w:rPr>
      </w:pPr>
      <w:bookmarkStart w:id="232" w:name="_Toc167697535"/>
      <w:bookmarkStart w:id="233" w:name="_Hlk168388640"/>
      <w:r w:rsidRPr="00812AFF">
        <w:rPr>
          <w:rFonts w:cs="Arial"/>
          <w:b/>
          <w:color w:val="FF0000"/>
          <w:szCs w:val="26"/>
        </w:rPr>
        <w:t>Ograde i parterno uređenje</w:t>
      </w:r>
      <w:bookmarkEnd w:id="232"/>
    </w:p>
    <w:bookmarkEnd w:id="233"/>
    <w:p w14:paraId="41A3661E" w14:textId="77777777" w:rsidR="00776706" w:rsidRPr="00812AFF" w:rsidRDefault="00776706" w:rsidP="00776706">
      <w:pPr>
        <w:pStyle w:val="clanak"/>
        <w:rPr>
          <w:rFonts w:cs="Arial"/>
          <w:snapToGrid w:val="0"/>
          <w:color w:val="FF0000"/>
          <w:szCs w:val="22"/>
          <w:lang w:val="hr-HR" w:eastAsia="en-US"/>
        </w:rPr>
      </w:pPr>
    </w:p>
    <w:p w14:paraId="34915821" w14:textId="2CF85A9F" w:rsidR="00776706" w:rsidRPr="00812AFF" w:rsidRDefault="00776706" w:rsidP="00CB40D8">
      <w:pPr>
        <w:jc w:val="center"/>
        <w:rPr>
          <w:b/>
          <w:bCs/>
          <w:snapToGrid w:val="0"/>
          <w:color w:val="FF0000"/>
          <w:lang w:eastAsia="en-US"/>
        </w:rPr>
      </w:pPr>
      <w:bookmarkStart w:id="234" w:name="_Toc164947335"/>
      <w:r w:rsidRPr="00812AFF">
        <w:rPr>
          <w:b/>
          <w:bCs/>
          <w:snapToGrid w:val="0"/>
          <w:color w:val="FF0000"/>
          <w:lang w:eastAsia="en-US"/>
        </w:rPr>
        <w:t xml:space="preserve">Članak </w:t>
      </w:r>
      <w:r w:rsidR="007D29AB" w:rsidRPr="00812AFF">
        <w:rPr>
          <w:b/>
          <w:bCs/>
          <w:snapToGrid w:val="0"/>
          <w:color w:val="FF0000"/>
          <w:lang w:eastAsia="en-US"/>
        </w:rPr>
        <w:t>18.</w:t>
      </w:r>
      <w:r w:rsidR="00E57F28" w:rsidRPr="00812AFF">
        <w:rPr>
          <w:b/>
          <w:bCs/>
          <w:snapToGrid w:val="0"/>
          <w:color w:val="FF0000"/>
          <w:lang w:eastAsia="en-US"/>
        </w:rPr>
        <w:t>t</w:t>
      </w:r>
      <w:bookmarkEnd w:id="234"/>
    </w:p>
    <w:p w14:paraId="46EEAB8D" w14:textId="77777777" w:rsidR="00776706" w:rsidRPr="00812AFF" w:rsidRDefault="00776706" w:rsidP="00776706">
      <w:pPr>
        <w:pStyle w:val="clanak"/>
        <w:rPr>
          <w:rFonts w:cs="Arial"/>
          <w:snapToGrid w:val="0"/>
          <w:color w:val="FF0000"/>
          <w:szCs w:val="22"/>
          <w:lang w:val="hr-HR" w:eastAsia="en-US"/>
        </w:rPr>
      </w:pPr>
    </w:p>
    <w:p w14:paraId="4D381797" w14:textId="6B9A6FC8" w:rsidR="00776706" w:rsidRPr="00812AFF" w:rsidRDefault="00776706" w:rsidP="00776706">
      <w:pPr>
        <w:numPr>
          <w:ilvl w:val="12"/>
          <w:numId w:val="0"/>
        </w:numPr>
        <w:spacing w:line="276" w:lineRule="auto"/>
        <w:rPr>
          <w:rFonts w:eastAsia="Calibri" w:cs="Arial"/>
          <w:color w:val="FF0000"/>
          <w:szCs w:val="22"/>
          <w:lang w:eastAsia="en-US"/>
        </w:rPr>
      </w:pPr>
      <w:r w:rsidRPr="00812AFF">
        <w:rPr>
          <w:rFonts w:eastAsia="Calibri" w:cs="Arial"/>
          <w:color w:val="FF0000"/>
          <w:szCs w:val="22"/>
          <w:lang w:eastAsia="en-US"/>
        </w:rPr>
        <w:t xml:space="preserve">(1) Ulična ograda podiže se na regulacijskoj liniji u odnosu na prometnu površinu, </w:t>
      </w:r>
      <w:r w:rsidRPr="00812AFF">
        <w:rPr>
          <w:snapToGrid w:val="0"/>
          <w:color w:val="FF0000"/>
          <w:szCs w:val="22"/>
          <w:lang w:eastAsia="en-US"/>
        </w:rPr>
        <w:t xml:space="preserve">ali u slučaju kosog terena, izlomljene regulacijske linije ili iz oblikovnog razloga, ulična ograda može </w:t>
      </w:r>
      <w:r w:rsidR="00504A34" w:rsidRPr="00812AFF">
        <w:rPr>
          <w:snapToGrid w:val="0"/>
          <w:color w:val="FF0000"/>
          <w:szCs w:val="22"/>
          <w:lang w:eastAsia="en-US"/>
        </w:rPr>
        <w:t xml:space="preserve">se </w:t>
      </w:r>
      <w:r w:rsidRPr="00812AFF">
        <w:rPr>
          <w:snapToGrid w:val="0"/>
          <w:color w:val="FF0000"/>
          <w:szCs w:val="22"/>
          <w:lang w:eastAsia="en-US"/>
        </w:rPr>
        <w:t>postaviti i dublje unutar građevne čestice.</w:t>
      </w:r>
    </w:p>
    <w:p w14:paraId="7BEDCDC0" w14:textId="77777777" w:rsidR="00776706" w:rsidRPr="00812AFF" w:rsidRDefault="00776706" w:rsidP="00776706">
      <w:pPr>
        <w:numPr>
          <w:ilvl w:val="12"/>
          <w:numId w:val="0"/>
        </w:numPr>
        <w:spacing w:line="276" w:lineRule="auto"/>
        <w:rPr>
          <w:rFonts w:eastAsia="Calibri" w:cs="Arial"/>
          <w:color w:val="FF0000"/>
          <w:szCs w:val="22"/>
          <w:lang w:eastAsia="en-US"/>
        </w:rPr>
      </w:pPr>
    </w:p>
    <w:p w14:paraId="6CFB2D0B" w14:textId="77777777" w:rsidR="00776706" w:rsidRPr="00812AFF" w:rsidRDefault="00776706" w:rsidP="00776706">
      <w:pPr>
        <w:numPr>
          <w:ilvl w:val="12"/>
          <w:numId w:val="0"/>
        </w:numPr>
        <w:spacing w:line="276" w:lineRule="auto"/>
        <w:rPr>
          <w:rFonts w:eastAsia="Calibri" w:cs="Arial"/>
          <w:color w:val="FF0000"/>
          <w:szCs w:val="22"/>
          <w:lang w:eastAsia="en-US"/>
        </w:rPr>
      </w:pPr>
      <w:r w:rsidRPr="00812AFF">
        <w:rPr>
          <w:rFonts w:eastAsia="Calibri" w:cs="Arial"/>
          <w:color w:val="FF0000"/>
          <w:szCs w:val="22"/>
          <w:lang w:eastAsia="en-US"/>
        </w:rPr>
        <w:t>(2) Ograda se može podizati prema ulici i na granici prema susjednim građevnim česticama. Na građevnim česticama ograde se postavljaju s unutrašnje strane granice.</w:t>
      </w:r>
    </w:p>
    <w:p w14:paraId="7AFBE738" w14:textId="77777777" w:rsidR="00776706" w:rsidRPr="00812AFF" w:rsidRDefault="00776706" w:rsidP="00776706">
      <w:pPr>
        <w:numPr>
          <w:ilvl w:val="12"/>
          <w:numId w:val="0"/>
        </w:numPr>
        <w:spacing w:line="276" w:lineRule="auto"/>
        <w:rPr>
          <w:rFonts w:eastAsia="Calibri" w:cs="Arial"/>
          <w:color w:val="FF0000"/>
          <w:szCs w:val="22"/>
          <w:lang w:eastAsia="en-US"/>
        </w:rPr>
      </w:pPr>
    </w:p>
    <w:p w14:paraId="2CE242A9" w14:textId="53D56F5B" w:rsidR="00776706" w:rsidRPr="00812AFF" w:rsidRDefault="00776706" w:rsidP="00776706">
      <w:pPr>
        <w:tabs>
          <w:tab w:val="left" w:pos="426"/>
        </w:tabs>
        <w:spacing w:line="300" w:lineRule="exact"/>
        <w:rPr>
          <w:rFonts w:cs="Arial"/>
          <w:snapToGrid w:val="0"/>
          <w:color w:val="FF0000"/>
          <w:szCs w:val="22"/>
          <w:lang w:eastAsia="en-US"/>
        </w:rPr>
      </w:pPr>
      <w:r w:rsidRPr="00812AFF">
        <w:rPr>
          <w:rFonts w:eastAsia="Calibri" w:cs="Arial"/>
          <w:color w:val="FF0000"/>
        </w:rPr>
        <w:t>(3) Najveća visina ulične ograde može biti 1,60 m</w:t>
      </w:r>
      <w:r w:rsidR="005B684E" w:rsidRPr="00812AFF">
        <w:rPr>
          <w:rFonts w:eastAsia="Calibri" w:cs="Arial"/>
          <w:color w:val="FF0000"/>
        </w:rPr>
        <w:t>,</w:t>
      </w:r>
      <w:r w:rsidRPr="00812AFF">
        <w:rPr>
          <w:rFonts w:eastAsia="Calibri" w:cs="Arial"/>
          <w:color w:val="FF0000"/>
        </w:rPr>
        <w:t xml:space="preserve"> a iznimno dijelovi ograde i viši, pri čemu podnožje ograde može biti izvedeno od čvrstog materijala (beton, opeka, metal i slično), a gornji dio može se izvesti od prozračnog materijala (</w:t>
      </w:r>
      <w:r w:rsidRPr="00812AFF">
        <w:rPr>
          <w:rFonts w:cs="Arial"/>
          <w:snapToGrid w:val="0"/>
          <w:color w:val="FF0000"/>
          <w:szCs w:val="22"/>
          <w:lang w:eastAsia="en-US"/>
        </w:rPr>
        <w:t>metala, drva, plastificirane žičane mreže i slično</w:t>
      </w:r>
      <w:r w:rsidRPr="00812AFF">
        <w:rPr>
          <w:rFonts w:eastAsia="Calibri" w:cs="Arial"/>
          <w:color w:val="FF0000"/>
        </w:rPr>
        <w:t>). Dozvoljena je gradnja pune zidane, betonirane i slične ograde. Ulična ograda može biti izvedena kao zeleni nasad (živica) ili prozračna, izvedena od drveta, pocinčane žice ili drugog materijala sličnih karakteristika.</w:t>
      </w:r>
    </w:p>
    <w:p w14:paraId="7F2415D9" w14:textId="77777777" w:rsidR="00776706" w:rsidRPr="00812AFF" w:rsidRDefault="00776706" w:rsidP="00776706">
      <w:pPr>
        <w:numPr>
          <w:ilvl w:val="12"/>
          <w:numId w:val="0"/>
        </w:numPr>
        <w:spacing w:line="276" w:lineRule="auto"/>
        <w:rPr>
          <w:rFonts w:eastAsia="Calibri" w:cs="Arial"/>
          <w:color w:val="FF0000"/>
          <w:szCs w:val="22"/>
          <w:lang w:eastAsia="en-US"/>
        </w:rPr>
      </w:pPr>
    </w:p>
    <w:p w14:paraId="26671879" w14:textId="29D27F39" w:rsidR="00776706" w:rsidRPr="00812AFF" w:rsidRDefault="00776706" w:rsidP="00776706">
      <w:pPr>
        <w:numPr>
          <w:ilvl w:val="12"/>
          <w:numId w:val="0"/>
        </w:numPr>
        <w:spacing w:line="276" w:lineRule="auto"/>
        <w:rPr>
          <w:rFonts w:eastAsia="Calibri" w:cs="Arial"/>
          <w:color w:val="FF0000"/>
          <w:szCs w:val="22"/>
          <w:lang w:eastAsia="en-US"/>
        </w:rPr>
      </w:pPr>
      <w:r w:rsidRPr="00812AFF">
        <w:rPr>
          <w:rFonts w:eastAsia="Calibri" w:cs="Arial"/>
          <w:color w:val="FF0000"/>
          <w:szCs w:val="22"/>
          <w:lang w:eastAsia="en-US"/>
        </w:rPr>
        <w:t>(4) Ograda između građevnih čestica gradi se prema mjesnom običaju s lijeve ili desne strane, pri čemu njena visina može iznositi najviše 2,0 m, a iznimno i više, odnosno ako za svaku namjenu nije drukčije određeno.</w:t>
      </w:r>
    </w:p>
    <w:p w14:paraId="3359A838" w14:textId="77777777" w:rsidR="00BB193E" w:rsidRPr="00812AFF" w:rsidRDefault="00BB193E" w:rsidP="00776706">
      <w:pPr>
        <w:numPr>
          <w:ilvl w:val="12"/>
          <w:numId w:val="0"/>
        </w:numPr>
        <w:spacing w:line="276" w:lineRule="auto"/>
        <w:rPr>
          <w:rFonts w:eastAsia="Calibri" w:cs="Arial"/>
          <w:color w:val="FF0000"/>
          <w:szCs w:val="22"/>
          <w:lang w:eastAsia="en-US"/>
        </w:rPr>
      </w:pPr>
    </w:p>
    <w:p w14:paraId="1E825BF3" w14:textId="6953FCAB" w:rsidR="00BB193E" w:rsidRPr="00812AFF" w:rsidRDefault="00BB193E" w:rsidP="00BB193E">
      <w:pPr>
        <w:rPr>
          <w:snapToGrid w:val="0"/>
          <w:color w:val="FF0000"/>
          <w:lang w:eastAsia="en-US"/>
        </w:rPr>
      </w:pPr>
      <w:r w:rsidRPr="00812AFF">
        <w:rPr>
          <w:snapToGrid w:val="0"/>
          <w:color w:val="FF0000"/>
          <w:lang w:eastAsia="en-US"/>
        </w:rPr>
        <w:t xml:space="preserve">(5) U slučaju ograđivanja kućnih vrtova ograda može biti najviše visine 1,0 m od prozračnog laganog materijala bez zidanih </w:t>
      </w:r>
      <w:r w:rsidR="00F55AE6" w:rsidRPr="00812AFF">
        <w:rPr>
          <w:snapToGrid w:val="0"/>
          <w:color w:val="FF0000"/>
          <w:lang w:eastAsia="en-US"/>
        </w:rPr>
        <w:t>odnosno</w:t>
      </w:r>
      <w:r w:rsidRPr="00812AFF">
        <w:rPr>
          <w:snapToGrid w:val="0"/>
          <w:color w:val="FF0000"/>
          <w:lang w:eastAsia="en-US"/>
        </w:rPr>
        <w:t xml:space="preserve"> betonskih dijelova ili </w:t>
      </w:r>
      <w:r w:rsidR="00504A34" w:rsidRPr="00812AFF">
        <w:rPr>
          <w:snapToGrid w:val="0"/>
          <w:color w:val="FF0000"/>
          <w:lang w:eastAsia="en-US"/>
        </w:rPr>
        <w:t>kao zeleni nasad</w:t>
      </w:r>
      <w:r w:rsidRPr="00812AFF">
        <w:rPr>
          <w:snapToGrid w:val="0"/>
          <w:color w:val="FF0000"/>
          <w:lang w:eastAsia="en-US"/>
        </w:rPr>
        <w:t xml:space="preserve"> (živica).</w:t>
      </w:r>
      <w:r w:rsidR="00511EBB" w:rsidRPr="00812AFF">
        <w:rPr>
          <w:snapToGrid w:val="0"/>
          <w:color w:val="FF0000"/>
          <w:lang w:eastAsia="en-US"/>
        </w:rPr>
        <w:t xml:space="preserve"> </w:t>
      </w:r>
    </w:p>
    <w:p w14:paraId="5C22B07F" w14:textId="77777777" w:rsidR="00776706" w:rsidRPr="00812AFF" w:rsidRDefault="00776706" w:rsidP="00776706">
      <w:pPr>
        <w:numPr>
          <w:ilvl w:val="12"/>
          <w:numId w:val="0"/>
        </w:numPr>
        <w:spacing w:line="276" w:lineRule="auto"/>
        <w:rPr>
          <w:rFonts w:eastAsia="Calibri" w:cs="Arial"/>
          <w:color w:val="FF0000"/>
          <w:szCs w:val="22"/>
          <w:lang w:eastAsia="en-US"/>
        </w:rPr>
      </w:pPr>
    </w:p>
    <w:p w14:paraId="39D9F079" w14:textId="763687D8" w:rsidR="00776706" w:rsidRPr="00812AFF" w:rsidRDefault="00776706" w:rsidP="00776706">
      <w:pPr>
        <w:spacing w:line="276" w:lineRule="auto"/>
        <w:rPr>
          <w:rFonts w:eastAsia="Arial" w:cs="Arial"/>
          <w:color w:val="FF0000"/>
          <w:szCs w:val="22"/>
        </w:rPr>
      </w:pPr>
      <w:r w:rsidRPr="00812AFF">
        <w:rPr>
          <w:rFonts w:eastAsia="Arial" w:cs="Arial"/>
          <w:color w:val="FF0000"/>
          <w:szCs w:val="22"/>
        </w:rPr>
        <w:t>(</w:t>
      </w:r>
      <w:r w:rsidR="00BB193E" w:rsidRPr="00812AFF">
        <w:rPr>
          <w:rFonts w:eastAsia="Arial" w:cs="Arial"/>
          <w:color w:val="FF0000"/>
          <w:szCs w:val="22"/>
        </w:rPr>
        <w:t>6</w:t>
      </w:r>
      <w:r w:rsidRPr="00812AFF">
        <w:rPr>
          <w:rFonts w:eastAsia="Arial" w:cs="Arial"/>
          <w:color w:val="FF0000"/>
          <w:szCs w:val="22"/>
        </w:rPr>
        <w:t>) Iznimno, visina ograde može biti viša od dozvoljene u prethodnim stavcima ovog članka kada je to nužno radi zaštite građevine, odnosno načina njenog korištenja ili radi stvaranja urbane slike ulice ili trga.</w:t>
      </w:r>
    </w:p>
    <w:p w14:paraId="78EB20DA" w14:textId="77777777" w:rsidR="00776706" w:rsidRPr="00066FEF" w:rsidRDefault="00776706" w:rsidP="00776706">
      <w:pPr>
        <w:pStyle w:val="clanak"/>
        <w:rPr>
          <w:rFonts w:cs="Arial"/>
          <w:snapToGrid w:val="0"/>
          <w:szCs w:val="22"/>
          <w:lang w:val="hr-HR" w:eastAsia="en-US"/>
        </w:rPr>
      </w:pPr>
    </w:p>
    <w:p w14:paraId="6F5855A9" w14:textId="7F649C02" w:rsidR="00776706" w:rsidRPr="00812AFF" w:rsidRDefault="00776706" w:rsidP="00776706">
      <w:pPr>
        <w:rPr>
          <w:snapToGrid w:val="0"/>
          <w:color w:val="FF0000"/>
          <w:lang w:eastAsia="en-US"/>
        </w:rPr>
      </w:pPr>
      <w:r w:rsidRPr="00812AFF">
        <w:rPr>
          <w:snapToGrid w:val="0"/>
          <w:color w:val="FF0000"/>
          <w:lang w:eastAsia="en-US"/>
        </w:rPr>
        <w:t>(</w:t>
      </w:r>
      <w:r w:rsidR="00BB193E" w:rsidRPr="00812AFF">
        <w:rPr>
          <w:snapToGrid w:val="0"/>
          <w:color w:val="FF0000"/>
          <w:lang w:eastAsia="en-US"/>
        </w:rPr>
        <w:t>7</w:t>
      </w:r>
      <w:r w:rsidRPr="00812AFF">
        <w:rPr>
          <w:snapToGrid w:val="0"/>
          <w:color w:val="FF0000"/>
          <w:lang w:eastAsia="en-US"/>
        </w:rPr>
        <w:t>) Najmanje 25% građevne čestice potrebno je urediti kao zelenu površinu uređenu niskim i visokim zelenilom</w:t>
      </w:r>
      <w:r w:rsidRPr="00812AFF">
        <w:rPr>
          <w:rFonts w:eastAsia="Calibri" w:cs="Arial"/>
          <w:color w:val="FF0000"/>
          <w:szCs w:val="22"/>
          <w:lang w:eastAsia="en-US"/>
        </w:rPr>
        <w:t xml:space="preserve"> namijenjenu za odmor i rekreaciju korisnika prostora, a najmanje 15%</w:t>
      </w:r>
      <w:r w:rsidRPr="00812AFF">
        <w:rPr>
          <w:snapToGrid w:val="0"/>
          <w:color w:val="FF0000"/>
          <w:lang w:eastAsia="en-US"/>
        </w:rPr>
        <w:t xml:space="preserve"> ukupne površine građevne čestice treba biti jedinstvena zelena površina, ako nije ovim Prostornim planom drukčije određeno za svaku namjenu posebno. </w:t>
      </w:r>
    </w:p>
    <w:p w14:paraId="09C78F79" w14:textId="77777777" w:rsidR="00BE2120" w:rsidRPr="00812AFF" w:rsidRDefault="00BE2120" w:rsidP="00776706">
      <w:pPr>
        <w:rPr>
          <w:snapToGrid w:val="0"/>
          <w:color w:val="FF0000"/>
          <w:lang w:eastAsia="en-US"/>
        </w:rPr>
      </w:pPr>
    </w:p>
    <w:p w14:paraId="3EA69FAD" w14:textId="56422DF3" w:rsidR="00BE2120" w:rsidRPr="00812AFF" w:rsidRDefault="005F4DD2" w:rsidP="00776706">
      <w:pPr>
        <w:rPr>
          <w:snapToGrid w:val="0"/>
          <w:color w:val="FF0000"/>
          <w:lang w:eastAsia="en-US"/>
        </w:rPr>
      </w:pPr>
      <w:r w:rsidRPr="00812AFF">
        <w:rPr>
          <w:snapToGrid w:val="0"/>
          <w:color w:val="FF0000"/>
          <w:lang w:eastAsia="en-US"/>
        </w:rPr>
        <w:t xml:space="preserve">(8) </w:t>
      </w:r>
      <w:r w:rsidR="00BE2120" w:rsidRPr="00812AFF">
        <w:rPr>
          <w:snapToGrid w:val="0"/>
          <w:color w:val="FF0000"/>
          <w:lang w:eastAsia="en-US"/>
        </w:rPr>
        <w:t xml:space="preserve">Iznimno od stavka 7. ovog članka, na području Grada koji je pod Generalnim urbanističkim planom Koprivnice omogućuje se određivanje i manjeg postotka građevne čestice koji je potrebno urediti kao zelenu površinu, a sukladno namjenama i području unutar </w:t>
      </w:r>
      <w:r w:rsidR="00BE2120" w:rsidRPr="00812AFF">
        <w:rPr>
          <w:rFonts w:cs="Arial"/>
          <w:snapToGrid w:val="0"/>
          <w:color w:val="FF0000"/>
          <w:szCs w:val="22"/>
          <w:lang w:eastAsia="en-US"/>
        </w:rPr>
        <w:t>granice obuhvata Generalnog urbanističkog plana Koprivnice.</w:t>
      </w:r>
    </w:p>
    <w:p w14:paraId="24ACD51D" w14:textId="77777777" w:rsidR="00BE2120" w:rsidRPr="00812AFF" w:rsidRDefault="00BE2120" w:rsidP="00776706">
      <w:pPr>
        <w:autoSpaceDE w:val="0"/>
        <w:autoSpaceDN w:val="0"/>
        <w:adjustRightInd w:val="0"/>
        <w:rPr>
          <w:rFonts w:eastAsia="Calibri" w:cs="Arial"/>
          <w:color w:val="FF0000"/>
          <w:szCs w:val="22"/>
          <w:lang w:eastAsia="en-US"/>
        </w:rPr>
      </w:pPr>
    </w:p>
    <w:p w14:paraId="349AB90E" w14:textId="432CDC04" w:rsidR="00776706" w:rsidRPr="00812AFF" w:rsidRDefault="00776706" w:rsidP="00776706">
      <w:pPr>
        <w:spacing w:line="276" w:lineRule="auto"/>
        <w:rPr>
          <w:rFonts w:eastAsia="Arial" w:cs="Arial"/>
          <w:color w:val="FF0000"/>
          <w:szCs w:val="22"/>
        </w:rPr>
      </w:pPr>
      <w:r w:rsidRPr="00812AFF">
        <w:rPr>
          <w:rFonts w:eastAsia="Arial" w:cs="Arial"/>
          <w:color w:val="FF0000"/>
          <w:szCs w:val="22"/>
        </w:rPr>
        <w:t>(</w:t>
      </w:r>
      <w:r w:rsidR="005F4DD2" w:rsidRPr="00812AFF">
        <w:rPr>
          <w:rFonts w:eastAsia="Arial" w:cs="Arial"/>
          <w:color w:val="FF0000"/>
          <w:szCs w:val="22"/>
        </w:rPr>
        <w:t>9</w:t>
      </w:r>
      <w:r w:rsidRPr="00812AFF">
        <w:rPr>
          <w:rFonts w:eastAsia="Arial" w:cs="Arial"/>
          <w:color w:val="FF0000"/>
          <w:szCs w:val="22"/>
        </w:rPr>
        <w:t>) Na zelenoj površini iz stavka</w:t>
      </w:r>
      <w:r w:rsidR="005F4DD2" w:rsidRPr="00812AFF">
        <w:rPr>
          <w:rFonts w:eastAsia="Arial" w:cs="Arial"/>
          <w:color w:val="FF0000"/>
          <w:szCs w:val="22"/>
        </w:rPr>
        <w:t xml:space="preserve"> 7.</w:t>
      </w:r>
      <w:r w:rsidRPr="00812AFF">
        <w:rPr>
          <w:rFonts w:eastAsia="Arial" w:cs="Arial"/>
          <w:color w:val="FF0000"/>
          <w:szCs w:val="22"/>
        </w:rPr>
        <w:t xml:space="preserve"> ovog članka ne mogu se graditi građevine niti postavljati drug</w:t>
      </w:r>
      <w:r w:rsidR="00B6607B" w:rsidRPr="00812AFF">
        <w:rPr>
          <w:rFonts w:eastAsia="Arial" w:cs="Arial"/>
          <w:color w:val="FF0000"/>
          <w:szCs w:val="22"/>
        </w:rPr>
        <w:t xml:space="preserve">e građevine ili </w:t>
      </w:r>
      <w:r w:rsidRPr="00812AFF">
        <w:rPr>
          <w:rFonts w:eastAsia="Arial" w:cs="Arial"/>
          <w:color w:val="FF0000"/>
          <w:szCs w:val="22"/>
        </w:rPr>
        <w:t>objekti (nadstrešnice, vrtni paviljoni, solarni kolektori, sunčane elektrane i slično).</w:t>
      </w:r>
    </w:p>
    <w:p w14:paraId="2EBA303E" w14:textId="77777777" w:rsidR="00776706" w:rsidRPr="00812AFF" w:rsidRDefault="00776706" w:rsidP="00776706">
      <w:pPr>
        <w:spacing w:line="276" w:lineRule="auto"/>
        <w:rPr>
          <w:rFonts w:eastAsia="Arial" w:cs="Arial"/>
          <w:color w:val="FF0000"/>
          <w:szCs w:val="22"/>
        </w:rPr>
      </w:pPr>
    </w:p>
    <w:p w14:paraId="37D9926A" w14:textId="78AAFD79" w:rsidR="00776706" w:rsidRPr="00812AFF" w:rsidRDefault="00776706" w:rsidP="00776706">
      <w:pPr>
        <w:autoSpaceDE w:val="0"/>
        <w:autoSpaceDN w:val="0"/>
        <w:adjustRightInd w:val="0"/>
        <w:rPr>
          <w:rFonts w:eastAsia="Calibri" w:cs="Arial"/>
          <w:color w:val="FF0000"/>
          <w:szCs w:val="22"/>
          <w:lang w:eastAsia="en-US"/>
        </w:rPr>
      </w:pPr>
      <w:r w:rsidRPr="00812AFF">
        <w:rPr>
          <w:rFonts w:eastAsia="Calibri" w:cs="Arial"/>
          <w:color w:val="FF0000"/>
          <w:szCs w:val="22"/>
          <w:lang w:eastAsia="en-US"/>
        </w:rPr>
        <w:t>(</w:t>
      </w:r>
      <w:r w:rsidR="005F4DD2" w:rsidRPr="00812AFF">
        <w:rPr>
          <w:rFonts w:eastAsia="Calibri" w:cs="Arial"/>
          <w:color w:val="FF0000"/>
          <w:szCs w:val="22"/>
          <w:lang w:eastAsia="en-US"/>
        </w:rPr>
        <w:t>10</w:t>
      </w:r>
      <w:r w:rsidRPr="00812AFF">
        <w:rPr>
          <w:rFonts w:eastAsia="Calibri" w:cs="Arial"/>
          <w:color w:val="FF0000"/>
          <w:szCs w:val="22"/>
          <w:lang w:eastAsia="en-US"/>
        </w:rPr>
        <w:t>) U obračun zelene površine ne uzimaju se parkirališne površine koje su popločane rešetkastim opločnicima odnosno travnom rešetkom.</w:t>
      </w:r>
    </w:p>
    <w:p w14:paraId="30D2C8D2" w14:textId="77777777" w:rsidR="00776706" w:rsidRPr="00812AFF" w:rsidRDefault="00776706" w:rsidP="00776706">
      <w:pPr>
        <w:autoSpaceDE w:val="0"/>
        <w:autoSpaceDN w:val="0"/>
        <w:adjustRightInd w:val="0"/>
        <w:rPr>
          <w:rFonts w:eastAsia="Calibri" w:cs="Arial"/>
          <w:color w:val="FF0000"/>
          <w:szCs w:val="22"/>
          <w:lang w:eastAsia="en-US"/>
        </w:rPr>
      </w:pPr>
    </w:p>
    <w:p w14:paraId="216EF1BD" w14:textId="503366B1" w:rsidR="00776706" w:rsidRPr="00812AFF" w:rsidRDefault="00776706" w:rsidP="00776706">
      <w:pPr>
        <w:autoSpaceDE w:val="0"/>
        <w:autoSpaceDN w:val="0"/>
        <w:adjustRightInd w:val="0"/>
        <w:rPr>
          <w:rFonts w:eastAsia="Calibri" w:cs="Arial"/>
          <w:color w:val="FF0000"/>
          <w:szCs w:val="22"/>
          <w:lang w:eastAsia="en-US"/>
        </w:rPr>
      </w:pPr>
      <w:r w:rsidRPr="00812AFF">
        <w:rPr>
          <w:rFonts w:eastAsia="Calibri" w:cs="Arial"/>
          <w:color w:val="FF0000"/>
          <w:szCs w:val="22"/>
          <w:lang w:eastAsia="en-US"/>
        </w:rPr>
        <w:t>(</w:t>
      </w:r>
      <w:r w:rsidR="00BB193E" w:rsidRPr="00812AFF">
        <w:rPr>
          <w:rFonts w:eastAsia="Calibri" w:cs="Arial"/>
          <w:color w:val="FF0000"/>
          <w:szCs w:val="22"/>
          <w:lang w:eastAsia="en-US"/>
        </w:rPr>
        <w:t>1</w:t>
      </w:r>
      <w:r w:rsidR="005F4DD2" w:rsidRPr="00812AFF">
        <w:rPr>
          <w:rFonts w:eastAsia="Calibri" w:cs="Arial"/>
          <w:color w:val="FF0000"/>
          <w:szCs w:val="22"/>
          <w:lang w:eastAsia="en-US"/>
        </w:rPr>
        <w:t>1</w:t>
      </w:r>
      <w:r w:rsidRPr="00812AFF">
        <w:rPr>
          <w:rFonts w:eastAsia="Calibri" w:cs="Arial"/>
          <w:color w:val="FF0000"/>
          <w:szCs w:val="22"/>
          <w:lang w:eastAsia="en-US"/>
        </w:rPr>
        <w:t>) Svaka građevna čestica mora imati osigurani neposredni kolni prilaz minimalne širine 3,0 m na prometnu površinu odnosno kako je određeno za svaku namjenu ovim Prostornim planom.</w:t>
      </w:r>
    </w:p>
    <w:p w14:paraId="383CA425" w14:textId="77777777" w:rsidR="00776706" w:rsidRPr="00812AFF" w:rsidRDefault="00776706" w:rsidP="00776706">
      <w:pPr>
        <w:pStyle w:val="clanak"/>
        <w:rPr>
          <w:rFonts w:cs="Arial"/>
          <w:snapToGrid w:val="0"/>
          <w:color w:val="FF0000"/>
          <w:szCs w:val="22"/>
          <w:lang w:val="hr-HR" w:eastAsia="en-US"/>
        </w:rPr>
      </w:pPr>
    </w:p>
    <w:p w14:paraId="18D39150" w14:textId="2B016164" w:rsidR="00776706" w:rsidRPr="00812AFF" w:rsidRDefault="00776706" w:rsidP="00776706">
      <w:pPr>
        <w:autoSpaceDE w:val="0"/>
        <w:autoSpaceDN w:val="0"/>
        <w:adjustRightInd w:val="0"/>
        <w:spacing w:line="276" w:lineRule="auto"/>
        <w:ind w:right="1"/>
        <w:rPr>
          <w:rFonts w:eastAsia="Calibri" w:cs="Arial"/>
          <w:color w:val="FF0000"/>
          <w:szCs w:val="22"/>
          <w:lang w:eastAsia="en-US"/>
        </w:rPr>
      </w:pPr>
      <w:r w:rsidRPr="00812AFF">
        <w:rPr>
          <w:rFonts w:eastAsia="Calibri" w:cs="Arial"/>
          <w:color w:val="FF0000"/>
          <w:szCs w:val="22"/>
          <w:lang w:eastAsia="en-US"/>
        </w:rPr>
        <w:t>(1</w:t>
      </w:r>
      <w:r w:rsidR="005F4DD2" w:rsidRPr="00812AFF">
        <w:rPr>
          <w:rFonts w:eastAsia="Calibri" w:cs="Arial"/>
          <w:color w:val="FF0000"/>
          <w:szCs w:val="22"/>
          <w:lang w:eastAsia="en-US"/>
        </w:rPr>
        <w:t>2</w:t>
      </w:r>
      <w:r w:rsidRPr="00812AFF">
        <w:rPr>
          <w:rFonts w:eastAsia="Calibri" w:cs="Arial"/>
          <w:color w:val="FF0000"/>
          <w:szCs w:val="22"/>
          <w:lang w:eastAsia="en-US"/>
        </w:rPr>
        <w:t>) Teren oko građevine, potporne zidove, terase i slično treba izvesti na način da se ne narušava izgled naselja te da se onemogući otjecanje vode na štetu susjednog zemljišta, odnosno susjednih građevina.</w:t>
      </w:r>
      <w:r w:rsidR="005F4DD2" w:rsidRPr="00812AFF">
        <w:rPr>
          <w:rFonts w:eastAsia="Calibri" w:cs="Arial"/>
          <w:color w:val="FF0000"/>
          <w:szCs w:val="22"/>
          <w:lang w:eastAsia="en-US"/>
        </w:rPr>
        <w:t xml:space="preserve"> </w:t>
      </w:r>
      <w:r w:rsidRPr="00812AFF">
        <w:rPr>
          <w:rFonts w:eastAsia="Calibri" w:cs="Arial"/>
          <w:color w:val="FF0000"/>
          <w:szCs w:val="22"/>
          <w:lang w:eastAsia="en-US"/>
        </w:rPr>
        <w:t xml:space="preserve">Najveća visina potpornog zida ne može biti </w:t>
      </w:r>
      <w:r w:rsidR="00E00DF6" w:rsidRPr="00812AFF">
        <w:rPr>
          <w:rFonts w:eastAsia="Calibri" w:cs="Arial"/>
          <w:color w:val="FF0000"/>
          <w:szCs w:val="22"/>
          <w:lang w:eastAsia="en-US"/>
        </w:rPr>
        <w:t xml:space="preserve">viša </w:t>
      </w:r>
      <w:r w:rsidRPr="00812AFF">
        <w:rPr>
          <w:rFonts w:eastAsia="Calibri" w:cs="Arial"/>
          <w:color w:val="FF0000"/>
          <w:szCs w:val="22"/>
          <w:lang w:eastAsia="en-US"/>
        </w:rPr>
        <w:t>od 1,5 m</w:t>
      </w:r>
      <w:r w:rsidR="00E00DF6" w:rsidRPr="00812AFF">
        <w:rPr>
          <w:rFonts w:eastAsia="Calibri" w:cs="Arial"/>
          <w:color w:val="FF0000"/>
          <w:szCs w:val="22"/>
          <w:lang w:eastAsia="en-US"/>
        </w:rPr>
        <w:t>.</w:t>
      </w:r>
      <w:r w:rsidRPr="00812AFF">
        <w:rPr>
          <w:rFonts w:eastAsia="Calibri" w:cs="Arial"/>
          <w:color w:val="FF0000"/>
          <w:szCs w:val="22"/>
          <w:lang w:eastAsia="en-US"/>
        </w:rPr>
        <w:t xml:space="preserve"> U slučaju da je potrebno izgraditi potporni zid veće visine, tada je isti potrebno izvesti kaskadno, s horizontalnom udaljenošću zidova od minimum 1,5 m, a teren svake terase ozeleniti.</w:t>
      </w:r>
    </w:p>
    <w:p w14:paraId="077A7C1D" w14:textId="77777777" w:rsidR="00776706" w:rsidRPr="00812AFF" w:rsidRDefault="00776706" w:rsidP="00776706">
      <w:pPr>
        <w:autoSpaceDE w:val="0"/>
        <w:autoSpaceDN w:val="0"/>
        <w:adjustRightInd w:val="0"/>
        <w:spacing w:line="276" w:lineRule="auto"/>
        <w:ind w:right="1"/>
        <w:rPr>
          <w:rFonts w:eastAsia="Calibri" w:cs="Arial"/>
          <w:color w:val="FF0000"/>
          <w:szCs w:val="22"/>
          <w:lang w:eastAsia="en-US"/>
        </w:rPr>
      </w:pPr>
    </w:p>
    <w:p w14:paraId="00F8140B" w14:textId="77777777" w:rsidR="00776706" w:rsidRPr="00812AFF" w:rsidRDefault="00776706" w:rsidP="00883C21">
      <w:pPr>
        <w:keepNext/>
        <w:outlineLvl w:val="2"/>
        <w:rPr>
          <w:rFonts w:cs="Arial"/>
          <w:b/>
          <w:color w:val="FF0000"/>
          <w:szCs w:val="26"/>
        </w:rPr>
      </w:pPr>
      <w:bookmarkStart w:id="235" w:name="_Toc167697536"/>
      <w:bookmarkStart w:id="236" w:name="_Hlk168388681"/>
      <w:r w:rsidRPr="00812AFF">
        <w:rPr>
          <w:rFonts w:cs="Arial"/>
          <w:b/>
          <w:color w:val="FF0000"/>
          <w:szCs w:val="26"/>
        </w:rPr>
        <w:t>Visina i oblikovanje građevina</w:t>
      </w:r>
      <w:bookmarkEnd w:id="235"/>
    </w:p>
    <w:bookmarkEnd w:id="236"/>
    <w:p w14:paraId="4825A39E" w14:textId="77777777" w:rsidR="00776706" w:rsidRPr="00812AFF" w:rsidRDefault="00776706" w:rsidP="00776706">
      <w:pPr>
        <w:pStyle w:val="clanak"/>
        <w:rPr>
          <w:rFonts w:cs="Arial"/>
          <w:snapToGrid w:val="0"/>
          <w:color w:val="FF0000"/>
          <w:szCs w:val="22"/>
          <w:lang w:val="hr-HR" w:eastAsia="en-US"/>
        </w:rPr>
      </w:pPr>
    </w:p>
    <w:p w14:paraId="6702B206" w14:textId="4EB942C1" w:rsidR="00776706" w:rsidRPr="00812AFF" w:rsidRDefault="00776706" w:rsidP="0044590B">
      <w:pPr>
        <w:jc w:val="center"/>
        <w:rPr>
          <w:b/>
          <w:bCs/>
          <w:snapToGrid w:val="0"/>
          <w:color w:val="FF0000"/>
          <w:lang w:eastAsia="en-US"/>
        </w:rPr>
      </w:pPr>
      <w:bookmarkStart w:id="237" w:name="_Toc164947336"/>
      <w:r w:rsidRPr="00812AFF">
        <w:rPr>
          <w:b/>
          <w:bCs/>
          <w:snapToGrid w:val="0"/>
          <w:color w:val="FF0000"/>
          <w:lang w:eastAsia="en-US"/>
        </w:rPr>
        <w:t xml:space="preserve">Članak </w:t>
      </w:r>
      <w:r w:rsidR="007D29AB" w:rsidRPr="00812AFF">
        <w:rPr>
          <w:b/>
          <w:bCs/>
          <w:snapToGrid w:val="0"/>
          <w:color w:val="FF0000"/>
          <w:lang w:eastAsia="en-US"/>
        </w:rPr>
        <w:t>18.</w:t>
      </w:r>
      <w:r w:rsidR="00E57F28" w:rsidRPr="00812AFF">
        <w:rPr>
          <w:b/>
          <w:bCs/>
          <w:snapToGrid w:val="0"/>
          <w:color w:val="FF0000"/>
          <w:lang w:eastAsia="en-US"/>
        </w:rPr>
        <w:t>u</w:t>
      </w:r>
      <w:bookmarkEnd w:id="237"/>
    </w:p>
    <w:p w14:paraId="6D747C60" w14:textId="77777777" w:rsidR="00776706" w:rsidRPr="00812AFF" w:rsidRDefault="00776706" w:rsidP="00776706">
      <w:pPr>
        <w:pStyle w:val="clanak"/>
        <w:rPr>
          <w:rFonts w:cs="Arial"/>
          <w:snapToGrid w:val="0"/>
          <w:color w:val="FF0000"/>
          <w:szCs w:val="22"/>
          <w:lang w:val="hr-HR" w:eastAsia="en-US"/>
        </w:rPr>
      </w:pPr>
    </w:p>
    <w:p w14:paraId="28D453CE" w14:textId="77777777" w:rsidR="00776706" w:rsidRPr="00812AFF" w:rsidRDefault="00776706" w:rsidP="00776706">
      <w:pPr>
        <w:numPr>
          <w:ilvl w:val="12"/>
          <w:numId w:val="0"/>
        </w:numPr>
        <w:rPr>
          <w:rFonts w:eastAsia="Calibri" w:cs="Arial"/>
          <w:color w:val="FF0000"/>
          <w:szCs w:val="22"/>
          <w:lang w:eastAsia="en-US"/>
        </w:rPr>
      </w:pPr>
      <w:r w:rsidRPr="00812AFF">
        <w:rPr>
          <w:rFonts w:cs="Arial"/>
          <w:snapToGrid w:val="0"/>
          <w:color w:val="FF0000"/>
          <w:szCs w:val="22"/>
          <w:lang w:eastAsia="en-US"/>
        </w:rPr>
        <w:t xml:space="preserve">(1) Najveća etažna visina građevine osnovne namjene može biti E=Po/S+P+2K+Pk/UK </w:t>
      </w:r>
      <w:r w:rsidRPr="00812AFF">
        <w:rPr>
          <w:rFonts w:eastAsia="Calibri" w:cs="Arial"/>
          <w:color w:val="FF0000"/>
          <w:szCs w:val="22"/>
          <w:lang w:eastAsia="en-US"/>
        </w:rPr>
        <w:t>odnosno maksimalna visina građevine osnovne namjene je Vmax=12,0 m, a iznimno i više,</w:t>
      </w:r>
      <w:r w:rsidRPr="00812AFF">
        <w:rPr>
          <w:rFonts w:cs="Arial"/>
          <w:snapToGrid w:val="0"/>
          <w:color w:val="FF0000"/>
          <w:szCs w:val="22"/>
          <w:lang w:eastAsia="en-US"/>
        </w:rPr>
        <w:t xml:space="preserve"> odnosno kako je za svaku namjenu posebno određeno.</w:t>
      </w:r>
    </w:p>
    <w:p w14:paraId="749FD316" w14:textId="77777777" w:rsidR="00776706" w:rsidRPr="00812AFF" w:rsidRDefault="00776706" w:rsidP="00776706">
      <w:pPr>
        <w:pStyle w:val="clanak"/>
        <w:rPr>
          <w:rFonts w:cs="Arial"/>
          <w:snapToGrid w:val="0"/>
          <w:color w:val="FF0000"/>
          <w:szCs w:val="22"/>
          <w:lang w:val="hr-HR" w:eastAsia="en-US"/>
        </w:rPr>
      </w:pPr>
    </w:p>
    <w:p w14:paraId="3271D73F" w14:textId="77777777" w:rsidR="00776706" w:rsidRPr="00812AFF" w:rsidRDefault="00776706" w:rsidP="00776706">
      <w:pPr>
        <w:numPr>
          <w:ilvl w:val="12"/>
          <w:numId w:val="0"/>
        </w:numPr>
        <w:spacing w:line="276" w:lineRule="auto"/>
        <w:rPr>
          <w:rFonts w:eastAsia="Calibri" w:cs="Arial"/>
          <w:color w:val="FF0000"/>
          <w:szCs w:val="22"/>
          <w:lang w:eastAsia="en-US"/>
        </w:rPr>
      </w:pPr>
      <w:r w:rsidRPr="00812AFF">
        <w:rPr>
          <w:rFonts w:eastAsia="Calibri" w:cs="Arial"/>
          <w:color w:val="FF0000"/>
          <w:szCs w:val="22"/>
          <w:lang w:eastAsia="en-US"/>
        </w:rPr>
        <w:t xml:space="preserve">(2) Najveća etažna visina pomoćne i/ili prateće građevine je E=Po/S+P+1K+Pk </w:t>
      </w:r>
      <w:r w:rsidRPr="00812AFF">
        <w:rPr>
          <w:rFonts w:cs="Arial"/>
          <w:snapToGrid w:val="0"/>
          <w:color w:val="FF0000"/>
          <w:szCs w:val="22"/>
          <w:lang w:eastAsia="en-US"/>
        </w:rPr>
        <w:t xml:space="preserve">odnosno </w:t>
      </w:r>
      <w:r w:rsidRPr="00812AFF">
        <w:rPr>
          <w:rFonts w:eastAsia="Calibri" w:cs="Arial"/>
          <w:color w:val="FF0000"/>
          <w:szCs w:val="22"/>
          <w:lang w:eastAsia="en-US"/>
        </w:rPr>
        <w:t xml:space="preserve">maksimalna visina pomoćne i/ili prateće građevine je Vmax=10,0 m a iznimno i više, </w:t>
      </w:r>
      <w:r w:rsidRPr="00812AFF">
        <w:rPr>
          <w:rFonts w:cs="Arial"/>
          <w:snapToGrid w:val="0"/>
          <w:color w:val="FF0000"/>
          <w:szCs w:val="22"/>
          <w:lang w:eastAsia="en-US"/>
        </w:rPr>
        <w:t>odnosno kako je za svaku namjenu posebno određeno.</w:t>
      </w:r>
    </w:p>
    <w:p w14:paraId="545B6739" w14:textId="77777777" w:rsidR="00776706" w:rsidRPr="00812AFF" w:rsidRDefault="00776706" w:rsidP="00776706">
      <w:pPr>
        <w:pStyle w:val="clanak"/>
        <w:rPr>
          <w:rFonts w:cs="Arial"/>
          <w:snapToGrid w:val="0"/>
          <w:color w:val="FF0000"/>
          <w:szCs w:val="22"/>
          <w:lang w:val="hr-HR" w:eastAsia="en-US"/>
        </w:rPr>
      </w:pPr>
    </w:p>
    <w:p w14:paraId="5193DFA8" w14:textId="77777777" w:rsidR="00776706" w:rsidRPr="00812AFF" w:rsidRDefault="00776706" w:rsidP="00776706">
      <w:pPr>
        <w:autoSpaceDE w:val="0"/>
        <w:autoSpaceDN w:val="0"/>
        <w:adjustRightInd w:val="0"/>
        <w:spacing w:line="276" w:lineRule="auto"/>
        <w:ind w:right="1"/>
        <w:rPr>
          <w:rFonts w:eastAsia="Calibri" w:cs="Arial"/>
          <w:color w:val="FF0000"/>
          <w:szCs w:val="22"/>
          <w:lang w:eastAsia="en-US"/>
        </w:rPr>
      </w:pPr>
      <w:r w:rsidRPr="00812AFF">
        <w:rPr>
          <w:rFonts w:eastAsia="Calibri" w:cs="Arial"/>
          <w:color w:val="FF0000"/>
          <w:szCs w:val="22"/>
          <w:lang w:eastAsia="en-US"/>
        </w:rPr>
        <w:t>(3) Iznimno od prethodnih stavaka ovoga članka, omogućuje se gradnja građevina veće visine od navedenih u prethodnim stavcima (crkveni tornjevi, silosi, vodotornjevi, vatrogasni tornjevi ili slično) zbog konstruktivno-tehnoloških rješenja, procesa rada koji se u njima odvija i slično.</w:t>
      </w:r>
    </w:p>
    <w:p w14:paraId="30F803BA" w14:textId="77777777" w:rsidR="00776706" w:rsidRPr="00812AFF" w:rsidRDefault="00776706" w:rsidP="00776706">
      <w:pPr>
        <w:pStyle w:val="clanak"/>
        <w:rPr>
          <w:rFonts w:cs="Arial"/>
          <w:snapToGrid w:val="0"/>
          <w:color w:val="FF0000"/>
          <w:szCs w:val="22"/>
          <w:lang w:val="hr-HR" w:eastAsia="en-US"/>
        </w:rPr>
      </w:pPr>
    </w:p>
    <w:p w14:paraId="3A0A8020" w14:textId="4936F49D" w:rsidR="000F622F" w:rsidRPr="00812AFF" w:rsidRDefault="00315C68" w:rsidP="00776706">
      <w:pPr>
        <w:pStyle w:val="clanak"/>
        <w:rPr>
          <w:rFonts w:cs="Arial"/>
          <w:snapToGrid w:val="0"/>
          <w:color w:val="FF0000"/>
          <w:szCs w:val="22"/>
          <w:lang w:val="hr-HR" w:eastAsia="en-US"/>
        </w:rPr>
      </w:pPr>
      <w:r w:rsidRPr="00812AFF">
        <w:rPr>
          <w:rFonts w:cs="Arial"/>
          <w:snapToGrid w:val="0"/>
          <w:color w:val="FF0000"/>
          <w:szCs w:val="22"/>
          <w:lang w:val="hr-HR" w:eastAsia="en-US"/>
        </w:rPr>
        <w:t>(4) Iznimno od prethodnih stavaka ovog članka, na području Grada koji je pod Generalnim urbanističkim planom Koprivnice omogućuje se određivanje veće etažne visine građevina E=</w:t>
      </w:r>
      <w:r w:rsidR="00817596" w:rsidRPr="00812AFF">
        <w:rPr>
          <w:rFonts w:cs="Arial"/>
          <w:snapToGrid w:val="0"/>
          <w:color w:val="FF0000"/>
          <w:szCs w:val="22"/>
          <w:lang w:val="hr-HR" w:eastAsia="en-US"/>
        </w:rPr>
        <w:t xml:space="preserve"> </w:t>
      </w:r>
    </w:p>
    <w:p w14:paraId="34948E76" w14:textId="68EFB089" w:rsidR="00315C68" w:rsidRPr="00812AFF" w:rsidRDefault="00315C68" w:rsidP="00776706">
      <w:pPr>
        <w:pStyle w:val="clanak"/>
        <w:rPr>
          <w:rFonts w:cs="Arial"/>
          <w:snapToGrid w:val="0"/>
          <w:color w:val="FF0000"/>
          <w:szCs w:val="22"/>
          <w:lang w:val="hr-HR" w:eastAsia="en-US"/>
        </w:rPr>
      </w:pPr>
      <w:r w:rsidRPr="00812AFF">
        <w:rPr>
          <w:rFonts w:cs="Arial"/>
          <w:snapToGrid w:val="0"/>
          <w:color w:val="FF0000"/>
          <w:szCs w:val="22"/>
          <w:lang w:val="hr-HR" w:eastAsia="en-US"/>
        </w:rPr>
        <w:t>Po/S+P+8K+Pk/UK</w:t>
      </w:r>
      <w:r w:rsidR="002E0670" w:rsidRPr="00812AFF">
        <w:rPr>
          <w:rFonts w:cs="Arial"/>
          <w:snapToGrid w:val="0"/>
          <w:color w:val="FF0000"/>
          <w:szCs w:val="22"/>
          <w:lang w:val="hr-HR" w:eastAsia="en-US"/>
        </w:rPr>
        <w:t>, iznimno i više</w:t>
      </w:r>
      <w:r w:rsidRPr="00812AFF">
        <w:rPr>
          <w:rFonts w:cs="Arial"/>
          <w:snapToGrid w:val="0"/>
          <w:color w:val="FF0000"/>
          <w:szCs w:val="22"/>
          <w:lang w:val="hr-HR" w:eastAsia="en-US"/>
        </w:rPr>
        <w:t xml:space="preserve">, a sukladno namjenama i području unutar granice obuhvata Generalnog urbanističkog plana Koprivnice. </w:t>
      </w:r>
    </w:p>
    <w:p w14:paraId="734B367D" w14:textId="77777777" w:rsidR="00315C68" w:rsidRPr="00812AFF" w:rsidRDefault="00315C68" w:rsidP="00776706">
      <w:pPr>
        <w:pStyle w:val="clanak"/>
        <w:rPr>
          <w:rFonts w:cs="Arial"/>
          <w:snapToGrid w:val="0"/>
          <w:color w:val="FF0000"/>
          <w:szCs w:val="22"/>
          <w:lang w:val="hr-HR" w:eastAsia="en-US"/>
        </w:rPr>
      </w:pPr>
    </w:p>
    <w:p w14:paraId="35B3CC4A" w14:textId="18CBD573" w:rsidR="00776706" w:rsidRPr="00812AFF" w:rsidRDefault="00776706" w:rsidP="00776706">
      <w:pPr>
        <w:widowControl w:val="0"/>
        <w:spacing w:line="259" w:lineRule="auto"/>
        <w:rPr>
          <w:rFonts w:cs="Arial"/>
          <w:color w:val="FF0000"/>
          <w:szCs w:val="22"/>
        </w:rPr>
      </w:pPr>
      <w:r w:rsidRPr="00812AFF">
        <w:rPr>
          <w:rFonts w:cs="Arial"/>
          <w:bCs/>
          <w:color w:val="FF0000"/>
          <w:szCs w:val="22"/>
        </w:rPr>
        <w:t>(</w:t>
      </w:r>
      <w:r w:rsidR="002D744E" w:rsidRPr="00812AFF">
        <w:rPr>
          <w:rFonts w:cs="Arial"/>
          <w:bCs/>
          <w:color w:val="FF0000"/>
          <w:szCs w:val="22"/>
        </w:rPr>
        <w:t>5</w:t>
      </w:r>
      <w:r w:rsidRPr="00812AFF">
        <w:rPr>
          <w:rFonts w:cs="Arial"/>
          <w:bCs/>
          <w:color w:val="FF0000"/>
          <w:szCs w:val="22"/>
        </w:rPr>
        <w:t xml:space="preserve">) </w:t>
      </w:r>
      <w:r w:rsidRPr="00812AFF">
        <w:rPr>
          <w:rFonts w:cs="Arial"/>
          <w:b/>
          <w:color w:val="FF0000"/>
          <w:szCs w:val="22"/>
        </w:rPr>
        <w:t>Najveća dozvoljena etažnost građevine (E)</w:t>
      </w:r>
      <w:r w:rsidRPr="00812AFF">
        <w:rPr>
          <w:rFonts w:cs="Arial"/>
          <w:color w:val="FF0000"/>
          <w:szCs w:val="22"/>
        </w:rPr>
        <w:t xml:space="preserve"> označava najveći dozvoljeni broj i tip etaža </w:t>
      </w:r>
      <w:r w:rsidRPr="00812AFF">
        <w:rPr>
          <w:rFonts w:cs="Arial"/>
          <w:color w:val="FF0000"/>
          <w:szCs w:val="22"/>
        </w:rPr>
        <w:lastRenderedPageBreak/>
        <w:t>građevine ili arhitektonskog kompleksa na način:</w:t>
      </w:r>
    </w:p>
    <w:p w14:paraId="4DB104EE" w14:textId="77777777" w:rsidR="00776706" w:rsidRPr="00812AFF" w:rsidRDefault="00776706" w:rsidP="00ED2D0C">
      <w:pPr>
        <w:pStyle w:val="Odlomakpopisa"/>
        <w:widowControl w:val="0"/>
        <w:numPr>
          <w:ilvl w:val="0"/>
          <w:numId w:val="91"/>
        </w:numPr>
        <w:tabs>
          <w:tab w:val="left" w:pos="567"/>
        </w:tabs>
        <w:spacing w:after="160" w:line="259" w:lineRule="auto"/>
        <w:ind w:left="284" w:hanging="284"/>
        <w:rPr>
          <w:rFonts w:ascii="Arial" w:hAnsi="Arial" w:cs="Arial"/>
          <w:snapToGrid w:val="0"/>
          <w:color w:val="FF0000"/>
          <w:lang w:val="hr-HR"/>
        </w:rPr>
      </w:pPr>
      <w:r w:rsidRPr="00812AFF">
        <w:rPr>
          <w:rFonts w:ascii="Arial" w:hAnsi="Arial" w:cs="Arial"/>
          <w:snapToGrid w:val="0"/>
          <w:color w:val="FF0000"/>
          <w:lang w:val="hr-HR"/>
        </w:rPr>
        <w:t>ukoliko se dozvoljena etažnost građevine definira na način da završava s katom npr. E=Po/S+P+2K iznad stropne ploče najviše dozvoljene katne etaže moguće je izvesti samo ravni krov ili kosi krov blagog nagiba do najviše 15°, čiji prostor unutar krovišta radi visine manje od 2,0 m, nije moguće koristiti kao etažu,</w:t>
      </w:r>
    </w:p>
    <w:p w14:paraId="1B16F455" w14:textId="1D2323DB" w:rsidR="00776706" w:rsidRPr="00812AFF" w:rsidRDefault="00776706" w:rsidP="00ED2D0C">
      <w:pPr>
        <w:pStyle w:val="Odlomakpopisa"/>
        <w:widowControl w:val="0"/>
        <w:numPr>
          <w:ilvl w:val="0"/>
          <w:numId w:val="91"/>
        </w:numPr>
        <w:tabs>
          <w:tab w:val="left" w:pos="567"/>
        </w:tabs>
        <w:spacing w:after="160" w:line="259" w:lineRule="auto"/>
        <w:ind w:left="284" w:hanging="284"/>
        <w:rPr>
          <w:rFonts w:ascii="Arial" w:hAnsi="Arial" w:cs="Arial"/>
          <w:snapToGrid w:val="0"/>
          <w:color w:val="FF0000"/>
          <w:lang w:val="hr-HR"/>
        </w:rPr>
      </w:pPr>
      <w:r w:rsidRPr="00812AFF">
        <w:rPr>
          <w:rFonts w:ascii="Arial" w:hAnsi="Arial" w:cs="Arial"/>
          <w:snapToGrid w:val="0"/>
          <w:color w:val="FF0000"/>
          <w:lang w:val="hr-HR"/>
        </w:rPr>
        <w:t xml:space="preserve">ukoliko se dozvoljena etažnost građevine definira na način da završava s potkrovljem npr. E=Po/S+P+2K+Pk najviša dozvoljena etaža može biti potkrovlje (Pk), pri čemu se potkrovlje bez nadozida gradi umjesto potkrovlja, a druga etaža potkrovlja se gradi kao dodatna etaža iznad potkrovlja sukladno stavku </w:t>
      </w:r>
      <w:r w:rsidR="00B05DA0" w:rsidRPr="00812AFF">
        <w:rPr>
          <w:rFonts w:ascii="Arial" w:hAnsi="Arial" w:cs="Arial"/>
          <w:snapToGrid w:val="0"/>
          <w:color w:val="FF0000"/>
          <w:lang w:val="hr-HR"/>
        </w:rPr>
        <w:t>6</w:t>
      </w:r>
      <w:r w:rsidRPr="00812AFF">
        <w:rPr>
          <w:rFonts w:ascii="Arial" w:hAnsi="Arial" w:cs="Arial"/>
          <w:snapToGrid w:val="0"/>
          <w:color w:val="FF0000"/>
          <w:lang w:val="hr-HR"/>
        </w:rPr>
        <w:t>. ovog članka</w:t>
      </w:r>
      <w:r w:rsidR="006E0C36" w:rsidRPr="00812AFF">
        <w:rPr>
          <w:rFonts w:ascii="Arial" w:hAnsi="Arial" w:cs="Arial"/>
          <w:snapToGrid w:val="0"/>
          <w:color w:val="FF0000"/>
          <w:lang w:val="hr-HR"/>
        </w:rPr>
        <w:t>,</w:t>
      </w:r>
      <w:r w:rsidRPr="00812AFF">
        <w:rPr>
          <w:rFonts w:ascii="Arial" w:hAnsi="Arial" w:cs="Arial"/>
          <w:snapToGrid w:val="0"/>
          <w:color w:val="FF0000"/>
          <w:lang w:val="hr-HR"/>
        </w:rPr>
        <w:t xml:space="preserve"> </w:t>
      </w:r>
    </w:p>
    <w:p w14:paraId="5AA81A7F" w14:textId="77777777" w:rsidR="00776706" w:rsidRPr="00812AFF" w:rsidRDefault="00776706" w:rsidP="00ED2D0C">
      <w:pPr>
        <w:pStyle w:val="Odlomakpopisa"/>
        <w:widowControl w:val="0"/>
        <w:numPr>
          <w:ilvl w:val="0"/>
          <w:numId w:val="91"/>
        </w:numPr>
        <w:tabs>
          <w:tab w:val="left" w:pos="567"/>
        </w:tabs>
        <w:spacing w:after="0" w:line="259" w:lineRule="auto"/>
        <w:ind w:left="284" w:hanging="284"/>
        <w:rPr>
          <w:rFonts w:ascii="Arial" w:hAnsi="Arial" w:cs="Arial"/>
          <w:snapToGrid w:val="0"/>
          <w:color w:val="FF0000"/>
          <w:lang w:val="hr-HR"/>
        </w:rPr>
      </w:pPr>
      <w:r w:rsidRPr="00812AFF">
        <w:rPr>
          <w:rFonts w:ascii="Arial" w:hAnsi="Arial" w:cs="Arial"/>
          <w:snapToGrid w:val="0"/>
          <w:color w:val="FF0000"/>
          <w:lang w:val="hr-HR"/>
        </w:rPr>
        <w:t>ukoliko se dozvoljena etažnost građevine definira na način da završava s uvučenim katom npr. E=Po/S+2K+UK najviša dozvoljena etaža može biti uvučeni kat sukladno opisu pojma koji se odnosi na uvučeni kat.</w:t>
      </w:r>
    </w:p>
    <w:p w14:paraId="7E0D6E1F" w14:textId="77777777" w:rsidR="00776706" w:rsidRPr="00812AFF" w:rsidRDefault="00776706" w:rsidP="00776706">
      <w:pPr>
        <w:numPr>
          <w:ilvl w:val="12"/>
          <w:numId w:val="0"/>
        </w:numPr>
        <w:rPr>
          <w:rFonts w:cs="Arial"/>
          <w:color w:val="FF0000"/>
        </w:rPr>
      </w:pPr>
    </w:p>
    <w:p w14:paraId="2425661F" w14:textId="72FF582B" w:rsidR="00776706" w:rsidRPr="00812AFF" w:rsidRDefault="00776706" w:rsidP="00776706">
      <w:pPr>
        <w:rPr>
          <w:rFonts w:cs="Arial"/>
          <w:color w:val="FF0000"/>
        </w:rPr>
      </w:pPr>
      <w:r w:rsidRPr="00812AFF">
        <w:rPr>
          <w:rFonts w:cs="Arial"/>
          <w:color w:val="FF0000"/>
        </w:rPr>
        <w:t>(</w:t>
      </w:r>
      <w:r w:rsidR="00B05DA0" w:rsidRPr="00812AFF">
        <w:rPr>
          <w:rFonts w:cs="Arial"/>
          <w:color w:val="FF0000"/>
        </w:rPr>
        <w:t>6</w:t>
      </w:r>
      <w:r w:rsidRPr="00812AFF">
        <w:rPr>
          <w:rFonts w:cs="Arial"/>
          <w:color w:val="FF0000"/>
        </w:rPr>
        <w:t>) Potkrovlje ili dio potkrovlja moguće je izvesti kao kombinacija kosih, zaobljenih i/ili ravnih krovnih površina ako se nalazi unutar gabarita kosine krovne konstrukcije. Visina nadozida potkrovlja ne može biti viša od 120,0 cm. Razlikujemo vrste potkrovlja:</w:t>
      </w:r>
    </w:p>
    <w:p w14:paraId="49CB7978" w14:textId="77777777" w:rsidR="00776706" w:rsidRPr="00812AFF" w:rsidRDefault="00776706" w:rsidP="00ED2D0C">
      <w:pPr>
        <w:numPr>
          <w:ilvl w:val="0"/>
          <w:numId w:val="35"/>
        </w:numPr>
        <w:spacing w:after="160" w:line="259" w:lineRule="auto"/>
        <w:ind w:left="284" w:hanging="284"/>
        <w:contextualSpacing/>
        <w:rPr>
          <w:rFonts w:cs="Arial"/>
          <w:color w:val="FF0000"/>
          <w:szCs w:val="22"/>
        </w:rPr>
      </w:pPr>
      <w:r w:rsidRPr="00812AFF">
        <w:rPr>
          <w:rFonts w:cs="Arial"/>
          <w:b/>
          <w:bCs/>
          <w:color w:val="FF0000"/>
          <w:szCs w:val="22"/>
        </w:rPr>
        <w:t>potkrovlje bez nadozida</w:t>
      </w:r>
      <w:r w:rsidRPr="00812AFF">
        <w:rPr>
          <w:rFonts w:cs="Arial"/>
          <w:color w:val="FF0000"/>
          <w:szCs w:val="22"/>
        </w:rPr>
        <w:t>, odnosno potkrovlje čija je konstrukcija krovišta izvedena direktno na stropnoj ploči prizemlja ili kata, pri čemu je visina nadozida na pročelju jednaka nuli, a prostor ispod krova (unutar krovišta) se može urediti za korištenje,</w:t>
      </w:r>
    </w:p>
    <w:p w14:paraId="1DFFD201" w14:textId="3E3DEFCB" w:rsidR="00776706" w:rsidRPr="00812AFF" w:rsidRDefault="00776706" w:rsidP="00ED2D0C">
      <w:pPr>
        <w:numPr>
          <w:ilvl w:val="0"/>
          <w:numId w:val="35"/>
        </w:numPr>
        <w:spacing w:after="160" w:line="259" w:lineRule="auto"/>
        <w:ind w:left="284" w:hanging="284"/>
        <w:contextualSpacing/>
        <w:rPr>
          <w:rFonts w:cs="Arial"/>
          <w:color w:val="FF0000"/>
          <w:szCs w:val="22"/>
        </w:rPr>
      </w:pPr>
      <w:r w:rsidRPr="00812AFF">
        <w:rPr>
          <w:rFonts w:cs="Arial"/>
          <w:b/>
          <w:bCs/>
          <w:color w:val="FF0000"/>
          <w:szCs w:val="22"/>
        </w:rPr>
        <w:t>druga etaža potkrovlja</w:t>
      </w:r>
      <w:r w:rsidRPr="00812AFF">
        <w:rPr>
          <w:rFonts w:cs="Arial"/>
          <w:color w:val="FF0000"/>
          <w:szCs w:val="22"/>
        </w:rPr>
        <w:t xml:space="preserve">, izvedena kao </w:t>
      </w:r>
      <w:r w:rsidR="00B36183" w:rsidRPr="00812AFF">
        <w:rPr>
          <w:rFonts w:cs="Arial"/>
          <w:color w:val="FF0000"/>
          <w:szCs w:val="22"/>
        </w:rPr>
        <w:t xml:space="preserve">galerijski </w:t>
      </w:r>
      <w:r w:rsidRPr="00812AFF">
        <w:rPr>
          <w:rFonts w:cs="Arial"/>
          <w:color w:val="FF0000"/>
          <w:szCs w:val="22"/>
        </w:rPr>
        <w:t xml:space="preserve">korisni prostor </w:t>
      </w:r>
      <w:r w:rsidR="00B36183" w:rsidRPr="00812AFF">
        <w:rPr>
          <w:rFonts w:cs="Arial"/>
          <w:color w:val="FF0000"/>
          <w:szCs w:val="22"/>
        </w:rPr>
        <w:t xml:space="preserve">etažno </w:t>
      </w:r>
      <w:r w:rsidRPr="00812AFF">
        <w:rPr>
          <w:rFonts w:cs="Arial"/>
          <w:color w:val="FF0000"/>
          <w:szCs w:val="22"/>
        </w:rPr>
        <w:t>nedjeljiv od osnovne etaže potkrovlja, može se primijeniti isključivo kod građevina osnovne namjene i uz uvjet da je posljednja puna etaža potkrovlje.</w:t>
      </w:r>
    </w:p>
    <w:p w14:paraId="1C149D29" w14:textId="77777777" w:rsidR="00B11561" w:rsidRPr="00812AFF" w:rsidRDefault="00B11561" w:rsidP="00776706">
      <w:pPr>
        <w:rPr>
          <w:rFonts w:cs="Arial"/>
          <w:color w:val="FF0000"/>
        </w:rPr>
      </w:pPr>
    </w:p>
    <w:p w14:paraId="7C166E87" w14:textId="2A24B5C6" w:rsidR="00B05DA0" w:rsidRPr="00812AFF" w:rsidRDefault="00AA5EEF" w:rsidP="00B05DA0">
      <w:pPr>
        <w:numPr>
          <w:ilvl w:val="12"/>
          <w:numId w:val="0"/>
        </w:numPr>
        <w:rPr>
          <w:rFonts w:cs="Arial"/>
          <w:color w:val="FF0000"/>
        </w:rPr>
      </w:pPr>
      <w:r w:rsidRPr="00812AFF">
        <w:rPr>
          <w:rFonts w:cs="Arial"/>
          <w:color w:val="FF0000"/>
        </w:rPr>
        <w:t xml:space="preserve">(7) </w:t>
      </w:r>
      <w:r w:rsidR="00B05DA0" w:rsidRPr="00812AFF">
        <w:rPr>
          <w:rFonts w:cs="Arial"/>
          <w:color w:val="FF0000"/>
        </w:rPr>
        <w:t xml:space="preserve">Prozori potkrovlja, u pravilu, izvedeni su u kosini krova, kao krovne kućice ili na zabatnom zidu. </w:t>
      </w:r>
    </w:p>
    <w:p w14:paraId="62B78B98" w14:textId="77777777" w:rsidR="00B05DA0" w:rsidRPr="00812AFF" w:rsidRDefault="00B05DA0" w:rsidP="00776706">
      <w:pPr>
        <w:rPr>
          <w:rFonts w:cs="Arial"/>
          <w:color w:val="FF0000"/>
        </w:rPr>
      </w:pPr>
    </w:p>
    <w:p w14:paraId="71B737FB" w14:textId="0EDD4542" w:rsidR="00776706" w:rsidRPr="00812AFF" w:rsidRDefault="00776706" w:rsidP="00776706">
      <w:pPr>
        <w:autoSpaceDE w:val="0"/>
        <w:autoSpaceDN w:val="0"/>
        <w:adjustRightInd w:val="0"/>
        <w:rPr>
          <w:rFonts w:cs="Arial"/>
          <w:color w:val="FF0000"/>
        </w:rPr>
      </w:pPr>
      <w:r w:rsidRPr="00812AFF">
        <w:rPr>
          <w:rFonts w:cs="Arial"/>
          <w:color w:val="FF0000"/>
        </w:rPr>
        <w:t>(</w:t>
      </w:r>
      <w:r w:rsidR="002D744E" w:rsidRPr="00812AFF">
        <w:rPr>
          <w:rFonts w:cs="Arial"/>
          <w:color w:val="FF0000"/>
        </w:rPr>
        <w:t>8</w:t>
      </w:r>
      <w:r w:rsidRPr="00812AFF">
        <w:rPr>
          <w:rFonts w:cs="Arial"/>
          <w:color w:val="FF0000"/>
        </w:rPr>
        <w:t xml:space="preserve">) Krovovi građevina mogu biti izvedeni kao ravni </w:t>
      </w:r>
      <w:r w:rsidRPr="00812AFF">
        <w:rPr>
          <w:rFonts w:cs="Arial"/>
          <w:color w:val="FF0000"/>
          <w:szCs w:val="22"/>
        </w:rPr>
        <w:t>(nagiba do 6%),</w:t>
      </w:r>
      <w:r w:rsidRPr="00812AFF">
        <w:rPr>
          <w:rFonts w:cs="Arial"/>
          <w:color w:val="FF0000"/>
        </w:rPr>
        <w:t xml:space="preserve"> kosi </w:t>
      </w:r>
      <w:r w:rsidRPr="00812AFF">
        <w:rPr>
          <w:rFonts w:cs="Arial"/>
          <w:color w:val="FF0000"/>
          <w:szCs w:val="22"/>
        </w:rPr>
        <w:t>(jednostrešni, dvostrešni, višestrešni),</w:t>
      </w:r>
      <w:r w:rsidRPr="00812AFF">
        <w:rPr>
          <w:rFonts w:cs="Arial"/>
          <w:color w:val="FF0000"/>
        </w:rPr>
        <w:t xml:space="preserve"> mansardni, šed, </w:t>
      </w:r>
      <w:r w:rsidRPr="00812AFF">
        <w:rPr>
          <w:rFonts w:cs="Arial"/>
          <w:color w:val="FF0000"/>
          <w:szCs w:val="22"/>
        </w:rPr>
        <w:t>zaobljeni krovovi, krovovi nepravilnih geometrijskih oblika ili kombinacija navedenih</w:t>
      </w:r>
      <w:r w:rsidRPr="00812AFF">
        <w:rPr>
          <w:rFonts w:cs="Arial"/>
          <w:color w:val="FF0000"/>
        </w:rPr>
        <w:t>.</w:t>
      </w:r>
    </w:p>
    <w:p w14:paraId="2F2DFAF8" w14:textId="77777777" w:rsidR="00776706" w:rsidRPr="00812AFF" w:rsidRDefault="00776706" w:rsidP="00776706">
      <w:pPr>
        <w:pStyle w:val="clanak"/>
        <w:rPr>
          <w:rFonts w:cs="Arial"/>
          <w:snapToGrid w:val="0"/>
          <w:color w:val="FF0000"/>
          <w:szCs w:val="22"/>
          <w:lang w:val="hr-HR" w:eastAsia="en-US"/>
        </w:rPr>
      </w:pPr>
    </w:p>
    <w:p w14:paraId="3C07A07F" w14:textId="46B49E88" w:rsidR="00107307" w:rsidRPr="00812AFF" w:rsidRDefault="00107307" w:rsidP="00107307">
      <w:pPr>
        <w:autoSpaceDE w:val="0"/>
        <w:autoSpaceDN w:val="0"/>
        <w:adjustRightInd w:val="0"/>
        <w:rPr>
          <w:rFonts w:cs="Arial"/>
          <w:color w:val="FF0000"/>
          <w:szCs w:val="22"/>
        </w:rPr>
      </w:pPr>
      <w:bookmarkStart w:id="238" w:name="_Hlk165988843"/>
      <w:r w:rsidRPr="00812AFF">
        <w:rPr>
          <w:rFonts w:cs="Arial"/>
          <w:color w:val="FF0000"/>
        </w:rPr>
        <w:t xml:space="preserve">(9) </w:t>
      </w:r>
      <w:r w:rsidRPr="00812AFF">
        <w:rPr>
          <w:rFonts w:eastAsia="Calibri" w:cs="Arial"/>
          <w:color w:val="FF0000"/>
        </w:rPr>
        <w:t xml:space="preserve">Na građevinama ravnog ili kosog krova dozvoljena je izrada atike. </w:t>
      </w:r>
      <w:r w:rsidRPr="00812AFF">
        <w:rPr>
          <w:rFonts w:cs="Arial"/>
          <w:b/>
          <w:bCs/>
          <w:color w:val="FF0000"/>
          <w:szCs w:val="22"/>
        </w:rPr>
        <w:t xml:space="preserve">Atika </w:t>
      </w:r>
      <w:r w:rsidRPr="00812AFF">
        <w:rPr>
          <w:rFonts w:cs="Arial"/>
          <w:color w:val="FF0000"/>
          <w:szCs w:val="22"/>
        </w:rPr>
        <w:t>je zid u liniji pročelja građevine ili izvan linije pročelja</w:t>
      </w:r>
      <w:r w:rsidR="00747DDF" w:rsidRPr="00812AFF">
        <w:rPr>
          <w:rFonts w:cs="Arial"/>
          <w:color w:val="FF0000"/>
          <w:szCs w:val="22"/>
        </w:rPr>
        <w:t xml:space="preserve"> građevine</w:t>
      </w:r>
      <w:r w:rsidRPr="00812AFF">
        <w:rPr>
          <w:rFonts w:cs="Arial"/>
          <w:color w:val="FF0000"/>
          <w:szCs w:val="22"/>
        </w:rPr>
        <w:t xml:space="preserve">, koji se iz tehničkih i/ili oblikovnih razloga gradi od gornje kote međukatne konstrukcije zadnje etaže, a  čija visina nije viša od 1,20 m.   </w:t>
      </w:r>
    </w:p>
    <w:p w14:paraId="4F41E5A4" w14:textId="77777777" w:rsidR="00107307" w:rsidRPr="00812AFF" w:rsidRDefault="00107307" w:rsidP="00776706">
      <w:pPr>
        <w:numPr>
          <w:ilvl w:val="12"/>
          <w:numId w:val="0"/>
        </w:numPr>
        <w:spacing w:line="276" w:lineRule="auto"/>
        <w:rPr>
          <w:rFonts w:eastAsia="Calibri" w:cs="Arial"/>
          <w:color w:val="FF0000"/>
          <w:szCs w:val="22"/>
          <w:lang w:eastAsia="en-US"/>
        </w:rPr>
      </w:pPr>
    </w:p>
    <w:p w14:paraId="73D5B2BF" w14:textId="27B3A21B" w:rsidR="00747DDF" w:rsidRPr="00812AFF" w:rsidRDefault="00107307" w:rsidP="00776706">
      <w:pPr>
        <w:numPr>
          <w:ilvl w:val="12"/>
          <w:numId w:val="0"/>
        </w:numPr>
        <w:spacing w:line="276" w:lineRule="auto"/>
        <w:rPr>
          <w:rFonts w:eastAsia="Calibri" w:cs="Arial"/>
          <w:color w:val="FF0000"/>
          <w:szCs w:val="22"/>
          <w:lang w:eastAsia="en-US"/>
        </w:rPr>
      </w:pPr>
      <w:r w:rsidRPr="00812AFF">
        <w:rPr>
          <w:rFonts w:eastAsia="Calibri" w:cs="Arial"/>
          <w:color w:val="FF0000"/>
          <w:szCs w:val="22"/>
          <w:lang w:eastAsia="en-US"/>
        </w:rPr>
        <w:t>(10) U slučaju kada je atika izvan linije pročelja</w:t>
      </w:r>
      <w:r w:rsidR="006613FA" w:rsidRPr="00812AFF">
        <w:rPr>
          <w:rFonts w:eastAsia="Calibri" w:cs="Arial"/>
          <w:color w:val="FF0000"/>
          <w:szCs w:val="22"/>
          <w:lang w:eastAsia="en-US"/>
        </w:rPr>
        <w:t xml:space="preserve"> građevine</w:t>
      </w:r>
      <w:r w:rsidRPr="00812AFF">
        <w:rPr>
          <w:rFonts w:eastAsia="Calibri" w:cs="Arial"/>
          <w:color w:val="FF0000"/>
          <w:szCs w:val="22"/>
          <w:lang w:eastAsia="en-US"/>
        </w:rPr>
        <w:t xml:space="preserve">, može biti istaknuta u odnosu na pročelje najviše 50 cm uz uvjet da se nalazi unutar građevne čestice te građevine. </w:t>
      </w:r>
    </w:p>
    <w:p w14:paraId="283AC3C7" w14:textId="77777777" w:rsidR="00747DDF" w:rsidRPr="00812AFF" w:rsidRDefault="00747DDF" w:rsidP="00776706">
      <w:pPr>
        <w:numPr>
          <w:ilvl w:val="12"/>
          <w:numId w:val="0"/>
        </w:numPr>
        <w:spacing w:line="276" w:lineRule="auto"/>
        <w:rPr>
          <w:rFonts w:eastAsia="Calibri" w:cs="Arial"/>
          <w:color w:val="FF0000"/>
          <w:szCs w:val="22"/>
          <w:lang w:eastAsia="en-US"/>
        </w:rPr>
      </w:pPr>
    </w:p>
    <w:p w14:paraId="6B45694F" w14:textId="6169D159" w:rsidR="00747DDF" w:rsidRPr="00812AFF" w:rsidRDefault="00747DDF" w:rsidP="00776706">
      <w:pPr>
        <w:numPr>
          <w:ilvl w:val="12"/>
          <w:numId w:val="0"/>
        </w:numPr>
        <w:spacing w:line="276" w:lineRule="auto"/>
        <w:rPr>
          <w:rFonts w:eastAsia="Calibri" w:cs="Arial"/>
          <w:color w:val="FF0000"/>
          <w:szCs w:val="22"/>
          <w:lang w:eastAsia="en-US"/>
        </w:rPr>
      </w:pPr>
      <w:r w:rsidRPr="00812AFF">
        <w:rPr>
          <w:rFonts w:eastAsia="Calibri" w:cs="Arial"/>
          <w:color w:val="FF0000"/>
          <w:szCs w:val="22"/>
          <w:lang w:eastAsia="en-US"/>
        </w:rPr>
        <w:t xml:space="preserve">(11) </w:t>
      </w:r>
      <w:r w:rsidR="006613FA" w:rsidRPr="00812AFF">
        <w:rPr>
          <w:rFonts w:eastAsia="Calibri" w:cs="Arial"/>
          <w:color w:val="FF0000"/>
          <w:szCs w:val="22"/>
          <w:lang w:eastAsia="en-US"/>
        </w:rPr>
        <w:t>U slučaju kada se izvodi konzola na koju se postavlja atika (konzola s atikom) koja je istaknuta u odnosu na pročelje građevine više od 50 cm tada se moraju zadovoljiti svi uvjeti gradnje koji se odnose na predmetnu građevinu</w:t>
      </w:r>
      <w:r w:rsidR="000D0C26" w:rsidRPr="00812AFF">
        <w:rPr>
          <w:rFonts w:eastAsia="Calibri" w:cs="Arial"/>
          <w:color w:val="FF0000"/>
          <w:szCs w:val="22"/>
          <w:lang w:eastAsia="en-US"/>
        </w:rPr>
        <w:t>, a naročito udaljenost konzole od granice građevne čestice.</w:t>
      </w:r>
      <w:r w:rsidR="006613FA" w:rsidRPr="00812AFF">
        <w:rPr>
          <w:rFonts w:eastAsia="Calibri" w:cs="Arial"/>
          <w:color w:val="FF0000"/>
          <w:szCs w:val="22"/>
          <w:lang w:eastAsia="en-US"/>
        </w:rPr>
        <w:t xml:space="preserve"> </w:t>
      </w:r>
    </w:p>
    <w:p w14:paraId="28784F74" w14:textId="083E349A" w:rsidR="00107307" w:rsidRPr="00812AFF" w:rsidRDefault="00107307" w:rsidP="00776706">
      <w:pPr>
        <w:numPr>
          <w:ilvl w:val="12"/>
          <w:numId w:val="0"/>
        </w:numPr>
        <w:spacing w:line="276" w:lineRule="auto"/>
        <w:rPr>
          <w:rFonts w:eastAsia="Calibri" w:cs="Arial"/>
          <w:color w:val="FF0000"/>
          <w:szCs w:val="22"/>
          <w:lang w:eastAsia="en-US"/>
        </w:rPr>
      </w:pPr>
      <w:r w:rsidRPr="00812AFF">
        <w:rPr>
          <w:rFonts w:eastAsia="Calibri" w:cs="Arial"/>
          <w:color w:val="FF0000"/>
          <w:szCs w:val="22"/>
          <w:lang w:eastAsia="en-US"/>
        </w:rPr>
        <w:t xml:space="preserve"> </w:t>
      </w:r>
      <w:bookmarkEnd w:id="238"/>
    </w:p>
    <w:p w14:paraId="1201D6FC" w14:textId="7A6502EF" w:rsidR="00776706" w:rsidRPr="00812AFF" w:rsidRDefault="00776706" w:rsidP="00776706">
      <w:pPr>
        <w:numPr>
          <w:ilvl w:val="12"/>
          <w:numId w:val="0"/>
        </w:numPr>
        <w:spacing w:line="276" w:lineRule="auto"/>
        <w:rPr>
          <w:rFonts w:eastAsia="Calibri" w:cs="Arial"/>
          <w:color w:val="FF0000"/>
          <w:szCs w:val="22"/>
          <w:lang w:eastAsia="en-US"/>
        </w:rPr>
      </w:pPr>
      <w:r w:rsidRPr="00812AFF">
        <w:rPr>
          <w:rFonts w:eastAsia="Calibri" w:cs="Arial"/>
          <w:color w:val="FF0000"/>
          <w:szCs w:val="22"/>
          <w:lang w:eastAsia="en-US"/>
        </w:rPr>
        <w:t>(</w:t>
      </w:r>
      <w:r w:rsidR="002D744E" w:rsidRPr="00812AFF">
        <w:rPr>
          <w:rFonts w:eastAsia="Calibri" w:cs="Arial"/>
          <w:color w:val="FF0000"/>
          <w:szCs w:val="22"/>
          <w:lang w:eastAsia="en-US"/>
        </w:rPr>
        <w:t>1</w:t>
      </w:r>
      <w:r w:rsidR="000D0C26" w:rsidRPr="00812AFF">
        <w:rPr>
          <w:rFonts w:eastAsia="Calibri" w:cs="Arial"/>
          <w:color w:val="FF0000"/>
          <w:szCs w:val="22"/>
          <w:lang w:eastAsia="en-US"/>
        </w:rPr>
        <w:t>2</w:t>
      </w:r>
      <w:r w:rsidRPr="00812AFF">
        <w:rPr>
          <w:rFonts w:eastAsia="Calibri" w:cs="Arial"/>
          <w:color w:val="FF0000"/>
          <w:szCs w:val="22"/>
          <w:lang w:eastAsia="en-US"/>
        </w:rPr>
        <w:t>) Postojeća potkrovlja mogu se prenamijeniti u stambene ili druge namjene i u slučajevima kada ukupna izgrađena površina prelazi maksimalnu bruto razvijenu površinu građevine, ukoliko se prenamjena može izvršiti u postojećim gabaritima.</w:t>
      </w:r>
    </w:p>
    <w:p w14:paraId="6BA141AF" w14:textId="77777777" w:rsidR="00776706" w:rsidRPr="00812AFF" w:rsidRDefault="00776706" w:rsidP="00776706">
      <w:pPr>
        <w:numPr>
          <w:ilvl w:val="12"/>
          <w:numId w:val="0"/>
        </w:numPr>
        <w:spacing w:line="276" w:lineRule="auto"/>
        <w:rPr>
          <w:rFonts w:eastAsia="Calibri" w:cs="Arial"/>
          <w:color w:val="FF0000"/>
          <w:szCs w:val="22"/>
          <w:lang w:eastAsia="en-US"/>
        </w:rPr>
      </w:pPr>
    </w:p>
    <w:p w14:paraId="2461C2FF" w14:textId="642B2234" w:rsidR="00776706" w:rsidRPr="00812AFF" w:rsidRDefault="00776706" w:rsidP="00776706">
      <w:pPr>
        <w:autoSpaceDE w:val="0"/>
        <w:autoSpaceDN w:val="0"/>
        <w:adjustRightInd w:val="0"/>
        <w:spacing w:line="276" w:lineRule="auto"/>
        <w:ind w:right="1"/>
        <w:rPr>
          <w:rFonts w:eastAsia="Calibri" w:cs="Arial"/>
          <w:color w:val="FF0000"/>
          <w:szCs w:val="22"/>
          <w:lang w:eastAsia="en-US"/>
        </w:rPr>
      </w:pPr>
      <w:r w:rsidRPr="00812AFF">
        <w:rPr>
          <w:rFonts w:eastAsia="Calibri" w:cs="Arial"/>
          <w:color w:val="FF0000"/>
          <w:szCs w:val="22"/>
          <w:lang w:eastAsia="en-US"/>
        </w:rPr>
        <w:t>(1</w:t>
      </w:r>
      <w:r w:rsidR="000D0C26" w:rsidRPr="00812AFF">
        <w:rPr>
          <w:rFonts w:eastAsia="Calibri" w:cs="Arial"/>
          <w:color w:val="FF0000"/>
          <w:szCs w:val="22"/>
          <w:lang w:eastAsia="en-US"/>
        </w:rPr>
        <w:t>3</w:t>
      </w:r>
      <w:r w:rsidRPr="00812AFF">
        <w:rPr>
          <w:rFonts w:eastAsia="Calibri" w:cs="Arial"/>
          <w:color w:val="FF0000"/>
          <w:szCs w:val="22"/>
          <w:lang w:eastAsia="en-US"/>
        </w:rPr>
        <w:t>) Izvedeni ravni krovovi, koji zbog loše izvedbe ne odgovaraju svrsi, mogu se preurediti u kos</w:t>
      </w:r>
      <w:r w:rsidR="00C96BFC" w:rsidRPr="00812AFF">
        <w:rPr>
          <w:rFonts w:eastAsia="Calibri" w:cs="Arial"/>
          <w:color w:val="FF0000"/>
          <w:szCs w:val="22"/>
          <w:lang w:eastAsia="en-US"/>
        </w:rPr>
        <w:t>e krovove</w:t>
      </w:r>
      <w:r w:rsidRPr="00812AFF">
        <w:rPr>
          <w:rFonts w:eastAsia="Calibri" w:cs="Arial"/>
          <w:color w:val="FF0000"/>
          <w:szCs w:val="22"/>
          <w:lang w:eastAsia="en-US"/>
        </w:rPr>
        <w:t xml:space="preserve">. Rekonstrukcija odnosno nadogradnja krovišta će se izvršiti u skladu sa zakonskom regulativom i odredbama za provedbu ovog Prostornog plana. Rekonstrukcijom dobivena potkrovlja iz prethodnog stavka ovog članka mogu se privoditi stambenoj, poslovno, </w:t>
      </w:r>
      <w:r w:rsidRPr="00812AFF">
        <w:rPr>
          <w:rFonts w:eastAsia="Calibri" w:cs="Arial"/>
          <w:color w:val="FF0000"/>
          <w:szCs w:val="22"/>
          <w:lang w:eastAsia="en-US"/>
        </w:rPr>
        <w:lastRenderedPageBreak/>
        <w:t xml:space="preserve">društvenoj i sličnim namjenama koje su kompatibilne sa osnovnom namjenom postojeće građevine. </w:t>
      </w:r>
    </w:p>
    <w:p w14:paraId="5582842E" w14:textId="77777777" w:rsidR="00776706" w:rsidRPr="00812AFF" w:rsidRDefault="00776706" w:rsidP="00776706">
      <w:pPr>
        <w:numPr>
          <w:ilvl w:val="12"/>
          <w:numId w:val="0"/>
        </w:numPr>
        <w:spacing w:line="276" w:lineRule="auto"/>
        <w:rPr>
          <w:rFonts w:eastAsia="Calibri" w:cs="Arial"/>
          <w:color w:val="FF0000"/>
          <w:szCs w:val="22"/>
          <w:lang w:eastAsia="en-US"/>
        </w:rPr>
      </w:pPr>
    </w:p>
    <w:p w14:paraId="0B15C6DC" w14:textId="5F6AECEC" w:rsidR="00776706" w:rsidRPr="00812AFF" w:rsidRDefault="00776706" w:rsidP="00776706">
      <w:pPr>
        <w:spacing w:line="276" w:lineRule="auto"/>
        <w:rPr>
          <w:rFonts w:eastAsia="Arial" w:cs="Arial"/>
          <w:color w:val="FF0000"/>
          <w:szCs w:val="22"/>
        </w:rPr>
      </w:pPr>
      <w:r w:rsidRPr="00812AFF">
        <w:rPr>
          <w:rFonts w:eastAsia="Arial" w:cs="Arial"/>
          <w:color w:val="FF0000"/>
          <w:szCs w:val="22"/>
        </w:rPr>
        <w:t>(1</w:t>
      </w:r>
      <w:r w:rsidR="000D0C26" w:rsidRPr="00812AFF">
        <w:rPr>
          <w:rFonts w:eastAsia="Arial" w:cs="Arial"/>
          <w:color w:val="FF0000"/>
          <w:szCs w:val="22"/>
        </w:rPr>
        <w:t>4</w:t>
      </w:r>
      <w:r w:rsidRPr="00812AFF">
        <w:rPr>
          <w:rFonts w:eastAsia="Arial" w:cs="Arial"/>
          <w:color w:val="FF0000"/>
          <w:szCs w:val="22"/>
        </w:rPr>
        <w:t>) Na krovu i ostalim dijelovima građevine moguća je izvedba konstruktivnih zahvata za korištenje obnovljivih izvora energije.</w:t>
      </w:r>
    </w:p>
    <w:p w14:paraId="5D7A99D9" w14:textId="77777777" w:rsidR="00776706" w:rsidRPr="00812AFF" w:rsidRDefault="00776706" w:rsidP="00776706">
      <w:pPr>
        <w:pStyle w:val="clanak"/>
        <w:rPr>
          <w:rFonts w:cs="Arial"/>
          <w:snapToGrid w:val="0"/>
          <w:color w:val="FF0000"/>
          <w:szCs w:val="22"/>
          <w:lang w:val="hr-HR" w:eastAsia="en-US"/>
        </w:rPr>
      </w:pPr>
    </w:p>
    <w:p w14:paraId="436CEEF3" w14:textId="13C0B76A" w:rsidR="00776706" w:rsidRPr="00812AFF" w:rsidRDefault="00776706" w:rsidP="00776706">
      <w:pPr>
        <w:numPr>
          <w:ilvl w:val="12"/>
          <w:numId w:val="0"/>
        </w:numPr>
        <w:spacing w:line="276" w:lineRule="auto"/>
        <w:rPr>
          <w:rFonts w:eastAsia="Calibri" w:cs="Arial"/>
          <w:color w:val="FF0000"/>
          <w:szCs w:val="22"/>
          <w:lang w:eastAsia="en-US"/>
        </w:rPr>
      </w:pPr>
      <w:r w:rsidRPr="00812AFF">
        <w:rPr>
          <w:rFonts w:eastAsia="Calibri" w:cs="Arial"/>
          <w:color w:val="FF0000"/>
          <w:szCs w:val="22"/>
          <w:lang w:eastAsia="en-US"/>
        </w:rPr>
        <w:t>(1</w:t>
      </w:r>
      <w:r w:rsidR="000D0C26" w:rsidRPr="00812AFF">
        <w:rPr>
          <w:rFonts w:eastAsia="Calibri" w:cs="Arial"/>
          <w:color w:val="FF0000"/>
          <w:szCs w:val="22"/>
          <w:lang w:eastAsia="en-US"/>
        </w:rPr>
        <w:t>5</w:t>
      </w:r>
      <w:r w:rsidRPr="00812AFF">
        <w:rPr>
          <w:rFonts w:eastAsia="Calibri" w:cs="Arial"/>
          <w:color w:val="FF0000"/>
          <w:szCs w:val="22"/>
          <w:lang w:eastAsia="en-US"/>
        </w:rPr>
        <w:t>)  Preporuka je ravne krovove oblikovati kao zelene krovove kada je to god moguće.</w:t>
      </w:r>
      <w:r w:rsidR="003E4FB2" w:rsidRPr="00812AFF">
        <w:rPr>
          <w:rFonts w:eastAsia="Calibri" w:cs="Arial"/>
          <w:color w:val="FF0000"/>
          <w:szCs w:val="22"/>
          <w:lang w:eastAsia="en-US"/>
        </w:rPr>
        <w:t xml:space="preserve">  </w:t>
      </w:r>
    </w:p>
    <w:p w14:paraId="4517C74E" w14:textId="77777777" w:rsidR="00776706" w:rsidRPr="00812AFF" w:rsidRDefault="00776706" w:rsidP="00776706">
      <w:pPr>
        <w:numPr>
          <w:ilvl w:val="12"/>
          <w:numId w:val="0"/>
        </w:numPr>
        <w:spacing w:line="276" w:lineRule="auto"/>
        <w:rPr>
          <w:rFonts w:eastAsia="Calibri" w:cs="Arial"/>
          <w:color w:val="FF0000"/>
          <w:szCs w:val="22"/>
          <w:lang w:eastAsia="en-US"/>
        </w:rPr>
      </w:pPr>
    </w:p>
    <w:p w14:paraId="3C45CBCF" w14:textId="1AA885C1" w:rsidR="00776706" w:rsidRPr="00812AFF" w:rsidRDefault="00776706" w:rsidP="00776706">
      <w:pPr>
        <w:numPr>
          <w:ilvl w:val="12"/>
          <w:numId w:val="0"/>
        </w:numPr>
        <w:spacing w:line="276" w:lineRule="auto"/>
        <w:rPr>
          <w:rFonts w:eastAsia="Calibri" w:cs="Arial"/>
          <w:color w:val="FF0000"/>
          <w:szCs w:val="22"/>
          <w:lang w:eastAsia="en-US"/>
        </w:rPr>
      </w:pPr>
      <w:r w:rsidRPr="00812AFF">
        <w:rPr>
          <w:rFonts w:eastAsia="Calibri" w:cs="Arial"/>
          <w:color w:val="FF0000"/>
          <w:szCs w:val="22"/>
          <w:lang w:eastAsia="en-US"/>
        </w:rPr>
        <w:t>(1</w:t>
      </w:r>
      <w:r w:rsidR="000D0C26" w:rsidRPr="00812AFF">
        <w:rPr>
          <w:rFonts w:eastAsia="Calibri" w:cs="Arial"/>
          <w:color w:val="FF0000"/>
          <w:szCs w:val="22"/>
          <w:lang w:eastAsia="en-US"/>
        </w:rPr>
        <w:t>6</w:t>
      </w:r>
      <w:r w:rsidRPr="00812AFF">
        <w:rPr>
          <w:rFonts w:eastAsia="Calibri" w:cs="Arial"/>
          <w:color w:val="FF0000"/>
          <w:szCs w:val="22"/>
          <w:lang w:eastAsia="en-US"/>
        </w:rPr>
        <w:t>) Oblikovanje građevina preporuča se uskladiti prema</w:t>
      </w:r>
      <w:r w:rsidR="00437C72" w:rsidRPr="00812AFF">
        <w:rPr>
          <w:rFonts w:eastAsia="Calibri" w:cs="Arial"/>
          <w:color w:val="FF0000"/>
          <w:szCs w:val="22"/>
          <w:lang w:eastAsia="en-US"/>
        </w:rPr>
        <w:t xml:space="preserve"> postojećoj uličnoj morfologiji građevina</w:t>
      </w:r>
      <w:r w:rsidRPr="00812AFF">
        <w:rPr>
          <w:rFonts w:eastAsia="Calibri" w:cs="Arial"/>
          <w:color w:val="FF0000"/>
          <w:szCs w:val="22"/>
          <w:lang w:eastAsia="en-US"/>
        </w:rPr>
        <w:t>: veličinom i visinom građevine, oblikovanjem i bojom pročelja građevine, položajem krovišta u odnosu na ulicu te položajem građev</w:t>
      </w:r>
      <w:r w:rsidR="00F82C9C" w:rsidRPr="00812AFF">
        <w:rPr>
          <w:rFonts w:eastAsia="Calibri" w:cs="Arial"/>
          <w:color w:val="FF0000"/>
          <w:szCs w:val="22"/>
          <w:lang w:eastAsia="en-US"/>
        </w:rPr>
        <w:t>nog</w:t>
      </w:r>
      <w:r w:rsidRPr="00812AFF">
        <w:rPr>
          <w:rFonts w:eastAsia="Calibri" w:cs="Arial"/>
          <w:color w:val="FF0000"/>
          <w:szCs w:val="22"/>
          <w:lang w:eastAsia="en-US"/>
        </w:rPr>
        <w:t xml:space="preserve"> pravca u odnosu na regulacijsku liniju.</w:t>
      </w:r>
    </w:p>
    <w:p w14:paraId="5CA8A12F" w14:textId="77777777" w:rsidR="00776706" w:rsidRPr="00812AFF" w:rsidRDefault="00776706" w:rsidP="00776706">
      <w:pPr>
        <w:numPr>
          <w:ilvl w:val="12"/>
          <w:numId w:val="0"/>
        </w:numPr>
        <w:spacing w:line="276" w:lineRule="auto"/>
        <w:jc w:val="left"/>
        <w:rPr>
          <w:rFonts w:eastAsia="Calibri" w:cs="Arial"/>
          <w:color w:val="FF0000"/>
          <w:szCs w:val="22"/>
          <w:lang w:eastAsia="en-US"/>
        </w:rPr>
      </w:pPr>
    </w:p>
    <w:p w14:paraId="4C3C71DF" w14:textId="4AADEAD3" w:rsidR="00776706" w:rsidRPr="00812AFF" w:rsidRDefault="00776706" w:rsidP="00776706">
      <w:pPr>
        <w:numPr>
          <w:ilvl w:val="12"/>
          <w:numId w:val="0"/>
        </w:numPr>
        <w:spacing w:line="276" w:lineRule="auto"/>
        <w:rPr>
          <w:rFonts w:eastAsia="Calibri" w:cs="Arial"/>
          <w:color w:val="FF0000"/>
          <w:szCs w:val="22"/>
          <w:lang w:eastAsia="en-US"/>
        </w:rPr>
      </w:pPr>
      <w:r w:rsidRPr="00812AFF">
        <w:rPr>
          <w:rFonts w:eastAsia="Calibri" w:cs="Arial"/>
          <w:color w:val="FF0000"/>
          <w:szCs w:val="22"/>
          <w:lang w:eastAsia="en-US"/>
        </w:rPr>
        <w:t>(1</w:t>
      </w:r>
      <w:r w:rsidR="000D0C26" w:rsidRPr="00812AFF">
        <w:rPr>
          <w:rFonts w:eastAsia="Calibri" w:cs="Arial"/>
          <w:color w:val="FF0000"/>
          <w:szCs w:val="22"/>
          <w:lang w:eastAsia="en-US"/>
        </w:rPr>
        <w:t>7</w:t>
      </w:r>
      <w:r w:rsidRPr="00812AFF">
        <w:rPr>
          <w:rFonts w:eastAsia="Calibri" w:cs="Arial"/>
          <w:color w:val="FF0000"/>
          <w:szCs w:val="22"/>
          <w:lang w:eastAsia="en-US"/>
        </w:rPr>
        <w:t>) Način oblikovanja novih građevina može se zasnivati na suvremenoj tehnologiji gradnje i građevnim materijalima koji su kvalitetni i primjereni vrsti građevine i podneblju.</w:t>
      </w:r>
    </w:p>
    <w:p w14:paraId="45E96422" w14:textId="77777777" w:rsidR="00776706" w:rsidRPr="00812AFF" w:rsidRDefault="00776706" w:rsidP="00776706">
      <w:pPr>
        <w:numPr>
          <w:ilvl w:val="12"/>
          <w:numId w:val="0"/>
        </w:numPr>
        <w:spacing w:line="276" w:lineRule="auto"/>
        <w:jc w:val="left"/>
        <w:rPr>
          <w:rFonts w:eastAsia="Calibri" w:cs="Arial"/>
          <w:color w:val="FF0000"/>
          <w:szCs w:val="22"/>
          <w:lang w:eastAsia="en-US"/>
        </w:rPr>
      </w:pPr>
    </w:p>
    <w:p w14:paraId="25B34A50" w14:textId="4E1FED24" w:rsidR="00776706" w:rsidRPr="00812AFF" w:rsidRDefault="00776706" w:rsidP="00776706">
      <w:pPr>
        <w:numPr>
          <w:ilvl w:val="12"/>
          <w:numId w:val="0"/>
        </w:numPr>
        <w:spacing w:line="276" w:lineRule="auto"/>
        <w:rPr>
          <w:rFonts w:eastAsia="Calibri" w:cs="Arial"/>
          <w:color w:val="FF0000"/>
          <w:szCs w:val="22"/>
          <w:lang w:eastAsia="en-US"/>
        </w:rPr>
      </w:pPr>
      <w:r w:rsidRPr="00812AFF">
        <w:rPr>
          <w:rFonts w:eastAsia="Calibri" w:cs="Arial"/>
          <w:color w:val="FF0000"/>
          <w:szCs w:val="22"/>
          <w:lang w:eastAsia="en-US"/>
        </w:rPr>
        <w:t>(1</w:t>
      </w:r>
      <w:r w:rsidR="000D0C26" w:rsidRPr="00812AFF">
        <w:rPr>
          <w:rFonts w:eastAsia="Calibri" w:cs="Arial"/>
          <w:color w:val="FF0000"/>
          <w:szCs w:val="22"/>
          <w:lang w:eastAsia="en-US"/>
        </w:rPr>
        <w:t>8</w:t>
      </w:r>
      <w:r w:rsidRPr="00812AFF">
        <w:rPr>
          <w:rFonts w:eastAsia="Calibri" w:cs="Arial"/>
          <w:color w:val="FF0000"/>
          <w:szCs w:val="22"/>
          <w:lang w:eastAsia="en-US"/>
        </w:rPr>
        <w:t xml:space="preserve">) Kod obnove ili dogradnje postojećih građevina horizontalni i vertikalni gabariti građevina, oblikovanje pročelja i krovišta te upotrijebljeni građevinski materijali mogu biti usklađeni s okolnim građevinama, krajolikom i tradicionalnim načinom gradnje. </w:t>
      </w:r>
    </w:p>
    <w:p w14:paraId="6A36B05C" w14:textId="77777777" w:rsidR="00776706" w:rsidRPr="00812AFF" w:rsidRDefault="00776706" w:rsidP="00776706">
      <w:pPr>
        <w:numPr>
          <w:ilvl w:val="12"/>
          <w:numId w:val="0"/>
        </w:numPr>
        <w:spacing w:line="276" w:lineRule="auto"/>
        <w:jc w:val="left"/>
        <w:rPr>
          <w:rFonts w:eastAsia="Calibri" w:cs="Arial"/>
          <w:color w:val="FF0000"/>
          <w:szCs w:val="22"/>
          <w:lang w:eastAsia="en-US"/>
        </w:rPr>
      </w:pPr>
    </w:p>
    <w:p w14:paraId="4F189655" w14:textId="059F0F4F" w:rsidR="00776706" w:rsidRPr="00812AFF" w:rsidRDefault="00776706" w:rsidP="00776706">
      <w:pPr>
        <w:numPr>
          <w:ilvl w:val="12"/>
          <w:numId w:val="0"/>
        </w:numPr>
        <w:spacing w:line="276" w:lineRule="auto"/>
        <w:rPr>
          <w:rFonts w:eastAsia="Calibri" w:cs="Arial"/>
          <w:color w:val="FF0000"/>
          <w:szCs w:val="22"/>
          <w:lang w:eastAsia="en-US"/>
        </w:rPr>
      </w:pPr>
      <w:r w:rsidRPr="00812AFF">
        <w:rPr>
          <w:rFonts w:eastAsia="Calibri" w:cs="Arial"/>
          <w:color w:val="FF0000"/>
          <w:szCs w:val="22"/>
          <w:lang w:eastAsia="en-US"/>
        </w:rPr>
        <w:t>(1</w:t>
      </w:r>
      <w:r w:rsidR="000D0C26" w:rsidRPr="00812AFF">
        <w:rPr>
          <w:rFonts w:eastAsia="Calibri" w:cs="Arial"/>
          <w:color w:val="FF0000"/>
          <w:szCs w:val="22"/>
          <w:lang w:eastAsia="en-US"/>
        </w:rPr>
        <w:t>9</w:t>
      </w:r>
      <w:r w:rsidRPr="00812AFF">
        <w:rPr>
          <w:rFonts w:eastAsia="Calibri" w:cs="Arial"/>
          <w:color w:val="FF0000"/>
          <w:szCs w:val="22"/>
          <w:lang w:eastAsia="en-US"/>
        </w:rPr>
        <w:t>) Građevine koje se izgrađuju na poluugrađeni način ili u nizu moraju s građevinom na koju su prislonjene činiti arhitektonsku cjelinu.</w:t>
      </w:r>
    </w:p>
    <w:p w14:paraId="7D4C1DB5" w14:textId="77777777" w:rsidR="00776706" w:rsidRPr="00812AFF" w:rsidRDefault="00776706" w:rsidP="00776706">
      <w:pPr>
        <w:autoSpaceDE w:val="0"/>
        <w:autoSpaceDN w:val="0"/>
        <w:adjustRightInd w:val="0"/>
        <w:spacing w:line="276" w:lineRule="auto"/>
        <w:jc w:val="left"/>
        <w:rPr>
          <w:rFonts w:eastAsia="Calibri" w:cs="Arial"/>
          <w:color w:val="FF0000"/>
          <w:szCs w:val="22"/>
          <w:lang w:eastAsia="en-US"/>
        </w:rPr>
      </w:pPr>
    </w:p>
    <w:p w14:paraId="6C1C98FE" w14:textId="1E25CF08" w:rsidR="00776706" w:rsidRPr="00812AFF" w:rsidRDefault="00776706" w:rsidP="00776706">
      <w:pPr>
        <w:autoSpaceDE w:val="0"/>
        <w:autoSpaceDN w:val="0"/>
        <w:adjustRightInd w:val="0"/>
        <w:spacing w:line="276" w:lineRule="auto"/>
        <w:rPr>
          <w:rFonts w:eastAsia="Calibri" w:cs="Arial"/>
          <w:color w:val="FF0000"/>
          <w:szCs w:val="22"/>
          <w:lang w:eastAsia="en-US"/>
        </w:rPr>
      </w:pPr>
      <w:r w:rsidRPr="00812AFF">
        <w:rPr>
          <w:rFonts w:eastAsia="Calibri" w:cs="Arial"/>
          <w:color w:val="FF0000"/>
          <w:szCs w:val="22"/>
          <w:lang w:eastAsia="en-US"/>
        </w:rPr>
        <w:t>(</w:t>
      </w:r>
      <w:r w:rsidR="000D0C26" w:rsidRPr="00812AFF">
        <w:rPr>
          <w:rFonts w:eastAsia="Calibri" w:cs="Arial"/>
          <w:color w:val="FF0000"/>
          <w:szCs w:val="22"/>
          <w:lang w:eastAsia="en-US"/>
        </w:rPr>
        <w:t>20</w:t>
      </w:r>
      <w:r w:rsidRPr="00812AFF">
        <w:rPr>
          <w:rFonts w:eastAsia="Calibri" w:cs="Arial"/>
          <w:color w:val="FF0000"/>
          <w:szCs w:val="22"/>
          <w:lang w:eastAsia="en-US"/>
        </w:rPr>
        <w:t>) Građevine se mogu graditi kao arhitektonski kompleks od nekoliko funkcionalno povezanih građevina smještenih na istoj građevnoj čestici, kao slobodnostojeće ili kao međusobno povezane otvorenim ili zatvorenim komunikacijskim prostorima.</w:t>
      </w:r>
    </w:p>
    <w:p w14:paraId="20264C60" w14:textId="77777777" w:rsidR="00776706" w:rsidRPr="00812AFF" w:rsidRDefault="00776706" w:rsidP="00776706">
      <w:pPr>
        <w:autoSpaceDE w:val="0"/>
        <w:autoSpaceDN w:val="0"/>
        <w:adjustRightInd w:val="0"/>
        <w:spacing w:line="276" w:lineRule="auto"/>
        <w:jc w:val="left"/>
        <w:rPr>
          <w:rFonts w:eastAsia="Calibri" w:cs="Arial"/>
          <w:color w:val="FF0000"/>
          <w:szCs w:val="22"/>
          <w:lang w:eastAsia="en-US"/>
        </w:rPr>
      </w:pPr>
    </w:p>
    <w:p w14:paraId="784CBB57" w14:textId="577EF168" w:rsidR="00776706" w:rsidRPr="00812AFF" w:rsidRDefault="00776706" w:rsidP="00776706">
      <w:pPr>
        <w:autoSpaceDE w:val="0"/>
        <w:autoSpaceDN w:val="0"/>
        <w:adjustRightInd w:val="0"/>
        <w:spacing w:line="276" w:lineRule="auto"/>
        <w:rPr>
          <w:rFonts w:eastAsia="Calibri" w:cs="Arial"/>
          <w:color w:val="FF0000"/>
          <w:szCs w:val="22"/>
          <w:lang w:eastAsia="en-US"/>
        </w:rPr>
      </w:pPr>
      <w:r w:rsidRPr="00812AFF">
        <w:rPr>
          <w:rFonts w:eastAsia="Calibri" w:cs="Arial"/>
          <w:color w:val="FF0000"/>
          <w:szCs w:val="22"/>
          <w:lang w:eastAsia="en-US"/>
        </w:rPr>
        <w:t>(</w:t>
      </w:r>
      <w:r w:rsidR="000D0C26" w:rsidRPr="00812AFF">
        <w:rPr>
          <w:rFonts w:eastAsia="Calibri" w:cs="Arial"/>
          <w:color w:val="FF0000"/>
          <w:szCs w:val="22"/>
          <w:lang w:eastAsia="en-US"/>
        </w:rPr>
        <w:t>21</w:t>
      </w:r>
      <w:r w:rsidRPr="00812AFF">
        <w:rPr>
          <w:rFonts w:eastAsia="Calibri" w:cs="Arial"/>
          <w:color w:val="FF0000"/>
          <w:szCs w:val="22"/>
          <w:lang w:eastAsia="en-US"/>
        </w:rPr>
        <w:t>) Građevine u higijenskom i tehničkom smislu moraju zadovoljiti suvremene arhitektonske norme, sanitarne propise i uvjete za  sprječavanje arhitektonskih barijera.</w:t>
      </w:r>
    </w:p>
    <w:p w14:paraId="32BBE8D9" w14:textId="77777777" w:rsidR="00776706" w:rsidRPr="00812AFF" w:rsidRDefault="00776706" w:rsidP="00776706">
      <w:pPr>
        <w:autoSpaceDE w:val="0"/>
        <w:autoSpaceDN w:val="0"/>
        <w:adjustRightInd w:val="0"/>
        <w:spacing w:line="276" w:lineRule="auto"/>
        <w:jc w:val="left"/>
        <w:rPr>
          <w:rFonts w:eastAsia="Calibri" w:cs="Arial"/>
          <w:color w:val="FF0000"/>
          <w:szCs w:val="22"/>
          <w:lang w:eastAsia="en-US"/>
        </w:rPr>
      </w:pPr>
    </w:p>
    <w:p w14:paraId="6DE0AA91" w14:textId="4189649F" w:rsidR="00776706" w:rsidRPr="00812AFF" w:rsidRDefault="00776706" w:rsidP="00776706">
      <w:pPr>
        <w:autoSpaceDE w:val="0"/>
        <w:autoSpaceDN w:val="0"/>
        <w:adjustRightInd w:val="0"/>
        <w:spacing w:line="276" w:lineRule="auto"/>
        <w:rPr>
          <w:rFonts w:eastAsia="Calibri" w:cs="Arial"/>
          <w:color w:val="FF0000"/>
          <w:szCs w:val="22"/>
          <w:lang w:eastAsia="en-US"/>
        </w:rPr>
      </w:pPr>
      <w:r w:rsidRPr="00812AFF">
        <w:rPr>
          <w:rFonts w:eastAsia="Calibri" w:cs="Arial"/>
          <w:color w:val="FF0000"/>
          <w:szCs w:val="22"/>
          <w:lang w:eastAsia="en-US"/>
        </w:rPr>
        <w:t>(</w:t>
      </w:r>
      <w:r w:rsidR="002D744E" w:rsidRPr="00812AFF">
        <w:rPr>
          <w:rFonts w:eastAsia="Calibri" w:cs="Arial"/>
          <w:color w:val="FF0000"/>
          <w:szCs w:val="22"/>
          <w:lang w:eastAsia="en-US"/>
        </w:rPr>
        <w:t>2</w:t>
      </w:r>
      <w:r w:rsidR="000D0C26" w:rsidRPr="00812AFF">
        <w:rPr>
          <w:rFonts w:eastAsia="Calibri" w:cs="Arial"/>
          <w:color w:val="FF0000"/>
          <w:szCs w:val="22"/>
          <w:lang w:eastAsia="en-US"/>
        </w:rPr>
        <w:t>2</w:t>
      </w:r>
      <w:r w:rsidRPr="00812AFF">
        <w:rPr>
          <w:rFonts w:eastAsia="Calibri" w:cs="Arial"/>
          <w:color w:val="FF0000"/>
          <w:szCs w:val="22"/>
          <w:lang w:eastAsia="en-US"/>
        </w:rPr>
        <w:t>) Kod projektiranja građevina potrebno je voditi računa o položaju klima uređaja kako ne bi dominiral</w:t>
      </w:r>
      <w:r w:rsidR="00231B7C" w:rsidRPr="00812AFF">
        <w:rPr>
          <w:rFonts w:eastAsia="Calibri" w:cs="Arial"/>
          <w:color w:val="FF0000"/>
          <w:szCs w:val="22"/>
          <w:lang w:eastAsia="en-US"/>
        </w:rPr>
        <w:t>e</w:t>
      </w:r>
      <w:r w:rsidRPr="00812AFF">
        <w:rPr>
          <w:rFonts w:eastAsia="Calibri" w:cs="Arial"/>
          <w:color w:val="FF0000"/>
          <w:szCs w:val="22"/>
          <w:lang w:eastAsia="en-US"/>
        </w:rPr>
        <w:t xml:space="preserve"> na pročeljima građevina te adekvatno riješiti odvod kondenzata iz klima uređaja koji nije dozvoljeno ispuštati na javne pješačke i kolne površine.</w:t>
      </w:r>
    </w:p>
    <w:p w14:paraId="733F633B" w14:textId="77777777" w:rsidR="0070031D" w:rsidRPr="00812AFF" w:rsidRDefault="0070031D" w:rsidP="00A63BC2">
      <w:pPr>
        <w:tabs>
          <w:tab w:val="left" w:pos="709"/>
        </w:tabs>
        <w:autoSpaceDE w:val="0"/>
        <w:autoSpaceDN w:val="0"/>
        <w:adjustRightInd w:val="0"/>
        <w:spacing w:line="276" w:lineRule="auto"/>
        <w:contextualSpacing/>
        <w:rPr>
          <w:rFonts w:cs="Arial"/>
          <w:color w:val="FF0000"/>
          <w:szCs w:val="24"/>
        </w:rPr>
      </w:pPr>
    </w:p>
    <w:p w14:paraId="2D692FAD" w14:textId="2FA019EC" w:rsidR="00B86504" w:rsidRPr="00812AFF" w:rsidRDefault="00B86504" w:rsidP="00883C21">
      <w:pPr>
        <w:keepNext/>
        <w:outlineLvl w:val="2"/>
        <w:rPr>
          <w:rFonts w:cs="Arial"/>
          <w:b/>
          <w:color w:val="FF0000"/>
          <w:szCs w:val="26"/>
        </w:rPr>
      </w:pPr>
      <w:bookmarkStart w:id="239" w:name="_Toc167697537"/>
      <w:bookmarkStart w:id="240" w:name="_Hlk168388723"/>
      <w:bookmarkStart w:id="241" w:name="_Hlk164777708"/>
      <w:r w:rsidRPr="00812AFF">
        <w:rPr>
          <w:rFonts w:cs="Arial"/>
          <w:b/>
          <w:color w:val="FF0000"/>
          <w:szCs w:val="26"/>
        </w:rPr>
        <w:t>Kućni vrt</w:t>
      </w:r>
      <w:bookmarkEnd w:id="239"/>
    </w:p>
    <w:p w14:paraId="686EAC16" w14:textId="61A7DA5D" w:rsidR="00B86504" w:rsidRPr="00812AFF" w:rsidRDefault="00B86504" w:rsidP="0044590B">
      <w:pPr>
        <w:jc w:val="center"/>
        <w:rPr>
          <w:b/>
          <w:bCs/>
          <w:snapToGrid w:val="0"/>
          <w:color w:val="FF0000"/>
          <w:lang w:eastAsia="en-US"/>
        </w:rPr>
      </w:pPr>
      <w:bookmarkStart w:id="242" w:name="_Toc164947337"/>
      <w:bookmarkEnd w:id="240"/>
      <w:r w:rsidRPr="00812AFF">
        <w:rPr>
          <w:b/>
          <w:bCs/>
          <w:snapToGrid w:val="0"/>
          <w:color w:val="FF0000"/>
          <w:lang w:eastAsia="en-US"/>
        </w:rPr>
        <w:t>Članak 18.v</w:t>
      </w:r>
      <w:bookmarkEnd w:id="242"/>
    </w:p>
    <w:p w14:paraId="38137D29" w14:textId="77777777" w:rsidR="00B86504" w:rsidRPr="00812AFF" w:rsidRDefault="00B86504" w:rsidP="00A63BC2">
      <w:pPr>
        <w:tabs>
          <w:tab w:val="left" w:pos="709"/>
        </w:tabs>
        <w:autoSpaceDE w:val="0"/>
        <w:autoSpaceDN w:val="0"/>
        <w:adjustRightInd w:val="0"/>
        <w:spacing w:line="276" w:lineRule="auto"/>
        <w:contextualSpacing/>
        <w:rPr>
          <w:rFonts w:cs="Arial"/>
          <w:color w:val="FF0000"/>
          <w:szCs w:val="24"/>
        </w:rPr>
      </w:pPr>
    </w:p>
    <w:p w14:paraId="6F429583" w14:textId="2B0B831A" w:rsidR="00B86504" w:rsidRPr="00812AFF" w:rsidRDefault="00B86504" w:rsidP="00A63BC2">
      <w:pPr>
        <w:tabs>
          <w:tab w:val="left" w:pos="709"/>
        </w:tabs>
        <w:autoSpaceDE w:val="0"/>
        <w:autoSpaceDN w:val="0"/>
        <w:adjustRightInd w:val="0"/>
        <w:spacing w:line="276" w:lineRule="auto"/>
        <w:contextualSpacing/>
        <w:rPr>
          <w:rFonts w:cs="Arial"/>
          <w:color w:val="FF0000"/>
          <w:szCs w:val="24"/>
        </w:rPr>
      </w:pPr>
      <w:r w:rsidRPr="00812AFF">
        <w:rPr>
          <w:rFonts w:cs="Arial"/>
          <w:color w:val="FF0000"/>
          <w:szCs w:val="24"/>
        </w:rPr>
        <w:t>(1) Kućni vrt je zelena površina za individualnu upotrebu u sklopu pojedine stambene jedinice.</w:t>
      </w:r>
    </w:p>
    <w:p w14:paraId="74146E07" w14:textId="77777777" w:rsidR="00B86504" w:rsidRPr="00812AFF" w:rsidRDefault="00B86504" w:rsidP="00A63BC2">
      <w:pPr>
        <w:tabs>
          <w:tab w:val="left" w:pos="709"/>
        </w:tabs>
        <w:autoSpaceDE w:val="0"/>
        <w:autoSpaceDN w:val="0"/>
        <w:adjustRightInd w:val="0"/>
        <w:spacing w:line="276" w:lineRule="auto"/>
        <w:contextualSpacing/>
        <w:rPr>
          <w:rFonts w:cs="Arial"/>
          <w:color w:val="FF0000"/>
          <w:szCs w:val="24"/>
        </w:rPr>
      </w:pPr>
    </w:p>
    <w:p w14:paraId="4D554D46" w14:textId="53702319" w:rsidR="00B86504" w:rsidRPr="00812AFF" w:rsidRDefault="00B86504" w:rsidP="00A63BC2">
      <w:pPr>
        <w:tabs>
          <w:tab w:val="left" w:pos="709"/>
        </w:tabs>
        <w:autoSpaceDE w:val="0"/>
        <w:autoSpaceDN w:val="0"/>
        <w:adjustRightInd w:val="0"/>
        <w:spacing w:line="276" w:lineRule="auto"/>
        <w:contextualSpacing/>
        <w:rPr>
          <w:rFonts w:cs="Arial"/>
          <w:color w:val="FF0000"/>
          <w:szCs w:val="24"/>
        </w:rPr>
      </w:pPr>
      <w:r w:rsidRPr="00812AFF">
        <w:rPr>
          <w:rFonts w:cs="Arial"/>
          <w:color w:val="FF0000"/>
          <w:szCs w:val="24"/>
        </w:rPr>
        <w:t>(2) Građevna čestica mora biti uređena kao zelena površina za korištenje svih stanara te se može predvidjeti formiranje kućnog vrta</w:t>
      </w:r>
      <w:r w:rsidR="00A52911" w:rsidRPr="00812AFF">
        <w:rPr>
          <w:rFonts w:cs="Arial"/>
          <w:color w:val="FF0000"/>
          <w:szCs w:val="24"/>
        </w:rPr>
        <w:t xml:space="preserve"> pod sljedećim uvjetima:</w:t>
      </w:r>
    </w:p>
    <w:p w14:paraId="542ABA0E" w14:textId="1FB3A0AA" w:rsidR="00A52911" w:rsidRPr="00812AFF" w:rsidRDefault="00A52911" w:rsidP="00ED2D0C">
      <w:pPr>
        <w:pStyle w:val="Odlomakpopisa"/>
        <w:numPr>
          <w:ilvl w:val="0"/>
          <w:numId w:val="245"/>
        </w:numPr>
        <w:tabs>
          <w:tab w:val="left" w:pos="567"/>
        </w:tabs>
        <w:autoSpaceDE w:val="0"/>
        <w:autoSpaceDN w:val="0"/>
        <w:adjustRightInd w:val="0"/>
        <w:ind w:left="567" w:hanging="283"/>
        <w:rPr>
          <w:rFonts w:ascii="Arial" w:hAnsi="Arial" w:cs="Arial"/>
          <w:color w:val="FF0000"/>
          <w:szCs w:val="24"/>
          <w:lang w:val="hr-HR"/>
        </w:rPr>
      </w:pPr>
      <w:r w:rsidRPr="00812AFF">
        <w:rPr>
          <w:rFonts w:ascii="Arial" w:hAnsi="Arial" w:cs="Arial"/>
          <w:color w:val="FF0000"/>
          <w:szCs w:val="24"/>
          <w:lang w:val="hr-HR"/>
        </w:rPr>
        <w:t>kućnim vrtom se ne smije onemogućiti pristup zajedničkim dijelovima zgrade (kućni priključci, kućne instalacije i ostalo)</w:t>
      </w:r>
    </w:p>
    <w:p w14:paraId="08EC78DF" w14:textId="7167FEE7" w:rsidR="00A52911" w:rsidRPr="00812AFF" w:rsidRDefault="00A52911" w:rsidP="00ED2D0C">
      <w:pPr>
        <w:pStyle w:val="Odlomakpopisa"/>
        <w:numPr>
          <w:ilvl w:val="0"/>
          <w:numId w:val="245"/>
        </w:numPr>
        <w:tabs>
          <w:tab w:val="left" w:pos="567"/>
        </w:tabs>
        <w:autoSpaceDE w:val="0"/>
        <w:autoSpaceDN w:val="0"/>
        <w:adjustRightInd w:val="0"/>
        <w:spacing w:after="0"/>
        <w:ind w:left="567" w:hanging="283"/>
        <w:rPr>
          <w:rFonts w:ascii="Arial" w:hAnsi="Arial" w:cs="Arial"/>
          <w:color w:val="FF0000"/>
          <w:szCs w:val="24"/>
          <w:lang w:val="hr-HR"/>
        </w:rPr>
      </w:pPr>
      <w:r w:rsidRPr="00812AFF">
        <w:rPr>
          <w:rFonts w:ascii="Arial" w:hAnsi="Arial" w:cs="Arial"/>
          <w:color w:val="FF0000"/>
          <w:szCs w:val="24"/>
          <w:lang w:val="hr-HR"/>
        </w:rPr>
        <w:t>potrebno je osigurati zajedničku zelenu površinu za stanare koji nemaju kućni vrt.</w:t>
      </w:r>
    </w:p>
    <w:p w14:paraId="7982BD95" w14:textId="77777777" w:rsidR="00F83919" w:rsidRDefault="00F83919" w:rsidP="00F83919">
      <w:pPr>
        <w:pStyle w:val="Odlomakpopisa"/>
        <w:tabs>
          <w:tab w:val="left" w:pos="567"/>
        </w:tabs>
        <w:autoSpaceDE w:val="0"/>
        <w:autoSpaceDN w:val="0"/>
        <w:adjustRightInd w:val="0"/>
        <w:spacing w:after="0"/>
        <w:ind w:left="567"/>
        <w:rPr>
          <w:rFonts w:ascii="Arial" w:hAnsi="Arial" w:cs="Arial"/>
          <w:color w:val="FF0000"/>
          <w:szCs w:val="24"/>
          <w:lang w:val="hr-HR"/>
        </w:rPr>
      </w:pPr>
    </w:p>
    <w:bookmarkEnd w:id="183"/>
    <w:p w14:paraId="5F703F61" w14:textId="77777777" w:rsidR="00812AFF" w:rsidRPr="00812AFF" w:rsidRDefault="00812AFF" w:rsidP="00F83919">
      <w:pPr>
        <w:pStyle w:val="Odlomakpopisa"/>
        <w:tabs>
          <w:tab w:val="left" w:pos="567"/>
        </w:tabs>
        <w:autoSpaceDE w:val="0"/>
        <w:autoSpaceDN w:val="0"/>
        <w:adjustRightInd w:val="0"/>
        <w:spacing w:after="0"/>
        <w:ind w:left="567"/>
        <w:rPr>
          <w:rFonts w:ascii="Arial" w:hAnsi="Arial" w:cs="Arial"/>
          <w:color w:val="FF0000"/>
          <w:szCs w:val="24"/>
          <w:lang w:val="hr-HR"/>
        </w:rPr>
      </w:pPr>
    </w:p>
    <w:bookmarkEnd w:id="241"/>
    <w:p w14:paraId="25438B76" w14:textId="77777777" w:rsidR="00D43788" w:rsidRPr="00812AFF" w:rsidRDefault="00D43788" w:rsidP="00A63BC2">
      <w:pPr>
        <w:tabs>
          <w:tab w:val="left" w:pos="709"/>
        </w:tabs>
        <w:autoSpaceDE w:val="0"/>
        <w:autoSpaceDN w:val="0"/>
        <w:adjustRightInd w:val="0"/>
        <w:spacing w:line="276" w:lineRule="auto"/>
        <w:contextualSpacing/>
        <w:rPr>
          <w:rFonts w:cs="Arial"/>
          <w:color w:val="FF0000"/>
          <w:szCs w:val="24"/>
        </w:rPr>
      </w:pPr>
    </w:p>
    <w:p w14:paraId="6580E4C0" w14:textId="053FA5F0" w:rsidR="00A63BC2" w:rsidRPr="00812AFF" w:rsidRDefault="00202563" w:rsidP="00202563">
      <w:pPr>
        <w:pStyle w:val="Naslov2"/>
        <w:tabs>
          <w:tab w:val="clear" w:pos="851"/>
        </w:tabs>
        <w:ind w:left="567" w:hanging="567"/>
        <w:rPr>
          <w:rFonts w:cs="Arial"/>
          <w:bCs/>
          <w:iCs/>
          <w:color w:val="FF0000"/>
          <w:szCs w:val="22"/>
          <w:lang w:eastAsia="en-US"/>
        </w:rPr>
      </w:pPr>
      <w:bookmarkStart w:id="243" w:name="_Toc146793052"/>
      <w:bookmarkStart w:id="244" w:name="_Toc167697538"/>
      <w:bookmarkStart w:id="245" w:name="_Hlk142563505"/>
      <w:r w:rsidRPr="00812AFF">
        <w:rPr>
          <w:rFonts w:cs="Arial"/>
          <w:bCs/>
          <w:iCs/>
          <w:color w:val="FF0000"/>
          <w:szCs w:val="22"/>
          <w:lang w:eastAsia="en-US"/>
        </w:rPr>
        <w:lastRenderedPageBreak/>
        <w:t xml:space="preserve">2.2.1. </w:t>
      </w:r>
      <w:r w:rsidR="00A63BC2" w:rsidRPr="00812AFF">
        <w:rPr>
          <w:rFonts w:cs="Arial"/>
          <w:bCs/>
          <w:iCs/>
          <w:color w:val="FF0000"/>
          <w:szCs w:val="22"/>
          <w:lang w:eastAsia="en-US"/>
        </w:rPr>
        <w:t>GRAĐEVINSKO PODRUČJE NASELJA I IZDVOJENI DIJELOVI GRAĐEVINSKOG PODRUČJA NASELJA</w:t>
      </w:r>
      <w:bookmarkEnd w:id="243"/>
      <w:bookmarkEnd w:id="244"/>
    </w:p>
    <w:p w14:paraId="1CD478C3" w14:textId="77777777" w:rsidR="00A63BC2" w:rsidRPr="00066FEF" w:rsidRDefault="00A63BC2" w:rsidP="00136A37">
      <w:pPr>
        <w:rPr>
          <w:lang w:eastAsia="en-US"/>
        </w:rPr>
      </w:pPr>
    </w:p>
    <w:p w14:paraId="3ADCF2E4" w14:textId="6BE5C7EB" w:rsidR="00B47AEA" w:rsidRPr="00812AFF" w:rsidRDefault="001E4C5E" w:rsidP="00B47AEA">
      <w:pPr>
        <w:pStyle w:val="Naslov2"/>
        <w:tabs>
          <w:tab w:val="clear" w:pos="851"/>
        </w:tabs>
        <w:jc w:val="both"/>
        <w:rPr>
          <w:rFonts w:cs="Arial"/>
          <w:bCs/>
          <w:iCs/>
          <w:caps w:val="0"/>
          <w:color w:val="FF0000"/>
          <w:szCs w:val="22"/>
          <w:lang w:eastAsia="en-US"/>
        </w:rPr>
      </w:pPr>
      <w:bookmarkStart w:id="246" w:name="_Toc167697539"/>
      <w:bookmarkStart w:id="247" w:name="_Toc146793053"/>
      <w:r w:rsidRPr="00812AFF">
        <w:rPr>
          <w:rFonts w:cs="Arial"/>
          <w:bCs/>
          <w:iCs/>
          <w:caps w:val="0"/>
          <w:color w:val="FF0000"/>
          <w:szCs w:val="22"/>
          <w:lang w:eastAsia="en-US"/>
        </w:rPr>
        <w:t xml:space="preserve">2.2.1.1. </w:t>
      </w:r>
      <w:r w:rsidR="00B47AEA" w:rsidRPr="00812AFF">
        <w:rPr>
          <w:rFonts w:cs="Arial"/>
          <w:bCs/>
          <w:iCs/>
          <w:caps w:val="0"/>
          <w:color w:val="FF0000"/>
          <w:szCs w:val="22"/>
          <w:lang w:eastAsia="en-US"/>
        </w:rPr>
        <w:t>Pretežito stambena namjena i mješovita namjena – stambeno-poslovna namjena</w:t>
      </w:r>
      <w:bookmarkEnd w:id="246"/>
    </w:p>
    <w:p w14:paraId="76E321A1" w14:textId="77777777" w:rsidR="00B47AEA" w:rsidRPr="00812AFF" w:rsidRDefault="00B47AEA" w:rsidP="00B47AEA">
      <w:pPr>
        <w:rPr>
          <w:color w:val="FF0000"/>
          <w:lang w:eastAsia="en-US"/>
        </w:rPr>
      </w:pPr>
    </w:p>
    <w:p w14:paraId="1E29909B" w14:textId="6F8BE0B2" w:rsidR="00A63BC2" w:rsidRPr="00812AFF" w:rsidRDefault="00BB379D" w:rsidP="00AA6D34">
      <w:pPr>
        <w:keepNext/>
        <w:outlineLvl w:val="2"/>
        <w:rPr>
          <w:rFonts w:cs="Arial"/>
          <w:b/>
          <w:color w:val="FF0000"/>
          <w:szCs w:val="26"/>
        </w:rPr>
      </w:pPr>
      <w:bookmarkStart w:id="248" w:name="_Toc167697540"/>
      <w:r w:rsidRPr="00812AFF">
        <w:rPr>
          <w:rFonts w:cs="Arial"/>
          <w:b/>
          <w:color w:val="FF0000"/>
          <w:szCs w:val="26"/>
        </w:rPr>
        <w:t>Pretežito stambena namjena</w:t>
      </w:r>
      <w:bookmarkEnd w:id="248"/>
      <w:r w:rsidRPr="00812AFF">
        <w:rPr>
          <w:rFonts w:cs="Arial"/>
          <w:b/>
          <w:color w:val="FF0000"/>
          <w:szCs w:val="26"/>
        </w:rPr>
        <w:t xml:space="preserve"> </w:t>
      </w:r>
      <w:bookmarkEnd w:id="247"/>
    </w:p>
    <w:p w14:paraId="293A99CC" w14:textId="77777777" w:rsidR="002C6FED" w:rsidRPr="00066FEF" w:rsidRDefault="002C6FED" w:rsidP="00B049EA">
      <w:pPr>
        <w:rPr>
          <w:rFonts w:cs="Arial"/>
          <w:b/>
          <w:bCs/>
          <w:color w:val="ED7D31" w:themeColor="accent2"/>
        </w:rPr>
      </w:pPr>
      <w:bookmarkStart w:id="249" w:name="_Hlk103073519"/>
      <w:bookmarkEnd w:id="245"/>
    </w:p>
    <w:p w14:paraId="790CDF26" w14:textId="77777777" w:rsidR="007759C6" w:rsidRPr="008444E1" w:rsidRDefault="007759C6" w:rsidP="008444E1">
      <w:pPr>
        <w:jc w:val="center"/>
        <w:rPr>
          <w:b/>
          <w:bCs/>
          <w:snapToGrid w:val="0"/>
          <w:lang w:eastAsia="en-US"/>
        </w:rPr>
      </w:pPr>
      <w:bookmarkStart w:id="250" w:name="_Toc146793054"/>
      <w:bookmarkStart w:id="251" w:name="_Toc164947341"/>
      <w:bookmarkEnd w:id="249"/>
      <w:r w:rsidRPr="008444E1">
        <w:rPr>
          <w:b/>
          <w:bCs/>
          <w:snapToGrid w:val="0"/>
          <w:lang w:eastAsia="en-US"/>
        </w:rPr>
        <w:t>Članak 19.</w:t>
      </w:r>
      <w:bookmarkEnd w:id="250"/>
      <w:bookmarkEnd w:id="251"/>
    </w:p>
    <w:p w14:paraId="7DD9B5AE" w14:textId="77777777" w:rsidR="007759C6" w:rsidRPr="00066FEF" w:rsidRDefault="007759C6" w:rsidP="007759C6">
      <w:pPr>
        <w:autoSpaceDE w:val="0"/>
        <w:autoSpaceDN w:val="0"/>
        <w:adjustRightInd w:val="0"/>
        <w:spacing w:line="276" w:lineRule="auto"/>
        <w:rPr>
          <w:rFonts w:cs="Arial"/>
          <w:snapToGrid w:val="0"/>
          <w:szCs w:val="22"/>
          <w:lang w:eastAsia="en-US"/>
        </w:rPr>
      </w:pPr>
    </w:p>
    <w:p w14:paraId="22222241" w14:textId="77777777" w:rsidR="00B049EA" w:rsidRPr="00066FEF" w:rsidRDefault="00B049EA" w:rsidP="00B049EA">
      <w:pPr>
        <w:autoSpaceDE w:val="0"/>
        <w:autoSpaceDN w:val="0"/>
        <w:adjustRightInd w:val="0"/>
        <w:spacing w:line="276" w:lineRule="auto"/>
        <w:rPr>
          <w:rFonts w:cs="Arial"/>
          <w:strike/>
          <w:color w:val="000000"/>
          <w:szCs w:val="22"/>
        </w:rPr>
      </w:pPr>
      <w:r w:rsidRPr="00066FEF">
        <w:rPr>
          <w:rFonts w:cs="Arial"/>
          <w:strike/>
          <w:color w:val="000000"/>
          <w:szCs w:val="22"/>
        </w:rPr>
        <w:t xml:space="preserve">(1) </w:t>
      </w:r>
      <w:bookmarkStart w:id="252" w:name="_Hlk142563985"/>
      <w:r w:rsidRPr="00066FEF">
        <w:rPr>
          <w:rFonts w:cs="Arial"/>
          <w:strike/>
          <w:color w:val="000000"/>
          <w:szCs w:val="22"/>
          <w:lang w:eastAsia="en-US"/>
        </w:rPr>
        <w:t>Razgraničenje površina unutar građevinskog područja naselja određeno je u članku 8. ovog Plana.</w:t>
      </w:r>
      <w:bookmarkEnd w:id="252"/>
    </w:p>
    <w:p w14:paraId="1288E086" w14:textId="77777777" w:rsidR="00B049EA" w:rsidRPr="00066FEF" w:rsidRDefault="00B049EA" w:rsidP="00B049EA">
      <w:pPr>
        <w:autoSpaceDE w:val="0"/>
        <w:autoSpaceDN w:val="0"/>
        <w:adjustRightInd w:val="0"/>
        <w:spacing w:line="276" w:lineRule="auto"/>
        <w:rPr>
          <w:rFonts w:cs="Arial"/>
          <w:color w:val="000000"/>
          <w:szCs w:val="22"/>
        </w:rPr>
      </w:pPr>
    </w:p>
    <w:p w14:paraId="281A1E0B" w14:textId="77777777" w:rsidR="00B049EA" w:rsidRPr="00066FEF" w:rsidRDefault="00B049EA" w:rsidP="00B049EA">
      <w:pPr>
        <w:autoSpaceDE w:val="0"/>
        <w:autoSpaceDN w:val="0"/>
        <w:adjustRightInd w:val="0"/>
        <w:spacing w:line="276" w:lineRule="auto"/>
        <w:rPr>
          <w:rFonts w:cs="Arial"/>
          <w:strike/>
          <w:szCs w:val="22"/>
          <w:lang w:eastAsia="en-US"/>
        </w:rPr>
      </w:pPr>
      <w:r w:rsidRPr="00066FEF">
        <w:rPr>
          <w:rFonts w:cs="Arial"/>
          <w:strike/>
          <w:szCs w:val="22"/>
          <w:lang w:eastAsia="en-US"/>
        </w:rPr>
        <w:t xml:space="preserve">(2) Unutar površine pretežitog stanovanja, osim građevina stambene namjene, mogu se kao osnovna namjena izgraditi i zgrade/građevine, u skladu s uvjetima provedbe: </w:t>
      </w:r>
    </w:p>
    <w:p w14:paraId="0CFF49AA" w14:textId="77777777" w:rsidR="00B049EA" w:rsidRPr="00066FEF" w:rsidRDefault="00B049EA" w:rsidP="00B049EA">
      <w:pPr>
        <w:autoSpaceDE w:val="0"/>
        <w:autoSpaceDN w:val="0"/>
        <w:adjustRightInd w:val="0"/>
        <w:spacing w:line="276" w:lineRule="auto"/>
        <w:rPr>
          <w:rFonts w:cs="Arial"/>
          <w:strike/>
          <w:szCs w:val="22"/>
          <w:lang w:eastAsia="en-US"/>
        </w:rPr>
      </w:pPr>
    </w:p>
    <w:p w14:paraId="38B9C50B" w14:textId="77777777" w:rsidR="00B049EA" w:rsidRPr="00CA3AC7" w:rsidRDefault="00B049EA" w:rsidP="00855710">
      <w:pPr>
        <w:pStyle w:val="Odlomakpopisa"/>
        <w:numPr>
          <w:ilvl w:val="0"/>
          <w:numId w:val="20"/>
        </w:numPr>
        <w:rPr>
          <w:rFonts w:ascii="Arial" w:eastAsia="Times New Roman" w:hAnsi="Arial" w:cs="Arial"/>
          <w:strike/>
          <w:color w:val="000000"/>
          <w:lang w:val="hr-HR"/>
        </w:rPr>
      </w:pPr>
      <w:r w:rsidRPr="00CA3AC7">
        <w:rPr>
          <w:rFonts w:ascii="Arial" w:eastAsia="Times New Roman" w:hAnsi="Arial" w:cs="Arial"/>
          <w:strike/>
          <w:color w:val="000000"/>
          <w:lang w:val="hr-HR"/>
        </w:rPr>
        <w:t>građevine javne i društvene namjene,</w:t>
      </w:r>
    </w:p>
    <w:p w14:paraId="49C8F902" w14:textId="77777777" w:rsidR="00B049EA" w:rsidRPr="00CA3AC7" w:rsidRDefault="00B049EA" w:rsidP="00855710">
      <w:pPr>
        <w:pStyle w:val="Odlomakpopisa"/>
        <w:numPr>
          <w:ilvl w:val="0"/>
          <w:numId w:val="20"/>
        </w:numPr>
        <w:rPr>
          <w:rFonts w:ascii="Arial" w:eastAsia="Times New Roman" w:hAnsi="Arial" w:cs="Arial"/>
          <w:strike/>
          <w:color w:val="000000"/>
          <w:lang w:val="hr-HR"/>
        </w:rPr>
      </w:pPr>
      <w:r w:rsidRPr="00CA3AC7">
        <w:rPr>
          <w:rFonts w:ascii="Arial" w:eastAsia="Times New Roman" w:hAnsi="Arial" w:cs="Arial"/>
          <w:strike/>
          <w:color w:val="000000"/>
          <w:lang w:val="hr-HR"/>
        </w:rPr>
        <w:t>građevine gospodarske, proizvodne namjene (pretežito zanatske),</w:t>
      </w:r>
    </w:p>
    <w:p w14:paraId="3E059C8A" w14:textId="77777777" w:rsidR="00B049EA" w:rsidRPr="00CA3AC7" w:rsidRDefault="00B049EA" w:rsidP="00855710">
      <w:pPr>
        <w:pStyle w:val="Odlomakpopisa"/>
        <w:numPr>
          <w:ilvl w:val="0"/>
          <w:numId w:val="20"/>
        </w:numPr>
        <w:rPr>
          <w:rFonts w:ascii="Arial" w:eastAsia="Times New Roman" w:hAnsi="Arial" w:cs="Arial"/>
          <w:strike/>
          <w:color w:val="000000"/>
          <w:lang w:val="hr-HR"/>
        </w:rPr>
      </w:pPr>
      <w:r w:rsidRPr="00CA3AC7">
        <w:rPr>
          <w:rFonts w:ascii="Arial" w:eastAsia="Times New Roman" w:hAnsi="Arial" w:cs="Arial"/>
          <w:strike/>
          <w:color w:val="000000"/>
          <w:lang w:val="hr-HR"/>
        </w:rPr>
        <w:t xml:space="preserve">građevine gospodarske, poslovne namjene (pretežito uslužne, pretežito trgovačke, komunalno-servisne), </w:t>
      </w:r>
    </w:p>
    <w:p w14:paraId="785339AA" w14:textId="77777777" w:rsidR="00B049EA" w:rsidRPr="00810911" w:rsidRDefault="00B049EA" w:rsidP="00855710">
      <w:pPr>
        <w:pStyle w:val="Odlomakpopisa"/>
        <w:numPr>
          <w:ilvl w:val="0"/>
          <w:numId w:val="20"/>
        </w:numPr>
        <w:rPr>
          <w:rFonts w:ascii="Arial" w:eastAsia="Times New Roman" w:hAnsi="Arial" w:cs="Arial"/>
          <w:strike/>
          <w:lang w:val="hr-HR"/>
        </w:rPr>
      </w:pPr>
      <w:r w:rsidRPr="00810911">
        <w:rPr>
          <w:rFonts w:ascii="Arial" w:eastAsia="Times New Roman" w:hAnsi="Arial" w:cs="Arial"/>
          <w:strike/>
          <w:lang w:val="hr-HR"/>
        </w:rPr>
        <w:t xml:space="preserve">poljoprivredne - gospodarske građevine, </w:t>
      </w:r>
    </w:p>
    <w:p w14:paraId="2BD81F4D" w14:textId="77777777" w:rsidR="00B049EA" w:rsidRPr="00066FEF" w:rsidRDefault="00B049EA" w:rsidP="00855710">
      <w:pPr>
        <w:pStyle w:val="Odlomakpopisa"/>
        <w:numPr>
          <w:ilvl w:val="0"/>
          <w:numId w:val="20"/>
        </w:numPr>
        <w:rPr>
          <w:rFonts w:ascii="Arial" w:eastAsia="Times New Roman" w:hAnsi="Arial" w:cs="Arial"/>
          <w:strike/>
          <w:color w:val="000000"/>
          <w:lang w:val="hr-HR"/>
        </w:rPr>
      </w:pPr>
      <w:r w:rsidRPr="00066FEF">
        <w:rPr>
          <w:rFonts w:ascii="Arial" w:eastAsia="Times New Roman" w:hAnsi="Arial" w:cs="Arial"/>
          <w:strike/>
          <w:color w:val="000000"/>
          <w:lang w:val="hr-HR"/>
        </w:rPr>
        <w:t>građevine gospodarske, ugostiteljsko-turističke namjene,</w:t>
      </w:r>
    </w:p>
    <w:p w14:paraId="1D35A038" w14:textId="77777777" w:rsidR="00B049EA" w:rsidRPr="00066FEF" w:rsidRDefault="00B049EA" w:rsidP="00855710">
      <w:pPr>
        <w:pStyle w:val="Odlomakpopisa"/>
        <w:numPr>
          <w:ilvl w:val="0"/>
          <w:numId w:val="20"/>
        </w:numPr>
        <w:rPr>
          <w:rFonts w:ascii="Arial" w:eastAsia="Times New Roman" w:hAnsi="Arial" w:cs="Arial"/>
          <w:strike/>
          <w:color w:val="000000"/>
          <w:lang w:val="hr-HR"/>
        </w:rPr>
      </w:pPr>
      <w:r w:rsidRPr="00066FEF">
        <w:rPr>
          <w:rFonts w:ascii="Arial" w:eastAsia="Times New Roman" w:hAnsi="Arial" w:cs="Arial"/>
          <w:strike/>
          <w:color w:val="000000"/>
          <w:lang w:val="hr-HR"/>
        </w:rPr>
        <w:t xml:space="preserve">građevine za razvoj ruralnog turizma, </w:t>
      </w:r>
    </w:p>
    <w:p w14:paraId="2D50569E" w14:textId="77777777" w:rsidR="00B049EA" w:rsidRPr="00066FEF" w:rsidRDefault="00B049EA" w:rsidP="00855710">
      <w:pPr>
        <w:pStyle w:val="Odlomakpopisa"/>
        <w:numPr>
          <w:ilvl w:val="0"/>
          <w:numId w:val="20"/>
        </w:numPr>
        <w:rPr>
          <w:rFonts w:ascii="Arial" w:eastAsia="Times New Roman" w:hAnsi="Arial" w:cs="Arial"/>
          <w:strike/>
          <w:color w:val="000000"/>
          <w:lang w:val="hr-HR"/>
        </w:rPr>
      </w:pPr>
      <w:r w:rsidRPr="00066FEF">
        <w:rPr>
          <w:rFonts w:ascii="Arial" w:eastAsia="Times New Roman" w:hAnsi="Arial" w:cs="Arial"/>
          <w:strike/>
          <w:color w:val="000000"/>
          <w:lang w:val="hr-HR"/>
        </w:rPr>
        <w:t>građevine/površine sportsko-rekreacijske namjene,</w:t>
      </w:r>
    </w:p>
    <w:p w14:paraId="7E17AFCE" w14:textId="77777777" w:rsidR="00B049EA" w:rsidRPr="00066FEF" w:rsidRDefault="00B049EA" w:rsidP="00855710">
      <w:pPr>
        <w:pStyle w:val="Odlomakpopisa"/>
        <w:numPr>
          <w:ilvl w:val="0"/>
          <w:numId w:val="20"/>
        </w:numPr>
        <w:rPr>
          <w:rFonts w:ascii="Arial" w:eastAsia="Times New Roman" w:hAnsi="Arial" w:cs="Arial"/>
          <w:strike/>
          <w:color w:val="000000"/>
          <w:lang w:val="hr-HR"/>
        </w:rPr>
      </w:pPr>
      <w:r w:rsidRPr="00066FEF">
        <w:rPr>
          <w:rFonts w:ascii="Arial" w:eastAsia="Times New Roman" w:hAnsi="Arial" w:cs="Arial"/>
          <w:strike/>
          <w:color w:val="000000"/>
          <w:lang w:val="hr-HR"/>
        </w:rPr>
        <w:t>javne zelene površine i zaštitne zelene površine,</w:t>
      </w:r>
    </w:p>
    <w:p w14:paraId="6DC06BD1" w14:textId="77777777" w:rsidR="00B049EA" w:rsidRPr="00066FEF" w:rsidRDefault="00B049EA" w:rsidP="00855710">
      <w:pPr>
        <w:pStyle w:val="Odlomakpopisa"/>
        <w:numPr>
          <w:ilvl w:val="0"/>
          <w:numId w:val="20"/>
        </w:numPr>
        <w:rPr>
          <w:rFonts w:ascii="Arial" w:eastAsia="Times New Roman" w:hAnsi="Arial" w:cs="Arial"/>
          <w:strike/>
          <w:color w:val="000000"/>
          <w:lang w:val="hr-HR"/>
        </w:rPr>
      </w:pPr>
      <w:r w:rsidRPr="00066FEF">
        <w:rPr>
          <w:rFonts w:ascii="Arial" w:eastAsia="Times New Roman" w:hAnsi="Arial" w:cs="Arial"/>
          <w:strike/>
          <w:color w:val="000000"/>
          <w:lang w:val="hr-HR"/>
        </w:rPr>
        <w:t xml:space="preserve">građevine/površine prometnih i ostalih infrastrukturnih sustava, </w:t>
      </w:r>
    </w:p>
    <w:p w14:paraId="09F5260B" w14:textId="77777777" w:rsidR="00B049EA" w:rsidRPr="00066FEF" w:rsidRDefault="00B049EA" w:rsidP="00855710">
      <w:pPr>
        <w:pStyle w:val="Odlomakpopisa"/>
        <w:numPr>
          <w:ilvl w:val="0"/>
          <w:numId w:val="20"/>
        </w:numPr>
        <w:rPr>
          <w:rFonts w:ascii="Arial" w:eastAsia="Times New Roman" w:hAnsi="Arial" w:cs="Arial"/>
          <w:strike/>
          <w:color w:val="000000"/>
          <w:lang w:val="hr-HR"/>
        </w:rPr>
      </w:pPr>
      <w:r w:rsidRPr="00066FEF">
        <w:rPr>
          <w:rFonts w:ascii="Arial" w:eastAsia="Times New Roman" w:hAnsi="Arial" w:cs="Arial"/>
          <w:strike/>
          <w:color w:val="000000"/>
          <w:lang w:val="hr-HR"/>
        </w:rPr>
        <w:t>građevine komunalne infrastrukture, osim groblja i krematorija,</w:t>
      </w:r>
    </w:p>
    <w:p w14:paraId="1CC123E1" w14:textId="77777777" w:rsidR="00B049EA" w:rsidRPr="00066FEF" w:rsidRDefault="00B049EA" w:rsidP="00855710">
      <w:pPr>
        <w:pStyle w:val="Odlomakpopisa"/>
        <w:numPr>
          <w:ilvl w:val="0"/>
          <w:numId w:val="20"/>
        </w:numPr>
        <w:rPr>
          <w:rFonts w:ascii="Arial" w:eastAsia="Times New Roman" w:hAnsi="Arial" w:cs="Arial"/>
          <w:strike/>
          <w:color w:val="000000"/>
          <w:lang w:val="hr-HR"/>
        </w:rPr>
      </w:pPr>
      <w:r w:rsidRPr="00066FEF">
        <w:rPr>
          <w:rFonts w:ascii="Arial" w:eastAsia="Times New Roman" w:hAnsi="Arial" w:cs="Arial"/>
          <w:strike/>
          <w:color w:val="000000"/>
          <w:lang w:val="hr-HR"/>
        </w:rPr>
        <w:t>površine javne namjene, osim groblja,</w:t>
      </w:r>
    </w:p>
    <w:p w14:paraId="388A24D6" w14:textId="77777777" w:rsidR="00B049EA" w:rsidRPr="00066FEF" w:rsidRDefault="00B049EA" w:rsidP="00855710">
      <w:pPr>
        <w:pStyle w:val="Odlomakpopisa"/>
        <w:numPr>
          <w:ilvl w:val="0"/>
          <w:numId w:val="20"/>
        </w:numPr>
        <w:spacing w:after="0"/>
        <w:rPr>
          <w:rFonts w:ascii="Arial" w:eastAsia="Times New Roman" w:hAnsi="Arial" w:cs="Arial"/>
          <w:strike/>
          <w:color w:val="000000"/>
          <w:lang w:val="hr-HR"/>
        </w:rPr>
      </w:pPr>
      <w:r w:rsidRPr="00066FEF">
        <w:rPr>
          <w:rFonts w:ascii="Arial" w:eastAsia="Times New Roman" w:hAnsi="Arial" w:cs="Arial"/>
          <w:strike/>
          <w:color w:val="000000"/>
          <w:lang w:val="hr-HR"/>
        </w:rPr>
        <w:t>montažne građevine, kiosci, reklamni panoi i ostale jednostavne i druge građevine sukladno važećim pravilnicima.</w:t>
      </w:r>
    </w:p>
    <w:p w14:paraId="26B40521" w14:textId="77777777" w:rsidR="00B049EA" w:rsidRPr="00066FEF" w:rsidRDefault="00B049EA" w:rsidP="00B049EA">
      <w:pPr>
        <w:rPr>
          <w:rFonts w:cs="Arial"/>
          <w:color w:val="000000"/>
        </w:rPr>
      </w:pPr>
    </w:p>
    <w:p w14:paraId="63357F3B" w14:textId="77777777" w:rsidR="00B049EA" w:rsidRPr="00066FEF" w:rsidRDefault="00B049EA" w:rsidP="00B049EA">
      <w:pPr>
        <w:rPr>
          <w:rFonts w:cs="Arial"/>
          <w:color w:val="000000"/>
        </w:rPr>
      </w:pPr>
    </w:p>
    <w:p w14:paraId="2F3CFD70" w14:textId="1B42F93B" w:rsidR="00A63BC2" w:rsidRPr="00812AFF" w:rsidRDefault="00A63BC2" w:rsidP="00A63BC2">
      <w:pPr>
        <w:rPr>
          <w:rFonts w:cs="Arial"/>
          <w:b/>
          <w:bCs/>
          <w:color w:val="FF0000"/>
        </w:rPr>
      </w:pPr>
      <w:bookmarkStart w:id="253" w:name="_Hlk141771324"/>
      <w:bookmarkStart w:id="254" w:name="_Hlk142565635"/>
      <w:r w:rsidRPr="00812AFF">
        <w:rPr>
          <w:rFonts w:cs="Arial"/>
          <w:color w:val="FF0000"/>
        </w:rPr>
        <w:t>(1)</w:t>
      </w:r>
      <w:r w:rsidRPr="00812AFF">
        <w:rPr>
          <w:rFonts w:cs="Arial"/>
          <w:b/>
          <w:bCs/>
          <w:color w:val="FF0000"/>
        </w:rPr>
        <w:t xml:space="preserve"> </w:t>
      </w:r>
      <w:r w:rsidRPr="00812AFF">
        <w:rPr>
          <w:rFonts w:cs="Arial"/>
          <w:color w:val="FF0000"/>
        </w:rPr>
        <w:t>Unutar</w:t>
      </w:r>
      <w:r w:rsidRPr="00812AFF">
        <w:rPr>
          <w:rFonts w:cs="Arial"/>
          <w:b/>
          <w:bCs/>
          <w:color w:val="FF0000"/>
        </w:rPr>
        <w:t xml:space="preserve"> </w:t>
      </w:r>
      <w:r w:rsidRPr="00812AFF">
        <w:rPr>
          <w:rFonts w:cs="Arial"/>
          <w:snapToGrid w:val="0"/>
          <w:color w:val="FF0000"/>
          <w:szCs w:val="22"/>
          <w:lang w:eastAsia="en-US"/>
        </w:rPr>
        <w:t>građevinskog područja naselja i izdvojenog dijela građevinskog područja naselja određene su površine</w:t>
      </w:r>
      <w:r w:rsidRPr="00812AFF">
        <w:rPr>
          <w:rFonts w:cs="Arial"/>
          <w:b/>
          <w:bCs/>
          <w:snapToGrid w:val="0"/>
          <w:color w:val="FF0000"/>
          <w:szCs w:val="22"/>
          <w:lang w:eastAsia="en-US"/>
        </w:rPr>
        <w:t xml:space="preserve"> </w:t>
      </w:r>
      <w:bookmarkStart w:id="255" w:name="_Hlk142565171"/>
      <w:r w:rsidRPr="00812AFF">
        <w:rPr>
          <w:rFonts w:cs="Arial"/>
          <w:b/>
          <w:bCs/>
          <w:snapToGrid w:val="0"/>
          <w:color w:val="FF0000"/>
          <w:szCs w:val="22"/>
          <w:lang w:eastAsia="en-US"/>
        </w:rPr>
        <w:t>pretežito stambene namjene</w:t>
      </w:r>
      <w:r w:rsidRPr="00812AFF">
        <w:rPr>
          <w:rFonts w:cs="Arial"/>
          <w:snapToGrid w:val="0"/>
          <w:color w:val="FF0000"/>
          <w:szCs w:val="22"/>
          <w:lang w:eastAsia="en-US"/>
        </w:rPr>
        <w:t>.</w:t>
      </w:r>
    </w:p>
    <w:bookmarkEnd w:id="255"/>
    <w:p w14:paraId="51D3847C" w14:textId="77777777" w:rsidR="00A63BC2" w:rsidRPr="00812AFF" w:rsidRDefault="00A63BC2" w:rsidP="00A63BC2">
      <w:pPr>
        <w:rPr>
          <w:rFonts w:cs="Arial"/>
          <w:b/>
          <w:bCs/>
          <w:color w:val="FF0000"/>
        </w:rPr>
      </w:pPr>
    </w:p>
    <w:p w14:paraId="3A8E57DF" w14:textId="3D6B5837" w:rsidR="00A63BC2" w:rsidRPr="00812AFF" w:rsidRDefault="00A63BC2" w:rsidP="00A63BC2">
      <w:pPr>
        <w:rPr>
          <w:rFonts w:cs="Arial"/>
          <w:color w:val="FF0000"/>
        </w:rPr>
      </w:pPr>
      <w:r w:rsidRPr="00812AFF">
        <w:rPr>
          <w:rFonts w:cs="Arial"/>
          <w:color w:val="FF0000"/>
        </w:rPr>
        <w:t>(2)</w:t>
      </w:r>
      <w:r w:rsidRPr="00812AFF">
        <w:rPr>
          <w:rFonts w:cs="Arial"/>
          <w:b/>
          <w:bCs/>
          <w:color w:val="FF0000"/>
        </w:rPr>
        <w:t xml:space="preserve"> </w:t>
      </w:r>
      <w:r w:rsidRPr="00812AFF">
        <w:rPr>
          <w:rFonts w:cs="Arial"/>
          <w:color w:val="FF0000"/>
        </w:rPr>
        <w:t>Površine</w:t>
      </w:r>
      <w:r w:rsidRPr="00812AFF">
        <w:rPr>
          <w:rFonts w:cs="Arial"/>
          <w:b/>
          <w:bCs/>
          <w:color w:val="FF0000"/>
        </w:rPr>
        <w:t xml:space="preserve"> pretežito stambene namjene </w:t>
      </w:r>
      <w:r w:rsidRPr="00812AFF">
        <w:rPr>
          <w:rFonts w:cs="Arial"/>
          <w:color w:val="FF0000"/>
        </w:rPr>
        <w:t xml:space="preserve">namijenjene su primarno stanovanju (stalnom i povremenom) ali </w:t>
      </w:r>
      <w:r w:rsidR="00927B3E" w:rsidRPr="00812AFF">
        <w:rPr>
          <w:rFonts w:cs="Arial"/>
          <w:color w:val="FF0000"/>
        </w:rPr>
        <w:t xml:space="preserve">se uz stambenu namjenu </w:t>
      </w:r>
      <w:r w:rsidRPr="00812AFF">
        <w:rPr>
          <w:rFonts w:cs="Arial"/>
          <w:color w:val="FF0000"/>
        </w:rPr>
        <w:t>omogućuje zastupljenost ostalih namjena i djelatnosti navedenih u stavku 3. i 4. ovog članka</w:t>
      </w:r>
      <w:r w:rsidR="00F21453" w:rsidRPr="00812AFF">
        <w:rPr>
          <w:rFonts w:cs="Arial"/>
          <w:color w:val="FF0000"/>
        </w:rPr>
        <w:t>.</w:t>
      </w:r>
    </w:p>
    <w:p w14:paraId="5D609AD4" w14:textId="77777777" w:rsidR="00B049EA" w:rsidRPr="00812AFF" w:rsidRDefault="00B049EA" w:rsidP="00B049EA">
      <w:pPr>
        <w:rPr>
          <w:rFonts w:cs="Arial"/>
          <w:color w:val="FF0000"/>
        </w:rPr>
      </w:pPr>
    </w:p>
    <w:p w14:paraId="1E5999C2" w14:textId="77777777" w:rsidR="008444E1" w:rsidRPr="00812AFF" w:rsidRDefault="008444E1" w:rsidP="008444E1">
      <w:pPr>
        <w:autoSpaceDE w:val="0"/>
        <w:autoSpaceDN w:val="0"/>
        <w:adjustRightInd w:val="0"/>
        <w:spacing w:line="276" w:lineRule="auto"/>
        <w:rPr>
          <w:rFonts w:cs="Arial"/>
          <w:color w:val="FF0000"/>
          <w:szCs w:val="22"/>
          <w:lang w:eastAsia="en-US"/>
        </w:rPr>
      </w:pPr>
      <w:r w:rsidRPr="00812AFF">
        <w:rPr>
          <w:rFonts w:cs="Arial"/>
          <w:color w:val="FF0000"/>
          <w:szCs w:val="22"/>
          <w:lang w:eastAsia="en-US"/>
        </w:rPr>
        <w:t xml:space="preserve">(3) Na površinama </w:t>
      </w:r>
      <w:r w:rsidRPr="00812AFF">
        <w:rPr>
          <w:rFonts w:cs="Arial"/>
          <w:b/>
          <w:bCs/>
          <w:color w:val="FF0000"/>
          <w:szCs w:val="22"/>
          <w:lang w:eastAsia="en-US"/>
        </w:rPr>
        <w:t>pretežito stambene namjene</w:t>
      </w:r>
      <w:r w:rsidRPr="00812AFF">
        <w:rPr>
          <w:rFonts w:cs="Arial"/>
          <w:color w:val="FF0000"/>
          <w:szCs w:val="22"/>
          <w:lang w:eastAsia="en-US"/>
        </w:rPr>
        <w:t xml:space="preserve"> mogu se graditi sljedeće građevine:</w:t>
      </w:r>
    </w:p>
    <w:p w14:paraId="6E6C6CA2" w14:textId="77777777" w:rsidR="008444E1" w:rsidRPr="00812AFF" w:rsidRDefault="008444E1" w:rsidP="008444E1">
      <w:pPr>
        <w:pStyle w:val="Odlomakpopisa"/>
        <w:numPr>
          <w:ilvl w:val="0"/>
          <w:numId w:val="70"/>
        </w:numPr>
        <w:autoSpaceDE w:val="0"/>
        <w:autoSpaceDN w:val="0"/>
        <w:adjustRightInd w:val="0"/>
        <w:ind w:left="567" w:hanging="283"/>
        <w:rPr>
          <w:rFonts w:ascii="Arial" w:hAnsi="Arial" w:cs="Arial"/>
          <w:color w:val="FF0000"/>
          <w:lang w:val="hr-HR"/>
        </w:rPr>
      </w:pPr>
      <w:r w:rsidRPr="00812AFF">
        <w:rPr>
          <w:rFonts w:ascii="Arial" w:hAnsi="Arial" w:cs="Arial"/>
          <w:color w:val="FF0000"/>
          <w:lang w:val="hr-HR"/>
        </w:rPr>
        <w:t>stambene namjene (stalnog i povremenog stanovanja),</w:t>
      </w:r>
    </w:p>
    <w:p w14:paraId="509075CA" w14:textId="77777777" w:rsidR="008444E1" w:rsidRPr="00812AFF" w:rsidRDefault="008444E1" w:rsidP="008444E1">
      <w:pPr>
        <w:pStyle w:val="Odlomakpopisa"/>
        <w:numPr>
          <w:ilvl w:val="0"/>
          <w:numId w:val="70"/>
        </w:numPr>
        <w:autoSpaceDE w:val="0"/>
        <w:autoSpaceDN w:val="0"/>
        <w:adjustRightInd w:val="0"/>
        <w:ind w:left="567" w:hanging="283"/>
        <w:rPr>
          <w:rFonts w:ascii="Arial" w:hAnsi="Arial" w:cs="Arial"/>
          <w:color w:val="FF0000"/>
          <w:lang w:val="hr-HR"/>
        </w:rPr>
      </w:pPr>
      <w:r w:rsidRPr="00812AFF">
        <w:rPr>
          <w:rFonts w:ascii="Arial" w:hAnsi="Arial" w:cs="Arial"/>
          <w:color w:val="FF0000"/>
          <w:lang w:val="hr-HR"/>
        </w:rPr>
        <w:t>stambeno-poslovne namjene,</w:t>
      </w:r>
    </w:p>
    <w:p w14:paraId="5103B8CC" w14:textId="77777777" w:rsidR="008444E1" w:rsidRPr="00812AFF" w:rsidRDefault="008444E1" w:rsidP="008444E1">
      <w:pPr>
        <w:pStyle w:val="Odlomakpopisa"/>
        <w:numPr>
          <w:ilvl w:val="0"/>
          <w:numId w:val="70"/>
        </w:numPr>
        <w:autoSpaceDE w:val="0"/>
        <w:autoSpaceDN w:val="0"/>
        <w:adjustRightInd w:val="0"/>
        <w:ind w:left="567" w:hanging="283"/>
        <w:rPr>
          <w:rFonts w:ascii="Arial" w:hAnsi="Arial" w:cs="Arial"/>
          <w:color w:val="FF0000"/>
          <w:lang w:val="hr-HR"/>
        </w:rPr>
      </w:pPr>
      <w:r w:rsidRPr="00812AFF">
        <w:rPr>
          <w:rFonts w:ascii="Arial" w:hAnsi="Arial" w:cs="Arial"/>
          <w:color w:val="FF0000"/>
          <w:lang w:val="hr-HR"/>
        </w:rPr>
        <w:t>javne i društvene namjene,</w:t>
      </w:r>
    </w:p>
    <w:p w14:paraId="16D551F6" w14:textId="77777777" w:rsidR="008444E1" w:rsidRPr="00812AFF" w:rsidRDefault="008444E1" w:rsidP="008444E1">
      <w:pPr>
        <w:pStyle w:val="Odlomakpopisa"/>
        <w:numPr>
          <w:ilvl w:val="0"/>
          <w:numId w:val="70"/>
        </w:numPr>
        <w:autoSpaceDE w:val="0"/>
        <w:autoSpaceDN w:val="0"/>
        <w:adjustRightInd w:val="0"/>
        <w:ind w:left="567" w:hanging="283"/>
        <w:rPr>
          <w:rFonts w:ascii="Arial" w:hAnsi="Arial" w:cs="Arial"/>
          <w:color w:val="FF0000"/>
          <w:lang w:val="hr-HR"/>
        </w:rPr>
      </w:pPr>
      <w:r w:rsidRPr="00812AFF">
        <w:rPr>
          <w:rFonts w:ascii="Arial" w:hAnsi="Arial" w:cs="Arial"/>
          <w:color w:val="FF0000"/>
          <w:lang w:val="hr-HR"/>
        </w:rPr>
        <w:t>manje građevine proizvodne i poslovne namjene,</w:t>
      </w:r>
    </w:p>
    <w:p w14:paraId="10B61AC5" w14:textId="77777777" w:rsidR="008444E1" w:rsidRPr="00812AFF" w:rsidRDefault="008444E1" w:rsidP="008444E1">
      <w:pPr>
        <w:pStyle w:val="Odlomakpopisa"/>
        <w:numPr>
          <w:ilvl w:val="0"/>
          <w:numId w:val="70"/>
        </w:numPr>
        <w:autoSpaceDE w:val="0"/>
        <w:autoSpaceDN w:val="0"/>
        <w:adjustRightInd w:val="0"/>
        <w:ind w:left="851" w:hanging="284"/>
        <w:rPr>
          <w:rFonts w:ascii="Arial" w:hAnsi="Arial" w:cs="Arial"/>
          <w:color w:val="FF0000"/>
          <w:lang w:val="hr-HR"/>
        </w:rPr>
      </w:pPr>
      <w:r w:rsidRPr="00812AFF">
        <w:rPr>
          <w:rFonts w:ascii="Arial" w:hAnsi="Arial" w:cs="Arial"/>
          <w:color w:val="FF0000"/>
          <w:lang w:val="hr-HR"/>
        </w:rPr>
        <w:t>gospodarske namjene – proizvodna (pretežito zanatska),</w:t>
      </w:r>
    </w:p>
    <w:p w14:paraId="352DA739" w14:textId="77777777" w:rsidR="008444E1" w:rsidRPr="00812AFF" w:rsidRDefault="008444E1" w:rsidP="008444E1">
      <w:pPr>
        <w:pStyle w:val="Odlomakpopisa"/>
        <w:numPr>
          <w:ilvl w:val="0"/>
          <w:numId w:val="70"/>
        </w:numPr>
        <w:autoSpaceDE w:val="0"/>
        <w:autoSpaceDN w:val="0"/>
        <w:adjustRightInd w:val="0"/>
        <w:ind w:left="851" w:hanging="284"/>
        <w:rPr>
          <w:rFonts w:ascii="Arial" w:hAnsi="Arial" w:cs="Arial"/>
          <w:color w:val="FF0000"/>
          <w:lang w:val="hr-HR"/>
        </w:rPr>
      </w:pPr>
      <w:r w:rsidRPr="00812AFF">
        <w:rPr>
          <w:rFonts w:ascii="Arial" w:hAnsi="Arial" w:cs="Arial"/>
          <w:color w:val="FF0000"/>
          <w:lang w:val="hr-HR"/>
        </w:rPr>
        <w:t>gospodarske namjene – poslovna (pretežito uslužna, trgovačka i komunalno-servisna - osim groblja i krematorija),</w:t>
      </w:r>
    </w:p>
    <w:p w14:paraId="3374FD44" w14:textId="77777777" w:rsidR="008444E1" w:rsidRPr="00812AFF" w:rsidRDefault="008444E1" w:rsidP="008444E1">
      <w:pPr>
        <w:pStyle w:val="Odlomakpopisa"/>
        <w:numPr>
          <w:ilvl w:val="0"/>
          <w:numId w:val="70"/>
        </w:numPr>
        <w:autoSpaceDE w:val="0"/>
        <w:autoSpaceDN w:val="0"/>
        <w:adjustRightInd w:val="0"/>
        <w:ind w:left="567" w:hanging="283"/>
        <w:rPr>
          <w:rFonts w:ascii="Arial" w:hAnsi="Arial" w:cs="Arial"/>
          <w:color w:val="FF0000"/>
          <w:lang w:val="hr-HR"/>
        </w:rPr>
      </w:pPr>
      <w:r w:rsidRPr="00812AFF">
        <w:rPr>
          <w:rFonts w:ascii="Arial" w:hAnsi="Arial" w:cs="Arial"/>
          <w:color w:val="FF0000"/>
          <w:lang w:val="hr-HR"/>
        </w:rPr>
        <w:t xml:space="preserve">poljoprivredno gospodarske namjene, </w:t>
      </w:r>
    </w:p>
    <w:p w14:paraId="2A24DF17" w14:textId="77777777" w:rsidR="008444E1" w:rsidRPr="00812AFF" w:rsidRDefault="008444E1" w:rsidP="008444E1">
      <w:pPr>
        <w:pStyle w:val="Odlomakpopisa"/>
        <w:numPr>
          <w:ilvl w:val="0"/>
          <w:numId w:val="70"/>
        </w:numPr>
        <w:autoSpaceDE w:val="0"/>
        <w:autoSpaceDN w:val="0"/>
        <w:adjustRightInd w:val="0"/>
        <w:ind w:left="567" w:hanging="283"/>
        <w:rPr>
          <w:rFonts w:ascii="Arial" w:hAnsi="Arial" w:cs="Arial"/>
          <w:color w:val="FF0000"/>
          <w:lang w:val="hr-HR"/>
        </w:rPr>
      </w:pPr>
      <w:r w:rsidRPr="00812AFF">
        <w:rPr>
          <w:rFonts w:ascii="Arial" w:hAnsi="Arial" w:cs="Arial"/>
          <w:color w:val="FF0000"/>
          <w:lang w:val="hr-HR"/>
        </w:rPr>
        <w:t>ugostiteljsko-turističke namjene,</w:t>
      </w:r>
    </w:p>
    <w:p w14:paraId="638F3079" w14:textId="77777777" w:rsidR="008444E1" w:rsidRPr="00812AFF" w:rsidRDefault="008444E1" w:rsidP="008444E1">
      <w:pPr>
        <w:pStyle w:val="Odlomakpopisa"/>
        <w:numPr>
          <w:ilvl w:val="0"/>
          <w:numId w:val="70"/>
        </w:numPr>
        <w:autoSpaceDE w:val="0"/>
        <w:autoSpaceDN w:val="0"/>
        <w:adjustRightInd w:val="0"/>
        <w:ind w:left="567" w:hanging="283"/>
        <w:rPr>
          <w:rFonts w:ascii="Arial" w:hAnsi="Arial" w:cs="Arial"/>
          <w:color w:val="FF0000"/>
          <w:lang w:val="hr-HR"/>
        </w:rPr>
      </w:pPr>
      <w:r w:rsidRPr="00812AFF">
        <w:rPr>
          <w:rFonts w:ascii="Arial" w:hAnsi="Arial" w:cs="Arial"/>
          <w:color w:val="FF0000"/>
          <w:lang w:val="hr-HR"/>
        </w:rPr>
        <w:t>sportsko-rekreacijske namjene,</w:t>
      </w:r>
    </w:p>
    <w:p w14:paraId="074377DD" w14:textId="77777777" w:rsidR="008444E1" w:rsidRPr="00812AFF" w:rsidRDefault="008444E1" w:rsidP="008444E1">
      <w:pPr>
        <w:pStyle w:val="Odlomakpopisa"/>
        <w:numPr>
          <w:ilvl w:val="0"/>
          <w:numId w:val="70"/>
        </w:numPr>
        <w:autoSpaceDE w:val="0"/>
        <w:autoSpaceDN w:val="0"/>
        <w:adjustRightInd w:val="0"/>
        <w:spacing w:after="0"/>
        <w:ind w:left="567" w:hanging="283"/>
        <w:rPr>
          <w:rFonts w:ascii="Arial" w:hAnsi="Arial" w:cs="Arial"/>
          <w:color w:val="FF0000"/>
          <w:lang w:val="hr-HR"/>
        </w:rPr>
      </w:pPr>
      <w:r w:rsidRPr="00812AFF">
        <w:rPr>
          <w:rFonts w:ascii="Arial" w:hAnsi="Arial" w:cs="Arial"/>
          <w:color w:val="FF0000"/>
          <w:lang w:val="hr-HR"/>
        </w:rPr>
        <w:lastRenderedPageBreak/>
        <w:t>infrastrukturne namjene (prometni i ostali infrastrukturni sustavi).</w:t>
      </w:r>
    </w:p>
    <w:p w14:paraId="604CAA68" w14:textId="77777777" w:rsidR="008444E1" w:rsidRPr="00812AFF" w:rsidRDefault="008444E1" w:rsidP="00B049EA">
      <w:pPr>
        <w:rPr>
          <w:rFonts w:cs="Arial"/>
          <w:color w:val="FF0000"/>
        </w:rPr>
      </w:pPr>
    </w:p>
    <w:bookmarkEnd w:id="253"/>
    <w:p w14:paraId="20CBFA70" w14:textId="56BA6D63" w:rsidR="00745ACC" w:rsidRPr="00812AFF" w:rsidRDefault="00745ACC" w:rsidP="00745ACC">
      <w:pPr>
        <w:autoSpaceDE w:val="0"/>
        <w:autoSpaceDN w:val="0"/>
        <w:adjustRightInd w:val="0"/>
        <w:spacing w:line="276" w:lineRule="auto"/>
        <w:rPr>
          <w:rFonts w:eastAsia="Calibri" w:cs="Arial"/>
          <w:strike/>
          <w:color w:val="FF0000"/>
          <w:szCs w:val="22"/>
          <w:lang w:eastAsia="en-US"/>
        </w:rPr>
      </w:pPr>
      <w:r w:rsidRPr="00812AFF">
        <w:rPr>
          <w:rFonts w:eastAsia="Calibri" w:cs="Arial"/>
          <w:color w:val="FF0000"/>
          <w:szCs w:val="22"/>
          <w:lang w:eastAsia="en-US"/>
        </w:rPr>
        <w:t xml:space="preserve">(4) Na površinama </w:t>
      </w:r>
      <w:r w:rsidRPr="00812AFF">
        <w:rPr>
          <w:rFonts w:eastAsia="Calibri" w:cs="Arial"/>
          <w:b/>
          <w:bCs/>
          <w:color w:val="FF0000"/>
          <w:szCs w:val="22"/>
          <w:lang w:eastAsia="en-US"/>
        </w:rPr>
        <w:t>pretežito stambene</w:t>
      </w:r>
      <w:r w:rsidRPr="00812AFF">
        <w:rPr>
          <w:rFonts w:eastAsia="Calibri" w:cs="Arial"/>
          <w:color w:val="FF0000"/>
          <w:szCs w:val="22"/>
          <w:lang w:eastAsia="en-US"/>
        </w:rPr>
        <w:t xml:space="preserve"> </w:t>
      </w:r>
      <w:r w:rsidRPr="00812AFF">
        <w:rPr>
          <w:rFonts w:eastAsia="Calibri" w:cs="Arial"/>
          <w:b/>
          <w:bCs/>
          <w:color w:val="FF0000"/>
          <w:szCs w:val="22"/>
          <w:lang w:eastAsia="en-US"/>
        </w:rPr>
        <w:t>namjene</w:t>
      </w:r>
      <w:r w:rsidRPr="00812AFF">
        <w:rPr>
          <w:rFonts w:eastAsia="Calibri" w:cs="Arial"/>
          <w:color w:val="FF0000"/>
          <w:szCs w:val="22"/>
          <w:lang w:eastAsia="en-US"/>
        </w:rPr>
        <w:t xml:space="preserve"> kao </w:t>
      </w:r>
      <w:r w:rsidRPr="00812AFF">
        <w:rPr>
          <w:rFonts w:eastAsia="Calibri" w:cs="Arial"/>
          <w:b/>
          <w:bCs/>
          <w:color w:val="FF0000"/>
          <w:szCs w:val="22"/>
          <w:lang w:eastAsia="en-US"/>
        </w:rPr>
        <w:t>građevina osnovne namjene ili uz građevinu osnovne namjene</w:t>
      </w:r>
      <w:r w:rsidRPr="00812AFF">
        <w:rPr>
          <w:rFonts w:eastAsia="Calibri" w:cs="Arial"/>
          <w:color w:val="FF0000"/>
          <w:szCs w:val="22"/>
          <w:lang w:eastAsia="en-US"/>
        </w:rPr>
        <w:t xml:space="preserve">, a sukladno stavku 3. ovog članka, može se planirati slijedeće: </w:t>
      </w:r>
    </w:p>
    <w:p w14:paraId="4C534EE9" w14:textId="77777777" w:rsidR="00745ACC" w:rsidRPr="00812AFF" w:rsidRDefault="00745ACC" w:rsidP="00CA3AC7">
      <w:pPr>
        <w:numPr>
          <w:ilvl w:val="0"/>
          <w:numId w:val="69"/>
        </w:numPr>
        <w:tabs>
          <w:tab w:val="left" w:pos="567"/>
        </w:tabs>
        <w:autoSpaceDE w:val="0"/>
        <w:autoSpaceDN w:val="0"/>
        <w:adjustRightInd w:val="0"/>
        <w:spacing w:after="200" w:line="276" w:lineRule="auto"/>
        <w:ind w:left="567" w:hanging="283"/>
        <w:contextualSpacing/>
        <w:rPr>
          <w:rFonts w:cs="Arial"/>
          <w:color w:val="FF0000"/>
          <w:szCs w:val="24"/>
        </w:rPr>
      </w:pPr>
      <w:r w:rsidRPr="00812AFF">
        <w:rPr>
          <w:rFonts w:cs="Arial"/>
          <w:color w:val="FF0000"/>
          <w:szCs w:val="24"/>
        </w:rPr>
        <w:t>financijske, tehničke i poslovne usluge (uredi) i informacijske djelatnosti (banke, zastupstva i slično),</w:t>
      </w:r>
    </w:p>
    <w:p w14:paraId="330731A3" w14:textId="77777777" w:rsidR="00745ACC" w:rsidRPr="00812AFF" w:rsidRDefault="00745ACC" w:rsidP="00CA3AC7">
      <w:pPr>
        <w:numPr>
          <w:ilvl w:val="0"/>
          <w:numId w:val="69"/>
        </w:numPr>
        <w:tabs>
          <w:tab w:val="left" w:pos="567"/>
        </w:tabs>
        <w:autoSpaceDE w:val="0"/>
        <w:autoSpaceDN w:val="0"/>
        <w:adjustRightInd w:val="0"/>
        <w:spacing w:after="200" w:line="276" w:lineRule="auto"/>
        <w:ind w:left="567" w:hanging="283"/>
        <w:contextualSpacing/>
        <w:rPr>
          <w:rFonts w:cs="Arial"/>
          <w:color w:val="FF0000"/>
          <w:szCs w:val="24"/>
        </w:rPr>
      </w:pPr>
      <w:r w:rsidRPr="00812AFF">
        <w:rPr>
          <w:rFonts w:cs="Arial"/>
          <w:color w:val="FF0000"/>
          <w:szCs w:val="24"/>
        </w:rPr>
        <w:t>političke, vjerske, društvene i kulturne djelatnosti (muzeji, tehnološki park, društveni dom, vatrogasni dom i slično),</w:t>
      </w:r>
    </w:p>
    <w:p w14:paraId="360810C2" w14:textId="77777777" w:rsidR="00745ACC" w:rsidRPr="00812AFF" w:rsidRDefault="00745ACC" w:rsidP="00CA3AC7">
      <w:pPr>
        <w:numPr>
          <w:ilvl w:val="0"/>
          <w:numId w:val="69"/>
        </w:numPr>
        <w:tabs>
          <w:tab w:val="left" w:pos="567"/>
        </w:tabs>
        <w:autoSpaceDE w:val="0"/>
        <w:autoSpaceDN w:val="0"/>
        <w:adjustRightInd w:val="0"/>
        <w:spacing w:after="200" w:line="276" w:lineRule="auto"/>
        <w:ind w:left="567" w:hanging="283"/>
        <w:contextualSpacing/>
        <w:rPr>
          <w:rFonts w:cs="Arial"/>
          <w:color w:val="FF0000"/>
          <w:szCs w:val="24"/>
        </w:rPr>
      </w:pPr>
      <w:r w:rsidRPr="00812AFF">
        <w:rPr>
          <w:rFonts w:cs="Arial"/>
          <w:color w:val="FF0000"/>
          <w:szCs w:val="24"/>
        </w:rPr>
        <w:t xml:space="preserve">predškolsko, školsko obrazovanje, visoko učilište, </w:t>
      </w:r>
    </w:p>
    <w:p w14:paraId="5DE027CF" w14:textId="77777777" w:rsidR="00CA3AC7" w:rsidRPr="00812AFF" w:rsidRDefault="00745ACC" w:rsidP="00CA3AC7">
      <w:pPr>
        <w:numPr>
          <w:ilvl w:val="0"/>
          <w:numId w:val="69"/>
        </w:numPr>
        <w:tabs>
          <w:tab w:val="left" w:pos="567"/>
        </w:tabs>
        <w:autoSpaceDE w:val="0"/>
        <w:autoSpaceDN w:val="0"/>
        <w:adjustRightInd w:val="0"/>
        <w:spacing w:after="200" w:line="276" w:lineRule="auto"/>
        <w:ind w:left="567" w:hanging="283"/>
        <w:contextualSpacing/>
        <w:rPr>
          <w:rFonts w:cs="Arial"/>
          <w:color w:val="FF0000"/>
          <w:szCs w:val="24"/>
        </w:rPr>
      </w:pPr>
      <w:r w:rsidRPr="00812AFF">
        <w:rPr>
          <w:rFonts w:cs="Arial"/>
          <w:color w:val="FF0000"/>
          <w:szCs w:val="24"/>
        </w:rPr>
        <w:t>zdravstvena zaštita (bolnica, dom zdravlja</w:t>
      </w:r>
      <w:r w:rsidR="00106899" w:rsidRPr="00812AFF">
        <w:rPr>
          <w:rFonts w:cs="Arial"/>
          <w:color w:val="FF0000"/>
          <w:szCs w:val="24"/>
        </w:rPr>
        <w:t>, ordinacije</w:t>
      </w:r>
      <w:r w:rsidRPr="00812AFF">
        <w:rPr>
          <w:rFonts w:cs="Arial"/>
          <w:color w:val="FF0000"/>
          <w:szCs w:val="24"/>
        </w:rPr>
        <w:t xml:space="preserve"> i slično),</w:t>
      </w:r>
    </w:p>
    <w:p w14:paraId="516B2FF4" w14:textId="77777777" w:rsidR="00CA3AC7" w:rsidRPr="00812AFF" w:rsidRDefault="00745ACC" w:rsidP="00CA3AC7">
      <w:pPr>
        <w:numPr>
          <w:ilvl w:val="0"/>
          <w:numId w:val="69"/>
        </w:numPr>
        <w:tabs>
          <w:tab w:val="left" w:pos="567"/>
        </w:tabs>
        <w:autoSpaceDE w:val="0"/>
        <w:autoSpaceDN w:val="0"/>
        <w:adjustRightInd w:val="0"/>
        <w:spacing w:after="200" w:line="276" w:lineRule="auto"/>
        <w:ind w:left="567" w:hanging="283"/>
        <w:contextualSpacing/>
        <w:rPr>
          <w:rFonts w:cs="Arial"/>
          <w:color w:val="FF0000"/>
          <w:szCs w:val="24"/>
        </w:rPr>
      </w:pPr>
      <w:r w:rsidRPr="00812AFF">
        <w:rPr>
          <w:rFonts w:cs="Arial"/>
          <w:color w:val="FF0000"/>
          <w:szCs w:val="24"/>
        </w:rPr>
        <w:t>socijalna skrb (dom socijalne skrbi i slično),</w:t>
      </w:r>
    </w:p>
    <w:p w14:paraId="067CFC1E" w14:textId="77777777" w:rsidR="00CA3AC7" w:rsidRPr="00812AFF" w:rsidRDefault="00106899" w:rsidP="00CA3AC7">
      <w:pPr>
        <w:numPr>
          <w:ilvl w:val="0"/>
          <w:numId w:val="69"/>
        </w:numPr>
        <w:tabs>
          <w:tab w:val="left" w:pos="567"/>
        </w:tabs>
        <w:autoSpaceDE w:val="0"/>
        <w:autoSpaceDN w:val="0"/>
        <w:adjustRightInd w:val="0"/>
        <w:spacing w:after="200" w:line="276" w:lineRule="auto"/>
        <w:ind w:left="567" w:hanging="283"/>
        <w:contextualSpacing/>
        <w:rPr>
          <w:rFonts w:cs="Arial"/>
          <w:color w:val="FF0000"/>
          <w:szCs w:val="24"/>
        </w:rPr>
      </w:pPr>
      <w:r w:rsidRPr="00812AFF">
        <w:rPr>
          <w:rFonts w:eastAsia="Calibri" w:cs="Arial"/>
          <w:color w:val="FF0000"/>
          <w:szCs w:val="22"/>
        </w:rPr>
        <w:t>specijalizirane usluge (veterinarske usluge za male životinje, hoteli za pse i slično),</w:t>
      </w:r>
    </w:p>
    <w:p w14:paraId="27C1EAC2" w14:textId="77777777" w:rsidR="00CA3AC7" w:rsidRPr="00812AFF" w:rsidRDefault="00745ACC" w:rsidP="00CA3AC7">
      <w:pPr>
        <w:numPr>
          <w:ilvl w:val="0"/>
          <w:numId w:val="69"/>
        </w:numPr>
        <w:tabs>
          <w:tab w:val="left" w:pos="567"/>
        </w:tabs>
        <w:autoSpaceDE w:val="0"/>
        <w:autoSpaceDN w:val="0"/>
        <w:adjustRightInd w:val="0"/>
        <w:spacing w:after="200" w:line="276" w:lineRule="auto"/>
        <w:ind w:left="567" w:hanging="283"/>
        <w:contextualSpacing/>
        <w:rPr>
          <w:rFonts w:cs="Arial"/>
          <w:color w:val="FF0000"/>
          <w:szCs w:val="24"/>
        </w:rPr>
      </w:pPr>
      <w:r w:rsidRPr="00812AFF">
        <w:rPr>
          <w:rFonts w:cs="Arial"/>
          <w:color w:val="FF0000"/>
          <w:szCs w:val="24"/>
        </w:rPr>
        <w:t>sportsko-rekreacijski sadržaji (sportski tereni, igrališta, sportske dvorane i slično),</w:t>
      </w:r>
    </w:p>
    <w:p w14:paraId="0C5F56D8" w14:textId="77777777" w:rsidR="00CA3AC7" w:rsidRPr="00812AFF" w:rsidRDefault="00745ACC" w:rsidP="00CA3AC7">
      <w:pPr>
        <w:numPr>
          <w:ilvl w:val="0"/>
          <w:numId w:val="69"/>
        </w:numPr>
        <w:tabs>
          <w:tab w:val="left" w:pos="567"/>
        </w:tabs>
        <w:autoSpaceDE w:val="0"/>
        <w:autoSpaceDN w:val="0"/>
        <w:adjustRightInd w:val="0"/>
        <w:spacing w:after="200" w:line="276" w:lineRule="auto"/>
        <w:ind w:left="567" w:hanging="283"/>
        <w:contextualSpacing/>
        <w:rPr>
          <w:rFonts w:cs="Arial"/>
          <w:color w:val="FF0000"/>
          <w:szCs w:val="24"/>
        </w:rPr>
      </w:pPr>
      <w:r w:rsidRPr="00812AFF">
        <w:rPr>
          <w:rFonts w:cs="Arial"/>
          <w:color w:val="FF0000"/>
          <w:szCs w:val="24"/>
        </w:rPr>
        <w:t>obrtničke usluge - (frizerske, krojačke, postolarske, fotografske, autoelektričarske, vulkanizerske, automehaničarske, autolimarske, staklarske, stolarske, autopraonice i slične radionice, usluge skladištenja, pretovara i prijevoza robe i slično),</w:t>
      </w:r>
    </w:p>
    <w:p w14:paraId="1616E3C1" w14:textId="77777777" w:rsidR="00CA3AC7" w:rsidRPr="00812AFF" w:rsidRDefault="00745ACC" w:rsidP="00CA3AC7">
      <w:pPr>
        <w:numPr>
          <w:ilvl w:val="0"/>
          <w:numId w:val="69"/>
        </w:numPr>
        <w:tabs>
          <w:tab w:val="left" w:pos="567"/>
        </w:tabs>
        <w:autoSpaceDE w:val="0"/>
        <w:autoSpaceDN w:val="0"/>
        <w:adjustRightInd w:val="0"/>
        <w:spacing w:after="200" w:line="276" w:lineRule="auto"/>
        <w:ind w:left="567" w:hanging="283"/>
        <w:contextualSpacing/>
        <w:rPr>
          <w:rFonts w:cs="Arial"/>
          <w:color w:val="FF0000"/>
          <w:szCs w:val="24"/>
        </w:rPr>
      </w:pPr>
      <w:r w:rsidRPr="00812AFF">
        <w:rPr>
          <w:rFonts w:cs="Arial"/>
          <w:color w:val="FF0000"/>
          <w:szCs w:val="24"/>
        </w:rPr>
        <w:t>poljoprivredno-gospodarske djelatnosti (OPG</w:t>
      </w:r>
      <w:r w:rsidR="00EB024C" w:rsidRPr="00812AFF">
        <w:rPr>
          <w:rFonts w:cs="Arial"/>
          <w:color w:val="FF0000"/>
          <w:szCs w:val="24"/>
        </w:rPr>
        <w:t xml:space="preserve"> </w:t>
      </w:r>
      <w:r w:rsidRPr="00812AFF">
        <w:rPr>
          <w:rFonts w:cs="Arial"/>
          <w:color w:val="FF0000"/>
          <w:szCs w:val="24"/>
        </w:rPr>
        <w:t>i slično),</w:t>
      </w:r>
    </w:p>
    <w:p w14:paraId="448D4DAA" w14:textId="77777777" w:rsidR="00CA3AC7" w:rsidRPr="00812AFF" w:rsidRDefault="00745ACC" w:rsidP="00CA3AC7">
      <w:pPr>
        <w:numPr>
          <w:ilvl w:val="0"/>
          <w:numId w:val="69"/>
        </w:numPr>
        <w:tabs>
          <w:tab w:val="left" w:pos="567"/>
        </w:tabs>
        <w:autoSpaceDE w:val="0"/>
        <w:autoSpaceDN w:val="0"/>
        <w:adjustRightInd w:val="0"/>
        <w:spacing w:after="200" w:line="276" w:lineRule="auto"/>
        <w:ind w:left="567" w:hanging="283"/>
        <w:contextualSpacing/>
        <w:rPr>
          <w:rFonts w:cs="Arial"/>
          <w:color w:val="FF0000"/>
          <w:szCs w:val="24"/>
        </w:rPr>
      </w:pPr>
      <w:r w:rsidRPr="00812AFF">
        <w:rPr>
          <w:rFonts w:cs="Arial"/>
          <w:color w:val="FF0000"/>
          <w:szCs w:val="24"/>
        </w:rPr>
        <w:t>prodavaonice široke potrošnje, specijalizirane trgovine, trgovački i skladišni prostori za trgovine i skladištenje proizvoda, tržnica i slično,</w:t>
      </w:r>
    </w:p>
    <w:p w14:paraId="2002DF34" w14:textId="77777777" w:rsidR="00CA3AC7" w:rsidRPr="00812AFF" w:rsidRDefault="00745ACC" w:rsidP="00CA3AC7">
      <w:pPr>
        <w:numPr>
          <w:ilvl w:val="0"/>
          <w:numId w:val="69"/>
        </w:numPr>
        <w:tabs>
          <w:tab w:val="left" w:pos="567"/>
        </w:tabs>
        <w:autoSpaceDE w:val="0"/>
        <w:autoSpaceDN w:val="0"/>
        <w:adjustRightInd w:val="0"/>
        <w:spacing w:after="200" w:line="276" w:lineRule="auto"/>
        <w:ind w:left="567" w:hanging="283"/>
        <w:contextualSpacing/>
        <w:rPr>
          <w:rFonts w:cs="Arial"/>
          <w:color w:val="FF0000"/>
          <w:szCs w:val="24"/>
        </w:rPr>
      </w:pPr>
      <w:r w:rsidRPr="00812AFF">
        <w:rPr>
          <w:rFonts w:cs="Arial"/>
          <w:color w:val="FF0000"/>
          <w:szCs w:val="24"/>
        </w:rPr>
        <w:t>turističkih i ugostiteljskih djelatnosti (hoteli, pansioni, ugostiteljska djelatnost povezana uz OPG, kavane, restorani, vinarije, natkrivene i/ili zastakljene terase i slično),</w:t>
      </w:r>
    </w:p>
    <w:p w14:paraId="145860BE" w14:textId="77777777" w:rsidR="00CA3AC7" w:rsidRPr="00812AFF" w:rsidRDefault="00745ACC" w:rsidP="00CA3AC7">
      <w:pPr>
        <w:numPr>
          <w:ilvl w:val="0"/>
          <w:numId w:val="69"/>
        </w:numPr>
        <w:tabs>
          <w:tab w:val="left" w:pos="567"/>
        </w:tabs>
        <w:autoSpaceDE w:val="0"/>
        <w:autoSpaceDN w:val="0"/>
        <w:adjustRightInd w:val="0"/>
        <w:spacing w:after="200" w:line="276" w:lineRule="auto"/>
        <w:ind w:left="567" w:hanging="283"/>
        <w:contextualSpacing/>
        <w:rPr>
          <w:rFonts w:cs="Arial"/>
          <w:color w:val="FF0000"/>
          <w:szCs w:val="24"/>
        </w:rPr>
      </w:pPr>
      <w:r w:rsidRPr="00812AFF">
        <w:rPr>
          <w:rFonts w:cs="Arial"/>
          <w:color w:val="FF0000"/>
          <w:szCs w:val="24"/>
        </w:rPr>
        <w:t>kiosci do 15,0 m</w:t>
      </w:r>
      <w:r w:rsidRPr="00812AFF">
        <w:rPr>
          <w:rFonts w:cs="Arial"/>
          <w:color w:val="FF0000"/>
          <w:szCs w:val="24"/>
          <w:vertAlign w:val="superscript"/>
        </w:rPr>
        <w:t>2</w:t>
      </w:r>
      <w:r w:rsidRPr="00812AFF">
        <w:rPr>
          <w:rFonts w:cs="Arial"/>
          <w:color w:val="FF0000"/>
          <w:szCs w:val="24"/>
        </w:rPr>
        <w:t>, za obavljanje jednostavnih trgovačkih i ugostiteljskih djelatnosti, prema posebnom propisu,</w:t>
      </w:r>
    </w:p>
    <w:p w14:paraId="72DDE435" w14:textId="77777777" w:rsidR="00CA3AC7" w:rsidRPr="00812AFF" w:rsidRDefault="00745ACC" w:rsidP="00CA3AC7">
      <w:pPr>
        <w:numPr>
          <w:ilvl w:val="0"/>
          <w:numId w:val="69"/>
        </w:numPr>
        <w:tabs>
          <w:tab w:val="left" w:pos="567"/>
        </w:tabs>
        <w:autoSpaceDE w:val="0"/>
        <w:autoSpaceDN w:val="0"/>
        <w:adjustRightInd w:val="0"/>
        <w:spacing w:after="200" w:line="276" w:lineRule="auto"/>
        <w:ind w:left="567" w:hanging="283"/>
        <w:contextualSpacing/>
        <w:rPr>
          <w:rFonts w:cs="Arial"/>
          <w:color w:val="FF0000"/>
          <w:szCs w:val="24"/>
        </w:rPr>
      </w:pPr>
      <w:r w:rsidRPr="00812AFF">
        <w:rPr>
          <w:rFonts w:cs="Arial"/>
          <w:color w:val="FF0000"/>
          <w:szCs w:val="24"/>
        </w:rPr>
        <w:t>javna parkirališta, natkrivena parkirališta i garaže,</w:t>
      </w:r>
    </w:p>
    <w:p w14:paraId="219C2CD4" w14:textId="77777777" w:rsidR="00CA3AC7" w:rsidRPr="00812AFF" w:rsidRDefault="00745ACC" w:rsidP="00CA3AC7">
      <w:pPr>
        <w:numPr>
          <w:ilvl w:val="0"/>
          <w:numId w:val="69"/>
        </w:numPr>
        <w:tabs>
          <w:tab w:val="left" w:pos="567"/>
        </w:tabs>
        <w:autoSpaceDE w:val="0"/>
        <w:autoSpaceDN w:val="0"/>
        <w:adjustRightInd w:val="0"/>
        <w:spacing w:after="200" w:line="276" w:lineRule="auto"/>
        <w:ind w:left="567" w:hanging="283"/>
        <w:contextualSpacing/>
        <w:rPr>
          <w:rFonts w:cs="Arial"/>
          <w:color w:val="FF0000"/>
          <w:szCs w:val="24"/>
        </w:rPr>
      </w:pPr>
      <w:r w:rsidRPr="00812AFF">
        <w:rPr>
          <w:rFonts w:cs="Arial"/>
          <w:color w:val="FF0000"/>
          <w:szCs w:val="24"/>
        </w:rPr>
        <w:t>javne zelene površine (parkove i slično),</w:t>
      </w:r>
    </w:p>
    <w:p w14:paraId="0CD39DCD" w14:textId="77777777" w:rsidR="00CA3AC7" w:rsidRPr="00812AFF" w:rsidRDefault="00745ACC" w:rsidP="00CA3AC7">
      <w:pPr>
        <w:numPr>
          <w:ilvl w:val="0"/>
          <w:numId w:val="69"/>
        </w:numPr>
        <w:tabs>
          <w:tab w:val="left" w:pos="567"/>
        </w:tabs>
        <w:autoSpaceDE w:val="0"/>
        <w:autoSpaceDN w:val="0"/>
        <w:adjustRightInd w:val="0"/>
        <w:spacing w:after="200" w:line="276" w:lineRule="auto"/>
        <w:ind w:left="567" w:hanging="283"/>
        <w:contextualSpacing/>
        <w:rPr>
          <w:rFonts w:cs="Arial"/>
          <w:color w:val="FF0000"/>
          <w:szCs w:val="24"/>
        </w:rPr>
      </w:pPr>
      <w:r w:rsidRPr="00812AFF">
        <w:rPr>
          <w:rFonts w:cs="Arial"/>
          <w:color w:val="FF0000"/>
          <w:szCs w:val="24"/>
        </w:rPr>
        <w:t xml:space="preserve">zaštitne zelene površine, </w:t>
      </w:r>
    </w:p>
    <w:p w14:paraId="1099AD53" w14:textId="77777777" w:rsidR="00CA3AC7" w:rsidRPr="00812AFF" w:rsidRDefault="00745ACC" w:rsidP="00CA3AC7">
      <w:pPr>
        <w:numPr>
          <w:ilvl w:val="0"/>
          <w:numId w:val="69"/>
        </w:numPr>
        <w:tabs>
          <w:tab w:val="left" w:pos="567"/>
        </w:tabs>
        <w:autoSpaceDE w:val="0"/>
        <w:autoSpaceDN w:val="0"/>
        <w:adjustRightInd w:val="0"/>
        <w:spacing w:after="200" w:line="276" w:lineRule="auto"/>
        <w:ind w:left="567" w:hanging="283"/>
        <w:contextualSpacing/>
        <w:rPr>
          <w:rFonts w:cs="Arial"/>
          <w:color w:val="FF0000"/>
          <w:szCs w:val="24"/>
        </w:rPr>
      </w:pPr>
      <w:r w:rsidRPr="00812AFF">
        <w:rPr>
          <w:rFonts w:cs="Arial"/>
          <w:color w:val="FF0000"/>
          <w:szCs w:val="24"/>
        </w:rPr>
        <w:t xml:space="preserve">dječja igrališta, sportska igrališta i </w:t>
      </w:r>
    </w:p>
    <w:p w14:paraId="293D7783" w14:textId="0D625669" w:rsidR="00745ACC" w:rsidRPr="00812AFF" w:rsidRDefault="00745ACC" w:rsidP="00CA3AC7">
      <w:pPr>
        <w:numPr>
          <w:ilvl w:val="0"/>
          <w:numId w:val="69"/>
        </w:numPr>
        <w:tabs>
          <w:tab w:val="left" w:pos="567"/>
        </w:tabs>
        <w:autoSpaceDE w:val="0"/>
        <w:autoSpaceDN w:val="0"/>
        <w:adjustRightInd w:val="0"/>
        <w:spacing w:after="200" w:line="276" w:lineRule="auto"/>
        <w:ind w:left="567" w:hanging="283"/>
        <w:contextualSpacing/>
        <w:rPr>
          <w:rFonts w:cs="Arial"/>
          <w:color w:val="FF0000"/>
          <w:szCs w:val="24"/>
        </w:rPr>
      </w:pPr>
      <w:r w:rsidRPr="00812AFF">
        <w:rPr>
          <w:rFonts w:cs="Arial"/>
          <w:color w:val="FF0000"/>
          <w:szCs w:val="24"/>
        </w:rPr>
        <w:t>sličn</w:t>
      </w:r>
      <w:r w:rsidR="0006474C" w:rsidRPr="00812AFF">
        <w:rPr>
          <w:rFonts w:cs="Arial"/>
          <w:color w:val="FF0000"/>
          <w:szCs w:val="24"/>
        </w:rPr>
        <w:t>o.</w:t>
      </w:r>
    </w:p>
    <w:bookmarkEnd w:id="254"/>
    <w:p w14:paraId="09FF1D49" w14:textId="77777777" w:rsidR="00C04072" w:rsidRPr="00066FEF" w:rsidRDefault="00C04072" w:rsidP="00C04072">
      <w:pPr>
        <w:ind w:left="426"/>
        <w:rPr>
          <w:rFonts w:cs="Arial"/>
          <w:color w:val="ED7D31" w:themeColor="accent2"/>
        </w:rPr>
      </w:pPr>
    </w:p>
    <w:p w14:paraId="072FDD81" w14:textId="739C739F" w:rsidR="00E540E4" w:rsidRPr="00812AFF" w:rsidRDefault="00E540E4" w:rsidP="00E540E4">
      <w:pPr>
        <w:rPr>
          <w:rFonts w:cs="Arial"/>
          <w:color w:val="4472C4" w:themeColor="accent1"/>
          <w:highlight w:val="lightGray"/>
        </w:rPr>
      </w:pPr>
      <w:r w:rsidRPr="00812AFF">
        <w:rPr>
          <w:rFonts w:cs="Arial"/>
          <w:color w:val="4472C4" w:themeColor="accent1"/>
          <w:highlight w:val="lightGray"/>
        </w:rPr>
        <w:t xml:space="preserve">(5) </w:t>
      </w:r>
      <w:bookmarkStart w:id="256" w:name="_Hlk167263748"/>
      <w:r w:rsidRPr="00812AFF">
        <w:rPr>
          <w:rFonts w:eastAsiaTheme="minorHAnsi" w:cs="Arial"/>
          <w:color w:val="4472C4" w:themeColor="accent1"/>
          <w:szCs w:val="22"/>
          <w:highlight w:val="lightGray"/>
          <w:lang w:eastAsia="en-US"/>
          <w14:ligatures w14:val="standardContextual"/>
        </w:rPr>
        <w:t>Mjere ublažavanja potencijalnih negativnih utjecaja pretežito stambene namjene ovog Prostornog plana na ekološku mrežu su:</w:t>
      </w:r>
    </w:p>
    <w:bookmarkEnd w:id="256"/>
    <w:p w14:paraId="0C0D5EAC" w14:textId="77777777" w:rsidR="00E540E4" w:rsidRPr="00812AFF" w:rsidRDefault="00E540E4" w:rsidP="00457CE7">
      <w:pPr>
        <w:numPr>
          <w:ilvl w:val="0"/>
          <w:numId w:val="251"/>
        </w:numPr>
        <w:autoSpaceDE w:val="0"/>
        <w:autoSpaceDN w:val="0"/>
        <w:adjustRightInd w:val="0"/>
        <w:spacing w:line="259" w:lineRule="auto"/>
        <w:ind w:left="709" w:hanging="283"/>
        <w:rPr>
          <w:rFonts w:eastAsiaTheme="minorHAnsi" w:cs="Arial"/>
          <w:color w:val="4472C4" w:themeColor="accent1"/>
          <w:szCs w:val="22"/>
          <w:highlight w:val="lightGray"/>
          <w:lang w:eastAsia="en-US"/>
          <w14:ligatures w14:val="standardContextual"/>
        </w:rPr>
      </w:pPr>
      <w:r w:rsidRPr="00812AFF">
        <w:rPr>
          <w:rFonts w:eastAsiaTheme="minorHAnsi" w:cs="Arial"/>
          <w:color w:val="4472C4" w:themeColor="accent1"/>
          <w:szCs w:val="22"/>
          <w:highlight w:val="lightGray"/>
          <w:lang w:eastAsia="en-US"/>
          <w14:ligatures w14:val="standardContextual"/>
        </w:rPr>
        <w:t xml:space="preserve">Izgradnju planirati izvan područja rasprostranjenosti staništa pogodnih za ciljne vrste POVS HR2001320 Crna gora te ključnih staništa ciljnih vrsta ptica POP HR1000008 Bilogora i Kalničko gorje. </w:t>
      </w:r>
    </w:p>
    <w:p w14:paraId="4DBA41B4" w14:textId="77777777" w:rsidR="00E540E4" w:rsidRPr="00812AFF" w:rsidRDefault="00E540E4" w:rsidP="00457CE7">
      <w:pPr>
        <w:numPr>
          <w:ilvl w:val="0"/>
          <w:numId w:val="251"/>
        </w:numPr>
        <w:autoSpaceDE w:val="0"/>
        <w:autoSpaceDN w:val="0"/>
        <w:adjustRightInd w:val="0"/>
        <w:spacing w:line="259" w:lineRule="auto"/>
        <w:ind w:left="709" w:hanging="283"/>
        <w:rPr>
          <w:rFonts w:eastAsiaTheme="minorHAnsi" w:cs="Arial"/>
          <w:color w:val="4472C4" w:themeColor="accent1"/>
          <w:szCs w:val="22"/>
          <w:highlight w:val="lightGray"/>
          <w:lang w:eastAsia="en-US"/>
          <w14:ligatures w14:val="standardContextual"/>
        </w:rPr>
      </w:pPr>
      <w:r w:rsidRPr="00812AFF">
        <w:rPr>
          <w:rFonts w:eastAsiaTheme="minorHAnsi" w:cs="Arial"/>
          <w:color w:val="4472C4" w:themeColor="accent1"/>
          <w:szCs w:val="22"/>
          <w:highlight w:val="lightGray"/>
          <w:lang w:eastAsia="en-US"/>
          <w14:ligatures w14:val="standardContextual"/>
        </w:rPr>
        <w:t xml:space="preserve">Izgradnju planirati na način da se izbjegava zauzeće, fragmentacija ili degradacija staništa pogodnih za ciljne vrste POP HR1000008 Bilogora i Kalničko gorje te mogući kumulativno značajan gubitak površina staništa sukladno podacima o rasprostranjenosti ciljnih vrsta i stanišnih tipova područja ekološke mreže na području i u blizini planiranog zahvata. </w:t>
      </w:r>
    </w:p>
    <w:p w14:paraId="6DC1AB09" w14:textId="0AB7F18C" w:rsidR="00E540E4" w:rsidRPr="00812AFF" w:rsidRDefault="00E540E4" w:rsidP="00457CE7">
      <w:pPr>
        <w:numPr>
          <w:ilvl w:val="0"/>
          <w:numId w:val="251"/>
        </w:numPr>
        <w:autoSpaceDE w:val="0"/>
        <w:autoSpaceDN w:val="0"/>
        <w:adjustRightInd w:val="0"/>
        <w:spacing w:line="259" w:lineRule="auto"/>
        <w:ind w:left="709" w:hanging="283"/>
        <w:rPr>
          <w:rFonts w:eastAsiaTheme="minorHAnsi" w:cs="Arial"/>
          <w:color w:val="4472C4" w:themeColor="accent1"/>
          <w:szCs w:val="22"/>
          <w:highlight w:val="lightGray"/>
          <w:lang w:eastAsia="en-US"/>
          <w14:ligatures w14:val="standardContextual"/>
        </w:rPr>
      </w:pPr>
      <w:r w:rsidRPr="00812AFF">
        <w:rPr>
          <w:rFonts w:eastAsiaTheme="minorHAnsi" w:cs="Arial"/>
          <w:color w:val="4472C4" w:themeColor="accent1"/>
          <w:szCs w:val="22"/>
          <w:highlight w:val="lightGray"/>
          <w:lang w:eastAsia="en-US"/>
          <w14:ligatures w14:val="standardContextual"/>
        </w:rPr>
        <w:t xml:space="preserve">Radove unutar područja ekološke mreže HR1000008 Bilogora i Kalničko gorje planirati izvan razdoblja gniježđenja ciljnih vrsta ptica te izvan razdoblja utvrđenih sukladno posebnom propisu kojim se određuju mjere očuvanja ciljnih vrsta ptica u područjima ekološke mreže. </w:t>
      </w:r>
    </w:p>
    <w:p w14:paraId="79E00D0E" w14:textId="77777777" w:rsidR="00E540E4" w:rsidRDefault="00E540E4" w:rsidP="00B049EA">
      <w:pPr>
        <w:rPr>
          <w:rFonts w:cs="Arial"/>
          <w:color w:val="000000"/>
        </w:rPr>
      </w:pPr>
    </w:p>
    <w:p w14:paraId="06ADD9DA" w14:textId="77777777" w:rsidR="007D29AB" w:rsidRPr="00812AFF" w:rsidRDefault="007D29AB" w:rsidP="00AA6D34">
      <w:pPr>
        <w:keepNext/>
        <w:outlineLvl w:val="2"/>
        <w:rPr>
          <w:rFonts w:cs="Arial"/>
          <w:b/>
          <w:color w:val="FF0000"/>
          <w:szCs w:val="26"/>
        </w:rPr>
      </w:pPr>
      <w:bookmarkStart w:id="257" w:name="_Toc167697541"/>
      <w:r w:rsidRPr="00812AFF">
        <w:rPr>
          <w:rFonts w:cs="Arial"/>
          <w:b/>
          <w:color w:val="FF0000"/>
          <w:szCs w:val="26"/>
        </w:rPr>
        <w:t>Mješovita namjena – stambeno – poslovna namjena</w:t>
      </w:r>
      <w:bookmarkEnd w:id="257"/>
      <w:r w:rsidRPr="00812AFF">
        <w:rPr>
          <w:rFonts w:cs="Arial"/>
          <w:b/>
          <w:color w:val="FF0000"/>
          <w:szCs w:val="26"/>
        </w:rPr>
        <w:t xml:space="preserve"> </w:t>
      </w:r>
    </w:p>
    <w:p w14:paraId="72BCACD3" w14:textId="77777777" w:rsidR="00BD5F7A" w:rsidRPr="00066FEF" w:rsidRDefault="00BD5F7A" w:rsidP="001D1B92">
      <w:pPr>
        <w:rPr>
          <w:rFonts w:cs="Arial"/>
          <w:color w:val="000000"/>
        </w:rPr>
      </w:pPr>
    </w:p>
    <w:p w14:paraId="0D7D3A7F" w14:textId="77777777" w:rsidR="007759C6" w:rsidRPr="001A6F99" w:rsidRDefault="007759C6" w:rsidP="001A6F99">
      <w:pPr>
        <w:jc w:val="center"/>
        <w:rPr>
          <w:b/>
          <w:bCs/>
          <w:snapToGrid w:val="0"/>
          <w:lang w:eastAsia="en-US"/>
        </w:rPr>
      </w:pPr>
      <w:bookmarkStart w:id="258" w:name="_Toc146793057"/>
      <w:bookmarkStart w:id="259" w:name="_Toc164947343"/>
      <w:bookmarkStart w:id="260" w:name="_Hlk161655868"/>
      <w:r w:rsidRPr="001A6F99">
        <w:rPr>
          <w:b/>
          <w:bCs/>
          <w:snapToGrid w:val="0"/>
          <w:lang w:eastAsia="en-US"/>
        </w:rPr>
        <w:t>Članak 20.</w:t>
      </w:r>
      <w:bookmarkEnd w:id="258"/>
      <w:bookmarkEnd w:id="259"/>
    </w:p>
    <w:p w14:paraId="1839CDB1" w14:textId="77777777" w:rsidR="007759C6" w:rsidRPr="00066FEF" w:rsidRDefault="007759C6" w:rsidP="007759C6">
      <w:pPr>
        <w:pStyle w:val="clanak"/>
        <w:rPr>
          <w:rFonts w:cs="Arial"/>
          <w:snapToGrid w:val="0"/>
          <w:szCs w:val="22"/>
          <w:lang w:val="hr-HR" w:eastAsia="en-US"/>
        </w:rPr>
      </w:pPr>
    </w:p>
    <w:p w14:paraId="6D9F0709" w14:textId="77777777" w:rsidR="00B049EA" w:rsidRPr="00066FEF" w:rsidRDefault="00B049EA" w:rsidP="00B049EA">
      <w:pPr>
        <w:pStyle w:val="clanak"/>
        <w:rPr>
          <w:rFonts w:cs="Arial"/>
          <w:strike/>
          <w:snapToGrid w:val="0"/>
          <w:color w:val="000000"/>
          <w:szCs w:val="22"/>
          <w:lang w:val="hr-HR" w:eastAsia="en-US"/>
        </w:rPr>
      </w:pPr>
      <w:r w:rsidRPr="00066FEF">
        <w:rPr>
          <w:rFonts w:cs="Arial"/>
          <w:strike/>
          <w:color w:val="000000"/>
          <w:szCs w:val="22"/>
          <w:lang w:val="hr-HR"/>
        </w:rPr>
        <w:lastRenderedPageBreak/>
        <w:t xml:space="preserve">(1) </w:t>
      </w:r>
      <w:r w:rsidRPr="00066FEF">
        <w:rPr>
          <w:rFonts w:cs="Arial"/>
          <w:strike/>
          <w:snapToGrid w:val="0"/>
          <w:color w:val="000000"/>
          <w:szCs w:val="22"/>
          <w:lang w:val="hr-HR" w:eastAsia="en-US"/>
        </w:rPr>
        <w:t>Građevna čestica smatra se uređenom ako ima priključak na prometnu površinu, priključak na javni sustav odvodnje otpadnih voda ili na vlastiti sustav odvodnje sukladno članku 128. ovog Plana te priključak na niskonaponsku električnu mrežu ili autonomni sustav opskrbe električnom energijom.</w:t>
      </w:r>
    </w:p>
    <w:p w14:paraId="0F648265" w14:textId="77777777" w:rsidR="00B049EA" w:rsidRPr="00066FEF" w:rsidRDefault="00B049EA" w:rsidP="00A64779">
      <w:pPr>
        <w:rPr>
          <w:snapToGrid w:val="0"/>
          <w:lang w:eastAsia="en-US"/>
        </w:rPr>
      </w:pPr>
    </w:p>
    <w:p w14:paraId="5D5FE92D" w14:textId="3CCAA065" w:rsidR="007D29AB" w:rsidRPr="00812AFF" w:rsidRDefault="007D29AB" w:rsidP="007D29AB">
      <w:pPr>
        <w:rPr>
          <w:rFonts w:cs="Arial"/>
          <w:b/>
          <w:bCs/>
          <w:color w:val="FF0000"/>
        </w:rPr>
      </w:pPr>
      <w:r w:rsidRPr="00812AFF">
        <w:rPr>
          <w:rFonts w:cs="Arial"/>
          <w:color w:val="FF0000"/>
        </w:rPr>
        <w:t>(1)</w:t>
      </w:r>
      <w:r w:rsidRPr="00812AFF">
        <w:rPr>
          <w:rFonts w:cs="Arial"/>
          <w:b/>
          <w:bCs/>
          <w:color w:val="FF0000"/>
        </w:rPr>
        <w:t xml:space="preserve"> </w:t>
      </w:r>
      <w:r w:rsidRPr="00812AFF">
        <w:rPr>
          <w:rFonts w:cs="Arial"/>
          <w:color w:val="FF0000"/>
        </w:rPr>
        <w:t>Unutar</w:t>
      </w:r>
      <w:r w:rsidRPr="00812AFF">
        <w:rPr>
          <w:rFonts w:cs="Arial"/>
          <w:b/>
          <w:bCs/>
          <w:color w:val="FF0000"/>
        </w:rPr>
        <w:t xml:space="preserve"> </w:t>
      </w:r>
      <w:r w:rsidRPr="00812AFF">
        <w:rPr>
          <w:rFonts w:cs="Arial"/>
          <w:snapToGrid w:val="0"/>
          <w:color w:val="FF0000"/>
          <w:szCs w:val="22"/>
          <w:lang w:eastAsia="en-US"/>
        </w:rPr>
        <w:t xml:space="preserve">građevinskog područja naselja i izdvojenog dijela građevinskog područja naselja nalaze se </w:t>
      </w:r>
      <w:r w:rsidRPr="00812AFF">
        <w:rPr>
          <w:rFonts w:cs="Arial"/>
          <w:b/>
          <w:bCs/>
          <w:snapToGrid w:val="0"/>
          <w:color w:val="FF0000"/>
          <w:szCs w:val="22"/>
          <w:lang w:eastAsia="en-US"/>
        </w:rPr>
        <w:t xml:space="preserve">površine mješovite namjene – </w:t>
      </w:r>
      <w:r w:rsidRPr="00812AFF">
        <w:rPr>
          <w:rFonts w:cs="Arial"/>
          <w:b/>
          <w:bCs/>
          <w:color w:val="FF0000"/>
        </w:rPr>
        <w:t xml:space="preserve">stambeno-poslovna namjena </w:t>
      </w:r>
      <w:r w:rsidRPr="00812AFF">
        <w:rPr>
          <w:rFonts w:cs="Arial"/>
          <w:color w:val="FF0000"/>
        </w:rPr>
        <w:t>(oznaka M1)</w:t>
      </w:r>
      <w:r w:rsidRPr="00812AFF">
        <w:rPr>
          <w:rFonts w:cs="Arial"/>
          <w:b/>
          <w:bCs/>
          <w:color w:val="FF0000"/>
        </w:rPr>
        <w:t>.</w:t>
      </w:r>
    </w:p>
    <w:p w14:paraId="4381407C" w14:textId="77777777" w:rsidR="007D29AB" w:rsidRPr="00812AFF" w:rsidRDefault="007D29AB" w:rsidP="007D29AB">
      <w:pPr>
        <w:rPr>
          <w:rFonts w:cs="Arial"/>
          <w:b/>
          <w:bCs/>
          <w:color w:val="FF0000"/>
        </w:rPr>
      </w:pPr>
    </w:p>
    <w:p w14:paraId="5093A66B" w14:textId="070E9234" w:rsidR="007D29AB" w:rsidRPr="00812AFF" w:rsidRDefault="007D29AB" w:rsidP="007D29AB">
      <w:pPr>
        <w:rPr>
          <w:rFonts w:cs="Arial"/>
          <w:color w:val="FF0000"/>
        </w:rPr>
      </w:pPr>
      <w:bookmarkStart w:id="261" w:name="_Hlk163811074"/>
      <w:r w:rsidRPr="00812AFF">
        <w:rPr>
          <w:rFonts w:cs="Arial"/>
          <w:color w:val="FF0000"/>
        </w:rPr>
        <w:t>(2)</w:t>
      </w:r>
      <w:r w:rsidRPr="00812AFF">
        <w:rPr>
          <w:rFonts w:cs="Arial"/>
          <w:b/>
          <w:bCs/>
          <w:color w:val="FF0000"/>
        </w:rPr>
        <w:t xml:space="preserve"> Površine mješovite namjene – stambeno-poslovna namjena </w:t>
      </w:r>
      <w:r w:rsidRPr="00812AFF">
        <w:rPr>
          <w:rFonts w:cs="Arial"/>
          <w:color w:val="FF0000"/>
        </w:rPr>
        <w:t>namijenjen</w:t>
      </w:r>
      <w:r w:rsidR="001A6F99" w:rsidRPr="00812AFF">
        <w:rPr>
          <w:rFonts w:cs="Arial"/>
          <w:color w:val="FF0000"/>
        </w:rPr>
        <w:t>e</w:t>
      </w:r>
      <w:r w:rsidRPr="00812AFF">
        <w:rPr>
          <w:rFonts w:cs="Arial"/>
          <w:color w:val="FF0000"/>
        </w:rPr>
        <w:t xml:space="preserve"> </w:t>
      </w:r>
      <w:r w:rsidR="001A6F99" w:rsidRPr="00812AFF">
        <w:rPr>
          <w:rFonts w:cs="Arial"/>
          <w:color w:val="FF0000"/>
        </w:rPr>
        <w:t xml:space="preserve">su </w:t>
      </w:r>
      <w:r w:rsidRPr="00812AFF">
        <w:rPr>
          <w:rFonts w:cs="Arial"/>
          <w:color w:val="FF0000"/>
        </w:rPr>
        <w:t xml:space="preserve">stanovanju (stalnom i povremenom) ali se uz stambenu namjenu omogućuje veća  zastupljenost poslovnih i ostalih namjena i djelatnosti navedenih u stavku 3. i 4. ovog članka. </w:t>
      </w:r>
    </w:p>
    <w:bookmarkEnd w:id="261"/>
    <w:p w14:paraId="4B643AC0" w14:textId="77777777" w:rsidR="007D29AB" w:rsidRPr="00812AFF" w:rsidRDefault="007D29AB" w:rsidP="007D29AB">
      <w:pPr>
        <w:rPr>
          <w:rFonts w:cs="Arial"/>
          <w:color w:val="FF0000"/>
        </w:rPr>
      </w:pPr>
    </w:p>
    <w:p w14:paraId="5F2EB675" w14:textId="77777777" w:rsidR="007D29AB" w:rsidRPr="00812AFF" w:rsidRDefault="007D29AB" w:rsidP="007D29AB">
      <w:pPr>
        <w:autoSpaceDE w:val="0"/>
        <w:autoSpaceDN w:val="0"/>
        <w:adjustRightInd w:val="0"/>
        <w:spacing w:line="276" w:lineRule="auto"/>
        <w:rPr>
          <w:rFonts w:cs="Arial"/>
          <w:color w:val="FF0000"/>
          <w:szCs w:val="22"/>
          <w:lang w:eastAsia="en-US"/>
        </w:rPr>
      </w:pPr>
      <w:r w:rsidRPr="00812AFF">
        <w:rPr>
          <w:rFonts w:cs="Arial"/>
          <w:color w:val="FF0000"/>
          <w:szCs w:val="22"/>
          <w:lang w:eastAsia="en-US"/>
        </w:rPr>
        <w:t xml:space="preserve">(3) Na površinama </w:t>
      </w:r>
      <w:r w:rsidRPr="00812AFF">
        <w:rPr>
          <w:rFonts w:cs="Arial"/>
          <w:b/>
          <w:bCs/>
          <w:color w:val="FF0000"/>
          <w:szCs w:val="22"/>
          <w:lang w:eastAsia="en-US"/>
        </w:rPr>
        <w:t xml:space="preserve">mješovite namjene – stambeno-poslovne namjene </w:t>
      </w:r>
      <w:r w:rsidRPr="00812AFF">
        <w:rPr>
          <w:rFonts w:cs="Arial"/>
          <w:color w:val="FF0000"/>
          <w:szCs w:val="22"/>
          <w:lang w:eastAsia="en-US"/>
        </w:rPr>
        <w:t>(oznaka M1) mogu se graditi sljedeće građevine:</w:t>
      </w:r>
    </w:p>
    <w:p w14:paraId="1E1A9720" w14:textId="479AC5AA" w:rsidR="007D29AB" w:rsidRPr="00812AFF" w:rsidRDefault="007D29AB" w:rsidP="001A6F99">
      <w:pPr>
        <w:pStyle w:val="Odlomakpopisa"/>
        <w:numPr>
          <w:ilvl w:val="0"/>
          <w:numId w:val="70"/>
        </w:numPr>
        <w:autoSpaceDE w:val="0"/>
        <w:autoSpaceDN w:val="0"/>
        <w:adjustRightInd w:val="0"/>
        <w:ind w:left="567" w:hanging="283"/>
        <w:rPr>
          <w:rFonts w:ascii="Arial" w:hAnsi="Arial" w:cs="Arial"/>
          <w:color w:val="FF0000"/>
          <w:lang w:val="hr-HR"/>
        </w:rPr>
      </w:pPr>
      <w:r w:rsidRPr="00812AFF">
        <w:rPr>
          <w:rFonts w:ascii="Arial" w:hAnsi="Arial" w:cs="Arial"/>
          <w:color w:val="FF0000"/>
          <w:lang w:val="hr-HR"/>
        </w:rPr>
        <w:t>stambene namjene (stalnog, povremenog stanovanja),</w:t>
      </w:r>
    </w:p>
    <w:p w14:paraId="189C208E" w14:textId="69593FFA" w:rsidR="00A117A8" w:rsidRPr="00812AFF" w:rsidRDefault="00A117A8" w:rsidP="001A6F99">
      <w:pPr>
        <w:pStyle w:val="Odlomakpopisa"/>
        <w:numPr>
          <w:ilvl w:val="0"/>
          <w:numId w:val="70"/>
        </w:numPr>
        <w:autoSpaceDE w:val="0"/>
        <w:autoSpaceDN w:val="0"/>
        <w:adjustRightInd w:val="0"/>
        <w:ind w:left="567" w:hanging="283"/>
        <w:rPr>
          <w:rFonts w:ascii="Arial" w:hAnsi="Arial" w:cs="Arial"/>
          <w:color w:val="FF0000"/>
          <w:lang w:val="hr-HR"/>
        </w:rPr>
      </w:pPr>
      <w:r w:rsidRPr="00812AFF">
        <w:rPr>
          <w:rFonts w:ascii="Arial" w:hAnsi="Arial" w:cs="Arial"/>
          <w:color w:val="FF0000"/>
          <w:lang w:val="hr-HR"/>
        </w:rPr>
        <w:t>stambeno-poslovne namjene,</w:t>
      </w:r>
    </w:p>
    <w:p w14:paraId="7D245A52" w14:textId="77777777" w:rsidR="007D29AB" w:rsidRPr="00812AFF" w:rsidRDefault="007D29AB" w:rsidP="001A6F99">
      <w:pPr>
        <w:pStyle w:val="Odlomakpopisa"/>
        <w:numPr>
          <w:ilvl w:val="0"/>
          <w:numId w:val="70"/>
        </w:numPr>
        <w:autoSpaceDE w:val="0"/>
        <w:autoSpaceDN w:val="0"/>
        <w:adjustRightInd w:val="0"/>
        <w:ind w:left="567" w:hanging="283"/>
        <w:rPr>
          <w:rFonts w:ascii="Arial" w:hAnsi="Arial" w:cs="Arial"/>
          <w:color w:val="FF0000"/>
          <w:lang w:val="hr-HR"/>
        </w:rPr>
      </w:pPr>
      <w:r w:rsidRPr="00812AFF">
        <w:rPr>
          <w:rFonts w:ascii="Arial" w:hAnsi="Arial" w:cs="Arial"/>
          <w:color w:val="FF0000"/>
          <w:lang w:val="hr-HR"/>
        </w:rPr>
        <w:t>javne i društvene namjene,</w:t>
      </w:r>
    </w:p>
    <w:p w14:paraId="53AAED04" w14:textId="0522380E" w:rsidR="001A5D1A" w:rsidRPr="00812AFF" w:rsidRDefault="001A5D1A" w:rsidP="001A6F99">
      <w:pPr>
        <w:pStyle w:val="Odlomakpopisa"/>
        <w:numPr>
          <w:ilvl w:val="0"/>
          <w:numId w:val="70"/>
        </w:numPr>
        <w:autoSpaceDE w:val="0"/>
        <w:autoSpaceDN w:val="0"/>
        <w:adjustRightInd w:val="0"/>
        <w:ind w:left="567" w:hanging="283"/>
        <w:rPr>
          <w:rFonts w:ascii="Arial" w:hAnsi="Arial" w:cs="Arial"/>
          <w:color w:val="FF0000"/>
          <w:lang w:val="hr-HR"/>
        </w:rPr>
      </w:pPr>
      <w:r w:rsidRPr="00812AFF">
        <w:rPr>
          <w:rFonts w:ascii="Arial" w:hAnsi="Arial" w:cs="Arial"/>
          <w:color w:val="FF0000"/>
          <w:lang w:val="hr-HR"/>
        </w:rPr>
        <w:t>manje građevine proizvodne i poslovne namjene,</w:t>
      </w:r>
    </w:p>
    <w:p w14:paraId="76AA08BA" w14:textId="77777777" w:rsidR="007D29AB" w:rsidRPr="00812AFF" w:rsidRDefault="007D29AB" w:rsidP="001A6F99">
      <w:pPr>
        <w:pStyle w:val="Odlomakpopisa"/>
        <w:numPr>
          <w:ilvl w:val="0"/>
          <w:numId w:val="70"/>
        </w:numPr>
        <w:autoSpaceDE w:val="0"/>
        <w:autoSpaceDN w:val="0"/>
        <w:adjustRightInd w:val="0"/>
        <w:ind w:left="851" w:hanging="284"/>
        <w:rPr>
          <w:rFonts w:ascii="Arial" w:hAnsi="Arial" w:cs="Arial"/>
          <w:color w:val="FF0000"/>
          <w:lang w:val="hr-HR"/>
        </w:rPr>
      </w:pPr>
      <w:r w:rsidRPr="00812AFF">
        <w:rPr>
          <w:rFonts w:ascii="Arial" w:hAnsi="Arial" w:cs="Arial"/>
          <w:color w:val="FF0000"/>
          <w:lang w:val="hr-HR"/>
        </w:rPr>
        <w:t>gospodarske namjene – proizvodna (pretežito zanatska, manja industrijska),</w:t>
      </w:r>
    </w:p>
    <w:p w14:paraId="741DBB08" w14:textId="15A299A6" w:rsidR="007D29AB" w:rsidRPr="00812AFF" w:rsidRDefault="007D29AB" w:rsidP="001A6F99">
      <w:pPr>
        <w:pStyle w:val="Odlomakpopisa"/>
        <w:numPr>
          <w:ilvl w:val="0"/>
          <w:numId w:val="70"/>
        </w:numPr>
        <w:autoSpaceDE w:val="0"/>
        <w:autoSpaceDN w:val="0"/>
        <w:adjustRightInd w:val="0"/>
        <w:ind w:left="851" w:hanging="284"/>
        <w:rPr>
          <w:rFonts w:ascii="Arial" w:hAnsi="Arial" w:cs="Arial"/>
          <w:color w:val="FF0000"/>
          <w:lang w:val="hr-HR"/>
        </w:rPr>
      </w:pPr>
      <w:r w:rsidRPr="00812AFF">
        <w:rPr>
          <w:rFonts w:ascii="Arial" w:hAnsi="Arial" w:cs="Arial"/>
          <w:color w:val="FF0000"/>
          <w:lang w:val="hr-HR"/>
        </w:rPr>
        <w:t>gospodarske namjene – poslovna (pretežito uslužna, trgovačka i komunalno-servisna</w:t>
      </w:r>
      <w:r w:rsidR="008911DA" w:rsidRPr="00812AFF">
        <w:rPr>
          <w:rFonts w:ascii="Arial" w:hAnsi="Arial" w:cs="Arial"/>
          <w:color w:val="FF0000"/>
          <w:lang w:val="hr-HR"/>
        </w:rPr>
        <w:t xml:space="preserve"> </w:t>
      </w:r>
      <w:r w:rsidRPr="00812AFF">
        <w:rPr>
          <w:rFonts w:ascii="Arial" w:hAnsi="Arial" w:cs="Arial"/>
          <w:color w:val="FF0000"/>
          <w:lang w:val="hr-HR"/>
        </w:rPr>
        <w:t>- osim groblja i krematorija),</w:t>
      </w:r>
    </w:p>
    <w:p w14:paraId="339D1EAA" w14:textId="77777777" w:rsidR="007D29AB" w:rsidRPr="00812AFF" w:rsidRDefault="007D29AB" w:rsidP="001A6F99">
      <w:pPr>
        <w:pStyle w:val="Odlomakpopisa"/>
        <w:numPr>
          <w:ilvl w:val="0"/>
          <w:numId w:val="70"/>
        </w:numPr>
        <w:autoSpaceDE w:val="0"/>
        <w:autoSpaceDN w:val="0"/>
        <w:adjustRightInd w:val="0"/>
        <w:ind w:left="567" w:hanging="283"/>
        <w:rPr>
          <w:rFonts w:ascii="Arial" w:hAnsi="Arial" w:cs="Arial"/>
          <w:color w:val="FF0000"/>
          <w:lang w:val="hr-HR"/>
        </w:rPr>
      </w:pPr>
      <w:r w:rsidRPr="00812AFF">
        <w:rPr>
          <w:rFonts w:ascii="Arial" w:hAnsi="Arial" w:cs="Arial"/>
          <w:color w:val="FF0000"/>
          <w:lang w:val="hr-HR"/>
        </w:rPr>
        <w:t>poljoprivredno gospodarske namjene (samo biljne farme odnosno proizvodnja),</w:t>
      </w:r>
    </w:p>
    <w:p w14:paraId="2DAE23DE" w14:textId="77777777" w:rsidR="007D29AB" w:rsidRPr="00812AFF" w:rsidRDefault="007D29AB" w:rsidP="001A6F99">
      <w:pPr>
        <w:pStyle w:val="Odlomakpopisa"/>
        <w:numPr>
          <w:ilvl w:val="0"/>
          <w:numId w:val="70"/>
        </w:numPr>
        <w:autoSpaceDE w:val="0"/>
        <w:autoSpaceDN w:val="0"/>
        <w:adjustRightInd w:val="0"/>
        <w:ind w:left="567" w:hanging="283"/>
        <w:rPr>
          <w:rFonts w:ascii="Arial" w:hAnsi="Arial" w:cs="Arial"/>
          <w:color w:val="FF0000"/>
          <w:lang w:val="hr-HR"/>
        </w:rPr>
      </w:pPr>
      <w:r w:rsidRPr="00812AFF">
        <w:rPr>
          <w:rFonts w:ascii="Arial" w:hAnsi="Arial" w:cs="Arial"/>
          <w:color w:val="FF0000"/>
          <w:lang w:val="hr-HR"/>
        </w:rPr>
        <w:t>ugostiteljsko-turističke namjene,</w:t>
      </w:r>
    </w:p>
    <w:p w14:paraId="0CA2D9C3" w14:textId="77777777" w:rsidR="007D29AB" w:rsidRPr="00812AFF" w:rsidRDefault="007D29AB" w:rsidP="001A6F99">
      <w:pPr>
        <w:pStyle w:val="Odlomakpopisa"/>
        <w:numPr>
          <w:ilvl w:val="0"/>
          <w:numId w:val="70"/>
        </w:numPr>
        <w:autoSpaceDE w:val="0"/>
        <w:autoSpaceDN w:val="0"/>
        <w:adjustRightInd w:val="0"/>
        <w:ind w:left="567" w:hanging="283"/>
        <w:rPr>
          <w:rFonts w:ascii="Arial" w:hAnsi="Arial" w:cs="Arial"/>
          <w:color w:val="FF0000"/>
          <w:lang w:val="hr-HR"/>
        </w:rPr>
      </w:pPr>
      <w:r w:rsidRPr="00812AFF">
        <w:rPr>
          <w:rFonts w:ascii="Arial" w:hAnsi="Arial" w:cs="Arial"/>
          <w:color w:val="FF0000"/>
          <w:lang w:val="hr-HR"/>
        </w:rPr>
        <w:t>sportsko-rekreacijske namjene,</w:t>
      </w:r>
    </w:p>
    <w:p w14:paraId="5E88C6B5" w14:textId="77777777" w:rsidR="007D29AB" w:rsidRPr="00812AFF" w:rsidRDefault="007D29AB" w:rsidP="001A6F99">
      <w:pPr>
        <w:pStyle w:val="Odlomakpopisa"/>
        <w:numPr>
          <w:ilvl w:val="0"/>
          <w:numId w:val="70"/>
        </w:numPr>
        <w:autoSpaceDE w:val="0"/>
        <w:autoSpaceDN w:val="0"/>
        <w:adjustRightInd w:val="0"/>
        <w:spacing w:after="0"/>
        <w:ind w:left="567" w:hanging="283"/>
        <w:rPr>
          <w:rFonts w:ascii="Arial" w:hAnsi="Arial" w:cs="Arial"/>
          <w:color w:val="FF0000"/>
          <w:lang w:val="hr-HR"/>
        </w:rPr>
      </w:pPr>
      <w:r w:rsidRPr="00812AFF">
        <w:rPr>
          <w:rFonts w:ascii="Arial" w:hAnsi="Arial" w:cs="Arial"/>
          <w:color w:val="FF0000"/>
          <w:lang w:val="hr-HR"/>
        </w:rPr>
        <w:t>infrastrukturne namjene (prometni i ostali infrastrukturni sustavi).</w:t>
      </w:r>
    </w:p>
    <w:p w14:paraId="403C08C9" w14:textId="77777777" w:rsidR="007D29AB" w:rsidRPr="00812AFF" w:rsidRDefault="007D29AB" w:rsidP="007D29AB">
      <w:pPr>
        <w:rPr>
          <w:rFonts w:cs="Arial"/>
          <w:color w:val="FF0000"/>
        </w:rPr>
      </w:pPr>
    </w:p>
    <w:p w14:paraId="5A29EA99" w14:textId="77777777" w:rsidR="007D29AB" w:rsidRPr="00812AFF" w:rsidRDefault="007D29AB" w:rsidP="007D29AB">
      <w:pPr>
        <w:autoSpaceDE w:val="0"/>
        <w:autoSpaceDN w:val="0"/>
        <w:adjustRightInd w:val="0"/>
        <w:spacing w:line="276" w:lineRule="auto"/>
        <w:rPr>
          <w:rFonts w:eastAsia="Calibri" w:cs="Arial"/>
          <w:strike/>
          <w:color w:val="FF0000"/>
          <w:szCs w:val="22"/>
          <w:lang w:eastAsia="en-US"/>
        </w:rPr>
      </w:pPr>
      <w:r w:rsidRPr="00812AFF">
        <w:rPr>
          <w:rFonts w:eastAsia="Calibri" w:cs="Arial"/>
          <w:color w:val="FF0000"/>
          <w:szCs w:val="22"/>
          <w:lang w:eastAsia="en-US"/>
        </w:rPr>
        <w:t xml:space="preserve">(4) Na površinama </w:t>
      </w:r>
      <w:r w:rsidRPr="00812AFF">
        <w:rPr>
          <w:rFonts w:eastAsia="Calibri" w:cs="Arial"/>
          <w:b/>
          <w:bCs/>
          <w:color w:val="FF0000"/>
          <w:szCs w:val="22"/>
          <w:lang w:eastAsia="en-US"/>
        </w:rPr>
        <w:t>mješovite namjene – stambeno-poslovna</w:t>
      </w:r>
      <w:r w:rsidRPr="00812AFF">
        <w:rPr>
          <w:rFonts w:eastAsia="Calibri" w:cs="Arial"/>
          <w:color w:val="FF0000"/>
          <w:szCs w:val="22"/>
          <w:lang w:eastAsia="en-US"/>
        </w:rPr>
        <w:t xml:space="preserve"> </w:t>
      </w:r>
      <w:r w:rsidRPr="00812AFF">
        <w:rPr>
          <w:rFonts w:eastAsia="Calibri" w:cs="Arial"/>
          <w:b/>
          <w:bCs/>
          <w:color w:val="FF0000"/>
          <w:szCs w:val="22"/>
          <w:lang w:eastAsia="en-US"/>
        </w:rPr>
        <w:t>namjena</w:t>
      </w:r>
      <w:r w:rsidRPr="00812AFF">
        <w:rPr>
          <w:rFonts w:eastAsia="Calibri" w:cs="Arial"/>
          <w:color w:val="FF0000"/>
          <w:szCs w:val="22"/>
          <w:lang w:eastAsia="en-US"/>
        </w:rPr>
        <w:t xml:space="preserve"> (oznaka M1) kao </w:t>
      </w:r>
      <w:r w:rsidRPr="00812AFF">
        <w:rPr>
          <w:rFonts w:eastAsia="Calibri" w:cs="Arial"/>
          <w:b/>
          <w:bCs/>
          <w:color w:val="FF0000"/>
          <w:szCs w:val="22"/>
          <w:lang w:eastAsia="en-US"/>
        </w:rPr>
        <w:t>građevina osnovne namjene ili uz građevinu osnovne namjene</w:t>
      </w:r>
      <w:r w:rsidRPr="00812AFF">
        <w:rPr>
          <w:rFonts w:eastAsia="Calibri" w:cs="Arial"/>
          <w:color w:val="FF0000"/>
          <w:szCs w:val="22"/>
          <w:lang w:eastAsia="en-US"/>
        </w:rPr>
        <w:t xml:space="preserve"> može se planirati slijedeće: </w:t>
      </w:r>
    </w:p>
    <w:p w14:paraId="54073660" w14:textId="77777777" w:rsidR="001A6F99" w:rsidRPr="00812AFF" w:rsidRDefault="007D29AB" w:rsidP="001A6F99">
      <w:pPr>
        <w:numPr>
          <w:ilvl w:val="0"/>
          <w:numId w:val="69"/>
        </w:numPr>
        <w:tabs>
          <w:tab w:val="left" w:pos="567"/>
        </w:tabs>
        <w:autoSpaceDE w:val="0"/>
        <w:autoSpaceDN w:val="0"/>
        <w:adjustRightInd w:val="0"/>
        <w:spacing w:after="200" w:line="276" w:lineRule="auto"/>
        <w:ind w:left="567" w:hanging="283"/>
        <w:contextualSpacing/>
        <w:rPr>
          <w:rFonts w:cs="Arial"/>
          <w:color w:val="FF0000"/>
          <w:szCs w:val="24"/>
        </w:rPr>
      </w:pPr>
      <w:r w:rsidRPr="00812AFF">
        <w:rPr>
          <w:rFonts w:cs="Arial"/>
          <w:color w:val="FF0000"/>
          <w:szCs w:val="24"/>
        </w:rPr>
        <w:t>financijske, tehničke i poslovne usluge i informacijske djelatnosti (banke, zastupstva i slično),</w:t>
      </w:r>
    </w:p>
    <w:p w14:paraId="7B09E20A" w14:textId="77777777" w:rsidR="001A6F99" w:rsidRPr="00812AFF" w:rsidRDefault="007D29AB" w:rsidP="001A6F99">
      <w:pPr>
        <w:numPr>
          <w:ilvl w:val="0"/>
          <w:numId w:val="69"/>
        </w:numPr>
        <w:tabs>
          <w:tab w:val="left" w:pos="567"/>
        </w:tabs>
        <w:autoSpaceDE w:val="0"/>
        <w:autoSpaceDN w:val="0"/>
        <w:adjustRightInd w:val="0"/>
        <w:spacing w:after="200" w:line="276" w:lineRule="auto"/>
        <w:ind w:left="567" w:hanging="283"/>
        <w:contextualSpacing/>
        <w:rPr>
          <w:rFonts w:cs="Arial"/>
          <w:color w:val="FF0000"/>
          <w:szCs w:val="24"/>
        </w:rPr>
      </w:pPr>
      <w:r w:rsidRPr="00812AFF">
        <w:rPr>
          <w:rFonts w:cs="Arial"/>
          <w:color w:val="FF0000"/>
          <w:szCs w:val="24"/>
        </w:rPr>
        <w:t>političke, vjerske, društvene i kulturne djelatnosti (muzeji, tehnološki park, društveni dom, vatrogasni dom i slično),</w:t>
      </w:r>
    </w:p>
    <w:p w14:paraId="41ACD4CA" w14:textId="77777777" w:rsidR="001A6F99" w:rsidRPr="00812AFF" w:rsidRDefault="007D29AB" w:rsidP="001A6F99">
      <w:pPr>
        <w:numPr>
          <w:ilvl w:val="0"/>
          <w:numId w:val="69"/>
        </w:numPr>
        <w:tabs>
          <w:tab w:val="left" w:pos="567"/>
        </w:tabs>
        <w:autoSpaceDE w:val="0"/>
        <w:autoSpaceDN w:val="0"/>
        <w:adjustRightInd w:val="0"/>
        <w:spacing w:after="200" w:line="276" w:lineRule="auto"/>
        <w:ind w:left="567" w:hanging="283"/>
        <w:contextualSpacing/>
        <w:rPr>
          <w:rFonts w:cs="Arial"/>
          <w:color w:val="FF0000"/>
          <w:szCs w:val="24"/>
        </w:rPr>
      </w:pPr>
      <w:r w:rsidRPr="00812AFF">
        <w:rPr>
          <w:rFonts w:cs="Arial"/>
          <w:color w:val="FF0000"/>
          <w:szCs w:val="24"/>
        </w:rPr>
        <w:t xml:space="preserve">predškolsko, školsko obrazovanje, visoko učilište, </w:t>
      </w:r>
    </w:p>
    <w:p w14:paraId="5A15AABC" w14:textId="77777777" w:rsidR="001A6F99" w:rsidRPr="00812AFF" w:rsidRDefault="007D29AB" w:rsidP="001A6F99">
      <w:pPr>
        <w:numPr>
          <w:ilvl w:val="0"/>
          <w:numId w:val="69"/>
        </w:numPr>
        <w:tabs>
          <w:tab w:val="left" w:pos="567"/>
        </w:tabs>
        <w:autoSpaceDE w:val="0"/>
        <w:autoSpaceDN w:val="0"/>
        <w:adjustRightInd w:val="0"/>
        <w:spacing w:after="200" w:line="276" w:lineRule="auto"/>
        <w:ind w:left="567" w:hanging="283"/>
        <w:contextualSpacing/>
        <w:rPr>
          <w:rFonts w:cs="Arial"/>
          <w:color w:val="FF0000"/>
          <w:szCs w:val="24"/>
        </w:rPr>
      </w:pPr>
      <w:r w:rsidRPr="00812AFF">
        <w:rPr>
          <w:rFonts w:cs="Arial"/>
          <w:color w:val="FF0000"/>
          <w:szCs w:val="24"/>
        </w:rPr>
        <w:t>zdravstvena zaštita (bolnica, dom zdravlja i slično),</w:t>
      </w:r>
    </w:p>
    <w:p w14:paraId="4A69C29A" w14:textId="77777777" w:rsidR="001A6F99" w:rsidRPr="00812AFF" w:rsidRDefault="007D29AB" w:rsidP="001A6F99">
      <w:pPr>
        <w:numPr>
          <w:ilvl w:val="0"/>
          <w:numId w:val="69"/>
        </w:numPr>
        <w:tabs>
          <w:tab w:val="left" w:pos="567"/>
        </w:tabs>
        <w:autoSpaceDE w:val="0"/>
        <w:autoSpaceDN w:val="0"/>
        <w:adjustRightInd w:val="0"/>
        <w:spacing w:after="200" w:line="276" w:lineRule="auto"/>
        <w:ind w:left="567" w:hanging="283"/>
        <w:contextualSpacing/>
        <w:rPr>
          <w:rFonts w:cs="Arial"/>
          <w:color w:val="FF0000"/>
          <w:szCs w:val="24"/>
        </w:rPr>
      </w:pPr>
      <w:r w:rsidRPr="00812AFF">
        <w:rPr>
          <w:rFonts w:cs="Arial"/>
          <w:color w:val="FF0000"/>
          <w:szCs w:val="24"/>
        </w:rPr>
        <w:t>socijalna skrb (dom socijalne skrbi i slično),</w:t>
      </w:r>
    </w:p>
    <w:p w14:paraId="1CF5CDEC" w14:textId="77777777" w:rsidR="001A6F99" w:rsidRPr="00812AFF" w:rsidRDefault="00106899" w:rsidP="001A6F99">
      <w:pPr>
        <w:numPr>
          <w:ilvl w:val="0"/>
          <w:numId w:val="69"/>
        </w:numPr>
        <w:tabs>
          <w:tab w:val="left" w:pos="567"/>
        </w:tabs>
        <w:autoSpaceDE w:val="0"/>
        <w:autoSpaceDN w:val="0"/>
        <w:adjustRightInd w:val="0"/>
        <w:spacing w:after="200" w:line="276" w:lineRule="auto"/>
        <w:ind w:left="567" w:hanging="283"/>
        <w:contextualSpacing/>
        <w:rPr>
          <w:rFonts w:cs="Arial"/>
          <w:color w:val="FF0000"/>
          <w:szCs w:val="24"/>
        </w:rPr>
      </w:pPr>
      <w:r w:rsidRPr="00812AFF">
        <w:rPr>
          <w:rFonts w:eastAsia="Calibri" w:cs="Arial"/>
          <w:color w:val="FF0000"/>
          <w:szCs w:val="22"/>
        </w:rPr>
        <w:t>specijalizirane usluge (veterinarske usluge za male životinje, hoteli za pse i slično),</w:t>
      </w:r>
    </w:p>
    <w:p w14:paraId="52379C02" w14:textId="77777777" w:rsidR="001A6F99" w:rsidRPr="00812AFF" w:rsidRDefault="007D29AB" w:rsidP="001A6F99">
      <w:pPr>
        <w:numPr>
          <w:ilvl w:val="0"/>
          <w:numId w:val="69"/>
        </w:numPr>
        <w:tabs>
          <w:tab w:val="left" w:pos="567"/>
        </w:tabs>
        <w:autoSpaceDE w:val="0"/>
        <w:autoSpaceDN w:val="0"/>
        <w:adjustRightInd w:val="0"/>
        <w:spacing w:after="200" w:line="276" w:lineRule="auto"/>
        <w:ind w:left="567" w:hanging="283"/>
        <w:contextualSpacing/>
        <w:rPr>
          <w:rFonts w:cs="Arial"/>
          <w:color w:val="FF0000"/>
          <w:szCs w:val="24"/>
        </w:rPr>
      </w:pPr>
      <w:r w:rsidRPr="00812AFF">
        <w:rPr>
          <w:rFonts w:cs="Arial"/>
          <w:color w:val="FF0000"/>
          <w:szCs w:val="24"/>
        </w:rPr>
        <w:t>sportsko-rekreacijski sadržaji (sportski tereni, igrališta, sportske dvorane i slično),</w:t>
      </w:r>
    </w:p>
    <w:p w14:paraId="289507B0" w14:textId="77777777" w:rsidR="001A6F99" w:rsidRPr="00812AFF" w:rsidRDefault="007D29AB" w:rsidP="001A6F99">
      <w:pPr>
        <w:numPr>
          <w:ilvl w:val="0"/>
          <w:numId w:val="69"/>
        </w:numPr>
        <w:tabs>
          <w:tab w:val="left" w:pos="567"/>
        </w:tabs>
        <w:autoSpaceDE w:val="0"/>
        <w:autoSpaceDN w:val="0"/>
        <w:adjustRightInd w:val="0"/>
        <w:spacing w:after="200" w:line="276" w:lineRule="auto"/>
        <w:ind w:left="567" w:hanging="283"/>
        <w:contextualSpacing/>
        <w:rPr>
          <w:rFonts w:cs="Arial"/>
          <w:color w:val="FF0000"/>
          <w:szCs w:val="24"/>
        </w:rPr>
      </w:pPr>
      <w:r w:rsidRPr="00812AFF">
        <w:rPr>
          <w:rFonts w:cs="Arial"/>
          <w:color w:val="FF0000"/>
          <w:szCs w:val="24"/>
        </w:rPr>
        <w:t>obrtničke usluge (frizerske, krojačke, postolarske, fotografske, auto-električarske radionice, vulkanizerske radionice, automehaničarska, autolimarska, staklarska, stolarska, autopraonice, usluge skladištenja, pretovara i prijevoza robe i slično),</w:t>
      </w:r>
    </w:p>
    <w:p w14:paraId="75A07E20" w14:textId="77777777" w:rsidR="001A6F99" w:rsidRPr="00812AFF" w:rsidRDefault="007D29AB" w:rsidP="001A6F99">
      <w:pPr>
        <w:numPr>
          <w:ilvl w:val="0"/>
          <w:numId w:val="69"/>
        </w:numPr>
        <w:tabs>
          <w:tab w:val="left" w:pos="567"/>
        </w:tabs>
        <w:autoSpaceDE w:val="0"/>
        <w:autoSpaceDN w:val="0"/>
        <w:adjustRightInd w:val="0"/>
        <w:spacing w:after="200" w:line="276" w:lineRule="auto"/>
        <w:ind w:left="567" w:hanging="283"/>
        <w:contextualSpacing/>
        <w:rPr>
          <w:rFonts w:cs="Arial"/>
          <w:color w:val="FF0000"/>
          <w:szCs w:val="24"/>
        </w:rPr>
      </w:pPr>
      <w:r w:rsidRPr="00812AFF">
        <w:rPr>
          <w:rFonts w:cs="Arial"/>
          <w:color w:val="FF0000"/>
          <w:szCs w:val="24"/>
        </w:rPr>
        <w:t>poljoprivredno-gospodarske djelatnosti (OPG, isključivo biljna proizvodnja i slično),</w:t>
      </w:r>
    </w:p>
    <w:p w14:paraId="42A50CD5" w14:textId="77777777" w:rsidR="001A6F99" w:rsidRPr="00812AFF" w:rsidRDefault="007D29AB" w:rsidP="001A6F99">
      <w:pPr>
        <w:numPr>
          <w:ilvl w:val="0"/>
          <w:numId w:val="69"/>
        </w:numPr>
        <w:tabs>
          <w:tab w:val="left" w:pos="567"/>
        </w:tabs>
        <w:autoSpaceDE w:val="0"/>
        <w:autoSpaceDN w:val="0"/>
        <w:adjustRightInd w:val="0"/>
        <w:spacing w:after="200" w:line="276" w:lineRule="auto"/>
        <w:ind w:left="567" w:hanging="283"/>
        <w:contextualSpacing/>
        <w:rPr>
          <w:rFonts w:cs="Arial"/>
          <w:color w:val="FF0000"/>
          <w:szCs w:val="24"/>
        </w:rPr>
      </w:pPr>
      <w:r w:rsidRPr="00812AFF">
        <w:rPr>
          <w:rFonts w:cs="Arial"/>
          <w:color w:val="FF0000"/>
          <w:szCs w:val="24"/>
        </w:rPr>
        <w:t>prodavaonice široke potrošnje, specijalizirane trgovine, trgovački i skladišni prostori za trgovine i skladištenje proizvoda, tržnica i slično,</w:t>
      </w:r>
    </w:p>
    <w:p w14:paraId="49E7E44A" w14:textId="77777777" w:rsidR="001A6F99" w:rsidRPr="00812AFF" w:rsidRDefault="007D29AB" w:rsidP="001A6F99">
      <w:pPr>
        <w:numPr>
          <w:ilvl w:val="0"/>
          <w:numId w:val="69"/>
        </w:numPr>
        <w:tabs>
          <w:tab w:val="left" w:pos="567"/>
        </w:tabs>
        <w:autoSpaceDE w:val="0"/>
        <w:autoSpaceDN w:val="0"/>
        <w:adjustRightInd w:val="0"/>
        <w:spacing w:after="200" w:line="276" w:lineRule="auto"/>
        <w:ind w:left="567" w:hanging="283"/>
        <w:contextualSpacing/>
        <w:rPr>
          <w:rFonts w:cs="Arial"/>
          <w:color w:val="FF0000"/>
          <w:szCs w:val="24"/>
        </w:rPr>
      </w:pPr>
      <w:r w:rsidRPr="00812AFF">
        <w:rPr>
          <w:rFonts w:cs="Arial"/>
          <w:color w:val="FF0000"/>
          <w:szCs w:val="24"/>
        </w:rPr>
        <w:t>turističkih i ugostiteljskih djelatnosti (hoteli, pansioni, ugostiteljska djelatnost povezana uz OPG, kavane, restorani, vinarije, natkrivene i/ili zastakljene terase i slično),</w:t>
      </w:r>
    </w:p>
    <w:p w14:paraId="0D9334F3" w14:textId="77777777" w:rsidR="001A6F99" w:rsidRPr="00812AFF" w:rsidRDefault="007D29AB" w:rsidP="001A6F99">
      <w:pPr>
        <w:numPr>
          <w:ilvl w:val="0"/>
          <w:numId w:val="69"/>
        </w:numPr>
        <w:tabs>
          <w:tab w:val="left" w:pos="567"/>
        </w:tabs>
        <w:autoSpaceDE w:val="0"/>
        <w:autoSpaceDN w:val="0"/>
        <w:adjustRightInd w:val="0"/>
        <w:spacing w:after="200" w:line="276" w:lineRule="auto"/>
        <w:ind w:left="567" w:hanging="283"/>
        <w:contextualSpacing/>
        <w:rPr>
          <w:rFonts w:cs="Arial"/>
          <w:color w:val="FF0000"/>
          <w:szCs w:val="24"/>
        </w:rPr>
      </w:pPr>
      <w:r w:rsidRPr="00812AFF">
        <w:rPr>
          <w:rFonts w:cs="Arial"/>
          <w:color w:val="FF0000"/>
          <w:szCs w:val="24"/>
        </w:rPr>
        <w:t>kiosci do 15,0 m</w:t>
      </w:r>
      <w:r w:rsidRPr="00812AFF">
        <w:rPr>
          <w:rFonts w:cs="Arial"/>
          <w:color w:val="FF0000"/>
          <w:szCs w:val="24"/>
          <w:vertAlign w:val="superscript"/>
        </w:rPr>
        <w:t>2</w:t>
      </w:r>
      <w:r w:rsidRPr="00812AFF">
        <w:rPr>
          <w:rFonts w:cs="Arial"/>
          <w:color w:val="FF0000"/>
          <w:szCs w:val="24"/>
        </w:rPr>
        <w:t>, za obavljanje jednostavnih trgovačkih i ugostiteljskih djelatnosti, prema posebnom propisu,</w:t>
      </w:r>
    </w:p>
    <w:p w14:paraId="386B9D40" w14:textId="77777777" w:rsidR="001A6F99" w:rsidRPr="00812AFF" w:rsidRDefault="007D29AB" w:rsidP="001A6F99">
      <w:pPr>
        <w:numPr>
          <w:ilvl w:val="0"/>
          <w:numId w:val="69"/>
        </w:numPr>
        <w:tabs>
          <w:tab w:val="left" w:pos="567"/>
        </w:tabs>
        <w:autoSpaceDE w:val="0"/>
        <w:autoSpaceDN w:val="0"/>
        <w:adjustRightInd w:val="0"/>
        <w:spacing w:after="200" w:line="276" w:lineRule="auto"/>
        <w:ind w:left="567" w:hanging="283"/>
        <w:contextualSpacing/>
        <w:rPr>
          <w:rFonts w:cs="Arial"/>
          <w:color w:val="FF0000"/>
          <w:szCs w:val="24"/>
        </w:rPr>
      </w:pPr>
      <w:r w:rsidRPr="00812AFF">
        <w:rPr>
          <w:rFonts w:cs="Arial"/>
          <w:color w:val="FF0000"/>
          <w:szCs w:val="24"/>
        </w:rPr>
        <w:lastRenderedPageBreak/>
        <w:t>javna parkirališta, natkrivena parkirališta i garaže,</w:t>
      </w:r>
    </w:p>
    <w:p w14:paraId="2965961B" w14:textId="77777777" w:rsidR="001A6F99" w:rsidRPr="00812AFF" w:rsidRDefault="007D29AB" w:rsidP="001A6F99">
      <w:pPr>
        <w:numPr>
          <w:ilvl w:val="0"/>
          <w:numId w:val="69"/>
        </w:numPr>
        <w:tabs>
          <w:tab w:val="left" w:pos="567"/>
        </w:tabs>
        <w:autoSpaceDE w:val="0"/>
        <w:autoSpaceDN w:val="0"/>
        <w:adjustRightInd w:val="0"/>
        <w:spacing w:after="200" w:line="276" w:lineRule="auto"/>
        <w:ind w:left="567" w:hanging="283"/>
        <w:contextualSpacing/>
        <w:rPr>
          <w:rFonts w:cs="Arial"/>
          <w:color w:val="FF0000"/>
          <w:szCs w:val="24"/>
        </w:rPr>
      </w:pPr>
      <w:r w:rsidRPr="00812AFF">
        <w:rPr>
          <w:rFonts w:cs="Arial"/>
          <w:color w:val="FF0000"/>
          <w:szCs w:val="24"/>
        </w:rPr>
        <w:t>javne zelene površine (parkove i slično),</w:t>
      </w:r>
    </w:p>
    <w:p w14:paraId="1F513A80" w14:textId="77777777" w:rsidR="001A6F99" w:rsidRPr="00812AFF" w:rsidRDefault="007D29AB" w:rsidP="001A6F99">
      <w:pPr>
        <w:numPr>
          <w:ilvl w:val="0"/>
          <w:numId w:val="69"/>
        </w:numPr>
        <w:tabs>
          <w:tab w:val="left" w:pos="567"/>
        </w:tabs>
        <w:autoSpaceDE w:val="0"/>
        <w:autoSpaceDN w:val="0"/>
        <w:adjustRightInd w:val="0"/>
        <w:spacing w:after="200" w:line="276" w:lineRule="auto"/>
        <w:ind w:left="567" w:hanging="283"/>
        <w:contextualSpacing/>
        <w:rPr>
          <w:rFonts w:cs="Arial"/>
          <w:color w:val="FF0000"/>
          <w:szCs w:val="24"/>
        </w:rPr>
      </w:pPr>
      <w:r w:rsidRPr="00812AFF">
        <w:rPr>
          <w:rFonts w:cs="Arial"/>
          <w:color w:val="FF0000"/>
          <w:szCs w:val="24"/>
        </w:rPr>
        <w:t xml:space="preserve">zaštitne zelene površine, </w:t>
      </w:r>
    </w:p>
    <w:p w14:paraId="6EB39118" w14:textId="77777777" w:rsidR="001A6F99" w:rsidRPr="00812AFF" w:rsidRDefault="007D29AB" w:rsidP="001A6F99">
      <w:pPr>
        <w:numPr>
          <w:ilvl w:val="0"/>
          <w:numId w:val="69"/>
        </w:numPr>
        <w:tabs>
          <w:tab w:val="left" w:pos="567"/>
        </w:tabs>
        <w:autoSpaceDE w:val="0"/>
        <w:autoSpaceDN w:val="0"/>
        <w:adjustRightInd w:val="0"/>
        <w:spacing w:after="200" w:line="276" w:lineRule="auto"/>
        <w:ind w:left="567" w:hanging="283"/>
        <w:contextualSpacing/>
        <w:rPr>
          <w:rFonts w:cs="Arial"/>
          <w:color w:val="FF0000"/>
          <w:szCs w:val="24"/>
        </w:rPr>
      </w:pPr>
      <w:r w:rsidRPr="00812AFF">
        <w:rPr>
          <w:rFonts w:cs="Arial"/>
          <w:color w:val="FF0000"/>
          <w:szCs w:val="24"/>
        </w:rPr>
        <w:t>dječja igrališta, sportska igrališta i</w:t>
      </w:r>
    </w:p>
    <w:p w14:paraId="63BC259F" w14:textId="167702D0" w:rsidR="007D29AB" w:rsidRPr="00812AFF" w:rsidRDefault="007D29AB" w:rsidP="001A6F99">
      <w:pPr>
        <w:numPr>
          <w:ilvl w:val="0"/>
          <w:numId w:val="69"/>
        </w:numPr>
        <w:tabs>
          <w:tab w:val="left" w:pos="567"/>
        </w:tabs>
        <w:autoSpaceDE w:val="0"/>
        <w:autoSpaceDN w:val="0"/>
        <w:adjustRightInd w:val="0"/>
        <w:spacing w:after="200" w:line="276" w:lineRule="auto"/>
        <w:ind w:left="567" w:hanging="283"/>
        <w:contextualSpacing/>
        <w:rPr>
          <w:rFonts w:cs="Arial"/>
          <w:color w:val="FF0000"/>
          <w:szCs w:val="24"/>
        </w:rPr>
      </w:pPr>
      <w:r w:rsidRPr="00812AFF">
        <w:rPr>
          <w:rFonts w:cs="Arial"/>
          <w:color w:val="FF0000"/>
          <w:szCs w:val="24"/>
        </w:rPr>
        <w:t>slično.</w:t>
      </w:r>
    </w:p>
    <w:p w14:paraId="7AB59104" w14:textId="77777777" w:rsidR="00744EA7" w:rsidRPr="00744EA7" w:rsidRDefault="00744EA7" w:rsidP="00744EA7">
      <w:pPr>
        <w:shd w:val="clear" w:color="auto" w:fill="FFFFFF"/>
        <w:rPr>
          <w:rFonts w:cs="Arial"/>
          <w:color w:val="00B0F0"/>
          <w:szCs w:val="22"/>
          <w:lang w:eastAsia="en-US"/>
        </w:rPr>
      </w:pPr>
    </w:p>
    <w:p w14:paraId="4FA43805" w14:textId="30AD9CC8" w:rsidR="007759C6" w:rsidRPr="00B04097" w:rsidRDefault="007759C6" w:rsidP="00B04097">
      <w:pPr>
        <w:jc w:val="center"/>
        <w:rPr>
          <w:b/>
          <w:bCs/>
          <w:snapToGrid w:val="0"/>
          <w:lang w:eastAsia="en-US"/>
        </w:rPr>
      </w:pPr>
      <w:bookmarkStart w:id="262" w:name="_Toc146793063"/>
      <w:bookmarkStart w:id="263" w:name="_Toc164947344"/>
      <w:r w:rsidRPr="00B04097">
        <w:rPr>
          <w:b/>
          <w:bCs/>
          <w:snapToGrid w:val="0"/>
          <w:lang w:eastAsia="en-US"/>
        </w:rPr>
        <w:t>Članak 21.</w:t>
      </w:r>
      <w:bookmarkEnd w:id="262"/>
      <w:bookmarkEnd w:id="263"/>
    </w:p>
    <w:p w14:paraId="6A05EE0E" w14:textId="77777777" w:rsidR="007759C6" w:rsidRPr="00066FEF" w:rsidRDefault="007759C6" w:rsidP="007759C6">
      <w:pPr>
        <w:pStyle w:val="clanak"/>
        <w:rPr>
          <w:rFonts w:cs="Arial"/>
          <w:snapToGrid w:val="0"/>
          <w:szCs w:val="22"/>
          <w:lang w:val="hr-HR" w:eastAsia="en-US"/>
        </w:rPr>
      </w:pPr>
    </w:p>
    <w:p w14:paraId="23060882" w14:textId="14016403" w:rsidR="00161F8D" w:rsidRPr="007D29AB" w:rsidRDefault="00161F8D" w:rsidP="00161F8D">
      <w:pPr>
        <w:pStyle w:val="clanak"/>
        <w:spacing w:line="276" w:lineRule="auto"/>
        <w:rPr>
          <w:rFonts w:cs="Arial"/>
          <w:strike/>
          <w:snapToGrid w:val="0"/>
          <w:color w:val="ED7D31" w:themeColor="accent2"/>
          <w:szCs w:val="22"/>
          <w:lang w:val="hr-HR" w:eastAsia="en-US"/>
        </w:rPr>
      </w:pPr>
      <w:r w:rsidRPr="007D29AB">
        <w:rPr>
          <w:rFonts w:cs="Arial"/>
          <w:strike/>
          <w:snapToGrid w:val="0"/>
          <w:szCs w:val="22"/>
          <w:lang w:val="hr-HR" w:eastAsia="en-US"/>
        </w:rPr>
        <w:t xml:space="preserve">(1) Udaljenost građevine od regulacijske linije za nerazvrstane ceste, </w:t>
      </w:r>
      <w:r w:rsidR="00AD16B9" w:rsidRPr="007D29AB">
        <w:rPr>
          <w:rFonts w:cs="Arial"/>
          <w:strike/>
          <w:snapToGrid w:val="0"/>
          <w:color w:val="ED7D31" w:themeColor="accent2"/>
          <w:szCs w:val="22"/>
          <w:lang w:val="hr-HR" w:eastAsia="en-US"/>
        </w:rPr>
        <w:t xml:space="preserve"> </w:t>
      </w:r>
      <w:r w:rsidRPr="007D29AB">
        <w:rPr>
          <w:rFonts w:cs="Arial"/>
          <w:strike/>
          <w:snapToGrid w:val="0"/>
          <w:szCs w:val="22"/>
          <w:lang w:val="hr-HR" w:eastAsia="en-US"/>
        </w:rPr>
        <w:t xml:space="preserve">ne može biti manja od </w:t>
      </w:r>
      <w:r w:rsidRPr="007D29AB">
        <w:rPr>
          <w:rFonts w:cs="Arial"/>
          <w:strike/>
          <w:snapToGrid w:val="0"/>
          <w:color w:val="000000"/>
          <w:szCs w:val="22"/>
          <w:lang w:val="hr-HR" w:eastAsia="en-US"/>
        </w:rPr>
        <w:t xml:space="preserve">5 metara, </w:t>
      </w:r>
      <w:r w:rsidRPr="007D29AB">
        <w:rPr>
          <w:rFonts w:cs="Arial"/>
          <w:strike/>
          <w:snapToGrid w:val="0"/>
          <w:color w:val="ED7D31" w:themeColor="accent2"/>
          <w:szCs w:val="22"/>
          <w:lang w:val="hr-HR" w:eastAsia="en-US"/>
        </w:rPr>
        <w:t xml:space="preserve"> </w:t>
      </w:r>
      <w:r w:rsidRPr="007D29AB">
        <w:rPr>
          <w:rFonts w:cs="Arial"/>
          <w:strike/>
          <w:snapToGrid w:val="0"/>
          <w:color w:val="000000"/>
          <w:szCs w:val="22"/>
          <w:lang w:val="hr-HR" w:eastAsia="en-US"/>
        </w:rPr>
        <w:t>udaljenost poljoprivrednih gospodarskih građevina s izvorima onečišćenja ne može</w:t>
      </w:r>
      <w:r w:rsidRPr="007D29AB">
        <w:rPr>
          <w:rFonts w:cs="Arial"/>
          <w:strike/>
          <w:snapToGrid w:val="0"/>
          <w:szCs w:val="22"/>
          <w:lang w:val="hr-HR" w:eastAsia="en-US"/>
        </w:rPr>
        <w:t xml:space="preserve"> biti manja od 20 metara.</w:t>
      </w:r>
    </w:p>
    <w:p w14:paraId="398132A7" w14:textId="77777777" w:rsidR="00161F8D" w:rsidRPr="007D29AB" w:rsidRDefault="00161F8D" w:rsidP="00161F8D">
      <w:pPr>
        <w:pStyle w:val="Default"/>
        <w:rPr>
          <w:strike/>
          <w:color w:val="0000CC"/>
          <w:sz w:val="22"/>
          <w:szCs w:val="22"/>
        </w:rPr>
      </w:pPr>
    </w:p>
    <w:p w14:paraId="2C80F8D3" w14:textId="2CE8E7CC" w:rsidR="00161F8D" w:rsidRPr="007D29AB" w:rsidRDefault="00161F8D" w:rsidP="00161F8D">
      <w:pPr>
        <w:pStyle w:val="clanak"/>
        <w:rPr>
          <w:rFonts w:cs="Arial"/>
          <w:strike/>
          <w:snapToGrid w:val="0"/>
          <w:szCs w:val="22"/>
          <w:lang w:val="hr-HR" w:eastAsia="en-US"/>
        </w:rPr>
      </w:pPr>
      <w:r w:rsidRPr="007D29AB">
        <w:rPr>
          <w:rFonts w:cs="Arial"/>
          <w:strike/>
          <w:snapToGrid w:val="0"/>
          <w:szCs w:val="22"/>
          <w:lang w:val="hr-HR" w:eastAsia="en-US"/>
        </w:rPr>
        <w:t>(2)</w:t>
      </w:r>
      <w:r w:rsidRPr="007D29AB">
        <w:rPr>
          <w:rFonts w:cs="Arial"/>
          <w:strike/>
          <w:snapToGrid w:val="0"/>
          <w:szCs w:val="22"/>
          <w:lang w:val="hr-HR" w:eastAsia="en-US"/>
        </w:rPr>
        <w:tab/>
        <w:t>Udaljenost građevine od regulacijske linije za razvrstane ceste određuje se prema posebnim uvjetima nadležnih pravnih osoba za upravljanje javnim i nerazvrstanim cestama.</w:t>
      </w:r>
    </w:p>
    <w:p w14:paraId="6C78F184" w14:textId="77777777" w:rsidR="00517188" w:rsidRPr="007D29AB" w:rsidRDefault="00517188" w:rsidP="00161F8D">
      <w:pPr>
        <w:pStyle w:val="clanak"/>
        <w:rPr>
          <w:rFonts w:cs="Arial"/>
          <w:strike/>
          <w:snapToGrid w:val="0"/>
          <w:szCs w:val="22"/>
          <w:lang w:val="hr-HR" w:eastAsia="en-US"/>
        </w:rPr>
      </w:pPr>
    </w:p>
    <w:p w14:paraId="43FC28BF" w14:textId="41C583B1" w:rsidR="00161F8D" w:rsidRPr="007D29AB" w:rsidRDefault="00161F8D" w:rsidP="00161F8D">
      <w:pPr>
        <w:pStyle w:val="clanak"/>
        <w:rPr>
          <w:rFonts w:cs="Arial"/>
          <w:strike/>
          <w:snapToGrid w:val="0"/>
          <w:szCs w:val="22"/>
          <w:lang w:val="hr-HR" w:eastAsia="en-US"/>
        </w:rPr>
      </w:pPr>
      <w:r w:rsidRPr="007D29AB">
        <w:rPr>
          <w:rFonts w:cs="Arial"/>
          <w:strike/>
          <w:snapToGrid w:val="0"/>
          <w:szCs w:val="22"/>
          <w:lang w:val="hr-HR" w:eastAsia="en-US"/>
        </w:rPr>
        <w:t>(3)</w:t>
      </w:r>
      <w:r w:rsidRPr="007D29AB">
        <w:rPr>
          <w:rFonts w:cs="Arial"/>
          <w:strike/>
          <w:snapToGrid w:val="0"/>
          <w:szCs w:val="22"/>
          <w:lang w:val="hr-HR" w:eastAsia="en-US"/>
        </w:rPr>
        <w:tab/>
        <w:t>U slučaju rekonstrukcije</w:t>
      </w:r>
      <w:r w:rsidRPr="007D29AB">
        <w:rPr>
          <w:rFonts w:cs="Arial"/>
          <w:strike/>
          <w:snapToGrid w:val="0"/>
          <w:color w:val="ED7D31" w:themeColor="accent2"/>
          <w:szCs w:val="22"/>
          <w:lang w:val="hr-HR" w:eastAsia="en-US"/>
        </w:rPr>
        <w:t xml:space="preserve"> </w:t>
      </w:r>
      <w:r w:rsidRPr="007D29AB">
        <w:rPr>
          <w:rFonts w:cs="Arial"/>
          <w:strike/>
          <w:snapToGrid w:val="0"/>
          <w:szCs w:val="22"/>
          <w:lang w:val="hr-HR" w:eastAsia="en-US"/>
        </w:rPr>
        <w:t>već izgrađenog dijela građevinskog područja udaljenost građevina iz stavka 1.</w:t>
      </w:r>
      <w:r w:rsidRPr="007D29AB">
        <w:rPr>
          <w:rFonts w:cs="Arial"/>
          <w:strike/>
          <w:snapToGrid w:val="0"/>
          <w:color w:val="ED7D31" w:themeColor="accent2"/>
          <w:szCs w:val="22"/>
          <w:lang w:val="hr-HR" w:eastAsia="en-US"/>
        </w:rPr>
        <w:t xml:space="preserve"> </w:t>
      </w:r>
      <w:r w:rsidRPr="007D29AB">
        <w:rPr>
          <w:rFonts w:cs="Arial"/>
          <w:strike/>
          <w:snapToGrid w:val="0"/>
          <w:szCs w:val="22"/>
          <w:lang w:val="hr-HR" w:eastAsia="en-US"/>
        </w:rPr>
        <w:t xml:space="preserve">ovog članka može biti i manja, osim za poljoprivredne </w:t>
      </w:r>
      <w:r w:rsidRPr="007D29AB">
        <w:rPr>
          <w:rFonts w:cs="Arial"/>
          <w:strike/>
          <w:snapToGrid w:val="0"/>
          <w:color w:val="000000"/>
          <w:szCs w:val="22"/>
          <w:lang w:val="hr-HR" w:eastAsia="en-US"/>
        </w:rPr>
        <w:t>gospodarske građevine s izvorima onečišćenja.</w:t>
      </w:r>
    </w:p>
    <w:p w14:paraId="3BB4105D" w14:textId="77777777" w:rsidR="00161F8D" w:rsidRPr="007D29AB" w:rsidRDefault="00161F8D" w:rsidP="00161F8D">
      <w:pPr>
        <w:pStyle w:val="clanak"/>
        <w:rPr>
          <w:rFonts w:cs="Arial"/>
          <w:strike/>
          <w:snapToGrid w:val="0"/>
          <w:szCs w:val="22"/>
          <w:lang w:val="hr-HR" w:eastAsia="en-US"/>
        </w:rPr>
      </w:pPr>
    </w:p>
    <w:p w14:paraId="05E4859F" w14:textId="683C1D24" w:rsidR="00161F8D" w:rsidRPr="007D29AB" w:rsidRDefault="00161F8D" w:rsidP="00161F8D">
      <w:pPr>
        <w:pStyle w:val="clanak"/>
        <w:rPr>
          <w:rFonts w:cs="Arial"/>
          <w:strike/>
          <w:snapToGrid w:val="0"/>
          <w:szCs w:val="22"/>
          <w:lang w:val="hr-HR" w:eastAsia="en-US"/>
        </w:rPr>
      </w:pPr>
      <w:r w:rsidRPr="007D29AB">
        <w:rPr>
          <w:rFonts w:cs="Arial"/>
          <w:strike/>
          <w:snapToGrid w:val="0"/>
          <w:szCs w:val="22"/>
          <w:lang w:val="hr-HR" w:eastAsia="en-US"/>
        </w:rPr>
        <w:t>(4)</w:t>
      </w:r>
      <w:r w:rsidRPr="007D29AB">
        <w:rPr>
          <w:rFonts w:cs="Arial"/>
          <w:strike/>
          <w:snapToGrid w:val="0"/>
          <w:szCs w:val="22"/>
          <w:lang w:val="hr-HR" w:eastAsia="en-US"/>
        </w:rPr>
        <w:tab/>
        <w:t>Iznimno od 1. i 2. stavka ovog članka, na regulacijskoj liniji može se izgraditi garaža pod uvjetom da je građevna čestica strma, te da ne postoji mogućnost izgradnje garaže na njenoj dubini i pod uvjetom da je preglednost na tom takva da korištenje garaže ne ugrožava javni promet.</w:t>
      </w:r>
    </w:p>
    <w:p w14:paraId="15B88850" w14:textId="77777777" w:rsidR="00903528" w:rsidRDefault="00903528" w:rsidP="007759C6">
      <w:pPr>
        <w:pStyle w:val="clanak"/>
        <w:rPr>
          <w:rFonts w:cs="Arial"/>
          <w:snapToGrid w:val="0"/>
          <w:szCs w:val="22"/>
          <w:lang w:val="hr-HR" w:eastAsia="en-US"/>
        </w:rPr>
      </w:pPr>
    </w:p>
    <w:p w14:paraId="790D8BC0" w14:textId="4BAB9E00" w:rsidR="00204FF7" w:rsidRPr="00812AFF" w:rsidRDefault="00204FF7" w:rsidP="00204FF7">
      <w:pPr>
        <w:rPr>
          <w:rFonts w:cs="Arial"/>
          <w:color w:val="FF0000"/>
        </w:rPr>
      </w:pPr>
      <w:r w:rsidRPr="00812AFF">
        <w:rPr>
          <w:rFonts w:cs="Arial"/>
          <w:color w:val="FF0000"/>
        </w:rPr>
        <w:t xml:space="preserve">(1) U sklopu </w:t>
      </w:r>
      <w:r w:rsidRPr="00812AFF">
        <w:rPr>
          <w:rFonts w:cs="Arial"/>
          <w:b/>
          <w:bCs/>
          <w:color w:val="FF0000"/>
        </w:rPr>
        <w:t xml:space="preserve">mješovite namjene – stambeno-poslovna namjena </w:t>
      </w:r>
      <w:r w:rsidRPr="00812AFF">
        <w:rPr>
          <w:rFonts w:cs="Arial"/>
          <w:color w:val="FF0000"/>
        </w:rPr>
        <w:t>(oznaka M1)</w:t>
      </w:r>
      <w:r w:rsidRPr="00812AFF">
        <w:rPr>
          <w:rFonts w:cs="Arial"/>
          <w:b/>
          <w:bCs/>
          <w:color w:val="FF0000"/>
        </w:rPr>
        <w:t xml:space="preserve"> </w:t>
      </w:r>
      <w:r w:rsidRPr="00812AFF">
        <w:rPr>
          <w:rFonts w:cs="Arial"/>
          <w:color w:val="FF0000"/>
        </w:rPr>
        <w:t>osim građevina iz članka 20.</w:t>
      </w:r>
      <w:r w:rsidR="00BA5A08" w:rsidRPr="00812AFF">
        <w:rPr>
          <w:rFonts w:cs="Arial"/>
          <w:color w:val="FF0000"/>
        </w:rPr>
        <w:t xml:space="preserve"> </w:t>
      </w:r>
      <w:r w:rsidRPr="00812AFF">
        <w:rPr>
          <w:rFonts w:cs="Arial"/>
          <w:color w:val="FF0000"/>
        </w:rPr>
        <w:t>omogućuje se sljedeća izgradnja uz zadovoljenje posebnih uvjeta gradnje:</w:t>
      </w:r>
    </w:p>
    <w:p w14:paraId="17B74B19" w14:textId="0EE3E8B0" w:rsidR="00204FF7" w:rsidRPr="00812AFF" w:rsidRDefault="00204FF7" w:rsidP="00ED2D0C">
      <w:pPr>
        <w:pStyle w:val="Odlomakpopisa"/>
        <w:numPr>
          <w:ilvl w:val="0"/>
          <w:numId w:val="71"/>
        </w:numPr>
        <w:rPr>
          <w:rFonts w:ascii="Arial" w:hAnsi="Arial" w:cs="Arial"/>
          <w:color w:val="FF0000"/>
          <w:lang w:val="hr-HR"/>
        </w:rPr>
      </w:pPr>
      <w:r w:rsidRPr="00812AFF">
        <w:rPr>
          <w:rFonts w:ascii="Arial" w:hAnsi="Arial" w:cs="Arial"/>
          <w:color w:val="FF0000"/>
          <w:lang w:val="hr-HR"/>
        </w:rPr>
        <w:t>manja višestambena građevina sukladno posebnim uvjetima gradnje određeni</w:t>
      </w:r>
      <w:r w:rsidR="00BA5A08" w:rsidRPr="00812AFF">
        <w:rPr>
          <w:rFonts w:ascii="Arial" w:hAnsi="Arial" w:cs="Arial"/>
          <w:color w:val="FF0000"/>
          <w:lang w:val="hr-HR"/>
        </w:rPr>
        <w:t>m</w:t>
      </w:r>
      <w:r w:rsidRPr="00812AFF">
        <w:rPr>
          <w:rFonts w:ascii="Arial" w:hAnsi="Arial" w:cs="Arial"/>
          <w:color w:val="FF0000"/>
          <w:lang w:val="hr-HR"/>
        </w:rPr>
        <w:t xml:space="preserve"> u </w:t>
      </w:r>
      <w:r w:rsidR="00BA5A08" w:rsidRPr="00812AFF">
        <w:rPr>
          <w:rFonts w:ascii="Arial" w:hAnsi="Arial" w:cs="Arial"/>
          <w:color w:val="FF0000"/>
          <w:lang w:val="hr-HR"/>
        </w:rPr>
        <w:t xml:space="preserve">poglavlju </w:t>
      </w:r>
      <w:r w:rsidR="00BA5A08" w:rsidRPr="00812AFF">
        <w:rPr>
          <w:rFonts w:ascii="Arial" w:hAnsi="Arial" w:cs="Arial"/>
          <w:b/>
          <w:bCs/>
          <w:color w:val="FF0000"/>
          <w:lang w:val="hr-HR"/>
        </w:rPr>
        <w:t>Manja višestambena zgrada</w:t>
      </w:r>
      <w:r w:rsidRPr="00812AFF">
        <w:rPr>
          <w:rFonts w:ascii="Arial" w:hAnsi="Arial" w:cs="Arial"/>
          <w:color w:val="FF0000"/>
          <w:lang w:val="hr-HR"/>
        </w:rPr>
        <w:t xml:space="preserve"> ovog Prostornog plana,</w:t>
      </w:r>
    </w:p>
    <w:p w14:paraId="6DC8CBC8" w14:textId="721AA5CB" w:rsidR="00204FF7" w:rsidRPr="00812AFF" w:rsidRDefault="00204FF7" w:rsidP="00ED2D0C">
      <w:pPr>
        <w:pStyle w:val="Odlomakpopisa"/>
        <w:numPr>
          <w:ilvl w:val="0"/>
          <w:numId w:val="71"/>
        </w:numPr>
        <w:spacing w:after="0"/>
        <w:rPr>
          <w:rFonts w:ascii="Arial" w:hAnsi="Arial" w:cs="Arial"/>
          <w:color w:val="FF0000"/>
          <w:lang w:val="hr-HR"/>
        </w:rPr>
      </w:pPr>
      <w:r w:rsidRPr="00812AFF">
        <w:rPr>
          <w:rFonts w:ascii="Arial" w:hAnsi="Arial" w:cs="Arial"/>
          <w:color w:val="FF0000"/>
          <w:lang w:val="hr-HR"/>
        </w:rPr>
        <w:t>poljoprivredno gospodarske građevine isključivo biljne proizvodnje,</w:t>
      </w:r>
      <w:r w:rsidR="00BB2301" w:rsidRPr="00812AFF">
        <w:rPr>
          <w:rFonts w:ascii="Arial" w:hAnsi="Arial" w:cs="Arial"/>
          <w:color w:val="FF0000"/>
          <w:lang w:val="hr-HR"/>
        </w:rPr>
        <w:t xml:space="preserve"> </w:t>
      </w:r>
      <w:r w:rsidR="007B6CDA" w:rsidRPr="00812AFF">
        <w:rPr>
          <w:rFonts w:ascii="Arial" w:hAnsi="Arial" w:cs="Arial"/>
          <w:color w:val="FF0000"/>
          <w:lang w:val="hr-HR"/>
        </w:rPr>
        <w:t xml:space="preserve">sukladno odredbama </w:t>
      </w:r>
      <w:r w:rsidR="00BB2301" w:rsidRPr="00812AFF">
        <w:rPr>
          <w:rFonts w:ascii="Arial" w:hAnsi="Arial" w:cs="Arial"/>
          <w:color w:val="FF0000"/>
          <w:lang w:val="hr-HR"/>
        </w:rPr>
        <w:t xml:space="preserve">ovog Prostornog plana </w:t>
      </w:r>
      <w:r w:rsidR="007B6CDA" w:rsidRPr="00812AFF">
        <w:rPr>
          <w:rFonts w:ascii="Arial" w:hAnsi="Arial" w:cs="Arial"/>
          <w:color w:val="FF0000"/>
          <w:lang w:val="hr-HR"/>
        </w:rPr>
        <w:t>za poljoprivredne gospodarske građevine,</w:t>
      </w:r>
      <w:r w:rsidRPr="00812AFF">
        <w:rPr>
          <w:rFonts w:ascii="Arial" w:hAnsi="Arial" w:cs="Arial"/>
          <w:color w:val="FF0000"/>
          <w:lang w:val="hr-HR"/>
        </w:rPr>
        <w:t xml:space="preserve"> </w:t>
      </w:r>
    </w:p>
    <w:p w14:paraId="4B3E9F5B" w14:textId="77777777" w:rsidR="00204FF7" w:rsidRPr="00812AFF" w:rsidRDefault="00204FF7" w:rsidP="00ED2D0C">
      <w:pPr>
        <w:pStyle w:val="Normaluvuceno"/>
        <w:numPr>
          <w:ilvl w:val="0"/>
          <w:numId w:val="71"/>
        </w:numPr>
        <w:rPr>
          <w:color w:val="FF0000"/>
        </w:rPr>
      </w:pPr>
      <w:r w:rsidRPr="00812AFF">
        <w:rPr>
          <w:color w:val="FF0000"/>
        </w:rPr>
        <w:t xml:space="preserve">trgovačke djelatnosti i skladištenja – trgovine gorivom na malo, trgovine plinom, </w:t>
      </w:r>
    </w:p>
    <w:p w14:paraId="3C744EE2" w14:textId="41AEDBA2" w:rsidR="00204FF7" w:rsidRPr="00812AFF" w:rsidRDefault="00204FF7" w:rsidP="00ED2D0C">
      <w:pPr>
        <w:pStyle w:val="Normaluvuceno"/>
        <w:numPr>
          <w:ilvl w:val="0"/>
          <w:numId w:val="71"/>
        </w:numPr>
        <w:rPr>
          <w:color w:val="FF0000"/>
        </w:rPr>
      </w:pPr>
      <w:r w:rsidRPr="00812AFF">
        <w:rPr>
          <w:color w:val="FF0000"/>
        </w:rPr>
        <w:t xml:space="preserve">parkirališta za </w:t>
      </w:r>
      <w:r w:rsidR="00BA5A08" w:rsidRPr="00812AFF">
        <w:rPr>
          <w:color w:val="FF0000"/>
        </w:rPr>
        <w:t>kamione i autobuse</w:t>
      </w:r>
      <w:r w:rsidRPr="00812AFF">
        <w:rPr>
          <w:color w:val="FF0000"/>
        </w:rPr>
        <w:t xml:space="preserve"> </w:t>
      </w:r>
      <w:r w:rsidR="00BA5A08" w:rsidRPr="00812AFF">
        <w:rPr>
          <w:color w:val="FF0000"/>
        </w:rPr>
        <w:t xml:space="preserve">u poglavlju  </w:t>
      </w:r>
      <w:r w:rsidR="00BA5A08" w:rsidRPr="00812AFF">
        <w:rPr>
          <w:b/>
          <w:bCs/>
          <w:color w:val="FF0000"/>
        </w:rPr>
        <w:t>5.1.2. Parkirališna i garažna mjesta</w:t>
      </w:r>
      <w:r w:rsidR="00BA5A08" w:rsidRPr="00812AFF">
        <w:rPr>
          <w:color w:val="FF0000"/>
        </w:rPr>
        <w:t xml:space="preserve"> </w:t>
      </w:r>
      <w:r w:rsidRPr="00812AFF">
        <w:rPr>
          <w:color w:val="FF0000"/>
        </w:rPr>
        <w:t xml:space="preserve">ovog Prostornog plana. </w:t>
      </w:r>
    </w:p>
    <w:p w14:paraId="5503125C" w14:textId="77777777" w:rsidR="00204FF7" w:rsidRPr="00812AFF" w:rsidRDefault="00204FF7" w:rsidP="00204FF7">
      <w:pPr>
        <w:rPr>
          <w:rFonts w:cs="Arial"/>
          <w:color w:val="FF0000"/>
        </w:rPr>
      </w:pPr>
    </w:p>
    <w:p w14:paraId="71E44097" w14:textId="2AC5A8E7" w:rsidR="00204FF7" w:rsidRPr="00812AFF" w:rsidRDefault="00204FF7" w:rsidP="00204FF7">
      <w:pPr>
        <w:rPr>
          <w:color w:val="FF0000"/>
          <w:sz w:val="20"/>
        </w:rPr>
      </w:pPr>
      <w:r w:rsidRPr="00812AFF">
        <w:rPr>
          <w:rFonts w:cs="Arial"/>
          <w:color w:val="FF0000"/>
        </w:rPr>
        <w:t xml:space="preserve">(2) </w:t>
      </w:r>
      <w:r w:rsidRPr="00812AFF">
        <w:rPr>
          <w:color w:val="FF0000"/>
        </w:rPr>
        <w:t>Postojeća poljoprivredna gospodarstva za uzgoj životinja smještena unutar zone mješovite namjene – stambeno–poslovne namjene mogu se rekonstruirati i dograđivati u funkciji poboljšanja uvjeta za obavljanje djelatnosti i/ili proširenja kapaciteta, ali se unutar ove namjene ne može predvidjeti gradnja novog poljoprivrednog gospodarstva za uzgoj životinja.</w:t>
      </w:r>
    </w:p>
    <w:bookmarkEnd w:id="260"/>
    <w:p w14:paraId="350B20A7" w14:textId="77777777" w:rsidR="00B04097" w:rsidRPr="00066FEF" w:rsidRDefault="00B04097" w:rsidP="007759C6">
      <w:pPr>
        <w:pStyle w:val="clanak"/>
        <w:rPr>
          <w:rFonts w:cs="Arial"/>
          <w:snapToGrid w:val="0"/>
          <w:szCs w:val="22"/>
          <w:lang w:val="hr-HR" w:eastAsia="en-US"/>
        </w:rPr>
      </w:pPr>
    </w:p>
    <w:p w14:paraId="46FC0814" w14:textId="128714F6" w:rsidR="007759C6" w:rsidRPr="00066FEF" w:rsidRDefault="007759C6" w:rsidP="000A2595">
      <w:pPr>
        <w:keepNext/>
        <w:outlineLvl w:val="2"/>
        <w:rPr>
          <w:rFonts w:cs="Arial"/>
          <w:b/>
          <w:szCs w:val="26"/>
        </w:rPr>
      </w:pPr>
      <w:bookmarkStart w:id="264" w:name="_Toc146793077"/>
      <w:bookmarkStart w:id="265" w:name="_Toc167697542"/>
      <w:bookmarkStart w:id="266" w:name="_Hlk142563395"/>
      <w:r w:rsidRPr="00812AFF">
        <w:rPr>
          <w:rFonts w:cs="Arial"/>
          <w:b/>
          <w:szCs w:val="26"/>
        </w:rPr>
        <w:t>2.2.1.</w:t>
      </w:r>
      <w:r w:rsidR="00FC0718" w:rsidRPr="00812AFF">
        <w:rPr>
          <w:rFonts w:cs="Arial"/>
          <w:b/>
          <w:color w:val="FF0000"/>
          <w:szCs w:val="26"/>
        </w:rPr>
        <w:t>1</w:t>
      </w:r>
      <w:r w:rsidR="00903528" w:rsidRPr="00812AFF">
        <w:rPr>
          <w:rFonts w:cs="Arial"/>
          <w:b/>
          <w:color w:val="FF0000"/>
          <w:szCs w:val="26"/>
        </w:rPr>
        <w:t>.</w:t>
      </w:r>
      <w:r w:rsidR="00BA4312" w:rsidRPr="00812AFF">
        <w:rPr>
          <w:rFonts w:cs="Arial"/>
          <w:b/>
          <w:color w:val="FF0000"/>
          <w:szCs w:val="26"/>
        </w:rPr>
        <w:t>1.</w:t>
      </w:r>
      <w:r w:rsidR="00903528" w:rsidRPr="00812AFF">
        <w:rPr>
          <w:rFonts w:cs="Arial"/>
          <w:b/>
          <w:color w:val="FF0000"/>
          <w:szCs w:val="26"/>
        </w:rPr>
        <w:t xml:space="preserve"> </w:t>
      </w:r>
      <w:r w:rsidRPr="00812AFF">
        <w:rPr>
          <w:rFonts w:cs="Arial"/>
          <w:b/>
          <w:szCs w:val="26"/>
        </w:rPr>
        <w:t>Građevine stambene namjene</w:t>
      </w:r>
      <w:bookmarkEnd w:id="264"/>
      <w:bookmarkEnd w:id="265"/>
    </w:p>
    <w:bookmarkEnd w:id="266"/>
    <w:p w14:paraId="4DCED2A3" w14:textId="77777777" w:rsidR="007759C6" w:rsidRPr="00066FEF" w:rsidRDefault="007759C6" w:rsidP="007759C6">
      <w:pPr>
        <w:pStyle w:val="clanak"/>
        <w:rPr>
          <w:rFonts w:cs="Arial"/>
          <w:snapToGrid w:val="0"/>
          <w:szCs w:val="22"/>
          <w:lang w:val="hr-HR" w:eastAsia="en-US"/>
        </w:rPr>
      </w:pPr>
    </w:p>
    <w:p w14:paraId="12739C39" w14:textId="77777777" w:rsidR="007759C6" w:rsidRPr="00883631" w:rsidRDefault="007759C6" w:rsidP="00883631">
      <w:pPr>
        <w:jc w:val="center"/>
        <w:rPr>
          <w:b/>
          <w:bCs/>
          <w:snapToGrid w:val="0"/>
          <w:lang w:eastAsia="en-US"/>
        </w:rPr>
      </w:pPr>
      <w:bookmarkStart w:id="267" w:name="_Toc146793078"/>
      <w:bookmarkStart w:id="268" w:name="_Toc164947346"/>
      <w:r w:rsidRPr="00883631">
        <w:rPr>
          <w:b/>
          <w:bCs/>
          <w:snapToGrid w:val="0"/>
          <w:lang w:eastAsia="en-US"/>
        </w:rPr>
        <w:t>Članak 22.</w:t>
      </w:r>
      <w:bookmarkEnd w:id="267"/>
      <w:bookmarkEnd w:id="268"/>
    </w:p>
    <w:p w14:paraId="783CE47C" w14:textId="77777777" w:rsidR="007759C6" w:rsidRPr="00066FEF" w:rsidRDefault="007759C6" w:rsidP="007759C6">
      <w:pPr>
        <w:pStyle w:val="clanak"/>
        <w:rPr>
          <w:rFonts w:cs="Arial"/>
          <w:snapToGrid w:val="0"/>
          <w:szCs w:val="22"/>
          <w:lang w:val="hr-HR" w:eastAsia="en-US"/>
        </w:rPr>
      </w:pPr>
    </w:p>
    <w:p w14:paraId="4236F786" w14:textId="77777777" w:rsidR="005405BA" w:rsidRPr="00066FEF" w:rsidRDefault="005405BA" w:rsidP="005405BA">
      <w:pPr>
        <w:pStyle w:val="clanak"/>
        <w:rPr>
          <w:rFonts w:cs="Arial"/>
          <w:strike/>
          <w:snapToGrid w:val="0"/>
          <w:szCs w:val="22"/>
          <w:lang w:val="hr-HR" w:eastAsia="en-US"/>
        </w:rPr>
      </w:pPr>
      <w:r w:rsidRPr="00066FEF">
        <w:rPr>
          <w:rFonts w:cs="Arial"/>
          <w:strike/>
          <w:snapToGrid w:val="0"/>
          <w:szCs w:val="22"/>
          <w:lang w:val="hr-HR" w:eastAsia="en-US"/>
        </w:rPr>
        <w:t>(1)</w:t>
      </w:r>
      <w:r w:rsidRPr="00066FEF">
        <w:rPr>
          <w:rFonts w:cs="Arial"/>
          <w:strike/>
          <w:snapToGrid w:val="0"/>
          <w:szCs w:val="22"/>
          <w:lang w:val="hr-HR" w:eastAsia="en-US"/>
        </w:rPr>
        <w:tab/>
        <w:t>Na jednoj građevnoj čestici mogu se, uz jednu stambenu građevinu, graditi i pomoćne, manje građevine gospodarske namjene, te poljoprivredne gospodarske građevine.</w:t>
      </w:r>
    </w:p>
    <w:p w14:paraId="51C29596" w14:textId="77777777" w:rsidR="005405BA" w:rsidRPr="00066FEF" w:rsidRDefault="005405BA" w:rsidP="005405BA">
      <w:pPr>
        <w:pStyle w:val="clanak"/>
        <w:rPr>
          <w:rFonts w:cs="Arial"/>
          <w:snapToGrid w:val="0"/>
          <w:szCs w:val="22"/>
          <w:lang w:val="hr-HR" w:eastAsia="en-US"/>
        </w:rPr>
      </w:pPr>
    </w:p>
    <w:p w14:paraId="5AD4B736" w14:textId="75F8C2BE" w:rsidR="00A8440F" w:rsidRPr="00812AFF" w:rsidRDefault="00793556" w:rsidP="005405BA">
      <w:pPr>
        <w:pStyle w:val="clanak"/>
        <w:rPr>
          <w:rFonts w:cs="Arial"/>
          <w:snapToGrid w:val="0"/>
          <w:color w:val="FF0000"/>
          <w:szCs w:val="22"/>
          <w:lang w:val="hr-HR" w:eastAsia="en-US"/>
        </w:rPr>
      </w:pPr>
      <w:bookmarkStart w:id="269" w:name="_Hlk141174858"/>
      <w:r w:rsidRPr="00812AFF">
        <w:rPr>
          <w:rFonts w:cs="Arial"/>
          <w:snapToGrid w:val="0"/>
          <w:color w:val="FF0000"/>
          <w:szCs w:val="22"/>
          <w:lang w:val="hr-HR" w:eastAsia="en-US"/>
        </w:rPr>
        <w:lastRenderedPageBreak/>
        <w:t xml:space="preserve">(1) </w:t>
      </w:r>
      <w:r w:rsidRPr="00812AFF">
        <w:rPr>
          <w:rFonts w:cs="Arial"/>
          <w:b/>
          <w:bCs/>
          <w:snapToGrid w:val="0"/>
          <w:color w:val="FF0000"/>
          <w:szCs w:val="22"/>
          <w:lang w:val="hr-HR" w:eastAsia="en-US"/>
        </w:rPr>
        <w:t>Građevine stambene namjene</w:t>
      </w:r>
      <w:r w:rsidRPr="00812AFF">
        <w:rPr>
          <w:rFonts w:cs="Arial"/>
          <w:snapToGrid w:val="0"/>
          <w:color w:val="FF0000"/>
          <w:szCs w:val="22"/>
          <w:lang w:val="hr-HR" w:eastAsia="en-US"/>
        </w:rPr>
        <w:t xml:space="preserve"> opisane u člancima koji slijede mogu se graditi u sklopu </w:t>
      </w:r>
      <w:r w:rsidRPr="00812AFF">
        <w:rPr>
          <w:rFonts w:cs="Arial"/>
          <w:b/>
          <w:bCs/>
          <w:snapToGrid w:val="0"/>
          <w:color w:val="FF0000"/>
          <w:szCs w:val="22"/>
          <w:lang w:val="hr-HR" w:eastAsia="en-US"/>
        </w:rPr>
        <w:t>pretežito stambene namjene</w:t>
      </w:r>
      <w:r w:rsidRPr="00812AFF">
        <w:rPr>
          <w:rFonts w:cs="Arial"/>
          <w:snapToGrid w:val="0"/>
          <w:color w:val="FF0000"/>
          <w:szCs w:val="22"/>
          <w:lang w:val="hr-HR" w:eastAsia="en-US"/>
        </w:rPr>
        <w:t xml:space="preserve"> i </w:t>
      </w:r>
      <w:r w:rsidRPr="00812AFF">
        <w:rPr>
          <w:rFonts w:cs="Arial"/>
          <w:b/>
          <w:bCs/>
          <w:snapToGrid w:val="0"/>
          <w:color w:val="FF0000"/>
          <w:szCs w:val="22"/>
          <w:lang w:val="hr-HR" w:eastAsia="en-US"/>
        </w:rPr>
        <w:t>mješovite namjene -  stambeno poslovna namjena</w:t>
      </w:r>
      <w:r w:rsidRPr="00812AFF">
        <w:rPr>
          <w:rFonts w:cs="Arial"/>
          <w:snapToGrid w:val="0"/>
          <w:color w:val="FF0000"/>
          <w:szCs w:val="22"/>
          <w:lang w:val="hr-HR" w:eastAsia="en-US"/>
        </w:rPr>
        <w:t xml:space="preserve"> (oznaka M1).</w:t>
      </w:r>
    </w:p>
    <w:p w14:paraId="0F24C49A" w14:textId="77777777" w:rsidR="00793556" w:rsidRPr="00812AFF" w:rsidRDefault="00793556" w:rsidP="005405BA">
      <w:pPr>
        <w:pStyle w:val="clanak"/>
        <w:rPr>
          <w:rFonts w:cs="Arial"/>
          <w:snapToGrid w:val="0"/>
          <w:color w:val="FF0000"/>
          <w:szCs w:val="22"/>
          <w:lang w:val="hr-HR" w:eastAsia="en-US"/>
        </w:rPr>
      </w:pPr>
    </w:p>
    <w:p w14:paraId="30F18764" w14:textId="7B84C984" w:rsidR="005405BA" w:rsidRPr="00812AFF" w:rsidRDefault="005405BA" w:rsidP="005405BA">
      <w:pPr>
        <w:pStyle w:val="clanak"/>
        <w:rPr>
          <w:rFonts w:cs="Arial"/>
          <w:strike/>
          <w:snapToGrid w:val="0"/>
          <w:color w:val="FF0000"/>
          <w:szCs w:val="22"/>
          <w:lang w:val="hr-HR" w:eastAsia="en-US"/>
        </w:rPr>
      </w:pPr>
      <w:r w:rsidRPr="00812AFF">
        <w:rPr>
          <w:rFonts w:cs="Arial"/>
          <w:snapToGrid w:val="0"/>
          <w:color w:val="FF0000"/>
          <w:szCs w:val="22"/>
          <w:lang w:val="hr-HR" w:eastAsia="en-US"/>
        </w:rPr>
        <w:t>(</w:t>
      </w:r>
      <w:r w:rsidR="00793556" w:rsidRPr="00812AFF">
        <w:rPr>
          <w:rFonts w:cs="Arial"/>
          <w:snapToGrid w:val="0"/>
          <w:color w:val="FF0000"/>
          <w:szCs w:val="22"/>
          <w:lang w:val="hr-HR" w:eastAsia="en-US"/>
        </w:rPr>
        <w:t>2</w:t>
      </w:r>
      <w:r w:rsidRPr="00812AFF">
        <w:rPr>
          <w:rFonts w:cs="Arial"/>
          <w:snapToGrid w:val="0"/>
          <w:color w:val="FF0000"/>
          <w:szCs w:val="22"/>
          <w:lang w:val="hr-HR" w:eastAsia="en-US"/>
        </w:rPr>
        <w:t xml:space="preserve">) Na jednoj građevnoj čestici mogu se, uz jednu osnovnu građevinu stambene namjene graditi </w:t>
      </w:r>
      <w:r w:rsidR="008616E3" w:rsidRPr="00812AFF">
        <w:rPr>
          <w:rFonts w:cs="Arial"/>
          <w:snapToGrid w:val="0"/>
          <w:color w:val="FF0000"/>
          <w:szCs w:val="22"/>
          <w:lang w:val="hr-HR" w:eastAsia="en-US"/>
        </w:rPr>
        <w:t xml:space="preserve">jedna </w:t>
      </w:r>
      <w:r w:rsidRPr="00812AFF">
        <w:rPr>
          <w:rFonts w:cs="Arial"/>
          <w:snapToGrid w:val="0"/>
          <w:color w:val="FF0000"/>
          <w:szCs w:val="22"/>
          <w:lang w:val="hr-HR" w:eastAsia="en-US"/>
        </w:rPr>
        <w:t xml:space="preserve">prateća i jedna ili više pomoćnih građevina. </w:t>
      </w:r>
    </w:p>
    <w:bookmarkEnd w:id="269"/>
    <w:p w14:paraId="3CE3D062" w14:textId="77777777" w:rsidR="005405BA" w:rsidRPr="00066FEF" w:rsidRDefault="005405BA" w:rsidP="005405BA">
      <w:pPr>
        <w:pStyle w:val="clanak"/>
        <w:rPr>
          <w:rFonts w:cs="Arial"/>
          <w:snapToGrid w:val="0"/>
          <w:color w:val="ED7D31" w:themeColor="accent2"/>
          <w:szCs w:val="22"/>
          <w:lang w:val="hr-HR" w:eastAsia="en-US"/>
        </w:rPr>
      </w:pPr>
    </w:p>
    <w:p w14:paraId="0ABE1D44" w14:textId="08CDC54E" w:rsidR="005405BA" w:rsidRPr="00066FEF" w:rsidRDefault="005405BA" w:rsidP="005405BA">
      <w:pPr>
        <w:pStyle w:val="clanak"/>
        <w:rPr>
          <w:rFonts w:cs="Arial"/>
          <w:snapToGrid w:val="0"/>
          <w:szCs w:val="22"/>
          <w:lang w:val="hr-HR" w:eastAsia="en-US"/>
        </w:rPr>
      </w:pPr>
      <w:r w:rsidRPr="00066FEF">
        <w:rPr>
          <w:rFonts w:cs="Arial"/>
          <w:snapToGrid w:val="0"/>
          <w:szCs w:val="22"/>
          <w:lang w:val="hr-HR" w:eastAsia="en-US"/>
        </w:rPr>
        <w:t>(</w:t>
      </w:r>
      <w:r w:rsidRPr="00066FEF">
        <w:rPr>
          <w:rFonts w:cs="Arial"/>
          <w:strike/>
          <w:snapToGrid w:val="0"/>
          <w:szCs w:val="22"/>
          <w:lang w:val="hr-HR" w:eastAsia="en-US"/>
        </w:rPr>
        <w:t>2</w:t>
      </w:r>
      <w:r w:rsidR="00793556" w:rsidRPr="00812AFF">
        <w:rPr>
          <w:rFonts w:cs="Arial"/>
          <w:snapToGrid w:val="0"/>
          <w:color w:val="FF0000"/>
          <w:szCs w:val="22"/>
          <w:lang w:val="hr-HR" w:eastAsia="en-US"/>
        </w:rPr>
        <w:t>3</w:t>
      </w:r>
      <w:r w:rsidRPr="00066FEF">
        <w:rPr>
          <w:rFonts w:cs="Arial"/>
          <w:snapToGrid w:val="0"/>
          <w:szCs w:val="22"/>
          <w:lang w:val="hr-HR" w:eastAsia="en-US"/>
        </w:rPr>
        <w:t>)</w:t>
      </w:r>
      <w:r w:rsidRPr="00066FEF">
        <w:rPr>
          <w:rFonts w:cs="Arial"/>
          <w:snapToGrid w:val="0"/>
          <w:szCs w:val="22"/>
          <w:lang w:val="hr-HR" w:eastAsia="en-US"/>
        </w:rPr>
        <w:tab/>
      </w:r>
      <w:r w:rsidRPr="00883631">
        <w:rPr>
          <w:rFonts w:cs="Arial"/>
          <w:snapToGrid w:val="0"/>
          <w:szCs w:val="22"/>
          <w:lang w:val="hr-HR" w:eastAsia="en-US"/>
        </w:rPr>
        <w:t>Osim stambene namjene, u sklopu stambene građevine omogućava se i prisustvo tihe</w:t>
      </w:r>
      <w:r w:rsidRPr="00812AFF">
        <w:rPr>
          <w:rFonts w:cs="Arial"/>
          <w:snapToGrid w:val="0"/>
          <w:color w:val="FF0000"/>
          <w:szCs w:val="22"/>
          <w:lang w:val="hr-HR" w:eastAsia="en-US"/>
        </w:rPr>
        <w:t xml:space="preserve"> i čiste</w:t>
      </w:r>
      <w:r w:rsidRPr="00883631">
        <w:rPr>
          <w:rFonts w:cs="Arial"/>
          <w:snapToGrid w:val="0"/>
          <w:szCs w:val="22"/>
          <w:lang w:val="hr-HR" w:eastAsia="en-US"/>
        </w:rPr>
        <w:t xml:space="preserve"> </w:t>
      </w:r>
      <w:r w:rsidRPr="00883631">
        <w:rPr>
          <w:rFonts w:cs="Arial"/>
          <w:strike/>
          <w:snapToGrid w:val="0"/>
          <w:szCs w:val="22"/>
          <w:lang w:val="hr-HR" w:eastAsia="en-US"/>
        </w:rPr>
        <w:t>i slične</w:t>
      </w:r>
      <w:r w:rsidRPr="00883631">
        <w:rPr>
          <w:rFonts w:cs="Arial"/>
          <w:snapToGrid w:val="0"/>
          <w:szCs w:val="22"/>
          <w:lang w:val="hr-HR" w:eastAsia="en-US"/>
        </w:rPr>
        <w:t xml:space="preserve"> djelatnosti bez opasnosti od požara i eksplozije</w:t>
      </w:r>
      <w:r w:rsidR="008038AC" w:rsidRPr="00812AFF">
        <w:rPr>
          <w:rFonts w:cs="Arial"/>
          <w:snapToGrid w:val="0"/>
          <w:color w:val="FF0000"/>
          <w:szCs w:val="22"/>
          <w:lang w:val="hr-HR" w:eastAsia="en-US"/>
        </w:rPr>
        <w:t xml:space="preserve">, sukladno članku </w:t>
      </w:r>
      <w:r w:rsidR="00D149E0" w:rsidRPr="00812AFF">
        <w:rPr>
          <w:rFonts w:cs="Arial"/>
          <w:snapToGrid w:val="0"/>
          <w:color w:val="FF0000"/>
          <w:szCs w:val="22"/>
          <w:lang w:val="hr-HR" w:eastAsia="en-US"/>
        </w:rPr>
        <w:t>18.d</w:t>
      </w:r>
      <w:r w:rsidR="008038AC" w:rsidRPr="00812AFF">
        <w:rPr>
          <w:rFonts w:cs="Arial"/>
          <w:snapToGrid w:val="0"/>
          <w:color w:val="FF0000"/>
          <w:szCs w:val="22"/>
          <w:lang w:val="hr-HR" w:eastAsia="en-US"/>
        </w:rPr>
        <w:t>, kao što su</w:t>
      </w:r>
      <w:r w:rsidRPr="00812AFF">
        <w:rPr>
          <w:rFonts w:cs="Arial"/>
          <w:snapToGrid w:val="0"/>
          <w:color w:val="FF0000"/>
          <w:szCs w:val="22"/>
          <w:lang w:val="hr-HR" w:eastAsia="en-US"/>
        </w:rPr>
        <w:t xml:space="preserve">: </w:t>
      </w:r>
      <w:r w:rsidRPr="00883631">
        <w:rPr>
          <w:rFonts w:cs="Arial"/>
          <w:snapToGrid w:val="0"/>
          <w:szCs w:val="22"/>
          <w:lang w:val="hr-HR" w:eastAsia="en-US"/>
        </w:rPr>
        <w:t>krojačke, frizerske, postolarske, fotografske radionice, prodavaonice mješovite robe, caffe-i, buffet-i</w:t>
      </w:r>
      <w:r w:rsidR="008038AC" w:rsidRPr="00812AFF">
        <w:rPr>
          <w:rFonts w:cs="Arial"/>
          <w:snapToGrid w:val="0"/>
          <w:color w:val="FF0000"/>
          <w:szCs w:val="22"/>
          <w:lang w:val="hr-HR" w:eastAsia="en-US"/>
        </w:rPr>
        <w:t>, pekare</w:t>
      </w:r>
      <w:r w:rsidRPr="00812AFF">
        <w:rPr>
          <w:rFonts w:cs="Arial"/>
          <w:snapToGrid w:val="0"/>
          <w:color w:val="FF0000"/>
          <w:szCs w:val="22"/>
          <w:lang w:val="hr-HR" w:eastAsia="en-US"/>
        </w:rPr>
        <w:t xml:space="preserve"> </w:t>
      </w:r>
      <w:r w:rsidRPr="00883631">
        <w:rPr>
          <w:rFonts w:cs="Arial"/>
          <w:snapToGrid w:val="0"/>
          <w:szCs w:val="22"/>
          <w:lang w:val="hr-HR" w:eastAsia="en-US"/>
        </w:rPr>
        <w:t>i slično.</w:t>
      </w:r>
      <w:r w:rsidRPr="00066FEF">
        <w:rPr>
          <w:rFonts w:cs="Arial"/>
          <w:snapToGrid w:val="0"/>
          <w:szCs w:val="22"/>
          <w:lang w:val="hr-HR" w:eastAsia="en-US"/>
        </w:rPr>
        <w:t xml:space="preserve"> </w:t>
      </w:r>
    </w:p>
    <w:p w14:paraId="76754BCE" w14:textId="77777777" w:rsidR="007759C6" w:rsidRPr="00066FEF" w:rsidRDefault="007759C6" w:rsidP="007759C6">
      <w:pPr>
        <w:pStyle w:val="clanak"/>
        <w:rPr>
          <w:rFonts w:ascii="Times New Roman" w:hAnsi="Times New Roman"/>
          <w:snapToGrid w:val="0"/>
          <w:szCs w:val="22"/>
          <w:lang w:val="hr-HR" w:eastAsia="en-US"/>
        </w:rPr>
      </w:pPr>
    </w:p>
    <w:p w14:paraId="0CEA0A09" w14:textId="77777777" w:rsidR="007759C6" w:rsidRPr="00883631" w:rsidRDefault="007759C6" w:rsidP="00883631">
      <w:pPr>
        <w:jc w:val="center"/>
        <w:rPr>
          <w:b/>
          <w:bCs/>
          <w:snapToGrid w:val="0"/>
          <w:lang w:eastAsia="en-US"/>
        </w:rPr>
      </w:pPr>
      <w:bookmarkStart w:id="270" w:name="_Toc146793079"/>
      <w:bookmarkStart w:id="271" w:name="_Toc164947347"/>
      <w:r w:rsidRPr="00883631">
        <w:rPr>
          <w:b/>
          <w:bCs/>
          <w:snapToGrid w:val="0"/>
          <w:lang w:eastAsia="en-US"/>
        </w:rPr>
        <w:t>Članak 23.</w:t>
      </w:r>
      <w:bookmarkEnd w:id="270"/>
      <w:bookmarkEnd w:id="271"/>
    </w:p>
    <w:p w14:paraId="098FB9D7" w14:textId="77777777" w:rsidR="007759C6" w:rsidRPr="00066FEF" w:rsidRDefault="007759C6" w:rsidP="007759C6">
      <w:pPr>
        <w:pStyle w:val="clanak"/>
        <w:rPr>
          <w:rFonts w:cs="Arial"/>
          <w:snapToGrid w:val="0"/>
          <w:szCs w:val="22"/>
          <w:lang w:val="hr-HR" w:eastAsia="en-US"/>
        </w:rPr>
      </w:pPr>
    </w:p>
    <w:p w14:paraId="29E58472" w14:textId="77777777" w:rsidR="005405BA" w:rsidRPr="00066FEF" w:rsidRDefault="005405BA" w:rsidP="005405BA">
      <w:pPr>
        <w:pStyle w:val="clanak"/>
        <w:rPr>
          <w:rFonts w:cs="Arial"/>
          <w:strike/>
          <w:snapToGrid w:val="0"/>
          <w:szCs w:val="22"/>
          <w:lang w:val="hr-HR" w:eastAsia="en-US"/>
        </w:rPr>
      </w:pPr>
      <w:r w:rsidRPr="00883631">
        <w:rPr>
          <w:rFonts w:cs="Arial"/>
          <w:snapToGrid w:val="0"/>
          <w:szCs w:val="22"/>
          <w:lang w:val="hr-HR" w:eastAsia="en-US"/>
        </w:rPr>
        <w:t>(1)</w:t>
      </w:r>
      <w:r w:rsidRPr="00066FEF">
        <w:rPr>
          <w:rFonts w:cs="Arial"/>
          <w:strike/>
          <w:snapToGrid w:val="0"/>
          <w:szCs w:val="22"/>
          <w:lang w:val="hr-HR" w:eastAsia="en-US"/>
        </w:rPr>
        <w:t xml:space="preserve"> Ovim </w:t>
      </w:r>
      <w:r w:rsidRPr="00797742">
        <w:rPr>
          <w:rFonts w:cs="Arial"/>
          <w:strike/>
          <w:snapToGrid w:val="0"/>
          <w:szCs w:val="22"/>
          <w:lang w:val="hr-HR" w:eastAsia="en-US"/>
        </w:rPr>
        <w:t>Prostornim planom</w:t>
      </w:r>
      <w:r w:rsidRPr="00066FEF">
        <w:rPr>
          <w:rFonts w:cs="Arial"/>
          <w:strike/>
          <w:snapToGrid w:val="0"/>
          <w:szCs w:val="22"/>
          <w:lang w:val="hr-HR" w:eastAsia="en-US"/>
        </w:rPr>
        <w:t xml:space="preserve"> stambene građevine dijele se na obiteljske kuće</w:t>
      </w:r>
      <w:r w:rsidRPr="00066FEF">
        <w:rPr>
          <w:rFonts w:cs="Arial"/>
          <w:strike/>
          <w:snapToGrid w:val="0"/>
          <w:color w:val="ED7D31" w:themeColor="accent2"/>
          <w:szCs w:val="22"/>
          <w:lang w:val="hr-HR" w:eastAsia="en-US"/>
        </w:rPr>
        <w:t xml:space="preserve"> </w:t>
      </w:r>
      <w:r w:rsidRPr="00066FEF">
        <w:rPr>
          <w:rFonts w:cs="Arial"/>
          <w:strike/>
          <w:snapToGrid w:val="0"/>
          <w:szCs w:val="22"/>
          <w:lang w:val="hr-HR" w:eastAsia="en-US"/>
        </w:rPr>
        <w:t xml:space="preserve">i višestambene građevine. </w:t>
      </w:r>
    </w:p>
    <w:p w14:paraId="6516D756" w14:textId="77777777" w:rsidR="005405BA" w:rsidRPr="00066FEF" w:rsidRDefault="005405BA" w:rsidP="005405BA">
      <w:pPr>
        <w:pStyle w:val="clanak"/>
        <w:tabs>
          <w:tab w:val="clear" w:pos="426"/>
        </w:tabs>
        <w:ind w:left="284" w:hanging="284"/>
        <w:rPr>
          <w:rFonts w:cs="Arial"/>
          <w:strike/>
          <w:snapToGrid w:val="0"/>
          <w:szCs w:val="22"/>
          <w:lang w:val="hr-HR" w:eastAsia="en-US"/>
        </w:rPr>
      </w:pPr>
      <w:r w:rsidRPr="00066FEF">
        <w:rPr>
          <w:rFonts w:cs="Arial"/>
          <w:strike/>
          <w:snapToGrid w:val="0"/>
          <w:szCs w:val="22"/>
          <w:lang w:val="hr-HR" w:eastAsia="en-US"/>
        </w:rPr>
        <w:t>-</w:t>
      </w:r>
      <w:r w:rsidRPr="00066FEF">
        <w:rPr>
          <w:rFonts w:cs="Arial"/>
          <w:strike/>
          <w:snapToGrid w:val="0"/>
          <w:szCs w:val="22"/>
          <w:lang w:val="hr-HR" w:eastAsia="en-US"/>
        </w:rPr>
        <w:tab/>
        <w:t>obiteljska kuća je slobodnostojeća kuća, dvojna ili kuća u nizu, a sadrži najviše 3 stambene jedinice,</w:t>
      </w:r>
    </w:p>
    <w:p w14:paraId="384FFAD9" w14:textId="77777777" w:rsidR="005405BA" w:rsidRPr="00066FEF" w:rsidRDefault="005405BA" w:rsidP="005405BA">
      <w:pPr>
        <w:pStyle w:val="clanak"/>
        <w:tabs>
          <w:tab w:val="clear" w:pos="426"/>
        </w:tabs>
        <w:ind w:left="284" w:hanging="284"/>
        <w:rPr>
          <w:rFonts w:cs="Arial"/>
          <w:strike/>
          <w:snapToGrid w:val="0"/>
          <w:color w:val="ED7D31" w:themeColor="accent2"/>
          <w:szCs w:val="22"/>
          <w:lang w:val="hr-HR" w:eastAsia="en-US"/>
        </w:rPr>
      </w:pPr>
      <w:r w:rsidRPr="00066FEF">
        <w:rPr>
          <w:rFonts w:cs="Arial"/>
          <w:strike/>
          <w:snapToGrid w:val="0"/>
          <w:szCs w:val="22"/>
          <w:lang w:val="hr-HR" w:eastAsia="en-US"/>
        </w:rPr>
        <w:t>-</w:t>
      </w:r>
      <w:r w:rsidRPr="00066FEF">
        <w:rPr>
          <w:rFonts w:cs="Arial"/>
          <w:strike/>
          <w:snapToGrid w:val="0"/>
          <w:szCs w:val="22"/>
          <w:lang w:val="hr-HR" w:eastAsia="en-US"/>
        </w:rPr>
        <w:tab/>
        <w:t xml:space="preserve">višestambena građevina je građevina sa više od 3 stambene jedinice. </w:t>
      </w:r>
    </w:p>
    <w:p w14:paraId="6F57334A" w14:textId="77777777" w:rsidR="005405BA" w:rsidRPr="00066FEF" w:rsidRDefault="005405BA" w:rsidP="005405BA">
      <w:pPr>
        <w:pStyle w:val="clanak"/>
        <w:rPr>
          <w:rFonts w:cs="Arial"/>
          <w:snapToGrid w:val="0"/>
          <w:szCs w:val="22"/>
          <w:lang w:val="hr-HR" w:eastAsia="en-US"/>
        </w:rPr>
      </w:pPr>
    </w:p>
    <w:p w14:paraId="7F57A3A0" w14:textId="76329170" w:rsidR="005405BA" w:rsidRPr="00812AFF" w:rsidRDefault="005405BA" w:rsidP="005405BA">
      <w:pPr>
        <w:pStyle w:val="clanak"/>
        <w:rPr>
          <w:rFonts w:cs="Arial"/>
          <w:b/>
          <w:bCs/>
          <w:snapToGrid w:val="0"/>
          <w:color w:val="FF0000"/>
          <w:szCs w:val="22"/>
          <w:lang w:val="hr-HR" w:eastAsia="en-US"/>
        </w:rPr>
      </w:pPr>
      <w:r w:rsidRPr="00812AFF">
        <w:rPr>
          <w:rFonts w:cs="Arial"/>
          <w:snapToGrid w:val="0"/>
          <w:color w:val="FF0000"/>
          <w:szCs w:val="22"/>
          <w:lang w:val="hr-HR" w:eastAsia="en-US"/>
        </w:rPr>
        <w:t>Ovim Prostornim planom</w:t>
      </w:r>
      <w:r w:rsidR="00797742" w:rsidRPr="00812AFF">
        <w:rPr>
          <w:rFonts w:cs="Arial"/>
          <w:snapToGrid w:val="0"/>
          <w:color w:val="FF0000"/>
          <w:szCs w:val="22"/>
          <w:lang w:val="hr-HR" w:eastAsia="en-US"/>
        </w:rPr>
        <w:t xml:space="preserve"> </w:t>
      </w:r>
      <w:r w:rsidR="00797742" w:rsidRPr="00812AFF">
        <w:rPr>
          <w:rFonts w:cs="Arial"/>
          <w:b/>
          <w:bCs/>
          <w:snapToGrid w:val="0"/>
          <w:color w:val="FF0000"/>
          <w:szCs w:val="22"/>
          <w:lang w:val="hr-HR" w:eastAsia="en-US"/>
        </w:rPr>
        <w:t>građevine stambene namjene</w:t>
      </w:r>
      <w:r w:rsidRPr="00812AFF">
        <w:rPr>
          <w:rFonts w:cs="Arial"/>
          <w:b/>
          <w:bCs/>
          <w:snapToGrid w:val="0"/>
          <w:color w:val="FF0000"/>
          <w:szCs w:val="22"/>
          <w:lang w:val="hr-HR" w:eastAsia="en-US"/>
        </w:rPr>
        <w:t xml:space="preserve"> </w:t>
      </w:r>
      <w:r w:rsidRPr="00812AFF">
        <w:rPr>
          <w:rFonts w:cs="Arial"/>
          <w:snapToGrid w:val="0"/>
          <w:color w:val="FF0000"/>
          <w:szCs w:val="22"/>
          <w:lang w:val="hr-HR" w:eastAsia="en-US"/>
        </w:rPr>
        <w:t>dijele se na:</w:t>
      </w:r>
    </w:p>
    <w:p w14:paraId="370AC325" w14:textId="77777777" w:rsidR="00883631" w:rsidRPr="00812AFF" w:rsidRDefault="005405BA" w:rsidP="00883631">
      <w:pPr>
        <w:pStyle w:val="clanak"/>
        <w:numPr>
          <w:ilvl w:val="0"/>
          <w:numId w:val="72"/>
        </w:numPr>
        <w:tabs>
          <w:tab w:val="clear" w:pos="426"/>
          <w:tab w:val="left" w:pos="567"/>
        </w:tabs>
        <w:ind w:left="567" w:hanging="283"/>
        <w:rPr>
          <w:rFonts w:cs="Arial"/>
          <w:snapToGrid w:val="0"/>
          <w:color w:val="FF0000"/>
          <w:szCs w:val="22"/>
          <w:lang w:val="hr-HR" w:eastAsia="en-US"/>
        </w:rPr>
      </w:pPr>
      <w:bookmarkStart w:id="272" w:name="_Hlk141178310"/>
      <w:r w:rsidRPr="00812AFF">
        <w:rPr>
          <w:rFonts w:cs="Arial"/>
          <w:b/>
          <w:bCs/>
          <w:snapToGrid w:val="0"/>
          <w:color w:val="FF0000"/>
          <w:szCs w:val="22"/>
          <w:lang w:val="hr-HR" w:eastAsia="en-US"/>
        </w:rPr>
        <w:t>Individualna stambena zgrada</w:t>
      </w:r>
      <w:r w:rsidR="0042179E" w:rsidRPr="00812AFF">
        <w:rPr>
          <w:rFonts w:cs="Arial"/>
          <w:b/>
          <w:bCs/>
          <w:snapToGrid w:val="0"/>
          <w:color w:val="FF0000"/>
          <w:szCs w:val="22"/>
          <w:lang w:val="hr-HR" w:eastAsia="en-US"/>
        </w:rPr>
        <w:t xml:space="preserve"> </w:t>
      </w:r>
      <w:r w:rsidRPr="00812AFF">
        <w:rPr>
          <w:rFonts w:cs="Arial"/>
          <w:snapToGrid w:val="0"/>
          <w:color w:val="FF0000"/>
          <w:szCs w:val="22"/>
          <w:lang w:val="hr-HR" w:eastAsia="en-US"/>
        </w:rPr>
        <w:t>je stambena zgrada s najviše 3 samostalne funkcionalne jedinice.</w:t>
      </w:r>
    </w:p>
    <w:p w14:paraId="3EA05667" w14:textId="77777777" w:rsidR="00883631" w:rsidRPr="00812AFF" w:rsidRDefault="005405BA" w:rsidP="00883631">
      <w:pPr>
        <w:pStyle w:val="clanak"/>
        <w:numPr>
          <w:ilvl w:val="0"/>
          <w:numId w:val="72"/>
        </w:numPr>
        <w:tabs>
          <w:tab w:val="clear" w:pos="426"/>
          <w:tab w:val="left" w:pos="567"/>
        </w:tabs>
        <w:ind w:left="567" w:hanging="283"/>
        <w:rPr>
          <w:rFonts w:cs="Arial"/>
          <w:snapToGrid w:val="0"/>
          <w:color w:val="FF0000"/>
          <w:szCs w:val="22"/>
          <w:lang w:val="hr-HR" w:eastAsia="en-US"/>
        </w:rPr>
      </w:pPr>
      <w:r w:rsidRPr="00812AFF">
        <w:rPr>
          <w:rFonts w:cs="Arial"/>
          <w:b/>
          <w:bCs/>
          <w:snapToGrid w:val="0"/>
          <w:color w:val="FF0000"/>
          <w:szCs w:val="22"/>
          <w:lang w:val="hr-HR" w:eastAsia="en-US"/>
        </w:rPr>
        <w:t xml:space="preserve">Manja višestambena zgrada </w:t>
      </w:r>
      <w:r w:rsidRPr="00812AFF">
        <w:rPr>
          <w:rFonts w:cs="Arial"/>
          <w:snapToGrid w:val="0"/>
          <w:color w:val="FF0000"/>
          <w:szCs w:val="22"/>
          <w:lang w:val="hr-HR" w:eastAsia="en-US"/>
        </w:rPr>
        <w:t>je stambena zgrada s 4 do 6 samostalnih funkcionalnih jedinica.</w:t>
      </w:r>
    </w:p>
    <w:p w14:paraId="7CDEFACB" w14:textId="1FA957F7" w:rsidR="005405BA" w:rsidRPr="00812AFF" w:rsidRDefault="005405BA" w:rsidP="00883631">
      <w:pPr>
        <w:pStyle w:val="clanak"/>
        <w:numPr>
          <w:ilvl w:val="0"/>
          <w:numId w:val="72"/>
        </w:numPr>
        <w:tabs>
          <w:tab w:val="clear" w:pos="426"/>
          <w:tab w:val="left" w:pos="567"/>
        </w:tabs>
        <w:ind w:left="567" w:hanging="283"/>
        <w:rPr>
          <w:rFonts w:cs="Arial"/>
          <w:snapToGrid w:val="0"/>
          <w:color w:val="FF0000"/>
          <w:szCs w:val="22"/>
          <w:lang w:val="hr-HR" w:eastAsia="en-US"/>
        </w:rPr>
      </w:pPr>
      <w:r w:rsidRPr="00812AFF">
        <w:rPr>
          <w:rFonts w:cs="Arial"/>
          <w:b/>
          <w:bCs/>
          <w:snapToGrid w:val="0"/>
          <w:color w:val="FF0000"/>
          <w:szCs w:val="22"/>
          <w:lang w:val="hr-HR" w:eastAsia="en-US"/>
        </w:rPr>
        <w:t xml:space="preserve">Višestambena zgrada </w:t>
      </w:r>
      <w:r w:rsidRPr="00812AFF">
        <w:rPr>
          <w:rFonts w:cs="Arial"/>
          <w:snapToGrid w:val="0"/>
          <w:color w:val="FF0000"/>
          <w:szCs w:val="22"/>
          <w:lang w:val="hr-HR" w:eastAsia="en-US"/>
        </w:rPr>
        <w:t>je stambena zgrada s</w:t>
      </w:r>
      <w:r w:rsidR="000170DA" w:rsidRPr="00812AFF">
        <w:rPr>
          <w:rFonts w:cs="Arial"/>
          <w:snapToGrid w:val="0"/>
          <w:color w:val="FF0000"/>
          <w:szCs w:val="22"/>
          <w:lang w:val="hr-HR" w:eastAsia="en-US"/>
        </w:rPr>
        <w:t>a</w:t>
      </w:r>
      <w:r w:rsidRPr="00812AFF">
        <w:rPr>
          <w:rFonts w:cs="Arial"/>
          <w:snapToGrid w:val="0"/>
          <w:color w:val="FF0000"/>
          <w:szCs w:val="22"/>
          <w:lang w:val="hr-HR" w:eastAsia="en-US"/>
        </w:rPr>
        <w:t xml:space="preserve"> 7 i više samostalnih funkcionalnih jedinica i određen</w:t>
      </w:r>
      <w:r w:rsidR="000170DA" w:rsidRPr="00812AFF">
        <w:rPr>
          <w:rFonts w:cs="Arial"/>
          <w:snapToGrid w:val="0"/>
          <w:color w:val="FF0000"/>
          <w:szCs w:val="22"/>
          <w:lang w:val="hr-HR" w:eastAsia="en-US"/>
        </w:rPr>
        <w:t>a</w:t>
      </w:r>
      <w:r w:rsidRPr="00812AFF">
        <w:rPr>
          <w:rFonts w:cs="Arial"/>
          <w:snapToGrid w:val="0"/>
          <w:color w:val="FF0000"/>
          <w:szCs w:val="22"/>
          <w:lang w:val="hr-HR" w:eastAsia="en-US"/>
        </w:rPr>
        <w:t xml:space="preserve"> je unutar Generalnog urbanističkog plana Koprivnice (GUP KC).</w:t>
      </w:r>
    </w:p>
    <w:bookmarkEnd w:id="272"/>
    <w:p w14:paraId="11483410" w14:textId="77777777" w:rsidR="005405BA" w:rsidRPr="00066FEF" w:rsidRDefault="005405BA" w:rsidP="005405BA">
      <w:pPr>
        <w:pStyle w:val="clanak"/>
        <w:rPr>
          <w:rFonts w:cs="Arial"/>
          <w:snapToGrid w:val="0"/>
          <w:szCs w:val="22"/>
          <w:lang w:val="hr-HR" w:eastAsia="en-US"/>
        </w:rPr>
      </w:pPr>
    </w:p>
    <w:p w14:paraId="1A01F619" w14:textId="278F0617" w:rsidR="005405BA" w:rsidRDefault="005405BA" w:rsidP="005405BA">
      <w:pPr>
        <w:pStyle w:val="clanak"/>
        <w:rPr>
          <w:rFonts w:cs="Arial"/>
          <w:strike/>
          <w:snapToGrid w:val="0"/>
          <w:szCs w:val="22"/>
          <w:lang w:val="hr-HR" w:eastAsia="en-US"/>
        </w:rPr>
      </w:pPr>
      <w:r w:rsidRPr="006773CC">
        <w:rPr>
          <w:rFonts w:cs="Arial"/>
          <w:strike/>
          <w:snapToGrid w:val="0"/>
          <w:szCs w:val="22"/>
          <w:lang w:val="hr-HR" w:eastAsia="en-US"/>
        </w:rPr>
        <w:t>(2)</w:t>
      </w:r>
      <w:r w:rsidRPr="006773CC">
        <w:rPr>
          <w:rFonts w:cs="Arial"/>
          <w:strike/>
          <w:snapToGrid w:val="0"/>
          <w:szCs w:val="22"/>
          <w:lang w:val="hr-HR" w:eastAsia="en-US"/>
        </w:rPr>
        <w:tab/>
        <w:t xml:space="preserve">Osim stambene namjene, u sklopu obiteljske kuće mogu se smjestiti sadržaji iz članka 22. stavka (2), a na građevnoj čestici tada mogu biti maksimalno tri funkcionalne cjeline. </w:t>
      </w:r>
    </w:p>
    <w:p w14:paraId="07C7914A" w14:textId="77777777" w:rsidR="00AA6D34" w:rsidRPr="006773CC" w:rsidRDefault="00AA6D34" w:rsidP="005405BA">
      <w:pPr>
        <w:pStyle w:val="clanak"/>
        <w:rPr>
          <w:rFonts w:cs="Arial"/>
          <w:strike/>
          <w:snapToGrid w:val="0"/>
          <w:szCs w:val="22"/>
          <w:lang w:val="hr-HR" w:eastAsia="en-US"/>
        </w:rPr>
      </w:pPr>
    </w:p>
    <w:p w14:paraId="4E14701B" w14:textId="77777777" w:rsidR="00AA6D34" w:rsidRPr="00AA6D34" w:rsidRDefault="0024704F" w:rsidP="00AA6D34">
      <w:pPr>
        <w:rPr>
          <w:b/>
          <w:bCs/>
          <w:strike/>
          <w:snapToGrid w:val="0"/>
          <w:lang w:eastAsia="en-US"/>
        </w:rPr>
      </w:pPr>
      <w:bookmarkStart w:id="273" w:name="_Toc146793080"/>
      <w:r w:rsidRPr="00AA6D34">
        <w:rPr>
          <w:b/>
          <w:bCs/>
          <w:strike/>
          <w:snapToGrid w:val="0"/>
          <w:lang w:eastAsia="en-US"/>
        </w:rPr>
        <w:t xml:space="preserve">OBITELJSKA KUĆA </w:t>
      </w:r>
      <w:bookmarkStart w:id="274" w:name="_Hlk142656132"/>
    </w:p>
    <w:p w14:paraId="5B463113" w14:textId="06142678" w:rsidR="0024704F" w:rsidRPr="00812AFF" w:rsidRDefault="00BF63BC" w:rsidP="00AA6D34">
      <w:pPr>
        <w:keepNext/>
        <w:outlineLvl w:val="2"/>
        <w:rPr>
          <w:rFonts w:cs="Arial"/>
          <w:b/>
          <w:color w:val="FF0000"/>
          <w:szCs w:val="26"/>
        </w:rPr>
      </w:pPr>
      <w:bookmarkStart w:id="275" w:name="_Toc167697543"/>
      <w:r w:rsidRPr="00812AFF">
        <w:rPr>
          <w:rFonts w:cs="Arial"/>
          <w:b/>
          <w:color w:val="FF0000"/>
          <w:szCs w:val="26"/>
        </w:rPr>
        <w:t>Individualna stambena zgrada</w:t>
      </w:r>
      <w:bookmarkEnd w:id="273"/>
      <w:bookmarkEnd w:id="274"/>
      <w:bookmarkEnd w:id="275"/>
      <w:r w:rsidR="001836B5" w:rsidRPr="00812AFF">
        <w:rPr>
          <w:rFonts w:cs="Arial"/>
          <w:b/>
          <w:color w:val="FF0000"/>
          <w:szCs w:val="26"/>
        </w:rPr>
        <w:t xml:space="preserve"> </w:t>
      </w:r>
    </w:p>
    <w:p w14:paraId="7C8F464B" w14:textId="77777777" w:rsidR="007759C6" w:rsidRPr="00883631" w:rsidRDefault="007759C6" w:rsidP="00883631">
      <w:pPr>
        <w:jc w:val="center"/>
        <w:rPr>
          <w:b/>
          <w:bCs/>
          <w:snapToGrid w:val="0"/>
          <w:lang w:eastAsia="en-US"/>
        </w:rPr>
      </w:pPr>
      <w:bookmarkStart w:id="276" w:name="_Toc146793081"/>
      <w:bookmarkStart w:id="277" w:name="_Toc164947349"/>
      <w:r w:rsidRPr="00883631">
        <w:rPr>
          <w:b/>
          <w:bCs/>
          <w:snapToGrid w:val="0"/>
          <w:lang w:eastAsia="en-US"/>
        </w:rPr>
        <w:t>Članak 24.</w:t>
      </w:r>
      <w:bookmarkEnd w:id="276"/>
      <w:bookmarkEnd w:id="277"/>
    </w:p>
    <w:p w14:paraId="1F88B916" w14:textId="77777777" w:rsidR="007759C6" w:rsidRPr="00066FEF" w:rsidRDefault="007759C6" w:rsidP="007759C6">
      <w:pPr>
        <w:pStyle w:val="clanak"/>
        <w:rPr>
          <w:rFonts w:cs="Arial"/>
          <w:snapToGrid w:val="0"/>
          <w:szCs w:val="22"/>
          <w:lang w:val="hr-HR" w:eastAsia="en-US"/>
        </w:rPr>
      </w:pPr>
    </w:p>
    <w:p w14:paraId="646F3F16" w14:textId="77777777" w:rsidR="0024704F" w:rsidRPr="00066FEF" w:rsidRDefault="0024704F" w:rsidP="0024704F">
      <w:pPr>
        <w:pStyle w:val="clanak"/>
        <w:spacing w:line="276" w:lineRule="auto"/>
        <w:rPr>
          <w:rFonts w:cs="Arial"/>
          <w:snapToGrid w:val="0"/>
          <w:color w:val="000000"/>
          <w:szCs w:val="22"/>
          <w:lang w:val="hr-HR" w:eastAsia="en-US"/>
        </w:rPr>
      </w:pPr>
      <w:r w:rsidRPr="00066FEF">
        <w:rPr>
          <w:rFonts w:cs="Arial"/>
          <w:snapToGrid w:val="0"/>
          <w:szCs w:val="22"/>
          <w:lang w:val="hr-HR" w:eastAsia="en-US"/>
        </w:rPr>
        <w:t>(1)</w:t>
      </w:r>
      <w:r w:rsidRPr="00066FEF">
        <w:rPr>
          <w:rFonts w:cs="Arial"/>
          <w:snapToGrid w:val="0"/>
          <w:szCs w:val="22"/>
          <w:lang w:val="hr-HR" w:eastAsia="en-US"/>
        </w:rPr>
        <w:tab/>
      </w:r>
      <w:r w:rsidRPr="00066FEF">
        <w:rPr>
          <w:rFonts w:cs="Arial"/>
          <w:snapToGrid w:val="0"/>
          <w:color w:val="000000"/>
          <w:szCs w:val="22"/>
          <w:lang w:val="hr-HR" w:eastAsia="en-US"/>
        </w:rPr>
        <w:t xml:space="preserve">Površina građevne čestice </w:t>
      </w:r>
      <w:r w:rsidRPr="00812AFF">
        <w:rPr>
          <w:rFonts w:cs="Arial"/>
          <w:snapToGrid w:val="0"/>
          <w:color w:val="FF0000"/>
          <w:szCs w:val="22"/>
          <w:lang w:val="hr-HR" w:eastAsia="en-US"/>
        </w:rPr>
        <w:t xml:space="preserve">individualne stambene zgrade </w:t>
      </w:r>
      <w:r w:rsidRPr="00066FEF">
        <w:rPr>
          <w:rFonts w:cs="Arial"/>
          <w:snapToGrid w:val="0"/>
          <w:color w:val="000000"/>
          <w:szCs w:val="22"/>
          <w:lang w:val="hr-HR" w:eastAsia="en-US"/>
        </w:rPr>
        <w:t>određuje se minimalnom a (širinom), b (dubinom), a prema načinu izgradnje:</w:t>
      </w:r>
    </w:p>
    <w:p w14:paraId="42F392EC" w14:textId="47AB7E16" w:rsidR="00883631" w:rsidRDefault="0024704F" w:rsidP="00457CE7">
      <w:pPr>
        <w:pStyle w:val="clanak"/>
        <w:numPr>
          <w:ilvl w:val="0"/>
          <w:numId w:val="261"/>
        </w:numPr>
        <w:tabs>
          <w:tab w:val="clear" w:pos="426"/>
          <w:tab w:val="left" w:pos="567"/>
        </w:tabs>
        <w:spacing w:line="276" w:lineRule="auto"/>
        <w:ind w:left="567" w:hanging="283"/>
        <w:rPr>
          <w:rFonts w:cs="Arial"/>
          <w:snapToGrid w:val="0"/>
          <w:color w:val="000000"/>
          <w:szCs w:val="22"/>
          <w:lang w:val="hr-HR" w:eastAsia="en-US"/>
        </w:rPr>
      </w:pPr>
      <w:bookmarkStart w:id="278" w:name="_Hlk142034985"/>
      <w:r w:rsidRPr="00066FEF">
        <w:rPr>
          <w:rFonts w:cs="Arial"/>
          <w:snapToGrid w:val="0"/>
          <w:color w:val="000000"/>
          <w:szCs w:val="22"/>
          <w:lang w:val="hr-HR" w:eastAsia="en-US"/>
        </w:rPr>
        <w:t>za slobodnostojeće građevine: a=15,0 m i b=25,0 m</w:t>
      </w:r>
      <w:r w:rsidRPr="00883631">
        <w:rPr>
          <w:rFonts w:cs="Arial"/>
          <w:strike/>
          <w:snapToGrid w:val="0"/>
          <w:color w:val="000000"/>
          <w:szCs w:val="22"/>
          <w:lang w:val="hr-HR" w:eastAsia="en-US"/>
        </w:rPr>
        <w:t>;</w:t>
      </w:r>
      <w:r w:rsidRPr="00066FEF">
        <w:rPr>
          <w:rFonts w:cs="Arial"/>
          <w:snapToGrid w:val="0"/>
          <w:color w:val="000000"/>
          <w:szCs w:val="22"/>
          <w:lang w:val="hr-HR" w:eastAsia="en-US"/>
        </w:rPr>
        <w:t xml:space="preserve"> </w:t>
      </w:r>
      <w:r w:rsidR="00883631">
        <w:rPr>
          <w:rFonts w:cs="Arial"/>
          <w:snapToGrid w:val="0"/>
          <w:color w:val="ED7D31" w:themeColor="accent2"/>
          <w:szCs w:val="22"/>
          <w:lang w:val="hr-HR" w:eastAsia="en-US"/>
        </w:rPr>
        <w:t>,</w:t>
      </w:r>
      <w:r w:rsidRPr="00066FEF">
        <w:rPr>
          <w:rFonts w:cs="Arial"/>
          <w:snapToGrid w:val="0"/>
          <w:color w:val="000000"/>
          <w:szCs w:val="22"/>
          <w:lang w:val="hr-HR" w:eastAsia="en-US"/>
        </w:rPr>
        <w:t xml:space="preserve">  </w:t>
      </w:r>
      <w:bookmarkEnd w:id="278"/>
    </w:p>
    <w:p w14:paraId="5382455A" w14:textId="1910FD84" w:rsidR="00883631" w:rsidRDefault="0024704F" w:rsidP="00457CE7">
      <w:pPr>
        <w:pStyle w:val="clanak"/>
        <w:numPr>
          <w:ilvl w:val="0"/>
          <w:numId w:val="261"/>
        </w:numPr>
        <w:tabs>
          <w:tab w:val="clear" w:pos="426"/>
          <w:tab w:val="left" w:pos="567"/>
        </w:tabs>
        <w:spacing w:line="276" w:lineRule="auto"/>
        <w:ind w:left="567" w:hanging="283"/>
        <w:rPr>
          <w:rFonts w:cs="Arial"/>
          <w:snapToGrid w:val="0"/>
          <w:color w:val="000000"/>
          <w:szCs w:val="22"/>
          <w:lang w:val="hr-HR" w:eastAsia="en-US"/>
        </w:rPr>
      </w:pPr>
      <w:r w:rsidRPr="00883631">
        <w:rPr>
          <w:rFonts w:cs="Arial"/>
          <w:snapToGrid w:val="0"/>
          <w:color w:val="000000"/>
          <w:szCs w:val="22"/>
          <w:lang w:val="hr-HR" w:eastAsia="en-US"/>
        </w:rPr>
        <w:t>za poluotvorene građevine (dvojne): a=12,0 m i b=25,0 m</w:t>
      </w:r>
      <w:r w:rsidRPr="00883631">
        <w:rPr>
          <w:rFonts w:cs="Arial"/>
          <w:strike/>
          <w:snapToGrid w:val="0"/>
          <w:color w:val="000000"/>
          <w:szCs w:val="22"/>
          <w:lang w:val="hr-HR" w:eastAsia="en-US"/>
        </w:rPr>
        <w:t>;</w:t>
      </w:r>
      <w:r w:rsidR="00883631">
        <w:rPr>
          <w:rFonts w:cs="Arial"/>
          <w:snapToGrid w:val="0"/>
          <w:color w:val="ED7D31" w:themeColor="accent2"/>
          <w:szCs w:val="22"/>
          <w:lang w:val="hr-HR" w:eastAsia="en-US"/>
        </w:rPr>
        <w:t>,</w:t>
      </w:r>
    </w:p>
    <w:p w14:paraId="1A3F7606" w14:textId="2E7EDA1D" w:rsidR="0024704F" w:rsidRPr="00883631" w:rsidRDefault="0024704F" w:rsidP="00457CE7">
      <w:pPr>
        <w:pStyle w:val="clanak"/>
        <w:numPr>
          <w:ilvl w:val="0"/>
          <w:numId w:val="261"/>
        </w:numPr>
        <w:tabs>
          <w:tab w:val="clear" w:pos="426"/>
          <w:tab w:val="left" w:pos="567"/>
        </w:tabs>
        <w:spacing w:line="276" w:lineRule="auto"/>
        <w:ind w:left="567" w:hanging="283"/>
        <w:rPr>
          <w:rFonts w:cs="Arial"/>
          <w:snapToGrid w:val="0"/>
          <w:color w:val="000000"/>
          <w:szCs w:val="22"/>
          <w:lang w:val="hr-HR" w:eastAsia="en-US"/>
        </w:rPr>
      </w:pPr>
      <w:r w:rsidRPr="00883631">
        <w:rPr>
          <w:rFonts w:cs="Arial"/>
          <w:snapToGrid w:val="0"/>
          <w:color w:val="000000"/>
          <w:szCs w:val="22"/>
          <w:lang w:val="hr-HR" w:eastAsia="en-US"/>
        </w:rPr>
        <w:t>za građevine u nizu: a=8,0 m i b=25,0 m.</w:t>
      </w:r>
    </w:p>
    <w:p w14:paraId="3B5C7131" w14:textId="77777777" w:rsidR="0024704F" w:rsidRPr="00066FEF" w:rsidRDefault="0024704F" w:rsidP="007759C6">
      <w:pPr>
        <w:pStyle w:val="clanak"/>
        <w:rPr>
          <w:rFonts w:cs="Arial"/>
          <w:snapToGrid w:val="0"/>
          <w:szCs w:val="22"/>
          <w:lang w:val="hr-HR" w:eastAsia="en-US"/>
        </w:rPr>
      </w:pPr>
    </w:p>
    <w:p w14:paraId="414A70CF" w14:textId="77777777" w:rsidR="005405BA" w:rsidRPr="00066FEF" w:rsidRDefault="005405BA" w:rsidP="005405BA">
      <w:pPr>
        <w:pStyle w:val="clanak"/>
        <w:spacing w:line="276" w:lineRule="auto"/>
        <w:rPr>
          <w:rFonts w:cs="Arial"/>
          <w:strike/>
          <w:snapToGrid w:val="0"/>
          <w:color w:val="000000"/>
          <w:szCs w:val="22"/>
          <w:lang w:val="hr-HR" w:eastAsia="en-US"/>
        </w:rPr>
      </w:pPr>
      <w:r w:rsidRPr="00066FEF">
        <w:rPr>
          <w:rFonts w:cs="Arial"/>
          <w:strike/>
          <w:snapToGrid w:val="0"/>
          <w:szCs w:val="22"/>
          <w:lang w:val="hr-HR" w:eastAsia="en-US"/>
        </w:rPr>
        <w:t>(2)</w:t>
      </w:r>
      <w:r w:rsidRPr="00066FEF">
        <w:rPr>
          <w:rFonts w:cs="Arial"/>
          <w:strike/>
          <w:snapToGrid w:val="0"/>
          <w:szCs w:val="22"/>
          <w:lang w:val="hr-HR" w:eastAsia="en-US"/>
        </w:rPr>
        <w:tab/>
      </w:r>
      <w:r w:rsidRPr="00066FEF">
        <w:rPr>
          <w:rFonts w:cs="Arial"/>
          <w:strike/>
          <w:snapToGrid w:val="0"/>
          <w:color w:val="000000"/>
          <w:szCs w:val="22"/>
          <w:lang w:val="hr-HR" w:eastAsia="en-US"/>
        </w:rPr>
        <w:t xml:space="preserve">Iznimno, minimalna veličina čestice za izgradnju građevina na već postojećoj izgrađenoj </w:t>
      </w:r>
      <w:r w:rsidRPr="00066FEF">
        <w:rPr>
          <w:rFonts w:cs="Arial"/>
          <w:strike/>
          <w:snapToGrid w:val="0"/>
          <w:szCs w:val="22"/>
          <w:lang w:val="hr-HR" w:eastAsia="en-US"/>
        </w:rPr>
        <w:t xml:space="preserve">parceli </w:t>
      </w:r>
      <w:r w:rsidRPr="00066FEF">
        <w:rPr>
          <w:rFonts w:cs="Arial"/>
          <w:strike/>
          <w:snapToGrid w:val="0"/>
          <w:color w:val="000000"/>
          <w:szCs w:val="22"/>
          <w:lang w:val="hr-HR" w:eastAsia="en-US"/>
        </w:rPr>
        <w:t xml:space="preserve">(zamjena, rekonstrukcija) kao i u slučaju interpolacije na jednoj postojećoj parceli između dvije izgrađene čestice, može biti i manja s tim da postotak izgrađenosti čestice bude jednak postojećoj izgrađenosti. </w:t>
      </w:r>
    </w:p>
    <w:p w14:paraId="5FD68692" w14:textId="77777777" w:rsidR="005405BA" w:rsidRPr="00066FEF" w:rsidRDefault="005405BA" w:rsidP="005405BA">
      <w:pPr>
        <w:pStyle w:val="clanak"/>
        <w:spacing w:line="276" w:lineRule="auto"/>
        <w:rPr>
          <w:rFonts w:cs="Arial"/>
          <w:strike/>
          <w:snapToGrid w:val="0"/>
          <w:color w:val="000000"/>
          <w:szCs w:val="22"/>
          <w:lang w:val="hr-HR" w:eastAsia="en-US"/>
        </w:rPr>
      </w:pPr>
      <w:r w:rsidRPr="00066FEF">
        <w:rPr>
          <w:rFonts w:cs="Arial"/>
          <w:strike/>
          <w:snapToGrid w:val="0"/>
          <w:color w:val="000000"/>
          <w:szCs w:val="22"/>
          <w:lang w:val="hr-HR" w:eastAsia="en-US"/>
        </w:rPr>
        <w:t xml:space="preserve">Ostali uvjeti gradnje kod rekonstrukcije i </w:t>
      </w:r>
      <w:r w:rsidRPr="00066FEF">
        <w:rPr>
          <w:rFonts w:cs="Arial"/>
          <w:strike/>
          <w:snapToGrid w:val="0"/>
          <w:szCs w:val="22"/>
          <w:lang w:val="hr-HR" w:eastAsia="en-US"/>
        </w:rPr>
        <w:t xml:space="preserve">zamjenske </w:t>
      </w:r>
      <w:r w:rsidRPr="00066FEF">
        <w:rPr>
          <w:rFonts w:cs="Arial"/>
          <w:strike/>
          <w:snapToGrid w:val="0"/>
          <w:color w:val="000000"/>
          <w:szCs w:val="22"/>
          <w:lang w:val="hr-HR" w:eastAsia="en-US"/>
        </w:rPr>
        <w:t>građevine dani su u članku 76. ovog Plana.</w:t>
      </w:r>
    </w:p>
    <w:p w14:paraId="43F572EB" w14:textId="77777777" w:rsidR="005405BA" w:rsidRPr="00066FEF" w:rsidRDefault="005405BA" w:rsidP="005405BA">
      <w:pPr>
        <w:pStyle w:val="clanak"/>
        <w:spacing w:line="276" w:lineRule="auto"/>
        <w:rPr>
          <w:rFonts w:cs="Arial"/>
          <w:strike/>
          <w:snapToGrid w:val="0"/>
          <w:color w:val="000000"/>
          <w:szCs w:val="22"/>
          <w:lang w:val="hr-HR" w:eastAsia="en-US"/>
        </w:rPr>
      </w:pPr>
      <w:r w:rsidRPr="00066FEF">
        <w:rPr>
          <w:rFonts w:cs="Arial"/>
          <w:strike/>
          <w:snapToGrid w:val="0"/>
          <w:color w:val="000000"/>
          <w:szCs w:val="22"/>
          <w:lang w:val="hr-HR" w:eastAsia="en-US"/>
        </w:rPr>
        <w:lastRenderedPageBreak/>
        <w:t>Kada stvarno ne postoji mogućnost za formiranje čestice iz prethodnog stavka, u slučaju interpolacije na jednoj postojećoj parceli između dvije izgrađene čestice, uz izgrađenu prometnu površinu čestica može biti i takva da minimalna širina zamjenjuje dubinu i obrnuto s tim da površina čestice nije manja od 375 m², a postotak izgrađenosti čestice jest koliko je predviđen za takav način izgradnje.</w:t>
      </w:r>
    </w:p>
    <w:p w14:paraId="3A468015" w14:textId="77777777" w:rsidR="005405BA" w:rsidRPr="00066FEF" w:rsidRDefault="005405BA" w:rsidP="005405BA">
      <w:pPr>
        <w:pStyle w:val="clanak"/>
        <w:rPr>
          <w:rFonts w:cs="Arial"/>
          <w:snapToGrid w:val="0"/>
          <w:szCs w:val="22"/>
          <w:lang w:val="hr-HR" w:eastAsia="en-US"/>
        </w:rPr>
      </w:pPr>
    </w:p>
    <w:p w14:paraId="3DAC6FE2" w14:textId="487D6D0E" w:rsidR="005405BA" w:rsidRPr="00812AFF" w:rsidRDefault="005405BA" w:rsidP="005405BA">
      <w:pPr>
        <w:pStyle w:val="clanak"/>
        <w:rPr>
          <w:rFonts w:cs="Arial"/>
          <w:snapToGrid w:val="0"/>
          <w:color w:val="FF0000"/>
          <w:szCs w:val="22"/>
          <w:lang w:val="hr-HR" w:eastAsia="en-US"/>
        </w:rPr>
      </w:pPr>
      <w:r w:rsidRPr="00812AFF">
        <w:rPr>
          <w:rFonts w:cs="Arial"/>
          <w:snapToGrid w:val="0"/>
          <w:color w:val="FF0000"/>
          <w:szCs w:val="22"/>
          <w:lang w:val="hr-HR" w:eastAsia="en-US"/>
        </w:rPr>
        <w:t xml:space="preserve">(2) Iznimno od stavka 1. ovog članka, </w:t>
      </w:r>
      <w:r w:rsidRPr="00812AFF">
        <w:rPr>
          <w:rFonts w:eastAsia="Calibri" w:cs="Arial"/>
          <w:color w:val="FF0000"/>
          <w:szCs w:val="22"/>
          <w:lang w:val="hr-HR" w:eastAsia="en-US"/>
        </w:rPr>
        <w:t xml:space="preserve">kod gradnje nove građevine, rekonstrukcije postojeće građevine, u slučaju interpolacije, kada ne postoji mogućnost za formiranje </w:t>
      </w:r>
      <w:r w:rsidR="00B139F6" w:rsidRPr="00812AFF">
        <w:rPr>
          <w:rFonts w:eastAsia="Calibri" w:cs="Arial"/>
          <w:color w:val="FF0000"/>
          <w:szCs w:val="22"/>
          <w:lang w:val="hr-HR" w:eastAsia="en-US"/>
        </w:rPr>
        <w:t xml:space="preserve">građevne </w:t>
      </w:r>
      <w:r w:rsidRPr="00812AFF">
        <w:rPr>
          <w:rFonts w:eastAsia="Calibri" w:cs="Arial"/>
          <w:color w:val="FF0000"/>
          <w:szCs w:val="22"/>
          <w:lang w:val="hr-HR" w:eastAsia="en-US"/>
        </w:rPr>
        <w:t>čestice iz stavka 1. ovog članka,</w:t>
      </w:r>
      <w:r w:rsidRPr="00812AFF">
        <w:rPr>
          <w:rFonts w:cs="Arial"/>
          <w:snapToGrid w:val="0"/>
          <w:color w:val="FF0000"/>
          <w:szCs w:val="22"/>
          <w:lang w:val="hr-HR" w:eastAsia="en-US"/>
        </w:rPr>
        <w:t xml:space="preserve"> primjenjuju se odredbe</w:t>
      </w:r>
      <w:r w:rsidR="00071A99" w:rsidRPr="00812AFF">
        <w:rPr>
          <w:rFonts w:cs="Arial"/>
          <w:snapToGrid w:val="0"/>
          <w:color w:val="FF0000"/>
          <w:szCs w:val="22"/>
          <w:lang w:val="hr-HR" w:eastAsia="en-US"/>
        </w:rPr>
        <w:t xml:space="preserve"> za provedbu</w:t>
      </w:r>
      <w:r w:rsidRPr="00812AFF">
        <w:rPr>
          <w:rFonts w:cs="Arial"/>
          <w:snapToGrid w:val="0"/>
          <w:color w:val="FF0000"/>
          <w:szCs w:val="22"/>
          <w:lang w:val="hr-HR" w:eastAsia="en-US"/>
        </w:rPr>
        <w:t xml:space="preserve"> </w:t>
      </w:r>
      <w:r w:rsidR="009F49B2" w:rsidRPr="00812AFF">
        <w:rPr>
          <w:rFonts w:cs="Arial"/>
          <w:snapToGrid w:val="0"/>
          <w:color w:val="FF0000"/>
          <w:szCs w:val="22"/>
          <w:lang w:val="hr-HR" w:eastAsia="en-US"/>
        </w:rPr>
        <w:t xml:space="preserve">poglavlja </w:t>
      </w:r>
      <w:r w:rsidR="009F49B2" w:rsidRPr="00812AFF">
        <w:rPr>
          <w:rFonts w:cs="Arial"/>
          <w:b/>
          <w:bCs/>
          <w:snapToGrid w:val="0"/>
          <w:color w:val="FF0000"/>
          <w:szCs w:val="22"/>
          <w:lang w:val="hr-HR" w:eastAsia="en-US"/>
        </w:rPr>
        <w:t>Veličina građevne čestice i položaj građevina</w:t>
      </w:r>
      <w:r w:rsidRPr="00812AFF">
        <w:rPr>
          <w:rFonts w:cs="Arial"/>
          <w:b/>
          <w:bCs/>
          <w:snapToGrid w:val="0"/>
          <w:color w:val="FF0000"/>
          <w:szCs w:val="22"/>
          <w:lang w:val="hr-HR" w:eastAsia="en-US"/>
        </w:rPr>
        <w:t xml:space="preserve"> </w:t>
      </w:r>
      <w:r w:rsidR="00071A99" w:rsidRPr="00812AFF">
        <w:rPr>
          <w:rFonts w:cs="Arial"/>
          <w:snapToGrid w:val="0"/>
          <w:color w:val="FF0000"/>
          <w:szCs w:val="22"/>
          <w:lang w:val="hr-HR" w:eastAsia="en-US"/>
        </w:rPr>
        <w:t>ovog Prostornog plana</w:t>
      </w:r>
      <w:r w:rsidRPr="00812AFF">
        <w:rPr>
          <w:rFonts w:cs="Arial"/>
          <w:snapToGrid w:val="0"/>
          <w:color w:val="FF0000"/>
          <w:szCs w:val="22"/>
          <w:lang w:val="hr-HR" w:eastAsia="en-US"/>
        </w:rPr>
        <w:t>.</w:t>
      </w:r>
    </w:p>
    <w:p w14:paraId="0A14D99A" w14:textId="0E1B19DB" w:rsidR="007759C6" w:rsidRDefault="007759C6" w:rsidP="007759C6">
      <w:pPr>
        <w:pStyle w:val="clanak"/>
        <w:rPr>
          <w:rFonts w:cs="Arial"/>
          <w:snapToGrid w:val="0"/>
          <w:szCs w:val="22"/>
          <w:lang w:val="hr-HR" w:eastAsia="en-US"/>
        </w:rPr>
      </w:pPr>
    </w:p>
    <w:p w14:paraId="5CEC9CB8" w14:textId="77777777" w:rsidR="007759C6" w:rsidRPr="006D1D42" w:rsidRDefault="007759C6" w:rsidP="006D1D42">
      <w:pPr>
        <w:jc w:val="center"/>
        <w:rPr>
          <w:b/>
          <w:bCs/>
          <w:snapToGrid w:val="0"/>
          <w:lang w:eastAsia="en-US"/>
        </w:rPr>
      </w:pPr>
      <w:bookmarkStart w:id="279" w:name="_Toc146793082"/>
      <w:bookmarkStart w:id="280" w:name="_Toc164947350"/>
      <w:r w:rsidRPr="006D1D42">
        <w:rPr>
          <w:b/>
          <w:bCs/>
          <w:snapToGrid w:val="0"/>
          <w:lang w:eastAsia="en-US"/>
        </w:rPr>
        <w:t>Članak 25.</w:t>
      </w:r>
      <w:bookmarkEnd w:id="279"/>
      <w:bookmarkEnd w:id="280"/>
    </w:p>
    <w:p w14:paraId="7C452C63" w14:textId="77777777" w:rsidR="007759C6" w:rsidRPr="00066FEF" w:rsidRDefault="007759C6" w:rsidP="007759C6">
      <w:pPr>
        <w:pStyle w:val="clanak"/>
        <w:rPr>
          <w:rFonts w:cs="Arial"/>
          <w:snapToGrid w:val="0"/>
          <w:szCs w:val="22"/>
          <w:lang w:val="hr-HR" w:eastAsia="en-US"/>
        </w:rPr>
      </w:pPr>
    </w:p>
    <w:p w14:paraId="755F510D" w14:textId="56549703" w:rsidR="005405BA" w:rsidRPr="00066FEF" w:rsidRDefault="005405BA" w:rsidP="005405BA">
      <w:pPr>
        <w:pStyle w:val="clanak"/>
        <w:rPr>
          <w:rFonts w:cs="Arial"/>
          <w:strike/>
          <w:snapToGrid w:val="0"/>
          <w:szCs w:val="22"/>
          <w:lang w:val="hr-HR" w:eastAsia="en-US"/>
        </w:rPr>
      </w:pPr>
      <w:bookmarkStart w:id="281" w:name="_Hlk141788540"/>
      <w:r w:rsidRPr="00066FEF">
        <w:rPr>
          <w:rFonts w:cs="Arial"/>
          <w:strike/>
          <w:snapToGrid w:val="0"/>
          <w:szCs w:val="22"/>
          <w:lang w:val="hr-HR" w:eastAsia="en-US"/>
        </w:rPr>
        <w:t>(1)</w:t>
      </w:r>
      <w:r w:rsidRPr="00066FEF">
        <w:rPr>
          <w:rFonts w:cs="Arial"/>
          <w:strike/>
          <w:snapToGrid w:val="0"/>
          <w:szCs w:val="22"/>
          <w:lang w:val="hr-HR" w:eastAsia="en-US"/>
        </w:rPr>
        <w:tab/>
        <w:t>Maksimalna veličina</w:t>
      </w:r>
      <w:r w:rsidRPr="00066FEF">
        <w:rPr>
          <w:rFonts w:cs="Arial"/>
          <w:strike/>
          <w:snapToGrid w:val="0"/>
          <w:color w:val="ED7D31" w:themeColor="accent2"/>
          <w:szCs w:val="22"/>
          <w:lang w:val="hr-HR" w:eastAsia="en-US"/>
        </w:rPr>
        <w:t xml:space="preserve"> </w:t>
      </w:r>
      <w:r w:rsidRPr="00066FEF">
        <w:rPr>
          <w:rFonts w:cs="Arial"/>
          <w:strike/>
          <w:snapToGrid w:val="0"/>
          <w:szCs w:val="22"/>
          <w:lang w:val="hr-HR" w:eastAsia="en-US"/>
        </w:rPr>
        <w:t>čestice određuje se dubinom od 70,0 m i širinom prema načinu izgradnje:</w:t>
      </w:r>
    </w:p>
    <w:p w14:paraId="64B55BA7" w14:textId="77777777" w:rsidR="005405BA" w:rsidRPr="00066FEF" w:rsidRDefault="005405BA" w:rsidP="005405BA">
      <w:pPr>
        <w:pStyle w:val="clanak"/>
        <w:tabs>
          <w:tab w:val="left" w:pos="4253"/>
        </w:tabs>
        <w:rPr>
          <w:rFonts w:cs="Arial"/>
          <w:strike/>
          <w:snapToGrid w:val="0"/>
          <w:szCs w:val="22"/>
          <w:lang w:val="hr-HR" w:eastAsia="en-US"/>
        </w:rPr>
      </w:pPr>
      <w:r w:rsidRPr="00066FEF">
        <w:rPr>
          <w:rFonts w:cs="Arial"/>
          <w:strike/>
          <w:snapToGrid w:val="0"/>
          <w:szCs w:val="22"/>
          <w:lang w:val="hr-HR" w:eastAsia="en-US"/>
        </w:rPr>
        <w:t>-</w:t>
      </w:r>
      <w:r w:rsidRPr="00066FEF">
        <w:rPr>
          <w:rFonts w:cs="Arial"/>
          <w:strike/>
          <w:snapToGrid w:val="0"/>
          <w:szCs w:val="22"/>
          <w:lang w:val="hr-HR" w:eastAsia="en-US"/>
        </w:rPr>
        <w:tab/>
        <w:t>za slobodnostojeće građevine:</w:t>
      </w:r>
      <w:r w:rsidRPr="00066FEF">
        <w:rPr>
          <w:rFonts w:cs="Arial"/>
          <w:strike/>
          <w:snapToGrid w:val="0"/>
          <w:szCs w:val="22"/>
          <w:lang w:val="hr-HR" w:eastAsia="en-US"/>
        </w:rPr>
        <w:tab/>
        <w:t>25,0 m,</w:t>
      </w:r>
    </w:p>
    <w:p w14:paraId="1C8A004B" w14:textId="77777777" w:rsidR="005405BA" w:rsidRPr="00066FEF" w:rsidRDefault="005405BA" w:rsidP="005405BA">
      <w:pPr>
        <w:pStyle w:val="clanak"/>
        <w:tabs>
          <w:tab w:val="left" w:pos="4253"/>
        </w:tabs>
        <w:rPr>
          <w:rFonts w:cs="Arial"/>
          <w:strike/>
          <w:snapToGrid w:val="0"/>
          <w:szCs w:val="22"/>
          <w:lang w:val="hr-HR" w:eastAsia="en-US"/>
        </w:rPr>
      </w:pPr>
      <w:r w:rsidRPr="00066FEF">
        <w:rPr>
          <w:rFonts w:cs="Arial"/>
          <w:strike/>
          <w:snapToGrid w:val="0"/>
          <w:szCs w:val="22"/>
          <w:lang w:val="hr-HR" w:eastAsia="en-US"/>
        </w:rPr>
        <w:t>-</w:t>
      </w:r>
      <w:r w:rsidRPr="00066FEF">
        <w:rPr>
          <w:rFonts w:cs="Arial"/>
          <w:strike/>
          <w:snapToGrid w:val="0"/>
          <w:szCs w:val="22"/>
          <w:lang w:val="hr-HR" w:eastAsia="en-US"/>
        </w:rPr>
        <w:tab/>
        <w:t>za poluotvorene građevine:</w:t>
      </w:r>
      <w:r w:rsidRPr="00066FEF">
        <w:rPr>
          <w:rFonts w:cs="Arial"/>
          <w:strike/>
          <w:snapToGrid w:val="0"/>
          <w:szCs w:val="22"/>
          <w:lang w:val="hr-HR" w:eastAsia="en-US"/>
        </w:rPr>
        <w:tab/>
        <w:t>20,0 m,</w:t>
      </w:r>
    </w:p>
    <w:p w14:paraId="4D8F3B74" w14:textId="77777777" w:rsidR="005405BA" w:rsidRPr="00066FEF" w:rsidRDefault="005405BA" w:rsidP="005405BA">
      <w:pPr>
        <w:pStyle w:val="clanak"/>
        <w:tabs>
          <w:tab w:val="left" w:pos="4253"/>
        </w:tabs>
        <w:rPr>
          <w:rFonts w:cs="Arial"/>
          <w:strike/>
          <w:snapToGrid w:val="0"/>
          <w:szCs w:val="22"/>
          <w:lang w:val="hr-HR" w:eastAsia="en-US"/>
        </w:rPr>
      </w:pPr>
      <w:r w:rsidRPr="00066FEF">
        <w:rPr>
          <w:rFonts w:cs="Arial"/>
          <w:strike/>
          <w:snapToGrid w:val="0"/>
          <w:szCs w:val="22"/>
          <w:lang w:val="hr-HR" w:eastAsia="en-US"/>
        </w:rPr>
        <w:t>-</w:t>
      </w:r>
      <w:r w:rsidRPr="00066FEF">
        <w:rPr>
          <w:rFonts w:cs="Arial"/>
          <w:strike/>
          <w:snapToGrid w:val="0"/>
          <w:szCs w:val="22"/>
          <w:lang w:val="hr-HR" w:eastAsia="en-US"/>
        </w:rPr>
        <w:tab/>
        <w:t>za građevine u nizu:</w:t>
      </w:r>
      <w:r w:rsidRPr="00066FEF">
        <w:rPr>
          <w:rFonts w:cs="Arial"/>
          <w:strike/>
          <w:snapToGrid w:val="0"/>
          <w:szCs w:val="22"/>
          <w:lang w:val="hr-HR" w:eastAsia="en-US"/>
        </w:rPr>
        <w:tab/>
        <w:t>12,0 m.</w:t>
      </w:r>
    </w:p>
    <w:p w14:paraId="0AE8A6A3" w14:textId="77777777" w:rsidR="005405BA" w:rsidRPr="00066FEF" w:rsidRDefault="005405BA" w:rsidP="005405BA">
      <w:pPr>
        <w:pStyle w:val="clanak"/>
        <w:rPr>
          <w:rFonts w:cs="Arial"/>
          <w:snapToGrid w:val="0"/>
          <w:color w:val="ED7D31" w:themeColor="accent2"/>
          <w:szCs w:val="22"/>
          <w:lang w:val="hr-HR" w:eastAsia="en-US"/>
        </w:rPr>
      </w:pPr>
    </w:p>
    <w:bookmarkEnd w:id="281"/>
    <w:p w14:paraId="1A4D785C" w14:textId="3EC79CA2" w:rsidR="005405BA" w:rsidRPr="00812AFF" w:rsidRDefault="005405BA" w:rsidP="005405BA">
      <w:pPr>
        <w:pStyle w:val="clanak"/>
        <w:rPr>
          <w:rFonts w:cs="Arial"/>
          <w:snapToGrid w:val="0"/>
          <w:color w:val="FF0000"/>
          <w:szCs w:val="22"/>
          <w:lang w:val="hr-HR" w:eastAsia="en-US"/>
        </w:rPr>
      </w:pPr>
      <w:r w:rsidRPr="00812AFF">
        <w:rPr>
          <w:rFonts w:cs="Arial"/>
          <w:snapToGrid w:val="0"/>
          <w:color w:val="FF0000"/>
          <w:szCs w:val="22"/>
          <w:lang w:val="hr-HR" w:eastAsia="en-US"/>
        </w:rPr>
        <w:t>(1) Najveća površina pojedinačne građevne čestice kod individualne stambene zgrade nije ograničena, ali ovisi o uvjetima funkcionalne površine unutar koje se formira.</w:t>
      </w:r>
    </w:p>
    <w:p w14:paraId="290F1D4B" w14:textId="77777777" w:rsidR="005405BA" w:rsidRPr="00812AFF" w:rsidRDefault="005405BA" w:rsidP="005405BA">
      <w:pPr>
        <w:pStyle w:val="clanak"/>
        <w:rPr>
          <w:rFonts w:cs="Arial"/>
          <w:snapToGrid w:val="0"/>
          <w:color w:val="FF0000"/>
          <w:szCs w:val="22"/>
          <w:lang w:val="hr-HR" w:eastAsia="en-US"/>
        </w:rPr>
      </w:pPr>
    </w:p>
    <w:p w14:paraId="43E37EBE" w14:textId="2DA37BDB" w:rsidR="005405BA" w:rsidRPr="00812AFF" w:rsidRDefault="005405BA" w:rsidP="005405BA">
      <w:pPr>
        <w:pStyle w:val="clanak"/>
        <w:rPr>
          <w:rFonts w:cs="Arial"/>
          <w:snapToGrid w:val="0"/>
          <w:color w:val="FF0000"/>
          <w:szCs w:val="22"/>
          <w:lang w:val="hr-HR" w:eastAsia="en-US"/>
        </w:rPr>
      </w:pPr>
      <w:r w:rsidRPr="00812AFF">
        <w:rPr>
          <w:rFonts w:cs="Arial"/>
          <w:snapToGrid w:val="0"/>
          <w:color w:val="FF0000"/>
          <w:szCs w:val="22"/>
          <w:lang w:val="hr-HR" w:eastAsia="en-US"/>
        </w:rPr>
        <w:t xml:space="preserve">(2) Ostali uvjeti uređenja građevne čestice za individualnu stambenu zgradu određeni su u poglavlju </w:t>
      </w:r>
      <w:r w:rsidRPr="00812AFF">
        <w:rPr>
          <w:rFonts w:cs="Arial"/>
          <w:b/>
          <w:bCs/>
          <w:snapToGrid w:val="0"/>
          <w:color w:val="FF0000"/>
          <w:szCs w:val="22"/>
          <w:lang w:val="hr-HR" w:eastAsia="en-US"/>
        </w:rPr>
        <w:t>Opći uvjeti uređenja građevne čestice i gradnja građevina</w:t>
      </w:r>
      <w:r w:rsidR="001710E1" w:rsidRPr="00812AFF">
        <w:rPr>
          <w:rFonts w:cs="Arial"/>
          <w:snapToGrid w:val="0"/>
          <w:color w:val="FF0000"/>
          <w:szCs w:val="22"/>
          <w:lang w:val="hr-HR" w:eastAsia="en-US"/>
        </w:rPr>
        <w:t xml:space="preserve"> </w:t>
      </w:r>
      <w:r w:rsidR="00071A99" w:rsidRPr="00812AFF">
        <w:rPr>
          <w:rFonts w:cs="Arial"/>
          <w:snapToGrid w:val="0"/>
          <w:color w:val="FF0000"/>
          <w:szCs w:val="22"/>
          <w:lang w:val="hr-HR" w:eastAsia="en-US"/>
        </w:rPr>
        <w:t>ovog Prostornog plana.</w:t>
      </w:r>
    </w:p>
    <w:p w14:paraId="2A816757" w14:textId="77777777" w:rsidR="005405BA" w:rsidRPr="00066FEF" w:rsidRDefault="005405BA" w:rsidP="007759C6">
      <w:pPr>
        <w:pStyle w:val="clanak"/>
        <w:tabs>
          <w:tab w:val="left" w:pos="4253"/>
        </w:tabs>
        <w:rPr>
          <w:rFonts w:cs="Arial"/>
          <w:strike/>
          <w:snapToGrid w:val="0"/>
          <w:szCs w:val="22"/>
          <w:lang w:val="hr-HR" w:eastAsia="en-US"/>
        </w:rPr>
      </w:pPr>
    </w:p>
    <w:p w14:paraId="223FDE30" w14:textId="77777777" w:rsidR="007759C6" w:rsidRPr="00823B3B" w:rsidRDefault="007759C6" w:rsidP="00823B3B">
      <w:pPr>
        <w:jc w:val="center"/>
        <w:rPr>
          <w:b/>
          <w:bCs/>
          <w:snapToGrid w:val="0"/>
          <w:lang w:eastAsia="en-US"/>
        </w:rPr>
      </w:pPr>
      <w:bookmarkStart w:id="282" w:name="_Toc146793083"/>
      <w:bookmarkStart w:id="283" w:name="_Toc164947351"/>
      <w:r w:rsidRPr="00823B3B">
        <w:rPr>
          <w:b/>
          <w:bCs/>
          <w:snapToGrid w:val="0"/>
          <w:lang w:eastAsia="en-US"/>
        </w:rPr>
        <w:t>Članak 26.</w:t>
      </w:r>
      <w:bookmarkEnd w:id="282"/>
      <w:bookmarkEnd w:id="283"/>
    </w:p>
    <w:p w14:paraId="073B9B40" w14:textId="77777777" w:rsidR="007759C6" w:rsidRPr="00066FEF" w:rsidRDefault="007759C6" w:rsidP="007759C6">
      <w:pPr>
        <w:pStyle w:val="clanak"/>
        <w:rPr>
          <w:rFonts w:cs="Arial"/>
          <w:snapToGrid w:val="0"/>
          <w:szCs w:val="22"/>
          <w:lang w:val="hr-HR" w:eastAsia="en-US"/>
        </w:rPr>
      </w:pPr>
    </w:p>
    <w:p w14:paraId="735CB8C0" w14:textId="77777777" w:rsidR="006E2DAE" w:rsidRPr="00066FEF" w:rsidRDefault="006E2DAE" w:rsidP="006E2DAE">
      <w:pPr>
        <w:pStyle w:val="clanak"/>
        <w:rPr>
          <w:rFonts w:cs="Arial"/>
          <w:strike/>
          <w:snapToGrid w:val="0"/>
          <w:szCs w:val="22"/>
          <w:lang w:val="hr-HR" w:eastAsia="en-US"/>
        </w:rPr>
      </w:pPr>
      <w:r w:rsidRPr="00066FEF">
        <w:rPr>
          <w:rFonts w:cs="Arial"/>
          <w:strike/>
          <w:snapToGrid w:val="0"/>
          <w:szCs w:val="22"/>
          <w:lang w:val="hr-HR" w:eastAsia="en-US"/>
        </w:rPr>
        <w:t>(1)</w:t>
      </w:r>
      <w:r w:rsidRPr="00066FEF">
        <w:rPr>
          <w:rFonts w:cs="Arial"/>
          <w:strike/>
          <w:snapToGrid w:val="0"/>
          <w:szCs w:val="22"/>
          <w:lang w:val="hr-HR" w:eastAsia="en-US"/>
        </w:rPr>
        <w:tab/>
        <w:t>Minimalni tlocrt građevine je 60 m</w:t>
      </w:r>
      <w:r w:rsidRPr="00066FEF">
        <w:rPr>
          <w:rFonts w:cs="Arial"/>
          <w:strike/>
          <w:snapToGrid w:val="0"/>
          <w:szCs w:val="22"/>
          <w:vertAlign w:val="superscript"/>
          <w:lang w:val="hr-HR" w:eastAsia="en-US"/>
        </w:rPr>
        <w:t>2</w:t>
      </w:r>
      <w:r w:rsidRPr="00066FEF">
        <w:rPr>
          <w:rFonts w:cs="Arial"/>
          <w:strike/>
          <w:snapToGrid w:val="0"/>
          <w:szCs w:val="22"/>
          <w:lang w:val="hr-HR" w:eastAsia="en-US"/>
        </w:rPr>
        <w:t xml:space="preserve"> za sve veličine građevnih čestica.</w:t>
      </w:r>
    </w:p>
    <w:p w14:paraId="4728841A" w14:textId="77777777" w:rsidR="006E2DAE" w:rsidRPr="00066FEF" w:rsidRDefault="006E2DAE" w:rsidP="006E2DAE">
      <w:pPr>
        <w:pStyle w:val="clanak"/>
        <w:rPr>
          <w:rFonts w:cs="Arial"/>
          <w:snapToGrid w:val="0"/>
          <w:szCs w:val="22"/>
          <w:lang w:val="hr-HR" w:eastAsia="en-US"/>
        </w:rPr>
      </w:pPr>
    </w:p>
    <w:p w14:paraId="7860B814" w14:textId="25EE41D1" w:rsidR="006E2DAE" w:rsidRPr="00066FEF" w:rsidRDefault="006E2DAE" w:rsidP="006E2DAE">
      <w:pPr>
        <w:pStyle w:val="clanak"/>
        <w:rPr>
          <w:rFonts w:cs="Arial"/>
          <w:snapToGrid w:val="0"/>
          <w:szCs w:val="22"/>
          <w:lang w:val="hr-HR" w:eastAsia="en-US"/>
        </w:rPr>
      </w:pPr>
      <w:r w:rsidRPr="00066FEF">
        <w:rPr>
          <w:rFonts w:cs="Arial"/>
          <w:snapToGrid w:val="0"/>
          <w:szCs w:val="22"/>
          <w:lang w:val="hr-HR" w:eastAsia="en-US"/>
        </w:rPr>
        <w:t>(</w:t>
      </w:r>
      <w:r w:rsidRPr="00066FEF">
        <w:rPr>
          <w:rFonts w:cs="Arial"/>
          <w:strike/>
          <w:snapToGrid w:val="0"/>
          <w:szCs w:val="22"/>
          <w:lang w:val="hr-HR" w:eastAsia="en-US"/>
        </w:rPr>
        <w:t>2</w:t>
      </w:r>
      <w:r w:rsidRPr="00066FEF">
        <w:rPr>
          <w:rFonts w:cs="Arial"/>
          <w:snapToGrid w:val="0"/>
          <w:szCs w:val="22"/>
          <w:lang w:val="hr-HR" w:eastAsia="en-US"/>
        </w:rPr>
        <w:t xml:space="preserve"> </w:t>
      </w:r>
      <w:r w:rsidRPr="00812AFF">
        <w:rPr>
          <w:rFonts w:cs="Arial"/>
          <w:snapToGrid w:val="0"/>
          <w:color w:val="FF0000"/>
          <w:szCs w:val="22"/>
          <w:lang w:val="hr-HR" w:eastAsia="en-US"/>
        </w:rPr>
        <w:t>1</w:t>
      </w:r>
      <w:r w:rsidRPr="00066FEF">
        <w:rPr>
          <w:rFonts w:cs="Arial"/>
          <w:snapToGrid w:val="0"/>
          <w:szCs w:val="22"/>
          <w:lang w:val="hr-HR" w:eastAsia="en-US"/>
        </w:rPr>
        <w:t>)</w:t>
      </w:r>
      <w:r w:rsidR="006D1D42">
        <w:rPr>
          <w:rFonts w:cs="Arial"/>
          <w:snapToGrid w:val="0"/>
          <w:szCs w:val="22"/>
          <w:lang w:val="hr-HR" w:eastAsia="en-US"/>
        </w:rPr>
        <w:t xml:space="preserve"> </w:t>
      </w:r>
      <w:r w:rsidRPr="00066FEF">
        <w:rPr>
          <w:rFonts w:cs="Arial"/>
          <w:snapToGrid w:val="0"/>
          <w:szCs w:val="22"/>
          <w:lang w:val="hr-HR" w:eastAsia="en-US"/>
        </w:rPr>
        <w:t xml:space="preserve">Najveći dopušteni koeficijent izgrađenosti </w:t>
      </w:r>
      <w:r w:rsidR="005D0948" w:rsidRPr="00812AFF">
        <w:rPr>
          <w:rFonts w:cs="Arial"/>
          <w:snapToGrid w:val="0"/>
          <w:color w:val="FF0000"/>
          <w:szCs w:val="22"/>
          <w:lang w:val="hr-HR" w:eastAsia="en-US"/>
        </w:rPr>
        <w:t xml:space="preserve">- kig </w:t>
      </w:r>
      <w:r w:rsidRPr="00812AFF">
        <w:rPr>
          <w:rFonts w:cs="Arial"/>
          <w:snapToGrid w:val="0"/>
          <w:color w:val="FF0000"/>
          <w:szCs w:val="22"/>
          <w:lang w:val="hr-HR" w:eastAsia="en-US"/>
        </w:rPr>
        <w:t xml:space="preserve">kod individualne stambene zgrade </w:t>
      </w:r>
      <w:r w:rsidRPr="00066FEF">
        <w:rPr>
          <w:rFonts w:cs="Arial"/>
          <w:snapToGrid w:val="0"/>
          <w:szCs w:val="22"/>
          <w:lang w:val="hr-HR" w:eastAsia="en-US"/>
        </w:rPr>
        <w:t>određuje se:</w:t>
      </w:r>
    </w:p>
    <w:p w14:paraId="3182C0EA" w14:textId="42FA7434" w:rsidR="006E2DAE" w:rsidRPr="006D1D42" w:rsidRDefault="006E2DAE" w:rsidP="00457CE7">
      <w:pPr>
        <w:pStyle w:val="clanak"/>
        <w:numPr>
          <w:ilvl w:val="0"/>
          <w:numId w:val="262"/>
        </w:numPr>
        <w:tabs>
          <w:tab w:val="clear" w:pos="426"/>
          <w:tab w:val="left" w:pos="567"/>
          <w:tab w:val="left" w:pos="4253"/>
        </w:tabs>
        <w:ind w:left="567" w:hanging="283"/>
        <w:rPr>
          <w:rFonts w:cs="Arial"/>
          <w:snapToGrid w:val="0"/>
          <w:color w:val="ED7D31" w:themeColor="accent2"/>
          <w:szCs w:val="22"/>
          <w:lang w:val="hr-HR" w:eastAsia="en-US"/>
        </w:rPr>
      </w:pPr>
      <w:r w:rsidRPr="00066FEF">
        <w:rPr>
          <w:rFonts w:cs="Arial"/>
          <w:snapToGrid w:val="0"/>
          <w:color w:val="000000"/>
          <w:szCs w:val="22"/>
          <w:lang w:val="hr-HR" w:eastAsia="en-US"/>
        </w:rPr>
        <w:t xml:space="preserve">za </w:t>
      </w:r>
      <w:r w:rsidRPr="006D1D42">
        <w:rPr>
          <w:rFonts w:cs="Arial"/>
          <w:snapToGrid w:val="0"/>
          <w:color w:val="000000"/>
          <w:szCs w:val="22"/>
          <w:lang w:val="hr-HR" w:eastAsia="en-US"/>
        </w:rPr>
        <w:t>slobodnostojeće građevine:</w:t>
      </w:r>
      <w:r w:rsidRPr="006D1D42">
        <w:rPr>
          <w:rFonts w:cs="Arial"/>
          <w:snapToGrid w:val="0"/>
          <w:color w:val="000000"/>
          <w:szCs w:val="22"/>
          <w:lang w:val="hr-HR" w:eastAsia="en-US"/>
        </w:rPr>
        <w:tab/>
      </w:r>
      <w:r w:rsidR="002B527F">
        <w:rPr>
          <w:rFonts w:cs="Arial"/>
          <w:snapToGrid w:val="0"/>
          <w:color w:val="000000"/>
          <w:szCs w:val="22"/>
          <w:lang w:val="hr-HR" w:eastAsia="en-US"/>
        </w:rPr>
        <w:t xml:space="preserve">     </w:t>
      </w:r>
      <w:r w:rsidRPr="006D1D42">
        <w:rPr>
          <w:rFonts w:cs="Arial"/>
          <w:strike/>
          <w:snapToGrid w:val="0"/>
          <w:color w:val="000000"/>
          <w:szCs w:val="22"/>
          <w:lang w:val="hr-HR" w:eastAsia="en-US"/>
        </w:rPr>
        <w:t>0,35</w:t>
      </w:r>
      <w:r w:rsidRPr="006D1D42">
        <w:rPr>
          <w:rFonts w:cs="Arial"/>
          <w:snapToGrid w:val="0"/>
          <w:color w:val="000000"/>
          <w:szCs w:val="22"/>
          <w:lang w:val="hr-HR" w:eastAsia="en-US"/>
        </w:rPr>
        <w:t xml:space="preserve"> </w:t>
      </w:r>
      <w:r w:rsidRPr="00812AFF">
        <w:rPr>
          <w:rFonts w:cs="Arial"/>
          <w:snapToGrid w:val="0"/>
          <w:color w:val="FF0000"/>
          <w:szCs w:val="22"/>
          <w:lang w:val="hr-HR" w:eastAsia="en-US"/>
        </w:rPr>
        <w:t>0,</w:t>
      </w:r>
      <w:r w:rsidR="006D71CE" w:rsidRPr="00812AFF">
        <w:rPr>
          <w:rFonts w:cs="Arial"/>
          <w:snapToGrid w:val="0"/>
          <w:color w:val="FF0000"/>
          <w:szCs w:val="22"/>
          <w:lang w:val="hr-HR" w:eastAsia="en-US"/>
        </w:rPr>
        <w:t>5</w:t>
      </w:r>
    </w:p>
    <w:p w14:paraId="002FAF59" w14:textId="339D2598" w:rsidR="006E2DAE" w:rsidRPr="006D1D42" w:rsidRDefault="006E2DAE" w:rsidP="00457CE7">
      <w:pPr>
        <w:pStyle w:val="clanak"/>
        <w:numPr>
          <w:ilvl w:val="0"/>
          <w:numId w:val="262"/>
        </w:numPr>
        <w:tabs>
          <w:tab w:val="clear" w:pos="426"/>
          <w:tab w:val="left" w:pos="567"/>
          <w:tab w:val="left" w:pos="4253"/>
        </w:tabs>
        <w:ind w:left="567" w:hanging="283"/>
        <w:rPr>
          <w:rFonts w:cs="Arial"/>
          <w:snapToGrid w:val="0"/>
          <w:color w:val="ED7D31" w:themeColor="accent2"/>
          <w:szCs w:val="22"/>
          <w:lang w:val="hr-HR" w:eastAsia="en-US"/>
        </w:rPr>
      </w:pPr>
      <w:r w:rsidRPr="006D1D42">
        <w:rPr>
          <w:rFonts w:cs="Arial"/>
          <w:snapToGrid w:val="0"/>
          <w:color w:val="000000"/>
          <w:szCs w:val="22"/>
          <w:lang w:val="hr-HR" w:eastAsia="en-US"/>
        </w:rPr>
        <w:t xml:space="preserve">za </w:t>
      </w:r>
      <w:r w:rsidRPr="006D1D42">
        <w:rPr>
          <w:rFonts w:cs="Arial"/>
          <w:strike/>
          <w:snapToGrid w:val="0"/>
          <w:color w:val="000000"/>
          <w:szCs w:val="22"/>
          <w:lang w:val="hr-HR" w:eastAsia="en-US"/>
        </w:rPr>
        <w:t>poluotvorene</w:t>
      </w:r>
      <w:r w:rsidRPr="006D1D42">
        <w:rPr>
          <w:rFonts w:cs="Arial"/>
          <w:snapToGrid w:val="0"/>
          <w:color w:val="000000"/>
          <w:szCs w:val="22"/>
          <w:lang w:val="hr-HR" w:eastAsia="en-US"/>
        </w:rPr>
        <w:t xml:space="preserve"> </w:t>
      </w:r>
      <w:r w:rsidR="00B139F6" w:rsidRPr="00812AFF">
        <w:rPr>
          <w:rFonts w:cs="Arial"/>
          <w:snapToGrid w:val="0"/>
          <w:color w:val="FF0000"/>
          <w:szCs w:val="22"/>
          <w:lang w:val="hr-HR" w:eastAsia="en-US"/>
        </w:rPr>
        <w:t>poluugrađene</w:t>
      </w:r>
      <w:r w:rsidR="00B139F6" w:rsidRPr="006D1D42">
        <w:rPr>
          <w:rFonts w:cs="Arial"/>
          <w:snapToGrid w:val="0"/>
          <w:color w:val="ED7D31" w:themeColor="accent2"/>
          <w:szCs w:val="22"/>
          <w:lang w:val="hr-HR" w:eastAsia="en-US"/>
        </w:rPr>
        <w:t xml:space="preserve"> </w:t>
      </w:r>
      <w:r w:rsidRPr="006D1D42">
        <w:rPr>
          <w:rFonts w:cs="Arial"/>
          <w:snapToGrid w:val="0"/>
          <w:color w:val="000000"/>
          <w:szCs w:val="22"/>
          <w:lang w:val="hr-HR" w:eastAsia="en-US"/>
        </w:rPr>
        <w:t>građevine:</w:t>
      </w:r>
      <w:r w:rsidR="006D1D42">
        <w:rPr>
          <w:rFonts w:cs="Arial"/>
          <w:snapToGrid w:val="0"/>
          <w:color w:val="000000"/>
          <w:szCs w:val="22"/>
          <w:lang w:val="hr-HR" w:eastAsia="en-US"/>
        </w:rPr>
        <w:t xml:space="preserve"> </w:t>
      </w:r>
      <w:r w:rsidRPr="006D1D42">
        <w:rPr>
          <w:rFonts w:cs="Arial"/>
          <w:strike/>
          <w:snapToGrid w:val="0"/>
          <w:color w:val="000000"/>
          <w:szCs w:val="22"/>
          <w:lang w:val="hr-HR" w:eastAsia="en-US"/>
        </w:rPr>
        <w:t>0,4</w:t>
      </w:r>
      <w:r w:rsidR="006D71CE" w:rsidRPr="006D1D42">
        <w:rPr>
          <w:rFonts w:cs="Arial"/>
          <w:strike/>
          <w:snapToGrid w:val="0"/>
          <w:color w:val="000000"/>
          <w:szCs w:val="22"/>
          <w:lang w:val="hr-HR" w:eastAsia="en-US"/>
        </w:rPr>
        <w:t xml:space="preserve"> </w:t>
      </w:r>
      <w:r w:rsidR="006D71CE" w:rsidRPr="00812AFF">
        <w:rPr>
          <w:rFonts w:cs="Arial"/>
          <w:snapToGrid w:val="0"/>
          <w:color w:val="FF0000"/>
          <w:szCs w:val="22"/>
          <w:lang w:val="hr-HR" w:eastAsia="en-US"/>
        </w:rPr>
        <w:t>0,5</w:t>
      </w:r>
    </w:p>
    <w:p w14:paraId="406690BF" w14:textId="1AF18029" w:rsidR="006E2DAE" w:rsidRPr="00812AFF" w:rsidRDefault="006E2DAE" w:rsidP="00457CE7">
      <w:pPr>
        <w:pStyle w:val="clanak"/>
        <w:numPr>
          <w:ilvl w:val="0"/>
          <w:numId w:val="262"/>
        </w:numPr>
        <w:tabs>
          <w:tab w:val="clear" w:pos="426"/>
          <w:tab w:val="left" w:pos="567"/>
          <w:tab w:val="left" w:pos="4253"/>
        </w:tabs>
        <w:ind w:left="567" w:hanging="283"/>
        <w:rPr>
          <w:rFonts w:cs="Arial"/>
          <w:snapToGrid w:val="0"/>
          <w:color w:val="FF0000"/>
          <w:szCs w:val="22"/>
          <w:lang w:val="hr-HR" w:eastAsia="en-US"/>
        </w:rPr>
      </w:pPr>
      <w:r w:rsidRPr="00812AFF">
        <w:rPr>
          <w:rFonts w:cs="Arial"/>
          <w:snapToGrid w:val="0"/>
          <w:color w:val="FF0000"/>
          <w:szCs w:val="22"/>
          <w:lang w:val="hr-HR" w:eastAsia="en-US"/>
        </w:rPr>
        <w:t xml:space="preserve">za dvojne građevine:                             </w:t>
      </w:r>
      <w:r w:rsidR="00B139F6" w:rsidRPr="00812AFF">
        <w:rPr>
          <w:rFonts w:cs="Arial"/>
          <w:snapToGrid w:val="0"/>
          <w:color w:val="FF0000"/>
          <w:szCs w:val="22"/>
          <w:lang w:val="hr-HR" w:eastAsia="en-US"/>
        </w:rPr>
        <w:t xml:space="preserve">        </w:t>
      </w:r>
      <w:r w:rsidR="0079062F" w:rsidRPr="00812AFF">
        <w:rPr>
          <w:rFonts w:cs="Arial"/>
          <w:snapToGrid w:val="0"/>
          <w:color w:val="FF0000"/>
          <w:szCs w:val="22"/>
          <w:lang w:val="hr-HR" w:eastAsia="en-US"/>
        </w:rPr>
        <w:t xml:space="preserve">   </w:t>
      </w:r>
      <w:r w:rsidRPr="00812AFF">
        <w:rPr>
          <w:rFonts w:cs="Arial"/>
          <w:snapToGrid w:val="0"/>
          <w:color w:val="FF0000"/>
          <w:szCs w:val="22"/>
          <w:lang w:val="hr-HR" w:eastAsia="en-US"/>
        </w:rPr>
        <w:t>0,</w:t>
      </w:r>
      <w:r w:rsidR="006D71CE" w:rsidRPr="00812AFF">
        <w:rPr>
          <w:rFonts w:cs="Arial"/>
          <w:snapToGrid w:val="0"/>
          <w:color w:val="FF0000"/>
          <w:szCs w:val="22"/>
          <w:lang w:val="hr-HR" w:eastAsia="en-US"/>
        </w:rPr>
        <w:t>5</w:t>
      </w:r>
    </w:p>
    <w:p w14:paraId="3719A60B" w14:textId="1913FFCA" w:rsidR="00B139F6" w:rsidRPr="00812AFF" w:rsidRDefault="00B139F6" w:rsidP="00457CE7">
      <w:pPr>
        <w:pStyle w:val="clanak"/>
        <w:numPr>
          <w:ilvl w:val="0"/>
          <w:numId w:val="262"/>
        </w:numPr>
        <w:tabs>
          <w:tab w:val="clear" w:pos="426"/>
          <w:tab w:val="left" w:pos="567"/>
          <w:tab w:val="left" w:pos="4253"/>
        </w:tabs>
        <w:ind w:left="567" w:hanging="283"/>
        <w:rPr>
          <w:rFonts w:cs="Arial"/>
          <w:snapToGrid w:val="0"/>
          <w:color w:val="FF0000"/>
          <w:szCs w:val="22"/>
          <w:lang w:val="hr-HR" w:eastAsia="en-US"/>
        </w:rPr>
      </w:pPr>
      <w:r w:rsidRPr="00812AFF">
        <w:rPr>
          <w:rFonts w:cs="Arial"/>
          <w:snapToGrid w:val="0"/>
          <w:color w:val="FF0000"/>
          <w:szCs w:val="22"/>
          <w:lang w:val="hr-HR" w:eastAsia="en-US"/>
        </w:rPr>
        <w:t xml:space="preserve">za ugrađene građevine:                                </w:t>
      </w:r>
      <w:r w:rsidR="006D1D42" w:rsidRPr="00812AFF">
        <w:rPr>
          <w:rFonts w:cs="Arial"/>
          <w:snapToGrid w:val="0"/>
          <w:color w:val="FF0000"/>
          <w:szCs w:val="22"/>
          <w:lang w:val="hr-HR" w:eastAsia="en-US"/>
        </w:rPr>
        <w:t xml:space="preserve"> </w:t>
      </w:r>
      <w:r w:rsidR="0079062F" w:rsidRPr="00812AFF">
        <w:rPr>
          <w:rFonts w:cs="Arial"/>
          <w:snapToGrid w:val="0"/>
          <w:color w:val="FF0000"/>
          <w:szCs w:val="22"/>
          <w:lang w:val="hr-HR" w:eastAsia="en-US"/>
        </w:rPr>
        <w:t xml:space="preserve">   </w:t>
      </w:r>
      <w:r w:rsidRPr="00812AFF">
        <w:rPr>
          <w:rFonts w:cs="Arial"/>
          <w:snapToGrid w:val="0"/>
          <w:color w:val="FF0000"/>
          <w:szCs w:val="22"/>
          <w:lang w:val="hr-HR" w:eastAsia="en-US"/>
        </w:rPr>
        <w:t>0,5</w:t>
      </w:r>
    </w:p>
    <w:p w14:paraId="39CBB7B2" w14:textId="07313D28" w:rsidR="006E2DAE" w:rsidRPr="00066FEF" w:rsidRDefault="006E2DAE" w:rsidP="00457CE7">
      <w:pPr>
        <w:pStyle w:val="clanak"/>
        <w:numPr>
          <w:ilvl w:val="0"/>
          <w:numId w:val="262"/>
        </w:numPr>
        <w:tabs>
          <w:tab w:val="clear" w:pos="426"/>
          <w:tab w:val="left" w:pos="567"/>
          <w:tab w:val="left" w:pos="4253"/>
        </w:tabs>
        <w:ind w:left="567" w:hanging="283"/>
        <w:rPr>
          <w:rFonts w:cs="Arial"/>
          <w:snapToGrid w:val="0"/>
          <w:color w:val="000000"/>
          <w:szCs w:val="22"/>
          <w:lang w:val="hr-HR" w:eastAsia="en-US"/>
        </w:rPr>
      </w:pPr>
      <w:r w:rsidRPr="006D1D42">
        <w:rPr>
          <w:rFonts w:cs="Arial"/>
          <w:snapToGrid w:val="0"/>
          <w:color w:val="000000"/>
          <w:szCs w:val="22"/>
          <w:lang w:val="hr-HR" w:eastAsia="en-US"/>
        </w:rPr>
        <w:t xml:space="preserve">za </w:t>
      </w:r>
      <w:r w:rsidRPr="006D1D42">
        <w:rPr>
          <w:rFonts w:cs="Arial"/>
          <w:strike/>
          <w:snapToGrid w:val="0"/>
          <w:color w:val="000000"/>
          <w:szCs w:val="22"/>
          <w:lang w:val="hr-HR" w:eastAsia="en-US"/>
        </w:rPr>
        <w:t>građenje</w:t>
      </w:r>
      <w:r w:rsidRPr="006D1D42">
        <w:rPr>
          <w:rFonts w:cs="Arial"/>
          <w:snapToGrid w:val="0"/>
          <w:color w:val="000000"/>
          <w:szCs w:val="22"/>
          <w:lang w:val="hr-HR" w:eastAsia="en-US"/>
        </w:rPr>
        <w:t xml:space="preserve"> </w:t>
      </w:r>
      <w:r w:rsidR="00B139F6" w:rsidRPr="00812AFF">
        <w:rPr>
          <w:rFonts w:cs="Arial"/>
          <w:snapToGrid w:val="0"/>
          <w:color w:val="FF0000"/>
          <w:szCs w:val="22"/>
          <w:lang w:val="hr-HR" w:eastAsia="en-US"/>
        </w:rPr>
        <w:t>građevine</w:t>
      </w:r>
      <w:r w:rsidR="00B139F6" w:rsidRPr="006D1D42">
        <w:rPr>
          <w:rFonts w:cs="Arial"/>
          <w:snapToGrid w:val="0"/>
          <w:color w:val="ED7D31" w:themeColor="accent2"/>
          <w:szCs w:val="22"/>
          <w:lang w:val="hr-HR" w:eastAsia="en-US"/>
        </w:rPr>
        <w:t xml:space="preserve"> </w:t>
      </w:r>
      <w:r w:rsidRPr="006D1D42">
        <w:rPr>
          <w:rFonts w:cs="Arial"/>
          <w:snapToGrid w:val="0"/>
          <w:color w:val="000000"/>
          <w:szCs w:val="22"/>
          <w:lang w:val="hr-HR" w:eastAsia="en-US"/>
        </w:rPr>
        <w:t>u nizu:</w:t>
      </w:r>
      <w:r w:rsidRPr="006D1D42">
        <w:rPr>
          <w:rFonts w:cs="Arial"/>
          <w:snapToGrid w:val="0"/>
          <w:color w:val="000000"/>
          <w:szCs w:val="22"/>
          <w:lang w:val="hr-HR" w:eastAsia="en-US"/>
        </w:rPr>
        <w:tab/>
      </w:r>
      <w:r w:rsidR="00B139F6" w:rsidRPr="006D1D42">
        <w:rPr>
          <w:rFonts w:cs="Arial"/>
          <w:snapToGrid w:val="0"/>
          <w:color w:val="000000"/>
          <w:szCs w:val="22"/>
          <w:lang w:val="hr-HR" w:eastAsia="en-US"/>
        </w:rPr>
        <w:t xml:space="preserve">       </w:t>
      </w:r>
      <w:r w:rsidR="006D1D42">
        <w:rPr>
          <w:rFonts w:cs="Arial"/>
          <w:snapToGrid w:val="0"/>
          <w:color w:val="000000"/>
          <w:szCs w:val="22"/>
          <w:lang w:val="hr-HR" w:eastAsia="en-US"/>
        </w:rPr>
        <w:t xml:space="preserve">   </w:t>
      </w:r>
      <w:r w:rsidR="00B139F6" w:rsidRPr="006D1D42">
        <w:rPr>
          <w:rFonts w:cs="Arial"/>
          <w:snapToGrid w:val="0"/>
          <w:color w:val="000000"/>
          <w:szCs w:val="22"/>
          <w:lang w:val="hr-HR" w:eastAsia="en-US"/>
        </w:rPr>
        <w:t xml:space="preserve"> </w:t>
      </w:r>
      <w:r w:rsidR="0079062F">
        <w:rPr>
          <w:rFonts w:cs="Arial"/>
          <w:snapToGrid w:val="0"/>
          <w:color w:val="000000"/>
          <w:szCs w:val="22"/>
          <w:lang w:val="hr-HR" w:eastAsia="en-US"/>
        </w:rPr>
        <w:t xml:space="preserve">  </w:t>
      </w:r>
      <w:r w:rsidR="002B527F">
        <w:rPr>
          <w:rFonts w:cs="Arial"/>
          <w:snapToGrid w:val="0"/>
          <w:color w:val="000000"/>
          <w:szCs w:val="22"/>
          <w:lang w:val="hr-HR" w:eastAsia="en-US"/>
        </w:rPr>
        <w:t xml:space="preserve"> </w:t>
      </w:r>
      <w:r w:rsidRPr="006D1D42">
        <w:rPr>
          <w:rFonts w:cs="Arial"/>
          <w:snapToGrid w:val="0"/>
          <w:color w:val="000000"/>
          <w:szCs w:val="22"/>
          <w:lang w:val="hr-HR" w:eastAsia="en-US"/>
        </w:rPr>
        <w:t>0,5</w:t>
      </w:r>
    </w:p>
    <w:p w14:paraId="5752F464" w14:textId="77777777" w:rsidR="006E2DAE" w:rsidRPr="00066FEF" w:rsidRDefault="006E2DAE" w:rsidP="006E2DAE">
      <w:pPr>
        <w:pStyle w:val="clanak"/>
        <w:rPr>
          <w:rFonts w:cs="Arial"/>
          <w:snapToGrid w:val="0"/>
          <w:color w:val="000000"/>
          <w:szCs w:val="22"/>
          <w:lang w:val="hr-HR" w:eastAsia="en-US"/>
        </w:rPr>
      </w:pPr>
    </w:p>
    <w:p w14:paraId="24767A2B" w14:textId="166C43F2" w:rsidR="006E2DAE" w:rsidRPr="00066FEF" w:rsidRDefault="006E2DAE" w:rsidP="006E2DAE">
      <w:pPr>
        <w:pStyle w:val="clanak"/>
        <w:rPr>
          <w:rFonts w:cs="Arial"/>
          <w:snapToGrid w:val="0"/>
          <w:color w:val="000000"/>
          <w:szCs w:val="22"/>
          <w:lang w:val="hr-HR" w:eastAsia="en-US"/>
        </w:rPr>
      </w:pPr>
      <w:r w:rsidRPr="00066FEF">
        <w:rPr>
          <w:rFonts w:cs="Arial"/>
          <w:snapToGrid w:val="0"/>
          <w:color w:val="000000"/>
          <w:szCs w:val="22"/>
          <w:lang w:val="hr-HR" w:eastAsia="en-US"/>
        </w:rPr>
        <w:t>(</w:t>
      </w:r>
      <w:r w:rsidRPr="00066FEF">
        <w:rPr>
          <w:rFonts w:cs="Arial"/>
          <w:strike/>
          <w:snapToGrid w:val="0"/>
          <w:color w:val="000000"/>
          <w:szCs w:val="22"/>
          <w:lang w:val="hr-HR" w:eastAsia="en-US"/>
        </w:rPr>
        <w:t>3</w:t>
      </w:r>
      <w:r w:rsidRPr="00066FEF">
        <w:rPr>
          <w:rFonts w:cs="Arial"/>
          <w:snapToGrid w:val="0"/>
          <w:color w:val="000000"/>
          <w:szCs w:val="22"/>
          <w:lang w:val="hr-HR" w:eastAsia="en-US"/>
        </w:rPr>
        <w:t xml:space="preserve"> </w:t>
      </w:r>
      <w:r w:rsidRPr="00066FEF">
        <w:rPr>
          <w:rFonts w:cs="Arial"/>
          <w:snapToGrid w:val="0"/>
          <w:color w:val="FF0000"/>
          <w:szCs w:val="22"/>
          <w:lang w:val="hr-HR" w:eastAsia="en-US"/>
        </w:rPr>
        <w:t>2</w:t>
      </w:r>
      <w:r w:rsidRPr="00066FEF">
        <w:rPr>
          <w:rFonts w:cs="Arial"/>
          <w:snapToGrid w:val="0"/>
          <w:color w:val="000000"/>
          <w:szCs w:val="22"/>
          <w:lang w:val="hr-HR" w:eastAsia="en-US"/>
        </w:rPr>
        <w:t>)</w:t>
      </w:r>
      <w:r w:rsidR="002B527F">
        <w:rPr>
          <w:rFonts w:cs="Arial"/>
          <w:snapToGrid w:val="0"/>
          <w:color w:val="000000"/>
          <w:szCs w:val="22"/>
          <w:lang w:val="hr-HR" w:eastAsia="en-US"/>
        </w:rPr>
        <w:t xml:space="preserve"> </w:t>
      </w:r>
      <w:r w:rsidRPr="00066FEF">
        <w:rPr>
          <w:rFonts w:cs="Arial"/>
          <w:snapToGrid w:val="0"/>
          <w:color w:val="000000"/>
          <w:szCs w:val="22"/>
          <w:lang w:val="hr-HR" w:eastAsia="en-US"/>
        </w:rPr>
        <w:t xml:space="preserve">Najveći dopušteni koeficijent </w:t>
      </w:r>
      <w:r w:rsidRPr="00DE317B">
        <w:rPr>
          <w:rFonts w:cs="Arial"/>
          <w:strike/>
          <w:snapToGrid w:val="0"/>
          <w:color w:val="000000"/>
          <w:szCs w:val="22"/>
          <w:lang w:val="hr-HR" w:eastAsia="en-US"/>
        </w:rPr>
        <w:t xml:space="preserve">iskorištenosti </w:t>
      </w:r>
      <w:r w:rsidR="00DE317B" w:rsidRPr="00DE317B">
        <w:rPr>
          <w:rFonts w:cs="Arial"/>
          <w:strike/>
          <w:snapToGrid w:val="0"/>
          <w:color w:val="000000"/>
          <w:szCs w:val="22"/>
          <w:lang w:val="hr-HR" w:eastAsia="en-US"/>
        </w:rPr>
        <w:t>iznosi</w:t>
      </w:r>
      <w:r w:rsidR="00DE317B">
        <w:rPr>
          <w:rFonts w:cs="Arial"/>
          <w:snapToGrid w:val="0"/>
          <w:color w:val="ED7D31" w:themeColor="accent2"/>
          <w:szCs w:val="22"/>
          <w:lang w:val="hr-HR" w:eastAsia="en-US"/>
        </w:rPr>
        <w:t xml:space="preserve"> </w:t>
      </w:r>
      <w:r w:rsidR="00DE317B" w:rsidRPr="00134E29">
        <w:rPr>
          <w:rFonts w:cs="Arial"/>
          <w:snapToGrid w:val="0"/>
          <w:color w:val="FF0000"/>
          <w:szCs w:val="22"/>
          <w:lang w:val="hr-HR" w:eastAsia="en-US"/>
        </w:rPr>
        <w:t xml:space="preserve">iskoristivosti </w:t>
      </w:r>
      <w:r w:rsidR="005D0948" w:rsidRPr="00134E29">
        <w:rPr>
          <w:rFonts w:cs="Arial"/>
          <w:snapToGrid w:val="0"/>
          <w:color w:val="FF0000"/>
          <w:szCs w:val="22"/>
          <w:lang w:val="hr-HR" w:eastAsia="en-US"/>
        </w:rPr>
        <w:t xml:space="preserve">– kis </w:t>
      </w:r>
      <w:r w:rsidR="00823B3B" w:rsidRPr="00134E29">
        <w:rPr>
          <w:rFonts w:cs="Arial"/>
          <w:snapToGrid w:val="0"/>
          <w:color w:val="FF0000"/>
          <w:szCs w:val="22"/>
          <w:lang w:val="hr-HR" w:eastAsia="en-US"/>
        </w:rPr>
        <w:t xml:space="preserve">kod individualne stambene zgrade </w:t>
      </w:r>
      <w:r w:rsidR="00DE317B" w:rsidRPr="00134E29">
        <w:rPr>
          <w:rFonts w:cs="Arial"/>
          <w:snapToGrid w:val="0"/>
          <w:color w:val="FF0000"/>
          <w:szCs w:val="22"/>
          <w:lang w:val="hr-HR" w:eastAsia="en-US"/>
        </w:rPr>
        <w:t>je</w:t>
      </w:r>
      <w:r w:rsidRPr="00066FEF">
        <w:rPr>
          <w:rFonts w:cs="Arial"/>
          <w:snapToGrid w:val="0"/>
          <w:color w:val="000000"/>
          <w:szCs w:val="22"/>
          <w:lang w:val="hr-HR" w:eastAsia="en-US"/>
        </w:rPr>
        <w:t>:</w:t>
      </w:r>
    </w:p>
    <w:p w14:paraId="7039954A" w14:textId="5CE27589" w:rsidR="006E2DAE" w:rsidRPr="00DE317B" w:rsidRDefault="006E2DAE" w:rsidP="00457CE7">
      <w:pPr>
        <w:pStyle w:val="clanak"/>
        <w:numPr>
          <w:ilvl w:val="0"/>
          <w:numId w:val="263"/>
        </w:numPr>
        <w:tabs>
          <w:tab w:val="clear" w:pos="426"/>
          <w:tab w:val="left" w:pos="567"/>
          <w:tab w:val="left" w:pos="4253"/>
        </w:tabs>
        <w:ind w:left="567" w:hanging="283"/>
        <w:rPr>
          <w:rFonts w:cs="Arial"/>
          <w:snapToGrid w:val="0"/>
          <w:color w:val="ED7D31" w:themeColor="accent2"/>
          <w:szCs w:val="22"/>
          <w:lang w:val="hr-HR" w:eastAsia="en-US"/>
        </w:rPr>
      </w:pPr>
      <w:r w:rsidRPr="00066FEF">
        <w:rPr>
          <w:rFonts w:cs="Arial"/>
          <w:snapToGrid w:val="0"/>
          <w:color w:val="000000"/>
          <w:szCs w:val="22"/>
          <w:lang w:val="hr-HR" w:eastAsia="en-US"/>
        </w:rPr>
        <w:t xml:space="preserve">za </w:t>
      </w:r>
      <w:r w:rsidRPr="00DE317B">
        <w:rPr>
          <w:rFonts w:cs="Arial"/>
          <w:snapToGrid w:val="0"/>
          <w:color w:val="000000"/>
          <w:szCs w:val="22"/>
          <w:lang w:val="hr-HR" w:eastAsia="en-US"/>
        </w:rPr>
        <w:t>slobodnostojeće građevine:</w:t>
      </w:r>
      <w:r w:rsidRPr="00DE317B">
        <w:rPr>
          <w:rFonts w:cs="Arial"/>
          <w:snapToGrid w:val="0"/>
          <w:color w:val="000000"/>
          <w:szCs w:val="22"/>
          <w:lang w:val="hr-HR" w:eastAsia="en-US"/>
        </w:rPr>
        <w:tab/>
      </w:r>
      <w:r w:rsidR="002B527F">
        <w:rPr>
          <w:rFonts w:cs="Arial"/>
          <w:snapToGrid w:val="0"/>
          <w:color w:val="000000"/>
          <w:szCs w:val="22"/>
          <w:lang w:val="hr-HR" w:eastAsia="en-US"/>
        </w:rPr>
        <w:t xml:space="preserve">       </w:t>
      </w:r>
      <w:r w:rsidRPr="00DE317B">
        <w:rPr>
          <w:rFonts w:cs="Arial"/>
          <w:strike/>
          <w:snapToGrid w:val="0"/>
          <w:color w:val="000000"/>
          <w:szCs w:val="22"/>
          <w:lang w:val="hr-HR" w:eastAsia="en-US"/>
        </w:rPr>
        <w:t xml:space="preserve">1,4 </w:t>
      </w:r>
      <w:r w:rsidRPr="00134E29">
        <w:rPr>
          <w:rFonts w:cs="Arial"/>
          <w:snapToGrid w:val="0"/>
          <w:color w:val="FF0000"/>
          <w:szCs w:val="22"/>
          <w:lang w:val="hr-HR" w:eastAsia="en-US"/>
        </w:rPr>
        <w:t>2,</w:t>
      </w:r>
      <w:r w:rsidR="00DE317B" w:rsidRPr="00134E29">
        <w:rPr>
          <w:rFonts w:cs="Arial"/>
          <w:snapToGrid w:val="0"/>
          <w:color w:val="FF0000"/>
          <w:szCs w:val="22"/>
          <w:lang w:val="hr-HR" w:eastAsia="en-US"/>
        </w:rPr>
        <w:t>5</w:t>
      </w:r>
    </w:p>
    <w:p w14:paraId="6C2137A2" w14:textId="30E96571" w:rsidR="006E2DAE" w:rsidRPr="00134E29" w:rsidRDefault="006E2DAE" w:rsidP="00457CE7">
      <w:pPr>
        <w:pStyle w:val="clanak"/>
        <w:numPr>
          <w:ilvl w:val="0"/>
          <w:numId w:val="263"/>
        </w:numPr>
        <w:tabs>
          <w:tab w:val="clear" w:pos="426"/>
          <w:tab w:val="left" w:pos="567"/>
          <w:tab w:val="left" w:pos="4253"/>
        </w:tabs>
        <w:ind w:left="567" w:hanging="283"/>
        <w:rPr>
          <w:rFonts w:cs="Arial"/>
          <w:snapToGrid w:val="0"/>
          <w:color w:val="FF0000"/>
          <w:szCs w:val="22"/>
          <w:lang w:val="hr-HR" w:eastAsia="en-US"/>
        </w:rPr>
      </w:pPr>
      <w:r w:rsidRPr="00DE317B">
        <w:rPr>
          <w:rFonts w:cs="Arial"/>
          <w:snapToGrid w:val="0"/>
          <w:szCs w:val="22"/>
          <w:lang w:val="hr-HR" w:eastAsia="en-US"/>
        </w:rPr>
        <w:t xml:space="preserve">za </w:t>
      </w:r>
      <w:r w:rsidRPr="002B527F">
        <w:rPr>
          <w:rFonts w:cs="Arial"/>
          <w:strike/>
          <w:snapToGrid w:val="0"/>
          <w:szCs w:val="22"/>
          <w:lang w:val="hr-HR" w:eastAsia="en-US"/>
        </w:rPr>
        <w:t>poluotvorene</w:t>
      </w:r>
      <w:r w:rsidRPr="00DE317B">
        <w:rPr>
          <w:rFonts w:cs="Arial"/>
          <w:snapToGrid w:val="0"/>
          <w:szCs w:val="22"/>
          <w:lang w:val="hr-HR" w:eastAsia="en-US"/>
        </w:rPr>
        <w:t xml:space="preserve"> </w:t>
      </w:r>
      <w:r w:rsidR="002B527F" w:rsidRPr="00134E29">
        <w:rPr>
          <w:rFonts w:cs="Arial"/>
          <w:snapToGrid w:val="0"/>
          <w:color w:val="FF0000"/>
          <w:szCs w:val="22"/>
          <w:lang w:val="hr-HR" w:eastAsia="en-US"/>
        </w:rPr>
        <w:t>poluugrađene</w:t>
      </w:r>
      <w:r w:rsidR="002B527F" w:rsidRPr="00DE317B">
        <w:rPr>
          <w:rFonts w:cs="Arial"/>
          <w:snapToGrid w:val="0"/>
          <w:szCs w:val="22"/>
          <w:lang w:val="hr-HR" w:eastAsia="en-US"/>
        </w:rPr>
        <w:t xml:space="preserve"> </w:t>
      </w:r>
      <w:r w:rsidRPr="00DE317B">
        <w:rPr>
          <w:rFonts w:cs="Arial"/>
          <w:snapToGrid w:val="0"/>
          <w:szCs w:val="22"/>
          <w:lang w:val="hr-HR" w:eastAsia="en-US"/>
        </w:rPr>
        <w:t>građevine:</w:t>
      </w:r>
      <w:r w:rsidR="002B527F">
        <w:rPr>
          <w:rFonts w:cs="Arial"/>
          <w:snapToGrid w:val="0"/>
          <w:szCs w:val="22"/>
          <w:lang w:val="hr-HR" w:eastAsia="en-US"/>
        </w:rPr>
        <w:t xml:space="preserve"> </w:t>
      </w:r>
      <w:r w:rsidRPr="00DE317B">
        <w:rPr>
          <w:rFonts w:cs="Arial"/>
          <w:strike/>
          <w:snapToGrid w:val="0"/>
          <w:szCs w:val="22"/>
          <w:lang w:val="hr-HR" w:eastAsia="en-US"/>
        </w:rPr>
        <w:t>1,6</w:t>
      </w:r>
      <w:r w:rsidRPr="00DE317B">
        <w:rPr>
          <w:rFonts w:cs="Arial"/>
          <w:snapToGrid w:val="0"/>
          <w:szCs w:val="22"/>
          <w:lang w:val="hr-HR" w:eastAsia="en-US"/>
        </w:rPr>
        <w:t xml:space="preserve"> </w:t>
      </w:r>
      <w:r w:rsidRPr="00134E29">
        <w:rPr>
          <w:rFonts w:cs="Arial"/>
          <w:snapToGrid w:val="0"/>
          <w:color w:val="FF0000"/>
          <w:szCs w:val="22"/>
          <w:lang w:val="hr-HR" w:eastAsia="en-US"/>
        </w:rPr>
        <w:t>2,</w:t>
      </w:r>
      <w:r w:rsidR="00DE317B" w:rsidRPr="00134E29">
        <w:rPr>
          <w:rFonts w:cs="Arial"/>
          <w:snapToGrid w:val="0"/>
          <w:color w:val="FF0000"/>
          <w:szCs w:val="22"/>
          <w:lang w:val="hr-HR" w:eastAsia="en-US"/>
        </w:rPr>
        <w:t>5</w:t>
      </w:r>
    </w:p>
    <w:p w14:paraId="51603684" w14:textId="67C19520" w:rsidR="006E2DAE" w:rsidRPr="00134E29" w:rsidRDefault="006E2DAE" w:rsidP="00457CE7">
      <w:pPr>
        <w:pStyle w:val="clanak"/>
        <w:numPr>
          <w:ilvl w:val="0"/>
          <w:numId w:val="263"/>
        </w:numPr>
        <w:tabs>
          <w:tab w:val="clear" w:pos="426"/>
          <w:tab w:val="left" w:pos="567"/>
          <w:tab w:val="left" w:pos="4253"/>
        </w:tabs>
        <w:ind w:left="567" w:hanging="283"/>
        <w:rPr>
          <w:rFonts w:cs="Arial"/>
          <w:snapToGrid w:val="0"/>
          <w:color w:val="FF0000"/>
          <w:szCs w:val="22"/>
          <w:lang w:val="hr-HR" w:eastAsia="en-US"/>
        </w:rPr>
      </w:pPr>
      <w:r w:rsidRPr="00134E29">
        <w:rPr>
          <w:rFonts w:cs="Arial"/>
          <w:snapToGrid w:val="0"/>
          <w:color w:val="FF0000"/>
          <w:szCs w:val="22"/>
          <w:lang w:val="hr-HR" w:eastAsia="en-US"/>
        </w:rPr>
        <w:t xml:space="preserve">za dvojne građevine:                             </w:t>
      </w:r>
      <w:r w:rsidR="00DE317B" w:rsidRPr="00134E29">
        <w:rPr>
          <w:rFonts w:cs="Arial"/>
          <w:snapToGrid w:val="0"/>
          <w:color w:val="FF0000"/>
          <w:szCs w:val="22"/>
          <w:lang w:val="hr-HR" w:eastAsia="en-US"/>
        </w:rPr>
        <w:t xml:space="preserve">    </w:t>
      </w:r>
      <w:r w:rsidR="002B527F" w:rsidRPr="00134E29">
        <w:rPr>
          <w:rFonts w:cs="Arial"/>
          <w:snapToGrid w:val="0"/>
          <w:color w:val="FF0000"/>
          <w:szCs w:val="22"/>
          <w:lang w:val="hr-HR" w:eastAsia="en-US"/>
        </w:rPr>
        <w:t xml:space="preserve">       </w:t>
      </w:r>
      <w:r w:rsidRPr="00134E29">
        <w:rPr>
          <w:rFonts w:cs="Arial"/>
          <w:snapToGrid w:val="0"/>
          <w:color w:val="FF0000"/>
          <w:szCs w:val="22"/>
          <w:lang w:val="hr-HR" w:eastAsia="en-US"/>
        </w:rPr>
        <w:t>2,</w:t>
      </w:r>
      <w:r w:rsidR="00DE317B" w:rsidRPr="00134E29">
        <w:rPr>
          <w:rFonts w:cs="Arial"/>
          <w:snapToGrid w:val="0"/>
          <w:color w:val="FF0000"/>
          <w:szCs w:val="22"/>
          <w:lang w:val="hr-HR" w:eastAsia="en-US"/>
        </w:rPr>
        <w:t>5</w:t>
      </w:r>
    </w:p>
    <w:p w14:paraId="142E54B4" w14:textId="70CE3F3E" w:rsidR="002B527F" w:rsidRPr="00134E29" w:rsidRDefault="002B527F" w:rsidP="00457CE7">
      <w:pPr>
        <w:pStyle w:val="clanak"/>
        <w:numPr>
          <w:ilvl w:val="0"/>
          <w:numId w:val="263"/>
        </w:numPr>
        <w:tabs>
          <w:tab w:val="clear" w:pos="426"/>
          <w:tab w:val="left" w:pos="567"/>
          <w:tab w:val="left" w:pos="4253"/>
        </w:tabs>
        <w:ind w:left="567" w:hanging="283"/>
        <w:rPr>
          <w:rFonts w:cs="Arial"/>
          <w:snapToGrid w:val="0"/>
          <w:color w:val="FF0000"/>
          <w:szCs w:val="22"/>
          <w:lang w:val="hr-HR" w:eastAsia="en-US"/>
        </w:rPr>
      </w:pPr>
      <w:r w:rsidRPr="00134E29">
        <w:rPr>
          <w:rFonts w:cs="Arial"/>
          <w:snapToGrid w:val="0"/>
          <w:color w:val="FF0000"/>
          <w:szCs w:val="22"/>
          <w:lang w:val="hr-HR" w:eastAsia="en-US"/>
        </w:rPr>
        <w:t>za ugrađene građevine:                                    2,5</w:t>
      </w:r>
    </w:p>
    <w:p w14:paraId="731838BF" w14:textId="1FAD902D" w:rsidR="006E2DAE" w:rsidRPr="00066FEF" w:rsidRDefault="006E2DAE" w:rsidP="00457CE7">
      <w:pPr>
        <w:pStyle w:val="clanak"/>
        <w:numPr>
          <w:ilvl w:val="0"/>
          <w:numId w:val="263"/>
        </w:numPr>
        <w:tabs>
          <w:tab w:val="clear" w:pos="426"/>
          <w:tab w:val="left" w:pos="567"/>
          <w:tab w:val="left" w:pos="4253"/>
        </w:tabs>
        <w:ind w:left="567" w:hanging="283"/>
        <w:rPr>
          <w:rFonts w:cs="Arial"/>
          <w:snapToGrid w:val="0"/>
          <w:szCs w:val="22"/>
          <w:lang w:val="hr-HR" w:eastAsia="en-US"/>
        </w:rPr>
      </w:pPr>
      <w:r w:rsidRPr="00DE317B">
        <w:rPr>
          <w:rFonts w:cs="Arial"/>
          <w:snapToGrid w:val="0"/>
          <w:szCs w:val="22"/>
          <w:lang w:val="hr-HR" w:eastAsia="en-US"/>
        </w:rPr>
        <w:t>za građenje u nizu:</w:t>
      </w:r>
      <w:r w:rsidRPr="00DE317B">
        <w:rPr>
          <w:rFonts w:cs="Arial"/>
          <w:snapToGrid w:val="0"/>
          <w:szCs w:val="22"/>
          <w:lang w:val="hr-HR" w:eastAsia="en-US"/>
        </w:rPr>
        <w:tab/>
      </w:r>
      <w:r w:rsidR="002B527F">
        <w:rPr>
          <w:rFonts w:cs="Arial"/>
          <w:snapToGrid w:val="0"/>
          <w:szCs w:val="22"/>
          <w:lang w:val="hr-HR" w:eastAsia="en-US"/>
        </w:rPr>
        <w:t xml:space="preserve">       </w:t>
      </w:r>
      <w:r w:rsidR="006D320C">
        <w:rPr>
          <w:rFonts w:cs="Arial"/>
          <w:snapToGrid w:val="0"/>
          <w:szCs w:val="22"/>
          <w:lang w:val="hr-HR" w:eastAsia="en-US"/>
        </w:rPr>
        <w:t xml:space="preserve"> </w:t>
      </w:r>
      <w:r w:rsidRPr="00DE317B">
        <w:rPr>
          <w:rFonts w:cs="Arial"/>
          <w:strike/>
          <w:snapToGrid w:val="0"/>
          <w:szCs w:val="22"/>
          <w:lang w:val="hr-HR" w:eastAsia="en-US"/>
        </w:rPr>
        <w:t>2,0</w:t>
      </w:r>
      <w:r w:rsidRPr="00DE317B">
        <w:rPr>
          <w:rFonts w:cs="Arial"/>
          <w:snapToGrid w:val="0"/>
          <w:szCs w:val="22"/>
          <w:lang w:val="hr-HR" w:eastAsia="en-US"/>
        </w:rPr>
        <w:t xml:space="preserve"> </w:t>
      </w:r>
      <w:r w:rsidRPr="00134E29">
        <w:rPr>
          <w:rFonts w:cs="Arial"/>
          <w:snapToGrid w:val="0"/>
          <w:color w:val="FF0000"/>
          <w:szCs w:val="22"/>
          <w:lang w:val="hr-HR" w:eastAsia="en-US"/>
        </w:rPr>
        <w:t>2,5</w:t>
      </w:r>
    </w:p>
    <w:p w14:paraId="0345EC94" w14:textId="77777777" w:rsidR="006E2DAE" w:rsidRPr="00066FEF" w:rsidRDefault="006E2DAE" w:rsidP="006E2DAE">
      <w:pPr>
        <w:pStyle w:val="clanak"/>
        <w:rPr>
          <w:rFonts w:cs="Arial"/>
          <w:snapToGrid w:val="0"/>
          <w:szCs w:val="22"/>
          <w:lang w:val="hr-HR" w:eastAsia="en-US"/>
        </w:rPr>
      </w:pPr>
    </w:p>
    <w:p w14:paraId="2C91A08A" w14:textId="77777777" w:rsidR="006E2DAE" w:rsidRPr="00066FEF" w:rsidRDefault="006E2DAE" w:rsidP="006E2DAE">
      <w:pPr>
        <w:pStyle w:val="clanak"/>
        <w:rPr>
          <w:rFonts w:cs="Arial"/>
          <w:strike/>
          <w:snapToGrid w:val="0"/>
          <w:color w:val="000000"/>
          <w:szCs w:val="22"/>
          <w:lang w:val="hr-HR" w:eastAsia="en-US"/>
        </w:rPr>
      </w:pPr>
      <w:r w:rsidRPr="0079062F">
        <w:rPr>
          <w:rFonts w:cs="Arial"/>
          <w:strike/>
          <w:snapToGrid w:val="0"/>
          <w:szCs w:val="22"/>
          <w:lang w:val="hr-HR" w:eastAsia="en-US"/>
        </w:rPr>
        <w:lastRenderedPageBreak/>
        <w:t>(4)</w:t>
      </w:r>
      <w:r w:rsidRPr="0079062F">
        <w:rPr>
          <w:rFonts w:cs="Arial"/>
          <w:strike/>
          <w:snapToGrid w:val="0"/>
          <w:szCs w:val="22"/>
          <w:lang w:val="hr-HR" w:eastAsia="en-US"/>
        </w:rPr>
        <w:tab/>
      </w:r>
      <w:r w:rsidRPr="00066FEF">
        <w:rPr>
          <w:rFonts w:cs="Arial"/>
          <w:strike/>
          <w:snapToGrid w:val="0"/>
          <w:color w:val="000000"/>
          <w:szCs w:val="22"/>
          <w:lang w:val="hr-HR" w:eastAsia="en-US"/>
        </w:rPr>
        <w:t>U zoni individualne izgradnje etažna visina stambenih, stambeno-poslovnih i poslovnih građevina ne može biti veća od prizemlja, jednog kata i potkrovlja sa maksimalnim nadozidom 1,2 m, a mogu se graditi i podrumi.</w:t>
      </w:r>
    </w:p>
    <w:p w14:paraId="69C89F81" w14:textId="77777777" w:rsidR="006E2DAE" w:rsidRPr="00066FEF" w:rsidRDefault="006E2DAE" w:rsidP="006E2DAE">
      <w:pPr>
        <w:numPr>
          <w:ilvl w:val="12"/>
          <w:numId w:val="0"/>
        </w:numPr>
        <w:rPr>
          <w:rFonts w:cs="Arial"/>
          <w:color w:val="0070C0"/>
        </w:rPr>
      </w:pPr>
    </w:p>
    <w:p w14:paraId="509C12BF" w14:textId="0E5D87B7" w:rsidR="006E2DAE" w:rsidRPr="00134E29" w:rsidRDefault="006E2DAE" w:rsidP="006E2DAE">
      <w:pPr>
        <w:numPr>
          <w:ilvl w:val="12"/>
          <w:numId w:val="0"/>
        </w:numPr>
        <w:rPr>
          <w:rFonts w:cs="Arial"/>
          <w:color w:val="FF0000"/>
        </w:rPr>
      </w:pPr>
      <w:r w:rsidRPr="00134E29">
        <w:rPr>
          <w:rFonts w:cs="Arial"/>
          <w:color w:val="FF0000"/>
        </w:rPr>
        <w:t>(3) Najveća etažna visina osnovne individualne stambene zgrade je E=Po/S+P+1K+Pk ili E=Po/S+P+1K+UK odnosno maksimalna visina je Vmax=10,0 m, a iznimno i više.</w:t>
      </w:r>
    </w:p>
    <w:p w14:paraId="0E87FF08" w14:textId="77777777" w:rsidR="006E2DAE" w:rsidRPr="00066FEF" w:rsidRDefault="006E2DAE" w:rsidP="006E2DAE">
      <w:pPr>
        <w:pStyle w:val="clanak"/>
        <w:rPr>
          <w:rFonts w:cs="Arial"/>
          <w:snapToGrid w:val="0"/>
          <w:szCs w:val="22"/>
          <w:lang w:val="hr-HR" w:eastAsia="en-US"/>
        </w:rPr>
      </w:pPr>
    </w:p>
    <w:p w14:paraId="124FA0FD" w14:textId="77777777" w:rsidR="006E2DAE" w:rsidRPr="00066FEF" w:rsidRDefault="006E2DAE" w:rsidP="006E2DAE">
      <w:pPr>
        <w:pStyle w:val="clanak"/>
        <w:rPr>
          <w:rFonts w:cs="Arial"/>
          <w:strike/>
          <w:snapToGrid w:val="0"/>
          <w:color w:val="0070C0"/>
          <w:szCs w:val="22"/>
          <w:lang w:val="hr-HR" w:eastAsia="en-US"/>
        </w:rPr>
      </w:pPr>
      <w:r w:rsidRPr="00066FEF">
        <w:rPr>
          <w:rFonts w:cs="Arial"/>
          <w:strike/>
          <w:snapToGrid w:val="0"/>
          <w:szCs w:val="22"/>
          <w:lang w:val="hr-HR" w:eastAsia="en-US"/>
        </w:rPr>
        <w:t>(5)</w:t>
      </w:r>
      <w:r w:rsidRPr="00066FEF">
        <w:rPr>
          <w:rFonts w:cs="Arial"/>
          <w:strike/>
          <w:snapToGrid w:val="0"/>
          <w:szCs w:val="22"/>
          <w:lang w:val="hr-HR" w:eastAsia="en-US"/>
        </w:rPr>
        <w:tab/>
      </w:r>
      <w:r w:rsidRPr="00066FEF">
        <w:rPr>
          <w:rFonts w:cs="Arial"/>
          <w:strike/>
          <w:snapToGrid w:val="0"/>
          <w:color w:val="000000"/>
          <w:szCs w:val="22"/>
          <w:lang w:val="hr-HR" w:eastAsia="en-US"/>
        </w:rPr>
        <w:t>Maksimalna visina građevine iznosi 8,0 m.</w:t>
      </w:r>
    </w:p>
    <w:p w14:paraId="13DFBD8A" w14:textId="77777777" w:rsidR="006E2DAE" w:rsidRPr="00066FEF" w:rsidRDefault="006E2DAE" w:rsidP="006E2DAE">
      <w:pPr>
        <w:rPr>
          <w:rFonts w:cs="Arial"/>
          <w:color w:val="7030A0"/>
          <w:szCs w:val="22"/>
        </w:rPr>
      </w:pPr>
    </w:p>
    <w:p w14:paraId="09771062" w14:textId="5B73CE9D" w:rsidR="006E2DAE" w:rsidRPr="00134E29" w:rsidRDefault="006E2DAE" w:rsidP="006E2DAE">
      <w:pPr>
        <w:numPr>
          <w:ilvl w:val="12"/>
          <w:numId w:val="0"/>
        </w:numPr>
        <w:spacing w:line="276" w:lineRule="auto"/>
        <w:rPr>
          <w:rFonts w:eastAsia="Calibri" w:cs="Arial"/>
          <w:color w:val="FF0000"/>
          <w:szCs w:val="22"/>
          <w:lang w:eastAsia="en-US"/>
        </w:rPr>
      </w:pPr>
      <w:r w:rsidRPr="00134E29">
        <w:rPr>
          <w:rFonts w:eastAsia="Calibri" w:cs="Arial"/>
          <w:color w:val="FF0000"/>
          <w:szCs w:val="22"/>
          <w:lang w:eastAsia="en-US"/>
        </w:rPr>
        <w:t>(4) Najveća etažna visina pomoćne i/ili prateće građevine u sklopu građevne čestice individualne stambene zgrade je E=Po/S+P+Pk odnosno maksimalna visina pomoćne</w:t>
      </w:r>
      <w:r w:rsidR="007B6CDA" w:rsidRPr="00134E29">
        <w:rPr>
          <w:rFonts w:eastAsia="Calibri" w:cs="Arial"/>
          <w:color w:val="FF0000"/>
          <w:szCs w:val="22"/>
          <w:lang w:eastAsia="en-US"/>
        </w:rPr>
        <w:t xml:space="preserve"> i/ili prateće</w:t>
      </w:r>
      <w:r w:rsidRPr="00134E29">
        <w:rPr>
          <w:rFonts w:eastAsia="Calibri" w:cs="Arial"/>
          <w:color w:val="FF0000"/>
          <w:szCs w:val="22"/>
          <w:lang w:eastAsia="en-US"/>
        </w:rPr>
        <w:t xml:space="preserve"> građevine je Vmax=6,0 m</w:t>
      </w:r>
      <w:r w:rsidR="00F874EB" w:rsidRPr="00134E29">
        <w:rPr>
          <w:rFonts w:eastAsia="Calibri" w:cs="Arial"/>
          <w:color w:val="FF0000"/>
          <w:szCs w:val="22"/>
          <w:lang w:eastAsia="en-US"/>
        </w:rPr>
        <w:t>,</w:t>
      </w:r>
      <w:r w:rsidRPr="00134E29">
        <w:rPr>
          <w:rFonts w:eastAsia="Calibri" w:cs="Arial"/>
          <w:color w:val="FF0000"/>
          <w:szCs w:val="22"/>
          <w:lang w:eastAsia="en-US"/>
        </w:rPr>
        <w:t xml:space="preserve"> a iznimno i više.</w:t>
      </w:r>
    </w:p>
    <w:p w14:paraId="37BC2A63" w14:textId="77777777" w:rsidR="006E2DAE" w:rsidRPr="00134E29" w:rsidRDefault="006E2DAE" w:rsidP="006E2DAE">
      <w:pPr>
        <w:rPr>
          <w:rFonts w:cs="Arial"/>
          <w:color w:val="FF0000"/>
          <w:szCs w:val="22"/>
        </w:rPr>
      </w:pPr>
    </w:p>
    <w:p w14:paraId="48B2E6F0" w14:textId="77777777" w:rsidR="006E2DAE" w:rsidRPr="00134E29" w:rsidRDefault="006E2DAE" w:rsidP="006E2DAE">
      <w:pPr>
        <w:autoSpaceDE w:val="0"/>
        <w:autoSpaceDN w:val="0"/>
        <w:adjustRightInd w:val="0"/>
        <w:spacing w:line="276" w:lineRule="auto"/>
        <w:ind w:right="1"/>
        <w:rPr>
          <w:rFonts w:eastAsia="Calibri" w:cs="Arial"/>
          <w:color w:val="FF0000"/>
          <w:szCs w:val="22"/>
          <w:lang w:eastAsia="en-US"/>
        </w:rPr>
      </w:pPr>
      <w:r w:rsidRPr="00134E29">
        <w:rPr>
          <w:rFonts w:eastAsia="Calibri" w:cs="Arial"/>
          <w:color w:val="FF0000"/>
          <w:szCs w:val="22"/>
          <w:lang w:eastAsia="en-US"/>
        </w:rPr>
        <w:t>(5) Iznimno od prethodnih stavaka ovoga članka, omogućuje se gradnja građevina veće visine od navedenih ako je razlog konstruktivno-tehnološko rješenje, procesa rada koji se u njima odvija i slično.</w:t>
      </w:r>
    </w:p>
    <w:p w14:paraId="12527043" w14:textId="77777777" w:rsidR="006E2DAE" w:rsidRPr="00066FEF" w:rsidRDefault="006E2DAE" w:rsidP="006E2DAE">
      <w:pPr>
        <w:rPr>
          <w:rFonts w:cs="Arial"/>
          <w:color w:val="FF0000"/>
          <w:szCs w:val="22"/>
        </w:rPr>
      </w:pPr>
    </w:p>
    <w:p w14:paraId="7FA98377" w14:textId="77777777" w:rsidR="006E2DAE" w:rsidRPr="00066FEF" w:rsidRDefault="006E2DAE" w:rsidP="006E2DAE">
      <w:pPr>
        <w:pStyle w:val="clanak"/>
        <w:rPr>
          <w:rFonts w:cs="Arial"/>
          <w:strike/>
          <w:snapToGrid w:val="0"/>
          <w:szCs w:val="22"/>
          <w:lang w:val="hr-HR" w:eastAsia="en-US"/>
        </w:rPr>
      </w:pPr>
      <w:r w:rsidRPr="00066FEF">
        <w:rPr>
          <w:rFonts w:cs="Arial"/>
          <w:strike/>
          <w:snapToGrid w:val="0"/>
          <w:szCs w:val="22"/>
          <w:lang w:val="hr-HR" w:eastAsia="en-US"/>
        </w:rPr>
        <w:t>(6) Iznimno od stavka 2. i 3. ovog članka dozvoljena su odstupanja na području određenom Generalnim urbanističkim planom Koprivnice i planovima nižeg reda.</w:t>
      </w:r>
    </w:p>
    <w:p w14:paraId="14E245DE" w14:textId="77777777" w:rsidR="006E2DAE" w:rsidRPr="00066FEF" w:rsidRDefault="006E2DAE" w:rsidP="007759C6">
      <w:pPr>
        <w:pStyle w:val="clanak"/>
        <w:rPr>
          <w:rFonts w:cs="Arial"/>
          <w:snapToGrid w:val="0"/>
          <w:szCs w:val="22"/>
          <w:lang w:val="hr-HR" w:eastAsia="en-US"/>
        </w:rPr>
      </w:pPr>
    </w:p>
    <w:p w14:paraId="7AEA3C3B" w14:textId="77777777" w:rsidR="007759C6" w:rsidRPr="00C23C6D" w:rsidRDefault="007759C6" w:rsidP="00C23C6D">
      <w:pPr>
        <w:jc w:val="center"/>
        <w:rPr>
          <w:b/>
          <w:bCs/>
          <w:snapToGrid w:val="0"/>
          <w:lang w:eastAsia="en-US"/>
        </w:rPr>
      </w:pPr>
      <w:bookmarkStart w:id="284" w:name="_Toc146793084"/>
      <w:bookmarkStart w:id="285" w:name="_Toc164947352"/>
      <w:r w:rsidRPr="00C23C6D">
        <w:rPr>
          <w:b/>
          <w:bCs/>
          <w:snapToGrid w:val="0"/>
          <w:lang w:eastAsia="en-US"/>
        </w:rPr>
        <w:t>Članak 27.</w:t>
      </w:r>
      <w:bookmarkEnd w:id="284"/>
      <w:bookmarkEnd w:id="285"/>
    </w:p>
    <w:p w14:paraId="2F8D5952" w14:textId="77777777" w:rsidR="006E2DAE" w:rsidRPr="00066FEF" w:rsidRDefault="006E2DAE" w:rsidP="006E2DAE">
      <w:pPr>
        <w:pStyle w:val="clanak"/>
        <w:rPr>
          <w:rFonts w:cs="Arial"/>
          <w:strike/>
          <w:snapToGrid w:val="0"/>
          <w:szCs w:val="22"/>
          <w:lang w:val="hr-HR" w:eastAsia="en-US"/>
        </w:rPr>
      </w:pPr>
    </w:p>
    <w:p w14:paraId="3CDC520C" w14:textId="059B3D5A" w:rsidR="006E2DAE" w:rsidRPr="00066FEF" w:rsidRDefault="006E2DAE" w:rsidP="006E2DAE">
      <w:pPr>
        <w:pStyle w:val="clanak"/>
        <w:rPr>
          <w:rFonts w:cs="Arial"/>
          <w:snapToGrid w:val="0"/>
          <w:szCs w:val="22"/>
          <w:lang w:val="hr-HR" w:eastAsia="en-US"/>
        </w:rPr>
      </w:pPr>
      <w:r w:rsidRPr="00066FEF">
        <w:rPr>
          <w:rFonts w:cs="Arial"/>
          <w:strike/>
          <w:snapToGrid w:val="0"/>
          <w:szCs w:val="22"/>
          <w:lang w:val="hr-HR" w:eastAsia="en-US"/>
        </w:rPr>
        <w:t>(1)</w:t>
      </w:r>
      <w:r w:rsidRPr="00066FEF">
        <w:rPr>
          <w:rFonts w:cs="Arial"/>
          <w:strike/>
          <w:snapToGrid w:val="0"/>
          <w:szCs w:val="22"/>
          <w:lang w:val="hr-HR" w:eastAsia="en-US"/>
        </w:rPr>
        <w:tab/>
        <w:t>Stambene građevine koje će se graditi na slobodnostojeći način moraju biti udaljene najmanje pola visine (h/2) od susjednih građevina i ne manje od 3 metra od ruba građevne čestice.</w:t>
      </w:r>
      <w:r w:rsidRPr="00066FEF">
        <w:rPr>
          <w:rFonts w:cs="Arial"/>
          <w:snapToGrid w:val="0"/>
          <w:szCs w:val="22"/>
          <w:lang w:val="hr-HR" w:eastAsia="en-US"/>
        </w:rPr>
        <w:t xml:space="preserve"> </w:t>
      </w:r>
    </w:p>
    <w:p w14:paraId="2D7C75A2" w14:textId="77777777" w:rsidR="005053DB" w:rsidRPr="00066FEF" w:rsidRDefault="005053DB" w:rsidP="006E2DAE">
      <w:pPr>
        <w:pStyle w:val="clanak"/>
        <w:rPr>
          <w:rFonts w:cs="Arial"/>
          <w:snapToGrid w:val="0"/>
          <w:szCs w:val="22"/>
          <w:lang w:val="hr-HR" w:eastAsia="en-US"/>
        </w:rPr>
      </w:pPr>
    </w:p>
    <w:p w14:paraId="0ABA288B" w14:textId="77777777" w:rsidR="006E2DAE" w:rsidRPr="00066FEF" w:rsidRDefault="006E2DAE" w:rsidP="006E2DAE">
      <w:pPr>
        <w:pStyle w:val="clanak"/>
        <w:rPr>
          <w:rFonts w:cs="Arial"/>
          <w:strike/>
          <w:snapToGrid w:val="0"/>
          <w:szCs w:val="22"/>
          <w:lang w:val="hr-HR" w:eastAsia="en-US"/>
        </w:rPr>
      </w:pPr>
      <w:r w:rsidRPr="00066FEF">
        <w:rPr>
          <w:rFonts w:cs="Arial"/>
          <w:strike/>
          <w:snapToGrid w:val="0"/>
          <w:szCs w:val="22"/>
          <w:lang w:val="hr-HR" w:eastAsia="en-US"/>
        </w:rPr>
        <w:t>(2)</w:t>
      </w:r>
      <w:r w:rsidRPr="00066FEF">
        <w:rPr>
          <w:rFonts w:cs="Arial"/>
          <w:strike/>
          <w:snapToGrid w:val="0"/>
          <w:szCs w:val="22"/>
          <w:lang w:val="hr-HR" w:eastAsia="en-US"/>
        </w:rPr>
        <w:tab/>
        <w:t>Iznimno od stavka (1) ovog članka, u već izgrađenim dijelovima naselja, u skladu s lokalnim uvjetima, građevina može biti udaljena i manje od 3 metra od jedne susjedne međe građevne čestice, ali ne manje od 1 metar (ili maksimalno širina strehe), pod slijedećim uvjetima:</w:t>
      </w:r>
    </w:p>
    <w:p w14:paraId="22B220C2" w14:textId="77777777" w:rsidR="006E2DAE" w:rsidRPr="00066FEF" w:rsidRDefault="006E2DAE" w:rsidP="006E2DAE">
      <w:pPr>
        <w:pStyle w:val="clanak"/>
        <w:rPr>
          <w:rFonts w:cs="Arial"/>
          <w:strike/>
          <w:snapToGrid w:val="0"/>
          <w:szCs w:val="22"/>
          <w:lang w:val="hr-HR" w:eastAsia="en-US"/>
        </w:rPr>
      </w:pPr>
      <w:r w:rsidRPr="00066FEF">
        <w:rPr>
          <w:rFonts w:cs="Arial"/>
          <w:strike/>
          <w:snapToGrid w:val="0"/>
          <w:szCs w:val="22"/>
          <w:lang w:val="hr-HR" w:eastAsia="en-US"/>
        </w:rPr>
        <w:t>-</w:t>
      </w:r>
      <w:r w:rsidRPr="00066FEF">
        <w:rPr>
          <w:rFonts w:cs="Arial"/>
          <w:strike/>
          <w:snapToGrid w:val="0"/>
          <w:szCs w:val="22"/>
          <w:lang w:val="hr-HR" w:eastAsia="en-US"/>
        </w:rPr>
        <w:tab/>
        <w:t>da je udaljenost od susjedne prizemne građevine najmanje 4 metra, a najmanje 6 metra od susjedne katne i višekatne građevine;</w:t>
      </w:r>
    </w:p>
    <w:p w14:paraId="0746A45C" w14:textId="612FAB41" w:rsidR="00C123B0" w:rsidRPr="0042017E" w:rsidRDefault="006E2DAE" w:rsidP="00C123B0">
      <w:pPr>
        <w:pStyle w:val="clanak"/>
        <w:rPr>
          <w:rFonts w:cs="Arial"/>
          <w:strike/>
          <w:snapToGrid w:val="0"/>
          <w:szCs w:val="22"/>
          <w:lang w:val="hr-HR" w:eastAsia="en-US"/>
        </w:rPr>
      </w:pPr>
      <w:r w:rsidRPr="00066FEF">
        <w:rPr>
          <w:rFonts w:cs="Arial"/>
          <w:strike/>
          <w:snapToGrid w:val="0"/>
          <w:szCs w:val="22"/>
          <w:lang w:val="hr-HR" w:eastAsia="en-US"/>
        </w:rPr>
        <w:t>-</w:t>
      </w:r>
      <w:r w:rsidRPr="00066FEF">
        <w:rPr>
          <w:rFonts w:cs="Arial"/>
          <w:strike/>
          <w:snapToGrid w:val="0"/>
          <w:szCs w:val="22"/>
          <w:lang w:val="hr-HR" w:eastAsia="en-US"/>
        </w:rPr>
        <w:tab/>
        <w:t>na građevini koja je udaljena od susjedne građevne čestice manje od 3,0 metra ne smiju se graditi otvori prema toj međi. Otvorima se ne smatraju fiksni otvori s neprozirnim staklom najveće veličine 120 x 60 cm i visine parapeta min. 150 cm, dijelovi zida od staklene opeke i ventilacijski otvori maksimalnog promjera 15 cm ili 15x20 cm.</w:t>
      </w:r>
    </w:p>
    <w:p w14:paraId="4E0BD2A6" w14:textId="77777777" w:rsidR="00C123B0" w:rsidRPr="00066FEF" w:rsidRDefault="00C123B0" w:rsidP="00C123B0">
      <w:pPr>
        <w:pStyle w:val="clanak"/>
        <w:rPr>
          <w:rFonts w:cs="Arial"/>
          <w:snapToGrid w:val="0"/>
          <w:color w:val="ED7D31" w:themeColor="accent2"/>
          <w:szCs w:val="22"/>
          <w:lang w:val="hr-HR" w:eastAsia="en-US"/>
        </w:rPr>
      </w:pPr>
    </w:p>
    <w:p w14:paraId="2B09A774" w14:textId="369D0904" w:rsidR="00C123B0" w:rsidRPr="00134E29" w:rsidRDefault="00C123B0" w:rsidP="00C123B0">
      <w:pPr>
        <w:pStyle w:val="clanak"/>
        <w:rPr>
          <w:rFonts w:cs="Arial"/>
          <w:snapToGrid w:val="0"/>
          <w:color w:val="FF0000"/>
          <w:szCs w:val="22"/>
          <w:lang w:val="hr-HR" w:eastAsia="en-US"/>
        </w:rPr>
      </w:pPr>
      <w:r w:rsidRPr="00134E29">
        <w:rPr>
          <w:rFonts w:cs="Arial"/>
          <w:snapToGrid w:val="0"/>
          <w:color w:val="FF0000"/>
          <w:szCs w:val="22"/>
          <w:lang w:val="hr-HR" w:eastAsia="en-US"/>
        </w:rPr>
        <w:t>(1) Individualna stambena zgrada koja se izgrađuje na slobodnostojeći način mora biti udaljena od bočnih granica susjednih građevnih čestica najmanje pola visine građevine (h/2), ali ne manje od 3,0 m.</w:t>
      </w:r>
    </w:p>
    <w:p w14:paraId="30B0A29C" w14:textId="2C69E808" w:rsidR="006E2DAE" w:rsidRPr="00134E29" w:rsidRDefault="006E2DAE" w:rsidP="00ED2D0C">
      <w:pPr>
        <w:pStyle w:val="Odlomakpopisa"/>
        <w:numPr>
          <w:ilvl w:val="12"/>
          <w:numId w:val="87"/>
        </w:numPr>
        <w:spacing w:after="0"/>
        <w:ind w:left="0"/>
        <w:rPr>
          <w:rFonts w:ascii="Arial" w:hAnsi="Arial" w:cs="Arial"/>
          <w:color w:val="FF0000"/>
          <w:lang w:val="hr-HR"/>
        </w:rPr>
      </w:pPr>
    </w:p>
    <w:p w14:paraId="27630B89" w14:textId="6ED73BC6" w:rsidR="00BF7024" w:rsidRPr="00134E29" w:rsidRDefault="00BF7024" w:rsidP="00BF7024">
      <w:pPr>
        <w:pStyle w:val="clanak"/>
        <w:rPr>
          <w:rFonts w:cs="Arial"/>
          <w:snapToGrid w:val="0"/>
          <w:color w:val="FF0000"/>
          <w:szCs w:val="22"/>
          <w:lang w:val="hr-HR" w:eastAsia="en-US"/>
        </w:rPr>
      </w:pPr>
      <w:r w:rsidRPr="00134E29">
        <w:rPr>
          <w:rFonts w:cs="Arial"/>
          <w:snapToGrid w:val="0"/>
          <w:color w:val="FF0000"/>
          <w:szCs w:val="22"/>
          <w:lang w:val="hr-HR" w:eastAsia="en-US"/>
        </w:rPr>
        <w:t xml:space="preserve">(2) Iznimno od stavka 1. ovog članka, </w:t>
      </w:r>
      <w:r w:rsidRPr="00134E29">
        <w:rPr>
          <w:rFonts w:cs="Arial"/>
          <w:b/>
          <w:bCs/>
          <w:snapToGrid w:val="0"/>
          <w:color w:val="FF0000"/>
          <w:szCs w:val="22"/>
          <w:lang w:val="hr-HR" w:eastAsia="en-US"/>
        </w:rPr>
        <w:t>u već izgrađenim dijelovima naselja</w:t>
      </w:r>
      <w:r w:rsidRPr="00134E29">
        <w:rPr>
          <w:rFonts w:cs="Arial"/>
          <w:snapToGrid w:val="0"/>
          <w:color w:val="FF0000"/>
          <w:szCs w:val="22"/>
          <w:lang w:val="hr-HR" w:eastAsia="en-US"/>
        </w:rPr>
        <w:t>, u skladu s lokalnim uvjetima, individualna stambena zgrada može biti udaljena i manje od 3,0 m od jedne bočne granice susjedne građevne čestice, ali ne manje od 1,0 m odnosno za širinu strehe, na sljedeći način:</w:t>
      </w:r>
    </w:p>
    <w:p w14:paraId="1FA7E6FE" w14:textId="252AC83C" w:rsidR="00BF7024" w:rsidRPr="00134E29" w:rsidRDefault="00933173" w:rsidP="00ED2D0C">
      <w:pPr>
        <w:pStyle w:val="clanak"/>
        <w:numPr>
          <w:ilvl w:val="0"/>
          <w:numId w:val="242"/>
        </w:numPr>
        <w:ind w:left="284" w:hanging="284"/>
        <w:rPr>
          <w:rFonts w:cs="Arial"/>
          <w:snapToGrid w:val="0"/>
          <w:color w:val="FF0000"/>
          <w:szCs w:val="22"/>
          <w:lang w:val="hr-HR" w:eastAsia="en-US"/>
        </w:rPr>
      </w:pPr>
      <w:r w:rsidRPr="00134E29">
        <w:rPr>
          <w:rFonts w:cs="Arial"/>
          <w:snapToGrid w:val="0"/>
          <w:color w:val="FF0000"/>
          <w:szCs w:val="22"/>
          <w:lang w:val="hr-HR" w:eastAsia="en-US"/>
        </w:rPr>
        <w:t xml:space="preserve">da je </w:t>
      </w:r>
      <w:r w:rsidR="00BF7024" w:rsidRPr="00134E29">
        <w:rPr>
          <w:rFonts w:cs="Arial"/>
          <w:snapToGrid w:val="0"/>
          <w:color w:val="FF0000"/>
          <w:szCs w:val="22"/>
          <w:lang w:val="hr-HR" w:eastAsia="en-US"/>
        </w:rPr>
        <w:t xml:space="preserve">od druge bočne granice građevne čestice </w:t>
      </w:r>
      <w:r w:rsidRPr="00134E29">
        <w:rPr>
          <w:rFonts w:cs="Arial"/>
          <w:snapToGrid w:val="0"/>
          <w:color w:val="FF0000"/>
          <w:szCs w:val="22"/>
          <w:lang w:val="hr-HR" w:eastAsia="en-US"/>
        </w:rPr>
        <w:t>udaljena</w:t>
      </w:r>
      <w:r w:rsidR="00BF7024" w:rsidRPr="00134E29">
        <w:rPr>
          <w:rFonts w:cs="Arial"/>
          <w:snapToGrid w:val="0"/>
          <w:color w:val="FF0000"/>
          <w:szCs w:val="22"/>
          <w:lang w:val="hr-HR" w:eastAsia="en-US"/>
        </w:rPr>
        <w:t xml:space="preserve"> najmanje 5,0 m te se taj niz nastavlja na sljedećim građevnim česticama,</w:t>
      </w:r>
    </w:p>
    <w:p w14:paraId="62EDC6CC" w14:textId="45738E82" w:rsidR="00BF7024" w:rsidRPr="00134E29" w:rsidRDefault="00BF7024" w:rsidP="00ED2D0C">
      <w:pPr>
        <w:pStyle w:val="clanak"/>
        <w:numPr>
          <w:ilvl w:val="0"/>
          <w:numId w:val="242"/>
        </w:numPr>
        <w:ind w:left="284" w:hanging="284"/>
        <w:rPr>
          <w:rFonts w:cs="Arial"/>
          <w:snapToGrid w:val="0"/>
          <w:color w:val="FF0000"/>
          <w:szCs w:val="22"/>
          <w:lang w:val="hr-HR" w:eastAsia="en-US"/>
        </w:rPr>
      </w:pPr>
      <w:r w:rsidRPr="00134E29">
        <w:rPr>
          <w:rFonts w:cs="Arial"/>
          <w:snapToGrid w:val="0"/>
          <w:color w:val="FF0000"/>
          <w:lang w:val="hr-HR"/>
        </w:rPr>
        <w:lastRenderedPageBreak/>
        <w:t>prizemna građevina</w:t>
      </w:r>
      <w:r w:rsidR="00BB2301" w:rsidRPr="00134E29">
        <w:rPr>
          <w:rFonts w:cs="Arial"/>
          <w:snapToGrid w:val="0"/>
          <w:color w:val="FF0000"/>
          <w:lang w:val="hr-HR"/>
        </w:rPr>
        <w:t xml:space="preserve"> osnovne namjene</w:t>
      </w:r>
      <w:r w:rsidRPr="00134E29">
        <w:rPr>
          <w:rFonts w:cs="Arial"/>
          <w:snapToGrid w:val="0"/>
          <w:color w:val="FF0000"/>
          <w:lang w:val="hr-HR"/>
        </w:rPr>
        <w:t xml:space="preserve"> od susjedne građevine </w:t>
      </w:r>
      <w:r w:rsidR="00BB2301" w:rsidRPr="00134E29">
        <w:rPr>
          <w:rFonts w:cs="Arial"/>
          <w:snapToGrid w:val="0"/>
          <w:color w:val="FF0000"/>
          <w:lang w:val="hr-HR"/>
        </w:rPr>
        <w:t xml:space="preserve">osnovne namjene </w:t>
      </w:r>
      <w:r w:rsidRPr="00134E29">
        <w:rPr>
          <w:rFonts w:cs="Arial"/>
          <w:snapToGrid w:val="0"/>
          <w:color w:val="FF0000"/>
          <w:lang w:val="hr-HR"/>
        </w:rPr>
        <w:t>mora biti udaljena za najmanje 4,0 m,</w:t>
      </w:r>
    </w:p>
    <w:p w14:paraId="50FB30F5" w14:textId="57031AF5" w:rsidR="00BB2301" w:rsidRPr="00134E29" w:rsidRDefault="00BF7024" w:rsidP="00BB2301">
      <w:pPr>
        <w:pStyle w:val="clanak"/>
        <w:numPr>
          <w:ilvl w:val="0"/>
          <w:numId w:val="242"/>
        </w:numPr>
        <w:ind w:left="284" w:hanging="284"/>
        <w:rPr>
          <w:rFonts w:cs="Arial"/>
          <w:snapToGrid w:val="0"/>
          <w:color w:val="FF0000"/>
          <w:szCs w:val="22"/>
          <w:lang w:val="hr-HR" w:eastAsia="en-US"/>
        </w:rPr>
      </w:pPr>
      <w:r w:rsidRPr="00134E29">
        <w:rPr>
          <w:rFonts w:cs="Arial"/>
          <w:snapToGrid w:val="0"/>
          <w:color w:val="FF0000"/>
          <w:lang w:val="hr-HR"/>
        </w:rPr>
        <w:t xml:space="preserve">katna </w:t>
      </w:r>
      <w:r w:rsidR="002A79E8" w:rsidRPr="00134E29">
        <w:rPr>
          <w:rFonts w:cs="Arial"/>
          <w:snapToGrid w:val="0"/>
          <w:color w:val="FF0000"/>
          <w:lang w:val="hr-HR"/>
        </w:rPr>
        <w:t xml:space="preserve">i višekatna </w:t>
      </w:r>
      <w:r w:rsidRPr="00134E29">
        <w:rPr>
          <w:rFonts w:cs="Arial"/>
          <w:snapToGrid w:val="0"/>
          <w:color w:val="FF0000"/>
          <w:lang w:val="hr-HR"/>
        </w:rPr>
        <w:t xml:space="preserve">građevina </w:t>
      </w:r>
      <w:r w:rsidR="00BB2301" w:rsidRPr="00134E29">
        <w:rPr>
          <w:rFonts w:cs="Arial"/>
          <w:snapToGrid w:val="0"/>
          <w:color w:val="FF0000"/>
          <w:lang w:val="hr-HR"/>
        </w:rPr>
        <w:t xml:space="preserve">osnovne namjene </w:t>
      </w:r>
      <w:r w:rsidRPr="00134E29">
        <w:rPr>
          <w:rFonts w:cs="Arial"/>
          <w:snapToGrid w:val="0"/>
          <w:color w:val="FF0000"/>
          <w:lang w:val="hr-HR"/>
        </w:rPr>
        <w:t>od susjedne građevine</w:t>
      </w:r>
      <w:r w:rsidR="00BB2301" w:rsidRPr="00134E29">
        <w:rPr>
          <w:rFonts w:cs="Arial"/>
          <w:snapToGrid w:val="0"/>
          <w:color w:val="FF0000"/>
          <w:lang w:val="hr-HR"/>
        </w:rPr>
        <w:t xml:space="preserve"> osnovne namjene </w:t>
      </w:r>
      <w:r w:rsidRPr="00134E29">
        <w:rPr>
          <w:rFonts w:cs="Arial"/>
          <w:snapToGrid w:val="0"/>
          <w:color w:val="FF0000"/>
          <w:lang w:val="hr-HR"/>
        </w:rPr>
        <w:t xml:space="preserve"> mora biti udaljena za najmanje 6,0 m.</w:t>
      </w:r>
    </w:p>
    <w:p w14:paraId="36694C02" w14:textId="77777777" w:rsidR="00BB2301" w:rsidRPr="00134E29" w:rsidRDefault="00BB2301" w:rsidP="00ED2D0C">
      <w:pPr>
        <w:pStyle w:val="Odlomakpopisa"/>
        <w:numPr>
          <w:ilvl w:val="12"/>
          <w:numId w:val="87"/>
        </w:numPr>
        <w:ind w:left="0"/>
        <w:rPr>
          <w:rFonts w:ascii="Arial" w:hAnsi="Arial" w:cs="Arial"/>
          <w:color w:val="FF0000"/>
          <w:lang w:val="hr-HR"/>
        </w:rPr>
      </w:pPr>
    </w:p>
    <w:p w14:paraId="17D87082" w14:textId="77777777" w:rsidR="00C045BB" w:rsidRPr="00134E29" w:rsidRDefault="00C045BB" w:rsidP="00ED2D0C">
      <w:pPr>
        <w:pStyle w:val="Odlomakpopisa"/>
        <w:numPr>
          <w:ilvl w:val="12"/>
          <w:numId w:val="87"/>
        </w:numPr>
        <w:ind w:left="0"/>
        <w:rPr>
          <w:rFonts w:ascii="Arial" w:hAnsi="Arial" w:cs="Arial"/>
          <w:color w:val="FF0000"/>
          <w:lang w:val="hr-HR"/>
        </w:rPr>
      </w:pPr>
      <w:r w:rsidRPr="00134E29">
        <w:rPr>
          <w:rFonts w:ascii="Arial" w:hAnsi="Arial" w:cs="Arial"/>
          <w:color w:val="FF0000"/>
          <w:lang w:val="hr-HR"/>
        </w:rPr>
        <w:t>(3) Na dijelu građevine koja je izgrađena na udaljenosti manjoj od 3,0 m od jedne bočne granice susjedne građevne čestice, ne mogu se projektirati niti izvoditi otvori.</w:t>
      </w:r>
    </w:p>
    <w:p w14:paraId="6560E884" w14:textId="77777777" w:rsidR="00C045BB" w:rsidRPr="00134E29" w:rsidRDefault="00C045BB" w:rsidP="00ED2D0C">
      <w:pPr>
        <w:pStyle w:val="Odlomakpopisa"/>
        <w:numPr>
          <w:ilvl w:val="12"/>
          <w:numId w:val="87"/>
        </w:numPr>
        <w:ind w:left="0"/>
        <w:rPr>
          <w:rFonts w:ascii="Arial" w:hAnsi="Arial" w:cs="Arial"/>
          <w:color w:val="FF0000"/>
          <w:lang w:val="hr-HR"/>
        </w:rPr>
      </w:pPr>
    </w:p>
    <w:p w14:paraId="51C5001F" w14:textId="77777777" w:rsidR="00C045BB" w:rsidRPr="00134E29" w:rsidRDefault="00C045BB" w:rsidP="00C045BB">
      <w:pPr>
        <w:pStyle w:val="Odlomakpopisa"/>
        <w:autoSpaceDE w:val="0"/>
        <w:autoSpaceDN w:val="0"/>
        <w:adjustRightInd w:val="0"/>
        <w:ind w:left="0" w:right="1"/>
        <w:rPr>
          <w:rFonts w:ascii="Arial" w:hAnsi="Arial" w:cs="Arial"/>
          <w:color w:val="FF0000"/>
          <w:lang w:val="hr-HR"/>
        </w:rPr>
      </w:pPr>
      <w:r w:rsidRPr="00134E29">
        <w:rPr>
          <w:rFonts w:ascii="Arial" w:hAnsi="Arial" w:cs="Arial"/>
          <w:color w:val="FF0000"/>
          <w:lang w:val="hr-HR"/>
        </w:rPr>
        <w:t>(4) Otvori navedeni u stavku 3. ovog članka i što se ne smatra otvorima navedeno je u članku 18.m ovog Prostornog plana.</w:t>
      </w:r>
    </w:p>
    <w:p w14:paraId="6C108365" w14:textId="77777777" w:rsidR="005765A3" w:rsidRDefault="005765A3" w:rsidP="006E2DAE">
      <w:pPr>
        <w:pStyle w:val="Odlomakpopisa"/>
        <w:autoSpaceDE w:val="0"/>
        <w:autoSpaceDN w:val="0"/>
        <w:adjustRightInd w:val="0"/>
        <w:spacing w:after="0"/>
        <w:ind w:left="0" w:right="1"/>
        <w:rPr>
          <w:rFonts w:ascii="Arial" w:hAnsi="Arial" w:cs="Arial"/>
          <w:color w:val="ED7D31" w:themeColor="accent2"/>
          <w:lang w:val="hr-HR"/>
        </w:rPr>
      </w:pPr>
    </w:p>
    <w:p w14:paraId="2C683469" w14:textId="44B6266A" w:rsidR="006E2DAE" w:rsidRPr="00C23C6D" w:rsidRDefault="006E2DAE" w:rsidP="006E2DAE">
      <w:pPr>
        <w:pStyle w:val="clanak"/>
        <w:rPr>
          <w:rFonts w:cs="Arial"/>
          <w:strike/>
          <w:snapToGrid w:val="0"/>
          <w:szCs w:val="22"/>
          <w:lang w:val="hr-HR" w:eastAsia="en-US"/>
        </w:rPr>
      </w:pPr>
      <w:r w:rsidRPr="00C23C6D">
        <w:rPr>
          <w:rFonts w:cs="Arial"/>
          <w:strike/>
          <w:snapToGrid w:val="0"/>
          <w:szCs w:val="22"/>
          <w:lang w:val="hr-HR" w:eastAsia="en-US"/>
        </w:rPr>
        <w:t>(3)</w:t>
      </w:r>
      <w:r w:rsidR="00C23C6D" w:rsidRPr="00C23C6D">
        <w:rPr>
          <w:rFonts w:cs="Arial"/>
          <w:strike/>
          <w:snapToGrid w:val="0"/>
          <w:szCs w:val="22"/>
          <w:lang w:val="hr-HR" w:eastAsia="en-US"/>
        </w:rPr>
        <w:t xml:space="preserve"> </w:t>
      </w:r>
      <w:r w:rsidRPr="00C23C6D">
        <w:rPr>
          <w:rFonts w:cs="Arial"/>
          <w:strike/>
          <w:snapToGrid w:val="0"/>
          <w:szCs w:val="22"/>
          <w:lang w:val="hr-HR" w:eastAsia="en-US"/>
        </w:rPr>
        <w:t>Balkoni, terase</w:t>
      </w:r>
      <w:r w:rsidR="00C23C6D" w:rsidRPr="00C23C6D">
        <w:rPr>
          <w:rFonts w:cs="Arial"/>
          <w:strike/>
          <w:snapToGrid w:val="0"/>
          <w:szCs w:val="22"/>
          <w:lang w:val="hr-HR" w:eastAsia="en-US"/>
        </w:rPr>
        <w:t xml:space="preserve"> </w:t>
      </w:r>
      <w:r w:rsidRPr="00C23C6D">
        <w:rPr>
          <w:rFonts w:cs="Arial"/>
          <w:strike/>
          <w:snapToGrid w:val="0"/>
          <w:szCs w:val="22"/>
          <w:lang w:val="hr-HR" w:eastAsia="en-US"/>
        </w:rPr>
        <w:t>i otvorena stubišta</w:t>
      </w:r>
      <w:r w:rsidR="008F67D5" w:rsidRPr="00C23C6D">
        <w:rPr>
          <w:rFonts w:cs="Arial"/>
          <w:strike/>
          <w:snapToGrid w:val="0"/>
          <w:szCs w:val="22"/>
          <w:lang w:val="hr-HR" w:eastAsia="en-US"/>
        </w:rPr>
        <w:t xml:space="preserve"> </w:t>
      </w:r>
      <w:r w:rsidRPr="00C23C6D">
        <w:rPr>
          <w:rFonts w:cs="Arial"/>
          <w:strike/>
          <w:snapToGrid w:val="0"/>
          <w:szCs w:val="22"/>
          <w:lang w:val="hr-HR" w:eastAsia="en-US"/>
        </w:rPr>
        <w:t xml:space="preserve">ne mogu se graditi na udaljenosti manjoj od 3 metra od međe </w:t>
      </w:r>
      <w:r w:rsidR="008F67D5" w:rsidRPr="00C23C6D">
        <w:rPr>
          <w:rFonts w:cs="Arial"/>
          <w:strike/>
          <w:snapToGrid w:val="0"/>
          <w:szCs w:val="22"/>
          <w:lang w:val="hr-HR" w:eastAsia="en-US"/>
        </w:rPr>
        <w:t xml:space="preserve">susjedne </w:t>
      </w:r>
      <w:r w:rsidRPr="00C23C6D">
        <w:rPr>
          <w:rFonts w:cs="Arial"/>
          <w:strike/>
          <w:snapToGrid w:val="0"/>
          <w:szCs w:val="22"/>
          <w:lang w:val="hr-HR" w:eastAsia="en-US"/>
        </w:rPr>
        <w:t>građevne čestice</w:t>
      </w:r>
      <w:r w:rsidR="00C23C6D" w:rsidRPr="00C23C6D">
        <w:rPr>
          <w:rFonts w:cs="Arial"/>
          <w:strike/>
          <w:snapToGrid w:val="0"/>
          <w:szCs w:val="22"/>
          <w:lang w:val="hr-HR" w:eastAsia="en-US"/>
        </w:rPr>
        <w:t>.</w:t>
      </w:r>
    </w:p>
    <w:p w14:paraId="652297A7" w14:textId="77777777" w:rsidR="00F874EB" w:rsidRDefault="00F874EB" w:rsidP="006E2DAE">
      <w:pPr>
        <w:pStyle w:val="clanak"/>
        <w:rPr>
          <w:rFonts w:cs="Arial"/>
          <w:snapToGrid w:val="0"/>
          <w:szCs w:val="22"/>
          <w:lang w:val="hr-HR" w:eastAsia="en-US"/>
        </w:rPr>
      </w:pPr>
    </w:p>
    <w:p w14:paraId="527F362D" w14:textId="61DA169C" w:rsidR="00C23C6D" w:rsidRPr="00134E29" w:rsidRDefault="00C23C6D" w:rsidP="005D0948">
      <w:pPr>
        <w:pStyle w:val="clanak"/>
        <w:spacing w:line="240" w:lineRule="auto"/>
        <w:rPr>
          <w:rFonts w:cs="Arial"/>
          <w:snapToGrid w:val="0"/>
          <w:color w:val="FF0000"/>
          <w:szCs w:val="22"/>
          <w:lang w:val="hr-HR" w:eastAsia="en-US"/>
        </w:rPr>
      </w:pPr>
      <w:r w:rsidRPr="00134E29">
        <w:rPr>
          <w:rFonts w:cs="Arial"/>
          <w:snapToGrid w:val="0"/>
          <w:color w:val="FF0000"/>
          <w:szCs w:val="22"/>
          <w:lang w:val="hr-HR" w:eastAsia="en-US"/>
        </w:rPr>
        <w:t xml:space="preserve">(5) </w:t>
      </w:r>
      <w:r w:rsidRPr="00134E29">
        <w:rPr>
          <w:rFonts w:eastAsia="Calibri" w:cs="Arial"/>
          <w:color w:val="FF0000"/>
          <w:szCs w:val="22"/>
          <w:lang w:val="hr-HR"/>
        </w:rPr>
        <w:t xml:space="preserve">Balkoni, lođe, istaci (erkeri) i </w:t>
      </w:r>
      <w:r w:rsidRPr="00134E29">
        <w:rPr>
          <w:rFonts w:cs="Arial"/>
          <w:snapToGrid w:val="0"/>
          <w:color w:val="FF0000"/>
          <w:szCs w:val="22"/>
          <w:lang w:val="hr-HR" w:eastAsia="en-US"/>
        </w:rPr>
        <w:t>terase ne mogu se graditi na udaljenosti manjoj od 3,0 m od granice građevne čestice, uz iznimku u članku 18.n.</w:t>
      </w:r>
      <w:r w:rsidR="00AE1FFA" w:rsidRPr="00134E29">
        <w:rPr>
          <w:rFonts w:cs="Arial"/>
          <w:snapToGrid w:val="0"/>
          <w:color w:val="FF0000"/>
          <w:szCs w:val="22"/>
          <w:lang w:val="hr-HR" w:eastAsia="en-US"/>
        </w:rPr>
        <w:t xml:space="preserve"> </w:t>
      </w:r>
    </w:p>
    <w:p w14:paraId="128B1E9B" w14:textId="77777777" w:rsidR="00C23C6D" w:rsidRPr="00134E29" w:rsidRDefault="00C23C6D" w:rsidP="005D0948">
      <w:pPr>
        <w:pStyle w:val="clanak"/>
        <w:spacing w:line="240" w:lineRule="auto"/>
        <w:rPr>
          <w:rFonts w:cs="Arial"/>
          <w:snapToGrid w:val="0"/>
          <w:color w:val="FF0000"/>
          <w:szCs w:val="22"/>
          <w:lang w:val="hr-HR" w:eastAsia="en-US"/>
        </w:rPr>
      </w:pPr>
    </w:p>
    <w:p w14:paraId="766CCDA8" w14:textId="6C4CAC37" w:rsidR="00C23C6D" w:rsidRPr="00134E29" w:rsidRDefault="00C23C6D" w:rsidP="005D0948">
      <w:pPr>
        <w:pStyle w:val="clanak"/>
        <w:spacing w:line="240" w:lineRule="auto"/>
        <w:rPr>
          <w:rFonts w:cs="Arial"/>
          <w:snapToGrid w:val="0"/>
          <w:color w:val="FF0000"/>
          <w:szCs w:val="22"/>
          <w:lang w:val="hr-HR" w:eastAsia="en-US"/>
        </w:rPr>
      </w:pPr>
      <w:r w:rsidRPr="00134E29">
        <w:rPr>
          <w:rFonts w:cs="Arial"/>
          <w:snapToGrid w:val="0"/>
          <w:color w:val="FF0000"/>
          <w:szCs w:val="22"/>
          <w:lang w:val="hr-HR" w:eastAsia="en-US"/>
        </w:rPr>
        <w:t xml:space="preserve">(6) </w:t>
      </w:r>
      <w:r w:rsidR="00091B3D" w:rsidRPr="00134E29">
        <w:rPr>
          <w:rFonts w:cs="Arial"/>
          <w:snapToGrid w:val="0"/>
          <w:color w:val="FF0000"/>
          <w:szCs w:val="22"/>
          <w:lang w:val="hr-HR" w:eastAsia="en-US"/>
        </w:rPr>
        <w:t xml:space="preserve">Ulazne nadstrešnice grade se sukladno uvjetima određenim u poglavlju </w:t>
      </w:r>
      <w:r w:rsidR="00091B3D" w:rsidRPr="00134E29">
        <w:rPr>
          <w:rFonts w:cs="Arial"/>
          <w:b/>
          <w:bCs/>
          <w:snapToGrid w:val="0"/>
          <w:color w:val="FF0000"/>
          <w:szCs w:val="22"/>
          <w:lang w:val="hr-HR" w:eastAsia="en-US"/>
        </w:rPr>
        <w:t>Građevni pravac</w:t>
      </w:r>
      <w:r w:rsidR="00AE1FFA" w:rsidRPr="00134E29">
        <w:rPr>
          <w:rFonts w:cs="Arial"/>
          <w:b/>
          <w:bCs/>
          <w:snapToGrid w:val="0"/>
          <w:color w:val="FF0000"/>
          <w:szCs w:val="22"/>
          <w:lang w:val="hr-HR" w:eastAsia="en-US"/>
        </w:rPr>
        <w:t xml:space="preserve"> </w:t>
      </w:r>
      <w:r w:rsidR="00AE1FFA" w:rsidRPr="00134E29">
        <w:rPr>
          <w:rFonts w:cs="Arial"/>
          <w:snapToGrid w:val="0"/>
          <w:color w:val="FF0000"/>
          <w:szCs w:val="22"/>
          <w:lang w:val="hr-HR" w:eastAsia="en-US"/>
        </w:rPr>
        <w:t>ovog Prostornog plana</w:t>
      </w:r>
      <w:r w:rsidR="00091B3D" w:rsidRPr="00134E29">
        <w:rPr>
          <w:rFonts w:cs="Arial"/>
          <w:snapToGrid w:val="0"/>
          <w:color w:val="FF0000"/>
          <w:szCs w:val="22"/>
          <w:lang w:val="hr-HR" w:eastAsia="en-US"/>
        </w:rPr>
        <w:t>.</w:t>
      </w:r>
    </w:p>
    <w:p w14:paraId="64DB185E" w14:textId="77777777" w:rsidR="00C23C6D" w:rsidRPr="00134E29" w:rsidRDefault="00C23C6D" w:rsidP="005D0948">
      <w:pPr>
        <w:pStyle w:val="clanak"/>
        <w:spacing w:line="240" w:lineRule="auto"/>
        <w:rPr>
          <w:rFonts w:cs="Arial"/>
          <w:snapToGrid w:val="0"/>
          <w:color w:val="FF0000"/>
          <w:szCs w:val="22"/>
          <w:lang w:val="hr-HR" w:eastAsia="en-US"/>
        </w:rPr>
      </w:pPr>
    </w:p>
    <w:p w14:paraId="51384CC6" w14:textId="1F0FE725" w:rsidR="00C23C6D" w:rsidRPr="00134E29" w:rsidRDefault="00AE1FFA" w:rsidP="005D0948">
      <w:pPr>
        <w:pStyle w:val="clanak"/>
        <w:spacing w:line="240" w:lineRule="auto"/>
        <w:rPr>
          <w:rFonts w:cs="Arial"/>
          <w:b/>
          <w:bCs/>
          <w:snapToGrid w:val="0"/>
          <w:color w:val="FF0000"/>
          <w:szCs w:val="22"/>
          <w:lang w:val="hr-HR" w:eastAsia="en-US"/>
        </w:rPr>
      </w:pPr>
      <w:r w:rsidRPr="00134E29">
        <w:rPr>
          <w:rFonts w:cs="Arial"/>
          <w:snapToGrid w:val="0"/>
          <w:color w:val="FF0000"/>
          <w:szCs w:val="22"/>
          <w:lang w:val="hr-HR" w:eastAsia="en-US"/>
        </w:rPr>
        <w:t xml:space="preserve">(7) Otvorena stubišta mogu se dograđivati sukladno uvjetima određenim u poglavlju </w:t>
      </w:r>
      <w:r w:rsidRPr="00134E29">
        <w:rPr>
          <w:rFonts w:cs="Arial"/>
          <w:b/>
          <w:bCs/>
          <w:snapToGrid w:val="0"/>
          <w:color w:val="FF0000"/>
          <w:szCs w:val="22"/>
          <w:lang w:val="hr-HR" w:eastAsia="en-US"/>
        </w:rPr>
        <w:t xml:space="preserve">2.3. Rekonstrukcija građevina </w:t>
      </w:r>
      <w:r w:rsidRPr="00134E29">
        <w:rPr>
          <w:rFonts w:cs="Arial"/>
          <w:snapToGrid w:val="0"/>
          <w:color w:val="FF0000"/>
          <w:szCs w:val="22"/>
          <w:lang w:val="hr-HR" w:eastAsia="en-US"/>
        </w:rPr>
        <w:t>ovog Prostornog plana</w:t>
      </w:r>
      <w:r w:rsidRPr="00134E29">
        <w:rPr>
          <w:rFonts w:cs="Arial"/>
          <w:b/>
          <w:bCs/>
          <w:snapToGrid w:val="0"/>
          <w:color w:val="FF0000"/>
          <w:szCs w:val="22"/>
          <w:lang w:val="hr-HR" w:eastAsia="en-US"/>
        </w:rPr>
        <w:t>.</w:t>
      </w:r>
    </w:p>
    <w:p w14:paraId="611102F1" w14:textId="77777777" w:rsidR="00AE1FFA" w:rsidRPr="00066FEF" w:rsidRDefault="00AE1FFA" w:rsidP="006E2DAE">
      <w:pPr>
        <w:pStyle w:val="clanak"/>
        <w:rPr>
          <w:rFonts w:cs="Arial"/>
          <w:snapToGrid w:val="0"/>
          <w:szCs w:val="22"/>
          <w:lang w:val="hr-HR" w:eastAsia="en-US"/>
        </w:rPr>
      </w:pPr>
    </w:p>
    <w:p w14:paraId="1B2CEB9B" w14:textId="77777777" w:rsidR="006E2DAE" w:rsidRPr="00066FEF" w:rsidRDefault="006E2DAE" w:rsidP="006E2DAE">
      <w:pPr>
        <w:pStyle w:val="clanak"/>
        <w:rPr>
          <w:rFonts w:cs="Arial"/>
          <w:strike/>
          <w:snapToGrid w:val="0"/>
          <w:color w:val="FF0000"/>
          <w:szCs w:val="22"/>
          <w:lang w:val="hr-HR" w:eastAsia="en-US"/>
        </w:rPr>
      </w:pPr>
      <w:r w:rsidRPr="00066FEF">
        <w:rPr>
          <w:rFonts w:cs="Arial"/>
          <w:strike/>
          <w:snapToGrid w:val="0"/>
          <w:szCs w:val="22"/>
          <w:lang w:val="hr-HR" w:eastAsia="en-US"/>
        </w:rPr>
        <w:t>(4)</w:t>
      </w:r>
      <w:r w:rsidRPr="00066FEF">
        <w:rPr>
          <w:rFonts w:cs="Arial"/>
          <w:strike/>
          <w:snapToGrid w:val="0"/>
          <w:szCs w:val="22"/>
          <w:lang w:val="hr-HR" w:eastAsia="en-US"/>
        </w:rPr>
        <w:tab/>
        <w:t xml:space="preserve">Stambene građevine koje će se graditi na poluotvoreni način, tako da će se jednom stranom prislanjati uz susjednu građevinu ili među, moraju s drugim dijelovima građevine (istakom) biti udaljene od susjedne građevine najmanje h/2, i ne manje od 3 metra od ruba građevne čestice. </w:t>
      </w:r>
    </w:p>
    <w:p w14:paraId="2557685C" w14:textId="77777777" w:rsidR="006E2DAE" w:rsidRPr="00066FEF" w:rsidRDefault="006E2DAE" w:rsidP="006E2DAE">
      <w:pPr>
        <w:pStyle w:val="clanak"/>
        <w:rPr>
          <w:rFonts w:cs="Arial"/>
          <w:snapToGrid w:val="0"/>
          <w:szCs w:val="22"/>
          <w:lang w:val="hr-HR" w:eastAsia="en-US"/>
        </w:rPr>
      </w:pPr>
    </w:p>
    <w:p w14:paraId="642D935E" w14:textId="2513B41B" w:rsidR="00F0329B" w:rsidRPr="00134E29" w:rsidRDefault="006E2DAE" w:rsidP="00F0329B">
      <w:pPr>
        <w:numPr>
          <w:ilvl w:val="12"/>
          <w:numId w:val="0"/>
        </w:numPr>
        <w:rPr>
          <w:rFonts w:cs="Arial"/>
          <w:color w:val="FF0000"/>
        </w:rPr>
      </w:pPr>
      <w:r w:rsidRPr="00134E29">
        <w:rPr>
          <w:rFonts w:cs="Arial"/>
          <w:snapToGrid w:val="0"/>
          <w:color w:val="FF0000"/>
          <w:szCs w:val="22"/>
          <w:lang w:eastAsia="en-US"/>
        </w:rPr>
        <w:t>(</w:t>
      </w:r>
      <w:r w:rsidR="00AE1FFA" w:rsidRPr="00134E29">
        <w:rPr>
          <w:rFonts w:cs="Arial"/>
          <w:snapToGrid w:val="0"/>
          <w:color w:val="FF0000"/>
          <w:szCs w:val="22"/>
          <w:lang w:eastAsia="en-US"/>
        </w:rPr>
        <w:t>8</w:t>
      </w:r>
      <w:r w:rsidRPr="00134E29">
        <w:rPr>
          <w:rFonts w:cs="Arial"/>
          <w:snapToGrid w:val="0"/>
          <w:color w:val="FF0000"/>
          <w:szCs w:val="22"/>
          <w:lang w:eastAsia="en-US"/>
        </w:rPr>
        <w:t xml:space="preserve">) </w:t>
      </w:r>
      <w:bookmarkStart w:id="286" w:name="_Hlk141791290"/>
      <w:r w:rsidRPr="00134E29">
        <w:rPr>
          <w:rFonts w:cs="Arial"/>
          <w:snapToGrid w:val="0"/>
          <w:color w:val="FF0000"/>
          <w:szCs w:val="22"/>
          <w:lang w:eastAsia="en-US"/>
        </w:rPr>
        <w:t xml:space="preserve">Individualna stambena zgrada </w:t>
      </w:r>
      <w:bookmarkEnd w:id="286"/>
      <w:r w:rsidR="00F0329B" w:rsidRPr="00134E29">
        <w:rPr>
          <w:rFonts w:cs="Arial"/>
          <w:color w:val="FF0000"/>
        </w:rPr>
        <w:t xml:space="preserve">koja se izgrađuje na </w:t>
      </w:r>
      <w:r w:rsidR="00F0329B" w:rsidRPr="00134E29">
        <w:rPr>
          <w:rFonts w:cs="Arial"/>
          <w:b/>
          <w:bCs/>
          <w:color w:val="FF0000"/>
        </w:rPr>
        <w:t>poluugrađeni način ili dvojna građevina</w:t>
      </w:r>
      <w:r w:rsidR="00F0329B" w:rsidRPr="00134E29">
        <w:rPr>
          <w:rFonts w:cs="Arial"/>
          <w:color w:val="FF0000"/>
        </w:rPr>
        <w:t xml:space="preserve"> jednom svojom stranom se prislanja na granicu susjedne građevne čestice, odnosno uz susjednu građevinu, a drugom svojom stranom mora biti udaljena od granice susjedne građevne čestice </w:t>
      </w:r>
      <w:r w:rsidR="00F0329B" w:rsidRPr="00134E29">
        <w:rPr>
          <w:rFonts w:cs="Arial"/>
          <w:snapToGrid w:val="0"/>
          <w:color w:val="FF0000"/>
          <w:szCs w:val="22"/>
          <w:lang w:eastAsia="en-US"/>
        </w:rPr>
        <w:t>najmanje pola visine građevine (h/2), ali ne manje od 3,0 m.</w:t>
      </w:r>
    </w:p>
    <w:p w14:paraId="380EAC0A" w14:textId="77777777" w:rsidR="00F0329B" w:rsidRPr="00066FEF" w:rsidRDefault="00F0329B" w:rsidP="006E2DAE">
      <w:pPr>
        <w:pStyle w:val="clanak"/>
        <w:rPr>
          <w:rFonts w:cs="Arial"/>
          <w:snapToGrid w:val="0"/>
          <w:szCs w:val="22"/>
          <w:lang w:val="hr-HR" w:eastAsia="en-US"/>
        </w:rPr>
      </w:pPr>
    </w:p>
    <w:p w14:paraId="383D0E25" w14:textId="77777777" w:rsidR="006E2DAE" w:rsidRPr="00066FEF" w:rsidRDefault="006E2DAE" w:rsidP="006E2DAE">
      <w:pPr>
        <w:pStyle w:val="clanak"/>
        <w:rPr>
          <w:rFonts w:cs="Arial"/>
          <w:strike/>
          <w:snapToGrid w:val="0"/>
          <w:szCs w:val="22"/>
          <w:lang w:val="hr-HR" w:eastAsia="en-US"/>
        </w:rPr>
      </w:pPr>
      <w:r w:rsidRPr="00066FEF">
        <w:rPr>
          <w:rFonts w:cs="Arial"/>
          <w:strike/>
          <w:snapToGrid w:val="0"/>
          <w:szCs w:val="22"/>
          <w:lang w:val="hr-HR" w:eastAsia="en-US"/>
        </w:rPr>
        <w:t>(5)</w:t>
      </w:r>
      <w:r w:rsidRPr="00066FEF">
        <w:rPr>
          <w:rFonts w:cs="Arial"/>
          <w:strike/>
          <w:snapToGrid w:val="0"/>
          <w:szCs w:val="22"/>
          <w:lang w:val="hr-HR" w:eastAsia="en-US"/>
        </w:rPr>
        <w:tab/>
        <w:t>Građevine koje će se graditi u nizu, bočnim će stranama biti prislonjene na granice susjednih građevnih čestica, a od stražnje će granice čestice biti udaljene najmanje h/2, ali ne manje od 3 metra.</w:t>
      </w:r>
      <w:r w:rsidRPr="00066FEF">
        <w:rPr>
          <w:rFonts w:cs="Arial"/>
          <w:strike/>
          <w:snapToGrid w:val="0"/>
          <w:color w:val="FF0000"/>
          <w:szCs w:val="22"/>
          <w:lang w:val="hr-HR" w:eastAsia="en-US"/>
        </w:rPr>
        <w:t xml:space="preserve"> </w:t>
      </w:r>
    </w:p>
    <w:p w14:paraId="19547597" w14:textId="77777777" w:rsidR="006E2DAE" w:rsidRPr="00066FEF" w:rsidRDefault="006E2DAE" w:rsidP="006E2DAE">
      <w:pPr>
        <w:spacing w:line="276" w:lineRule="auto"/>
        <w:ind w:left="720"/>
        <w:contextualSpacing/>
        <w:rPr>
          <w:rFonts w:cs="Arial"/>
          <w:color w:val="ED7D31" w:themeColor="accent2"/>
          <w:szCs w:val="24"/>
        </w:rPr>
      </w:pPr>
    </w:p>
    <w:p w14:paraId="4760A51C" w14:textId="65DA0007" w:rsidR="00F0329B" w:rsidRPr="00134E29" w:rsidRDefault="006E2DAE" w:rsidP="00F0329B">
      <w:pPr>
        <w:tabs>
          <w:tab w:val="left" w:pos="426"/>
        </w:tabs>
        <w:spacing w:line="300" w:lineRule="exact"/>
        <w:rPr>
          <w:rFonts w:cs="Arial"/>
          <w:snapToGrid w:val="0"/>
          <w:color w:val="FF0000"/>
          <w:szCs w:val="22"/>
          <w:lang w:eastAsia="en-US"/>
        </w:rPr>
      </w:pPr>
      <w:r w:rsidRPr="00134E29">
        <w:rPr>
          <w:rFonts w:cs="Arial"/>
          <w:snapToGrid w:val="0"/>
          <w:color w:val="FF0000"/>
          <w:szCs w:val="22"/>
          <w:lang w:eastAsia="en-US"/>
        </w:rPr>
        <w:t>(</w:t>
      </w:r>
      <w:r w:rsidR="00AE1FFA" w:rsidRPr="00134E29">
        <w:rPr>
          <w:rFonts w:cs="Arial"/>
          <w:snapToGrid w:val="0"/>
          <w:color w:val="FF0000"/>
          <w:szCs w:val="22"/>
          <w:lang w:eastAsia="en-US"/>
        </w:rPr>
        <w:t>9</w:t>
      </w:r>
      <w:r w:rsidRPr="00134E29">
        <w:rPr>
          <w:rFonts w:cs="Arial"/>
          <w:snapToGrid w:val="0"/>
          <w:color w:val="FF0000"/>
          <w:szCs w:val="22"/>
          <w:lang w:eastAsia="en-US"/>
        </w:rPr>
        <w:t xml:space="preserve">) Individualna stambena zgrada </w:t>
      </w:r>
      <w:r w:rsidR="00F0329B" w:rsidRPr="00134E29">
        <w:rPr>
          <w:rFonts w:cs="Arial"/>
          <w:snapToGrid w:val="0"/>
          <w:color w:val="FF0000"/>
        </w:rPr>
        <w:t>koj</w:t>
      </w:r>
      <w:r w:rsidR="005A10A0" w:rsidRPr="00134E29">
        <w:rPr>
          <w:rFonts w:cs="Arial"/>
          <w:snapToGrid w:val="0"/>
          <w:color w:val="FF0000"/>
        </w:rPr>
        <w:t>a</w:t>
      </w:r>
      <w:r w:rsidR="00F0329B" w:rsidRPr="00134E29">
        <w:rPr>
          <w:rFonts w:cs="Arial"/>
          <w:snapToGrid w:val="0"/>
          <w:color w:val="FF0000"/>
        </w:rPr>
        <w:t xml:space="preserve"> se </w:t>
      </w:r>
      <w:r w:rsidR="00F0329B" w:rsidRPr="00134E29">
        <w:rPr>
          <w:rFonts w:cs="Arial"/>
          <w:b/>
          <w:bCs/>
          <w:snapToGrid w:val="0"/>
          <w:color w:val="FF0000"/>
        </w:rPr>
        <w:t>gradi u nizu,</w:t>
      </w:r>
      <w:r w:rsidR="00F0329B" w:rsidRPr="00134E29">
        <w:rPr>
          <w:rFonts w:cs="Arial"/>
          <w:snapToGrid w:val="0"/>
          <w:color w:val="FF0000"/>
        </w:rPr>
        <w:t xml:space="preserve"> bočnim stranama</w:t>
      </w:r>
      <w:r w:rsidR="00DA4607" w:rsidRPr="00134E29">
        <w:rPr>
          <w:rFonts w:cs="Arial"/>
          <w:snapToGrid w:val="0"/>
          <w:color w:val="FF0000"/>
        </w:rPr>
        <w:t xml:space="preserve"> je </w:t>
      </w:r>
      <w:r w:rsidR="00F0329B" w:rsidRPr="00134E29">
        <w:rPr>
          <w:rFonts w:cs="Arial"/>
          <w:snapToGrid w:val="0"/>
          <w:color w:val="FF0000"/>
        </w:rPr>
        <w:t>prislonjen</w:t>
      </w:r>
      <w:r w:rsidR="00DA4607" w:rsidRPr="00134E29">
        <w:rPr>
          <w:rFonts w:cs="Arial"/>
          <w:snapToGrid w:val="0"/>
          <w:color w:val="FF0000"/>
        </w:rPr>
        <w:t>a</w:t>
      </w:r>
      <w:r w:rsidR="00F0329B" w:rsidRPr="00134E29">
        <w:rPr>
          <w:rFonts w:cs="Arial"/>
          <w:snapToGrid w:val="0"/>
          <w:color w:val="FF0000"/>
        </w:rPr>
        <w:t xml:space="preserve"> na granice susjednih građevnih čestica, a od stražnje granice građevne čestice </w:t>
      </w:r>
      <w:r w:rsidR="00DA4607" w:rsidRPr="00134E29">
        <w:rPr>
          <w:rFonts w:cs="Arial"/>
          <w:snapToGrid w:val="0"/>
          <w:color w:val="FF0000"/>
        </w:rPr>
        <w:t xml:space="preserve">mora </w:t>
      </w:r>
      <w:r w:rsidR="00F0329B" w:rsidRPr="00134E29">
        <w:rPr>
          <w:rFonts w:cs="Arial"/>
          <w:snapToGrid w:val="0"/>
          <w:color w:val="FF0000"/>
        </w:rPr>
        <w:t>biti udaljen</w:t>
      </w:r>
      <w:r w:rsidR="00DA4607" w:rsidRPr="00134E29">
        <w:rPr>
          <w:rFonts w:cs="Arial"/>
          <w:snapToGrid w:val="0"/>
          <w:color w:val="FF0000"/>
        </w:rPr>
        <w:t>a</w:t>
      </w:r>
      <w:r w:rsidR="00F0329B" w:rsidRPr="00134E29">
        <w:rPr>
          <w:rFonts w:cs="Arial"/>
          <w:snapToGrid w:val="0"/>
          <w:color w:val="FF0000"/>
        </w:rPr>
        <w:t xml:space="preserve"> najmanje </w:t>
      </w:r>
      <w:r w:rsidR="00C23C6D" w:rsidRPr="00134E29">
        <w:rPr>
          <w:rFonts w:cs="Arial"/>
          <w:snapToGrid w:val="0"/>
          <w:color w:val="FF0000"/>
          <w:szCs w:val="22"/>
          <w:lang w:eastAsia="en-US"/>
        </w:rPr>
        <w:t>pola visine građevine (</w:t>
      </w:r>
      <w:r w:rsidR="00F0329B" w:rsidRPr="00134E29">
        <w:rPr>
          <w:rFonts w:cs="Arial"/>
          <w:snapToGrid w:val="0"/>
          <w:color w:val="FF0000"/>
        </w:rPr>
        <w:t>h/2</w:t>
      </w:r>
      <w:r w:rsidR="00C23C6D" w:rsidRPr="00134E29">
        <w:rPr>
          <w:rFonts w:cs="Arial"/>
          <w:snapToGrid w:val="0"/>
          <w:color w:val="FF0000"/>
        </w:rPr>
        <w:t>)</w:t>
      </w:r>
      <w:r w:rsidR="00F0329B" w:rsidRPr="00134E29">
        <w:rPr>
          <w:rFonts w:cs="Arial"/>
          <w:snapToGrid w:val="0"/>
          <w:color w:val="FF0000"/>
        </w:rPr>
        <w:t>, ali ne manje od 3,0 m.</w:t>
      </w:r>
    </w:p>
    <w:p w14:paraId="75D3639D" w14:textId="77777777" w:rsidR="00F0329B" w:rsidRPr="00134E29" w:rsidRDefault="00F0329B" w:rsidP="006E2DAE">
      <w:pPr>
        <w:spacing w:line="276" w:lineRule="auto"/>
        <w:ind w:left="720"/>
        <w:contextualSpacing/>
        <w:rPr>
          <w:rFonts w:cs="Arial"/>
          <w:color w:val="FF0000"/>
          <w:szCs w:val="24"/>
        </w:rPr>
      </w:pPr>
    </w:p>
    <w:p w14:paraId="56D41498" w14:textId="70B8558A" w:rsidR="006E2DAE" w:rsidRPr="00134E29" w:rsidRDefault="006E2DAE" w:rsidP="006E2DAE">
      <w:pPr>
        <w:pStyle w:val="clanak"/>
        <w:rPr>
          <w:rFonts w:cs="Arial"/>
          <w:snapToGrid w:val="0"/>
          <w:color w:val="FF0000"/>
          <w:szCs w:val="22"/>
          <w:lang w:val="hr-HR" w:eastAsia="en-US"/>
        </w:rPr>
      </w:pPr>
      <w:r w:rsidRPr="00134E29">
        <w:rPr>
          <w:rFonts w:cs="Arial"/>
          <w:color w:val="FF0000"/>
          <w:lang w:val="hr-HR"/>
        </w:rPr>
        <w:t>(</w:t>
      </w:r>
      <w:r w:rsidR="00AE1FFA" w:rsidRPr="00134E29">
        <w:rPr>
          <w:rFonts w:cs="Arial"/>
          <w:color w:val="FF0000"/>
          <w:lang w:val="hr-HR"/>
        </w:rPr>
        <w:t>10</w:t>
      </w:r>
      <w:r w:rsidRPr="00134E29">
        <w:rPr>
          <w:rFonts w:cs="Arial"/>
          <w:color w:val="FF0000"/>
          <w:lang w:val="hr-HR"/>
        </w:rPr>
        <w:t xml:space="preserve">) </w:t>
      </w:r>
      <w:r w:rsidRPr="00134E29">
        <w:rPr>
          <w:rFonts w:cs="Arial"/>
          <w:snapToGrid w:val="0"/>
          <w:color w:val="FF0000"/>
          <w:szCs w:val="22"/>
          <w:lang w:val="hr-HR" w:eastAsia="en-US"/>
        </w:rPr>
        <w:t xml:space="preserve">Ostali uvjeti o udaljenosti individualne stambene zgrade od </w:t>
      </w:r>
      <w:r w:rsidR="00F874EB" w:rsidRPr="00134E29">
        <w:rPr>
          <w:rFonts w:cs="Arial"/>
          <w:snapToGrid w:val="0"/>
          <w:color w:val="FF0000"/>
          <w:szCs w:val="22"/>
          <w:lang w:val="hr-HR" w:eastAsia="en-US"/>
        </w:rPr>
        <w:t>granice</w:t>
      </w:r>
      <w:r w:rsidRPr="00134E29">
        <w:rPr>
          <w:rFonts w:cs="Arial"/>
          <w:snapToGrid w:val="0"/>
          <w:color w:val="FF0000"/>
          <w:szCs w:val="22"/>
          <w:lang w:val="hr-HR" w:eastAsia="en-US"/>
        </w:rPr>
        <w:t xml:space="preserve"> građevne čestice određen</w:t>
      </w:r>
      <w:r w:rsidR="00E33815" w:rsidRPr="00134E29">
        <w:rPr>
          <w:rFonts w:cs="Arial"/>
          <w:snapToGrid w:val="0"/>
          <w:color w:val="FF0000"/>
          <w:szCs w:val="22"/>
          <w:lang w:val="hr-HR" w:eastAsia="en-US"/>
        </w:rPr>
        <w:t xml:space="preserve">i su </w:t>
      </w:r>
      <w:r w:rsidRPr="00134E29">
        <w:rPr>
          <w:rFonts w:cs="Arial"/>
          <w:snapToGrid w:val="0"/>
          <w:color w:val="FF0000"/>
          <w:szCs w:val="22"/>
          <w:lang w:val="hr-HR" w:eastAsia="en-US"/>
        </w:rPr>
        <w:t xml:space="preserve">u </w:t>
      </w:r>
      <w:r w:rsidR="001D67EF" w:rsidRPr="00134E29">
        <w:rPr>
          <w:rFonts w:cs="Arial"/>
          <w:snapToGrid w:val="0"/>
          <w:color w:val="FF0000"/>
          <w:szCs w:val="22"/>
          <w:lang w:val="hr-HR" w:eastAsia="en-US"/>
        </w:rPr>
        <w:t>poglavlj</w:t>
      </w:r>
      <w:r w:rsidR="008461FC" w:rsidRPr="00134E29">
        <w:rPr>
          <w:rFonts w:cs="Arial"/>
          <w:snapToGrid w:val="0"/>
          <w:color w:val="FF0000"/>
          <w:szCs w:val="22"/>
          <w:lang w:val="hr-HR" w:eastAsia="en-US"/>
        </w:rPr>
        <w:t>ima</w:t>
      </w:r>
      <w:r w:rsidR="001D67EF" w:rsidRPr="00134E29">
        <w:rPr>
          <w:rFonts w:cs="Arial"/>
          <w:snapToGrid w:val="0"/>
          <w:color w:val="FF0000"/>
          <w:szCs w:val="22"/>
          <w:lang w:val="hr-HR" w:eastAsia="en-US"/>
        </w:rPr>
        <w:t xml:space="preserve"> </w:t>
      </w:r>
      <w:r w:rsidR="001D67EF" w:rsidRPr="00134E29">
        <w:rPr>
          <w:rFonts w:cs="Arial"/>
          <w:b/>
          <w:bCs/>
          <w:snapToGrid w:val="0"/>
          <w:color w:val="FF0000"/>
          <w:szCs w:val="22"/>
          <w:lang w:val="hr-HR" w:eastAsia="en-US"/>
        </w:rPr>
        <w:t>Udaljenost građevina od granica susjednih građevnih čestica</w:t>
      </w:r>
      <w:r w:rsidR="001D67EF" w:rsidRPr="00134E29">
        <w:rPr>
          <w:rFonts w:cs="Arial"/>
          <w:snapToGrid w:val="0"/>
          <w:color w:val="FF0000"/>
          <w:szCs w:val="22"/>
          <w:lang w:val="hr-HR" w:eastAsia="en-US"/>
        </w:rPr>
        <w:t xml:space="preserve"> i </w:t>
      </w:r>
      <w:bookmarkStart w:id="287" w:name="_Hlk161666591"/>
      <w:r w:rsidR="001D67EF" w:rsidRPr="00134E29">
        <w:rPr>
          <w:rFonts w:cs="Arial"/>
          <w:b/>
          <w:bCs/>
          <w:snapToGrid w:val="0"/>
          <w:color w:val="FF0000"/>
          <w:szCs w:val="22"/>
          <w:lang w:val="hr-HR" w:eastAsia="en-US"/>
        </w:rPr>
        <w:t xml:space="preserve">Međusobna udaljenost između </w:t>
      </w:r>
      <w:r w:rsidR="008461FC" w:rsidRPr="00134E29">
        <w:rPr>
          <w:rFonts w:cs="Arial"/>
          <w:b/>
          <w:bCs/>
          <w:snapToGrid w:val="0"/>
          <w:color w:val="FF0000"/>
          <w:szCs w:val="22"/>
          <w:lang w:val="hr-HR" w:eastAsia="en-US"/>
        </w:rPr>
        <w:t xml:space="preserve">osnovne/prateće/pomoćne </w:t>
      </w:r>
      <w:r w:rsidR="001D67EF" w:rsidRPr="00134E29">
        <w:rPr>
          <w:rFonts w:cs="Arial"/>
          <w:b/>
          <w:bCs/>
          <w:snapToGrid w:val="0"/>
          <w:color w:val="FF0000"/>
          <w:szCs w:val="22"/>
          <w:lang w:val="hr-HR" w:eastAsia="en-US"/>
        </w:rPr>
        <w:t>građevin</w:t>
      </w:r>
      <w:r w:rsidR="008461FC" w:rsidRPr="00134E29">
        <w:rPr>
          <w:rFonts w:cs="Arial"/>
          <w:b/>
          <w:bCs/>
          <w:snapToGrid w:val="0"/>
          <w:color w:val="FF0000"/>
          <w:szCs w:val="22"/>
          <w:lang w:val="hr-HR" w:eastAsia="en-US"/>
        </w:rPr>
        <w:t>e</w:t>
      </w:r>
      <w:r w:rsidR="001D67EF" w:rsidRPr="00134E29">
        <w:rPr>
          <w:rFonts w:cs="Arial"/>
          <w:snapToGrid w:val="0"/>
          <w:color w:val="FF0000"/>
          <w:szCs w:val="22"/>
          <w:lang w:val="hr-HR" w:eastAsia="en-US"/>
        </w:rPr>
        <w:t xml:space="preserve"> </w:t>
      </w:r>
      <w:bookmarkEnd w:id="287"/>
      <w:r w:rsidRPr="00134E29">
        <w:rPr>
          <w:rFonts w:cs="Arial"/>
          <w:snapToGrid w:val="0"/>
          <w:color w:val="FF0000"/>
          <w:szCs w:val="22"/>
          <w:lang w:val="hr-HR" w:eastAsia="en-US"/>
        </w:rPr>
        <w:t>ov</w:t>
      </w:r>
      <w:r w:rsidR="000D4668" w:rsidRPr="00134E29">
        <w:rPr>
          <w:rFonts w:cs="Arial"/>
          <w:snapToGrid w:val="0"/>
          <w:color w:val="FF0000"/>
          <w:szCs w:val="22"/>
          <w:lang w:val="hr-HR" w:eastAsia="en-US"/>
        </w:rPr>
        <w:t>og Prostornog plana</w:t>
      </w:r>
      <w:r w:rsidRPr="00134E29">
        <w:rPr>
          <w:rFonts w:cs="Arial"/>
          <w:snapToGrid w:val="0"/>
          <w:color w:val="FF0000"/>
          <w:szCs w:val="22"/>
          <w:lang w:val="hr-HR" w:eastAsia="en-US"/>
        </w:rPr>
        <w:t>.</w:t>
      </w:r>
    </w:p>
    <w:p w14:paraId="6344EE51" w14:textId="77777777" w:rsidR="007759C6" w:rsidRDefault="007759C6" w:rsidP="007759C6">
      <w:pPr>
        <w:pStyle w:val="clanak"/>
        <w:rPr>
          <w:rFonts w:cs="Arial"/>
          <w:snapToGrid w:val="0"/>
          <w:szCs w:val="22"/>
          <w:lang w:val="hr-HR" w:eastAsia="en-US"/>
        </w:rPr>
      </w:pPr>
    </w:p>
    <w:p w14:paraId="72E8D29A" w14:textId="77777777" w:rsidR="003F6E77" w:rsidRDefault="003F6E77" w:rsidP="007759C6">
      <w:pPr>
        <w:pStyle w:val="clanak"/>
        <w:rPr>
          <w:rFonts w:cs="Arial"/>
          <w:snapToGrid w:val="0"/>
          <w:szCs w:val="22"/>
          <w:lang w:val="hr-HR" w:eastAsia="en-US"/>
        </w:rPr>
      </w:pPr>
    </w:p>
    <w:p w14:paraId="1A44DD6A" w14:textId="77777777" w:rsidR="003F6E77" w:rsidRPr="00066FEF" w:rsidRDefault="003F6E77" w:rsidP="007759C6">
      <w:pPr>
        <w:pStyle w:val="clanak"/>
        <w:rPr>
          <w:rFonts w:cs="Arial"/>
          <w:snapToGrid w:val="0"/>
          <w:szCs w:val="22"/>
          <w:lang w:val="hr-HR" w:eastAsia="en-US"/>
        </w:rPr>
      </w:pPr>
    </w:p>
    <w:p w14:paraId="66778A31" w14:textId="77777777" w:rsidR="007759C6" w:rsidRPr="001113F1" w:rsidRDefault="007759C6" w:rsidP="001113F1">
      <w:pPr>
        <w:jc w:val="center"/>
        <w:rPr>
          <w:b/>
          <w:bCs/>
          <w:snapToGrid w:val="0"/>
          <w:lang w:eastAsia="en-US"/>
        </w:rPr>
      </w:pPr>
      <w:bookmarkStart w:id="288" w:name="_Toc146793085"/>
      <w:bookmarkStart w:id="289" w:name="_Toc164947353"/>
      <w:r w:rsidRPr="001113F1">
        <w:rPr>
          <w:b/>
          <w:bCs/>
          <w:snapToGrid w:val="0"/>
          <w:lang w:eastAsia="en-US"/>
        </w:rPr>
        <w:lastRenderedPageBreak/>
        <w:t>Članak 28.</w:t>
      </w:r>
      <w:bookmarkEnd w:id="288"/>
      <w:bookmarkEnd w:id="289"/>
    </w:p>
    <w:p w14:paraId="12FD61CE" w14:textId="77777777" w:rsidR="007759C6" w:rsidRPr="00066FEF" w:rsidRDefault="007759C6" w:rsidP="007759C6">
      <w:pPr>
        <w:pStyle w:val="clanak"/>
        <w:rPr>
          <w:rFonts w:cs="Arial"/>
          <w:snapToGrid w:val="0"/>
          <w:szCs w:val="22"/>
          <w:lang w:val="hr-HR" w:eastAsia="en-US"/>
        </w:rPr>
      </w:pPr>
    </w:p>
    <w:p w14:paraId="2BB85E0E" w14:textId="77777777" w:rsidR="00763A5C" w:rsidRPr="00066FEF" w:rsidRDefault="00763A5C" w:rsidP="00763A5C">
      <w:pPr>
        <w:pStyle w:val="clanak"/>
        <w:rPr>
          <w:rFonts w:cs="Arial"/>
          <w:strike/>
          <w:snapToGrid w:val="0"/>
          <w:color w:val="000000"/>
          <w:szCs w:val="22"/>
          <w:lang w:val="hr-HR" w:eastAsia="en-US"/>
        </w:rPr>
      </w:pPr>
      <w:r w:rsidRPr="0042017E">
        <w:rPr>
          <w:rFonts w:cs="Arial"/>
          <w:strike/>
          <w:snapToGrid w:val="0"/>
          <w:color w:val="000000"/>
          <w:szCs w:val="22"/>
          <w:lang w:val="hr-HR" w:eastAsia="en-US"/>
        </w:rPr>
        <w:t>(1) Iznimno od članka 22. stavka 1. tog članka, unutar građevinskog područja naselja Koprivnice mogućnost izgradnje poljoprivrednih građevina bit će određena Generalnim urbanističkim planom Koprivnice.</w:t>
      </w:r>
    </w:p>
    <w:p w14:paraId="5AFD164D" w14:textId="77777777" w:rsidR="00763A5C" w:rsidRPr="00066FEF" w:rsidRDefault="00763A5C" w:rsidP="00763A5C">
      <w:pPr>
        <w:rPr>
          <w:snapToGrid w:val="0"/>
          <w:color w:val="ED7D31" w:themeColor="accent2"/>
          <w:lang w:eastAsia="en-US"/>
        </w:rPr>
      </w:pPr>
    </w:p>
    <w:p w14:paraId="48269DC8" w14:textId="0647D7ED" w:rsidR="00763A5C" w:rsidRPr="00134E29" w:rsidRDefault="00763A5C" w:rsidP="00763A5C">
      <w:pPr>
        <w:pStyle w:val="clanak"/>
        <w:rPr>
          <w:rFonts w:cs="Arial"/>
          <w:snapToGrid w:val="0"/>
          <w:color w:val="FF0000"/>
          <w:szCs w:val="22"/>
          <w:lang w:val="hr-HR"/>
        </w:rPr>
      </w:pPr>
      <w:r w:rsidRPr="00134E29">
        <w:rPr>
          <w:rFonts w:cs="Arial"/>
          <w:snapToGrid w:val="0"/>
          <w:color w:val="FF0000"/>
          <w:szCs w:val="22"/>
          <w:lang w:val="hr-HR" w:eastAsia="en-US"/>
        </w:rPr>
        <w:t>(1) Uz građevinu osnovne namjene</w:t>
      </w:r>
      <w:r w:rsidR="00BC6D1F" w:rsidRPr="00134E29">
        <w:rPr>
          <w:rFonts w:cs="Arial"/>
          <w:snapToGrid w:val="0"/>
          <w:color w:val="FF0000"/>
          <w:szCs w:val="22"/>
          <w:lang w:val="hr-HR" w:eastAsia="en-US"/>
        </w:rPr>
        <w:t>,</w:t>
      </w:r>
      <w:r w:rsidRPr="00134E29">
        <w:rPr>
          <w:rFonts w:cs="Arial"/>
          <w:snapToGrid w:val="0"/>
          <w:color w:val="FF0000"/>
          <w:szCs w:val="22"/>
          <w:lang w:val="hr-HR" w:eastAsia="en-US"/>
        </w:rPr>
        <w:t xml:space="preserve"> </w:t>
      </w:r>
      <w:bookmarkStart w:id="290" w:name="_Hlk141879195"/>
      <w:r w:rsidRPr="00134E29">
        <w:rPr>
          <w:rFonts w:cs="Arial"/>
          <w:snapToGrid w:val="0"/>
          <w:color w:val="FF0000"/>
          <w:szCs w:val="22"/>
          <w:lang w:val="hr-HR" w:eastAsia="en-US"/>
        </w:rPr>
        <w:t>individualnu stambenu zgradu</w:t>
      </w:r>
      <w:bookmarkEnd w:id="290"/>
      <w:r w:rsidRPr="00134E29">
        <w:rPr>
          <w:rFonts w:cs="Arial"/>
          <w:snapToGrid w:val="0"/>
          <w:color w:val="FF0000"/>
          <w:szCs w:val="22"/>
          <w:lang w:val="hr-HR" w:eastAsia="en-US"/>
        </w:rPr>
        <w:t xml:space="preserve"> i uz prateću građevinu može se graditi pomoćna građevina koja služi </w:t>
      </w:r>
      <w:r w:rsidRPr="00134E29">
        <w:rPr>
          <w:rFonts w:cs="Arial"/>
          <w:snapToGrid w:val="0"/>
          <w:color w:val="FF0000"/>
          <w:szCs w:val="22"/>
          <w:lang w:val="hr-HR"/>
        </w:rPr>
        <w:t>redovnoj uporabi tih građevina.</w:t>
      </w:r>
    </w:p>
    <w:p w14:paraId="0C7FE923" w14:textId="77777777" w:rsidR="00763A5C" w:rsidRPr="00134E29" w:rsidRDefault="00763A5C" w:rsidP="00763A5C">
      <w:pPr>
        <w:pStyle w:val="clanak"/>
        <w:rPr>
          <w:rFonts w:cs="Arial"/>
          <w:snapToGrid w:val="0"/>
          <w:color w:val="FF0000"/>
          <w:szCs w:val="22"/>
          <w:lang w:val="hr-HR"/>
        </w:rPr>
      </w:pPr>
    </w:p>
    <w:p w14:paraId="221F9146" w14:textId="77777777" w:rsidR="00763A5C" w:rsidRPr="00134E29" w:rsidRDefault="00763A5C" w:rsidP="00763A5C">
      <w:pPr>
        <w:pStyle w:val="clanak"/>
        <w:rPr>
          <w:rFonts w:eastAsia="Calibri" w:cs="Arial"/>
          <w:color w:val="FF0000"/>
          <w:szCs w:val="22"/>
          <w:lang w:val="hr-HR" w:eastAsia="en-US"/>
        </w:rPr>
      </w:pPr>
      <w:r w:rsidRPr="00134E29">
        <w:rPr>
          <w:rFonts w:cs="Arial"/>
          <w:snapToGrid w:val="0"/>
          <w:color w:val="FF0000"/>
          <w:szCs w:val="22"/>
          <w:lang w:val="hr-HR"/>
        </w:rPr>
        <w:t xml:space="preserve">(2) </w:t>
      </w:r>
      <w:r w:rsidRPr="00134E29">
        <w:rPr>
          <w:rFonts w:eastAsia="Calibri" w:cs="Arial"/>
          <w:color w:val="FF0000"/>
          <w:szCs w:val="22"/>
          <w:lang w:val="hr-HR" w:eastAsia="en-US"/>
        </w:rPr>
        <w:t xml:space="preserve">Uvjeti gradnje </w:t>
      </w:r>
      <w:r w:rsidRPr="00134E29">
        <w:rPr>
          <w:rFonts w:eastAsia="Calibri" w:cs="Arial"/>
          <w:b/>
          <w:bCs/>
          <w:color w:val="FF0000"/>
          <w:szCs w:val="22"/>
          <w:lang w:val="hr-HR" w:eastAsia="en-US"/>
        </w:rPr>
        <w:t>pomoćne građevine</w:t>
      </w:r>
      <w:r w:rsidRPr="00134E29">
        <w:rPr>
          <w:rFonts w:eastAsia="Calibri" w:cs="Arial"/>
          <w:color w:val="FF0000"/>
          <w:szCs w:val="22"/>
          <w:lang w:val="hr-HR" w:eastAsia="en-US"/>
        </w:rPr>
        <w:t xml:space="preserve"> sljedeći su: </w:t>
      </w:r>
    </w:p>
    <w:p w14:paraId="3014EEB1" w14:textId="7BB113EE" w:rsidR="00763A5C" w:rsidRPr="00134E29" w:rsidRDefault="00763A5C" w:rsidP="00ED2D0C">
      <w:pPr>
        <w:pStyle w:val="clanak"/>
        <w:numPr>
          <w:ilvl w:val="0"/>
          <w:numId w:val="93"/>
        </w:numPr>
        <w:ind w:left="284" w:hanging="284"/>
        <w:rPr>
          <w:rFonts w:eastAsia="Calibri" w:cs="Arial"/>
          <w:color w:val="FF0000"/>
          <w:szCs w:val="22"/>
          <w:lang w:val="hr-HR" w:eastAsia="en-US"/>
        </w:rPr>
      </w:pPr>
      <w:r w:rsidRPr="00134E29">
        <w:rPr>
          <w:rFonts w:cs="Arial"/>
          <w:color w:val="FF0000"/>
          <w:szCs w:val="24"/>
          <w:lang w:val="hr-HR"/>
        </w:rPr>
        <w:t xml:space="preserve">najveća etažna visina </w:t>
      </w:r>
      <w:r w:rsidR="00EF3660" w:rsidRPr="00134E29">
        <w:rPr>
          <w:rFonts w:cs="Arial"/>
          <w:color w:val="FF0000"/>
          <w:szCs w:val="24"/>
          <w:lang w:val="hr-HR"/>
        </w:rPr>
        <w:t>pomoćn</w:t>
      </w:r>
      <w:r w:rsidR="00071991" w:rsidRPr="00134E29">
        <w:rPr>
          <w:rFonts w:cs="Arial"/>
          <w:color w:val="FF0000"/>
          <w:szCs w:val="24"/>
          <w:lang w:val="hr-HR"/>
        </w:rPr>
        <w:t>e</w:t>
      </w:r>
      <w:r w:rsidR="00EF3660" w:rsidRPr="00134E29">
        <w:rPr>
          <w:rFonts w:cs="Arial"/>
          <w:color w:val="FF0000"/>
          <w:szCs w:val="24"/>
          <w:lang w:val="hr-HR"/>
        </w:rPr>
        <w:t xml:space="preserve"> </w:t>
      </w:r>
      <w:r w:rsidRPr="00134E29">
        <w:rPr>
          <w:rFonts w:cs="Arial"/>
          <w:color w:val="FF0000"/>
          <w:szCs w:val="24"/>
          <w:lang w:val="hr-HR"/>
        </w:rPr>
        <w:t>građevin</w:t>
      </w:r>
      <w:r w:rsidR="00071991" w:rsidRPr="00134E29">
        <w:rPr>
          <w:rFonts w:cs="Arial"/>
          <w:color w:val="FF0000"/>
          <w:szCs w:val="24"/>
          <w:lang w:val="hr-HR"/>
        </w:rPr>
        <w:t>e</w:t>
      </w:r>
      <w:r w:rsidRPr="00134E29">
        <w:rPr>
          <w:rFonts w:cs="Arial"/>
          <w:color w:val="FF0000"/>
          <w:szCs w:val="24"/>
          <w:lang w:val="hr-HR"/>
        </w:rPr>
        <w:t xml:space="preserve"> je E=Po/S+P+Pk, odnosno maksimalna visina</w:t>
      </w:r>
      <w:r w:rsidR="000D5683" w:rsidRPr="00134E29">
        <w:rPr>
          <w:rFonts w:cs="Arial"/>
          <w:color w:val="FF0000"/>
          <w:szCs w:val="24"/>
          <w:lang w:val="hr-HR"/>
        </w:rPr>
        <w:t xml:space="preserve"> pomoćne građevine</w:t>
      </w:r>
      <w:r w:rsidRPr="00134E29">
        <w:rPr>
          <w:rFonts w:cs="Arial"/>
          <w:color w:val="FF0000"/>
          <w:szCs w:val="24"/>
          <w:lang w:val="hr-HR"/>
        </w:rPr>
        <w:t xml:space="preserve"> je V</w:t>
      </w:r>
      <w:r w:rsidR="00937E09" w:rsidRPr="00134E29">
        <w:rPr>
          <w:rFonts w:cs="Arial"/>
          <w:color w:val="FF0000"/>
          <w:szCs w:val="24"/>
          <w:lang w:val="hr-HR"/>
        </w:rPr>
        <w:t>max</w:t>
      </w:r>
      <w:r w:rsidRPr="00134E29">
        <w:rPr>
          <w:rFonts w:cs="Arial"/>
          <w:color w:val="FF0000"/>
          <w:szCs w:val="24"/>
          <w:lang w:val="hr-HR"/>
        </w:rPr>
        <w:t>= 6,0 m, a iznimno i više,</w:t>
      </w:r>
      <w:r w:rsidRPr="00134E29">
        <w:rPr>
          <w:rFonts w:cs="Arial"/>
          <w:snapToGrid w:val="0"/>
          <w:color w:val="FF0000"/>
          <w:szCs w:val="22"/>
          <w:lang w:val="hr-HR" w:eastAsia="en-US"/>
        </w:rPr>
        <w:t xml:space="preserve"> </w:t>
      </w:r>
    </w:p>
    <w:p w14:paraId="2E15C1FC" w14:textId="182059AC" w:rsidR="00763A5C" w:rsidRPr="00134E29" w:rsidRDefault="00763A5C" w:rsidP="00ED2D0C">
      <w:pPr>
        <w:pStyle w:val="clanak"/>
        <w:numPr>
          <w:ilvl w:val="0"/>
          <w:numId w:val="93"/>
        </w:numPr>
        <w:ind w:left="284" w:hanging="284"/>
        <w:rPr>
          <w:rFonts w:eastAsia="Calibri" w:cs="Arial"/>
          <w:color w:val="FF0000"/>
          <w:szCs w:val="22"/>
          <w:lang w:val="hr-HR" w:eastAsia="en-US"/>
        </w:rPr>
      </w:pPr>
      <w:r w:rsidRPr="00134E29">
        <w:rPr>
          <w:rFonts w:eastAsia="Calibri" w:cs="Arial"/>
          <w:color w:val="FF0000"/>
          <w:szCs w:val="22"/>
          <w:lang w:val="hr-HR" w:eastAsia="en-US"/>
        </w:rPr>
        <w:t>položaj pomoćne građevine na građevnoj čestici u odnosu na građevinu osnovne namjene i/ili prateće građevine određeni su u</w:t>
      </w:r>
      <w:r w:rsidR="00E724DB" w:rsidRPr="00134E29">
        <w:rPr>
          <w:rFonts w:eastAsia="Calibri" w:cs="Arial"/>
          <w:color w:val="FF0000"/>
          <w:szCs w:val="22"/>
          <w:lang w:val="hr-HR" w:eastAsia="en-US"/>
        </w:rPr>
        <w:t xml:space="preserve"> </w:t>
      </w:r>
      <w:r w:rsidRPr="00134E29">
        <w:rPr>
          <w:rFonts w:eastAsia="Calibri" w:cs="Arial"/>
          <w:color w:val="FF0000"/>
          <w:szCs w:val="22"/>
          <w:lang w:val="hr-HR" w:eastAsia="en-US"/>
        </w:rPr>
        <w:t xml:space="preserve">članku </w:t>
      </w:r>
      <w:r w:rsidR="0069251B" w:rsidRPr="00134E29">
        <w:rPr>
          <w:rFonts w:eastAsia="Calibri" w:cs="Arial"/>
          <w:color w:val="FF0000"/>
          <w:szCs w:val="22"/>
          <w:lang w:val="hr-HR" w:eastAsia="en-US"/>
        </w:rPr>
        <w:t>18.i</w:t>
      </w:r>
      <w:r w:rsidRPr="00134E29">
        <w:rPr>
          <w:rFonts w:eastAsia="Calibri" w:cs="Arial"/>
          <w:color w:val="FF0000"/>
          <w:szCs w:val="22"/>
          <w:lang w:val="hr-HR" w:eastAsia="en-US"/>
        </w:rPr>
        <w:t xml:space="preserve"> ov</w:t>
      </w:r>
      <w:r w:rsidR="006D163B" w:rsidRPr="00134E29">
        <w:rPr>
          <w:rFonts w:eastAsia="Calibri" w:cs="Arial"/>
          <w:color w:val="FF0000"/>
          <w:szCs w:val="22"/>
          <w:lang w:val="hr-HR" w:eastAsia="en-US"/>
        </w:rPr>
        <w:t>og Prostornog plana</w:t>
      </w:r>
      <w:r w:rsidRPr="00134E29">
        <w:rPr>
          <w:rFonts w:eastAsia="Calibri" w:cs="Arial"/>
          <w:color w:val="FF0000"/>
          <w:szCs w:val="22"/>
          <w:lang w:val="hr-HR" w:eastAsia="en-US"/>
        </w:rPr>
        <w:t>,</w:t>
      </w:r>
    </w:p>
    <w:p w14:paraId="13BFB78B" w14:textId="6419C2F4" w:rsidR="00763A5C" w:rsidRPr="00134E29" w:rsidRDefault="00763A5C" w:rsidP="00ED2D0C">
      <w:pPr>
        <w:pStyle w:val="clanak"/>
        <w:numPr>
          <w:ilvl w:val="0"/>
          <w:numId w:val="93"/>
        </w:numPr>
        <w:ind w:left="284" w:hanging="284"/>
        <w:rPr>
          <w:rFonts w:eastAsia="Calibri" w:cs="Arial"/>
          <w:color w:val="FF0000"/>
          <w:szCs w:val="22"/>
          <w:lang w:val="hr-HR" w:eastAsia="en-US"/>
        </w:rPr>
      </w:pPr>
      <w:r w:rsidRPr="00134E29">
        <w:rPr>
          <w:rFonts w:eastAsia="Calibri" w:cs="Arial"/>
          <w:color w:val="FF0000"/>
          <w:szCs w:val="22"/>
          <w:lang w:val="hr-HR" w:eastAsia="en-US"/>
        </w:rPr>
        <w:t xml:space="preserve">udaljenost pomoćne građevine od građevine osnovne namjene i/ili prateće građevine određena je u članku </w:t>
      </w:r>
      <w:r w:rsidR="0069251B" w:rsidRPr="00134E29">
        <w:rPr>
          <w:rFonts w:eastAsia="Calibri" w:cs="Arial"/>
          <w:color w:val="FF0000"/>
          <w:szCs w:val="22"/>
          <w:lang w:val="hr-HR" w:eastAsia="en-US"/>
        </w:rPr>
        <w:t>18.p</w:t>
      </w:r>
      <w:r w:rsidRPr="00134E29">
        <w:rPr>
          <w:rFonts w:eastAsia="Calibri" w:cs="Arial"/>
          <w:color w:val="FF0000"/>
          <w:szCs w:val="22"/>
          <w:lang w:val="hr-HR" w:eastAsia="en-US"/>
        </w:rPr>
        <w:t xml:space="preserve"> ov</w:t>
      </w:r>
      <w:r w:rsidR="006D163B" w:rsidRPr="00134E29">
        <w:rPr>
          <w:rFonts w:eastAsia="Calibri" w:cs="Arial"/>
          <w:color w:val="FF0000"/>
          <w:szCs w:val="22"/>
          <w:lang w:val="hr-HR" w:eastAsia="en-US"/>
        </w:rPr>
        <w:t>og Prostornog plana</w:t>
      </w:r>
      <w:r w:rsidRPr="00134E29">
        <w:rPr>
          <w:rFonts w:eastAsia="Calibri" w:cs="Arial"/>
          <w:color w:val="FF0000"/>
          <w:szCs w:val="22"/>
          <w:lang w:val="hr-HR" w:eastAsia="en-US"/>
        </w:rPr>
        <w:t>,</w:t>
      </w:r>
    </w:p>
    <w:p w14:paraId="3CF0FE8D" w14:textId="0532AB50" w:rsidR="00763A5C" w:rsidRPr="00134E29" w:rsidRDefault="00763A5C" w:rsidP="00ED2D0C">
      <w:pPr>
        <w:pStyle w:val="clanak"/>
        <w:numPr>
          <w:ilvl w:val="0"/>
          <w:numId w:val="93"/>
        </w:numPr>
        <w:ind w:left="284" w:hanging="284"/>
        <w:rPr>
          <w:rFonts w:eastAsia="Calibri" w:cs="Arial"/>
          <w:color w:val="FF0000"/>
          <w:szCs w:val="22"/>
          <w:lang w:val="hr-HR" w:eastAsia="en-US"/>
        </w:rPr>
      </w:pPr>
      <w:r w:rsidRPr="00134E29">
        <w:rPr>
          <w:rFonts w:cs="Arial"/>
          <w:snapToGrid w:val="0"/>
          <w:color w:val="FF0000"/>
          <w:szCs w:val="22"/>
          <w:lang w:val="hr-HR" w:eastAsia="en-US"/>
        </w:rPr>
        <w:t xml:space="preserve">ostali uvjeti gradnje pomoćne građevine određeni su u poglavlju </w:t>
      </w:r>
      <w:r w:rsidRPr="00134E29">
        <w:rPr>
          <w:rFonts w:cs="Arial"/>
          <w:b/>
          <w:bCs/>
          <w:snapToGrid w:val="0"/>
          <w:color w:val="FF0000"/>
          <w:szCs w:val="22"/>
          <w:lang w:val="hr-HR" w:eastAsia="en-US"/>
        </w:rPr>
        <w:t>Opći uvjeti uređenja građevne čestice i gradnja građevina</w:t>
      </w:r>
      <w:r w:rsidRPr="00134E29">
        <w:rPr>
          <w:rFonts w:cs="Arial"/>
          <w:snapToGrid w:val="0"/>
          <w:color w:val="FF0000"/>
          <w:szCs w:val="22"/>
          <w:lang w:val="hr-HR" w:eastAsia="en-US"/>
        </w:rPr>
        <w:t xml:space="preserve"> ov</w:t>
      </w:r>
      <w:r w:rsidR="006D163B" w:rsidRPr="00134E29">
        <w:rPr>
          <w:rFonts w:cs="Arial"/>
          <w:snapToGrid w:val="0"/>
          <w:color w:val="FF0000"/>
          <w:szCs w:val="22"/>
          <w:lang w:val="hr-HR" w:eastAsia="en-US"/>
        </w:rPr>
        <w:t xml:space="preserve">og Prostornog </w:t>
      </w:r>
      <w:r w:rsidR="007E2AB4" w:rsidRPr="00134E29">
        <w:rPr>
          <w:rFonts w:cs="Arial"/>
          <w:snapToGrid w:val="0"/>
          <w:color w:val="FF0000"/>
          <w:szCs w:val="22"/>
          <w:lang w:val="hr-HR" w:eastAsia="en-US"/>
        </w:rPr>
        <w:t>plana</w:t>
      </w:r>
      <w:r w:rsidRPr="00134E29">
        <w:rPr>
          <w:rFonts w:cs="Arial"/>
          <w:snapToGrid w:val="0"/>
          <w:color w:val="FF0000"/>
          <w:szCs w:val="22"/>
          <w:lang w:val="hr-HR" w:eastAsia="en-US"/>
        </w:rPr>
        <w:t>.</w:t>
      </w:r>
    </w:p>
    <w:p w14:paraId="5963A281" w14:textId="77777777" w:rsidR="00E724DB" w:rsidRPr="00134E29" w:rsidRDefault="00E724DB" w:rsidP="00966531">
      <w:pPr>
        <w:rPr>
          <w:snapToGrid w:val="0"/>
          <w:color w:val="FF0000"/>
          <w:highlight w:val="lightGray"/>
          <w:lang w:eastAsia="en-US"/>
        </w:rPr>
      </w:pPr>
      <w:bookmarkStart w:id="291" w:name="_Hlk164168514"/>
    </w:p>
    <w:p w14:paraId="1CAA565C" w14:textId="59A9DCE7" w:rsidR="00A37EB9" w:rsidRPr="00134E29" w:rsidRDefault="00A37EB9" w:rsidP="00A37EB9">
      <w:pPr>
        <w:rPr>
          <w:rFonts w:cs="Arial"/>
          <w:snapToGrid w:val="0"/>
          <w:color w:val="FF0000"/>
          <w:szCs w:val="22"/>
          <w:lang w:eastAsia="en-US"/>
        </w:rPr>
      </w:pPr>
      <w:r w:rsidRPr="00134E29">
        <w:rPr>
          <w:snapToGrid w:val="0"/>
          <w:color w:val="FF0000"/>
          <w:lang w:eastAsia="en-US"/>
        </w:rPr>
        <w:t xml:space="preserve">(3) Kao pomoćnu građevinu u kojoj se nalaze spremnici za smještaj tipskih kontejnera za komunalni otpad za vlastite potrebe može se smjestiti sukladno uvjetima u poglavlju </w:t>
      </w:r>
      <w:r w:rsidRPr="00134E29">
        <w:rPr>
          <w:rFonts w:cs="Arial"/>
          <w:b/>
          <w:bCs/>
          <w:snapToGrid w:val="0"/>
          <w:color w:val="FF0000"/>
          <w:szCs w:val="22"/>
          <w:lang w:eastAsia="en-US"/>
        </w:rPr>
        <w:t>Položaj prateće i pomoćne građevine</w:t>
      </w:r>
      <w:r w:rsidRPr="00134E29">
        <w:rPr>
          <w:rFonts w:cs="Arial"/>
          <w:snapToGrid w:val="0"/>
          <w:color w:val="FF0000"/>
          <w:szCs w:val="22"/>
          <w:lang w:eastAsia="en-US"/>
        </w:rPr>
        <w:t xml:space="preserve"> ovog Prostornog plana.</w:t>
      </w:r>
    </w:p>
    <w:p w14:paraId="7A3B52DD" w14:textId="77777777" w:rsidR="00AA6D34" w:rsidRPr="00134E29" w:rsidRDefault="00AA6D34" w:rsidP="00A37EB9">
      <w:pPr>
        <w:rPr>
          <w:snapToGrid w:val="0"/>
          <w:color w:val="FF0000"/>
          <w:lang w:eastAsia="en-US"/>
        </w:rPr>
      </w:pPr>
    </w:p>
    <w:p w14:paraId="3111CBF5" w14:textId="693D51A1" w:rsidR="00BE26D8" w:rsidRPr="00134E29" w:rsidRDefault="00BE26D8" w:rsidP="00AA6D34">
      <w:pPr>
        <w:keepNext/>
        <w:outlineLvl w:val="2"/>
        <w:rPr>
          <w:rFonts w:cs="Arial"/>
          <w:b/>
          <w:color w:val="FF0000"/>
          <w:szCs w:val="26"/>
        </w:rPr>
      </w:pPr>
      <w:bookmarkStart w:id="292" w:name="_Toc167697544"/>
      <w:bookmarkStart w:id="293" w:name="_Hlk168391871"/>
      <w:bookmarkEnd w:id="291"/>
      <w:r w:rsidRPr="00134E29">
        <w:rPr>
          <w:rFonts w:cs="Arial"/>
          <w:b/>
          <w:color w:val="FF0000"/>
          <w:szCs w:val="26"/>
        </w:rPr>
        <w:t>Prateće građevine</w:t>
      </w:r>
      <w:bookmarkEnd w:id="292"/>
    </w:p>
    <w:p w14:paraId="2DFB3421" w14:textId="77777777" w:rsidR="007759C6" w:rsidRPr="00B457F4" w:rsidRDefault="007759C6" w:rsidP="00B457F4">
      <w:pPr>
        <w:jc w:val="center"/>
        <w:rPr>
          <w:b/>
          <w:bCs/>
          <w:snapToGrid w:val="0"/>
          <w:lang w:eastAsia="en-US"/>
        </w:rPr>
      </w:pPr>
      <w:bookmarkStart w:id="294" w:name="_Toc146793086"/>
      <w:bookmarkStart w:id="295" w:name="_Toc164947355"/>
      <w:bookmarkEnd w:id="293"/>
      <w:r w:rsidRPr="00B457F4">
        <w:rPr>
          <w:b/>
          <w:bCs/>
          <w:snapToGrid w:val="0"/>
          <w:lang w:eastAsia="en-US"/>
        </w:rPr>
        <w:t>Članak 29.</w:t>
      </w:r>
      <w:bookmarkEnd w:id="294"/>
      <w:bookmarkEnd w:id="295"/>
    </w:p>
    <w:p w14:paraId="190B9455" w14:textId="77777777" w:rsidR="007759C6" w:rsidRPr="00066FEF" w:rsidRDefault="007759C6" w:rsidP="007759C6">
      <w:pPr>
        <w:pStyle w:val="clanak"/>
        <w:rPr>
          <w:rFonts w:cs="Arial"/>
          <w:strike/>
          <w:snapToGrid w:val="0"/>
          <w:szCs w:val="22"/>
          <w:lang w:val="hr-HR" w:eastAsia="en-US"/>
        </w:rPr>
      </w:pPr>
    </w:p>
    <w:p w14:paraId="278181C5" w14:textId="771CC4DE" w:rsidR="002722B6" w:rsidRPr="00484E73" w:rsidRDefault="002722B6" w:rsidP="002722B6">
      <w:pPr>
        <w:pStyle w:val="clanak"/>
        <w:rPr>
          <w:rFonts w:cs="Arial"/>
          <w:strike/>
          <w:snapToGrid w:val="0"/>
          <w:szCs w:val="22"/>
          <w:lang w:val="hr-HR" w:eastAsia="en-US"/>
        </w:rPr>
      </w:pPr>
      <w:r w:rsidRPr="001C7EB1">
        <w:rPr>
          <w:rFonts w:cs="Arial"/>
          <w:strike/>
          <w:snapToGrid w:val="0"/>
          <w:szCs w:val="22"/>
          <w:lang w:val="hr-HR" w:eastAsia="en-US"/>
        </w:rPr>
        <w:t xml:space="preserve">(1) Pomoćne, i </w:t>
      </w:r>
      <w:bookmarkStart w:id="296" w:name="_Hlk142901328"/>
      <w:r w:rsidRPr="001C7EB1">
        <w:rPr>
          <w:rFonts w:cs="Arial"/>
          <w:strike/>
          <w:snapToGrid w:val="0"/>
          <w:szCs w:val="22"/>
          <w:lang w:val="hr-HR" w:eastAsia="en-US"/>
        </w:rPr>
        <w:t>manje građevine gospodarske namjene</w:t>
      </w:r>
      <w:bookmarkEnd w:id="296"/>
      <w:r w:rsidRPr="001C7EB1">
        <w:rPr>
          <w:rFonts w:cs="Arial"/>
          <w:strike/>
          <w:snapToGrid w:val="0"/>
          <w:szCs w:val="22"/>
          <w:lang w:val="hr-HR" w:eastAsia="en-US"/>
        </w:rPr>
        <w:t xml:space="preserve"> </w:t>
      </w:r>
      <w:r w:rsidR="006D1E5E" w:rsidRPr="001C7EB1">
        <w:rPr>
          <w:rFonts w:cs="Arial"/>
          <w:strike/>
          <w:snapToGrid w:val="0"/>
          <w:szCs w:val="22"/>
          <w:lang w:val="hr-HR" w:eastAsia="en-US"/>
        </w:rPr>
        <w:t xml:space="preserve">  </w:t>
      </w:r>
      <w:r w:rsidRPr="001C7EB1">
        <w:rPr>
          <w:rFonts w:cs="Arial"/>
          <w:strike/>
          <w:snapToGrid w:val="0"/>
          <w:szCs w:val="22"/>
          <w:lang w:val="hr-HR" w:eastAsia="en-US"/>
        </w:rPr>
        <w:t>mogu se graditi na građevnoj čestici</w:t>
      </w:r>
      <w:r w:rsidRPr="00066FEF">
        <w:rPr>
          <w:rFonts w:cs="Arial"/>
          <w:strike/>
          <w:snapToGrid w:val="0"/>
          <w:szCs w:val="22"/>
          <w:lang w:val="hr-HR" w:eastAsia="en-US"/>
        </w:rPr>
        <w:t xml:space="preserve"> </w:t>
      </w:r>
      <w:r w:rsidRPr="00066FEF">
        <w:rPr>
          <w:rFonts w:cs="Arial"/>
          <w:strike/>
          <w:snapToGrid w:val="0"/>
          <w:color w:val="000000"/>
          <w:szCs w:val="22"/>
          <w:lang w:val="hr-HR" w:eastAsia="en-US"/>
        </w:rPr>
        <w:t>uz građevinu osnovne namjene</w:t>
      </w:r>
      <w:r w:rsidRPr="00066FEF">
        <w:rPr>
          <w:rFonts w:cs="Arial"/>
          <w:strike/>
          <w:snapToGrid w:val="0"/>
          <w:color w:val="ED7D31" w:themeColor="accent2"/>
          <w:szCs w:val="22"/>
          <w:lang w:val="hr-HR" w:eastAsia="en-US"/>
        </w:rPr>
        <w:t xml:space="preserve"> </w:t>
      </w:r>
      <w:r w:rsidRPr="00066FEF">
        <w:rPr>
          <w:rFonts w:cs="Arial"/>
          <w:strike/>
          <w:snapToGrid w:val="0"/>
          <w:color w:val="000000"/>
          <w:szCs w:val="22"/>
          <w:lang w:val="hr-HR" w:eastAsia="en-US"/>
        </w:rPr>
        <w:t xml:space="preserve">najviše kao jednoetažne, s mogućnošću izgradnje podruma i </w:t>
      </w:r>
      <w:r w:rsidRPr="00484E73">
        <w:rPr>
          <w:rFonts w:cs="Arial"/>
          <w:strike/>
          <w:snapToGrid w:val="0"/>
          <w:szCs w:val="22"/>
          <w:lang w:val="hr-HR" w:eastAsia="en-US"/>
        </w:rPr>
        <w:t>potkrovlja sa maksimalnim nadozidom do 1,2 m, tako da:</w:t>
      </w:r>
    </w:p>
    <w:p w14:paraId="2E5C30A5" w14:textId="508C141B" w:rsidR="002722B6" w:rsidRPr="00066FEF" w:rsidRDefault="002722B6" w:rsidP="002722B6">
      <w:pPr>
        <w:pStyle w:val="clanak"/>
        <w:tabs>
          <w:tab w:val="clear" w:pos="426"/>
        </w:tabs>
        <w:ind w:left="284" w:hanging="142"/>
        <w:rPr>
          <w:rFonts w:cs="Arial"/>
          <w:strike/>
          <w:snapToGrid w:val="0"/>
          <w:color w:val="000000"/>
          <w:szCs w:val="22"/>
          <w:lang w:val="hr-HR" w:eastAsia="en-US"/>
        </w:rPr>
      </w:pPr>
      <w:r w:rsidRPr="00066FEF">
        <w:rPr>
          <w:rFonts w:cs="Arial"/>
          <w:strike/>
          <w:snapToGrid w:val="0"/>
          <w:color w:val="000000"/>
          <w:szCs w:val="22"/>
          <w:lang w:val="hr-HR" w:eastAsia="en-US"/>
        </w:rPr>
        <w:t xml:space="preserve">- visina nije viša od visine osnovne građevine (stambene i stambeno-gospodarske) i ne prelazi maksimalnu visinu od 6 metara;  </w:t>
      </w:r>
    </w:p>
    <w:p w14:paraId="21C2E7C2" w14:textId="77777777" w:rsidR="002722B6" w:rsidRPr="00066FEF" w:rsidRDefault="002722B6" w:rsidP="002722B6">
      <w:pPr>
        <w:pStyle w:val="clanak"/>
        <w:tabs>
          <w:tab w:val="clear" w:pos="426"/>
        </w:tabs>
        <w:ind w:left="284" w:hanging="142"/>
        <w:rPr>
          <w:rFonts w:cs="Arial"/>
          <w:strike/>
          <w:snapToGrid w:val="0"/>
          <w:color w:val="ED7D31" w:themeColor="accent2"/>
          <w:szCs w:val="22"/>
          <w:lang w:val="hr-HR" w:eastAsia="en-US"/>
        </w:rPr>
      </w:pPr>
      <w:r w:rsidRPr="00066FEF">
        <w:rPr>
          <w:rFonts w:cs="Arial"/>
          <w:strike/>
          <w:snapToGrid w:val="0"/>
          <w:color w:val="000000"/>
          <w:szCs w:val="22"/>
          <w:lang w:val="hr-HR" w:eastAsia="en-US"/>
        </w:rPr>
        <w:t>- tlocrtna zauzetost nije veća od 100 m</w:t>
      </w:r>
      <w:r w:rsidRPr="00066FEF">
        <w:rPr>
          <w:rFonts w:cs="Arial"/>
          <w:strike/>
          <w:snapToGrid w:val="0"/>
          <w:color w:val="000000"/>
          <w:szCs w:val="22"/>
          <w:vertAlign w:val="superscript"/>
          <w:lang w:val="hr-HR" w:eastAsia="en-US"/>
        </w:rPr>
        <w:t>2</w:t>
      </w:r>
      <w:r w:rsidRPr="00066FEF">
        <w:rPr>
          <w:rFonts w:cs="Arial"/>
          <w:strike/>
          <w:snapToGrid w:val="0"/>
          <w:color w:val="000000"/>
          <w:szCs w:val="22"/>
          <w:lang w:val="hr-HR" w:eastAsia="en-US"/>
        </w:rPr>
        <w:t xml:space="preserve">; </w:t>
      </w:r>
    </w:p>
    <w:p w14:paraId="4D41D1B2" w14:textId="052467F2" w:rsidR="002722B6" w:rsidRPr="00066FEF" w:rsidRDefault="002722B6" w:rsidP="002722B6">
      <w:pPr>
        <w:pStyle w:val="clanak"/>
        <w:tabs>
          <w:tab w:val="clear" w:pos="426"/>
        </w:tabs>
        <w:ind w:left="284" w:hanging="142"/>
        <w:rPr>
          <w:rFonts w:cs="Arial"/>
          <w:strike/>
          <w:snapToGrid w:val="0"/>
          <w:color w:val="000000"/>
          <w:szCs w:val="22"/>
          <w:lang w:val="hr-HR" w:eastAsia="en-US"/>
        </w:rPr>
      </w:pPr>
      <w:r w:rsidRPr="00066FEF">
        <w:rPr>
          <w:rFonts w:cs="Arial"/>
          <w:strike/>
          <w:snapToGrid w:val="0"/>
          <w:color w:val="000000"/>
          <w:szCs w:val="22"/>
          <w:lang w:val="hr-HR" w:eastAsia="en-US"/>
        </w:rPr>
        <w:t>- građevinski pravac mora biti minimalno udaljen 5m od regulacijske linije</w:t>
      </w:r>
      <w:r w:rsidR="00F86636">
        <w:rPr>
          <w:rFonts w:cs="Arial"/>
          <w:strike/>
          <w:snapToGrid w:val="0"/>
          <w:color w:val="000000"/>
          <w:szCs w:val="22"/>
          <w:lang w:val="hr-HR" w:eastAsia="en-US"/>
        </w:rPr>
        <w:t xml:space="preserve"> </w:t>
      </w:r>
      <w:r w:rsidRPr="00066FEF">
        <w:rPr>
          <w:rFonts w:cs="Arial"/>
          <w:strike/>
          <w:snapToGrid w:val="0"/>
          <w:color w:val="000000"/>
          <w:szCs w:val="22"/>
          <w:lang w:val="hr-HR" w:eastAsia="en-US"/>
        </w:rPr>
        <w:t xml:space="preserve">Iznimno, na strmom terenu, garaža se može graditi na regulacijskoj liniji, u skladu s lokalnim uvjetima. </w:t>
      </w:r>
    </w:p>
    <w:p w14:paraId="711679CB" w14:textId="2EA9ACE8" w:rsidR="002722B6" w:rsidRPr="00066FEF" w:rsidRDefault="002722B6" w:rsidP="002722B6">
      <w:pPr>
        <w:pStyle w:val="clanak"/>
        <w:tabs>
          <w:tab w:val="clear" w:pos="426"/>
        </w:tabs>
        <w:ind w:left="284" w:hanging="142"/>
        <w:rPr>
          <w:rFonts w:cs="Arial"/>
          <w:strike/>
          <w:snapToGrid w:val="0"/>
          <w:color w:val="000000"/>
          <w:szCs w:val="22"/>
          <w:lang w:val="hr-HR" w:eastAsia="en-US"/>
        </w:rPr>
      </w:pPr>
      <w:r w:rsidRPr="00066FEF">
        <w:rPr>
          <w:rFonts w:cs="Arial"/>
          <w:strike/>
          <w:snapToGrid w:val="0"/>
          <w:color w:val="000000"/>
          <w:szCs w:val="22"/>
          <w:lang w:val="hr-HR" w:eastAsia="en-US"/>
        </w:rPr>
        <w:t xml:space="preserve">- minimalna udaljenost </w:t>
      </w:r>
      <w:r w:rsidRPr="00486C1D">
        <w:rPr>
          <w:rFonts w:cs="Arial"/>
          <w:strike/>
          <w:snapToGrid w:val="0"/>
          <w:szCs w:val="22"/>
          <w:lang w:val="hr-HR" w:eastAsia="en-US"/>
        </w:rPr>
        <w:t xml:space="preserve">pomoćne, i manje </w:t>
      </w:r>
      <w:r w:rsidRPr="00066FEF">
        <w:rPr>
          <w:rFonts w:cs="Arial"/>
          <w:strike/>
          <w:snapToGrid w:val="0"/>
          <w:color w:val="000000"/>
          <w:szCs w:val="22"/>
          <w:lang w:val="hr-HR" w:eastAsia="en-US"/>
        </w:rPr>
        <w:t xml:space="preserve">građevine gospodarske namjene od građevine osnovne namjene je 4,0 m, </w:t>
      </w:r>
    </w:p>
    <w:p w14:paraId="15153921" w14:textId="77777777" w:rsidR="002722B6" w:rsidRPr="00066FEF" w:rsidRDefault="002722B6" w:rsidP="002722B6">
      <w:pPr>
        <w:pStyle w:val="clanak"/>
        <w:ind w:left="284" w:hanging="142"/>
        <w:rPr>
          <w:rFonts w:cs="Arial"/>
          <w:strike/>
          <w:snapToGrid w:val="0"/>
          <w:szCs w:val="22"/>
          <w:lang w:val="hr-HR" w:eastAsia="en-US"/>
        </w:rPr>
      </w:pPr>
      <w:r w:rsidRPr="0042017E">
        <w:rPr>
          <w:rFonts w:cs="Arial"/>
          <w:strike/>
          <w:snapToGrid w:val="0"/>
          <w:color w:val="000000"/>
          <w:szCs w:val="22"/>
          <w:lang w:val="hr-HR" w:eastAsia="en-US"/>
        </w:rPr>
        <w:t>- solarni objekti mogu zauzimati do 20% površine građevne čestice i ne uračunava se u najveći dopušteni koeficijent izgrađenosti.</w:t>
      </w:r>
      <w:r w:rsidRPr="00066FEF">
        <w:rPr>
          <w:rFonts w:cs="Arial"/>
          <w:strike/>
          <w:snapToGrid w:val="0"/>
          <w:szCs w:val="22"/>
          <w:lang w:val="hr-HR" w:eastAsia="en-US"/>
        </w:rPr>
        <w:t xml:space="preserve"> </w:t>
      </w:r>
    </w:p>
    <w:p w14:paraId="6A3D55E4" w14:textId="77777777" w:rsidR="002722B6" w:rsidRPr="00066FEF" w:rsidRDefault="002722B6" w:rsidP="002722B6">
      <w:pPr>
        <w:pStyle w:val="clanak"/>
        <w:rPr>
          <w:rFonts w:cs="Arial"/>
          <w:snapToGrid w:val="0"/>
          <w:szCs w:val="22"/>
          <w:lang w:val="hr-HR" w:eastAsia="en-US"/>
        </w:rPr>
      </w:pPr>
    </w:p>
    <w:p w14:paraId="415A22BC" w14:textId="0A8D7DF9" w:rsidR="006D1E5E" w:rsidRPr="00134E29" w:rsidRDefault="006D1E5E" w:rsidP="006D1E5E">
      <w:pPr>
        <w:pStyle w:val="clanak"/>
        <w:rPr>
          <w:rFonts w:cs="Arial"/>
          <w:snapToGrid w:val="0"/>
          <w:color w:val="FF0000"/>
          <w:szCs w:val="22"/>
          <w:lang w:val="hr-HR" w:eastAsia="en-US"/>
        </w:rPr>
      </w:pPr>
      <w:bookmarkStart w:id="297" w:name="_Hlk168392047"/>
      <w:r w:rsidRPr="00134E29">
        <w:rPr>
          <w:rFonts w:cs="Arial"/>
          <w:snapToGrid w:val="0"/>
          <w:color w:val="FF0000"/>
          <w:szCs w:val="22"/>
          <w:lang w:val="hr-HR" w:eastAsia="en-US"/>
        </w:rPr>
        <w:t xml:space="preserve">(1) </w:t>
      </w:r>
      <w:r w:rsidRPr="00134E29">
        <w:rPr>
          <w:rFonts w:cs="Arial"/>
          <w:b/>
          <w:bCs/>
          <w:snapToGrid w:val="0"/>
          <w:color w:val="FF0000"/>
          <w:szCs w:val="22"/>
          <w:lang w:val="hr-HR" w:eastAsia="en-US"/>
        </w:rPr>
        <w:t>Prateće</w:t>
      </w:r>
      <w:r w:rsidR="002370AB" w:rsidRPr="00134E29">
        <w:rPr>
          <w:rFonts w:cs="Arial"/>
          <w:b/>
          <w:bCs/>
          <w:snapToGrid w:val="0"/>
          <w:color w:val="FF0000"/>
          <w:szCs w:val="22"/>
          <w:lang w:val="hr-HR" w:eastAsia="en-US"/>
        </w:rPr>
        <w:t xml:space="preserve"> </w:t>
      </w:r>
      <w:r w:rsidRPr="00134E29">
        <w:rPr>
          <w:rFonts w:cs="Arial"/>
          <w:b/>
          <w:bCs/>
          <w:snapToGrid w:val="0"/>
          <w:color w:val="FF0000"/>
          <w:szCs w:val="22"/>
          <w:lang w:val="hr-HR" w:eastAsia="en-US"/>
        </w:rPr>
        <w:t>građevine</w:t>
      </w:r>
      <w:r w:rsidRPr="00134E29">
        <w:rPr>
          <w:rFonts w:cs="Arial"/>
          <w:snapToGrid w:val="0"/>
          <w:color w:val="FF0000"/>
          <w:szCs w:val="22"/>
          <w:lang w:val="hr-HR" w:eastAsia="en-US"/>
        </w:rPr>
        <w:t xml:space="preserve"> s pretežno zanatskim, uslužnim,</w:t>
      </w:r>
      <w:r w:rsidRPr="00134E29">
        <w:rPr>
          <w:rFonts w:cs="Arial"/>
          <w:b/>
          <w:bCs/>
          <w:snapToGrid w:val="0"/>
          <w:color w:val="FF0000"/>
          <w:szCs w:val="22"/>
          <w:lang w:val="hr-HR" w:eastAsia="en-US"/>
        </w:rPr>
        <w:t xml:space="preserve"> </w:t>
      </w:r>
      <w:r w:rsidRPr="00134E29">
        <w:rPr>
          <w:rFonts w:cs="Arial"/>
          <w:snapToGrid w:val="0"/>
          <w:color w:val="FF0000"/>
          <w:szCs w:val="22"/>
          <w:lang w:val="hr-HR" w:eastAsia="en-US"/>
        </w:rPr>
        <w:t>trgovačkim, ugostiteljskim i sličnim djelatnostima koje</w:t>
      </w:r>
      <w:r w:rsidRPr="00134E29">
        <w:rPr>
          <w:rFonts w:cs="Arial"/>
          <w:b/>
          <w:bCs/>
          <w:snapToGrid w:val="0"/>
          <w:color w:val="FF0000"/>
          <w:szCs w:val="22"/>
          <w:lang w:val="hr-HR" w:eastAsia="en-US"/>
        </w:rPr>
        <w:t xml:space="preserve"> </w:t>
      </w:r>
      <w:r w:rsidRPr="00134E29">
        <w:rPr>
          <w:rFonts w:cs="Arial"/>
          <w:snapToGrid w:val="0"/>
          <w:color w:val="FF0000"/>
          <w:szCs w:val="22"/>
          <w:lang w:val="hr-HR" w:eastAsia="en-US"/>
        </w:rPr>
        <w:t>ne smetaju okolini i ne umanjuju uvjete</w:t>
      </w:r>
      <w:r w:rsidRPr="00134E29">
        <w:rPr>
          <w:rFonts w:cs="Arial"/>
          <w:b/>
          <w:bCs/>
          <w:snapToGrid w:val="0"/>
          <w:color w:val="FF0000"/>
          <w:szCs w:val="22"/>
          <w:lang w:val="hr-HR" w:eastAsia="en-US"/>
        </w:rPr>
        <w:t xml:space="preserve"> </w:t>
      </w:r>
      <w:r w:rsidRPr="00134E29">
        <w:rPr>
          <w:rFonts w:cs="Arial"/>
          <w:snapToGrid w:val="0"/>
          <w:color w:val="FF0000"/>
          <w:szCs w:val="22"/>
          <w:lang w:val="hr-HR" w:eastAsia="en-US"/>
        </w:rPr>
        <w:t>stanovanja i rada na susjednim građevnim</w:t>
      </w:r>
      <w:r w:rsidRPr="00134E29">
        <w:rPr>
          <w:rFonts w:cs="Arial"/>
          <w:b/>
          <w:bCs/>
          <w:snapToGrid w:val="0"/>
          <w:color w:val="FF0000"/>
          <w:szCs w:val="22"/>
          <w:lang w:val="hr-HR" w:eastAsia="en-US"/>
        </w:rPr>
        <w:t xml:space="preserve"> </w:t>
      </w:r>
      <w:r w:rsidRPr="00134E29">
        <w:rPr>
          <w:rFonts w:cs="Arial"/>
          <w:snapToGrid w:val="0"/>
          <w:color w:val="FF0000"/>
          <w:szCs w:val="22"/>
          <w:lang w:val="hr-HR" w:eastAsia="en-US"/>
        </w:rPr>
        <w:t>česticama, mogu se graditi na građevnoj čestici uz građevinu osnovne namjene individualnu stambenu zgradu, na sljedeći način:</w:t>
      </w:r>
    </w:p>
    <w:p w14:paraId="7FD31DF1" w14:textId="3F8F5D2F" w:rsidR="009862E4" w:rsidRPr="00134E29" w:rsidRDefault="006D1E5E" w:rsidP="00ED2D0C">
      <w:pPr>
        <w:pStyle w:val="clanak"/>
        <w:numPr>
          <w:ilvl w:val="0"/>
          <w:numId w:val="129"/>
        </w:numPr>
        <w:rPr>
          <w:rFonts w:cs="Arial"/>
          <w:snapToGrid w:val="0"/>
          <w:color w:val="FF0000"/>
          <w:szCs w:val="22"/>
          <w:lang w:val="hr-HR" w:eastAsia="en-US"/>
        </w:rPr>
      </w:pPr>
      <w:r w:rsidRPr="00134E29">
        <w:rPr>
          <w:rFonts w:cs="Arial"/>
          <w:snapToGrid w:val="0"/>
          <w:color w:val="FF0000"/>
          <w:szCs w:val="22"/>
          <w:lang w:val="hr-HR" w:eastAsia="en-US"/>
        </w:rPr>
        <w:t>najveći broj etaža</w:t>
      </w:r>
      <w:r w:rsidR="009862E4" w:rsidRPr="00134E29">
        <w:rPr>
          <w:rFonts w:cs="Arial"/>
          <w:snapToGrid w:val="0"/>
          <w:color w:val="FF0000"/>
          <w:szCs w:val="22"/>
          <w:lang w:val="hr-HR" w:eastAsia="en-US"/>
        </w:rPr>
        <w:t xml:space="preserve"> prateće građevine</w:t>
      </w:r>
      <w:r w:rsidRPr="00134E29">
        <w:rPr>
          <w:rFonts w:cs="Arial"/>
          <w:snapToGrid w:val="0"/>
          <w:color w:val="FF0000"/>
          <w:szCs w:val="22"/>
          <w:lang w:val="hr-HR" w:eastAsia="en-US"/>
        </w:rPr>
        <w:t xml:space="preserve"> je E=Po/S+P+Pk, </w:t>
      </w:r>
      <w:r w:rsidR="009862E4" w:rsidRPr="00134E29">
        <w:rPr>
          <w:rFonts w:cs="Arial"/>
          <w:snapToGrid w:val="0"/>
          <w:color w:val="FF0000"/>
          <w:szCs w:val="22"/>
          <w:lang w:val="hr-HR" w:eastAsia="en-US"/>
        </w:rPr>
        <w:t xml:space="preserve">s </w:t>
      </w:r>
      <w:r w:rsidRPr="00134E29">
        <w:rPr>
          <w:rFonts w:cs="Arial"/>
          <w:snapToGrid w:val="0"/>
          <w:color w:val="FF0000"/>
          <w:szCs w:val="22"/>
          <w:lang w:val="hr-HR" w:eastAsia="en-US"/>
        </w:rPr>
        <w:t xml:space="preserve">nadozidom do 1,2 m, </w:t>
      </w:r>
    </w:p>
    <w:p w14:paraId="785624DD" w14:textId="0AD55CAF" w:rsidR="009862E4" w:rsidRPr="00134E29" w:rsidRDefault="003830A8" w:rsidP="00ED2D0C">
      <w:pPr>
        <w:pStyle w:val="clanak"/>
        <w:numPr>
          <w:ilvl w:val="0"/>
          <w:numId w:val="129"/>
        </w:numPr>
        <w:rPr>
          <w:rFonts w:cs="Arial"/>
          <w:snapToGrid w:val="0"/>
          <w:color w:val="FF0000"/>
          <w:szCs w:val="22"/>
          <w:lang w:val="hr-HR" w:eastAsia="en-US"/>
        </w:rPr>
      </w:pPr>
      <w:r w:rsidRPr="00134E29">
        <w:rPr>
          <w:rFonts w:cs="Arial"/>
          <w:snapToGrid w:val="0"/>
          <w:color w:val="FF0000"/>
          <w:szCs w:val="22"/>
          <w:lang w:val="hr-HR" w:eastAsia="en-US"/>
        </w:rPr>
        <w:t>maksimalna</w:t>
      </w:r>
      <w:r w:rsidR="009862E4" w:rsidRPr="00134E29">
        <w:rPr>
          <w:rFonts w:cs="Arial"/>
          <w:snapToGrid w:val="0"/>
          <w:color w:val="FF0000"/>
          <w:szCs w:val="22"/>
          <w:lang w:val="hr-HR" w:eastAsia="en-US"/>
        </w:rPr>
        <w:t xml:space="preserve"> visina prateće građevine je Vmax= 6,0 m, a iznimno i više, </w:t>
      </w:r>
    </w:p>
    <w:p w14:paraId="7EDBD362" w14:textId="55DBC2FD" w:rsidR="004B0697" w:rsidRPr="00134E29" w:rsidRDefault="00DA7142" w:rsidP="00ED2D0C">
      <w:pPr>
        <w:pStyle w:val="clanak"/>
        <w:numPr>
          <w:ilvl w:val="0"/>
          <w:numId w:val="129"/>
        </w:numPr>
        <w:rPr>
          <w:rFonts w:cs="Arial"/>
          <w:snapToGrid w:val="0"/>
          <w:color w:val="FF0000"/>
          <w:szCs w:val="22"/>
          <w:lang w:val="hr-HR" w:eastAsia="en-US"/>
        </w:rPr>
      </w:pPr>
      <w:r w:rsidRPr="00134E29">
        <w:rPr>
          <w:rFonts w:cs="Arial"/>
          <w:snapToGrid w:val="0"/>
          <w:color w:val="FF0000"/>
          <w:szCs w:val="22"/>
          <w:lang w:val="hr-HR" w:eastAsia="en-US"/>
        </w:rPr>
        <w:t>prateć</w:t>
      </w:r>
      <w:r w:rsidR="004B0697" w:rsidRPr="00134E29">
        <w:rPr>
          <w:rFonts w:cs="Arial"/>
          <w:snapToGrid w:val="0"/>
          <w:color w:val="FF0000"/>
          <w:szCs w:val="22"/>
          <w:lang w:val="hr-HR" w:eastAsia="en-US"/>
        </w:rPr>
        <w:t>a</w:t>
      </w:r>
      <w:r w:rsidRPr="00134E29">
        <w:rPr>
          <w:rFonts w:cs="Arial"/>
          <w:snapToGrid w:val="0"/>
          <w:color w:val="FF0000"/>
          <w:szCs w:val="22"/>
          <w:lang w:val="hr-HR" w:eastAsia="en-US"/>
        </w:rPr>
        <w:t xml:space="preserve"> građevin</w:t>
      </w:r>
      <w:r w:rsidR="004B0697" w:rsidRPr="00134E29">
        <w:rPr>
          <w:rFonts w:cs="Arial"/>
          <w:snapToGrid w:val="0"/>
          <w:color w:val="FF0000"/>
          <w:szCs w:val="22"/>
          <w:lang w:val="hr-HR" w:eastAsia="en-US"/>
        </w:rPr>
        <w:t>a</w:t>
      </w:r>
      <w:r w:rsidRPr="00134E29">
        <w:rPr>
          <w:rFonts w:cs="Arial"/>
          <w:snapToGrid w:val="0"/>
          <w:color w:val="FF0000"/>
          <w:szCs w:val="22"/>
          <w:lang w:val="hr-HR" w:eastAsia="en-US"/>
        </w:rPr>
        <w:t xml:space="preserve"> </w:t>
      </w:r>
      <w:r w:rsidR="004B0697" w:rsidRPr="00134E29">
        <w:rPr>
          <w:rFonts w:cs="Arial"/>
          <w:snapToGrid w:val="0"/>
          <w:color w:val="FF0000"/>
          <w:szCs w:val="22"/>
          <w:lang w:val="hr-HR" w:eastAsia="en-US"/>
        </w:rPr>
        <w:t xml:space="preserve">smješta se iza  </w:t>
      </w:r>
      <w:r w:rsidRPr="00134E29">
        <w:rPr>
          <w:rFonts w:cs="Arial"/>
          <w:snapToGrid w:val="0"/>
          <w:color w:val="FF0000"/>
          <w:szCs w:val="22"/>
          <w:lang w:val="hr-HR" w:eastAsia="en-US"/>
        </w:rPr>
        <w:t>osnovn</w:t>
      </w:r>
      <w:r w:rsidR="004B0697" w:rsidRPr="00134E29">
        <w:rPr>
          <w:rFonts w:cs="Arial"/>
          <w:snapToGrid w:val="0"/>
          <w:color w:val="FF0000"/>
          <w:szCs w:val="22"/>
          <w:lang w:val="hr-HR" w:eastAsia="en-US"/>
        </w:rPr>
        <w:t>e</w:t>
      </w:r>
      <w:r w:rsidRPr="00134E29">
        <w:rPr>
          <w:rFonts w:cs="Arial"/>
          <w:snapToGrid w:val="0"/>
          <w:color w:val="FF0000"/>
          <w:szCs w:val="22"/>
          <w:lang w:val="hr-HR" w:eastAsia="en-US"/>
        </w:rPr>
        <w:t xml:space="preserve"> građevin</w:t>
      </w:r>
      <w:r w:rsidR="004B0697" w:rsidRPr="00134E29">
        <w:rPr>
          <w:rFonts w:cs="Arial"/>
          <w:snapToGrid w:val="0"/>
          <w:color w:val="FF0000"/>
          <w:szCs w:val="22"/>
          <w:lang w:val="hr-HR" w:eastAsia="en-US"/>
        </w:rPr>
        <w:t>e</w:t>
      </w:r>
      <w:r w:rsidRPr="00134E29">
        <w:rPr>
          <w:rFonts w:cs="Arial"/>
          <w:snapToGrid w:val="0"/>
          <w:color w:val="FF0000"/>
          <w:szCs w:val="22"/>
          <w:lang w:val="hr-HR" w:eastAsia="en-US"/>
        </w:rPr>
        <w:t xml:space="preserve"> </w:t>
      </w:r>
      <w:r w:rsidR="004B0697" w:rsidRPr="00134E29">
        <w:rPr>
          <w:rFonts w:cs="Arial"/>
          <w:snapToGrid w:val="0"/>
          <w:color w:val="FF0000"/>
          <w:szCs w:val="22"/>
          <w:lang w:val="hr-HR" w:eastAsia="en-US"/>
        </w:rPr>
        <w:t xml:space="preserve">- individualne stambene zgrade, odnosno kako je  </w:t>
      </w:r>
      <w:r w:rsidRPr="00134E29">
        <w:rPr>
          <w:rFonts w:cs="Arial"/>
          <w:snapToGrid w:val="0"/>
          <w:color w:val="FF0000"/>
          <w:szCs w:val="22"/>
          <w:lang w:val="hr-HR" w:eastAsia="en-US"/>
        </w:rPr>
        <w:t>određen</w:t>
      </w:r>
      <w:r w:rsidR="004B0697" w:rsidRPr="00134E29">
        <w:rPr>
          <w:rFonts w:cs="Arial"/>
          <w:snapToGrid w:val="0"/>
          <w:color w:val="FF0000"/>
          <w:szCs w:val="22"/>
          <w:lang w:val="hr-HR" w:eastAsia="en-US"/>
        </w:rPr>
        <w:t>o</w:t>
      </w:r>
      <w:r w:rsidRPr="00134E29">
        <w:rPr>
          <w:rFonts w:cs="Arial"/>
          <w:snapToGrid w:val="0"/>
          <w:color w:val="FF0000"/>
          <w:szCs w:val="22"/>
          <w:lang w:val="hr-HR" w:eastAsia="en-US"/>
        </w:rPr>
        <w:t xml:space="preserve"> u poglavlju </w:t>
      </w:r>
      <w:r w:rsidRPr="00134E29">
        <w:rPr>
          <w:rFonts w:cs="Arial"/>
          <w:b/>
          <w:bCs/>
          <w:snapToGrid w:val="0"/>
          <w:color w:val="FF0000"/>
          <w:szCs w:val="22"/>
          <w:lang w:val="hr-HR" w:eastAsia="en-US"/>
        </w:rPr>
        <w:t>Položaj prateće i pomoćne građevine</w:t>
      </w:r>
      <w:r w:rsidRPr="00134E29">
        <w:rPr>
          <w:rFonts w:cs="Arial"/>
          <w:snapToGrid w:val="0"/>
          <w:color w:val="FF0000"/>
          <w:szCs w:val="22"/>
          <w:lang w:val="hr-HR" w:eastAsia="en-US"/>
        </w:rPr>
        <w:t xml:space="preserve"> ovog Prostornog plana, </w:t>
      </w:r>
    </w:p>
    <w:p w14:paraId="7A851199" w14:textId="067CB798" w:rsidR="004B0697" w:rsidRPr="00134E29" w:rsidRDefault="006D1E5E" w:rsidP="00ED2D0C">
      <w:pPr>
        <w:pStyle w:val="clanak"/>
        <w:numPr>
          <w:ilvl w:val="0"/>
          <w:numId w:val="129"/>
        </w:numPr>
        <w:rPr>
          <w:rFonts w:cs="Arial"/>
          <w:snapToGrid w:val="0"/>
          <w:color w:val="FF0000"/>
          <w:szCs w:val="22"/>
          <w:lang w:val="hr-HR" w:eastAsia="en-US"/>
        </w:rPr>
      </w:pPr>
      <w:r w:rsidRPr="00134E29">
        <w:rPr>
          <w:rFonts w:cs="Arial"/>
          <w:snapToGrid w:val="0"/>
          <w:color w:val="FF0000"/>
          <w:szCs w:val="22"/>
          <w:lang w:val="hr-HR" w:eastAsia="en-US"/>
        </w:rPr>
        <w:lastRenderedPageBreak/>
        <w:t xml:space="preserve">najmanja udaljenost prateće građevine od građevine osnovne namjene individualne stambene zgrade je 3,0 m, </w:t>
      </w:r>
      <w:r w:rsidR="004B0697" w:rsidRPr="00134E29">
        <w:rPr>
          <w:rFonts w:cs="Arial"/>
          <w:snapToGrid w:val="0"/>
          <w:color w:val="FF0000"/>
          <w:szCs w:val="22"/>
          <w:lang w:val="hr-HR" w:eastAsia="en-US"/>
        </w:rPr>
        <w:t xml:space="preserve">odnosno kako je određeno u poglavlju </w:t>
      </w:r>
      <w:r w:rsidR="008461FC" w:rsidRPr="00134E29">
        <w:rPr>
          <w:rFonts w:cs="Arial"/>
          <w:b/>
          <w:bCs/>
          <w:snapToGrid w:val="0"/>
          <w:color w:val="FF0000"/>
          <w:szCs w:val="22"/>
          <w:lang w:val="hr-HR" w:eastAsia="en-US"/>
        </w:rPr>
        <w:t>Međusobna udaljenost između osnovne/prateće/pomoćne građevine</w:t>
      </w:r>
      <w:r w:rsidR="008461FC" w:rsidRPr="00134E29">
        <w:rPr>
          <w:rFonts w:cs="Arial"/>
          <w:snapToGrid w:val="0"/>
          <w:color w:val="FF0000"/>
          <w:szCs w:val="22"/>
          <w:lang w:val="hr-HR" w:eastAsia="en-US"/>
        </w:rPr>
        <w:t xml:space="preserve"> </w:t>
      </w:r>
      <w:r w:rsidR="004B0697" w:rsidRPr="00134E29">
        <w:rPr>
          <w:rFonts w:cs="Arial"/>
          <w:snapToGrid w:val="0"/>
          <w:color w:val="FF0000"/>
          <w:szCs w:val="22"/>
          <w:lang w:val="hr-HR" w:eastAsia="en-US"/>
        </w:rPr>
        <w:t>ovog Prostornog plana,</w:t>
      </w:r>
    </w:p>
    <w:p w14:paraId="6B61D4A0" w14:textId="3C311B60" w:rsidR="0014625B" w:rsidRPr="00134E29" w:rsidRDefault="0014625B" w:rsidP="00ED2D0C">
      <w:pPr>
        <w:pStyle w:val="clanak"/>
        <w:numPr>
          <w:ilvl w:val="0"/>
          <w:numId w:val="129"/>
        </w:numPr>
        <w:rPr>
          <w:rFonts w:cs="Arial"/>
          <w:snapToGrid w:val="0"/>
          <w:color w:val="FF0000"/>
          <w:szCs w:val="22"/>
          <w:lang w:val="hr-HR" w:eastAsia="en-US"/>
        </w:rPr>
      </w:pPr>
      <w:r w:rsidRPr="00134E29">
        <w:rPr>
          <w:rFonts w:cs="Arial"/>
          <w:snapToGrid w:val="0"/>
          <w:color w:val="FF0000"/>
          <w:szCs w:val="22"/>
          <w:lang w:val="hr-HR" w:eastAsia="en-US"/>
        </w:rPr>
        <w:t>potreban broj parkirn</w:t>
      </w:r>
      <w:r w:rsidR="00FC2EFD" w:rsidRPr="00134E29">
        <w:rPr>
          <w:rFonts w:cs="Arial"/>
          <w:snapToGrid w:val="0"/>
          <w:color w:val="FF0000"/>
          <w:szCs w:val="22"/>
          <w:lang w:val="hr-HR" w:eastAsia="en-US"/>
        </w:rPr>
        <w:t xml:space="preserve">ih i/ili </w:t>
      </w:r>
      <w:r w:rsidRPr="00134E29">
        <w:rPr>
          <w:rFonts w:cs="Arial"/>
          <w:snapToGrid w:val="0"/>
          <w:color w:val="FF0000"/>
          <w:szCs w:val="22"/>
          <w:lang w:val="hr-HR" w:eastAsia="en-US"/>
        </w:rPr>
        <w:t>garažnih mjesta za prateću građevinu određene namjene određ</w:t>
      </w:r>
      <w:r w:rsidR="00B457F4" w:rsidRPr="00134E29">
        <w:rPr>
          <w:rFonts w:cs="Arial"/>
          <w:snapToGrid w:val="0"/>
          <w:color w:val="FF0000"/>
          <w:szCs w:val="22"/>
          <w:lang w:val="hr-HR" w:eastAsia="en-US"/>
        </w:rPr>
        <w:t xml:space="preserve">uje se sukladno poglavlju </w:t>
      </w:r>
      <w:r w:rsidR="00B457F4" w:rsidRPr="00134E29">
        <w:rPr>
          <w:rFonts w:cs="Arial"/>
          <w:b/>
          <w:bCs/>
          <w:snapToGrid w:val="0"/>
          <w:color w:val="FF0000"/>
          <w:szCs w:val="22"/>
          <w:lang w:val="hr-HR" w:eastAsia="en-US"/>
        </w:rPr>
        <w:t xml:space="preserve">5.1.2. Parkirališna i garažna mjesta </w:t>
      </w:r>
      <w:r w:rsidR="00B457F4" w:rsidRPr="00134E29">
        <w:rPr>
          <w:rFonts w:cs="Arial"/>
          <w:snapToGrid w:val="0"/>
          <w:color w:val="FF0000"/>
          <w:szCs w:val="22"/>
          <w:lang w:val="hr-HR" w:eastAsia="en-US"/>
        </w:rPr>
        <w:t>ovog Prostornog plana.</w:t>
      </w:r>
    </w:p>
    <w:p w14:paraId="40661ED7" w14:textId="77777777" w:rsidR="00804DED" w:rsidRPr="00066FEF" w:rsidRDefault="00804DED" w:rsidP="002722B6">
      <w:pPr>
        <w:pStyle w:val="clanak"/>
        <w:rPr>
          <w:rFonts w:cs="Arial"/>
          <w:snapToGrid w:val="0"/>
          <w:szCs w:val="22"/>
          <w:lang w:val="hr-HR" w:eastAsia="en-US"/>
        </w:rPr>
      </w:pPr>
    </w:p>
    <w:p w14:paraId="4E1500CA" w14:textId="46881817" w:rsidR="002722B6" w:rsidRPr="00066FEF" w:rsidRDefault="002722B6" w:rsidP="002722B6">
      <w:pPr>
        <w:pStyle w:val="clanak"/>
        <w:rPr>
          <w:rFonts w:cs="Arial"/>
          <w:snapToGrid w:val="0"/>
          <w:szCs w:val="22"/>
          <w:lang w:val="hr-HR" w:eastAsia="en-US"/>
        </w:rPr>
      </w:pPr>
      <w:r w:rsidRPr="00066FEF">
        <w:rPr>
          <w:rFonts w:cs="Arial"/>
          <w:snapToGrid w:val="0"/>
          <w:szCs w:val="22"/>
          <w:lang w:val="hr-HR" w:eastAsia="en-US"/>
        </w:rPr>
        <w:t>(2)</w:t>
      </w:r>
      <w:r w:rsidRPr="00066FEF">
        <w:rPr>
          <w:rFonts w:cs="Arial"/>
          <w:snapToGrid w:val="0"/>
          <w:szCs w:val="22"/>
          <w:lang w:val="hr-HR" w:eastAsia="en-US"/>
        </w:rPr>
        <w:tab/>
      </w:r>
      <w:bookmarkStart w:id="298" w:name="_Hlk147148522"/>
      <w:r w:rsidRPr="00066FEF">
        <w:rPr>
          <w:rFonts w:cs="Arial"/>
          <w:snapToGrid w:val="0"/>
          <w:szCs w:val="22"/>
          <w:lang w:val="hr-HR" w:eastAsia="en-US"/>
        </w:rPr>
        <w:t xml:space="preserve">Najmanja udaljenost građevina iz stavka </w:t>
      </w:r>
      <w:r w:rsidRPr="00066FEF">
        <w:rPr>
          <w:rFonts w:cs="Arial"/>
          <w:strike/>
          <w:snapToGrid w:val="0"/>
          <w:szCs w:val="22"/>
          <w:lang w:val="hr-HR" w:eastAsia="en-US"/>
        </w:rPr>
        <w:t>(1)</w:t>
      </w:r>
      <w:r w:rsidRPr="00066FEF">
        <w:rPr>
          <w:rFonts w:cs="Arial"/>
          <w:snapToGrid w:val="0"/>
          <w:szCs w:val="22"/>
          <w:lang w:val="hr-HR" w:eastAsia="en-US"/>
        </w:rPr>
        <w:t xml:space="preserve"> </w:t>
      </w:r>
      <w:r w:rsidRPr="00134E29">
        <w:rPr>
          <w:rFonts w:cs="Arial"/>
          <w:snapToGrid w:val="0"/>
          <w:color w:val="FF0000"/>
          <w:szCs w:val="22"/>
          <w:lang w:val="hr-HR" w:eastAsia="en-US"/>
        </w:rPr>
        <w:t xml:space="preserve">1. </w:t>
      </w:r>
      <w:r w:rsidRPr="00066FEF">
        <w:rPr>
          <w:rFonts w:cs="Arial"/>
          <w:snapToGrid w:val="0"/>
          <w:szCs w:val="22"/>
          <w:lang w:val="hr-HR" w:eastAsia="en-US"/>
        </w:rPr>
        <w:t>ovog članka</w:t>
      </w:r>
      <w:r w:rsidRPr="00066FEF">
        <w:rPr>
          <w:rFonts w:cs="Arial"/>
          <w:snapToGrid w:val="0"/>
          <w:color w:val="ED7D31"/>
          <w:szCs w:val="22"/>
          <w:lang w:val="hr-HR" w:eastAsia="en-US"/>
        </w:rPr>
        <w:t xml:space="preserve"> </w:t>
      </w:r>
      <w:r w:rsidRPr="00066FEF">
        <w:rPr>
          <w:rFonts w:cs="Arial"/>
          <w:snapToGrid w:val="0"/>
          <w:szCs w:val="22"/>
          <w:lang w:val="hr-HR" w:eastAsia="en-US"/>
        </w:rPr>
        <w:t xml:space="preserve">od </w:t>
      </w:r>
      <w:r w:rsidR="005F4965" w:rsidRPr="00134E29">
        <w:rPr>
          <w:rFonts w:cs="Arial"/>
          <w:snapToGrid w:val="0"/>
          <w:color w:val="FF0000"/>
          <w:szCs w:val="22"/>
          <w:lang w:val="hr-HR" w:eastAsia="en-US"/>
        </w:rPr>
        <w:t>granice</w:t>
      </w:r>
      <w:r w:rsidRPr="00066FEF">
        <w:rPr>
          <w:rFonts w:cs="Arial"/>
          <w:snapToGrid w:val="0"/>
          <w:color w:val="ED7D31" w:themeColor="accent2"/>
          <w:szCs w:val="22"/>
          <w:lang w:val="hr-HR" w:eastAsia="en-US"/>
        </w:rPr>
        <w:t xml:space="preserve"> </w:t>
      </w:r>
      <w:r w:rsidRPr="00066FEF">
        <w:rPr>
          <w:rFonts w:cs="Arial"/>
          <w:snapToGrid w:val="0"/>
          <w:szCs w:val="22"/>
          <w:lang w:val="hr-HR" w:eastAsia="en-US"/>
        </w:rPr>
        <w:t>susjednih građevnih čestica mora biti:</w:t>
      </w:r>
    </w:p>
    <w:p w14:paraId="2E44648F" w14:textId="77777777" w:rsidR="00457CE7" w:rsidRPr="00565CB6" w:rsidRDefault="002722B6" w:rsidP="00457CE7">
      <w:pPr>
        <w:pStyle w:val="clanak"/>
        <w:numPr>
          <w:ilvl w:val="0"/>
          <w:numId w:val="264"/>
        </w:numPr>
        <w:tabs>
          <w:tab w:val="clear" w:pos="426"/>
        </w:tabs>
        <w:rPr>
          <w:rFonts w:cs="Arial"/>
          <w:snapToGrid w:val="0"/>
          <w:color w:val="ED7D31" w:themeColor="accent2"/>
          <w:szCs w:val="22"/>
          <w:lang w:val="hr-HR" w:eastAsia="en-US"/>
        </w:rPr>
      </w:pPr>
      <w:r w:rsidRPr="00066FEF">
        <w:rPr>
          <w:rFonts w:cs="Arial"/>
          <w:snapToGrid w:val="0"/>
          <w:szCs w:val="22"/>
          <w:lang w:val="hr-HR" w:eastAsia="en-US"/>
        </w:rPr>
        <w:t xml:space="preserve">ako se </w:t>
      </w:r>
      <w:r w:rsidRPr="00565CB6">
        <w:rPr>
          <w:rFonts w:cs="Arial"/>
          <w:snapToGrid w:val="0"/>
          <w:szCs w:val="22"/>
          <w:lang w:val="hr-HR" w:eastAsia="en-US"/>
        </w:rPr>
        <w:t xml:space="preserve">grade kao slobodnostojeće građevine - </w:t>
      </w:r>
      <w:r w:rsidRPr="00565CB6">
        <w:rPr>
          <w:rFonts w:cs="Arial"/>
          <w:strike/>
          <w:snapToGrid w:val="0"/>
          <w:szCs w:val="22"/>
          <w:lang w:val="hr-HR" w:eastAsia="en-US"/>
        </w:rPr>
        <w:t>1 metar;</w:t>
      </w:r>
      <w:r w:rsidR="005118FF" w:rsidRPr="00565CB6">
        <w:rPr>
          <w:rFonts w:cs="Arial"/>
          <w:strike/>
          <w:snapToGrid w:val="0"/>
          <w:szCs w:val="22"/>
          <w:lang w:val="hr-HR" w:eastAsia="en-US"/>
        </w:rPr>
        <w:t xml:space="preserve"> </w:t>
      </w:r>
      <w:r w:rsidR="005118FF" w:rsidRPr="00134E29">
        <w:rPr>
          <w:rFonts w:cs="Arial"/>
          <w:snapToGrid w:val="0"/>
          <w:color w:val="FF0000"/>
          <w:szCs w:val="22"/>
          <w:lang w:val="hr-HR" w:eastAsia="en-US"/>
        </w:rPr>
        <w:t>1,0 m,</w:t>
      </w:r>
    </w:p>
    <w:p w14:paraId="0F181FC6" w14:textId="77777777" w:rsidR="00457CE7" w:rsidRPr="00565CB6" w:rsidRDefault="002722B6" w:rsidP="00457CE7">
      <w:pPr>
        <w:pStyle w:val="clanak"/>
        <w:numPr>
          <w:ilvl w:val="0"/>
          <w:numId w:val="264"/>
        </w:numPr>
        <w:tabs>
          <w:tab w:val="clear" w:pos="426"/>
        </w:tabs>
        <w:rPr>
          <w:rFonts w:cs="Arial"/>
          <w:snapToGrid w:val="0"/>
          <w:color w:val="ED7D31" w:themeColor="accent2"/>
          <w:szCs w:val="22"/>
          <w:lang w:val="hr-HR" w:eastAsia="en-US"/>
        </w:rPr>
      </w:pPr>
      <w:r w:rsidRPr="00565CB6">
        <w:rPr>
          <w:rFonts w:cs="Arial"/>
          <w:snapToGrid w:val="0"/>
          <w:szCs w:val="22"/>
          <w:lang w:val="hr-HR" w:eastAsia="en-US"/>
        </w:rPr>
        <w:t xml:space="preserve">ako se grade kao </w:t>
      </w:r>
      <w:r w:rsidRPr="00565CB6">
        <w:rPr>
          <w:rFonts w:cs="Arial"/>
          <w:strike/>
          <w:snapToGrid w:val="0"/>
          <w:szCs w:val="22"/>
          <w:lang w:val="hr-HR" w:eastAsia="en-US"/>
        </w:rPr>
        <w:t>poluotvorene</w:t>
      </w:r>
      <w:r w:rsidRPr="00565CB6">
        <w:rPr>
          <w:rFonts w:cs="Arial"/>
          <w:snapToGrid w:val="0"/>
          <w:szCs w:val="22"/>
          <w:lang w:val="hr-HR" w:eastAsia="en-US"/>
        </w:rPr>
        <w:t xml:space="preserve"> </w:t>
      </w:r>
      <w:r w:rsidR="005F4965" w:rsidRPr="00134E29">
        <w:rPr>
          <w:rFonts w:cs="Arial"/>
          <w:snapToGrid w:val="0"/>
          <w:color w:val="FF0000"/>
          <w:szCs w:val="22"/>
          <w:lang w:val="hr-HR" w:eastAsia="en-US"/>
        </w:rPr>
        <w:t xml:space="preserve">poluugrađene </w:t>
      </w:r>
      <w:r w:rsidRPr="00565CB6">
        <w:rPr>
          <w:rFonts w:cs="Arial"/>
          <w:snapToGrid w:val="0"/>
          <w:szCs w:val="22"/>
          <w:lang w:val="hr-HR" w:eastAsia="en-US"/>
        </w:rPr>
        <w:t xml:space="preserve">građevine </w:t>
      </w:r>
      <w:r w:rsidRPr="00134E29">
        <w:rPr>
          <w:rFonts w:cs="Arial"/>
          <w:snapToGrid w:val="0"/>
          <w:color w:val="FF0000"/>
          <w:szCs w:val="22"/>
          <w:lang w:val="hr-HR" w:eastAsia="en-US"/>
        </w:rPr>
        <w:t>ili dvojne građevine</w:t>
      </w:r>
      <w:r w:rsidRPr="00565CB6">
        <w:rPr>
          <w:rFonts w:cs="Arial"/>
          <w:snapToGrid w:val="0"/>
          <w:szCs w:val="22"/>
          <w:lang w:val="hr-HR" w:eastAsia="en-US"/>
        </w:rPr>
        <w:t xml:space="preserve">, moraju biti smještene s jedne strane uz susjednu građevinu odijeljene </w:t>
      </w:r>
      <w:r w:rsidRPr="00565CB6">
        <w:rPr>
          <w:rFonts w:cs="Arial"/>
          <w:strike/>
          <w:snapToGrid w:val="0"/>
          <w:szCs w:val="22"/>
          <w:lang w:val="hr-HR" w:eastAsia="en-US"/>
        </w:rPr>
        <w:t>vatrobranim</w:t>
      </w:r>
      <w:r w:rsidR="00616BC5" w:rsidRPr="00565CB6">
        <w:rPr>
          <w:rFonts w:cs="Arial"/>
          <w:snapToGrid w:val="0"/>
          <w:szCs w:val="22"/>
          <w:lang w:val="hr-HR" w:eastAsia="en-US"/>
        </w:rPr>
        <w:t xml:space="preserve"> </w:t>
      </w:r>
      <w:r w:rsidR="00616BC5" w:rsidRPr="00134E29">
        <w:rPr>
          <w:rFonts w:cs="Arial"/>
          <w:snapToGrid w:val="0"/>
          <w:color w:val="FF0000"/>
          <w:szCs w:val="22"/>
          <w:lang w:val="hr-HR" w:eastAsia="en-US"/>
        </w:rPr>
        <w:t xml:space="preserve">požarnim </w:t>
      </w:r>
      <w:r w:rsidRPr="00565CB6">
        <w:rPr>
          <w:rFonts w:cs="Arial"/>
          <w:snapToGrid w:val="0"/>
          <w:szCs w:val="22"/>
          <w:lang w:val="hr-HR" w:eastAsia="en-US"/>
        </w:rPr>
        <w:t>zidom, uz uvjet da nagib krova nije prema susjednoj građevnoj čestici,</w:t>
      </w:r>
    </w:p>
    <w:p w14:paraId="01E37D38" w14:textId="7DDC7F9A" w:rsidR="00D876E0" w:rsidRPr="00565CB6" w:rsidRDefault="002722B6" w:rsidP="00457CE7">
      <w:pPr>
        <w:pStyle w:val="clanak"/>
        <w:numPr>
          <w:ilvl w:val="0"/>
          <w:numId w:val="264"/>
        </w:numPr>
        <w:tabs>
          <w:tab w:val="clear" w:pos="426"/>
        </w:tabs>
        <w:rPr>
          <w:rFonts w:cs="Arial"/>
          <w:snapToGrid w:val="0"/>
          <w:color w:val="ED7D31" w:themeColor="accent2"/>
          <w:szCs w:val="22"/>
          <w:lang w:val="hr-HR" w:eastAsia="en-US"/>
        </w:rPr>
      </w:pPr>
      <w:r w:rsidRPr="00565CB6">
        <w:rPr>
          <w:rFonts w:cs="Arial"/>
          <w:snapToGrid w:val="0"/>
          <w:szCs w:val="22"/>
          <w:lang w:val="hr-HR" w:eastAsia="en-US"/>
        </w:rPr>
        <w:t xml:space="preserve">ako se grade u nizu, moraju biti s dvije strane prislonjene na susjedne građevine i odijeljene </w:t>
      </w:r>
      <w:r w:rsidRPr="00565CB6">
        <w:rPr>
          <w:rFonts w:cs="Arial"/>
          <w:strike/>
          <w:snapToGrid w:val="0"/>
          <w:szCs w:val="22"/>
          <w:lang w:val="hr-HR" w:eastAsia="en-US"/>
        </w:rPr>
        <w:t>vatrobranim</w:t>
      </w:r>
      <w:r w:rsidRPr="00565CB6">
        <w:rPr>
          <w:rFonts w:cs="Arial"/>
          <w:snapToGrid w:val="0"/>
          <w:szCs w:val="22"/>
          <w:lang w:val="hr-HR" w:eastAsia="en-US"/>
        </w:rPr>
        <w:t xml:space="preserve"> </w:t>
      </w:r>
      <w:r w:rsidR="00616BC5" w:rsidRPr="00134E29">
        <w:rPr>
          <w:rFonts w:cs="Arial"/>
          <w:snapToGrid w:val="0"/>
          <w:color w:val="FF0000"/>
          <w:szCs w:val="22"/>
          <w:lang w:val="hr-HR" w:eastAsia="en-US"/>
        </w:rPr>
        <w:t>požarnim</w:t>
      </w:r>
      <w:r w:rsidR="00616BC5" w:rsidRPr="00565CB6">
        <w:rPr>
          <w:rFonts w:cs="Arial"/>
          <w:snapToGrid w:val="0"/>
          <w:color w:val="ED7D31" w:themeColor="accent2"/>
          <w:szCs w:val="22"/>
          <w:lang w:val="hr-HR" w:eastAsia="en-US"/>
        </w:rPr>
        <w:t xml:space="preserve"> </w:t>
      </w:r>
      <w:r w:rsidRPr="00565CB6">
        <w:rPr>
          <w:rFonts w:cs="Arial"/>
          <w:snapToGrid w:val="0"/>
          <w:szCs w:val="22"/>
          <w:lang w:val="hr-HR" w:eastAsia="en-US"/>
        </w:rPr>
        <w:t>zidom, uz uvjet da nagib krova nije prema susjednim građevnim česticama.</w:t>
      </w:r>
    </w:p>
    <w:bookmarkEnd w:id="298"/>
    <w:p w14:paraId="6460BAF0" w14:textId="77777777" w:rsidR="005F4965" w:rsidRPr="00066FEF" w:rsidRDefault="005F4965" w:rsidP="005F4965">
      <w:pPr>
        <w:pStyle w:val="clanak"/>
        <w:tabs>
          <w:tab w:val="clear" w:pos="426"/>
        </w:tabs>
        <w:ind w:left="284" w:hanging="142"/>
        <w:rPr>
          <w:rFonts w:cs="Arial"/>
          <w:snapToGrid w:val="0"/>
          <w:szCs w:val="22"/>
          <w:lang w:val="hr-HR" w:eastAsia="en-US"/>
        </w:rPr>
      </w:pPr>
    </w:p>
    <w:p w14:paraId="6532C471" w14:textId="07D19E83" w:rsidR="002722B6" w:rsidRPr="00066FEF" w:rsidRDefault="002722B6" w:rsidP="002722B6">
      <w:pPr>
        <w:pStyle w:val="clanak"/>
        <w:rPr>
          <w:rFonts w:cs="Arial"/>
          <w:snapToGrid w:val="0"/>
          <w:szCs w:val="22"/>
          <w:lang w:val="hr-HR" w:eastAsia="en-US"/>
        </w:rPr>
      </w:pPr>
      <w:r w:rsidRPr="00066FEF">
        <w:rPr>
          <w:rFonts w:cs="Arial"/>
          <w:snapToGrid w:val="0"/>
          <w:szCs w:val="22"/>
          <w:lang w:val="hr-HR" w:eastAsia="en-US"/>
        </w:rPr>
        <w:t>(3)</w:t>
      </w:r>
      <w:r w:rsidRPr="00066FEF">
        <w:rPr>
          <w:rFonts w:cs="Arial"/>
          <w:snapToGrid w:val="0"/>
          <w:szCs w:val="22"/>
          <w:lang w:val="hr-HR" w:eastAsia="en-US"/>
        </w:rPr>
        <w:tab/>
        <w:t xml:space="preserve">Ako građevine iz stavka </w:t>
      </w:r>
      <w:r w:rsidRPr="00066FEF">
        <w:rPr>
          <w:rFonts w:cs="Arial"/>
          <w:strike/>
          <w:snapToGrid w:val="0"/>
          <w:szCs w:val="22"/>
          <w:lang w:val="hr-HR" w:eastAsia="en-US"/>
        </w:rPr>
        <w:t>(1)</w:t>
      </w:r>
      <w:r w:rsidRPr="00066FEF">
        <w:rPr>
          <w:rFonts w:cs="Arial"/>
          <w:snapToGrid w:val="0"/>
          <w:szCs w:val="22"/>
          <w:lang w:val="hr-HR" w:eastAsia="en-US"/>
        </w:rPr>
        <w:t xml:space="preserve"> </w:t>
      </w:r>
      <w:r w:rsidRPr="00134E29">
        <w:rPr>
          <w:rFonts w:cs="Arial"/>
          <w:snapToGrid w:val="0"/>
          <w:color w:val="FF0000"/>
          <w:szCs w:val="22"/>
          <w:lang w:val="hr-HR" w:eastAsia="en-US"/>
        </w:rPr>
        <w:t xml:space="preserve">1. </w:t>
      </w:r>
      <w:r w:rsidRPr="00066FEF">
        <w:rPr>
          <w:rFonts w:cs="Arial"/>
          <w:snapToGrid w:val="0"/>
          <w:szCs w:val="22"/>
          <w:lang w:val="hr-HR" w:eastAsia="en-US"/>
        </w:rPr>
        <w:t xml:space="preserve">ovog članka imaju otvore prema susjednoj građevnoj čestici, moraju biti udaljene od te </w:t>
      </w:r>
      <w:r w:rsidR="0039292E" w:rsidRPr="00134E29">
        <w:rPr>
          <w:rFonts w:cs="Arial"/>
          <w:snapToGrid w:val="0"/>
          <w:color w:val="FF0000"/>
          <w:szCs w:val="22"/>
          <w:lang w:val="hr-HR" w:eastAsia="en-US"/>
        </w:rPr>
        <w:t>građevne</w:t>
      </w:r>
      <w:r w:rsidR="0039292E" w:rsidRPr="00066FEF">
        <w:rPr>
          <w:rFonts w:cs="Arial"/>
          <w:snapToGrid w:val="0"/>
          <w:color w:val="ED7D31" w:themeColor="accent2"/>
          <w:szCs w:val="22"/>
          <w:lang w:val="hr-HR" w:eastAsia="en-US"/>
        </w:rPr>
        <w:t xml:space="preserve"> </w:t>
      </w:r>
      <w:r w:rsidRPr="00066FEF">
        <w:rPr>
          <w:rFonts w:cs="Arial"/>
          <w:snapToGrid w:val="0"/>
          <w:szCs w:val="22"/>
          <w:lang w:val="hr-HR" w:eastAsia="en-US"/>
        </w:rPr>
        <w:t>čestice najmanje 3</w:t>
      </w:r>
      <w:r w:rsidR="00C2271A" w:rsidRPr="00134E29">
        <w:rPr>
          <w:rFonts w:cs="Arial"/>
          <w:snapToGrid w:val="0"/>
          <w:color w:val="FF0000"/>
          <w:szCs w:val="22"/>
          <w:lang w:val="hr-HR" w:eastAsia="en-US"/>
        </w:rPr>
        <w:t>,0 m</w:t>
      </w:r>
      <w:r w:rsidRPr="00134E29">
        <w:rPr>
          <w:rFonts w:cs="Arial"/>
          <w:snapToGrid w:val="0"/>
          <w:color w:val="FF0000"/>
          <w:szCs w:val="22"/>
          <w:lang w:val="hr-HR" w:eastAsia="en-US"/>
        </w:rPr>
        <w:t xml:space="preserve"> </w:t>
      </w:r>
      <w:r w:rsidRPr="00066FEF">
        <w:rPr>
          <w:rFonts w:cs="Arial"/>
          <w:strike/>
          <w:snapToGrid w:val="0"/>
          <w:szCs w:val="22"/>
          <w:lang w:val="hr-HR" w:eastAsia="en-US"/>
        </w:rPr>
        <w:t>metra</w:t>
      </w:r>
      <w:r w:rsidRPr="00066FEF">
        <w:rPr>
          <w:rFonts w:cs="Arial"/>
          <w:snapToGrid w:val="0"/>
          <w:szCs w:val="22"/>
          <w:lang w:val="hr-HR" w:eastAsia="en-US"/>
        </w:rPr>
        <w:t>.</w:t>
      </w:r>
    </w:p>
    <w:p w14:paraId="67A71DDB" w14:textId="77777777" w:rsidR="002722B6" w:rsidRPr="00066FEF" w:rsidRDefault="002722B6" w:rsidP="002722B6">
      <w:pPr>
        <w:pStyle w:val="clanak"/>
        <w:rPr>
          <w:rFonts w:cs="Arial"/>
          <w:snapToGrid w:val="0"/>
          <w:szCs w:val="22"/>
          <w:lang w:val="hr-HR" w:eastAsia="en-US"/>
        </w:rPr>
      </w:pPr>
    </w:p>
    <w:p w14:paraId="11314F9A" w14:textId="3252A9F9" w:rsidR="002722B6" w:rsidRDefault="002722B6" w:rsidP="002722B6">
      <w:pPr>
        <w:pStyle w:val="clanak"/>
        <w:rPr>
          <w:rFonts w:cs="Arial"/>
          <w:snapToGrid w:val="0"/>
          <w:szCs w:val="22"/>
          <w:lang w:val="hr-HR" w:eastAsia="en-US"/>
        </w:rPr>
      </w:pPr>
      <w:r w:rsidRPr="00066FEF">
        <w:rPr>
          <w:rFonts w:cs="Arial"/>
          <w:snapToGrid w:val="0"/>
          <w:szCs w:val="22"/>
          <w:lang w:val="hr-HR" w:eastAsia="en-US"/>
        </w:rPr>
        <w:t>(4)</w:t>
      </w:r>
      <w:r w:rsidRPr="00066FEF">
        <w:rPr>
          <w:rFonts w:cs="Arial"/>
          <w:snapToGrid w:val="0"/>
          <w:szCs w:val="22"/>
          <w:lang w:val="hr-HR" w:eastAsia="en-US"/>
        </w:rPr>
        <w:tab/>
        <w:t>Kod građenja</w:t>
      </w:r>
      <w:r w:rsidRPr="00134E29">
        <w:rPr>
          <w:rFonts w:cs="Arial"/>
          <w:snapToGrid w:val="0"/>
          <w:color w:val="FF0000"/>
          <w:szCs w:val="22"/>
          <w:lang w:val="hr-HR" w:eastAsia="en-US"/>
        </w:rPr>
        <w:t xml:space="preserve"> pratećih </w:t>
      </w:r>
      <w:r w:rsidRPr="00066FEF">
        <w:rPr>
          <w:rFonts w:cs="Arial"/>
          <w:strike/>
          <w:snapToGrid w:val="0"/>
          <w:szCs w:val="22"/>
          <w:lang w:val="hr-HR" w:eastAsia="en-US"/>
        </w:rPr>
        <w:t>manjih</w:t>
      </w:r>
      <w:r w:rsidRPr="00066FEF">
        <w:rPr>
          <w:rFonts w:cs="Arial"/>
          <w:snapToGrid w:val="0"/>
          <w:szCs w:val="22"/>
          <w:lang w:val="hr-HR" w:eastAsia="en-US"/>
        </w:rPr>
        <w:t xml:space="preserve"> građevina </w:t>
      </w:r>
      <w:r w:rsidRPr="00066FEF">
        <w:rPr>
          <w:rFonts w:cs="Arial"/>
          <w:strike/>
          <w:snapToGrid w:val="0"/>
          <w:szCs w:val="22"/>
          <w:lang w:val="hr-HR" w:eastAsia="en-US"/>
        </w:rPr>
        <w:t>gospodarske namjene</w:t>
      </w:r>
      <w:r w:rsidRPr="00066FEF">
        <w:rPr>
          <w:rFonts w:cs="Arial"/>
          <w:snapToGrid w:val="0"/>
          <w:szCs w:val="22"/>
          <w:lang w:val="hr-HR" w:eastAsia="en-US"/>
        </w:rPr>
        <w:t>, odgovarajući prostor za parkiranje osigurati će se u okviru građevne čestice.</w:t>
      </w:r>
      <w:r w:rsidR="00457CE7">
        <w:rPr>
          <w:rFonts w:cs="Arial"/>
          <w:snapToGrid w:val="0"/>
          <w:szCs w:val="22"/>
          <w:lang w:val="hr-HR" w:eastAsia="en-US"/>
        </w:rPr>
        <w:t xml:space="preserve"> </w:t>
      </w:r>
    </w:p>
    <w:p w14:paraId="2BC76FC8" w14:textId="77777777" w:rsidR="002722B6" w:rsidRPr="00066FEF" w:rsidRDefault="002722B6" w:rsidP="002722B6">
      <w:pPr>
        <w:pStyle w:val="clanak"/>
        <w:rPr>
          <w:rFonts w:cs="Arial"/>
          <w:snapToGrid w:val="0"/>
          <w:szCs w:val="22"/>
          <w:lang w:val="hr-HR" w:eastAsia="en-US"/>
        </w:rPr>
      </w:pPr>
    </w:p>
    <w:p w14:paraId="1D182546" w14:textId="6EC9CAE8" w:rsidR="002722B6" w:rsidRPr="00134E29" w:rsidRDefault="002722B6" w:rsidP="002722B6">
      <w:pPr>
        <w:pStyle w:val="clanak"/>
        <w:rPr>
          <w:rFonts w:cs="Arial"/>
          <w:snapToGrid w:val="0"/>
          <w:color w:val="FF0000"/>
          <w:szCs w:val="22"/>
          <w:lang w:val="hr-HR" w:eastAsia="en-US"/>
        </w:rPr>
      </w:pPr>
      <w:r w:rsidRPr="00134E29">
        <w:rPr>
          <w:rFonts w:cs="Arial"/>
          <w:color w:val="FF0000"/>
          <w:lang w:val="hr-HR"/>
        </w:rPr>
        <w:t xml:space="preserve">(5) </w:t>
      </w:r>
      <w:r w:rsidRPr="00134E29">
        <w:rPr>
          <w:rFonts w:cs="Arial"/>
          <w:snapToGrid w:val="0"/>
          <w:color w:val="FF0000"/>
          <w:szCs w:val="22"/>
          <w:lang w:val="hr-HR" w:eastAsia="en-US"/>
        </w:rPr>
        <w:t xml:space="preserve">Ostali uvjeti uređenja građevne čestice i gradnja </w:t>
      </w:r>
      <w:r w:rsidR="00922026" w:rsidRPr="00134E29">
        <w:rPr>
          <w:rFonts w:cs="Arial"/>
          <w:snapToGrid w:val="0"/>
          <w:color w:val="FF0000"/>
          <w:szCs w:val="22"/>
          <w:lang w:val="hr-HR" w:eastAsia="en-US"/>
        </w:rPr>
        <w:t xml:space="preserve">prateće građevine uz </w:t>
      </w:r>
      <w:r w:rsidRPr="00134E29">
        <w:rPr>
          <w:rFonts w:cs="Arial"/>
          <w:snapToGrid w:val="0"/>
          <w:color w:val="FF0000"/>
          <w:szCs w:val="22"/>
          <w:lang w:val="hr-HR" w:eastAsia="en-US"/>
        </w:rPr>
        <w:t xml:space="preserve">individualne stambene zgrade određeni su u poglavlju </w:t>
      </w:r>
      <w:r w:rsidRPr="00134E29">
        <w:rPr>
          <w:rFonts w:cs="Arial"/>
          <w:b/>
          <w:bCs/>
          <w:snapToGrid w:val="0"/>
          <w:color w:val="FF0000"/>
          <w:szCs w:val="22"/>
          <w:lang w:val="hr-HR" w:eastAsia="en-US"/>
        </w:rPr>
        <w:t>Opći uvjeti uređenja građevne čestice i gradnja građevina</w:t>
      </w:r>
      <w:r w:rsidRPr="00134E29">
        <w:rPr>
          <w:rFonts w:cs="Arial"/>
          <w:snapToGrid w:val="0"/>
          <w:color w:val="FF0000"/>
          <w:szCs w:val="22"/>
          <w:lang w:val="hr-HR" w:eastAsia="en-US"/>
        </w:rPr>
        <w:t xml:space="preserve"> ov</w:t>
      </w:r>
      <w:r w:rsidR="00FB2BCC" w:rsidRPr="00134E29">
        <w:rPr>
          <w:rFonts w:cs="Arial"/>
          <w:snapToGrid w:val="0"/>
          <w:color w:val="FF0000"/>
          <w:szCs w:val="22"/>
          <w:lang w:val="hr-HR" w:eastAsia="en-US"/>
        </w:rPr>
        <w:t>og Prostornog plana</w:t>
      </w:r>
      <w:r w:rsidRPr="00134E29">
        <w:rPr>
          <w:rFonts w:cs="Arial"/>
          <w:snapToGrid w:val="0"/>
          <w:color w:val="FF0000"/>
          <w:szCs w:val="22"/>
          <w:lang w:val="hr-HR" w:eastAsia="en-US"/>
        </w:rPr>
        <w:t>.</w:t>
      </w:r>
    </w:p>
    <w:bookmarkEnd w:id="297"/>
    <w:p w14:paraId="7101A663" w14:textId="77777777" w:rsidR="00AA6D34" w:rsidRPr="00134E29" w:rsidRDefault="00AA6D34" w:rsidP="002722B6">
      <w:pPr>
        <w:pStyle w:val="clanak"/>
        <w:rPr>
          <w:rFonts w:cs="Arial"/>
          <w:snapToGrid w:val="0"/>
          <w:color w:val="FF0000"/>
          <w:szCs w:val="22"/>
          <w:lang w:val="hr-HR" w:eastAsia="en-US"/>
        </w:rPr>
      </w:pPr>
    </w:p>
    <w:p w14:paraId="58D29802" w14:textId="0A76FFDD" w:rsidR="007759C6" w:rsidRPr="00134E29" w:rsidRDefault="00BE26D8" w:rsidP="00AA6D34">
      <w:pPr>
        <w:keepNext/>
        <w:outlineLvl w:val="2"/>
        <w:rPr>
          <w:rFonts w:cs="Arial"/>
          <w:b/>
          <w:color w:val="FF0000"/>
          <w:szCs w:val="26"/>
        </w:rPr>
      </w:pPr>
      <w:bookmarkStart w:id="299" w:name="_Toc167697545"/>
      <w:bookmarkStart w:id="300" w:name="_Hlk168392255"/>
      <w:r w:rsidRPr="00134E29">
        <w:rPr>
          <w:rFonts w:cs="Arial"/>
          <w:b/>
          <w:color w:val="FF0000"/>
          <w:szCs w:val="26"/>
        </w:rPr>
        <w:t>Prateće poljoprivredne gospodarske građevine</w:t>
      </w:r>
      <w:bookmarkEnd w:id="299"/>
    </w:p>
    <w:bookmarkEnd w:id="300"/>
    <w:p w14:paraId="6383F5EF" w14:textId="77777777" w:rsidR="00AA6D34" w:rsidRPr="00AA6D34" w:rsidRDefault="00AA6D34" w:rsidP="00AA6D34"/>
    <w:p w14:paraId="221E7007" w14:textId="4DD64C23" w:rsidR="007759C6" w:rsidRPr="005F6072" w:rsidRDefault="007759C6" w:rsidP="005F6072">
      <w:pPr>
        <w:jc w:val="center"/>
        <w:rPr>
          <w:b/>
          <w:bCs/>
          <w:snapToGrid w:val="0"/>
          <w:lang w:eastAsia="en-US"/>
        </w:rPr>
      </w:pPr>
      <w:bookmarkStart w:id="301" w:name="_Toc146793087"/>
      <w:bookmarkStart w:id="302" w:name="_Toc164947357"/>
      <w:r w:rsidRPr="005F6072">
        <w:rPr>
          <w:b/>
          <w:bCs/>
          <w:snapToGrid w:val="0"/>
          <w:lang w:eastAsia="en-US"/>
        </w:rPr>
        <w:t>Članak 30.</w:t>
      </w:r>
      <w:bookmarkEnd w:id="301"/>
      <w:bookmarkEnd w:id="302"/>
    </w:p>
    <w:p w14:paraId="04BC7438" w14:textId="77777777" w:rsidR="007759C6" w:rsidRPr="00066FEF" w:rsidRDefault="007759C6" w:rsidP="007759C6">
      <w:pPr>
        <w:pStyle w:val="clanak"/>
        <w:rPr>
          <w:rFonts w:ascii="Times New Roman" w:hAnsi="Times New Roman"/>
          <w:snapToGrid w:val="0"/>
          <w:szCs w:val="22"/>
          <w:lang w:val="hr-HR" w:eastAsia="en-US"/>
        </w:rPr>
      </w:pPr>
    </w:p>
    <w:p w14:paraId="489E99D9" w14:textId="48719F26" w:rsidR="00D93D2A" w:rsidRPr="00066FEF" w:rsidRDefault="00D93D2A" w:rsidP="00D93D2A">
      <w:pPr>
        <w:numPr>
          <w:ilvl w:val="12"/>
          <w:numId w:val="0"/>
        </w:numPr>
        <w:spacing w:line="276" w:lineRule="auto"/>
        <w:rPr>
          <w:rFonts w:cs="Arial"/>
          <w:strike/>
          <w:snapToGrid w:val="0"/>
          <w:color w:val="000000"/>
          <w:szCs w:val="22"/>
          <w:lang w:eastAsia="en-US"/>
        </w:rPr>
      </w:pPr>
      <w:r w:rsidRPr="00066FEF">
        <w:rPr>
          <w:rFonts w:cs="Arial"/>
          <w:strike/>
          <w:snapToGrid w:val="0"/>
          <w:szCs w:val="22"/>
          <w:lang w:eastAsia="en-US"/>
        </w:rPr>
        <w:t>(1)</w:t>
      </w:r>
      <w:bookmarkStart w:id="303" w:name="_Hlk142901407"/>
      <w:r w:rsidR="00353D09" w:rsidRPr="00066FEF">
        <w:rPr>
          <w:rFonts w:cs="Arial"/>
          <w:strike/>
          <w:snapToGrid w:val="0"/>
          <w:szCs w:val="22"/>
          <w:lang w:eastAsia="en-US"/>
        </w:rPr>
        <w:t xml:space="preserve"> </w:t>
      </w:r>
      <w:bookmarkStart w:id="304" w:name="_Hlk147146220"/>
      <w:r w:rsidRPr="00066FEF">
        <w:rPr>
          <w:rFonts w:cs="Arial"/>
          <w:strike/>
          <w:snapToGrid w:val="0"/>
          <w:color w:val="000000"/>
          <w:szCs w:val="22"/>
          <w:lang w:eastAsia="en-US"/>
        </w:rPr>
        <w:t xml:space="preserve">Poljoprivredne gospodarske građevine </w:t>
      </w:r>
      <w:bookmarkEnd w:id="303"/>
      <w:r w:rsidRPr="00066FEF">
        <w:rPr>
          <w:rFonts w:cs="Arial"/>
          <w:strike/>
          <w:snapToGrid w:val="0"/>
          <w:color w:val="000000"/>
          <w:szCs w:val="22"/>
          <w:lang w:eastAsia="en-US"/>
        </w:rPr>
        <w:t xml:space="preserve">mogu se graditi na građevnoj čestici uz građevinu osnovne namjene, kao </w:t>
      </w:r>
      <w:r w:rsidRPr="00066FEF">
        <w:rPr>
          <w:rFonts w:cs="Arial"/>
          <w:strike/>
          <w:snapToGrid w:val="0"/>
          <w:szCs w:val="22"/>
          <w:lang w:eastAsia="en-US"/>
        </w:rPr>
        <w:t xml:space="preserve">jednoetažne, </w:t>
      </w:r>
      <w:r w:rsidRPr="00066FEF">
        <w:rPr>
          <w:rFonts w:cs="Arial"/>
          <w:strike/>
          <w:snapToGrid w:val="0"/>
          <w:color w:val="000000"/>
          <w:szCs w:val="22"/>
          <w:lang w:eastAsia="en-US"/>
        </w:rPr>
        <w:t xml:space="preserve">s mogućnošću izgradnje potkrovlja s maksimalnom visinom nadozida do 1,2 m, </w:t>
      </w:r>
      <w:r w:rsidRPr="00066FEF">
        <w:rPr>
          <w:rFonts w:eastAsia="Calibri" w:cs="Arial"/>
          <w:strike/>
          <w:szCs w:val="22"/>
          <w:lang w:eastAsia="en-US"/>
        </w:rPr>
        <w:t>t</w:t>
      </w:r>
      <w:r w:rsidRPr="00066FEF">
        <w:rPr>
          <w:rFonts w:cs="Arial"/>
          <w:strike/>
          <w:snapToGrid w:val="0"/>
          <w:color w:val="000000"/>
          <w:szCs w:val="22"/>
          <w:lang w:eastAsia="en-US"/>
        </w:rPr>
        <w:t>ako da:</w:t>
      </w:r>
    </w:p>
    <w:p w14:paraId="0780F04E" w14:textId="77777777" w:rsidR="00D93D2A" w:rsidRPr="00066FEF" w:rsidRDefault="00D93D2A" w:rsidP="00D93D2A">
      <w:pPr>
        <w:pStyle w:val="clanak"/>
        <w:tabs>
          <w:tab w:val="clear" w:pos="426"/>
        </w:tabs>
        <w:ind w:left="284" w:hanging="142"/>
        <w:rPr>
          <w:rFonts w:cs="Arial"/>
          <w:strike/>
          <w:snapToGrid w:val="0"/>
          <w:color w:val="000000"/>
          <w:szCs w:val="22"/>
          <w:lang w:val="hr-HR" w:eastAsia="en-US"/>
        </w:rPr>
      </w:pPr>
      <w:r w:rsidRPr="00066FEF">
        <w:rPr>
          <w:rFonts w:cs="Arial"/>
          <w:strike/>
          <w:snapToGrid w:val="0"/>
          <w:color w:val="000000"/>
          <w:szCs w:val="22"/>
          <w:lang w:val="hr-HR" w:eastAsia="en-US"/>
        </w:rPr>
        <w:t>-</w:t>
      </w:r>
      <w:r w:rsidRPr="00066FEF">
        <w:rPr>
          <w:rFonts w:cs="Arial"/>
          <w:strike/>
          <w:snapToGrid w:val="0"/>
          <w:color w:val="000000"/>
          <w:szCs w:val="22"/>
          <w:lang w:val="hr-HR" w:eastAsia="en-US"/>
        </w:rPr>
        <w:tab/>
        <w:t>potkrovlje se može koristiti samo za spremanje proizvoda poljodjelskih gospodarstava,</w:t>
      </w:r>
    </w:p>
    <w:p w14:paraId="788F84F9" w14:textId="49F340EE" w:rsidR="00D93D2A" w:rsidRPr="00066FEF" w:rsidRDefault="00D93D2A" w:rsidP="00D93D2A">
      <w:pPr>
        <w:pStyle w:val="clanak"/>
        <w:tabs>
          <w:tab w:val="clear" w:pos="426"/>
        </w:tabs>
        <w:ind w:left="284" w:hanging="142"/>
        <w:rPr>
          <w:rFonts w:cs="Arial"/>
          <w:strike/>
          <w:snapToGrid w:val="0"/>
          <w:color w:val="000000"/>
          <w:szCs w:val="22"/>
          <w:lang w:val="hr-HR" w:eastAsia="en-US"/>
        </w:rPr>
      </w:pPr>
      <w:r w:rsidRPr="00066FEF">
        <w:rPr>
          <w:rFonts w:cs="Arial"/>
          <w:strike/>
          <w:snapToGrid w:val="0"/>
          <w:color w:val="000000"/>
          <w:szCs w:val="22"/>
          <w:lang w:val="hr-HR" w:eastAsia="en-US"/>
        </w:rPr>
        <w:t>-</w:t>
      </w:r>
      <w:r w:rsidRPr="00066FEF">
        <w:rPr>
          <w:rFonts w:cs="Arial"/>
          <w:strike/>
          <w:snapToGrid w:val="0"/>
          <w:color w:val="000000"/>
          <w:szCs w:val="22"/>
          <w:lang w:val="hr-HR" w:eastAsia="en-US"/>
        </w:rPr>
        <w:tab/>
        <w:t xml:space="preserve">visina građevine od kote konačno zaravnatog terena do vrha nadozida građevine može biti najviše 6 metara, </w:t>
      </w:r>
    </w:p>
    <w:p w14:paraId="34ED3DD8" w14:textId="0FD057B8" w:rsidR="00D93D2A" w:rsidRPr="00066FEF" w:rsidRDefault="00D93D2A" w:rsidP="00D93D2A">
      <w:pPr>
        <w:pStyle w:val="clanak"/>
        <w:tabs>
          <w:tab w:val="clear" w:pos="426"/>
        </w:tabs>
        <w:ind w:left="284" w:hanging="142"/>
        <w:rPr>
          <w:rFonts w:cs="Arial"/>
          <w:strike/>
          <w:snapToGrid w:val="0"/>
          <w:color w:val="000000"/>
          <w:szCs w:val="22"/>
          <w:lang w:val="hr-HR" w:eastAsia="en-US"/>
        </w:rPr>
      </w:pPr>
      <w:r w:rsidRPr="00066FEF">
        <w:rPr>
          <w:rFonts w:cs="Arial"/>
          <w:strike/>
          <w:snapToGrid w:val="0"/>
          <w:color w:val="000000"/>
          <w:szCs w:val="22"/>
          <w:lang w:val="hr-HR" w:eastAsia="en-US"/>
        </w:rPr>
        <w:t>-</w:t>
      </w:r>
      <w:r w:rsidRPr="00066FEF">
        <w:rPr>
          <w:rFonts w:cs="Arial"/>
          <w:strike/>
          <w:snapToGrid w:val="0"/>
          <w:color w:val="000000"/>
          <w:szCs w:val="22"/>
          <w:lang w:val="hr-HR" w:eastAsia="en-US"/>
        </w:rPr>
        <w:tab/>
        <w:t>građevinski pravac mora biti minimalno udaljen 5 m od regulacijske linije,</w:t>
      </w:r>
    </w:p>
    <w:p w14:paraId="0C6A44D7" w14:textId="705F6A17" w:rsidR="00D93D2A" w:rsidRPr="00066FEF" w:rsidRDefault="00D93D2A" w:rsidP="00D93D2A">
      <w:pPr>
        <w:pStyle w:val="clanak"/>
        <w:tabs>
          <w:tab w:val="clear" w:pos="426"/>
        </w:tabs>
        <w:ind w:left="284" w:hanging="142"/>
        <w:rPr>
          <w:rFonts w:cs="Arial"/>
          <w:strike/>
          <w:snapToGrid w:val="0"/>
          <w:color w:val="000000"/>
          <w:szCs w:val="22"/>
          <w:lang w:val="hr-HR" w:eastAsia="en-US"/>
        </w:rPr>
      </w:pPr>
      <w:r w:rsidRPr="00066FEF">
        <w:rPr>
          <w:rFonts w:cs="Arial"/>
          <w:strike/>
          <w:snapToGrid w:val="0"/>
          <w:color w:val="000000"/>
          <w:szCs w:val="22"/>
          <w:lang w:val="hr-HR" w:eastAsia="en-US"/>
        </w:rPr>
        <w:t>-</w:t>
      </w:r>
      <w:r w:rsidRPr="00066FEF">
        <w:rPr>
          <w:rFonts w:cs="Arial"/>
          <w:strike/>
          <w:snapToGrid w:val="0"/>
          <w:color w:val="000000"/>
          <w:szCs w:val="22"/>
          <w:lang w:val="hr-HR" w:eastAsia="en-US"/>
        </w:rPr>
        <w:tab/>
        <w:t xml:space="preserve">građevine moraju biti udaljene najmanje 4 </w:t>
      </w:r>
      <w:r w:rsidRPr="00066FEF">
        <w:rPr>
          <w:rFonts w:cs="Arial"/>
          <w:strike/>
          <w:snapToGrid w:val="0"/>
          <w:color w:val="ED7D31" w:themeColor="accent2"/>
          <w:szCs w:val="22"/>
          <w:lang w:val="hr-HR" w:eastAsia="en-US"/>
        </w:rPr>
        <w:t xml:space="preserve"> </w:t>
      </w:r>
      <w:r w:rsidRPr="00066FEF">
        <w:rPr>
          <w:rFonts w:cs="Arial"/>
          <w:strike/>
          <w:snapToGrid w:val="0"/>
          <w:color w:val="000000"/>
          <w:szCs w:val="22"/>
          <w:lang w:val="hr-HR" w:eastAsia="en-US"/>
        </w:rPr>
        <w:t xml:space="preserve">metra od građevine osnovne namjene na istoj građevnoj čestici, </w:t>
      </w:r>
    </w:p>
    <w:p w14:paraId="63DF9683" w14:textId="566BE1AF" w:rsidR="00D93D2A" w:rsidRPr="00066FEF" w:rsidRDefault="00D93D2A" w:rsidP="00D93D2A">
      <w:pPr>
        <w:pStyle w:val="clanak"/>
        <w:tabs>
          <w:tab w:val="clear" w:pos="426"/>
        </w:tabs>
        <w:ind w:left="284" w:hanging="142"/>
        <w:rPr>
          <w:rFonts w:cs="Arial"/>
          <w:strike/>
          <w:snapToGrid w:val="0"/>
          <w:color w:val="ED7D31" w:themeColor="accent2"/>
          <w:szCs w:val="22"/>
          <w:lang w:val="hr-HR" w:eastAsia="en-US"/>
        </w:rPr>
      </w:pPr>
      <w:r w:rsidRPr="00066FEF">
        <w:rPr>
          <w:rFonts w:cs="Arial"/>
          <w:strike/>
          <w:snapToGrid w:val="0"/>
          <w:szCs w:val="22"/>
          <w:lang w:val="hr-HR" w:eastAsia="en-US"/>
        </w:rPr>
        <w:t>-</w:t>
      </w:r>
      <w:r w:rsidRPr="00066FEF">
        <w:rPr>
          <w:rFonts w:cs="Arial"/>
          <w:strike/>
          <w:snapToGrid w:val="0"/>
          <w:szCs w:val="22"/>
          <w:lang w:val="hr-HR" w:eastAsia="en-US"/>
        </w:rPr>
        <w:tab/>
        <w:t xml:space="preserve">najmanja udaljenost od susjedne građevne čestice iznosi 3 metara, ako su građevine građene od drveta, odnosno 1 metar ako se grade od opeke ili betona, </w:t>
      </w:r>
    </w:p>
    <w:p w14:paraId="139E1874" w14:textId="4C7E7A3E" w:rsidR="00D93D2A" w:rsidRPr="00066FEF" w:rsidRDefault="00D93D2A" w:rsidP="00D93D2A">
      <w:pPr>
        <w:pStyle w:val="clanak"/>
        <w:tabs>
          <w:tab w:val="clear" w:pos="426"/>
        </w:tabs>
        <w:ind w:left="284" w:hanging="142"/>
        <w:rPr>
          <w:rFonts w:cs="Arial"/>
          <w:strike/>
          <w:snapToGrid w:val="0"/>
          <w:color w:val="ED7D31" w:themeColor="accent2"/>
          <w:szCs w:val="22"/>
          <w:lang w:val="hr-HR" w:eastAsia="en-US"/>
        </w:rPr>
      </w:pPr>
      <w:r w:rsidRPr="00066FEF">
        <w:rPr>
          <w:rFonts w:cs="Arial"/>
          <w:strike/>
          <w:snapToGrid w:val="0"/>
          <w:szCs w:val="22"/>
          <w:lang w:val="hr-HR" w:eastAsia="en-US"/>
        </w:rPr>
        <w:t>-</w:t>
      </w:r>
      <w:r w:rsidRPr="00066FEF">
        <w:rPr>
          <w:rFonts w:cs="Arial"/>
          <w:strike/>
          <w:snapToGrid w:val="0"/>
          <w:szCs w:val="22"/>
          <w:lang w:val="hr-HR" w:eastAsia="en-US"/>
        </w:rPr>
        <w:tab/>
        <w:t xml:space="preserve">na dijelu građevine koja je na udaljenosti manjoj od 3 metra od susjedne međe, ne mogu se projektirati ni izvoditi otvori, </w:t>
      </w:r>
    </w:p>
    <w:p w14:paraId="3634BEB2" w14:textId="77777777" w:rsidR="00D93D2A" w:rsidRPr="00066FEF" w:rsidRDefault="00D93D2A" w:rsidP="00D93D2A">
      <w:pPr>
        <w:pStyle w:val="clanak"/>
        <w:tabs>
          <w:tab w:val="clear" w:pos="426"/>
        </w:tabs>
        <w:ind w:left="284" w:hanging="142"/>
        <w:rPr>
          <w:rFonts w:cs="Arial"/>
          <w:strike/>
          <w:snapToGrid w:val="0"/>
          <w:szCs w:val="22"/>
          <w:lang w:val="hr-HR" w:eastAsia="en-US"/>
        </w:rPr>
      </w:pPr>
      <w:r w:rsidRPr="00066FEF">
        <w:rPr>
          <w:rFonts w:cs="Arial"/>
          <w:strike/>
          <w:snapToGrid w:val="0"/>
          <w:szCs w:val="22"/>
          <w:lang w:val="hr-HR" w:eastAsia="en-US"/>
        </w:rPr>
        <w:t>-</w:t>
      </w:r>
      <w:r w:rsidRPr="00066FEF">
        <w:rPr>
          <w:rFonts w:cs="Arial"/>
          <w:strike/>
          <w:snapToGrid w:val="0"/>
          <w:szCs w:val="22"/>
          <w:lang w:val="hr-HR" w:eastAsia="en-US"/>
        </w:rPr>
        <w:tab/>
        <w:t xml:space="preserve">otvorima se ne smatraju fiksna ustakljenja neprozirnim staklom, maksimalne veličine 60x120 cm i visine parapeta min. 150 cm i ventilacijski otvori maksimalnog promjera 15 cm ili 15x20 cm. </w:t>
      </w:r>
    </w:p>
    <w:p w14:paraId="4574C3FB" w14:textId="0374223B" w:rsidR="001F1476" w:rsidRPr="00134E29" w:rsidRDefault="001F1476" w:rsidP="001F1476">
      <w:pPr>
        <w:numPr>
          <w:ilvl w:val="12"/>
          <w:numId w:val="0"/>
        </w:numPr>
        <w:spacing w:line="276" w:lineRule="auto"/>
        <w:rPr>
          <w:rFonts w:cs="Arial"/>
          <w:snapToGrid w:val="0"/>
          <w:color w:val="FF0000"/>
          <w:szCs w:val="22"/>
          <w:lang w:eastAsia="en-US"/>
        </w:rPr>
      </w:pPr>
      <w:bookmarkStart w:id="305" w:name="_Hlk168392321"/>
      <w:bookmarkEnd w:id="304"/>
      <w:r w:rsidRPr="00134E29">
        <w:rPr>
          <w:rFonts w:cs="Arial"/>
          <w:snapToGrid w:val="0"/>
          <w:color w:val="FF0000"/>
          <w:szCs w:val="22"/>
          <w:lang w:eastAsia="en-US"/>
        </w:rPr>
        <w:lastRenderedPageBreak/>
        <w:t xml:space="preserve">(1) Prateće </w:t>
      </w:r>
      <w:bookmarkStart w:id="306" w:name="_Hlk147146899"/>
      <w:r w:rsidRPr="00134E29">
        <w:rPr>
          <w:rFonts w:cs="Arial"/>
          <w:b/>
          <w:bCs/>
          <w:snapToGrid w:val="0"/>
          <w:color w:val="FF0000"/>
          <w:szCs w:val="22"/>
          <w:lang w:eastAsia="en-US"/>
        </w:rPr>
        <w:t xml:space="preserve">poljoprivredne gospodarske </w:t>
      </w:r>
      <w:bookmarkEnd w:id="306"/>
      <w:r w:rsidRPr="00134E29">
        <w:rPr>
          <w:rFonts w:cs="Arial"/>
          <w:b/>
          <w:bCs/>
          <w:snapToGrid w:val="0"/>
          <w:color w:val="FF0000"/>
          <w:szCs w:val="22"/>
          <w:lang w:eastAsia="en-US"/>
        </w:rPr>
        <w:t>građevine</w:t>
      </w:r>
      <w:r w:rsidRPr="00134E29">
        <w:rPr>
          <w:rFonts w:cs="Arial"/>
          <w:snapToGrid w:val="0"/>
          <w:color w:val="FF0000"/>
          <w:szCs w:val="22"/>
          <w:lang w:eastAsia="en-US"/>
        </w:rPr>
        <w:t xml:space="preserve"> mogu se graditi na građevnoj čestici uz građevinu osnovne namjene individualne stambene zgrade, na sljedeći način:</w:t>
      </w:r>
    </w:p>
    <w:p w14:paraId="05C13602" w14:textId="77777777" w:rsidR="00C034C2" w:rsidRPr="00134E29" w:rsidRDefault="00C034C2" w:rsidP="00ED2D0C">
      <w:pPr>
        <w:numPr>
          <w:ilvl w:val="0"/>
          <w:numId w:val="129"/>
        </w:numPr>
        <w:tabs>
          <w:tab w:val="left" w:pos="426"/>
        </w:tabs>
        <w:spacing w:line="300" w:lineRule="exact"/>
        <w:jc w:val="left"/>
        <w:rPr>
          <w:rFonts w:cs="Arial"/>
          <w:snapToGrid w:val="0"/>
          <w:color w:val="FF0000"/>
          <w:szCs w:val="22"/>
          <w:lang w:eastAsia="en-US"/>
        </w:rPr>
      </w:pPr>
      <w:r w:rsidRPr="00134E29">
        <w:rPr>
          <w:rFonts w:cs="Arial"/>
          <w:snapToGrid w:val="0"/>
          <w:color w:val="FF0000"/>
          <w:szCs w:val="22"/>
          <w:lang w:eastAsia="en-US"/>
        </w:rPr>
        <w:t xml:space="preserve">najveći broj etaža prateće poljoprivredne gospodarske građevine je E=Po/S+P+Pk, s nadozidom do 1,2 m, </w:t>
      </w:r>
    </w:p>
    <w:p w14:paraId="5861837D" w14:textId="5401E55E" w:rsidR="001F1476" w:rsidRPr="00134E29" w:rsidRDefault="001F1476" w:rsidP="00ED2D0C">
      <w:pPr>
        <w:numPr>
          <w:ilvl w:val="0"/>
          <w:numId w:val="129"/>
        </w:numPr>
        <w:tabs>
          <w:tab w:val="left" w:pos="426"/>
        </w:tabs>
        <w:spacing w:line="300" w:lineRule="exact"/>
        <w:rPr>
          <w:rFonts w:cs="Arial"/>
          <w:snapToGrid w:val="0"/>
          <w:color w:val="FF0000"/>
          <w:szCs w:val="22"/>
          <w:lang w:eastAsia="en-US"/>
        </w:rPr>
      </w:pPr>
      <w:r w:rsidRPr="00134E29">
        <w:rPr>
          <w:rFonts w:cs="Arial"/>
          <w:snapToGrid w:val="0"/>
          <w:color w:val="FF0000"/>
          <w:szCs w:val="22"/>
          <w:lang w:eastAsia="en-US"/>
        </w:rPr>
        <w:t xml:space="preserve">potkrovlje se može koristiti samo za spremanje </w:t>
      </w:r>
      <w:r w:rsidR="005F6072" w:rsidRPr="00134E29">
        <w:rPr>
          <w:rFonts w:cs="Arial"/>
          <w:snapToGrid w:val="0"/>
          <w:color w:val="FF0000"/>
          <w:szCs w:val="22"/>
          <w:lang w:eastAsia="en-US"/>
        </w:rPr>
        <w:t xml:space="preserve">poljoprivrednih </w:t>
      </w:r>
      <w:r w:rsidRPr="00134E29">
        <w:rPr>
          <w:rFonts w:cs="Arial"/>
          <w:snapToGrid w:val="0"/>
          <w:color w:val="FF0000"/>
          <w:szCs w:val="22"/>
          <w:lang w:eastAsia="en-US"/>
        </w:rPr>
        <w:t>proizvoda</w:t>
      </w:r>
      <w:r w:rsidR="005F6072" w:rsidRPr="00134E29">
        <w:rPr>
          <w:rFonts w:cs="Arial"/>
          <w:snapToGrid w:val="0"/>
          <w:color w:val="FF0000"/>
          <w:szCs w:val="22"/>
          <w:lang w:eastAsia="en-US"/>
        </w:rPr>
        <w:t>,</w:t>
      </w:r>
    </w:p>
    <w:p w14:paraId="13F6DFE4" w14:textId="66979849" w:rsidR="00C034C2" w:rsidRPr="00134E29" w:rsidRDefault="003830A8" w:rsidP="00ED2D0C">
      <w:pPr>
        <w:pStyle w:val="Odlomakpopisa"/>
        <w:numPr>
          <w:ilvl w:val="0"/>
          <w:numId w:val="129"/>
        </w:numPr>
        <w:spacing w:after="0"/>
        <w:rPr>
          <w:rFonts w:ascii="Arial" w:eastAsia="Times New Roman" w:hAnsi="Arial" w:cs="Arial"/>
          <w:snapToGrid w:val="0"/>
          <w:color w:val="FF0000"/>
          <w:lang w:val="hr-HR"/>
        </w:rPr>
      </w:pPr>
      <w:r w:rsidRPr="00134E29">
        <w:rPr>
          <w:rFonts w:ascii="Arial" w:eastAsia="Times New Roman" w:hAnsi="Arial" w:cs="Arial"/>
          <w:snapToGrid w:val="0"/>
          <w:color w:val="FF0000"/>
          <w:lang w:val="hr-HR"/>
        </w:rPr>
        <w:t>maksimalna</w:t>
      </w:r>
      <w:r w:rsidR="00C034C2" w:rsidRPr="00134E29">
        <w:rPr>
          <w:rFonts w:ascii="Arial" w:eastAsia="Times New Roman" w:hAnsi="Arial" w:cs="Arial"/>
          <w:snapToGrid w:val="0"/>
          <w:color w:val="FF0000"/>
          <w:lang w:val="hr-HR"/>
        </w:rPr>
        <w:t xml:space="preserve"> visina prateće građevine je Vmax= 6,0 m, a iznimno i više, </w:t>
      </w:r>
    </w:p>
    <w:p w14:paraId="7B9DCCA0" w14:textId="3292FA60" w:rsidR="00C034C2" w:rsidRPr="00134E29" w:rsidRDefault="00C034C2" w:rsidP="00ED2D0C">
      <w:pPr>
        <w:numPr>
          <w:ilvl w:val="0"/>
          <w:numId w:val="129"/>
        </w:numPr>
        <w:tabs>
          <w:tab w:val="left" w:pos="426"/>
        </w:tabs>
        <w:spacing w:line="300" w:lineRule="exact"/>
        <w:rPr>
          <w:rFonts w:cs="Arial"/>
          <w:snapToGrid w:val="0"/>
          <w:color w:val="FF0000"/>
        </w:rPr>
      </w:pPr>
      <w:r w:rsidRPr="00134E29">
        <w:rPr>
          <w:rFonts w:cs="Arial"/>
          <w:snapToGrid w:val="0"/>
          <w:color w:val="FF0000"/>
        </w:rPr>
        <w:t xml:space="preserve">prateća građevina smješta se iza  osnovne građevine - individualne stambene zgrade, odnosno kako je  određeno u poglavlju </w:t>
      </w:r>
      <w:r w:rsidRPr="00134E29">
        <w:rPr>
          <w:rFonts w:cs="Arial"/>
          <w:b/>
          <w:bCs/>
          <w:snapToGrid w:val="0"/>
          <w:color w:val="FF0000"/>
        </w:rPr>
        <w:t>Položaj prateće i pomoćne građevine</w:t>
      </w:r>
      <w:r w:rsidRPr="00134E29">
        <w:rPr>
          <w:rFonts w:cs="Arial"/>
          <w:snapToGrid w:val="0"/>
          <w:color w:val="FF0000"/>
        </w:rPr>
        <w:t xml:space="preserve"> ovog Prostornog plana, </w:t>
      </w:r>
    </w:p>
    <w:p w14:paraId="2AB5F5E8" w14:textId="0C452FD4" w:rsidR="00723F9F" w:rsidRPr="00134E29" w:rsidRDefault="00723F9F" w:rsidP="00ED2D0C">
      <w:pPr>
        <w:numPr>
          <w:ilvl w:val="0"/>
          <w:numId w:val="129"/>
        </w:numPr>
        <w:tabs>
          <w:tab w:val="left" w:pos="426"/>
        </w:tabs>
        <w:spacing w:line="300" w:lineRule="exact"/>
        <w:rPr>
          <w:rFonts w:cs="Arial"/>
          <w:snapToGrid w:val="0"/>
          <w:color w:val="FF0000"/>
        </w:rPr>
      </w:pPr>
      <w:r w:rsidRPr="00134E29">
        <w:rPr>
          <w:rFonts w:cs="Arial"/>
          <w:snapToGrid w:val="0"/>
          <w:color w:val="FF0000"/>
        </w:rPr>
        <w:t xml:space="preserve">najmanja udaljenost prateće </w:t>
      </w:r>
      <w:r w:rsidR="00312A36" w:rsidRPr="00134E29">
        <w:rPr>
          <w:rFonts w:cs="Arial"/>
          <w:snapToGrid w:val="0"/>
          <w:color w:val="FF0000"/>
          <w:szCs w:val="22"/>
          <w:lang w:eastAsia="en-US"/>
        </w:rPr>
        <w:t xml:space="preserve">poljoprivredne gospodarske </w:t>
      </w:r>
      <w:r w:rsidRPr="00134E29">
        <w:rPr>
          <w:rFonts w:cs="Arial"/>
          <w:snapToGrid w:val="0"/>
          <w:color w:val="FF0000"/>
        </w:rPr>
        <w:t xml:space="preserve">građevine od građevine osnovne namjene individualne stambene zgrade  je 3,0 m, odnosno kako je određeno u poglavlju </w:t>
      </w:r>
      <w:r w:rsidR="005715BC" w:rsidRPr="00134E29">
        <w:rPr>
          <w:rFonts w:cs="Arial"/>
          <w:b/>
          <w:bCs/>
          <w:snapToGrid w:val="0"/>
          <w:color w:val="FF0000"/>
        </w:rPr>
        <w:t>Međusobna udaljenost između osnovne/prateće/pomoćne građevine</w:t>
      </w:r>
      <w:r w:rsidR="005715BC" w:rsidRPr="00134E29">
        <w:rPr>
          <w:rFonts w:cs="Arial"/>
          <w:snapToGrid w:val="0"/>
          <w:color w:val="FF0000"/>
        </w:rPr>
        <w:t xml:space="preserve"> </w:t>
      </w:r>
      <w:r w:rsidRPr="00134E29">
        <w:rPr>
          <w:rFonts w:cs="Arial"/>
          <w:snapToGrid w:val="0"/>
          <w:color w:val="FF0000"/>
        </w:rPr>
        <w:t>ovog Prostornog plana,</w:t>
      </w:r>
    </w:p>
    <w:p w14:paraId="3E6A0874" w14:textId="365DF403" w:rsidR="00C034C2" w:rsidRPr="00134E29" w:rsidRDefault="001F1476" w:rsidP="00ED2D0C">
      <w:pPr>
        <w:numPr>
          <w:ilvl w:val="0"/>
          <w:numId w:val="129"/>
        </w:numPr>
        <w:tabs>
          <w:tab w:val="left" w:pos="426"/>
        </w:tabs>
        <w:spacing w:line="300" w:lineRule="exact"/>
        <w:rPr>
          <w:rFonts w:cs="Arial"/>
          <w:snapToGrid w:val="0"/>
          <w:color w:val="FF0000"/>
          <w:szCs w:val="22"/>
          <w:lang w:eastAsia="en-US"/>
        </w:rPr>
      </w:pPr>
      <w:r w:rsidRPr="00134E29">
        <w:rPr>
          <w:rFonts w:cs="Arial"/>
          <w:snapToGrid w:val="0"/>
          <w:color w:val="FF0000"/>
          <w:szCs w:val="22"/>
          <w:lang w:eastAsia="en-US"/>
        </w:rPr>
        <w:t>najmanja udaljenost od granice susjedne građevne čestice iznosi 3,0 m, ako su građevine građene od drveta, odnosno 1,0 m ako se grade od opeke ili betona, sukladno ovo</w:t>
      </w:r>
      <w:r w:rsidR="005F6072" w:rsidRPr="00134E29">
        <w:rPr>
          <w:rFonts w:cs="Arial"/>
          <w:snapToGrid w:val="0"/>
          <w:color w:val="FF0000"/>
          <w:szCs w:val="22"/>
          <w:lang w:eastAsia="en-US"/>
        </w:rPr>
        <w:t>m</w:t>
      </w:r>
      <w:r w:rsidRPr="00134E29">
        <w:rPr>
          <w:rFonts w:cs="Arial"/>
          <w:snapToGrid w:val="0"/>
          <w:color w:val="FF0000"/>
          <w:szCs w:val="22"/>
          <w:lang w:eastAsia="en-US"/>
        </w:rPr>
        <w:t xml:space="preserve"> Prostorno</w:t>
      </w:r>
      <w:r w:rsidR="005F6072" w:rsidRPr="00134E29">
        <w:rPr>
          <w:rFonts w:cs="Arial"/>
          <w:snapToGrid w:val="0"/>
          <w:color w:val="FF0000"/>
          <w:szCs w:val="22"/>
          <w:lang w:eastAsia="en-US"/>
        </w:rPr>
        <w:t>m</w:t>
      </w:r>
      <w:r w:rsidRPr="00134E29">
        <w:rPr>
          <w:rFonts w:cs="Arial"/>
          <w:snapToGrid w:val="0"/>
          <w:color w:val="FF0000"/>
          <w:szCs w:val="22"/>
          <w:lang w:eastAsia="en-US"/>
        </w:rPr>
        <w:t xml:space="preserve"> plan</w:t>
      </w:r>
      <w:r w:rsidR="005F6072" w:rsidRPr="00134E29">
        <w:rPr>
          <w:rFonts w:cs="Arial"/>
          <w:snapToGrid w:val="0"/>
          <w:color w:val="FF0000"/>
          <w:szCs w:val="22"/>
          <w:lang w:eastAsia="en-US"/>
        </w:rPr>
        <w:t>u</w:t>
      </w:r>
      <w:r w:rsidRPr="00134E29">
        <w:rPr>
          <w:rFonts w:cs="Arial"/>
          <w:snapToGrid w:val="0"/>
          <w:color w:val="FF0000"/>
          <w:szCs w:val="22"/>
          <w:lang w:eastAsia="en-US"/>
        </w:rPr>
        <w:t>,</w:t>
      </w:r>
    </w:p>
    <w:p w14:paraId="68FE5E58" w14:textId="173067A6" w:rsidR="00C034C2" w:rsidRPr="00134E29" w:rsidRDefault="001F1476" w:rsidP="00ED2D0C">
      <w:pPr>
        <w:numPr>
          <w:ilvl w:val="0"/>
          <w:numId w:val="129"/>
        </w:numPr>
        <w:tabs>
          <w:tab w:val="left" w:pos="426"/>
        </w:tabs>
        <w:spacing w:line="300" w:lineRule="exact"/>
        <w:rPr>
          <w:rFonts w:cs="Arial"/>
          <w:snapToGrid w:val="0"/>
          <w:color w:val="FF0000"/>
          <w:szCs w:val="22"/>
          <w:lang w:eastAsia="en-US"/>
        </w:rPr>
      </w:pPr>
      <w:r w:rsidRPr="00134E29">
        <w:rPr>
          <w:rFonts w:cs="Arial"/>
          <w:snapToGrid w:val="0"/>
          <w:color w:val="FF0000"/>
          <w:szCs w:val="22"/>
          <w:lang w:eastAsia="en-US"/>
        </w:rPr>
        <w:t xml:space="preserve">na dijelu građevine koja je na udaljenosti manjoj od 3,0 m od susjedne </w:t>
      </w:r>
      <w:r w:rsidR="00C034C2" w:rsidRPr="00134E29">
        <w:rPr>
          <w:rFonts w:cs="Arial"/>
          <w:snapToGrid w:val="0"/>
          <w:color w:val="FF0000"/>
          <w:szCs w:val="22"/>
          <w:lang w:eastAsia="en-US"/>
        </w:rPr>
        <w:t>granice građevne čestice</w:t>
      </w:r>
      <w:r w:rsidRPr="00134E29">
        <w:rPr>
          <w:rFonts w:cs="Arial"/>
          <w:snapToGrid w:val="0"/>
          <w:color w:val="FF0000"/>
          <w:szCs w:val="22"/>
          <w:lang w:eastAsia="en-US"/>
        </w:rPr>
        <w:t xml:space="preserve">, ne mogu se projektirati ni izvoditi otvori, </w:t>
      </w:r>
      <w:r w:rsidR="005F6072" w:rsidRPr="00134E29">
        <w:rPr>
          <w:rFonts w:cs="Arial"/>
          <w:snapToGrid w:val="0"/>
          <w:color w:val="FF0000"/>
          <w:szCs w:val="22"/>
          <w:lang w:eastAsia="en-US"/>
        </w:rPr>
        <w:t xml:space="preserve">sukladno </w:t>
      </w:r>
      <w:r w:rsidRPr="00134E29">
        <w:rPr>
          <w:rFonts w:cs="Arial"/>
          <w:snapToGrid w:val="0"/>
          <w:color w:val="FF0000"/>
          <w:szCs w:val="22"/>
          <w:lang w:eastAsia="en-US"/>
        </w:rPr>
        <w:t>član</w:t>
      </w:r>
      <w:r w:rsidR="005F6072" w:rsidRPr="00134E29">
        <w:rPr>
          <w:rFonts w:cs="Arial"/>
          <w:snapToGrid w:val="0"/>
          <w:color w:val="FF0000"/>
          <w:szCs w:val="22"/>
          <w:lang w:eastAsia="en-US"/>
        </w:rPr>
        <w:t>ku</w:t>
      </w:r>
      <w:r w:rsidRPr="00134E29">
        <w:rPr>
          <w:rFonts w:cs="Arial"/>
          <w:snapToGrid w:val="0"/>
          <w:color w:val="FF0000"/>
          <w:szCs w:val="22"/>
          <w:lang w:eastAsia="en-US"/>
        </w:rPr>
        <w:t xml:space="preserve"> </w:t>
      </w:r>
      <w:r w:rsidR="005715BC" w:rsidRPr="00134E29">
        <w:rPr>
          <w:rFonts w:cs="Arial"/>
          <w:snapToGrid w:val="0"/>
          <w:color w:val="FF0000"/>
          <w:szCs w:val="22"/>
          <w:lang w:eastAsia="en-US"/>
        </w:rPr>
        <w:t xml:space="preserve">18.m </w:t>
      </w:r>
      <w:r w:rsidRPr="00134E29">
        <w:rPr>
          <w:rFonts w:cs="Arial"/>
          <w:snapToGrid w:val="0"/>
          <w:color w:val="FF0000"/>
          <w:szCs w:val="22"/>
          <w:lang w:eastAsia="en-US"/>
        </w:rPr>
        <w:t>ovog Prostornog plana,</w:t>
      </w:r>
    </w:p>
    <w:p w14:paraId="06E47EC5" w14:textId="69F74E30" w:rsidR="00BE26D8" w:rsidRPr="00134E29" w:rsidRDefault="00BE26D8" w:rsidP="00ED2D0C">
      <w:pPr>
        <w:numPr>
          <w:ilvl w:val="0"/>
          <w:numId w:val="129"/>
        </w:numPr>
        <w:tabs>
          <w:tab w:val="left" w:pos="426"/>
        </w:tabs>
        <w:spacing w:line="300" w:lineRule="exact"/>
        <w:rPr>
          <w:rFonts w:cs="Arial"/>
          <w:snapToGrid w:val="0"/>
          <w:color w:val="FF0000"/>
          <w:szCs w:val="22"/>
          <w:lang w:eastAsia="en-US"/>
        </w:rPr>
      </w:pPr>
      <w:r w:rsidRPr="00134E29">
        <w:rPr>
          <w:rFonts w:cs="Arial"/>
          <w:snapToGrid w:val="0"/>
          <w:color w:val="FF0000"/>
          <w:szCs w:val="22"/>
          <w:lang w:eastAsia="en-US"/>
        </w:rPr>
        <w:t xml:space="preserve">broj </w:t>
      </w:r>
      <w:r w:rsidR="003E22CA" w:rsidRPr="00134E29">
        <w:rPr>
          <w:rFonts w:cs="Arial"/>
          <w:snapToGrid w:val="0"/>
          <w:color w:val="FF0000"/>
          <w:szCs w:val="22"/>
          <w:lang w:eastAsia="en-US"/>
        </w:rPr>
        <w:t>uvjetnih grla (</w:t>
      </w:r>
      <w:r w:rsidRPr="00134E29">
        <w:rPr>
          <w:rFonts w:cs="Arial"/>
          <w:snapToGrid w:val="0"/>
          <w:color w:val="FF0000"/>
          <w:szCs w:val="22"/>
          <w:lang w:eastAsia="en-US"/>
        </w:rPr>
        <w:t>UG</w:t>
      </w:r>
      <w:r w:rsidR="003E22CA" w:rsidRPr="00134E29">
        <w:rPr>
          <w:rFonts w:cs="Arial"/>
          <w:snapToGrid w:val="0"/>
          <w:color w:val="FF0000"/>
          <w:szCs w:val="22"/>
          <w:lang w:eastAsia="en-US"/>
        </w:rPr>
        <w:t>)</w:t>
      </w:r>
      <w:r w:rsidRPr="00134E29">
        <w:rPr>
          <w:rFonts w:cs="Arial"/>
          <w:snapToGrid w:val="0"/>
          <w:color w:val="FF0000"/>
          <w:szCs w:val="22"/>
          <w:lang w:eastAsia="en-US"/>
        </w:rPr>
        <w:t xml:space="preserve"> određuje se sukladno </w:t>
      </w:r>
      <w:r w:rsidR="003E22CA" w:rsidRPr="00134E29">
        <w:rPr>
          <w:rFonts w:cs="Arial"/>
          <w:snapToGrid w:val="0"/>
          <w:color w:val="FF0000"/>
          <w:szCs w:val="22"/>
          <w:lang w:eastAsia="en-US"/>
        </w:rPr>
        <w:t xml:space="preserve">poglavlju </w:t>
      </w:r>
      <w:r w:rsidR="003E22CA" w:rsidRPr="00134E29">
        <w:rPr>
          <w:rFonts w:cs="Arial"/>
          <w:b/>
          <w:bCs/>
          <w:snapToGrid w:val="0"/>
          <w:color w:val="FF0000"/>
          <w:szCs w:val="22"/>
          <w:lang w:eastAsia="en-US"/>
        </w:rPr>
        <w:t>2.2.1.1.5. Poljoprivredne gospodarske građevine</w:t>
      </w:r>
      <w:r w:rsidRPr="00134E29">
        <w:rPr>
          <w:rFonts w:cs="Arial"/>
          <w:snapToGrid w:val="0"/>
          <w:color w:val="FF0000"/>
          <w:szCs w:val="22"/>
          <w:lang w:eastAsia="en-US"/>
        </w:rPr>
        <w:t xml:space="preserve"> ovog Prostornog plana,</w:t>
      </w:r>
    </w:p>
    <w:p w14:paraId="023326D6" w14:textId="46EE785C" w:rsidR="001F1476" w:rsidRPr="00134E29" w:rsidRDefault="001F1476" w:rsidP="004B41BC">
      <w:pPr>
        <w:numPr>
          <w:ilvl w:val="0"/>
          <w:numId w:val="129"/>
        </w:numPr>
        <w:tabs>
          <w:tab w:val="left" w:pos="426"/>
        </w:tabs>
        <w:spacing w:line="300" w:lineRule="exact"/>
        <w:rPr>
          <w:rFonts w:cs="Arial"/>
          <w:snapToGrid w:val="0"/>
          <w:color w:val="FF0000"/>
          <w:szCs w:val="22"/>
          <w:lang w:eastAsia="en-US"/>
        </w:rPr>
      </w:pPr>
      <w:r w:rsidRPr="00134E29">
        <w:rPr>
          <w:rFonts w:cs="Arial"/>
          <w:snapToGrid w:val="0"/>
          <w:color w:val="FF0000"/>
          <w:szCs w:val="22"/>
          <w:lang w:eastAsia="en-US"/>
        </w:rPr>
        <w:t xml:space="preserve">ostali uvjeti uređenja građevne čestice i gradnja prateće </w:t>
      </w:r>
      <w:r w:rsidR="005F6072" w:rsidRPr="00134E29">
        <w:rPr>
          <w:rFonts w:cs="Arial"/>
          <w:snapToGrid w:val="0"/>
          <w:color w:val="FF0000"/>
          <w:szCs w:val="22"/>
          <w:lang w:eastAsia="en-US"/>
        </w:rPr>
        <w:t xml:space="preserve">poljoprivredne gospodarske </w:t>
      </w:r>
      <w:r w:rsidRPr="00134E29">
        <w:rPr>
          <w:rFonts w:cs="Arial"/>
          <w:snapToGrid w:val="0"/>
          <w:color w:val="FF0000"/>
          <w:szCs w:val="22"/>
          <w:lang w:eastAsia="en-US"/>
        </w:rPr>
        <w:t xml:space="preserve">građevine uz individualne stambene zgrade određeno je u poglavlju </w:t>
      </w:r>
      <w:r w:rsidRPr="00134E29">
        <w:rPr>
          <w:rFonts w:cs="Arial"/>
          <w:b/>
          <w:bCs/>
          <w:snapToGrid w:val="0"/>
          <w:color w:val="FF0000"/>
          <w:szCs w:val="22"/>
          <w:lang w:eastAsia="en-US"/>
        </w:rPr>
        <w:t>Opći uvjeti uređenja građevne čestice i gradnja građevina</w:t>
      </w:r>
      <w:r w:rsidRPr="00134E29">
        <w:rPr>
          <w:rFonts w:cs="Arial"/>
          <w:snapToGrid w:val="0"/>
          <w:color w:val="FF0000"/>
          <w:szCs w:val="22"/>
          <w:lang w:eastAsia="en-US"/>
        </w:rPr>
        <w:t xml:space="preserve"> ovog Prostornog plana.</w:t>
      </w:r>
    </w:p>
    <w:p w14:paraId="0D69FF8F" w14:textId="77777777" w:rsidR="001F1476" w:rsidRPr="00066FEF" w:rsidRDefault="001F1476" w:rsidP="00D93D2A">
      <w:pPr>
        <w:pStyle w:val="clanak"/>
        <w:rPr>
          <w:rFonts w:cs="Arial"/>
          <w:snapToGrid w:val="0"/>
          <w:szCs w:val="22"/>
          <w:lang w:val="hr-HR" w:eastAsia="en-US"/>
        </w:rPr>
      </w:pPr>
    </w:p>
    <w:p w14:paraId="15F29ADA" w14:textId="690CDB9C" w:rsidR="00D93D2A" w:rsidRPr="00066FEF" w:rsidRDefault="00D93D2A" w:rsidP="00D93D2A">
      <w:pPr>
        <w:pStyle w:val="clanak"/>
        <w:rPr>
          <w:rFonts w:cs="Arial"/>
          <w:snapToGrid w:val="0"/>
          <w:szCs w:val="22"/>
          <w:lang w:val="hr-HR" w:eastAsia="en-US"/>
        </w:rPr>
      </w:pPr>
      <w:r w:rsidRPr="00066FEF">
        <w:rPr>
          <w:rFonts w:cs="Arial"/>
          <w:snapToGrid w:val="0"/>
          <w:szCs w:val="22"/>
          <w:lang w:val="hr-HR" w:eastAsia="en-US"/>
        </w:rPr>
        <w:t>(2)</w:t>
      </w:r>
      <w:r w:rsidRPr="00066FEF">
        <w:rPr>
          <w:rFonts w:cs="Arial"/>
          <w:snapToGrid w:val="0"/>
          <w:szCs w:val="22"/>
          <w:lang w:val="hr-HR" w:eastAsia="en-US"/>
        </w:rPr>
        <w:tab/>
        <w:t xml:space="preserve">Građevine koje se izgrađuju na </w:t>
      </w:r>
      <w:r w:rsidRPr="00066FEF">
        <w:rPr>
          <w:rFonts w:cs="Arial"/>
          <w:strike/>
          <w:snapToGrid w:val="0"/>
          <w:szCs w:val="22"/>
          <w:lang w:val="hr-HR" w:eastAsia="en-US"/>
        </w:rPr>
        <w:t>poluotvoreni</w:t>
      </w:r>
      <w:r w:rsidRPr="00066FEF">
        <w:rPr>
          <w:rFonts w:cs="Arial"/>
          <w:snapToGrid w:val="0"/>
          <w:szCs w:val="22"/>
          <w:lang w:val="hr-HR" w:eastAsia="en-US"/>
        </w:rPr>
        <w:t xml:space="preserve"> </w:t>
      </w:r>
      <w:r w:rsidR="00353D09" w:rsidRPr="00134E29">
        <w:rPr>
          <w:rFonts w:cs="Arial"/>
          <w:snapToGrid w:val="0"/>
          <w:color w:val="FF0000"/>
          <w:szCs w:val="22"/>
          <w:lang w:val="hr-HR" w:eastAsia="en-US"/>
        </w:rPr>
        <w:t xml:space="preserve">poluugrađeni </w:t>
      </w:r>
      <w:r w:rsidRPr="00066FEF">
        <w:rPr>
          <w:rFonts w:cs="Arial"/>
          <w:snapToGrid w:val="0"/>
          <w:szCs w:val="22"/>
          <w:lang w:val="hr-HR" w:eastAsia="en-US"/>
        </w:rPr>
        <w:t xml:space="preserve">način, jednom svojom stranom se prislanjaju na granicu susjedne </w:t>
      </w:r>
      <w:r w:rsidR="005F6072" w:rsidRPr="00134E29">
        <w:rPr>
          <w:rFonts w:cs="Arial"/>
          <w:snapToGrid w:val="0"/>
          <w:color w:val="FF0000"/>
          <w:szCs w:val="22"/>
          <w:lang w:val="hr-HR" w:eastAsia="en-US"/>
        </w:rPr>
        <w:t>građevne</w:t>
      </w:r>
      <w:r w:rsidR="005F6072">
        <w:rPr>
          <w:rFonts w:cs="Arial"/>
          <w:snapToGrid w:val="0"/>
          <w:color w:val="ED7D31" w:themeColor="accent2"/>
          <w:szCs w:val="22"/>
          <w:lang w:val="hr-HR" w:eastAsia="en-US"/>
        </w:rPr>
        <w:t xml:space="preserve"> </w:t>
      </w:r>
      <w:r w:rsidRPr="00066FEF">
        <w:rPr>
          <w:rFonts w:cs="Arial"/>
          <w:snapToGrid w:val="0"/>
          <w:szCs w:val="22"/>
          <w:lang w:val="hr-HR" w:eastAsia="en-US"/>
        </w:rPr>
        <w:t>čestice uz susjednu građevinu, dok udaljenost drugih dijelova građevine od ostalih granica građevne čestice ne može biti manja od 3</w:t>
      </w:r>
      <w:r w:rsidR="00353D09" w:rsidRPr="00134E29">
        <w:rPr>
          <w:rFonts w:cs="Arial"/>
          <w:snapToGrid w:val="0"/>
          <w:color w:val="FF0000"/>
          <w:szCs w:val="22"/>
          <w:lang w:val="hr-HR" w:eastAsia="en-US"/>
        </w:rPr>
        <w:t>,0</w:t>
      </w:r>
      <w:r w:rsidRPr="00134E29">
        <w:rPr>
          <w:rFonts w:cs="Arial"/>
          <w:snapToGrid w:val="0"/>
          <w:color w:val="FF0000"/>
          <w:szCs w:val="22"/>
          <w:lang w:val="hr-HR" w:eastAsia="en-US"/>
        </w:rPr>
        <w:t xml:space="preserve"> </w:t>
      </w:r>
      <w:r w:rsidRPr="00066FEF">
        <w:rPr>
          <w:rFonts w:cs="Arial"/>
          <w:snapToGrid w:val="0"/>
          <w:szCs w:val="22"/>
          <w:lang w:val="hr-HR" w:eastAsia="en-US"/>
        </w:rPr>
        <w:t>metra.</w:t>
      </w:r>
    </w:p>
    <w:p w14:paraId="172B57B8" w14:textId="77777777" w:rsidR="00D93D2A" w:rsidRPr="00066FEF" w:rsidRDefault="00D93D2A" w:rsidP="00D93D2A">
      <w:pPr>
        <w:pStyle w:val="clanak"/>
        <w:rPr>
          <w:rFonts w:cs="Arial"/>
          <w:snapToGrid w:val="0"/>
          <w:szCs w:val="22"/>
          <w:lang w:val="hr-HR" w:eastAsia="en-US"/>
        </w:rPr>
      </w:pPr>
    </w:p>
    <w:p w14:paraId="74D0DBFF" w14:textId="24357083" w:rsidR="00D93D2A" w:rsidRPr="00066FEF" w:rsidRDefault="00D93D2A" w:rsidP="00D93D2A">
      <w:pPr>
        <w:pStyle w:val="clanak"/>
        <w:rPr>
          <w:rFonts w:cs="Arial"/>
          <w:snapToGrid w:val="0"/>
          <w:szCs w:val="22"/>
          <w:lang w:val="hr-HR" w:eastAsia="en-US"/>
        </w:rPr>
      </w:pPr>
      <w:r w:rsidRPr="00066FEF">
        <w:rPr>
          <w:rFonts w:cs="Arial"/>
          <w:snapToGrid w:val="0"/>
          <w:szCs w:val="22"/>
          <w:lang w:val="hr-HR" w:eastAsia="en-US"/>
        </w:rPr>
        <w:t>(3)</w:t>
      </w:r>
      <w:r w:rsidRPr="00066FEF">
        <w:rPr>
          <w:rFonts w:cs="Arial"/>
          <w:snapToGrid w:val="0"/>
          <w:szCs w:val="22"/>
          <w:lang w:val="hr-HR" w:eastAsia="en-US"/>
        </w:rPr>
        <w:tab/>
      </w:r>
      <w:r w:rsidRPr="00AA6D34">
        <w:rPr>
          <w:rFonts w:cs="Arial"/>
          <w:snapToGrid w:val="0"/>
          <w:szCs w:val="22"/>
          <w:lang w:val="hr-HR" w:eastAsia="en-US"/>
        </w:rPr>
        <w:t xml:space="preserve">Udaljenost </w:t>
      </w:r>
      <w:r w:rsidR="00353D09" w:rsidRPr="00134E29">
        <w:rPr>
          <w:rFonts w:cs="Arial"/>
          <w:snapToGrid w:val="0"/>
          <w:color w:val="FF0000"/>
          <w:szCs w:val="22"/>
          <w:lang w:val="hr-HR" w:eastAsia="en-US"/>
        </w:rPr>
        <w:t>pratećih</w:t>
      </w:r>
      <w:r w:rsidR="00353D09" w:rsidRPr="00AA6D34">
        <w:rPr>
          <w:rFonts w:cs="Arial"/>
          <w:snapToGrid w:val="0"/>
          <w:color w:val="ED7D31" w:themeColor="accent2"/>
          <w:szCs w:val="22"/>
          <w:lang w:val="hr-HR" w:eastAsia="en-US"/>
        </w:rPr>
        <w:t xml:space="preserve"> </w:t>
      </w:r>
      <w:r w:rsidRPr="00AA6D34">
        <w:rPr>
          <w:rFonts w:cs="Arial"/>
          <w:snapToGrid w:val="0"/>
          <w:szCs w:val="22"/>
          <w:lang w:val="hr-HR" w:eastAsia="en-US"/>
        </w:rPr>
        <w:t xml:space="preserve">poljoprivrednih gospodarskih građevina u kojima se sprema sijeno, a izgrađeni su od drveta, </w:t>
      </w:r>
      <w:r w:rsidRPr="00AA6D34">
        <w:rPr>
          <w:rFonts w:cs="Arial"/>
          <w:strike/>
          <w:snapToGrid w:val="0"/>
          <w:szCs w:val="22"/>
          <w:lang w:val="hr-HR" w:eastAsia="en-US"/>
        </w:rPr>
        <w:t>mora iznositi</w:t>
      </w:r>
      <w:r w:rsidRPr="00AA6D34">
        <w:rPr>
          <w:rFonts w:cs="Arial"/>
          <w:snapToGrid w:val="0"/>
          <w:szCs w:val="22"/>
          <w:lang w:val="hr-HR" w:eastAsia="en-US"/>
        </w:rPr>
        <w:t xml:space="preserve"> od susjedne </w:t>
      </w:r>
      <w:r w:rsidRPr="00AA6D34">
        <w:rPr>
          <w:rFonts w:cs="Arial"/>
          <w:strike/>
          <w:snapToGrid w:val="0"/>
          <w:szCs w:val="22"/>
          <w:lang w:val="hr-HR" w:eastAsia="en-US"/>
        </w:rPr>
        <w:t>međe</w:t>
      </w:r>
      <w:r w:rsidRPr="00AA6D34">
        <w:rPr>
          <w:rFonts w:cs="Arial"/>
          <w:snapToGrid w:val="0"/>
          <w:szCs w:val="22"/>
          <w:lang w:val="hr-HR" w:eastAsia="en-US"/>
        </w:rPr>
        <w:t xml:space="preserve"> </w:t>
      </w:r>
      <w:r w:rsidR="00353D09" w:rsidRPr="00134E29">
        <w:rPr>
          <w:rFonts w:cs="Arial"/>
          <w:snapToGrid w:val="0"/>
          <w:color w:val="FF0000"/>
          <w:szCs w:val="22"/>
          <w:lang w:val="hr-HR" w:eastAsia="en-US"/>
        </w:rPr>
        <w:t>granice</w:t>
      </w:r>
      <w:r w:rsidR="002370AB" w:rsidRPr="00134E29">
        <w:rPr>
          <w:rFonts w:cs="Arial"/>
          <w:snapToGrid w:val="0"/>
          <w:color w:val="FF0000"/>
          <w:szCs w:val="22"/>
          <w:lang w:val="hr-HR" w:eastAsia="en-US"/>
        </w:rPr>
        <w:t xml:space="preserve"> građevne čestice</w:t>
      </w:r>
      <w:r w:rsidR="00AA6D34" w:rsidRPr="00134E29">
        <w:rPr>
          <w:rFonts w:cs="Arial"/>
          <w:snapToGrid w:val="0"/>
          <w:color w:val="FF0000"/>
          <w:szCs w:val="22"/>
          <w:lang w:val="hr-HR" w:eastAsia="en-US"/>
        </w:rPr>
        <w:t xml:space="preserve"> je</w:t>
      </w:r>
      <w:r w:rsidR="00353D09" w:rsidRPr="00134E29">
        <w:rPr>
          <w:rFonts w:cs="Arial"/>
          <w:snapToGrid w:val="0"/>
          <w:color w:val="FF0000"/>
          <w:szCs w:val="22"/>
          <w:lang w:val="hr-HR" w:eastAsia="en-US"/>
        </w:rPr>
        <w:t xml:space="preserve"> </w:t>
      </w:r>
      <w:r w:rsidRPr="00AA6D34">
        <w:rPr>
          <w:rFonts w:cs="Arial"/>
          <w:snapToGrid w:val="0"/>
          <w:szCs w:val="22"/>
          <w:lang w:val="hr-HR" w:eastAsia="en-US"/>
        </w:rPr>
        <w:t xml:space="preserve">najmanje </w:t>
      </w:r>
      <w:r w:rsidRPr="00AA6D34">
        <w:rPr>
          <w:rFonts w:cs="Arial"/>
          <w:strike/>
          <w:snapToGrid w:val="0"/>
          <w:szCs w:val="22"/>
          <w:lang w:val="hr-HR" w:eastAsia="en-US"/>
        </w:rPr>
        <w:t>5</w:t>
      </w:r>
      <w:r w:rsidR="006A3A16" w:rsidRPr="00AA6D34">
        <w:rPr>
          <w:rFonts w:cs="Arial"/>
          <w:strike/>
          <w:snapToGrid w:val="0"/>
          <w:szCs w:val="22"/>
          <w:lang w:val="hr-HR" w:eastAsia="en-US"/>
        </w:rPr>
        <w:t xml:space="preserve"> </w:t>
      </w:r>
      <w:r w:rsidR="00891CE7" w:rsidRPr="00AA6D34">
        <w:rPr>
          <w:rFonts w:cs="Arial"/>
          <w:strike/>
          <w:snapToGrid w:val="0"/>
          <w:szCs w:val="22"/>
          <w:lang w:val="hr-HR" w:eastAsia="en-US"/>
        </w:rPr>
        <w:t>metara</w:t>
      </w:r>
      <w:r w:rsidR="006823F5" w:rsidRPr="00AA6D34">
        <w:rPr>
          <w:rFonts w:cs="Arial"/>
          <w:snapToGrid w:val="0"/>
          <w:szCs w:val="22"/>
          <w:lang w:val="hr-HR" w:eastAsia="en-US"/>
        </w:rPr>
        <w:t xml:space="preserve"> </w:t>
      </w:r>
      <w:r w:rsidR="00BB2183" w:rsidRPr="00134E29">
        <w:rPr>
          <w:rFonts w:cs="Arial"/>
          <w:snapToGrid w:val="0"/>
          <w:color w:val="FF0000"/>
          <w:szCs w:val="22"/>
          <w:lang w:val="hr-HR" w:eastAsia="en-US"/>
        </w:rPr>
        <w:t>3</w:t>
      </w:r>
      <w:r w:rsidR="006823F5" w:rsidRPr="00134E29">
        <w:rPr>
          <w:rFonts w:cs="Arial"/>
          <w:snapToGrid w:val="0"/>
          <w:color w:val="FF0000"/>
          <w:szCs w:val="22"/>
          <w:lang w:val="hr-HR" w:eastAsia="en-US"/>
        </w:rPr>
        <w:t>,0 m</w:t>
      </w:r>
      <w:r w:rsidRPr="00AA6D34">
        <w:rPr>
          <w:rFonts w:cs="Arial"/>
          <w:snapToGrid w:val="0"/>
          <w:szCs w:val="22"/>
          <w:lang w:val="hr-HR" w:eastAsia="en-US"/>
        </w:rPr>
        <w:t>.</w:t>
      </w:r>
    </w:p>
    <w:p w14:paraId="0B94C1A6" w14:textId="77777777" w:rsidR="00D93D2A" w:rsidRPr="00066FEF" w:rsidRDefault="00D93D2A" w:rsidP="00D93D2A">
      <w:pPr>
        <w:pStyle w:val="clanak"/>
        <w:rPr>
          <w:rFonts w:cs="Arial"/>
          <w:snapToGrid w:val="0"/>
          <w:szCs w:val="22"/>
          <w:lang w:val="hr-HR" w:eastAsia="en-US"/>
        </w:rPr>
      </w:pPr>
    </w:p>
    <w:p w14:paraId="64D5A218" w14:textId="35FD2A39" w:rsidR="00D93D2A" w:rsidRPr="00066FEF" w:rsidRDefault="00D93D2A" w:rsidP="00D93D2A">
      <w:pPr>
        <w:pStyle w:val="clanak"/>
        <w:rPr>
          <w:rFonts w:cs="Arial"/>
          <w:snapToGrid w:val="0"/>
          <w:szCs w:val="22"/>
          <w:lang w:val="hr-HR" w:eastAsia="en-US"/>
        </w:rPr>
      </w:pPr>
      <w:r w:rsidRPr="009100C7">
        <w:rPr>
          <w:rFonts w:cs="Arial"/>
          <w:snapToGrid w:val="0"/>
          <w:szCs w:val="22"/>
          <w:lang w:val="hr-HR" w:eastAsia="en-US"/>
        </w:rPr>
        <w:t>(4)</w:t>
      </w:r>
      <w:r w:rsidRPr="009100C7">
        <w:rPr>
          <w:rFonts w:cs="Arial"/>
          <w:snapToGrid w:val="0"/>
          <w:szCs w:val="22"/>
          <w:lang w:val="hr-HR" w:eastAsia="en-US"/>
        </w:rPr>
        <w:tab/>
        <w:t xml:space="preserve">Udaljenost </w:t>
      </w:r>
      <w:r w:rsidR="0003005A" w:rsidRPr="00134E29">
        <w:rPr>
          <w:rFonts w:cs="Arial"/>
          <w:snapToGrid w:val="0"/>
          <w:color w:val="FF0000"/>
          <w:szCs w:val="22"/>
          <w:lang w:val="hr-HR" w:eastAsia="en-US"/>
        </w:rPr>
        <w:t>pratećih</w:t>
      </w:r>
      <w:r w:rsidR="0003005A" w:rsidRPr="009100C7">
        <w:rPr>
          <w:rFonts w:cs="Arial"/>
          <w:snapToGrid w:val="0"/>
          <w:color w:val="ED7D31" w:themeColor="accent2"/>
          <w:szCs w:val="22"/>
          <w:lang w:val="hr-HR" w:eastAsia="en-US"/>
        </w:rPr>
        <w:t xml:space="preserve"> </w:t>
      </w:r>
      <w:r w:rsidRPr="009100C7">
        <w:rPr>
          <w:rFonts w:cs="Arial"/>
          <w:snapToGrid w:val="0"/>
          <w:szCs w:val="22"/>
          <w:lang w:val="hr-HR" w:eastAsia="en-US"/>
        </w:rPr>
        <w:t xml:space="preserve">poljoprivrednih gospodarskih građevina s izvorima </w:t>
      </w:r>
      <w:r w:rsidRPr="009100C7">
        <w:rPr>
          <w:rFonts w:cs="Arial"/>
          <w:strike/>
          <w:snapToGrid w:val="0"/>
          <w:color w:val="000000"/>
          <w:szCs w:val="22"/>
          <w:lang w:val="hr-HR" w:eastAsia="en-US"/>
        </w:rPr>
        <w:t>onečišćenja</w:t>
      </w:r>
      <w:r w:rsidRPr="009100C7">
        <w:rPr>
          <w:rFonts w:cs="Arial"/>
          <w:snapToGrid w:val="0"/>
          <w:color w:val="ED7D31" w:themeColor="accent2"/>
          <w:szCs w:val="22"/>
          <w:lang w:val="hr-HR" w:eastAsia="en-US"/>
        </w:rPr>
        <w:t xml:space="preserve"> </w:t>
      </w:r>
      <w:r w:rsidRPr="00134E29">
        <w:rPr>
          <w:rFonts w:cs="Arial"/>
          <w:snapToGrid w:val="0"/>
          <w:color w:val="FF0000"/>
          <w:szCs w:val="22"/>
          <w:lang w:val="hr-HR" w:eastAsia="en-US"/>
        </w:rPr>
        <w:t xml:space="preserve">zagađenja, članak </w:t>
      </w:r>
      <w:r w:rsidR="006157DD" w:rsidRPr="00134E29">
        <w:rPr>
          <w:rFonts w:cs="Arial"/>
          <w:snapToGrid w:val="0"/>
          <w:color w:val="FF0000"/>
          <w:szCs w:val="22"/>
          <w:lang w:val="hr-HR" w:eastAsia="en-US"/>
        </w:rPr>
        <w:t>18.e</w:t>
      </w:r>
      <w:r w:rsidRPr="00134E29">
        <w:rPr>
          <w:rFonts w:cs="Arial"/>
          <w:snapToGrid w:val="0"/>
          <w:color w:val="FF0000"/>
          <w:szCs w:val="22"/>
          <w:lang w:val="hr-HR" w:eastAsia="en-US"/>
        </w:rPr>
        <w:t xml:space="preserve"> ov</w:t>
      </w:r>
      <w:r w:rsidR="009C2733" w:rsidRPr="00134E29">
        <w:rPr>
          <w:rFonts w:cs="Arial"/>
          <w:snapToGrid w:val="0"/>
          <w:color w:val="FF0000"/>
          <w:szCs w:val="22"/>
          <w:lang w:val="hr-HR" w:eastAsia="en-US"/>
        </w:rPr>
        <w:t>og Prostornog plana</w:t>
      </w:r>
      <w:r w:rsidRPr="00134E29">
        <w:rPr>
          <w:rFonts w:cs="Arial"/>
          <w:snapToGrid w:val="0"/>
          <w:color w:val="FF0000"/>
          <w:szCs w:val="22"/>
          <w:lang w:val="hr-HR" w:eastAsia="en-US"/>
        </w:rPr>
        <w:t xml:space="preserve">, </w:t>
      </w:r>
      <w:r w:rsidRPr="009100C7">
        <w:rPr>
          <w:rFonts w:cs="Arial"/>
          <w:snapToGrid w:val="0"/>
          <w:szCs w:val="22"/>
          <w:lang w:val="hr-HR" w:eastAsia="en-US"/>
        </w:rPr>
        <w:t>od stambenih</w:t>
      </w:r>
      <w:r w:rsidR="00CC3E48" w:rsidRPr="009100C7">
        <w:rPr>
          <w:rFonts w:cs="Arial"/>
          <w:snapToGrid w:val="0"/>
          <w:color w:val="ED7D31" w:themeColor="accent2"/>
          <w:szCs w:val="22"/>
          <w:lang w:val="hr-HR" w:eastAsia="en-US"/>
        </w:rPr>
        <w:t>,</w:t>
      </w:r>
      <w:r w:rsidRPr="009100C7">
        <w:rPr>
          <w:rFonts w:cs="Arial"/>
          <w:snapToGrid w:val="0"/>
          <w:szCs w:val="22"/>
          <w:lang w:val="hr-HR" w:eastAsia="en-US"/>
        </w:rPr>
        <w:t xml:space="preserve"> </w:t>
      </w:r>
      <w:r w:rsidRPr="009100C7">
        <w:rPr>
          <w:rFonts w:cs="Arial"/>
          <w:strike/>
          <w:snapToGrid w:val="0"/>
          <w:szCs w:val="22"/>
          <w:lang w:val="hr-HR" w:eastAsia="en-US"/>
        </w:rPr>
        <w:t xml:space="preserve">i </w:t>
      </w:r>
      <w:r w:rsidRPr="009100C7">
        <w:rPr>
          <w:rFonts w:cs="Arial"/>
          <w:snapToGrid w:val="0"/>
          <w:szCs w:val="22"/>
          <w:lang w:val="hr-HR" w:eastAsia="en-US"/>
        </w:rPr>
        <w:t xml:space="preserve">manjih građevina </w:t>
      </w:r>
      <w:r w:rsidR="00AA6D34" w:rsidRPr="00134E29">
        <w:rPr>
          <w:rFonts w:cs="Arial"/>
          <w:snapToGrid w:val="0"/>
          <w:color w:val="FF0000"/>
          <w:szCs w:val="22"/>
          <w:lang w:val="hr-HR" w:eastAsia="en-US"/>
        </w:rPr>
        <w:t xml:space="preserve">proizvodne i </w:t>
      </w:r>
      <w:r w:rsidRPr="009100C7">
        <w:rPr>
          <w:rFonts w:cs="Arial"/>
          <w:snapToGrid w:val="0"/>
          <w:szCs w:val="22"/>
          <w:lang w:val="hr-HR" w:eastAsia="en-US"/>
        </w:rPr>
        <w:t>poslovne namjene</w:t>
      </w:r>
      <w:r w:rsidR="00CC3E48" w:rsidRPr="00134E29">
        <w:rPr>
          <w:rFonts w:cs="Arial"/>
          <w:snapToGrid w:val="0"/>
          <w:color w:val="FF0000"/>
          <w:szCs w:val="22"/>
          <w:lang w:val="hr-HR" w:eastAsia="en-US"/>
        </w:rPr>
        <w:t xml:space="preserve">, građevina javne i društvene namjene </w:t>
      </w:r>
      <w:r w:rsidRPr="009100C7">
        <w:rPr>
          <w:rFonts w:cs="Arial"/>
          <w:snapToGrid w:val="0"/>
          <w:szCs w:val="22"/>
          <w:lang w:val="hr-HR" w:eastAsia="en-US"/>
        </w:rPr>
        <w:t xml:space="preserve">ne može biti manja od </w:t>
      </w:r>
      <w:r w:rsidRPr="009100C7">
        <w:rPr>
          <w:rFonts w:cs="Arial"/>
          <w:strike/>
          <w:snapToGrid w:val="0"/>
          <w:szCs w:val="22"/>
          <w:lang w:val="hr-HR" w:eastAsia="en-US"/>
        </w:rPr>
        <w:t>12</w:t>
      </w:r>
      <w:r w:rsidR="009100C7" w:rsidRPr="009100C7">
        <w:rPr>
          <w:rFonts w:cs="Arial"/>
          <w:snapToGrid w:val="0"/>
          <w:color w:val="ED7D31" w:themeColor="accent2"/>
          <w:szCs w:val="22"/>
          <w:lang w:val="hr-HR" w:eastAsia="en-US"/>
        </w:rPr>
        <w:t xml:space="preserve"> </w:t>
      </w:r>
      <w:r w:rsidR="009100C7" w:rsidRPr="00134E29">
        <w:rPr>
          <w:rFonts w:cs="Arial"/>
          <w:snapToGrid w:val="0"/>
          <w:color w:val="FF0000"/>
          <w:szCs w:val="22"/>
          <w:lang w:val="hr-HR" w:eastAsia="en-US"/>
        </w:rPr>
        <w:t>10,0</w:t>
      </w:r>
      <w:r w:rsidR="00B26365" w:rsidRPr="00134E29">
        <w:rPr>
          <w:rFonts w:cs="Arial"/>
          <w:snapToGrid w:val="0"/>
          <w:color w:val="FF0000"/>
          <w:szCs w:val="22"/>
          <w:lang w:val="hr-HR" w:eastAsia="en-US"/>
        </w:rPr>
        <w:t xml:space="preserve"> m</w:t>
      </w:r>
      <w:r w:rsidR="009100C7" w:rsidRPr="00134E29">
        <w:rPr>
          <w:rFonts w:cs="Arial"/>
          <w:snapToGrid w:val="0"/>
          <w:color w:val="FF0000"/>
          <w:szCs w:val="22"/>
          <w:lang w:val="hr-HR" w:eastAsia="en-US"/>
        </w:rPr>
        <w:t xml:space="preserve"> </w:t>
      </w:r>
      <w:r w:rsidR="00CC3E48" w:rsidRPr="00B26365">
        <w:rPr>
          <w:rFonts w:cs="Arial"/>
          <w:strike/>
          <w:snapToGrid w:val="0"/>
          <w:szCs w:val="22"/>
          <w:lang w:val="hr-HR" w:eastAsia="en-US"/>
        </w:rPr>
        <w:t>metara</w:t>
      </w:r>
      <w:r w:rsidRPr="00B26365">
        <w:rPr>
          <w:rFonts w:cs="Arial"/>
          <w:strike/>
          <w:snapToGrid w:val="0"/>
          <w:szCs w:val="22"/>
          <w:lang w:val="hr-HR" w:eastAsia="en-US"/>
        </w:rPr>
        <w:t>,</w:t>
      </w:r>
      <w:r w:rsidRPr="009100C7">
        <w:rPr>
          <w:rFonts w:cs="Arial"/>
          <w:strike/>
          <w:snapToGrid w:val="0"/>
          <w:szCs w:val="22"/>
          <w:lang w:val="hr-HR" w:eastAsia="en-US"/>
        </w:rPr>
        <w:t xml:space="preserve"> </w:t>
      </w:r>
      <w:r w:rsidRPr="009100C7">
        <w:rPr>
          <w:rFonts w:cs="Arial"/>
          <w:snapToGrid w:val="0"/>
          <w:szCs w:val="22"/>
          <w:lang w:val="hr-HR" w:eastAsia="en-US"/>
        </w:rPr>
        <w:t>a gnojišta ne manje od 15</w:t>
      </w:r>
      <w:r w:rsidR="002370AB" w:rsidRPr="00134E29">
        <w:rPr>
          <w:rFonts w:cs="Arial"/>
          <w:snapToGrid w:val="0"/>
          <w:color w:val="FF0000"/>
          <w:szCs w:val="22"/>
          <w:lang w:val="hr-HR" w:eastAsia="en-US"/>
        </w:rPr>
        <w:t>,0</w:t>
      </w:r>
      <w:r w:rsidR="00B26365" w:rsidRPr="00134E29">
        <w:rPr>
          <w:rFonts w:cs="Arial"/>
          <w:snapToGrid w:val="0"/>
          <w:color w:val="FF0000"/>
          <w:szCs w:val="22"/>
          <w:lang w:val="hr-HR" w:eastAsia="en-US"/>
        </w:rPr>
        <w:t xml:space="preserve"> m</w:t>
      </w:r>
      <w:r w:rsidRPr="00134E29">
        <w:rPr>
          <w:rFonts w:cs="Arial"/>
          <w:snapToGrid w:val="0"/>
          <w:color w:val="FF0000"/>
          <w:szCs w:val="22"/>
          <w:lang w:val="hr-HR" w:eastAsia="en-US"/>
        </w:rPr>
        <w:t xml:space="preserve"> </w:t>
      </w:r>
      <w:r w:rsidRPr="00B26365">
        <w:rPr>
          <w:rFonts w:cs="Arial"/>
          <w:strike/>
          <w:snapToGrid w:val="0"/>
          <w:szCs w:val="22"/>
          <w:lang w:val="hr-HR" w:eastAsia="en-US"/>
        </w:rPr>
        <w:t>metara</w:t>
      </w:r>
      <w:r w:rsidRPr="009100C7">
        <w:rPr>
          <w:rFonts w:cs="Arial"/>
          <w:snapToGrid w:val="0"/>
          <w:szCs w:val="22"/>
          <w:lang w:val="hr-HR" w:eastAsia="en-US"/>
        </w:rPr>
        <w:t xml:space="preserve">, </w:t>
      </w:r>
      <w:r w:rsidR="00AA6D34" w:rsidRPr="00134E29">
        <w:rPr>
          <w:rFonts w:cs="Arial"/>
          <w:snapToGrid w:val="0"/>
          <w:color w:val="FF0000"/>
          <w:szCs w:val="22"/>
          <w:lang w:val="hr-HR" w:eastAsia="en-US"/>
        </w:rPr>
        <w:t xml:space="preserve">od regulacijske linije </w:t>
      </w:r>
      <w:r w:rsidRPr="009100C7">
        <w:rPr>
          <w:rFonts w:cs="Arial"/>
          <w:snapToGrid w:val="0"/>
          <w:szCs w:val="22"/>
          <w:lang w:val="hr-HR" w:eastAsia="en-US"/>
        </w:rPr>
        <w:t>20</w:t>
      </w:r>
      <w:r w:rsidR="002370AB" w:rsidRPr="00134E29">
        <w:rPr>
          <w:rFonts w:cs="Arial"/>
          <w:snapToGrid w:val="0"/>
          <w:color w:val="FF0000"/>
          <w:szCs w:val="22"/>
          <w:lang w:val="hr-HR" w:eastAsia="en-US"/>
        </w:rPr>
        <w:t>,0</w:t>
      </w:r>
      <w:r w:rsidRPr="00134E29">
        <w:rPr>
          <w:rFonts w:cs="Arial"/>
          <w:snapToGrid w:val="0"/>
          <w:color w:val="FF0000"/>
          <w:szCs w:val="22"/>
          <w:lang w:val="hr-HR" w:eastAsia="en-US"/>
        </w:rPr>
        <w:t xml:space="preserve"> </w:t>
      </w:r>
      <w:r w:rsidRPr="009100C7">
        <w:rPr>
          <w:rFonts w:cs="Arial"/>
          <w:snapToGrid w:val="0"/>
          <w:szCs w:val="22"/>
          <w:lang w:val="hr-HR" w:eastAsia="en-US"/>
        </w:rPr>
        <w:t xml:space="preserve">m </w:t>
      </w:r>
      <w:r w:rsidRPr="00AA6D34">
        <w:rPr>
          <w:rFonts w:cs="Arial"/>
          <w:strike/>
          <w:snapToGrid w:val="0"/>
          <w:szCs w:val="22"/>
          <w:lang w:val="hr-HR" w:eastAsia="en-US"/>
        </w:rPr>
        <w:t xml:space="preserve">od </w:t>
      </w:r>
      <w:r w:rsidRPr="009100C7">
        <w:rPr>
          <w:rFonts w:cs="Arial"/>
          <w:strike/>
          <w:snapToGrid w:val="0"/>
          <w:szCs w:val="22"/>
          <w:lang w:val="hr-HR" w:eastAsia="en-US"/>
        </w:rPr>
        <w:t>ulične ograde</w:t>
      </w:r>
      <w:r w:rsidRPr="009100C7">
        <w:rPr>
          <w:rFonts w:cs="Arial"/>
          <w:snapToGrid w:val="0"/>
          <w:szCs w:val="22"/>
          <w:lang w:val="hr-HR" w:eastAsia="en-US"/>
        </w:rPr>
        <w:t>,</w:t>
      </w:r>
      <w:r w:rsidR="00CC3E48" w:rsidRPr="009100C7">
        <w:rPr>
          <w:rFonts w:cs="Arial"/>
          <w:snapToGrid w:val="0"/>
          <w:szCs w:val="22"/>
          <w:lang w:val="hr-HR" w:eastAsia="en-US"/>
        </w:rPr>
        <w:t xml:space="preserve"> </w:t>
      </w:r>
      <w:r w:rsidRPr="009100C7">
        <w:rPr>
          <w:rFonts w:cs="Arial"/>
          <w:snapToGrid w:val="0"/>
          <w:szCs w:val="22"/>
          <w:lang w:val="hr-HR" w:eastAsia="en-US"/>
        </w:rPr>
        <w:t xml:space="preserve"> odnosno 6</w:t>
      </w:r>
      <w:r w:rsidR="002370AB" w:rsidRPr="00134E29">
        <w:rPr>
          <w:rFonts w:cs="Arial"/>
          <w:snapToGrid w:val="0"/>
          <w:color w:val="FF0000"/>
          <w:szCs w:val="22"/>
          <w:lang w:val="hr-HR" w:eastAsia="en-US"/>
        </w:rPr>
        <w:t>,0</w:t>
      </w:r>
      <w:r w:rsidRPr="00134E29">
        <w:rPr>
          <w:rFonts w:cs="Arial"/>
          <w:snapToGrid w:val="0"/>
          <w:color w:val="FF0000"/>
          <w:szCs w:val="22"/>
          <w:lang w:val="hr-HR" w:eastAsia="en-US"/>
        </w:rPr>
        <w:t xml:space="preserve"> </w:t>
      </w:r>
      <w:r w:rsidRPr="009100C7">
        <w:rPr>
          <w:rFonts w:cs="Arial"/>
          <w:snapToGrid w:val="0"/>
          <w:szCs w:val="22"/>
          <w:lang w:val="hr-HR" w:eastAsia="en-US"/>
        </w:rPr>
        <w:t>m od drugih javnih površina</w:t>
      </w:r>
      <w:r w:rsidR="00CC3E48" w:rsidRPr="009100C7">
        <w:rPr>
          <w:rFonts w:cs="Arial"/>
          <w:snapToGrid w:val="0"/>
          <w:color w:val="ED7D31" w:themeColor="accent2"/>
          <w:szCs w:val="22"/>
          <w:lang w:val="hr-HR" w:eastAsia="en-US"/>
        </w:rPr>
        <w:t>,</w:t>
      </w:r>
      <w:r w:rsidRPr="009100C7">
        <w:rPr>
          <w:rFonts w:cs="Arial"/>
          <w:snapToGrid w:val="0"/>
          <w:szCs w:val="22"/>
          <w:lang w:val="hr-HR" w:eastAsia="en-US"/>
        </w:rPr>
        <w:t xml:space="preserve"> </w:t>
      </w:r>
      <w:r w:rsidRPr="00D37B4E">
        <w:rPr>
          <w:rFonts w:cs="Arial"/>
          <w:snapToGrid w:val="0"/>
          <w:szCs w:val="22"/>
          <w:lang w:val="hr-HR" w:eastAsia="en-US"/>
        </w:rPr>
        <w:t xml:space="preserve">izuzev </w:t>
      </w:r>
      <w:r w:rsidRPr="009100C7">
        <w:rPr>
          <w:rFonts w:cs="Arial"/>
          <w:snapToGrid w:val="0"/>
          <w:szCs w:val="22"/>
          <w:lang w:val="hr-HR" w:eastAsia="en-US"/>
        </w:rPr>
        <w:t>za ukopane i nepropusne septičke jame kod kojih te</w:t>
      </w:r>
      <w:r w:rsidRPr="00066FEF">
        <w:rPr>
          <w:rFonts w:cs="Arial"/>
          <w:snapToGrid w:val="0"/>
          <w:szCs w:val="22"/>
          <w:lang w:val="hr-HR" w:eastAsia="en-US"/>
        </w:rPr>
        <w:t xml:space="preserve"> udaljenosti mogu biti i manje, ali ne manje od 3</w:t>
      </w:r>
      <w:r w:rsidR="002370AB" w:rsidRPr="00134E29">
        <w:rPr>
          <w:rFonts w:cs="Arial"/>
          <w:snapToGrid w:val="0"/>
          <w:color w:val="FF0000"/>
          <w:szCs w:val="22"/>
          <w:lang w:val="hr-HR" w:eastAsia="en-US"/>
        </w:rPr>
        <w:t>,0</w:t>
      </w:r>
      <w:r w:rsidRPr="00134E29">
        <w:rPr>
          <w:rFonts w:cs="Arial"/>
          <w:snapToGrid w:val="0"/>
          <w:color w:val="FF0000"/>
          <w:szCs w:val="22"/>
          <w:lang w:val="hr-HR" w:eastAsia="en-US"/>
        </w:rPr>
        <w:t xml:space="preserve"> </w:t>
      </w:r>
      <w:r w:rsidRPr="00066FEF">
        <w:rPr>
          <w:rFonts w:cs="Arial"/>
          <w:snapToGrid w:val="0"/>
          <w:szCs w:val="22"/>
          <w:lang w:val="hr-HR" w:eastAsia="en-US"/>
        </w:rPr>
        <w:t xml:space="preserve">m do granice </w:t>
      </w:r>
      <w:r w:rsidR="008773C5" w:rsidRPr="00134E29">
        <w:rPr>
          <w:rFonts w:cs="Arial"/>
          <w:snapToGrid w:val="0"/>
          <w:color w:val="FF0000"/>
          <w:szCs w:val="22"/>
          <w:lang w:val="hr-HR" w:eastAsia="en-US"/>
        </w:rPr>
        <w:t>građevne</w:t>
      </w:r>
      <w:r w:rsidR="008773C5">
        <w:rPr>
          <w:rFonts w:cs="Arial"/>
          <w:snapToGrid w:val="0"/>
          <w:color w:val="ED7D31" w:themeColor="accent2"/>
          <w:szCs w:val="22"/>
          <w:lang w:val="hr-HR" w:eastAsia="en-US"/>
        </w:rPr>
        <w:t xml:space="preserve"> </w:t>
      </w:r>
      <w:r w:rsidRPr="00066FEF">
        <w:rPr>
          <w:rFonts w:cs="Arial"/>
          <w:snapToGrid w:val="0"/>
          <w:szCs w:val="22"/>
          <w:lang w:val="hr-HR" w:eastAsia="en-US"/>
        </w:rPr>
        <w:t xml:space="preserve">čestice. </w:t>
      </w:r>
    </w:p>
    <w:p w14:paraId="72B853AC" w14:textId="77777777" w:rsidR="00D93D2A" w:rsidRPr="00066FEF" w:rsidRDefault="00D93D2A" w:rsidP="00D93D2A">
      <w:pPr>
        <w:pStyle w:val="clanak"/>
        <w:rPr>
          <w:rFonts w:cs="Arial"/>
          <w:snapToGrid w:val="0"/>
          <w:szCs w:val="22"/>
          <w:lang w:val="hr-HR" w:eastAsia="en-US"/>
        </w:rPr>
      </w:pPr>
    </w:p>
    <w:p w14:paraId="246EEF56" w14:textId="77777777" w:rsidR="00D93D2A" w:rsidRPr="00066FEF" w:rsidRDefault="00D93D2A" w:rsidP="00D93D2A">
      <w:pPr>
        <w:pStyle w:val="clanak"/>
        <w:rPr>
          <w:rFonts w:cs="Arial"/>
          <w:snapToGrid w:val="0"/>
          <w:szCs w:val="22"/>
          <w:lang w:val="hr-HR" w:eastAsia="en-US"/>
        </w:rPr>
      </w:pPr>
      <w:r w:rsidRPr="00066FEF">
        <w:rPr>
          <w:rFonts w:cs="Arial"/>
          <w:snapToGrid w:val="0"/>
          <w:szCs w:val="22"/>
          <w:lang w:val="hr-HR" w:eastAsia="en-US"/>
        </w:rPr>
        <w:t>(5)</w:t>
      </w:r>
      <w:r w:rsidRPr="00066FEF">
        <w:rPr>
          <w:rFonts w:cs="Arial"/>
          <w:snapToGrid w:val="0"/>
          <w:szCs w:val="22"/>
          <w:lang w:val="hr-HR" w:eastAsia="en-US"/>
        </w:rPr>
        <w:tab/>
        <w:t>Zidovi staja moraju se graditi od negorivog materijala, dok se svinjci i peradarnici, kao i staje za ovce, koze i kuniće mogu podizati od drvene građe. Pod u sta</w:t>
      </w:r>
      <w:r w:rsidRPr="00066FEF">
        <w:rPr>
          <w:rFonts w:cs="Arial"/>
          <w:snapToGrid w:val="0"/>
          <w:color w:val="000000"/>
          <w:szCs w:val="22"/>
          <w:lang w:val="hr-HR" w:eastAsia="en-US"/>
        </w:rPr>
        <w:t>ji</w:t>
      </w:r>
      <w:r w:rsidRPr="00066FEF">
        <w:rPr>
          <w:rFonts w:cs="Arial"/>
          <w:snapToGrid w:val="0"/>
          <w:szCs w:val="22"/>
          <w:lang w:val="hr-HR" w:eastAsia="en-US"/>
        </w:rPr>
        <w:t xml:space="preserve"> i svinjcu mora biti nepropusan za tekućine i mora imati rigole za odvodnju osoke u gnojišnu jamu.</w:t>
      </w:r>
    </w:p>
    <w:p w14:paraId="4EE087D7" w14:textId="77777777" w:rsidR="00D93D2A" w:rsidRPr="00066FEF" w:rsidRDefault="00D93D2A" w:rsidP="00D93D2A">
      <w:pPr>
        <w:pStyle w:val="clanak"/>
        <w:rPr>
          <w:rFonts w:cs="Arial"/>
          <w:snapToGrid w:val="0"/>
          <w:szCs w:val="22"/>
          <w:lang w:val="hr-HR" w:eastAsia="en-US"/>
        </w:rPr>
      </w:pPr>
    </w:p>
    <w:p w14:paraId="16C81588" w14:textId="77777777" w:rsidR="00D93D2A" w:rsidRPr="00066FEF" w:rsidRDefault="00D93D2A" w:rsidP="00D93D2A">
      <w:pPr>
        <w:pStyle w:val="clanak"/>
        <w:rPr>
          <w:rFonts w:cs="Arial"/>
          <w:snapToGrid w:val="0"/>
          <w:szCs w:val="22"/>
          <w:lang w:val="hr-HR" w:eastAsia="en-US"/>
        </w:rPr>
      </w:pPr>
      <w:r w:rsidRPr="00066FEF">
        <w:rPr>
          <w:rFonts w:cs="Arial"/>
          <w:snapToGrid w:val="0"/>
          <w:szCs w:val="22"/>
          <w:lang w:val="hr-HR" w:eastAsia="en-US"/>
        </w:rPr>
        <w:lastRenderedPageBreak/>
        <w:t>(6)</w:t>
      </w:r>
      <w:r w:rsidRPr="00066FEF">
        <w:rPr>
          <w:rFonts w:cs="Arial"/>
          <w:snapToGrid w:val="0"/>
          <w:szCs w:val="22"/>
          <w:lang w:val="hr-HR" w:eastAsia="en-US"/>
        </w:rPr>
        <w:tab/>
        <w:t xml:space="preserve">Dno i stijene gnojišta do visine 50 cm iznad terena moraju biti izvedeni od nepropusnog materijala. Sve tekućine iz staja, svinjaca i gnojišta moraju se odvoditi u jame ili silose za osoku i ne smiju se razlijevati po okolnom terenu. </w:t>
      </w:r>
    </w:p>
    <w:p w14:paraId="14EEAE64" w14:textId="77777777" w:rsidR="00D93D2A" w:rsidRPr="00066FEF" w:rsidRDefault="00D93D2A" w:rsidP="00D93D2A">
      <w:pPr>
        <w:pStyle w:val="clanak"/>
        <w:rPr>
          <w:rFonts w:cs="Arial"/>
          <w:snapToGrid w:val="0"/>
          <w:szCs w:val="22"/>
          <w:lang w:val="hr-HR" w:eastAsia="en-US"/>
        </w:rPr>
      </w:pPr>
    </w:p>
    <w:p w14:paraId="23A4FDB5" w14:textId="77777777" w:rsidR="00D93D2A" w:rsidRPr="00066FEF" w:rsidRDefault="00D93D2A" w:rsidP="00D93D2A">
      <w:pPr>
        <w:pStyle w:val="clanak"/>
        <w:rPr>
          <w:rFonts w:cs="Arial"/>
          <w:snapToGrid w:val="0"/>
          <w:szCs w:val="22"/>
          <w:lang w:val="hr-HR" w:eastAsia="en-US"/>
        </w:rPr>
      </w:pPr>
      <w:r w:rsidRPr="00066FEF">
        <w:rPr>
          <w:rFonts w:cs="Arial"/>
          <w:snapToGrid w:val="0"/>
          <w:szCs w:val="22"/>
          <w:lang w:val="hr-HR" w:eastAsia="en-US"/>
        </w:rPr>
        <w:t>(7)</w:t>
      </w:r>
      <w:r w:rsidRPr="00066FEF">
        <w:rPr>
          <w:rFonts w:cs="Arial"/>
          <w:snapToGrid w:val="0"/>
          <w:szCs w:val="22"/>
          <w:lang w:val="hr-HR" w:eastAsia="en-US"/>
        </w:rPr>
        <w:tab/>
        <w:t>Jame i silosi za osoku moraju biti izvedeni od nepropusnog materijala i moraju imati siguran i nepropustan pokrov, kao i otvore za čišćenje i zračenje. Dopuštene udaljenosti od ostalih građevina za jame i silose za osoku jednake su kao i za gnojišta.</w:t>
      </w:r>
    </w:p>
    <w:p w14:paraId="0BA5D842" w14:textId="77777777" w:rsidR="00D93D2A" w:rsidRPr="00066FEF" w:rsidRDefault="00D93D2A" w:rsidP="00D93D2A">
      <w:pPr>
        <w:pStyle w:val="clanak"/>
        <w:rPr>
          <w:rFonts w:cs="Arial"/>
          <w:snapToGrid w:val="0"/>
          <w:szCs w:val="22"/>
          <w:lang w:val="hr-HR" w:eastAsia="en-US"/>
        </w:rPr>
      </w:pPr>
    </w:p>
    <w:p w14:paraId="746604BC" w14:textId="222DC48D" w:rsidR="00D93D2A" w:rsidRPr="00066FEF" w:rsidRDefault="00D93D2A" w:rsidP="00D93D2A">
      <w:pPr>
        <w:pStyle w:val="clanak"/>
        <w:rPr>
          <w:rFonts w:cs="Arial"/>
          <w:snapToGrid w:val="0"/>
          <w:szCs w:val="22"/>
          <w:lang w:val="hr-HR" w:eastAsia="en-US"/>
        </w:rPr>
      </w:pPr>
      <w:r w:rsidRPr="00066FEF">
        <w:rPr>
          <w:rFonts w:cs="Arial"/>
          <w:snapToGrid w:val="0"/>
          <w:szCs w:val="22"/>
          <w:lang w:val="hr-HR" w:eastAsia="en-US"/>
        </w:rPr>
        <w:t>(8)</w:t>
      </w:r>
      <w:r w:rsidRPr="00066FEF">
        <w:rPr>
          <w:rFonts w:cs="Arial"/>
          <w:snapToGrid w:val="0"/>
          <w:szCs w:val="22"/>
          <w:lang w:val="hr-HR" w:eastAsia="en-US"/>
        </w:rPr>
        <w:tab/>
      </w:r>
      <w:r w:rsidRPr="00AA6D34">
        <w:rPr>
          <w:rFonts w:cs="Arial"/>
          <w:snapToGrid w:val="0"/>
          <w:szCs w:val="22"/>
          <w:lang w:val="hr-HR" w:eastAsia="en-US"/>
        </w:rPr>
        <w:t xml:space="preserve">Udaljenost građevina </w:t>
      </w:r>
      <w:r w:rsidRPr="00AA6D34">
        <w:rPr>
          <w:rFonts w:cs="Arial"/>
          <w:snapToGrid w:val="0"/>
          <w:color w:val="000000"/>
          <w:szCs w:val="22"/>
          <w:lang w:val="hr-HR" w:eastAsia="en-US"/>
        </w:rPr>
        <w:t>iz stavka 1. ovog članka od</w:t>
      </w:r>
      <w:r w:rsidRPr="00AA6D34">
        <w:rPr>
          <w:rFonts w:cs="Arial"/>
          <w:snapToGrid w:val="0"/>
          <w:szCs w:val="22"/>
          <w:lang w:val="hr-HR" w:eastAsia="en-US"/>
        </w:rPr>
        <w:t xml:space="preserve"> građevina za opskrbu vodom (bunari, izvori, cisterne i sl.) ne može biti manja od </w:t>
      </w:r>
      <w:r w:rsidRPr="00AA6D34">
        <w:rPr>
          <w:rFonts w:cs="Arial"/>
          <w:strike/>
          <w:snapToGrid w:val="0"/>
          <w:szCs w:val="22"/>
          <w:lang w:val="hr-HR" w:eastAsia="en-US"/>
        </w:rPr>
        <w:t>20 metara</w:t>
      </w:r>
      <w:r w:rsidR="00F3690D" w:rsidRPr="00AA6D34">
        <w:rPr>
          <w:rFonts w:cs="Arial"/>
          <w:snapToGrid w:val="0"/>
          <w:szCs w:val="22"/>
          <w:lang w:val="hr-HR" w:eastAsia="en-US"/>
        </w:rPr>
        <w:t xml:space="preserve">  </w:t>
      </w:r>
      <w:r w:rsidR="00F3690D" w:rsidRPr="00134E29">
        <w:rPr>
          <w:rFonts w:cs="Arial"/>
          <w:snapToGrid w:val="0"/>
          <w:color w:val="FF0000"/>
          <w:szCs w:val="22"/>
          <w:lang w:val="hr-HR" w:eastAsia="en-US"/>
        </w:rPr>
        <w:t>15,0 m</w:t>
      </w:r>
      <w:r w:rsidRPr="00AA6D34">
        <w:rPr>
          <w:rFonts w:cs="Arial"/>
          <w:snapToGrid w:val="0"/>
          <w:szCs w:val="22"/>
          <w:lang w:val="hr-HR" w:eastAsia="en-US"/>
        </w:rPr>
        <w:t>.</w:t>
      </w:r>
    </w:p>
    <w:bookmarkEnd w:id="305"/>
    <w:p w14:paraId="00F556DB" w14:textId="77777777" w:rsidR="007759C6" w:rsidRPr="00066FEF" w:rsidRDefault="007759C6" w:rsidP="007759C6">
      <w:pPr>
        <w:pStyle w:val="clanak"/>
        <w:rPr>
          <w:rFonts w:ascii="Times New Roman" w:hAnsi="Times New Roman"/>
          <w:snapToGrid w:val="0"/>
          <w:szCs w:val="22"/>
          <w:lang w:val="hr-HR" w:eastAsia="en-US"/>
        </w:rPr>
      </w:pPr>
    </w:p>
    <w:p w14:paraId="5F11B300" w14:textId="77777777" w:rsidR="007759C6" w:rsidRPr="00AA6D34" w:rsidRDefault="007759C6" w:rsidP="00AA6D34">
      <w:pPr>
        <w:jc w:val="center"/>
        <w:rPr>
          <w:b/>
          <w:bCs/>
          <w:snapToGrid w:val="0"/>
          <w:lang w:eastAsia="en-US"/>
        </w:rPr>
      </w:pPr>
      <w:bookmarkStart w:id="307" w:name="_Toc146793088"/>
      <w:bookmarkStart w:id="308" w:name="_Toc164947358"/>
      <w:bookmarkStart w:id="309" w:name="_Hlk147235723"/>
      <w:r w:rsidRPr="00AA6D34">
        <w:rPr>
          <w:b/>
          <w:bCs/>
          <w:snapToGrid w:val="0"/>
          <w:lang w:eastAsia="en-US"/>
        </w:rPr>
        <w:t>Članak 31.</w:t>
      </w:r>
      <w:bookmarkEnd w:id="307"/>
      <w:bookmarkEnd w:id="308"/>
    </w:p>
    <w:p w14:paraId="450CDD9E" w14:textId="77777777" w:rsidR="007759C6" w:rsidRPr="00066FEF" w:rsidRDefault="007759C6" w:rsidP="007759C6">
      <w:pPr>
        <w:pStyle w:val="clanak"/>
        <w:rPr>
          <w:rFonts w:ascii="Times New Roman" w:hAnsi="Times New Roman"/>
          <w:snapToGrid w:val="0"/>
          <w:szCs w:val="22"/>
          <w:lang w:val="hr-HR" w:eastAsia="en-US"/>
        </w:rPr>
      </w:pPr>
    </w:p>
    <w:p w14:paraId="06394434" w14:textId="44145EDE" w:rsidR="00D93D2A" w:rsidRPr="006F05DD" w:rsidRDefault="00684117" w:rsidP="00D93D2A">
      <w:pPr>
        <w:pStyle w:val="clanak"/>
        <w:rPr>
          <w:rFonts w:cs="Arial"/>
          <w:strike/>
          <w:snapToGrid w:val="0"/>
          <w:color w:val="ED7D31" w:themeColor="accent2"/>
          <w:szCs w:val="22"/>
          <w:lang w:val="hr-HR" w:eastAsia="en-US"/>
        </w:rPr>
      </w:pPr>
      <w:bookmarkStart w:id="310" w:name="_Hlk168392572"/>
      <w:r>
        <w:rPr>
          <w:rFonts w:cs="Arial"/>
          <w:snapToGrid w:val="0"/>
          <w:color w:val="FF0000"/>
          <w:szCs w:val="22"/>
          <w:lang w:val="hr-HR" w:eastAsia="en-US"/>
        </w:rPr>
        <w:t xml:space="preserve">(1) </w:t>
      </w:r>
      <w:r w:rsidR="00D93D2A" w:rsidRPr="00066FEF">
        <w:rPr>
          <w:rFonts w:cs="Arial"/>
          <w:snapToGrid w:val="0"/>
          <w:szCs w:val="22"/>
          <w:lang w:val="hr-HR" w:eastAsia="en-US"/>
        </w:rPr>
        <w:t xml:space="preserve">Postojeće </w:t>
      </w:r>
      <w:r w:rsidR="00D93D2A" w:rsidRPr="00066FEF">
        <w:rPr>
          <w:rFonts w:cs="Arial"/>
          <w:strike/>
          <w:snapToGrid w:val="0"/>
          <w:szCs w:val="22"/>
          <w:lang w:val="hr-HR" w:eastAsia="en-US"/>
        </w:rPr>
        <w:t>pomoćn</w:t>
      </w:r>
      <w:r w:rsidR="00D93D2A" w:rsidRPr="006F05DD">
        <w:rPr>
          <w:rFonts w:cs="Arial"/>
          <w:strike/>
          <w:snapToGrid w:val="0"/>
          <w:szCs w:val="22"/>
          <w:lang w:val="hr-HR" w:eastAsia="en-US"/>
        </w:rPr>
        <w:t>e,</w:t>
      </w:r>
      <w:r w:rsidR="00D93D2A" w:rsidRPr="00066FEF">
        <w:rPr>
          <w:rFonts w:cs="Arial"/>
          <w:snapToGrid w:val="0"/>
          <w:szCs w:val="22"/>
          <w:lang w:val="hr-HR" w:eastAsia="en-US"/>
        </w:rPr>
        <w:t xml:space="preserve"> </w:t>
      </w:r>
      <w:bookmarkStart w:id="311" w:name="_Hlk141188633"/>
      <w:r w:rsidR="00D93D2A" w:rsidRPr="00134E29">
        <w:rPr>
          <w:rFonts w:cs="Arial"/>
          <w:snapToGrid w:val="0"/>
          <w:color w:val="FF0000"/>
          <w:szCs w:val="22"/>
          <w:lang w:val="hr-HR" w:eastAsia="en-US"/>
        </w:rPr>
        <w:t xml:space="preserve">prateće </w:t>
      </w:r>
      <w:r w:rsidR="009027D4" w:rsidRPr="00134E29">
        <w:rPr>
          <w:rFonts w:cs="Arial"/>
          <w:snapToGrid w:val="0"/>
          <w:color w:val="FF0000"/>
          <w:szCs w:val="22"/>
          <w:lang w:val="hr-HR" w:eastAsia="en-US"/>
        </w:rPr>
        <w:t>građevine</w:t>
      </w:r>
      <w:r w:rsidR="00D93D2A" w:rsidRPr="00134E29">
        <w:rPr>
          <w:rFonts w:cs="Arial"/>
          <w:snapToGrid w:val="0"/>
          <w:color w:val="FF0000"/>
          <w:szCs w:val="22"/>
          <w:lang w:val="hr-HR" w:eastAsia="en-US"/>
        </w:rPr>
        <w:t xml:space="preserve"> </w:t>
      </w:r>
      <w:r w:rsidR="00D93D2A" w:rsidRPr="00066FEF">
        <w:rPr>
          <w:rFonts w:cs="Arial"/>
          <w:strike/>
          <w:snapToGrid w:val="0"/>
          <w:szCs w:val="22"/>
          <w:lang w:val="hr-HR" w:eastAsia="en-US"/>
        </w:rPr>
        <w:t>manje građevine gospodarske namjene</w:t>
      </w:r>
      <w:r w:rsidR="00D93D2A" w:rsidRPr="00066FEF">
        <w:rPr>
          <w:rFonts w:cs="Arial"/>
          <w:snapToGrid w:val="0"/>
          <w:szCs w:val="22"/>
          <w:lang w:val="hr-HR" w:eastAsia="en-US"/>
        </w:rPr>
        <w:t xml:space="preserve"> i </w:t>
      </w:r>
      <w:r w:rsidR="007479D0" w:rsidRPr="00134E29">
        <w:rPr>
          <w:rFonts w:cs="Arial"/>
          <w:snapToGrid w:val="0"/>
          <w:color w:val="FF0000"/>
          <w:szCs w:val="22"/>
          <w:lang w:val="hr-HR" w:eastAsia="en-US"/>
        </w:rPr>
        <w:t xml:space="preserve">prateće </w:t>
      </w:r>
      <w:r w:rsidR="00D93D2A" w:rsidRPr="00066FEF">
        <w:rPr>
          <w:rFonts w:cs="Arial"/>
          <w:snapToGrid w:val="0"/>
          <w:szCs w:val="22"/>
          <w:lang w:val="hr-HR" w:eastAsia="en-US"/>
        </w:rPr>
        <w:t xml:space="preserve">poljoprivredne gospodarske građevine </w:t>
      </w:r>
      <w:bookmarkEnd w:id="311"/>
      <w:r w:rsidR="00D93D2A" w:rsidRPr="00066FEF">
        <w:rPr>
          <w:rFonts w:cs="Arial"/>
          <w:snapToGrid w:val="0"/>
          <w:szCs w:val="22"/>
          <w:lang w:val="hr-HR" w:eastAsia="en-US"/>
        </w:rPr>
        <w:t>sagrađene u skladu s prijašnjim propisima mogu se rekonstruirati</w:t>
      </w:r>
      <w:r w:rsidR="00D93D2A" w:rsidRPr="00066FEF">
        <w:rPr>
          <w:rFonts w:cs="Arial"/>
          <w:snapToGrid w:val="0"/>
          <w:color w:val="ED7D31" w:themeColor="accent2"/>
          <w:szCs w:val="22"/>
          <w:lang w:val="hr-HR" w:eastAsia="en-US"/>
        </w:rPr>
        <w:t xml:space="preserve"> </w:t>
      </w:r>
      <w:r w:rsidR="00D93D2A" w:rsidRPr="00066FEF">
        <w:rPr>
          <w:rFonts w:cs="Arial"/>
          <w:snapToGrid w:val="0"/>
          <w:szCs w:val="22"/>
          <w:lang w:val="hr-HR" w:eastAsia="en-US"/>
        </w:rPr>
        <w:t xml:space="preserve">i ako njihova udaljenost od susjedne građevne čestice odnosno građevine ne odgovara udaljenostima </w:t>
      </w:r>
      <w:r w:rsidR="00D93D2A" w:rsidRPr="00AA6D34">
        <w:rPr>
          <w:rFonts w:cs="Arial"/>
          <w:snapToGrid w:val="0"/>
          <w:szCs w:val="22"/>
          <w:lang w:val="hr-HR" w:eastAsia="en-US"/>
        </w:rPr>
        <w:t>određenim u člancima 29. i 30.</w:t>
      </w:r>
      <w:r w:rsidR="00D93D2A" w:rsidRPr="00066FEF">
        <w:rPr>
          <w:rFonts w:cs="Arial"/>
          <w:snapToGrid w:val="0"/>
          <w:color w:val="ED7D31" w:themeColor="accent2"/>
          <w:szCs w:val="22"/>
          <w:lang w:val="hr-HR" w:eastAsia="en-US"/>
        </w:rPr>
        <w:t xml:space="preserve"> </w:t>
      </w:r>
      <w:r w:rsidR="008437FE" w:rsidRPr="00134E29">
        <w:rPr>
          <w:rFonts w:cs="Arial"/>
          <w:snapToGrid w:val="0"/>
          <w:color w:val="FF0000"/>
          <w:szCs w:val="22"/>
          <w:lang w:val="hr-HR" w:eastAsia="en-US"/>
        </w:rPr>
        <w:t xml:space="preserve">na način da </w:t>
      </w:r>
      <w:r w:rsidR="00D93D2A" w:rsidRPr="00134E29">
        <w:rPr>
          <w:rFonts w:cs="Arial"/>
          <w:snapToGrid w:val="0"/>
          <w:color w:val="FF0000"/>
          <w:szCs w:val="22"/>
          <w:lang w:val="hr-HR" w:eastAsia="en-US"/>
        </w:rPr>
        <w:t>mogu imati radove održavanja na građevinama koji će poboljšati uvjete rada i zaštitu okoliša</w:t>
      </w:r>
      <w:r w:rsidR="006F05DD" w:rsidRPr="00134E29">
        <w:rPr>
          <w:rFonts w:cs="Arial"/>
          <w:snapToGrid w:val="0"/>
          <w:szCs w:val="22"/>
          <w:lang w:val="hr-HR" w:eastAsia="en-US"/>
        </w:rPr>
        <w:t>.</w:t>
      </w:r>
      <w:r w:rsidR="00D93D2A" w:rsidRPr="00066FEF">
        <w:rPr>
          <w:rFonts w:cs="Arial"/>
          <w:snapToGrid w:val="0"/>
          <w:color w:val="ED7D31" w:themeColor="accent2"/>
          <w:szCs w:val="22"/>
          <w:lang w:val="hr-HR" w:eastAsia="en-US"/>
        </w:rPr>
        <w:t xml:space="preserve"> </w:t>
      </w:r>
    </w:p>
    <w:bookmarkEnd w:id="310"/>
    <w:p w14:paraId="7E3CD398" w14:textId="77777777" w:rsidR="007759C6" w:rsidRPr="00066FEF" w:rsidRDefault="007759C6" w:rsidP="007759C6">
      <w:pPr>
        <w:pStyle w:val="clanak"/>
        <w:rPr>
          <w:rFonts w:cs="Arial"/>
          <w:snapToGrid w:val="0"/>
          <w:szCs w:val="22"/>
          <w:lang w:val="hr-HR" w:eastAsia="en-US"/>
        </w:rPr>
      </w:pPr>
    </w:p>
    <w:p w14:paraId="7E8E6859" w14:textId="77777777" w:rsidR="007759C6" w:rsidRPr="00AA6D34" w:rsidRDefault="007759C6" w:rsidP="00AA6D34">
      <w:pPr>
        <w:jc w:val="center"/>
        <w:rPr>
          <w:b/>
          <w:bCs/>
          <w:strike/>
          <w:snapToGrid w:val="0"/>
          <w:lang w:eastAsia="en-US"/>
        </w:rPr>
      </w:pPr>
      <w:bookmarkStart w:id="312" w:name="_Toc146793089"/>
      <w:bookmarkStart w:id="313" w:name="_Toc164947359"/>
      <w:bookmarkStart w:id="314" w:name="_Hlk159940234"/>
      <w:r w:rsidRPr="00AA6D34">
        <w:rPr>
          <w:b/>
          <w:bCs/>
          <w:strike/>
          <w:snapToGrid w:val="0"/>
          <w:lang w:eastAsia="en-US"/>
        </w:rPr>
        <w:t>Članak 31.a</w:t>
      </w:r>
      <w:bookmarkEnd w:id="312"/>
      <w:bookmarkEnd w:id="313"/>
    </w:p>
    <w:p w14:paraId="05B9652A" w14:textId="77777777" w:rsidR="00B45165" w:rsidRPr="00066FEF" w:rsidRDefault="00B45165" w:rsidP="00B45165">
      <w:pPr>
        <w:rPr>
          <w:snapToGrid w:val="0"/>
          <w:lang w:eastAsia="en-US"/>
        </w:rPr>
      </w:pPr>
    </w:p>
    <w:p w14:paraId="6E02B195" w14:textId="19504875" w:rsidR="00B45165" w:rsidRPr="006F05DD" w:rsidRDefault="00B45165" w:rsidP="00B45165">
      <w:pPr>
        <w:rPr>
          <w:strike/>
          <w:snapToGrid w:val="0"/>
          <w:lang w:eastAsia="en-US"/>
        </w:rPr>
      </w:pPr>
      <w:r w:rsidRPr="006F05DD">
        <w:rPr>
          <w:strike/>
          <w:snapToGrid w:val="0"/>
          <w:lang w:eastAsia="en-US"/>
        </w:rPr>
        <w:t>(1) Postojeće farme koje imaju legalitet</w:t>
      </w:r>
      <w:r w:rsidR="004A6B28" w:rsidRPr="006F05DD">
        <w:rPr>
          <w:strike/>
          <w:snapToGrid w:val="0"/>
          <w:lang w:eastAsia="en-US"/>
        </w:rPr>
        <w:t xml:space="preserve">, a </w:t>
      </w:r>
      <w:r w:rsidRPr="006F05DD">
        <w:rPr>
          <w:strike/>
          <w:snapToGrid w:val="0"/>
          <w:lang w:eastAsia="en-US"/>
        </w:rPr>
        <w:t>ne zadovoljavaju uvjete koji su propisani odredbama ove Odluke, o broju grla i udaljenosti od</w:t>
      </w:r>
      <w:r w:rsidR="004A6B28" w:rsidRPr="006F05DD">
        <w:rPr>
          <w:strike/>
          <w:snapToGrid w:val="0"/>
          <w:lang w:eastAsia="en-US"/>
        </w:rPr>
        <w:t xml:space="preserve"> </w:t>
      </w:r>
      <w:r w:rsidRPr="006F05DD">
        <w:rPr>
          <w:strike/>
          <w:snapToGrid w:val="0"/>
          <w:lang w:eastAsia="en-US"/>
        </w:rPr>
        <w:t>građevinskog područja naselja, mogu se širiti i rekonstruirati na način da se poboljšaju uvjeti rada i zaštite okoliša, tj. osuvremeniti ih i opremiti na način da ne ugrožavaju ostale funkcije naselja.</w:t>
      </w:r>
    </w:p>
    <w:p w14:paraId="78639677" w14:textId="77777777" w:rsidR="00B45165" w:rsidRPr="006F05DD" w:rsidRDefault="00B45165" w:rsidP="00B45165">
      <w:pPr>
        <w:rPr>
          <w:strike/>
          <w:snapToGrid w:val="0"/>
          <w:lang w:eastAsia="en-US"/>
        </w:rPr>
      </w:pPr>
    </w:p>
    <w:p w14:paraId="1F903E75" w14:textId="77777777" w:rsidR="00B45165" w:rsidRPr="006F05DD" w:rsidRDefault="00B45165" w:rsidP="00B45165">
      <w:pPr>
        <w:rPr>
          <w:strike/>
          <w:snapToGrid w:val="0"/>
          <w:lang w:eastAsia="en-US"/>
        </w:rPr>
      </w:pPr>
      <w:r w:rsidRPr="006F05DD">
        <w:rPr>
          <w:strike/>
          <w:snapToGrid w:val="0"/>
          <w:lang w:eastAsia="en-US"/>
        </w:rPr>
        <w:t>(2) Obveza vlasnika postojećih farmi je riješiti vodoopskrbu, odvodnju otpadnih voda, kao i zbrinjavanje otpada sa farme na propisani način, tj. u skladu sa sanitarno-tehničkim i higijenskim uvjetima.</w:t>
      </w:r>
    </w:p>
    <w:bookmarkEnd w:id="309"/>
    <w:bookmarkEnd w:id="314"/>
    <w:p w14:paraId="3A935D69" w14:textId="77777777" w:rsidR="006D320C" w:rsidRDefault="006D320C" w:rsidP="00FB3F04">
      <w:pPr>
        <w:rPr>
          <w:snapToGrid w:val="0"/>
          <w:lang w:eastAsia="en-US"/>
        </w:rPr>
      </w:pPr>
    </w:p>
    <w:p w14:paraId="29463962" w14:textId="30366A99" w:rsidR="00AA6D34" w:rsidRPr="00AC51EB" w:rsidRDefault="00426971" w:rsidP="00BF4269">
      <w:pPr>
        <w:keepNext/>
        <w:outlineLvl w:val="2"/>
        <w:rPr>
          <w:rFonts w:cs="Arial"/>
          <w:b/>
          <w:color w:val="FF0000"/>
          <w:szCs w:val="26"/>
        </w:rPr>
      </w:pPr>
      <w:bookmarkStart w:id="315" w:name="_Toc167697546"/>
      <w:r w:rsidRPr="00AC51EB">
        <w:rPr>
          <w:rFonts w:cs="Arial"/>
          <w:b/>
          <w:color w:val="FF0000"/>
          <w:szCs w:val="26"/>
        </w:rPr>
        <w:t xml:space="preserve">Ostali uvjeti </w:t>
      </w:r>
      <w:r w:rsidR="00BF4269" w:rsidRPr="00AC51EB">
        <w:rPr>
          <w:rFonts w:cs="Arial"/>
          <w:b/>
          <w:color w:val="FF0000"/>
          <w:szCs w:val="26"/>
        </w:rPr>
        <w:t>za</w:t>
      </w:r>
      <w:r w:rsidRPr="00AC51EB">
        <w:rPr>
          <w:rFonts w:cs="Arial"/>
          <w:b/>
          <w:color w:val="FF0000"/>
          <w:szCs w:val="26"/>
        </w:rPr>
        <w:t xml:space="preserve"> individualn</w:t>
      </w:r>
      <w:r w:rsidR="00BF4269" w:rsidRPr="00AC51EB">
        <w:rPr>
          <w:rFonts w:cs="Arial"/>
          <w:b/>
          <w:color w:val="FF0000"/>
          <w:szCs w:val="26"/>
        </w:rPr>
        <w:t>u</w:t>
      </w:r>
      <w:r w:rsidRPr="00AC51EB">
        <w:rPr>
          <w:rFonts w:cs="Arial"/>
          <w:b/>
          <w:color w:val="FF0000"/>
          <w:szCs w:val="26"/>
        </w:rPr>
        <w:t xml:space="preserve"> stamben</w:t>
      </w:r>
      <w:r w:rsidR="00BF4269" w:rsidRPr="00AC51EB">
        <w:rPr>
          <w:rFonts w:cs="Arial"/>
          <w:b/>
          <w:color w:val="FF0000"/>
          <w:szCs w:val="26"/>
        </w:rPr>
        <w:t>u zgradu</w:t>
      </w:r>
      <w:bookmarkEnd w:id="315"/>
    </w:p>
    <w:p w14:paraId="0F87D72E" w14:textId="77777777" w:rsidR="00426971" w:rsidRPr="00AA6D34" w:rsidRDefault="00426971" w:rsidP="00FB3F04">
      <w:pPr>
        <w:rPr>
          <w:snapToGrid w:val="0"/>
          <w:color w:val="ED7D31" w:themeColor="accent2"/>
          <w:lang w:eastAsia="en-US"/>
        </w:rPr>
      </w:pPr>
    </w:p>
    <w:p w14:paraId="34CC0FB2" w14:textId="77777777" w:rsidR="00394D03" w:rsidRPr="00AA6D34" w:rsidRDefault="00394D03" w:rsidP="00AA6D34">
      <w:pPr>
        <w:jc w:val="center"/>
        <w:rPr>
          <w:b/>
          <w:bCs/>
          <w:snapToGrid w:val="0"/>
          <w:lang w:eastAsia="en-US"/>
        </w:rPr>
      </w:pPr>
      <w:bookmarkStart w:id="316" w:name="_Toc146793090"/>
      <w:bookmarkStart w:id="317" w:name="_Toc164947360"/>
      <w:r w:rsidRPr="00AA6D34">
        <w:rPr>
          <w:b/>
          <w:bCs/>
          <w:snapToGrid w:val="0"/>
          <w:lang w:eastAsia="en-US"/>
        </w:rPr>
        <w:t>Članak 32.</w:t>
      </w:r>
      <w:bookmarkEnd w:id="316"/>
      <w:bookmarkEnd w:id="317"/>
    </w:p>
    <w:p w14:paraId="1382F1F0" w14:textId="77777777" w:rsidR="00394D03" w:rsidRPr="00066FEF" w:rsidRDefault="00394D03" w:rsidP="00394D03">
      <w:pPr>
        <w:pStyle w:val="clanak"/>
        <w:rPr>
          <w:rFonts w:cs="Arial"/>
          <w:snapToGrid w:val="0"/>
          <w:szCs w:val="22"/>
          <w:lang w:val="hr-HR" w:eastAsia="en-US"/>
        </w:rPr>
      </w:pPr>
    </w:p>
    <w:p w14:paraId="21884899" w14:textId="77777777" w:rsidR="00394D03" w:rsidRPr="00066FEF" w:rsidRDefault="00394D03" w:rsidP="00394D03">
      <w:pPr>
        <w:pStyle w:val="clanak"/>
        <w:rPr>
          <w:rFonts w:cs="Arial"/>
          <w:snapToGrid w:val="0"/>
          <w:szCs w:val="22"/>
          <w:lang w:val="hr-HR" w:eastAsia="en-US"/>
        </w:rPr>
      </w:pPr>
      <w:r w:rsidRPr="00066FEF">
        <w:rPr>
          <w:rFonts w:cs="Arial"/>
          <w:snapToGrid w:val="0"/>
          <w:szCs w:val="22"/>
          <w:lang w:val="hr-HR" w:eastAsia="en-US"/>
        </w:rPr>
        <w:t>(1)</w:t>
      </w:r>
      <w:r w:rsidRPr="00066FEF">
        <w:rPr>
          <w:rFonts w:cs="Arial"/>
          <w:snapToGrid w:val="0"/>
          <w:szCs w:val="22"/>
          <w:lang w:val="hr-HR" w:eastAsia="en-US"/>
        </w:rPr>
        <w:tab/>
        <w:t>Arhitektonsko oblikovanje građevina, te građevinski materijali koji će se upotrijebiti moraju biti primjereni tipologiji krajolika, koprivničkom prostoru i tradiciji, u skladu s uobičajenim načinom građenja.</w:t>
      </w:r>
    </w:p>
    <w:p w14:paraId="0455E935" w14:textId="77777777" w:rsidR="00394D03" w:rsidRPr="00066FEF" w:rsidRDefault="00394D03" w:rsidP="00394D03">
      <w:pPr>
        <w:pStyle w:val="clanak"/>
        <w:rPr>
          <w:rFonts w:cs="Arial"/>
          <w:snapToGrid w:val="0"/>
          <w:szCs w:val="22"/>
          <w:lang w:val="hr-HR" w:eastAsia="en-US"/>
        </w:rPr>
      </w:pPr>
    </w:p>
    <w:p w14:paraId="6EE03EA3" w14:textId="482CCEE6" w:rsidR="00394D03" w:rsidRPr="00496ED5" w:rsidRDefault="00394D03" w:rsidP="00394D03">
      <w:pPr>
        <w:pStyle w:val="clanak"/>
        <w:rPr>
          <w:rFonts w:cs="Arial"/>
          <w:strike/>
          <w:snapToGrid w:val="0"/>
          <w:szCs w:val="22"/>
          <w:lang w:val="hr-HR" w:eastAsia="en-US"/>
        </w:rPr>
      </w:pPr>
      <w:r w:rsidRPr="00496ED5">
        <w:rPr>
          <w:rFonts w:cs="Arial"/>
          <w:strike/>
          <w:snapToGrid w:val="0"/>
          <w:szCs w:val="22"/>
          <w:lang w:val="hr-HR" w:eastAsia="en-US"/>
        </w:rPr>
        <w:t>(2)</w:t>
      </w:r>
      <w:r w:rsidRPr="00496ED5">
        <w:rPr>
          <w:rFonts w:cs="Arial"/>
          <w:strike/>
          <w:snapToGrid w:val="0"/>
          <w:szCs w:val="22"/>
          <w:lang w:val="hr-HR" w:eastAsia="en-US"/>
        </w:rPr>
        <w:tab/>
        <w:t>Krovišta građevina mogu biti ravna ili kosa; kosa nagiba do 45°, a minimalni nagib krova određuje se u skladu s preporukama proizvođača za pojedinu vrstu pokrova. Pokrov treba biti od crijepa, lima ili drugih postojanih materijala</w:t>
      </w:r>
      <w:r w:rsidR="00684B48" w:rsidRPr="00496ED5">
        <w:rPr>
          <w:rFonts w:cs="Arial"/>
          <w:strike/>
          <w:snapToGrid w:val="0"/>
          <w:szCs w:val="22"/>
          <w:lang w:val="hr-HR" w:eastAsia="en-US"/>
        </w:rPr>
        <w:t>.</w:t>
      </w:r>
    </w:p>
    <w:p w14:paraId="2BCFEFBF" w14:textId="77777777" w:rsidR="00394D03" w:rsidRPr="00AC51EB" w:rsidRDefault="00394D03" w:rsidP="00394D03">
      <w:pPr>
        <w:pStyle w:val="clanak"/>
        <w:rPr>
          <w:rFonts w:cs="Arial"/>
          <w:strike/>
          <w:snapToGrid w:val="0"/>
          <w:color w:val="FF0000"/>
          <w:szCs w:val="22"/>
          <w:lang w:val="hr-HR" w:eastAsia="en-US"/>
        </w:rPr>
      </w:pPr>
      <w:r w:rsidRPr="00AC51EB">
        <w:rPr>
          <w:rFonts w:cs="Arial"/>
          <w:color w:val="FF0000"/>
          <w:lang w:val="hr-HR"/>
        </w:rPr>
        <w:t xml:space="preserve">(2) Krovovi građevina mogu biti izvedeni kao ravni, kosi, mansardni, šed, bačvasti, ili kombinacija navedenog. </w:t>
      </w:r>
      <w:r w:rsidRPr="00AC51EB">
        <w:rPr>
          <w:rFonts w:cs="Arial"/>
          <w:snapToGrid w:val="0"/>
          <w:color w:val="FF0000"/>
          <w:szCs w:val="22"/>
          <w:lang w:val="hr-HR" w:eastAsia="en-US"/>
        </w:rPr>
        <w:t>Pokrov treba biti od crijepa, lima ili drugih postojanih materijala.</w:t>
      </w:r>
    </w:p>
    <w:p w14:paraId="632D4807" w14:textId="77777777" w:rsidR="00394D03" w:rsidRPr="00066FEF" w:rsidRDefault="00394D03" w:rsidP="00394D03">
      <w:pPr>
        <w:autoSpaceDE w:val="0"/>
        <w:autoSpaceDN w:val="0"/>
        <w:adjustRightInd w:val="0"/>
        <w:rPr>
          <w:rFonts w:cs="Arial"/>
          <w:color w:val="ED7D31" w:themeColor="accent2"/>
        </w:rPr>
      </w:pPr>
    </w:p>
    <w:p w14:paraId="5B3125FC" w14:textId="77777777" w:rsidR="00394D03" w:rsidRPr="00066FEF" w:rsidRDefault="00394D03" w:rsidP="00394D03">
      <w:pPr>
        <w:pStyle w:val="clanak"/>
        <w:rPr>
          <w:rFonts w:cs="Arial"/>
          <w:snapToGrid w:val="0"/>
          <w:szCs w:val="22"/>
          <w:lang w:val="hr-HR" w:eastAsia="en-US"/>
        </w:rPr>
      </w:pPr>
      <w:r w:rsidRPr="00066FEF">
        <w:rPr>
          <w:rFonts w:cs="Arial"/>
          <w:snapToGrid w:val="0"/>
          <w:szCs w:val="22"/>
          <w:lang w:val="hr-HR" w:eastAsia="en-US"/>
        </w:rPr>
        <w:t>(3)</w:t>
      </w:r>
      <w:r w:rsidRPr="00066FEF">
        <w:rPr>
          <w:rFonts w:cs="Arial"/>
          <w:snapToGrid w:val="0"/>
          <w:szCs w:val="22"/>
          <w:lang w:val="hr-HR" w:eastAsia="en-US"/>
        </w:rPr>
        <w:tab/>
        <w:t xml:space="preserve">Na krovište je moguće ugraditi krovne prozore, kupole za prirodno osvjetljavanje te </w:t>
      </w:r>
      <w:r w:rsidRPr="00066FEF">
        <w:rPr>
          <w:rFonts w:cs="Arial"/>
          <w:snapToGrid w:val="0"/>
          <w:color w:val="000000"/>
          <w:szCs w:val="22"/>
          <w:lang w:val="hr-HR" w:eastAsia="en-US"/>
        </w:rPr>
        <w:t>kolektore sunčeve energije i fotonaponske ćelije.</w:t>
      </w:r>
    </w:p>
    <w:p w14:paraId="078B0E8A" w14:textId="77777777" w:rsidR="00394D03" w:rsidRPr="00066FEF" w:rsidRDefault="00394D03" w:rsidP="00394D03">
      <w:pPr>
        <w:pStyle w:val="clanak"/>
        <w:rPr>
          <w:rFonts w:cs="Arial"/>
          <w:snapToGrid w:val="0"/>
          <w:szCs w:val="22"/>
          <w:lang w:val="hr-HR" w:eastAsia="en-US"/>
        </w:rPr>
      </w:pPr>
    </w:p>
    <w:p w14:paraId="7CB97D60" w14:textId="77777777" w:rsidR="00394D03" w:rsidRPr="00066FEF" w:rsidRDefault="00394D03" w:rsidP="00394D03">
      <w:pPr>
        <w:pStyle w:val="clanak"/>
        <w:rPr>
          <w:rFonts w:cs="Arial"/>
          <w:snapToGrid w:val="0"/>
          <w:color w:val="000000"/>
          <w:szCs w:val="22"/>
          <w:lang w:val="hr-HR" w:eastAsia="en-US"/>
        </w:rPr>
      </w:pPr>
      <w:r w:rsidRPr="00066FEF">
        <w:rPr>
          <w:rFonts w:cs="Arial"/>
          <w:snapToGrid w:val="0"/>
          <w:szCs w:val="22"/>
          <w:lang w:val="hr-HR" w:eastAsia="en-US"/>
        </w:rPr>
        <w:t xml:space="preserve">(4) </w:t>
      </w:r>
      <w:r w:rsidRPr="00066FEF">
        <w:rPr>
          <w:rFonts w:cs="Arial"/>
          <w:snapToGrid w:val="0"/>
          <w:color w:val="000000"/>
          <w:szCs w:val="22"/>
          <w:lang w:val="hr-HR" w:eastAsia="en-US"/>
        </w:rPr>
        <w:t>Na kosom terenu preporuča se da je sljeme krova paralelno sa slojnicama zemljišta.</w:t>
      </w:r>
    </w:p>
    <w:p w14:paraId="730BC362" w14:textId="77777777" w:rsidR="00394D03" w:rsidRPr="00066FEF" w:rsidRDefault="00394D03" w:rsidP="00394D03">
      <w:pPr>
        <w:pStyle w:val="clanak"/>
        <w:rPr>
          <w:rFonts w:eastAsia="Calibri" w:cs="Arial"/>
          <w:color w:val="ED7D31" w:themeColor="accent2"/>
          <w:lang w:val="hr-HR"/>
        </w:rPr>
      </w:pPr>
    </w:p>
    <w:p w14:paraId="25537C04" w14:textId="08314735" w:rsidR="00394D03" w:rsidRPr="00AC51EB" w:rsidRDefault="00394D03" w:rsidP="00394D03">
      <w:pPr>
        <w:pStyle w:val="clanak"/>
        <w:rPr>
          <w:rFonts w:cs="Arial"/>
          <w:snapToGrid w:val="0"/>
          <w:color w:val="FF0000"/>
          <w:szCs w:val="22"/>
          <w:lang w:val="hr-HR" w:eastAsia="en-US"/>
        </w:rPr>
      </w:pPr>
      <w:r w:rsidRPr="00AC51EB">
        <w:rPr>
          <w:rFonts w:eastAsia="Calibri" w:cs="Arial"/>
          <w:color w:val="FF0000"/>
          <w:lang w:val="hr-HR"/>
        </w:rPr>
        <w:lastRenderedPageBreak/>
        <w:t xml:space="preserve">(5) Ostali uvjeti uređenja građevne čestice individualne stambene zgrade određeni su poglavlju </w:t>
      </w:r>
      <w:r w:rsidRPr="00AC51EB">
        <w:rPr>
          <w:rFonts w:eastAsia="Calibri" w:cs="Arial"/>
          <w:b/>
          <w:bCs/>
          <w:color w:val="FF0000"/>
          <w:lang w:val="hr-HR"/>
        </w:rPr>
        <w:t>Visina i oblikovanje građevina</w:t>
      </w:r>
      <w:r w:rsidRPr="00AC51EB">
        <w:rPr>
          <w:rFonts w:eastAsia="Calibri" w:cs="Arial"/>
          <w:color w:val="FF0000"/>
          <w:lang w:val="hr-HR"/>
        </w:rPr>
        <w:t xml:space="preserve"> ov</w:t>
      </w:r>
      <w:r w:rsidR="009C2733" w:rsidRPr="00AC51EB">
        <w:rPr>
          <w:rFonts w:eastAsia="Calibri" w:cs="Arial"/>
          <w:color w:val="FF0000"/>
          <w:lang w:val="hr-HR"/>
        </w:rPr>
        <w:t>og Prostornog plana</w:t>
      </w:r>
      <w:r w:rsidRPr="00AC51EB">
        <w:rPr>
          <w:rFonts w:eastAsia="Calibri" w:cs="Arial"/>
          <w:color w:val="FF0000"/>
          <w:lang w:val="hr-HR"/>
        </w:rPr>
        <w:t xml:space="preserve">. </w:t>
      </w:r>
    </w:p>
    <w:p w14:paraId="618AF308" w14:textId="77777777" w:rsidR="007759C6" w:rsidRPr="00066FEF" w:rsidRDefault="007759C6" w:rsidP="007759C6">
      <w:pPr>
        <w:pStyle w:val="clanak"/>
        <w:ind w:left="360"/>
        <w:rPr>
          <w:rFonts w:cs="Arial"/>
          <w:snapToGrid w:val="0"/>
          <w:color w:val="7030A0"/>
          <w:szCs w:val="22"/>
          <w:lang w:val="hr-HR" w:eastAsia="en-US"/>
        </w:rPr>
      </w:pPr>
    </w:p>
    <w:p w14:paraId="2A9A667B" w14:textId="77777777" w:rsidR="007759C6" w:rsidRPr="009145F8" w:rsidRDefault="007759C6" w:rsidP="009145F8">
      <w:pPr>
        <w:jc w:val="center"/>
        <w:rPr>
          <w:b/>
          <w:bCs/>
          <w:snapToGrid w:val="0"/>
          <w:lang w:eastAsia="en-US"/>
        </w:rPr>
      </w:pPr>
      <w:bookmarkStart w:id="318" w:name="_Toc146793091"/>
      <w:bookmarkStart w:id="319" w:name="_Toc164947361"/>
      <w:r w:rsidRPr="009145F8">
        <w:rPr>
          <w:b/>
          <w:bCs/>
          <w:snapToGrid w:val="0"/>
          <w:lang w:eastAsia="en-US"/>
        </w:rPr>
        <w:t>Članak 33.</w:t>
      </w:r>
      <w:bookmarkEnd w:id="318"/>
      <w:bookmarkEnd w:id="319"/>
    </w:p>
    <w:p w14:paraId="005A37BB" w14:textId="77777777" w:rsidR="007759C6" w:rsidRPr="00066FEF" w:rsidRDefault="007759C6" w:rsidP="007759C6">
      <w:pPr>
        <w:pStyle w:val="clanak"/>
        <w:rPr>
          <w:rFonts w:ascii="Times New Roman" w:hAnsi="Times New Roman"/>
          <w:snapToGrid w:val="0"/>
          <w:szCs w:val="22"/>
          <w:lang w:val="hr-HR" w:eastAsia="en-US"/>
        </w:rPr>
      </w:pPr>
    </w:p>
    <w:p w14:paraId="69D5C892" w14:textId="479C33DD" w:rsidR="00394D03" w:rsidRPr="00066FEF" w:rsidRDefault="00394D03" w:rsidP="00394D03">
      <w:pPr>
        <w:pStyle w:val="clanak"/>
        <w:rPr>
          <w:rFonts w:cs="Arial"/>
          <w:snapToGrid w:val="0"/>
          <w:szCs w:val="22"/>
          <w:lang w:val="hr-HR" w:eastAsia="en-US"/>
        </w:rPr>
      </w:pPr>
      <w:r w:rsidRPr="00066FEF">
        <w:rPr>
          <w:rFonts w:cs="Arial"/>
          <w:snapToGrid w:val="0"/>
          <w:szCs w:val="22"/>
          <w:lang w:val="hr-HR" w:eastAsia="en-US"/>
        </w:rPr>
        <w:t>(1)</w:t>
      </w:r>
      <w:r w:rsidRPr="00066FEF">
        <w:rPr>
          <w:rFonts w:cs="Arial"/>
          <w:snapToGrid w:val="0"/>
          <w:szCs w:val="22"/>
          <w:lang w:val="hr-HR" w:eastAsia="en-US"/>
        </w:rPr>
        <w:tab/>
        <w:t xml:space="preserve">Prostor na građevnoj čestici </w:t>
      </w:r>
      <w:r w:rsidRPr="00066FEF">
        <w:rPr>
          <w:rFonts w:cs="Arial"/>
          <w:strike/>
          <w:snapToGrid w:val="0"/>
          <w:szCs w:val="22"/>
          <w:lang w:val="hr-HR" w:eastAsia="en-US"/>
        </w:rPr>
        <w:t>obiteljske kuće</w:t>
      </w:r>
      <w:r w:rsidRPr="00066FEF">
        <w:rPr>
          <w:rFonts w:cs="Arial"/>
          <w:snapToGrid w:val="0"/>
          <w:szCs w:val="22"/>
          <w:lang w:val="hr-HR" w:eastAsia="en-US"/>
        </w:rPr>
        <w:t xml:space="preserve"> </w:t>
      </w:r>
      <w:r w:rsidRPr="00AC51EB">
        <w:rPr>
          <w:rFonts w:cs="Arial"/>
          <w:snapToGrid w:val="0"/>
          <w:color w:val="FF0000"/>
          <w:szCs w:val="22"/>
          <w:lang w:val="hr-HR" w:eastAsia="en-US"/>
        </w:rPr>
        <w:t xml:space="preserve">individualne stambene zgrade </w:t>
      </w:r>
      <w:r w:rsidRPr="009145F8">
        <w:rPr>
          <w:rFonts w:cs="Arial"/>
          <w:strike/>
          <w:snapToGrid w:val="0"/>
          <w:szCs w:val="22"/>
          <w:lang w:val="hr-HR" w:eastAsia="en-US"/>
        </w:rPr>
        <w:t>uređivati će</w:t>
      </w:r>
      <w:r w:rsidRPr="00066FEF">
        <w:rPr>
          <w:rFonts w:cs="Arial"/>
          <w:snapToGrid w:val="0"/>
          <w:szCs w:val="22"/>
          <w:lang w:val="hr-HR" w:eastAsia="en-US"/>
        </w:rPr>
        <w:t xml:space="preserve"> </w:t>
      </w:r>
      <w:r w:rsidR="009145F8" w:rsidRPr="00AC51EB">
        <w:rPr>
          <w:rFonts w:cs="Arial"/>
          <w:snapToGrid w:val="0"/>
          <w:color w:val="FF0000"/>
          <w:szCs w:val="22"/>
          <w:lang w:val="hr-HR" w:eastAsia="en-US"/>
        </w:rPr>
        <w:t>uređuje</w:t>
      </w:r>
      <w:r w:rsidR="009145F8">
        <w:rPr>
          <w:rFonts w:cs="Arial"/>
          <w:snapToGrid w:val="0"/>
          <w:color w:val="ED7D31" w:themeColor="accent2"/>
          <w:szCs w:val="22"/>
          <w:lang w:val="hr-HR" w:eastAsia="en-US"/>
        </w:rPr>
        <w:t xml:space="preserve"> </w:t>
      </w:r>
      <w:r w:rsidRPr="00066FEF">
        <w:rPr>
          <w:rFonts w:cs="Arial"/>
          <w:snapToGrid w:val="0"/>
          <w:szCs w:val="22"/>
          <w:lang w:val="hr-HR" w:eastAsia="en-US"/>
        </w:rPr>
        <w:t xml:space="preserve">se, </w:t>
      </w:r>
      <w:r w:rsidRPr="00066FEF">
        <w:rPr>
          <w:rFonts w:cs="Arial"/>
          <w:strike/>
          <w:snapToGrid w:val="0"/>
          <w:szCs w:val="22"/>
          <w:lang w:val="hr-HR" w:eastAsia="en-US"/>
        </w:rPr>
        <w:t>u pravilu</w:t>
      </w:r>
      <w:r w:rsidRPr="00066FEF">
        <w:rPr>
          <w:rFonts w:cs="Arial"/>
          <w:snapToGrid w:val="0"/>
          <w:szCs w:val="22"/>
          <w:lang w:val="hr-HR" w:eastAsia="en-US"/>
        </w:rPr>
        <w:t xml:space="preserve">, na tradicionalan način uređivanja okućnice, poštujući funkcionalne i oblikovne karakteristike krajobraza, uz upotrebu autohtonih biljnih vrsta. </w:t>
      </w:r>
    </w:p>
    <w:p w14:paraId="497C7490" w14:textId="77777777" w:rsidR="00394D03" w:rsidRPr="00066FEF" w:rsidRDefault="00394D03" w:rsidP="00394D03">
      <w:pPr>
        <w:pStyle w:val="clanak"/>
        <w:rPr>
          <w:rFonts w:cs="Arial"/>
          <w:snapToGrid w:val="0"/>
          <w:szCs w:val="22"/>
          <w:lang w:val="hr-HR" w:eastAsia="en-US"/>
        </w:rPr>
      </w:pPr>
    </w:p>
    <w:p w14:paraId="469084E4" w14:textId="77777777" w:rsidR="00394D03" w:rsidRPr="00066FEF" w:rsidRDefault="00394D03" w:rsidP="00394D03">
      <w:pPr>
        <w:pStyle w:val="clanak"/>
        <w:rPr>
          <w:rFonts w:cs="Arial"/>
          <w:strike/>
          <w:snapToGrid w:val="0"/>
          <w:szCs w:val="22"/>
          <w:lang w:val="hr-HR" w:eastAsia="en-US"/>
        </w:rPr>
      </w:pPr>
      <w:r w:rsidRPr="00066FEF">
        <w:rPr>
          <w:rFonts w:cs="Arial"/>
          <w:strike/>
          <w:snapToGrid w:val="0"/>
          <w:szCs w:val="22"/>
          <w:lang w:val="hr-HR" w:eastAsia="en-US"/>
        </w:rPr>
        <w:t>(2)</w:t>
      </w:r>
      <w:r w:rsidRPr="00066FEF">
        <w:rPr>
          <w:rFonts w:cs="Arial"/>
          <w:strike/>
          <w:snapToGrid w:val="0"/>
          <w:szCs w:val="22"/>
          <w:lang w:val="hr-HR" w:eastAsia="en-US"/>
        </w:rPr>
        <w:tab/>
        <w:t xml:space="preserve">Terase i potporni zidovi moraju se graditi tako da nisu u suprotnosti s oblikovnim obilježjima naselja. </w:t>
      </w:r>
    </w:p>
    <w:p w14:paraId="3146EABB" w14:textId="77777777" w:rsidR="00394D03" w:rsidRPr="00066FEF" w:rsidRDefault="00394D03" w:rsidP="00394D03">
      <w:pPr>
        <w:pStyle w:val="clanak"/>
        <w:rPr>
          <w:rFonts w:cs="Arial"/>
          <w:strike/>
          <w:snapToGrid w:val="0"/>
          <w:szCs w:val="22"/>
          <w:lang w:val="hr-HR" w:eastAsia="en-US"/>
        </w:rPr>
      </w:pPr>
    </w:p>
    <w:p w14:paraId="08A7E1DA" w14:textId="2BE7C482" w:rsidR="00394D03" w:rsidRPr="00066FEF" w:rsidRDefault="00394D03" w:rsidP="00394D03">
      <w:pPr>
        <w:pStyle w:val="clanak"/>
        <w:rPr>
          <w:rFonts w:cs="Arial"/>
          <w:snapToGrid w:val="0"/>
          <w:szCs w:val="22"/>
          <w:lang w:val="hr-HR" w:eastAsia="en-US"/>
        </w:rPr>
      </w:pPr>
      <w:r w:rsidRPr="00066FEF">
        <w:rPr>
          <w:rFonts w:cs="Arial"/>
          <w:snapToGrid w:val="0"/>
          <w:szCs w:val="22"/>
          <w:lang w:val="hr-HR" w:eastAsia="en-US"/>
        </w:rPr>
        <w:t>(</w:t>
      </w:r>
      <w:r w:rsidRPr="00066FEF">
        <w:rPr>
          <w:rFonts w:cs="Arial"/>
          <w:strike/>
          <w:snapToGrid w:val="0"/>
          <w:szCs w:val="22"/>
          <w:lang w:val="hr-HR" w:eastAsia="en-US"/>
        </w:rPr>
        <w:t>3</w:t>
      </w:r>
      <w:r w:rsidRPr="00066FEF">
        <w:rPr>
          <w:rFonts w:cs="Arial"/>
          <w:snapToGrid w:val="0"/>
          <w:szCs w:val="22"/>
          <w:lang w:val="hr-HR" w:eastAsia="en-US"/>
        </w:rPr>
        <w:t xml:space="preserve"> </w:t>
      </w:r>
      <w:r w:rsidRPr="00AC51EB">
        <w:rPr>
          <w:rFonts w:cs="Arial"/>
          <w:snapToGrid w:val="0"/>
          <w:color w:val="FF0000"/>
          <w:szCs w:val="22"/>
          <w:lang w:val="hr-HR" w:eastAsia="en-US"/>
        </w:rPr>
        <w:t>2</w:t>
      </w:r>
      <w:r w:rsidRPr="00066FEF">
        <w:rPr>
          <w:rFonts w:cs="Arial"/>
          <w:snapToGrid w:val="0"/>
          <w:szCs w:val="22"/>
          <w:lang w:val="hr-HR" w:eastAsia="en-US"/>
        </w:rPr>
        <w:t>)</w:t>
      </w:r>
      <w:r w:rsidR="003B40CA">
        <w:rPr>
          <w:rFonts w:cs="Arial"/>
          <w:snapToGrid w:val="0"/>
          <w:szCs w:val="22"/>
          <w:lang w:val="hr-HR" w:eastAsia="en-US"/>
        </w:rPr>
        <w:t xml:space="preserve"> </w:t>
      </w:r>
      <w:r w:rsidRPr="00066FEF">
        <w:rPr>
          <w:rFonts w:cs="Arial"/>
          <w:snapToGrid w:val="0"/>
          <w:szCs w:val="22"/>
          <w:lang w:val="hr-HR" w:eastAsia="en-US"/>
        </w:rPr>
        <w:t>Predvrtovi se hortikulturno uređuju bez mogućnosti smještaja dodatnih pokretnih gospodarskih sadržaja.</w:t>
      </w:r>
    </w:p>
    <w:p w14:paraId="2B901A79" w14:textId="77777777" w:rsidR="00394D03" w:rsidRPr="00066FEF" w:rsidRDefault="00394D03" w:rsidP="00394D03">
      <w:pPr>
        <w:pStyle w:val="clanak"/>
        <w:rPr>
          <w:rFonts w:cs="Arial"/>
          <w:snapToGrid w:val="0"/>
          <w:szCs w:val="22"/>
          <w:lang w:val="hr-HR" w:eastAsia="en-US"/>
        </w:rPr>
      </w:pPr>
    </w:p>
    <w:p w14:paraId="5254693A" w14:textId="77777777" w:rsidR="00394D03" w:rsidRPr="00066FEF" w:rsidRDefault="00394D03" w:rsidP="00394D03">
      <w:pPr>
        <w:pStyle w:val="clanak"/>
        <w:rPr>
          <w:rFonts w:cs="Arial"/>
          <w:strike/>
          <w:snapToGrid w:val="0"/>
          <w:color w:val="000000"/>
          <w:szCs w:val="22"/>
          <w:lang w:val="hr-HR" w:eastAsia="en-US"/>
        </w:rPr>
      </w:pPr>
      <w:r w:rsidRPr="00066FEF">
        <w:rPr>
          <w:rFonts w:cs="Arial"/>
          <w:strike/>
          <w:snapToGrid w:val="0"/>
          <w:szCs w:val="22"/>
          <w:lang w:val="hr-HR" w:eastAsia="en-US"/>
        </w:rPr>
        <w:t>(</w:t>
      </w:r>
      <w:r w:rsidRPr="00066FEF">
        <w:rPr>
          <w:rFonts w:cs="Arial"/>
          <w:snapToGrid w:val="0"/>
          <w:szCs w:val="22"/>
          <w:lang w:val="hr-HR" w:eastAsia="en-US"/>
        </w:rPr>
        <w:t>4</w:t>
      </w:r>
      <w:r w:rsidRPr="00066FEF">
        <w:rPr>
          <w:rFonts w:cs="Arial"/>
          <w:strike/>
          <w:snapToGrid w:val="0"/>
          <w:szCs w:val="22"/>
          <w:lang w:val="hr-HR" w:eastAsia="en-US"/>
        </w:rPr>
        <w:t xml:space="preserve"> </w:t>
      </w:r>
      <w:r w:rsidRPr="00AC51EB">
        <w:rPr>
          <w:snapToGrid w:val="0"/>
          <w:color w:val="FF0000"/>
          <w:lang w:val="hr-HR" w:eastAsia="en-US"/>
        </w:rPr>
        <w:t>3</w:t>
      </w:r>
      <w:r w:rsidRPr="00066FEF">
        <w:rPr>
          <w:rFonts w:cs="Arial"/>
          <w:strike/>
          <w:snapToGrid w:val="0"/>
          <w:szCs w:val="22"/>
          <w:lang w:val="hr-HR" w:eastAsia="en-US"/>
        </w:rPr>
        <w:t>)</w:t>
      </w:r>
      <w:r w:rsidRPr="00066FEF">
        <w:rPr>
          <w:rFonts w:cs="Arial"/>
          <w:strike/>
          <w:snapToGrid w:val="0"/>
          <w:szCs w:val="22"/>
          <w:lang w:val="hr-HR" w:eastAsia="en-US"/>
        </w:rPr>
        <w:tab/>
      </w:r>
      <w:r w:rsidRPr="00066FEF">
        <w:rPr>
          <w:rFonts w:cs="Arial"/>
          <w:strike/>
          <w:snapToGrid w:val="0"/>
          <w:color w:val="000000"/>
          <w:szCs w:val="22"/>
          <w:lang w:val="hr-HR" w:eastAsia="en-US"/>
        </w:rPr>
        <w:t>Neizgrađeni dio građevne čestice - najmanje je 20% uređen visokim i niskim zelenilom.</w:t>
      </w:r>
    </w:p>
    <w:p w14:paraId="0B55A4AC" w14:textId="77777777" w:rsidR="00394D03" w:rsidRPr="00AC51EB" w:rsidRDefault="00394D03" w:rsidP="00394D03">
      <w:pPr>
        <w:rPr>
          <w:snapToGrid w:val="0"/>
          <w:color w:val="FF0000"/>
          <w:lang w:eastAsia="en-US"/>
        </w:rPr>
      </w:pPr>
      <w:r w:rsidRPr="00AC51EB">
        <w:rPr>
          <w:snapToGrid w:val="0"/>
          <w:color w:val="FF0000"/>
          <w:lang w:eastAsia="en-US"/>
        </w:rPr>
        <w:t>Najmanje 25% građevne čestice potrebno je urediti kao zelenu površinu uređenu niskim i visokim zelenilom</w:t>
      </w:r>
      <w:r w:rsidRPr="00AC51EB">
        <w:rPr>
          <w:rFonts w:eastAsia="Calibri" w:cs="Arial"/>
          <w:color w:val="FF0000"/>
          <w:szCs w:val="22"/>
          <w:lang w:eastAsia="en-US"/>
        </w:rPr>
        <w:t xml:space="preserve"> namijenjenu za odmor i rekreaciju korisnika prostora, a najmanje 15%</w:t>
      </w:r>
      <w:r w:rsidRPr="00AC51EB">
        <w:rPr>
          <w:snapToGrid w:val="0"/>
          <w:color w:val="FF0000"/>
          <w:lang w:eastAsia="en-US"/>
        </w:rPr>
        <w:t xml:space="preserve"> ukupne površine građevne čestice treba biti jedinstvena zelena površina.</w:t>
      </w:r>
    </w:p>
    <w:p w14:paraId="3B9294E7" w14:textId="77777777" w:rsidR="00AC51EB" w:rsidRDefault="00AC51EB" w:rsidP="006D320C">
      <w:pPr>
        <w:rPr>
          <w:snapToGrid w:val="0"/>
          <w:color w:val="FF0000"/>
          <w:lang w:eastAsia="en-US"/>
        </w:rPr>
      </w:pPr>
    </w:p>
    <w:p w14:paraId="430AB17E" w14:textId="39743E9B" w:rsidR="006D320C" w:rsidRPr="00AC51EB" w:rsidRDefault="006D320C" w:rsidP="006D320C">
      <w:pPr>
        <w:rPr>
          <w:snapToGrid w:val="0"/>
          <w:color w:val="FF0000"/>
          <w:lang w:eastAsia="en-US"/>
        </w:rPr>
      </w:pPr>
      <w:r w:rsidRPr="00AC51EB">
        <w:rPr>
          <w:snapToGrid w:val="0"/>
          <w:color w:val="FF0000"/>
          <w:lang w:eastAsia="en-US"/>
        </w:rPr>
        <w:t xml:space="preserve">(4) Građevna čestica je uređena kao zelena površina za korištenje svih stanara. Mogu se predvidjeti kućni vrtovi sukladno poglavlju </w:t>
      </w:r>
      <w:r w:rsidRPr="00AC51EB">
        <w:rPr>
          <w:b/>
          <w:bCs/>
          <w:snapToGrid w:val="0"/>
          <w:color w:val="FF0000"/>
          <w:lang w:eastAsia="en-US"/>
        </w:rPr>
        <w:t>Kućni vrt</w:t>
      </w:r>
      <w:r w:rsidRPr="00AC51EB">
        <w:rPr>
          <w:snapToGrid w:val="0"/>
          <w:color w:val="FF0000"/>
          <w:lang w:eastAsia="en-US"/>
        </w:rPr>
        <w:t xml:space="preserve"> ovog Prostornog plana.</w:t>
      </w:r>
    </w:p>
    <w:p w14:paraId="6F9B22B6" w14:textId="77777777" w:rsidR="00394D03" w:rsidRPr="00066FEF" w:rsidRDefault="00394D03" w:rsidP="00394D03">
      <w:pPr>
        <w:autoSpaceDE w:val="0"/>
        <w:autoSpaceDN w:val="0"/>
        <w:adjustRightInd w:val="0"/>
        <w:spacing w:line="276" w:lineRule="auto"/>
        <w:rPr>
          <w:rFonts w:eastAsia="Calibri" w:cs="Arial"/>
          <w:color w:val="0070C0"/>
          <w:szCs w:val="22"/>
          <w:lang w:eastAsia="en-US"/>
        </w:rPr>
      </w:pPr>
    </w:p>
    <w:p w14:paraId="2D8FA438" w14:textId="24E75525" w:rsidR="00394D03" w:rsidRPr="00CC12CD" w:rsidRDefault="00394D03" w:rsidP="00394D03">
      <w:pPr>
        <w:pStyle w:val="clanak"/>
        <w:rPr>
          <w:rFonts w:cs="Arial"/>
          <w:strike/>
          <w:snapToGrid w:val="0"/>
          <w:szCs w:val="22"/>
          <w:lang w:val="hr-HR" w:eastAsia="en-US"/>
        </w:rPr>
      </w:pPr>
      <w:r w:rsidRPr="00CC12CD">
        <w:rPr>
          <w:rFonts w:cs="Arial"/>
          <w:strike/>
          <w:snapToGrid w:val="0"/>
          <w:szCs w:val="22"/>
          <w:lang w:val="hr-HR" w:eastAsia="en-US"/>
        </w:rPr>
        <w:t xml:space="preserve">(5) </w:t>
      </w:r>
      <w:r w:rsidRPr="00CC12CD">
        <w:rPr>
          <w:rFonts w:cs="Arial"/>
          <w:strike/>
          <w:snapToGrid w:val="0"/>
          <w:szCs w:val="22"/>
          <w:lang w:val="hr-HR" w:eastAsia="en-US"/>
        </w:rPr>
        <w:tab/>
        <w:t>Najveća dopuštena visina ograde iznosi 180 cm, pri čemu je neprozirni, puni dio ograde (prema javnoj površini) najveće dopuštene visine 90 cm. Ograde između dvije čestice mogu biti neprozirne.</w:t>
      </w:r>
    </w:p>
    <w:p w14:paraId="42745971" w14:textId="77777777" w:rsidR="00394D03" w:rsidRPr="00066FEF" w:rsidRDefault="00394D03" w:rsidP="00394D03">
      <w:pPr>
        <w:pStyle w:val="clanak"/>
        <w:rPr>
          <w:rFonts w:cs="Arial"/>
          <w:snapToGrid w:val="0"/>
          <w:color w:val="FF0000"/>
          <w:szCs w:val="22"/>
          <w:lang w:val="hr-HR" w:eastAsia="en-US"/>
        </w:rPr>
      </w:pPr>
    </w:p>
    <w:p w14:paraId="40467216" w14:textId="34304F99" w:rsidR="00387525" w:rsidRPr="00AC51EB" w:rsidRDefault="00387525" w:rsidP="00387525">
      <w:pPr>
        <w:tabs>
          <w:tab w:val="left" w:pos="426"/>
        </w:tabs>
        <w:spacing w:line="300" w:lineRule="exact"/>
        <w:rPr>
          <w:rFonts w:cs="Arial"/>
          <w:snapToGrid w:val="0"/>
          <w:color w:val="FF0000"/>
          <w:szCs w:val="22"/>
          <w:lang w:eastAsia="en-US"/>
        </w:rPr>
      </w:pPr>
      <w:r w:rsidRPr="00AC51EB">
        <w:rPr>
          <w:rFonts w:eastAsia="Calibri" w:cs="Arial"/>
          <w:color w:val="FF0000"/>
        </w:rPr>
        <w:t>(</w:t>
      </w:r>
      <w:r w:rsidR="006D320C" w:rsidRPr="00AC51EB">
        <w:rPr>
          <w:rFonts w:eastAsia="Calibri" w:cs="Arial"/>
          <w:color w:val="FF0000"/>
        </w:rPr>
        <w:t>5</w:t>
      </w:r>
      <w:r w:rsidRPr="00AC51EB">
        <w:rPr>
          <w:rFonts w:eastAsia="Calibri" w:cs="Arial"/>
          <w:color w:val="FF0000"/>
        </w:rPr>
        <w:t>) Najveća visina ulične ograde može biti 1,60 m a iznimno dijelovi ograde i viši, pri čemu podnožje ograde može biti izvedeno od čvrstog materijala (beton, opeka, metal i slično), a gornji dio može se izvesti od prozračnog materijala (</w:t>
      </w:r>
      <w:r w:rsidRPr="00AC51EB">
        <w:rPr>
          <w:rFonts w:cs="Arial"/>
          <w:snapToGrid w:val="0"/>
          <w:color w:val="FF0000"/>
          <w:szCs w:val="22"/>
          <w:lang w:eastAsia="en-US"/>
        </w:rPr>
        <w:t>metala, drva, plastificirane žičane mreže i slično</w:t>
      </w:r>
      <w:r w:rsidRPr="00AC51EB">
        <w:rPr>
          <w:rFonts w:eastAsia="Calibri" w:cs="Arial"/>
          <w:color w:val="FF0000"/>
        </w:rPr>
        <w:t>). Dozvoljena je gradnja pune zidane, betonirane i slične ograde. Ulična ograda može biti izvedena kao zeleni nasad (živica) ili prozračna, izvedena od drveta, pocinčane žice ili drugog materijala sličnih karakteristika.</w:t>
      </w:r>
      <w:r w:rsidR="006D320C" w:rsidRPr="00AC51EB">
        <w:rPr>
          <w:rFonts w:eastAsia="Calibri" w:cs="Arial"/>
          <w:color w:val="FF0000"/>
        </w:rPr>
        <w:t xml:space="preserve"> </w:t>
      </w:r>
    </w:p>
    <w:p w14:paraId="59A5C37E" w14:textId="77777777" w:rsidR="00387525" w:rsidRPr="00066FEF" w:rsidRDefault="00387525" w:rsidP="00394D03">
      <w:pPr>
        <w:pStyle w:val="clanak"/>
        <w:rPr>
          <w:rFonts w:cs="Arial"/>
          <w:snapToGrid w:val="0"/>
          <w:color w:val="FF0000"/>
          <w:szCs w:val="22"/>
          <w:lang w:val="hr-HR" w:eastAsia="en-US"/>
        </w:rPr>
      </w:pPr>
    </w:p>
    <w:p w14:paraId="049821CA" w14:textId="3370D2B4" w:rsidR="00394D03" w:rsidRPr="00066FEF" w:rsidRDefault="00394D03" w:rsidP="00394D03">
      <w:pPr>
        <w:pStyle w:val="clanak"/>
        <w:rPr>
          <w:rFonts w:cs="Arial"/>
          <w:snapToGrid w:val="0"/>
          <w:szCs w:val="22"/>
          <w:lang w:val="hr-HR" w:eastAsia="en-US"/>
        </w:rPr>
      </w:pPr>
      <w:r w:rsidRPr="00066FEF">
        <w:rPr>
          <w:rFonts w:cs="Arial"/>
          <w:snapToGrid w:val="0"/>
          <w:szCs w:val="22"/>
          <w:lang w:val="hr-HR" w:eastAsia="en-US"/>
        </w:rPr>
        <w:t>(</w:t>
      </w:r>
      <w:r w:rsidRPr="00396E72">
        <w:rPr>
          <w:rFonts w:cs="Arial"/>
          <w:snapToGrid w:val="0"/>
          <w:szCs w:val="22"/>
          <w:lang w:val="hr-HR" w:eastAsia="en-US"/>
        </w:rPr>
        <w:t>6</w:t>
      </w:r>
      <w:r w:rsidRPr="00066FEF">
        <w:rPr>
          <w:rFonts w:cs="Arial"/>
          <w:snapToGrid w:val="0"/>
          <w:szCs w:val="22"/>
          <w:lang w:val="hr-HR" w:eastAsia="en-US"/>
        </w:rPr>
        <w:t>)</w:t>
      </w:r>
      <w:r w:rsidRPr="00066FEF">
        <w:rPr>
          <w:rFonts w:cs="Arial"/>
          <w:snapToGrid w:val="0"/>
          <w:szCs w:val="22"/>
          <w:lang w:val="hr-HR" w:eastAsia="en-US"/>
        </w:rPr>
        <w:tab/>
      </w:r>
      <w:r w:rsidRPr="00066FEF">
        <w:rPr>
          <w:rFonts w:cs="Arial"/>
          <w:strike/>
          <w:snapToGrid w:val="0"/>
          <w:szCs w:val="22"/>
          <w:lang w:val="hr-HR" w:eastAsia="en-US"/>
        </w:rPr>
        <w:t xml:space="preserve">Dio ograde, od gornjeg ruba punog podnožja do pune visine ograde, može se izvesti od prozračnog materijala (metala, drva, plastificirane žičane mreže, živice i drugih materijala). </w:t>
      </w:r>
    </w:p>
    <w:p w14:paraId="5B54FEC6" w14:textId="321745B2" w:rsidR="00394D03" w:rsidRPr="00AC51EB" w:rsidRDefault="00394D03" w:rsidP="00394D03">
      <w:pPr>
        <w:pStyle w:val="clanak"/>
        <w:rPr>
          <w:rFonts w:eastAsia="Calibri" w:cs="Arial"/>
          <w:color w:val="FF0000"/>
          <w:lang w:val="hr-HR"/>
        </w:rPr>
      </w:pPr>
      <w:r w:rsidRPr="00AC51EB">
        <w:rPr>
          <w:rFonts w:eastAsia="Calibri" w:cs="Arial"/>
          <w:color w:val="FF0000"/>
          <w:lang w:val="hr-HR"/>
        </w:rPr>
        <w:t>Ograda između građevnih čestica gradi se prema mjesnom običaju s lijeve ili desne strane, pri čemu njena visina može iznositi najviše 2,0 m</w:t>
      </w:r>
      <w:r w:rsidR="008825BB" w:rsidRPr="00AC51EB">
        <w:rPr>
          <w:rFonts w:eastAsia="Calibri" w:cs="Arial"/>
          <w:color w:val="FF0000"/>
          <w:lang w:val="hr-HR"/>
        </w:rPr>
        <w:t>, a iznimno i više.</w:t>
      </w:r>
    </w:p>
    <w:p w14:paraId="66BEDB34" w14:textId="77777777" w:rsidR="00394D03" w:rsidRPr="00AC51EB" w:rsidRDefault="00394D03" w:rsidP="00394D03">
      <w:pPr>
        <w:pStyle w:val="clanak"/>
        <w:rPr>
          <w:rFonts w:cs="Arial"/>
          <w:snapToGrid w:val="0"/>
          <w:color w:val="FF0000"/>
          <w:szCs w:val="22"/>
          <w:lang w:val="hr-HR" w:eastAsia="en-US"/>
        </w:rPr>
      </w:pPr>
    </w:p>
    <w:p w14:paraId="2ECF11C4" w14:textId="04361BCF" w:rsidR="006D320C" w:rsidRPr="00AC51EB" w:rsidRDefault="006D320C" w:rsidP="006D320C">
      <w:pPr>
        <w:rPr>
          <w:snapToGrid w:val="0"/>
          <w:color w:val="FF0000"/>
          <w:lang w:eastAsia="en-US"/>
        </w:rPr>
      </w:pPr>
      <w:r w:rsidRPr="00AC51EB">
        <w:rPr>
          <w:snapToGrid w:val="0"/>
          <w:color w:val="FF0000"/>
          <w:lang w:eastAsia="en-US"/>
        </w:rPr>
        <w:t xml:space="preserve">(7) U slučaju ograđivanja kućnih vrtova ograda može biti najviše visine 1,0 m od prozračnog laganog materijala bez zidanih odnosno betonskih dijelova ili kao zeleni nasad (živica). </w:t>
      </w:r>
    </w:p>
    <w:p w14:paraId="3FF7615E" w14:textId="77777777" w:rsidR="006D320C" w:rsidRPr="00066FEF" w:rsidRDefault="006D320C" w:rsidP="00394D03">
      <w:pPr>
        <w:pStyle w:val="clanak"/>
        <w:rPr>
          <w:rFonts w:cs="Arial"/>
          <w:snapToGrid w:val="0"/>
          <w:szCs w:val="22"/>
          <w:lang w:val="hr-HR" w:eastAsia="en-US"/>
        </w:rPr>
      </w:pPr>
    </w:p>
    <w:p w14:paraId="42EC3B99" w14:textId="7C822EB9" w:rsidR="00394D03" w:rsidRPr="00AC51EB" w:rsidRDefault="00394D03" w:rsidP="00394D03">
      <w:pPr>
        <w:pStyle w:val="clanak"/>
        <w:rPr>
          <w:rFonts w:cs="Arial"/>
          <w:snapToGrid w:val="0"/>
          <w:color w:val="FF0000"/>
          <w:szCs w:val="22"/>
          <w:lang w:val="hr-HR" w:eastAsia="en-US"/>
        </w:rPr>
      </w:pPr>
      <w:r w:rsidRPr="00066FEF">
        <w:rPr>
          <w:rFonts w:cs="Arial"/>
          <w:snapToGrid w:val="0"/>
          <w:szCs w:val="22"/>
          <w:lang w:val="hr-HR" w:eastAsia="en-US"/>
        </w:rPr>
        <w:t>(</w:t>
      </w:r>
      <w:r w:rsidRPr="00066FEF">
        <w:rPr>
          <w:rFonts w:cs="Arial"/>
          <w:strike/>
          <w:snapToGrid w:val="0"/>
          <w:szCs w:val="22"/>
          <w:lang w:val="hr-HR" w:eastAsia="en-US"/>
        </w:rPr>
        <w:t>7</w:t>
      </w:r>
      <w:r w:rsidRPr="00066FEF">
        <w:rPr>
          <w:rFonts w:cs="Arial"/>
          <w:snapToGrid w:val="0"/>
          <w:szCs w:val="22"/>
          <w:lang w:val="hr-HR" w:eastAsia="en-US"/>
        </w:rPr>
        <w:t xml:space="preserve"> </w:t>
      </w:r>
      <w:r w:rsidR="006D320C" w:rsidRPr="00AC51EB">
        <w:rPr>
          <w:rFonts w:cs="Arial"/>
          <w:snapToGrid w:val="0"/>
          <w:color w:val="FF0000"/>
          <w:szCs w:val="22"/>
          <w:lang w:val="hr-HR" w:eastAsia="en-US"/>
        </w:rPr>
        <w:t>8</w:t>
      </w:r>
      <w:r w:rsidRPr="00066FEF">
        <w:rPr>
          <w:rFonts w:cs="Arial"/>
          <w:snapToGrid w:val="0"/>
          <w:szCs w:val="22"/>
          <w:lang w:val="hr-HR" w:eastAsia="en-US"/>
        </w:rPr>
        <w:t>)</w:t>
      </w:r>
      <w:r w:rsidRPr="00066FEF">
        <w:rPr>
          <w:rFonts w:cs="Arial"/>
          <w:snapToGrid w:val="0"/>
          <w:szCs w:val="22"/>
          <w:lang w:val="hr-HR" w:eastAsia="en-US"/>
        </w:rPr>
        <w:tab/>
        <w:t xml:space="preserve">Radi očuvanja izgleda padina na kosim građevnim česticama, </w:t>
      </w:r>
      <w:r w:rsidRPr="00B457F4">
        <w:rPr>
          <w:rFonts w:cs="Arial"/>
          <w:strike/>
          <w:snapToGrid w:val="0"/>
          <w:szCs w:val="22"/>
          <w:lang w:val="hr-HR" w:eastAsia="en-US"/>
        </w:rPr>
        <w:t>u pravilu se</w:t>
      </w:r>
      <w:r w:rsidRPr="00066FEF">
        <w:rPr>
          <w:rFonts w:cs="Arial"/>
          <w:snapToGrid w:val="0"/>
          <w:szCs w:val="22"/>
          <w:lang w:val="hr-HR" w:eastAsia="en-US"/>
        </w:rPr>
        <w:t xml:space="preserve"> zabranjuje</w:t>
      </w:r>
      <w:r w:rsidR="00B457F4">
        <w:rPr>
          <w:rFonts w:cs="Arial"/>
          <w:snapToGrid w:val="0"/>
          <w:szCs w:val="22"/>
          <w:lang w:val="hr-HR" w:eastAsia="en-US"/>
        </w:rPr>
        <w:t xml:space="preserve"> </w:t>
      </w:r>
      <w:r w:rsidR="00B457F4" w:rsidRPr="00396E72">
        <w:rPr>
          <w:rFonts w:cs="Arial"/>
          <w:snapToGrid w:val="0"/>
          <w:szCs w:val="22"/>
          <w:lang w:val="hr-HR" w:eastAsia="en-US"/>
        </w:rPr>
        <w:t>se</w:t>
      </w:r>
      <w:r w:rsidRPr="00396E72">
        <w:rPr>
          <w:rFonts w:cs="Arial"/>
          <w:snapToGrid w:val="0"/>
          <w:szCs w:val="22"/>
          <w:lang w:val="hr-HR" w:eastAsia="en-US"/>
        </w:rPr>
        <w:t xml:space="preserve"> </w:t>
      </w:r>
      <w:r w:rsidRPr="00066FEF">
        <w:rPr>
          <w:rFonts w:cs="Arial"/>
          <w:snapToGrid w:val="0"/>
          <w:szCs w:val="22"/>
          <w:lang w:val="hr-HR" w:eastAsia="en-US"/>
        </w:rPr>
        <w:t xml:space="preserve">gradnja </w:t>
      </w:r>
      <w:r w:rsidRPr="00066FEF">
        <w:rPr>
          <w:rFonts w:cs="Arial"/>
          <w:strike/>
          <w:snapToGrid w:val="0"/>
          <w:szCs w:val="22"/>
          <w:lang w:val="hr-HR" w:eastAsia="en-US"/>
        </w:rPr>
        <w:t>podzida</w:t>
      </w:r>
      <w:r w:rsidRPr="00066FEF">
        <w:rPr>
          <w:rFonts w:cs="Arial"/>
          <w:snapToGrid w:val="0"/>
          <w:szCs w:val="22"/>
          <w:lang w:val="hr-HR" w:eastAsia="en-US"/>
        </w:rPr>
        <w:t xml:space="preserve"> </w:t>
      </w:r>
      <w:r w:rsidRPr="00AC51EB">
        <w:rPr>
          <w:rFonts w:cs="Arial"/>
          <w:snapToGrid w:val="0"/>
          <w:color w:val="FF0000"/>
          <w:szCs w:val="22"/>
          <w:lang w:val="hr-HR" w:eastAsia="en-US"/>
        </w:rPr>
        <w:t xml:space="preserve">potpornih zidova </w:t>
      </w:r>
      <w:r w:rsidRPr="00066FEF">
        <w:rPr>
          <w:rFonts w:cs="Arial"/>
          <w:snapToGrid w:val="0"/>
          <w:szCs w:val="22"/>
          <w:lang w:val="hr-HR" w:eastAsia="en-US"/>
        </w:rPr>
        <w:t xml:space="preserve">viših od 150 cm. </w:t>
      </w:r>
      <w:r w:rsidRPr="00AC51EB">
        <w:rPr>
          <w:rFonts w:cs="Arial"/>
          <w:snapToGrid w:val="0"/>
          <w:color w:val="FF0000"/>
          <w:szCs w:val="22"/>
          <w:lang w:val="hr-HR" w:eastAsia="en-US"/>
        </w:rPr>
        <w:t>Terase i potporni zidovi moraju se graditi tako da nisu u suprotnosti s oblikovnim obilježjima naselja.</w:t>
      </w:r>
    </w:p>
    <w:p w14:paraId="7BB73106" w14:textId="77777777" w:rsidR="00394D03" w:rsidRPr="00066FEF" w:rsidRDefault="00394D03" w:rsidP="00394D03">
      <w:pPr>
        <w:pStyle w:val="clanak"/>
        <w:rPr>
          <w:rFonts w:cs="Arial"/>
          <w:snapToGrid w:val="0"/>
          <w:szCs w:val="22"/>
          <w:lang w:val="hr-HR" w:eastAsia="en-US"/>
        </w:rPr>
      </w:pPr>
    </w:p>
    <w:p w14:paraId="3DE0A838" w14:textId="6896D963" w:rsidR="00394D03" w:rsidRPr="00AC51EB" w:rsidRDefault="00394D03" w:rsidP="00394D03">
      <w:pPr>
        <w:autoSpaceDE w:val="0"/>
        <w:autoSpaceDN w:val="0"/>
        <w:adjustRightInd w:val="0"/>
        <w:rPr>
          <w:rFonts w:eastAsia="Calibri" w:cs="Arial"/>
          <w:color w:val="FF0000"/>
          <w:szCs w:val="22"/>
          <w:lang w:eastAsia="en-US"/>
        </w:rPr>
      </w:pPr>
      <w:r w:rsidRPr="00AC51EB">
        <w:rPr>
          <w:rFonts w:eastAsia="Calibri" w:cs="Arial"/>
          <w:color w:val="FF0000"/>
          <w:szCs w:val="22"/>
          <w:lang w:eastAsia="en-US"/>
        </w:rPr>
        <w:t>(</w:t>
      </w:r>
      <w:r w:rsidR="006D320C" w:rsidRPr="00AC51EB">
        <w:rPr>
          <w:rFonts w:eastAsia="Calibri" w:cs="Arial"/>
          <w:color w:val="FF0000"/>
          <w:szCs w:val="22"/>
          <w:lang w:eastAsia="en-US"/>
        </w:rPr>
        <w:t>9</w:t>
      </w:r>
      <w:r w:rsidRPr="00AC51EB">
        <w:rPr>
          <w:rFonts w:eastAsia="Calibri" w:cs="Arial"/>
          <w:color w:val="FF0000"/>
          <w:szCs w:val="22"/>
          <w:lang w:eastAsia="en-US"/>
        </w:rPr>
        <w:t xml:space="preserve">) Svaka građevna čestica </w:t>
      </w:r>
      <w:r w:rsidRPr="00AC51EB">
        <w:rPr>
          <w:snapToGrid w:val="0"/>
          <w:color w:val="FF0000"/>
          <w:lang w:eastAsia="en-US"/>
        </w:rPr>
        <w:t xml:space="preserve">individualne stambene zgrade </w:t>
      </w:r>
      <w:r w:rsidRPr="00AC51EB">
        <w:rPr>
          <w:rFonts w:eastAsia="Calibri" w:cs="Arial"/>
          <w:color w:val="FF0000"/>
          <w:szCs w:val="22"/>
          <w:lang w:eastAsia="en-US"/>
        </w:rPr>
        <w:t xml:space="preserve">mora imati osigurani neposredni kolni prilaz </w:t>
      </w:r>
      <w:r w:rsidR="009271B2" w:rsidRPr="00AC51EB">
        <w:rPr>
          <w:rFonts w:eastAsia="Calibri" w:cs="Arial"/>
          <w:color w:val="FF0000"/>
          <w:szCs w:val="22"/>
          <w:lang w:eastAsia="en-US"/>
        </w:rPr>
        <w:t xml:space="preserve">minimalne širine 3,0 m </w:t>
      </w:r>
      <w:r w:rsidRPr="00AC51EB">
        <w:rPr>
          <w:rFonts w:eastAsia="Calibri" w:cs="Arial"/>
          <w:color w:val="FF0000"/>
          <w:szCs w:val="22"/>
          <w:lang w:eastAsia="en-US"/>
        </w:rPr>
        <w:t>na prometnu površinu.</w:t>
      </w:r>
    </w:p>
    <w:p w14:paraId="6EA23BB1" w14:textId="77777777" w:rsidR="00394D03" w:rsidRPr="00AC51EB" w:rsidRDefault="00394D03" w:rsidP="00394D03">
      <w:pPr>
        <w:pStyle w:val="clanak"/>
        <w:rPr>
          <w:rFonts w:cs="Arial"/>
          <w:snapToGrid w:val="0"/>
          <w:color w:val="FF0000"/>
          <w:szCs w:val="22"/>
          <w:lang w:val="hr-HR" w:eastAsia="en-US"/>
        </w:rPr>
      </w:pPr>
    </w:p>
    <w:p w14:paraId="60D8DCDA" w14:textId="3BF3E407" w:rsidR="00394D03" w:rsidRPr="00AC51EB" w:rsidRDefault="00394D03" w:rsidP="00394D03">
      <w:pPr>
        <w:pStyle w:val="clanak"/>
        <w:rPr>
          <w:rFonts w:eastAsia="Calibri" w:cs="Arial"/>
          <w:color w:val="FF0000"/>
          <w:lang w:val="hr-HR"/>
        </w:rPr>
      </w:pPr>
      <w:r w:rsidRPr="00AC51EB">
        <w:rPr>
          <w:rFonts w:eastAsia="Calibri" w:cs="Arial"/>
          <w:color w:val="FF0000"/>
          <w:lang w:val="hr-HR"/>
        </w:rPr>
        <w:t>(</w:t>
      </w:r>
      <w:r w:rsidR="006D320C" w:rsidRPr="00AC51EB">
        <w:rPr>
          <w:rFonts w:eastAsia="Calibri" w:cs="Arial"/>
          <w:color w:val="FF0000"/>
          <w:lang w:val="hr-HR"/>
        </w:rPr>
        <w:t>10</w:t>
      </w:r>
      <w:r w:rsidRPr="00AC51EB">
        <w:rPr>
          <w:rFonts w:eastAsia="Calibri" w:cs="Arial"/>
          <w:color w:val="FF0000"/>
          <w:lang w:val="hr-HR"/>
        </w:rPr>
        <w:t xml:space="preserve">) Ostali uvjeti uređenja građevne čestice individualne stambene zgrade određeni su poglavlju </w:t>
      </w:r>
      <w:r w:rsidRPr="00AC51EB">
        <w:rPr>
          <w:rFonts w:eastAsia="Calibri" w:cs="Arial"/>
          <w:b/>
          <w:bCs/>
          <w:color w:val="FF0000"/>
          <w:lang w:val="hr-HR"/>
        </w:rPr>
        <w:t xml:space="preserve">Ograde </w:t>
      </w:r>
      <w:r w:rsidR="004D31DF" w:rsidRPr="00AC51EB">
        <w:rPr>
          <w:rFonts w:eastAsia="Calibri" w:cs="Arial"/>
          <w:b/>
          <w:bCs/>
          <w:color w:val="FF0000"/>
          <w:lang w:val="hr-HR"/>
        </w:rPr>
        <w:t>i</w:t>
      </w:r>
      <w:r w:rsidRPr="00AC51EB">
        <w:rPr>
          <w:rFonts w:eastAsia="Calibri" w:cs="Arial"/>
          <w:b/>
          <w:bCs/>
          <w:color w:val="FF0000"/>
          <w:lang w:val="hr-HR"/>
        </w:rPr>
        <w:t xml:space="preserve"> parterno uređenje</w:t>
      </w:r>
      <w:r w:rsidRPr="00AC51EB">
        <w:rPr>
          <w:rFonts w:eastAsia="Calibri" w:cs="Arial"/>
          <w:color w:val="FF0000"/>
          <w:lang w:val="hr-HR"/>
        </w:rPr>
        <w:t xml:space="preserve"> ov</w:t>
      </w:r>
      <w:r w:rsidR="009C2733" w:rsidRPr="00AC51EB">
        <w:rPr>
          <w:rFonts w:eastAsia="Calibri" w:cs="Arial"/>
          <w:color w:val="FF0000"/>
          <w:lang w:val="hr-HR"/>
        </w:rPr>
        <w:t>og Prostornog plana</w:t>
      </w:r>
      <w:r w:rsidRPr="00AC51EB">
        <w:rPr>
          <w:rFonts w:eastAsia="Calibri" w:cs="Arial"/>
          <w:color w:val="FF0000"/>
          <w:lang w:val="hr-HR"/>
        </w:rPr>
        <w:t xml:space="preserve">. </w:t>
      </w:r>
    </w:p>
    <w:p w14:paraId="0819B7E7" w14:textId="77777777" w:rsidR="005D0948" w:rsidRDefault="005D0948" w:rsidP="00394D03">
      <w:pPr>
        <w:pStyle w:val="clanak"/>
        <w:rPr>
          <w:rFonts w:eastAsia="Calibri" w:cs="Arial"/>
          <w:color w:val="ED7D31" w:themeColor="accent2"/>
          <w:lang w:val="hr-HR"/>
        </w:rPr>
      </w:pPr>
    </w:p>
    <w:p w14:paraId="271A059B" w14:textId="77777777" w:rsidR="005D0948" w:rsidRPr="005D0948" w:rsidRDefault="00394D03" w:rsidP="005D0948">
      <w:pPr>
        <w:rPr>
          <w:b/>
          <w:bCs/>
          <w:strike/>
          <w:snapToGrid w:val="0"/>
          <w:lang w:eastAsia="en-US"/>
        </w:rPr>
      </w:pPr>
      <w:bookmarkStart w:id="320" w:name="_Toc146793092"/>
      <w:r w:rsidRPr="005D0948">
        <w:rPr>
          <w:b/>
          <w:bCs/>
          <w:strike/>
          <w:snapToGrid w:val="0"/>
          <w:lang w:eastAsia="en-US"/>
        </w:rPr>
        <w:t xml:space="preserve">VIŠESTAMBENE GRAĐEVINE </w:t>
      </w:r>
      <w:bookmarkStart w:id="321" w:name="_Hlk142901718"/>
    </w:p>
    <w:p w14:paraId="190407ED" w14:textId="6DBA81FF" w:rsidR="00394D03" w:rsidRPr="00AC51EB" w:rsidRDefault="00BF63BC" w:rsidP="00AA6D34">
      <w:pPr>
        <w:keepNext/>
        <w:outlineLvl w:val="2"/>
        <w:rPr>
          <w:rFonts w:cs="Arial"/>
          <w:b/>
          <w:color w:val="FF0000"/>
          <w:szCs w:val="26"/>
        </w:rPr>
      </w:pPr>
      <w:bookmarkStart w:id="322" w:name="_Toc167697547"/>
      <w:r w:rsidRPr="00AC51EB">
        <w:rPr>
          <w:rFonts w:cs="Arial"/>
          <w:b/>
          <w:color w:val="FF0000"/>
          <w:szCs w:val="26"/>
        </w:rPr>
        <w:t>Manja višestambena zgrada</w:t>
      </w:r>
      <w:bookmarkEnd w:id="322"/>
      <w:r w:rsidRPr="00AC51EB">
        <w:rPr>
          <w:rFonts w:cs="Arial"/>
          <w:b/>
          <w:color w:val="FF0000"/>
          <w:szCs w:val="26"/>
        </w:rPr>
        <w:t xml:space="preserve"> </w:t>
      </w:r>
      <w:bookmarkEnd w:id="320"/>
    </w:p>
    <w:bookmarkEnd w:id="321"/>
    <w:p w14:paraId="137C26B2" w14:textId="77777777" w:rsidR="00394D03" w:rsidRPr="00066FEF" w:rsidRDefault="00394D03" w:rsidP="007759C6">
      <w:pPr>
        <w:pStyle w:val="clanak"/>
        <w:rPr>
          <w:rFonts w:ascii="Times New Roman" w:hAnsi="Times New Roman"/>
          <w:snapToGrid w:val="0"/>
          <w:szCs w:val="22"/>
          <w:lang w:val="hr-HR" w:eastAsia="en-US"/>
        </w:rPr>
      </w:pPr>
    </w:p>
    <w:p w14:paraId="03769D63" w14:textId="77777777" w:rsidR="007759C6" w:rsidRPr="00E559D5" w:rsidRDefault="007759C6" w:rsidP="00E559D5">
      <w:pPr>
        <w:jc w:val="center"/>
        <w:rPr>
          <w:b/>
          <w:bCs/>
          <w:snapToGrid w:val="0"/>
          <w:lang w:eastAsia="en-US"/>
        </w:rPr>
      </w:pPr>
      <w:bookmarkStart w:id="323" w:name="_Toc146793093"/>
      <w:bookmarkStart w:id="324" w:name="_Toc164947363"/>
      <w:r w:rsidRPr="00E559D5">
        <w:rPr>
          <w:b/>
          <w:bCs/>
          <w:snapToGrid w:val="0"/>
          <w:lang w:eastAsia="en-US"/>
        </w:rPr>
        <w:t>Članak 34.</w:t>
      </w:r>
      <w:bookmarkEnd w:id="323"/>
      <w:bookmarkEnd w:id="324"/>
    </w:p>
    <w:p w14:paraId="7880A04D" w14:textId="77777777" w:rsidR="007759C6" w:rsidRPr="00066FEF" w:rsidRDefault="007759C6" w:rsidP="007759C6">
      <w:pPr>
        <w:pStyle w:val="clanak"/>
        <w:rPr>
          <w:rFonts w:cs="Arial"/>
          <w:snapToGrid w:val="0"/>
          <w:szCs w:val="22"/>
          <w:lang w:val="hr-HR" w:eastAsia="en-US"/>
        </w:rPr>
      </w:pPr>
    </w:p>
    <w:p w14:paraId="6A440941" w14:textId="77777777" w:rsidR="00394D03" w:rsidRPr="00066FEF" w:rsidRDefault="00394D03" w:rsidP="00394D03">
      <w:pPr>
        <w:pStyle w:val="clanak"/>
        <w:rPr>
          <w:rFonts w:cs="Arial"/>
          <w:strike/>
          <w:snapToGrid w:val="0"/>
          <w:szCs w:val="22"/>
          <w:lang w:val="hr-HR" w:eastAsia="en-US"/>
        </w:rPr>
      </w:pPr>
      <w:r w:rsidRPr="00066FEF">
        <w:rPr>
          <w:rFonts w:cs="Arial"/>
          <w:strike/>
          <w:snapToGrid w:val="0"/>
          <w:szCs w:val="22"/>
          <w:lang w:val="hr-HR" w:eastAsia="en-US"/>
        </w:rPr>
        <w:t>(1)</w:t>
      </w:r>
      <w:r w:rsidRPr="00066FEF">
        <w:rPr>
          <w:rFonts w:cs="Arial"/>
          <w:strike/>
          <w:snapToGrid w:val="0"/>
          <w:szCs w:val="22"/>
          <w:lang w:val="hr-HR" w:eastAsia="en-US"/>
        </w:rPr>
        <w:tab/>
        <w:t xml:space="preserve">Višestambene građevine mogu se graditi samo unutar građevinskog područja naselja Koprivnice, a prema Odredbama za provođenje Generalnog urbanističkog plana Koprivnice i planovima nižeg reda. </w:t>
      </w:r>
    </w:p>
    <w:p w14:paraId="4F23FA6C" w14:textId="77777777" w:rsidR="00394D03" w:rsidRPr="00066FEF" w:rsidRDefault="00394D03" w:rsidP="00394D03">
      <w:pPr>
        <w:pStyle w:val="clanak"/>
        <w:rPr>
          <w:rFonts w:cs="Arial"/>
          <w:snapToGrid w:val="0"/>
          <w:szCs w:val="22"/>
          <w:lang w:val="hr-HR" w:eastAsia="en-US"/>
        </w:rPr>
      </w:pPr>
    </w:p>
    <w:p w14:paraId="324AEC15" w14:textId="28A5787E" w:rsidR="00394D03" w:rsidRPr="00AC51EB" w:rsidRDefault="00394D03" w:rsidP="00394D03">
      <w:pPr>
        <w:pStyle w:val="clanak"/>
        <w:rPr>
          <w:rFonts w:cs="Arial"/>
          <w:snapToGrid w:val="0"/>
          <w:color w:val="FF0000"/>
          <w:szCs w:val="22"/>
          <w:lang w:val="hr-HR" w:eastAsia="en-US"/>
        </w:rPr>
      </w:pPr>
      <w:bookmarkStart w:id="325" w:name="_Hlk168394914"/>
      <w:r w:rsidRPr="00AC51EB">
        <w:rPr>
          <w:rFonts w:cs="Arial"/>
          <w:snapToGrid w:val="0"/>
          <w:color w:val="FF0000"/>
          <w:szCs w:val="22"/>
          <w:lang w:val="hr-HR" w:eastAsia="en-US"/>
        </w:rPr>
        <w:t xml:space="preserve">(1) </w:t>
      </w:r>
      <w:r w:rsidRPr="00AC51EB">
        <w:rPr>
          <w:rFonts w:cs="Arial"/>
          <w:b/>
          <w:bCs/>
          <w:snapToGrid w:val="0"/>
          <w:color w:val="FF0000"/>
          <w:szCs w:val="22"/>
          <w:lang w:val="hr-HR" w:eastAsia="en-US"/>
        </w:rPr>
        <w:t xml:space="preserve">Manja višestambena </w:t>
      </w:r>
      <w:r w:rsidR="009B6503" w:rsidRPr="00AC51EB">
        <w:rPr>
          <w:rFonts w:cs="Arial"/>
          <w:b/>
          <w:bCs/>
          <w:snapToGrid w:val="0"/>
          <w:color w:val="FF0000"/>
          <w:szCs w:val="22"/>
          <w:lang w:val="hr-HR" w:eastAsia="en-US"/>
        </w:rPr>
        <w:t>zgrada</w:t>
      </w:r>
      <w:r w:rsidR="009B6503" w:rsidRPr="00AC51EB">
        <w:rPr>
          <w:rFonts w:cs="Arial"/>
          <w:snapToGrid w:val="0"/>
          <w:color w:val="FF0000"/>
          <w:szCs w:val="22"/>
          <w:lang w:val="hr-HR" w:eastAsia="en-US"/>
        </w:rPr>
        <w:t xml:space="preserve"> </w:t>
      </w:r>
      <w:r w:rsidRPr="00AC51EB">
        <w:rPr>
          <w:rFonts w:cs="Arial"/>
          <w:snapToGrid w:val="0"/>
          <w:color w:val="FF0000"/>
          <w:szCs w:val="22"/>
          <w:lang w:val="hr-HR" w:eastAsia="en-US"/>
        </w:rPr>
        <w:t xml:space="preserve">može se graditi na </w:t>
      </w:r>
      <w:r w:rsidRPr="00AC51EB">
        <w:rPr>
          <w:rFonts w:cs="Arial"/>
          <w:color w:val="FF0000"/>
          <w:lang w:val="hr-HR"/>
        </w:rPr>
        <w:t>površinama mješovite namjene – stambeno-poslovna namjena</w:t>
      </w:r>
      <w:r w:rsidRPr="00AC51EB">
        <w:rPr>
          <w:rFonts w:cs="Arial"/>
          <w:b/>
          <w:bCs/>
          <w:color w:val="FF0000"/>
          <w:lang w:val="hr-HR"/>
        </w:rPr>
        <w:t xml:space="preserve"> </w:t>
      </w:r>
      <w:r w:rsidR="007E0B6B" w:rsidRPr="00AC51EB">
        <w:rPr>
          <w:rFonts w:cs="Arial"/>
          <w:color w:val="FF0000"/>
          <w:lang w:val="hr-HR"/>
        </w:rPr>
        <w:t>(</w:t>
      </w:r>
      <w:r w:rsidRPr="00AC51EB">
        <w:rPr>
          <w:rFonts w:cs="Arial"/>
          <w:color w:val="FF0000"/>
          <w:lang w:val="hr-HR"/>
        </w:rPr>
        <w:t>oznaka M1</w:t>
      </w:r>
      <w:r w:rsidR="007E0B6B" w:rsidRPr="00AC51EB">
        <w:rPr>
          <w:rFonts w:cs="Arial"/>
          <w:color w:val="FF0000"/>
          <w:lang w:val="hr-HR"/>
        </w:rPr>
        <w:t>)</w:t>
      </w:r>
      <w:r w:rsidRPr="00AC51EB">
        <w:rPr>
          <w:rFonts w:cs="Arial"/>
          <w:color w:val="FF0000"/>
          <w:lang w:val="hr-HR"/>
        </w:rPr>
        <w:t>.</w:t>
      </w:r>
      <w:r w:rsidRPr="00AC51EB">
        <w:rPr>
          <w:rFonts w:cs="Arial"/>
          <w:b/>
          <w:bCs/>
          <w:color w:val="FF0000"/>
          <w:lang w:val="hr-HR"/>
        </w:rPr>
        <w:t xml:space="preserve">  </w:t>
      </w:r>
    </w:p>
    <w:p w14:paraId="7F4FBC37" w14:textId="77777777" w:rsidR="00394D03" w:rsidRPr="00066FEF" w:rsidRDefault="00394D03" w:rsidP="00394D03">
      <w:pPr>
        <w:pStyle w:val="clanak"/>
        <w:rPr>
          <w:rFonts w:cs="Arial"/>
          <w:snapToGrid w:val="0"/>
          <w:szCs w:val="22"/>
          <w:lang w:val="hr-HR" w:eastAsia="en-US"/>
        </w:rPr>
      </w:pPr>
    </w:p>
    <w:p w14:paraId="30F47AF9" w14:textId="77777777" w:rsidR="00394D03" w:rsidRPr="00066FEF" w:rsidRDefault="00394D03" w:rsidP="00394D03">
      <w:pPr>
        <w:pStyle w:val="clanak"/>
        <w:rPr>
          <w:rFonts w:cs="Arial"/>
          <w:strike/>
          <w:snapToGrid w:val="0"/>
          <w:szCs w:val="22"/>
          <w:lang w:val="hr-HR" w:eastAsia="en-US"/>
        </w:rPr>
      </w:pPr>
      <w:r w:rsidRPr="00066FEF">
        <w:rPr>
          <w:rFonts w:cs="Arial"/>
          <w:strike/>
          <w:snapToGrid w:val="0"/>
          <w:szCs w:val="22"/>
          <w:lang w:val="hr-HR" w:eastAsia="en-US"/>
        </w:rPr>
        <w:t>(2)</w:t>
      </w:r>
      <w:r w:rsidRPr="00066FEF">
        <w:rPr>
          <w:rFonts w:cs="Arial"/>
          <w:strike/>
          <w:snapToGrid w:val="0"/>
          <w:szCs w:val="22"/>
          <w:lang w:val="hr-HR" w:eastAsia="en-US"/>
        </w:rPr>
        <w:tab/>
      </w:r>
      <w:r w:rsidRPr="00066FEF">
        <w:rPr>
          <w:rFonts w:cs="Arial"/>
          <w:strike/>
          <w:snapToGrid w:val="0"/>
          <w:color w:val="000000"/>
          <w:szCs w:val="22"/>
          <w:lang w:val="hr-HR" w:eastAsia="en-US"/>
        </w:rPr>
        <w:t>Iznimno se višestambene građevine mogu graditi i na ostalom građevinskom području, izvan obuhvata Generalnog urbanističkog plana Koprivnice, ali sa maksimalno 6 stanova odnosno zasebnih funkcionalnih jedinica.</w:t>
      </w:r>
    </w:p>
    <w:p w14:paraId="2E1E7900" w14:textId="71F11D12" w:rsidR="00394D03" w:rsidRPr="00AC51EB" w:rsidRDefault="00394D03" w:rsidP="00394D03">
      <w:pPr>
        <w:pStyle w:val="clanak"/>
        <w:rPr>
          <w:rFonts w:cs="Arial"/>
          <w:snapToGrid w:val="0"/>
          <w:color w:val="FF0000"/>
          <w:szCs w:val="22"/>
          <w:lang w:val="hr-HR" w:eastAsia="en-US"/>
        </w:rPr>
      </w:pPr>
      <w:r w:rsidRPr="00AC51EB">
        <w:rPr>
          <w:rFonts w:cs="Arial"/>
          <w:snapToGrid w:val="0"/>
          <w:color w:val="FF0000"/>
          <w:szCs w:val="22"/>
          <w:lang w:val="hr-HR" w:eastAsia="en-US"/>
        </w:rPr>
        <w:t xml:space="preserve">(2) Manja višestambena zgrada je </w:t>
      </w:r>
      <w:r w:rsidR="00A65B66" w:rsidRPr="00AC51EB">
        <w:rPr>
          <w:rFonts w:cs="Arial"/>
          <w:snapToGrid w:val="0"/>
          <w:color w:val="FF0000"/>
          <w:szCs w:val="22"/>
          <w:lang w:val="hr-HR" w:eastAsia="en-US"/>
        </w:rPr>
        <w:t xml:space="preserve">građevina osnovne namjene </w:t>
      </w:r>
      <w:r w:rsidRPr="00AC51EB">
        <w:rPr>
          <w:rFonts w:cs="Arial"/>
          <w:snapToGrid w:val="0"/>
          <w:color w:val="FF0000"/>
          <w:szCs w:val="22"/>
          <w:lang w:val="hr-HR" w:eastAsia="en-US"/>
        </w:rPr>
        <w:t>s 4 do 6 samostalnih funkcionalnih jedinica.</w:t>
      </w:r>
    </w:p>
    <w:p w14:paraId="6214C6F8" w14:textId="77777777" w:rsidR="00394D03" w:rsidRPr="00066FEF" w:rsidRDefault="00394D03" w:rsidP="00394D03">
      <w:pPr>
        <w:pStyle w:val="clanak"/>
        <w:rPr>
          <w:rFonts w:cs="Arial"/>
          <w:snapToGrid w:val="0"/>
          <w:szCs w:val="22"/>
          <w:lang w:val="hr-HR" w:eastAsia="en-US"/>
        </w:rPr>
      </w:pPr>
    </w:p>
    <w:p w14:paraId="52220D5B" w14:textId="3B7BCECD" w:rsidR="00394D03" w:rsidRPr="00066FEF" w:rsidRDefault="00394D03" w:rsidP="00394D03">
      <w:pPr>
        <w:pStyle w:val="clanak"/>
        <w:rPr>
          <w:rFonts w:cs="Arial"/>
          <w:snapToGrid w:val="0"/>
          <w:color w:val="ED7D31" w:themeColor="accent2"/>
          <w:szCs w:val="22"/>
          <w:lang w:val="hr-HR" w:eastAsia="en-US"/>
        </w:rPr>
      </w:pPr>
      <w:r w:rsidRPr="00333B92">
        <w:rPr>
          <w:rFonts w:cs="Arial"/>
          <w:snapToGrid w:val="0"/>
          <w:szCs w:val="22"/>
          <w:lang w:val="hr-HR" w:eastAsia="en-US"/>
        </w:rPr>
        <w:t>(3)</w:t>
      </w:r>
      <w:r w:rsidRPr="00333B92">
        <w:rPr>
          <w:rFonts w:cs="Arial"/>
          <w:snapToGrid w:val="0"/>
          <w:szCs w:val="22"/>
          <w:lang w:val="hr-HR" w:eastAsia="en-US"/>
        </w:rPr>
        <w:tab/>
      </w:r>
      <w:r w:rsidRPr="00333B92">
        <w:rPr>
          <w:rFonts w:cs="Arial"/>
          <w:strike/>
          <w:snapToGrid w:val="0"/>
          <w:color w:val="000000"/>
          <w:szCs w:val="22"/>
          <w:lang w:val="hr-HR" w:eastAsia="en-US"/>
        </w:rPr>
        <w:t>Višestambene građevine</w:t>
      </w:r>
      <w:r w:rsidRPr="00333B92">
        <w:rPr>
          <w:rFonts w:cs="Arial"/>
          <w:snapToGrid w:val="0"/>
          <w:color w:val="000000"/>
          <w:szCs w:val="22"/>
          <w:lang w:val="hr-HR" w:eastAsia="en-US"/>
        </w:rPr>
        <w:t xml:space="preserve"> </w:t>
      </w:r>
      <w:r w:rsidR="0089332E" w:rsidRPr="00AC51EB">
        <w:rPr>
          <w:rFonts w:cs="Arial"/>
          <w:snapToGrid w:val="0"/>
          <w:color w:val="FF0000"/>
          <w:szCs w:val="22"/>
          <w:lang w:val="hr-HR" w:eastAsia="en-US"/>
        </w:rPr>
        <w:t xml:space="preserve">Manje višestambene zgrade </w:t>
      </w:r>
      <w:r w:rsidRPr="00333B92">
        <w:rPr>
          <w:rFonts w:cs="Arial"/>
          <w:snapToGrid w:val="0"/>
          <w:color w:val="000000"/>
          <w:szCs w:val="22"/>
          <w:lang w:val="hr-HR" w:eastAsia="en-US"/>
        </w:rPr>
        <w:t>mogu imati i poslovne sadržaje u prizemlju i na etažama koje ulaze u ukupan broj zasebnih funkcionalnih jedinica</w:t>
      </w:r>
      <w:r w:rsidR="009E56B7" w:rsidRPr="00333B92">
        <w:rPr>
          <w:rFonts w:cs="Arial"/>
          <w:snapToGrid w:val="0"/>
          <w:color w:val="000000"/>
          <w:szCs w:val="22"/>
          <w:lang w:val="hr-HR" w:eastAsia="en-US"/>
        </w:rPr>
        <w:t xml:space="preserve">, </w:t>
      </w:r>
      <w:r w:rsidR="009E56B7" w:rsidRPr="00AC51EB">
        <w:rPr>
          <w:rFonts w:cs="Arial"/>
          <w:snapToGrid w:val="0"/>
          <w:color w:val="FF0000"/>
          <w:szCs w:val="22"/>
          <w:lang w:val="hr-HR" w:eastAsia="en-US"/>
        </w:rPr>
        <w:t xml:space="preserve">a sukladno članku </w:t>
      </w:r>
      <w:r w:rsidR="00C80020" w:rsidRPr="00AC51EB">
        <w:rPr>
          <w:rFonts w:cs="Arial"/>
          <w:snapToGrid w:val="0"/>
          <w:color w:val="FF0000"/>
          <w:szCs w:val="22"/>
          <w:lang w:val="hr-HR" w:eastAsia="en-US"/>
        </w:rPr>
        <w:t>18.f</w:t>
      </w:r>
      <w:r w:rsidR="009E56B7" w:rsidRPr="00AC51EB">
        <w:rPr>
          <w:rFonts w:cs="Arial"/>
          <w:snapToGrid w:val="0"/>
          <w:color w:val="FF0000"/>
          <w:szCs w:val="22"/>
          <w:lang w:val="hr-HR" w:eastAsia="en-US"/>
        </w:rPr>
        <w:t xml:space="preserve"> ovog Prostornog plana</w:t>
      </w:r>
      <w:r w:rsidRPr="00333B92">
        <w:rPr>
          <w:rFonts w:cs="Arial"/>
          <w:snapToGrid w:val="0"/>
          <w:color w:val="000000"/>
          <w:szCs w:val="22"/>
          <w:lang w:val="hr-HR" w:eastAsia="en-US"/>
        </w:rPr>
        <w:t>.</w:t>
      </w:r>
    </w:p>
    <w:p w14:paraId="7F674029" w14:textId="77777777" w:rsidR="00394D03" w:rsidRPr="00066FEF" w:rsidRDefault="00394D03" w:rsidP="00394D03">
      <w:pPr>
        <w:pStyle w:val="clanak"/>
        <w:rPr>
          <w:rFonts w:cs="Arial"/>
          <w:snapToGrid w:val="0"/>
          <w:szCs w:val="22"/>
          <w:lang w:val="hr-HR" w:eastAsia="en-US"/>
        </w:rPr>
      </w:pPr>
    </w:p>
    <w:p w14:paraId="37155882" w14:textId="13E819A4" w:rsidR="00394D03" w:rsidRPr="00066FEF" w:rsidRDefault="00394D03" w:rsidP="00394D03">
      <w:pPr>
        <w:pStyle w:val="clanak"/>
        <w:rPr>
          <w:rFonts w:cs="Arial"/>
          <w:snapToGrid w:val="0"/>
          <w:szCs w:val="22"/>
          <w:lang w:val="hr-HR" w:eastAsia="en-US"/>
        </w:rPr>
      </w:pPr>
      <w:r w:rsidRPr="00066FEF">
        <w:rPr>
          <w:rFonts w:cs="Arial"/>
          <w:snapToGrid w:val="0"/>
          <w:szCs w:val="22"/>
          <w:lang w:val="hr-HR" w:eastAsia="en-US"/>
        </w:rPr>
        <w:t>(4)</w:t>
      </w:r>
      <w:r w:rsidRPr="00066FEF">
        <w:rPr>
          <w:rFonts w:cs="Arial"/>
          <w:snapToGrid w:val="0"/>
          <w:szCs w:val="22"/>
          <w:lang w:val="hr-HR" w:eastAsia="en-US"/>
        </w:rPr>
        <w:tab/>
      </w:r>
      <w:r w:rsidRPr="00333B92">
        <w:rPr>
          <w:rFonts w:cs="Arial"/>
          <w:snapToGrid w:val="0"/>
          <w:szCs w:val="22"/>
          <w:lang w:val="hr-HR" w:eastAsia="en-US"/>
        </w:rPr>
        <w:t xml:space="preserve">Poslovnim sadržajima iz stavka </w:t>
      </w:r>
      <w:r w:rsidRPr="00333B92">
        <w:rPr>
          <w:rFonts w:cs="Arial"/>
          <w:strike/>
          <w:snapToGrid w:val="0"/>
          <w:szCs w:val="22"/>
          <w:lang w:val="hr-HR" w:eastAsia="en-US"/>
        </w:rPr>
        <w:t>(3)</w:t>
      </w:r>
      <w:r w:rsidRPr="00333B92">
        <w:rPr>
          <w:rFonts w:cs="Arial"/>
          <w:snapToGrid w:val="0"/>
          <w:szCs w:val="22"/>
          <w:lang w:val="hr-HR" w:eastAsia="en-US"/>
        </w:rPr>
        <w:t xml:space="preserve"> </w:t>
      </w:r>
      <w:r w:rsidR="003976A6" w:rsidRPr="00AC51EB">
        <w:rPr>
          <w:rFonts w:cs="Arial"/>
          <w:snapToGrid w:val="0"/>
          <w:color w:val="FF0000"/>
          <w:szCs w:val="22"/>
          <w:lang w:val="hr-HR" w:eastAsia="en-US"/>
        </w:rPr>
        <w:t xml:space="preserve">3. </w:t>
      </w:r>
      <w:r w:rsidRPr="00333B92">
        <w:rPr>
          <w:rFonts w:cs="Arial"/>
          <w:snapToGrid w:val="0"/>
          <w:szCs w:val="22"/>
          <w:lang w:val="hr-HR" w:eastAsia="en-US"/>
        </w:rPr>
        <w:t>ovog članka smatraju se tihe</w:t>
      </w:r>
      <w:r w:rsidRPr="00333B92">
        <w:rPr>
          <w:rFonts w:cs="Arial"/>
          <w:snapToGrid w:val="0"/>
          <w:color w:val="ED7D31" w:themeColor="accent2"/>
          <w:szCs w:val="22"/>
          <w:lang w:val="hr-HR" w:eastAsia="en-US"/>
        </w:rPr>
        <w:t xml:space="preserve"> </w:t>
      </w:r>
      <w:r w:rsidRPr="00AC51EB">
        <w:rPr>
          <w:rFonts w:cs="Arial"/>
          <w:snapToGrid w:val="0"/>
          <w:color w:val="FF0000"/>
          <w:szCs w:val="22"/>
          <w:lang w:val="hr-HR" w:eastAsia="en-US"/>
        </w:rPr>
        <w:t xml:space="preserve">i čiste </w:t>
      </w:r>
      <w:r w:rsidRPr="00333B92">
        <w:rPr>
          <w:rFonts w:cs="Arial"/>
          <w:strike/>
          <w:snapToGrid w:val="0"/>
          <w:szCs w:val="22"/>
          <w:lang w:val="hr-HR" w:eastAsia="en-US"/>
        </w:rPr>
        <w:t>i slične</w:t>
      </w:r>
      <w:r w:rsidRPr="00333B92">
        <w:rPr>
          <w:rFonts w:cs="Arial"/>
          <w:snapToGrid w:val="0"/>
          <w:szCs w:val="22"/>
          <w:lang w:val="hr-HR" w:eastAsia="en-US"/>
        </w:rPr>
        <w:t xml:space="preserve"> djelatnosti bez opasnosti od požara i eksplozije</w:t>
      </w:r>
      <w:r w:rsidR="00135413" w:rsidRPr="00333B92">
        <w:rPr>
          <w:rFonts w:cs="Arial"/>
          <w:snapToGrid w:val="0"/>
          <w:szCs w:val="22"/>
          <w:lang w:val="hr-HR" w:eastAsia="en-US"/>
        </w:rPr>
        <w:t xml:space="preserve"> </w:t>
      </w:r>
      <w:r w:rsidR="00135413" w:rsidRPr="00AC51EB">
        <w:rPr>
          <w:rFonts w:cs="Arial"/>
          <w:snapToGrid w:val="0"/>
          <w:color w:val="FF0000"/>
          <w:szCs w:val="22"/>
          <w:lang w:val="hr-HR" w:eastAsia="en-US"/>
        </w:rPr>
        <w:t>kao što su</w:t>
      </w:r>
      <w:r w:rsidRPr="00333B92">
        <w:rPr>
          <w:rFonts w:cs="Arial"/>
          <w:snapToGrid w:val="0"/>
          <w:szCs w:val="22"/>
          <w:lang w:val="hr-HR" w:eastAsia="en-US"/>
        </w:rPr>
        <w:t>: krojačke, frizerske, postolarske,</w:t>
      </w:r>
      <w:r w:rsidRPr="00781F76">
        <w:rPr>
          <w:rFonts w:cs="Arial"/>
          <w:snapToGrid w:val="0"/>
          <w:szCs w:val="22"/>
          <w:lang w:val="hr-HR" w:eastAsia="en-US"/>
        </w:rPr>
        <w:t xml:space="preserve"> </w:t>
      </w:r>
      <w:r w:rsidRPr="00333B92">
        <w:rPr>
          <w:rFonts w:cs="Arial"/>
          <w:snapToGrid w:val="0"/>
          <w:szCs w:val="22"/>
          <w:lang w:val="hr-HR" w:eastAsia="en-US"/>
        </w:rPr>
        <w:t>fotografske radionice, prodavaonice mješovite robe, caffe-i, buffet-i i slično</w:t>
      </w:r>
      <w:r w:rsidR="00FB30A0" w:rsidRPr="00AC51EB">
        <w:rPr>
          <w:rFonts w:cs="Arial"/>
          <w:snapToGrid w:val="0"/>
          <w:color w:val="FF0000"/>
          <w:szCs w:val="22"/>
          <w:lang w:val="hr-HR" w:eastAsia="en-US"/>
        </w:rPr>
        <w:t xml:space="preserve">, </w:t>
      </w:r>
      <w:r w:rsidR="00781F76" w:rsidRPr="00AC51EB">
        <w:rPr>
          <w:rFonts w:cs="Arial"/>
          <w:snapToGrid w:val="0"/>
          <w:color w:val="FF0000"/>
          <w:szCs w:val="22"/>
          <w:lang w:val="hr-HR" w:eastAsia="en-US"/>
        </w:rPr>
        <w:t>sukladno članku 18.d stavak 2. ovog Prostornog plana</w:t>
      </w:r>
      <w:r w:rsidRPr="00333B92">
        <w:rPr>
          <w:rFonts w:cs="Arial"/>
          <w:snapToGrid w:val="0"/>
          <w:szCs w:val="22"/>
          <w:lang w:val="hr-HR" w:eastAsia="en-US"/>
        </w:rPr>
        <w:t>.</w:t>
      </w:r>
    </w:p>
    <w:p w14:paraId="295C4927" w14:textId="77777777" w:rsidR="007759C6" w:rsidRPr="00066FEF" w:rsidRDefault="007759C6" w:rsidP="007759C6">
      <w:pPr>
        <w:pStyle w:val="clanak"/>
        <w:rPr>
          <w:rFonts w:cs="Arial"/>
          <w:snapToGrid w:val="0"/>
          <w:szCs w:val="22"/>
          <w:lang w:val="hr-HR" w:eastAsia="en-US"/>
        </w:rPr>
      </w:pPr>
    </w:p>
    <w:p w14:paraId="09C6213C" w14:textId="4B91D2C1" w:rsidR="008224C1" w:rsidRPr="00AC51EB" w:rsidRDefault="00A65B66" w:rsidP="007759C6">
      <w:pPr>
        <w:pStyle w:val="clanak"/>
        <w:rPr>
          <w:rFonts w:cs="Arial"/>
          <w:snapToGrid w:val="0"/>
          <w:color w:val="FF0000"/>
          <w:szCs w:val="22"/>
          <w:lang w:val="hr-HR" w:eastAsia="en-US"/>
        </w:rPr>
      </w:pPr>
      <w:r w:rsidRPr="00AC51EB">
        <w:rPr>
          <w:rFonts w:cs="Arial"/>
          <w:snapToGrid w:val="0"/>
          <w:color w:val="FF0000"/>
          <w:szCs w:val="22"/>
          <w:lang w:val="hr-HR" w:eastAsia="en-US"/>
        </w:rPr>
        <w:t xml:space="preserve">(5) Na građevnoj čestici manje višestambene zgrade </w:t>
      </w:r>
      <w:r w:rsidR="003545BB" w:rsidRPr="00AC51EB">
        <w:rPr>
          <w:rFonts w:cs="Arial"/>
          <w:snapToGrid w:val="0"/>
          <w:color w:val="FF0000"/>
          <w:szCs w:val="22"/>
          <w:lang w:val="hr-HR" w:eastAsia="en-US"/>
        </w:rPr>
        <w:t>može</w:t>
      </w:r>
      <w:r w:rsidRPr="00AC51EB">
        <w:rPr>
          <w:rFonts w:cs="Arial"/>
          <w:snapToGrid w:val="0"/>
          <w:color w:val="FF0000"/>
          <w:szCs w:val="22"/>
          <w:lang w:val="hr-HR" w:eastAsia="en-US"/>
        </w:rPr>
        <w:t xml:space="preserve"> se graditi pomoćna građevina koja služi redovnoj uporabi građevine osnovne namjene</w:t>
      </w:r>
      <w:r w:rsidR="003277C3" w:rsidRPr="00AC51EB">
        <w:rPr>
          <w:rFonts w:cs="Arial"/>
          <w:snapToGrid w:val="0"/>
          <w:color w:val="FF0000"/>
          <w:szCs w:val="22"/>
          <w:lang w:val="hr-HR" w:eastAsia="en-US"/>
        </w:rPr>
        <w:t>, a nije dozvoljena gradnja prateće građevine.</w:t>
      </w:r>
    </w:p>
    <w:bookmarkEnd w:id="325"/>
    <w:p w14:paraId="202D6FFD" w14:textId="77777777" w:rsidR="008224C1" w:rsidRPr="008224C1" w:rsidRDefault="008224C1" w:rsidP="008224C1">
      <w:pPr>
        <w:pStyle w:val="clanak"/>
        <w:rPr>
          <w:rFonts w:cs="Arial"/>
          <w:snapToGrid w:val="0"/>
          <w:color w:val="ED7D31" w:themeColor="accent2"/>
          <w:szCs w:val="22"/>
          <w:lang w:val="hr-HR" w:eastAsia="en-US"/>
        </w:rPr>
      </w:pPr>
    </w:p>
    <w:p w14:paraId="4600830B" w14:textId="77777777" w:rsidR="007759C6" w:rsidRPr="00333B92" w:rsidRDefault="007759C6" w:rsidP="00333B92">
      <w:pPr>
        <w:jc w:val="center"/>
        <w:rPr>
          <w:b/>
          <w:bCs/>
          <w:snapToGrid w:val="0"/>
          <w:lang w:eastAsia="en-US"/>
        </w:rPr>
      </w:pPr>
      <w:bookmarkStart w:id="326" w:name="_Toc146793094"/>
      <w:bookmarkStart w:id="327" w:name="_Toc164947364"/>
      <w:r w:rsidRPr="00333B92">
        <w:rPr>
          <w:b/>
          <w:bCs/>
          <w:snapToGrid w:val="0"/>
          <w:lang w:eastAsia="en-US"/>
        </w:rPr>
        <w:t>Članak 35.</w:t>
      </w:r>
      <w:bookmarkEnd w:id="326"/>
      <w:bookmarkEnd w:id="327"/>
    </w:p>
    <w:p w14:paraId="1CB006A7" w14:textId="77777777" w:rsidR="007759C6" w:rsidRPr="00066FEF" w:rsidRDefault="007759C6" w:rsidP="007759C6">
      <w:pPr>
        <w:pStyle w:val="clanak"/>
        <w:rPr>
          <w:rFonts w:cs="Arial"/>
          <w:snapToGrid w:val="0"/>
          <w:szCs w:val="22"/>
          <w:lang w:val="hr-HR" w:eastAsia="en-US"/>
        </w:rPr>
      </w:pPr>
    </w:p>
    <w:p w14:paraId="563284E7" w14:textId="04C598C3" w:rsidR="00D5179A" w:rsidRPr="00066FEF" w:rsidRDefault="00D5179A" w:rsidP="00D5179A">
      <w:pPr>
        <w:pStyle w:val="clanak"/>
        <w:rPr>
          <w:rFonts w:cs="Arial"/>
          <w:snapToGrid w:val="0"/>
          <w:szCs w:val="22"/>
          <w:lang w:val="hr-HR" w:eastAsia="en-US"/>
        </w:rPr>
      </w:pPr>
      <w:bookmarkStart w:id="328" w:name="_Hlk168395041"/>
      <w:r w:rsidRPr="00066FEF">
        <w:rPr>
          <w:rFonts w:cs="Arial"/>
          <w:snapToGrid w:val="0"/>
          <w:szCs w:val="22"/>
          <w:lang w:val="hr-HR" w:eastAsia="en-US"/>
        </w:rPr>
        <w:t>(1</w:t>
      </w:r>
      <w:r w:rsidR="00333B92">
        <w:rPr>
          <w:rFonts w:cs="Arial"/>
          <w:snapToGrid w:val="0"/>
          <w:szCs w:val="22"/>
          <w:lang w:val="hr-HR" w:eastAsia="en-US"/>
        </w:rPr>
        <w:t xml:space="preserve">) </w:t>
      </w:r>
      <w:r w:rsidRPr="00066FEF">
        <w:rPr>
          <w:rFonts w:cs="Arial"/>
          <w:snapToGrid w:val="0"/>
          <w:szCs w:val="22"/>
          <w:lang w:val="hr-HR" w:eastAsia="en-US"/>
        </w:rPr>
        <w:t xml:space="preserve">Minimalna veličina građevne čestice za </w:t>
      </w:r>
      <w:r w:rsidRPr="00066FEF">
        <w:rPr>
          <w:rFonts w:cs="Arial"/>
          <w:strike/>
          <w:snapToGrid w:val="0"/>
          <w:szCs w:val="22"/>
          <w:lang w:val="hr-HR" w:eastAsia="en-US"/>
        </w:rPr>
        <w:t>višestambene građevine</w:t>
      </w:r>
      <w:r w:rsidRPr="00066FEF">
        <w:rPr>
          <w:rFonts w:cs="Arial"/>
          <w:snapToGrid w:val="0"/>
          <w:szCs w:val="22"/>
          <w:lang w:val="hr-HR" w:eastAsia="en-US"/>
        </w:rPr>
        <w:t xml:space="preserve"> </w:t>
      </w:r>
      <w:r w:rsidRPr="00AC51EB">
        <w:rPr>
          <w:rFonts w:cs="Arial"/>
          <w:snapToGrid w:val="0"/>
          <w:color w:val="FF0000"/>
          <w:szCs w:val="22"/>
          <w:lang w:val="hr-HR" w:eastAsia="en-US"/>
        </w:rPr>
        <w:t xml:space="preserve">manje višestambene </w:t>
      </w:r>
      <w:r w:rsidR="0089332E" w:rsidRPr="00AC51EB">
        <w:rPr>
          <w:rFonts w:cs="Arial"/>
          <w:snapToGrid w:val="0"/>
          <w:color w:val="FF0000"/>
          <w:szCs w:val="22"/>
          <w:lang w:val="hr-HR" w:eastAsia="en-US"/>
        </w:rPr>
        <w:t>zgrade</w:t>
      </w:r>
      <w:r w:rsidRPr="00AC51EB">
        <w:rPr>
          <w:rFonts w:cs="Arial"/>
          <w:snapToGrid w:val="0"/>
          <w:color w:val="FF0000"/>
          <w:szCs w:val="22"/>
          <w:lang w:val="hr-HR" w:eastAsia="en-US"/>
        </w:rPr>
        <w:t xml:space="preserve"> </w:t>
      </w:r>
      <w:r w:rsidRPr="00AC51EB">
        <w:rPr>
          <w:rFonts w:cs="Arial"/>
          <w:strike/>
          <w:snapToGrid w:val="0"/>
          <w:color w:val="FF0000"/>
          <w:szCs w:val="22"/>
          <w:lang w:val="hr-HR" w:eastAsia="en-US"/>
        </w:rPr>
        <w:t>iznosi</w:t>
      </w:r>
      <w:r w:rsidRPr="00AC51EB">
        <w:rPr>
          <w:rFonts w:cs="Arial"/>
          <w:snapToGrid w:val="0"/>
          <w:color w:val="FF0000"/>
          <w:szCs w:val="22"/>
          <w:lang w:val="hr-HR" w:eastAsia="en-US"/>
        </w:rPr>
        <w:t xml:space="preserve"> </w:t>
      </w:r>
      <w:r w:rsidR="00FB30A0" w:rsidRPr="00AC51EB">
        <w:rPr>
          <w:rFonts w:cs="Arial"/>
          <w:snapToGrid w:val="0"/>
          <w:color w:val="FF0000"/>
          <w:szCs w:val="22"/>
          <w:lang w:val="hr-HR" w:eastAsia="en-US"/>
        </w:rPr>
        <w:t xml:space="preserve">je </w:t>
      </w:r>
      <w:r w:rsidRPr="00AC51EB">
        <w:rPr>
          <w:rFonts w:cs="Arial"/>
          <w:snapToGrid w:val="0"/>
          <w:color w:val="FF0000"/>
          <w:szCs w:val="22"/>
          <w:lang w:val="hr-HR" w:eastAsia="en-US"/>
        </w:rPr>
        <w:t xml:space="preserve">P= </w:t>
      </w:r>
      <w:r w:rsidRPr="00066FEF">
        <w:rPr>
          <w:rFonts w:cs="Arial"/>
          <w:snapToGrid w:val="0"/>
          <w:szCs w:val="22"/>
          <w:lang w:val="hr-HR" w:eastAsia="en-US"/>
        </w:rPr>
        <w:t>600</w:t>
      </w:r>
      <w:r w:rsidR="009A238A" w:rsidRPr="00AC51EB">
        <w:rPr>
          <w:rFonts w:cs="Arial"/>
          <w:snapToGrid w:val="0"/>
          <w:color w:val="FF0000"/>
          <w:szCs w:val="22"/>
          <w:lang w:val="hr-HR" w:eastAsia="en-US"/>
        </w:rPr>
        <w:t>,0</w:t>
      </w:r>
      <w:r w:rsidRPr="00AC51EB">
        <w:rPr>
          <w:rFonts w:cs="Arial"/>
          <w:snapToGrid w:val="0"/>
          <w:color w:val="FF0000"/>
          <w:szCs w:val="22"/>
          <w:lang w:val="hr-HR" w:eastAsia="en-US"/>
        </w:rPr>
        <w:t xml:space="preserve"> </w:t>
      </w:r>
      <w:r w:rsidRPr="00066FEF">
        <w:rPr>
          <w:rFonts w:cs="Arial"/>
          <w:snapToGrid w:val="0"/>
          <w:szCs w:val="22"/>
          <w:lang w:val="hr-HR" w:eastAsia="en-US"/>
        </w:rPr>
        <w:t>m</w:t>
      </w:r>
      <w:r w:rsidRPr="00066FEF">
        <w:rPr>
          <w:rFonts w:cs="Arial"/>
          <w:snapToGrid w:val="0"/>
          <w:szCs w:val="22"/>
          <w:vertAlign w:val="superscript"/>
          <w:lang w:val="hr-HR" w:eastAsia="en-US"/>
        </w:rPr>
        <w:t>2</w:t>
      </w:r>
      <w:r w:rsidRPr="00066FEF">
        <w:rPr>
          <w:rFonts w:cs="Arial"/>
          <w:snapToGrid w:val="0"/>
          <w:szCs w:val="22"/>
          <w:lang w:val="hr-HR" w:eastAsia="en-US"/>
        </w:rPr>
        <w:t>.</w:t>
      </w:r>
    </w:p>
    <w:p w14:paraId="6B216490" w14:textId="77777777" w:rsidR="00D5179A" w:rsidRPr="00066FEF" w:rsidRDefault="00D5179A" w:rsidP="00D5179A">
      <w:pPr>
        <w:pStyle w:val="clanak"/>
        <w:rPr>
          <w:rFonts w:cs="Arial"/>
          <w:snapToGrid w:val="0"/>
          <w:color w:val="0000FF"/>
          <w:szCs w:val="22"/>
          <w:lang w:val="hr-HR" w:eastAsia="en-US"/>
        </w:rPr>
      </w:pPr>
    </w:p>
    <w:p w14:paraId="7B1BCF8F" w14:textId="474EA160" w:rsidR="00D5179A" w:rsidRPr="00066FEF" w:rsidRDefault="00D5179A" w:rsidP="00D5179A">
      <w:pPr>
        <w:pStyle w:val="clanak"/>
        <w:rPr>
          <w:rFonts w:cs="Arial"/>
          <w:snapToGrid w:val="0"/>
          <w:szCs w:val="22"/>
          <w:lang w:val="hr-HR" w:eastAsia="en-US"/>
        </w:rPr>
      </w:pPr>
      <w:r w:rsidRPr="00066FEF">
        <w:rPr>
          <w:rFonts w:cs="Arial"/>
          <w:snapToGrid w:val="0"/>
          <w:szCs w:val="22"/>
          <w:lang w:val="hr-HR" w:eastAsia="en-US"/>
        </w:rPr>
        <w:t>(2)</w:t>
      </w:r>
      <w:r w:rsidR="00333B92">
        <w:rPr>
          <w:rFonts w:cs="Arial"/>
          <w:snapToGrid w:val="0"/>
          <w:szCs w:val="22"/>
          <w:lang w:val="hr-HR" w:eastAsia="en-US"/>
        </w:rPr>
        <w:t xml:space="preserve"> </w:t>
      </w:r>
      <w:r w:rsidRPr="00066FEF">
        <w:rPr>
          <w:rFonts w:cs="Arial"/>
          <w:snapToGrid w:val="0"/>
          <w:szCs w:val="22"/>
          <w:lang w:val="hr-HR" w:eastAsia="en-US"/>
        </w:rPr>
        <w:t>Maksimalna veličina građevne čestice nije ograničena.</w:t>
      </w:r>
    </w:p>
    <w:p w14:paraId="74F6ACD6" w14:textId="77777777" w:rsidR="00D5179A" w:rsidRPr="00066FEF" w:rsidRDefault="00D5179A" w:rsidP="00D5179A">
      <w:pPr>
        <w:pStyle w:val="clanak"/>
        <w:rPr>
          <w:rFonts w:cs="Arial"/>
          <w:snapToGrid w:val="0"/>
          <w:szCs w:val="22"/>
          <w:lang w:val="hr-HR" w:eastAsia="en-US"/>
        </w:rPr>
      </w:pPr>
    </w:p>
    <w:p w14:paraId="56ABA1C9" w14:textId="77777777" w:rsidR="00333B92" w:rsidRDefault="00D5179A" w:rsidP="00D5179A">
      <w:pPr>
        <w:pStyle w:val="clanak"/>
        <w:rPr>
          <w:rFonts w:cs="Arial"/>
          <w:snapToGrid w:val="0"/>
          <w:szCs w:val="22"/>
          <w:lang w:val="hr-HR" w:eastAsia="en-US"/>
        </w:rPr>
      </w:pPr>
      <w:r w:rsidRPr="00066FEF">
        <w:rPr>
          <w:rFonts w:cs="Arial"/>
          <w:snapToGrid w:val="0"/>
          <w:szCs w:val="22"/>
          <w:lang w:val="hr-HR" w:eastAsia="en-US"/>
        </w:rPr>
        <w:t>(3)</w:t>
      </w:r>
      <w:r w:rsidRPr="00066FEF">
        <w:rPr>
          <w:rFonts w:cs="Arial"/>
          <w:snapToGrid w:val="0"/>
          <w:szCs w:val="22"/>
          <w:lang w:val="hr-HR" w:eastAsia="en-US"/>
        </w:rPr>
        <w:tab/>
      </w:r>
      <w:r w:rsidRPr="00333B92">
        <w:rPr>
          <w:rFonts w:cs="Arial"/>
          <w:strike/>
          <w:snapToGrid w:val="0"/>
          <w:szCs w:val="22"/>
          <w:lang w:val="hr-HR" w:eastAsia="en-US"/>
        </w:rPr>
        <w:t>Izgrađenost građevne čestice</w:t>
      </w:r>
      <w:r w:rsidRPr="00333B92">
        <w:rPr>
          <w:rFonts w:cs="Arial"/>
          <w:strike/>
          <w:snapToGrid w:val="0"/>
          <w:color w:val="FF00FF"/>
          <w:szCs w:val="22"/>
          <w:lang w:val="hr-HR" w:eastAsia="en-US"/>
        </w:rPr>
        <w:t xml:space="preserve"> </w:t>
      </w:r>
      <w:r w:rsidRPr="00333B92">
        <w:rPr>
          <w:rFonts w:cs="Arial"/>
          <w:strike/>
          <w:snapToGrid w:val="0"/>
          <w:szCs w:val="22"/>
          <w:lang w:val="hr-HR" w:eastAsia="en-US"/>
        </w:rPr>
        <w:t>može biti do 50%</w:t>
      </w:r>
      <w:r w:rsidR="00333B92">
        <w:rPr>
          <w:rFonts w:cs="Arial"/>
          <w:strike/>
          <w:snapToGrid w:val="0"/>
          <w:szCs w:val="22"/>
          <w:lang w:val="hr-HR" w:eastAsia="en-US"/>
        </w:rPr>
        <w:t>.</w:t>
      </w:r>
      <w:r w:rsidRPr="00066FEF">
        <w:rPr>
          <w:rFonts w:cs="Arial"/>
          <w:snapToGrid w:val="0"/>
          <w:szCs w:val="22"/>
          <w:lang w:val="hr-HR" w:eastAsia="en-US"/>
        </w:rPr>
        <w:t xml:space="preserve"> </w:t>
      </w:r>
    </w:p>
    <w:p w14:paraId="5A4E4586" w14:textId="0F90DA91" w:rsidR="007523E7" w:rsidRPr="00AC51EB" w:rsidRDefault="00333B92" w:rsidP="00D5179A">
      <w:pPr>
        <w:pStyle w:val="clanak"/>
        <w:rPr>
          <w:rFonts w:cs="Arial"/>
          <w:snapToGrid w:val="0"/>
          <w:color w:val="FF0000"/>
          <w:szCs w:val="22"/>
          <w:lang w:val="hr-HR" w:eastAsia="en-US"/>
        </w:rPr>
      </w:pPr>
      <w:r w:rsidRPr="00AC51EB">
        <w:rPr>
          <w:rFonts w:cs="Arial"/>
          <w:snapToGrid w:val="0"/>
          <w:color w:val="FF0000"/>
          <w:szCs w:val="22"/>
          <w:lang w:val="hr-HR" w:eastAsia="en-US"/>
        </w:rPr>
        <w:t>Najveći koeficijent izgrađenosti građevne čestice za manj</w:t>
      </w:r>
      <w:r w:rsidR="00B70CFD" w:rsidRPr="00AC51EB">
        <w:rPr>
          <w:rFonts w:cs="Arial"/>
          <w:snapToGrid w:val="0"/>
          <w:color w:val="FF0000"/>
          <w:szCs w:val="22"/>
          <w:lang w:val="hr-HR" w:eastAsia="en-US"/>
        </w:rPr>
        <w:t>e</w:t>
      </w:r>
      <w:r w:rsidRPr="00AC51EB">
        <w:rPr>
          <w:rFonts w:cs="Arial"/>
          <w:snapToGrid w:val="0"/>
          <w:color w:val="FF0000"/>
          <w:szCs w:val="22"/>
          <w:lang w:val="hr-HR" w:eastAsia="en-US"/>
        </w:rPr>
        <w:t xml:space="preserve"> višestamben</w:t>
      </w:r>
      <w:r w:rsidR="00B70CFD" w:rsidRPr="00AC51EB">
        <w:rPr>
          <w:rFonts w:cs="Arial"/>
          <w:snapToGrid w:val="0"/>
          <w:color w:val="FF0000"/>
          <w:szCs w:val="22"/>
          <w:lang w:val="hr-HR" w:eastAsia="en-US"/>
        </w:rPr>
        <w:t>e</w:t>
      </w:r>
      <w:r w:rsidRPr="00AC51EB">
        <w:rPr>
          <w:rFonts w:cs="Arial"/>
          <w:snapToGrid w:val="0"/>
          <w:color w:val="FF0000"/>
          <w:szCs w:val="22"/>
          <w:lang w:val="hr-HR" w:eastAsia="en-US"/>
        </w:rPr>
        <w:t xml:space="preserve"> zgrad</w:t>
      </w:r>
      <w:r w:rsidR="00B70CFD" w:rsidRPr="00AC51EB">
        <w:rPr>
          <w:rFonts w:cs="Arial"/>
          <w:snapToGrid w:val="0"/>
          <w:color w:val="FF0000"/>
          <w:szCs w:val="22"/>
          <w:lang w:val="hr-HR" w:eastAsia="en-US"/>
        </w:rPr>
        <w:t>e</w:t>
      </w:r>
      <w:r w:rsidRPr="00AC51EB">
        <w:rPr>
          <w:rFonts w:cs="Arial"/>
          <w:snapToGrid w:val="0"/>
          <w:color w:val="FF0000"/>
          <w:szCs w:val="22"/>
          <w:lang w:val="hr-HR" w:eastAsia="en-US"/>
        </w:rPr>
        <w:t xml:space="preserve"> je</w:t>
      </w:r>
      <w:r w:rsidR="00D5179A" w:rsidRPr="00AC51EB">
        <w:rPr>
          <w:rFonts w:cs="Arial"/>
          <w:snapToGrid w:val="0"/>
          <w:color w:val="FF0000"/>
          <w:szCs w:val="22"/>
          <w:lang w:val="hr-HR" w:eastAsia="en-US"/>
        </w:rPr>
        <w:t xml:space="preserve"> kig=0,5.</w:t>
      </w:r>
      <w:r w:rsidRPr="00AC51EB">
        <w:rPr>
          <w:rFonts w:cs="Arial"/>
          <w:snapToGrid w:val="0"/>
          <w:color w:val="FF0000"/>
          <w:szCs w:val="22"/>
          <w:lang w:val="hr-HR" w:eastAsia="en-US"/>
        </w:rPr>
        <w:t xml:space="preserve"> </w:t>
      </w:r>
    </w:p>
    <w:p w14:paraId="08AD3681" w14:textId="77777777" w:rsidR="007523E7" w:rsidRDefault="007523E7" w:rsidP="00D5179A">
      <w:pPr>
        <w:pStyle w:val="clanak"/>
        <w:rPr>
          <w:rFonts w:cs="Arial"/>
          <w:snapToGrid w:val="0"/>
          <w:color w:val="ED7D31" w:themeColor="accent2"/>
          <w:szCs w:val="22"/>
          <w:lang w:val="hr-HR" w:eastAsia="en-US"/>
        </w:rPr>
      </w:pPr>
    </w:p>
    <w:p w14:paraId="365192BE" w14:textId="3528B135" w:rsidR="00D5179A" w:rsidRPr="00AC51EB" w:rsidRDefault="007523E7" w:rsidP="00D5179A">
      <w:pPr>
        <w:pStyle w:val="clanak"/>
        <w:rPr>
          <w:rFonts w:cs="Arial"/>
          <w:snapToGrid w:val="0"/>
          <w:color w:val="FF0000"/>
          <w:szCs w:val="22"/>
          <w:lang w:val="hr-HR" w:eastAsia="en-US"/>
        </w:rPr>
      </w:pPr>
      <w:r w:rsidRPr="00AC51EB">
        <w:rPr>
          <w:rFonts w:cs="Arial"/>
          <w:snapToGrid w:val="0"/>
          <w:color w:val="FF0000"/>
          <w:szCs w:val="22"/>
          <w:lang w:val="hr-HR" w:eastAsia="en-US"/>
        </w:rPr>
        <w:t xml:space="preserve">(4) </w:t>
      </w:r>
      <w:r w:rsidR="00333B92" w:rsidRPr="00AC51EB">
        <w:rPr>
          <w:rFonts w:cs="Arial"/>
          <w:snapToGrid w:val="0"/>
          <w:color w:val="FF0000"/>
          <w:szCs w:val="22"/>
          <w:lang w:val="hr-HR" w:eastAsia="en-US"/>
        </w:rPr>
        <w:t>Najveći koeficijent iskoristivosti za manj</w:t>
      </w:r>
      <w:r w:rsidR="00B70CFD" w:rsidRPr="00AC51EB">
        <w:rPr>
          <w:rFonts w:cs="Arial"/>
          <w:snapToGrid w:val="0"/>
          <w:color w:val="FF0000"/>
          <w:szCs w:val="22"/>
          <w:lang w:val="hr-HR" w:eastAsia="en-US"/>
        </w:rPr>
        <w:t>e</w:t>
      </w:r>
      <w:r w:rsidR="00333B92" w:rsidRPr="00AC51EB">
        <w:rPr>
          <w:rFonts w:cs="Arial"/>
          <w:snapToGrid w:val="0"/>
          <w:color w:val="FF0000"/>
          <w:szCs w:val="22"/>
          <w:lang w:val="hr-HR" w:eastAsia="en-US"/>
        </w:rPr>
        <w:t xml:space="preserve"> višestamben</w:t>
      </w:r>
      <w:r w:rsidR="00B70CFD" w:rsidRPr="00AC51EB">
        <w:rPr>
          <w:rFonts w:cs="Arial"/>
          <w:snapToGrid w:val="0"/>
          <w:color w:val="FF0000"/>
          <w:szCs w:val="22"/>
          <w:lang w:val="hr-HR" w:eastAsia="en-US"/>
        </w:rPr>
        <w:t>e</w:t>
      </w:r>
      <w:r w:rsidR="00333B92" w:rsidRPr="00AC51EB">
        <w:rPr>
          <w:rFonts w:cs="Arial"/>
          <w:snapToGrid w:val="0"/>
          <w:color w:val="FF0000"/>
          <w:szCs w:val="22"/>
          <w:lang w:val="hr-HR" w:eastAsia="en-US"/>
        </w:rPr>
        <w:t xml:space="preserve"> zgrad</w:t>
      </w:r>
      <w:r w:rsidR="00B70CFD" w:rsidRPr="00AC51EB">
        <w:rPr>
          <w:rFonts w:cs="Arial"/>
          <w:snapToGrid w:val="0"/>
          <w:color w:val="FF0000"/>
          <w:szCs w:val="22"/>
          <w:lang w:val="hr-HR" w:eastAsia="en-US"/>
        </w:rPr>
        <w:t>e</w:t>
      </w:r>
      <w:r w:rsidR="00333B92" w:rsidRPr="00AC51EB">
        <w:rPr>
          <w:rFonts w:cs="Arial"/>
          <w:snapToGrid w:val="0"/>
          <w:color w:val="FF0000"/>
          <w:szCs w:val="22"/>
          <w:lang w:val="hr-HR" w:eastAsia="en-US"/>
        </w:rPr>
        <w:t xml:space="preserve"> je kis=3</w:t>
      </w:r>
      <w:r w:rsidR="00CC6159" w:rsidRPr="00AC51EB">
        <w:rPr>
          <w:rFonts w:cs="Arial"/>
          <w:snapToGrid w:val="0"/>
          <w:color w:val="FF0000"/>
          <w:szCs w:val="22"/>
          <w:lang w:val="hr-HR" w:eastAsia="en-US"/>
        </w:rPr>
        <w:t>,</w:t>
      </w:r>
      <w:r w:rsidR="00333B92" w:rsidRPr="00AC51EB">
        <w:rPr>
          <w:rFonts w:cs="Arial"/>
          <w:snapToGrid w:val="0"/>
          <w:color w:val="FF0000"/>
          <w:szCs w:val="22"/>
          <w:lang w:val="hr-HR" w:eastAsia="en-US"/>
        </w:rPr>
        <w:t>0.</w:t>
      </w:r>
    </w:p>
    <w:p w14:paraId="72774662" w14:textId="77777777" w:rsidR="00D5179A" w:rsidRPr="00066FEF" w:rsidRDefault="00D5179A" w:rsidP="00D5179A">
      <w:pPr>
        <w:pStyle w:val="clanak"/>
        <w:rPr>
          <w:rFonts w:cs="Arial"/>
          <w:snapToGrid w:val="0"/>
          <w:szCs w:val="22"/>
          <w:lang w:val="hr-HR" w:eastAsia="en-US"/>
        </w:rPr>
      </w:pPr>
    </w:p>
    <w:p w14:paraId="64D402C1" w14:textId="77777777" w:rsidR="00D5179A" w:rsidRPr="00066FEF" w:rsidRDefault="00D5179A" w:rsidP="00D5179A">
      <w:pPr>
        <w:pStyle w:val="clanak"/>
        <w:rPr>
          <w:rFonts w:cs="Arial"/>
          <w:strike/>
          <w:snapToGrid w:val="0"/>
          <w:szCs w:val="22"/>
          <w:lang w:val="hr-HR" w:eastAsia="en-US"/>
        </w:rPr>
      </w:pPr>
      <w:r w:rsidRPr="00066FEF">
        <w:rPr>
          <w:rFonts w:cs="Arial"/>
          <w:strike/>
          <w:snapToGrid w:val="0"/>
          <w:szCs w:val="22"/>
          <w:lang w:val="hr-HR" w:eastAsia="en-US"/>
        </w:rPr>
        <w:lastRenderedPageBreak/>
        <w:t>(4)</w:t>
      </w:r>
      <w:r w:rsidRPr="00066FEF">
        <w:rPr>
          <w:rFonts w:cs="Arial"/>
          <w:strike/>
          <w:snapToGrid w:val="0"/>
          <w:szCs w:val="22"/>
          <w:lang w:val="hr-HR" w:eastAsia="en-US"/>
        </w:rPr>
        <w:tab/>
        <w:t>Iznimno, u zoni užeg centra Koprivnice dopušteno je odstupanje od koeficijenta iz stavka (3) ovog članka do 1,0, a prema odredbama detaljnijih planova navedenog područja.</w:t>
      </w:r>
    </w:p>
    <w:p w14:paraId="7F0766C3" w14:textId="77777777" w:rsidR="00F44BCB" w:rsidRPr="00066FEF" w:rsidRDefault="00F44BCB" w:rsidP="00F44BCB">
      <w:pPr>
        <w:pStyle w:val="clanak"/>
        <w:rPr>
          <w:rFonts w:cs="Arial"/>
          <w:szCs w:val="22"/>
          <w:lang w:val="hr-HR"/>
        </w:rPr>
      </w:pPr>
    </w:p>
    <w:p w14:paraId="7E1B87E6" w14:textId="7C464B9A" w:rsidR="00F44BCB" w:rsidRPr="00AC51EB" w:rsidRDefault="00F44BCB" w:rsidP="00F44BCB">
      <w:pPr>
        <w:pStyle w:val="clanak"/>
        <w:rPr>
          <w:rFonts w:cs="Arial"/>
          <w:color w:val="FF0000"/>
          <w:szCs w:val="22"/>
          <w:lang w:val="hr-HR"/>
        </w:rPr>
      </w:pPr>
      <w:r w:rsidRPr="00AC51EB">
        <w:rPr>
          <w:rFonts w:cs="Arial"/>
          <w:color w:val="FF0000"/>
          <w:szCs w:val="22"/>
          <w:lang w:val="hr-HR"/>
        </w:rPr>
        <w:t>(</w:t>
      </w:r>
      <w:r w:rsidR="007523E7" w:rsidRPr="00AC51EB">
        <w:rPr>
          <w:rFonts w:cs="Arial"/>
          <w:color w:val="FF0000"/>
          <w:szCs w:val="22"/>
          <w:lang w:val="hr-HR"/>
        </w:rPr>
        <w:t>5</w:t>
      </w:r>
      <w:r w:rsidRPr="00AC51EB">
        <w:rPr>
          <w:rFonts w:cs="Arial"/>
          <w:color w:val="FF0000"/>
          <w:szCs w:val="22"/>
          <w:lang w:val="hr-HR"/>
        </w:rPr>
        <w:t>) Najmanja dopuštena širina građevne čestice za manje višestambene zgrade je  20,0 m.</w:t>
      </w:r>
    </w:p>
    <w:p w14:paraId="347A8858" w14:textId="77777777" w:rsidR="00D5179A" w:rsidRPr="00066FEF" w:rsidRDefault="00D5179A" w:rsidP="00D5179A">
      <w:pPr>
        <w:pStyle w:val="clanak"/>
        <w:rPr>
          <w:rFonts w:cs="Arial"/>
          <w:snapToGrid w:val="0"/>
          <w:szCs w:val="22"/>
          <w:lang w:val="hr-HR" w:eastAsia="en-US"/>
        </w:rPr>
      </w:pPr>
    </w:p>
    <w:p w14:paraId="5BCD76D4" w14:textId="77777777" w:rsidR="00D5179A" w:rsidRPr="00066FEF" w:rsidRDefault="00D5179A" w:rsidP="00D5179A">
      <w:pPr>
        <w:pStyle w:val="clanak"/>
        <w:rPr>
          <w:rFonts w:cs="Arial"/>
          <w:strike/>
          <w:snapToGrid w:val="0"/>
          <w:color w:val="000000"/>
          <w:szCs w:val="22"/>
          <w:lang w:val="hr-HR" w:eastAsia="en-US"/>
        </w:rPr>
      </w:pPr>
      <w:r w:rsidRPr="00066FEF">
        <w:rPr>
          <w:rFonts w:cs="Arial"/>
          <w:strike/>
          <w:snapToGrid w:val="0"/>
          <w:szCs w:val="22"/>
          <w:lang w:val="hr-HR" w:eastAsia="en-US"/>
        </w:rPr>
        <w:t xml:space="preserve">(4) </w:t>
      </w:r>
      <w:r w:rsidRPr="00066FEF">
        <w:rPr>
          <w:rFonts w:cs="Arial"/>
          <w:strike/>
          <w:snapToGrid w:val="0"/>
          <w:color w:val="000000"/>
          <w:szCs w:val="22"/>
          <w:lang w:val="hr-HR" w:eastAsia="en-US"/>
        </w:rPr>
        <w:t>Maksimalna visina građevine može biti 12,0 m, a dozvoljena katnost je P+2+potkrovlje sa podrumom pri čemu prizemlje može biti na koti koti max. 1,5 m od kote uređenog terena, a na užem gradskom području Koprivnice građevina može biti visine i do P+4+potkrovlje, ako je tako predviđeno Generalnim urbanističkim planom Koprivnice i planovima nižeg reda.</w:t>
      </w:r>
    </w:p>
    <w:p w14:paraId="25A80F5E" w14:textId="77777777" w:rsidR="00A92722" w:rsidRPr="00066FEF" w:rsidRDefault="00A92722" w:rsidP="00D5179A">
      <w:pPr>
        <w:numPr>
          <w:ilvl w:val="12"/>
          <w:numId w:val="0"/>
        </w:numPr>
        <w:rPr>
          <w:rFonts w:cs="Arial"/>
          <w:color w:val="ED7D31" w:themeColor="accent2"/>
        </w:rPr>
      </w:pPr>
    </w:p>
    <w:p w14:paraId="74547B34" w14:textId="3EDB3461" w:rsidR="00D5179A" w:rsidRPr="00AC51EB" w:rsidRDefault="00D5179A" w:rsidP="00D5179A">
      <w:pPr>
        <w:numPr>
          <w:ilvl w:val="12"/>
          <w:numId w:val="0"/>
        </w:numPr>
        <w:rPr>
          <w:rFonts w:cs="Arial"/>
          <w:color w:val="FF0000"/>
        </w:rPr>
      </w:pPr>
      <w:r w:rsidRPr="00AC51EB">
        <w:rPr>
          <w:rFonts w:cs="Arial"/>
          <w:color w:val="FF0000"/>
        </w:rPr>
        <w:t>(</w:t>
      </w:r>
      <w:r w:rsidR="007523E7" w:rsidRPr="00AC51EB">
        <w:rPr>
          <w:rFonts w:cs="Arial"/>
          <w:color w:val="FF0000"/>
        </w:rPr>
        <w:t>6</w:t>
      </w:r>
      <w:r w:rsidRPr="00AC51EB">
        <w:rPr>
          <w:rFonts w:cs="Arial"/>
          <w:color w:val="FF0000"/>
        </w:rPr>
        <w:t>) Najveća etažna visina građevine osnovne namjene za manje višestambene zgrade je E=Po/S+P+2K+Pk ili E=Po/S+P+2K+UK odnosno maksimalna visina građevine osnovne namjene je Vmax=12,0 m, a iznimno i više.</w:t>
      </w:r>
    </w:p>
    <w:p w14:paraId="68077213" w14:textId="77777777" w:rsidR="00D5179A" w:rsidRPr="00AC51EB" w:rsidRDefault="00D5179A" w:rsidP="00D5179A">
      <w:pPr>
        <w:pStyle w:val="clanak"/>
        <w:rPr>
          <w:rFonts w:cs="Arial"/>
          <w:dstrike/>
          <w:snapToGrid w:val="0"/>
          <w:color w:val="FF0000"/>
          <w:szCs w:val="22"/>
          <w:lang w:val="hr-HR" w:eastAsia="en-US"/>
        </w:rPr>
      </w:pPr>
    </w:p>
    <w:p w14:paraId="7219B25D" w14:textId="022025D4" w:rsidR="006C26EB" w:rsidRPr="00AC51EB" w:rsidRDefault="00A65B66" w:rsidP="006C26EB">
      <w:pPr>
        <w:numPr>
          <w:ilvl w:val="12"/>
          <w:numId w:val="0"/>
        </w:numPr>
        <w:spacing w:line="276" w:lineRule="auto"/>
        <w:rPr>
          <w:rFonts w:eastAsia="Calibri" w:cs="Arial"/>
          <w:color w:val="FF0000"/>
          <w:szCs w:val="22"/>
          <w:lang w:eastAsia="en-US"/>
        </w:rPr>
      </w:pPr>
      <w:r w:rsidRPr="00AC51EB">
        <w:rPr>
          <w:rFonts w:cs="Arial"/>
          <w:snapToGrid w:val="0"/>
          <w:color w:val="FF0000"/>
          <w:szCs w:val="22"/>
          <w:lang w:eastAsia="en-US"/>
        </w:rPr>
        <w:t>(</w:t>
      </w:r>
      <w:r w:rsidR="007523E7" w:rsidRPr="00AC51EB">
        <w:rPr>
          <w:rFonts w:cs="Arial"/>
          <w:snapToGrid w:val="0"/>
          <w:color w:val="FF0000"/>
          <w:szCs w:val="22"/>
          <w:lang w:eastAsia="en-US"/>
        </w:rPr>
        <w:t>7</w:t>
      </w:r>
      <w:r w:rsidRPr="00AC51EB">
        <w:rPr>
          <w:rFonts w:cs="Arial"/>
          <w:snapToGrid w:val="0"/>
          <w:color w:val="FF0000"/>
          <w:szCs w:val="22"/>
          <w:lang w:eastAsia="en-US"/>
        </w:rPr>
        <w:t xml:space="preserve">) </w:t>
      </w:r>
      <w:r w:rsidR="006C26EB" w:rsidRPr="00AC51EB">
        <w:rPr>
          <w:rFonts w:eastAsia="Calibri" w:cs="Arial"/>
          <w:color w:val="FF0000"/>
          <w:szCs w:val="22"/>
          <w:lang w:eastAsia="en-US"/>
        </w:rPr>
        <w:t xml:space="preserve">Najveća etažna visina pomoćne građevine je E=Po/S+P+Pk </w:t>
      </w:r>
      <w:r w:rsidR="006C26EB" w:rsidRPr="00AC51EB">
        <w:rPr>
          <w:rFonts w:cs="Arial"/>
          <w:snapToGrid w:val="0"/>
          <w:color w:val="FF0000"/>
          <w:szCs w:val="22"/>
          <w:lang w:eastAsia="en-US"/>
        </w:rPr>
        <w:t xml:space="preserve">odnosno </w:t>
      </w:r>
      <w:r w:rsidR="006C26EB" w:rsidRPr="00AC51EB">
        <w:rPr>
          <w:rFonts w:eastAsia="Calibri" w:cs="Arial"/>
          <w:color w:val="FF0000"/>
          <w:szCs w:val="22"/>
          <w:lang w:eastAsia="en-US"/>
        </w:rPr>
        <w:t>maksimalna visina pomoćne građevine je Vmax=6,0 m, a iznimno i više.</w:t>
      </w:r>
    </w:p>
    <w:p w14:paraId="370361C4" w14:textId="77777777" w:rsidR="00A65B66" w:rsidRPr="00066FEF" w:rsidRDefault="00A65B66" w:rsidP="00D5179A">
      <w:pPr>
        <w:pStyle w:val="clanak"/>
        <w:rPr>
          <w:rFonts w:cs="Arial"/>
          <w:dstrike/>
          <w:snapToGrid w:val="0"/>
          <w:szCs w:val="22"/>
          <w:lang w:val="hr-HR" w:eastAsia="en-US"/>
        </w:rPr>
      </w:pPr>
    </w:p>
    <w:p w14:paraId="00B02A3C" w14:textId="1377B18A" w:rsidR="00D5179A" w:rsidRPr="00066FEF" w:rsidRDefault="00D5179A" w:rsidP="00D5179A">
      <w:pPr>
        <w:pStyle w:val="clanak"/>
        <w:rPr>
          <w:rFonts w:cs="Arial"/>
          <w:strike/>
          <w:snapToGrid w:val="0"/>
          <w:szCs w:val="22"/>
          <w:lang w:val="hr-HR" w:eastAsia="en-US"/>
        </w:rPr>
      </w:pPr>
      <w:r w:rsidRPr="00066FEF">
        <w:rPr>
          <w:rFonts w:cs="Arial"/>
          <w:snapToGrid w:val="0"/>
          <w:szCs w:val="22"/>
          <w:lang w:val="hr-HR" w:eastAsia="en-US"/>
        </w:rPr>
        <w:t>(</w:t>
      </w:r>
      <w:r w:rsidRPr="00066FEF">
        <w:rPr>
          <w:rFonts w:cs="Arial"/>
          <w:strike/>
          <w:snapToGrid w:val="0"/>
          <w:szCs w:val="22"/>
          <w:lang w:val="hr-HR" w:eastAsia="en-US"/>
        </w:rPr>
        <w:t>6</w:t>
      </w:r>
      <w:r w:rsidRPr="00066FEF">
        <w:rPr>
          <w:rFonts w:cs="Arial"/>
          <w:snapToGrid w:val="0"/>
          <w:szCs w:val="22"/>
          <w:lang w:val="hr-HR" w:eastAsia="en-US"/>
        </w:rPr>
        <w:t xml:space="preserve"> </w:t>
      </w:r>
      <w:r w:rsidR="007523E7" w:rsidRPr="00AC51EB">
        <w:rPr>
          <w:rFonts w:cs="Arial"/>
          <w:snapToGrid w:val="0"/>
          <w:color w:val="FF0000"/>
          <w:szCs w:val="22"/>
          <w:lang w:val="hr-HR" w:eastAsia="en-US"/>
        </w:rPr>
        <w:t>8</w:t>
      </w:r>
      <w:r w:rsidRPr="00066FEF">
        <w:rPr>
          <w:rFonts w:cs="Arial"/>
          <w:snapToGrid w:val="0"/>
          <w:szCs w:val="22"/>
          <w:lang w:val="hr-HR" w:eastAsia="en-US"/>
        </w:rPr>
        <w:t>)</w:t>
      </w:r>
      <w:r w:rsidRPr="00066FEF">
        <w:rPr>
          <w:snapToGrid w:val="0"/>
          <w:lang w:val="hr-HR" w:eastAsia="en-US"/>
        </w:rPr>
        <w:tab/>
      </w:r>
      <w:r w:rsidRPr="00066FEF">
        <w:rPr>
          <w:rFonts w:cs="Arial"/>
          <w:strike/>
          <w:szCs w:val="22"/>
          <w:lang w:val="hr-HR"/>
        </w:rPr>
        <w:t>Krovovi građevina mogu biti izvedeni kao ravni, bačvasti, mansardni ili kosi nagiba do 45</w:t>
      </w:r>
      <w:r w:rsidRPr="00066FEF">
        <w:rPr>
          <w:rFonts w:cs="Arial"/>
          <w:strike/>
          <w:szCs w:val="22"/>
          <w:vertAlign w:val="superscript"/>
          <w:lang w:val="hr-HR"/>
        </w:rPr>
        <w:t>0</w:t>
      </w:r>
      <w:r w:rsidRPr="00066FEF">
        <w:rPr>
          <w:rFonts w:cs="Arial"/>
          <w:strike/>
          <w:szCs w:val="22"/>
          <w:lang w:val="hr-HR"/>
        </w:rPr>
        <w:t>.</w:t>
      </w:r>
      <w:r w:rsidRPr="00066FEF">
        <w:rPr>
          <w:rFonts w:cs="Arial"/>
          <w:strike/>
          <w:snapToGrid w:val="0"/>
          <w:szCs w:val="22"/>
          <w:lang w:val="hr-HR" w:eastAsia="en-US"/>
        </w:rPr>
        <w:t xml:space="preserve"> </w:t>
      </w:r>
    </w:p>
    <w:p w14:paraId="0150DF6C" w14:textId="61BEC1A4" w:rsidR="00D5179A" w:rsidRPr="00AC51EB" w:rsidRDefault="00F44BCB" w:rsidP="00D5179A">
      <w:pPr>
        <w:pStyle w:val="clanak"/>
        <w:rPr>
          <w:rFonts w:cs="Arial"/>
          <w:color w:val="FF0000"/>
          <w:lang w:val="hr-HR"/>
        </w:rPr>
      </w:pPr>
      <w:r w:rsidRPr="00AC51EB">
        <w:rPr>
          <w:rFonts w:cs="Arial"/>
          <w:color w:val="FF0000"/>
          <w:lang w:val="hr-HR"/>
        </w:rPr>
        <w:t xml:space="preserve">Krovovi građevina mogu biti izvedeni kao ravni </w:t>
      </w:r>
      <w:r w:rsidRPr="00AC51EB">
        <w:rPr>
          <w:rFonts w:cs="Arial"/>
          <w:color w:val="FF0000"/>
          <w:szCs w:val="22"/>
          <w:lang w:val="hr-HR"/>
        </w:rPr>
        <w:t>(nagiba do 6%),</w:t>
      </w:r>
      <w:r w:rsidRPr="00AC51EB">
        <w:rPr>
          <w:rFonts w:cs="Arial"/>
          <w:color w:val="FF0000"/>
          <w:lang w:val="hr-HR"/>
        </w:rPr>
        <w:t xml:space="preserve"> kosi </w:t>
      </w:r>
      <w:r w:rsidRPr="00AC51EB">
        <w:rPr>
          <w:rFonts w:cs="Arial"/>
          <w:color w:val="FF0000"/>
          <w:szCs w:val="22"/>
          <w:lang w:val="hr-HR"/>
        </w:rPr>
        <w:t>(jednostrešni, dvostrešni, višestrešni),</w:t>
      </w:r>
      <w:r w:rsidRPr="00AC51EB">
        <w:rPr>
          <w:rFonts w:cs="Arial"/>
          <w:color w:val="FF0000"/>
          <w:lang w:val="hr-HR"/>
        </w:rPr>
        <w:t xml:space="preserve"> mansardni, šed, </w:t>
      </w:r>
      <w:r w:rsidRPr="00AC51EB">
        <w:rPr>
          <w:rFonts w:cs="Arial"/>
          <w:color w:val="FF0000"/>
          <w:szCs w:val="22"/>
          <w:lang w:val="hr-HR"/>
        </w:rPr>
        <w:t>zaobljeni krovovi, krovovi nepravilnih geometrijskih oblika ili kombinacija navedenih</w:t>
      </w:r>
      <w:r w:rsidRPr="00AC51EB">
        <w:rPr>
          <w:rFonts w:cs="Arial"/>
          <w:color w:val="FF0000"/>
          <w:lang w:val="hr-HR"/>
        </w:rPr>
        <w:t>.</w:t>
      </w:r>
    </w:p>
    <w:p w14:paraId="71E4931A" w14:textId="77777777" w:rsidR="00F44BCB" w:rsidRPr="00AC51EB" w:rsidRDefault="00F44BCB" w:rsidP="00D5179A">
      <w:pPr>
        <w:pStyle w:val="clanak"/>
        <w:rPr>
          <w:rFonts w:cs="Arial"/>
          <w:snapToGrid w:val="0"/>
          <w:color w:val="FF0000"/>
          <w:szCs w:val="22"/>
          <w:lang w:val="hr-HR" w:eastAsia="en-US"/>
        </w:rPr>
      </w:pPr>
    </w:p>
    <w:p w14:paraId="1697D860" w14:textId="22C6EC06" w:rsidR="00D5179A" w:rsidRPr="00AC51EB" w:rsidRDefault="00D5179A" w:rsidP="00D5179A">
      <w:pPr>
        <w:pStyle w:val="clanak"/>
        <w:rPr>
          <w:rFonts w:eastAsia="Arial" w:cs="Arial"/>
          <w:color w:val="FF0000"/>
          <w:szCs w:val="22"/>
          <w:lang w:val="hr-HR"/>
        </w:rPr>
      </w:pPr>
      <w:r w:rsidRPr="00AC51EB">
        <w:rPr>
          <w:rFonts w:eastAsia="Arial" w:cs="Arial"/>
          <w:color w:val="FF0000"/>
          <w:szCs w:val="22"/>
          <w:lang w:val="hr-HR"/>
        </w:rPr>
        <w:t>(</w:t>
      </w:r>
      <w:r w:rsidR="007523E7" w:rsidRPr="00AC51EB">
        <w:rPr>
          <w:rFonts w:eastAsia="Arial" w:cs="Arial"/>
          <w:color w:val="FF0000"/>
          <w:szCs w:val="22"/>
          <w:lang w:val="hr-HR"/>
        </w:rPr>
        <w:t>9</w:t>
      </w:r>
      <w:r w:rsidRPr="00AC51EB">
        <w:rPr>
          <w:rFonts w:eastAsia="Arial" w:cs="Arial"/>
          <w:color w:val="FF0000"/>
          <w:szCs w:val="22"/>
          <w:lang w:val="hr-HR"/>
        </w:rPr>
        <w:t>) Na krovu i ostalim dijelovima građevine moguća je izvedba konstruktivnih zahvata za korištenje obnovljivih izvora energije.</w:t>
      </w:r>
    </w:p>
    <w:p w14:paraId="4470FF43" w14:textId="77777777" w:rsidR="00E2011E" w:rsidRPr="00AC51EB" w:rsidRDefault="00E2011E" w:rsidP="00D5179A">
      <w:pPr>
        <w:pStyle w:val="clanak"/>
        <w:rPr>
          <w:rFonts w:eastAsia="Arial" w:cs="Arial"/>
          <w:color w:val="FF0000"/>
          <w:szCs w:val="22"/>
          <w:lang w:val="hr-HR"/>
        </w:rPr>
      </w:pPr>
    </w:p>
    <w:p w14:paraId="5BD3DDDA" w14:textId="0D2853E8" w:rsidR="00E2011E" w:rsidRPr="00AC51EB" w:rsidRDefault="00E2011E" w:rsidP="00E2011E">
      <w:pPr>
        <w:pStyle w:val="clanak"/>
        <w:spacing w:line="240" w:lineRule="auto"/>
        <w:rPr>
          <w:rFonts w:cs="Arial"/>
          <w:snapToGrid w:val="0"/>
          <w:color w:val="FF0000"/>
          <w:szCs w:val="22"/>
          <w:lang w:val="hr-HR" w:eastAsia="en-US"/>
        </w:rPr>
      </w:pPr>
      <w:r w:rsidRPr="00AC51EB">
        <w:rPr>
          <w:rFonts w:cs="Arial"/>
          <w:snapToGrid w:val="0"/>
          <w:color w:val="FF0000"/>
          <w:szCs w:val="22"/>
          <w:lang w:val="hr-HR" w:eastAsia="en-US"/>
        </w:rPr>
        <w:t xml:space="preserve">(10) </w:t>
      </w:r>
      <w:r w:rsidRPr="00AC51EB">
        <w:rPr>
          <w:rFonts w:eastAsia="Calibri" w:cs="Arial"/>
          <w:color w:val="FF0000"/>
          <w:szCs w:val="22"/>
          <w:lang w:val="hr-HR"/>
        </w:rPr>
        <w:t xml:space="preserve">Balkoni, lođe, istaci (erkeri) i </w:t>
      </w:r>
      <w:r w:rsidRPr="00AC51EB">
        <w:rPr>
          <w:rFonts w:cs="Arial"/>
          <w:snapToGrid w:val="0"/>
          <w:color w:val="FF0000"/>
          <w:szCs w:val="22"/>
          <w:lang w:val="hr-HR" w:eastAsia="en-US"/>
        </w:rPr>
        <w:t xml:space="preserve">terase ne mogu se graditi na udaljenosti manjoj od 3,0 m od granice građevne čestice, uz iznimku u članku 18.n. </w:t>
      </w:r>
    </w:p>
    <w:p w14:paraId="69F2CFD5" w14:textId="77777777" w:rsidR="00E2011E" w:rsidRPr="00AC51EB" w:rsidRDefault="00E2011E" w:rsidP="00E2011E">
      <w:pPr>
        <w:pStyle w:val="clanak"/>
        <w:spacing w:line="240" w:lineRule="auto"/>
        <w:rPr>
          <w:rFonts w:cs="Arial"/>
          <w:snapToGrid w:val="0"/>
          <w:color w:val="FF0000"/>
          <w:szCs w:val="22"/>
          <w:lang w:val="hr-HR" w:eastAsia="en-US"/>
        </w:rPr>
      </w:pPr>
    </w:p>
    <w:p w14:paraId="231BFDD7" w14:textId="7768114C" w:rsidR="00E2011E" w:rsidRPr="00AC51EB" w:rsidRDefault="00E2011E" w:rsidP="00E2011E">
      <w:pPr>
        <w:pStyle w:val="clanak"/>
        <w:spacing w:line="240" w:lineRule="auto"/>
        <w:rPr>
          <w:rFonts w:cs="Arial"/>
          <w:snapToGrid w:val="0"/>
          <w:color w:val="FF0000"/>
          <w:szCs w:val="22"/>
          <w:lang w:val="hr-HR" w:eastAsia="en-US"/>
        </w:rPr>
      </w:pPr>
      <w:r w:rsidRPr="00AC51EB">
        <w:rPr>
          <w:rFonts w:cs="Arial"/>
          <w:snapToGrid w:val="0"/>
          <w:color w:val="FF0000"/>
          <w:szCs w:val="22"/>
          <w:lang w:val="hr-HR" w:eastAsia="en-US"/>
        </w:rPr>
        <w:t xml:space="preserve">(11) Ulazne nadstrešnice grade se sukladno uvjetima određenim u poglavlju </w:t>
      </w:r>
      <w:r w:rsidRPr="00AC51EB">
        <w:rPr>
          <w:rFonts w:cs="Arial"/>
          <w:b/>
          <w:bCs/>
          <w:snapToGrid w:val="0"/>
          <w:color w:val="FF0000"/>
          <w:szCs w:val="22"/>
          <w:lang w:val="hr-HR" w:eastAsia="en-US"/>
        </w:rPr>
        <w:t xml:space="preserve">Građevni pravac </w:t>
      </w:r>
      <w:r w:rsidRPr="00AC51EB">
        <w:rPr>
          <w:rFonts w:cs="Arial"/>
          <w:snapToGrid w:val="0"/>
          <w:color w:val="FF0000"/>
          <w:szCs w:val="22"/>
          <w:lang w:val="hr-HR" w:eastAsia="en-US"/>
        </w:rPr>
        <w:t>ovog Prostornog plana.</w:t>
      </w:r>
    </w:p>
    <w:p w14:paraId="5A54AB4F" w14:textId="77777777" w:rsidR="00D5179A" w:rsidRPr="00AC51EB" w:rsidRDefault="00D5179A" w:rsidP="00D5179A">
      <w:pPr>
        <w:pStyle w:val="clanak"/>
        <w:rPr>
          <w:rFonts w:eastAsia="Arial" w:cs="Arial"/>
          <w:color w:val="FF0000"/>
          <w:szCs w:val="22"/>
          <w:lang w:val="hr-HR"/>
        </w:rPr>
      </w:pPr>
    </w:p>
    <w:p w14:paraId="7D3CCB60" w14:textId="52C0728E" w:rsidR="00D5179A" w:rsidRPr="00AC51EB" w:rsidRDefault="00D5179A" w:rsidP="00D5179A">
      <w:pPr>
        <w:pStyle w:val="clanak"/>
        <w:rPr>
          <w:rFonts w:cs="Arial"/>
          <w:snapToGrid w:val="0"/>
          <w:color w:val="FF0000"/>
          <w:szCs w:val="22"/>
          <w:lang w:val="hr-HR" w:eastAsia="en-US"/>
        </w:rPr>
      </w:pPr>
      <w:r w:rsidRPr="00AC51EB">
        <w:rPr>
          <w:rFonts w:eastAsia="Arial" w:cs="Arial"/>
          <w:color w:val="FF0000"/>
          <w:szCs w:val="22"/>
          <w:lang w:val="hr-HR"/>
        </w:rPr>
        <w:t>(</w:t>
      </w:r>
      <w:r w:rsidR="007523E7" w:rsidRPr="00AC51EB">
        <w:rPr>
          <w:rFonts w:eastAsia="Arial" w:cs="Arial"/>
          <w:color w:val="FF0000"/>
          <w:szCs w:val="22"/>
          <w:lang w:val="hr-HR"/>
        </w:rPr>
        <w:t>1</w:t>
      </w:r>
      <w:r w:rsidR="00E2011E" w:rsidRPr="00AC51EB">
        <w:rPr>
          <w:rFonts w:eastAsia="Arial" w:cs="Arial"/>
          <w:color w:val="FF0000"/>
          <w:szCs w:val="22"/>
          <w:lang w:val="hr-HR"/>
        </w:rPr>
        <w:t>2</w:t>
      </w:r>
      <w:r w:rsidRPr="00AC51EB">
        <w:rPr>
          <w:rFonts w:eastAsia="Arial" w:cs="Arial"/>
          <w:color w:val="FF0000"/>
          <w:szCs w:val="22"/>
          <w:lang w:val="hr-HR"/>
        </w:rPr>
        <w:t xml:space="preserve">) </w:t>
      </w:r>
      <w:r w:rsidRPr="00AC51EB">
        <w:rPr>
          <w:rFonts w:cs="Arial"/>
          <w:snapToGrid w:val="0"/>
          <w:color w:val="FF0000"/>
          <w:szCs w:val="22"/>
          <w:lang w:val="hr-HR" w:eastAsia="en-US"/>
        </w:rPr>
        <w:t>Ostali uvjeti oblikovanj</w:t>
      </w:r>
      <w:r w:rsidR="00B70CFD" w:rsidRPr="00AC51EB">
        <w:rPr>
          <w:rFonts w:cs="Arial"/>
          <w:snapToGrid w:val="0"/>
          <w:color w:val="FF0000"/>
          <w:szCs w:val="22"/>
          <w:lang w:val="hr-HR" w:eastAsia="en-US"/>
        </w:rPr>
        <w:t>a</w:t>
      </w:r>
      <w:r w:rsidRPr="00AC51EB">
        <w:rPr>
          <w:rFonts w:cs="Arial"/>
          <w:snapToGrid w:val="0"/>
          <w:color w:val="FF0000"/>
          <w:szCs w:val="22"/>
          <w:lang w:val="hr-HR" w:eastAsia="en-US"/>
        </w:rPr>
        <w:t xml:space="preserve"> </w:t>
      </w:r>
      <w:r w:rsidR="00B70CFD" w:rsidRPr="00AC51EB">
        <w:rPr>
          <w:rFonts w:cs="Arial"/>
          <w:snapToGrid w:val="0"/>
          <w:color w:val="FF0000"/>
          <w:szCs w:val="22"/>
          <w:lang w:val="hr-HR" w:eastAsia="en-US"/>
        </w:rPr>
        <w:t xml:space="preserve">za </w:t>
      </w:r>
      <w:r w:rsidRPr="00AC51EB">
        <w:rPr>
          <w:rFonts w:cs="Arial"/>
          <w:snapToGrid w:val="0"/>
          <w:color w:val="FF0000"/>
          <w:szCs w:val="22"/>
          <w:lang w:val="hr-HR" w:eastAsia="en-US"/>
        </w:rPr>
        <w:t xml:space="preserve">manje višestambene zgrade određeni su u </w:t>
      </w:r>
      <w:r w:rsidR="0078619F" w:rsidRPr="00AC51EB">
        <w:rPr>
          <w:rFonts w:cs="Arial"/>
          <w:snapToGrid w:val="0"/>
          <w:color w:val="FF0000"/>
          <w:szCs w:val="22"/>
          <w:lang w:val="hr-HR" w:eastAsia="en-US"/>
        </w:rPr>
        <w:t xml:space="preserve">poglavlju </w:t>
      </w:r>
      <w:r w:rsidR="0078619F" w:rsidRPr="00AC51EB">
        <w:rPr>
          <w:rFonts w:cs="Arial"/>
          <w:b/>
          <w:bCs/>
          <w:snapToGrid w:val="0"/>
          <w:color w:val="FF0000"/>
          <w:szCs w:val="22"/>
          <w:lang w:val="hr-HR" w:eastAsia="en-US"/>
        </w:rPr>
        <w:t>Visina i oblikovanje građevin</w:t>
      </w:r>
      <w:r w:rsidR="00B70CFD" w:rsidRPr="00AC51EB">
        <w:rPr>
          <w:rFonts w:cs="Arial"/>
          <w:b/>
          <w:bCs/>
          <w:snapToGrid w:val="0"/>
          <w:color w:val="FF0000"/>
          <w:szCs w:val="22"/>
          <w:lang w:val="hr-HR" w:eastAsia="en-US"/>
        </w:rPr>
        <w:t>a</w:t>
      </w:r>
      <w:r w:rsidR="0078619F" w:rsidRPr="00AC51EB">
        <w:rPr>
          <w:rFonts w:cs="Arial"/>
          <w:snapToGrid w:val="0"/>
          <w:color w:val="FF0000"/>
          <w:szCs w:val="22"/>
          <w:lang w:val="hr-HR" w:eastAsia="en-US"/>
        </w:rPr>
        <w:t xml:space="preserve"> </w:t>
      </w:r>
      <w:r w:rsidR="0089332E" w:rsidRPr="00AC51EB">
        <w:rPr>
          <w:rFonts w:cs="Arial"/>
          <w:snapToGrid w:val="0"/>
          <w:color w:val="FF0000"/>
          <w:szCs w:val="22"/>
          <w:lang w:val="hr-HR" w:eastAsia="en-US"/>
        </w:rPr>
        <w:t>ovog Prostornog plana.</w:t>
      </w:r>
    </w:p>
    <w:bookmarkEnd w:id="328"/>
    <w:p w14:paraId="7E27BAD7" w14:textId="77777777" w:rsidR="007759C6" w:rsidRPr="00066FEF" w:rsidRDefault="007759C6" w:rsidP="007759C6">
      <w:pPr>
        <w:pStyle w:val="clanak"/>
        <w:rPr>
          <w:rFonts w:cs="Arial"/>
          <w:snapToGrid w:val="0"/>
          <w:color w:val="0000FF"/>
          <w:szCs w:val="22"/>
          <w:lang w:val="hr-HR" w:eastAsia="en-US"/>
        </w:rPr>
      </w:pPr>
    </w:p>
    <w:p w14:paraId="5537B806" w14:textId="77777777" w:rsidR="007759C6" w:rsidRPr="00E559D5" w:rsidRDefault="007759C6" w:rsidP="00E559D5">
      <w:pPr>
        <w:jc w:val="center"/>
        <w:rPr>
          <w:b/>
          <w:bCs/>
          <w:strike/>
          <w:snapToGrid w:val="0"/>
          <w:lang w:eastAsia="en-US"/>
        </w:rPr>
      </w:pPr>
      <w:bookmarkStart w:id="329" w:name="_Toc146793095"/>
      <w:bookmarkStart w:id="330" w:name="_Toc164947365"/>
      <w:r w:rsidRPr="00E559D5">
        <w:rPr>
          <w:b/>
          <w:bCs/>
          <w:strike/>
          <w:snapToGrid w:val="0"/>
          <w:lang w:eastAsia="en-US"/>
        </w:rPr>
        <w:t>Članak 35.a</w:t>
      </w:r>
      <w:bookmarkEnd w:id="329"/>
      <w:bookmarkEnd w:id="330"/>
    </w:p>
    <w:p w14:paraId="3E18EB7C" w14:textId="77777777" w:rsidR="00D5179A" w:rsidRPr="00066FEF" w:rsidRDefault="00D5179A" w:rsidP="00D5179A">
      <w:pPr>
        <w:pStyle w:val="clanak"/>
        <w:rPr>
          <w:rFonts w:cs="Arial"/>
          <w:strike/>
          <w:color w:val="000000"/>
          <w:szCs w:val="22"/>
          <w:lang w:val="hr-HR"/>
        </w:rPr>
      </w:pPr>
    </w:p>
    <w:p w14:paraId="0617F98E" w14:textId="3A0DCA5C" w:rsidR="00D5179A" w:rsidRPr="00066FEF" w:rsidRDefault="00D5179A" w:rsidP="00D5179A">
      <w:pPr>
        <w:pStyle w:val="clanak"/>
        <w:rPr>
          <w:rFonts w:cs="Arial"/>
          <w:strike/>
          <w:color w:val="000000"/>
          <w:szCs w:val="22"/>
          <w:lang w:val="hr-HR"/>
        </w:rPr>
      </w:pPr>
      <w:r w:rsidRPr="00066FEF">
        <w:rPr>
          <w:rFonts w:cs="Arial"/>
          <w:strike/>
          <w:color w:val="000000"/>
          <w:szCs w:val="22"/>
          <w:lang w:val="hr-HR"/>
        </w:rPr>
        <w:t>(1) Višestambene građevine dijele se na višestambene građevine do 6 stanova i višestambene građevine s neograničenim brojem stanova.</w:t>
      </w:r>
    </w:p>
    <w:p w14:paraId="60CD8198" w14:textId="77777777" w:rsidR="00D5179A" w:rsidRPr="00066FEF" w:rsidRDefault="00D5179A" w:rsidP="00D5179A">
      <w:pPr>
        <w:pStyle w:val="clanak"/>
        <w:rPr>
          <w:rFonts w:cs="Arial"/>
          <w:szCs w:val="22"/>
          <w:lang w:val="hr-HR"/>
        </w:rPr>
      </w:pPr>
    </w:p>
    <w:p w14:paraId="46F18939" w14:textId="49979290" w:rsidR="00D5179A" w:rsidRPr="00066FEF" w:rsidRDefault="00D5179A" w:rsidP="00D5179A">
      <w:pPr>
        <w:pStyle w:val="clanak"/>
        <w:rPr>
          <w:rFonts w:cs="Arial"/>
          <w:strike/>
          <w:szCs w:val="22"/>
          <w:lang w:val="hr-HR"/>
        </w:rPr>
      </w:pPr>
      <w:r w:rsidRPr="00066FEF">
        <w:rPr>
          <w:rFonts w:cs="Arial"/>
          <w:strike/>
          <w:szCs w:val="22"/>
          <w:lang w:val="hr-HR"/>
        </w:rPr>
        <w:t>(2) Najmanja dopuštena širina građevne čestice za sve višestambene građevine je 18</w:t>
      </w:r>
      <w:r w:rsidR="00315CBA" w:rsidRPr="00066FEF">
        <w:rPr>
          <w:rFonts w:cs="Arial"/>
          <w:strike/>
          <w:color w:val="ED7D31" w:themeColor="accent2"/>
          <w:szCs w:val="22"/>
          <w:lang w:val="hr-HR"/>
        </w:rPr>
        <w:t xml:space="preserve"> </w:t>
      </w:r>
      <w:r w:rsidRPr="00066FEF">
        <w:rPr>
          <w:rFonts w:cs="Arial"/>
          <w:strike/>
          <w:szCs w:val="22"/>
          <w:lang w:val="hr-HR"/>
        </w:rPr>
        <w:t>m.</w:t>
      </w:r>
    </w:p>
    <w:p w14:paraId="3B2A23DA" w14:textId="77777777" w:rsidR="00D5179A" w:rsidRPr="00066FEF" w:rsidRDefault="00D5179A" w:rsidP="00D5179A">
      <w:pPr>
        <w:pStyle w:val="clanak"/>
        <w:rPr>
          <w:rFonts w:cs="Arial"/>
          <w:szCs w:val="22"/>
          <w:lang w:val="hr-HR"/>
        </w:rPr>
      </w:pPr>
    </w:p>
    <w:p w14:paraId="5AAE3B5C" w14:textId="084D1AD5" w:rsidR="00D5179A" w:rsidRPr="00066FEF" w:rsidRDefault="00D5179A" w:rsidP="00D5179A">
      <w:pPr>
        <w:spacing w:line="276" w:lineRule="auto"/>
        <w:rPr>
          <w:rFonts w:cs="Arial"/>
          <w:color w:val="000000"/>
          <w:szCs w:val="22"/>
        </w:rPr>
      </w:pPr>
      <w:r w:rsidRPr="00066FEF">
        <w:rPr>
          <w:rFonts w:cs="Arial"/>
          <w:strike/>
          <w:color w:val="000000"/>
          <w:szCs w:val="22"/>
        </w:rPr>
        <w:t>(3) Višestambene građevine do 6 stanova mogu se graditi na područjima s pretežito izgrađenim obiteljskim kućama kao zamjenske građevine ili kao interpolacije integrirano između dvije obiteljske kuće, uz uvjet da maksimalna katnost smije biti za jednu etažu viša od susjednih građevina.</w:t>
      </w:r>
    </w:p>
    <w:p w14:paraId="37E1025D" w14:textId="77777777" w:rsidR="00BC5047" w:rsidRPr="00066FEF" w:rsidRDefault="00BC5047" w:rsidP="00D5179A">
      <w:pPr>
        <w:rPr>
          <w:rFonts w:cs="Arial"/>
          <w:color w:val="ED7D31" w:themeColor="accent2"/>
          <w:szCs w:val="22"/>
        </w:rPr>
      </w:pPr>
    </w:p>
    <w:p w14:paraId="11CF4E5D" w14:textId="77777777" w:rsidR="007759C6" w:rsidRPr="00CC6159" w:rsidRDefault="007759C6" w:rsidP="00CC6159">
      <w:pPr>
        <w:jc w:val="center"/>
        <w:rPr>
          <w:b/>
          <w:bCs/>
          <w:snapToGrid w:val="0"/>
          <w:lang w:eastAsia="en-US"/>
        </w:rPr>
      </w:pPr>
      <w:bookmarkStart w:id="331" w:name="_Toc146793096"/>
      <w:bookmarkStart w:id="332" w:name="_Toc164947366"/>
      <w:r w:rsidRPr="00CC6159">
        <w:rPr>
          <w:b/>
          <w:bCs/>
          <w:snapToGrid w:val="0"/>
          <w:lang w:eastAsia="en-US"/>
        </w:rPr>
        <w:t>Članak 36.</w:t>
      </w:r>
      <w:bookmarkEnd w:id="331"/>
      <w:bookmarkEnd w:id="332"/>
    </w:p>
    <w:p w14:paraId="58FE070C" w14:textId="77777777" w:rsidR="007759C6" w:rsidRPr="00066FEF" w:rsidRDefault="007759C6" w:rsidP="007759C6">
      <w:pPr>
        <w:pStyle w:val="clanak"/>
        <w:rPr>
          <w:rFonts w:cs="Arial"/>
          <w:snapToGrid w:val="0"/>
          <w:szCs w:val="22"/>
          <w:lang w:val="hr-HR" w:eastAsia="en-US"/>
        </w:rPr>
      </w:pPr>
    </w:p>
    <w:p w14:paraId="27BC1122" w14:textId="77777777" w:rsidR="00730D9E" w:rsidRPr="00066FEF" w:rsidRDefault="00730D9E" w:rsidP="00730D9E">
      <w:pPr>
        <w:pStyle w:val="clanak"/>
        <w:rPr>
          <w:strike/>
          <w:snapToGrid w:val="0"/>
          <w:color w:val="000000"/>
          <w:spacing w:val="2"/>
          <w:lang w:val="hr-HR" w:eastAsia="en-US"/>
        </w:rPr>
      </w:pPr>
      <w:bookmarkStart w:id="333" w:name="_Hlk168395217"/>
      <w:r w:rsidRPr="00CC6159">
        <w:rPr>
          <w:snapToGrid w:val="0"/>
          <w:color w:val="000000"/>
          <w:spacing w:val="2"/>
          <w:lang w:val="hr-HR" w:eastAsia="en-US"/>
        </w:rPr>
        <w:t>(1)</w:t>
      </w:r>
      <w:r w:rsidRPr="00CC6159">
        <w:rPr>
          <w:snapToGrid w:val="0"/>
          <w:color w:val="000000"/>
          <w:spacing w:val="2"/>
          <w:lang w:val="hr-HR" w:eastAsia="en-US"/>
        </w:rPr>
        <w:tab/>
      </w:r>
      <w:r w:rsidRPr="00CC6159">
        <w:rPr>
          <w:strike/>
          <w:snapToGrid w:val="0"/>
          <w:spacing w:val="2"/>
          <w:lang w:val="hr-HR" w:eastAsia="en-US"/>
        </w:rPr>
        <w:t xml:space="preserve">Višestambena </w:t>
      </w:r>
      <w:r w:rsidRPr="00CC6159">
        <w:rPr>
          <w:strike/>
          <w:snapToGrid w:val="0"/>
          <w:color w:val="000000"/>
          <w:spacing w:val="2"/>
          <w:lang w:val="hr-HR" w:eastAsia="en-US"/>
        </w:rPr>
        <w:t>građevina</w:t>
      </w:r>
      <w:r w:rsidRPr="00CC6159">
        <w:rPr>
          <w:snapToGrid w:val="0"/>
          <w:color w:val="ED7D31" w:themeColor="accent2"/>
          <w:spacing w:val="2"/>
          <w:lang w:val="hr-HR" w:eastAsia="en-US"/>
        </w:rPr>
        <w:t xml:space="preserve"> </w:t>
      </w:r>
      <w:r w:rsidRPr="00AC51EB">
        <w:rPr>
          <w:snapToGrid w:val="0"/>
          <w:color w:val="FF0000"/>
          <w:spacing w:val="2"/>
          <w:lang w:val="hr-HR" w:eastAsia="en-US"/>
        </w:rPr>
        <w:t xml:space="preserve">Manja višestambena zgrada </w:t>
      </w:r>
      <w:r w:rsidRPr="00CC6159">
        <w:rPr>
          <w:snapToGrid w:val="0"/>
          <w:color w:val="000000"/>
          <w:spacing w:val="2"/>
          <w:lang w:val="hr-HR" w:eastAsia="en-US"/>
        </w:rPr>
        <w:t>mora biti udaljena od susjedne javne</w:t>
      </w:r>
      <w:r w:rsidRPr="00CC6159">
        <w:rPr>
          <w:snapToGrid w:val="0"/>
          <w:color w:val="ED7D31" w:themeColor="accent2"/>
          <w:spacing w:val="2"/>
          <w:lang w:val="hr-HR" w:eastAsia="en-US"/>
        </w:rPr>
        <w:t xml:space="preserve"> </w:t>
      </w:r>
      <w:r w:rsidRPr="00AC51EB">
        <w:rPr>
          <w:snapToGrid w:val="0"/>
          <w:color w:val="FF0000"/>
          <w:spacing w:val="2"/>
          <w:lang w:val="hr-HR" w:eastAsia="en-US"/>
        </w:rPr>
        <w:t xml:space="preserve">i društvene građevine </w:t>
      </w:r>
      <w:r w:rsidRPr="00CC6159">
        <w:rPr>
          <w:snapToGrid w:val="0"/>
          <w:color w:val="000000"/>
          <w:spacing w:val="2"/>
          <w:lang w:val="hr-HR" w:eastAsia="en-US"/>
        </w:rPr>
        <w:t xml:space="preserve">ili stambeno-poslovne građevine minimalno 10,0 m, odnosno 6,0 m od individualne </w:t>
      </w:r>
      <w:r w:rsidRPr="00CC6159">
        <w:rPr>
          <w:strike/>
          <w:snapToGrid w:val="0"/>
          <w:color w:val="000000"/>
          <w:spacing w:val="2"/>
          <w:lang w:val="hr-HR" w:eastAsia="en-US"/>
        </w:rPr>
        <w:t>građevine,</w:t>
      </w:r>
      <w:r w:rsidRPr="00CC6159">
        <w:rPr>
          <w:snapToGrid w:val="0"/>
          <w:color w:val="000000"/>
          <w:spacing w:val="2"/>
          <w:lang w:val="hr-HR" w:eastAsia="en-US"/>
        </w:rPr>
        <w:t xml:space="preserve"> </w:t>
      </w:r>
      <w:r w:rsidRPr="00AC51EB">
        <w:rPr>
          <w:snapToGrid w:val="0"/>
          <w:color w:val="FF0000"/>
          <w:spacing w:val="2"/>
          <w:lang w:val="hr-HR" w:eastAsia="en-US"/>
        </w:rPr>
        <w:t xml:space="preserve">stambene zgrade. </w:t>
      </w:r>
      <w:r w:rsidRPr="00CC6159">
        <w:rPr>
          <w:strike/>
          <w:snapToGrid w:val="0"/>
          <w:color w:val="000000"/>
          <w:spacing w:val="2"/>
          <w:lang w:val="hr-HR" w:eastAsia="en-US"/>
        </w:rPr>
        <w:t>osim u izgrađenim dijelovima užeg centra Koprivnice ako se izgrađuje kao ugrađena ulična građevina ili prema važećim odredbama planova nižeg reda.</w:t>
      </w:r>
      <w:r w:rsidRPr="00066FEF">
        <w:rPr>
          <w:strike/>
          <w:snapToGrid w:val="0"/>
          <w:color w:val="000000"/>
          <w:spacing w:val="2"/>
          <w:lang w:val="hr-HR" w:eastAsia="en-US"/>
        </w:rPr>
        <w:t xml:space="preserve"> </w:t>
      </w:r>
    </w:p>
    <w:p w14:paraId="74E9FE5E" w14:textId="77777777" w:rsidR="00730D9E" w:rsidRDefault="00730D9E" w:rsidP="00730D9E">
      <w:pPr>
        <w:pStyle w:val="clanak"/>
        <w:rPr>
          <w:snapToGrid w:val="0"/>
          <w:spacing w:val="2"/>
          <w:lang w:val="hr-HR" w:eastAsia="en-US"/>
        </w:rPr>
      </w:pPr>
    </w:p>
    <w:p w14:paraId="0304B3C4" w14:textId="6335B0D0" w:rsidR="007479B0" w:rsidRPr="00AC51EB" w:rsidRDefault="007479B0" w:rsidP="00730D9E">
      <w:pPr>
        <w:pStyle w:val="clanak"/>
        <w:rPr>
          <w:snapToGrid w:val="0"/>
          <w:color w:val="FF0000"/>
          <w:spacing w:val="2"/>
          <w:lang w:val="hr-HR" w:eastAsia="en-US"/>
        </w:rPr>
      </w:pPr>
      <w:r w:rsidRPr="00AC51EB">
        <w:rPr>
          <w:snapToGrid w:val="0"/>
          <w:color w:val="FF0000"/>
          <w:spacing w:val="2"/>
          <w:lang w:val="hr-HR" w:eastAsia="en-US"/>
        </w:rPr>
        <w:t xml:space="preserve">(2) Iznimno od prethodnog stavka ovog članka, </w:t>
      </w:r>
      <w:r w:rsidR="003B5DB4" w:rsidRPr="00AC51EB">
        <w:rPr>
          <w:snapToGrid w:val="0"/>
          <w:color w:val="FF0000"/>
          <w:spacing w:val="2"/>
          <w:lang w:val="hr-HR" w:eastAsia="en-US"/>
        </w:rPr>
        <w:t xml:space="preserve">na području Grada koji je pod Generalnim urbanističkim planom Koprivnice omogućuje se određivanje i drukčijih udaljenosti </w:t>
      </w:r>
      <w:r w:rsidR="00B87C6C" w:rsidRPr="00AC51EB">
        <w:rPr>
          <w:snapToGrid w:val="0"/>
          <w:color w:val="FF0000"/>
          <w:spacing w:val="2"/>
          <w:lang w:val="hr-HR" w:eastAsia="en-US"/>
        </w:rPr>
        <w:t xml:space="preserve">od udaljenosti </w:t>
      </w:r>
      <w:r w:rsidR="003B5DB4" w:rsidRPr="00AC51EB">
        <w:rPr>
          <w:snapToGrid w:val="0"/>
          <w:color w:val="FF0000"/>
          <w:spacing w:val="2"/>
          <w:lang w:val="hr-HR" w:eastAsia="en-US"/>
        </w:rPr>
        <w:t>iz stavka 1. ovog članka</w:t>
      </w:r>
      <w:r w:rsidR="00B87C6C" w:rsidRPr="00AC51EB">
        <w:rPr>
          <w:snapToGrid w:val="0"/>
          <w:color w:val="FF0000"/>
          <w:spacing w:val="2"/>
          <w:lang w:val="hr-HR" w:eastAsia="en-US"/>
        </w:rPr>
        <w:t xml:space="preserve">, a </w:t>
      </w:r>
      <w:r w:rsidR="003B5DB4" w:rsidRPr="00AC51EB">
        <w:rPr>
          <w:rFonts w:cs="Arial"/>
          <w:snapToGrid w:val="0"/>
          <w:color w:val="FF0000"/>
          <w:szCs w:val="22"/>
          <w:lang w:val="hr-HR" w:eastAsia="en-US"/>
        </w:rPr>
        <w:t>sukladno namjenama i područjima unutar granice obuhvata Generalnog urbanističkog plana Koprivnice.</w:t>
      </w:r>
    </w:p>
    <w:p w14:paraId="1475FDCC" w14:textId="77777777" w:rsidR="007479B0" w:rsidRDefault="007479B0" w:rsidP="00730D9E">
      <w:pPr>
        <w:pStyle w:val="clanak"/>
        <w:rPr>
          <w:snapToGrid w:val="0"/>
          <w:color w:val="ED7D31" w:themeColor="accent2"/>
          <w:spacing w:val="2"/>
          <w:lang w:val="hr-HR" w:eastAsia="en-US"/>
        </w:rPr>
      </w:pPr>
    </w:p>
    <w:p w14:paraId="4FD0651E" w14:textId="01673E89" w:rsidR="00730D9E" w:rsidRPr="00066FEF" w:rsidRDefault="00730D9E" w:rsidP="00730D9E">
      <w:pPr>
        <w:pStyle w:val="clanak"/>
        <w:rPr>
          <w:snapToGrid w:val="0"/>
          <w:spacing w:val="2"/>
          <w:lang w:val="hr-HR" w:eastAsia="en-US"/>
        </w:rPr>
      </w:pPr>
      <w:r w:rsidRPr="00066FEF">
        <w:rPr>
          <w:snapToGrid w:val="0"/>
          <w:spacing w:val="2"/>
          <w:lang w:val="hr-HR" w:eastAsia="en-US"/>
        </w:rPr>
        <w:t>(</w:t>
      </w:r>
      <w:r w:rsidRPr="007479B0">
        <w:rPr>
          <w:strike/>
          <w:snapToGrid w:val="0"/>
          <w:spacing w:val="2"/>
          <w:lang w:val="hr-HR" w:eastAsia="en-US"/>
        </w:rPr>
        <w:t>2</w:t>
      </w:r>
      <w:r w:rsidR="007479B0">
        <w:rPr>
          <w:snapToGrid w:val="0"/>
          <w:spacing w:val="2"/>
          <w:lang w:val="hr-HR" w:eastAsia="en-US"/>
        </w:rPr>
        <w:t xml:space="preserve"> </w:t>
      </w:r>
      <w:r w:rsidR="007479B0" w:rsidRPr="00AC51EB">
        <w:rPr>
          <w:snapToGrid w:val="0"/>
          <w:color w:val="FF0000"/>
          <w:spacing w:val="2"/>
          <w:lang w:val="hr-HR" w:eastAsia="en-US"/>
        </w:rPr>
        <w:t>3</w:t>
      </w:r>
      <w:r w:rsidRPr="00066FEF">
        <w:rPr>
          <w:snapToGrid w:val="0"/>
          <w:spacing w:val="2"/>
          <w:lang w:val="hr-HR" w:eastAsia="en-US"/>
        </w:rPr>
        <w:t>)</w:t>
      </w:r>
      <w:r w:rsidR="007479B0">
        <w:rPr>
          <w:snapToGrid w:val="0"/>
          <w:spacing w:val="2"/>
          <w:lang w:val="hr-HR" w:eastAsia="en-US"/>
        </w:rPr>
        <w:t xml:space="preserve"> </w:t>
      </w:r>
      <w:r w:rsidRPr="00066FEF">
        <w:rPr>
          <w:snapToGrid w:val="0"/>
          <w:spacing w:val="2"/>
          <w:lang w:val="hr-HR" w:eastAsia="en-US"/>
        </w:rPr>
        <w:tab/>
      </w:r>
      <w:r w:rsidRPr="00CC6159">
        <w:rPr>
          <w:strike/>
          <w:snapToGrid w:val="0"/>
          <w:spacing w:val="2"/>
          <w:lang w:val="hr-HR" w:eastAsia="en-US"/>
        </w:rPr>
        <w:t>Građevina</w:t>
      </w:r>
      <w:r w:rsidRPr="00CC6159">
        <w:rPr>
          <w:snapToGrid w:val="0"/>
          <w:spacing w:val="2"/>
          <w:lang w:val="hr-HR" w:eastAsia="en-US"/>
        </w:rPr>
        <w:t xml:space="preserve"> </w:t>
      </w:r>
      <w:r w:rsidRPr="00AC51EB">
        <w:rPr>
          <w:snapToGrid w:val="0"/>
          <w:color w:val="FF0000"/>
          <w:spacing w:val="2"/>
          <w:lang w:val="hr-HR" w:eastAsia="en-US"/>
        </w:rPr>
        <w:t xml:space="preserve">Manja višestambena zgrada </w:t>
      </w:r>
      <w:r w:rsidRPr="00CC6159">
        <w:rPr>
          <w:strike/>
          <w:snapToGrid w:val="0"/>
          <w:spacing w:val="2"/>
          <w:lang w:val="hr-HR" w:eastAsia="en-US"/>
        </w:rPr>
        <w:t>se</w:t>
      </w:r>
      <w:r w:rsidRPr="00CC6159">
        <w:rPr>
          <w:snapToGrid w:val="0"/>
          <w:spacing w:val="2"/>
          <w:lang w:val="hr-HR" w:eastAsia="en-US"/>
        </w:rPr>
        <w:t xml:space="preserve"> može </w:t>
      </w:r>
      <w:r w:rsidR="00CC6159" w:rsidRPr="00AC51EB">
        <w:rPr>
          <w:snapToGrid w:val="0"/>
          <w:color w:val="FF0000"/>
          <w:spacing w:val="2"/>
          <w:lang w:val="hr-HR" w:eastAsia="en-US"/>
        </w:rPr>
        <w:t>se</w:t>
      </w:r>
      <w:r w:rsidR="00CC6159" w:rsidRPr="00CC6159">
        <w:rPr>
          <w:snapToGrid w:val="0"/>
          <w:color w:val="ED7D31" w:themeColor="accent2"/>
          <w:spacing w:val="2"/>
          <w:lang w:val="hr-HR" w:eastAsia="en-US"/>
        </w:rPr>
        <w:t xml:space="preserve"> </w:t>
      </w:r>
      <w:r w:rsidRPr="00CC6159">
        <w:rPr>
          <w:snapToGrid w:val="0"/>
          <w:spacing w:val="2"/>
          <w:lang w:val="hr-HR" w:eastAsia="en-US"/>
        </w:rPr>
        <w:t xml:space="preserve">postavljati </w:t>
      </w:r>
      <w:r w:rsidRPr="00CC6159">
        <w:rPr>
          <w:strike/>
          <w:snapToGrid w:val="0"/>
          <w:spacing w:val="2"/>
          <w:lang w:val="hr-HR" w:eastAsia="en-US"/>
        </w:rPr>
        <w:t>građevinskom linijom</w:t>
      </w:r>
      <w:r w:rsidRPr="00CC6159">
        <w:rPr>
          <w:snapToGrid w:val="0"/>
          <w:spacing w:val="2"/>
          <w:lang w:val="hr-HR" w:eastAsia="en-US"/>
        </w:rPr>
        <w:t xml:space="preserve"> </w:t>
      </w:r>
      <w:r w:rsidRPr="00AC51EB">
        <w:rPr>
          <w:snapToGrid w:val="0"/>
          <w:color w:val="FF0000"/>
          <w:spacing w:val="2"/>
          <w:lang w:val="hr-HR" w:eastAsia="en-US"/>
        </w:rPr>
        <w:t xml:space="preserve">građevnim pravcem </w:t>
      </w:r>
      <w:r w:rsidRPr="00CC6159">
        <w:rPr>
          <w:snapToGrid w:val="0"/>
          <w:spacing w:val="2"/>
          <w:lang w:val="hr-HR" w:eastAsia="en-US"/>
        </w:rPr>
        <w:t xml:space="preserve">na </w:t>
      </w:r>
      <w:r w:rsidRPr="00CC6159">
        <w:rPr>
          <w:strike/>
          <w:snapToGrid w:val="0"/>
          <w:spacing w:val="2"/>
          <w:lang w:val="hr-HR" w:eastAsia="en-US"/>
        </w:rPr>
        <w:t>regulacionu</w:t>
      </w:r>
      <w:r w:rsidRPr="00CC6159">
        <w:rPr>
          <w:snapToGrid w:val="0"/>
          <w:spacing w:val="2"/>
          <w:lang w:val="hr-HR" w:eastAsia="en-US"/>
        </w:rPr>
        <w:t xml:space="preserve"> </w:t>
      </w:r>
      <w:r w:rsidRPr="00AC51EB">
        <w:rPr>
          <w:snapToGrid w:val="0"/>
          <w:color w:val="FF0000"/>
          <w:spacing w:val="2"/>
          <w:lang w:val="hr-HR" w:eastAsia="en-US"/>
        </w:rPr>
        <w:t>regulacijsk</w:t>
      </w:r>
      <w:r w:rsidR="00CC6159" w:rsidRPr="00AC51EB">
        <w:rPr>
          <w:snapToGrid w:val="0"/>
          <w:color w:val="FF0000"/>
          <w:spacing w:val="2"/>
          <w:lang w:val="hr-HR" w:eastAsia="en-US"/>
        </w:rPr>
        <w:t>u</w:t>
      </w:r>
      <w:r w:rsidR="008B5FA2" w:rsidRPr="00AC51EB">
        <w:rPr>
          <w:snapToGrid w:val="0"/>
          <w:color w:val="FF0000"/>
          <w:spacing w:val="2"/>
          <w:lang w:val="hr-HR" w:eastAsia="en-US"/>
        </w:rPr>
        <w:t xml:space="preserve"> linij</w:t>
      </w:r>
      <w:r w:rsidR="00CC6159" w:rsidRPr="00AC51EB">
        <w:rPr>
          <w:snapToGrid w:val="0"/>
          <w:color w:val="FF0000"/>
          <w:spacing w:val="2"/>
          <w:lang w:val="hr-HR" w:eastAsia="en-US"/>
        </w:rPr>
        <w:t>u</w:t>
      </w:r>
      <w:r w:rsidRPr="00CC6159">
        <w:rPr>
          <w:snapToGrid w:val="0"/>
          <w:spacing w:val="2"/>
          <w:lang w:val="hr-HR" w:eastAsia="en-US"/>
        </w:rPr>
        <w:t xml:space="preserve">, ako je lokacija u već izgrađenom dijelu koji je građen na takav način, a ako se postavlja kao slobodnostojeća </w:t>
      </w:r>
      <w:r w:rsidRPr="00AC51EB">
        <w:rPr>
          <w:snapToGrid w:val="0"/>
          <w:color w:val="FF0000"/>
          <w:spacing w:val="2"/>
          <w:lang w:val="hr-HR" w:eastAsia="en-US"/>
        </w:rPr>
        <w:t>građevina</w:t>
      </w:r>
      <w:r w:rsidRPr="00CC6159">
        <w:rPr>
          <w:snapToGrid w:val="0"/>
          <w:spacing w:val="2"/>
          <w:lang w:val="hr-HR" w:eastAsia="en-US"/>
        </w:rPr>
        <w:t xml:space="preserve"> na posebnoj</w:t>
      </w:r>
      <w:r w:rsidRPr="00CC6159">
        <w:rPr>
          <w:strike/>
          <w:snapToGrid w:val="0"/>
          <w:spacing w:val="2"/>
          <w:lang w:val="hr-HR" w:eastAsia="en-US"/>
        </w:rPr>
        <w:t xml:space="preserve"> parceli</w:t>
      </w:r>
      <w:r w:rsidRPr="00CC6159">
        <w:rPr>
          <w:snapToGrid w:val="0"/>
          <w:spacing w:val="2"/>
          <w:lang w:val="hr-HR" w:eastAsia="en-US"/>
        </w:rPr>
        <w:t xml:space="preserve"> </w:t>
      </w:r>
      <w:r w:rsidRPr="00AC51EB">
        <w:rPr>
          <w:snapToGrid w:val="0"/>
          <w:color w:val="FF0000"/>
          <w:spacing w:val="2"/>
          <w:lang w:val="hr-HR" w:eastAsia="en-US"/>
        </w:rPr>
        <w:t xml:space="preserve">građevnoj čestici </w:t>
      </w:r>
      <w:r w:rsidRPr="00CC6159">
        <w:rPr>
          <w:snapToGrid w:val="0"/>
          <w:spacing w:val="2"/>
          <w:lang w:val="hr-HR" w:eastAsia="en-US"/>
        </w:rPr>
        <w:t xml:space="preserve">mora se osigurati prilaz s prometne površine i minimalne udaljenosti 5,0 m od </w:t>
      </w:r>
      <w:r w:rsidRPr="00CC6159">
        <w:rPr>
          <w:strike/>
          <w:snapToGrid w:val="0"/>
          <w:spacing w:val="2"/>
          <w:lang w:val="hr-HR" w:eastAsia="en-US"/>
        </w:rPr>
        <w:t>regulacione linije</w:t>
      </w:r>
      <w:r w:rsidRPr="00CC6159">
        <w:rPr>
          <w:snapToGrid w:val="0"/>
          <w:spacing w:val="2"/>
          <w:lang w:val="hr-HR" w:eastAsia="en-US"/>
        </w:rPr>
        <w:t xml:space="preserve"> </w:t>
      </w:r>
      <w:r w:rsidRPr="00AC51EB">
        <w:rPr>
          <w:snapToGrid w:val="0"/>
          <w:color w:val="FF0000"/>
          <w:spacing w:val="2"/>
          <w:lang w:val="hr-HR" w:eastAsia="en-US"/>
        </w:rPr>
        <w:t>regulacijsk</w:t>
      </w:r>
      <w:r w:rsidR="008B5FA2" w:rsidRPr="00AC51EB">
        <w:rPr>
          <w:snapToGrid w:val="0"/>
          <w:color w:val="FF0000"/>
          <w:spacing w:val="2"/>
          <w:lang w:val="hr-HR" w:eastAsia="en-US"/>
        </w:rPr>
        <w:t>e linije</w:t>
      </w:r>
      <w:r w:rsidR="007479B0" w:rsidRPr="00AC51EB">
        <w:rPr>
          <w:snapToGrid w:val="0"/>
          <w:color w:val="FF0000"/>
          <w:spacing w:val="2"/>
          <w:lang w:val="hr-HR" w:eastAsia="en-US"/>
        </w:rPr>
        <w:t>.</w:t>
      </w:r>
      <w:r w:rsidR="00AC51EB" w:rsidRPr="00AC51EB">
        <w:rPr>
          <w:snapToGrid w:val="0"/>
          <w:color w:val="FF0000"/>
          <w:spacing w:val="2"/>
          <w:lang w:val="hr-HR" w:eastAsia="en-US"/>
        </w:rPr>
        <w:t xml:space="preserve"> </w:t>
      </w:r>
      <w:r w:rsidRPr="00CC6159">
        <w:rPr>
          <w:strike/>
          <w:snapToGrid w:val="0"/>
          <w:spacing w:val="2"/>
          <w:lang w:val="hr-HR" w:eastAsia="en-US"/>
        </w:rPr>
        <w:t>, te 3,0 m do ostalih susjednih granica čestica</w:t>
      </w:r>
      <w:r w:rsidRPr="00CC6159">
        <w:rPr>
          <w:snapToGrid w:val="0"/>
          <w:spacing w:val="2"/>
          <w:lang w:val="hr-HR" w:eastAsia="en-US"/>
        </w:rPr>
        <w:t>.</w:t>
      </w:r>
      <w:r w:rsidRPr="00066FEF">
        <w:rPr>
          <w:snapToGrid w:val="0"/>
          <w:spacing w:val="2"/>
          <w:lang w:val="hr-HR" w:eastAsia="en-US"/>
        </w:rPr>
        <w:t xml:space="preserve"> </w:t>
      </w:r>
    </w:p>
    <w:p w14:paraId="08C40B3D" w14:textId="77777777" w:rsidR="00730D9E" w:rsidRPr="00066FEF" w:rsidRDefault="00730D9E" w:rsidP="00730D9E">
      <w:pPr>
        <w:pStyle w:val="clanak"/>
        <w:rPr>
          <w:snapToGrid w:val="0"/>
          <w:spacing w:val="2"/>
          <w:lang w:val="hr-HR" w:eastAsia="en-US"/>
        </w:rPr>
      </w:pPr>
    </w:p>
    <w:p w14:paraId="63EFE6BE" w14:textId="188A4C73" w:rsidR="00730D9E" w:rsidRPr="00AC51EB" w:rsidRDefault="00730D9E" w:rsidP="00730D9E">
      <w:pPr>
        <w:tabs>
          <w:tab w:val="left" w:pos="426"/>
        </w:tabs>
        <w:spacing w:line="300" w:lineRule="exact"/>
        <w:rPr>
          <w:rFonts w:cs="Arial"/>
          <w:snapToGrid w:val="0"/>
          <w:color w:val="FF0000"/>
          <w:szCs w:val="22"/>
          <w:lang w:eastAsia="en-US"/>
        </w:rPr>
      </w:pPr>
      <w:r w:rsidRPr="00AC51EB">
        <w:rPr>
          <w:snapToGrid w:val="0"/>
          <w:color w:val="FF0000"/>
          <w:spacing w:val="2"/>
          <w:lang w:eastAsia="en-US"/>
        </w:rPr>
        <w:t>(</w:t>
      </w:r>
      <w:r w:rsidR="007479B0" w:rsidRPr="00AC51EB">
        <w:rPr>
          <w:snapToGrid w:val="0"/>
          <w:color w:val="FF0000"/>
          <w:spacing w:val="2"/>
          <w:lang w:eastAsia="en-US"/>
        </w:rPr>
        <w:t>4</w:t>
      </w:r>
      <w:r w:rsidRPr="00AC51EB">
        <w:rPr>
          <w:snapToGrid w:val="0"/>
          <w:color w:val="FF0000"/>
          <w:spacing w:val="2"/>
          <w:lang w:eastAsia="en-US"/>
        </w:rPr>
        <w:t xml:space="preserve">) Manja višestambena zgrada ako se izgrađuje na slobodnostojeći način </w:t>
      </w:r>
      <w:r w:rsidRPr="00AC51EB">
        <w:rPr>
          <w:rFonts w:cs="Arial"/>
          <w:snapToGrid w:val="0"/>
          <w:color w:val="FF0000"/>
          <w:szCs w:val="22"/>
          <w:lang w:eastAsia="en-US"/>
        </w:rPr>
        <w:t xml:space="preserve">mora biti udaljena od bočnih </w:t>
      </w:r>
      <w:r w:rsidR="0006130F" w:rsidRPr="00AC51EB">
        <w:rPr>
          <w:rFonts w:cs="Arial"/>
          <w:snapToGrid w:val="0"/>
          <w:color w:val="FF0000"/>
          <w:szCs w:val="22"/>
          <w:lang w:eastAsia="en-US"/>
        </w:rPr>
        <w:t>granica</w:t>
      </w:r>
      <w:r w:rsidRPr="00AC51EB">
        <w:rPr>
          <w:rFonts w:cs="Arial"/>
          <w:snapToGrid w:val="0"/>
          <w:color w:val="FF0000"/>
          <w:szCs w:val="22"/>
          <w:lang w:eastAsia="en-US"/>
        </w:rPr>
        <w:t xml:space="preserve"> susjednih građevnih čestica najmanje pola visine građevine (h/2), ali ne manje od 3,0 m.</w:t>
      </w:r>
    </w:p>
    <w:p w14:paraId="7AFC2060" w14:textId="77777777" w:rsidR="00730D9E" w:rsidRPr="00AC51EB" w:rsidRDefault="00730D9E" w:rsidP="00730D9E">
      <w:pPr>
        <w:pStyle w:val="clanak"/>
        <w:rPr>
          <w:snapToGrid w:val="0"/>
          <w:color w:val="FF0000"/>
          <w:spacing w:val="2"/>
          <w:lang w:val="hr-HR" w:eastAsia="en-US"/>
        </w:rPr>
      </w:pPr>
    </w:p>
    <w:p w14:paraId="3572FF1B" w14:textId="7858D756" w:rsidR="00730D9E" w:rsidRPr="00AC51EB" w:rsidRDefault="00730D9E" w:rsidP="00730D9E">
      <w:pPr>
        <w:numPr>
          <w:ilvl w:val="12"/>
          <w:numId w:val="0"/>
        </w:numPr>
        <w:rPr>
          <w:rFonts w:cs="Arial"/>
          <w:color w:val="FF0000"/>
        </w:rPr>
      </w:pPr>
      <w:r w:rsidRPr="00AC51EB">
        <w:rPr>
          <w:snapToGrid w:val="0"/>
          <w:color w:val="FF0000"/>
          <w:spacing w:val="2"/>
          <w:lang w:eastAsia="en-US"/>
        </w:rPr>
        <w:t>(</w:t>
      </w:r>
      <w:r w:rsidR="007479B0" w:rsidRPr="00AC51EB">
        <w:rPr>
          <w:snapToGrid w:val="0"/>
          <w:color w:val="FF0000"/>
          <w:spacing w:val="2"/>
          <w:lang w:eastAsia="en-US"/>
        </w:rPr>
        <w:t>5</w:t>
      </w:r>
      <w:r w:rsidRPr="00AC51EB">
        <w:rPr>
          <w:snapToGrid w:val="0"/>
          <w:color w:val="FF0000"/>
          <w:spacing w:val="2"/>
          <w:lang w:eastAsia="en-US"/>
        </w:rPr>
        <w:t xml:space="preserve">) </w:t>
      </w:r>
      <w:bookmarkStart w:id="334" w:name="_Hlk141950252"/>
      <w:r w:rsidRPr="00AC51EB">
        <w:rPr>
          <w:snapToGrid w:val="0"/>
          <w:color w:val="FF0000"/>
          <w:spacing w:val="2"/>
          <w:lang w:eastAsia="en-US"/>
        </w:rPr>
        <w:t xml:space="preserve">Manja višestambena zgrada ako se izgrađuje </w:t>
      </w:r>
      <w:bookmarkEnd w:id="334"/>
      <w:r w:rsidRPr="00AC51EB">
        <w:rPr>
          <w:snapToGrid w:val="0"/>
          <w:color w:val="FF0000"/>
          <w:spacing w:val="2"/>
          <w:lang w:eastAsia="en-US"/>
        </w:rPr>
        <w:t>na</w:t>
      </w:r>
      <w:r w:rsidRPr="00AC51EB">
        <w:rPr>
          <w:rFonts w:cs="Arial"/>
          <w:color w:val="FF0000"/>
        </w:rPr>
        <w:t xml:space="preserve"> polu</w:t>
      </w:r>
      <w:r w:rsidR="0024475F" w:rsidRPr="00AC51EB">
        <w:rPr>
          <w:rFonts w:cs="Arial"/>
          <w:color w:val="FF0000"/>
        </w:rPr>
        <w:t>ugrađeni</w:t>
      </w:r>
      <w:r w:rsidRPr="00AC51EB">
        <w:rPr>
          <w:rFonts w:cs="Arial"/>
          <w:color w:val="FF0000"/>
        </w:rPr>
        <w:t xml:space="preserve"> način </w:t>
      </w:r>
      <w:r w:rsidR="00933DF7" w:rsidRPr="00AC51EB">
        <w:rPr>
          <w:rFonts w:cs="Arial"/>
          <w:color w:val="FF0000"/>
        </w:rPr>
        <w:t xml:space="preserve">ili kao </w:t>
      </w:r>
      <w:r w:rsidRPr="00AC51EB">
        <w:rPr>
          <w:rFonts w:cs="Arial"/>
          <w:color w:val="FF0000"/>
        </w:rPr>
        <w:t xml:space="preserve">dvojna građevina jednom svojom stranom se prislanja na </w:t>
      </w:r>
      <w:r w:rsidR="00933DF7" w:rsidRPr="00AC51EB">
        <w:rPr>
          <w:rFonts w:cs="Arial"/>
          <w:color w:val="FF0000"/>
        </w:rPr>
        <w:t>granicu</w:t>
      </w:r>
      <w:r w:rsidRPr="00AC51EB">
        <w:rPr>
          <w:rFonts w:cs="Arial"/>
          <w:color w:val="FF0000"/>
        </w:rPr>
        <w:t xml:space="preserve"> susjedne građevne čestice, odnosno uz susjednu građevinu, a drugom svojom stranom mora biti udaljena od </w:t>
      </w:r>
      <w:r w:rsidR="00933DF7" w:rsidRPr="00AC51EB">
        <w:rPr>
          <w:rFonts w:cs="Arial"/>
          <w:color w:val="FF0000"/>
        </w:rPr>
        <w:t>granice</w:t>
      </w:r>
      <w:r w:rsidRPr="00AC51EB">
        <w:rPr>
          <w:rFonts w:cs="Arial"/>
          <w:color w:val="FF0000"/>
        </w:rPr>
        <w:t xml:space="preserve"> susjedne građevne čestice </w:t>
      </w:r>
      <w:r w:rsidRPr="00AC51EB">
        <w:rPr>
          <w:rFonts w:cs="Arial"/>
          <w:snapToGrid w:val="0"/>
          <w:color w:val="FF0000"/>
          <w:szCs w:val="22"/>
          <w:lang w:eastAsia="en-US"/>
        </w:rPr>
        <w:t>najmanje pola visine građevine (h/2), ali ne manje od 3,0 m.</w:t>
      </w:r>
    </w:p>
    <w:p w14:paraId="17B18EF2" w14:textId="77777777" w:rsidR="00730D9E" w:rsidRPr="00AC51EB" w:rsidRDefault="00730D9E" w:rsidP="00730D9E">
      <w:pPr>
        <w:pStyle w:val="clanak"/>
        <w:rPr>
          <w:snapToGrid w:val="0"/>
          <w:color w:val="FF0000"/>
          <w:spacing w:val="2"/>
          <w:lang w:val="hr-HR" w:eastAsia="en-US"/>
        </w:rPr>
      </w:pPr>
    </w:p>
    <w:p w14:paraId="7D42E7DF" w14:textId="7359F062" w:rsidR="00730D9E" w:rsidRPr="00AC51EB" w:rsidRDefault="00730D9E" w:rsidP="00730D9E">
      <w:pPr>
        <w:tabs>
          <w:tab w:val="left" w:pos="426"/>
        </w:tabs>
        <w:spacing w:line="300" w:lineRule="exact"/>
        <w:rPr>
          <w:rFonts w:cs="Arial"/>
          <w:snapToGrid w:val="0"/>
          <w:color w:val="FF0000"/>
          <w:szCs w:val="22"/>
          <w:lang w:eastAsia="en-US"/>
        </w:rPr>
      </w:pPr>
      <w:r w:rsidRPr="00AC51EB">
        <w:rPr>
          <w:snapToGrid w:val="0"/>
          <w:color w:val="FF0000"/>
          <w:spacing w:val="2"/>
          <w:lang w:eastAsia="en-US"/>
        </w:rPr>
        <w:t>(</w:t>
      </w:r>
      <w:r w:rsidR="007479B0" w:rsidRPr="00AC51EB">
        <w:rPr>
          <w:snapToGrid w:val="0"/>
          <w:color w:val="FF0000"/>
          <w:spacing w:val="2"/>
          <w:lang w:eastAsia="en-US"/>
        </w:rPr>
        <w:t>6</w:t>
      </w:r>
      <w:r w:rsidRPr="00AC51EB">
        <w:rPr>
          <w:snapToGrid w:val="0"/>
          <w:color w:val="FF0000"/>
          <w:spacing w:val="2"/>
          <w:lang w:eastAsia="en-US"/>
        </w:rPr>
        <w:t>) Manja višestambena zgrada ako se izgrađuje u nizu</w:t>
      </w:r>
      <w:r w:rsidRPr="00AC51EB">
        <w:rPr>
          <w:rFonts w:cs="Arial"/>
          <w:snapToGrid w:val="0"/>
          <w:color w:val="FF0000"/>
          <w:szCs w:val="22"/>
          <w:lang w:eastAsia="en-US"/>
        </w:rPr>
        <w:t xml:space="preserve"> bočnim će stranama biti prislonjen</w:t>
      </w:r>
      <w:r w:rsidR="00933DF7" w:rsidRPr="00AC51EB">
        <w:rPr>
          <w:rFonts w:cs="Arial"/>
          <w:snapToGrid w:val="0"/>
          <w:color w:val="FF0000"/>
          <w:szCs w:val="22"/>
          <w:lang w:eastAsia="en-US"/>
        </w:rPr>
        <w:t>a</w:t>
      </w:r>
      <w:r w:rsidRPr="00AC51EB">
        <w:rPr>
          <w:rFonts w:cs="Arial"/>
          <w:snapToGrid w:val="0"/>
          <w:color w:val="FF0000"/>
          <w:szCs w:val="22"/>
          <w:lang w:eastAsia="en-US"/>
        </w:rPr>
        <w:t xml:space="preserve"> na </w:t>
      </w:r>
      <w:r w:rsidR="00933DF7" w:rsidRPr="00AC51EB">
        <w:rPr>
          <w:rFonts w:cs="Arial"/>
          <w:snapToGrid w:val="0"/>
          <w:color w:val="FF0000"/>
          <w:szCs w:val="22"/>
          <w:lang w:eastAsia="en-US"/>
        </w:rPr>
        <w:t>granice</w:t>
      </w:r>
      <w:r w:rsidRPr="00AC51EB">
        <w:rPr>
          <w:rFonts w:cs="Arial"/>
          <w:snapToGrid w:val="0"/>
          <w:color w:val="FF0000"/>
          <w:szCs w:val="22"/>
          <w:lang w:eastAsia="en-US"/>
        </w:rPr>
        <w:t xml:space="preserve"> susjednih građevnih čestica, a od stražnje će </w:t>
      </w:r>
      <w:r w:rsidR="00933DF7" w:rsidRPr="00AC51EB">
        <w:rPr>
          <w:rFonts w:cs="Arial"/>
          <w:snapToGrid w:val="0"/>
          <w:color w:val="FF0000"/>
          <w:szCs w:val="22"/>
          <w:lang w:eastAsia="en-US"/>
        </w:rPr>
        <w:t>granice</w:t>
      </w:r>
      <w:r w:rsidRPr="00AC51EB">
        <w:rPr>
          <w:rFonts w:cs="Arial"/>
          <w:snapToGrid w:val="0"/>
          <w:color w:val="FF0000"/>
          <w:szCs w:val="22"/>
          <w:lang w:eastAsia="en-US"/>
        </w:rPr>
        <w:t xml:space="preserve"> građevne čestice biti udaljene najmanje </w:t>
      </w:r>
      <w:r w:rsidR="005D0948" w:rsidRPr="00AC51EB">
        <w:rPr>
          <w:rFonts w:cs="Arial"/>
          <w:snapToGrid w:val="0"/>
          <w:color w:val="FF0000"/>
          <w:szCs w:val="22"/>
          <w:lang w:eastAsia="en-US"/>
        </w:rPr>
        <w:t>pola visine građevine (</w:t>
      </w:r>
      <w:r w:rsidRPr="00AC51EB">
        <w:rPr>
          <w:rFonts w:cs="Arial"/>
          <w:snapToGrid w:val="0"/>
          <w:color w:val="FF0000"/>
          <w:szCs w:val="22"/>
          <w:lang w:eastAsia="en-US"/>
        </w:rPr>
        <w:t>h/2</w:t>
      </w:r>
      <w:r w:rsidR="005D0948" w:rsidRPr="00AC51EB">
        <w:rPr>
          <w:rFonts w:cs="Arial"/>
          <w:snapToGrid w:val="0"/>
          <w:color w:val="FF0000"/>
          <w:szCs w:val="22"/>
          <w:lang w:eastAsia="en-US"/>
        </w:rPr>
        <w:t>)</w:t>
      </w:r>
      <w:r w:rsidRPr="00AC51EB">
        <w:rPr>
          <w:rFonts w:cs="Arial"/>
          <w:snapToGrid w:val="0"/>
          <w:color w:val="FF0000"/>
          <w:szCs w:val="22"/>
          <w:lang w:eastAsia="en-US"/>
        </w:rPr>
        <w:t>, ali ne manje od 3,0 m.</w:t>
      </w:r>
    </w:p>
    <w:p w14:paraId="464E377B" w14:textId="77777777" w:rsidR="009A1885" w:rsidRPr="00AC51EB" w:rsidRDefault="009A1885" w:rsidP="00C06133">
      <w:pPr>
        <w:tabs>
          <w:tab w:val="left" w:pos="426"/>
        </w:tabs>
        <w:spacing w:line="300" w:lineRule="exact"/>
        <w:rPr>
          <w:snapToGrid w:val="0"/>
          <w:color w:val="FF0000"/>
          <w:spacing w:val="2"/>
          <w:lang w:eastAsia="en-US"/>
        </w:rPr>
      </w:pPr>
      <w:bookmarkStart w:id="335" w:name="_Hlk141950154"/>
    </w:p>
    <w:p w14:paraId="6DD42B51" w14:textId="7485D19F" w:rsidR="00C06133" w:rsidRPr="00AC51EB" w:rsidRDefault="00C06133" w:rsidP="00C06133">
      <w:pPr>
        <w:tabs>
          <w:tab w:val="left" w:pos="426"/>
        </w:tabs>
        <w:spacing w:line="300" w:lineRule="exact"/>
        <w:rPr>
          <w:rFonts w:eastAsia="Calibri" w:cs="Arial"/>
          <w:color w:val="FF0000"/>
        </w:rPr>
      </w:pPr>
      <w:r w:rsidRPr="00AC51EB">
        <w:rPr>
          <w:snapToGrid w:val="0"/>
          <w:color w:val="FF0000"/>
          <w:spacing w:val="2"/>
          <w:lang w:eastAsia="en-US"/>
        </w:rPr>
        <w:t>(</w:t>
      </w:r>
      <w:r w:rsidR="007479B0" w:rsidRPr="00AC51EB">
        <w:rPr>
          <w:snapToGrid w:val="0"/>
          <w:color w:val="FF0000"/>
          <w:spacing w:val="2"/>
          <w:lang w:eastAsia="en-US"/>
        </w:rPr>
        <w:t>7</w:t>
      </w:r>
      <w:r w:rsidRPr="00AC51EB">
        <w:rPr>
          <w:snapToGrid w:val="0"/>
          <w:color w:val="FF0000"/>
          <w:spacing w:val="2"/>
          <w:lang w:eastAsia="en-US"/>
        </w:rPr>
        <w:t xml:space="preserve">) </w:t>
      </w:r>
      <w:r w:rsidRPr="00AC51EB">
        <w:rPr>
          <w:rFonts w:eastAsia="Calibri" w:cs="Arial"/>
          <w:color w:val="FF0000"/>
        </w:rPr>
        <w:t xml:space="preserve">Ostali uvjeti udaljenosti za manju višestambenu zgradu određeni su poglavlju </w:t>
      </w:r>
      <w:r w:rsidRPr="00AC51EB">
        <w:rPr>
          <w:rFonts w:eastAsia="Calibri" w:cs="Arial"/>
          <w:b/>
          <w:bCs/>
          <w:color w:val="FF0000"/>
        </w:rPr>
        <w:t>Udaljenosti građevina od granica susjednih građevnih čestica</w:t>
      </w:r>
      <w:r w:rsidRPr="00AC51EB">
        <w:rPr>
          <w:rFonts w:eastAsia="Calibri" w:cs="Arial"/>
          <w:color w:val="FF0000"/>
        </w:rPr>
        <w:t xml:space="preserve"> ovog Prostornog plana.</w:t>
      </w:r>
    </w:p>
    <w:p w14:paraId="048A676E" w14:textId="77777777" w:rsidR="00E25A0E" w:rsidRPr="00AC51EB" w:rsidRDefault="00E25A0E" w:rsidP="00C06133">
      <w:pPr>
        <w:tabs>
          <w:tab w:val="left" w:pos="426"/>
        </w:tabs>
        <w:spacing w:line="300" w:lineRule="exact"/>
        <w:rPr>
          <w:rFonts w:eastAsia="Calibri" w:cs="Arial"/>
          <w:color w:val="FF0000"/>
        </w:rPr>
      </w:pPr>
    </w:p>
    <w:p w14:paraId="75EEB20D" w14:textId="239C3400" w:rsidR="00E25A0E" w:rsidRPr="00AC51EB" w:rsidRDefault="00E25A0E" w:rsidP="00C06133">
      <w:pPr>
        <w:tabs>
          <w:tab w:val="left" w:pos="426"/>
        </w:tabs>
        <w:spacing w:line="300" w:lineRule="exact"/>
        <w:rPr>
          <w:rFonts w:eastAsia="Calibri" w:cs="Arial"/>
          <w:color w:val="FF0000"/>
        </w:rPr>
      </w:pPr>
      <w:r w:rsidRPr="00AC51EB">
        <w:rPr>
          <w:rFonts w:eastAsia="Calibri" w:cs="Arial"/>
          <w:color w:val="FF0000"/>
        </w:rPr>
        <w:t>(</w:t>
      </w:r>
      <w:r w:rsidR="007479B0" w:rsidRPr="00AC51EB">
        <w:rPr>
          <w:rFonts w:eastAsia="Calibri" w:cs="Arial"/>
          <w:color w:val="FF0000"/>
        </w:rPr>
        <w:t>8</w:t>
      </w:r>
      <w:r w:rsidRPr="00AC51EB">
        <w:rPr>
          <w:rFonts w:eastAsia="Calibri" w:cs="Arial"/>
          <w:color w:val="FF0000"/>
        </w:rPr>
        <w:t xml:space="preserve">) </w:t>
      </w:r>
      <w:r w:rsidR="00E54C15" w:rsidRPr="00AC51EB">
        <w:rPr>
          <w:rFonts w:eastAsia="Calibri" w:cs="Arial"/>
          <w:color w:val="FF0000"/>
        </w:rPr>
        <w:t xml:space="preserve">Uvjeti međusobne udaljenosti između manje višestambenu zgrade i pomoćne građevine na istoj građevnoj čestici određeni su poglavlju </w:t>
      </w:r>
      <w:r w:rsidR="00E54C15" w:rsidRPr="00AC51EB">
        <w:rPr>
          <w:rFonts w:eastAsia="Calibri" w:cs="Arial"/>
          <w:b/>
          <w:bCs/>
          <w:color w:val="FF0000"/>
        </w:rPr>
        <w:t xml:space="preserve">Međusobna udaljenost između </w:t>
      </w:r>
      <w:r w:rsidR="002F37EF" w:rsidRPr="00AC51EB">
        <w:rPr>
          <w:rFonts w:cs="Arial"/>
          <w:b/>
          <w:bCs/>
          <w:snapToGrid w:val="0"/>
          <w:color w:val="FF0000"/>
          <w:szCs w:val="22"/>
          <w:lang w:eastAsia="en-US"/>
        </w:rPr>
        <w:t>osnovne/prateće/pomoćne građevine</w:t>
      </w:r>
      <w:r w:rsidR="002F37EF" w:rsidRPr="00AC51EB">
        <w:rPr>
          <w:rFonts w:eastAsia="Calibri" w:cs="Arial"/>
          <w:color w:val="FF0000"/>
        </w:rPr>
        <w:t xml:space="preserve"> </w:t>
      </w:r>
      <w:r w:rsidR="00E54C15" w:rsidRPr="00AC51EB">
        <w:rPr>
          <w:rFonts w:eastAsia="Calibri" w:cs="Arial"/>
          <w:color w:val="FF0000"/>
        </w:rPr>
        <w:t>ovog Prostornog plana.</w:t>
      </w:r>
    </w:p>
    <w:bookmarkEnd w:id="333"/>
    <w:p w14:paraId="11BA3205" w14:textId="77777777" w:rsidR="00180961" w:rsidRPr="00066FEF" w:rsidRDefault="00180961" w:rsidP="00C06133">
      <w:pPr>
        <w:tabs>
          <w:tab w:val="left" w:pos="426"/>
        </w:tabs>
        <w:spacing w:line="300" w:lineRule="exact"/>
        <w:rPr>
          <w:rFonts w:cs="Arial"/>
          <w:snapToGrid w:val="0"/>
          <w:color w:val="ED7D31" w:themeColor="accent2"/>
          <w:szCs w:val="22"/>
          <w:lang w:eastAsia="en-US"/>
        </w:rPr>
      </w:pPr>
    </w:p>
    <w:p w14:paraId="11E2CC15" w14:textId="77777777" w:rsidR="007759C6" w:rsidRPr="00CC6159" w:rsidRDefault="007759C6" w:rsidP="00CC6159">
      <w:pPr>
        <w:jc w:val="center"/>
        <w:rPr>
          <w:b/>
          <w:bCs/>
          <w:snapToGrid w:val="0"/>
          <w:lang w:eastAsia="en-US"/>
        </w:rPr>
      </w:pPr>
      <w:bookmarkStart w:id="336" w:name="_Toc146793097"/>
      <w:bookmarkStart w:id="337" w:name="_Toc164947367"/>
      <w:bookmarkEnd w:id="335"/>
      <w:r w:rsidRPr="00CC6159">
        <w:rPr>
          <w:b/>
          <w:bCs/>
          <w:snapToGrid w:val="0"/>
          <w:lang w:eastAsia="en-US"/>
        </w:rPr>
        <w:t>Članak 37.</w:t>
      </w:r>
      <w:bookmarkEnd w:id="336"/>
      <w:bookmarkEnd w:id="337"/>
    </w:p>
    <w:p w14:paraId="44BC00A5" w14:textId="77777777" w:rsidR="007759C6" w:rsidRPr="00066FEF" w:rsidRDefault="007759C6" w:rsidP="007759C6">
      <w:pPr>
        <w:pStyle w:val="clanak"/>
        <w:rPr>
          <w:rFonts w:cs="Arial"/>
          <w:snapToGrid w:val="0"/>
          <w:szCs w:val="22"/>
          <w:lang w:val="hr-HR" w:eastAsia="en-US"/>
        </w:rPr>
      </w:pPr>
    </w:p>
    <w:p w14:paraId="7B718A90" w14:textId="0C68FE9B" w:rsidR="007759C6" w:rsidRPr="00AC51EB" w:rsidRDefault="007759C6" w:rsidP="007759C6">
      <w:pPr>
        <w:pStyle w:val="clanak"/>
        <w:rPr>
          <w:rFonts w:cs="Arial"/>
          <w:snapToGrid w:val="0"/>
          <w:color w:val="FF0000"/>
          <w:szCs w:val="22"/>
          <w:lang w:val="hr-HR" w:eastAsia="en-US"/>
        </w:rPr>
      </w:pPr>
      <w:bookmarkStart w:id="338" w:name="_Hlk168395373"/>
      <w:r w:rsidRPr="00066FEF">
        <w:rPr>
          <w:rFonts w:cs="Arial"/>
          <w:snapToGrid w:val="0"/>
          <w:szCs w:val="22"/>
          <w:lang w:val="hr-HR" w:eastAsia="en-US"/>
        </w:rPr>
        <w:t>(1)</w:t>
      </w:r>
      <w:r w:rsidRPr="00066FEF">
        <w:rPr>
          <w:rFonts w:cs="Arial"/>
          <w:snapToGrid w:val="0"/>
          <w:szCs w:val="22"/>
          <w:lang w:val="hr-HR" w:eastAsia="en-US"/>
        </w:rPr>
        <w:tab/>
      </w:r>
      <w:r w:rsidRPr="00066FEF">
        <w:rPr>
          <w:rFonts w:cs="Arial"/>
          <w:snapToGrid w:val="0"/>
          <w:color w:val="000000"/>
          <w:szCs w:val="22"/>
          <w:lang w:val="hr-HR" w:eastAsia="en-US"/>
        </w:rPr>
        <w:t xml:space="preserve">Potrebe parkiranja za </w:t>
      </w:r>
      <w:r w:rsidR="00730D9E" w:rsidRPr="00AC51EB">
        <w:rPr>
          <w:rFonts w:cs="Arial"/>
          <w:snapToGrid w:val="0"/>
          <w:color w:val="FF0000"/>
          <w:szCs w:val="22"/>
          <w:lang w:val="hr-HR" w:eastAsia="en-US"/>
        </w:rPr>
        <w:t>manju višestambenu zgradu</w:t>
      </w:r>
      <w:r w:rsidR="00396E72">
        <w:rPr>
          <w:rFonts w:cs="Arial"/>
          <w:snapToGrid w:val="0"/>
          <w:color w:val="FF0000"/>
          <w:szCs w:val="22"/>
          <w:lang w:val="hr-HR" w:eastAsia="en-US"/>
        </w:rPr>
        <w:t>,</w:t>
      </w:r>
      <w:r w:rsidR="007438A0" w:rsidRPr="00AC51EB">
        <w:rPr>
          <w:rFonts w:cs="Arial"/>
          <w:snapToGrid w:val="0"/>
          <w:color w:val="FF0000"/>
          <w:szCs w:val="22"/>
          <w:lang w:val="hr-HR" w:eastAsia="en-US"/>
        </w:rPr>
        <w:t xml:space="preserve"> za</w:t>
      </w:r>
      <w:r w:rsidR="00730D9E" w:rsidRPr="00AC51EB">
        <w:rPr>
          <w:rFonts w:cs="Arial"/>
          <w:snapToGrid w:val="0"/>
          <w:color w:val="FF0000"/>
          <w:szCs w:val="22"/>
          <w:lang w:val="hr-HR" w:eastAsia="en-US"/>
        </w:rPr>
        <w:t xml:space="preserve"> </w:t>
      </w:r>
      <w:r w:rsidRPr="00066FEF">
        <w:rPr>
          <w:rFonts w:cs="Arial"/>
          <w:snapToGrid w:val="0"/>
          <w:color w:val="000000"/>
          <w:szCs w:val="22"/>
          <w:lang w:val="hr-HR" w:eastAsia="en-US"/>
        </w:rPr>
        <w:t>stanove</w:t>
      </w:r>
      <w:r w:rsidR="00396E72">
        <w:rPr>
          <w:rFonts w:cs="Arial"/>
          <w:snapToGrid w:val="0"/>
          <w:color w:val="000000"/>
          <w:szCs w:val="22"/>
          <w:lang w:val="hr-HR" w:eastAsia="en-US"/>
        </w:rPr>
        <w:t>,</w:t>
      </w:r>
      <w:r w:rsidRPr="00066FEF">
        <w:rPr>
          <w:rFonts w:cs="Arial"/>
          <w:snapToGrid w:val="0"/>
          <w:color w:val="000000"/>
          <w:szCs w:val="22"/>
          <w:lang w:val="hr-HR" w:eastAsia="en-US"/>
        </w:rPr>
        <w:t xml:space="preserve"> dimenzioniraju se sa </w:t>
      </w:r>
      <w:r w:rsidR="0021734F" w:rsidRPr="00066FEF">
        <w:rPr>
          <w:rFonts w:cs="Arial"/>
          <w:snapToGrid w:val="0"/>
          <w:color w:val="000000"/>
          <w:szCs w:val="22"/>
          <w:lang w:val="hr-HR" w:eastAsia="en-US"/>
        </w:rPr>
        <w:t>1</w:t>
      </w:r>
      <w:r w:rsidR="0021734F" w:rsidRPr="00066FEF">
        <w:rPr>
          <w:rFonts w:cs="Arial"/>
          <w:snapToGrid w:val="0"/>
          <w:color w:val="FF0000"/>
          <w:szCs w:val="22"/>
          <w:lang w:val="hr-HR" w:eastAsia="en-US"/>
        </w:rPr>
        <w:t xml:space="preserve">,5 </w:t>
      </w:r>
      <w:r w:rsidRPr="00066FEF">
        <w:rPr>
          <w:rFonts w:cs="Arial"/>
          <w:snapToGrid w:val="0"/>
          <w:color w:val="000000"/>
          <w:szCs w:val="22"/>
          <w:lang w:val="hr-HR" w:eastAsia="en-US"/>
        </w:rPr>
        <w:t xml:space="preserve">mjesto/1 stan, a za poslovni prostor </w:t>
      </w:r>
      <w:r w:rsidR="00730D9E" w:rsidRPr="00AC51EB">
        <w:rPr>
          <w:rFonts w:cs="Arial"/>
          <w:snapToGrid w:val="0"/>
          <w:color w:val="FF0000"/>
          <w:szCs w:val="22"/>
          <w:lang w:val="hr-HR" w:eastAsia="en-US"/>
        </w:rPr>
        <w:t xml:space="preserve">određene su </w:t>
      </w:r>
      <w:r w:rsidRPr="00F80AC6">
        <w:rPr>
          <w:rFonts w:cs="Arial"/>
          <w:strike/>
          <w:snapToGrid w:val="0"/>
          <w:color w:val="000000"/>
          <w:szCs w:val="22"/>
          <w:lang w:val="hr-HR" w:eastAsia="en-US"/>
        </w:rPr>
        <w:t>prema člancima 118.-120.</w:t>
      </w:r>
      <w:r w:rsidR="00F80AC6">
        <w:rPr>
          <w:rFonts w:cs="Arial"/>
          <w:snapToGrid w:val="0"/>
          <w:color w:val="000000"/>
          <w:szCs w:val="22"/>
          <w:lang w:val="hr-HR" w:eastAsia="en-US"/>
        </w:rPr>
        <w:t xml:space="preserve"> </w:t>
      </w:r>
      <w:r w:rsidR="00F80AC6" w:rsidRPr="00AC51EB">
        <w:rPr>
          <w:rFonts w:cs="Arial"/>
          <w:snapToGrid w:val="0"/>
          <w:color w:val="FF0000"/>
          <w:szCs w:val="22"/>
          <w:lang w:val="hr-HR" w:eastAsia="en-US"/>
        </w:rPr>
        <w:t xml:space="preserve">sukladno poglavlju </w:t>
      </w:r>
      <w:r w:rsidR="00F80AC6" w:rsidRPr="00AC51EB">
        <w:rPr>
          <w:rFonts w:cs="Arial"/>
          <w:b/>
          <w:bCs/>
          <w:snapToGrid w:val="0"/>
          <w:color w:val="FF0000"/>
          <w:szCs w:val="22"/>
          <w:lang w:val="hr-HR" w:eastAsia="en-US"/>
        </w:rPr>
        <w:t>5.1.2. Parkirališna i garažna mjesta</w:t>
      </w:r>
      <w:r w:rsidR="00F80AC6" w:rsidRPr="00AC51EB">
        <w:rPr>
          <w:rFonts w:cs="Arial"/>
          <w:snapToGrid w:val="0"/>
          <w:szCs w:val="22"/>
          <w:lang w:val="hr-HR" w:eastAsia="en-US"/>
        </w:rPr>
        <w:t>.</w:t>
      </w:r>
    </w:p>
    <w:p w14:paraId="4DDDA13C" w14:textId="77777777" w:rsidR="007759C6" w:rsidRPr="00066FEF" w:rsidRDefault="007759C6" w:rsidP="007759C6">
      <w:pPr>
        <w:pStyle w:val="clanak"/>
        <w:rPr>
          <w:rFonts w:cs="Arial"/>
          <w:snapToGrid w:val="0"/>
          <w:color w:val="FF00FF"/>
          <w:szCs w:val="22"/>
          <w:lang w:val="hr-HR" w:eastAsia="en-US"/>
        </w:rPr>
      </w:pPr>
    </w:p>
    <w:p w14:paraId="1309B571" w14:textId="70C38D5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(2)</w:t>
      </w:r>
      <w:r w:rsidRPr="00066FEF">
        <w:rPr>
          <w:rFonts w:cs="Arial"/>
          <w:snapToGrid w:val="0"/>
          <w:szCs w:val="22"/>
          <w:lang w:val="hr-HR" w:eastAsia="en-US"/>
        </w:rPr>
        <w:tab/>
      </w:r>
      <w:r w:rsidR="00730D9E" w:rsidRPr="00066FEF">
        <w:rPr>
          <w:rFonts w:cs="Arial"/>
          <w:snapToGrid w:val="0"/>
          <w:szCs w:val="22"/>
          <w:lang w:val="hr-HR" w:eastAsia="en-US"/>
        </w:rPr>
        <w:t xml:space="preserve">Parkiranje ili garažiranje vozila rješava se na građevnoj čestici </w:t>
      </w:r>
      <w:r w:rsidR="00730D9E" w:rsidRPr="00066FEF">
        <w:rPr>
          <w:rFonts w:cs="Arial"/>
          <w:strike/>
          <w:snapToGrid w:val="0"/>
          <w:szCs w:val="22"/>
          <w:lang w:val="hr-HR" w:eastAsia="en-US"/>
        </w:rPr>
        <w:t>višestambene građevine</w:t>
      </w:r>
      <w:r w:rsidR="00730D9E" w:rsidRPr="00066FEF">
        <w:rPr>
          <w:rFonts w:cs="Arial"/>
          <w:snapToGrid w:val="0"/>
          <w:szCs w:val="22"/>
          <w:lang w:val="hr-HR" w:eastAsia="en-US"/>
        </w:rPr>
        <w:t xml:space="preserve"> </w:t>
      </w:r>
      <w:r w:rsidR="00730D9E" w:rsidRPr="00AC51EB">
        <w:rPr>
          <w:rFonts w:cs="Arial"/>
          <w:snapToGrid w:val="0"/>
          <w:color w:val="FF0000"/>
          <w:szCs w:val="22"/>
          <w:lang w:val="hr-HR" w:eastAsia="en-US"/>
        </w:rPr>
        <w:t>manje višestambene zgrade</w:t>
      </w:r>
      <w:r w:rsidR="00A230F0" w:rsidRPr="00AC51EB">
        <w:rPr>
          <w:rFonts w:cs="Arial"/>
          <w:snapToGrid w:val="0"/>
          <w:color w:val="FF0000"/>
          <w:szCs w:val="22"/>
          <w:lang w:val="hr-HR" w:eastAsia="en-US"/>
        </w:rPr>
        <w:t xml:space="preserve">. </w:t>
      </w:r>
      <w:r w:rsidR="00730D9E" w:rsidRPr="00EC661C">
        <w:rPr>
          <w:rFonts w:cs="Arial"/>
          <w:strike/>
          <w:snapToGrid w:val="0"/>
          <w:szCs w:val="22"/>
          <w:lang w:val="hr-HR" w:eastAsia="en-US"/>
        </w:rPr>
        <w:t>, te</w:t>
      </w:r>
      <w:r w:rsidR="00730D9E" w:rsidRPr="00066FEF">
        <w:rPr>
          <w:rFonts w:cs="Arial"/>
          <w:strike/>
          <w:snapToGrid w:val="0"/>
          <w:szCs w:val="22"/>
          <w:lang w:val="hr-HR" w:eastAsia="en-US"/>
        </w:rPr>
        <w:t xml:space="preserve"> djelomično kao ulično parkiranje ako je to moguće u odnosu na širinu, značaj i prometne uvjete ulice</w:t>
      </w:r>
      <w:r w:rsidR="00730D9E" w:rsidRPr="00066FEF">
        <w:rPr>
          <w:rFonts w:cs="Arial"/>
          <w:snapToGrid w:val="0"/>
          <w:szCs w:val="22"/>
          <w:lang w:val="hr-HR" w:eastAsia="en-US"/>
        </w:rPr>
        <w:t>.</w:t>
      </w:r>
    </w:p>
    <w:p w14:paraId="0222CFE0" w14:textId="77777777" w:rsidR="007759C6" w:rsidRPr="00066FEF" w:rsidRDefault="007759C6" w:rsidP="007759C6">
      <w:pPr>
        <w:pStyle w:val="clanak"/>
        <w:rPr>
          <w:rFonts w:cs="Arial"/>
          <w:snapToGrid w:val="0"/>
          <w:szCs w:val="22"/>
          <w:lang w:val="hr-HR" w:eastAsia="en-US"/>
        </w:rPr>
      </w:pPr>
    </w:p>
    <w:p w14:paraId="09EFF7AB" w14:textId="65683B62" w:rsidR="00730D9E" w:rsidRPr="00066FEF" w:rsidRDefault="00730D9E" w:rsidP="00730D9E">
      <w:pPr>
        <w:pStyle w:val="clanak"/>
        <w:rPr>
          <w:rFonts w:cs="Arial"/>
          <w:snapToGrid w:val="0"/>
          <w:szCs w:val="22"/>
          <w:lang w:val="hr-HR" w:eastAsia="en-US"/>
        </w:rPr>
      </w:pPr>
      <w:r w:rsidRPr="00066FEF">
        <w:rPr>
          <w:rFonts w:cs="Arial"/>
          <w:snapToGrid w:val="0"/>
          <w:szCs w:val="22"/>
          <w:lang w:val="hr-HR" w:eastAsia="en-US"/>
        </w:rPr>
        <w:t>(3)</w:t>
      </w:r>
      <w:r w:rsidRPr="00066FEF">
        <w:rPr>
          <w:rFonts w:cs="Arial"/>
          <w:snapToGrid w:val="0"/>
          <w:szCs w:val="22"/>
          <w:lang w:val="hr-HR" w:eastAsia="en-US"/>
        </w:rPr>
        <w:tab/>
        <w:t xml:space="preserve">Parkiralište se ozelenjava sadnjom stabala i ukrasnog </w:t>
      </w:r>
      <w:r w:rsidRPr="007C31FE">
        <w:rPr>
          <w:rFonts w:cs="Arial"/>
          <w:snapToGrid w:val="0"/>
          <w:szCs w:val="22"/>
          <w:lang w:val="hr-HR" w:eastAsia="en-US"/>
        </w:rPr>
        <w:t>zelenila (1 stablo na</w:t>
      </w:r>
      <w:r w:rsidRPr="00BE6B1F">
        <w:rPr>
          <w:rFonts w:cs="Arial"/>
          <w:strike/>
          <w:snapToGrid w:val="0"/>
          <w:szCs w:val="22"/>
          <w:lang w:val="hr-HR" w:eastAsia="en-US"/>
        </w:rPr>
        <w:t xml:space="preserve"> 4</w:t>
      </w:r>
      <w:r w:rsidRPr="007C31FE">
        <w:rPr>
          <w:rFonts w:cs="Arial"/>
          <w:snapToGrid w:val="0"/>
          <w:szCs w:val="22"/>
          <w:lang w:val="hr-HR" w:eastAsia="en-US"/>
        </w:rPr>
        <w:t xml:space="preserve"> </w:t>
      </w:r>
      <w:r w:rsidR="00BE6B1F" w:rsidRPr="00BE6B1F">
        <w:rPr>
          <w:rFonts w:cs="Arial"/>
          <w:snapToGrid w:val="0"/>
          <w:color w:val="ED7D31" w:themeColor="accent2"/>
          <w:szCs w:val="22"/>
          <w:lang w:val="hr-HR" w:eastAsia="en-US"/>
        </w:rPr>
        <w:t xml:space="preserve"> </w:t>
      </w:r>
      <w:r w:rsidR="00BE6B1F" w:rsidRPr="009F6014">
        <w:rPr>
          <w:rFonts w:cs="Arial"/>
          <w:snapToGrid w:val="0"/>
          <w:color w:val="FF0000"/>
          <w:szCs w:val="22"/>
          <w:lang w:val="hr-HR" w:eastAsia="en-US"/>
        </w:rPr>
        <w:t xml:space="preserve"> </w:t>
      </w:r>
      <w:r w:rsidR="009A1885" w:rsidRPr="009F6014">
        <w:rPr>
          <w:rFonts w:cs="Arial"/>
          <w:snapToGrid w:val="0"/>
          <w:color w:val="FF0000"/>
          <w:szCs w:val="22"/>
          <w:lang w:val="hr-HR" w:eastAsia="en-US"/>
        </w:rPr>
        <w:t xml:space="preserve">2 </w:t>
      </w:r>
      <w:r w:rsidRPr="007C31FE">
        <w:rPr>
          <w:rFonts w:cs="Arial"/>
          <w:snapToGrid w:val="0"/>
          <w:szCs w:val="22"/>
          <w:lang w:val="hr-HR" w:eastAsia="en-US"/>
        </w:rPr>
        <w:t>parkirališna mjesta)</w:t>
      </w:r>
      <w:r w:rsidR="00694E52" w:rsidRPr="00694E52">
        <w:rPr>
          <w:rFonts w:cs="Arial"/>
          <w:snapToGrid w:val="0"/>
          <w:color w:val="FF0000"/>
          <w:szCs w:val="22"/>
          <w:lang w:val="hr-HR" w:eastAsia="en-US"/>
        </w:rPr>
        <w:t>,</w:t>
      </w:r>
      <w:r w:rsidRPr="00694E52">
        <w:rPr>
          <w:rFonts w:cs="Arial"/>
          <w:snapToGrid w:val="0"/>
          <w:color w:val="FF0000"/>
          <w:szCs w:val="22"/>
          <w:lang w:val="hr-HR" w:eastAsia="en-US"/>
        </w:rPr>
        <w:t xml:space="preserve"> </w:t>
      </w:r>
      <w:r w:rsidR="000B6054" w:rsidRPr="00694E52">
        <w:rPr>
          <w:rFonts w:cs="Arial"/>
          <w:snapToGrid w:val="0"/>
          <w:color w:val="FF0000"/>
          <w:szCs w:val="22"/>
          <w:lang w:val="hr-HR" w:eastAsia="en-US"/>
        </w:rPr>
        <w:t xml:space="preserve">a </w:t>
      </w:r>
      <w:r w:rsidRPr="007C31FE">
        <w:rPr>
          <w:rFonts w:cs="Arial"/>
          <w:snapToGrid w:val="0"/>
          <w:color w:val="FF0000"/>
          <w:szCs w:val="22"/>
          <w:lang w:val="hr-HR" w:eastAsia="en-US"/>
        </w:rPr>
        <w:t>prema uvjetima nadležnog javno</w:t>
      </w:r>
      <w:r w:rsidR="00396E72">
        <w:rPr>
          <w:rFonts w:cs="Arial"/>
          <w:snapToGrid w:val="0"/>
          <w:color w:val="FF0000"/>
          <w:szCs w:val="22"/>
          <w:lang w:val="hr-HR" w:eastAsia="en-US"/>
        </w:rPr>
        <w:t xml:space="preserve"> </w:t>
      </w:r>
      <w:r w:rsidRPr="007C31FE">
        <w:rPr>
          <w:rFonts w:cs="Arial"/>
          <w:snapToGrid w:val="0"/>
          <w:color w:val="FF0000"/>
          <w:szCs w:val="22"/>
          <w:lang w:val="hr-HR" w:eastAsia="en-US"/>
        </w:rPr>
        <w:t>pravnog tijela</w:t>
      </w:r>
      <w:r w:rsidRPr="007C31FE">
        <w:rPr>
          <w:rFonts w:cs="Arial"/>
          <w:snapToGrid w:val="0"/>
          <w:szCs w:val="22"/>
          <w:lang w:val="hr-HR" w:eastAsia="en-US"/>
        </w:rPr>
        <w:t>.</w:t>
      </w:r>
    </w:p>
    <w:p w14:paraId="73AD6C65" w14:textId="77777777" w:rsidR="00730D9E" w:rsidRPr="00066FEF" w:rsidRDefault="00730D9E" w:rsidP="007759C6">
      <w:pPr>
        <w:pStyle w:val="clanak"/>
        <w:rPr>
          <w:rFonts w:cs="Arial"/>
          <w:snapToGrid w:val="0"/>
          <w:szCs w:val="22"/>
          <w:lang w:val="hr-HR" w:eastAsia="en-US"/>
        </w:rPr>
      </w:pPr>
    </w:p>
    <w:p w14:paraId="2C690556" w14:textId="77777777" w:rsidR="005E4AFE" w:rsidRPr="00066FEF" w:rsidRDefault="005E4AFE" w:rsidP="005E4AFE">
      <w:pPr>
        <w:pStyle w:val="clanak"/>
        <w:rPr>
          <w:rFonts w:cs="Arial"/>
          <w:strike/>
          <w:snapToGrid w:val="0"/>
          <w:szCs w:val="22"/>
          <w:lang w:val="hr-HR" w:eastAsia="en-US"/>
        </w:rPr>
      </w:pPr>
      <w:r w:rsidRPr="005D0948">
        <w:rPr>
          <w:rFonts w:cs="Arial"/>
          <w:snapToGrid w:val="0"/>
          <w:szCs w:val="22"/>
          <w:lang w:val="hr-HR" w:eastAsia="en-US"/>
        </w:rPr>
        <w:t>(4)</w:t>
      </w:r>
      <w:r w:rsidRPr="005D0948">
        <w:rPr>
          <w:rFonts w:cs="Arial"/>
          <w:snapToGrid w:val="0"/>
          <w:szCs w:val="22"/>
          <w:lang w:val="hr-HR" w:eastAsia="en-US"/>
        </w:rPr>
        <w:tab/>
      </w:r>
      <w:r w:rsidRPr="00066FEF">
        <w:rPr>
          <w:rFonts w:cs="Arial"/>
          <w:strike/>
          <w:snapToGrid w:val="0"/>
          <w:szCs w:val="22"/>
          <w:lang w:val="hr-HR" w:eastAsia="en-US"/>
        </w:rPr>
        <w:t>Eventualna izgradnja nadstrešnica ne ulazi u izgrađenost građevne čestice.</w:t>
      </w:r>
    </w:p>
    <w:p w14:paraId="53FE8C48" w14:textId="70532772" w:rsidR="005E4AFE" w:rsidRPr="00AC51EB" w:rsidRDefault="005E4AFE" w:rsidP="005E4AFE">
      <w:pPr>
        <w:pStyle w:val="clanak"/>
        <w:rPr>
          <w:rFonts w:cs="Arial"/>
          <w:snapToGrid w:val="0"/>
          <w:color w:val="FF0000"/>
          <w:szCs w:val="22"/>
          <w:lang w:val="hr-HR" w:eastAsia="en-US"/>
        </w:rPr>
      </w:pPr>
      <w:r w:rsidRPr="00AC51EB">
        <w:rPr>
          <w:rFonts w:cs="Arial"/>
          <w:snapToGrid w:val="0"/>
          <w:color w:val="FF0000"/>
          <w:szCs w:val="22"/>
          <w:lang w:val="hr-HR" w:eastAsia="en-US"/>
        </w:rPr>
        <w:t>Parkirne površine mogu se natkriti nadstrešnicama</w:t>
      </w:r>
      <w:r w:rsidR="00BE6B1F" w:rsidRPr="00AC51EB">
        <w:rPr>
          <w:rFonts w:cs="Arial"/>
          <w:snapToGrid w:val="0"/>
          <w:color w:val="FF0000"/>
          <w:szCs w:val="22"/>
          <w:lang w:val="hr-HR" w:eastAsia="en-US"/>
        </w:rPr>
        <w:t xml:space="preserve"> sukladno </w:t>
      </w:r>
      <w:r w:rsidR="00ED7B28" w:rsidRPr="00AC51EB">
        <w:rPr>
          <w:rFonts w:cs="Arial"/>
          <w:snapToGrid w:val="0"/>
          <w:color w:val="FF0000"/>
          <w:szCs w:val="22"/>
          <w:lang w:val="hr-HR" w:eastAsia="en-US"/>
        </w:rPr>
        <w:t xml:space="preserve">uvjetima u </w:t>
      </w:r>
      <w:r w:rsidR="00BE6B1F" w:rsidRPr="00AC51EB">
        <w:rPr>
          <w:rFonts w:cs="Arial"/>
          <w:snapToGrid w:val="0"/>
          <w:color w:val="FF0000"/>
          <w:szCs w:val="22"/>
          <w:lang w:val="hr-HR" w:eastAsia="en-US"/>
        </w:rPr>
        <w:t xml:space="preserve">poglavlju </w:t>
      </w:r>
      <w:bookmarkStart w:id="339" w:name="_Hlk167452716"/>
      <w:r w:rsidR="00BE6B1F" w:rsidRPr="00AC51EB">
        <w:rPr>
          <w:rFonts w:cs="Arial"/>
          <w:b/>
          <w:bCs/>
          <w:snapToGrid w:val="0"/>
          <w:color w:val="FF0000"/>
          <w:szCs w:val="22"/>
          <w:lang w:val="hr-HR" w:eastAsia="en-US"/>
        </w:rPr>
        <w:t>Položaj prateće i pomoćne građevine</w:t>
      </w:r>
      <w:r w:rsidR="00BE6B1F" w:rsidRPr="00AC51EB">
        <w:rPr>
          <w:rFonts w:cs="Arial"/>
          <w:snapToGrid w:val="0"/>
          <w:color w:val="FF0000"/>
          <w:szCs w:val="22"/>
          <w:lang w:val="hr-HR" w:eastAsia="en-US"/>
        </w:rPr>
        <w:t xml:space="preserve"> ovog Prostornog plana</w:t>
      </w:r>
      <w:r w:rsidRPr="00AC51EB">
        <w:rPr>
          <w:rFonts w:cs="Arial"/>
          <w:snapToGrid w:val="0"/>
          <w:color w:val="FF0000"/>
          <w:szCs w:val="22"/>
          <w:lang w:val="hr-HR" w:eastAsia="en-US"/>
        </w:rPr>
        <w:t>.</w:t>
      </w:r>
      <w:bookmarkEnd w:id="339"/>
    </w:p>
    <w:p w14:paraId="67589067" w14:textId="77777777" w:rsidR="005E4AFE" w:rsidRPr="00066FEF" w:rsidRDefault="005E4AFE" w:rsidP="005E4AFE">
      <w:pPr>
        <w:pStyle w:val="clanak"/>
        <w:rPr>
          <w:rFonts w:cs="Arial"/>
          <w:snapToGrid w:val="0"/>
          <w:color w:val="ED7D31" w:themeColor="accent2"/>
          <w:szCs w:val="22"/>
          <w:lang w:val="hr-HR" w:eastAsia="en-US"/>
        </w:rPr>
      </w:pPr>
    </w:p>
    <w:p w14:paraId="4BA8AEFC" w14:textId="77777777" w:rsidR="005E4AFE" w:rsidRPr="00066FEF" w:rsidRDefault="005E4AFE" w:rsidP="005E4AFE">
      <w:pPr>
        <w:pStyle w:val="clanak"/>
        <w:rPr>
          <w:rFonts w:cs="Arial"/>
          <w:strike/>
          <w:snapToGrid w:val="0"/>
          <w:szCs w:val="22"/>
          <w:lang w:val="hr-HR" w:eastAsia="en-US"/>
        </w:rPr>
      </w:pPr>
      <w:r w:rsidRPr="00066FEF">
        <w:rPr>
          <w:rFonts w:cs="Arial"/>
          <w:strike/>
          <w:snapToGrid w:val="0"/>
          <w:szCs w:val="22"/>
          <w:lang w:val="hr-HR" w:eastAsia="en-US"/>
        </w:rPr>
        <w:t>(5) Prema odredbama planova nižeg reda dozvoljena su odstupanja kao i veće potrebe za parkiranjem iz stavka (1) ovog članka.</w:t>
      </w:r>
    </w:p>
    <w:bookmarkEnd w:id="338"/>
    <w:p w14:paraId="545C0299" w14:textId="77777777" w:rsidR="0050608A" w:rsidRPr="00066FEF" w:rsidRDefault="0050608A" w:rsidP="007759C6">
      <w:pPr>
        <w:pStyle w:val="clanak"/>
        <w:rPr>
          <w:rFonts w:cs="Arial"/>
          <w:snapToGrid w:val="0"/>
          <w:color w:val="ED7D31" w:themeColor="accent2"/>
          <w:szCs w:val="22"/>
          <w:lang w:val="hr-HR" w:eastAsia="en-US"/>
        </w:rPr>
      </w:pPr>
    </w:p>
    <w:p w14:paraId="53F9833B" w14:textId="77777777" w:rsidR="007759C6" w:rsidRPr="00BA7932" w:rsidRDefault="007759C6" w:rsidP="00BA7932">
      <w:pPr>
        <w:jc w:val="center"/>
        <w:rPr>
          <w:b/>
          <w:bCs/>
          <w:snapToGrid w:val="0"/>
          <w:lang w:eastAsia="en-US"/>
        </w:rPr>
      </w:pPr>
      <w:bookmarkStart w:id="340" w:name="_Toc146793098"/>
      <w:bookmarkStart w:id="341" w:name="_Toc164947368"/>
      <w:r w:rsidRPr="00BA7932">
        <w:rPr>
          <w:b/>
          <w:bCs/>
          <w:snapToGrid w:val="0"/>
          <w:lang w:eastAsia="en-US"/>
        </w:rPr>
        <w:t>Članak 38.</w:t>
      </w:r>
      <w:bookmarkEnd w:id="340"/>
      <w:bookmarkEnd w:id="341"/>
    </w:p>
    <w:p w14:paraId="262C63D9" w14:textId="77777777" w:rsidR="007759C6" w:rsidRPr="00066FEF" w:rsidRDefault="007759C6" w:rsidP="007759C6">
      <w:pPr>
        <w:pStyle w:val="clanak"/>
        <w:rPr>
          <w:rFonts w:cs="Arial"/>
          <w:snapToGrid w:val="0"/>
          <w:szCs w:val="22"/>
          <w:lang w:val="hr-HR" w:eastAsia="en-US"/>
        </w:rPr>
      </w:pPr>
    </w:p>
    <w:p w14:paraId="1B071D1F" w14:textId="63ACF528" w:rsidR="001C504E" w:rsidRPr="001044A8" w:rsidRDefault="001C504E" w:rsidP="001C504E">
      <w:pPr>
        <w:rPr>
          <w:strike/>
          <w:snapToGrid w:val="0"/>
          <w:color w:val="ED7D31" w:themeColor="accent2"/>
          <w:lang w:eastAsia="en-US"/>
        </w:rPr>
      </w:pPr>
      <w:bookmarkStart w:id="342" w:name="_Hlk164170090"/>
      <w:r w:rsidRPr="001044A8">
        <w:rPr>
          <w:strike/>
          <w:snapToGrid w:val="0"/>
          <w:lang w:eastAsia="en-US"/>
        </w:rPr>
        <w:t>(1) Čestica višestambene građevine mora biti uređena kao zajednička uređena površina za korištenje svih stanara ili kao javna zeleno-pješačka površina.</w:t>
      </w:r>
      <w:r w:rsidR="002B07D7" w:rsidRPr="001044A8">
        <w:rPr>
          <w:strike/>
          <w:snapToGrid w:val="0"/>
          <w:lang w:eastAsia="en-US"/>
        </w:rPr>
        <w:t xml:space="preserve"> </w:t>
      </w:r>
    </w:p>
    <w:p w14:paraId="7AF4EBC6" w14:textId="77777777" w:rsidR="001C504E" w:rsidRDefault="001C504E" w:rsidP="001C504E">
      <w:pPr>
        <w:rPr>
          <w:snapToGrid w:val="0"/>
          <w:lang w:eastAsia="en-US"/>
        </w:rPr>
      </w:pPr>
    </w:p>
    <w:p w14:paraId="6D1EE6F7" w14:textId="22B2A2D4" w:rsidR="001044A8" w:rsidRPr="00AC51EB" w:rsidRDefault="001044A8" w:rsidP="001044A8">
      <w:pPr>
        <w:rPr>
          <w:snapToGrid w:val="0"/>
          <w:color w:val="FF0000"/>
          <w:lang w:eastAsia="en-US"/>
        </w:rPr>
      </w:pPr>
      <w:r w:rsidRPr="00AC51EB">
        <w:rPr>
          <w:snapToGrid w:val="0"/>
          <w:color w:val="FF0000"/>
          <w:lang w:eastAsia="en-US"/>
        </w:rPr>
        <w:t xml:space="preserve">(1) Građevna čestica manje višestambene zgrade mora biti uređena kao zelena površina za korištenje svih stanara. </w:t>
      </w:r>
      <w:r w:rsidR="00BA7932" w:rsidRPr="00AC51EB">
        <w:rPr>
          <w:snapToGrid w:val="0"/>
          <w:color w:val="FF0000"/>
          <w:lang w:eastAsia="en-US"/>
        </w:rPr>
        <w:t xml:space="preserve">Mogu </w:t>
      </w:r>
      <w:r w:rsidRPr="00AC51EB">
        <w:rPr>
          <w:snapToGrid w:val="0"/>
          <w:color w:val="FF0000"/>
          <w:lang w:eastAsia="en-US"/>
        </w:rPr>
        <w:t xml:space="preserve">se predvidjeti kućni vrtovi </w:t>
      </w:r>
      <w:r w:rsidR="00BA7932" w:rsidRPr="00AC51EB">
        <w:rPr>
          <w:snapToGrid w:val="0"/>
          <w:color w:val="FF0000"/>
          <w:lang w:eastAsia="en-US"/>
        </w:rPr>
        <w:t xml:space="preserve">sukladno poglavlju </w:t>
      </w:r>
      <w:r w:rsidR="00BA7932" w:rsidRPr="00AC51EB">
        <w:rPr>
          <w:b/>
          <w:bCs/>
          <w:snapToGrid w:val="0"/>
          <w:color w:val="FF0000"/>
          <w:lang w:eastAsia="en-US"/>
        </w:rPr>
        <w:t>Kućni vrt</w:t>
      </w:r>
      <w:r w:rsidR="00BA7932" w:rsidRPr="00AC51EB">
        <w:rPr>
          <w:snapToGrid w:val="0"/>
          <w:color w:val="FF0000"/>
          <w:lang w:eastAsia="en-US"/>
        </w:rPr>
        <w:t xml:space="preserve"> ovog Prostornog plana.</w:t>
      </w:r>
    </w:p>
    <w:bookmarkEnd w:id="342"/>
    <w:p w14:paraId="6769F953" w14:textId="77777777" w:rsidR="001044A8" w:rsidRPr="00066FEF" w:rsidRDefault="001044A8" w:rsidP="001C504E">
      <w:pPr>
        <w:rPr>
          <w:snapToGrid w:val="0"/>
          <w:lang w:eastAsia="en-US"/>
        </w:rPr>
      </w:pPr>
    </w:p>
    <w:p w14:paraId="21061001" w14:textId="77777777" w:rsidR="001C504E" w:rsidRPr="00066FEF" w:rsidRDefault="001C504E" w:rsidP="001C504E">
      <w:pPr>
        <w:rPr>
          <w:snapToGrid w:val="0"/>
          <w:lang w:eastAsia="en-US"/>
        </w:rPr>
      </w:pPr>
      <w:r w:rsidRPr="00066FEF">
        <w:rPr>
          <w:snapToGrid w:val="0"/>
          <w:lang w:eastAsia="en-US"/>
        </w:rPr>
        <w:t>(2) U sklopu građevne čestice predvidjeti popločane površine, dječje igralište, opremljenost urbanim mobilijarom i slično.</w:t>
      </w:r>
    </w:p>
    <w:p w14:paraId="00A0C09F" w14:textId="77777777" w:rsidR="001C504E" w:rsidRPr="00066FEF" w:rsidRDefault="001C504E" w:rsidP="001C504E">
      <w:pPr>
        <w:rPr>
          <w:snapToGrid w:val="0"/>
          <w:lang w:eastAsia="en-US"/>
        </w:rPr>
      </w:pPr>
    </w:p>
    <w:p w14:paraId="320A4777" w14:textId="77777777" w:rsidR="001C504E" w:rsidRPr="00066FEF" w:rsidRDefault="001C504E" w:rsidP="001C504E">
      <w:pPr>
        <w:rPr>
          <w:snapToGrid w:val="0"/>
          <w:lang w:eastAsia="en-US"/>
        </w:rPr>
      </w:pPr>
      <w:bookmarkStart w:id="343" w:name="_Hlk141101109"/>
      <w:r w:rsidRPr="00066FEF">
        <w:rPr>
          <w:snapToGrid w:val="0"/>
          <w:lang w:eastAsia="en-US"/>
        </w:rPr>
        <w:t xml:space="preserve">(3) </w:t>
      </w:r>
      <w:r w:rsidRPr="00066FEF">
        <w:rPr>
          <w:strike/>
          <w:snapToGrid w:val="0"/>
          <w:lang w:eastAsia="en-US"/>
        </w:rPr>
        <w:t>Neizgrađeni dio građevne čestice najmanje je 20% uređen niskim i visokim zelenilom.</w:t>
      </w:r>
    </w:p>
    <w:bookmarkEnd w:id="343"/>
    <w:p w14:paraId="4F646072" w14:textId="77777777" w:rsidR="001C504E" w:rsidRPr="00AC51EB" w:rsidRDefault="001C504E" w:rsidP="001C504E">
      <w:pPr>
        <w:rPr>
          <w:snapToGrid w:val="0"/>
          <w:color w:val="FF0000"/>
          <w:lang w:eastAsia="en-US"/>
        </w:rPr>
      </w:pPr>
      <w:r w:rsidRPr="00AC51EB">
        <w:rPr>
          <w:snapToGrid w:val="0"/>
          <w:color w:val="FF0000"/>
          <w:lang w:eastAsia="en-US"/>
        </w:rPr>
        <w:t>Najmanje 25% građevne čestice potrebno je urediti kao zelenu površinu uređenu niskim i visokim zelenilom</w:t>
      </w:r>
      <w:r w:rsidRPr="00AC51EB">
        <w:rPr>
          <w:rFonts w:eastAsia="Calibri" w:cs="Arial"/>
          <w:color w:val="FF0000"/>
          <w:szCs w:val="22"/>
          <w:lang w:eastAsia="en-US"/>
        </w:rPr>
        <w:t xml:space="preserve"> namijenjenu za odmor i rekreaciju korisnika prostora, a najmanje 15%</w:t>
      </w:r>
      <w:r w:rsidRPr="00AC51EB">
        <w:rPr>
          <w:snapToGrid w:val="0"/>
          <w:color w:val="FF0000"/>
          <w:lang w:eastAsia="en-US"/>
        </w:rPr>
        <w:t xml:space="preserve"> ukupne površine građevne čestice treba biti jedinstvena zelena površina.</w:t>
      </w:r>
    </w:p>
    <w:p w14:paraId="58D4CDF1" w14:textId="77777777" w:rsidR="001C504E" w:rsidRPr="00066FEF" w:rsidRDefault="001C504E" w:rsidP="001C504E">
      <w:pPr>
        <w:rPr>
          <w:snapToGrid w:val="0"/>
          <w:lang w:eastAsia="en-US"/>
        </w:rPr>
      </w:pPr>
    </w:p>
    <w:p w14:paraId="76ED7482" w14:textId="77777777" w:rsidR="001C504E" w:rsidRPr="00066FEF" w:rsidRDefault="001C504E" w:rsidP="001C504E">
      <w:pPr>
        <w:rPr>
          <w:snapToGrid w:val="0"/>
          <w:lang w:eastAsia="en-US"/>
        </w:rPr>
      </w:pPr>
      <w:r w:rsidRPr="005D0948">
        <w:rPr>
          <w:strike/>
          <w:snapToGrid w:val="0"/>
          <w:lang w:eastAsia="en-US"/>
        </w:rPr>
        <w:t>(4)</w:t>
      </w:r>
      <w:r w:rsidRPr="00066FEF">
        <w:rPr>
          <w:snapToGrid w:val="0"/>
          <w:lang w:eastAsia="en-US"/>
        </w:rPr>
        <w:t xml:space="preserve"> </w:t>
      </w:r>
      <w:r w:rsidRPr="00066FEF">
        <w:rPr>
          <w:strike/>
          <w:snapToGrid w:val="0"/>
          <w:lang w:eastAsia="en-US"/>
        </w:rPr>
        <w:t>Građevna čestica može biti ograđena ogradom , osim za građevine iz stavka 6. ovog članka koje se ne mogu ograđivati. Najveća dopuštena visina ograde iznosi 180 cm, pri čemu je neprozirni, puni dio ograde (prema javnoj površini) najveće dopuštene visine 90 cm. Ograde između dviju čestica mogu biti neprozirne.</w:t>
      </w:r>
    </w:p>
    <w:p w14:paraId="2E5CA873" w14:textId="1B34FCD0" w:rsidR="008616E3" w:rsidRPr="00AC51EB" w:rsidRDefault="005D0948" w:rsidP="008616E3">
      <w:pPr>
        <w:rPr>
          <w:snapToGrid w:val="0"/>
          <w:color w:val="FF0000"/>
          <w:lang w:eastAsia="en-US"/>
        </w:rPr>
      </w:pPr>
      <w:r w:rsidRPr="00AC51EB">
        <w:rPr>
          <w:snapToGrid w:val="0"/>
          <w:color w:val="FF0000"/>
          <w:lang w:eastAsia="en-US"/>
        </w:rPr>
        <w:t xml:space="preserve">(4) </w:t>
      </w:r>
      <w:r w:rsidR="001C504E" w:rsidRPr="00AC51EB">
        <w:rPr>
          <w:snapToGrid w:val="0"/>
          <w:color w:val="FF0000"/>
          <w:lang w:eastAsia="en-US"/>
        </w:rPr>
        <w:t xml:space="preserve">Građevna čestica manje višestambene zgrade može biti ograđena ogradom na način kako je opisano poglavlju </w:t>
      </w:r>
      <w:r w:rsidR="001C504E" w:rsidRPr="00AC51EB">
        <w:rPr>
          <w:b/>
          <w:bCs/>
          <w:snapToGrid w:val="0"/>
          <w:color w:val="FF0000"/>
          <w:lang w:eastAsia="en-US"/>
        </w:rPr>
        <w:t>Ograde i parterno uređenje</w:t>
      </w:r>
      <w:r w:rsidR="001C504E" w:rsidRPr="00AC51EB">
        <w:rPr>
          <w:snapToGrid w:val="0"/>
          <w:color w:val="FF0000"/>
          <w:lang w:eastAsia="en-US"/>
        </w:rPr>
        <w:t xml:space="preserve"> ov</w:t>
      </w:r>
      <w:r w:rsidR="00225CE5" w:rsidRPr="00AC51EB">
        <w:rPr>
          <w:snapToGrid w:val="0"/>
          <w:color w:val="FF0000"/>
          <w:lang w:eastAsia="en-US"/>
        </w:rPr>
        <w:t>og Prostornog plana</w:t>
      </w:r>
      <w:r w:rsidR="001C504E" w:rsidRPr="00AC51EB">
        <w:rPr>
          <w:snapToGrid w:val="0"/>
          <w:color w:val="FF0000"/>
          <w:lang w:eastAsia="en-US"/>
        </w:rPr>
        <w:t>.</w:t>
      </w:r>
      <w:r w:rsidR="00BD61BB" w:rsidRPr="00AC51EB">
        <w:rPr>
          <w:snapToGrid w:val="0"/>
          <w:color w:val="FF0000"/>
          <w:lang w:eastAsia="en-US"/>
        </w:rPr>
        <w:t xml:space="preserve"> </w:t>
      </w:r>
      <w:r w:rsidR="001C504E" w:rsidRPr="00AC51EB">
        <w:rPr>
          <w:snapToGrid w:val="0"/>
          <w:color w:val="FF0000"/>
          <w:lang w:eastAsia="en-US"/>
        </w:rPr>
        <w:t xml:space="preserve"> </w:t>
      </w:r>
    </w:p>
    <w:p w14:paraId="01F85F74" w14:textId="77777777" w:rsidR="001C504E" w:rsidRPr="00066FEF" w:rsidRDefault="001C504E" w:rsidP="001C504E">
      <w:pPr>
        <w:rPr>
          <w:snapToGrid w:val="0"/>
          <w:lang w:eastAsia="en-US"/>
        </w:rPr>
      </w:pPr>
    </w:p>
    <w:p w14:paraId="3072A894" w14:textId="77777777" w:rsidR="001C504E" w:rsidRPr="00066FEF" w:rsidRDefault="001C504E" w:rsidP="001C504E">
      <w:pPr>
        <w:tabs>
          <w:tab w:val="left" w:pos="426"/>
        </w:tabs>
        <w:spacing w:line="300" w:lineRule="exact"/>
        <w:rPr>
          <w:rFonts w:cs="Arial"/>
          <w:strike/>
          <w:snapToGrid w:val="0"/>
          <w:color w:val="000000"/>
          <w:szCs w:val="22"/>
          <w:lang w:eastAsia="en-US"/>
        </w:rPr>
      </w:pPr>
      <w:r w:rsidRPr="00066FEF">
        <w:rPr>
          <w:rFonts w:cs="Arial"/>
          <w:strike/>
          <w:snapToGrid w:val="0"/>
          <w:color w:val="000000"/>
          <w:szCs w:val="22"/>
          <w:lang w:eastAsia="en-US"/>
        </w:rPr>
        <w:t>(5)</w:t>
      </w:r>
      <w:r w:rsidRPr="00066FEF">
        <w:rPr>
          <w:rFonts w:cs="Arial"/>
          <w:strike/>
          <w:snapToGrid w:val="0"/>
          <w:color w:val="000000"/>
          <w:szCs w:val="22"/>
          <w:lang w:eastAsia="en-US"/>
        </w:rPr>
        <w:tab/>
        <w:t xml:space="preserve">Dio ograde, od gornjeg ruba punog podnožja do pune visine ograde, može se izvesti od prozračnog materijala (metala, drva, plastificirane žičane mreže, živice i drugih materijala). </w:t>
      </w:r>
    </w:p>
    <w:p w14:paraId="39B9FB87" w14:textId="5AD370A6" w:rsidR="001C504E" w:rsidRPr="00AC51EB" w:rsidRDefault="001C504E" w:rsidP="001C504E">
      <w:pPr>
        <w:rPr>
          <w:snapToGrid w:val="0"/>
          <w:color w:val="FF0000"/>
          <w:lang w:eastAsia="en-US"/>
        </w:rPr>
      </w:pPr>
      <w:r w:rsidRPr="00AC51EB">
        <w:rPr>
          <w:snapToGrid w:val="0"/>
          <w:color w:val="FF0000"/>
          <w:lang w:eastAsia="en-US"/>
        </w:rPr>
        <w:t xml:space="preserve">(5) </w:t>
      </w:r>
      <w:r w:rsidRPr="00AC51EB">
        <w:rPr>
          <w:rFonts w:eastAsia="Arial" w:cs="Arial"/>
          <w:color w:val="FF0000"/>
          <w:szCs w:val="22"/>
          <w:lang w:eastAsia="en-US"/>
        </w:rPr>
        <w:t>U kontaktnim dijelovima građevne čestice, na kojoj se planira grad</w:t>
      </w:r>
      <w:r w:rsidR="00CA1550" w:rsidRPr="00AC51EB">
        <w:rPr>
          <w:rFonts w:eastAsia="Arial" w:cs="Arial"/>
          <w:color w:val="FF0000"/>
          <w:szCs w:val="22"/>
          <w:lang w:eastAsia="en-US"/>
        </w:rPr>
        <w:t>nja</w:t>
      </w:r>
      <w:r w:rsidR="00EF1A8C" w:rsidRPr="00AC51EB">
        <w:rPr>
          <w:rFonts w:eastAsia="Arial" w:cs="Arial"/>
          <w:color w:val="FF0000"/>
          <w:szCs w:val="22"/>
          <w:lang w:eastAsia="en-US"/>
        </w:rPr>
        <w:t xml:space="preserve"> </w:t>
      </w:r>
      <w:r w:rsidR="00EF1A8C" w:rsidRPr="00AC51EB">
        <w:rPr>
          <w:rFonts w:eastAsia="Arial" w:cs="Arial"/>
          <w:b/>
          <w:bCs/>
          <w:color w:val="FF0000"/>
          <w:szCs w:val="22"/>
          <w:lang w:eastAsia="en-US"/>
        </w:rPr>
        <w:t>manj</w:t>
      </w:r>
      <w:r w:rsidR="000F6348" w:rsidRPr="00AC51EB">
        <w:rPr>
          <w:rFonts w:eastAsia="Arial" w:cs="Arial"/>
          <w:b/>
          <w:bCs/>
          <w:color w:val="FF0000"/>
          <w:szCs w:val="22"/>
          <w:lang w:eastAsia="en-US"/>
        </w:rPr>
        <w:t>e</w:t>
      </w:r>
      <w:r w:rsidR="00EF1A8C" w:rsidRPr="00AC51EB">
        <w:rPr>
          <w:rFonts w:eastAsia="Arial" w:cs="Arial"/>
          <w:b/>
          <w:bCs/>
          <w:color w:val="FF0000"/>
          <w:szCs w:val="22"/>
          <w:lang w:eastAsia="en-US"/>
        </w:rPr>
        <w:t xml:space="preserve"> </w:t>
      </w:r>
      <w:r w:rsidRPr="00AC51EB">
        <w:rPr>
          <w:rFonts w:eastAsia="Arial" w:cs="Arial"/>
          <w:color w:val="FF0000"/>
          <w:szCs w:val="22"/>
          <w:lang w:eastAsia="en-US"/>
        </w:rPr>
        <w:t xml:space="preserve"> </w:t>
      </w:r>
      <w:r w:rsidRPr="00AC51EB">
        <w:rPr>
          <w:rFonts w:eastAsia="Arial" w:cs="Arial"/>
          <w:b/>
          <w:bCs/>
          <w:color w:val="FF0000"/>
          <w:szCs w:val="22"/>
          <w:lang w:eastAsia="en-US"/>
        </w:rPr>
        <w:t>višestamben</w:t>
      </w:r>
      <w:r w:rsidR="000F6348" w:rsidRPr="00AC51EB">
        <w:rPr>
          <w:rFonts w:eastAsia="Arial" w:cs="Arial"/>
          <w:b/>
          <w:bCs/>
          <w:color w:val="FF0000"/>
          <w:szCs w:val="22"/>
          <w:lang w:eastAsia="en-US"/>
        </w:rPr>
        <w:t>e</w:t>
      </w:r>
      <w:r w:rsidRPr="00AC51EB">
        <w:rPr>
          <w:rFonts w:eastAsia="Arial" w:cs="Arial"/>
          <w:b/>
          <w:bCs/>
          <w:color w:val="FF0000"/>
          <w:szCs w:val="22"/>
          <w:lang w:eastAsia="en-US"/>
        </w:rPr>
        <w:t xml:space="preserve"> </w:t>
      </w:r>
      <w:r w:rsidR="00EF1A8C" w:rsidRPr="00AC51EB">
        <w:rPr>
          <w:rFonts w:eastAsia="Arial" w:cs="Arial"/>
          <w:b/>
          <w:bCs/>
          <w:color w:val="FF0000"/>
          <w:szCs w:val="22"/>
          <w:lang w:eastAsia="en-US"/>
        </w:rPr>
        <w:t>zgrad</w:t>
      </w:r>
      <w:r w:rsidR="000F6348" w:rsidRPr="00AC51EB">
        <w:rPr>
          <w:rFonts w:eastAsia="Arial" w:cs="Arial"/>
          <w:b/>
          <w:bCs/>
          <w:color w:val="FF0000"/>
          <w:szCs w:val="22"/>
          <w:lang w:eastAsia="en-US"/>
        </w:rPr>
        <w:t>e</w:t>
      </w:r>
      <w:r w:rsidRPr="00AC51EB">
        <w:rPr>
          <w:rFonts w:eastAsia="Arial" w:cs="Arial"/>
          <w:b/>
          <w:bCs/>
          <w:color w:val="FF0000"/>
          <w:szCs w:val="22"/>
          <w:lang w:eastAsia="en-US"/>
        </w:rPr>
        <w:t>,</w:t>
      </w:r>
      <w:r w:rsidRPr="00AC51EB">
        <w:rPr>
          <w:rFonts w:eastAsia="Arial" w:cs="Arial"/>
          <w:color w:val="FF0000"/>
          <w:szCs w:val="22"/>
          <w:lang w:eastAsia="en-US"/>
        </w:rPr>
        <w:t xml:space="preserve"> a koj</w:t>
      </w:r>
      <w:r w:rsidR="00CA1550" w:rsidRPr="00AC51EB">
        <w:rPr>
          <w:rFonts w:eastAsia="Arial" w:cs="Arial"/>
          <w:color w:val="FF0000"/>
          <w:szCs w:val="22"/>
          <w:lang w:eastAsia="en-US"/>
        </w:rPr>
        <w:t>a</w:t>
      </w:r>
      <w:r w:rsidRPr="00AC51EB">
        <w:rPr>
          <w:rFonts w:eastAsia="Arial" w:cs="Arial"/>
          <w:color w:val="FF0000"/>
          <w:szCs w:val="22"/>
          <w:lang w:eastAsia="en-US"/>
        </w:rPr>
        <w:t xml:space="preserve"> se granič</w:t>
      </w:r>
      <w:r w:rsidR="00CA1550" w:rsidRPr="00AC51EB">
        <w:rPr>
          <w:rFonts w:eastAsia="Arial" w:cs="Arial"/>
          <w:color w:val="FF0000"/>
          <w:szCs w:val="22"/>
          <w:lang w:eastAsia="en-US"/>
        </w:rPr>
        <w:t>i</w:t>
      </w:r>
      <w:r w:rsidRPr="00AC51EB">
        <w:rPr>
          <w:rFonts w:eastAsia="Arial" w:cs="Arial"/>
          <w:color w:val="FF0000"/>
          <w:szCs w:val="22"/>
          <w:lang w:eastAsia="en-US"/>
        </w:rPr>
        <w:t xml:space="preserve"> sa građevnim česticama javne i društvene namjene, sportsko-rekreacijske namjene i sličnih namjena, obvezno moraju imati pojas zaštitnog zelenila najmanje širine 1,0 m i visine 1,50 m</w:t>
      </w:r>
      <w:r w:rsidR="005D0948" w:rsidRPr="00AC51EB">
        <w:rPr>
          <w:rFonts w:eastAsia="Arial" w:cs="Arial"/>
          <w:color w:val="FF0000"/>
          <w:szCs w:val="22"/>
          <w:lang w:eastAsia="en-US"/>
        </w:rPr>
        <w:t>,</w:t>
      </w:r>
      <w:r w:rsidR="00CA1550" w:rsidRPr="00AC51EB">
        <w:rPr>
          <w:rFonts w:eastAsia="Arial" w:cs="Arial"/>
          <w:color w:val="FF0000"/>
          <w:szCs w:val="22"/>
          <w:lang w:eastAsia="en-US"/>
        </w:rPr>
        <w:t xml:space="preserve"> a sukladno poglavlju </w:t>
      </w:r>
      <w:r w:rsidR="00CA1550" w:rsidRPr="00AC51EB">
        <w:rPr>
          <w:rFonts w:eastAsia="Arial" w:cs="Arial"/>
          <w:b/>
          <w:bCs/>
          <w:color w:val="FF0000"/>
          <w:szCs w:val="22"/>
          <w:lang w:eastAsia="en-US"/>
        </w:rPr>
        <w:t>2.2.1.6.</w:t>
      </w:r>
      <w:r w:rsidR="00CA1550" w:rsidRPr="00AC51EB">
        <w:rPr>
          <w:rFonts w:eastAsia="Arial" w:cs="Arial"/>
          <w:color w:val="FF0000"/>
          <w:szCs w:val="22"/>
          <w:lang w:eastAsia="en-US"/>
        </w:rPr>
        <w:t xml:space="preserve"> </w:t>
      </w:r>
      <w:r w:rsidR="00CA1550" w:rsidRPr="00AC51EB">
        <w:rPr>
          <w:rFonts w:eastAsia="Arial" w:cs="Arial"/>
          <w:b/>
          <w:bCs/>
          <w:color w:val="FF0000"/>
          <w:szCs w:val="22"/>
          <w:lang w:eastAsia="en-US"/>
        </w:rPr>
        <w:t>Zaštitne zelene površine</w:t>
      </w:r>
      <w:r w:rsidR="00CA1550" w:rsidRPr="00AC51EB">
        <w:rPr>
          <w:rFonts w:eastAsia="Arial" w:cs="Arial"/>
          <w:color w:val="FF0000"/>
          <w:szCs w:val="22"/>
          <w:lang w:eastAsia="en-US"/>
        </w:rPr>
        <w:t>.</w:t>
      </w:r>
    </w:p>
    <w:p w14:paraId="3E4EA7B8" w14:textId="47586097" w:rsidR="001C504E" w:rsidRPr="00AC51EB" w:rsidRDefault="001C504E" w:rsidP="001C504E">
      <w:pPr>
        <w:rPr>
          <w:snapToGrid w:val="0"/>
          <w:color w:val="FF0000"/>
          <w:lang w:eastAsia="en-US"/>
        </w:rPr>
      </w:pPr>
    </w:p>
    <w:p w14:paraId="7B14FCBA" w14:textId="5DF2D168" w:rsidR="001E667A" w:rsidRPr="00AC51EB" w:rsidRDefault="004D6C1F" w:rsidP="001C504E">
      <w:pPr>
        <w:rPr>
          <w:snapToGrid w:val="0"/>
          <w:color w:val="FF0000"/>
          <w:lang w:eastAsia="en-US"/>
        </w:rPr>
      </w:pPr>
      <w:r w:rsidRPr="00AC51EB">
        <w:rPr>
          <w:snapToGrid w:val="0"/>
          <w:color w:val="FF0000"/>
          <w:lang w:eastAsia="en-US"/>
        </w:rPr>
        <w:t xml:space="preserve">(6) </w:t>
      </w:r>
      <w:r w:rsidR="001E667A" w:rsidRPr="00AC51EB">
        <w:rPr>
          <w:snapToGrid w:val="0"/>
          <w:color w:val="FF0000"/>
          <w:lang w:eastAsia="en-US"/>
        </w:rPr>
        <w:t>U sklopu građevne čestice manje višestambene zgrade ili unutar manje višestambene zgrade potrebno je integrirati pomoćne zajedničke sadržaje i pomoćne prostore kao što su – spremišta u funkciji stanova i poslovnih prostora, garažne prostore, prostor za bicikle, spremište za skupljanje otpada, kotlovnicu, druge instalacijske prostore i ostale pomoćne prostorije.</w:t>
      </w:r>
    </w:p>
    <w:p w14:paraId="317E7FE4" w14:textId="77777777" w:rsidR="001E667A" w:rsidRPr="00AC51EB" w:rsidRDefault="001E667A" w:rsidP="001C504E">
      <w:pPr>
        <w:rPr>
          <w:snapToGrid w:val="0"/>
          <w:color w:val="FF0000"/>
          <w:lang w:eastAsia="en-US"/>
        </w:rPr>
      </w:pPr>
    </w:p>
    <w:p w14:paraId="3ED53537" w14:textId="39459DE8" w:rsidR="00966531" w:rsidRPr="00AC51EB" w:rsidRDefault="00966531" w:rsidP="001C504E">
      <w:pPr>
        <w:rPr>
          <w:snapToGrid w:val="0"/>
          <w:color w:val="FF0000"/>
          <w:lang w:eastAsia="en-US"/>
        </w:rPr>
      </w:pPr>
      <w:r w:rsidRPr="00AC51EB">
        <w:rPr>
          <w:snapToGrid w:val="0"/>
          <w:color w:val="FF0000"/>
          <w:lang w:eastAsia="en-US"/>
        </w:rPr>
        <w:t xml:space="preserve">(7) </w:t>
      </w:r>
      <w:r w:rsidR="005D0948" w:rsidRPr="00AC51EB">
        <w:rPr>
          <w:snapToGrid w:val="0"/>
          <w:color w:val="FF0000"/>
          <w:lang w:eastAsia="en-US"/>
        </w:rPr>
        <w:t>P</w:t>
      </w:r>
      <w:r w:rsidRPr="00AC51EB">
        <w:rPr>
          <w:snapToGrid w:val="0"/>
          <w:color w:val="FF0000"/>
          <w:lang w:eastAsia="en-US"/>
        </w:rPr>
        <w:t>omoćn</w:t>
      </w:r>
      <w:r w:rsidR="005D0948" w:rsidRPr="00AC51EB">
        <w:rPr>
          <w:snapToGrid w:val="0"/>
          <w:color w:val="FF0000"/>
          <w:lang w:eastAsia="en-US"/>
        </w:rPr>
        <w:t>a</w:t>
      </w:r>
      <w:r w:rsidRPr="00AC51EB">
        <w:rPr>
          <w:snapToGrid w:val="0"/>
          <w:color w:val="FF0000"/>
          <w:lang w:eastAsia="en-US"/>
        </w:rPr>
        <w:t xml:space="preserve"> </w:t>
      </w:r>
      <w:r w:rsidR="00CA1550" w:rsidRPr="00AC51EB">
        <w:rPr>
          <w:snapToGrid w:val="0"/>
          <w:color w:val="FF0000"/>
          <w:lang w:eastAsia="en-US"/>
        </w:rPr>
        <w:t>građevin</w:t>
      </w:r>
      <w:r w:rsidR="005D0948" w:rsidRPr="00AC51EB">
        <w:rPr>
          <w:snapToGrid w:val="0"/>
          <w:color w:val="FF0000"/>
          <w:lang w:eastAsia="en-US"/>
        </w:rPr>
        <w:t>a</w:t>
      </w:r>
      <w:r w:rsidR="00CA1550" w:rsidRPr="00AC51EB">
        <w:rPr>
          <w:snapToGrid w:val="0"/>
          <w:color w:val="FF0000"/>
          <w:lang w:eastAsia="en-US"/>
        </w:rPr>
        <w:t xml:space="preserve"> u kojoj se nalaze spremnici za smještaj tipskih kontejnera za komunalni otpad za vlastite potrebe mo</w:t>
      </w:r>
      <w:r w:rsidR="005D0948" w:rsidRPr="00AC51EB">
        <w:rPr>
          <w:snapToGrid w:val="0"/>
          <w:color w:val="FF0000"/>
          <w:lang w:eastAsia="en-US"/>
        </w:rPr>
        <w:t>gu</w:t>
      </w:r>
      <w:r w:rsidR="00CA1550" w:rsidRPr="00AC51EB">
        <w:rPr>
          <w:snapToGrid w:val="0"/>
          <w:color w:val="FF0000"/>
          <w:lang w:eastAsia="en-US"/>
        </w:rPr>
        <w:t xml:space="preserve"> se smjestiti </w:t>
      </w:r>
      <w:r w:rsidRPr="00AC51EB">
        <w:rPr>
          <w:snapToGrid w:val="0"/>
          <w:color w:val="FF0000"/>
          <w:lang w:eastAsia="en-US"/>
        </w:rPr>
        <w:t xml:space="preserve">sukladno </w:t>
      </w:r>
      <w:r w:rsidR="00ED7B28" w:rsidRPr="00AC51EB">
        <w:rPr>
          <w:snapToGrid w:val="0"/>
          <w:color w:val="FF0000"/>
          <w:lang w:eastAsia="en-US"/>
        </w:rPr>
        <w:t xml:space="preserve">uvjetima u </w:t>
      </w:r>
      <w:r w:rsidR="007B324B" w:rsidRPr="00AC51EB">
        <w:rPr>
          <w:snapToGrid w:val="0"/>
          <w:color w:val="FF0000"/>
          <w:lang w:eastAsia="en-US"/>
        </w:rPr>
        <w:t xml:space="preserve">poglavlju </w:t>
      </w:r>
      <w:r w:rsidR="007B324B" w:rsidRPr="00AC51EB">
        <w:rPr>
          <w:rFonts w:cs="Arial"/>
          <w:b/>
          <w:bCs/>
          <w:snapToGrid w:val="0"/>
          <w:color w:val="FF0000"/>
          <w:szCs w:val="22"/>
          <w:lang w:eastAsia="en-US"/>
        </w:rPr>
        <w:t>Položaj prateće i pomoćne građevine</w:t>
      </w:r>
      <w:r w:rsidR="007B324B" w:rsidRPr="00AC51EB">
        <w:rPr>
          <w:rFonts w:cs="Arial"/>
          <w:snapToGrid w:val="0"/>
          <w:color w:val="FF0000"/>
          <w:szCs w:val="22"/>
          <w:lang w:eastAsia="en-US"/>
        </w:rPr>
        <w:t xml:space="preserve"> ovog Prostornog plana.</w:t>
      </w:r>
    </w:p>
    <w:p w14:paraId="1A08508A" w14:textId="77777777" w:rsidR="007B324B" w:rsidRDefault="007B324B" w:rsidP="001C504E">
      <w:pPr>
        <w:rPr>
          <w:snapToGrid w:val="0"/>
          <w:color w:val="ED7D31" w:themeColor="accent2"/>
          <w:lang w:eastAsia="en-US"/>
        </w:rPr>
      </w:pPr>
    </w:p>
    <w:p w14:paraId="6A852099" w14:textId="5200236C" w:rsidR="001C504E" w:rsidRPr="00AC51EB" w:rsidRDefault="001C504E" w:rsidP="001C504E">
      <w:pPr>
        <w:pStyle w:val="clanak"/>
        <w:rPr>
          <w:rFonts w:cs="Arial"/>
          <w:snapToGrid w:val="0"/>
          <w:color w:val="FF0000"/>
          <w:szCs w:val="22"/>
          <w:lang w:val="hr-HR" w:eastAsia="en-US"/>
        </w:rPr>
      </w:pPr>
      <w:r w:rsidRPr="00AC51EB">
        <w:rPr>
          <w:snapToGrid w:val="0"/>
          <w:color w:val="FF0000"/>
          <w:lang w:val="hr-HR" w:eastAsia="en-US"/>
        </w:rPr>
        <w:lastRenderedPageBreak/>
        <w:t>(</w:t>
      </w:r>
      <w:r w:rsidR="004402C5" w:rsidRPr="00AC51EB">
        <w:rPr>
          <w:snapToGrid w:val="0"/>
          <w:color w:val="FF0000"/>
          <w:lang w:val="hr-HR" w:eastAsia="en-US"/>
        </w:rPr>
        <w:t>8</w:t>
      </w:r>
      <w:r w:rsidRPr="00AC51EB">
        <w:rPr>
          <w:snapToGrid w:val="0"/>
          <w:color w:val="FF0000"/>
          <w:lang w:val="hr-HR" w:eastAsia="en-US"/>
        </w:rPr>
        <w:t xml:space="preserve">) </w:t>
      </w:r>
      <w:r w:rsidRPr="00AC51EB">
        <w:rPr>
          <w:rFonts w:cs="Arial"/>
          <w:snapToGrid w:val="0"/>
          <w:color w:val="FF0000"/>
          <w:szCs w:val="22"/>
          <w:lang w:val="hr-HR" w:eastAsia="en-US"/>
        </w:rPr>
        <w:t xml:space="preserve">Ostali uvjeti uređenja građevne čestice i gradnja građevina za manje višestambene zgrade određeni su u poglavlju </w:t>
      </w:r>
      <w:r w:rsidRPr="00AC51EB">
        <w:rPr>
          <w:rFonts w:cs="Arial"/>
          <w:b/>
          <w:bCs/>
          <w:snapToGrid w:val="0"/>
          <w:color w:val="FF0000"/>
          <w:szCs w:val="22"/>
          <w:lang w:val="hr-HR" w:eastAsia="en-US"/>
        </w:rPr>
        <w:t>Opći uvjeti uređenja građevne čestice i gradnja građevina</w:t>
      </w:r>
      <w:r w:rsidRPr="00AC51EB">
        <w:rPr>
          <w:rFonts w:cs="Arial"/>
          <w:snapToGrid w:val="0"/>
          <w:color w:val="FF0000"/>
          <w:szCs w:val="22"/>
          <w:lang w:val="hr-HR" w:eastAsia="en-US"/>
        </w:rPr>
        <w:t xml:space="preserve"> ov</w:t>
      </w:r>
      <w:r w:rsidR="00101215" w:rsidRPr="00AC51EB">
        <w:rPr>
          <w:rFonts w:cs="Arial"/>
          <w:snapToGrid w:val="0"/>
          <w:color w:val="FF0000"/>
          <w:szCs w:val="22"/>
          <w:lang w:val="hr-HR" w:eastAsia="en-US"/>
        </w:rPr>
        <w:t>og Prostornog plana</w:t>
      </w:r>
      <w:r w:rsidRPr="00AC51EB">
        <w:rPr>
          <w:rFonts w:cs="Arial"/>
          <w:snapToGrid w:val="0"/>
          <w:color w:val="FF0000"/>
          <w:szCs w:val="22"/>
          <w:lang w:val="hr-HR" w:eastAsia="en-US"/>
        </w:rPr>
        <w:t>.</w:t>
      </w:r>
    </w:p>
    <w:p w14:paraId="141C9145" w14:textId="77777777" w:rsidR="001C504E" w:rsidRPr="00066FEF" w:rsidRDefault="001C504E" w:rsidP="001C504E">
      <w:pPr>
        <w:rPr>
          <w:snapToGrid w:val="0"/>
          <w:lang w:eastAsia="en-US"/>
        </w:rPr>
      </w:pPr>
    </w:p>
    <w:p w14:paraId="26FDB226" w14:textId="77777777" w:rsidR="001C504E" w:rsidRPr="00066FEF" w:rsidRDefault="001C504E" w:rsidP="001C504E">
      <w:pPr>
        <w:tabs>
          <w:tab w:val="left" w:pos="426"/>
        </w:tabs>
        <w:spacing w:line="300" w:lineRule="exact"/>
        <w:rPr>
          <w:strike/>
          <w:snapToGrid w:val="0"/>
          <w:color w:val="000000"/>
          <w:spacing w:val="2"/>
          <w:lang w:eastAsia="en-US"/>
        </w:rPr>
      </w:pPr>
      <w:r w:rsidRPr="00066FEF">
        <w:rPr>
          <w:strike/>
          <w:snapToGrid w:val="0"/>
          <w:color w:val="000000"/>
          <w:spacing w:val="2"/>
          <w:lang w:eastAsia="en-US"/>
        </w:rPr>
        <w:t xml:space="preserve">(6) </w:t>
      </w:r>
      <w:r w:rsidRPr="00066FEF">
        <w:rPr>
          <w:rFonts w:cs="Arial"/>
          <w:strike/>
          <w:snapToGrid w:val="0"/>
          <w:color w:val="000000"/>
          <w:szCs w:val="22"/>
          <w:lang w:eastAsia="en-US"/>
        </w:rPr>
        <w:t xml:space="preserve">Za postojeće višestambene građevine na Trgu Slobode, Trgu podravskih heroja, Trgu kralja Tomislava, Trgu kralja Zvonimira, Trgu kralja Krešimira, Ulici Vladimira Nazora, Ulici hrvatskih branitelja, Ulici Ivana Meštrovića, Ulici Josipa Jurja Strosmayera te okolnim ulicama ili trgovima na čijem prostoru su građene zgrade tzv. „društvene stanogradnje“ kod utvrđivanja opslužnog zemljišta iznimno se dozvoljava parcelacija i formiranje građevnih čestica </w:t>
      </w:r>
      <w:r w:rsidRPr="00066FEF">
        <w:rPr>
          <w:strike/>
          <w:snapToGrid w:val="0"/>
          <w:color w:val="000000"/>
          <w:spacing w:val="2"/>
          <w:lang w:eastAsia="en-US"/>
        </w:rPr>
        <w:t xml:space="preserve">iako ne ispunjavaju uvjete prema kojima se na čestici mora osigurati broj parkirališnih mjesta iz članka 118. te ostale uvjete iz članka 35., a poštujući pravila struke u odnosu na date prostorne mogućnosti, zatečeno stanje na terenu i načelo uspostave urbanističkog reda u odnosu na širu prostornu organizaciju </w:t>
      </w:r>
      <w:r w:rsidRPr="00066FEF">
        <w:rPr>
          <w:rFonts w:eastAsia="Calibri" w:cs="Arial"/>
          <w:strike/>
          <w:color w:val="000000"/>
          <w:szCs w:val="22"/>
          <w:lang w:eastAsia="en-US"/>
        </w:rPr>
        <w:t xml:space="preserve">izuzimajući površine za ceste, putove i površine javne namjene, a </w:t>
      </w:r>
      <w:r w:rsidRPr="00066FEF">
        <w:rPr>
          <w:strike/>
          <w:snapToGrid w:val="0"/>
          <w:color w:val="000000"/>
          <w:spacing w:val="2"/>
          <w:lang w:eastAsia="en-US"/>
        </w:rPr>
        <w:t xml:space="preserve">koristeći podatke iz geodetskog snimka izvedenog stanja pojedinog postojećeg kvarta tzv. „društvene stanogradnje“.  </w:t>
      </w:r>
    </w:p>
    <w:p w14:paraId="6DA82A7A" w14:textId="77777777" w:rsidR="001C504E" w:rsidRPr="00066FEF" w:rsidRDefault="001C504E" w:rsidP="001C504E">
      <w:pPr>
        <w:tabs>
          <w:tab w:val="left" w:pos="426"/>
        </w:tabs>
        <w:spacing w:line="300" w:lineRule="exact"/>
        <w:rPr>
          <w:snapToGrid w:val="0"/>
          <w:color w:val="000000"/>
          <w:spacing w:val="2"/>
          <w:lang w:eastAsia="en-US"/>
        </w:rPr>
      </w:pPr>
    </w:p>
    <w:p w14:paraId="67727FE1" w14:textId="77777777" w:rsidR="001C504E" w:rsidRPr="00066FEF" w:rsidRDefault="001C504E" w:rsidP="001C504E">
      <w:pPr>
        <w:tabs>
          <w:tab w:val="left" w:pos="426"/>
        </w:tabs>
        <w:spacing w:line="300" w:lineRule="exact"/>
        <w:rPr>
          <w:rFonts w:eastAsia="Calibri" w:cs="Arial"/>
          <w:strike/>
          <w:color w:val="000000"/>
          <w:szCs w:val="22"/>
          <w:lang w:eastAsia="en-US"/>
        </w:rPr>
      </w:pPr>
      <w:r w:rsidRPr="00066FEF">
        <w:rPr>
          <w:strike/>
          <w:snapToGrid w:val="0"/>
          <w:color w:val="000000"/>
          <w:spacing w:val="2"/>
          <w:lang w:eastAsia="en-US"/>
        </w:rPr>
        <w:t>(7) Iznimno se dozvoljava parcelacija postojećih garaža koje su izgrađene uz ili pored postojeće višestambene zgrade na prostorima iz stavka 6. ovog članka koje su izgrađene na  zemljištu u vlasništvu Grada Koprivnice i na zemljištu javne namjene koje se vodi kao javno dobro u neotuđivom vlasništvu Grada Koprivnice</w:t>
      </w:r>
      <w:r w:rsidRPr="00066FEF">
        <w:rPr>
          <w:rFonts w:ascii="Calibri" w:eastAsia="Calibri" w:hAnsi="Calibri"/>
          <w:strike/>
          <w:color w:val="000000"/>
          <w:szCs w:val="22"/>
          <w:lang w:eastAsia="en-US"/>
        </w:rPr>
        <w:t xml:space="preserve"> </w:t>
      </w:r>
      <w:r w:rsidRPr="00066FEF">
        <w:rPr>
          <w:strike/>
          <w:snapToGrid w:val="0"/>
          <w:color w:val="000000"/>
          <w:spacing w:val="2"/>
          <w:lang w:eastAsia="en-US"/>
        </w:rPr>
        <w:t>kao zemljište koje je ispod te zgrade.</w:t>
      </w:r>
      <w:r w:rsidRPr="00066FEF">
        <w:rPr>
          <w:rFonts w:eastAsia="Calibri" w:cs="Arial"/>
          <w:strike/>
          <w:color w:val="000000"/>
          <w:szCs w:val="22"/>
          <w:lang w:eastAsia="en-US"/>
        </w:rPr>
        <w:t xml:space="preserve"> Zatečeni pristup novoutvrđenim građevnim česticama postojećih garaža mora biti zadržan i omogućen.</w:t>
      </w:r>
    </w:p>
    <w:p w14:paraId="1D4FA74D" w14:textId="77777777" w:rsidR="001C504E" w:rsidRPr="00066FEF" w:rsidRDefault="001C504E" w:rsidP="007759C6">
      <w:pPr>
        <w:tabs>
          <w:tab w:val="left" w:pos="426"/>
        </w:tabs>
        <w:spacing w:line="300" w:lineRule="exact"/>
        <w:rPr>
          <w:rFonts w:eastAsia="Calibri" w:cs="Arial"/>
          <w:color w:val="000000"/>
          <w:szCs w:val="22"/>
          <w:lang w:eastAsia="en-US"/>
        </w:rPr>
      </w:pPr>
    </w:p>
    <w:p w14:paraId="4E1C9356" w14:textId="44AD5442" w:rsidR="007759C6" w:rsidRPr="00D41602" w:rsidRDefault="007759C6" w:rsidP="00D41602">
      <w:pPr>
        <w:pStyle w:val="clanak"/>
        <w:rPr>
          <w:rFonts w:cs="Arial"/>
          <w:b/>
          <w:bCs/>
          <w:strike/>
          <w:snapToGrid w:val="0"/>
          <w:color w:val="000000"/>
          <w:szCs w:val="22"/>
          <w:lang w:val="hr-HR" w:eastAsia="en-US"/>
        </w:rPr>
      </w:pPr>
      <w:bookmarkStart w:id="344" w:name="_Hlk142905543"/>
      <w:bookmarkStart w:id="345" w:name="_Toc146793099"/>
      <w:r w:rsidRPr="00D41602">
        <w:rPr>
          <w:rFonts w:cs="Arial"/>
          <w:b/>
          <w:bCs/>
          <w:strike/>
          <w:snapToGrid w:val="0"/>
          <w:color w:val="000000"/>
          <w:szCs w:val="22"/>
          <w:lang w:val="hr-HR" w:eastAsia="en-US"/>
        </w:rPr>
        <w:t>2.2.2.</w:t>
      </w:r>
      <w:r w:rsidRPr="00D41602">
        <w:rPr>
          <w:rFonts w:cs="Arial"/>
          <w:b/>
          <w:bCs/>
          <w:strike/>
          <w:snapToGrid w:val="0"/>
          <w:color w:val="000000"/>
          <w:szCs w:val="22"/>
          <w:lang w:val="hr-HR" w:eastAsia="en-US"/>
        </w:rPr>
        <w:tab/>
        <w:t xml:space="preserve">Građevine javne i društvene namjene </w:t>
      </w:r>
      <w:bookmarkStart w:id="346" w:name="_Hlk142905555"/>
      <w:bookmarkEnd w:id="344"/>
      <w:r w:rsidRPr="00D41602">
        <w:rPr>
          <w:rFonts w:cs="Arial"/>
          <w:b/>
          <w:bCs/>
          <w:strike/>
          <w:snapToGrid w:val="0"/>
          <w:color w:val="000000"/>
          <w:szCs w:val="22"/>
          <w:lang w:val="hr-HR" w:eastAsia="en-US"/>
        </w:rPr>
        <w:t>unutar građevinskog područja naselja</w:t>
      </w:r>
      <w:bookmarkEnd w:id="345"/>
      <w:bookmarkEnd w:id="346"/>
    </w:p>
    <w:p w14:paraId="02BA1F9B" w14:textId="030FC28A" w:rsidR="00D41602" w:rsidRPr="002D5309" w:rsidRDefault="00D41602" w:rsidP="00D41602">
      <w:pPr>
        <w:keepNext/>
        <w:outlineLvl w:val="2"/>
        <w:rPr>
          <w:rFonts w:cs="Arial"/>
          <w:b/>
          <w:color w:val="FF0000"/>
          <w:szCs w:val="26"/>
        </w:rPr>
      </w:pPr>
      <w:bookmarkStart w:id="347" w:name="_Toc167697548"/>
      <w:r w:rsidRPr="002D5309">
        <w:rPr>
          <w:rFonts w:cs="Arial"/>
          <w:b/>
          <w:color w:val="FF0000"/>
          <w:szCs w:val="26"/>
        </w:rPr>
        <w:t>2.2.1.1.2. Građevine javne i društvene namjene</w:t>
      </w:r>
      <w:bookmarkEnd w:id="347"/>
    </w:p>
    <w:p w14:paraId="3035B904" w14:textId="77777777" w:rsidR="00D41602" w:rsidRPr="00D41602" w:rsidRDefault="00D41602" w:rsidP="00D41602"/>
    <w:p w14:paraId="5B1344E7" w14:textId="77777777" w:rsidR="000331C7" w:rsidRPr="00237A9E" w:rsidRDefault="000331C7" w:rsidP="00237A9E">
      <w:pPr>
        <w:jc w:val="center"/>
        <w:rPr>
          <w:b/>
          <w:bCs/>
          <w:snapToGrid w:val="0"/>
          <w:lang w:eastAsia="en-US"/>
        </w:rPr>
      </w:pPr>
      <w:bookmarkStart w:id="348" w:name="_Toc146793100"/>
      <w:bookmarkStart w:id="349" w:name="_Toc164947370"/>
      <w:r w:rsidRPr="00237A9E">
        <w:rPr>
          <w:b/>
          <w:bCs/>
          <w:snapToGrid w:val="0"/>
          <w:lang w:eastAsia="en-US"/>
        </w:rPr>
        <w:t>Članak 39.</w:t>
      </w:r>
      <w:bookmarkEnd w:id="348"/>
      <w:bookmarkEnd w:id="349"/>
    </w:p>
    <w:p w14:paraId="0D47466F" w14:textId="77777777" w:rsidR="000331C7" w:rsidRPr="00066FEF" w:rsidRDefault="000331C7" w:rsidP="000331C7">
      <w:pPr>
        <w:pStyle w:val="clanak"/>
        <w:rPr>
          <w:rFonts w:cs="Arial"/>
          <w:snapToGrid w:val="0"/>
          <w:szCs w:val="22"/>
          <w:lang w:val="hr-HR" w:eastAsia="en-US"/>
        </w:rPr>
      </w:pPr>
    </w:p>
    <w:p w14:paraId="0265D51D" w14:textId="496914F3" w:rsidR="000331C7" w:rsidRPr="00066FEF" w:rsidRDefault="000331C7" w:rsidP="000331C7">
      <w:pPr>
        <w:pStyle w:val="clanak"/>
        <w:rPr>
          <w:rFonts w:cs="Arial"/>
          <w:strike/>
          <w:snapToGrid w:val="0"/>
          <w:color w:val="000000"/>
          <w:szCs w:val="22"/>
          <w:lang w:val="hr-HR" w:eastAsia="en-US"/>
        </w:rPr>
      </w:pPr>
      <w:r w:rsidRPr="00066FEF">
        <w:rPr>
          <w:rFonts w:cs="Arial"/>
          <w:snapToGrid w:val="0"/>
          <w:color w:val="000000"/>
          <w:szCs w:val="22"/>
          <w:lang w:val="hr-HR" w:eastAsia="en-US"/>
        </w:rPr>
        <w:t>(1)</w:t>
      </w:r>
      <w:r w:rsidRPr="00066FEF">
        <w:rPr>
          <w:rFonts w:cs="Arial"/>
          <w:snapToGrid w:val="0"/>
          <w:color w:val="000000"/>
          <w:szCs w:val="22"/>
          <w:lang w:val="hr-HR" w:eastAsia="en-US"/>
        </w:rPr>
        <w:tab/>
      </w:r>
      <w:r w:rsidRPr="00066FEF">
        <w:rPr>
          <w:rFonts w:cs="Arial"/>
          <w:strike/>
          <w:snapToGrid w:val="0"/>
          <w:color w:val="000000"/>
          <w:szCs w:val="22"/>
          <w:lang w:val="hr-HR" w:eastAsia="en-US"/>
        </w:rPr>
        <w:t>Građevine za društvene djelatnosti mogu se graditi unutar građevinskog područja i javne i društvene namjene naselja pod sljedećim uvjetima:</w:t>
      </w:r>
    </w:p>
    <w:p w14:paraId="276BE7E0" w14:textId="79D1F223" w:rsidR="00157866" w:rsidRPr="002D5309" w:rsidRDefault="00157866" w:rsidP="000331C7">
      <w:pPr>
        <w:pStyle w:val="clanak"/>
        <w:rPr>
          <w:rFonts w:cs="Arial"/>
          <w:snapToGrid w:val="0"/>
          <w:color w:val="FF0000"/>
          <w:szCs w:val="22"/>
          <w:lang w:val="hr-HR" w:eastAsia="en-US"/>
        </w:rPr>
      </w:pPr>
      <w:bookmarkStart w:id="350" w:name="_Hlk147394281"/>
      <w:r w:rsidRPr="002D5309">
        <w:rPr>
          <w:rFonts w:cs="Arial"/>
          <w:b/>
          <w:bCs/>
          <w:snapToGrid w:val="0"/>
          <w:color w:val="FF0000"/>
          <w:szCs w:val="22"/>
          <w:lang w:val="hr-HR" w:eastAsia="en-US"/>
        </w:rPr>
        <w:t>Građevine javne i društvene namjene</w:t>
      </w:r>
      <w:r w:rsidRPr="002D5309">
        <w:rPr>
          <w:rFonts w:cs="Arial"/>
          <w:snapToGrid w:val="0"/>
          <w:color w:val="FF0000"/>
          <w:szCs w:val="22"/>
          <w:lang w:val="hr-HR" w:eastAsia="en-US"/>
        </w:rPr>
        <w:t xml:space="preserve"> </w:t>
      </w:r>
      <w:r w:rsidR="00AE7FB6" w:rsidRPr="002D5309">
        <w:rPr>
          <w:rFonts w:cs="Arial"/>
          <w:snapToGrid w:val="0"/>
          <w:color w:val="FF0000"/>
          <w:szCs w:val="22"/>
          <w:lang w:val="hr-HR" w:eastAsia="en-US"/>
        </w:rPr>
        <w:t xml:space="preserve">unutar građevinskog područja naselja i izdvojenog dijela građevinskog područja naselja </w:t>
      </w:r>
      <w:r w:rsidRPr="002D5309">
        <w:rPr>
          <w:rFonts w:cs="Arial"/>
          <w:snapToGrid w:val="0"/>
          <w:color w:val="FF0000"/>
          <w:szCs w:val="22"/>
          <w:lang w:val="hr-HR" w:eastAsia="en-US"/>
        </w:rPr>
        <w:t xml:space="preserve">mogu se graditi u sklopu </w:t>
      </w:r>
      <w:r w:rsidRPr="002D5309">
        <w:rPr>
          <w:rFonts w:cs="Arial"/>
          <w:b/>
          <w:bCs/>
          <w:snapToGrid w:val="0"/>
          <w:color w:val="FF0000"/>
          <w:szCs w:val="22"/>
          <w:lang w:val="hr-HR" w:eastAsia="en-US"/>
        </w:rPr>
        <w:t>pretežito stambene namjene</w:t>
      </w:r>
      <w:r w:rsidRPr="002D5309">
        <w:rPr>
          <w:rFonts w:cs="Arial"/>
          <w:snapToGrid w:val="0"/>
          <w:color w:val="FF0000"/>
          <w:szCs w:val="22"/>
          <w:lang w:val="hr-HR" w:eastAsia="en-US"/>
        </w:rPr>
        <w:t xml:space="preserve"> i </w:t>
      </w:r>
      <w:r w:rsidRPr="002D5309">
        <w:rPr>
          <w:rFonts w:cs="Arial"/>
          <w:b/>
          <w:bCs/>
          <w:snapToGrid w:val="0"/>
          <w:color w:val="FF0000"/>
          <w:szCs w:val="22"/>
          <w:lang w:val="hr-HR" w:eastAsia="en-US"/>
        </w:rPr>
        <w:t>mješovite namjene – stambeno-poslovna namjena</w:t>
      </w:r>
      <w:r w:rsidRPr="002D5309">
        <w:rPr>
          <w:rFonts w:cs="Arial"/>
          <w:snapToGrid w:val="0"/>
          <w:color w:val="FF0000"/>
          <w:szCs w:val="22"/>
          <w:lang w:val="hr-HR" w:eastAsia="en-US"/>
        </w:rPr>
        <w:t xml:space="preserve"> pod sljedećim uvjetima:</w:t>
      </w:r>
    </w:p>
    <w:bookmarkEnd w:id="350"/>
    <w:p w14:paraId="6A9EA838" w14:textId="77777777" w:rsidR="00237A9E" w:rsidRDefault="000331C7" w:rsidP="00457CE7">
      <w:pPr>
        <w:pStyle w:val="clanak"/>
        <w:numPr>
          <w:ilvl w:val="0"/>
          <w:numId w:val="258"/>
        </w:numPr>
        <w:tabs>
          <w:tab w:val="clear" w:pos="426"/>
          <w:tab w:val="left" w:pos="284"/>
        </w:tabs>
        <w:ind w:left="284" w:hanging="284"/>
        <w:rPr>
          <w:rFonts w:cs="Arial"/>
          <w:snapToGrid w:val="0"/>
          <w:color w:val="000000"/>
          <w:szCs w:val="22"/>
          <w:lang w:val="hr-HR" w:eastAsia="en-US"/>
        </w:rPr>
      </w:pPr>
      <w:r w:rsidRPr="00066FEF">
        <w:rPr>
          <w:rFonts w:cs="Arial"/>
          <w:snapToGrid w:val="0"/>
          <w:color w:val="000000"/>
          <w:szCs w:val="22"/>
          <w:lang w:val="hr-HR" w:eastAsia="en-US"/>
        </w:rPr>
        <w:t xml:space="preserve">ako se građevna čestica na kojoj će se građevina graditi nalazi uz već izgrađenu prometnu površinu čiji je kolnik najmanje širine </w:t>
      </w:r>
      <w:r w:rsidRPr="00066FEF">
        <w:rPr>
          <w:rFonts w:cs="Arial"/>
          <w:strike/>
          <w:snapToGrid w:val="0"/>
          <w:color w:val="000000"/>
          <w:szCs w:val="22"/>
          <w:lang w:val="hr-HR" w:eastAsia="en-US"/>
        </w:rPr>
        <w:t>5,5</w:t>
      </w:r>
      <w:r w:rsidRPr="00066FEF">
        <w:rPr>
          <w:rFonts w:cs="Arial"/>
          <w:snapToGrid w:val="0"/>
          <w:color w:val="000000"/>
          <w:szCs w:val="22"/>
          <w:lang w:val="hr-HR" w:eastAsia="en-US"/>
        </w:rPr>
        <w:t xml:space="preserve"> </w:t>
      </w:r>
      <w:r w:rsidR="00E7010A" w:rsidRPr="002D5309">
        <w:rPr>
          <w:rFonts w:cs="Arial"/>
          <w:snapToGrid w:val="0"/>
          <w:color w:val="FF0000"/>
          <w:szCs w:val="22"/>
          <w:lang w:val="hr-HR" w:eastAsia="en-US"/>
        </w:rPr>
        <w:t xml:space="preserve">3,5 </w:t>
      </w:r>
      <w:r w:rsidRPr="00066FEF">
        <w:rPr>
          <w:rFonts w:cs="Arial"/>
          <w:snapToGrid w:val="0"/>
          <w:color w:val="000000"/>
          <w:szCs w:val="22"/>
          <w:lang w:val="hr-HR" w:eastAsia="en-US"/>
        </w:rPr>
        <w:t>m, ili je za prometnu površinu prethodno izdan akt o gradnji, odnosno ako je osiguran pristup s prometne površine do građevne čestice,</w:t>
      </w:r>
    </w:p>
    <w:p w14:paraId="7468875F" w14:textId="6CCF3BA8" w:rsidR="00237A9E" w:rsidRPr="002D5309" w:rsidRDefault="000331C7" w:rsidP="00457CE7">
      <w:pPr>
        <w:pStyle w:val="clanak"/>
        <w:numPr>
          <w:ilvl w:val="0"/>
          <w:numId w:val="258"/>
        </w:numPr>
        <w:tabs>
          <w:tab w:val="clear" w:pos="426"/>
          <w:tab w:val="left" w:pos="284"/>
        </w:tabs>
        <w:ind w:left="284" w:hanging="284"/>
        <w:rPr>
          <w:rFonts w:cs="Arial"/>
          <w:snapToGrid w:val="0"/>
          <w:color w:val="FF0000"/>
          <w:szCs w:val="22"/>
          <w:lang w:val="hr-HR" w:eastAsia="en-US"/>
        </w:rPr>
      </w:pPr>
      <w:r w:rsidRPr="00237A9E">
        <w:rPr>
          <w:rFonts w:cs="Arial"/>
          <w:snapToGrid w:val="0"/>
          <w:color w:val="000000"/>
          <w:szCs w:val="22"/>
          <w:lang w:val="hr-HR" w:eastAsia="en-US"/>
        </w:rPr>
        <w:t xml:space="preserve">ako se na građevnoj čestici ili uz prometnu površinu osigurava prostor za </w:t>
      </w:r>
      <w:r w:rsidRPr="00237A9E">
        <w:rPr>
          <w:rFonts w:cs="Arial"/>
          <w:strike/>
          <w:snapToGrid w:val="0"/>
          <w:color w:val="000000"/>
          <w:szCs w:val="22"/>
          <w:lang w:val="hr-HR" w:eastAsia="en-US"/>
        </w:rPr>
        <w:t>parkiranje potrebnog broja vozila,</w:t>
      </w:r>
      <w:r w:rsidRPr="00237A9E">
        <w:rPr>
          <w:rFonts w:cs="Arial"/>
          <w:snapToGrid w:val="0"/>
          <w:color w:val="000000"/>
          <w:szCs w:val="22"/>
          <w:lang w:val="hr-HR" w:eastAsia="en-US"/>
        </w:rPr>
        <w:t xml:space="preserve"> </w:t>
      </w:r>
      <w:r w:rsidR="00237A9E" w:rsidRPr="002D5309">
        <w:rPr>
          <w:rFonts w:cs="Arial"/>
          <w:snapToGrid w:val="0"/>
          <w:color w:val="FF0000"/>
          <w:szCs w:val="22"/>
          <w:lang w:val="hr-HR" w:eastAsia="en-US"/>
        </w:rPr>
        <w:t xml:space="preserve">parkirno-garažna mjesta </w:t>
      </w:r>
      <w:r w:rsidRPr="00237A9E">
        <w:rPr>
          <w:rFonts w:cs="Arial"/>
          <w:snapToGrid w:val="0"/>
          <w:color w:val="000000"/>
          <w:szCs w:val="22"/>
          <w:lang w:val="hr-HR" w:eastAsia="en-US"/>
        </w:rPr>
        <w:t xml:space="preserve">sukladno </w:t>
      </w:r>
      <w:r w:rsidRPr="00237A9E">
        <w:rPr>
          <w:rFonts w:cs="Arial"/>
          <w:strike/>
          <w:snapToGrid w:val="0"/>
          <w:color w:val="000000"/>
          <w:szCs w:val="22"/>
          <w:lang w:val="hr-HR" w:eastAsia="en-US"/>
        </w:rPr>
        <w:t>člancima 118.-120.,</w:t>
      </w:r>
      <w:r w:rsidR="00237A9E">
        <w:rPr>
          <w:rFonts w:cs="Arial"/>
          <w:snapToGrid w:val="0"/>
          <w:color w:val="000000"/>
          <w:szCs w:val="22"/>
          <w:lang w:val="hr-HR" w:eastAsia="en-US"/>
        </w:rPr>
        <w:t xml:space="preserve"> </w:t>
      </w:r>
      <w:r w:rsidR="00237A9E" w:rsidRPr="002D5309">
        <w:rPr>
          <w:rFonts w:cs="Arial"/>
          <w:snapToGrid w:val="0"/>
          <w:color w:val="FF0000"/>
          <w:szCs w:val="22"/>
          <w:lang w:val="hr-HR" w:eastAsia="en-US"/>
        </w:rPr>
        <w:t xml:space="preserve">poglavlju </w:t>
      </w:r>
      <w:r w:rsidR="00237A9E" w:rsidRPr="002D5309">
        <w:rPr>
          <w:rFonts w:cs="Arial"/>
          <w:b/>
          <w:bCs/>
          <w:snapToGrid w:val="0"/>
          <w:color w:val="FF0000"/>
          <w:szCs w:val="22"/>
          <w:lang w:val="hr-HR" w:eastAsia="en-US"/>
        </w:rPr>
        <w:t>5.1.2.</w:t>
      </w:r>
      <w:r w:rsidR="00237A9E" w:rsidRPr="002D5309">
        <w:rPr>
          <w:rFonts w:cs="Arial"/>
          <w:snapToGrid w:val="0"/>
          <w:color w:val="FF0000"/>
          <w:szCs w:val="22"/>
          <w:lang w:val="hr-HR" w:eastAsia="en-US"/>
        </w:rPr>
        <w:t xml:space="preserve"> </w:t>
      </w:r>
      <w:r w:rsidR="00237A9E" w:rsidRPr="002D5309">
        <w:rPr>
          <w:rFonts w:cs="Arial"/>
          <w:b/>
          <w:bCs/>
          <w:snapToGrid w:val="0"/>
          <w:color w:val="FF0000"/>
          <w:szCs w:val="22"/>
          <w:lang w:val="hr-HR" w:eastAsia="en-US"/>
        </w:rPr>
        <w:t>Parkirališta i garažna mjesta</w:t>
      </w:r>
      <w:r w:rsidR="00237A9E" w:rsidRPr="002D5309">
        <w:rPr>
          <w:rFonts w:cs="Arial"/>
          <w:snapToGrid w:val="0"/>
          <w:color w:val="FF0000"/>
          <w:szCs w:val="22"/>
          <w:lang w:val="hr-HR" w:eastAsia="en-US"/>
        </w:rPr>
        <w:t>,</w:t>
      </w:r>
    </w:p>
    <w:p w14:paraId="5AF5AC72" w14:textId="1E1DB2FE" w:rsidR="000331C7" w:rsidRPr="002D5309" w:rsidRDefault="000331C7" w:rsidP="00457CE7">
      <w:pPr>
        <w:pStyle w:val="clanak"/>
        <w:numPr>
          <w:ilvl w:val="0"/>
          <w:numId w:val="258"/>
        </w:numPr>
        <w:tabs>
          <w:tab w:val="clear" w:pos="426"/>
          <w:tab w:val="left" w:pos="284"/>
        </w:tabs>
        <w:ind w:left="284" w:hanging="284"/>
        <w:rPr>
          <w:rFonts w:cs="Arial"/>
          <w:snapToGrid w:val="0"/>
          <w:color w:val="FF0000"/>
          <w:szCs w:val="22"/>
          <w:lang w:val="hr-HR" w:eastAsia="en-US"/>
        </w:rPr>
      </w:pPr>
      <w:r w:rsidRPr="00237A9E">
        <w:rPr>
          <w:rFonts w:cs="Arial"/>
          <w:snapToGrid w:val="0"/>
          <w:color w:val="000000"/>
          <w:szCs w:val="22"/>
          <w:lang w:val="hr-HR" w:eastAsia="en-US"/>
        </w:rPr>
        <w:t xml:space="preserve">ako je udaljenost škole i predškolske ustanove od stambenih i drugih građevina najmanje </w:t>
      </w:r>
      <w:r w:rsidRPr="00237A9E">
        <w:rPr>
          <w:rFonts w:cs="Arial"/>
          <w:strike/>
          <w:snapToGrid w:val="0"/>
          <w:color w:val="000000"/>
          <w:szCs w:val="22"/>
          <w:lang w:val="hr-HR" w:eastAsia="en-US"/>
        </w:rPr>
        <w:t>10</w:t>
      </w:r>
      <w:r w:rsidRPr="00237A9E">
        <w:rPr>
          <w:rFonts w:cs="Arial"/>
          <w:snapToGrid w:val="0"/>
          <w:color w:val="000000"/>
          <w:szCs w:val="22"/>
          <w:lang w:val="hr-HR" w:eastAsia="en-US"/>
        </w:rPr>
        <w:t xml:space="preserve"> </w:t>
      </w:r>
      <w:r w:rsidR="00E7010A" w:rsidRPr="00237A9E">
        <w:rPr>
          <w:rFonts w:cs="Arial"/>
          <w:strike/>
          <w:snapToGrid w:val="0"/>
          <w:color w:val="000000"/>
          <w:szCs w:val="22"/>
          <w:lang w:val="hr-HR" w:eastAsia="en-US"/>
        </w:rPr>
        <w:t>metara</w:t>
      </w:r>
      <w:r w:rsidR="00E7010A" w:rsidRPr="00237A9E">
        <w:rPr>
          <w:rFonts w:cs="Arial"/>
          <w:snapToGrid w:val="0"/>
          <w:color w:val="ED7D31" w:themeColor="accent2"/>
          <w:szCs w:val="22"/>
          <w:lang w:val="hr-HR" w:eastAsia="en-US"/>
        </w:rPr>
        <w:t xml:space="preserve"> </w:t>
      </w:r>
      <w:r w:rsidR="00E7010A" w:rsidRPr="002D5309">
        <w:rPr>
          <w:rFonts w:cs="Arial"/>
          <w:snapToGrid w:val="0"/>
          <w:color w:val="FF0000"/>
          <w:szCs w:val="22"/>
          <w:lang w:val="hr-HR" w:eastAsia="en-US"/>
        </w:rPr>
        <w:t>6,0 m</w:t>
      </w:r>
      <w:r w:rsidRPr="00237A9E">
        <w:rPr>
          <w:rFonts w:cs="Arial"/>
          <w:snapToGrid w:val="0"/>
          <w:color w:val="000000"/>
          <w:szCs w:val="22"/>
          <w:lang w:val="hr-HR" w:eastAsia="en-US"/>
        </w:rPr>
        <w:t>, a od manjih gospodarskih građevina</w:t>
      </w:r>
      <w:r w:rsidR="00D90E2D" w:rsidRPr="00237A9E">
        <w:rPr>
          <w:rFonts w:cs="Arial"/>
          <w:snapToGrid w:val="0"/>
          <w:color w:val="000000"/>
          <w:szCs w:val="22"/>
          <w:lang w:val="hr-HR" w:eastAsia="en-US"/>
        </w:rPr>
        <w:t xml:space="preserve"> </w:t>
      </w:r>
      <w:r w:rsidR="00D90E2D" w:rsidRPr="002D5309">
        <w:rPr>
          <w:rFonts w:cs="Arial"/>
          <w:snapToGrid w:val="0"/>
          <w:color w:val="FF0000"/>
          <w:szCs w:val="22"/>
          <w:lang w:val="hr-HR" w:eastAsia="en-US"/>
        </w:rPr>
        <w:t xml:space="preserve">(proizvodne i poslovne namjene) </w:t>
      </w:r>
      <w:r w:rsidRPr="002D5309">
        <w:rPr>
          <w:rFonts w:cs="Arial"/>
          <w:snapToGrid w:val="0"/>
          <w:color w:val="FF0000"/>
          <w:szCs w:val="22"/>
          <w:lang w:val="hr-HR" w:eastAsia="en-US"/>
        </w:rPr>
        <w:t xml:space="preserve"> </w:t>
      </w:r>
      <w:r w:rsidRPr="00237A9E">
        <w:rPr>
          <w:rFonts w:cs="Arial"/>
          <w:snapToGrid w:val="0"/>
          <w:color w:val="000000"/>
          <w:szCs w:val="22"/>
          <w:lang w:val="hr-HR" w:eastAsia="en-US"/>
        </w:rPr>
        <w:t xml:space="preserve">što onečišćuju zrak najmanje </w:t>
      </w:r>
      <w:r w:rsidRPr="00237A9E">
        <w:rPr>
          <w:rFonts w:cs="Arial"/>
          <w:strike/>
          <w:snapToGrid w:val="0"/>
          <w:color w:val="000000"/>
          <w:szCs w:val="22"/>
          <w:lang w:val="hr-HR" w:eastAsia="en-US"/>
        </w:rPr>
        <w:t>50 metara</w:t>
      </w:r>
      <w:r w:rsidR="00D90E2D" w:rsidRPr="00237A9E">
        <w:rPr>
          <w:rFonts w:cs="Arial"/>
          <w:snapToGrid w:val="0"/>
          <w:color w:val="ED7D31" w:themeColor="accent2"/>
          <w:szCs w:val="22"/>
          <w:lang w:val="hr-HR" w:eastAsia="en-US"/>
        </w:rPr>
        <w:t xml:space="preserve"> </w:t>
      </w:r>
      <w:r w:rsidR="00D90E2D" w:rsidRPr="002D5309">
        <w:rPr>
          <w:rFonts w:cs="Arial"/>
          <w:snapToGrid w:val="0"/>
          <w:color w:val="FF0000"/>
          <w:szCs w:val="22"/>
          <w:lang w:val="hr-HR" w:eastAsia="en-US"/>
        </w:rPr>
        <w:t>20,0 m</w:t>
      </w:r>
      <w:r w:rsidRPr="002D5309">
        <w:rPr>
          <w:rFonts w:cs="Arial"/>
          <w:snapToGrid w:val="0"/>
          <w:color w:val="FF0000"/>
          <w:szCs w:val="22"/>
          <w:lang w:val="hr-HR" w:eastAsia="en-US"/>
        </w:rPr>
        <w:t>.</w:t>
      </w:r>
    </w:p>
    <w:p w14:paraId="1DE572C0" w14:textId="77777777" w:rsidR="000331C7" w:rsidRPr="002D5309" w:rsidRDefault="000331C7" w:rsidP="000331C7">
      <w:pPr>
        <w:pStyle w:val="clanak"/>
        <w:rPr>
          <w:rFonts w:cs="Arial"/>
          <w:snapToGrid w:val="0"/>
          <w:color w:val="FF0000"/>
          <w:szCs w:val="22"/>
          <w:lang w:val="hr-HR" w:eastAsia="en-US"/>
        </w:rPr>
      </w:pPr>
    </w:p>
    <w:p w14:paraId="066FE15B" w14:textId="2E0EA636" w:rsidR="000331C7" w:rsidRPr="00066FEF" w:rsidRDefault="000331C7" w:rsidP="000331C7">
      <w:pPr>
        <w:pStyle w:val="clanak"/>
        <w:rPr>
          <w:rFonts w:cs="Arial"/>
          <w:snapToGrid w:val="0"/>
          <w:color w:val="000000"/>
          <w:szCs w:val="22"/>
          <w:lang w:val="hr-HR" w:eastAsia="en-US"/>
        </w:rPr>
      </w:pPr>
      <w:r w:rsidRPr="00066FEF">
        <w:rPr>
          <w:rFonts w:cs="Arial"/>
          <w:snapToGrid w:val="0"/>
          <w:color w:val="000000"/>
          <w:szCs w:val="22"/>
          <w:lang w:val="hr-HR" w:eastAsia="en-US"/>
        </w:rPr>
        <w:t>(2)</w:t>
      </w:r>
      <w:r w:rsidRPr="00066FEF">
        <w:rPr>
          <w:rFonts w:cs="Arial"/>
          <w:snapToGrid w:val="0"/>
          <w:color w:val="000000"/>
          <w:szCs w:val="22"/>
          <w:lang w:val="hr-HR" w:eastAsia="en-US"/>
        </w:rPr>
        <w:tab/>
        <w:t xml:space="preserve">Najveći dopušteni koeficijent izgrađenosti građevne čestice na kojoj će se graditi </w:t>
      </w:r>
      <w:r w:rsidR="00E24A23" w:rsidRPr="002D5309">
        <w:rPr>
          <w:rFonts w:cs="Arial"/>
          <w:snapToGrid w:val="0"/>
          <w:color w:val="FF0000"/>
          <w:szCs w:val="22"/>
          <w:lang w:val="hr-HR" w:eastAsia="en-US"/>
        </w:rPr>
        <w:t xml:space="preserve">osnovna </w:t>
      </w:r>
      <w:r w:rsidRPr="00066FEF">
        <w:rPr>
          <w:rFonts w:cs="Arial"/>
          <w:snapToGrid w:val="0"/>
          <w:color w:val="000000"/>
          <w:szCs w:val="22"/>
          <w:lang w:val="hr-HR" w:eastAsia="en-US"/>
        </w:rPr>
        <w:t xml:space="preserve">građevina </w:t>
      </w:r>
      <w:r w:rsidR="005A23BD" w:rsidRPr="002D5309">
        <w:rPr>
          <w:rFonts w:cs="Arial"/>
          <w:snapToGrid w:val="0"/>
          <w:color w:val="FF0000"/>
          <w:szCs w:val="22"/>
          <w:lang w:val="hr-HR" w:eastAsia="en-US"/>
        </w:rPr>
        <w:t xml:space="preserve">javne i </w:t>
      </w:r>
      <w:r w:rsidRPr="00066FEF">
        <w:rPr>
          <w:rFonts w:cs="Arial"/>
          <w:snapToGrid w:val="0"/>
          <w:color w:val="000000"/>
          <w:szCs w:val="22"/>
          <w:lang w:val="hr-HR" w:eastAsia="en-US"/>
        </w:rPr>
        <w:t xml:space="preserve">društvene namjene </w:t>
      </w:r>
      <w:r w:rsidRPr="008F5B14">
        <w:rPr>
          <w:rFonts w:cs="Arial"/>
          <w:strike/>
          <w:snapToGrid w:val="0"/>
          <w:color w:val="000000"/>
          <w:szCs w:val="22"/>
          <w:lang w:val="hr-HR" w:eastAsia="en-US"/>
        </w:rPr>
        <w:t>iznosi</w:t>
      </w:r>
      <w:r w:rsidRPr="00066FEF">
        <w:rPr>
          <w:rFonts w:cs="Arial"/>
          <w:snapToGrid w:val="0"/>
          <w:color w:val="000000"/>
          <w:szCs w:val="22"/>
          <w:lang w:val="hr-HR" w:eastAsia="en-US"/>
        </w:rPr>
        <w:t xml:space="preserve"> </w:t>
      </w:r>
      <w:r w:rsidR="008F5B14" w:rsidRPr="002D5309">
        <w:rPr>
          <w:rFonts w:cs="Arial"/>
          <w:snapToGrid w:val="0"/>
          <w:color w:val="FF0000"/>
          <w:szCs w:val="22"/>
          <w:lang w:val="hr-HR" w:eastAsia="en-US"/>
        </w:rPr>
        <w:t xml:space="preserve">je </w:t>
      </w:r>
      <w:r w:rsidRPr="002D5309">
        <w:rPr>
          <w:rFonts w:cs="Arial"/>
          <w:snapToGrid w:val="0"/>
          <w:color w:val="FF0000"/>
          <w:szCs w:val="22"/>
          <w:lang w:val="hr-HR" w:eastAsia="en-US"/>
        </w:rPr>
        <w:t>kig=</w:t>
      </w:r>
      <w:r w:rsidRPr="00066FEF">
        <w:rPr>
          <w:rFonts w:cs="Arial"/>
          <w:strike/>
          <w:snapToGrid w:val="0"/>
          <w:color w:val="000000"/>
          <w:szCs w:val="22"/>
          <w:lang w:val="hr-HR" w:eastAsia="en-US"/>
        </w:rPr>
        <w:t>0,4</w:t>
      </w:r>
      <w:r w:rsidRPr="00066FEF">
        <w:rPr>
          <w:rFonts w:cs="Arial"/>
          <w:snapToGrid w:val="0"/>
          <w:color w:val="000000"/>
          <w:szCs w:val="22"/>
          <w:lang w:val="hr-HR" w:eastAsia="en-US"/>
        </w:rPr>
        <w:t xml:space="preserve"> </w:t>
      </w:r>
      <w:r w:rsidRPr="002D5309">
        <w:rPr>
          <w:rFonts w:cs="Arial"/>
          <w:snapToGrid w:val="0"/>
          <w:color w:val="FF0000"/>
          <w:szCs w:val="22"/>
          <w:lang w:val="hr-HR" w:eastAsia="en-US"/>
        </w:rPr>
        <w:t>0,5</w:t>
      </w:r>
      <w:r w:rsidRPr="00066FEF">
        <w:rPr>
          <w:rFonts w:cs="Arial"/>
          <w:snapToGrid w:val="0"/>
          <w:color w:val="000000"/>
          <w:szCs w:val="22"/>
          <w:lang w:val="hr-HR" w:eastAsia="en-US"/>
        </w:rPr>
        <w:t>, osim vjerskih građevina</w:t>
      </w:r>
      <w:r w:rsidR="00EC156E">
        <w:rPr>
          <w:rFonts w:cs="Arial"/>
          <w:snapToGrid w:val="0"/>
          <w:color w:val="000000"/>
          <w:szCs w:val="22"/>
          <w:lang w:val="hr-HR" w:eastAsia="en-US"/>
        </w:rPr>
        <w:t xml:space="preserve"> </w:t>
      </w:r>
      <w:r w:rsidR="00EC156E" w:rsidRPr="002D5309">
        <w:rPr>
          <w:rFonts w:cs="Arial"/>
          <w:snapToGrid w:val="0"/>
          <w:color w:val="FF0000"/>
          <w:szCs w:val="22"/>
          <w:lang w:val="hr-HR" w:eastAsia="en-US"/>
        </w:rPr>
        <w:t>za koje je kig=0,4</w:t>
      </w:r>
      <w:r w:rsidRPr="00066FEF">
        <w:rPr>
          <w:rFonts w:cs="Arial"/>
          <w:snapToGrid w:val="0"/>
          <w:color w:val="000000"/>
          <w:szCs w:val="22"/>
          <w:lang w:val="hr-HR" w:eastAsia="en-US"/>
        </w:rPr>
        <w:t xml:space="preserve">. </w:t>
      </w:r>
    </w:p>
    <w:p w14:paraId="0D251CFB" w14:textId="77777777" w:rsidR="000331C7" w:rsidRPr="00066FEF" w:rsidRDefault="000331C7" w:rsidP="000331C7">
      <w:pPr>
        <w:pStyle w:val="clanak"/>
        <w:rPr>
          <w:rFonts w:cs="Arial"/>
          <w:snapToGrid w:val="0"/>
          <w:color w:val="000000"/>
          <w:szCs w:val="22"/>
          <w:lang w:val="hr-HR" w:eastAsia="en-US"/>
        </w:rPr>
      </w:pPr>
    </w:p>
    <w:p w14:paraId="63D57025" w14:textId="77777777" w:rsidR="000331C7" w:rsidRPr="00066FEF" w:rsidRDefault="000331C7" w:rsidP="000331C7">
      <w:pPr>
        <w:pStyle w:val="clanak"/>
        <w:rPr>
          <w:rFonts w:cs="Arial"/>
          <w:strike/>
          <w:snapToGrid w:val="0"/>
          <w:color w:val="000000"/>
          <w:szCs w:val="22"/>
          <w:lang w:val="hr-HR" w:eastAsia="en-US"/>
        </w:rPr>
      </w:pPr>
      <w:r w:rsidRPr="008F5B14">
        <w:rPr>
          <w:rFonts w:cs="Arial"/>
          <w:snapToGrid w:val="0"/>
          <w:color w:val="000000"/>
          <w:szCs w:val="22"/>
          <w:lang w:val="hr-HR" w:eastAsia="en-US"/>
        </w:rPr>
        <w:lastRenderedPageBreak/>
        <w:t>(3)</w:t>
      </w:r>
      <w:r w:rsidRPr="008F5B14">
        <w:rPr>
          <w:rFonts w:cs="Arial"/>
          <w:snapToGrid w:val="0"/>
          <w:color w:val="000000"/>
          <w:szCs w:val="22"/>
          <w:lang w:val="hr-HR" w:eastAsia="en-US"/>
        </w:rPr>
        <w:tab/>
      </w:r>
      <w:r w:rsidRPr="00066FEF">
        <w:rPr>
          <w:rFonts w:cs="Arial"/>
          <w:strike/>
          <w:snapToGrid w:val="0"/>
          <w:color w:val="000000"/>
          <w:szCs w:val="22"/>
          <w:lang w:val="hr-HR" w:eastAsia="en-US"/>
        </w:rPr>
        <w:t>Iznimno, u zoni užeg centra Koprivnice dopušteno je odstupanje od predviđenog koeficijenta do 1,0, a prema odredbama plana nižeg reda navedenog područja.</w:t>
      </w:r>
    </w:p>
    <w:p w14:paraId="23CB0FCD" w14:textId="386D58B3" w:rsidR="008F5B14" w:rsidRPr="00E54A29" w:rsidRDefault="008F5B14" w:rsidP="000331C7">
      <w:pPr>
        <w:pStyle w:val="clanak"/>
        <w:rPr>
          <w:rFonts w:cs="Arial"/>
          <w:snapToGrid w:val="0"/>
          <w:color w:val="FF0000"/>
          <w:szCs w:val="22"/>
          <w:lang w:val="hr-HR" w:eastAsia="en-US"/>
        </w:rPr>
      </w:pPr>
      <w:r w:rsidRPr="00E54A29">
        <w:rPr>
          <w:rFonts w:cs="Arial"/>
          <w:snapToGrid w:val="0"/>
          <w:color w:val="FF0000"/>
          <w:szCs w:val="22"/>
          <w:lang w:val="hr-HR" w:eastAsia="en-US"/>
        </w:rPr>
        <w:t>Najveći koeficijent iskoristivosti građevne čestice na kojoj će se graditi osnovna građevina javne i društvene namjene je kis=</w:t>
      </w:r>
      <w:r w:rsidR="00511937" w:rsidRPr="00E54A29">
        <w:rPr>
          <w:rFonts w:cs="Arial"/>
          <w:snapToGrid w:val="0"/>
          <w:color w:val="FF0000"/>
          <w:szCs w:val="22"/>
          <w:lang w:val="hr-HR" w:eastAsia="en-US"/>
        </w:rPr>
        <w:t>3,0.</w:t>
      </w:r>
    </w:p>
    <w:p w14:paraId="2368EA49" w14:textId="77777777" w:rsidR="008F5B14" w:rsidRPr="00066FEF" w:rsidRDefault="008F5B14" w:rsidP="000331C7">
      <w:pPr>
        <w:pStyle w:val="clanak"/>
        <w:rPr>
          <w:rFonts w:cs="Arial"/>
          <w:snapToGrid w:val="0"/>
          <w:color w:val="000000"/>
          <w:szCs w:val="22"/>
          <w:lang w:val="hr-HR" w:eastAsia="en-US"/>
        </w:rPr>
      </w:pPr>
    </w:p>
    <w:p w14:paraId="34A41ED3" w14:textId="0D9E37A9" w:rsidR="000331C7" w:rsidRPr="00066FEF" w:rsidRDefault="000331C7" w:rsidP="000331C7">
      <w:pPr>
        <w:pStyle w:val="clanak"/>
        <w:rPr>
          <w:rFonts w:cs="Arial"/>
          <w:snapToGrid w:val="0"/>
          <w:color w:val="000000"/>
          <w:szCs w:val="22"/>
          <w:lang w:val="hr-HR" w:eastAsia="en-US"/>
        </w:rPr>
      </w:pPr>
      <w:r w:rsidRPr="00066FEF">
        <w:rPr>
          <w:rFonts w:cs="Arial"/>
          <w:snapToGrid w:val="0"/>
          <w:color w:val="000000"/>
          <w:szCs w:val="22"/>
          <w:lang w:val="hr-HR" w:eastAsia="en-US"/>
        </w:rPr>
        <w:t>(</w:t>
      </w:r>
      <w:r w:rsidRPr="008F5B14">
        <w:rPr>
          <w:rFonts w:cs="Arial"/>
          <w:snapToGrid w:val="0"/>
          <w:color w:val="000000"/>
          <w:szCs w:val="22"/>
          <w:lang w:val="hr-HR" w:eastAsia="en-US"/>
        </w:rPr>
        <w:t>4</w:t>
      </w:r>
      <w:r w:rsidRPr="00066FEF">
        <w:rPr>
          <w:rFonts w:cs="Arial"/>
          <w:snapToGrid w:val="0"/>
          <w:color w:val="000000"/>
          <w:szCs w:val="22"/>
          <w:lang w:val="hr-HR" w:eastAsia="en-US"/>
        </w:rPr>
        <w:t>)</w:t>
      </w:r>
      <w:r w:rsidRPr="00066FEF">
        <w:rPr>
          <w:rFonts w:cs="Arial"/>
          <w:snapToGrid w:val="0"/>
          <w:color w:val="000000"/>
          <w:szCs w:val="22"/>
          <w:lang w:val="hr-HR" w:eastAsia="en-US"/>
        </w:rPr>
        <w:tab/>
      </w:r>
      <w:r w:rsidRPr="00066FEF">
        <w:rPr>
          <w:rFonts w:cs="Arial"/>
          <w:strike/>
          <w:snapToGrid w:val="0"/>
          <w:color w:val="000000"/>
          <w:szCs w:val="22"/>
          <w:lang w:val="hr-HR" w:eastAsia="en-US"/>
        </w:rPr>
        <w:t>Ukupna visina građevina javne i društvene namjene (osim crkve) iznosi 12,0 m.</w:t>
      </w:r>
    </w:p>
    <w:p w14:paraId="173F610B" w14:textId="041EA859" w:rsidR="000331C7" w:rsidRPr="00E54A29" w:rsidRDefault="000331C7" w:rsidP="000331C7">
      <w:pPr>
        <w:numPr>
          <w:ilvl w:val="12"/>
          <w:numId w:val="0"/>
        </w:numPr>
        <w:rPr>
          <w:rFonts w:cs="Arial"/>
          <w:color w:val="FF0000"/>
        </w:rPr>
      </w:pPr>
      <w:bookmarkStart w:id="351" w:name="_Hlk141955014"/>
      <w:r w:rsidRPr="00E54A29">
        <w:rPr>
          <w:rFonts w:cs="Arial"/>
          <w:color w:val="FF0000"/>
        </w:rPr>
        <w:t xml:space="preserve">Najveća etažna visina osnovne </w:t>
      </w:r>
      <w:r w:rsidR="00E24A23" w:rsidRPr="00E54A29">
        <w:rPr>
          <w:rFonts w:cs="Arial"/>
          <w:color w:val="FF0000"/>
        </w:rPr>
        <w:t xml:space="preserve">građevine </w:t>
      </w:r>
      <w:r w:rsidRPr="00E54A29">
        <w:rPr>
          <w:rFonts w:cs="Arial"/>
          <w:color w:val="FF0000"/>
        </w:rPr>
        <w:t xml:space="preserve">javne i društvene </w:t>
      </w:r>
      <w:r w:rsidR="00E24A23" w:rsidRPr="00E54A29">
        <w:rPr>
          <w:rFonts w:cs="Arial"/>
          <w:color w:val="FF0000"/>
        </w:rPr>
        <w:t>namjene</w:t>
      </w:r>
      <w:r w:rsidRPr="00E54A29">
        <w:rPr>
          <w:rFonts w:cs="Arial"/>
          <w:color w:val="FF0000"/>
        </w:rPr>
        <w:t xml:space="preserve"> je E=Po/S+P+2K+Pk ili E=Po/S+P+2K+UK odnosno maksimalna visina građevine osnovne namjene je Vmax=12,0 m, a iznimno i više.</w:t>
      </w:r>
    </w:p>
    <w:bookmarkEnd w:id="351"/>
    <w:p w14:paraId="757A950C" w14:textId="77777777" w:rsidR="000331C7" w:rsidRPr="00066FEF" w:rsidRDefault="000331C7" w:rsidP="000331C7">
      <w:pPr>
        <w:pStyle w:val="clanak"/>
        <w:rPr>
          <w:rFonts w:cs="Arial"/>
          <w:snapToGrid w:val="0"/>
          <w:color w:val="000000"/>
          <w:szCs w:val="22"/>
          <w:lang w:val="hr-HR" w:eastAsia="en-US"/>
        </w:rPr>
      </w:pPr>
    </w:p>
    <w:p w14:paraId="7AB4D415" w14:textId="77777777" w:rsidR="000331C7" w:rsidRPr="00066FEF" w:rsidRDefault="000331C7" w:rsidP="000331C7">
      <w:pPr>
        <w:pStyle w:val="clanak"/>
        <w:rPr>
          <w:rFonts w:cs="Arial"/>
          <w:strike/>
          <w:snapToGrid w:val="0"/>
          <w:color w:val="000000"/>
          <w:szCs w:val="22"/>
          <w:lang w:val="hr-HR" w:eastAsia="en-US"/>
        </w:rPr>
      </w:pPr>
      <w:r w:rsidRPr="00845E23">
        <w:rPr>
          <w:rFonts w:cs="Arial"/>
          <w:snapToGrid w:val="0"/>
          <w:color w:val="000000"/>
          <w:szCs w:val="22"/>
          <w:lang w:val="hr-HR" w:eastAsia="en-US"/>
        </w:rPr>
        <w:t>(5)</w:t>
      </w:r>
      <w:r w:rsidRPr="00066FEF">
        <w:rPr>
          <w:rFonts w:cs="Arial"/>
          <w:strike/>
          <w:snapToGrid w:val="0"/>
          <w:color w:val="000000"/>
          <w:szCs w:val="22"/>
          <w:lang w:val="hr-HR" w:eastAsia="en-US"/>
        </w:rPr>
        <w:t xml:space="preserve"> Iznimno, na području naselja Koprivnice ukupna visina javne i društvene građevine  određuje se sukladno odredbama Generalnog urbanističkog plana.  </w:t>
      </w:r>
    </w:p>
    <w:p w14:paraId="42A329BE" w14:textId="45CD168E" w:rsidR="00E24A23" w:rsidRPr="00E54A29" w:rsidRDefault="00E24A23" w:rsidP="000331C7">
      <w:pPr>
        <w:pStyle w:val="clanak"/>
        <w:rPr>
          <w:rFonts w:cs="Arial"/>
          <w:snapToGrid w:val="0"/>
          <w:color w:val="FF0000"/>
          <w:szCs w:val="22"/>
          <w:lang w:val="hr-HR" w:eastAsia="en-US"/>
        </w:rPr>
      </w:pPr>
      <w:r w:rsidRPr="00E54A29">
        <w:rPr>
          <w:rFonts w:cs="Arial"/>
          <w:snapToGrid w:val="0"/>
          <w:color w:val="FF0000"/>
          <w:szCs w:val="22"/>
          <w:lang w:val="hr-HR" w:eastAsia="en-US"/>
        </w:rPr>
        <w:t xml:space="preserve">Uz osnovnu građevinu javne i društvene namjene </w:t>
      </w:r>
      <w:r w:rsidR="00511937" w:rsidRPr="00E54A29">
        <w:rPr>
          <w:rFonts w:cs="Arial"/>
          <w:snapToGrid w:val="0"/>
          <w:color w:val="FF0000"/>
          <w:szCs w:val="22"/>
          <w:lang w:val="hr-HR" w:eastAsia="en-US"/>
        </w:rPr>
        <w:t>može</w:t>
      </w:r>
      <w:r w:rsidRPr="00E54A29">
        <w:rPr>
          <w:rFonts w:cs="Arial"/>
          <w:snapToGrid w:val="0"/>
          <w:color w:val="FF0000"/>
          <w:szCs w:val="22"/>
          <w:lang w:val="hr-HR" w:eastAsia="en-US"/>
        </w:rPr>
        <w:t xml:space="preserve"> se graditi prateća i/ili pomoćna građevina u službi osnovne namjene.</w:t>
      </w:r>
    </w:p>
    <w:p w14:paraId="6883B343" w14:textId="77777777" w:rsidR="00E24A23" w:rsidRPr="00E54A29" w:rsidRDefault="00E24A23" w:rsidP="000331C7">
      <w:pPr>
        <w:pStyle w:val="clanak"/>
        <w:rPr>
          <w:rFonts w:cs="Arial"/>
          <w:snapToGrid w:val="0"/>
          <w:color w:val="FF0000"/>
          <w:szCs w:val="22"/>
          <w:lang w:val="hr-HR" w:eastAsia="en-US"/>
        </w:rPr>
      </w:pPr>
    </w:p>
    <w:p w14:paraId="7EEC8582" w14:textId="68C344DA" w:rsidR="005872C8" w:rsidRPr="00E54A29" w:rsidRDefault="005872C8" w:rsidP="005872C8">
      <w:pPr>
        <w:numPr>
          <w:ilvl w:val="12"/>
          <w:numId w:val="0"/>
        </w:numPr>
        <w:spacing w:line="276" w:lineRule="auto"/>
        <w:rPr>
          <w:rFonts w:eastAsia="Calibri" w:cs="Arial"/>
          <w:color w:val="FF0000"/>
          <w:szCs w:val="22"/>
          <w:lang w:eastAsia="en-US"/>
        </w:rPr>
      </w:pPr>
      <w:r w:rsidRPr="00E54A29">
        <w:rPr>
          <w:rFonts w:cs="Arial"/>
          <w:snapToGrid w:val="0"/>
          <w:color w:val="FF0000"/>
          <w:szCs w:val="22"/>
          <w:lang w:eastAsia="en-US"/>
        </w:rPr>
        <w:t>(</w:t>
      </w:r>
      <w:r w:rsidR="009727D3" w:rsidRPr="00E54A29">
        <w:rPr>
          <w:rFonts w:cs="Arial"/>
          <w:snapToGrid w:val="0"/>
          <w:color w:val="FF0000"/>
          <w:szCs w:val="22"/>
          <w:lang w:eastAsia="en-US"/>
        </w:rPr>
        <w:t>6</w:t>
      </w:r>
      <w:r w:rsidRPr="00E54A29">
        <w:rPr>
          <w:rFonts w:cs="Arial"/>
          <w:snapToGrid w:val="0"/>
          <w:color w:val="FF0000"/>
          <w:szCs w:val="22"/>
          <w:lang w:eastAsia="en-US"/>
        </w:rPr>
        <w:t xml:space="preserve">) </w:t>
      </w:r>
      <w:r w:rsidRPr="00E54A29">
        <w:rPr>
          <w:rFonts w:eastAsia="Calibri" w:cs="Arial"/>
          <w:color w:val="FF0000"/>
          <w:szCs w:val="22"/>
          <w:lang w:eastAsia="en-US"/>
        </w:rPr>
        <w:t xml:space="preserve">Najveća etažna visina prateće građevine je E=Po/S+P+1K+Pk </w:t>
      </w:r>
      <w:r w:rsidRPr="00E54A29">
        <w:rPr>
          <w:rFonts w:cs="Arial"/>
          <w:snapToGrid w:val="0"/>
          <w:color w:val="FF0000"/>
          <w:szCs w:val="22"/>
          <w:lang w:eastAsia="en-US"/>
        </w:rPr>
        <w:t xml:space="preserve">odnosno </w:t>
      </w:r>
      <w:r w:rsidRPr="00E54A29">
        <w:rPr>
          <w:rFonts w:eastAsia="Calibri" w:cs="Arial"/>
          <w:color w:val="FF0000"/>
          <w:szCs w:val="22"/>
          <w:lang w:eastAsia="en-US"/>
        </w:rPr>
        <w:t>maksimalna visina prateće građevine je Vmax=10,0 m</w:t>
      </w:r>
      <w:r w:rsidR="00590CA9" w:rsidRPr="00E54A29">
        <w:rPr>
          <w:rFonts w:eastAsia="Calibri" w:cs="Arial"/>
          <w:color w:val="FF0000"/>
          <w:szCs w:val="22"/>
          <w:lang w:eastAsia="en-US"/>
        </w:rPr>
        <w:t>,</w:t>
      </w:r>
      <w:r w:rsidRPr="00E54A29">
        <w:rPr>
          <w:rFonts w:eastAsia="Calibri" w:cs="Arial"/>
          <w:color w:val="FF0000"/>
          <w:szCs w:val="22"/>
          <w:lang w:eastAsia="en-US"/>
        </w:rPr>
        <w:t xml:space="preserve"> a iznimno i više.</w:t>
      </w:r>
    </w:p>
    <w:p w14:paraId="777F22AF" w14:textId="77777777" w:rsidR="0088223E" w:rsidRPr="00E54A29" w:rsidRDefault="0088223E" w:rsidP="005872C8">
      <w:pPr>
        <w:numPr>
          <w:ilvl w:val="12"/>
          <w:numId w:val="0"/>
        </w:numPr>
        <w:spacing w:line="276" w:lineRule="auto"/>
        <w:rPr>
          <w:rFonts w:eastAsia="Calibri" w:cs="Arial"/>
          <w:color w:val="FF0000"/>
          <w:szCs w:val="22"/>
          <w:lang w:eastAsia="en-US"/>
        </w:rPr>
      </w:pPr>
    </w:p>
    <w:p w14:paraId="392474B5" w14:textId="64D988EB" w:rsidR="0088223E" w:rsidRPr="00E54A29" w:rsidRDefault="0088223E" w:rsidP="0088223E">
      <w:pPr>
        <w:numPr>
          <w:ilvl w:val="12"/>
          <w:numId w:val="0"/>
        </w:numPr>
        <w:spacing w:line="276" w:lineRule="auto"/>
        <w:rPr>
          <w:rFonts w:eastAsia="Calibri" w:cs="Arial"/>
          <w:color w:val="FF0000"/>
          <w:szCs w:val="22"/>
          <w:lang w:eastAsia="en-US"/>
        </w:rPr>
      </w:pPr>
      <w:r w:rsidRPr="00E54A29">
        <w:rPr>
          <w:rFonts w:eastAsia="Calibri" w:cs="Arial"/>
          <w:color w:val="FF0000"/>
          <w:szCs w:val="22"/>
          <w:lang w:eastAsia="en-US"/>
        </w:rPr>
        <w:t>(</w:t>
      </w:r>
      <w:r w:rsidR="009727D3" w:rsidRPr="00E54A29">
        <w:rPr>
          <w:rFonts w:eastAsia="Calibri" w:cs="Arial"/>
          <w:color w:val="FF0000"/>
          <w:szCs w:val="22"/>
          <w:lang w:eastAsia="en-US"/>
        </w:rPr>
        <w:t>7</w:t>
      </w:r>
      <w:r w:rsidRPr="00E54A29">
        <w:rPr>
          <w:rFonts w:eastAsia="Calibri" w:cs="Arial"/>
          <w:color w:val="FF0000"/>
          <w:szCs w:val="22"/>
          <w:lang w:eastAsia="en-US"/>
        </w:rPr>
        <w:t xml:space="preserve">) Najveća etažna visina pomoćne građevine je E=Po/S+P+Pk </w:t>
      </w:r>
      <w:r w:rsidRPr="00E54A29">
        <w:rPr>
          <w:rFonts w:cs="Arial"/>
          <w:snapToGrid w:val="0"/>
          <w:color w:val="FF0000"/>
          <w:szCs w:val="22"/>
          <w:lang w:eastAsia="en-US"/>
        </w:rPr>
        <w:t xml:space="preserve">odnosno </w:t>
      </w:r>
      <w:r w:rsidRPr="00E54A29">
        <w:rPr>
          <w:rFonts w:eastAsia="Calibri" w:cs="Arial"/>
          <w:color w:val="FF0000"/>
          <w:szCs w:val="22"/>
          <w:lang w:eastAsia="en-US"/>
        </w:rPr>
        <w:t>maksimalna visina pomoćne građevine je Vmax=8,0 m</w:t>
      </w:r>
      <w:r w:rsidR="00590CA9" w:rsidRPr="00E54A29">
        <w:rPr>
          <w:rFonts w:eastAsia="Calibri" w:cs="Arial"/>
          <w:color w:val="FF0000"/>
          <w:szCs w:val="22"/>
          <w:lang w:eastAsia="en-US"/>
        </w:rPr>
        <w:t>,</w:t>
      </w:r>
      <w:r w:rsidRPr="00E54A29">
        <w:rPr>
          <w:rFonts w:eastAsia="Calibri" w:cs="Arial"/>
          <w:color w:val="FF0000"/>
          <w:szCs w:val="22"/>
          <w:lang w:eastAsia="en-US"/>
        </w:rPr>
        <w:t xml:space="preserve"> a iznimno i više.</w:t>
      </w:r>
    </w:p>
    <w:p w14:paraId="10DF405E" w14:textId="52CAC190" w:rsidR="00E24A23" w:rsidRPr="00066FEF" w:rsidRDefault="00E24A23" w:rsidP="000331C7">
      <w:pPr>
        <w:pStyle w:val="clanak"/>
        <w:rPr>
          <w:rFonts w:cs="Arial"/>
          <w:snapToGrid w:val="0"/>
          <w:color w:val="ED7D31" w:themeColor="accent2"/>
          <w:szCs w:val="22"/>
          <w:lang w:val="hr-HR" w:eastAsia="en-US"/>
        </w:rPr>
      </w:pPr>
    </w:p>
    <w:p w14:paraId="5A34A00E" w14:textId="552E57DE" w:rsidR="000331C7" w:rsidRPr="00066FEF" w:rsidRDefault="000331C7" w:rsidP="000331C7">
      <w:pPr>
        <w:pStyle w:val="clanak"/>
        <w:rPr>
          <w:rFonts w:cs="Arial"/>
          <w:snapToGrid w:val="0"/>
          <w:szCs w:val="22"/>
          <w:lang w:val="hr-HR" w:eastAsia="en-US"/>
        </w:rPr>
      </w:pPr>
      <w:r w:rsidRPr="00066FEF">
        <w:rPr>
          <w:rFonts w:cs="Arial"/>
          <w:snapToGrid w:val="0"/>
          <w:szCs w:val="22"/>
          <w:lang w:val="hr-HR" w:eastAsia="en-US"/>
        </w:rPr>
        <w:t>(</w:t>
      </w:r>
      <w:r w:rsidRPr="00066FEF">
        <w:rPr>
          <w:rFonts w:cs="Arial"/>
          <w:strike/>
          <w:snapToGrid w:val="0"/>
          <w:szCs w:val="22"/>
          <w:lang w:val="hr-HR" w:eastAsia="en-US"/>
        </w:rPr>
        <w:t>6</w:t>
      </w:r>
      <w:r w:rsidRPr="00066FEF">
        <w:rPr>
          <w:rFonts w:cs="Arial"/>
          <w:snapToGrid w:val="0"/>
          <w:szCs w:val="22"/>
          <w:lang w:val="hr-HR" w:eastAsia="en-US"/>
        </w:rPr>
        <w:t xml:space="preserve"> </w:t>
      </w:r>
      <w:r w:rsidR="009727D3" w:rsidRPr="00E54A29">
        <w:rPr>
          <w:rFonts w:cs="Arial"/>
          <w:snapToGrid w:val="0"/>
          <w:color w:val="FF0000"/>
          <w:szCs w:val="22"/>
          <w:lang w:val="hr-HR" w:eastAsia="en-US"/>
        </w:rPr>
        <w:t>8</w:t>
      </w:r>
      <w:r w:rsidRPr="00066FEF">
        <w:rPr>
          <w:rFonts w:cs="Arial"/>
          <w:snapToGrid w:val="0"/>
          <w:szCs w:val="22"/>
          <w:lang w:val="hr-HR" w:eastAsia="en-US"/>
        </w:rPr>
        <w:t>)</w:t>
      </w:r>
      <w:r w:rsidR="00316E91">
        <w:rPr>
          <w:rFonts w:cs="Arial"/>
          <w:snapToGrid w:val="0"/>
          <w:szCs w:val="22"/>
          <w:lang w:val="hr-HR" w:eastAsia="en-US"/>
        </w:rPr>
        <w:t xml:space="preserve"> </w:t>
      </w:r>
      <w:r w:rsidRPr="00066FEF">
        <w:rPr>
          <w:rFonts w:cs="Arial"/>
          <w:strike/>
          <w:snapToGrid w:val="0"/>
          <w:szCs w:val="22"/>
          <w:lang w:val="hr-HR" w:eastAsia="en-US"/>
        </w:rPr>
        <w:t>Građevna čestica građevine društvene namjene treba biti ozelenjena, a najmanje 30% njene površine treba hortikulturno urediti.</w:t>
      </w:r>
    </w:p>
    <w:p w14:paraId="2FED243C" w14:textId="77777777" w:rsidR="000331C7" w:rsidRPr="00E54A29" w:rsidRDefault="000331C7" w:rsidP="000331C7">
      <w:pPr>
        <w:pStyle w:val="clanak"/>
        <w:rPr>
          <w:rFonts w:cs="Arial"/>
          <w:snapToGrid w:val="0"/>
          <w:color w:val="FF0000"/>
          <w:szCs w:val="22"/>
          <w:lang w:val="hr-HR" w:eastAsia="en-US"/>
        </w:rPr>
      </w:pPr>
      <w:r w:rsidRPr="00E54A29">
        <w:rPr>
          <w:snapToGrid w:val="0"/>
          <w:color w:val="FF0000"/>
          <w:lang w:val="hr-HR"/>
        </w:rPr>
        <w:t>Najmanje 30% građevne čestice namijenjene građevini javne i društvene namjene potrebno je urediti kao zelenu površinu uređenu niskim i visokim zelenilom</w:t>
      </w:r>
      <w:r w:rsidRPr="00E54A29">
        <w:rPr>
          <w:rFonts w:eastAsia="Calibri" w:cs="Arial"/>
          <w:color w:val="FF0000"/>
          <w:lang w:val="hr-HR"/>
        </w:rPr>
        <w:t xml:space="preserve"> namijenjenu za odmor i rekreaciju korisnika prostora, a najmanje 15%</w:t>
      </w:r>
      <w:r w:rsidRPr="00E54A29">
        <w:rPr>
          <w:snapToGrid w:val="0"/>
          <w:color w:val="FF0000"/>
          <w:lang w:val="hr-HR"/>
        </w:rPr>
        <w:t xml:space="preserve"> ukupne površine građevne čestice treba biti jedinstvena zelena površina.</w:t>
      </w:r>
    </w:p>
    <w:p w14:paraId="3793E1E5" w14:textId="77777777" w:rsidR="000331C7" w:rsidRPr="00066FEF" w:rsidRDefault="000331C7" w:rsidP="000331C7">
      <w:pPr>
        <w:pStyle w:val="clanak"/>
        <w:rPr>
          <w:rFonts w:cs="Arial"/>
          <w:snapToGrid w:val="0"/>
          <w:szCs w:val="22"/>
          <w:lang w:val="hr-HR" w:eastAsia="en-US"/>
        </w:rPr>
      </w:pPr>
    </w:p>
    <w:p w14:paraId="3F4DEEB3" w14:textId="3FB33344" w:rsidR="000331C7" w:rsidRPr="00066FEF" w:rsidRDefault="000331C7" w:rsidP="000331C7">
      <w:pPr>
        <w:pStyle w:val="clanak"/>
        <w:rPr>
          <w:rFonts w:cs="Arial"/>
          <w:snapToGrid w:val="0"/>
          <w:szCs w:val="22"/>
          <w:lang w:val="hr-HR" w:eastAsia="en-US"/>
        </w:rPr>
      </w:pPr>
      <w:r w:rsidRPr="00066FEF">
        <w:rPr>
          <w:rFonts w:cs="Arial"/>
          <w:snapToGrid w:val="0"/>
          <w:szCs w:val="22"/>
          <w:lang w:val="hr-HR" w:eastAsia="en-US"/>
        </w:rPr>
        <w:t>(</w:t>
      </w:r>
      <w:r w:rsidRPr="00066FEF">
        <w:rPr>
          <w:rFonts w:cs="Arial"/>
          <w:strike/>
          <w:snapToGrid w:val="0"/>
          <w:szCs w:val="22"/>
          <w:lang w:val="hr-HR" w:eastAsia="en-US"/>
        </w:rPr>
        <w:t>7</w:t>
      </w:r>
      <w:r w:rsidRPr="00E54A29">
        <w:rPr>
          <w:rFonts w:cs="Arial"/>
          <w:snapToGrid w:val="0"/>
          <w:color w:val="FF0000"/>
          <w:szCs w:val="22"/>
          <w:lang w:val="hr-HR" w:eastAsia="en-US"/>
        </w:rPr>
        <w:t xml:space="preserve"> </w:t>
      </w:r>
      <w:r w:rsidR="009727D3" w:rsidRPr="00E54A29">
        <w:rPr>
          <w:rFonts w:cs="Arial"/>
          <w:snapToGrid w:val="0"/>
          <w:color w:val="FF0000"/>
          <w:szCs w:val="22"/>
          <w:lang w:val="hr-HR" w:eastAsia="en-US"/>
        </w:rPr>
        <w:t>9</w:t>
      </w:r>
      <w:r w:rsidRPr="00066FEF">
        <w:rPr>
          <w:rFonts w:cs="Arial"/>
          <w:snapToGrid w:val="0"/>
          <w:szCs w:val="22"/>
          <w:lang w:val="hr-HR" w:eastAsia="en-US"/>
        </w:rPr>
        <w:t>)</w:t>
      </w:r>
      <w:r w:rsidR="00316E91">
        <w:rPr>
          <w:rFonts w:cs="Arial"/>
          <w:snapToGrid w:val="0"/>
          <w:szCs w:val="22"/>
          <w:lang w:val="hr-HR" w:eastAsia="en-US"/>
        </w:rPr>
        <w:t xml:space="preserve"> </w:t>
      </w:r>
      <w:r w:rsidRPr="00066FEF">
        <w:rPr>
          <w:rFonts w:cs="Arial"/>
          <w:b/>
          <w:snapToGrid w:val="0"/>
          <w:szCs w:val="22"/>
          <w:lang w:val="hr-HR" w:eastAsia="en-US"/>
        </w:rPr>
        <w:t>Predškolske ustanove (dječji vrtići i jaslice)</w:t>
      </w:r>
    </w:p>
    <w:p w14:paraId="2BCB2112" w14:textId="7056A9EC" w:rsidR="000331C7" w:rsidRPr="00066FEF" w:rsidRDefault="000331C7" w:rsidP="00511937">
      <w:pPr>
        <w:pStyle w:val="clanak"/>
        <w:numPr>
          <w:ilvl w:val="0"/>
          <w:numId w:val="132"/>
        </w:numPr>
        <w:tabs>
          <w:tab w:val="clear" w:pos="426"/>
        </w:tabs>
        <w:ind w:left="284" w:hanging="284"/>
        <w:rPr>
          <w:rFonts w:cs="Arial"/>
          <w:snapToGrid w:val="0"/>
          <w:szCs w:val="22"/>
          <w:lang w:val="hr-HR" w:eastAsia="en-US"/>
        </w:rPr>
      </w:pPr>
      <w:r w:rsidRPr="00066FEF">
        <w:rPr>
          <w:rFonts w:cs="Arial"/>
          <w:snapToGrid w:val="0"/>
          <w:szCs w:val="22"/>
          <w:lang w:val="hr-HR" w:eastAsia="en-US"/>
        </w:rPr>
        <w:t>na građevnoj čestici namijenjenoj gradnji predškolskih ustanova potrebno je osigurati 15,0-30,0 m</w:t>
      </w:r>
      <w:r w:rsidRPr="00066FEF">
        <w:rPr>
          <w:rFonts w:cs="Arial"/>
          <w:snapToGrid w:val="0"/>
          <w:szCs w:val="22"/>
          <w:vertAlign w:val="superscript"/>
          <w:lang w:val="hr-HR" w:eastAsia="en-US"/>
        </w:rPr>
        <w:t>2</w:t>
      </w:r>
      <w:r w:rsidRPr="00066FEF">
        <w:rPr>
          <w:rFonts w:cs="Arial"/>
          <w:snapToGrid w:val="0"/>
          <w:szCs w:val="22"/>
          <w:lang w:val="hr-HR" w:eastAsia="en-US"/>
        </w:rPr>
        <w:t xml:space="preserve"> građevinskog zemljišta po djetetu.</w:t>
      </w:r>
    </w:p>
    <w:p w14:paraId="2AC0736D" w14:textId="77777777" w:rsidR="000331C7" w:rsidRPr="00066FEF" w:rsidRDefault="000331C7" w:rsidP="000331C7">
      <w:pPr>
        <w:pStyle w:val="clanak"/>
        <w:rPr>
          <w:rFonts w:cs="Arial"/>
          <w:snapToGrid w:val="0"/>
          <w:szCs w:val="22"/>
          <w:lang w:val="hr-HR" w:eastAsia="en-US"/>
        </w:rPr>
      </w:pPr>
    </w:p>
    <w:p w14:paraId="3418E5CE" w14:textId="395C0319" w:rsidR="000331C7" w:rsidRPr="00066FEF" w:rsidRDefault="000331C7" w:rsidP="000331C7">
      <w:pPr>
        <w:pStyle w:val="clanak"/>
        <w:rPr>
          <w:rFonts w:cs="Arial"/>
          <w:snapToGrid w:val="0"/>
          <w:szCs w:val="22"/>
          <w:lang w:val="hr-HR" w:eastAsia="en-US"/>
        </w:rPr>
      </w:pPr>
      <w:r w:rsidRPr="00066FEF">
        <w:rPr>
          <w:rFonts w:cs="Arial"/>
          <w:snapToGrid w:val="0"/>
          <w:szCs w:val="22"/>
          <w:lang w:val="hr-HR" w:eastAsia="en-US"/>
        </w:rPr>
        <w:t>(</w:t>
      </w:r>
      <w:r w:rsidRPr="00066FEF">
        <w:rPr>
          <w:rFonts w:cs="Arial"/>
          <w:strike/>
          <w:snapToGrid w:val="0"/>
          <w:szCs w:val="22"/>
          <w:lang w:val="hr-HR" w:eastAsia="en-US"/>
        </w:rPr>
        <w:t>8</w:t>
      </w:r>
      <w:r w:rsidRPr="00066FEF">
        <w:rPr>
          <w:rFonts w:cs="Arial"/>
          <w:snapToGrid w:val="0"/>
          <w:szCs w:val="22"/>
          <w:lang w:val="hr-HR" w:eastAsia="en-US"/>
        </w:rPr>
        <w:t xml:space="preserve"> </w:t>
      </w:r>
      <w:r w:rsidR="009727D3" w:rsidRPr="00E54A29">
        <w:rPr>
          <w:rFonts w:cs="Arial"/>
          <w:snapToGrid w:val="0"/>
          <w:color w:val="FF0000"/>
          <w:szCs w:val="22"/>
          <w:lang w:val="hr-HR" w:eastAsia="en-US"/>
        </w:rPr>
        <w:t>10</w:t>
      </w:r>
      <w:r w:rsidRPr="00066FEF">
        <w:rPr>
          <w:rFonts w:cs="Arial"/>
          <w:snapToGrid w:val="0"/>
          <w:szCs w:val="22"/>
          <w:lang w:val="hr-HR" w:eastAsia="en-US"/>
        </w:rPr>
        <w:t>)</w:t>
      </w:r>
      <w:r w:rsidRPr="00066FEF">
        <w:rPr>
          <w:rFonts w:cs="Arial"/>
          <w:snapToGrid w:val="0"/>
          <w:szCs w:val="22"/>
          <w:lang w:val="hr-HR" w:eastAsia="en-US"/>
        </w:rPr>
        <w:tab/>
      </w:r>
      <w:r w:rsidRPr="00066FEF">
        <w:rPr>
          <w:rFonts w:cs="Arial"/>
          <w:b/>
          <w:snapToGrid w:val="0"/>
          <w:szCs w:val="22"/>
          <w:lang w:val="hr-HR" w:eastAsia="en-US"/>
        </w:rPr>
        <w:t>Osnovne škole</w:t>
      </w:r>
    </w:p>
    <w:p w14:paraId="38506175" w14:textId="7EB7A0D7" w:rsidR="00BC68AF" w:rsidRPr="00066FEF" w:rsidRDefault="000331C7" w:rsidP="00511937">
      <w:pPr>
        <w:pStyle w:val="clanak"/>
        <w:numPr>
          <w:ilvl w:val="0"/>
          <w:numId w:val="132"/>
        </w:numPr>
        <w:tabs>
          <w:tab w:val="clear" w:pos="426"/>
          <w:tab w:val="left" w:pos="284"/>
        </w:tabs>
        <w:ind w:left="284" w:hanging="284"/>
        <w:rPr>
          <w:rFonts w:cs="Arial"/>
          <w:snapToGrid w:val="0"/>
          <w:szCs w:val="22"/>
          <w:lang w:val="hr-HR" w:eastAsia="en-US"/>
        </w:rPr>
      </w:pPr>
      <w:r w:rsidRPr="00066FEF">
        <w:rPr>
          <w:rFonts w:cs="Arial"/>
          <w:strike/>
          <w:snapToGrid w:val="0"/>
          <w:szCs w:val="22"/>
          <w:lang w:val="hr-HR" w:eastAsia="en-US"/>
        </w:rPr>
        <w:t>brutto</w:t>
      </w:r>
      <w:r w:rsidRPr="00066FEF">
        <w:rPr>
          <w:rFonts w:cs="Arial"/>
          <w:snapToGrid w:val="0"/>
          <w:szCs w:val="22"/>
          <w:lang w:val="hr-HR" w:eastAsia="en-US"/>
        </w:rPr>
        <w:t xml:space="preserve"> </w:t>
      </w:r>
      <w:r w:rsidRPr="00E54A29">
        <w:rPr>
          <w:rFonts w:cs="Arial"/>
          <w:snapToGrid w:val="0"/>
          <w:color w:val="FF0000"/>
          <w:szCs w:val="22"/>
          <w:lang w:val="hr-HR" w:eastAsia="en-US"/>
        </w:rPr>
        <w:t>bruto</w:t>
      </w:r>
      <w:r w:rsidRPr="00066FEF">
        <w:rPr>
          <w:rFonts w:cs="Arial"/>
          <w:snapToGrid w:val="0"/>
          <w:color w:val="ED7D31" w:themeColor="accent2"/>
          <w:szCs w:val="22"/>
          <w:lang w:val="hr-HR" w:eastAsia="en-US"/>
        </w:rPr>
        <w:t xml:space="preserve"> </w:t>
      </w:r>
      <w:r w:rsidRPr="00066FEF">
        <w:rPr>
          <w:rFonts w:cs="Arial"/>
          <w:snapToGrid w:val="0"/>
          <w:szCs w:val="22"/>
          <w:lang w:val="hr-HR" w:eastAsia="en-US"/>
        </w:rPr>
        <w:t>površina građevine je oko 4,8 m</w:t>
      </w:r>
      <w:r w:rsidRPr="00066FEF">
        <w:rPr>
          <w:rFonts w:cs="Arial"/>
          <w:snapToGrid w:val="0"/>
          <w:szCs w:val="22"/>
          <w:vertAlign w:val="superscript"/>
          <w:lang w:val="hr-HR" w:eastAsia="en-US"/>
        </w:rPr>
        <w:t>2</w:t>
      </w:r>
      <w:r w:rsidRPr="00066FEF">
        <w:rPr>
          <w:rFonts w:cs="Arial"/>
          <w:snapToGrid w:val="0"/>
          <w:szCs w:val="22"/>
          <w:lang w:val="hr-HR" w:eastAsia="en-US"/>
        </w:rPr>
        <w:t>/učeniku</w:t>
      </w:r>
      <w:r w:rsidR="00BC68AF" w:rsidRPr="00066FEF">
        <w:rPr>
          <w:rFonts w:cs="Arial"/>
          <w:snapToGrid w:val="0"/>
          <w:color w:val="ED7D31" w:themeColor="accent2"/>
          <w:szCs w:val="22"/>
          <w:lang w:val="hr-HR" w:eastAsia="en-US"/>
        </w:rPr>
        <w:t>,</w:t>
      </w:r>
    </w:p>
    <w:p w14:paraId="2F9730A2" w14:textId="77777777" w:rsidR="00BC68AF" w:rsidRPr="00066FEF" w:rsidRDefault="000331C7" w:rsidP="00ED2D0C">
      <w:pPr>
        <w:pStyle w:val="clanak"/>
        <w:numPr>
          <w:ilvl w:val="0"/>
          <w:numId w:val="132"/>
        </w:numPr>
        <w:ind w:left="284" w:hanging="284"/>
        <w:rPr>
          <w:rFonts w:cs="Arial"/>
          <w:snapToGrid w:val="0"/>
          <w:szCs w:val="22"/>
          <w:lang w:val="hr-HR" w:eastAsia="en-US"/>
        </w:rPr>
      </w:pPr>
      <w:r w:rsidRPr="00066FEF">
        <w:rPr>
          <w:rFonts w:cs="Arial"/>
          <w:snapToGrid w:val="0"/>
          <w:szCs w:val="22"/>
          <w:lang w:val="hr-HR" w:eastAsia="en-US"/>
        </w:rPr>
        <w:t>na građevnoj čestici potrebno je osigurati površine za školsku zgradu, odmor i rekreaciju, sportske terene, zelene površine i dr.</w:t>
      </w:r>
      <w:r w:rsidR="00BC68AF" w:rsidRPr="00066FEF">
        <w:rPr>
          <w:rFonts w:cs="Arial"/>
          <w:snapToGrid w:val="0"/>
          <w:color w:val="ED7D31" w:themeColor="accent2"/>
          <w:szCs w:val="22"/>
          <w:lang w:val="hr-HR" w:eastAsia="en-US"/>
        </w:rPr>
        <w:t>,</w:t>
      </w:r>
      <w:r w:rsidRPr="00066FEF">
        <w:rPr>
          <w:rFonts w:cs="Arial"/>
          <w:snapToGrid w:val="0"/>
          <w:szCs w:val="22"/>
          <w:lang w:val="hr-HR" w:eastAsia="en-US"/>
        </w:rPr>
        <w:t xml:space="preserve"> </w:t>
      </w:r>
    </w:p>
    <w:p w14:paraId="5D53FEC6" w14:textId="260CB140" w:rsidR="000331C7" w:rsidRPr="00066FEF" w:rsidRDefault="000331C7" w:rsidP="00ED2D0C">
      <w:pPr>
        <w:pStyle w:val="clanak"/>
        <w:numPr>
          <w:ilvl w:val="0"/>
          <w:numId w:val="132"/>
        </w:numPr>
        <w:ind w:left="284" w:hanging="284"/>
        <w:rPr>
          <w:rFonts w:cs="Arial"/>
          <w:snapToGrid w:val="0"/>
          <w:szCs w:val="22"/>
          <w:lang w:val="hr-HR" w:eastAsia="en-US"/>
        </w:rPr>
      </w:pPr>
      <w:r w:rsidRPr="00066FEF">
        <w:rPr>
          <w:rFonts w:cs="Arial"/>
          <w:snapToGrid w:val="0"/>
          <w:szCs w:val="22"/>
          <w:lang w:val="hr-HR" w:eastAsia="en-US"/>
        </w:rPr>
        <w:t xml:space="preserve">veličina građevne čestice određena je normativom od </w:t>
      </w:r>
      <w:r w:rsidRPr="00066FEF">
        <w:rPr>
          <w:rFonts w:cs="Arial"/>
          <w:szCs w:val="22"/>
          <w:lang w:val="hr-HR"/>
        </w:rPr>
        <w:t>20,0-</w:t>
      </w:r>
      <w:r w:rsidRPr="00EB3991">
        <w:rPr>
          <w:rFonts w:cs="Arial"/>
          <w:strike/>
          <w:szCs w:val="22"/>
          <w:lang w:val="hr-HR"/>
        </w:rPr>
        <w:t>40,0</w:t>
      </w:r>
      <w:r w:rsidRPr="00066FEF">
        <w:rPr>
          <w:rFonts w:cs="Arial"/>
          <w:szCs w:val="22"/>
          <w:lang w:val="hr-HR"/>
        </w:rPr>
        <w:t xml:space="preserve"> </w:t>
      </w:r>
      <w:r w:rsidR="00EB3991" w:rsidRPr="00E54A29">
        <w:rPr>
          <w:rFonts w:cs="Arial"/>
          <w:color w:val="FF0000"/>
          <w:szCs w:val="22"/>
          <w:lang w:val="hr-HR"/>
        </w:rPr>
        <w:t xml:space="preserve">30,0 </w:t>
      </w:r>
      <w:r w:rsidRPr="00066FEF">
        <w:rPr>
          <w:rFonts w:cs="Arial"/>
          <w:szCs w:val="22"/>
          <w:lang w:val="hr-HR"/>
        </w:rPr>
        <w:t>m</w:t>
      </w:r>
      <w:r w:rsidRPr="00066FEF">
        <w:rPr>
          <w:rFonts w:cs="Arial"/>
          <w:szCs w:val="22"/>
          <w:vertAlign w:val="superscript"/>
          <w:lang w:val="hr-HR"/>
        </w:rPr>
        <w:t>2</w:t>
      </w:r>
      <w:r w:rsidRPr="00066FEF">
        <w:rPr>
          <w:rFonts w:cs="Arial"/>
          <w:szCs w:val="22"/>
          <w:lang w:val="hr-HR"/>
        </w:rPr>
        <w:t xml:space="preserve"> </w:t>
      </w:r>
      <w:r w:rsidRPr="00066FEF">
        <w:rPr>
          <w:rFonts w:cs="Arial"/>
          <w:snapToGrid w:val="0"/>
          <w:szCs w:val="22"/>
          <w:lang w:val="hr-HR" w:eastAsia="en-US"/>
        </w:rPr>
        <w:t>/ učeniku.</w:t>
      </w:r>
    </w:p>
    <w:p w14:paraId="7A61CC37" w14:textId="77777777" w:rsidR="000331C7" w:rsidRPr="00066FEF" w:rsidRDefault="000331C7" w:rsidP="000331C7">
      <w:pPr>
        <w:pStyle w:val="clanak"/>
        <w:rPr>
          <w:rFonts w:ascii="Times New Roman" w:hAnsi="Times New Roman"/>
          <w:snapToGrid w:val="0"/>
          <w:szCs w:val="22"/>
          <w:lang w:val="hr-HR" w:eastAsia="en-US"/>
        </w:rPr>
      </w:pPr>
    </w:p>
    <w:p w14:paraId="14E45577" w14:textId="1BA71DA0" w:rsidR="000331C7" w:rsidRPr="00066FEF" w:rsidRDefault="0088223E" w:rsidP="00ED2D0C">
      <w:pPr>
        <w:pStyle w:val="clanak"/>
        <w:numPr>
          <w:ilvl w:val="0"/>
          <w:numId w:val="131"/>
        </w:numPr>
        <w:ind w:left="284" w:hanging="284"/>
        <w:rPr>
          <w:rFonts w:cs="Arial"/>
          <w:snapToGrid w:val="0"/>
          <w:color w:val="000000"/>
          <w:szCs w:val="22"/>
          <w:lang w:val="hr-HR" w:eastAsia="en-US"/>
        </w:rPr>
      </w:pPr>
      <w:r w:rsidRPr="00E54A29">
        <w:rPr>
          <w:rFonts w:cs="Arial"/>
          <w:snapToGrid w:val="0"/>
          <w:color w:val="FF0000"/>
          <w:szCs w:val="22"/>
          <w:lang w:val="hr-HR" w:eastAsia="en-US"/>
        </w:rPr>
        <w:t>1</w:t>
      </w:r>
      <w:r w:rsidR="009727D3" w:rsidRPr="00E54A29">
        <w:rPr>
          <w:rFonts w:cs="Arial"/>
          <w:snapToGrid w:val="0"/>
          <w:color w:val="FF0000"/>
          <w:szCs w:val="22"/>
          <w:lang w:val="hr-HR" w:eastAsia="en-US"/>
        </w:rPr>
        <w:t>1</w:t>
      </w:r>
      <w:r w:rsidR="000331C7" w:rsidRPr="00066FEF">
        <w:rPr>
          <w:rFonts w:cs="Arial"/>
          <w:snapToGrid w:val="0"/>
          <w:color w:val="000000"/>
          <w:szCs w:val="22"/>
          <w:lang w:val="hr-HR" w:eastAsia="en-US"/>
        </w:rPr>
        <w:t xml:space="preserve">) </w:t>
      </w:r>
      <w:r w:rsidR="000331C7" w:rsidRPr="00066FEF">
        <w:rPr>
          <w:rFonts w:cs="Arial"/>
          <w:b/>
          <w:snapToGrid w:val="0"/>
          <w:color w:val="000000"/>
          <w:szCs w:val="22"/>
          <w:lang w:val="hr-HR" w:eastAsia="en-US"/>
        </w:rPr>
        <w:t>Zdravstvo</w:t>
      </w:r>
      <w:r w:rsidR="000331C7" w:rsidRPr="00066FEF">
        <w:rPr>
          <w:rFonts w:cs="Arial"/>
          <w:b/>
          <w:strike/>
          <w:snapToGrid w:val="0"/>
          <w:color w:val="000000"/>
          <w:szCs w:val="22"/>
          <w:lang w:val="hr-HR" w:eastAsia="en-US"/>
        </w:rPr>
        <w:t>, kultura i socijalna djelatnost</w:t>
      </w:r>
    </w:p>
    <w:p w14:paraId="16AF76E5" w14:textId="309FC2B6" w:rsidR="000331C7" w:rsidRPr="00066FEF" w:rsidRDefault="001677C4" w:rsidP="001677C4">
      <w:pPr>
        <w:pStyle w:val="clanak"/>
        <w:ind w:left="426" w:hanging="426"/>
        <w:rPr>
          <w:rFonts w:cs="Arial"/>
          <w:strike/>
          <w:snapToGrid w:val="0"/>
          <w:szCs w:val="22"/>
          <w:lang w:val="hr-HR" w:eastAsia="en-US"/>
        </w:rPr>
      </w:pPr>
      <w:r w:rsidRPr="00066FEF">
        <w:rPr>
          <w:rFonts w:cs="Arial"/>
          <w:strike/>
          <w:snapToGrid w:val="0"/>
          <w:szCs w:val="22"/>
          <w:lang w:val="hr-HR" w:eastAsia="en-US"/>
        </w:rPr>
        <w:t xml:space="preserve">-   </w:t>
      </w:r>
      <w:r w:rsidR="000331C7" w:rsidRPr="00066FEF">
        <w:rPr>
          <w:rFonts w:cs="Arial"/>
          <w:strike/>
          <w:snapToGrid w:val="0"/>
          <w:szCs w:val="22"/>
          <w:lang w:val="hr-HR" w:eastAsia="en-US"/>
        </w:rPr>
        <w:t>Građevine zdravstvene, kulturne i socijalne djelatnosti grade se unutar građevinskih područja naselja u skladu s veličinom naselja i standardima, na način da pridonose kvaliteti života u naselju.</w:t>
      </w:r>
    </w:p>
    <w:p w14:paraId="6A2A5F0D" w14:textId="6F2DFD34" w:rsidR="004E2339" w:rsidRPr="00E54A29" w:rsidRDefault="004E2339" w:rsidP="00ED2D0C">
      <w:pPr>
        <w:pStyle w:val="clanak"/>
        <w:numPr>
          <w:ilvl w:val="0"/>
          <w:numId w:val="133"/>
        </w:numPr>
        <w:ind w:left="284" w:hanging="284"/>
        <w:rPr>
          <w:rFonts w:eastAsia="Calibri" w:cs="Arial"/>
          <w:color w:val="FF0000"/>
          <w:szCs w:val="22"/>
          <w:lang w:val="hr-HR" w:eastAsia="en-US"/>
        </w:rPr>
      </w:pPr>
      <w:r w:rsidRPr="00E54A29">
        <w:rPr>
          <w:rFonts w:eastAsia="Calibri" w:cs="Arial"/>
          <w:color w:val="FF0000"/>
          <w:szCs w:val="22"/>
          <w:lang w:val="hr-HR" w:eastAsia="en-US"/>
        </w:rPr>
        <w:t>za zdravstvenu zaštitu 0,10 m</w:t>
      </w:r>
      <w:r w:rsidRPr="00E54A29">
        <w:rPr>
          <w:rFonts w:eastAsia="Calibri" w:cs="Arial"/>
          <w:color w:val="FF0000"/>
          <w:szCs w:val="22"/>
          <w:vertAlign w:val="superscript"/>
          <w:lang w:val="hr-HR" w:eastAsia="en-US"/>
        </w:rPr>
        <w:t>2</w:t>
      </w:r>
      <w:r w:rsidRPr="00E54A29">
        <w:rPr>
          <w:rFonts w:eastAsia="Calibri" w:cs="Arial"/>
          <w:color w:val="FF0000"/>
          <w:szCs w:val="22"/>
          <w:lang w:val="hr-HR" w:eastAsia="en-US"/>
        </w:rPr>
        <w:t xml:space="preserve">/stanovniku odnosno preporučena površina građevne čestice dana je poglavlju </w:t>
      </w:r>
      <w:r w:rsidRPr="00E54A29">
        <w:rPr>
          <w:rFonts w:eastAsia="Calibri" w:cs="Arial"/>
          <w:b/>
          <w:bCs/>
          <w:color w:val="FF0000"/>
          <w:szCs w:val="22"/>
          <w:lang w:val="hr-HR" w:eastAsia="en-US"/>
        </w:rPr>
        <w:t>Veličina građevne čestice i položaj građevina</w:t>
      </w:r>
      <w:r w:rsidRPr="00E54A29">
        <w:rPr>
          <w:rFonts w:eastAsia="Calibri" w:cs="Arial"/>
          <w:color w:val="FF0000"/>
          <w:szCs w:val="22"/>
          <w:lang w:val="hr-HR" w:eastAsia="en-US"/>
        </w:rPr>
        <w:t xml:space="preserve"> ovog Prostornog plana</w:t>
      </w:r>
      <w:r w:rsidR="00BC68AF" w:rsidRPr="00E54A29">
        <w:rPr>
          <w:rFonts w:eastAsia="Calibri" w:cs="Arial"/>
          <w:color w:val="FF0000"/>
          <w:szCs w:val="22"/>
          <w:lang w:val="hr-HR" w:eastAsia="en-US"/>
        </w:rPr>
        <w:t>,</w:t>
      </w:r>
    </w:p>
    <w:p w14:paraId="266E767A" w14:textId="1ED1CFDA" w:rsidR="005B2EAE" w:rsidRPr="00E54A29" w:rsidRDefault="00BC68AF" w:rsidP="00ED2D0C">
      <w:pPr>
        <w:pStyle w:val="clanak"/>
        <w:numPr>
          <w:ilvl w:val="0"/>
          <w:numId w:val="133"/>
        </w:numPr>
        <w:ind w:left="284" w:hanging="284"/>
        <w:rPr>
          <w:rFonts w:eastAsia="Calibri" w:cs="Arial"/>
          <w:color w:val="FF0000"/>
          <w:szCs w:val="22"/>
          <w:lang w:val="hr-HR" w:eastAsia="en-US"/>
        </w:rPr>
      </w:pPr>
      <w:r w:rsidRPr="00E54A29">
        <w:rPr>
          <w:rFonts w:eastAsia="Calibri" w:cs="Arial"/>
          <w:color w:val="FF0000"/>
          <w:szCs w:val="22"/>
          <w:lang w:val="hr-HR" w:eastAsia="en-US"/>
        </w:rPr>
        <w:t>za ambulante, ljekarne</w:t>
      </w:r>
      <w:r w:rsidR="005B2EAE" w:rsidRPr="00E54A29">
        <w:rPr>
          <w:rFonts w:eastAsia="Calibri" w:cs="Arial"/>
          <w:color w:val="FF0000"/>
          <w:szCs w:val="22"/>
          <w:lang w:val="hr-HR" w:eastAsia="en-US"/>
        </w:rPr>
        <w:t xml:space="preserve"> </w:t>
      </w:r>
      <w:r w:rsidRPr="00E54A29">
        <w:rPr>
          <w:rFonts w:eastAsia="Calibri" w:cs="Arial"/>
          <w:color w:val="FF0000"/>
          <w:szCs w:val="22"/>
          <w:lang w:val="hr-HR" w:eastAsia="en-US"/>
        </w:rPr>
        <w:t>i slično preporučena površina građevne čestice dana je u</w:t>
      </w:r>
      <w:r w:rsidR="005B2EAE" w:rsidRPr="00E54A29">
        <w:rPr>
          <w:rFonts w:eastAsia="Calibri" w:cs="Arial"/>
          <w:color w:val="FF0000"/>
          <w:szCs w:val="22"/>
          <w:lang w:val="hr-HR" w:eastAsia="en-US"/>
        </w:rPr>
        <w:t xml:space="preserve"> poglavlju </w:t>
      </w:r>
      <w:r w:rsidR="005B2EAE" w:rsidRPr="00E54A29">
        <w:rPr>
          <w:rFonts w:eastAsia="Calibri" w:cs="Arial"/>
          <w:b/>
          <w:bCs/>
          <w:color w:val="FF0000"/>
          <w:szCs w:val="22"/>
          <w:lang w:val="hr-HR" w:eastAsia="en-US"/>
        </w:rPr>
        <w:t>Veličina građevne čestice i položaj građevina</w:t>
      </w:r>
      <w:r w:rsidR="005B2EAE" w:rsidRPr="00E54A29">
        <w:rPr>
          <w:rFonts w:eastAsia="Calibri" w:cs="Arial"/>
          <w:color w:val="FF0000"/>
          <w:szCs w:val="22"/>
          <w:lang w:val="hr-HR" w:eastAsia="en-US"/>
        </w:rPr>
        <w:t xml:space="preserve"> ovog Prostornog plana.</w:t>
      </w:r>
    </w:p>
    <w:p w14:paraId="247CEE36" w14:textId="77777777" w:rsidR="004E2339" w:rsidRPr="00E54A29" w:rsidRDefault="004E2339" w:rsidP="000331C7">
      <w:pPr>
        <w:pStyle w:val="clanak"/>
        <w:rPr>
          <w:rFonts w:cs="Arial"/>
          <w:snapToGrid w:val="0"/>
          <w:color w:val="FF0000"/>
          <w:szCs w:val="22"/>
          <w:lang w:val="hr-HR" w:eastAsia="en-US"/>
        </w:rPr>
      </w:pPr>
    </w:p>
    <w:p w14:paraId="5E0CF9BE" w14:textId="22D7A2B7" w:rsidR="000331C7" w:rsidRPr="00E54A29" w:rsidRDefault="000331C7" w:rsidP="000331C7">
      <w:pPr>
        <w:pStyle w:val="clanak"/>
        <w:rPr>
          <w:rFonts w:cs="Arial"/>
          <w:b/>
          <w:bCs/>
          <w:snapToGrid w:val="0"/>
          <w:color w:val="FF0000"/>
          <w:szCs w:val="22"/>
          <w:lang w:val="hr-HR" w:eastAsia="en-US"/>
        </w:rPr>
      </w:pPr>
      <w:r w:rsidRPr="00E54A29">
        <w:rPr>
          <w:rFonts w:cs="Arial"/>
          <w:snapToGrid w:val="0"/>
          <w:color w:val="FF0000"/>
          <w:szCs w:val="22"/>
          <w:lang w:val="hr-HR" w:eastAsia="en-US"/>
        </w:rPr>
        <w:lastRenderedPageBreak/>
        <w:t>(</w:t>
      </w:r>
      <w:r w:rsidR="0088223E" w:rsidRPr="00E54A29">
        <w:rPr>
          <w:rFonts w:cs="Arial"/>
          <w:snapToGrid w:val="0"/>
          <w:color w:val="FF0000"/>
          <w:szCs w:val="22"/>
          <w:lang w:val="hr-HR" w:eastAsia="en-US"/>
        </w:rPr>
        <w:t>1</w:t>
      </w:r>
      <w:r w:rsidR="009727D3" w:rsidRPr="00E54A29">
        <w:rPr>
          <w:rFonts w:cs="Arial"/>
          <w:snapToGrid w:val="0"/>
          <w:color w:val="FF0000"/>
          <w:szCs w:val="22"/>
          <w:lang w:val="hr-HR" w:eastAsia="en-US"/>
        </w:rPr>
        <w:t>2</w:t>
      </w:r>
      <w:r w:rsidRPr="00E54A29">
        <w:rPr>
          <w:rFonts w:cs="Arial"/>
          <w:snapToGrid w:val="0"/>
          <w:color w:val="FF0000"/>
          <w:szCs w:val="22"/>
          <w:lang w:val="hr-HR" w:eastAsia="en-US"/>
        </w:rPr>
        <w:t xml:space="preserve">) </w:t>
      </w:r>
      <w:r w:rsidRPr="00E54A29">
        <w:rPr>
          <w:rFonts w:cs="Arial"/>
          <w:b/>
          <w:bCs/>
          <w:snapToGrid w:val="0"/>
          <w:color w:val="FF0000"/>
          <w:szCs w:val="22"/>
          <w:lang w:val="hr-HR" w:eastAsia="en-US"/>
        </w:rPr>
        <w:t>Društvene djelatnosti</w:t>
      </w:r>
    </w:p>
    <w:p w14:paraId="612B1431" w14:textId="77777777" w:rsidR="00511937" w:rsidRPr="00E54A29" w:rsidRDefault="000331C7" w:rsidP="00457CE7">
      <w:pPr>
        <w:pStyle w:val="clanak"/>
        <w:numPr>
          <w:ilvl w:val="0"/>
          <w:numId w:val="259"/>
        </w:numPr>
        <w:tabs>
          <w:tab w:val="clear" w:pos="426"/>
          <w:tab w:val="left" w:pos="284"/>
        </w:tabs>
        <w:ind w:left="284" w:hanging="284"/>
        <w:rPr>
          <w:rFonts w:cs="Arial"/>
          <w:snapToGrid w:val="0"/>
          <w:color w:val="FF0000"/>
          <w:szCs w:val="22"/>
          <w:lang w:val="hr-HR" w:eastAsia="en-US"/>
        </w:rPr>
      </w:pPr>
      <w:r w:rsidRPr="00E54A29">
        <w:rPr>
          <w:rFonts w:eastAsia="Calibri" w:cs="Arial"/>
          <w:color w:val="FF0000"/>
          <w:szCs w:val="22"/>
          <w:lang w:val="hr-HR" w:eastAsia="en-US"/>
        </w:rPr>
        <w:t xml:space="preserve">građevine odnosno ustanove za udruge, kulturu, društveni dom i </w:t>
      </w:r>
      <w:r w:rsidR="00306F1D" w:rsidRPr="00E54A29">
        <w:rPr>
          <w:rFonts w:eastAsia="Calibri" w:cs="Arial"/>
          <w:color w:val="FF0000"/>
          <w:szCs w:val="22"/>
          <w:lang w:val="hr-HR" w:eastAsia="en-US"/>
        </w:rPr>
        <w:t>slične</w:t>
      </w:r>
      <w:r w:rsidR="001677C4" w:rsidRPr="00E54A29">
        <w:rPr>
          <w:rFonts w:eastAsia="Calibri" w:cs="Arial"/>
          <w:color w:val="FF0000"/>
          <w:szCs w:val="22"/>
          <w:lang w:val="hr-HR" w:eastAsia="en-US"/>
        </w:rPr>
        <w:t xml:space="preserve"> </w:t>
      </w:r>
      <w:r w:rsidR="009E5820" w:rsidRPr="00E54A29">
        <w:rPr>
          <w:rFonts w:eastAsia="Calibri" w:cs="Arial"/>
          <w:color w:val="FF0000"/>
          <w:szCs w:val="22"/>
          <w:lang w:val="hr-HR" w:eastAsia="en-US"/>
        </w:rPr>
        <w:t>društvene</w:t>
      </w:r>
      <w:r w:rsidR="001677C4" w:rsidRPr="00E54A29">
        <w:rPr>
          <w:rFonts w:eastAsia="Calibri" w:cs="Arial"/>
          <w:color w:val="FF0000"/>
          <w:szCs w:val="22"/>
          <w:lang w:val="hr-HR" w:eastAsia="en-US"/>
        </w:rPr>
        <w:t xml:space="preserve"> djelatnosti</w:t>
      </w:r>
      <w:r w:rsidRPr="00E54A29">
        <w:rPr>
          <w:rFonts w:eastAsia="Calibri" w:cs="Arial"/>
          <w:color w:val="FF0000"/>
          <w:szCs w:val="22"/>
          <w:lang w:val="hr-HR" w:eastAsia="en-US"/>
        </w:rPr>
        <w:t xml:space="preserve"> preporučeni normativ je 0,20 m</w:t>
      </w:r>
      <w:r w:rsidRPr="00E54A29">
        <w:rPr>
          <w:rFonts w:eastAsia="Calibri" w:cs="Arial"/>
          <w:color w:val="FF0000"/>
          <w:szCs w:val="22"/>
          <w:vertAlign w:val="superscript"/>
          <w:lang w:val="hr-HR" w:eastAsia="en-US"/>
        </w:rPr>
        <w:t>2</w:t>
      </w:r>
      <w:r w:rsidRPr="00E54A29">
        <w:rPr>
          <w:rFonts w:eastAsia="Calibri" w:cs="Arial"/>
          <w:color w:val="FF0000"/>
          <w:szCs w:val="22"/>
          <w:lang w:val="hr-HR" w:eastAsia="en-US"/>
        </w:rPr>
        <w:t>/stanovniku</w:t>
      </w:r>
      <w:r w:rsidR="00E716EB" w:rsidRPr="00E54A29">
        <w:rPr>
          <w:rFonts w:eastAsia="Calibri" w:cs="Arial"/>
          <w:color w:val="FF0000"/>
          <w:szCs w:val="22"/>
          <w:lang w:val="hr-HR" w:eastAsia="en-US"/>
        </w:rPr>
        <w:t xml:space="preserve"> odnosno preporučena površina građevne čestice dana je u poglavlju </w:t>
      </w:r>
      <w:r w:rsidR="00E716EB" w:rsidRPr="00E54A29">
        <w:rPr>
          <w:rFonts w:eastAsia="Calibri" w:cs="Arial"/>
          <w:b/>
          <w:bCs/>
          <w:color w:val="FF0000"/>
          <w:szCs w:val="22"/>
          <w:lang w:val="hr-HR" w:eastAsia="en-US"/>
        </w:rPr>
        <w:t>Veličina građevne čestice i položaj građevina</w:t>
      </w:r>
      <w:r w:rsidR="00E716EB" w:rsidRPr="00E54A29">
        <w:rPr>
          <w:rFonts w:eastAsia="Calibri" w:cs="Arial"/>
          <w:color w:val="FF0000"/>
          <w:szCs w:val="22"/>
          <w:lang w:val="hr-HR" w:eastAsia="en-US"/>
        </w:rPr>
        <w:t xml:space="preserve"> ovog Prostornog plana</w:t>
      </w:r>
      <w:r w:rsidR="009E5820" w:rsidRPr="00E54A29">
        <w:rPr>
          <w:rFonts w:eastAsia="Calibri" w:cs="Arial"/>
          <w:color w:val="FF0000"/>
          <w:szCs w:val="22"/>
          <w:lang w:val="hr-HR" w:eastAsia="en-US"/>
        </w:rPr>
        <w:t>,</w:t>
      </w:r>
    </w:p>
    <w:p w14:paraId="6A710000" w14:textId="408C4B21" w:rsidR="009E5820" w:rsidRPr="00E54A29" w:rsidRDefault="009E5820" w:rsidP="00457CE7">
      <w:pPr>
        <w:pStyle w:val="clanak"/>
        <w:numPr>
          <w:ilvl w:val="0"/>
          <w:numId w:val="259"/>
        </w:numPr>
        <w:tabs>
          <w:tab w:val="clear" w:pos="426"/>
          <w:tab w:val="left" w:pos="284"/>
        </w:tabs>
        <w:ind w:left="284" w:hanging="284"/>
        <w:rPr>
          <w:rFonts w:cs="Arial"/>
          <w:snapToGrid w:val="0"/>
          <w:color w:val="FF0000"/>
          <w:szCs w:val="22"/>
          <w:lang w:val="hr-HR" w:eastAsia="en-US"/>
        </w:rPr>
      </w:pPr>
      <w:r w:rsidRPr="00E54A29">
        <w:rPr>
          <w:rFonts w:eastAsia="Calibri" w:cs="Arial"/>
          <w:color w:val="FF0000"/>
          <w:szCs w:val="22"/>
          <w:lang w:val="hr-HR" w:eastAsia="en-US"/>
        </w:rPr>
        <w:t xml:space="preserve">građevine za socijalnu skrb preporučena površina građevne čestice dana je u poglavlju </w:t>
      </w:r>
      <w:r w:rsidRPr="00E54A29">
        <w:rPr>
          <w:rFonts w:eastAsia="Calibri" w:cs="Arial"/>
          <w:b/>
          <w:bCs/>
          <w:color w:val="FF0000"/>
          <w:szCs w:val="22"/>
          <w:lang w:val="hr-HR" w:eastAsia="en-US"/>
        </w:rPr>
        <w:t>Veličina građevne čestice i položaj građevina</w:t>
      </w:r>
      <w:r w:rsidRPr="00E54A29">
        <w:rPr>
          <w:rFonts w:eastAsia="Calibri" w:cs="Arial"/>
          <w:color w:val="FF0000"/>
          <w:szCs w:val="22"/>
          <w:lang w:val="hr-HR" w:eastAsia="en-US"/>
        </w:rPr>
        <w:t xml:space="preserve"> ovog Prostornog plana.</w:t>
      </w:r>
    </w:p>
    <w:p w14:paraId="32B6CC56" w14:textId="77777777" w:rsidR="001677C4" w:rsidRPr="00E54A29" w:rsidRDefault="001677C4" w:rsidP="001677C4">
      <w:pPr>
        <w:pStyle w:val="clanak"/>
        <w:rPr>
          <w:rFonts w:cs="Arial"/>
          <w:snapToGrid w:val="0"/>
          <w:color w:val="FF0000"/>
          <w:szCs w:val="22"/>
          <w:lang w:val="hr-HR" w:eastAsia="en-US"/>
        </w:rPr>
      </w:pPr>
    </w:p>
    <w:p w14:paraId="3F4F0FAA" w14:textId="5AA5ADE6" w:rsidR="001677C4" w:rsidRPr="00E54A29" w:rsidRDefault="001677C4" w:rsidP="001677C4">
      <w:pPr>
        <w:pStyle w:val="clanak"/>
        <w:rPr>
          <w:rFonts w:cs="Arial"/>
          <w:b/>
          <w:bCs/>
          <w:snapToGrid w:val="0"/>
          <w:color w:val="FF0000"/>
          <w:szCs w:val="22"/>
          <w:lang w:val="hr-HR" w:eastAsia="en-US"/>
        </w:rPr>
      </w:pPr>
      <w:r w:rsidRPr="00E54A29">
        <w:rPr>
          <w:rFonts w:cs="Arial"/>
          <w:snapToGrid w:val="0"/>
          <w:color w:val="FF0000"/>
          <w:szCs w:val="22"/>
          <w:lang w:val="hr-HR" w:eastAsia="en-US"/>
        </w:rPr>
        <w:t>(</w:t>
      </w:r>
      <w:r w:rsidR="0088223E" w:rsidRPr="00E54A29">
        <w:rPr>
          <w:rFonts w:cs="Arial"/>
          <w:snapToGrid w:val="0"/>
          <w:color w:val="FF0000"/>
          <w:szCs w:val="22"/>
          <w:lang w:val="hr-HR" w:eastAsia="en-US"/>
        </w:rPr>
        <w:t>1</w:t>
      </w:r>
      <w:r w:rsidR="009727D3" w:rsidRPr="00E54A29">
        <w:rPr>
          <w:rFonts w:cs="Arial"/>
          <w:snapToGrid w:val="0"/>
          <w:color w:val="FF0000"/>
          <w:szCs w:val="22"/>
          <w:lang w:val="hr-HR" w:eastAsia="en-US"/>
        </w:rPr>
        <w:t>3</w:t>
      </w:r>
      <w:r w:rsidRPr="00E54A29">
        <w:rPr>
          <w:rFonts w:cs="Arial"/>
          <w:snapToGrid w:val="0"/>
          <w:color w:val="FF0000"/>
          <w:szCs w:val="22"/>
          <w:lang w:val="hr-HR" w:eastAsia="en-US"/>
        </w:rPr>
        <w:t xml:space="preserve">) </w:t>
      </w:r>
      <w:r w:rsidRPr="00E54A29">
        <w:rPr>
          <w:rFonts w:cs="Arial"/>
          <w:b/>
          <w:bCs/>
          <w:snapToGrid w:val="0"/>
          <w:color w:val="FF0000"/>
          <w:szCs w:val="22"/>
          <w:lang w:val="hr-HR" w:eastAsia="en-US"/>
        </w:rPr>
        <w:t xml:space="preserve">Javne djelatnosti </w:t>
      </w:r>
    </w:p>
    <w:p w14:paraId="27BCC030" w14:textId="78323671" w:rsidR="001677C4" w:rsidRPr="00E54A29" w:rsidRDefault="001677C4" w:rsidP="00457CE7">
      <w:pPr>
        <w:pStyle w:val="clanak"/>
        <w:numPr>
          <w:ilvl w:val="0"/>
          <w:numId w:val="260"/>
        </w:numPr>
        <w:ind w:left="284" w:hanging="284"/>
        <w:rPr>
          <w:rFonts w:cs="Arial"/>
          <w:snapToGrid w:val="0"/>
          <w:color w:val="FF0000"/>
          <w:szCs w:val="22"/>
          <w:lang w:val="hr-HR" w:eastAsia="en-US"/>
        </w:rPr>
      </w:pPr>
      <w:r w:rsidRPr="00E54A29">
        <w:rPr>
          <w:rFonts w:eastAsia="Calibri" w:cs="Arial"/>
          <w:color w:val="FF0000"/>
          <w:szCs w:val="22"/>
          <w:lang w:val="hr-HR" w:eastAsia="en-US"/>
        </w:rPr>
        <w:t>građevine za javne djelatnosti kao što su pošte, banke i slično 0,10 m</w:t>
      </w:r>
      <w:r w:rsidRPr="00E54A29">
        <w:rPr>
          <w:rFonts w:eastAsia="Calibri" w:cs="Arial"/>
          <w:color w:val="FF0000"/>
          <w:szCs w:val="22"/>
          <w:vertAlign w:val="superscript"/>
          <w:lang w:val="hr-HR" w:eastAsia="en-US"/>
        </w:rPr>
        <w:t>2</w:t>
      </w:r>
      <w:r w:rsidRPr="00E54A29">
        <w:rPr>
          <w:rFonts w:eastAsia="Calibri" w:cs="Arial"/>
          <w:color w:val="FF0000"/>
          <w:szCs w:val="22"/>
          <w:lang w:val="hr-HR" w:eastAsia="en-US"/>
        </w:rPr>
        <w:t xml:space="preserve">/stanovniku odnosno preporučena površina građevne čestice dana je u poglavlju </w:t>
      </w:r>
      <w:r w:rsidRPr="00E54A29">
        <w:rPr>
          <w:rFonts w:eastAsia="Calibri" w:cs="Arial"/>
          <w:b/>
          <w:bCs/>
          <w:color w:val="FF0000"/>
          <w:szCs w:val="22"/>
          <w:lang w:val="hr-HR" w:eastAsia="en-US"/>
        </w:rPr>
        <w:t>Veličina građevne čestice i položaj građevina</w:t>
      </w:r>
      <w:r w:rsidRPr="00E54A29">
        <w:rPr>
          <w:rFonts w:eastAsia="Calibri" w:cs="Arial"/>
          <w:color w:val="FF0000"/>
          <w:szCs w:val="22"/>
          <w:lang w:val="hr-HR" w:eastAsia="en-US"/>
        </w:rPr>
        <w:t xml:space="preserve"> ovog Prostornog plana.</w:t>
      </w:r>
    </w:p>
    <w:p w14:paraId="18750675" w14:textId="77777777" w:rsidR="001677C4" w:rsidRPr="00066FEF" w:rsidRDefault="001677C4" w:rsidP="001677C4">
      <w:pPr>
        <w:pStyle w:val="clanak"/>
        <w:rPr>
          <w:rFonts w:cs="Arial"/>
          <w:b/>
          <w:bCs/>
          <w:snapToGrid w:val="0"/>
          <w:color w:val="ED7D31" w:themeColor="accent2"/>
          <w:szCs w:val="22"/>
          <w:lang w:val="hr-HR" w:eastAsia="en-US"/>
        </w:rPr>
      </w:pPr>
    </w:p>
    <w:p w14:paraId="43B5BD1B" w14:textId="1073BE20" w:rsidR="000331C7" w:rsidRPr="00066FEF" w:rsidRDefault="000331C7" w:rsidP="000331C7">
      <w:pPr>
        <w:pStyle w:val="clanak"/>
        <w:rPr>
          <w:rFonts w:cs="Arial"/>
          <w:b/>
          <w:snapToGrid w:val="0"/>
          <w:color w:val="000000"/>
          <w:szCs w:val="22"/>
          <w:lang w:val="hr-HR" w:eastAsia="en-US"/>
        </w:rPr>
      </w:pPr>
      <w:r w:rsidRPr="00066FEF">
        <w:rPr>
          <w:rFonts w:cs="Arial"/>
          <w:snapToGrid w:val="0"/>
          <w:color w:val="000000"/>
          <w:szCs w:val="22"/>
          <w:lang w:val="hr-HR" w:eastAsia="en-US"/>
        </w:rPr>
        <w:t>(</w:t>
      </w:r>
      <w:r w:rsidRPr="00066FEF">
        <w:rPr>
          <w:rFonts w:cs="Arial"/>
          <w:strike/>
          <w:snapToGrid w:val="0"/>
          <w:color w:val="000000"/>
          <w:szCs w:val="22"/>
          <w:lang w:val="hr-HR" w:eastAsia="en-US"/>
        </w:rPr>
        <w:t>10</w:t>
      </w:r>
      <w:r w:rsidR="0088223E" w:rsidRPr="00066FEF">
        <w:rPr>
          <w:rFonts w:cs="Arial"/>
          <w:snapToGrid w:val="0"/>
          <w:color w:val="000000"/>
          <w:szCs w:val="22"/>
          <w:lang w:val="hr-HR" w:eastAsia="en-US"/>
        </w:rPr>
        <w:t xml:space="preserve"> </w:t>
      </w:r>
      <w:r w:rsidR="0088223E" w:rsidRPr="00E54A29">
        <w:rPr>
          <w:rFonts w:cs="Arial"/>
          <w:snapToGrid w:val="0"/>
          <w:color w:val="FF0000"/>
          <w:szCs w:val="22"/>
          <w:lang w:val="hr-HR" w:eastAsia="en-US"/>
        </w:rPr>
        <w:t>1</w:t>
      </w:r>
      <w:r w:rsidR="009727D3" w:rsidRPr="00E54A29">
        <w:rPr>
          <w:rFonts w:cs="Arial"/>
          <w:snapToGrid w:val="0"/>
          <w:color w:val="FF0000"/>
          <w:szCs w:val="22"/>
          <w:lang w:val="hr-HR" w:eastAsia="en-US"/>
        </w:rPr>
        <w:t>4</w:t>
      </w:r>
      <w:r w:rsidRPr="00066FEF">
        <w:rPr>
          <w:rFonts w:cs="Arial"/>
          <w:snapToGrid w:val="0"/>
          <w:color w:val="000000"/>
          <w:szCs w:val="22"/>
          <w:lang w:val="hr-HR" w:eastAsia="en-US"/>
        </w:rPr>
        <w:t>)</w:t>
      </w:r>
      <w:r w:rsidRPr="00066FEF">
        <w:rPr>
          <w:rFonts w:cs="Arial"/>
          <w:b/>
          <w:snapToGrid w:val="0"/>
          <w:color w:val="000000"/>
          <w:szCs w:val="22"/>
          <w:lang w:val="hr-HR" w:eastAsia="en-US"/>
        </w:rPr>
        <w:t xml:space="preserve"> Vjerske građevine</w:t>
      </w:r>
    </w:p>
    <w:p w14:paraId="5E868E02" w14:textId="21EA6C45" w:rsidR="00511937" w:rsidRDefault="000331C7" w:rsidP="00457CE7">
      <w:pPr>
        <w:pStyle w:val="clanak"/>
        <w:numPr>
          <w:ilvl w:val="0"/>
          <w:numId w:val="260"/>
        </w:numPr>
        <w:ind w:left="284" w:hanging="284"/>
        <w:rPr>
          <w:rFonts w:cs="Arial"/>
          <w:snapToGrid w:val="0"/>
          <w:color w:val="000000"/>
          <w:szCs w:val="22"/>
          <w:lang w:val="hr-HR" w:eastAsia="en-US"/>
        </w:rPr>
      </w:pPr>
      <w:r w:rsidRPr="00066FEF">
        <w:rPr>
          <w:rFonts w:cs="Arial"/>
          <w:snapToGrid w:val="0"/>
          <w:color w:val="000000"/>
          <w:szCs w:val="22"/>
          <w:lang w:val="hr-HR" w:eastAsia="en-US"/>
        </w:rPr>
        <w:t xml:space="preserve">najveći dopušteni koeficijent izgrađenosti građevne čestice </w:t>
      </w:r>
      <w:r w:rsidRPr="00316E91">
        <w:rPr>
          <w:rFonts w:cs="Arial"/>
          <w:strike/>
          <w:snapToGrid w:val="0"/>
          <w:color w:val="000000"/>
          <w:szCs w:val="22"/>
          <w:lang w:val="hr-HR" w:eastAsia="en-US"/>
        </w:rPr>
        <w:t>iznosi</w:t>
      </w:r>
      <w:r w:rsidRPr="00066FEF">
        <w:rPr>
          <w:rFonts w:cs="Arial"/>
          <w:snapToGrid w:val="0"/>
          <w:color w:val="000000"/>
          <w:szCs w:val="22"/>
          <w:lang w:val="hr-HR" w:eastAsia="en-US"/>
        </w:rPr>
        <w:t xml:space="preserve"> </w:t>
      </w:r>
      <w:r w:rsidR="00316E91" w:rsidRPr="00E54A29">
        <w:rPr>
          <w:rFonts w:cs="Arial"/>
          <w:snapToGrid w:val="0"/>
          <w:color w:val="FF0000"/>
          <w:szCs w:val="22"/>
          <w:lang w:val="hr-HR" w:eastAsia="en-US"/>
        </w:rPr>
        <w:t xml:space="preserve">je </w:t>
      </w:r>
      <w:r w:rsidRPr="00E54A29">
        <w:rPr>
          <w:rFonts w:cs="Arial"/>
          <w:snapToGrid w:val="0"/>
          <w:color w:val="FF0000"/>
          <w:szCs w:val="22"/>
          <w:lang w:val="hr-HR" w:eastAsia="en-US"/>
        </w:rPr>
        <w:t>kig=</w:t>
      </w:r>
      <w:r w:rsidRPr="000F13EE">
        <w:rPr>
          <w:rFonts w:cs="Arial"/>
          <w:strike/>
          <w:snapToGrid w:val="0"/>
          <w:color w:val="000000"/>
          <w:szCs w:val="22"/>
          <w:lang w:val="hr-HR" w:eastAsia="en-US"/>
        </w:rPr>
        <w:t>0,</w:t>
      </w:r>
      <w:r w:rsidRPr="00EC156E">
        <w:rPr>
          <w:rFonts w:cs="Arial"/>
          <w:strike/>
          <w:snapToGrid w:val="0"/>
          <w:color w:val="000000"/>
          <w:szCs w:val="22"/>
          <w:lang w:val="hr-HR" w:eastAsia="en-US"/>
        </w:rPr>
        <w:t>3</w:t>
      </w:r>
      <w:r w:rsidR="000F13EE" w:rsidRPr="00EC156E">
        <w:rPr>
          <w:rFonts w:cs="Arial"/>
          <w:snapToGrid w:val="0"/>
          <w:color w:val="000000"/>
          <w:szCs w:val="22"/>
          <w:lang w:val="hr-HR" w:eastAsia="en-US"/>
        </w:rPr>
        <w:t xml:space="preserve"> </w:t>
      </w:r>
      <w:r w:rsidR="000F13EE" w:rsidRPr="00E54A29">
        <w:rPr>
          <w:rFonts w:cs="Arial"/>
          <w:snapToGrid w:val="0"/>
          <w:color w:val="FF0000"/>
          <w:szCs w:val="22"/>
          <w:lang w:val="hr-HR" w:eastAsia="en-US"/>
        </w:rPr>
        <w:t>0,4</w:t>
      </w:r>
      <w:r w:rsidRPr="00EC156E">
        <w:rPr>
          <w:rFonts w:cs="Arial"/>
          <w:snapToGrid w:val="0"/>
          <w:color w:val="000000"/>
          <w:szCs w:val="22"/>
          <w:lang w:val="hr-HR" w:eastAsia="en-US"/>
        </w:rPr>
        <w:t>,</w:t>
      </w:r>
    </w:p>
    <w:p w14:paraId="65FD5713" w14:textId="77777777" w:rsidR="00511937" w:rsidRDefault="000331C7" w:rsidP="00457CE7">
      <w:pPr>
        <w:pStyle w:val="clanak"/>
        <w:numPr>
          <w:ilvl w:val="0"/>
          <w:numId w:val="260"/>
        </w:numPr>
        <w:ind w:left="284" w:hanging="284"/>
        <w:rPr>
          <w:rFonts w:cs="Arial"/>
          <w:snapToGrid w:val="0"/>
          <w:color w:val="000000"/>
          <w:szCs w:val="22"/>
          <w:lang w:val="hr-HR" w:eastAsia="en-US"/>
        </w:rPr>
      </w:pPr>
      <w:r w:rsidRPr="00511937">
        <w:rPr>
          <w:rFonts w:cs="Arial"/>
          <w:strike/>
          <w:snapToGrid w:val="0"/>
          <w:color w:val="000000"/>
          <w:szCs w:val="22"/>
          <w:lang w:val="hr-HR" w:eastAsia="en-US"/>
        </w:rPr>
        <w:t xml:space="preserve">najmanje 30 % građevne čestice mora biti hortikulturno uređen temeljem krajobraznog projekta koji je sastavni dio lokacijske odnosno građevinske dozvole. </w:t>
      </w:r>
    </w:p>
    <w:p w14:paraId="43E2D90F" w14:textId="4DA419F4" w:rsidR="00511937" w:rsidRPr="00E54A29" w:rsidRDefault="000331C7" w:rsidP="00457CE7">
      <w:pPr>
        <w:pStyle w:val="clanak"/>
        <w:numPr>
          <w:ilvl w:val="0"/>
          <w:numId w:val="260"/>
        </w:numPr>
        <w:ind w:left="284" w:hanging="284"/>
        <w:rPr>
          <w:rFonts w:cs="Arial"/>
          <w:snapToGrid w:val="0"/>
          <w:color w:val="FF0000"/>
          <w:szCs w:val="22"/>
          <w:lang w:val="hr-HR" w:eastAsia="en-US"/>
        </w:rPr>
      </w:pPr>
      <w:r w:rsidRPr="00E54A29">
        <w:rPr>
          <w:snapToGrid w:val="0"/>
          <w:color w:val="FF0000"/>
          <w:lang w:val="hr-HR"/>
        </w:rPr>
        <w:t xml:space="preserve">najmanje 30% građevne čestice </w:t>
      </w:r>
      <w:r w:rsidR="00316E91" w:rsidRPr="00E54A29">
        <w:rPr>
          <w:snapToGrid w:val="0"/>
          <w:color w:val="FF0000"/>
          <w:lang w:val="hr-HR"/>
        </w:rPr>
        <w:t xml:space="preserve">za </w:t>
      </w:r>
      <w:r w:rsidRPr="00E54A29">
        <w:rPr>
          <w:snapToGrid w:val="0"/>
          <w:color w:val="FF0000"/>
          <w:lang w:val="hr-HR"/>
        </w:rPr>
        <w:t>vjerske građevin</w:t>
      </w:r>
      <w:r w:rsidR="00316E91" w:rsidRPr="00E54A29">
        <w:rPr>
          <w:snapToGrid w:val="0"/>
          <w:color w:val="FF0000"/>
          <w:lang w:val="hr-HR"/>
        </w:rPr>
        <w:t>e</w:t>
      </w:r>
      <w:r w:rsidRPr="00E54A29">
        <w:rPr>
          <w:snapToGrid w:val="0"/>
          <w:color w:val="FF0000"/>
          <w:lang w:val="hr-HR"/>
        </w:rPr>
        <w:t xml:space="preserve"> potrebno je urediti kao zelenu površinu uređenu niskim i visokim zelenilom</w:t>
      </w:r>
      <w:r w:rsidRPr="00E54A29">
        <w:rPr>
          <w:rFonts w:eastAsia="Calibri" w:cs="Arial"/>
          <w:color w:val="FF0000"/>
          <w:lang w:val="hr-HR"/>
        </w:rPr>
        <w:t xml:space="preserve"> namijenjenu za odmor i rekreaciju korisnika prostora, a najmanje 15%</w:t>
      </w:r>
      <w:r w:rsidRPr="00E54A29">
        <w:rPr>
          <w:snapToGrid w:val="0"/>
          <w:color w:val="FF0000"/>
          <w:lang w:val="hr-HR"/>
        </w:rPr>
        <w:t xml:space="preserve"> ukupne površine građevne čestice treba biti jedinstvena zelena površina,</w:t>
      </w:r>
    </w:p>
    <w:p w14:paraId="2D0AC8ED" w14:textId="77777777" w:rsidR="00511937" w:rsidRPr="00B02C42" w:rsidRDefault="000331C7" w:rsidP="00457CE7">
      <w:pPr>
        <w:pStyle w:val="clanak"/>
        <w:numPr>
          <w:ilvl w:val="0"/>
          <w:numId w:val="260"/>
        </w:numPr>
        <w:ind w:left="284" w:hanging="284"/>
        <w:rPr>
          <w:rFonts w:cs="Arial"/>
          <w:snapToGrid w:val="0"/>
          <w:color w:val="000000"/>
          <w:szCs w:val="22"/>
          <w:lang w:val="hr-HR" w:eastAsia="en-US"/>
        </w:rPr>
      </w:pPr>
      <w:r w:rsidRPr="00B02C42">
        <w:rPr>
          <w:rFonts w:cs="Arial"/>
          <w:snapToGrid w:val="0"/>
          <w:color w:val="000000"/>
          <w:szCs w:val="22"/>
          <w:lang w:val="hr-HR" w:eastAsia="en-US"/>
        </w:rPr>
        <w:t xml:space="preserve">visina građevine vjerske namjene iznosi maksimalno </w:t>
      </w:r>
      <w:r w:rsidRPr="00E54A29">
        <w:rPr>
          <w:rFonts w:cs="Arial"/>
          <w:snapToGrid w:val="0"/>
          <w:color w:val="FF0000"/>
          <w:szCs w:val="22"/>
          <w:lang w:val="hr-HR" w:eastAsia="en-US"/>
        </w:rPr>
        <w:t>V</w:t>
      </w:r>
      <w:r w:rsidR="00937E09" w:rsidRPr="00E54A29">
        <w:rPr>
          <w:rFonts w:cs="Arial"/>
          <w:snapToGrid w:val="0"/>
          <w:color w:val="FF0000"/>
          <w:szCs w:val="22"/>
          <w:lang w:val="hr-HR" w:eastAsia="en-US"/>
        </w:rPr>
        <w:t>max</w:t>
      </w:r>
      <w:r w:rsidRPr="00E54A29">
        <w:rPr>
          <w:rFonts w:cs="Arial"/>
          <w:snapToGrid w:val="0"/>
          <w:color w:val="FF0000"/>
          <w:szCs w:val="22"/>
          <w:lang w:val="hr-HR" w:eastAsia="en-US"/>
        </w:rPr>
        <w:t>=</w:t>
      </w:r>
      <w:r w:rsidRPr="00B02C42">
        <w:rPr>
          <w:rFonts w:cs="Arial"/>
          <w:snapToGrid w:val="0"/>
          <w:color w:val="000000"/>
          <w:szCs w:val="22"/>
          <w:lang w:val="hr-HR" w:eastAsia="en-US"/>
        </w:rPr>
        <w:t xml:space="preserve">20,0 m, a iznimno i više ako to zahtjeva konstruktivno rješenje (zvonik, toranj i slično), </w:t>
      </w:r>
    </w:p>
    <w:p w14:paraId="45B1A628" w14:textId="5590BF61" w:rsidR="000331C7" w:rsidRPr="00511937" w:rsidRDefault="000331C7" w:rsidP="00457CE7">
      <w:pPr>
        <w:pStyle w:val="clanak"/>
        <w:numPr>
          <w:ilvl w:val="0"/>
          <w:numId w:val="260"/>
        </w:numPr>
        <w:ind w:left="284" w:hanging="284"/>
        <w:rPr>
          <w:rFonts w:cs="Arial"/>
          <w:snapToGrid w:val="0"/>
          <w:color w:val="000000"/>
          <w:szCs w:val="22"/>
          <w:lang w:val="hr-HR" w:eastAsia="en-US"/>
        </w:rPr>
      </w:pPr>
      <w:r w:rsidRPr="00511937">
        <w:rPr>
          <w:rFonts w:cs="Arial"/>
          <w:snapToGrid w:val="0"/>
          <w:color w:val="000000"/>
          <w:szCs w:val="22"/>
          <w:lang w:val="hr-HR" w:eastAsia="en-US"/>
        </w:rPr>
        <w:t xml:space="preserve">na </w:t>
      </w:r>
      <w:r w:rsidRPr="00511937">
        <w:rPr>
          <w:rFonts w:cs="Arial"/>
          <w:strike/>
          <w:snapToGrid w:val="0"/>
          <w:color w:val="000000"/>
          <w:szCs w:val="22"/>
          <w:lang w:val="hr-HR" w:eastAsia="en-US"/>
        </w:rPr>
        <w:t>građevinskim</w:t>
      </w:r>
      <w:r w:rsidRPr="00511937">
        <w:rPr>
          <w:rFonts w:cs="Arial"/>
          <w:snapToGrid w:val="0"/>
          <w:color w:val="000000"/>
          <w:szCs w:val="22"/>
          <w:lang w:val="hr-HR" w:eastAsia="en-US"/>
        </w:rPr>
        <w:t xml:space="preserve"> </w:t>
      </w:r>
      <w:r w:rsidRPr="00E54A29">
        <w:rPr>
          <w:rFonts w:cs="Arial"/>
          <w:snapToGrid w:val="0"/>
          <w:color w:val="FF0000"/>
          <w:szCs w:val="22"/>
          <w:lang w:val="hr-HR" w:eastAsia="en-US"/>
        </w:rPr>
        <w:t>građevnim</w:t>
      </w:r>
      <w:r w:rsidRPr="00511937">
        <w:rPr>
          <w:rFonts w:cs="Arial"/>
          <w:snapToGrid w:val="0"/>
          <w:color w:val="ED7D31" w:themeColor="accent2"/>
          <w:szCs w:val="22"/>
          <w:lang w:val="hr-HR" w:eastAsia="en-US"/>
        </w:rPr>
        <w:t xml:space="preserve"> </w:t>
      </w:r>
      <w:r w:rsidRPr="00511937">
        <w:rPr>
          <w:rFonts w:cs="Arial"/>
          <w:snapToGrid w:val="0"/>
          <w:color w:val="000000"/>
          <w:szCs w:val="22"/>
          <w:lang w:val="hr-HR" w:eastAsia="en-US"/>
        </w:rPr>
        <w:t>česticama namijenjenim za gradnju vjerskih sadržaja mogu se graditi i građevine za vjerski odgoj i obrazovanje (učionice, knjižnice, dječji vrtići i sl.) te građevine</w:t>
      </w:r>
      <w:r w:rsidRPr="00511937">
        <w:rPr>
          <w:rFonts w:cs="Arial"/>
          <w:snapToGrid w:val="0"/>
          <w:szCs w:val="22"/>
          <w:lang w:val="hr-HR" w:eastAsia="en-US"/>
        </w:rPr>
        <w:t xml:space="preserve"> za smještaj u funkciji vjerskih </w:t>
      </w:r>
      <w:r w:rsidRPr="00511937">
        <w:rPr>
          <w:rFonts w:cs="Arial"/>
          <w:strike/>
          <w:snapToGrid w:val="0"/>
          <w:szCs w:val="22"/>
          <w:lang w:val="hr-HR" w:eastAsia="en-US"/>
        </w:rPr>
        <w:t>objekata</w:t>
      </w:r>
      <w:r w:rsidR="00E716EB" w:rsidRPr="00511937">
        <w:rPr>
          <w:rFonts w:cs="Arial"/>
          <w:snapToGrid w:val="0"/>
          <w:color w:val="ED7D31" w:themeColor="accent2"/>
          <w:szCs w:val="22"/>
          <w:lang w:val="hr-HR" w:eastAsia="en-US"/>
        </w:rPr>
        <w:t xml:space="preserve"> </w:t>
      </w:r>
      <w:r w:rsidR="00E716EB" w:rsidRPr="00E54A29">
        <w:rPr>
          <w:rFonts w:cs="Arial"/>
          <w:snapToGrid w:val="0"/>
          <w:color w:val="FF0000"/>
          <w:szCs w:val="22"/>
          <w:lang w:val="hr-HR" w:eastAsia="en-US"/>
        </w:rPr>
        <w:t>građevina</w:t>
      </w:r>
      <w:r w:rsidRPr="00511937">
        <w:rPr>
          <w:rFonts w:cs="Arial"/>
          <w:snapToGrid w:val="0"/>
          <w:szCs w:val="22"/>
          <w:lang w:val="hr-HR" w:eastAsia="en-US"/>
        </w:rPr>
        <w:t>.</w:t>
      </w:r>
    </w:p>
    <w:p w14:paraId="4E2077A8" w14:textId="79349668" w:rsidR="00E716EB" w:rsidRPr="00066FEF" w:rsidRDefault="00E716EB" w:rsidP="000331C7">
      <w:pPr>
        <w:pStyle w:val="clanak"/>
        <w:tabs>
          <w:tab w:val="clear" w:pos="426"/>
        </w:tabs>
        <w:rPr>
          <w:snapToGrid w:val="0"/>
          <w:color w:val="ED7D31" w:themeColor="accent2"/>
          <w:lang w:val="hr-HR" w:eastAsia="en-US"/>
        </w:rPr>
      </w:pPr>
    </w:p>
    <w:p w14:paraId="764C44D8" w14:textId="2BEA2B69" w:rsidR="000331C7" w:rsidRPr="00E54A29" w:rsidRDefault="000331C7" w:rsidP="000331C7">
      <w:pPr>
        <w:pStyle w:val="clanak"/>
        <w:rPr>
          <w:rFonts w:cs="Arial"/>
          <w:snapToGrid w:val="0"/>
          <w:color w:val="FF0000"/>
          <w:szCs w:val="22"/>
          <w:lang w:val="hr-HR" w:eastAsia="en-US"/>
        </w:rPr>
      </w:pPr>
      <w:r w:rsidRPr="00E54A29">
        <w:rPr>
          <w:snapToGrid w:val="0"/>
          <w:color w:val="FF0000"/>
          <w:lang w:val="hr-HR" w:eastAsia="en-US"/>
        </w:rPr>
        <w:t>(1</w:t>
      </w:r>
      <w:r w:rsidR="009727D3" w:rsidRPr="00E54A29">
        <w:rPr>
          <w:snapToGrid w:val="0"/>
          <w:color w:val="FF0000"/>
          <w:lang w:val="hr-HR" w:eastAsia="en-US"/>
        </w:rPr>
        <w:t>5</w:t>
      </w:r>
      <w:r w:rsidRPr="00E54A29">
        <w:rPr>
          <w:snapToGrid w:val="0"/>
          <w:color w:val="FF0000"/>
          <w:lang w:val="hr-HR" w:eastAsia="en-US"/>
        </w:rPr>
        <w:t xml:space="preserve">) </w:t>
      </w:r>
      <w:r w:rsidRPr="00E54A29">
        <w:rPr>
          <w:rFonts w:cs="Arial"/>
          <w:snapToGrid w:val="0"/>
          <w:color w:val="FF0000"/>
          <w:szCs w:val="22"/>
          <w:lang w:val="hr-HR" w:eastAsia="en-US"/>
        </w:rPr>
        <w:t xml:space="preserve">Ostali uvjeti uređenja građevne čestice i gradnja građevina za javne i društvene namjene određeni su u poglavlju </w:t>
      </w:r>
      <w:r w:rsidRPr="00E54A29">
        <w:rPr>
          <w:rFonts w:cs="Arial"/>
          <w:b/>
          <w:bCs/>
          <w:snapToGrid w:val="0"/>
          <w:color w:val="FF0000"/>
          <w:szCs w:val="22"/>
          <w:lang w:val="hr-HR" w:eastAsia="en-US"/>
        </w:rPr>
        <w:t>Opći uvjeti uređenja građevne čestice i gradnja građevina</w:t>
      </w:r>
      <w:r w:rsidRPr="00E54A29">
        <w:rPr>
          <w:rFonts w:cs="Arial"/>
          <w:snapToGrid w:val="0"/>
          <w:color w:val="FF0000"/>
          <w:szCs w:val="22"/>
          <w:lang w:val="hr-HR" w:eastAsia="en-US"/>
        </w:rPr>
        <w:t xml:space="preserve"> u ov</w:t>
      </w:r>
      <w:r w:rsidR="006D4D4A" w:rsidRPr="00E54A29">
        <w:rPr>
          <w:rFonts w:cs="Arial"/>
          <w:snapToGrid w:val="0"/>
          <w:color w:val="FF0000"/>
          <w:szCs w:val="22"/>
          <w:lang w:val="hr-HR" w:eastAsia="en-US"/>
        </w:rPr>
        <w:t>og Prostornog plana.</w:t>
      </w:r>
    </w:p>
    <w:p w14:paraId="6079991D" w14:textId="77777777" w:rsidR="009D034E" w:rsidRDefault="009D034E" w:rsidP="000331C7">
      <w:pPr>
        <w:pStyle w:val="clanak"/>
        <w:rPr>
          <w:rFonts w:cs="Arial"/>
          <w:snapToGrid w:val="0"/>
          <w:color w:val="ED7D31" w:themeColor="accent2"/>
          <w:szCs w:val="22"/>
          <w:lang w:val="hr-HR" w:eastAsia="en-US"/>
        </w:rPr>
      </w:pPr>
    </w:p>
    <w:p w14:paraId="2B934EFD" w14:textId="77777777" w:rsidR="007759C6" w:rsidRPr="009D034E" w:rsidRDefault="007759C6" w:rsidP="009D034E">
      <w:pPr>
        <w:jc w:val="center"/>
        <w:rPr>
          <w:b/>
          <w:bCs/>
          <w:snapToGrid w:val="0"/>
          <w:lang w:eastAsia="en-US"/>
        </w:rPr>
      </w:pPr>
      <w:bookmarkStart w:id="352" w:name="_Toc146793101"/>
      <w:bookmarkStart w:id="353" w:name="_Toc164947371"/>
      <w:r w:rsidRPr="009D034E">
        <w:rPr>
          <w:b/>
          <w:bCs/>
          <w:snapToGrid w:val="0"/>
          <w:lang w:eastAsia="en-US"/>
        </w:rPr>
        <w:t>Članak 40.</w:t>
      </w:r>
      <w:bookmarkEnd w:id="352"/>
      <w:bookmarkEnd w:id="353"/>
    </w:p>
    <w:p w14:paraId="4D4A024C" w14:textId="77777777" w:rsidR="007759C6" w:rsidRPr="00066FEF" w:rsidRDefault="007759C6" w:rsidP="007759C6">
      <w:pPr>
        <w:pStyle w:val="clanak"/>
        <w:rPr>
          <w:rFonts w:cs="Arial"/>
          <w:snapToGrid w:val="0"/>
          <w:szCs w:val="22"/>
          <w:lang w:val="hr-HR" w:eastAsia="en-US"/>
        </w:rPr>
      </w:pPr>
    </w:p>
    <w:p w14:paraId="0BBE7DFC" w14:textId="75F733D4" w:rsidR="000B218A" w:rsidRPr="000554E6" w:rsidRDefault="000B218A" w:rsidP="000B218A">
      <w:pPr>
        <w:pStyle w:val="clanak"/>
        <w:rPr>
          <w:rFonts w:cs="Arial"/>
          <w:snapToGrid w:val="0"/>
          <w:szCs w:val="22"/>
          <w:lang w:val="hr-HR" w:eastAsia="en-US"/>
        </w:rPr>
      </w:pPr>
      <w:bookmarkStart w:id="354" w:name="_Hlk168396325"/>
      <w:r w:rsidRPr="000554E6">
        <w:rPr>
          <w:rFonts w:cs="Arial"/>
          <w:snapToGrid w:val="0"/>
          <w:szCs w:val="22"/>
          <w:lang w:val="hr-HR" w:eastAsia="en-US"/>
        </w:rPr>
        <w:t>(1)</w:t>
      </w:r>
      <w:r w:rsidRPr="000554E6">
        <w:rPr>
          <w:rFonts w:cs="Arial"/>
          <w:snapToGrid w:val="0"/>
          <w:szCs w:val="22"/>
          <w:lang w:val="hr-HR" w:eastAsia="en-US"/>
        </w:rPr>
        <w:tab/>
        <w:t xml:space="preserve">Građevine koje služe </w:t>
      </w:r>
      <w:r w:rsidR="00CA37D7" w:rsidRPr="0078203C">
        <w:rPr>
          <w:rFonts w:cs="Arial"/>
          <w:snapToGrid w:val="0"/>
          <w:color w:val="FF0000"/>
          <w:szCs w:val="22"/>
          <w:lang w:val="hr-HR" w:eastAsia="en-US"/>
        </w:rPr>
        <w:t xml:space="preserve">javnim i </w:t>
      </w:r>
      <w:r w:rsidRPr="000554E6">
        <w:rPr>
          <w:rFonts w:cs="Arial"/>
          <w:snapToGrid w:val="0"/>
          <w:szCs w:val="22"/>
          <w:lang w:val="hr-HR" w:eastAsia="en-US"/>
        </w:rPr>
        <w:t>društvenim djelatnostima i ostalim sadržajima javnog interesa u pravilu se grade</w:t>
      </w:r>
      <w:r w:rsidR="003E647F" w:rsidRPr="000554E6">
        <w:rPr>
          <w:rFonts w:cs="Arial"/>
          <w:snapToGrid w:val="0"/>
          <w:szCs w:val="22"/>
          <w:lang w:val="hr-HR" w:eastAsia="en-US"/>
        </w:rPr>
        <w:t xml:space="preserve"> </w:t>
      </w:r>
      <w:r w:rsidRPr="000554E6">
        <w:rPr>
          <w:rFonts w:cs="Arial"/>
          <w:snapToGrid w:val="0"/>
          <w:szCs w:val="22"/>
          <w:lang w:val="hr-HR" w:eastAsia="en-US"/>
        </w:rPr>
        <w:t>na istaknutim lokacijama te moraju biti građene kvalitetno i racionalno.</w:t>
      </w:r>
    </w:p>
    <w:p w14:paraId="25F3E3D9" w14:textId="77777777" w:rsidR="000B218A" w:rsidRPr="00066FEF" w:rsidRDefault="000B218A" w:rsidP="000B218A">
      <w:pPr>
        <w:pStyle w:val="clanak"/>
        <w:rPr>
          <w:rFonts w:cs="Arial"/>
          <w:snapToGrid w:val="0"/>
          <w:szCs w:val="22"/>
          <w:lang w:val="hr-HR" w:eastAsia="en-US"/>
        </w:rPr>
      </w:pPr>
    </w:p>
    <w:p w14:paraId="6EE3AD4E" w14:textId="77777777" w:rsidR="003B0C2B" w:rsidRPr="00066FEF" w:rsidRDefault="000B218A" w:rsidP="000B218A">
      <w:pPr>
        <w:pStyle w:val="clanak"/>
        <w:rPr>
          <w:rFonts w:cs="Arial"/>
          <w:strike/>
          <w:snapToGrid w:val="0"/>
          <w:szCs w:val="22"/>
          <w:lang w:val="hr-HR" w:eastAsia="en-US"/>
        </w:rPr>
      </w:pPr>
      <w:r w:rsidRPr="00066FEF">
        <w:rPr>
          <w:rFonts w:cs="Arial"/>
          <w:snapToGrid w:val="0"/>
          <w:szCs w:val="22"/>
          <w:lang w:val="hr-HR" w:eastAsia="en-US"/>
        </w:rPr>
        <w:t>(2)</w:t>
      </w:r>
      <w:r w:rsidRPr="00066FEF">
        <w:rPr>
          <w:rFonts w:cs="Arial"/>
          <w:snapToGrid w:val="0"/>
          <w:szCs w:val="22"/>
          <w:lang w:val="hr-HR" w:eastAsia="en-US"/>
        </w:rPr>
        <w:tab/>
      </w:r>
      <w:r w:rsidRPr="00066FEF">
        <w:rPr>
          <w:rFonts w:cs="Arial"/>
          <w:strike/>
          <w:snapToGrid w:val="0"/>
          <w:szCs w:val="22"/>
          <w:lang w:val="hr-HR" w:eastAsia="en-US"/>
        </w:rPr>
        <w:t>Arhitektonsko-urbanistički natječaj provesti će se ako se građevine društvene namjene grade na lokaciji za koju je predviđeno raspisivanje natječaja.</w:t>
      </w:r>
    </w:p>
    <w:p w14:paraId="6934F802" w14:textId="7A442BD0" w:rsidR="000B218A" w:rsidRPr="0078203C" w:rsidRDefault="003B0C2B" w:rsidP="000B218A">
      <w:pPr>
        <w:pStyle w:val="clanak"/>
        <w:rPr>
          <w:rFonts w:cs="Arial"/>
          <w:strike/>
          <w:snapToGrid w:val="0"/>
          <w:color w:val="FF0000"/>
          <w:szCs w:val="22"/>
          <w:lang w:val="hr-HR" w:eastAsia="en-US"/>
        </w:rPr>
      </w:pPr>
      <w:r w:rsidRPr="0078203C">
        <w:rPr>
          <w:rFonts w:cs="Arial"/>
          <w:snapToGrid w:val="0"/>
          <w:color w:val="FF0000"/>
          <w:szCs w:val="22"/>
          <w:lang w:val="hr-HR" w:eastAsia="en-US"/>
        </w:rPr>
        <w:t>Javni</w:t>
      </w:r>
      <w:r w:rsidRPr="0078203C">
        <w:rPr>
          <w:rFonts w:cs="Arial"/>
          <w:caps/>
          <w:snapToGrid w:val="0"/>
          <w:color w:val="FF0000"/>
          <w:szCs w:val="22"/>
          <w:lang w:val="hr-HR" w:eastAsia="en-US"/>
        </w:rPr>
        <w:t xml:space="preserve"> </w:t>
      </w:r>
      <w:r w:rsidRPr="0078203C">
        <w:rPr>
          <w:rFonts w:cs="Arial"/>
          <w:snapToGrid w:val="0"/>
          <w:color w:val="FF0000"/>
          <w:szCs w:val="22"/>
          <w:lang w:val="hr-HR" w:eastAsia="en-US"/>
        </w:rPr>
        <w:t>ar</w:t>
      </w:r>
      <w:r w:rsidR="000B218A" w:rsidRPr="0078203C">
        <w:rPr>
          <w:rFonts w:cs="Arial"/>
          <w:snapToGrid w:val="0"/>
          <w:color w:val="FF0000"/>
          <w:szCs w:val="22"/>
          <w:lang w:val="hr-HR" w:eastAsia="en-US"/>
        </w:rPr>
        <w:t xml:space="preserve">hitektonsko-urbanistički </w:t>
      </w:r>
      <w:r w:rsidR="00012E05" w:rsidRPr="0078203C">
        <w:rPr>
          <w:rFonts w:cs="Arial"/>
          <w:snapToGrid w:val="0"/>
          <w:color w:val="FF0000"/>
          <w:szCs w:val="22"/>
          <w:lang w:val="hr-HR" w:eastAsia="en-US"/>
        </w:rPr>
        <w:t xml:space="preserve">natječaj </w:t>
      </w:r>
      <w:r w:rsidR="00012E05" w:rsidRPr="0078203C">
        <w:rPr>
          <w:rFonts w:cs="Arial"/>
          <w:color w:val="FF0000"/>
          <w:szCs w:val="22"/>
          <w:lang w:val="hr-HR"/>
        </w:rPr>
        <w:t xml:space="preserve">za odabir idejnog rješenja za </w:t>
      </w:r>
      <w:r w:rsidR="00012E05" w:rsidRPr="0078203C">
        <w:rPr>
          <w:rFonts w:cs="Arial"/>
          <w:snapToGrid w:val="0"/>
          <w:color w:val="FF0000"/>
          <w:szCs w:val="22"/>
          <w:lang w:val="hr-HR" w:eastAsia="en-US"/>
        </w:rPr>
        <w:t>građevine</w:t>
      </w:r>
      <w:r w:rsidR="00012E05" w:rsidRPr="0078203C">
        <w:rPr>
          <w:rFonts w:cs="Arial"/>
          <w:color w:val="FF0000"/>
          <w:szCs w:val="22"/>
          <w:lang w:val="hr-HR"/>
        </w:rPr>
        <w:t xml:space="preserve"> i druge zahvate u prostoru</w:t>
      </w:r>
      <w:r w:rsidR="00012E05" w:rsidRPr="0078203C">
        <w:rPr>
          <w:rFonts w:ascii="Times New Roman" w:hAnsi="Times New Roman"/>
          <w:b/>
          <w:bCs/>
          <w:color w:val="FF0000"/>
          <w:sz w:val="20"/>
          <w:lang w:val="hr-HR"/>
        </w:rPr>
        <w:t xml:space="preserve"> </w:t>
      </w:r>
      <w:r w:rsidR="000B218A" w:rsidRPr="0078203C">
        <w:rPr>
          <w:rFonts w:cs="Arial"/>
          <w:snapToGrid w:val="0"/>
          <w:color w:val="FF0000"/>
          <w:szCs w:val="22"/>
          <w:lang w:val="hr-HR" w:eastAsia="en-US"/>
        </w:rPr>
        <w:t xml:space="preserve">javne i društvene namjene </w:t>
      </w:r>
      <w:r w:rsidR="00012E05" w:rsidRPr="0078203C">
        <w:rPr>
          <w:rFonts w:cs="Arial"/>
          <w:color w:val="FF0000"/>
          <w:szCs w:val="22"/>
          <w:lang w:val="hr-HR"/>
        </w:rPr>
        <w:t xml:space="preserve">te za zahvate u prostoru na zemljištu u vlasništvu jedinice lokalne samouprave </w:t>
      </w:r>
      <w:r w:rsidR="000B218A" w:rsidRPr="0078203C">
        <w:rPr>
          <w:rFonts w:cs="Arial"/>
          <w:snapToGrid w:val="0"/>
          <w:color w:val="FF0000"/>
          <w:szCs w:val="22"/>
          <w:lang w:val="hr-HR" w:eastAsia="en-US"/>
        </w:rPr>
        <w:t>provest će se sukladno odlukama gradskih tijel</w:t>
      </w:r>
      <w:r w:rsidR="00FF5929" w:rsidRPr="0078203C">
        <w:rPr>
          <w:rFonts w:cs="Arial"/>
          <w:snapToGrid w:val="0"/>
          <w:color w:val="FF0000"/>
          <w:szCs w:val="22"/>
          <w:lang w:val="hr-HR" w:eastAsia="en-US"/>
        </w:rPr>
        <w:t>a</w:t>
      </w:r>
      <w:r w:rsidR="000B218A" w:rsidRPr="0078203C">
        <w:rPr>
          <w:rFonts w:cs="Arial"/>
          <w:snapToGrid w:val="0"/>
          <w:color w:val="FF0000"/>
          <w:szCs w:val="22"/>
          <w:lang w:val="hr-HR" w:eastAsia="en-US"/>
        </w:rPr>
        <w:t xml:space="preserve"> za svaku građevinu posebno.</w:t>
      </w:r>
    </w:p>
    <w:bookmarkEnd w:id="354"/>
    <w:p w14:paraId="3E722794" w14:textId="77777777" w:rsidR="00012E05" w:rsidRPr="0078203C" w:rsidRDefault="00012E05" w:rsidP="007759C6">
      <w:pPr>
        <w:pStyle w:val="clanak"/>
        <w:rPr>
          <w:rFonts w:cs="Arial"/>
          <w:caps/>
          <w:snapToGrid w:val="0"/>
          <w:color w:val="FF0000"/>
          <w:szCs w:val="22"/>
          <w:lang w:val="hr-HR" w:eastAsia="en-US"/>
        </w:rPr>
      </w:pPr>
    </w:p>
    <w:p w14:paraId="3B05FFA3" w14:textId="44945838" w:rsidR="005F737E" w:rsidRPr="0078203C" w:rsidRDefault="005F737E" w:rsidP="005F737E">
      <w:pPr>
        <w:keepNext/>
        <w:outlineLvl w:val="2"/>
        <w:rPr>
          <w:rFonts w:cs="Arial"/>
          <w:b/>
          <w:color w:val="FF0000"/>
          <w:szCs w:val="26"/>
        </w:rPr>
      </w:pPr>
      <w:bookmarkStart w:id="355" w:name="_Toc167697549"/>
      <w:bookmarkStart w:id="356" w:name="_Hlk168396409"/>
      <w:bookmarkStart w:id="357" w:name="_Hlk168396495"/>
      <w:r w:rsidRPr="0078203C">
        <w:rPr>
          <w:rFonts w:cs="Arial"/>
          <w:b/>
          <w:color w:val="FF0000"/>
          <w:szCs w:val="26"/>
        </w:rPr>
        <w:t>2.2.1.1.3. Građevine sportsko-rekreacijske namjene</w:t>
      </w:r>
      <w:bookmarkEnd w:id="355"/>
    </w:p>
    <w:p w14:paraId="32DE40BF" w14:textId="77777777" w:rsidR="005F737E" w:rsidRPr="0078203C" w:rsidRDefault="005F737E" w:rsidP="005F737E">
      <w:pPr>
        <w:rPr>
          <w:color w:val="FF0000"/>
        </w:rPr>
      </w:pPr>
    </w:p>
    <w:p w14:paraId="3F63B280" w14:textId="50CAEF44" w:rsidR="000B218A" w:rsidRPr="0078203C" w:rsidRDefault="005F737E" w:rsidP="009D034E">
      <w:pPr>
        <w:jc w:val="center"/>
        <w:rPr>
          <w:b/>
          <w:bCs/>
          <w:snapToGrid w:val="0"/>
          <w:color w:val="FF0000"/>
          <w:lang w:eastAsia="en-US"/>
        </w:rPr>
      </w:pPr>
      <w:bookmarkStart w:id="358" w:name="_Toc164947373"/>
      <w:r w:rsidRPr="0078203C">
        <w:rPr>
          <w:b/>
          <w:bCs/>
          <w:snapToGrid w:val="0"/>
          <w:color w:val="FF0000"/>
          <w:lang w:eastAsia="en-US"/>
        </w:rPr>
        <w:t>Članak 40.a</w:t>
      </w:r>
      <w:bookmarkEnd w:id="358"/>
    </w:p>
    <w:bookmarkEnd w:id="356"/>
    <w:p w14:paraId="0B6A3453" w14:textId="77777777" w:rsidR="000E5114" w:rsidRPr="00066FEF" w:rsidRDefault="000E5114" w:rsidP="007759C6">
      <w:pPr>
        <w:pStyle w:val="clanak"/>
        <w:rPr>
          <w:rFonts w:cs="Arial"/>
          <w:caps/>
          <w:snapToGrid w:val="0"/>
          <w:szCs w:val="22"/>
          <w:lang w:val="hr-HR" w:eastAsia="en-US"/>
        </w:rPr>
      </w:pPr>
    </w:p>
    <w:p w14:paraId="09E33866" w14:textId="64FF0818" w:rsidR="001A0D97" w:rsidRPr="0078203C" w:rsidRDefault="000E5114" w:rsidP="000E5114">
      <w:pPr>
        <w:pStyle w:val="clanak"/>
        <w:rPr>
          <w:rFonts w:cs="Arial"/>
          <w:snapToGrid w:val="0"/>
          <w:color w:val="FF0000"/>
          <w:szCs w:val="22"/>
          <w:lang w:val="hr-HR" w:eastAsia="en-US"/>
        </w:rPr>
      </w:pPr>
      <w:r w:rsidRPr="0078203C">
        <w:rPr>
          <w:rFonts w:cs="Arial"/>
          <w:snapToGrid w:val="0"/>
          <w:color w:val="FF0000"/>
          <w:szCs w:val="22"/>
          <w:lang w:val="hr-HR" w:eastAsia="en-US"/>
        </w:rPr>
        <w:t xml:space="preserve">(1) </w:t>
      </w:r>
      <w:bookmarkStart w:id="359" w:name="_Hlk156983716"/>
      <w:r w:rsidR="001A0D97" w:rsidRPr="0078203C">
        <w:rPr>
          <w:rFonts w:cs="Arial"/>
          <w:b/>
          <w:bCs/>
          <w:snapToGrid w:val="0"/>
          <w:color w:val="FF0000"/>
          <w:szCs w:val="22"/>
          <w:lang w:val="hr-HR" w:eastAsia="en-US"/>
        </w:rPr>
        <w:t xml:space="preserve">Građevine sportsko-rekreacijske </w:t>
      </w:r>
      <w:r w:rsidR="00AE7FB6" w:rsidRPr="0078203C">
        <w:rPr>
          <w:rFonts w:cs="Arial"/>
          <w:b/>
          <w:bCs/>
          <w:snapToGrid w:val="0"/>
          <w:color w:val="FF0000"/>
          <w:szCs w:val="22"/>
          <w:lang w:val="hr-HR" w:eastAsia="en-US"/>
        </w:rPr>
        <w:t>namjene</w:t>
      </w:r>
      <w:r w:rsidR="00AE7FB6" w:rsidRPr="0078203C">
        <w:rPr>
          <w:rFonts w:cs="Arial"/>
          <w:snapToGrid w:val="0"/>
          <w:color w:val="FF0000"/>
          <w:szCs w:val="22"/>
          <w:lang w:val="hr-HR" w:eastAsia="en-US"/>
        </w:rPr>
        <w:t xml:space="preserve"> unutar građevinskog područja naselja i izdvojenog dijela građevinskog područja naselja </w:t>
      </w:r>
      <w:r w:rsidR="001A0D97" w:rsidRPr="0078203C">
        <w:rPr>
          <w:rFonts w:cs="Arial"/>
          <w:snapToGrid w:val="0"/>
          <w:color w:val="FF0000"/>
          <w:szCs w:val="22"/>
          <w:lang w:val="hr-HR" w:eastAsia="en-US"/>
        </w:rPr>
        <w:t xml:space="preserve">mogu se graditi u sklopu </w:t>
      </w:r>
      <w:r w:rsidRPr="0078203C">
        <w:rPr>
          <w:rFonts w:eastAsia="Calibri" w:cs="Arial"/>
          <w:b/>
          <w:bCs/>
          <w:color w:val="FF0000"/>
          <w:szCs w:val="22"/>
          <w:lang w:val="hr-HR" w:eastAsia="en-US"/>
        </w:rPr>
        <w:t>pretežito stambene namjene</w:t>
      </w:r>
      <w:r w:rsidR="001A0D97" w:rsidRPr="0078203C">
        <w:rPr>
          <w:rFonts w:eastAsia="Calibri" w:cs="Arial"/>
          <w:color w:val="FF0000"/>
          <w:szCs w:val="22"/>
          <w:lang w:val="hr-HR" w:eastAsia="en-US"/>
        </w:rPr>
        <w:t xml:space="preserve"> </w:t>
      </w:r>
      <w:r w:rsidRPr="0078203C">
        <w:rPr>
          <w:rFonts w:eastAsia="Calibri" w:cs="Arial"/>
          <w:color w:val="FF0000"/>
          <w:szCs w:val="22"/>
          <w:lang w:val="hr-HR" w:eastAsia="en-US"/>
        </w:rPr>
        <w:t xml:space="preserve">i  </w:t>
      </w:r>
      <w:r w:rsidRPr="0078203C">
        <w:rPr>
          <w:rFonts w:cs="Arial"/>
          <w:b/>
          <w:bCs/>
          <w:snapToGrid w:val="0"/>
          <w:color w:val="FF0000"/>
          <w:szCs w:val="22"/>
          <w:lang w:val="hr-HR" w:eastAsia="en-US"/>
        </w:rPr>
        <w:t xml:space="preserve">mješovite namjene – </w:t>
      </w:r>
      <w:r w:rsidRPr="0078203C">
        <w:rPr>
          <w:rFonts w:cs="Arial"/>
          <w:b/>
          <w:bCs/>
          <w:color w:val="FF0000"/>
          <w:lang w:val="hr-HR"/>
        </w:rPr>
        <w:t>stambeno-poslovna namjena</w:t>
      </w:r>
      <w:r w:rsidR="001A0D97" w:rsidRPr="0078203C">
        <w:rPr>
          <w:rFonts w:cs="Arial"/>
          <w:color w:val="FF0000"/>
          <w:lang w:val="hr-HR"/>
        </w:rPr>
        <w:t>.</w:t>
      </w:r>
      <w:r w:rsidRPr="0078203C">
        <w:rPr>
          <w:rFonts w:cs="Arial"/>
          <w:snapToGrid w:val="0"/>
          <w:color w:val="FF0000"/>
          <w:szCs w:val="22"/>
          <w:lang w:val="hr-HR" w:eastAsia="en-US"/>
        </w:rPr>
        <w:t xml:space="preserve"> </w:t>
      </w:r>
    </w:p>
    <w:bookmarkEnd w:id="359"/>
    <w:p w14:paraId="79858BA6" w14:textId="77777777" w:rsidR="0041152F" w:rsidRPr="0078203C" w:rsidRDefault="0041152F" w:rsidP="000E5114">
      <w:pPr>
        <w:pStyle w:val="clanak"/>
        <w:rPr>
          <w:rFonts w:cs="Arial"/>
          <w:snapToGrid w:val="0"/>
          <w:color w:val="FF0000"/>
          <w:szCs w:val="22"/>
          <w:lang w:val="hr-HR" w:eastAsia="en-US"/>
        </w:rPr>
      </w:pPr>
    </w:p>
    <w:p w14:paraId="65E4FB5D" w14:textId="77777777" w:rsidR="0041152F" w:rsidRPr="0078203C" w:rsidRDefault="0041152F" w:rsidP="000E5114">
      <w:pPr>
        <w:pStyle w:val="clanak"/>
        <w:rPr>
          <w:rFonts w:cs="Arial"/>
          <w:snapToGrid w:val="0"/>
          <w:color w:val="FF0000"/>
          <w:szCs w:val="22"/>
          <w:lang w:val="hr-HR" w:eastAsia="en-US"/>
        </w:rPr>
      </w:pPr>
      <w:r w:rsidRPr="0078203C">
        <w:rPr>
          <w:rFonts w:cs="Arial"/>
          <w:snapToGrid w:val="0"/>
          <w:color w:val="FF0000"/>
          <w:szCs w:val="22"/>
          <w:lang w:val="hr-HR" w:eastAsia="en-US"/>
        </w:rPr>
        <w:t xml:space="preserve">(2) </w:t>
      </w:r>
      <w:r w:rsidR="001A0D97" w:rsidRPr="0078203C">
        <w:rPr>
          <w:rFonts w:cs="Arial"/>
          <w:snapToGrid w:val="0"/>
          <w:color w:val="FF0000"/>
          <w:szCs w:val="22"/>
          <w:lang w:val="hr-HR" w:eastAsia="en-US"/>
        </w:rPr>
        <w:t>N</w:t>
      </w:r>
      <w:r w:rsidR="000E5114" w:rsidRPr="0078203C">
        <w:rPr>
          <w:rFonts w:cs="Arial"/>
          <w:snapToGrid w:val="0"/>
          <w:color w:val="FF0000"/>
          <w:szCs w:val="22"/>
          <w:lang w:val="hr-HR" w:eastAsia="en-US"/>
        </w:rPr>
        <w:t xml:space="preserve">amijenjene </w:t>
      </w:r>
      <w:r w:rsidR="001A0D97" w:rsidRPr="0078203C">
        <w:rPr>
          <w:rFonts w:cs="Arial"/>
          <w:snapToGrid w:val="0"/>
          <w:color w:val="FF0000"/>
          <w:szCs w:val="22"/>
          <w:lang w:val="hr-HR" w:eastAsia="en-US"/>
        </w:rPr>
        <w:t xml:space="preserve">su </w:t>
      </w:r>
      <w:r w:rsidR="000E5114" w:rsidRPr="0078203C">
        <w:rPr>
          <w:rFonts w:cs="Arial"/>
          <w:snapToGrid w:val="0"/>
          <w:color w:val="FF0000"/>
          <w:szCs w:val="22"/>
          <w:lang w:val="hr-HR" w:eastAsia="en-US"/>
        </w:rPr>
        <w:t xml:space="preserve">sportskim i rekreacijskim aktivnostima te </w:t>
      </w:r>
      <w:r w:rsidR="001A0D97" w:rsidRPr="0078203C">
        <w:rPr>
          <w:rFonts w:cs="Arial"/>
          <w:snapToGrid w:val="0"/>
          <w:color w:val="FF0000"/>
          <w:szCs w:val="22"/>
          <w:lang w:val="hr-HR" w:eastAsia="en-US"/>
        </w:rPr>
        <w:t xml:space="preserve">se mogu </w:t>
      </w:r>
      <w:r w:rsidR="000E5114" w:rsidRPr="0078203C">
        <w:rPr>
          <w:rFonts w:cs="Arial"/>
          <w:snapToGrid w:val="0"/>
          <w:color w:val="FF0000"/>
          <w:szCs w:val="22"/>
          <w:lang w:val="hr-HR" w:eastAsia="en-US"/>
        </w:rPr>
        <w:t xml:space="preserve">uređivati sportska i rekreacijska igrališta s pratećim građevinama i sadržajima. </w:t>
      </w:r>
    </w:p>
    <w:p w14:paraId="4590ACF6" w14:textId="77777777" w:rsidR="0041152F" w:rsidRPr="0078203C" w:rsidRDefault="0041152F" w:rsidP="000E5114">
      <w:pPr>
        <w:pStyle w:val="clanak"/>
        <w:rPr>
          <w:rFonts w:cs="Arial"/>
          <w:snapToGrid w:val="0"/>
          <w:color w:val="FF0000"/>
          <w:szCs w:val="22"/>
          <w:lang w:val="hr-HR" w:eastAsia="en-US"/>
        </w:rPr>
      </w:pPr>
    </w:p>
    <w:p w14:paraId="22DA7931" w14:textId="347EAC78" w:rsidR="000E5114" w:rsidRPr="0078203C" w:rsidRDefault="0041152F" w:rsidP="000E5114">
      <w:pPr>
        <w:pStyle w:val="clanak"/>
        <w:rPr>
          <w:rFonts w:cs="Arial"/>
          <w:snapToGrid w:val="0"/>
          <w:color w:val="FF0000"/>
          <w:szCs w:val="22"/>
          <w:lang w:val="hr-HR" w:eastAsia="en-US"/>
        </w:rPr>
      </w:pPr>
      <w:r w:rsidRPr="0078203C">
        <w:rPr>
          <w:rFonts w:cs="Arial"/>
          <w:snapToGrid w:val="0"/>
          <w:color w:val="FF0000"/>
          <w:szCs w:val="22"/>
          <w:lang w:val="hr-HR" w:eastAsia="en-US"/>
        </w:rPr>
        <w:t>(3) U sklopu građevne čestice sportsko-rekreacijske građevine m</w:t>
      </w:r>
      <w:r w:rsidR="000E5114" w:rsidRPr="0078203C">
        <w:rPr>
          <w:rFonts w:cs="Arial"/>
          <w:snapToGrid w:val="0"/>
          <w:color w:val="FF0000"/>
          <w:szCs w:val="22"/>
          <w:lang w:val="hr-HR" w:eastAsia="en-US"/>
        </w:rPr>
        <w:t>ogu se graditi</w:t>
      </w:r>
      <w:r w:rsidRPr="0078203C">
        <w:rPr>
          <w:rFonts w:cs="Arial"/>
          <w:snapToGrid w:val="0"/>
          <w:color w:val="FF0000"/>
          <w:szCs w:val="22"/>
          <w:lang w:val="hr-HR" w:eastAsia="en-US"/>
        </w:rPr>
        <w:t xml:space="preserve"> odnosno </w:t>
      </w:r>
      <w:r w:rsidR="000E5114" w:rsidRPr="0078203C">
        <w:rPr>
          <w:rFonts w:cs="Arial"/>
          <w:snapToGrid w:val="0"/>
          <w:color w:val="FF0000"/>
          <w:szCs w:val="22"/>
          <w:lang w:val="hr-HR" w:eastAsia="en-US"/>
        </w:rPr>
        <w:t xml:space="preserve">uređivati prometnice, parkirališta, garaže, trgovi, parkovi, dječja igrališta, biciklističke staze, pješačke staze, infrastrukturna mreža i manje infrastrukturne građevine i uređaji, a u funkciji osnovne namjene. </w:t>
      </w:r>
    </w:p>
    <w:p w14:paraId="32681FBF" w14:textId="77777777" w:rsidR="000E5114" w:rsidRPr="0078203C" w:rsidRDefault="000E5114" w:rsidP="000E5114">
      <w:pPr>
        <w:pStyle w:val="clanak"/>
        <w:rPr>
          <w:rFonts w:cs="Arial"/>
          <w:snapToGrid w:val="0"/>
          <w:color w:val="FF0000"/>
          <w:szCs w:val="22"/>
          <w:lang w:val="hr-HR" w:eastAsia="en-US"/>
        </w:rPr>
      </w:pPr>
    </w:p>
    <w:p w14:paraId="5F96BF25" w14:textId="6D7C3CEB" w:rsidR="000E5114" w:rsidRPr="0078203C" w:rsidRDefault="000E5114" w:rsidP="000E5114">
      <w:pPr>
        <w:pStyle w:val="clanak"/>
        <w:rPr>
          <w:rFonts w:cs="Arial"/>
          <w:snapToGrid w:val="0"/>
          <w:color w:val="FF0000"/>
          <w:szCs w:val="22"/>
          <w:lang w:val="hr-HR" w:eastAsia="en-US"/>
        </w:rPr>
      </w:pPr>
      <w:r w:rsidRPr="0078203C">
        <w:rPr>
          <w:rFonts w:cs="Arial"/>
          <w:snapToGrid w:val="0"/>
          <w:color w:val="FF0000"/>
          <w:szCs w:val="22"/>
          <w:lang w:val="hr-HR" w:eastAsia="en-US"/>
        </w:rPr>
        <w:t>(</w:t>
      </w:r>
      <w:r w:rsidR="005A15C2">
        <w:rPr>
          <w:rFonts w:cs="Arial"/>
          <w:snapToGrid w:val="0"/>
          <w:color w:val="FF0000"/>
          <w:szCs w:val="22"/>
          <w:lang w:val="hr-HR" w:eastAsia="en-US"/>
        </w:rPr>
        <w:t>4</w:t>
      </w:r>
      <w:r w:rsidRPr="0078203C">
        <w:rPr>
          <w:rFonts w:cs="Arial"/>
          <w:snapToGrid w:val="0"/>
          <w:color w:val="FF0000"/>
          <w:szCs w:val="22"/>
          <w:lang w:val="hr-HR" w:eastAsia="en-US"/>
        </w:rPr>
        <w:t>) Unutar površina</w:t>
      </w:r>
      <w:r w:rsidR="009D034E" w:rsidRPr="0078203C">
        <w:rPr>
          <w:rFonts w:cs="Arial"/>
          <w:snapToGrid w:val="0"/>
          <w:color w:val="FF0000"/>
          <w:szCs w:val="22"/>
          <w:lang w:val="hr-HR" w:eastAsia="en-US"/>
        </w:rPr>
        <w:t xml:space="preserve"> i građevina sportsko-rekreacijske namjene</w:t>
      </w:r>
      <w:r w:rsidRPr="0078203C">
        <w:rPr>
          <w:rFonts w:cs="Arial"/>
          <w:snapToGrid w:val="0"/>
          <w:color w:val="FF0000"/>
          <w:szCs w:val="22"/>
          <w:lang w:val="hr-HR" w:eastAsia="en-US"/>
        </w:rPr>
        <w:t xml:space="preserve"> ne može se odvijati gradnja građevina niti prostorija stambene namjene.</w:t>
      </w:r>
    </w:p>
    <w:p w14:paraId="368DD91C" w14:textId="77777777" w:rsidR="000E5114" w:rsidRPr="0078203C" w:rsidRDefault="000E5114" w:rsidP="000E5114">
      <w:pPr>
        <w:tabs>
          <w:tab w:val="left" w:pos="0"/>
        </w:tabs>
        <w:spacing w:line="300" w:lineRule="exact"/>
        <w:rPr>
          <w:rFonts w:cs="Arial"/>
          <w:strike/>
          <w:snapToGrid w:val="0"/>
          <w:color w:val="FF0000"/>
          <w:szCs w:val="22"/>
          <w:lang w:eastAsia="en-US"/>
        </w:rPr>
      </w:pPr>
    </w:p>
    <w:p w14:paraId="7ACEC941" w14:textId="15859D4A" w:rsidR="000E5114" w:rsidRPr="0078203C" w:rsidRDefault="000E5114" w:rsidP="000E5114">
      <w:pPr>
        <w:autoSpaceDE w:val="0"/>
        <w:autoSpaceDN w:val="0"/>
        <w:adjustRightInd w:val="0"/>
        <w:spacing w:line="276" w:lineRule="auto"/>
        <w:rPr>
          <w:rFonts w:eastAsia="Calibri" w:cs="Arial"/>
          <w:color w:val="FF0000"/>
          <w:szCs w:val="22"/>
          <w:lang w:eastAsia="en-US"/>
        </w:rPr>
      </w:pPr>
      <w:r w:rsidRPr="0078203C">
        <w:rPr>
          <w:rFonts w:eastAsia="Calibri" w:cs="Arial"/>
          <w:color w:val="FF0000"/>
          <w:szCs w:val="22"/>
          <w:lang w:eastAsia="en-US"/>
        </w:rPr>
        <w:t>(</w:t>
      </w:r>
      <w:r w:rsidR="005A15C2">
        <w:rPr>
          <w:rFonts w:eastAsia="Calibri" w:cs="Arial"/>
          <w:color w:val="FF0000"/>
          <w:szCs w:val="22"/>
          <w:lang w:eastAsia="en-US"/>
        </w:rPr>
        <w:t>5</w:t>
      </w:r>
      <w:r w:rsidRPr="0078203C">
        <w:rPr>
          <w:rFonts w:eastAsia="Calibri" w:cs="Arial"/>
          <w:color w:val="FF0000"/>
          <w:szCs w:val="22"/>
          <w:lang w:eastAsia="en-US"/>
        </w:rPr>
        <w:t xml:space="preserve">) Uvjeti uređenja pojedinačne čestice i gradnja građevina </w:t>
      </w:r>
      <w:r w:rsidRPr="0078203C">
        <w:rPr>
          <w:rFonts w:eastAsia="Calibri" w:cs="Arial"/>
          <w:b/>
          <w:color w:val="FF0000"/>
          <w:szCs w:val="22"/>
          <w:lang w:eastAsia="en-US"/>
        </w:rPr>
        <w:t>sportsko - rekreacijske namjene</w:t>
      </w:r>
      <w:r w:rsidRPr="0078203C">
        <w:rPr>
          <w:rFonts w:eastAsia="Calibri" w:cs="Arial"/>
          <w:color w:val="FF0000"/>
          <w:szCs w:val="22"/>
          <w:lang w:eastAsia="en-US"/>
        </w:rPr>
        <w:t xml:space="preserve"> </w:t>
      </w:r>
      <w:r w:rsidR="0001135F" w:rsidRPr="0078203C">
        <w:rPr>
          <w:rFonts w:eastAsia="Calibri" w:cs="Arial"/>
          <w:color w:val="FF0000"/>
          <w:szCs w:val="22"/>
          <w:lang w:eastAsia="en-US"/>
        </w:rPr>
        <w:t xml:space="preserve">određeni su u poglavlju </w:t>
      </w:r>
      <w:r w:rsidR="0001135F" w:rsidRPr="0078203C">
        <w:rPr>
          <w:rFonts w:eastAsia="Calibri" w:cs="Arial"/>
          <w:b/>
          <w:bCs/>
          <w:color w:val="FF0000"/>
          <w:szCs w:val="22"/>
          <w:lang w:eastAsia="en-US"/>
        </w:rPr>
        <w:t>2.2.1.4. Sportsko rekreacijska namjena</w:t>
      </w:r>
      <w:r w:rsidR="0001135F" w:rsidRPr="0078203C">
        <w:rPr>
          <w:rFonts w:eastAsia="Calibri" w:cs="Arial"/>
          <w:color w:val="FF0000"/>
          <w:szCs w:val="22"/>
          <w:lang w:eastAsia="en-US"/>
        </w:rPr>
        <w:t xml:space="preserve"> ovog Prostornog plana.</w:t>
      </w:r>
    </w:p>
    <w:bookmarkEnd w:id="357"/>
    <w:p w14:paraId="22F7B9EF" w14:textId="77777777" w:rsidR="0022675A" w:rsidRPr="00066FEF" w:rsidRDefault="0022675A" w:rsidP="007759C6">
      <w:pPr>
        <w:pStyle w:val="clanak"/>
        <w:rPr>
          <w:rFonts w:cs="Arial"/>
          <w:caps/>
          <w:snapToGrid w:val="0"/>
          <w:szCs w:val="22"/>
          <w:lang w:val="hr-HR" w:eastAsia="en-US"/>
        </w:rPr>
      </w:pPr>
    </w:p>
    <w:p w14:paraId="5927134E" w14:textId="4B1C78D1" w:rsidR="00151C22" w:rsidRPr="003B18ED" w:rsidRDefault="007759C6" w:rsidP="003B18ED">
      <w:pPr>
        <w:autoSpaceDE w:val="0"/>
        <w:autoSpaceDN w:val="0"/>
        <w:adjustRightInd w:val="0"/>
        <w:spacing w:line="276" w:lineRule="auto"/>
        <w:rPr>
          <w:rFonts w:eastAsia="Calibri" w:cs="Arial"/>
          <w:b/>
          <w:bCs/>
          <w:strike/>
          <w:szCs w:val="22"/>
          <w:lang w:eastAsia="en-US"/>
        </w:rPr>
      </w:pPr>
      <w:bookmarkStart w:id="360" w:name="_Toc146793102"/>
      <w:bookmarkStart w:id="361" w:name="_Hlk142906266"/>
      <w:r w:rsidRPr="003B18ED">
        <w:rPr>
          <w:rFonts w:eastAsia="Calibri" w:cs="Arial"/>
          <w:b/>
          <w:bCs/>
          <w:strike/>
          <w:szCs w:val="22"/>
          <w:lang w:eastAsia="en-US"/>
        </w:rPr>
        <w:t xml:space="preserve">2.2.3. </w:t>
      </w:r>
      <w:bookmarkStart w:id="362" w:name="_Hlk142906383"/>
      <w:r w:rsidR="00FC0718" w:rsidRPr="003B18ED">
        <w:rPr>
          <w:rFonts w:eastAsia="Calibri" w:cs="Arial"/>
          <w:b/>
          <w:bCs/>
          <w:strike/>
          <w:szCs w:val="22"/>
          <w:lang w:eastAsia="en-US"/>
        </w:rPr>
        <w:t xml:space="preserve">   </w:t>
      </w:r>
      <w:r w:rsidR="000A2595" w:rsidRPr="003B18ED">
        <w:rPr>
          <w:rFonts w:eastAsia="Calibri" w:cs="Arial"/>
          <w:b/>
          <w:bCs/>
          <w:strike/>
          <w:szCs w:val="22"/>
          <w:lang w:eastAsia="en-US"/>
        </w:rPr>
        <w:t>G</w:t>
      </w:r>
      <w:r w:rsidRPr="003B18ED">
        <w:rPr>
          <w:rFonts w:eastAsia="Calibri" w:cs="Arial"/>
          <w:b/>
          <w:bCs/>
          <w:strike/>
          <w:szCs w:val="22"/>
          <w:lang w:eastAsia="en-US"/>
        </w:rPr>
        <w:t>rađevine gospodarske namjene unutar građevinskog područja naselja</w:t>
      </w:r>
      <w:bookmarkEnd w:id="360"/>
      <w:bookmarkEnd w:id="361"/>
      <w:bookmarkEnd w:id="362"/>
    </w:p>
    <w:p w14:paraId="51625B64" w14:textId="24DD4EDC" w:rsidR="007759C6" w:rsidRPr="0078203C" w:rsidRDefault="00151C22" w:rsidP="00151C22">
      <w:pPr>
        <w:keepNext/>
        <w:outlineLvl w:val="2"/>
        <w:rPr>
          <w:rFonts w:cs="Arial"/>
          <w:b/>
          <w:color w:val="FF0000"/>
          <w:szCs w:val="26"/>
        </w:rPr>
      </w:pPr>
      <w:bookmarkStart w:id="363" w:name="_Toc167697550"/>
      <w:r w:rsidRPr="0078203C">
        <w:rPr>
          <w:rFonts w:cs="Arial"/>
          <w:b/>
          <w:color w:val="FF0000"/>
          <w:szCs w:val="26"/>
        </w:rPr>
        <w:t>2.2.1.1.4. Građevine gospodarske namjene</w:t>
      </w:r>
      <w:bookmarkEnd w:id="363"/>
    </w:p>
    <w:p w14:paraId="47ACCB9C" w14:textId="77777777" w:rsidR="00151C22" w:rsidRPr="00066FEF" w:rsidRDefault="00151C22" w:rsidP="007759C6">
      <w:pPr>
        <w:pStyle w:val="clanak"/>
        <w:rPr>
          <w:rFonts w:cs="Arial"/>
          <w:caps/>
          <w:snapToGrid w:val="0"/>
          <w:szCs w:val="22"/>
          <w:lang w:val="hr-HR" w:eastAsia="en-US"/>
        </w:rPr>
      </w:pPr>
    </w:p>
    <w:p w14:paraId="4558F101" w14:textId="77777777" w:rsidR="007759C6" w:rsidRPr="009470A5" w:rsidRDefault="007759C6" w:rsidP="009470A5">
      <w:pPr>
        <w:jc w:val="center"/>
        <w:rPr>
          <w:b/>
          <w:bCs/>
          <w:snapToGrid w:val="0"/>
          <w:lang w:eastAsia="en-US"/>
        </w:rPr>
      </w:pPr>
      <w:bookmarkStart w:id="364" w:name="_Toc146793103"/>
      <w:bookmarkStart w:id="365" w:name="_Toc164947375"/>
      <w:r w:rsidRPr="009470A5">
        <w:rPr>
          <w:b/>
          <w:bCs/>
          <w:snapToGrid w:val="0"/>
          <w:lang w:eastAsia="en-US"/>
        </w:rPr>
        <w:t>Članak 41.</w:t>
      </w:r>
      <w:bookmarkEnd w:id="364"/>
      <w:bookmarkEnd w:id="365"/>
    </w:p>
    <w:p w14:paraId="00229FDD" w14:textId="77777777" w:rsidR="007759C6" w:rsidRPr="00066FEF" w:rsidRDefault="007759C6" w:rsidP="007759C6">
      <w:pPr>
        <w:pStyle w:val="clanak"/>
        <w:rPr>
          <w:rFonts w:cs="Arial"/>
          <w:snapToGrid w:val="0"/>
          <w:szCs w:val="22"/>
          <w:lang w:val="hr-HR" w:eastAsia="en-US"/>
        </w:rPr>
      </w:pPr>
    </w:p>
    <w:p w14:paraId="56AE362C" w14:textId="35836EA2" w:rsidR="000B218A" w:rsidRPr="00066FEF" w:rsidRDefault="000B218A" w:rsidP="000B218A">
      <w:pPr>
        <w:pStyle w:val="clanak"/>
        <w:rPr>
          <w:rFonts w:cs="Arial"/>
          <w:strike/>
          <w:snapToGrid w:val="0"/>
          <w:szCs w:val="22"/>
          <w:lang w:val="hr-HR" w:eastAsia="en-US"/>
        </w:rPr>
      </w:pPr>
      <w:r w:rsidRPr="00066FEF">
        <w:rPr>
          <w:rFonts w:cs="Arial"/>
          <w:strike/>
          <w:snapToGrid w:val="0"/>
          <w:szCs w:val="22"/>
          <w:lang w:val="hr-HR" w:eastAsia="en-US"/>
        </w:rPr>
        <w:t>(1) Unutar građevinskih područja naselja</w:t>
      </w:r>
      <w:r w:rsidR="006E7F08" w:rsidRPr="00066FEF">
        <w:rPr>
          <w:rFonts w:cs="Arial"/>
          <w:strike/>
          <w:snapToGrid w:val="0"/>
          <w:szCs w:val="22"/>
          <w:lang w:val="hr-HR" w:eastAsia="en-US"/>
        </w:rPr>
        <w:t xml:space="preserve"> </w:t>
      </w:r>
      <w:r w:rsidRPr="00066FEF">
        <w:rPr>
          <w:rFonts w:cs="Arial"/>
          <w:strike/>
          <w:snapToGrid w:val="0"/>
          <w:szCs w:val="22"/>
          <w:lang w:val="hr-HR" w:eastAsia="en-US"/>
        </w:rPr>
        <w:t>gospodarske namjene i pretežito stambene namjene</w:t>
      </w:r>
      <w:r w:rsidRPr="00066FEF">
        <w:rPr>
          <w:rFonts w:cs="Arial"/>
          <w:b/>
          <w:bCs/>
          <w:strike/>
          <w:snapToGrid w:val="0"/>
          <w:szCs w:val="22"/>
          <w:lang w:val="hr-HR" w:eastAsia="en-US"/>
        </w:rPr>
        <w:t xml:space="preserve"> </w:t>
      </w:r>
      <w:r w:rsidRPr="00066FEF">
        <w:rPr>
          <w:rFonts w:cs="Arial"/>
          <w:strike/>
          <w:snapToGrid w:val="0"/>
          <w:szCs w:val="22"/>
          <w:lang w:val="hr-HR" w:eastAsia="en-US"/>
        </w:rPr>
        <w:t>mogu se graditi građevine gospodarske namjene na pojedinačnim građevnim česticama koje svojom veličinom, smještajem u naselju i osiguranjem osnovnih priključaka na prometnu i komunalnu infrastrukturu omogućuju obavljanje gospodarskih djelatnosti bez štetnih utjecaja na okoliš</w:t>
      </w:r>
      <w:r w:rsidR="001B0C1F" w:rsidRPr="00066FEF">
        <w:rPr>
          <w:rFonts w:cs="Arial"/>
          <w:strike/>
          <w:snapToGrid w:val="0"/>
          <w:szCs w:val="22"/>
          <w:lang w:val="hr-HR" w:eastAsia="en-US"/>
        </w:rPr>
        <w:t>.</w:t>
      </w:r>
    </w:p>
    <w:p w14:paraId="6ACEAF2A" w14:textId="77777777" w:rsidR="006E7F08" w:rsidRPr="00066FEF" w:rsidRDefault="006E7F08" w:rsidP="000B218A">
      <w:pPr>
        <w:pStyle w:val="clanak"/>
        <w:rPr>
          <w:rFonts w:cs="Arial"/>
          <w:snapToGrid w:val="0"/>
          <w:color w:val="000000"/>
          <w:szCs w:val="22"/>
          <w:lang w:val="hr-HR" w:eastAsia="en-US"/>
        </w:rPr>
      </w:pPr>
    </w:p>
    <w:p w14:paraId="6D3C3D2C" w14:textId="58B57C84" w:rsidR="001B0C1F" w:rsidRPr="0078203C" w:rsidRDefault="001B0C1F" w:rsidP="000B218A">
      <w:pPr>
        <w:pStyle w:val="clanak"/>
        <w:rPr>
          <w:rFonts w:cs="Arial"/>
          <w:snapToGrid w:val="0"/>
          <w:color w:val="FF0000"/>
          <w:szCs w:val="22"/>
          <w:lang w:val="hr-HR" w:eastAsia="en-US"/>
        </w:rPr>
      </w:pPr>
      <w:r w:rsidRPr="0078203C">
        <w:rPr>
          <w:rFonts w:cs="Arial"/>
          <w:snapToGrid w:val="0"/>
          <w:color w:val="FF0000"/>
          <w:szCs w:val="22"/>
          <w:lang w:val="hr-HR" w:eastAsia="en-US"/>
        </w:rPr>
        <w:t xml:space="preserve">(1) </w:t>
      </w:r>
      <w:r w:rsidRPr="0078203C">
        <w:rPr>
          <w:rFonts w:cs="Arial"/>
          <w:b/>
          <w:bCs/>
          <w:snapToGrid w:val="0"/>
          <w:color w:val="FF0000"/>
          <w:szCs w:val="22"/>
          <w:lang w:val="hr-HR" w:eastAsia="en-US"/>
        </w:rPr>
        <w:t xml:space="preserve">Građevine gospodarske namjene </w:t>
      </w:r>
      <w:r w:rsidRPr="0078203C">
        <w:rPr>
          <w:rFonts w:cs="Arial"/>
          <w:snapToGrid w:val="0"/>
          <w:color w:val="FF0000"/>
          <w:szCs w:val="22"/>
          <w:lang w:val="hr-HR" w:eastAsia="en-US"/>
        </w:rPr>
        <w:t xml:space="preserve">mogu se graditi unutar građevinskog područja naselja i izdvojenog dijela građevinskog područja naselja u sklopu </w:t>
      </w:r>
      <w:r w:rsidRPr="0078203C">
        <w:rPr>
          <w:rFonts w:cs="Arial"/>
          <w:b/>
          <w:bCs/>
          <w:snapToGrid w:val="0"/>
          <w:color w:val="FF0000"/>
          <w:szCs w:val="22"/>
          <w:lang w:val="hr-HR" w:eastAsia="en-US"/>
        </w:rPr>
        <w:t>pretežito stambene namjene</w:t>
      </w:r>
      <w:r w:rsidRPr="0078203C">
        <w:rPr>
          <w:rFonts w:cs="Arial"/>
          <w:snapToGrid w:val="0"/>
          <w:color w:val="FF0000"/>
          <w:szCs w:val="22"/>
          <w:lang w:val="hr-HR" w:eastAsia="en-US"/>
        </w:rPr>
        <w:t xml:space="preserve"> i </w:t>
      </w:r>
      <w:r w:rsidRPr="0078203C">
        <w:rPr>
          <w:rFonts w:cs="Arial"/>
          <w:b/>
          <w:bCs/>
          <w:snapToGrid w:val="0"/>
          <w:color w:val="FF0000"/>
          <w:szCs w:val="22"/>
          <w:lang w:val="hr-HR" w:eastAsia="en-US"/>
        </w:rPr>
        <w:t>mješovite namjene – stambeno-poslovna namjena</w:t>
      </w:r>
      <w:r w:rsidRPr="0078203C">
        <w:rPr>
          <w:rFonts w:cs="Arial"/>
          <w:snapToGrid w:val="0"/>
          <w:color w:val="FF0000"/>
          <w:szCs w:val="22"/>
          <w:lang w:val="hr-HR" w:eastAsia="en-US"/>
        </w:rPr>
        <w:t xml:space="preserve"> na građevnim česticama koje svojom veličinom, smještajem u naselju i osiguranjem osnovnih priključaka na prometnu i komunalnu infrastrukturu omogućuju obavljanje gospodarskih djelatnosti bez štetnih utjecaja na okoliš, sukladno članku </w:t>
      </w:r>
      <w:r w:rsidR="00EE6EAB" w:rsidRPr="0078203C">
        <w:rPr>
          <w:rFonts w:cs="Arial"/>
          <w:snapToGrid w:val="0"/>
          <w:color w:val="FF0000"/>
          <w:szCs w:val="22"/>
          <w:lang w:val="hr-HR" w:eastAsia="en-US"/>
        </w:rPr>
        <w:t>18.d</w:t>
      </w:r>
      <w:r w:rsidRPr="0078203C">
        <w:rPr>
          <w:rFonts w:cs="Arial"/>
          <w:snapToGrid w:val="0"/>
          <w:color w:val="FF0000"/>
          <w:szCs w:val="22"/>
          <w:lang w:val="hr-HR" w:eastAsia="en-US"/>
        </w:rPr>
        <w:t xml:space="preserve"> </w:t>
      </w:r>
      <w:r w:rsidR="005B5C52" w:rsidRPr="0078203C">
        <w:rPr>
          <w:rFonts w:cs="Arial"/>
          <w:snapToGrid w:val="0"/>
          <w:color w:val="FF0000"/>
          <w:szCs w:val="22"/>
          <w:lang w:val="hr-HR" w:eastAsia="en-US"/>
        </w:rPr>
        <w:t xml:space="preserve">i uvjetima gradnje </w:t>
      </w:r>
      <w:r w:rsidRPr="0078203C">
        <w:rPr>
          <w:rFonts w:cs="Arial"/>
          <w:snapToGrid w:val="0"/>
          <w:color w:val="FF0000"/>
          <w:szCs w:val="22"/>
          <w:lang w:val="hr-HR" w:eastAsia="en-US"/>
        </w:rPr>
        <w:t>ovog Prostornog plana.</w:t>
      </w:r>
    </w:p>
    <w:p w14:paraId="19FA617B" w14:textId="77777777" w:rsidR="001B0C1F" w:rsidRPr="00066FEF" w:rsidRDefault="001B0C1F" w:rsidP="000B218A">
      <w:pPr>
        <w:pStyle w:val="clanak"/>
        <w:rPr>
          <w:rFonts w:cs="Arial"/>
          <w:snapToGrid w:val="0"/>
          <w:color w:val="000000"/>
          <w:szCs w:val="22"/>
          <w:lang w:val="hr-HR" w:eastAsia="en-US"/>
        </w:rPr>
      </w:pPr>
    </w:p>
    <w:p w14:paraId="4A8C249E" w14:textId="2F0C8D3A" w:rsidR="000B218A" w:rsidRPr="00066FEF" w:rsidRDefault="000B218A" w:rsidP="000B218A">
      <w:pPr>
        <w:tabs>
          <w:tab w:val="left" w:pos="426"/>
        </w:tabs>
        <w:spacing w:line="300" w:lineRule="exact"/>
        <w:rPr>
          <w:rFonts w:cs="Arial"/>
          <w:strike/>
          <w:snapToGrid w:val="0"/>
          <w:color w:val="000000"/>
          <w:szCs w:val="22"/>
          <w:lang w:eastAsia="en-US"/>
        </w:rPr>
      </w:pPr>
      <w:r w:rsidRPr="00066FEF">
        <w:rPr>
          <w:rFonts w:cs="Arial"/>
          <w:strike/>
          <w:snapToGrid w:val="0"/>
          <w:color w:val="000000"/>
          <w:szCs w:val="22"/>
          <w:lang w:eastAsia="en-US"/>
        </w:rPr>
        <w:t xml:space="preserve">(2) </w:t>
      </w:r>
      <w:bookmarkStart w:id="366" w:name="_Hlk135657293"/>
      <w:r w:rsidRPr="00066FEF">
        <w:rPr>
          <w:rFonts w:cs="Arial"/>
          <w:strike/>
          <w:snapToGrid w:val="0"/>
          <w:color w:val="000000"/>
          <w:szCs w:val="22"/>
          <w:lang w:eastAsia="en-US"/>
        </w:rPr>
        <w:t xml:space="preserve">Unutar građevinskih područja naselja </w:t>
      </w:r>
      <w:bookmarkEnd w:id="366"/>
      <w:r w:rsidRPr="00066FEF">
        <w:rPr>
          <w:rFonts w:cs="Arial"/>
          <w:strike/>
          <w:snapToGrid w:val="0"/>
          <w:color w:val="000000"/>
          <w:szCs w:val="22"/>
          <w:lang w:eastAsia="en-US"/>
        </w:rPr>
        <w:t>gospodarske namjene na području grada Koprivnice u svim zonama gospodarsko proizvodne namjene – oznaka (I) dozvoljena je mogućnost formiranja gospodarske poslovne namjene (K). Gospodarske namjene (I) i (K) zauzimaju gospodarsku zonu Dravska, površinu Kampusa (bivše vojarne), trgovački centar Koprivnica na Radničkoj cesti i gospodarsku zonu Ciglane – Igma te planiranu gospodarsku zonu uz državnu cestu D2 na jugozapadnom dijelu Koprivnice.</w:t>
      </w:r>
    </w:p>
    <w:p w14:paraId="7D659DA2" w14:textId="77777777" w:rsidR="000B218A" w:rsidRPr="00066FEF" w:rsidRDefault="000B218A" w:rsidP="000B218A">
      <w:pPr>
        <w:tabs>
          <w:tab w:val="left" w:pos="426"/>
        </w:tabs>
        <w:spacing w:line="300" w:lineRule="exact"/>
        <w:rPr>
          <w:rFonts w:cs="Arial"/>
          <w:snapToGrid w:val="0"/>
          <w:color w:val="000000"/>
          <w:szCs w:val="22"/>
          <w:lang w:eastAsia="en-US"/>
        </w:rPr>
      </w:pPr>
    </w:p>
    <w:p w14:paraId="3E5D40B2" w14:textId="7021E394" w:rsidR="000B218A" w:rsidRPr="00066FEF" w:rsidRDefault="000B218A" w:rsidP="000B218A">
      <w:pPr>
        <w:tabs>
          <w:tab w:val="left" w:pos="426"/>
        </w:tabs>
        <w:spacing w:line="300" w:lineRule="exact"/>
        <w:rPr>
          <w:rFonts w:cs="Arial"/>
          <w:snapToGrid w:val="0"/>
          <w:color w:val="ED7D31" w:themeColor="accent2"/>
          <w:szCs w:val="22"/>
          <w:lang w:eastAsia="en-US"/>
        </w:rPr>
      </w:pPr>
      <w:r w:rsidRPr="00066FEF">
        <w:rPr>
          <w:rFonts w:cs="Arial"/>
          <w:snapToGrid w:val="0"/>
          <w:color w:val="000000"/>
          <w:szCs w:val="22"/>
          <w:lang w:eastAsia="en-US"/>
        </w:rPr>
        <w:t>(</w:t>
      </w:r>
      <w:r w:rsidRPr="00066FEF">
        <w:rPr>
          <w:rFonts w:cs="Arial"/>
          <w:strike/>
          <w:snapToGrid w:val="0"/>
          <w:color w:val="000000"/>
          <w:szCs w:val="22"/>
          <w:lang w:eastAsia="en-US"/>
        </w:rPr>
        <w:t>3</w:t>
      </w:r>
      <w:r w:rsidR="000F5F20" w:rsidRPr="00066FEF">
        <w:rPr>
          <w:rFonts w:cs="Arial"/>
          <w:snapToGrid w:val="0"/>
          <w:color w:val="000000"/>
          <w:szCs w:val="22"/>
          <w:lang w:eastAsia="en-US"/>
        </w:rPr>
        <w:t xml:space="preserve"> </w:t>
      </w:r>
      <w:r w:rsidR="000F5F20" w:rsidRPr="0078203C">
        <w:rPr>
          <w:rFonts w:cs="Arial"/>
          <w:snapToGrid w:val="0"/>
          <w:color w:val="FF0000"/>
          <w:szCs w:val="22"/>
          <w:lang w:eastAsia="en-US"/>
        </w:rPr>
        <w:t>2</w:t>
      </w:r>
      <w:r w:rsidRPr="00066FEF">
        <w:rPr>
          <w:rFonts w:cs="Arial"/>
          <w:snapToGrid w:val="0"/>
          <w:color w:val="000000"/>
          <w:szCs w:val="22"/>
          <w:lang w:eastAsia="en-US"/>
        </w:rPr>
        <w:t xml:space="preserve">) </w:t>
      </w:r>
      <w:r w:rsidRPr="00066FEF">
        <w:rPr>
          <w:rFonts w:cs="Arial"/>
          <w:strike/>
          <w:snapToGrid w:val="0"/>
          <w:color w:val="000000"/>
          <w:szCs w:val="22"/>
          <w:lang w:eastAsia="en-US"/>
        </w:rPr>
        <w:t>Na područjima ostalih naselja</w:t>
      </w:r>
      <w:r w:rsidRPr="00066FEF">
        <w:rPr>
          <w:rFonts w:cs="Arial"/>
          <w:snapToGrid w:val="0"/>
          <w:color w:val="000000"/>
          <w:szCs w:val="22"/>
          <w:lang w:eastAsia="en-US"/>
        </w:rPr>
        <w:t xml:space="preserve"> </w:t>
      </w:r>
      <w:r w:rsidR="00B4494A" w:rsidRPr="0078203C">
        <w:rPr>
          <w:rFonts w:cs="Arial"/>
          <w:snapToGrid w:val="0"/>
          <w:color w:val="FF0000"/>
          <w:szCs w:val="22"/>
          <w:lang w:eastAsia="en-US"/>
        </w:rPr>
        <w:t>U</w:t>
      </w:r>
      <w:r w:rsidRPr="0078203C">
        <w:rPr>
          <w:rFonts w:cs="Arial"/>
          <w:snapToGrid w:val="0"/>
          <w:color w:val="FF0000"/>
          <w:szCs w:val="22"/>
          <w:lang w:eastAsia="en-US"/>
        </w:rPr>
        <w:t xml:space="preserve">nutar </w:t>
      </w:r>
      <w:bookmarkStart w:id="367" w:name="_Hlk147496957"/>
      <w:r w:rsidRPr="0078203C">
        <w:rPr>
          <w:rFonts w:cs="Arial"/>
          <w:snapToGrid w:val="0"/>
          <w:color w:val="FF0000"/>
          <w:szCs w:val="22"/>
          <w:lang w:eastAsia="en-US"/>
        </w:rPr>
        <w:t>građevinskih područja naselja i izdvojenog dijela građevinskog područja naselja</w:t>
      </w:r>
      <w:bookmarkEnd w:id="367"/>
      <w:r w:rsidRPr="0078203C">
        <w:rPr>
          <w:rFonts w:cs="Arial"/>
          <w:snapToGrid w:val="0"/>
          <w:color w:val="FF0000"/>
          <w:szCs w:val="22"/>
          <w:lang w:eastAsia="en-US"/>
        </w:rPr>
        <w:t xml:space="preserve"> </w:t>
      </w:r>
      <w:r w:rsidRPr="00066FEF">
        <w:rPr>
          <w:rFonts w:cs="Arial"/>
          <w:strike/>
          <w:snapToGrid w:val="0"/>
          <w:color w:val="000000"/>
          <w:szCs w:val="22"/>
          <w:lang w:eastAsia="en-US"/>
        </w:rPr>
        <w:t>gospodarska namjena</w:t>
      </w:r>
      <w:r w:rsidRPr="00066FEF">
        <w:rPr>
          <w:rFonts w:cs="Arial"/>
          <w:snapToGrid w:val="0"/>
          <w:color w:val="000000"/>
          <w:szCs w:val="22"/>
          <w:lang w:eastAsia="en-US"/>
        </w:rPr>
        <w:t xml:space="preserve"> </w:t>
      </w:r>
      <w:r w:rsidRPr="00066FEF">
        <w:rPr>
          <w:rFonts w:cs="Arial"/>
          <w:strike/>
          <w:snapToGrid w:val="0"/>
          <w:color w:val="000000"/>
          <w:szCs w:val="22"/>
          <w:lang w:eastAsia="en-US"/>
        </w:rPr>
        <w:t xml:space="preserve">obuhvaća površine </w:t>
      </w:r>
      <w:r w:rsidR="002556DD" w:rsidRPr="0078203C">
        <w:rPr>
          <w:rFonts w:cs="Arial"/>
          <w:snapToGrid w:val="0"/>
          <w:color w:val="FF0000"/>
          <w:szCs w:val="22"/>
          <w:lang w:eastAsia="en-US"/>
        </w:rPr>
        <w:t>mogu se graditi gospodarske građevine</w:t>
      </w:r>
      <w:r w:rsidR="002556DD" w:rsidRPr="00066FEF">
        <w:rPr>
          <w:rFonts w:cs="Arial"/>
          <w:snapToGrid w:val="0"/>
          <w:color w:val="ED7D31" w:themeColor="accent2"/>
          <w:szCs w:val="22"/>
          <w:lang w:eastAsia="en-US"/>
        </w:rPr>
        <w:t xml:space="preserve"> </w:t>
      </w:r>
      <w:r w:rsidRPr="00066FEF">
        <w:rPr>
          <w:rFonts w:cs="Arial"/>
          <w:snapToGrid w:val="0"/>
          <w:color w:val="000000"/>
          <w:szCs w:val="22"/>
          <w:lang w:eastAsia="en-US"/>
        </w:rPr>
        <w:t>proizvodnih pogona (izrada stolarije, betonska galanterija,</w:t>
      </w:r>
      <w:r w:rsidRPr="00066FEF">
        <w:rPr>
          <w:color w:val="000000"/>
        </w:rPr>
        <w:t xml:space="preserve"> </w:t>
      </w:r>
      <w:r w:rsidRPr="00066FEF">
        <w:rPr>
          <w:rFonts w:cs="Arial"/>
          <w:snapToGrid w:val="0"/>
          <w:color w:val="000000"/>
          <w:szCs w:val="22"/>
          <w:lang w:eastAsia="en-US"/>
        </w:rPr>
        <w:t xml:space="preserve">proizvodnja </w:t>
      </w:r>
      <w:r w:rsidRPr="00066FEF">
        <w:rPr>
          <w:rFonts w:cs="Arial"/>
          <w:snapToGrid w:val="0"/>
          <w:color w:val="000000"/>
          <w:szCs w:val="22"/>
          <w:lang w:eastAsia="en-US"/>
        </w:rPr>
        <w:lastRenderedPageBreak/>
        <w:t xml:space="preserve">stočne hrane i sl.), obrtničkih i zanatskih djelatnosti, servisa, pilana, skladišta i slično te </w:t>
      </w:r>
      <w:r w:rsidRPr="00917E7E">
        <w:rPr>
          <w:rFonts w:cs="Arial"/>
          <w:snapToGrid w:val="0"/>
          <w:color w:val="000000"/>
          <w:szCs w:val="22"/>
          <w:lang w:eastAsia="en-US"/>
        </w:rPr>
        <w:t>građevina poslovnih namjena (uslužnih, trgovačkih i komunalno – servisnih)</w:t>
      </w:r>
      <w:r w:rsidRPr="0078203C">
        <w:rPr>
          <w:rFonts w:cs="Arial"/>
          <w:snapToGrid w:val="0"/>
          <w:color w:val="FF0000"/>
          <w:szCs w:val="22"/>
          <w:lang w:eastAsia="en-US"/>
        </w:rPr>
        <w:t xml:space="preserve">, sukladno članku </w:t>
      </w:r>
      <w:r w:rsidR="00EE6EAB" w:rsidRPr="0078203C">
        <w:rPr>
          <w:rFonts w:cs="Arial"/>
          <w:snapToGrid w:val="0"/>
          <w:color w:val="FF0000"/>
          <w:szCs w:val="22"/>
          <w:lang w:eastAsia="en-US"/>
        </w:rPr>
        <w:t>18.d</w:t>
      </w:r>
      <w:r w:rsidRPr="0078203C">
        <w:rPr>
          <w:rFonts w:cs="Arial"/>
          <w:snapToGrid w:val="0"/>
          <w:color w:val="FF0000"/>
          <w:szCs w:val="22"/>
          <w:lang w:eastAsia="en-US"/>
        </w:rPr>
        <w:t xml:space="preserve"> </w:t>
      </w:r>
      <w:r w:rsidR="005B5C52" w:rsidRPr="0078203C">
        <w:rPr>
          <w:rFonts w:cs="Arial"/>
          <w:snapToGrid w:val="0"/>
          <w:color w:val="FF0000"/>
          <w:szCs w:val="22"/>
          <w:lang w:eastAsia="en-US"/>
        </w:rPr>
        <w:t xml:space="preserve"> i uvjetima gradnje </w:t>
      </w:r>
      <w:r w:rsidRPr="0078203C">
        <w:rPr>
          <w:rFonts w:cs="Arial"/>
          <w:snapToGrid w:val="0"/>
          <w:color w:val="FF0000"/>
          <w:szCs w:val="22"/>
          <w:lang w:eastAsia="en-US"/>
        </w:rPr>
        <w:t>ov</w:t>
      </w:r>
      <w:r w:rsidR="00205BEC" w:rsidRPr="0078203C">
        <w:rPr>
          <w:rFonts w:cs="Arial"/>
          <w:snapToGrid w:val="0"/>
          <w:color w:val="FF0000"/>
          <w:szCs w:val="22"/>
          <w:lang w:eastAsia="en-US"/>
        </w:rPr>
        <w:t>og Prostornog plana</w:t>
      </w:r>
      <w:r w:rsidRPr="0078203C">
        <w:rPr>
          <w:rFonts w:cs="Arial"/>
          <w:snapToGrid w:val="0"/>
          <w:szCs w:val="22"/>
          <w:lang w:eastAsia="en-US"/>
        </w:rPr>
        <w:t>.</w:t>
      </w:r>
    </w:p>
    <w:p w14:paraId="1A87B56C" w14:textId="77777777" w:rsidR="000B218A" w:rsidRPr="00066FEF" w:rsidRDefault="000B218A" w:rsidP="000B218A">
      <w:pPr>
        <w:tabs>
          <w:tab w:val="left" w:pos="426"/>
        </w:tabs>
        <w:spacing w:line="300" w:lineRule="exact"/>
        <w:rPr>
          <w:rFonts w:cs="Arial"/>
          <w:snapToGrid w:val="0"/>
          <w:color w:val="000000"/>
          <w:szCs w:val="22"/>
          <w:lang w:eastAsia="en-US"/>
        </w:rPr>
      </w:pPr>
    </w:p>
    <w:p w14:paraId="080F7517" w14:textId="4692CC6C" w:rsidR="007C142A" w:rsidRPr="0078203C" w:rsidRDefault="007C142A" w:rsidP="000B218A">
      <w:pPr>
        <w:tabs>
          <w:tab w:val="left" w:pos="426"/>
        </w:tabs>
        <w:spacing w:line="300" w:lineRule="exact"/>
        <w:rPr>
          <w:rFonts w:cs="Arial"/>
          <w:snapToGrid w:val="0"/>
          <w:szCs w:val="22"/>
          <w:lang w:eastAsia="en-US"/>
        </w:rPr>
      </w:pPr>
      <w:r w:rsidRPr="0078203C">
        <w:rPr>
          <w:rFonts w:cs="Arial"/>
          <w:snapToGrid w:val="0"/>
          <w:szCs w:val="22"/>
          <w:lang w:eastAsia="en-US"/>
        </w:rPr>
        <w:t xml:space="preserve">(3) </w:t>
      </w:r>
      <w:r w:rsidR="00A44D6E" w:rsidRPr="0078203C">
        <w:rPr>
          <w:rFonts w:cs="Arial"/>
          <w:snapToGrid w:val="0"/>
          <w:szCs w:val="22"/>
          <w:lang w:eastAsia="en-US"/>
        </w:rPr>
        <w:t>Unutar građevinskih područja naselja i izdvojenog dijela građevinskog područja naselja nalaz</w:t>
      </w:r>
      <w:r w:rsidR="009470A5" w:rsidRPr="0078203C">
        <w:rPr>
          <w:rFonts w:cs="Arial"/>
          <w:snapToGrid w:val="0"/>
          <w:szCs w:val="22"/>
          <w:lang w:eastAsia="en-US"/>
        </w:rPr>
        <w:t>i</w:t>
      </w:r>
      <w:r w:rsidR="00A44D6E" w:rsidRPr="0078203C">
        <w:rPr>
          <w:rFonts w:cs="Arial"/>
          <w:snapToGrid w:val="0"/>
          <w:szCs w:val="22"/>
          <w:lang w:eastAsia="en-US"/>
        </w:rPr>
        <w:t xml:space="preserve"> se gospodarska namjena – proizvodna (oznaka I) i gospodarska namjena – poslovna (oznaka K) koje su obrađene u poglavlju </w:t>
      </w:r>
      <w:r w:rsidR="00A44D6E" w:rsidRPr="0078203C">
        <w:rPr>
          <w:rFonts w:cs="Arial"/>
          <w:b/>
          <w:bCs/>
          <w:snapToGrid w:val="0"/>
          <w:szCs w:val="22"/>
          <w:lang w:eastAsia="en-US"/>
        </w:rPr>
        <w:t>3. Uvjeti smještaja gospodarskih djelatnosti</w:t>
      </w:r>
      <w:r w:rsidR="00A44D6E" w:rsidRPr="0078203C">
        <w:rPr>
          <w:rFonts w:cs="Arial"/>
          <w:snapToGrid w:val="0"/>
          <w:szCs w:val="22"/>
          <w:lang w:eastAsia="en-US"/>
        </w:rPr>
        <w:t xml:space="preserve"> ovog Prostornog plana.</w:t>
      </w:r>
    </w:p>
    <w:p w14:paraId="1F9F25A7" w14:textId="77777777" w:rsidR="007C142A" w:rsidRPr="00066FEF" w:rsidRDefault="007C142A" w:rsidP="000B218A">
      <w:pPr>
        <w:pStyle w:val="clanak"/>
        <w:rPr>
          <w:rFonts w:cs="Arial"/>
          <w:snapToGrid w:val="0"/>
          <w:color w:val="000000"/>
          <w:szCs w:val="22"/>
          <w:lang w:val="hr-HR" w:eastAsia="en-US"/>
        </w:rPr>
      </w:pPr>
    </w:p>
    <w:p w14:paraId="6347B205" w14:textId="142F4751" w:rsidR="000B218A" w:rsidRPr="00066FEF" w:rsidRDefault="000B218A" w:rsidP="000B218A">
      <w:pPr>
        <w:pStyle w:val="clanak"/>
        <w:rPr>
          <w:rFonts w:cs="Arial"/>
          <w:strike/>
          <w:snapToGrid w:val="0"/>
          <w:szCs w:val="22"/>
          <w:lang w:val="hr-HR" w:eastAsia="en-US"/>
        </w:rPr>
      </w:pPr>
      <w:r w:rsidRPr="00066FEF">
        <w:rPr>
          <w:rFonts w:cs="Arial"/>
          <w:strike/>
          <w:snapToGrid w:val="0"/>
          <w:color w:val="000000"/>
          <w:szCs w:val="22"/>
          <w:lang w:val="hr-HR" w:eastAsia="en-US"/>
        </w:rPr>
        <w:t>(4) Unutar građevinskih područja naselja u zonama gospodarsko - proizvodne namjene (I) i gospodarske - poslovne namjene (K) dozvoljeno je obavljanje djelatnosti gospodarenja otpadom, na način koji ne dovodi u opasnost ljudsko zdravlje i ne dovodi do štetnih utjecaja na okoliš.</w:t>
      </w:r>
    </w:p>
    <w:p w14:paraId="0D0B23D4" w14:textId="77777777" w:rsidR="007759C6" w:rsidRPr="00066FEF" w:rsidRDefault="007759C6" w:rsidP="007759C6">
      <w:pPr>
        <w:pStyle w:val="clanak"/>
        <w:rPr>
          <w:rFonts w:cs="Arial"/>
          <w:snapToGrid w:val="0"/>
          <w:szCs w:val="22"/>
          <w:lang w:val="hr-HR" w:eastAsia="en-US"/>
        </w:rPr>
      </w:pPr>
    </w:p>
    <w:p w14:paraId="7F6A2719" w14:textId="77777777" w:rsidR="007759C6" w:rsidRPr="009470A5" w:rsidRDefault="007759C6" w:rsidP="009470A5">
      <w:pPr>
        <w:jc w:val="center"/>
        <w:rPr>
          <w:b/>
          <w:bCs/>
          <w:snapToGrid w:val="0"/>
          <w:lang w:eastAsia="en-US"/>
        </w:rPr>
      </w:pPr>
      <w:bookmarkStart w:id="368" w:name="_Toc146793104"/>
      <w:bookmarkStart w:id="369" w:name="_Toc164947376"/>
      <w:r w:rsidRPr="009470A5">
        <w:rPr>
          <w:b/>
          <w:bCs/>
          <w:snapToGrid w:val="0"/>
          <w:lang w:eastAsia="en-US"/>
        </w:rPr>
        <w:t>Članak 42.</w:t>
      </w:r>
      <w:bookmarkEnd w:id="368"/>
      <w:bookmarkEnd w:id="369"/>
    </w:p>
    <w:p w14:paraId="266AD4EF" w14:textId="77777777" w:rsidR="007759C6" w:rsidRPr="00066FEF" w:rsidRDefault="007759C6" w:rsidP="007759C6">
      <w:pPr>
        <w:pStyle w:val="clanak"/>
        <w:rPr>
          <w:rFonts w:cs="Arial"/>
          <w:snapToGrid w:val="0"/>
          <w:szCs w:val="22"/>
          <w:lang w:val="hr-HR" w:eastAsia="en-US"/>
        </w:rPr>
      </w:pPr>
    </w:p>
    <w:p w14:paraId="453485B6" w14:textId="312DAEED" w:rsidR="000B218A" w:rsidRPr="00066FEF" w:rsidRDefault="000B218A" w:rsidP="000B218A">
      <w:pPr>
        <w:tabs>
          <w:tab w:val="left" w:pos="426"/>
        </w:tabs>
        <w:spacing w:line="276" w:lineRule="auto"/>
        <w:rPr>
          <w:rFonts w:cs="Arial"/>
          <w:strike/>
          <w:snapToGrid w:val="0"/>
          <w:color w:val="000000"/>
          <w:szCs w:val="22"/>
          <w:lang w:eastAsia="en-US"/>
        </w:rPr>
      </w:pPr>
      <w:bookmarkStart w:id="370" w:name="_Hlk142908502"/>
      <w:r w:rsidRPr="00066FEF">
        <w:rPr>
          <w:rFonts w:cs="Arial"/>
          <w:b/>
          <w:strike/>
          <w:snapToGrid w:val="0"/>
          <w:color w:val="000000"/>
          <w:szCs w:val="22"/>
          <w:lang w:eastAsia="en-US"/>
        </w:rPr>
        <w:t xml:space="preserve">(1) U građevinskim područjima naselja gospodarske - proizvodne namjene </w:t>
      </w:r>
      <w:r w:rsidRPr="00066FEF">
        <w:rPr>
          <w:rFonts w:cs="Arial"/>
          <w:b/>
          <w:strike/>
          <w:snapToGrid w:val="0"/>
          <w:color w:val="ED7D31" w:themeColor="accent2"/>
          <w:szCs w:val="22"/>
          <w:lang w:eastAsia="en-US"/>
        </w:rPr>
        <w:t xml:space="preserve"> </w:t>
      </w:r>
      <w:r w:rsidRPr="00066FEF">
        <w:rPr>
          <w:rFonts w:cs="Arial"/>
          <w:bCs/>
          <w:strike/>
          <w:snapToGrid w:val="0"/>
          <w:color w:val="000000"/>
          <w:szCs w:val="22"/>
          <w:lang w:eastAsia="en-US"/>
        </w:rPr>
        <w:t>(I)</w:t>
      </w:r>
      <w:r w:rsidRPr="00066FEF">
        <w:rPr>
          <w:rFonts w:cs="Arial"/>
          <w:strike/>
          <w:snapToGrid w:val="0"/>
          <w:color w:val="000000"/>
          <w:szCs w:val="22"/>
          <w:lang w:eastAsia="en-US"/>
        </w:rPr>
        <w:t xml:space="preserve"> mogu se graditi:</w:t>
      </w:r>
    </w:p>
    <w:p w14:paraId="0AFA72C2" w14:textId="409C8A1F" w:rsidR="000B218A" w:rsidRPr="00066FEF" w:rsidRDefault="000B218A" w:rsidP="000B218A">
      <w:pPr>
        <w:autoSpaceDE w:val="0"/>
        <w:autoSpaceDN w:val="0"/>
        <w:adjustRightInd w:val="0"/>
        <w:spacing w:line="276" w:lineRule="auto"/>
        <w:ind w:left="142" w:hanging="142"/>
        <w:rPr>
          <w:rFonts w:cs="Arial"/>
          <w:strike/>
          <w:color w:val="000000"/>
          <w:szCs w:val="22"/>
        </w:rPr>
      </w:pPr>
      <w:r w:rsidRPr="00066FEF">
        <w:rPr>
          <w:rFonts w:cs="Arial"/>
          <w:strike/>
          <w:color w:val="000000"/>
          <w:szCs w:val="22"/>
        </w:rPr>
        <w:t xml:space="preserve">- građevine proizvodne namjene - proizvodni pogoni svih vrsta bez ograničenja,  </w:t>
      </w:r>
    </w:p>
    <w:p w14:paraId="45113592" w14:textId="506BA0CD" w:rsidR="000B218A" w:rsidRPr="00066FEF" w:rsidRDefault="000B218A" w:rsidP="000B218A">
      <w:pPr>
        <w:autoSpaceDE w:val="0"/>
        <w:autoSpaceDN w:val="0"/>
        <w:adjustRightInd w:val="0"/>
        <w:spacing w:line="276" w:lineRule="auto"/>
        <w:ind w:left="142" w:hanging="142"/>
        <w:rPr>
          <w:rFonts w:cs="Arial"/>
          <w:strike/>
          <w:color w:val="000000"/>
          <w:szCs w:val="22"/>
        </w:rPr>
      </w:pPr>
      <w:r w:rsidRPr="00066FEF">
        <w:rPr>
          <w:rFonts w:cs="Arial"/>
          <w:strike/>
          <w:color w:val="000000"/>
          <w:szCs w:val="22"/>
        </w:rPr>
        <w:t>- upravne, uredske, servisne i skladišne građevine, kao prateći objekti građevinama osnovne proizvodne namjene,</w:t>
      </w:r>
    </w:p>
    <w:p w14:paraId="40410B9D" w14:textId="77777777" w:rsidR="000B218A" w:rsidRPr="00066FEF" w:rsidRDefault="000B218A" w:rsidP="000B218A">
      <w:pPr>
        <w:autoSpaceDE w:val="0"/>
        <w:autoSpaceDN w:val="0"/>
        <w:adjustRightInd w:val="0"/>
        <w:spacing w:line="276" w:lineRule="auto"/>
        <w:ind w:left="142" w:hanging="142"/>
        <w:rPr>
          <w:rFonts w:cs="Arial"/>
          <w:strike/>
          <w:color w:val="000000"/>
          <w:szCs w:val="22"/>
        </w:rPr>
      </w:pPr>
      <w:r w:rsidRPr="00066FEF">
        <w:rPr>
          <w:rFonts w:cs="Arial"/>
          <w:strike/>
          <w:color w:val="000000"/>
          <w:szCs w:val="22"/>
        </w:rPr>
        <w:t>- znanstveni istraživački i obrazovni centri vezani za tehnološke procese osnovne proizvodne namjene,</w:t>
      </w:r>
    </w:p>
    <w:p w14:paraId="1A675D41" w14:textId="77777777" w:rsidR="000B218A" w:rsidRPr="00066FEF" w:rsidRDefault="000B218A" w:rsidP="000B218A">
      <w:pPr>
        <w:autoSpaceDE w:val="0"/>
        <w:autoSpaceDN w:val="0"/>
        <w:adjustRightInd w:val="0"/>
        <w:spacing w:line="276" w:lineRule="auto"/>
        <w:rPr>
          <w:rFonts w:cs="Arial"/>
          <w:strike/>
          <w:color w:val="000000"/>
          <w:szCs w:val="22"/>
        </w:rPr>
      </w:pPr>
      <w:r w:rsidRPr="00066FEF">
        <w:rPr>
          <w:rFonts w:cs="Arial"/>
          <w:strike/>
          <w:color w:val="000000"/>
          <w:szCs w:val="22"/>
        </w:rPr>
        <w:t>- prometne i infrastrukturne građevine,</w:t>
      </w:r>
    </w:p>
    <w:p w14:paraId="0A714A94" w14:textId="6B9294B9" w:rsidR="000B218A" w:rsidRPr="00066FEF" w:rsidRDefault="000B218A" w:rsidP="000B218A">
      <w:pPr>
        <w:autoSpaceDE w:val="0"/>
        <w:autoSpaceDN w:val="0"/>
        <w:adjustRightInd w:val="0"/>
        <w:spacing w:line="276" w:lineRule="auto"/>
        <w:ind w:left="142" w:hanging="142"/>
        <w:rPr>
          <w:rFonts w:cs="Arial"/>
          <w:strike/>
          <w:color w:val="000000"/>
          <w:szCs w:val="22"/>
        </w:rPr>
      </w:pPr>
      <w:r w:rsidRPr="00066FEF">
        <w:rPr>
          <w:rFonts w:cs="Arial"/>
          <w:strike/>
          <w:color w:val="000000"/>
          <w:szCs w:val="22"/>
        </w:rPr>
        <w:t>- može se smjestiti i stambeni prostor do veličine 10</w:t>
      </w:r>
      <w:r w:rsidRPr="00590CA9">
        <w:rPr>
          <w:rFonts w:cs="Arial"/>
          <w:strike/>
          <w:szCs w:val="22"/>
        </w:rPr>
        <w:t>0</w:t>
      </w:r>
      <w:r w:rsidR="00C107EA" w:rsidRPr="00590CA9">
        <w:rPr>
          <w:rFonts w:cs="Arial"/>
          <w:strike/>
          <w:szCs w:val="22"/>
        </w:rPr>
        <w:t>,</w:t>
      </w:r>
      <w:r w:rsidRPr="00066FEF">
        <w:rPr>
          <w:rFonts w:cs="Arial"/>
          <w:strike/>
          <w:color w:val="000000"/>
          <w:szCs w:val="22"/>
        </w:rPr>
        <w:t>m</w:t>
      </w:r>
      <w:r w:rsidRPr="00066FEF">
        <w:rPr>
          <w:rFonts w:cs="Arial"/>
          <w:strike/>
          <w:color w:val="000000"/>
          <w:szCs w:val="22"/>
          <w:vertAlign w:val="superscript"/>
        </w:rPr>
        <w:t>2</w:t>
      </w:r>
      <w:r w:rsidRPr="00066FEF">
        <w:rPr>
          <w:rFonts w:cs="Arial"/>
          <w:strike/>
          <w:color w:val="000000"/>
          <w:sz w:val="14"/>
          <w:szCs w:val="14"/>
        </w:rPr>
        <w:t xml:space="preserve"> </w:t>
      </w:r>
      <w:r w:rsidRPr="00066FEF">
        <w:rPr>
          <w:rFonts w:cs="Arial"/>
          <w:strike/>
          <w:color w:val="000000"/>
          <w:szCs w:val="22"/>
        </w:rPr>
        <w:t>na jednoj građevinskoj čestici (stan domara i sl.),</w:t>
      </w:r>
    </w:p>
    <w:p w14:paraId="3746B994" w14:textId="77777777" w:rsidR="000B218A" w:rsidRPr="00066FEF" w:rsidRDefault="000B218A" w:rsidP="000B218A">
      <w:pPr>
        <w:tabs>
          <w:tab w:val="left" w:pos="426"/>
        </w:tabs>
        <w:spacing w:line="276" w:lineRule="auto"/>
        <w:rPr>
          <w:rFonts w:cs="Arial"/>
          <w:bCs/>
          <w:strike/>
          <w:color w:val="FF33CC"/>
          <w:szCs w:val="22"/>
        </w:rPr>
      </w:pPr>
      <w:r w:rsidRPr="00066FEF">
        <w:rPr>
          <w:rFonts w:cs="Arial"/>
          <w:bCs/>
          <w:strike/>
          <w:color w:val="000000"/>
          <w:szCs w:val="22"/>
        </w:rPr>
        <w:t>- građevine za gospodarenje otpadom od lokalnog značaj</w:t>
      </w:r>
      <w:r w:rsidRPr="00590CA9">
        <w:rPr>
          <w:rFonts w:cs="Arial"/>
          <w:bCs/>
          <w:strike/>
          <w:szCs w:val="22"/>
        </w:rPr>
        <w:t>a,</w:t>
      </w:r>
    </w:p>
    <w:bookmarkEnd w:id="370"/>
    <w:p w14:paraId="4A4F42A8" w14:textId="77777777" w:rsidR="000B218A" w:rsidRPr="00066FEF" w:rsidRDefault="000B218A" w:rsidP="000B218A">
      <w:pPr>
        <w:tabs>
          <w:tab w:val="left" w:pos="426"/>
        </w:tabs>
        <w:spacing w:line="276" w:lineRule="auto"/>
        <w:rPr>
          <w:rFonts w:cs="Arial"/>
          <w:strike/>
          <w:snapToGrid w:val="0"/>
          <w:color w:val="000000"/>
          <w:szCs w:val="22"/>
          <w:lang w:eastAsia="en-US"/>
        </w:rPr>
      </w:pPr>
    </w:p>
    <w:p w14:paraId="5DBD11A7" w14:textId="2CD4A38D" w:rsidR="000B218A" w:rsidRPr="00066FEF" w:rsidRDefault="000B218A" w:rsidP="000B218A">
      <w:pPr>
        <w:tabs>
          <w:tab w:val="left" w:pos="426"/>
        </w:tabs>
        <w:spacing w:line="276" w:lineRule="auto"/>
        <w:rPr>
          <w:rFonts w:cs="Arial"/>
          <w:strike/>
          <w:snapToGrid w:val="0"/>
          <w:color w:val="000000"/>
          <w:szCs w:val="22"/>
          <w:lang w:eastAsia="en-US"/>
        </w:rPr>
      </w:pPr>
      <w:r w:rsidRPr="00066FEF">
        <w:rPr>
          <w:rFonts w:cs="Arial"/>
          <w:b/>
          <w:strike/>
          <w:snapToGrid w:val="0"/>
          <w:color w:val="000000"/>
          <w:szCs w:val="22"/>
          <w:lang w:eastAsia="en-US"/>
        </w:rPr>
        <w:t>(2) U građevinskim područjima naselja gospodarske - poslovne namjene (K)</w:t>
      </w:r>
      <w:r w:rsidRPr="00066FEF">
        <w:rPr>
          <w:rFonts w:cs="Arial"/>
          <w:strike/>
          <w:snapToGrid w:val="0"/>
          <w:color w:val="000000"/>
          <w:szCs w:val="22"/>
          <w:lang w:eastAsia="en-US"/>
        </w:rPr>
        <w:t xml:space="preserve"> mogu se graditi poslovne građevine kao što su: </w:t>
      </w:r>
      <w:r w:rsidRPr="00066FEF">
        <w:rPr>
          <w:rFonts w:cs="Arial"/>
          <w:strike/>
          <w:color w:val="000000"/>
          <w:szCs w:val="22"/>
        </w:rPr>
        <w:t xml:space="preserve">trgovački i veletrgovački sadržaji, skladišta, uredske zgrade, </w:t>
      </w:r>
      <w:r w:rsidRPr="00066FEF">
        <w:rPr>
          <w:rFonts w:cs="Arial"/>
          <w:bCs/>
          <w:strike/>
          <w:color w:val="000000"/>
          <w:szCs w:val="22"/>
        </w:rPr>
        <w:t>znanstveni, istraživa</w:t>
      </w:r>
      <w:r w:rsidRPr="00066FEF">
        <w:rPr>
          <w:rFonts w:ascii="Arial,Bold" w:eastAsia="Arial,Bold" w:cs="Arial,Bold" w:hint="eastAsia"/>
          <w:bCs/>
          <w:strike/>
          <w:color w:val="000000"/>
          <w:szCs w:val="22"/>
        </w:rPr>
        <w:t>č</w:t>
      </w:r>
      <w:r w:rsidRPr="00066FEF">
        <w:rPr>
          <w:rFonts w:cs="Arial"/>
          <w:bCs/>
          <w:strike/>
          <w:color w:val="000000"/>
          <w:szCs w:val="22"/>
        </w:rPr>
        <w:t xml:space="preserve">ki i obrazovni centri, </w:t>
      </w:r>
      <w:r w:rsidRPr="00066FEF">
        <w:rPr>
          <w:rFonts w:cs="Arial"/>
          <w:strike/>
          <w:color w:val="000000"/>
          <w:szCs w:val="22"/>
        </w:rPr>
        <w:t xml:space="preserve">javne garaže, manje zanatske građevine, građevine i uređaji komunalno-servisne namjene, poljoprivredne gospodarske građevine i slične građevine te </w:t>
      </w:r>
      <w:r w:rsidRPr="00066FEF">
        <w:rPr>
          <w:rFonts w:cs="Arial"/>
          <w:bCs/>
          <w:strike/>
          <w:color w:val="000000"/>
          <w:szCs w:val="22"/>
        </w:rPr>
        <w:t>građevine za gospodarenje otpadom od lokalnog značaja</w:t>
      </w:r>
      <w:r w:rsidR="0061776B" w:rsidRPr="00066FEF">
        <w:rPr>
          <w:rFonts w:cs="Arial"/>
          <w:bCs/>
          <w:strike/>
          <w:color w:val="ED7D31" w:themeColor="accent2"/>
          <w:szCs w:val="22"/>
        </w:rPr>
        <w:t>.</w:t>
      </w:r>
    </w:p>
    <w:p w14:paraId="395B1FB7" w14:textId="77777777" w:rsidR="000B218A" w:rsidRPr="00066FEF" w:rsidRDefault="000B218A" w:rsidP="000B218A">
      <w:pPr>
        <w:pStyle w:val="clanak"/>
        <w:spacing w:line="276" w:lineRule="auto"/>
        <w:rPr>
          <w:rFonts w:cs="Arial"/>
          <w:snapToGrid w:val="0"/>
          <w:color w:val="000000"/>
          <w:szCs w:val="22"/>
          <w:lang w:val="hr-HR" w:eastAsia="en-US"/>
        </w:rPr>
      </w:pPr>
    </w:p>
    <w:p w14:paraId="77DC8678" w14:textId="7E317A18" w:rsidR="000B218A" w:rsidRPr="00066FEF" w:rsidRDefault="000B218A" w:rsidP="000B218A">
      <w:pPr>
        <w:pStyle w:val="clanak"/>
        <w:spacing w:line="276" w:lineRule="auto"/>
        <w:rPr>
          <w:rFonts w:cs="Arial"/>
          <w:snapToGrid w:val="0"/>
          <w:color w:val="000000"/>
          <w:szCs w:val="22"/>
          <w:lang w:val="hr-HR" w:eastAsia="en-US"/>
        </w:rPr>
      </w:pPr>
      <w:bookmarkStart w:id="371" w:name="_Hlk141188844"/>
      <w:r w:rsidRPr="00066FEF">
        <w:rPr>
          <w:rFonts w:cs="Arial"/>
          <w:bCs/>
          <w:snapToGrid w:val="0"/>
          <w:color w:val="000000"/>
          <w:szCs w:val="22"/>
          <w:lang w:val="hr-HR" w:eastAsia="en-US"/>
        </w:rPr>
        <w:t>(</w:t>
      </w:r>
      <w:r w:rsidRPr="00066FEF">
        <w:rPr>
          <w:rFonts w:cs="Arial"/>
          <w:bCs/>
          <w:strike/>
          <w:snapToGrid w:val="0"/>
          <w:color w:val="000000"/>
          <w:szCs w:val="22"/>
          <w:lang w:val="hr-HR" w:eastAsia="en-US"/>
        </w:rPr>
        <w:t>3</w:t>
      </w:r>
      <w:r w:rsidR="00D77422" w:rsidRPr="00066FEF">
        <w:rPr>
          <w:rFonts w:cs="Arial"/>
          <w:bCs/>
          <w:strike/>
          <w:snapToGrid w:val="0"/>
          <w:color w:val="000000"/>
          <w:szCs w:val="22"/>
          <w:lang w:val="hr-HR" w:eastAsia="en-US"/>
        </w:rPr>
        <w:t xml:space="preserve"> </w:t>
      </w:r>
      <w:r w:rsidR="00D77422" w:rsidRPr="0078203C">
        <w:rPr>
          <w:rFonts w:cs="Arial"/>
          <w:bCs/>
          <w:snapToGrid w:val="0"/>
          <w:color w:val="FF0000"/>
          <w:szCs w:val="22"/>
          <w:lang w:val="hr-HR" w:eastAsia="en-US"/>
        </w:rPr>
        <w:t>1</w:t>
      </w:r>
      <w:r w:rsidRPr="00066FEF">
        <w:rPr>
          <w:rFonts w:cs="Arial"/>
          <w:bCs/>
          <w:snapToGrid w:val="0"/>
          <w:color w:val="000000"/>
          <w:szCs w:val="22"/>
          <w:lang w:val="hr-HR" w:eastAsia="en-US"/>
        </w:rPr>
        <w:t>)</w:t>
      </w:r>
      <w:r w:rsidRPr="00066FEF">
        <w:rPr>
          <w:rFonts w:cs="Arial"/>
          <w:b/>
          <w:snapToGrid w:val="0"/>
          <w:color w:val="000000"/>
          <w:szCs w:val="22"/>
          <w:lang w:val="hr-HR" w:eastAsia="en-US"/>
        </w:rPr>
        <w:t xml:space="preserve"> </w:t>
      </w:r>
      <w:r w:rsidRPr="00066FEF">
        <w:rPr>
          <w:rFonts w:cs="Arial"/>
          <w:bCs/>
          <w:snapToGrid w:val="0"/>
          <w:color w:val="000000"/>
          <w:szCs w:val="22"/>
          <w:lang w:val="hr-HR" w:eastAsia="en-US"/>
        </w:rPr>
        <w:t>U građevinskim područjima naselja</w:t>
      </w:r>
      <w:r w:rsidR="00EE46E0" w:rsidRPr="00066FEF">
        <w:rPr>
          <w:rFonts w:cs="Arial"/>
          <w:snapToGrid w:val="0"/>
          <w:color w:val="ED7D31" w:themeColor="accent2"/>
          <w:szCs w:val="22"/>
          <w:lang w:val="hr-HR" w:eastAsia="en-US"/>
        </w:rPr>
        <w:t xml:space="preserve"> </w:t>
      </w:r>
      <w:r w:rsidR="00EE46E0" w:rsidRPr="0078203C">
        <w:rPr>
          <w:rFonts w:cs="Arial"/>
          <w:snapToGrid w:val="0"/>
          <w:color w:val="FF0000"/>
          <w:szCs w:val="22"/>
          <w:lang w:val="hr-HR" w:eastAsia="en-US"/>
        </w:rPr>
        <w:t>i izdvojenim dijelovima građevinskog područja naselja</w:t>
      </w:r>
      <w:r w:rsidR="00694334" w:rsidRPr="0078203C">
        <w:rPr>
          <w:rFonts w:cs="Arial"/>
          <w:snapToGrid w:val="0"/>
          <w:color w:val="FF0000"/>
          <w:szCs w:val="22"/>
          <w:lang w:val="hr-HR" w:eastAsia="en-US"/>
        </w:rPr>
        <w:t xml:space="preserve"> u sklopu</w:t>
      </w:r>
      <w:r w:rsidR="00694334" w:rsidRPr="0078203C">
        <w:rPr>
          <w:rFonts w:eastAsia="Calibri" w:cs="Arial"/>
          <w:b/>
          <w:bCs/>
          <w:color w:val="FF0000"/>
          <w:szCs w:val="22"/>
          <w:lang w:val="hr-HR" w:eastAsia="en-US"/>
        </w:rPr>
        <w:t xml:space="preserve"> pretežito stambene namjene</w:t>
      </w:r>
      <w:r w:rsidR="00694334" w:rsidRPr="0078203C">
        <w:rPr>
          <w:rFonts w:eastAsia="Calibri" w:cs="Arial"/>
          <w:color w:val="FF0000"/>
          <w:szCs w:val="22"/>
          <w:lang w:val="hr-HR" w:eastAsia="en-US"/>
        </w:rPr>
        <w:t xml:space="preserve"> i </w:t>
      </w:r>
      <w:r w:rsidR="00694334" w:rsidRPr="0078203C">
        <w:rPr>
          <w:rFonts w:cs="Arial"/>
          <w:b/>
          <w:bCs/>
          <w:snapToGrid w:val="0"/>
          <w:color w:val="FF0000"/>
          <w:szCs w:val="22"/>
          <w:lang w:val="hr-HR" w:eastAsia="en-US"/>
        </w:rPr>
        <w:t xml:space="preserve">mješovite namjene – </w:t>
      </w:r>
      <w:r w:rsidR="00694334" w:rsidRPr="0078203C">
        <w:rPr>
          <w:rFonts w:cs="Arial"/>
          <w:b/>
          <w:bCs/>
          <w:color w:val="FF0000"/>
          <w:lang w:val="hr-HR"/>
        </w:rPr>
        <w:t>stambeno-poslovna namjena</w:t>
      </w:r>
      <w:r w:rsidR="00EE6EAB" w:rsidRPr="0078203C">
        <w:rPr>
          <w:rFonts w:cs="Arial"/>
          <w:color w:val="FF0000"/>
          <w:lang w:val="hr-HR"/>
        </w:rPr>
        <w:t>,</w:t>
      </w:r>
      <w:r w:rsidRPr="0078203C">
        <w:rPr>
          <w:rFonts w:cs="Arial"/>
          <w:snapToGrid w:val="0"/>
          <w:color w:val="FF0000"/>
          <w:szCs w:val="22"/>
          <w:lang w:val="hr-HR" w:eastAsia="en-US"/>
        </w:rPr>
        <w:t xml:space="preserve"> </w:t>
      </w:r>
      <w:r w:rsidRPr="00066FEF">
        <w:rPr>
          <w:rFonts w:cs="Arial"/>
          <w:snapToGrid w:val="0"/>
          <w:color w:val="000000"/>
          <w:szCs w:val="22"/>
          <w:lang w:val="hr-HR" w:eastAsia="en-US"/>
        </w:rPr>
        <w:t>mogu se graditi:</w:t>
      </w:r>
    </w:p>
    <w:p w14:paraId="621FA560" w14:textId="77777777" w:rsidR="000B218A" w:rsidRPr="00066FEF" w:rsidRDefault="000B218A" w:rsidP="000B218A">
      <w:pPr>
        <w:pStyle w:val="clanak"/>
        <w:spacing w:line="276" w:lineRule="auto"/>
        <w:ind w:left="284" w:hanging="284"/>
        <w:rPr>
          <w:rFonts w:cs="Arial"/>
          <w:snapToGrid w:val="0"/>
          <w:color w:val="000000"/>
          <w:szCs w:val="22"/>
          <w:lang w:val="hr-HR" w:eastAsia="en-US"/>
        </w:rPr>
      </w:pPr>
      <w:r w:rsidRPr="00066FEF">
        <w:rPr>
          <w:rFonts w:cs="Arial"/>
          <w:snapToGrid w:val="0"/>
          <w:color w:val="000000"/>
          <w:szCs w:val="22"/>
          <w:lang w:val="hr-HR" w:eastAsia="en-US"/>
        </w:rPr>
        <w:t>-</w:t>
      </w:r>
      <w:r w:rsidRPr="00066FEF">
        <w:rPr>
          <w:rFonts w:cs="Arial"/>
          <w:snapToGrid w:val="0"/>
          <w:color w:val="000000"/>
          <w:szCs w:val="22"/>
          <w:lang w:val="hr-HR" w:eastAsia="en-US"/>
        </w:rPr>
        <w:tab/>
        <w:t>manje građevine proizvodne namjene, pretežito zanatske,</w:t>
      </w:r>
    </w:p>
    <w:p w14:paraId="73183069" w14:textId="77777777" w:rsidR="000B218A" w:rsidRPr="00066FEF" w:rsidRDefault="000B218A" w:rsidP="000B218A">
      <w:pPr>
        <w:pStyle w:val="clanak"/>
        <w:spacing w:line="276" w:lineRule="auto"/>
        <w:ind w:left="284" w:hanging="284"/>
        <w:rPr>
          <w:rFonts w:cs="Arial"/>
          <w:snapToGrid w:val="0"/>
          <w:color w:val="000000"/>
          <w:szCs w:val="22"/>
          <w:lang w:val="hr-HR" w:eastAsia="en-US"/>
        </w:rPr>
      </w:pPr>
      <w:r w:rsidRPr="00066FEF">
        <w:rPr>
          <w:rFonts w:cs="Arial"/>
          <w:snapToGrid w:val="0"/>
          <w:color w:val="000000"/>
          <w:szCs w:val="22"/>
          <w:lang w:val="hr-HR" w:eastAsia="en-US"/>
        </w:rPr>
        <w:t>-</w:t>
      </w:r>
      <w:r w:rsidRPr="00066FEF">
        <w:rPr>
          <w:rFonts w:cs="Arial"/>
          <w:snapToGrid w:val="0"/>
          <w:color w:val="000000"/>
          <w:szCs w:val="22"/>
          <w:lang w:val="hr-HR" w:eastAsia="en-US"/>
        </w:rPr>
        <w:tab/>
        <w:t>poljoprivredne gospodarske građevine,</w:t>
      </w:r>
    </w:p>
    <w:p w14:paraId="02061280" w14:textId="77777777" w:rsidR="000B218A" w:rsidRPr="00066FEF" w:rsidRDefault="000B218A" w:rsidP="000B218A">
      <w:pPr>
        <w:pStyle w:val="clanak"/>
        <w:spacing w:line="276" w:lineRule="auto"/>
        <w:ind w:left="284" w:hanging="284"/>
        <w:rPr>
          <w:rFonts w:cs="Arial"/>
          <w:snapToGrid w:val="0"/>
          <w:color w:val="000000"/>
          <w:szCs w:val="22"/>
          <w:lang w:val="hr-HR" w:eastAsia="en-US"/>
        </w:rPr>
      </w:pPr>
      <w:r w:rsidRPr="00066FEF">
        <w:rPr>
          <w:rFonts w:cs="Arial"/>
          <w:snapToGrid w:val="0"/>
          <w:color w:val="000000"/>
          <w:szCs w:val="22"/>
          <w:lang w:val="hr-HR" w:eastAsia="en-US"/>
        </w:rPr>
        <w:t>-</w:t>
      </w:r>
      <w:r w:rsidRPr="00066FEF">
        <w:rPr>
          <w:rFonts w:cs="Arial"/>
          <w:snapToGrid w:val="0"/>
          <w:color w:val="000000"/>
          <w:szCs w:val="22"/>
          <w:lang w:val="hr-HR" w:eastAsia="en-US"/>
        </w:rPr>
        <w:tab/>
        <w:t>građevine poslovne namjene (pretežito uslužne, pretežito trgovačke i komunalno-servisne),</w:t>
      </w:r>
    </w:p>
    <w:p w14:paraId="3E0070C6" w14:textId="77777777" w:rsidR="000B218A" w:rsidRPr="00066FEF" w:rsidRDefault="000B218A" w:rsidP="000B218A">
      <w:pPr>
        <w:pStyle w:val="clanak"/>
        <w:spacing w:line="276" w:lineRule="auto"/>
        <w:ind w:left="284" w:hanging="284"/>
        <w:rPr>
          <w:rFonts w:cs="Arial"/>
          <w:snapToGrid w:val="0"/>
          <w:szCs w:val="22"/>
          <w:lang w:val="hr-HR" w:eastAsia="en-US"/>
        </w:rPr>
      </w:pPr>
      <w:r w:rsidRPr="00066FEF">
        <w:rPr>
          <w:rFonts w:cs="Arial"/>
          <w:snapToGrid w:val="0"/>
          <w:szCs w:val="22"/>
          <w:lang w:val="hr-HR" w:eastAsia="en-US"/>
        </w:rPr>
        <w:t>-</w:t>
      </w:r>
      <w:r w:rsidRPr="00066FEF">
        <w:rPr>
          <w:rFonts w:cs="Arial"/>
          <w:snapToGrid w:val="0"/>
          <w:szCs w:val="22"/>
          <w:lang w:val="hr-HR" w:eastAsia="en-US"/>
        </w:rPr>
        <w:tab/>
        <w:t>građevine ugostiteljsko-turističke namjene.</w:t>
      </w:r>
    </w:p>
    <w:bookmarkEnd w:id="371"/>
    <w:p w14:paraId="23209EDB" w14:textId="77777777" w:rsidR="000B218A" w:rsidRPr="00066FEF" w:rsidRDefault="000B218A" w:rsidP="007759C6">
      <w:pPr>
        <w:pStyle w:val="clanak"/>
        <w:rPr>
          <w:rFonts w:cs="Arial"/>
          <w:snapToGrid w:val="0"/>
          <w:szCs w:val="22"/>
          <w:lang w:val="hr-HR" w:eastAsia="en-US"/>
        </w:rPr>
      </w:pPr>
    </w:p>
    <w:p w14:paraId="795C38DF" w14:textId="4E5722FC" w:rsidR="000B218A" w:rsidRPr="000C1FF8" w:rsidRDefault="000B218A" w:rsidP="000C1FF8">
      <w:pPr>
        <w:pStyle w:val="clanak"/>
        <w:rPr>
          <w:rFonts w:cs="Arial"/>
          <w:b/>
          <w:bCs/>
          <w:strike/>
          <w:snapToGrid w:val="0"/>
          <w:szCs w:val="22"/>
          <w:lang w:val="hr-HR" w:eastAsia="en-US"/>
        </w:rPr>
      </w:pPr>
      <w:bookmarkStart w:id="372" w:name="_Toc146793105"/>
      <w:bookmarkStart w:id="373" w:name="_Hlk142909751"/>
      <w:r w:rsidRPr="000C1FF8">
        <w:rPr>
          <w:rFonts w:cs="Arial"/>
          <w:b/>
          <w:bCs/>
          <w:strike/>
          <w:snapToGrid w:val="0"/>
          <w:szCs w:val="22"/>
          <w:lang w:val="hr-HR" w:eastAsia="en-US"/>
        </w:rPr>
        <w:t xml:space="preserve">Građevine proizvodne namjene(I) </w:t>
      </w:r>
      <w:bookmarkEnd w:id="372"/>
    </w:p>
    <w:bookmarkEnd w:id="373"/>
    <w:p w14:paraId="43587DA6" w14:textId="77777777" w:rsidR="007759C6" w:rsidRPr="00066FEF" w:rsidRDefault="007759C6" w:rsidP="000A2595">
      <w:pPr>
        <w:rPr>
          <w:strike/>
        </w:rPr>
      </w:pPr>
    </w:p>
    <w:p w14:paraId="34D92EC2" w14:textId="77777777" w:rsidR="007759C6" w:rsidRPr="000C1FF8" w:rsidRDefault="007759C6" w:rsidP="000C1FF8">
      <w:pPr>
        <w:pStyle w:val="clanak"/>
        <w:jc w:val="center"/>
        <w:rPr>
          <w:rFonts w:cs="Arial"/>
          <w:b/>
          <w:bCs/>
          <w:strike/>
          <w:snapToGrid w:val="0"/>
          <w:szCs w:val="22"/>
          <w:lang w:val="hr-HR" w:eastAsia="en-US"/>
        </w:rPr>
      </w:pPr>
      <w:bookmarkStart w:id="374" w:name="_Toc146793106"/>
      <w:r w:rsidRPr="000C1FF8">
        <w:rPr>
          <w:rFonts w:cs="Arial"/>
          <w:b/>
          <w:bCs/>
          <w:strike/>
          <w:snapToGrid w:val="0"/>
          <w:szCs w:val="22"/>
          <w:lang w:val="hr-HR" w:eastAsia="en-US"/>
        </w:rPr>
        <w:t>Članak 42.a</w:t>
      </w:r>
      <w:bookmarkEnd w:id="374"/>
    </w:p>
    <w:p w14:paraId="0AE3A012" w14:textId="77777777" w:rsidR="007759C6" w:rsidRPr="00066FEF" w:rsidRDefault="007759C6" w:rsidP="000A2595">
      <w:pPr>
        <w:rPr>
          <w:strike/>
          <w:snapToGrid w:val="0"/>
          <w:lang w:eastAsia="en-US"/>
        </w:rPr>
      </w:pPr>
    </w:p>
    <w:p w14:paraId="24795C87" w14:textId="491BD7C0" w:rsidR="000B218A" w:rsidRPr="00066FEF" w:rsidRDefault="000B218A" w:rsidP="000B218A">
      <w:pPr>
        <w:rPr>
          <w:strike/>
        </w:rPr>
      </w:pPr>
      <w:r w:rsidRPr="00066FEF">
        <w:rPr>
          <w:strike/>
        </w:rPr>
        <w:lastRenderedPageBreak/>
        <w:t>(1) Uvjeti gradnje za građevine gospodarske  - proizvodne namjene (I) dati su u člancima 59. do 72.  , dok na području obuhvata GUP-a Koprivnice vrijede uvjeti gradnje propisani GUP-om Koprivnice.</w:t>
      </w:r>
    </w:p>
    <w:p w14:paraId="3255E685" w14:textId="77777777" w:rsidR="000B218A" w:rsidRPr="00066FEF" w:rsidRDefault="000B218A" w:rsidP="000A2595">
      <w:pPr>
        <w:rPr>
          <w:snapToGrid w:val="0"/>
          <w:lang w:eastAsia="en-US"/>
        </w:rPr>
      </w:pPr>
    </w:p>
    <w:p w14:paraId="5E412CC1" w14:textId="20A2CC50" w:rsidR="007759C6" w:rsidRPr="00066FEF" w:rsidRDefault="007759C6" w:rsidP="000A2595">
      <w:pPr>
        <w:keepNext/>
        <w:outlineLvl w:val="2"/>
        <w:rPr>
          <w:rFonts w:cs="Arial"/>
          <w:b/>
          <w:szCs w:val="26"/>
        </w:rPr>
      </w:pPr>
      <w:bookmarkStart w:id="375" w:name="_Toc146793107"/>
      <w:bookmarkStart w:id="376" w:name="_Toc167697551"/>
      <w:bookmarkStart w:id="377" w:name="_Hlk142911088"/>
      <w:bookmarkStart w:id="378" w:name="_Hlk164950035"/>
      <w:r w:rsidRPr="007D0065">
        <w:rPr>
          <w:rFonts w:cs="Arial"/>
          <w:b/>
          <w:szCs w:val="26"/>
        </w:rPr>
        <w:t>Manje građevine proizvodne i poslovne namjene</w:t>
      </w:r>
      <w:bookmarkEnd w:id="375"/>
      <w:bookmarkEnd w:id="376"/>
      <w:r w:rsidRPr="00066FEF">
        <w:rPr>
          <w:rFonts w:cs="Arial"/>
          <w:b/>
          <w:szCs w:val="26"/>
        </w:rPr>
        <w:t xml:space="preserve"> </w:t>
      </w:r>
    </w:p>
    <w:bookmarkEnd w:id="377"/>
    <w:p w14:paraId="055EDECE" w14:textId="77777777" w:rsidR="007759C6" w:rsidRPr="00066FEF" w:rsidRDefault="007759C6" w:rsidP="007759C6">
      <w:pPr>
        <w:pStyle w:val="clanak"/>
        <w:rPr>
          <w:rFonts w:cs="Arial"/>
          <w:snapToGrid w:val="0"/>
          <w:szCs w:val="22"/>
          <w:lang w:val="hr-HR" w:eastAsia="en-US"/>
        </w:rPr>
      </w:pPr>
    </w:p>
    <w:p w14:paraId="23962D86" w14:textId="77777777" w:rsidR="007759C6" w:rsidRPr="00D81CBA" w:rsidRDefault="007759C6" w:rsidP="00D81CBA">
      <w:pPr>
        <w:jc w:val="center"/>
        <w:rPr>
          <w:b/>
          <w:bCs/>
          <w:snapToGrid w:val="0"/>
          <w:lang w:eastAsia="en-US"/>
        </w:rPr>
      </w:pPr>
      <w:bookmarkStart w:id="379" w:name="_Toc146793108"/>
      <w:bookmarkStart w:id="380" w:name="_Toc164947378"/>
      <w:r w:rsidRPr="00D81CBA">
        <w:rPr>
          <w:b/>
          <w:bCs/>
          <w:snapToGrid w:val="0"/>
          <w:lang w:eastAsia="en-US"/>
        </w:rPr>
        <w:t>Članak 43.</w:t>
      </w:r>
      <w:bookmarkEnd w:id="379"/>
      <w:bookmarkEnd w:id="380"/>
    </w:p>
    <w:bookmarkEnd w:id="378"/>
    <w:p w14:paraId="535D395B" w14:textId="77777777" w:rsidR="007759C6" w:rsidRPr="00066FEF" w:rsidRDefault="007759C6" w:rsidP="007759C6">
      <w:pPr>
        <w:pStyle w:val="clanak"/>
        <w:rPr>
          <w:rFonts w:cs="Arial"/>
          <w:snapToGrid w:val="0"/>
          <w:szCs w:val="22"/>
          <w:lang w:val="hr-HR" w:eastAsia="en-US"/>
        </w:rPr>
      </w:pPr>
    </w:p>
    <w:p w14:paraId="6DD8DD95" w14:textId="443E3730" w:rsidR="00965883" w:rsidRPr="00066FEF" w:rsidRDefault="00965883" w:rsidP="00965883">
      <w:pPr>
        <w:pStyle w:val="clanak"/>
        <w:rPr>
          <w:rFonts w:cs="Arial"/>
          <w:snapToGrid w:val="0"/>
          <w:szCs w:val="22"/>
          <w:lang w:val="hr-HR" w:eastAsia="en-US"/>
        </w:rPr>
      </w:pPr>
      <w:r w:rsidRPr="00066FEF">
        <w:rPr>
          <w:rFonts w:cs="Arial"/>
          <w:snapToGrid w:val="0"/>
          <w:szCs w:val="22"/>
          <w:lang w:val="hr-HR" w:eastAsia="en-US"/>
        </w:rPr>
        <w:t xml:space="preserve">(1) Površina građevne čestice za manju građevinu proizvodne ili poslovne namjene ne može biti manja od </w:t>
      </w:r>
      <w:r w:rsidRPr="0078203C">
        <w:rPr>
          <w:rFonts w:cs="Arial"/>
          <w:snapToGrid w:val="0"/>
          <w:color w:val="FF0000"/>
          <w:szCs w:val="22"/>
          <w:lang w:val="hr-HR" w:eastAsia="en-US"/>
        </w:rPr>
        <w:t>P=</w:t>
      </w:r>
      <w:r w:rsidRPr="00066FEF">
        <w:rPr>
          <w:rFonts w:cs="Arial"/>
          <w:snapToGrid w:val="0"/>
          <w:szCs w:val="22"/>
          <w:lang w:val="hr-HR" w:eastAsia="en-US"/>
        </w:rPr>
        <w:t>400</w:t>
      </w:r>
      <w:r w:rsidR="00FA093A" w:rsidRPr="0078203C">
        <w:rPr>
          <w:rFonts w:cs="Arial"/>
          <w:snapToGrid w:val="0"/>
          <w:color w:val="FF0000"/>
          <w:szCs w:val="22"/>
          <w:lang w:val="hr-HR" w:eastAsia="en-US"/>
        </w:rPr>
        <w:t>,0</w:t>
      </w:r>
      <w:r w:rsidRPr="0078203C">
        <w:rPr>
          <w:rFonts w:cs="Arial"/>
          <w:snapToGrid w:val="0"/>
          <w:color w:val="FF0000"/>
          <w:szCs w:val="22"/>
          <w:lang w:val="hr-HR" w:eastAsia="en-US"/>
        </w:rPr>
        <w:t xml:space="preserve"> </w:t>
      </w:r>
      <w:r w:rsidRPr="00066FEF">
        <w:rPr>
          <w:rFonts w:cs="Arial"/>
          <w:snapToGrid w:val="0"/>
          <w:szCs w:val="22"/>
          <w:lang w:val="hr-HR" w:eastAsia="en-US"/>
        </w:rPr>
        <w:t>m</w:t>
      </w:r>
      <w:r w:rsidRPr="00066FEF">
        <w:rPr>
          <w:rFonts w:cs="Arial"/>
          <w:snapToGrid w:val="0"/>
          <w:szCs w:val="22"/>
          <w:vertAlign w:val="superscript"/>
          <w:lang w:val="hr-HR" w:eastAsia="en-US"/>
        </w:rPr>
        <w:t>2</w:t>
      </w:r>
      <w:r w:rsidRPr="00066FEF">
        <w:rPr>
          <w:rFonts w:cs="Arial"/>
          <w:snapToGrid w:val="0"/>
          <w:szCs w:val="22"/>
          <w:lang w:val="hr-HR" w:eastAsia="en-US"/>
        </w:rPr>
        <w:t>.</w:t>
      </w:r>
    </w:p>
    <w:p w14:paraId="33B98AFA" w14:textId="77777777" w:rsidR="00965883" w:rsidRPr="00066FEF" w:rsidRDefault="00965883" w:rsidP="00965883">
      <w:pPr>
        <w:pStyle w:val="clanak"/>
        <w:rPr>
          <w:rFonts w:cs="Arial"/>
          <w:snapToGrid w:val="0"/>
          <w:szCs w:val="22"/>
          <w:lang w:val="hr-HR" w:eastAsia="en-US"/>
        </w:rPr>
      </w:pPr>
    </w:p>
    <w:p w14:paraId="70155762" w14:textId="759878EE" w:rsidR="00965883" w:rsidRPr="00066FEF" w:rsidRDefault="00965883" w:rsidP="00965883">
      <w:pPr>
        <w:pStyle w:val="clanak"/>
        <w:rPr>
          <w:rFonts w:cs="Arial"/>
          <w:snapToGrid w:val="0"/>
          <w:szCs w:val="22"/>
          <w:lang w:val="hr-HR" w:eastAsia="en-US"/>
        </w:rPr>
      </w:pPr>
      <w:r w:rsidRPr="00066FEF">
        <w:rPr>
          <w:rFonts w:cs="Arial"/>
          <w:snapToGrid w:val="0"/>
          <w:szCs w:val="22"/>
          <w:lang w:val="hr-HR" w:eastAsia="en-US"/>
        </w:rPr>
        <w:t>(2) Najmanja dopuštena širina građevne čestice za poslovnu i proizvodnu namjenu je 18</w:t>
      </w:r>
      <w:r w:rsidR="00FA093A" w:rsidRPr="00733460">
        <w:rPr>
          <w:rFonts w:cs="Arial"/>
          <w:snapToGrid w:val="0"/>
          <w:color w:val="FF0000"/>
          <w:szCs w:val="22"/>
          <w:lang w:val="hr-HR" w:eastAsia="en-US"/>
        </w:rPr>
        <w:t>,0</w:t>
      </w:r>
      <w:r w:rsidRPr="00733460">
        <w:rPr>
          <w:rFonts w:cs="Arial"/>
          <w:snapToGrid w:val="0"/>
          <w:color w:val="FF0000"/>
          <w:szCs w:val="22"/>
          <w:lang w:val="hr-HR" w:eastAsia="en-US"/>
        </w:rPr>
        <w:t xml:space="preserve"> </w:t>
      </w:r>
      <w:r w:rsidRPr="00066FEF">
        <w:rPr>
          <w:rFonts w:cs="Arial"/>
          <w:snapToGrid w:val="0"/>
          <w:szCs w:val="22"/>
          <w:lang w:val="hr-HR" w:eastAsia="en-US"/>
        </w:rPr>
        <w:t>m.</w:t>
      </w:r>
    </w:p>
    <w:p w14:paraId="7DC63E23" w14:textId="77777777" w:rsidR="00965883" w:rsidRPr="00066FEF" w:rsidRDefault="00965883" w:rsidP="00965883">
      <w:pPr>
        <w:pStyle w:val="clanak"/>
        <w:rPr>
          <w:rFonts w:cs="Arial"/>
          <w:snapToGrid w:val="0"/>
          <w:szCs w:val="22"/>
          <w:lang w:val="hr-HR" w:eastAsia="en-US"/>
        </w:rPr>
      </w:pPr>
    </w:p>
    <w:p w14:paraId="394AC884" w14:textId="77777777" w:rsidR="00965883" w:rsidRPr="00066FEF" w:rsidRDefault="00965883" w:rsidP="00965883">
      <w:pPr>
        <w:pStyle w:val="clanak"/>
        <w:rPr>
          <w:rFonts w:cs="Arial"/>
          <w:snapToGrid w:val="0"/>
          <w:szCs w:val="22"/>
          <w:lang w:val="hr-HR" w:eastAsia="en-US"/>
        </w:rPr>
      </w:pPr>
      <w:r w:rsidRPr="00066FEF">
        <w:rPr>
          <w:rFonts w:cs="Arial"/>
          <w:snapToGrid w:val="0"/>
          <w:szCs w:val="22"/>
          <w:lang w:val="hr-HR" w:eastAsia="en-US"/>
        </w:rPr>
        <w:t>(3) Najveća dopuštena veličina građevne čestice ne određuje se.</w:t>
      </w:r>
    </w:p>
    <w:p w14:paraId="04FB36EA" w14:textId="77777777" w:rsidR="00965883" w:rsidRPr="00066FEF" w:rsidRDefault="00965883" w:rsidP="00965883">
      <w:pPr>
        <w:pStyle w:val="clanak"/>
        <w:rPr>
          <w:rFonts w:cs="Arial"/>
          <w:snapToGrid w:val="0"/>
          <w:szCs w:val="22"/>
          <w:lang w:val="hr-HR" w:eastAsia="en-US"/>
        </w:rPr>
      </w:pPr>
    </w:p>
    <w:p w14:paraId="34766302" w14:textId="77777777" w:rsidR="00965883" w:rsidRPr="00066FEF" w:rsidRDefault="00965883" w:rsidP="00965883">
      <w:pPr>
        <w:pStyle w:val="clanak"/>
        <w:rPr>
          <w:rFonts w:cs="Arial"/>
          <w:snapToGrid w:val="0"/>
          <w:szCs w:val="22"/>
          <w:lang w:val="hr-HR" w:eastAsia="en-US"/>
        </w:rPr>
      </w:pPr>
      <w:r w:rsidRPr="00066FEF">
        <w:rPr>
          <w:rFonts w:cs="Arial"/>
          <w:snapToGrid w:val="0"/>
          <w:szCs w:val="22"/>
          <w:lang w:val="hr-HR" w:eastAsia="en-US"/>
        </w:rPr>
        <w:t xml:space="preserve">(4) </w:t>
      </w:r>
      <w:r w:rsidRPr="00066FEF">
        <w:rPr>
          <w:rFonts w:cs="Arial"/>
          <w:strike/>
          <w:snapToGrid w:val="0"/>
          <w:szCs w:val="22"/>
          <w:lang w:val="hr-HR" w:eastAsia="en-US"/>
        </w:rPr>
        <w:t>Najveći dopušteni koeficijent izgrađenosti iznosi 0,4. Iznimno, u već izgrađenim dijelovima naselja, najveći koeficijent izgrađenosti može biti i veći, ali najviše 0,5.</w:t>
      </w:r>
    </w:p>
    <w:p w14:paraId="3CC11FD0" w14:textId="20A469D2" w:rsidR="00965883" w:rsidRPr="0078203C" w:rsidRDefault="00965883" w:rsidP="00965883">
      <w:pPr>
        <w:pStyle w:val="clanak"/>
        <w:rPr>
          <w:rFonts w:cs="Arial"/>
          <w:snapToGrid w:val="0"/>
          <w:color w:val="FF0000"/>
          <w:szCs w:val="22"/>
          <w:lang w:val="hr-HR" w:eastAsia="en-US"/>
        </w:rPr>
      </w:pPr>
      <w:r w:rsidRPr="0078203C">
        <w:rPr>
          <w:rFonts w:cs="Arial"/>
          <w:snapToGrid w:val="0"/>
          <w:color w:val="FF0000"/>
          <w:szCs w:val="22"/>
          <w:lang w:val="hr-HR" w:eastAsia="en-US"/>
        </w:rPr>
        <w:t xml:space="preserve">Najveći dopušteni koeficijent izgrađenosti </w:t>
      </w:r>
      <w:r w:rsidR="001D5EE4" w:rsidRPr="0078203C">
        <w:rPr>
          <w:rFonts w:cs="Arial"/>
          <w:snapToGrid w:val="0"/>
          <w:color w:val="FF0000"/>
          <w:szCs w:val="22"/>
          <w:lang w:val="hr-HR" w:eastAsia="en-US"/>
        </w:rPr>
        <w:t>je</w:t>
      </w:r>
      <w:r w:rsidRPr="0078203C">
        <w:rPr>
          <w:rFonts w:cs="Arial"/>
          <w:snapToGrid w:val="0"/>
          <w:color w:val="FF0000"/>
          <w:szCs w:val="22"/>
          <w:lang w:val="hr-HR" w:eastAsia="en-US"/>
        </w:rPr>
        <w:t xml:space="preserve"> kig=0,</w:t>
      </w:r>
      <w:r w:rsidR="00B86504" w:rsidRPr="0078203C">
        <w:rPr>
          <w:rFonts w:cs="Arial"/>
          <w:snapToGrid w:val="0"/>
          <w:color w:val="FF0000"/>
          <w:szCs w:val="22"/>
          <w:lang w:val="hr-HR" w:eastAsia="en-US"/>
        </w:rPr>
        <w:t>6</w:t>
      </w:r>
      <w:r w:rsidRPr="0078203C">
        <w:rPr>
          <w:rFonts w:cs="Arial"/>
          <w:snapToGrid w:val="0"/>
          <w:color w:val="FF0000"/>
          <w:szCs w:val="22"/>
          <w:lang w:val="hr-HR" w:eastAsia="en-US"/>
        </w:rPr>
        <w:t>.</w:t>
      </w:r>
    </w:p>
    <w:p w14:paraId="57EE5177" w14:textId="77777777" w:rsidR="00965883" w:rsidRPr="00066FEF" w:rsidRDefault="00965883" w:rsidP="00965883">
      <w:pPr>
        <w:pStyle w:val="clanak"/>
        <w:rPr>
          <w:rFonts w:cs="Arial"/>
          <w:snapToGrid w:val="0"/>
          <w:szCs w:val="22"/>
          <w:lang w:val="hr-HR" w:eastAsia="en-US"/>
        </w:rPr>
      </w:pPr>
    </w:p>
    <w:p w14:paraId="6CB83970" w14:textId="77777777" w:rsidR="00965883" w:rsidRPr="00066FEF" w:rsidRDefault="00965883" w:rsidP="00965883">
      <w:pPr>
        <w:pStyle w:val="clanak"/>
        <w:rPr>
          <w:rFonts w:cs="Arial"/>
          <w:strike/>
          <w:snapToGrid w:val="0"/>
          <w:szCs w:val="22"/>
          <w:lang w:val="hr-HR" w:eastAsia="en-US"/>
        </w:rPr>
      </w:pPr>
      <w:r w:rsidRPr="00FA093A">
        <w:rPr>
          <w:rFonts w:cs="Arial"/>
          <w:snapToGrid w:val="0"/>
          <w:szCs w:val="22"/>
          <w:lang w:val="hr-HR" w:eastAsia="en-US"/>
        </w:rPr>
        <w:t>(5)</w:t>
      </w:r>
      <w:r w:rsidRPr="00066FEF">
        <w:rPr>
          <w:rFonts w:cs="Arial"/>
          <w:strike/>
          <w:snapToGrid w:val="0"/>
          <w:szCs w:val="22"/>
          <w:lang w:val="hr-HR" w:eastAsia="en-US"/>
        </w:rPr>
        <w:t xml:space="preserve"> Iznimno, u zoni užeg centra Koprivnice dopušteno je odstupanje od predviđenog koeficijenta do 1,0, a prema odredbama planova nižeg reda.</w:t>
      </w:r>
    </w:p>
    <w:p w14:paraId="1BE572B4" w14:textId="7109B2DC" w:rsidR="001D5EE4" w:rsidRPr="0078203C" w:rsidRDefault="001D5EE4" w:rsidP="001D5EE4">
      <w:pPr>
        <w:pStyle w:val="clanak"/>
        <w:rPr>
          <w:rFonts w:cs="Arial"/>
          <w:snapToGrid w:val="0"/>
          <w:color w:val="FF0000"/>
          <w:szCs w:val="22"/>
          <w:lang w:val="hr-HR" w:eastAsia="en-US"/>
        </w:rPr>
      </w:pPr>
      <w:r w:rsidRPr="0078203C">
        <w:rPr>
          <w:rFonts w:cs="Arial"/>
          <w:snapToGrid w:val="0"/>
          <w:color w:val="FF0000"/>
          <w:szCs w:val="22"/>
          <w:lang w:val="hr-HR" w:eastAsia="en-US"/>
        </w:rPr>
        <w:t>Najveći dopušteni koeficijent iskoristivosti je kis=</w:t>
      </w:r>
      <w:r w:rsidR="009F0164" w:rsidRPr="0078203C">
        <w:rPr>
          <w:rFonts w:cs="Arial"/>
          <w:snapToGrid w:val="0"/>
          <w:color w:val="FF0000"/>
          <w:szCs w:val="22"/>
          <w:lang w:val="hr-HR" w:eastAsia="en-US"/>
        </w:rPr>
        <w:t>3,0.</w:t>
      </w:r>
    </w:p>
    <w:p w14:paraId="48B29A07" w14:textId="77777777" w:rsidR="00FA093A" w:rsidRPr="00066FEF" w:rsidRDefault="00FA093A" w:rsidP="00965883">
      <w:pPr>
        <w:pStyle w:val="clanak"/>
        <w:rPr>
          <w:rFonts w:cs="Arial"/>
          <w:snapToGrid w:val="0"/>
          <w:szCs w:val="22"/>
          <w:lang w:val="hr-HR" w:eastAsia="en-US"/>
        </w:rPr>
      </w:pPr>
    </w:p>
    <w:p w14:paraId="465C064C" w14:textId="666E20A7" w:rsidR="00965883" w:rsidRDefault="00965883" w:rsidP="00965883">
      <w:pPr>
        <w:pStyle w:val="clanak"/>
        <w:rPr>
          <w:rFonts w:cs="Arial"/>
          <w:snapToGrid w:val="0"/>
          <w:szCs w:val="22"/>
          <w:lang w:val="hr-HR" w:eastAsia="en-US"/>
        </w:rPr>
      </w:pPr>
      <w:r w:rsidRPr="00066FEF">
        <w:rPr>
          <w:rFonts w:cs="Arial"/>
          <w:snapToGrid w:val="0"/>
          <w:szCs w:val="22"/>
          <w:lang w:val="hr-HR" w:eastAsia="en-US"/>
        </w:rPr>
        <w:t>(</w:t>
      </w:r>
      <w:r w:rsidRPr="001D5EE4">
        <w:rPr>
          <w:rFonts w:cs="Arial"/>
          <w:snapToGrid w:val="0"/>
          <w:szCs w:val="22"/>
          <w:lang w:val="hr-HR" w:eastAsia="en-US"/>
        </w:rPr>
        <w:t>6</w:t>
      </w:r>
      <w:r w:rsidRPr="00066FEF">
        <w:rPr>
          <w:rFonts w:cs="Arial"/>
          <w:snapToGrid w:val="0"/>
          <w:szCs w:val="22"/>
          <w:lang w:val="hr-HR" w:eastAsia="en-US"/>
        </w:rPr>
        <w:t xml:space="preserve">) </w:t>
      </w:r>
      <w:r w:rsidRPr="00422FF6">
        <w:rPr>
          <w:rFonts w:cs="Arial"/>
          <w:strike/>
          <w:snapToGrid w:val="0"/>
          <w:szCs w:val="22"/>
          <w:lang w:val="hr-HR" w:eastAsia="en-US"/>
        </w:rPr>
        <w:t>Unutar manjih građevina proizvodne i poslovne namjene dopušten je smještaj prostora stambene namjene, maksimalno jedna stambena jedinica.</w:t>
      </w:r>
    </w:p>
    <w:p w14:paraId="536A6740" w14:textId="601B4AAD" w:rsidR="00965883" w:rsidRPr="0078203C" w:rsidRDefault="00422FF6" w:rsidP="00965883">
      <w:pPr>
        <w:pStyle w:val="clanak"/>
        <w:rPr>
          <w:rFonts w:cs="Arial"/>
          <w:snapToGrid w:val="0"/>
          <w:color w:val="FF0000"/>
          <w:szCs w:val="22"/>
          <w:lang w:val="hr-HR" w:eastAsia="en-US"/>
        </w:rPr>
      </w:pPr>
      <w:r w:rsidRPr="0078203C">
        <w:rPr>
          <w:rFonts w:cs="Arial"/>
          <w:snapToGrid w:val="0"/>
          <w:color w:val="FF0000"/>
          <w:szCs w:val="22"/>
          <w:lang w:val="hr-HR" w:eastAsia="en-US"/>
        </w:rPr>
        <w:t>U</w:t>
      </w:r>
      <w:r w:rsidR="001D5EE4" w:rsidRPr="0078203C">
        <w:rPr>
          <w:rFonts w:cs="Arial"/>
          <w:snapToGrid w:val="0"/>
          <w:color w:val="FF0000"/>
          <w:szCs w:val="22"/>
          <w:lang w:val="hr-HR" w:eastAsia="en-US"/>
        </w:rPr>
        <w:t xml:space="preserve"> sklopu </w:t>
      </w:r>
      <w:r w:rsidRPr="0078203C">
        <w:rPr>
          <w:rFonts w:cs="Arial"/>
          <w:snapToGrid w:val="0"/>
          <w:color w:val="FF0000"/>
          <w:szCs w:val="22"/>
          <w:lang w:val="hr-HR" w:eastAsia="en-US"/>
        </w:rPr>
        <w:t>manjih građevina proizvodne i poslovne namjene može se smjestiti prostor stambene namjene za boravak osoblja odnosno zaposlenika</w:t>
      </w:r>
      <w:r w:rsidR="001D5EE4" w:rsidRPr="0078203C">
        <w:rPr>
          <w:rFonts w:cs="Arial"/>
          <w:snapToGrid w:val="0"/>
          <w:color w:val="FF0000"/>
          <w:szCs w:val="22"/>
          <w:lang w:val="hr-HR" w:eastAsia="en-US"/>
        </w:rPr>
        <w:t xml:space="preserve"> na način da se ne može planirati niti graditi prije gradnje osnovne manje građevine proizvodne i poslovne namjene i ne može zauzimati više od 35 % ukupne građevinske (bruto) površine na građevnoj čestici.</w:t>
      </w:r>
    </w:p>
    <w:p w14:paraId="1A405A10" w14:textId="77777777" w:rsidR="001D5EE4" w:rsidRPr="001D5EE4" w:rsidRDefault="001D5EE4" w:rsidP="00965883">
      <w:pPr>
        <w:pStyle w:val="clanak"/>
        <w:rPr>
          <w:rFonts w:cs="Arial"/>
          <w:snapToGrid w:val="0"/>
          <w:color w:val="ED7D31" w:themeColor="accent2"/>
          <w:szCs w:val="22"/>
          <w:lang w:val="hr-HR" w:eastAsia="en-US"/>
        </w:rPr>
      </w:pPr>
    </w:p>
    <w:p w14:paraId="3407F3B1" w14:textId="77777777" w:rsidR="00965883" w:rsidRPr="00066FEF" w:rsidRDefault="00965883" w:rsidP="00965883">
      <w:pPr>
        <w:pStyle w:val="clanak"/>
        <w:rPr>
          <w:rFonts w:cs="Arial"/>
          <w:strike/>
          <w:snapToGrid w:val="0"/>
          <w:color w:val="000000"/>
          <w:szCs w:val="22"/>
          <w:lang w:val="hr-HR" w:eastAsia="en-US"/>
        </w:rPr>
      </w:pPr>
      <w:r w:rsidRPr="001D5EE4">
        <w:rPr>
          <w:rFonts w:cs="Arial"/>
          <w:snapToGrid w:val="0"/>
          <w:color w:val="000000"/>
          <w:szCs w:val="22"/>
          <w:lang w:val="hr-HR" w:eastAsia="en-US"/>
        </w:rPr>
        <w:t>(7)</w:t>
      </w:r>
      <w:r w:rsidRPr="00066FEF">
        <w:rPr>
          <w:rFonts w:cs="Arial"/>
          <w:strike/>
          <w:snapToGrid w:val="0"/>
          <w:color w:val="000000"/>
          <w:szCs w:val="22"/>
          <w:lang w:val="hr-HR" w:eastAsia="en-US"/>
        </w:rPr>
        <w:t xml:space="preserve"> Najveća dopuštena ukupna visina građevina iznosi 12,0 m. Dozvoljena je izgradnje više podzemnih etaža.</w:t>
      </w:r>
    </w:p>
    <w:p w14:paraId="301CA74A" w14:textId="3FEF2323" w:rsidR="00965883" w:rsidRPr="0078203C" w:rsidRDefault="00965883" w:rsidP="00965883">
      <w:pPr>
        <w:numPr>
          <w:ilvl w:val="12"/>
          <w:numId w:val="0"/>
        </w:numPr>
        <w:rPr>
          <w:rFonts w:cs="Arial"/>
          <w:color w:val="FF0000"/>
        </w:rPr>
      </w:pPr>
      <w:r w:rsidRPr="0078203C">
        <w:rPr>
          <w:rFonts w:cs="Arial"/>
          <w:color w:val="FF0000"/>
        </w:rPr>
        <w:t>Najveća etažna visina građevine osnovne namjene je E=Po/S+P+2K+Pk</w:t>
      </w:r>
      <w:r w:rsidR="009F0164" w:rsidRPr="0078203C">
        <w:rPr>
          <w:rFonts w:cs="Arial"/>
          <w:color w:val="FF0000"/>
        </w:rPr>
        <w:t xml:space="preserve"> </w:t>
      </w:r>
      <w:r w:rsidRPr="0078203C">
        <w:rPr>
          <w:rFonts w:cs="Arial"/>
          <w:color w:val="FF0000"/>
        </w:rPr>
        <w:t>ili E=Po/S+P+2K+UK, odnosno maksimalna visina građevine osnovne namjene je Vmax=12,0 m, a iznimno i više. Najveća dozvoljena visina se zadržava ako se izvodi manji broj etaža.</w:t>
      </w:r>
    </w:p>
    <w:p w14:paraId="564AA17E" w14:textId="77777777" w:rsidR="00965883" w:rsidRPr="00066FEF" w:rsidRDefault="00965883" w:rsidP="00965883">
      <w:pPr>
        <w:pStyle w:val="clanak"/>
        <w:rPr>
          <w:rFonts w:cs="Arial"/>
          <w:snapToGrid w:val="0"/>
          <w:szCs w:val="22"/>
          <w:lang w:val="hr-HR" w:eastAsia="en-US"/>
        </w:rPr>
      </w:pPr>
    </w:p>
    <w:p w14:paraId="08222FED" w14:textId="77777777" w:rsidR="00965883" w:rsidRPr="00066FEF" w:rsidRDefault="00965883" w:rsidP="00965883">
      <w:pPr>
        <w:pStyle w:val="clanak"/>
        <w:rPr>
          <w:rFonts w:cs="Arial"/>
          <w:strike/>
          <w:snapToGrid w:val="0"/>
          <w:color w:val="000000"/>
          <w:szCs w:val="22"/>
          <w:lang w:val="hr-HR" w:eastAsia="en-US"/>
        </w:rPr>
      </w:pPr>
      <w:r w:rsidRPr="001D5EE4">
        <w:rPr>
          <w:rFonts w:cs="Arial"/>
          <w:snapToGrid w:val="0"/>
          <w:color w:val="000000"/>
          <w:szCs w:val="22"/>
          <w:lang w:val="hr-HR" w:eastAsia="en-US"/>
        </w:rPr>
        <w:t>(8)</w:t>
      </w:r>
      <w:r w:rsidRPr="00066FEF">
        <w:rPr>
          <w:rFonts w:cs="Arial"/>
          <w:strike/>
          <w:snapToGrid w:val="0"/>
          <w:color w:val="000000"/>
          <w:szCs w:val="22"/>
          <w:lang w:val="hr-HR" w:eastAsia="en-US"/>
        </w:rPr>
        <w:t xml:space="preserve"> Iznimno, u zoni užeg centra Koprivnice najveća dopuštena ukupna visina iznosi 20 m, a prema odredbama planova nižeg reda.</w:t>
      </w:r>
    </w:p>
    <w:p w14:paraId="27BD39C3" w14:textId="32D6CD5B" w:rsidR="00370745" w:rsidRPr="0078203C" w:rsidRDefault="00370745" w:rsidP="00370745">
      <w:pPr>
        <w:pStyle w:val="clanak"/>
        <w:rPr>
          <w:rFonts w:cs="Arial"/>
          <w:snapToGrid w:val="0"/>
          <w:color w:val="FF0000"/>
          <w:szCs w:val="22"/>
          <w:lang w:val="hr-HR" w:eastAsia="en-US"/>
        </w:rPr>
      </w:pPr>
      <w:r w:rsidRPr="0078203C">
        <w:rPr>
          <w:rFonts w:cs="Arial"/>
          <w:snapToGrid w:val="0"/>
          <w:color w:val="FF0000"/>
          <w:szCs w:val="22"/>
          <w:lang w:val="hr-HR" w:eastAsia="en-US"/>
        </w:rPr>
        <w:t xml:space="preserve">Ostali uvjeti uređenja građevne čestice i gradnja građevina za </w:t>
      </w:r>
      <w:r w:rsidR="004C02E6" w:rsidRPr="0078203C">
        <w:rPr>
          <w:rFonts w:eastAsia="Arial" w:cs="Arial"/>
          <w:color w:val="FF0000"/>
          <w:lang w:val="hr-HR"/>
        </w:rPr>
        <w:t>manje građevine proizvodne i poslovne namjene</w:t>
      </w:r>
      <w:r w:rsidR="004C02E6" w:rsidRPr="0078203C">
        <w:rPr>
          <w:rFonts w:cs="Arial"/>
          <w:snapToGrid w:val="0"/>
          <w:color w:val="FF0000"/>
          <w:szCs w:val="22"/>
          <w:lang w:val="hr-HR" w:eastAsia="en-US"/>
        </w:rPr>
        <w:t xml:space="preserve"> </w:t>
      </w:r>
      <w:r w:rsidRPr="0078203C">
        <w:rPr>
          <w:rFonts w:cs="Arial"/>
          <w:snapToGrid w:val="0"/>
          <w:color w:val="FF0000"/>
          <w:szCs w:val="22"/>
          <w:lang w:val="hr-HR" w:eastAsia="en-US"/>
        </w:rPr>
        <w:t xml:space="preserve">određeni su u poglavlju </w:t>
      </w:r>
      <w:r w:rsidRPr="0078203C">
        <w:rPr>
          <w:rFonts w:cs="Arial"/>
          <w:b/>
          <w:bCs/>
          <w:snapToGrid w:val="0"/>
          <w:color w:val="FF0000"/>
          <w:szCs w:val="22"/>
          <w:lang w:val="hr-HR" w:eastAsia="en-US"/>
        </w:rPr>
        <w:t>Opći uvjeti uređenja građevne čestice i gradnja građevina</w:t>
      </w:r>
      <w:r w:rsidRPr="0078203C">
        <w:rPr>
          <w:rFonts w:cs="Arial"/>
          <w:snapToGrid w:val="0"/>
          <w:color w:val="FF0000"/>
          <w:szCs w:val="22"/>
          <w:lang w:val="hr-HR" w:eastAsia="en-US"/>
        </w:rPr>
        <w:t xml:space="preserve"> u ovog Prostornog plana.</w:t>
      </w:r>
    </w:p>
    <w:p w14:paraId="5ABCCBE7" w14:textId="77777777" w:rsidR="00370745" w:rsidRPr="00066FEF" w:rsidRDefault="00370745" w:rsidP="000A2595">
      <w:pPr>
        <w:rPr>
          <w:snapToGrid w:val="0"/>
          <w:lang w:eastAsia="en-US"/>
        </w:rPr>
      </w:pPr>
    </w:p>
    <w:p w14:paraId="63A7DED5" w14:textId="77777777" w:rsidR="007759C6" w:rsidRPr="00D8565D" w:rsidRDefault="007759C6" w:rsidP="00D8565D">
      <w:pPr>
        <w:jc w:val="center"/>
        <w:rPr>
          <w:b/>
          <w:bCs/>
          <w:snapToGrid w:val="0"/>
          <w:lang w:eastAsia="en-US"/>
        </w:rPr>
      </w:pPr>
      <w:bookmarkStart w:id="381" w:name="_Toc146793109"/>
      <w:bookmarkStart w:id="382" w:name="_Toc164947379"/>
      <w:r w:rsidRPr="00D8565D">
        <w:rPr>
          <w:b/>
          <w:bCs/>
          <w:snapToGrid w:val="0"/>
          <w:lang w:eastAsia="en-US"/>
        </w:rPr>
        <w:t>Članak 44.</w:t>
      </w:r>
      <w:bookmarkEnd w:id="381"/>
      <w:bookmarkEnd w:id="382"/>
    </w:p>
    <w:p w14:paraId="3A1C831F" w14:textId="77777777" w:rsidR="007759C6" w:rsidRPr="00066FEF" w:rsidRDefault="007759C6" w:rsidP="007759C6">
      <w:pPr>
        <w:pStyle w:val="clanak"/>
        <w:rPr>
          <w:rFonts w:cs="Arial"/>
          <w:snapToGrid w:val="0"/>
          <w:szCs w:val="22"/>
          <w:lang w:val="hr-HR" w:eastAsia="en-US"/>
        </w:rPr>
      </w:pPr>
    </w:p>
    <w:p w14:paraId="364E2F67" w14:textId="011B87BD" w:rsidR="00965883" w:rsidRPr="00066FEF" w:rsidRDefault="00965883" w:rsidP="00965883">
      <w:pPr>
        <w:pStyle w:val="clanak"/>
        <w:rPr>
          <w:rFonts w:cs="Arial"/>
          <w:strike/>
          <w:snapToGrid w:val="0"/>
          <w:szCs w:val="22"/>
          <w:lang w:val="hr-HR" w:eastAsia="en-US"/>
        </w:rPr>
      </w:pPr>
      <w:r w:rsidRPr="00066FEF">
        <w:rPr>
          <w:rFonts w:cs="Arial"/>
          <w:snapToGrid w:val="0"/>
          <w:color w:val="000000"/>
          <w:szCs w:val="22"/>
          <w:lang w:val="hr-HR" w:eastAsia="en-US"/>
        </w:rPr>
        <w:t>(1)</w:t>
      </w:r>
      <w:r w:rsidRPr="00066FEF">
        <w:rPr>
          <w:rFonts w:cs="Arial"/>
          <w:snapToGrid w:val="0"/>
          <w:color w:val="000000"/>
          <w:szCs w:val="22"/>
          <w:lang w:val="hr-HR" w:eastAsia="en-US"/>
        </w:rPr>
        <w:tab/>
        <w:t xml:space="preserve">Za manje građevine proizvodne i poslovne namjene akt kojim se dozvoljava gradnja </w:t>
      </w:r>
      <w:r w:rsidRPr="009A6557">
        <w:rPr>
          <w:rFonts w:cs="Arial"/>
          <w:strike/>
          <w:snapToGrid w:val="0"/>
          <w:color w:val="000000"/>
          <w:szCs w:val="22"/>
          <w:lang w:val="hr-HR" w:eastAsia="en-US"/>
        </w:rPr>
        <w:t>se</w:t>
      </w:r>
      <w:r w:rsidRPr="00066FEF">
        <w:rPr>
          <w:rFonts w:cs="Arial"/>
          <w:snapToGrid w:val="0"/>
          <w:color w:val="000000"/>
          <w:szCs w:val="22"/>
          <w:lang w:val="hr-HR" w:eastAsia="en-US"/>
        </w:rPr>
        <w:t xml:space="preserve"> utvrđuje </w:t>
      </w:r>
      <w:r w:rsidR="009A6557">
        <w:rPr>
          <w:rFonts w:cs="Arial"/>
          <w:snapToGrid w:val="0"/>
          <w:color w:val="FF0000"/>
          <w:szCs w:val="22"/>
          <w:lang w:val="hr-HR" w:eastAsia="en-US"/>
        </w:rPr>
        <w:t xml:space="preserve">se </w:t>
      </w:r>
      <w:r w:rsidRPr="00066FEF">
        <w:rPr>
          <w:rFonts w:cs="Arial"/>
          <w:snapToGrid w:val="0"/>
          <w:color w:val="000000"/>
          <w:szCs w:val="22"/>
          <w:lang w:val="hr-HR" w:eastAsia="en-US"/>
        </w:rPr>
        <w:t xml:space="preserve">temeljem odredbi </w:t>
      </w:r>
      <w:r w:rsidRPr="00066FEF">
        <w:rPr>
          <w:rFonts w:cs="Arial"/>
          <w:strike/>
          <w:snapToGrid w:val="0"/>
          <w:color w:val="000000"/>
          <w:szCs w:val="22"/>
          <w:lang w:val="hr-HR" w:eastAsia="en-US"/>
        </w:rPr>
        <w:t>ovog Plana,</w:t>
      </w:r>
      <w:r w:rsidRPr="00066FEF">
        <w:rPr>
          <w:rFonts w:cs="Arial"/>
          <w:snapToGrid w:val="0"/>
          <w:color w:val="000000"/>
          <w:szCs w:val="22"/>
          <w:lang w:val="hr-HR" w:eastAsia="en-US"/>
        </w:rPr>
        <w:t xml:space="preserve"> </w:t>
      </w:r>
      <w:r w:rsidRPr="0078203C">
        <w:rPr>
          <w:rFonts w:cs="Arial"/>
          <w:snapToGrid w:val="0"/>
          <w:color w:val="FF0000"/>
          <w:szCs w:val="22"/>
          <w:lang w:val="hr-HR" w:eastAsia="en-US"/>
        </w:rPr>
        <w:t>ov</w:t>
      </w:r>
      <w:r w:rsidR="0085490A" w:rsidRPr="0078203C">
        <w:rPr>
          <w:rFonts w:cs="Arial"/>
          <w:snapToGrid w:val="0"/>
          <w:color w:val="FF0000"/>
          <w:szCs w:val="22"/>
          <w:lang w:val="hr-HR" w:eastAsia="en-US"/>
        </w:rPr>
        <w:t>og Prostornog plana</w:t>
      </w:r>
      <w:r w:rsidRPr="0078203C">
        <w:rPr>
          <w:rFonts w:cs="Arial"/>
          <w:snapToGrid w:val="0"/>
          <w:color w:val="FF0000"/>
          <w:szCs w:val="22"/>
          <w:lang w:val="hr-HR" w:eastAsia="en-US"/>
        </w:rPr>
        <w:t>.</w:t>
      </w:r>
      <w:r w:rsidR="004C02E6" w:rsidRPr="0078203C">
        <w:rPr>
          <w:rFonts w:cs="Arial"/>
          <w:snapToGrid w:val="0"/>
          <w:color w:val="FF0000"/>
          <w:szCs w:val="22"/>
          <w:lang w:val="hr-HR" w:eastAsia="en-US"/>
        </w:rPr>
        <w:t xml:space="preserve"> </w:t>
      </w:r>
      <w:r w:rsidRPr="00066FEF">
        <w:rPr>
          <w:rFonts w:cs="Arial"/>
          <w:strike/>
          <w:snapToGrid w:val="0"/>
          <w:color w:val="000000"/>
          <w:szCs w:val="22"/>
          <w:lang w:val="hr-HR" w:eastAsia="en-US"/>
        </w:rPr>
        <w:t>osim zona za koje je propisana izrada</w:t>
      </w:r>
      <w:r w:rsidRPr="00066FEF">
        <w:rPr>
          <w:rFonts w:cs="Arial"/>
          <w:strike/>
          <w:snapToGrid w:val="0"/>
          <w:szCs w:val="22"/>
          <w:lang w:val="hr-HR" w:eastAsia="en-US"/>
        </w:rPr>
        <w:t xml:space="preserve"> planova nižeg reda.</w:t>
      </w:r>
    </w:p>
    <w:p w14:paraId="125011DE" w14:textId="77777777" w:rsidR="004C02E6" w:rsidRPr="00066FEF" w:rsidRDefault="004C02E6" w:rsidP="00965883">
      <w:pPr>
        <w:pStyle w:val="clanak"/>
        <w:rPr>
          <w:rFonts w:cs="Arial"/>
          <w:strike/>
          <w:snapToGrid w:val="0"/>
          <w:szCs w:val="22"/>
          <w:lang w:val="hr-HR" w:eastAsia="en-US"/>
        </w:rPr>
      </w:pPr>
    </w:p>
    <w:p w14:paraId="47BF0460" w14:textId="77777777" w:rsidR="007759C6" w:rsidRPr="00D8565D" w:rsidRDefault="007759C6" w:rsidP="00D8565D">
      <w:pPr>
        <w:jc w:val="center"/>
        <w:rPr>
          <w:b/>
          <w:bCs/>
          <w:snapToGrid w:val="0"/>
          <w:lang w:eastAsia="en-US"/>
        </w:rPr>
      </w:pPr>
      <w:bookmarkStart w:id="383" w:name="_Toc146793110"/>
      <w:bookmarkStart w:id="384" w:name="_Toc164947380"/>
      <w:r w:rsidRPr="00D8565D">
        <w:rPr>
          <w:b/>
          <w:bCs/>
          <w:snapToGrid w:val="0"/>
          <w:lang w:eastAsia="en-US"/>
        </w:rPr>
        <w:lastRenderedPageBreak/>
        <w:t>Članak 45.</w:t>
      </w:r>
      <w:bookmarkEnd w:id="383"/>
      <w:bookmarkEnd w:id="384"/>
    </w:p>
    <w:p w14:paraId="0617BE34" w14:textId="77777777" w:rsidR="007759C6" w:rsidRPr="00066FEF" w:rsidRDefault="007759C6" w:rsidP="007759C6">
      <w:pPr>
        <w:pStyle w:val="clanak"/>
        <w:rPr>
          <w:rFonts w:cs="Arial"/>
          <w:snapToGrid w:val="0"/>
          <w:szCs w:val="22"/>
          <w:lang w:val="hr-HR" w:eastAsia="en-US"/>
        </w:rPr>
      </w:pPr>
    </w:p>
    <w:p w14:paraId="4645DEF2" w14:textId="2841178B" w:rsidR="00965883" w:rsidRPr="001E02A2" w:rsidRDefault="00965883" w:rsidP="00965883">
      <w:pPr>
        <w:pStyle w:val="clanak"/>
        <w:rPr>
          <w:rFonts w:cs="Arial"/>
          <w:strike/>
          <w:snapToGrid w:val="0"/>
          <w:color w:val="000000"/>
          <w:szCs w:val="22"/>
          <w:lang w:val="hr-HR" w:eastAsia="en-US"/>
        </w:rPr>
      </w:pPr>
      <w:bookmarkStart w:id="385" w:name="_Hlk164950060"/>
      <w:r w:rsidRPr="00066FEF">
        <w:rPr>
          <w:rFonts w:cs="Arial"/>
          <w:snapToGrid w:val="0"/>
          <w:szCs w:val="22"/>
          <w:lang w:val="hr-HR" w:eastAsia="en-US"/>
        </w:rPr>
        <w:t>(1)</w:t>
      </w:r>
      <w:r w:rsidRPr="00066FEF">
        <w:rPr>
          <w:rFonts w:cs="Arial"/>
          <w:snapToGrid w:val="0"/>
          <w:szCs w:val="22"/>
          <w:lang w:val="hr-HR" w:eastAsia="en-US"/>
        </w:rPr>
        <w:tab/>
      </w:r>
      <w:r w:rsidRPr="001E02A2">
        <w:rPr>
          <w:rFonts w:cs="Arial"/>
          <w:strike/>
          <w:snapToGrid w:val="0"/>
          <w:color w:val="000000"/>
          <w:szCs w:val="22"/>
          <w:lang w:val="hr-HR" w:eastAsia="en-US"/>
        </w:rPr>
        <w:t>Građevina mora biti udaljena min. 7,0 m od regulacione</w:t>
      </w:r>
      <w:r w:rsidR="007D0065" w:rsidRPr="001E02A2">
        <w:rPr>
          <w:rFonts w:cs="Arial"/>
          <w:strike/>
          <w:snapToGrid w:val="0"/>
          <w:color w:val="ED7D31" w:themeColor="accent2"/>
          <w:szCs w:val="22"/>
          <w:lang w:val="hr-HR" w:eastAsia="en-US"/>
        </w:rPr>
        <w:t xml:space="preserve"> </w:t>
      </w:r>
      <w:r w:rsidRPr="001E02A2">
        <w:rPr>
          <w:rFonts w:cs="Arial"/>
          <w:strike/>
          <w:snapToGrid w:val="0"/>
          <w:color w:val="000000"/>
          <w:szCs w:val="22"/>
          <w:lang w:val="hr-HR" w:eastAsia="en-US"/>
        </w:rPr>
        <w:t>linije i 3,0 m od međa susjednih čestica, a od vrijednih građevina min. 12,0 m, osim ako isti nisu radne namjene kada ta udaljenost može biti min 6,0 m, odnosno 0,5 zabatne visine građevine.</w:t>
      </w:r>
    </w:p>
    <w:p w14:paraId="14A2B08F" w14:textId="247034A5" w:rsidR="00ED7863" w:rsidRPr="0078203C" w:rsidRDefault="00ED7863" w:rsidP="00ED7863">
      <w:pPr>
        <w:pStyle w:val="clanak"/>
        <w:rPr>
          <w:rFonts w:cs="Arial"/>
          <w:strike/>
          <w:snapToGrid w:val="0"/>
          <w:color w:val="FF0000"/>
          <w:szCs w:val="22"/>
          <w:lang w:val="hr-HR" w:eastAsia="en-US"/>
        </w:rPr>
      </w:pPr>
      <w:r w:rsidRPr="0078203C">
        <w:rPr>
          <w:rFonts w:cs="Arial"/>
          <w:snapToGrid w:val="0"/>
          <w:color w:val="FF0000"/>
          <w:szCs w:val="22"/>
          <w:lang w:val="hr-HR" w:eastAsia="en-US"/>
        </w:rPr>
        <w:t xml:space="preserve">Građevina mora biti udaljena najmanje 7,0 m od regulacijske linije i 3,0 m od granice susjednih građevnih čestica, a od građevina </w:t>
      </w:r>
      <w:r w:rsidR="00121139" w:rsidRPr="0078203C">
        <w:rPr>
          <w:rFonts w:cs="Arial"/>
          <w:snapToGrid w:val="0"/>
          <w:color w:val="FF0000"/>
          <w:szCs w:val="22"/>
          <w:lang w:val="hr-HR" w:eastAsia="en-US"/>
        </w:rPr>
        <w:t xml:space="preserve">stambene namjene, </w:t>
      </w:r>
      <w:r w:rsidRPr="0078203C">
        <w:rPr>
          <w:rFonts w:cs="Arial"/>
          <w:snapToGrid w:val="0"/>
          <w:color w:val="FF0000"/>
          <w:szCs w:val="22"/>
          <w:lang w:val="hr-HR" w:eastAsia="en-US"/>
        </w:rPr>
        <w:t xml:space="preserve">javne i društvene namjene, sportsko-rekreacijske namjene mora biti udaljena </w:t>
      </w:r>
      <w:r w:rsidR="001E02A2" w:rsidRPr="0078203C">
        <w:rPr>
          <w:rFonts w:cs="Arial"/>
          <w:snapToGrid w:val="0"/>
          <w:color w:val="FF0000"/>
          <w:szCs w:val="22"/>
          <w:lang w:val="hr-HR" w:eastAsia="en-US"/>
        </w:rPr>
        <w:t xml:space="preserve">najmanje </w:t>
      </w:r>
      <w:r w:rsidRPr="0078203C">
        <w:rPr>
          <w:rFonts w:cs="Arial"/>
          <w:snapToGrid w:val="0"/>
          <w:color w:val="FF0000"/>
          <w:szCs w:val="22"/>
          <w:lang w:val="hr-HR" w:eastAsia="en-US"/>
        </w:rPr>
        <w:t>6,0 m</w:t>
      </w:r>
      <w:r w:rsidR="001E02A2" w:rsidRPr="0078203C">
        <w:rPr>
          <w:rFonts w:cs="Arial"/>
          <w:snapToGrid w:val="0"/>
          <w:color w:val="FF0000"/>
          <w:szCs w:val="22"/>
          <w:lang w:val="hr-HR" w:eastAsia="en-US"/>
        </w:rPr>
        <w:t xml:space="preserve"> odnosno pola visine građevine</w:t>
      </w:r>
      <w:r w:rsidRPr="0078203C">
        <w:rPr>
          <w:rFonts w:cs="Arial"/>
          <w:snapToGrid w:val="0"/>
          <w:color w:val="FF0000"/>
          <w:szCs w:val="22"/>
          <w:lang w:val="hr-HR" w:eastAsia="en-US"/>
        </w:rPr>
        <w:t>.</w:t>
      </w:r>
      <w:r w:rsidRPr="0078203C">
        <w:rPr>
          <w:rFonts w:cs="Arial"/>
          <w:strike/>
          <w:snapToGrid w:val="0"/>
          <w:color w:val="FF0000"/>
          <w:szCs w:val="22"/>
          <w:lang w:val="hr-HR" w:eastAsia="en-US"/>
        </w:rPr>
        <w:t xml:space="preserve"> </w:t>
      </w:r>
    </w:p>
    <w:p w14:paraId="6D51B72B" w14:textId="77777777" w:rsidR="00ED7863" w:rsidRPr="00066FEF" w:rsidRDefault="00ED7863" w:rsidP="00965883">
      <w:pPr>
        <w:pStyle w:val="clanak"/>
        <w:rPr>
          <w:rFonts w:cs="Arial"/>
          <w:snapToGrid w:val="0"/>
          <w:szCs w:val="22"/>
          <w:lang w:val="hr-HR" w:eastAsia="en-US"/>
        </w:rPr>
      </w:pPr>
    </w:p>
    <w:p w14:paraId="29755BC5" w14:textId="627B57B9" w:rsidR="00965883" w:rsidRPr="00066FEF" w:rsidRDefault="00965883" w:rsidP="00965883">
      <w:pPr>
        <w:pStyle w:val="clanak"/>
        <w:rPr>
          <w:rFonts w:cs="Arial"/>
          <w:snapToGrid w:val="0"/>
          <w:szCs w:val="22"/>
          <w:lang w:val="hr-HR" w:eastAsia="en-US"/>
        </w:rPr>
      </w:pPr>
      <w:r w:rsidRPr="00066FEF">
        <w:rPr>
          <w:rFonts w:cs="Arial"/>
          <w:snapToGrid w:val="0"/>
          <w:szCs w:val="22"/>
          <w:lang w:val="hr-HR" w:eastAsia="en-US"/>
        </w:rPr>
        <w:t>(2)</w:t>
      </w:r>
      <w:r w:rsidRPr="00066FEF">
        <w:rPr>
          <w:rFonts w:cs="Arial"/>
          <w:snapToGrid w:val="0"/>
          <w:szCs w:val="22"/>
          <w:lang w:val="hr-HR" w:eastAsia="en-US"/>
        </w:rPr>
        <w:tab/>
        <w:t xml:space="preserve">Iznimno od stavka </w:t>
      </w:r>
      <w:r w:rsidRPr="00066FEF">
        <w:rPr>
          <w:rFonts w:cs="Arial"/>
          <w:strike/>
          <w:snapToGrid w:val="0"/>
          <w:szCs w:val="22"/>
          <w:lang w:val="hr-HR" w:eastAsia="en-US"/>
        </w:rPr>
        <w:t>(1)</w:t>
      </w:r>
      <w:r w:rsidRPr="00066FEF">
        <w:rPr>
          <w:rFonts w:cs="Arial"/>
          <w:snapToGrid w:val="0"/>
          <w:szCs w:val="22"/>
          <w:lang w:val="hr-HR" w:eastAsia="en-US"/>
        </w:rPr>
        <w:t xml:space="preserve"> </w:t>
      </w:r>
      <w:r w:rsidR="004C02E6" w:rsidRPr="0078203C">
        <w:rPr>
          <w:rFonts w:cs="Arial"/>
          <w:snapToGrid w:val="0"/>
          <w:color w:val="FF0000"/>
          <w:szCs w:val="22"/>
          <w:lang w:val="hr-HR" w:eastAsia="en-US"/>
        </w:rPr>
        <w:t xml:space="preserve">1. </w:t>
      </w:r>
      <w:r w:rsidRPr="00066FEF">
        <w:rPr>
          <w:rFonts w:cs="Arial"/>
          <w:snapToGrid w:val="0"/>
          <w:szCs w:val="22"/>
          <w:lang w:val="hr-HR" w:eastAsia="en-US"/>
        </w:rPr>
        <w:t xml:space="preserve">ovog članka, u već izgrađenim dijelovima naselja, u skladu s lokalnim uvjetima, građevina može biti udaljena i manje od </w:t>
      </w:r>
      <w:r w:rsidRPr="007D0065">
        <w:rPr>
          <w:rFonts w:cs="Arial"/>
          <w:strike/>
          <w:snapToGrid w:val="0"/>
          <w:szCs w:val="22"/>
          <w:lang w:val="hr-HR" w:eastAsia="en-US"/>
        </w:rPr>
        <w:t>3 metra</w:t>
      </w:r>
      <w:r w:rsidRPr="00066FEF">
        <w:rPr>
          <w:rFonts w:cs="Arial"/>
          <w:snapToGrid w:val="0"/>
          <w:szCs w:val="22"/>
          <w:lang w:val="hr-HR" w:eastAsia="en-US"/>
        </w:rPr>
        <w:t xml:space="preserve"> </w:t>
      </w:r>
      <w:r w:rsidR="007D0065" w:rsidRPr="0078203C">
        <w:rPr>
          <w:rFonts w:cs="Arial"/>
          <w:snapToGrid w:val="0"/>
          <w:color w:val="FF0000"/>
          <w:szCs w:val="22"/>
          <w:lang w:val="hr-HR" w:eastAsia="en-US"/>
        </w:rPr>
        <w:t xml:space="preserve">3,0 m </w:t>
      </w:r>
      <w:r w:rsidRPr="00066FEF">
        <w:rPr>
          <w:rFonts w:cs="Arial"/>
          <w:snapToGrid w:val="0"/>
          <w:szCs w:val="22"/>
          <w:lang w:val="hr-HR" w:eastAsia="en-US"/>
        </w:rPr>
        <w:t xml:space="preserve">od jedne susjedne </w:t>
      </w:r>
      <w:r w:rsidRPr="007D0065">
        <w:rPr>
          <w:rFonts w:cs="Arial"/>
          <w:strike/>
          <w:snapToGrid w:val="0"/>
          <w:szCs w:val="22"/>
          <w:lang w:val="hr-HR" w:eastAsia="en-US"/>
        </w:rPr>
        <w:t>međe</w:t>
      </w:r>
      <w:r w:rsidRPr="00066FEF">
        <w:rPr>
          <w:rFonts w:cs="Arial"/>
          <w:snapToGrid w:val="0"/>
          <w:szCs w:val="22"/>
          <w:lang w:val="hr-HR" w:eastAsia="en-US"/>
        </w:rPr>
        <w:t xml:space="preserve"> </w:t>
      </w:r>
      <w:r w:rsidR="007D0065" w:rsidRPr="0078203C">
        <w:rPr>
          <w:rFonts w:cs="Arial"/>
          <w:snapToGrid w:val="0"/>
          <w:color w:val="FF0000"/>
          <w:szCs w:val="22"/>
          <w:lang w:val="hr-HR" w:eastAsia="en-US"/>
        </w:rPr>
        <w:t>granice</w:t>
      </w:r>
      <w:r w:rsidR="007D0065">
        <w:rPr>
          <w:rFonts w:cs="Arial"/>
          <w:snapToGrid w:val="0"/>
          <w:color w:val="ED7D31" w:themeColor="accent2"/>
          <w:szCs w:val="22"/>
          <w:lang w:val="hr-HR" w:eastAsia="en-US"/>
        </w:rPr>
        <w:t xml:space="preserve"> </w:t>
      </w:r>
      <w:r w:rsidRPr="00066FEF">
        <w:rPr>
          <w:rFonts w:cs="Arial"/>
          <w:snapToGrid w:val="0"/>
          <w:szCs w:val="22"/>
          <w:lang w:val="hr-HR" w:eastAsia="en-US"/>
        </w:rPr>
        <w:t>građevne čestice</w:t>
      </w:r>
      <w:r w:rsidRPr="007D0065">
        <w:rPr>
          <w:rFonts w:cs="Arial"/>
          <w:snapToGrid w:val="0"/>
          <w:szCs w:val="22"/>
          <w:lang w:val="hr-HR" w:eastAsia="en-US"/>
        </w:rPr>
        <w:t xml:space="preserve">, ali ne manje od </w:t>
      </w:r>
      <w:r w:rsidRPr="007D0065">
        <w:rPr>
          <w:rFonts w:cs="Arial"/>
          <w:strike/>
          <w:snapToGrid w:val="0"/>
          <w:szCs w:val="22"/>
          <w:lang w:val="hr-HR" w:eastAsia="en-US"/>
        </w:rPr>
        <w:t>1 metar</w:t>
      </w:r>
      <w:r w:rsidR="007D0065">
        <w:rPr>
          <w:rFonts w:cs="Arial"/>
          <w:snapToGrid w:val="0"/>
          <w:szCs w:val="22"/>
          <w:lang w:val="hr-HR" w:eastAsia="en-US"/>
        </w:rPr>
        <w:t xml:space="preserve"> </w:t>
      </w:r>
      <w:r w:rsidR="007D0065" w:rsidRPr="0078203C">
        <w:rPr>
          <w:rFonts w:cs="Arial"/>
          <w:snapToGrid w:val="0"/>
          <w:color w:val="FF0000"/>
          <w:szCs w:val="22"/>
          <w:lang w:val="hr-HR" w:eastAsia="en-US"/>
        </w:rPr>
        <w:t>1,0 m</w:t>
      </w:r>
      <w:r w:rsidRPr="007D0065">
        <w:rPr>
          <w:rFonts w:cs="Arial"/>
          <w:snapToGrid w:val="0"/>
          <w:szCs w:val="22"/>
          <w:lang w:val="hr-HR" w:eastAsia="en-US"/>
        </w:rPr>
        <w:t>,</w:t>
      </w:r>
      <w:r w:rsidRPr="00066FEF">
        <w:rPr>
          <w:rFonts w:cs="Arial"/>
          <w:snapToGrid w:val="0"/>
          <w:szCs w:val="22"/>
          <w:lang w:val="hr-HR" w:eastAsia="en-US"/>
        </w:rPr>
        <w:t xml:space="preserve"> pod slijedećim uvjetima:</w:t>
      </w:r>
    </w:p>
    <w:p w14:paraId="4D0A9170" w14:textId="77777777" w:rsidR="00917E7E" w:rsidRDefault="00965883" w:rsidP="00917E7E">
      <w:pPr>
        <w:pStyle w:val="clanak"/>
        <w:numPr>
          <w:ilvl w:val="0"/>
          <w:numId w:val="270"/>
        </w:numPr>
        <w:ind w:left="284" w:hanging="284"/>
        <w:rPr>
          <w:rFonts w:cs="Arial"/>
          <w:snapToGrid w:val="0"/>
          <w:color w:val="ED7D31" w:themeColor="accent2"/>
          <w:szCs w:val="22"/>
          <w:lang w:val="hr-HR" w:eastAsia="en-US"/>
        </w:rPr>
      </w:pPr>
      <w:r w:rsidRPr="00066FEF">
        <w:rPr>
          <w:rFonts w:cs="Arial"/>
          <w:snapToGrid w:val="0"/>
          <w:szCs w:val="22"/>
          <w:lang w:val="hr-HR" w:eastAsia="en-US"/>
        </w:rPr>
        <w:t xml:space="preserve">ako je udaljenost od susjedne građevine najmanje </w:t>
      </w:r>
      <w:r w:rsidRPr="007D0065">
        <w:rPr>
          <w:rFonts w:cs="Arial"/>
          <w:strike/>
          <w:snapToGrid w:val="0"/>
          <w:szCs w:val="22"/>
          <w:lang w:val="hr-HR" w:eastAsia="en-US"/>
        </w:rPr>
        <w:t>6  metar</w:t>
      </w:r>
      <w:r w:rsidRPr="00ED7863">
        <w:rPr>
          <w:rFonts w:cs="Arial"/>
          <w:strike/>
          <w:snapToGrid w:val="0"/>
          <w:szCs w:val="22"/>
          <w:lang w:val="hr-HR" w:eastAsia="en-US"/>
        </w:rPr>
        <w:t>a;</w:t>
      </w:r>
      <w:r w:rsidR="007D0065" w:rsidRPr="00ED7863">
        <w:rPr>
          <w:rFonts w:cs="Arial"/>
          <w:snapToGrid w:val="0"/>
          <w:szCs w:val="22"/>
          <w:lang w:val="hr-HR" w:eastAsia="en-US"/>
        </w:rPr>
        <w:t xml:space="preserve"> </w:t>
      </w:r>
      <w:r w:rsidR="007D0065" w:rsidRPr="0078203C">
        <w:rPr>
          <w:rFonts w:cs="Arial"/>
          <w:snapToGrid w:val="0"/>
          <w:color w:val="FF0000"/>
          <w:szCs w:val="22"/>
          <w:lang w:val="hr-HR" w:eastAsia="en-US"/>
        </w:rPr>
        <w:t>6,0 m,</w:t>
      </w:r>
    </w:p>
    <w:p w14:paraId="58B7F6EC" w14:textId="4C0E2470" w:rsidR="00965883" w:rsidRPr="00917E7E" w:rsidRDefault="00965883" w:rsidP="00917E7E">
      <w:pPr>
        <w:pStyle w:val="clanak"/>
        <w:numPr>
          <w:ilvl w:val="0"/>
          <w:numId w:val="270"/>
        </w:numPr>
        <w:ind w:left="284" w:hanging="284"/>
        <w:rPr>
          <w:rFonts w:cs="Arial"/>
          <w:snapToGrid w:val="0"/>
          <w:color w:val="ED7D31" w:themeColor="accent2"/>
          <w:szCs w:val="22"/>
          <w:lang w:val="hr-HR" w:eastAsia="en-US"/>
        </w:rPr>
      </w:pPr>
      <w:r w:rsidRPr="00917E7E">
        <w:rPr>
          <w:rFonts w:cs="Arial"/>
          <w:snapToGrid w:val="0"/>
          <w:szCs w:val="22"/>
          <w:lang w:val="hr-HR" w:eastAsia="en-US"/>
        </w:rPr>
        <w:t xml:space="preserve">na građevini koja je udaljena od susjedne građevne čestice manje od </w:t>
      </w:r>
      <w:r w:rsidRPr="00917E7E">
        <w:rPr>
          <w:rFonts w:cs="Arial"/>
          <w:strike/>
          <w:snapToGrid w:val="0"/>
          <w:szCs w:val="22"/>
          <w:lang w:val="hr-HR" w:eastAsia="en-US"/>
        </w:rPr>
        <w:t>tri metra</w:t>
      </w:r>
      <w:r w:rsidRPr="00917E7E">
        <w:rPr>
          <w:rFonts w:cs="Arial"/>
          <w:snapToGrid w:val="0"/>
          <w:szCs w:val="22"/>
          <w:lang w:val="hr-HR" w:eastAsia="en-US"/>
        </w:rPr>
        <w:t xml:space="preserve"> </w:t>
      </w:r>
      <w:r w:rsidR="007D0065" w:rsidRPr="0078203C">
        <w:rPr>
          <w:rFonts w:cs="Arial"/>
          <w:snapToGrid w:val="0"/>
          <w:color w:val="FF0000"/>
          <w:szCs w:val="22"/>
          <w:lang w:val="hr-HR" w:eastAsia="en-US"/>
        </w:rPr>
        <w:t xml:space="preserve">3,0 m </w:t>
      </w:r>
      <w:r w:rsidRPr="00917E7E">
        <w:rPr>
          <w:rFonts w:cs="Arial"/>
          <w:snapToGrid w:val="0"/>
          <w:szCs w:val="22"/>
          <w:lang w:val="hr-HR" w:eastAsia="en-US"/>
        </w:rPr>
        <w:t xml:space="preserve">ne smiju se graditi otvori prema toj </w:t>
      </w:r>
      <w:r w:rsidRPr="00917E7E">
        <w:rPr>
          <w:rFonts w:cs="Arial"/>
          <w:strike/>
          <w:snapToGrid w:val="0"/>
          <w:szCs w:val="22"/>
          <w:lang w:val="hr-HR" w:eastAsia="en-US"/>
        </w:rPr>
        <w:t>međi</w:t>
      </w:r>
      <w:r w:rsidR="00855742" w:rsidRPr="00917E7E">
        <w:rPr>
          <w:rFonts w:cs="Arial"/>
          <w:snapToGrid w:val="0"/>
          <w:szCs w:val="22"/>
          <w:lang w:val="hr-HR" w:eastAsia="en-US"/>
        </w:rPr>
        <w:t xml:space="preserve"> </w:t>
      </w:r>
      <w:r w:rsidR="00855742" w:rsidRPr="0078203C">
        <w:rPr>
          <w:rFonts w:cs="Arial"/>
          <w:snapToGrid w:val="0"/>
          <w:color w:val="FF0000"/>
          <w:szCs w:val="22"/>
          <w:lang w:val="hr-HR" w:eastAsia="en-US"/>
        </w:rPr>
        <w:t>granici građevne čestic</w:t>
      </w:r>
      <w:r w:rsidR="00855742" w:rsidRPr="00483169">
        <w:rPr>
          <w:rFonts w:cs="Arial"/>
          <w:snapToGrid w:val="0"/>
          <w:color w:val="FF0000"/>
          <w:szCs w:val="22"/>
          <w:lang w:val="hr-HR" w:eastAsia="en-US"/>
        </w:rPr>
        <w:t>e</w:t>
      </w:r>
      <w:r w:rsidR="00483169" w:rsidRPr="00483169">
        <w:rPr>
          <w:rFonts w:cs="Arial"/>
          <w:snapToGrid w:val="0"/>
          <w:color w:val="FF0000"/>
          <w:szCs w:val="22"/>
          <w:lang w:val="hr-HR" w:eastAsia="en-US"/>
        </w:rPr>
        <w:t>,</w:t>
      </w:r>
      <w:r w:rsidRPr="00483169">
        <w:rPr>
          <w:rFonts w:cs="Arial"/>
          <w:snapToGrid w:val="0"/>
          <w:color w:val="FF0000"/>
          <w:szCs w:val="22"/>
          <w:lang w:val="hr-HR" w:eastAsia="en-US"/>
        </w:rPr>
        <w:t xml:space="preserve"> </w:t>
      </w:r>
      <w:r w:rsidRPr="00917E7E">
        <w:rPr>
          <w:rFonts w:cs="Arial"/>
          <w:strike/>
          <w:snapToGrid w:val="0"/>
          <w:szCs w:val="22"/>
          <w:lang w:val="hr-HR" w:eastAsia="en-US"/>
        </w:rPr>
        <w:t>Otvorima se ne smatraju otvori s neprozirnim staklom najveće veličine 120 x 60 cm i dijelovi zida od staklene opeke.</w:t>
      </w:r>
    </w:p>
    <w:p w14:paraId="1B9B2324" w14:textId="740338C3" w:rsidR="00917E7E" w:rsidRPr="0078203C" w:rsidRDefault="00917E7E" w:rsidP="00917E7E">
      <w:pPr>
        <w:pStyle w:val="clanak"/>
        <w:numPr>
          <w:ilvl w:val="0"/>
          <w:numId w:val="270"/>
        </w:numPr>
        <w:ind w:left="284" w:hanging="284"/>
        <w:rPr>
          <w:rFonts w:cs="Arial"/>
          <w:snapToGrid w:val="0"/>
          <w:color w:val="FF0000"/>
          <w:szCs w:val="22"/>
          <w:lang w:val="hr-HR" w:eastAsia="en-US"/>
        </w:rPr>
      </w:pPr>
      <w:r w:rsidRPr="0078203C">
        <w:rPr>
          <w:rFonts w:cs="Arial"/>
          <w:snapToGrid w:val="0"/>
          <w:color w:val="FF0000"/>
          <w:szCs w:val="22"/>
          <w:lang w:val="hr-HR" w:eastAsia="en-US"/>
        </w:rPr>
        <w:t xml:space="preserve">ostali uvjeti određeni su u poglavlju </w:t>
      </w:r>
      <w:r w:rsidRPr="0078203C">
        <w:rPr>
          <w:b/>
          <w:bCs/>
          <w:color w:val="FF0000"/>
          <w:lang w:val="hr-HR"/>
        </w:rPr>
        <w:t>Udaljenost građevina od granica susjednih građevnih čestica</w:t>
      </w:r>
      <w:r w:rsidRPr="0078203C">
        <w:rPr>
          <w:color w:val="FF0000"/>
          <w:lang w:val="hr-HR"/>
        </w:rPr>
        <w:t>.</w:t>
      </w:r>
    </w:p>
    <w:p w14:paraId="2488947D" w14:textId="77777777" w:rsidR="00965883" w:rsidRPr="0078203C" w:rsidRDefault="00965883" w:rsidP="00965883">
      <w:pPr>
        <w:pStyle w:val="clanak"/>
        <w:rPr>
          <w:rFonts w:cs="Arial"/>
          <w:snapToGrid w:val="0"/>
          <w:color w:val="FF0000"/>
          <w:szCs w:val="22"/>
          <w:lang w:val="hr-HR" w:eastAsia="en-US"/>
        </w:rPr>
      </w:pPr>
    </w:p>
    <w:p w14:paraId="26B54BFD" w14:textId="6B3CF760" w:rsidR="00965883" w:rsidRPr="00066FEF" w:rsidRDefault="00965883" w:rsidP="00965883">
      <w:pPr>
        <w:pStyle w:val="clanak"/>
        <w:rPr>
          <w:rFonts w:cs="Arial"/>
          <w:snapToGrid w:val="0"/>
          <w:szCs w:val="22"/>
          <w:lang w:val="hr-HR" w:eastAsia="en-US"/>
        </w:rPr>
      </w:pPr>
      <w:r w:rsidRPr="00066FEF">
        <w:rPr>
          <w:rFonts w:cs="Arial"/>
          <w:snapToGrid w:val="0"/>
          <w:szCs w:val="22"/>
          <w:lang w:val="hr-HR" w:eastAsia="en-US"/>
        </w:rPr>
        <w:t>(3)</w:t>
      </w:r>
      <w:r w:rsidRPr="00066FEF">
        <w:rPr>
          <w:rFonts w:cs="Arial"/>
          <w:snapToGrid w:val="0"/>
          <w:szCs w:val="22"/>
          <w:lang w:val="hr-HR" w:eastAsia="en-US"/>
        </w:rPr>
        <w:tab/>
      </w:r>
      <w:r w:rsidRPr="00066FEF">
        <w:rPr>
          <w:rFonts w:cs="Arial"/>
          <w:snapToGrid w:val="0"/>
          <w:color w:val="000000"/>
          <w:szCs w:val="22"/>
          <w:lang w:val="hr-HR" w:eastAsia="en-US"/>
        </w:rPr>
        <w:t xml:space="preserve">Građevna čestica mora se nalaziti uz </w:t>
      </w:r>
      <w:r w:rsidRPr="00066FEF">
        <w:rPr>
          <w:rFonts w:cs="Arial"/>
          <w:strike/>
          <w:snapToGrid w:val="0"/>
          <w:color w:val="000000"/>
          <w:szCs w:val="22"/>
          <w:lang w:val="hr-HR" w:eastAsia="en-US"/>
        </w:rPr>
        <w:t>sagrađenu</w:t>
      </w:r>
      <w:r w:rsidRPr="00066FEF">
        <w:rPr>
          <w:rFonts w:cs="Arial"/>
          <w:snapToGrid w:val="0"/>
          <w:color w:val="000000"/>
          <w:szCs w:val="22"/>
          <w:lang w:val="hr-HR" w:eastAsia="en-US"/>
        </w:rPr>
        <w:t xml:space="preserve"> prometnu površinu</w:t>
      </w:r>
      <w:r w:rsidR="00077029" w:rsidRPr="00066FEF">
        <w:rPr>
          <w:rFonts w:cs="Arial"/>
          <w:snapToGrid w:val="0"/>
          <w:color w:val="000000"/>
          <w:szCs w:val="22"/>
          <w:lang w:val="hr-HR" w:eastAsia="en-US"/>
        </w:rPr>
        <w:t xml:space="preserve"> </w:t>
      </w:r>
      <w:r w:rsidR="00077029" w:rsidRPr="0078203C">
        <w:rPr>
          <w:rFonts w:cs="Arial"/>
          <w:snapToGrid w:val="0"/>
          <w:color w:val="FF0000"/>
          <w:szCs w:val="22"/>
          <w:lang w:val="hr-HR" w:eastAsia="en-US"/>
        </w:rPr>
        <w:t>sukladno važećoj zakonskoj regulativi</w:t>
      </w:r>
      <w:r w:rsidR="00696077">
        <w:rPr>
          <w:rFonts w:cs="Arial"/>
          <w:snapToGrid w:val="0"/>
          <w:color w:val="000000"/>
          <w:szCs w:val="22"/>
          <w:lang w:val="hr-HR" w:eastAsia="en-US"/>
        </w:rPr>
        <w:t>.</w:t>
      </w:r>
      <w:r w:rsidRPr="00066FEF">
        <w:rPr>
          <w:rFonts w:cs="Arial"/>
          <w:snapToGrid w:val="0"/>
          <w:color w:val="000000"/>
          <w:szCs w:val="22"/>
          <w:lang w:val="hr-HR" w:eastAsia="en-US"/>
        </w:rPr>
        <w:t xml:space="preserve"> </w:t>
      </w:r>
      <w:r w:rsidRPr="00696077">
        <w:rPr>
          <w:rFonts w:cs="Arial"/>
          <w:strike/>
          <w:snapToGrid w:val="0"/>
          <w:color w:val="000000"/>
          <w:szCs w:val="22"/>
          <w:lang w:val="hr-HR" w:eastAsia="en-US"/>
        </w:rPr>
        <w:t>čiji je kolnik širine najmanje 5,0 metara u slučaju dvosmjernog prometa, odnosno 3,0 metra u slučaju jednosmjernog prometa.</w:t>
      </w:r>
    </w:p>
    <w:bookmarkEnd w:id="385"/>
    <w:p w14:paraId="029D3AA3" w14:textId="77777777" w:rsidR="00696077" w:rsidRDefault="00696077" w:rsidP="00696077">
      <w:pPr>
        <w:autoSpaceDE w:val="0"/>
        <w:autoSpaceDN w:val="0"/>
        <w:adjustRightInd w:val="0"/>
        <w:rPr>
          <w:rFonts w:eastAsia="Calibri" w:cs="Arial"/>
          <w:color w:val="ED7D31" w:themeColor="accent2"/>
          <w:szCs w:val="22"/>
          <w:lang w:eastAsia="en-US"/>
        </w:rPr>
      </w:pPr>
    </w:p>
    <w:p w14:paraId="3A405A0B" w14:textId="71997BCE" w:rsidR="00696077" w:rsidRPr="0078203C" w:rsidRDefault="00696077" w:rsidP="00696077">
      <w:pPr>
        <w:autoSpaceDE w:val="0"/>
        <w:autoSpaceDN w:val="0"/>
        <w:adjustRightInd w:val="0"/>
        <w:rPr>
          <w:rFonts w:eastAsia="Calibri" w:cs="Arial"/>
          <w:color w:val="FF0000"/>
          <w:szCs w:val="22"/>
          <w:lang w:eastAsia="en-US"/>
        </w:rPr>
      </w:pPr>
      <w:r w:rsidRPr="0078203C">
        <w:rPr>
          <w:rFonts w:eastAsia="Calibri" w:cs="Arial"/>
          <w:color w:val="FF0000"/>
          <w:szCs w:val="22"/>
          <w:lang w:eastAsia="en-US"/>
        </w:rPr>
        <w:t>(4) Svaka građevna čestica mora imati osigurani neposredni kolni prilaz minimalne širine 3,0 m na prometnu površinu.</w:t>
      </w:r>
    </w:p>
    <w:p w14:paraId="386CDF8F" w14:textId="77777777" w:rsidR="007759C6" w:rsidRPr="00066FEF" w:rsidRDefault="007759C6" w:rsidP="007759C6">
      <w:pPr>
        <w:pStyle w:val="clanak"/>
        <w:rPr>
          <w:rFonts w:cs="Arial"/>
          <w:b/>
          <w:snapToGrid w:val="0"/>
          <w:szCs w:val="22"/>
          <w:lang w:val="hr-HR" w:eastAsia="en-US"/>
        </w:rPr>
      </w:pPr>
    </w:p>
    <w:p w14:paraId="43C939DB" w14:textId="77777777" w:rsidR="007759C6" w:rsidRPr="00D8565D" w:rsidRDefault="007759C6" w:rsidP="00D8565D">
      <w:pPr>
        <w:jc w:val="center"/>
        <w:rPr>
          <w:b/>
          <w:bCs/>
          <w:snapToGrid w:val="0"/>
          <w:lang w:eastAsia="en-US"/>
        </w:rPr>
      </w:pPr>
      <w:bookmarkStart w:id="386" w:name="_Toc146793111"/>
      <w:bookmarkStart w:id="387" w:name="_Toc164947381"/>
      <w:bookmarkStart w:id="388" w:name="_Hlk164950097"/>
      <w:r w:rsidRPr="00D8565D">
        <w:rPr>
          <w:b/>
          <w:bCs/>
          <w:snapToGrid w:val="0"/>
          <w:lang w:eastAsia="en-US"/>
        </w:rPr>
        <w:t>Članak 46.</w:t>
      </w:r>
      <w:bookmarkEnd w:id="386"/>
      <w:bookmarkEnd w:id="387"/>
    </w:p>
    <w:p w14:paraId="19BD5649" w14:textId="77777777" w:rsidR="007759C6" w:rsidRPr="00066FEF" w:rsidRDefault="007759C6" w:rsidP="007759C6">
      <w:pPr>
        <w:pStyle w:val="clanak"/>
        <w:rPr>
          <w:rFonts w:cs="Arial"/>
          <w:snapToGrid w:val="0"/>
          <w:szCs w:val="22"/>
          <w:lang w:val="hr-HR" w:eastAsia="en-US"/>
        </w:rPr>
      </w:pPr>
    </w:p>
    <w:p w14:paraId="3830A041" w14:textId="56CE50B9" w:rsidR="00965883" w:rsidRPr="00066FEF" w:rsidRDefault="00965883" w:rsidP="00965883">
      <w:pPr>
        <w:pStyle w:val="clanak"/>
        <w:rPr>
          <w:rFonts w:cs="Arial"/>
          <w:snapToGrid w:val="0"/>
          <w:szCs w:val="22"/>
          <w:lang w:val="hr-HR" w:eastAsia="en-US"/>
        </w:rPr>
      </w:pPr>
      <w:bookmarkStart w:id="389" w:name="_Hlk168414619"/>
      <w:r w:rsidRPr="00066FEF">
        <w:rPr>
          <w:rFonts w:cs="Arial"/>
          <w:snapToGrid w:val="0"/>
          <w:szCs w:val="22"/>
          <w:lang w:val="hr-HR" w:eastAsia="en-US"/>
        </w:rPr>
        <w:t>(1)</w:t>
      </w:r>
      <w:r w:rsidRPr="00066FEF">
        <w:rPr>
          <w:rFonts w:cs="Arial"/>
          <w:snapToGrid w:val="0"/>
          <w:szCs w:val="22"/>
          <w:lang w:val="hr-HR" w:eastAsia="en-US"/>
        </w:rPr>
        <w:tab/>
        <w:t xml:space="preserve">Sve </w:t>
      </w:r>
      <w:r w:rsidR="00EC5B1D" w:rsidRPr="0078203C">
        <w:rPr>
          <w:rFonts w:cs="Arial"/>
          <w:snapToGrid w:val="0"/>
          <w:color w:val="FF0000"/>
          <w:szCs w:val="22"/>
          <w:lang w:val="hr-HR" w:eastAsia="en-US"/>
        </w:rPr>
        <w:t xml:space="preserve">prateće i </w:t>
      </w:r>
      <w:r w:rsidRPr="00066FEF">
        <w:rPr>
          <w:rFonts w:cs="Arial"/>
          <w:snapToGrid w:val="0"/>
          <w:szCs w:val="22"/>
          <w:lang w:val="hr-HR" w:eastAsia="en-US"/>
        </w:rPr>
        <w:t xml:space="preserve">pomoćne građevine, manipulativne površine, parkirališta i smještaj radnih vozila moraju se planirati unutar građevne čestice, ili iznimno, u neposrednoj blizini, uz </w:t>
      </w:r>
      <w:r w:rsidRPr="00066FEF">
        <w:rPr>
          <w:rFonts w:cs="Arial"/>
          <w:strike/>
          <w:snapToGrid w:val="0"/>
          <w:szCs w:val="22"/>
          <w:lang w:val="hr-HR" w:eastAsia="en-US"/>
        </w:rPr>
        <w:t>javno-</w:t>
      </w:r>
      <w:r w:rsidRPr="00066FEF">
        <w:rPr>
          <w:rFonts w:cs="Arial"/>
          <w:snapToGrid w:val="0"/>
          <w:szCs w:val="22"/>
          <w:lang w:val="hr-HR" w:eastAsia="en-US"/>
        </w:rPr>
        <w:t>prometnu površinu.</w:t>
      </w:r>
    </w:p>
    <w:p w14:paraId="3C809F53" w14:textId="77777777" w:rsidR="00965883" w:rsidRPr="00066FEF" w:rsidRDefault="00965883" w:rsidP="00965883">
      <w:pPr>
        <w:pStyle w:val="clanak"/>
        <w:rPr>
          <w:rFonts w:cs="Arial"/>
          <w:snapToGrid w:val="0"/>
          <w:szCs w:val="22"/>
          <w:lang w:val="hr-HR" w:eastAsia="en-US"/>
        </w:rPr>
      </w:pPr>
    </w:p>
    <w:p w14:paraId="2D6D1875" w14:textId="54C68FAF" w:rsidR="00965883" w:rsidRPr="00066FEF" w:rsidRDefault="00965883" w:rsidP="00965883">
      <w:pPr>
        <w:pStyle w:val="clanak"/>
        <w:rPr>
          <w:rFonts w:cs="Arial"/>
          <w:snapToGrid w:val="0"/>
          <w:color w:val="0070C0"/>
          <w:szCs w:val="22"/>
          <w:lang w:val="hr-HR" w:eastAsia="en-US"/>
        </w:rPr>
      </w:pPr>
      <w:r w:rsidRPr="00066FEF">
        <w:rPr>
          <w:rFonts w:cs="Arial"/>
          <w:snapToGrid w:val="0"/>
          <w:szCs w:val="22"/>
          <w:lang w:val="hr-HR" w:eastAsia="en-US"/>
        </w:rPr>
        <w:t>(2)</w:t>
      </w:r>
      <w:r w:rsidRPr="00066FEF">
        <w:rPr>
          <w:rFonts w:cs="Arial"/>
          <w:snapToGrid w:val="0"/>
          <w:szCs w:val="22"/>
          <w:lang w:val="hr-HR" w:eastAsia="en-US"/>
        </w:rPr>
        <w:tab/>
      </w:r>
      <w:r w:rsidRPr="00374987">
        <w:rPr>
          <w:rFonts w:cs="Arial"/>
          <w:strike/>
          <w:snapToGrid w:val="0"/>
          <w:color w:val="000000"/>
          <w:szCs w:val="22"/>
          <w:lang w:val="hr-HR" w:eastAsia="en-US"/>
        </w:rPr>
        <w:t>Parkirališne površine</w:t>
      </w:r>
      <w:r w:rsidRPr="00066FEF">
        <w:rPr>
          <w:rFonts w:cs="Arial"/>
          <w:snapToGrid w:val="0"/>
          <w:color w:val="000000"/>
          <w:szCs w:val="22"/>
          <w:lang w:val="hr-HR" w:eastAsia="en-US"/>
        </w:rPr>
        <w:t xml:space="preserve"> </w:t>
      </w:r>
      <w:r w:rsidR="00374987" w:rsidRPr="0078203C">
        <w:rPr>
          <w:rFonts w:cs="Arial"/>
          <w:snapToGrid w:val="0"/>
          <w:color w:val="FF0000"/>
          <w:szCs w:val="22"/>
          <w:lang w:val="hr-HR" w:eastAsia="en-US"/>
        </w:rPr>
        <w:t xml:space="preserve">Parkirališno-garažna mjesta </w:t>
      </w:r>
      <w:r w:rsidRPr="00066FEF">
        <w:rPr>
          <w:rFonts w:cs="Arial"/>
          <w:snapToGrid w:val="0"/>
          <w:color w:val="000000"/>
          <w:szCs w:val="22"/>
          <w:lang w:val="hr-HR" w:eastAsia="en-US"/>
        </w:rPr>
        <w:t>unutar građevne čestice treba zaštititi sadnjom drveća (1 drvo na</w:t>
      </w:r>
      <w:r w:rsidR="00807DBA">
        <w:rPr>
          <w:rFonts w:cs="Arial"/>
          <w:snapToGrid w:val="0"/>
          <w:color w:val="000000"/>
          <w:szCs w:val="22"/>
          <w:lang w:val="hr-HR" w:eastAsia="en-US"/>
        </w:rPr>
        <w:t xml:space="preserve"> </w:t>
      </w:r>
      <w:r w:rsidR="00807DBA" w:rsidRPr="00807DBA">
        <w:rPr>
          <w:rFonts w:cs="Arial"/>
          <w:strike/>
          <w:snapToGrid w:val="0"/>
          <w:color w:val="000000"/>
          <w:szCs w:val="22"/>
          <w:lang w:val="hr-HR" w:eastAsia="en-US"/>
        </w:rPr>
        <w:t xml:space="preserve"> </w:t>
      </w:r>
      <w:r w:rsidRPr="00807DBA">
        <w:rPr>
          <w:rFonts w:cs="Arial"/>
          <w:strike/>
          <w:snapToGrid w:val="0"/>
          <w:color w:val="000000"/>
          <w:szCs w:val="22"/>
          <w:lang w:val="hr-HR" w:eastAsia="en-US"/>
        </w:rPr>
        <w:t xml:space="preserve"> 4 </w:t>
      </w:r>
      <w:r w:rsidR="00EC5B1D" w:rsidRPr="0078203C">
        <w:rPr>
          <w:rFonts w:cs="Arial"/>
          <w:snapToGrid w:val="0"/>
          <w:color w:val="FF0000"/>
          <w:szCs w:val="22"/>
          <w:lang w:val="hr-HR" w:eastAsia="en-US"/>
        </w:rPr>
        <w:t xml:space="preserve">2 </w:t>
      </w:r>
      <w:r w:rsidRPr="00066FEF">
        <w:rPr>
          <w:rFonts w:cs="Arial"/>
          <w:snapToGrid w:val="0"/>
          <w:color w:val="000000"/>
          <w:szCs w:val="22"/>
          <w:lang w:val="hr-HR" w:eastAsia="en-US"/>
        </w:rPr>
        <w:t xml:space="preserve">parkirna mjesta). Broj </w:t>
      </w:r>
      <w:r w:rsidRPr="00374987">
        <w:rPr>
          <w:rFonts w:cs="Arial"/>
          <w:strike/>
          <w:snapToGrid w:val="0"/>
          <w:color w:val="000000"/>
          <w:szCs w:val="22"/>
          <w:lang w:val="hr-HR" w:eastAsia="en-US"/>
        </w:rPr>
        <w:t>parkirališnih</w:t>
      </w:r>
      <w:r w:rsidRPr="00066FEF">
        <w:rPr>
          <w:rFonts w:cs="Arial"/>
          <w:snapToGrid w:val="0"/>
          <w:color w:val="000000"/>
          <w:szCs w:val="22"/>
          <w:lang w:val="hr-HR" w:eastAsia="en-US"/>
        </w:rPr>
        <w:t xml:space="preserve"> </w:t>
      </w:r>
      <w:r w:rsidR="00374987" w:rsidRPr="0078203C">
        <w:rPr>
          <w:rFonts w:cs="Arial"/>
          <w:snapToGrid w:val="0"/>
          <w:color w:val="FF0000"/>
          <w:szCs w:val="22"/>
          <w:lang w:val="hr-HR" w:eastAsia="en-US"/>
        </w:rPr>
        <w:t xml:space="preserve">parkirališno-garažnih </w:t>
      </w:r>
      <w:r w:rsidRPr="00066FEF">
        <w:rPr>
          <w:rFonts w:cs="Arial"/>
          <w:snapToGrid w:val="0"/>
          <w:color w:val="000000"/>
          <w:szCs w:val="22"/>
          <w:lang w:val="hr-HR" w:eastAsia="en-US"/>
        </w:rPr>
        <w:t xml:space="preserve">mjesta određuje se </w:t>
      </w:r>
      <w:r w:rsidRPr="00374987">
        <w:rPr>
          <w:rFonts w:cs="Arial"/>
          <w:snapToGrid w:val="0"/>
          <w:color w:val="000000"/>
          <w:szCs w:val="22"/>
          <w:lang w:val="hr-HR" w:eastAsia="en-US"/>
        </w:rPr>
        <w:t xml:space="preserve">prema </w:t>
      </w:r>
      <w:r w:rsidRPr="00807DBA">
        <w:rPr>
          <w:rFonts w:cs="Arial"/>
          <w:strike/>
          <w:snapToGrid w:val="0"/>
          <w:color w:val="000000"/>
          <w:szCs w:val="22"/>
          <w:lang w:val="hr-HR" w:eastAsia="en-US"/>
        </w:rPr>
        <w:t>članku 67.</w:t>
      </w:r>
      <w:r w:rsidRPr="007D0065">
        <w:rPr>
          <w:rFonts w:cs="Arial"/>
          <w:snapToGrid w:val="0"/>
          <w:color w:val="000000"/>
          <w:szCs w:val="22"/>
          <w:lang w:val="hr-HR" w:eastAsia="en-US"/>
        </w:rPr>
        <w:t xml:space="preserve"> </w:t>
      </w:r>
      <w:r w:rsidR="00807DBA" w:rsidRPr="0078203C">
        <w:rPr>
          <w:rFonts w:cs="Arial"/>
          <w:snapToGrid w:val="0"/>
          <w:color w:val="FF0000"/>
          <w:szCs w:val="22"/>
          <w:lang w:val="hr-HR" w:eastAsia="en-US"/>
        </w:rPr>
        <w:t xml:space="preserve">poglavlju </w:t>
      </w:r>
      <w:r w:rsidR="00807DBA" w:rsidRPr="0078203C">
        <w:rPr>
          <w:rFonts w:cs="Arial"/>
          <w:b/>
          <w:bCs/>
          <w:snapToGrid w:val="0"/>
          <w:color w:val="FF0000"/>
          <w:szCs w:val="22"/>
          <w:lang w:val="hr-HR" w:eastAsia="en-US"/>
        </w:rPr>
        <w:t xml:space="preserve">5.1.2. Parkirališna i garažna mjesta </w:t>
      </w:r>
      <w:r w:rsidRPr="00807DBA">
        <w:rPr>
          <w:rFonts w:cs="Arial"/>
          <w:strike/>
          <w:snapToGrid w:val="0"/>
          <w:color w:val="000000"/>
          <w:szCs w:val="22"/>
          <w:lang w:val="hr-HR" w:eastAsia="en-US"/>
        </w:rPr>
        <w:t>ovoga Plana</w:t>
      </w:r>
      <w:r w:rsidR="0085490A" w:rsidRPr="00066FEF">
        <w:rPr>
          <w:rFonts w:cs="Arial"/>
          <w:snapToGrid w:val="0"/>
          <w:color w:val="000000"/>
          <w:szCs w:val="22"/>
          <w:lang w:val="hr-HR" w:eastAsia="en-US"/>
        </w:rPr>
        <w:t xml:space="preserve"> </w:t>
      </w:r>
      <w:r w:rsidR="00807DBA" w:rsidRPr="0078203C">
        <w:rPr>
          <w:rFonts w:cs="Arial"/>
          <w:snapToGrid w:val="0"/>
          <w:color w:val="FF0000"/>
          <w:szCs w:val="22"/>
          <w:lang w:val="hr-HR" w:eastAsia="en-US"/>
        </w:rPr>
        <w:t xml:space="preserve">ovog </w:t>
      </w:r>
      <w:r w:rsidR="0085490A" w:rsidRPr="0078203C">
        <w:rPr>
          <w:rFonts w:cs="Arial"/>
          <w:snapToGrid w:val="0"/>
          <w:color w:val="FF0000"/>
          <w:szCs w:val="22"/>
          <w:lang w:val="hr-HR" w:eastAsia="en-US"/>
        </w:rPr>
        <w:t>Prostornog plana</w:t>
      </w:r>
      <w:r w:rsidRPr="00066FEF">
        <w:rPr>
          <w:rFonts w:cs="Arial"/>
          <w:snapToGrid w:val="0"/>
          <w:color w:val="000000"/>
          <w:szCs w:val="22"/>
          <w:lang w:val="hr-HR" w:eastAsia="en-US"/>
        </w:rPr>
        <w:t>.</w:t>
      </w:r>
    </w:p>
    <w:bookmarkEnd w:id="389"/>
    <w:p w14:paraId="4D500A28" w14:textId="77777777" w:rsidR="00965883" w:rsidRPr="00066FEF" w:rsidRDefault="00965883" w:rsidP="00965883">
      <w:pPr>
        <w:pStyle w:val="clanak"/>
        <w:rPr>
          <w:rFonts w:cs="Arial"/>
          <w:snapToGrid w:val="0"/>
          <w:szCs w:val="22"/>
          <w:lang w:val="hr-HR" w:eastAsia="en-US"/>
        </w:rPr>
      </w:pPr>
    </w:p>
    <w:p w14:paraId="12A28F94" w14:textId="77777777" w:rsidR="00965883" w:rsidRPr="00066FEF" w:rsidRDefault="00965883" w:rsidP="00965883">
      <w:pPr>
        <w:pStyle w:val="clanak"/>
        <w:rPr>
          <w:rFonts w:cs="Arial"/>
          <w:strike/>
          <w:snapToGrid w:val="0"/>
          <w:szCs w:val="22"/>
          <w:lang w:val="hr-HR" w:eastAsia="en-US"/>
        </w:rPr>
      </w:pPr>
      <w:r w:rsidRPr="00066FEF">
        <w:rPr>
          <w:rFonts w:cs="Arial"/>
          <w:strike/>
          <w:snapToGrid w:val="0"/>
          <w:szCs w:val="22"/>
          <w:lang w:val="hr-HR" w:eastAsia="en-US"/>
        </w:rPr>
        <w:t>(3)</w:t>
      </w:r>
      <w:r w:rsidRPr="00066FEF">
        <w:rPr>
          <w:rFonts w:cs="Arial"/>
          <w:strike/>
          <w:snapToGrid w:val="0"/>
          <w:szCs w:val="22"/>
          <w:lang w:val="hr-HR" w:eastAsia="en-US"/>
        </w:rPr>
        <w:tab/>
        <w:t xml:space="preserve">Ako se garažni prostori nalaze u podzemnoj etaži, ne računaju se u izgrađenost građevne čestice. Podzemna etaža može zauzimati i 100% površine građevne čestice. </w:t>
      </w:r>
    </w:p>
    <w:bookmarkEnd w:id="388"/>
    <w:p w14:paraId="02B0FD5C" w14:textId="77777777" w:rsidR="007759C6" w:rsidRPr="00066FEF" w:rsidRDefault="007759C6" w:rsidP="007759C6">
      <w:pPr>
        <w:pStyle w:val="clanak"/>
        <w:rPr>
          <w:rFonts w:cs="Arial"/>
          <w:snapToGrid w:val="0"/>
          <w:szCs w:val="22"/>
          <w:lang w:val="hr-HR" w:eastAsia="en-US"/>
        </w:rPr>
      </w:pPr>
    </w:p>
    <w:p w14:paraId="5AF45F28" w14:textId="77777777" w:rsidR="007759C6" w:rsidRPr="00374987" w:rsidRDefault="007759C6" w:rsidP="00374987">
      <w:pPr>
        <w:jc w:val="center"/>
        <w:rPr>
          <w:b/>
          <w:bCs/>
          <w:snapToGrid w:val="0"/>
          <w:lang w:eastAsia="en-US"/>
        </w:rPr>
      </w:pPr>
      <w:bookmarkStart w:id="390" w:name="_Toc146793112"/>
      <w:bookmarkStart w:id="391" w:name="_Toc164947382"/>
      <w:r w:rsidRPr="00374987">
        <w:rPr>
          <w:b/>
          <w:bCs/>
          <w:snapToGrid w:val="0"/>
          <w:lang w:eastAsia="en-US"/>
        </w:rPr>
        <w:t>Članak 47.</w:t>
      </w:r>
      <w:bookmarkEnd w:id="390"/>
      <w:bookmarkEnd w:id="391"/>
    </w:p>
    <w:p w14:paraId="6BF35CDD" w14:textId="77777777" w:rsidR="007759C6" w:rsidRPr="00066FEF" w:rsidRDefault="007759C6" w:rsidP="007759C6">
      <w:pPr>
        <w:pStyle w:val="clanak"/>
        <w:rPr>
          <w:rFonts w:cs="Arial"/>
          <w:snapToGrid w:val="0"/>
          <w:szCs w:val="22"/>
          <w:lang w:val="hr-HR" w:eastAsia="en-US"/>
        </w:rPr>
      </w:pPr>
    </w:p>
    <w:p w14:paraId="7A75E04D" w14:textId="77777777" w:rsidR="00965883" w:rsidRPr="00066FEF" w:rsidRDefault="00965883" w:rsidP="00965883">
      <w:pPr>
        <w:pStyle w:val="clanak"/>
        <w:rPr>
          <w:rFonts w:cs="Arial"/>
          <w:snapToGrid w:val="0"/>
          <w:szCs w:val="22"/>
          <w:lang w:val="hr-HR" w:eastAsia="en-US"/>
        </w:rPr>
      </w:pPr>
      <w:bookmarkStart w:id="392" w:name="_Hlk168414713"/>
      <w:r w:rsidRPr="00066FEF">
        <w:rPr>
          <w:rFonts w:cs="Arial"/>
          <w:snapToGrid w:val="0"/>
          <w:szCs w:val="22"/>
          <w:lang w:val="hr-HR" w:eastAsia="en-US"/>
        </w:rPr>
        <w:t>(1)</w:t>
      </w:r>
      <w:r w:rsidRPr="00066FEF">
        <w:rPr>
          <w:rFonts w:cs="Arial"/>
          <w:snapToGrid w:val="0"/>
          <w:szCs w:val="22"/>
          <w:lang w:val="hr-HR" w:eastAsia="en-US"/>
        </w:rPr>
        <w:tab/>
        <w:t xml:space="preserve">Građevna čestica se prema </w:t>
      </w:r>
      <w:r w:rsidRPr="00066FEF">
        <w:rPr>
          <w:rFonts w:cs="Arial"/>
          <w:strike/>
          <w:snapToGrid w:val="0"/>
          <w:szCs w:val="22"/>
          <w:lang w:val="hr-HR" w:eastAsia="en-US"/>
        </w:rPr>
        <w:t>javno-</w:t>
      </w:r>
      <w:r w:rsidRPr="00066FEF">
        <w:rPr>
          <w:rFonts w:cs="Arial"/>
          <w:snapToGrid w:val="0"/>
          <w:szCs w:val="22"/>
          <w:lang w:val="hr-HR" w:eastAsia="en-US"/>
        </w:rPr>
        <w:t>prometnoj površini uređuje sadnjom drveća i ukrasnog zelenila, ako se time ne ometa ulaz u građevinu.</w:t>
      </w:r>
    </w:p>
    <w:p w14:paraId="172AF3FE" w14:textId="77777777" w:rsidR="00965883" w:rsidRPr="00066FEF" w:rsidRDefault="00965883" w:rsidP="00965883">
      <w:pPr>
        <w:pStyle w:val="clanak"/>
        <w:rPr>
          <w:rFonts w:cs="Arial"/>
          <w:snapToGrid w:val="0"/>
          <w:szCs w:val="22"/>
          <w:lang w:val="hr-HR" w:eastAsia="en-US"/>
        </w:rPr>
      </w:pPr>
    </w:p>
    <w:p w14:paraId="65DF213A" w14:textId="77777777" w:rsidR="00965883" w:rsidRPr="00066FEF" w:rsidRDefault="00965883" w:rsidP="00965883">
      <w:pPr>
        <w:pStyle w:val="clanak"/>
        <w:rPr>
          <w:rFonts w:cs="Arial"/>
          <w:snapToGrid w:val="0"/>
          <w:szCs w:val="22"/>
          <w:lang w:val="hr-HR" w:eastAsia="en-US"/>
        </w:rPr>
      </w:pPr>
      <w:r w:rsidRPr="00CF105D">
        <w:rPr>
          <w:rFonts w:cs="Arial"/>
          <w:snapToGrid w:val="0"/>
          <w:szCs w:val="22"/>
          <w:lang w:val="hr-HR" w:eastAsia="en-US"/>
        </w:rPr>
        <w:t>(2)</w:t>
      </w:r>
      <w:r w:rsidRPr="00CF105D">
        <w:rPr>
          <w:rFonts w:cs="Arial"/>
          <w:snapToGrid w:val="0"/>
          <w:szCs w:val="22"/>
          <w:lang w:val="hr-HR" w:eastAsia="en-US"/>
        </w:rPr>
        <w:tab/>
      </w:r>
      <w:r w:rsidRPr="00CF105D">
        <w:rPr>
          <w:rFonts w:cs="Arial"/>
          <w:strike/>
          <w:snapToGrid w:val="0"/>
          <w:szCs w:val="22"/>
          <w:lang w:val="hr-HR" w:eastAsia="en-US"/>
        </w:rPr>
        <w:t>Najmanje 20% površine građevne čestice mora biti uređeno kao parkovno-pejzažno ili</w:t>
      </w:r>
      <w:r w:rsidRPr="00066FEF">
        <w:rPr>
          <w:rFonts w:cs="Arial"/>
          <w:strike/>
          <w:snapToGrid w:val="0"/>
          <w:szCs w:val="22"/>
          <w:lang w:val="hr-HR" w:eastAsia="en-US"/>
        </w:rPr>
        <w:t xml:space="preserve"> zaštitno zelenilo.</w:t>
      </w:r>
    </w:p>
    <w:p w14:paraId="3C0A92A0" w14:textId="77777777" w:rsidR="00965883" w:rsidRPr="00DA1784" w:rsidRDefault="00965883" w:rsidP="00965883">
      <w:pPr>
        <w:pStyle w:val="clanak"/>
        <w:rPr>
          <w:rFonts w:cs="Arial"/>
          <w:snapToGrid w:val="0"/>
          <w:color w:val="FF0000"/>
          <w:szCs w:val="22"/>
          <w:lang w:val="hr-HR" w:eastAsia="en-US"/>
        </w:rPr>
      </w:pPr>
      <w:r w:rsidRPr="00DA1784">
        <w:rPr>
          <w:snapToGrid w:val="0"/>
          <w:color w:val="FF0000"/>
          <w:lang w:val="hr-HR"/>
        </w:rPr>
        <w:lastRenderedPageBreak/>
        <w:t>Najmanje 25% građevne čestice potrebno je urediti kao zelenu površinu uređenu niskim i visokim zelenilom</w:t>
      </w:r>
      <w:r w:rsidRPr="00DA1784">
        <w:rPr>
          <w:rFonts w:eastAsia="Calibri" w:cs="Arial"/>
          <w:color w:val="FF0000"/>
          <w:lang w:val="hr-HR"/>
        </w:rPr>
        <w:t>, a najmanje 15%</w:t>
      </w:r>
      <w:r w:rsidRPr="00DA1784">
        <w:rPr>
          <w:snapToGrid w:val="0"/>
          <w:color w:val="FF0000"/>
          <w:lang w:val="hr-HR"/>
        </w:rPr>
        <w:t xml:space="preserve"> ukupne površine građevne čestice treba biti jedinstvena zelena površina.</w:t>
      </w:r>
    </w:p>
    <w:p w14:paraId="7CA7D4D2" w14:textId="77777777" w:rsidR="00965883" w:rsidRPr="00066FEF" w:rsidRDefault="00965883" w:rsidP="00965883">
      <w:pPr>
        <w:pStyle w:val="clanak"/>
        <w:rPr>
          <w:rFonts w:cs="Arial"/>
          <w:snapToGrid w:val="0"/>
          <w:szCs w:val="22"/>
          <w:lang w:val="hr-HR" w:eastAsia="en-US"/>
        </w:rPr>
      </w:pPr>
    </w:p>
    <w:p w14:paraId="4D9C6E2E" w14:textId="67967A03" w:rsidR="00965883" w:rsidRPr="00066FEF" w:rsidRDefault="00965883" w:rsidP="00965883">
      <w:pPr>
        <w:pStyle w:val="clanak"/>
        <w:rPr>
          <w:rFonts w:cs="Arial"/>
          <w:snapToGrid w:val="0"/>
          <w:szCs w:val="22"/>
          <w:lang w:val="hr-HR" w:eastAsia="en-US"/>
        </w:rPr>
      </w:pPr>
      <w:r w:rsidRPr="00066FEF">
        <w:rPr>
          <w:rFonts w:cs="Arial"/>
          <w:snapToGrid w:val="0"/>
          <w:szCs w:val="22"/>
          <w:lang w:val="hr-HR" w:eastAsia="en-US"/>
        </w:rPr>
        <w:t>(3)</w:t>
      </w:r>
      <w:r w:rsidRPr="00066FEF">
        <w:rPr>
          <w:rFonts w:cs="Arial"/>
          <w:snapToGrid w:val="0"/>
          <w:szCs w:val="22"/>
          <w:lang w:val="hr-HR" w:eastAsia="en-US"/>
        </w:rPr>
        <w:tab/>
        <w:t>Ograde ne mogu biti više od 2</w:t>
      </w:r>
      <w:r w:rsidR="00561A4F" w:rsidRPr="00DA1784">
        <w:rPr>
          <w:rFonts w:cs="Arial"/>
          <w:snapToGrid w:val="0"/>
          <w:color w:val="FF0000"/>
          <w:szCs w:val="22"/>
          <w:lang w:val="hr-HR" w:eastAsia="en-US"/>
        </w:rPr>
        <w:t>,0</w:t>
      </w:r>
      <w:r w:rsidRPr="00DA1784">
        <w:rPr>
          <w:rFonts w:cs="Arial"/>
          <w:snapToGrid w:val="0"/>
          <w:color w:val="FF0000"/>
          <w:szCs w:val="22"/>
          <w:lang w:val="hr-HR" w:eastAsia="en-US"/>
        </w:rPr>
        <w:t xml:space="preserve"> </w:t>
      </w:r>
      <w:r w:rsidRPr="00066FEF">
        <w:rPr>
          <w:rFonts w:cs="Arial"/>
          <w:snapToGrid w:val="0"/>
          <w:szCs w:val="22"/>
          <w:lang w:val="hr-HR" w:eastAsia="en-US"/>
        </w:rPr>
        <w:t>m, osim iznimno kada je to nužno radi zaštite građevine ili načina korištenja.</w:t>
      </w:r>
    </w:p>
    <w:p w14:paraId="053BB827" w14:textId="77777777" w:rsidR="00965883" w:rsidRPr="00066FEF" w:rsidRDefault="00965883" w:rsidP="00965883">
      <w:pPr>
        <w:pStyle w:val="clanak"/>
        <w:rPr>
          <w:rFonts w:cs="Arial"/>
          <w:snapToGrid w:val="0"/>
          <w:szCs w:val="22"/>
          <w:lang w:val="hr-HR" w:eastAsia="en-US"/>
        </w:rPr>
      </w:pPr>
    </w:p>
    <w:p w14:paraId="5F1450AF" w14:textId="77777777" w:rsidR="00965883" w:rsidRPr="00066FEF" w:rsidRDefault="00965883" w:rsidP="00965883">
      <w:pPr>
        <w:pStyle w:val="clanak"/>
        <w:rPr>
          <w:rFonts w:cs="Arial"/>
          <w:snapToGrid w:val="0"/>
          <w:szCs w:val="22"/>
          <w:lang w:val="hr-HR" w:eastAsia="en-US"/>
        </w:rPr>
      </w:pPr>
      <w:r w:rsidRPr="00066FEF">
        <w:rPr>
          <w:rFonts w:cs="Arial"/>
          <w:snapToGrid w:val="0"/>
          <w:szCs w:val="22"/>
          <w:lang w:val="hr-HR" w:eastAsia="en-US"/>
        </w:rPr>
        <w:t>(4)</w:t>
      </w:r>
      <w:r w:rsidRPr="00066FEF">
        <w:rPr>
          <w:rFonts w:cs="Arial"/>
          <w:snapToGrid w:val="0"/>
          <w:szCs w:val="22"/>
          <w:lang w:val="hr-HR" w:eastAsia="en-US"/>
        </w:rPr>
        <w:tab/>
        <w:t>Uvjeti za arhitektonsko oblikovanje građevina moraju biti u skladu s funkcijom i tehnološkim procesom, uz upotrebu postojanih materijala i boja.</w:t>
      </w:r>
    </w:p>
    <w:p w14:paraId="29684356" w14:textId="77777777" w:rsidR="00965883" w:rsidRPr="00066FEF" w:rsidRDefault="00965883" w:rsidP="00965883">
      <w:pPr>
        <w:pStyle w:val="clanak"/>
        <w:rPr>
          <w:rFonts w:cs="Arial"/>
          <w:b/>
          <w:snapToGrid w:val="0"/>
          <w:szCs w:val="22"/>
          <w:lang w:val="hr-HR" w:eastAsia="en-US"/>
        </w:rPr>
      </w:pPr>
    </w:p>
    <w:p w14:paraId="46FDD66A" w14:textId="0120174D" w:rsidR="00566EA4" w:rsidRPr="00DA1784" w:rsidRDefault="00965883" w:rsidP="00566EA4">
      <w:pPr>
        <w:rPr>
          <w:rFonts w:cs="Arial"/>
          <w:color w:val="FF0000"/>
          <w:szCs w:val="22"/>
        </w:rPr>
      </w:pPr>
      <w:r w:rsidRPr="00DA1784">
        <w:rPr>
          <w:rFonts w:eastAsia="Arial" w:cs="Arial"/>
          <w:color w:val="FF0000"/>
        </w:rPr>
        <w:t xml:space="preserve">(5) Kontaktni dijelovi građevne čestice na kojoj se nalaze ili se planiraju graditi </w:t>
      </w:r>
      <w:r w:rsidR="00EC5B1D" w:rsidRPr="00DA1784">
        <w:rPr>
          <w:rFonts w:eastAsia="Arial" w:cs="Arial"/>
          <w:b/>
          <w:bCs/>
          <w:color w:val="FF0000"/>
        </w:rPr>
        <w:t xml:space="preserve">manje </w:t>
      </w:r>
      <w:r w:rsidRPr="00DA1784">
        <w:rPr>
          <w:rFonts w:eastAsia="Arial" w:cs="Arial"/>
          <w:b/>
          <w:bCs/>
          <w:color w:val="FF0000"/>
        </w:rPr>
        <w:t>građevine</w:t>
      </w:r>
      <w:r w:rsidRPr="00DA1784">
        <w:rPr>
          <w:rFonts w:eastAsia="Arial" w:cs="Arial"/>
          <w:color w:val="FF0000"/>
        </w:rPr>
        <w:t xml:space="preserve"> </w:t>
      </w:r>
      <w:r w:rsidR="00EC5B1D" w:rsidRPr="00DA1784">
        <w:rPr>
          <w:rFonts w:eastAsia="Arial" w:cs="Arial"/>
          <w:b/>
          <w:bCs/>
          <w:color w:val="FF0000"/>
        </w:rPr>
        <w:t xml:space="preserve">proizvodne i poslovne </w:t>
      </w:r>
      <w:r w:rsidRPr="00DA1784">
        <w:rPr>
          <w:rFonts w:eastAsia="Arial" w:cs="Arial"/>
          <w:b/>
          <w:bCs/>
          <w:color w:val="FF0000"/>
        </w:rPr>
        <w:t xml:space="preserve">namjene,  </w:t>
      </w:r>
      <w:r w:rsidRPr="00DA1784">
        <w:rPr>
          <w:rFonts w:eastAsia="Arial" w:cs="Arial"/>
          <w:color w:val="FF0000"/>
        </w:rPr>
        <w:t xml:space="preserve">koji graniče sa građevnim česticama stambene namjene, javne i društvene namjene, sportsko-rekreacijske namjene i sličnih namjena gdje boravi veći broj ljudi,  obvezno moraju imati pojas zaštitnog zelenila najmanje širine 1,0 m i visine 1,50 m, </w:t>
      </w:r>
      <w:r w:rsidR="00566EA4" w:rsidRPr="00DA1784">
        <w:rPr>
          <w:rFonts w:cs="Arial"/>
          <w:color w:val="FF0000"/>
          <w:szCs w:val="22"/>
        </w:rPr>
        <w:t xml:space="preserve">a sukladno poglavlju </w:t>
      </w:r>
      <w:r w:rsidR="00566EA4" w:rsidRPr="00DA1784">
        <w:rPr>
          <w:rFonts w:cs="Arial"/>
          <w:b/>
          <w:bCs/>
          <w:color w:val="FF0000"/>
          <w:szCs w:val="22"/>
        </w:rPr>
        <w:t>2.2.1.6. Zaštitne zelene površine</w:t>
      </w:r>
      <w:r w:rsidR="00566EA4" w:rsidRPr="00DA1784">
        <w:rPr>
          <w:rFonts w:cs="Arial"/>
          <w:color w:val="FF0000"/>
          <w:szCs w:val="22"/>
        </w:rPr>
        <w:t>.</w:t>
      </w:r>
    </w:p>
    <w:bookmarkEnd w:id="392"/>
    <w:p w14:paraId="56F8EBDB" w14:textId="77777777" w:rsidR="007759C6" w:rsidRPr="00066FEF" w:rsidRDefault="007759C6" w:rsidP="007759C6">
      <w:pPr>
        <w:pStyle w:val="clanak"/>
        <w:rPr>
          <w:rFonts w:cs="Arial"/>
          <w:b/>
          <w:snapToGrid w:val="0"/>
          <w:szCs w:val="22"/>
          <w:lang w:val="hr-HR" w:eastAsia="en-US"/>
        </w:rPr>
      </w:pPr>
    </w:p>
    <w:p w14:paraId="267D26F2" w14:textId="77777777" w:rsidR="007759C6" w:rsidRPr="00374987" w:rsidRDefault="007759C6" w:rsidP="00374987">
      <w:pPr>
        <w:jc w:val="center"/>
        <w:rPr>
          <w:b/>
          <w:bCs/>
          <w:snapToGrid w:val="0"/>
          <w:lang w:eastAsia="en-US"/>
        </w:rPr>
      </w:pPr>
      <w:bookmarkStart w:id="393" w:name="_Toc146793113"/>
      <w:bookmarkStart w:id="394" w:name="_Toc164947383"/>
      <w:r w:rsidRPr="00374987">
        <w:rPr>
          <w:b/>
          <w:bCs/>
          <w:snapToGrid w:val="0"/>
          <w:lang w:eastAsia="en-US"/>
        </w:rPr>
        <w:t>Članak 48.</w:t>
      </w:r>
      <w:bookmarkEnd w:id="393"/>
      <w:bookmarkEnd w:id="394"/>
    </w:p>
    <w:p w14:paraId="2A4BEB74" w14:textId="77777777" w:rsidR="007759C6" w:rsidRPr="00066FEF" w:rsidRDefault="007759C6" w:rsidP="007759C6">
      <w:pPr>
        <w:pStyle w:val="clanak"/>
        <w:rPr>
          <w:rFonts w:cs="Arial"/>
          <w:snapToGrid w:val="0"/>
          <w:szCs w:val="22"/>
          <w:lang w:val="hr-HR" w:eastAsia="en-US"/>
        </w:rPr>
      </w:pPr>
    </w:p>
    <w:p w14:paraId="3D949D4E" w14:textId="474DD6DB"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(1)</w:t>
      </w:r>
      <w:r w:rsidRPr="00066FEF">
        <w:rPr>
          <w:rFonts w:cs="Arial"/>
          <w:snapToGrid w:val="0"/>
          <w:szCs w:val="22"/>
          <w:lang w:val="hr-HR" w:eastAsia="en-US"/>
        </w:rPr>
        <w:tab/>
        <w:t xml:space="preserve">Prigodom planiranja, projektiranja i odabira pojedinih sadržaja i tehnologija, nužno je osigurati propisane mjere zaštite okoliša (zaštita od buke, </w:t>
      </w:r>
      <w:r w:rsidRPr="00374987">
        <w:rPr>
          <w:rFonts w:cs="Arial"/>
          <w:strike/>
          <w:snapToGrid w:val="0"/>
          <w:szCs w:val="22"/>
          <w:lang w:val="hr-HR" w:eastAsia="en-US"/>
        </w:rPr>
        <w:t>smrada</w:t>
      </w:r>
      <w:r w:rsidR="00374987">
        <w:rPr>
          <w:rFonts w:cs="Arial"/>
          <w:snapToGrid w:val="0"/>
          <w:szCs w:val="22"/>
          <w:lang w:val="hr-HR" w:eastAsia="en-US"/>
        </w:rPr>
        <w:t xml:space="preserve"> </w:t>
      </w:r>
      <w:r w:rsidR="00374987" w:rsidRPr="00DA1784">
        <w:rPr>
          <w:rFonts w:cs="Arial"/>
          <w:snapToGrid w:val="0"/>
          <w:color w:val="FF0000"/>
          <w:szCs w:val="22"/>
          <w:lang w:val="hr-HR" w:eastAsia="en-US"/>
        </w:rPr>
        <w:t>mirisa</w:t>
      </w:r>
      <w:r w:rsidRPr="00066FEF">
        <w:rPr>
          <w:rFonts w:cs="Arial"/>
          <w:snapToGrid w:val="0"/>
          <w:szCs w:val="22"/>
          <w:lang w:val="hr-HR" w:eastAsia="en-US"/>
        </w:rPr>
        <w:t xml:space="preserve">, onečišćavanja zraka, zagađivanja podzemnih i površinskih voda i sl.), te će se isključiti one djelatnosti i tehnologije koje onečišćuju okoliš ili ne mogu osigurati propisane mjere zaštite okoliša i kvalitetu života i rada na susjednim građevnim česticama, odnosno na prostoru dosega negativnih utjecaja. </w:t>
      </w:r>
    </w:p>
    <w:p w14:paraId="09637CDA" w14:textId="77777777" w:rsidR="007759C6" w:rsidRPr="00066FEF" w:rsidRDefault="007759C6" w:rsidP="007759C6">
      <w:pPr>
        <w:pStyle w:val="clanak"/>
        <w:rPr>
          <w:rFonts w:cs="Arial"/>
          <w:snapToGrid w:val="0"/>
          <w:szCs w:val="22"/>
          <w:lang w:val="hr-HR" w:eastAsia="en-US"/>
        </w:rPr>
      </w:pPr>
    </w:p>
    <w:p w14:paraId="48B95D8F"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(2)</w:t>
      </w:r>
      <w:r w:rsidRPr="00066FEF">
        <w:rPr>
          <w:rFonts w:cs="Arial"/>
          <w:snapToGrid w:val="0"/>
          <w:szCs w:val="22"/>
          <w:lang w:val="hr-HR" w:eastAsia="en-US"/>
        </w:rPr>
        <w:tab/>
        <w:t>Zatečene manje građevine proizvodne ili poslovne namjene u izgrađenim dijelovima naselja zadržavaju se uz uvjet osiguravanja propisanih mjera zaštite okoliša.</w:t>
      </w:r>
    </w:p>
    <w:p w14:paraId="0A4710CB" w14:textId="77777777" w:rsidR="007759C6" w:rsidRPr="00066FEF" w:rsidRDefault="007759C6" w:rsidP="007759C6">
      <w:pPr>
        <w:pStyle w:val="clanak"/>
        <w:rPr>
          <w:rFonts w:cs="Arial"/>
          <w:snapToGrid w:val="0"/>
          <w:szCs w:val="22"/>
          <w:lang w:val="hr-HR" w:eastAsia="en-US"/>
        </w:rPr>
      </w:pPr>
    </w:p>
    <w:p w14:paraId="635BE70E" w14:textId="77777777" w:rsidR="007759C6" w:rsidRPr="000C1FF8" w:rsidRDefault="007759C6" w:rsidP="000C1FF8">
      <w:pPr>
        <w:pStyle w:val="clanak"/>
        <w:rPr>
          <w:rFonts w:cs="Arial"/>
          <w:b/>
          <w:bCs/>
          <w:strike/>
          <w:snapToGrid w:val="0"/>
          <w:color w:val="000000"/>
          <w:szCs w:val="22"/>
          <w:lang w:val="hr-HR" w:eastAsia="en-US"/>
        </w:rPr>
      </w:pPr>
      <w:bookmarkStart w:id="395" w:name="_Toc146793114"/>
      <w:bookmarkStart w:id="396" w:name="_Hlk142911555"/>
      <w:bookmarkStart w:id="397" w:name="_Hlk168414898"/>
      <w:r w:rsidRPr="000C1FF8">
        <w:rPr>
          <w:rFonts w:cs="Arial"/>
          <w:b/>
          <w:bCs/>
          <w:strike/>
          <w:snapToGrid w:val="0"/>
          <w:color w:val="000000"/>
          <w:szCs w:val="22"/>
          <w:lang w:val="hr-HR" w:eastAsia="en-US"/>
        </w:rPr>
        <w:t>Gospodarska namjena, proizvodna - rasadnik (I3)</w:t>
      </w:r>
      <w:bookmarkEnd w:id="395"/>
    </w:p>
    <w:bookmarkEnd w:id="396"/>
    <w:p w14:paraId="57BBDD79" w14:textId="77777777" w:rsidR="007759C6" w:rsidRPr="00066FEF" w:rsidRDefault="007759C6" w:rsidP="007759C6">
      <w:pPr>
        <w:pStyle w:val="clanak"/>
        <w:ind w:left="420" w:hanging="420"/>
        <w:jc w:val="center"/>
        <w:rPr>
          <w:rFonts w:cs="Arial"/>
          <w:strike/>
          <w:snapToGrid w:val="0"/>
          <w:color w:val="0070C0"/>
          <w:szCs w:val="22"/>
          <w:highlight w:val="yellow"/>
          <w:lang w:val="hr-HR" w:eastAsia="en-US"/>
        </w:rPr>
      </w:pPr>
    </w:p>
    <w:p w14:paraId="5D2C5F8B" w14:textId="77777777" w:rsidR="007759C6" w:rsidRPr="00066FEF" w:rsidRDefault="007759C6" w:rsidP="007759C6">
      <w:pPr>
        <w:pStyle w:val="clanak"/>
        <w:ind w:left="420" w:hanging="420"/>
        <w:jc w:val="center"/>
        <w:rPr>
          <w:rFonts w:cs="Arial"/>
          <w:b/>
          <w:strike/>
          <w:snapToGrid w:val="0"/>
          <w:color w:val="000000"/>
          <w:szCs w:val="22"/>
          <w:lang w:val="hr-HR" w:eastAsia="en-US"/>
        </w:rPr>
      </w:pPr>
      <w:r w:rsidRPr="00066FEF">
        <w:rPr>
          <w:rFonts w:cs="Arial"/>
          <w:b/>
          <w:strike/>
          <w:snapToGrid w:val="0"/>
          <w:color w:val="000000"/>
          <w:szCs w:val="22"/>
          <w:lang w:val="hr-HR" w:eastAsia="en-US"/>
        </w:rPr>
        <w:t>Članak 48.a</w:t>
      </w:r>
    </w:p>
    <w:bookmarkEnd w:id="397"/>
    <w:p w14:paraId="0A5A499E" w14:textId="77777777" w:rsidR="007759C6" w:rsidRPr="00066FEF" w:rsidRDefault="007759C6" w:rsidP="007759C6">
      <w:pPr>
        <w:pStyle w:val="clanak"/>
        <w:ind w:left="420" w:hanging="420"/>
        <w:jc w:val="center"/>
        <w:rPr>
          <w:rFonts w:cs="Arial"/>
          <w:strike/>
          <w:snapToGrid w:val="0"/>
          <w:color w:val="0070C0"/>
          <w:szCs w:val="22"/>
          <w:lang w:val="hr-HR" w:eastAsia="en-US"/>
        </w:rPr>
      </w:pPr>
    </w:p>
    <w:p w14:paraId="2814C0CC" w14:textId="4AD46EC7" w:rsidR="008C625A" w:rsidRPr="00066FEF" w:rsidRDefault="008C625A" w:rsidP="008C625A">
      <w:pPr>
        <w:pStyle w:val="clanak"/>
        <w:rPr>
          <w:rFonts w:cs="Arial"/>
          <w:strike/>
          <w:snapToGrid w:val="0"/>
          <w:color w:val="000000"/>
          <w:szCs w:val="22"/>
          <w:lang w:val="hr-HR" w:eastAsia="en-US"/>
        </w:rPr>
      </w:pPr>
      <w:r w:rsidRPr="00066FEF">
        <w:rPr>
          <w:rFonts w:cs="Arial"/>
          <w:strike/>
          <w:snapToGrid w:val="0"/>
          <w:color w:val="000000"/>
          <w:szCs w:val="22"/>
          <w:lang w:val="hr-HR" w:eastAsia="en-US"/>
        </w:rPr>
        <w:t>(1) Unutar zone gospodarsko - proizvodne namjene rasadnika u Močilama, oznake I3, dozvoljeno je graditi proizvodne građevine osnovne namjene (staklenike, plastenike i sl.) kao i poslovne, upravne i pomoćne građevine vezane uz osnovnu gospodarsku namjenu proizvodnje biljnog sadnog materijala.</w:t>
      </w:r>
    </w:p>
    <w:p w14:paraId="3F3508BC" w14:textId="77777777" w:rsidR="008C625A" w:rsidRPr="00066FEF" w:rsidRDefault="008C625A" w:rsidP="008C625A">
      <w:pPr>
        <w:pStyle w:val="clanak"/>
        <w:rPr>
          <w:rFonts w:cs="Arial"/>
          <w:strike/>
          <w:snapToGrid w:val="0"/>
          <w:color w:val="000000"/>
          <w:szCs w:val="22"/>
          <w:lang w:val="hr-HR" w:eastAsia="en-US"/>
        </w:rPr>
      </w:pPr>
    </w:p>
    <w:p w14:paraId="709CD7BB" w14:textId="3D505711" w:rsidR="008C625A" w:rsidRPr="00066FEF" w:rsidRDefault="008C625A" w:rsidP="008C625A">
      <w:pPr>
        <w:pStyle w:val="clanak"/>
        <w:rPr>
          <w:rFonts w:cs="Arial"/>
          <w:strike/>
          <w:snapToGrid w:val="0"/>
          <w:color w:val="000000"/>
          <w:szCs w:val="22"/>
          <w:lang w:val="hr-HR" w:eastAsia="en-US"/>
        </w:rPr>
      </w:pPr>
      <w:r w:rsidRPr="00066FEF">
        <w:rPr>
          <w:rFonts w:cs="Arial"/>
          <w:strike/>
          <w:snapToGrid w:val="0"/>
          <w:color w:val="000000"/>
          <w:szCs w:val="22"/>
          <w:lang w:val="hr-HR" w:eastAsia="en-US"/>
        </w:rPr>
        <w:t>(2) Najveći dopušteni koeficijent izgrađenosti svih građevina u zoni rasadnika, oznake I3, iznosi 0,2.</w:t>
      </w:r>
    </w:p>
    <w:p w14:paraId="4C0D0D0E" w14:textId="77777777" w:rsidR="008C625A" w:rsidRPr="00066FEF" w:rsidRDefault="008C625A" w:rsidP="008C625A">
      <w:pPr>
        <w:pStyle w:val="clanak"/>
        <w:rPr>
          <w:rFonts w:cs="Arial"/>
          <w:strike/>
          <w:snapToGrid w:val="0"/>
          <w:color w:val="000000"/>
          <w:szCs w:val="22"/>
          <w:lang w:val="hr-HR" w:eastAsia="en-US"/>
        </w:rPr>
      </w:pPr>
    </w:p>
    <w:p w14:paraId="2BBAB01F" w14:textId="13FF4050" w:rsidR="008C625A" w:rsidRPr="00066FEF" w:rsidRDefault="008C625A" w:rsidP="008C625A">
      <w:pPr>
        <w:pStyle w:val="clanak"/>
        <w:rPr>
          <w:rFonts w:cs="Arial"/>
          <w:strike/>
          <w:snapToGrid w:val="0"/>
          <w:color w:val="ED7D31" w:themeColor="accent2"/>
          <w:szCs w:val="22"/>
          <w:lang w:val="hr-HR" w:eastAsia="en-US"/>
        </w:rPr>
      </w:pPr>
      <w:r w:rsidRPr="00066FEF">
        <w:rPr>
          <w:rFonts w:cs="Arial"/>
          <w:strike/>
          <w:snapToGrid w:val="0"/>
          <w:color w:val="000000"/>
          <w:szCs w:val="22"/>
          <w:lang w:val="hr-HR" w:eastAsia="en-US"/>
        </w:rPr>
        <w:t xml:space="preserve">(3) Poslovne i upravne građevine unutar zone gospodarsko - proizvodne namjene rasadnika -  rasadnik dozvoljeno je graditi sukladno odredbama za izgradnju poslovnih građevina iz članka 43. ovog Plana. </w:t>
      </w:r>
    </w:p>
    <w:p w14:paraId="0A9DFB87" w14:textId="77777777" w:rsidR="00565DE7" w:rsidRPr="00066FEF" w:rsidRDefault="00565DE7" w:rsidP="000A2595">
      <w:pPr>
        <w:rPr>
          <w:snapToGrid w:val="0"/>
          <w:lang w:eastAsia="en-US"/>
        </w:rPr>
      </w:pPr>
    </w:p>
    <w:p w14:paraId="5BFBDE89" w14:textId="3F23F31F" w:rsidR="00565DE7" w:rsidRPr="00066FEF" w:rsidRDefault="00FC0718" w:rsidP="00565DE7">
      <w:pPr>
        <w:keepNext/>
        <w:outlineLvl w:val="2"/>
        <w:rPr>
          <w:rFonts w:cs="Arial"/>
          <w:b/>
          <w:szCs w:val="26"/>
        </w:rPr>
      </w:pPr>
      <w:bookmarkStart w:id="398" w:name="_Hlk142911598"/>
      <w:bookmarkStart w:id="399" w:name="_Hlk164950142"/>
      <w:bookmarkStart w:id="400" w:name="_Hlk143153250"/>
      <w:r w:rsidRPr="003F6E77">
        <w:rPr>
          <w:rFonts w:cs="Arial"/>
          <w:b/>
          <w:color w:val="FF0000"/>
          <w:szCs w:val="26"/>
        </w:rPr>
        <w:t xml:space="preserve"> </w:t>
      </w:r>
      <w:bookmarkStart w:id="401" w:name="_Toc167697552"/>
      <w:bookmarkStart w:id="402" w:name="_Toc146793115"/>
      <w:r w:rsidRPr="003F6E77">
        <w:rPr>
          <w:rFonts w:cs="Arial"/>
          <w:b/>
          <w:color w:val="FF0000"/>
          <w:szCs w:val="26"/>
        </w:rPr>
        <w:t>2.2.1.</w:t>
      </w:r>
      <w:r w:rsidR="00A720A4" w:rsidRPr="003F6E77">
        <w:rPr>
          <w:rFonts w:cs="Arial"/>
          <w:b/>
          <w:color w:val="FF0000"/>
          <w:szCs w:val="26"/>
        </w:rPr>
        <w:t>1.</w:t>
      </w:r>
      <w:r w:rsidR="002953C4" w:rsidRPr="003F6E77">
        <w:rPr>
          <w:rFonts w:cs="Arial"/>
          <w:b/>
          <w:color w:val="FF0000"/>
          <w:szCs w:val="26"/>
        </w:rPr>
        <w:t>5</w:t>
      </w:r>
      <w:r w:rsidRPr="003F6E77">
        <w:rPr>
          <w:rFonts w:cs="Arial"/>
          <w:b/>
          <w:color w:val="FF0000"/>
          <w:szCs w:val="26"/>
        </w:rPr>
        <w:t xml:space="preserve">.  </w:t>
      </w:r>
      <w:r w:rsidR="00565DE7" w:rsidRPr="00DA1784">
        <w:rPr>
          <w:rFonts w:cs="Arial"/>
          <w:b/>
          <w:szCs w:val="26"/>
        </w:rPr>
        <w:t>Poljoprivredne gospodarske građevine</w:t>
      </w:r>
      <w:bookmarkEnd w:id="401"/>
      <w:r w:rsidR="00565DE7" w:rsidRPr="00066FEF">
        <w:rPr>
          <w:rFonts w:cs="Arial"/>
          <w:b/>
          <w:szCs w:val="26"/>
        </w:rPr>
        <w:t xml:space="preserve"> </w:t>
      </w:r>
      <w:bookmarkEnd w:id="402"/>
    </w:p>
    <w:bookmarkEnd w:id="398"/>
    <w:p w14:paraId="79669E8B" w14:textId="77777777" w:rsidR="007759C6" w:rsidRPr="00066FEF" w:rsidRDefault="007759C6" w:rsidP="000A2595">
      <w:pPr>
        <w:rPr>
          <w:snapToGrid w:val="0"/>
          <w:lang w:eastAsia="en-US"/>
        </w:rPr>
      </w:pPr>
    </w:p>
    <w:p w14:paraId="1A85AF0C" w14:textId="77777777" w:rsidR="007759C6" w:rsidRPr="00DA0879" w:rsidRDefault="007759C6" w:rsidP="00DA0879">
      <w:pPr>
        <w:jc w:val="center"/>
        <w:rPr>
          <w:b/>
          <w:bCs/>
          <w:snapToGrid w:val="0"/>
          <w:lang w:eastAsia="en-US"/>
        </w:rPr>
      </w:pPr>
      <w:bookmarkStart w:id="403" w:name="_Toc146793116"/>
      <w:bookmarkStart w:id="404" w:name="_Toc164947385"/>
      <w:r w:rsidRPr="00DA0879">
        <w:rPr>
          <w:b/>
          <w:bCs/>
          <w:snapToGrid w:val="0"/>
          <w:lang w:eastAsia="en-US"/>
        </w:rPr>
        <w:t>Članak 49.</w:t>
      </w:r>
      <w:bookmarkEnd w:id="403"/>
      <w:bookmarkEnd w:id="404"/>
    </w:p>
    <w:p w14:paraId="15992B6A" w14:textId="77777777" w:rsidR="007759C6" w:rsidRPr="00066FEF" w:rsidRDefault="007759C6" w:rsidP="007759C6">
      <w:pPr>
        <w:pStyle w:val="clanak"/>
        <w:rPr>
          <w:rFonts w:cs="Arial"/>
          <w:snapToGrid w:val="0"/>
          <w:szCs w:val="22"/>
          <w:lang w:val="hr-HR" w:eastAsia="en-US"/>
        </w:rPr>
      </w:pPr>
    </w:p>
    <w:p w14:paraId="71775530" w14:textId="0A0C0767" w:rsidR="00565DE7" w:rsidRPr="006533DC" w:rsidRDefault="00565DE7" w:rsidP="007759C6">
      <w:pPr>
        <w:pStyle w:val="clanak"/>
        <w:spacing w:after="240"/>
        <w:rPr>
          <w:rFonts w:cs="Arial"/>
          <w:strike/>
          <w:snapToGrid w:val="0"/>
          <w:color w:val="000000"/>
          <w:szCs w:val="22"/>
          <w:lang w:val="hr-HR" w:eastAsia="en-US"/>
        </w:rPr>
      </w:pPr>
      <w:r w:rsidRPr="00066FEF">
        <w:rPr>
          <w:rFonts w:cs="Arial"/>
          <w:strike/>
          <w:snapToGrid w:val="0"/>
          <w:color w:val="000000"/>
          <w:szCs w:val="22"/>
          <w:lang w:val="hr-HR" w:eastAsia="en-US"/>
        </w:rPr>
        <w:lastRenderedPageBreak/>
        <w:t>(1)</w:t>
      </w:r>
      <w:r w:rsidRPr="00066FEF">
        <w:rPr>
          <w:rFonts w:cs="Arial"/>
          <w:strike/>
          <w:snapToGrid w:val="0"/>
          <w:color w:val="000000"/>
          <w:szCs w:val="22"/>
          <w:lang w:val="hr-HR" w:eastAsia="en-US"/>
        </w:rPr>
        <w:tab/>
        <w:t xml:space="preserve">Poljoprivredna proizvodnja i uzgoj stoke u seoskom domaćinstvu te izgradnja poljoprivrednih gospodarskih građevina može se planirati unutar naselja, u sklopu površina pretežito stambene namjene i mješovite namjene – pretežito poljoprivredno gospodarstvo i gospodarske poslovne namjene, </w:t>
      </w:r>
      <w:r w:rsidRPr="006533DC">
        <w:rPr>
          <w:rFonts w:cs="Arial"/>
          <w:strike/>
          <w:snapToGrid w:val="0"/>
          <w:color w:val="000000"/>
          <w:szCs w:val="22"/>
          <w:lang w:val="hr-HR" w:eastAsia="en-US"/>
        </w:rPr>
        <w:t>u skladu sa Odlukom o komunalnom redu, s tim da se za poljoprivredne gospodarske građevine s izvorom zagađenja na području naselja Koprivnica to</w:t>
      </w:r>
    </w:p>
    <w:p w14:paraId="53CE0109" w14:textId="77777777" w:rsidR="007759C6" w:rsidRPr="006533DC" w:rsidRDefault="007759C6" w:rsidP="007759C6">
      <w:pPr>
        <w:pStyle w:val="clanak"/>
        <w:rPr>
          <w:rFonts w:cs="Arial"/>
          <w:strike/>
          <w:snapToGrid w:val="0"/>
          <w:color w:val="000000"/>
          <w:szCs w:val="22"/>
          <w:lang w:val="hr-HR" w:eastAsia="en-US"/>
        </w:rPr>
      </w:pPr>
      <w:r w:rsidRPr="006533DC">
        <w:rPr>
          <w:rFonts w:cs="Arial"/>
          <w:strike/>
          <w:snapToGrid w:val="0"/>
          <w:color w:val="000000"/>
          <w:szCs w:val="22"/>
          <w:lang w:val="hr-HR" w:eastAsia="en-US"/>
        </w:rPr>
        <w:t>-</w:t>
      </w:r>
      <w:r w:rsidRPr="006533DC">
        <w:rPr>
          <w:rFonts w:cs="Arial"/>
          <w:strike/>
          <w:snapToGrid w:val="0"/>
          <w:color w:val="000000"/>
          <w:szCs w:val="22"/>
          <w:lang w:val="hr-HR" w:eastAsia="en-US"/>
        </w:rPr>
        <w:tab/>
        <w:t>odraslih goveda do 4 komada,</w:t>
      </w:r>
    </w:p>
    <w:p w14:paraId="210A8C4A" w14:textId="77777777" w:rsidR="007759C6" w:rsidRPr="006533DC" w:rsidRDefault="007759C6" w:rsidP="007759C6">
      <w:pPr>
        <w:pStyle w:val="clanak"/>
        <w:rPr>
          <w:rFonts w:cs="Arial"/>
          <w:strike/>
          <w:snapToGrid w:val="0"/>
          <w:color w:val="000000"/>
          <w:szCs w:val="22"/>
          <w:lang w:val="hr-HR" w:eastAsia="en-US"/>
        </w:rPr>
      </w:pPr>
      <w:r w:rsidRPr="006533DC">
        <w:rPr>
          <w:rFonts w:cs="Arial"/>
          <w:strike/>
          <w:snapToGrid w:val="0"/>
          <w:color w:val="000000"/>
          <w:szCs w:val="22"/>
          <w:lang w:val="hr-HR" w:eastAsia="en-US"/>
        </w:rPr>
        <w:t>-</w:t>
      </w:r>
      <w:r w:rsidRPr="006533DC">
        <w:rPr>
          <w:rFonts w:cs="Arial"/>
          <w:strike/>
          <w:snapToGrid w:val="0"/>
          <w:color w:val="000000"/>
          <w:szCs w:val="22"/>
          <w:lang w:val="hr-HR" w:eastAsia="en-US"/>
        </w:rPr>
        <w:tab/>
        <w:t>teladi ili junadi do 8 komada,</w:t>
      </w:r>
    </w:p>
    <w:p w14:paraId="2CB4BA71" w14:textId="77777777" w:rsidR="007759C6" w:rsidRPr="006533DC" w:rsidRDefault="007759C6" w:rsidP="007759C6">
      <w:pPr>
        <w:pStyle w:val="clanak"/>
        <w:rPr>
          <w:rFonts w:cs="Arial"/>
          <w:strike/>
          <w:snapToGrid w:val="0"/>
          <w:color w:val="000000"/>
          <w:szCs w:val="22"/>
          <w:lang w:val="hr-HR" w:eastAsia="en-US"/>
        </w:rPr>
      </w:pPr>
      <w:r w:rsidRPr="006533DC">
        <w:rPr>
          <w:rFonts w:cs="Arial"/>
          <w:strike/>
          <w:snapToGrid w:val="0"/>
          <w:color w:val="000000"/>
          <w:szCs w:val="22"/>
          <w:lang w:val="hr-HR" w:eastAsia="en-US"/>
        </w:rPr>
        <w:t>-</w:t>
      </w:r>
      <w:r w:rsidRPr="006533DC">
        <w:rPr>
          <w:rFonts w:cs="Arial"/>
          <w:strike/>
          <w:snapToGrid w:val="0"/>
          <w:color w:val="000000"/>
          <w:szCs w:val="22"/>
          <w:lang w:val="hr-HR" w:eastAsia="en-US"/>
        </w:rPr>
        <w:tab/>
        <w:t>konja do 2  komada,</w:t>
      </w:r>
    </w:p>
    <w:p w14:paraId="2C614670" w14:textId="77777777" w:rsidR="007759C6" w:rsidRPr="006533DC" w:rsidRDefault="007759C6" w:rsidP="007759C6">
      <w:pPr>
        <w:pStyle w:val="clanak"/>
        <w:rPr>
          <w:rFonts w:cs="Arial"/>
          <w:strike/>
          <w:snapToGrid w:val="0"/>
          <w:color w:val="000000"/>
          <w:szCs w:val="22"/>
          <w:lang w:val="hr-HR" w:eastAsia="en-US"/>
        </w:rPr>
      </w:pPr>
      <w:r w:rsidRPr="006533DC">
        <w:rPr>
          <w:rFonts w:cs="Arial"/>
          <w:strike/>
          <w:snapToGrid w:val="0"/>
          <w:color w:val="000000"/>
          <w:szCs w:val="22"/>
          <w:lang w:val="hr-HR" w:eastAsia="en-US"/>
        </w:rPr>
        <w:t>-</w:t>
      </w:r>
      <w:r w:rsidRPr="006533DC">
        <w:rPr>
          <w:rFonts w:cs="Arial"/>
          <w:strike/>
          <w:snapToGrid w:val="0"/>
          <w:color w:val="000000"/>
          <w:szCs w:val="22"/>
          <w:lang w:val="hr-HR" w:eastAsia="en-US"/>
        </w:rPr>
        <w:tab/>
        <w:t>svinja, krmača i nazimica do 4 komada,</w:t>
      </w:r>
    </w:p>
    <w:p w14:paraId="2AD7F1CF" w14:textId="77777777" w:rsidR="007759C6" w:rsidRPr="006533DC" w:rsidRDefault="007759C6" w:rsidP="007759C6">
      <w:pPr>
        <w:pStyle w:val="clanak"/>
        <w:rPr>
          <w:rFonts w:cs="Arial"/>
          <w:strike/>
          <w:snapToGrid w:val="0"/>
          <w:color w:val="000000"/>
          <w:szCs w:val="22"/>
          <w:lang w:val="hr-HR" w:eastAsia="en-US"/>
        </w:rPr>
      </w:pPr>
      <w:r w:rsidRPr="006533DC">
        <w:rPr>
          <w:rFonts w:cs="Arial"/>
          <w:strike/>
          <w:snapToGrid w:val="0"/>
          <w:color w:val="000000"/>
          <w:szCs w:val="22"/>
          <w:lang w:val="hr-HR" w:eastAsia="en-US"/>
        </w:rPr>
        <w:t>-</w:t>
      </w:r>
      <w:r w:rsidRPr="006533DC">
        <w:rPr>
          <w:rFonts w:cs="Arial"/>
          <w:strike/>
          <w:snapToGrid w:val="0"/>
          <w:color w:val="000000"/>
          <w:szCs w:val="22"/>
          <w:lang w:val="hr-HR" w:eastAsia="en-US"/>
        </w:rPr>
        <w:tab/>
        <w:t>ovaca ili koza do 10 komada,</w:t>
      </w:r>
    </w:p>
    <w:p w14:paraId="396451BD" w14:textId="77777777" w:rsidR="007759C6" w:rsidRPr="006533DC" w:rsidRDefault="007759C6" w:rsidP="007759C6">
      <w:pPr>
        <w:pStyle w:val="clanak"/>
        <w:rPr>
          <w:rFonts w:cs="Arial"/>
          <w:strike/>
          <w:snapToGrid w:val="0"/>
          <w:color w:val="000000"/>
          <w:szCs w:val="22"/>
          <w:lang w:val="hr-HR" w:eastAsia="en-US"/>
        </w:rPr>
      </w:pPr>
      <w:r w:rsidRPr="006533DC">
        <w:rPr>
          <w:rFonts w:cs="Arial"/>
          <w:strike/>
          <w:snapToGrid w:val="0"/>
          <w:color w:val="000000"/>
          <w:szCs w:val="22"/>
          <w:lang w:val="hr-HR" w:eastAsia="en-US"/>
        </w:rPr>
        <w:t>-</w:t>
      </w:r>
      <w:r w:rsidRPr="006533DC">
        <w:rPr>
          <w:rFonts w:cs="Arial"/>
          <w:strike/>
          <w:snapToGrid w:val="0"/>
          <w:color w:val="000000"/>
          <w:szCs w:val="22"/>
          <w:lang w:val="hr-HR" w:eastAsia="en-US"/>
        </w:rPr>
        <w:tab/>
        <w:t>peradi do 100 komada,</w:t>
      </w:r>
    </w:p>
    <w:p w14:paraId="58A09AB2" w14:textId="77777777" w:rsidR="007759C6" w:rsidRPr="006533DC" w:rsidRDefault="007759C6" w:rsidP="007759C6">
      <w:pPr>
        <w:pStyle w:val="clanak"/>
        <w:rPr>
          <w:rFonts w:cs="Arial"/>
          <w:strike/>
          <w:snapToGrid w:val="0"/>
          <w:color w:val="000000"/>
          <w:szCs w:val="22"/>
          <w:lang w:val="hr-HR" w:eastAsia="en-US"/>
        </w:rPr>
      </w:pPr>
      <w:r w:rsidRPr="006533DC">
        <w:rPr>
          <w:rFonts w:cs="Arial"/>
          <w:strike/>
          <w:snapToGrid w:val="0"/>
          <w:color w:val="000000"/>
          <w:szCs w:val="22"/>
          <w:lang w:val="hr-HR" w:eastAsia="en-US"/>
        </w:rPr>
        <w:t>-</w:t>
      </w:r>
      <w:r w:rsidRPr="006533DC">
        <w:rPr>
          <w:rFonts w:cs="Arial"/>
          <w:strike/>
          <w:snapToGrid w:val="0"/>
          <w:color w:val="000000"/>
          <w:szCs w:val="22"/>
          <w:lang w:val="hr-HR" w:eastAsia="en-US"/>
        </w:rPr>
        <w:tab/>
        <w:t>kunića do 40 komada.</w:t>
      </w:r>
    </w:p>
    <w:p w14:paraId="245B931B" w14:textId="77777777" w:rsidR="007759C6" w:rsidRPr="004D5E43" w:rsidRDefault="007759C6" w:rsidP="007759C6">
      <w:pPr>
        <w:pStyle w:val="clanak"/>
        <w:rPr>
          <w:rFonts w:cs="Arial"/>
          <w:snapToGrid w:val="0"/>
          <w:color w:val="000000"/>
          <w:szCs w:val="22"/>
          <w:highlight w:val="yellow"/>
          <w:lang w:val="hr-HR" w:eastAsia="en-US"/>
        </w:rPr>
      </w:pPr>
    </w:p>
    <w:p w14:paraId="6827309F" w14:textId="77777777" w:rsidR="007759C6" w:rsidRPr="00DA11E1" w:rsidRDefault="007759C6" w:rsidP="00DA11E1">
      <w:pPr>
        <w:pStyle w:val="clanak"/>
        <w:rPr>
          <w:rFonts w:cs="Arial"/>
          <w:strike/>
          <w:snapToGrid w:val="0"/>
          <w:color w:val="000000"/>
          <w:szCs w:val="22"/>
          <w:lang w:val="hr-HR" w:eastAsia="en-US"/>
        </w:rPr>
      </w:pPr>
      <w:r w:rsidRPr="00DA11E1">
        <w:rPr>
          <w:rFonts w:cs="Arial"/>
          <w:strike/>
          <w:snapToGrid w:val="0"/>
          <w:color w:val="000000"/>
          <w:szCs w:val="22"/>
          <w:lang w:val="hr-HR" w:eastAsia="en-US"/>
        </w:rPr>
        <w:t>Na području ostalih naselja dozvoljava se uzgoj:</w:t>
      </w:r>
    </w:p>
    <w:p w14:paraId="42813E58" w14:textId="77777777" w:rsidR="007759C6" w:rsidRPr="00DA11E1" w:rsidRDefault="007759C6" w:rsidP="007759C6">
      <w:pPr>
        <w:pStyle w:val="clanak"/>
        <w:rPr>
          <w:rFonts w:cs="Arial"/>
          <w:strike/>
          <w:snapToGrid w:val="0"/>
          <w:color w:val="000000"/>
          <w:szCs w:val="22"/>
          <w:lang w:val="hr-HR" w:eastAsia="en-US"/>
        </w:rPr>
      </w:pPr>
      <w:r w:rsidRPr="00DA11E1">
        <w:rPr>
          <w:rFonts w:cs="Arial"/>
          <w:strike/>
          <w:snapToGrid w:val="0"/>
          <w:color w:val="000000"/>
          <w:szCs w:val="22"/>
          <w:lang w:val="hr-HR" w:eastAsia="en-US"/>
        </w:rPr>
        <w:t>-</w:t>
      </w:r>
      <w:r w:rsidRPr="00DA11E1">
        <w:rPr>
          <w:rFonts w:cs="Arial"/>
          <w:strike/>
          <w:snapToGrid w:val="0"/>
          <w:color w:val="000000"/>
          <w:szCs w:val="22"/>
          <w:lang w:val="hr-HR" w:eastAsia="en-US"/>
        </w:rPr>
        <w:tab/>
        <w:t>odraslih goveda do 8 komada,</w:t>
      </w:r>
    </w:p>
    <w:p w14:paraId="73419619" w14:textId="77777777" w:rsidR="007759C6" w:rsidRPr="00DA11E1" w:rsidRDefault="007759C6" w:rsidP="007759C6">
      <w:pPr>
        <w:pStyle w:val="clanak"/>
        <w:rPr>
          <w:rFonts w:cs="Arial"/>
          <w:strike/>
          <w:snapToGrid w:val="0"/>
          <w:color w:val="000000"/>
          <w:szCs w:val="22"/>
          <w:lang w:val="hr-HR" w:eastAsia="en-US"/>
        </w:rPr>
      </w:pPr>
      <w:r w:rsidRPr="00DA11E1">
        <w:rPr>
          <w:rFonts w:cs="Arial"/>
          <w:strike/>
          <w:snapToGrid w:val="0"/>
          <w:color w:val="000000"/>
          <w:szCs w:val="22"/>
          <w:lang w:val="hr-HR" w:eastAsia="en-US"/>
        </w:rPr>
        <w:t>-</w:t>
      </w:r>
      <w:r w:rsidRPr="00DA11E1">
        <w:rPr>
          <w:rFonts w:cs="Arial"/>
          <w:strike/>
          <w:snapToGrid w:val="0"/>
          <w:color w:val="000000"/>
          <w:szCs w:val="22"/>
          <w:lang w:val="hr-HR" w:eastAsia="en-US"/>
        </w:rPr>
        <w:tab/>
        <w:t>teladi ili junadi do 16 komada,</w:t>
      </w:r>
    </w:p>
    <w:p w14:paraId="36283F02" w14:textId="77777777" w:rsidR="007759C6" w:rsidRPr="00DA11E1" w:rsidRDefault="007759C6" w:rsidP="007759C6">
      <w:pPr>
        <w:pStyle w:val="clanak"/>
        <w:rPr>
          <w:rFonts w:cs="Arial"/>
          <w:strike/>
          <w:snapToGrid w:val="0"/>
          <w:color w:val="000000"/>
          <w:szCs w:val="22"/>
          <w:lang w:val="hr-HR" w:eastAsia="en-US"/>
        </w:rPr>
      </w:pPr>
      <w:r w:rsidRPr="00DA11E1">
        <w:rPr>
          <w:rFonts w:cs="Arial"/>
          <w:strike/>
          <w:snapToGrid w:val="0"/>
          <w:color w:val="000000"/>
          <w:szCs w:val="22"/>
          <w:lang w:val="hr-HR" w:eastAsia="en-US"/>
        </w:rPr>
        <w:t>-</w:t>
      </w:r>
      <w:r w:rsidRPr="00DA11E1">
        <w:rPr>
          <w:rFonts w:cs="Arial"/>
          <w:strike/>
          <w:snapToGrid w:val="0"/>
          <w:color w:val="000000"/>
          <w:szCs w:val="22"/>
          <w:lang w:val="hr-HR" w:eastAsia="en-US"/>
        </w:rPr>
        <w:tab/>
        <w:t>konja do 8 komada,</w:t>
      </w:r>
    </w:p>
    <w:p w14:paraId="4106085E" w14:textId="77777777" w:rsidR="007759C6" w:rsidRPr="00DA11E1" w:rsidRDefault="007759C6" w:rsidP="007759C6">
      <w:pPr>
        <w:pStyle w:val="clanak"/>
        <w:rPr>
          <w:rFonts w:cs="Arial"/>
          <w:strike/>
          <w:snapToGrid w:val="0"/>
          <w:color w:val="000000"/>
          <w:szCs w:val="22"/>
          <w:lang w:val="hr-HR" w:eastAsia="en-US"/>
        </w:rPr>
      </w:pPr>
      <w:r w:rsidRPr="00DA11E1">
        <w:rPr>
          <w:rFonts w:cs="Arial"/>
          <w:strike/>
          <w:snapToGrid w:val="0"/>
          <w:color w:val="000000"/>
          <w:szCs w:val="22"/>
          <w:lang w:val="hr-HR" w:eastAsia="en-US"/>
        </w:rPr>
        <w:t>-</w:t>
      </w:r>
      <w:r w:rsidRPr="00DA11E1">
        <w:rPr>
          <w:rFonts w:cs="Arial"/>
          <w:strike/>
          <w:snapToGrid w:val="0"/>
          <w:color w:val="000000"/>
          <w:szCs w:val="22"/>
          <w:lang w:val="hr-HR" w:eastAsia="en-US"/>
        </w:rPr>
        <w:tab/>
        <w:t>svinja, krmača i nazimica do 12 komada,</w:t>
      </w:r>
    </w:p>
    <w:p w14:paraId="1F7BD36B" w14:textId="77777777" w:rsidR="007759C6" w:rsidRPr="00DA11E1" w:rsidRDefault="007759C6" w:rsidP="007759C6">
      <w:pPr>
        <w:pStyle w:val="clanak"/>
        <w:rPr>
          <w:rFonts w:cs="Arial"/>
          <w:strike/>
          <w:snapToGrid w:val="0"/>
          <w:color w:val="000000"/>
          <w:szCs w:val="22"/>
          <w:lang w:val="hr-HR" w:eastAsia="en-US"/>
        </w:rPr>
      </w:pPr>
      <w:r w:rsidRPr="00DA11E1">
        <w:rPr>
          <w:rFonts w:cs="Arial"/>
          <w:strike/>
          <w:snapToGrid w:val="0"/>
          <w:color w:val="000000"/>
          <w:szCs w:val="22"/>
          <w:lang w:val="hr-HR" w:eastAsia="en-US"/>
        </w:rPr>
        <w:t xml:space="preserve">- </w:t>
      </w:r>
      <w:r w:rsidRPr="00DA11E1">
        <w:rPr>
          <w:rFonts w:cs="Arial"/>
          <w:strike/>
          <w:snapToGrid w:val="0"/>
          <w:color w:val="000000"/>
          <w:szCs w:val="22"/>
          <w:lang w:val="hr-HR" w:eastAsia="en-US"/>
        </w:rPr>
        <w:tab/>
        <w:t>ovaca ili koza do 80 komada,</w:t>
      </w:r>
    </w:p>
    <w:p w14:paraId="6C6A7E78" w14:textId="77777777" w:rsidR="007759C6" w:rsidRPr="00DA11E1" w:rsidRDefault="007759C6" w:rsidP="007759C6">
      <w:pPr>
        <w:pStyle w:val="clanak"/>
        <w:rPr>
          <w:rFonts w:cs="Arial"/>
          <w:strike/>
          <w:snapToGrid w:val="0"/>
          <w:color w:val="000000"/>
          <w:szCs w:val="22"/>
          <w:lang w:val="hr-HR" w:eastAsia="en-US"/>
        </w:rPr>
      </w:pPr>
      <w:r w:rsidRPr="00DA11E1">
        <w:rPr>
          <w:rFonts w:cs="Arial"/>
          <w:strike/>
          <w:snapToGrid w:val="0"/>
          <w:color w:val="000000"/>
          <w:szCs w:val="22"/>
          <w:lang w:val="hr-HR" w:eastAsia="en-US"/>
        </w:rPr>
        <w:t>-</w:t>
      </w:r>
      <w:r w:rsidRPr="00DA11E1">
        <w:rPr>
          <w:rFonts w:cs="Arial"/>
          <w:strike/>
          <w:snapToGrid w:val="0"/>
          <w:color w:val="000000"/>
          <w:szCs w:val="22"/>
          <w:lang w:val="hr-HR" w:eastAsia="en-US"/>
        </w:rPr>
        <w:tab/>
        <w:t>tovnih svinja do 24 komada,</w:t>
      </w:r>
    </w:p>
    <w:p w14:paraId="4C82B030" w14:textId="77777777" w:rsidR="007759C6" w:rsidRPr="00DA11E1" w:rsidRDefault="007759C6" w:rsidP="007759C6">
      <w:pPr>
        <w:pStyle w:val="clanak"/>
        <w:rPr>
          <w:rFonts w:cs="Arial"/>
          <w:strike/>
          <w:snapToGrid w:val="0"/>
          <w:color w:val="000000"/>
          <w:szCs w:val="22"/>
          <w:lang w:val="hr-HR" w:eastAsia="en-US"/>
        </w:rPr>
      </w:pPr>
      <w:r w:rsidRPr="00DA11E1">
        <w:rPr>
          <w:rFonts w:cs="Arial"/>
          <w:strike/>
          <w:snapToGrid w:val="0"/>
          <w:color w:val="000000"/>
          <w:szCs w:val="22"/>
          <w:lang w:val="hr-HR" w:eastAsia="en-US"/>
        </w:rPr>
        <w:t>-</w:t>
      </w:r>
      <w:r w:rsidRPr="00DA11E1">
        <w:rPr>
          <w:rFonts w:cs="Arial"/>
          <w:strike/>
          <w:snapToGrid w:val="0"/>
          <w:color w:val="000000"/>
          <w:szCs w:val="22"/>
          <w:lang w:val="hr-HR" w:eastAsia="en-US"/>
        </w:rPr>
        <w:tab/>
        <w:t>peradi do 500 komada,</w:t>
      </w:r>
    </w:p>
    <w:p w14:paraId="4CADFF2C" w14:textId="77777777" w:rsidR="007759C6" w:rsidRPr="00066FEF" w:rsidRDefault="007759C6" w:rsidP="007759C6">
      <w:pPr>
        <w:pStyle w:val="clanak"/>
        <w:rPr>
          <w:rFonts w:cs="Arial"/>
          <w:strike/>
          <w:snapToGrid w:val="0"/>
          <w:color w:val="000000"/>
          <w:szCs w:val="22"/>
          <w:lang w:val="hr-HR" w:eastAsia="en-US"/>
        </w:rPr>
      </w:pPr>
      <w:r w:rsidRPr="00DA11E1">
        <w:rPr>
          <w:rFonts w:cs="Arial"/>
          <w:strike/>
          <w:snapToGrid w:val="0"/>
          <w:color w:val="000000"/>
          <w:szCs w:val="22"/>
          <w:lang w:val="hr-HR" w:eastAsia="en-US"/>
        </w:rPr>
        <w:t>-</w:t>
      </w:r>
      <w:r w:rsidRPr="00DA11E1">
        <w:rPr>
          <w:rFonts w:cs="Arial"/>
          <w:strike/>
          <w:snapToGrid w:val="0"/>
          <w:color w:val="000000"/>
          <w:szCs w:val="22"/>
          <w:lang w:val="hr-HR" w:eastAsia="en-US"/>
        </w:rPr>
        <w:tab/>
        <w:t>kunića do 200 komada.</w:t>
      </w:r>
    </w:p>
    <w:p w14:paraId="4DEFDEFC" w14:textId="77777777" w:rsidR="00B65E39" w:rsidRPr="00066FEF" w:rsidRDefault="00B65E39" w:rsidP="00B65E39">
      <w:pPr>
        <w:pStyle w:val="clanak"/>
        <w:rPr>
          <w:rFonts w:cs="Arial"/>
          <w:strike/>
          <w:snapToGrid w:val="0"/>
          <w:color w:val="000000"/>
          <w:szCs w:val="22"/>
          <w:lang w:val="hr-HR" w:eastAsia="en-US"/>
        </w:rPr>
      </w:pPr>
    </w:p>
    <w:p w14:paraId="3B03850B" w14:textId="064A4869" w:rsidR="00B65E39" w:rsidRPr="00066FEF" w:rsidRDefault="00B65E39" w:rsidP="00B65E39">
      <w:pPr>
        <w:pStyle w:val="clanak"/>
        <w:rPr>
          <w:rFonts w:cs="Arial"/>
          <w:strike/>
          <w:snapToGrid w:val="0"/>
          <w:color w:val="000000"/>
          <w:szCs w:val="22"/>
          <w:lang w:val="hr-HR" w:eastAsia="en-US"/>
        </w:rPr>
      </w:pPr>
      <w:r w:rsidRPr="00066FEF">
        <w:rPr>
          <w:rFonts w:cs="Arial"/>
          <w:strike/>
          <w:snapToGrid w:val="0"/>
          <w:color w:val="000000"/>
          <w:szCs w:val="22"/>
          <w:lang w:val="hr-HR" w:eastAsia="en-US"/>
        </w:rPr>
        <w:t>(2)</w:t>
      </w:r>
      <w:r w:rsidRPr="00066FEF">
        <w:rPr>
          <w:rFonts w:cs="Arial"/>
          <w:strike/>
          <w:snapToGrid w:val="0"/>
          <w:color w:val="000000"/>
          <w:szCs w:val="22"/>
          <w:lang w:val="hr-HR" w:eastAsia="en-US"/>
        </w:rPr>
        <w:tab/>
        <w:t>Poljoprivredne gospodarske građevine s izvorom onečišćenja ne smiju se graditi unutar obuhvata GUP-a Koprivnice, određenog kartografskim prikazom br. 4. Građevinska područja (katastarske podloge), grafičkog dijela elaborata.</w:t>
      </w:r>
    </w:p>
    <w:p w14:paraId="5F418411" w14:textId="77777777" w:rsidR="00B65E39" w:rsidRPr="00066FEF" w:rsidRDefault="00B65E39" w:rsidP="00B65E39">
      <w:pPr>
        <w:pStyle w:val="clanak"/>
        <w:rPr>
          <w:rFonts w:cs="Arial"/>
          <w:snapToGrid w:val="0"/>
          <w:color w:val="000000"/>
          <w:szCs w:val="22"/>
          <w:lang w:val="hr-HR" w:eastAsia="en-US"/>
        </w:rPr>
      </w:pPr>
    </w:p>
    <w:p w14:paraId="6F7469E6" w14:textId="77777777" w:rsidR="00B65E39" w:rsidRPr="00066FEF" w:rsidRDefault="00B65E39" w:rsidP="00B65E39">
      <w:pPr>
        <w:pStyle w:val="clanak"/>
        <w:rPr>
          <w:rFonts w:cs="Arial"/>
          <w:snapToGrid w:val="0"/>
          <w:szCs w:val="22"/>
          <w:lang w:val="hr-HR" w:eastAsia="en-US"/>
        </w:rPr>
      </w:pPr>
      <w:r w:rsidRPr="00066FEF">
        <w:rPr>
          <w:rFonts w:cs="Arial"/>
          <w:strike/>
          <w:snapToGrid w:val="0"/>
          <w:color w:val="000000"/>
          <w:szCs w:val="22"/>
          <w:lang w:val="hr-HR" w:eastAsia="en-US"/>
        </w:rPr>
        <w:t>(3)</w:t>
      </w:r>
      <w:r w:rsidRPr="00066FEF">
        <w:rPr>
          <w:rFonts w:cs="Arial"/>
          <w:strike/>
          <w:snapToGrid w:val="0"/>
          <w:color w:val="000000"/>
          <w:szCs w:val="22"/>
          <w:lang w:val="hr-HR" w:eastAsia="en-US"/>
        </w:rPr>
        <w:tab/>
        <w:t>Poljoprivredne gospodarske građevine bez izvora onečišćenja mogu se graditi u svim građevinskim područjima naselja osim u zaštićenim dijelovima naselja u skladu s odredbama ovog plana i/ili u skladu s detaljnijim planovima uređenja. Ove građevine mogu se graditi maksimalno kao prizemnice, moraju biti udaljene min. 7,0 m od regulacione linije i 3,0 m od</w:t>
      </w:r>
      <w:r w:rsidRPr="00066FEF">
        <w:rPr>
          <w:rFonts w:cs="Arial"/>
          <w:strike/>
          <w:snapToGrid w:val="0"/>
          <w:szCs w:val="22"/>
          <w:lang w:val="hr-HR" w:eastAsia="en-US"/>
        </w:rPr>
        <w:t xml:space="preserve"> međa susjednih čestica.</w:t>
      </w:r>
    </w:p>
    <w:bookmarkEnd w:id="399"/>
    <w:p w14:paraId="4A231DBD" w14:textId="77777777" w:rsidR="007759C6" w:rsidRPr="00066FEF" w:rsidRDefault="007759C6" w:rsidP="007759C6">
      <w:pPr>
        <w:pStyle w:val="clanak"/>
        <w:rPr>
          <w:rFonts w:cs="Arial"/>
          <w:snapToGrid w:val="0"/>
          <w:color w:val="000000"/>
          <w:szCs w:val="22"/>
          <w:lang w:val="hr-HR" w:eastAsia="en-US"/>
        </w:rPr>
      </w:pPr>
    </w:p>
    <w:p w14:paraId="6E0621D6" w14:textId="01608F0C" w:rsidR="001177A2" w:rsidRPr="00DA1784" w:rsidRDefault="00332A3A" w:rsidP="00332A3A">
      <w:pPr>
        <w:pStyle w:val="clanak"/>
        <w:rPr>
          <w:rFonts w:cs="Arial"/>
          <w:snapToGrid w:val="0"/>
          <w:color w:val="FF0000"/>
          <w:szCs w:val="22"/>
          <w:lang w:val="hr-HR" w:eastAsia="en-US"/>
        </w:rPr>
      </w:pPr>
      <w:r w:rsidRPr="00DA1784">
        <w:rPr>
          <w:rFonts w:cs="Arial"/>
          <w:snapToGrid w:val="0"/>
          <w:color w:val="FF0000"/>
          <w:szCs w:val="22"/>
          <w:lang w:val="hr-HR" w:eastAsia="en-US"/>
        </w:rPr>
        <w:t xml:space="preserve">(1) </w:t>
      </w:r>
      <w:r w:rsidRPr="00DA1784">
        <w:rPr>
          <w:rFonts w:cs="Arial"/>
          <w:b/>
          <w:bCs/>
          <w:snapToGrid w:val="0"/>
          <w:color w:val="FF0000"/>
          <w:szCs w:val="22"/>
          <w:lang w:val="hr-HR" w:eastAsia="en-US"/>
        </w:rPr>
        <w:t>Poljoprivredn</w:t>
      </w:r>
      <w:r w:rsidR="00D255A8" w:rsidRPr="00DA1784">
        <w:rPr>
          <w:rFonts w:cs="Arial"/>
          <w:b/>
          <w:bCs/>
          <w:snapToGrid w:val="0"/>
          <w:color w:val="FF0000"/>
          <w:szCs w:val="22"/>
          <w:lang w:val="hr-HR" w:eastAsia="en-US"/>
        </w:rPr>
        <w:t>e</w:t>
      </w:r>
      <w:r w:rsidRPr="00DA1784">
        <w:rPr>
          <w:rFonts w:cs="Arial"/>
          <w:b/>
          <w:bCs/>
          <w:snapToGrid w:val="0"/>
          <w:color w:val="FF0000"/>
          <w:szCs w:val="22"/>
          <w:lang w:val="hr-HR" w:eastAsia="en-US"/>
        </w:rPr>
        <w:t xml:space="preserve"> gospodarske građevine</w:t>
      </w:r>
      <w:r w:rsidRPr="00DA1784">
        <w:rPr>
          <w:rFonts w:cs="Arial"/>
          <w:snapToGrid w:val="0"/>
          <w:color w:val="FF0000"/>
          <w:szCs w:val="22"/>
          <w:lang w:val="hr-HR" w:eastAsia="en-US"/>
        </w:rPr>
        <w:t xml:space="preserve"> </w:t>
      </w:r>
      <w:r w:rsidR="00AE7FB6" w:rsidRPr="00DA1784">
        <w:rPr>
          <w:rFonts w:cs="Arial"/>
          <w:snapToGrid w:val="0"/>
          <w:color w:val="FF0000"/>
          <w:szCs w:val="22"/>
          <w:lang w:val="hr-HR" w:eastAsia="en-US"/>
        </w:rPr>
        <w:t xml:space="preserve">unutar građevinskog područja naselja i izdvojenog dijela građevinskog područja naselja </w:t>
      </w:r>
      <w:r w:rsidRPr="00DA1784">
        <w:rPr>
          <w:rFonts w:cs="Arial"/>
          <w:snapToGrid w:val="0"/>
          <w:color w:val="FF0000"/>
          <w:szCs w:val="22"/>
          <w:lang w:val="hr-HR" w:eastAsia="en-US"/>
        </w:rPr>
        <w:t xml:space="preserve">mogu se graditi </w:t>
      </w:r>
      <w:r w:rsidR="00A410BF" w:rsidRPr="00DA1784">
        <w:rPr>
          <w:rFonts w:cs="Arial"/>
          <w:snapToGrid w:val="0"/>
          <w:color w:val="FF0000"/>
          <w:szCs w:val="22"/>
          <w:lang w:val="hr-HR" w:eastAsia="en-US"/>
        </w:rPr>
        <w:t xml:space="preserve">kao </w:t>
      </w:r>
      <w:r w:rsidR="00A410BF" w:rsidRPr="00DA1784">
        <w:rPr>
          <w:rFonts w:cs="Arial"/>
          <w:b/>
          <w:bCs/>
          <w:snapToGrid w:val="0"/>
          <w:color w:val="FF0000"/>
          <w:szCs w:val="22"/>
          <w:lang w:val="hr-HR" w:eastAsia="en-US"/>
        </w:rPr>
        <w:t>građevine osnovne namjene</w:t>
      </w:r>
      <w:r w:rsidR="00A410BF" w:rsidRPr="00DA1784">
        <w:rPr>
          <w:rFonts w:cs="Arial"/>
          <w:snapToGrid w:val="0"/>
          <w:color w:val="FF0000"/>
          <w:szCs w:val="22"/>
          <w:lang w:val="hr-HR" w:eastAsia="en-US"/>
        </w:rPr>
        <w:t xml:space="preserve"> </w:t>
      </w:r>
      <w:r w:rsidRPr="00DA1784">
        <w:rPr>
          <w:rFonts w:cs="Arial"/>
          <w:snapToGrid w:val="0"/>
          <w:color w:val="FF0000"/>
          <w:szCs w:val="22"/>
          <w:lang w:val="hr-HR" w:eastAsia="en-US"/>
        </w:rPr>
        <w:t>u sklopu</w:t>
      </w:r>
      <w:r w:rsidR="001177A2" w:rsidRPr="00DA1784">
        <w:rPr>
          <w:rFonts w:cs="Arial"/>
          <w:snapToGrid w:val="0"/>
          <w:color w:val="FF0000"/>
          <w:szCs w:val="22"/>
          <w:lang w:val="hr-HR" w:eastAsia="en-US"/>
        </w:rPr>
        <w:t xml:space="preserve"> sljedećih namjena:</w:t>
      </w:r>
    </w:p>
    <w:p w14:paraId="7BACD769" w14:textId="77777777" w:rsidR="00E56457" w:rsidRPr="00DA1784" w:rsidRDefault="00332A3A" w:rsidP="00E56457">
      <w:pPr>
        <w:pStyle w:val="clanak"/>
        <w:numPr>
          <w:ilvl w:val="0"/>
          <w:numId w:val="137"/>
        </w:numPr>
        <w:tabs>
          <w:tab w:val="clear" w:pos="426"/>
          <w:tab w:val="left" w:pos="567"/>
        </w:tabs>
        <w:ind w:left="567" w:hanging="283"/>
        <w:rPr>
          <w:rFonts w:cs="Arial"/>
          <w:snapToGrid w:val="0"/>
          <w:color w:val="FF0000"/>
          <w:szCs w:val="22"/>
          <w:lang w:val="hr-HR" w:eastAsia="en-US"/>
        </w:rPr>
      </w:pPr>
      <w:r w:rsidRPr="00DA1784">
        <w:rPr>
          <w:rFonts w:cs="Arial"/>
          <w:b/>
          <w:bCs/>
          <w:snapToGrid w:val="0"/>
          <w:color w:val="FF0000"/>
          <w:szCs w:val="22"/>
          <w:lang w:val="hr-HR" w:eastAsia="en-US"/>
        </w:rPr>
        <w:t>pretežito stambene namjene</w:t>
      </w:r>
      <w:r w:rsidR="001177A2" w:rsidRPr="00DA1784">
        <w:rPr>
          <w:rFonts w:cs="Arial"/>
          <w:snapToGrid w:val="0"/>
          <w:color w:val="FF0000"/>
          <w:szCs w:val="22"/>
          <w:lang w:val="hr-HR" w:eastAsia="en-US"/>
        </w:rPr>
        <w:t xml:space="preserve"> </w:t>
      </w:r>
      <w:r w:rsidR="00DB5E9F" w:rsidRPr="00DA1784">
        <w:rPr>
          <w:rFonts w:cs="Arial"/>
          <w:snapToGrid w:val="0"/>
          <w:color w:val="FF0000"/>
          <w:szCs w:val="22"/>
          <w:lang w:val="hr-HR" w:eastAsia="en-US"/>
        </w:rPr>
        <w:t>i</w:t>
      </w:r>
    </w:p>
    <w:p w14:paraId="426A8A05" w14:textId="40078602" w:rsidR="001177A2" w:rsidRPr="00DA1784" w:rsidRDefault="00332A3A" w:rsidP="00E56457">
      <w:pPr>
        <w:pStyle w:val="clanak"/>
        <w:numPr>
          <w:ilvl w:val="0"/>
          <w:numId w:val="137"/>
        </w:numPr>
        <w:tabs>
          <w:tab w:val="clear" w:pos="426"/>
          <w:tab w:val="left" w:pos="567"/>
        </w:tabs>
        <w:ind w:left="567" w:hanging="283"/>
        <w:rPr>
          <w:rFonts w:cs="Arial"/>
          <w:snapToGrid w:val="0"/>
          <w:color w:val="FF0000"/>
          <w:szCs w:val="22"/>
          <w:lang w:val="hr-HR" w:eastAsia="en-US"/>
        </w:rPr>
      </w:pPr>
      <w:r w:rsidRPr="00DA1784">
        <w:rPr>
          <w:rFonts w:cs="Arial"/>
          <w:b/>
          <w:bCs/>
          <w:snapToGrid w:val="0"/>
          <w:color w:val="FF0000"/>
          <w:szCs w:val="22"/>
          <w:lang w:val="hr-HR" w:eastAsia="en-US"/>
        </w:rPr>
        <w:t>mješovite namjene – stambeno-poslovna namjena</w:t>
      </w:r>
      <w:r w:rsidR="001177A2" w:rsidRPr="00DA1784">
        <w:rPr>
          <w:rFonts w:cs="Arial"/>
          <w:snapToGrid w:val="0"/>
          <w:color w:val="FF0000"/>
          <w:szCs w:val="22"/>
          <w:lang w:val="hr-HR" w:eastAsia="en-US"/>
        </w:rPr>
        <w:t xml:space="preserve"> – isključivo poljoprivredn</w:t>
      </w:r>
      <w:r w:rsidR="00DB5E9F" w:rsidRPr="00DA1784">
        <w:rPr>
          <w:rFonts w:cs="Arial"/>
          <w:snapToGrid w:val="0"/>
          <w:color w:val="FF0000"/>
          <w:szCs w:val="22"/>
          <w:lang w:val="hr-HR" w:eastAsia="en-US"/>
        </w:rPr>
        <w:t xml:space="preserve">o gospodarske </w:t>
      </w:r>
      <w:r w:rsidR="001177A2" w:rsidRPr="00DA1784">
        <w:rPr>
          <w:rFonts w:cs="Arial"/>
          <w:snapToGrid w:val="0"/>
          <w:color w:val="FF0000"/>
          <w:szCs w:val="22"/>
          <w:lang w:val="hr-HR" w:eastAsia="en-US"/>
        </w:rPr>
        <w:t>građevine biljne proizvodnje</w:t>
      </w:r>
      <w:r w:rsidR="00DB5E9F" w:rsidRPr="00DA1784">
        <w:rPr>
          <w:rFonts w:cs="Arial"/>
          <w:snapToGrid w:val="0"/>
          <w:color w:val="FF0000"/>
          <w:szCs w:val="22"/>
          <w:lang w:val="hr-HR" w:eastAsia="en-US"/>
        </w:rPr>
        <w:t xml:space="preserve"> </w:t>
      </w:r>
      <w:r w:rsidR="007B2B56" w:rsidRPr="00DA1784">
        <w:rPr>
          <w:rFonts w:cs="Arial"/>
          <w:snapToGrid w:val="0"/>
          <w:color w:val="FF0000"/>
          <w:szCs w:val="22"/>
          <w:lang w:val="hr-HR" w:eastAsia="en-US"/>
        </w:rPr>
        <w:t>sa pratećim građevinama.</w:t>
      </w:r>
    </w:p>
    <w:p w14:paraId="01AB5BE8" w14:textId="77777777" w:rsidR="005D33F1" w:rsidRPr="00DA1784" w:rsidRDefault="005D33F1" w:rsidP="00332A3A">
      <w:pPr>
        <w:pStyle w:val="clanak"/>
        <w:rPr>
          <w:rFonts w:cs="Arial"/>
          <w:snapToGrid w:val="0"/>
          <w:color w:val="FF0000"/>
          <w:szCs w:val="22"/>
          <w:lang w:val="hr-HR" w:eastAsia="en-US"/>
        </w:rPr>
      </w:pPr>
    </w:p>
    <w:p w14:paraId="2E30E10A" w14:textId="447A4E15" w:rsidR="00332A3A" w:rsidRPr="00DA1784" w:rsidRDefault="001177A2" w:rsidP="00332A3A">
      <w:pPr>
        <w:pStyle w:val="clanak"/>
        <w:rPr>
          <w:rFonts w:cs="Arial"/>
          <w:snapToGrid w:val="0"/>
          <w:color w:val="FF0000"/>
          <w:szCs w:val="22"/>
          <w:lang w:val="hr-HR" w:eastAsia="en-US"/>
        </w:rPr>
      </w:pPr>
      <w:r w:rsidRPr="00DA1784">
        <w:rPr>
          <w:rFonts w:cs="Arial"/>
          <w:snapToGrid w:val="0"/>
          <w:color w:val="FF0000"/>
          <w:szCs w:val="22"/>
          <w:lang w:val="hr-HR" w:eastAsia="en-US"/>
        </w:rPr>
        <w:t xml:space="preserve">(2) </w:t>
      </w:r>
      <w:r w:rsidR="00D255A8" w:rsidRPr="00DA1784">
        <w:rPr>
          <w:rFonts w:cs="Arial"/>
          <w:snapToGrid w:val="0"/>
          <w:color w:val="FF0000"/>
          <w:szCs w:val="22"/>
          <w:lang w:val="hr-HR" w:eastAsia="en-US"/>
        </w:rPr>
        <w:t xml:space="preserve">Poljoprivredne gospodarske građevine mogu biti bez izvora zagađenja i s potencijalnim izvorima zagađenja sukladno poglavlju </w:t>
      </w:r>
      <w:r w:rsidR="00D255A8" w:rsidRPr="00DA1784">
        <w:rPr>
          <w:rFonts w:cs="Arial"/>
          <w:b/>
          <w:bCs/>
          <w:snapToGrid w:val="0"/>
          <w:color w:val="FF0000"/>
          <w:szCs w:val="22"/>
          <w:lang w:val="hr-HR" w:eastAsia="en-US"/>
        </w:rPr>
        <w:t>Poljoprivredno gospodarske djelatnosti</w:t>
      </w:r>
      <w:r w:rsidR="00D255A8" w:rsidRPr="00DA1784">
        <w:rPr>
          <w:rFonts w:cs="Arial"/>
          <w:snapToGrid w:val="0"/>
          <w:color w:val="FF0000"/>
          <w:szCs w:val="22"/>
          <w:lang w:val="hr-HR" w:eastAsia="en-US"/>
        </w:rPr>
        <w:t xml:space="preserve"> ovog Prostornog plana.</w:t>
      </w:r>
    </w:p>
    <w:bookmarkEnd w:id="400"/>
    <w:p w14:paraId="2DF1FB7A" w14:textId="77777777" w:rsidR="00D255A8" w:rsidRPr="00DA1784" w:rsidRDefault="00D255A8" w:rsidP="00D255A8">
      <w:pPr>
        <w:autoSpaceDE w:val="0"/>
        <w:autoSpaceDN w:val="0"/>
        <w:adjustRightInd w:val="0"/>
        <w:spacing w:line="276" w:lineRule="auto"/>
        <w:rPr>
          <w:rFonts w:eastAsia="Calibri" w:cs="Arial"/>
          <w:color w:val="FF0000"/>
          <w:szCs w:val="22"/>
          <w:lang w:eastAsia="en-US"/>
        </w:rPr>
      </w:pPr>
    </w:p>
    <w:p w14:paraId="66A2CA58" w14:textId="4417F6FF" w:rsidR="004C3E60" w:rsidRPr="00DA1784" w:rsidRDefault="00B65E39" w:rsidP="004C3E60">
      <w:pPr>
        <w:autoSpaceDE w:val="0"/>
        <w:autoSpaceDN w:val="0"/>
        <w:adjustRightInd w:val="0"/>
        <w:rPr>
          <w:rFonts w:eastAsia="ArialMT" w:cs="Arial"/>
          <w:color w:val="FF0000"/>
          <w14:ligatures w14:val="standardContextual"/>
        </w:rPr>
      </w:pPr>
      <w:r w:rsidRPr="00DA1784">
        <w:rPr>
          <w:rFonts w:cs="Arial"/>
          <w:snapToGrid w:val="0"/>
          <w:color w:val="FF0000"/>
        </w:rPr>
        <w:t xml:space="preserve">(3) </w:t>
      </w:r>
      <w:r w:rsidR="004C3E60" w:rsidRPr="00DA1784">
        <w:rPr>
          <w:rFonts w:cs="Arial"/>
          <w:snapToGrid w:val="0"/>
          <w:color w:val="FF0000"/>
        </w:rPr>
        <w:t>Držanje životinja, vrsta i broj životinja u p</w:t>
      </w:r>
      <w:r w:rsidRPr="00DA1784">
        <w:rPr>
          <w:rFonts w:cs="Arial"/>
          <w:snapToGrid w:val="0"/>
          <w:color w:val="FF0000"/>
        </w:rPr>
        <w:t>oljoprivredn</w:t>
      </w:r>
      <w:r w:rsidR="004C3E60" w:rsidRPr="00DA1784">
        <w:rPr>
          <w:rFonts w:cs="Arial"/>
          <w:snapToGrid w:val="0"/>
          <w:color w:val="FF0000"/>
        </w:rPr>
        <w:t>im</w:t>
      </w:r>
      <w:r w:rsidRPr="00DA1784">
        <w:rPr>
          <w:rFonts w:cs="Arial"/>
          <w:snapToGrid w:val="0"/>
          <w:color w:val="FF0000"/>
        </w:rPr>
        <w:t xml:space="preserve"> gospodarsk</w:t>
      </w:r>
      <w:r w:rsidR="004C3E60" w:rsidRPr="00DA1784">
        <w:rPr>
          <w:rFonts w:cs="Arial"/>
          <w:snapToGrid w:val="0"/>
          <w:color w:val="FF0000"/>
        </w:rPr>
        <w:t>im</w:t>
      </w:r>
      <w:r w:rsidRPr="00DA1784">
        <w:rPr>
          <w:rFonts w:cs="Arial"/>
          <w:snapToGrid w:val="0"/>
          <w:color w:val="FF0000"/>
        </w:rPr>
        <w:t xml:space="preserve"> građevin</w:t>
      </w:r>
      <w:r w:rsidR="004C3E60" w:rsidRPr="00DA1784">
        <w:rPr>
          <w:rFonts w:cs="Arial"/>
          <w:snapToGrid w:val="0"/>
          <w:color w:val="FF0000"/>
        </w:rPr>
        <w:t>ama na području Grada</w:t>
      </w:r>
      <w:r w:rsidRPr="00DA1784">
        <w:rPr>
          <w:rFonts w:cs="Arial"/>
          <w:snapToGrid w:val="0"/>
          <w:color w:val="FF0000"/>
        </w:rPr>
        <w:t xml:space="preserve"> </w:t>
      </w:r>
      <w:r w:rsidR="004C3E60" w:rsidRPr="00DA1784">
        <w:rPr>
          <w:rFonts w:cs="Arial"/>
          <w:snapToGrid w:val="0"/>
          <w:color w:val="FF0000"/>
        </w:rPr>
        <w:t xml:space="preserve">određen je po zonama sukladno važećoj </w:t>
      </w:r>
      <w:r w:rsidR="004C3E60" w:rsidRPr="00DA1784">
        <w:rPr>
          <w:rFonts w:eastAsia="ArialMT" w:cs="Arial"/>
          <w:color w:val="FF0000"/>
          <w14:ligatures w14:val="standardContextual"/>
        </w:rPr>
        <w:t xml:space="preserve">Odluci o Komunalnom redu na </w:t>
      </w:r>
      <w:r w:rsidR="004C3E60" w:rsidRPr="00DA1784">
        <w:rPr>
          <w:rFonts w:eastAsia="ArialMT" w:cs="Arial"/>
          <w:color w:val="FF0000"/>
          <w14:ligatures w14:val="standardContextual"/>
        </w:rPr>
        <w:lastRenderedPageBreak/>
        <w:t>području Grada Koprivnice</w:t>
      </w:r>
      <w:r w:rsidR="00D43DE0" w:rsidRPr="00DA1784">
        <w:rPr>
          <w:rFonts w:eastAsia="ArialMT" w:cs="Arial"/>
          <w:color w:val="FF0000"/>
          <w14:ligatures w14:val="standardContextual"/>
        </w:rPr>
        <w:t xml:space="preserve"> (u daljnjem tekstu: Odluci o komunalnom redu)</w:t>
      </w:r>
      <w:r w:rsidR="004C3E60" w:rsidRPr="00DA1784">
        <w:rPr>
          <w:rFonts w:eastAsia="ArialMT" w:cs="Arial"/>
          <w:color w:val="FF0000"/>
          <w14:ligatures w14:val="standardContextual"/>
        </w:rPr>
        <w:t xml:space="preserve"> koje se primjenjuju u ovom Prostornom planu.</w:t>
      </w:r>
      <w:r w:rsidR="007D0065" w:rsidRPr="00DA1784">
        <w:rPr>
          <w:rFonts w:eastAsia="ArialMT" w:cs="Arial"/>
          <w:color w:val="FF0000"/>
          <w14:ligatures w14:val="standardContextual"/>
        </w:rPr>
        <w:t xml:space="preserve"> </w:t>
      </w:r>
    </w:p>
    <w:p w14:paraId="75F30C7A" w14:textId="77777777" w:rsidR="00E56457" w:rsidRPr="00DA1784" w:rsidRDefault="00E56457" w:rsidP="007D0065">
      <w:pPr>
        <w:pStyle w:val="clanak"/>
        <w:rPr>
          <w:rFonts w:cs="Arial"/>
          <w:snapToGrid w:val="0"/>
          <w:color w:val="FF0000"/>
          <w:szCs w:val="22"/>
          <w:highlight w:val="yellow"/>
          <w:lang w:val="hr-HR" w:eastAsia="en-US"/>
        </w:rPr>
      </w:pPr>
    </w:p>
    <w:p w14:paraId="3F1768F8" w14:textId="52EBD285" w:rsidR="007D0065" w:rsidRPr="00DA1784" w:rsidRDefault="00E56457" w:rsidP="007D0065">
      <w:pPr>
        <w:pStyle w:val="clanak"/>
        <w:rPr>
          <w:rFonts w:cs="Arial"/>
          <w:snapToGrid w:val="0"/>
          <w:color w:val="FF0000"/>
          <w:szCs w:val="22"/>
          <w:lang w:val="hr-HR" w:eastAsia="en-US"/>
        </w:rPr>
      </w:pPr>
      <w:bookmarkStart w:id="405" w:name="_Hlk167710617"/>
      <w:r w:rsidRPr="00DA1784">
        <w:rPr>
          <w:rFonts w:cs="Arial"/>
          <w:snapToGrid w:val="0"/>
          <w:color w:val="FF0000"/>
          <w:szCs w:val="22"/>
          <w:lang w:val="hr-HR" w:eastAsia="en-US"/>
        </w:rPr>
        <w:t xml:space="preserve">(4) </w:t>
      </w:r>
      <w:r w:rsidR="007D0065" w:rsidRPr="00DA1784">
        <w:rPr>
          <w:rFonts w:cs="Arial"/>
          <w:snapToGrid w:val="0"/>
          <w:color w:val="FF0000"/>
          <w:szCs w:val="22"/>
          <w:lang w:val="hr-HR" w:eastAsia="en-US"/>
        </w:rPr>
        <w:t>Iznimno</w:t>
      </w:r>
      <w:r w:rsidRPr="00DA1784">
        <w:rPr>
          <w:rFonts w:cs="Arial"/>
          <w:snapToGrid w:val="0"/>
          <w:color w:val="FF0000"/>
          <w:szCs w:val="22"/>
          <w:lang w:val="hr-HR" w:eastAsia="en-US"/>
        </w:rPr>
        <w:t xml:space="preserve"> od prethodnog stavka, </w:t>
      </w:r>
      <w:r w:rsidR="007D0065" w:rsidRPr="00DA1784">
        <w:rPr>
          <w:rFonts w:cs="Arial"/>
          <w:snapToGrid w:val="0"/>
          <w:color w:val="FF0000"/>
          <w:szCs w:val="22"/>
          <w:lang w:val="hr-HR" w:eastAsia="en-US"/>
        </w:rPr>
        <w:t>za  područje ostalih naselja</w:t>
      </w:r>
      <w:r w:rsidR="00A875B8" w:rsidRPr="00DA1784">
        <w:rPr>
          <w:rFonts w:cs="Arial"/>
          <w:snapToGrid w:val="0"/>
          <w:color w:val="FF0000"/>
          <w:szCs w:val="22"/>
          <w:lang w:val="hr-HR" w:eastAsia="en-US"/>
        </w:rPr>
        <w:t xml:space="preserve"> na području Grada Koprivnice</w:t>
      </w:r>
      <w:r w:rsidR="00D43DE0" w:rsidRPr="00DA1784">
        <w:rPr>
          <w:rFonts w:cs="Arial"/>
          <w:snapToGrid w:val="0"/>
          <w:color w:val="FF0000"/>
          <w:szCs w:val="22"/>
          <w:lang w:val="hr-HR" w:eastAsia="en-US"/>
        </w:rPr>
        <w:t xml:space="preserve">, a sukladno Odluci o komunalnom redu, </w:t>
      </w:r>
      <w:r w:rsidR="007D0065" w:rsidRPr="00DA1784">
        <w:rPr>
          <w:rFonts w:cs="Arial"/>
          <w:snapToGrid w:val="0"/>
          <w:color w:val="FF0000"/>
          <w:szCs w:val="22"/>
          <w:lang w:val="hr-HR" w:eastAsia="en-US"/>
        </w:rPr>
        <w:t>dozvoljava se uzgoj:</w:t>
      </w:r>
    </w:p>
    <w:p w14:paraId="7AF2FD35" w14:textId="77777777" w:rsidR="00E56457" w:rsidRPr="00DA1784" w:rsidRDefault="007D0065" w:rsidP="007D0065">
      <w:pPr>
        <w:pStyle w:val="clanak"/>
        <w:numPr>
          <w:ilvl w:val="0"/>
          <w:numId w:val="265"/>
        </w:numPr>
        <w:tabs>
          <w:tab w:val="clear" w:pos="426"/>
          <w:tab w:val="left" w:pos="567"/>
        </w:tabs>
        <w:ind w:left="567" w:hanging="283"/>
        <w:rPr>
          <w:rFonts w:cs="Arial"/>
          <w:snapToGrid w:val="0"/>
          <w:color w:val="FF0000"/>
          <w:szCs w:val="22"/>
          <w:lang w:val="hr-HR" w:eastAsia="en-US"/>
        </w:rPr>
      </w:pPr>
      <w:r w:rsidRPr="00DA1784">
        <w:rPr>
          <w:rFonts w:cs="Arial"/>
          <w:snapToGrid w:val="0"/>
          <w:color w:val="FF0000"/>
          <w:szCs w:val="22"/>
          <w:lang w:val="hr-HR" w:eastAsia="en-US"/>
        </w:rPr>
        <w:t>odraslih goveda do 8 komada,</w:t>
      </w:r>
    </w:p>
    <w:p w14:paraId="1F52FF20" w14:textId="77777777" w:rsidR="00E56457" w:rsidRPr="00DA1784" w:rsidRDefault="007D0065" w:rsidP="007D0065">
      <w:pPr>
        <w:pStyle w:val="clanak"/>
        <w:numPr>
          <w:ilvl w:val="0"/>
          <w:numId w:val="265"/>
        </w:numPr>
        <w:tabs>
          <w:tab w:val="clear" w:pos="426"/>
          <w:tab w:val="left" w:pos="567"/>
        </w:tabs>
        <w:ind w:left="567" w:hanging="283"/>
        <w:rPr>
          <w:rFonts w:cs="Arial"/>
          <w:snapToGrid w:val="0"/>
          <w:color w:val="FF0000"/>
          <w:szCs w:val="22"/>
          <w:lang w:val="hr-HR" w:eastAsia="en-US"/>
        </w:rPr>
      </w:pPr>
      <w:r w:rsidRPr="00DA1784">
        <w:rPr>
          <w:rFonts w:cs="Arial"/>
          <w:snapToGrid w:val="0"/>
          <w:color w:val="FF0000"/>
          <w:szCs w:val="22"/>
          <w:lang w:val="hr-HR" w:eastAsia="en-US"/>
        </w:rPr>
        <w:t>teladi ili junadi do 16 komada,</w:t>
      </w:r>
    </w:p>
    <w:p w14:paraId="65E07B70" w14:textId="77777777" w:rsidR="00E56457" w:rsidRPr="00DA1784" w:rsidRDefault="007D0065" w:rsidP="007D0065">
      <w:pPr>
        <w:pStyle w:val="clanak"/>
        <w:numPr>
          <w:ilvl w:val="0"/>
          <w:numId w:val="265"/>
        </w:numPr>
        <w:tabs>
          <w:tab w:val="clear" w:pos="426"/>
          <w:tab w:val="left" w:pos="567"/>
        </w:tabs>
        <w:ind w:left="567" w:hanging="283"/>
        <w:rPr>
          <w:rFonts w:cs="Arial"/>
          <w:snapToGrid w:val="0"/>
          <w:color w:val="FF0000"/>
          <w:szCs w:val="22"/>
          <w:lang w:val="hr-HR" w:eastAsia="en-US"/>
        </w:rPr>
      </w:pPr>
      <w:r w:rsidRPr="00DA1784">
        <w:rPr>
          <w:rFonts w:cs="Arial"/>
          <w:snapToGrid w:val="0"/>
          <w:color w:val="FF0000"/>
          <w:szCs w:val="22"/>
          <w:lang w:val="hr-HR" w:eastAsia="en-US"/>
        </w:rPr>
        <w:t>konja do 8 komada,</w:t>
      </w:r>
    </w:p>
    <w:p w14:paraId="23407C15" w14:textId="77777777" w:rsidR="00E56457" w:rsidRPr="00DA1784" w:rsidRDefault="007D0065" w:rsidP="007D0065">
      <w:pPr>
        <w:pStyle w:val="clanak"/>
        <w:numPr>
          <w:ilvl w:val="0"/>
          <w:numId w:val="265"/>
        </w:numPr>
        <w:tabs>
          <w:tab w:val="clear" w:pos="426"/>
          <w:tab w:val="left" w:pos="567"/>
        </w:tabs>
        <w:ind w:left="567" w:hanging="283"/>
        <w:rPr>
          <w:rFonts w:cs="Arial"/>
          <w:snapToGrid w:val="0"/>
          <w:color w:val="FF0000"/>
          <w:szCs w:val="22"/>
          <w:lang w:val="hr-HR" w:eastAsia="en-US"/>
        </w:rPr>
      </w:pPr>
      <w:r w:rsidRPr="00DA1784">
        <w:rPr>
          <w:rFonts w:cs="Arial"/>
          <w:snapToGrid w:val="0"/>
          <w:color w:val="FF0000"/>
          <w:szCs w:val="22"/>
          <w:lang w:val="hr-HR" w:eastAsia="en-US"/>
        </w:rPr>
        <w:t>svinja, krmača i nazimica do 12 komada,</w:t>
      </w:r>
    </w:p>
    <w:p w14:paraId="4103F7BD" w14:textId="77777777" w:rsidR="00E56457" w:rsidRPr="00DA1784" w:rsidRDefault="007D0065" w:rsidP="007D0065">
      <w:pPr>
        <w:pStyle w:val="clanak"/>
        <w:numPr>
          <w:ilvl w:val="0"/>
          <w:numId w:val="265"/>
        </w:numPr>
        <w:tabs>
          <w:tab w:val="clear" w:pos="426"/>
          <w:tab w:val="left" w:pos="567"/>
        </w:tabs>
        <w:ind w:left="567" w:hanging="283"/>
        <w:rPr>
          <w:rFonts w:cs="Arial"/>
          <w:snapToGrid w:val="0"/>
          <w:color w:val="FF0000"/>
          <w:szCs w:val="22"/>
          <w:lang w:val="hr-HR" w:eastAsia="en-US"/>
        </w:rPr>
      </w:pPr>
      <w:r w:rsidRPr="00DA1784">
        <w:rPr>
          <w:rFonts w:cs="Arial"/>
          <w:snapToGrid w:val="0"/>
          <w:color w:val="FF0000"/>
          <w:szCs w:val="22"/>
          <w:lang w:val="hr-HR" w:eastAsia="en-US"/>
        </w:rPr>
        <w:t>ovaca ili koza do 80 komada,</w:t>
      </w:r>
    </w:p>
    <w:p w14:paraId="14BFD7D5" w14:textId="77777777" w:rsidR="00E56457" w:rsidRPr="00DA1784" w:rsidRDefault="007D0065" w:rsidP="007D0065">
      <w:pPr>
        <w:pStyle w:val="clanak"/>
        <w:numPr>
          <w:ilvl w:val="0"/>
          <w:numId w:val="265"/>
        </w:numPr>
        <w:tabs>
          <w:tab w:val="clear" w:pos="426"/>
          <w:tab w:val="left" w:pos="567"/>
        </w:tabs>
        <w:ind w:left="567" w:hanging="283"/>
        <w:rPr>
          <w:rFonts w:cs="Arial"/>
          <w:snapToGrid w:val="0"/>
          <w:color w:val="FF0000"/>
          <w:szCs w:val="22"/>
          <w:lang w:val="hr-HR" w:eastAsia="en-US"/>
        </w:rPr>
      </w:pPr>
      <w:r w:rsidRPr="00DA1784">
        <w:rPr>
          <w:rFonts w:cs="Arial"/>
          <w:snapToGrid w:val="0"/>
          <w:color w:val="FF0000"/>
          <w:szCs w:val="22"/>
          <w:lang w:val="hr-HR" w:eastAsia="en-US"/>
        </w:rPr>
        <w:t>tovnih svinja do 24 komada,</w:t>
      </w:r>
    </w:p>
    <w:p w14:paraId="5B74C74E" w14:textId="77777777" w:rsidR="00E56457" w:rsidRPr="00DA1784" w:rsidRDefault="007D0065" w:rsidP="007D0065">
      <w:pPr>
        <w:pStyle w:val="clanak"/>
        <w:numPr>
          <w:ilvl w:val="0"/>
          <w:numId w:val="265"/>
        </w:numPr>
        <w:tabs>
          <w:tab w:val="clear" w:pos="426"/>
          <w:tab w:val="left" w:pos="567"/>
        </w:tabs>
        <w:ind w:left="567" w:hanging="283"/>
        <w:rPr>
          <w:rFonts w:cs="Arial"/>
          <w:snapToGrid w:val="0"/>
          <w:color w:val="FF0000"/>
          <w:szCs w:val="22"/>
          <w:lang w:val="hr-HR" w:eastAsia="en-US"/>
        </w:rPr>
      </w:pPr>
      <w:r w:rsidRPr="00DA1784">
        <w:rPr>
          <w:rFonts w:cs="Arial"/>
          <w:snapToGrid w:val="0"/>
          <w:color w:val="FF0000"/>
          <w:szCs w:val="22"/>
          <w:lang w:val="hr-HR" w:eastAsia="en-US"/>
        </w:rPr>
        <w:t>peradi do 500 komada,</w:t>
      </w:r>
    </w:p>
    <w:p w14:paraId="694E4E03" w14:textId="4A91EE6E" w:rsidR="007D0065" w:rsidRPr="00DA1784" w:rsidRDefault="007D0065" w:rsidP="007D0065">
      <w:pPr>
        <w:pStyle w:val="clanak"/>
        <w:numPr>
          <w:ilvl w:val="0"/>
          <w:numId w:val="265"/>
        </w:numPr>
        <w:tabs>
          <w:tab w:val="clear" w:pos="426"/>
          <w:tab w:val="left" w:pos="567"/>
        </w:tabs>
        <w:ind w:left="567" w:hanging="283"/>
        <w:rPr>
          <w:rFonts w:cs="Arial"/>
          <w:snapToGrid w:val="0"/>
          <w:color w:val="FF0000"/>
          <w:szCs w:val="22"/>
          <w:lang w:val="hr-HR" w:eastAsia="en-US"/>
        </w:rPr>
      </w:pPr>
      <w:r w:rsidRPr="00DA1784">
        <w:rPr>
          <w:rFonts w:cs="Arial"/>
          <w:snapToGrid w:val="0"/>
          <w:color w:val="FF0000"/>
          <w:szCs w:val="22"/>
          <w:lang w:val="hr-HR" w:eastAsia="en-US"/>
        </w:rPr>
        <w:t>kunića do 200 komada.</w:t>
      </w:r>
    </w:p>
    <w:bookmarkEnd w:id="405"/>
    <w:p w14:paraId="67CCC484" w14:textId="0E398FDA" w:rsidR="00B65E39" w:rsidRPr="00DA1784" w:rsidRDefault="00B65E39" w:rsidP="00B65E39">
      <w:pPr>
        <w:pStyle w:val="clanak"/>
        <w:rPr>
          <w:rFonts w:cs="Arial"/>
          <w:snapToGrid w:val="0"/>
          <w:color w:val="FF0000"/>
          <w:szCs w:val="22"/>
          <w:lang w:val="hr-HR" w:eastAsia="en-US"/>
        </w:rPr>
      </w:pPr>
    </w:p>
    <w:p w14:paraId="142051AF" w14:textId="55193791" w:rsidR="00D255A8" w:rsidRPr="00DA1784" w:rsidRDefault="004C3E60" w:rsidP="00D255A8">
      <w:pPr>
        <w:autoSpaceDE w:val="0"/>
        <w:autoSpaceDN w:val="0"/>
        <w:adjustRightInd w:val="0"/>
        <w:spacing w:line="276" w:lineRule="auto"/>
        <w:rPr>
          <w:rFonts w:eastAsia="Calibri" w:cs="Arial"/>
          <w:color w:val="FF0000"/>
          <w:szCs w:val="22"/>
          <w:lang w:eastAsia="en-US"/>
        </w:rPr>
      </w:pPr>
      <w:bookmarkStart w:id="406" w:name="_Hlk164950184"/>
      <w:r w:rsidRPr="00DA1784">
        <w:rPr>
          <w:rFonts w:eastAsia="Calibri" w:cs="Arial"/>
          <w:color w:val="FF0000"/>
          <w:szCs w:val="22"/>
          <w:lang w:eastAsia="en-US"/>
        </w:rPr>
        <w:t>(</w:t>
      </w:r>
      <w:r w:rsidR="00E56457" w:rsidRPr="00DA1784">
        <w:rPr>
          <w:rFonts w:eastAsia="Calibri" w:cs="Arial"/>
          <w:color w:val="FF0000"/>
          <w:szCs w:val="22"/>
          <w:lang w:eastAsia="en-US"/>
        </w:rPr>
        <w:t>5</w:t>
      </w:r>
      <w:r w:rsidRPr="00DA1784">
        <w:rPr>
          <w:rFonts w:eastAsia="Calibri" w:cs="Arial"/>
          <w:color w:val="FF0000"/>
          <w:szCs w:val="22"/>
          <w:lang w:eastAsia="en-US"/>
        </w:rPr>
        <w:t xml:space="preserve">) </w:t>
      </w:r>
      <w:r w:rsidR="00D255A8" w:rsidRPr="00DA1784">
        <w:rPr>
          <w:rFonts w:eastAsia="Calibri" w:cs="Arial"/>
          <w:color w:val="FF0000"/>
          <w:szCs w:val="22"/>
          <w:lang w:eastAsia="en-US"/>
        </w:rPr>
        <w:t xml:space="preserve">Uvjeti uređenja pojedinačne čestice i gradnja </w:t>
      </w:r>
      <w:r w:rsidR="00B65E39" w:rsidRPr="00DA1784">
        <w:rPr>
          <w:rFonts w:eastAsia="Calibri" w:cs="Arial"/>
          <w:snapToGrid w:val="0"/>
          <w:color w:val="FF0000"/>
          <w:szCs w:val="22"/>
          <w:lang w:eastAsia="en-US"/>
        </w:rPr>
        <w:t xml:space="preserve">poljoprivredne </w:t>
      </w:r>
      <w:r w:rsidR="00D255A8" w:rsidRPr="00DA1784">
        <w:rPr>
          <w:rFonts w:eastAsia="Calibri" w:cs="Arial"/>
          <w:snapToGrid w:val="0"/>
          <w:color w:val="FF0000"/>
          <w:szCs w:val="22"/>
          <w:lang w:eastAsia="en-US"/>
        </w:rPr>
        <w:t>gospodarsk</w:t>
      </w:r>
      <w:r w:rsidR="00B65E39" w:rsidRPr="00DA1784">
        <w:rPr>
          <w:rFonts w:eastAsia="Calibri" w:cs="Arial"/>
          <w:snapToGrid w:val="0"/>
          <w:color w:val="FF0000"/>
          <w:szCs w:val="22"/>
          <w:lang w:eastAsia="en-US"/>
        </w:rPr>
        <w:t>e</w:t>
      </w:r>
      <w:r w:rsidR="00D255A8" w:rsidRPr="00DA1784">
        <w:rPr>
          <w:rFonts w:eastAsia="Calibri" w:cs="Arial"/>
          <w:snapToGrid w:val="0"/>
          <w:color w:val="FF0000"/>
          <w:szCs w:val="22"/>
          <w:lang w:eastAsia="en-US"/>
        </w:rPr>
        <w:t xml:space="preserve"> </w:t>
      </w:r>
      <w:r w:rsidR="00D255A8" w:rsidRPr="00DA1784">
        <w:rPr>
          <w:rFonts w:eastAsia="Calibri" w:cs="Arial"/>
          <w:color w:val="FF0000"/>
          <w:szCs w:val="22"/>
          <w:lang w:eastAsia="en-US"/>
        </w:rPr>
        <w:t>građevine kao građevine osnovne namjene sljedeći</w:t>
      </w:r>
      <w:r w:rsidR="00E56457" w:rsidRPr="00DA1784">
        <w:rPr>
          <w:rFonts w:eastAsia="Calibri" w:cs="Arial"/>
          <w:color w:val="FF0000"/>
          <w:szCs w:val="22"/>
          <w:lang w:eastAsia="en-US"/>
        </w:rPr>
        <w:t xml:space="preserve"> su</w:t>
      </w:r>
      <w:r w:rsidR="00D255A8" w:rsidRPr="00DA1784">
        <w:rPr>
          <w:rFonts w:eastAsia="Calibri" w:cs="Arial"/>
          <w:color w:val="FF0000"/>
          <w:szCs w:val="22"/>
          <w:lang w:eastAsia="en-US"/>
        </w:rPr>
        <w:t>:</w:t>
      </w:r>
    </w:p>
    <w:p w14:paraId="14560159" w14:textId="77777777" w:rsidR="00E56457" w:rsidRPr="00DA1784" w:rsidRDefault="00D255A8" w:rsidP="00E56457">
      <w:pPr>
        <w:numPr>
          <w:ilvl w:val="0"/>
          <w:numId w:val="138"/>
        </w:numPr>
        <w:autoSpaceDE w:val="0"/>
        <w:autoSpaceDN w:val="0"/>
        <w:adjustRightInd w:val="0"/>
        <w:spacing w:after="200" w:line="276" w:lineRule="auto"/>
        <w:ind w:left="567" w:hanging="283"/>
        <w:contextualSpacing/>
        <w:rPr>
          <w:rFonts w:cs="Arial"/>
          <w:snapToGrid w:val="0"/>
          <w:color w:val="FF0000"/>
          <w:szCs w:val="24"/>
        </w:rPr>
      </w:pPr>
      <w:r w:rsidRPr="00DA1784">
        <w:rPr>
          <w:rFonts w:cs="Arial"/>
          <w:color w:val="FF0000"/>
          <w:szCs w:val="24"/>
        </w:rPr>
        <w:t>najmanja dozvoljena površina građevne čestice</w:t>
      </w:r>
      <w:r w:rsidRPr="00DA1784">
        <w:rPr>
          <w:rFonts w:cs="Arial"/>
          <w:snapToGrid w:val="0"/>
          <w:color w:val="FF0000"/>
          <w:szCs w:val="24"/>
        </w:rPr>
        <w:t xml:space="preserve"> je određena sukladno </w:t>
      </w:r>
      <w:r w:rsidR="004C3E60" w:rsidRPr="00DA1784">
        <w:rPr>
          <w:rFonts w:cs="Arial"/>
          <w:snapToGrid w:val="0"/>
          <w:color w:val="FF0000"/>
          <w:szCs w:val="24"/>
        </w:rPr>
        <w:t xml:space="preserve">poglavlju </w:t>
      </w:r>
      <w:r w:rsidR="004C3E60" w:rsidRPr="00DA1784">
        <w:rPr>
          <w:rFonts w:cs="Arial"/>
          <w:b/>
          <w:bCs/>
          <w:snapToGrid w:val="0"/>
          <w:color w:val="FF0000"/>
          <w:szCs w:val="24"/>
        </w:rPr>
        <w:t>Veličina građevne čestice i položaj građevina</w:t>
      </w:r>
      <w:r w:rsidRPr="00DA1784">
        <w:rPr>
          <w:rFonts w:cs="Arial"/>
          <w:snapToGrid w:val="0"/>
          <w:color w:val="FF0000"/>
          <w:szCs w:val="24"/>
        </w:rPr>
        <w:t xml:space="preserve"> ov</w:t>
      </w:r>
      <w:r w:rsidR="004C3E60" w:rsidRPr="00DA1784">
        <w:rPr>
          <w:rFonts w:cs="Arial"/>
          <w:snapToGrid w:val="0"/>
          <w:color w:val="FF0000"/>
          <w:szCs w:val="24"/>
        </w:rPr>
        <w:t>og Prostornog plana</w:t>
      </w:r>
      <w:r w:rsidRPr="00DA1784">
        <w:rPr>
          <w:rFonts w:cs="Arial"/>
          <w:snapToGrid w:val="0"/>
          <w:color w:val="FF0000"/>
          <w:szCs w:val="24"/>
        </w:rPr>
        <w:t>,</w:t>
      </w:r>
    </w:p>
    <w:p w14:paraId="259992A2" w14:textId="77777777" w:rsidR="00E56457" w:rsidRPr="00DA1784" w:rsidRDefault="00D255A8" w:rsidP="00E56457">
      <w:pPr>
        <w:numPr>
          <w:ilvl w:val="0"/>
          <w:numId w:val="138"/>
        </w:numPr>
        <w:autoSpaceDE w:val="0"/>
        <w:autoSpaceDN w:val="0"/>
        <w:adjustRightInd w:val="0"/>
        <w:spacing w:after="200" w:line="276" w:lineRule="auto"/>
        <w:ind w:left="567" w:hanging="283"/>
        <w:contextualSpacing/>
        <w:rPr>
          <w:rFonts w:cs="Arial"/>
          <w:snapToGrid w:val="0"/>
          <w:color w:val="FF0000"/>
          <w:szCs w:val="24"/>
        </w:rPr>
      </w:pPr>
      <w:r w:rsidRPr="00DA1784">
        <w:rPr>
          <w:rFonts w:cs="Arial"/>
          <w:color w:val="FF0000"/>
          <w:szCs w:val="24"/>
        </w:rPr>
        <w:t>najveći koeficijent izgrađenosti građevne čestice je kig=0,</w:t>
      </w:r>
      <w:r w:rsidR="004C3E60" w:rsidRPr="00DA1784">
        <w:rPr>
          <w:rFonts w:cs="Arial"/>
          <w:color w:val="FF0000"/>
          <w:szCs w:val="24"/>
        </w:rPr>
        <w:t>5</w:t>
      </w:r>
      <w:r w:rsidRPr="00DA1784">
        <w:rPr>
          <w:rFonts w:cs="Arial"/>
          <w:color w:val="FF0000"/>
          <w:szCs w:val="24"/>
        </w:rPr>
        <w:t>,</w:t>
      </w:r>
    </w:p>
    <w:p w14:paraId="262B493E" w14:textId="1F8917EB" w:rsidR="00DA0879" w:rsidRPr="00DA1784" w:rsidRDefault="00DA0879" w:rsidP="00E56457">
      <w:pPr>
        <w:numPr>
          <w:ilvl w:val="0"/>
          <w:numId w:val="138"/>
        </w:numPr>
        <w:autoSpaceDE w:val="0"/>
        <w:autoSpaceDN w:val="0"/>
        <w:adjustRightInd w:val="0"/>
        <w:spacing w:after="200" w:line="276" w:lineRule="auto"/>
        <w:ind w:left="567" w:hanging="283"/>
        <w:contextualSpacing/>
        <w:rPr>
          <w:rFonts w:cs="Arial"/>
          <w:snapToGrid w:val="0"/>
          <w:color w:val="FF0000"/>
          <w:szCs w:val="24"/>
        </w:rPr>
      </w:pPr>
      <w:r w:rsidRPr="00DA1784">
        <w:rPr>
          <w:rFonts w:cs="Arial"/>
          <w:snapToGrid w:val="0"/>
          <w:color w:val="FF0000"/>
          <w:szCs w:val="24"/>
        </w:rPr>
        <w:t>najveći koeficijent iskoristivosti građevne čestice je kis=2,5,</w:t>
      </w:r>
    </w:p>
    <w:p w14:paraId="55ABBEE5" w14:textId="77777777" w:rsidR="00E56457" w:rsidRPr="00DA1784" w:rsidRDefault="00D255A8" w:rsidP="00E56457">
      <w:pPr>
        <w:numPr>
          <w:ilvl w:val="0"/>
          <w:numId w:val="138"/>
        </w:numPr>
        <w:autoSpaceDE w:val="0"/>
        <w:autoSpaceDN w:val="0"/>
        <w:adjustRightInd w:val="0"/>
        <w:spacing w:after="200" w:line="276" w:lineRule="auto"/>
        <w:ind w:left="567" w:hanging="283"/>
        <w:contextualSpacing/>
        <w:rPr>
          <w:rFonts w:cs="Arial"/>
          <w:snapToGrid w:val="0"/>
          <w:color w:val="FF0000"/>
          <w:szCs w:val="24"/>
        </w:rPr>
      </w:pPr>
      <w:r w:rsidRPr="00DA1784">
        <w:rPr>
          <w:rFonts w:cs="Arial"/>
          <w:color w:val="FF0000"/>
          <w:szCs w:val="24"/>
        </w:rPr>
        <w:t>na građevnoj čestici uz građevinu osnovne namjene dozvoljava se gradnja jedne i/ili više pratećih i/ili pomoćnih građevina u službi osnovne namjene,</w:t>
      </w:r>
    </w:p>
    <w:p w14:paraId="4B8428D1" w14:textId="77777777" w:rsidR="00E56457" w:rsidRPr="00DA1784" w:rsidRDefault="00D255A8" w:rsidP="00E56457">
      <w:pPr>
        <w:numPr>
          <w:ilvl w:val="0"/>
          <w:numId w:val="138"/>
        </w:numPr>
        <w:autoSpaceDE w:val="0"/>
        <w:autoSpaceDN w:val="0"/>
        <w:adjustRightInd w:val="0"/>
        <w:spacing w:after="200" w:line="276" w:lineRule="auto"/>
        <w:ind w:left="567" w:hanging="283"/>
        <w:contextualSpacing/>
        <w:rPr>
          <w:rFonts w:cs="Arial"/>
          <w:snapToGrid w:val="0"/>
          <w:color w:val="FF0000"/>
          <w:szCs w:val="24"/>
        </w:rPr>
      </w:pPr>
      <w:r w:rsidRPr="00DA1784">
        <w:rPr>
          <w:rFonts w:cs="Arial"/>
          <w:color w:val="FF0000"/>
          <w:szCs w:val="24"/>
        </w:rPr>
        <w:t xml:space="preserve">najveća etažna visina građevine osnovne namjene je E=Po/S+Pr+1K+Pk, odnosno </w:t>
      </w:r>
      <w:r w:rsidR="00160574" w:rsidRPr="00DA1784">
        <w:rPr>
          <w:rFonts w:cs="Arial"/>
          <w:color w:val="FF0000"/>
          <w:szCs w:val="24"/>
        </w:rPr>
        <w:t xml:space="preserve">maksimalna </w:t>
      </w:r>
      <w:r w:rsidRPr="00DA1784">
        <w:rPr>
          <w:rFonts w:cs="Arial"/>
          <w:color w:val="FF0000"/>
          <w:szCs w:val="24"/>
        </w:rPr>
        <w:t>visina građevine je V</w:t>
      </w:r>
      <w:r w:rsidR="00937E09" w:rsidRPr="00DA1784">
        <w:rPr>
          <w:rFonts w:cs="Arial"/>
          <w:color w:val="FF0000"/>
          <w:szCs w:val="24"/>
        </w:rPr>
        <w:t>max</w:t>
      </w:r>
      <w:r w:rsidRPr="00DA1784">
        <w:rPr>
          <w:rFonts w:cs="Arial"/>
          <w:color w:val="FF0000"/>
          <w:szCs w:val="24"/>
        </w:rPr>
        <w:t>=10,0 m, a iznimno i više,</w:t>
      </w:r>
    </w:p>
    <w:p w14:paraId="18AC3C4C" w14:textId="7530FD2E" w:rsidR="00E56457" w:rsidRPr="00DA1784" w:rsidRDefault="00D255A8" w:rsidP="00E56457">
      <w:pPr>
        <w:numPr>
          <w:ilvl w:val="0"/>
          <w:numId w:val="138"/>
        </w:numPr>
        <w:autoSpaceDE w:val="0"/>
        <w:autoSpaceDN w:val="0"/>
        <w:adjustRightInd w:val="0"/>
        <w:spacing w:after="200" w:line="276" w:lineRule="auto"/>
        <w:ind w:left="567" w:hanging="283"/>
        <w:contextualSpacing/>
        <w:rPr>
          <w:rFonts w:cs="Arial"/>
          <w:snapToGrid w:val="0"/>
          <w:color w:val="FF0000"/>
          <w:szCs w:val="24"/>
        </w:rPr>
      </w:pPr>
      <w:r w:rsidRPr="00DA1784">
        <w:rPr>
          <w:rFonts w:cs="Arial"/>
          <w:color w:val="FF0000"/>
          <w:szCs w:val="24"/>
        </w:rPr>
        <w:t xml:space="preserve">dozvoljena visina građevine osnovne namjene </w:t>
      </w:r>
      <w:r w:rsidRPr="00DA1784">
        <w:rPr>
          <w:color w:val="FF0000"/>
          <w:szCs w:val="24"/>
        </w:rPr>
        <w:t xml:space="preserve">ostaje ista i u slučaju ako se ne </w:t>
      </w:r>
      <w:r w:rsidR="00DA0879" w:rsidRPr="00DA1784">
        <w:rPr>
          <w:color w:val="FF0000"/>
          <w:szCs w:val="24"/>
        </w:rPr>
        <w:t>izvode sve etaže</w:t>
      </w:r>
      <w:r w:rsidRPr="00DA1784">
        <w:rPr>
          <w:color w:val="FF0000"/>
          <w:szCs w:val="24"/>
        </w:rPr>
        <w:t>,</w:t>
      </w:r>
    </w:p>
    <w:p w14:paraId="5E256608" w14:textId="77777777" w:rsidR="00E56457" w:rsidRPr="00DA1784" w:rsidRDefault="00D255A8" w:rsidP="00E56457">
      <w:pPr>
        <w:numPr>
          <w:ilvl w:val="0"/>
          <w:numId w:val="138"/>
        </w:numPr>
        <w:autoSpaceDE w:val="0"/>
        <w:autoSpaceDN w:val="0"/>
        <w:adjustRightInd w:val="0"/>
        <w:spacing w:after="200" w:line="276" w:lineRule="auto"/>
        <w:ind w:left="567" w:hanging="283"/>
        <w:contextualSpacing/>
        <w:rPr>
          <w:rFonts w:cs="Arial"/>
          <w:snapToGrid w:val="0"/>
          <w:color w:val="FF0000"/>
          <w:szCs w:val="24"/>
        </w:rPr>
      </w:pPr>
      <w:r w:rsidRPr="00DA1784">
        <w:rPr>
          <w:rFonts w:cs="Arial"/>
          <w:color w:val="FF0000"/>
          <w:szCs w:val="24"/>
        </w:rPr>
        <w:t>najveća etažna visina prateće i/ili pomoćne građevine je E=Po/S+Pr+Pk, odnosno maksimalna visina građevine je V</w:t>
      </w:r>
      <w:r w:rsidR="00937E09" w:rsidRPr="00DA1784">
        <w:rPr>
          <w:rFonts w:cs="Arial"/>
          <w:color w:val="FF0000"/>
          <w:szCs w:val="24"/>
        </w:rPr>
        <w:t>max</w:t>
      </w:r>
      <w:r w:rsidRPr="00DA1784">
        <w:rPr>
          <w:rFonts w:cs="Arial"/>
          <w:color w:val="FF0000"/>
          <w:szCs w:val="24"/>
        </w:rPr>
        <w:t>=</w:t>
      </w:r>
      <w:r w:rsidR="004C3E60" w:rsidRPr="00DA1784">
        <w:rPr>
          <w:rFonts w:cs="Arial"/>
          <w:color w:val="FF0000"/>
          <w:szCs w:val="24"/>
        </w:rPr>
        <w:t>8</w:t>
      </w:r>
      <w:r w:rsidRPr="00DA1784">
        <w:rPr>
          <w:rFonts w:cs="Arial"/>
          <w:color w:val="FF0000"/>
          <w:szCs w:val="24"/>
        </w:rPr>
        <w:t xml:space="preserve">,0 m, a iznimno i više, </w:t>
      </w:r>
    </w:p>
    <w:p w14:paraId="1B07E0C8" w14:textId="77777777" w:rsidR="00E56457" w:rsidRPr="00DA1784" w:rsidRDefault="00D255A8" w:rsidP="00E56457">
      <w:pPr>
        <w:numPr>
          <w:ilvl w:val="0"/>
          <w:numId w:val="138"/>
        </w:numPr>
        <w:autoSpaceDE w:val="0"/>
        <w:autoSpaceDN w:val="0"/>
        <w:adjustRightInd w:val="0"/>
        <w:spacing w:after="200" w:line="276" w:lineRule="auto"/>
        <w:ind w:left="567" w:hanging="283"/>
        <w:contextualSpacing/>
        <w:rPr>
          <w:rFonts w:cs="Arial"/>
          <w:snapToGrid w:val="0"/>
          <w:color w:val="FF0000"/>
          <w:szCs w:val="24"/>
        </w:rPr>
      </w:pPr>
      <w:r w:rsidRPr="00DA1784">
        <w:rPr>
          <w:rFonts w:cs="Arial"/>
          <w:color w:val="FF0000"/>
          <w:szCs w:val="24"/>
        </w:rPr>
        <w:t>visina građevina koje radi tehnoloških procesa koji se u njima obavljaju kao što su silosi, dimnjaci, kotlovnice, strojarnice dizala i slično, može biti i viša od navedenih visina,</w:t>
      </w:r>
    </w:p>
    <w:p w14:paraId="65E8BAC1" w14:textId="77777777" w:rsidR="00E56457" w:rsidRPr="00DA1784" w:rsidRDefault="00D255A8" w:rsidP="00E56457">
      <w:pPr>
        <w:numPr>
          <w:ilvl w:val="0"/>
          <w:numId w:val="138"/>
        </w:numPr>
        <w:autoSpaceDE w:val="0"/>
        <w:autoSpaceDN w:val="0"/>
        <w:adjustRightInd w:val="0"/>
        <w:spacing w:after="200" w:line="276" w:lineRule="auto"/>
        <w:ind w:left="567" w:hanging="283"/>
        <w:contextualSpacing/>
        <w:rPr>
          <w:rFonts w:cs="Arial"/>
          <w:snapToGrid w:val="0"/>
          <w:color w:val="FF0000"/>
          <w:szCs w:val="24"/>
        </w:rPr>
      </w:pPr>
      <w:r w:rsidRPr="00DA1784">
        <w:rPr>
          <w:color w:val="FF0000"/>
        </w:rPr>
        <w:t xml:space="preserve">najmanja udaljenost građevine od jedne </w:t>
      </w:r>
      <w:r w:rsidR="004C3E60" w:rsidRPr="00DA1784">
        <w:rPr>
          <w:color w:val="FF0000"/>
        </w:rPr>
        <w:t>bočne granice</w:t>
      </w:r>
      <w:r w:rsidRPr="00DA1784">
        <w:rPr>
          <w:color w:val="FF0000"/>
        </w:rPr>
        <w:t xml:space="preserve"> građevne čestice je 3,0 m, </w:t>
      </w:r>
      <w:r w:rsidR="004C3E60" w:rsidRPr="00DA1784">
        <w:rPr>
          <w:color w:val="FF0000"/>
        </w:rPr>
        <w:t>odnosno kako je određeno u poglavlju</w:t>
      </w:r>
      <w:r w:rsidR="00AE5606" w:rsidRPr="00DA1784">
        <w:rPr>
          <w:color w:val="FF0000"/>
        </w:rPr>
        <w:t xml:space="preserve"> </w:t>
      </w:r>
      <w:r w:rsidR="00AE5606" w:rsidRPr="00DA1784">
        <w:rPr>
          <w:b/>
          <w:bCs/>
          <w:color w:val="FF0000"/>
        </w:rPr>
        <w:t>Udaljenost građevina od granica susjednih građevnih čestica</w:t>
      </w:r>
      <w:r w:rsidR="00AE5606" w:rsidRPr="00DA1784">
        <w:rPr>
          <w:color w:val="FF0000"/>
        </w:rPr>
        <w:t xml:space="preserve"> i </w:t>
      </w:r>
      <w:r w:rsidR="00AE5606" w:rsidRPr="00DA1784">
        <w:rPr>
          <w:b/>
          <w:bCs/>
          <w:color w:val="FF0000"/>
        </w:rPr>
        <w:t>Međusobna udaljenost između</w:t>
      </w:r>
      <w:r w:rsidR="007D0065" w:rsidRPr="00DA1784">
        <w:rPr>
          <w:rFonts w:cs="Arial"/>
          <w:b/>
          <w:color w:val="FF0000"/>
          <w:szCs w:val="24"/>
        </w:rPr>
        <w:t xml:space="preserve"> osnovne/prateće/pomoćne građevine</w:t>
      </w:r>
      <w:r w:rsidR="00AE5606" w:rsidRPr="00DA1784">
        <w:rPr>
          <w:color w:val="FF0000"/>
        </w:rPr>
        <w:t>,</w:t>
      </w:r>
    </w:p>
    <w:p w14:paraId="2EAE8900" w14:textId="3D656488" w:rsidR="00E56457" w:rsidRPr="00DA1784" w:rsidRDefault="00D255A8" w:rsidP="00E56457">
      <w:pPr>
        <w:numPr>
          <w:ilvl w:val="0"/>
          <w:numId w:val="138"/>
        </w:numPr>
        <w:autoSpaceDE w:val="0"/>
        <w:autoSpaceDN w:val="0"/>
        <w:adjustRightInd w:val="0"/>
        <w:spacing w:after="200" w:line="276" w:lineRule="auto"/>
        <w:ind w:left="567" w:hanging="283"/>
        <w:contextualSpacing/>
        <w:rPr>
          <w:rFonts w:cs="Arial"/>
          <w:snapToGrid w:val="0"/>
          <w:color w:val="FF0000"/>
          <w:szCs w:val="24"/>
        </w:rPr>
      </w:pPr>
      <w:r w:rsidRPr="00DA1784">
        <w:rPr>
          <w:rFonts w:cs="Arial"/>
          <w:color w:val="FF0000"/>
          <w:szCs w:val="24"/>
        </w:rPr>
        <w:t>građevine od regulacijsk</w:t>
      </w:r>
      <w:r w:rsidR="00793472" w:rsidRPr="00DA1784">
        <w:rPr>
          <w:rFonts w:cs="Arial"/>
          <w:color w:val="FF0000"/>
          <w:szCs w:val="24"/>
        </w:rPr>
        <w:t xml:space="preserve">e linije </w:t>
      </w:r>
      <w:r w:rsidR="00DA0879" w:rsidRPr="00DA1784">
        <w:rPr>
          <w:rFonts w:cs="Arial"/>
          <w:color w:val="FF0000"/>
          <w:szCs w:val="24"/>
        </w:rPr>
        <w:t>moraju</w:t>
      </w:r>
      <w:r w:rsidRPr="00DA1784">
        <w:rPr>
          <w:rFonts w:cs="Arial"/>
          <w:color w:val="FF0000"/>
          <w:szCs w:val="24"/>
        </w:rPr>
        <w:t xml:space="preserve"> biti udaljene </w:t>
      </w:r>
      <w:r w:rsidR="00DA0879" w:rsidRPr="00DA1784">
        <w:rPr>
          <w:rFonts w:cs="Arial"/>
          <w:color w:val="FF0000"/>
          <w:szCs w:val="24"/>
        </w:rPr>
        <w:t>najmanje</w:t>
      </w:r>
      <w:r w:rsidRPr="00DA1784">
        <w:rPr>
          <w:rFonts w:cs="Arial"/>
          <w:color w:val="FF0000"/>
          <w:szCs w:val="24"/>
        </w:rPr>
        <w:t xml:space="preserve"> </w:t>
      </w:r>
      <w:r w:rsidR="00DA0879" w:rsidRPr="00DA1784">
        <w:rPr>
          <w:rFonts w:cs="Arial"/>
          <w:color w:val="FF0000"/>
          <w:szCs w:val="24"/>
        </w:rPr>
        <w:t>7</w:t>
      </w:r>
      <w:r w:rsidRPr="00DA1784">
        <w:rPr>
          <w:rFonts w:cs="Arial"/>
          <w:color w:val="FF0000"/>
          <w:szCs w:val="24"/>
        </w:rPr>
        <w:t>,0 m,</w:t>
      </w:r>
    </w:p>
    <w:p w14:paraId="299C17AA" w14:textId="49FB58DD" w:rsidR="00E56457" w:rsidRPr="00DA1784" w:rsidRDefault="00D255A8" w:rsidP="00E56457">
      <w:pPr>
        <w:numPr>
          <w:ilvl w:val="0"/>
          <w:numId w:val="138"/>
        </w:numPr>
        <w:autoSpaceDE w:val="0"/>
        <w:autoSpaceDN w:val="0"/>
        <w:adjustRightInd w:val="0"/>
        <w:spacing w:after="200" w:line="276" w:lineRule="auto"/>
        <w:ind w:left="567" w:hanging="283"/>
        <w:contextualSpacing/>
        <w:rPr>
          <w:rFonts w:cs="Arial"/>
          <w:snapToGrid w:val="0"/>
          <w:color w:val="FF0000"/>
          <w:szCs w:val="24"/>
        </w:rPr>
      </w:pPr>
      <w:r w:rsidRPr="00DA1784">
        <w:rPr>
          <w:rFonts w:cs="Arial"/>
          <w:color w:val="FF0000"/>
          <w:szCs w:val="24"/>
        </w:rPr>
        <w:t xml:space="preserve">udaljenost građevine osnovne namjene od prateće i/ili pomoćne građevine na istoj građevnoj čestici najmanje je 3,0 m, </w:t>
      </w:r>
      <w:r w:rsidR="00A827FE" w:rsidRPr="00DA1784">
        <w:rPr>
          <w:rFonts w:cs="Arial"/>
          <w:color w:val="FF0000"/>
          <w:szCs w:val="24"/>
        </w:rPr>
        <w:t>odnosno kako je određeno</w:t>
      </w:r>
      <w:r w:rsidR="00DA0879" w:rsidRPr="00DA1784">
        <w:rPr>
          <w:rFonts w:cs="Arial"/>
          <w:color w:val="FF0000"/>
          <w:szCs w:val="24"/>
        </w:rPr>
        <w:t>,</w:t>
      </w:r>
    </w:p>
    <w:p w14:paraId="693EF62A" w14:textId="77777777" w:rsidR="00E56457" w:rsidRPr="00DA1784" w:rsidRDefault="00D255A8" w:rsidP="00E56457">
      <w:pPr>
        <w:numPr>
          <w:ilvl w:val="0"/>
          <w:numId w:val="138"/>
        </w:numPr>
        <w:autoSpaceDE w:val="0"/>
        <w:autoSpaceDN w:val="0"/>
        <w:adjustRightInd w:val="0"/>
        <w:spacing w:after="200" w:line="276" w:lineRule="auto"/>
        <w:ind w:left="567" w:hanging="283"/>
        <w:contextualSpacing/>
        <w:rPr>
          <w:rFonts w:cs="Arial"/>
          <w:snapToGrid w:val="0"/>
          <w:color w:val="FF0000"/>
          <w:szCs w:val="24"/>
        </w:rPr>
      </w:pPr>
      <w:r w:rsidRPr="00DA1784">
        <w:rPr>
          <w:rFonts w:cs="Arial"/>
          <w:color w:val="FF0000"/>
          <w:szCs w:val="24"/>
        </w:rPr>
        <w:t>krovovi mogu biti izvedeni kao ravni, bačvasti, šed, kosi ili kombinacija navedenih,</w:t>
      </w:r>
    </w:p>
    <w:p w14:paraId="1CAE69CD" w14:textId="4A8CF3DF" w:rsidR="00D255A8" w:rsidRPr="00DA1784" w:rsidRDefault="00D255A8" w:rsidP="00E56457">
      <w:pPr>
        <w:numPr>
          <w:ilvl w:val="0"/>
          <w:numId w:val="138"/>
        </w:numPr>
        <w:autoSpaceDE w:val="0"/>
        <w:autoSpaceDN w:val="0"/>
        <w:adjustRightInd w:val="0"/>
        <w:spacing w:after="200" w:line="276" w:lineRule="auto"/>
        <w:ind w:left="567" w:hanging="283"/>
        <w:contextualSpacing/>
        <w:rPr>
          <w:rFonts w:cs="Arial"/>
          <w:snapToGrid w:val="0"/>
          <w:color w:val="FF0000"/>
          <w:szCs w:val="24"/>
        </w:rPr>
      </w:pPr>
      <w:r w:rsidRPr="00DA1784">
        <w:rPr>
          <w:rFonts w:cs="Arial"/>
          <w:color w:val="FF0000"/>
          <w:szCs w:val="24"/>
        </w:rPr>
        <w:t xml:space="preserve">prostor za potrebna parkirališna mjesta osigurava se sukladno </w:t>
      </w:r>
      <w:r w:rsidR="00E56457" w:rsidRPr="00DA1784">
        <w:rPr>
          <w:rFonts w:cs="Arial"/>
          <w:color w:val="FF0000"/>
          <w:szCs w:val="24"/>
        </w:rPr>
        <w:t xml:space="preserve">poglavlju </w:t>
      </w:r>
      <w:r w:rsidR="00E56457" w:rsidRPr="00DA1784">
        <w:rPr>
          <w:rFonts w:cs="Arial"/>
          <w:b/>
          <w:bCs/>
          <w:color w:val="FF0000"/>
          <w:szCs w:val="24"/>
        </w:rPr>
        <w:t>5.1.2.</w:t>
      </w:r>
      <w:r w:rsidR="00E56457" w:rsidRPr="00DA1784">
        <w:rPr>
          <w:rFonts w:cs="Arial"/>
          <w:color w:val="FF0000"/>
          <w:szCs w:val="24"/>
        </w:rPr>
        <w:t xml:space="preserve"> </w:t>
      </w:r>
      <w:r w:rsidR="00E56457" w:rsidRPr="00DA1784">
        <w:rPr>
          <w:rFonts w:cs="Arial"/>
          <w:b/>
          <w:bCs/>
          <w:color w:val="FF0000"/>
          <w:szCs w:val="24"/>
        </w:rPr>
        <w:t>Parkirališna i garažna mjesta</w:t>
      </w:r>
      <w:r w:rsidR="00A827FE" w:rsidRPr="00DA1784">
        <w:rPr>
          <w:rFonts w:cs="Arial"/>
          <w:color w:val="FF0000"/>
          <w:szCs w:val="24"/>
        </w:rPr>
        <w:t xml:space="preserve"> </w:t>
      </w:r>
      <w:r w:rsidRPr="00DA1784">
        <w:rPr>
          <w:rFonts w:cs="Arial"/>
          <w:color w:val="FF0000"/>
          <w:szCs w:val="24"/>
        </w:rPr>
        <w:t>ov</w:t>
      </w:r>
      <w:r w:rsidR="00A827FE" w:rsidRPr="00DA1784">
        <w:rPr>
          <w:rFonts w:cs="Arial"/>
          <w:color w:val="FF0000"/>
          <w:szCs w:val="24"/>
        </w:rPr>
        <w:t xml:space="preserve">og </w:t>
      </w:r>
      <w:r w:rsidR="007D0065" w:rsidRPr="00DA1784">
        <w:rPr>
          <w:rFonts w:cs="Arial"/>
          <w:color w:val="FF0000"/>
          <w:szCs w:val="24"/>
        </w:rPr>
        <w:t>P</w:t>
      </w:r>
      <w:r w:rsidR="00A827FE" w:rsidRPr="00DA1784">
        <w:rPr>
          <w:rFonts w:cs="Arial"/>
          <w:color w:val="FF0000"/>
          <w:szCs w:val="24"/>
        </w:rPr>
        <w:t>rostornog plana</w:t>
      </w:r>
      <w:r w:rsidRPr="00DA1784">
        <w:rPr>
          <w:rFonts w:cs="Arial"/>
          <w:color w:val="FF0000"/>
          <w:szCs w:val="24"/>
        </w:rPr>
        <w:t>.</w:t>
      </w:r>
    </w:p>
    <w:bookmarkEnd w:id="406"/>
    <w:p w14:paraId="1074281A" w14:textId="6BD6113B" w:rsidR="00E56457" w:rsidRPr="00DA1784" w:rsidRDefault="00E56457" w:rsidP="0022082A">
      <w:pPr>
        <w:pStyle w:val="clanak"/>
        <w:rPr>
          <w:snapToGrid w:val="0"/>
          <w:color w:val="FF0000"/>
          <w:lang w:val="hr-HR" w:eastAsia="en-US"/>
        </w:rPr>
      </w:pPr>
      <w:r w:rsidRPr="00DA1784">
        <w:rPr>
          <w:snapToGrid w:val="0"/>
          <w:color w:val="FF0000"/>
          <w:lang w:val="hr-HR" w:eastAsia="en-US"/>
        </w:rPr>
        <w:t xml:space="preserve">(6) </w:t>
      </w:r>
      <w:r w:rsidRPr="00DA1784">
        <w:rPr>
          <w:rFonts w:cs="Arial"/>
          <w:snapToGrid w:val="0"/>
          <w:color w:val="FF0000"/>
          <w:szCs w:val="22"/>
          <w:lang w:val="hr-HR" w:eastAsia="en-US"/>
        </w:rPr>
        <w:t>Poljoprivredne gospodarske građevine s potencijalnim izvorima zagađenja ne smiju se graditi unutar obuhvata Generalnog urbanističkog plana Koprivnice.</w:t>
      </w:r>
    </w:p>
    <w:p w14:paraId="6CD32046" w14:textId="77777777" w:rsidR="00E56457" w:rsidRPr="00DA1784" w:rsidRDefault="00E56457" w:rsidP="0022082A">
      <w:pPr>
        <w:pStyle w:val="clanak"/>
        <w:rPr>
          <w:snapToGrid w:val="0"/>
          <w:color w:val="FF0000"/>
          <w:lang w:val="hr-HR" w:eastAsia="en-US"/>
        </w:rPr>
      </w:pPr>
    </w:p>
    <w:p w14:paraId="7206023F" w14:textId="1502BBB6" w:rsidR="0022082A" w:rsidRPr="00DA1784" w:rsidRDefault="0022082A" w:rsidP="0022082A">
      <w:pPr>
        <w:pStyle w:val="clanak"/>
        <w:rPr>
          <w:rFonts w:cs="Arial"/>
          <w:snapToGrid w:val="0"/>
          <w:color w:val="FF0000"/>
          <w:szCs w:val="22"/>
          <w:lang w:val="hr-HR" w:eastAsia="en-US"/>
        </w:rPr>
      </w:pPr>
      <w:r w:rsidRPr="00DA1784">
        <w:rPr>
          <w:snapToGrid w:val="0"/>
          <w:color w:val="FF0000"/>
          <w:lang w:val="hr-HR" w:eastAsia="en-US"/>
        </w:rPr>
        <w:t>(</w:t>
      </w:r>
      <w:r w:rsidR="00E56457" w:rsidRPr="00DA1784">
        <w:rPr>
          <w:snapToGrid w:val="0"/>
          <w:color w:val="FF0000"/>
          <w:lang w:val="hr-HR" w:eastAsia="en-US"/>
        </w:rPr>
        <w:t>7</w:t>
      </w:r>
      <w:r w:rsidRPr="00DA1784">
        <w:rPr>
          <w:snapToGrid w:val="0"/>
          <w:color w:val="FF0000"/>
          <w:lang w:val="hr-HR" w:eastAsia="en-US"/>
        </w:rPr>
        <w:t xml:space="preserve">) </w:t>
      </w:r>
      <w:r w:rsidRPr="00DA1784">
        <w:rPr>
          <w:rFonts w:cs="Arial"/>
          <w:snapToGrid w:val="0"/>
          <w:color w:val="FF0000"/>
          <w:szCs w:val="22"/>
          <w:lang w:val="hr-HR" w:eastAsia="en-US"/>
        </w:rPr>
        <w:t xml:space="preserve">Ostali uvjeti uređenja građevne čestice i gradnja građevina za poljoprivredne gospodarske građevine određeni su u poglavlju </w:t>
      </w:r>
      <w:r w:rsidRPr="00DA1784">
        <w:rPr>
          <w:rFonts w:cs="Arial"/>
          <w:b/>
          <w:bCs/>
          <w:snapToGrid w:val="0"/>
          <w:color w:val="FF0000"/>
          <w:szCs w:val="22"/>
          <w:lang w:val="hr-HR" w:eastAsia="en-US"/>
        </w:rPr>
        <w:t>Opći uvjeti uređenja građevne čestice i gradnja građevina</w:t>
      </w:r>
      <w:r w:rsidRPr="00DA1784">
        <w:rPr>
          <w:rFonts w:cs="Arial"/>
          <w:snapToGrid w:val="0"/>
          <w:color w:val="FF0000"/>
          <w:szCs w:val="22"/>
          <w:lang w:val="hr-HR" w:eastAsia="en-US"/>
        </w:rPr>
        <w:t xml:space="preserve"> ovog Prostornog plana.</w:t>
      </w:r>
    </w:p>
    <w:p w14:paraId="2AC790DD" w14:textId="77777777" w:rsidR="00D255A8" w:rsidRPr="00066FEF" w:rsidRDefault="00D255A8" w:rsidP="007759C6">
      <w:pPr>
        <w:pStyle w:val="clanak"/>
        <w:rPr>
          <w:rFonts w:cs="Arial"/>
          <w:snapToGrid w:val="0"/>
          <w:szCs w:val="22"/>
          <w:lang w:val="hr-HR" w:eastAsia="en-US"/>
        </w:rPr>
      </w:pPr>
    </w:p>
    <w:p w14:paraId="295D56CE" w14:textId="7633EA9A" w:rsidR="002441C3" w:rsidRPr="00DA1784" w:rsidRDefault="00630D70" w:rsidP="006965AF">
      <w:pPr>
        <w:keepNext/>
        <w:outlineLvl w:val="2"/>
        <w:rPr>
          <w:rFonts w:cs="Arial"/>
          <w:b/>
          <w:color w:val="FF0000"/>
          <w:szCs w:val="26"/>
        </w:rPr>
      </w:pPr>
      <w:bookmarkStart w:id="407" w:name="_Toc167697553"/>
      <w:bookmarkStart w:id="408" w:name="_Hlk142911631"/>
      <w:bookmarkStart w:id="409" w:name="_Hlk103078552"/>
      <w:r w:rsidRPr="00DA1784">
        <w:rPr>
          <w:rFonts w:cs="Arial"/>
          <w:b/>
          <w:color w:val="FF0000"/>
          <w:szCs w:val="26"/>
        </w:rPr>
        <w:lastRenderedPageBreak/>
        <w:t>2.2.1.1.</w:t>
      </w:r>
      <w:r w:rsidR="002953C4" w:rsidRPr="00DA1784">
        <w:rPr>
          <w:rFonts w:cs="Arial"/>
          <w:b/>
          <w:color w:val="FF0000"/>
          <w:szCs w:val="26"/>
        </w:rPr>
        <w:t>6</w:t>
      </w:r>
      <w:r w:rsidRPr="00DA1784">
        <w:rPr>
          <w:rFonts w:cs="Arial"/>
          <w:b/>
          <w:color w:val="FF0000"/>
          <w:szCs w:val="26"/>
        </w:rPr>
        <w:t xml:space="preserve">. </w:t>
      </w:r>
      <w:r w:rsidR="002441C3" w:rsidRPr="00DA1784">
        <w:rPr>
          <w:rFonts w:cs="Arial"/>
          <w:b/>
          <w:color w:val="FF0000"/>
          <w:szCs w:val="26"/>
        </w:rPr>
        <w:t>Staklenici i plastenici</w:t>
      </w:r>
      <w:bookmarkEnd w:id="407"/>
    </w:p>
    <w:p w14:paraId="358A81BF" w14:textId="77777777" w:rsidR="00CA18E8" w:rsidRPr="00DA1784" w:rsidRDefault="00CA18E8" w:rsidP="00CA18E8">
      <w:pPr>
        <w:jc w:val="center"/>
        <w:rPr>
          <w:b/>
          <w:bCs/>
          <w:snapToGrid w:val="0"/>
          <w:color w:val="FF0000"/>
          <w:lang w:eastAsia="en-US"/>
        </w:rPr>
      </w:pPr>
      <w:bookmarkStart w:id="410" w:name="_Toc146793117"/>
      <w:bookmarkStart w:id="411" w:name="_Toc164947386"/>
      <w:bookmarkEnd w:id="408"/>
    </w:p>
    <w:p w14:paraId="7CD7D7CD" w14:textId="62A380A1" w:rsidR="002441C3" w:rsidRPr="00DA1784" w:rsidRDefault="002441C3" w:rsidP="00CA18E8">
      <w:pPr>
        <w:jc w:val="center"/>
        <w:rPr>
          <w:b/>
          <w:bCs/>
          <w:snapToGrid w:val="0"/>
          <w:color w:val="FF0000"/>
          <w:lang w:eastAsia="en-US"/>
        </w:rPr>
      </w:pPr>
      <w:r w:rsidRPr="00DA1784">
        <w:rPr>
          <w:b/>
          <w:bCs/>
          <w:snapToGrid w:val="0"/>
          <w:color w:val="FF0000"/>
          <w:lang w:eastAsia="en-US"/>
        </w:rPr>
        <w:t>Članak 49.a</w:t>
      </w:r>
      <w:bookmarkEnd w:id="410"/>
      <w:bookmarkEnd w:id="411"/>
    </w:p>
    <w:p w14:paraId="7F7ED1CC" w14:textId="77777777" w:rsidR="002441C3" w:rsidRPr="00DA1784" w:rsidRDefault="002441C3" w:rsidP="002441C3">
      <w:pPr>
        <w:spacing w:line="276" w:lineRule="auto"/>
        <w:jc w:val="center"/>
        <w:rPr>
          <w:rFonts w:eastAsia="Calibri" w:cs="Arial"/>
          <w:color w:val="FF0000"/>
          <w:szCs w:val="22"/>
          <w:lang w:eastAsia="en-US"/>
        </w:rPr>
      </w:pPr>
    </w:p>
    <w:p w14:paraId="3F4388E7" w14:textId="63FF4E94" w:rsidR="002441C3" w:rsidRPr="00DA1784" w:rsidRDefault="002441C3" w:rsidP="002441C3">
      <w:pPr>
        <w:spacing w:line="276" w:lineRule="auto"/>
        <w:rPr>
          <w:rFonts w:eastAsia="Calibri" w:cs="Arial"/>
          <w:b/>
          <w:bCs/>
          <w:strike/>
          <w:color w:val="FF0000"/>
          <w:szCs w:val="22"/>
          <w:lang w:eastAsia="en-US"/>
        </w:rPr>
      </w:pPr>
      <w:bookmarkStart w:id="412" w:name="_Hlk142036546"/>
      <w:r w:rsidRPr="00DA1784">
        <w:rPr>
          <w:rFonts w:eastAsia="Calibri" w:cs="Arial"/>
          <w:color w:val="FF0000"/>
          <w:szCs w:val="22"/>
          <w:lang w:eastAsia="en-US"/>
        </w:rPr>
        <w:t>(1) Staklenici odnosno plastenici mogu se smještati unutar građevinskog područja naselja</w:t>
      </w:r>
      <w:r w:rsidR="008D3D1C" w:rsidRPr="00DA1784">
        <w:rPr>
          <w:rFonts w:eastAsia="Calibri" w:cs="Arial"/>
          <w:color w:val="FF0000"/>
          <w:szCs w:val="22"/>
          <w:lang w:eastAsia="en-US"/>
        </w:rPr>
        <w:t xml:space="preserve"> i</w:t>
      </w:r>
      <w:r w:rsidRPr="00DA1784">
        <w:rPr>
          <w:rFonts w:eastAsia="Calibri" w:cs="Arial"/>
          <w:color w:val="FF0000"/>
          <w:szCs w:val="22"/>
          <w:lang w:eastAsia="en-US"/>
        </w:rPr>
        <w:t xml:space="preserve"> izdvojenih dijelova građevinskog područja naselja, u sklopu </w:t>
      </w:r>
      <w:r w:rsidRPr="00DA1784">
        <w:rPr>
          <w:rFonts w:eastAsia="Calibri" w:cs="Arial"/>
          <w:b/>
          <w:bCs/>
          <w:color w:val="FF0000"/>
          <w:szCs w:val="22"/>
          <w:lang w:eastAsia="en-US"/>
        </w:rPr>
        <w:t>pretežito stambene namjene</w:t>
      </w:r>
      <w:r w:rsidR="001A3EB2" w:rsidRPr="00DA1784">
        <w:rPr>
          <w:rFonts w:eastAsia="Calibri" w:cs="Arial"/>
          <w:b/>
          <w:bCs/>
          <w:color w:val="FF0000"/>
          <w:szCs w:val="22"/>
          <w:lang w:eastAsia="en-US"/>
        </w:rPr>
        <w:t xml:space="preserve"> </w:t>
      </w:r>
      <w:r w:rsidRPr="00DA1784">
        <w:rPr>
          <w:rFonts w:eastAsia="Calibri" w:cs="Arial"/>
          <w:b/>
          <w:bCs/>
          <w:color w:val="FF0000"/>
          <w:szCs w:val="22"/>
          <w:lang w:eastAsia="en-US"/>
        </w:rPr>
        <w:t>i mješovite namjene – stambeno-poslovna</w:t>
      </w:r>
      <w:r w:rsidR="001A3EB2" w:rsidRPr="00DA1784">
        <w:rPr>
          <w:rFonts w:eastAsia="Calibri" w:cs="Arial"/>
          <w:b/>
          <w:bCs/>
          <w:color w:val="FF0000"/>
          <w:szCs w:val="22"/>
          <w:lang w:eastAsia="en-US"/>
        </w:rPr>
        <w:t xml:space="preserve"> namjena</w:t>
      </w:r>
      <w:r w:rsidR="001A3EB2" w:rsidRPr="00DA1784">
        <w:rPr>
          <w:rFonts w:eastAsia="Calibri" w:cs="Arial"/>
          <w:color w:val="FF0000"/>
          <w:szCs w:val="22"/>
          <w:lang w:eastAsia="en-US"/>
        </w:rPr>
        <w:t>.</w:t>
      </w:r>
      <w:r w:rsidRPr="00DA1784">
        <w:rPr>
          <w:rFonts w:eastAsia="Calibri" w:cs="Arial"/>
          <w:color w:val="FF0000"/>
          <w:szCs w:val="22"/>
          <w:lang w:eastAsia="en-US"/>
        </w:rPr>
        <w:t xml:space="preserve"> </w:t>
      </w:r>
    </w:p>
    <w:bookmarkEnd w:id="412"/>
    <w:p w14:paraId="1CE7E142" w14:textId="77777777" w:rsidR="002441C3" w:rsidRPr="00DA1784" w:rsidRDefault="002441C3" w:rsidP="002441C3">
      <w:pPr>
        <w:autoSpaceDE w:val="0"/>
        <w:autoSpaceDN w:val="0"/>
        <w:adjustRightInd w:val="0"/>
        <w:spacing w:line="276" w:lineRule="auto"/>
        <w:ind w:right="1"/>
        <w:rPr>
          <w:rFonts w:eastAsia="Calibri" w:cs="Arial"/>
          <w:color w:val="FF0000"/>
          <w:szCs w:val="22"/>
          <w:lang w:eastAsia="en-US"/>
        </w:rPr>
      </w:pPr>
    </w:p>
    <w:p w14:paraId="06B96491" w14:textId="1A7BFA34" w:rsidR="002441C3" w:rsidRPr="00DA1784" w:rsidRDefault="002441C3" w:rsidP="002441C3">
      <w:pPr>
        <w:autoSpaceDE w:val="0"/>
        <w:autoSpaceDN w:val="0"/>
        <w:adjustRightInd w:val="0"/>
        <w:spacing w:line="276" w:lineRule="auto"/>
        <w:rPr>
          <w:rFonts w:eastAsia="Calibri" w:cs="Arial"/>
          <w:color w:val="FF0000"/>
          <w:szCs w:val="22"/>
          <w:lang w:eastAsia="en-US"/>
        </w:rPr>
      </w:pPr>
      <w:r w:rsidRPr="00DA1784">
        <w:rPr>
          <w:rFonts w:eastAsia="Calibri" w:cs="Arial"/>
          <w:color w:val="FF0000"/>
          <w:szCs w:val="22"/>
          <w:lang w:eastAsia="en-US"/>
        </w:rPr>
        <w:t>(2) Uvjeti uređenja građevne čestice i gradnje za staklenike odnosno plastenike unutar područja navedenog u stavku 1. ovog članka sljedeći</w:t>
      </w:r>
      <w:r w:rsidR="00CA18E8" w:rsidRPr="00DA1784">
        <w:rPr>
          <w:rFonts w:eastAsia="Calibri" w:cs="Arial"/>
          <w:color w:val="FF0000"/>
          <w:szCs w:val="22"/>
          <w:lang w:eastAsia="en-US"/>
        </w:rPr>
        <w:t xml:space="preserve"> su</w:t>
      </w:r>
      <w:r w:rsidRPr="00DA1784">
        <w:rPr>
          <w:rFonts w:eastAsia="Calibri" w:cs="Arial"/>
          <w:color w:val="FF0000"/>
          <w:szCs w:val="22"/>
          <w:lang w:eastAsia="en-US"/>
        </w:rPr>
        <w:t>:</w:t>
      </w:r>
    </w:p>
    <w:p w14:paraId="1153BC03" w14:textId="77777777" w:rsidR="002441C3" w:rsidRPr="00DA1784" w:rsidRDefault="002441C3" w:rsidP="00ED2D0C">
      <w:pPr>
        <w:numPr>
          <w:ilvl w:val="0"/>
          <w:numId w:val="94"/>
        </w:numPr>
        <w:autoSpaceDE w:val="0"/>
        <w:autoSpaceDN w:val="0"/>
        <w:adjustRightInd w:val="0"/>
        <w:spacing w:after="200" w:line="276" w:lineRule="auto"/>
        <w:ind w:hanging="294"/>
        <w:contextualSpacing/>
        <w:rPr>
          <w:rFonts w:cs="Arial"/>
          <w:color w:val="FF0000"/>
          <w:szCs w:val="24"/>
        </w:rPr>
      </w:pPr>
      <w:r w:rsidRPr="00DA1784">
        <w:rPr>
          <w:rFonts w:cs="Arial"/>
          <w:color w:val="FF0000"/>
          <w:szCs w:val="24"/>
        </w:rPr>
        <w:t>staklenici odnosno plastenici mogu se graditi kao građevine osnovne namjene na građevnoj čestici i kao prateće i/ili pomoćne građevine na građevnoj čestici,</w:t>
      </w:r>
    </w:p>
    <w:p w14:paraId="54606E72" w14:textId="4EFE1B48" w:rsidR="002441C3" w:rsidRPr="00DA1784" w:rsidRDefault="002441C3" w:rsidP="00ED2D0C">
      <w:pPr>
        <w:numPr>
          <w:ilvl w:val="0"/>
          <w:numId w:val="94"/>
        </w:numPr>
        <w:autoSpaceDE w:val="0"/>
        <w:autoSpaceDN w:val="0"/>
        <w:adjustRightInd w:val="0"/>
        <w:spacing w:after="200" w:line="276" w:lineRule="auto"/>
        <w:ind w:hanging="294"/>
        <w:contextualSpacing/>
        <w:rPr>
          <w:rFonts w:cs="Arial"/>
          <w:color w:val="FF0000"/>
          <w:szCs w:val="24"/>
        </w:rPr>
      </w:pPr>
      <w:r w:rsidRPr="00DA1784">
        <w:rPr>
          <w:rFonts w:cs="Arial"/>
          <w:color w:val="FF0000"/>
          <w:szCs w:val="22"/>
        </w:rPr>
        <w:t>položaj građev</w:t>
      </w:r>
      <w:r w:rsidR="00CA18E8" w:rsidRPr="00DA1784">
        <w:rPr>
          <w:rFonts w:cs="Arial"/>
          <w:color w:val="FF0000"/>
          <w:szCs w:val="22"/>
        </w:rPr>
        <w:t xml:space="preserve">nog pravca </w:t>
      </w:r>
      <w:r w:rsidRPr="00DA1784">
        <w:rPr>
          <w:rFonts w:cs="Arial"/>
          <w:color w:val="FF0000"/>
          <w:szCs w:val="22"/>
        </w:rPr>
        <w:t xml:space="preserve">u slučaju </w:t>
      </w:r>
      <w:r w:rsidRPr="00DA1784">
        <w:rPr>
          <w:rFonts w:cs="Arial"/>
          <w:color w:val="FF0000"/>
          <w:szCs w:val="22"/>
          <w:lang w:eastAsia="en-US"/>
        </w:rPr>
        <w:t xml:space="preserve">staklenika odnosno plastenika, </w:t>
      </w:r>
      <w:r w:rsidRPr="00DA1784">
        <w:rPr>
          <w:rFonts w:cs="Arial"/>
          <w:color w:val="FF0000"/>
          <w:szCs w:val="24"/>
        </w:rPr>
        <w:t>kada su građeni kao građevina osnovne namjene na građevnoj čestici,</w:t>
      </w:r>
      <w:r w:rsidRPr="00DA1784">
        <w:rPr>
          <w:rFonts w:cs="Arial"/>
          <w:color w:val="FF0000"/>
          <w:szCs w:val="22"/>
        </w:rPr>
        <w:t xml:space="preserve"> potrebno je uskladiti sa položajem građev</w:t>
      </w:r>
      <w:r w:rsidR="00CA18E8" w:rsidRPr="00DA1784">
        <w:rPr>
          <w:rFonts w:cs="Arial"/>
          <w:color w:val="FF0000"/>
          <w:szCs w:val="22"/>
        </w:rPr>
        <w:t>nog</w:t>
      </w:r>
      <w:r w:rsidRPr="00DA1784">
        <w:rPr>
          <w:rFonts w:cs="Arial"/>
          <w:color w:val="FF0000"/>
          <w:szCs w:val="22"/>
        </w:rPr>
        <w:t xml:space="preserve"> </w:t>
      </w:r>
      <w:r w:rsidR="00CA18E8" w:rsidRPr="00DA1784">
        <w:rPr>
          <w:rFonts w:cs="Arial"/>
          <w:color w:val="FF0000"/>
          <w:szCs w:val="22"/>
        </w:rPr>
        <w:t>pravca</w:t>
      </w:r>
      <w:r w:rsidRPr="00DA1784">
        <w:rPr>
          <w:rFonts w:cs="Arial"/>
          <w:color w:val="FF0000"/>
          <w:szCs w:val="22"/>
        </w:rPr>
        <w:t xml:space="preserve"> susjednih građevina radi očuvanja uličnog fronta,</w:t>
      </w:r>
    </w:p>
    <w:p w14:paraId="1279DD77" w14:textId="77777777" w:rsidR="002441C3" w:rsidRPr="00DA1784" w:rsidRDefault="002441C3" w:rsidP="00ED2D0C">
      <w:pPr>
        <w:numPr>
          <w:ilvl w:val="0"/>
          <w:numId w:val="94"/>
        </w:numPr>
        <w:autoSpaceDE w:val="0"/>
        <w:autoSpaceDN w:val="0"/>
        <w:adjustRightInd w:val="0"/>
        <w:spacing w:after="200" w:line="276" w:lineRule="auto"/>
        <w:ind w:hanging="294"/>
        <w:contextualSpacing/>
        <w:rPr>
          <w:rFonts w:cs="Arial"/>
          <w:color w:val="FF0000"/>
          <w:szCs w:val="24"/>
        </w:rPr>
      </w:pPr>
      <w:r w:rsidRPr="00DA1784">
        <w:rPr>
          <w:rFonts w:cs="Arial"/>
          <w:color w:val="FF0000"/>
          <w:szCs w:val="24"/>
        </w:rPr>
        <w:t xml:space="preserve">ako regulacijska linija nije određena u tom dijelu naselja, udaljenost </w:t>
      </w:r>
      <w:r w:rsidRPr="00DA1784">
        <w:rPr>
          <w:rFonts w:cs="Arial"/>
          <w:color w:val="FF0000"/>
          <w:szCs w:val="22"/>
          <w:lang w:eastAsia="en-US"/>
        </w:rPr>
        <w:t xml:space="preserve">staklenika odnosno plastenika </w:t>
      </w:r>
      <w:r w:rsidRPr="00DA1784">
        <w:rPr>
          <w:rFonts w:cs="Arial"/>
          <w:color w:val="FF0000"/>
          <w:szCs w:val="24"/>
        </w:rPr>
        <w:t>od regulacijske linije, kada su građeni kao građevina osnovne namjene na građevnoj čestici, iznosi najmanje 5,0 m,</w:t>
      </w:r>
    </w:p>
    <w:p w14:paraId="6831CDBC" w14:textId="45B4D7D8" w:rsidR="002441C3" w:rsidRPr="00DA1784" w:rsidRDefault="002441C3" w:rsidP="00ED2D0C">
      <w:pPr>
        <w:numPr>
          <w:ilvl w:val="0"/>
          <w:numId w:val="94"/>
        </w:numPr>
        <w:autoSpaceDE w:val="0"/>
        <w:autoSpaceDN w:val="0"/>
        <w:adjustRightInd w:val="0"/>
        <w:spacing w:after="200" w:line="276" w:lineRule="auto"/>
        <w:ind w:hanging="294"/>
        <w:contextualSpacing/>
        <w:rPr>
          <w:rFonts w:cs="Arial"/>
          <w:color w:val="FF0000"/>
          <w:szCs w:val="24"/>
        </w:rPr>
      </w:pPr>
      <w:r w:rsidRPr="00DA1784">
        <w:rPr>
          <w:rFonts w:cs="Arial"/>
          <w:color w:val="FF0000"/>
          <w:szCs w:val="22"/>
          <w:lang w:eastAsia="en-US"/>
        </w:rPr>
        <w:t>staklenici odnosno plastenici kada su građeni kao prateće i/ili pomoćne građevine na građevnoj čestici trebaju zadovoljiti uvjete koji su određeni u članku 103.</w:t>
      </w:r>
      <w:r w:rsidR="00D85245" w:rsidRPr="00DA1784">
        <w:rPr>
          <w:rFonts w:cs="Arial"/>
          <w:color w:val="FF0000"/>
          <w:szCs w:val="22"/>
          <w:lang w:eastAsia="en-US"/>
        </w:rPr>
        <w:t>a</w:t>
      </w:r>
      <w:r w:rsidRPr="00DA1784">
        <w:rPr>
          <w:rFonts w:cs="Arial"/>
          <w:color w:val="FF0000"/>
          <w:szCs w:val="22"/>
          <w:lang w:eastAsia="en-US"/>
        </w:rPr>
        <w:t xml:space="preserve"> ov</w:t>
      </w:r>
      <w:r w:rsidR="00D85245" w:rsidRPr="00DA1784">
        <w:rPr>
          <w:rFonts w:cs="Arial"/>
          <w:color w:val="FF0000"/>
          <w:szCs w:val="22"/>
          <w:lang w:eastAsia="en-US"/>
        </w:rPr>
        <w:t>og Prostornog plana</w:t>
      </w:r>
      <w:r w:rsidRPr="00DA1784">
        <w:rPr>
          <w:rFonts w:cs="Arial"/>
          <w:color w:val="FF0000"/>
          <w:szCs w:val="22"/>
          <w:lang w:eastAsia="en-US"/>
        </w:rPr>
        <w:t>.</w:t>
      </w:r>
    </w:p>
    <w:p w14:paraId="59AE8547" w14:textId="77777777" w:rsidR="002441C3" w:rsidRPr="00DA1784" w:rsidRDefault="002441C3" w:rsidP="002441C3">
      <w:pPr>
        <w:tabs>
          <w:tab w:val="left" w:pos="426"/>
        </w:tabs>
        <w:rPr>
          <w:rFonts w:cs="Arial"/>
          <w:color w:val="FF0000"/>
          <w:szCs w:val="22"/>
          <w:lang w:eastAsia="en-US"/>
        </w:rPr>
      </w:pPr>
    </w:p>
    <w:p w14:paraId="173BE8C9" w14:textId="407ECB8C" w:rsidR="002441C3" w:rsidRPr="00DA1784" w:rsidRDefault="002441C3" w:rsidP="002441C3">
      <w:pPr>
        <w:tabs>
          <w:tab w:val="left" w:pos="426"/>
        </w:tabs>
        <w:rPr>
          <w:rFonts w:cs="Arial"/>
          <w:color w:val="FF0000"/>
          <w:szCs w:val="22"/>
          <w:lang w:eastAsia="en-US"/>
        </w:rPr>
      </w:pPr>
      <w:r w:rsidRPr="00DA1784">
        <w:rPr>
          <w:rFonts w:cs="Arial"/>
          <w:color w:val="FF0000"/>
          <w:szCs w:val="22"/>
        </w:rPr>
        <w:t xml:space="preserve">(3) </w:t>
      </w:r>
      <w:r w:rsidRPr="00DA1784">
        <w:rPr>
          <w:rFonts w:cs="Arial"/>
          <w:color w:val="FF0000"/>
          <w:szCs w:val="22"/>
          <w:lang w:eastAsia="en-US"/>
        </w:rPr>
        <w:t>Ostali uvjeti uređenja građevne čestice i gradnja staklenika odnosno plastenika određeni su u članku 103.</w:t>
      </w:r>
      <w:r w:rsidR="00EF5013" w:rsidRPr="00DA1784">
        <w:rPr>
          <w:rFonts w:cs="Arial"/>
          <w:color w:val="FF0000"/>
          <w:szCs w:val="22"/>
          <w:lang w:eastAsia="en-US"/>
        </w:rPr>
        <w:t>a</w:t>
      </w:r>
      <w:r w:rsidRPr="00DA1784">
        <w:rPr>
          <w:rFonts w:cs="Arial"/>
          <w:color w:val="FF0000"/>
          <w:szCs w:val="22"/>
          <w:lang w:eastAsia="en-US"/>
        </w:rPr>
        <w:t xml:space="preserve"> ov</w:t>
      </w:r>
      <w:r w:rsidR="0085490A" w:rsidRPr="00DA1784">
        <w:rPr>
          <w:rFonts w:cs="Arial"/>
          <w:color w:val="FF0000"/>
          <w:szCs w:val="22"/>
          <w:lang w:eastAsia="en-US"/>
        </w:rPr>
        <w:t>og Prostornog plana</w:t>
      </w:r>
      <w:r w:rsidRPr="00DA1784">
        <w:rPr>
          <w:rFonts w:cs="Arial"/>
          <w:color w:val="FF0000"/>
          <w:szCs w:val="22"/>
          <w:lang w:eastAsia="en-US"/>
        </w:rPr>
        <w:t>.</w:t>
      </w:r>
    </w:p>
    <w:bookmarkEnd w:id="409"/>
    <w:p w14:paraId="77A86F79" w14:textId="77777777" w:rsidR="00D71620" w:rsidRPr="00066FEF" w:rsidRDefault="00D71620" w:rsidP="007759C6">
      <w:pPr>
        <w:pStyle w:val="clanak"/>
        <w:rPr>
          <w:rFonts w:cs="Arial"/>
          <w:snapToGrid w:val="0"/>
          <w:szCs w:val="22"/>
          <w:lang w:val="hr-HR" w:eastAsia="en-US"/>
        </w:rPr>
      </w:pPr>
    </w:p>
    <w:p w14:paraId="2A039E18" w14:textId="0A79A3D4" w:rsidR="002441C3" w:rsidRPr="00066FEF" w:rsidRDefault="00FC0718" w:rsidP="002441C3">
      <w:pPr>
        <w:keepNext/>
        <w:outlineLvl w:val="2"/>
        <w:rPr>
          <w:rFonts w:cs="Arial"/>
          <w:b/>
          <w:szCs w:val="26"/>
        </w:rPr>
      </w:pPr>
      <w:bookmarkStart w:id="413" w:name="_Toc146793118"/>
      <w:bookmarkStart w:id="414" w:name="_Toc167697554"/>
      <w:bookmarkStart w:id="415" w:name="_Hlk142911660"/>
      <w:r w:rsidRPr="00DA1784">
        <w:rPr>
          <w:rFonts w:cs="Arial"/>
          <w:b/>
          <w:color w:val="FF0000"/>
          <w:szCs w:val="26"/>
        </w:rPr>
        <w:t>2.2.1.</w:t>
      </w:r>
      <w:r w:rsidR="002C634A" w:rsidRPr="00DA1784">
        <w:rPr>
          <w:rFonts w:cs="Arial"/>
          <w:b/>
          <w:color w:val="FF0000"/>
          <w:szCs w:val="26"/>
        </w:rPr>
        <w:t>1.</w:t>
      </w:r>
      <w:r w:rsidR="002953C4" w:rsidRPr="00DA1784">
        <w:rPr>
          <w:rFonts w:cs="Arial"/>
          <w:b/>
          <w:color w:val="FF0000"/>
          <w:szCs w:val="26"/>
        </w:rPr>
        <w:t>7</w:t>
      </w:r>
      <w:r w:rsidRPr="00DA1784">
        <w:rPr>
          <w:rFonts w:cs="Arial"/>
          <w:b/>
          <w:color w:val="FF0000"/>
          <w:szCs w:val="26"/>
        </w:rPr>
        <w:t xml:space="preserve">. </w:t>
      </w:r>
      <w:r w:rsidR="002441C3" w:rsidRPr="00066FEF">
        <w:rPr>
          <w:rFonts w:cs="Arial"/>
          <w:b/>
          <w:szCs w:val="26"/>
        </w:rPr>
        <w:t>Građevine ugostiteljsko-turističke namjene</w:t>
      </w:r>
      <w:bookmarkEnd w:id="413"/>
      <w:bookmarkEnd w:id="414"/>
    </w:p>
    <w:bookmarkEnd w:id="415"/>
    <w:p w14:paraId="5B076190" w14:textId="77777777" w:rsidR="007759C6" w:rsidRPr="00066FEF" w:rsidRDefault="007759C6" w:rsidP="007759C6">
      <w:pPr>
        <w:pStyle w:val="clanak"/>
        <w:rPr>
          <w:rFonts w:cs="Arial"/>
          <w:snapToGrid w:val="0"/>
          <w:szCs w:val="22"/>
          <w:lang w:val="hr-HR" w:eastAsia="en-US"/>
        </w:rPr>
      </w:pPr>
    </w:p>
    <w:p w14:paraId="4536B711" w14:textId="77777777" w:rsidR="007759C6" w:rsidRPr="00820AC5" w:rsidRDefault="007759C6" w:rsidP="00820AC5">
      <w:pPr>
        <w:jc w:val="center"/>
        <w:rPr>
          <w:b/>
          <w:bCs/>
          <w:snapToGrid w:val="0"/>
          <w:lang w:eastAsia="en-US"/>
        </w:rPr>
      </w:pPr>
      <w:bookmarkStart w:id="416" w:name="_Toc146793119"/>
      <w:bookmarkStart w:id="417" w:name="_Toc164947388"/>
      <w:r w:rsidRPr="00820AC5">
        <w:rPr>
          <w:b/>
          <w:bCs/>
          <w:snapToGrid w:val="0"/>
          <w:lang w:eastAsia="en-US"/>
        </w:rPr>
        <w:t>Članak 50.</w:t>
      </w:r>
      <w:bookmarkEnd w:id="416"/>
      <w:bookmarkEnd w:id="417"/>
    </w:p>
    <w:p w14:paraId="5F19D447" w14:textId="77777777" w:rsidR="007759C6" w:rsidRPr="00066FEF" w:rsidRDefault="007759C6" w:rsidP="007759C6">
      <w:pPr>
        <w:pStyle w:val="clanak"/>
        <w:rPr>
          <w:rFonts w:cs="Arial"/>
          <w:snapToGrid w:val="0"/>
          <w:szCs w:val="22"/>
          <w:lang w:val="hr-HR" w:eastAsia="en-US"/>
        </w:rPr>
      </w:pPr>
    </w:p>
    <w:p w14:paraId="2234F1CE" w14:textId="77777777" w:rsidR="002441C3" w:rsidRPr="00066FEF" w:rsidRDefault="002441C3" w:rsidP="002441C3">
      <w:pPr>
        <w:pStyle w:val="clanak"/>
        <w:rPr>
          <w:rFonts w:cs="Arial"/>
          <w:strike/>
          <w:snapToGrid w:val="0"/>
          <w:color w:val="ED7D31" w:themeColor="accent2"/>
          <w:szCs w:val="22"/>
          <w:lang w:val="hr-HR" w:eastAsia="en-US"/>
        </w:rPr>
      </w:pPr>
      <w:r w:rsidRPr="00066FEF">
        <w:rPr>
          <w:rFonts w:cs="Arial"/>
          <w:strike/>
          <w:snapToGrid w:val="0"/>
          <w:szCs w:val="22"/>
          <w:lang w:val="hr-HR" w:eastAsia="en-US"/>
        </w:rPr>
        <w:t>(1)</w:t>
      </w:r>
      <w:r w:rsidRPr="00066FEF">
        <w:rPr>
          <w:rFonts w:cs="Arial"/>
          <w:strike/>
          <w:snapToGrid w:val="0"/>
          <w:szCs w:val="22"/>
          <w:lang w:val="hr-HR" w:eastAsia="en-US"/>
        </w:rPr>
        <w:tab/>
        <w:t xml:space="preserve">Unutar građevinskog područja naselja mogu se graditi građevine namijenjene ugostiteljsko-turističkoj djelatnosti. </w:t>
      </w:r>
    </w:p>
    <w:p w14:paraId="642D32CB" w14:textId="77777777" w:rsidR="002441C3" w:rsidRPr="00066FEF" w:rsidRDefault="002441C3" w:rsidP="002441C3">
      <w:pPr>
        <w:pStyle w:val="clanak"/>
        <w:rPr>
          <w:rFonts w:cs="Arial"/>
          <w:snapToGrid w:val="0"/>
          <w:szCs w:val="22"/>
          <w:lang w:val="hr-HR" w:eastAsia="en-US"/>
        </w:rPr>
      </w:pPr>
    </w:p>
    <w:p w14:paraId="3502701C" w14:textId="2452E78D" w:rsidR="002441C3" w:rsidRPr="00DA1784" w:rsidRDefault="002441C3" w:rsidP="00902EA0">
      <w:pPr>
        <w:spacing w:line="276" w:lineRule="auto"/>
        <w:rPr>
          <w:rFonts w:eastAsia="Calibri" w:cs="Arial"/>
          <w:b/>
          <w:bCs/>
          <w:strike/>
          <w:color w:val="FF0000"/>
          <w:szCs w:val="22"/>
          <w:lang w:eastAsia="en-US"/>
        </w:rPr>
      </w:pPr>
      <w:r w:rsidRPr="00DA1784">
        <w:rPr>
          <w:rFonts w:cs="Arial"/>
          <w:snapToGrid w:val="0"/>
          <w:color w:val="FF0000"/>
          <w:szCs w:val="22"/>
          <w:lang w:eastAsia="en-US"/>
        </w:rPr>
        <w:t>(1)</w:t>
      </w:r>
      <w:r w:rsidRPr="00DA1784">
        <w:rPr>
          <w:rFonts w:cs="Arial"/>
          <w:snapToGrid w:val="0"/>
          <w:color w:val="FF0000"/>
          <w:szCs w:val="22"/>
          <w:lang w:eastAsia="en-US"/>
        </w:rPr>
        <w:tab/>
        <w:t xml:space="preserve">Unutar građevinskog područja naselja i izdvojenog dijela građevinskog područja naselja </w:t>
      </w:r>
      <w:r w:rsidR="00902EA0" w:rsidRPr="00DA1784">
        <w:rPr>
          <w:rFonts w:eastAsia="Calibri" w:cs="Arial"/>
          <w:color w:val="FF0000"/>
          <w:szCs w:val="22"/>
          <w:lang w:eastAsia="en-US"/>
        </w:rPr>
        <w:t xml:space="preserve">u sklopu </w:t>
      </w:r>
      <w:r w:rsidR="00902EA0" w:rsidRPr="00DA1784">
        <w:rPr>
          <w:rFonts w:eastAsia="Calibri" w:cs="Arial"/>
          <w:b/>
          <w:bCs/>
          <w:color w:val="FF0000"/>
          <w:szCs w:val="22"/>
          <w:lang w:eastAsia="en-US"/>
        </w:rPr>
        <w:t>pretežito stambene namjene i mješovite namjene – stambeno-poslovna namjena</w:t>
      </w:r>
      <w:r w:rsidR="00773699" w:rsidRPr="00DA1784">
        <w:rPr>
          <w:rFonts w:eastAsia="Calibri" w:cs="Arial"/>
          <w:b/>
          <w:bCs/>
          <w:color w:val="FF0000"/>
          <w:szCs w:val="22"/>
          <w:lang w:eastAsia="en-US"/>
        </w:rPr>
        <w:t xml:space="preserve"> </w:t>
      </w:r>
      <w:r w:rsidRPr="00DA1784">
        <w:rPr>
          <w:rFonts w:cs="Arial"/>
          <w:snapToGrid w:val="0"/>
          <w:color w:val="FF0000"/>
          <w:szCs w:val="22"/>
          <w:lang w:eastAsia="en-US"/>
        </w:rPr>
        <w:t xml:space="preserve">mogu se graditi </w:t>
      </w:r>
      <w:r w:rsidR="00297CD7" w:rsidRPr="00DA1784">
        <w:rPr>
          <w:rFonts w:cs="Arial"/>
          <w:snapToGrid w:val="0"/>
          <w:color w:val="FF0000"/>
          <w:szCs w:val="22"/>
          <w:lang w:eastAsia="en-US"/>
        </w:rPr>
        <w:t xml:space="preserve">osnovne </w:t>
      </w:r>
      <w:r w:rsidRPr="00DA1784">
        <w:rPr>
          <w:rFonts w:cs="Arial"/>
          <w:snapToGrid w:val="0"/>
          <w:color w:val="FF0000"/>
          <w:szCs w:val="22"/>
          <w:lang w:eastAsia="en-US"/>
        </w:rPr>
        <w:t>građevine ugostiteljsko-turističke namjene te prateće i/ili pomoćne građevine u službi osnovne namjene.</w:t>
      </w:r>
    </w:p>
    <w:p w14:paraId="3993BE42" w14:textId="77777777" w:rsidR="002441C3" w:rsidRPr="00066FEF" w:rsidRDefault="002441C3" w:rsidP="002441C3">
      <w:pPr>
        <w:pStyle w:val="clanak"/>
        <w:rPr>
          <w:rFonts w:cs="Arial"/>
          <w:snapToGrid w:val="0"/>
          <w:szCs w:val="22"/>
          <w:lang w:val="hr-HR" w:eastAsia="en-US"/>
        </w:rPr>
      </w:pPr>
    </w:p>
    <w:p w14:paraId="73F6CCE1" w14:textId="77777777" w:rsidR="002441C3" w:rsidRPr="00066FEF" w:rsidRDefault="002441C3" w:rsidP="002441C3">
      <w:pPr>
        <w:pStyle w:val="clanak"/>
        <w:rPr>
          <w:rFonts w:cs="Arial"/>
          <w:snapToGrid w:val="0"/>
          <w:szCs w:val="22"/>
          <w:lang w:val="hr-HR" w:eastAsia="en-US"/>
        </w:rPr>
      </w:pPr>
      <w:r w:rsidRPr="00066FEF">
        <w:rPr>
          <w:rFonts w:cs="Arial"/>
          <w:snapToGrid w:val="0"/>
          <w:szCs w:val="22"/>
          <w:lang w:val="hr-HR" w:eastAsia="en-US"/>
        </w:rPr>
        <w:t>(2)</w:t>
      </w:r>
      <w:r w:rsidRPr="00066FEF">
        <w:rPr>
          <w:rFonts w:cs="Arial"/>
          <w:snapToGrid w:val="0"/>
          <w:szCs w:val="22"/>
          <w:lang w:val="hr-HR" w:eastAsia="en-US"/>
        </w:rPr>
        <w:tab/>
        <w:t>Ugostiteljsko-turistička djelatnost može se planirati kao izdvojena prostorna cjelina.</w:t>
      </w:r>
    </w:p>
    <w:p w14:paraId="5E1ECAF3" w14:textId="77777777" w:rsidR="002441C3" w:rsidRPr="00066FEF" w:rsidRDefault="002441C3" w:rsidP="002441C3">
      <w:pPr>
        <w:pStyle w:val="clanak"/>
        <w:rPr>
          <w:rFonts w:cs="Arial"/>
          <w:snapToGrid w:val="0"/>
          <w:szCs w:val="22"/>
          <w:lang w:val="hr-HR" w:eastAsia="en-US"/>
        </w:rPr>
      </w:pPr>
    </w:p>
    <w:p w14:paraId="5E5CA5D1" w14:textId="35EA2E17" w:rsidR="002441C3" w:rsidRPr="00066FEF" w:rsidRDefault="002441C3" w:rsidP="002441C3">
      <w:pPr>
        <w:pStyle w:val="clanak"/>
        <w:rPr>
          <w:rFonts w:cs="Arial"/>
          <w:strike/>
          <w:snapToGrid w:val="0"/>
          <w:szCs w:val="22"/>
          <w:lang w:val="hr-HR" w:eastAsia="en-US"/>
        </w:rPr>
      </w:pPr>
      <w:r w:rsidRPr="00066FEF">
        <w:rPr>
          <w:rFonts w:cs="Arial"/>
          <w:strike/>
          <w:snapToGrid w:val="0"/>
          <w:szCs w:val="22"/>
          <w:lang w:val="hr-HR" w:eastAsia="en-US"/>
        </w:rPr>
        <w:t>(3)</w:t>
      </w:r>
      <w:r w:rsidRPr="00066FEF">
        <w:rPr>
          <w:rFonts w:cs="Arial"/>
          <w:strike/>
          <w:snapToGrid w:val="0"/>
          <w:szCs w:val="22"/>
          <w:lang w:val="hr-HR" w:eastAsia="en-US"/>
        </w:rPr>
        <w:tab/>
        <w:t>Za građevine ugostiteljsko-turističke namjene akt kojim se dozvoljava gradnja izdaje se temeljem odrednica ovog Prostornog plana osim zona za koje je propisana izrada planova nižeg reda.</w:t>
      </w:r>
    </w:p>
    <w:p w14:paraId="23521F17" w14:textId="77777777" w:rsidR="002441C3" w:rsidRPr="00066FEF" w:rsidRDefault="002441C3" w:rsidP="002441C3">
      <w:pPr>
        <w:pStyle w:val="clanak"/>
        <w:rPr>
          <w:rFonts w:cs="Arial"/>
          <w:snapToGrid w:val="0"/>
          <w:szCs w:val="22"/>
          <w:lang w:val="hr-HR" w:eastAsia="en-US"/>
        </w:rPr>
      </w:pPr>
    </w:p>
    <w:p w14:paraId="207F78DE" w14:textId="4133F621" w:rsidR="002441C3" w:rsidRPr="00DA1784" w:rsidRDefault="002441C3" w:rsidP="002441C3">
      <w:pPr>
        <w:pStyle w:val="clanak"/>
        <w:rPr>
          <w:rFonts w:cs="Arial"/>
          <w:snapToGrid w:val="0"/>
          <w:color w:val="FF0000"/>
          <w:szCs w:val="22"/>
          <w:lang w:val="hr-HR" w:eastAsia="en-US"/>
        </w:rPr>
      </w:pPr>
      <w:r w:rsidRPr="00DA1784">
        <w:rPr>
          <w:rFonts w:cs="Arial"/>
          <w:snapToGrid w:val="0"/>
          <w:color w:val="FF0000"/>
          <w:szCs w:val="22"/>
          <w:lang w:val="hr-HR" w:eastAsia="en-US"/>
        </w:rPr>
        <w:t xml:space="preserve">(3) Ugostiteljsko-turistička namjena može se obavljati u građevinama namijenjenim, uređenim i opremljenim za pružanje ugostiteljskih usluga opisanim u </w:t>
      </w:r>
      <w:bookmarkStart w:id="418" w:name="_Hlk142912880"/>
      <w:r w:rsidRPr="00DA1784">
        <w:rPr>
          <w:rFonts w:cs="Arial"/>
          <w:snapToGrid w:val="0"/>
          <w:color w:val="FF0000"/>
          <w:szCs w:val="22"/>
          <w:lang w:val="hr-HR" w:eastAsia="en-US"/>
        </w:rPr>
        <w:t xml:space="preserve">poglavlju </w:t>
      </w:r>
      <w:r w:rsidRPr="00DA1784">
        <w:rPr>
          <w:rFonts w:cs="Arial"/>
          <w:b/>
          <w:bCs/>
          <w:snapToGrid w:val="0"/>
          <w:color w:val="FF0000"/>
          <w:szCs w:val="22"/>
          <w:lang w:val="hr-HR" w:eastAsia="en-US"/>
        </w:rPr>
        <w:t>3. Uvjeti smještaja gospodarskih djelatnosti</w:t>
      </w:r>
      <w:r w:rsidRPr="00DA1784">
        <w:rPr>
          <w:rFonts w:cs="Arial"/>
          <w:snapToGrid w:val="0"/>
          <w:color w:val="FF0000"/>
          <w:szCs w:val="22"/>
          <w:lang w:val="hr-HR" w:eastAsia="en-US"/>
        </w:rPr>
        <w:t xml:space="preserve"> </w:t>
      </w:r>
      <w:bookmarkEnd w:id="418"/>
      <w:r w:rsidR="00820AC5" w:rsidRPr="00DA1784">
        <w:rPr>
          <w:rFonts w:cs="Arial"/>
          <w:snapToGrid w:val="0"/>
          <w:color w:val="FF0000"/>
          <w:szCs w:val="22"/>
          <w:lang w:val="hr-HR" w:eastAsia="en-US"/>
        </w:rPr>
        <w:t>poglavlje</w:t>
      </w:r>
      <w:r w:rsidR="006A192E" w:rsidRPr="00DA1784">
        <w:rPr>
          <w:rFonts w:cs="Arial"/>
          <w:snapToGrid w:val="0"/>
          <w:color w:val="FF0000"/>
          <w:szCs w:val="22"/>
          <w:lang w:val="hr-HR" w:eastAsia="en-US"/>
        </w:rPr>
        <w:t xml:space="preserve"> </w:t>
      </w:r>
      <w:r w:rsidR="006A192E" w:rsidRPr="00DA1784">
        <w:rPr>
          <w:rFonts w:cs="Arial"/>
          <w:b/>
          <w:bCs/>
          <w:snapToGrid w:val="0"/>
          <w:color w:val="FF0000"/>
          <w:szCs w:val="22"/>
          <w:lang w:val="hr-HR" w:eastAsia="en-US"/>
        </w:rPr>
        <w:t>Gospodarska namjena – ugostiteljsko-turistička namjena</w:t>
      </w:r>
      <w:r w:rsidRPr="00DA1784">
        <w:rPr>
          <w:rFonts w:cs="Arial"/>
          <w:b/>
          <w:bCs/>
          <w:snapToGrid w:val="0"/>
          <w:color w:val="FF0000"/>
          <w:szCs w:val="22"/>
          <w:lang w:val="hr-HR" w:eastAsia="en-US"/>
        </w:rPr>
        <w:t xml:space="preserve"> </w:t>
      </w:r>
      <w:r w:rsidRPr="00DA1784">
        <w:rPr>
          <w:rFonts w:cs="Arial"/>
          <w:snapToGrid w:val="0"/>
          <w:color w:val="FF0000"/>
          <w:szCs w:val="22"/>
          <w:lang w:val="hr-HR" w:eastAsia="en-US"/>
        </w:rPr>
        <w:t>ov</w:t>
      </w:r>
      <w:r w:rsidR="0085490A" w:rsidRPr="00DA1784">
        <w:rPr>
          <w:rFonts w:cs="Arial"/>
          <w:snapToGrid w:val="0"/>
          <w:color w:val="FF0000"/>
          <w:szCs w:val="22"/>
          <w:lang w:val="hr-HR" w:eastAsia="en-US"/>
        </w:rPr>
        <w:t>og Prostornog plana</w:t>
      </w:r>
      <w:r w:rsidRPr="00DA1784">
        <w:rPr>
          <w:rFonts w:cs="Arial"/>
          <w:snapToGrid w:val="0"/>
          <w:color w:val="FF0000"/>
          <w:szCs w:val="22"/>
          <w:lang w:val="hr-HR" w:eastAsia="en-US"/>
        </w:rPr>
        <w:t>.</w:t>
      </w:r>
    </w:p>
    <w:p w14:paraId="72E00F8D" w14:textId="77777777" w:rsidR="009961EE" w:rsidRPr="00066FEF" w:rsidRDefault="009961EE" w:rsidP="007759C6">
      <w:pPr>
        <w:pStyle w:val="clanak"/>
        <w:rPr>
          <w:rFonts w:cs="Arial"/>
          <w:snapToGrid w:val="0"/>
          <w:szCs w:val="22"/>
          <w:lang w:val="hr-HR" w:eastAsia="en-US"/>
        </w:rPr>
      </w:pPr>
    </w:p>
    <w:p w14:paraId="77B7E12C" w14:textId="77777777" w:rsidR="007759C6" w:rsidRPr="00820AC5" w:rsidRDefault="007759C6" w:rsidP="00820AC5">
      <w:pPr>
        <w:jc w:val="center"/>
        <w:rPr>
          <w:b/>
          <w:bCs/>
          <w:snapToGrid w:val="0"/>
          <w:lang w:eastAsia="en-US"/>
        </w:rPr>
      </w:pPr>
      <w:bookmarkStart w:id="419" w:name="_Toc146793120"/>
      <w:bookmarkStart w:id="420" w:name="_Toc164947389"/>
      <w:r w:rsidRPr="00820AC5">
        <w:rPr>
          <w:b/>
          <w:bCs/>
          <w:snapToGrid w:val="0"/>
          <w:lang w:eastAsia="en-US"/>
        </w:rPr>
        <w:lastRenderedPageBreak/>
        <w:t>Članak 51.</w:t>
      </w:r>
      <w:bookmarkEnd w:id="419"/>
      <w:bookmarkEnd w:id="420"/>
    </w:p>
    <w:p w14:paraId="64465137" w14:textId="77777777" w:rsidR="007759C6" w:rsidRPr="00066FEF" w:rsidRDefault="007759C6" w:rsidP="007759C6">
      <w:pPr>
        <w:pStyle w:val="clanak"/>
        <w:rPr>
          <w:rFonts w:cs="Arial"/>
          <w:snapToGrid w:val="0"/>
          <w:szCs w:val="22"/>
          <w:lang w:val="hr-HR" w:eastAsia="en-US"/>
        </w:rPr>
      </w:pPr>
    </w:p>
    <w:p w14:paraId="07F8370D" w14:textId="2F6BB0CC" w:rsidR="002441C3" w:rsidRPr="00066FEF" w:rsidRDefault="002441C3" w:rsidP="002441C3">
      <w:pPr>
        <w:pStyle w:val="clanak"/>
        <w:rPr>
          <w:rFonts w:cs="Arial"/>
          <w:snapToGrid w:val="0"/>
          <w:color w:val="0070C0"/>
          <w:szCs w:val="22"/>
          <w:lang w:val="hr-HR" w:eastAsia="en-US"/>
        </w:rPr>
      </w:pPr>
      <w:r w:rsidRPr="00066FEF">
        <w:rPr>
          <w:rFonts w:cs="Arial"/>
          <w:snapToGrid w:val="0"/>
          <w:szCs w:val="22"/>
          <w:lang w:val="hr-HR" w:eastAsia="en-US"/>
        </w:rPr>
        <w:t>(1)</w:t>
      </w:r>
      <w:r w:rsidR="00EC2893">
        <w:rPr>
          <w:rFonts w:cs="Arial"/>
          <w:snapToGrid w:val="0"/>
          <w:szCs w:val="22"/>
          <w:lang w:val="hr-HR" w:eastAsia="en-US"/>
        </w:rPr>
        <w:t xml:space="preserve"> </w:t>
      </w:r>
      <w:r w:rsidRPr="00066FEF">
        <w:rPr>
          <w:rFonts w:cs="Arial"/>
          <w:snapToGrid w:val="0"/>
          <w:color w:val="000000"/>
          <w:szCs w:val="22"/>
          <w:lang w:val="hr-HR" w:eastAsia="en-US"/>
        </w:rPr>
        <w:t xml:space="preserve">Minimalna veličina građevne čestice za izgradnju građevine ugostiteljsko-turističke namjene je </w:t>
      </w:r>
      <w:r w:rsidRPr="00DA1784">
        <w:rPr>
          <w:rFonts w:cs="Arial"/>
          <w:snapToGrid w:val="0"/>
          <w:color w:val="FF0000"/>
          <w:szCs w:val="22"/>
          <w:lang w:val="hr-HR" w:eastAsia="en-US"/>
        </w:rPr>
        <w:t>P=</w:t>
      </w:r>
      <w:r w:rsidRPr="00066FEF">
        <w:rPr>
          <w:rFonts w:cs="Arial"/>
          <w:snapToGrid w:val="0"/>
          <w:color w:val="000000"/>
          <w:szCs w:val="22"/>
          <w:lang w:val="hr-HR" w:eastAsia="en-US"/>
        </w:rPr>
        <w:t>400 m</w:t>
      </w:r>
      <w:r w:rsidRPr="00066FEF">
        <w:rPr>
          <w:rFonts w:cs="Arial"/>
          <w:snapToGrid w:val="0"/>
          <w:color w:val="000000"/>
          <w:szCs w:val="22"/>
          <w:vertAlign w:val="superscript"/>
          <w:lang w:val="hr-HR" w:eastAsia="en-US"/>
        </w:rPr>
        <w:t>2</w:t>
      </w:r>
      <w:r w:rsidRPr="00066FEF">
        <w:rPr>
          <w:rFonts w:cs="Arial"/>
          <w:snapToGrid w:val="0"/>
          <w:color w:val="000000"/>
          <w:szCs w:val="22"/>
          <w:lang w:val="hr-HR" w:eastAsia="en-US"/>
        </w:rPr>
        <w:t>. Najmanja dopuštena širina građevne čestice ugostiteljsko-turističke namjene je 18</w:t>
      </w:r>
      <w:r w:rsidR="00160574" w:rsidRPr="00DA1784">
        <w:rPr>
          <w:rFonts w:cs="Arial"/>
          <w:snapToGrid w:val="0"/>
          <w:color w:val="FF0000"/>
          <w:szCs w:val="22"/>
          <w:lang w:val="hr-HR" w:eastAsia="en-US"/>
        </w:rPr>
        <w:t>,0</w:t>
      </w:r>
      <w:r w:rsidRPr="00DA1784">
        <w:rPr>
          <w:rFonts w:cs="Arial"/>
          <w:snapToGrid w:val="0"/>
          <w:color w:val="FF0000"/>
          <w:szCs w:val="22"/>
          <w:lang w:val="hr-HR" w:eastAsia="en-US"/>
        </w:rPr>
        <w:t xml:space="preserve"> </w:t>
      </w:r>
      <w:r w:rsidRPr="00066FEF">
        <w:rPr>
          <w:rFonts w:cs="Arial"/>
          <w:snapToGrid w:val="0"/>
          <w:color w:val="000000"/>
          <w:szCs w:val="22"/>
          <w:lang w:val="hr-HR" w:eastAsia="en-US"/>
        </w:rPr>
        <w:t>m.</w:t>
      </w:r>
    </w:p>
    <w:p w14:paraId="5864A877" w14:textId="77777777" w:rsidR="002441C3" w:rsidRPr="00066FEF" w:rsidRDefault="002441C3" w:rsidP="002441C3">
      <w:pPr>
        <w:pStyle w:val="clanak"/>
        <w:rPr>
          <w:rFonts w:cs="Arial"/>
          <w:snapToGrid w:val="0"/>
          <w:szCs w:val="22"/>
          <w:lang w:val="hr-HR" w:eastAsia="en-US"/>
        </w:rPr>
      </w:pPr>
    </w:p>
    <w:p w14:paraId="289FC6A8" w14:textId="75EF269F" w:rsidR="002441C3" w:rsidRPr="00066FEF" w:rsidRDefault="002441C3" w:rsidP="002441C3">
      <w:pPr>
        <w:pStyle w:val="clanak"/>
        <w:rPr>
          <w:rFonts w:cs="Arial"/>
          <w:snapToGrid w:val="0"/>
          <w:szCs w:val="22"/>
          <w:lang w:val="hr-HR" w:eastAsia="en-US"/>
        </w:rPr>
      </w:pPr>
      <w:r w:rsidRPr="00066FEF">
        <w:rPr>
          <w:rFonts w:cs="Arial"/>
          <w:snapToGrid w:val="0"/>
          <w:szCs w:val="22"/>
          <w:lang w:val="hr-HR" w:eastAsia="en-US"/>
        </w:rPr>
        <w:t>(2)</w:t>
      </w:r>
      <w:r w:rsidR="00EC2893">
        <w:rPr>
          <w:rFonts w:cs="Arial"/>
          <w:snapToGrid w:val="0"/>
          <w:szCs w:val="22"/>
          <w:lang w:val="hr-HR" w:eastAsia="en-US"/>
        </w:rPr>
        <w:t xml:space="preserve"> </w:t>
      </w:r>
      <w:r w:rsidRPr="00066FEF">
        <w:rPr>
          <w:rFonts w:cs="Arial"/>
          <w:snapToGrid w:val="0"/>
          <w:szCs w:val="22"/>
          <w:lang w:val="hr-HR" w:eastAsia="en-US"/>
        </w:rPr>
        <w:t>Najveća dopuštena veličina građevne čestice nije ograničena.</w:t>
      </w:r>
    </w:p>
    <w:p w14:paraId="1494E450" w14:textId="77777777" w:rsidR="002441C3" w:rsidRPr="00066FEF" w:rsidRDefault="002441C3" w:rsidP="002441C3">
      <w:pPr>
        <w:pStyle w:val="clanak"/>
        <w:rPr>
          <w:rFonts w:cs="Arial"/>
          <w:snapToGrid w:val="0"/>
          <w:szCs w:val="22"/>
          <w:lang w:val="hr-HR" w:eastAsia="en-US"/>
        </w:rPr>
      </w:pPr>
    </w:p>
    <w:p w14:paraId="2F079D44" w14:textId="43789683" w:rsidR="002441C3" w:rsidRPr="00066FEF" w:rsidRDefault="002441C3" w:rsidP="002441C3">
      <w:pPr>
        <w:pStyle w:val="clanak"/>
        <w:rPr>
          <w:rFonts w:cs="Arial"/>
          <w:strike/>
          <w:snapToGrid w:val="0"/>
          <w:szCs w:val="22"/>
          <w:lang w:val="hr-HR" w:eastAsia="en-US"/>
        </w:rPr>
      </w:pPr>
      <w:r w:rsidRPr="00066FEF">
        <w:rPr>
          <w:rFonts w:cs="Arial"/>
          <w:snapToGrid w:val="0"/>
          <w:szCs w:val="22"/>
          <w:lang w:val="hr-HR" w:eastAsia="en-US"/>
        </w:rPr>
        <w:t>(3)</w:t>
      </w:r>
      <w:r w:rsidR="00EC2893">
        <w:rPr>
          <w:rFonts w:cs="Arial"/>
          <w:snapToGrid w:val="0"/>
          <w:szCs w:val="22"/>
          <w:lang w:val="hr-HR" w:eastAsia="en-US"/>
        </w:rPr>
        <w:t xml:space="preserve"> </w:t>
      </w:r>
      <w:r w:rsidRPr="00066FEF">
        <w:rPr>
          <w:rFonts w:cs="Arial"/>
          <w:snapToGrid w:val="0"/>
          <w:szCs w:val="22"/>
          <w:lang w:val="hr-HR" w:eastAsia="en-US"/>
        </w:rPr>
        <w:t xml:space="preserve">Najveći dopušteni koeficijent izgrađenosti </w:t>
      </w:r>
      <w:r w:rsidRPr="00297CD7">
        <w:rPr>
          <w:rFonts w:cs="Arial"/>
          <w:strike/>
          <w:snapToGrid w:val="0"/>
          <w:szCs w:val="22"/>
          <w:lang w:val="hr-HR" w:eastAsia="en-US"/>
        </w:rPr>
        <w:t xml:space="preserve">iznosi </w:t>
      </w:r>
      <w:r w:rsidR="00297CD7" w:rsidRPr="00297CD7">
        <w:rPr>
          <w:rFonts w:cs="Arial"/>
          <w:strike/>
          <w:snapToGrid w:val="0"/>
          <w:color w:val="ED7D31" w:themeColor="accent2"/>
          <w:szCs w:val="22"/>
          <w:lang w:val="hr-HR" w:eastAsia="en-US"/>
        </w:rPr>
        <w:t xml:space="preserve"> </w:t>
      </w:r>
      <w:r w:rsidR="00297CD7" w:rsidRPr="00297CD7">
        <w:rPr>
          <w:rFonts w:cs="Arial"/>
          <w:strike/>
          <w:snapToGrid w:val="0"/>
          <w:szCs w:val="22"/>
          <w:lang w:val="hr-HR" w:eastAsia="en-US"/>
        </w:rPr>
        <w:t>0</w:t>
      </w:r>
      <w:r w:rsidR="00297CD7" w:rsidRPr="00066FEF">
        <w:rPr>
          <w:rFonts w:cs="Arial"/>
          <w:strike/>
          <w:snapToGrid w:val="0"/>
          <w:szCs w:val="22"/>
          <w:lang w:val="hr-HR" w:eastAsia="en-US"/>
        </w:rPr>
        <w:t>,4</w:t>
      </w:r>
      <w:r w:rsidR="00297CD7" w:rsidRPr="00066FEF">
        <w:rPr>
          <w:rFonts w:cs="Arial"/>
          <w:snapToGrid w:val="0"/>
          <w:szCs w:val="22"/>
          <w:lang w:val="hr-HR" w:eastAsia="en-US"/>
        </w:rPr>
        <w:t xml:space="preserve"> </w:t>
      </w:r>
      <w:r w:rsidR="00297CD7" w:rsidRPr="00DA1784">
        <w:rPr>
          <w:rFonts w:cs="Arial"/>
          <w:snapToGrid w:val="0"/>
          <w:color w:val="FF0000"/>
          <w:szCs w:val="22"/>
          <w:lang w:val="hr-HR" w:eastAsia="en-US"/>
        </w:rPr>
        <w:t xml:space="preserve">je </w:t>
      </w:r>
      <w:r w:rsidRPr="00DA1784">
        <w:rPr>
          <w:rFonts w:cs="Arial"/>
          <w:snapToGrid w:val="0"/>
          <w:color w:val="FF0000"/>
          <w:szCs w:val="22"/>
          <w:lang w:val="hr-HR" w:eastAsia="en-US"/>
        </w:rPr>
        <w:t>kig=0,5</w:t>
      </w:r>
      <w:r w:rsidRPr="00066FEF">
        <w:rPr>
          <w:rFonts w:cs="Arial"/>
          <w:snapToGrid w:val="0"/>
          <w:szCs w:val="22"/>
          <w:lang w:val="hr-HR" w:eastAsia="en-US"/>
        </w:rPr>
        <w:t xml:space="preserve">. </w:t>
      </w:r>
      <w:r w:rsidRPr="00066FEF">
        <w:rPr>
          <w:rFonts w:cs="Arial"/>
          <w:strike/>
          <w:snapToGrid w:val="0"/>
          <w:szCs w:val="22"/>
          <w:lang w:val="hr-HR" w:eastAsia="en-US"/>
        </w:rPr>
        <w:t>Iznimno, u već izgrađenim dijelovima naselja, najveći dopušteni koeficijent izgrađenosti može biti i veći, ali ne veći od 0,6.</w:t>
      </w:r>
    </w:p>
    <w:p w14:paraId="52290920" w14:textId="77777777" w:rsidR="002441C3" w:rsidRPr="00066FEF" w:rsidRDefault="002441C3" w:rsidP="002441C3">
      <w:pPr>
        <w:pStyle w:val="clanak"/>
        <w:rPr>
          <w:rFonts w:cs="Arial"/>
          <w:snapToGrid w:val="0"/>
          <w:szCs w:val="22"/>
          <w:lang w:val="hr-HR" w:eastAsia="en-US"/>
        </w:rPr>
      </w:pPr>
    </w:p>
    <w:p w14:paraId="0B4FFF26" w14:textId="77777777" w:rsidR="002441C3" w:rsidRPr="00066FEF" w:rsidRDefault="002441C3" w:rsidP="002441C3">
      <w:pPr>
        <w:pStyle w:val="clanak"/>
        <w:rPr>
          <w:rFonts w:cs="Arial"/>
          <w:strike/>
          <w:snapToGrid w:val="0"/>
          <w:szCs w:val="22"/>
          <w:lang w:val="hr-HR" w:eastAsia="en-US"/>
        </w:rPr>
      </w:pPr>
      <w:r w:rsidRPr="00820AC5">
        <w:rPr>
          <w:rFonts w:cs="Arial"/>
          <w:snapToGrid w:val="0"/>
          <w:szCs w:val="22"/>
          <w:lang w:val="hr-HR" w:eastAsia="en-US"/>
        </w:rPr>
        <w:t>(4)</w:t>
      </w:r>
      <w:r w:rsidRPr="00820AC5">
        <w:rPr>
          <w:rFonts w:cs="Arial"/>
          <w:snapToGrid w:val="0"/>
          <w:szCs w:val="22"/>
          <w:lang w:val="hr-HR" w:eastAsia="en-US"/>
        </w:rPr>
        <w:tab/>
      </w:r>
      <w:r w:rsidRPr="00066FEF">
        <w:rPr>
          <w:rFonts w:cs="Arial"/>
          <w:strike/>
          <w:snapToGrid w:val="0"/>
          <w:szCs w:val="22"/>
          <w:lang w:val="hr-HR" w:eastAsia="en-US"/>
        </w:rPr>
        <w:t>Iznimno, u zoni užeg centra Koprivnice dopušteno je odstupanje od predviđenog koeficijenta do 1,0, a prema odredbama detaljnijeg plana uređenja navedenog područja.</w:t>
      </w:r>
    </w:p>
    <w:p w14:paraId="7333EE63" w14:textId="2AA1AD0A" w:rsidR="00820AC5" w:rsidRPr="00DA1784" w:rsidRDefault="00820AC5" w:rsidP="00820AC5">
      <w:pPr>
        <w:autoSpaceDE w:val="0"/>
        <w:autoSpaceDN w:val="0"/>
        <w:adjustRightInd w:val="0"/>
        <w:rPr>
          <w:rFonts w:cs="Arial"/>
          <w:color w:val="FF0000"/>
        </w:rPr>
      </w:pPr>
      <w:r w:rsidRPr="00DA1784">
        <w:rPr>
          <w:rFonts w:cs="Arial"/>
          <w:color w:val="FF0000"/>
        </w:rPr>
        <w:t>Najveći koeficijent iskoristivosti je kis=</w:t>
      </w:r>
      <w:r w:rsidR="00D71620" w:rsidRPr="00DA1784">
        <w:rPr>
          <w:rFonts w:cs="Arial"/>
          <w:color w:val="FF0000"/>
        </w:rPr>
        <w:t>3,0.</w:t>
      </w:r>
    </w:p>
    <w:p w14:paraId="16FC0536" w14:textId="77777777" w:rsidR="002441C3" w:rsidRPr="00066FEF" w:rsidRDefault="002441C3" w:rsidP="002441C3">
      <w:pPr>
        <w:pStyle w:val="clanak"/>
        <w:rPr>
          <w:rFonts w:cs="Arial"/>
          <w:snapToGrid w:val="0"/>
          <w:szCs w:val="22"/>
          <w:lang w:val="hr-HR" w:eastAsia="en-US"/>
        </w:rPr>
      </w:pPr>
    </w:p>
    <w:p w14:paraId="5D60A921" w14:textId="5EB4E65E" w:rsidR="002441C3" w:rsidRPr="00066FEF" w:rsidRDefault="002441C3" w:rsidP="002441C3">
      <w:pPr>
        <w:pStyle w:val="clanak"/>
        <w:rPr>
          <w:rFonts w:cs="Arial"/>
          <w:snapToGrid w:val="0"/>
          <w:szCs w:val="22"/>
          <w:lang w:val="hr-HR" w:eastAsia="en-US"/>
        </w:rPr>
      </w:pPr>
      <w:r w:rsidRPr="00066FEF">
        <w:rPr>
          <w:rFonts w:cs="Arial"/>
          <w:snapToGrid w:val="0"/>
          <w:szCs w:val="22"/>
          <w:lang w:val="hr-HR" w:eastAsia="en-US"/>
        </w:rPr>
        <w:t>(</w:t>
      </w:r>
      <w:r w:rsidRPr="00820AC5">
        <w:rPr>
          <w:rFonts w:cs="Arial"/>
          <w:snapToGrid w:val="0"/>
          <w:szCs w:val="22"/>
          <w:lang w:val="hr-HR" w:eastAsia="en-US"/>
        </w:rPr>
        <w:t>5</w:t>
      </w:r>
      <w:r w:rsidRPr="00066FEF">
        <w:rPr>
          <w:rFonts w:cs="Arial"/>
          <w:snapToGrid w:val="0"/>
          <w:szCs w:val="22"/>
          <w:lang w:val="hr-HR" w:eastAsia="en-US"/>
        </w:rPr>
        <w:t>)</w:t>
      </w:r>
      <w:r w:rsidR="00EC2893">
        <w:rPr>
          <w:rFonts w:cs="Arial"/>
          <w:snapToGrid w:val="0"/>
          <w:szCs w:val="22"/>
          <w:lang w:val="hr-HR" w:eastAsia="en-US"/>
        </w:rPr>
        <w:t xml:space="preserve"> </w:t>
      </w:r>
      <w:r w:rsidRPr="00066FEF">
        <w:rPr>
          <w:rFonts w:cs="Arial"/>
          <w:snapToGrid w:val="0"/>
          <w:szCs w:val="22"/>
          <w:lang w:val="hr-HR" w:eastAsia="en-US"/>
        </w:rPr>
        <w:t>U sklopu građevne čestice mogu se predvidjeti sportski tereni, bazeni, terase i sl</w:t>
      </w:r>
      <w:r w:rsidR="00BB18BE">
        <w:rPr>
          <w:rFonts w:cs="Arial"/>
          <w:snapToGrid w:val="0"/>
          <w:color w:val="FF0000"/>
          <w:szCs w:val="22"/>
          <w:lang w:val="hr-HR" w:eastAsia="en-US"/>
        </w:rPr>
        <w:t>ično</w:t>
      </w:r>
      <w:r w:rsidRPr="00066FEF">
        <w:rPr>
          <w:rFonts w:cs="Arial"/>
          <w:snapToGrid w:val="0"/>
          <w:szCs w:val="22"/>
          <w:lang w:val="hr-HR" w:eastAsia="en-US"/>
        </w:rPr>
        <w:t xml:space="preserve">. </w:t>
      </w:r>
      <w:r w:rsidRPr="00066FEF">
        <w:rPr>
          <w:rFonts w:cs="Arial"/>
          <w:strike/>
          <w:snapToGrid w:val="0"/>
          <w:szCs w:val="22"/>
          <w:lang w:val="hr-HR" w:eastAsia="en-US"/>
        </w:rPr>
        <w:t>Navedeni sadržaji ne ulaze u izgrađenost građevne čestice.</w:t>
      </w:r>
      <w:r w:rsidRPr="00066FEF">
        <w:rPr>
          <w:rFonts w:cs="Arial"/>
          <w:snapToGrid w:val="0"/>
          <w:szCs w:val="22"/>
          <w:lang w:val="hr-HR" w:eastAsia="en-US"/>
        </w:rPr>
        <w:t xml:space="preserve"> </w:t>
      </w:r>
    </w:p>
    <w:p w14:paraId="60453FE3" w14:textId="77777777" w:rsidR="002441C3" w:rsidRPr="00066FEF" w:rsidRDefault="002441C3" w:rsidP="002441C3">
      <w:pPr>
        <w:pStyle w:val="clanak"/>
        <w:rPr>
          <w:rFonts w:cs="Arial"/>
          <w:snapToGrid w:val="0"/>
          <w:szCs w:val="22"/>
          <w:lang w:val="hr-HR" w:eastAsia="en-US"/>
        </w:rPr>
      </w:pPr>
    </w:p>
    <w:p w14:paraId="5BB0CCB1" w14:textId="02846B6F" w:rsidR="002441C3" w:rsidRPr="00066FEF" w:rsidRDefault="002441C3" w:rsidP="002441C3">
      <w:pPr>
        <w:pStyle w:val="clanak"/>
        <w:rPr>
          <w:rFonts w:cs="Arial"/>
          <w:snapToGrid w:val="0"/>
          <w:color w:val="000000"/>
          <w:szCs w:val="22"/>
          <w:lang w:val="hr-HR" w:eastAsia="en-US"/>
        </w:rPr>
      </w:pPr>
      <w:r w:rsidRPr="00066FEF">
        <w:rPr>
          <w:rFonts w:cs="Arial"/>
          <w:snapToGrid w:val="0"/>
          <w:szCs w:val="22"/>
          <w:lang w:val="hr-HR" w:eastAsia="en-US"/>
        </w:rPr>
        <w:t>(</w:t>
      </w:r>
      <w:r w:rsidRPr="00820AC5">
        <w:rPr>
          <w:rFonts w:cs="Arial"/>
          <w:snapToGrid w:val="0"/>
          <w:szCs w:val="22"/>
          <w:lang w:val="hr-HR" w:eastAsia="en-US"/>
        </w:rPr>
        <w:t>6</w:t>
      </w:r>
      <w:r w:rsidRPr="00066FEF">
        <w:rPr>
          <w:rFonts w:cs="Arial"/>
          <w:snapToGrid w:val="0"/>
          <w:szCs w:val="22"/>
          <w:lang w:val="hr-HR" w:eastAsia="en-US"/>
        </w:rPr>
        <w:t xml:space="preserve">) </w:t>
      </w:r>
      <w:r w:rsidRPr="00066FEF">
        <w:rPr>
          <w:rFonts w:cs="Arial"/>
          <w:snapToGrid w:val="0"/>
          <w:color w:val="000000"/>
          <w:szCs w:val="22"/>
          <w:lang w:val="hr-HR" w:eastAsia="en-US"/>
        </w:rPr>
        <w:t xml:space="preserve">Najveća dopuštena </w:t>
      </w:r>
      <w:r w:rsidRPr="00820AC5">
        <w:rPr>
          <w:rFonts w:cs="Arial"/>
          <w:strike/>
          <w:snapToGrid w:val="0"/>
          <w:color w:val="000000"/>
          <w:szCs w:val="22"/>
          <w:lang w:val="hr-HR" w:eastAsia="en-US"/>
        </w:rPr>
        <w:t>ukupna</w:t>
      </w:r>
      <w:r w:rsidRPr="00066FEF">
        <w:rPr>
          <w:rFonts w:cs="Arial"/>
          <w:snapToGrid w:val="0"/>
          <w:color w:val="000000"/>
          <w:szCs w:val="22"/>
          <w:lang w:val="hr-HR" w:eastAsia="en-US"/>
        </w:rPr>
        <w:t xml:space="preserve"> visina građevina iznosi </w:t>
      </w:r>
      <w:r w:rsidR="00D05AF2" w:rsidRPr="00DA1784">
        <w:rPr>
          <w:rFonts w:cs="Arial"/>
          <w:snapToGrid w:val="0"/>
          <w:color w:val="FF0000"/>
          <w:szCs w:val="22"/>
          <w:lang w:val="hr-HR" w:eastAsia="en-US"/>
        </w:rPr>
        <w:t>Vmax=</w:t>
      </w:r>
      <w:r w:rsidRPr="00066FEF">
        <w:rPr>
          <w:rFonts w:cs="Arial"/>
          <w:snapToGrid w:val="0"/>
          <w:color w:val="000000"/>
          <w:szCs w:val="22"/>
          <w:lang w:val="hr-HR" w:eastAsia="en-US"/>
        </w:rPr>
        <w:t xml:space="preserve">12,0 m. Etažna visina građevina </w:t>
      </w:r>
      <w:r w:rsidRPr="00820AC5">
        <w:rPr>
          <w:rFonts w:cs="Arial"/>
          <w:strike/>
          <w:snapToGrid w:val="0"/>
          <w:color w:val="000000"/>
          <w:szCs w:val="22"/>
          <w:lang w:val="hr-HR" w:eastAsia="en-US"/>
        </w:rPr>
        <w:t>može biti</w:t>
      </w:r>
      <w:r w:rsidRPr="00066FEF">
        <w:rPr>
          <w:rFonts w:cs="Arial"/>
          <w:snapToGrid w:val="0"/>
          <w:color w:val="000000"/>
          <w:szCs w:val="22"/>
          <w:lang w:val="hr-HR" w:eastAsia="en-US"/>
        </w:rPr>
        <w:t xml:space="preserve"> </w:t>
      </w:r>
      <w:r w:rsidR="00820AC5" w:rsidRPr="00DA1784">
        <w:rPr>
          <w:rFonts w:cs="Arial"/>
          <w:snapToGrid w:val="0"/>
          <w:color w:val="FF0000"/>
          <w:szCs w:val="22"/>
          <w:lang w:val="hr-HR" w:eastAsia="en-US"/>
        </w:rPr>
        <w:t xml:space="preserve">je </w:t>
      </w:r>
      <w:r w:rsidR="00D05AF2" w:rsidRPr="00DA1784">
        <w:rPr>
          <w:rFonts w:cs="Arial"/>
          <w:snapToGrid w:val="0"/>
          <w:color w:val="FF0000"/>
          <w:szCs w:val="22"/>
          <w:lang w:val="hr-HR" w:eastAsia="en-US"/>
        </w:rPr>
        <w:t xml:space="preserve">E=Po/S+P+2K+Pk/UK. </w:t>
      </w:r>
      <w:r w:rsidRPr="00066FEF">
        <w:rPr>
          <w:rFonts w:cs="Arial"/>
          <w:strike/>
          <w:snapToGrid w:val="0"/>
          <w:color w:val="000000"/>
          <w:szCs w:val="22"/>
          <w:lang w:val="hr-HR" w:eastAsia="en-US"/>
        </w:rPr>
        <w:t>prizemlje, 2 kata i potkrovlje s maksimalnim nadozidom 1,2 metra te se mogu graditi i podrumi.</w:t>
      </w:r>
    </w:p>
    <w:p w14:paraId="318C840F" w14:textId="77777777" w:rsidR="00D71620" w:rsidRPr="00066FEF" w:rsidRDefault="00D71620" w:rsidP="002441C3">
      <w:pPr>
        <w:pStyle w:val="clanak"/>
        <w:rPr>
          <w:rFonts w:cs="Arial"/>
          <w:snapToGrid w:val="0"/>
          <w:szCs w:val="22"/>
          <w:lang w:val="hr-HR" w:eastAsia="en-US"/>
        </w:rPr>
      </w:pPr>
    </w:p>
    <w:p w14:paraId="35FD91C8" w14:textId="1B89D20F" w:rsidR="0063579A" w:rsidRPr="00297CD7" w:rsidRDefault="002441C3" w:rsidP="00820AC5">
      <w:pPr>
        <w:pStyle w:val="clanak"/>
        <w:rPr>
          <w:rFonts w:cs="Arial"/>
          <w:strike/>
          <w:snapToGrid w:val="0"/>
          <w:szCs w:val="22"/>
          <w:lang w:val="hr-HR" w:eastAsia="en-US"/>
        </w:rPr>
      </w:pPr>
      <w:r w:rsidRPr="00820AC5">
        <w:rPr>
          <w:rFonts w:cs="Arial"/>
          <w:snapToGrid w:val="0"/>
          <w:szCs w:val="22"/>
          <w:lang w:val="hr-HR" w:eastAsia="en-US"/>
        </w:rPr>
        <w:t>(7)</w:t>
      </w:r>
      <w:r w:rsidRPr="00820AC5">
        <w:rPr>
          <w:rFonts w:cs="Arial"/>
          <w:snapToGrid w:val="0"/>
          <w:szCs w:val="22"/>
          <w:lang w:val="hr-HR" w:eastAsia="en-US"/>
        </w:rPr>
        <w:tab/>
      </w:r>
      <w:r w:rsidRPr="00066FEF">
        <w:rPr>
          <w:rFonts w:cs="Arial"/>
          <w:strike/>
          <w:snapToGrid w:val="0"/>
          <w:color w:val="000000"/>
          <w:szCs w:val="22"/>
          <w:lang w:val="hr-HR" w:eastAsia="en-US"/>
        </w:rPr>
        <w:t>Iznimno, u zoni užeg centra Koprivnice najveća dopuštena visina iznosi 20 m, a prema odredbama plana nižeg reda navedenog područja.</w:t>
      </w:r>
    </w:p>
    <w:p w14:paraId="78EAA44E" w14:textId="77B8F23C" w:rsidR="00820AC5" w:rsidRPr="00DA1784" w:rsidRDefault="00820AC5" w:rsidP="00820AC5">
      <w:pPr>
        <w:pStyle w:val="clanak"/>
        <w:rPr>
          <w:rFonts w:cs="Arial"/>
          <w:snapToGrid w:val="0"/>
          <w:color w:val="FF0000"/>
          <w:szCs w:val="22"/>
          <w:lang w:val="hr-HR" w:eastAsia="en-US"/>
        </w:rPr>
      </w:pPr>
      <w:r w:rsidRPr="00DA1784">
        <w:rPr>
          <w:rFonts w:cs="Arial"/>
          <w:snapToGrid w:val="0"/>
          <w:color w:val="FF0000"/>
          <w:szCs w:val="22"/>
          <w:lang w:val="hr-HR" w:eastAsia="en-US"/>
        </w:rPr>
        <w:t xml:space="preserve">Iznimno od prethodnih stavaka ovog članka, na području Grada koji je pod Generalnim urbanističkim planom Koprivnice omogućuje se određivanje i drukčijih uvjeta gradnje za građevine  ugostiteljsko-turističke namjene, a sukladno namjenama i području unutar granice obuhvata Generalnog urbanističkog plana Koprivnice. </w:t>
      </w:r>
    </w:p>
    <w:p w14:paraId="29FDBCFB" w14:textId="77777777" w:rsidR="00820AC5" w:rsidRPr="00066FEF" w:rsidRDefault="00820AC5" w:rsidP="007759C6">
      <w:pPr>
        <w:pStyle w:val="clanak"/>
        <w:rPr>
          <w:rFonts w:cs="Arial"/>
          <w:snapToGrid w:val="0"/>
          <w:szCs w:val="22"/>
          <w:lang w:val="hr-HR" w:eastAsia="en-US"/>
        </w:rPr>
      </w:pPr>
    </w:p>
    <w:p w14:paraId="0D362984" w14:textId="77777777" w:rsidR="007759C6" w:rsidRPr="00823194" w:rsidRDefault="007759C6" w:rsidP="00823194">
      <w:pPr>
        <w:jc w:val="center"/>
        <w:rPr>
          <w:b/>
          <w:bCs/>
          <w:snapToGrid w:val="0"/>
          <w:lang w:eastAsia="en-US"/>
        </w:rPr>
      </w:pPr>
      <w:bookmarkStart w:id="421" w:name="_Toc146793121"/>
      <w:bookmarkStart w:id="422" w:name="_Toc164947390"/>
      <w:bookmarkStart w:id="423" w:name="_Hlk164950282"/>
      <w:r w:rsidRPr="00823194">
        <w:rPr>
          <w:b/>
          <w:bCs/>
          <w:snapToGrid w:val="0"/>
          <w:lang w:eastAsia="en-US"/>
        </w:rPr>
        <w:t>Članak 52.</w:t>
      </w:r>
      <w:bookmarkEnd w:id="421"/>
      <w:bookmarkEnd w:id="422"/>
    </w:p>
    <w:p w14:paraId="71E36D17" w14:textId="77777777" w:rsidR="007759C6" w:rsidRPr="00066FEF" w:rsidRDefault="007759C6" w:rsidP="007759C6">
      <w:pPr>
        <w:pStyle w:val="clanak"/>
        <w:rPr>
          <w:rFonts w:cs="Arial"/>
          <w:snapToGrid w:val="0"/>
          <w:szCs w:val="22"/>
          <w:lang w:val="hr-HR" w:eastAsia="en-US"/>
        </w:rPr>
      </w:pPr>
    </w:p>
    <w:p w14:paraId="58D9E320" w14:textId="0BBDEBA0" w:rsidR="004F2EAD" w:rsidRPr="00066FEF" w:rsidRDefault="004F2EAD" w:rsidP="004F2EAD">
      <w:pPr>
        <w:pStyle w:val="clanak"/>
        <w:rPr>
          <w:rFonts w:cs="Arial"/>
          <w:snapToGrid w:val="0"/>
          <w:color w:val="000000"/>
          <w:szCs w:val="22"/>
          <w:lang w:val="hr-HR" w:eastAsia="en-US"/>
        </w:rPr>
      </w:pPr>
      <w:r w:rsidRPr="00066FEF">
        <w:rPr>
          <w:rFonts w:cs="Arial"/>
          <w:snapToGrid w:val="0"/>
          <w:color w:val="000000"/>
          <w:szCs w:val="22"/>
          <w:lang w:val="hr-HR" w:eastAsia="en-US"/>
        </w:rPr>
        <w:t>(1)</w:t>
      </w:r>
      <w:r w:rsidRPr="00066FEF">
        <w:rPr>
          <w:rFonts w:cs="Arial"/>
          <w:snapToGrid w:val="0"/>
          <w:color w:val="000000"/>
          <w:szCs w:val="22"/>
          <w:lang w:val="hr-HR" w:eastAsia="en-US"/>
        </w:rPr>
        <w:tab/>
        <w:t>Udaljenost građevine osnovne namjene i pomoćne</w:t>
      </w:r>
      <w:r w:rsidRPr="00066FEF">
        <w:rPr>
          <w:rFonts w:cs="Arial"/>
          <w:snapToGrid w:val="0"/>
          <w:color w:val="ED7D31" w:themeColor="accent2"/>
          <w:szCs w:val="22"/>
          <w:lang w:val="hr-HR" w:eastAsia="en-US"/>
        </w:rPr>
        <w:t xml:space="preserve"> </w:t>
      </w:r>
      <w:r w:rsidRPr="00DA1784">
        <w:rPr>
          <w:rFonts w:cs="Arial"/>
          <w:snapToGrid w:val="0"/>
          <w:color w:val="FF0000"/>
          <w:szCs w:val="22"/>
          <w:lang w:val="hr-HR" w:eastAsia="en-US"/>
        </w:rPr>
        <w:t xml:space="preserve">i/ili prateće </w:t>
      </w:r>
      <w:r w:rsidRPr="00066FEF">
        <w:rPr>
          <w:rFonts w:cs="Arial"/>
          <w:snapToGrid w:val="0"/>
          <w:color w:val="000000"/>
          <w:szCs w:val="22"/>
          <w:lang w:val="hr-HR" w:eastAsia="en-US"/>
        </w:rPr>
        <w:t>građevine od granice</w:t>
      </w:r>
      <w:r w:rsidRPr="00066FEF">
        <w:rPr>
          <w:rFonts w:cs="Arial"/>
          <w:strike/>
          <w:snapToGrid w:val="0"/>
          <w:color w:val="000000"/>
          <w:szCs w:val="22"/>
          <w:lang w:val="hr-HR" w:eastAsia="en-US"/>
        </w:rPr>
        <w:t xml:space="preserve"> </w:t>
      </w:r>
      <w:r w:rsidRPr="00066FEF">
        <w:rPr>
          <w:rFonts w:cs="Arial"/>
          <w:snapToGrid w:val="0"/>
          <w:color w:val="000000"/>
          <w:szCs w:val="22"/>
          <w:lang w:val="hr-HR" w:eastAsia="en-US"/>
        </w:rPr>
        <w:t xml:space="preserve">građevne čestice iznosi najmanje 3,0 </w:t>
      </w:r>
      <w:r w:rsidRPr="00820AC5">
        <w:rPr>
          <w:rFonts w:cs="Arial"/>
          <w:strike/>
          <w:snapToGrid w:val="0"/>
          <w:color w:val="000000"/>
          <w:szCs w:val="22"/>
          <w:lang w:val="hr-HR" w:eastAsia="en-US"/>
        </w:rPr>
        <w:t>metra</w:t>
      </w:r>
      <w:r w:rsidR="00820AC5">
        <w:rPr>
          <w:rFonts w:cs="Arial"/>
          <w:snapToGrid w:val="0"/>
          <w:color w:val="000000"/>
          <w:szCs w:val="22"/>
          <w:lang w:val="hr-HR" w:eastAsia="en-US"/>
        </w:rPr>
        <w:t xml:space="preserve"> </w:t>
      </w:r>
      <w:r w:rsidR="00820AC5" w:rsidRPr="00DA1784">
        <w:rPr>
          <w:rFonts w:cs="Arial"/>
          <w:snapToGrid w:val="0"/>
          <w:color w:val="FF0000"/>
          <w:szCs w:val="22"/>
          <w:lang w:val="hr-HR" w:eastAsia="en-US"/>
        </w:rPr>
        <w:t>m</w:t>
      </w:r>
      <w:r w:rsidRPr="00066FEF">
        <w:rPr>
          <w:rFonts w:cs="Arial"/>
          <w:snapToGrid w:val="0"/>
          <w:color w:val="000000"/>
          <w:szCs w:val="22"/>
          <w:lang w:val="hr-HR" w:eastAsia="en-US"/>
        </w:rPr>
        <w:t>.</w:t>
      </w:r>
    </w:p>
    <w:p w14:paraId="39EB2066" w14:textId="77777777" w:rsidR="004F2EAD" w:rsidRPr="00066FEF" w:rsidRDefault="004F2EAD" w:rsidP="004F2EAD">
      <w:pPr>
        <w:pStyle w:val="clanak"/>
        <w:rPr>
          <w:rFonts w:cs="Arial"/>
          <w:snapToGrid w:val="0"/>
          <w:color w:val="000000"/>
          <w:szCs w:val="22"/>
          <w:lang w:val="hr-HR" w:eastAsia="en-US"/>
        </w:rPr>
      </w:pPr>
    </w:p>
    <w:p w14:paraId="0C46BC14" w14:textId="77777777" w:rsidR="004F2EAD" w:rsidRPr="00066FEF" w:rsidRDefault="004F2EAD" w:rsidP="004F2EAD">
      <w:pPr>
        <w:pStyle w:val="clanak"/>
        <w:rPr>
          <w:rFonts w:cs="Arial"/>
          <w:strike/>
          <w:snapToGrid w:val="0"/>
          <w:color w:val="000000"/>
          <w:szCs w:val="22"/>
          <w:lang w:val="hr-HR" w:eastAsia="en-US"/>
        </w:rPr>
      </w:pPr>
      <w:r w:rsidRPr="00066FEF">
        <w:rPr>
          <w:rFonts w:cs="Arial"/>
          <w:snapToGrid w:val="0"/>
          <w:color w:val="000000"/>
          <w:szCs w:val="22"/>
          <w:lang w:val="hr-HR" w:eastAsia="en-US"/>
        </w:rPr>
        <w:t>(2)</w:t>
      </w:r>
      <w:r w:rsidRPr="00066FEF">
        <w:rPr>
          <w:rFonts w:cs="Arial"/>
          <w:snapToGrid w:val="0"/>
          <w:color w:val="000000"/>
          <w:szCs w:val="22"/>
          <w:lang w:val="hr-HR" w:eastAsia="en-US"/>
        </w:rPr>
        <w:tab/>
      </w:r>
      <w:r w:rsidRPr="00066FEF">
        <w:rPr>
          <w:rFonts w:cs="Arial"/>
          <w:strike/>
          <w:snapToGrid w:val="0"/>
          <w:color w:val="000000"/>
          <w:szCs w:val="22"/>
          <w:lang w:val="hr-HR" w:eastAsia="en-US"/>
        </w:rPr>
        <w:t>Građevna čestica mora se nalaziti uz prometnu površinu čiji je kolnik širine minimalno 5,0 metara u slučaju dvosmjernog prometa, odnosno 3,0 metra u slučaju jednosmjernog prometa.</w:t>
      </w:r>
    </w:p>
    <w:p w14:paraId="1FEC06E1" w14:textId="1F305B22" w:rsidR="004D4026" w:rsidRPr="00DA1784" w:rsidRDefault="004D4026" w:rsidP="004D4026">
      <w:pPr>
        <w:autoSpaceDE w:val="0"/>
        <w:autoSpaceDN w:val="0"/>
        <w:adjustRightInd w:val="0"/>
        <w:rPr>
          <w:rFonts w:eastAsia="Calibri" w:cs="Arial"/>
          <w:color w:val="FF0000"/>
          <w:szCs w:val="22"/>
          <w:lang w:eastAsia="en-US"/>
        </w:rPr>
      </w:pPr>
      <w:r w:rsidRPr="00DA1784">
        <w:rPr>
          <w:rFonts w:eastAsia="Calibri" w:cs="Arial"/>
          <w:color w:val="FF0000"/>
          <w:szCs w:val="22"/>
          <w:lang w:eastAsia="en-US"/>
        </w:rPr>
        <w:t>Svaka građevna čestica</w:t>
      </w:r>
      <w:r w:rsidR="009624AE" w:rsidRPr="00DA1784">
        <w:rPr>
          <w:rFonts w:eastAsia="Calibri" w:cs="Arial"/>
          <w:color w:val="FF0000"/>
          <w:szCs w:val="22"/>
          <w:lang w:eastAsia="en-US"/>
        </w:rPr>
        <w:t xml:space="preserve"> </w:t>
      </w:r>
      <w:r w:rsidRPr="00DA1784">
        <w:rPr>
          <w:rFonts w:eastAsia="Calibri" w:cs="Arial"/>
          <w:color w:val="FF0000"/>
          <w:szCs w:val="22"/>
          <w:lang w:eastAsia="en-US"/>
        </w:rPr>
        <w:t>mora imati osigurani neposredni kolni prilaz minimalne širine 3,0 m na prometnu površinu.</w:t>
      </w:r>
    </w:p>
    <w:bookmarkEnd w:id="423"/>
    <w:p w14:paraId="3D72FEC8" w14:textId="77777777" w:rsidR="004D4026" w:rsidRPr="00066FEF" w:rsidRDefault="004D4026" w:rsidP="007759C6">
      <w:pPr>
        <w:pStyle w:val="clanak"/>
        <w:rPr>
          <w:rFonts w:cs="Arial"/>
          <w:snapToGrid w:val="0"/>
          <w:szCs w:val="22"/>
          <w:lang w:val="hr-HR" w:eastAsia="en-US"/>
        </w:rPr>
      </w:pPr>
    </w:p>
    <w:p w14:paraId="0F3F7E3D" w14:textId="77777777" w:rsidR="007759C6" w:rsidRPr="00823194" w:rsidRDefault="007759C6" w:rsidP="00823194">
      <w:pPr>
        <w:jc w:val="center"/>
        <w:rPr>
          <w:b/>
          <w:bCs/>
          <w:snapToGrid w:val="0"/>
          <w:lang w:eastAsia="en-US"/>
        </w:rPr>
      </w:pPr>
      <w:bookmarkStart w:id="424" w:name="_Toc146793122"/>
      <w:bookmarkStart w:id="425" w:name="_Toc164947391"/>
      <w:r w:rsidRPr="00823194">
        <w:rPr>
          <w:b/>
          <w:bCs/>
          <w:snapToGrid w:val="0"/>
          <w:lang w:eastAsia="en-US"/>
        </w:rPr>
        <w:t>Članak 53.</w:t>
      </w:r>
      <w:bookmarkEnd w:id="424"/>
      <w:bookmarkEnd w:id="425"/>
    </w:p>
    <w:p w14:paraId="11DA9B8B" w14:textId="77777777" w:rsidR="007759C6" w:rsidRPr="00066FEF" w:rsidRDefault="007759C6" w:rsidP="007759C6">
      <w:pPr>
        <w:pStyle w:val="clanak"/>
        <w:rPr>
          <w:rFonts w:cs="Arial"/>
          <w:snapToGrid w:val="0"/>
          <w:szCs w:val="22"/>
          <w:lang w:val="hr-HR" w:eastAsia="en-US"/>
        </w:rPr>
      </w:pPr>
    </w:p>
    <w:p w14:paraId="52F70D0B" w14:textId="00AB8106" w:rsidR="00AC208E" w:rsidRPr="00D71620" w:rsidRDefault="00AC208E" w:rsidP="00AC208E">
      <w:pPr>
        <w:pStyle w:val="clanak"/>
        <w:rPr>
          <w:rFonts w:cs="Arial"/>
          <w:b/>
          <w:bCs/>
          <w:snapToGrid w:val="0"/>
          <w:color w:val="ED7D31" w:themeColor="accent2"/>
          <w:szCs w:val="22"/>
          <w:lang w:val="hr-HR" w:eastAsia="en-US"/>
        </w:rPr>
      </w:pPr>
      <w:r w:rsidRPr="00D574CD">
        <w:rPr>
          <w:rFonts w:cs="Arial"/>
          <w:snapToGrid w:val="0"/>
          <w:szCs w:val="22"/>
          <w:lang w:val="hr-HR" w:eastAsia="en-US"/>
        </w:rPr>
        <w:t>(1)</w:t>
      </w:r>
      <w:r w:rsidRPr="00D574CD">
        <w:rPr>
          <w:rFonts w:cs="Arial"/>
          <w:snapToGrid w:val="0"/>
          <w:szCs w:val="22"/>
          <w:lang w:val="hr-HR" w:eastAsia="en-US"/>
        </w:rPr>
        <w:tab/>
      </w:r>
      <w:r w:rsidRPr="00823194">
        <w:rPr>
          <w:rFonts w:cs="Arial"/>
          <w:strike/>
          <w:snapToGrid w:val="0"/>
          <w:szCs w:val="22"/>
          <w:lang w:val="hr-HR" w:eastAsia="en-US"/>
        </w:rPr>
        <w:t>Za smještaj vozila vrijede odredbe iz članka 46., 118., 119. i 120.</w:t>
      </w:r>
      <w:r>
        <w:rPr>
          <w:rFonts w:cs="Arial"/>
          <w:strike/>
          <w:snapToGrid w:val="0"/>
          <w:szCs w:val="22"/>
          <w:lang w:val="hr-HR" w:eastAsia="en-US"/>
        </w:rPr>
        <w:t xml:space="preserve"> </w:t>
      </w:r>
    </w:p>
    <w:p w14:paraId="7CC513EA" w14:textId="1908E768" w:rsidR="007759C6" w:rsidRPr="00A628CA" w:rsidRDefault="00823194" w:rsidP="007759C6">
      <w:pPr>
        <w:pStyle w:val="clanak"/>
        <w:rPr>
          <w:rFonts w:cs="Arial"/>
          <w:snapToGrid w:val="0"/>
          <w:color w:val="FF0000"/>
          <w:szCs w:val="22"/>
          <w:lang w:val="hr-HR" w:eastAsia="en-US"/>
        </w:rPr>
      </w:pPr>
      <w:r w:rsidRPr="00A628CA">
        <w:rPr>
          <w:rFonts w:cs="Arial"/>
          <w:snapToGrid w:val="0"/>
          <w:color w:val="FF0000"/>
          <w:szCs w:val="22"/>
          <w:lang w:val="hr-HR" w:eastAsia="en-US"/>
        </w:rPr>
        <w:t xml:space="preserve">Potreban broj parkirno-garažnih mjesta određuje se sukladno poglavlju </w:t>
      </w:r>
      <w:r w:rsidRPr="00A628CA">
        <w:rPr>
          <w:rFonts w:cs="Arial"/>
          <w:b/>
          <w:bCs/>
          <w:snapToGrid w:val="0"/>
          <w:color w:val="FF0000"/>
          <w:szCs w:val="22"/>
          <w:lang w:val="hr-HR" w:eastAsia="en-US"/>
        </w:rPr>
        <w:t>5.1.2. Parkirališna i garažna mjesta.</w:t>
      </w:r>
    </w:p>
    <w:p w14:paraId="25F2A217" w14:textId="77777777" w:rsidR="00823194" w:rsidRPr="00066FEF" w:rsidRDefault="00823194" w:rsidP="007759C6">
      <w:pPr>
        <w:pStyle w:val="clanak"/>
        <w:rPr>
          <w:rFonts w:cs="Arial"/>
          <w:snapToGrid w:val="0"/>
          <w:szCs w:val="22"/>
          <w:lang w:val="hr-HR" w:eastAsia="en-US"/>
        </w:rPr>
      </w:pPr>
    </w:p>
    <w:p w14:paraId="2F99E21C" w14:textId="2C45532B" w:rsidR="007759C6" w:rsidRPr="004D46DA" w:rsidRDefault="007759C6" w:rsidP="00231C78">
      <w:pPr>
        <w:pStyle w:val="clanak"/>
        <w:rPr>
          <w:rFonts w:cs="Arial"/>
          <w:strike/>
          <w:snapToGrid w:val="0"/>
          <w:color w:val="ED7D31" w:themeColor="accent2"/>
          <w:szCs w:val="22"/>
          <w:lang w:val="hr-HR" w:eastAsia="en-US"/>
        </w:rPr>
      </w:pPr>
      <w:r w:rsidRPr="004D46DA">
        <w:rPr>
          <w:rFonts w:cs="Arial"/>
          <w:strike/>
          <w:snapToGrid w:val="0"/>
          <w:szCs w:val="22"/>
          <w:lang w:val="hr-HR" w:eastAsia="en-US"/>
        </w:rPr>
        <w:t>(2)</w:t>
      </w:r>
      <w:r w:rsidRPr="004D46DA">
        <w:rPr>
          <w:rFonts w:cs="Arial"/>
          <w:strike/>
          <w:snapToGrid w:val="0"/>
          <w:szCs w:val="22"/>
          <w:lang w:val="hr-HR" w:eastAsia="en-US"/>
        </w:rPr>
        <w:tab/>
        <w:t xml:space="preserve">Za smještajne kapacitete potrebno je </w:t>
      </w:r>
      <w:r w:rsidR="00AA30C7" w:rsidRPr="004D46DA">
        <w:rPr>
          <w:rFonts w:cs="Arial"/>
          <w:strike/>
          <w:snapToGrid w:val="0"/>
          <w:szCs w:val="22"/>
          <w:lang w:val="hr-HR" w:eastAsia="en-US"/>
        </w:rPr>
        <w:t>osigurati jedno parkirališno</w:t>
      </w:r>
      <w:r w:rsidR="008E27C9" w:rsidRPr="008E27C9">
        <w:rPr>
          <w:rFonts w:cs="Arial"/>
          <w:strike/>
          <w:snapToGrid w:val="0"/>
          <w:szCs w:val="22"/>
          <w:lang w:val="hr-HR" w:eastAsia="en-US"/>
        </w:rPr>
        <w:t xml:space="preserve"> </w:t>
      </w:r>
      <w:r w:rsidR="00AA30C7" w:rsidRPr="004D46DA">
        <w:rPr>
          <w:rFonts w:cs="Arial"/>
          <w:strike/>
          <w:snapToGrid w:val="0"/>
          <w:szCs w:val="22"/>
          <w:lang w:val="hr-HR" w:eastAsia="en-US"/>
        </w:rPr>
        <w:t xml:space="preserve">ili </w:t>
      </w:r>
      <w:r w:rsidRPr="004D46DA">
        <w:rPr>
          <w:rFonts w:cs="Arial"/>
          <w:strike/>
          <w:snapToGrid w:val="0"/>
          <w:szCs w:val="22"/>
          <w:lang w:val="hr-HR" w:eastAsia="en-US"/>
        </w:rPr>
        <w:t>garažno mjesto po smještajnoj jedinici, za stanove minimalno jedno parkirališno mjesto po stanu, a za uslužne</w:t>
      </w:r>
      <w:r w:rsidR="008E27C9">
        <w:rPr>
          <w:rFonts w:cs="Arial"/>
          <w:strike/>
          <w:snapToGrid w:val="0"/>
          <w:szCs w:val="22"/>
          <w:lang w:val="hr-HR" w:eastAsia="en-US"/>
        </w:rPr>
        <w:t>.</w:t>
      </w:r>
    </w:p>
    <w:p w14:paraId="3D840771" w14:textId="77777777" w:rsidR="007759C6" w:rsidRPr="00066FEF" w:rsidRDefault="007759C6" w:rsidP="007759C6">
      <w:pPr>
        <w:pStyle w:val="clanak"/>
        <w:rPr>
          <w:rFonts w:cs="Arial"/>
          <w:snapToGrid w:val="0"/>
          <w:szCs w:val="22"/>
          <w:lang w:val="hr-HR" w:eastAsia="en-US"/>
        </w:rPr>
      </w:pPr>
    </w:p>
    <w:p w14:paraId="0D1E4788" w14:textId="77777777" w:rsidR="007759C6" w:rsidRPr="00823194" w:rsidRDefault="007759C6" w:rsidP="00823194">
      <w:pPr>
        <w:jc w:val="center"/>
        <w:rPr>
          <w:b/>
          <w:bCs/>
          <w:snapToGrid w:val="0"/>
          <w:lang w:eastAsia="en-US"/>
        </w:rPr>
      </w:pPr>
      <w:bookmarkStart w:id="426" w:name="_Toc146793123"/>
      <w:bookmarkStart w:id="427" w:name="_Toc164947392"/>
      <w:r w:rsidRPr="00823194">
        <w:rPr>
          <w:b/>
          <w:bCs/>
          <w:snapToGrid w:val="0"/>
          <w:lang w:eastAsia="en-US"/>
        </w:rPr>
        <w:t>Članak 54.</w:t>
      </w:r>
      <w:bookmarkEnd w:id="426"/>
      <w:bookmarkEnd w:id="427"/>
    </w:p>
    <w:p w14:paraId="5DAAD8D6" w14:textId="77777777" w:rsidR="007759C6" w:rsidRPr="00066FEF" w:rsidRDefault="007759C6" w:rsidP="007759C6">
      <w:pPr>
        <w:pStyle w:val="clanak"/>
        <w:rPr>
          <w:rFonts w:cs="Arial"/>
          <w:snapToGrid w:val="0"/>
          <w:szCs w:val="22"/>
          <w:lang w:val="hr-HR" w:eastAsia="en-US"/>
        </w:rPr>
      </w:pPr>
    </w:p>
    <w:p w14:paraId="3F15368F" w14:textId="77777777" w:rsidR="002763CB" w:rsidRPr="00066FEF" w:rsidRDefault="002763CB" w:rsidP="002763CB">
      <w:pPr>
        <w:pStyle w:val="clanak"/>
        <w:rPr>
          <w:rFonts w:cs="Arial"/>
          <w:snapToGrid w:val="0"/>
          <w:szCs w:val="22"/>
          <w:lang w:val="hr-HR" w:eastAsia="en-US"/>
        </w:rPr>
      </w:pPr>
      <w:r w:rsidRPr="00066FEF">
        <w:rPr>
          <w:rFonts w:cs="Arial"/>
          <w:snapToGrid w:val="0"/>
          <w:szCs w:val="22"/>
          <w:lang w:val="hr-HR" w:eastAsia="en-US"/>
        </w:rPr>
        <w:t>(1)</w:t>
      </w:r>
      <w:r w:rsidRPr="00066FEF">
        <w:rPr>
          <w:rFonts w:cs="Arial"/>
          <w:snapToGrid w:val="0"/>
          <w:szCs w:val="22"/>
          <w:lang w:val="hr-HR" w:eastAsia="en-US"/>
        </w:rPr>
        <w:tab/>
      </w:r>
      <w:r w:rsidRPr="00066FEF">
        <w:rPr>
          <w:rFonts w:cs="Arial"/>
          <w:strike/>
          <w:snapToGrid w:val="0"/>
          <w:szCs w:val="22"/>
          <w:lang w:val="hr-HR" w:eastAsia="en-US"/>
        </w:rPr>
        <w:t>Najmanje 30% površine građevne čestice mora biti uređeno kao parkovno - pejzažno zelenilo.</w:t>
      </w:r>
    </w:p>
    <w:p w14:paraId="2BDADAED" w14:textId="77777777" w:rsidR="002763CB" w:rsidRPr="00A628CA" w:rsidRDefault="002763CB" w:rsidP="002763CB">
      <w:pPr>
        <w:autoSpaceDE w:val="0"/>
        <w:autoSpaceDN w:val="0"/>
        <w:adjustRightInd w:val="0"/>
        <w:spacing w:line="276" w:lineRule="auto"/>
        <w:contextualSpacing/>
        <w:rPr>
          <w:snapToGrid w:val="0"/>
          <w:color w:val="FF0000"/>
          <w:lang w:eastAsia="en-US"/>
        </w:rPr>
      </w:pPr>
      <w:r w:rsidRPr="00A628CA">
        <w:rPr>
          <w:snapToGrid w:val="0"/>
          <w:color w:val="FF0000"/>
          <w:lang w:eastAsia="en-US"/>
        </w:rPr>
        <w:t>Najmanje 30% građevne čestice potrebno je urediti kao zelenu površinu uređenu niskim i visokim zelenilom</w:t>
      </w:r>
      <w:r w:rsidRPr="00A628CA">
        <w:rPr>
          <w:rFonts w:eastAsia="Calibri" w:cs="Arial"/>
          <w:color w:val="FF0000"/>
          <w:szCs w:val="22"/>
          <w:lang w:eastAsia="en-US"/>
        </w:rPr>
        <w:t xml:space="preserve"> namijenjenu za odmor i rekreaciju korisnika prostora, a najmanje 15%</w:t>
      </w:r>
      <w:r w:rsidRPr="00A628CA">
        <w:rPr>
          <w:snapToGrid w:val="0"/>
          <w:color w:val="FF0000"/>
          <w:lang w:eastAsia="en-US"/>
        </w:rPr>
        <w:t xml:space="preserve"> ukupne površine građevne čestice treba biti jedinstvena zelena površina.</w:t>
      </w:r>
    </w:p>
    <w:p w14:paraId="6405B37F" w14:textId="77777777" w:rsidR="002763CB" w:rsidRPr="00066FEF" w:rsidRDefault="002763CB" w:rsidP="002763CB">
      <w:pPr>
        <w:autoSpaceDE w:val="0"/>
        <w:autoSpaceDN w:val="0"/>
        <w:adjustRightInd w:val="0"/>
        <w:spacing w:line="276" w:lineRule="auto"/>
        <w:contextualSpacing/>
        <w:rPr>
          <w:rFonts w:cs="Arial"/>
          <w:szCs w:val="24"/>
        </w:rPr>
      </w:pPr>
    </w:p>
    <w:p w14:paraId="4E2D2054" w14:textId="77777777" w:rsidR="002763CB" w:rsidRPr="00066FEF" w:rsidRDefault="002763CB" w:rsidP="002763CB">
      <w:pPr>
        <w:pStyle w:val="clanak"/>
        <w:rPr>
          <w:rFonts w:cs="Arial"/>
          <w:snapToGrid w:val="0"/>
          <w:szCs w:val="22"/>
          <w:lang w:val="hr-HR" w:eastAsia="en-US"/>
        </w:rPr>
      </w:pPr>
      <w:r w:rsidRPr="00066FEF">
        <w:rPr>
          <w:rFonts w:cs="Arial"/>
          <w:snapToGrid w:val="0"/>
          <w:szCs w:val="22"/>
          <w:lang w:val="hr-HR" w:eastAsia="en-US"/>
        </w:rPr>
        <w:t>(2)</w:t>
      </w:r>
      <w:r w:rsidRPr="00066FEF">
        <w:rPr>
          <w:rFonts w:cs="Arial"/>
          <w:snapToGrid w:val="0"/>
          <w:szCs w:val="22"/>
          <w:lang w:val="hr-HR" w:eastAsia="en-US"/>
        </w:rPr>
        <w:tab/>
        <w:t xml:space="preserve">Prenamjena postojećih građevina drugih namjena u ugostiteljsko-turističku namjenu moguća je pod istim uvjetima kao i za nove građevine. </w:t>
      </w:r>
    </w:p>
    <w:p w14:paraId="071CCF78" w14:textId="77777777" w:rsidR="007759C6" w:rsidRPr="00066FEF" w:rsidRDefault="007759C6" w:rsidP="007759C6">
      <w:pPr>
        <w:pStyle w:val="clanak"/>
        <w:rPr>
          <w:rFonts w:cs="Arial"/>
          <w:snapToGrid w:val="0"/>
          <w:szCs w:val="22"/>
          <w:lang w:val="hr-HR" w:eastAsia="en-US"/>
        </w:rPr>
      </w:pPr>
    </w:p>
    <w:p w14:paraId="373DCF78" w14:textId="4FADFFB5" w:rsidR="00186FB7" w:rsidRPr="00A628CA" w:rsidRDefault="00186FB7" w:rsidP="00186FB7">
      <w:pPr>
        <w:pStyle w:val="clanak"/>
        <w:rPr>
          <w:rFonts w:cs="Arial"/>
          <w:snapToGrid w:val="0"/>
          <w:color w:val="FF0000"/>
          <w:szCs w:val="22"/>
          <w:lang w:val="hr-HR" w:eastAsia="en-US"/>
        </w:rPr>
      </w:pPr>
      <w:r w:rsidRPr="00A628CA">
        <w:rPr>
          <w:snapToGrid w:val="0"/>
          <w:color w:val="FF0000"/>
          <w:lang w:val="hr-HR" w:eastAsia="en-US"/>
        </w:rPr>
        <w:t xml:space="preserve">(3) </w:t>
      </w:r>
      <w:r w:rsidRPr="00A628CA">
        <w:rPr>
          <w:rFonts w:cs="Arial"/>
          <w:snapToGrid w:val="0"/>
          <w:color w:val="FF0000"/>
          <w:szCs w:val="22"/>
          <w:lang w:val="hr-HR" w:eastAsia="en-US"/>
        </w:rPr>
        <w:t xml:space="preserve">Ostali uvjeti uređenja građevne čestice i gradnja građevina </w:t>
      </w:r>
      <w:r w:rsidR="00983C4D" w:rsidRPr="00A628CA">
        <w:rPr>
          <w:rFonts w:cs="Arial"/>
          <w:snapToGrid w:val="0"/>
          <w:color w:val="FF0000"/>
          <w:szCs w:val="22"/>
          <w:lang w:val="hr-HR" w:eastAsia="en-US"/>
        </w:rPr>
        <w:t xml:space="preserve">ugostiteljsko-turističke namjene </w:t>
      </w:r>
      <w:r w:rsidRPr="00A628CA">
        <w:rPr>
          <w:rFonts w:cs="Arial"/>
          <w:snapToGrid w:val="0"/>
          <w:color w:val="FF0000"/>
          <w:szCs w:val="22"/>
          <w:lang w:val="hr-HR" w:eastAsia="en-US"/>
        </w:rPr>
        <w:t xml:space="preserve">određeni su u poglavlju </w:t>
      </w:r>
      <w:r w:rsidRPr="00A628CA">
        <w:rPr>
          <w:rFonts w:cs="Arial"/>
          <w:b/>
          <w:bCs/>
          <w:snapToGrid w:val="0"/>
          <w:color w:val="FF0000"/>
          <w:szCs w:val="22"/>
          <w:lang w:val="hr-HR" w:eastAsia="en-US"/>
        </w:rPr>
        <w:t>Opći uvjeti uređenja građevne čestice i gradnja građevina</w:t>
      </w:r>
      <w:r w:rsidRPr="00A628CA">
        <w:rPr>
          <w:rFonts w:cs="Arial"/>
          <w:snapToGrid w:val="0"/>
          <w:color w:val="FF0000"/>
          <w:szCs w:val="22"/>
          <w:lang w:val="hr-HR" w:eastAsia="en-US"/>
        </w:rPr>
        <w:t xml:space="preserve"> ovog Prostornog plana.</w:t>
      </w:r>
    </w:p>
    <w:p w14:paraId="774FE9C9" w14:textId="77777777" w:rsidR="007759C6" w:rsidRPr="00066FEF" w:rsidRDefault="007759C6" w:rsidP="007759C6">
      <w:pPr>
        <w:pStyle w:val="clanak"/>
        <w:rPr>
          <w:rFonts w:cs="Arial"/>
          <w:snapToGrid w:val="0"/>
          <w:szCs w:val="22"/>
          <w:lang w:val="hr-HR" w:eastAsia="en-US"/>
        </w:rPr>
      </w:pPr>
    </w:p>
    <w:p w14:paraId="4FC8B0E4" w14:textId="76885325" w:rsidR="007759C6" w:rsidRPr="003B18ED" w:rsidRDefault="007759C6" w:rsidP="003B18ED">
      <w:pPr>
        <w:pStyle w:val="clanak"/>
        <w:rPr>
          <w:rFonts w:cs="Arial"/>
          <w:b/>
          <w:bCs/>
          <w:strike/>
          <w:snapToGrid w:val="0"/>
          <w:color w:val="000000"/>
          <w:szCs w:val="22"/>
          <w:lang w:val="hr-HR" w:eastAsia="en-US"/>
        </w:rPr>
      </w:pPr>
      <w:bookmarkStart w:id="428" w:name="_Toc146793124"/>
      <w:bookmarkStart w:id="429" w:name="_Hlk142912950"/>
      <w:r w:rsidRPr="003B18ED">
        <w:rPr>
          <w:rFonts w:cs="Arial"/>
          <w:b/>
          <w:bCs/>
          <w:strike/>
          <w:snapToGrid w:val="0"/>
          <w:color w:val="000000"/>
          <w:szCs w:val="22"/>
          <w:lang w:val="hr-HR" w:eastAsia="en-US"/>
        </w:rPr>
        <w:t>2.2.4.</w:t>
      </w:r>
      <w:r w:rsidRPr="003B18ED">
        <w:rPr>
          <w:rFonts w:cs="Arial"/>
          <w:b/>
          <w:bCs/>
          <w:strike/>
          <w:snapToGrid w:val="0"/>
          <w:color w:val="000000"/>
          <w:szCs w:val="22"/>
          <w:lang w:val="hr-HR" w:eastAsia="en-US"/>
        </w:rPr>
        <w:tab/>
        <w:t>Građevine infrastrukturne i komunalne namjene unutar građevinskog područja naselja</w:t>
      </w:r>
      <w:bookmarkEnd w:id="428"/>
    </w:p>
    <w:p w14:paraId="105FC0B9" w14:textId="66EA9D36" w:rsidR="003B18ED" w:rsidRPr="00A628CA" w:rsidRDefault="003B18ED" w:rsidP="003B18ED">
      <w:pPr>
        <w:keepNext/>
        <w:outlineLvl w:val="2"/>
        <w:rPr>
          <w:rFonts w:cs="Arial"/>
          <w:b/>
          <w:strike/>
          <w:color w:val="FF0000"/>
          <w:szCs w:val="26"/>
        </w:rPr>
      </w:pPr>
      <w:bookmarkStart w:id="430" w:name="_Toc167697555"/>
      <w:bookmarkEnd w:id="429"/>
      <w:r w:rsidRPr="00A628CA">
        <w:rPr>
          <w:rFonts w:cs="Arial"/>
          <w:b/>
          <w:color w:val="FF0000"/>
          <w:szCs w:val="26"/>
        </w:rPr>
        <w:t>2.2.1.1.8. Građevine infrastrukturne i komunalne namjene</w:t>
      </w:r>
      <w:bookmarkEnd w:id="430"/>
      <w:r w:rsidRPr="00A628CA">
        <w:rPr>
          <w:rFonts w:cs="Arial"/>
          <w:b/>
          <w:color w:val="FF0000"/>
          <w:szCs w:val="26"/>
        </w:rPr>
        <w:t xml:space="preserve"> </w:t>
      </w:r>
    </w:p>
    <w:p w14:paraId="6136F1D1" w14:textId="77777777" w:rsidR="007759C6" w:rsidRDefault="007759C6" w:rsidP="007759C6">
      <w:pPr>
        <w:pStyle w:val="clanak"/>
        <w:rPr>
          <w:rFonts w:cs="Arial"/>
          <w:snapToGrid w:val="0"/>
          <w:szCs w:val="22"/>
          <w:lang w:val="hr-HR" w:eastAsia="en-US"/>
        </w:rPr>
      </w:pPr>
    </w:p>
    <w:p w14:paraId="13E7DAB6" w14:textId="77777777" w:rsidR="007759C6" w:rsidRPr="00297CD7" w:rsidRDefault="007759C6" w:rsidP="00297CD7">
      <w:pPr>
        <w:jc w:val="center"/>
        <w:rPr>
          <w:b/>
          <w:bCs/>
          <w:snapToGrid w:val="0"/>
          <w:lang w:eastAsia="en-US"/>
        </w:rPr>
      </w:pPr>
      <w:bookmarkStart w:id="431" w:name="_Toc146793125"/>
      <w:bookmarkStart w:id="432" w:name="_Toc164947394"/>
      <w:r w:rsidRPr="00297CD7">
        <w:rPr>
          <w:b/>
          <w:bCs/>
          <w:snapToGrid w:val="0"/>
          <w:lang w:eastAsia="en-US"/>
        </w:rPr>
        <w:t>Članak 55.</w:t>
      </w:r>
      <w:bookmarkEnd w:id="431"/>
      <w:bookmarkEnd w:id="432"/>
    </w:p>
    <w:p w14:paraId="40BE2E4A" w14:textId="77777777" w:rsidR="007759C6" w:rsidRPr="00066FEF" w:rsidRDefault="007759C6" w:rsidP="007759C6">
      <w:pPr>
        <w:pStyle w:val="clanak"/>
        <w:rPr>
          <w:rFonts w:cs="Arial"/>
          <w:snapToGrid w:val="0"/>
          <w:szCs w:val="22"/>
          <w:lang w:val="hr-HR" w:eastAsia="en-US"/>
        </w:rPr>
      </w:pPr>
    </w:p>
    <w:p w14:paraId="5E9B2BB9" w14:textId="0B352582" w:rsidR="002763CB" w:rsidRPr="00066FEF" w:rsidRDefault="002763CB" w:rsidP="002763CB">
      <w:pPr>
        <w:pStyle w:val="clanak"/>
        <w:rPr>
          <w:rFonts w:cs="Arial"/>
          <w:snapToGrid w:val="0"/>
          <w:color w:val="000000"/>
          <w:szCs w:val="22"/>
          <w:lang w:val="hr-HR" w:eastAsia="en-US"/>
        </w:rPr>
      </w:pPr>
      <w:r w:rsidRPr="00297CD7">
        <w:rPr>
          <w:rFonts w:cs="Arial"/>
          <w:snapToGrid w:val="0"/>
          <w:color w:val="000000"/>
          <w:szCs w:val="22"/>
          <w:lang w:val="hr-HR" w:eastAsia="en-US"/>
        </w:rPr>
        <w:t xml:space="preserve">(1) Građevine infrastrukturne namjene </w:t>
      </w:r>
      <w:r w:rsidR="006F2104" w:rsidRPr="00A628CA">
        <w:rPr>
          <w:rFonts w:cs="Arial"/>
          <w:snapToGrid w:val="0"/>
          <w:color w:val="FF0000"/>
          <w:szCs w:val="22"/>
          <w:lang w:val="hr-HR" w:eastAsia="en-US"/>
        </w:rPr>
        <w:t xml:space="preserve">mogu se smještati </w:t>
      </w:r>
      <w:r w:rsidRPr="00297CD7">
        <w:rPr>
          <w:rFonts w:cs="Arial"/>
          <w:strike/>
          <w:snapToGrid w:val="0"/>
          <w:color w:val="000000"/>
          <w:szCs w:val="22"/>
          <w:lang w:val="hr-HR" w:eastAsia="en-US"/>
        </w:rPr>
        <w:t>unutar građevinskog područja naselja</w:t>
      </w:r>
      <w:r w:rsidRPr="00297CD7">
        <w:rPr>
          <w:rFonts w:cs="Arial"/>
          <w:snapToGrid w:val="0"/>
          <w:color w:val="ED7D31" w:themeColor="accent2"/>
          <w:szCs w:val="22"/>
          <w:lang w:val="hr-HR" w:eastAsia="en-US"/>
        </w:rPr>
        <w:t xml:space="preserve"> </w:t>
      </w:r>
      <w:r w:rsidR="00A8489B" w:rsidRPr="00A628CA">
        <w:rPr>
          <w:rFonts w:cs="Arial"/>
          <w:snapToGrid w:val="0"/>
          <w:color w:val="FF0000"/>
          <w:szCs w:val="22"/>
          <w:lang w:val="hr-HR" w:eastAsia="en-US"/>
        </w:rPr>
        <w:t xml:space="preserve">unutar građevinskog područja naselja i izdvojenog dijela građevinskog područja naselja, </w:t>
      </w:r>
      <w:r w:rsidR="006F2104" w:rsidRPr="00A628CA">
        <w:rPr>
          <w:rFonts w:cs="Arial"/>
          <w:snapToGrid w:val="0"/>
          <w:color w:val="FF0000"/>
          <w:szCs w:val="22"/>
          <w:lang w:val="hr-HR" w:eastAsia="en-US"/>
        </w:rPr>
        <w:t xml:space="preserve">u sklopu </w:t>
      </w:r>
      <w:r w:rsidR="006F2104" w:rsidRPr="00A628CA">
        <w:rPr>
          <w:rFonts w:cs="Arial"/>
          <w:b/>
          <w:bCs/>
          <w:snapToGrid w:val="0"/>
          <w:color w:val="FF0000"/>
          <w:szCs w:val="22"/>
          <w:lang w:val="hr-HR" w:eastAsia="en-US"/>
        </w:rPr>
        <w:t>pretežito stambene namjene</w:t>
      </w:r>
      <w:r w:rsidR="006F2104" w:rsidRPr="00A628CA">
        <w:rPr>
          <w:rFonts w:cs="Arial"/>
          <w:snapToGrid w:val="0"/>
          <w:color w:val="FF0000"/>
          <w:szCs w:val="22"/>
          <w:lang w:val="hr-HR" w:eastAsia="en-US"/>
        </w:rPr>
        <w:t xml:space="preserve"> i </w:t>
      </w:r>
      <w:r w:rsidR="006F2104" w:rsidRPr="00A628CA">
        <w:rPr>
          <w:rFonts w:cs="Arial"/>
          <w:b/>
          <w:bCs/>
          <w:snapToGrid w:val="0"/>
          <w:color w:val="FF0000"/>
          <w:szCs w:val="22"/>
          <w:lang w:val="hr-HR" w:eastAsia="en-US"/>
        </w:rPr>
        <w:t>mješovite namjene – stambeno-poslovna namjena</w:t>
      </w:r>
      <w:r w:rsidR="00475192" w:rsidRPr="00A628CA">
        <w:rPr>
          <w:rFonts w:cs="Arial"/>
          <w:snapToGrid w:val="0"/>
          <w:color w:val="FF0000"/>
          <w:szCs w:val="22"/>
          <w:lang w:val="hr-HR" w:eastAsia="en-US"/>
        </w:rPr>
        <w:t xml:space="preserve"> i to </w:t>
      </w:r>
      <w:r w:rsidRPr="00297CD7">
        <w:rPr>
          <w:rFonts w:cs="Arial"/>
          <w:snapToGrid w:val="0"/>
          <w:color w:val="000000"/>
          <w:szCs w:val="22"/>
          <w:lang w:val="hr-HR" w:eastAsia="en-US"/>
        </w:rPr>
        <w:t>su komunalne, prometne, energetske, vodne, komunikacijske, elektroničke komunikacijske i druge građevine namijenjene gospodarenju s drugim vrstama stvorenih i prirodnih dobara.</w:t>
      </w:r>
    </w:p>
    <w:p w14:paraId="11A2E349" w14:textId="77777777" w:rsidR="007759C6" w:rsidRPr="00066FEF" w:rsidRDefault="007759C6" w:rsidP="007759C6">
      <w:pPr>
        <w:pStyle w:val="clanak"/>
        <w:rPr>
          <w:rFonts w:cs="Arial"/>
          <w:snapToGrid w:val="0"/>
          <w:color w:val="000000"/>
          <w:szCs w:val="22"/>
          <w:lang w:val="hr-HR" w:eastAsia="en-US"/>
        </w:rPr>
      </w:pPr>
    </w:p>
    <w:p w14:paraId="30F61CDF" w14:textId="1E674412" w:rsidR="007759C6" w:rsidRPr="00066FEF" w:rsidRDefault="007759C6" w:rsidP="007759C6">
      <w:pPr>
        <w:pStyle w:val="clanak"/>
        <w:rPr>
          <w:rFonts w:cs="Arial"/>
          <w:snapToGrid w:val="0"/>
          <w:color w:val="ED7D31" w:themeColor="accent2"/>
          <w:szCs w:val="22"/>
          <w:lang w:val="hr-HR" w:eastAsia="en-US"/>
        </w:rPr>
      </w:pPr>
      <w:r w:rsidRPr="00297CD7">
        <w:rPr>
          <w:rFonts w:cs="Arial"/>
          <w:snapToGrid w:val="0"/>
          <w:color w:val="000000"/>
          <w:szCs w:val="22"/>
          <w:lang w:val="hr-HR" w:eastAsia="en-US"/>
        </w:rPr>
        <w:t xml:space="preserve">(2) </w:t>
      </w:r>
      <w:r w:rsidRPr="00297CD7">
        <w:rPr>
          <w:rFonts w:cs="Arial"/>
          <w:strike/>
          <w:snapToGrid w:val="0"/>
          <w:color w:val="000000"/>
          <w:szCs w:val="22"/>
          <w:lang w:val="hr-HR" w:eastAsia="en-US"/>
        </w:rPr>
        <w:t>Komunalna infrastruktura koja se može graditi unutar građevinskog područja naselja</w:t>
      </w:r>
      <w:r w:rsidR="006F2104" w:rsidRPr="00297CD7">
        <w:rPr>
          <w:rFonts w:cs="Arial"/>
          <w:strike/>
          <w:snapToGrid w:val="0"/>
          <w:color w:val="ED7D31" w:themeColor="accent2"/>
          <w:szCs w:val="22"/>
          <w:lang w:val="hr-HR" w:eastAsia="en-US"/>
        </w:rPr>
        <w:t xml:space="preserve"> </w:t>
      </w:r>
      <w:r w:rsidR="00475192" w:rsidRPr="00297CD7">
        <w:rPr>
          <w:rFonts w:cs="Arial"/>
          <w:strike/>
          <w:snapToGrid w:val="0"/>
          <w:color w:val="000000"/>
          <w:szCs w:val="22"/>
          <w:lang w:val="hr-HR" w:eastAsia="en-US"/>
        </w:rPr>
        <w:t>su građevine</w:t>
      </w:r>
      <w:r w:rsidR="00475192" w:rsidRPr="00297CD7">
        <w:rPr>
          <w:rFonts w:cs="Arial"/>
          <w:snapToGrid w:val="0"/>
          <w:color w:val="000000"/>
          <w:szCs w:val="22"/>
          <w:lang w:val="hr-HR" w:eastAsia="en-US"/>
        </w:rPr>
        <w:t xml:space="preserve"> </w:t>
      </w:r>
      <w:r w:rsidR="00475192" w:rsidRPr="00A628CA">
        <w:rPr>
          <w:rFonts w:cs="Arial"/>
          <w:snapToGrid w:val="0"/>
          <w:color w:val="FF0000"/>
          <w:szCs w:val="22"/>
          <w:lang w:val="hr-HR" w:eastAsia="en-US"/>
        </w:rPr>
        <w:t xml:space="preserve">Građevine komunalne infrastrukture mogu se smještati </w:t>
      </w:r>
      <w:r w:rsidR="00A8489B" w:rsidRPr="00A628CA">
        <w:rPr>
          <w:rFonts w:cs="Arial"/>
          <w:snapToGrid w:val="0"/>
          <w:color w:val="FF0000"/>
          <w:szCs w:val="22"/>
          <w:lang w:val="hr-HR" w:eastAsia="en-US"/>
        </w:rPr>
        <w:t xml:space="preserve">unutar građevinskog područja naselja i izdvojenog dijela građevinskog područja naselja, </w:t>
      </w:r>
      <w:r w:rsidR="00475192" w:rsidRPr="00A628CA">
        <w:rPr>
          <w:rFonts w:cs="Arial"/>
          <w:snapToGrid w:val="0"/>
          <w:color w:val="FF0000"/>
          <w:szCs w:val="22"/>
          <w:lang w:val="hr-HR" w:eastAsia="en-US"/>
        </w:rPr>
        <w:t xml:space="preserve">u sklopu </w:t>
      </w:r>
      <w:r w:rsidR="00475192" w:rsidRPr="00A628CA">
        <w:rPr>
          <w:rFonts w:cs="Arial"/>
          <w:b/>
          <w:bCs/>
          <w:snapToGrid w:val="0"/>
          <w:color w:val="FF0000"/>
          <w:szCs w:val="22"/>
          <w:lang w:val="hr-HR" w:eastAsia="en-US"/>
        </w:rPr>
        <w:t>pretežito stambene namjene</w:t>
      </w:r>
      <w:r w:rsidR="00475192" w:rsidRPr="00A628CA">
        <w:rPr>
          <w:rFonts w:cs="Arial"/>
          <w:snapToGrid w:val="0"/>
          <w:color w:val="FF0000"/>
          <w:szCs w:val="22"/>
          <w:lang w:val="hr-HR" w:eastAsia="en-US"/>
        </w:rPr>
        <w:t xml:space="preserve"> i </w:t>
      </w:r>
      <w:r w:rsidR="00475192" w:rsidRPr="00A628CA">
        <w:rPr>
          <w:rFonts w:cs="Arial"/>
          <w:b/>
          <w:bCs/>
          <w:snapToGrid w:val="0"/>
          <w:color w:val="FF0000"/>
          <w:szCs w:val="22"/>
          <w:lang w:val="hr-HR" w:eastAsia="en-US"/>
        </w:rPr>
        <w:t>mješovite namjene – stambeno-poslovna namjena</w:t>
      </w:r>
      <w:r w:rsidR="00475192" w:rsidRPr="00A628CA">
        <w:rPr>
          <w:rFonts w:cs="Arial"/>
          <w:snapToGrid w:val="0"/>
          <w:color w:val="FF0000"/>
          <w:szCs w:val="22"/>
          <w:lang w:val="hr-HR" w:eastAsia="en-US"/>
        </w:rPr>
        <w:t xml:space="preserve"> </w:t>
      </w:r>
      <w:r w:rsidR="00EE1AA5" w:rsidRPr="00A628CA">
        <w:rPr>
          <w:rFonts w:cs="Arial"/>
          <w:snapToGrid w:val="0"/>
          <w:color w:val="FF0000"/>
          <w:szCs w:val="22"/>
          <w:lang w:val="hr-HR" w:eastAsia="en-US"/>
        </w:rPr>
        <w:t xml:space="preserve">i </w:t>
      </w:r>
      <w:r w:rsidRPr="00297CD7">
        <w:rPr>
          <w:rFonts w:cs="Arial"/>
          <w:snapToGrid w:val="0"/>
          <w:color w:val="000000"/>
          <w:szCs w:val="22"/>
          <w:lang w:val="hr-HR" w:eastAsia="en-US"/>
        </w:rPr>
        <w:t xml:space="preserve">namijenjene </w:t>
      </w:r>
      <w:r w:rsidR="00EE1AA5" w:rsidRPr="00A628CA">
        <w:rPr>
          <w:rFonts w:cs="Arial"/>
          <w:snapToGrid w:val="0"/>
          <w:color w:val="FF0000"/>
          <w:szCs w:val="22"/>
          <w:lang w:val="hr-HR" w:eastAsia="en-US"/>
        </w:rPr>
        <w:t xml:space="preserve">su </w:t>
      </w:r>
      <w:r w:rsidRPr="00297CD7">
        <w:rPr>
          <w:rFonts w:cs="Arial"/>
          <w:snapToGrid w:val="0"/>
          <w:color w:val="000000"/>
          <w:szCs w:val="22"/>
          <w:lang w:val="hr-HR" w:eastAsia="en-US"/>
        </w:rPr>
        <w:t>opskrbi pitkom vodom, odvodnji i pročišćavanju otpadnih voda, održavanju čistoće naselja, sakupljanju i obradi komunalnog otpada, ulična rasvjeta, tržnice na malo</w:t>
      </w:r>
      <w:r w:rsidRPr="00066FEF">
        <w:rPr>
          <w:rFonts w:cs="Arial"/>
          <w:snapToGrid w:val="0"/>
          <w:color w:val="000000"/>
          <w:szCs w:val="22"/>
          <w:lang w:val="hr-HR" w:eastAsia="en-US"/>
        </w:rPr>
        <w:t xml:space="preserve"> i površine javne namjene u naselju.</w:t>
      </w:r>
    </w:p>
    <w:p w14:paraId="4691B756" w14:textId="77777777" w:rsidR="009355CF" w:rsidRDefault="009355CF" w:rsidP="007759C6">
      <w:pPr>
        <w:pStyle w:val="clanak"/>
        <w:rPr>
          <w:rFonts w:cs="Arial"/>
          <w:snapToGrid w:val="0"/>
          <w:color w:val="548DD4"/>
          <w:szCs w:val="22"/>
          <w:lang w:val="hr-HR" w:eastAsia="en-US"/>
        </w:rPr>
      </w:pPr>
    </w:p>
    <w:p w14:paraId="34E9E674" w14:textId="7763DA57" w:rsidR="002F57DD" w:rsidRPr="003B18ED" w:rsidRDefault="002F57DD" w:rsidP="003B18ED">
      <w:pPr>
        <w:pStyle w:val="clanak"/>
        <w:rPr>
          <w:rFonts w:cs="Arial"/>
          <w:b/>
          <w:bCs/>
          <w:strike/>
          <w:snapToGrid w:val="0"/>
          <w:szCs w:val="22"/>
          <w:lang w:val="hr-HR" w:eastAsia="en-US"/>
        </w:rPr>
      </w:pPr>
      <w:bookmarkStart w:id="433" w:name="_Toc146793126"/>
      <w:bookmarkStart w:id="434" w:name="_Hlk142912990"/>
      <w:r w:rsidRPr="003B18ED">
        <w:rPr>
          <w:rFonts w:cs="Arial"/>
          <w:b/>
          <w:bCs/>
          <w:strike/>
          <w:snapToGrid w:val="0"/>
          <w:szCs w:val="22"/>
          <w:lang w:val="hr-HR" w:eastAsia="en-US"/>
        </w:rPr>
        <w:t>2.2.5.</w:t>
      </w:r>
      <w:r w:rsidRPr="003B18ED">
        <w:rPr>
          <w:rFonts w:cs="Arial"/>
          <w:b/>
          <w:bCs/>
          <w:strike/>
          <w:snapToGrid w:val="0"/>
          <w:szCs w:val="22"/>
          <w:lang w:val="hr-HR" w:eastAsia="en-US"/>
        </w:rPr>
        <w:tab/>
        <w:t xml:space="preserve">Montažne građevine, kiosci </w:t>
      </w:r>
      <w:bookmarkEnd w:id="433"/>
    </w:p>
    <w:p w14:paraId="14579468" w14:textId="68DF9DC8" w:rsidR="003B18ED" w:rsidRPr="00A628CA" w:rsidRDefault="003B18ED" w:rsidP="003B18ED">
      <w:pPr>
        <w:keepNext/>
        <w:outlineLvl w:val="2"/>
        <w:rPr>
          <w:rFonts w:cs="Arial"/>
          <w:b/>
          <w:color w:val="FF0000"/>
          <w:szCs w:val="26"/>
        </w:rPr>
      </w:pPr>
      <w:bookmarkStart w:id="435" w:name="_Toc167697556"/>
      <w:bookmarkEnd w:id="434"/>
      <w:r w:rsidRPr="00A628CA">
        <w:rPr>
          <w:rFonts w:cs="Arial"/>
          <w:b/>
          <w:color w:val="FF0000"/>
          <w:szCs w:val="26"/>
        </w:rPr>
        <w:t>2.2.1.1.9. Montažne građevine, kiosci</w:t>
      </w:r>
      <w:bookmarkEnd w:id="435"/>
      <w:r w:rsidRPr="00A628CA">
        <w:rPr>
          <w:rFonts w:cs="Arial"/>
          <w:b/>
          <w:color w:val="FF0000"/>
          <w:szCs w:val="26"/>
        </w:rPr>
        <w:t xml:space="preserve"> </w:t>
      </w:r>
    </w:p>
    <w:p w14:paraId="2F4B163D" w14:textId="77777777" w:rsidR="003B18ED" w:rsidRPr="00066FEF" w:rsidRDefault="003B18ED" w:rsidP="007759C6">
      <w:pPr>
        <w:pStyle w:val="clanak"/>
        <w:rPr>
          <w:rFonts w:cs="Arial"/>
          <w:snapToGrid w:val="0"/>
          <w:szCs w:val="22"/>
          <w:lang w:val="hr-HR" w:eastAsia="en-US"/>
        </w:rPr>
      </w:pPr>
    </w:p>
    <w:p w14:paraId="73E19385" w14:textId="77777777" w:rsidR="007759C6" w:rsidRPr="005B282A" w:rsidRDefault="007759C6" w:rsidP="005B282A">
      <w:pPr>
        <w:jc w:val="center"/>
        <w:rPr>
          <w:b/>
          <w:bCs/>
          <w:snapToGrid w:val="0"/>
          <w:lang w:eastAsia="en-US"/>
        </w:rPr>
      </w:pPr>
      <w:bookmarkStart w:id="436" w:name="_Toc146793127"/>
      <w:bookmarkStart w:id="437" w:name="_Toc164947396"/>
      <w:r w:rsidRPr="005B282A">
        <w:rPr>
          <w:b/>
          <w:bCs/>
          <w:snapToGrid w:val="0"/>
          <w:lang w:eastAsia="en-US"/>
        </w:rPr>
        <w:t>Članak 56.</w:t>
      </w:r>
      <w:bookmarkEnd w:id="436"/>
      <w:bookmarkEnd w:id="437"/>
    </w:p>
    <w:p w14:paraId="2FE53F6B" w14:textId="77777777" w:rsidR="007759C6" w:rsidRPr="00066FEF" w:rsidRDefault="007759C6" w:rsidP="007759C6">
      <w:pPr>
        <w:pStyle w:val="clanak"/>
        <w:rPr>
          <w:rFonts w:cs="Arial"/>
          <w:snapToGrid w:val="0"/>
          <w:szCs w:val="22"/>
          <w:lang w:val="hr-HR" w:eastAsia="en-US"/>
        </w:rPr>
      </w:pPr>
    </w:p>
    <w:p w14:paraId="3933D110" w14:textId="2E45FE86" w:rsidR="009355CF" w:rsidRPr="00066FEF" w:rsidRDefault="009355CF" w:rsidP="009355CF">
      <w:pPr>
        <w:pStyle w:val="clanak"/>
        <w:rPr>
          <w:rFonts w:cs="Arial"/>
          <w:strike/>
          <w:snapToGrid w:val="0"/>
          <w:szCs w:val="22"/>
          <w:lang w:val="hr-HR" w:eastAsia="en-US"/>
        </w:rPr>
      </w:pPr>
      <w:r w:rsidRPr="00066FEF">
        <w:rPr>
          <w:rFonts w:cs="Arial"/>
          <w:strike/>
          <w:snapToGrid w:val="0"/>
          <w:szCs w:val="22"/>
          <w:lang w:val="hr-HR" w:eastAsia="en-US"/>
        </w:rPr>
        <w:t>Za montažne građevine stambene i gospodarske namjene vrijede svi uvjeti kao i za ostale, stalne građevine, uključujući i oblikovne zahtjeve.</w:t>
      </w:r>
    </w:p>
    <w:p w14:paraId="151EDD8F" w14:textId="77777777" w:rsidR="007759C6" w:rsidRPr="00066FEF" w:rsidRDefault="007759C6" w:rsidP="007759C6">
      <w:pPr>
        <w:pStyle w:val="clanak"/>
        <w:rPr>
          <w:rFonts w:cs="Arial"/>
          <w:szCs w:val="22"/>
          <w:lang w:val="hr-HR"/>
        </w:rPr>
      </w:pPr>
    </w:p>
    <w:p w14:paraId="3802E9FF" w14:textId="1D8D4E34" w:rsidR="00DB288E" w:rsidRPr="00A628CA" w:rsidRDefault="00DB288E" w:rsidP="007759C6">
      <w:pPr>
        <w:pStyle w:val="clanak"/>
        <w:rPr>
          <w:rFonts w:cs="Arial"/>
          <w:snapToGrid w:val="0"/>
          <w:color w:val="FF0000"/>
          <w:szCs w:val="22"/>
          <w:lang w:val="hr-HR" w:eastAsia="en-US"/>
        </w:rPr>
      </w:pPr>
      <w:r w:rsidRPr="00A628CA">
        <w:rPr>
          <w:rFonts w:cs="Arial"/>
          <w:snapToGrid w:val="0"/>
          <w:color w:val="FF0000"/>
          <w:szCs w:val="22"/>
          <w:lang w:val="hr-HR" w:eastAsia="en-US"/>
        </w:rPr>
        <w:lastRenderedPageBreak/>
        <w:t>(1) Za montažne građevine stambene i gospodarske namjene</w:t>
      </w:r>
      <w:r w:rsidR="005B282A" w:rsidRPr="00A628CA">
        <w:rPr>
          <w:rFonts w:cs="Arial"/>
          <w:snapToGrid w:val="0"/>
          <w:color w:val="FF0000"/>
          <w:szCs w:val="22"/>
          <w:lang w:val="hr-HR" w:eastAsia="en-US"/>
        </w:rPr>
        <w:t xml:space="preserve"> odnosno svih namjena sukladno ovom Prostornom planu</w:t>
      </w:r>
      <w:r w:rsidRPr="00A628CA">
        <w:rPr>
          <w:rFonts w:cs="Arial"/>
          <w:snapToGrid w:val="0"/>
          <w:color w:val="FF0000"/>
          <w:szCs w:val="22"/>
          <w:lang w:val="hr-HR" w:eastAsia="en-US"/>
        </w:rPr>
        <w:t xml:space="preserve"> vrijede svi uvjeti gradnje građevina i oblikovanja građevne čestice kao što su određeni za te namjene ovim Prostornim planom.  </w:t>
      </w:r>
    </w:p>
    <w:p w14:paraId="38DC5CE0" w14:textId="77777777" w:rsidR="005B282A" w:rsidRPr="00066FEF" w:rsidRDefault="005B282A" w:rsidP="007759C6">
      <w:pPr>
        <w:pStyle w:val="clanak"/>
        <w:rPr>
          <w:rFonts w:cs="Arial"/>
          <w:szCs w:val="22"/>
          <w:lang w:val="hr-HR"/>
        </w:rPr>
      </w:pPr>
    </w:p>
    <w:p w14:paraId="5C266361" w14:textId="77777777" w:rsidR="007759C6" w:rsidRPr="005B282A" w:rsidRDefault="007759C6" w:rsidP="005B282A">
      <w:pPr>
        <w:jc w:val="center"/>
        <w:rPr>
          <w:b/>
          <w:bCs/>
        </w:rPr>
      </w:pPr>
      <w:bookmarkStart w:id="438" w:name="_Toc146793128"/>
      <w:bookmarkStart w:id="439" w:name="_Toc164947397"/>
      <w:r w:rsidRPr="005B282A">
        <w:rPr>
          <w:b/>
          <w:bCs/>
        </w:rPr>
        <w:t>Članak 57.</w:t>
      </w:r>
      <w:bookmarkEnd w:id="438"/>
      <w:bookmarkEnd w:id="439"/>
    </w:p>
    <w:p w14:paraId="47BF756D" w14:textId="77777777" w:rsidR="007759C6" w:rsidRPr="00066FEF" w:rsidRDefault="007759C6" w:rsidP="007759C6">
      <w:pPr>
        <w:pStyle w:val="clanak"/>
        <w:rPr>
          <w:rFonts w:cs="Arial"/>
          <w:szCs w:val="22"/>
          <w:lang w:val="hr-HR"/>
        </w:rPr>
      </w:pPr>
    </w:p>
    <w:p w14:paraId="1708B3BD" w14:textId="7322CAFD" w:rsidR="007759C6" w:rsidRPr="00066FEF" w:rsidRDefault="007759C6" w:rsidP="007759C6">
      <w:pPr>
        <w:pStyle w:val="clanak"/>
        <w:rPr>
          <w:rFonts w:cs="Arial"/>
          <w:szCs w:val="22"/>
          <w:lang w:val="hr-HR"/>
        </w:rPr>
      </w:pPr>
      <w:r w:rsidRPr="00066FEF">
        <w:rPr>
          <w:rFonts w:cs="Arial"/>
          <w:szCs w:val="22"/>
          <w:lang w:val="hr-HR"/>
        </w:rPr>
        <w:t>(1)</w:t>
      </w:r>
      <w:r w:rsidRPr="00066FEF">
        <w:rPr>
          <w:rFonts w:cs="Arial"/>
          <w:szCs w:val="22"/>
          <w:lang w:val="hr-HR"/>
        </w:rPr>
        <w:tab/>
        <w:t xml:space="preserve">Kiosci su tipski ili posebno projektirani manji montažni ili pokretni objekti, a služe za prodaju novina, duhana, galanterije, voća i povrća i drugih proizvoda, kao i za pružanje manjih ugostiteljskih ili obrtničkih usluga. </w:t>
      </w:r>
    </w:p>
    <w:p w14:paraId="73752684" w14:textId="77777777" w:rsidR="00536595" w:rsidRPr="00066FEF" w:rsidRDefault="00536595" w:rsidP="007759C6">
      <w:pPr>
        <w:pStyle w:val="clanak"/>
        <w:rPr>
          <w:rFonts w:cs="Arial"/>
          <w:szCs w:val="22"/>
          <w:lang w:val="hr-HR"/>
        </w:rPr>
      </w:pPr>
    </w:p>
    <w:p w14:paraId="629E64B2" w14:textId="1A981F7D" w:rsidR="00536595" w:rsidRPr="00A628CA" w:rsidRDefault="00536595" w:rsidP="00536595">
      <w:pPr>
        <w:widowControl w:val="0"/>
        <w:rPr>
          <w:rFonts w:cs="Arial"/>
          <w:color w:val="FF0000"/>
          <w:szCs w:val="22"/>
        </w:rPr>
      </w:pPr>
      <w:bookmarkStart w:id="440" w:name="_Hlk142037303"/>
      <w:r w:rsidRPr="00A628CA">
        <w:rPr>
          <w:rFonts w:cs="Arial"/>
          <w:bCs/>
          <w:color w:val="FF0000"/>
          <w:szCs w:val="22"/>
        </w:rPr>
        <w:t>(2)</w:t>
      </w:r>
      <w:r w:rsidRPr="00A628CA">
        <w:rPr>
          <w:rFonts w:cs="Arial"/>
          <w:b/>
          <w:color w:val="FF0000"/>
          <w:szCs w:val="22"/>
        </w:rPr>
        <w:t xml:space="preserve"> Kiosk </w:t>
      </w:r>
      <w:r w:rsidRPr="00A628CA">
        <w:rPr>
          <w:rFonts w:cs="Arial"/>
          <w:color w:val="FF0000"/>
          <w:szCs w:val="22"/>
        </w:rPr>
        <w:t>je montažna građevina koja se montira odnosno postavlja u zonama svih namjena, maksimalne visine 3,0 m i maksimalne tlocrtne površine 15,0 m</w:t>
      </w:r>
      <w:r w:rsidRPr="00A628CA">
        <w:rPr>
          <w:rFonts w:cs="Arial"/>
          <w:color w:val="FF0000"/>
          <w:szCs w:val="22"/>
          <w:vertAlign w:val="superscript"/>
        </w:rPr>
        <w:t>2</w:t>
      </w:r>
      <w:r w:rsidRPr="00A628CA">
        <w:rPr>
          <w:rFonts w:cs="Arial"/>
          <w:color w:val="FF0000"/>
          <w:szCs w:val="22"/>
        </w:rPr>
        <w:t>, odnosno sukladno tipskom projektu.</w:t>
      </w:r>
    </w:p>
    <w:bookmarkEnd w:id="440"/>
    <w:p w14:paraId="2ED6267C" w14:textId="77777777" w:rsidR="00536595" w:rsidRPr="00A628CA" w:rsidRDefault="00536595" w:rsidP="00536595">
      <w:pPr>
        <w:widowControl w:val="0"/>
        <w:rPr>
          <w:rFonts w:cs="Arial"/>
          <w:color w:val="FF0000"/>
          <w:szCs w:val="22"/>
        </w:rPr>
      </w:pPr>
    </w:p>
    <w:p w14:paraId="53B05E87" w14:textId="1257C2AB" w:rsidR="00DD4CE7" w:rsidRPr="00A628CA" w:rsidRDefault="00536595" w:rsidP="00536595">
      <w:pPr>
        <w:widowControl w:val="0"/>
        <w:rPr>
          <w:rFonts w:cs="Arial"/>
          <w:color w:val="FF0000"/>
          <w:szCs w:val="22"/>
        </w:rPr>
      </w:pPr>
      <w:r w:rsidRPr="00A628CA">
        <w:rPr>
          <w:rFonts w:cs="Arial"/>
          <w:color w:val="FF0000"/>
          <w:szCs w:val="22"/>
        </w:rPr>
        <w:t xml:space="preserve">(3) </w:t>
      </w:r>
      <w:r w:rsidRPr="00A628CA">
        <w:rPr>
          <w:rFonts w:cs="Arial"/>
          <w:b/>
          <w:bCs/>
          <w:color w:val="FF0000"/>
          <w:szCs w:val="22"/>
        </w:rPr>
        <w:t>Privremene prenosive građevine</w:t>
      </w:r>
      <w:r w:rsidRPr="00A628CA">
        <w:rPr>
          <w:rFonts w:cs="Arial"/>
          <w:color w:val="FF0000"/>
          <w:szCs w:val="22"/>
        </w:rPr>
        <w:t xml:space="preserve"> su montažne građevine, odnosno tipske i prefabricirane jedinice, proizvedene u modularnom sustavu od ovlaštenog proizvođača, u pravilu pravokutnog tlocrtnog oblika, za koje se podrazumijeva mogućnost premještanja i uklanjanja u komadu. Najveća dopuštena površina montažne građevine iznosi 15,0 m</w:t>
      </w:r>
      <w:r w:rsidRPr="00A628CA">
        <w:rPr>
          <w:rFonts w:cs="Arial"/>
          <w:color w:val="FF0000"/>
          <w:szCs w:val="22"/>
          <w:vertAlign w:val="superscript"/>
        </w:rPr>
        <w:t>2</w:t>
      </w:r>
      <w:r w:rsidRPr="00A628CA">
        <w:rPr>
          <w:rFonts w:cs="Arial"/>
          <w:color w:val="FF0000"/>
          <w:szCs w:val="22"/>
        </w:rPr>
        <w:t xml:space="preserve">, visine je prizemlja. Postavljaju se u skladu s uvjetima ovog </w:t>
      </w:r>
      <w:r w:rsidR="00484AA9" w:rsidRPr="00A628CA">
        <w:rPr>
          <w:rFonts w:cs="Arial"/>
          <w:color w:val="FF0000"/>
          <w:szCs w:val="22"/>
        </w:rPr>
        <w:t>P</w:t>
      </w:r>
      <w:r w:rsidRPr="00A628CA">
        <w:rPr>
          <w:rFonts w:cs="Arial"/>
          <w:color w:val="FF0000"/>
          <w:szCs w:val="22"/>
        </w:rPr>
        <w:t>rostornog plana, a prema posebnim propisima. Na javnim se površinama postavljaju na temelju odgovarajućeg akta nadležnog odjela.</w:t>
      </w:r>
    </w:p>
    <w:p w14:paraId="73743408" w14:textId="77777777" w:rsidR="00536595" w:rsidRPr="00066FEF" w:rsidRDefault="00536595" w:rsidP="00536595">
      <w:pPr>
        <w:widowControl w:val="0"/>
        <w:rPr>
          <w:rFonts w:cs="Arial"/>
          <w:color w:val="0070C0"/>
          <w:szCs w:val="22"/>
        </w:rPr>
      </w:pPr>
    </w:p>
    <w:p w14:paraId="1D93F801" w14:textId="00D94041" w:rsidR="007759C6" w:rsidRPr="00066FEF" w:rsidRDefault="007759C6" w:rsidP="007759C6">
      <w:pPr>
        <w:pStyle w:val="clanak"/>
        <w:rPr>
          <w:rFonts w:cs="Arial"/>
          <w:szCs w:val="22"/>
          <w:lang w:val="hr-HR"/>
        </w:rPr>
      </w:pPr>
      <w:r w:rsidRPr="00066FEF">
        <w:rPr>
          <w:rFonts w:cs="Arial"/>
          <w:szCs w:val="22"/>
          <w:lang w:val="hr-HR"/>
        </w:rPr>
        <w:t>(</w:t>
      </w:r>
      <w:r w:rsidRPr="00066FEF">
        <w:rPr>
          <w:rFonts w:cs="Arial"/>
          <w:strike/>
          <w:szCs w:val="22"/>
          <w:lang w:val="hr-HR"/>
        </w:rPr>
        <w:t>2</w:t>
      </w:r>
      <w:r w:rsidR="00536595" w:rsidRPr="00066FEF">
        <w:rPr>
          <w:rFonts w:cs="Arial"/>
          <w:szCs w:val="22"/>
          <w:lang w:val="hr-HR"/>
        </w:rPr>
        <w:t xml:space="preserve"> </w:t>
      </w:r>
      <w:r w:rsidR="00536595" w:rsidRPr="00A628CA">
        <w:rPr>
          <w:rFonts w:cs="Arial"/>
          <w:color w:val="FF0000"/>
          <w:szCs w:val="22"/>
          <w:lang w:val="hr-HR"/>
        </w:rPr>
        <w:t>4</w:t>
      </w:r>
      <w:r w:rsidRPr="00066FEF">
        <w:rPr>
          <w:rFonts w:cs="Arial"/>
          <w:szCs w:val="22"/>
          <w:lang w:val="hr-HR"/>
        </w:rPr>
        <w:t>)</w:t>
      </w:r>
      <w:r w:rsidR="005B282A">
        <w:rPr>
          <w:rFonts w:cs="Arial"/>
          <w:szCs w:val="22"/>
          <w:lang w:val="hr-HR"/>
        </w:rPr>
        <w:t xml:space="preserve"> </w:t>
      </w:r>
      <w:r w:rsidRPr="005B282A">
        <w:rPr>
          <w:rFonts w:cs="Arial"/>
          <w:color w:val="000000"/>
          <w:szCs w:val="22"/>
          <w:lang w:val="hr-HR"/>
        </w:rPr>
        <w:t>Lokacije za postavu kioska na javnoj površini na području naselja Koprivnica utvrđuju se planom rasporeda kioska kojeg donosi Gradsko vijeće, a na području javnih površina ostalih naselja kiosci se postavljaju uz suglasnost nadležnog upravnog odjela.</w:t>
      </w:r>
    </w:p>
    <w:p w14:paraId="509DF6B5" w14:textId="77777777" w:rsidR="007759C6" w:rsidRPr="00066FEF" w:rsidRDefault="007759C6" w:rsidP="007759C6">
      <w:pPr>
        <w:pStyle w:val="clanak"/>
        <w:rPr>
          <w:rFonts w:cs="Arial"/>
          <w:szCs w:val="22"/>
          <w:lang w:val="hr-HR"/>
        </w:rPr>
      </w:pPr>
    </w:p>
    <w:p w14:paraId="570E6E5F" w14:textId="150D19D3" w:rsidR="007759C6" w:rsidRPr="00066FEF" w:rsidRDefault="007759C6" w:rsidP="007759C6">
      <w:pPr>
        <w:pStyle w:val="clanak"/>
        <w:rPr>
          <w:rFonts w:cs="Arial"/>
          <w:szCs w:val="22"/>
          <w:lang w:val="hr-HR"/>
        </w:rPr>
      </w:pPr>
      <w:r w:rsidRPr="00066FEF">
        <w:rPr>
          <w:rFonts w:cs="Arial"/>
          <w:szCs w:val="22"/>
          <w:lang w:val="hr-HR"/>
        </w:rPr>
        <w:t>(</w:t>
      </w:r>
      <w:r w:rsidRPr="00066FEF">
        <w:rPr>
          <w:rFonts w:cs="Arial"/>
          <w:strike/>
          <w:szCs w:val="22"/>
          <w:lang w:val="hr-HR"/>
        </w:rPr>
        <w:t>3</w:t>
      </w:r>
      <w:r w:rsidR="00536595" w:rsidRPr="00066FEF">
        <w:rPr>
          <w:rFonts w:cs="Arial"/>
          <w:szCs w:val="22"/>
          <w:lang w:val="hr-HR"/>
        </w:rPr>
        <w:t xml:space="preserve"> </w:t>
      </w:r>
      <w:r w:rsidR="00536595" w:rsidRPr="00A628CA">
        <w:rPr>
          <w:rFonts w:cs="Arial"/>
          <w:color w:val="FF0000"/>
          <w:szCs w:val="22"/>
          <w:lang w:val="hr-HR"/>
        </w:rPr>
        <w:t>5</w:t>
      </w:r>
      <w:r w:rsidRPr="00066FEF">
        <w:rPr>
          <w:rFonts w:cs="Arial"/>
          <w:szCs w:val="22"/>
          <w:lang w:val="hr-HR"/>
        </w:rPr>
        <w:t>)</w:t>
      </w:r>
      <w:r w:rsidR="005B282A">
        <w:rPr>
          <w:rFonts w:cs="Arial"/>
          <w:szCs w:val="22"/>
          <w:lang w:val="hr-HR"/>
        </w:rPr>
        <w:t xml:space="preserve"> </w:t>
      </w:r>
      <w:r w:rsidRPr="00066FEF">
        <w:rPr>
          <w:rFonts w:cs="Arial"/>
          <w:szCs w:val="22"/>
          <w:lang w:val="hr-HR"/>
        </w:rPr>
        <w:t>Kiosci se mogu postavljati kao samostalne građevine ili se nekoliko kioska može povezati u jednu funkcionalnu cjelinu.</w:t>
      </w:r>
    </w:p>
    <w:p w14:paraId="5FAD0C93" w14:textId="77777777" w:rsidR="007759C6" w:rsidRPr="00066FEF" w:rsidRDefault="007759C6" w:rsidP="007759C6">
      <w:pPr>
        <w:pStyle w:val="clanak"/>
        <w:rPr>
          <w:rFonts w:cs="Arial"/>
          <w:szCs w:val="22"/>
          <w:lang w:val="hr-HR"/>
        </w:rPr>
      </w:pPr>
    </w:p>
    <w:p w14:paraId="08F55B31" w14:textId="6235B19C" w:rsidR="009355CF" w:rsidRPr="00A628CA" w:rsidRDefault="009355CF" w:rsidP="008F72FD">
      <w:pPr>
        <w:autoSpaceDE w:val="0"/>
        <w:autoSpaceDN w:val="0"/>
        <w:adjustRightInd w:val="0"/>
        <w:ind w:right="-1"/>
        <w:rPr>
          <w:rFonts w:cs="Arial"/>
          <w:color w:val="FF0000"/>
          <w:szCs w:val="22"/>
        </w:rPr>
      </w:pPr>
      <w:bookmarkStart w:id="441" w:name="_Hlk142037481"/>
      <w:r w:rsidRPr="00A628CA">
        <w:rPr>
          <w:rFonts w:cs="Arial"/>
          <w:color w:val="FF0000"/>
          <w:szCs w:val="22"/>
        </w:rPr>
        <w:t>(</w:t>
      </w:r>
      <w:r w:rsidR="004217CF" w:rsidRPr="00A628CA">
        <w:rPr>
          <w:rFonts w:cs="Arial"/>
          <w:color w:val="FF0000"/>
          <w:szCs w:val="22"/>
        </w:rPr>
        <w:t>6</w:t>
      </w:r>
      <w:r w:rsidRPr="00A628CA">
        <w:rPr>
          <w:rFonts w:cs="Arial"/>
          <w:color w:val="FF0000"/>
          <w:szCs w:val="22"/>
        </w:rPr>
        <w:t>) Unutar građevinskog područja</w:t>
      </w:r>
      <w:r w:rsidRPr="00A628CA">
        <w:rPr>
          <w:rFonts w:eastAsia="Calibri" w:cs="Arial"/>
          <w:color w:val="FF0000"/>
          <w:szCs w:val="22"/>
          <w:lang w:eastAsia="en-US"/>
        </w:rPr>
        <w:t xml:space="preserve"> naselja i izdvojenih dijelova građevinskog područja</w:t>
      </w:r>
      <w:r w:rsidRPr="00A628CA">
        <w:rPr>
          <w:rFonts w:cs="Arial"/>
          <w:color w:val="FF0000"/>
          <w:szCs w:val="22"/>
        </w:rPr>
        <w:t xml:space="preserve"> naselja,</w:t>
      </w:r>
      <w:r w:rsidRPr="00A628CA">
        <w:rPr>
          <w:rFonts w:cs="Arial"/>
          <w:b/>
          <w:bCs/>
          <w:color w:val="FF0000"/>
          <w:szCs w:val="22"/>
        </w:rPr>
        <w:t xml:space="preserve"> u sklopu svih namjena površina</w:t>
      </w:r>
      <w:r w:rsidRPr="00A628CA">
        <w:rPr>
          <w:rFonts w:cs="Arial"/>
          <w:color w:val="FF0000"/>
          <w:szCs w:val="22"/>
        </w:rPr>
        <w:t xml:space="preserve">, dozvoljava se postavljanje </w:t>
      </w:r>
      <w:r w:rsidRPr="00A628CA">
        <w:rPr>
          <w:rFonts w:cs="Arial"/>
          <w:b/>
          <w:color w:val="FF0000"/>
          <w:szCs w:val="22"/>
        </w:rPr>
        <w:t>kioska</w:t>
      </w:r>
      <w:r w:rsidRPr="00A628CA">
        <w:rPr>
          <w:rFonts w:cs="Arial"/>
          <w:color w:val="FF0000"/>
          <w:szCs w:val="22"/>
        </w:rPr>
        <w:t xml:space="preserve"> uz zadovoljavanje slijedećih uvjeta:</w:t>
      </w:r>
    </w:p>
    <w:p w14:paraId="645760DA" w14:textId="32A47DDF" w:rsidR="008F72FD" w:rsidRPr="00A628CA" w:rsidRDefault="008F72FD" w:rsidP="00ED2D0C">
      <w:pPr>
        <w:pStyle w:val="Odlomakpopisa"/>
        <w:numPr>
          <w:ilvl w:val="0"/>
          <w:numId w:val="95"/>
        </w:numPr>
        <w:spacing w:after="0"/>
        <w:rPr>
          <w:rFonts w:ascii="Arial" w:hAnsi="Arial" w:cs="Arial"/>
          <w:color w:val="FF0000"/>
          <w:lang w:val="hr-HR"/>
        </w:rPr>
      </w:pPr>
      <w:r w:rsidRPr="00A628CA">
        <w:rPr>
          <w:rFonts w:ascii="Arial" w:hAnsi="Arial" w:cs="Arial"/>
          <w:color w:val="FF0000"/>
          <w:lang w:val="hr-HR"/>
        </w:rPr>
        <w:t>dozvoljena tlocrtna površina je 15,0 m</w:t>
      </w:r>
      <w:r w:rsidRPr="00A628CA">
        <w:rPr>
          <w:rFonts w:ascii="Arial" w:hAnsi="Arial" w:cs="Arial"/>
          <w:color w:val="FF0000"/>
          <w:vertAlign w:val="superscript"/>
          <w:lang w:val="hr-HR"/>
        </w:rPr>
        <w:t>2</w:t>
      </w:r>
      <w:r w:rsidR="005B282A" w:rsidRPr="00A628CA">
        <w:rPr>
          <w:rFonts w:ascii="Arial" w:hAnsi="Arial" w:cs="Arial"/>
          <w:color w:val="FF0000"/>
          <w:lang w:val="hr-HR"/>
        </w:rPr>
        <w:t>,</w:t>
      </w:r>
      <w:r w:rsidRPr="00A628CA">
        <w:rPr>
          <w:rFonts w:ascii="Arial" w:hAnsi="Arial" w:cs="Arial"/>
          <w:color w:val="FF0000"/>
          <w:lang w:val="hr-HR"/>
        </w:rPr>
        <w:t xml:space="preserve"> a iznimno i više ako je potrebno za odvijanje određene namjene, ukoliko ne prelazi najveću dopuštenu izgrađenost na građevnoj čestici</w:t>
      </w:r>
      <w:r w:rsidR="004A35DE" w:rsidRPr="00A628CA">
        <w:rPr>
          <w:rFonts w:ascii="Arial" w:hAnsi="Arial" w:cs="Arial"/>
          <w:color w:val="FF0000"/>
          <w:lang w:val="hr-HR"/>
        </w:rPr>
        <w:t>,</w:t>
      </w:r>
    </w:p>
    <w:p w14:paraId="47B81C99" w14:textId="77777777" w:rsidR="009355CF" w:rsidRPr="00A628CA" w:rsidRDefault="009355CF" w:rsidP="00ED2D0C">
      <w:pPr>
        <w:numPr>
          <w:ilvl w:val="0"/>
          <w:numId w:val="95"/>
        </w:numPr>
        <w:autoSpaceDE w:val="0"/>
        <w:autoSpaceDN w:val="0"/>
        <w:adjustRightInd w:val="0"/>
        <w:spacing w:after="160"/>
        <w:ind w:right="-1"/>
        <w:contextualSpacing/>
        <w:rPr>
          <w:rFonts w:cs="Arial"/>
          <w:color w:val="FF0000"/>
          <w:szCs w:val="22"/>
        </w:rPr>
      </w:pPr>
      <w:r w:rsidRPr="00A628CA">
        <w:rPr>
          <w:rFonts w:cs="Arial"/>
          <w:color w:val="FF0000"/>
          <w:szCs w:val="22"/>
        </w:rPr>
        <w:t>minimalna udaljenost kioska od kolnika je 5,0 m,</w:t>
      </w:r>
    </w:p>
    <w:p w14:paraId="7D2E0374" w14:textId="77777777" w:rsidR="009355CF" w:rsidRPr="00A628CA" w:rsidRDefault="009355CF" w:rsidP="00ED2D0C">
      <w:pPr>
        <w:numPr>
          <w:ilvl w:val="0"/>
          <w:numId w:val="95"/>
        </w:numPr>
        <w:autoSpaceDE w:val="0"/>
        <w:autoSpaceDN w:val="0"/>
        <w:adjustRightInd w:val="0"/>
        <w:spacing w:after="160"/>
        <w:ind w:right="-1"/>
        <w:contextualSpacing/>
        <w:rPr>
          <w:rFonts w:cs="Arial"/>
          <w:color w:val="FF0000"/>
          <w:szCs w:val="22"/>
        </w:rPr>
      </w:pPr>
      <w:r w:rsidRPr="00A628CA">
        <w:rPr>
          <w:rFonts w:cs="Arial"/>
          <w:color w:val="FF0000"/>
          <w:szCs w:val="22"/>
        </w:rPr>
        <w:t>mogu se postavljati kao samostalne građevine ili se nekoliko kioska može povezati u jednu funkcionalnu cjelinu,</w:t>
      </w:r>
    </w:p>
    <w:p w14:paraId="69476C3A" w14:textId="77777777" w:rsidR="009355CF" w:rsidRPr="00A628CA" w:rsidRDefault="009355CF" w:rsidP="00ED2D0C">
      <w:pPr>
        <w:numPr>
          <w:ilvl w:val="0"/>
          <w:numId w:val="95"/>
        </w:numPr>
        <w:autoSpaceDE w:val="0"/>
        <w:autoSpaceDN w:val="0"/>
        <w:adjustRightInd w:val="0"/>
        <w:ind w:right="-1"/>
        <w:contextualSpacing/>
        <w:rPr>
          <w:rFonts w:cs="Arial"/>
          <w:color w:val="FF0000"/>
          <w:szCs w:val="22"/>
        </w:rPr>
      </w:pPr>
      <w:r w:rsidRPr="00A628CA">
        <w:rPr>
          <w:rFonts w:cs="Arial"/>
          <w:color w:val="FF0000"/>
          <w:szCs w:val="22"/>
        </w:rPr>
        <w:t>na kiosk se dozvoljava montaža tendi ili nadstrešnica.</w:t>
      </w:r>
    </w:p>
    <w:p w14:paraId="3A876453" w14:textId="77777777" w:rsidR="00935BE0" w:rsidRPr="00A628CA" w:rsidRDefault="00935BE0" w:rsidP="00935BE0">
      <w:pPr>
        <w:autoSpaceDE w:val="0"/>
        <w:autoSpaceDN w:val="0"/>
        <w:adjustRightInd w:val="0"/>
        <w:ind w:left="720" w:right="-1"/>
        <w:contextualSpacing/>
        <w:rPr>
          <w:rFonts w:cs="Arial"/>
          <w:color w:val="FF0000"/>
          <w:szCs w:val="22"/>
        </w:rPr>
      </w:pPr>
    </w:p>
    <w:p w14:paraId="477C7655" w14:textId="71DCA08B" w:rsidR="00382D85" w:rsidRPr="00A628CA" w:rsidRDefault="00382D85" w:rsidP="00382D85">
      <w:pPr>
        <w:autoSpaceDE w:val="0"/>
        <w:autoSpaceDN w:val="0"/>
        <w:adjustRightInd w:val="0"/>
        <w:ind w:right="-1"/>
        <w:contextualSpacing/>
        <w:rPr>
          <w:rFonts w:cs="Arial"/>
          <w:color w:val="FF0000"/>
          <w:szCs w:val="22"/>
        </w:rPr>
      </w:pPr>
      <w:r w:rsidRPr="00A628CA">
        <w:rPr>
          <w:rFonts w:cs="Arial"/>
          <w:color w:val="FF0000"/>
          <w:szCs w:val="22"/>
        </w:rPr>
        <w:t>(</w:t>
      </w:r>
      <w:r w:rsidR="009B4983" w:rsidRPr="00A628CA">
        <w:rPr>
          <w:rFonts w:cs="Arial"/>
          <w:color w:val="FF0000"/>
          <w:szCs w:val="22"/>
        </w:rPr>
        <w:t>7</w:t>
      </w:r>
      <w:r w:rsidRPr="00A628CA">
        <w:rPr>
          <w:rFonts w:cs="Arial"/>
          <w:color w:val="FF0000"/>
          <w:szCs w:val="22"/>
        </w:rPr>
        <w:t xml:space="preserve">) Uvjeti gradnje određeni u </w:t>
      </w:r>
      <w:r w:rsidR="00F3705C" w:rsidRPr="00A628CA">
        <w:rPr>
          <w:rFonts w:cs="Arial"/>
          <w:color w:val="FF0000"/>
          <w:szCs w:val="22"/>
        </w:rPr>
        <w:t>p</w:t>
      </w:r>
      <w:r w:rsidRPr="00A628CA">
        <w:rPr>
          <w:rFonts w:cs="Arial"/>
          <w:color w:val="FF0000"/>
          <w:szCs w:val="22"/>
        </w:rPr>
        <w:t xml:space="preserve">oglavlju </w:t>
      </w:r>
      <w:r w:rsidRPr="00A628CA">
        <w:rPr>
          <w:rFonts w:cs="Arial"/>
          <w:b/>
          <w:bCs/>
          <w:color w:val="FF0000"/>
          <w:szCs w:val="22"/>
        </w:rPr>
        <w:t>2.2.1.1.9.</w:t>
      </w:r>
      <w:r w:rsidRPr="00A628CA">
        <w:rPr>
          <w:rFonts w:cs="Arial"/>
          <w:color w:val="FF0000"/>
          <w:szCs w:val="22"/>
        </w:rPr>
        <w:t xml:space="preserve"> </w:t>
      </w:r>
      <w:r w:rsidRPr="00A628CA">
        <w:rPr>
          <w:rFonts w:cs="Arial"/>
          <w:b/>
          <w:bCs/>
          <w:color w:val="FF0000"/>
          <w:szCs w:val="22"/>
        </w:rPr>
        <w:t>Montažne građevine, kiosci</w:t>
      </w:r>
      <w:r w:rsidRPr="00A628CA">
        <w:rPr>
          <w:rFonts w:cs="Arial"/>
          <w:color w:val="FF0000"/>
          <w:szCs w:val="22"/>
        </w:rPr>
        <w:t xml:space="preserve"> odnose se i za smještaj ovih građevina </w:t>
      </w:r>
      <w:r w:rsidR="000D152A" w:rsidRPr="00A628CA">
        <w:rPr>
          <w:rFonts w:cs="Arial"/>
          <w:color w:val="FF0000"/>
          <w:szCs w:val="22"/>
        </w:rPr>
        <w:t>na</w:t>
      </w:r>
      <w:r w:rsidRPr="00A628CA">
        <w:rPr>
          <w:rFonts w:cs="Arial"/>
          <w:color w:val="FF0000"/>
          <w:szCs w:val="22"/>
        </w:rPr>
        <w:t xml:space="preserve"> </w:t>
      </w:r>
      <w:r w:rsidRPr="00A628CA">
        <w:rPr>
          <w:rFonts w:cs="Arial"/>
          <w:b/>
          <w:bCs/>
          <w:color w:val="FF0000"/>
          <w:szCs w:val="22"/>
        </w:rPr>
        <w:t>izdvojeno</w:t>
      </w:r>
      <w:r w:rsidR="009B4983" w:rsidRPr="00A628CA">
        <w:rPr>
          <w:rFonts w:cs="Arial"/>
          <w:b/>
          <w:bCs/>
          <w:color w:val="FF0000"/>
          <w:szCs w:val="22"/>
        </w:rPr>
        <w:t>m</w:t>
      </w:r>
      <w:r w:rsidRPr="00A628CA">
        <w:rPr>
          <w:rFonts w:cs="Arial"/>
          <w:b/>
          <w:bCs/>
          <w:color w:val="FF0000"/>
          <w:szCs w:val="22"/>
        </w:rPr>
        <w:t xml:space="preserve"> građevinsko</w:t>
      </w:r>
      <w:r w:rsidR="009B4983" w:rsidRPr="00A628CA">
        <w:rPr>
          <w:rFonts w:cs="Arial"/>
          <w:b/>
          <w:bCs/>
          <w:color w:val="FF0000"/>
          <w:szCs w:val="22"/>
        </w:rPr>
        <w:t>m</w:t>
      </w:r>
      <w:r w:rsidRPr="00A628CA">
        <w:rPr>
          <w:rFonts w:cs="Arial"/>
          <w:b/>
          <w:bCs/>
          <w:color w:val="FF0000"/>
          <w:szCs w:val="22"/>
        </w:rPr>
        <w:t xml:space="preserve"> područj</w:t>
      </w:r>
      <w:r w:rsidR="009B4983" w:rsidRPr="00A628CA">
        <w:rPr>
          <w:rFonts w:cs="Arial"/>
          <w:b/>
          <w:bCs/>
          <w:color w:val="FF0000"/>
          <w:szCs w:val="22"/>
        </w:rPr>
        <w:t>u</w:t>
      </w:r>
      <w:r w:rsidRPr="00A628CA">
        <w:rPr>
          <w:rFonts w:cs="Arial"/>
          <w:b/>
          <w:bCs/>
          <w:color w:val="FF0000"/>
          <w:szCs w:val="22"/>
        </w:rPr>
        <w:t xml:space="preserve"> </w:t>
      </w:r>
      <w:r w:rsidR="000D152A" w:rsidRPr="00A628CA">
        <w:rPr>
          <w:rFonts w:cs="Arial"/>
          <w:b/>
          <w:bCs/>
          <w:color w:val="FF0000"/>
          <w:szCs w:val="22"/>
        </w:rPr>
        <w:t xml:space="preserve">izvan </w:t>
      </w:r>
      <w:r w:rsidRPr="00A628CA">
        <w:rPr>
          <w:rFonts w:cs="Arial"/>
          <w:b/>
          <w:bCs/>
          <w:color w:val="FF0000"/>
          <w:szCs w:val="22"/>
        </w:rPr>
        <w:t>naselja</w:t>
      </w:r>
      <w:r w:rsidRPr="00A628CA">
        <w:rPr>
          <w:rFonts w:cs="Arial"/>
          <w:color w:val="FF0000"/>
          <w:szCs w:val="22"/>
        </w:rPr>
        <w:t>.</w:t>
      </w:r>
    </w:p>
    <w:p w14:paraId="376C2C99" w14:textId="77777777" w:rsidR="00382D85" w:rsidRPr="00A628CA" w:rsidRDefault="00382D85" w:rsidP="009731A2">
      <w:pPr>
        <w:autoSpaceDE w:val="0"/>
        <w:autoSpaceDN w:val="0"/>
        <w:adjustRightInd w:val="0"/>
        <w:ind w:left="360" w:right="-1"/>
        <w:contextualSpacing/>
        <w:rPr>
          <w:rFonts w:cs="Arial"/>
          <w:color w:val="FF0000"/>
          <w:szCs w:val="22"/>
        </w:rPr>
      </w:pPr>
    </w:p>
    <w:p w14:paraId="40AC6B13" w14:textId="776B15A5" w:rsidR="009731A2" w:rsidRPr="00A628CA" w:rsidRDefault="009731A2" w:rsidP="00267D9B">
      <w:pPr>
        <w:keepNext/>
        <w:outlineLvl w:val="2"/>
        <w:rPr>
          <w:rFonts w:cs="Arial"/>
          <w:b/>
          <w:color w:val="FF0000"/>
          <w:szCs w:val="26"/>
        </w:rPr>
      </w:pPr>
      <w:bookmarkStart w:id="442" w:name="_Toc167697557"/>
      <w:r w:rsidRPr="00A628CA">
        <w:rPr>
          <w:rFonts w:cs="Arial"/>
          <w:b/>
          <w:color w:val="FF0000"/>
          <w:szCs w:val="26"/>
        </w:rPr>
        <w:t xml:space="preserve">2.2.1.1.10. </w:t>
      </w:r>
      <w:r w:rsidR="00267D9B" w:rsidRPr="00A628CA">
        <w:rPr>
          <w:rFonts w:cs="Arial"/>
          <w:b/>
          <w:color w:val="FF0000"/>
          <w:szCs w:val="26"/>
        </w:rPr>
        <w:t>Postavljanje reklama</w:t>
      </w:r>
      <w:bookmarkEnd w:id="442"/>
    </w:p>
    <w:p w14:paraId="00E78735" w14:textId="77777777" w:rsidR="009731A2" w:rsidRPr="00066FEF" w:rsidRDefault="009731A2" w:rsidP="009731A2">
      <w:pPr>
        <w:autoSpaceDE w:val="0"/>
        <w:autoSpaceDN w:val="0"/>
        <w:adjustRightInd w:val="0"/>
        <w:ind w:left="360" w:right="-1"/>
        <w:contextualSpacing/>
        <w:rPr>
          <w:rFonts w:cs="Arial"/>
          <w:color w:val="ED7D31" w:themeColor="accent2"/>
          <w:szCs w:val="22"/>
        </w:rPr>
      </w:pPr>
    </w:p>
    <w:p w14:paraId="0CC849FC" w14:textId="77777777" w:rsidR="007759C6" w:rsidRPr="008717A3" w:rsidRDefault="007759C6" w:rsidP="008717A3">
      <w:pPr>
        <w:jc w:val="center"/>
        <w:rPr>
          <w:b/>
          <w:bCs/>
        </w:rPr>
      </w:pPr>
      <w:bookmarkStart w:id="443" w:name="_Toc146793129"/>
      <w:bookmarkStart w:id="444" w:name="_Toc164947399"/>
      <w:bookmarkEnd w:id="441"/>
      <w:r w:rsidRPr="008717A3">
        <w:rPr>
          <w:b/>
          <w:bCs/>
        </w:rPr>
        <w:t>Članak 58.</w:t>
      </w:r>
      <w:bookmarkEnd w:id="443"/>
      <w:bookmarkEnd w:id="444"/>
    </w:p>
    <w:p w14:paraId="7ACAEF35" w14:textId="77777777" w:rsidR="007759C6" w:rsidRPr="00066FEF" w:rsidRDefault="007759C6" w:rsidP="00C12BA4"/>
    <w:p w14:paraId="5647B9F7" w14:textId="77777777" w:rsidR="007759C6" w:rsidRPr="00066FEF" w:rsidRDefault="007759C6" w:rsidP="00C12BA4">
      <w:pPr>
        <w:rPr>
          <w:strike/>
        </w:rPr>
      </w:pPr>
      <w:r w:rsidRPr="00066FEF">
        <w:rPr>
          <w:strike/>
        </w:rPr>
        <w:t>(1) Najveća dopuštena tlocrtna veličina kioska je 15 m</w:t>
      </w:r>
      <w:r w:rsidRPr="00066FEF">
        <w:rPr>
          <w:strike/>
          <w:vertAlign w:val="superscript"/>
        </w:rPr>
        <w:t>2</w:t>
      </w:r>
      <w:r w:rsidRPr="00066FEF">
        <w:rPr>
          <w:strike/>
        </w:rPr>
        <w:t>, ukoliko ne prelazi najveću dopuštenu izgrađenost na građevnoj čestici.</w:t>
      </w:r>
    </w:p>
    <w:p w14:paraId="18B6205C" w14:textId="77777777" w:rsidR="007759C6" w:rsidRPr="00066FEF" w:rsidRDefault="007759C6" w:rsidP="00C12BA4"/>
    <w:p w14:paraId="2EAA1DA8" w14:textId="013EE6A7" w:rsidR="00A26ACB" w:rsidRPr="00A628CA" w:rsidRDefault="0052390B" w:rsidP="0052390B">
      <w:pPr>
        <w:autoSpaceDE w:val="0"/>
        <w:autoSpaceDN w:val="0"/>
        <w:adjustRightInd w:val="0"/>
        <w:rPr>
          <w:rFonts w:cs="Arial"/>
          <w:color w:val="FF0000"/>
          <w:szCs w:val="22"/>
        </w:rPr>
      </w:pPr>
      <w:r w:rsidRPr="00A628CA">
        <w:rPr>
          <w:rFonts w:cs="Arial"/>
          <w:color w:val="FF0000"/>
          <w:szCs w:val="22"/>
        </w:rPr>
        <w:t>(</w:t>
      </w:r>
      <w:r w:rsidR="004B4BBF" w:rsidRPr="00A628CA">
        <w:rPr>
          <w:rFonts w:cs="Arial"/>
          <w:color w:val="FF0000"/>
          <w:szCs w:val="22"/>
        </w:rPr>
        <w:t>1</w:t>
      </w:r>
      <w:r w:rsidRPr="00A628CA">
        <w:rPr>
          <w:rFonts w:cs="Arial"/>
          <w:color w:val="FF0000"/>
          <w:szCs w:val="22"/>
        </w:rPr>
        <w:t xml:space="preserve">) </w:t>
      </w:r>
      <w:r w:rsidR="00A26ACB" w:rsidRPr="00A628CA">
        <w:rPr>
          <w:rFonts w:cs="Arial"/>
          <w:color w:val="FF0000"/>
          <w:szCs w:val="22"/>
        </w:rPr>
        <w:t xml:space="preserve">U smislu ovog </w:t>
      </w:r>
      <w:r w:rsidRPr="00A628CA">
        <w:rPr>
          <w:rFonts w:cs="Arial"/>
          <w:color w:val="FF0000"/>
          <w:szCs w:val="22"/>
        </w:rPr>
        <w:t>Prostornog plana</w:t>
      </w:r>
      <w:r w:rsidR="00A26ACB" w:rsidRPr="00A628CA">
        <w:rPr>
          <w:rFonts w:cs="Arial"/>
          <w:color w:val="FF0000"/>
          <w:szCs w:val="22"/>
        </w:rPr>
        <w:t xml:space="preserve"> reklamama se smatraju:</w:t>
      </w:r>
    </w:p>
    <w:p w14:paraId="22612F92" w14:textId="12D344CD" w:rsidR="0052390B" w:rsidRPr="00A628CA" w:rsidRDefault="003129D9" w:rsidP="00ED2D0C">
      <w:pPr>
        <w:pStyle w:val="Odlomakpopisa"/>
        <w:numPr>
          <w:ilvl w:val="0"/>
          <w:numId w:val="136"/>
        </w:numPr>
        <w:autoSpaceDE w:val="0"/>
        <w:autoSpaceDN w:val="0"/>
        <w:adjustRightInd w:val="0"/>
        <w:rPr>
          <w:rFonts w:ascii="Arial" w:eastAsia="ArialMT" w:hAnsi="Arial" w:cs="Arial"/>
          <w:color w:val="FF0000"/>
          <w:lang w:val="hr-HR"/>
          <w14:ligatures w14:val="standardContextual"/>
        </w:rPr>
      </w:pPr>
      <w:r w:rsidRPr="00A628CA">
        <w:rPr>
          <w:rFonts w:ascii="Arial" w:eastAsia="ArialMT" w:hAnsi="Arial" w:cs="Arial"/>
          <w:color w:val="FF0000"/>
          <w:lang w:val="hr-HR"/>
          <w14:ligatures w14:val="standardContextual"/>
        </w:rPr>
        <w:lastRenderedPageBreak/>
        <w:t xml:space="preserve">transparent, </w:t>
      </w:r>
      <w:r w:rsidR="0052390B" w:rsidRPr="00A628CA">
        <w:rPr>
          <w:rFonts w:ascii="Arial" w:eastAsia="ArialMT" w:hAnsi="Arial" w:cs="Arial"/>
          <w:color w:val="FF0000"/>
          <w:lang w:val="hr-HR"/>
          <w14:ligatures w14:val="standardContextual"/>
        </w:rPr>
        <w:t>reklamna zastava, reklamni naziv, reklamni pano, reklamni logo, reklamna tenda, reklamni ormarić, reklamna vitrina, reklamni uređaj, reklamni stup, reklamna ograda, reklama na zaštitnoj ogradi gradilišta, reklama na zaštitnom platnu građevinske skele, oglasni pano, oglasni stup i oglasni ormarić,</w:t>
      </w:r>
      <w:r w:rsidRPr="00A628CA">
        <w:rPr>
          <w:rFonts w:ascii="Arial" w:eastAsia="ArialMT" w:hAnsi="Arial" w:cs="Arial"/>
          <w:color w:val="FF0000"/>
          <w:lang w:val="hr-HR"/>
          <w14:ligatures w14:val="standardContextual"/>
        </w:rPr>
        <w:t xml:space="preserve"> sukladno važećoj </w:t>
      </w:r>
      <w:bookmarkStart w:id="445" w:name="_Hlk147411731"/>
      <w:r w:rsidR="004B4BBF" w:rsidRPr="00A628CA">
        <w:rPr>
          <w:rFonts w:ascii="Arial" w:eastAsia="ArialMT" w:hAnsi="Arial" w:cs="Arial"/>
          <w:color w:val="FF0000"/>
          <w:lang w:val="hr-HR"/>
          <w14:ligatures w14:val="standardContextual"/>
        </w:rPr>
        <w:t>O</w:t>
      </w:r>
      <w:r w:rsidRPr="00A628CA">
        <w:rPr>
          <w:rFonts w:ascii="Arial" w:eastAsia="ArialMT" w:hAnsi="Arial" w:cs="Arial"/>
          <w:color w:val="FF0000"/>
          <w:lang w:val="hr-HR"/>
          <w14:ligatures w14:val="standardContextual"/>
        </w:rPr>
        <w:t>dluci o Komunalnom redu na području Grada Koprivnice.</w:t>
      </w:r>
    </w:p>
    <w:bookmarkEnd w:id="445"/>
    <w:p w14:paraId="05233B06" w14:textId="02E03CC0" w:rsidR="004B4BBF" w:rsidRPr="00A628CA" w:rsidRDefault="004B4BBF" w:rsidP="004B4BBF">
      <w:pPr>
        <w:autoSpaceDE w:val="0"/>
        <w:autoSpaceDN w:val="0"/>
        <w:adjustRightInd w:val="0"/>
        <w:rPr>
          <w:rFonts w:cs="Arial"/>
          <w:color w:val="FF0000"/>
          <w:szCs w:val="22"/>
        </w:rPr>
      </w:pPr>
      <w:r w:rsidRPr="00A628CA">
        <w:rPr>
          <w:rFonts w:cs="Arial"/>
          <w:bCs/>
          <w:color w:val="FF0000"/>
          <w:szCs w:val="22"/>
        </w:rPr>
        <w:t>(2) Postavljanje reklama</w:t>
      </w:r>
      <w:r w:rsidRPr="00A628CA">
        <w:rPr>
          <w:rFonts w:cs="Arial"/>
          <w:color w:val="FF0000"/>
          <w:szCs w:val="22"/>
        </w:rPr>
        <w:t xml:space="preserve"> iz stavka 1. ovog članka na području Grada dozvoljava se u sklopu svih namjena površina, uz prometnice i slično uz preporuku da unutar pretežito stambene namjene i javne i društvene namjene svede se na najmanju moguću mjeru. </w:t>
      </w:r>
    </w:p>
    <w:p w14:paraId="4A5C92F3" w14:textId="77777777" w:rsidR="004B4BBF" w:rsidRPr="00A628CA" w:rsidRDefault="004B4BBF" w:rsidP="0052390B">
      <w:pPr>
        <w:autoSpaceDE w:val="0"/>
        <w:autoSpaceDN w:val="0"/>
        <w:adjustRightInd w:val="0"/>
        <w:rPr>
          <w:rFonts w:cs="Arial"/>
          <w:color w:val="FF0000"/>
          <w:szCs w:val="22"/>
        </w:rPr>
      </w:pPr>
    </w:p>
    <w:p w14:paraId="79388290" w14:textId="1EBCC699" w:rsidR="00A26ACB" w:rsidRPr="00A628CA" w:rsidRDefault="003129D9" w:rsidP="0052390B">
      <w:pPr>
        <w:autoSpaceDE w:val="0"/>
        <w:autoSpaceDN w:val="0"/>
        <w:adjustRightInd w:val="0"/>
        <w:rPr>
          <w:rFonts w:cs="Arial"/>
          <w:color w:val="FF0000"/>
          <w:szCs w:val="22"/>
        </w:rPr>
      </w:pPr>
      <w:r w:rsidRPr="00A628CA">
        <w:rPr>
          <w:rFonts w:cs="Arial"/>
          <w:color w:val="FF0000"/>
          <w:szCs w:val="22"/>
        </w:rPr>
        <w:t xml:space="preserve">(3) Reklame se </w:t>
      </w:r>
      <w:r w:rsidR="004B4BBF" w:rsidRPr="00A628CA">
        <w:rPr>
          <w:rFonts w:cs="Arial"/>
          <w:color w:val="FF0000"/>
          <w:szCs w:val="22"/>
        </w:rPr>
        <w:t xml:space="preserve">moraju </w:t>
      </w:r>
      <w:r w:rsidRPr="00A628CA">
        <w:rPr>
          <w:rFonts w:cs="Arial"/>
          <w:color w:val="FF0000"/>
          <w:szCs w:val="22"/>
        </w:rPr>
        <w:t>p</w:t>
      </w:r>
      <w:r w:rsidR="00A26ACB" w:rsidRPr="00A628CA">
        <w:rPr>
          <w:rFonts w:cs="Arial"/>
          <w:color w:val="FF0000"/>
          <w:szCs w:val="22"/>
        </w:rPr>
        <w:t>ostavlja</w:t>
      </w:r>
      <w:r w:rsidR="004B4BBF" w:rsidRPr="00A628CA">
        <w:rPr>
          <w:rFonts w:cs="Arial"/>
          <w:color w:val="FF0000"/>
          <w:szCs w:val="22"/>
        </w:rPr>
        <w:t xml:space="preserve">ti </w:t>
      </w:r>
      <w:r w:rsidR="00A26ACB" w:rsidRPr="00A628CA">
        <w:rPr>
          <w:rFonts w:cs="Arial"/>
          <w:color w:val="FF0000"/>
          <w:szCs w:val="22"/>
        </w:rPr>
        <w:t xml:space="preserve">na </w:t>
      </w:r>
      <w:r w:rsidR="00804A5A" w:rsidRPr="00A628CA">
        <w:rPr>
          <w:rFonts w:cs="Arial"/>
          <w:color w:val="FF0000"/>
          <w:szCs w:val="22"/>
        </w:rPr>
        <w:t xml:space="preserve">mjesta i na </w:t>
      </w:r>
      <w:r w:rsidR="00A26ACB" w:rsidRPr="00A628CA">
        <w:rPr>
          <w:rFonts w:cs="Arial"/>
          <w:color w:val="FF0000"/>
          <w:szCs w:val="22"/>
        </w:rPr>
        <w:t>način da ne ugrožavaju sigurnost prometa, ne zaklanjaju postojeću prometnu i putokaznu signalizaciju i ne narušavaju</w:t>
      </w:r>
      <w:r w:rsidR="004B4BBF" w:rsidRPr="00A628CA">
        <w:rPr>
          <w:rFonts w:cs="Arial"/>
          <w:color w:val="FF0000"/>
          <w:szCs w:val="22"/>
        </w:rPr>
        <w:t xml:space="preserve"> sigurnost prometa, </w:t>
      </w:r>
      <w:r w:rsidR="00A26ACB" w:rsidRPr="00A628CA">
        <w:rPr>
          <w:rFonts w:cs="Arial"/>
          <w:color w:val="FF0000"/>
          <w:szCs w:val="22"/>
        </w:rPr>
        <w:t>izgled i namjenu lokacije.</w:t>
      </w:r>
    </w:p>
    <w:p w14:paraId="1A3F57D6" w14:textId="77777777" w:rsidR="003129D9" w:rsidRPr="00A628CA" w:rsidRDefault="003129D9" w:rsidP="00096B6B">
      <w:pPr>
        <w:autoSpaceDE w:val="0"/>
        <w:autoSpaceDN w:val="0"/>
        <w:adjustRightInd w:val="0"/>
        <w:rPr>
          <w:rFonts w:cs="Arial"/>
          <w:color w:val="FF0000"/>
          <w:szCs w:val="22"/>
        </w:rPr>
      </w:pPr>
    </w:p>
    <w:p w14:paraId="3B6FA7BB" w14:textId="73E620D4" w:rsidR="002D34CE" w:rsidRPr="00A628CA" w:rsidRDefault="00096B6B" w:rsidP="00096B6B">
      <w:pPr>
        <w:autoSpaceDE w:val="0"/>
        <w:autoSpaceDN w:val="0"/>
        <w:adjustRightInd w:val="0"/>
        <w:rPr>
          <w:rFonts w:cs="Arial"/>
          <w:color w:val="FF0000"/>
          <w:szCs w:val="22"/>
        </w:rPr>
      </w:pPr>
      <w:r w:rsidRPr="00A628CA">
        <w:rPr>
          <w:rFonts w:cs="Arial"/>
          <w:color w:val="FF0000"/>
          <w:szCs w:val="22"/>
        </w:rPr>
        <w:t xml:space="preserve">(4) </w:t>
      </w:r>
      <w:r w:rsidR="00A26ACB" w:rsidRPr="00A628CA">
        <w:rPr>
          <w:rFonts w:cs="Arial"/>
          <w:color w:val="FF0000"/>
          <w:szCs w:val="22"/>
        </w:rPr>
        <w:t>Reklam</w:t>
      </w:r>
      <w:r w:rsidRPr="00A628CA">
        <w:rPr>
          <w:rFonts w:cs="Arial"/>
          <w:color w:val="FF0000"/>
          <w:szCs w:val="22"/>
        </w:rPr>
        <w:t>e</w:t>
      </w:r>
      <w:r w:rsidR="00A26ACB" w:rsidRPr="00A628CA">
        <w:rPr>
          <w:rFonts w:cs="Arial"/>
          <w:color w:val="FF0000"/>
          <w:szCs w:val="22"/>
        </w:rPr>
        <w:t xml:space="preserve"> moraju biti kvalitetnog oblikovanja, materijala i izrade te estetski prihvatljiv element u prostoru. Materijalom, veličinom i bojom moraju se uklopiti u postojeće okruženje, a mogu biti i osvijetljen</w:t>
      </w:r>
      <w:r w:rsidR="009E5237" w:rsidRPr="00A628CA">
        <w:rPr>
          <w:rFonts w:cs="Arial"/>
          <w:color w:val="FF0000"/>
          <w:szCs w:val="22"/>
        </w:rPr>
        <w:t>e</w:t>
      </w:r>
      <w:r w:rsidR="00A26ACB" w:rsidRPr="00A628CA">
        <w:rPr>
          <w:rFonts w:cs="Arial"/>
          <w:color w:val="FF0000"/>
          <w:szCs w:val="22"/>
        </w:rPr>
        <w:t>. Konstruktivni elementi, nosivi stupovi i rasvjetna tijela, ne mogu se isticati oblikovanjem, bojom i materijalom.</w:t>
      </w:r>
    </w:p>
    <w:p w14:paraId="2E943C80" w14:textId="55FF3A62" w:rsidR="00A26ACB" w:rsidRPr="00A628CA" w:rsidRDefault="00096B6B" w:rsidP="00096B6B">
      <w:pPr>
        <w:autoSpaceDE w:val="0"/>
        <w:autoSpaceDN w:val="0"/>
        <w:adjustRightInd w:val="0"/>
        <w:rPr>
          <w:rFonts w:cs="Arial"/>
          <w:color w:val="FF0000"/>
          <w:szCs w:val="22"/>
        </w:rPr>
      </w:pPr>
      <w:r w:rsidRPr="00A628CA">
        <w:rPr>
          <w:rFonts w:cs="Arial"/>
          <w:color w:val="FF0000"/>
          <w:szCs w:val="22"/>
        </w:rPr>
        <w:t xml:space="preserve"> </w:t>
      </w:r>
    </w:p>
    <w:p w14:paraId="41D524B4" w14:textId="46B65524" w:rsidR="00096B6B" w:rsidRPr="00A628CA" w:rsidRDefault="00096B6B" w:rsidP="00096B6B">
      <w:pPr>
        <w:autoSpaceDE w:val="0"/>
        <w:autoSpaceDN w:val="0"/>
        <w:adjustRightInd w:val="0"/>
        <w:rPr>
          <w:rFonts w:cs="Arial"/>
          <w:color w:val="FF0000"/>
          <w:szCs w:val="22"/>
        </w:rPr>
      </w:pPr>
      <w:r w:rsidRPr="00A628CA">
        <w:rPr>
          <w:rFonts w:cs="Arial"/>
          <w:color w:val="FF0000"/>
          <w:szCs w:val="22"/>
        </w:rPr>
        <w:t xml:space="preserve">(5) Reklame </w:t>
      </w:r>
      <w:r w:rsidR="00804A5A" w:rsidRPr="00A628CA">
        <w:rPr>
          <w:rFonts w:cs="Arial"/>
          <w:color w:val="FF0000"/>
          <w:szCs w:val="22"/>
        </w:rPr>
        <w:t xml:space="preserve">iz stavka 1. ovog članka </w:t>
      </w:r>
      <w:r w:rsidRPr="00A628CA">
        <w:rPr>
          <w:rFonts w:cs="Arial"/>
          <w:color w:val="FF0000"/>
          <w:szCs w:val="22"/>
        </w:rPr>
        <w:t xml:space="preserve">mogu </w:t>
      </w:r>
      <w:r w:rsidR="00804A5A" w:rsidRPr="00A628CA">
        <w:rPr>
          <w:rFonts w:cs="Arial"/>
          <w:color w:val="FF0000"/>
          <w:szCs w:val="22"/>
        </w:rPr>
        <w:t xml:space="preserve">se </w:t>
      </w:r>
      <w:r w:rsidRPr="00A628CA">
        <w:rPr>
          <w:rFonts w:cs="Arial"/>
          <w:color w:val="FF0000"/>
          <w:szCs w:val="22"/>
        </w:rPr>
        <w:t>postavljati samo temeljem odobrenja nadležnog upravnog odjela.</w:t>
      </w:r>
    </w:p>
    <w:p w14:paraId="6F0961F1" w14:textId="77777777" w:rsidR="002D34CE" w:rsidRPr="00A628CA" w:rsidRDefault="002D34CE" w:rsidP="00096B6B">
      <w:pPr>
        <w:autoSpaceDE w:val="0"/>
        <w:autoSpaceDN w:val="0"/>
        <w:adjustRightInd w:val="0"/>
        <w:rPr>
          <w:rFonts w:cs="Arial"/>
          <w:color w:val="FF0000"/>
          <w:szCs w:val="22"/>
        </w:rPr>
      </w:pPr>
    </w:p>
    <w:p w14:paraId="6B362BDA" w14:textId="01009EA3" w:rsidR="003129D9" w:rsidRPr="00A628CA" w:rsidRDefault="002D34CE" w:rsidP="00A26ACB">
      <w:pPr>
        <w:autoSpaceDE w:val="0"/>
        <w:autoSpaceDN w:val="0"/>
        <w:adjustRightInd w:val="0"/>
        <w:rPr>
          <w:rFonts w:cs="Arial"/>
          <w:color w:val="FF0000"/>
          <w:szCs w:val="22"/>
        </w:rPr>
      </w:pPr>
      <w:r w:rsidRPr="00A628CA">
        <w:rPr>
          <w:rFonts w:cs="Arial"/>
          <w:color w:val="FF0000"/>
          <w:szCs w:val="22"/>
        </w:rPr>
        <w:t>(6) Za postavljanje reklama (reklamnih ploča i natpisa) na zaštićene građevine vlasnik je dužan pribaviti dozvolu nadležnog Konzervatorskog odjela.</w:t>
      </w:r>
    </w:p>
    <w:p w14:paraId="3C31F1AD" w14:textId="77777777" w:rsidR="004B4BBF" w:rsidRPr="00A628CA" w:rsidRDefault="004B4BBF" w:rsidP="0092537A">
      <w:pPr>
        <w:autoSpaceDE w:val="0"/>
        <w:autoSpaceDN w:val="0"/>
        <w:adjustRightInd w:val="0"/>
        <w:rPr>
          <w:rFonts w:cs="Arial"/>
          <w:color w:val="FF0000"/>
          <w:szCs w:val="22"/>
        </w:rPr>
      </w:pPr>
    </w:p>
    <w:p w14:paraId="06FF0D48" w14:textId="2F5342F7" w:rsidR="0092537A" w:rsidRPr="00A628CA" w:rsidRDefault="0092537A" w:rsidP="0092537A">
      <w:pPr>
        <w:autoSpaceDE w:val="0"/>
        <w:autoSpaceDN w:val="0"/>
        <w:adjustRightInd w:val="0"/>
        <w:rPr>
          <w:rFonts w:cs="Arial"/>
          <w:color w:val="FF0000"/>
          <w:kern w:val="2"/>
          <w:szCs w:val="22"/>
          <w14:ligatures w14:val="standardContextual"/>
        </w:rPr>
      </w:pPr>
      <w:r w:rsidRPr="00A628CA">
        <w:rPr>
          <w:rFonts w:cs="Arial"/>
          <w:color w:val="FF0000"/>
          <w:kern w:val="2"/>
          <w:szCs w:val="22"/>
          <w14:ligatures w14:val="standardContextual"/>
        </w:rPr>
        <w:t>(7) Uz prometnice izvan građevinskih područja naselja nije dozvoljeno postavljanje reklama oglasne površine veće od 12,0 m</w:t>
      </w:r>
      <w:r w:rsidRPr="00A628CA">
        <w:rPr>
          <w:rFonts w:cs="Arial"/>
          <w:color w:val="FF0000"/>
          <w:kern w:val="2"/>
          <w:szCs w:val="22"/>
          <w:vertAlign w:val="superscript"/>
          <w14:ligatures w14:val="standardContextual"/>
        </w:rPr>
        <w:t>2</w:t>
      </w:r>
      <w:r w:rsidRPr="00A628CA">
        <w:rPr>
          <w:rFonts w:cs="Arial"/>
          <w:color w:val="FF0000"/>
          <w:kern w:val="2"/>
          <w:szCs w:val="22"/>
          <w14:ligatures w14:val="standardContextual"/>
        </w:rPr>
        <w:t>.</w:t>
      </w:r>
    </w:p>
    <w:p w14:paraId="33CA82E0" w14:textId="77777777" w:rsidR="0092537A" w:rsidRPr="00A628CA" w:rsidRDefault="0092537A" w:rsidP="009037B9">
      <w:pPr>
        <w:autoSpaceDE w:val="0"/>
        <w:autoSpaceDN w:val="0"/>
        <w:adjustRightInd w:val="0"/>
        <w:rPr>
          <w:rFonts w:cs="Arial"/>
          <w:color w:val="FF0000"/>
          <w:szCs w:val="22"/>
        </w:rPr>
      </w:pPr>
    </w:p>
    <w:p w14:paraId="7CAA75A4" w14:textId="2C782B86" w:rsidR="00A26ACB" w:rsidRPr="00A628CA" w:rsidRDefault="0092537A" w:rsidP="009037B9">
      <w:pPr>
        <w:autoSpaceDE w:val="0"/>
        <w:autoSpaceDN w:val="0"/>
        <w:adjustRightInd w:val="0"/>
        <w:rPr>
          <w:rFonts w:cs="Arial"/>
          <w:color w:val="FF0000"/>
          <w:szCs w:val="22"/>
        </w:rPr>
      </w:pPr>
      <w:r w:rsidRPr="00A628CA">
        <w:rPr>
          <w:rFonts w:cs="Arial"/>
          <w:color w:val="FF0000"/>
          <w:szCs w:val="22"/>
        </w:rPr>
        <w:t xml:space="preserve">(8) </w:t>
      </w:r>
      <w:r w:rsidR="006B2D8E" w:rsidRPr="00A628CA">
        <w:rPr>
          <w:rFonts w:cs="Arial"/>
          <w:color w:val="FF0000"/>
          <w:szCs w:val="22"/>
        </w:rPr>
        <w:t>Preporuke za m</w:t>
      </w:r>
      <w:r w:rsidR="00A26ACB" w:rsidRPr="00A628CA">
        <w:rPr>
          <w:rFonts w:cs="Arial"/>
          <w:color w:val="FF0000"/>
          <w:szCs w:val="22"/>
        </w:rPr>
        <w:t>jesta i način postavljanja reklam</w:t>
      </w:r>
      <w:r w:rsidR="004B4BBF" w:rsidRPr="00A628CA">
        <w:rPr>
          <w:rFonts w:cs="Arial"/>
          <w:color w:val="FF0000"/>
          <w:szCs w:val="22"/>
        </w:rPr>
        <w:t>a</w:t>
      </w:r>
      <w:r w:rsidR="00A26ACB" w:rsidRPr="00A628CA">
        <w:rPr>
          <w:rFonts w:cs="Arial"/>
          <w:color w:val="FF0000"/>
          <w:szCs w:val="22"/>
        </w:rPr>
        <w:t xml:space="preserve">: </w:t>
      </w:r>
    </w:p>
    <w:p w14:paraId="068581FC" w14:textId="77777777" w:rsidR="009037B9" w:rsidRPr="00A628CA" w:rsidRDefault="00A26ACB" w:rsidP="00ED2D0C">
      <w:pPr>
        <w:pStyle w:val="Odlomakpopisa"/>
        <w:numPr>
          <w:ilvl w:val="0"/>
          <w:numId w:val="136"/>
        </w:numPr>
        <w:autoSpaceDE w:val="0"/>
        <w:autoSpaceDN w:val="0"/>
        <w:adjustRightInd w:val="0"/>
        <w:spacing w:after="160" w:line="259" w:lineRule="auto"/>
        <w:rPr>
          <w:rFonts w:ascii="Arial" w:hAnsi="Arial" w:cs="Arial"/>
          <w:color w:val="FF0000"/>
          <w:lang w:val="hr-HR"/>
        </w:rPr>
      </w:pPr>
      <w:r w:rsidRPr="00A628CA">
        <w:rPr>
          <w:rFonts w:ascii="Arial" w:hAnsi="Arial" w:cs="Arial"/>
          <w:color w:val="FF0000"/>
          <w:lang w:val="hr-HR"/>
        </w:rPr>
        <w:t>ne postavljati ih na nogostup, pješačke otoke,</w:t>
      </w:r>
    </w:p>
    <w:p w14:paraId="17782E5C" w14:textId="5E865C3A" w:rsidR="009037B9" w:rsidRPr="00A628CA" w:rsidRDefault="00A26ACB" w:rsidP="00ED2D0C">
      <w:pPr>
        <w:pStyle w:val="Odlomakpopisa"/>
        <w:numPr>
          <w:ilvl w:val="0"/>
          <w:numId w:val="136"/>
        </w:numPr>
        <w:autoSpaceDE w:val="0"/>
        <w:autoSpaceDN w:val="0"/>
        <w:adjustRightInd w:val="0"/>
        <w:spacing w:after="160" w:line="259" w:lineRule="auto"/>
        <w:rPr>
          <w:rFonts w:ascii="Arial" w:hAnsi="Arial" w:cs="Arial"/>
          <w:color w:val="FF0000"/>
          <w:lang w:val="hr-HR"/>
        </w:rPr>
      </w:pPr>
      <w:r w:rsidRPr="00A628CA">
        <w:rPr>
          <w:rFonts w:ascii="Arial" w:hAnsi="Arial" w:cs="Arial"/>
          <w:color w:val="FF0000"/>
          <w:lang w:val="hr-HR"/>
        </w:rPr>
        <w:t>postavljaju se okomito na os prometnice</w:t>
      </w:r>
      <w:r w:rsidR="009E5237" w:rsidRPr="00A628CA">
        <w:rPr>
          <w:rFonts w:ascii="Arial" w:hAnsi="Arial" w:cs="Arial"/>
          <w:color w:val="FF0000"/>
          <w:lang w:val="hr-HR"/>
        </w:rPr>
        <w:t>,</w:t>
      </w:r>
      <w:r w:rsidRPr="00A628CA">
        <w:rPr>
          <w:rFonts w:ascii="Arial" w:hAnsi="Arial" w:cs="Arial"/>
          <w:color w:val="FF0000"/>
          <w:lang w:val="hr-HR"/>
        </w:rPr>
        <w:t xml:space="preserve"> a može i prema situaciji na terenu,</w:t>
      </w:r>
    </w:p>
    <w:p w14:paraId="61C7C0E3" w14:textId="716E640D" w:rsidR="009037B9" w:rsidRPr="00A628CA" w:rsidRDefault="00A26ACB" w:rsidP="00ED2D0C">
      <w:pPr>
        <w:pStyle w:val="Odlomakpopisa"/>
        <w:numPr>
          <w:ilvl w:val="0"/>
          <w:numId w:val="136"/>
        </w:numPr>
        <w:autoSpaceDE w:val="0"/>
        <w:autoSpaceDN w:val="0"/>
        <w:adjustRightInd w:val="0"/>
        <w:spacing w:after="160" w:line="259" w:lineRule="auto"/>
        <w:rPr>
          <w:rFonts w:ascii="Arial" w:hAnsi="Arial" w:cs="Arial"/>
          <w:color w:val="FF0000"/>
          <w:lang w:val="hr-HR"/>
        </w:rPr>
      </w:pPr>
      <w:r w:rsidRPr="00A628CA">
        <w:rPr>
          <w:rFonts w:ascii="Arial" w:hAnsi="Arial" w:cs="Arial"/>
          <w:color w:val="FF0000"/>
          <w:lang w:val="hr-HR"/>
        </w:rPr>
        <w:t>udaljenost od ruba nogostupa minimalno 0,5 m</w:t>
      </w:r>
      <w:r w:rsidR="0092537A" w:rsidRPr="00A628CA">
        <w:rPr>
          <w:rFonts w:ascii="Arial" w:hAnsi="Arial" w:cs="Arial"/>
          <w:color w:val="FF0000"/>
          <w:lang w:val="hr-HR"/>
        </w:rPr>
        <w:t>,</w:t>
      </w:r>
      <w:r w:rsidRPr="00A628CA">
        <w:rPr>
          <w:rFonts w:ascii="Arial" w:hAnsi="Arial" w:cs="Arial"/>
          <w:color w:val="FF0000"/>
          <w:lang w:val="hr-HR"/>
        </w:rPr>
        <w:t xml:space="preserve"> </w:t>
      </w:r>
    </w:p>
    <w:p w14:paraId="48CC3B62" w14:textId="50C33E06" w:rsidR="00A26ACB" w:rsidRPr="00A628CA" w:rsidRDefault="00A26ACB" w:rsidP="00ED2D0C">
      <w:pPr>
        <w:pStyle w:val="Odlomakpopisa"/>
        <w:numPr>
          <w:ilvl w:val="0"/>
          <w:numId w:val="136"/>
        </w:numPr>
        <w:autoSpaceDE w:val="0"/>
        <w:autoSpaceDN w:val="0"/>
        <w:adjustRightInd w:val="0"/>
        <w:spacing w:after="160" w:line="259" w:lineRule="auto"/>
        <w:rPr>
          <w:rFonts w:ascii="Arial" w:hAnsi="Arial" w:cs="Arial"/>
          <w:color w:val="FF0000"/>
          <w:lang w:val="hr-HR"/>
        </w:rPr>
      </w:pPr>
      <w:r w:rsidRPr="00A628CA">
        <w:rPr>
          <w:rFonts w:ascii="Arial" w:hAnsi="Arial" w:cs="Arial"/>
          <w:color w:val="FF0000"/>
          <w:lang w:val="hr-HR"/>
        </w:rPr>
        <w:t xml:space="preserve">temelj </w:t>
      </w:r>
      <w:r w:rsidR="0092537A" w:rsidRPr="00A628CA">
        <w:rPr>
          <w:rFonts w:ascii="Arial" w:hAnsi="Arial" w:cs="Arial"/>
          <w:color w:val="FF0000"/>
          <w:lang w:val="hr-HR"/>
        </w:rPr>
        <w:t>reklame</w:t>
      </w:r>
      <w:r w:rsidRPr="00A628CA">
        <w:rPr>
          <w:rFonts w:ascii="Arial" w:hAnsi="Arial" w:cs="Arial"/>
          <w:color w:val="FF0000"/>
          <w:lang w:val="hr-HR"/>
        </w:rPr>
        <w:t xml:space="preserve"> postavljenog na zelenoj površini mora imati nadsloj zemlje minimalno 20 cm</w:t>
      </w:r>
      <w:r w:rsidR="0080440B" w:rsidRPr="00A628CA">
        <w:rPr>
          <w:rFonts w:ascii="Arial" w:hAnsi="Arial" w:cs="Arial"/>
          <w:color w:val="FF0000"/>
          <w:lang w:val="hr-HR"/>
        </w:rPr>
        <w:t>,</w:t>
      </w:r>
    </w:p>
    <w:p w14:paraId="48702D11" w14:textId="79240D20" w:rsidR="0080440B" w:rsidRPr="00A628CA" w:rsidRDefault="0080440B" w:rsidP="00ED2D0C">
      <w:pPr>
        <w:pStyle w:val="Odlomakpopisa"/>
        <w:numPr>
          <w:ilvl w:val="0"/>
          <w:numId w:val="136"/>
        </w:numPr>
        <w:autoSpaceDE w:val="0"/>
        <w:autoSpaceDN w:val="0"/>
        <w:adjustRightInd w:val="0"/>
        <w:rPr>
          <w:rFonts w:ascii="Arial" w:eastAsia="ArialMT" w:hAnsi="Arial" w:cs="Arial"/>
          <w:color w:val="FF0000"/>
          <w:lang w:val="hr-HR"/>
        </w:rPr>
      </w:pPr>
      <w:r w:rsidRPr="00A628CA">
        <w:rPr>
          <w:rFonts w:ascii="Arial" w:eastAsia="ArialMT" w:hAnsi="Arial" w:cs="Arial"/>
          <w:color w:val="FF0000"/>
          <w:lang w:val="hr-HR"/>
        </w:rPr>
        <w:t>za veće reklamne konstrukcije i konzolne reklame potreban je statički proračun i atest elektroinstalacija ukoliko je reklama svjetleća,</w:t>
      </w:r>
    </w:p>
    <w:p w14:paraId="02986B99" w14:textId="18A0EE6B" w:rsidR="0080440B" w:rsidRPr="00A628CA" w:rsidRDefault="001A1CBA" w:rsidP="00ED2D0C">
      <w:pPr>
        <w:pStyle w:val="Odlomakpopisa"/>
        <w:numPr>
          <w:ilvl w:val="0"/>
          <w:numId w:val="136"/>
        </w:numPr>
        <w:autoSpaceDE w:val="0"/>
        <w:autoSpaceDN w:val="0"/>
        <w:adjustRightInd w:val="0"/>
        <w:spacing w:after="0"/>
        <w:rPr>
          <w:rFonts w:ascii="Arial" w:eastAsia="ArialMT" w:hAnsi="Arial" w:cs="Arial"/>
          <w:color w:val="FF0000"/>
          <w:lang w:val="hr-HR"/>
        </w:rPr>
      </w:pPr>
      <w:bookmarkStart w:id="446" w:name="_Hlk151014649"/>
      <w:r w:rsidRPr="00A628CA">
        <w:rPr>
          <w:rFonts w:ascii="Arial" w:eastAsia="ArialMT" w:hAnsi="Arial" w:cs="Arial"/>
          <w:color w:val="FF0000"/>
          <w:lang w:val="hr-HR"/>
        </w:rPr>
        <w:t>oglasne ploče ili mediji za oglašavanje čija je površina rasvijetljena s unutrašnjim ili vanjskim svjetiljkama i/ili dinamičkim prijenosom informacija postavljaju se u skladu sa odredbama iz članka 135</w:t>
      </w:r>
      <w:r w:rsidR="00F72BD8" w:rsidRPr="00A628CA">
        <w:rPr>
          <w:rFonts w:ascii="Arial" w:eastAsia="ArialMT" w:hAnsi="Arial" w:cs="Arial"/>
          <w:color w:val="FF0000"/>
          <w:lang w:val="hr-HR"/>
        </w:rPr>
        <w:t>.</w:t>
      </w:r>
      <w:r w:rsidRPr="00A628CA">
        <w:rPr>
          <w:rFonts w:ascii="Arial" w:eastAsia="ArialMT" w:hAnsi="Arial" w:cs="Arial"/>
          <w:color w:val="FF0000"/>
          <w:lang w:val="hr-HR"/>
        </w:rPr>
        <w:t xml:space="preserve"> i mjerama zaštite od svjetlosnog onečišćenja iz članka 155.a ovog Prostornog plana</w:t>
      </w:r>
      <w:bookmarkEnd w:id="446"/>
      <w:r w:rsidR="0080440B" w:rsidRPr="00A628CA">
        <w:rPr>
          <w:rFonts w:ascii="Arial" w:eastAsia="ArialMT" w:hAnsi="Arial" w:cs="Arial"/>
          <w:color w:val="FF0000"/>
          <w:lang w:val="hr-HR"/>
        </w:rPr>
        <w:t>.</w:t>
      </w:r>
    </w:p>
    <w:p w14:paraId="695B07FB" w14:textId="77777777" w:rsidR="008F72FD" w:rsidRPr="00066FEF" w:rsidRDefault="008F72FD" w:rsidP="00C12BA4"/>
    <w:p w14:paraId="20090764" w14:textId="1D4E2DED" w:rsidR="007759C6" w:rsidRPr="003B18ED" w:rsidRDefault="007759C6" w:rsidP="003B18ED">
      <w:pPr>
        <w:pStyle w:val="clanak"/>
        <w:spacing w:line="276" w:lineRule="auto"/>
        <w:rPr>
          <w:rFonts w:cs="Arial"/>
          <w:b/>
          <w:bCs/>
          <w:strike/>
          <w:color w:val="000000"/>
          <w:szCs w:val="22"/>
          <w:lang w:val="hr-HR"/>
        </w:rPr>
      </w:pPr>
      <w:bookmarkStart w:id="447" w:name="_Toc146793130"/>
      <w:bookmarkStart w:id="448" w:name="_Hlk143089633"/>
      <w:r w:rsidRPr="003B18ED">
        <w:rPr>
          <w:rFonts w:cs="Arial"/>
          <w:b/>
          <w:bCs/>
          <w:strike/>
          <w:color w:val="000000"/>
          <w:szCs w:val="22"/>
          <w:lang w:val="hr-HR"/>
        </w:rPr>
        <w:t>2.2.6. Mješovita namjena – povremeno stanovanje</w:t>
      </w:r>
      <w:bookmarkEnd w:id="447"/>
      <w:r w:rsidR="003B710E" w:rsidRPr="003B18ED">
        <w:rPr>
          <w:rFonts w:cs="Arial"/>
          <w:b/>
          <w:bCs/>
          <w:strike/>
          <w:color w:val="000000"/>
          <w:szCs w:val="22"/>
          <w:lang w:val="hr-HR"/>
        </w:rPr>
        <w:t xml:space="preserve"> </w:t>
      </w:r>
    </w:p>
    <w:p w14:paraId="17C3EAF8" w14:textId="051D6AB4" w:rsidR="003B18ED" w:rsidRPr="00A628CA" w:rsidRDefault="003B18ED" w:rsidP="009E5237">
      <w:pPr>
        <w:pStyle w:val="Naslov2"/>
        <w:tabs>
          <w:tab w:val="clear" w:pos="851"/>
        </w:tabs>
        <w:jc w:val="both"/>
        <w:rPr>
          <w:rFonts w:cs="Arial"/>
          <w:bCs/>
          <w:iCs/>
          <w:caps w:val="0"/>
          <w:color w:val="FF0000"/>
          <w:szCs w:val="22"/>
          <w:lang w:eastAsia="en-US"/>
        </w:rPr>
      </w:pPr>
      <w:bookmarkStart w:id="449" w:name="_Toc167697558"/>
      <w:r w:rsidRPr="00A628CA">
        <w:rPr>
          <w:rFonts w:cs="Arial"/>
          <w:bCs/>
          <w:iCs/>
          <w:caps w:val="0"/>
          <w:color w:val="FF0000"/>
          <w:szCs w:val="22"/>
          <w:lang w:eastAsia="en-US"/>
        </w:rPr>
        <w:t>2.2.1.2. Mješovita namjena – povremeno stanovanje</w:t>
      </w:r>
      <w:bookmarkEnd w:id="449"/>
      <w:r w:rsidRPr="00A628CA">
        <w:rPr>
          <w:rFonts w:cs="Arial"/>
          <w:bCs/>
          <w:iCs/>
          <w:caps w:val="0"/>
          <w:color w:val="FF0000"/>
          <w:szCs w:val="22"/>
          <w:lang w:eastAsia="en-US"/>
        </w:rPr>
        <w:t xml:space="preserve"> </w:t>
      </w:r>
    </w:p>
    <w:p w14:paraId="156D4DC3" w14:textId="77777777" w:rsidR="007759C6" w:rsidRDefault="007759C6" w:rsidP="007759C6">
      <w:pPr>
        <w:pStyle w:val="clanak"/>
        <w:rPr>
          <w:rFonts w:cs="Arial"/>
          <w:b/>
          <w:color w:val="000000"/>
          <w:szCs w:val="22"/>
          <w:lang w:val="hr-HR"/>
        </w:rPr>
      </w:pPr>
    </w:p>
    <w:bookmarkEnd w:id="448"/>
    <w:p w14:paraId="1D4D01CA" w14:textId="77777777" w:rsidR="007759C6" w:rsidRPr="00EF0442" w:rsidRDefault="007759C6" w:rsidP="00EF0442">
      <w:pPr>
        <w:jc w:val="center"/>
        <w:rPr>
          <w:b/>
          <w:bCs/>
        </w:rPr>
      </w:pPr>
      <w:r w:rsidRPr="00EF0442">
        <w:rPr>
          <w:b/>
          <w:bCs/>
        </w:rPr>
        <w:t>Članak 58.a</w:t>
      </w:r>
    </w:p>
    <w:p w14:paraId="2E4A74F5" w14:textId="77777777" w:rsidR="007759C6" w:rsidRPr="00066FEF" w:rsidRDefault="007759C6" w:rsidP="007759C6">
      <w:pPr>
        <w:pStyle w:val="clanak"/>
        <w:jc w:val="center"/>
        <w:rPr>
          <w:rFonts w:cs="Arial"/>
          <w:color w:val="0070C0"/>
          <w:szCs w:val="22"/>
          <w:lang w:val="hr-HR"/>
        </w:rPr>
      </w:pPr>
    </w:p>
    <w:p w14:paraId="797594EC" w14:textId="77777777" w:rsidR="007759C6" w:rsidRPr="00066FEF" w:rsidRDefault="007759C6" w:rsidP="007759C6">
      <w:pPr>
        <w:pStyle w:val="clanak"/>
        <w:spacing w:line="276" w:lineRule="auto"/>
        <w:rPr>
          <w:rFonts w:cs="Arial"/>
          <w:strike/>
          <w:color w:val="000000"/>
          <w:szCs w:val="22"/>
          <w:lang w:val="hr-HR"/>
        </w:rPr>
      </w:pPr>
      <w:r w:rsidRPr="00066FEF">
        <w:rPr>
          <w:rFonts w:cs="Arial"/>
          <w:strike/>
          <w:color w:val="000000"/>
          <w:szCs w:val="22"/>
          <w:lang w:val="hr-HR"/>
        </w:rPr>
        <w:t>(1) Zona mješovite namjene – povremeno stanovanje (M3) unutar građevinskog područja naselja određena je na području naselja Koprivnica, područje Vinica. Zona je prikazana na kartografskom prikazu građevinskog područja naselja br. 4.2. u mj. 1:5.000.</w:t>
      </w:r>
    </w:p>
    <w:p w14:paraId="2EDF0B3C" w14:textId="77777777" w:rsidR="007759C6" w:rsidRPr="00066FEF" w:rsidRDefault="007759C6" w:rsidP="007759C6">
      <w:pPr>
        <w:pStyle w:val="clanak"/>
        <w:spacing w:line="276" w:lineRule="auto"/>
        <w:rPr>
          <w:rFonts w:cs="Arial"/>
          <w:strike/>
          <w:color w:val="000000"/>
          <w:szCs w:val="22"/>
          <w:lang w:val="hr-HR"/>
        </w:rPr>
      </w:pPr>
    </w:p>
    <w:p w14:paraId="3DBECD0C" w14:textId="77777777" w:rsidR="007759C6" w:rsidRPr="00066FEF" w:rsidRDefault="007759C6" w:rsidP="007759C6">
      <w:pPr>
        <w:pStyle w:val="clanak"/>
        <w:spacing w:line="276" w:lineRule="auto"/>
        <w:rPr>
          <w:rFonts w:cs="Arial"/>
          <w:strike/>
          <w:color w:val="000000"/>
          <w:szCs w:val="22"/>
          <w:lang w:val="hr-HR"/>
        </w:rPr>
      </w:pPr>
      <w:r w:rsidRPr="00066FEF">
        <w:rPr>
          <w:rFonts w:cs="Arial"/>
          <w:strike/>
          <w:color w:val="000000"/>
          <w:szCs w:val="22"/>
          <w:lang w:val="hr-HR"/>
        </w:rPr>
        <w:lastRenderedPageBreak/>
        <w:t>(2) Uvjeti uređenja i gradnje područja iz stavka 1. ovoga članka određeni su u poglavlju 2.3.2. Mješovita namjena – povremeno stanovanje, članku 58.h.</w:t>
      </w:r>
    </w:p>
    <w:p w14:paraId="5BCD0D70" w14:textId="77777777" w:rsidR="007759C6" w:rsidRPr="00066FEF" w:rsidRDefault="007759C6" w:rsidP="007759C6">
      <w:pPr>
        <w:pStyle w:val="clanak"/>
        <w:rPr>
          <w:rFonts w:cs="Arial"/>
          <w:b/>
          <w:color w:val="ED7D31"/>
          <w:szCs w:val="22"/>
          <w:lang w:val="hr-HR"/>
        </w:rPr>
      </w:pPr>
    </w:p>
    <w:p w14:paraId="6157C1D2" w14:textId="6BF138EB" w:rsidR="00F6426C" w:rsidRPr="00A628CA" w:rsidRDefault="00F6426C" w:rsidP="00F6426C">
      <w:pPr>
        <w:spacing w:line="276" w:lineRule="auto"/>
        <w:rPr>
          <w:rFonts w:eastAsia="Calibri" w:cs="Arial"/>
          <w:color w:val="FF0000"/>
          <w:szCs w:val="22"/>
          <w:lang w:eastAsia="en-US"/>
        </w:rPr>
      </w:pPr>
      <w:r w:rsidRPr="00A628CA">
        <w:rPr>
          <w:rFonts w:eastAsia="Calibri"/>
          <w:color w:val="FF0000"/>
          <w:szCs w:val="22"/>
          <w:lang w:eastAsia="en-US"/>
        </w:rPr>
        <w:t xml:space="preserve">(1) </w:t>
      </w:r>
      <w:r w:rsidRPr="00A628CA">
        <w:rPr>
          <w:rFonts w:eastAsia="Calibri"/>
          <w:b/>
          <w:color w:val="FF0000"/>
          <w:szCs w:val="22"/>
          <w:lang w:eastAsia="en-US"/>
        </w:rPr>
        <w:t xml:space="preserve">Mješovita namjena – povremeno stanovanje </w:t>
      </w:r>
      <w:r w:rsidR="00D801EE" w:rsidRPr="00A628CA">
        <w:rPr>
          <w:rFonts w:eastAsia="Calibri"/>
          <w:color w:val="FF0000"/>
          <w:szCs w:val="22"/>
          <w:lang w:eastAsia="en-US"/>
        </w:rPr>
        <w:t>(</w:t>
      </w:r>
      <w:r w:rsidRPr="00A628CA">
        <w:rPr>
          <w:rFonts w:eastAsia="Calibri"/>
          <w:color w:val="FF0000"/>
          <w:szCs w:val="22"/>
          <w:lang w:eastAsia="en-US"/>
        </w:rPr>
        <w:t>oznaka M3</w:t>
      </w:r>
      <w:r w:rsidR="00D801EE" w:rsidRPr="00A628CA">
        <w:rPr>
          <w:rFonts w:eastAsia="Calibri"/>
          <w:color w:val="FF0000"/>
          <w:szCs w:val="22"/>
          <w:lang w:eastAsia="en-US"/>
        </w:rPr>
        <w:t>)</w:t>
      </w:r>
      <w:r w:rsidRPr="00A628CA">
        <w:rPr>
          <w:rFonts w:eastAsia="Calibri"/>
          <w:color w:val="FF0000"/>
          <w:szCs w:val="22"/>
          <w:lang w:eastAsia="en-US"/>
        </w:rPr>
        <w:t xml:space="preserve"> nalaz</w:t>
      </w:r>
      <w:r w:rsidR="002F2594" w:rsidRPr="00A628CA">
        <w:rPr>
          <w:rFonts w:eastAsia="Calibri"/>
          <w:color w:val="FF0000"/>
          <w:szCs w:val="22"/>
          <w:lang w:eastAsia="en-US"/>
        </w:rPr>
        <w:t>i</w:t>
      </w:r>
      <w:r w:rsidRPr="00A628CA">
        <w:rPr>
          <w:rFonts w:eastAsia="Calibri"/>
          <w:color w:val="FF0000"/>
          <w:szCs w:val="22"/>
          <w:lang w:eastAsia="en-US"/>
        </w:rPr>
        <w:t xml:space="preserve"> se unutar građevinskog područja naselja i </w:t>
      </w:r>
      <w:r w:rsidRPr="00A628CA">
        <w:rPr>
          <w:rFonts w:eastAsia="Calibri" w:cs="Arial"/>
          <w:color w:val="FF0000"/>
          <w:szCs w:val="22"/>
          <w:lang w:eastAsia="en-US"/>
        </w:rPr>
        <w:t xml:space="preserve">izdvojenih dijelova građevinskog područja naselja, a </w:t>
      </w:r>
      <w:r w:rsidRPr="00A628CA">
        <w:rPr>
          <w:rFonts w:eastAsia="Arial" w:cs="Arial"/>
          <w:color w:val="FF0000"/>
          <w:szCs w:val="22"/>
        </w:rPr>
        <w:t>namijenjena je za razvoj stanovanja – stalnog i povremenog, poljoprivrednih djelatnosti vezanih uz vinogradarstvo, voćarstvo i slični nasadi te za razvoj ruralnog turizma.</w:t>
      </w:r>
    </w:p>
    <w:p w14:paraId="7EB380F5" w14:textId="77777777" w:rsidR="00F6426C" w:rsidRPr="00A628CA" w:rsidRDefault="00F6426C" w:rsidP="00F6426C">
      <w:pPr>
        <w:autoSpaceDE w:val="0"/>
        <w:autoSpaceDN w:val="0"/>
        <w:adjustRightInd w:val="0"/>
        <w:spacing w:line="276" w:lineRule="auto"/>
        <w:jc w:val="left"/>
        <w:rPr>
          <w:rFonts w:eastAsia="Calibri" w:cs="Arial"/>
          <w:color w:val="FF0000"/>
          <w:szCs w:val="22"/>
          <w:lang w:eastAsia="en-US"/>
        </w:rPr>
      </w:pPr>
    </w:p>
    <w:p w14:paraId="476737E1" w14:textId="77777777" w:rsidR="00F6426C" w:rsidRPr="00A628CA" w:rsidRDefault="00F6426C" w:rsidP="00F6426C">
      <w:pPr>
        <w:spacing w:line="276" w:lineRule="auto"/>
        <w:rPr>
          <w:rFonts w:cs="Arial"/>
          <w:color w:val="FF0000"/>
          <w:szCs w:val="22"/>
        </w:rPr>
      </w:pPr>
      <w:r w:rsidRPr="00A628CA">
        <w:rPr>
          <w:rFonts w:eastAsia="Arial" w:cs="Arial"/>
          <w:bCs/>
          <w:color w:val="FF0000"/>
          <w:szCs w:val="22"/>
        </w:rPr>
        <w:t>(2)</w:t>
      </w:r>
      <w:r w:rsidRPr="00A628CA">
        <w:rPr>
          <w:rFonts w:eastAsia="Arial" w:cs="Arial"/>
          <w:b/>
          <w:color w:val="FF0000"/>
          <w:szCs w:val="22"/>
        </w:rPr>
        <w:t xml:space="preserve"> Povremeno stanovanje</w:t>
      </w:r>
      <w:r w:rsidRPr="00A628CA">
        <w:rPr>
          <w:rFonts w:eastAsia="Arial" w:cs="Arial"/>
          <w:color w:val="FF0000"/>
          <w:szCs w:val="22"/>
        </w:rPr>
        <w:t xml:space="preserve"> - </w:t>
      </w:r>
      <w:r w:rsidRPr="00A628CA">
        <w:rPr>
          <w:rFonts w:eastAsia="Arial" w:cs="Arial"/>
          <w:b/>
          <w:color w:val="FF0000"/>
          <w:szCs w:val="22"/>
        </w:rPr>
        <w:t>građevina za povremeno stanovanje</w:t>
      </w:r>
      <w:r w:rsidRPr="00A628CA">
        <w:rPr>
          <w:rFonts w:eastAsia="Arial" w:cs="Arial"/>
          <w:color w:val="FF0000"/>
          <w:szCs w:val="22"/>
        </w:rPr>
        <w:t xml:space="preserve"> je kuća za odmor odnosno vikendica </w:t>
      </w:r>
      <w:r w:rsidRPr="00A628CA">
        <w:rPr>
          <w:rFonts w:cs="Arial"/>
          <w:color w:val="FF0000"/>
          <w:szCs w:val="22"/>
        </w:rPr>
        <w:t xml:space="preserve">namijenjena za povremeni boravak, odmor, rekreaciju, vikend i hobi djelatnosti, ruralni turizam te ne mora biti vezana uz obradu poljoprivrednih površina i nasada vinograda, voćnjaka i slično. </w:t>
      </w:r>
    </w:p>
    <w:p w14:paraId="4B13573B" w14:textId="77777777" w:rsidR="00F6426C" w:rsidRPr="00A628CA" w:rsidRDefault="00F6426C" w:rsidP="00F6426C">
      <w:pPr>
        <w:spacing w:line="259" w:lineRule="auto"/>
        <w:rPr>
          <w:rFonts w:eastAsia="Arial" w:cs="Arial"/>
          <w:color w:val="FF0000"/>
          <w:szCs w:val="22"/>
        </w:rPr>
      </w:pPr>
      <w:bookmarkStart w:id="450" w:name="_Hlk136953198"/>
    </w:p>
    <w:bookmarkEnd w:id="450"/>
    <w:p w14:paraId="40063DD0" w14:textId="202188D5" w:rsidR="00F6426C" w:rsidRPr="00A628CA" w:rsidRDefault="00F6426C" w:rsidP="00F6426C">
      <w:pPr>
        <w:autoSpaceDE w:val="0"/>
        <w:autoSpaceDN w:val="0"/>
        <w:adjustRightInd w:val="0"/>
        <w:spacing w:line="276" w:lineRule="auto"/>
        <w:rPr>
          <w:rFonts w:eastAsia="Calibri" w:cs="Arial"/>
          <w:color w:val="FF0000"/>
          <w:szCs w:val="22"/>
          <w:lang w:eastAsia="en-US"/>
        </w:rPr>
      </w:pPr>
      <w:r w:rsidRPr="00A628CA">
        <w:rPr>
          <w:rFonts w:eastAsia="Calibri" w:cs="Arial"/>
          <w:color w:val="FF0000"/>
          <w:szCs w:val="22"/>
          <w:lang w:eastAsia="en-US"/>
        </w:rPr>
        <w:t xml:space="preserve">(3) U sklopu </w:t>
      </w:r>
      <w:r w:rsidRPr="00A628CA">
        <w:rPr>
          <w:rFonts w:eastAsia="Calibri" w:cs="Arial"/>
          <w:b/>
          <w:bCs/>
          <w:color w:val="FF0000"/>
          <w:szCs w:val="22"/>
          <w:lang w:eastAsia="en-US"/>
        </w:rPr>
        <w:t xml:space="preserve">mješovite namjene – povremeno stanovanje </w:t>
      </w:r>
      <w:r w:rsidRPr="00A628CA">
        <w:rPr>
          <w:rFonts w:eastAsia="Calibri" w:cs="Arial"/>
          <w:color w:val="FF0000"/>
          <w:szCs w:val="22"/>
          <w:lang w:eastAsia="en-US"/>
        </w:rPr>
        <w:t xml:space="preserve">dozvoljava se gradnja </w:t>
      </w:r>
      <w:r w:rsidRPr="00A628CA">
        <w:rPr>
          <w:rFonts w:eastAsia="Calibri" w:cs="Arial"/>
          <w:b/>
          <w:bCs/>
          <w:color w:val="FF0000"/>
          <w:szCs w:val="22"/>
          <w:lang w:eastAsia="en-US"/>
        </w:rPr>
        <w:t>poljoprivredno gospodarskih građevina – klijeti,</w:t>
      </w:r>
      <w:r w:rsidRPr="00A628CA">
        <w:rPr>
          <w:rFonts w:eastAsia="Calibri" w:cs="Arial"/>
          <w:color w:val="FF0000"/>
          <w:szCs w:val="22"/>
          <w:lang w:eastAsia="en-US"/>
        </w:rPr>
        <w:t xml:space="preserve"> s iznimkom da unutar ovog područja uz osnovnu namjenu klijet, smije biti zastupljen sadržaj povremenog stanovanja, ugostiteljstva, turizma i slično.</w:t>
      </w:r>
    </w:p>
    <w:p w14:paraId="4A7E2410" w14:textId="77777777" w:rsidR="00F6426C" w:rsidRPr="00A628CA" w:rsidRDefault="00F6426C" w:rsidP="00F6426C">
      <w:pPr>
        <w:autoSpaceDE w:val="0"/>
        <w:autoSpaceDN w:val="0"/>
        <w:adjustRightInd w:val="0"/>
        <w:spacing w:line="276" w:lineRule="auto"/>
        <w:jc w:val="left"/>
        <w:rPr>
          <w:rFonts w:eastAsia="Calibri" w:cs="Arial"/>
          <w:color w:val="FF0000"/>
          <w:szCs w:val="22"/>
          <w:lang w:eastAsia="en-US"/>
        </w:rPr>
      </w:pPr>
    </w:p>
    <w:p w14:paraId="643A48EF" w14:textId="77777777" w:rsidR="00F6426C" w:rsidRPr="00A628CA" w:rsidRDefault="00F6426C" w:rsidP="00F6426C">
      <w:pPr>
        <w:spacing w:line="276" w:lineRule="auto"/>
        <w:rPr>
          <w:rFonts w:eastAsia="Arial" w:cs="Arial"/>
          <w:color w:val="FF0000"/>
          <w:szCs w:val="22"/>
        </w:rPr>
      </w:pPr>
      <w:r w:rsidRPr="00A628CA">
        <w:rPr>
          <w:rFonts w:eastAsia="Arial" w:cs="Arial"/>
          <w:color w:val="FF0000"/>
          <w:szCs w:val="22"/>
        </w:rPr>
        <w:t xml:space="preserve">(4) Na građevnoj čestici </w:t>
      </w:r>
      <w:r w:rsidRPr="00A628CA">
        <w:rPr>
          <w:rFonts w:eastAsia="Arial" w:cs="Arial"/>
          <w:b/>
          <w:bCs/>
          <w:color w:val="FF0000"/>
          <w:szCs w:val="22"/>
        </w:rPr>
        <w:t>mješovite namjene - povremeno stanovanje</w:t>
      </w:r>
      <w:r w:rsidRPr="00A628CA">
        <w:rPr>
          <w:rFonts w:eastAsia="Arial" w:cs="Arial"/>
          <w:color w:val="FF0000"/>
          <w:szCs w:val="22"/>
        </w:rPr>
        <w:t xml:space="preserve"> dozvoljeno je kao građevinu osnovne namjene graditi: </w:t>
      </w:r>
    </w:p>
    <w:p w14:paraId="2B0CF1D6" w14:textId="77777777" w:rsidR="00F6426C" w:rsidRPr="00A628CA" w:rsidRDefault="00F6426C" w:rsidP="00ED2D0C">
      <w:pPr>
        <w:numPr>
          <w:ilvl w:val="0"/>
          <w:numId w:val="97"/>
        </w:numPr>
        <w:spacing w:after="200" w:line="276" w:lineRule="auto"/>
        <w:ind w:hanging="294"/>
        <w:contextualSpacing/>
        <w:rPr>
          <w:rFonts w:eastAsia="Arial" w:cs="Arial"/>
          <w:color w:val="FF0000"/>
          <w:szCs w:val="24"/>
        </w:rPr>
      </w:pPr>
      <w:r w:rsidRPr="00A628CA">
        <w:rPr>
          <w:rFonts w:eastAsia="Arial" w:cs="Arial"/>
          <w:color w:val="FF0000"/>
          <w:szCs w:val="24"/>
        </w:rPr>
        <w:t>građevinu za povremeno stanovanje - kuća za odmor, (vikend i hobi djelatnosti i slično),</w:t>
      </w:r>
    </w:p>
    <w:p w14:paraId="2AA65FA2" w14:textId="03BA4777" w:rsidR="00F6426C" w:rsidRPr="00A628CA" w:rsidRDefault="00F6426C" w:rsidP="00ED2D0C">
      <w:pPr>
        <w:numPr>
          <w:ilvl w:val="0"/>
          <w:numId w:val="97"/>
        </w:numPr>
        <w:spacing w:after="200" w:line="276" w:lineRule="auto"/>
        <w:ind w:hanging="294"/>
        <w:contextualSpacing/>
        <w:rPr>
          <w:rFonts w:eastAsia="Arial" w:cs="Arial"/>
          <w:color w:val="FF0000"/>
          <w:szCs w:val="24"/>
        </w:rPr>
      </w:pPr>
      <w:r w:rsidRPr="00A628CA">
        <w:rPr>
          <w:rFonts w:eastAsia="Arial" w:cs="Arial"/>
          <w:color w:val="FF0000"/>
          <w:szCs w:val="24"/>
        </w:rPr>
        <w:t xml:space="preserve">građevinu za stalno stanovanje – individualna stambena </w:t>
      </w:r>
      <w:r w:rsidR="002F2594" w:rsidRPr="00A628CA">
        <w:rPr>
          <w:rFonts w:eastAsia="Arial" w:cs="Arial"/>
          <w:color w:val="FF0000"/>
          <w:szCs w:val="24"/>
        </w:rPr>
        <w:t>zgrada</w:t>
      </w:r>
      <w:r w:rsidRPr="00A628CA">
        <w:rPr>
          <w:rFonts w:eastAsia="Arial" w:cs="Arial"/>
          <w:color w:val="FF0000"/>
          <w:szCs w:val="24"/>
        </w:rPr>
        <w:t>,</w:t>
      </w:r>
    </w:p>
    <w:p w14:paraId="4BAF88DE" w14:textId="77777777" w:rsidR="00F6426C" w:rsidRPr="00A628CA" w:rsidRDefault="00F6426C" w:rsidP="00ED2D0C">
      <w:pPr>
        <w:numPr>
          <w:ilvl w:val="0"/>
          <w:numId w:val="97"/>
        </w:numPr>
        <w:spacing w:after="200" w:line="276" w:lineRule="auto"/>
        <w:ind w:hanging="294"/>
        <w:contextualSpacing/>
        <w:rPr>
          <w:rFonts w:eastAsia="Arial" w:cs="Arial"/>
          <w:color w:val="FF0000"/>
          <w:szCs w:val="24"/>
        </w:rPr>
      </w:pPr>
      <w:r w:rsidRPr="00A628CA">
        <w:rPr>
          <w:rFonts w:eastAsia="Arial" w:cs="Arial"/>
          <w:color w:val="FF0000"/>
          <w:szCs w:val="24"/>
        </w:rPr>
        <w:t>vidikovac i</w:t>
      </w:r>
    </w:p>
    <w:p w14:paraId="28227D46" w14:textId="77777777" w:rsidR="00F6426C" w:rsidRPr="00A628CA" w:rsidRDefault="00F6426C" w:rsidP="00ED2D0C">
      <w:pPr>
        <w:numPr>
          <w:ilvl w:val="0"/>
          <w:numId w:val="97"/>
        </w:numPr>
        <w:spacing w:after="200" w:line="276" w:lineRule="auto"/>
        <w:ind w:hanging="294"/>
        <w:contextualSpacing/>
        <w:rPr>
          <w:rFonts w:eastAsia="Arial" w:cs="Arial"/>
          <w:color w:val="FF0000"/>
          <w:szCs w:val="24"/>
        </w:rPr>
      </w:pPr>
      <w:r w:rsidRPr="00A628CA">
        <w:rPr>
          <w:rFonts w:eastAsia="Arial" w:cs="Arial"/>
          <w:color w:val="FF0000"/>
          <w:szCs w:val="24"/>
        </w:rPr>
        <w:t>poljoprivredno gospodarsku građevinu – klijet, spremišta voća, alata i slično.</w:t>
      </w:r>
    </w:p>
    <w:p w14:paraId="4E2CAAFD" w14:textId="77777777" w:rsidR="00F6426C" w:rsidRPr="00A628CA" w:rsidRDefault="00F6426C" w:rsidP="00F6426C">
      <w:pPr>
        <w:autoSpaceDE w:val="0"/>
        <w:autoSpaceDN w:val="0"/>
        <w:adjustRightInd w:val="0"/>
        <w:spacing w:line="276" w:lineRule="auto"/>
        <w:jc w:val="left"/>
        <w:rPr>
          <w:rFonts w:eastAsia="Calibri" w:cs="Arial"/>
          <w:color w:val="FF0000"/>
          <w:szCs w:val="22"/>
          <w:lang w:eastAsia="en-US"/>
        </w:rPr>
      </w:pPr>
    </w:p>
    <w:p w14:paraId="22A88D78" w14:textId="77777777" w:rsidR="00F6426C" w:rsidRPr="00A628CA" w:rsidRDefault="00F6426C" w:rsidP="00F6426C">
      <w:pPr>
        <w:tabs>
          <w:tab w:val="left" w:pos="3969"/>
        </w:tabs>
        <w:spacing w:line="276" w:lineRule="auto"/>
        <w:rPr>
          <w:rFonts w:eastAsia="Arial" w:cs="Arial"/>
          <w:color w:val="FF0000"/>
          <w:szCs w:val="22"/>
        </w:rPr>
      </w:pPr>
      <w:r w:rsidRPr="00A628CA">
        <w:rPr>
          <w:rFonts w:eastAsia="Arial" w:cs="Arial"/>
          <w:color w:val="FF0000"/>
          <w:szCs w:val="22"/>
        </w:rPr>
        <w:t xml:space="preserve">(5) Na građevnoj čestici </w:t>
      </w:r>
      <w:r w:rsidRPr="00A628CA">
        <w:rPr>
          <w:rFonts w:eastAsia="Arial" w:cs="Arial"/>
          <w:b/>
          <w:bCs/>
          <w:color w:val="FF0000"/>
          <w:szCs w:val="22"/>
        </w:rPr>
        <w:t>mješovite namjene - povremeno stanovanje</w:t>
      </w:r>
      <w:r w:rsidRPr="00A628CA">
        <w:rPr>
          <w:rFonts w:eastAsia="Arial" w:cs="Arial"/>
          <w:color w:val="FF0000"/>
          <w:szCs w:val="22"/>
        </w:rPr>
        <w:t xml:space="preserve"> kao građevinu osnovne namjene ili kao prateću i/ili pomoćnu građevinu uz građevine iz stavka 4. ovoga članka dozvoljeno je graditi: </w:t>
      </w:r>
    </w:p>
    <w:p w14:paraId="3747FB1A" w14:textId="77777777" w:rsidR="00F6426C" w:rsidRPr="00A628CA" w:rsidRDefault="00F6426C" w:rsidP="00ED2D0C">
      <w:pPr>
        <w:numPr>
          <w:ilvl w:val="0"/>
          <w:numId w:val="98"/>
        </w:numPr>
        <w:spacing w:after="200" w:line="276" w:lineRule="auto"/>
        <w:ind w:hanging="294"/>
        <w:contextualSpacing/>
        <w:rPr>
          <w:rFonts w:eastAsia="Arial" w:cs="Arial"/>
          <w:color w:val="FF0000"/>
          <w:szCs w:val="24"/>
        </w:rPr>
      </w:pPr>
      <w:r w:rsidRPr="00A628CA">
        <w:rPr>
          <w:rFonts w:eastAsia="Arial" w:cs="Arial"/>
          <w:color w:val="FF0000"/>
          <w:szCs w:val="24"/>
        </w:rPr>
        <w:t>gospodarsko-poljoprivrednu građevinu – ostali poljoprivredni sadržaji (sortirnica, pakirnica, sušionica, punionica, staklenici, plastenici  i slično),</w:t>
      </w:r>
    </w:p>
    <w:p w14:paraId="5F78EB5C" w14:textId="77777777" w:rsidR="00F6426C" w:rsidRPr="00A628CA" w:rsidRDefault="00F6426C" w:rsidP="00ED2D0C">
      <w:pPr>
        <w:numPr>
          <w:ilvl w:val="0"/>
          <w:numId w:val="98"/>
        </w:numPr>
        <w:spacing w:after="200" w:line="276" w:lineRule="auto"/>
        <w:ind w:hanging="294"/>
        <w:contextualSpacing/>
        <w:rPr>
          <w:rFonts w:eastAsia="Arial" w:cs="Arial"/>
          <w:color w:val="FF0000"/>
          <w:szCs w:val="24"/>
        </w:rPr>
      </w:pPr>
      <w:r w:rsidRPr="00A628CA">
        <w:rPr>
          <w:rFonts w:eastAsia="Arial" w:cs="Arial"/>
          <w:color w:val="FF0000"/>
          <w:szCs w:val="24"/>
        </w:rPr>
        <w:t>ugostiteljsko-turističku građevinu - vinotočja/kušaonice, restorani, smještajni kapaciteti i slično,</w:t>
      </w:r>
    </w:p>
    <w:p w14:paraId="3CEA1D3C" w14:textId="77777777" w:rsidR="00F6426C" w:rsidRPr="00A628CA" w:rsidRDefault="00F6426C" w:rsidP="00ED2D0C">
      <w:pPr>
        <w:numPr>
          <w:ilvl w:val="0"/>
          <w:numId w:val="98"/>
        </w:numPr>
        <w:spacing w:after="200" w:line="276" w:lineRule="auto"/>
        <w:ind w:hanging="294"/>
        <w:contextualSpacing/>
        <w:rPr>
          <w:rFonts w:eastAsia="Arial" w:cs="Arial"/>
          <w:color w:val="FF0000"/>
          <w:szCs w:val="24"/>
        </w:rPr>
      </w:pPr>
      <w:r w:rsidRPr="00A628CA">
        <w:rPr>
          <w:rFonts w:eastAsia="Arial" w:cs="Arial"/>
          <w:color w:val="FF0000"/>
          <w:szCs w:val="24"/>
        </w:rPr>
        <w:t>sportsko-rekreacijske površine - igrališta, sportski tereni, bazeni, adrenalinski sportovi/parkovi i slično,</w:t>
      </w:r>
    </w:p>
    <w:p w14:paraId="7C706773" w14:textId="77777777" w:rsidR="00F6426C" w:rsidRPr="00A628CA" w:rsidRDefault="00F6426C" w:rsidP="00ED2D0C">
      <w:pPr>
        <w:numPr>
          <w:ilvl w:val="0"/>
          <w:numId w:val="98"/>
        </w:numPr>
        <w:spacing w:after="200" w:line="276" w:lineRule="auto"/>
        <w:ind w:hanging="294"/>
        <w:contextualSpacing/>
        <w:rPr>
          <w:rFonts w:eastAsia="Arial" w:cs="Arial"/>
          <w:color w:val="FF0000"/>
          <w:szCs w:val="24"/>
        </w:rPr>
      </w:pPr>
      <w:r w:rsidRPr="00A628CA">
        <w:rPr>
          <w:rFonts w:eastAsia="Arial" w:cs="Arial"/>
          <w:color w:val="FF0000"/>
          <w:szCs w:val="24"/>
        </w:rPr>
        <w:t>građevinu javne i društvene namjene - vjerske, kulturne, društvene organizacije i udruge građana i slično,</w:t>
      </w:r>
    </w:p>
    <w:p w14:paraId="7F3DB31D" w14:textId="77777777" w:rsidR="00F6426C" w:rsidRPr="00A628CA" w:rsidRDefault="00F6426C" w:rsidP="00ED2D0C">
      <w:pPr>
        <w:numPr>
          <w:ilvl w:val="0"/>
          <w:numId w:val="98"/>
        </w:numPr>
        <w:spacing w:after="200" w:line="276" w:lineRule="auto"/>
        <w:ind w:hanging="294"/>
        <w:contextualSpacing/>
        <w:rPr>
          <w:rFonts w:eastAsia="Arial" w:cs="Arial"/>
          <w:color w:val="FF0000"/>
          <w:szCs w:val="24"/>
        </w:rPr>
      </w:pPr>
      <w:r w:rsidRPr="00A628CA">
        <w:rPr>
          <w:rFonts w:eastAsia="Arial" w:cs="Arial"/>
          <w:color w:val="FF0000"/>
          <w:szCs w:val="24"/>
        </w:rPr>
        <w:t>vidikovac,</w:t>
      </w:r>
    </w:p>
    <w:p w14:paraId="7D0D67FA" w14:textId="7186D484" w:rsidR="00F6426C" w:rsidRPr="00A628CA" w:rsidRDefault="00F6426C" w:rsidP="00ED2D0C">
      <w:pPr>
        <w:numPr>
          <w:ilvl w:val="0"/>
          <w:numId w:val="98"/>
        </w:numPr>
        <w:spacing w:after="200" w:line="276" w:lineRule="auto"/>
        <w:ind w:hanging="294"/>
        <w:contextualSpacing/>
        <w:rPr>
          <w:rFonts w:eastAsia="Arial" w:cs="Arial"/>
          <w:color w:val="FF0000"/>
          <w:szCs w:val="24"/>
        </w:rPr>
      </w:pPr>
      <w:r w:rsidRPr="00A628CA">
        <w:rPr>
          <w:rFonts w:eastAsia="Arial" w:cs="Arial"/>
          <w:color w:val="FF0000"/>
          <w:szCs w:val="24"/>
        </w:rPr>
        <w:t xml:space="preserve">pomoćne građevine još mogu biti građevine navedene u članku </w:t>
      </w:r>
      <w:r w:rsidR="009A6C26" w:rsidRPr="00A628CA">
        <w:rPr>
          <w:rFonts w:eastAsia="Arial" w:cs="Arial"/>
          <w:color w:val="FF0000"/>
          <w:szCs w:val="24"/>
        </w:rPr>
        <w:t>18.c</w:t>
      </w:r>
      <w:r w:rsidRPr="00A628CA">
        <w:rPr>
          <w:rFonts w:eastAsia="Arial" w:cs="Arial"/>
          <w:color w:val="FF0000"/>
          <w:szCs w:val="24"/>
        </w:rPr>
        <w:t xml:space="preserve"> ov</w:t>
      </w:r>
      <w:r w:rsidR="001736EE" w:rsidRPr="00A628CA">
        <w:rPr>
          <w:rFonts w:eastAsia="Arial" w:cs="Arial"/>
          <w:color w:val="FF0000"/>
          <w:szCs w:val="24"/>
        </w:rPr>
        <w:t>og Prostornog plana</w:t>
      </w:r>
      <w:r w:rsidRPr="00A628CA">
        <w:rPr>
          <w:rFonts w:eastAsia="Arial" w:cs="Arial"/>
          <w:color w:val="FF0000"/>
          <w:szCs w:val="24"/>
        </w:rPr>
        <w:t>.</w:t>
      </w:r>
    </w:p>
    <w:p w14:paraId="065AD92F" w14:textId="77777777" w:rsidR="00F6426C" w:rsidRPr="00A628CA" w:rsidRDefault="00F6426C" w:rsidP="00F6426C">
      <w:pPr>
        <w:spacing w:line="276" w:lineRule="auto"/>
        <w:rPr>
          <w:rFonts w:eastAsia="Calibri" w:cs="Arial"/>
          <w:color w:val="FF0000"/>
          <w:szCs w:val="22"/>
          <w:lang w:eastAsia="en-US"/>
        </w:rPr>
      </w:pPr>
    </w:p>
    <w:p w14:paraId="664AA12F" w14:textId="77777777" w:rsidR="00F6426C" w:rsidRPr="00A628CA" w:rsidRDefault="00F6426C" w:rsidP="00F6426C">
      <w:pPr>
        <w:spacing w:line="276" w:lineRule="auto"/>
        <w:rPr>
          <w:rFonts w:eastAsia="Arial" w:cs="Arial"/>
          <w:color w:val="FF0000"/>
          <w:szCs w:val="22"/>
        </w:rPr>
      </w:pPr>
      <w:r w:rsidRPr="00A628CA">
        <w:rPr>
          <w:rFonts w:eastAsia="Calibri" w:cs="Arial"/>
          <w:color w:val="FF0000"/>
          <w:szCs w:val="22"/>
          <w:lang w:eastAsia="en-US"/>
        </w:rPr>
        <w:t xml:space="preserve">(6) </w:t>
      </w:r>
      <w:r w:rsidRPr="00A628CA">
        <w:rPr>
          <w:rFonts w:eastAsia="Arial" w:cs="Arial"/>
          <w:color w:val="FF0000"/>
          <w:szCs w:val="22"/>
        </w:rPr>
        <w:t xml:space="preserve">U sklopu </w:t>
      </w:r>
      <w:r w:rsidRPr="00A628CA">
        <w:rPr>
          <w:rFonts w:eastAsia="Arial" w:cs="Arial"/>
          <w:b/>
          <w:bCs/>
          <w:color w:val="FF0000"/>
          <w:szCs w:val="22"/>
        </w:rPr>
        <w:t>mješovite namjene - povremeno stanovanje</w:t>
      </w:r>
      <w:r w:rsidRPr="00A628CA">
        <w:rPr>
          <w:rFonts w:eastAsia="Arial" w:cs="Arial"/>
          <w:color w:val="FF0000"/>
          <w:szCs w:val="22"/>
        </w:rPr>
        <w:t xml:space="preserve"> dozvoljeno je formiranje poljoprivrednih gospodarstava (OPG-a) u svrhu:</w:t>
      </w:r>
    </w:p>
    <w:p w14:paraId="5816825B" w14:textId="77777777" w:rsidR="00F6426C" w:rsidRPr="00A628CA" w:rsidRDefault="00F6426C" w:rsidP="00ED2D0C">
      <w:pPr>
        <w:numPr>
          <w:ilvl w:val="0"/>
          <w:numId w:val="99"/>
        </w:numPr>
        <w:spacing w:after="200" w:line="276" w:lineRule="auto"/>
        <w:ind w:hanging="294"/>
        <w:contextualSpacing/>
        <w:rPr>
          <w:rFonts w:eastAsia="Arial" w:cs="Arial"/>
          <w:color w:val="FF0000"/>
          <w:szCs w:val="24"/>
        </w:rPr>
      </w:pPr>
      <w:r w:rsidRPr="00A628CA">
        <w:rPr>
          <w:rFonts w:eastAsia="Arial" w:cs="Arial"/>
          <w:color w:val="FF0000"/>
          <w:szCs w:val="24"/>
        </w:rPr>
        <w:t>obrada vinograda, voćnjaka i ostalih nasada,</w:t>
      </w:r>
    </w:p>
    <w:p w14:paraId="7293C7AE" w14:textId="77777777" w:rsidR="00F6426C" w:rsidRPr="00A628CA" w:rsidRDefault="00F6426C" w:rsidP="00ED2D0C">
      <w:pPr>
        <w:numPr>
          <w:ilvl w:val="0"/>
          <w:numId w:val="99"/>
        </w:numPr>
        <w:spacing w:after="200" w:line="276" w:lineRule="auto"/>
        <w:ind w:hanging="294"/>
        <w:contextualSpacing/>
        <w:rPr>
          <w:rFonts w:eastAsia="Arial" w:cs="Arial"/>
          <w:color w:val="FF0000"/>
          <w:szCs w:val="24"/>
        </w:rPr>
      </w:pPr>
      <w:r w:rsidRPr="00A628CA">
        <w:rPr>
          <w:rFonts w:eastAsia="Arial" w:cs="Arial"/>
          <w:color w:val="FF0000"/>
          <w:szCs w:val="24"/>
        </w:rPr>
        <w:t>izgradnja  staklenika i plastenika,</w:t>
      </w:r>
    </w:p>
    <w:p w14:paraId="2A604A42" w14:textId="77777777" w:rsidR="00F6426C" w:rsidRPr="00A628CA" w:rsidRDefault="00F6426C" w:rsidP="00ED2D0C">
      <w:pPr>
        <w:numPr>
          <w:ilvl w:val="0"/>
          <w:numId w:val="99"/>
        </w:numPr>
        <w:spacing w:after="200" w:line="276" w:lineRule="auto"/>
        <w:ind w:hanging="294"/>
        <w:contextualSpacing/>
        <w:rPr>
          <w:rFonts w:eastAsia="Arial" w:cs="Arial"/>
          <w:color w:val="FF0000"/>
          <w:szCs w:val="24"/>
        </w:rPr>
      </w:pPr>
      <w:r w:rsidRPr="00A628CA">
        <w:rPr>
          <w:rFonts w:eastAsia="Arial" w:cs="Arial"/>
          <w:color w:val="FF0000"/>
          <w:szCs w:val="24"/>
        </w:rPr>
        <w:t>spremanja poljoprivrednih strojeva,</w:t>
      </w:r>
    </w:p>
    <w:p w14:paraId="4B0D9D1E" w14:textId="77777777" w:rsidR="00F6426C" w:rsidRPr="00A628CA" w:rsidRDefault="00F6426C" w:rsidP="00ED2D0C">
      <w:pPr>
        <w:numPr>
          <w:ilvl w:val="0"/>
          <w:numId w:val="99"/>
        </w:numPr>
        <w:spacing w:after="200" w:line="276" w:lineRule="auto"/>
        <w:ind w:hanging="294"/>
        <w:contextualSpacing/>
        <w:rPr>
          <w:rFonts w:eastAsia="Arial" w:cs="Arial"/>
          <w:color w:val="FF0000"/>
          <w:szCs w:val="24"/>
        </w:rPr>
      </w:pPr>
      <w:r w:rsidRPr="00A628CA">
        <w:rPr>
          <w:rFonts w:eastAsia="Arial" w:cs="Arial"/>
          <w:color w:val="FF0000"/>
          <w:szCs w:val="24"/>
        </w:rPr>
        <w:t>spremanje poljoprivrednih proizvoda vezano uz nasade vinograda, voćnjaka i ostala poljoprivredna područja – sortirnica, pakirnica, sušionica, punionica i slično,</w:t>
      </w:r>
    </w:p>
    <w:p w14:paraId="64516B40" w14:textId="69FC79D9" w:rsidR="00F6426C" w:rsidRPr="00A628CA" w:rsidRDefault="00F6426C" w:rsidP="00ED2D0C">
      <w:pPr>
        <w:numPr>
          <w:ilvl w:val="0"/>
          <w:numId w:val="99"/>
        </w:numPr>
        <w:spacing w:after="200" w:line="276" w:lineRule="auto"/>
        <w:ind w:hanging="294"/>
        <w:contextualSpacing/>
        <w:rPr>
          <w:rFonts w:eastAsia="Arial" w:cs="Arial"/>
          <w:color w:val="FF0000"/>
          <w:szCs w:val="24"/>
        </w:rPr>
      </w:pPr>
      <w:r w:rsidRPr="00A628CA">
        <w:rPr>
          <w:rFonts w:eastAsia="Arial" w:cs="Arial"/>
          <w:color w:val="FF0000"/>
          <w:szCs w:val="24"/>
        </w:rPr>
        <w:lastRenderedPageBreak/>
        <w:t xml:space="preserve">dozvoljeno je držanje domaćih životinja za privatne potrebe sukladno </w:t>
      </w:r>
      <w:r w:rsidR="00AF45F2" w:rsidRPr="00A628CA">
        <w:rPr>
          <w:rFonts w:eastAsia="Arial" w:cs="Arial"/>
          <w:color w:val="FF0000"/>
          <w:szCs w:val="24"/>
        </w:rPr>
        <w:t>važećoj O</w:t>
      </w:r>
      <w:r w:rsidRPr="00A628CA">
        <w:rPr>
          <w:rFonts w:eastAsia="Arial" w:cs="Arial"/>
          <w:color w:val="FF0000"/>
          <w:szCs w:val="24"/>
        </w:rPr>
        <w:t>dluci o komunalnom redu,</w:t>
      </w:r>
    </w:p>
    <w:p w14:paraId="228C70E9" w14:textId="4D2556AB" w:rsidR="00F6426C" w:rsidRPr="00A628CA" w:rsidRDefault="00F6426C" w:rsidP="00ED2D0C">
      <w:pPr>
        <w:numPr>
          <w:ilvl w:val="0"/>
          <w:numId w:val="99"/>
        </w:numPr>
        <w:spacing w:after="200" w:line="276" w:lineRule="auto"/>
        <w:ind w:hanging="294"/>
        <w:contextualSpacing/>
        <w:rPr>
          <w:rFonts w:eastAsia="Arial" w:cs="Arial"/>
          <w:color w:val="FF0000"/>
          <w:szCs w:val="24"/>
        </w:rPr>
      </w:pPr>
      <w:r w:rsidRPr="00A628CA">
        <w:rPr>
          <w:rFonts w:eastAsia="Arial" w:cs="Arial"/>
          <w:color w:val="FF0000"/>
          <w:szCs w:val="24"/>
        </w:rPr>
        <w:t xml:space="preserve">za potrebe „mini zoo vrta“ dozvoljeno je držanje domaćih životinja i držanje divljači pod posebnim uvjetima koje određuje važeća regulativa, </w:t>
      </w:r>
    </w:p>
    <w:p w14:paraId="00D45B63" w14:textId="77777777" w:rsidR="00F6426C" w:rsidRPr="00A628CA" w:rsidRDefault="00F6426C" w:rsidP="00ED2D0C">
      <w:pPr>
        <w:numPr>
          <w:ilvl w:val="0"/>
          <w:numId w:val="99"/>
        </w:numPr>
        <w:spacing w:after="200" w:line="276" w:lineRule="auto"/>
        <w:ind w:hanging="294"/>
        <w:contextualSpacing/>
        <w:rPr>
          <w:rFonts w:eastAsia="Arial" w:cs="Arial"/>
          <w:color w:val="FF0000"/>
          <w:szCs w:val="24"/>
        </w:rPr>
      </w:pPr>
      <w:r w:rsidRPr="00A628CA">
        <w:rPr>
          <w:rFonts w:eastAsia="Arial" w:cs="Arial"/>
          <w:color w:val="FF0000"/>
          <w:szCs w:val="24"/>
        </w:rPr>
        <w:t>prodaje i ponude domaćih proizvoda, vinotočje/kušaonica, restorani, usluga smještaja i slično,</w:t>
      </w:r>
    </w:p>
    <w:p w14:paraId="6DC2960A" w14:textId="77777777" w:rsidR="00F6426C" w:rsidRPr="00A628CA" w:rsidRDefault="00F6426C" w:rsidP="00ED2D0C">
      <w:pPr>
        <w:numPr>
          <w:ilvl w:val="0"/>
          <w:numId w:val="99"/>
        </w:numPr>
        <w:spacing w:after="200" w:line="276" w:lineRule="auto"/>
        <w:ind w:hanging="294"/>
        <w:contextualSpacing/>
        <w:rPr>
          <w:rFonts w:eastAsia="Arial" w:cs="Arial"/>
          <w:color w:val="FF0000"/>
          <w:szCs w:val="24"/>
        </w:rPr>
      </w:pPr>
      <w:r w:rsidRPr="00A628CA">
        <w:rPr>
          <w:rFonts w:eastAsia="Arial" w:cs="Arial"/>
          <w:color w:val="FF0000"/>
          <w:szCs w:val="24"/>
        </w:rPr>
        <w:t>sporta i rekreacije – igrališta, sportski tereni, bazeni,  adrenalinski sportovi/parkovi i slično,</w:t>
      </w:r>
    </w:p>
    <w:p w14:paraId="5D02FCDC" w14:textId="77777777" w:rsidR="00F6426C" w:rsidRPr="00A628CA" w:rsidRDefault="00F6426C" w:rsidP="00ED2D0C">
      <w:pPr>
        <w:numPr>
          <w:ilvl w:val="0"/>
          <w:numId w:val="99"/>
        </w:numPr>
        <w:spacing w:after="200" w:line="276" w:lineRule="auto"/>
        <w:ind w:hanging="294"/>
        <w:contextualSpacing/>
        <w:rPr>
          <w:rFonts w:eastAsia="Arial" w:cs="Arial"/>
          <w:color w:val="FF0000"/>
          <w:szCs w:val="24"/>
        </w:rPr>
      </w:pPr>
      <w:r w:rsidRPr="00A628CA">
        <w:rPr>
          <w:rFonts w:eastAsia="Arial" w:cs="Arial"/>
          <w:color w:val="FF0000"/>
          <w:szCs w:val="24"/>
        </w:rPr>
        <w:t>kulturnih sadržaja – galerijski prostori, radionice kako bi se prikazala tradicija i kultura ovog područja i slično.</w:t>
      </w:r>
    </w:p>
    <w:p w14:paraId="56AB79A2" w14:textId="77777777" w:rsidR="00F6426C" w:rsidRPr="00A628CA" w:rsidRDefault="00F6426C" w:rsidP="00F6426C">
      <w:pPr>
        <w:spacing w:after="200" w:line="276" w:lineRule="auto"/>
        <w:contextualSpacing/>
        <w:rPr>
          <w:rFonts w:eastAsia="Arial" w:cs="Arial"/>
          <w:color w:val="FF0000"/>
          <w:szCs w:val="22"/>
        </w:rPr>
      </w:pPr>
    </w:p>
    <w:p w14:paraId="0B662368" w14:textId="77777777" w:rsidR="00F6426C" w:rsidRPr="00A628CA" w:rsidRDefault="00F6426C" w:rsidP="00F6426C">
      <w:pPr>
        <w:spacing w:line="276" w:lineRule="auto"/>
        <w:rPr>
          <w:rFonts w:cs="Arial"/>
          <w:color w:val="FF0000"/>
          <w:szCs w:val="22"/>
        </w:rPr>
      </w:pPr>
      <w:r w:rsidRPr="00A628CA">
        <w:rPr>
          <w:rFonts w:cs="Arial"/>
          <w:color w:val="FF0000"/>
          <w:szCs w:val="22"/>
        </w:rPr>
        <w:t xml:space="preserve">(7) U sklopu </w:t>
      </w:r>
      <w:r w:rsidRPr="00A628CA">
        <w:rPr>
          <w:rFonts w:cs="Arial"/>
          <w:b/>
          <w:bCs/>
          <w:color w:val="FF0000"/>
          <w:szCs w:val="22"/>
        </w:rPr>
        <w:t>mješovite namjene – povremeno stanovanje</w:t>
      </w:r>
      <w:r w:rsidRPr="00A628CA">
        <w:rPr>
          <w:rFonts w:cs="Arial"/>
          <w:color w:val="FF0000"/>
          <w:szCs w:val="22"/>
        </w:rPr>
        <w:t xml:space="preserve"> nije dozvoljena izgradnja silosa i sličnih građevina. U slučaju postojećih građevina dozvoljava se njihovo redovno održavanje ali ne i nova gradnja. </w:t>
      </w:r>
    </w:p>
    <w:p w14:paraId="6869014E" w14:textId="77777777" w:rsidR="00F6426C" w:rsidRPr="00A628CA" w:rsidRDefault="00F6426C" w:rsidP="00F6426C">
      <w:pPr>
        <w:spacing w:line="276" w:lineRule="auto"/>
        <w:rPr>
          <w:rFonts w:cs="Arial"/>
          <w:color w:val="FF0000"/>
          <w:szCs w:val="22"/>
        </w:rPr>
      </w:pPr>
    </w:p>
    <w:p w14:paraId="1F63F3D7" w14:textId="77777777" w:rsidR="00F6426C" w:rsidRPr="00A628CA" w:rsidRDefault="00F6426C" w:rsidP="00F6426C">
      <w:pPr>
        <w:spacing w:line="276" w:lineRule="auto"/>
        <w:rPr>
          <w:rFonts w:eastAsia="Arial" w:cs="Arial"/>
          <w:color w:val="FF0000"/>
          <w:szCs w:val="22"/>
        </w:rPr>
      </w:pPr>
      <w:r w:rsidRPr="00A628CA">
        <w:rPr>
          <w:rFonts w:cs="Arial"/>
          <w:color w:val="FF0000"/>
          <w:szCs w:val="22"/>
        </w:rPr>
        <w:t xml:space="preserve">(8) Na građevnim česticama </w:t>
      </w:r>
      <w:r w:rsidRPr="00A628CA">
        <w:rPr>
          <w:rFonts w:eastAsia="Arial" w:cs="Arial"/>
          <w:b/>
          <w:bCs/>
          <w:color w:val="FF0000"/>
          <w:szCs w:val="22"/>
        </w:rPr>
        <w:t>mješovite namjene – povremeno stanovanje</w:t>
      </w:r>
      <w:r w:rsidRPr="00A628CA">
        <w:rPr>
          <w:rFonts w:eastAsia="Arial" w:cs="Arial"/>
          <w:color w:val="FF0000"/>
          <w:szCs w:val="22"/>
        </w:rPr>
        <w:t xml:space="preserve"> dozvoljena je izgradnja građevina javne i društvene namjene:</w:t>
      </w:r>
    </w:p>
    <w:p w14:paraId="588E452A" w14:textId="77777777" w:rsidR="00F6426C" w:rsidRPr="00A628CA" w:rsidRDefault="00F6426C" w:rsidP="00ED2D0C">
      <w:pPr>
        <w:numPr>
          <w:ilvl w:val="0"/>
          <w:numId w:val="100"/>
        </w:numPr>
        <w:spacing w:after="200" w:line="276" w:lineRule="auto"/>
        <w:ind w:hanging="294"/>
        <w:contextualSpacing/>
        <w:rPr>
          <w:rFonts w:cs="Arial"/>
          <w:color w:val="FF0000"/>
          <w:szCs w:val="24"/>
        </w:rPr>
      </w:pPr>
      <w:r w:rsidRPr="00A628CA">
        <w:rPr>
          <w:rFonts w:eastAsia="Arial" w:cs="Arial"/>
          <w:color w:val="FF0000"/>
          <w:szCs w:val="24"/>
        </w:rPr>
        <w:t>vjerske - kapelice, pilovi, raspela i slična obilježja,</w:t>
      </w:r>
    </w:p>
    <w:p w14:paraId="65002FBA" w14:textId="77777777" w:rsidR="00F6426C" w:rsidRPr="00A628CA" w:rsidRDefault="00F6426C" w:rsidP="00ED2D0C">
      <w:pPr>
        <w:numPr>
          <w:ilvl w:val="0"/>
          <w:numId w:val="100"/>
        </w:numPr>
        <w:spacing w:after="200" w:line="276" w:lineRule="auto"/>
        <w:ind w:hanging="294"/>
        <w:contextualSpacing/>
        <w:rPr>
          <w:rFonts w:cs="Arial"/>
          <w:color w:val="FF0000"/>
          <w:szCs w:val="24"/>
        </w:rPr>
      </w:pPr>
      <w:r w:rsidRPr="00A628CA">
        <w:rPr>
          <w:rFonts w:eastAsia="Arial" w:cs="Arial"/>
          <w:color w:val="FF0000"/>
          <w:szCs w:val="24"/>
        </w:rPr>
        <w:t>kulturne – muzeji, galerije i slično,</w:t>
      </w:r>
    </w:p>
    <w:p w14:paraId="5333D9BF" w14:textId="77777777" w:rsidR="00F6426C" w:rsidRPr="00A628CA" w:rsidRDefault="00F6426C" w:rsidP="00ED2D0C">
      <w:pPr>
        <w:numPr>
          <w:ilvl w:val="0"/>
          <w:numId w:val="100"/>
        </w:numPr>
        <w:spacing w:after="200" w:line="276" w:lineRule="auto"/>
        <w:ind w:hanging="294"/>
        <w:contextualSpacing/>
        <w:rPr>
          <w:rFonts w:cs="Arial"/>
          <w:color w:val="FF0000"/>
          <w:szCs w:val="24"/>
        </w:rPr>
      </w:pPr>
      <w:r w:rsidRPr="00A628CA">
        <w:rPr>
          <w:rFonts w:eastAsia="Arial" w:cs="Arial"/>
          <w:color w:val="FF0000"/>
          <w:szCs w:val="24"/>
        </w:rPr>
        <w:t>društvene organizacije i udruge građana – udruge vinogradara, voćara i slično.</w:t>
      </w:r>
    </w:p>
    <w:p w14:paraId="073552CD" w14:textId="77777777" w:rsidR="00F6426C" w:rsidRPr="00A628CA" w:rsidRDefault="00F6426C" w:rsidP="00F6426C">
      <w:pPr>
        <w:spacing w:after="200" w:line="276" w:lineRule="auto"/>
        <w:ind w:left="284"/>
        <w:contextualSpacing/>
        <w:rPr>
          <w:rFonts w:eastAsia="Arial" w:cs="Arial"/>
          <w:color w:val="FF0000"/>
          <w:szCs w:val="22"/>
        </w:rPr>
      </w:pPr>
    </w:p>
    <w:p w14:paraId="23B630DB" w14:textId="77777777" w:rsidR="00F6426C" w:rsidRPr="00A628CA" w:rsidRDefault="00F6426C" w:rsidP="00F6426C">
      <w:pPr>
        <w:spacing w:line="276" w:lineRule="auto"/>
        <w:contextualSpacing/>
        <w:rPr>
          <w:rFonts w:eastAsia="Arial" w:cs="Arial"/>
          <w:color w:val="FF0000"/>
          <w:szCs w:val="22"/>
        </w:rPr>
      </w:pPr>
      <w:r w:rsidRPr="00A628CA">
        <w:rPr>
          <w:rFonts w:eastAsia="Arial" w:cs="Arial"/>
          <w:color w:val="FF0000"/>
          <w:szCs w:val="22"/>
        </w:rPr>
        <w:t xml:space="preserve">(9) Na građevnim česticama </w:t>
      </w:r>
      <w:r w:rsidRPr="00A628CA">
        <w:rPr>
          <w:rFonts w:eastAsia="Arial" w:cs="Arial"/>
          <w:b/>
          <w:bCs/>
          <w:color w:val="FF0000"/>
          <w:szCs w:val="22"/>
        </w:rPr>
        <w:t>mješovite namjene – povremeno stanovanje</w:t>
      </w:r>
      <w:r w:rsidRPr="00A628CA">
        <w:rPr>
          <w:rFonts w:eastAsia="Arial" w:cs="Arial"/>
          <w:color w:val="FF0000"/>
          <w:szCs w:val="22"/>
        </w:rPr>
        <w:t xml:space="preserve"> može se u svrhu sporta i rekreacije graditi sljedeće:</w:t>
      </w:r>
    </w:p>
    <w:p w14:paraId="1F7D05BF" w14:textId="77777777" w:rsidR="00F6426C" w:rsidRPr="00A628CA" w:rsidRDefault="00F6426C" w:rsidP="00ED2D0C">
      <w:pPr>
        <w:numPr>
          <w:ilvl w:val="0"/>
          <w:numId w:val="102"/>
        </w:numPr>
        <w:spacing w:after="200" w:line="276" w:lineRule="auto"/>
        <w:ind w:hanging="294"/>
        <w:contextualSpacing/>
        <w:rPr>
          <w:rFonts w:eastAsia="Arial" w:cs="Arial"/>
          <w:color w:val="FF0000"/>
          <w:szCs w:val="24"/>
        </w:rPr>
      </w:pPr>
      <w:r w:rsidRPr="00A628CA">
        <w:rPr>
          <w:rFonts w:eastAsia="Arial" w:cs="Arial"/>
          <w:color w:val="FF0000"/>
          <w:szCs w:val="24"/>
        </w:rPr>
        <w:t>sportska otvorena igrališta (trim staza, mini golf, stolni tenis, tenis, boćalište, viseća kuglana, travnato igralište za mali nogomet, badminton, odbojka, odbojka na pijesku i slično),</w:t>
      </w:r>
    </w:p>
    <w:p w14:paraId="1A522F1B" w14:textId="77777777" w:rsidR="00F6426C" w:rsidRPr="00A628CA" w:rsidRDefault="00F6426C" w:rsidP="00ED2D0C">
      <w:pPr>
        <w:numPr>
          <w:ilvl w:val="0"/>
          <w:numId w:val="102"/>
        </w:numPr>
        <w:spacing w:after="200" w:line="276" w:lineRule="auto"/>
        <w:ind w:hanging="294"/>
        <w:contextualSpacing/>
        <w:rPr>
          <w:rFonts w:eastAsia="Arial" w:cs="Arial"/>
          <w:color w:val="FF0000"/>
          <w:szCs w:val="24"/>
        </w:rPr>
      </w:pPr>
      <w:r w:rsidRPr="00A628CA">
        <w:rPr>
          <w:rFonts w:eastAsia="Arial" w:cs="Arial"/>
          <w:color w:val="FF0000"/>
          <w:szCs w:val="24"/>
        </w:rPr>
        <w:t>standardni teniski tereni,</w:t>
      </w:r>
    </w:p>
    <w:p w14:paraId="5DE5D38E" w14:textId="77777777" w:rsidR="00F6426C" w:rsidRPr="00A628CA" w:rsidRDefault="00F6426C" w:rsidP="00ED2D0C">
      <w:pPr>
        <w:numPr>
          <w:ilvl w:val="0"/>
          <w:numId w:val="102"/>
        </w:numPr>
        <w:spacing w:after="200" w:line="276" w:lineRule="auto"/>
        <w:ind w:hanging="294"/>
        <w:contextualSpacing/>
        <w:rPr>
          <w:rFonts w:eastAsia="Arial" w:cs="Arial"/>
          <w:color w:val="FF0000"/>
          <w:szCs w:val="24"/>
        </w:rPr>
      </w:pPr>
      <w:r w:rsidRPr="00A628CA">
        <w:rPr>
          <w:rFonts w:eastAsia="Arial" w:cs="Arial"/>
          <w:color w:val="FF0000"/>
          <w:szCs w:val="24"/>
        </w:rPr>
        <w:t>bazeni (otvoreni i zatvoreni),</w:t>
      </w:r>
    </w:p>
    <w:p w14:paraId="54F1E9FE" w14:textId="77777777" w:rsidR="00F6426C" w:rsidRPr="00A628CA" w:rsidRDefault="00F6426C" w:rsidP="00ED2D0C">
      <w:pPr>
        <w:numPr>
          <w:ilvl w:val="0"/>
          <w:numId w:val="102"/>
        </w:numPr>
        <w:spacing w:after="200" w:line="276" w:lineRule="auto"/>
        <w:ind w:hanging="294"/>
        <w:contextualSpacing/>
        <w:rPr>
          <w:rFonts w:eastAsia="Arial" w:cs="Arial"/>
          <w:color w:val="FF0000"/>
          <w:szCs w:val="24"/>
        </w:rPr>
      </w:pPr>
      <w:r w:rsidRPr="00A628CA">
        <w:rPr>
          <w:rFonts w:eastAsia="Arial" w:cs="Arial"/>
          <w:color w:val="FF0000"/>
          <w:szCs w:val="24"/>
        </w:rPr>
        <w:t xml:space="preserve">manje sportske dvorane (kuglana, fitness, gym, balonsko platno za teniske terene i drugo), </w:t>
      </w:r>
    </w:p>
    <w:p w14:paraId="5FAA9554" w14:textId="2FC7CC5A" w:rsidR="00F6426C" w:rsidRPr="00A628CA" w:rsidRDefault="00F6426C" w:rsidP="00ED2D0C">
      <w:pPr>
        <w:numPr>
          <w:ilvl w:val="0"/>
          <w:numId w:val="102"/>
        </w:numPr>
        <w:spacing w:after="200" w:line="276" w:lineRule="auto"/>
        <w:ind w:hanging="294"/>
        <w:contextualSpacing/>
        <w:rPr>
          <w:rFonts w:eastAsia="Arial" w:cs="Arial"/>
          <w:color w:val="FF0000"/>
          <w:szCs w:val="24"/>
        </w:rPr>
      </w:pPr>
      <w:r w:rsidRPr="00A628CA">
        <w:rPr>
          <w:rFonts w:eastAsia="Arial" w:cs="Arial"/>
          <w:color w:val="FF0000"/>
          <w:szCs w:val="24"/>
        </w:rPr>
        <w:t>adrenalinski parkovi, vidikovci i slično.</w:t>
      </w:r>
    </w:p>
    <w:p w14:paraId="2E2FB279" w14:textId="77777777" w:rsidR="00F6426C" w:rsidRPr="00A628CA" w:rsidRDefault="00F6426C" w:rsidP="00F6426C">
      <w:pPr>
        <w:spacing w:after="200" w:line="276" w:lineRule="auto"/>
        <w:ind w:left="284"/>
        <w:contextualSpacing/>
        <w:rPr>
          <w:rFonts w:eastAsia="Arial" w:cs="Arial"/>
          <w:color w:val="FF0000"/>
          <w:szCs w:val="22"/>
        </w:rPr>
      </w:pPr>
    </w:p>
    <w:p w14:paraId="76DEA891" w14:textId="5431916D" w:rsidR="00F6426C" w:rsidRPr="00A628CA" w:rsidRDefault="00F6426C" w:rsidP="00F6426C">
      <w:pPr>
        <w:spacing w:line="276" w:lineRule="auto"/>
        <w:rPr>
          <w:rFonts w:eastAsia="Arial" w:cs="Arial"/>
          <w:color w:val="FF0000"/>
          <w:szCs w:val="22"/>
        </w:rPr>
      </w:pPr>
      <w:r w:rsidRPr="00A628CA">
        <w:rPr>
          <w:rFonts w:cs="Arial"/>
          <w:color w:val="FF0000"/>
          <w:szCs w:val="22"/>
        </w:rPr>
        <w:t xml:space="preserve">(10) Unutar </w:t>
      </w:r>
      <w:r w:rsidRPr="00A628CA">
        <w:rPr>
          <w:rFonts w:cs="Arial"/>
          <w:b/>
          <w:bCs/>
          <w:color w:val="FF0000"/>
          <w:szCs w:val="22"/>
        </w:rPr>
        <w:t>mješovite namjene - povremeno stanovanje</w:t>
      </w:r>
      <w:r w:rsidRPr="00A628CA">
        <w:rPr>
          <w:rFonts w:cs="Arial"/>
          <w:color w:val="FF0000"/>
          <w:szCs w:val="22"/>
        </w:rPr>
        <w:t xml:space="preserve"> dozvoljena je izgradnja ugostiteljsko-turističkih građevina u svrhu razvoja ruralnog turizma, koja se može obavljati u objektu namijenjenom, uređenom i opremljenom za pružanje ugostiteljskih usluga - ugostiteljski objekt</w:t>
      </w:r>
      <w:r w:rsidR="00D61FB2" w:rsidRPr="00A628CA">
        <w:rPr>
          <w:rFonts w:cs="Arial"/>
          <w:color w:val="FF0000"/>
          <w:szCs w:val="22"/>
        </w:rPr>
        <w:t>,</w:t>
      </w:r>
      <w:r w:rsidRPr="00A628CA">
        <w:rPr>
          <w:rFonts w:cs="Arial"/>
          <w:color w:val="FF0000"/>
          <w:szCs w:val="22"/>
        </w:rPr>
        <w:t xml:space="preserve"> a koji može biti u: klijetima, građevinama stalnog i povremenog stanovanja, ugostiteljsko-turističkim građevinama i slično</w:t>
      </w:r>
      <w:r w:rsidR="00D61FB2" w:rsidRPr="00A628CA">
        <w:rPr>
          <w:rFonts w:cs="Arial"/>
          <w:color w:val="FF0000"/>
          <w:szCs w:val="22"/>
        </w:rPr>
        <w:t>,</w:t>
      </w:r>
      <w:r w:rsidRPr="00A628CA">
        <w:rPr>
          <w:rFonts w:cs="Arial"/>
          <w:color w:val="FF0000"/>
          <w:szCs w:val="22"/>
        </w:rPr>
        <w:t xml:space="preserve"> kako je određeno u poglavlju</w:t>
      </w:r>
      <w:r w:rsidR="00D61FB2" w:rsidRPr="00A628CA">
        <w:rPr>
          <w:rFonts w:cs="Arial"/>
          <w:color w:val="FF0000"/>
          <w:szCs w:val="22"/>
        </w:rPr>
        <w:t xml:space="preserve"> </w:t>
      </w:r>
      <w:r w:rsidR="00D61FB2" w:rsidRPr="00A628CA">
        <w:rPr>
          <w:rFonts w:cs="Arial"/>
          <w:b/>
          <w:bCs/>
          <w:color w:val="FF0000"/>
          <w:szCs w:val="22"/>
        </w:rPr>
        <w:t>Gospodarska namjena – ugostiteljsko-turistička</w:t>
      </w:r>
      <w:r w:rsidR="00D61FB2" w:rsidRPr="00A628CA">
        <w:rPr>
          <w:rFonts w:cs="Arial"/>
          <w:color w:val="FF0000"/>
          <w:szCs w:val="22"/>
        </w:rPr>
        <w:t xml:space="preserve"> </w:t>
      </w:r>
      <w:r w:rsidR="00D61FB2" w:rsidRPr="00A628CA">
        <w:rPr>
          <w:rFonts w:cs="Arial"/>
          <w:b/>
          <w:bCs/>
          <w:color w:val="FF0000"/>
          <w:szCs w:val="22"/>
        </w:rPr>
        <w:t>namjena</w:t>
      </w:r>
      <w:r w:rsidR="00E43C7C" w:rsidRPr="00A628CA">
        <w:rPr>
          <w:rFonts w:cs="Arial"/>
          <w:b/>
          <w:bCs/>
          <w:color w:val="FF0000"/>
          <w:szCs w:val="22"/>
        </w:rPr>
        <w:t xml:space="preserve"> </w:t>
      </w:r>
      <w:r w:rsidR="00E43C7C" w:rsidRPr="00A628CA">
        <w:rPr>
          <w:rFonts w:cs="Arial"/>
          <w:color w:val="FF0000"/>
          <w:szCs w:val="22"/>
        </w:rPr>
        <w:t xml:space="preserve">za </w:t>
      </w:r>
      <w:r w:rsidR="00E43C7C" w:rsidRPr="00A628CA">
        <w:rPr>
          <w:rFonts w:cs="Arial"/>
          <w:b/>
          <w:bCs/>
          <w:color w:val="FF0000"/>
          <w:szCs w:val="22"/>
        </w:rPr>
        <w:t>Ruralni turizam</w:t>
      </w:r>
      <w:r w:rsidR="00E43C7C" w:rsidRPr="00A628CA">
        <w:rPr>
          <w:rFonts w:cs="Arial"/>
          <w:color w:val="FF0000"/>
          <w:szCs w:val="22"/>
        </w:rPr>
        <w:t xml:space="preserve"> članak 101.f i za </w:t>
      </w:r>
      <w:r w:rsidR="00E43C7C" w:rsidRPr="00A628CA">
        <w:rPr>
          <w:rFonts w:cs="Arial"/>
          <w:b/>
          <w:bCs/>
          <w:color w:val="FF0000"/>
          <w:szCs w:val="22"/>
        </w:rPr>
        <w:t>Kamp</w:t>
      </w:r>
      <w:r w:rsidR="00E43C7C" w:rsidRPr="00A628CA">
        <w:rPr>
          <w:rFonts w:cs="Arial"/>
          <w:color w:val="FF0000"/>
          <w:szCs w:val="22"/>
        </w:rPr>
        <w:t xml:space="preserve"> članak 101.g ovog Prostornog plana.</w:t>
      </w:r>
    </w:p>
    <w:p w14:paraId="56F5AFFF" w14:textId="77777777" w:rsidR="00F6426C" w:rsidRPr="00A628CA" w:rsidRDefault="00F6426C" w:rsidP="00F6426C">
      <w:pPr>
        <w:spacing w:after="200" w:line="276" w:lineRule="auto"/>
        <w:ind w:left="284"/>
        <w:contextualSpacing/>
        <w:rPr>
          <w:rFonts w:eastAsia="Arial" w:cs="Arial"/>
          <w:color w:val="FF0000"/>
          <w:szCs w:val="22"/>
        </w:rPr>
      </w:pPr>
    </w:p>
    <w:p w14:paraId="2A6DA414" w14:textId="4AF38D8D" w:rsidR="00F6426C" w:rsidRPr="00A628CA" w:rsidRDefault="00F6426C" w:rsidP="00F6426C">
      <w:pPr>
        <w:tabs>
          <w:tab w:val="left" w:pos="3969"/>
        </w:tabs>
        <w:spacing w:line="276" w:lineRule="auto"/>
        <w:rPr>
          <w:rFonts w:eastAsia="Arial" w:cs="Arial"/>
          <w:color w:val="FF0000"/>
          <w:szCs w:val="22"/>
        </w:rPr>
      </w:pPr>
      <w:r w:rsidRPr="00A628CA">
        <w:rPr>
          <w:rFonts w:eastAsia="Arial" w:cs="Arial"/>
          <w:color w:val="FF0000"/>
          <w:szCs w:val="22"/>
        </w:rPr>
        <w:t xml:space="preserve">(11) Na površinama mješovite namjene – povremeno stanovanje, dozvoljena je izgradnja staklenika i plastenika sukladno </w:t>
      </w:r>
      <w:r w:rsidR="00DB241E" w:rsidRPr="00A628CA">
        <w:rPr>
          <w:rFonts w:eastAsia="Arial" w:cs="Arial"/>
          <w:color w:val="FF0000"/>
          <w:szCs w:val="22"/>
        </w:rPr>
        <w:t xml:space="preserve">poglavlju </w:t>
      </w:r>
      <w:r w:rsidR="00DB241E" w:rsidRPr="00A628CA">
        <w:rPr>
          <w:rFonts w:eastAsia="Arial" w:cs="Arial"/>
          <w:b/>
          <w:bCs/>
          <w:color w:val="FF0000"/>
          <w:szCs w:val="22"/>
        </w:rPr>
        <w:t>2.2.1.1.6. Staklenici i plastenici</w:t>
      </w:r>
      <w:r w:rsidRPr="00A628CA">
        <w:rPr>
          <w:rFonts w:eastAsia="Arial" w:cs="Arial"/>
          <w:color w:val="FF0000"/>
          <w:szCs w:val="22"/>
        </w:rPr>
        <w:t xml:space="preserve"> ov</w:t>
      </w:r>
      <w:r w:rsidR="00DB241E" w:rsidRPr="00A628CA">
        <w:rPr>
          <w:rFonts w:eastAsia="Arial" w:cs="Arial"/>
          <w:color w:val="FF0000"/>
          <w:szCs w:val="22"/>
        </w:rPr>
        <w:t>og Prostornog plana</w:t>
      </w:r>
      <w:r w:rsidRPr="00A628CA">
        <w:rPr>
          <w:rFonts w:eastAsia="Arial" w:cs="Arial"/>
          <w:color w:val="FF0000"/>
          <w:szCs w:val="22"/>
        </w:rPr>
        <w:t>.</w:t>
      </w:r>
    </w:p>
    <w:p w14:paraId="4B3C4FF5" w14:textId="77777777" w:rsidR="00F6426C" w:rsidRPr="00A628CA" w:rsidRDefault="00F6426C" w:rsidP="00F6426C">
      <w:pPr>
        <w:spacing w:line="276" w:lineRule="auto"/>
        <w:rPr>
          <w:rFonts w:cs="Arial"/>
          <w:color w:val="FF0000"/>
          <w:szCs w:val="22"/>
        </w:rPr>
      </w:pPr>
    </w:p>
    <w:p w14:paraId="63D448C9" w14:textId="77777777" w:rsidR="00F6426C" w:rsidRPr="00A628CA" w:rsidRDefault="00F6426C" w:rsidP="00F6426C">
      <w:pPr>
        <w:rPr>
          <w:rFonts w:eastAsia="Arial" w:cs="Arial"/>
          <w:color w:val="FF0000"/>
          <w:szCs w:val="22"/>
        </w:rPr>
      </w:pPr>
      <w:r w:rsidRPr="00A628CA">
        <w:rPr>
          <w:rFonts w:eastAsia="Arial" w:cs="Arial"/>
          <w:color w:val="FF0000"/>
          <w:szCs w:val="22"/>
        </w:rPr>
        <w:t>(12) Uvjeti uređenja građevne čestice i gradnja građevina unutar mješovite namjene –povremeno stanovanje sljedeći su:</w:t>
      </w:r>
    </w:p>
    <w:p w14:paraId="61F93E9A" w14:textId="77777777" w:rsidR="00F6426C" w:rsidRPr="00A628CA" w:rsidRDefault="00F6426C" w:rsidP="00ED2D0C">
      <w:pPr>
        <w:pStyle w:val="Odlomakpopisa"/>
        <w:numPr>
          <w:ilvl w:val="0"/>
          <w:numId w:val="103"/>
        </w:numPr>
        <w:autoSpaceDE w:val="0"/>
        <w:autoSpaceDN w:val="0"/>
        <w:adjustRightInd w:val="0"/>
        <w:spacing w:after="0"/>
        <w:ind w:right="-1"/>
        <w:rPr>
          <w:rFonts w:ascii="Arial" w:hAnsi="Arial" w:cs="Arial"/>
          <w:color w:val="FF0000"/>
          <w:lang w:val="hr-HR"/>
        </w:rPr>
      </w:pPr>
      <w:r w:rsidRPr="00A628CA">
        <w:rPr>
          <w:rFonts w:ascii="Arial" w:hAnsi="Arial" w:cs="Arial"/>
          <w:color w:val="FF0000"/>
          <w:lang w:val="hr-HR"/>
        </w:rPr>
        <w:t>prilikom parcelacije nova građevna čestica mora imati oblik i površinu koja omogućava funkcionalno i racionalno korištenje prostora,</w:t>
      </w:r>
    </w:p>
    <w:p w14:paraId="31E39641" w14:textId="5BD85782" w:rsidR="00F6426C" w:rsidRPr="00A628CA" w:rsidRDefault="00F6426C" w:rsidP="00ED2D0C">
      <w:pPr>
        <w:pStyle w:val="Odlomakpopisa"/>
        <w:numPr>
          <w:ilvl w:val="0"/>
          <w:numId w:val="103"/>
        </w:numPr>
        <w:autoSpaceDE w:val="0"/>
        <w:autoSpaceDN w:val="0"/>
        <w:adjustRightInd w:val="0"/>
        <w:spacing w:after="0"/>
        <w:ind w:right="-1"/>
        <w:rPr>
          <w:rFonts w:ascii="Arial" w:hAnsi="Arial" w:cs="Arial"/>
          <w:color w:val="FF0000"/>
          <w:lang w:val="hr-HR"/>
        </w:rPr>
      </w:pPr>
      <w:r w:rsidRPr="00A628CA">
        <w:rPr>
          <w:rFonts w:ascii="Arial" w:hAnsi="Arial" w:cs="Arial"/>
          <w:color w:val="FF0000"/>
          <w:lang w:val="hr-HR"/>
        </w:rPr>
        <w:lastRenderedPageBreak/>
        <w:t xml:space="preserve">najmanja dozvoljena površina građevne čestice za gradnju novih građevina određena je </w:t>
      </w:r>
      <w:r w:rsidR="00322454" w:rsidRPr="00A628CA">
        <w:rPr>
          <w:rFonts w:ascii="Arial" w:hAnsi="Arial" w:cs="Arial"/>
          <w:color w:val="FF0000"/>
          <w:lang w:val="hr-HR"/>
        </w:rPr>
        <w:t xml:space="preserve">poglavlju </w:t>
      </w:r>
      <w:r w:rsidR="00322454" w:rsidRPr="00A628CA">
        <w:rPr>
          <w:rFonts w:ascii="Arial" w:hAnsi="Arial" w:cs="Arial"/>
          <w:b/>
          <w:bCs/>
          <w:color w:val="FF0000"/>
          <w:lang w:val="hr-HR"/>
        </w:rPr>
        <w:t>Veličina građevne čestice i položaj građevine</w:t>
      </w:r>
      <w:r w:rsidR="00EF0442" w:rsidRPr="00A628CA">
        <w:rPr>
          <w:rFonts w:ascii="Arial" w:hAnsi="Arial" w:cs="Arial"/>
          <w:b/>
          <w:bCs/>
          <w:color w:val="FF0000"/>
          <w:lang w:val="hr-HR"/>
        </w:rPr>
        <w:t>,</w:t>
      </w:r>
      <w:r w:rsidR="00322454" w:rsidRPr="00A628CA">
        <w:rPr>
          <w:rFonts w:ascii="Arial" w:hAnsi="Arial" w:cs="Arial"/>
          <w:b/>
          <w:bCs/>
          <w:color w:val="FF0000"/>
          <w:lang w:val="hr-HR"/>
        </w:rPr>
        <w:t xml:space="preserve"> </w:t>
      </w:r>
      <w:r w:rsidR="00EF0442" w:rsidRPr="00A628CA">
        <w:rPr>
          <w:rFonts w:ascii="Arial" w:hAnsi="Arial" w:cs="Arial"/>
          <w:color w:val="FF0000"/>
          <w:lang w:val="hr-HR"/>
        </w:rPr>
        <w:t xml:space="preserve">u članku 18.g </w:t>
      </w:r>
      <w:r w:rsidRPr="00A628CA">
        <w:rPr>
          <w:rFonts w:ascii="Arial" w:hAnsi="Arial" w:cs="Arial"/>
          <w:color w:val="FF0000"/>
          <w:lang w:val="hr-HR"/>
        </w:rPr>
        <w:t>o</w:t>
      </w:r>
      <w:r w:rsidR="001736EE" w:rsidRPr="00A628CA">
        <w:rPr>
          <w:rFonts w:ascii="Arial" w:hAnsi="Arial" w:cs="Arial"/>
          <w:color w:val="FF0000"/>
          <w:lang w:val="hr-HR"/>
        </w:rPr>
        <w:t>vog Prostornog plana</w:t>
      </w:r>
      <w:r w:rsidRPr="00A628CA">
        <w:rPr>
          <w:rFonts w:ascii="Arial" w:hAnsi="Arial" w:cs="Arial"/>
          <w:color w:val="FF0000"/>
          <w:lang w:val="hr-HR"/>
        </w:rPr>
        <w:t xml:space="preserve"> odnosno kako slijedi:</w:t>
      </w:r>
    </w:p>
    <w:p w14:paraId="0307FC35" w14:textId="77777777" w:rsidR="00F6426C" w:rsidRPr="00A628CA" w:rsidRDefault="00F6426C" w:rsidP="00ED2D0C">
      <w:pPr>
        <w:pStyle w:val="Odlomakpopisa"/>
        <w:numPr>
          <w:ilvl w:val="0"/>
          <w:numId w:val="103"/>
        </w:numPr>
        <w:autoSpaceDE w:val="0"/>
        <w:autoSpaceDN w:val="0"/>
        <w:adjustRightInd w:val="0"/>
        <w:spacing w:after="0"/>
        <w:ind w:left="993" w:right="-1" w:hanging="284"/>
        <w:rPr>
          <w:rFonts w:ascii="Arial" w:hAnsi="Arial" w:cs="Arial"/>
          <w:color w:val="FF0000"/>
          <w:lang w:val="hr-HR"/>
        </w:rPr>
      </w:pPr>
      <w:r w:rsidRPr="00A628CA">
        <w:rPr>
          <w:rFonts w:ascii="Arial" w:hAnsi="Arial" w:cs="Arial"/>
          <w:color w:val="FF0000"/>
          <w:lang w:val="hr-HR"/>
        </w:rPr>
        <w:t>za slobodnostojeće građevine najmanja površina je P=375,0 m</w:t>
      </w:r>
      <w:r w:rsidRPr="00A628CA">
        <w:rPr>
          <w:rFonts w:ascii="Arial" w:hAnsi="Arial" w:cs="Arial"/>
          <w:color w:val="FF0000"/>
          <w:vertAlign w:val="superscript"/>
          <w:lang w:val="hr-HR"/>
        </w:rPr>
        <w:t>2</w:t>
      </w:r>
      <w:r w:rsidRPr="00A628CA">
        <w:rPr>
          <w:rFonts w:ascii="Arial" w:hAnsi="Arial" w:cs="Arial"/>
          <w:color w:val="FF0000"/>
          <w:lang w:val="hr-HR"/>
        </w:rPr>
        <w:t>, širina i dubina građevne čestice nije uvjet,</w:t>
      </w:r>
    </w:p>
    <w:p w14:paraId="64632065" w14:textId="740D2632" w:rsidR="00F6426C" w:rsidRPr="00A628CA" w:rsidRDefault="00F6426C" w:rsidP="00ED2D0C">
      <w:pPr>
        <w:pStyle w:val="Odlomakpopisa"/>
        <w:numPr>
          <w:ilvl w:val="0"/>
          <w:numId w:val="103"/>
        </w:numPr>
        <w:autoSpaceDE w:val="0"/>
        <w:autoSpaceDN w:val="0"/>
        <w:adjustRightInd w:val="0"/>
        <w:spacing w:after="0"/>
        <w:ind w:left="993" w:right="-1" w:hanging="284"/>
        <w:rPr>
          <w:rFonts w:ascii="Arial" w:hAnsi="Arial" w:cs="Arial"/>
          <w:color w:val="FF0000"/>
          <w:lang w:val="hr-HR"/>
        </w:rPr>
      </w:pPr>
      <w:r w:rsidRPr="00A628CA">
        <w:rPr>
          <w:rFonts w:ascii="Arial" w:hAnsi="Arial" w:cs="Arial"/>
          <w:color w:val="FF0000"/>
          <w:lang w:val="hr-HR"/>
        </w:rPr>
        <w:t>za polu</w:t>
      </w:r>
      <w:r w:rsidR="00322454" w:rsidRPr="00A628CA">
        <w:rPr>
          <w:rFonts w:ascii="Arial" w:hAnsi="Arial" w:cs="Arial"/>
          <w:color w:val="FF0000"/>
          <w:lang w:val="hr-HR"/>
        </w:rPr>
        <w:t>ugrađene</w:t>
      </w:r>
      <w:r w:rsidRPr="00A628CA">
        <w:rPr>
          <w:rFonts w:ascii="Arial" w:hAnsi="Arial" w:cs="Arial"/>
          <w:color w:val="FF0000"/>
          <w:lang w:val="hr-HR"/>
        </w:rPr>
        <w:t xml:space="preserve"> građevine najmanja površina je P=300,0 m</w:t>
      </w:r>
      <w:r w:rsidRPr="00A628CA">
        <w:rPr>
          <w:rFonts w:ascii="Arial" w:hAnsi="Arial" w:cs="Arial"/>
          <w:color w:val="FF0000"/>
          <w:vertAlign w:val="superscript"/>
          <w:lang w:val="hr-HR"/>
        </w:rPr>
        <w:t>2</w:t>
      </w:r>
      <w:r w:rsidRPr="00A628CA">
        <w:rPr>
          <w:rFonts w:ascii="Arial" w:hAnsi="Arial" w:cs="Arial"/>
          <w:color w:val="FF0000"/>
          <w:lang w:val="hr-HR"/>
        </w:rPr>
        <w:t>, širina i dubina građevne čestice nije uvjet,</w:t>
      </w:r>
    </w:p>
    <w:p w14:paraId="49DEA3CD" w14:textId="77777777" w:rsidR="00F6426C" w:rsidRPr="00A628CA" w:rsidRDefault="00F6426C" w:rsidP="00ED2D0C">
      <w:pPr>
        <w:pStyle w:val="Odlomakpopisa"/>
        <w:numPr>
          <w:ilvl w:val="0"/>
          <w:numId w:val="103"/>
        </w:numPr>
        <w:autoSpaceDE w:val="0"/>
        <w:autoSpaceDN w:val="0"/>
        <w:adjustRightInd w:val="0"/>
        <w:spacing w:after="0"/>
        <w:ind w:left="993" w:right="-1" w:hanging="284"/>
        <w:rPr>
          <w:rFonts w:ascii="Arial" w:hAnsi="Arial" w:cs="Arial"/>
          <w:color w:val="FF0000"/>
          <w:lang w:val="hr-HR"/>
        </w:rPr>
      </w:pPr>
      <w:r w:rsidRPr="00A628CA">
        <w:rPr>
          <w:rFonts w:ascii="Arial" w:hAnsi="Arial" w:cs="Arial"/>
          <w:color w:val="FF0000"/>
          <w:lang w:val="hr-HR"/>
        </w:rPr>
        <w:t>za dvojne građevine najmanja površina je P=300,0 m</w:t>
      </w:r>
      <w:r w:rsidRPr="00A628CA">
        <w:rPr>
          <w:rFonts w:ascii="Arial" w:hAnsi="Arial" w:cs="Arial"/>
          <w:color w:val="FF0000"/>
          <w:vertAlign w:val="superscript"/>
          <w:lang w:val="hr-HR"/>
        </w:rPr>
        <w:t>2</w:t>
      </w:r>
      <w:r w:rsidRPr="00A628CA">
        <w:rPr>
          <w:rFonts w:ascii="Arial" w:hAnsi="Arial" w:cs="Arial"/>
          <w:color w:val="FF0000"/>
          <w:lang w:val="hr-HR"/>
        </w:rPr>
        <w:t>, širina i dubina građevne čestice nije uvjet,</w:t>
      </w:r>
    </w:p>
    <w:p w14:paraId="7D3EC988" w14:textId="77777777" w:rsidR="00F6426C" w:rsidRPr="00A628CA" w:rsidRDefault="00F6426C" w:rsidP="00ED2D0C">
      <w:pPr>
        <w:pStyle w:val="Odlomakpopisa"/>
        <w:numPr>
          <w:ilvl w:val="0"/>
          <w:numId w:val="103"/>
        </w:numPr>
        <w:autoSpaceDE w:val="0"/>
        <w:autoSpaceDN w:val="0"/>
        <w:adjustRightInd w:val="0"/>
        <w:spacing w:after="0"/>
        <w:ind w:left="993" w:right="-1" w:hanging="284"/>
        <w:rPr>
          <w:rFonts w:ascii="Arial" w:hAnsi="Arial" w:cs="Arial"/>
          <w:color w:val="FF0000"/>
          <w:lang w:val="hr-HR"/>
        </w:rPr>
      </w:pPr>
      <w:r w:rsidRPr="00A628CA">
        <w:rPr>
          <w:rFonts w:ascii="Arial" w:hAnsi="Arial" w:cs="Arial"/>
          <w:color w:val="FF0000"/>
          <w:lang w:val="hr-HR"/>
        </w:rPr>
        <w:t>za građevine u nizu najmanja površina je P=200,0 m</w:t>
      </w:r>
      <w:r w:rsidRPr="00A628CA">
        <w:rPr>
          <w:rFonts w:ascii="Arial" w:hAnsi="Arial" w:cs="Arial"/>
          <w:color w:val="FF0000"/>
          <w:vertAlign w:val="superscript"/>
          <w:lang w:val="hr-HR"/>
        </w:rPr>
        <w:t>2</w:t>
      </w:r>
      <w:r w:rsidRPr="00A628CA">
        <w:rPr>
          <w:rFonts w:ascii="Arial" w:hAnsi="Arial" w:cs="Arial"/>
          <w:color w:val="FF0000"/>
          <w:lang w:val="hr-HR"/>
        </w:rPr>
        <w:t>, širina i dubina građevne čestice nije uvjet,</w:t>
      </w:r>
    </w:p>
    <w:p w14:paraId="6CC67358" w14:textId="5D3C9F16" w:rsidR="00F6426C" w:rsidRPr="00A628CA" w:rsidRDefault="00F6426C" w:rsidP="00ED2D0C">
      <w:pPr>
        <w:numPr>
          <w:ilvl w:val="0"/>
          <w:numId w:val="103"/>
        </w:numPr>
        <w:autoSpaceDE w:val="0"/>
        <w:autoSpaceDN w:val="0"/>
        <w:adjustRightInd w:val="0"/>
        <w:spacing w:after="200" w:line="276" w:lineRule="auto"/>
        <w:contextualSpacing/>
        <w:rPr>
          <w:rFonts w:cs="Arial"/>
          <w:snapToGrid w:val="0"/>
          <w:color w:val="FF0000"/>
          <w:szCs w:val="24"/>
        </w:rPr>
      </w:pPr>
      <w:r w:rsidRPr="00A628CA">
        <w:rPr>
          <w:snapToGrid w:val="0"/>
          <w:color w:val="FF0000"/>
          <w:szCs w:val="24"/>
        </w:rPr>
        <w:t>iznimno od podstavka 2. ov</w:t>
      </w:r>
      <w:r w:rsidR="00322454" w:rsidRPr="00A628CA">
        <w:rPr>
          <w:snapToGrid w:val="0"/>
          <w:color w:val="FF0000"/>
          <w:szCs w:val="24"/>
        </w:rPr>
        <w:t>og stavka</w:t>
      </w:r>
      <w:r w:rsidRPr="00A628CA">
        <w:rPr>
          <w:snapToGrid w:val="0"/>
          <w:color w:val="FF0000"/>
          <w:szCs w:val="24"/>
        </w:rPr>
        <w:t xml:space="preserve">, površina građevne čestice može biti i manja od dozvoljene ako za odvijanje određene namjene treba manja površina građevne čestice kao što su javna i društvena namjena – vjerske građevine, infrastrukturne građevine i slično, </w:t>
      </w:r>
    </w:p>
    <w:p w14:paraId="1443EA70" w14:textId="10858171" w:rsidR="00F6426C" w:rsidRPr="00A628CA" w:rsidRDefault="00F6426C" w:rsidP="00ED2D0C">
      <w:pPr>
        <w:numPr>
          <w:ilvl w:val="0"/>
          <w:numId w:val="103"/>
        </w:numPr>
        <w:autoSpaceDE w:val="0"/>
        <w:autoSpaceDN w:val="0"/>
        <w:adjustRightInd w:val="0"/>
        <w:spacing w:after="200" w:line="276" w:lineRule="auto"/>
        <w:ind w:hanging="294"/>
        <w:contextualSpacing/>
        <w:rPr>
          <w:rFonts w:eastAsia="Calibri" w:cs="Arial"/>
          <w:color w:val="FF0000"/>
          <w:szCs w:val="24"/>
        </w:rPr>
      </w:pPr>
      <w:r w:rsidRPr="00A628CA">
        <w:rPr>
          <w:rFonts w:eastAsia="Calibri" w:cs="Arial"/>
          <w:color w:val="FF0000"/>
          <w:szCs w:val="24"/>
        </w:rPr>
        <w:t xml:space="preserve">iznimno od </w:t>
      </w:r>
      <w:r w:rsidRPr="00A628CA">
        <w:rPr>
          <w:snapToGrid w:val="0"/>
          <w:color w:val="FF0000"/>
          <w:szCs w:val="24"/>
        </w:rPr>
        <w:t>podstavka 2. ov</w:t>
      </w:r>
      <w:r w:rsidR="00322454" w:rsidRPr="00A628CA">
        <w:rPr>
          <w:snapToGrid w:val="0"/>
          <w:color w:val="FF0000"/>
          <w:szCs w:val="24"/>
        </w:rPr>
        <w:t>og stavka</w:t>
      </w:r>
      <w:r w:rsidRPr="00A628CA">
        <w:rPr>
          <w:snapToGrid w:val="0"/>
          <w:color w:val="FF0000"/>
          <w:szCs w:val="24"/>
        </w:rPr>
        <w:t xml:space="preserve"> površina građevne čestice može biti i manja od dozvoljene ako je površina građevne čestice zatečeno stanje bez mogućnosti proširenja njene površine,</w:t>
      </w:r>
    </w:p>
    <w:p w14:paraId="0C857AB8" w14:textId="77777777" w:rsidR="00F6426C" w:rsidRPr="00A628CA" w:rsidRDefault="00F6426C" w:rsidP="00ED2D0C">
      <w:pPr>
        <w:numPr>
          <w:ilvl w:val="0"/>
          <w:numId w:val="103"/>
        </w:numPr>
        <w:autoSpaceDE w:val="0"/>
        <w:autoSpaceDN w:val="0"/>
        <w:adjustRightInd w:val="0"/>
        <w:spacing w:after="200" w:line="276" w:lineRule="auto"/>
        <w:ind w:hanging="294"/>
        <w:contextualSpacing/>
        <w:rPr>
          <w:rFonts w:eastAsia="Calibri" w:cs="Arial"/>
          <w:color w:val="FF0000"/>
          <w:szCs w:val="24"/>
        </w:rPr>
      </w:pPr>
      <w:r w:rsidRPr="00A628CA">
        <w:rPr>
          <w:rFonts w:cs="Arial"/>
          <w:color w:val="FF0000"/>
          <w:szCs w:val="24"/>
        </w:rPr>
        <w:t>oblik – dužina i širina, veličina građevne čestice i ostale elemente parcelacije potrebno je utvrditi prema katastarskoj izmjeri te prema tehničkoj dokumentaciji,</w:t>
      </w:r>
    </w:p>
    <w:p w14:paraId="77C1A8E0" w14:textId="77777777" w:rsidR="00F6426C" w:rsidRPr="00A628CA" w:rsidRDefault="00F6426C" w:rsidP="00ED2D0C">
      <w:pPr>
        <w:numPr>
          <w:ilvl w:val="0"/>
          <w:numId w:val="103"/>
        </w:numPr>
        <w:autoSpaceDE w:val="0"/>
        <w:autoSpaceDN w:val="0"/>
        <w:adjustRightInd w:val="0"/>
        <w:spacing w:after="200" w:line="276" w:lineRule="auto"/>
        <w:ind w:hanging="294"/>
        <w:contextualSpacing/>
        <w:rPr>
          <w:rFonts w:eastAsia="Calibri" w:cs="Arial"/>
          <w:color w:val="FF0000"/>
          <w:szCs w:val="24"/>
        </w:rPr>
      </w:pPr>
      <w:r w:rsidRPr="00A628CA">
        <w:rPr>
          <w:rFonts w:eastAsia="Calibri" w:cs="Arial"/>
          <w:color w:val="FF0000"/>
          <w:szCs w:val="24"/>
        </w:rPr>
        <w:t>najveći koeficijent izgrađenosti građevne čestice je kig=0,4, osim za građevine u nizu kig=0,5,</w:t>
      </w:r>
    </w:p>
    <w:p w14:paraId="0232BA74" w14:textId="5F746D9E" w:rsidR="00EF0442" w:rsidRPr="00A628CA" w:rsidRDefault="00EF0442" w:rsidP="00EF0442">
      <w:pPr>
        <w:numPr>
          <w:ilvl w:val="0"/>
          <w:numId w:val="103"/>
        </w:numPr>
        <w:autoSpaceDE w:val="0"/>
        <w:autoSpaceDN w:val="0"/>
        <w:adjustRightInd w:val="0"/>
        <w:spacing w:after="200" w:line="276" w:lineRule="auto"/>
        <w:ind w:hanging="294"/>
        <w:contextualSpacing/>
        <w:rPr>
          <w:rFonts w:eastAsia="Calibri" w:cs="Arial"/>
          <w:color w:val="FF0000"/>
          <w:szCs w:val="24"/>
        </w:rPr>
      </w:pPr>
      <w:r w:rsidRPr="00A628CA">
        <w:rPr>
          <w:rFonts w:eastAsia="Calibri" w:cs="Arial"/>
          <w:color w:val="FF0000"/>
          <w:szCs w:val="24"/>
        </w:rPr>
        <w:t xml:space="preserve">najveći koeficijent iskoristivosti građevne čestice je kis=2,0, </w:t>
      </w:r>
    </w:p>
    <w:p w14:paraId="5B7896E1" w14:textId="77777777" w:rsidR="00F6426C" w:rsidRPr="00A628CA" w:rsidRDefault="00F6426C" w:rsidP="00ED2D0C">
      <w:pPr>
        <w:numPr>
          <w:ilvl w:val="0"/>
          <w:numId w:val="96"/>
        </w:numPr>
        <w:autoSpaceDE w:val="0"/>
        <w:autoSpaceDN w:val="0"/>
        <w:adjustRightInd w:val="0"/>
        <w:spacing w:after="200" w:line="276" w:lineRule="auto"/>
        <w:ind w:hanging="294"/>
        <w:contextualSpacing/>
        <w:rPr>
          <w:rFonts w:cs="Arial"/>
          <w:snapToGrid w:val="0"/>
          <w:color w:val="FF0000"/>
          <w:szCs w:val="24"/>
        </w:rPr>
      </w:pPr>
      <w:r w:rsidRPr="00A628CA">
        <w:rPr>
          <w:rFonts w:cs="Arial"/>
          <w:snapToGrid w:val="0"/>
          <w:color w:val="FF0000"/>
          <w:szCs w:val="24"/>
        </w:rPr>
        <w:t xml:space="preserve">na građevnoj čestici dozvoljena je izgradnja građevine osnovne namjene i </w:t>
      </w:r>
      <w:r w:rsidRPr="00A628CA">
        <w:rPr>
          <w:rFonts w:cs="Arial"/>
          <w:color w:val="FF0000"/>
          <w:szCs w:val="24"/>
        </w:rPr>
        <w:t>gradnja jedne i/ili više pratećih i/ili pomoćnih građevina,</w:t>
      </w:r>
    </w:p>
    <w:p w14:paraId="3C41192B" w14:textId="4D490819" w:rsidR="00F6426C" w:rsidRPr="00A628CA" w:rsidRDefault="00F6426C" w:rsidP="00ED2D0C">
      <w:pPr>
        <w:numPr>
          <w:ilvl w:val="0"/>
          <w:numId w:val="96"/>
        </w:numPr>
        <w:autoSpaceDE w:val="0"/>
        <w:autoSpaceDN w:val="0"/>
        <w:adjustRightInd w:val="0"/>
        <w:spacing w:after="200" w:line="276" w:lineRule="auto"/>
        <w:ind w:hanging="294"/>
        <w:contextualSpacing/>
        <w:rPr>
          <w:rFonts w:cs="Arial"/>
          <w:snapToGrid w:val="0"/>
          <w:color w:val="FF0000"/>
          <w:szCs w:val="24"/>
        </w:rPr>
      </w:pPr>
      <w:r w:rsidRPr="00A628CA">
        <w:rPr>
          <w:rFonts w:cs="Arial"/>
          <w:color w:val="FF0000"/>
          <w:szCs w:val="24"/>
        </w:rPr>
        <w:t xml:space="preserve">najveća etažna visina građevine osnovne namjene je E=Po/S+Pr+1K+Pk, odnosno </w:t>
      </w:r>
      <w:r w:rsidR="00160574" w:rsidRPr="00A628CA">
        <w:rPr>
          <w:rFonts w:cs="Arial"/>
          <w:color w:val="FF0000"/>
          <w:szCs w:val="24"/>
        </w:rPr>
        <w:t>maksimalna</w:t>
      </w:r>
      <w:r w:rsidRPr="00A628CA">
        <w:rPr>
          <w:rFonts w:cs="Arial"/>
          <w:color w:val="FF0000"/>
          <w:szCs w:val="24"/>
        </w:rPr>
        <w:t xml:space="preserve"> visina građevina je V</w:t>
      </w:r>
      <w:r w:rsidR="00B3586D" w:rsidRPr="00A628CA">
        <w:rPr>
          <w:rFonts w:cs="Arial"/>
          <w:color w:val="FF0000"/>
          <w:szCs w:val="24"/>
        </w:rPr>
        <w:t>max</w:t>
      </w:r>
      <w:r w:rsidRPr="00A628CA">
        <w:rPr>
          <w:rFonts w:cs="Arial"/>
          <w:color w:val="FF0000"/>
          <w:szCs w:val="24"/>
        </w:rPr>
        <w:t>=10,0 m, a iznimno i više,</w:t>
      </w:r>
    </w:p>
    <w:p w14:paraId="286F61E3" w14:textId="46E39607" w:rsidR="00F6426C" w:rsidRPr="00A628CA" w:rsidRDefault="00F6426C" w:rsidP="00ED2D0C">
      <w:pPr>
        <w:numPr>
          <w:ilvl w:val="0"/>
          <w:numId w:val="96"/>
        </w:numPr>
        <w:autoSpaceDE w:val="0"/>
        <w:autoSpaceDN w:val="0"/>
        <w:adjustRightInd w:val="0"/>
        <w:spacing w:after="200" w:line="276" w:lineRule="auto"/>
        <w:ind w:hanging="294"/>
        <w:contextualSpacing/>
        <w:rPr>
          <w:rFonts w:cs="Arial"/>
          <w:snapToGrid w:val="0"/>
          <w:color w:val="FF0000"/>
          <w:szCs w:val="24"/>
        </w:rPr>
      </w:pPr>
      <w:r w:rsidRPr="00A628CA">
        <w:rPr>
          <w:rFonts w:cs="Arial"/>
          <w:color w:val="FF0000"/>
          <w:szCs w:val="24"/>
        </w:rPr>
        <w:t xml:space="preserve">najveća etažna visina prateće i/ili pomoćne građevine je E=Po/S+Pr+Pk, odnosno </w:t>
      </w:r>
      <w:r w:rsidR="00160574" w:rsidRPr="00A628CA">
        <w:rPr>
          <w:rFonts w:cs="Arial"/>
          <w:color w:val="FF0000"/>
          <w:szCs w:val="24"/>
        </w:rPr>
        <w:t>maksimalna</w:t>
      </w:r>
      <w:r w:rsidRPr="00A628CA">
        <w:rPr>
          <w:rFonts w:cs="Arial"/>
          <w:color w:val="FF0000"/>
          <w:szCs w:val="24"/>
        </w:rPr>
        <w:t xml:space="preserve"> visina građevine je V</w:t>
      </w:r>
      <w:r w:rsidR="00B3586D" w:rsidRPr="00A628CA">
        <w:rPr>
          <w:rFonts w:cs="Arial"/>
          <w:color w:val="FF0000"/>
          <w:szCs w:val="24"/>
        </w:rPr>
        <w:t>max</w:t>
      </w:r>
      <w:r w:rsidRPr="00A628CA">
        <w:rPr>
          <w:rFonts w:cs="Arial"/>
          <w:color w:val="FF0000"/>
          <w:szCs w:val="24"/>
        </w:rPr>
        <w:t xml:space="preserve">=6,0 m, a iznimno i više, </w:t>
      </w:r>
    </w:p>
    <w:p w14:paraId="540AFE15" w14:textId="77777777" w:rsidR="00F6426C" w:rsidRPr="00A628CA" w:rsidRDefault="00F6426C" w:rsidP="00ED2D0C">
      <w:pPr>
        <w:numPr>
          <w:ilvl w:val="0"/>
          <w:numId w:val="96"/>
        </w:numPr>
        <w:autoSpaceDE w:val="0"/>
        <w:autoSpaceDN w:val="0"/>
        <w:adjustRightInd w:val="0"/>
        <w:spacing w:after="200" w:line="276" w:lineRule="auto"/>
        <w:ind w:hanging="294"/>
        <w:contextualSpacing/>
        <w:rPr>
          <w:rFonts w:cs="Arial"/>
          <w:snapToGrid w:val="0"/>
          <w:color w:val="FF0000"/>
          <w:szCs w:val="24"/>
        </w:rPr>
      </w:pPr>
      <w:r w:rsidRPr="00A628CA">
        <w:rPr>
          <w:rFonts w:cs="Arial"/>
          <w:color w:val="FF0000"/>
          <w:szCs w:val="24"/>
        </w:rPr>
        <w:t>iznimno, visina građevina koje radi tehnoloških procesa koji se u njima obavljaju kao što su (</w:t>
      </w:r>
      <w:r w:rsidRPr="00A628CA">
        <w:rPr>
          <w:rFonts w:eastAsia="Arial" w:cs="Arial"/>
          <w:color w:val="FF0000"/>
          <w:szCs w:val="24"/>
        </w:rPr>
        <w:t>sortirnica, pakirnica, sušionica, punionica, zvonik i slično</w:t>
      </w:r>
      <w:r w:rsidRPr="00A628CA">
        <w:rPr>
          <w:rFonts w:cs="Arial"/>
          <w:color w:val="FF0000"/>
          <w:szCs w:val="24"/>
        </w:rPr>
        <w:t>) može biti i viša od navedenih visina,</w:t>
      </w:r>
    </w:p>
    <w:p w14:paraId="44C24372" w14:textId="77777777" w:rsidR="00F6426C" w:rsidRPr="00A628CA" w:rsidRDefault="00F6426C" w:rsidP="00ED2D0C">
      <w:pPr>
        <w:numPr>
          <w:ilvl w:val="0"/>
          <w:numId w:val="96"/>
        </w:numPr>
        <w:autoSpaceDE w:val="0"/>
        <w:autoSpaceDN w:val="0"/>
        <w:adjustRightInd w:val="0"/>
        <w:spacing w:after="200" w:line="276" w:lineRule="auto"/>
        <w:ind w:hanging="294"/>
        <w:contextualSpacing/>
        <w:rPr>
          <w:rFonts w:cs="Arial"/>
          <w:snapToGrid w:val="0"/>
          <w:color w:val="FF0000"/>
          <w:szCs w:val="24"/>
        </w:rPr>
      </w:pPr>
      <w:r w:rsidRPr="00A628CA">
        <w:rPr>
          <w:rFonts w:cs="Arial"/>
          <w:color w:val="FF0000"/>
          <w:szCs w:val="24"/>
        </w:rPr>
        <w:t>iznimno, visina građevine zbog konfiguracije terena može biti i viša od navedenih visina,</w:t>
      </w:r>
    </w:p>
    <w:p w14:paraId="6BA241C1" w14:textId="77777777" w:rsidR="00F6426C" w:rsidRPr="00A628CA" w:rsidRDefault="00F6426C" w:rsidP="00ED2D0C">
      <w:pPr>
        <w:numPr>
          <w:ilvl w:val="0"/>
          <w:numId w:val="96"/>
        </w:numPr>
        <w:autoSpaceDE w:val="0"/>
        <w:autoSpaceDN w:val="0"/>
        <w:adjustRightInd w:val="0"/>
        <w:spacing w:after="200" w:line="276" w:lineRule="auto"/>
        <w:ind w:hanging="294"/>
        <w:contextualSpacing/>
        <w:rPr>
          <w:rFonts w:cs="Arial"/>
          <w:snapToGrid w:val="0"/>
          <w:color w:val="FF0000"/>
          <w:szCs w:val="24"/>
        </w:rPr>
      </w:pPr>
      <w:r w:rsidRPr="00A628CA">
        <w:rPr>
          <w:rFonts w:eastAsia="Calibri" w:cs="Arial"/>
          <w:color w:val="FF0000"/>
          <w:szCs w:val="24"/>
        </w:rPr>
        <w:t xml:space="preserve">dozvoljava se izgradnja podruma veće tlocrtne površine od tlocrta prizemlja ako je ukopan u nagib terena i vizualno se ne ističe u prostoru, </w:t>
      </w:r>
    </w:p>
    <w:p w14:paraId="4AC1850B" w14:textId="77777777" w:rsidR="00F6426C" w:rsidRPr="00A628CA" w:rsidRDefault="00F6426C" w:rsidP="00ED2D0C">
      <w:pPr>
        <w:numPr>
          <w:ilvl w:val="0"/>
          <w:numId w:val="96"/>
        </w:numPr>
        <w:autoSpaceDE w:val="0"/>
        <w:autoSpaceDN w:val="0"/>
        <w:adjustRightInd w:val="0"/>
        <w:spacing w:after="200" w:line="276" w:lineRule="auto"/>
        <w:ind w:hanging="294"/>
        <w:contextualSpacing/>
        <w:rPr>
          <w:rFonts w:cs="Arial"/>
          <w:snapToGrid w:val="0"/>
          <w:color w:val="FF0000"/>
          <w:szCs w:val="24"/>
        </w:rPr>
      </w:pPr>
      <w:r w:rsidRPr="00A628CA">
        <w:rPr>
          <w:rFonts w:eastAsia="Calibri" w:cs="Arial"/>
          <w:color w:val="FF0000"/>
          <w:szCs w:val="24"/>
        </w:rPr>
        <w:t>može se graditi građevina na slobodnostojeći način,</w:t>
      </w:r>
    </w:p>
    <w:p w14:paraId="7D19E19E" w14:textId="627C526F" w:rsidR="00F6426C" w:rsidRPr="00A628CA" w:rsidRDefault="00F6426C" w:rsidP="00ED2D0C">
      <w:pPr>
        <w:numPr>
          <w:ilvl w:val="0"/>
          <w:numId w:val="96"/>
        </w:numPr>
        <w:autoSpaceDE w:val="0"/>
        <w:autoSpaceDN w:val="0"/>
        <w:adjustRightInd w:val="0"/>
        <w:spacing w:after="200" w:line="276" w:lineRule="auto"/>
        <w:ind w:hanging="294"/>
        <w:contextualSpacing/>
        <w:rPr>
          <w:rFonts w:cs="Arial"/>
          <w:snapToGrid w:val="0"/>
          <w:color w:val="FF0000"/>
          <w:szCs w:val="24"/>
        </w:rPr>
      </w:pPr>
      <w:r w:rsidRPr="00A628CA">
        <w:rPr>
          <w:rFonts w:eastAsia="Calibri" w:cs="Arial"/>
          <w:color w:val="FF0000"/>
          <w:szCs w:val="24"/>
        </w:rPr>
        <w:t>mogu se graditi građevine na polu</w:t>
      </w:r>
      <w:r w:rsidR="00322454" w:rsidRPr="00A628CA">
        <w:rPr>
          <w:rFonts w:eastAsia="Calibri" w:cs="Arial"/>
          <w:color w:val="FF0000"/>
          <w:szCs w:val="24"/>
        </w:rPr>
        <w:t>ugrađeni</w:t>
      </w:r>
      <w:r w:rsidRPr="00A628CA">
        <w:rPr>
          <w:rFonts w:eastAsia="Calibri" w:cs="Arial"/>
          <w:color w:val="FF0000"/>
          <w:szCs w:val="24"/>
        </w:rPr>
        <w:t xml:space="preserve"> način i dvojne građevine na</w:t>
      </w:r>
      <w:r w:rsidR="00322454" w:rsidRPr="00A628CA">
        <w:rPr>
          <w:rFonts w:eastAsia="Calibri" w:cs="Arial"/>
          <w:color w:val="FF0000"/>
          <w:szCs w:val="24"/>
        </w:rPr>
        <w:t xml:space="preserve"> granici</w:t>
      </w:r>
      <w:r w:rsidRPr="00A628CA">
        <w:rPr>
          <w:rFonts w:eastAsia="Calibri" w:cs="Arial"/>
          <w:color w:val="FF0000"/>
          <w:szCs w:val="24"/>
        </w:rPr>
        <w:t xml:space="preserve"> susjednih </w:t>
      </w:r>
      <w:r w:rsidR="00322454" w:rsidRPr="00A628CA">
        <w:rPr>
          <w:rFonts w:eastAsia="Calibri" w:cs="Arial"/>
          <w:color w:val="FF0000"/>
          <w:szCs w:val="24"/>
        </w:rPr>
        <w:t xml:space="preserve">građevnih </w:t>
      </w:r>
      <w:r w:rsidRPr="00A628CA">
        <w:rPr>
          <w:rFonts w:eastAsia="Calibri" w:cs="Arial"/>
          <w:color w:val="FF0000"/>
          <w:szCs w:val="24"/>
        </w:rPr>
        <w:t xml:space="preserve">čestica, ukoliko se sporazumno zatraži izdavanje uvjeta za gradnju na objema susjednim </w:t>
      </w:r>
      <w:r w:rsidR="00322454" w:rsidRPr="00A628CA">
        <w:rPr>
          <w:rFonts w:eastAsia="Calibri" w:cs="Arial"/>
          <w:color w:val="FF0000"/>
          <w:szCs w:val="24"/>
        </w:rPr>
        <w:t xml:space="preserve">građevnim </w:t>
      </w:r>
      <w:r w:rsidRPr="00A628CA">
        <w:rPr>
          <w:rFonts w:eastAsia="Calibri" w:cs="Arial"/>
          <w:color w:val="FF0000"/>
          <w:szCs w:val="24"/>
        </w:rPr>
        <w:t xml:space="preserve">česticama, </w:t>
      </w:r>
    </w:p>
    <w:p w14:paraId="64F15671" w14:textId="7FEB41D3" w:rsidR="00F6426C" w:rsidRPr="00A628CA" w:rsidRDefault="00F6426C" w:rsidP="00ED2D0C">
      <w:pPr>
        <w:numPr>
          <w:ilvl w:val="0"/>
          <w:numId w:val="96"/>
        </w:numPr>
        <w:autoSpaceDE w:val="0"/>
        <w:autoSpaceDN w:val="0"/>
        <w:adjustRightInd w:val="0"/>
        <w:spacing w:after="200" w:line="276" w:lineRule="auto"/>
        <w:ind w:hanging="294"/>
        <w:contextualSpacing/>
        <w:rPr>
          <w:rFonts w:cs="Arial"/>
          <w:snapToGrid w:val="0"/>
          <w:color w:val="FF0000"/>
          <w:szCs w:val="24"/>
        </w:rPr>
      </w:pPr>
      <w:r w:rsidRPr="00A628CA">
        <w:rPr>
          <w:rFonts w:eastAsia="Calibri" w:cs="Arial"/>
          <w:color w:val="FF0000"/>
          <w:szCs w:val="24"/>
        </w:rPr>
        <w:t>mogu se graditi građevine u nizu ako je to karakterističan način gradnje na tom području,</w:t>
      </w:r>
    </w:p>
    <w:p w14:paraId="198E2A8F" w14:textId="644642DD" w:rsidR="00F6426C" w:rsidRPr="00A628CA" w:rsidRDefault="00F6426C" w:rsidP="00ED2D0C">
      <w:pPr>
        <w:numPr>
          <w:ilvl w:val="0"/>
          <w:numId w:val="96"/>
        </w:numPr>
        <w:autoSpaceDE w:val="0"/>
        <w:autoSpaceDN w:val="0"/>
        <w:adjustRightInd w:val="0"/>
        <w:spacing w:after="200" w:line="276" w:lineRule="auto"/>
        <w:ind w:hanging="294"/>
        <w:contextualSpacing/>
        <w:rPr>
          <w:rFonts w:cs="Arial"/>
          <w:snapToGrid w:val="0"/>
          <w:color w:val="FF0000"/>
          <w:szCs w:val="24"/>
        </w:rPr>
      </w:pPr>
      <w:r w:rsidRPr="00A628CA">
        <w:rPr>
          <w:rFonts w:eastAsia="Calibri" w:cs="Arial"/>
          <w:color w:val="FF0000"/>
          <w:szCs w:val="24"/>
        </w:rPr>
        <w:t xml:space="preserve">kod gradnje građevina na slobodnostojeći način udaljenost građevine osnovne namjene od jedne bočne </w:t>
      </w:r>
      <w:r w:rsidR="00322454" w:rsidRPr="00A628CA">
        <w:rPr>
          <w:rFonts w:eastAsia="Calibri" w:cs="Arial"/>
          <w:color w:val="FF0000"/>
          <w:szCs w:val="24"/>
        </w:rPr>
        <w:t>granice građevne čestice</w:t>
      </w:r>
      <w:r w:rsidRPr="00A628CA">
        <w:rPr>
          <w:rFonts w:eastAsia="Calibri" w:cs="Arial"/>
          <w:color w:val="FF0000"/>
          <w:szCs w:val="24"/>
        </w:rPr>
        <w:t xml:space="preserve"> treba biti 3,0 m</w:t>
      </w:r>
      <w:r w:rsidR="00EA4EB5" w:rsidRPr="00A628CA">
        <w:rPr>
          <w:rFonts w:eastAsia="Calibri" w:cs="Arial"/>
          <w:color w:val="FF0000"/>
          <w:szCs w:val="24"/>
        </w:rPr>
        <w:t>,</w:t>
      </w:r>
      <w:r w:rsidRPr="00A628CA">
        <w:rPr>
          <w:rFonts w:eastAsia="Calibri" w:cs="Arial"/>
          <w:color w:val="FF0000"/>
          <w:szCs w:val="24"/>
        </w:rPr>
        <w:t xml:space="preserve"> a od ostalih </w:t>
      </w:r>
      <w:r w:rsidR="00322454" w:rsidRPr="00A628CA">
        <w:rPr>
          <w:rFonts w:eastAsia="Calibri" w:cs="Arial"/>
          <w:color w:val="FF0000"/>
          <w:szCs w:val="24"/>
        </w:rPr>
        <w:t>granica građevne čestice</w:t>
      </w:r>
      <w:r w:rsidRPr="00A628CA">
        <w:rPr>
          <w:rFonts w:eastAsia="Calibri" w:cs="Arial"/>
          <w:color w:val="FF0000"/>
          <w:szCs w:val="24"/>
        </w:rPr>
        <w:t xml:space="preserve"> 1,0 m</w:t>
      </w:r>
      <w:r w:rsidR="00EA4EB5" w:rsidRPr="00A628CA">
        <w:rPr>
          <w:rFonts w:eastAsia="Calibri" w:cs="Arial"/>
          <w:color w:val="FF0000"/>
          <w:szCs w:val="24"/>
        </w:rPr>
        <w:t xml:space="preserve"> odnosno za širinu strehe</w:t>
      </w:r>
      <w:r w:rsidRPr="00A628CA">
        <w:rPr>
          <w:rFonts w:eastAsia="Calibri" w:cs="Arial"/>
          <w:color w:val="FF0000"/>
          <w:szCs w:val="24"/>
        </w:rPr>
        <w:t xml:space="preserve">, </w:t>
      </w:r>
    </w:p>
    <w:p w14:paraId="7E036CF0" w14:textId="578156E2" w:rsidR="00F6426C" w:rsidRPr="00A628CA" w:rsidRDefault="00F6426C" w:rsidP="00ED2D0C">
      <w:pPr>
        <w:numPr>
          <w:ilvl w:val="0"/>
          <w:numId w:val="96"/>
        </w:numPr>
        <w:autoSpaceDE w:val="0"/>
        <w:autoSpaceDN w:val="0"/>
        <w:adjustRightInd w:val="0"/>
        <w:spacing w:after="200" w:line="276" w:lineRule="auto"/>
        <w:ind w:hanging="294"/>
        <w:contextualSpacing/>
        <w:rPr>
          <w:rFonts w:cs="Arial"/>
          <w:snapToGrid w:val="0"/>
          <w:color w:val="FF0000"/>
          <w:szCs w:val="24"/>
        </w:rPr>
      </w:pPr>
      <w:r w:rsidRPr="00A628CA">
        <w:rPr>
          <w:rFonts w:eastAsia="Calibri" w:cs="Arial"/>
          <w:color w:val="FF0000"/>
          <w:szCs w:val="24"/>
        </w:rPr>
        <w:t>kod građevina na polu</w:t>
      </w:r>
      <w:r w:rsidR="00322454" w:rsidRPr="00A628CA">
        <w:rPr>
          <w:rFonts w:eastAsia="Calibri" w:cs="Arial"/>
          <w:color w:val="FF0000"/>
          <w:szCs w:val="24"/>
        </w:rPr>
        <w:t xml:space="preserve">ugrađen </w:t>
      </w:r>
      <w:r w:rsidRPr="00A628CA">
        <w:rPr>
          <w:rFonts w:eastAsia="Calibri" w:cs="Arial"/>
          <w:color w:val="FF0000"/>
          <w:szCs w:val="24"/>
        </w:rPr>
        <w:t xml:space="preserve">način i dvojnih građevina, </w:t>
      </w:r>
      <w:r w:rsidRPr="00A628CA">
        <w:rPr>
          <w:rFonts w:cs="Arial"/>
          <w:color w:val="FF0000"/>
          <w:szCs w:val="24"/>
        </w:rPr>
        <w:t>jednom stranom građevina se izvodi na</w:t>
      </w:r>
      <w:r w:rsidR="00322454" w:rsidRPr="00A628CA">
        <w:rPr>
          <w:rFonts w:cs="Arial"/>
          <w:color w:val="FF0000"/>
          <w:szCs w:val="24"/>
        </w:rPr>
        <w:t xml:space="preserve"> granici građevne čestice</w:t>
      </w:r>
      <w:r w:rsidRPr="00A628CA">
        <w:rPr>
          <w:rFonts w:cs="Arial"/>
          <w:color w:val="FF0000"/>
          <w:szCs w:val="24"/>
        </w:rPr>
        <w:t xml:space="preserve">, a udaljenost od </w:t>
      </w:r>
      <w:r w:rsidR="00322454" w:rsidRPr="00A628CA">
        <w:rPr>
          <w:rFonts w:cs="Arial"/>
          <w:color w:val="FF0000"/>
          <w:szCs w:val="24"/>
        </w:rPr>
        <w:t>granice građevne čestice</w:t>
      </w:r>
      <w:r w:rsidRPr="00A628CA">
        <w:rPr>
          <w:rFonts w:cs="Arial"/>
          <w:color w:val="FF0000"/>
          <w:szCs w:val="24"/>
        </w:rPr>
        <w:t xml:space="preserve"> na suprotnoj strani treba biti  3,0 m, </w:t>
      </w:r>
    </w:p>
    <w:p w14:paraId="64772DD8" w14:textId="130D9994" w:rsidR="00F6426C" w:rsidRPr="00A628CA" w:rsidRDefault="00F6426C" w:rsidP="00ED2D0C">
      <w:pPr>
        <w:numPr>
          <w:ilvl w:val="0"/>
          <w:numId w:val="96"/>
        </w:numPr>
        <w:autoSpaceDE w:val="0"/>
        <w:autoSpaceDN w:val="0"/>
        <w:adjustRightInd w:val="0"/>
        <w:spacing w:after="200" w:line="276" w:lineRule="auto"/>
        <w:ind w:hanging="294"/>
        <w:contextualSpacing/>
        <w:rPr>
          <w:rFonts w:cs="Arial"/>
          <w:snapToGrid w:val="0"/>
          <w:color w:val="FF0000"/>
          <w:szCs w:val="24"/>
        </w:rPr>
      </w:pPr>
      <w:r w:rsidRPr="00A628CA">
        <w:rPr>
          <w:rFonts w:eastAsia="Calibri" w:cs="Arial"/>
          <w:color w:val="FF0000"/>
          <w:szCs w:val="24"/>
        </w:rPr>
        <w:lastRenderedPageBreak/>
        <w:t xml:space="preserve">međusobna udaljenost građevina na susjednim </w:t>
      </w:r>
      <w:r w:rsidR="00322454" w:rsidRPr="00A628CA">
        <w:rPr>
          <w:rFonts w:eastAsia="Calibri" w:cs="Arial"/>
          <w:color w:val="FF0000"/>
          <w:szCs w:val="24"/>
        </w:rPr>
        <w:t xml:space="preserve">građevnim </w:t>
      </w:r>
      <w:r w:rsidRPr="00A628CA">
        <w:rPr>
          <w:rFonts w:eastAsia="Calibri" w:cs="Arial"/>
          <w:color w:val="FF0000"/>
          <w:szCs w:val="24"/>
        </w:rPr>
        <w:t>česticama ne može biti manja od 4,0 m,</w:t>
      </w:r>
    </w:p>
    <w:p w14:paraId="4B269EA5" w14:textId="69C89609" w:rsidR="00F6426C" w:rsidRPr="00A628CA" w:rsidRDefault="00F6426C" w:rsidP="00ED2D0C">
      <w:pPr>
        <w:numPr>
          <w:ilvl w:val="0"/>
          <w:numId w:val="96"/>
        </w:numPr>
        <w:autoSpaceDE w:val="0"/>
        <w:autoSpaceDN w:val="0"/>
        <w:adjustRightInd w:val="0"/>
        <w:spacing w:after="200" w:line="276" w:lineRule="auto"/>
        <w:ind w:hanging="294"/>
        <w:contextualSpacing/>
        <w:rPr>
          <w:rFonts w:cs="Arial"/>
          <w:snapToGrid w:val="0"/>
          <w:color w:val="FF0000"/>
          <w:szCs w:val="24"/>
        </w:rPr>
      </w:pPr>
      <w:r w:rsidRPr="00A628CA">
        <w:rPr>
          <w:rFonts w:eastAsia="Calibri" w:cs="Arial"/>
          <w:color w:val="FF0000"/>
          <w:szCs w:val="24"/>
        </w:rPr>
        <w:t xml:space="preserve">iznimno, udaljenost građevina od susjednih </w:t>
      </w:r>
      <w:r w:rsidR="00322454" w:rsidRPr="00A628CA">
        <w:rPr>
          <w:rFonts w:eastAsia="Calibri" w:cs="Arial"/>
          <w:color w:val="FF0000"/>
          <w:szCs w:val="24"/>
        </w:rPr>
        <w:t>granica građevnih čestica</w:t>
      </w:r>
      <w:r w:rsidRPr="00A628CA">
        <w:rPr>
          <w:rFonts w:eastAsia="Calibri" w:cs="Arial"/>
          <w:color w:val="FF0000"/>
          <w:szCs w:val="24"/>
        </w:rPr>
        <w:t xml:space="preserve">, međusobna udaljenost građevina na susjednim </w:t>
      </w:r>
      <w:r w:rsidR="00322454" w:rsidRPr="00A628CA">
        <w:rPr>
          <w:rFonts w:eastAsia="Calibri" w:cs="Arial"/>
          <w:color w:val="FF0000"/>
          <w:szCs w:val="24"/>
        </w:rPr>
        <w:t xml:space="preserve">građevnim </w:t>
      </w:r>
      <w:r w:rsidRPr="00A628CA">
        <w:rPr>
          <w:rFonts w:eastAsia="Calibri" w:cs="Arial"/>
          <w:color w:val="FF0000"/>
          <w:szCs w:val="24"/>
        </w:rPr>
        <w:t>česticama može biti i manja od navedenih udaljenosti u prethodnim po</w:t>
      </w:r>
      <w:r w:rsidR="00B3586D" w:rsidRPr="00A628CA">
        <w:rPr>
          <w:rFonts w:eastAsia="Calibri" w:cs="Arial"/>
          <w:color w:val="FF0000"/>
          <w:szCs w:val="24"/>
        </w:rPr>
        <w:t>d</w:t>
      </w:r>
      <w:r w:rsidRPr="00A628CA">
        <w:rPr>
          <w:rFonts w:eastAsia="Calibri" w:cs="Arial"/>
          <w:color w:val="FF0000"/>
          <w:szCs w:val="24"/>
        </w:rPr>
        <w:t xml:space="preserve">stavcima ovog stavka 12. u slučaju postojećeg načina gradnje </w:t>
      </w:r>
      <w:r w:rsidR="00322454" w:rsidRPr="00A628CA">
        <w:rPr>
          <w:rFonts w:eastAsia="Calibri" w:cs="Arial"/>
          <w:color w:val="FF0000"/>
          <w:szCs w:val="24"/>
        </w:rPr>
        <w:t xml:space="preserve">građevne </w:t>
      </w:r>
      <w:r w:rsidRPr="00A628CA">
        <w:rPr>
          <w:rFonts w:eastAsia="Calibri" w:cs="Arial"/>
          <w:color w:val="FF0000"/>
          <w:szCs w:val="24"/>
        </w:rPr>
        <w:t>čestice ili postojeće ulične morfologije građevina,</w:t>
      </w:r>
    </w:p>
    <w:p w14:paraId="23A0FE5A" w14:textId="1DED1B0E" w:rsidR="00F6426C" w:rsidRPr="00A628CA" w:rsidRDefault="00F6426C" w:rsidP="00ED2D0C">
      <w:pPr>
        <w:numPr>
          <w:ilvl w:val="0"/>
          <w:numId w:val="96"/>
        </w:numPr>
        <w:autoSpaceDE w:val="0"/>
        <w:autoSpaceDN w:val="0"/>
        <w:adjustRightInd w:val="0"/>
        <w:spacing w:line="276" w:lineRule="auto"/>
        <w:ind w:hanging="294"/>
        <w:contextualSpacing/>
        <w:rPr>
          <w:rFonts w:cs="Arial"/>
          <w:snapToGrid w:val="0"/>
          <w:color w:val="FF0000"/>
          <w:szCs w:val="24"/>
        </w:rPr>
      </w:pPr>
      <w:r w:rsidRPr="00A628CA">
        <w:rPr>
          <w:rFonts w:eastAsia="Calibri" w:cs="Arial"/>
          <w:color w:val="FF0000"/>
          <w:szCs w:val="24"/>
        </w:rPr>
        <w:t>udaljenost građevine osnovne namjene od prateće i/ili pomoćne građevine, na istoj građevnoj čestici je 3,0 m,</w:t>
      </w:r>
    </w:p>
    <w:p w14:paraId="724A9770" w14:textId="77777777" w:rsidR="00F6426C" w:rsidRPr="00A628CA" w:rsidRDefault="00F6426C" w:rsidP="00ED2D0C">
      <w:pPr>
        <w:numPr>
          <w:ilvl w:val="0"/>
          <w:numId w:val="96"/>
        </w:numPr>
        <w:autoSpaceDE w:val="0"/>
        <w:autoSpaceDN w:val="0"/>
        <w:adjustRightInd w:val="0"/>
        <w:spacing w:line="276" w:lineRule="auto"/>
        <w:ind w:hanging="294"/>
        <w:contextualSpacing/>
        <w:rPr>
          <w:rFonts w:cs="Arial"/>
          <w:snapToGrid w:val="0"/>
          <w:color w:val="FF0000"/>
          <w:szCs w:val="24"/>
        </w:rPr>
      </w:pPr>
      <w:r w:rsidRPr="00A628CA">
        <w:rPr>
          <w:rFonts w:cs="Arial"/>
          <w:snapToGrid w:val="0"/>
          <w:color w:val="FF0000"/>
          <w:szCs w:val="24"/>
        </w:rPr>
        <w:t xml:space="preserve">udaljenost </w:t>
      </w:r>
      <w:r w:rsidRPr="00A628CA">
        <w:rPr>
          <w:rFonts w:eastAsia="Calibri" w:cs="Arial"/>
          <w:color w:val="FF0000"/>
          <w:szCs w:val="24"/>
        </w:rPr>
        <w:t>prateće od pomoćne građevine na istoj građevnoj čestici je 3,0 m,</w:t>
      </w:r>
    </w:p>
    <w:p w14:paraId="32A08E3D" w14:textId="77777777" w:rsidR="00F6426C" w:rsidRPr="00A628CA" w:rsidRDefault="00F6426C" w:rsidP="00ED2D0C">
      <w:pPr>
        <w:numPr>
          <w:ilvl w:val="0"/>
          <w:numId w:val="96"/>
        </w:numPr>
        <w:autoSpaceDE w:val="0"/>
        <w:autoSpaceDN w:val="0"/>
        <w:adjustRightInd w:val="0"/>
        <w:spacing w:after="200" w:line="276" w:lineRule="auto"/>
        <w:ind w:hanging="294"/>
        <w:contextualSpacing/>
        <w:rPr>
          <w:rFonts w:cs="Arial"/>
          <w:snapToGrid w:val="0"/>
          <w:color w:val="FF0000"/>
          <w:szCs w:val="24"/>
        </w:rPr>
      </w:pPr>
      <w:r w:rsidRPr="00A628CA">
        <w:rPr>
          <w:rFonts w:eastAsia="Calibri" w:cs="Arial"/>
          <w:color w:val="FF0000"/>
          <w:szCs w:val="24"/>
        </w:rPr>
        <w:t>iznimno, udaljenost građevine osnovne namjene i prateće i/ili pomoćne građevine na istoj građevnoj čestici može biti i manja ako čine jednu funkcionalnu cjelinu,</w:t>
      </w:r>
      <w:r w:rsidRPr="00A628CA">
        <w:rPr>
          <w:rFonts w:cs="Arial"/>
          <w:color w:val="FF0000"/>
          <w:szCs w:val="24"/>
        </w:rPr>
        <w:t xml:space="preserve"> uz uvjet poštivanja protupožarne zaštite sukladno zakonskoj regulativi zaštite od požara,</w:t>
      </w:r>
    </w:p>
    <w:p w14:paraId="547D7906" w14:textId="164CCF64" w:rsidR="00F6426C" w:rsidRPr="00A628CA" w:rsidRDefault="00F6426C" w:rsidP="00ED2D0C">
      <w:pPr>
        <w:numPr>
          <w:ilvl w:val="0"/>
          <w:numId w:val="96"/>
        </w:numPr>
        <w:autoSpaceDE w:val="0"/>
        <w:autoSpaceDN w:val="0"/>
        <w:adjustRightInd w:val="0"/>
        <w:spacing w:after="200" w:line="276" w:lineRule="auto"/>
        <w:ind w:hanging="294"/>
        <w:contextualSpacing/>
        <w:rPr>
          <w:rFonts w:cs="Arial"/>
          <w:snapToGrid w:val="0"/>
          <w:color w:val="FF0000"/>
          <w:szCs w:val="24"/>
        </w:rPr>
      </w:pPr>
      <w:r w:rsidRPr="00A628CA">
        <w:rPr>
          <w:rFonts w:cs="Arial"/>
          <w:color w:val="FF0000"/>
          <w:szCs w:val="24"/>
        </w:rPr>
        <w:t>udaljenost građevine od regulacijsk</w:t>
      </w:r>
      <w:r w:rsidR="003C6C6E" w:rsidRPr="00A628CA">
        <w:rPr>
          <w:rFonts w:cs="Arial"/>
          <w:color w:val="FF0000"/>
          <w:szCs w:val="24"/>
        </w:rPr>
        <w:t>e</w:t>
      </w:r>
      <w:r w:rsidR="00322454" w:rsidRPr="00A628CA">
        <w:rPr>
          <w:rFonts w:cs="Arial"/>
          <w:color w:val="FF0000"/>
          <w:szCs w:val="24"/>
        </w:rPr>
        <w:t xml:space="preserve"> </w:t>
      </w:r>
      <w:r w:rsidR="003C6C6E" w:rsidRPr="00A628CA">
        <w:rPr>
          <w:rFonts w:cs="Arial"/>
          <w:color w:val="FF0000"/>
          <w:szCs w:val="24"/>
        </w:rPr>
        <w:t>linije</w:t>
      </w:r>
      <w:r w:rsidRPr="00A628CA">
        <w:rPr>
          <w:rFonts w:cs="Arial"/>
          <w:color w:val="FF0000"/>
          <w:szCs w:val="24"/>
        </w:rPr>
        <w:t xml:space="preserve"> ne može biti manj</w:t>
      </w:r>
      <w:r w:rsidR="00290D2B" w:rsidRPr="00A628CA">
        <w:rPr>
          <w:rFonts w:cs="Arial"/>
          <w:color w:val="FF0000"/>
          <w:szCs w:val="24"/>
        </w:rPr>
        <w:t>a</w:t>
      </w:r>
      <w:r w:rsidRPr="00A628CA">
        <w:rPr>
          <w:rFonts w:cs="Arial"/>
          <w:color w:val="FF0000"/>
          <w:szCs w:val="24"/>
        </w:rPr>
        <w:t xml:space="preserve"> od 5,0 m, </w:t>
      </w:r>
    </w:p>
    <w:p w14:paraId="6C98C43A" w14:textId="70950480" w:rsidR="00F6426C" w:rsidRPr="00A628CA" w:rsidRDefault="00F6426C" w:rsidP="00ED2D0C">
      <w:pPr>
        <w:numPr>
          <w:ilvl w:val="0"/>
          <w:numId w:val="96"/>
        </w:numPr>
        <w:autoSpaceDE w:val="0"/>
        <w:autoSpaceDN w:val="0"/>
        <w:adjustRightInd w:val="0"/>
        <w:spacing w:after="200" w:line="276" w:lineRule="auto"/>
        <w:ind w:hanging="294"/>
        <w:contextualSpacing/>
        <w:rPr>
          <w:rFonts w:cs="Arial"/>
          <w:snapToGrid w:val="0"/>
          <w:color w:val="FF0000"/>
          <w:szCs w:val="24"/>
        </w:rPr>
      </w:pPr>
      <w:r w:rsidRPr="00A628CA">
        <w:rPr>
          <w:rFonts w:eastAsia="Arial" w:cs="Arial"/>
          <w:color w:val="FF0000"/>
          <w:szCs w:val="24"/>
        </w:rPr>
        <w:t>iznimno, u slučaju interpolacije može se pratiti građev</w:t>
      </w:r>
      <w:r w:rsidR="001736EE" w:rsidRPr="00A628CA">
        <w:rPr>
          <w:rFonts w:eastAsia="Arial" w:cs="Arial"/>
          <w:color w:val="FF0000"/>
          <w:szCs w:val="24"/>
        </w:rPr>
        <w:t>ni pravac</w:t>
      </w:r>
      <w:r w:rsidRPr="00A628CA">
        <w:rPr>
          <w:rFonts w:eastAsia="Arial" w:cs="Arial"/>
          <w:color w:val="FF0000"/>
          <w:szCs w:val="24"/>
        </w:rPr>
        <w:t xml:space="preserve"> susjednih postojećih građevina koj</w:t>
      </w:r>
      <w:r w:rsidR="0080787E" w:rsidRPr="00A628CA">
        <w:rPr>
          <w:rFonts w:eastAsia="Arial" w:cs="Arial"/>
          <w:color w:val="FF0000"/>
          <w:szCs w:val="24"/>
        </w:rPr>
        <w:t>i</w:t>
      </w:r>
      <w:r w:rsidRPr="00A628CA">
        <w:rPr>
          <w:rFonts w:eastAsia="Arial" w:cs="Arial"/>
          <w:color w:val="FF0000"/>
          <w:szCs w:val="24"/>
        </w:rPr>
        <w:t xml:space="preserve"> može biti manj</w:t>
      </w:r>
      <w:r w:rsidR="0080787E" w:rsidRPr="00A628CA">
        <w:rPr>
          <w:rFonts w:eastAsia="Arial" w:cs="Arial"/>
          <w:color w:val="FF0000"/>
          <w:szCs w:val="24"/>
        </w:rPr>
        <w:t>i</w:t>
      </w:r>
      <w:r w:rsidRPr="00A628CA">
        <w:rPr>
          <w:rFonts w:eastAsia="Arial" w:cs="Arial"/>
          <w:color w:val="FF0000"/>
          <w:szCs w:val="24"/>
        </w:rPr>
        <w:t xml:space="preserve"> ili </w:t>
      </w:r>
      <w:r w:rsidR="00322454" w:rsidRPr="00A628CA">
        <w:rPr>
          <w:rFonts w:eastAsia="Arial" w:cs="Arial"/>
          <w:color w:val="FF0000"/>
          <w:szCs w:val="24"/>
        </w:rPr>
        <w:t xml:space="preserve">veći </w:t>
      </w:r>
      <w:r w:rsidRPr="00A628CA">
        <w:rPr>
          <w:rFonts w:eastAsia="Arial" w:cs="Arial"/>
          <w:color w:val="FF0000"/>
          <w:szCs w:val="24"/>
        </w:rPr>
        <w:t>od dozvoljen</w:t>
      </w:r>
      <w:r w:rsidR="0080787E" w:rsidRPr="00A628CA">
        <w:rPr>
          <w:rFonts w:eastAsia="Arial" w:cs="Arial"/>
          <w:color w:val="FF0000"/>
          <w:szCs w:val="24"/>
        </w:rPr>
        <w:t>og</w:t>
      </w:r>
      <w:r w:rsidRPr="00A628CA">
        <w:rPr>
          <w:rFonts w:eastAsia="Arial" w:cs="Arial"/>
          <w:color w:val="FF0000"/>
          <w:szCs w:val="24"/>
        </w:rPr>
        <w:t xml:space="preserve"> u prethodnom podstavku uz uvjet da regulacijsk</w:t>
      </w:r>
      <w:r w:rsidR="004F303B" w:rsidRPr="00A628CA">
        <w:rPr>
          <w:rFonts w:eastAsia="Arial" w:cs="Arial"/>
          <w:color w:val="FF0000"/>
          <w:szCs w:val="24"/>
        </w:rPr>
        <w:t xml:space="preserve">a linija </w:t>
      </w:r>
      <w:r w:rsidRPr="00A628CA">
        <w:rPr>
          <w:rFonts w:eastAsia="Arial" w:cs="Arial"/>
          <w:color w:val="FF0000"/>
          <w:szCs w:val="24"/>
        </w:rPr>
        <w:t>omogućava formiranje potrebne širine prometne površine,</w:t>
      </w:r>
    </w:p>
    <w:p w14:paraId="3BACD83C" w14:textId="77777777" w:rsidR="00F6426C" w:rsidRPr="00A628CA" w:rsidRDefault="00F6426C" w:rsidP="00ED2D0C">
      <w:pPr>
        <w:numPr>
          <w:ilvl w:val="0"/>
          <w:numId w:val="96"/>
        </w:numPr>
        <w:autoSpaceDE w:val="0"/>
        <w:autoSpaceDN w:val="0"/>
        <w:adjustRightInd w:val="0"/>
        <w:spacing w:after="200" w:line="276" w:lineRule="auto"/>
        <w:ind w:hanging="294"/>
        <w:contextualSpacing/>
        <w:rPr>
          <w:rFonts w:cs="Arial"/>
          <w:snapToGrid w:val="0"/>
          <w:color w:val="FF0000"/>
          <w:szCs w:val="24"/>
        </w:rPr>
      </w:pPr>
      <w:r w:rsidRPr="00A628CA">
        <w:rPr>
          <w:rFonts w:eastAsia="Calibri" w:cs="Arial"/>
          <w:color w:val="FF0000"/>
          <w:szCs w:val="24"/>
        </w:rPr>
        <w:t>dozvoljava se gradnja na suvremen način s tradicionalnim elementima ovog kraja,</w:t>
      </w:r>
    </w:p>
    <w:p w14:paraId="70F056AD" w14:textId="77777777" w:rsidR="00F6426C" w:rsidRPr="00A628CA" w:rsidRDefault="00F6426C" w:rsidP="00ED2D0C">
      <w:pPr>
        <w:numPr>
          <w:ilvl w:val="0"/>
          <w:numId w:val="96"/>
        </w:numPr>
        <w:autoSpaceDE w:val="0"/>
        <w:autoSpaceDN w:val="0"/>
        <w:adjustRightInd w:val="0"/>
        <w:spacing w:after="200" w:line="276" w:lineRule="auto"/>
        <w:ind w:hanging="294"/>
        <w:contextualSpacing/>
        <w:rPr>
          <w:rFonts w:cs="Arial"/>
          <w:snapToGrid w:val="0"/>
          <w:color w:val="FF0000"/>
          <w:szCs w:val="24"/>
        </w:rPr>
      </w:pPr>
      <w:r w:rsidRPr="00A628CA">
        <w:rPr>
          <w:rFonts w:cs="Arial"/>
          <w:color w:val="FF0000"/>
          <w:szCs w:val="24"/>
        </w:rPr>
        <w:t>krovovi mogu biti izvedeni kao kosi, ravni, bačvasti te kombinacija navedenih,</w:t>
      </w:r>
    </w:p>
    <w:p w14:paraId="4F3A25BB" w14:textId="77777777" w:rsidR="00F6426C" w:rsidRPr="00A628CA" w:rsidRDefault="00F6426C" w:rsidP="00ED2D0C">
      <w:pPr>
        <w:numPr>
          <w:ilvl w:val="0"/>
          <w:numId w:val="96"/>
        </w:numPr>
        <w:autoSpaceDE w:val="0"/>
        <w:autoSpaceDN w:val="0"/>
        <w:adjustRightInd w:val="0"/>
        <w:spacing w:after="200" w:line="276" w:lineRule="auto"/>
        <w:ind w:hanging="294"/>
        <w:contextualSpacing/>
        <w:rPr>
          <w:rFonts w:cs="Arial"/>
          <w:snapToGrid w:val="0"/>
          <w:color w:val="FF0000"/>
          <w:szCs w:val="24"/>
        </w:rPr>
      </w:pPr>
      <w:r w:rsidRPr="00A628CA">
        <w:rPr>
          <w:rFonts w:cs="Arial"/>
          <w:snapToGrid w:val="0"/>
          <w:color w:val="FF0000"/>
          <w:szCs w:val="24"/>
        </w:rPr>
        <w:t>n</w:t>
      </w:r>
      <w:r w:rsidRPr="00A628CA">
        <w:rPr>
          <w:rFonts w:eastAsia="Arial" w:cs="Arial"/>
          <w:color w:val="FF0000"/>
          <w:szCs w:val="22"/>
        </w:rPr>
        <w:t>a krovu i ostalim dijelovima građevine moguća je izvedba konstruktivnih zahvata za korištenje obnovljivih izvora energije,</w:t>
      </w:r>
    </w:p>
    <w:p w14:paraId="04C64C95" w14:textId="77777777" w:rsidR="00F6426C" w:rsidRPr="00A628CA" w:rsidRDefault="00F6426C" w:rsidP="00ED2D0C">
      <w:pPr>
        <w:numPr>
          <w:ilvl w:val="0"/>
          <w:numId w:val="96"/>
        </w:numPr>
        <w:autoSpaceDE w:val="0"/>
        <w:autoSpaceDN w:val="0"/>
        <w:adjustRightInd w:val="0"/>
        <w:spacing w:after="200" w:line="276" w:lineRule="auto"/>
        <w:ind w:hanging="294"/>
        <w:contextualSpacing/>
        <w:rPr>
          <w:rFonts w:cs="Arial"/>
          <w:snapToGrid w:val="0"/>
          <w:color w:val="FF0000"/>
          <w:szCs w:val="24"/>
        </w:rPr>
      </w:pPr>
      <w:r w:rsidRPr="00A628CA">
        <w:rPr>
          <w:snapToGrid w:val="0"/>
          <w:color w:val="FF0000"/>
          <w:lang w:eastAsia="en-US"/>
        </w:rPr>
        <w:t>najmanje 25% građevne čestice potrebno je urediti kao zelenu površinu uređenu niskim i visokim zelenilom</w:t>
      </w:r>
      <w:r w:rsidRPr="00A628CA">
        <w:rPr>
          <w:rFonts w:eastAsia="Calibri" w:cs="Arial"/>
          <w:color w:val="FF0000"/>
          <w:szCs w:val="22"/>
          <w:lang w:eastAsia="en-US"/>
        </w:rPr>
        <w:t xml:space="preserve"> namijenjenu za odmor i rekreaciju korisnika prostora, a najmanje 15%</w:t>
      </w:r>
      <w:r w:rsidRPr="00A628CA">
        <w:rPr>
          <w:snapToGrid w:val="0"/>
          <w:color w:val="FF0000"/>
          <w:lang w:eastAsia="en-US"/>
        </w:rPr>
        <w:t xml:space="preserve"> ukupne površine građevne čestice treba biti jedinstvena zelena površina, </w:t>
      </w:r>
    </w:p>
    <w:p w14:paraId="467494D8" w14:textId="77777777" w:rsidR="00F6426C" w:rsidRPr="00A628CA" w:rsidRDefault="00F6426C" w:rsidP="00ED2D0C">
      <w:pPr>
        <w:numPr>
          <w:ilvl w:val="0"/>
          <w:numId w:val="96"/>
        </w:numPr>
        <w:autoSpaceDE w:val="0"/>
        <w:autoSpaceDN w:val="0"/>
        <w:adjustRightInd w:val="0"/>
        <w:spacing w:after="200" w:line="276" w:lineRule="auto"/>
        <w:ind w:hanging="294"/>
        <w:contextualSpacing/>
        <w:rPr>
          <w:rFonts w:cs="Arial"/>
          <w:snapToGrid w:val="0"/>
          <w:color w:val="FF0000"/>
          <w:szCs w:val="24"/>
        </w:rPr>
      </w:pPr>
      <w:r w:rsidRPr="00A628CA">
        <w:rPr>
          <w:rFonts w:eastAsia="Calibri" w:cs="Arial"/>
          <w:color w:val="FF0000"/>
          <w:szCs w:val="24"/>
        </w:rPr>
        <w:t>svaka građevna čestica mora imati osigurani neposredni kolni prilaz širine 3,0 m na prometnu površinu,</w:t>
      </w:r>
    </w:p>
    <w:p w14:paraId="017EFC76" w14:textId="17AC6AD0" w:rsidR="00F6426C" w:rsidRPr="00A628CA" w:rsidRDefault="00F6426C" w:rsidP="00ED2D0C">
      <w:pPr>
        <w:numPr>
          <w:ilvl w:val="0"/>
          <w:numId w:val="96"/>
        </w:numPr>
        <w:autoSpaceDE w:val="0"/>
        <w:autoSpaceDN w:val="0"/>
        <w:adjustRightInd w:val="0"/>
        <w:spacing w:after="200" w:line="276" w:lineRule="auto"/>
        <w:contextualSpacing/>
        <w:rPr>
          <w:rFonts w:cs="Arial"/>
          <w:color w:val="FF0000"/>
          <w:szCs w:val="24"/>
        </w:rPr>
      </w:pPr>
      <w:r w:rsidRPr="00A628CA">
        <w:rPr>
          <w:rFonts w:cs="Arial"/>
          <w:snapToGrid w:val="0"/>
          <w:color w:val="FF0000"/>
        </w:rPr>
        <w:t>na građevnoj čestici potrebno je osigurati broj parkirališn</w:t>
      </w:r>
      <w:r w:rsidR="00745EAF" w:rsidRPr="00A628CA">
        <w:rPr>
          <w:rFonts w:cs="Arial"/>
          <w:snapToGrid w:val="0"/>
          <w:color w:val="FF0000"/>
        </w:rPr>
        <w:t>o-garažnih</w:t>
      </w:r>
      <w:r w:rsidRPr="00A628CA">
        <w:rPr>
          <w:rFonts w:cs="Arial"/>
          <w:snapToGrid w:val="0"/>
          <w:color w:val="FF0000"/>
        </w:rPr>
        <w:t xml:space="preserve"> mjesta sukladno </w:t>
      </w:r>
      <w:r w:rsidR="00745EAF" w:rsidRPr="00A628CA">
        <w:rPr>
          <w:rFonts w:cs="Arial"/>
          <w:snapToGrid w:val="0"/>
          <w:color w:val="FF0000"/>
        </w:rPr>
        <w:t xml:space="preserve">poglavlju </w:t>
      </w:r>
      <w:r w:rsidR="00745EAF" w:rsidRPr="00A628CA">
        <w:rPr>
          <w:rFonts w:cs="Arial"/>
          <w:b/>
          <w:bCs/>
          <w:snapToGrid w:val="0"/>
          <w:color w:val="FF0000"/>
        </w:rPr>
        <w:t>5.1.2. Parkirališna i garažna mjesta</w:t>
      </w:r>
      <w:r w:rsidR="00745EAF" w:rsidRPr="00A628CA">
        <w:rPr>
          <w:rFonts w:cs="Arial"/>
          <w:snapToGrid w:val="0"/>
          <w:color w:val="FF0000"/>
        </w:rPr>
        <w:t>.</w:t>
      </w:r>
    </w:p>
    <w:p w14:paraId="7FA7F41C" w14:textId="77777777" w:rsidR="00F6426C" w:rsidRPr="00A628CA" w:rsidRDefault="00F6426C" w:rsidP="00F6426C">
      <w:pPr>
        <w:autoSpaceDE w:val="0"/>
        <w:autoSpaceDN w:val="0"/>
        <w:adjustRightInd w:val="0"/>
        <w:spacing w:line="276" w:lineRule="auto"/>
        <w:ind w:left="720"/>
        <w:contextualSpacing/>
        <w:rPr>
          <w:rFonts w:ascii="Cambria" w:eastAsia="Calibri" w:hAnsi="Cambria" w:cs="Arial"/>
          <w:color w:val="FF0000"/>
          <w:szCs w:val="22"/>
          <w:lang w:eastAsia="en-US"/>
        </w:rPr>
      </w:pPr>
    </w:p>
    <w:p w14:paraId="694CCDAE" w14:textId="1C41FEA2" w:rsidR="00F6426C" w:rsidRPr="00A628CA" w:rsidRDefault="00F6426C" w:rsidP="00F6426C">
      <w:pPr>
        <w:spacing w:line="276" w:lineRule="auto"/>
        <w:rPr>
          <w:rFonts w:eastAsia="Arial" w:cs="Arial"/>
          <w:color w:val="FF0000"/>
          <w:szCs w:val="22"/>
        </w:rPr>
      </w:pPr>
      <w:r w:rsidRPr="00A628CA">
        <w:rPr>
          <w:rFonts w:eastAsia="Calibri" w:cs="Arial"/>
          <w:color w:val="FF0000"/>
          <w:szCs w:val="22"/>
          <w:lang w:eastAsia="en-US"/>
        </w:rPr>
        <w:t xml:space="preserve">(13) Postojeće građevine u </w:t>
      </w:r>
      <w:r w:rsidRPr="00A628CA">
        <w:rPr>
          <w:rFonts w:eastAsia="Arial" w:cs="Arial"/>
          <w:b/>
          <w:bCs/>
          <w:color w:val="FF0000"/>
          <w:szCs w:val="22"/>
        </w:rPr>
        <w:t>mješovitoj namjeni – povremeno stanovanje</w:t>
      </w:r>
      <w:r w:rsidRPr="00A628CA">
        <w:rPr>
          <w:rFonts w:eastAsia="Calibri" w:cs="Arial"/>
          <w:color w:val="FF0000"/>
          <w:szCs w:val="22"/>
          <w:lang w:eastAsia="en-US"/>
        </w:rPr>
        <w:t xml:space="preserve"> koje nisu u skladu s uvjetima navedenim u ovom poglavlju zadržavaju se uz mogućnost </w:t>
      </w:r>
      <w:r w:rsidRPr="00A628CA">
        <w:rPr>
          <w:rFonts w:eastAsia="Arial" w:cs="Arial"/>
          <w:color w:val="FF0000"/>
          <w:szCs w:val="22"/>
        </w:rPr>
        <w:t xml:space="preserve">rekonstrukcije postojeće građevine radi osiguravanja neophodnih uvjeta života i rada sukladno poglavlju </w:t>
      </w:r>
      <w:r w:rsidRPr="00A628CA">
        <w:rPr>
          <w:rFonts w:eastAsia="Arial" w:cs="Arial"/>
          <w:b/>
          <w:bCs/>
          <w:color w:val="FF0000"/>
          <w:szCs w:val="22"/>
        </w:rPr>
        <w:t>9.3.</w:t>
      </w:r>
      <w:r w:rsidR="0082097E" w:rsidRPr="00A628CA">
        <w:rPr>
          <w:rFonts w:eastAsia="Arial" w:cs="Arial"/>
          <w:b/>
          <w:bCs/>
          <w:color w:val="FF0000"/>
          <w:szCs w:val="22"/>
        </w:rPr>
        <w:t xml:space="preserve"> Rekonstrukcija građevina čija je namjena protivna </w:t>
      </w:r>
      <w:r w:rsidR="003C6C6E" w:rsidRPr="00A628CA">
        <w:rPr>
          <w:rFonts w:eastAsia="Arial" w:cs="Arial"/>
          <w:b/>
          <w:bCs/>
          <w:color w:val="FF0000"/>
          <w:szCs w:val="22"/>
        </w:rPr>
        <w:t>planiranoj namjeni</w:t>
      </w:r>
      <w:r w:rsidR="0082097E" w:rsidRPr="00A628CA">
        <w:rPr>
          <w:rFonts w:eastAsia="Arial" w:cs="Arial"/>
          <w:b/>
          <w:bCs/>
          <w:color w:val="FF0000"/>
          <w:szCs w:val="22"/>
        </w:rPr>
        <w:t xml:space="preserve"> </w:t>
      </w:r>
      <w:r w:rsidR="00260E09" w:rsidRPr="00A628CA">
        <w:rPr>
          <w:rFonts w:eastAsia="Arial" w:cs="Arial"/>
          <w:color w:val="FF0000"/>
          <w:szCs w:val="22"/>
        </w:rPr>
        <w:t>ovog Prostornog plana.</w:t>
      </w:r>
    </w:p>
    <w:p w14:paraId="427B8D2A" w14:textId="77777777" w:rsidR="00F6426C" w:rsidRPr="00A628CA" w:rsidRDefault="00F6426C" w:rsidP="00F6426C">
      <w:pPr>
        <w:spacing w:line="276" w:lineRule="auto"/>
        <w:rPr>
          <w:rFonts w:cs="Arial"/>
          <w:color w:val="FF0000"/>
          <w:szCs w:val="22"/>
        </w:rPr>
      </w:pPr>
    </w:p>
    <w:p w14:paraId="1891EB92" w14:textId="11AF8AAC" w:rsidR="005561B7" w:rsidRPr="00A628CA" w:rsidRDefault="00F6426C" w:rsidP="00F6426C">
      <w:pPr>
        <w:spacing w:line="276" w:lineRule="auto"/>
        <w:rPr>
          <w:rFonts w:cs="Arial"/>
          <w:color w:val="FF0000"/>
          <w:szCs w:val="22"/>
        </w:rPr>
      </w:pPr>
      <w:r w:rsidRPr="00A628CA">
        <w:rPr>
          <w:rFonts w:cs="Arial"/>
          <w:color w:val="FF0000"/>
          <w:szCs w:val="22"/>
        </w:rPr>
        <w:t xml:space="preserve">(14) </w:t>
      </w:r>
      <w:r w:rsidR="005561B7" w:rsidRPr="00A628CA">
        <w:rPr>
          <w:rFonts w:eastAsia="Calibri" w:cs="Arial"/>
          <w:color w:val="FF0000"/>
          <w:szCs w:val="22"/>
          <w:lang w:eastAsia="en-US"/>
        </w:rPr>
        <w:t xml:space="preserve">Postojeće građevine u </w:t>
      </w:r>
      <w:r w:rsidR="005561B7" w:rsidRPr="00A628CA">
        <w:rPr>
          <w:rFonts w:eastAsia="Arial" w:cs="Arial"/>
          <w:b/>
          <w:bCs/>
          <w:color w:val="FF0000"/>
          <w:szCs w:val="22"/>
        </w:rPr>
        <w:t>mješovitoj namjeni – povremeno stanovanje</w:t>
      </w:r>
      <w:r w:rsidR="005561B7" w:rsidRPr="00A628CA">
        <w:rPr>
          <w:rFonts w:eastAsia="Calibri" w:cs="Arial"/>
          <w:color w:val="FF0000"/>
          <w:szCs w:val="22"/>
          <w:lang w:eastAsia="en-US"/>
        </w:rPr>
        <w:t xml:space="preserve"> koje nisu u skladu s uvjetima navedenim u ovom poglavlju zadržavaju se uz mogućnost </w:t>
      </w:r>
      <w:r w:rsidR="005561B7" w:rsidRPr="00A628CA">
        <w:rPr>
          <w:rFonts w:eastAsia="Arial" w:cs="Arial"/>
          <w:color w:val="FF0000"/>
          <w:szCs w:val="22"/>
        </w:rPr>
        <w:t xml:space="preserve">rekonstrukcije postojeće građevine sukladno poglavlju </w:t>
      </w:r>
      <w:r w:rsidR="005561B7" w:rsidRPr="00A628CA">
        <w:rPr>
          <w:rFonts w:eastAsia="Arial" w:cs="Arial"/>
          <w:b/>
          <w:bCs/>
          <w:color w:val="FF0000"/>
          <w:szCs w:val="22"/>
        </w:rPr>
        <w:t>2.3. Rekonstrukcija građevina</w:t>
      </w:r>
      <w:r w:rsidR="005561B7" w:rsidRPr="00A628CA">
        <w:rPr>
          <w:rFonts w:eastAsia="Arial" w:cs="Arial"/>
          <w:color w:val="FF0000"/>
          <w:szCs w:val="22"/>
        </w:rPr>
        <w:t>.</w:t>
      </w:r>
    </w:p>
    <w:p w14:paraId="737C57D4" w14:textId="77777777" w:rsidR="005561B7" w:rsidRPr="00A628CA" w:rsidRDefault="005561B7" w:rsidP="00F6426C">
      <w:pPr>
        <w:spacing w:line="276" w:lineRule="auto"/>
        <w:rPr>
          <w:rFonts w:cs="Arial"/>
          <w:color w:val="FF0000"/>
          <w:szCs w:val="22"/>
        </w:rPr>
      </w:pPr>
    </w:p>
    <w:p w14:paraId="18E34EE4" w14:textId="0A50AD1C" w:rsidR="00F6426C" w:rsidRPr="00A628CA" w:rsidRDefault="00A41AC1" w:rsidP="00F6426C">
      <w:pPr>
        <w:spacing w:line="276" w:lineRule="auto"/>
        <w:rPr>
          <w:rFonts w:eastAsia="Arial" w:cs="Arial"/>
          <w:color w:val="FF0000"/>
          <w:szCs w:val="22"/>
        </w:rPr>
      </w:pPr>
      <w:r w:rsidRPr="00A628CA">
        <w:rPr>
          <w:rFonts w:cs="Arial"/>
          <w:color w:val="FF0000"/>
          <w:szCs w:val="22"/>
        </w:rPr>
        <w:t xml:space="preserve">(15) </w:t>
      </w:r>
      <w:r w:rsidR="00F6426C" w:rsidRPr="00A628CA">
        <w:rPr>
          <w:rFonts w:cs="Arial"/>
          <w:color w:val="FF0000"/>
          <w:szCs w:val="22"/>
        </w:rPr>
        <w:t xml:space="preserve">Ostali uvjeti uređenja građevne čestice i gradnja </w:t>
      </w:r>
      <w:r w:rsidR="00F6426C" w:rsidRPr="00A628CA">
        <w:rPr>
          <w:rFonts w:eastAsia="Arial" w:cs="Arial"/>
          <w:color w:val="FF0000"/>
          <w:szCs w:val="22"/>
        </w:rPr>
        <w:t>građevina</w:t>
      </w:r>
      <w:r w:rsidRPr="00A628CA">
        <w:rPr>
          <w:rFonts w:eastAsia="Arial" w:cs="Arial"/>
          <w:color w:val="FF0000"/>
          <w:szCs w:val="22"/>
        </w:rPr>
        <w:t xml:space="preserve"> </w:t>
      </w:r>
      <w:r w:rsidR="00F6426C" w:rsidRPr="00A628CA">
        <w:rPr>
          <w:rFonts w:cs="Arial"/>
          <w:color w:val="FF0000"/>
          <w:szCs w:val="22"/>
        </w:rPr>
        <w:t xml:space="preserve">unutar </w:t>
      </w:r>
      <w:r w:rsidR="00F6426C" w:rsidRPr="00A628CA">
        <w:rPr>
          <w:rFonts w:cs="Arial"/>
          <w:b/>
          <w:bCs/>
          <w:color w:val="FF0000"/>
          <w:szCs w:val="22"/>
        </w:rPr>
        <w:t>mješovite namjene – povremeno stanovanje</w:t>
      </w:r>
      <w:r w:rsidR="00F6426C" w:rsidRPr="00A628CA">
        <w:rPr>
          <w:rFonts w:eastAsia="Arial" w:cs="Arial"/>
          <w:color w:val="FF0000"/>
          <w:szCs w:val="22"/>
        </w:rPr>
        <w:t xml:space="preserve"> određeni su:</w:t>
      </w:r>
    </w:p>
    <w:p w14:paraId="63563101" w14:textId="17637151" w:rsidR="00F6426C" w:rsidRPr="00A628CA" w:rsidRDefault="00F6426C" w:rsidP="00ED2D0C">
      <w:pPr>
        <w:numPr>
          <w:ilvl w:val="0"/>
          <w:numId w:val="101"/>
        </w:numPr>
        <w:autoSpaceDE w:val="0"/>
        <w:autoSpaceDN w:val="0"/>
        <w:adjustRightInd w:val="0"/>
        <w:spacing w:after="200" w:line="276" w:lineRule="auto"/>
        <w:contextualSpacing/>
        <w:rPr>
          <w:rFonts w:cs="Arial"/>
          <w:snapToGrid w:val="0"/>
          <w:color w:val="FF0000"/>
          <w:szCs w:val="24"/>
        </w:rPr>
      </w:pPr>
      <w:r w:rsidRPr="00A628CA">
        <w:rPr>
          <w:rFonts w:eastAsia="Arial" w:cs="Arial"/>
          <w:color w:val="FF0000"/>
          <w:szCs w:val="24"/>
        </w:rPr>
        <w:t xml:space="preserve">ostali uvjeti uređenja građevne čestice i gradnja građevine koji nisu određeni u ovom </w:t>
      </w:r>
      <w:r w:rsidR="00A41AC1" w:rsidRPr="00A628CA">
        <w:rPr>
          <w:rFonts w:eastAsia="Arial" w:cs="Arial"/>
          <w:color w:val="FF0000"/>
          <w:szCs w:val="24"/>
        </w:rPr>
        <w:t>poglavlju</w:t>
      </w:r>
      <w:r w:rsidRPr="00A628CA">
        <w:rPr>
          <w:rFonts w:eastAsia="Arial" w:cs="Arial"/>
          <w:color w:val="FF0000"/>
          <w:szCs w:val="24"/>
        </w:rPr>
        <w:t xml:space="preserve"> propisani su u poglavlju </w:t>
      </w:r>
      <w:r w:rsidRPr="00A628CA">
        <w:rPr>
          <w:rFonts w:eastAsia="Arial" w:cs="Arial"/>
          <w:b/>
          <w:bCs/>
          <w:color w:val="FF0000"/>
          <w:szCs w:val="24"/>
        </w:rPr>
        <w:t>Opći uvjeti uređenja građevne čestice i gradnja građevina</w:t>
      </w:r>
      <w:r w:rsidRPr="00A628CA">
        <w:rPr>
          <w:rFonts w:eastAsia="Arial" w:cs="Arial"/>
          <w:color w:val="FF0000"/>
          <w:szCs w:val="24"/>
        </w:rPr>
        <w:t xml:space="preserve"> </w:t>
      </w:r>
      <w:bookmarkStart w:id="451" w:name="_Hlk144892052"/>
      <w:r w:rsidRPr="00A628CA">
        <w:rPr>
          <w:rFonts w:eastAsia="Arial" w:cs="Arial"/>
          <w:color w:val="FF0000"/>
          <w:szCs w:val="24"/>
        </w:rPr>
        <w:t>ov</w:t>
      </w:r>
      <w:r w:rsidR="0041006D" w:rsidRPr="00A628CA">
        <w:rPr>
          <w:rFonts w:eastAsia="Arial" w:cs="Arial"/>
          <w:color w:val="FF0000"/>
          <w:szCs w:val="24"/>
        </w:rPr>
        <w:t>og Prostornog plana</w:t>
      </w:r>
      <w:bookmarkEnd w:id="451"/>
      <w:r w:rsidRPr="00A628CA">
        <w:rPr>
          <w:rFonts w:eastAsia="Arial" w:cs="Arial"/>
          <w:color w:val="FF0000"/>
          <w:szCs w:val="24"/>
        </w:rPr>
        <w:t>,</w:t>
      </w:r>
    </w:p>
    <w:p w14:paraId="7CA2EBB2" w14:textId="68D76C98" w:rsidR="00F6426C" w:rsidRPr="00A628CA" w:rsidRDefault="00F6426C" w:rsidP="00ED2D0C">
      <w:pPr>
        <w:numPr>
          <w:ilvl w:val="0"/>
          <w:numId w:val="101"/>
        </w:numPr>
        <w:spacing w:after="200" w:line="276" w:lineRule="auto"/>
        <w:ind w:hanging="294"/>
        <w:contextualSpacing/>
        <w:rPr>
          <w:rFonts w:cs="Arial"/>
          <w:color w:val="FF0000"/>
          <w:szCs w:val="24"/>
        </w:rPr>
      </w:pPr>
      <w:r w:rsidRPr="00A628CA">
        <w:rPr>
          <w:rFonts w:eastAsia="Arial" w:cs="Arial"/>
          <w:color w:val="FF0000"/>
          <w:szCs w:val="24"/>
        </w:rPr>
        <w:t xml:space="preserve">za stalno stanovanje – individualne stambene </w:t>
      </w:r>
      <w:r w:rsidR="00A5378B" w:rsidRPr="00A628CA">
        <w:rPr>
          <w:rFonts w:eastAsia="Arial" w:cs="Arial"/>
          <w:color w:val="FF0000"/>
          <w:szCs w:val="24"/>
        </w:rPr>
        <w:t>zgrade</w:t>
      </w:r>
      <w:r w:rsidRPr="00A628CA">
        <w:rPr>
          <w:rFonts w:eastAsia="Arial" w:cs="Arial"/>
          <w:color w:val="FF0000"/>
          <w:szCs w:val="24"/>
        </w:rPr>
        <w:t>,</w:t>
      </w:r>
      <w:r w:rsidRPr="00A628CA">
        <w:rPr>
          <w:rFonts w:cs="Arial"/>
          <w:color w:val="FF0000"/>
          <w:szCs w:val="24"/>
        </w:rPr>
        <w:t xml:space="preserve"> </w:t>
      </w:r>
      <w:r w:rsidRPr="00A628CA">
        <w:rPr>
          <w:rFonts w:eastAsia="Arial" w:cs="Arial"/>
          <w:color w:val="FF0000"/>
          <w:szCs w:val="24"/>
        </w:rPr>
        <w:t>građevin</w:t>
      </w:r>
      <w:r w:rsidR="00A41AC1" w:rsidRPr="00A628CA">
        <w:rPr>
          <w:rFonts w:eastAsia="Arial" w:cs="Arial"/>
          <w:color w:val="FF0000"/>
          <w:szCs w:val="24"/>
        </w:rPr>
        <w:t>e</w:t>
      </w:r>
      <w:r w:rsidRPr="00A628CA">
        <w:rPr>
          <w:rFonts w:eastAsia="Arial" w:cs="Arial"/>
          <w:color w:val="FF0000"/>
          <w:szCs w:val="24"/>
        </w:rPr>
        <w:t xml:space="preserve"> vezanih uz poljoprivredna gospodarstva (OPG-a) u ovom poglavlj</w:t>
      </w:r>
      <w:r w:rsidR="00A41AC1" w:rsidRPr="00A628CA">
        <w:rPr>
          <w:rFonts w:eastAsia="Arial" w:cs="Arial"/>
          <w:color w:val="FF0000"/>
          <w:szCs w:val="24"/>
        </w:rPr>
        <w:t>u</w:t>
      </w:r>
      <w:r w:rsidRPr="00A628CA">
        <w:rPr>
          <w:rFonts w:eastAsia="Arial" w:cs="Arial"/>
          <w:color w:val="FF0000"/>
          <w:szCs w:val="24"/>
        </w:rPr>
        <w:t>,</w:t>
      </w:r>
    </w:p>
    <w:p w14:paraId="113900EE" w14:textId="7FBE0A12" w:rsidR="00F6426C" w:rsidRPr="00A628CA" w:rsidRDefault="00F6426C" w:rsidP="00ED2D0C">
      <w:pPr>
        <w:numPr>
          <w:ilvl w:val="0"/>
          <w:numId w:val="101"/>
        </w:numPr>
        <w:spacing w:after="200" w:line="276" w:lineRule="auto"/>
        <w:ind w:hanging="294"/>
        <w:contextualSpacing/>
        <w:rPr>
          <w:rFonts w:cs="Arial"/>
          <w:color w:val="FF0000"/>
          <w:szCs w:val="24"/>
        </w:rPr>
      </w:pPr>
      <w:r w:rsidRPr="00A628CA">
        <w:rPr>
          <w:rFonts w:cs="Arial"/>
          <w:color w:val="FF0000"/>
          <w:szCs w:val="24"/>
        </w:rPr>
        <w:t>za građevine javne i društvene</w:t>
      </w:r>
      <w:r w:rsidR="00A41AC1" w:rsidRPr="00A628CA">
        <w:rPr>
          <w:rFonts w:cs="Arial"/>
          <w:color w:val="FF0000"/>
          <w:szCs w:val="24"/>
        </w:rPr>
        <w:t xml:space="preserve"> namjene</w:t>
      </w:r>
      <w:r w:rsidRPr="00A628CA">
        <w:rPr>
          <w:rFonts w:cs="Arial"/>
          <w:color w:val="FF0000"/>
          <w:szCs w:val="24"/>
        </w:rPr>
        <w:t xml:space="preserve"> u ovom poglavlju i poglavlju </w:t>
      </w:r>
      <w:r w:rsidRPr="00A628CA">
        <w:rPr>
          <w:rFonts w:cs="Arial"/>
          <w:b/>
          <w:bCs/>
          <w:color w:val="FF0000"/>
          <w:szCs w:val="24"/>
        </w:rPr>
        <w:t>4.</w:t>
      </w:r>
      <w:r w:rsidR="00A5378B" w:rsidRPr="00A628CA">
        <w:rPr>
          <w:rFonts w:eastAsia="Arial" w:cs="Arial"/>
          <w:color w:val="FF0000"/>
          <w:szCs w:val="24"/>
        </w:rPr>
        <w:t xml:space="preserve"> </w:t>
      </w:r>
      <w:r w:rsidR="00A5378B" w:rsidRPr="00A628CA">
        <w:rPr>
          <w:rFonts w:eastAsia="Arial" w:cs="Arial"/>
          <w:b/>
          <w:bCs/>
          <w:color w:val="FF0000"/>
          <w:szCs w:val="24"/>
        </w:rPr>
        <w:t>Uvjeti smještaja društvenih djelatnosti</w:t>
      </w:r>
      <w:r w:rsidR="0041006D" w:rsidRPr="00A628CA">
        <w:rPr>
          <w:rFonts w:eastAsia="Arial" w:cs="Arial"/>
          <w:color w:val="FF0000"/>
          <w:szCs w:val="24"/>
        </w:rPr>
        <w:t xml:space="preserve"> ovog Prostornog plana</w:t>
      </w:r>
      <w:r w:rsidRPr="00A628CA">
        <w:rPr>
          <w:rFonts w:cs="Arial"/>
          <w:color w:val="FF0000"/>
          <w:szCs w:val="24"/>
        </w:rPr>
        <w:t>,</w:t>
      </w:r>
    </w:p>
    <w:p w14:paraId="52E56847" w14:textId="0FF0EDFB" w:rsidR="00F6426C" w:rsidRPr="00A628CA" w:rsidRDefault="00F6426C" w:rsidP="00ED2D0C">
      <w:pPr>
        <w:numPr>
          <w:ilvl w:val="0"/>
          <w:numId w:val="101"/>
        </w:numPr>
        <w:spacing w:after="200" w:line="276" w:lineRule="auto"/>
        <w:ind w:hanging="294"/>
        <w:contextualSpacing/>
        <w:rPr>
          <w:rFonts w:cs="Arial"/>
          <w:color w:val="FF0000"/>
          <w:szCs w:val="24"/>
        </w:rPr>
      </w:pPr>
      <w:r w:rsidRPr="00A628CA">
        <w:rPr>
          <w:rFonts w:cs="Arial"/>
          <w:color w:val="FF0000"/>
          <w:szCs w:val="24"/>
        </w:rPr>
        <w:lastRenderedPageBreak/>
        <w:t xml:space="preserve">za </w:t>
      </w:r>
      <w:r w:rsidRPr="00A628CA">
        <w:rPr>
          <w:rFonts w:eastAsia="Arial" w:cs="Arial"/>
          <w:color w:val="FF0000"/>
          <w:szCs w:val="24"/>
        </w:rPr>
        <w:t xml:space="preserve">sportsko-rekreacijske građevine </w:t>
      </w:r>
      <w:r w:rsidRPr="00A628CA">
        <w:rPr>
          <w:rFonts w:cs="Arial"/>
          <w:color w:val="FF0000"/>
          <w:szCs w:val="24"/>
        </w:rPr>
        <w:t xml:space="preserve">u ovom poglavlju i poglavlju </w:t>
      </w:r>
      <w:r w:rsidRPr="00A628CA">
        <w:rPr>
          <w:rFonts w:cs="Arial"/>
          <w:b/>
          <w:bCs/>
          <w:color w:val="FF0000"/>
          <w:szCs w:val="24"/>
        </w:rPr>
        <w:t>4.</w:t>
      </w:r>
      <w:r w:rsidR="0041006D" w:rsidRPr="00A628CA">
        <w:rPr>
          <w:rFonts w:cs="Arial"/>
          <w:color w:val="FF0000"/>
          <w:szCs w:val="24"/>
        </w:rPr>
        <w:t xml:space="preserve"> </w:t>
      </w:r>
      <w:r w:rsidR="00A5378B" w:rsidRPr="00A628CA">
        <w:rPr>
          <w:rFonts w:eastAsia="Arial" w:cs="Arial"/>
          <w:b/>
          <w:bCs/>
          <w:color w:val="FF0000"/>
          <w:szCs w:val="24"/>
        </w:rPr>
        <w:t>Uvjeti smještaja društvenih djelatnosti</w:t>
      </w:r>
      <w:r w:rsidR="00A5378B" w:rsidRPr="00A628CA">
        <w:rPr>
          <w:rFonts w:eastAsia="Arial" w:cs="Arial"/>
          <w:color w:val="FF0000"/>
          <w:szCs w:val="24"/>
        </w:rPr>
        <w:t xml:space="preserve"> </w:t>
      </w:r>
      <w:r w:rsidR="0041006D" w:rsidRPr="00A628CA">
        <w:rPr>
          <w:rFonts w:eastAsia="Arial" w:cs="Arial"/>
          <w:color w:val="FF0000"/>
          <w:szCs w:val="24"/>
        </w:rPr>
        <w:t>ovog Prostornog plana</w:t>
      </w:r>
      <w:r w:rsidRPr="00A628CA">
        <w:rPr>
          <w:rFonts w:cs="Arial"/>
          <w:color w:val="FF0000"/>
          <w:szCs w:val="24"/>
        </w:rPr>
        <w:t>,</w:t>
      </w:r>
    </w:p>
    <w:p w14:paraId="2FB0DBA8" w14:textId="5C9521B0" w:rsidR="00A22BF0" w:rsidRPr="00A628CA" w:rsidRDefault="00F6426C" w:rsidP="00A22BF0">
      <w:pPr>
        <w:numPr>
          <w:ilvl w:val="0"/>
          <w:numId w:val="101"/>
        </w:numPr>
        <w:spacing w:after="200" w:line="276" w:lineRule="auto"/>
        <w:ind w:hanging="294"/>
        <w:contextualSpacing/>
        <w:rPr>
          <w:rFonts w:cs="Arial"/>
          <w:color w:val="FF0000"/>
          <w:szCs w:val="24"/>
        </w:rPr>
      </w:pPr>
      <w:r w:rsidRPr="00A628CA">
        <w:rPr>
          <w:rFonts w:eastAsia="Arial" w:cs="Arial"/>
          <w:color w:val="FF0000"/>
          <w:szCs w:val="24"/>
        </w:rPr>
        <w:t xml:space="preserve">za ugostiteljsko-turističke građevine u ovom poglavlju i poglavlju </w:t>
      </w:r>
      <w:r w:rsidR="00A22BF0" w:rsidRPr="00A628CA">
        <w:rPr>
          <w:rFonts w:cs="Arial"/>
          <w:b/>
          <w:bCs/>
          <w:color w:val="FF0000"/>
          <w:szCs w:val="22"/>
        </w:rPr>
        <w:t>Gospodarska namjena – ugostiteljsko-turistička</w:t>
      </w:r>
      <w:r w:rsidR="00A22BF0" w:rsidRPr="00A628CA">
        <w:rPr>
          <w:rFonts w:cs="Arial"/>
          <w:color w:val="FF0000"/>
          <w:szCs w:val="22"/>
        </w:rPr>
        <w:t xml:space="preserve"> </w:t>
      </w:r>
      <w:r w:rsidR="00A22BF0" w:rsidRPr="00A628CA">
        <w:rPr>
          <w:rFonts w:cs="Arial"/>
          <w:b/>
          <w:bCs/>
          <w:color w:val="FF0000"/>
          <w:szCs w:val="22"/>
        </w:rPr>
        <w:t xml:space="preserve">namjena </w:t>
      </w:r>
      <w:r w:rsidRPr="00A628CA">
        <w:rPr>
          <w:rFonts w:eastAsia="Arial" w:cs="Arial"/>
          <w:color w:val="FF0000"/>
          <w:szCs w:val="24"/>
        </w:rPr>
        <w:t>člancima 10</w:t>
      </w:r>
      <w:r w:rsidR="00A22BF0" w:rsidRPr="00A628CA">
        <w:rPr>
          <w:rFonts w:eastAsia="Arial" w:cs="Arial"/>
          <w:color w:val="FF0000"/>
          <w:szCs w:val="24"/>
        </w:rPr>
        <w:t xml:space="preserve">1.d </w:t>
      </w:r>
      <w:r w:rsidRPr="00A628CA">
        <w:rPr>
          <w:rFonts w:eastAsia="Arial" w:cs="Arial"/>
          <w:color w:val="FF0000"/>
          <w:szCs w:val="24"/>
        </w:rPr>
        <w:t>do 10</w:t>
      </w:r>
      <w:r w:rsidR="00A22BF0" w:rsidRPr="00A628CA">
        <w:rPr>
          <w:rFonts w:eastAsia="Arial" w:cs="Arial"/>
          <w:color w:val="FF0000"/>
          <w:szCs w:val="24"/>
        </w:rPr>
        <w:t>1.g</w:t>
      </w:r>
      <w:r w:rsidR="0041006D" w:rsidRPr="00A628CA">
        <w:rPr>
          <w:rFonts w:eastAsia="Arial" w:cs="Arial"/>
          <w:color w:val="FF0000"/>
          <w:szCs w:val="24"/>
        </w:rPr>
        <w:t xml:space="preserve"> ovog Prostornog plana</w:t>
      </w:r>
      <w:r w:rsidR="00A22BF0" w:rsidRPr="00A628CA">
        <w:rPr>
          <w:rFonts w:eastAsia="Arial" w:cs="Arial"/>
          <w:color w:val="FF0000"/>
          <w:szCs w:val="24"/>
        </w:rPr>
        <w:t>,</w:t>
      </w:r>
    </w:p>
    <w:p w14:paraId="648A4884" w14:textId="229D2AFD" w:rsidR="0035604D" w:rsidRPr="00A628CA" w:rsidRDefault="0035604D" w:rsidP="00A22BF0">
      <w:pPr>
        <w:numPr>
          <w:ilvl w:val="0"/>
          <w:numId w:val="101"/>
        </w:numPr>
        <w:spacing w:after="200" w:line="276" w:lineRule="auto"/>
        <w:ind w:hanging="294"/>
        <w:contextualSpacing/>
        <w:rPr>
          <w:rFonts w:cs="Arial"/>
          <w:color w:val="FF0000"/>
          <w:szCs w:val="24"/>
        </w:rPr>
      </w:pPr>
      <w:r w:rsidRPr="00A628CA">
        <w:rPr>
          <w:rFonts w:cs="Arial"/>
          <w:color w:val="FF0000"/>
          <w:szCs w:val="24"/>
        </w:rPr>
        <w:t xml:space="preserve">za javne zelene površine – javni park i zaštitne zelene površine u poglavljima </w:t>
      </w:r>
      <w:r w:rsidRPr="00A628CA">
        <w:rPr>
          <w:rFonts w:cs="Arial"/>
          <w:b/>
          <w:bCs/>
          <w:color w:val="FF0000"/>
          <w:szCs w:val="24"/>
        </w:rPr>
        <w:t>2.2.1.5. Javne zelene površine – javni park</w:t>
      </w:r>
      <w:r w:rsidRPr="00A628CA">
        <w:rPr>
          <w:rFonts w:cs="Arial"/>
          <w:color w:val="FF0000"/>
          <w:szCs w:val="24"/>
        </w:rPr>
        <w:t xml:space="preserve"> i </w:t>
      </w:r>
      <w:r w:rsidRPr="00A628CA">
        <w:rPr>
          <w:rFonts w:cs="Arial"/>
          <w:b/>
          <w:bCs/>
          <w:color w:val="FF0000"/>
          <w:szCs w:val="24"/>
        </w:rPr>
        <w:t>2.2.1.6. Zaštitne zelene površine</w:t>
      </w:r>
      <w:r w:rsidRPr="00A628CA">
        <w:rPr>
          <w:rFonts w:cs="Arial"/>
          <w:color w:val="FF0000"/>
          <w:szCs w:val="24"/>
        </w:rPr>
        <w:t>,</w:t>
      </w:r>
    </w:p>
    <w:p w14:paraId="7A4A9338" w14:textId="123B8F4E" w:rsidR="00F6426C" w:rsidRPr="00A628CA" w:rsidRDefault="00F6426C" w:rsidP="00ED2D0C">
      <w:pPr>
        <w:numPr>
          <w:ilvl w:val="0"/>
          <w:numId w:val="101"/>
        </w:numPr>
        <w:spacing w:after="200" w:line="276" w:lineRule="auto"/>
        <w:ind w:hanging="294"/>
        <w:contextualSpacing/>
        <w:rPr>
          <w:rFonts w:cs="Arial"/>
          <w:color w:val="FF0000"/>
          <w:szCs w:val="24"/>
        </w:rPr>
      </w:pPr>
      <w:r w:rsidRPr="00A628CA">
        <w:rPr>
          <w:rFonts w:eastAsia="Calibri" w:cs="Arial"/>
          <w:color w:val="FF0000"/>
          <w:lang w:eastAsia="en-US"/>
        </w:rPr>
        <w:t>površine mješovite namjene – pretežito stanovanje koje pripada</w:t>
      </w:r>
      <w:r w:rsidR="007A55A0" w:rsidRPr="00A628CA">
        <w:rPr>
          <w:rFonts w:eastAsia="Calibri" w:cs="Arial"/>
          <w:color w:val="FF0000"/>
          <w:lang w:eastAsia="en-US"/>
        </w:rPr>
        <w:t>ju</w:t>
      </w:r>
      <w:r w:rsidRPr="00A628CA">
        <w:rPr>
          <w:rFonts w:eastAsia="Calibri" w:cs="Arial"/>
          <w:color w:val="FF0000"/>
          <w:lang w:eastAsia="en-US"/>
        </w:rPr>
        <w:t xml:space="preserve"> </w:t>
      </w:r>
      <w:r w:rsidR="00F41E78" w:rsidRPr="00A628CA">
        <w:rPr>
          <w:rFonts w:eastAsia="Calibri" w:cs="Arial"/>
          <w:color w:val="FF0000"/>
          <w:lang w:eastAsia="en-US"/>
        </w:rPr>
        <w:t xml:space="preserve">etnološkim zonama </w:t>
      </w:r>
      <w:r w:rsidRPr="00A628CA">
        <w:rPr>
          <w:rFonts w:eastAsia="Arial" w:cs="Arial"/>
          <w:color w:val="FF0000"/>
        </w:rPr>
        <w:t>uvjeti gradnje određeni su</w:t>
      </w:r>
      <w:r w:rsidR="007A55A0" w:rsidRPr="00A628CA">
        <w:rPr>
          <w:rFonts w:eastAsia="Arial" w:cs="Arial"/>
          <w:color w:val="FF0000"/>
        </w:rPr>
        <w:t xml:space="preserve"> </w:t>
      </w:r>
      <w:r w:rsidRPr="00A628CA">
        <w:rPr>
          <w:rFonts w:eastAsia="Arial" w:cs="Arial"/>
          <w:color w:val="FF0000"/>
        </w:rPr>
        <w:t xml:space="preserve">u poglavlju </w:t>
      </w:r>
      <w:r w:rsidRPr="00A628CA">
        <w:rPr>
          <w:rFonts w:eastAsia="Arial" w:cs="Arial"/>
          <w:b/>
          <w:bCs/>
          <w:color w:val="FF0000"/>
        </w:rPr>
        <w:t>6.</w:t>
      </w:r>
      <w:r w:rsidR="007A55A0" w:rsidRPr="00A628CA">
        <w:rPr>
          <w:rFonts w:eastAsia="Arial" w:cs="Arial"/>
          <w:b/>
          <w:bCs/>
          <w:color w:val="FF0000"/>
        </w:rPr>
        <w:t>3. Mjere zaštite kulturno-povijesnih cjelina i građevina</w:t>
      </w:r>
      <w:r w:rsidR="00A22BF0" w:rsidRPr="00A628CA">
        <w:rPr>
          <w:rFonts w:eastAsia="Arial" w:cs="Arial"/>
          <w:b/>
          <w:bCs/>
          <w:color w:val="FF0000"/>
        </w:rPr>
        <w:t xml:space="preserve"> </w:t>
      </w:r>
      <w:r w:rsidR="00A22BF0" w:rsidRPr="00A628CA">
        <w:rPr>
          <w:rFonts w:eastAsia="Arial" w:cs="Arial"/>
          <w:color w:val="FF0000"/>
        </w:rPr>
        <w:t>u</w:t>
      </w:r>
      <w:r w:rsidR="00A22BF0" w:rsidRPr="00A628CA">
        <w:rPr>
          <w:rFonts w:eastAsia="Arial" w:cs="Arial"/>
          <w:b/>
          <w:bCs/>
          <w:color w:val="FF0000"/>
        </w:rPr>
        <w:t xml:space="preserve"> </w:t>
      </w:r>
      <w:r w:rsidR="00F41E78" w:rsidRPr="00A628CA">
        <w:rPr>
          <w:rFonts w:eastAsia="Arial" w:cs="Arial"/>
          <w:color w:val="FF0000"/>
        </w:rPr>
        <w:t>članku 142.</w:t>
      </w:r>
      <w:r w:rsidR="00F41E78" w:rsidRPr="00A628CA">
        <w:rPr>
          <w:rFonts w:eastAsia="Arial" w:cs="Arial"/>
          <w:b/>
          <w:bCs/>
          <w:color w:val="FF0000"/>
        </w:rPr>
        <w:t xml:space="preserve"> </w:t>
      </w:r>
      <w:r w:rsidR="0041006D" w:rsidRPr="00A628CA">
        <w:rPr>
          <w:rFonts w:eastAsia="Arial" w:cs="Arial"/>
          <w:color w:val="FF0000"/>
        </w:rPr>
        <w:t>ovog Prostornog plana</w:t>
      </w:r>
      <w:r w:rsidRPr="00A628CA">
        <w:rPr>
          <w:rFonts w:eastAsia="Arial" w:cs="Arial"/>
          <w:color w:val="FF0000"/>
        </w:rPr>
        <w:t xml:space="preserve">. </w:t>
      </w:r>
    </w:p>
    <w:p w14:paraId="19FECD46" w14:textId="77777777" w:rsidR="00F6426C" w:rsidRPr="00A628CA" w:rsidRDefault="00F6426C" w:rsidP="00F6426C">
      <w:pPr>
        <w:spacing w:line="276" w:lineRule="auto"/>
        <w:rPr>
          <w:rFonts w:eastAsia="Arial" w:cs="Arial"/>
          <w:color w:val="FF0000"/>
          <w:szCs w:val="22"/>
        </w:rPr>
      </w:pPr>
    </w:p>
    <w:p w14:paraId="5F15A8B4" w14:textId="2471DA02" w:rsidR="00F6426C" w:rsidRPr="00A628CA" w:rsidRDefault="00F6426C" w:rsidP="00F6426C">
      <w:pPr>
        <w:spacing w:line="276" w:lineRule="auto"/>
        <w:rPr>
          <w:rFonts w:eastAsia="Arial" w:cs="Arial"/>
          <w:color w:val="FF0000"/>
          <w:szCs w:val="22"/>
        </w:rPr>
      </w:pPr>
      <w:r w:rsidRPr="00A628CA">
        <w:rPr>
          <w:rFonts w:eastAsia="Arial" w:cs="Arial"/>
          <w:color w:val="FF0000"/>
          <w:szCs w:val="22"/>
        </w:rPr>
        <w:t>(1</w:t>
      </w:r>
      <w:r w:rsidR="00A41AC1" w:rsidRPr="00A628CA">
        <w:rPr>
          <w:rFonts w:eastAsia="Arial" w:cs="Arial"/>
          <w:color w:val="FF0000"/>
          <w:szCs w:val="22"/>
        </w:rPr>
        <w:t>6</w:t>
      </w:r>
      <w:r w:rsidRPr="00A628CA">
        <w:rPr>
          <w:rFonts w:eastAsia="Arial" w:cs="Arial"/>
          <w:color w:val="FF0000"/>
          <w:szCs w:val="22"/>
        </w:rPr>
        <w:t xml:space="preserve">) Unutar </w:t>
      </w:r>
      <w:r w:rsidRPr="00A628CA">
        <w:rPr>
          <w:rFonts w:eastAsia="Arial" w:cs="Arial"/>
          <w:b/>
          <w:bCs/>
          <w:color w:val="FF0000"/>
          <w:szCs w:val="22"/>
        </w:rPr>
        <w:t>mješovite namjene - povremeno stanovanj</w:t>
      </w:r>
      <w:r w:rsidR="00C36450" w:rsidRPr="00A628CA">
        <w:rPr>
          <w:rFonts w:eastAsia="Arial" w:cs="Arial"/>
          <w:b/>
          <w:bCs/>
          <w:color w:val="FF0000"/>
          <w:szCs w:val="22"/>
        </w:rPr>
        <w:t>e</w:t>
      </w:r>
      <w:r w:rsidRPr="00A628CA">
        <w:rPr>
          <w:rFonts w:eastAsia="Arial" w:cs="Arial"/>
          <w:color w:val="FF0000"/>
          <w:szCs w:val="22"/>
        </w:rPr>
        <w:t xml:space="preserve"> mogu se na svim područjima uređivati prostori sportsko-rekreativnih aktivnosti, privremenih kulturnih manifestacija bez dugotrajnog ili značajnog utjecaja na prostor i postavljanje manjih sakralnih obilježja kao što su:</w:t>
      </w:r>
    </w:p>
    <w:p w14:paraId="5CF5FD05" w14:textId="77777777" w:rsidR="00F6426C" w:rsidRPr="00A628CA" w:rsidRDefault="00F6426C" w:rsidP="00ED2D0C">
      <w:pPr>
        <w:numPr>
          <w:ilvl w:val="0"/>
          <w:numId w:val="104"/>
        </w:numPr>
        <w:spacing w:after="200" w:line="276" w:lineRule="auto"/>
        <w:ind w:left="284" w:hanging="284"/>
        <w:contextualSpacing/>
        <w:jc w:val="left"/>
        <w:rPr>
          <w:rFonts w:eastAsia="Arial" w:cs="Arial"/>
          <w:color w:val="FF0000"/>
          <w:szCs w:val="22"/>
        </w:rPr>
      </w:pPr>
      <w:r w:rsidRPr="00A628CA">
        <w:rPr>
          <w:rFonts w:eastAsia="Arial" w:cs="Arial"/>
          <w:color w:val="FF0000"/>
          <w:szCs w:val="22"/>
        </w:rPr>
        <w:t xml:space="preserve">biciklističke, pješačke i trim staze, </w:t>
      </w:r>
    </w:p>
    <w:p w14:paraId="63F89DC7" w14:textId="77777777" w:rsidR="00F6426C" w:rsidRPr="00A628CA" w:rsidRDefault="00F6426C" w:rsidP="00ED2D0C">
      <w:pPr>
        <w:numPr>
          <w:ilvl w:val="0"/>
          <w:numId w:val="104"/>
        </w:numPr>
        <w:spacing w:after="200" w:line="276" w:lineRule="auto"/>
        <w:ind w:left="284" w:hanging="284"/>
        <w:contextualSpacing/>
        <w:jc w:val="left"/>
        <w:rPr>
          <w:rFonts w:eastAsia="Arial" w:cs="Arial"/>
          <w:color w:val="FF0000"/>
          <w:szCs w:val="22"/>
        </w:rPr>
      </w:pPr>
      <w:r w:rsidRPr="00A628CA">
        <w:rPr>
          <w:rFonts w:eastAsia="Arial" w:cs="Arial"/>
          <w:color w:val="FF0000"/>
          <w:szCs w:val="22"/>
        </w:rPr>
        <w:t xml:space="preserve">konjičke staze, </w:t>
      </w:r>
    </w:p>
    <w:p w14:paraId="53C9C9E3" w14:textId="77777777" w:rsidR="00F6426C" w:rsidRPr="00A628CA" w:rsidRDefault="00F6426C" w:rsidP="00ED2D0C">
      <w:pPr>
        <w:numPr>
          <w:ilvl w:val="0"/>
          <w:numId w:val="104"/>
        </w:numPr>
        <w:spacing w:after="200" w:line="276" w:lineRule="auto"/>
        <w:ind w:left="284" w:hanging="284"/>
        <w:contextualSpacing/>
        <w:jc w:val="left"/>
        <w:rPr>
          <w:rFonts w:eastAsia="Arial" w:cs="Arial"/>
          <w:color w:val="FF0000"/>
          <w:szCs w:val="22"/>
        </w:rPr>
      </w:pPr>
      <w:r w:rsidRPr="00A628CA">
        <w:rPr>
          <w:rFonts w:eastAsia="Arial" w:cs="Arial"/>
          <w:color w:val="FF0000"/>
          <w:szCs w:val="22"/>
        </w:rPr>
        <w:t>poučne staze, škole u prirodi i slično,</w:t>
      </w:r>
    </w:p>
    <w:p w14:paraId="7F52E732" w14:textId="77777777" w:rsidR="00F6426C" w:rsidRPr="00A628CA" w:rsidRDefault="00F6426C" w:rsidP="00ED2D0C">
      <w:pPr>
        <w:numPr>
          <w:ilvl w:val="0"/>
          <w:numId w:val="104"/>
        </w:numPr>
        <w:spacing w:after="200" w:line="276" w:lineRule="auto"/>
        <w:ind w:left="284" w:hanging="284"/>
        <w:contextualSpacing/>
        <w:jc w:val="left"/>
        <w:rPr>
          <w:rFonts w:eastAsia="Arial" w:cs="Arial"/>
          <w:color w:val="FF0000"/>
          <w:szCs w:val="22"/>
        </w:rPr>
      </w:pPr>
      <w:r w:rsidRPr="00A628CA">
        <w:rPr>
          <w:rFonts w:eastAsia="Arial" w:cs="Arial"/>
          <w:color w:val="FF0000"/>
          <w:szCs w:val="22"/>
        </w:rPr>
        <w:t>vinske ceste, povijesne ceste i slično,</w:t>
      </w:r>
    </w:p>
    <w:p w14:paraId="2A7C7249" w14:textId="77777777" w:rsidR="00F6426C" w:rsidRPr="00A628CA" w:rsidRDefault="00F6426C" w:rsidP="00ED2D0C">
      <w:pPr>
        <w:numPr>
          <w:ilvl w:val="0"/>
          <w:numId w:val="104"/>
        </w:numPr>
        <w:spacing w:after="200" w:line="276" w:lineRule="auto"/>
        <w:ind w:left="284" w:hanging="284"/>
        <w:contextualSpacing/>
        <w:jc w:val="left"/>
        <w:rPr>
          <w:rFonts w:eastAsia="Arial" w:cs="Arial"/>
          <w:color w:val="FF0000"/>
          <w:szCs w:val="22"/>
        </w:rPr>
      </w:pPr>
      <w:r w:rsidRPr="00A628CA">
        <w:rPr>
          <w:rFonts w:eastAsia="Arial" w:cs="Arial"/>
          <w:color w:val="FF0000"/>
          <w:szCs w:val="22"/>
        </w:rPr>
        <w:t>uređivati odmorišta i slično,</w:t>
      </w:r>
    </w:p>
    <w:p w14:paraId="03391D96" w14:textId="77777777" w:rsidR="00F6426C" w:rsidRPr="00A628CA" w:rsidRDefault="00F6426C" w:rsidP="00ED2D0C">
      <w:pPr>
        <w:numPr>
          <w:ilvl w:val="0"/>
          <w:numId w:val="104"/>
        </w:numPr>
        <w:spacing w:after="200" w:line="276" w:lineRule="auto"/>
        <w:ind w:left="284" w:hanging="284"/>
        <w:contextualSpacing/>
        <w:jc w:val="left"/>
        <w:rPr>
          <w:rFonts w:eastAsia="Arial" w:cs="Arial"/>
          <w:color w:val="FF0000"/>
          <w:szCs w:val="22"/>
        </w:rPr>
      </w:pPr>
      <w:r w:rsidRPr="00A628CA">
        <w:rPr>
          <w:rFonts w:eastAsia="Arial" w:cs="Arial"/>
          <w:color w:val="FF0000"/>
          <w:szCs w:val="22"/>
        </w:rPr>
        <w:t>vidikovci i slično,</w:t>
      </w:r>
    </w:p>
    <w:p w14:paraId="4130A669" w14:textId="77777777" w:rsidR="00F6426C" w:rsidRPr="00A628CA" w:rsidRDefault="00F6426C" w:rsidP="00ED2D0C">
      <w:pPr>
        <w:numPr>
          <w:ilvl w:val="0"/>
          <w:numId w:val="104"/>
        </w:numPr>
        <w:spacing w:after="200" w:line="276" w:lineRule="auto"/>
        <w:ind w:left="284" w:hanging="284"/>
        <w:contextualSpacing/>
        <w:jc w:val="left"/>
        <w:rPr>
          <w:rFonts w:eastAsia="Arial" w:cs="Arial"/>
          <w:color w:val="FF0000"/>
          <w:szCs w:val="22"/>
        </w:rPr>
      </w:pPr>
      <w:r w:rsidRPr="00A628CA">
        <w:rPr>
          <w:rFonts w:eastAsia="Arial" w:cs="Arial"/>
          <w:color w:val="FF0000"/>
          <w:szCs w:val="22"/>
        </w:rPr>
        <w:t>postavljati informacijske oznake rekreacijskih trasa i slično,</w:t>
      </w:r>
    </w:p>
    <w:p w14:paraId="026CD65A" w14:textId="77777777" w:rsidR="00F6426C" w:rsidRPr="00A628CA" w:rsidRDefault="00F6426C" w:rsidP="00ED2D0C">
      <w:pPr>
        <w:numPr>
          <w:ilvl w:val="0"/>
          <w:numId w:val="104"/>
        </w:numPr>
        <w:spacing w:after="200" w:line="276" w:lineRule="auto"/>
        <w:ind w:left="284" w:hanging="284"/>
        <w:contextualSpacing/>
        <w:jc w:val="left"/>
        <w:rPr>
          <w:rFonts w:eastAsia="Arial" w:cs="Arial"/>
          <w:color w:val="FF0000"/>
          <w:szCs w:val="22"/>
        </w:rPr>
      </w:pPr>
      <w:r w:rsidRPr="00A628CA">
        <w:rPr>
          <w:rFonts w:eastAsia="Arial" w:cs="Arial"/>
          <w:color w:val="FF0000"/>
          <w:szCs w:val="22"/>
        </w:rPr>
        <w:t>raspela, pilovi i slično.</w:t>
      </w:r>
    </w:p>
    <w:p w14:paraId="2467FAC3" w14:textId="77777777" w:rsidR="00F6426C" w:rsidRPr="00A628CA" w:rsidRDefault="00F6426C" w:rsidP="00F6426C">
      <w:pPr>
        <w:spacing w:line="276" w:lineRule="auto"/>
        <w:rPr>
          <w:rFonts w:eastAsia="Arial" w:cs="Arial"/>
          <w:color w:val="FF0000"/>
          <w:szCs w:val="22"/>
        </w:rPr>
      </w:pPr>
    </w:p>
    <w:p w14:paraId="440BC9EF" w14:textId="34B0E6A3" w:rsidR="00F6426C" w:rsidRPr="00A628CA" w:rsidRDefault="00F6426C" w:rsidP="00F6426C">
      <w:pPr>
        <w:spacing w:line="276" w:lineRule="auto"/>
        <w:rPr>
          <w:rFonts w:eastAsia="Arial" w:cs="Arial"/>
          <w:color w:val="FF0000"/>
          <w:szCs w:val="22"/>
        </w:rPr>
      </w:pPr>
      <w:r w:rsidRPr="00A628CA">
        <w:rPr>
          <w:rFonts w:eastAsia="Arial" w:cs="Arial"/>
          <w:color w:val="FF0000"/>
          <w:szCs w:val="22"/>
        </w:rPr>
        <w:t>(1</w:t>
      </w:r>
      <w:r w:rsidR="00A41AC1" w:rsidRPr="00A628CA">
        <w:rPr>
          <w:rFonts w:eastAsia="Arial" w:cs="Arial"/>
          <w:color w:val="FF0000"/>
          <w:szCs w:val="22"/>
        </w:rPr>
        <w:t>7</w:t>
      </w:r>
      <w:r w:rsidRPr="00A628CA">
        <w:rPr>
          <w:rFonts w:eastAsia="Arial" w:cs="Arial"/>
          <w:color w:val="FF0000"/>
          <w:szCs w:val="22"/>
        </w:rPr>
        <w:t>) Kod uređivanja staza iz prethodnog stavka, potrebno je u tu svrhu koristiti postojeće poljske putove, klance, šumske prosjeke, koji se i uobičajeno koriste u obavljanju djelatnosti poljoprivrede i šumarstva.</w:t>
      </w:r>
    </w:p>
    <w:p w14:paraId="578F9832" w14:textId="77777777" w:rsidR="002B6DC1" w:rsidRPr="00066FEF" w:rsidRDefault="002B6DC1" w:rsidP="007759C6">
      <w:pPr>
        <w:pStyle w:val="clanak"/>
        <w:rPr>
          <w:rFonts w:cs="Arial"/>
          <w:b/>
          <w:color w:val="ED7D31"/>
          <w:szCs w:val="22"/>
          <w:lang w:val="hr-HR"/>
        </w:rPr>
      </w:pPr>
    </w:p>
    <w:p w14:paraId="4A3AD3FC" w14:textId="6CBCDB3B" w:rsidR="002B6DC1" w:rsidRPr="00470865" w:rsidRDefault="002B6DC1" w:rsidP="00470865">
      <w:pPr>
        <w:pStyle w:val="clanak"/>
        <w:rPr>
          <w:rFonts w:cs="Arial"/>
          <w:b/>
          <w:bCs/>
          <w:strike/>
          <w:color w:val="000000"/>
          <w:szCs w:val="22"/>
          <w:lang w:val="hr-HR"/>
        </w:rPr>
      </w:pPr>
      <w:bookmarkStart w:id="452" w:name="_Toc146793131"/>
      <w:bookmarkStart w:id="453" w:name="_Hlk143153128"/>
      <w:bookmarkStart w:id="454" w:name="_Hlk143153438"/>
      <w:r w:rsidRPr="00470865">
        <w:rPr>
          <w:rFonts w:cs="Arial"/>
          <w:b/>
          <w:bCs/>
          <w:strike/>
          <w:color w:val="000000"/>
          <w:szCs w:val="22"/>
          <w:lang w:val="hr-HR"/>
        </w:rPr>
        <w:t>2.2.7. Mješovita namjena – pretežito poljoprivredno gospodarstvo</w:t>
      </w:r>
      <w:bookmarkEnd w:id="452"/>
      <w:r w:rsidRPr="00470865">
        <w:rPr>
          <w:rFonts w:cs="Arial"/>
          <w:b/>
          <w:bCs/>
          <w:strike/>
          <w:color w:val="000000"/>
          <w:szCs w:val="22"/>
          <w:lang w:val="hr-HR"/>
        </w:rPr>
        <w:t xml:space="preserve">  </w:t>
      </w:r>
    </w:p>
    <w:p w14:paraId="2A614958" w14:textId="27A178CC" w:rsidR="00470865" w:rsidRPr="00A628CA" w:rsidRDefault="00470865" w:rsidP="009E5237">
      <w:pPr>
        <w:pStyle w:val="Naslov2"/>
        <w:tabs>
          <w:tab w:val="clear" w:pos="851"/>
        </w:tabs>
        <w:jc w:val="both"/>
        <w:rPr>
          <w:rFonts w:cs="Arial"/>
          <w:bCs/>
          <w:iCs/>
          <w:caps w:val="0"/>
          <w:color w:val="FF0000"/>
          <w:szCs w:val="22"/>
          <w:lang w:eastAsia="en-US"/>
        </w:rPr>
      </w:pPr>
      <w:bookmarkStart w:id="455" w:name="_Toc167697559"/>
      <w:bookmarkEnd w:id="453"/>
      <w:r w:rsidRPr="00A628CA">
        <w:rPr>
          <w:rFonts w:cs="Arial"/>
          <w:bCs/>
          <w:iCs/>
          <w:caps w:val="0"/>
          <w:color w:val="FF0000"/>
          <w:szCs w:val="22"/>
          <w:lang w:eastAsia="en-US"/>
        </w:rPr>
        <w:t>2.2.1.3. Mješovita namjena – pretežit</w:t>
      </w:r>
      <w:r w:rsidR="001710BC" w:rsidRPr="00A628CA">
        <w:rPr>
          <w:rFonts w:cs="Arial"/>
          <w:bCs/>
          <w:iCs/>
          <w:caps w:val="0"/>
          <w:color w:val="FF0000"/>
          <w:szCs w:val="22"/>
          <w:lang w:eastAsia="en-US"/>
        </w:rPr>
        <w:t>o</w:t>
      </w:r>
      <w:r w:rsidRPr="00A628CA">
        <w:rPr>
          <w:rFonts w:cs="Arial"/>
          <w:bCs/>
          <w:iCs/>
          <w:caps w:val="0"/>
          <w:color w:val="FF0000"/>
          <w:szCs w:val="22"/>
          <w:lang w:eastAsia="en-US"/>
        </w:rPr>
        <w:t xml:space="preserve"> poljoprivredn</w:t>
      </w:r>
      <w:r w:rsidR="001710BC" w:rsidRPr="00A628CA">
        <w:rPr>
          <w:rFonts w:cs="Arial"/>
          <w:bCs/>
          <w:iCs/>
          <w:caps w:val="0"/>
          <w:color w:val="FF0000"/>
          <w:szCs w:val="22"/>
          <w:lang w:eastAsia="en-US"/>
        </w:rPr>
        <w:t>a</w:t>
      </w:r>
      <w:r w:rsidRPr="00A628CA">
        <w:rPr>
          <w:rFonts w:cs="Arial"/>
          <w:bCs/>
          <w:iCs/>
          <w:caps w:val="0"/>
          <w:color w:val="FF0000"/>
          <w:szCs w:val="22"/>
          <w:lang w:eastAsia="en-US"/>
        </w:rPr>
        <w:t xml:space="preserve"> gospodarstv</w:t>
      </w:r>
      <w:r w:rsidR="001710BC" w:rsidRPr="00A628CA">
        <w:rPr>
          <w:rFonts w:cs="Arial"/>
          <w:bCs/>
          <w:iCs/>
          <w:caps w:val="0"/>
          <w:color w:val="FF0000"/>
          <w:szCs w:val="22"/>
          <w:lang w:eastAsia="en-US"/>
        </w:rPr>
        <w:t>a</w:t>
      </w:r>
      <w:bookmarkEnd w:id="455"/>
      <w:r w:rsidRPr="00A628CA">
        <w:rPr>
          <w:rFonts w:cs="Arial"/>
          <w:bCs/>
          <w:iCs/>
          <w:caps w:val="0"/>
          <w:color w:val="FF0000"/>
          <w:szCs w:val="22"/>
          <w:lang w:eastAsia="en-US"/>
        </w:rPr>
        <w:t xml:space="preserve">  </w:t>
      </w:r>
    </w:p>
    <w:p w14:paraId="3338F119" w14:textId="77777777" w:rsidR="00AA11F1" w:rsidRPr="00066FEF" w:rsidRDefault="00AA11F1" w:rsidP="007759C6">
      <w:pPr>
        <w:pStyle w:val="clanak"/>
        <w:rPr>
          <w:rFonts w:cs="Arial"/>
          <w:b/>
          <w:color w:val="ED7D31"/>
          <w:szCs w:val="22"/>
          <w:lang w:val="hr-HR"/>
        </w:rPr>
      </w:pPr>
    </w:p>
    <w:p w14:paraId="47F640A3" w14:textId="77777777" w:rsidR="00AA11F1" w:rsidRPr="00DA0879" w:rsidRDefault="00AA11F1" w:rsidP="00DA0879">
      <w:pPr>
        <w:jc w:val="center"/>
        <w:rPr>
          <w:b/>
          <w:bCs/>
        </w:rPr>
      </w:pPr>
      <w:bookmarkStart w:id="456" w:name="_Toc146793132"/>
      <w:bookmarkStart w:id="457" w:name="_Toc164947402"/>
      <w:r w:rsidRPr="00DA0879">
        <w:rPr>
          <w:b/>
          <w:bCs/>
        </w:rPr>
        <w:t>Članak 58.b</w:t>
      </w:r>
      <w:bookmarkEnd w:id="456"/>
      <w:bookmarkEnd w:id="457"/>
    </w:p>
    <w:p w14:paraId="648977D9" w14:textId="77777777" w:rsidR="007759C6" w:rsidRPr="00066FEF" w:rsidRDefault="007759C6" w:rsidP="007759C6">
      <w:pPr>
        <w:pStyle w:val="clanak"/>
        <w:rPr>
          <w:rFonts w:cs="Arial"/>
          <w:b/>
          <w:color w:val="ED7D31"/>
          <w:szCs w:val="22"/>
          <w:lang w:val="hr-HR"/>
        </w:rPr>
      </w:pPr>
    </w:p>
    <w:p w14:paraId="0EBACBB3" w14:textId="66ABAD3E" w:rsidR="00DB1FA4" w:rsidRPr="00A628CA" w:rsidRDefault="00DB1FA4" w:rsidP="001941BD">
      <w:pPr>
        <w:pStyle w:val="clanak"/>
        <w:rPr>
          <w:rFonts w:cs="Arial"/>
          <w:snapToGrid w:val="0"/>
          <w:color w:val="FF0000"/>
          <w:szCs w:val="22"/>
          <w:lang w:val="hr-HR" w:eastAsia="en-US"/>
        </w:rPr>
      </w:pPr>
      <w:r w:rsidRPr="00A628CA">
        <w:rPr>
          <w:rFonts w:cs="Arial"/>
          <w:color w:val="FF0000"/>
          <w:szCs w:val="22"/>
          <w:lang w:val="hr-HR"/>
        </w:rPr>
        <w:t xml:space="preserve">(1) </w:t>
      </w:r>
      <w:r w:rsidRPr="00A628CA">
        <w:rPr>
          <w:rFonts w:cs="Arial"/>
          <w:b/>
          <w:bCs/>
          <w:color w:val="FF0000"/>
          <w:szCs w:val="22"/>
          <w:lang w:val="hr-HR"/>
        </w:rPr>
        <w:t xml:space="preserve">Mješovita namjena – pretežito poljoprivredna gospodarstva </w:t>
      </w:r>
      <w:r w:rsidRPr="00A628CA">
        <w:rPr>
          <w:rFonts w:cs="Arial"/>
          <w:color w:val="FF0000"/>
          <w:szCs w:val="22"/>
          <w:lang w:val="hr-HR"/>
        </w:rPr>
        <w:t xml:space="preserve">(oznaka M4) mogu se smještati </w:t>
      </w:r>
      <w:r w:rsidRPr="00A628CA">
        <w:rPr>
          <w:rFonts w:cs="Arial"/>
          <w:snapToGrid w:val="0"/>
          <w:color w:val="FF0000"/>
          <w:szCs w:val="22"/>
          <w:lang w:val="hr-HR" w:eastAsia="en-US"/>
        </w:rPr>
        <w:t>unutar građevinskog područja naselja i izdvojenog dijela građevinskog područja naselja.</w:t>
      </w:r>
    </w:p>
    <w:p w14:paraId="74EE7965" w14:textId="77777777" w:rsidR="00DB1FA4" w:rsidRPr="00066FEF" w:rsidRDefault="00DB1FA4" w:rsidP="001941BD">
      <w:pPr>
        <w:pStyle w:val="clanak"/>
        <w:rPr>
          <w:rFonts w:cs="Arial"/>
          <w:color w:val="ED7D31" w:themeColor="accent2"/>
          <w:szCs w:val="22"/>
          <w:lang w:val="hr-HR"/>
        </w:rPr>
      </w:pPr>
    </w:p>
    <w:p w14:paraId="403B55C4" w14:textId="3983C21E" w:rsidR="001941BD" w:rsidRPr="00066FEF" w:rsidRDefault="001941BD" w:rsidP="001941BD">
      <w:pPr>
        <w:pStyle w:val="clanak"/>
        <w:rPr>
          <w:rFonts w:cs="Arial"/>
          <w:color w:val="000000"/>
          <w:szCs w:val="22"/>
          <w:lang w:val="hr-HR"/>
        </w:rPr>
      </w:pPr>
      <w:r w:rsidRPr="00066FEF">
        <w:rPr>
          <w:rFonts w:cs="Arial"/>
          <w:color w:val="000000"/>
          <w:szCs w:val="22"/>
          <w:lang w:val="hr-HR"/>
        </w:rPr>
        <w:t>(</w:t>
      </w:r>
      <w:r w:rsidRPr="00066FEF">
        <w:rPr>
          <w:rFonts w:cs="Arial"/>
          <w:strike/>
          <w:color w:val="000000"/>
          <w:szCs w:val="22"/>
          <w:lang w:val="hr-HR"/>
        </w:rPr>
        <w:t>1</w:t>
      </w:r>
      <w:r w:rsidR="00DB1FA4" w:rsidRPr="00066FEF">
        <w:rPr>
          <w:rFonts w:cs="Arial"/>
          <w:color w:val="000000"/>
          <w:szCs w:val="22"/>
          <w:lang w:val="hr-HR"/>
        </w:rPr>
        <w:t xml:space="preserve"> </w:t>
      </w:r>
      <w:r w:rsidR="00DB1FA4" w:rsidRPr="00A628CA">
        <w:rPr>
          <w:rFonts w:cs="Arial"/>
          <w:color w:val="FF0000"/>
          <w:szCs w:val="22"/>
          <w:lang w:val="hr-HR"/>
        </w:rPr>
        <w:t>2</w:t>
      </w:r>
      <w:r w:rsidRPr="00066FEF">
        <w:rPr>
          <w:rFonts w:cs="Arial"/>
          <w:color w:val="000000"/>
          <w:szCs w:val="22"/>
          <w:lang w:val="hr-HR"/>
        </w:rPr>
        <w:t>)</w:t>
      </w:r>
      <w:r w:rsidR="00DB1FA4" w:rsidRPr="00066FEF">
        <w:rPr>
          <w:rFonts w:cs="Arial"/>
          <w:color w:val="000000"/>
          <w:szCs w:val="22"/>
          <w:lang w:val="hr-HR"/>
        </w:rPr>
        <w:t xml:space="preserve"> </w:t>
      </w:r>
      <w:r w:rsidRPr="00066FEF">
        <w:rPr>
          <w:rFonts w:cs="Arial"/>
          <w:color w:val="000000"/>
          <w:szCs w:val="22"/>
          <w:lang w:val="hr-HR"/>
        </w:rPr>
        <w:t>Površine mješovite namjene – pretežito poljoprivredno gospodarstvo (</w:t>
      </w:r>
      <w:r w:rsidRPr="00A628CA">
        <w:rPr>
          <w:rFonts w:cs="Arial"/>
          <w:color w:val="FF0000"/>
          <w:szCs w:val="22"/>
          <w:lang w:val="hr-HR"/>
        </w:rPr>
        <w:t>oznaka</w:t>
      </w:r>
      <w:r w:rsidRPr="00066FEF">
        <w:rPr>
          <w:rFonts w:cs="Arial"/>
          <w:color w:val="ED7D31" w:themeColor="accent2"/>
          <w:szCs w:val="22"/>
          <w:lang w:val="hr-HR"/>
        </w:rPr>
        <w:t xml:space="preserve"> </w:t>
      </w:r>
      <w:r w:rsidRPr="00066FEF">
        <w:rPr>
          <w:rFonts w:cs="Arial"/>
          <w:color w:val="000000"/>
          <w:szCs w:val="22"/>
          <w:lang w:val="hr-HR"/>
        </w:rPr>
        <w:t>M4) su površine za smještaj zgrada čije se stanovništvo pretežito bavi poljoprivredom i u kojem prevladaju agrarni elementi, vezani uz uzgoj životinja, biljaka i proizvodnju različitih poljoprivrednih proizvoda.</w:t>
      </w:r>
    </w:p>
    <w:p w14:paraId="3F562595" w14:textId="77777777" w:rsidR="001941BD" w:rsidRPr="00066FEF" w:rsidRDefault="001941BD" w:rsidP="001941BD">
      <w:pPr>
        <w:pStyle w:val="clanak"/>
        <w:rPr>
          <w:rFonts w:cs="Arial"/>
          <w:color w:val="0070C0"/>
          <w:szCs w:val="22"/>
          <w:lang w:val="hr-HR"/>
        </w:rPr>
      </w:pPr>
    </w:p>
    <w:p w14:paraId="66EC95C0" w14:textId="2FA4A989" w:rsidR="001941BD" w:rsidRPr="00066FEF" w:rsidRDefault="001941BD" w:rsidP="001941BD">
      <w:pPr>
        <w:pStyle w:val="clanak"/>
        <w:rPr>
          <w:rFonts w:cs="Arial"/>
          <w:color w:val="000000"/>
          <w:szCs w:val="22"/>
          <w:lang w:val="hr-HR"/>
        </w:rPr>
      </w:pPr>
      <w:r w:rsidRPr="00066FEF">
        <w:rPr>
          <w:rFonts w:cs="Arial"/>
          <w:color w:val="000000"/>
          <w:szCs w:val="22"/>
          <w:lang w:val="hr-HR"/>
        </w:rPr>
        <w:t>(</w:t>
      </w:r>
      <w:r w:rsidRPr="00066FEF">
        <w:rPr>
          <w:rFonts w:cs="Arial"/>
          <w:strike/>
          <w:color w:val="000000"/>
          <w:szCs w:val="22"/>
          <w:lang w:val="hr-HR"/>
        </w:rPr>
        <w:t>2</w:t>
      </w:r>
      <w:r w:rsidR="00DB1FA4" w:rsidRPr="00066FEF">
        <w:rPr>
          <w:rFonts w:cs="Arial"/>
          <w:color w:val="000000"/>
          <w:szCs w:val="22"/>
          <w:lang w:val="hr-HR"/>
        </w:rPr>
        <w:t xml:space="preserve"> </w:t>
      </w:r>
      <w:r w:rsidR="00DB1FA4" w:rsidRPr="00A628CA">
        <w:rPr>
          <w:rFonts w:cs="Arial"/>
          <w:color w:val="FF0000"/>
          <w:szCs w:val="22"/>
          <w:lang w:val="hr-HR"/>
        </w:rPr>
        <w:t>3</w:t>
      </w:r>
      <w:r w:rsidRPr="00066FEF">
        <w:rPr>
          <w:rFonts w:cs="Arial"/>
          <w:color w:val="000000"/>
          <w:szCs w:val="22"/>
          <w:lang w:val="hr-HR"/>
        </w:rPr>
        <w:t>) Mješovitu namjenu - pretežito poljoprivredno gospodarstvo (</w:t>
      </w:r>
      <w:r w:rsidR="008B7B38" w:rsidRPr="00A628CA">
        <w:rPr>
          <w:rFonts w:cs="Arial"/>
          <w:color w:val="FF0000"/>
          <w:szCs w:val="22"/>
          <w:lang w:val="hr-HR"/>
        </w:rPr>
        <w:t>oznaka</w:t>
      </w:r>
      <w:r w:rsidR="008B7B38" w:rsidRPr="00066FEF">
        <w:rPr>
          <w:rFonts w:cs="Arial"/>
          <w:color w:val="ED7D31" w:themeColor="accent2"/>
          <w:szCs w:val="22"/>
          <w:lang w:val="hr-HR"/>
        </w:rPr>
        <w:t xml:space="preserve"> </w:t>
      </w:r>
      <w:r w:rsidRPr="00066FEF">
        <w:rPr>
          <w:rFonts w:cs="Arial"/>
          <w:color w:val="000000"/>
          <w:szCs w:val="22"/>
          <w:lang w:val="hr-HR"/>
        </w:rPr>
        <w:t xml:space="preserve">M4) čine: </w:t>
      </w:r>
    </w:p>
    <w:p w14:paraId="6D289859" w14:textId="77777777" w:rsidR="00DA0879" w:rsidRDefault="001941BD" w:rsidP="001941BD">
      <w:pPr>
        <w:pStyle w:val="clanak"/>
        <w:numPr>
          <w:ilvl w:val="0"/>
          <w:numId w:val="266"/>
        </w:numPr>
        <w:tabs>
          <w:tab w:val="clear" w:pos="426"/>
          <w:tab w:val="left" w:pos="567"/>
        </w:tabs>
        <w:ind w:left="567" w:hanging="283"/>
        <w:rPr>
          <w:rFonts w:cs="Arial"/>
          <w:color w:val="000000"/>
          <w:szCs w:val="22"/>
          <w:lang w:val="hr-HR"/>
        </w:rPr>
      </w:pPr>
      <w:r w:rsidRPr="00066FEF">
        <w:rPr>
          <w:rFonts w:cs="Arial"/>
          <w:color w:val="000000"/>
          <w:szCs w:val="22"/>
          <w:lang w:val="hr-HR"/>
        </w:rPr>
        <w:t>zgrade tradicionalnih sklopova vezane uz poljoprivredno gospodarstvo,</w:t>
      </w:r>
    </w:p>
    <w:p w14:paraId="1DC78D4F" w14:textId="77777777" w:rsidR="00DA0879" w:rsidRDefault="001941BD" w:rsidP="001941BD">
      <w:pPr>
        <w:pStyle w:val="clanak"/>
        <w:numPr>
          <w:ilvl w:val="0"/>
          <w:numId w:val="266"/>
        </w:numPr>
        <w:tabs>
          <w:tab w:val="clear" w:pos="426"/>
          <w:tab w:val="left" w:pos="567"/>
        </w:tabs>
        <w:ind w:left="567" w:hanging="283"/>
        <w:rPr>
          <w:rFonts w:cs="Arial"/>
          <w:color w:val="000000"/>
          <w:szCs w:val="22"/>
          <w:lang w:val="hr-HR"/>
        </w:rPr>
      </w:pPr>
      <w:r w:rsidRPr="00DA0879">
        <w:rPr>
          <w:rFonts w:cs="Arial"/>
          <w:color w:val="000000"/>
          <w:szCs w:val="22"/>
          <w:lang w:val="hr-HR"/>
        </w:rPr>
        <w:t>poljoprivredne</w:t>
      </w:r>
      <w:r w:rsidR="00DA0879">
        <w:rPr>
          <w:rFonts w:cs="Arial"/>
          <w:color w:val="000000"/>
          <w:szCs w:val="22"/>
          <w:lang w:val="hr-HR"/>
        </w:rPr>
        <w:t xml:space="preserve"> </w:t>
      </w:r>
      <w:r w:rsidR="00DA0879" w:rsidRPr="00A628CA">
        <w:rPr>
          <w:rFonts w:cs="Arial"/>
          <w:color w:val="FF0000"/>
          <w:szCs w:val="22"/>
          <w:lang w:val="hr-HR"/>
        </w:rPr>
        <w:t>gospodarske</w:t>
      </w:r>
      <w:r w:rsidRPr="00DA0879">
        <w:rPr>
          <w:rFonts w:cs="Arial"/>
          <w:color w:val="000000"/>
          <w:szCs w:val="22"/>
          <w:lang w:val="hr-HR"/>
        </w:rPr>
        <w:t xml:space="preserve"> zgrade,</w:t>
      </w:r>
    </w:p>
    <w:p w14:paraId="12F893D1" w14:textId="77777777" w:rsidR="00DA0879" w:rsidRDefault="001941BD" w:rsidP="001941BD">
      <w:pPr>
        <w:pStyle w:val="clanak"/>
        <w:numPr>
          <w:ilvl w:val="0"/>
          <w:numId w:val="266"/>
        </w:numPr>
        <w:tabs>
          <w:tab w:val="clear" w:pos="426"/>
          <w:tab w:val="left" w:pos="567"/>
        </w:tabs>
        <w:ind w:left="567" w:hanging="283"/>
        <w:rPr>
          <w:rFonts w:cs="Arial"/>
          <w:color w:val="000000"/>
          <w:szCs w:val="22"/>
          <w:lang w:val="hr-HR"/>
        </w:rPr>
      </w:pPr>
      <w:r w:rsidRPr="00DA0879">
        <w:rPr>
          <w:rFonts w:cs="Arial"/>
          <w:color w:val="000000"/>
          <w:szCs w:val="22"/>
          <w:lang w:val="hr-HR"/>
        </w:rPr>
        <w:t>zgrade za potrebe obiteljskog poljoprivrednog gospodarstva,</w:t>
      </w:r>
    </w:p>
    <w:p w14:paraId="083271EB" w14:textId="77777777" w:rsidR="00DA0879" w:rsidRDefault="001941BD" w:rsidP="00DA0879">
      <w:pPr>
        <w:pStyle w:val="clanak"/>
        <w:numPr>
          <w:ilvl w:val="0"/>
          <w:numId w:val="266"/>
        </w:numPr>
        <w:tabs>
          <w:tab w:val="clear" w:pos="426"/>
          <w:tab w:val="left" w:pos="567"/>
        </w:tabs>
        <w:ind w:left="567" w:hanging="283"/>
        <w:rPr>
          <w:rFonts w:cs="Arial"/>
          <w:color w:val="000000"/>
          <w:szCs w:val="22"/>
          <w:lang w:val="hr-HR"/>
        </w:rPr>
      </w:pPr>
      <w:r w:rsidRPr="00DA0879">
        <w:rPr>
          <w:rFonts w:cs="Arial"/>
          <w:color w:val="000000"/>
          <w:szCs w:val="22"/>
          <w:lang w:val="hr-HR"/>
        </w:rPr>
        <w:t xml:space="preserve">zgrade za pružanje ugostiteljskih i turističkih usluga u seljačkom domaćinstvu, </w:t>
      </w:r>
    </w:p>
    <w:p w14:paraId="26971B1C" w14:textId="0856E240" w:rsidR="001941BD" w:rsidRPr="00DA0879" w:rsidRDefault="001941BD" w:rsidP="00DA0879">
      <w:pPr>
        <w:pStyle w:val="clanak"/>
        <w:numPr>
          <w:ilvl w:val="0"/>
          <w:numId w:val="266"/>
        </w:numPr>
        <w:tabs>
          <w:tab w:val="clear" w:pos="426"/>
          <w:tab w:val="left" w:pos="567"/>
        </w:tabs>
        <w:ind w:left="567" w:hanging="283"/>
        <w:rPr>
          <w:rFonts w:cs="Arial"/>
          <w:color w:val="000000"/>
          <w:szCs w:val="22"/>
          <w:lang w:val="hr-HR"/>
        </w:rPr>
      </w:pPr>
      <w:r w:rsidRPr="00DA0879">
        <w:rPr>
          <w:rFonts w:cs="Arial"/>
          <w:color w:val="000000"/>
          <w:szCs w:val="22"/>
          <w:lang w:val="hr-HR"/>
        </w:rPr>
        <w:lastRenderedPageBreak/>
        <w:t>zgrade obrta registriranog za obavljanje poljoprivrede ili pravne osobe registrirane za obavljanje poljoprivrede i za pružanje ugostiteljskih i turističkih usluga u seljačkom domaćinstvu, a koje su organski povezane s okolnim zemljištem.</w:t>
      </w:r>
    </w:p>
    <w:p w14:paraId="0DF7BB78" w14:textId="77777777" w:rsidR="001941BD" w:rsidRPr="00066FEF" w:rsidRDefault="001941BD" w:rsidP="001941BD">
      <w:pPr>
        <w:pStyle w:val="clanak"/>
        <w:rPr>
          <w:rFonts w:cs="Arial"/>
          <w:color w:val="000000"/>
          <w:szCs w:val="22"/>
          <w:lang w:val="hr-HR"/>
        </w:rPr>
      </w:pPr>
    </w:p>
    <w:p w14:paraId="73DFAA34" w14:textId="2B6D2A53" w:rsidR="001941BD" w:rsidRPr="00066FEF" w:rsidRDefault="001941BD" w:rsidP="001941BD">
      <w:pPr>
        <w:pStyle w:val="clanak"/>
        <w:rPr>
          <w:rFonts w:cs="Arial"/>
          <w:color w:val="000000"/>
          <w:szCs w:val="22"/>
          <w:lang w:val="hr-HR"/>
        </w:rPr>
      </w:pPr>
      <w:bookmarkStart w:id="458" w:name="_Hlk156817369"/>
      <w:r w:rsidRPr="00066FEF">
        <w:rPr>
          <w:rFonts w:cs="Arial"/>
          <w:color w:val="000000"/>
          <w:szCs w:val="22"/>
          <w:lang w:val="hr-HR"/>
        </w:rPr>
        <w:t>(</w:t>
      </w:r>
      <w:r w:rsidRPr="00066FEF">
        <w:rPr>
          <w:rFonts w:cs="Arial"/>
          <w:strike/>
          <w:color w:val="000000"/>
          <w:szCs w:val="22"/>
          <w:lang w:val="hr-HR"/>
        </w:rPr>
        <w:t>3</w:t>
      </w:r>
      <w:r w:rsidR="008A64A0" w:rsidRPr="00066FEF">
        <w:rPr>
          <w:rFonts w:cs="Arial"/>
          <w:color w:val="000000"/>
          <w:szCs w:val="22"/>
          <w:lang w:val="hr-HR"/>
        </w:rPr>
        <w:t xml:space="preserve"> </w:t>
      </w:r>
      <w:r w:rsidR="008A64A0" w:rsidRPr="009F7B67">
        <w:rPr>
          <w:rFonts w:cs="Arial"/>
          <w:color w:val="FF0000"/>
          <w:szCs w:val="22"/>
          <w:lang w:val="hr-HR"/>
        </w:rPr>
        <w:t>4</w:t>
      </w:r>
      <w:r w:rsidRPr="00066FEF">
        <w:rPr>
          <w:rFonts w:cs="Arial"/>
          <w:color w:val="000000"/>
          <w:szCs w:val="22"/>
          <w:lang w:val="hr-HR"/>
        </w:rPr>
        <w:t xml:space="preserve">) Na području mješovite namjene – pretežito poljoprivredno gospodarstvo </w:t>
      </w:r>
      <w:r w:rsidRPr="00066FEF">
        <w:rPr>
          <w:rFonts w:cs="Arial"/>
          <w:strike/>
          <w:color w:val="000000"/>
          <w:szCs w:val="22"/>
          <w:lang w:val="hr-HR"/>
        </w:rPr>
        <w:t xml:space="preserve">unutar naselja </w:t>
      </w:r>
      <w:r w:rsidRPr="004D5E43">
        <w:rPr>
          <w:rFonts w:cs="Arial"/>
          <w:color w:val="000000"/>
          <w:szCs w:val="22"/>
          <w:lang w:val="hr-HR"/>
        </w:rPr>
        <w:t>dozvoljava</w:t>
      </w:r>
      <w:r w:rsidRPr="00066FEF">
        <w:rPr>
          <w:rFonts w:cs="Arial"/>
          <w:color w:val="000000"/>
          <w:szCs w:val="22"/>
          <w:lang w:val="hr-HR"/>
        </w:rPr>
        <w:t xml:space="preserve"> se uzgoj:</w:t>
      </w:r>
    </w:p>
    <w:p w14:paraId="222156C8" w14:textId="77777777" w:rsidR="00DA0879" w:rsidRDefault="001941BD" w:rsidP="001941BD">
      <w:pPr>
        <w:pStyle w:val="clanak"/>
        <w:numPr>
          <w:ilvl w:val="0"/>
          <w:numId w:val="267"/>
        </w:numPr>
        <w:tabs>
          <w:tab w:val="clear" w:pos="426"/>
          <w:tab w:val="left" w:pos="567"/>
        </w:tabs>
        <w:ind w:left="567" w:hanging="283"/>
        <w:rPr>
          <w:rFonts w:cs="Arial"/>
          <w:color w:val="000000"/>
          <w:szCs w:val="22"/>
          <w:lang w:val="hr-HR"/>
        </w:rPr>
      </w:pPr>
      <w:r w:rsidRPr="00066FEF">
        <w:rPr>
          <w:rFonts w:cs="Arial"/>
          <w:color w:val="000000"/>
          <w:szCs w:val="22"/>
          <w:lang w:val="hr-HR"/>
        </w:rPr>
        <w:t>odraslih goveda do 40 komada,</w:t>
      </w:r>
    </w:p>
    <w:p w14:paraId="386F23BA" w14:textId="77777777" w:rsidR="00DA0879" w:rsidRDefault="001941BD" w:rsidP="001941BD">
      <w:pPr>
        <w:pStyle w:val="clanak"/>
        <w:numPr>
          <w:ilvl w:val="0"/>
          <w:numId w:val="267"/>
        </w:numPr>
        <w:tabs>
          <w:tab w:val="clear" w:pos="426"/>
          <w:tab w:val="left" w:pos="567"/>
        </w:tabs>
        <w:ind w:left="567" w:hanging="283"/>
        <w:rPr>
          <w:rFonts w:cs="Arial"/>
          <w:color w:val="000000"/>
          <w:szCs w:val="22"/>
          <w:lang w:val="hr-HR"/>
        </w:rPr>
      </w:pPr>
      <w:r w:rsidRPr="00DA0879">
        <w:rPr>
          <w:rFonts w:cs="Arial"/>
          <w:color w:val="000000"/>
          <w:szCs w:val="22"/>
          <w:lang w:val="hr-HR"/>
        </w:rPr>
        <w:t>teladi ili junadi do 80 komada,</w:t>
      </w:r>
    </w:p>
    <w:p w14:paraId="4250CBEB" w14:textId="77777777" w:rsidR="00DA0879" w:rsidRDefault="001941BD" w:rsidP="001941BD">
      <w:pPr>
        <w:pStyle w:val="clanak"/>
        <w:numPr>
          <w:ilvl w:val="0"/>
          <w:numId w:val="267"/>
        </w:numPr>
        <w:tabs>
          <w:tab w:val="clear" w:pos="426"/>
          <w:tab w:val="left" w:pos="567"/>
        </w:tabs>
        <w:ind w:left="567" w:hanging="283"/>
        <w:rPr>
          <w:rFonts w:cs="Arial"/>
          <w:color w:val="000000"/>
          <w:szCs w:val="22"/>
          <w:lang w:val="hr-HR"/>
        </w:rPr>
      </w:pPr>
      <w:r w:rsidRPr="00DA0879">
        <w:rPr>
          <w:rFonts w:cs="Arial"/>
          <w:color w:val="000000"/>
          <w:szCs w:val="22"/>
          <w:lang w:val="hr-HR"/>
        </w:rPr>
        <w:t>konja do 10 komada,</w:t>
      </w:r>
    </w:p>
    <w:p w14:paraId="0B64FC22" w14:textId="77777777" w:rsidR="00DA0879" w:rsidRDefault="001941BD" w:rsidP="001941BD">
      <w:pPr>
        <w:pStyle w:val="clanak"/>
        <w:numPr>
          <w:ilvl w:val="0"/>
          <w:numId w:val="267"/>
        </w:numPr>
        <w:tabs>
          <w:tab w:val="clear" w:pos="426"/>
          <w:tab w:val="left" w:pos="567"/>
        </w:tabs>
        <w:ind w:left="567" w:hanging="283"/>
        <w:rPr>
          <w:rFonts w:cs="Arial"/>
          <w:color w:val="000000"/>
          <w:szCs w:val="22"/>
          <w:lang w:val="hr-HR"/>
        </w:rPr>
      </w:pPr>
      <w:r w:rsidRPr="00DA0879">
        <w:rPr>
          <w:rFonts w:cs="Arial"/>
          <w:color w:val="000000"/>
          <w:szCs w:val="22"/>
          <w:lang w:val="hr-HR"/>
        </w:rPr>
        <w:t>svinja, krmača i nazimica do 24 komada,</w:t>
      </w:r>
    </w:p>
    <w:p w14:paraId="01113C19" w14:textId="77777777" w:rsidR="00DA0879" w:rsidRDefault="001941BD" w:rsidP="001941BD">
      <w:pPr>
        <w:pStyle w:val="clanak"/>
        <w:numPr>
          <w:ilvl w:val="0"/>
          <w:numId w:val="267"/>
        </w:numPr>
        <w:tabs>
          <w:tab w:val="clear" w:pos="426"/>
          <w:tab w:val="left" w:pos="567"/>
        </w:tabs>
        <w:ind w:left="567" w:hanging="283"/>
        <w:rPr>
          <w:rFonts w:cs="Arial"/>
          <w:color w:val="000000"/>
          <w:szCs w:val="22"/>
          <w:lang w:val="hr-HR"/>
        </w:rPr>
      </w:pPr>
      <w:r w:rsidRPr="00DA0879">
        <w:rPr>
          <w:rFonts w:cs="Arial"/>
          <w:color w:val="000000"/>
          <w:szCs w:val="22"/>
          <w:lang w:val="hr-HR"/>
        </w:rPr>
        <w:t>tovnih svinja do 48 komada,</w:t>
      </w:r>
    </w:p>
    <w:p w14:paraId="3965A30F" w14:textId="77777777" w:rsidR="00DA0879" w:rsidRDefault="001941BD" w:rsidP="001941BD">
      <w:pPr>
        <w:pStyle w:val="clanak"/>
        <w:numPr>
          <w:ilvl w:val="0"/>
          <w:numId w:val="267"/>
        </w:numPr>
        <w:tabs>
          <w:tab w:val="clear" w:pos="426"/>
          <w:tab w:val="left" w:pos="567"/>
        </w:tabs>
        <w:ind w:left="567" w:hanging="283"/>
        <w:rPr>
          <w:rFonts w:cs="Arial"/>
          <w:color w:val="000000"/>
          <w:szCs w:val="22"/>
          <w:lang w:val="hr-HR"/>
        </w:rPr>
      </w:pPr>
      <w:r w:rsidRPr="00DA0879">
        <w:rPr>
          <w:rFonts w:cs="Arial"/>
          <w:color w:val="000000"/>
          <w:szCs w:val="22"/>
          <w:lang w:val="hr-HR"/>
        </w:rPr>
        <w:t>peradi do 2000 komada,</w:t>
      </w:r>
    </w:p>
    <w:p w14:paraId="4E93C0D5" w14:textId="2A7DDBCA" w:rsidR="001941BD" w:rsidRPr="00DA0879" w:rsidRDefault="001941BD" w:rsidP="001941BD">
      <w:pPr>
        <w:pStyle w:val="clanak"/>
        <w:numPr>
          <w:ilvl w:val="0"/>
          <w:numId w:val="267"/>
        </w:numPr>
        <w:tabs>
          <w:tab w:val="clear" w:pos="426"/>
          <w:tab w:val="left" w:pos="567"/>
        </w:tabs>
        <w:ind w:left="567" w:hanging="283"/>
        <w:rPr>
          <w:rFonts w:cs="Arial"/>
          <w:color w:val="000000"/>
          <w:szCs w:val="22"/>
          <w:lang w:val="hr-HR"/>
        </w:rPr>
      </w:pPr>
      <w:r w:rsidRPr="00DA0879">
        <w:rPr>
          <w:rFonts w:cs="Arial"/>
          <w:color w:val="000000"/>
          <w:szCs w:val="22"/>
          <w:lang w:val="hr-HR"/>
        </w:rPr>
        <w:t>kunića do 800 komada.</w:t>
      </w:r>
    </w:p>
    <w:bookmarkEnd w:id="458"/>
    <w:p w14:paraId="155977BC" w14:textId="77777777" w:rsidR="001941BD" w:rsidRPr="00066FEF" w:rsidRDefault="001941BD" w:rsidP="001941BD">
      <w:pPr>
        <w:pStyle w:val="clanak"/>
        <w:rPr>
          <w:rFonts w:cs="Arial"/>
          <w:color w:val="0070C0"/>
          <w:szCs w:val="22"/>
          <w:lang w:val="hr-HR"/>
        </w:rPr>
      </w:pPr>
    </w:p>
    <w:p w14:paraId="24531E4C" w14:textId="5CF41FFA" w:rsidR="001941BD" w:rsidRPr="00066FEF" w:rsidRDefault="001941BD" w:rsidP="001941BD">
      <w:pPr>
        <w:pStyle w:val="clanak"/>
        <w:rPr>
          <w:rFonts w:cs="Arial"/>
          <w:color w:val="000000"/>
          <w:szCs w:val="22"/>
          <w:lang w:val="hr-HR"/>
        </w:rPr>
      </w:pPr>
      <w:r w:rsidRPr="00066FEF">
        <w:rPr>
          <w:rFonts w:cs="Arial"/>
          <w:color w:val="000000"/>
          <w:szCs w:val="22"/>
          <w:lang w:val="hr-HR"/>
        </w:rPr>
        <w:t>(</w:t>
      </w:r>
      <w:r w:rsidRPr="00066FEF">
        <w:rPr>
          <w:rFonts w:cs="Arial"/>
          <w:strike/>
          <w:color w:val="000000"/>
          <w:szCs w:val="22"/>
          <w:lang w:val="hr-HR"/>
        </w:rPr>
        <w:t>4</w:t>
      </w:r>
      <w:r w:rsidR="008A64A0" w:rsidRPr="00066FEF">
        <w:rPr>
          <w:rFonts w:cs="Arial"/>
          <w:color w:val="000000"/>
          <w:szCs w:val="22"/>
          <w:lang w:val="hr-HR"/>
        </w:rPr>
        <w:t xml:space="preserve"> </w:t>
      </w:r>
      <w:r w:rsidR="008A64A0" w:rsidRPr="009F7B67">
        <w:rPr>
          <w:rFonts w:cs="Arial"/>
          <w:color w:val="FF0000"/>
          <w:szCs w:val="22"/>
          <w:lang w:val="hr-HR"/>
        </w:rPr>
        <w:t>5</w:t>
      </w:r>
      <w:r w:rsidRPr="00066FEF">
        <w:rPr>
          <w:rFonts w:cs="Arial"/>
          <w:color w:val="000000"/>
          <w:szCs w:val="22"/>
          <w:lang w:val="hr-HR"/>
        </w:rPr>
        <w:t xml:space="preserve">) Površina građevne čestice za poljoprivrednu gospodarsku građevinu ne može biti manja od </w:t>
      </w:r>
      <w:r w:rsidRPr="009F7B67">
        <w:rPr>
          <w:rFonts w:cs="Arial"/>
          <w:color w:val="FF0000"/>
          <w:szCs w:val="22"/>
          <w:lang w:val="hr-HR"/>
        </w:rPr>
        <w:t>P=</w:t>
      </w:r>
      <w:r w:rsidRPr="00066FEF">
        <w:rPr>
          <w:rFonts w:cs="Arial"/>
          <w:color w:val="000000"/>
          <w:szCs w:val="22"/>
          <w:lang w:val="hr-HR"/>
        </w:rPr>
        <w:t>400</w:t>
      </w:r>
      <w:r w:rsidR="00CD0A72" w:rsidRPr="009F7B67">
        <w:rPr>
          <w:rFonts w:cs="Arial"/>
          <w:color w:val="FF0000"/>
          <w:szCs w:val="22"/>
          <w:lang w:val="hr-HR"/>
        </w:rPr>
        <w:t>,0</w:t>
      </w:r>
      <w:r w:rsidRPr="009F7B67">
        <w:rPr>
          <w:rFonts w:cs="Arial"/>
          <w:color w:val="FF0000"/>
          <w:szCs w:val="22"/>
          <w:lang w:val="hr-HR"/>
        </w:rPr>
        <w:t xml:space="preserve"> </w:t>
      </w:r>
      <w:r w:rsidRPr="00066FEF">
        <w:rPr>
          <w:rFonts w:cs="Arial"/>
          <w:color w:val="000000"/>
          <w:szCs w:val="22"/>
          <w:lang w:val="hr-HR"/>
        </w:rPr>
        <w:t>m</w:t>
      </w:r>
      <w:r w:rsidRPr="00CD0A72">
        <w:rPr>
          <w:rFonts w:cs="Arial"/>
          <w:color w:val="000000"/>
          <w:szCs w:val="22"/>
          <w:vertAlign w:val="superscript"/>
          <w:lang w:val="hr-HR"/>
        </w:rPr>
        <w:t>2</w:t>
      </w:r>
      <w:r w:rsidRPr="00066FEF">
        <w:rPr>
          <w:rFonts w:cs="Arial"/>
          <w:color w:val="000000"/>
          <w:szCs w:val="22"/>
          <w:lang w:val="hr-HR"/>
        </w:rPr>
        <w:t>.</w:t>
      </w:r>
    </w:p>
    <w:p w14:paraId="23BE0986" w14:textId="77777777" w:rsidR="001941BD" w:rsidRPr="00066FEF" w:rsidRDefault="001941BD" w:rsidP="001941BD">
      <w:pPr>
        <w:pStyle w:val="clanak"/>
        <w:rPr>
          <w:rFonts w:cs="Arial"/>
          <w:color w:val="000000"/>
          <w:szCs w:val="22"/>
          <w:lang w:val="hr-HR"/>
        </w:rPr>
      </w:pPr>
    </w:p>
    <w:p w14:paraId="4C803132" w14:textId="07963E38" w:rsidR="001941BD" w:rsidRPr="00066FEF" w:rsidRDefault="001941BD" w:rsidP="001941BD">
      <w:pPr>
        <w:pStyle w:val="clanak"/>
        <w:rPr>
          <w:rFonts w:cs="Arial"/>
          <w:color w:val="000000"/>
          <w:szCs w:val="22"/>
          <w:lang w:val="hr-HR"/>
        </w:rPr>
      </w:pPr>
      <w:r w:rsidRPr="00066FEF">
        <w:rPr>
          <w:rFonts w:cs="Arial"/>
          <w:color w:val="000000"/>
          <w:szCs w:val="22"/>
          <w:lang w:val="hr-HR"/>
        </w:rPr>
        <w:t>(</w:t>
      </w:r>
      <w:r w:rsidRPr="00066FEF">
        <w:rPr>
          <w:rFonts w:cs="Arial"/>
          <w:strike/>
          <w:color w:val="000000"/>
          <w:szCs w:val="22"/>
          <w:lang w:val="hr-HR"/>
        </w:rPr>
        <w:t>5</w:t>
      </w:r>
      <w:r w:rsidR="008A64A0" w:rsidRPr="00066FEF">
        <w:rPr>
          <w:rFonts w:cs="Arial"/>
          <w:color w:val="000000"/>
          <w:szCs w:val="22"/>
          <w:lang w:val="hr-HR"/>
        </w:rPr>
        <w:t xml:space="preserve"> </w:t>
      </w:r>
      <w:r w:rsidR="008A64A0" w:rsidRPr="009F7B67">
        <w:rPr>
          <w:rFonts w:cs="Arial"/>
          <w:color w:val="FF0000"/>
          <w:szCs w:val="22"/>
          <w:lang w:val="hr-HR"/>
        </w:rPr>
        <w:t>6</w:t>
      </w:r>
      <w:r w:rsidRPr="00066FEF">
        <w:rPr>
          <w:rFonts w:cs="Arial"/>
          <w:color w:val="000000"/>
          <w:szCs w:val="22"/>
          <w:lang w:val="hr-HR"/>
        </w:rPr>
        <w:t>) Najmanja dopuštena širina građevne čestice je 18,0 m.</w:t>
      </w:r>
    </w:p>
    <w:p w14:paraId="6CEC2AFF" w14:textId="77777777" w:rsidR="001941BD" w:rsidRPr="00066FEF" w:rsidRDefault="001941BD" w:rsidP="001941BD">
      <w:pPr>
        <w:pStyle w:val="clanak"/>
        <w:rPr>
          <w:rFonts w:cs="Arial"/>
          <w:color w:val="000000"/>
          <w:szCs w:val="22"/>
          <w:lang w:val="hr-HR"/>
        </w:rPr>
      </w:pPr>
    </w:p>
    <w:p w14:paraId="3B3A5EB1" w14:textId="369A6BD9" w:rsidR="001941BD" w:rsidRPr="00066FEF" w:rsidRDefault="001941BD" w:rsidP="001941BD">
      <w:pPr>
        <w:pStyle w:val="clanak"/>
        <w:rPr>
          <w:rFonts w:cs="Arial"/>
          <w:color w:val="000000"/>
          <w:szCs w:val="22"/>
          <w:lang w:val="hr-HR"/>
        </w:rPr>
      </w:pPr>
      <w:r w:rsidRPr="00066FEF">
        <w:rPr>
          <w:rFonts w:cs="Arial"/>
          <w:color w:val="000000"/>
          <w:szCs w:val="22"/>
          <w:lang w:val="hr-HR"/>
        </w:rPr>
        <w:t>(</w:t>
      </w:r>
      <w:r w:rsidRPr="00066FEF">
        <w:rPr>
          <w:rFonts w:cs="Arial"/>
          <w:strike/>
          <w:color w:val="000000"/>
          <w:szCs w:val="22"/>
          <w:lang w:val="hr-HR"/>
        </w:rPr>
        <w:t>6</w:t>
      </w:r>
      <w:r w:rsidR="008A64A0" w:rsidRPr="00066FEF">
        <w:rPr>
          <w:rFonts w:cs="Arial"/>
          <w:color w:val="000000"/>
          <w:szCs w:val="22"/>
          <w:lang w:val="hr-HR"/>
        </w:rPr>
        <w:t xml:space="preserve"> </w:t>
      </w:r>
      <w:r w:rsidR="008A64A0" w:rsidRPr="009F7B67">
        <w:rPr>
          <w:rFonts w:cs="Arial"/>
          <w:color w:val="FF0000"/>
          <w:szCs w:val="22"/>
          <w:lang w:val="hr-HR"/>
        </w:rPr>
        <w:t>7</w:t>
      </w:r>
      <w:r w:rsidRPr="00066FEF">
        <w:rPr>
          <w:rFonts w:cs="Arial"/>
          <w:color w:val="000000"/>
          <w:szCs w:val="22"/>
          <w:lang w:val="hr-HR"/>
        </w:rPr>
        <w:t xml:space="preserve">) </w:t>
      </w:r>
      <w:r w:rsidRPr="00066FEF">
        <w:rPr>
          <w:rFonts w:cs="Arial"/>
          <w:strike/>
          <w:color w:val="000000"/>
          <w:szCs w:val="22"/>
          <w:lang w:val="hr-HR"/>
        </w:rPr>
        <w:t xml:space="preserve">Najveći dopušteni koeficijent izgrađenosti </w:t>
      </w:r>
      <w:bookmarkEnd w:id="454"/>
      <w:r w:rsidRPr="00066FEF">
        <w:rPr>
          <w:rFonts w:cs="Arial"/>
          <w:strike/>
          <w:color w:val="000000"/>
          <w:szCs w:val="22"/>
          <w:lang w:val="hr-HR"/>
        </w:rPr>
        <w:t>iznosi 0,4. Iznimno, u već izgrađenim dijelovima naselja, najveći koeficijent izgrađenosti može biti najviše 0,5.</w:t>
      </w:r>
    </w:p>
    <w:p w14:paraId="06CB026A" w14:textId="5C25E978" w:rsidR="00D87D6A" w:rsidRDefault="001941BD" w:rsidP="009F7B67">
      <w:pPr>
        <w:autoSpaceDE w:val="0"/>
        <w:autoSpaceDN w:val="0"/>
        <w:adjustRightInd w:val="0"/>
        <w:spacing w:line="276" w:lineRule="auto"/>
        <w:contextualSpacing/>
        <w:rPr>
          <w:rFonts w:cs="Arial"/>
          <w:color w:val="FF0000"/>
          <w:szCs w:val="24"/>
        </w:rPr>
      </w:pPr>
      <w:bookmarkStart w:id="459" w:name="_Hlk167472464"/>
      <w:r w:rsidRPr="009F7B67">
        <w:rPr>
          <w:rFonts w:cs="Arial"/>
          <w:color w:val="FF0000"/>
          <w:szCs w:val="24"/>
        </w:rPr>
        <w:t>Najveći koeficijent izgrađenosti građevne čestice je kig=0,5.</w:t>
      </w:r>
      <w:r w:rsidR="00D87D6A" w:rsidRPr="009F7B67">
        <w:rPr>
          <w:rFonts w:cs="Arial"/>
          <w:color w:val="FF0000"/>
          <w:szCs w:val="24"/>
        </w:rPr>
        <w:t xml:space="preserve"> Najveći koeficijent iskoristivosti građevne čestice je kig=2,5.</w:t>
      </w:r>
    </w:p>
    <w:p w14:paraId="3AC1EB08" w14:textId="77777777" w:rsidR="009F7B67" w:rsidRPr="009F7B67" w:rsidRDefault="009F7B67" w:rsidP="009F7B67">
      <w:pPr>
        <w:autoSpaceDE w:val="0"/>
        <w:autoSpaceDN w:val="0"/>
        <w:adjustRightInd w:val="0"/>
        <w:spacing w:line="276" w:lineRule="auto"/>
        <w:contextualSpacing/>
        <w:rPr>
          <w:rFonts w:cs="Arial"/>
          <w:snapToGrid w:val="0"/>
          <w:color w:val="FF0000"/>
          <w:szCs w:val="24"/>
        </w:rPr>
      </w:pPr>
    </w:p>
    <w:p w14:paraId="37720CD1" w14:textId="6C489BDA" w:rsidR="001941BD" w:rsidRPr="00066FEF" w:rsidRDefault="001941BD" w:rsidP="001941BD">
      <w:pPr>
        <w:pStyle w:val="clanak"/>
        <w:rPr>
          <w:rFonts w:cs="Arial"/>
          <w:color w:val="000000"/>
          <w:szCs w:val="22"/>
          <w:lang w:val="hr-HR"/>
        </w:rPr>
      </w:pPr>
      <w:bookmarkStart w:id="460" w:name="_Hlk163474374"/>
      <w:bookmarkEnd w:id="459"/>
      <w:r w:rsidRPr="00066FEF">
        <w:rPr>
          <w:rFonts w:cs="Arial"/>
          <w:color w:val="000000"/>
          <w:szCs w:val="22"/>
          <w:lang w:val="hr-HR"/>
        </w:rPr>
        <w:t>(</w:t>
      </w:r>
      <w:r w:rsidRPr="00066FEF">
        <w:rPr>
          <w:rFonts w:cs="Arial"/>
          <w:strike/>
          <w:color w:val="000000"/>
          <w:szCs w:val="22"/>
          <w:lang w:val="hr-HR"/>
        </w:rPr>
        <w:t>7</w:t>
      </w:r>
      <w:r w:rsidR="008A64A0" w:rsidRPr="00066FEF">
        <w:rPr>
          <w:rFonts w:cs="Arial"/>
          <w:color w:val="000000"/>
          <w:szCs w:val="22"/>
          <w:lang w:val="hr-HR"/>
        </w:rPr>
        <w:t xml:space="preserve"> </w:t>
      </w:r>
      <w:r w:rsidR="008A64A0" w:rsidRPr="009F7B67">
        <w:rPr>
          <w:rFonts w:cs="Arial"/>
          <w:color w:val="FF0000"/>
          <w:szCs w:val="22"/>
          <w:lang w:val="hr-HR"/>
        </w:rPr>
        <w:t>8</w:t>
      </w:r>
      <w:r w:rsidRPr="00066FEF">
        <w:rPr>
          <w:rFonts w:cs="Arial"/>
          <w:color w:val="000000"/>
          <w:szCs w:val="22"/>
          <w:lang w:val="hr-HR"/>
        </w:rPr>
        <w:t xml:space="preserve">) Najveća dopuštena </w:t>
      </w:r>
      <w:r w:rsidRPr="00066FEF">
        <w:rPr>
          <w:rFonts w:cs="Arial"/>
          <w:strike/>
          <w:color w:val="000000"/>
          <w:szCs w:val="22"/>
          <w:lang w:val="hr-HR"/>
        </w:rPr>
        <w:t>ukupna</w:t>
      </w:r>
      <w:r w:rsidRPr="00066FEF">
        <w:rPr>
          <w:rFonts w:cs="Arial"/>
          <w:color w:val="000000"/>
          <w:szCs w:val="22"/>
          <w:lang w:val="hr-HR"/>
        </w:rPr>
        <w:t xml:space="preserve"> visina građevina iznosi </w:t>
      </w:r>
      <w:r w:rsidR="008B7B38" w:rsidRPr="009F7B67">
        <w:rPr>
          <w:rFonts w:cs="Arial"/>
          <w:color w:val="FF0000"/>
          <w:szCs w:val="22"/>
          <w:lang w:val="hr-HR"/>
        </w:rPr>
        <w:t>Vmax=</w:t>
      </w:r>
      <w:r w:rsidRPr="00066FEF">
        <w:rPr>
          <w:rFonts w:cs="Arial"/>
          <w:color w:val="000000"/>
          <w:szCs w:val="22"/>
          <w:lang w:val="hr-HR"/>
        </w:rPr>
        <w:t>10,0 m. Etažna visina građevina može biti</w:t>
      </w:r>
      <w:r w:rsidR="008B7B38" w:rsidRPr="00066FEF">
        <w:rPr>
          <w:rFonts w:cs="Arial"/>
          <w:color w:val="000000"/>
          <w:szCs w:val="22"/>
          <w:lang w:val="hr-HR"/>
        </w:rPr>
        <w:t xml:space="preserve"> </w:t>
      </w:r>
      <w:r w:rsidR="008B7B38" w:rsidRPr="009F7B67">
        <w:rPr>
          <w:rFonts w:cs="Arial"/>
          <w:color w:val="FF0000"/>
          <w:szCs w:val="22"/>
          <w:lang w:val="hr-HR"/>
        </w:rPr>
        <w:t>E=Po/S+P+1K+Pk</w:t>
      </w:r>
      <w:r w:rsidRPr="009F7B67">
        <w:rPr>
          <w:rFonts w:cs="Arial"/>
          <w:color w:val="FF0000"/>
          <w:szCs w:val="22"/>
          <w:lang w:val="hr-HR"/>
        </w:rPr>
        <w:t xml:space="preserve"> </w:t>
      </w:r>
      <w:r w:rsidRPr="00066FEF">
        <w:rPr>
          <w:rFonts w:cs="Arial"/>
          <w:strike/>
          <w:color w:val="000000"/>
          <w:szCs w:val="22"/>
          <w:lang w:val="hr-HR"/>
        </w:rPr>
        <w:t>prizemlje i kat</w:t>
      </w:r>
      <w:r w:rsidRPr="00066FEF">
        <w:rPr>
          <w:rFonts w:cs="Arial"/>
          <w:color w:val="000000"/>
          <w:szCs w:val="22"/>
          <w:lang w:val="hr-HR"/>
        </w:rPr>
        <w:t>.</w:t>
      </w:r>
      <w:r w:rsidR="002A1F7B" w:rsidRPr="00066FEF">
        <w:rPr>
          <w:rFonts w:cs="Arial"/>
          <w:color w:val="000000"/>
          <w:szCs w:val="22"/>
          <w:lang w:val="hr-HR"/>
        </w:rPr>
        <w:t xml:space="preserve"> Iznimno kod izgradnje silosa i spremišta poljoprivrednih strojeva ili ako to zahtjeva tehnološki proces može se dozvoliti i veća visina građevine, sukladno kapacitetima poljoprivrednog gospodarstva, odnosno sukladno projektnoj dokumentaciji, odnosno tipskom projektu.</w:t>
      </w:r>
    </w:p>
    <w:bookmarkEnd w:id="460"/>
    <w:p w14:paraId="2D627BDA" w14:textId="77777777" w:rsidR="001941BD" w:rsidRPr="00066FEF" w:rsidRDefault="001941BD" w:rsidP="001941BD">
      <w:pPr>
        <w:pStyle w:val="clanak"/>
        <w:rPr>
          <w:rFonts w:cs="Arial"/>
          <w:color w:val="000000"/>
          <w:szCs w:val="22"/>
          <w:lang w:val="hr-HR"/>
        </w:rPr>
      </w:pPr>
    </w:p>
    <w:p w14:paraId="36363070" w14:textId="2203958D" w:rsidR="001941BD" w:rsidRPr="00066FEF" w:rsidRDefault="001941BD" w:rsidP="001941BD">
      <w:pPr>
        <w:pStyle w:val="clanak"/>
        <w:rPr>
          <w:rFonts w:cs="Arial"/>
          <w:color w:val="000000"/>
          <w:szCs w:val="22"/>
          <w:lang w:val="hr-HR"/>
        </w:rPr>
      </w:pPr>
      <w:r w:rsidRPr="00066FEF">
        <w:rPr>
          <w:rFonts w:cs="Arial"/>
          <w:color w:val="000000"/>
          <w:szCs w:val="22"/>
          <w:lang w:val="hr-HR"/>
        </w:rPr>
        <w:t>(</w:t>
      </w:r>
      <w:r w:rsidRPr="00066FEF">
        <w:rPr>
          <w:rFonts w:cs="Arial"/>
          <w:strike/>
          <w:color w:val="000000"/>
          <w:szCs w:val="22"/>
          <w:lang w:val="hr-HR"/>
        </w:rPr>
        <w:t>8</w:t>
      </w:r>
      <w:r w:rsidR="008B7B38" w:rsidRPr="00066FEF">
        <w:rPr>
          <w:rFonts w:cs="Arial"/>
          <w:color w:val="000000"/>
          <w:szCs w:val="22"/>
          <w:lang w:val="hr-HR"/>
        </w:rPr>
        <w:t xml:space="preserve"> </w:t>
      </w:r>
      <w:r w:rsidR="008B7B38" w:rsidRPr="009F7B67">
        <w:rPr>
          <w:rFonts w:cs="Arial"/>
          <w:color w:val="FF0000"/>
          <w:szCs w:val="22"/>
          <w:lang w:val="hr-HR"/>
        </w:rPr>
        <w:t>9</w:t>
      </w:r>
      <w:r w:rsidRPr="00066FEF">
        <w:rPr>
          <w:rFonts w:cs="Arial"/>
          <w:color w:val="000000"/>
          <w:szCs w:val="22"/>
          <w:lang w:val="hr-HR"/>
        </w:rPr>
        <w:t xml:space="preserve">) Za poljoprivredne </w:t>
      </w:r>
      <w:r w:rsidRPr="00D87D6A">
        <w:rPr>
          <w:rFonts w:cs="Arial"/>
          <w:color w:val="000000"/>
          <w:szCs w:val="22"/>
          <w:lang w:val="hr-HR"/>
        </w:rPr>
        <w:t xml:space="preserve">gospodarske građevine koje se grade uz stambeno ili stambeno-poslovnu građevinu </w:t>
      </w:r>
      <w:r w:rsidR="00D87D6A" w:rsidRPr="009F7B67">
        <w:rPr>
          <w:rFonts w:cs="Arial"/>
          <w:color w:val="FF0000"/>
          <w:szCs w:val="22"/>
          <w:lang w:val="hr-HR"/>
        </w:rPr>
        <w:t xml:space="preserve">kao prateće </w:t>
      </w:r>
      <w:r w:rsidRPr="00D87D6A">
        <w:rPr>
          <w:rFonts w:cs="Arial"/>
          <w:color w:val="000000"/>
          <w:szCs w:val="22"/>
          <w:lang w:val="hr-HR"/>
        </w:rPr>
        <w:t xml:space="preserve">uvjeti gradnje propisani su </w:t>
      </w:r>
      <w:r w:rsidRPr="00D87D6A">
        <w:rPr>
          <w:rFonts w:cs="Arial"/>
          <w:strike/>
          <w:color w:val="000000"/>
          <w:szCs w:val="22"/>
          <w:lang w:val="hr-HR"/>
        </w:rPr>
        <w:t>člancima 30.-32. ovoga Plana</w:t>
      </w:r>
      <w:r w:rsidR="00765D06" w:rsidRPr="00066FEF">
        <w:rPr>
          <w:rFonts w:cs="Arial"/>
          <w:color w:val="000000"/>
          <w:szCs w:val="22"/>
          <w:lang w:val="hr-HR"/>
        </w:rPr>
        <w:t xml:space="preserve"> </w:t>
      </w:r>
      <w:r w:rsidR="00D87D6A" w:rsidRPr="009F7B67">
        <w:rPr>
          <w:rFonts w:cs="Arial"/>
          <w:color w:val="FF0000"/>
          <w:szCs w:val="22"/>
          <w:lang w:val="hr-HR"/>
        </w:rPr>
        <w:t xml:space="preserve">u poglavlju </w:t>
      </w:r>
      <w:r w:rsidR="00D87D6A" w:rsidRPr="009F7B67">
        <w:rPr>
          <w:rFonts w:cs="Arial"/>
          <w:b/>
          <w:bCs/>
          <w:color w:val="FF0000"/>
          <w:szCs w:val="22"/>
          <w:lang w:val="hr-HR"/>
        </w:rPr>
        <w:t xml:space="preserve">Prateće poljoprivredne gospodarske građevine </w:t>
      </w:r>
      <w:r w:rsidR="00D87D6A" w:rsidRPr="009F7B67">
        <w:rPr>
          <w:rFonts w:cs="Arial"/>
          <w:color w:val="FF0000"/>
          <w:szCs w:val="22"/>
          <w:lang w:val="hr-HR"/>
        </w:rPr>
        <w:t xml:space="preserve">ovog </w:t>
      </w:r>
      <w:r w:rsidR="00765D06" w:rsidRPr="009F7B67">
        <w:rPr>
          <w:rFonts w:cs="Arial"/>
          <w:color w:val="FF0000"/>
          <w:szCs w:val="22"/>
          <w:lang w:val="hr-HR"/>
        </w:rPr>
        <w:t>Prostornog plana</w:t>
      </w:r>
      <w:r w:rsidRPr="00066FEF">
        <w:rPr>
          <w:rFonts w:cs="Arial"/>
          <w:color w:val="000000"/>
          <w:szCs w:val="22"/>
          <w:lang w:val="hr-HR"/>
        </w:rPr>
        <w:t>.</w:t>
      </w:r>
    </w:p>
    <w:p w14:paraId="2F337A65" w14:textId="77777777" w:rsidR="007759C6" w:rsidRPr="00066FEF" w:rsidRDefault="007759C6" w:rsidP="00C12BA4"/>
    <w:p w14:paraId="14635884" w14:textId="03DF817E" w:rsidR="008B7B38" w:rsidRPr="009F7B67" w:rsidRDefault="008B7B38" w:rsidP="00C12BA4">
      <w:pPr>
        <w:rPr>
          <w:color w:val="FF0000"/>
        </w:rPr>
      </w:pPr>
      <w:r w:rsidRPr="009F7B67">
        <w:rPr>
          <w:color w:val="FF0000"/>
        </w:rPr>
        <w:t xml:space="preserve">(10) </w:t>
      </w:r>
      <w:r w:rsidRPr="009F7B67">
        <w:rPr>
          <w:rFonts w:cs="Arial"/>
          <w:snapToGrid w:val="0"/>
          <w:color w:val="FF0000"/>
          <w:szCs w:val="22"/>
          <w:lang w:eastAsia="en-US"/>
        </w:rPr>
        <w:t xml:space="preserve">Ostali uvjeti uređenja građevne čestice i gradnja građevina za mješovitu namjenu – pretežito poljoprivredna gospodarstva određeni su u poglavlju </w:t>
      </w:r>
      <w:r w:rsidRPr="009F7B67">
        <w:rPr>
          <w:rFonts w:cs="Arial"/>
          <w:b/>
          <w:bCs/>
          <w:snapToGrid w:val="0"/>
          <w:color w:val="FF0000"/>
          <w:szCs w:val="22"/>
          <w:lang w:eastAsia="en-US"/>
        </w:rPr>
        <w:t>Opći uvjeti uređenja građevne čestice i gradnja građevina</w:t>
      </w:r>
      <w:r w:rsidRPr="009F7B67">
        <w:rPr>
          <w:rFonts w:cs="Arial"/>
          <w:snapToGrid w:val="0"/>
          <w:color w:val="FF0000"/>
          <w:szCs w:val="22"/>
          <w:lang w:eastAsia="en-US"/>
        </w:rPr>
        <w:t xml:space="preserve"> ovog Prostornog plana.</w:t>
      </w:r>
    </w:p>
    <w:p w14:paraId="2900429C" w14:textId="77777777" w:rsidR="001941BD" w:rsidRPr="00066FEF" w:rsidRDefault="001941BD" w:rsidP="00C12BA4"/>
    <w:p w14:paraId="64EB3966" w14:textId="58F6DA2E" w:rsidR="007759C6" w:rsidRPr="00470865" w:rsidRDefault="007759C6" w:rsidP="00470865">
      <w:pPr>
        <w:pStyle w:val="clanak"/>
        <w:rPr>
          <w:rFonts w:cs="Arial"/>
          <w:b/>
          <w:bCs/>
          <w:strike/>
          <w:snapToGrid w:val="0"/>
          <w:color w:val="000000"/>
          <w:szCs w:val="22"/>
          <w:lang w:val="hr-HR" w:eastAsia="en-US"/>
        </w:rPr>
      </w:pPr>
      <w:bookmarkStart w:id="461" w:name="_Toc146793133"/>
      <w:bookmarkStart w:id="462" w:name="_Hlk143154385"/>
      <w:r w:rsidRPr="00470865">
        <w:rPr>
          <w:rFonts w:cs="Arial"/>
          <w:b/>
          <w:bCs/>
          <w:strike/>
          <w:snapToGrid w:val="0"/>
          <w:color w:val="000000"/>
          <w:szCs w:val="22"/>
          <w:lang w:val="hr-HR" w:eastAsia="en-US"/>
        </w:rPr>
        <w:t>2.2.8. Građevine sportsko-rekreacijske namjene</w:t>
      </w:r>
      <w:bookmarkEnd w:id="461"/>
      <w:r w:rsidR="0001135F" w:rsidRPr="00470865">
        <w:rPr>
          <w:rFonts w:cs="Arial"/>
          <w:b/>
          <w:bCs/>
          <w:strike/>
          <w:snapToGrid w:val="0"/>
          <w:color w:val="000000"/>
          <w:szCs w:val="22"/>
          <w:lang w:val="hr-HR" w:eastAsia="en-US"/>
        </w:rPr>
        <w:t xml:space="preserve"> </w:t>
      </w:r>
    </w:p>
    <w:p w14:paraId="6936027B" w14:textId="2EE7CFDC" w:rsidR="00470865" w:rsidRPr="009F7B67" w:rsidRDefault="00470865" w:rsidP="009E5237">
      <w:pPr>
        <w:pStyle w:val="Naslov2"/>
        <w:tabs>
          <w:tab w:val="clear" w:pos="851"/>
        </w:tabs>
        <w:jc w:val="both"/>
        <w:rPr>
          <w:rFonts w:cs="Arial"/>
          <w:bCs/>
          <w:iCs/>
          <w:caps w:val="0"/>
          <w:color w:val="FF0000"/>
          <w:szCs w:val="22"/>
          <w:lang w:eastAsia="en-US"/>
        </w:rPr>
      </w:pPr>
      <w:bookmarkStart w:id="463" w:name="_Toc167697560"/>
      <w:r w:rsidRPr="009F7B67">
        <w:rPr>
          <w:rFonts w:cs="Arial"/>
          <w:bCs/>
          <w:iCs/>
          <w:caps w:val="0"/>
          <w:color w:val="FF0000"/>
          <w:szCs w:val="22"/>
          <w:lang w:eastAsia="en-US"/>
        </w:rPr>
        <w:t>2.2.1.4. Sportsko-rekreacijska namjena</w:t>
      </w:r>
      <w:bookmarkEnd w:id="463"/>
      <w:r w:rsidRPr="009F7B67">
        <w:rPr>
          <w:rFonts w:cs="Arial"/>
          <w:bCs/>
          <w:iCs/>
          <w:caps w:val="0"/>
          <w:color w:val="FF0000"/>
          <w:szCs w:val="22"/>
          <w:lang w:eastAsia="en-US"/>
        </w:rPr>
        <w:t xml:space="preserve"> </w:t>
      </w:r>
    </w:p>
    <w:p w14:paraId="2F05ED8D" w14:textId="77777777" w:rsidR="007759C6" w:rsidRPr="00066FEF" w:rsidRDefault="007759C6" w:rsidP="007759C6">
      <w:pPr>
        <w:pStyle w:val="clanak"/>
        <w:jc w:val="center"/>
        <w:rPr>
          <w:rFonts w:cs="Arial"/>
          <w:snapToGrid w:val="0"/>
          <w:color w:val="000000"/>
          <w:szCs w:val="22"/>
          <w:lang w:val="hr-HR" w:eastAsia="en-US"/>
        </w:rPr>
      </w:pPr>
    </w:p>
    <w:p w14:paraId="1176F87E" w14:textId="77777777" w:rsidR="007759C6" w:rsidRPr="00644844" w:rsidRDefault="007759C6" w:rsidP="00644844">
      <w:pPr>
        <w:jc w:val="center"/>
        <w:rPr>
          <w:b/>
          <w:bCs/>
        </w:rPr>
      </w:pPr>
      <w:bookmarkStart w:id="464" w:name="_Toc164947404"/>
      <w:bookmarkEnd w:id="462"/>
      <w:r w:rsidRPr="00644844">
        <w:rPr>
          <w:b/>
          <w:bCs/>
        </w:rPr>
        <w:t>Članak 58.c</w:t>
      </w:r>
      <w:bookmarkEnd w:id="464"/>
    </w:p>
    <w:p w14:paraId="1C27AB14" w14:textId="77777777" w:rsidR="007759C6" w:rsidRPr="00066FEF" w:rsidRDefault="007759C6" w:rsidP="007759C6">
      <w:pPr>
        <w:pStyle w:val="clanak"/>
        <w:jc w:val="center"/>
        <w:rPr>
          <w:rFonts w:cs="Arial"/>
          <w:snapToGrid w:val="0"/>
          <w:color w:val="0070C0"/>
          <w:szCs w:val="22"/>
          <w:lang w:val="hr-HR" w:eastAsia="en-US"/>
        </w:rPr>
      </w:pPr>
    </w:p>
    <w:p w14:paraId="21CCC8C5" w14:textId="4E0D9C6C" w:rsidR="001A2CCE" w:rsidRPr="00066FEF" w:rsidRDefault="001A2CCE" w:rsidP="001A2CCE">
      <w:pPr>
        <w:pStyle w:val="clanak"/>
        <w:rPr>
          <w:rFonts w:cs="Arial"/>
          <w:snapToGrid w:val="0"/>
          <w:color w:val="000000"/>
          <w:szCs w:val="22"/>
          <w:lang w:val="hr-HR" w:eastAsia="en-US"/>
        </w:rPr>
      </w:pPr>
      <w:bookmarkStart w:id="465" w:name="_Hlk147392349"/>
      <w:r w:rsidRPr="00066FEF">
        <w:rPr>
          <w:rFonts w:cs="Arial"/>
          <w:snapToGrid w:val="0"/>
          <w:color w:val="000000"/>
          <w:szCs w:val="22"/>
          <w:lang w:val="hr-HR" w:eastAsia="en-US"/>
        </w:rPr>
        <w:t xml:space="preserve">(1) </w:t>
      </w:r>
      <w:r w:rsidRPr="00066FEF">
        <w:rPr>
          <w:rFonts w:cs="Arial"/>
          <w:strike/>
          <w:snapToGrid w:val="0"/>
          <w:color w:val="000000"/>
          <w:szCs w:val="22"/>
          <w:lang w:val="hr-HR" w:eastAsia="en-US"/>
        </w:rPr>
        <w:t>Na površinama sportsko-rekreacijske namjene unutar naselja</w:t>
      </w:r>
      <w:r w:rsidRPr="00066FEF">
        <w:rPr>
          <w:rFonts w:cs="Arial"/>
          <w:snapToGrid w:val="0"/>
          <w:color w:val="000000"/>
          <w:szCs w:val="22"/>
          <w:lang w:val="hr-HR" w:eastAsia="en-US"/>
        </w:rPr>
        <w:t xml:space="preserve">, </w:t>
      </w:r>
      <w:bookmarkStart w:id="466" w:name="_Hlk156979340"/>
      <w:r w:rsidR="00223D87" w:rsidRPr="009F7B67">
        <w:rPr>
          <w:rFonts w:cs="Arial"/>
          <w:snapToGrid w:val="0"/>
          <w:color w:val="FF0000"/>
          <w:szCs w:val="22"/>
          <w:lang w:val="hr-HR" w:eastAsia="en-US"/>
        </w:rPr>
        <w:t>U</w:t>
      </w:r>
      <w:r w:rsidRPr="009F7B67">
        <w:rPr>
          <w:rFonts w:cs="Arial"/>
          <w:snapToGrid w:val="0"/>
          <w:color w:val="FF0000"/>
          <w:szCs w:val="22"/>
          <w:lang w:val="hr-HR" w:eastAsia="en-US"/>
        </w:rPr>
        <w:t>nutar građevinskog područja naselja</w:t>
      </w:r>
      <w:r w:rsidR="00223D87" w:rsidRPr="009F7B67">
        <w:rPr>
          <w:rFonts w:cs="Arial"/>
          <w:snapToGrid w:val="0"/>
          <w:color w:val="FF0000"/>
          <w:szCs w:val="22"/>
          <w:lang w:val="hr-HR" w:eastAsia="en-US"/>
        </w:rPr>
        <w:t xml:space="preserve"> i</w:t>
      </w:r>
      <w:r w:rsidRPr="009F7B67">
        <w:rPr>
          <w:rFonts w:eastAsia="Calibri" w:cs="Arial"/>
          <w:color w:val="FF0000"/>
          <w:szCs w:val="22"/>
          <w:lang w:val="hr-HR" w:eastAsia="en-US"/>
        </w:rPr>
        <w:t xml:space="preserve"> izdvojenim dijelovima građevinskog područja naselja </w:t>
      </w:r>
      <w:r w:rsidR="00623AE5" w:rsidRPr="009F7B67">
        <w:rPr>
          <w:rFonts w:eastAsia="Calibri" w:cs="Arial"/>
          <w:color w:val="FF0000"/>
          <w:szCs w:val="22"/>
          <w:lang w:val="hr-HR" w:eastAsia="en-US"/>
        </w:rPr>
        <w:t xml:space="preserve">na površinama </w:t>
      </w:r>
      <w:r w:rsidR="00623AE5" w:rsidRPr="009F7B67">
        <w:rPr>
          <w:rFonts w:eastAsia="Calibri" w:cs="Arial"/>
          <w:b/>
          <w:bCs/>
          <w:color w:val="FF0000"/>
          <w:szCs w:val="22"/>
          <w:lang w:val="hr-HR" w:eastAsia="en-US"/>
        </w:rPr>
        <w:t>sportsko-rekreacijske namjene</w:t>
      </w:r>
      <w:r w:rsidR="00623AE5" w:rsidRPr="00066FEF">
        <w:rPr>
          <w:rFonts w:eastAsia="Calibri" w:cs="Arial"/>
          <w:color w:val="ED7D31" w:themeColor="accent2"/>
          <w:szCs w:val="22"/>
          <w:lang w:val="hr-HR" w:eastAsia="en-US"/>
        </w:rPr>
        <w:t xml:space="preserve"> </w:t>
      </w:r>
      <w:bookmarkEnd w:id="466"/>
      <w:r w:rsidRPr="00066FEF">
        <w:rPr>
          <w:rFonts w:cs="Arial"/>
          <w:snapToGrid w:val="0"/>
          <w:color w:val="000000"/>
          <w:szCs w:val="22"/>
          <w:lang w:val="hr-HR" w:eastAsia="en-US"/>
        </w:rPr>
        <w:t xml:space="preserve">mogu se graditi građevine namijenjene sportskim i rekreacijskim aktivnostima te uređivati sportska i rekreacijska igrališta s pratećim građevinama </w:t>
      </w:r>
      <w:r w:rsidRPr="00066FEF">
        <w:rPr>
          <w:rFonts w:cs="Arial"/>
          <w:snapToGrid w:val="0"/>
          <w:color w:val="000000"/>
          <w:szCs w:val="22"/>
          <w:lang w:val="hr-HR" w:eastAsia="en-US"/>
        </w:rPr>
        <w:lastRenderedPageBreak/>
        <w:t>i sadržajima. Mogu se graditi/uređivati i prometnice, parkirališta, garaže, trgovi, parkovi, dječja igrališta, biciklističke staze, pješačke staze, infrastrukturna mreža i manje infrastrukturne građevine i uređaji, a u funkciji osnovne namjene.</w:t>
      </w:r>
      <w:r w:rsidR="001A0F53" w:rsidRPr="00066FEF">
        <w:rPr>
          <w:rFonts w:cs="Arial"/>
          <w:snapToGrid w:val="0"/>
          <w:color w:val="000000"/>
          <w:szCs w:val="22"/>
          <w:lang w:val="hr-HR" w:eastAsia="en-US"/>
        </w:rPr>
        <w:t xml:space="preserve"> </w:t>
      </w:r>
    </w:p>
    <w:p w14:paraId="483F03E2" w14:textId="77777777" w:rsidR="001A2CCE" w:rsidRPr="00066FEF" w:rsidRDefault="001A2CCE" w:rsidP="001A2CCE">
      <w:pPr>
        <w:pStyle w:val="clanak"/>
        <w:rPr>
          <w:rFonts w:cs="Arial"/>
          <w:snapToGrid w:val="0"/>
          <w:color w:val="0070C0"/>
          <w:szCs w:val="22"/>
          <w:lang w:val="hr-HR" w:eastAsia="en-US"/>
        </w:rPr>
      </w:pPr>
    </w:p>
    <w:p w14:paraId="3484D888" w14:textId="77777777" w:rsidR="001A2CCE" w:rsidRPr="00066FEF" w:rsidRDefault="001A2CCE" w:rsidP="001A2CCE">
      <w:pPr>
        <w:pStyle w:val="clanak"/>
        <w:rPr>
          <w:rFonts w:cs="Arial"/>
          <w:snapToGrid w:val="0"/>
          <w:color w:val="000000"/>
          <w:szCs w:val="22"/>
          <w:lang w:val="hr-HR" w:eastAsia="en-US"/>
        </w:rPr>
      </w:pPr>
      <w:r w:rsidRPr="00066FEF">
        <w:rPr>
          <w:rFonts w:cs="Arial"/>
          <w:snapToGrid w:val="0"/>
          <w:color w:val="000000"/>
          <w:szCs w:val="22"/>
          <w:lang w:val="hr-HR" w:eastAsia="en-US"/>
        </w:rPr>
        <w:t xml:space="preserve">(2) Unutar površina </w:t>
      </w:r>
      <w:r w:rsidRPr="00066FEF">
        <w:rPr>
          <w:rFonts w:cs="Arial"/>
          <w:strike/>
          <w:snapToGrid w:val="0"/>
          <w:color w:val="000000"/>
          <w:szCs w:val="22"/>
          <w:lang w:val="hr-HR" w:eastAsia="en-US"/>
        </w:rPr>
        <w:t>sportsko-rekreacijske namjene</w:t>
      </w:r>
      <w:r w:rsidRPr="00066FEF">
        <w:rPr>
          <w:rFonts w:cs="Arial"/>
          <w:snapToGrid w:val="0"/>
          <w:color w:val="000000"/>
          <w:szCs w:val="22"/>
          <w:lang w:val="hr-HR" w:eastAsia="en-US"/>
        </w:rPr>
        <w:t xml:space="preserve"> </w:t>
      </w:r>
      <w:r w:rsidRPr="009F7B67">
        <w:rPr>
          <w:rFonts w:cs="Arial"/>
          <w:snapToGrid w:val="0"/>
          <w:color w:val="FF0000"/>
          <w:szCs w:val="22"/>
          <w:lang w:val="hr-HR" w:eastAsia="en-US"/>
        </w:rPr>
        <w:t xml:space="preserve">navedenih u stavku 1. ovog članka </w:t>
      </w:r>
      <w:r w:rsidRPr="00066FEF">
        <w:rPr>
          <w:rFonts w:cs="Arial"/>
          <w:snapToGrid w:val="0"/>
          <w:color w:val="000000"/>
          <w:szCs w:val="22"/>
          <w:lang w:val="hr-HR" w:eastAsia="en-US"/>
        </w:rPr>
        <w:t>ne može se odvijati gradnja građevina niti prostorija stambene namjene.</w:t>
      </w:r>
    </w:p>
    <w:p w14:paraId="6773B4AB" w14:textId="77777777" w:rsidR="001A2CCE" w:rsidRPr="00066FEF" w:rsidRDefault="001A2CCE" w:rsidP="001A2CCE">
      <w:pPr>
        <w:pStyle w:val="clanak"/>
        <w:rPr>
          <w:rFonts w:cs="Arial"/>
          <w:b/>
          <w:snapToGrid w:val="0"/>
          <w:color w:val="000000"/>
          <w:szCs w:val="22"/>
          <w:lang w:val="hr-HR" w:eastAsia="en-US"/>
        </w:rPr>
      </w:pPr>
    </w:p>
    <w:p w14:paraId="5CE6E71A" w14:textId="77777777" w:rsidR="001A2CCE" w:rsidRPr="00066FEF" w:rsidRDefault="001A2CCE" w:rsidP="001A2CCE">
      <w:pPr>
        <w:tabs>
          <w:tab w:val="left" w:pos="0"/>
        </w:tabs>
        <w:spacing w:line="300" w:lineRule="exact"/>
        <w:rPr>
          <w:rFonts w:cs="Arial"/>
          <w:strike/>
          <w:snapToGrid w:val="0"/>
          <w:color w:val="000000"/>
          <w:szCs w:val="22"/>
          <w:lang w:eastAsia="en-US"/>
        </w:rPr>
      </w:pPr>
      <w:r w:rsidRPr="00066FEF">
        <w:rPr>
          <w:rFonts w:cs="Arial"/>
          <w:strike/>
          <w:snapToGrid w:val="0"/>
          <w:color w:val="000000"/>
          <w:szCs w:val="22"/>
          <w:lang w:eastAsia="en-US"/>
        </w:rPr>
        <w:t xml:space="preserve">(3) Unutar građevinskog područja naselja omogućuje se i građenje zatvorenih sportsko-rekreacijskih građevina (dvorana) </w:t>
      </w:r>
    </w:p>
    <w:p w14:paraId="213CA843" w14:textId="77777777" w:rsidR="001A2CCE" w:rsidRPr="00066FEF" w:rsidRDefault="001A2CCE" w:rsidP="001A2CCE">
      <w:pPr>
        <w:tabs>
          <w:tab w:val="left" w:pos="0"/>
        </w:tabs>
        <w:spacing w:line="300" w:lineRule="exact"/>
        <w:rPr>
          <w:rFonts w:cs="Arial"/>
          <w:snapToGrid w:val="0"/>
          <w:color w:val="000000"/>
          <w:szCs w:val="22"/>
          <w:lang w:eastAsia="en-US"/>
        </w:rPr>
      </w:pPr>
    </w:p>
    <w:p w14:paraId="2F0FE7AF" w14:textId="77777777" w:rsidR="001A2CCE" w:rsidRPr="00066FEF" w:rsidRDefault="001A2CCE" w:rsidP="001A2CCE">
      <w:pPr>
        <w:tabs>
          <w:tab w:val="left" w:pos="0"/>
        </w:tabs>
        <w:spacing w:line="300" w:lineRule="exact"/>
        <w:rPr>
          <w:rFonts w:cs="Arial"/>
          <w:strike/>
          <w:snapToGrid w:val="0"/>
          <w:color w:val="000000"/>
          <w:szCs w:val="22"/>
          <w:lang w:eastAsia="en-US"/>
        </w:rPr>
      </w:pPr>
      <w:r w:rsidRPr="00066FEF">
        <w:rPr>
          <w:rFonts w:cs="Arial"/>
          <w:strike/>
          <w:snapToGrid w:val="0"/>
          <w:color w:val="000000"/>
          <w:szCs w:val="22"/>
          <w:lang w:eastAsia="en-US"/>
        </w:rPr>
        <w:t xml:space="preserve">(4) Najveći dopušteni koeficijent izgrađenosti građevne čestice na kojoj će se graditi zatvorena sportska </w:t>
      </w:r>
      <w:r w:rsidRPr="009A6C26">
        <w:rPr>
          <w:rFonts w:cs="Arial"/>
          <w:strike/>
          <w:snapToGrid w:val="0"/>
          <w:color w:val="000000"/>
          <w:szCs w:val="22"/>
          <w:lang w:eastAsia="en-US"/>
        </w:rPr>
        <w:t>građevina iznosi 0,6.</w:t>
      </w:r>
    </w:p>
    <w:p w14:paraId="1037FA25" w14:textId="77777777" w:rsidR="001A2CCE" w:rsidRPr="00066FEF" w:rsidRDefault="001A2CCE" w:rsidP="001A2CCE">
      <w:pPr>
        <w:tabs>
          <w:tab w:val="left" w:pos="426"/>
        </w:tabs>
        <w:spacing w:line="300" w:lineRule="exact"/>
        <w:ind w:left="426" w:hanging="426"/>
        <w:rPr>
          <w:rFonts w:cs="Arial"/>
          <w:snapToGrid w:val="0"/>
          <w:color w:val="000000"/>
          <w:szCs w:val="22"/>
          <w:lang w:eastAsia="en-US"/>
        </w:rPr>
      </w:pPr>
    </w:p>
    <w:p w14:paraId="4E84218D" w14:textId="77777777" w:rsidR="001A2CCE" w:rsidRPr="00066FEF" w:rsidRDefault="001A2CCE" w:rsidP="001A2CCE">
      <w:pPr>
        <w:tabs>
          <w:tab w:val="left" w:pos="0"/>
        </w:tabs>
        <w:spacing w:line="300" w:lineRule="exact"/>
        <w:rPr>
          <w:rFonts w:cs="Arial"/>
          <w:strike/>
          <w:snapToGrid w:val="0"/>
          <w:color w:val="000000"/>
          <w:szCs w:val="22"/>
          <w:lang w:eastAsia="en-US"/>
        </w:rPr>
      </w:pPr>
      <w:r w:rsidRPr="00066FEF">
        <w:rPr>
          <w:rFonts w:cs="Arial"/>
          <w:strike/>
          <w:snapToGrid w:val="0"/>
          <w:color w:val="000000"/>
          <w:szCs w:val="22"/>
          <w:lang w:eastAsia="en-US"/>
        </w:rPr>
        <w:t>(5) Ukupna visina</w:t>
      </w:r>
      <w:r w:rsidRPr="00066FEF">
        <w:rPr>
          <w:rFonts w:cs="Arial"/>
          <w:strike/>
          <w:snapToGrid w:val="0"/>
          <w:color w:val="ED7D31" w:themeColor="accent2"/>
          <w:szCs w:val="22"/>
          <w:lang w:eastAsia="en-US"/>
        </w:rPr>
        <w:t xml:space="preserve"> </w:t>
      </w:r>
      <w:r w:rsidRPr="00066FEF">
        <w:rPr>
          <w:rFonts w:cs="Arial"/>
          <w:strike/>
          <w:snapToGrid w:val="0"/>
          <w:color w:val="000000"/>
          <w:szCs w:val="22"/>
          <w:lang w:eastAsia="en-US"/>
        </w:rPr>
        <w:t>građevine sportsko-rekreacijske namjene iznosi 12,0 m, iznimno i više ukoliko to zahtijeva njeno konstruktivno rješenje.</w:t>
      </w:r>
    </w:p>
    <w:p w14:paraId="3E07FC55" w14:textId="77777777" w:rsidR="001A2CCE" w:rsidRPr="00066FEF" w:rsidRDefault="001A2CCE" w:rsidP="001A2CCE">
      <w:pPr>
        <w:tabs>
          <w:tab w:val="left" w:pos="426"/>
        </w:tabs>
        <w:spacing w:line="300" w:lineRule="exact"/>
        <w:ind w:left="426" w:hanging="426"/>
        <w:rPr>
          <w:rFonts w:cs="Arial"/>
          <w:strike/>
          <w:snapToGrid w:val="0"/>
          <w:color w:val="000000"/>
          <w:szCs w:val="22"/>
          <w:lang w:eastAsia="en-US"/>
        </w:rPr>
      </w:pPr>
    </w:p>
    <w:p w14:paraId="5368281D" w14:textId="77777777" w:rsidR="001A2CCE" w:rsidRPr="00066FEF" w:rsidRDefault="001A2CCE" w:rsidP="001A2CCE">
      <w:pPr>
        <w:tabs>
          <w:tab w:val="left" w:pos="0"/>
        </w:tabs>
        <w:spacing w:line="300" w:lineRule="exact"/>
        <w:rPr>
          <w:rFonts w:cs="Arial"/>
          <w:strike/>
          <w:snapToGrid w:val="0"/>
          <w:color w:val="000000"/>
          <w:szCs w:val="22"/>
          <w:lang w:eastAsia="en-US"/>
        </w:rPr>
      </w:pPr>
      <w:r w:rsidRPr="00066FEF">
        <w:rPr>
          <w:rFonts w:cs="Arial"/>
          <w:strike/>
          <w:snapToGrid w:val="0"/>
          <w:color w:val="000000"/>
          <w:szCs w:val="22"/>
          <w:lang w:eastAsia="en-US"/>
        </w:rPr>
        <w:t xml:space="preserve">(6) Minimalna udaljenost sportsko-rekreacijske građevine od </w:t>
      </w:r>
      <w:r w:rsidRPr="00066FEF">
        <w:rPr>
          <w:rFonts w:cs="Arial"/>
          <w:strike/>
          <w:snapToGrid w:val="0"/>
          <w:color w:val="ED7D31" w:themeColor="accent2"/>
          <w:szCs w:val="22"/>
          <w:lang w:eastAsia="en-US"/>
        </w:rPr>
        <w:t xml:space="preserve"> </w:t>
      </w:r>
      <w:r w:rsidRPr="00066FEF">
        <w:rPr>
          <w:rFonts w:cs="Arial"/>
          <w:strike/>
          <w:snapToGrid w:val="0"/>
          <w:color w:val="000000"/>
          <w:szCs w:val="22"/>
          <w:lang w:eastAsia="en-US"/>
        </w:rPr>
        <w:t>granice građevne čestice iznosi najmanje 5,0 metra.</w:t>
      </w:r>
    </w:p>
    <w:p w14:paraId="5DD7B534" w14:textId="77777777" w:rsidR="001A2CCE" w:rsidRPr="00066FEF" w:rsidRDefault="001A2CCE" w:rsidP="001A2CCE">
      <w:pPr>
        <w:tabs>
          <w:tab w:val="left" w:pos="0"/>
        </w:tabs>
        <w:spacing w:line="300" w:lineRule="exact"/>
        <w:rPr>
          <w:rFonts w:cs="Arial"/>
          <w:snapToGrid w:val="0"/>
          <w:color w:val="000000"/>
          <w:szCs w:val="22"/>
          <w:lang w:eastAsia="en-US"/>
        </w:rPr>
      </w:pPr>
    </w:p>
    <w:p w14:paraId="374F6F79" w14:textId="77777777" w:rsidR="001A2CCE" w:rsidRPr="00066FEF" w:rsidRDefault="001A2CCE" w:rsidP="001A2CCE">
      <w:pPr>
        <w:tabs>
          <w:tab w:val="left" w:pos="0"/>
        </w:tabs>
        <w:spacing w:line="300" w:lineRule="exact"/>
        <w:rPr>
          <w:rFonts w:cs="Arial"/>
          <w:strike/>
          <w:snapToGrid w:val="0"/>
          <w:color w:val="000000"/>
          <w:szCs w:val="22"/>
          <w:lang w:eastAsia="en-US"/>
        </w:rPr>
      </w:pPr>
      <w:r w:rsidRPr="00066FEF">
        <w:rPr>
          <w:rFonts w:cs="Arial"/>
          <w:strike/>
          <w:snapToGrid w:val="0"/>
          <w:color w:val="000000"/>
          <w:szCs w:val="22"/>
          <w:lang w:eastAsia="en-US"/>
        </w:rPr>
        <w:t>(7) Građevna čestica građevine sportsko-rekreacijske namjene treba biti ozelenjena, a najmanje 20% njene površine treba hortikulturno urediti.</w:t>
      </w:r>
    </w:p>
    <w:p w14:paraId="7D7437CA" w14:textId="77777777" w:rsidR="001A2CCE" w:rsidRPr="00066FEF" w:rsidRDefault="001A2CCE" w:rsidP="001A2CCE">
      <w:pPr>
        <w:tabs>
          <w:tab w:val="left" w:pos="0"/>
        </w:tabs>
        <w:spacing w:line="300" w:lineRule="exact"/>
        <w:rPr>
          <w:rFonts w:cs="Arial"/>
          <w:strike/>
          <w:snapToGrid w:val="0"/>
          <w:color w:val="000000"/>
          <w:szCs w:val="22"/>
          <w:lang w:eastAsia="en-US"/>
        </w:rPr>
      </w:pPr>
    </w:p>
    <w:p w14:paraId="2CE12EC4" w14:textId="55CBE573" w:rsidR="00644844" w:rsidRPr="009F7B67" w:rsidRDefault="001A2CCE" w:rsidP="001A2CCE">
      <w:pPr>
        <w:autoSpaceDE w:val="0"/>
        <w:autoSpaceDN w:val="0"/>
        <w:adjustRightInd w:val="0"/>
        <w:spacing w:line="276" w:lineRule="auto"/>
        <w:rPr>
          <w:rFonts w:eastAsia="Calibri" w:cs="Arial"/>
          <w:color w:val="FF0000"/>
          <w:szCs w:val="22"/>
          <w:lang w:eastAsia="en-US"/>
        </w:rPr>
      </w:pPr>
      <w:r w:rsidRPr="009F7B67">
        <w:rPr>
          <w:rFonts w:eastAsia="Calibri" w:cs="Arial"/>
          <w:color w:val="FF0000"/>
          <w:szCs w:val="22"/>
          <w:lang w:eastAsia="en-US"/>
        </w:rPr>
        <w:t xml:space="preserve">(3) Uvjeti uređenja </w:t>
      </w:r>
      <w:r w:rsidR="00644844" w:rsidRPr="009F7B67">
        <w:rPr>
          <w:rFonts w:eastAsia="Calibri" w:cs="Arial"/>
          <w:color w:val="FF0000"/>
          <w:szCs w:val="22"/>
          <w:lang w:eastAsia="en-US"/>
        </w:rPr>
        <w:t xml:space="preserve">građevne </w:t>
      </w:r>
      <w:r w:rsidRPr="009F7B67">
        <w:rPr>
          <w:rFonts w:eastAsia="Calibri" w:cs="Arial"/>
          <w:color w:val="FF0000"/>
          <w:szCs w:val="22"/>
          <w:lang w:eastAsia="en-US"/>
        </w:rPr>
        <w:t xml:space="preserve">čestice i gradnja građevina </w:t>
      </w:r>
      <w:r w:rsidRPr="009F7B67">
        <w:rPr>
          <w:rFonts w:eastAsia="Calibri" w:cs="Arial"/>
          <w:b/>
          <w:color w:val="FF0000"/>
          <w:szCs w:val="22"/>
          <w:lang w:eastAsia="en-US"/>
        </w:rPr>
        <w:t>sportsko - rekreacijske namjene</w:t>
      </w:r>
      <w:r w:rsidRPr="009F7B67">
        <w:rPr>
          <w:rFonts w:eastAsia="Calibri" w:cs="Arial"/>
          <w:color w:val="FF0000"/>
          <w:szCs w:val="22"/>
          <w:lang w:eastAsia="en-US"/>
        </w:rPr>
        <w:t xml:space="preserve"> sljedeći</w:t>
      </w:r>
      <w:r w:rsidR="00644844" w:rsidRPr="009F7B67">
        <w:rPr>
          <w:rFonts w:eastAsia="Calibri" w:cs="Arial"/>
          <w:color w:val="FF0000"/>
          <w:szCs w:val="22"/>
          <w:lang w:eastAsia="en-US"/>
        </w:rPr>
        <w:t xml:space="preserve"> su</w:t>
      </w:r>
      <w:r w:rsidRPr="009F7B67">
        <w:rPr>
          <w:rFonts w:eastAsia="Calibri" w:cs="Arial"/>
          <w:color w:val="FF0000"/>
          <w:szCs w:val="22"/>
          <w:lang w:eastAsia="en-US"/>
        </w:rPr>
        <w:t>:</w:t>
      </w:r>
    </w:p>
    <w:p w14:paraId="3C160AB0" w14:textId="341AC30B" w:rsidR="001A2CCE" w:rsidRPr="009F7B67" w:rsidRDefault="001A2CCE" w:rsidP="00ED2D0C">
      <w:pPr>
        <w:numPr>
          <w:ilvl w:val="0"/>
          <w:numId w:val="105"/>
        </w:numPr>
        <w:autoSpaceDE w:val="0"/>
        <w:autoSpaceDN w:val="0"/>
        <w:adjustRightInd w:val="0"/>
        <w:spacing w:after="200" w:line="276" w:lineRule="auto"/>
        <w:ind w:hanging="294"/>
        <w:contextualSpacing/>
        <w:rPr>
          <w:rFonts w:cs="Arial"/>
          <w:color w:val="FF0000"/>
          <w:szCs w:val="24"/>
        </w:rPr>
      </w:pPr>
      <w:r w:rsidRPr="009F7B67">
        <w:rPr>
          <w:rFonts w:cs="Arial"/>
          <w:color w:val="FF0000"/>
          <w:szCs w:val="24"/>
        </w:rPr>
        <w:t xml:space="preserve">najmanja dozvoljena površina građevne čestice je određena u </w:t>
      </w:r>
      <w:r w:rsidR="00223D87" w:rsidRPr="009F7B67">
        <w:rPr>
          <w:rFonts w:cs="Arial"/>
          <w:color w:val="FF0000"/>
          <w:szCs w:val="24"/>
        </w:rPr>
        <w:t xml:space="preserve">poglavlju </w:t>
      </w:r>
      <w:r w:rsidR="00223D87" w:rsidRPr="009F7B67">
        <w:rPr>
          <w:rFonts w:cs="Arial"/>
          <w:b/>
          <w:bCs/>
          <w:color w:val="FF0000"/>
          <w:szCs w:val="24"/>
        </w:rPr>
        <w:t>Veličina građevne čestice i položaj građevina</w:t>
      </w:r>
      <w:r w:rsidRPr="009F7B67">
        <w:rPr>
          <w:rFonts w:cs="Arial"/>
          <w:b/>
          <w:bCs/>
          <w:color w:val="FF0000"/>
          <w:szCs w:val="24"/>
        </w:rPr>
        <w:t xml:space="preserve"> </w:t>
      </w:r>
      <w:r w:rsidRPr="009F7B67">
        <w:rPr>
          <w:rFonts w:cs="Arial"/>
          <w:color w:val="FF0000"/>
          <w:szCs w:val="24"/>
        </w:rPr>
        <w:t>ov</w:t>
      </w:r>
      <w:r w:rsidR="008C4970" w:rsidRPr="009F7B67">
        <w:rPr>
          <w:rFonts w:cs="Arial"/>
          <w:color w:val="FF0000"/>
          <w:szCs w:val="24"/>
        </w:rPr>
        <w:t>og Prostornog plana</w:t>
      </w:r>
      <w:r w:rsidRPr="009F7B67">
        <w:rPr>
          <w:rFonts w:cs="Arial"/>
          <w:color w:val="FF0000"/>
          <w:szCs w:val="24"/>
        </w:rPr>
        <w:t>,</w:t>
      </w:r>
    </w:p>
    <w:p w14:paraId="34A4D748" w14:textId="292A1A26" w:rsidR="001A2CCE" w:rsidRPr="009F7B67" w:rsidRDefault="00644844" w:rsidP="00ED2D0C">
      <w:pPr>
        <w:numPr>
          <w:ilvl w:val="0"/>
          <w:numId w:val="105"/>
        </w:numPr>
        <w:autoSpaceDE w:val="0"/>
        <w:autoSpaceDN w:val="0"/>
        <w:adjustRightInd w:val="0"/>
        <w:spacing w:after="200" w:line="276" w:lineRule="auto"/>
        <w:ind w:hanging="294"/>
        <w:contextualSpacing/>
        <w:rPr>
          <w:rFonts w:cs="Arial"/>
          <w:color w:val="FF0000"/>
          <w:szCs w:val="24"/>
        </w:rPr>
      </w:pPr>
      <w:r w:rsidRPr="009F7B67">
        <w:rPr>
          <w:rFonts w:cs="Arial"/>
          <w:color w:val="FF0000"/>
          <w:szCs w:val="24"/>
        </w:rPr>
        <w:t xml:space="preserve">najveći </w:t>
      </w:r>
      <w:r w:rsidR="001A2CCE" w:rsidRPr="009F7B67">
        <w:rPr>
          <w:rFonts w:cs="Arial"/>
          <w:color w:val="FF0000"/>
          <w:szCs w:val="24"/>
        </w:rPr>
        <w:t xml:space="preserve">koeficijent izgrađenosti </w:t>
      </w:r>
      <w:r w:rsidRPr="009F7B67">
        <w:rPr>
          <w:rFonts w:cs="Arial"/>
          <w:color w:val="FF0000"/>
          <w:szCs w:val="24"/>
        </w:rPr>
        <w:t>je</w:t>
      </w:r>
      <w:r w:rsidR="001A2CCE" w:rsidRPr="009F7B67">
        <w:rPr>
          <w:rFonts w:cs="Arial"/>
          <w:color w:val="FF0000"/>
          <w:szCs w:val="24"/>
        </w:rPr>
        <w:t xml:space="preserve"> kig=0,6, </w:t>
      </w:r>
    </w:p>
    <w:p w14:paraId="2F6E6982" w14:textId="19E2C217" w:rsidR="00644844" w:rsidRPr="009F7B67" w:rsidRDefault="00644844" w:rsidP="00ED2D0C">
      <w:pPr>
        <w:numPr>
          <w:ilvl w:val="0"/>
          <w:numId w:val="105"/>
        </w:numPr>
        <w:autoSpaceDE w:val="0"/>
        <w:autoSpaceDN w:val="0"/>
        <w:adjustRightInd w:val="0"/>
        <w:spacing w:after="200" w:line="276" w:lineRule="auto"/>
        <w:ind w:hanging="294"/>
        <w:contextualSpacing/>
        <w:rPr>
          <w:rFonts w:cs="Arial"/>
          <w:color w:val="FF0000"/>
          <w:szCs w:val="24"/>
        </w:rPr>
      </w:pPr>
      <w:r w:rsidRPr="009F7B67">
        <w:rPr>
          <w:rFonts w:cs="Arial"/>
          <w:color w:val="FF0000"/>
          <w:szCs w:val="24"/>
        </w:rPr>
        <w:t>najveći koeficijent iskoristivosti je kis=3,0,</w:t>
      </w:r>
    </w:p>
    <w:p w14:paraId="32E3BABA" w14:textId="53CFB707" w:rsidR="001A2CCE" w:rsidRPr="009F7B67" w:rsidRDefault="001A2CCE" w:rsidP="00ED2D0C">
      <w:pPr>
        <w:numPr>
          <w:ilvl w:val="0"/>
          <w:numId w:val="105"/>
        </w:numPr>
        <w:autoSpaceDE w:val="0"/>
        <w:autoSpaceDN w:val="0"/>
        <w:adjustRightInd w:val="0"/>
        <w:spacing w:after="200" w:line="276" w:lineRule="auto"/>
        <w:ind w:hanging="294"/>
        <w:contextualSpacing/>
        <w:rPr>
          <w:rFonts w:cs="Arial"/>
          <w:color w:val="FF0000"/>
          <w:szCs w:val="24"/>
        </w:rPr>
      </w:pPr>
      <w:r w:rsidRPr="009F7B67">
        <w:rPr>
          <w:rFonts w:cs="Arial"/>
          <w:color w:val="FF0000"/>
          <w:szCs w:val="24"/>
        </w:rPr>
        <w:t xml:space="preserve">na građevnoj čestici dozvoljeno je smjestiti jednu ili </w:t>
      </w:r>
      <w:r w:rsidR="00223D87" w:rsidRPr="009F7B67">
        <w:rPr>
          <w:rFonts w:cs="Arial"/>
          <w:color w:val="FF0000"/>
          <w:szCs w:val="24"/>
        </w:rPr>
        <w:t xml:space="preserve">arhitektonski </w:t>
      </w:r>
      <w:r w:rsidRPr="009F7B67">
        <w:rPr>
          <w:rFonts w:cs="Arial"/>
          <w:color w:val="FF0000"/>
          <w:szCs w:val="24"/>
        </w:rPr>
        <w:t>kompleks građevina sportsko - rekreacijske namjene kao građevine osnovne namjene,</w:t>
      </w:r>
    </w:p>
    <w:p w14:paraId="657F35AE" w14:textId="620B97B4" w:rsidR="001A2CCE" w:rsidRPr="009F7B67" w:rsidRDefault="001A2CCE" w:rsidP="00ED2D0C">
      <w:pPr>
        <w:numPr>
          <w:ilvl w:val="0"/>
          <w:numId w:val="105"/>
        </w:numPr>
        <w:autoSpaceDE w:val="0"/>
        <w:autoSpaceDN w:val="0"/>
        <w:adjustRightInd w:val="0"/>
        <w:spacing w:after="200" w:line="276" w:lineRule="auto"/>
        <w:ind w:hanging="294"/>
        <w:contextualSpacing/>
        <w:rPr>
          <w:rFonts w:cs="Arial"/>
          <w:color w:val="FF0000"/>
          <w:szCs w:val="24"/>
        </w:rPr>
      </w:pPr>
      <w:r w:rsidRPr="009F7B67">
        <w:rPr>
          <w:rFonts w:cs="Arial"/>
          <w:color w:val="FF0000"/>
          <w:szCs w:val="24"/>
        </w:rPr>
        <w:t>uz građevine osnovne namjene dozvoljeno je na istoj građevnoj čestici smještaj prateće i</w:t>
      </w:r>
      <w:r w:rsidR="00644844" w:rsidRPr="009F7B67">
        <w:rPr>
          <w:rFonts w:cs="Arial"/>
          <w:color w:val="FF0000"/>
          <w:szCs w:val="24"/>
        </w:rPr>
        <w:t>/ili</w:t>
      </w:r>
      <w:r w:rsidRPr="009F7B67">
        <w:rPr>
          <w:rFonts w:cs="Arial"/>
          <w:color w:val="FF0000"/>
          <w:szCs w:val="24"/>
        </w:rPr>
        <w:t xml:space="preserve"> pomoćne građevine koje su sukladne osnovnoj namjeni,</w:t>
      </w:r>
    </w:p>
    <w:p w14:paraId="5C3B3252" w14:textId="14028B7D" w:rsidR="001A2CCE" w:rsidRPr="009F7B67" w:rsidRDefault="001A2CCE" w:rsidP="00ED2D0C">
      <w:pPr>
        <w:numPr>
          <w:ilvl w:val="0"/>
          <w:numId w:val="105"/>
        </w:numPr>
        <w:autoSpaceDE w:val="0"/>
        <w:autoSpaceDN w:val="0"/>
        <w:adjustRightInd w:val="0"/>
        <w:spacing w:after="200" w:line="276" w:lineRule="auto"/>
        <w:ind w:hanging="294"/>
        <w:contextualSpacing/>
        <w:rPr>
          <w:rFonts w:cs="Arial"/>
          <w:color w:val="FF0000"/>
          <w:szCs w:val="24"/>
        </w:rPr>
      </w:pPr>
      <w:r w:rsidRPr="009F7B67">
        <w:rPr>
          <w:rFonts w:cs="Arial"/>
          <w:color w:val="FF0000"/>
          <w:szCs w:val="24"/>
        </w:rPr>
        <w:t>najveća etažna visina građevine osnovne namjene je E=Po/S+P+2K+Pk</w:t>
      </w:r>
      <w:r w:rsidR="00223D87" w:rsidRPr="009F7B67">
        <w:rPr>
          <w:rFonts w:cs="Arial"/>
          <w:color w:val="FF0000"/>
          <w:szCs w:val="24"/>
        </w:rPr>
        <w:t>/UK</w:t>
      </w:r>
      <w:r w:rsidRPr="009F7B67">
        <w:rPr>
          <w:rFonts w:cs="Arial"/>
          <w:color w:val="FF0000"/>
          <w:szCs w:val="24"/>
        </w:rPr>
        <w:t xml:space="preserve">, odnosno </w:t>
      </w:r>
      <w:r w:rsidR="00160574" w:rsidRPr="009F7B67">
        <w:rPr>
          <w:rFonts w:cs="Arial"/>
          <w:color w:val="FF0000"/>
          <w:szCs w:val="24"/>
        </w:rPr>
        <w:t>maksimalna</w:t>
      </w:r>
      <w:r w:rsidRPr="009F7B67">
        <w:rPr>
          <w:rFonts w:cs="Arial"/>
          <w:color w:val="FF0000"/>
          <w:szCs w:val="24"/>
        </w:rPr>
        <w:t xml:space="preserve">  visina</w:t>
      </w:r>
      <w:r w:rsidR="00160574" w:rsidRPr="009F7B67">
        <w:rPr>
          <w:rFonts w:cs="Arial"/>
          <w:color w:val="FF0000"/>
          <w:szCs w:val="24"/>
        </w:rPr>
        <w:t xml:space="preserve"> građevine</w:t>
      </w:r>
      <w:r w:rsidRPr="009F7B67">
        <w:rPr>
          <w:rFonts w:cs="Arial"/>
          <w:color w:val="FF0000"/>
          <w:szCs w:val="24"/>
        </w:rPr>
        <w:t xml:space="preserve"> je V</w:t>
      </w:r>
      <w:r w:rsidR="00937E09" w:rsidRPr="009F7B67">
        <w:rPr>
          <w:rFonts w:cs="Arial"/>
          <w:color w:val="FF0000"/>
          <w:szCs w:val="24"/>
        </w:rPr>
        <w:t>max</w:t>
      </w:r>
      <w:r w:rsidRPr="009F7B67">
        <w:rPr>
          <w:rFonts w:cs="Arial"/>
          <w:color w:val="FF0000"/>
          <w:szCs w:val="24"/>
        </w:rPr>
        <w:t>=12,0 m, a iznimno i više zbog konstruktivno-tehnološkog rješenja i proces odvijanja namjene,</w:t>
      </w:r>
    </w:p>
    <w:p w14:paraId="66065305" w14:textId="77777777" w:rsidR="001A2CCE" w:rsidRPr="009F7B67" w:rsidRDefault="001A2CCE" w:rsidP="00ED2D0C">
      <w:pPr>
        <w:numPr>
          <w:ilvl w:val="0"/>
          <w:numId w:val="105"/>
        </w:numPr>
        <w:autoSpaceDE w:val="0"/>
        <w:autoSpaceDN w:val="0"/>
        <w:adjustRightInd w:val="0"/>
        <w:spacing w:after="200" w:line="276" w:lineRule="auto"/>
        <w:ind w:hanging="294"/>
        <w:contextualSpacing/>
        <w:rPr>
          <w:rFonts w:cs="Arial"/>
          <w:color w:val="FF0000"/>
          <w:szCs w:val="24"/>
        </w:rPr>
      </w:pPr>
      <w:r w:rsidRPr="009F7B67">
        <w:rPr>
          <w:rFonts w:cs="Arial"/>
          <w:color w:val="FF0000"/>
          <w:szCs w:val="24"/>
        </w:rPr>
        <w:t>najveća dozvoljena visina građevine osnovne namjene, određena u prethodnom podstavku ovog članka, može ostati iako je potreban manji broj etaža,</w:t>
      </w:r>
    </w:p>
    <w:p w14:paraId="1BABE1DA" w14:textId="364640EE" w:rsidR="001A2CCE" w:rsidRPr="009F7B67" w:rsidRDefault="001A2CCE" w:rsidP="00ED2D0C">
      <w:pPr>
        <w:numPr>
          <w:ilvl w:val="0"/>
          <w:numId w:val="105"/>
        </w:numPr>
        <w:autoSpaceDE w:val="0"/>
        <w:autoSpaceDN w:val="0"/>
        <w:adjustRightInd w:val="0"/>
        <w:spacing w:after="200" w:line="276" w:lineRule="auto"/>
        <w:ind w:hanging="294"/>
        <w:contextualSpacing/>
        <w:rPr>
          <w:rFonts w:cs="Arial"/>
          <w:color w:val="FF0000"/>
          <w:szCs w:val="24"/>
        </w:rPr>
      </w:pPr>
      <w:r w:rsidRPr="009F7B67">
        <w:rPr>
          <w:rFonts w:cs="Arial"/>
          <w:color w:val="FF0000"/>
          <w:szCs w:val="24"/>
        </w:rPr>
        <w:t>najveća etažna visina prateć</w:t>
      </w:r>
      <w:r w:rsidR="00644844" w:rsidRPr="009F7B67">
        <w:rPr>
          <w:rFonts w:cs="Arial"/>
          <w:color w:val="FF0000"/>
          <w:szCs w:val="24"/>
        </w:rPr>
        <w:t>e/pomoćne</w:t>
      </w:r>
      <w:r w:rsidRPr="009F7B67">
        <w:rPr>
          <w:rFonts w:cs="Arial"/>
          <w:color w:val="FF0000"/>
          <w:szCs w:val="24"/>
        </w:rPr>
        <w:t xml:space="preserve"> građevin</w:t>
      </w:r>
      <w:r w:rsidR="00644844" w:rsidRPr="009F7B67">
        <w:rPr>
          <w:rFonts w:cs="Arial"/>
          <w:color w:val="FF0000"/>
          <w:szCs w:val="24"/>
        </w:rPr>
        <w:t>e</w:t>
      </w:r>
      <w:r w:rsidRPr="009F7B67">
        <w:rPr>
          <w:rFonts w:cs="Arial"/>
          <w:color w:val="FF0000"/>
          <w:szCs w:val="24"/>
        </w:rPr>
        <w:t xml:space="preserve"> je E=Po/S+P+Pk,</w:t>
      </w:r>
      <w:r w:rsidR="00644844" w:rsidRPr="009F7B67">
        <w:rPr>
          <w:rFonts w:cs="Arial"/>
          <w:color w:val="FF0000"/>
          <w:szCs w:val="24"/>
        </w:rPr>
        <w:t xml:space="preserve"> </w:t>
      </w:r>
      <w:r w:rsidRPr="009F7B67">
        <w:rPr>
          <w:rFonts w:cs="Arial"/>
          <w:color w:val="FF0000"/>
          <w:szCs w:val="24"/>
        </w:rPr>
        <w:t xml:space="preserve">odnosno </w:t>
      </w:r>
      <w:r w:rsidR="00160574" w:rsidRPr="009F7B67">
        <w:rPr>
          <w:rFonts w:cs="Arial"/>
          <w:color w:val="FF0000"/>
          <w:szCs w:val="24"/>
        </w:rPr>
        <w:t>maksimalna</w:t>
      </w:r>
      <w:r w:rsidRPr="009F7B67">
        <w:rPr>
          <w:rFonts w:cs="Arial"/>
          <w:color w:val="FF0000"/>
          <w:szCs w:val="24"/>
        </w:rPr>
        <w:t xml:space="preserve"> visina</w:t>
      </w:r>
      <w:r w:rsidR="00160574" w:rsidRPr="009F7B67">
        <w:rPr>
          <w:rFonts w:cs="Arial"/>
          <w:color w:val="FF0000"/>
          <w:szCs w:val="24"/>
        </w:rPr>
        <w:t xml:space="preserve"> građevine</w:t>
      </w:r>
      <w:r w:rsidRPr="009F7B67">
        <w:rPr>
          <w:rFonts w:cs="Arial"/>
          <w:color w:val="FF0000"/>
          <w:szCs w:val="24"/>
        </w:rPr>
        <w:t xml:space="preserve"> je V</w:t>
      </w:r>
      <w:r w:rsidR="00937E09" w:rsidRPr="009F7B67">
        <w:rPr>
          <w:rFonts w:cs="Arial"/>
          <w:color w:val="FF0000"/>
          <w:szCs w:val="24"/>
        </w:rPr>
        <w:t>max</w:t>
      </w:r>
      <w:r w:rsidRPr="009F7B67">
        <w:rPr>
          <w:rFonts w:cs="Arial"/>
          <w:color w:val="FF0000"/>
          <w:szCs w:val="24"/>
        </w:rPr>
        <w:t>= 6,0 m, a iznimno i više,</w:t>
      </w:r>
    </w:p>
    <w:p w14:paraId="2C04256A" w14:textId="17A46974" w:rsidR="001A2CCE" w:rsidRPr="009F7B67" w:rsidRDefault="001A2CCE" w:rsidP="00ED2D0C">
      <w:pPr>
        <w:numPr>
          <w:ilvl w:val="0"/>
          <w:numId w:val="105"/>
        </w:numPr>
        <w:autoSpaceDE w:val="0"/>
        <w:autoSpaceDN w:val="0"/>
        <w:adjustRightInd w:val="0"/>
        <w:spacing w:after="200" w:line="276" w:lineRule="auto"/>
        <w:ind w:hanging="294"/>
        <w:contextualSpacing/>
        <w:rPr>
          <w:rFonts w:cs="Arial"/>
          <w:color w:val="FF0000"/>
          <w:szCs w:val="24"/>
        </w:rPr>
      </w:pPr>
      <w:r w:rsidRPr="009F7B67">
        <w:rPr>
          <w:rFonts w:cs="Arial"/>
          <w:color w:val="FF0000"/>
          <w:szCs w:val="24"/>
        </w:rPr>
        <w:t>udaljenost građevine osnovne namjene od regulacijsk</w:t>
      </w:r>
      <w:r w:rsidR="00644844" w:rsidRPr="009F7B67">
        <w:rPr>
          <w:rFonts w:cs="Arial"/>
          <w:color w:val="FF0000"/>
          <w:szCs w:val="24"/>
        </w:rPr>
        <w:t>e</w:t>
      </w:r>
      <w:r w:rsidRPr="009F7B67">
        <w:rPr>
          <w:rFonts w:cs="Arial"/>
          <w:color w:val="FF0000"/>
          <w:szCs w:val="24"/>
        </w:rPr>
        <w:t xml:space="preserve"> </w:t>
      </w:r>
      <w:r w:rsidR="00644844" w:rsidRPr="009F7B67">
        <w:rPr>
          <w:rFonts w:cs="Arial"/>
          <w:color w:val="FF0000"/>
          <w:szCs w:val="24"/>
        </w:rPr>
        <w:t>linije</w:t>
      </w:r>
      <w:r w:rsidRPr="009F7B67">
        <w:rPr>
          <w:rFonts w:cs="Arial"/>
          <w:color w:val="FF0000"/>
          <w:szCs w:val="24"/>
        </w:rPr>
        <w:t xml:space="preserve"> iznosi najmanje 5,0 m,</w:t>
      </w:r>
    </w:p>
    <w:p w14:paraId="361C1658" w14:textId="09AD0099" w:rsidR="001A2CCE" w:rsidRPr="009F7B67" w:rsidRDefault="001A2CCE" w:rsidP="00ED2D0C">
      <w:pPr>
        <w:numPr>
          <w:ilvl w:val="0"/>
          <w:numId w:val="105"/>
        </w:numPr>
        <w:autoSpaceDE w:val="0"/>
        <w:autoSpaceDN w:val="0"/>
        <w:adjustRightInd w:val="0"/>
        <w:spacing w:after="200" w:line="276" w:lineRule="auto"/>
        <w:ind w:hanging="294"/>
        <w:contextualSpacing/>
        <w:rPr>
          <w:rFonts w:cs="Arial"/>
          <w:color w:val="FF0000"/>
          <w:szCs w:val="24"/>
        </w:rPr>
      </w:pPr>
      <w:r w:rsidRPr="009F7B67">
        <w:rPr>
          <w:rFonts w:cs="Arial"/>
          <w:color w:val="FF0000"/>
          <w:szCs w:val="24"/>
        </w:rPr>
        <w:t>iznimno, ako je u postojećoj ulici određen građevni pravac</w:t>
      </w:r>
      <w:r w:rsidR="00644844" w:rsidRPr="009F7B67">
        <w:rPr>
          <w:rFonts w:cs="Arial"/>
          <w:color w:val="FF0000"/>
          <w:szCs w:val="24"/>
        </w:rPr>
        <w:t>,</w:t>
      </w:r>
      <w:r w:rsidRPr="009F7B67">
        <w:rPr>
          <w:rFonts w:cs="Arial"/>
          <w:color w:val="FF0000"/>
          <w:szCs w:val="24"/>
        </w:rPr>
        <w:t xml:space="preserve"> građevina odnosno dio </w:t>
      </w:r>
      <w:r w:rsidR="00644844" w:rsidRPr="009F7B67">
        <w:rPr>
          <w:rFonts w:cs="Arial"/>
          <w:color w:val="FF0000"/>
          <w:szCs w:val="24"/>
        </w:rPr>
        <w:t>arhitektonskog</w:t>
      </w:r>
      <w:r w:rsidRPr="009F7B67">
        <w:rPr>
          <w:rFonts w:cs="Arial"/>
          <w:color w:val="FF0000"/>
          <w:szCs w:val="24"/>
        </w:rPr>
        <w:t xml:space="preserve"> kompleksa može biti lociran na tom pravcu izuzev sportskih dvorana i slično,</w:t>
      </w:r>
    </w:p>
    <w:p w14:paraId="6E9208B4" w14:textId="6769EBE3" w:rsidR="001A2CCE" w:rsidRPr="009F7B67" w:rsidRDefault="001A2CCE" w:rsidP="00ED2D0C">
      <w:pPr>
        <w:numPr>
          <w:ilvl w:val="0"/>
          <w:numId w:val="105"/>
        </w:numPr>
        <w:autoSpaceDE w:val="0"/>
        <w:autoSpaceDN w:val="0"/>
        <w:adjustRightInd w:val="0"/>
        <w:spacing w:after="200" w:line="276" w:lineRule="auto"/>
        <w:ind w:hanging="294"/>
        <w:contextualSpacing/>
        <w:rPr>
          <w:rFonts w:cs="Arial"/>
          <w:b/>
          <w:bCs/>
          <w:color w:val="FF0000"/>
          <w:szCs w:val="24"/>
        </w:rPr>
      </w:pPr>
      <w:r w:rsidRPr="009F7B67">
        <w:rPr>
          <w:rFonts w:cs="Arial"/>
          <w:color w:val="FF0000"/>
          <w:szCs w:val="24"/>
        </w:rPr>
        <w:t xml:space="preserve">građevine trebaju od bočnih </w:t>
      </w:r>
      <w:r w:rsidR="00223D87" w:rsidRPr="009F7B67">
        <w:rPr>
          <w:rFonts w:cs="Arial"/>
          <w:color w:val="FF0000"/>
          <w:szCs w:val="24"/>
        </w:rPr>
        <w:t>granica</w:t>
      </w:r>
      <w:r w:rsidRPr="009F7B67">
        <w:rPr>
          <w:rFonts w:cs="Arial"/>
          <w:color w:val="FF0000"/>
          <w:szCs w:val="24"/>
        </w:rPr>
        <w:t xml:space="preserve"> građevne čestice biti minimalno odmaknute 3,0 m</w:t>
      </w:r>
      <w:r w:rsidR="00223D87" w:rsidRPr="009F7B67">
        <w:rPr>
          <w:rFonts w:cs="Arial"/>
          <w:color w:val="FF0000"/>
          <w:szCs w:val="24"/>
        </w:rPr>
        <w:t xml:space="preserve"> odnosno kako je određeno u poglavlju </w:t>
      </w:r>
      <w:r w:rsidR="00223D87" w:rsidRPr="009F7B67">
        <w:rPr>
          <w:rFonts w:cs="Arial"/>
          <w:b/>
          <w:bCs/>
          <w:color w:val="FF0000"/>
          <w:szCs w:val="24"/>
        </w:rPr>
        <w:t>Udaljenost građevina od granica susjednih građevnih čestica</w:t>
      </w:r>
      <w:r w:rsidR="00C67E5E" w:rsidRPr="009F7B67">
        <w:rPr>
          <w:rFonts w:cs="Arial"/>
          <w:b/>
          <w:bCs/>
          <w:color w:val="FF0000"/>
          <w:szCs w:val="24"/>
        </w:rPr>
        <w:t xml:space="preserve"> </w:t>
      </w:r>
      <w:r w:rsidR="00C67E5E" w:rsidRPr="009F7B67">
        <w:rPr>
          <w:rFonts w:cs="Arial"/>
          <w:color w:val="FF0000"/>
          <w:szCs w:val="24"/>
        </w:rPr>
        <w:t>ovog Prostornog plana,</w:t>
      </w:r>
      <w:r w:rsidR="00223D87" w:rsidRPr="009F7B67">
        <w:rPr>
          <w:rFonts w:cs="Arial"/>
          <w:b/>
          <w:bCs/>
          <w:color w:val="FF0000"/>
          <w:szCs w:val="24"/>
        </w:rPr>
        <w:t xml:space="preserve"> </w:t>
      </w:r>
    </w:p>
    <w:p w14:paraId="7364E051" w14:textId="6D403DC2" w:rsidR="001A2CCE" w:rsidRPr="009F7B67" w:rsidRDefault="001A2CCE" w:rsidP="00ED2D0C">
      <w:pPr>
        <w:numPr>
          <w:ilvl w:val="0"/>
          <w:numId w:val="105"/>
        </w:numPr>
        <w:autoSpaceDE w:val="0"/>
        <w:autoSpaceDN w:val="0"/>
        <w:adjustRightInd w:val="0"/>
        <w:spacing w:after="200" w:line="276" w:lineRule="auto"/>
        <w:ind w:hanging="294"/>
        <w:contextualSpacing/>
        <w:rPr>
          <w:rFonts w:cs="Arial"/>
          <w:color w:val="FF0000"/>
          <w:szCs w:val="24"/>
        </w:rPr>
      </w:pPr>
      <w:r w:rsidRPr="009F7B67">
        <w:rPr>
          <w:rFonts w:cs="Arial"/>
          <w:color w:val="FF0000"/>
          <w:szCs w:val="24"/>
        </w:rPr>
        <w:lastRenderedPageBreak/>
        <w:t xml:space="preserve">udaljenost </w:t>
      </w:r>
      <w:r w:rsidR="00C67E5E" w:rsidRPr="009F7B67">
        <w:rPr>
          <w:rFonts w:cs="Arial"/>
          <w:color w:val="FF0000"/>
          <w:szCs w:val="24"/>
        </w:rPr>
        <w:t>iz</w:t>
      </w:r>
      <w:r w:rsidRPr="009F7B67">
        <w:rPr>
          <w:rFonts w:cs="Arial"/>
          <w:color w:val="FF0000"/>
          <w:szCs w:val="24"/>
        </w:rPr>
        <w:t xml:space="preserve">među građevinama određena je </w:t>
      </w:r>
      <w:r w:rsidR="00C67E5E" w:rsidRPr="009F7B67">
        <w:rPr>
          <w:rFonts w:cs="Arial"/>
          <w:color w:val="FF0000"/>
          <w:szCs w:val="24"/>
        </w:rPr>
        <w:t xml:space="preserve">poglavlju </w:t>
      </w:r>
      <w:r w:rsidR="00C67E5E" w:rsidRPr="009F7B67">
        <w:rPr>
          <w:rFonts w:cs="Arial"/>
          <w:b/>
          <w:bCs/>
          <w:color w:val="FF0000"/>
          <w:szCs w:val="24"/>
        </w:rPr>
        <w:t xml:space="preserve">Međusobna udaljenost između </w:t>
      </w:r>
      <w:r w:rsidR="009A6C26" w:rsidRPr="009F7B67">
        <w:rPr>
          <w:rFonts w:cs="Arial"/>
          <w:b/>
          <w:color w:val="FF0000"/>
          <w:szCs w:val="24"/>
        </w:rPr>
        <w:t xml:space="preserve">osnovne/prateće/pomoćne građevine  </w:t>
      </w:r>
      <w:r w:rsidRPr="009F7B67">
        <w:rPr>
          <w:rFonts w:cs="Arial"/>
          <w:color w:val="FF0000"/>
          <w:szCs w:val="24"/>
        </w:rPr>
        <w:t>ov</w:t>
      </w:r>
      <w:r w:rsidR="007D132D" w:rsidRPr="009F7B67">
        <w:rPr>
          <w:rFonts w:cs="Arial"/>
          <w:color w:val="FF0000"/>
          <w:szCs w:val="24"/>
        </w:rPr>
        <w:t>og Prostornog plana</w:t>
      </w:r>
      <w:r w:rsidRPr="009F7B67">
        <w:rPr>
          <w:rFonts w:cs="Arial"/>
          <w:color w:val="FF0000"/>
          <w:szCs w:val="24"/>
        </w:rPr>
        <w:t>,</w:t>
      </w:r>
    </w:p>
    <w:p w14:paraId="31483404" w14:textId="2B61E82A" w:rsidR="004A4627" w:rsidRPr="009F7B67" w:rsidRDefault="004A4627" w:rsidP="00ED2D0C">
      <w:pPr>
        <w:numPr>
          <w:ilvl w:val="0"/>
          <w:numId w:val="105"/>
        </w:numPr>
        <w:autoSpaceDE w:val="0"/>
        <w:autoSpaceDN w:val="0"/>
        <w:adjustRightInd w:val="0"/>
        <w:spacing w:after="200" w:line="276" w:lineRule="auto"/>
        <w:ind w:hanging="294"/>
        <w:contextualSpacing/>
        <w:rPr>
          <w:rFonts w:cs="Arial"/>
          <w:color w:val="FF0000"/>
          <w:szCs w:val="24"/>
        </w:rPr>
      </w:pPr>
      <w:r w:rsidRPr="009F7B67">
        <w:rPr>
          <w:rFonts w:cs="Arial"/>
          <w:color w:val="FF0000"/>
        </w:rPr>
        <w:t xml:space="preserve">krovovi građevina mogu biti izvedeni kao ravni, kosi, mansardni, šed, </w:t>
      </w:r>
      <w:r w:rsidRPr="009F7B67">
        <w:rPr>
          <w:rFonts w:cs="Arial"/>
          <w:color w:val="FF0000"/>
          <w:szCs w:val="22"/>
        </w:rPr>
        <w:t>zaobljeni krovovi, krovovi nepravilnih geometrijskih oblika ili kombinacija navedenih</w:t>
      </w:r>
      <w:r w:rsidRPr="009F7B67">
        <w:rPr>
          <w:rFonts w:cs="Arial"/>
          <w:color w:val="FF0000"/>
        </w:rPr>
        <w:t xml:space="preserve"> odnosno kako je određeno u poglavlju </w:t>
      </w:r>
      <w:r w:rsidRPr="009F7B67">
        <w:rPr>
          <w:rFonts w:cs="Arial"/>
          <w:b/>
          <w:bCs/>
          <w:color w:val="FF0000"/>
        </w:rPr>
        <w:t>Visina i oblikovanje građevina,</w:t>
      </w:r>
    </w:p>
    <w:p w14:paraId="60579CE4" w14:textId="77777777" w:rsidR="001A2CCE" w:rsidRPr="009F7B67" w:rsidRDefault="001A2CCE" w:rsidP="00ED2D0C">
      <w:pPr>
        <w:numPr>
          <w:ilvl w:val="0"/>
          <w:numId w:val="105"/>
        </w:numPr>
        <w:autoSpaceDE w:val="0"/>
        <w:autoSpaceDN w:val="0"/>
        <w:adjustRightInd w:val="0"/>
        <w:spacing w:after="200" w:line="276" w:lineRule="auto"/>
        <w:ind w:hanging="294"/>
        <w:contextualSpacing/>
        <w:rPr>
          <w:rFonts w:cs="Arial"/>
          <w:color w:val="FF0000"/>
          <w:szCs w:val="24"/>
        </w:rPr>
      </w:pPr>
      <w:r w:rsidRPr="009F7B67">
        <w:rPr>
          <w:snapToGrid w:val="0"/>
          <w:color w:val="FF0000"/>
          <w:lang w:eastAsia="en-US"/>
        </w:rPr>
        <w:t>najmanje 25% građevne čestice potrebno je urediti kao zelenu površinu uređenu niskim i visokim zelenilom</w:t>
      </w:r>
      <w:r w:rsidRPr="009F7B67">
        <w:rPr>
          <w:rFonts w:eastAsia="Calibri" w:cs="Arial"/>
          <w:color w:val="FF0000"/>
          <w:szCs w:val="22"/>
          <w:lang w:eastAsia="en-US"/>
        </w:rPr>
        <w:t xml:space="preserve"> namijenjenu za odmor i rekreaciju korisnika prostora, a najmanje 15%</w:t>
      </w:r>
      <w:r w:rsidRPr="009F7B67">
        <w:rPr>
          <w:snapToGrid w:val="0"/>
          <w:color w:val="FF0000"/>
          <w:lang w:eastAsia="en-US"/>
        </w:rPr>
        <w:t xml:space="preserve"> ukupne površine građevne čestice treba biti jedinstvena zelena površina,</w:t>
      </w:r>
    </w:p>
    <w:p w14:paraId="1C2AC3DA" w14:textId="7520940D" w:rsidR="001A2CCE" w:rsidRPr="009F7B67" w:rsidRDefault="001A2CCE" w:rsidP="00ED2D0C">
      <w:pPr>
        <w:numPr>
          <w:ilvl w:val="0"/>
          <w:numId w:val="105"/>
        </w:numPr>
        <w:autoSpaceDE w:val="0"/>
        <w:autoSpaceDN w:val="0"/>
        <w:adjustRightInd w:val="0"/>
        <w:spacing w:after="200" w:line="276" w:lineRule="auto"/>
        <w:ind w:hanging="294"/>
        <w:contextualSpacing/>
        <w:rPr>
          <w:rFonts w:cs="Arial"/>
          <w:color w:val="FF0000"/>
          <w:szCs w:val="24"/>
        </w:rPr>
      </w:pPr>
      <w:r w:rsidRPr="009F7B67">
        <w:rPr>
          <w:rFonts w:cs="Arial"/>
          <w:color w:val="FF0000"/>
          <w:szCs w:val="24"/>
        </w:rPr>
        <w:t xml:space="preserve">građevna čestica mora imati osiguran kolni pristup </w:t>
      </w:r>
      <w:r w:rsidR="00223D87" w:rsidRPr="009F7B67">
        <w:rPr>
          <w:rFonts w:cs="Arial"/>
          <w:color w:val="FF0000"/>
          <w:szCs w:val="24"/>
        </w:rPr>
        <w:t xml:space="preserve">najmanje širine od 3,50 m </w:t>
      </w:r>
      <w:r w:rsidRPr="009F7B67">
        <w:rPr>
          <w:rFonts w:cs="Arial"/>
          <w:color w:val="FF0000"/>
          <w:szCs w:val="24"/>
        </w:rPr>
        <w:t>na prometnu površinu,</w:t>
      </w:r>
    </w:p>
    <w:p w14:paraId="2FA840B0" w14:textId="272BEE08" w:rsidR="001A2CCE" w:rsidRPr="009F7B67" w:rsidRDefault="001A2CCE" w:rsidP="00ED2D0C">
      <w:pPr>
        <w:numPr>
          <w:ilvl w:val="0"/>
          <w:numId w:val="105"/>
        </w:numPr>
        <w:autoSpaceDE w:val="0"/>
        <w:autoSpaceDN w:val="0"/>
        <w:adjustRightInd w:val="0"/>
        <w:spacing w:after="200" w:line="276" w:lineRule="auto"/>
        <w:ind w:hanging="294"/>
        <w:contextualSpacing/>
        <w:rPr>
          <w:rFonts w:cs="Arial"/>
          <w:color w:val="FF0000"/>
          <w:szCs w:val="24"/>
        </w:rPr>
      </w:pPr>
      <w:r w:rsidRPr="009F7B67">
        <w:rPr>
          <w:rFonts w:cs="Arial"/>
          <w:color w:val="FF0000"/>
          <w:szCs w:val="24"/>
        </w:rPr>
        <w:t>omogućuje se postavljanje ograde na granici građevne čestice najveće visine 1,</w:t>
      </w:r>
      <w:r w:rsidR="00644844" w:rsidRPr="009F7B67">
        <w:rPr>
          <w:rFonts w:cs="Arial"/>
          <w:color w:val="FF0000"/>
          <w:szCs w:val="24"/>
        </w:rPr>
        <w:t>60</w:t>
      </w:r>
      <w:r w:rsidRPr="009F7B67">
        <w:rPr>
          <w:rFonts w:cs="Arial"/>
          <w:color w:val="FF0000"/>
          <w:szCs w:val="24"/>
        </w:rPr>
        <w:t xml:space="preserve"> m i iznimno i više, odnosno zaštitnih ograda propisane visine za otvorena sportska igrališta</w:t>
      </w:r>
      <w:r w:rsidR="004A4627" w:rsidRPr="009F7B67">
        <w:rPr>
          <w:rFonts w:cs="Arial"/>
          <w:color w:val="FF0000"/>
          <w:szCs w:val="24"/>
        </w:rPr>
        <w:t xml:space="preserve"> odnosno sukladno poglavlju </w:t>
      </w:r>
      <w:r w:rsidR="004A4627" w:rsidRPr="009F7B67">
        <w:rPr>
          <w:rFonts w:cs="Arial"/>
          <w:b/>
          <w:bCs/>
          <w:color w:val="FF0000"/>
          <w:szCs w:val="24"/>
        </w:rPr>
        <w:t xml:space="preserve">Ograde i parterno uređenje </w:t>
      </w:r>
      <w:r w:rsidR="004A4627" w:rsidRPr="009F7B67">
        <w:rPr>
          <w:rFonts w:cs="Arial"/>
          <w:color w:val="FF0000"/>
          <w:szCs w:val="24"/>
        </w:rPr>
        <w:t>ovog Prostornog plana,</w:t>
      </w:r>
    </w:p>
    <w:p w14:paraId="64C66625" w14:textId="1F26F5E3" w:rsidR="001A2CCE" w:rsidRPr="009F7B67" w:rsidRDefault="001A2CCE" w:rsidP="00ED2D0C">
      <w:pPr>
        <w:numPr>
          <w:ilvl w:val="0"/>
          <w:numId w:val="105"/>
        </w:numPr>
        <w:autoSpaceDE w:val="0"/>
        <w:autoSpaceDN w:val="0"/>
        <w:adjustRightInd w:val="0"/>
        <w:spacing w:after="200" w:line="276" w:lineRule="auto"/>
        <w:ind w:hanging="294"/>
        <w:contextualSpacing/>
        <w:rPr>
          <w:rFonts w:cs="Arial"/>
          <w:color w:val="FF0000"/>
          <w:szCs w:val="24"/>
        </w:rPr>
      </w:pPr>
      <w:r w:rsidRPr="009F7B67">
        <w:rPr>
          <w:rFonts w:cs="Arial"/>
          <w:snapToGrid w:val="0"/>
          <w:color w:val="FF0000"/>
        </w:rPr>
        <w:t>na građevnoj čestici potrebno je osigurati broj parkirališn</w:t>
      </w:r>
      <w:r w:rsidR="005942E1" w:rsidRPr="009F7B67">
        <w:rPr>
          <w:rFonts w:cs="Arial"/>
          <w:snapToGrid w:val="0"/>
          <w:color w:val="FF0000"/>
        </w:rPr>
        <w:t>o-garažnih</w:t>
      </w:r>
      <w:r w:rsidRPr="009F7B67">
        <w:rPr>
          <w:rFonts w:cs="Arial"/>
          <w:snapToGrid w:val="0"/>
          <w:color w:val="FF0000"/>
        </w:rPr>
        <w:t xml:space="preserve"> mjesta sukladno </w:t>
      </w:r>
      <w:r w:rsidR="005942E1" w:rsidRPr="009F7B67">
        <w:rPr>
          <w:rFonts w:cs="Arial"/>
          <w:snapToGrid w:val="0"/>
          <w:color w:val="FF0000"/>
        </w:rPr>
        <w:t xml:space="preserve">poglavlju </w:t>
      </w:r>
      <w:r w:rsidR="005942E1" w:rsidRPr="009F7B67">
        <w:rPr>
          <w:rFonts w:cs="Arial"/>
          <w:b/>
          <w:bCs/>
          <w:snapToGrid w:val="0"/>
          <w:color w:val="FF0000"/>
        </w:rPr>
        <w:t>5.1.2. Parkirališna i garažna mjesta</w:t>
      </w:r>
      <w:r w:rsidR="005942E1" w:rsidRPr="009F7B67">
        <w:rPr>
          <w:rFonts w:cs="Arial"/>
          <w:snapToGrid w:val="0"/>
          <w:color w:val="FF0000"/>
        </w:rPr>
        <w:t xml:space="preserve">, </w:t>
      </w:r>
    </w:p>
    <w:p w14:paraId="2A497ADA" w14:textId="77777777" w:rsidR="001A2CCE" w:rsidRPr="009F7B67" w:rsidRDefault="001A2CCE" w:rsidP="00ED2D0C">
      <w:pPr>
        <w:numPr>
          <w:ilvl w:val="0"/>
          <w:numId w:val="105"/>
        </w:numPr>
        <w:autoSpaceDE w:val="0"/>
        <w:autoSpaceDN w:val="0"/>
        <w:adjustRightInd w:val="0"/>
        <w:spacing w:after="200" w:line="276" w:lineRule="auto"/>
        <w:ind w:hanging="294"/>
        <w:contextualSpacing/>
        <w:rPr>
          <w:rFonts w:cs="Arial"/>
          <w:color w:val="FF0000"/>
          <w:szCs w:val="24"/>
        </w:rPr>
      </w:pPr>
      <w:r w:rsidRPr="009F7B67">
        <w:rPr>
          <w:rFonts w:cs="Arial"/>
          <w:snapToGrid w:val="0"/>
          <w:color w:val="FF0000"/>
        </w:rPr>
        <w:t>garažna mjesta moguće je osigurati i u sklopu podzemnih etaža ukoliko to uvjeti dozvoljavaju.</w:t>
      </w:r>
    </w:p>
    <w:p w14:paraId="5FFAB5C4" w14:textId="77777777" w:rsidR="001A2CCE" w:rsidRPr="00066FEF" w:rsidRDefault="001A2CCE" w:rsidP="001A2CCE">
      <w:pPr>
        <w:autoSpaceDE w:val="0"/>
        <w:autoSpaceDN w:val="0"/>
        <w:adjustRightInd w:val="0"/>
        <w:spacing w:line="276" w:lineRule="auto"/>
        <w:rPr>
          <w:rFonts w:eastAsia="Calibri" w:cs="Arial"/>
          <w:color w:val="00B0F0"/>
          <w:szCs w:val="22"/>
          <w:lang w:eastAsia="en-US"/>
        </w:rPr>
      </w:pPr>
    </w:p>
    <w:p w14:paraId="301BFF5D" w14:textId="77777777" w:rsidR="001A2CCE" w:rsidRPr="00066FEF" w:rsidRDefault="001A2CCE" w:rsidP="001A2CCE">
      <w:pPr>
        <w:tabs>
          <w:tab w:val="left" w:pos="0"/>
        </w:tabs>
        <w:spacing w:line="300" w:lineRule="exact"/>
        <w:rPr>
          <w:rFonts w:cs="Arial"/>
          <w:snapToGrid w:val="0"/>
          <w:color w:val="000000"/>
          <w:szCs w:val="22"/>
          <w:lang w:eastAsia="en-US"/>
        </w:rPr>
      </w:pPr>
      <w:r w:rsidRPr="00066FEF">
        <w:rPr>
          <w:rFonts w:cs="Arial"/>
          <w:snapToGrid w:val="0"/>
          <w:color w:val="000000"/>
          <w:szCs w:val="22"/>
          <w:lang w:eastAsia="en-US"/>
        </w:rPr>
        <w:t>(</w:t>
      </w:r>
      <w:r w:rsidRPr="00066FEF">
        <w:rPr>
          <w:rFonts w:cs="Arial"/>
          <w:strike/>
          <w:snapToGrid w:val="0"/>
          <w:color w:val="000000"/>
          <w:szCs w:val="22"/>
          <w:lang w:eastAsia="en-US"/>
        </w:rPr>
        <w:t>8</w:t>
      </w:r>
      <w:r w:rsidRPr="00066FEF">
        <w:rPr>
          <w:rFonts w:cs="Arial"/>
          <w:snapToGrid w:val="0"/>
          <w:color w:val="000000"/>
          <w:szCs w:val="22"/>
          <w:lang w:eastAsia="en-US"/>
        </w:rPr>
        <w:t xml:space="preserve"> </w:t>
      </w:r>
      <w:r w:rsidRPr="009F7B67">
        <w:rPr>
          <w:rFonts w:cs="Arial"/>
          <w:snapToGrid w:val="0"/>
          <w:color w:val="FF0000"/>
          <w:szCs w:val="22"/>
          <w:lang w:eastAsia="en-US"/>
        </w:rPr>
        <w:t>4</w:t>
      </w:r>
      <w:r w:rsidRPr="00066FEF">
        <w:rPr>
          <w:rFonts w:cs="Arial"/>
          <w:snapToGrid w:val="0"/>
          <w:color w:val="000000"/>
          <w:szCs w:val="22"/>
          <w:lang w:eastAsia="en-US"/>
        </w:rPr>
        <w:t xml:space="preserve">) </w:t>
      </w:r>
      <w:r w:rsidRPr="00066FEF">
        <w:rPr>
          <w:rFonts w:cs="Arial"/>
          <w:strike/>
          <w:snapToGrid w:val="0"/>
          <w:color w:val="000000"/>
          <w:szCs w:val="22"/>
          <w:lang w:eastAsia="en-US"/>
        </w:rPr>
        <w:t xml:space="preserve">Kod građenja sportskih građevina potrebno je na građevnoj čestici osigurati potreban broj parkirališnih mjesta, </w:t>
      </w:r>
      <w:r w:rsidRPr="005942E1">
        <w:rPr>
          <w:rFonts w:cs="Arial"/>
          <w:strike/>
          <w:snapToGrid w:val="0"/>
          <w:color w:val="000000"/>
          <w:szCs w:val="22"/>
          <w:lang w:eastAsia="en-US"/>
        </w:rPr>
        <w:t>sukladno člancima 118-120. Parkirališna</w:t>
      </w:r>
      <w:r w:rsidRPr="00066FEF">
        <w:rPr>
          <w:rFonts w:cs="Arial"/>
          <w:strike/>
          <w:snapToGrid w:val="0"/>
          <w:color w:val="000000"/>
          <w:szCs w:val="22"/>
          <w:lang w:eastAsia="en-US"/>
        </w:rPr>
        <w:t xml:space="preserve"> mjesta moguće je osigurati i u sklopu podzemnih etaža ukoliko to uvjeti dozvoljavaju.</w:t>
      </w:r>
    </w:p>
    <w:p w14:paraId="3D20607C" w14:textId="7A71063A" w:rsidR="001A2CCE" w:rsidRPr="009F7B67" w:rsidRDefault="00223D87" w:rsidP="001A2CCE">
      <w:pPr>
        <w:pStyle w:val="clanak"/>
        <w:rPr>
          <w:rFonts w:cs="Arial"/>
          <w:snapToGrid w:val="0"/>
          <w:color w:val="FF0000"/>
          <w:szCs w:val="22"/>
          <w:lang w:val="hr-HR" w:eastAsia="en-US"/>
        </w:rPr>
      </w:pPr>
      <w:r w:rsidRPr="009F7B67">
        <w:rPr>
          <w:rFonts w:eastAsia="Calibri" w:cs="Arial"/>
          <w:color w:val="FF0000"/>
          <w:szCs w:val="22"/>
          <w:lang w:val="hr-HR" w:eastAsia="en-US"/>
        </w:rPr>
        <w:t>O</w:t>
      </w:r>
      <w:r w:rsidR="001A2CCE" w:rsidRPr="009F7B67">
        <w:rPr>
          <w:rFonts w:eastAsia="Calibri" w:cs="Arial"/>
          <w:color w:val="FF0000"/>
          <w:szCs w:val="22"/>
          <w:lang w:val="hr-HR" w:eastAsia="en-US"/>
        </w:rPr>
        <w:t xml:space="preserve">stali uvjeti uređenja građevne čestice te </w:t>
      </w:r>
      <w:r w:rsidR="001A2CCE" w:rsidRPr="009F7B67">
        <w:rPr>
          <w:rFonts w:eastAsia="Calibri" w:cs="Arial"/>
          <w:snapToGrid w:val="0"/>
          <w:color w:val="FF0000"/>
          <w:szCs w:val="22"/>
          <w:lang w:val="hr-HR" w:eastAsia="en-US"/>
        </w:rPr>
        <w:t>gradnj</w:t>
      </w:r>
      <w:r w:rsidR="00DE6AC9" w:rsidRPr="009F7B67">
        <w:rPr>
          <w:rFonts w:eastAsia="Calibri" w:cs="Arial"/>
          <w:snapToGrid w:val="0"/>
          <w:color w:val="FF0000"/>
          <w:szCs w:val="22"/>
          <w:lang w:val="hr-HR" w:eastAsia="en-US"/>
        </w:rPr>
        <w:t>a</w:t>
      </w:r>
      <w:r w:rsidR="001A2CCE" w:rsidRPr="009F7B67">
        <w:rPr>
          <w:rFonts w:eastAsia="Calibri" w:cs="Arial"/>
          <w:snapToGrid w:val="0"/>
          <w:color w:val="FF0000"/>
          <w:szCs w:val="22"/>
          <w:lang w:val="hr-HR" w:eastAsia="en-US"/>
        </w:rPr>
        <w:t xml:space="preserve"> i oblikovanj</w:t>
      </w:r>
      <w:r w:rsidR="00DE6AC9" w:rsidRPr="009F7B67">
        <w:rPr>
          <w:rFonts w:eastAsia="Calibri" w:cs="Arial"/>
          <w:snapToGrid w:val="0"/>
          <w:color w:val="FF0000"/>
          <w:szCs w:val="22"/>
          <w:lang w:val="hr-HR" w:eastAsia="en-US"/>
        </w:rPr>
        <w:t>e</w:t>
      </w:r>
      <w:r w:rsidR="001A2CCE" w:rsidRPr="009F7B67">
        <w:rPr>
          <w:rFonts w:eastAsia="Calibri" w:cs="Arial"/>
          <w:snapToGrid w:val="0"/>
          <w:color w:val="FF0000"/>
          <w:szCs w:val="22"/>
          <w:lang w:val="hr-HR" w:eastAsia="en-US"/>
        </w:rPr>
        <w:t xml:space="preserve"> građevina </w:t>
      </w:r>
      <w:r w:rsidR="001A2CCE" w:rsidRPr="009F7B67">
        <w:rPr>
          <w:rFonts w:eastAsia="Calibri" w:cs="Arial"/>
          <w:color w:val="FF0000"/>
          <w:szCs w:val="22"/>
          <w:lang w:val="hr-HR" w:eastAsia="en-US"/>
        </w:rPr>
        <w:t>sportsko-rekreacijske namjene određeni su u poglavlju</w:t>
      </w:r>
      <w:r w:rsidR="001A2CCE" w:rsidRPr="009F7B67">
        <w:rPr>
          <w:rFonts w:eastAsia="Calibri" w:cs="Arial"/>
          <w:b/>
          <w:bCs/>
          <w:color w:val="FF0000"/>
          <w:szCs w:val="22"/>
          <w:lang w:val="hr-HR" w:eastAsia="en-US"/>
        </w:rPr>
        <w:t xml:space="preserve"> Opći uvjeti uređenja građevne čestice i gradnja građevine </w:t>
      </w:r>
      <w:r w:rsidR="001A2CCE" w:rsidRPr="009F7B67">
        <w:rPr>
          <w:rFonts w:eastAsia="Calibri" w:cs="Arial"/>
          <w:color w:val="FF0000"/>
          <w:szCs w:val="22"/>
          <w:lang w:val="hr-HR" w:eastAsia="en-US"/>
        </w:rPr>
        <w:t>ov</w:t>
      </w:r>
      <w:r w:rsidR="007D132D" w:rsidRPr="009F7B67">
        <w:rPr>
          <w:rFonts w:eastAsia="Calibri" w:cs="Arial"/>
          <w:color w:val="FF0000"/>
          <w:szCs w:val="22"/>
          <w:lang w:val="hr-HR" w:eastAsia="en-US"/>
        </w:rPr>
        <w:t>og Prostornog plana</w:t>
      </w:r>
      <w:r w:rsidR="001A2CCE" w:rsidRPr="009F7B67">
        <w:rPr>
          <w:rFonts w:eastAsia="Calibri" w:cs="Arial"/>
          <w:color w:val="FF0000"/>
          <w:szCs w:val="22"/>
          <w:lang w:val="hr-HR" w:eastAsia="en-US"/>
        </w:rPr>
        <w:t>.</w:t>
      </w:r>
    </w:p>
    <w:p w14:paraId="1E225CC0" w14:textId="77777777" w:rsidR="001A2CCE" w:rsidRPr="00066FEF" w:rsidRDefault="001A2CCE" w:rsidP="001A2CCE">
      <w:pPr>
        <w:pStyle w:val="clanak"/>
        <w:rPr>
          <w:rFonts w:cs="Arial"/>
          <w:b/>
          <w:snapToGrid w:val="0"/>
          <w:color w:val="0070C0"/>
          <w:szCs w:val="22"/>
          <w:lang w:val="hr-HR" w:eastAsia="en-US"/>
        </w:rPr>
      </w:pPr>
    </w:p>
    <w:p w14:paraId="274CF437" w14:textId="141F30C2" w:rsidR="001A2CCE" w:rsidRPr="00066FEF" w:rsidRDefault="001A2CCE" w:rsidP="001A2CCE">
      <w:pPr>
        <w:pStyle w:val="clanak"/>
        <w:rPr>
          <w:rFonts w:cs="Arial"/>
          <w:strike/>
          <w:snapToGrid w:val="0"/>
          <w:color w:val="000000"/>
          <w:szCs w:val="22"/>
          <w:lang w:val="hr-HR" w:eastAsia="en-US"/>
        </w:rPr>
      </w:pPr>
      <w:r w:rsidRPr="00066FEF">
        <w:rPr>
          <w:rFonts w:cs="Arial"/>
          <w:strike/>
          <w:snapToGrid w:val="0"/>
          <w:color w:val="000000"/>
          <w:szCs w:val="22"/>
          <w:lang w:val="hr-HR" w:eastAsia="en-US"/>
        </w:rPr>
        <w:t xml:space="preserve">(9) U sportsko-rekreacijskoj zoni bazena Cerine, prikazanoj na kartografskom prikazu broj 4.7.„Građevinska područja” u mj. 1:5.000, osim osnovnih </w:t>
      </w:r>
      <w:r w:rsidRPr="00066FEF">
        <w:rPr>
          <w:rFonts w:cs="Arial"/>
          <w:strike/>
          <w:snapToGrid w:val="0"/>
          <w:szCs w:val="22"/>
          <w:lang w:val="hr-HR" w:eastAsia="en-US"/>
        </w:rPr>
        <w:t xml:space="preserve">i </w:t>
      </w:r>
      <w:r w:rsidRPr="00066FEF">
        <w:rPr>
          <w:rFonts w:cs="Arial"/>
          <w:strike/>
          <w:snapToGrid w:val="0"/>
          <w:color w:val="000000"/>
          <w:szCs w:val="22"/>
          <w:lang w:val="hr-HR" w:eastAsia="en-US"/>
        </w:rPr>
        <w:t>pratećih građevina i sadržaja iz stavka 1. ovoga članka dopuštena je i gradnja i uređenje kampa te hotelskog sadržaja sukladno člancima 50-54.</w:t>
      </w:r>
    </w:p>
    <w:bookmarkEnd w:id="465"/>
    <w:p w14:paraId="09B1F26C" w14:textId="77777777" w:rsidR="001A2CCE" w:rsidRPr="00066FEF" w:rsidRDefault="001A2CCE" w:rsidP="007759C6">
      <w:pPr>
        <w:pStyle w:val="clanak"/>
        <w:rPr>
          <w:rFonts w:cs="Arial"/>
          <w:b/>
          <w:snapToGrid w:val="0"/>
          <w:color w:val="00B050"/>
          <w:szCs w:val="22"/>
          <w:lang w:val="hr-HR" w:eastAsia="en-US"/>
        </w:rPr>
      </w:pPr>
    </w:p>
    <w:p w14:paraId="02AE47C3" w14:textId="3F2DFEE8" w:rsidR="00797FAA" w:rsidRPr="00470865" w:rsidRDefault="00797FAA" w:rsidP="00470865">
      <w:pPr>
        <w:pStyle w:val="clanak"/>
        <w:rPr>
          <w:rFonts w:cs="Arial"/>
          <w:b/>
          <w:bCs/>
          <w:strike/>
          <w:color w:val="000000"/>
          <w:szCs w:val="22"/>
          <w:lang w:val="hr-HR"/>
        </w:rPr>
      </w:pPr>
      <w:bookmarkStart w:id="467" w:name="_Toc146793134"/>
      <w:bookmarkStart w:id="468" w:name="_Hlk143154339"/>
      <w:r w:rsidRPr="00470865">
        <w:rPr>
          <w:rFonts w:cs="Arial"/>
          <w:b/>
          <w:bCs/>
          <w:strike/>
          <w:color w:val="000000"/>
          <w:szCs w:val="22"/>
          <w:lang w:val="hr-HR"/>
        </w:rPr>
        <w:t>2.2.9. Javne zelene površine – javni park</w:t>
      </w:r>
      <w:bookmarkEnd w:id="467"/>
      <w:r w:rsidR="0054553A" w:rsidRPr="00470865">
        <w:rPr>
          <w:rFonts w:cs="Arial"/>
          <w:b/>
          <w:bCs/>
          <w:strike/>
          <w:color w:val="000000"/>
          <w:szCs w:val="22"/>
          <w:lang w:val="hr-HR"/>
        </w:rPr>
        <w:t xml:space="preserve"> </w:t>
      </w:r>
    </w:p>
    <w:p w14:paraId="7C01EE22" w14:textId="0B9E4444" w:rsidR="00470865" w:rsidRPr="009F7B67" w:rsidRDefault="00470865" w:rsidP="009E5237">
      <w:pPr>
        <w:pStyle w:val="Naslov2"/>
        <w:tabs>
          <w:tab w:val="clear" w:pos="851"/>
        </w:tabs>
        <w:jc w:val="both"/>
        <w:rPr>
          <w:rFonts w:cs="Arial"/>
          <w:bCs/>
          <w:iCs/>
          <w:caps w:val="0"/>
          <w:color w:val="FF0000"/>
          <w:szCs w:val="22"/>
          <w:lang w:eastAsia="en-US"/>
        </w:rPr>
      </w:pPr>
      <w:bookmarkStart w:id="469" w:name="_Toc167697561"/>
      <w:bookmarkEnd w:id="468"/>
      <w:r w:rsidRPr="009F7B67">
        <w:rPr>
          <w:rFonts w:cs="Arial"/>
          <w:bCs/>
          <w:iCs/>
          <w:caps w:val="0"/>
          <w:color w:val="FF0000"/>
          <w:szCs w:val="22"/>
          <w:lang w:eastAsia="en-US"/>
        </w:rPr>
        <w:t>2.2.1.5. Javne zelene površine – javni park</w:t>
      </w:r>
      <w:bookmarkEnd w:id="469"/>
      <w:r w:rsidRPr="009F7B67">
        <w:rPr>
          <w:rFonts w:cs="Arial"/>
          <w:bCs/>
          <w:iCs/>
          <w:caps w:val="0"/>
          <w:color w:val="FF0000"/>
          <w:szCs w:val="22"/>
          <w:lang w:eastAsia="en-US"/>
        </w:rPr>
        <w:t xml:space="preserve"> </w:t>
      </w:r>
    </w:p>
    <w:p w14:paraId="3A05C6AD" w14:textId="77777777" w:rsidR="007759C6" w:rsidRPr="00066FEF" w:rsidRDefault="007759C6" w:rsidP="00797FAA">
      <w:pPr>
        <w:pStyle w:val="clanak"/>
        <w:rPr>
          <w:rFonts w:cs="Arial"/>
          <w:snapToGrid w:val="0"/>
          <w:color w:val="0070C0"/>
          <w:szCs w:val="22"/>
          <w:lang w:val="hr-HR" w:eastAsia="en-US"/>
        </w:rPr>
      </w:pPr>
    </w:p>
    <w:p w14:paraId="0AA3AFE5" w14:textId="77777777" w:rsidR="007759C6" w:rsidRPr="00297CD7" w:rsidRDefault="007759C6" w:rsidP="00297CD7">
      <w:pPr>
        <w:jc w:val="center"/>
        <w:rPr>
          <w:b/>
          <w:bCs/>
        </w:rPr>
      </w:pPr>
      <w:bookmarkStart w:id="470" w:name="_Toc164947406"/>
      <w:r w:rsidRPr="00297CD7">
        <w:rPr>
          <w:b/>
          <w:bCs/>
        </w:rPr>
        <w:t>Članak 58.d</w:t>
      </w:r>
      <w:bookmarkEnd w:id="470"/>
    </w:p>
    <w:p w14:paraId="449F9DE3" w14:textId="77777777" w:rsidR="007759C6" w:rsidRPr="00066FEF" w:rsidRDefault="007759C6" w:rsidP="007759C6">
      <w:pPr>
        <w:pStyle w:val="clanak"/>
        <w:jc w:val="center"/>
        <w:rPr>
          <w:rFonts w:cs="Arial"/>
          <w:snapToGrid w:val="0"/>
          <w:color w:val="0070C0"/>
          <w:szCs w:val="22"/>
          <w:lang w:val="hr-HR" w:eastAsia="en-US"/>
        </w:rPr>
      </w:pPr>
    </w:p>
    <w:p w14:paraId="521371EF" w14:textId="21A40874" w:rsidR="007B4497" w:rsidRPr="000E1CF8" w:rsidRDefault="007B4497" w:rsidP="007B4497">
      <w:pPr>
        <w:pStyle w:val="clanak"/>
        <w:rPr>
          <w:rFonts w:cs="Arial"/>
          <w:b/>
          <w:strike/>
          <w:snapToGrid w:val="0"/>
          <w:color w:val="000000"/>
          <w:szCs w:val="22"/>
          <w:lang w:val="hr-HR" w:eastAsia="en-US"/>
        </w:rPr>
      </w:pPr>
      <w:r w:rsidRPr="008967A9">
        <w:rPr>
          <w:rFonts w:cs="Arial"/>
          <w:strike/>
          <w:color w:val="000000"/>
          <w:szCs w:val="22"/>
          <w:lang w:val="hr-HR"/>
        </w:rPr>
        <w:t>(1) Javne</w:t>
      </w:r>
      <w:r w:rsidRPr="000E1CF8">
        <w:rPr>
          <w:rFonts w:cs="Arial"/>
          <w:strike/>
          <w:color w:val="000000"/>
          <w:szCs w:val="22"/>
          <w:lang w:val="hr-HR"/>
        </w:rPr>
        <w:t xml:space="preserve"> zelene površine predstavljaju javni neizgrađeni prostor oblikovan planski raspoređenom vegetacijom i sadržajima ekoloških obilježja, namijenjen šetnji i odmoru građana. Funkcionalno oblikovanje parka određuju prirodne karakteristike prostora,</w:t>
      </w:r>
      <w:r w:rsidRPr="000E1CF8">
        <w:rPr>
          <w:rFonts w:cs="Arial"/>
          <w:strike/>
          <w:color w:val="0070C0"/>
          <w:szCs w:val="22"/>
          <w:lang w:val="hr-HR"/>
        </w:rPr>
        <w:t xml:space="preserve"> </w:t>
      </w:r>
      <w:r w:rsidRPr="000E1CF8">
        <w:rPr>
          <w:rFonts w:cs="Arial"/>
          <w:strike/>
          <w:color w:val="000000"/>
          <w:szCs w:val="22"/>
          <w:lang w:val="hr-HR"/>
        </w:rPr>
        <w:t>kontaktne namjene i potreba za formiranjem ekoloških, edukativnih, estetskih i rekreativnih površina.</w:t>
      </w:r>
    </w:p>
    <w:p w14:paraId="4F06D0C3" w14:textId="77777777" w:rsidR="007B4497" w:rsidRDefault="007B4497" w:rsidP="007B4497">
      <w:pPr>
        <w:pStyle w:val="clanak"/>
        <w:rPr>
          <w:rFonts w:cs="Arial"/>
          <w:snapToGrid w:val="0"/>
          <w:color w:val="000000"/>
          <w:szCs w:val="22"/>
          <w:lang w:val="hr-HR" w:eastAsia="en-US"/>
        </w:rPr>
      </w:pPr>
    </w:p>
    <w:p w14:paraId="7FFB630D" w14:textId="3BBEFC4B" w:rsidR="00815C1F" w:rsidRPr="009F7B67" w:rsidRDefault="0037496E" w:rsidP="00815C1F">
      <w:pPr>
        <w:pStyle w:val="clanak"/>
        <w:rPr>
          <w:rFonts w:cs="Arial"/>
          <w:snapToGrid w:val="0"/>
          <w:color w:val="FF0000"/>
          <w:szCs w:val="22"/>
          <w:lang w:val="hr-HR" w:eastAsia="en-US"/>
        </w:rPr>
      </w:pPr>
      <w:r w:rsidRPr="009F7B67">
        <w:rPr>
          <w:rFonts w:cs="Arial"/>
          <w:snapToGrid w:val="0"/>
          <w:color w:val="FF0000"/>
          <w:szCs w:val="22"/>
          <w:lang w:val="hr-HR" w:eastAsia="en-US"/>
        </w:rPr>
        <w:t>(1) Javne zelene površine</w:t>
      </w:r>
      <w:r w:rsidR="008967A9" w:rsidRPr="009F7B67">
        <w:rPr>
          <w:rFonts w:cs="Arial"/>
          <w:snapToGrid w:val="0"/>
          <w:color w:val="FF0000"/>
          <w:szCs w:val="22"/>
          <w:lang w:val="hr-HR" w:eastAsia="en-US"/>
        </w:rPr>
        <w:t xml:space="preserve"> – javni park</w:t>
      </w:r>
      <w:r w:rsidRPr="009F7B67">
        <w:rPr>
          <w:rFonts w:cs="Arial"/>
          <w:snapToGrid w:val="0"/>
          <w:color w:val="FF0000"/>
          <w:szCs w:val="22"/>
          <w:lang w:val="hr-HR" w:eastAsia="en-US"/>
        </w:rPr>
        <w:t xml:space="preserve"> (oznaka Z1) </w:t>
      </w:r>
      <w:r w:rsidR="00AF7158" w:rsidRPr="009F7B67">
        <w:rPr>
          <w:rFonts w:cs="Arial"/>
          <w:snapToGrid w:val="0"/>
          <w:color w:val="FF0000"/>
          <w:szCs w:val="22"/>
          <w:lang w:val="hr-HR" w:eastAsia="en-US"/>
        </w:rPr>
        <w:t xml:space="preserve">su </w:t>
      </w:r>
      <w:r w:rsidR="008967A9" w:rsidRPr="009F7B67">
        <w:rPr>
          <w:rFonts w:cs="Arial"/>
          <w:snapToGrid w:val="0"/>
          <w:color w:val="FF0000"/>
          <w:szCs w:val="22"/>
          <w:lang w:val="hr-HR" w:eastAsia="en-US"/>
        </w:rPr>
        <w:t>uređene površine namijenjene javnom korištenju,</w:t>
      </w:r>
      <w:r w:rsidR="00963BBC" w:rsidRPr="009F7B67">
        <w:rPr>
          <w:rFonts w:cs="Arial"/>
          <w:snapToGrid w:val="0"/>
          <w:color w:val="FF0000"/>
          <w:szCs w:val="22"/>
          <w:lang w:val="hr-HR" w:eastAsia="en-US"/>
        </w:rPr>
        <w:t xml:space="preserve"> šetnji i odmoru građana.</w:t>
      </w:r>
      <w:r w:rsidR="008967A9" w:rsidRPr="009F7B67">
        <w:rPr>
          <w:rFonts w:cs="Arial"/>
          <w:snapToGrid w:val="0"/>
          <w:color w:val="FF0000"/>
          <w:szCs w:val="22"/>
          <w:lang w:val="hr-HR" w:eastAsia="en-US"/>
        </w:rPr>
        <w:t xml:space="preserve"> </w:t>
      </w:r>
      <w:r w:rsidR="00963BBC" w:rsidRPr="009F7B67">
        <w:rPr>
          <w:rFonts w:cs="Arial"/>
          <w:snapToGrid w:val="0"/>
          <w:color w:val="FF0000"/>
          <w:szCs w:val="22"/>
          <w:lang w:val="hr-HR" w:eastAsia="en-US"/>
        </w:rPr>
        <w:t>U</w:t>
      </w:r>
      <w:r w:rsidR="008967A9" w:rsidRPr="009F7B67">
        <w:rPr>
          <w:rFonts w:cs="Arial"/>
          <w:snapToGrid w:val="0"/>
          <w:color w:val="FF0000"/>
          <w:szCs w:val="22"/>
          <w:lang w:val="hr-HR" w:eastAsia="en-US"/>
        </w:rPr>
        <w:t xml:space="preserve">ređuje </w:t>
      </w:r>
      <w:r w:rsidR="00963BBC" w:rsidRPr="009F7B67">
        <w:rPr>
          <w:rFonts w:cs="Arial"/>
          <w:snapToGrid w:val="0"/>
          <w:color w:val="FF0000"/>
          <w:szCs w:val="22"/>
          <w:lang w:val="hr-HR" w:eastAsia="en-US"/>
        </w:rPr>
        <w:t xml:space="preserve">se </w:t>
      </w:r>
      <w:r w:rsidR="00CE351B" w:rsidRPr="009F7B67">
        <w:rPr>
          <w:rFonts w:cs="Arial"/>
          <w:snapToGrid w:val="0"/>
          <w:color w:val="FF0000"/>
          <w:szCs w:val="22"/>
          <w:lang w:val="hr-HR" w:eastAsia="en-US"/>
        </w:rPr>
        <w:t>planski raspoređenom vegetacijom (visokom i niskom)</w:t>
      </w:r>
      <w:r w:rsidR="008967A9" w:rsidRPr="009F7B67">
        <w:rPr>
          <w:rFonts w:cs="Arial"/>
          <w:snapToGrid w:val="0"/>
          <w:color w:val="FF0000"/>
          <w:szCs w:val="22"/>
          <w:lang w:val="hr-HR" w:eastAsia="en-US"/>
        </w:rPr>
        <w:t>, izvedbom parternog opločenja u obliku šetnica</w:t>
      </w:r>
      <w:r w:rsidR="00CE351B" w:rsidRPr="009F7B67">
        <w:rPr>
          <w:rFonts w:cs="Arial"/>
          <w:snapToGrid w:val="0"/>
          <w:color w:val="FF0000"/>
          <w:szCs w:val="22"/>
          <w:lang w:val="hr-HR" w:eastAsia="en-US"/>
        </w:rPr>
        <w:t xml:space="preserve">, </w:t>
      </w:r>
      <w:r w:rsidR="008967A9" w:rsidRPr="009F7B67">
        <w:rPr>
          <w:rFonts w:cs="Arial"/>
          <w:snapToGrid w:val="0"/>
          <w:color w:val="FF0000"/>
          <w:szCs w:val="22"/>
          <w:lang w:val="hr-HR" w:eastAsia="en-US"/>
        </w:rPr>
        <w:t>manjih trgova</w:t>
      </w:r>
      <w:r w:rsidR="00963BBC" w:rsidRPr="009F7B67">
        <w:rPr>
          <w:rFonts w:cs="Arial"/>
          <w:snapToGrid w:val="0"/>
          <w:color w:val="FF0000"/>
          <w:szCs w:val="22"/>
          <w:lang w:val="hr-HR" w:eastAsia="en-US"/>
        </w:rPr>
        <w:t xml:space="preserve">, rekreativnih površina </w:t>
      </w:r>
      <w:r w:rsidR="008967A9" w:rsidRPr="009F7B67">
        <w:rPr>
          <w:rFonts w:cs="Arial"/>
          <w:snapToGrid w:val="0"/>
          <w:color w:val="FF0000"/>
          <w:szCs w:val="22"/>
          <w:lang w:val="hr-HR" w:eastAsia="en-US"/>
        </w:rPr>
        <w:t>te postavom urbane opreme</w:t>
      </w:r>
      <w:r w:rsidR="00963BBC" w:rsidRPr="009F7B67">
        <w:rPr>
          <w:rFonts w:cs="Arial"/>
          <w:snapToGrid w:val="0"/>
          <w:color w:val="FF0000"/>
          <w:szCs w:val="22"/>
          <w:lang w:val="hr-HR" w:eastAsia="en-US"/>
        </w:rPr>
        <w:t xml:space="preserve"> sukladno prilagodbi klimatskim promjenama.</w:t>
      </w:r>
      <w:r w:rsidR="00815C1F" w:rsidRPr="009F7B67">
        <w:rPr>
          <w:rFonts w:cs="Arial"/>
          <w:snapToGrid w:val="0"/>
          <w:color w:val="FF0000"/>
          <w:szCs w:val="22"/>
          <w:highlight w:val="lightGray"/>
          <w:lang w:val="hr-HR" w:eastAsia="en-US"/>
        </w:rPr>
        <w:t xml:space="preserve"> </w:t>
      </w:r>
    </w:p>
    <w:p w14:paraId="3891AD08" w14:textId="6A13E162" w:rsidR="00CE351B" w:rsidRDefault="00CE351B" w:rsidP="00963BBC">
      <w:pPr>
        <w:pStyle w:val="clanak"/>
        <w:rPr>
          <w:rFonts w:cs="Arial"/>
          <w:snapToGrid w:val="0"/>
          <w:color w:val="ED7D31" w:themeColor="accent2"/>
          <w:szCs w:val="22"/>
          <w:lang w:val="hr-HR" w:eastAsia="en-US"/>
        </w:rPr>
      </w:pPr>
    </w:p>
    <w:p w14:paraId="5383BB1B" w14:textId="6D7DC198" w:rsidR="007B4497" w:rsidRPr="00066FEF" w:rsidRDefault="007B4497" w:rsidP="007B4497">
      <w:pPr>
        <w:pStyle w:val="clanak"/>
        <w:tabs>
          <w:tab w:val="clear" w:pos="426"/>
          <w:tab w:val="left" w:pos="0"/>
        </w:tabs>
        <w:rPr>
          <w:rFonts w:cs="Arial"/>
          <w:snapToGrid w:val="0"/>
          <w:color w:val="000000"/>
          <w:szCs w:val="22"/>
          <w:lang w:val="hr-HR" w:eastAsia="en-US"/>
        </w:rPr>
      </w:pPr>
      <w:r w:rsidRPr="00066FEF">
        <w:rPr>
          <w:rFonts w:cs="Arial"/>
          <w:snapToGrid w:val="0"/>
          <w:color w:val="000000"/>
          <w:szCs w:val="22"/>
          <w:lang w:val="hr-HR" w:eastAsia="en-US"/>
        </w:rPr>
        <w:lastRenderedPageBreak/>
        <w:t xml:space="preserve">(2) Javne zelene površine - javni park </w:t>
      </w:r>
      <w:r w:rsidR="000E1CF8" w:rsidRPr="009F7B67">
        <w:rPr>
          <w:rFonts w:cs="Arial"/>
          <w:snapToGrid w:val="0"/>
          <w:color w:val="FF0000"/>
          <w:szCs w:val="22"/>
          <w:lang w:val="hr-HR" w:eastAsia="en-US"/>
        </w:rPr>
        <w:t>(</w:t>
      </w:r>
      <w:r w:rsidRPr="00066FEF">
        <w:rPr>
          <w:rFonts w:cs="Arial"/>
          <w:snapToGrid w:val="0"/>
          <w:color w:val="000000"/>
          <w:szCs w:val="22"/>
          <w:lang w:val="hr-HR" w:eastAsia="en-US"/>
        </w:rPr>
        <w:t>oznake Z1</w:t>
      </w:r>
      <w:r w:rsidR="000E1CF8" w:rsidRPr="009F7B67">
        <w:rPr>
          <w:rFonts w:cs="Arial"/>
          <w:snapToGrid w:val="0"/>
          <w:color w:val="FF0000"/>
          <w:szCs w:val="22"/>
          <w:lang w:val="hr-HR" w:eastAsia="en-US"/>
        </w:rPr>
        <w:t>)</w:t>
      </w:r>
      <w:r w:rsidRPr="00066FEF">
        <w:rPr>
          <w:rFonts w:cs="Arial"/>
          <w:snapToGrid w:val="0"/>
          <w:color w:val="000000"/>
          <w:szCs w:val="22"/>
          <w:lang w:val="hr-HR" w:eastAsia="en-US"/>
        </w:rPr>
        <w:t xml:space="preserve"> </w:t>
      </w:r>
      <w:r w:rsidRPr="0037496E">
        <w:rPr>
          <w:rFonts w:cs="Arial"/>
          <w:strike/>
          <w:snapToGrid w:val="0"/>
          <w:color w:val="000000"/>
          <w:szCs w:val="22"/>
          <w:lang w:val="hr-HR" w:eastAsia="en-US"/>
        </w:rPr>
        <w:t>unutar građevinskog područja naselja</w:t>
      </w:r>
      <w:r w:rsidRPr="00066FEF">
        <w:rPr>
          <w:rFonts w:eastAsia="Calibri" w:cs="Arial"/>
          <w:color w:val="ED7D31" w:themeColor="accent2"/>
          <w:szCs w:val="22"/>
          <w:lang w:val="hr-HR" w:eastAsia="en-US"/>
        </w:rPr>
        <w:t xml:space="preserve"> </w:t>
      </w:r>
      <w:r w:rsidRPr="00066FEF">
        <w:rPr>
          <w:rFonts w:cs="Arial"/>
          <w:snapToGrid w:val="0"/>
          <w:color w:val="ED7D31" w:themeColor="accent2"/>
          <w:szCs w:val="22"/>
          <w:lang w:val="hr-HR" w:eastAsia="en-US"/>
        </w:rPr>
        <w:t xml:space="preserve"> </w:t>
      </w:r>
      <w:r w:rsidRPr="00066FEF">
        <w:rPr>
          <w:rFonts w:cs="Arial"/>
          <w:snapToGrid w:val="0"/>
          <w:color w:val="000000"/>
          <w:szCs w:val="22"/>
          <w:lang w:val="hr-HR" w:eastAsia="en-US"/>
        </w:rPr>
        <w:t xml:space="preserve">prikazane su na </w:t>
      </w:r>
      <w:r w:rsidRPr="00770E52">
        <w:rPr>
          <w:rFonts w:cs="Arial"/>
          <w:strike/>
          <w:snapToGrid w:val="0"/>
          <w:color w:val="000000"/>
          <w:szCs w:val="22"/>
          <w:lang w:val="hr-HR" w:eastAsia="en-US"/>
        </w:rPr>
        <w:t>kartografskom prikazu</w:t>
      </w:r>
      <w:r w:rsidRPr="00066FEF">
        <w:rPr>
          <w:rFonts w:cs="Arial"/>
          <w:snapToGrid w:val="0"/>
          <w:color w:val="000000"/>
          <w:szCs w:val="22"/>
          <w:lang w:val="hr-HR" w:eastAsia="en-US"/>
        </w:rPr>
        <w:t xml:space="preserve"> </w:t>
      </w:r>
      <w:r w:rsidR="00770E52" w:rsidRPr="009F7B67">
        <w:rPr>
          <w:rFonts w:cs="Arial"/>
          <w:snapToGrid w:val="0"/>
          <w:color w:val="FF0000"/>
          <w:szCs w:val="22"/>
          <w:lang w:val="hr-HR" w:eastAsia="en-US"/>
        </w:rPr>
        <w:t xml:space="preserve">kartografskim prikazima </w:t>
      </w:r>
      <w:r w:rsidRPr="00066FEF">
        <w:rPr>
          <w:rFonts w:cs="Arial"/>
          <w:snapToGrid w:val="0"/>
          <w:color w:val="000000"/>
          <w:szCs w:val="22"/>
          <w:lang w:val="hr-HR" w:eastAsia="en-US"/>
        </w:rPr>
        <w:t xml:space="preserve">br. 4. „Građevinska područja” u mj. 1:5.000. </w:t>
      </w:r>
    </w:p>
    <w:p w14:paraId="7FADD4B8" w14:textId="77777777" w:rsidR="007B4497" w:rsidRDefault="007B4497" w:rsidP="007B4497">
      <w:pPr>
        <w:pStyle w:val="clanak"/>
        <w:tabs>
          <w:tab w:val="clear" w:pos="426"/>
          <w:tab w:val="left" w:pos="0"/>
        </w:tabs>
        <w:rPr>
          <w:rFonts w:cs="Arial"/>
          <w:snapToGrid w:val="0"/>
          <w:color w:val="000000"/>
          <w:szCs w:val="22"/>
          <w:lang w:val="hr-HR" w:eastAsia="en-US"/>
        </w:rPr>
      </w:pPr>
    </w:p>
    <w:p w14:paraId="4AC695D9" w14:textId="77777777" w:rsidR="007B4497" w:rsidRPr="00066FEF" w:rsidRDefault="007B4497" w:rsidP="007B4497">
      <w:pPr>
        <w:autoSpaceDE w:val="0"/>
        <w:autoSpaceDN w:val="0"/>
        <w:adjustRightInd w:val="0"/>
        <w:rPr>
          <w:rFonts w:cs="Arial"/>
          <w:strike/>
          <w:color w:val="000000"/>
          <w:szCs w:val="22"/>
          <w:lang w:eastAsia="en-US"/>
        </w:rPr>
      </w:pPr>
      <w:r w:rsidRPr="00066FEF">
        <w:rPr>
          <w:rFonts w:cs="Arial"/>
          <w:strike/>
          <w:snapToGrid w:val="0"/>
          <w:color w:val="000000"/>
          <w:szCs w:val="22"/>
          <w:lang w:eastAsia="en-US"/>
        </w:rPr>
        <w:t xml:space="preserve">(3) </w:t>
      </w:r>
      <w:r w:rsidRPr="00066FEF">
        <w:rPr>
          <w:rFonts w:cs="Arial"/>
          <w:strike/>
          <w:color w:val="000000"/>
          <w:szCs w:val="22"/>
          <w:lang w:eastAsia="en-US"/>
        </w:rPr>
        <w:t xml:space="preserve">Na području javnog parka dozvoljena je gradnja/uređenje: </w:t>
      </w:r>
    </w:p>
    <w:p w14:paraId="3F6F7B2D" w14:textId="77777777" w:rsidR="007B4497" w:rsidRPr="00066FEF" w:rsidRDefault="007B4497" w:rsidP="00855710">
      <w:pPr>
        <w:pStyle w:val="clanak"/>
        <w:numPr>
          <w:ilvl w:val="1"/>
          <w:numId w:val="18"/>
        </w:numPr>
        <w:tabs>
          <w:tab w:val="left" w:pos="0"/>
        </w:tabs>
        <w:rPr>
          <w:rFonts w:cs="Arial"/>
          <w:strike/>
          <w:snapToGrid w:val="0"/>
          <w:color w:val="000000"/>
          <w:szCs w:val="22"/>
          <w:lang w:val="hr-HR" w:eastAsia="en-US"/>
        </w:rPr>
      </w:pPr>
      <w:r w:rsidRPr="00066FEF">
        <w:rPr>
          <w:rFonts w:cs="Arial"/>
          <w:strike/>
          <w:snapToGrid w:val="0"/>
          <w:color w:val="000000"/>
          <w:szCs w:val="22"/>
          <w:lang w:val="hr-HR" w:eastAsia="en-US"/>
        </w:rPr>
        <w:t xml:space="preserve">pješačke staze, </w:t>
      </w:r>
    </w:p>
    <w:p w14:paraId="32D542EB" w14:textId="77777777" w:rsidR="007B4497" w:rsidRPr="00066FEF" w:rsidRDefault="007B4497" w:rsidP="00855710">
      <w:pPr>
        <w:pStyle w:val="clanak"/>
        <w:numPr>
          <w:ilvl w:val="1"/>
          <w:numId w:val="18"/>
        </w:numPr>
        <w:tabs>
          <w:tab w:val="left" w:pos="0"/>
        </w:tabs>
        <w:rPr>
          <w:rFonts w:cs="Arial"/>
          <w:strike/>
          <w:snapToGrid w:val="0"/>
          <w:color w:val="000000"/>
          <w:szCs w:val="22"/>
          <w:lang w:val="hr-HR" w:eastAsia="en-US"/>
        </w:rPr>
      </w:pPr>
      <w:r w:rsidRPr="00066FEF">
        <w:rPr>
          <w:rFonts w:cs="Arial"/>
          <w:strike/>
          <w:snapToGrid w:val="0"/>
          <w:color w:val="000000"/>
          <w:szCs w:val="22"/>
          <w:lang w:val="hr-HR" w:eastAsia="en-US"/>
        </w:rPr>
        <w:t>biciklističke staze,</w:t>
      </w:r>
    </w:p>
    <w:p w14:paraId="3A74F57B" w14:textId="77777777" w:rsidR="007B4497" w:rsidRPr="00066FEF" w:rsidRDefault="007B4497" w:rsidP="00855710">
      <w:pPr>
        <w:pStyle w:val="clanak"/>
        <w:numPr>
          <w:ilvl w:val="1"/>
          <w:numId w:val="18"/>
        </w:numPr>
        <w:tabs>
          <w:tab w:val="left" w:pos="0"/>
        </w:tabs>
        <w:rPr>
          <w:rFonts w:cs="Arial"/>
          <w:strike/>
          <w:snapToGrid w:val="0"/>
          <w:color w:val="000000"/>
          <w:szCs w:val="22"/>
          <w:lang w:val="hr-HR" w:eastAsia="en-US"/>
        </w:rPr>
      </w:pPr>
      <w:r w:rsidRPr="00066FEF">
        <w:rPr>
          <w:rFonts w:cs="Arial"/>
          <w:strike/>
          <w:snapToGrid w:val="0"/>
          <w:color w:val="000000"/>
          <w:szCs w:val="22"/>
          <w:lang w:val="hr-HR" w:eastAsia="en-US"/>
        </w:rPr>
        <w:t xml:space="preserve">trim staze, </w:t>
      </w:r>
    </w:p>
    <w:p w14:paraId="33FA4DCB" w14:textId="77777777" w:rsidR="007B4497" w:rsidRPr="00066FEF" w:rsidRDefault="007B4497" w:rsidP="00855710">
      <w:pPr>
        <w:pStyle w:val="clanak"/>
        <w:numPr>
          <w:ilvl w:val="1"/>
          <w:numId w:val="18"/>
        </w:numPr>
        <w:tabs>
          <w:tab w:val="left" w:pos="0"/>
        </w:tabs>
        <w:rPr>
          <w:rFonts w:cs="Arial"/>
          <w:strike/>
          <w:snapToGrid w:val="0"/>
          <w:color w:val="000000"/>
          <w:szCs w:val="22"/>
          <w:lang w:val="hr-HR" w:eastAsia="en-US"/>
        </w:rPr>
      </w:pPr>
      <w:r w:rsidRPr="00066FEF">
        <w:rPr>
          <w:rFonts w:cs="Arial"/>
          <w:strike/>
          <w:snapToGrid w:val="0"/>
          <w:color w:val="000000"/>
          <w:szCs w:val="22"/>
          <w:lang w:val="hr-HR" w:eastAsia="en-US"/>
        </w:rPr>
        <w:t>dječjih igrališta,</w:t>
      </w:r>
    </w:p>
    <w:p w14:paraId="248743FB" w14:textId="77777777" w:rsidR="007B4497" w:rsidRPr="00066FEF" w:rsidRDefault="007B4497" w:rsidP="00855710">
      <w:pPr>
        <w:pStyle w:val="clanak"/>
        <w:numPr>
          <w:ilvl w:val="1"/>
          <w:numId w:val="18"/>
        </w:numPr>
        <w:tabs>
          <w:tab w:val="left" w:pos="0"/>
        </w:tabs>
        <w:rPr>
          <w:rFonts w:cs="Arial"/>
          <w:strike/>
          <w:snapToGrid w:val="0"/>
          <w:color w:val="000000"/>
          <w:szCs w:val="22"/>
          <w:lang w:val="hr-HR" w:eastAsia="en-US"/>
        </w:rPr>
      </w:pPr>
      <w:r w:rsidRPr="00066FEF">
        <w:rPr>
          <w:rFonts w:cs="Arial"/>
          <w:strike/>
          <w:snapToGrid w:val="0"/>
          <w:color w:val="000000"/>
          <w:szCs w:val="22"/>
          <w:lang w:val="hr-HR" w:eastAsia="en-US"/>
        </w:rPr>
        <w:t xml:space="preserve">rekreacijskih igrališta, </w:t>
      </w:r>
    </w:p>
    <w:p w14:paraId="7447C8DA" w14:textId="77777777" w:rsidR="007B4497" w:rsidRPr="00066FEF" w:rsidRDefault="007B4497" w:rsidP="00855710">
      <w:pPr>
        <w:pStyle w:val="clanak"/>
        <w:numPr>
          <w:ilvl w:val="1"/>
          <w:numId w:val="18"/>
        </w:numPr>
        <w:tabs>
          <w:tab w:val="left" w:pos="0"/>
        </w:tabs>
        <w:rPr>
          <w:rFonts w:cs="Arial"/>
          <w:strike/>
          <w:snapToGrid w:val="0"/>
          <w:color w:val="000000"/>
          <w:szCs w:val="22"/>
          <w:lang w:val="hr-HR" w:eastAsia="en-US"/>
        </w:rPr>
      </w:pPr>
      <w:r w:rsidRPr="00066FEF">
        <w:rPr>
          <w:rFonts w:cs="Arial"/>
          <w:strike/>
          <w:snapToGrid w:val="0"/>
          <w:color w:val="000000"/>
          <w:szCs w:val="22"/>
          <w:lang w:val="hr-HR" w:eastAsia="en-US"/>
        </w:rPr>
        <w:t xml:space="preserve">odmorišta, </w:t>
      </w:r>
    </w:p>
    <w:p w14:paraId="00F136C7" w14:textId="77777777" w:rsidR="007B4497" w:rsidRPr="00066FEF" w:rsidRDefault="007B4497" w:rsidP="00855710">
      <w:pPr>
        <w:pStyle w:val="clanak"/>
        <w:numPr>
          <w:ilvl w:val="1"/>
          <w:numId w:val="18"/>
        </w:numPr>
        <w:tabs>
          <w:tab w:val="left" w:pos="0"/>
        </w:tabs>
        <w:rPr>
          <w:rFonts w:cs="Arial"/>
          <w:strike/>
          <w:snapToGrid w:val="0"/>
          <w:color w:val="000000"/>
          <w:szCs w:val="22"/>
          <w:lang w:val="hr-HR" w:eastAsia="en-US"/>
        </w:rPr>
      </w:pPr>
      <w:r w:rsidRPr="00066FEF">
        <w:rPr>
          <w:rFonts w:cs="Arial"/>
          <w:strike/>
          <w:snapToGrid w:val="0"/>
          <w:color w:val="000000"/>
          <w:szCs w:val="22"/>
          <w:lang w:val="hr-HR" w:eastAsia="en-US"/>
        </w:rPr>
        <w:t xml:space="preserve">fontana, </w:t>
      </w:r>
    </w:p>
    <w:p w14:paraId="40CF3334" w14:textId="77777777" w:rsidR="007B4497" w:rsidRPr="00066FEF" w:rsidRDefault="007B4497" w:rsidP="00855710">
      <w:pPr>
        <w:pStyle w:val="clanak"/>
        <w:numPr>
          <w:ilvl w:val="1"/>
          <w:numId w:val="18"/>
        </w:numPr>
        <w:tabs>
          <w:tab w:val="left" w:pos="0"/>
        </w:tabs>
        <w:rPr>
          <w:rFonts w:cs="Arial"/>
          <w:strike/>
          <w:snapToGrid w:val="0"/>
          <w:color w:val="000000"/>
          <w:szCs w:val="22"/>
          <w:lang w:val="hr-HR" w:eastAsia="en-US"/>
        </w:rPr>
      </w:pPr>
      <w:r w:rsidRPr="00066FEF">
        <w:rPr>
          <w:rFonts w:cs="Arial"/>
          <w:strike/>
          <w:snapToGrid w:val="0"/>
          <w:color w:val="000000"/>
          <w:szCs w:val="22"/>
          <w:lang w:val="hr-HR" w:eastAsia="en-US"/>
        </w:rPr>
        <w:t xml:space="preserve">vidikovaca, </w:t>
      </w:r>
    </w:p>
    <w:p w14:paraId="67EC3399" w14:textId="77777777" w:rsidR="007B4497" w:rsidRPr="00066FEF" w:rsidRDefault="007B4497" w:rsidP="00855710">
      <w:pPr>
        <w:pStyle w:val="clanak"/>
        <w:numPr>
          <w:ilvl w:val="1"/>
          <w:numId w:val="18"/>
        </w:numPr>
        <w:tabs>
          <w:tab w:val="left" w:pos="0"/>
        </w:tabs>
        <w:rPr>
          <w:rFonts w:cs="Arial"/>
          <w:strike/>
          <w:snapToGrid w:val="0"/>
          <w:color w:val="000000"/>
          <w:szCs w:val="22"/>
          <w:lang w:val="hr-HR" w:eastAsia="en-US"/>
        </w:rPr>
      </w:pPr>
      <w:r w:rsidRPr="00066FEF">
        <w:rPr>
          <w:rFonts w:cs="Arial"/>
          <w:strike/>
          <w:snapToGrid w:val="0"/>
          <w:color w:val="000000"/>
          <w:szCs w:val="22"/>
          <w:lang w:val="hr-HR" w:eastAsia="en-US"/>
        </w:rPr>
        <w:t xml:space="preserve">paviljona, </w:t>
      </w:r>
    </w:p>
    <w:p w14:paraId="6B84547D" w14:textId="77777777" w:rsidR="007B4497" w:rsidRPr="00066FEF" w:rsidRDefault="007B4497" w:rsidP="00855710">
      <w:pPr>
        <w:pStyle w:val="clanak"/>
        <w:numPr>
          <w:ilvl w:val="1"/>
          <w:numId w:val="18"/>
        </w:numPr>
        <w:tabs>
          <w:tab w:val="left" w:pos="0"/>
        </w:tabs>
        <w:rPr>
          <w:rFonts w:cs="Arial"/>
          <w:strike/>
          <w:snapToGrid w:val="0"/>
          <w:color w:val="000000"/>
          <w:szCs w:val="22"/>
          <w:lang w:val="hr-HR" w:eastAsia="en-US"/>
        </w:rPr>
      </w:pPr>
      <w:r w:rsidRPr="00066FEF">
        <w:rPr>
          <w:rFonts w:cs="Arial"/>
          <w:strike/>
          <w:snapToGrid w:val="0"/>
          <w:color w:val="000000"/>
          <w:szCs w:val="22"/>
          <w:lang w:val="hr-HR" w:eastAsia="en-US"/>
        </w:rPr>
        <w:t xml:space="preserve">sanitarnih čvorova, </w:t>
      </w:r>
    </w:p>
    <w:p w14:paraId="4EAA2C6E" w14:textId="77777777" w:rsidR="007B4497" w:rsidRPr="00066FEF" w:rsidRDefault="007B4497" w:rsidP="00855710">
      <w:pPr>
        <w:pStyle w:val="clanak"/>
        <w:numPr>
          <w:ilvl w:val="1"/>
          <w:numId w:val="18"/>
        </w:numPr>
        <w:tabs>
          <w:tab w:val="left" w:pos="0"/>
        </w:tabs>
        <w:rPr>
          <w:rFonts w:cs="Arial"/>
          <w:strike/>
          <w:snapToGrid w:val="0"/>
          <w:color w:val="000000"/>
          <w:szCs w:val="22"/>
          <w:lang w:val="hr-HR" w:eastAsia="en-US"/>
        </w:rPr>
      </w:pPr>
      <w:r w:rsidRPr="00066FEF">
        <w:rPr>
          <w:rFonts w:cs="Arial"/>
          <w:strike/>
          <w:snapToGrid w:val="0"/>
          <w:color w:val="000000"/>
          <w:szCs w:val="22"/>
          <w:lang w:val="hr-HR" w:eastAsia="en-US"/>
        </w:rPr>
        <w:t xml:space="preserve">nadstrešnica, </w:t>
      </w:r>
    </w:p>
    <w:p w14:paraId="71775CE3" w14:textId="77777777" w:rsidR="007B4497" w:rsidRPr="00066FEF" w:rsidRDefault="007B4497" w:rsidP="00855710">
      <w:pPr>
        <w:pStyle w:val="clanak"/>
        <w:numPr>
          <w:ilvl w:val="1"/>
          <w:numId w:val="18"/>
        </w:numPr>
        <w:tabs>
          <w:tab w:val="left" w:pos="0"/>
        </w:tabs>
        <w:rPr>
          <w:rFonts w:cs="Arial"/>
          <w:strike/>
          <w:snapToGrid w:val="0"/>
          <w:color w:val="000000"/>
          <w:szCs w:val="22"/>
          <w:lang w:val="hr-HR" w:eastAsia="en-US"/>
        </w:rPr>
      </w:pPr>
      <w:r w:rsidRPr="00066FEF">
        <w:rPr>
          <w:rFonts w:cs="Arial"/>
          <w:strike/>
          <w:snapToGrid w:val="0"/>
          <w:color w:val="000000"/>
          <w:szCs w:val="22"/>
          <w:lang w:val="hr-HR" w:eastAsia="en-US"/>
        </w:rPr>
        <w:t>pergola,</w:t>
      </w:r>
    </w:p>
    <w:p w14:paraId="0B336402" w14:textId="77777777" w:rsidR="007B4497" w:rsidRPr="00066FEF" w:rsidRDefault="007B4497" w:rsidP="00855710">
      <w:pPr>
        <w:pStyle w:val="clanak"/>
        <w:numPr>
          <w:ilvl w:val="1"/>
          <w:numId w:val="18"/>
        </w:numPr>
        <w:tabs>
          <w:tab w:val="left" w:pos="0"/>
        </w:tabs>
        <w:rPr>
          <w:rFonts w:cs="Arial"/>
          <w:strike/>
          <w:snapToGrid w:val="0"/>
          <w:color w:val="000000"/>
          <w:szCs w:val="22"/>
          <w:lang w:val="hr-HR" w:eastAsia="en-US"/>
        </w:rPr>
      </w:pPr>
      <w:r w:rsidRPr="00066FEF">
        <w:rPr>
          <w:rFonts w:cs="Arial"/>
          <w:strike/>
          <w:snapToGrid w:val="0"/>
          <w:color w:val="000000"/>
          <w:szCs w:val="22"/>
          <w:lang w:val="hr-HR" w:eastAsia="en-US"/>
        </w:rPr>
        <w:t>pratećih objekata ugostiteljsko-turističke namjene,</w:t>
      </w:r>
    </w:p>
    <w:p w14:paraId="4D9057CC" w14:textId="77777777" w:rsidR="007B4497" w:rsidRPr="00066FEF" w:rsidRDefault="007B4497" w:rsidP="00855710">
      <w:pPr>
        <w:pStyle w:val="clanak"/>
        <w:numPr>
          <w:ilvl w:val="1"/>
          <w:numId w:val="18"/>
        </w:numPr>
        <w:tabs>
          <w:tab w:val="left" w:pos="0"/>
        </w:tabs>
        <w:rPr>
          <w:rFonts w:cs="Arial"/>
          <w:strike/>
          <w:snapToGrid w:val="0"/>
          <w:color w:val="000000"/>
          <w:szCs w:val="22"/>
          <w:lang w:val="hr-HR" w:eastAsia="en-US"/>
        </w:rPr>
      </w:pPr>
      <w:r w:rsidRPr="00066FEF">
        <w:rPr>
          <w:rFonts w:cs="Arial"/>
          <w:strike/>
          <w:snapToGrid w:val="0"/>
          <w:color w:val="000000"/>
          <w:szCs w:val="22"/>
          <w:lang w:val="hr-HR" w:eastAsia="en-US"/>
        </w:rPr>
        <w:t>kioska,</w:t>
      </w:r>
    </w:p>
    <w:p w14:paraId="35851A5B" w14:textId="77777777" w:rsidR="007B4497" w:rsidRPr="00066FEF" w:rsidRDefault="007B4497" w:rsidP="00855710">
      <w:pPr>
        <w:pStyle w:val="clanak"/>
        <w:numPr>
          <w:ilvl w:val="1"/>
          <w:numId w:val="18"/>
        </w:numPr>
        <w:tabs>
          <w:tab w:val="left" w:pos="0"/>
        </w:tabs>
        <w:rPr>
          <w:rFonts w:cs="Arial"/>
          <w:strike/>
          <w:snapToGrid w:val="0"/>
          <w:color w:val="000000"/>
          <w:szCs w:val="22"/>
          <w:lang w:val="hr-HR" w:eastAsia="en-US"/>
        </w:rPr>
      </w:pPr>
      <w:r w:rsidRPr="00066FEF">
        <w:rPr>
          <w:rFonts w:cs="Arial"/>
          <w:strike/>
          <w:snapToGrid w:val="0"/>
          <w:color w:val="000000"/>
          <w:szCs w:val="22"/>
          <w:lang w:val="hr-HR" w:eastAsia="en-US"/>
        </w:rPr>
        <w:t>parkirališta izvedenih od travnatih elemenata uz rubne dijelove zone.</w:t>
      </w:r>
    </w:p>
    <w:p w14:paraId="4E50E874" w14:textId="77777777" w:rsidR="007B4497" w:rsidRPr="00066FEF" w:rsidRDefault="007B4497" w:rsidP="007B4497">
      <w:pPr>
        <w:pStyle w:val="clanak"/>
        <w:tabs>
          <w:tab w:val="clear" w:pos="426"/>
          <w:tab w:val="left" w:pos="0"/>
        </w:tabs>
        <w:rPr>
          <w:rFonts w:cs="Arial"/>
          <w:snapToGrid w:val="0"/>
          <w:color w:val="0070C0"/>
          <w:szCs w:val="22"/>
          <w:lang w:val="hr-HR" w:eastAsia="en-US"/>
        </w:rPr>
      </w:pPr>
    </w:p>
    <w:p w14:paraId="10F28A5A" w14:textId="71B2C3C9" w:rsidR="007B4497" w:rsidRPr="009F7B67" w:rsidRDefault="007B4497" w:rsidP="007B4497">
      <w:pPr>
        <w:autoSpaceDE w:val="0"/>
        <w:autoSpaceDN w:val="0"/>
        <w:adjustRightInd w:val="0"/>
        <w:spacing w:line="276" w:lineRule="auto"/>
        <w:ind w:right="1"/>
        <w:jc w:val="left"/>
        <w:rPr>
          <w:rFonts w:eastAsia="Calibri" w:cs="Arial"/>
          <w:color w:val="FF0000"/>
          <w:szCs w:val="22"/>
          <w:lang w:eastAsia="en-US"/>
        </w:rPr>
      </w:pPr>
      <w:r w:rsidRPr="009F7B67">
        <w:rPr>
          <w:rFonts w:eastAsia="Calibri" w:cs="Arial"/>
          <w:color w:val="FF0000"/>
          <w:szCs w:val="22"/>
          <w:lang w:eastAsia="en-US"/>
        </w:rPr>
        <w:t xml:space="preserve">(3) U sklopu </w:t>
      </w:r>
      <w:r w:rsidR="008967A9" w:rsidRPr="009F7B67">
        <w:rPr>
          <w:rFonts w:eastAsia="Calibri" w:cs="Arial"/>
          <w:color w:val="FF0000"/>
          <w:szCs w:val="22"/>
          <w:lang w:eastAsia="en-US"/>
        </w:rPr>
        <w:t xml:space="preserve">građevne čestice </w:t>
      </w:r>
      <w:r w:rsidRPr="009F7B67">
        <w:rPr>
          <w:rFonts w:eastAsia="Calibri" w:cs="Arial"/>
          <w:color w:val="FF0000"/>
          <w:szCs w:val="22"/>
          <w:lang w:eastAsia="en-US"/>
        </w:rPr>
        <w:t>javne zelene površine</w:t>
      </w:r>
      <w:r w:rsidR="008967A9" w:rsidRPr="009F7B67">
        <w:rPr>
          <w:rFonts w:eastAsia="Calibri" w:cs="Arial"/>
          <w:color w:val="FF0000"/>
          <w:szCs w:val="22"/>
          <w:lang w:eastAsia="en-US"/>
        </w:rPr>
        <w:t xml:space="preserve"> – javni park</w:t>
      </w:r>
      <w:r w:rsidRPr="009F7B67">
        <w:rPr>
          <w:rFonts w:eastAsia="Calibri" w:cs="Arial"/>
          <w:color w:val="FF0000"/>
          <w:szCs w:val="22"/>
          <w:lang w:eastAsia="en-US"/>
        </w:rPr>
        <w:t xml:space="preserve"> omogućeno je uređenje i izgradnja:</w:t>
      </w:r>
    </w:p>
    <w:p w14:paraId="43B25ADD" w14:textId="77777777" w:rsidR="007B4497" w:rsidRPr="009F7B67" w:rsidRDefault="007B4497" w:rsidP="00ED2D0C">
      <w:pPr>
        <w:numPr>
          <w:ilvl w:val="0"/>
          <w:numId w:val="106"/>
        </w:numPr>
        <w:autoSpaceDE w:val="0"/>
        <w:autoSpaceDN w:val="0"/>
        <w:adjustRightInd w:val="0"/>
        <w:spacing w:after="200" w:line="276" w:lineRule="auto"/>
        <w:ind w:right="1" w:hanging="294"/>
        <w:contextualSpacing/>
        <w:rPr>
          <w:rFonts w:cs="Arial"/>
          <w:color w:val="FF0000"/>
          <w:szCs w:val="24"/>
        </w:rPr>
      </w:pPr>
      <w:r w:rsidRPr="009F7B67">
        <w:rPr>
          <w:rFonts w:cs="Arial"/>
          <w:color w:val="FF0000"/>
          <w:szCs w:val="24"/>
        </w:rPr>
        <w:t>kolnih i pješačkih staza,</w:t>
      </w:r>
    </w:p>
    <w:p w14:paraId="2C54A4A8" w14:textId="77777777" w:rsidR="007B4497" w:rsidRPr="009F7B67" w:rsidRDefault="007B4497" w:rsidP="00ED2D0C">
      <w:pPr>
        <w:numPr>
          <w:ilvl w:val="0"/>
          <w:numId w:val="106"/>
        </w:numPr>
        <w:autoSpaceDE w:val="0"/>
        <w:autoSpaceDN w:val="0"/>
        <w:adjustRightInd w:val="0"/>
        <w:spacing w:after="200" w:line="276" w:lineRule="auto"/>
        <w:ind w:right="1" w:hanging="294"/>
        <w:contextualSpacing/>
        <w:rPr>
          <w:rFonts w:cs="Arial"/>
          <w:color w:val="FF0000"/>
          <w:szCs w:val="24"/>
        </w:rPr>
      </w:pPr>
      <w:r w:rsidRPr="009F7B67">
        <w:rPr>
          <w:rFonts w:cs="Arial"/>
          <w:color w:val="FF0000"/>
          <w:szCs w:val="22"/>
        </w:rPr>
        <w:t>biciklističkih staza,</w:t>
      </w:r>
    </w:p>
    <w:p w14:paraId="463D88BD" w14:textId="77777777" w:rsidR="007B4497" w:rsidRPr="009F7B67" w:rsidRDefault="007B4497" w:rsidP="00ED2D0C">
      <w:pPr>
        <w:numPr>
          <w:ilvl w:val="0"/>
          <w:numId w:val="106"/>
        </w:numPr>
        <w:autoSpaceDE w:val="0"/>
        <w:autoSpaceDN w:val="0"/>
        <w:adjustRightInd w:val="0"/>
        <w:spacing w:after="200" w:line="276" w:lineRule="auto"/>
        <w:ind w:right="1" w:hanging="294"/>
        <w:contextualSpacing/>
        <w:rPr>
          <w:rFonts w:cs="Arial"/>
          <w:color w:val="FF0000"/>
          <w:szCs w:val="24"/>
        </w:rPr>
      </w:pPr>
      <w:r w:rsidRPr="009F7B67">
        <w:rPr>
          <w:rFonts w:cs="Arial"/>
          <w:color w:val="FF0000"/>
          <w:szCs w:val="22"/>
        </w:rPr>
        <w:t>sportsko-rekreacijskih površina i igrališta,</w:t>
      </w:r>
    </w:p>
    <w:p w14:paraId="41B38DFB" w14:textId="77777777" w:rsidR="007B4497" w:rsidRPr="009F7B67" w:rsidRDefault="007B4497" w:rsidP="00ED2D0C">
      <w:pPr>
        <w:numPr>
          <w:ilvl w:val="0"/>
          <w:numId w:val="106"/>
        </w:numPr>
        <w:autoSpaceDE w:val="0"/>
        <w:autoSpaceDN w:val="0"/>
        <w:adjustRightInd w:val="0"/>
        <w:spacing w:after="200" w:line="276" w:lineRule="auto"/>
        <w:ind w:right="1" w:hanging="294"/>
        <w:contextualSpacing/>
        <w:rPr>
          <w:rFonts w:cs="Arial"/>
          <w:color w:val="FF0000"/>
          <w:szCs w:val="24"/>
        </w:rPr>
      </w:pPr>
      <w:r w:rsidRPr="009F7B67">
        <w:rPr>
          <w:rFonts w:cs="Arial"/>
          <w:color w:val="FF0000"/>
          <w:szCs w:val="22"/>
        </w:rPr>
        <w:t>dječjih igrališta i odmorišta,</w:t>
      </w:r>
    </w:p>
    <w:p w14:paraId="205AAF6D" w14:textId="77777777" w:rsidR="007B4497" w:rsidRPr="009F7B67" w:rsidRDefault="007B4497" w:rsidP="00ED2D0C">
      <w:pPr>
        <w:numPr>
          <w:ilvl w:val="0"/>
          <w:numId w:val="106"/>
        </w:numPr>
        <w:autoSpaceDE w:val="0"/>
        <w:autoSpaceDN w:val="0"/>
        <w:adjustRightInd w:val="0"/>
        <w:spacing w:after="200" w:line="276" w:lineRule="auto"/>
        <w:ind w:right="1" w:hanging="294"/>
        <w:contextualSpacing/>
        <w:rPr>
          <w:rFonts w:cs="Arial"/>
          <w:color w:val="FF0000"/>
          <w:szCs w:val="24"/>
        </w:rPr>
      </w:pPr>
      <w:r w:rsidRPr="009F7B67">
        <w:rPr>
          <w:rFonts w:cs="Arial"/>
          <w:color w:val="FF0000"/>
          <w:szCs w:val="22"/>
        </w:rPr>
        <w:t>manjih građevina prateće namjene (odmorišta, fontana, vidikovaca, paviljona, nadstrešnica, pergola i ostale urbane opreme),</w:t>
      </w:r>
    </w:p>
    <w:p w14:paraId="5208A8E3" w14:textId="77777777" w:rsidR="007B4497" w:rsidRPr="009F7B67" w:rsidRDefault="007B4497" w:rsidP="00ED2D0C">
      <w:pPr>
        <w:numPr>
          <w:ilvl w:val="0"/>
          <w:numId w:val="106"/>
        </w:numPr>
        <w:autoSpaceDE w:val="0"/>
        <w:autoSpaceDN w:val="0"/>
        <w:adjustRightInd w:val="0"/>
        <w:spacing w:after="200" w:line="276" w:lineRule="auto"/>
        <w:ind w:right="1" w:hanging="294"/>
        <w:contextualSpacing/>
        <w:rPr>
          <w:rFonts w:cs="Arial"/>
          <w:color w:val="FF0000"/>
          <w:szCs w:val="24"/>
        </w:rPr>
      </w:pPr>
      <w:r w:rsidRPr="009F7B67">
        <w:rPr>
          <w:rFonts w:cs="Arial"/>
          <w:color w:val="FF0000"/>
          <w:szCs w:val="22"/>
        </w:rPr>
        <w:t>kioska i sličnih građevina,</w:t>
      </w:r>
    </w:p>
    <w:p w14:paraId="3143E076" w14:textId="77777777" w:rsidR="007B4497" w:rsidRPr="009F7B67" w:rsidRDefault="007B4497" w:rsidP="00ED2D0C">
      <w:pPr>
        <w:numPr>
          <w:ilvl w:val="0"/>
          <w:numId w:val="106"/>
        </w:numPr>
        <w:autoSpaceDE w:val="0"/>
        <w:autoSpaceDN w:val="0"/>
        <w:adjustRightInd w:val="0"/>
        <w:spacing w:after="200" w:line="276" w:lineRule="auto"/>
        <w:ind w:right="1" w:hanging="294"/>
        <w:contextualSpacing/>
        <w:rPr>
          <w:rFonts w:cs="Arial"/>
          <w:color w:val="FF0000"/>
          <w:szCs w:val="24"/>
        </w:rPr>
      </w:pPr>
      <w:r w:rsidRPr="009F7B67">
        <w:rPr>
          <w:rFonts w:cs="Arial"/>
          <w:color w:val="FF0000"/>
          <w:szCs w:val="22"/>
        </w:rPr>
        <w:t>sakralnih građevina i povijesne opreme prostora,</w:t>
      </w:r>
    </w:p>
    <w:p w14:paraId="1406DA19" w14:textId="77777777" w:rsidR="007B4497" w:rsidRPr="009F7B67" w:rsidRDefault="007B4497" w:rsidP="00ED2D0C">
      <w:pPr>
        <w:numPr>
          <w:ilvl w:val="0"/>
          <w:numId w:val="106"/>
        </w:numPr>
        <w:autoSpaceDE w:val="0"/>
        <w:autoSpaceDN w:val="0"/>
        <w:adjustRightInd w:val="0"/>
        <w:spacing w:after="200" w:line="276" w:lineRule="auto"/>
        <w:ind w:right="1" w:hanging="294"/>
        <w:contextualSpacing/>
        <w:rPr>
          <w:rFonts w:cs="Arial"/>
          <w:color w:val="FF0000"/>
          <w:szCs w:val="24"/>
        </w:rPr>
      </w:pPr>
      <w:r w:rsidRPr="009F7B67">
        <w:rPr>
          <w:rFonts w:cs="Arial"/>
          <w:color w:val="FF0000"/>
          <w:szCs w:val="22"/>
        </w:rPr>
        <w:t>građevina sanitarno-higijenskog standarda,</w:t>
      </w:r>
    </w:p>
    <w:p w14:paraId="65E9B2A4" w14:textId="77777777" w:rsidR="007B4497" w:rsidRPr="009F7B67" w:rsidRDefault="007B4497" w:rsidP="00ED2D0C">
      <w:pPr>
        <w:numPr>
          <w:ilvl w:val="0"/>
          <w:numId w:val="106"/>
        </w:numPr>
        <w:autoSpaceDE w:val="0"/>
        <w:autoSpaceDN w:val="0"/>
        <w:adjustRightInd w:val="0"/>
        <w:spacing w:after="200" w:line="276" w:lineRule="auto"/>
        <w:ind w:right="1" w:hanging="294"/>
        <w:contextualSpacing/>
        <w:rPr>
          <w:rFonts w:cs="Arial"/>
          <w:color w:val="FF0000"/>
          <w:szCs w:val="24"/>
        </w:rPr>
      </w:pPr>
      <w:r w:rsidRPr="009F7B67">
        <w:rPr>
          <w:rFonts w:cs="Arial"/>
          <w:color w:val="FF0000"/>
          <w:szCs w:val="22"/>
        </w:rPr>
        <w:t>građevine za potrebe zaštite od elementarnih nepogoda i ratnih opasnosti (zakloni i skloništa),</w:t>
      </w:r>
    </w:p>
    <w:p w14:paraId="51773B4F" w14:textId="77777777" w:rsidR="007B4497" w:rsidRPr="009F7B67" w:rsidRDefault="007B4497" w:rsidP="00ED2D0C">
      <w:pPr>
        <w:numPr>
          <w:ilvl w:val="0"/>
          <w:numId w:val="106"/>
        </w:numPr>
        <w:autoSpaceDE w:val="0"/>
        <w:autoSpaceDN w:val="0"/>
        <w:adjustRightInd w:val="0"/>
        <w:spacing w:after="200" w:line="276" w:lineRule="auto"/>
        <w:ind w:right="1" w:hanging="294"/>
        <w:contextualSpacing/>
        <w:rPr>
          <w:rFonts w:cs="Arial"/>
          <w:color w:val="FF0000"/>
          <w:szCs w:val="24"/>
        </w:rPr>
      </w:pPr>
      <w:r w:rsidRPr="009F7B67">
        <w:rPr>
          <w:rFonts w:cs="Arial"/>
          <w:color w:val="FF0000"/>
          <w:szCs w:val="22"/>
        </w:rPr>
        <w:t>komunalnih i infrastrukturnih građevina,</w:t>
      </w:r>
    </w:p>
    <w:p w14:paraId="662B1798" w14:textId="77777777" w:rsidR="007B4497" w:rsidRPr="009F7B67" w:rsidRDefault="007B4497" w:rsidP="00ED2D0C">
      <w:pPr>
        <w:numPr>
          <w:ilvl w:val="0"/>
          <w:numId w:val="106"/>
        </w:numPr>
        <w:autoSpaceDE w:val="0"/>
        <w:autoSpaceDN w:val="0"/>
        <w:adjustRightInd w:val="0"/>
        <w:spacing w:after="200" w:line="276" w:lineRule="auto"/>
        <w:ind w:right="1" w:hanging="294"/>
        <w:contextualSpacing/>
        <w:rPr>
          <w:rFonts w:cs="Arial"/>
          <w:color w:val="FF0000"/>
          <w:szCs w:val="24"/>
        </w:rPr>
      </w:pPr>
      <w:r w:rsidRPr="009F7B67">
        <w:rPr>
          <w:rFonts w:cs="Arial"/>
          <w:snapToGrid w:val="0"/>
          <w:color w:val="FF0000"/>
          <w:szCs w:val="22"/>
          <w:lang w:eastAsia="en-US"/>
        </w:rPr>
        <w:t>parkirališta izvedenih od travnatih elemenata uz rubne dijelove javne površine,</w:t>
      </w:r>
    </w:p>
    <w:p w14:paraId="1E351084" w14:textId="77777777" w:rsidR="007B4497" w:rsidRPr="009F7B67" w:rsidRDefault="007B4497" w:rsidP="009F7B67">
      <w:pPr>
        <w:numPr>
          <w:ilvl w:val="0"/>
          <w:numId w:val="106"/>
        </w:numPr>
        <w:autoSpaceDE w:val="0"/>
        <w:autoSpaceDN w:val="0"/>
        <w:adjustRightInd w:val="0"/>
        <w:spacing w:line="276" w:lineRule="auto"/>
        <w:ind w:right="1" w:hanging="294"/>
        <w:contextualSpacing/>
        <w:rPr>
          <w:rFonts w:cs="Arial"/>
          <w:color w:val="FF0000"/>
          <w:szCs w:val="24"/>
        </w:rPr>
      </w:pPr>
      <w:r w:rsidRPr="009F7B67">
        <w:rPr>
          <w:rFonts w:cs="Arial"/>
          <w:color w:val="FF0000"/>
          <w:szCs w:val="22"/>
        </w:rPr>
        <w:t>i slično.</w:t>
      </w:r>
    </w:p>
    <w:p w14:paraId="6C74EEE4" w14:textId="77777777" w:rsidR="009F7B67" w:rsidRDefault="009F7B67" w:rsidP="007B4497">
      <w:pPr>
        <w:pStyle w:val="clanak"/>
        <w:tabs>
          <w:tab w:val="clear" w:pos="426"/>
          <w:tab w:val="left" w:pos="0"/>
        </w:tabs>
        <w:rPr>
          <w:rFonts w:cs="Arial"/>
          <w:snapToGrid w:val="0"/>
          <w:color w:val="000000"/>
          <w:szCs w:val="22"/>
          <w:lang w:val="hr-HR" w:eastAsia="en-US"/>
        </w:rPr>
      </w:pPr>
    </w:p>
    <w:p w14:paraId="74C759D0" w14:textId="781C3046" w:rsidR="007B4497" w:rsidRPr="0074013F" w:rsidRDefault="007B4497" w:rsidP="007B4497">
      <w:pPr>
        <w:pStyle w:val="clanak"/>
        <w:tabs>
          <w:tab w:val="clear" w:pos="426"/>
          <w:tab w:val="left" w:pos="0"/>
        </w:tabs>
        <w:rPr>
          <w:rFonts w:cs="Arial"/>
          <w:snapToGrid w:val="0"/>
          <w:color w:val="ED7D31" w:themeColor="accent2"/>
          <w:szCs w:val="22"/>
          <w:lang w:val="hr-HR" w:eastAsia="en-US"/>
        </w:rPr>
      </w:pPr>
      <w:r w:rsidRPr="00066FEF">
        <w:rPr>
          <w:rFonts w:cs="Arial"/>
          <w:snapToGrid w:val="0"/>
          <w:color w:val="000000"/>
          <w:szCs w:val="22"/>
          <w:lang w:val="hr-HR" w:eastAsia="en-US"/>
        </w:rPr>
        <w:t xml:space="preserve">(4) Gradnja dozvoljena unutar </w:t>
      </w:r>
      <w:r w:rsidRPr="009F7B67">
        <w:rPr>
          <w:rFonts w:cs="Arial"/>
          <w:snapToGrid w:val="0"/>
          <w:color w:val="FF0000"/>
          <w:szCs w:val="22"/>
          <w:lang w:val="hr-HR" w:eastAsia="en-US"/>
        </w:rPr>
        <w:t xml:space="preserve">javne zelene površine - </w:t>
      </w:r>
      <w:r w:rsidRPr="00066FEF">
        <w:rPr>
          <w:rFonts w:cs="Arial"/>
          <w:strike/>
          <w:snapToGrid w:val="0"/>
          <w:color w:val="000000"/>
          <w:szCs w:val="22"/>
          <w:lang w:val="hr-HR" w:eastAsia="en-US"/>
        </w:rPr>
        <w:t>površine</w:t>
      </w:r>
      <w:r w:rsidRPr="00066FEF">
        <w:rPr>
          <w:rFonts w:cs="Arial"/>
          <w:snapToGrid w:val="0"/>
          <w:color w:val="000000"/>
          <w:szCs w:val="22"/>
          <w:lang w:val="hr-HR" w:eastAsia="en-US"/>
        </w:rPr>
        <w:t xml:space="preserve"> javnog parka može zauzimati do 10% njegove površine.</w:t>
      </w:r>
    </w:p>
    <w:p w14:paraId="07B5F7E9" w14:textId="77777777" w:rsidR="0074013F" w:rsidRPr="0074013F" w:rsidRDefault="0074013F" w:rsidP="007B4497">
      <w:pPr>
        <w:pStyle w:val="clanak"/>
        <w:rPr>
          <w:rFonts w:cs="Arial"/>
          <w:snapToGrid w:val="0"/>
          <w:color w:val="ED7D31" w:themeColor="accent2"/>
          <w:szCs w:val="22"/>
          <w:lang w:val="hr-HR" w:eastAsia="en-US"/>
        </w:rPr>
      </w:pPr>
    </w:p>
    <w:p w14:paraId="4AE06766" w14:textId="6739F1DA" w:rsidR="007B4497" w:rsidRPr="000C5F04" w:rsidRDefault="007B4497" w:rsidP="007B4497">
      <w:pPr>
        <w:pStyle w:val="clanak"/>
        <w:rPr>
          <w:rFonts w:cs="Arial"/>
          <w:snapToGrid w:val="0"/>
          <w:color w:val="000000"/>
          <w:szCs w:val="22"/>
          <w:lang w:val="hr-HR" w:eastAsia="en-US"/>
        </w:rPr>
      </w:pPr>
      <w:r w:rsidRPr="000C5F04">
        <w:rPr>
          <w:rFonts w:cs="Arial"/>
          <w:snapToGrid w:val="0"/>
          <w:color w:val="000000"/>
          <w:szCs w:val="22"/>
          <w:lang w:val="hr-HR" w:eastAsia="en-US"/>
        </w:rPr>
        <w:t xml:space="preserve">(5) </w:t>
      </w:r>
      <w:r w:rsidRPr="00D15103">
        <w:rPr>
          <w:rFonts w:cs="Arial"/>
          <w:snapToGrid w:val="0"/>
          <w:color w:val="000000"/>
          <w:szCs w:val="22"/>
          <w:lang w:val="hr-HR" w:eastAsia="en-US"/>
        </w:rPr>
        <w:t xml:space="preserve">Javne zelene površine za </w:t>
      </w:r>
      <w:r w:rsidRPr="00D15103">
        <w:rPr>
          <w:rFonts w:cs="Arial"/>
          <w:strike/>
          <w:snapToGrid w:val="0"/>
          <w:color w:val="000000"/>
          <w:szCs w:val="22"/>
          <w:lang w:val="hr-HR" w:eastAsia="en-US"/>
        </w:rPr>
        <w:t>naselje Koprivnicu</w:t>
      </w:r>
      <w:r w:rsidRPr="00D15103">
        <w:rPr>
          <w:rFonts w:cs="Arial"/>
          <w:snapToGrid w:val="0"/>
          <w:color w:val="000000"/>
          <w:szCs w:val="22"/>
          <w:lang w:val="hr-HR" w:eastAsia="en-US"/>
        </w:rPr>
        <w:t xml:space="preserve"> </w:t>
      </w:r>
      <w:r w:rsidR="00D15103" w:rsidRPr="009F7B67">
        <w:rPr>
          <w:rFonts w:cs="Arial"/>
          <w:snapToGrid w:val="0"/>
          <w:color w:val="FF0000"/>
          <w:szCs w:val="22"/>
          <w:lang w:val="hr-HR" w:eastAsia="en-US"/>
        </w:rPr>
        <w:t xml:space="preserve">uže područje naselja Koprivnice </w:t>
      </w:r>
      <w:r w:rsidRPr="00D15103">
        <w:rPr>
          <w:rFonts w:cs="Arial"/>
          <w:snapToGrid w:val="0"/>
          <w:color w:val="000000"/>
          <w:szCs w:val="22"/>
          <w:lang w:val="hr-HR" w:eastAsia="en-US"/>
        </w:rPr>
        <w:t>i uvjeti njihovog uređenja detaljnije su prikazani u GUP-u Koprivnice.</w:t>
      </w:r>
    </w:p>
    <w:p w14:paraId="1DEB8B6C" w14:textId="77777777" w:rsidR="007B4497" w:rsidRPr="00066FEF" w:rsidRDefault="007B4497" w:rsidP="007B4497">
      <w:pPr>
        <w:pStyle w:val="clanak"/>
        <w:rPr>
          <w:rFonts w:cs="Arial"/>
          <w:b/>
          <w:snapToGrid w:val="0"/>
          <w:color w:val="0070C0"/>
          <w:szCs w:val="22"/>
          <w:lang w:val="hr-HR" w:eastAsia="en-US"/>
        </w:rPr>
      </w:pPr>
    </w:p>
    <w:p w14:paraId="70508021" w14:textId="342BC84D" w:rsidR="007B4497" w:rsidRPr="009F7B67" w:rsidRDefault="007B4497" w:rsidP="007B4497">
      <w:pPr>
        <w:autoSpaceDE w:val="0"/>
        <w:autoSpaceDN w:val="0"/>
        <w:adjustRightInd w:val="0"/>
        <w:spacing w:line="276" w:lineRule="auto"/>
        <w:ind w:right="1"/>
        <w:rPr>
          <w:rFonts w:eastAsia="Calibri" w:cs="Arial"/>
          <w:color w:val="FF0000"/>
          <w:szCs w:val="22"/>
          <w:lang w:eastAsia="en-US"/>
        </w:rPr>
      </w:pPr>
      <w:r w:rsidRPr="009F7B67">
        <w:rPr>
          <w:rFonts w:eastAsia="Calibri" w:cs="Arial"/>
          <w:color w:val="FF0000"/>
          <w:szCs w:val="22"/>
          <w:lang w:eastAsia="en-US"/>
        </w:rPr>
        <w:t>(</w:t>
      </w:r>
      <w:r w:rsidR="000C5F04" w:rsidRPr="009F7B67">
        <w:rPr>
          <w:rFonts w:eastAsia="Calibri" w:cs="Arial"/>
          <w:color w:val="FF0000"/>
          <w:szCs w:val="22"/>
          <w:lang w:eastAsia="en-US"/>
        </w:rPr>
        <w:t>6</w:t>
      </w:r>
      <w:r w:rsidRPr="009F7B67">
        <w:rPr>
          <w:rFonts w:eastAsia="Calibri" w:cs="Arial"/>
          <w:color w:val="FF0000"/>
          <w:szCs w:val="22"/>
          <w:lang w:eastAsia="en-US"/>
        </w:rPr>
        <w:t xml:space="preserve">) Građevine iz ovoga članka svojim oblikovanjem, prostorom koji zauzimaju, a naročito visinom moraju biti usklađene sa okolnim prostorom u kome se grade. </w:t>
      </w:r>
    </w:p>
    <w:p w14:paraId="201E867B" w14:textId="77777777" w:rsidR="007B4497" w:rsidRPr="00066FEF" w:rsidRDefault="007B4497" w:rsidP="007B4497">
      <w:pPr>
        <w:pStyle w:val="clanak"/>
        <w:rPr>
          <w:rFonts w:cs="Arial"/>
          <w:b/>
          <w:snapToGrid w:val="0"/>
          <w:color w:val="0070C0"/>
          <w:szCs w:val="22"/>
          <w:lang w:val="hr-HR" w:eastAsia="en-US"/>
        </w:rPr>
      </w:pPr>
    </w:p>
    <w:p w14:paraId="4E19DE18" w14:textId="0FF63C71" w:rsidR="007B4497" w:rsidRPr="00066FEF" w:rsidRDefault="007B4497" w:rsidP="007B4497">
      <w:pPr>
        <w:pStyle w:val="clanak"/>
        <w:rPr>
          <w:rFonts w:cs="Arial"/>
          <w:snapToGrid w:val="0"/>
          <w:color w:val="000000"/>
          <w:szCs w:val="22"/>
          <w:lang w:val="hr-HR" w:eastAsia="en-US"/>
        </w:rPr>
      </w:pPr>
      <w:r w:rsidRPr="008967A9">
        <w:rPr>
          <w:rFonts w:cs="Arial"/>
          <w:snapToGrid w:val="0"/>
          <w:color w:val="000000"/>
          <w:szCs w:val="22"/>
          <w:lang w:val="hr-HR" w:eastAsia="en-US"/>
        </w:rPr>
        <w:lastRenderedPageBreak/>
        <w:t>(</w:t>
      </w:r>
      <w:r w:rsidRPr="000C5F04">
        <w:rPr>
          <w:rFonts w:cs="Arial"/>
          <w:strike/>
          <w:snapToGrid w:val="0"/>
          <w:color w:val="000000"/>
          <w:szCs w:val="22"/>
          <w:lang w:val="hr-HR" w:eastAsia="en-US"/>
        </w:rPr>
        <w:t>6</w:t>
      </w:r>
      <w:r w:rsidR="000C5F04">
        <w:rPr>
          <w:rFonts w:cs="Arial"/>
          <w:snapToGrid w:val="0"/>
          <w:color w:val="000000"/>
          <w:szCs w:val="22"/>
          <w:lang w:val="hr-HR" w:eastAsia="en-US"/>
        </w:rPr>
        <w:t xml:space="preserve"> </w:t>
      </w:r>
      <w:r w:rsidR="000C5F04" w:rsidRPr="009F7B67">
        <w:rPr>
          <w:rFonts w:cs="Arial"/>
          <w:snapToGrid w:val="0"/>
          <w:color w:val="FF0000"/>
          <w:szCs w:val="22"/>
          <w:lang w:val="hr-HR" w:eastAsia="en-US"/>
        </w:rPr>
        <w:t>7</w:t>
      </w:r>
      <w:r w:rsidRPr="008967A9">
        <w:rPr>
          <w:rFonts w:cs="Arial"/>
          <w:snapToGrid w:val="0"/>
          <w:color w:val="000000"/>
          <w:szCs w:val="22"/>
          <w:lang w:val="hr-HR" w:eastAsia="en-US"/>
        </w:rPr>
        <w:t>)</w:t>
      </w:r>
      <w:r w:rsidRPr="00066FEF">
        <w:rPr>
          <w:rFonts w:cs="Arial"/>
          <w:snapToGrid w:val="0"/>
          <w:color w:val="000000"/>
          <w:szCs w:val="22"/>
          <w:lang w:val="hr-HR" w:eastAsia="en-US"/>
        </w:rPr>
        <w:t xml:space="preserve"> Na javnim zelenim površinama izvan obuhvata GUP-a Koprivnice i na lokaciji Podolice moguće je graditi retencije pod uvjetom da se oblikovanje i građenje istih provede na način da se ove površine koriste prema svojoj osnovnoj namjeni kao javni neizgrađeni prostor oblikovan planski raspoređenom vegetacijom i sadržajem namijenjenim rekreaciji i odmoru građana, a iznimno u slučaju nailaska velike vode ove površine se privremeno mogu iskoristiti kao retencije radi zaštite okolnih zgrada od plavljenja.</w:t>
      </w:r>
    </w:p>
    <w:p w14:paraId="36096E5E" w14:textId="77777777" w:rsidR="007759C6" w:rsidRPr="00066FEF" w:rsidRDefault="007759C6" w:rsidP="007759C6">
      <w:pPr>
        <w:pStyle w:val="clanak"/>
        <w:rPr>
          <w:rFonts w:cs="Arial"/>
          <w:snapToGrid w:val="0"/>
          <w:color w:val="000000"/>
          <w:szCs w:val="22"/>
          <w:lang w:val="hr-HR" w:eastAsia="en-US"/>
        </w:rPr>
      </w:pPr>
    </w:p>
    <w:p w14:paraId="22BFE6ED" w14:textId="700DF42C" w:rsidR="007B4497" w:rsidRPr="009F7B67" w:rsidRDefault="00D6080C" w:rsidP="007759C6">
      <w:pPr>
        <w:pStyle w:val="clanak"/>
        <w:rPr>
          <w:rFonts w:cs="Arial"/>
          <w:snapToGrid w:val="0"/>
          <w:color w:val="FF0000"/>
          <w:szCs w:val="22"/>
          <w:lang w:val="hr-HR" w:eastAsia="en-US"/>
        </w:rPr>
      </w:pPr>
      <w:r w:rsidRPr="009F7B67">
        <w:rPr>
          <w:rFonts w:cs="Arial"/>
          <w:snapToGrid w:val="0"/>
          <w:color w:val="FF0000"/>
          <w:szCs w:val="22"/>
          <w:lang w:val="hr-HR" w:eastAsia="en-US"/>
        </w:rPr>
        <w:t>(</w:t>
      </w:r>
      <w:r w:rsidR="000C5F04" w:rsidRPr="009F7B67">
        <w:rPr>
          <w:rFonts w:cs="Arial"/>
          <w:snapToGrid w:val="0"/>
          <w:color w:val="FF0000"/>
          <w:szCs w:val="22"/>
          <w:lang w:val="hr-HR" w:eastAsia="en-US"/>
        </w:rPr>
        <w:t>8</w:t>
      </w:r>
      <w:r w:rsidRPr="009F7B67">
        <w:rPr>
          <w:rFonts w:cs="Arial"/>
          <w:snapToGrid w:val="0"/>
          <w:color w:val="FF0000"/>
          <w:szCs w:val="22"/>
          <w:lang w:val="hr-HR" w:eastAsia="en-US"/>
        </w:rPr>
        <w:t xml:space="preserve">) </w:t>
      </w:r>
      <w:r w:rsidR="00E005C2" w:rsidRPr="009F7B67">
        <w:rPr>
          <w:rFonts w:cs="Arial"/>
          <w:snapToGrid w:val="0"/>
          <w:color w:val="FF0000"/>
          <w:szCs w:val="22"/>
          <w:lang w:val="hr-HR" w:eastAsia="en-US"/>
        </w:rPr>
        <w:t>Z</w:t>
      </w:r>
      <w:r w:rsidR="009668F8" w:rsidRPr="009F7B67">
        <w:rPr>
          <w:rFonts w:cs="Arial"/>
          <w:snapToGrid w:val="0"/>
          <w:color w:val="FF0000"/>
          <w:szCs w:val="22"/>
          <w:lang w:val="hr-HR" w:eastAsia="en-US"/>
        </w:rPr>
        <w:t>aštitom z</w:t>
      </w:r>
      <w:r w:rsidR="00856C93" w:rsidRPr="009F7B67">
        <w:rPr>
          <w:rFonts w:cs="Arial"/>
          <w:snapToGrid w:val="0"/>
          <w:color w:val="FF0000"/>
          <w:szCs w:val="22"/>
          <w:lang w:val="hr-HR" w:eastAsia="en-US"/>
        </w:rPr>
        <w:t>elen</w:t>
      </w:r>
      <w:r w:rsidR="009668F8" w:rsidRPr="009F7B67">
        <w:rPr>
          <w:rFonts w:cs="Arial"/>
          <w:snapToGrid w:val="0"/>
          <w:color w:val="FF0000"/>
          <w:szCs w:val="22"/>
          <w:lang w:val="hr-HR" w:eastAsia="en-US"/>
        </w:rPr>
        <w:t>e</w:t>
      </w:r>
      <w:r w:rsidR="00856C93" w:rsidRPr="009F7B67">
        <w:rPr>
          <w:rFonts w:cs="Arial"/>
          <w:snapToGrid w:val="0"/>
          <w:color w:val="FF0000"/>
          <w:szCs w:val="22"/>
          <w:lang w:val="hr-HR" w:eastAsia="en-US"/>
        </w:rPr>
        <w:t xml:space="preserve"> infrastruktur</w:t>
      </w:r>
      <w:r w:rsidR="009668F8" w:rsidRPr="009F7B67">
        <w:rPr>
          <w:rFonts w:cs="Arial"/>
          <w:snapToGrid w:val="0"/>
          <w:color w:val="FF0000"/>
          <w:szCs w:val="22"/>
          <w:lang w:val="hr-HR" w:eastAsia="en-US"/>
        </w:rPr>
        <w:t>e</w:t>
      </w:r>
      <w:r w:rsidR="00856C93" w:rsidRPr="009F7B67">
        <w:rPr>
          <w:rFonts w:cs="Arial"/>
          <w:snapToGrid w:val="0"/>
          <w:color w:val="FF0000"/>
          <w:szCs w:val="22"/>
          <w:lang w:val="hr-HR" w:eastAsia="en-US"/>
        </w:rPr>
        <w:t xml:space="preserve"> preporučeno</w:t>
      </w:r>
      <w:r w:rsidRPr="009F7B67">
        <w:rPr>
          <w:rFonts w:cs="Arial"/>
          <w:snapToGrid w:val="0"/>
          <w:color w:val="FF0000"/>
          <w:szCs w:val="22"/>
          <w:lang w:val="hr-HR" w:eastAsia="en-US"/>
        </w:rPr>
        <w:t xml:space="preserve"> je očuvati i planirati nove održive otvorene javne prostore na sljedeći način:</w:t>
      </w:r>
    </w:p>
    <w:p w14:paraId="12E25B19" w14:textId="11B53974" w:rsidR="00D6080C" w:rsidRPr="009F7B67" w:rsidRDefault="00D6080C" w:rsidP="00ED2D0C">
      <w:pPr>
        <w:pStyle w:val="clanak"/>
        <w:numPr>
          <w:ilvl w:val="0"/>
          <w:numId w:val="147"/>
        </w:numPr>
        <w:rPr>
          <w:rFonts w:cs="Arial"/>
          <w:snapToGrid w:val="0"/>
          <w:color w:val="FF0000"/>
          <w:szCs w:val="22"/>
          <w:lang w:val="hr-HR" w:eastAsia="en-US"/>
        </w:rPr>
      </w:pPr>
      <w:r w:rsidRPr="009F7B67">
        <w:rPr>
          <w:rFonts w:cs="Arial"/>
          <w:snapToGrid w:val="0"/>
          <w:color w:val="FF0000"/>
          <w:szCs w:val="22"/>
          <w:lang w:val="hr-HR" w:eastAsia="en-US"/>
        </w:rPr>
        <w:t>obnova postojećih parkova i uređenj</w:t>
      </w:r>
      <w:r w:rsidR="00770E52" w:rsidRPr="009F7B67">
        <w:rPr>
          <w:rFonts w:cs="Arial"/>
          <w:snapToGrid w:val="0"/>
          <w:color w:val="FF0000"/>
          <w:szCs w:val="22"/>
          <w:lang w:val="hr-HR" w:eastAsia="en-US"/>
        </w:rPr>
        <w:t>e</w:t>
      </w:r>
      <w:r w:rsidRPr="009F7B67">
        <w:rPr>
          <w:rFonts w:cs="Arial"/>
          <w:snapToGrid w:val="0"/>
          <w:color w:val="FF0000"/>
          <w:szCs w:val="22"/>
          <w:lang w:val="hr-HR" w:eastAsia="en-US"/>
        </w:rPr>
        <w:t xml:space="preserve"> novih,</w:t>
      </w:r>
    </w:p>
    <w:p w14:paraId="67E61D39" w14:textId="2A9F079E" w:rsidR="00D6080C" w:rsidRPr="009F7B67" w:rsidRDefault="00D6080C" w:rsidP="00ED2D0C">
      <w:pPr>
        <w:pStyle w:val="clanak"/>
        <w:numPr>
          <w:ilvl w:val="0"/>
          <w:numId w:val="147"/>
        </w:numPr>
        <w:rPr>
          <w:rFonts w:cs="Arial"/>
          <w:snapToGrid w:val="0"/>
          <w:color w:val="FF0000"/>
          <w:szCs w:val="22"/>
          <w:lang w:val="hr-HR" w:eastAsia="en-US"/>
        </w:rPr>
      </w:pPr>
      <w:r w:rsidRPr="009F7B67">
        <w:rPr>
          <w:rFonts w:cs="Arial"/>
          <w:snapToGrid w:val="0"/>
          <w:color w:val="FF0000"/>
          <w:szCs w:val="22"/>
          <w:lang w:val="hr-HR" w:eastAsia="en-US"/>
        </w:rPr>
        <w:t>formiranje parkova susjedstva,</w:t>
      </w:r>
    </w:p>
    <w:p w14:paraId="04FAF53E" w14:textId="13B5C796" w:rsidR="00D6080C" w:rsidRPr="009F7B67" w:rsidRDefault="00D6080C" w:rsidP="00ED2D0C">
      <w:pPr>
        <w:pStyle w:val="clanak"/>
        <w:numPr>
          <w:ilvl w:val="0"/>
          <w:numId w:val="147"/>
        </w:numPr>
        <w:rPr>
          <w:rFonts w:cs="Arial"/>
          <w:snapToGrid w:val="0"/>
          <w:color w:val="FF0000"/>
          <w:szCs w:val="22"/>
          <w:lang w:val="hr-HR" w:eastAsia="en-US"/>
        </w:rPr>
      </w:pPr>
      <w:r w:rsidRPr="009F7B67">
        <w:rPr>
          <w:rFonts w:cs="Arial"/>
          <w:snapToGrid w:val="0"/>
          <w:color w:val="FF0000"/>
          <w:szCs w:val="22"/>
          <w:lang w:val="hr-HR" w:eastAsia="en-US"/>
        </w:rPr>
        <w:t>uređenje dječjih igrališta,</w:t>
      </w:r>
    </w:p>
    <w:p w14:paraId="591A336F" w14:textId="33D3F7FA" w:rsidR="00D6080C" w:rsidRPr="009F7B67" w:rsidRDefault="00B907D4" w:rsidP="00ED2D0C">
      <w:pPr>
        <w:pStyle w:val="clanak"/>
        <w:numPr>
          <w:ilvl w:val="0"/>
          <w:numId w:val="147"/>
        </w:numPr>
        <w:rPr>
          <w:rFonts w:cs="Arial"/>
          <w:snapToGrid w:val="0"/>
          <w:color w:val="FF0000"/>
          <w:szCs w:val="22"/>
          <w:lang w:val="hr-HR" w:eastAsia="en-US"/>
        </w:rPr>
      </w:pPr>
      <w:r w:rsidRPr="009F7B67">
        <w:rPr>
          <w:rFonts w:cs="Arial"/>
          <w:snapToGrid w:val="0"/>
          <w:color w:val="FF0000"/>
          <w:szCs w:val="22"/>
          <w:lang w:val="hr-HR" w:eastAsia="en-US"/>
        </w:rPr>
        <w:t>revitalizacija javnih prostora u prigradskim naseljima,</w:t>
      </w:r>
    </w:p>
    <w:p w14:paraId="69D91DCD" w14:textId="30FEEAE7" w:rsidR="00B907D4" w:rsidRPr="009F7B67" w:rsidRDefault="00B907D4" w:rsidP="00ED2D0C">
      <w:pPr>
        <w:pStyle w:val="clanak"/>
        <w:numPr>
          <w:ilvl w:val="0"/>
          <w:numId w:val="147"/>
        </w:numPr>
        <w:rPr>
          <w:rFonts w:cs="Arial"/>
          <w:snapToGrid w:val="0"/>
          <w:color w:val="FF0000"/>
          <w:szCs w:val="22"/>
          <w:lang w:val="hr-HR" w:eastAsia="en-US"/>
        </w:rPr>
      </w:pPr>
      <w:r w:rsidRPr="009F7B67">
        <w:rPr>
          <w:rFonts w:cs="Arial"/>
          <w:snapToGrid w:val="0"/>
          <w:color w:val="FF0000"/>
          <w:szCs w:val="22"/>
          <w:lang w:val="hr-HR" w:eastAsia="en-US"/>
        </w:rPr>
        <w:t>unaprjeđenje prostora sakralnih građevina i groblja,</w:t>
      </w:r>
    </w:p>
    <w:p w14:paraId="459594B2" w14:textId="58C79F9A" w:rsidR="00B907D4" w:rsidRPr="009F7B67" w:rsidRDefault="00B907D4" w:rsidP="00ED2D0C">
      <w:pPr>
        <w:pStyle w:val="clanak"/>
        <w:numPr>
          <w:ilvl w:val="0"/>
          <w:numId w:val="147"/>
        </w:numPr>
        <w:rPr>
          <w:rFonts w:cs="Arial"/>
          <w:snapToGrid w:val="0"/>
          <w:color w:val="FF0000"/>
          <w:szCs w:val="22"/>
          <w:lang w:val="hr-HR" w:eastAsia="en-US"/>
        </w:rPr>
      </w:pPr>
      <w:r w:rsidRPr="009F7B67">
        <w:rPr>
          <w:rFonts w:cs="Arial"/>
          <w:snapToGrid w:val="0"/>
          <w:color w:val="FF0000"/>
          <w:szCs w:val="22"/>
          <w:lang w:val="hr-HR" w:eastAsia="en-US"/>
        </w:rPr>
        <w:t>uređenje urbanih vrtova,</w:t>
      </w:r>
    </w:p>
    <w:p w14:paraId="053101EA" w14:textId="52EE5570" w:rsidR="00B907D4" w:rsidRPr="009F7B67" w:rsidRDefault="00B907D4" w:rsidP="00ED2D0C">
      <w:pPr>
        <w:pStyle w:val="clanak"/>
        <w:numPr>
          <w:ilvl w:val="0"/>
          <w:numId w:val="147"/>
        </w:numPr>
        <w:rPr>
          <w:rFonts w:cs="Arial"/>
          <w:snapToGrid w:val="0"/>
          <w:color w:val="FF0000"/>
          <w:szCs w:val="22"/>
          <w:lang w:val="hr-HR" w:eastAsia="en-US"/>
        </w:rPr>
      </w:pPr>
      <w:r w:rsidRPr="009F7B67">
        <w:rPr>
          <w:rFonts w:cs="Arial"/>
          <w:snapToGrid w:val="0"/>
          <w:color w:val="FF0000"/>
          <w:szCs w:val="22"/>
          <w:lang w:val="hr-HR" w:eastAsia="en-US"/>
        </w:rPr>
        <w:t>uspostava novih tipova javnih otvorenih prostora</w:t>
      </w:r>
      <w:r w:rsidR="00B46F97" w:rsidRPr="009F7B67">
        <w:rPr>
          <w:rFonts w:cs="Arial"/>
          <w:snapToGrid w:val="0"/>
          <w:color w:val="FF0000"/>
          <w:szCs w:val="22"/>
          <w:lang w:val="hr-HR" w:eastAsia="en-US"/>
        </w:rPr>
        <w:t>,</w:t>
      </w:r>
    </w:p>
    <w:p w14:paraId="5965119C" w14:textId="75A00217" w:rsidR="00B46F97" w:rsidRPr="009F7B67" w:rsidRDefault="00770E52" w:rsidP="00ED2D0C">
      <w:pPr>
        <w:pStyle w:val="clanak"/>
        <w:numPr>
          <w:ilvl w:val="0"/>
          <w:numId w:val="147"/>
        </w:numPr>
        <w:rPr>
          <w:rFonts w:cs="Arial"/>
          <w:snapToGrid w:val="0"/>
          <w:color w:val="FF0000"/>
          <w:szCs w:val="22"/>
          <w:lang w:val="hr-HR" w:eastAsia="en-US"/>
        </w:rPr>
      </w:pPr>
      <w:r w:rsidRPr="009F7B67">
        <w:rPr>
          <w:rFonts w:cs="Arial"/>
          <w:snapToGrid w:val="0"/>
          <w:color w:val="FF0000"/>
          <w:szCs w:val="22"/>
          <w:lang w:val="hr-HR" w:eastAsia="en-US"/>
        </w:rPr>
        <w:t xml:space="preserve">uređenje </w:t>
      </w:r>
      <w:r w:rsidR="00B46F97" w:rsidRPr="009F7B67">
        <w:rPr>
          <w:rFonts w:cs="Arial"/>
          <w:snapToGrid w:val="0"/>
          <w:color w:val="FF0000"/>
          <w:szCs w:val="22"/>
          <w:lang w:val="hr-HR" w:eastAsia="en-US"/>
        </w:rPr>
        <w:t>školski</w:t>
      </w:r>
      <w:r w:rsidRPr="009F7B67">
        <w:rPr>
          <w:rFonts w:cs="Arial"/>
          <w:snapToGrid w:val="0"/>
          <w:color w:val="FF0000"/>
          <w:szCs w:val="22"/>
          <w:lang w:val="hr-HR" w:eastAsia="en-US"/>
        </w:rPr>
        <w:t>h</w:t>
      </w:r>
      <w:r w:rsidR="00B46F97" w:rsidRPr="009F7B67">
        <w:rPr>
          <w:rFonts w:cs="Arial"/>
          <w:snapToGrid w:val="0"/>
          <w:color w:val="FF0000"/>
          <w:szCs w:val="22"/>
          <w:lang w:val="hr-HR" w:eastAsia="en-US"/>
        </w:rPr>
        <w:t xml:space="preserve"> vrtov</w:t>
      </w:r>
      <w:r w:rsidRPr="009F7B67">
        <w:rPr>
          <w:rFonts w:cs="Arial"/>
          <w:snapToGrid w:val="0"/>
          <w:color w:val="FF0000"/>
          <w:szCs w:val="22"/>
          <w:lang w:val="hr-HR" w:eastAsia="en-US"/>
        </w:rPr>
        <w:t>a</w:t>
      </w:r>
      <w:r w:rsidR="00B46F97" w:rsidRPr="009F7B67">
        <w:rPr>
          <w:rFonts w:cs="Arial"/>
          <w:snapToGrid w:val="0"/>
          <w:color w:val="FF0000"/>
          <w:szCs w:val="22"/>
          <w:lang w:val="hr-HR" w:eastAsia="en-US"/>
        </w:rPr>
        <w:t>,</w:t>
      </w:r>
    </w:p>
    <w:p w14:paraId="36967875" w14:textId="03EBDCFE" w:rsidR="00361A5D" w:rsidRPr="009F7B67" w:rsidRDefault="00770E52" w:rsidP="00ED2D0C">
      <w:pPr>
        <w:pStyle w:val="clanak"/>
        <w:numPr>
          <w:ilvl w:val="0"/>
          <w:numId w:val="147"/>
        </w:numPr>
        <w:rPr>
          <w:rFonts w:cs="Arial"/>
          <w:snapToGrid w:val="0"/>
          <w:color w:val="FF0000"/>
          <w:szCs w:val="22"/>
          <w:lang w:val="hr-HR" w:eastAsia="en-US"/>
        </w:rPr>
      </w:pPr>
      <w:r w:rsidRPr="009F7B67">
        <w:rPr>
          <w:rFonts w:cs="Arial"/>
          <w:snapToGrid w:val="0"/>
          <w:color w:val="FF0000"/>
          <w:szCs w:val="22"/>
          <w:lang w:val="hr-HR" w:eastAsia="en-US"/>
        </w:rPr>
        <w:t xml:space="preserve">uspostava </w:t>
      </w:r>
      <w:r w:rsidR="00334D83" w:rsidRPr="009F7B67">
        <w:rPr>
          <w:rFonts w:cs="Arial"/>
          <w:snapToGrid w:val="0"/>
          <w:color w:val="FF0000"/>
          <w:szCs w:val="22"/>
          <w:lang w:val="hr-HR" w:eastAsia="en-US"/>
        </w:rPr>
        <w:t>urbani</w:t>
      </w:r>
      <w:r w:rsidRPr="009F7B67">
        <w:rPr>
          <w:rFonts w:cs="Arial"/>
          <w:snapToGrid w:val="0"/>
          <w:color w:val="FF0000"/>
          <w:szCs w:val="22"/>
          <w:lang w:val="hr-HR" w:eastAsia="en-US"/>
        </w:rPr>
        <w:t>h</w:t>
      </w:r>
      <w:r w:rsidR="00334D83" w:rsidRPr="009F7B67">
        <w:rPr>
          <w:rFonts w:cs="Arial"/>
          <w:snapToGrid w:val="0"/>
          <w:color w:val="FF0000"/>
          <w:szCs w:val="22"/>
          <w:lang w:val="hr-HR" w:eastAsia="en-US"/>
        </w:rPr>
        <w:t xml:space="preserve"> voćnja</w:t>
      </w:r>
      <w:r w:rsidRPr="009F7B67">
        <w:rPr>
          <w:rFonts w:cs="Arial"/>
          <w:snapToGrid w:val="0"/>
          <w:color w:val="FF0000"/>
          <w:szCs w:val="22"/>
          <w:lang w:val="hr-HR" w:eastAsia="en-US"/>
        </w:rPr>
        <w:t>ka</w:t>
      </w:r>
      <w:r w:rsidR="00361A5D" w:rsidRPr="009F7B67">
        <w:rPr>
          <w:rFonts w:cs="Arial"/>
          <w:snapToGrid w:val="0"/>
          <w:color w:val="FF0000"/>
          <w:szCs w:val="22"/>
          <w:lang w:val="hr-HR" w:eastAsia="en-US"/>
        </w:rPr>
        <w:t>,</w:t>
      </w:r>
    </w:p>
    <w:p w14:paraId="6732B7A1" w14:textId="0174241B" w:rsidR="00334D83" w:rsidRPr="009F7B67" w:rsidRDefault="00770E52" w:rsidP="00ED2D0C">
      <w:pPr>
        <w:pStyle w:val="clanak"/>
        <w:numPr>
          <w:ilvl w:val="0"/>
          <w:numId w:val="147"/>
        </w:numPr>
        <w:rPr>
          <w:rFonts w:cs="Arial"/>
          <w:snapToGrid w:val="0"/>
          <w:color w:val="FF0000"/>
          <w:szCs w:val="22"/>
          <w:lang w:val="hr-HR" w:eastAsia="en-US"/>
        </w:rPr>
      </w:pPr>
      <w:r w:rsidRPr="009F7B67">
        <w:rPr>
          <w:rFonts w:cs="Arial"/>
          <w:snapToGrid w:val="0"/>
          <w:color w:val="FF0000"/>
          <w:szCs w:val="22"/>
          <w:lang w:val="hr-HR" w:eastAsia="en-US"/>
        </w:rPr>
        <w:t xml:space="preserve">uređenje i izgradnja </w:t>
      </w:r>
      <w:r w:rsidR="00361A5D" w:rsidRPr="009F7B67">
        <w:rPr>
          <w:rFonts w:cs="Arial"/>
          <w:snapToGrid w:val="0"/>
          <w:color w:val="FF0000"/>
          <w:szCs w:val="22"/>
          <w:lang w:val="hr-HR" w:eastAsia="en-US"/>
        </w:rPr>
        <w:t>vidikovc</w:t>
      </w:r>
      <w:r w:rsidRPr="009F7B67">
        <w:rPr>
          <w:rFonts w:cs="Arial"/>
          <w:snapToGrid w:val="0"/>
          <w:color w:val="FF0000"/>
          <w:szCs w:val="22"/>
          <w:lang w:val="hr-HR" w:eastAsia="en-US"/>
        </w:rPr>
        <w:t>a,</w:t>
      </w:r>
    </w:p>
    <w:p w14:paraId="234B2F06" w14:textId="11582A84" w:rsidR="00361A5D" w:rsidRPr="009F7B67" w:rsidRDefault="00361A5D" w:rsidP="00ED2D0C">
      <w:pPr>
        <w:pStyle w:val="clanak"/>
        <w:numPr>
          <w:ilvl w:val="0"/>
          <w:numId w:val="147"/>
        </w:numPr>
        <w:rPr>
          <w:rFonts w:cs="Arial"/>
          <w:snapToGrid w:val="0"/>
          <w:color w:val="FF0000"/>
          <w:szCs w:val="22"/>
          <w:lang w:val="hr-HR" w:eastAsia="en-US"/>
        </w:rPr>
      </w:pPr>
      <w:r w:rsidRPr="009F7B67">
        <w:rPr>
          <w:rFonts w:cs="Arial"/>
          <w:snapToGrid w:val="0"/>
          <w:color w:val="FF0000"/>
          <w:szCs w:val="22"/>
          <w:lang w:val="hr-HR" w:eastAsia="en-US"/>
        </w:rPr>
        <w:t>obnova planinarskih putova,</w:t>
      </w:r>
    </w:p>
    <w:p w14:paraId="657D4656" w14:textId="56217735" w:rsidR="00361A5D" w:rsidRPr="009F7B67" w:rsidRDefault="00361A5D" w:rsidP="00ED2D0C">
      <w:pPr>
        <w:pStyle w:val="clanak"/>
        <w:numPr>
          <w:ilvl w:val="0"/>
          <w:numId w:val="147"/>
        </w:numPr>
        <w:rPr>
          <w:rFonts w:cs="Arial"/>
          <w:snapToGrid w:val="0"/>
          <w:color w:val="FF0000"/>
          <w:szCs w:val="22"/>
          <w:lang w:val="hr-HR" w:eastAsia="en-US"/>
        </w:rPr>
      </w:pPr>
      <w:r w:rsidRPr="009F7B67">
        <w:rPr>
          <w:rFonts w:cs="Arial"/>
          <w:snapToGrid w:val="0"/>
          <w:color w:val="FF0000"/>
          <w:szCs w:val="22"/>
          <w:lang w:val="hr-HR" w:eastAsia="en-US"/>
        </w:rPr>
        <w:t>uspostava tematskih staza.</w:t>
      </w:r>
    </w:p>
    <w:p w14:paraId="77B4058E" w14:textId="77777777" w:rsidR="00D6080C" w:rsidRPr="009F7B67" w:rsidRDefault="00D6080C" w:rsidP="00D6080C">
      <w:pPr>
        <w:pStyle w:val="clanak"/>
        <w:rPr>
          <w:rFonts w:cs="Arial"/>
          <w:snapToGrid w:val="0"/>
          <w:color w:val="FF0000"/>
          <w:szCs w:val="22"/>
          <w:lang w:val="hr-HR" w:eastAsia="en-US"/>
        </w:rPr>
      </w:pPr>
    </w:p>
    <w:p w14:paraId="44739F2C" w14:textId="2AEF70D0" w:rsidR="008967A9" w:rsidRPr="009F7B67" w:rsidRDefault="008967A9" w:rsidP="00D6080C">
      <w:pPr>
        <w:pStyle w:val="clanak"/>
        <w:rPr>
          <w:rFonts w:cs="Arial"/>
          <w:snapToGrid w:val="0"/>
          <w:color w:val="FF0000"/>
          <w:szCs w:val="22"/>
          <w:lang w:val="hr-HR" w:eastAsia="en-US"/>
        </w:rPr>
      </w:pPr>
      <w:r w:rsidRPr="009F7B67">
        <w:rPr>
          <w:rFonts w:cs="Arial"/>
          <w:snapToGrid w:val="0"/>
          <w:color w:val="FF0000"/>
          <w:szCs w:val="22"/>
          <w:lang w:val="hr-HR" w:eastAsia="en-US"/>
        </w:rPr>
        <w:t>(</w:t>
      </w:r>
      <w:r w:rsidR="000C5F04" w:rsidRPr="009F7B67">
        <w:rPr>
          <w:rFonts w:cs="Arial"/>
          <w:snapToGrid w:val="0"/>
          <w:color w:val="FF0000"/>
          <w:szCs w:val="22"/>
          <w:lang w:val="hr-HR" w:eastAsia="en-US"/>
        </w:rPr>
        <w:t>9</w:t>
      </w:r>
      <w:r w:rsidRPr="009F7B67">
        <w:rPr>
          <w:rFonts w:cs="Arial"/>
          <w:snapToGrid w:val="0"/>
          <w:color w:val="FF0000"/>
          <w:szCs w:val="22"/>
          <w:lang w:val="hr-HR" w:eastAsia="en-US"/>
        </w:rPr>
        <w:t>) Zaštitom zelene infrastrukture predlaže se ovim Prostornim planom sljedeće:</w:t>
      </w:r>
    </w:p>
    <w:p w14:paraId="1209568C" w14:textId="36809310" w:rsidR="008967A9" w:rsidRPr="009F7B67" w:rsidRDefault="00D6080C" w:rsidP="00ED2D0C">
      <w:pPr>
        <w:pStyle w:val="clanak"/>
        <w:numPr>
          <w:ilvl w:val="0"/>
          <w:numId w:val="201"/>
        </w:numPr>
        <w:ind w:left="284" w:hanging="284"/>
        <w:rPr>
          <w:rFonts w:cs="Arial"/>
          <w:snapToGrid w:val="0"/>
          <w:color w:val="FF0000"/>
          <w:szCs w:val="22"/>
          <w:lang w:val="hr-HR" w:eastAsia="en-US"/>
        </w:rPr>
      </w:pPr>
      <w:r w:rsidRPr="009F7B67">
        <w:rPr>
          <w:rFonts w:cs="Arial"/>
          <w:b/>
          <w:bCs/>
          <w:snapToGrid w:val="0"/>
          <w:color w:val="FF0000"/>
          <w:szCs w:val="22"/>
          <w:lang w:val="hr-HR" w:eastAsia="en-US"/>
        </w:rPr>
        <w:t>Parkovi susjedstva</w:t>
      </w:r>
      <w:r w:rsidRPr="009F7B67">
        <w:rPr>
          <w:rFonts w:cs="Arial"/>
          <w:snapToGrid w:val="0"/>
          <w:color w:val="FF0000"/>
          <w:szCs w:val="22"/>
          <w:lang w:val="hr-HR" w:eastAsia="en-US"/>
        </w:rPr>
        <w:t xml:space="preserve"> su serija manjih parkova unutar pretežito stambene namjene, naročito u zonama individualnih stambenih zgrada. </w:t>
      </w:r>
      <w:r w:rsidRPr="009F7B67">
        <w:rPr>
          <w:rFonts w:eastAsia="Arial" w:cs="Arial"/>
          <w:color w:val="FF0000"/>
          <w:szCs w:val="22"/>
          <w:lang w:val="hr-HR"/>
        </w:rPr>
        <w:t>Ovi prostori imaju visok značaj za aktivan život, druženje i identitet lokalne zajednice, zbog čega je nužno voditi računa o njihovoj kvaliteti i dostupnosti na gradskoj razini. Aktivnost je usmjerena na sustavno unaprjeđenje i proširenje sadržaja ovih prostora u skladu s definiranom namjenom i potrebama lokalne zajednice.</w:t>
      </w:r>
    </w:p>
    <w:p w14:paraId="00078F59" w14:textId="246B4BAE" w:rsidR="008967A9" w:rsidRPr="009F7B67" w:rsidRDefault="00D6080C" w:rsidP="00ED2D0C">
      <w:pPr>
        <w:pStyle w:val="clanak"/>
        <w:numPr>
          <w:ilvl w:val="0"/>
          <w:numId w:val="201"/>
        </w:numPr>
        <w:ind w:left="284" w:hanging="284"/>
        <w:rPr>
          <w:rFonts w:cs="Arial"/>
          <w:snapToGrid w:val="0"/>
          <w:color w:val="FF0000"/>
          <w:szCs w:val="22"/>
          <w:lang w:val="hr-HR" w:eastAsia="en-US"/>
        </w:rPr>
      </w:pPr>
      <w:r w:rsidRPr="009F7B67">
        <w:rPr>
          <w:rFonts w:cs="Arial"/>
          <w:b/>
          <w:bCs/>
          <w:snapToGrid w:val="0"/>
          <w:color w:val="FF0000"/>
          <w:szCs w:val="22"/>
          <w:lang w:val="hr-HR" w:eastAsia="en-US"/>
        </w:rPr>
        <w:t>Dječja igrališta</w:t>
      </w:r>
      <w:r w:rsidRPr="009F7B67">
        <w:rPr>
          <w:rFonts w:cs="Arial"/>
          <w:snapToGrid w:val="0"/>
          <w:color w:val="FF0000"/>
          <w:szCs w:val="22"/>
          <w:lang w:val="hr-HR" w:eastAsia="en-US"/>
        </w:rPr>
        <w:t xml:space="preserve"> </w:t>
      </w:r>
      <w:r w:rsidR="007E619B" w:rsidRPr="009F7B67">
        <w:rPr>
          <w:rFonts w:cs="Arial"/>
          <w:snapToGrid w:val="0"/>
          <w:color w:val="FF0000"/>
          <w:szCs w:val="22"/>
          <w:lang w:val="hr-HR" w:eastAsia="en-US"/>
        </w:rPr>
        <w:t xml:space="preserve">je </w:t>
      </w:r>
      <w:r w:rsidRPr="009F7B67">
        <w:rPr>
          <w:rFonts w:cs="Arial"/>
          <w:snapToGrid w:val="0"/>
          <w:color w:val="FF0000"/>
          <w:szCs w:val="22"/>
          <w:lang w:val="hr-HR" w:eastAsia="en-US"/>
        </w:rPr>
        <w:t xml:space="preserve">potrebno urediti i proširiti </w:t>
      </w:r>
      <w:r w:rsidRPr="009F7B67">
        <w:rPr>
          <w:rFonts w:eastAsia="Arial" w:cs="Arial"/>
          <w:color w:val="FF0000"/>
          <w:szCs w:val="22"/>
          <w:lang w:val="hr-HR"/>
        </w:rPr>
        <w:t>sadržaj dječjih igrališta uvođenjem različitih tematskih tipova igrališta, djelomičnu standardizaciju opreme, povećanje uvjeta za igru djece slabije pokretljivosti te razradu prirodnih elemenata za igru</w:t>
      </w:r>
      <w:r w:rsidR="007E619B" w:rsidRPr="009F7B67">
        <w:rPr>
          <w:rFonts w:eastAsia="Arial" w:cs="Arial"/>
          <w:color w:val="FF0000"/>
          <w:szCs w:val="22"/>
          <w:lang w:val="hr-HR"/>
        </w:rPr>
        <w:t>.</w:t>
      </w:r>
      <w:r w:rsidRPr="009F7B67">
        <w:rPr>
          <w:rFonts w:eastAsia="Arial" w:cs="Arial"/>
          <w:color w:val="FF0000"/>
          <w:szCs w:val="22"/>
          <w:lang w:val="hr-HR"/>
        </w:rPr>
        <w:t xml:space="preserve"> Unaprjeđenje postojećih igrališta usmjereno je i na podizanje opće kvalitete njihovog uređenja (što uključuje zastore, biljni materijal i druge parkovne elemente) te povećanje njihove dostupnosti i sigurnosti.</w:t>
      </w:r>
      <w:r w:rsidR="007E619B" w:rsidRPr="009F7B67">
        <w:rPr>
          <w:rFonts w:ascii="Trenda Light" w:eastAsia="Arial" w:hAnsi="Trenda Light" w:cs="Arial"/>
          <w:b/>
          <w:bCs/>
          <w:color w:val="FF0000"/>
          <w:szCs w:val="22"/>
          <w:lang w:val="hr-HR"/>
        </w:rPr>
        <w:t xml:space="preserve"> </w:t>
      </w:r>
      <w:r w:rsidR="007E619B" w:rsidRPr="009F7B67">
        <w:rPr>
          <w:rFonts w:eastAsia="Arial" w:cs="Arial"/>
          <w:color w:val="FF0000"/>
          <w:szCs w:val="22"/>
          <w:lang w:val="hr-HR"/>
        </w:rPr>
        <w:t xml:space="preserve">Prilikom planiranja lokacija novih dječjih igrališta, potrebno se rukovoditi pravilom uspostave minimalno jednog igrališta unutar radijusa od 350 m (6 minuta hoda) u odnosu na mjesto stanovanja. </w:t>
      </w:r>
    </w:p>
    <w:p w14:paraId="3B236DB2" w14:textId="77777777" w:rsidR="008967A9" w:rsidRPr="009F7B67" w:rsidRDefault="00B907D4" w:rsidP="00ED2D0C">
      <w:pPr>
        <w:pStyle w:val="clanak"/>
        <w:numPr>
          <w:ilvl w:val="0"/>
          <w:numId w:val="201"/>
        </w:numPr>
        <w:ind w:left="284" w:hanging="284"/>
        <w:rPr>
          <w:rFonts w:cs="Arial"/>
          <w:snapToGrid w:val="0"/>
          <w:color w:val="FF0000"/>
          <w:szCs w:val="22"/>
          <w:lang w:val="hr-HR" w:eastAsia="en-US"/>
        </w:rPr>
      </w:pPr>
      <w:r w:rsidRPr="009F7B67">
        <w:rPr>
          <w:rFonts w:cs="Arial"/>
          <w:b/>
          <w:bCs/>
          <w:snapToGrid w:val="0"/>
          <w:color w:val="FF0000"/>
          <w:szCs w:val="22"/>
          <w:lang w:val="hr-HR" w:eastAsia="en-US"/>
        </w:rPr>
        <w:t>Uspostava novih tipova javnih otvorenih prostora</w:t>
      </w:r>
      <w:r w:rsidRPr="009F7B67">
        <w:rPr>
          <w:rFonts w:cs="Arial"/>
          <w:snapToGrid w:val="0"/>
          <w:color w:val="FF0000"/>
          <w:szCs w:val="22"/>
          <w:lang w:val="hr-HR" w:eastAsia="en-US"/>
        </w:rPr>
        <w:t xml:space="preserve"> podrazumijeva formiranje novih i nekonvencionalnih tipova otvorenih prostora radi poticanja raznolikosti boravka i rekreacije na otvorenom. Ostvariti kroz prenamjenu prostora koji do sada nisu imali jasno određenu namjenu kao što su livadne površine u rubnim urbanim dijelovima koje su prepoznate kao veliki potencijal za razvoj zelene infrastrukture.</w:t>
      </w:r>
    </w:p>
    <w:p w14:paraId="322162F3" w14:textId="15781752" w:rsidR="00B46F97" w:rsidRPr="009F7B67" w:rsidRDefault="00B46F97" w:rsidP="00ED2D0C">
      <w:pPr>
        <w:pStyle w:val="clanak"/>
        <w:numPr>
          <w:ilvl w:val="0"/>
          <w:numId w:val="201"/>
        </w:numPr>
        <w:ind w:left="284" w:hanging="284"/>
        <w:rPr>
          <w:rFonts w:cs="Arial"/>
          <w:snapToGrid w:val="0"/>
          <w:color w:val="FF0000"/>
          <w:szCs w:val="22"/>
          <w:lang w:val="hr-HR" w:eastAsia="en-US"/>
        </w:rPr>
      </w:pPr>
      <w:r w:rsidRPr="009F7B67">
        <w:rPr>
          <w:rFonts w:cs="Arial"/>
          <w:b/>
          <w:bCs/>
          <w:snapToGrid w:val="0"/>
          <w:color w:val="FF0000"/>
          <w:szCs w:val="22"/>
          <w:lang w:val="hr-HR" w:eastAsia="en-US"/>
        </w:rPr>
        <w:t>Školski vrtovi</w:t>
      </w:r>
      <w:r w:rsidRPr="009F7B67">
        <w:rPr>
          <w:rFonts w:cs="Arial"/>
          <w:snapToGrid w:val="0"/>
          <w:color w:val="FF0000"/>
          <w:szCs w:val="22"/>
          <w:lang w:val="hr-HR" w:eastAsia="en-US"/>
        </w:rPr>
        <w:t xml:space="preserve"> </w:t>
      </w:r>
      <w:r w:rsidR="00334D83" w:rsidRPr="009F7B67">
        <w:rPr>
          <w:rFonts w:cs="Arial"/>
          <w:snapToGrid w:val="0"/>
          <w:color w:val="FF0000"/>
          <w:szCs w:val="22"/>
          <w:lang w:val="hr-HR" w:eastAsia="en-US"/>
        </w:rPr>
        <w:t xml:space="preserve">uspostava tematskih edukacijskih školskih vrtova u dvorištima osnovnih i srednjih škola. </w:t>
      </w:r>
    </w:p>
    <w:p w14:paraId="4088268F" w14:textId="77777777" w:rsidR="00D6080C" w:rsidRPr="009F7B67" w:rsidRDefault="00D6080C" w:rsidP="008967A9">
      <w:pPr>
        <w:pStyle w:val="clanak"/>
        <w:rPr>
          <w:rFonts w:cs="Arial"/>
          <w:snapToGrid w:val="0"/>
          <w:color w:val="FF0000"/>
          <w:szCs w:val="22"/>
          <w:lang w:val="hr-HR" w:eastAsia="en-US"/>
        </w:rPr>
      </w:pPr>
    </w:p>
    <w:p w14:paraId="4A03BCD5" w14:textId="5187A11A" w:rsidR="00A33CB9" w:rsidRPr="009F7B67" w:rsidRDefault="00031791" w:rsidP="00A33CB9">
      <w:pPr>
        <w:pStyle w:val="clanak"/>
        <w:rPr>
          <w:rFonts w:cs="Arial"/>
          <w:snapToGrid w:val="0"/>
          <w:color w:val="FF0000"/>
          <w:szCs w:val="22"/>
          <w:lang w:val="hr-HR" w:eastAsia="en-US"/>
        </w:rPr>
      </w:pPr>
      <w:r w:rsidRPr="009F7B67">
        <w:rPr>
          <w:rFonts w:cs="Arial"/>
          <w:snapToGrid w:val="0"/>
          <w:color w:val="FF0000"/>
          <w:szCs w:val="22"/>
          <w:lang w:val="hr-HR" w:eastAsia="en-US"/>
        </w:rPr>
        <w:lastRenderedPageBreak/>
        <w:t>(</w:t>
      </w:r>
      <w:r w:rsidR="000C5F04" w:rsidRPr="009F7B67">
        <w:rPr>
          <w:rFonts w:cs="Arial"/>
          <w:snapToGrid w:val="0"/>
          <w:color w:val="FF0000"/>
          <w:szCs w:val="22"/>
          <w:lang w:val="hr-HR" w:eastAsia="en-US"/>
        </w:rPr>
        <w:t>10</w:t>
      </w:r>
      <w:r w:rsidRPr="009F7B67">
        <w:rPr>
          <w:rFonts w:cs="Arial"/>
          <w:snapToGrid w:val="0"/>
          <w:color w:val="FF0000"/>
          <w:szCs w:val="22"/>
          <w:lang w:val="hr-HR" w:eastAsia="en-US"/>
        </w:rPr>
        <w:t xml:space="preserve">) </w:t>
      </w:r>
      <w:r w:rsidR="00BD5F7A" w:rsidRPr="009F7B67">
        <w:rPr>
          <w:rFonts w:cs="Arial"/>
          <w:snapToGrid w:val="0"/>
          <w:color w:val="FF0000"/>
          <w:szCs w:val="22"/>
          <w:lang w:val="hr-HR" w:eastAsia="en-US"/>
        </w:rPr>
        <w:t>U</w:t>
      </w:r>
      <w:r w:rsidR="00A33CB9" w:rsidRPr="009F7B67">
        <w:rPr>
          <w:rFonts w:cs="Arial"/>
          <w:snapToGrid w:val="0"/>
          <w:color w:val="FF0000"/>
          <w:szCs w:val="22"/>
          <w:lang w:val="hr-HR" w:eastAsia="en-US"/>
        </w:rPr>
        <w:t xml:space="preserve"> sklopu </w:t>
      </w:r>
      <w:r w:rsidR="00A33CB9" w:rsidRPr="009F7B67">
        <w:rPr>
          <w:rFonts w:eastAsia="Calibri" w:cs="Arial"/>
          <w:b/>
          <w:bCs/>
          <w:color w:val="FF0000"/>
          <w:szCs w:val="22"/>
          <w:lang w:val="hr-HR" w:eastAsia="en-US"/>
        </w:rPr>
        <w:t>pretežito stambene namjene</w:t>
      </w:r>
      <w:r w:rsidR="00A33CB9" w:rsidRPr="009F7B67">
        <w:rPr>
          <w:rFonts w:eastAsia="Calibri" w:cs="Arial"/>
          <w:color w:val="FF0000"/>
          <w:szCs w:val="22"/>
          <w:lang w:val="hr-HR" w:eastAsia="en-US"/>
        </w:rPr>
        <w:t xml:space="preserve"> i </w:t>
      </w:r>
      <w:r w:rsidR="00A33CB9" w:rsidRPr="009F7B67">
        <w:rPr>
          <w:rFonts w:cs="Arial"/>
          <w:b/>
          <w:bCs/>
          <w:snapToGrid w:val="0"/>
          <w:color w:val="FF0000"/>
          <w:szCs w:val="22"/>
          <w:lang w:val="hr-HR" w:eastAsia="en-US"/>
        </w:rPr>
        <w:t xml:space="preserve">mješovite namjene – </w:t>
      </w:r>
      <w:r w:rsidR="00A33CB9" w:rsidRPr="009F7B67">
        <w:rPr>
          <w:rFonts w:cs="Arial"/>
          <w:b/>
          <w:bCs/>
          <w:color w:val="FF0000"/>
          <w:lang w:val="hr-HR"/>
        </w:rPr>
        <w:t>stambeno-poslovna namjena</w:t>
      </w:r>
      <w:r w:rsidR="00A33CB9" w:rsidRPr="009F7B67">
        <w:rPr>
          <w:rFonts w:cs="Arial"/>
          <w:color w:val="FF0000"/>
          <w:lang w:val="hr-HR"/>
        </w:rPr>
        <w:t xml:space="preserve"> </w:t>
      </w:r>
      <w:r w:rsidR="00BD5F7A" w:rsidRPr="009F7B67">
        <w:rPr>
          <w:rFonts w:cs="Arial"/>
          <w:color w:val="FF0000"/>
          <w:lang w:val="hr-HR"/>
        </w:rPr>
        <w:t xml:space="preserve">mogu se uređivati javne zelene površine – javni park sukladno </w:t>
      </w:r>
      <w:r w:rsidR="00BD5F7A" w:rsidRPr="009F7B67">
        <w:rPr>
          <w:rFonts w:cs="Arial"/>
          <w:snapToGrid w:val="0"/>
          <w:color w:val="FF0000"/>
          <w:szCs w:val="22"/>
          <w:lang w:val="hr-HR" w:eastAsia="en-US"/>
        </w:rPr>
        <w:t>uvjetima određenim u ovom članku.</w:t>
      </w:r>
    </w:p>
    <w:p w14:paraId="6899F4BD" w14:textId="77777777" w:rsidR="00873AFD" w:rsidRDefault="00873AFD" w:rsidP="00D6080C">
      <w:pPr>
        <w:pStyle w:val="clanak"/>
        <w:ind w:left="720"/>
        <w:rPr>
          <w:rFonts w:cs="Arial"/>
          <w:snapToGrid w:val="0"/>
          <w:color w:val="FF0000"/>
          <w:szCs w:val="22"/>
          <w:lang w:val="hr-HR" w:eastAsia="en-US"/>
        </w:rPr>
      </w:pPr>
    </w:p>
    <w:p w14:paraId="77DC82B6" w14:textId="69389471" w:rsidR="0014517A" w:rsidRPr="005321EB" w:rsidRDefault="0014517A" w:rsidP="0014517A">
      <w:pPr>
        <w:pStyle w:val="clanak"/>
        <w:tabs>
          <w:tab w:val="clear" w:pos="426"/>
        </w:tabs>
        <w:rPr>
          <w:rFonts w:cs="Arial"/>
          <w:b/>
          <w:bCs/>
          <w:strike/>
          <w:snapToGrid w:val="0"/>
          <w:color w:val="000000"/>
          <w:szCs w:val="22"/>
          <w:lang w:val="hr-HR" w:eastAsia="en-US"/>
        </w:rPr>
      </w:pPr>
      <w:r w:rsidRPr="005321EB">
        <w:rPr>
          <w:rFonts w:cs="Arial"/>
          <w:b/>
          <w:bCs/>
          <w:strike/>
          <w:snapToGrid w:val="0"/>
          <w:color w:val="000000"/>
          <w:szCs w:val="22"/>
          <w:lang w:val="hr-HR" w:eastAsia="en-US"/>
        </w:rPr>
        <w:t>2.2.10. Groblje</w:t>
      </w:r>
    </w:p>
    <w:p w14:paraId="560C7F59" w14:textId="5CFE2EBB" w:rsidR="007B4497" w:rsidRPr="009F7B67" w:rsidRDefault="00FC0718" w:rsidP="009E5237">
      <w:pPr>
        <w:pStyle w:val="Naslov2"/>
        <w:tabs>
          <w:tab w:val="clear" w:pos="851"/>
        </w:tabs>
        <w:jc w:val="both"/>
        <w:rPr>
          <w:rFonts w:cs="Arial"/>
          <w:bCs/>
          <w:color w:val="FF0000"/>
          <w:szCs w:val="26"/>
        </w:rPr>
      </w:pPr>
      <w:bookmarkStart w:id="471" w:name="_Toc146793135"/>
      <w:bookmarkStart w:id="472" w:name="_Toc167697562"/>
      <w:bookmarkStart w:id="473" w:name="_Hlk143154788"/>
      <w:bookmarkStart w:id="474" w:name="_Hlk141950802"/>
      <w:r w:rsidRPr="009F7B67">
        <w:rPr>
          <w:rFonts w:cs="Arial"/>
          <w:bCs/>
          <w:iCs/>
          <w:caps w:val="0"/>
          <w:color w:val="FF0000"/>
          <w:szCs w:val="22"/>
          <w:lang w:eastAsia="en-US"/>
        </w:rPr>
        <w:t>2.2.1.</w:t>
      </w:r>
      <w:r w:rsidR="0024711F" w:rsidRPr="009F7B67">
        <w:rPr>
          <w:rFonts w:cs="Arial"/>
          <w:bCs/>
          <w:iCs/>
          <w:caps w:val="0"/>
          <w:color w:val="FF0000"/>
          <w:szCs w:val="22"/>
          <w:lang w:eastAsia="en-US"/>
        </w:rPr>
        <w:t>6</w:t>
      </w:r>
      <w:r w:rsidRPr="009F7B67">
        <w:rPr>
          <w:rFonts w:cs="Arial"/>
          <w:bCs/>
          <w:iCs/>
          <w:caps w:val="0"/>
          <w:color w:val="FF0000"/>
          <w:szCs w:val="22"/>
          <w:lang w:eastAsia="en-US"/>
        </w:rPr>
        <w:t xml:space="preserve">. </w:t>
      </w:r>
      <w:r w:rsidR="007B4497" w:rsidRPr="009F7B67">
        <w:rPr>
          <w:rFonts w:cs="Arial"/>
          <w:bCs/>
          <w:iCs/>
          <w:caps w:val="0"/>
          <w:color w:val="FF0000"/>
          <w:szCs w:val="22"/>
          <w:lang w:eastAsia="en-US"/>
        </w:rPr>
        <w:t>Zaštitne zelene površine</w:t>
      </w:r>
      <w:bookmarkEnd w:id="471"/>
      <w:bookmarkEnd w:id="472"/>
      <w:r w:rsidR="0054553A" w:rsidRPr="009F7B67">
        <w:rPr>
          <w:rFonts w:cs="Arial"/>
          <w:color w:val="FF0000"/>
          <w:szCs w:val="26"/>
        </w:rPr>
        <w:t xml:space="preserve"> </w:t>
      </w:r>
    </w:p>
    <w:bookmarkEnd w:id="473"/>
    <w:p w14:paraId="387E6049" w14:textId="77777777" w:rsidR="007B4497" w:rsidRPr="009F7B67" w:rsidRDefault="007B4497" w:rsidP="007B4497">
      <w:pPr>
        <w:pStyle w:val="clanak"/>
        <w:rPr>
          <w:rFonts w:cs="Arial"/>
          <w:snapToGrid w:val="0"/>
          <w:color w:val="FF0000"/>
          <w:szCs w:val="22"/>
          <w:lang w:val="hr-HR" w:eastAsia="en-US"/>
        </w:rPr>
      </w:pPr>
    </w:p>
    <w:p w14:paraId="63409A06" w14:textId="77777777" w:rsidR="007B4497" w:rsidRPr="0014517A" w:rsidRDefault="007B4497" w:rsidP="00F66103">
      <w:pPr>
        <w:jc w:val="center"/>
        <w:rPr>
          <w:b/>
          <w:bCs/>
        </w:rPr>
      </w:pPr>
      <w:bookmarkStart w:id="475" w:name="_Toc164947408"/>
      <w:bookmarkStart w:id="476" w:name="_Hlk143154817"/>
      <w:r w:rsidRPr="0014517A">
        <w:rPr>
          <w:b/>
          <w:bCs/>
        </w:rPr>
        <w:t>Članak 58.e</w:t>
      </w:r>
      <w:bookmarkEnd w:id="475"/>
    </w:p>
    <w:bookmarkEnd w:id="476"/>
    <w:p w14:paraId="4061B949" w14:textId="77777777" w:rsidR="007B4497" w:rsidRDefault="007B4497" w:rsidP="007B4497">
      <w:pPr>
        <w:pStyle w:val="clanak"/>
        <w:rPr>
          <w:rFonts w:cs="Arial"/>
          <w:snapToGrid w:val="0"/>
          <w:color w:val="FF0000"/>
          <w:szCs w:val="22"/>
          <w:lang w:val="hr-HR" w:eastAsia="en-US"/>
        </w:rPr>
      </w:pPr>
    </w:p>
    <w:p w14:paraId="09AB7F28" w14:textId="77777777" w:rsidR="0014517A" w:rsidRPr="00702792" w:rsidRDefault="0014517A" w:rsidP="0014517A">
      <w:pPr>
        <w:pStyle w:val="clanak"/>
        <w:tabs>
          <w:tab w:val="clear" w:pos="426"/>
        </w:tabs>
        <w:rPr>
          <w:rFonts w:cs="Arial"/>
          <w:strike/>
          <w:snapToGrid w:val="0"/>
          <w:szCs w:val="22"/>
          <w:lang w:val="hr-HR" w:eastAsia="en-US"/>
        </w:rPr>
      </w:pPr>
      <w:r w:rsidRPr="00702792">
        <w:rPr>
          <w:rFonts w:cs="Arial"/>
          <w:strike/>
          <w:snapToGrid w:val="0"/>
          <w:szCs w:val="22"/>
          <w:lang w:val="hr-HR" w:eastAsia="en-US"/>
        </w:rPr>
        <w:t>(1) Unutar građevinskog područja naselja izdvojene su postojeće površine groblja, a u naselju Koprivnica se nalazi i planirana površina za razvoj glavnog gradskog groblja.</w:t>
      </w:r>
    </w:p>
    <w:p w14:paraId="1339C99F" w14:textId="77777777" w:rsidR="0014517A" w:rsidRPr="00702792" w:rsidRDefault="0014517A" w:rsidP="0014517A">
      <w:pPr>
        <w:pStyle w:val="clanak"/>
        <w:tabs>
          <w:tab w:val="num" w:pos="360"/>
        </w:tabs>
        <w:ind w:left="360" w:hanging="360"/>
        <w:rPr>
          <w:rFonts w:cs="Arial"/>
          <w:strike/>
          <w:snapToGrid w:val="0"/>
          <w:szCs w:val="22"/>
          <w:lang w:val="hr-HR" w:eastAsia="en-US"/>
        </w:rPr>
      </w:pPr>
    </w:p>
    <w:p w14:paraId="2AF8930F" w14:textId="77777777" w:rsidR="0014517A" w:rsidRPr="00702792" w:rsidRDefault="0014517A" w:rsidP="0014517A">
      <w:pPr>
        <w:pStyle w:val="clanak"/>
        <w:tabs>
          <w:tab w:val="num" w:pos="0"/>
        </w:tabs>
        <w:rPr>
          <w:rFonts w:cs="Arial"/>
          <w:strike/>
          <w:snapToGrid w:val="0"/>
          <w:szCs w:val="22"/>
          <w:lang w:val="hr-HR" w:eastAsia="en-US"/>
        </w:rPr>
      </w:pPr>
      <w:r w:rsidRPr="00702792">
        <w:rPr>
          <w:rFonts w:cs="Arial"/>
          <w:strike/>
          <w:snapToGrid w:val="0"/>
          <w:szCs w:val="22"/>
          <w:lang w:val="hr-HR" w:eastAsia="en-US"/>
        </w:rPr>
        <w:t>(2) Unutar građevinskog područja naselja nalaze se sljedeća groblja:</w:t>
      </w:r>
    </w:p>
    <w:p w14:paraId="1D2E6611" w14:textId="77777777" w:rsidR="0014517A" w:rsidRPr="00702792" w:rsidRDefault="0014517A" w:rsidP="0014517A">
      <w:pPr>
        <w:pStyle w:val="clanak"/>
        <w:numPr>
          <w:ilvl w:val="0"/>
          <w:numId w:val="15"/>
        </w:numPr>
        <w:tabs>
          <w:tab w:val="clear" w:pos="426"/>
        </w:tabs>
        <w:rPr>
          <w:rFonts w:cs="Arial"/>
          <w:strike/>
          <w:snapToGrid w:val="0"/>
          <w:szCs w:val="22"/>
          <w:lang w:val="hr-HR" w:eastAsia="en-US"/>
        </w:rPr>
      </w:pPr>
      <w:r w:rsidRPr="00702792">
        <w:rPr>
          <w:rFonts w:cs="Arial"/>
          <w:strike/>
          <w:snapToGrid w:val="0"/>
          <w:szCs w:val="22"/>
          <w:lang w:val="hr-HR" w:eastAsia="en-US"/>
        </w:rPr>
        <w:t>Gradsko groblje Koprivnica – katoličko,</w:t>
      </w:r>
    </w:p>
    <w:p w14:paraId="180E55D2" w14:textId="77777777" w:rsidR="0014517A" w:rsidRPr="00702792" w:rsidRDefault="0014517A" w:rsidP="0014517A">
      <w:pPr>
        <w:pStyle w:val="clanak"/>
        <w:numPr>
          <w:ilvl w:val="0"/>
          <w:numId w:val="15"/>
        </w:numPr>
        <w:tabs>
          <w:tab w:val="clear" w:pos="426"/>
        </w:tabs>
        <w:rPr>
          <w:rFonts w:cs="Arial"/>
          <w:strike/>
          <w:snapToGrid w:val="0"/>
          <w:szCs w:val="22"/>
          <w:lang w:val="hr-HR" w:eastAsia="en-US"/>
        </w:rPr>
      </w:pPr>
      <w:r w:rsidRPr="00702792">
        <w:rPr>
          <w:rFonts w:cs="Arial"/>
          <w:strike/>
          <w:snapToGrid w:val="0"/>
          <w:szCs w:val="22"/>
          <w:lang w:val="hr-HR" w:eastAsia="en-US"/>
        </w:rPr>
        <w:t>Gradsko groblje Koprivnica – pravoslavno,</w:t>
      </w:r>
    </w:p>
    <w:p w14:paraId="78FF233D" w14:textId="77777777" w:rsidR="0014517A" w:rsidRPr="00702792" w:rsidRDefault="0014517A" w:rsidP="0014517A">
      <w:pPr>
        <w:pStyle w:val="clanak"/>
        <w:numPr>
          <w:ilvl w:val="0"/>
          <w:numId w:val="15"/>
        </w:numPr>
        <w:tabs>
          <w:tab w:val="clear" w:pos="426"/>
        </w:tabs>
        <w:rPr>
          <w:rFonts w:cs="Arial"/>
          <w:strike/>
          <w:snapToGrid w:val="0"/>
          <w:szCs w:val="22"/>
          <w:lang w:val="hr-HR" w:eastAsia="en-US"/>
        </w:rPr>
      </w:pPr>
      <w:r w:rsidRPr="00702792">
        <w:rPr>
          <w:rFonts w:cs="Arial"/>
          <w:strike/>
          <w:snapToGrid w:val="0"/>
          <w:szCs w:val="22"/>
          <w:lang w:val="hr-HR" w:eastAsia="en-US"/>
        </w:rPr>
        <w:t>Gradsko groblje Koprivnica – židovsko,</w:t>
      </w:r>
    </w:p>
    <w:p w14:paraId="6EF7E613" w14:textId="77777777" w:rsidR="0014517A" w:rsidRPr="00702792" w:rsidRDefault="0014517A" w:rsidP="0014517A">
      <w:pPr>
        <w:pStyle w:val="clanak"/>
        <w:numPr>
          <w:ilvl w:val="0"/>
          <w:numId w:val="15"/>
        </w:numPr>
        <w:tabs>
          <w:tab w:val="clear" w:pos="426"/>
        </w:tabs>
        <w:rPr>
          <w:rFonts w:cs="Arial"/>
          <w:strike/>
          <w:snapToGrid w:val="0"/>
          <w:szCs w:val="22"/>
          <w:lang w:val="hr-HR" w:eastAsia="en-US"/>
        </w:rPr>
      </w:pPr>
      <w:r w:rsidRPr="00702792">
        <w:rPr>
          <w:rFonts w:cs="Arial"/>
          <w:strike/>
          <w:snapToGrid w:val="0"/>
          <w:szCs w:val="22"/>
          <w:lang w:val="hr-HR" w:eastAsia="en-US"/>
        </w:rPr>
        <w:t>Mjesno groblje Reka,</w:t>
      </w:r>
    </w:p>
    <w:p w14:paraId="37425E1D" w14:textId="77777777" w:rsidR="0014517A" w:rsidRPr="00702792" w:rsidRDefault="0014517A" w:rsidP="0014517A">
      <w:pPr>
        <w:pStyle w:val="clanak"/>
        <w:numPr>
          <w:ilvl w:val="0"/>
          <w:numId w:val="15"/>
        </w:numPr>
        <w:tabs>
          <w:tab w:val="clear" w:pos="426"/>
        </w:tabs>
        <w:rPr>
          <w:rFonts w:cs="Arial"/>
          <w:strike/>
          <w:snapToGrid w:val="0"/>
          <w:szCs w:val="22"/>
          <w:lang w:val="hr-HR" w:eastAsia="en-US"/>
        </w:rPr>
      </w:pPr>
      <w:r w:rsidRPr="00702792">
        <w:rPr>
          <w:rFonts w:cs="Arial"/>
          <w:strike/>
          <w:snapToGrid w:val="0"/>
          <w:szCs w:val="22"/>
          <w:lang w:val="hr-HR" w:eastAsia="en-US"/>
        </w:rPr>
        <w:t>Mjesno groblje Herešin,</w:t>
      </w:r>
    </w:p>
    <w:p w14:paraId="08215814" w14:textId="77777777" w:rsidR="0014517A" w:rsidRPr="00702792" w:rsidRDefault="0014517A" w:rsidP="0014517A">
      <w:pPr>
        <w:pStyle w:val="clanak"/>
        <w:numPr>
          <w:ilvl w:val="0"/>
          <w:numId w:val="15"/>
        </w:numPr>
        <w:tabs>
          <w:tab w:val="clear" w:pos="426"/>
        </w:tabs>
        <w:rPr>
          <w:rFonts w:cs="Arial"/>
          <w:strike/>
          <w:snapToGrid w:val="0"/>
          <w:szCs w:val="22"/>
          <w:lang w:val="hr-HR" w:eastAsia="en-US"/>
        </w:rPr>
      </w:pPr>
      <w:r w:rsidRPr="00702792">
        <w:rPr>
          <w:rFonts w:cs="Arial"/>
          <w:strike/>
          <w:snapToGrid w:val="0"/>
          <w:szCs w:val="22"/>
          <w:lang w:val="hr-HR" w:eastAsia="en-US"/>
        </w:rPr>
        <w:t>Mjesno groblje Jagnjedovec,</w:t>
      </w:r>
    </w:p>
    <w:p w14:paraId="023CAD11" w14:textId="77777777" w:rsidR="0014517A" w:rsidRPr="00702792" w:rsidRDefault="0014517A" w:rsidP="0014517A">
      <w:pPr>
        <w:pStyle w:val="clanak"/>
        <w:numPr>
          <w:ilvl w:val="0"/>
          <w:numId w:val="15"/>
        </w:numPr>
        <w:tabs>
          <w:tab w:val="clear" w:pos="426"/>
        </w:tabs>
        <w:rPr>
          <w:rFonts w:cs="Arial"/>
          <w:strike/>
          <w:snapToGrid w:val="0"/>
          <w:szCs w:val="22"/>
          <w:lang w:val="hr-HR" w:eastAsia="en-US"/>
        </w:rPr>
      </w:pPr>
      <w:r w:rsidRPr="00702792">
        <w:rPr>
          <w:rFonts w:cs="Arial"/>
          <w:strike/>
          <w:snapToGrid w:val="0"/>
          <w:szCs w:val="22"/>
          <w:lang w:val="hr-HR" w:eastAsia="en-US"/>
        </w:rPr>
        <w:t>Mjesno groblje Bakovčica.</w:t>
      </w:r>
    </w:p>
    <w:p w14:paraId="6CC828AF" w14:textId="77777777" w:rsidR="0014517A" w:rsidRPr="00066FEF" w:rsidRDefault="0014517A" w:rsidP="0014517A">
      <w:pPr>
        <w:pStyle w:val="clanak"/>
        <w:rPr>
          <w:rFonts w:cs="Arial"/>
          <w:snapToGrid w:val="0"/>
          <w:color w:val="000000"/>
          <w:szCs w:val="22"/>
          <w:lang w:val="hr-HR" w:eastAsia="en-US"/>
        </w:rPr>
      </w:pPr>
    </w:p>
    <w:p w14:paraId="55CDB4AA" w14:textId="77777777" w:rsidR="0014517A" w:rsidRPr="00D554A8" w:rsidRDefault="0014517A" w:rsidP="0014517A">
      <w:pPr>
        <w:pStyle w:val="clanak"/>
        <w:rPr>
          <w:rFonts w:cs="Arial"/>
          <w:strike/>
          <w:color w:val="000000"/>
          <w:szCs w:val="22"/>
          <w:lang w:val="hr-HR"/>
        </w:rPr>
      </w:pPr>
      <w:r w:rsidRPr="00D554A8">
        <w:rPr>
          <w:rFonts w:cs="Arial"/>
          <w:strike/>
          <w:snapToGrid w:val="0"/>
          <w:color w:val="000000"/>
          <w:szCs w:val="22"/>
          <w:lang w:val="hr-HR" w:eastAsia="en-US"/>
        </w:rPr>
        <w:t>(3)</w:t>
      </w:r>
      <w:r w:rsidRPr="00D554A8">
        <w:rPr>
          <w:rFonts w:cs="Arial"/>
          <w:strike/>
          <w:snapToGrid w:val="0"/>
          <w:color w:val="000000"/>
          <w:szCs w:val="22"/>
          <w:lang w:val="hr-HR" w:eastAsia="en-US"/>
        </w:rPr>
        <w:tab/>
        <w:t>Groblje čine površine za ukop, građevine i površine za ispraćaj pokojnika, prostori za pogon, unutrašnje prometnice i zelenilo, prateće funkcije za zaposlene, servis i održavanje te vanjske prometne površine i usluge.</w:t>
      </w:r>
      <w:r w:rsidRPr="00D554A8">
        <w:rPr>
          <w:rFonts w:cs="Arial"/>
          <w:strike/>
          <w:color w:val="000000"/>
          <w:szCs w:val="22"/>
          <w:lang w:val="hr-HR"/>
        </w:rPr>
        <w:t xml:space="preserve"> Groblje može imati kapelu, zvonik i poseban memorijalni dio za posebne vrste ukopa.</w:t>
      </w:r>
    </w:p>
    <w:p w14:paraId="4F98CEAD" w14:textId="77777777" w:rsidR="0014517A" w:rsidRPr="00D554A8" w:rsidRDefault="0014517A" w:rsidP="0014517A">
      <w:pPr>
        <w:pStyle w:val="clanak"/>
        <w:rPr>
          <w:rFonts w:cs="Arial"/>
          <w:strike/>
          <w:snapToGrid w:val="0"/>
          <w:color w:val="000000"/>
          <w:szCs w:val="22"/>
          <w:lang w:val="hr-HR" w:eastAsia="en-US"/>
        </w:rPr>
      </w:pPr>
    </w:p>
    <w:p w14:paraId="343D926C" w14:textId="77777777" w:rsidR="0014517A" w:rsidRPr="00D554A8" w:rsidRDefault="0014517A" w:rsidP="0014517A">
      <w:pPr>
        <w:pStyle w:val="clanak"/>
        <w:rPr>
          <w:rFonts w:cs="Arial"/>
          <w:strike/>
          <w:color w:val="000000"/>
          <w:szCs w:val="22"/>
          <w:lang w:val="hr-HR"/>
        </w:rPr>
      </w:pPr>
      <w:r w:rsidRPr="00D554A8">
        <w:rPr>
          <w:rFonts w:cs="Arial"/>
          <w:strike/>
          <w:snapToGrid w:val="0"/>
          <w:color w:val="000000"/>
          <w:szCs w:val="22"/>
          <w:lang w:val="hr-HR" w:eastAsia="en-US"/>
        </w:rPr>
        <w:t>(4)</w:t>
      </w:r>
      <w:r w:rsidRPr="00D554A8">
        <w:rPr>
          <w:rFonts w:cs="Arial"/>
          <w:strike/>
          <w:snapToGrid w:val="0"/>
          <w:color w:val="000000"/>
          <w:szCs w:val="22"/>
          <w:lang w:val="hr-HR" w:eastAsia="en-US"/>
        </w:rPr>
        <w:tab/>
      </w:r>
      <w:r w:rsidRPr="00D554A8">
        <w:rPr>
          <w:rFonts w:cs="Arial"/>
          <w:strike/>
          <w:color w:val="000000"/>
          <w:szCs w:val="22"/>
          <w:lang w:val="hr-HR"/>
        </w:rPr>
        <w:t>Svako groblje mora imati zelene odnosno parkovne površine koje iznose bar 10% površine groblja. Groblje može biti ograđeno, a ograda može biti žičana sa zelenilom, odnosno sa zidanim podnožjem i stupovima, oblikovana prema tradicijskim elementima lokalne arhitekture.</w:t>
      </w:r>
    </w:p>
    <w:p w14:paraId="39270F54" w14:textId="77777777" w:rsidR="0014517A" w:rsidRPr="00D554A8" w:rsidRDefault="0014517A" w:rsidP="0014517A">
      <w:pPr>
        <w:pStyle w:val="clanak"/>
        <w:rPr>
          <w:rFonts w:cs="Arial"/>
          <w:strike/>
          <w:color w:val="000000"/>
          <w:szCs w:val="22"/>
          <w:lang w:val="hr-HR"/>
        </w:rPr>
      </w:pPr>
    </w:p>
    <w:p w14:paraId="2A83D80B" w14:textId="77777777" w:rsidR="0014517A" w:rsidRPr="00D554A8" w:rsidRDefault="0014517A" w:rsidP="0014517A">
      <w:pPr>
        <w:pStyle w:val="clanak"/>
        <w:rPr>
          <w:rFonts w:cs="Arial"/>
          <w:strike/>
          <w:color w:val="000000"/>
          <w:szCs w:val="22"/>
          <w:lang w:val="hr-HR"/>
        </w:rPr>
      </w:pPr>
      <w:r w:rsidRPr="00D554A8">
        <w:rPr>
          <w:rFonts w:cs="Arial"/>
          <w:strike/>
          <w:color w:val="000000"/>
          <w:szCs w:val="22"/>
          <w:lang w:val="hr-HR"/>
        </w:rPr>
        <w:t xml:space="preserve">(5) Na groblju mora postojati osigurani prostor za odlaganje otpada, zatvoreno i/ili ograđeno i to posebno za organski otpad (cvijeće, zelenilo i sl.) a posebno za ostali kruti otpad (plastika, keramika i sl.). </w:t>
      </w:r>
    </w:p>
    <w:p w14:paraId="1F03DF43" w14:textId="77777777" w:rsidR="0014517A" w:rsidRPr="00D554A8" w:rsidRDefault="0014517A" w:rsidP="0014517A">
      <w:pPr>
        <w:pStyle w:val="clanak"/>
        <w:rPr>
          <w:rFonts w:cs="Arial"/>
          <w:strike/>
          <w:color w:val="000000"/>
          <w:szCs w:val="22"/>
          <w:lang w:val="hr-HR"/>
        </w:rPr>
      </w:pPr>
    </w:p>
    <w:p w14:paraId="7298C8D5" w14:textId="77777777" w:rsidR="0014517A" w:rsidRPr="00D554A8" w:rsidRDefault="0014517A" w:rsidP="0014517A">
      <w:pPr>
        <w:pStyle w:val="clanak"/>
        <w:rPr>
          <w:rFonts w:cs="Arial"/>
          <w:strike/>
          <w:color w:val="000000"/>
          <w:szCs w:val="22"/>
          <w:lang w:val="hr-HR"/>
        </w:rPr>
      </w:pPr>
      <w:r w:rsidRPr="00D554A8">
        <w:rPr>
          <w:rFonts w:cs="Arial"/>
          <w:strike/>
          <w:color w:val="000000"/>
          <w:szCs w:val="22"/>
          <w:lang w:val="hr-HR"/>
        </w:rPr>
        <w:t xml:space="preserve">(6) Sve javne površine moraju biti izvedene bez prostornih barijera za kretanje osoba smanjene pokretljivosti. </w:t>
      </w:r>
    </w:p>
    <w:p w14:paraId="6A5D75C2" w14:textId="77777777" w:rsidR="0014517A" w:rsidRPr="00D554A8" w:rsidRDefault="0014517A" w:rsidP="0014517A">
      <w:pPr>
        <w:rPr>
          <w:strike/>
          <w:snapToGrid w:val="0"/>
          <w:lang w:eastAsia="en-US"/>
        </w:rPr>
      </w:pPr>
    </w:p>
    <w:p w14:paraId="1E7B805A" w14:textId="77777777" w:rsidR="0014517A" w:rsidRPr="00D554A8" w:rsidRDefault="0014517A" w:rsidP="0014517A">
      <w:pPr>
        <w:rPr>
          <w:strike/>
          <w:snapToGrid w:val="0"/>
          <w:lang w:eastAsia="en-US"/>
        </w:rPr>
      </w:pPr>
      <w:r w:rsidRPr="00D554A8">
        <w:rPr>
          <w:strike/>
          <w:snapToGrid w:val="0"/>
          <w:lang w:eastAsia="en-US"/>
        </w:rPr>
        <w:t xml:space="preserve">(7) Parkiralište za potrebe groblja dimenzionirati sukladno člancima 118-120. ovog Plana. </w:t>
      </w:r>
    </w:p>
    <w:p w14:paraId="49BDC1CF" w14:textId="77777777" w:rsidR="0014517A" w:rsidRPr="009F7B67" w:rsidRDefault="0014517A" w:rsidP="007B4497">
      <w:pPr>
        <w:pStyle w:val="clanak"/>
        <w:rPr>
          <w:rFonts w:cs="Arial"/>
          <w:snapToGrid w:val="0"/>
          <w:color w:val="FF0000"/>
          <w:szCs w:val="22"/>
          <w:lang w:val="hr-HR" w:eastAsia="en-US"/>
        </w:rPr>
      </w:pPr>
    </w:p>
    <w:p w14:paraId="000E0EF3" w14:textId="0D8ACB4E" w:rsidR="007B4497" w:rsidRPr="009F7B67" w:rsidRDefault="007B4497" w:rsidP="007B4497">
      <w:pPr>
        <w:numPr>
          <w:ilvl w:val="12"/>
          <w:numId w:val="0"/>
        </w:numPr>
        <w:spacing w:line="276" w:lineRule="auto"/>
        <w:rPr>
          <w:rFonts w:eastAsia="Arial" w:cs="Arial"/>
          <w:color w:val="FF0000"/>
          <w:szCs w:val="22"/>
        </w:rPr>
      </w:pPr>
      <w:r w:rsidRPr="009F7B67">
        <w:rPr>
          <w:rFonts w:eastAsia="Arial" w:cs="Arial"/>
          <w:color w:val="FF0000"/>
          <w:szCs w:val="22"/>
        </w:rPr>
        <w:t xml:space="preserve">(1) Zaštitne zelene površine </w:t>
      </w:r>
      <w:r w:rsidR="0054553A" w:rsidRPr="009F7B67">
        <w:rPr>
          <w:rFonts w:eastAsia="Arial" w:cs="Arial"/>
          <w:color w:val="FF0000"/>
          <w:szCs w:val="22"/>
        </w:rPr>
        <w:t>(</w:t>
      </w:r>
      <w:r w:rsidRPr="009F7B67">
        <w:rPr>
          <w:rFonts w:eastAsia="Arial" w:cs="Arial"/>
          <w:color w:val="FF0000"/>
          <w:szCs w:val="22"/>
        </w:rPr>
        <w:t>oznaka Z</w:t>
      </w:r>
      <w:r w:rsidR="0054553A" w:rsidRPr="009F7B67">
        <w:rPr>
          <w:rFonts w:eastAsia="Arial" w:cs="Arial"/>
          <w:color w:val="FF0000"/>
          <w:szCs w:val="22"/>
        </w:rPr>
        <w:t>)</w:t>
      </w:r>
      <w:r w:rsidRPr="009F7B67">
        <w:rPr>
          <w:rFonts w:eastAsia="Arial" w:cs="Arial"/>
          <w:color w:val="FF0000"/>
          <w:szCs w:val="22"/>
        </w:rPr>
        <w:t xml:space="preserve"> su površine namijenjene zaštiti od negativnog utjecaja prometa, potencijalnih opasnosti u odnosu na namjenu građevina, uređaja infrastrukture ili od nepovoljnih obilježja prostora, kao što su strmi pokosi, plavljenje zemljišta i slično.</w:t>
      </w:r>
    </w:p>
    <w:p w14:paraId="36602332" w14:textId="77777777" w:rsidR="007B4497" w:rsidRPr="009F7B67" w:rsidRDefault="007B4497" w:rsidP="007B4497">
      <w:pPr>
        <w:numPr>
          <w:ilvl w:val="12"/>
          <w:numId w:val="0"/>
        </w:numPr>
        <w:spacing w:line="276" w:lineRule="auto"/>
        <w:rPr>
          <w:rFonts w:eastAsia="Arial" w:cs="Arial"/>
          <w:color w:val="FF0000"/>
          <w:szCs w:val="22"/>
        </w:rPr>
      </w:pPr>
    </w:p>
    <w:p w14:paraId="2D9E33D9" w14:textId="51EBE3C0" w:rsidR="00776956" w:rsidRPr="009F7B67" w:rsidRDefault="00776956" w:rsidP="00776956">
      <w:pPr>
        <w:numPr>
          <w:ilvl w:val="12"/>
          <w:numId w:val="0"/>
        </w:numPr>
        <w:spacing w:line="276" w:lineRule="auto"/>
        <w:rPr>
          <w:rFonts w:eastAsia="Arial" w:cs="Arial"/>
          <w:color w:val="FF0000"/>
          <w:szCs w:val="22"/>
        </w:rPr>
      </w:pPr>
      <w:r w:rsidRPr="009F7B67">
        <w:rPr>
          <w:rFonts w:eastAsia="Arial" w:cs="Arial"/>
          <w:color w:val="FF0000"/>
          <w:szCs w:val="22"/>
        </w:rPr>
        <w:t>(2) Zaštitne zelene površine planirati i projektirati u skladu s bioraznolikosti lokacije, izbjegavati gubitak vrijednih prirodnih i doprirodnih staništa i vegetacije te koristiti rješenja temeljena na prirodi (nature-based solutions).</w:t>
      </w:r>
    </w:p>
    <w:p w14:paraId="0982BE7A" w14:textId="390CCBF3" w:rsidR="00BA0CD9" w:rsidRPr="009F7B67" w:rsidRDefault="00BA0CD9" w:rsidP="007B4497">
      <w:pPr>
        <w:numPr>
          <w:ilvl w:val="12"/>
          <w:numId w:val="0"/>
        </w:numPr>
        <w:spacing w:line="276" w:lineRule="auto"/>
        <w:rPr>
          <w:rFonts w:eastAsia="Arial" w:cs="Arial"/>
          <w:color w:val="FF0000"/>
          <w:szCs w:val="22"/>
        </w:rPr>
      </w:pPr>
    </w:p>
    <w:p w14:paraId="527DDA52" w14:textId="398E1F12" w:rsidR="00DC0C1E" w:rsidRPr="009F7B67" w:rsidRDefault="00DC0C1E" w:rsidP="00DC0C1E">
      <w:pPr>
        <w:numPr>
          <w:ilvl w:val="12"/>
          <w:numId w:val="0"/>
        </w:numPr>
        <w:spacing w:line="276" w:lineRule="auto"/>
        <w:rPr>
          <w:rFonts w:eastAsia="Arial" w:cs="Arial"/>
          <w:color w:val="FF0000"/>
          <w:szCs w:val="22"/>
        </w:rPr>
      </w:pPr>
      <w:r w:rsidRPr="009F7B67">
        <w:rPr>
          <w:rFonts w:eastAsia="Arial" w:cs="Arial"/>
          <w:color w:val="FF0000"/>
          <w:szCs w:val="22"/>
        </w:rPr>
        <w:t xml:space="preserve">(3) Zaštita zelenih površina provodi se sadnjom i održavanjem odgovarajućeg visokog (stablašice) i niskog raslinja (živice autohtonih i zimzelenih vrsta najmanje visine 1,50 m) te ograničenjem u korištenju te površine. </w:t>
      </w:r>
    </w:p>
    <w:p w14:paraId="502270B1" w14:textId="77777777" w:rsidR="00DC0C1E" w:rsidRPr="009F7B67" w:rsidRDefault="00DC0C1E" w:rsidP="007B4497">
      <w:pPr>
        <w:numPr>
          <w:ilvl w:val="12"/>
          <w:numId w:val="0"/>
        </w:numPr>
        <w:tabs>
          <w:tab w:val="num" w:pos="567"/>
        </w:tabs>
        <w:spacing w:line="276" w:lineRule="auto"/>
        <w:rPr>
          <w:rFonts w:eastAsia="Arial" w:cs="Arial"/>
          <w:color w:val="FF0000"/>
          <w:szCs w:val="22"/>
        </w:rPr>
      </w:pPr>
    </w:p>
    <w:p w14:paraId="6BB9F205" w14:textId="2C8C8628" w:rsidR="007B4497" w:rsidRPr="009F7B67" w:rsidRDefault="007B4497" w:rsidP="007B4497">
      <w:pPr>
        <w:numPr>
          <w:ilvl w:val="12"/>
          <w:numId w:val="0"/>
        </w:numPr>
        <w:tabs>
          <w:tab w:val="num" w:pos="567"/>
        </w:tabs>
        <w:spacing w:line="276" w:lineRule="auto"/>
        <w:rPr>
          <w:rFonts w:eastAsia="Arial" w:cs="Arial"/>
          <w:color w:val="FF0000"/>
          <w:szCs w:val="22"/>
        </w:rPr>
      </w:pPr>
      <w:r w:rsidRPr="009F7B67">
        <w:rPr>
          <w:rFonts w:eastAsia="Arial" w:cs="Arial"/>
          <w:color w:val="FF0000"/>
          <w:szCs w:val="22"/>
        </w:rPr>
        <w:t>(</w:t>
      </w:r>
      <w:r w:rsidR="00DC0C1E" w:rsidRPr="009F7B67">
        <w:rPr>
          <w:rFonts w:eastAsia="Arial" w:cs="Arial"/>
          <w:color w:val="FF0000"/>
          <w:szCs w:val="22"/>
        </w:rPr>
        <w:t>4</w:t>
      </w:r>
      <w:r w:rsidRPr="009F7B67">
        <w:rPr>
          <w:rFonts w:eastAsia="Arial" w:cs="Arial"/>
          <w:color w:val="FF0000"/>
          <w:szCs w:val="22"/>
        </w:rPr>
        <w:t xml:space="preserve">) Unutar zaštitnih zelenih površina mogu se uređivati pješačke i biciklističke staze, trim staze, polagati linijska infrastruktura, </w:t>
      </w:r>
      <w:r w:rsidR="00F34044" w:rsidRPr="009F7B67">
        <w:rPr>
          <w:rFonts w:eastAsia="Arial" w:cs="Arial"/>
          <w:color w:val="FF0000"/>
          <w:szCs w:val="22"/>
        </w:rPr>
        <w:t>graditi</w:t>
      </w:r>
      <w:r w:rsidR="00FE66A6" w:rsidRPr="009F7B67">
        <w:rPr>
          <w:rFonts w:eastAsia="Arial" w:cs="Arial"/>
          <w:color w:val="FF0000"/>
          <w:szCs w:val="22"/>
        </w:rPr>
        <w:t xml:space="preserve"> kišn</w:t>
      </w:r>
      <w:r w:rsidR="00F34044" w:rsidRPr="009F7B67">
        <w:rPr>
          <w:rFonts w:eastAsia="Arial" w:cs="Arial"/>
          <w:color w:val="FF0000"/>
          <w:szCs w:val="22"/>
        </w:rPr>
        <w:t>e</w:t>
      </w:r>
      <w:r w:rsidR="00FE66A6" w:rsidRPr="009F7B67">
        <w:rPr>
          <w:rFonts w:eastAsia="Arial" w:cs="Arial"/>
          <w:color w:val="FF0000"/>
          <w:szCs w:val="22"/>
        </w:rPr>
        <w:t xml:space="preserve"> vrtov</w:t>
      </w:r>
      <w:r w:rsidR="00F34044" w:rsidRPr="009F7B67">
        <w:rPr>
          <w:rFonts w:eastAsia="Arial" w:cs="Arial"/>
          <w:color w:val="FF0000"/>
          <w:szCs w:val="22"/>
        </w:rPr>
        <w:t>e</w:t>
      </w:r>
      <w:r w:rsidR="00FE66A6" w:rsidRPr="009F7B67">
        <w:rPr>
          <w:rFonts w:eastAsia="Arial" w:cs="Arial"/>
          <w:color w:val="FF0000"/>
          <w:szCs w:val="22"/>
        </w:rPr>
        <w:t xml:space="preserve"> </w:t>
      </w:r>
      <w:r w:rsidRPr="009F7B67">
        <w:rPr>
          <w:rFonts w:eastAsia="Arial" w:cs="Arial"/>
          <w:color w:val="FF0000"/>
          <w:szCs w:val="22"/>
        </w:rPr>
        <w:t>te samo izuzetno locirati druge vrste naprava ili građevina infrastrukturnog sustava, izuzev antenskih stupova elektroničke komunikacijske infrastrukture.</w:t>
      </w:r>
    </w:p>
    <w:p w14:paraId="5E9D3B63" w14:textId="77777777" w:rsidR="00DC0C1E" w:rsidRPr="009F7B67" w:rsidRDefault="00DC0C1E" w:rsidP="007B4497">
      <w:pPr>
        <w:numPr>
          <w:ilvl w:val="12"/>
          <w:numId w:val="0"/>
        </w:numPr>
        <w:spacing w:line="276" w:lineRule="auto"/>
        <w:rPr>
          <w:rFonts w:eastAsia="Arial" w:cs="Arial"/>
          <w:color w:val="FF0000"/>
          <w:szCs w:val="22"/>
        </w:rPr>
      </w:pPr>
    </w:p>
    <w:p w14:paraId="6094DD42" w14:textId="0BEE9154" w:rsidR="007B4497" w:rsidRPr="009F7B67" w:rsidRDefault="007B4497" w:rsidP="007B4497">
      <w:pPr>
        <w:numPr>
          <w:ilvl w:val="12"/>
          <w:numId w:val="0"/>
        </w:numPr>
        <w:spacing w:line="276" w:lineRule="auto"/>
        <w:rPr>
          <w:rFonts w:eastAsia="Arial" w:cs="Arial"/>
          <w:color w:val="FF0000"/>
        </w:rPr>
      </w:pPr>
      <w:r w:rsidRPr="009F7B67">
        <w:rPr>
          <w:rFonts w:eastAsia="Arial" w:cs="Arial"/>
          <w:color w:val="FF0000"/>
          <w:szCs w:val="22"/>
        </w:rPr>
        <w:t>(</w:t>
      </w:r>
      <w:r w:rsidR="00DC0C1E" w:rsidRPr="009F7B67">
        <w:rPr>
          <w:rFonts w:eastAsia="Arial" w:cs="Arial"/>
          <w:color w:val="FF0000"/>
          <w:szCs w:val="22"/>
        </w:rPr>
        <w:t>5</w:t>
      </w:r>
      <w:r w:rsidRPr="009F7B67">
        <w:rPr>
          <w:rFonts w:eastAsia="Arial" w:cs="Arial"/>
          <w:color w:val="FF0000"/>
          <w:szCs w:val="22"/>
        </w:rPr>
        <w:t xml:space="preserve">) </w:t>
      </w:r>
      <w:r w:rsidRPr="009F7B67">
        <w:rPr>
          <w:rFonts w:eastAsia="Arial" w:cs="Arial"/>
          <w:b/>
          <w:bCs/>
          <w:color w:val="FF0000"/>
          <w:szCs w:val="22"/>
        </w:rPr>
        <w:t>Zaštitne zelene površine</w:t>
      </w:r>
      <w:r w:rsidRPr="009F7B67">
        <w:rPr>
          <w:rFonts w:eastAsia="Arial" w:cs="Arial"/>
          <w:color w:val="FF0000"/>
          <w:szCs w:val="22"/>
        </w:rPr>
        <w:t xml:space="preserve"> unutar građevinskog područja naselja,</w:t>
      </w:r>
      <w:r w:rsidRPr="009F7B67">
        <w:rPr>
          <w:rFonts w:eastAsia="Calibri" w:cs="Arial"/>
          <w:color w:val="FF0000"/>
          <w:szCs w:val="22"/>
          <w:lang w:eastAsia="en-US"/>
        </w:rPr>
        <w:t xml:space="preserve"> izdvojeni</w:t>
      </w:r>
      <w:r w:rsidR="00662805" w:rsidRPr="009F7B67">
        <w:rPr>
          <w:rFonts w:eastAsia="Calibri" w:cs="Arial"/>
          <w:color w:val="FF0000"/>
          <w:szCs w:val="22"/>
          <w:lang w:eastAsia="en-US"/>
        </w:rPr>
        <w:t>h</w:t>
      </w:r>
      <w:r w:rsidRPr="009F7B67">
        <w:rPr>
          <w:rFonts w:eastAsia="Calibri" w:cs="Arial"/>
          <w:color w:val="FF0000"/>
          <w:szCs w:val="22"/>
          <w:lang w:eastAsia="en-US"/>
        </w:rPr>
        <w:t xml:space="preserve"> dijelova građevinskog područja naselja i izdvojenog građevinskog područja izvan naselja, </w:t>
      </w:r>
      <w:r w:rsidRPr="009F7B67">
        <w:rPr>
          <w:rFonts w:eastAsia="Arial" w:cs="Arial"/>
          <w:color w:val="FF0000"/>
        </w:rPr>
        <w:t xml:space="preserve">obvezno je saditi i održavati kao zaštita od negativnog utjecaja određene namjene na susjedne čestice drugih namjena gdje ljudi borave, </w:t>
      </w:r>
      <w:r w:rsidR="00156F06" w:rsidRPr="009F7B67">
        <w:rPr>
          <w:rFonts w:eastAsia="Arial" w:cs="Arial"/>
          <w:color w:val="FF0000"/>
        </w:rPr>
        <w:t xml:space="preserve">kao prilagodba klimatskim promjenama, </w:t>
      </w:r>
      <w:r w:rsidRPr="009F7B67">
        <w:rPr>
          <w:rFonts w:eastAsia="Arial" w:cs="Arial"/>
          <w:color w:val="FF0000"/>
        </w:rPr>
        <w:t>na sljedeći način:</w:t>
      </w:r>
    </w:p>
    <w:p w14:paraId="49F9211D" w14:textId="4B0E1C7B" w:rsidR="007B4497" w:rsidRPr="009F7B67" w:rsidRDefault="007B4497" w:rsidP="00ED2D0C">
      <w:pPr>
        <w:pStyle w:val="Odlomakpopisa"/>
        <w:numPr>
          <w:ilvl w:val="0"/>
          <w:numId w:val="107"/>
        </w:numPr>
        <w:ind w:left="284" w:hanging="284"/>
        <w:rPr>
          <w:rFonts w:eastAsia="Arial" w:cs="Arial"/>
          <w:color w:val="FF0000"/>
          <w:lang w:val="hr-HR"/>
        </w:rPr>
      </w:pPr>
      <w:r w:rsidRPr="009F7B67">
        <w:rPr>
          <w:rFonts w:ascii="Arial" w:eastAsia="Arial" w:hAnsi="Arial" w:cs="Arial"/>
          <w:color w:val="FF0000"/>
          <w:lang w:val="hr-HR"/>
        </w:rPr>
        <w:t xml:space="preserve">kontaktni dijelovi građevne čestice na kojoj se nalaze ili se planiraju graditi građevine </w:t>
      </w:r>
      <w:r w:rsidRPr="009F7B67">
        <w:rPr>
          <w:rFonts w:ascii="Arial" w:eastAsia="Arial" w:hAnsi="Arial" w:cs="Arial"/>
          <w:b/>
          <w:bCs/>
          <w:color w:val="FF0000"/>
          <w:lang w:val="hr-HR"/>
        </w:rPr>
        <w:t>gospodarske namjene,</w:t>
      </w:r>
      <w:r w:rsidR="005A2CA0" w:rsidRPr="009F7B67">
        <w:rPr>
          <w:rFonts w:ascii="Arial" w:eastAsia="Arial" w:hAnsi="Arial" w:cs="Arial"/>
          <w:b/>
          <w:bCs/>
          <w:color w:val="FF0000"/>
          <w:lang w:val="hr-HR"/>
        </w:rPr>
        <w:t xml:space="preserve"> </w:t>
      </w:r>
      <w:r w:rsidRPr="009F7B67">
        <w:rPr>
          <w:rFonts w:ascii="Arial" w:eastAsia="Arial" w:hAnsi="Arial" w:cs="Arial"/>
          <w:b/>
          <w:bCs/>
          <w:color w:val="FF0000"/>
          <w:lang w:val="hr-HR"/>
        </w:rPr>
        <w:t>komunalne namjene (groblja), infrastrukturne namjene</w:t>
      </w:r>
      <w:r w:rsidR="000C657A" w:rsidRPr="009F7B67">
        <w:rPr>
          <w:rFonts w:ascii="Arial" w:eastAsia="Arial" w:hAnsi="Arial" w:cs="Arial"/>
          <w:b/>
          <w:bCs/>
          <w:color w:val="FF0000"/>
          <w:lang w:val="hr-HR"/>
        </w:rPr>
        <w:t xml:space="preserve">, </w:t>
      </w:r>
      <w:bookmarkStart w:id="477" w:name="_Hlk157769419"/>
      <w:r w:rsidR="00662805" w:rsidRPr="009F7B67">
        <w:rPr>
          <w:rFonts w:ascii="Arial" w:eastAsia="Arial" w:hAnsi="Arial" w:cs="Arial"/>
          <w:b/>
          <w:bCs/>
          <w:color w:val="FF0000"/>
          <w:lang w:val="hr-HR"/>
        </w:rPr>
        <w:t xml:space="preserve">građevine za gospodarenje otpadom, </w:t>
      </w:r>
      <w:bookmarkEnd w:id="477"/>
      <w:r w:rsidR="000C657A" w:rsidRPr="009F7B67">
        <w:rPr>
          <w:rFonts w:ascii="Arial" w:eastAsia="Arial" w:hAnsi="Arial" w:cs="Arial"/>
          <w:b/>
          <w:bCs/>
          <w:color w:val="FF0000"/>
          <w:lang w:val="hr-HR"/>
        </w:rPr>
        <w:t>parkirališta za kamione i autobuse</w:t>
      </w:r>
      <w:r w:rsidRPr="009F7B67">
        <w:rPr>
          <w:rFonts w:ascii="Arial" w:eastAsia="Arial" w:hAnsi="Arial" w:cs="Arial"/>
          <w:b/>
          <w:bCs/>
          <w:color w:val="FF0000"/>
          <w:lang w:val="hr-HR"/>
        </w:rPr>
        <w:t xml:space="preserve">, </w:t>
      </w:r>
      <w:r w:rsidRPr="009F7B67">
        <w:rPr>
          <w:rFonts w:ascii="Arial" w:eastAsia="Arial" w:hAnsi="Arial" w:cs="Arial"/>
          <w:color w:val="FF0000"/>
          <w:lang w:val="hr-HR"/>
        </w:rPr>
        <w:t xml:space="preserve"> koji se graniče sa građevnim česticama stambene namjene, javne i društvene namjene, sportsko-rekreacijske namjene</w:t>
      </w:r>
      <w:r w:rsidR="00B558F1" w:rsidRPr="009F7B67">
        <w:rPr>
          <w:rFonts w:ascii="Arial" w:eastAsia="Arial" w:hAnsi="Arial" w:cs="Arial"/>
          <w:color w:val="FF0000"/>
          <w:lang w:val="hr-HR"/>
        </w:rPr>
        <w:t>, ugostiteljsko-turističke namjene te</w:t>
      </w:r>
      <w:r w:rsidRPr="009F7B67">
        <w:rPr>
          <w:rFonts w:ascii="Arial" w:eastAsia="Arial" w:hAnsi="Arial" w:cs="Arial"/>
          <w:color w:val="FF0000"/>
          <w:lang w:val="hr-HR"/>
        </w:rPr>
        <w:t xml:space="preserve"> sličnih namjena gdje boravi veći broj ljudi,  obvezno moraju imati pojas zaštitnog zelenila najmanje širine 1,0 m i visine 1,50 m, odnosno kako je za svaku namjenu posebno određeno,</w:t>
      </w:r>
    </w:p>
    <w:p w14:paraId="75784434" w14:textId="7C4F3827" w:rsidR="007B4497" w:rsidRPr="009F7B67" w:rsidRDefault="007B4497" w:rsidP="00ED2D0C">
      <w:pPr>
        <w:pStyle w:val="Odlomakpopisa"/>
        <w:numPr>
          <w:ilvl w:val="0"/>
          <w:numId w:val="107"/>
        </w:numPr>
        <w:ind w:left="284" w:hanging="284"/>
        <w:rPr>
          <w:rFonts w:eastAsia="Arial" w:cs="Arial"/>
          <w:color w:val="FF0000"/>
          <w:lang w:val="hr-HR"/>
        </w:rPr>
      </w:pPr>
      <w:r w:rsidRPr="009F7B67">
        <w:rPr>
          <w:rFonts w:ascii="Arial" w:eastAsia="Arial" w:hAnsi="Arial" w:cs="Arial"/>
          <w:color w:val="FF0000"/>
          <w:lang w:val="hr-HR"/>
        </w:rPr>
        <w:t xml:space="preserve">kontaktni dijelovi građevne čestice na kojoj se nalazi ili se planira graditi </w:t>
      </w:r>
      <w:r w:rsidR="00800DE5" w:rsidRPr="009F7B67">
        <w:rPr>
          <w:rFonts w:ascii="Arial" w:eastAsia="Arial" w:hAnsi="Arial" w:cs="Arial"/>
          <w:b/>
          <w:bCs/>
          <w:color w:val="FF0000"/>
          <w:lang w:val="hr-HR"/>
        </w:rPr>
        <w:t>manja</w:t>
      </w:r>
      <w:r w:rsidR="00800DE5" w:rsidRPr="009F7B67">
        <w:rPr>
          <w:rFonts w:ascii="Arial" w:eastAsia="Arial" w:hAnsi="Arial" w:cs="Arial"/>
          <w:color w:val="FF0000"/>
          <w:lang w:val="hr-HR"/>
        </w:rPr>
        <w:t xml:space="preserve"> </w:t>
      </w:r>
      <w:r w:rsidRPr="009F7B67">
        <w:rPr>
          <w:rFonts w:ascii="Arial" w:eastAsia="Arial" w:hAnsi="Arial" w:cs="Arial"/>
          <w:b/>
          <w:bCs/>
          <w:color w:val="FF0000"/>
          <w:lang w:val="hr-HR"/>
        </w:rPr>
        <w:t xml:space="preserve">višestambena </w:t>
      </w:r>
      <w:r w:rsidR="00800DE5" w:rsidRPr="009F7B67">
        <w:rPr>
          <w:rFonts w:ascii="Arial" w:eastAsia="Arial" w:hAnsi="Arial" w:cs="Arial"/>
          <w:b/>
          <w:bCs/>
          <w:color w:val="FF0000"/>
          <w:lang w:val="hr-HR"/>
        </w:rPr>
        <w:t>zgrada</w:t>
      </w:r>
      <w:r w:rsidRPr="009F7B67">
        <w:rPr>
          <w:rFonts w:ascii="Arial" w:eastAsia="Arial" w:hAnsi="Arial" w:cs="Arial"/>
          <w:b/>
          <w:bCs/>
          <w:color w:val="FF0000"/>
          <w:lang w:val="hr-HR"/>
        </w:rPr>
        <w:t>,</w:t>
      </w:r>
      <w:r w:rsidRPr="009F7B67">
        <w:rPr>
          <w:rFonts w:ascii="Arial" w:eastAsia="Arial" w:hAnsi="Arial" w:cs="Arial"/>
          <w:color w:val="FF0000"/>
          <w:lang w:val="hr-HR"/>
        </w:rPr>
        <w:t xml:space="preserve"> a koji se graniče sa građevnim česticama javne i društvene namjene, sportsko-rekreacijske namjene i sličnih namjena, obvezno moraju imati pojas zaštitnog zelenila najmanje širine 1,0 m i visine 1,50 m,</w:t>
      </w:r>
    </w:p>
    <w:p w14:paraId="21DD6399" w14:textId="77777777" w:rsidR="007B4497" w:rsidRPr="009F7B67" w:rsidRDefault="007B4497" w:rsidP="000973F3">
      <w:pPr>
        <w:pStyle w:val="Odlomakpopisa"/>
        <w:numPr>
          <w:ilvl w:val="0"/>
          <w:numId w:val="107"/>
        </w:numPr>
        <w:spacing w:after="0"/>
        <w:ind w:left="284" w:hanging="284"/>
        <w:rPr>
          <w:rFonts w:eastAsia="Arial" w:cs="Arial"/>
          <w:color w:val="FF0000"/>
          <w:lang w:val="hr-HR"/>
        </w:rPr>
      </w:pPr>
      <w:r w:rsidRPr="009F7B67">
        <w:rPr>
          <w:rFonts w:ascii="Arial" w:eastAsia="Arial" w:hAnsi="Arial" w:cs="Arial"/>
          <w:color w:val="FF0000"/>
          <w:lang w:val="hr-HR"/>
        </w:rPr>
        <w:t>zaštitne zelene površine iz prethodnih podstavaka nije potrebno označavati na kartografskim prikazima ovog Prostornog plana.</w:t>
      </w:r>
    </w:p>
    <w:p w14:paraId="112516C4" w14:textId="77777777" w:rsidR="003F6E77" w:rsidRDefault="003F6E77" w:rsidP="000C1FF8">
      <w:pPr>
        <w:pStyle w:val="clanak"/>
        <w:tabs>
          <w:tab w:val="clear" w:pos="426"/>
        </w:tabs>
        <w:rPr>
          <w:rFonts w:cs="Arial"/>
          <w:strike/>
          <w:snapToGrid w:val="0"/>
          <w:color w:val="000000"/>
          <w:szCs w:val="22"/>
          <w:lang w:val="hr-HR" w:eastAsia="en-US"/>
        </w:rPr>
      </w:pPr>
      <w:bookmarkStart w:id="478" w:name="_Toc146793136"/>
      <w:bookmarkStart w:id="479" w:name="_Hlk143154898"/>
      <w:bookmarkEnd w:id="474"/>
    </w:p>
    <w:p w14:paraId="4068029E" w14:textId="2DF7A1AD" w:rsidR="0014517A" w:rsidRPr="0014517A" w:rsidRDefault="0014517A" w:rsidP="0014517A">
      <w:pPr>
        <w:rPr>
          <w:rFonts w:eastAsia="Arial" w:cs="Arial"/>
          <w:b/>
          <w:bCs/>
          <w:strike/>
        </w:rPr>
      </w:pPr>
      <w:r w:rsidRPr="00470865">
        <w:rPr>
          <w:rFonts w:eastAsia="Arial" w:cs="Arial"/>
          <w:b/>
          <w:bCs/>
          <w:strike/>
        </w:rPr>
        <w:t>2.2.11. Zona 1.B - Zona djelomične zaštite povijesne jezgre</w:t>
      </w:r>
    </w:p>
    <w:p w14:paraId="66A9B8A3" w14:textId="4B0210A8" w:rsidR="00404450" w:rsidRPr="009F7B67" w:rsidRDefault="00751029" w:rsidP="00796F80">
      <w:pPr>
        <w:pStyle w:val="Naslov2"/>
        <w:tabs>
          <w:tab w:val="clear" w:pos="851"/>
        </w:tabs>
        <w:jc w:val="both"/>
        <w:rPr>
          <w:rFonts w:cs="Arial"/>
          <w:bCs/>
          <w:iCs/>
          <w:caps w:val="0"/>
          <w:color w:val="FF0000"/>
          <w:szCs w:val="22"/>
          <w:lang w:eastAsia="en-US"/>
        </w:rPr>
      </w:pPr>
      <w:bookmarkStart w:id="480" w:name="_Toc167697563"/>
      <w:r w:rsidRPr="009F7B67">
        <w:rPr>
          <w:rFonts w:cs="Arial"/>
          <w:bCs/>
          <w:iCs/>
          <w:caps w:val="0"/>
          <w:color w:val="FF0000"/>
          <w:szCs w:val="22"/>
          <w:lang w:eastAsia="en-US"/>
        </w:rPr>
        <w:t>2.2.1.</w:t>
      </w:r>
      <w:r w:rsidR="00112B2C" w:rsidRPr="009F7B67">
        <w:rPr>
          <w:rFonts w:cs="Arial"/>
          <w:bCs/>
          <w:iCs/>
          <w:caps w:val="0"/>
          <w:color w:val="FF0000"/>
          <w:szCs w:val="22"/>
          <w:lang w:eastAsia="en-US"/>
        </w:rPr>
        <w:t>7</w:t>
      </w:r>
      <w:r w:rsidRPr="009F7B67">
        <w:rPr>
          <w:rFonts w:cs="Arial"/>
          <w:bCs/>
          <w:iCs/>
          <w:caps w:val="0"/>
          <w:color w:val="FF0000"/>
          <w:szCs w:val="22"/>
          <w:lang w:eastAsia="en-US"/>
        </w:rPr>
        <w:t xml:space="preserve">. </w:t>
      </w:r>
      <w:r w:rsidR="00404450" w:rsidRPr="009F7B67">
        <w:rPr>
          <w:rFonts w:cs="Arial"/>
          <w:bCs/>
          <w:iCs/>
          <w:caps w:val="0"/>
          <w:color w:val="FF0000"/>
          <w:szCs w:val="22"/>
          <w:lang w:eastAsia="en-US"/>
        </w:rPr>
        <w:t>Groblje</w:t>
      </w:r>
      <w:bookmarkEnd w:id="478"/>
      <w:bookmarkEnd w:id="480"/>
    </w:p>
    <w:bookmarkEnd w:id="479"/>
    <w:p w14:paraId="181D3490" w14:textId="77777777" w:rsidR="00404450" w:rsidRPr="00066FEF" w:rsidRDefault="00404450" w:rsidP="00404450">
      <w:pPr>
        <w:pStyle w:val="clanak"/>
        <w:rPr>
          <w:rFonts w:cs="Arial"/>
          <w:color w:val="0070C0"/>
          <w:szCs w:val="22"/>
          <w:lang w:val="hr-HR"/>
        </w:rPr>
      </w:pPr>
    </w:p>
    <w:p w14:paraId="337628A4" w14:textId="3DAAE5C5" w:rsidR="00404450" w:rsidRPr="0014517A" w:rsidRDefault="00404450" w:rsidP="00200E89">
      <w:pPr>
        <w:jc w:val="center"/>
        <w:rPr>
          <w:rFonts w:cs="Arial"/>
          <w:b/>
          <w:bCs/>
          <w:szCs w:val="22"/>
        </w:rPr>
      </w:pPr>
      <w:bookmarkStart w:id="481" w:name="_Toc164947410"/>
      <w:r w:rsidRPr="0014517A">
        <w:rPr>
          <w:b/>
          <w:bCs/>
        </w:rPr>
        <w:t>Članak 58.</w:t>
      </w:r>
      <w:r w:rsidRPr="0014517A">
        <w:rPr>
          <w:rFonts w:cs="Arial"/>
          <w:b/>
          <w:bCs/>
          <w:szCs w:val="22"/>
        </w:rPr>
        <w:t>f</w:t>
      </w:r>
      <w:bookmarkEnd w:id="481"/>
    </w:p>
    <w:p w14:paraId="5701FB7C" w14:textId="77777777" w:rsidR="00404450" w:rsidRDefault="00404450" w:rsidP="00404450">
      <w:pPr>
        <w:pStyle w:val="clanak"/>
        <w:rPr>
          <w:rFonts w:cs="Arial"/>
          <w:color w:val="0070C0"/>
          <w:szCs w:val="22"/>
          <w:lang w:val="hr-HR"/>
        </w:rPr>
      </w:pPr>
    </w:p>
    <w:p w14:paraId="5FD561D3" w14:textId="77777777" w:rsidR="0014517A" w:rsidRPr="00066FEF" w:rsidRDefault="0014517A" w:rsidP="0014517A">
      <w:pPr>
        <w:rPr>
          <w:strike/>
          <w:snapToGrid w:val="0"/>
          <w:lang w:eastAsia="en-US"/>
        </w:rPr>
      </w:pPr>
      <w:r w:rsidRPr="00066FEF">
        <w:rPr>
          <w:strike/>
          <w:snapToGrid w:val="0"/>
          <w:lang w:eastAsia="en-US"/>
        </w:rPr>
        <w:t xml:space="preserve">(1) Iznimno, u zoni užeg centra Koprivnice dijelovi grada koji su GUP-om Koprivnica određeni kao spomenička područja i graditeljske cjeline uređuju se na temelju odredbi GUP-a Koprivnica i prema odredbama urbanističkih planova, a na području koje je GUP-om Koprivnica određeno kao područje Zona 1.B </w:t>
      </w:r>
      <w:r w:rsidRPr="00066FEF">
        <w:rPr>
          <w:strike/>
          <w:lang w:eastAsia="en-US"/>
        </w:rPr>
        <w:t>Zona djelomične zaštite povijesne jezgre</w:t>
      </w:r>
      <w:r w:rsidRPr="00066FEF">
        <w:rPr>
          <w:strike/>
          <w:snapToGrid w:val="0"/>
          <w:lang w:eastAsia="en-US"/>
        </w:rPr>
        <w:t xml:space="preserve"> (prikazana na karti građevinskog područja 4.7.) te nije obuhvaćeno urbanističkim planom, koeficijent izgrađenosti i koeficijent iskorištenosti ovise o namjeni, te se određuje na sljedeći način:</w:t>
      </w:r>
    </w:p>
    <w:p w14:paraId="1816C89A" w14:textId="77777777" w:rsidR="0014517A" w:rsidRPr="00066FEF" w:rsidRDefault="0014517A" w:rsidP="0014517A">
      <w:pPr>
        <w:rPr>
          <w:strike/>
          <w:snapToGrid w:val="0"/>
          <w:lang w:eastAsia="en-US"/>
        </w:rPr>
      </w:pPr>
      <w:r w:rsidRPr="00066FEF">
        <w:rPr>
          <w:strike/>
          <w:snapToGrid w:val="0"/>
          <w:lang w:eastAsia="en-US"/>
        </w:rPr>
        <w:t xml:space="preserve">- </w:t>
      </w:r>
      <w:r w:rsidRPr="00066FEF">
        <w:rPr>
          <w:strike/>
          <w:snapToGrid w:val="0"/>
          <w:lang w:eastAsia="en-US"/>
        </w:rPr>
        <w:tab/>
        <w:t xml:space="preserve">za stambenu i mješovitu namjenu maksimalni koeficijent iznosi kig=0,60, a maksimalni koeficijent iskorištenosti iznosi kis=2,5, </w:t>
      </w:r>
    </w:p>
    <w:p w14:paraId="3D1A7378" w14:textId="77777777" w:rsidR="0014517A" w:rsidRPr="00066FEF" w:rsidRDefault="0014517A" w:rsidP="0014517A">
      <w:pPr>
        <w:rPr>
          <w:strike/>
          <w:snapToGrid w:val="0"/>
          <w:lang w:eastAsia="en-US"/>
        </w:rPr>
      </w:pPr>
      <w:r w:rsidRPr="00066FEF">
        <w:rPr>
          <w:strike/>
          <w:snapToGrid w:val="0"/>
          <w:lang w:eastAsia="en-US"/>
        </w:rPr>
        <w:t xml:space="preserve">- </w:t>
      </w:r>
      <w:r w:rsidRPr="00066FEF">
        <w:rPr>
          <w:strike/>
          <w:snapToGrid w:val="0"/>
          <w:lang w:eastAsia="en-US"/>
        </w:rPr>
        <w:tab/>
        <w:t xml:space="preserve">za gospodarsku (uslužna i trgovačka poslovna namjena te ugostiteljsko – turistička namjena) maksimalni koeficijent iznosi kig=0,70, maksimalni koeficijent iskorištenosti iznosi kis=3,0 </w:t>
      </w:r>
    </w:p>
    <w:p w14:paraId="3ACC8CEC" w14:textId="77777777" w:rsidR="0014517A" w:rsidRPr="00066FEF" w:rsidRDefault="0014517A" w:rsidP="0014517A">
      <w:pPr>
        <w:rPr>
          <w:strike/>
          <w:snapToGrid w:val="0"/>
          <w:lang w:eastAsia="en-US"/>
        </w:rPr>
      </w:pPr>
      <w:r w:rsidRPr="00066FEF">
        <w:rPr>
          <w:strike/>
          <w:snapToGrid w:val="0"/>
          <w:lang w:eastAsia="en-US"/>
        </w:rPr>
        <w:t xml:space="preserve">- </w:t>
      </w:r>
      <w:r w:rsidRPr="00066FEF">
        <w:rPr>
          <w:strike/>
          <w:snapToGrid w:val="0"/>
          <w:lang w:eastAsia="en-US"/>
        </w:rPr>
        <w:tab/>
        <w:t>za javnu i društvenu namjenu maksimalni koeficijent iznosi kig=0,80, a maksimalni koeficijent iskorištenosti iznosi kis=3,0.</w:t>
      </w:r>
    </w:p>
    <w:p w14:paraId="54471AC4" w14:textId="77777777" w:rsidR="0014517A" w:rsidRPr="00066FEF" w:rsidRDefault="0014517A" w:rsidP="0014517A">
      <w:pPr>
        <w:rPr>
          <w:strike/>
          <w:snapToGrid w:val="0"/>
          <w:lang w:eastAsia="en-US"/>
        </w:rPr>
      </w:pPr>
    </w:p>
    <w:p w14:paraId="46DAB3A9" w14:textId="77777777" w:rsidR="0014517A" w:rsidRPr="00066FEF" w:rsidRDefault="0014517A" w:rsidP="0014517A">
      <w:pPr>
        <w:rPr>
          <w:strike/>
          <w:snapToGrid w:val="0"/>
          <w:lang w:eastAsia="en-US"/>
        </w:rPr>
      </w:pPr>
      <w:r w:rsidRPr="00066FEF">
        <w:rPr>
          <w:strike/>
          <w:snapToGrid w:val="0"/>
          <w:lang w:eastAsia="en-US"/>
        </w:rPr>
        <w:t>(2) Na području Zone 1.B. Zona djelomične zaštite povijesne jezgre grada Koprivnice treba graditi u skladu s odredbama iz stavka 1. ovog članka.</w:t>
      </w:r>
    </w:p>
    <w:p w14:paraId="7A3519AF" w14:textId="77777777" w:rsidR="0014517A" w:rsidRPr="00066FEF" w:rsidRDefault="0014517A" w:rsidP="00404450">
      <w:pPr>
        <w:pStyle w:val="clanak"/>
        <w:rPr>
          <w:rFonts w:cs="Arial"/>
          <w:color w:val="0070C0"/>
          <w:szCs w:val="22"/>
          <w:lang w:val="hr-HR"/>
        </w:rPr>
      </w:pPr>
    </w:p>
    <w:p w14:paraId="44F6CD75" w14:textId="77777777" w:rsidR="00014319" w:rsidRPr="00014319" w:rsidRDefault="00014319" w:rsidP="00014319">
      <w:pPr>
        <w:pStyle w:val="clanak"/>
        <w:tabs>
          <w:tab w:val="clear" w:pos="426"/>
        </w:tabs>
        <w:rPr>
          <w:rFonts w:cs="Arial"/>
          <w:snapToGrid w:val="0"/>
          <w:color w:val="FF0000"/>
          <w:szCs w:val="22"/>
          <w:lang w:val="hr-HR" w:eastAsia="en-US"/>
        </w:rPr>
      </w:pPr>
      <w:r w:rsidRPr="00014319">
        <w:rPr>
          <w:rFonts w:cs="Arial"/>
          <w:snapToGrid w:val="0"/>
          <w:color w:val="FF0000"/>
          <w:szCs w:val="22"/>
          <w:lang w:val="hr-HR" w:eastAsia="en-US"/>
        </w:rPr>
        <w:lastRenderedPageBreak/>
        <w:t xml:space="preserve">(1) Unutar građevinskog područja naselja i </w:t>
      </w:r>
      <w:r w:rsidRPr="00014319">
        <w:rPr>
          <w:rFonts w:eastAsia="Calibri" w:cs="Arial"/>
          <w:color w:val="FF0000"/>
          <w:szCs w:val="22"/>
          <w:lang w:val="hr-HR" w:eastAsia="en-US"/>
        </w:rPr>
        <w:t xml:space="preserve">izdvojenim dijelovima građevinskog područja naselja na području Prostornog plana </w:t>
      </w:r>
      <w:r w:rsidRPr="00014319">
        <w:rPr>
          <w:rFonts w:cs="Arial"/>
          <w:snapToGrid w:val="0"/>
          <w:color w:val="FF0000"/>
          <w:szCs w:val="22"/>
          <w:lang w:val="hr-HR" w:eastAsia="en-US"/>
        </w:rPr>
        <w:t xml:space="preserve">označene su postojeće površine groblja, a u naselju Koprivnica, unutar obuhvata GUP KC, nalazi se postojeća i planirana površina </w:t>
      </w:r>
      <w:r w:rsidRPr="00014319">
        <w:rPr>
          <w:rFonts w:cs="Arial"/>
          <w:strike/>
          <w:snapToGrid w:val="0"/>
          <w:color w:val="FF0000"/>
          <w:szCs w:val="22"/>
          <w:lang w:val="hr-HR" w:eastAsia="en-US"/>
        </w:rPr>
        <w:t>za razvoj</w:t>
      </w:r>
      <w:r w:rsidRPr="00014319">
        <w:rPr>
          <w:rFonts w:cs="Arial"/>
          <w:snapToGrid w:val="0"/>
          <w:color w:val="FF0000"/>
          <w:szCs w:val="22"/>
          <w:lang w:val="hr-HR" w:eastAsia="en-US"/>
        </w:rPr>
        <w:t xml:space="preserve"> glavnog gradskog groblja.</w:t>
      </w:r>
    </w:p>
    <w:p w14:paraId="4B34E921" w14:textId="77777777" w:rsidR="00014319" w:rsidRPr="00014319" w:rsidRDefault="00014319" w:rsidP="00014319">
      <w:pPr>
        <w:pStyle w:val="clanak"/>
        <w:tabs>
          <w:tab w:val="num" w:pos="360"/>
        </w:tabs>
        <w:ind w:left="360" w:hanging="360"/>
        <w:rPr>
          <w:rFonts w:cs="Arial"/>
          <w:snapToGrid w:val="0"/>
          <w:color w:val="FF0000"/>
          <w:szCs w:val="22"/>
          <w:lang w:val="hr-HR" w:eastAsia="en-US"/>
        </w:rPr>
      </w:pPr>
    </w:p>
    <w:p w14:paraId="47E078D8" w14:textId="77777777" w:rsidR="00014319" w:rsidRPr="00014319" w:rsidRDefault="00014319" w:rsidP="00014319">
      <w:pPr>
        <w:pStyle w:val="clanak"/>
        <w:tabs>
          <w:tab w:val="num" w:pos="0"/>
        </w:tabs>
        <w:rPr>
          <w:rFonts w:cs="Arial"/>
          <w:snapToGrid w:val="0"/>
          <w:color w:val="FF0000"/>
          <w:szCs w:val="22"/>
          <w:lang w:val="hr-HR" w:eastAsia="en-US"/>
        </w:rPr>
      </w:pPr>
      <w:bookmarkStart w:id="482" w:name="_Hlk134601242"/>
      <w:r w:rsidRPr="00014319">
        <w:rPr>
          <w:rFonts w:cs="Arial"/>
          <w:snapToGrid w:val="0"/>
          <w:color w:val="FF0000"/>
          <w:szCs w:val="22"/>
          <w:lang w:val="hr-HR" w:eastAsia="en-US"/>
        </w:rPr>
        <w:t xml:space="preserve">(2) Unutar građevinskog područja naselja i </w:t>
      </w:r>
      <w:r w:rsidRPr="00014319">
        <w:rPr>
          <w:rFonts w:eastAsia="Calibri" w:cs="Arial"/>
          <w:color w:val="FF0000"/>
          <w:szCs w:val="22"/>
          <w:lang w:val="hr-HR" w:eastAsia="en-US"/>
        </w:rPr>
        <w:t xml:space="preserve">izdvojenim dijelovima građevinskog područja naselja </w:t>
      </w:r>
      <w:r w:rsidRPr="00014319">
        <w:rPr>
          <w:rFonts w:cs="Arial"/>
          <w:snapToGrid w:val="0"/>
          <w:color w:val="FF0000"/>
          <w:szCs w:val="22"/>
          <w:lang w:val="hr-HR" w:eastAsia="en-US"/>
        </w:rPr>
        <w:t>nalaze se sljedeća groblja:</w:t>
      </w:r>
    </w:p>
    <w:p w14:paraId="0988D8DA" w14:textId="77777777" w:rsidR="00014319" w:rsidRPr="00014319" w:rsidRDefault="00014319" w:rsidP="00014319">
      <w:pPr>
        <w:pStyle w:val="clanak"/>
        <w:numPr>
          <w:ilvl w:val="0"/>
          <w:numId w:val="15"/>
        </w:numPr>
        <w:tabs>
          <w:tab w:val="clear" w:pos="426"/>
        </w:tabs>
        <w:rPr>
          <w:rFonts w:cs="Arial"/>
          <w:snapToGrid w:val="0"/>
          <w:color w:val="FF0000"/>
          <w:szCs w:val="22"/>
          <w:lang w:val="hr-HR" w:eastAsia="en-US"/>
        </w:rPr>
      </w:pPr>
      <w:r w:rsidRPr="00014319">
        <w:rPr>
          <w:rFonts w:cs="Arial"/>
          <w:snapToGrid w:val="0"/>
          <w:color w:val="FF0000"/>
          <w:szCs w:val="22"/>
          <w:lang w:val="hr-HR" w:eastAsia="en-US"/>
        </w:rPr>
        <w:t>Gradsko groblje Koprivnica – katoličko, unutar obuhvata GUP KC,</w:t>
      </w:r>
    </w:p>
    <w:p w14:paraId="61F3E9A0" w14:textId="77777777" w:rsidR="00014319" w:rsidRPr="00014319" w:rsidRDefault="00014319" w:rsidP="00014319">
      <w:pPr>
        <w:pStyle w:val="clanak"/>
        <w:numPr>
          <w:ilvl w:val="0"/>
          <w:numId w:val="15"/>
        </w:numPr>
        <w:tabs>
          <w:tab w:val="clear" w:pos="426"/>
        </w:tabs>
        <w:rPr>
          <w:rFonts w:cs="Arial"/>
          <w:snapToGrid w:val="0"/>
          <w:color w:val="FF0000"/>
          <w:szCs w:val="22"/>
          <w:lang w:val="hr-HR" w:eastAsia="en-US"/>
        </w:rPr>
      </w:pPr>
      <w:r w:rsidRPr="00014319">
        <w:rPr>
          <w:rFonts w:cs="Arial"/>
          <w:snapToGrid w:val="0"/>
          <w:color w:val="FF0000"/>
          <w:szCs w:val="22"/>
          <w:lang w:val="hr-HR" w:eastAsia="en-US"/>
        </w:rPr>
        <w:t>Gradsko groblje Koprivnica – pravoslavno,</w:t>
      </w:r>
    </w:p>
    <w:p w14:paraId="6556956F" w14:textId="77777777" w:rsidR="00014319" w:rsidRPr="00014319" w:rsidRDefault="00014319" w:rsidP="00014319">
      <w:pPr>
        <w:pStyle w:val="clanak"/>
        <w:numPr>
          <w:ilvl w:val="0"/>
          <w:numId w:val="15"/>
        </w:numPr>
        <w:tabs>
          <w:tab w:val="clear" w:pos="426"/>
        </w:tabs>
        <w:rPr>
          <w:rFonts w:cs="Arial"/>
          <w:snapToGrid w:val="0"/>
          <w:color w:val="FF0000"/>
          <w:szCs w:val="22"/>
          <w:lang w:val="hr-HR" w:eastAsia="en-US"/>
        </w:rPr>
      </w:pPr>
      <w:r w:rsidRPr="00014319">
        <w:rPr>
          <w:rFonts w:cs="Arial"/>
          <w:snapToGrid w:val="0"/>
          <w:color w:val="FF0000"/>
          <w:szCs w:val="22"/>
          <w:lang w:val="hr-HR" w:eastAsia="en-US"/>
        </w:rPr>
        <w:t>Gradsko groblje Koprivnica – židovsko,</w:t>
      </w:r>
    </w:p>
    <w:p w14:paraId="45AFBC42" w14:textId="77777777" w:rsidR="00014319" w:rsidRPr="00014319" w:rsidRDefault="00014319" w:rsidP="00014319">
      <w:pPr>
        <w:pStyle w:val="clanak"/>
        <w:numPr>
          <w:ilvl w:val="0"/>
          <w:numId w:val="15"/>
        </w:numPr>
        <w:tabs>
          <w:tab w:val="clear" w:pos="426"/>
        </w:tabs>
        <w:rPr>
          <w:rFonts w:cs="Arial"/>
          <w:snapToGrid w:val="0"/>
          <w:color w:val="FF0000"/>
          <w:szCs w:val="22"/>
          <w:lang w:val="hr-HR" w:eastAsia="en-US"/>
        </w:rPr>
      </w:pPr>
      <w:r w:rsidRPr="00014319">
        <w:rPr>
          <w:rFonts w:cs="Arial"/>
          <w:snapToGrid w:val="0"/>
          <w:color w:val="FF0000"/>
          <w:szCs w:val="22"/>
          <w:lang w:val="hr-HR" w:eastAsia="en-US"/>
        </w:rPr>
        <w:t>Mjesno groblje Reka,</w:t>
      </w:r>
    </w:p>
    <w:p w14:paraId="01D61043" w14:textId="77777777" w:rsidR="00014319" w:rsidRPr="00014319" w:rsidRDefault="00014319" w:rsidP="00014319">
      <w:pPr>
        <w:pStyle w:val="clanak"/>
        <w:numPr>
          <w:ilvl w:val="0"/>
          <w:numId w:val="15"/>
        </w:numPr>
        <w:tabs>
          <w:tab w:val="clear" w:pos="426"/>
        </w:tabs>
        <w:rPr>
          <w:rFonts w:cs="Arial"/>
          <w:snapToGrid w:val="0"/>
          <w:color w:val="FF0000"/>
          <w:szCs w:val="22"/>
          <w:lang w:val="hr-HR" w:eastAsia="en-US"/>
        </w:rPr>
      </w:pPr>
      <w:r w:rsidRPr="00014319">
        <w:rPr>
          <w:rFonts w:cs="Arial"/>
          <w:snapToGrid w:val="0"/>
          <w:color w:val="FF0000"/>
          <w:szCs w:val="22"/>
          <w:lang w:val="hr-HR" w:eastAsia="en-US"/>
        </w:rPr>
        <w:t>Mjesno groblje Herešin,</w:t>
      </w:r>
    </w:p>
    <w:p w14:paraId="0C3A9D7B" w14:textId="77777777" w:rsidR="00014319" w:rsidRPr="00014319" w:rsidRDefault="00014319" w:rsidP="00014319">
      <w:pPr>
        <w:pStyle w:val="clanak"/>
        <w:numPr>
          <w:ilvl w:val="0"/>
          <w:numId w:val="15"/>
        </w:numPr>
        <w:tabs>
          <w:tab w:val="clear" w:pos="426"/>
        </w:tabs>
        <w:rPr>
          <w:rFonts w:cs="Arial"/>
          <w:snapToGrid w:val="0"/>
          <w:color w:val="FF0000"/>
          <w:szCs w:val="22"/>
          <w:lang w:val="hr-HR" w:eastAsia="en-US"/>
        </w:rPr>
      </w:pPr>
      <w:r w:rsidRPr="00014319">
        <w:rPr>
          <w:rFonts w:cs="Arial"/>
          <w:snapToGrid w:val="0"/>
          <w:color w:val="FF0000"/>
          <w:szCs w:val="22"/>
          <w:lang w:val="hr-HR" w:eastAsia="en-US"/>
        </w:rPr>
        <w:t>Mjesno groblje Jagnjedovec,</w:t>
      </w:r>
    </w:p>
    <w:p w14:paraId="3FB82192" w14:textId="77777777" w:rsidR="00014319" w:rsidRPr="00014319" w:rsidRDefault="00014319" w:rsidP="00014319">
      <w:pPr>
        <w:pStyle w:val="clanak"/>
        <w:numPr>
          <w:ilvl w:val="0"/>
          <w:numId w:val="15"/>
        </w:numPr>
        <w:tabs>
          <w:tab w:val="clear" w:pos="426"/>
        </w:tabs>
        <w:rPr>
          <w:rFonts w:cs="Arial"/>
          <w:snapToGrid w:val="0"/>
          <w:color w:val="FF0000"/>
          <w:szCs w:val="22"/>
          <w:lang w:val="hr-HR" w:eastAsia="en-US"/>
        </w:rPr>
      </w:pPr>
      <w:r w:rsidRPr="00014319">
        <w:rPr>
          <w:rFonts w:cs="Arial"/>
          <w:snapToGrid w:val="0"/>
          <w:color w:val="FF0000"/>
          <w:szCs w:val="22"/>
          <w:lang w:val="hr-HR" w:eastAsia="en-US"/>
        </w:rPr>
        <w:t>Mjesno groblje Bakovčica.</w:t>
      </w:r>
    </w:p>
    <w:bookmarkEnd w:id="482"/>
    <w:p w14:paraId="15ECBD1E" w14:textId="77777777" w:rsidR="00014319" w:rsidRPr="00014319" w:rsidRDefault="00014319" w:rsidP="00014319">
      <w:pPr>
        <w:pStyle w:val="clanak"/>
        <w:rPr>
          <w:rFonts w:cs="Arial"/>
          <w:snapToGrid w:val="0"/>
          <w:color w:val="FF0000"/>
          <w:szCs w:val="22"/>
          <w:lang w:val="hr-HR" w:eastAsia="en-US"/>
        </w:rPr>
      </w:pPr>
    </w:p>
    <w:p w14:paraId="361FDF59" w14:textId="77777777" w:rsidR="00014319" w:rsidRPr="00014319" w:rsidRDefault="00014319" w:rsidP="00014319">
      <w:pPr>
        <w:autoSpaceDE w:val="0"/>
        <w:autoSpaceDN w:val="0"/>
        <w:adjustRightInd w:val="0"/>
        <w:spacing w:line="276" w:lineRule="auto"/>
        <w:rPr>
          <w:rFonts w:eastAsia="Calibri" w:cs="Arial"/>
          <w:color w:val="FF0000"/>
          <w:szCs w:val="22"/>
          <w:lang w:eastAsia="en-US"/>
        </w:rPr>
      </w:pPr>
      <w:bookmarkStart w:id="483" w:name="_Hlk134601276"/>
      <w:r w:rsidRPr="00014319">
        <w:rPr>
          <w:rFonts w:eastAsia="Calibri" w:cs="Arial"/>
          <w:color w:val="FF0000"/>
          <w:szCs w:val="22"/>
          <w:lang w:eastAsia="en-US"/>
        </w:rPr>
        <w:t>(3) Groblje je ograđeni prostor zemljišta na kojem se nalaze grobna mjesta, komunalna infrastruktura i prateće građevine. Pratećim građevinama smatraju se krematorij, mrtvačnica, dvorana za izlaganje na odru, prostorije za ispraćaj umrlih i slično.</w:t>
      </w:r>
    </w:p>
    <w:p w14:paraId="7FC81CB0" w14:textId="77777777" w:rsidR="00014319" w:rsidRPr="00014319" w:rsidRDefault="00014319" w:rsidP="00014319">
      <w:pPr>
        <w:autoSpaceDE w:val="0"/>
        <w:autoSpaceDN w:val="0"/>
        <w:adjustRightInd w:val="0"/>
        <w:spacing w:line="276" w:lineRule="auto"/>
        <w:ind w:firstLine="426"/>
        <w:rPr>
          <w:rFonts w:eastAsia="Calibri" w:cs="Arial"/>
          <w:color w:val="FF0000"/>
          <w:szCs w:val="22"/>
          <w:lang w:eastAsia="en-US"/>
        </w:rPr>
      </w:pPr>
    </w:p>
    <w:p w14:paraId="3B019774" w14:textId="77777777" w:rsidR="00014319" w:rsidRPr="00014319" w:rsidRDefault="00014319" w:rsidP="00014319">
      <w:pPr>
        <w:autoSpaceDE w:val="0"/>
        <w:autoSpaceDN w:val="0"/>
        <w:adjustRightInd w:val="0"/>
        <w:spacing w:line="276" w:lineRule="auto"/>
        <w:rPr>
          <w:rFonts w:eastAsia="Calibri" w:cs="Arial"/>
          <w:color w:val="FF0000"/>
          <w:szCs w:val="22"/>
          <w:lang w:eastAsia="en-US"/>
        </w:rPr>
      </w:pPr>
      <w:r w:rsidRPr="00014319">
        <w:rPr>
          <w:rFonts w:eastAsia="Calibri" w:cs="Arial"/>
          <w:color w:val="FF0000"/>
          <w:szCs w:val="22"/>
          <w:lang w:eastAsia="en-US"/>
        </w:rPr>
        <w:t>(4) Grob</w:t>
      </w:r>
      <w:r w:rsidRPr="00014319">
        <w:rPr>
          <w:rFonts w:eastAsia="Calibri" w:cs="Arial"/>
          <w:color w:val="FF0000"/>
          <w:szCs w:val="22"/>
          <w:lang w:eastAsia="en-US"/>
        </w:rPr>
        <w:softHyphen/>
        <w:t>lje se sastoji se od unutraš</w:t>
      </w:r>
      <w:r w:rsidRPr="00014319">
        <w:rPr>
          <w:rFonts w:eastAsia="Calibri" w:cs="Arial"/>
          <w:color w:val="FF0000"/>
          <w:szCs w:val="22"/>
          <w:lang w:eastAsia="en-US"/>
        </w:rPr>
        <w:softHyphen/>
        <w:t>nje</w:t>
      </w:r>
      <w:r w:rsidRPr="00014319">
        <w:rPr>
          <w:rFonts w:eastAsia="Calibri" w:cs="Arial"/>
          <w:color w:val="FF0000"/>
          <w:szCs w:val="22"/>
          <w:lang w:eastAsia="en-US"/>
        </w:rPr>
        <w:softHyphen/>
        <w:t xml:space="preserve">g prostora (površine za ukop: oproštajni, prateći i pogonski dio) vanjskog prostora (prometne površine, parkiralište i ostale usluge). </w:t>
      </w:r>
    </w:p>
    <w:p w14:paraId="471C1F5F" w14:textId="77777777" w:rsidR="00014319" w:rsidRPr="00014319" w:rsidRDefault="00014319" w:rsidP="00014319">
      <w:pPr>
        <w:autoSpaceDE w:val="0"/>
        <w:autoSpaceDN w:val="0"/>
        <w:adjustRightInd w:val="0"/>
        <w:spacing w:line="276" w:lineRule="auto"/>
        <w:ind w:firstLine="426"/>
        <w:rPr>
          <w:rFonts w:eastAsia="Calibri" w:cs="Arial"/>
          <w:color w:val="FF0000"/>
          <w:szCs w:val="22"/>
          <w:lang w:eastAsia="en-US"/>
        </w:rPr>
      </w:pPr>
    </w:p>
    <w:p w14:paraId="1CEC5E60" w14:textId="77777777" w:rsidR="00014319" w:rsidRPr="00014319" w:rsidRDefault="00014319" w:rsidP="00014319">
      <w:pPr>
        <w:autoSpaceDE w:val="0"/>
        <w:autoSpaceDN w:val="0"/>
        <w:adjustRightInd w:val="0"/>
        <w:spacing w:line="276" w:lineRule="auto"/>
        <w:rPr>
          <w:rFonts w:eastAsia="Calibri" w:cs="Arial"/>
          <w:color w:val="FF0000"/>
          <w:szCs w:val="22"/>
          <w:lang w:eastAsia="en-US"/>
        </w:rPr>
      </w:pPr>
      <w:r w:rsidRPr="00014319">
        <w:rPr>
          <w:rFonts w:eastAsia="Calibri" w:cs="Arial"/>
          <w:color w:val="FF0000"/>
          <w:szCs w:val="22"/>
          <w:lang w:eastAsia="en-US"/>
        </w:rPr>
        <w:t>(5) Postojeća groblja mogu se proširivati sukladno važećoj zakonskoj regulativi.</w:t>
      </w:r>
    </w:p>
    <w:p w14:paraId="32ED3AB4" w14:textId="77777777" w:rsidR="00014319" w:rsidRPr="00014319" w:rsidRDefault="00014319" w:rsidP="00014319">
      <w:pPr>
        <w:autoSpaceDE w:val="0"/>
        <w:autoSpaceDN w:val="0"/>
        <w:adjustRightInd w:val="0"/>
        <w:spacing w:line="276" w:lineRule="auto"/>
        <w:rPr>
          <w:rFonts w:eastAsia="Calibri" w:cs="Arial"/>
          <w:color w:val="FF0000"/>
          <w:szCs w:val="22"/>
          <w:lang w:eastAsia="en-US"/>
        </w:rPr>
      </w:pPr>
    </w:p>
    <w:p w14:paraId="51F1DD36" w14:textId="77777777" w:rsidR="00014319" w:rsidRPr="00014319" w:rsidRDefault="00014319" w:rsidP="00014319">
      <w:pPr>
        <w:autoSpaceDE w:val="0"/>
        <w:autoSpaceDN w:val="0"/>
        <w:adjustRightInd w:val="0"/>
        <w:spacing w:line="276" w:lineRule="auto"/>
        <w:rPr>
          <w:rFonts w:eastAsia="Calibri" w:cs="Arial"/>
          <w:color w:val="FF0000"/>
          <w:szCs w:val="22"/>
          <w:lang w:eastAsia="en-US"/>
        </w:rPr>
      </w:pPr>
      <w:r w:rsidRPr="00014319">
        <w:rPr>
          <w:rFonts w:eastAsia="Calibri" w:cs="Arial"/>
          <w:color w:val="FF0000"/>
          <w:szCs w:val="22"/>
          <w:lang w:eastAsia="en-US"/>
        </w:rPr>
        <w:t>(6) Grob</w:t>
      </w:r>
      <w:r w:rsidRPr="00014319">
        <w:rPr>
          <w:rFonts w:eastAsia="Calibri" w:cs="Arial"/>
          <w:color w:val="FF0000"/>
          <w:szCs w:val="22"/>
          <w:lang w:eastAsia="en-US"/>
        </w:rPr>
        <w:softHyphen/>
        <w:t>lje čine površine za ukop, površine i građevine za ispraćaj pokojnika, prostori za pogon, unutraš</w:t>
      </w:r>
      <w:r w:rsidRPr="00014319">
        <w:rPr>
          <w:rFonts w:eastAsia="Calibri" w:cs="Arial"/>
          <w:color w:val="FF0000"/>
          <w:szCs w:val="22"/>
          <w:lang w:eastAsia="en-US"/>
        </w:rPr>
        <w:softHyphen/>
        <w:t>nje prometnice i zelenilo te prateće funkcije za posjetite</w:t>
      </w:r>
      <w:r w:rsidRPr="00014319">
        <w:rPr>
          <w:rFonts w:eastAsia="Calibri" w:cs="Arial"/>
          <w:color w:val="FF0000"/>
          <w:szCs w:val="22"/>
          <w:lang w:eastAsia="en-US"/>
        </w:rPr>
        <w:softHyphen/>
        <w:t>lje grob</w:t>
      </w:r>
      <w:r w:rsidRPr="00014319">
        <w:rPr>
          <w:rFonts w:eastAsia="Calibri" w:cs="Arial"/>
          <w:color w:val="FF0000"/>
          <w:szCs w:val="22"/>
          <w:lang w:eastAsia="en-US"/>
        </w:rPr>
        <w:softHyphen/>
        <w:t>lja, prateće funkcije za zaposlene, servis i održava</w:t>
      </w:r>
      <w:r w:rsidRPr="00014319">
        <w:rPr>
          <w:rFonts w:eastAsia="Calibri" w:cs="Arial"/>
          <w:color w:val="FF0000"/>
          <w:szCs w:val="22"/>
          <w:lang w:eastAsia="en-US"/>
        </w:rPr>
        <w:softHyphen/>
        <w:t>nje te va</w:t>
      </w:r>
      <w:r w:rsidRPr="00014319">
        <w:rPr>
          <w:rFonts w:eastAsia="Calibri" w:cs="Arial"/>
          <w:color w:val="FF0000"/>
          <w:szCs w:val="22"/>
          <w:lang w:eastAsia="en-US"/>
        </w:rPr>
        <w:softHyphen/>
        <w:t xml:space="preserve">njske prometne površine i usluge. </w:t>
      </w:r>
    </w:p>
    <w:p w14:paraId="46C047F1" w14:textId="77777777" w:rsidR="00014319" w:rsidRPr="00014319" w:rsidRDefault="00014319" w:rsidP="00014319">
      <w:pPr>
        <w:autoSpaceDE w:val="0"/>
        <w:autoSpaceDN w:val="0"/>
        <w:adjustRightInd w:val="0"/>
        <w:spacing w:line="276" w:lineRule="auto"/>
        <w:rPr>
          <w:rFonts w:eastAsia="Calibri" w:cs="Arial"/>
          <w:color w:val="FF0000"/>
          <w:szCs w:val="22"/>
          <w:lang w:eastAsia="en-US"/>
        </w:rPr>
      </w:pPr>
    </w:p>
    <w:p w14:paraId="5994D4E5" w14:textId="77777777" w:rsidR="00014319" w:rsidRPr="00014319" w:rsidRDefault="00014319" w:rsidP="00014319">
      <w:pPr>
        <w:autoSpaceDE w:val="0"/>
        <w:autoSpaceDN w:val="0"/>
        <w:adjustRightInd w:val="0"/>
        <w:spacing w:line="276" w:lineRule="auto"/>
        <w:rPr>
          <w:rFonts w:eastAsia="Calibri" w:cs="Arial"/>
          <w:color w:val="FF0000"/>
          <w:szCs w:val="22"/>
          <w:lang w:eastAsia="en-US"/>
        </w:rPr>
      </w:pPr>
      <w:r w:rsidRPr="00014319">
        <w:rPr>
          <w:rFonts w:eastAsia="Calibri" w:cs="Arial"/>
          <w:color w:val="FF0000"/>
          <w:szCs w:val="22"/>
          <w:lang w:eastAsia="en-US"/>
        </w:rPr>
        <w:t>(7) Grob</w:t>
      </w:r>
      <w:r w:rsidRPr="00014319">
        <w:rPr>
          <w:rFonts w:eastAsia="Calibri" w:cs="Arial"/>
          <w:color w:val="FF0000"/>
          <w:szCs w:val="22"/>
          <w:lang w:eastAsia="en-US"/>
        </w:rPr>
        <w:softHyphen/>
        <w:t>lje može imati kapelu, zvonik i poseban memorijalni dio za posebne vrste ukopa, te prateće ma</w:t>
      </w:r>
      <w:r w:rsidRPr="00014319">
        <w:rPr>
          <w:rFonts w:eastAsia="Calibri" w:cs="Arial"/>
          <w:color w:val="FF0000"/>
          <w:szCs w:val="22"/>
          <w:lang w:eastAsia="en-US"/>
        </w:rPr>
        <w:softHyphen/>
        <w:t>nje proizvodne pogone za izradu vijenaca i nadgrobnih obi</w:t>
      </w:r>
      <w:r w:rsidRPr="00014319">
        <w:rPr>
          <w:rFonts w:eastAsia="Calibri" w:cs="Arial"/>
          <w:color w:val="FF0000"/>
          <w:szCs w:val="22"/>
          <w:lang w:eastAsia="en-US"/>
        </w:rPr>
        <w:softHyphen/>
        <w:t>lježja izvan prostora grob</w:t>
      </w:r>
      <w:r w:rsidRPr="00014319">
        <w:rPr>
          <w:rFonts w:eastAsia="Calibri" w:cs="Arial"/>
          <w:color w:val="FF0000"/>
          <w:szCs w:val="22"/>
          <w:lang w:eastAsia="en-US"/>
        </w:rPr>
        <w:softHyphen/>
        <w:t>lja.</w:t>
      </w:r>
    </w:p>
    <w:p w14:paraId="3DB8480F" w14:textId="77777777" w:rsidR="00014319" w:rsidRPr="00014319" w:rsidRDefault="00014319" w:rsidP="00014319">
      <w:pPr>
        <w:autoSpaceDE w:val="0"/>
        <w:autoSpaceDN w:val="0"/>
        <w:adjustRightInd w:val="0"/>
        <w:spacing w:line="276" w:lineRule="auto"/>
        <w:rPr>
          <w:rFonts w:eastAsia="Calibri" w:cs="Arial"/>
          <w:color w:val="FF0000"/>
          <w:szCs w:val="22"/>
          <w:lang w:eastAsia="en-US"/>
        </w:rPr>
      </w:pPr>
    </w:p>
    <w:p w14:paraId="61B12C62" w14:textId="77777777" w:rsidR="00014319" w:rsidRPr="00014319" w:rsidRDefault="00014319" w:rsidP="00014319">
      <w:pPr>
        <w:autoSpaceDE w:val="0"/>
        <w:autoSpaceDN w:val="0"/>
        <w:adjustRightInd w:val="0"/>
        <w:spacing w:line="276" w:lineRule="auto"/>
        <w:rPr>
          <w:rFonts w:eastAsia="Calibri" w:cs="Arial"/>
          <w:color w:val="FF0000"/>
          <w:szCs w:val="22"/>
          <w:lang w:eastAsia="en-US"/>
        </w:rPr>
      </w:pPr>
      <w:r w:rsidRPr="00014319">
        <w:rPr>
          <w:rFonts w:eastAsia="Calibri" w:cs="Arial"/>
          <w:color w:val="FF0000"/>
          <w:szCs w:val="22"/>
          <w:lang w:eastAsia="en-US"/>
        </w:rPr>
        <w:t>(8) Građevine i pripadajući prostori grob</w:t>
      </w:r>
      <w:r w:rsidRPr="00014319">
        <w:rPr>
          <w:rFonts w:eastAsia="Calibri" w:cs="Arial"/>
          <w:color w:val="FF0000"/>
          <w:szCs w:val="22"/>
          <w:lang w:eastAsia="en-US"/>
        </w:rPr>
        <w:softHyphen/>
        <w:t xml:space="preserve">lja su: oproštajni prostori (mrtvačnica, oproštajna dvorana i pomoćne prostorije), pogonski, radni i službeni dio te prateće usluge (prodaja cvijeća, svijeća, opreme i slično). </w:t>
      </w:r>
    </w:p>
    <w:p w14:paraId="650089A2" w14:textId="77777777" w:rsidR="00014319" w:rsidRPr="00014319" w:rsidRDefault="00014319" w:rsidP="00014319">
      <w:pPr>
        <w:autoSpaceDE w:val="0"/>
        <w:autoSpaceDN w:val="0"/>
        <w:adjustRightInd w:val="0"/>
        <w:spacing w:line="276" w:lineRule="auto"/>
        <w:rPr>
          <w:rFonts w:eastAsia="Calibri" w:cs="Arial"/>
          <w:color w:val="FF0000"/>
          <w:szCs w:val="22"/>
          <w:lang w:eastAsia="en-US"/>
        </w:rPr>
      </w:pPr>
    </w:p>
    <w:p w14:paraId="60AD0A7B" w14:textId="77777777" w:rsidR="00014319" w:rsidRPr="00014319" w:rsidRDefault="00014319" w:rsidP="00014319">
      <w:pPr>
        <w:autoSpaceDE w:val="0"/>
        <w:autoSpaceDN w:val="0"/>
        <w:adjustRightInd w:val="0"/>
        <w:spacing w:line="276" w:lineRule="auto"/>
        <w:rPr>
          <w:rFonts w:eastAsia="Calibri" w:cs="Arial"/>
          <w:color w:val="FF0000"/>
          <w:szCs w:val="22"/>
          <w:lang w:eastAsia="en-US"/>
        </w:rPr>
      </w:pPr>
      <w:r w:rsidRPr="00014319">
        <w:rPr>
          <w:rFonts w:eastAsia="Calibri" w:cs="Arial"/>
          <w:color w:val="FF0000"/>
          <w:szCs w:val="22"/>
          <w:lang w:eastAsia="en-US"/>
        </w:rPr>
        <w:t>(9) Oproštajne prostore treba smjestiti uz ulaz u grob</w:t>
      </w:r>
      <w:r w:rsidRPr="00014319">
        <w:rPr>
          <w:rFonts w:eastAsia="Calibri" w:cs="Arial"/>
          <w:color w:val="FF0000"/>
          <w:szCs w:val="22"/>
          <w:lang w:eastAsia="en-US"/>
        </w:rPr>
        <w:softHyphen/>
        <w:t>lje, a iznimno za velika grob</w:t>
      </w:r>
      <w:r w:rsidRPr="00014319">
        <w:rPr>
          <w:rFonts w:eastAsia="Calibri" w:cs="Arial"/>
          <w:color w:val="FF0000"/>
          <w:szCs w:val="22"/>
          <w:lang w:eastAsia="en-US"/>
        </w:rPr>
        <w:softHyphen/>
        <w:t>lja oproštajni prostori mogu biti bliže sredini grob</w:t>
      </w:r>
      <w:r w:rsidRPr="00014319">
        <w:rPr>
          <w:rFonts w:eastAsia="Calibri" w:cs="Arial"/>
          <w:color w:val="FF0000"/>
          <w:szCs w:val="22"/>
          <w:lang w:eastAsia="en-US"/>
        </w:rPr>
        <w:softHyphen/>
        <w:t>lja. Pogonski, radni i službeni dio treba smjestiti u blizini ulaza, s posebnim kolnim prilazom tako da su zaklo</w:t>
      </w:r>
      <w:r w:rsidRPr="00014319">
        <w:rPr>
          <w:rFonts w:eastAsia="Calibri" w:cs="Arial"/>
          <w:color w:val="FF0000"/>
          <w:szCs w:val="22"/>
          <w:lang w:eastAsia="en-US"/>
        </w:rPr>
        <w:softHyphen/>
        <w:t>njeni od javnih prostora i okup</w:t>
      </w:r>
      <w:r w:rsidRPr="00014319">
        <w:rPr>
          <w:rFonts w:eastAsia="Calibri" w:cs="Arial"/>
          <w:color w:val="FF0000"/>
          <w:szCs w:val="22"/>
          <w:lang w:eastAsia="en-US"/>
        </w:rPr>
        <w:softHyphen/>
        <w:t>lja</w:t>
      </w:r>
      <w:r w:rsidRPr="00014319">
        <w:rPr>
          <w:rFonts w:eastAsia="Calibri" w:cs="Arial"/>
          <w:color w:val="FF0000"/>
          <w:szCs w:val="22"/>
          <w:lang w:eastAsia="en-US"/>
        </w:rPr>
        <w:softHyphen/>
        <w:t>nja. Prateće usluge (prodaja cvijeća, svijeća, opreme i sl.) treba smjestiti izvan prostora, a u blizini ulaza u grob</w:t>
      </w:r>
      <w:r w:rsidRPr="00014319">
        <w:rPr>
          <w:rFonts w:eastAsia="Calibri" w:cs="Arial"/>
          <w:color w:val="FF0000"/>
          <w:szCs w:val="22"/>
          <w:lang w:eastAsia="en-US"/>
        </w:rPr>
        <w:softHyphen/>
        <w:t xml:space="preserve">lje. </w:t>
      </w:r>
    </w:p>
    <w:p w14:paraId="6977E979" w14:textId="77777777" w:rsidR="00014319" w:rsidRPr="00014319" w:rsidRDefault="00014319" w:rsidP="00014319">
      <w:pPr>
        <w:autoSpaceDE w:val="0"/>
        <w:autoSpaceDN w:val="0"/>
        <w:adjustRightInd w:val="0"/>
        <w:spacing w:line="276" w:lineRule="auto"/>
        <w:rPr>
          <w:rFonts w:eastAsia="Calibri" w:cs="Arial"/>
          <w:color w:val="FF0000"/>
          <w:szCs w:val="22"/>
          <w:lang w:eastAsia="en-US"/>
        </w:rPr>
      </w:pPr>
    </w:p>
    <w:p w14:paraId="3844AA2A" w14:textId="77777777" w:rsidR="00014319" w:rsidRPr="00014319" w:rsidRDefault="00014319" w:rsidP="00014319">
      <w:pPr>
        <w:autoSpaceDE w:val="0"/>
        <w:autoSpaceDN w:val="0"/>
        <w:adjustRightInd w:val="0"/>
        <w:spacing w:line="276" w:lineRule="auto"/>
        <w:rPr>
          <w:rFonts w:eastAsia="Calibri" w:cs="Arial"/>
          <w:color w:val="FF0000"/>
          <w:szCs w:val="22"/>
          <w:lang w:eastAsia="en-US"/>
        </w:rPr>
      </w:pPr>
      <w:r w:rsidRPr="00014319">
        <w:rPr>
          <w:rFonts w:eastAsia="Calibri" w:cs="Arial"/>
          <w:color w:val="FF0000"/>
          <w:szCs w:val="22"/>
          <w:lang w:eastAsia="en-US"/>
        </w:rPr>
        <w:t xml:space="preserve">(10) </w:t>
      </w:r>
      <w:r w:rsidRPr="00014319">
        <w:rPr>
          <w:rFonts w:eastAsia="Calibri" w:cs="Arial"/>
          <w:snapToGrid w:val="0"/>
          <w:color w:val="FF0000"/>
          <w:szCs w:val="22"/>
          <w:lang w:eastAsia="en-US"/>
        </w:rPr>
        <w:t>Najveća etažna visina građevina na groblju je E=</w:t>
      </w:r>
      <w:r w:rsidRPr="00014319">
        <w:rPr>
          <w:rFonts w:eastAsia="Calibri" w:cs="Arial"/>
          <w:color w:val="FF0000"/>
          <w:szCs w:val="22"/>
          <w:lang w:eastAsia="en-US"/>
        </w:rPr>
        <w:t>Po/S+P+Pk odnosno maksimalna visina građevina je Vmax=6,0 m,</w:t>
      </w:r>
      <w:r w:rsidRPr="00014319">
        <w:rPr>
          <w:rFonts w:eastAsia="Calibri" w:cs="Arial"/>
          <w:snapToGrid w:val="0"/>
          <w:color w:val="FF0000"/>
          <w:szCs w:val="22"/>
          <w:lang w:eastAsia="en-US"/>
        </w:rPr>
        <w:t xml:space="preserve"> a iznimno i više ukoliko to zahtijeva konstruktivno-tehnološko rješenje i proces odvijanja namjene </w:t>
      </w:r>
      <w:r w:rsidRPr="00014319">
        <w:rPr>
          <w:rFonts w:eastAsia="Calibri" w:cs="Arial"/>
          <w:color w:val="FF0000"/>
          <w:szCs w:val="22"/>
          <w:lang w:eastAsia="en-US"/>
        </w:rPr>
        <w:t>(sakralne građevine, tornjevi, zvonici,  dimnjaci i slično).</w:t>
      </w:r>
    </w:p>
    <w:p w14:paraId="3D40D39E" w14:textId="77777777" w:rsidR="00014319" w:rsidRPr="00014319" w:rsidRDefault="00014319" w:rsidP="00014319">
      <w:pPr>
        <w:autoSpaceDE w:val="0"/>
        <w:autoSpaceDN w:val="0"/>
        <w:adjustRightInd w:val="0"/>
        <w:spacing w:line="276" w:lineRule="auto"/>
        <w:rPr>
          <w:rFonts w:eastAsia="Calibri" w:cs="Arial"/>
          <w:color w:val="FF0000"/>
          <w:szCs w:val="22"/>
          <w:lang w:eastAsia="en-US"/>
        </w:rPr>
      </w:pPr>
    </w:p>
    <w:p w14:paraId="7B031D60" w14:textId="77777777" w:rsidR="00014319" w:rsidRPr="00014319" w:rsidRDefault="00014319" w:rsidP="00014319">
      <w:pPr>
        <w:autoSpaceDE w:val="0"/>
        <w:autoSpaceDN w:val="0"/>
        <w:adjustRightInd w:val="0"/>
        <w:spacing w:line="276" w:lineRule="auto"/>
        <w:rPr>
          <w:rFonts w:eastAsia="Calibri" w:cs="Arial"/>
          <w:snapToGrid w:val="0"/>
          <w:color w:val="FF0000"/>
          <w:szCs w:val="22"/>
          <w:lang w:eastAsia="en-US"/>
        </w:rPr>
      </w:pPr>
      <w:r w:rsidRPr="00014319">
        <w:rPr>
          <w:rFonts w:eastAsia="Calibri" w:cs="Arial"/>
          <w:snapToGrid w:val="0"/>
          <w:color w:val="FF0000"/>
          <w:szCs w:val="22"/>
          <w:lang w:eastAsia="en-US"/>
        </w:rPr>
        <w:lastRenderedPageBreak/>
        <w:t>(11) Svako grob</w:t>
      </w:r>
      <w:r w:rsidRPr="00014319">
        <w:rPr>
          <w:rFonts w:eastAsia="Calibri" w:cs="Arial"/>
          <w:snapToGrid w:val="0"/>
          <w:color w:val="FF0000"/>
          <w:szCs w:val="22"/>
          <w:lang w:eastAsia="en-US"/>
        </w:rPr>
        <w:softHyphen/>
        <w:t>lje mora imati zelene odnosno parkovne površine koje iznose bar 10% površine grob</w:t>
      </w:r>
      <w:r w:rsidRPr="00014319">
        <w:rPr>
          <w:rFonts w:eastAsia="Calibri" w:cs="Arial"/>
          <w:snapToGrid w:val="0"/>
          <w:color w:val="FF0000"/>
          <w:szCs w:val="22"/>
          <w:lang w:eastAsia="en-US"/>
        </w:rPr>
        <w:softHyphen/>
        <w:t>lja te uređene pješačke površine i postavljenu urbanu opremu (klupe i slično).</w:t>
      </w:r>
    </w:p>
    <w:p w14:paraId="418AE8EE" w14:textId="77777777" w:rsidR="00014319" w:rsidRPr="00014319" w:rsidRDefault="00014319" w:rsidP="00014319">
      <w:pPr>
        <w:autoSpaceDE w:val="0"/>
        <w:autoSpaceDN w:val="0"/>
        <w:adjustRightInd w:val="0"/>
        <w:spacing w:line="276" w:lineRule="auto"/>
        <w:rPr>
          <w:rFonts w:eastAsia="Calibri" w:cs="Arial"/>
          <w:color w:val="FF0000"/>
          <w:szCs w:val="22"/>
          <w:lang w:eastAsia="en-US"/>
        </w:rPr>
      </w:pPr>
    </w:p>
    <w:p w14:paraId="0916D273" w14:textId="77777777" w:rsidR="00014319" w:rsidRPr="00014319" w:rsidRDefault="00014319" w:rsidP="00014319">
      <w:pPr>
        <w:autoSpaceDE w:val="0"/>
        <w:autoSpaceDN w:val="0"/>
        <w:adjustRightInd w:val="0"/>
        <w:spacing w:line="276" w:lineRule="auto"/>
        <w:rPr>
          <w:rFonts w:eastAsia="Calibri" w:cs="Arial"/>
          <w:color w:val="FF0000"/>
          <w:szCs w:val="22"/>
          <w:lang w:eastAsia="en-US"/>
        </w:rPr>
      </w:pPr>
      <w:r w:rsidRPr="00014319">
        <w:rPr>
          <w:rFonts w:eastAsia="Calibri" w:cs="Arial"/>
          <w:color w:val="FF0000"/>
          <w:szCs w:val="22"/>
          <w:lang w:eastAsia="en-US"/>
        </w:rPr>
        <w:t xml:space="preserve">(12) Na groblju mora biti osiguran prostor za odlaganje otpada, košare za otpad, zatim kontejner koji treba biti zatvoren i skriven  od ostalih površina te lako dostupan kao i voda – česma. </w:t>
      </w:r>
    </w:p>
    <w:p w14:paraId="4B942D0A" w14:textId="77777777" w:rsidR="00014319" w:rsidRPr="00014319" w:rsidRDefault="00014319" w:rsidP="00014319">
      <w:pPr>
        <w:autoSpaceDE w:val="0"/>
        <w:autoSpaceDN w:val="0"/>
        <w:adjustRightInd w:val="0"/>
        <w:spacing w:line="276" w:lineRule="auto"/>
        <w:rPr>
          <w:rFonts w:eastAsia="Calibri" w:cs="Arial"/>
          <w:color w:val="FF0000"/>
          <w:szCs w:val="22"/>
          <w:lang w:eastAsia="en-US"/>
        </w:rPr>
      </w:pPr>
    </w:p>
    <w:p w14:paraId="0E90B95E" w14:textId="77777777" w:rsidR="00014319" w:rsidRPr="00014319" w:rsidRDefault="00014319" w:rsidP="00014319">
      <w:pPr>
        <w:autoSpaceDE w:val="0"/>
        <w:autoSpaceDN w:val="0"/>
        <w:adjustRightInd w:val="0"/>
        <w:spacing w:line="276" w:lineRule="auto"/>
        <w:rPr>
          <w:rFonts w:eastAsia="Calibri" w:cs="Arial"/>
          <w:color w:val="FF0000"/>
          <w:szCs w:val="22"/>
          <w:lang w:eastAsia="en-US"/>
        </w:rPr>
      </w:pPr>
      <w:r w:rsidRPr="00014319">
        <w:rPr>
          <w:rFonts w:eastAsia="Calibri" w:cs="Arial"/>
          <w:color w:val="FF0000"/>
          <w:szCs w:val="22"/>
          <w:lang w:eastAsia="en-US"/>
        </w:rPr>
        <w:t xml:space="preserve">(13) Groblje mora biti ograđeno. Ograda može biti žičana sa zelenilom, odnosno zidanim podnožjem i stupovima, oblikovana prema tradicijskim elementima lokalne arhitekture. </w:t>
      </w:r>
    </w:p>
    <w:p w14:paraId="612411BB" w14:textId="77777777" w:rsidR="00014319" w:rsidRPr="00014319" w:rsidRDefault="00014319" w:rsidP="00014319">
      <w:pPr>
        <w:autoSpaceDE w:val="0"/>
        <w:autoSpaceDN w:val="0"/>
        <w:adjustRightInd w:val="0"/>
        <w:spacing w:line="276" w:lineRule="auto"/>
        <w:rPr>
          <w:rFonts w:eastAsia="Calibri" w:cs="Arial"/>
          <w:color w:val="FF0000"/>
          <w:szCs w:val="22"/>
          <w:lang w:eastAsia="en-US"/>
        </w:rPr>
      </w:pPr>
    </w:p>
    <w:p w14:paraId="3FC910D2" w14:textId="77777777" w:rsidR="00014319" w:rsidRPr="00014319" w:rsidRDefault="00014319" w:rsidP="00014319">
      <w:pPr>
        <w:autoSpaceDE w:val="0"/>
        <w:autoSpaceDN w:val="0"/>
        <w:adjustRightInd w:val="0"/>
        <w:spacing w:line="276" w:lineRule="auto"/>
        <w:rPr>
          <w:rFonts w:eastAsia="Calibri" w:cs="Arial"/>
          <w:color w:val="FF0000"/>
          <w:szCs w:val="22"/>
          <w:lang w:eastAsia="en-US"/>
        </w:rPr>
      </w:pPr>
      <w:r w:rsidRPr="00014319">
        <w:rPr>
          <w:rFonts w:eastAsia="Calibri" w:cs="Arial"/>
          <w:color w:val="FF0000"/>
          <w:szCs w:val="22"/>
          <w:lang w:eastAsia="en-US"/>
        </w:rPr>
        <w:t xml:space="preserve">(14) </w:t>
      </w:r>
      <w:r w:rsidRPr="00014319">
        <w:rPr>
          <w:snapToGrid w:val="0"/>
          <w:color w:val="FF0000"/>
          <w:lang w:eastAsia="en-US"/>
        </w:rPr>
        <w:t xml:space="preserve">Parkiralište za potrebe groblja dimenzionirati sukladno poglavlju </w:t>
      </w:r>
      <w:r w:rsidRPr="00014319">
        <w:rPr>
          <w:b/>
          <w:bCs/>
          <w:snapToGrid w:val="0"/>
          <w:color w:val="FF0000"/>
          <w:lang w:eastAsia="en-US"/>
        </w:rPr>
        <w:t>Parkirališna i garažna mjesta</w:t>
      </w:r>
      <w:r w:rsidRPr="00014319">
        <w:rPr>
          <w:snapToGrid w:val="0"/>
          <w:color w:val="FF0000"/>
          <w:lang w:eastAsia="en-US"/>
        </w:rPr>
        <w:t xml:space="preserve"> ovog Prostornog plana.</w:t>
      </w:r>
    </w:p>
    <w:p w14:paraId="1F97129F" w14:textId="77777777" w:rsidR="00014319" w:rsidRPr="00014319" w:rsidRDefault="00014319" w:rsidP="00014319">
      <w:pPr>
        <w:pStyle w:val="T-98-2"/>
        <w:spacing w:line="192" w:lineRule="atLeast"/>
        <w:ind w:firstLine="0"/>
        <w:rPr>
          <w:rFonts w:ascii="Arial" w:hAnsi="Arial" w:cs="Arial"/>
          <w:color w:val="FF0000"/>
          <w:sz w:val="20"/>
          <w:szCs w:val="20"/>
          <w:lang w:val="hr-HR"/>
        </w:rPr>
      </w:pPr>
    </w:p>
    <w:p w14:paraId="01B2186F" w14:textId="77777777" w:rsidR="00014319" w:rsidRPr="00014319" w:rsidRDefault="00014319" w:rsidP="00014319">
      <w:pPr>
        <w:autoSpaceDE w:val="0"/>
        <w:autoSpaceDN w:val="0"/>
        <w:adjustRightInd w:val="0"/>
        <w:spacing w:line="276" w:lineRule="auto"/>
        <w:rPr>
          <w:rFonts w:eastAsia="Calibri" w:cs="Arial"/>
          <w:color w:val="FF0000"/>
          <w:szCs w:val="22"/>
          <w:lang w:eastAsia="en-US"/>
        </w:rPr>
      </w:pPr>
      <w:r w:rsidRPr="00014319">
        <w:rPr>
          <w:rFonts w:eastAsia="Calibri" w:cs="Arial"/>
          <w:color w:val="FF0000"/>
          <w:szCs w:val="22"/>
          <w:lang w:eastAsia="en-US"/>
        </w:rPr>
        <w:t>(15) Javne površine groblja moraju biti izvedene bez prostornih barijera za kretanje osoba sa invaliditetom ili smanjene pokretljivosti.</w:t>
      </w:r>
    </w:p>
    <w:p w14:paraId="2860166B" w14:textId="77777777" w:rsidR="00014319" w:rsidRPr="00014319" w:rsidRDefault="00014319" w:rsidP="00014319">
      <w:pPr>
        <w:autoSpaceDE w:val="0"/>
        <w:autoSpaceDN w:val="0"/>
        <w:adjustRightInd w:val="0"/>
        <w:spacing w:line="276" w:lineRule="auto"/>
        <w:rPr>
          <w:rFonts w:eastAsia="Calibri" w:cs="Arial"/>
          <w:color w:val="FF0000"/>
          <w:szCs w:val="22"/>
          <w:lang w:eastAsia="en-US"/>
        </w:rPr>
      </w:pPr>
    </w:p>
    <w:p w14:paraId="0948D447" w14:textId="77777777" w:rsidR="00014319" w:rsidRPr="00014319" w:rsidRDefault="00014319" w:rsidP="00014319">
      <w:pPr>
        <w:autoSpaceDE w:val="0"/>
        <w:autoSpaceDN w:val="0"/>
        <w:adjustRightInd w:val="0"/>
        <w:spacing w:line="276" w:lineRule="auto"/>
        <w:rPr>
          <w:rFonts w:eastAsia="Calibri" w:cs="Arial"/>
          <w:color w:val="FF0000"/>
          <w:szCs w:val="22"/>
          <w:lang w:eastAsia="en-US"/>
        </w:rPr>
      </w:pPr>
      <w:r w:rsidRPr="00014319">
        <w:rPr>
          <w:rFonts w:eastAsia="Calibri" w:cs="Arial"/>
          <w:color w:val="FF0000"/>
          <w:szCs w:val="22"/>
          <w:lang w:eastAsia="en-US"/>
        </w:rPr>
        <w:t>(16) Kod prošire</w:t>
      </w:r>
      <w:r w:rsidRPr="00014319">
        <w:rPr>
          <w:rFonts w:eastAsia="Calibri" w:cs="Arial"/>
          <w:color w:val="FF0000"/>
          <w:szCs w:val="22"/>
          <w:lang w:eastAsia="en-US"/>
        </w:rPr>
        <w:softHyphen/>
        <w:t>nja postojećeg grob</w:t>
      </w:r>
      <w:r w:rsidRPr="00014319">
        <w:rPr>
          <w:rFonts w:eastAsia="Calibri" w:cs="Arial"/>
          <w:color w:val="FF0000"/>
          <w:szCs w:val="22"/>
          <w:lang w:eastAsia="en-US"/>
        </w:rPr>
        <w:softHyphen/>
        <w:t>lja, uda</w:t>
      </w:r>
      <w:r w:rsidRPr="00014319">
        <w:rPr>
          <w:rFonts w:eastAsia="Calibri" w:cs="Arial"/>
          <w:color w:val="FF0000"/>
          <w:szCs w:val="22"/>
          <w:lang w:eastAsia="en-US"/>
        </w:rPr>
        <w:softHyphen/>
        <w:t>ljenost od građevne čestice na kojoj je izgrađena ili se može graditi građevina za stambenu, poslovnu ili stambeno-poslovnu namjenu, može iznositi 10,0 m pod uvjetom da se na grob</w:t>
      </w:r>
      <w:r w:rsidRPr="00014319">
        <w:rPr>
          <w:rFonts w:eastAsia="Calibri" w:cs="Arial"/>
          <w:color w:val="FF0000"/>
          <w:szCs w:val="22"/>
          <w:lang w:eastAsia="en-US"/>
        </w:rPr>
        <w:softHyphen/>
        <w:t>lju osigura pojas zelenila minimalne širine 5,0 m mjereno po cijeloj dužini kontaktnog prostora.</w:t>
      </w:r>
    </w:p>
    <w:p w14:paraId="4A046443" w14:textId="77777777" w:rsidR="00014319" w:rsidRPr="00014319" w:rsidRDefault="00014319" w:rsidP="00014319">
      <w:pPr>
        <w:autoSpaceDE w:val="0"/>
        <w:autoSpaceDN w:val="0"/>
        <w:adjustRightInd w:val="0"/>
        <w:spacing w:line="276" w:lineRule="auto"/>
        <w:rPr>
          <w:rFonts w:eastAsia="Calibri" w:cs="Arial"/>
          <w:color w:val="FF0000"/>
          <w:szCs w:val="22"/>
          <w:lang w:eastAsia="en-US"/>
        </w:rPr>
      </w:pPr>
    </w:p>
    <w:p w14:paraId="25872839" w14:textId="77777777" w:rsidR="00014319" w:rsidRPr="00014319" w:rsidRDefault="00014319" w:rsidP="00014319">
      <w:pPr>
        <w:rPr>
          <w:rFonts w:ascii="Times New Roman" w:eastAsia="Arial" w:hAnsi="Times New Roman" w:cs="Arial"/>
          <w:color w:val="FF0000"/>
        </w:rPr>
      </w:pPr>
      <w:r w:rsidRPr="00014319">
        <w:rPr>
          <w:rFonts w:eastAsia="Calibri" w:cs="Arial"/>
          <w:color w:val="FF0000"/>
          <w:szCs w:val="22"/>
          <w:lang w:eastAsia="en-US"/>
        </w:rPr>
        <w:t xml:space="preserve">(17) </w:t>
      </w:r>
      <w:r w:rsidRPr="00014319">
        <w:rPr>
          <w:rFonts w:eastAsia="Arial" w:cs="Arial"/>
          <w:color w:val="FF0000"/>
        </w:rPr>
        <w:t>Kontaktni dijelovi građevne čestice groblja koji graniče sa građevnim česticama stambene namjene, javne i društvene namjene, sportsko-rekreacijske namjene i sličnih namjena gdje boravi veći broj ljudi,  obvezno moraju imati pojas zaštitnog zelenila najmanje širine 1,0 m i visine 1,50 m.</w:t>
      </w:r>
    </w:p>
    <w:bookmarkEnd w:id="483"/>
    <w:p w14:paraId="6C4FCC27" w14:textId="77777777" w:rsidR="00014319" w:rsidRDefault="00014319" w:rsidP="00C12BA4">
      <w:pPr>
        <w:rPr>
          <w:snapToGrid w:val="0"/>
          <w:lang w:eastAsia="en-US"/>
        </w:rPr>
      </w:pPr>
    </w:p>
    <w:p w14:paraId="69A4E6A6" w14:textId="1D30CE14" w:rsidR="00BB3B31" w:rsidRPr="00BB3B31" w:rsidRDefault="00BB3B31" w:rsidP="00BB3B31">
      <w:pPr>
        <w:rPr>
          <w:b/>
          <w:bCs/>
          <w:strike/>
        </w:rPr>
      </w:pPr>
      <w:bookmarkStart w:id="484" w:name="_Hlk168426341"/>
      <w:bookmarkStart w:id="485" w:name="_Hlk168422545"/>
      <w:r w:rsidRPr="00F40AFF">
        <w:rPr>
          <w:b/>
          <w:bCs/>
          <w:strike/>
        </w:rPr>
        <w:t>2.3.</w:t>
      </w:r>
      <w:r w:rsidRPr="00F40AFF">
        <w:rPr>
          <w:b/>
          <w:bCs/>
          <w:strike/>
        </w:rPr>
        <w:tab/>
        <w:t>IZDVOJENI DIO GRAĐEVINSKOG PODRUČJA NASELJA</w:t>
      </w:r>
    </w:p>
    <w:p w14:paraId="7980E344" w14:textId="745EA463" w:rsidR="00BB3B31" w:rsidRPr="00BB3B31" w:rsidRDefault="00BB3B31" w:rsidP="00C12BA4">
      <w:pPr>
        <w:rPr>
          <w:b/>
          <w:bCs/>
          <w:strike/>
        </w:rPr>
      </w:pPr>
      <w:r w:rsidRPr="00F40AFF">
        <w:rPr>
          <w:b/>
          <w:bCs/>
          <w:strike/>
        </w:rPr>
        <w:t>2.3.1.</w:t>
      </w:r>
      <w:r w:rsidRPr="00F40AFF">
        <w:rPr>
          <w:b/>
          <w:bCs/>
          <w:strike/>
        </w:rPr>
        <w:tab/>
        <w:t xml:space="preserve">PRETEŽITO STAMBENA NAMJENA </w:t>
      </w:r>
      <w:bookmarkEnd w:id="484"/>
    </w:p>
    <w:p w14:paraId="79D41E82" w14:textId="77777777" w:rsidR="00BB3B31" w:rsidRPr="00066FEF" w:rsidRDefault="00BB3B31" w:rsidP="00C12BA4">
      <w:pPr>
        <w:rPr>
          <w:snapToGrid w:val="0"/>
          <w:lang w:eastAsia="en-US"/>
        </w:rPr>
      </w:pPr>
      <w:bookmarkStart w:id="486" w:name="_Hlk168426434"/>
      <w:bookmarkEnd w:id="485"/>
    </w:p>
    <w:p w14:paraId="5C6A73C1" w14:textId="38119C12" w:rsidR="0054553A" w:rsidRPr="00C0122A" w:rsidRDefault="0054553A" w:rsidP="00796F80">
      <w:pPr>
        <w:pStyle w:val="Naslov2"/>
        <w:tabs>
          <w:tab w:val="clear" w:pos="851"/>
        </w:tabs>
        <w:jc w:val="both"/>
        <w:rPr>
          <w:rFonts w:cs="Arial"/>
          <w:bCs/>
          <w:iCs/>
          <w:caps w:val="0"/>
          <w:color w:val="FF0000"/>
          <w:szCs w:val="22"/>
          <w:lang w:eastAsia="en-US"/>
        </w:rPr>
      </w:pPr>
      <w:bookmarkStart w:id="487" w:name="_Toc167697564"/>
      <w:bookmarkStart w:id="488" w:name="_Hlk161324007"/>
      <w:r w:rsidRPr="00C0122A">
        <w:rPr>
          <w:rFonts w:cs="Arial"/>
          <w:bCs/>
          <w:iCs/>
          <w:caps w:val="0"/>
          <w:color w:val="FF0000"/>
          <w:szCs w:val="22"/>
          <w:lang w:eastAsia="en-US"/>
        </w:rPr>
        <w:t>2.2.1.8. Javna i društvena namjena</w:t>
      </w:r>
      <w:bookmarkEnd w:id="487"/>
      <w:r w:rsidRPr="00C0122A">
        <w:rPr>
          <w:rFonts w:cs="Arial"/>
          <w:bCs/>
          <w:iCs/>
          <w:caps w:val="0"/>
          <w:color w:val="FF0000"/>
          <w:szCs w:val="22"/>
          <w:lang w:eastAsia="en-US"/>
        </w:rPr>
        <w:t xml:space="preserve"> </w:t>
      </w:r>
    </w:p>
    <w:bookmarkEnd w:id="486"/>
    <w:bookmarkEnd w:id="488"/>
    <w:p w14:paraId="3EC56EE3" w14:textId="77777777" w:rsidR="003F6E77" w:rsidRPr="00066FEF" w:rsidRDefault="003F6E77" w:rsidP="0054553A">
      <w:pPr>
        <w:tabs>
          <w:tab w:val="left" w:pos="426"/>
        </w:tabs>
        <w:spacing w:line="300" w:lineRule="exact"/>
        <w:rPr>
          <w:rFonts w:cs="Arial"/>
          <w:color w:val="ED7D31" w:themeColor="accent2"/>
          <w:szCs w:val="22"/>
        </w:rPr>
      </w:pPr>
    </w:p>
    <w:p w14:paraId="79581A58" w14:textId="133E6724" w:rsidR="00AA3ECB" w:rsidRPr="00875BF0" w:rsidRDefault="00AA3ECB" w:rsidP="00C46618">
      <w:pPr>
        <w:jc w:val="center"/>
        <w:rPr>
          <w:b/>
          <w:bCs/>
        </w:rPr>
      </w:pPr>
      <w:bookmarkStart w:id="489" w:name="_Toc164947412"/>
      <w:r w:rsidRPr="00875BF0">
        <w:rPr>
          <w:b/>
          <w:bCs/>
        </w:rPr>
        <w:t>Članak 58.</w:t>
      </w:r>
      <w:r w:rsidR="0054553A" w:rsidRPr="00875BF0">
        <w:rPr>
          <w:b/>
          <w:bCs/>
        </w:rPr>
        <w:t>g</w:t>
      </w:r>
      <w:bookmarkEnd w:id="489"/>
    </w:p>
    <w:p w14:paraId="43F7A1CC" w14:textId="77777777" w:rsidR="00AA3ECB" w:rsidRPr="00066FEF" w:rsidRDefault="00AA3ECB" w:rsidP="00AA3ECB">
      <w:pPr>
        <w:rPr>
          <w:strike/>
          <w:snapToGrid w:val="0"/>
          <w:lang w:eastAsia="en-US"/>
        </w:rPr>
      </w:pPr>
    </w:p>
    <w:p w14:paraId="3DB4E371" w14:textId="77777777" w:rsidR="00BB3B31" w:rsidRPr="00066FEF" w:rsidRDefault="00BB3B31" w:rsidP="00BB3B31">
      <w:pPr>
        <w:rPr>
          <w:strike/>
          <w:color w:val="ED7D31" w:themeColor="accent2"/>
        </w:rPr>
      </w:pPr>
      <w:bookmarkStart w:id="490" w:name="_Hlk168422557"/>
      <w:r w:rsidRPr="00066FEF">
        <w:rPr>
          <w:strike/>
        </w:rPr>
        <w:t xml:space="preserve">Uvjeti gradnje pretežito stambene namjene opisani su u poglavlju 2.2.1. Građevine stambene namjene, člancima 22.-33. </w:t>
      </w:r>
    </w:p>
    <w:bookmarkEnd w:id="490"/>
    <w:p w14:paraId="01693F7A" w14:textId="77777777" w:rsidR="00BB3B31" w:rsidRDefault="00BB3B31" w:rsidP="00AA3ECB">
      <w:pPr>
        <w:pStyle w:val="clanak"/>
        <w:rPr>
          <w:rFonts w:cs="Arial"/>
          <w:snapToGrid w:val="0"/>
          <w:color w:val="FF0000"/>
          <w:szCs w:val="22"/>
          <w:lang w:val="hr-HR" w:eastAsia="en-US"/>
        </w:rPr>
      </w:pPr>
    </w:p>
    <w:p w14:paraId="47272315" w14:textId="6D661CBC" w:rsidR="003B710E" w:rsidRPr="00C0122A" w:rsidRDefault="007378D5" w:rsidP="00AA3ECB">
      <w:pPr>
        <w:pStyle w:val="clanak"/>
        <w:rPr>
          <w:rFonts w:cs="Arial"/>
          <w:color w:val="FF0000"/>
          <w:szCs w:val="22"/>
          <w:lang w:val="hr-HR"/>
        </w:rPr>
      </w:pPr>
      <w:bookmarkStart w:id="491" w:name="_Hlk168426593"/>
      <w:r w:rsidRPr="00C0122A">
        <w:rPr>
          <w:rFonts w:cs="Arial"/>
          <w:snapToGrid w:val="0"/>
          <w:color w:val="FF0000"/>
          <w:szCs w:val="22"/>
          <w:lang w:val="hr-HR" w:eastAsia="en-US"/>
        </w:rPr>
        <w:t xml:space="preserve">(1) </w:t>
      </w:r>
      <w:r w:rsidR="00F5765D" w:rsidRPr="00C0122A">
        <w:rPr>
          <w:rFonts w:cs="Arial"/>
          <w:snapToGrid w:val="0"/>
          <w:color w:val="FF0000"/>
          <w:szCs w:val="22"/>
          <w:lang w:val="hr-HR" w:eastAsia="en-US"/>
        </w:rPr>
        <w:t>Unutar građevinskog područja naselja i</w:t>
      </w:r>
      <w:r w:rsidR="00F5765D" w:rsidRPr="00C0122A">
        <w:rPr>
          <w:rFonts w:eastAsia="Calibri" w:cs="Arial"/>
          <w:color w:val="FF0000"/>
          <w:szCs w:val="22"/>
          <w:lang w:val="hr-HR" w:eastAsia="en-US"/>
        </w:rPr>
        <w:t xml:space="preserve"> izdvojeni</w:t>
      </w:r>
      <w:r w:rsidR="005B7B48" w:rsidRPr="00C0122A">
        <w:rPr>
          <w:rFonts w:eastAsia="Calibri" w:cs="Arial"/>
          <w:color w:val="FF0000"/>
          <w:szCs w:val="22"/>
          <w:lang w:val="hr-HR" w:eastAsia="en-US"/>
        </w:rPr>
        <w:t>m</w:t>
      </w:r>
      <w:r w:rsidR="00F5765D" w:rsidRPr="00C0122A">
        <w:rPr>
          <w:rFonts w:eastAsia="Calibri" w:cs="Arial"/>
          <w:color w:val="FF0000"/>
          <w:szCs w:val="22"/>
          <w:lang w:val="hr-HR" w:eastAsia="en-US"/>
        </w:rPr>
        <w:t xml:space="preserve"> dijelovima građevinskog područja naselja </w:t>
      </w:r>
      <w:r w:rsidRPr="00C0122A">
        <w:rPr>
          <w:rFonts w:eastAsia="Calibri" w:cs="Arial"/>
          <w:color w:val="FF0000"/>
          <w:szCs w:val="22"/>
          <w:lang w:val="hr-HR" w:eastAsia="en-US"/>
        </w:rPr>
        <w:t>može se smje</w:t>
      </w:r>
      <w:r w:rsidR="006160E2" w:rsidRPr="00C0122A">
        <w:rPr>
          <w:rFonts w:eastAsia="Calibri" w:cs="Arial"/>
          <w:color w:val="FF0000"/>
          <w:szCs w:val="22"/>
          <w:lang w:val="hr-HR" w:eastAsia="en-US"/>
        </w:rPr>
        <w:t>stiti</w:t>
      </w:r>
      <w:r w:rsidRPr="00C0122A">
        <w:rPr>
          <w:rFonts w:eastAsia="Calibri" w:cs="Arial"/>
          <w:color w:val="FF0000"/>
          <w:szCs w:val="22"/>
          <w:lang w:val="hr-HR" w:eastAsia="en-US"/>
        </w:rPr>
        <w:t xml:space="preserve"> </w:t>
      </w:r>
      <w:r w:rsidR="00F5765D" w:rsidRPr="00C0122A">
        <w:rPr>
          <w:rFonts w:eastAsia="Calibri" w:cs="Arial"/>
          <w:b/>
          <w:bCs/>
          <w:color w:val="FF0000"/>
          <w:szCs w:val="22"/>
          <w:lang w:val="hr-HR" w:eastAsia="en-US"/>
        </w:rPr>
        <w:t>javn</w:t>
      </w:r>
      <w:r w:rsidRPr="00C0122A">
        <w:rPr>
          <w:rFonts w:eastAsia="Calibri" w:cs="Arial"/>
          <w:b/>
          <w:bCs/>
          <w:color w:val="FF0000"/>
          <w:szCs w:val="22"/>
          <w:lang w:val="hr-HR" w:eastAsia="en-US"/>
        </w:rPr>
        <w:t>a</w:t>
      </w:r>
      <w:r w:rsidR="00F5765D" w:rsidRPr="00C0122A">
        <w:rPr>
          <w:rFonts w:eastAsia="Calibri" w:cs="Arial"/>
          <w:b/>
          <w:bCs/>
          <w:color w:val="FF0000"/>
          <w:szCs w:val="22"/>
          <w:lang w:val="hr-HR" w:eastAsia="en-US"/>
        </w:rPr>
        <w:t xml:space="preserve"> i društven</w:t>
      </w:r>
      <w:r w:rsidRPr="00C0122A">
        <w:rPr>
          <w:rFonts w:eastAsia="Calibri" w:cs="Arial"/>
          <w:b/>
          <w:bCs/>
          <w:color w:val="FF0000"/>
          <w:szCs w:val="22"/>
          <w:lang w:val="hr-HR" w:eastAsia="en-US"/>
        </w:rPr>
        <w:t>a</w:t>
      </w:r>
      <w:r w:rsidR="00F5765D" w:rsidRPr="00C0122A">
        <w:rPr>
          <w:rFonts w:eastAsia="Calibri" w:cs="Arial"/>
          <w:b/>
          <w:bCs/>
          <w:color w:val="FF0000"/>
          <w:szCs w:val="22"/>
          <w:lang w:val="hr-HR" w:eastAsia="en-US"/>
        </w:rPr>
        <w:t xml:space="preserve"> namjen</w:t>
      </w:r>
      <w:r w:rsidRPr="00C0122A">
        <w:rPr>
          <w:rFonts w:eastAsia="Calibri" w:cs="Arial"/>
          <w:b/>
          <w:bCs/>
          <w:color w:val="FF0000"/>
          <w:szCs w:val="22"/>
          <w:lang w:val="hr-HR" w:eastAsia="en-US"/>
        </w:rPr>
        <w:t>a</w:t>
      </w:r>
      <w:r w:rsidR="00F5765D" w:rsidRPr="00C0122A">
        <w:rPr>
          <w:rFonts w:eastAsia="Calibri" w:cs="Arial"/>
          <w:color w:val="FF0000"/>
          <w:szCs w:val="22"/>
          <w:lang w:val="hr-HR" w:eastAsia="en-US"/>
        </w:rPr>
        <w:t xml:space="preserve"> (oznaka D)</w:t>
      </w:r>
      <w:r w:rsidRPr="00C0122A">
        <w:rPr>
          <w:rFonts w:eastAsia="Calibri" w:cs="Arial"/>
          <w:color w:val="FF0000"/>
          <w:szCs w:val="22"/>
          <w:lang w:val="hr-HR" w:eastAsia="en-US"/>
        </w:rPr>
        <w:t xml:space="preserve">. </w:t>
      </w:r>
    </w:p>
    <w:p w14:paraId="2D154564" w14:textId="77777777" w:rsidR="003B710E" w:rsidRPr="00C0122A" w:rsidRDefault="003B710E" w:rsidP="00AA3ECB">
      <w:pPr>
        <w:pStyle w:val="clanak"/>
        <w:rPr>
          <w:rFonts w:cs="Arial"/>
          <w:color w:val="FF0000"/>
          <w:szCs w:val="22"/>
          <w:lang w:val="hr-HR"/>
        </w:rPr>
      </w:pPr>
    </w:p>
    <w:p w14:paraId="7A3536BA" w14:textId="511523CD" w:rsidR="007378D5" w:rsidRPr="00C0122A" w:rsidRDefault="007378D5" w:rsidP="007378D5">
      <w:pPr>
        <w:pStyle w:val="clanak"/>
        <w:rPr>
          <w:rFonts w:cs="Arial"/>
          <w:color w:val="FF0000"/>
          <w:szCs w:val="22"/>
          <w:lang w:val="hr-HR"/>
        </w:rPr>
      </w:pPr>
      <w:r w:rsidRPr="00C0122A">
        <w:rPr>
          <w:rFonts w:cs="Arial"/>
          <w:color w:val="FF0000"/>
          <w:szCs w:val="22"/>
          <w:lang w:val="hr-HR"/>
        </w:rPr>
        <w:t xml:space="preserve">(2) U sklopu javne i društvene namjene moguće je planirati sljedeće djelatnosti: odgoj, obrazovanje, prosvjeta, znanost, kultura, sport, rekreacija, zdravstvo i socijalnu skrb, </w:t>
      </w:r>
      <w:r w:rsidRPr="00C0122A">
        <w:rPr>
          <w:rFonts w:cs="Arial"/>
          <w:color w:val="FF0000"/>
          <w:szCs w:val="24"/>
          <w:lang w:val="hr-HR"/>
        </w:rPr>
        <w:t>rad državnih tijela i organizacija, tijela i organizacija lokalne i područne (regionalne) samouprave,</w:t>
      </w:r>
      <w:r w:rsidRPr="00C0122A">
        <w:rPr>
          <w:rFonts w:cs="Arial"/>
          <w:color w:val="FF0000"/>
          <w:szCs w:val="22"/>
          <w:lang w:val="hr-HR"/>
        </w:rPr>
        <w:t xml:space="preserve"> društvene organizacije, udruge građana, vjerske zajednice i slično.</w:t>
      </w:r>
    </w:p>
    <w:p w14:paraId="028F4E52" w14:textId="77777777" w:rsidR="007378D5" w:rsidRPr="00C0122A" w:rsidRDefault="007378D5" w:rsidP="00AA3ECB">
      <w:pPr>
        <w:pStyle w:val="clanak"/>
        <w:rPr>
          <w:rFonts w:cs="Arial"/>
          <w:color w:val="FF0000"/>
          <w:szCs w:val="22"/>
          <w:lang w:val="hr-HR"/>
        </w:rPr>
      </w:pPr>
    </w:p>
    <w:p w14:paraId="2B8AF598" w14:textId="6B9C6DF2" w:rsidR="007378D5" w:rsidRPr="00C0122A" w:rsidRDefault="007378D5" w:rsidP="00AA3ECB">
      <w:pPr>
        <w:pStyle w:val="clanak"/>
        <w:rPr>
          <w:rFonts w:eastAsia="Calibri" w:cs="Arial"/>
          <w:bCs/>
          <w:color w:val="FF0000"/>
          <w:lang w:val="hr-HR"/>
        </w:rPr>
      </w:pPr>
      <w:r w:rsidRPr="00C0122A">
        <w:rPr>
          <w:rFonts w:cs="Arial"/>
          <w:color w:val="FF0000"/>
          <w:szCs w:val="22"/>
          <w:lang w:val="hr-HR"/>
        </w:rPr>
        <w:t xml:space="preserve">(3) </w:t>
      </w:r>
      <w:r w:rsidRPr="00C0122A">
        <w:rPr>
          <w:rFonts w:eastAsia="Calibri" w:cs="Arial"/>
          <w:color w:val="FF0000"/>
          <w:lang w:val="hr-HR"/>
        </w:rPr>
        <w:t xml:space="preserve">Uvjeti uređenja </w:t>
      </w:r>
      <w:r w:rsidR="00415681" w:rsidRPr="00C0122A">
        <w:rPr>
          <w:rFonts w:eastAsia="Calibri" w:cs="Arial"/>
          <w:color w:val="FF0000"/>
          <w:lang w:val="hr-HR"/>
        </w:rPr>
        <w:t xml:space="preserve">građevne </w:t>
      </w:r>
      <w:r w:rsidRPr="00C0122A">
        <w:rPr>
          <w:rFonts w:eastAsia="Calibri" w:cs="Arial"/>
          <w:color w:val="FF0000"/>
          <w:lang w:val="hr-HR"/>
        </w:rPr>
        <w:t xml:space="preserve">čestice i gradnja građevina u sklopu  </w:t>
      </w:r>
      <w:r w:rsidRPr="00C0122A">
        <w:rPr>
          <w:rFonts w:eastAsia="Calibri" w:cs="Arial"/>
          <w:b/>
          <w:color w:val="FF0000"/>
          <w:lang w:val="hr-HR"/>
        </w:rPr>
        <w:t xml:space="preserve">javne i društvene namjene </w:t>
      </w:r>
      <w:r w:rsidRPr="00C0122A">
        <w:rPr>
          <w:rFonts w:eastAsia="Calibri" w:cs="Arial"/>
          <w:bCs/>
          <w:color w:val="FF0000"/>
          <w:lang w:val="hr-HR"/>
        </w:rPr>
        <w:t xml:space="preserve">određeni su u poglavlju </w:t>
      </w:r>
      <w:r w:rsidR="007A3EED" w:rsidRPr="00C0122A">
        <w:rPr>
          <w:rFonts w:eastAsia="Calibri" w:cs="Arial"/>
          <w:b/>
          <w:color w:val="FF0000"/>
          <w:lang w:val="hr-HR"/>
        </w:rPr>
        <w:t xml:space="preserve">2.2.1.1.2. Građevine javne </w:t>
      </w:r>
      <w:r w:rsidR="00415681" w:rsidRPr="00C0122A">
        <w:rPr>
          <w:rFonts w:eastAsia="Calibri" w:cs="Arial"/>
          <w:b/>
          <w:color w:val="FF0000"/>
          <w:lang w:val="hr-HR"/>
        </w:rPr>
        <w:t>i</w:t>
      </w:r>
      <w:r w:rsidR="007A3EED" w:rsidRPr="00C0122A">
        <w:rPr>
          <w:rFonts w:eastAsia="Calibri" w:cs="Arial"/>
          <w:b/>
          <w:color w:val="FF0000"/>
          <w:lang w:val="hr-HR"/>
        </w:rPr>
        <w:t xml:space="preserve"> društvene namjene</w:t>
      </w:r>
      <w:r w:rsidR="007A3EED" w:rsidRPr="00C0122A">
        <w:rPr>
          <w:rFonts w:eastAsia="Calibri" w:cs="Arial"/>
          <w:bCs/>
          <w:color w:val="FF0000"/>
          <w:lang w:val="hr-HR"/>
        </w:rPr>
        <w:t xml:space="preserve"> ovog Prostornog plana.</w:t>
      </w:r>
    </w:p>
    <w:p w14:paraId="57A78550" w14:textId="77777777" w:rsidR="009B0E0F" w:rsidRPr="00C0122A" w:rsidRDefault="009B0E0F" w:rsidP="00AA3ECB">
      <w:pPr>
        <w:pStyle w:val="clanak"/>
        <w:rPr>
          <w:rFonts w:eastAsia="Calibri" w:cs="Arial"/>
          <w:bCs/>
          <w:color w:val="FF0000"/>
          <w:lang w:val="hr-HR"/>
        </w:rPr>
      </w:pPr>
    </w:p>
    <w:p w14:paraId="17BEEBB8" w14:textId="277DB87E" w:rsidR="009B0E0F" w:rsidRPr="00C0122A" w:rsidRDefault="009B0E0F" w:rsidP="00AA3ECB">
      <w:pPr>
        <w:pStyle w:val="clanak"/>
        <w:rPr>
          <w:rFonts w:cs="Arial"/>
          <w:bCs/>
          <w:color w:val="FF0000"/>
          <w:szCs w:val="22"/>
          <w:lang w:val="hr-HR"/>
        </w:rPr>
      </w:pPr>
      <w:r w:rsidRPr="00C0122A">
        <w:rPr>
          <w:rFonts w:cs="Arial"/>
          <w:bCs/>
          <w:color w:val="FF0000"/>
          <w:szCs w:val="22"/>
          <w:lang w:val="hr-HR"/>
        </w:rPr>
        <w:lastRenderedPageBreak/>
        <w:t xml:space="preserve">(4) Uvjeti smještaja </w:t>
      </w:r>
      <w:r w:rsidRPr="00C0122A">
        <w:rPr>
          <w:rFonts w:cs="Arial"/>
          <w:b/>
          <w:color w:val="FF0000"/>
          <w:szCs w:val="22"/>
          <w:lang w:val="hr-HR"/>
        </w:rPr>
        <w:t>javne i društvene namjene</w:t>
      </w:r>
      <w:r w:rsidRPr="00C0122A">
        <w:rPr>
          <w:rFonts w:cs="Arial"/>
          <w:bCs/>
          <w:color w:val="FF0000"/>
          <w:szCs w:val="22"/>
          <w:lang w:val="hr-HR"/>
        </w:rPr>
        <w:t xml:space="preserve"> određeni su u poglavlju </w:t>
      </w:r>
      <w:r w:rsidRPr="00C0122A">
        <w:rPr>
          <w:rFonts w:cs="Arial"/>
          <w:b/>
          <w:color w:val="FF0000"/>
          <w:szCs w:val="22"/>
          <w:lang w:val="hr-HR"/>
        </w:rPr>
        <w:t>4. Uvjeti smještaja društvenih djelatnosti</w:t>
      </w:r>
      <w:r w:rsidRPr="00C0122A">
        <w:rPr>
          <w:rFonts w:cs="Arial"/>
          <w:bCs/>
          <w:color w:val="FF0000"/>
          <w:szCs w:val="22"/>
          <w:lang w:val="hr-HR"/>
        </w:rPr>
        <w:t xml:space="preserve"> poglavlje </w:t>
      </w:r>
      <w:r w:rsidR="00E80F08" w:rsidRPr="00C0122A">
        <w:rPr>
          <w:rFonts w:cs="Arial"/>
          <w:b/>
          <w:color w:val="FF0000"/>
          <w:szCs w:val="22"/>
          <w:lang w:val="hr-HR"/>
        </w:rPr>
        <w:t xml:space="preserve">Javna i društvena namjena u </w:t>
      </w:r>
      <w:r w:rsidR="00E80F08" w:rsidRPr="00C0122A">
        <w:rPr>
          <w:rFonts w:cs="Arial"/>
          <w:bCs/>
          <w:color w:val="FF0000"/>
          <w:szCs w:val="22"/>
          <w:lang w:val="hr-HR"/>
        </w:rPr>
        <w:t>člancima 106.a do 110. ovog Prostornog plana.</w:t>
      </w:r>
    </w:p>
    <w:bookmarkEnd w:id="491"/>
    <w:p w14:paraId="4BB4E1D4" w14:textId="77777777" w:rsidR="003E5BD7" w:rsidRDefault="003E5BD7" w:rsidP="00AA3ECB">
      <w:pPr>
        <w:pStyle w:val="clanak"/>
        <w:rPr>
          <w:rFonts w:cs="Arial"/>
          <w:color w:val="FF0000"/>
          <w:szCs w:val="22"/>
          <w:lang w:val="hr-HR"/>
        </w:rPr>
      </w:pPr>
    </w:p>
    <w:p w14:paraId="4EE238EF" w14:textId="741ABAA6" w:rsidR="00BB3B31" w:rsidRPr="00BB3B31" w:rsidRDefault="00BB3B31" w:rsidP="00BB3B31">
      <w:pPr>
        <w:rPr>
          <w:b/>
          <w:bCs/>
          <w:strike/>
        </w:rPr>
      </w:pPr>
      <w:bookmarkStart w:id="492" w:name="_Hlk168422581"/>
      <w:r w:rsidRPr="00F40AFF">
        <w:rPr>
          <w:b/>
          <w:bCs/>
          <w:strike/>
        </w:rPr>
        <w:t>2.3.2.</w:t>
      </w:r>
      <w:r w:rsidRPr="00F40AFF">
        <w:rPr>
          <w:b/>
          <w:bCs/>
          <w:strike/>
        </w:rPr>
        <w:tab/>
        <w:t>MJEŠOVITA NAMJENA - POVREMENO STANOVANJE</w:t>
      </w:r>
    </w:p>
    <w:p w14:paraId="6B7B9BE8" w14:textId="7FEC9E14" w:rsidR="000C1FF8" w:rsidRPr="00C0122A" w:rsidRDefault="000C1FF8" w:rsidP="00796F80">
      <w:pPr>
        <w:pStyle w:val="Naslov2"/>
        <w:tabs>
          <w:tab w:val="clear" w:pos="851"/>
        </w:tabs>
        <w:jc w:val="both"/>
        <w:rPr>
          <w:rFonts w:cs="Arial"/>
          <w:bCs/>
          <w:iCs/>
          <w:caps w:val="0"/>
          <w:color w:val="FF0000"/>
          <w:szCs w:val="22"/>
          <w:lang w:eastAsia="en-US"/>
        </w:rPr>
      </w:pPr>
      <w:bookmarkStart w:id="493" w:name="_Toc167697565"/>
      <w:bookmarkStart w:id="494" w:name="_Hlk168426736"/>
      <w:bookmarkEnd w:id="492"/>
      <w:r w:rsidRPr="00C0122A">
        <w:rPr>
          <w:rFonts w:cs="Arial"/>
          <w:bCs/>
          <w:iCs/>
          <w:caps w:val="0"/>
          <w:color w:val="FF0000"/>
          <w:szCs w:val="22"/>
          <w:lang w:eastAsia="en-US"/>
        </w:rPr>
        <w:t>2.2.1.9. Gospodarska namjena</w:t>
      </w:r>
      <w:bookmarkEnd w:id="493"/>
      <w:r w:rsidR="001C1057" w:rsidRPr="00C0122A">
        <w:rPr>
          <w:rFonts w:cs="Arial"/>
          <w:bCs/>
          <w:iCs/>
          <w:caps w:val="0"/>
          <w:color w:val="FF0000"/>
          <w:szCs w:val="22"/>
          <w:lang w:eastAsia="en-US"/>
        </w:rPr>
        <w:t xml:space="preserve"> </w:t>
      </w:r>
    </w:p>
    <w:p w14:paraId="7E625F49" w14:textId="77777777" w:rsidR="00875BF0" w:rsidRDefault="00875BF0" w:rsidP="00AE19CB">
      <w:pPr>
        <w:jc w:val="center"/>
        <w:rPr>
          <w:b/>
          <w:bCs/>
        </w:rPr>
      </w:pPr>
      <w:bookmarkStart w:id="495" w:name="_Toc164947414"/>
      <w:bookmarkStart w:id="496" w:name="_Hlk161325583"/>
      <w:bookmarkEnd w:id="494"/>
    </w:p>
    <w:p w14:paraId="2E8A0957" w14:textId="6E5CEFA4" w:rsidR="001C1057" w:rsidRPr="00875BF0" w:rsidRDefault="001C1057" w:rsidP="00AE19CB">
      <w:pPr>
        <w:jc w:val="center"/>
        <w:rPr>
          <w:b/>
          <w:bCs/>
        </w:rPr>
      </w:pPr>
      <w:r w:rsidRPr="00875BF0">
        <w:rPr>
          <w:b/>
          <w:bCs/>
        </w:rPr>
        <w:t>Članak 58.h</w:t>
      </w:r>
      <w:bookmarkEnd w:id="495"/>
    </w:p>
    <w:bookmarkEnd w:id="496"/>
    <w:p w14:paraId="4AE205C6" w14:textId="77777777" w:rsidR="001C1057" w:rsidRPr="00C0122A" w:rsidRDefault="001C1057" w:rsidP="00AA3ECB">
      <w:pPr>
        <w:pStyle w:val="clanak"/>
        <w:rPr>
          <w:rFonts w:cs="Arial"/>
          <w:color w:val="FF0000"/>
          <w:szCs w:val="22"/>
          <w:lang w:val="hr-HR"/>
        </w:rPr>
      </w:pPr>
    </w:p>
    <w:p w14:paraId="7929ADB8" w14:textId="77777777" w:rsidR="00BB3B31" w:rsidRPr="00066FEF" w:rsidRDefault="00BB3B31" w:rsidP="00BB3B31">
      <w:pPr>
        <w:tabs>
          <w:tab w:val="left" w:pos="426"/>
        </w:tabs>
        <w:spacing w:line="276" w:lineRule="auto"/>
        <w:rPr>
          <w:rFonts w:cs="Arial"/>
          <w:strike/>
          <w:szCs w:val="22"/>
        </w:rPr>
      </w:pPr>
      <w:bookmarkStart w:id="497" w:name="_Hlk168422599"/>
      <w:r w:rsidRPr="00066FEF">
        <w:rPr>
          <w:rFonts w:cs="Arial"/>
          <w:strike/>
          <w:szCs w:val="22"/>
        </w:rPr>
        <w:t>(1)</w:t>
      </w:r>
      <w:r w:rsidRPr="00066FEF">
        <w:rPr>
          <w:rFonts w:cs="Arial"/>
          <w:strike/>
          <w:szCs w:val="22"/>
        </w:rPr>
        <w:tab/>
        <w:t xml:space="preserve">Prostornim planom određena je zona mješovite namjene – povremeno stanovanje (M3) na kojoj se omogućava izgradnja </w:t>
      </w:r>
      <w:r w:rsidRPr="00066FEF">
        <w:rPr>
          <w:rFonts w:cs="Arial"/>
          <w:b/>
          <w:strike/>
          <w:szCs w:val="22"/>
        </w:rPr>
        <w:t>građevina povremenog stanovanja</w:t>
      </w:r>
      <w:r w:rsidRPr="00066FEF">
        <w:rPr>
          <w:rFonts w:cs="Arial"/>
          <w:strike/>
          <w:szCs w:val="22"/>
        </w:rPr>
        <w:t xml:space="preserve"> i to:</w:t>
      </w:r>
    </w:p>
    <w:p w14:paraId="4EFA7736" w14:textId="77777777" w:rsidR="00BB3B31" w:rsidRPr="00066FEF" w:rsidRDefault="00BB3B31" w:rsidP="00BB3B31">
      <w:pPr>
        <w:tabs>
          <w:tab w:val="left" w:pos="426"/>
        </w:tabs>
        <w:spacing w:line="276" w:lineRule="auto"/>
        <w:rPr>
          <w:rFonts w:cs="Arial"/>
          <w:strike/>
          <w:szCs w:val="22"/>
        </w:rPr>
      </w:pPr>
      <w:r w:rsidRPr="00066FEF">
        <w:rPr>
          <w:rFonts w:cs="Arial"/>
          <w:strike/>
          <w:szCs w:val="22"/>
        </w:rPr>
        <w:t>-</w:t>
      </w:r>
      <w:r w:rsidRPr="00066FEF">
        <w:rPr>
          <w:rFonts w:cs="Arial"/>
          <w:strike/>
          <w:szCs w:val="22"/>
        </w:rPr>
        <w:tab/>
        <w:t>kuća za odmor,</w:t>
      </w:r>
    </w:p>
    <w:p w14:paraId="79BC26C2" w14:textId="77777777" w:rsidR="00BB3B31" w:rsidRPr="00066FEF" w:rsidRDefault="00BB3B31" w:rsidP="00BB3B31">
      <w:pPr>
        <w:tabs>
          <w:tab w:val="left" w:pos="426"/>
        </w:tabs>
        <w:spacing w:line="276" w:lineRule="auto"/>
        <w:rPr>
          <w:rFonts w:cs="Arial"/>
          <w:strike/>
          <w:szCs w:val="22"/>
        </w:rPr>
      </w:pPr>
      <w:r w:rsidRPr="00066FEF">
        <w:rPr>
          <w:rFonts w:cs="Arial"/>
          <w:strike/>
          <w:szCs w:val="22"/>
        </w:rPr>
        <w:t>-</w:t>
      </w:r>
      <w:r w:rsidRPr="00066FEF">
        <w:rPr>
          <w:rFonts w:cs="Arial"/>
          <w:strike/>
          <w:szCs w:val="22"/>
        </w:rPr>
        <w:tab/>
        <w:t>vikend građevina,</w:t>
      </w:r>
    </w:p>
    <w:p w14:paraId="4227E001" w14:textId="77777777" w:rsidR="00BB3B31" w:rsidRPr="00066FEF" w:rsidRDefault="00BB3B31" w:rsidP="00BB3B31">
      <w:pPr>
        <w:tabs>
          <w:tab w:val="left" w:pos="426"/>
        </w:tabs>
        <w:spacing w:line="276" w:lineRule="auto"/>
        <w:rPr>
          <w:rFonts w:cs="Arial"/>
          <w:strike/>
          <w:szCs w:val="22"/>
        </w:rPr>
      </w:pPr>
      <w:r w:rsidRPr="00066FEF">
        <w:rPr>
          <w:rFonts w:cs="Arial"/>
          <w:strike/>
          <w:szCs w:val="22"/>
        </w:rPr>
        <w:t>-</w:t>
      </w:r>
      <w:r w:rsidRPr="00066FEF">
        <w:rPr>
          <w:rFonts w:cs="Arial"/>
          <w:strike/>
          <w:szCs w:val="22"/>
        </w:rPr>
        <w:tab/>
        <w:t>građevina za povremeni boravak,</w:t>
      </w:r>
    </w:p>
    <w:p w14:paraId="0EC96633" w14:textId="77777777" w:rsidR="00BB3B31" w:rsidRPr="00066FEF" w:rsidRDefault="00BB3B31" w:rsidP="00BB3B31">
      <w:pPr>
        <w:tabs>
          <w:tab w:val="left" w:pos="426"/>
        </w:tabs>
        <w:spacing w:line="276" w:lineRule="auto"/>
        <w:rPr>
          <w:rFonts w:cs="Arial"/>
          <w:strike/>
          <w:szCs w:val="22"/>
        </w:rPr>
      </w:pPr>
      <w:r w:rsidRPr="00066FEF">
        <w:rPr>
          <w:rFonts w:cs="Arial"/>
          <w:strike/>
          <w:szCs w:val="22"/>
        </w:rPr>
        <w:t>-</w:t>
      </w:r>
      <w:r w:rsidRPr="00066FEF">
        <w:rPr>
          <w:rFonts w:cs="Arial"/>
          <w:strike/>
          <w:szCs w:val="22"/>
        </w:rPr>
        <w:tab/>
        <w:t>klijet,</w:t>
      </w:r>
    </w:p>
    <w:p w14:paraId="5F627237" w14:textId="77777777" w:rsidR="00BB3B31" w:rsidRPr="00066FEF" w:rsidRDefault="00BB3B31" w:rsidP="00BB3B31">
      <w:pPr>
        <w:tabs>
          <w:tab w:val="left" w:pos="426"/>
        </w:tabs>
        <w:spacing w:line="276" w:lineRule="auto"/>
        <w:ind w:left="426" w:hanging="426"/>
        <w:rPr>
          <w:rFonts w:cs="Arial"/>
          <w:strike/>
          <w:szCs w:val="22"/>
        </w:rPr>
      </w:pPr>
      <w:r w:rsidRPr="00066FEF">
        <w:rPr>
          <w:rFonts w:cs="Arial"/>
          <w:strike/>
          <w:szCs w:val="22"/>
        </w:rPr>
        <w:t>-</w:t>
      </w:r>
      <w:r w:rsidRPr="00066FEF">
        <w:rPr>
          <w:rFonts w:cs="Arial"/>
          <w:strike/>
          <w:szCs w:val="22"/>
        </w:rPr>
        <w:tab/>
        <w:t>pomoćnih građevina u funkciji osnovne (drvarnica, spremište, garaža, poljoprivredne gospodarske građevine i sl), a čija površina ulazi u BRP.</w:t>
      </w:r>
    </w:p>
    <w:p w14:paraId="5EC490F4" w14:textId="77777777" w:rsidR="00BB3B31" w:rsidRPr="00066FEF" w:rsidRDefault="00BB3B31" w:rsidP="00BB3B31">
      <w:pPr>
        <w:tabs>
          <w:tab w:val="left" w:pos="426"/>
        </w:tabs>
        <w:spacing w:line="276" w:lineRule="auto"/>
        <w:rPr>
          <w:rFonts w:cs="Arial"/>
          <w:strike/>
          <w:szCs w:val="22"/>
        </w:rPr>
      </w:pPr>
      <w:r w:rsidRPr="00066FEF">
        <w:rPr>
          <w:rFonts w:cs="Arial"/>
          <w:strike/>
          <w:szCs w:val="22"/>
        </w:rPr>
        <w:t>U sklopu osnovne namjene građevine povremenog stanovanja moguće je planirati i druge vrste sadržaja u funkciji osnovne namjene (sportski tereni, igrališta, ruralni turizam, kušaonice i sl.).</w:t>
      </w:r>
    </w:p>
    <w:p w14:paraId="35F9CCD7" w14:textId="77777777" w:rsidR="00BB3B31" w:rsidRPr="00066FEF" w:rsidRDefault="00BB3B31" w:rsidP="00BB3B31">
      <w:pPr>
        <w:tabs>
          <w:tab w:val="left" w:pos="426"/>
        </w:tabs>
        <w:spacing w:line="276" w:lineRule="auto"/>
        <w:rPr>
          <w:rFonts w:cs="Arial"/>
          <w:strike/>
          <w:szCs w:val="22"/>
        </w:rPr>
      </w:pPr>
      <w:r w:rsidRPr="00066FEF">
        <w:rPr>
          <w:rFonts w:cs="Arial"/>
          <w:strike/>
          <w:szCs w:val="22"/>
        </w:rPr>
        <w:t>(2)</w:t>
      </w:r>
      <w:r w:rsidRPr="00066FEF">
        <w:rPr>
          <w:rFonts w:cs="Arial"/>
          <w:strike/>
          <w:szCs w:val="22"/>
        </w:rPr>
        <w:tab/>
        <w:t>Građevine iz stavka 1. ovog članka koje se grade nakon donošenja ovog Prostornog plana:</w:t>
      </w:r>
    </w:p>
    <w:p w14:paraId="4B3412AC" w14:textId="77777777" w:rsidR="00BB3B31" w:rsidRPr="00066FEF" w:rsidRDefault="00BB3B31" w:rsidP="00BB3B31">
      <w:pPr>
        <w:tabs>
          <w:tab w:val="left" w:pos="426"/>
        </w:tabs>
        <w:spacing w:line="276" w:lineRule="auto"/>
        <w:ind w:left="426" w:hanging="426"/>
        <w:rPr>
          <w:rFonts w:cs="Arial"/>
          <w:strike/>
          <w:szCs w:val="22"/>
        </w:rPr>
      </w:pPr>
      <w:r w:rsidRPr="00066FEF">
        <w:rPr>
          <w:rFonts w:cs="Arial"/>
          <w:strike/>
          <w:szCs w:val="22"/>
        </w:rPr>
        <w:t>-</w:t>
      </w:r>
      <w:r w:rsidRPr="00066FEF">
        <w:rPr>
          <w:rFonts w:cs="Arial"/>
          <w:strike/>
          <w:szCs w:val="22"/>
        </w:rPr>
        <w:tab/>
        <w:t>građevina po etaži može biti bruto površine do 60 m</w:t>
      </w:r>
      <w:r w:rsidRPr="00066FEF">
        <w:rPr>
          <w:rFonts w:cs="Arial"/>
          <w:strike/>
          <w:szCs w:val="22"/>
          <w:vertAlign w:val="superscript"/>
        </w:rPr>
        <w:t>2</w:t>
      </w:r>
      <w:r w:rsidRPr="00066FEF">
        <w:rPr>
          <w:rFonts w:cs="Arial"/>
          <w:strike/>
          <w:szCs w:val="22"/>
        </w:rPr>
        <w:t>; uz uvjet  da moraju imati parcelu min. veličine 300 m</w:t>
      </w:r>
      <w:r w:rsidRPr="00066FEF">
        <w:rPr>
          <w:rFonts w:cs="Arial"/>
          <w:strike/>
          <w:szCs w:val="22"/>
          <w:vertAlign w:val="superscript"/>
        </w:rPr>
        <w:t>2</w:t>
      </w:r>
      <w:r w:rsidRPr="00066FEF">
        <w:rPr>
          <w:rFonts w:cs="Arial"/>
          <w:strike/>
          <w:szCs w:val="22"/>
        </w:rPr>
        <w:t xml:space="preserve">, </w:t>
      </w:r>
    </w:p>
    <w:p w14:paraId="27BD1DAA" w14:textId="77777777" w:rsidR="00BB3B31" w:rsidRPr="00066FEF" w:rsidRDefault="00BB3B31" w:rsidP="00BB3B31">
      <w:pPr>
        <w:tabs>
          <w:tab w:val="left" w:pos="426"/>
        </w:tabs>
        <w:spacing w:line="276" w:lineRule="auto"/>
        <w:ind w:left="426" w:hanging="426"/>
        <w:rPr>
          <w:rFonts w:cs="Arial"/>
          <w:strike/>
          <w:szCs w:val="22"/>
        </w:rPr>
      </w:pPr>
      <w:r w:rsidRPr="00066FEF">
        <w:rPr>
          <w:rFonts w:cs="Arial"/>
          <w:strike/>
          <w:szCs w:val="22"/>
        </w:rPr>
        <w:t>-</w:t>
      </w:r>
      <w:r w:rsidRPr="00066FEF">
        <w:rPr>
          <w:rFonts w:cs="Arial"/>
          <w:strike/>
          <w:szCs w:val="22"/>
        </w:rPr>
        <w:tab/>
        <w:t>građevina po etaži može biti bruto površine do 75 m</w:t>
      </w:r>
      <w:r w:rsidRPr="00066FEF">
        <w:rPr>
          <w:rFonts w:cs="Arial"/>
          <w:strike/>
          <w:szCs w:val="22"/>
          <w:vertAlign w:val="superscript"/>
        </w:rPr>
        <w:t>2</w:t>
      </w:r>
      <w:r w:rsidRPr="00066FEF">
        <w:rPr>
          <w:rFonts w:cs="Arial"/>
          <w:strike/>
          <w:szCs w:val="22"/>
        </w:rPr>
        <w:t xml:space="preserve"> ,uz uvjet da moraju imati parcelu min. veličine 800 m</w:t>
      </w:r>
      <w:r w:rsidRPr="00066FEF">
        <w:rPr>
          <w:rFonts w:cs="Arial"/>
          <w:strike/>
          <w:szCs w:val="22"/>
          <w:vertAlign w:val="superscript"/>
        </w:rPr>
        <w:t>2</w:t>
      </w:r>
      <w:r w:rsidRPr="00066FEF">
        <w:rPr>
          <w:rFonts w:cs="Arial"/>
          <w:strike/>
          <w:szCs w:val="22"/>
        </w:rPr>
        <w:t xml:space="preserve">, </w:t>
      </w:r>
    </w:p>
    <w:p w14:paraId="1D27B9AF" w14:textId="77777777" w:rsidR="00BB3B31" w:rsidRPr="00066FEF" w:rsidRDefault="00BB3B31" w:rsidP="00BB3B31">
      <w:pPr>
        <w:tabs>
          <w:tab w:val="left" w:pos="426"/>
        </w:tabs>
        <w:spacing w:line="276" w:lineRule="auto"/>
        <w:ind w:left="426" w:hanging="426"/>
        <w:rPr>
          <w:rFonts w:cs="Arial"/>
          <w:strike/>
          <w:szCs w:val="22"/>
        </w:rPr>
      </w:pPr>
      <w:r w:rsidRPr="00066FEF">
        <w:rPr>
          <w:rFonts w:cs="Arial"/>
          <w:strike/>
          <w:szCs w:val="22"/>
        </w:rPr>
        <w:t>-</w:t>
      </w:r>
      <w:r w:rsidRPr="00066FEF">
        <w:rPr>
          <w:rFonts w:cs="Arial"/>
          <w:strike/>
          <w:szCs w:val="22"/>
        </w:rPr>
        <w:tab/>
        <w:t>bruto površina po etaži građevine iz alineje 3. ovog stavka može se uvećati za 20 m</w:t>
      </w:r>
      <w:r w:rsidRPr="00066FEF">
        <w:rPr>
          <w:rFonts w:cs="Arial"/>
          <w:strike/>
          <w:szCs w:val="22"/>
          <w:vertAlign w:val="superscript"/>
        </w:rPr>
        <w:t>2</w:t>
      </w:r>
      <w:r w:rsidRPr="00066FEF">
        <w:rPr>
          <w:rFonts w:cs="Arial"/>
          <w:strike/>
          <w:szCs w:val="22"/>
        </w:rPr>
        <w:t xml:space="preserve"> ako se gradi na građevinskoj čestici minimalne površine 1.500 m</w:t>
      </w:r>
      <w:r w:rsidRPr="00066FEF">
        <w:rPr>
          <w:rFonts w:cs="Arial"/>
          <w:strike/>
          <w:szCs w:val="22"/>
          <w:vertAlign w:val="superscript"/>
        </w:rPr>
        <w:t>2</w:t>
      </w:r>
      <w:r w:rsidRPr="00066FEF">
        <w:rPr>
          <w:rFonts w:cs="Arial"/>
          <w:strike/>
          <w:szCs w:val="22"/>
        </w:rPr>
        <w:t>;</w:t>
      </w:r>
    </w:p>
    <w:p w14:paraId="180B2786" w14:textId="77777777" w:rsidR="00BB3B31" w:rsidRPr="00066FEF" w:rsidRDefault="00BB3B31" w:rsidP="00BB3B31">
      <w:pPr>
        <w:tabs>
          <w:tab w:val="left" w:pos="426"/>
        </w:tabs>
        <w:spacing w:line="276" w:lineRule="auto"/>
        <w:ind w:left="426" w:hanging="426"/>
        <w:rPr>
          <w:rFonts w:cs="Arial"/>
          <w:strike/>
          <w:szCs w:val="22"/>
        </w:rPr>
      </w:pPr>
      <w:r w:rsidRPr="00066FEF">
        <w:rPr>
          <w:rFonts w:cs="Arial"/>
          <w:strike/>
          <w:szCs w:val="22"/>
        </w:rPr>
        <w:t>-</w:t>
      </w:r>
      <w:r w:rsidRPr="00066FEF">
        <w:rPr>
          <w:rFonts w:cs="Arial"/>
          <w:strike/>
          <w:szCs w:val="22"/>
        </w:rPr>
        <w:tab/>
        <w:t>najmanja dopuštena udaljenost građevine od granica susjednih čestica iznosi 1 metar na jednoj i 3 metra na drugoj strani;</w:t>
      </w:r>
    </w:p>
    <w:p w14:paraId="7EF7F4F3" w14:textId="77777777" w:rsidR="00BB3B31" w:rsidRPr="00066FEF" w:rsidRDefault="00BB3B31" w:rsidP="00BB3B31">
      <w:pPr>
        <w:tabs>
          <w:tab w:val="left" w:pos="426"/>
        </w:tabs>
        <w:spacing w:line="276" w:lineRule="auto"/>
        <w:ind w:left="426" w:hanging="426"/>
        <w:rPr>
          <w:rFonts w:cs="Arial"/>
          <w:strike/>
          <w:szCs w:val="22"/>
        </w:rPr>
      </w:pPr>
      <w:r w:rsidRPr="00066FEF">
        <w:rPr>
          <w:rFonts w:cs="Arial"/>
          <w:strike/>
          <w:szCs w:val="22"/>
        </w:rPr>
        <w:t>-</w:t>
      </w:r>
      <w:r w:rsidRPr="00066FEF">
        <w:rPr>
          <w:rFonts w:cs="Arial"/>
          <w:strike/>
          <w:szCs w:val="22"/>
        </w:rPr>
        <w:tab/>
        <w:t>ukoliko je susjedna, postojeća građevina na granici građevne čestice, najmanji dopušteni razmak do nje iznosi 3 metra;</w:t>
      </w:r>
    </w:p>
    <w:p w14:paraId="097D141A" w14:textId="77777777" w:rsidR="00BB3B31" w:rsidRPr="00066FEF" w:rsidRDefault="00BB3B31" w:rsidP="00BB3B31">
      <w:pPr>
        <w:tabs>
          <w:tab w:val="left" w:pos="426"/>
        </w:tabs>
        <w:spacing w:line="276" w:lineRule="auto"/>
        <w:ind w:left="426" w:hanging="426"/>
        <w:rPr>
          <w:rFonts w:cs="Arial"/>
          <w:strike/>
          <w:szCs w:val="22"/>
        </w:rPr>
      </w:pPr>
      <w:r w:rsidRPr="00066FEF">
        <w:rPr>
          <w:rFonts w:cs="Arial"/>
          <w:strike/>
          <w:szCs w:val="22"/>
        </w:rPr>
        <w:t>-</w:t>
      </w:r>
      <w:r w:rsidRPr="00066FEF">
        <w:rPr>
          <w:rFonts w:cs="Arial"/>
          <w:strike/>
          <w:szCs w:val="22"/>
        </w:rPr>
        <w:tab/>
        <w:t>najveća dopuštena visina vijenca građevina iz stavka 1. ovog članka može biti maksimalno 4,5 m, mjereno od razine najvišeg dijela uređenog terena, a maksimalni broj nadzemnih etaža je 2 i to prizemlje i potkrovlje;</w:t>
      </w:r>
    </w:p>
    <w:p w14:paraId="1E78ECCF" w14:textId="77777777" w:rsidR="00BB3B31" w:rsidRPr="00066FEF" w:rsidRDefault="00BB3B31" w:rsidP="00BB3B31">
      <w:pPr>
        <w:tabs>
          <w:tab w:val="left" w:pos="426"/>
        </w:tabs>
        <w:spacing w:line="276" w:lineRule="auto"/>
        <w:ind w:left="426" w:hanging="426"/>
        <w:rPr>
          <w:rFonts w:cs="Arial"/>
          <w:strike/>
          <w:szCs w:val="22"/>
        </w:rPr>
      </w:pPr>
      <w:r w:rsidRPr="00066FEF">
        <w:rPr>
          <w:rFonts w:cs="Arial"/>
          <w:strike/>
          <w:szCs w:val="22"/>
        </w:rPr>
        <w:t>-</w:t>
      </w:r>
      <w:r w:rsidRPr="00066FEF">
        <w:rPr>
          <w:rFonts w:cs="Arial"/>
          <w:strike/>
          <w:szCs w:val="22"/>
        </w:rPr>
        <w:tab/>
        <w:t>kod interpolacije između dviju građevina na susjednim građevnim česticama, na vizualno izloženim lokacijama, visina građevine mora iznositi najmanje iznos visine susjedne manje građevine, a najviša visina građevine može iznositi iznos visine susjedne veće građevine.</w:t>
      </w:r>
    </w:p>
    <w:p w14:paraId="20217FFE" w14:textId="77777777" w:rsidR="00BB3B31" w:rsidRPr="00066FEF" w:rsidRDefault="00BB3B31" w:rsidP="00BB3B31">
      <w:pPr>
        <w:tabs>
          <w:tab w:val="left" w:pos="426"/>
        </w:tabs>
        <w:spacing w:line="276" w:lineRule="auto"/>
        <w:rPr>
          <w:rFonts w:cs="Arial"/>
          <w:strike/>
          <w:szCs w:val="22"/>
        </w:rPr>
      </w:pPr>
    </w:p>
    <w:p w14:paraId="4037EEFE" w14:textId="77777777" w:rsidR="00BB3B31" w:rsidRPr="00066FEF" w:rsidRDefault="00BB3B31" w:rsidP="00BB3B31">
      <w:pPr>
        <w:tabs>
          <w:tab w:val="left" w:pos="426"/>
        </w:tabs>
        <w:spacing w:line="300" w:lineRule="exact"/>
        <w:rPr>
          <w:rFonts w:cs="Arial"/>
          <w:strike/>
          <w:szCs w:val="22"/>
        </w:rPr>
      </w:pPr>
      <w:r w:rsidRPr="00066FEF">
        <w:rPr>
          <w:rFonts w:cs="Arial"/>
          <w:strike/>
          <w:szCs w:val="22"/>
        </w:rPr>
        <w:t>(3)</w:t>
      </w:r>
      <w:r w:rsidRPr="00066FEF">
        <w:rPr>
          <w:rFonts w:cs="Arial"/>
          <w:strike/>
          <w:szCs w:val="22"/>
        </w:rPr>
        <w:tab/>
        <w:t xml:space="preserve">Postojeće građevine ne mogu se dograđivati, ukoliko prelaze odredbu o najvećoj dopuštenoj visini građevina iz stavka 2. ovog članka.  </w:t>
      </w:r>
    </w:p>
    <w:p w14:paraId="3CD85732" w14:textId="77777777" w:rsidR="00BB3B31" w:rsidRPr="00066FEF" w:rsidRDefault="00BB3B31" w:rsidP="00BB3B31">
      <w:pPr>
        <w:tabs>
          <w:tab w:val="left" w:pos="426"/>
        </w:tabs>
        <w:spacing w:line="300" w:lineRule="exact"/>
        <w:rPr>
          <w:rFonts w:cs="Arial"/>
          <w:strike/>
          <w:szCs w:val="22"/>
        </w:rPr>
      </w:pPr>
    </w:p>
    <w:p w14:paraId="5295F999" w14:textId="77777777" w:rsidR="00BB3B31" w:rsidRPr="00066FEF" w:rsidRDefault="00BB3B31" w:rsidP="00BB3B31">
      <w:pPr>
        <w:tabs>
          <w:tab w:val="left" w:pos="426"/>
        </w:tabs>
        <w:spacing w:line="300" w:lineRule="exact"/>
        <w:rPr>
          <w:rFonts w:cs="Arial"/>
          <w:strike/>
          <w:szCs w:val="22"/>
        </w:rPr>
      </w:pPr>
      <w:r w:rsidRPr="00066FEF">
        <w:rPr>
          <w:rFonts w:cs="Arial"/>
          <w:strike/>
          <w:szCs w:val="22"/>
        </w:rPr>
        <w:t>(4)</w:t>
      </w:r>
      <w:r w:rsidRPr="00066FEF">
        <w:rPr>
          <w:rFonts w:cs="Arial"/>
          <w:strike/>
          <w:szCs w:val="22"/>
        </w:rPr>
        <w:tab/>
        <w:t xml:space="preserve">Oblikovanje građevina mora biti takovo da se lokacijom i arhitekturom uskladi s tradicionalnim graditeljstvom. </w:t>
      </w:r>
    </w:p>
    <w:p w14:paraId="5E9533A7" w14:textId="77777777" w:rsidR="00BB3B31" w:rsidRPr="00066FEF" w:rsidRDefault="00BB3B31" w:rsidP="00BB3B31">
      <w:pPr>
        <w:tabs>
          <w:tab w:val="left" w:pos="426"/>
        </w:tabs>
        <w:spacing w:line="300" w:lineRule="exact"/>
        <w:rPr>
          <w:rFonts w:cs="Arial"/>
          <w:strike/>
          <w:szCs w:val="22"/>
        </w:rPr>
      </w:pPr>
    </w:p>
    <w:p w14:paraId="1CEB7C0A" w14:textId="77777777" w:rsidR="00BB3B31" w:rsidRPr="00066FEF" w:rsidRDefault="00BB3B31" w:rsidP="00BB3B31">
      <w:pPr>
        <w:tabs>
          <w:tab w:val="left" w:pos="426"/>
        </w:tabs>
        <w:spacing w:line="300" w:lineRule="exact"/>
        <w:rPr>
          <w:rFonts w:cs="Arial"/>
          <w:strike/>
          <w:szCs w:val="22"/>
        </w:rPr>
      </w:pPr>
      <w:r w:rsidRPr="00066FEF">
        <w:rPr>
          <w:rFonts w:cs="Arial"/>
          <w:strike/>
          <w:szCs w:val="22"/>
        </w:rPr>
        <w:t>(5)</w:t>
      </w:r>
      <w:r w:rsidRPr="00066FEF">
        <w:rPr>
          <w:rFonts w:cs="Arial"/>
          <w:strike/>
          <w:szCs w:val="22"/>
        </w:rPr>
        <w:tab/>
        <w:t>Kod građevina s kosim krovom, sljeme krova preporuča se paralelno sa slojnicama terena.</w:t>
      </w:r>
    </w:p>
    <w:p w14:paraId="11025477" w14:textId="77777777" w:rsidR="00BB3B31" w:rsidRPr="00066FEF" w:rsidRDefault="00BB3B31" w:rsidP="00BB3B31">
      <w:pPr>
        <w:tabs>
          <w:tab w:val="left" w:pos="426"/>
        </w:tabs>
        <w:spacing w:line="300" w:lineRule="exact"/>
        <w:rPr>
          <w:rFonts w:cs="Arial"/>
          <w:strike/>
          <w:szCs w:val="22"/>
        </w:rPr>
      </w:pPr>
    </w:p>
    <w:p w14:paraId="216F21FD" w14:textId="77777777" w:rsidR="00BB3B31" w:rsidRDefault="00BB3B31" w:rsidP="00BB3B31">
      <w:pPr>
        <w:tabs>
          <w:tab w:val="left" w:pos="426"/>
        </w:tabs>
        <w:spacing w:line="300" w:lineRule="exact"/>
        <w:rPr>
          <w:rFonts w:cs="Arial"/>
          <w:strike/>
          <w:szCs w:val="22"/>
        </w:rPr>
      </w:pPr>
      <w:r w:rsidRPr="00066FEF">
        <w:rPr>
          <w:rFonts w:cs="Arial"/>
          <w:strike/>
          <w:szCs w:val="22"/>
        </w:rPr>
        <w:t>(6)</w:t>
      </w:r>
      <w:r w:rsidRPr="00066FEF">
        <w:rPr>
          <w:rFonts w:cs="Arial"/>
          <w:strike/>
          <w:szCs w:val="22"/>
        </w:rPr>
        <w:tab/>
        <w:t>Iznimno, postojeća građevina može se rekonstruirati prema postojećoj namjeni.</w:t>
      </w:r>
    </w:p>
    <w:p w14:paraId="5085040E" w14:textId="1432471D" w:rsidR="001C1057" w:rsidRPr="00C0122A" w:rsidRDefault="001C1057" w:rsidP="001C1057">
      <w:pPr>
        <w:pStyle w:val="clanak"/>
        <w:rPr>
          <w:rFonts w:cs="Arial"/>
          <w:color w:val="FF0000"/>
          <w:szCs w:val="22"/>
          <w:lang w:val="hr-HR"/>
        </w:rPr>
      </w:pPr>
      <w:bookmarkStart w:id="498" w:name="_Hlk168426804"/>
      <w:bookmarkEnd w:id="497"/>
      <w:r w:rsidRPr="00C0122A">
        <w:rPr>
          <w:rFonts w:cs="Arial"/>
          <w:snapToGrid w:val="0"/>
          <w:color w:val="FF0000"/>
          <w:szCs w:val="22"/>
          <w:lang w:val="hr-HR" w:eastAsia="en-US"/>
        </w:rPr>
        <w:lastRenderedPageBreak/>
        <w:t>(1) Unutar građevinskog područja naselja i</w:t>
      </w:r>
      <w:r w:rsidRPr="00C0122A">
        <w:rPr>
          <w:rFonts w:eastAsia="Calibri" w:cs="Arial"/>
          <w:color w:val="FF0000"/>
          <w:szCs w:val="22"/>
          <w:lang w:val="hr-HR" w:eastAsia="en-US"/>
        </w:rPr>
        <w:t xml:space="preserve"> izdvojenim dijelovima građevinskog područja naselja</w:t>
      </w:r>
      <w:r w:rsidR="00AD1B74" w:rsidRPr="00C0122A">
        <w:rPr>
          <w:rFonts w:eastAsia="Calibri" w:cs="Arial"/>
          <w:color w:val="FF0000"/>
          <w:szCs w:val="22"/>
          <w:lang w:val="hr-HR" w:eastAsia="en-US"/>
        </w:rPr>
        <w:t xml:space="preserve"> </w:t>
      </w:r>
      <w:r w:rsidRPr="00C0122A">
        <w:rPr>
          <w:rFonts w:eastAsia="Calibri" w:cs="Arial"/>
          <w:color w:val="FF0000"/>
          <w:szCs w:val="22"/>
          <w:lang w:val="hr-HR" w:eastAsia="en-US"/>
        </w:rPr>
        <w:t>može se smje</w:t>
      </w:r>
      <w:r w:rsidR="006160E2" w:rsidRPr="00C0122A">
        <w:rPr>
          <w:rFonts w:eastAsia="Calibri" w:cs="Arial"/>
          <w:color w:val="FF0000"/>
          <w:szCs w:val="22"/>
          <w:lang w:val="hr-HR" w:eastAsia="en-US"/>
        </w:rPr>
        <w:t>stiti</w:t>
      </w:r>
      <w:r w:rsidRPr="00C0122A">
        <w:rPr>
          <w:rFonts w:eastAsia="Calibri" w:cs="Arial"/>
          <w:color w:val="FF0000"/>
          <w:szCs w:val="22"/>
          <w:lang w:val="hr-HR" w:eastAsia="en-US"/>
        </w:rPr>
        <w:t xml:space="preserve"> </w:t>
      </w:r>
      <w:r w:rsidRPr="00C0122A">
        <w:rPr>
          <w:rFonts w:cs="Arial"/>
          <w:color w:val="FF0000"/>
          <w:szCs w:val="22"/>
          <w:lang w:val="hr-HR"/>
        </w:rPr>
        <w:t>gospodarska namjena – proizvodna (oznaka I) i gospodarska namjena – poslovna (oznaka K).</w:t>
      </w:r>
    </w:p>
    <w:p w14:paraId="19F96C9F" w14:textId="77777777" w:rsidR="001C1057" w:rsidRPr="00C0122A" w:rsidRDefault="001C1057" w:rsidP="001C1057">
      <w:pPr>
        <w:pStyle w:val="clanak"/>
        <w:rPr>
          <w:rFonts w:cs="Arial"/>
          <w:color w:val="FF0000"/>
          <w:szCs w:val="22"/>
          <w:lang w:val="hr-HR"/>
        </w:rPr>
      </w:pPr>
    </w:p>
    <w:p w14:paraId="7AEEA534" w14:textId="2D576273" w:rsidR="001C1057" w:rsidRPr="00C0122A" w:rsidRDefault="001C1057" w:rsidP="001C1057">
      <w:pPr>
        <w:pStyle w:val="clanak"/>
        <w:rPr>
          <w:rFonts w:eastAsia="Calibri" w:cs="Arial"/>
          <w:color w:val="FF0000"/>
          <w:szCs w:val="22"/>
          <w:lang w:val="hr-HR" w:eastAsia="en-US"/>
        </w:rPr>
      </w:pPr>
      <w:r w:rsidRPr="00C0122A">
        <w:rPr>
          <w:rFonts w:eastAsia="Calibri" w:cs="Arial"/>
          <w:color w:val="FF0000"/>
          <w:szCs w:val="22"/>
          <w:lang w:val="hr-HR" w:eastAsia="en-US"/>
        </w:rPr>
        <w:t xml:space="preserve">(2) Gospodarska namjena - proizvodna (oznaka I) obuhvaća postojeće i planirane površine na kojima se mogu graditi građevine proizvodne namjene, pretežito industrijske i zanatske. </w:t>
      </w:r>
    </w:p>
    <w:p w14:paraId="0059B6D8" w14:textId="77777777" w:rsidR="001C1057" w:rsidRPr="00AE19CB" w:rsidRDefault="001C1057" w:rsidP="001C1057">
      <w:pPr>
        <w:spacing w:line="276" w:lineRule="auto"/>
        <w:rPr>
          <w:rFonts w:eastAsia="Calibri" w:cs="Arial"/>
          <w:szCs w:val="22"/>
          <w:lang w:eastAsia="en-US"/>
        </w:rPr>
      </w:pPr>
    </w:p>
    <w:p w14:paraId="708EA0B3" w14:textId="3D45654E" w:rsidR="001C1057" w:rsidRPr="00C0122A" w:rsidRDefault="001C1057" w:rsidP="001C1057">
      <w:pPr>
        <w:spacing w:line="276" w:lineRule="auto"/>
        <w:rPr>
          <w:rFonts w:eastAsia="Calibri" w:cs="Arial"/>
          <w:color w:val="FF0000"/>
          <w:szCs w:val="22"/>
          <w:lang w:eastAsia="en-US"/>
        </w:rPr>
      </w:pPr>
      <w:r w:rsidRPr="00C0122A">
        <w:rPr>
          <w:rFonts w:eastAsia="Calibri" w:cs="Arial"/>
          <w:color w:val="FF0000"/>
          <w:szCs w:val="22"/>
          <w:lang w:eastAsia="en-US"/>
        </w:rPr>
        <w:t>(3) Na površinama gospodarske namjene – poslovna mogu graditi građevine pretežito uslužne, pretežito, trgovačke i komunalno servisne.</w:t>
      </w:r>
    </w:p>
    <w:p w14:paraId="045DC5A6" w14:textId="77777777" w:rsidR="001C1057" w:rsidRPr="00C0122A" w:rsidRDefault="001C1057" w:rsidP="001C1057">
      <w:pPr>
        <w:pStyle w:val="clanak"/>
        <w:rPr>
          <w:rFonts w:cs="Arial"/>
          <w:color w:val="FF0000"/>
          <w:szCs w:val="22"/>
          <w:lang w:val="hr-HR"/>
        </w:rPr>
      </w:pPr>
    </w:p>
    <w:p w14:paraId="1C7435A4" w14:textId="03E66FB5" w:rsidR="001C1057" w:rsidRPr="00C0122A" w:rsidRDefault="001C1057" w:rsidP="001C1057">
      <w:pPr>
        <w:pStyle w:val="clanak"/>
        <w:rPr>
          <w:rFonts w:cs="Arial"/>
          <w:bCs/>
          <w:color w:val="FF0000"/>
          <w:szCs w:val="22"/>
          <w:lang w:val="hr-HR"/>
        </w:rPr>
      </w:pPr>
      <w:r w:rsidRPr="00C0122A">
        <w:rPr>
          <w:rFonts w:cs="Arial"/>
          <w:color w:val="FF0000"/>
          <w:szCs w:val="22"/>
          <w:lang w:val="hr-HR"/>
        </w:rPr>
        <w:t xml:space="preserve">(4) </w:t>
      </w:r>
      <w:r w:rsidRPr="00C0122A">
        <w:rPr>
          <w:rFonts w:eastAsia="Calibri" w:cs="Arial"/>
          <w:color w:val="FF0000"/>
          <w:lang w:val="hr-HR"/>
        </w:rPr>
        <w:t xml:space="preserve">Uvjeti uređenja </w:t>
      </w:r>
      <w:r w:rsidR="00AE19CB" w:rsidRPr="00C0122A">
        <w:rPr>
          <w:rFonts w:eastAsia="Calibri" w:cs="Arial"/>
          <w:color w:val="FF0000"/>
          <w:lang w:val="hr-HR"/>
        </w:rPr>
        <w:t xml:space="preserve">građevne </w:t>
      </w:r>
      <w:r w:rsidRPr="00C0122A">
        <w:rPr>
          <w:rFonts w:eastAsia="Calibri" w:cs="Arial"/>
          <w:color w:val="FF0000"/>
          <w:lang w:val="hr-HR"/>
        </w:rPr>
        <w:t xml:space="preserve">čestice i gradnja građevina u sklopu </w:t>
      </w:r>
      <w:r w:rsidR="00AE19CB" w:rsidRPr="00C0122A">
        <w:rPr>
          <w:rFonts w:eastAsia="Calibri" w:cs="Arial"/>
          <w:b/>
          <w:bCs/>
          <w:color w:val="FF0000"/>
          <w:lang w:val="hr-HR"/>
        </w:rPr>
        <w:t>gospodarske namjene</w:t>
      </w:r>
      <w:r w:rsidR="00AE19CB" w:rsidRPr="00C0122A">
        <w:rPr>
          <w:rFonts w:eastAsia="Calibri" w:cs="Arial"/>
          <w:color w:val="FF0000"/>
          <w:lang w:val="hr-HR"/>
        </w:rPr>
        <w:t xml:space="preserve"> iz stavka 1. ovog članka </w:t>
      </w:r>
      <w:r w:rsidRPr="00C0122A">
        <w:rPr>
          <w:rFonts w:eastAsia="Calibri" w:cs="Arial"/>
          <w:bCs/>
          <w:color w:val="FF0000"/>
          <w:lang w:val="hr-HR"/>
        </w:rPr>
        <w:t xml:space="preserve">određeni su u poglavlju </w:t>
      </w:r>
      <w:r w:rsidRPr="00C0122A">
        <w:rPr>
          <w:rFonts w:eastAsia="Calibri" w:cs="Arial"/>
          <w:b/>
          <w:color w:val="FF0000"/>
          <w:lang w:val="hr-HR"/>
        </w:rPr>
        <w:t xml:space="preserve">3.  Uvjeti smještaja gospodarskih djelatnosti </w:t>
      </w:r>
      <w:r w:rsidRPr="00C0122A">
        <w:rPr>
          <w:rFonts w:eastAsia="Calibri" w:cs="Arial"/>
          <w:bCs/>
          <w:color w:val="FF0000"/>
          <w:lang w:val="hr-HR"/>
        </w:rPr>
        <w:t>ovog Prostornog plana.</w:t>
      </w:r>
    </w:p>
    <w:bookmarkEnd w:id="498"/>
    <w:p w14:paraId="52C8629B" w14:textId="77777777" w:rsidR="001C1057" w:rsidRPr="00C0122A" w:rsidRDefault="001C1057" w:rsidP="00AA3ECB">
      <w:pPr>
        <w:pStyle w:val="clanak"/>
        <w:rPr>
          <w:rFonts w:cs="Arial"/>
          <w:color w:val="FF0000"/>
          <w:szCs w:val="22"/>
          <w:lang w:val="hr-HR"/>
        </w:rPr>
      </w:pPr>
    </w:p>
    <w:p w14:paraId="0B02E364" w14:textId="7BD2C893" w:rsidR="000C1FF8" w:rsidRPr="00C0122A" w:rsidRDefault="000C1FF8" w:rsidP="00796F80">
      <w:pPr>
        <w:pStyle w:val="Naslov2"/>
        <w:tabs>
          <w:tab w:val="clear" w:pos="851"/>
        </w:tabs>
        <w:jc w:val="both"/>
        <w:rPr>
          <w:rFonts w:cs="Arial"/>
          <w:bCs/>
          <w:iCs/>
          <w:caps w:val="0"/>
          <w:color w:val="FF0000"/>
          <w:szCs w:val="22"/>
          <w:lang w:eastAsia="en-US"/>
        </w:rPr>
      </w:pPr>
      <w:bookmarkStart w:id="499" w:name="_Toc167697566"/>
      <w:bookmarkStart w:id="500" w:name="_Hlk168427022"/>
      <w:bookmarkStart w:id="501" w:name="_Hlk168427073"/>
      <w:r w:rsidRPr="00C0122A">
        <w:rPr>
          <w:rFonts w:cs="Arial"/>
          <w:bCs/>
          <w:iCs/>
          <w:caps w:val="0"/>
          <w:color w:val="FF0000"/>
          <w:szCs w:val="22"/>
          <w:lang w:eastAsia="en-US"/>
        </w:rPr>
        <w:t>2.2.1.10. Gospodarska namjena – ugostiteljsko-turistička namjena</w:t>
      </w:r>
      <w:bookmarkEnd w:id="499"/>
    </w:p>
    <w:bookmarkEnd w:id="500"/>
    <w:p w14:paraId="51C8C9CF" w14:textId="77777777" w:rsidR="000C1FF8" w:rsidRPr="00C0122A" w:rsidRDefault="000C1FF8" w:rsidP="00AA3ECB">
      <w:pPr>
        <w:pStyle w:val="clanak"/>
        <w:rPr>
          <w:rFonts w:cs="Arial"/>
          <w:color w:val="FF0000"/>
          <w:szCs w:val="22"/>
          <w:lang w:val="hr-HR"/>
        </w:rPr>
      </w:pPr>
    </w:p>
    <w:p w14:paraId="643E3491" w14:textId="05D7B225" w:rsidR="00DC7223" w:rsidRPr="00C0122A" w:rsidRDefault="00DC7223" w:rsidP="006160E2">
      <w:pPr>
        <w:jc w:val="center"/>
        <w:rPr>
          <w:b/>
          <w:bCs/>
          <w:color w:val="FF0000"/>
        </w:rPr>
      </w:pPr>
      <w:bookmarkStart w:id="502" w:name="_Toc164947416"/>
      <w:r w:rsidRPr="00C0122A">
        <w:rPr>
          <w:b/>
          <w:bCs/>
          <w:color w:val="FF0000"/>
        </w:rPr>
        <w:t>Članak 58.i</w:t>
      </w:r>
      <w:bookmarkEnd w:id="502"/>
    </w:p>
    <w:p w14:paraId="5559C2A4" w14:textId="77777777" w:rsidR="00DC7223" w:rsidRPr="00C0122A" w:rsidRDefault="00DC7223" w:rsidP="00DC7223">
      <w:pPr>
        <w:pStyle w:val="clanak"/>
        <w:rPr>
          <w:rFonts w:cs="Arial"/>
          <w:snapToGrid w:val="0"/>
          <w:color w:val="FF0000"/>
          <w:szCs w:val="22"/>
          <w:lang w:val="hr-HR" w:eastAsia="en-US"/>
        </w:rPr>
      </w:pPr>
    </w:p>
    <w:p w14:paraId="4B30755E" w14:textId="6266060D" w:rsidR="00DC7223" w:rsidRPr="00C0122A" w:rsidRDefault="00DC7223" w:rsidP="00DC7223">
      <w:pPr>
        <w:pStyle w:val="clanak"/>
        <w:rPr>
          <w:rFonts w:cs="Arial"/>
          <w:color w:val="FF0000"/>
          <w:szCs w:val="22"/>
          <w:lang w:val="hr-HR"/>
        </w:rPr>
      </w:pPr>
      <w:r w:rsidRPr="00C0122A">
        <w:rPr>
          <w:rFonts w:cs="Arial"/>
          <w:snapToGrid w:val="0"/>
          <w:color w:val="FF0000"/>
          <w:szCs w:val="22"/>
          <w:lang w:val="hr-HR" w:eastAsia="en-US"/>
        </w:rPr>
        <w:t>(1) Unutar građevinskog područja naselja i</w:t>
      </w:r>
      <w:r w:rsidRPr="00C0122A">
        <w:rPr>
          <w:rFonts w:eastAsia="Calibri" w:cs="Arial"/>
          <w:color w:val="FF0000"/>
          <w:szCs w:val="22"/>
          <w:lang w:val="hr-HR" w:eastAsia="en-US"/>
        </w:rPr>
        <w:t xml:space="preserve"> izdvojenim dijelovima građevinskog područja naselja može se smje</w:t>
      </w:r>
      <w:r w:rsidR="006160E2" w:rsidRPr="00C0122A">
        <w:rPr>
          <w:rFonts w:eastAsia="Calibri" w:cs="Arial"/>
          <w:color w:val="FF0000"/>
          <w:szCs w:val="22"/>
          <w:lang w:val="hr-HR" w:eastAsia="en-US"/>
        </w:rPr>
        <w:t>stiti</w:t>
      </w:r>
      <w:r w:rsidRPr="00C0122A">
        <w:rPr>
          <w:rFonts w:eastAsia="Calibri" w:cs="Arial"/>
          <w:color w:val="FF0000"/>
          <w:szCs w:val="22"/>
          <w:lang w:val="hr-HR" w:eastAsia="en-US"/>
        </w:rPr>
        <w:t xml:space="preserve"> </w:t>
      </w:r>
      <w:r w:rsidRPr="00C0122A">
        <w:rPr>
          <w:rFonts w:cs="Arial"/>
          <w:color w:val="FF0000"/>
          <w:szCs w:val="22"/>
          <w:lang w:val="hr-HR"/>
        </w:rPr>
        <w:t>gospodarska namjena – ugostiteljsko-turistička (oznaka T).</w:t>
      </w:r>
    </w:p>
    <w:p w14:paraId="4F253E80" w14:textId="77777777" w:rsidR="00DC7223" w:rsidRPr="00C0122A" w:rsidRDefault="00DC7223" w:rsidP="00AA3ECB">
      <w:pPr>
        <w:pStyle w:val="clanak"/>
        <w:rPr>
          <w:rFonts w:cs="Arial"/>
          <w:color w:val="FF0000"/>
          <w:szCs w:val="22"/>
          <w:lang w:val="hr-HR"/>
        </w:rPr>
      </w:pPr>
    </w:p>
    <w:p w14:paraId="1F50F7C7" w14:textId="7A442056" w:rsidR="00DC7223" w:rsidRPr="00C0122A" w:rsidRDefault="00DC7223" w:rsidP="00DC7223">
      <w:pPr>
        <w:spacing w:line="276" w:lineRule="auto"/>
        <w:rPr>
          <w:rFonts w:eastAsia="Arial" w:cs="Arial"/>
          <w:color w:val="FF0000"/>
          <w:szCs w:val="24"/>
        </w:rPr>
      </w:pPr>
      <w:r w:rsidRPr="00C0122A">
        <w:rPr>
          <w:rFonts w:cs="Arial"/>
          <w:color w:val="FF0000"/>
          <w:szCs w:val="22"/>
        </w:rPr>
        <w:t>(2) Ugostiteljsko-turistička djelatnost može se obavljati u objektu namijenjenom, uređenom i opremljenom za pružanje ugostiteljskih usluga - ugostiteljski objekt</w:t>
      </w:r>
      <w:r w:rsidR="006160E2" w:rsidRPr="00C0122A">
        <w:rPr>
          <w:rFonts w:cs="Arial"/>
          <w:color w:val="FF0000"/>
          <w:szCs w:val="22"/>
        </w:rPr>
        <w:t>,</w:t>
      </w:r>
      <w:r w:rsidRPr="00C0122A">
        <w:rPr>
          <w:rFonts w:cs="Arial"/>
          <w:color w:val="FF0000"/>
          <w:szCs w:val="22"/>
        </w:rPr>
        <w:t xml:space="preserve"> a koji može biti u ugostiteljsko-turističkim građevinama sukladno zakonskoj regulativi, građevinama stalnog i povremenog stanovanja</w:t>
      </w:r>
      <w:r w:rsidR="006160E2" w:rsidRPr="00C0122A">
        <w:rPr>
          <w:rFonts w:cs="Arial"/>
          <w:color w:val="FF0000"/>
          <w:szCs w:val="22"/>
        </w:rPr>
        <w:t xml:space="preserve"> te</w:t>
      </w:r>
      <w:r w:rsidRPr="00C0122A">
        <w:rPr>
          <w:rFonts w:cs="Arial"/>
          <w:color w:val="FF0000"/>
          <w:szCs w:val="22"/>
        </w:rPr>
        <w:t xml:space="preserve"> u sklopu </w:t>
      </w:r>
      <w:r w:rsidR="006160E2" w:rsidRPr="00C0122A">
        <w:rPr>
          <w:rFonts w:cs="Arial"/>
          <w:color w:val="FF0000"/>
          <w:szCs w:val="22"/>
        </w:rPr>
        <w:t>poljoprivredno gospodarskim</w:t>
      </w:r>
      <w:r w:rsidRPr="00C0122A">
        <w:rPr>
          <w:rFonts w:cs="Arial"/>
          <w:color w:val="FF0000"/>
          <w:szCs w:val="22"/>
        </w:rPr>
        <w:t xml:space="preserve"> građevina</w:t>
      </w:r>
      <w:r w:rsidR="006160E2" w:rsidRPr="00C0122A">
        <w:rPr>
          <w:rFonts w:cs="Arial"/>
          <w:color w:val="FF0000"/>
          <w:szCs w:val="22"/>
        </w:rPr>
        <w:t>ma</w:t>
      </w:r>
      <w:r w:rsidRPr="00C0122A">
        <w:rPr>
          <w:rFonts w:cs="Arial"/>
          <w:color w:val="FF0000"/>
          <w:szCs w:val="22"/>
        </w:rPr>
        <w:t xml:space="preserve"> i slično.</w:t>
      </w:r>
    </w:p>
    <w:p w14:paraId="0F5C9A18" w14:textId="77777777" w:rsidR="00DC7223" w:rsidRPr="00C0122A" w:rsidRDefault="00DC7223" w:rsidP="00AA3ECB">
      <w:pPr>
        <w:pStyle w:val="clanak"/>
        <w:rPr>
          <w:rFonts w:cs="Arial"/>
          <w:color w:val="FF0000"/>
          <w:szCs w:val="22"/>
          <w:lang w:val="hr-HR"/>
        </w:rPr>
      </w:pPr>
    </w:p>
    <w:p w14:paraId="69A1B1DF" w14:textId="38FBCC4D" w:rsidR="006A0257" w:rsidRPr="00C0122A" w:rsidRDefault="006A0257" w:rsidP="006A0257">
      <w:pPr>
        <w:pStyle w:val="clanak"/>
        <w:rPr>
          <w:rFonts w:cs="Arial"/>
          <w:bCs/>
          <w:color w:val="FF0000"/>
          <w:szCs w:val="22"/>
          <w:lang w:val="hr-HR"/>
        </w:rPr>
      </w:pPr>
      <w:r w:rsidRPr="00C0122A">
        <w:rPr>
          <w:rFonts w:cs="Arial"/>
          <w:color w:val="FF0000"/>
          <w:szCs w:val="22"/>
          <w:lang w:val="hr-HR"/>
        </w:rPr>
        <w:t xml:space="preserve">(3) </w:t>
      </w:r>
      <w:r w:rsidRPr="00C0122A">
        <w:rPr>
          <w:rFonts w:eastAsia="Calibri" w:cs="Arial"/>
          <w:color w:val="FF0000"/>
          <w:lang w:val="hr-HR"/>
        </w:rPr>
        <w:t xml:space="preserve">Uvjeti uređenja pojedinačne građevne čestice i gradnja građevina u sklopu </w:t>
      </w:r>
      <w:r w:rsidRPr="00C0122A">
        <w:rPr>
          <w:rFonts w:eastAsia="Calibri" w:cs="Arial"/>
          <w:b/>
          <w:bCs/>
          <w:color w:val="FF0000"/>
          <w:lang w:val="hr-HR"/>
        </w:rPr>
        <w:t>ugostiteljsko-turističke namjene</w:t>
      </w:r>
      <w:r w:rsidRPr="00C0122A">
        <w:rPr>
          <w:rFonts w:eastAsia="Calibri" w:cs="Arial"/>
          <w:color w:val="FF0000"/>
          <w:lang w:val="hr-HR"/>
        </w:rPr>
        <w:t xml:space="preserve">  </w:t>
      </w:r>
      <w:r w:rsidRPr="00C0122A">
        <w:rPr>
          <w:rFonts w:eastAsia="Calibri" w:cs="Arial"/>
          <w:bCs/>
          <w:color w:val="FF0000"/>
          <w:lang w:val="hr-HR"/>
        </w:rPr>
        <w:t xml:space="preserve">određeni su u poglavlju </w:t>
      </w:r>
      <w:r w:rsidRPr="00C0122A">
        <w:rPr>
          <w:rFonts w:eastAsia="Calibri" w:cs="Arial"/>
          <w:b/>
          <w:color w:val="FF0000"/>
          <w:lang w:val="hr-HR"/>
        </w:rPr>
        <w:t xml:space="preserve">3.  Uvjeti smještaja gospodarskih djelatnosti </w:t>
      </w:r>
      <w:r w:rsidR="006160E2" w:rsidRPr="00C0122A">
        <w:rPr>
          <w:rFonts w:eastAsia="Calibri" w:cs="Arial"/>
          <w:bCs/>
          <w:color w:val="FF0000"/>
          <w:lang w:val="hr-HR"/>
        </w:rPr>
        <w:t>poglavlje</w:t>
      </w:r>
      <w:r w:rsidRPr="00C0122A">
        <w:rPr>
          <w:rFonts w:eastAsia="Calibri" w:cs="Arial"/>
          <w:bCs/>
          <w:color w:val="FF0000"/>
          <w:lang w:val="hr-HR"/>
        </w:rPr>
        <w:t xml:space="preserve"> </w:t>
      </w:r>
      <w:r w:rsidRPr="00C0122A">
        <w:rPr>
          <w:rFonts w:eastAsia="Calibri" w:cs="Arial"/>
          <w:b/>
          <w:color w:val="FF0000"/>
          <w:lang w:val="hr-HR"/>
        </w:rPr>
        <w:t xml:space="preserve">Gospodarska namjena – ugostiteljsko-turistička namjena </w:t>
      </w:r>
      <w:r w:rsidRPr="00C0122A">
        <w:rPr>
          <w:rFonts w:eastAsia="Calibri" w:cs="Arial"/>
          <w:bCs/>
          <w:color w:val="FF0000"/>
          <w:lang w:val="hr-HR"/>
        </w:rPr>
        <w:t>ovog Prostornog plana.</w:t>
      </w:r>
    </w:p>
    <w:bookmarkEnd w:id="501"/>
    <w:p w14:paraId="2C811C7A" w14:textId="77777777" w:rsidR="006A0257" w:rsidRPr="00066FEF" w:rsidRDefault="006A0257" w:rsidP="00AA3ECB">
      <w:pPr>
        <w:pStyle w:val="clanak"/>
        <w:rPr>
          <w:rFonts w:cs="Arial"/>
          <w:szCs w:val="22"/>
          <w:lang w:val="hr-HR"/>
        </w:rPr>
      </w:pPr>
    </w:p>
    <w:p w14:paraId="10D59F53" w14:textId="5DD131E5" w:rsidR="00302179" w:rsidRPr="0055799B" w:rsidRDefault="00302179" w:rsidP="00F40AFF">
      <w:pPr>
        <w:tabs>
          <w:tab w:val="left" w:pos="426"/>
        </w:tabs>
        <w:spacing w:line="300" w:lineRule="exact"/>
        <w:rPr>
          <w:rFonts w:cs="Arial"/>
          <w:b/>
          <w:bCs/>
          <w:strike/>
          <w:szCs w:val="22"/>
        </w:rPr>
      </w:pPr>
      <w:bookmarkStart w:id="503" w:name="_Toc146793143"/>
      <w:bookmarkStart w:id="504" w:name="_Hlk142909988"/>
      <w:r w:rsidRPr="0055799B">
        <w:rPr>
          <w:rFonts w:cs="Arial"/>
          <w:b/>
          <w:bCs/>
          <w:strike/>
          <w:szCs w:val="22"/>
        </w:rPr>
        <w:t>2.4. IZDVOJENA GRAĐEVINSKA PODRUČJA IZVAN NASELJA</w:t>
      </w:r>
      <w:bookmarkEnd w:id="503"/>
    </w:p>
    <w:p w14:paraId="30F90F6A" w14:textId="3D73F69B" w:rsidR="00F40AFF" w:rsidRPr="00066FEF" w:rsidRDefault="00F40AFF" w:rsidP="00F40AFF">
      <w:pPr>
        <w:pStyle w:val="Naslov2"/>
        <w:tabs>
          <w:tab w:val="clear" w:pos="851"/>
        </w:tabs>
        <w:ind w:left="426" w:hanging="426"/>
        <w:jc w:val="both"/>
        <w:rPr>
          <w:rFonts w:cs="Arial"/>
          <w:b w:val="0"/>
          <w:bCs/>
          <w:iCs/>
          <w:szCs w:val="22"/>
          <w:lang w:eastAsia="en-US"/>
        </w:rPr>
      </w:pPr>
      <w:bookmarkStart w:id="505" w:name="_Toc167697567"/>
      <w:bookmarkStart w:id="506" w:name="_Hlk168427369"/>
      <w:bookmarkEnd w:id="504"/>
      <w:r w:rsidRPr="00C0122A">
        <w:rPr>
          <w:rFonts w:cs="Arial"/>
          <w:bCs/>
          <w:iCs/>
          <w:color w:val="FF0000"/>
          <w:szCs w:val="22"/>
          <w:lang w:eastAsia="en-US"/>
        </w:rPr>
        <w:t xml:space="preserve">2.2.2. </w:t>
      </w:r>
      <w:r w:rsidRPr="00984408">
        <w:rPr>
          <w:rFonts w:cs="Arial"/>
          <w:bCs/>
          <w:iCs/>
          <w:color w:val="FF0000"/>
          <w:szCs w:val="22"/>
          <w:lang w:eastAsia="en-US"/>
        </w:rPr>
        <w:t>IZDVOJENA GRAĐEVINSKA PODRUČJA IZVAN NASELJA</w:t>
      </w:r>
      <w:bookmarkEnd w:id="505"/>
    </w:p>
    <w:bookmarkEnd w:id="506"/>
    <w:p w14:paraId="6E4DF6F6" w14:textId="77777777" w:rsidR="00302179" w:rsidRDefault="00302179" w:rsidP="00302179">
      <w:pPr>
        <w:pStyle w:val="clanak"/>
        <w:rPr>
          <w:rFonts w:cs="Arial"/>
          <w:szCs w:val="22"/>
          <w:lang w:val="hr-HR"/>
        </w:rPr>
      </w:pPr>
    </w:p>
    <w:p w14:paraId="3523D545" w14:textId="64DF9C53" w:rsidR="00A11B75" w:rsidRPr="00C0122A" w:rsidRDefault="00A11B75" w:rsidP="007C58AB">
      <w:pPr>
        <w:jc w:val="center"/>
        <w:rPr>
          <w:b/>
          <w:bCs/>
          <w:snapToGrid w:val="0"/>
          <w:color w:val="FF0000"/>
          <w:lang w:eastAsia="en-US"/>
        </w:rPr>
      </w:pPr>
      <w:bookmarkStart w:id="507" w:name="_Toc164947418"/>
      <w:bookmarkStart w:id="508" w:name="_Hlk168427300"/>
      <w:r w:rsidRPr="00C0122A">
        <w:rPr>
          <w:b/>
          <w:bCs/>
          <w:snapToGrid w:val="0"/>
          <w:color w:val="FF0000"/>
          <w:lang w:eastAsia="en-US"/>
        </w:rPr>
        <w:t>Članak 58.</w:t>
      </w:r>
      <w:r w:rsidR="007C58AB" w:rsidRPr="00C0122A">
        <w:rPr>
          <w:b/>
          <w:bCs/>
          <w:snapToGrid w:val="0"/>
          <w:color w:val="FF0000"/>
          <w:lang w:eastAsia="en-US"/>
        </w:rPr>
        <w:t xml:space="preserve">j    </w:t>
      </w:r>
      <w:bookmarkEnd w:id="507"/>
    </w:p>
    <w:p w14:paraId="57FC42E4" w14:textId="77777777" w:rsidR="00A11B75" w:rsidRPr="00C0122A" w:rsidRDefault="00A11B75" w:rsidP="00302179">
      <w:pPr>
        <w:pStyle w:val="clanak"/>
        <w:rPr>
          <w:rFonts w:cs="Arial"/>
          <w:color w:val="FF0000"/>
          <w:szCs w:val="22"/>
          <w:lang w:val="hr-HR"/>
        </w:rPr>
      </w:pPr>
    </w:p>
    <w:p w14:paraId="648FC41D" w14:textId="21EA1C9E" w:rsidR="00A11B75" w:rsidRPr="00C0122A" w:rsidRDefault="00A11B75" w:rsidP="00302179">
      <w:pPr>
        <w:pStyle w:val="clanak"/>
        <w:rPr>
          <w:rFonts w:cs="Arial"/>
          <w:color w:val="FF0000"/>
          <w:szCs w:val="22"/>
          <w:lang w:val="hr-HR"/>
        </w:rPr>
      </w:pPr>
      <w:r w:rsidRPr="00C0122A">
        <w:rPr>
          <w:rFonts w:cs="Arial"/>
          <w:color w:val="FF0000"/>
          <w:szCs w:val="22"/>
          <w:lang w:val="hr-HR"/>
        </w:rPr>
        <w:t>(1) Unutar izdvojenog građevinskog područja izvan naselja nalaze se sljedeće namjene</w:t>
      </w:r>
      <w:r w:rsidR="00CC7AC2" w:rsidRPr="00C0122A">
        <w:rPr>
          <w:rFonts w:cs="Arial"/>
          <w:color w:val="FF0000"/>
          <w:szCs w:val="22"/>
          <w:lang w:val="hr-HR"/>
        </w:rPr>
        <w:t xml:space="preserve"> obrađene u ovom poglavlju</w:t>
      </w:r>
      <w:r w:rsidRPr="00C0122A">
        <w:rPr>
          <w:rFonts w:cs="Arial"/>
          <w:color w:val="FF0000"/>
          <w:szCs w:val="22"/>
          <w:lang w:val="hr-HR"/>
        </w:rPr>
        <w:t>:</w:t>
      </w:r>
    </w:p>
    <w:p w14:paraId="1C1EA726" w14:textId="33761273" w:rsidR="00A11B75" w:rsidRPr="00C0122A" w:rsidRDefault="00A11B75" w:rsidP="00ED2D0C">
      <w:pPr>
        <w:pStyle w:val="clanak"/>
        <w:numPr>
          <w:ilvl w:val="0"/>
          <w:numId w:val="144"/>
        </w:numPr>
        <w:rPr>
          <w:rFonts w:cs="Arial"/>
          <w:color w:val="FF0000"/>
          <w:szCs w:val="22"/>
          <w:lang w:val="hr-HR"/>
        </w:rPr>
      </w:pPr>
      <w:r w:rsidRPr="00C0122A">
        <w:rPr>
          <w:rFonts w:cs="Arial"/>
          <w:color w:val="FF0000"/>
          <w:szCs w:val="22"/>
          <w:lang w:val="hr-HR"/>
        </w:rPr>
        <w:t>Gospodarska namjena – proizvodna i poslovna,</w:t>
      </w:r>
    </w:p>
    <w:p w14:paraId="6E509502" w14:textId="062ED855" w:rsidR="00A11B75" w:rsidRPr="00C0122A" w:rsidRDefault="00A11B75" w:rsidP="00ED2D0C">
      <w:pPr>
        <w:pStyle w:val="clanak"/>
        <w:numPr>
          <w:ilvl w:val="0"/>
          <w:numId w:val="144"/>
        </w:numPr>
        <w:rPr>
          <w:rFonts w:cs="Arial"/>
          <w:color w:val="FF0000"/>
          <w:szCs w:val="22"/>
          <w:lang w:val="hr-HR"/>
        </w:rPr>
      </w:pPr>
      <w:r w:rsidRPr="00C0122A">
        <w:rPr>
          <w:rFonts w:cs="Arial"/>
          <w:color w:val="FF0000"/>
          <w:szCs w:val="22"/>
          <w:lang w:val="hr-HR"/>
        </w:rPr>
        <w:t>Gospodarska namjena – ugostiteljsko-turistička,</w:t>
      </w:r>
    </w:p>
    <w:p w14:paraId="7F33ED98" w14:textId="11E7470A" w:rsidR="00A11B75" w:rsidRPr="00C0122A" w:rsidRDefault="00A11B75" w:rsidP="00ED2D0C">
      <w:pPr>
        <w:pStyle w:val="clanak"/>
        <w:numPr>
          <w:ilvl w:val="0"/>
          <w:numId w:val="144"/>
        </w:numPr>
        <w:rPr>
          <w:rFonts w:cs="Arial"/>
          <w:color w:val="FF0000"/>
          <w:szCs w:val="22"/>
          <w:lang w:val="hr-HR"/>
        </w:rPr>
      </w:pPr>
      <w:r w:rsidRPr="00C0122A">
        <w:rPr>
          <w:rFonts w:cs="Arial"/>
          <w:color w:val="FF0000"/>
          <w:szCs w:val="22"/>
          <w:lang w:val="hr-HR"/>
        </w:rPr>
        <w:t>Sportsko-rekreacijska namjena,</w:t>
      </w:r>
    </w:p>
    <w:p w14:paraId="554861C0" w14:textId="24C2E686" w:rsidR="00A11B75" w:rsidRPr="00C0122A" w:rsidRDefault="00A11B75" w:rsidP="00ED2D0C">
      <w:pPr>
        <w:pStyle w:val="clanak"/>
        <w:numPr>
          <w:ilvl w:val="0"/>
          <w:numId w:val="144"/>
        </w:numPr>
        <w:rPr>
          <w:rFonts w:cs="Arial"/>
          <w:color w:val="FF0000"/>
          <w:szCs w:val="22"/>
          <w:lang w:val="hr-HR"/>
        </w:rPr>
      </w:pPr>
      <w:r w:rsidRPr="00C0122A">
        <w:rPr>
          <w:rFonts w:cs="Arial"/>
          <w:color w:val="FF0000"/>
          <w:szCs w:val="22"/>
          <w:lang w:val="hr-HR"/>
        </w:rPr>
        <w:t>Mješovita namjena – pretežito poljoprivredna gospodarstva</w:t>
      </w:r>
      <w:r w:rsidR="00B75C8D" w:rsidRPr="00C0122A">
        <w:rPr>
          <w:rFonts w:cs="Arial"/>
          <w:color w:val="FF0000"/>
          <w:szCs w:val="22"/>
          <w:lang w:val="hr-HR"/>
        </w:rPr>
        <w:t>,</w:t>
      </w:r>
    </w:p>
    <w:p w14:paraId="6D717436" w14:textId="6CE2299C" w:rsidR="00A11B75" w:rsidRPr="00C0122A" w:rsidRDefault="00A11B75" w:rsidP="00ED2D0C">
      <w:pPr>
        <w:pStyle w:val="clanak"/>
        <w:numPr>
          <w:ilvl w:val="0"/>
          <w:numId w:val="144"/>
        </w:numPr>
        <w:rPr>
          <w:rFonts w:cs="Arial"/>
          <w:color w:val="FF0000"/>
          <w:szCs w:val="22"/>
          <w:lang w:val="hr-HR"/>
        </w:rPr>
      </w:pPr>
      <w:r w:rsidRPr="00C0122A">
        <w:rPr>
          <w:rFonts w:cs="Arial"/>
          <w:color w:val="FF0000"/>
          <w:szCs w:val="22"/>
          <w:lang w:val="hr-HR"/>
        </w:rPr>
        <w:t>Javna i društvena namjena – vjerska</w:t>
      </w:r>
      <w:r w:rsidR="00FB01D9" w:rsidRPr="00C0122A">
        <w:rPr>
          <w:rFonts w:cs="Arial"/>
          <w:color w:val="FF0000"/>
          <w:szCs w:val="22"/>
          <w:lang w:val="hr-HR"/>
        </w:rPr>
        <w:t>.</w:t>
      </w:r>
    </w:p>
    <w:bookmarkEnd w:id="508"/>
    <w:p w14:paraId="368D49BB" w14:textId="77777777" w:rsidR="004F1E10" w:rsidRPr="00066FEF" w:rsidRDefault="004F1E10" w:rsidP="00302179">
      <w:pPr>
        <w:pStyle w:val="clanak"/>
        <w:rPr>
          <w:rFonts w:cs="Arial"/>
          <w:szCs w:val="22"/>
          <w:lang w:val="hr-HR"/>
        </w:rPr>
      </w:pPr>
    </w:p>
    <w:p w14:paraId="2B1ED93E" w14:textId="77777777" w:rsidR="004F1E10" w:rsidRPr="004F1E10" w:rsidRDefault="00302179" w:rsidP="004F1E10">
      <w:pPr>
        <w:pStyle w:val="clanak"/>
        <w:rPr>
          <w:rFonts w:cs="Arial"/>
          <w:b/>
          <w:bCs/>
          <w:strike/>
          <w:snapToGrid w:val="0"/>
          <w:color w:val="000000"/>
          <w:szCs w:val="22"/>
          <w:lang w:val="hr-HR" w:eastAsia="en-US"/>
        </w:rPr>
      </w:pPr>
      <w:bookmarkStart w:id="509" w:name="_Toc146793144"/>
      <w:bookmarkStart w:id="510" w:name="_Hlk142909973"/>
      <w:bookmarkStart w:id="511" w:name="_Hlk149804296"/>
      <w:r w:rsidRPr="004F1E10">
        <w:rPr>
          <w:rFonts w:cs="Arial"/>
          <w:b/>
          <w:bCs/>
          <w:strike/>
          <w:snapToGrid w:val="0"/>
          <w:color w:val="000000"/>
          <w:szCs w:val="22"/>
          <w:lang w:val="hr-HR" w:eastAsia="en-US"/>
        </w:rPr>
        <w:t xml:space="preserve">2.4.1. </w:t>
      </w:r>
    </w:p>
    <w:p w14:paraId="674FC594" w14:textId="43B8FF16" w:rsidR="00302179" w:rsidRPr="00066FEF" w:rsidRDefault="00302179" w:rsidP="00302179">
      <w:pPr>
        <w:keepNext/>
        <w:outlineLvl w:val="2"/>
        <w:rPr>
          <w:rFonts w:cs="Arial"/>
          <w:b/>
          <w:szCs w:val="26"/>
        </w:rPr>
      </w:pPr>
      <w:bookmarkStart w:id="512" w:name="_Toc167697568"/>
      <w:r w:rsidRPr="00C0122A">
        <w:rPr>
          <w:rFonts w:cs="Arial"/>
          <w:b/>
          <w:color w:val="FF0000"/>
          <w:szCs w:val="26"/>
        </w:rPr>
        <w:t>2.</w:t>
      </w:r>
      <w:r w:rsidR="00265065" w:rsidRPr="00C0122A">
        <w:rPr>
          <w:rFonts w:cs="Arial"/>
          <w:b/>
          <w:color w:val="FF0000"/>
          <w:szCs w:val="26"/>
        </w:rPr>
        <w:t>2.2</w:t>
      </w:r>
      <w:r w:rsidRPr="00C0122A">
        <w:rPr>
          <w:rFonts w:cs="Arial"/>
          <w:b/>
          <w:color w:val="FF0000"/>
          <w:szCs w:val="26"/>
        </w:rPr>
        <w:t xml:space="preserve">.1. </w:t>
      </w:r>
      <w:r w:rsidRPr="00066FEF">
        <w:rPr>
          <w:rFonts w:cs="Arial"/>
          <w:b/>
          <w:szCs w:val="26"/>
        </w:rPr>
        <w:t>Gospodarska namjena – proizvodna i poslovna</w:t>
      </w:r>
      <w:bookmarkEnd w:id="509"/>
      <w:bookmarkEnd w:id="512"/>
    </w:p>
    <w:bookmarkEnd w:id="510"/>
    <w:p w14:paraId="005BAABD" w14:textId="77777777" w:rsidR="007759C6" w:rsidRPr="00066FEF" w:rsidRDefault="007759C6" w:rsidP="007759C6">
      <w:pPr>
        <w:pStyle w:val="clanak"/>
        <w:rPr>
          <w:rFonts w:cs="Arial"/>
          <w:szCs w:val="22"/>
          <w:lang w:val="hr-HR"/>
        </w:rPr>
      </w:pPr>
    </w:p>
    <w:p w14:paraId="0580F560" w14:textId="77777777" w:rsidR="007759C6" w:rsidRPr="006A795F" w:rsidRDefault="007759C6" w:rsidP="006A795F">
      <w:pPr>
        <w:jc w:val="center"/>
        <w:rPr>
          <w:b/>
          <w:bCs/>
          <w:snapToGrid w:val="0"/>
          <w:lang w:eastAsia="en-US"/>
        </w:rPr>
      </w:pPr>
      <w:bookmarkStart w:id="513" w:name="_Toc146793145"/>
      <w:bookmarkStart w:id="514" w:name="_Toc164947420"/>
      <w:r w:rsidRPr="006A795F">
        <w:rPr>
          <w:b/>
          <w:bCs/>
          <w:snapToGrid w:val="0"/>
          <w:lang w:eastAsia="en-US"/>
        </w:rPr>
        <w:lastRenderedPageBreak/>
        <w:t>Članak 59.</w:t>
      </w:r>
      <w:bookmarkEnd w:id="513"/>
      <w:bookmarkEnd w:id="514"/>
    </w:p>
    <w:p w14:paraId="3F522477" w14:textId="77777777" w:rsidR="007759C6" w:rsidRPr="00066FEF" w:rsidRDefault="007759C6" w:rsidP="007759C6">
      <w:pPr>
        <w:pStyle w:val="clanak"/>
        <w:rPr>
          <w:rFonts w:cs="Arial"/>
          <w:snapToGrid w:val="0"/>
          <w:szCs w:val="22"/>
          <w:lang w:val="hr-HR" w:eastAsia="en-US"/>
        </w:rPr>
      </w:pPr>
    </w:p>
    <w:p w14:paraId="4D4DB2BC" w14:textId="77777777" w:rsidR="007759C6" w:rsidRPr="00066FEF" w:rsidRDefault="007759C6" w:rsidP="007759C6">
      <w:pPr>
        <w:pStyle w:val="clanak"/>
        <w:rPr>
          <w:rFonts w:cs="Arial"/>
          <w:snapToGrid w:val="0"/>
          <w:color w:val="000000"/>
          <w:szCs w:val="22"/>
          <w:lang w:val="hr-HR" w:eastAsia="en-US"/>
        </w:rPr>
      </w:pPr>
      <w:bookmarkStart w:id="515" w:name="_Hlk168427738"/>
      <w:r w:rsidRPr="00066FEF">
        <w:rPr>
          <w:rFonts w:cs="Arial"/>
          <w:snapToGrid w:val="0"/>
          <w:color w:val="000000"/>
          <w:szCs w:val="22"/>
          <w:lang w:val="hr-HR" w:eastAsia="en-US"/>
        </w:rPr>
        <w:t>(1)</w:t>
      </w:r>
      <w:r w:rsidRPr="00066FEF">
        <w:rPr>
          <w:rFonts w:cs="Arial"/>
          <w:snapToGrid w:val="0"/>
          <w:color w:val="000000"/>
          <w:szCs w:val="22"/>
          <w:lang w:val="hr-HR" w:eastAsia="en-US"/>
        </w:rPr>
        <w:tab/>
        <w:t>Prostornim planom određena su izdvojena građevinska područja izvan naselja, gospodarske namjene, za gradnju gospodarskih sadržaja:</w:t>
      </w:r>
    </w:p>
    <w:p w14:paraId="38CEB768" w14:textId="77777777" w:rsidR="007759C6" w:rsidRPr="00066FEF" w:rsidRDefault="007759C6" w:rsidP="007759C6">
      <w:pPr>
        <w:pStyle w:val="clanak"/>
        <w:rPr>
          <w:rFonts w:cs="Arial"/>
          <w:snapToGrid w:val="0"/>
          <w:color w:val="000000"/>
          <w:szCs w:val="22"/>
          <w:lang w:val="hr-HR" w:eastAsia="en-US"/>
        </w:rPr>
      </w:pPr>
      <w:r w:rsidRPr="00066FEF">
        <w:rPr>
          <w:rFonts w:cs="Arial"/>
          <w:snapToGrid w:val="0"/>
          <w:color w:val="000000"/>
          <w:szCs w:val="22"/>
          <w:lang w:val="hr-HR" w:eastAsia="en-US"/>
        </w:rPr>
        <w:t>-</w:t>
      </w:r>
      <w:r w:rsidRPr="00066FEF">
        <w:rPr>
          <w:rFonts w:cs="Arial"/>
          <w:snapToGrid w:val="0"/>
          <w:color w:val="000000"/>
          <w:szCs w:val="22"/>
          <w:lang w:val="hr-HR" w:eastAsia="en-US"/>
        </w:rPr>
        <w:tab/>
        <w:t>poslovne namjene,</w:t>
      </w:r>
    </w:p>
    <w:p w14:paraId="6D5ED3D7" w14:textId="77777777" w:rsidR="007759C6" w:rsidRPr="00066FEF" w:rsidRDefault="007759C6" w:rsidP="007759C6">
      <w:pPr>
        <w:pStyle w:val="clanak"/>
        <w:rPr>
          <w:rFonts w:cs="Arial"/>
          <w:snapToGrid w:val="0"/>
          <w:color w:val="000000"/>
          <w:szCs w:val="22"/>
          <w:lang w:val="hr-HR" w:eastAsia="en-US"/>
        </w:rPr>
      </w:pPr>
      <w:r w:rsidRPr="00066FEF">
        <w:rPr>
          <w:rFonts w:cs="Arial"/>
          <w:snapToGrid w:val="0"/>
          <w:color w:val="000000"/>
          <w:szCs w:val="22"/>
          <w:lang w:val="hr-HR" w:eastAsia="en-US"/>
        </w:rPr>
        <w:t>-</w:t>
      </w:r>
      <w:r w:rsidRPr="00066FEF">
        <w:rPr>
          <w:rFonts w:cs="Arial"/>
          <w:snapToGrid w:val="0"/>
          <w:color w:val="000000"/>
          <w:szCs w:val="22"/>
          <w:lang w:val="hr-HR" w:eastAsia="en-US"/>
        </w:rPr>
        <w:tab/>
        <w:t>proizvodne namjene.</w:t>
      </w:r>
    </w:p>
    <w:p w14:paraId="69F1CEBF" w14:textId="77777777" w:rsidR="007759C6" w:rsidRPr="00066FEF" w:rsidRDefault="007759C6" w:rsidP="007759C6">
      <w:pPr>
        <w:pStyle w:val="clanak"/>
        <w:rPr>
          <w:rFonts w:cs="Arial"/>
          <w:snapToGrid w:val="0"/>
          <w:color w:val="000000"/>
          <w:szCs w:val="22"/>
          <w:lang w:val="hr-HR" w:eastAsia="en-US"/>
        </w:rPr>
      </w:pPr>
    </w:p>
    <w:p w14:paraId="7C956819" w14:textId="6512CEE3" w:rsidR="007759C6" w:rsidRPr="00066FEF" w:rsidRDefault="007759C6" w:rsidP="007759C6">
      <w:pPr>
        <w:pStyle w:val="clanak"/>
        <w:rPr>
          <w:rFonts w:cs="Arial"/>
          <w:snapToGrid w:val="0"/>
          <w:color w:val="000000"/>
          <w:szCs w:val="22"/>
          <w:lang w:val="hr-HR" w:eastAsia="en-US"/>
        </w:rPr>
      </w:pPr>
      <w:r w:rsidRPr="00066FEF">
        <w:rPr>
          <w:rFonts w:cs="Arial"/>
          <w:snapToGrid w:val="0"/>
          <w:color w:val="000000"/>
          <w:szCs w:val="22"/>
          <w:lang w:val="hr-HR" w:eastAsia="en-US"/>
        </w:rPr>
        <w:t>(2)</w:t>
      </w:r>
      <w:r w:rsidRPr="00066FEF">
        <w:rPr>
          <w:rFonts w:cs="Arial"/>
          <w:snapToGrid w:val="0"/>
          <w:color w:val="000000"/>
          <w:szCs w:val="22"/>
          <w:lang w:val="hr-HR" w:eastAsia="en-US"/>
        </w:rPr>
        <w:tab/>
        <w:t xml:space="preserve">Površine poslovne namjene namijenjene su poslovnim djelatnostima kao što su trgovački i veletrgovački sadržaji, skladišta, uslužne djelatnosti, komunalno servisne djelatnosti i druge </w:t>
      </w:r>
      <w:r w:rsidRPr="00066FEF">
        <w:rPr>
          <w:rFonts w:cs="Arial"/>
          <w:snapToGrid w:val="0"/>
          <w:szCs w:val="22"/>
          <w:lang w:val="hr-HR" w:eastAsia="en-US"/>
        </w:rPr>
        <w:t>djelatnosti</w:t>
      </w:r>
      <w:r w:rsidR="00302179" w:rsidRPr="00066FEF">
        <w:rPr>
          <w:rFonts w:cs="Arial"/>
          <w:snapToGrid w:val="0"/>
          <w:color w:val="000000"/>
          <w:szCs w:val="22"/>
          <w:lang w:val="hr-HR" w:eastAsia="en-US"/>
        </w:rPr>
        <w:t>.</w:t>
      </w:r>
    </w:p>
    <w:p w14:paraId="0AC78ACF" w14:textId="77777777" w:rsidR="007759C6" w:rsidRPr="00066FEF" w:rsidRDefault="007759C6" w:rsidP="007759C6">
      <w:pPr>
        <w:pStyle w:val="clanak"/>
        <w:rPr>
          <w:rFonts w:cs="Arial"/>
          <w:snapToGrid w:val="0"/>
          <w:color w:val="000000"/>
          <w:szCs w:val="22"/>
          <w:lang w:val="hr-HR" w:eastAsia="en-US"/>
        </w:rPr>
      </w:pPr>
    </w:p>
    <w:p w14:paraId="2424E744" w14:textId="662DFD4C" w:rsidR="007759C6" w:rsidRPr="00066FEF" w:rsidRDefault="007759C6" w:rsidP="007759C6">
      <w:pPr>
        <w:pStyle w:val="clanak"/>
        <w:rPr>
          <w:rFonts w:cs="Arial"/>
          <w:snapToGrid w:val="0"/>
          <w:color w:val="000000"/>
          <w:szCs w:val="22"/>
          <w:lang w:val="hr-HR" w:eastAsia="en-US"/>
        </w:rPr>
      </w:pPr>
      <w:r w:rsidRPr="00066FEF">
        <w:rPr>
          <w:rFonts w:cs="Arial"/>
          <w:snapToGrid w:val="0"/>
          <w:color w:val="000000"/>
          <w:szCs w:val="22"/>
          <w:lang w:val="hr-HR" w:eastAsia="en-US"/>
        </w:rPr>
        <w:t>(3)</w:t>
      </w:r>
      <w:r w:rsidRPr="00066FEF">
        <w:rPr>
          <w:rFonts w:cs="Arial"/>
          <w:snapToGrid w:val="0"/>
          <w:color w:val="000000"/>
          <w:szCs w:val="22"/>
          <w:lang w:val="hr-HR" w:eastAsia="en-US"/>
        </w:rPr>
        <w:tab/>
        <w:t xml:space="preserve">Površine proizvodne namjene namijenjene su proizvodnoj djelatnosti kao što je </w:t>
      </w:r>
      <w:r w:rsidRPr="00EC6E11">
        <w:rPr>
          <w:rFonts w:cs="Arial"/>
          <w:strike/>
          <w:snapToGrid w:val="0"/>
          <w:color w:val="000000"/>
          <w:szCs w:val="22"/>
          <w:lang w:val="hr-HR" w:eastAsia="en-US"/>
        </w:rPr>
        <w:t>neonečišćujuća i tiha</w:t>
      </w:r>
      <w:r w:rsidRPr="00066FEF">
        <w:rPr>
          <w:rFonts w:cs="Arial"/>
          <w:snapToGrid w:val="0"/>
          <w:color w:val="000000"/>
          <w:szCs w:val="22"/>
          <w:lang w:val="hr-HR" w:eastAsia="en-US"/>
        </w:rPr>
        <w:t xml:space="preserve"> industrija, skladišta, servisi, veće zanatske radionice i druge </w:t>
      </w:r>
      <w:r w:rsidRPr="00282355">
        <w:rPr>
          <w:rFonts w:cs="Arial"/>
          <w:snapToGrid w:val="0"/>
          <w:szCs w:val="22"/>
          <w:lang w:val="hr-HR" w:eastAsia="en-US"/>
        </w:rPr>
        <w:t>djelatnosti</w:t>
      </w:r>
      <w:r w:rsidR="00282355" w:rsidRPr="00282355">
        <w:rPr>
          <w:rFonts w:cs="Arial"/>
          <w:snapToGrid w:val="0"/>
          <w:szCs w:val="22"/>
          <w:lang w:val="hr-HR" w:eastAsia="en-US"/>
        </w:rPr>
        <w:t>.</w:t>
      </w:r>
    </w:p>
    <w:p w14:paraId="36C8DACB" w14:textId="77777777" w:rsidR="007759C6" w:rsidRPr="00066FEF" w:rsidRDefault="007759C6" w:rsidP="007759C6">
      <w:pPr>
        <w:pStyle w:val="clanak"/>
        <w:rPr>
          <w:rFonts w:cs="Arial"/>
          <w:snapToGrid w:val="0"/>
          <w:color w:val="000000"/>
          <w:szCs w:val="22"/>
          <w:lang w:val="hr-HR" w:eastAsia="en-US"/>
        </w:rPr>
      </w:pPr>
    </w:p>
    <w:p w14:paraId="4EDD4995" w14:textId="652802EE" w:rsidR="00246AED" w:rsidRPr="00066FEF" w:rsidRDefault="00246AED" w:rsidP="00246AED">
      <w:pPr>
        <w:tabs>
          <w:tab w:val="left" w:pos="426"/>
        </w:tabs>
        <w:spacing w:line="300" w:lineRule="exact"/>
        <w:rPr>
          <w:rFonts w:cs="Arial"/>
          <w:snapToGrid w:val="0"/>
          <w:color w:val="000000"/>
          <w:szCs w:val="22"/>
          <w:lang w:eastAsia="en-US"/>
        </w:rPr>
      </w:pPr>
      <w:r w:rsidRPr="00066FEF">
        <w:rPr>
          <w:rFonts w:cs="Arial"/>
          <w:snapToGrid w:val="0"/>
          <w:color w:val="000000"/>
          <w:szCs w:val="22"/>
          <w:lang w:eastAsia="en-US"/>
        </w:rPr>
        <w:t>(4) Na izdvojenim građevinskim područjima izvan naselja, u zonama gospodarsko - proizvodne namjene (</w:t>
      </w:r>
      <w:r w:rsidR="000260C3" w:rsidRPr="00C0122A">
        <w:rPr>
          <w:rFonts w:cs="Arial"/>
          <w:snapToGrid w:val="0"/>
          <w:color w:val="FF0000"/>
          <w:szCs w:val="22"/>
          <w:lang w:eastAsia="en-US"/>
        </w:rPr>
        <w:t>oznaka</w:t>
      </w:r>
      <w:r w:rsidR="000260C3">
        <w:rPr>
          <w:rFonts w:cs="Arial"/>
          <w:snapToGrid w:val="0"/>
          <w:color w:val="ED7D31" w:themeColor="accent2"/>
          <w:szCs w:val="22"/>
          <w:lang w:eastAsia="en-US"/>
        </w:rPr>
        <w:t xml:space="preserve"> </w:t>
      </w:r>
      <w:r w:rsidRPr="00066FEF">
        <w:rPr>
          <w:rFonts w:cs="Arial"/>
          <w:snapToGrid w:val="0"/>
          <w:color w:val="000000"/>
          <w:szCs w:val="22"/>
          <w:lang w:eastAsia="en-US"/>
        </w:rPr>
        <w:t>I) i gospodarsko - poslovne namjene (</w:t>
      </w:r>
      <w:r w:rsidR="000260C3" w:rsidRPr="00C0122A">
        <w:rPr>
          <w:rFonts w:cs="Arial"/>
          <w:snapToGrid w:val="0"/>
          <w:color w:val="FF0000"/>
          <w:szCs w:val="22"/>
          <w:lang w:eastAsia="en-US"/>
        </w:rPr>
        <w:t>oznaka</w:t>
      </w:r>
      <w:r w:rsidR="000260C3">
        <w:rPr>
          <w:rFonts w:cs="Arial"/>
          <w:snapToGrid w:val="0"/>
          <w:color w:val="ED7D31" w:themeColor="accent2"/>
          <w:szCs w:val="22"/>
          <w:lang w:eastAsia="en-US"/>
        </w:rPr>
        <w:t xml:space="preserve"> </w:t>
      </w:r>
      <w:r w:rsidRPr="00066FEF">
        <w:rPr>
          <w:rFonts w:cs="Arial"/>
          <w:snapToGrid w:val="0"/>
          <w:color w:val="000000"/>
          <w:szCs w:val="22"/>
          <w:lang w:eastAsia="en-US"/>
        </w:rPr>
        <w:t>K), dozvoljeno je obavljanje djelatnosti gospodarenja otpadom, na način koji ne dovodi u opasnost ljudsko zdravlje i ne dovodi do štetnih utjecaja na okoliš</w:t>
      </w:r>
      <w:r w:rsidR="00F72BD8" w:rsidRPr="00C0122A">
        <w:rPr>
          <w:rFonts w:cs="Arial"/>
          <w:snapToGrid w:val="0"/>
          <w:color w:val="FF0000"/>
          <w:szCs w:val="22"/>
          <w:lang w:eastAsia="en-US"/>
        </w:rPr>
        <w:t>, sukladno posebnim propisima</w:t>
      </w:r>
      <w:r w:rsidR="0036433E" w:rsidRPr="00C0122A">
        <w:rPr>
          <w:rFonts w:cs="Arial"/>
          <w:snapToGrid w:val="0"/>
          <w:color w:val="FF0000"/>
          <w:szCs w:val="22"/>
          <w:lang w:eastAsia="en-US"/>
        </w:rPr>
        <w:t xml:space="preserve"> s područja zaštite okoliša, zaštite prirode, gospodarenja otpadom</w:t>
      </w:r>
      <w:r w:rsidR="00F72BD8" w:rsidRPr="00C0122A">
        <w:rPr>
          <w:rFonts w:cs="Arial"/>
          <w:snapToGrid w:val="0"/>
          <w:color w:val="FF0000"/>
          <w:szCs w:val="22"/>
          <w:lang w:eastAsia="en-US"/>
        </w:rPr>
        <w:t xml:space="preserve"> </w:t>
      </w:r>
      <w:r w:rsidR="0036433E" w:rsidRPr="00C0122A">
        <w:rPr>
          <w:rFonts w:cs="Arial"/>
          <w:snapToGrid w:val="0"/>
          <w:color w:val="FF0000"/>
          <w:szCs w:val="22"/>
          <w:lang w:eastAsia="en-US"/>
        </w:rPr>
        <w:t>i poglavlju 7. ovog Prostornog plana</w:t>
      </w:r>
      <w:r w:rsidRPr="00066FEF">
        <w:rPr>
          <w:rFonts w:cs="Arial"/>
          <w:snapToGrid w:val="0"/>
          <w:color w:val="000000"/>
          <w:szCs w:val="22"/>
          <w:lang w:eastAsia="en-US"/>
        </w:rPr>
        <w:t>.</w:t>
      </w:r>
    </w:p>
    <w:p w14:paraId="3413C6EE" w14:textId="77777777" w:rsidR="007759C6" w:rsidRPr="00066FEF" w:rsidRDefault="007759C6" w:rsidP="007759C6">
      <w:pPr>
        <w:pStyle w:val="clanak"/>
        <w:rPr>
          <w:rFonts w:cs="Arial"/>
          <w:snapToGrid w:val="0"/>
          <w:szCs w:val="22"/>
          <w:lang w:val="hr-HR" w:eastAsia="en-US"/>
        </w:rPr>
      </w:pPr>
    </w:p>
    <w:p w14:paraId="0CFC1366" w14:textId="27029C31" w:rsidR="00502D71" w:rsidRPr="00C0122A" w:rsidRDefault="00502D71" w:rsidP="00502D71">
      <w:pPr>
        <w:pStyle w:val="clanak"/>
        <w:rPr>
          <w:rFonts w:cs="Arial"/>
          <w:color w:val="FF0000"/>
          <w:szCs w:val="22"/>
          <w:lang w:val="hr-HR"/>
        </w:rPr>
      </w:pPr>
      <w:r w:rsidRPr="00C0122A">
        <w:rPr>
          <w:rFonts w:cs="Arial"/>
          <w:snapToGrid w:val="0"/>
          <w:color w:val="FF0000"/>
          <w:szCs w:val="22"/>
          <w:lang w:val="hr-HR" w:eastAsia="en-US"/>
        </w:rPr>
        <w:t>(5) Na izdvojenim građevinskim područjima izvan naselja, na površinama gospodarske namjene - proizvodne (</w:t>
      </w:r>
      <w:r w:rsidRPr="00C0122A">
        <w:rPr>
          <w:rFonts w:cs="Arial"/>
          <w:color w:val="FF0000"/>
          <w:szCs w:val="22"/>
          <w:lang w:val="hr-HR"/>
        </w:rPr>
        <w:t>oznaka I</w:t>
      </w:r>
      <w:r w:rsidRPr="00C0122A">
        <w:rPr>
          <w:rFonts w:cs="Arial"/>
          <w:snapToGrid w:val="0"/>
          <w:color w:val="FF0000"/>
          <w:szCs w:val="22"/>
          <w:lang w:val="hr-HR" w:eastAsia="en-US"/>
        </w:rPr>
        <w:t>) i poslovne (</w:t>
      </w:r>
      <w:r w:rsidRPr="00C0122A">
        <w:rPr>
          <w:rFonts w:cs="Arial"/>
          <w:color w:val="FF0000"/>
          <w:szCs w:val="22"/>
          <w:lang w:val="hr-HR"/>
        </w:rPr>
        <w:t>oznaka K</w:t>
      </w:r>
      <w:r w:rsidRPr="00C0122A">
        <w:rPr>
          <w:rFonts w:cs="Arial"/>
          <w:snapToGrid w:val="0"/>
          <w:color w:val="FF0000"/>
          <w:szCs w:val="22"/>
          <w:lang w:val="hr-HR" w:eastAsia="en-US"/>
        </w:rPr>
        <w:t xml:space="preserve">) dozvoljena je gradnja </w:t>
      </w:r>
      <w:r w:rsidRPr="00C0122A">
        <w:rPr>
          <w:rFonts w:cs="Arial"/>
          <w:color w:val="FF0000"/>
          <w:szCs w:val="22"/>
          <w:lang w:val="hr-HR"/>
        </w:rPr>
        <w:t>proizvodnih postrojenja i proizvodnih jedinica koja proizvode električnu energiju iz obnovljivih izvora energije i visokoučinkovite kogeneracije</w:t>
      </w:r>
      <w:r w:rsidRPr="00C0122A">
        <w:rPr>
          <w:rFonts w:cs="Arial"/>
          <w:snapToGrid w:val="0"/>
          <w:color w:val="FF0000"/>
          <w:szCs w:val="22"/>
          <w:lang w:val="hr-HR" w:eastAsia="en-US"/>
        </w:rPr>
        <w:t xml:space="preserve"> te </w:t>
      </w:r>
      <w:r w:rsidRPr="00C0122A">
        <w:rPr>
          <w:rFonts w:cs="Arial"/>
          <w:color w:val="FF0000"/>
          <w:szCs w:val="22"/>
          <w:lang w:val="hr-HR"/>
        </w:rPr>
        <w:t>postrojenja za skladištenje energije, sukladno poglavlju 5.3.3. Obnovljivi izvori energije.</w:t>
      </w:r>
    </w:p>
    <w:bookmarkEnd w:id="515"/>
    <w:p w14:paraId="3B04C3A6" w14:textId="77777777" w:rsidR="00EB7C05" w:rsidRPr="00066FEF" w:rsidRDefault="00EB7C05" w:rsidP="007759C6">
      <w:pPr>
        <w:pStyle w:val="clanak"/>
        <w:rPr>
          <w:rFonts w:cs="Arial"/>
          <w:snapToGrid w:val="0"/>
          <w:color w:val="FF33CC"/>
          <w:szCs w:val="22"/>
          <w:lang w:val="hr-HR" w:eastAsia="en-US"/>
        </w:rPr>
      </w:pPr>
    </w:p>
    <w:p w14:paraId="75C35B72" w14:textId="77777777" w:rsidR="007759C6" w:rsidRPr="002C53A4" w:rsidRDefault="007759C6" w:rsidP="002C53A4">
      <w:pPr>
        <w:jc w:val="center"/>
        <w:rPr>
          <w:b/>
          <w:bCs/>
          <w:snapToGrid w:val="0"/>
          <w:lang w:eastAsia="en-US"/>
        </w:rPr>
      </w:pPr>
      <w:bookmarkStart w:id="516" w:name="_Toc146793146"/>
      <w:bookmarkStart w:id="517" w:name="_Toc164947421"/>
      <w:r w:rsidRPr="002C53A4">
        <w:rPr>
          <w:b/>
          <w:bCs/>
          <w:snapToGrid w:val="0"/>
          <w:lang w:eastAsia="en-US"/>
        </w:rPr>
        <w:t>Članak 60.</w:t>
      </w:r>
      <w:bookmarkEnd w:id="516"/>
      <w:bookmarkEnd w:id="517"/>
    </w:p>
    <w:p w14:paraId="62980D16" w14:textId="77777777" w:rsidR="007759C6" w:rsidRPr="00066FEF" w:rsidRDefault="007759C6" w:rsidP="007759C6">
      <w:pPr>
        <w:pStyle w:val="clanak"/>
        <w:rPr>
          <w:rFonts w:cs="Arial"/>
          <w:snapToGrid w:val="0"/>
          <w:szCs w:val="22"/>
          <w:lang w:val="hr-HR" w:eastAsia="en-US"/>
        </w:rPr>
      </w:pPr>
    </w:p>
    <w:p w14:paraId="0BBD8554" w14:textId="44096EB2" w:rsidR="00520632" w:rsidRPr="00066FEF" w:rsidRDefault="00520632" w:rsidP="00520632">
      <w:pPr>
        <w:pStyle w:val="clanak"/>
        <w:rPr>
          <w:rFonts w:cs="Arial"/>
          <w:snapToGrid w:val="0"/>
          <w:szCs w:val="22"/>
          <w:lang w:val="hr-HR" w:eastAsia="en-US"/>
        </w:rPr>
      </w:pPr>
      <w:r w:rsidRPr="00066FEF">
        <w:rPr>
          <w:rFonts w:cs="Arial"/>
          <w:snapToGrid w:val="0"/>
          <w:szCs w:val="22"/>
          <w:lang w:val="hr-HR" w:eastAsia="en-US"/>
        </w:rPr>
        <w:t>(1)</w:t>
      </w:r>
      <w:r w:rsidRPr="00066FEF">
        <w:rPr>
          <w:rFonts w:cs="Arial"/>
          <w:snapToGrid w:val="0"/>
          <w:szCs w:val="22"/>
          <w:lang w:val="hr-HR" w:eastAsia="en-US"/>
        </w:rPr>
        <w:tab/>
        <w:t>Uz osnovnu djelatnost iz članka 59. moguće je na površinama gospodarske namjene razviti i drugu djelatnost - prateću ili u funkciji osnovne djelatnosti, na način da ona ne ometa proces osnovne djelatnosti.</w:t>
      </w:r>
    </w:p>
    <w:bookmarkEnd w:id="511"/>
    <w:p w14:paraId="00B0911B" w14:textId="77777777" w:rsidR="00520632" w:rsidRPr="00066FEF" w:rsidRDefault="00520632" w:rsidP="00520632">
      <w:pPr>
        <w:pStyle w:val="clanak"/>
        <w:rPr>
          <w:rFonts w:cs="Arial"/>
          <w:snapToGrid w:val="0"/>
          <w:szCs w:val="22"/>
          <w:lang w:val="hr-HR" w:eastAsia="en-US"/>
        </w:rPr>
      </w:pPr>
    </w:p>
    <w:p w14:paraId="001F2ABE" w14:textId="32078E74" w:rsidR="00520632" w:rsidRPr="00C0122A" w:rsidRDefault="00520632" w:rsidP="00520632">
      <w:pPr>
        <w:pStyle w:val="clanak"/>
        <w:rPr>
          <w:rFonts w:cs="Arial"/>
          <w:snapToGrid w:val="0"/>
          <w:color w:val="FF0000"/>
          <w:szCs w:val="22"/>
          <w:lang w:val="hr-HR" w:eastAsia="en-US"/>
        </w:rPr>
      </w:pPr>
      <w:bookmarkStart w:id="518" w:name="_Hlk168427902"/>
      <w:r w:rsidRPr="002C53A4">
        <w:rPr>
          <w:rFonts w:cs="Arial"/>
          <w:snapToGrid w:val="0"/>
          <w:szCs w:val="22"/>
          <w:lang w:val="hr-HR" w:eastAsia="en-US"/>
        </w:rPr>
        <w:t>(2)</w:t>
      </w:r>
      <w:r w:rsidRPr="002C53A4">
        <w:rPr>
          <w:rFonts w:cs="Arial"/>
          <w:snapToGrid w:val="0"/>
          <w:szCs w:val="22"/>
          <w:lang w:val="hr-HR" w:eastAsia="en-US"/>
        </w:rPr>
        <w:tab/>
        <w:t>Unutar građevina na površinama gospodarske namjene</w:t>
      </w:r>
      <w:r w:rsidR="006304EE" w:rsidRPr="002C53A4">
        <w:rPr>
          <w:rFonts w:cs="Arial"/>
          <w:snapToGrid w:val="0"/>
          <w:szCs w:val="22"/>
          <w:lang w:val="hr-HR" w:eastAsia="en-US"/>
        </w:rPr>
        <w:t xml:space="preserve"> </w:t>
      </w:r>
      <w:r w:rsidR="006304EE" w:rsidRPr="00C0122A">
        <w:rPr>
          <w:rFonts w:cs="Arial"/>
          <w:snapToGrid w:val="0"/>
          <w:color w:val="FF0000"/>
          <w:szCs w:val="22"/>
          <w:lang w:val="hr-HR" w:eastAsia="en-US"/>
        </w:rPr>
        <w:t xml:space="preserve">– proizvodna </w:t>
      </w:r>
      <w:r w:rsidR="0034566E" w:rsidRPr="00C0122A">
        <w:rPr>
          <w:rFonts w:cs="Arial"/>
          <w:snapToGrid w:val="0"/>
          <w:color w:val="FF0000"/>
          <w:szCs w:val="22"/>
          <w:lang w:val="hr-HR" w:eastAsia="en-US"/>
        </w:rPr>
        <w:t xml:space="preserve">odnosno </w:t>
      </w:r>
      <w:r w:rsidR="006304EE" w:rsidRPr="00C0122A">
        <w:rPr>
          <w:rFonts w:cs="Arial"/>
          <w:snapToGrid w:val="0"/>
          <w:color w:val="FF0000"/>
          <w:szCs w:val="22"/>
          <w:lang w:val="hr-HR" w:eastAsia="en-US"/>
        </w:rPr>
        <w:t>poslovna</w:t>
      </w:r>
      <w:r w:rsidRPr="00C0122A">
        <w:rPr>
          <w:rFonts w:cs="Arial"/>
          <w:snapToGrid w:val="0"/>
          <w:color w:val="FF0000"/>
          <w:szCs w:val="22"/>
          <w:lang w:val="hr-HR" w:eastAsia="en-US"/>
        </w:rPr>
        <w:t xml:space="preserve"> </w:t>
      </w:r>
      <w:r w:rsidRPr="002C53A4">
        <w:rPr>
          <w:rFonts w:cs="Arial"/>
          <w:snapToGrid w:val="0"/>
          <w:szCs w:val="22"/>
          <w:lang w:val="hr-HR" w:eastAsia="en-US"/>
        </w:rPr>
        <w:t>može se smjestiti i prostor stambene namjene</w:t>
      </w:r>
      <w:r w:rsidRPr="00A46570">
        <w:rPr>
          <w:rFonts w:cs="Arial"/>
          <w:strike/>
          <w:snapToGrid w:val="0"/>
          <w:szCs w:val="22"/>
          <w:lang w:val="hr-HR" w:eastAsia="en-US"/>
        </w:rPr>
        <w:t>, maksimalno</w:t>
      </w:r>
      <w:r w:rsidRPr="002C53A4">
        <w:rPr>
          <w:rFonts w:cs="Arial"/>
          <w:strike/>
          <w:snapToGrid w:val="0"/>
          <w:szCs w:val="22"/>
          <w:lang w:val="hr-HR" w:eastAsia="en-US"/>
        </w:rPr>
        <w:t xml:space="preserve"> jedna stambena jedinca</w:t>
      </w:r>
      <w:r w:rsidR="006304EE" w:rsidRPr="002C53A4">
        <w:rPr>
          <w:rFonts w:cs="Arial"/>
          <w:snapToGrid w:val="0"/>
          <w:szCs w:val="22"/>
          <w:lang w:val="hr-HR" w:eastAsia="en-US"/>
        </w:rPr>
        <w:t xml:space="preserve"> </w:t>
      </w:r>
      <w:r w:rsidR="006304EE" w:rsidRPr="00C0122A">
        <w:rPr>
          <w:rFonts w:cs="Arial"/>
          <w:snapToGrid w:val="0"/>
          <w:color w:val="FF0000"/>
          <w:szCs w:val="22"/>
          <w:lang w:val="hr-HR" w:eastAsia="en-US"/>
        </w:rPr>
        <w:t>za boravak osoblja odnosno zaposlenika</w:t>
      </w:r>
      <w:r w:rsidR="00A46570" w:rsidRPr="00C0122A">
        <w:rPr>
          <w:rFonts w:cs="Arial"/>
          <w:snapToGrid w:val="0"/>
          <w:color w:val="FF0000"/>
          <w:szCs w:val="22"/>
          <w:lang w:val="hr-HR" w:eastAsia="en-US"/>
        </w:rPr>
        <w:t xml:space="preserve"> na način da se ne može planirati niti graditi prije gradnje osnovne građevine namijenjene gospodarskoj namjeni – proizvodna </w:t>
      </w:r>
      <w:r w:rsidR="0034566E" w:rsidRPr="00C0122A">
        <w:rPr>
          <w:rFonts w:cs="Arial"/>
          <w:snapToGrid w:val="0"/>
          <w:color w:val="FF0000"/>
          <w:szCs w:val="22"/>
          <w:lang w:val="hr-HR" w:eastAsia="en-US"/>
        </w:rPr>
        <w:t xml:space="preserve">odnosno </w:t>
      </w:r>
      <w:r w:rsidR="00A46570" w:rsidRPr="00C0122A">
        <w:rPr>
          <w:rFonts w:cs="Arial"/>
          <w:snapToGrid w:val="0"/>
          <w:color w:val="FF0000"/>
          <w:szCs w:val="22"/>
          <w:lang w:val="hr-HR" w:eastAsia="en-US"/>
        </w:rPr>
        <w:t>poslovna i ne može zauzimati više od 35 % ukupne građevinske (bruto) površine na građevnoj čestici.</w:t>
      </w:r>
    </w:p>
    <w:p w14:paraId="6258CE7A" w14:textId="77777777" w:rsidR="00A46570" w:rsidRPr="00A46570" w:rsidRDefault="00A46570" w:rsidP="00520632">
      <w:pPr>
        <w:pStyle w:val="clanak"/>
        <w:rPr>
          <w:rFonts w:cs="Arial"/>
          <w:snapToGrid w:val="0"/>
          <w:color w:val="ED7D31" w:themeColor="accent2"/>
          <w:szCs w:val="22"/>
          <w:lang w:val="hr-HR" w:eastAsia="en-US"/>
        </w:rPr>
      </w:pPr>
    </w:p>
    <w:p w14:paraId="46B7634C" w14:textId="77777777" w:rsidR="00520632" w:rsidRPr="00066FEF" w:rsidRDefault="00520632" w:rsidP="00520632">
      <w:pPr>
        <w:pStyle w:val="clanak"/>
        <w:rPr>
          <w:rFonts w:cs="Arial"/>
          <w:snapToGrid w:val="0"/>
          <w:szCs w:val="22"/>
          <w:lang w:val="hr-HR" w:eastAsia="en-US"/>
        </w:rPr>
      </w:pPr>
      <w:r w:rsidRPr="00066FEF">
        <w:rPr>
          <w:rFonts w:cs="Arial"/>
          <w:snapToGrid w:val="0"/>
          <w:szCs w:val="22"/>
          <w:lang w:val="hr-HR" w:eastAsia="en-US"/>
        </w:rPr>
        <w:t>(3)</w:t>
      </w:r>
      <w:r w:rsidRPr="00066FEF">
        <w:rPr>
          <w:rFonts w:cs="Arial"/>
          <w:snapToGrid w:val="0"/>
          <w:szCs w:val="22"/>
          <w:lang w:val="hr-HR" w:eastAsia="en-US"/>
        </w:rPr>
        <w:tab/>
        <w:t>Na površinama gospodarske namjene može se obavljati:</w:t>
      </w:r>
    </w:p>
    <w:p w14:paraId="04693983" w14:textId="77777777" w:rsidR="00520632" w:rsidRPr="00066FEF" w:rsidRDefault="00520632" w:rsidP="00520632">
      <w:pPr>
        <w:pStyle w:val="clanak"/>
        <w:ind w:left="426" w:hanging="426"/>
        <w:rPr>
          <w:rFonts w:cs="Arial"/>
          <w:snapToGrid w:val="0"/>
          <w:szCs w:val="22"/>
          <w:lang w:val="hr-HR" w:eastAsia="en-US"/>
        </w:rPr>
      </w:pPr>
      <w:r w:rsidRPr="00066FEF">
        <w:rPr>
          <w:rFonts w:cs="Arial"/>
          <w:snapToGrid w:val="0"/>
          <w:szCs w:val="22"/>
          <w:lang w:val="hr-HR" w:eastAsia="en-US"/>
        </w:rPr>
        <w:t>-</w:t>
      </w:r>
      <w:r w:rsidRPr="00066FEF">
        <w:rPr>
          <w:rFonts w:cs="Arial"/>
          <w:snapToGrid w:val="0"/>
          <w:szCs w:val="22"/>
          <w:lang w:val="hr-HR" w:eastAsia="en-US"/>
        </w:rPr>
        <w:tab/>
        <w:t xml:space="preserve">sanacija građevina, </w:t>
      </w:r>
    </w:p>
    <w:p w14:paraId="53D00711" w14:textId="77777777" w:rsidR="00520632" w:rsidRPr="00066FEF" w:rsidRDefault="00520632" w:rsidP="00520632">
      <w:pPr>
        <w:pStyle w:val="clanak"/>
        <w:ind w:left="426" w:hanging="426"/>
        <w:rPr>
          <w:rFonts w:cs="Arial"/>
          <w:snapToGrid w:val="0"/>
          <w:szCs w:val="22"/>
          <w:lang w:val="hr-HR" w:eastAsia="en-US"/>
        </w:rPr>
      </w:pPr>
      <w:r w:rsidRPr="00066FEF">
        <w:rPr>
          <w:rFonts w:cs="Arial"/>
          <w:snapToGrid w:val="0"/>
          <w:szCs w:val="22"/>
          <w:lang w:val="hr-HR" w:eastAsia="en-US"/>
        </w:rPr>
        <w:t xml:space="preserve">- </w:t>
      </w:r>
      <w:r w:rsidRPr="00066FEF">
        <w:rPr>
          <w:rFonts w:cs="Arial"/>
          <w:snapToGrid w:val="0"/>
          <w:szCs w:val="22"/>
          <w:lang w:val="hr-HR" w:eastAsia="en-US"/>
        </w:rPr>
        <w:tab/>
        <w:t xml:space="preserve">promjena stanja građevina (uklanjanje, </w:t>
      </w:r>
      <w:r w:rsidRPr="00066FEF">
        <w:rPr>
          <w:rFonts w:cs="Arial"/>
          <w:strike/>
          <w:snapToGrid w:val="0"/>
          <w:szCs w:val="22"/>
          <w:lang w:val="hr-HR" w:eastAsia="en-US"/>
        </w:rPr>
        <w:t>zamjena,</w:t>
      </w:r>
      <w:r w:rsidRPr="00066FEF">
        <w:rPr>
          <w:rFonts w:cs="Arial"/>
          <w:snapToGrid w:val="0"/>
          <w:szCs w:val="22"/>
          <w:lang w:val="hr-HR" w:eastAsia="en-US"/>
        </w:rPr>
        <w:t xml:space="preserve"> rekonstrukcija, obnova, </w:t>
      </w:r>
      <w:r w:rsidRPr="0055799B">
        <w:rPr>
          <w:rFonts w:cs="Arial"/>
          <w:strike/>
          <w:snapToGrid w:val="0"/>
          <w:szCs w:val="22"/>
          <w:lang w:val="hr-HR" w:eastAsia="en-US"/>
        </w:rPr>
        <w:t>dogradnja,</w:t>
      </w:r>
      <w:r w:rsidRPr="00066FEF">
        <w:rPr>
          <w:rFonts w:cs="Arial"/>
          <w:snapToGrid w:val="0"/>
          <w:szCs w:val="22"/>
          <w:lang w:val="hr-HR" w:eastAsia="en-US"/>
        </w:rPr>
        <w:t xml:space="preserve"> nova gradnja) uz mogućnost parcelacije,</w:t>
      </w:r>
    </w:p>
    <w:p w14:paraId="6EAC0505" w14:textId="77777777" w:rsidR="00520632" w:rsidRPr="00066FEF" w:rsidRDefault="00520632" w:rsidP="00520632">
      <w:pPr>
        <w:pStyle w:val="clanak"/>
        <w:ind w:left="426" w:hanging="426"/>
        <w:rPr>
          <w:rFonts w:cs="Arial"/>
          <w:snapToGrid w:val="0"/>
          <w:szCs w:val="22"/>
          <w:lang w:val="hr-HR" w:eastAsia="en-US"/>
        </w:rPr>
      </w:pPr>
      <w:r w:rsidRPr="00066FEF">
        <w:rPr>
          <w:rFonts w:cs="Arial"/>
          <w:snapToGrid w:val="0"/>
          <w:szCs w:val="22"/>
          <w:lang w:val="hr-HR" w:eastAsia="en-US"/>
        </w:rPr>
        <w:t>-</w:t>
      </w:r>
      <w:r w:rsidRPr="00066FEF">
        <w:rPr>
          <w:rFonts w:cs="Arial"/>
          <w:snapToGrid w:val="0"/>
          <w:szCs w:val="22"/>
          <w:lang w:val="hr-HR" w:eastAsia="en-US"/>
        </w:rPr>
        <w:tab/>
        <w:t>nova gradnja uz mogućnost parcelacije,</w:t>
      </w:r>
    </w:p>
    <w:p w14:paraId="58497598" w14:textId="77777777" w:rsidR="00520632" w:rsidRPr="00066FEF" w:rsidRDefault="00520632" w:rsidP="00520632">
      <w:pPr>
        <w:pStyle w:val="clanak"/>
        <w:ind w:left="426" w:hanging="426"/>
        <w:rPr>
          <w:rFonts w:cs="Arial"/>
          <w:snapToGrid w:val="0"/>
          <w:szCs w:val="22"/>
          <w:lang w:val="hr-HR" w:eastAsia="en-US"/>
        </w:rPr>
      </w:pPr>
      <w:r w:rsidRPr="00066FEF">
        <w:rPr>
          <w:rFonts w:cs="Arial"/>
          <w:snapToGrid w:val="0"/>
          <w:szCs w:val="22"/>
          <w:lang w:val="hr-HR" w:eastAsia="en-US"/>
        </w:rPr>
        <w:t>-</w:t>
      </w:r>
      <w:r w:rsidRPr="00066FEF">
        <w:rPr>
          <w:rFonts w:cs="Arial"/>
          <w:snapToGrid w:val="0"/>
          <w:szCs w:val="22"/>
          <w:lang w:val="hr-HR" w:eastAsia="en-US"/>
        </w:rPr>
        <w:tab/>
        <w:t>ozelenjivanje.</w:t>
      </w:r>
    </w:p>
    <w:bookmarkEnd w:id="518"/>
    <w:p w14:paraId="218FB48F" w14:textId="77777777" w:rsidR="00520632" w:rsidRPr="00066FEF" w:rsidRDefault="00520632" w:rsidP="00520632">
      <w:pPr>
        <w:pStyle w:val="clanak"/>
        <w:ind w:left="426" w:hanging="426"/>
        <w:rPr>
          <w:rFonts w:cs="Arial"/>
          <w:snapToGrid w:val="0"/>
          <w:szCs w:val="22"/>
          <w:lang w:val="hr-HR" w:eastAsia="en-US"/>
        </w:rPr>
      </w:pPr>
    </w:p>
    <w:p w14:paraId="767CEA2F" w14:textId="77777777" w:rsidR="007759C6" w:rsidRPr="0034566E" w:rsidRDefault="007759C6" w:rsidP="0034566E">
      <w:pPr>
        <w:jc w:val="center"/>
        <w:rPr>
          <w:b/>
          <w:bCs/>
          <w:snapToGrid w:val="0"/>
          <w:lang w:eastAsia="en-US"/>
        </w:rPr>
      </w:pPr>
      <w:bookmarkStart w:id="519" w:name="_Toc146793147"/>
      <w:bookmarkStart w:id="520" w:name="_Toc164947422"/>
      <w:r w:rsidRPr="0034566E">
        <w:rPr>
          <w:b/>
          <w:bCs/>
          <w:snapToGrid w:val="0"/>
          <w:lang w:eastAsia="en-US"/>
        </w:rPr>
        <w:t>Članak 61.</w:t>
      </w:r>
      <w:bookmarkEnd w:id="519"/>
      <w:bookmarkEnd w:id="520"/>
    </w:p>
    <w:p w14:paraId="31311392" w14:textId="77777777" w:rsidR="007759C6" w:rsidRPr="00066FEF" w:rsidRDefault="007759C6" w:rsidP="007759C6">
      <w:pPr>
        <w:pStyle w:val="clanak"/>
        <w:rPr>
          <w:rFonts w:cs="Arial"/>
          <w:snapToGrid w:val="0"/>
          <w:szCs w:val="22"/>
          <w:lang w:val="hr-HR" w:eastAsia="en-US"/>
        </w:rPr>
      </w:pPr>
    </w:p>
    <w:p w14:paraId="5D2EC43A" w14:textId="30F209E1" w:rsidR="00520632" w:rsidRPr="0055799B" w:rsidRDefault="00520632" w:rsidP="00520632">
      <w:pPr>
        <w:pStyle w:val="clanak"/>
        <w:rPr>
          <w:rFonts w:cs="Arial"/>
          <w:strike/>
          <w:snapToGrid w:val="0"/>
          <w:color w:val="000000"/>
          <w:szCs w:val="22"/>
          <w:lang w:val="hr-HR" w:eastAsia="en-US"/>
        </w:rPr>
      </w:pPr>
      <w:bookmarkStart w:id="521" w:name="_Hlk168428574"/>
      <w:r w:rsidRPr="00066FEF">
        <w:rPr>
          <w:rFonts w:cs="Arial"/>
          <w:snapToGrid w:val="0"/>
          <w:color w:val="000000"/>
          <w:szCs w:val="22"/>
          <w:lang w:val="hr-HR" w:eastAsia="en-US"/>
        </w:rPr>
        <w:lastRenderedPageBreak/>
        <w:t>(1) Na području Grada Koprivnice u svim zonama gospodarsko proizvodne namjene –</w:t>
      </w:r>
      <w:r w:rsidRPr="00C0122A">
        <w:rPr>
          <w:rFonts w:cs="Arial"/>
          <w:snapToGrid w:val="0"/>
          <w:color w:val="FF0000"/>
          <w:szCs w:val="22"/>
          <w:lang w:val="hr-HR" w:eastAsia="en-US"/>
        </w:rPr>
        <w:t xml:space="preserve"> </w:t>
      </w:r>
      <w:r w:rsidR="00B41FAB" w:rsidRPr="00C0122A">
        <w:rPr>
          <w:rFonts w:cs="Arial"/>
          <w:snapToGrid w:val="0"/>
          <w:color w:val="FF0000"/>
          <w:szCs w:val="22"/>
          <w:lang w:val="hr-HR" w:eastAsia="en-US"/>
        </w:rPr>
        <w:t>(</w:t>
      </w:r>
      <w:r w:rsidRPr="00066FEF">
        <w:rPr>
          <w:rFonts w:cs="Arial"/>
          <w:snapToGrid w:val="0"/>
          <w:color w:val="000000"/>
          <w:szCs w:val="22"/>
          <w:lang w:val="hr-HR" w:eastAsia="en-US"/>
        </w:rPr>
        <w:t xml:space="preserve">oznaka </w:t>
      </w:r>
      <w:r w:rsidRPr="00066FEF">
        <w:rPr>
          <w:rFonts w:cs="Arial"/>
          <w:strike/>
          <w:snapToGrid w:val="0"/>
          <w:color w:val="000000"/>
          <w:szCs w:val="22"/>
          <w:lang w:val="hr-HR" w:eastAsia="en-US"/>
        </w:rPr>
        <w:t>(</w:t>
      </w:r>
      <w:r w:rsidRPr="00066FEF">
        <w:rPr>
          <w:rFonts w:cs="Arial"/>
          <w:snapToGrid w:val="0"/>
          <w:color w:val="000000"/>
          <w:szCs w:val="22"/>
          <w:lang w:val="hr-HR" w:eastAsia="en-US"/>
        </w:rPr>
        <w:t>I) dozvoljena je mogućnost formiranja gospodarske poslovne namjene (</w:t>
      </w:r>
      <w:r w:rsidR="0055799B" w:rsidRPr="00C0122A">
        <w:rPr>
          <w:rFonts w:cs="Arial"/>
          <w:snapToGrid w:val="0"/>
          <w:color w:val="FF0000"/>
          <w:szCs w:val="22"/>
          <w:lang w:val="hr-HR" w:eastAsia="en-US"/>
        </w:rPr>
        <w:t>oznaka</w:t>
      </w:r>
      <w:r w:rsidR="0055799B">
        <w:rPr>
          <w:rFonts w:cs="Arial"/>
          <w:snapToGrid w:val="0"/>
          <w:color w:val="ED7D31" w:themeColor="accent2"/>
          <w:szCs w:val="22"/>
          <w:lang w:val="hr-HR" w:eastAsia="en-US"/>
        </w:rPr>
        <w:t xml:space="preserve"> </w:t>
      </w:r>
      <w:r w:rsidRPr="00066FEF">
        <w:rPr>
          <w:rFonts w:cs="Arial"/>
          <w:snapToGrid w:val="0"/>
          <w:color w:val="000000"/>
          <w:szCs w:val="22"/>
          <w:lang w:val="hr-HR" w:eastAsia="en-US"/>
        </w:rPr>
        <w:t xml:space="preserve">K). </w:t>
      </w:r>
      <w:r w:rsidRPr="0055799B">
        <w:rPr>
          <w:rFonts w:cs="Arial"/>
          <w:strike/>
          <w:snapToGrid w:val="0"/>
          <w:color w:val="000000"/>
          <w:szCs w:val="22"/>
          <w:lang w:val="hr-HR" w:eastAsia="en-US"/>
        </w:rPr>
        <w:t>Gospodarske namjene (I) i (K) zauzimaju na sjeveru grada Koprivnice prostor već formirane proizvodne zone Danica i zonu južno od Danice, a sjeverno od željezničke pruge te zonu bivšeg kompleksa vojnih zgrada na jugozapadnom dijelu grada (lokacija Crna Gora).</w:t>
      </w:r>
    </w:p>
    <w:p w14:paraId="662AD78F" w14:textId="77777777" w:rsidR="00520632" w:rsidRPr="00066FEF" w:rsidRDefault="00520632" w:rsidP="00520632">
      <w:pPr>
        <w:pStyle w:val="clanak"/>
        <w:rPr>
          <w:rFonts w:cs="Arial"/>
          <w:strike/>
          <w:snapToGrid w:val="0"/>
          <w:color w:val="000000"/>
          <w:szCs w:val="22"/>
          <w:lang w:val="hr-HR" w:eastAsia="en-US"/>
        </w:rPr>
      </w:pPr>
    </w:p>
    <w:p w14:paraId="149C77C5" w14:textId="5825D22A" w:rsidR="00520632" w:rsidRPr="00066FEF" w:rsidRDefault="00520632" w:rsidP="00520632">
      <w:pPr>
        <w:pStyle w:val="clanak"/>
        <w:rPr>
          <w:rFonts w:cs="Arial"/>
          <w:snapToGrid w:val="0"/>
          <w:color w:val="000000"/>
          <w:szCs w:val="22"/>
          <w:lang w:val="hr-HR" w:eastAsia="en-US"/>
        </w:rPr>
      </w:pPr>
      <w:r w:rsidRPr="00066FEF">
        <w:rPr>
          <w:rFonts w:cs="Arial"/>
          <w:snapToGrid w:val="0"/>
          <w:color w:val="000000"/>
          <w:szCs w:val="22"/>
          <w:lang w:val="hr-HR" w:eastAsia="en-US"/>
        </w:rPr>
        <w:t>(2) Na području ostalih naselja unutar gospodarskih proizvodnih namjena (</w:t>
      </w:r>
      <w:r w:rsidR="0055799B" w:rsidRPr="00C0122A">
        <w:rPr>
          <w:rFonts w:cs="Arial"/>
          <w:snapToGrid w:val="0"/>
          <w:color w:val="FF0000"/>
          <w:szCs w:val="22"/>
          <w:lang w:val="hr-HR" w:eastAsia="en-US"/>
        </w:rPr>
        <w:t>oznaka</w:t>
      </w:r>
      <w:r w:rsidR="0055799B">
        <w:rPr>
          <w:rFonts w:cs="Arial"/>
          <w:snapToGrid w:val="0"/>
          <w:color w:val="ED7D31" w:themeColor="accent2"/>
          <w:szCs w:val="22"/>
          <w:lang w:val="hr-HR" w:eastAsia="en-US"/>
        </w:rPr>
        <w:t xml:space="preserve"> </w:t>
      </w:r>
      <w:r w:rsidRPr="00066FEF">
        <w:rPr>
          <w:rFonts w:cs="Arial"/>
          <w:snapToGrid w:val="0"/>
          <w:color w:val="000000"/>
          <w:szCs w:val="22"/>
          <w:lang w:val="hr-HR" w:eastAsia="en-US"/>
        </w:rPr>
        <w:t xml:space="preserve">I) nalaze se proizvodni pogoni </w:t>
      </w:r>
      <w:r w:rsidRPr="00066FEF">
        <w:rPr>
          <w:rFonts w:cs="Arial"/>
          <w:strike/>
          <w:snapToGrid w:val="0"/>
          <w:color w:val="000000"/>
          <w:szCs w:val="22"/>
          <w:lang w:val="hr-HR" w:eastAsia="en-US"/>
        </w:rPr>
        <w:t>(pogon vatare - proizvodnja madraca, betonska galanterija i sl.)</w:t>
      </w:r>
      <w:r w:rsidRPr="00066FEF">
        <w:rPr>
          <w:rFonts w:cs="Arial"/>
          <w:snapToGrid w:val="0"/>
          <w:color w:val="000000"/>
          <w:szCs w:val="22"/>
          <w:lang w:val="hr-HR" w:eastAsia="en-US"/>
        </w:rPr>
        <w:t xml:space="preserve">, servisi </w:t>
      </w:r>
      <w:r w:rsidRPr="00066FEF">
        <w:rPr>
          <w:rFonts w:cs="Arial"/>
          <w:strike/>
          <w:snapToGrid w:val="0"/>
          <w:color w:val="000000"/>
          <w:szCs w:val="22"/>
          <w:lang w:val="hr-HR" w:eastAsia="en-US"/>
        </w:rPr>
        <w:t>(servis tahografa)</w:t>
      </w:r>
      <w:r w:rsidRPr="00066FEF">
        <w:rPr>
          <w:rFonts w:cs="Arial"/>
          <w:snapToGrid w:val="0"/>
          <w:color w:val="000000"/>
          <w:szCs w:val="22"/>
          <w:lang w:val="hr-HR" w:eastAsia="en-US"/>
        </w:rPr>
        <w:t>, pilane</w:t>
      </w:r>
      <w:r w:rsidR="00496C05">
        <w:rPr>
          <w:rFonts w:cs="Arial"/>
          <w:snapToGrid w:val="0"/>
          <w:color w:val="ED7D31" w:themeColor="accent2"/>
          <w:szCs w:val="22"/>
          <w:lang w:val="hr-HR" w:eastAsia="en-US"/>
        </w:rPr>
        <w:t xml:space="preserve"> </w:t>
      </w:r>
      <w:r w:rsidR="00496C05" w:rsidRPr="00C0122A">
        <w:rPr>
          <w:rFonts w:cs="Arial"/>
          <w:snapToGrid w:val="0"/>
          <w:color w:val="FF0000"/>
          <w:szCs w:val="22"/>
          <w:lang w:val="hr-HR" w:eastAsia="en-US"/>
        </w:rPr>
        <w:t>i slično</w:t>
      </w:r>
      <w:r w:rsidRPr="00066FEF">
        <w:rPr>
          <w:rFonts w:cs="Arial"/>
          <w:snapToGrid w:val="0"/>
          <w:color w:val="000000"/>
          <w:szCs w:val="22"/>
          <w:lang w:val="hr-HR" w:eastAsia="en-US"/>
        </w:rPr>
        <w:t>. Unutar gospodarskih poslovnih namjena (</w:t>
      </w:r>
      <w:r w:rsidR="0055799B" w:rsidRPr="00C0122A">
        <w:rPr>
          <w:rFonts w:cs="Arial"/>
          <w:snapToGrid w:val="0"/>
          <w:color w:val="FF0000"/>
          <w:szCs w:val="22"/>
          <w:lang w:val="hr-HR" w:eastAsia="en-US"/>
        </w:rPr>
        <w:t>oznaka</w:t>
      </w:r>
      <w:r w:rsidR="0055799B">
        <w:rPr>
          <w:rFonts w:cs="Arial"/>
          <w:snapToGrid w:val="0"/>
          <w:color w:val="ED7D31" w:themeColor="accent2"/>
          <w:szCs w:val="22"/>
          <w:lang w:val="hr-HR" w:eastAsia="en-US"/>
        </w:rPr>
        <w:t xml:space="preserve"> </w:t>
      </w:r>
      <w:r w:rsidRPr="00066FEF">
        <w:rPr>
          <w:rFonts w:cs="Arial"/>
          <w:snapToGrid w:val="0"/>
          <w:color w:val="000000"/>
          <w:szCs w:val="22"/>
          <w:lang w:val="hr-HR" w:eastAsia="en-US"/>
        </w:rPr>
        <w:t>K) smještene su komunalno - servisne djelatnosti (skladišta mehanizacije, strojeva, materijala, kompostana te reciklažno dvorište građevnog otpada).</w:t>
      </w:r>
    </w:p>
    <w:p w14:paraId="51AB8CD8" w14:textId="77777777" w:rsidR="00520632" w:rsidRPr="00066FEF" w:rsidRDefault="00520632" w:rsidP="00520632">
      <w:pPr>
        <w:rPr>
          <w:snapToGrid w:val="0"/>
          <w:lang w:eastAsia="en-US"/>
        </w:rPr>
      </w:pPr>
    </w:p>
    <w:p w14:paraId="3D4710DD" w14:textId="2EC478A4" w:rsidR="00520632" w:rsidRPr="0055799B" w:rsidRDefault="00520632" w:rsidP="00520632">
      <w:pPr>
        <w:rPr>
          <w:strike/>
          <w:snapToGrid w:val="0"/>
          <w:lang w:eastAsia="en-US"/>
        </w:rPr>
      </w:pPr>
      <w:r w:rsidRPr="0055799B">
        <w:rPr>
          <w:strike/>
          <w:snapToGrid w:val="0"/>
          <w:lang w:eastAsia="en-US"/>
        </w:rPr>
        <w:t>(3) Planirane zone gospodarske proizvodne namjene izvan naselja nalaze se uz postojeću proizvodnu zonu Danica te na području naselja Starigrad uz državnu cestu D2. Planirana zona gospodarske poslovne namjene, komunalno - servisne nalazi se u naselju Herešin.</w:t>
      </w:r>
    </w:p>
    <w:p w14:paraId="6A5EB251" w14:textId="77777777" w:rsidR="00520632" w:rsidRPr="00066FEF" w:rsidRDefault="00520632" w:rsidP="00520632">
      <w:pPr>
        <w:rPr>
          <w:snapToGrid w:val="0"/>
          <w:lang w:eastAsia="en-US"/>
        </w:rPr>
      </w:pPr>
    </w:p>
    <w:p w14:paraId="4DEBCAEE" w14:textId="168DEE27" w:rsidR="00520632" w:rsidRPr="00066FEF" w:rsidRDefault="00520632" w:rsidP="00520632">
      <w:pPr>
        <w:rPr>
          <w:snapToGrid w:val="0"/>
          <w:lang w:eastAsia="en-US"/>
        </w:rPr>
      </w:pPr>
      <w:r w:rsidRPr="00066FEF">
        <w:rPr>
          <w:snapToGrid w:val="0"/>
          <w:lang w:eastAsia="en-US"/>
        </w:rPr>
        <w:t>(</w:t>
      </w:r>
      <w:r w:rsidRPr="0055799B">
        <w:rPr>
          <w:strike/>
          <w:snapToGrid w:val="0"/>
          <w:lang w:eastAsia="en-US"/>
        </w:rPr>
        <w:t>4</w:t>
      </w:r>
      <w:r w:rsidR="0055799B">
        <w:rPr>
          <w:snapToGrid w:val="0"/>
          <w:lang w:eastAsia="en-US"/>
        </w:rPr>
        <w:t xml:space="preserve"> </w:t>
      </w:r>
      <w:r w:rsidR="0055799B" w:rsidRPr="00C0122A">
        <w:rPr>
          <w:snapToGrid w:val="0"/>
          <w:color w:val="FF0000"/>
          <w:lang w:eastAsia="en-US"/>
        </w:rPr>
        <w:t>3</w:t>
      </w:r>
      <w:r w:rsidRPr="00066FEF">
        <w:rPr>
          <w:snapToGrid w:val="0"/>
          <w:lang w:eastAsia="en-US"/>
        </w:rPr>
        <w:t xml:space="preserve">) U zonama gospodarsko – proizvodne namjene, na izdvojenim građevinskim područjima izvan naselja dozvoljeno je graditi građevine za gospodarenje otpadom </w:t>
      </w:r>
      <w:r w:rsidRPr="00826290">
        <w:rPr>
          <w:snapToGrid w:val="0"/>
          <w:lang w:eastAsia="en-US"/>
        </w:rPr>
        <w:t>od lokalnog značaja.</w:t>
      </w:r>
    </w:p>
    <w:bookmarkEnd w:id="521"/>
    <w:p w14:paraId="05BFD5F3" w14:textId="77777777" w:rsidR="007759C6" w:rsidRPr="00066FEF" w:rsidRDefault="007759C6" w:rsidP="007A2C50">
      <w:pPr>
        <w:rPr>
          <w:snapToGrid w:val="0"/>
          <w:lang w:eastAsia="en-US"/>
        </w:rPr>
      </w:pPr>
    </w:p>
    <w:p w14:paraId="2B7F8CD7" w14:textId="77777777" w:rsidR="007759C6" w:rsidRPr="00817006" w:rsidRDefault="007759C6" w:rsidP="00817006">
      <w:pPr>
        <w:jc w:val="center"/>
        <w:rPr>
          <w:b/>
          <w:bCs/>
          <w:snapToGrid w:val="0"/>
          <w:lang w:eastAsia="en-US"/>
        </w:rPr>
      </w:pPr>
      <w:bookmarkStart w:id="522" w:name="_Toc146793148"/>
      <w:bookmarkStart w:id="523" w:name="_Toc164947423"/>
      <w:r w:rsidRPr="00817006">
        <w:rPr>
          <w:b/>
          <w:bCs/>
          <w:snapToGrid w:val="0"/>
          <w:lang w:eastAsia="en-US"/>
        </w:rPr>
        <w:t>Članak 62.</w:t>
      </w:r>
      <w:bookmarkEnd w:id="522"/>
      <w:bookmarkEnd w:id="523"/>
    </w:p>
    <w:p w14:paraId="574AEB79" w14:textId="77777777" w:rsidR="007759C6" w:rsidRPr="00066FEF" w:rsidRDefault="007759C6" w:rsidP="007759C6">
      <w:pPr>
        <w:pStyle w:val="clanak"/>
        <w:rPr>
          <w:rFonts w:cs="Arial"/>
          <w:snapToGrid w:val="0"/>
          <w:szCs w:val="22"/>
          <w:lang w:val="hr-HR" w:eastAsia="en-US"/>
        </w:rPr>
      </w:pPr>
    </w:p>
    <w:p w14:paraId="0F1496D9" w14:textId="79EB1745" w:rsidR="00520632" w:rsidRPr="008F7D64" w:rsidRDefault="00520632" w:rsidP="00520632">
      <w:pPr>
        <w:pStyle w:val="clanak"/>
        <w:rPr>
          <w:rFonts w:cs="Arial"/>
          <w:strike/>
          <w:snapToGrid w:val="0"/>
          <w:color w:val="000000"/>
          <w:szCs w:val="22"/>
          <w:lang w:val="hr-HR" w:eastAsia="en-US"/>
        </w:rPr>
      </w:pPr>
      <w:r w:rsidRPr="008F7D64">
        <w:rPr>
          <w:rFonts w:cs="Arial"/>
          <w:strike/>
          <w:snapToGrid w:val="0"/>
          <w:color w:val="000000"/>
          <w:szCs w:val="22"/>
          <w:lang w:val="hr-HR" w:eastAsia="en-US"/>
        </w:rPr>
        <w:t>(1)</w:t>
      </w:r>
      <w:r w:rsidRPr="008F7D64">
        <w:rPr>
          <w:rFonts w:cs="Arial"/>
          <w:strike/>
          <w:snapToGrid w:val="0"/>
          <w:color w:val="000000"/>
          <w:szCs w:val="22"/>
          <w:lang w:val="hr-HR" w:eastAsia="en-US"/>
        </w:rPr>
        <w:tab/>
        <w:t>Najmanja dopuštena veličina građevne čestice poslovne i proizvodne namjene je 1.500 m</w:t>
      </w:r>
      <w:r w:rsidRPr="008F7D64">
        <w:rPr>
          <w:rFonts w:cs="Arial"/>
          <w:strike/>
          <w:snapToGrid w:val="0"/>
          <w:color w:val="000000"/>
          <w:szCs w:val="22"/>
          <w:vertAlign w:val="superscript"/>
          <w:lang w:val="hr-HR" w:eastAsia="en-US"/>
        </w:rPr>
        <w:t>2</w:t>
      </w:r>
      <w:r w:rsidRPr="008F7D64">
        <w:rPr>
          <w:rFonts w:cs="Arial"/>
          <w:strike/>
          <w:snapToGrid w:val="0"/>
          <w:color w:val="000000"/>
          <w:szCs w:val="22"/>
          <w:lang w:val="hr-HR" w:eastAsia="en-US"/>
        </w:rPr>
        <w:t>. Iznimno, za građevinska područja proizvodne namjene - pretežito zanatske najmanja dopuštena veličina građevne čestice je 1.000 m</w:t>
      </w:r>
      <w:r w:rsidRPr="008F7D64">
        <w:rPr>
          <w:rFonts w:cs="Arial"/>
          <w:strike/>
          <w:snapToGrid w:val="0"/>
          <w:color w:val="000000"/>
          <w:szCs w:val="22"/>
          <w:vertAlign w:val="superscript"/>
          <w:lang w:val="hr-HR" w:eastAsia="en-US"/>
        </w:rPr>
        <w:t>2</w:t>
      </w:r>
      <w:r w:rsidRPr="008F7D64">
        <w:rPr>
          <w:rFonts w:cs="Arial"/>
          <w:strike/>
          <w:snapToGrid w:val="0"/>
          <w:color w:val="000000"/>
          <w:szCs w:val="22"/>
          <w:lang w:val="hr-HR" w:eastAsia="en-US"/>
        </w:rPr>
        <w:t xml:space="preserve">. </w:t>
      </w:r>
    </w:p>
    <w:p w14:paraId="23EBB20A" w14:textId="77777777" w:rsidR="00520632" w:rsidRPr="008F7D64" w:rsidRDefault="00520632" w:rsidP="00520632">
      <w:pPr>
        <w:pStyle w:val="clanak"/>
        <w:rPr>
          <w:rFonts w:cs="Arial"/>
          <w:strike/>
          <w:snapToGrid w:val="0"/>
          <w:color w:val="000000"/>
          <w:szCs w:val="22"/>
          <w:lang w:val="hr-HR" w:eastAsia="en-US"/>
        </w:rPr>
      </w:pPr>
    </w:p>
    <w:p w14:paraId="2419EDBF" w14:textId="77777777" w:rsidR="00520632" w:rsidRPr="008F7D64" w:rsidRDefault="00520632" w:rsidP="00520632">
      <w:pPr>
        <w:pStyle w:val="clanak"/>
        <w:rPr>
          <w:rFonts w:cs="Arial"/>
          <w:strike/>
          <w:snapToGrid w:val="0"/>
          <w:color w:val="000000"/>
          <w:szCs w:val="22"/>
          <w:lang w:val="hr-HR" w:eastAsia="en-US"/>
        </w:rPr>
      </w:pPr>
      <w:r w:rsidRPr="008F7D64">
        <w:rPr>
          <w:rFonts w:cs="Arial"/>
          <w:strike/>
          <w:snapToGrid w:val="0"/>
          <w:color w:val="000000"/>
          <w:szCs w:val="22"/>
          <w:lang w:val="hr-HR" w:eastAsia="en-US"/>
        </w:rPr>
        <w:t>(2)</w:t>
      </w:r>
      <w:r w:rsidRPr="008F7D64">
        <w:rPr>
          <w:rFonts w:cs="Arial"/>
          <w:strike/>
          <w:snapToGrid w:val="0"/>
          <w:color w:val="000000"/>
          <w:szCs w:val="22"/>
          <w:lang w:val="hr-HR" w:eastAsia="en-US"/>
        </w:rPr>
        <w:tab/>
        <w:t>Najmanja dopuštena širina građevne čestice je 20 m.</w:t>
      </w:r>
    </w:p>
    <w:p w14:paraId="11C27023" w14:textId="77777777" w:rsidR="00520632" w:rsidRPr="008F7D64" w:rsidRDefault="00520632" w:rsidP="00520632">
      <w:pPr>
        <w:pStyle w:val="clanak"/>
        <w:rPr>
          <w:rFonts w:cs="Arial"/>
          <w:strike/>
          <w:snapToGrid w:val="0"/>
          <w:color w:val="000000"/>
          <w:szCs w:val="22"/>
          <w:lang w:val="hr-HR" w:eastAsia="en-US"/>
        </w:rPr>
      </w:pPr>
    </w:p>
    <w:p w14:paraId="6B54A795" w14:textId="571EB318" w:rsidR="00520632" w:rsidRPr="008F7D64" w:rsidRDefault="00520632" w:rsidP="00520632">
      <w:pPr>
        <w:pStyle w:val="clanak"/>
        <w:rPr>
          <w:rFonts w:cs="Arial"/>
          <w:strike/>
          <w:snapToGrid w:val="0"/>
          <w:color w:val="000000"/>
          <w:szCs w:val="22"/>
          <w:lang w:val="hr-HR" w:eastAsia="en-US"/>
        </w:rPr>
      </w:pPr>
      <w:r w:rsidRPr="008F7D64">
        <w:rPr>
          <w:rFonts w:cs="Arial"/>
          <w:strike/>
          <w:snapToGrid w:val="0"/>
          <w:color w:val="000000"/>
          <w:szCs w:val="22"/>
          <w:lang w:val="hr-HR" w:eastAsia="en-US"/>
        </w:rPr>
        <w:t>(3) Najveći dopušteni koeficijent izgrađenosti građevne čestice je K</w:t>
      </w:r>
      <w:r w:rsidRPr="008F7D64">
        <w:rPr>
          <w:rFonts w:cs="Arial"/>
          <w:strike/>
          <w:snapToGrid w:val="0"/>
          <w:color w:val="000000"/>
          <w:szCs w:val="22"/>
          <w:vertAlign w:val="subscript"/>
          <w:lang w:val="hr-HR" w:eastAsia="en-US"/>
        </w:rPr>
        <w:t>ig</w:t>
      </w:r>
      <w:r w:rsidRPr="008F7D64">
        <w:rPr>
          <w:rFonts w:cs="Arial"/>
          <w:strike/>
          <w:snapToGrid w:val="0"/>
          <w:color w:val="000000"/>
          <w:szCs w:val="22"/>
          <w:lang w:val="hr-HR" w:eastAsia="en-US"/>
        </w:rPr>
        <w:t xml:space="preserve"> = 0,5.</w:t>
      </w:r>
    </w:p>
    <w:p w14:paraId="29ADFA2A" w14:textId="77777777" w:rsidR="00520632" w:rsidRPr="008F7D64" w:rsidRDefault="00520632" w:rsidP="00520632">
      <w:pPr>
        <w:pStyle w:val="clanak"/>
        <w:rPr>
          <w:rFonts w:cs="Arial"/>
          <w:strike/>
          <w:snapToGrid w:val="0"/>
          <w:color w:val="000000"/>
          <w:szCs w:val="22"/>
          <w:lang w:val="hr-HR" w:eastAsia="en-US"/>
        </w:rPr>
      </w:pPr>
    </w:p>
    <w:p w14:paraId="1262DAA1" w14:textId="3C69E38A" w:rsidR="00520632" w:rsidRPr="008F7D64" w:rsidRDefault="00520632" w:rsidP="00520632">
      <w:pPr>
        <w:pStyle w:val="clanak"/>
        <w:rPr>
          <w:rFonts w:cs="Arial"/>
          <w:strike/>
          <w:snapToGrid w:val="0"/>
          <w:color w:val="000000"/>
          <w:szCs w:val="22"/>
          <w:lang w:val="hr-HR" w:eastAsia="en-US"/>
        </w:rPr>
      </w:pPr>
      <w:r w:rsidRPr="008F7D64">
        <w:rPr>
          <w:rFonts w:cs="Arial"/>
          <w:strike/>
          <w:snapToGrid w:val="0"/>
          <w:color w:val="000000"/>
          <w:szCs w:val="22"/>
          <w:lang w:val="hr-HR" w:eastAsia="en-US"/>
        </w:rPr>
        <w:t>(4) Najveća dopuštena ukupna visina građevine je 12 metara, a iznimno i više ukoliko to zahtijeva proizvodno-tehnološki proces, radni uvjeti prema posebnim propisima ili konstrukcija građevine.</w:t>
      </w:r>
      <w:r w:rsidR="001414EE" w:rsidRPr="008F7D64">
        <w:rPr>
          <w:rFonts w:cs="Arial"/>
          <w:strike/>
          <w:snapToGrid w:val="0"/>
          <w:color w:val="000000"/>
          <w:szCs w:val="22"/>
          <w:lang w:val="hr-HR" w:eastAsia="en-US"/>
        </w:rPr>
        <w:t xml:space="preserve"> </w:t>
      </w:r>
    </w:p>
    <w:p w14:paraId="7569FCE5" w14:textId="77777777" w:rsidR="00520632" w:rsidRPr="008F7D64" w:rsidRDefault="00520632" w:rsidP="00520632">
      <w:pPr>
        <w:pStyle w:val="clanak"/>
        <w:rPr>
          <w:rFonts w:cs="Arial"/>
          <w:strike/>
          <w:snapToGrid w:val="0"/>
          <w:color w:val="000000"/>
          <w:szCs w:val="22"/>
          <w:lang w:val="hr-HR" w:eastAsia="en-US"/>
        </w:rPr>
      </w:pPr>
    </w:p>
    <w:p w14:paraId="7E17D60C" w14:textId="77777777" w:rsidR="00520632" w:rsidRPr="008F7D64" w:rsidRDefault="00520632" w:rsidP="00520632">
      <w:pPr>
        <w:pStyle w:val="clanak"/>
        <w:rPr>
          <w:rFonts w:cs="Arial"/>
          <w:strike/>
          <w:snapToGrid w:val="0"/>
          <w:color w:val="000000"/>
          <w:szCs w:val="22"/>
          <w:lang w:val="hr-HR" w:eastAsia="en-US"/>
        </w:rPr>
      </w:pPr>
      <w:r w:rsidRPr="008F7D64">
        <w:rPr>
          <w:rFonts w:cs="Arial"/>
          <w:strike/>
          <w:snapToGrid w:val="0"/>
          <w:color w:val="000000"/>
          <w:szCs w:val="22"/>
          <w:lang w:val="hr-HR" w:eastAsia="en-US"/>
        </w:rPr>
        <w:t>(5) Dozvoljena je izgradnja podzemnih etaža za potrebe odvijanja proizvodnih procesa, skladištenja, parkiranja i sl.</w:t>
      </w:r>
    </w:p>
    <w:p w14:paraId="5DFE43FA" w14:textId="77777777" w:rsidR="001414EE" w:rsidRDefault="001414EE" w:rsidP="00520632">
      <w:pPr>
        <w:pStyle w:val="clanak"/>
        <w:rPr>
          <w:rFonts w:cs="Arial"/>
          <w:snapToGrid w:val="0"/>
          <w:color w:val="000000"/>
          <w:szCs w:val="22"/>
          <w:lang w:val="hr-HR" w:eastAsia="en-US"/>
        </w:rPr>
      </w:pPr>
    </w:p>
    <w:p w14:paraId="44184468" w14:textId="33C7A3CF" w:rsidR="001414EE" w:rsidRPr="00C0122A" w:rsidRDefault="001414EE" w:rsidP="00631542">
      <w:pPr>
        <w:autoSpaceDE w:val="0"/>
        <w:autoSpaceDN w:val="0"/>
        <w:adjustRightInd w:val="0"/>
        <w:spacing w:line="276" w:lineRule="auto"/>
        <w:rPr>
          <w:rFonts w:eastAsia="Calibri" w:cs="Arial"/>
          <w:noProof/>
          <w:color w:val="FF0000"/>
          <w:szCs w:val="22"/>
          <w:lang w:eastAsia="en-US"/>
        </w:rPr>
      </w:pPr>
      <w:bookmarkStart w:id="524" w:name="_Hlk168428720"/>
      <w:r w:rsidRPr="00C0122A">
        <w:rPr>
          <w:rFonts w:eastAsia="Calibri" w:cs="Arial"/>
          <w:noProof/>
          <w:color w:val="FF0000"/>
          <w:szCs w:val="22"/>
          <w:lang w:eastAsia="en-US"/>
        </w:rPr>
        <w:t xml:space="preserve">(1) Izgradnja građevina odnosno </w:t>
      </w:r>
      <w:r w:rsidR="00A50EFB" w:rsidRPr="00C0122A">
        <w:rPr>
          <w:rFonts w:eastAsia="Calibri" w:cs="Arial"/>
          <w:noProof/>
          <w:color w:val="FF0000"/>
          <w:szCs w:val="22"/>
          <w:lang w:eastAsia="en-US"/>
        </w:rPr>
        <w:t xml:space="preserve">arhitektonskog </w:t>
      </w:r>
      <w:r w:rsidRPr="00C0122A">
        <w:rPr>
          <w:rFonts w:eastAsia="Calibri" w:cs="Arial"/>
          <w:noProof/>
          <w:color w:val="FF0000"/>
          <w:szCs w:val="22"/>
          <w:lang w:eastAsia="en-US"/>
        </w:rPr>
        <w:t xml:space="preserve">kompleksa građevina unutar </w:t>
      </w:r>
      <w:r w:rsidR="00A50EFB" w:rsidRPr="00C0122A">
        <w:rPr>
          <w:rFonts w:eastAsia="Calibri" w:cs="Arial"/>
          <w:b/>
          <w:bCs/>
          <w:noProof/>
          <w:color w:val="FF0000"/>
          <w:szCs w:val="22"/>
          <w:lang w:eastAsia="en-US"/>
        </w:rPr>
        <w:t>gospodarske namjene</w:t>
      </w:r>
      <w:r w:rsidR="00CB076E" w:rsidRPr="00C0122A">
        <w:rPr>
          <w:rFonts w:eastAsia="Calibri" w:cs="Arial"/>
          <w:b/>
          <w:bCs/>
          <w:noProof/>
          <w:color w:val="FF0000"/>
          <w:szCs w:val="22"/>
          <w:lang w:eastAsia="en-US"/>
        </w:rPr>
        <w:t xml:space="preserve"> – proizvodna odnosno poslovna </w:t>
      </w:r>
      <w:r w:rsidRPr="00C0122A">
        <w:rPr>
          <w:rFonts w:eastAsia="Calibri" w:cs="Arial"/>
          <w:noProof/>
          <w:color w:val="FF0000"/>
          <w:szCs w:val="22"/>
          <w:lang w:eastAsia="en-US"/>
        </w:rPr>
        <w:t>treba zadovoljavati slijedeće uvjete</w:t>
      </w:r>
      <w:r w:rsidR="00CB076E" w:rsidRPr="00C0122A">
        <w:rPr>
          <w:rFonts w:eastAsia="Calibri" w:cs="Arial"/>
          <w:noProof/>
          <w:color w:val="FF0000"/>
          <w:szCs w:val="22"/>
          <w:lang w:eastAsia="en-US"/>
        </w:rPr>
        <w:t xml:space="preserve"> uređenja građevne čestice i gradnje građevina</w:t>
      </w:r>
      <w:r w:rsidRPr="00C0122A">
        <w:rPr>
          <w:rFonts w:eastAsia="Calibri" w:cs="Arial"/>
          <w:noProof/>
          <w:color w:val="FF0000"/>
          <w:szCs w:val="22"/>
          <w:lang w:eastAsia="en-US"/>
        </w:rPr>
        <w:t>:</w:t>
      </w:r>
    </w:p>
    <w:p w14:paraId="7205329A" w14:textId="77777777" w:rsidR="001414EE" w:rsidRPr="00C0122A" w:rsidRDefault="001414EE" w:rsidP="00ED2D0C">
      <w:pPr>
        <w:numPr>
          <w:ilvl w:val="0"/>
          <w:numId w:val="231"/>
        </w:numPr>
        <w:autoSpaceDE w:val="0"/>
        <w:autoSpaceDN w:val="0"/>
        <w:adjustRightInd w:val="0"/>
        <w:spacing w:after="200" w:line="276" w:lineRule="auto"/>
        <w:ind w:right="-1" w:hanging="294"/>
        <w:contextualSpacing/>
        <w:rPr>
          <w:rFonts w:cs="Arial"/>
          <w:color w:val="FF0000"/>
          <w:szCs w:val="24"/>
        </w:rPr>
      </w:pPr>
      <w:r w:rsidRPr="00C0122A">
        <w:rPr>
          <w:rFonts w:cs="Arial"/>
          <w:color w:val="FF0000"/>
          <w:szCs w:val="24"/>
        </w:rPr>
        <w:t>prilikom parcelacije nova građevna čestica mora imati oblik i površinu koja omogućava funkcionalno i racionalno korištenje prostora,</w:t>
      </w:r>
    </w:p>
    <w:p w14:paraId="4C734291" w14:textId="77777777" w:rsidR="001414EE" w:rsidRPr="00C0122A" w:rsidRDefault="001414EE" w:rsidP="00ED2D0C">
      <w:pPr>
        <w:numPr>
          <w:ilvl w:val="0"/>
          <w:numId w:val="231"/>
        </w:numPr>
        <w:autoSpaceDE w:val="0"/>
        <w:autoSpaceDN w:val="0"/>
        <w:adjustRightInd w:val="0"/>
        <w:spacing w:after="200" w:line="276" w:lineRule="auto"/>
        <w:ind w:right="-1" w:hanging="294"/>
        <w:contextualSpacing/>
        <w:rPr>
          <w:rFonts w:cs="Arial"/>
          <w:color w:val="FF0000"/>
          <w:szCs w:val="24"/>
        </w:rPr>
      </w:pPr>
      <w:r w:rsidRPr="00C0122A">
        <w:rPr>
          <w:rFonts w:cs="Arial"/>
          <w:color w:val="FF0000"/>
          <w:szCs w:val="24"/>
        </w:rPr>
        <w:t xml:space="preserve">preporučena minimalna veličina građevne čestice za: </w:t>
      </w:r>
    </w:p>
    <w:p w14:paraId="402E3392" w14:textId="77777777" w:rsidR="00631542" w:rsidRPr="00C0122A" w:rsidRDefault="00631542" w:rsidP="00ED2D0C">
      <w:pPr>
        <w:numPr>
          <w:ilvl w:val="0"/>
          <w:numId w:val="229"/>
        </w:numPr>
        <w:tabs>
          <w:tab w:val="left" w:pos="1134"/>
        </w:tabs>
        <w:autoSpaceDE w:val="0"/>
        <w:autoSpaceDN w:val="0"/>
        <w:adjustRightInd w:val="0"/>
        <w:spacing w:after="200" w:line="276" w:lineRule="auto"/>
        <w:ind w:left="851" w:right="-1" w:firstLine="0"/>
        <w:contextualSpacing/>
        <w:rPr>
          <w:rFonts w:cs="Arial"/>
          <w:color w:val="FF0000"/>
          <w:szCs w:val="22"/>
        </w:rPr>
      </w:pPr>
      <w:r w:rsidRPr="00C0122A">
        <w:rPr>
          <w:rFonts w:cs="Arial"/>
          <w:color w:val="FF0000"/>
          <w:szCs w:val="22"/>
        </w:rPr>
        <w:t xml:space="preserve">poslovnu i </w:t>
      </w:r>
      <w:r w:rsidR="001414EE" w:rsidRPr="00C0122A">
        <w:rPr>
          <w:rFonts w:cs="Arial"/>
          <w:color w:val="FF0000"/>
          <w:szCs w:val="22"/>
        </w:rPr>
        <w:t>proizvodnu namjenu iznosi P=1.</w:t>
      </w:r>
      <w:r w:rsidRPr="00C0122A">
        <w:rPr>
          <w:rFonts w:cs="Arial"/>
          <w:color w:val="FF0000"/>
          <w:szCs w:val="22"/>
        </w:rPr>
        <w:t>5</w:t>
      </w:r>
      <w:r w:rsidR="001414EE" w:rsidRPr="00C0122A">
        <w:rPr>
          <w:rFonts w:cs="Arial"/>
          <w:color w:val="FF0000"/>
          <w:szCs w:val="22"/>
        </w:rPr>
        <w:t>00 m</w:t>
      </w:r>
      <w:r w:rsidR="001414EE" w:rsidRPr="00C0122A">
        <w:rPr>
          <w:rFonts w:cs="Arial"/>
          <w:color w:val="FF0000"/>
          <w:szCs w:val="22"/>
          <w:vertAlign w:val="superscript"/>
        </w:rPr>
        <w:t>2</w:t>
      </w:r>
      <w:r w:rsidR="001414EE" w:rsidRPr="00C0122A">
        <w:rPr>
          <w:rFonts w:cs="Arial"/>
          <w:color w:val="FF0000"/>
          <w:szCs w:val="22"/>
        </w:rPr>
        <w:t>,</w:t>
      </w:r>
    </w:p>
    <w:p w14:paraId="3AC09657" w14:textId="348EC5B9" w:rsidR="00631542" w:rsidRPr="00C0122A" w:rsidRDefault="00631542" w:rsidP="00ED2D0C">
      <w:pPr>
        <w:numPr>
          <w:ilvl w:val="0"/>
          <w:numId w:val="229"/>
        </w:numPr>
        <w:tabs>
          <w:tab w:val="left" w:pos="1134"/>
        </w:tabs>
        <w:autoSpaceDE w:val="0"/>
        <w:autoSpaceDN w:val="0"/>
        <w:adjustRightInd w:val="0"/>
        <w:spacing w:after="200" w:line="276" w:lineRule="auto"/>
        <w:ind w:left="1134" w:right="-1" w:hanging="283"/>
        <w:contextualSpacing/>
        <w:rPr>
          <w:rFonts w:cs="Arial"/>
          <w:color w:val="FF0000"/>
          <w:szCs w:val="22"/>
        </w:rPr>
      </w:pPr>
      <w:r w:rsidRPr="00C0122A">
        <w:rPr>
          <w:rFonts w:cs="Arial"/>
          <w:snapToGrid w:val="0"/>
          <w:color w:val="FF0000"/>
          <w:szCs w:val="22"/>
          <w:lang w:eastAsia="en-US"/>
        </w:rPr>
        <w:t>iznimno, za građevinska područja naselja gospodarska namjena - proizvodne - pretežito zanatske najmanja dopuštena veličina građevne čestice je P=1.000 m</w:t>
      </w:r>
      <w:r w:rsidRPr="00C0122A">
        <w:rPr>
          <w:rFonts w:cs="Arial"/>
          <w:snapToGrid w:val="0"/>
          <w:color w:val="FF0000"/>
          <w:szCs w:val="22"/>
          <w:vertAlign w:val="superscript"/>
          <w:lang w:eastAsia="en-US"/>
        </w:rPr>
        <w:t>2</w:t>
      </w:r>
      <w:r w:rsidRPr="00C0122A">
        <w:rPr>
          <w:rFonts w:cs="Arial"/>
          <w:snapToGrid w:val="0"/>
          <w:color w:val="FF0000"/>
          <w:szCs w:val="22"/>
          <w:lang w:eastAsia="en-US"/>
        </w:rPr>
        <w:t>,</w:t>
      </w:r>
    </w:p>
    <w:p w14:paraId="7D70723C" w14:textId="494529FA" w:rsidR="001414EE" w:rsidRPr="00C0122A" w:rsidRDefault="001414EE" w:rsidP="00ED2D0C">
      <w:pPr>
        <w:numPr>
          <w:ilvl w:val="0"/>
          <w:numId w:val="230"/>
        </w:numPr>
        <w:autoSpaceDE w:val="0"/>
        <w:autoSpaceDN w:val="0"/>
        <w:adjustRightInd w:val="0"/>
        <w:spacing w:after="200" w:line="276" w:lineRule="auto"/>
        <w:ind w:right="-1" w:hanging="294"/>
        <w:contextualSpacing/>
        <w:rPr>
          <w:rFonts w:cs="Arial"/>
          <w:color w:val="FF0000"/>
          <w:szCs w:val="24"/>
        </w:rPr>
      </w:pPr>
      <w:r w:rsidRPr="00C0122A">
        <w:rPr>
          <w:rFonts w:cs="Arial"/>
          <w:color w:val="FF0000"/>
          <w:szCs w:val="24"/>
        </w:rPr>
        <w:t xml:space="preserve">iznimno od preporučene minimalne veličine građevne čestice dane u </w:t>
      </w:r>
      <w:r w:rsidR="00836278" w:rsidRPr="00C0122A">
        <w:rPr>
          <w:rFonts w:cs="Arial"/>
          <w:color w:val="FF0000"/>
          <w:szCs w:val="24"/>
        </w:rPr>
        <w:t>pod</w:t>
      </w:r>
      <w:r w:rsidR="00631542" w:rsidRPr="00C0122A">
        <w:rPr>
          <w:rFonts w:cs="Arial"/>
          <w:color w:val="FF0000"/>
          <w:szCs w:val="24"/>
        </w:rPr>
        <w:t>stavku</w:t>
      </w:r>
      <w:r w:rsidRPr="00C0122A">
        <w:rPr>
          <w:rFonts w:cs="Arial"/>
          <w:color w:val="FF0000"/>
          <w:szCs w:val="24"/>
        </w:rPr>
        <w:t xml:space="preserve"> 2. ovog članka veličina građevne čestice može biti i manja ako za odvijanje određene namjene treba manja površina </w:t>
      </w:r>
      <w:r w:rsidR="00A50EFB" w:rsidRPr="00C0122A">
        <w:rPr>
          <w:rFonts w:cs="Arial"/>
          <w:color w:val="FF0000"/>
          <w:szCs w:val="24"/>
        </w:rPr>
        <w:t xml:space="preserve">građevne </w:t>
      </w:r>
      <w:r w:rsidRPr="00C0122A">
        <w:rPr>
          <w:rFonts w:cs="Arial"/>
          <w:color w:val="FF0000"/>
          <w:szCs w:val="24"/>
        </w:rPr>
        <w:t>čestice,</w:t>
      </w:r>
    </w:p>
    <w:p w14:paraId="5DDB58B6" w14:textId="0167F5F8" w:rsidR="001414EE" w:rsidRPr="00C0122A" w:rsidRDefault="00631542" w:rsidP="00ED2D0C">
      <w:pPr>
        <w:numPr>
          <w:ilvl w:val="0"/>
          <w:numId w:val="230"/>
        </w:numPr>
        <w:autoSpaceDE w:val="0"/>
        <w:autoSpaceDN w:val="0"/>
        <w:adjustRightInd w:val="0"/>
        <w:spacing w:after="200" w:line="276" w:lineRule="auto"/>
        <w:ind w:right="-1" w:hanging="294"/>
        <w:contextualSpacing/>
        <w:rPr>
          <w:rFonts w:cs="Arial"/>
          <w:color w:val="FF0000"/>
          <w:szCs w:val="24"/>
        </w:rPr>
      </w:pPr>
      <w:r w:rsidRPr="00C0122A">
        <w:rPr>
          <w:rFonts w:cs="Arial"/>
          <w:color w:val="FF0000"/>
          <w:szCs w:val="22"/>
        </w:rPr>
        <w:lastRenderedPageBreak/>
        <w:t>najmanja</w:t>
      </w:r>
      <w:r w:rsidR="001414EE" w:rsidRPr="00C0122A">
        <w:rPr>
          <w:rFonts w:cs="Arial"/>
          <w:color w:val="FF0000"/>
          <w:szCs w:val="22"/>
        </w:rPr>
        <w:t xml:space="preserve"> dozvoljena širina građevne čestice je </w:t>
      </w:r>
      <w:r w:rsidRPr="00C0122A">
        <w:rPr>
          <w:rFonts w:cs="Arial"/>
          <w:color w:val="FF0000"/>
          <w:szCs w:val="22"/>
        </w:rPr>
        <w:t>20</w:t>
      </w:r>
      <w:r w:rsidR="001414EE" w:rsidRPr="00C0122A">
        <w:rPr>
          <w:rFonts w:cs="Arial"/>
          <w:color w:val="FF0000"/>
          <w:szCs w:val="22"/>
        </w:rPr>
        <w:t xml:space="preserve">,0 m, </w:t>
      </w:r>
    </w:p>
    <w:p w14:paraId="42E73421" w14:textId="55825A77" w:rsidR="001414EE" w:rsidRPr="00C0122A" w:rsidRDefault="001414EE" w:rsidP="00ED2D0C">
      <w:pPr>
        <w:numPr>
          <w:ilvl w:val="0"/>
          <w:numId w:val="230"/>
        </w:numPr>
        <w:autoSpaceDE w:val="0"/>
        <w:autoSpaceDN w:val="0"/>
        <w:adjustRightInd w:val="0"/>
        <w:spacing w:after="200" w:line="276" w:lineRule="auto"/>
        <w:ind w:right="-1" w:hanging="294"/>
        <w:contextualSpacing/>
        <w:rPr>
          <w:rFonts w:cs="Arial"/>
          <w:color w:val="FF0000"/>
          <w:szCs w:val="24"/>
        </w:rPr>
      </w:pPr>
      <w:r w:rsidRPr="00C0122A">
        <w:rPr>
          <w:rFonts w:cs="Arial"/>
          <w:color w:val="FF0000"/>
          <w:szCs w:val="22"/>
        </w:rPr>
        <w:t xml:space="preserve">najveći </w:t>
      </w:r>
      <w:r w:rsidR="00631542" w:rsidRPr="00C0122A">
        <w:rPr>
          <w:rFonts w:cs="Arial"/>
          <w:color w:val="FF0000"/>
          <w:szCs w:val="22"/>
        </w:rPr>
        <w:t xml:space="preserve">dopušteni </w:t>
      </w:r>
      <w:r w:rsidRPr="00C0122A">
        <w:rPr>
          <w:rFonts w:cs="Arial"/>
          <w:color w:val="FF0000"/>
          <w:szCs w:val="22"/>
        </w:rPr>
        <w:t>koeficijent izgrađenosti građevne čestice</w:t>
      </w:r>
      <w:r w:rsidR="00631542" w:rsidRPr="00C0122A">
        <w:rPr>
          <w:rFonts w:cs="Arial"/>
          <w:color w:val="FF0000"/>
          <w:szCs w:val="22"/>
        </w:rPr>
        <w:t xml:space="preserve"> je</w:t>
      </w:r>
      <w:r w:rsidRPr="00C0122A">
        <w:rPr>
          <w:rFonts w:cs="Arial"/>
          <w:color w:val="FF0000"/>
          <w:szCs w:val="22"/>
        </w:rPr>
        <w:t xml:space="preserve"> kig=0,</w:t>
      </w:r>
      <w:r w:rsidR="00631542" w:rsidRPr="00C0122A">
        <w:rPr>
          <w:rFonts w:cs="Arial"/>
          <w:color w:val="FF0000"/>
          <w:szCs w:val="22"/>
        </w:rPr>
        <w:t>5</w:t>
      </w:r>
      <w:r w:rsidRPr="00C0122A">
        <w:rPr>
          <w:rFonts w:cs="Arial"/>
          <w:color w:val="FF0000"/>
          <w:szCs w:val="22"/>
        </w:rPr>
        <w:t>,</w:t>
      </w:r>
    </w:p>
    <w:p w14:paraId="2388D2EE" w14:textId="1F5BB4CE" w:rsidR="00A50EFB" w:rsidRPr="00C0122A" w:rsidRDefault="006B4F69" w:rsidP="00ED2D0C">
      <w:pPr>
        <w:numPr>
          <w:ilvl w:val="0"/>
          <w:numId w:val="230"/>
        </w:numPr>
        <w:autoSpaceDE w:val="0"/>
        <w:autoSpaceDN w:val="0"/>
        <w:adjustRightInd w:val="0"/>
        <w:spacing w:after="200" w:line="276" w:lineRule="auto"/>
        <w:ind w:right="-1" w:hanging="294"/>
        <w:contextualSpacing/>
        <w:rPr>
          <w:rFonts w:cs="Arial"/>
          <w:color w:val="FF0000"/>
          <w:szCs w:val="24"/>
        </w:rPr>
      </w:pPr>
      <w:r w:rsidRPr="00C0122A">
        <w:rPr>
          <w:rFonts w:cs="Arial"/>
          <w:color w:val="FF0000"/>
          <w:szCs w:val="24"/>
        </w:rPr>
        <w:t>najveći dopušteni koeficijent iskoristivosti građevne čestice je kis=</w:t>
      </w:r>
      <w:r w:rsidR="00FD16BE" w:rsidRPr="00C0122A">
        <w:rPr>
          <w:rFonts w:cs="Arial"/>
          <w:color w:val="FF0000"/>
          <w:szCs w:val="24"/>
        </w:rPr>
        <w:t>3,0,</w:t>
      </w:r>
    </w:p>
    <w:p w14:paraId="3AC7B30D" w14:textId="77777777" w:rsidR="001414EE" w:rsidRPr="00C0122A" w:rsidRDefault="001414EE" w:rsidP="00ED2D0C">
      <w:pPr>
        <w:numPr>
          <w:ilvl w:val="0"/>
          <w:numId w:val="230"/>
        </w:numPr>
        <w:autoSpaceDE w:val="0"/>
        <w:autoSpaceDN w:val="0"/>
        <w:adjustRightInd w:val="0"/>
        <w:spacing w:after="200" w:line="276" w:lineRule="auto"/>
        <w:ind w:right="-1" w:hanging="294"/>
        <w:contextualSpacing/>
        <w:rPr>
          <w:rFonts w:cs="Arial"/>
          <w:color w:val="FF0000"/>
          <w:szCs w:val="24"/>
        </w:rPr>
      </w:pPr>
      <w:r w:rsidRPr="00C0122A">
        <w:rPr>
          <w:rFonts w:cs="Arial"/>
          <w:color w:val="FF0000"/>
          <w:szCs w:val="22"/>
        </w:rPr>
        <w:t>na istoj građevnoj čestici uz osnovnu građevinu dozvoljava se gradnja jedne i/ili više pratećih odnosno pomoćnih građevina u službi osnovne namjene,</w:t>
      </w:r>
    </w:p>
    <w:p w14:paraId="1A2CC421" w14:textId="41C5B964" w:rsidR="001414EE" w:rsidRPr="00C0122A" w:rsidRDefault="001414EE" w:rsidP="00ED2D0C">
      <w:pPr>
        <w:numPr>
          <w:ilvl w:val="0"/>
          <w:numId w:val="230"/>
        </w:numPr>
        <w:autoSpaceDE w:val="0"/>
        <w:autoSpaceDN w:val="0"/>
        <w:adjustRightInd w:val="0"/>
        <w:spacing w:after="200" w:line="276" w:lineRule="auto"/>
        <w:ind w:right="-1" w:hanging="294"/>
        <w:contextualSpacing/>
        <w:rPr>
          <w:rFonts w:cs="Arial"/>
          <w:color w:val="FF0000"/>
          <w:szCs w:val="24"/>
        </w:rPr>
      </w:pPr>
      <w:r w:rsidRPr="00C0122A">
        <w:rPr>
          <w:rFonts w:cs="Arial"/>
          <w:color w:val="FF0000"/>
          <w:szCs w:val="22"/>
        </w:rPr>
        <w:t xml:space="preserve">najveća etažna visina osnovne građevine je E=Po/S+Pr+2K+Pk, odnosno </w:t>
      </w:r>
      <w:r w:rsidR="00160574" w:rsidRPr="00C0122A">
        <w:rPr>
          <w:rFonts w:cs="Arial"/>
          <w:color w:val="FF0000"/>
          <w:szCs w:val="22"/>
        </w:rPr>
        <w:t>maksimalna</w:t>
      </w:r>
      <w:r w:rsidR="00836278" w:rsidRPr="00C0122A">
        <w:rPr>
          <w:rFonts w:cs="Arial"/>
          <w:color w:val="FF0000"/>
          <w:szCs w:val="22"/>
        </w:rPr>
        <w:t xml:space="preserve"> </w:t>
      </w:r>
      <w:r w:rsidRPr="00C0122A">
        <w:rPr>
          <w:rFonts w:cs="Arial"/>
          <w:color w:val="FF0000"/>
          <w:szCs w:val="22"/>
        </w:rPr>
        <w:t>visina građevine je V</w:t>
      </w:r>
      <w:r w:rsidR="004B3127" w:rsidRPr="00C0122A">
        <w:rPr>
          <w:rFonts w:cs="Arial"/>
          <w:color w:val="FF0000"/>
          <w:szCs w:val="22"/>
        </w:rPr>
        <w:t>max</w:t>
      </w:r>
      <w:r w:rsidRPr="00C0122A">
        <w:rPr>
          <w:rFonts w:cs="Arial"/>
          <w:color w:val="FF0000"/>
          <w:szCs w:val="22"/>
        </w:rPr>
        <w:t>=12,0 m, a iznimno i više,</w:t>
      </w:r>
    </w:p>
    <w:p w14:paraId="426CE7A0" w14:textId="68B67298" w:rsidR="001414EE" w:rsidRPr="00C0122A" w:rsidRDefault="001414EE" w:rsidP="00ED2D0C">
      <w:pPr>
        <w:numPr>
          <w:ilvl w:val="0"/>
          <w:numId w:val="230"/>
        </w:numPr>
        <w:autoSpaceDE w:val="0"/>
        <w:autoSpaceDN w:val="0"/>
        <w:adjustRightInd w:val="0"/>
        <w:spacing w:after="200" w:line="276" w:lineRule="auto"/>
        <w:ind w:right="-1" w:hanging="294"/>
        <w:contextualSpacing/>
        <w:rPr>
          <w:rFonts w:cs="Arial"/>
          <w:color w:val="FF0000"/>
          <w:szCs w:val="24"/>
        </w:rPr>
      </w:pPr>
      <w:r w:rsidRPr="00C0122A">
        <w:rPr>
          <w:rFonts w:cs="Arial"/>
          <w:color w:val="FF0000"/>
          <w:szCs w:val="22"/>
        </w:rPr>
        <w:t xml:space="preserve">najveća etažna visina prateće odnosno pomoćne građevine je E=Po/S+Pr+Pk, odnosno </w:t>
      </w:r>
      <w:r w:rsidR="00160574" w:rsidRPr="00C0122A">
        <w:rPr>
          <w:rFonts w:cs="Arial"/>
          <w:color w:val="FF0000"/>
          <w:szCs w:val="22"/>
        </w:rPr>
        <w:t>maksimalna</w:t>
      </w:r>
      <w:r w:rsidRPr="00C0122A">
        <w:rPr>
          <w:rFonts w:cs="Arial"/>
          <w:color w:val="FF0000"/>
          <w:szCs w:val="22"/>
        </w:rPr>
        <w:t xml:space="preserve"> visina građevine je V</w:t>
      </w:r>
      <w:r w:rsidR="004B3127" w:rsidRPr="00C0122A">
        <w:rPr>
          <w:rFonts w:cs="Arial"/>
          <w:color w:val="FF0000"/>
          <w:szCs w:val="22"/>
        </w:rPr>
        <w:t>max</w:t>
      </w:r>
      <w:r w:rsidRPr="00C0122A">
        <w:rPr>
          <w:rFonts w:cs="Arial"/>
          <w:color w:val="FF0000"/>
          <w:szCs w:val="22"/>
        </w:rPr>
        <w:t xml:space="preserve">=6,0 m, a iznimno i više, </w:t>
      </w:r>
    </w:p>
    <w:p w14:paraId="66FEC375" w14:textId="0555C70F" w:rsidR="001414EE" w:rsidRPr="00C0122A" w:rsidRDefault="001414EE" w:rsidP="00ED2D0C">
      <w:pPr>
        <w:numPr>
          <w:ilvl w:val="0"/>
          <w:numId w:val="230"/>
        </w:numPr>
        <w:autoSpaceDE w:val="0"/>
        <w:autoSpaceDN w:val="0"/>
        <w:adjustRightInd w:val="0"/>
        <w:spacing w:after="200" w:line="276" w:lineRule="auto"/>
        <w:ind w:right="-1" w:hanging="294"/>
        <w:contextualSpacing/>
        <w:rPr>
          <w:rFonts w:cs="Arial"/>
          <w:color w:val="FF0000"/>
          <w:szCs w:val="24"/>
        </w:rPr>
      </w:pPr>
      <w:r w:rsidRPr="00C0122A">
        <w:rPr>
          <w:rFonts w:cs="Arial"/>
          <w:color w:val="FF0000"/>
          <w:szCs w:val="22"/>
        </w:rPr>
        <w:t>visina građevina koje radi tehnoloških procesa koji se u njima obavljaju kao što su silosi, dimnjaci, kotlovnice, strojarnice dizala i slično, može biti i viša od navedenih visina</w:t>
      </w:r>
      <w:r w:rsidR="00850E1F" w:rsidRPr="00C0122A">
        <w:rPr>
          <w:rFonts w:cs="Arial"/>
          <w:color w:val="FF0000"/>
          <w:szCs w:val="22"/>
        </w:rPr>
        <w:t>,</w:t>
      </w:r>
    </w:p>
    <w:p w14:paraId="27568066" w14:textId="66084534" w:rsidR="00CB076E" w:rsidRPr="00C0122A" w:rsidRDefault="00CB076E" w:rsidP="00ED2D0C">
      <w:pPr>
        <w:numPr>
          <w:ilvl w:val="0"/>
          <w:numId w:val="230"/>
        </w:numPr>
        <w:autoSpaceDE w:val="0"/>
        <w:autoSpaceDN w:val="0"/>
        <w:adjustRightInd w:val="0"/>
        <w:spacing w:after="200" w:line="276" w:lineRule="auto"/>
        <w:ind w:right="-1" w:hanging="294"/>
        <w:contextualSpacing/>
        <w:rPr>
          <w:rFonts w:cs="Arial"/>
          <w:color w:val="FF0000"/>
          <w:szCs w:val="24"/>
        </w:rPr>
      </w:pPr>
      <w:r w:rsidRPr="00C0122A">
        <w:rPr>
          <w:rFonts w:cs="Arial"/>
          <w:snapToGrid w:val="0"/>
          <w:color w:val="FF0000"/>
          <w:szCs w:val="22"/>
          <w:lang w:eastAsia="en-US"/>
        </w:rPr>
        <w:t>dozvoljena je izgradnja podzemnih etaža za potrebe odvijanja proizvodnih procesa, skladištenja, parkiranja i slično,</w:t>
      </w:r>
    </w:p>
    <w:p w14:paraId="51C865D3" w14:textId="3AF49B9E" w:rsidR="00824A34" w:rsidRPr="00C0122A" w:rsidRDefault="00824A34" w:rsidP="001A4DB8">
      <w:pPr>
        <w:numPr>
          <w:ilvl w:val="0"/>
          <w:numId w:val="230"/>
        </w:numPr>
        <w:autoSpaceDE w:val="0"/>
        <w:autoSpaceDN w:val="0"/>
        <w:adjustRightInd w:val="0"/>
        <w:spacing w:after="200" w:line="276" w:lineRule="auto"/>
        <w:ind w:right="-1" w:hanging="294"/>
        <w:contextualSpacing/>
        <w:rPr>
          <w:rFonts w:cs="Arial"/>
          <w:color w:val="FF0000"/>
          <w:szCs w:val="24"/>
        </w:rPr>
      </w:pPr>
      <w:r w:rsidRPr="00C0122A">
        <w:rPr>
          <w:rFonts w:cs="Arial"/>
          <w:color w:val="FF0000"/>
          <w:szCs w:val="24"/>
        </w:rPr>
        <w:t xml:space="preserve">udaljenost osnovne građevine od </w:t>
      </w:r>
      <w:r w:rsidR="001A4DB8" w:rsidRPr="00C0122A">
        <w:rPr>
          <w:rFonts w:cs="Arial"/>
          <w:color w:val="FF0000"/>
          <w:szCs w:val="24"/>
        </w:rPr>
        <w:t>bočnih</w:t>
      </w:r>
      <w:r w:rsidRPr="00C0122A">
        <w:rPr>
          <w:rFonts w:cs="Arial"/>
          <w:color w:val="FF0000"/>
          <w:szCs w:val="24"/>
        </w:rPr>
        <w:t xml:space="preserve"> granica građevne čestice je </w:t>
      </w:r>
      <w:r w:rsidR="001A4DB8" w:rsidRPr="00C0122A">
        <w:rPr>
          <w:rFonts w:cs="Arial"/>
          <w:color w:val="FF0000"/>
          <w:szCs w:val="24"/>
        </w:rPr>
        <w:t xml:space="preserve"> najmanje pola visine građevine (h/2), ali ne manje od </w:t>
      </w:r>
      <w:r w:rsidRPr="00C0122A">
        <w:rPr>
          <w:rFonts w:cs="Arial"/>
          <w:color w:val="FF0000"/>
          <w:szCs w:val="24"/>
        </w:rPr>
        <w:t>3,0 m,</w:t>
      </w:r>
    </w:p>
    <w:p w14:paraId="59F31864" w14:textId="59CC1E34" w:rsidR="00753C78" w:rsidRPr="00C0122A" w:rsidRDefault="00824A34" w:rsidP="006B4F69">
      <w:pPr>
        <w:numPr>
          <w:ilvl w:val="0"/>
          <w:numId w:val="230"/>
        </w:numPr>
        <w:autoSpaceDE w:val="0"/>
        <w:autoSpaceDN w:val="0"/>
        <w:adjustRightInd w:val="0"/>
        <w:spacing w:after="200" w:line="276" w:lineRule="auto"/>
        <w:ind w:right="-1" w:hanging="294"/>
        <w:contextualSpacing/>
        <w:rPr>
          <w:rFonts w:cs="Arial"/>
          <w:color w:val="FF0000"/>
          <w:szCs w:val="24"/>
        </w:rPr>
      </w:pPr>
      <w:r w:rsidRPr="00C0122A">
        <w:rPr>
          <w:rFonts w:cs="Arial"/>
          <w:color w:val="FF0000"/>
          <w:szCs w:val="24"/>
        </w:rPr>
        <w:t>međusobna udaljenost osnovne građevine od građevina na susjednim građevnim česticama najmanje je 6,0 m,</w:t>
      </w:r>
    </w:p>
    <w:p w14:paraId="0B0FBC9B" w14:textId="1019E4FD" w:rsidR="00824A34" w:rsidRPr="00C0122A" w:rsidRDefault="00824A34" w:rsidP="00ED2D0C">
      <w:pPr>
        <w:numPr>
          <w:ilvl w:val="0"/>
          <w:numId w:val="230"/>
        </w:numPr>
        <w:autoSpaceDE w:val="0"/>
        <w:autoSpaceDN w:val="0"/>
        <w:adjustRightInd w:val="0"/>
        <w:spacing w:after="200" w:line="276" w:lineRule="auto"/>
        <w:ind w:right="-1" w:hanging="294"/>
        <w:contextualSpacing/>
        <w:rPr>
          <w:rFonts w:cs="Arial"/>
          <w:color w:val="FF0000"/>
          <w:szCs w:val="24"/>
        </w:rPr>
      </w:pPr>
      <w:r w:rsidRPr="00C0122A">
        <w:rPr>
          <w:rFonts w:cs="Arial"/>
          <w:color w:val="FF0000"/>
          <w:szCs w:val="24"/>
        </w:rPr>
        <w:t xml:space="preserve">udaljenost osnovne i prateće odnosno pomoćne građevine na istoj građevnoj čestici najmanje </w:t>
      </w:r>
      <w:r w:rsidR="00753C78" w:rsidRPr="00C0122A">
        <w:rPr>
          <w:rFonts w:cs="Arial"/>
          <w:color w:val="FF0000"/>
          <w:szCs w:val="24"/>
        </w:rPr>
        <w:t xml:space="preserve">je </w:t>
      </w:r>
      <w:r w:rsidRPr="00C0122A">
        <w:rPr>
          <w:rFonts w:cs="Arial"/>
          <w:color w:val="FF0000"/>
          <w:szCs w:val="24"/>
        </w:rPr>
        <w:t>3,0 m</w:t>
      </w:r>
      <w:r w:rsidR="0053586D" w:rsidRPr="00C0122A">
        <w:rPr>
          <w:rFonts w:cs="Arial"/>
          <w:color w:val="FF0000"/>
          <w:szCs w:val="24"/>
        </w:rPr>
        <w:t>,</w:t>
      </w:r>
      <w:r w:rsidRPr="00C0122A">
        <w:rPr>
          <w:rFonts w:cs="Arial"/>
          <w:color w:val="FF0000"/>
          <w:szCs w:val="24"/>
        </w:rPr>
        <w:t xml:space="preserve"> a iznimno i manje ako građevine čine jednu funkcionalnu cjelinu, uz uvjet poštivanja protupožarne zaštite sukladno zakonskoj regulativi zaštite od požara,</w:t>
      </w:r>
    </w:p>
    <w:p w14:paraId="3513901E" w14:textId="42A1BD1E" w:rsidR="00824A34" w:rsidRPr="00C0122A" w:rsidRDefault="00824A34" w:rsidP="00ED2D0C">
      <w:pPr>
        <w:numPr>
          <w:ilvl w:val="0"/>
          <w:numId w:val="230"/>
        </w:numPr>
        <w:autoSpaceDE w:val="0"/>
        <w:autoSpaceDN w:val="0"/>
        <w:adjustRightInd w:val="0"/>
        <w:spacing w:after="200" w:line="276" w:lineRule="auto"/>
        <w:ind w:right="-1" w:hanging="294"/>
        <w:contextualSpacing/>
        <w:rPr>
          <w:rFonts w:cs="Arial"/>
          <w:color w:val="FF0000"/>
          <w:szCs w:val="24"/>
        </w:rPr>
      </w:pPr>
      <w:r w:rsidRPr="00C0122A">
        <w:rPr>
          <w:rFonts w:cs="Arial"/>
          <w:color w:val="FF0000"/>
          <w:szCs w:val="24"/>
        </w:rPr>
        <w:t>međusobna udaljenost građevina unutar jedne građevne čestice ovisi o funkcionalnom i tehnološkom rješenju,</w:t>
      </w:r>
    </w:p>
    <w:p w14:paraId="26DC871B" w14:textId="6F22BBBE" w:rsidR="00850E1F" w:rsidRPr="00C0122A" w:rsidRDefault="00824A34" w:rsidP="00042E89">
      <w:pPr>
        <w:numPr>
          <w:ilvl w:val="0"/>
          <w:numId w:val="230"/>
        </w:numPr>
        <w:autoSpaceDE w:val="0"/>
        <w:autoSpaceDN w:val="0"/>
        <w:adjustRightInd w:val="0"/>
        <w:spacing w:line="276" w:lineRule="auto"/>
        <w:ind w:right="-1" w:hanging="294"/>
        <w:contextualSpacing/>
        <w:rPr>
          <w:rFonts w:cs="Arial"/>
          <w:color w:val="FF0000"/>
          <w:szCs w:val="24"/>
        </w:rPr>
      </w:pPr>
      <w:r w:rsidRPr="00C0122A">
        <w:rPr>
          <w:rFonts w:cs="Arial"/>
          <w:color w:val="FF0000"/>
          <w:szCs w:val="22"/>
        </w:rPr>
        <w:t>gospodarske zone treba uređivati na način da građevine unutar zone budu najmanje 6,0 m udaljene od građevina stambene, javne i društvene te sportsko-rekreacijske namjene.</w:t>
      </w:r>
    </w:p>
    <w:bookmarkEnd w:id="524"/>
    <w:p w14:paraId="024D1FF8" w14:textId="77777777" w:rsidR="007759C6" w:rsidRDefault="007759C6" w:rsidP="007A2C50">
      <w:pPr>
        <w:rPr>
          <w:snapToGrid w:val="0"/>
          <w:highlight w:val="lightGray"/>
          <w:lang w:eastAsia="en-US"/>
        </w:rPr>
      </w:pPr>
    </w:p>
    <w:p w14:paraId="63D031BA" w14:textId="77777777" w:rsidR="007759C6" w:rsidRPr="00F3642F" w:rsidRDefault="007759C6" w:rsidP="00F3642F">
      <w:pPr>
        <w:jc w:val="center"/>
        <w:rPr>
          <w:b/>
          <w:bCs/>
          <w:snapToGrid w:val="0"/>
          <w:lang w:eastAsia="en-US"/>
        </w:rPr>
      </w:pPr>
      <w:bookmarkStart w:id="525" w:name="_Toc146793149"/>
      <w:bookmarkStart w:id="526" w:name="_Toc164947424"/>
      <w:r w:rsidRPr="00F3642F">
        <w:rPr>
          <w:b/>
          <w:bCs/>
          <w:snapToGrid w:val="0"/>
          <w:lang w:eastAsia="en-US"/>
        </w:rPr>
        <w:t>Članak 63.</w:t>
      </w:r>
      <w:bookmarkEnd w:id="525"/>
      <w:bookmarkEnd w:id="526"/>
    </w:p>
    <w:p w14:paraId="45109519" w14:textId="77777777" w:rsidR="007759C6" w:rsidRPr="00066FEF" w:rsidRDefault="007759C6" w:rsidP="007759C6">
      <w:pPr>
        <w:pStyle w:val="clanak"/>
        <w:rPr>
          <w:rFonts w:cs="Arial"/>
          <w:snapToGrid w:val="0"/>
          <w:szCs w:val="22"/>
          <w:lang w:val="hr-HR" w:eastAsia="en-US"/>
        </w:rPr>
      </w:pPr>
    </w:p>
    <w:p w14:paraId="2CEE0302" w14:textId="1A46644F" w:rsidR="00520632" w:rsidRPr="00066FEF" w:rsidRDefault="00520632" w:rsidP="00520632">
      <w:pPr>
        <w:pStyle w:val="clanak"/>
        <w:rPr>
          <w:rFonts w:cs="Arial"/>
          <w:szCs w:val="22"/>
          <w:lang w:val="hr-HR"/>
        </w:rPr>
      </w:pPr>
      <w:bookmarkStart w:id="527" w:name="_Hlk168428797"/>
      <w:r w:rsidRPr="00066FEF">
        <w:rPr>
          <w:rFonts w:cs="Arial"/>
          <w:szCs w:val="22"/>
          <w:lang w:val="hr-HR"/>
        </w:rPr>
        <w:t>(1) Na površinama gospodarske namjene (poslovne i proizvodne) mogu se uz građevine osnovne namjene graditi</w:t>
      </w:r>
      <w:r w:rsidRPr="00C0122A">
        <w:rPr>
          <w:rFonts w:cs="Arial"/>
          <w:color w:val="FF0000"/>
          <w:szCs w:val="22"/>
          <w:lang w:val="hr-HR"/>
        </w:rPr>
        <w:t>, pomoćne</w:t>
      </w:r>
      <w:r w:rsidRPr="00C0122A">
        <w:rPr>
          <w:rFonts w:cs="Arial"/>
          <w:strike/>
          <w:color w:val="FF0000"/>
          <w:szCs w:val="22"/>
          <w:lang w:val="hr-HR"/>
        </w:rPr>
        <w:t xml:space="preserve"> </w:t>
      </w:r>
      <w:r w:rsidRPr="00CB076E">
        <w:rPr>
          <w:rFonts w:cs="Arial"/>
          <w:strike/>
          <w:szCs w:val="22"/>
          <w:lang w:val="hr-HR"/>
        </w:rPr>
        <w:t>i</w:t>
      </w:r>
      <w:r w:rsidRPr="00066FEF">
        <w:rPr>
          <w:rFonts w:cs="Arial"/>
          <w:szCs w:val="22"/>
          <w:lang w:val="hr-HR"/>
        </w:rPr>
        <w:t xml:space="preserve"> </w:t>
      </w:r>
      <w:r w:rsidR="00CB076E" w:rsidRPr="00C0122A">
        <w:rPr>
          <w:rFonts w:cs="Arial"/>
          <w:color w:val="FF0000"/>
          <w:szCs w:val="22"/>
          <w:lang w:val="hr-HR"/>
        </w:rPr>
        <w:t>te</w:t>
      </w:r>
      <w:r w:rsidR="00CB076E">
        <w:rPr>
          <w:rFonts w:cs="Arial"/>
          <w:color w:val="ED7D31" w:themeColor="accent2"/>
          <w:szCs w:val="22"/>
          <w:lang w:val="hr-HR"/>
        </w:rPr>
        <w:t xml:space="preserve"> </w:t>
      </w:r>
      <w:r w:rsidRPr="00066FEF">
        <w:rPr>
          <w:rFonts w:cs="Arial"/>
          <w:szCs w:val="22"/>
          <w:lang w:val="hr-HR"/>
        </w:rPr>
        <w:t xml:space="preserve">ostale građevine </w:t>
      </w:r>
      <w:r w:rsidRPr="00C0122A">
        <w:rPr>
          <w:rFonts w:cs="Arial"/>
          <w:color w:val="FF0000"/>
          <w:szCs w:val="22"/>
          <w:lang w:val="hr-HR"/>
        </w:rPr>
        <w:t>i radovi</w:t>
      </w:r>
      <w:r w:rsidRPr="00066FEF">
        <w:rPr>
          <w:rFonts w:cs="Arial"/>
          <w:szCs w:val="22"/>
          <w:lang w:val="hr-HR"/>
        </w:rPr>
        <w:t xml:space="preserve"> kao što su:</w:t>
      </w:r>
    </w:p>
    <w:p w14:paraId="41F63AA5" w14:textId="77777777" w:rsidR="00520632" w:rsidRPr="00066FEF" w:rsidRDefault="00520632" w:rsidP="00520632">
      <w:pPr>
        <w:pStyle w:val="clanak"/>
        <w:rPr>
          <w:rFonts w:cs="Arial"/>
          <w:szCs w:val="22"/>
          <w:lang w:val="hr-HR"/>
        </w:rPr>
      </w:pPr>
      <w:r w:rsidRPr="00066FEF">
        <w:rPr>
          <w:rFonts w:cs="Arial"/>
          <w:szCs w:val="22"/>
          <w:lang w:val="hr-HR"/>
        </w:rPr>
        <w:t>-</w:t>
      </w:r>
      <w:r w:rsidRPr="00066FEF">
        <w:rPr>
          <w:rFonts w:cs="Arial"/>
          <w:szCs w:val="22"/>
          <w:lang w:val="hr-HR"/>
        </w:rPr>
        <w:tab/>
        <w:t>nadstrešnice i trijemovi,</w:t>
      </w:r>
    </w:p>
    <w:p w14:paraId="1E349A65" w14:textId="77777777" w:rsidR="00520632" w:rsidRPr="00066FEF" w:rsidRDefault="00520632" w:rsidP="00520632">
      <w:pPr>
        <w:pStyle w:val="clanak"/>
        <w:rPr>
          <w:rFonts w:cs="Arial"/>
          <w:szCs w:val="22"/>
          <w:lang w:val="hr-HR"/>
        </w:rPr>
      </w:pPr>
      <w:r w:rsidRPr="00066FEF">
        <w:rPr>
          <w:rFonts w:cs="Arial"/>
          <w:szCs w:val="22"/>
          <w:lang w:val="hr-HR"/>
        </w:rPr>
        <w:t>-</w:t>
      </w:r>
      <w:r w:rsidRPr="00066FEF">
        <w:rPr>
          <w:rFonts w:cs="Arial"/>
          <w:szCs w:val="22"/>
          <w:lang w:val="hr-HR"/>
        </w:rPr>
        <w:tab/>
        <w:t>prostori za manipulaciju,</w:t>
      </w:r>
    </w:p>
    <w:p w14:paraId="6313CEFC" w14:textId="77777777" w:rsidR="00520632" w:rsidRPr="00066FEF" w:rsidRDefault="00520632" w:rsidP="00520632">
      <w:pPr>
        <w:pStyle w:val="clanak"/>
        <w:rPr>
          <w:rFonts w:cs="Arial"/>
          <w:szCs w:val="22"/>
          <w:lang w:val="hr-HR"/>
        </w:rPr>
      </w:pPr>
      <w:r w:rsidRPr="00066FEF">
        <w:rPr>
          <w:rFonts w:cs="Arial"/>
          <w:szCs w:val="22"/>
          <w:lang w:val="hr-HR"/>
        </w:rPr>
        <w:t>-</w:t>
      </w:r>
      <w:r w:rsidRPr="00066FEF">
        <w:rPr>
          <w:rFonts w:cs="Arial"/>
          <w:szCs w:val="22"/>
          <w:lang w:val="hr-HR"/>
        </w:rPr>
        <w:tab/>
        <w:t>parkirališta,</w:t>
      </w:r>
    </w:p>
    <w:p w14:paraId="09F87F87" w14:textId="77777777" w:rsidR="00520632" w:rsidRPr="00066FEF" w:rsidRDefault="00520632" w:rsidP="00520632">
      <w:pPr>
        <w:pStyle w:val="clanak"/>
        <w:rPr>
          <w:rFonts w:cs="Arial"/>
          <w:szCs w:val="22"/>
          <w:lang w:val="hr-HR"/>
        </w:rPr>
      </w:pPr>
      <w:r w:rsidRPr="00066FEF">
        <w:rPr>
          <w:rFonts w:cs="Arial"/>
          <w:szCs w:val="22"/>
          <w:lang w:val="hr-HR"/>
        </w:rPr>
        <w:t>-</w:t>
      </w:r>
      <w:r w:rsidRPr="00066FEF">
        <w:rPr>
          <w:rFonts w:cs="Arial"/>
          <w:szCs w:val="22"/>
          <w:lang w:val="hr-HR"/>
        </w:rPr>
        <w:tab/>
        <w:t>potporni zidovi,</w:t>
      </w:r>
    </w:p>
    <w:p w14:paraId="1D4119B0" w14:textId="77777777" w:rsidR="00520632" w:rsidRPr="00066FEF" w:rsidRDefault="00520632" w:rsidP="00520632">
      <w:pPr>
        <w:pStyle w:val="clanak"/>
        <w:rPr>
          <w:rFonts w:cs="Arial"/>
          <w:szCs w:val="22"/>
          <w:lang w:val="hr-HR"/>
        </w:rPr>
      </w:pPr>
      <w:r w:rsidRPr="00066FEF">
        <w:rPr>
          <w:rFonts w:cs="Arial"/>
          <w:szCs w:val="22"/>
          <w:lang w:val="hr-HR"/>
        </w:rPr>
        <w:t>-</w:t>
      </w:r>
      <w:r w:rsidRPr="00066FEF">
        <w:rPr>
          <w:rFonts w:cs="Arial"/>
          <w:szCs w:val="22"/>
          <w:lang w:val="hr-HR"/>
        </w:rPr>
        <w:tab/>
        <w:t>komunalne građevine i uređaji,</w:t>
      </w:r>
    </w:p>
    <w:p w14:paraId="65833EE4" w14:textId="77777777" w:rsidR="00520632" w:rsidRPr="00066FEF" w:rsidRDefault="00520632" w:rsidP="00520632">
      <w:pPr>
        <w:pStyle w:val="clanak"/>
        <w:rPr>
          <w:rFonts w:cs="Arial"/>
          <w:szCs w:val="22"/>
          <w:lang w:val="hr-HR"/>
        </w:rPr>
      </w:pPr>
      <w:r w:rsidRPr="00066FEF">
        <w:rPr>
          <w:rFonts w:cs="Arial"/>
          <w:szCs w:val="22"/>
          <w:lang w:val="hr-HR"/>
        </w:rPr>
        <w:t>-</w:t>
      </w:r>
      <w:r w:rsidRPr="00066FEF">
        <w:rPr>
          <w:rFonts w:cs="Arial"/>
          <w:szCs w:val="22"/>
          <w:lang w:val="hr-HR"/>
        </w:rPr>
        <w:tab/>
        <w:t>prometne građevine i uređaji,</w:t>
      </w:r>
    </w:p>
    <w:p w14:paraId="77109561" w14:textId="77777777" w:rsidR="00520632" w:rsidRPr="00066FEF" w:rsidRDefault="00520632" w:rsidP="00520632">
      <w:pPr>
        <w:pStyle w:val="clanak"/>
        <w:rPr>
          <w:rFonts w:cs="Arial"/>
          <w:szCs w:val="22"/>
          <w:lang w:val="hr-HR"/>
        </w:rPr>
      </w:pPr>
      <w:r w:rsidRPr="00066FEF">
        <w:rPr>
          <w:rFonts w:cs="Arial"/>
          <w:szCs w:val="22"/>
          <w:lang w:val="hr-HR"/>
        </w:rPr>
        <w:t>-</w:t>
      </w:r>
      <w:r w:rsidRPr="00066FEF">
        <w:rPr>
          <w:rFonts w:cs="Arial"/>
          <w:szCs w:val="22"/>
          <w:lang w:val="hr-HR"/>
        </w:rPr>
        <w:tab/>
        <w:t xml:space="preserve">površine i građevine za </w:t>
      </w:r>
      <w:r w:rsidRPr="00066FEF">
        <w:rPr>
          <w:rFonts w:cs="Arial"/>
          <w:strike/>
          <w:szCs w:val="22"/>
          <w:lang w:val="hr-HR"/>
        </w:rPr>
        <w:t>šport</w:t>
      </w:r>
      <w:r w:rsidRPr="00066FEF">
        <w:rPr>
          <w:rFonts w:cs="Arial"/>
          <w:szCs w:val="22"/>
          <w:lang w:val="hr-HR"/>
        </w:rPr>
        <w:t xml:space="preserve"> </w:t>
      </w:r>
      <w:r w:rsidRPr="00C0122A">
        <w:rPr>
          <w:rFonts w:cs="Arial"/>
          <w:color w:val="FF0000"/>
          <w:szCs w:val="22"/>
          <w:lang w:val="hr-HR"/>
        </w:rPr>
        <w:t>sport</w:t>
      </w:r>
      <w:r w:rsidRPr="00066FEF">
        <w:rPr>
          <w:rFonts w:cs="Arial"/>
          <w:color w:val="ED7D31" w:themeColor="accent2"/>
          <w:szCs w:val="22"/>
          <w:lang w:val="hr-HR"/>
        </w:rPr>
        <w:t xml:space="preserve"> </w:t>
      </w:r>
      <w:r w:rsidRPr="00066FEF">
        <w:rPr>
          <w:rFonts w:cs="Arial"/>
          <w:szCs w:val="22"/>
          <w:lang w:val="hr-HR"/>
        </w:rPr>
        <w:t>i rekreaciju,</w:t>
      </w:r>
    </w:p>
    <w:p w14:paraId="523FA14C" w14:textId="77777777" w:rsidR="00520632" w:rsidRPr="00066FEF" w:rsidRDefault="00520632" w:rsidP="00520632">
      <w:pPr>
        <w:pStyle w:val="clanak"/>
        <w:rPr>
          <w:rFonts w:cs="Arial"/>
          <w:szCs w:val="22"/>
          <w:lang w:val="hr-HR"/>
        </w:rPr>
      </w:pPr>
      <w:r w:rsidRPr="00066FEF">
        <w:rPr>
          <w:rFonts w:cs="Arial"/>
          <w:szCs w:val="22"/>
          <w:lang w:val="hr-HR"/>
        </w:rPr>
        <w:t>-</w:t>
      </w:r>
      <w:r w:rsidRPr="00066FEF">
        <w:rPr>
          <w:rFonts w:cs="Arial"/>
          <w:szCs w:val="22"/>
          <w:lang w:val="hr-HR"/>
        </w:rPr>
        <w:tab/>
        <w:t>druge građevine prema zahtjevima tehnološkog procesa.</w:t>
      </w:r>
    </w:p>
    <w:p w14:paraId="6E1BD293" w14:textId="77777777" w:rsidR="00520632" w:rsidRPr="00066FEF" w:rsidRDefault="00520632" w:rsidP="00520632">
      <w:pPr>
        <w:pStyle w:val="clanak"/>
        <w:rPr>
          <w:rFonts w:cs="Arial"/>
          <w:szCs w:val="22"/>
          <w:lang w:val="hr-HR"/>
        </w:rPr>
      </w:pPr>
    </w:p>
    <w:p w14:paraId="3C6A35CF" w14:textId="5CDD0E7A" w:rsidR="00520632" w:rsidRPr="00066FEF" w:rsidRDefault="00520632" w:rsidP="00520632">
      <w:pPr>
        <w:pStyle w:val="clanak"/>
        <w:rPr>
          <w:rFonts w:cs="Arial"/>
          <w:szCs w:val="22"/>
          <w:lang w:val="hr-HR"/>
        </w:rPr>
      </w:pPr>
      <w:r w:rsidRPr="00066FEF">
        <w:rPr>
          <w:rFonts w:cs="Arial"/>
          <w:szCs w:val="22"/>
          <w:lang w:val="hr-HR"/>
        </w:rPr>
        <w:t>(2)</w:t>
      </w:r>
      <w:r w:rsidRPr="00066FEF">
        <w:rPr>
          <w:rFonts w:cs="Arial"/>
          <w:szCs w:val="22"/>
          <w:lang w:val="hr-HR"/>
        </w:rPr>
        <w:tab/>
      </w:r>
      <w:r w:rsidRPr="00066FEF">
        <w:rPr>
          <w:rFonts w:cs="Arial"/>
          <w:strike/>
          <w:szCs w:val="22"/>
          <w:lang w:val="hr-HR"/>
        </w:rPr>
        <w:t>Osnovne građevine i ostale građevine</w:t>
      </w:r>
      <w:r w:rsidRPr="00066FEF">
        <w:rPr>
          <w:rFonts w:cs="Arial"/>
          <w:szCs w:val="22"/>
          <w:lang w:val="hr-HR"/>
        </w:rPr>
        <w:t xml:space="preserve"> </w:t>
      </w:r>
      <w:r w:rsidRPr="00C0122A">
        <w:rPr>
          <w:rFonts w:cs="Arial"/>
          <w:color w:val="FF0000"/>
          <w:szCs w:val="22"/>
          <w:lang w:val="hr-HR"/>
        </w:rPr>
        <w:t>Građevine osnovne namjene,</w:t>
      </w:r>
      <w:r w:rsidR="005C4B21" w:rsidRPr="00C0122A">
        <w:rPr>
          <w:rFonts w:cs="Arial"/>
          <w:color w:val="FF0000"/>
          <w:szCs w:val="22"/>
          <w:lang w:val="hr-HR"/>
        </w:rPr>
        <w:t xml:space="preserve"> </w:t>
      </w:r>
      <w:r w:rsidRPr="00C0122A">
        <w:rPr>
          <w:rFonts w:cs="Arial"/>
          <w:color w:val="FF0000"/>
          <w:szCs w:val="22"/>
          <w:lang w:val="hr-HR"/>
        </w:rPr>
        <w:t xml:space="preserve">pomoćne građevine </w:t>
      </w:r>
      <w:r w:rsidR="00CB076E" w:rsidRPr="00C0122A">
        <w:rPr>
          <w:rFonts w:cs="Arial"/>
          <w:color w:val="FF0000"/>
          <w:szCs w:val="22"/>
          <w:lang w:val="hr-HR"/>
        </w:rPr>
        <w:t xml:space="preserve">te </w:t>
      </w:r>
      <w:r w:rsidRPr="00C0122A">
        <w:rPr>
          <w:rFonts w:cs="Arial"/>
          <w:color w:val="FF0000"/>
          <w:szCs w:val="22"/>
          <w:lang w:val="hr-HR"/>
        </w:rPr>
        <w:t>ostale građevine i radovi</w:t>
      </w:r>
      <w:r w:rsidRPr="00066FEF">
        <w:rPr>
          <w:rFonts w:cs="Arial"/>
          <w:color w:val="ED7D31" w:themeColor="accent2"/>
          <w:szCs w:val="22"/>
          <w:lang w:val="hr-HR"/>
        </w:rPr>
        <w:t xml:space="preserve"> </w:t>
      </w:r>
      <w:r w:rsidRPr="00066FEF">
        <w:rPr>
          <w:rFonts w:cs="Arial"/>
          <w:szCs w:val="22"/>
          <w:lang w:val="hr-HR"/>
        </w:rPr>
        <w:t xml:space="preserve">grade se, </w:t>
      </w:r>
      <w:r w:rsidRPr="008F7D64">
        <w:rPr>
          <w:rFonts w:cs="Arial"/>
          <w:strike/>
          <w:szCs w:val="22"/>
          <w:lang w:val="hr-HR"/>
        </w:rPr>
        <w:t>u pravilu,</w:t>
      </w:r>
      <w:r w:rsidRPr="00066FEF">
        <w:rPr>
          <w:rFonts w:cs="Arial"/>
          <w:szCs w:val="22"/>
          <w:lang w:val="hr-HR"/>
        </w:rPr>
        <w:t xml:space="preserve"> unutar gradivog dijela </w:t>
      </w:r>
      <w:r w:rsidR="00CB076E" w:rsidRPr="00C0122A">
        <w:rPr>
          <w:rFonts w:cs="Arial"/>
          <w:color w:val="FF0000"/>
          <w:szCs w:val="22"/>
          <w:lang w:val="hr-HR"/>
        </w:rPr>
        <w:t>građevne</w:t>
      </w:r>
      <w:r w:rsidR="00CB076E">
        <w:rPr>
          <w:rFonts w:cs="Arial"/>
          <w:color w:val="ED7D31" w:themeColor="accent2"/>
          <w:szCs w:val="22"/>
          <w:lang w:val="hr-HR"/>
        </w:rPr>
        <w:t xml:space="preserve"> </w:t>
      </w:r>
      <w:r w:rsidRPr="00066FEF">
        <w:rPr>
          <w:rFonts w:cs="Arial"/>
          <w:szCs w:val="22"/>
          <w:lang w:val="hr-HR"/>
        </w:rPr>
        <w:t>čestice.</w:t>
      </w:r>
    </w:p>
    <w:p w14:paraId="519F08F6" w14:textId="77777777" w:rsidR="00520632" w:rsidRPr="00066FEF" w:rsidRDefault="00520632" w:rsidP="00520632">
      <w:pPr>
        <w:pStyle w:val="clanak"/>
        <w:rPr>
          <w:rFonts w:cs="Arial"/>
          <w:szCs w:val="22"/>
          <w:lang w:val="hr-HR"/>
        </w:rPr>
      </w:pPr>
    </w:p>
    <w:p w14:paraId="5D279923" w14:textId="77777777" w:rsidR="00520632" w:rsidRPr="00066FEF" w:rsidRDefault="00520632" w:rsidP="00520632">
      <w:pPr>
        <w:pStyle w:val="clanak"/>
        <w:rPr>
          <w:rFonts w:cs="Arial"/>
          <w:szCs w:val="22"/>
          <w:lang w:val="hr-HR"/>
        </w:rPr>
      </w:pPr>
      <w:r w:rsidRPr="00066FEF">
        <w:rPr>
          <w:rFonts w:cs="Arial"/>
          <w:szCs w:val="22"/>
          <w:lang w:val="hr-HR"/>
        </w:rPr>
        <w:t>(3)</w:t>
      </w:r>
      <w:r w:rsidRPr="00066FEF">
        <w:rPr>
          <w:rFonts w:cs="Arial"/>
          <w:szCs w:val="22"/>
          <w:lang w:val="hr-HR"/>
        </w:rPr>
        <w:tab/>
        <w:t>Iznimno, izvan gradivog dijela čestice mogu se graditi i uređivati:</w:t>
      </w:r>
    </w:p>
    <w:p w14:paraId="532AB066" w14:textId="77777777" w:rsidR="00520632" w:rsidRPr="00066FEF" w:rsidRDefault="00520632" w:rsidP="00520632">
      <w:pPr>
        <w:pStyle w:val="clanak"/>
        <w:rPr>
          <w:rFonts w:cs="Arial"/>
          <w:szCs w:val="22"/>
          <w:lang w:val="hr-HR"/>
        </w:rPr>
      </w:pPr>
      <w:r w:rsidRPr="00066FEF">
        <w:rPr>
          <w:rFonts w:cs="Arial"/>
          <w:szCs w:val="22"/>
          <w:lang w:val="hr-HR"/>
        </w:rPr>
        <w:t>-</w:t>
      </w:r>
      <w:r w:rsidRPr="00066FEF">
        <w:rPr>
          <w:rFonts w:cs="Arial"/>
          <w:szCs w:val="22"/>
          <w:lang w:val="hr-HR"/>
        </w:rPr>
        <w:tab/>
        <w:t>potporni zidovi,</w:t>
      </w:r>
    </w:p>
    <w:p w14:paraId="27BE2D58" w14:textId="77777777" w:rsidR="00520632" w:rsidRPr="00066FEF" w:rsidRDefault="00520632" w:rsidP="00520632">
      <w:pPr>
        <w:pStyle w:val="clanak"/>
        <w:rPr>
          <w:rFonts w:cs="Arial"/>
          <w:szCs w:val="22"/>
          <w:lang w:val="hr-HR"/>
        </w:rPr>
      </w:pPr>
      <w:r w:rsidRPr="00066FEF">
        <w:rPr>
          <w:rFonts w:cs="Arial"/>
          <w:szCs w:val="22"/>
          <w:lang w:val="hr-HR"/>
        </w:rPr>
        <w:t>-</w:t>
      </w:r>
      <w:r w:rsidRPr="00066FEF">
        <w:rPr>
          <w:rFonts w:cs="Arial"/>
          <w:szCs w:val="22"/>
          <w:lang w:val="hr-HR"/>
        </w:rPr>
        <w:tab/>
        <w:t>prostori za manipulaciju,</w:t>
      </w:r>
    </w:p>
    <w:p w14:paraId="45DE5F36" w14:textId="77777777" w:rsidR="00520632" w:rsidRPr="00066FEF" w:rsidRDefault="00520632" w:rsidP="00520632">
      <w:pPr>
        <w:pStyle w:val="clanak"/>
        <w:rPr>
          <w:rFonts w:cs="Arial"/>
          <w:szCs w:val="22"/>
          <w:lang w:val="hr-HR"/>
        </w:rPr>
      </w:pPr>
      <w:r w:rsidRPr="00066FEF">
        <w:rPr>
          <w:rFonts w:cs="Arial"/>
          <w:szCs w:val="22"/>
          <w:lang w:val="hr-HR"/>
        </w:rPr>
        <w:t>-</w:t>
      </w:r>
      <w:r w:rsidRPr="00066FEF">
        <w:rPr>
          <w:rFonts w:cs="Arial"/>
          <w:szCs w:val="22"/>
          <w:lang w:val="hr-HR"/>
        </w:rPr>
        <w:tab/>
        <w:t>parkirališta,</w:t>
      </w:r>
    </w:p>
    <w:p w14:paraId="7EF77713" w14:textId="77777777" w:rsidR="00520632" w:rsidRPr="00066FEF" w:rsidRDefault="00520632" w:rsidP="00520632">
      <w:pPr>
        <w:pStyle w:val="clanak"/>
        <w:rPr>
          <w:rFonts w:cs="Arial"/>
          <w:szCs w:val="22"/>
          <w:lang w:val="hr-HR"/>
        </w:rPr>
      </w:pPr>
      <w:r w:rsidRPr="00066FEF">
        <w:rPr>
          <w:rFonts w:cs="Arial"/>
          <w:szCs w:val="22"/>
          <w:lang w:val="hr-HR"/>
        </w:rPr>
        <w:t>-</w:t>
      </w:r>
      <w:r w:rsidRPr="00066FEF">
        <w:rPr>
          <w:rFonts w:cs="Arial"/>
          <w:szCs w:val="22"/>
          <w:lang w:val="hr-HR"/>
        </w:rPr>
        <w:tab/>
        <w:t>komunalne građevine i uređaji,</w:t>
      </w:r>
    </w:p>
    <w:p w14:paraId="76A019A5" w14:textId="77777777" w:rsidR="00520632" w:rsidRPr="00066FEF" w:rsidRDefault="00520632" w:rsidP="00520632">
      <w:pPr>
        <w:pStyle w:val="clanak"/>
        <w:rPr>
          <w:rFonts w:cs="Arial"/>
          <w:szCs w:val="22"/>
          <w:lang w:val="hr-HR"/>
        </w:rPr>
      </w:pPr>
      <w:r w:rsidRPr="00066FEF">
        <w:rPr>
          <w:rFonts w:cs="Arial"/>
          <w:szCs w:val="22"/>
          <w:lang w:val="hr-HR"/>
        </w:rPr>
        <w:lastRenderedPageBreak/>
        <w:t>-</w:t>
      </w:r>
      <w:r w:rsidRPr="00066FEF">
        <w:rPr>
          <w:rFonts w:cs="Arial"/>
          <w:szCs w:val="22"/>
          <w:lang w:val="hr-HR"/>
        </w:rPr>
        <w:tab/>
        <w:t>prometne građevine i uređaji.</w:t>
      </w:r>
    </w:p>
    <w:p w14:paraId="7057F7B3" w14:textId="77777777" w:rsidR="007759C6" w:rsidRDefault="007759C6" w:rsidP="007759C6">
      <w:pPr>
        <w:pStyle w:val="clanak"/>
        <w:rPr>
          <w:rFonts w:cs="Arial"/>
          <w:szCs w:val="22"/>
          <w:lang w:val="hr-HR"/>
        </w:rPr>
      </w:pPr>
    </w:p>
    <w:p w14:paraId="5F9DE291" w14:textId="66FEA798" w:rsidR="006653E4" w:rsidRPr="00C0122A" w:rsidRDefault="006653E4" w:rsidP="001F5A5A">
      <w:pPr>
        <w:pStyle w:val="clanak"/>
        <w:rPr>
          <w:rFonts w:cs="Arial"/>
          <w:color w:val="FF0000"/>
          <w:szCs w:val="22"/>
          <w:lang w:val="hr-HR"/>
        </w:rPr>
      </w:pPr>
      <w:r w:rsidRPr="00C0122A">
        <w:rPr>
          <w:rFonts w:cs="Arial"/>
          <w:color w:val="FF0000"/>
          <w:szCs w:val="22"/>
          <w:lang w:val="hr-HR"/>
        </w:rPr>
        <w:t>(4) Uz građevine osnovne namjene mogu se graditi prateće građevine.</w:t>
      </w:r>
      <w:r w:rsidR="001F5A5A" w:rsidRPr="00C0122A">
        <w:rPr>
          <w:rFonts w:cs="Arial"/>
          <w:color w:val="FF0000"/>
          <w:szCs w:val="22"/>
          <w:lang w:val="hr-HR"/>
        </w:rPr>
        <w:t xml:space="preserve"> </w:t>
      </w:r>
      <w:r w:rsidR="001F5A5A" w:rsidRPr="00C0122A">
        <w:rPr>
          <w:rFonts w:eastAsia="Calibri" w:cs="Arial"/>
          <w:bCs/>
          <w:color w:val="FF0000"/>
          <w:szCs w:val="22"/>
          <w:lang w:val="hr-HR" w:eastAsia="en-US"/>
        </w:rPr>
        <w:t>Prateće građevine</w:t>
      </w:r>
      <w:r w:rsidR="001F5A5A" w:rsidRPr="00C0122A">
        <w:rPr>
          <w:rFonts w:eastAsia="Calibri" w:cs="Arial"/>
          <w:color w:val="FF0000"/>
          <w:szCs w:val="22"/>
          <w:lang w:val="hr-HR" w:eastAsia="en-US"/>
        </w:rPr>
        <w:t xml:space="preserve"> mogu biti:</w:t>
      </w:r>
      <w:r w:rsidR="001F5A5A" w:rsidRPr="00C0122A">
        <w:rPr>
          <w:rFonts w:cs="Arial"/>
          <w:color w:val="FF0000"/>
          <w:szCs w:val="22"/>
          <w:lang w:val="hr-HR"/>
        </w:rPr>
        <w:t xml:space="preserve"> </w:t>
      </w:r>
      <w:r w:rsidR="001F5A5A" w:rsidRPr="00C0122A">
        <w:rPr>
          <w:rFonts w:cs="Arial"/>
          <w:color w:val="FF0000"/>
          <w:szCs w:val="24"/>
          <w:lang w:val="hr-HR"/>
        </w:rPr>
        <w:t>poslovne, proizvodne, komunalne, uslužne namjene (praonice vozila, punionice i slično) i ostale građevine.</w:t>
      </w:r>
    </w:p>
    <w:bookmarkEnd w:id="527"/>
    <w:p w14:paraId="1B758430" w14:textId="77777777" w:rsidR="001F5A5A" w:rsidRPr="001F5A5A" w:rsidRDefault="001F5A5A" w:rsidP="001F5A5A">
      <w:pPr>
        <w:pStyle w:val="clanak"/>
        <w:rPr>
          <w:rFonts w:cs="Arial"/>
          <w:szCs w:val="22"/>
          <w:lang w:val="hr-HR"/>
        </w:rPr>
      </w:pPr>
    </w:p>
    <w:p w14:paraId="79C691F9" w14:textId="77777777" w:rsidR="007759C6" w:rsidRPr="00F3642F" w:rsidRDefault="007759C6" w:rsidP="00F3642F">
      <w:pPr>
        <w:jc w:val="center"/>
        <w:rPr>
          <w:b/>
          <w:bCs/>
          <w:snapToGrid w:val="0"/>
          <w:lang w:eastAsia="en-US"/>
        </w:rPr>
      </w:pPr>
      <w:bookmarkStart w:id="528" w:name="_Toc146793150"/>
      <w:bookmarkStart w:id="529" w:name="_Toc164947425"/>
      <w:r w:rsidRPr="00F3642F">
        <w:rPr>
          <w:b/>
          <w:bCs/>
          <w:snapToGrid w:val="0"/>
          <w:lang w:eastAsia="en-US"/>
        </w:rPr>
        <w:t>Članak 64.</w:t>
      </w:r>
      <w:bookmarkEnd w:id="528"/>
      <w:bookmarkEnd w:id="529"/>
    </w:p>
    <w:p w14:paraId="51DAF8B7" w14:textId="77777777" w:rsidR="007759C6" w:rsidRPr="00066FEF" w:rsidRDefault="007759C6" w:rsidP="007759C6">
      <w:pPr>
        <w:pStyle w:val="clanak"/>
        <w:rPr>
          <w:rFonts w:cs="Arial"/>
          <w:snapToGrid w:val="0"/>
          <w:szCs w:val="22"/>
          <w:lang w:val="hr-HR" w:eastAsia="en-US"/>
        </w:rPr>
      </w:pPr>
    </w:p>
    <w:p w14:paraId="588456AD" w14:textId="1C329142" w:rsidR="007759C6" w:rsidRDefault="007759C6" w:rsidP="007759C6">
      <w:pPr>
        <w:pStyle w:val="clanak"/>
        <w:rPr>
          <w:rFonts w:cs="Arial"/>
          <w:szCs w:val="22"/>
          <w:lang w:val="hr-HR"/>
        </w:rPr>
      </w:pPr>
      <w:bookmarkStart w:id="530" w:name="_Hlk168428930"/>
      <w:r w:rsidRPr="00066FEF">
        <w:rPr>
          <w:rFonts w:cs="Arial"/>
          <w:szCs w:val="22"/>
          <w:lang w:val="hr-HR"/>
        </w:rPr>
        <w:t>(1)</w:t>
      </w:r>
      <w:r w:rsidRPr="00066FEF">
        <w:rPr>
          <w:rFonts w:cs="Arial"/>
          <w:szCs w:val="22"/>
          <w:lang w:val="hr-HR"/>
        </w:rPr>
        <w:tab/>
        <w:t xml:space="preserve">Obvezni građevni pravac udaljen je, </w:t>
      </w:r>
      <w:r w:rsidRPr="00066FEF">
        <w:rPr>
          <w:rFonts w:cs="Arial"/>
          <w:strike/>
          <w:szCs w:val="22"/>
          <w:lang w:val="hr-HR"/>
        </w:rPr>
        <w:t>u pravilu,</w:t>
      </w:r>
      <w:r w:rsidRPr="00066FEF">
        <w:rPr>
          <w:rFonts w:cs="Arial"/>
          <w:szCs w:val="22"/>
          <w:lang w:val="hr-HR"/>
        </w:rPr>
        <w:t xml:space="preserve"> najmanje 10</w:t>
      </w:r>
      <w:r w:rsidR="008F7D64" w:rsidRPr="003F6E77">
        <w:rPr>
          <w:rFonts w:cs="Arial"/>
          <w:color w:val="FF0000"/>
          <w:szCs w:val="22"/>
          <w:lang w:val="hr-HR"/>
        </w:rPr>
        <w:t>,0</w:t>
      </w:r>
      <w:r w:rsidRPr="003F6E77">
        <w:rPr>
          <w:rFonts w:cs="Arial"/>
          <w:color w:val="FF0000"/>
          <w:szCs w:val="22"/>
          <w:lang w:val="hr-HR"/>
        </w:rPr>
        <w:t xml:space="preserve"> </w:t>
      </w:r>
      <w:r w:rsidRPr="00066FEF">
        <w:rPr>
          <w:rFonts w:cs="Arial"/>
          <w:szCs w:val="22"/>
          <w:lang w:val="hr-HR"/>
        </w:rPr>
        <w:t xml:space="preserve">m od </w:t>
      </w:r>
      <w:r w:rsidRPr="00631542">
        <w:rPr>
          <w:rFonts w:cs="Arial"/>
          <w:strike/>
          <w:szCs w:val="22"/>
          <w:lang w:val="hr-HR"/>
        </w:rPr>
        <w:t>regulacijskog pravca</w:t>
      </w:r>
      <w:r w:rsidR="00631542">
        <w:rPr>
          <w:rFonts w:cs="Arial"/>
          <w:szCs w:val="22"/>
          <w:lang w:val="hr-HR"/>
        </w:rPr>
        <w:t xml:space="preserve"> </w:t>
      </w:r>
      <w:r w:rsidR="00631542" w:rsidRPr="00C0122A">
        <w:rPr>
          <w:rFonts w:cs="Arial"/>
          <w:color w:val="FF0000"/>
          <w:szCs w:val="22"/>
          <w:lang w:val="hr-HR"/>
        </w:rPr>
        <w:t>regulacijske linije</w:t>
      </w:r>
      <w:r w:rsidRPr="00066FEF">
        <w:rPr>
          <w:rFonts w:cs="Arial"/>
          <w:szCs w:val="22"/>
          <w:lang w:val="hr-HR"/>
        </w:rPr>
        <w:t xml:space="preserve">, odnosno granice površine gospodarske namjene (poslovne i proizvodne) prema </w:t>
      </w:r>
      <w:r w:rsidRPr="00631542">
        <w:rPr>
          <w:rFonts w:cs="Arial"/>
          <w:strike/>
          <w:szCs w:val="22"/>
          <w:lang w:val="hr-HR"/>
        </w:rPr>
        <w:t>javnoj cesti</w:t>
      </w:r>
      <w:r w:rsidRPr="00066FEF">
        <w:rPr>
          <w:rFonts w:cs="Arial"/>
          <w:szCs w:val="22"/>
          <w:lang w:val="hr-HR"/>
        </w:rPr>
        <w:t xml:space="preserve"> </w:t>
      </w:r>
      <w:r w:rsidR="00631542" w:rsidRPr="00C0122A">
        <w:rPr>
          <w:rFonts w:cs="Arial"/>
          <w:color w:val="FF0000"/>
          <w:szCs w:val="22"/>
          <w:lang w:val="hr-HR"/>
        </w:rPr>
        <w:t>prometnoj površini</w:t>
      </w:r>
      <w:r w:rsidR="008F7D64" w:rsidRPr="00C0122A">
        <w:rPr>
          <w:rFonts w:cs="Arial"/>
          <w:color w:val="FF0000"/>
          <w:szCs w:val="22"/>
          <w:lang w:val="hr-HR"/>
        </w:rPr>
        <w:t>.</w:t>
      </w:r>
      <w:r w:rsidR="00631542" w:rsidRPr="00C0122A">
        <w:rPr>
          <w:rFonts w:cs="Arial"/>
          <w:color w:val="FF0000"/>
          <w:szCs w:val="22"/>
          <w:lang w:val="hr-HR"/>
        </w:rPr>
        <w:t xml:space="preserve"> </w:t>
      </w:r>
      <w:r w:rsidRPr="008F7D64">
        <w:rPr>
          <w:rFonts w:cs="Arial"/>
          <w:strike/>
          <w:szCs w:val="22"/>
          <w:lang w:val="hr-HR"/>
        </w:rPr>
        <w:t>i predstavlja granicu gradivog dijela čestice</w:t>
      </w:r>
      <w:r w:rsidRPr="00066FEF">
        <w:rPr>
          <w:rFonts w:cs="Arial"/>
          <w:szCs w:val="22"/>
          <w:lang w:val="hr-HR"/>
        </w:rPr>
        <w:t>.</w:t>
      </w:r>
    </w:p>
    <w:p w14:paraId="08EC9360" w14:textId="77777777" w:rsidR="00824A34" w:rsidRDefault="00824A34" w:rsidP="007759C6">
      <w:pPr>
        <w:pStyle w:val="clanak"/>
        <w:rPr>
          <w:rFonts w:cs="Arial"/>
          <w:szCs w:val="22"/>
          <w:lang w:val="hr-HR"/>
        </w:rPr>
      </w:pPr>
    </w:p>
    <w:p w14:paraId="37FC8981" w14:textId="0016B77C" w:rsidR="00824A34" w:rsidRPr="00F3642F" w:rsidRDefault="00824A34" w:rsidP="007759C6">
      <w:pPr>
        <w:pStyle w:val="clanak"/>
        <w:rPr>
          <w:rFonts w:cs="Arial"/>
          <w:szCs w:val="22"/>
          <w:lang w:val="hr-HR"/>
        </w:rPr>
      </w:pPr>
      <w:r w:rsidRPr="00066FEF">
        <w:rPr>
          <w:rFonts w:cs="Arial"/>
          <w:szCs w:val="22"/>
          <w:lang w:val="hr-HR"/>
        </w:rPr>
        <w:t>(2)</w:t>
      </w:r>
      <w:r w:rsidRPr="00066FEF">
        <w:rPr>
          <w:rFonts w:cs="Arial"/>
          <w:szCs w:val="22"/>
          <w:lang w:val="hr-HR"/>
        </w:rPr>
        <w:tab/>
      </w:r>
      <w:r w:rsidRPr="008F7D64">
        <w:rPr>
          <w:rFonts w:cs="Arial"/>
          <w:strike/>
          <w:szCs w:val="22"/>
          <w:lang w:val="hr-HR"/>
        </w:rPr>
        <w:t xml:space="preserve">Na dijelovima građevne čestice prema susjednim građevnim česticama, granica gradivog </w:t>
      </w:r>
      <w:r w:rsidRPr="00F3642F">
        <w:rPr>
          <w:rFonts w:cs="Arial"/>
          <w:strike/>
          <w:szCs w:val="22"/>
          <w:lang w:val="hr-HR"/>
        </w:rPr>
        <w:t>dijela čestice udaljena je od granice građevne čestice najmanje 6 m.</w:t>
      </w:r>
    </w:p>
    <w:p w14:paraId="58C4CB97" w14:textId="2CCC9159" w:rsidR="00824A34" w:rsidRPr="00C0122A" w:rsidRDefault="00824A34" w:rsidP="00824A34">
      <w:pPr>
        <w:autoSpaceDE w:val="0"/>
        <w:autoSpaceDN w:val="0"/>
        <w:adjustRightInd w:val="0"/>
        <w:spacing w:after="200" w:line="276" w:lineRule="auto"/>
        <w:ind w:right="-1"/>
        <w:contextualSpacing/>
        <w:rPr>
          <w:rFonts w:cs="Arial"/>
          <w:color w:val="FF0000"/>
          <w:szCs w:val="24"/>
        </w:rPr>
      </w:pPr>
      <w:r w:rsidRPr="00C0122A">
        <w:rPr>
          <w:rFonts w:cs="Arial"/>
          <w:color w:val="FF0000"/>
          <w:szCs w:val="22"/>
        </w:rPr>
        <w:t>(2) Građevna čestica prema prometnoj površini može se urediti sadnjom ukrasnog zelenila i drveća ako se time ne ometa ulaz u građevnu česticu i preglednost prometnih površina, a u tom dijelu je moguć smještaj parkirno</w:t>
      </w:r>
      <w:r w:rsidR="00F3642F" w:rsidRPr="00C0122A">
        <w:rPr>
          <w:rFonts w:cs="Arial"/>
          <w:color w:val="FF0000"/>
          <w:szCs w:val="22"/>
        </w:rPr>
        <w:t>-</w:t>
      </w:r>
      <w:r w:rsidRPr="00C0122A">
        <w:rPr>
          <w:rFonts w:cs="Arial"/>
          <w:color w:val="FF0000"/>
          <w:szCs w:val="22"/>
        </w:rPr>
        <w:t>garažnih mjesta za zaposlenike i posjetitelje.</w:t>
      </w:r>
    </w:p>
    <w:p w14:paraId="7D1EE92F" w14:textId="77777777" w:rsidR="00824A34" w:rsidRPr="00C0122A" w:rsidRDefault="00824A34" w:rsidP="00824A34">
      <w:pPr>
        <w:autoSpaceDE w:val="0"/>
        <w:autoSpaceDN w:val="0"/>
        <w:adjustRightInd w:val="0"/>
        <w:spacing w:after="200" w:line="276" w:lineRule="auto"/>
        <w:ind w:right="-1"/>
        <w:contextualSpacing/>
        <w:rPr>
          <w:rFonts w:cs="Arial"/>
          <w:color w:val="FF0000"/>
          <w:szCs w:val="22"/>
        </w:rPr>
      </w:pPr>
    </w:p>
    <w:p w14:paraId="2225788D" w14:textId="37240D4C" w:rsidR="00824A34" w:rsidRPr="00C0122A" w:rsidRDefault="00824A34" w:rsidP="00824A34">
      <w:pPr>
        <w:autoSpaceDE w:val="0"/>
        <w:autoSpaceDN w:val="0"/>
        <w:adjustRightInd w:val="0"/>
        <w:spacing w:after="200" w:line="276" w:lineRule="auto"/>
        <w:ind w:right="-1"/>
        <w:contextualSpacing/>
        <w:rPr>
          <w:rFonts w:cs="Arial"/>
          <w:color w:val="FF0000"/>
          <w:szCs w:val="22"/>
        </w:rPr>
      </w:pPr>
      <w:r w:rsidRPr="00C0122A">
        <w:rPr>
          <w:rFonts w:cs="Arial"/>
          <w:color w:val="FF0000"/>
          <w:szCs w:val="22"/>
        </w:rPr>
        <w:t>(3) Građevna čestica mora imati osiguran kolni pristup na prometnu površinu najmanje širine kolnika od 5,5 m za odvijanje dvosmjernog prometa odnosno 3,5 m za odvijanje jednosmjernog prometa.</w:t>
      </w:r>
    </w:p>
    <w:p w14:paraId="25827E02" w14:textId="77777777" w:rsidR="007759C6" w:rsidRPr="001813CF" w:rsidRDefault="007759C6" w:rsidP="001813CF">
      <w:pPr>
        <w:jc w:val="center"/>
        <w:rPr>
          <w:b/>
          <w:bCs/>
          <w:snapToGrid w:val="0"/>
          <w:lang w:eastAsia="en-US"/>
        </w:rPr>
      </w:pPr>
      <w:bookmarkStart w:id="531" w:name="_Toc146793151"/>
      <w:bookmarkStart w:id="532" w:name="_Toc164947426"/>
      <w:bookmarkEnd w:id="530"/>
      <w:r w:rsidRPr="001813CF">
        <w:rPr>
          <w:b/>
          <w:bCs/>
          <w:snapToGrid w:val="0"/>
          <w:lang w:eastAsia="en-US"/>
        </w:rPr>
        <w:t>Članak 65.</w:t>
      </w:r>
      <w:bookmarkEnd w:id="531"/>
      <w:bookmarkEnd w:id="532"/>
    </w:p>
    <w:p w14:paraId="1A28D677" w14:textId="77777777" w:rsidR="007759C6" w:rsidRPr="00066FEF" w:rsidRDefault="007759C6" w:rsidP="007759C6">
      <w:pPr>
        <w:pStyle w:val="clanak"/>
        <w:rPr>
          <w:rFonts w:cs="Arial"/>
          <w:snapToGrid w:val="0"/>
          <w:szCs w:val="22"/>
          <w:lang w:val="hr-HR" w:eastAsia="en-US"/>
        </w:rPr>
      </w:pPr>
    </w:p>
    <w:p w14:paraId="2BB84E80" w14:textId="77777777" w:rsidR="007759C6" w:rsidRPr="00066FEF" w:rsidRDefault="007759C6" w:rsidP="007759C6">
      <w:pPr>
        <w:pStyle w:val="clanak"/>
        <w:rPr>
          <w:rFonts w:cs="Arial"/>
          <w:szCs w:val="22"/>
          <w:lang w:val="hr-HR"/>
        </w:rPr>
      </w:pPr>
      <w:r w:rsidRPr="00066FEF">
        <w:rPr>
          <w:rFonts w:cs="Arial"/>
          <w:szCs w:val="22"/>
          <w:lang w:val="hr-HR"/>
        </w:rPr>
        <w:t>(1)</w:t>
      </w:r>
      <w:r w:rsidRPr="00066FEF">
        <w:rPr>
          <w:rFonts w:cs="Arial"/>
          <w:szCs w:val="22"/>
          <w:lang w:val="hr-HR"/>
        </w:rPr>
        <w:tab/>
        <w:t>Građevine gospodarske namjene treba projektirati i oblikovati prema načelima suvremenog oblikovanja industrijskih građevina, uz upotrebu postojanih materijala te primjenu suvremenih tehnologija građenja.</w:t>
      </w:r>
    </w:p>
    <w:p w14:paraId="58A851FA" w14:textId="77777777" w:rsidR="007759C6" w:rsidRPr="00066FEF" w:rsidRDefault="007759C6" w:rsidP="007759C6">
      <w:pPr>
        <w:pStyle w:val="clanak"/>
        <w:rPr>
          <w:rFonts w:cs="Arial"/>
          <w:szCs w:val="22"/>
          <w:lang w:val="hr-HR"/>
        </w:rPr>
      </w:pPr>
    </w:p>
    <w:p w14:paraId="20D40FB3" w14:textId="4158B4B8" w:rsidR="00520632" w:rsidRPr="00066FEF" w:rsidRDefault="00520632" w:rsidP="00520632">
      <w:pPr>
        <w:pStyle w:val="clanak"/>
        <w:rPr>
          <w:rFonts w:cs="Arial"/>
          <w:szCs w:val="22"/>
          <w:lang w:val="hr-HR"/>
        </w:rPr>
      </w:pPr>
      <w:r w:rsidRPr="00066FEF">
        <w:rPr>
          <w:rFonts w:cs="Arial"/>
          <w:szCs w:val="22"/>
          <w:lang w:val="hr-HR"/>
        </w:rPr>
        <w:t>(2)</w:t>
      </w:r>
      <w:r w:rsidRPr="00066FEF">
        <w:rPr>
          <w:rFonts w:cs="Arial"/>
          <w:szCs w:val="22"/>
          <w:lang w:val="hr-HR"/>
        </w:rPr>
        <w:tab/>
        <w:t xml:space="preserve">Građevine se mogu graditi i kao montažne, prema načelima stavka </w:t>
      </w:r>
      <w:r w:rsidRPr="00066FEF">
        <w:rPr>
          <w:rFonts w:cs="Arial"/>
          <w:strike/>
          <w:szCs w:val="22"/>
          <w:lang w:val="hr-HR"/>
        </w:rPr>
        <w:t>(1)</w:t>
      </w:r>
      <w:r w:rsidRPr="00066FEF">
        <w:rPr>
          <w:rFonts w:cs="Arial"/>
          <w:szCs w:val="22"/>
          <w:lang w:val="hr-HR"/>
        </w:rPr>
        <w:t xml:space="preserve"> </w:t>
      </w:r>
      <w:r w:rsidRPr="00066FEF">
        <w:rPr>
          <w:rFonts w:cs="Arial"/>
          <w:color w:val="ED7D31" w:themeColor="accent2"/>
          <w:szCs w:val="22"/>
          <w:lang w:val="hr-HR"/>
        </w:rPr>
        <w:t xml:space="preserve">1. </w:t>
      </w:r>
      <w:r w:rsidRPr="00066FEF">
        <w:rPr>
          <w:rFonts w:cs="Arial"/>
          <w:szCs w:val="22"/>
          <w:lang w:val="hr-HR"/>
        </w:rPr>
        <w:t xml:space="preserve">ovog </w:t>
      </w:r>
      <w:r w:rsidRPr="001813CF">
        <w:rPr>
          <w:rFonts w:cs="Arial"/>
          <w:szCs w:val="22"/>
          <w:lang w:val="hr-HR"/>
        </w:rPr>
        <w:t>članka.</w:t>
      </w:r>
    </w:p>
    <w:p w14:paraId="42339A39" w14:textId="77777777" w:rsidR="007759C6" w:rsidRPr="00066FEF" w:rsidRDefault="007759C6" w:rsidP="007759C6">
      <w:pPr>
        <w:pStyle w:val="clanak"/>
        <w:rPr>
          <w:rFonts w:cs="Arial"/>
          <w:szCs w:val="22"/>
          <w:lang w:val="hr-HR"/>
        </w:rPr>
      </w:pPr>
    </w:p>
    <w:p w14:paraId="50B059D8" w14:textId="77777777" w:rsidR="007759C6" w:rsidRPr="00FC0F47" w:rsidRDefault="007759C6" w:rsidP="00FC0F47">
      <w:pPr>
        <w:jc w:val="center"/>
        <w:rPr>
          <w:b/>
          <w:bCs/>
          <w:snapToGrid w:val="0"/>
          <w:lang w:eastAsia="en-US"/>
        </w:rPr>
      </w:pPr>
      <w:bookmarkStart w:id="533" w:name="_Toc146793152"/>
      <w:bookmarkStart w:id="534" w:name="_Toc164947427"/>
      <w:r w:rsidRPr="00FC0F47">
        <w:rPr>
          <w:b/>
          <w:bCs/>
          <w:snapToGrid w:val="0"/>
          <w:lang w:eastAsia="en-US"/>
        </w:rPr>
        <w:t>Članak 66.</w:t>
      </w:r>
      <w:bookmarkEnd w:id="533"/>
      <w:bookmarkEnd w:id="534"/>
    </w:p>
    <w:p w14:paraId="187384D8" w14:textId="77777777" w:rsidR="007759C6" w:rsidRPr="00066FEF" w:rsidRDefault="007759C6" w:rsidP="007759C6">
      <w:pPr>
        <w:pStyle w:val="clanak"/>
        <w:rPr>
          <w:rFonts w:ascii="Times New Roman" w:hAnsi="Times New Roman"/>
          <w:snapToGrid w:val="0"/>
          <w:szCs w:val="22"/>
          <w:lang w:val="hr-HR" w:eastAsia="en-US"/>
        </w:rPr>
      </w:pPr>
    </w:p>
    <w:p w14:paraId="22BC0FFD" w14:textId="77777777" w:rsidR="007759C6" w:rsidRPr="00564B5F" w:rsidRDefault="007759C6" w:rsidP="007759C6">
      <w:pPr>
        <w:pStyle w:val="clanak"/>
        <w:rPr>
          <w:rFonts w:cs="Arial"/>
          <w:color w:val="ED7D31" w:themeColor="accent2"/>
          <w:szCs w:val="22"/>
          <w:lang w:val="hr-HR"/>
        </w:rPr>
      </w:pPr>
      <w:bookmarkStart w:id="535" w:name="_Hlk168429203"/>
      <w:r w:rsidRPr="00066FEF">
        <w:rPr>
          <w:rFonts w:cs="Arial"/>
          <w:szCs w:val="22"/>
          <w:lang w:val="hr-HR"/>
        </w:rPr>
        <w:t>(1)</w:t>
      </w:r>
      <w:r w:rsidRPr="00066FEF">
        <w:rPr>
          <w:rFonts w:cs="Arial"/>
          <w:szCs w:val="22"/>
          <w:lang w:val="hr-HR"/>
        </w:rPr>
        <w:tab/>
      </w:r>
      <w:r w:rsidRPr="000260C3">
        <w:rPr>
          <w:rFonts w:cs="Arial"/>
          <w:strike/>
          <w:szCs w:val="22"/>
          <w:lang w:val="hr-HR"/>
        </w:rPr>
        <w:t>Krovište građevine može biti ravno ili koso, nagiba kojeg predviđa usvojena tehnologija građenja pojedine građevine.</w:t>
      </w:r>
    </w:p>
    <w:p w14:paraId="0C4F9926" w14:textId="0EF08482" w:rsidR="000260C3" w:rsidRPr="00C0122A" w:rsidRDefault="000260C3" w:rsidP="000260C3">
      <w:pPr>
        <w:pStyle w:val="clanak"/>
        <w:rPr>
          <w:rFonts w:cs="Arial"/>
          <w:color w:val="FF0000"/>
          <w:szCs w:val="22"/>
          <w:lang w:val="hr-HR"/>
        </w:rPr>
      </w:pPr>
      <w:r w:rsidRPr="00C0122A">
        <w:rPr>
          <w:rFonts w:cs="Arial"/>
          <w:color w:val="FF0000"/>
          <w:lang w:val="hr-HR"/>
        </w:rPr>
        <w:t>Krovovi građevina mogu biti izvedeni kao ravni</w:t>
      </w:r>
      <w:r w:rsidR="00130B2A">
        <w:rPr>
          <w:rFonts w:cs="Arial"/>
          <w:color w:val="FF0000"/>
          <w:lang w:val="hr-HR"/>
        </w:rPr>
        <w:t>,</w:t>
      </w:r>
      <w:r w:rsidRPr="00C0122A">
        <w:rPr>
          <w:rFonts w:cs="Arial"/>
          <w:color w:val="FF0000"/>
          <w:lang w:val="hr-HR"/>
        </w:rPr>
        <w:t xml:space="preserve"> kosi </w:t>
      </w:r>
      <w:r w:rsidRPr="00C0122A">
        <w:rPr>
          <w:rFonts w:cs="Arial"/>
          <w:color w:val="FF0000"/>
          <w:szCs w:val="22"/>
          <w:lang w:val="hr-HR"/>
        </w:rPr>
        <w:t>(jednostrešni, dvostrešni, višestrešni),</w:t>
      </w:r>
      <w:r w:rsidRPr="00C0122A">
        <w:rPr>
          <w:rFonts w:cs="Arial"/>
          <w:color w:val="FF0000"/>
          <w:lang w:val="hr-HR"/>
        </w:rPr>
        <w:t xml:space="preserve"> mansardni, šed, </w:t>
      </w:r>
      <w:r w:rsidRPr="00C0122A">
        <w:rPr>
          <w:rFonts w:cs="Arial"/>
          <w:color w:val="FF0000"/>
          <w:szCs w:val="22"/>
          <w:lang w:val="hr-HR"/>
        </w:rPr>
        <w:t>zaobljeni krovovi, krovovi nepravilnih geometrijskih oblika ili kombinacija navedenih</w:t>
      </w:r>
      <w:r w:rsidR="00FC0F47" w:rsidRPr="00C0122A">
        <w:rPr>
          <w:rFonts w:cs="Arial"/>
          <w:color w:val="FF0000"/>
          <w:szCs w:val="22"/>
          <w:lang w:val="hr-HR"/>
        </w:rPr>
        <w:t xml:space="preserve"> s nagibima</w:t>
      </w:r>
      <w:r w:rsidRPr="00C0122A">
        <w:rPr>
          <w:rFonts w:cs="Arial"/>
          <w:color w:val="FF0000"/>
          <w:szCs w:val="22"/>
          <w:lang w:val="hr-HR"/>
        </w:rPr>
        <w:t xml:space="preserve"> koje predviđa usvojena tehnologija građenja pojedine građevine.</w:t>
      </w:r>
    </w:p>
    <w:p w14:paraId="23BE1542" w14:textId="64B30A2A" w:rsidR="007759C6" w:rsidRPr="00066FEF" w:rsidRDefault="007759C6" w:rsidP="007759C6">
      <w:pPr>
        <w:pStyle w:val="clanak"/>
        <w:rPr>
          <w:rFonts w:cs="Arial"/>
          <w:szCs w:val="22"/>
          <w:lang w:val="hr-HR"/>
        </w:rPr>
      </w:pPr>
    </w:p>
    <w:p w14:paraId="4E424F3B" w14:textId="56180CCD" w:rsidR="007759C6" w:rsidRPr="00066FEF" w:rsidRDefault="007759C6" w:rsidP="007759C6">
      <w:pPr>
        <w:pStyle w:val="clanak"/>
        <w:rPr>
          <w:rFonts w:cs="Arial"/>
          <w:szCs w:val="22"/>
          <w:lang w:val="hr-HR"/>
        </w:rPr>
      </w:pPr>
      <w:r w:rsidRPr="00066FEF">
        <w:rPr>
          <w:rFonts w:cs="Arial"/>
          <w:szCs w:val="22"/>
          <w:lang w:val="hr-HR"/>
        </w:rPr>
        <w:t>(2)</w:t>
      </w:r>
      <w:r w:rsidRPr="00066FEF">
        <w:rPr>
          <w:rFonts w:cs="Arial"/>
          <w:szCs w:val="22"/>
          <w:lang w:val="hr-HR"/>
        </w:rPr>
        <w:tab/>
        <w:t xml:space="preserve">Vrsta </w:t>
      </w:r>
      <w:r w:rsidRPr="001813CF">
        <w:rPr>
          <w:rFonts w:cs="Arial"/>
          <w:szCs w:val="22"/>
          <w:lang w:val="hr-HR"/>
        </w:rPr>
        <w:t>pokrova i broj streha određeni</w:t>
      </w:r>
      <w:r w:rsidRPr="00FC0F47">
        <w:rPr>
          <w:rFonts w:cs="Arial"/>
          <w:szCs w:val="22"/>
          <w:lang w:val="hr-HR"/>
        </w:rPr>
        <w:t xml:space="preserve"> su</w:t>
      </w:r>
      <w:r w:rsidRPr="00FC0F47">
        <w:rPr>
          <w:rFonts w:cs="Arial"/>
          <w:strike/>
          <w:szCs w:val="22"/>
          <w:lang w:val="hr-HR"/>
        </w:rPr>
        <w:t>, u pravilu,</w:t>
      </w:r>
      <w:r w:rsidRPr="00066FEF">
        <w:rPr>
          <w:rFonts w:cs="Arial"/>
          <w:szCs w:val="22"/>
          <w:lang w:val="hr-HR"/>
        </w:rPr>
        <w:t xml:space="preserve"> usvojenom tehnologijom građenja </w:t>
      </w:r>
      <w:r w:rsidRPr="00FC0F47">
        <w:rPr>
          <w:rFonts w:cs="Arial"/>
          <w:strike/>
          <w:szCs w:val="22"/>
          <w:lang w:val="hr-HR"/>
        </w:rPr>
        <w:t>objekta</w:t>
      </w:r>
      <w:r w:rsidR="00FC0F47">
        <w:rPr>
          <w:rFonts w:cs="Arial"/>
          <w:color w:val="ED7D31" w:themeColor="accent2"/>
          <w:szCs w:val="22"/>
          <w:lang w:val="hr-HR"/>
        </w:rPr>
        <w:t xml:space="preserve"> </w:t>
      </w:r>
      <w:r w:rsidR="00FC0F47" w:rsidRPr="00C0122A">
        <w:rPr>
          <w:rFonts w:cs="Arial"/>
          <w:color w:val="FF0000"/>
          <w:szCs w:val="22"/>
          <w:lang w:val="hr-HR"/>
        </w:rPr>
        <w:t>građevina gospodarske namjene</w:t>
      </w:r>
      <w:r w:rsidRPr="00066FEF">
        <w:rPr>
          <w:rFonts w:cs="Arial"/>
          <w:szCs w:val="22"/>
          <w:lang w:val="hr-HR"/>
        </w:rPr>
        <w:t>.</w:t>
      </w:r>
    </w:p>
    <w:p w14:paraId="60E6647F" w14:textId="77777777" w:rsidR="007759C6" w:rsidRPr="00066FEF" w:rsidRDefault="007759C6" w:rsidP="007759C6">
      <w:pPr>
        <w:pStyle w:val="clanak"/>
        <w:rPr>
          <w:rFonts w:cs="Arial"/>
          <w:szCs w:val="22"/>
          <w:lang w:val="hr-HR"/>
        </w:rPr>
      </w:pPr>
    </w:p>
    <w:p w14:paraId="01AA42B8" w14:textId="77777777" w:rsidR="007759C6" w:rsidRPr="00066FEF" w:rsidRDefault="007759C6" w:rsidP="007759C6">
      <w:pPr>
        <w:pStyle w:val="clanak"/>
        <w:rPr>
          <w:rFonts w:cs="Arial"/>
          <w:szCs w:val="22"/>
          <w:lang w:val="hr-HR"/>
        </w:rPr>
      </w:pPr>
      <w:r w:rsidRPr="00066FEF">
        <w:rPr>
          <w:rFonts w:cs="Arial"/>
          <w:szCs w:val="22"/>
          <w:lang w:val="hr-HR"/>
        </w:rPr>
        <w:t>(3)</w:t>
      </w:r>
      <w:r w:rsidRPr="00066FEF">
        <w:rPr>
          <w:rFonts w:cs="Arial"/>
          <w:szCs w:val="22"/>
          <w:lang w:val="hr-HR"/>
        </w:rPr>
        <w:tab/>
      </w:r>
      <w:r w:rsidRPr="00066FEF">
        <w:rPr>
          <w:rFonts w:cs="Arial"/>
          <w:color w:val="000000"/>
          <w:szCs w:val="22"/>
          <w:lang w:val="hr-HR"/>
        </w:rPr>
        <w:t>Na krovište je moguće ugraditi kupole za prirodno osvjetljavanje te kolektore sunčeve energije i fotonaponske ćelije.</w:t>
      </w:r>
    </w:p>
    <w:bookmarkEnd w:id="535"/>
    <w:p w14:paraId="7BCE3381" w14:textId="77777777" w:rsidR="007759C6" w:rsidRPr="00066FEF" w:rsidRDefault="007759C6" w:rsidP="007759C6">
      <w:pPr>
        <w:pStyle w:val="clanak"/>
        <w:rPr>
          <w:rFonts w:ascii="Times New Roman" w:hAnsi="Times New Roman"/>
          <w:szCs w:val="22"/>
          <w:lang w:val="hr-HR"/>
        </w:rPr>
      </w:pPr>
    </w:p>
    <w:p w14:paraId="309AD194" w14:textId="77777777" w:rsidR="007759C6" w:rsidRPr="00A50EFB" w:rsidRDefault="007759C6" w:rsidP="00A50EFB">
      <w:pPr>
        <w:jc w:val="center"/>
        <w:rPr>
          <w:b/>
          <w:bCs/>
          <w:snapToGrid w:val="0"/>
          <w:lang w:eastAsia="en-US"/>
        </w:rPr>
      </w:pPr>
      <w:bookmarkStart w:id="536" w:name="_Toc146793153"/>
      <w:bookmarkStart w:id="537" w:name="_Toc164947428"/>
      <w:r w:rsidRPr="00A50EFB">
        <w:rPr>
          <w:b/>
          <w:bCs/>
          <w:snapToGrid w:val="0"/>
          <w:lang w:eastAsia="en-US"/>
        </w:rPr>
        <w:t>Članak 67.</w:t>
      </w:r>
      <w:bookmarkEnd w:id="536"/>
      <w:bookmarkEnd w:id="537"/>
    </w:p>
    <w:p w14:paraId="3E66E791" w14:textId="77777777" w:rsidR="007759C6" w:rsidRPr="00066FEF" w:rsidRDefault="007759C6" w:rsidP="007759C6">
      <w:pPr>
        <w:pStyle w:val="clanak"/>
        <w:rPr>
          <w:rFonts w:ascii="Times New Roman" w:hAnsi="Times New Roman"/>
          <w:snapToGrid w:val="0"/>
          <w:szCs w:val="22"/>
          <w:lang w:val="hr-HR" w:eastAsia="en-US"/>
        </w:rPr>
      </w:pPr>
    </w:p>
    <w:p w14:paraId="0CCE867D" w14:textId="78733AE8" w:rsidR="007759C6" w:rsidRPr="00066FEF" w:rsidRDefault="007759C6" w:rsidP="00D8128B">
      <w:pPr>
        <w:rPr>
          <w:b/>
          <w:szCs w:val="26"/>
        </w:rPr>
      </w:pPr>
      <w:bookmarkStart w:id="538" w:name="_Hlk168429373"/>
      <w:r w:rsidRPr="00066FEF">
        <w:lastRenderedPageBreak/>
        <w:t>(1)</w:t>
      </w:r>
      <w:r w:rsidR="00A50EFB">
        <w:t xml:space="preserve"> </w:t>
      </w:r>
      <w:r w:rsidRPr="00A50EFB">
        <w:rPr>
          <w:strike/>
        </w:rPr>
        <w:t>Parkirališta</w:t>
      </w:r>
      <w:r w:rsidRPr="00A50EFB">
        <w:t xml:space="preserve"> </w:t>
      </w:r>
      <w:r w:rsidR="00A50EFB" w:rsidRPr="00C0122A">
        <w:rPr>
          <w:color w:val="FF0000"/>
        </w:rPr>
        <w:t xml:space="preserve">Parkirališno-garažna mjesta </w:t>
      </w:r>
      <w:r w:rsidRPr="00A50EFB">
        <w:t>na površinama gospodarske namjene (poslovne i proizvodne) rješavaju se</w:t>
      </w:r>
      <w:r w:rsidRPr="00A50EFB">
        <w:rPr>
          <w:strike/>
        </w:rPr>
        <w:t>,</w:t>
      </w:r>
      <w:r w:rsidRPr="00A50EFB">
        <w:t xml:space="preserve"> </w:t>
      </w:r>
      <w:r w:rsidRPr="00A50EFB">
        <w:rPr>
          <w:strike/>
        </w:rPr>
        <w:t>u pravilu,</w:t>
      </w:r>
      <w:r w:rsidRPr="00A50EFB">
        <w:t xml:space="preserve"> na građevnim česticama gospodarske namjene</w:t>
      </w:r>
      <w:r w:rsidR="006B5D67" w:rsidRPr="00A50EFB">
        <w:rPr>
          <w:strike/>
        </w:rPr>
        <w:t>.</w:t>
      </w:r>
      <w:r w:rsidR="006B5D67" w:rsidRPr="00A50EFB">
        <w:rPr>
          <w:color w:val="FF0000"/>
        </w:rPr>
        <w:t xml:space="preserve"> sukladno poglavlju </w:t>
      </w:r>
      <w:r w:rsidR="006B5D67" w:rsidRPr="00A50EFB">
        <w:rPr>
          <w:b/>
          <w:color w:val="FF0000"/>
          <w:szCs w:val="26"/>
        </w:rPr>
        <w:t>5.1.2.</w:t>
      </w:r>
      <w:r w:rsidR="00FB7CFC" w:rsidRPr="00A50EFB">
        <w:rPr>
          <w:b/>
          <w:color w:val="FF0000"/>
          <w:szCs w:val="26"/>
        </w:rPr>
        <w:t xml:space="preserve"> </w:t>
      </w:r>
      <w:r w:rsidR="006B5D67" w:rsidRPr="00A50EFB">
        <w:rPr>
          <w:b/>
          <w:color w:val="FF0000"/>
          <w:szCs w:val="26"/>
        </w:rPr>
        <w:t>Parkirališna i garažna mjesta</w:t>
      </w:r>
      <w:r w:rsidR="006B5D67" w:rsidRPr="00A50EFB">
        <w:rPr>
          <w:bCs/>
          <w:color w:val="FF0000"/>
          <w:szCs w:val="26"/>
        </w:rPr>
        <w:t xml:space="preserve"> </w:t>
      </w:r>
      <w:r w:rsidR="006B5D67" w:rsidRPr="00A50EFB">
        <w:rPr>
          <w:color w:val="FF0000"/>
        </w:rPr>
        <w:t>ovog Prostornog plana.</w:t>
      </w:r>
    </w:p>
    <w:bookmarkEnd w:id="538"/>
    <w:p w14:paraId="6A0A1098" w14:textId="77777777" w:rsidR="007759C6" w:rsidRPr="00066FEF" w:rsidRDefault="007759C6" w:rsidP="007759C6">
      <w:pPr>
        <w:pStyle w:val="clanak"/>
        <w:rPr>
          <w:rFonts w:cs="Arial"/>
          <w:szCs w:val="22"/>
          <w:lang w:val="hr-HR"/>
        </w:rPr>
      </w:pPr>
    </w:p>
    <w:p w14:paraId="1F2B9759" w14:textId="77777777" w:rsidR="007759C6" w:rsidRPr="00066FEF" w:rsidRDefault="007759C6" w:rsidP="007759C6">
      <w:pPr>
        <w:pStyle w:val="clanak"/>
        <w:rPr>
          <w:rFonts w:cs="Arial"/>
          <w:strike/>
          <w:szCs w:val="22"/>
          <w:lang w:val="hr-HR"/>
        </w:rPr>
      </w:pPr>
      <w:r w:rsidRPr="00066FEF">
        <w:rPr>
          <w:rFonts w:cs="Arial"/>
          <w:szCs w:val="22"/>
          <w:lang w:val="hr-HR"/>
        </w:rPr>
        <w:t>(</w:t>
      </w:r>
      <w:r w:rsidRPr="00066FEF">
        <w:rPr>
          <w:rFonts w:cs="Arial"/>
          <w:strike/>
          <w:szCs w:val="22"/>
          <w:lang w:val="hr-HR"/>
        </w:rPr>
        <w:t>2)</w:t>
      </w:r>
      <w:r w:rsidRPr="00066FEF">
        <w:rPr>
          <w:rFonts w:cs="Arial"/>
          <w:strike/>
          <w:szCs w:val="22"/>
          <w:lang w:val="hr-HR"/>
        </w:rPr>
        <w:tab/>
        <w:t>Na građevnim česticama odredit će se:</w:t>
      </w:r>
    </w:p>
    <w:p w14:paraId="6659FC09" w14:textId="77777777" w:rsidR="007759C6" w:rsidRPr="00066FEF" w:rsidRDefault="007759C6" w:rsidP="007759C6">
      <w:pPr>
        <w:pStyle w:val="clanak"/>
        <w:rPr>
          <w:rFonts w:cs="Arial"/>
          <w:strike/>
          <w:szCs w:val="22"/>
          <w:lang w:val="hr-HR"/>
        </w:rPr>
      </w:pPr>
      <w:r w:rsidRPr="00066FEF">
        <w:rPr>
          <w:rFonts w:cs="Arial"/>
          <w:strike/>
          <w:szCs w:val="22"/>
          <w:lang w:val="hr-HR"/>
        </w:rPr>
        <w:t>-</w:t>
      </w:r>
      <w:r w:rsidRPr="00066FEF">
        <w:rPr>
          <w:rFonts w:cs="Arial"/>
          <w:strike/>
          <w:szCs w:val="22"/>
          <w:lang w:val="hr-HR"/>
        </w:rPr>
        <w:tab/>
        <w:t>parkirališna mjesta za zaposlenike, po jedno parkirališno mjesto na 1-5 zaposlenih u većoj radnoj smjeni, u pravilu, na odvojenom parkiralištu iza ulične ograde građevne čestice,</w:t>
      </w:r>
    </w:p>
    <w:p w14:paraId="2526C2C8" w14:textId="77777777" w:rsidR="007759C6" w:rsidRPr="00066FEF" w:rsidRDefault="007759C6" w:rsidP="007759C6">
      <w:pPr>
        <w:pStyle w:val="clanak"/>
        <w:rPr>
          <w:rFonts w:cs="Arial"/>
          <w:strike/>
          <w:szCs w:val="22"/>
          <w:lang w:val="hr-HR"/>
        </w:rPr>
      </w:pPr>
      <w:r w:rsidRPr="00066FEF">
        <w:rPr>
          <w:rFonts w:cs="Arial"/>
          <w:strike/>
          <w:szCs w:val="22"/>
          <w:lang w:val="hr-HR"/>
        </w:rPr>
        <w:t>-</w:t>
      </w:r>
      <w:r w:rsidRPr="00066FEF">
        <w:rPr>
          <w:rFonts w:cs="Arial"/>
          <w:strike/>
          <w:szCs w:val="22"/>
          <w:lang w:val="hr-HR"/>
        </w:rPr>
        <w:tab/>
        <w:t xml:space="preserve">parkirališna mjesta za posjetitelje u pravilu na odvojenom parkiralištu, ispred ili iza ulične ograde građevne čestice, prema slijedećoj tablici: </w:t>
      </w:r>
    </w:p>
    <w:p w14:paraId="5B0B4081" w14:textId="77777777" w:rsidR="007759C6" w:rsidRPr="00066FEF" w:rsidRDefault="007759C6" w:rsidP="007759C6">
      <w:pPr>
        <w:pStyle w:val="clanak"/>
        <w:rPr>
          <w:rFonts w:ascii="Times New Roman" w:hAnsi="Times New Roman"/>
          <w:strike/>
          <w:szCs w:val="22"/>
          <w:lang w:val="hr-HR"/>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428"/>
        <w:gridCol w:w="4077"/>
      </w:tblGrid>
      <w:tr w:rsidR="007759C6" w:rsidRPr="00066FEF" w14:paraId="6223D1A3" w14:textId="77777777" w:rsidTr="00D51261">
        <w:trPr>
          <w:trHeight w:hRule="exact" w:val="851"/>
        </w:trPr>
        <w:tc>
          <w:tcPr>
            <w:tcW w:w="4428" w:type="dxa"/>
            <w:shd w:val="pct25" w:color="auto" w:fill="auto"/>
            <w:vAlign w:val="center"/>
          </w:tcPr>
          <w:p w14:paraId="59B68A80" w14:textId="77777777" w:rsidR="007759C6" w:rsidRPr="00066FEF" w:rsidRDefault="007759C6" w:rsidP="00D51261">
            <w:pPr>
              <w:pStyle w:val="clanak"/>
              <w:rPr>
                <w:rFonts w:cs="Arial"/>
                <w:caps/>
                <w:strike/>
                <w:szCs w:val="22"/>
                <w:lang w:val="hr-HR"/>
              </w:rPr>
            </w:pPr>
            <w:r w:rsidRPr="00066FEF">
              <w:rPr>
                <w:rFonts w:cs="Arial"/>
                <w:strike/>
                <w:szCs w:val="22"/>
                <w:lang w:val="hr-HR"/>
              </w:rPr>
              <w:t>vrsta građevine gospodarske namjene</w:t>
            </w:r>
          </w:p>
        </w:tc>
        <w:tc>
          <w:tcPr>
            <w:tcW w:w="4077" w:type="dxa"/>
            <w:shd w:val="pct25" w:color="auto" w:fill="auto"/>
            <w:vAlign w:val="center"/>
          </w:tcPr>
          <w:p w14:paraId="4AEC3115" w14:textId="77777777" w:rsidR="007759C6" w:rsidRPr="00066FEF" w:rsidRDefault="007759C6" w:rsidP="00D51261">
            <w:pPr>
              <w:pStyle w:val="clanak"/>
              <w:spacing w:line="240" w:lineRule="auto"/>
              <w:rPr>
                <w:rFonts w:cs="Arial"/>
                <w:caps/>
                <w:strike/>
                <w:szCs w:val="22"/>
                <w:lang w:val="hr-HR"/>
              </w:rPr>
            </w:pPr>
            <w:r w:rsidRPr="00066FEF">
              <w:rPr>
                <w:rFonts w:cs="Arial"/>
                <w:strike/>
                <w:szCs w:val="22"/>
                <w:lang w:val="hr-HR"/>
              </w:rPr>
              <w:t>najmanji broj parkirališnih mjesta na 1000 m</w:t>
            </w:r>
            <w:r w:rsidRPr="00066FEF">
              <w:rPr>
                <w:rFonts w:cs="Arial"/>
                <w:strike/>
                <w:szCs w:val="22"/>
                <w:vertAlign w:val="superscript"/>
                <w:lang w:val="hr-HR"/>
              </w:rPr>
              <w:t>2</w:t>
            </w:r>
            <w:r w:rsidRPr="00066FEF">
              <w:rPr>
                <w:rFonts w:cs="Arial"/>
                <w:strike/>
                <w:szCs w:val="22"/>
                <w:lang w:val="hr-HR"/>
              </w:rPr>
              <w:t xml:space="preserve"> brutto-razvijene površine građevine gospodarske namjene</w:t>
            </w:r>
          </w:p>
        </w:tc>
      </w:tr>
      <w:tr w:rsidR="007759C6" w:rsidRPr="00066FEF" w14:paraId="431797EF" w14:textId="77777777" w:rsidTr="00D51261">
        <w:trPr>
          <w:trHeight w:hRule="exact" w:val="715"/>
        </w:trPr>
        <w:tc>
          <w:tcPr>
            <w:tcW w:w="4428" w:type="dxa"/>
            <w:vAlign w:val="center"/>
          </w:tcPr>
          <w:p w14:paraId="132E4058" w14:textId="77777777" w:rsidR="007759C6" w:rsidRPr="00066FEF" w:rsidRDefault="007759C6" w:rsidP="00D51261">
            <w:pPr>
              <w:pStyle w:val="clanak"/>
              <w:rPr>
                <w:rFonts w:cs="Arial"/>
                <w:strike/>
                <w:szCs w:val="22"/>
                <w:lang w:val="hr-HR"/>
              </w:rPr>
            </w:pPr>
            <w:r w:rsidRPr="00066FEF">
              <w:rPr>
                <w:rFonts w:cs="Arial"/>
                <w:strike/>
                <w:szCs w:val="22"/>
                <w:lang w:val="hr-HR"/>
              </w:rPr>
              <w:t>proizvodna namjena, poslovna namjena – servisni i skladišni sadržaji</w:t>
            </w:r>
          </w:p>
        </w:tc>
        <w:tc>
          <w:tcPr>
            <w:tcW w:w="4077" w:type="dxa"/>
            <w:vAlign w:val="center"/>
          </w:tcPr>
          <w:p w14:paraId="7067398C" w14:textId="77777777" w:rsidR="007759C6" w:rsidRPr="00066FEF" w:rsidRDefault="007759C6" w:rsidP="00D51261">
            <w:pPr>
              <w:pStyle w:val="clanak"/>
              <w:jc w:val="center"/>
              <w:rPr>
                <w:rFonts w:cs="Arial"/>
                <w:strike/>
                <w:szCs w:val="22"/>
                <w:lang w:val="hr-HR"/>
              </w:rPr>
            </w:pPr>
            <w:r w:rsidRPr="00066FEF">
              <w:rPr>
                <w:rFonts w:cs="Arial"/>
                <w:strike/>
                <w:szCs w:val="22"/>
                <w:lang w:val="hr-HR"/>
              </w:rPr>
              <w:t>4-8</w:t>
            </w:r>
          </w:p>
        </w:tc>
      </w:tr>
      <w:tr w:rsidR="007759C6" w:rsidRPr="00066FEF" w14:paraId="4CA9B483" w14:textId="77777777" w:rsidTr="00D51261">
        <w:trPr>
          <w:trHeight w:hRule="exact" w:val="397"/>
        </w:trPr>
        <w:tc>
          <w:tcPr>
            <w:tcW w:w="4428" w:type="dxa"/>
            <w:vAlign w:val="center"/>
          </w:tcPr>
          <w:p w14:paraId="7B2C9133" w14:textId="77777777" w:rsidR="007759C6" w:rsidRPr="00066FEF" w:rsidRDefault="007759C6" w:rsidP="00D51261">
            <w:pPr>
              <w:pStyle w:val="clanak"/>
              <w:rPr>
                <w:rFonts w:cs="Arial"/>
                <w:strike/>
                <w:szCs w:val="22"/>
                <w:lang w:val="hr-HR"/>
              </w:rPr>
            </w:pPr>
            <w:r w:rsidRPr="00066FEF">
              <w:rPr>
                <w:rFonts w:cs="Arial"/>
                <w:strike/>
                <w:szCs w:val="22"/>
                <w:lang w:val="hr-HR"/>
              </w:rPr>
              <w:t>poslovna namjena – trgovački sadržaji</w:t>
            </w:r>
          </w:p>
        </w:tc>
        <w:tc>
          <w:tcPr>
            <w:tcW w:w="4077" w:type="dxa"/>
            <w:vAlign w:val="center"/>
          </w:tcPr>
          <w:p w14:paraId="77CB4883" w14:textId="77777777" w:rsidR="007759C6" w:rsidRPr="00066FEF" w:rsidRDefault="007759C6" w:rsidP="00D51261">
            <w:pPr>
              <w:pStyle w:val="clanak"/>
              <w:jc w:val="center"/>
              <w:rPr>
                <w:rFonts w:cs="Arial"/>
                <w:strike/>
                <w:szCs w:val="22"/>
                <w:lang w:val="hr-HR"/>
              </w:rPr>
            </w:pPr>
            <w:r w:rsidRPr="00066FEF">
              <w:rPr>
                <w:rFonts w:cs="Arial"/>
                <w:strike/>
                <w:szCs w:val="22"/>
                <w:lang w:val="hr-HR"/>
              </w:rPr>
              <w:t>20-40</w:t>
            </w:r>
          </w:p>
        </w:tc>
      </w:tr>
      <w:tr w:rsidR="007759C6" w:rsidRPr="00066FEF" w14:paraId="171334DF" w14:textId="77777777" w:rsidTr="00D51261">
        <w:trPr>
          <w:trHeight w:hRule="exact" w:val="397"/>
        </w:trPr>
        <w:tc>
          <w:tcPr>
            <w:tcW w:w="4428" w:type="dxa"/>
            <w:vAlign w:val="center"/>
          </w:tcPr>
          <w:p w14:paraId="257EE739" w14:textId="77777777" w:rsidR="007759C6" w:rsidRPr="00066FEF" w:rsidRDefault="007759C6" w:rsidP="00D51261">
            <w:pPr>
              <w:pStyle w:val="clanak"/>
              <w:rPr>
                <w:rFonts w:cs="Arial"/>
                <w:strike/>
                <w:szCs w:val="22"/>
                <w:lang w:val="hr-HR"/>
              </w:rPr>
            </w:pPr>
            <w:r w:rsidRPr="00066FEF">
              <w:rPr>
                <w:rFonts w:cs="Arial"/>
                <w:strike/>
                <w:szCs w:val="22"/>
                <w:lang w:val="hr-HR"/>
              </w:rPr>
              <w:t>poslovna namjena – uredi</w:t>
            </w:r>
          </w:p>
        </w:tc>
        <w:tc>
          <w:tcPr>
            <w:tcW w:w="4077" w:type="dxa"/>
            <w:vAlign w:val="center"/>
          </w:tcPr>
          <w:p w14:paraId="10794330" w14:textId="77777777" w:rsidR="007759C6" w:rsidRPr="00066FEF" w:rsidRDefault="007759C6" w:rsidP="00D51261">
            <w:pPr>
              <w:pStyle w:val="clanak"/>
              <w:jc w:val="center"/>
              <w:rPr>
                <w:rFonts w:cs="Arial"/>
                <w:strike/>
                <w:szCs w:val="22"/>
                <w:lang w:val="hr-HR"/>
              </w:rPr>
            </w:pPr>
            <w:r w:rsidRPr="00066FEF">
              <w:rPr>
                <w:rFonts w:cs="Arial"/>
                <w:strike/>
                <w:szCs w:val="22"/>
                <w:lang w:val="hr-HR"/>
              </w:rPr>
              <w:t>10-20</w:t>
            </w:r>
          </w:p>
        </w:tc>
      </w:tr>
    </w:tbl>
    <w:p w14:paraId="56E01DD6" w14:textId="77777777" w:rsidR="007759C6" w:rsidRPr="00066FEF" w:rsidRDefault="007759C6" w:rsidP="007759C6">
      <w:pPr>
        <w:pStyle w:val="clanak"/>
        <w:rPr>
          <w:rFonts w:ascii="Times New Roman" w:hAnsi="Times New Roman"/>
          <w:szCs w:val="22"/>
          <w:lang w:val="hr-HR"/>
        </w:rPr>
      </w:pPr>
    </w:p>
    <w:p w14:paraId="6EE577E0" w14:textId="77777777" w:rsidR="007759C6" w:rsidRPr="00066FEF" w:rsidRDefault="007759C6" w:rsidP="007759C6">
      <w:pPr>
        <w:pStyle w:val="clanak"/>
        <w:rPr>
          <w:rFonts w:cs="Arial"/>
          <w:strike/>
          <w:szCs w:val="22"/>
          <w:lang w:val="hr-HR"/>
        </w:rPr>
      </w:pPr>
      <w:r w:rsidRPr="00066FEF">
        <w:rPr>
          <w:rFonts w:cs="Arial"/>
          <w:strike/>
          <w:szCs w:val="22"/>
          <w:lang w:val="hr-HR"/>
        </w:rPr>
        <w:t>(3)</w:t>
      </w:r>
      <w:r w:rsidRPr="00066FEF">
        <w:rPr>
          <w:rFonts w:cs="Arial"/>
          <w:strike/>
          <w:szCs w:val="22"/>
          <w:lang w:val="hr-HR"/>
        </w:rPr>
        <w:tab/>
        <w:t xml:space="preserve">Kolni i pješački pristupi građevinama i površinama gospodarske i drugih namjena potrebno je izvesti u skladu s Pravilnikom o osiguranju pristupačnosti građevina osobama s </w:t>
      </w:r>
      <w:r w:rsidRPr="00066FEF">
        <w:rPr>
          <w:rFonts w:cs="Arial"/>
          <w:strike/>
          <w:color w:val="000000"/>
          <w:szCs w:val="22"/>
          <w:lang w:val="hr-HR"/>
        </w:rPr>
        <w:t>invaliditetom i smanjene pokretljivosti («Narodne novine» broj 78/13).</w:t>
      </w:r>
    </w:p>
    <w:p w14:paraId="7434C41C" w14:textId="77777777" w:rsidR="007759C6" w:rsidRPr="00066FEF" w:rsidRDefault="007759C6" w:rsidP="007759C6">
      <w:pPr>
        <w:pStyle w:val="clanak"/>
        <w:rPr>
          <w:rFonts w:cs="Arial"/>
          <w:color w:val="0000FF"/>
          <w:szCs w:val="22"/>
          <w:lang w:val="hr-HR"/>
        </w:rPr>
      </w:pPr>
    </w:p>
    <w:p w14:paraId="27544A34" w14:textId="77777777" w:rsidR="007759C6" w:rsidRPr="00DF40A4" w:rsidRDefault="007759C6" w:rsidP="00DF40A4">
      <w:pPr>
        <w:jc w:val="center"/>
        <w:rPr>
          <w:b/>
          <w:bCs/>
          <w:snapToGrid w:val="0"/>
          <w:lang w:eastAsia="en-US"/>
        </w:rPr>
      </w:pPr>
      <w:bookmarkStart w:id="539" w:name="_Toc146793154"/>
      <w:bookmarkStart w:id="540" w:name="_Toc164947429"/>
      <w:r w:rsidRPr="00DF40A4">
        <w:rPr>
          <w:b/>
          <w:bCs/>
          <w:snapToGrid w:val="0"/>
          <w:lang w:eastAsia="en-US"/>
        </w:rPr>
        <w:t>Članak 68.</w:t>
      </w:r>
      <w:bookmarkEnd w:id="539"/>
      <w:bookmarkEnd w:id="540"/>
    </w:p>
    <w:p w14:paraId="67AF733F" w14:textId="77777777" w:rsidR="007759C6" w:rsidRPr="00066FEF" w:rsidRDefault="007759C6" w:rsidP="007759C6">
      <w:pPr>
        <w:pStyle w:val="clanak"/>
        <w:rPr>
          <w:rFonts w:ascii="Times New Roman" w:hAnsi="Times New Roman"/>
          <w:snapToGrid w:val="0"/>
          <w:szCs w:val="22"/>
          <w:lang w:val="hr-HR" w:eastAsia="en-US"/>
        </w:rPr>
      </w:pPr>
    </w:p>
    <w:p w14:paraId="50E5273B" w14:textId="77777777" w:rsidR="007759C6" w:rsidRPr="00066FEF" w:rsidRDefault="007759C6" w:rsidP="007759C6">
      <w:pPr>
        <w:pStyle w:val="clanak"/>
        <w:rPr>
          <w:rFonts w:cs="Arial"/>
          <w:szCs w:val="22"/>
          <w:lang w:val="hr-HR"/>
        </w:rPr>
      </w:pPr>
      <w:bookmarkStart w:id="541" w:name="_Hlk168429617"/>
      <w:r w:rsidRPr="00066FEF">
        <w:rPr>
          <w:rFonts w:cs="Arial"/>
          <w:szCs w:val="22"/>
          <w:lang w:val="hr-HR"/>
        </w:rPr>
        <w:t>(1)</w:t>
      </w:r>
      <w:r w:rsidRPr="00066FEF">
        <w:rPr>
          <w:rFonts w:cs="Arial"/>
          <w:szCs w:val="22"/>
          <w:lang w:val="hr-HR"/>
        </w:rPr>
        <w:tab/>
        <w:t>Ograde građevnih čestica gospodarske namjene (funkcionalnih ili vlasničkih cjelina) grade se</w:t>
      </w:r>
      <w:r w:rsidRPr="00A50EFB">
        <w:rPr>
          <w:rFonts w:cs="Arial"/>
          <w:strike/>
          <w:szCs w:val="22"/>
          <w:lang w:val="hr-HR"/>
        </w:rPr>
        <w:t>, u pravilu,</w:t>
      </w:r>
      <w:r w:rsidRPr="00066FEF">
        <w:rPr>
          <w:rFonts w:cs="Arial"/>
          <w:szCs w:val="22"/>
          <w:lang w:val="hr-HR"/>
        </w:rPr>
        <w:t xml:space="preserve"> od kamena, betona, opeke, metala ili drva. Građevne čestice mogu biti ograđene i živicom. </w:t>
      </w:r>
    </w:p>
    <w:p w14:paraId="021ED921" w14:textId="77777777" w:rsidR="007759C6" w:rsidRPr="00066FEF" w:rsidRDefault="007759C6" w:rsidP="007759C6">
      <w:pPr>
        <w:pStyle w:val="clanak"/>
        <w:rPr>
          <w:rFonts w:ascii="Times New Roman" w:hAnsi="Times New Roman"/>
          <w:szCs w:val="22"/>
          <w:lang w:val="hr-HR"/>
        </w:rPr>
      </w:pPr>
    </w:p>
    <w:p w14:paraId="747C8088" w14:textId="77777777" w:rsidR="007759C6" w:rsidRPr="00066FEF" w:rsidRDefault="007759C6" w:rsidP="007759C6">
      <w:pPr>
        <w:pStyle w:val="clanak"/>
        <w:rPr>
          <w:rFonts w:cs="Arial"/>
          <w:szCs w:val="22"/>
          <w:lang w:val="hr-HR"/>
        </w:rPr>
      </w:pPr>
      <w:r w:rsidRPr="00066FEF">
        <w:rPr>
          <w:rFonts w:cs="Arial"/>
          <w:szCs w:val="22"/>
          <w:lang w:val="hr-HR"/>
        </w:rPr>
        <w:t>(2)</w:t>
      </w:r>
      <w:r w:rsidRPr="00066FEF">
        <w:rPr>
          <w:rFonts w:cs="Arial"/>
          <w:szCs w:val="22"/>
          <w:lang w:val="hr-HR"/>
        </w:rPr>
        <w:tab/>
        <w:t>Dijelovi građevnih čestica i platoa koji su javnog karaktera mogu biti neograđeni (parkirališta za posjetitelje, pješački prilazi i drugi dijelovi građevne čestice).</w:t>
      </w:r>
    </w:p>
    <w:p w14:paraId="675BCE6D" w14:textId="77777777" w:rsidR="007759C6" w:rsidRPr="00066FEF" w:rsidRDefault="007759C6" w:rsidP="007759C6">
      <w:pPr>
        <w:pStyle w:val="clanak"/>
        <w:rPr>
          <w:rFonts w:cs="Arial"/>
          <w:szCs w:val="22"/>
          <w:lang w:val="hr-HR"/>
        </w:rPr>
      </w:pPr>
    </w:p>
    <w:p w14:paraId="480B2774" w14:textId="00BB98F7" w:rsidR="007759C6" w:rsidRPr="00937A4E" w:rsidRDefault="007759C6" w:rsidP="007759C6">
      <w:pPr>
        <w:pStyle w:val="clanak"/>
        <w:rPr>
          <w:rFonts w:cs="Arial"/>
          <w:szCs w:val="22"/>
          <w:lang w:val="hr-HR"/>
        </w:rPr>
      </w:pPr>
      <w:r w:rsidRPr="00066FEF">
        <w:rPr>
          <w:rFonts w:cs="Arial"/>
          <w:szCs w:val="22"/>
          <w:lang w:val="hr-HR"/>
        </w:rPr>
        <w:t>(3)</w:t>
      </w:r>
      <w:r w:rsidRPr="00066FEF">
        <w:rPr>
          <w:rFonts w:cs="Arial"/>
          <w:szCs w:val="22"/>
          <w:lang w:val="hr-HR"/>
        </w:rPr>
        <w:tab/>
        <w:t xml:space="preserve">Najveća </w:t>
      </w:r>
      <w:r w:rsidRPr="00937A4E">
        <w:rPr>
          <w:rFonts w:cs="Arial"/>
          <w:strike/>
          <w:szCs w:val="22"/>
          <w:lang w:val="hr-HR"/>
        </w:rPr>
        <w:t xml:space="preserve">dopuštena </w:t>
      </w:r>
      <w:r w:rsidRPr="00066FEF">
        <w:rPr>
          <w:rFonts w:cs="Arial"/>
          <w:szCs w:val="22"/>
          <w:lang w:val="hr-HR"/>
        </w:rPr>
        <w:t>visina ulične ograde građevne čestice je</w:t>
      </w:r>
      <w:r w:rsidRPr="009053DE">
        <w:rPr>
          <w:rFonts w:cs="Arial"/>
          <w:strike/>
          <w:szCs w:val="22"/>
          <w:lang w:val="hr-HR"/>
        </w:rPr>
        <w:t>, u pravilu,</w:t>
      </w:r>
      <w:r w:rsidRPr="00066FEF">
        <w:rPr>
          <w:rFonts w:cs="Arial"/>
          <w:szCs w:val="22"/>
          <w:lang w:val="hr-HR"/>
        </w:rPr>
        <w:t xml:space="preserve"> do </w:t>
      </w:r>
      <w:r w:rsidRPr="000260C3">
        <w:rPr>
          <w:rFonts w:cs="Arial"/>
          <w:strike/>
          <w:szCs w:val="22"/>
          <w:lang w:val="hr-HR"/>
        </w:rPr>
        <w:t>1,5</w:t>
      </w:r>
      <w:r w:rsidRPr="00066FEF">
        <w:rPr>
          <w:rFonts w:cs="Arial"/>
          <w:szCs w:val="22"/>
          <w:lang w:val="hr-HR"/>
        </w:rPr>
        <w:t xml:space="preserve"> </w:t>
      </w:r>
      <w:r w:rsidR="000260C3" w:rsidRPr="00C0122A">
        <w:rPr>
          <w:rFonts w:cs="Arial"/>
          <w:color w:val="FF0000"/>
          <w:szCs w:val="22"/>
          <w:lang w:val="hr-HR"/>
        </w:rPr>
        <w:t xml:space="preserve">1,6 </w:t>
      </w:r>
      <w:r w:rsidRPr="00066FEF">
        <w:rPr>
          <w:rFonts w:cs="Arial"/>
          <w:szCs w:val="22"/>
          <w:lang w:val="hr-HR"/>
        </w:rPr>
        <w:t>m</w:t>
      </w:r>
      <w:r w:rsidR="00C0122A">
        <w:rPr>
          <w:rFonts w:cs="Arial"/>
          <w:color w:val="ED7D31" w:themeColor="accent2"/>
          <w:szCs w:val="22"/>
          <w:lang w:val="hr-HR"/>
        </w:rPr>
        <w:t xml:space="preserve">, </w:t>
      </w:r>
      <w:r w:rsidR="00937A4E" w:rsidRPr="00C0122A">
        <w:rPr>
          <w:rFonts w:eastAsia="Calibri" w:cs="Arial"/>
          <w:color w:val="FF0000"/>
          <w:lang w:val="hr-HR"/>
        </w:rPr>
        <w:t>a iznimno dijelovi ograde i viši</w:t>
      </w:r>
      <w:r w:rsidRPr="00937A4E">
        <w:rPr>
          <w:rFonts w:cs="Arial"/>
          <w:szCs w:val="22"/>
          <w:lang w:val="hr-HR"/>
        </w:rPr>
        <w:t>.</w:t>
      </w:r>
    </w:p>
    <w:p w14:paraId="6EF570A5" w14:textId="77777777" w:rsidR="007759C6" w:rsidRPr="00066FEF" w:rsidRDefault="007759C6" w:rsidP="007759C6">
      <w:pPr>
        <w:pStyle w:val="clanak"/>
        <w:rPr>
          <w:rFonts w:cs="Arial"/>
          <w:szCs w:val="22"/>
          <w:lang w:val="hr-HR"/>
        </w:rPr>
      </w:pPr>
    </w:p>
    <w:p w14:paraId="58EF4C2C" w14:textId="318D5037" w:rsidR="007759C6" w:rsidRPr="00066FEF" w:rsidRDefault="007759C6" w:rsidP="007759C6">
      <w:pPr>
        <w:pStyle w:val="clanak"/>
        <w:rPr>
          <w:rFonts w:cs="Arial"/>
          <w:szCs w:val="22"/>
          <w:lang w:val="hr-HR"/>
        </w:rPr>
      </w:pPr>
      <w:r w:rsidRPr="00066FEF">
        <w:rPr>
          <w:rFonts w:cs="Arial"/>
          <w:szCs w:val="22"/>
          <w:lang w:val="hr-HR"/>
        </w:rPr>
        <w:t>(4)</w:t>
      </w:r>
      <w:r w:rsidRPr="00066FEF">
        <w:rPr>
          <w:rFonts w:cs="Arial"/>
          <w:szCs w:val="22"/>
          <w:lang w:val="hr-HR"/>
        </w:rPr>
        <w:tab/>
        <w:t>Najveća dopuštena visina ograde između građevnih čestica je</w:t>
      </w:r>
      <w:r w:rsidRPr="009053DE">
        <w:rPr>
          <w:rFonts w:cs="Arial"/>
          <w:strike/>
          <w:szCs w:val="22"/>
          <w:lang w:val="hr-HR"/>
        </w:rPr>
        <w:t>, u pravilu,</w:t>
      </w:r>
      <w:r w:rsidRPr="00066FEF">
        <w:rPr>
          <w:rFonts w:cs="Arial"/>
          <w:szCs w:val="22"/>
          <w:lang w:val="hr-HR"/>
        </w:rPr>
        <w:t xml:space="preserve"> do 2</w:t>
      </w:r>
      <w:r w:rsidR="00130B2A">
        <w:rPr>
          <w:rFonts w:cs="Arial"/>
          <w:color w:val="FF0000"/>
          <w:szCs w:val="22"/>
          <w:lang w:val="hr-HR"/>
        </w:rPr>
        <w:t>,0</w:t>
      </w:r>
      <w:r w:rsidRPr="00066FEF">
        <w:rPr>
          <w:rFonts w:cs="Arial"/>
          <w:szCs w:val="22"/>
          <w:lang w:val="hr-HR"/>
        </w:rPr>
        <w:t xml:space="preserve"> m.</w:t>
      </w:r>
    </w:p>
    <w:p w14:paraId="6F4A12EA" w14:textId="77777777" w:rsidR="007759C6" w:rsidRPr="00066FEF" w:rsidRDefault="007759C6" w:rsidP="007759C6">
      <w:pPr>
        <w:pStyle w:val="clanak"/>
        <w:rPr>
          <w:rFonts w:cs="Arial"/>
          <w:szCs w:val="22"/>
          <w:lang w:val="hr-HR"/>
        </w:rPr>
      </w:pPr>
    </w:p>
    <w:p w14:paraId="07C4A089" w14:textId="0B5DF9DA" w:rsidR="007759C6" w:rsidRPr="00C0122A" w:rsidRDefault="007759C6" w:rsidP="007759C6">
      <w:pPr>
        <w:pStyle w:val="clanak"/>
        <w:rPr>
          <w:rFonts w:cs="Arial"/>
          <w:color w:val="FF0000"/>
          <w:szCs w:val="22"/>
          <w:lang w:val="hr-HR"/>
        </w:rPr>
      </w:pPr>
      <w:r w:rsidRPr="00066FEF">
        <w:rPr>
          <w:rFonts w:cs="Arial"/>
          <w:szCs w:val="22"/>
          <w:lang w:val="hr-HR"/>
        </w:rPr>
        <w:t>(5)</w:t>
      </w:r>
      <w:r w:rsidRPr="00066FEF">
        <w:rPr>
          <w:rFonts w:cs="Arial"/>
          <w:szCs w:val="22"/>
          <w:lang w:val="hr-HR"/>
        </w:rPr>
        <w:tab/>
        <w:t xml:space="preserve">Iznimno, ograde mogu biti i više od </w:t>
      </w:r>
      <w:r w:rsidRPr="009053DE">
        <w:rPr>
          <w:rFonts w:cs="Arial"/>
          <w:strike/>
          <w:szCs w:val="22"/>
          <w:lang w:val="hr-HR"/>
        </w:rPr>
        <w:t>1,5</w:t>
      </w:r>
      <w:r w:rsidRPr="00066FEF">
        <w:rPr>
          <w:rFonts w:cs="Arial"/>
          <w:szCs w:val="22"/>
          <w:lang w:val="hr-HR"/>
        </w:rPr>
        <w:t xml:space="preserve"> </w:t>
      </w:r>
      <w:r w:rsidR="009053DE" w:rsidRPr="00C0122A">
        <w:rPr>
          <w:rFonts w:cs="Arial"/>
          <w:color w:val="FF0000"/>
          <w:szCs w:val="22"/>
          <w:lang w:val="hr-HR"/>
        </w:rPr>
        <w:t xml:space="preserve">1,6 </w:t>
      </w:r>
      <w:r w:rsidRPr="00066FEF">
        <w:rPr>
          <w:rFonts w:cs="Arial"/>
          <w:szCs w:val="22"/>
          <w:lang w:val="hr-HR"/>
        </w:rPr>
        <w:t>m, odnosno 2</w:t>
      </w:r>
      <w:r w:rsidR="00DF40A4" w:rsidRPr="00C0122A">
        <w:rPr>
          <w:rFonts w:cs="Arial"/>
          <w:color w:val="FF0000"/>
          <w:szCs w:val="22"/>
          <w:lang w:val="hr-HR"/>
        </w:rPr>
        <w:t>,0</w:t>
      </w:r>
      <w:r w:rsidRPr="00C0122A">
        <w:rPr>
          <w:rFonts w:cs="Arial"/>
          <w:color w:val="FF0000"/>
          <w:szCs w:val="22"/>
          <w:lang w:val="hr-HR"/>
        </w:rPr>
        <w:t xml:space="preserve"> </w:t>
      </w:r>
      <w:r w:rsidRPr="00066FEF">
        <w:rPr>
          <w:rFonts w:cs="Arial"/>
          <w:szCs w:val="22"/>
          <w:lang w:val="hr-HR"/>
        </w:rPr>
        <w:t>m, kada je to potrebno zbog zaštite građevine ili načina njezina korištenja.</w:t>
      </w:r>
      <w:r w:rsidR="00937A4E">
        <w:rPr>
          <w:rFonts w:cs="Arial"/>
          <w:szCs w:val="22"/>
          <w:lang w:val="hr-HR"/>
        </w:rPr>
        <w:t xml:space="preserve"> </w:t>
      </w:r>
      <w:r w:rsidR="00937A4E" w:rsidRPr="00C0122A">
        <w:rPr>
          <w:rFonts w:cs="Arial"/>
          <w:color w:val="FF0000"/>
          <w:szCs w:val="22"/>
          <w:lang w:val="hr-HR"/>
        </w:rPr>
        <w:t xml:space="preserve">Ostali uvjeti vezani za ograde određeni su u poglavlju </w:t>
      </w:r>
      <w:r w:rsidR="00937A4E" w:rsidRPr="00C0122A">
        <w:rPr>
          <w:rFonts w:cs="Arial"/>
          <w:b/>
          <w:bCs/>
          <w:color w:val="FF0000"/>
          <w:szCs w:val="22"/>
          <w:lang w:val="hr-HR"/>
        </w:rPr>
        <w:t>Ograde i parterno uređenje.</w:t>
      </w:r>
    </w:p>
    <w:bookmarkEnd w:id="541"/>
    <w:p w14:paraId="1D4F4F42" w14:textId="77777777" w:rsidR="007759C6" w:rsidRPr="00066FEF" w:rsidRDefault="007759C6" w:rsidP="007759C6">
      <w:pPr>
        <w:pStyle w:val="clanak"/>
        <w:rPr>
          <w:rFonts w:cs="Arial"/>
          <w:snapToGrid w:val="0"/>
          <w:szCs w:val="22"/>
          <w:lang w:val="hr-HR" w:eastAsia="en-US"/>
        </w:rPr>
      </w:pPr>
    </w:p>
    <w:p w14:paraId="06A06641" w14:textId="77777777" w:rsidR="007759C6" w:rsidRPr="00DF40A4" w:rsidRDefault="007759C6" w:rsidP="00DF40A4">
      <w:pPr>
        <w:jc w:val="center"/>
        <w:rPr>
          <w:b/>
          <w:bCs/>
          <w:snapToGrid w:val="0"/>
          <w:lang w:eastAsia="en-US"/>
        </w:rPr>
      </w:pPr>
      <w:bookmarkStart w:id="542" w:name="_Toc146793155"/>
      <w:bookmarkStart w:id="543" w:name="_Toc164947430"/>
      <w:r w:rsidRPr="00DF40A4">
        <w:rPr>
          <w:b/>
          <w:bCs/>
          <w:snapToGrid w:val="0"/>
          <w:lang w:eastAsia="en-US"/>
        </w:rPr>
        <w:t>Članak 69.</w:t>
      </w:r>
      <w:bookmarkEnd w:id="542"/>
      <w:bookmarkEnd w:id="543"/>
    </w:p>
    <w:p w14:paraId="527F85D5" w14:textId="77777777" w:rsidR="007759C6" w:rsidRPr="00066FEF" w:rsidRDefault="007759C6" w:rsidP="007759C6">
      <w:pPr>
        <w:pStyle w:val="clanak"/>
        <w:rPr>
          <w:rFonts w:cs="Arial"/>
          <w:snapToGrid w:val="0"/>
          <w:szCs w:val="22"/>
          <w:lang w:val="hr-HR" w:eastAsia="en-US"/>
        </w:rPr>
      </w:pPr>
    </w:p>
    <w:p w14:paraId="3ECB1A21" w14:textId="77777777" w:rsidR="000B3C2F" w:rsidRPr="00066FEF" w:rsidRDefault="000B3C2F" w:rsidP="000B3C2F">
      <w:pPr>
        <w:pStyle w:val="clanak"/>
        <w:rPr>
          <w:rFonts w:cs="Arial"/>
          <w:szCs w:val="22"/>
          <w:lang w:val="hr-HR"/>
        </w:rPr>
      </w:pPr>
      <w:bookmarkStart w:id="544" w:name="_Hlk168429856"/>
      <w:r w:rsidRPr="00066FEF">
        <w:rPr>
          <w:rFonts w:cs="Arial"/>
          <w:szCs w:val="22"/>
          <w:lang w:val="hr-HR"/>
        </w:rPr>
        <w:t>(1)</w:t>
      </w:r>
      <w:r w:rsidRPr="00066FEF">
        <w:rPr>
          <w:rFonts w:cs="Arial"/>
          <w:szCs w:val="22"/>
          <w:lang w:val="hr-HR"/>
        </w:rPr>
        <w:tab/>
      </w:r>
      <w:r w:rsidRPr="00066FEF">
        <w:rPr>
          <w:rFonts w:cs="Arial"/>
          <w:strike/>
          <w:szCs w:val="22"/>
          <w:lang w:val="hr-HR"/>
        </w:rPr>
        <w:t>Najmanje 20% površine građevne čestice poslovne ili proizvodne namjene potrebno je urediti kao parkovne ili zaštitne zelene površine, u pravilu, travnjacima s autohtonim vrstama ukrasnog grmlja i visokog zelenila.</w:t>
      </w:r>
    </w:p>
    <w:p w14:paraId="10B641E0" w14:textId="77777777" w:rsidR="000B3C2F" w:rsidRPr="00C0122A" w:rsidRDefault="000B3C2F" w:rsidP="000B3C2F">
      <w:pPr>
        <w:pStyle w:val="clanak"/>
        <w:rPr>
          <w:rFonts w:cs="Arial"/>
          <w:color w:val="FF0000"/>
          <w:szCs w:val="22"/>
          <w:lang w:val="hr-HR"/>
        </w:rPr>
      </w:pPr>
      <w:r w:rsidRPr="00C0122A">
        <w:rPr>
          <w:snapToGrid w:val="0"/>
          <w:color w:val="FF0000"/>
          <w:lang w:val="hr-HR"/>
        </w:rPr>
        <w:lastRenderedPageBreak/>
        <w:t>Najmanje 25% građevne čestice poslovne ili proizvodne namjene potrebno je urediti kao zelenu površinu uređenu niskim i visokim zelenilom</w:t>
      </w:r>
      <w:r w:rsidRPr="00C0122A">
        <w:rPr>
          <w:rFonts w:eastAsia="Calibri" w:cs="Arial"/>
          <w:color w:val="FF0000"/>
          <w:lang w:val="hr-HR"/>
        </w:rPr>
        <w:t>, a najmanje 15%</w:t>
      </w:r>
      <w:r w:rsidRPr="00C0122A">
        <w:rPr>
          <w:snapToGrid w:val="0"/>
          <w:color w:val="FF0000"/>
          <w:lang w:val="hr-HR"/>
        </w:rPr>
        <w:t xml:space="preserve"> ukupne površine građevne čestice poslovne ili proizvodne namjene treba biti jedinstvena zelena površina.</w:t>
      </w:r>
    </w:p>
    <w:p w14:paraId="3B09F8B4" w14:textId="77777777" w:rsidR="000B3C2F" w:rsidRPr="00066FEF" w:rsidRDefault="000B3C2F" w:rsidP="000B3C2F">
      <w:pPr>
        <w:pStyle w:val="clanak"/>
        <w:rPr>
          <w:rFonts w:cs="Arial"/>
          <w:szCs w:val="22"/>
          <w:lang w:val="hr-HR"/>
        </w:rPr>
      </w:pPr>
    </w:p>
    <w:p w14:paraId="0896F26D" w14:textId="77777777" w:rsidR="000B3C2F" w:rsidRPr="00066FEF" w:rsidRDefault="000B3C2F" w:rsidP="000B3C2F">
      <w:pPr>
        <w:pStyle w:val="clanak"/>
        <w:rPr>
          <w:rFonts w:cs="Arial"/>
          <w:strike/>
          <w:szCs w:val="22"/>
          <w:lang w:val="hr-HR"/>
        </w:rPr>
      </w:pPr>
      <w:r w:rsidRPr="00066FEF">
        <w:rPr>
          <w:rFonts w:cs="Arial"/>
          <w:strike/>
          <w:szCs w:val="22"/>
          <w:lang w:val="hr-HR"/>
        </w:rPr>
        <w:t>(2)</w:t>
      </w:r>
      <w:r w:rsidRPr="00066FEF">
        <w:rPr>
          <w:rFonts w:cs="Arial"/>
          <w:strike/>
          <w:szCs w:val="22"/>
          <w:lang w:val="hr-HR"/>
        </w:rPr>
        <w:tab/>
        <w:t xml:space="preserve">Rubne dijelove građevnih čestica prema susjednim građevnim česticama, posebice prema česticama s drugim namjenama, treba urediti kao pojaseve zaštitnog zelenila iz stavka (1) ovog </w:t>
      </w:r>
      <w:r w:rsidRPr="00EE5F79">
        <w:rPr>
          <w:rFonts w:cs="Arial"/>
          <w:strike/>
          <w:szCs w:val="22"/>
          <w:lang w:val="hr-HR"/>
        </w:rPr>
        <w:t>članka.</w:t>
      </w:r>
    </w:p>
    <w:p w14:paraId="21DEFBB1" w14:textId="77777777" w:rsidR="000B3C2F" w:rsidRPr="00066FEF" w:rsidRDefault="000B3C2F" w:rsidP="000B3C2F">
      <w:pPr>
        <w:pStyle w:val="clanak"/>
        <w:rPr>
          <w:rFonts w:cs="Arial"/>
          <w:szCs w:val="22"/>
          <w:lang w:val="hr-HR"/>
        </w:rPr>
      </w:pPr>
    </w:p>
    <w:p w14:paraId="026A82B5" w14:textId="3853D0FC" w:rsidR="000B3C2F" w:rsidRPr="00C0122A" w:rsidRDefault="000B3C2F" w:rsidP="000B3C2F">
      <w:pPr>
        <w:rPr>
          <w:rFonts w:cs="Arial"/>
          <w:color w:val="FF0000"/>
          <w:szCs w:val="22"/>
        </w:rPr>
      </w:pPr>
      <w:r w:rsidRPr="00C0122A">
        <w:rPr>
          <w:rFonts w:eastAsia="Arial" w:cs="Arial"/>
          <w:color w:val="FF0000"/>
        </w:rPr>
        <w:t xml:space="preserve">(2) Kontaktni dijelovi građevne čestice na kojoj se nalaze ili se planiraju graditi građevine </w:t>
      </w:r>
      <w:r w:rsidRPr="00C0122A">
        <w:rPr>
          <w:rFonts w:eastAsia="Arial" w:cs="Arial"/>
          <w:b/>
          <w:bCs/>
          <w:color w:val="FF0000"/>
        </w:rPr>
        <w:t xml:space="preserve">gospodarske namjene,  </w:t>
      </w:r>
      <w:r w:rsidRPr="00C0122A">
        <w:rPr>
          <w:rFonts w:eastAsia="Arial" w:cs="Arial"/>
          <w:color w:val="FF0000"/>
        </w:rPr>
        <w:t xml:space="preserve">koji se graniče sa građevnim česticama stambene namjene, javne i društvene namjene, sportsko-rekreacijske namjene i sličnih namjena gdje boravi veći broj ljudi,  obvezno moraju imati pojas zaštitnog zelenila najmanje širine 1,0 m i visine 1,50 m, </w:t>
      </w:r>
      <w:r w:rsidRPr="00C0122A">
        <w:rPr>
          <w:rFonts w:cs="Arial"/>
          <w:color w:val="FF0000"/>
          <w:szCs w:val="22"/>
        </w:rPr>
        <w:t xml:space="preserve">a sukladno </w:t>
      </w:r>
      <w:r w:rsidR="00DF40A4" w:rsidRPr="00C0122A">
        <w:rPr>
          <w:rFonts w:cs="Arial"/>
          <w:color w:val="FF0000"/>
          <w:szCs w:val="22"/>
        </w:rPr>
        <w:t xml:space="preserve">poglavlju </w:t>
      </w:r>
      <w:r w:rsidR="00DF40A4" w:rsidRPr="00C0122A">
        <w:rPr>
          <w:rFonts w:cs="Arial"/>
          <w:b/>
          <w:bCs/>
          <w:color w:val="FF0000"/>
          <w:szCs w:val="22"/>
        </w:rPr>
        <w:t>2.2.1.6. Zaštitne zelene površine</w:t>
      </w:r>
      <w:r w:rsidR="00DF40A4" w:rsidRPr="00C0122A">
        <w:rPr>
          <w:rFonts w:cs="Arial"/>
          <w:color w:val="FF0000"/>
          <w:szCs w:val="22"/>
        </w:rPr>
        <w:t>.</w:t>
      </w:r>
    </w:p>
    <w:bookmarkEnd w:id="544"/>
    <w:p w14:paraId="132ADB15" w14:textId="77777777" w:rsidR="0051497E" w:rsidRPr="00066FEF" w:rsidRDefault="0051497E" w:rsidP="000B3C2F">
      <w:pPr>
        <w:rPr>
          <w:rFonts w:eastAsia="Arial" w:cs="Arial"/>
          <w:color w:val="ED7D31" w:themeColor="accent2"/>
        </w:rPr>
      </w:pPr>
    </w:p>
    <w:p w14:paraId="655FDA4A" w14:textId="77777777" w:rsidR="000B3C2F" w:rsidRPr="00066FEF" w:rsidRDefault="000B3C2F" w:rsidP="000B3C2F">
      <w:pPr>
        <w:pStyle w:val="clanak"/>
        <w:rPr>
          <w:rFonts w:cs="Arial"/>
          <w:szCs w:val="22"/>
          <w:lang w:val="hr-HR"/>
        </w:rPr>
      </w:pPr>
      <w:r w:rsidRPr="00066FEF">
        <w:rPr>
          <w:rFonts w:cs="Arial"/>
          <w:szCs w:val="22"/>
          <w:lang w:val="hr-HR"/>
        </w:rPr>
        <w:t>(3)</w:t>
      </w:r>
      <w:r w:rsidRPr="00066FEF">
        <w:rPr>
          <w:rFonts w:cs="Arial"/>
          <w:szCs w:val="22"/>
          <w:lang w:val="hr-HR"/>
        </w:rPr>
        <w:tab/>
        <w:t>Postojeće kvalitetno visoko zelenilo na građevnim česticama treba u što većoj mjeri sačuvati i ugraditi u novo uređenje zelenih površina na građenoj čestici.</w:t>
      </w:r>
    </w:p>
    <w:p w14:paraId="29463CA6" w14:textId="77777777" w:rsidR="000B3C2F" w:rsidRPr="00066FEF" w:rsidRDefault="000B3C2F" w:rsidP="000B3C2F">
      <w:pPr>
        <w:pStyle w:val="clanak"/>
        <w:rPr>
          <w:rFonts w:cs="Arial"/>
          <w:szCs w:val="22"/>
          <w:lang w:val="hr-HR"/>
        </w:rPr>
      </w:pPr>
    </w:p>
    <w:p w14:paraId="06917823" w14:textId="77777777" w:rsidR="000B3C2F" w:rsidRPr="00066FEF" w:rsidRDefault="000B3C2F" w:rsidP="000B3C2F">
      <w:pPr>
        <w:pStyle w:val="clanak"/>
        <w:rPr>
          <w:rFonts w:cs="Arial"/>
          <w:szCs w:val="22"/>
          <w:lang w:val="hr-HR"/>
        </w:rPr>
      </w:pPr>
      <w:r w:rsidRPr="00066FEF">
        <w:rPr>
          <w:rFonts w:cs="Arial"/>
          <w:szCs w:val="22"/>
          <w:lang w:val="hr-HR"/>
        </w:rPr>
        <w:t>(4)</w:t>
      </w:r>
      <w:r w:rsidRPr="00066FEF">
        <w:rPr>
          <w:rFonts w:cs="Arial"/>
          <w:szCs w:val="22"/>
          <w:lang w:val="hr-HR"/>
        </w:rPr>
        <w:tab/>
        <w:t>Zelene površine na građevnoj čestici potrebno je opremiti odgovarajućim elementima urbane opreme: klupama, elementima rasvjete, koševima za otpatke i drugim elementima.</w:t>
      </w:r>
    </w:p>
    <w:p w14:paraId="3DD5BA94" w14:textId="77777777" w:rsidR="000B3C2F" w:rsidRPr="00066FEF" w:rsidRDefault="000B3C2F" w:rsidP="007759C6">
      <w:pPr>
        <w:pStyle w:val="clanak"/>
        <w:rPr>
          <w:rFonts w:cs="Arial"/>
          <w:szCs w:val="22"/>
          <w:lang w:val="hr-HR"/>
        </w:rPr>
      </w:pPr>
    </w:p>
    <w:p w14:paraId="76AD6274" w14:textId="77777777" w:rsidR="007759C6" w:rsidRPr="00DF40A4" w:rsidRDefault="007759C6" w:rsidP="00DF40A4">
      <w:pPr>
        <w:jc w:val="center"/>
        <w:rPr>
          <w:b/>
          <w:bCs/>
          <w:snapToGrid w:val="0"/>
          <w:lang w:eastAsia="en-US"/>
        </w:rPr>
      </w:pPr>
      <w:bookmarkStart w:id="545" w:name="_Toc146793156"/>
      <w:bookmarkStart w:id="546" w:name="_Toc164947431"/>
      <w:r w:rsidRPr="00DF40A4">
        <w:rPr>
          <w:b/>
          <w:bCs/>
          <w:snapToGrid w:val="0"/>
          <w:lang w:eastAsia="en-US"/>
        </w:rPr>
        <w:t>Članak 70.</w:t>
      </w:r>
      <w:bookmarkEnd w:id="545"/>
      <w:bookmarkEnd w:id="546"/>
    </w:p>
    <w:p w14:paraId="74A6E676" w14:textId="77777777" w:rsidR="007759C6" w:rsidRPr="00066FEF" w:rsidRDefault="007759C6" w:rsidP="007759C6">
      <w:pPr>
        <w:pStyle w:val="clanak"/>
        <w:rPr>
          <w:rFonts w:cs="Arial"/>
          <w:szCs w:val="22"/>
          <w:lang w:val="hr-HR"/>
        </w:rPr>
      </w:pPr>
    </w:p>
    <w:p w14:paraId="749D9F12" w14:textId="2211DD31" w:rsidR="005E6920" w:rsidRPr="00066FEF" w:rsidRDefault="005E6920" w:rsidP="005E6920">
      <w:pPr>
        <w:pStyle w:val="clanak"/>
        <w:rPr>
          <w:rFonts w:cs="Arial"/>
          <w:color w:val="ED7D31" w:themeColor="accent2"/>
          <w:szCs w:val="22"/>
          <w:lang w:val="hr-HR"/>
        </w:rPr>
      </w:pPr>
      <w:r w:rsidRPr="00066FEF">
        <w:rPr>
          <w:rFonts w:cs="Arial"/>
          <w:color w:val="000000"/>
          <w:szCs w:val="22"/>
          <w:lang w:val="hr-HR"/>
        </w:rPr>
        <w:t xml:space="preserve">(1) Na građevnim česticama proizvodne ili poslovne namjene koje nemaju izravan kolni i pješački pristup na prometnu površinu ne mogu se graditi građevine bez prethodne izrade idejnog prometnog rješenja dijela bloka ili cijelog bloka, a prema uvjetima ovog </w:t>
      </w:r>
      <w:r w:rsidRPr="00066FEF">
        <w:rPr>
          <w:rFonts w:cs="Arial"/>
          <w:strike/>
          <w:color w:val="000000"/>
          <w:szCs w:val="22"/>
          <w:lang w:val="hr-HR"/>
        </w:rPr>
        <w:t>Plana</w:t>
      </w:r>
      <w:r w:rsidR="00B4779D" w:rsidRPr="00066FEF">
        <w:rPr>
          <w:rFonts w:cs="Arial"/>
          <w:color w:val="000000"/>
          <w:szCs w:val="22"/>
          <w:lang w:val="hr-HR"/>
        </w:rPr>
        <w:t xml:space="preserve"> </w:t>
      </w:r>
      <w:r w:rsidR="00B4779D" w:rsidRPr="00C0122A">
        <w:rPr>
          <w:rFonts w:cs="Arial"/>
          <w:color w:val="FF0000"/>
          <w:szCs w:val="22"/>
          <w:lang w:val="hr-HR"/>
        </w:rPr>
        <w:t>Prostornog plana</w:t>
      </w:r>
      <w:r w:rsidR="00B4779D" w:rsidRPr="00C0122A">
        <w:rPr>
          <w:rFonts w:cs="Arial"/>
          <w:szCs w:val="22"/>
          <w:lang w:val="hr-HR"/>
        </w:rPr>
        <w:t>.</w:t>
      </w:r>
    </w:p>
    <w:p w14:paraId="5A5AB7DF" w14:textId="77777777" w:rsidR="007759C6" w:rsidRPr="00DF40A4" w:rsidRDefault="007759C6" w:rsidP="00DF40A4">
      <w:pPr>
        <w:jc w:val="center"/>
        <w:rPr>
          <w:b/>
          <w:bCs/>
          <w:snapToGrid w:val="0"/>
          <w:lang w:eastAsia="en-US"/>
        </w:rPr>
      </w:pPr>
      <w:bookmarkStart w:id="547" w:name="_Toc146793157"/>
      <w:bookmarkStart w:id="548" w:name="_Toc164947432"/>
      <w:r w:rsidRPr="00DF40A4">
        <w:rPr>
          <w:b/>
          <w:bCs/>
          <w:snapToGrid w:val="0"/>
          <w:lang w:eastAsia="en-US"/>
        </w:rPr>
        <w:t>Članak 71.</w:t>
      </w:r>
      <w:bookmarkEnd w:id="547"/>
      <w:bookmarkEnd w:id="548"/>
    </w:p>
    <w:p w14:paraId="654CCCE3" w14:textId="77777777" w:rsidR="007759C6" w:rsidRPr="00066FEF" w:rsidRDefault="007759C6" w:rsidP="007759C6">
      <w:pPr>
        <w:pStyle w:val="clanak"/>
        <w:rPr>
          <w:rFonts w:cs="Arial"/>
          <w:szCs w:val="22"/>
          <w:lang w:val="hr-HR"/>
        </w:rPr>
      </w:pPr>
    </w:p>
    <w:p w14:paraId="4E5D095D" w14:textId="77777777" w:rsidR="007759C6" w:rsidRDefault="007759C6" w:rsidP="007759C6">
      <w:pPr>
        <w:pStyle w:val="clanak"/>
        <w:rPr>
          <w:rFonts w:cs="Arial"/>
          <w:szCs w:val="22"/>
          <w:lang w:val="hr-HR"/>
        </w:rPr>
      </w:pPr>
      <w:r w:rsidRPr="00066FEF">
        <w:rPr>
          <w:rFonts w:cs="Arial"/>
          <w:szCs w:val="22"/>
          <w:lang w:val="hr-HR"/>
        </w:rPr>
        <w:t>(1) Kote prilaza pojedinim građevnim česticama gospodarske namjene potrebno je prilagoditi niveleti prilazne ceste ili koti okolnog terena.</w:t>
      </w:r>
    </w:p>
    <w:p w14:paraId="3E1C9BDF" w14:textId="77777777" w:rsidR="0079413E" w:rsidRPr="00066FEF" w:rsidRDefault="0079413E" w:rsidP="007759C6">
      <w:pPr>
        <w:pStyle w:val="clanak"/>
        <w:rPr>
          <w:rFonts w:cs="Arial"/>
          <w:szCs w:val="22"/>
          <w:lang w:val="hr-HR"/>
        </w:rPr>
      </w:pPr>
    </w:p>
    <w:p w14:paraId="5D1BCE23" w14:textId="77777777" w:rsidR="007759C6" w:rsidRPr="00DF40A4" w:rsidRDefault="007759C6" w:rsidP="00DF40A4">
      <w:pPr>
        <w:jc w:val="center"/>
        <w:rPr>
          <w:b/>
          <w:bCs/>
          <w:snapToGrid w:val="0"/>
          <w:lang w:eastAsia="en-US"/>
        </w:rPr>
      </w:pPr>
      <w:bookmarkStart w:id="549" w:name="_Toc146793158"/>
      <w:bookmarkStart w:id="550" w:name="_Toc164947433"/>
      <w:r w:rsidRPr="00DF40A4">
        <w:rPr>
          <w:b/>
          <w:bCs/>
          <w:snapToGrid w:val="0"/>
          <w:lang w:eastAsia="en-US"/>
        </w:rPr>
        <w:t>Članak 72.</w:t>
      </w:r>
      <w:bookmarkEnd w:id="549"/>
      <w:bookmarkEnd w:id="550"/>
    </w:p>
    <w:p w14:paraId="0EC007E2" w14:textId="77777777" w:rsidR="007759C6" w:rsidRPr="00066FEF" w:rsidRDefault="007759C6" w:rsidP="007759C6">
      <w:pPr>
        <w:pStyle w:val="clanak"/>
        <w:rPr>
          <w:rFonts w:ascii="Times New Roman" w:hAnsi="Times New Roman"/>
          <w:szCs w:val="22"/>
          <w:lang w:val="hr-HR"/>
        </w:rPr>
      </w:pPr>
    </w:p>
    <w:p w14:paraId="4ABF7A08" w14:textId="7218C7AE" w:rsidR="00FB39AA" w:rsidRDefault="00FB39AA" w:rsidP="00FB39AA">
      <w:pPr>
        <w:pStyle w:val="clanak"/>
        <w:rPr>
          <w:rFonts w:cs="Arial"/>
          <w:szCs w:val="22"/>
          <w:lang w:val="hr-HR"/>
        </w:rPr>
      </w:pPr>
      <w:bookmarkStart w:id="551" w:name="_Hlk168430111"/>
      <w:r w:rsidRPr="00C0122A">
        <w:rPr>
          <w:rFonts w:cs="Arial"/>
          <w:color w:val="FF0000"/>
          <w:szCs w:val="22"/>
          <w:lang w:val="hr-HR"/>
        </w:rPr>
        <w:t xml:space="preserve">(1) </w:t>
      </w:r>
      <w:r w:rsidRPr="00066FEF">
        <w:rPr>
          <w:rFonts w:cs="Arial"/>
          <w:szCs w:val="22"/>
          <w:lang w:val="hr-HR"/>
        </w:rPr>
        <w:t>Prilaz vatrogasnih vozila građevinama gospodarske namjene treba omogućiti internom kolnom prometnicom dimenzioniranom za interventna vozila, prema važećim zakonima i propisima</w:t>
      </w:r>
      <w:r w:rsidR="00DF40A4">
        <w:rPr>
          <w:rFonts w:cs="Arial"/>
          <w:color w:val="ED7D31" w:themeColor="accent2"/>
          <w:szCs w:val="22"/>
          <w:lang w:val="hr-HR"/>
        </w:rPr>
        <w:t xml:space="preserve"> </w:t>
      </w:r>
      <w:r w:rsidR="00DF40A4" w:rsidRPr="00C0122A">
        <w:rPr>
          <w:rFonts w:cs="Arial"/>
          <w:color w:val="FF0000"/>
          <w:szCs w:val="22"/>
          <w:lang w:val="hr-HR"/>
        </w:rPr>
        <w:t>zaštite od požara</w:t>
      </w:r>
      <w:r w:rsidRPr="00066FEF">
        <w:rPr>
          <w:rFonts w:cs="Arial"/>
          <w:szCs w:val="22"/>
          <w:lang w:val="hr-HR"/>
        </w:rPr>
        <w:t>.</w:t>
      </w:r>
    </w:p>
    <w:p w14:paraId="2DBD38D9" w14:textId="77777777" w:rsidR="0079413E" w:rsidRDefault="0079413E" w:rsidP="00FB39AA">
      <w:pPr>
        <w:pStyle w:val="clanak"/>
        <w:rPr>
          <w:rFonts w:cs="Arial"/>
          <w:szCs w:val="22"/>
          <w:lang w:val="hr-HR"/>
        </w:rPr>
      </w:pPr>
    </w:p>
    <w:p w14:paraId="18DB230B" w14:textId="056EA642" w:rsidR="0079413E" w:rsidRPr="00C0122A" w:rsidRDefault="0079413E" w:rsidP="0079413E">
      <w:pPr>
        <w:pStyle w:val="clanak"/>
        <w:rPr>
          <w:rFonts w:cs="Arial"/>
          <w:snapToGrid w:val="0"/>
          <w:color w:val="FF0000"/>
          <w:szCs w:val="22"/>
          <w:lang w:val="hr-HR" w:eastAsia="en-US"/>
        </w:rPr>
      </w:pPr>
      <w:r w:rsidRPr="00C0122A">
        <w:rPr>
          <w:rFonts w:cs="Arial"/>
          <w:color w:val="FF0000"/>
          <w:szCs w:val="22"/>
          <w:lang w:val="hr-HR"/>
        </w:rPr>
        <w:t xml:space="preserve">(2) </w:t>
      </w:r>
      <w:r w:rsidRPr="00C0122A">
        <w:rPr>
          <w:rFonts w:cs="Arial"/>
          <w:snapToGrid w:val="0"/>
          <w:color w:val="FF0000"/>
          <w:szCs w:val="22"/>
          <w:lang w:val="hr-HR" w:eastAsia="en-US"/>
        </w:rPr>
        <w:t xml:space="preserve">Ostali uvjeti uređenja građevne čestice i gradnja građevina gospodarske namjene proizvodna </w:t>
      </w:r>
      <w:r w:rsidR="00DF40A4" w:rsidRPr="00C0122A">
        <w:rPr>
          <w:rFonts w:cs="Arial"/>
          <w:snapToGrid w:val="0"/>
          <w:color w:val="FF0000"/>
          <w:szCs w:val="22"/>
          <w:lang w:val="hr-HR" w:eastAsia="en-US"/>
        </w:rPr>
        <w:t>odnosno</w:t>
      </w:r>
      <w:r w:rsidR="00AD67B5" w:rsidRPr="00C0122A">
        <w:rPr>
          <w:rFonts w:cs="Arial"/>
          <w:snapToGrid w:val="0"/>
          <w:color w:val="FF0000"/>
          <w:szCs w:val="22"/>
          <w:lang w:val="hr-HR" w:eastAsia="en-US"/>
        </w:rPr>
        <w:t xml:space="preserve"> </w:t>
      </w:r>
      <w:r w:rsidRPr="00C0122A">
        <w:rPr>
          <w:rFonts w:cs="Arial"/>
          <w:snapToGrid w:val="0"/>
          <w:color w:val="FF0000"/>
          <w:szCs w:val="22"/>
          <w:lang w:val="hr-HR" w:eastAsia="en-US"/>
        </w:rPr>
        <w:t xml:space="preserve">poslovna određeni su u poglavlju </w:t>
      </w:r>
      <w:r w:rsidRPr="00C0122A">
        <w:rPr>
          <w:rFonts w:cs="Arial"/>
          <w:b/>
          <w:bCs/>
          <w:snapToGrid w:val="0"/>
          <w:color w:val="FF0000"/>
          <w:szCs w:val="22"/>
          <w:lang w:val="hr-HR" w:eastAsia="en-US"/>
        </w:rPr>
        <w:t>Opći uvjeti uređenja građevne čestice i gradnja građevina</w:t>
      </w:r>
      <w:r w:rsidRPr="00C0122A">
        <w:rPr>
          <w:rFonts w:cs="Arial"/>
          <w:snapToGrid w:val="0"/>
          <w:color w:val="FF0000"/>
          <w:szCs w:val="22"/>
          <w:lang w:val="hr-HR" w:eastAsia="en-US"/>
        </w:rPr>
        <w:t xml:space="preserve"> ovog Prostornog plana.</w:t>
      </w:r>
    </w:p>
    <w:bookmarkEnd w:id="551"/>
    <w:p w14:paraId="63125761" w14:textId="77777777" w:rsidR="0079413E" w:rsidRPr="00066FEF" w:rsidRDefault="0079413E" w:rsidP="007759C6">
      <w:pPr>
        <w:pStyle w:val="clanak"/>
        <w:ind w:left="420" w:hanging="420"/>
        <w:rPr>
          <w:rFonts w:cs="Arial"/>
          <w:b/>
          <w:snapToGrid w:val="0"/>
          <w:color w:val="0070C0"/>
          <w:szCs w:val="22"/>
          <w:lang w:val="hr-HR" w:eastAsia="en-US"/>
        </w:rPr>
      </w:pPr>
    </w:p>
    <w:p w14:paraId="203EBF55" w14:textId="060F0C05" w:rsidR="00A54C83" w:rsidRPr="00A54C83" w:rsidRDefault="00DA7D8F" w:rsidP="00A54C83">
      <w:pPr>
        <w:pStyle w:val="Odlomakpopisa"/>
        <w:spacing w:after="0"/>
        <w:ind w:left="0"/>
        <w:rPr>
          <w:rFonts w:ascii="Arial" w:hAnsi="Arial" w:cs="Arial"/>
          <w:b/>
          <w:bCs/>
          <w:strike/>
          <w:color w:val="000000"/>
          <w:lang w:val="hr-HR"/>
        </w:rPr>
      </w:pPr>
      <w:bookmarkStart w:id="552" w:name="_Hlk143156846"/>
      <w:r w:rsidRPr="00A54C83">
        <w:rPr>
          <w:rFonts w:ascii="Arial" w:hAnsi="Arial" w:cs="Arial"/>
          <w:b/>
          <w:bCs/>
          <w:strike/>
          <w:color w:val="000000"/>
          <w:lang w:val="hr-HR"/>
        </w:rPr>
        <w:t xml:space="preserve">2.4.2. </w:t>
      </w:r>
      <w:r w:rsidR="00A54C83" w:rsidRPr="00A54C83">
        <w:rPr>
          <w:rFonts w:ascii="Arial" w:hAnsi="Arial" w:cs="Arial"/>
          <w:b/>
          <w:bCs/>
          <w:strike/>
          <w:color w:val="000000"/>
          <w:lang w:val="hr-HR"/>
        </w:rPr>
        <w:t>Gospodarska namjena - ugostiteljsko-turistička</w:t>
      </w:r>
    </w:p>
    <w:p w14:paraId="150C574B" w14:textId="15CF456A" w:rsidR="00DA7D8F" w:rsidRPr="00C0122A" w:rsidRDefault="00DA7D8F" w:rsidP="00A54C83">
      <w:pPr>
        <w:keepNext/>
        <w:outlineLvl w:val="2"/>
        <w:rPr>
          <w:rFonts w:cs="Arial"/>
          <w:b/>
          <w:color w:val="FF0000"/>
          <w:szCs w:val="26"/>
        </w:rPr>
      </w:pPr>
      <w:bookmarkStart w:id="553" w:name="_Toc167697569"/>
      <w:r w:rsidRPr="00C0122A">
        <w:rPr>
          <w:rFonts w:cs="Arial"/>
          <w:b/>
          <w:color w:val="FF0000"/>
          <w:szCs w:val="26"/>
        </w:rPr>
        <w:t>2.</w:t>
      </w:r>
      <w:r w:rsidR="00B82AB2" w:rsidRPr="00C0122A">
        <w:rPr>
          <w:rFonts w:cs="Arial"/>
          <w:b/>
          <w:color w:val="FF0000"/>
          <w:szCs w:val="26"/>
        </w:rPr>
        <w:t>2.2.2.</w:t>
      </w:r>
      <w:r w:rsidRPr="00C0122A">
        <w:rPr>
          <w:rFonts w:cs="Arial"/>
          <w:b/>
          <w:color w:val="FF0000"/>
          <w:szCs w:val="26"/>
        </w:rPr>
        <w:t xml:space="preserve"> Gospodarska namjena - ugostiteljsko-turistička</w:t>
      </w:r>
      <w:bookmarkEnd w:id="553"/>
    </w:p>
    <w:bookmarkEnd w:id="552"/>
    <w:p w14:paraId="300DB69B" w14:textId="77777777" w:rsidR="007759C6" w:rsidRPr="00066FEF" w:rsidRDefault="007759C6" w:rsidP="007759C6">
      <w:pPr>
        <w:pStyle w:val="clanak"/>
        <w:ind w:left="420" w:hanging="420"/>
        <w:rPr>
          <w:rFonts w:cs="Arial"/>
          <w:b/>
          <w:snapToGrid w:val="0"/>
          <w:color w:val="000000"/>
          <w:szCs w:val="22"/>
          <w:lang w:val="hr-HR" w:eastAsia="en-US"/>
        </w:rPr>
      </w:pPr>
    </w:p>
    <w:p w14:paraId="1923226A" w14:textId="77777777" w:rsidR="007759C6" w:rsidRPr="006A795F" w:rsidRDefault="007759C6" w:rsidP="006A795F">
      <w:pPr>
        <w:jc w:val="center"/>
        <w:rPr>
          <w:b/>
          <w:bCs/>
        </w:rPr>
      </w:pPr>
      <w:bookmarkStart w:id="554" w:name="_Toc164947435"/>
      <w:r w:rsidRPr="006A795F">
        <w:rPr>
          <w:b/>
          <w:bCs/>
        </w:rPr>
        <w:t>Članak 72.a</w:t>
      </w:r>
      <w:bookmarkEnd w:id="554"/>
    </w:p>
    <w:p w14:paraId="73EC08A2" w14:textId="77777777" w:rsidR="007759C6" w:rsidRPr="00066FEF" w:rsidRDefault="007759C6" w:rsidP="0048330E">
      <w:pPr>
        <w:pStyle w:val="Odlomakpopisa"/>
        <w:spacing w:after="0"/>
        <w:jc w:val="center"/>
        <w:rPr>
          <w:rFonts w:ascii="Arial" w:hAnsi="Arial" w:cs="Arial"/>
          <w:color w:val="000000"/>
          <w:lang w:val="hr-HR"/>
        </w:rPr>
      </w:pPr>
    </w:p>
    <w:p w14:paraId="36AC404B" w14:textId="23729D33" w:rsidR="00382413" w:rsidRPr="00C0122A" w:rsidRDefault="00382413" w:rsidP="00382413">
      <w:pPr>
        <w:autoSpaceDE w:val="0"/>
        <w:autoSpaceDN w:val="0"/>
        <w:adjustRightInd w:val="0"/>
        <w:spacing w:line="276" w:lineRule="auto"/>
        <w:rPr>
          <w:rFonts w:eastAsia="Calibri" w:cs="Arial"/>
          <w:color w:val="FF0000"/>
          <w:szCs w:val="22"/>
          <w:lang w:eastAsia="en-US"/>
        </w:rPr>
      </w:pPr>
      <w:bookmarkStart w:id="555" w:name="_Hlk168430308"/>
      <w:r w:rsidRPr="00C0122A">
        <w:rPr>
          <w:rFonts w:eastAsia="Calibri" w:cs="Arial"/>
          <w:color w:val="FF0000"/>
          <w:szCs w:val="22"/>
          <w:lang w:eastAsia="en-US"/>
        </w:rPr>
        <w:lastRenderedPageBreak/>
        <w:t xml:space="preserve">(1) Unutar </w:t>
      </w:r>
      <w:r w:rsidRPr="00C0122A">
        <w:rPr>
          <w:rFonts w:eastAsia="Calibri" w:cs="Arial"/>
          <w:b/>
          <w:bCs/>
          <w:color w:val="FF0000"/>
          <w:szCs w:val="22"/>
          <w:lang w:eastAsia="en-US"/>
        </w:rPr>
        <w:t>izdvojenog građevinskom područja izvan naselja</w:t>
      </w:r>
      <w:r w:rsidRPr="00C0122A">
        <w:rPr>
          <w:rFonts w:eastAsia="Calibri" w:cs="Arial"/>
          <w:color w:val="FF0000"/>
          <w:szCs w:val="22"/>
          <w:lang w:eastAsia="en-US"/>
        </w:rPr>
        <w:t xml:space="preserve">  mogu se smještati osnovne građevine gospodarske namjene – ugostiteljsko-turistička </w:t>
      </w:r>
      <w:r w:rsidR="00A54C83" w:rsidRPr="00C0122A">
        <w:rPr>
          <w:rFonts w:eastAsia="Calibri" w:cs="Arial"/>
          <w:bCs/>
          <w:color w:val="FF0000"/>
          <w:szCs w:val="22"/>
          <w:lang w:eastAsia="en-US"/>
        </w:rPr>
        <w:t>(</w:t>
      </w:r>
      <w:r w:rsidRPr="00C0122A">
        <w:rPr>
          <w:rFonts w:eastAsia="Calibri" w:cs="Arial"/>
          <w:bCs/>
          <w:color w:val="FF0000"/>
          <w:szCs w:val="22"/>
          <w:lang w:eastAsia="en-US"/>
        </w:rPr>
        <w:t>oznaka T</w:t>
      </w:r>
      <w:r w:rsidR="00A54C83" w:rsidRPr="00C0122A">
        <w:rPr>
          <w:rFonts w:eastAsia="Calibri" w:cs="Arial"/>
          <w:bCs/>
          <w:color w:val="FF0000"/>
          <w:szCs w:val="22"/>
          <w:lang w:eastAsia="en-US"/>
        </w:rPr>
        <w:t>)</w:t>
      </w:r>
      <w:r w:rsidRPr="00C0122A">
        <w:rPr>
          <w:rFonts w:eastAsia="Calibri" w:cs="Arial"/>
          <w:color w:val="FF0000"/>
          <w:szCs w:val="22"/>
          <w:lang w:eastAsia="en-US"/>
        </w:rPr>
        <w:t xml:space="preserve"> te prateće i/ili pomoćne građevine u službi osnovne namjene. </w:t>
      </w:r>
    </w:p>
    <w:p w14:paraId="092B4E06" w14:textId="77777777" w:rsidR="00382413" w:rsidRPr="00066FEF" w:rsidRDefault="00382413" w:rsidP="00382413">
      <w:pPr>
        <w:rPr>
          <w:rFonts w:cs="Arial"/>
          <w:color w:val="000000"/>
        </w:rPr>
      </w:pPr>
    </w:p>
    <w:p w14:paraId="5D5CE850" w14:textId="24146C05" w:rsidR="00382413" w:rsidRPr="00066FEF" w:rsidRDefault="00382413" w:rsidP="00382413">
      <w:pPr>
        <w:pStyle w:val="Odlomakpopisa"/>
        <w:ind w:left="0"/>
        <w:rPr>
          <w:rFonts w:ascii="Arial" w:hAnsi="Arial" w:cs="Arial"/>
          <w:color w:val="000000"/>
          <w:lang w:val="hr-HR"/>
        </w:rPr>
      </w:pPr>
      <w:r w:rsidRPr="00066FEF">
        <w:rPr>
          <w:rFonts w:ascii="Arial" w:hAnsi="Arial" w:cs="Arial"/>
          <w:color w:val="000000"/>
          <w:lang w:val="hr-HR"/>
        </w:rPr>
        <w:t>(</w:t>
      </w:r>
      <w:r w:rsidRPr="00544E39">
        <w:rPr>
          <w:rFonts w:ascii="Arial" w:hAnsi="Arial" w:cs="Arial"/>
          <w:strike/>
          <w:color w:val="000000"/>
          <w:lang w:val="hr-HR"/>
        </w:rPr>
        <w:t>1</w:t>
      </w:r>
      <w:r w:rsidR="00544E39">
        <w:rPr>
          <w:rFonts w:ascii="Arial" w:hAnsi="Arial" w:cs="Arial"/>
          <w:color w:val="000000"/>
          <w:lang w:val="hr-HR"/>
        </w:rPr>
        <w:t xml:space="preserve"> </w:t>
      </w:r>
      <w:r w:rsidR="00544E39" w:rsidRPr="00C0122A">
        <w:rPr>
          <w:rFonts w:ascii="Arial" w:hAnsi="Arial" w:cs="Arial"/>
          <w:color w:val="FF0000"/>
          <w:lang w:val="hr-HR"/>
        </w:rPr>
        <w:t>2</w:t>
      </w:r>
      <w:r w:rsidRPr="00066FEF">
        <w:rPr>
          <w:rFonts w:ascii="Arial" w:hAnsi="Arial" w:cs="Arial"/>
          <w:color w:val="000000"/>
          <w:lang w:val="hr-HR"/>
        </w:rPr>
        <w:t xml:space="preserve">) Pod građevinama ugostiteljsko-turističke djelatnosti </w:t>
      </w:r>
      <w:r w:rsidRPr="00066FEF">
        <w:rPr>
          <w:rFonts w:ascii="Arial" w:hAnsi="Arial" w:cs="Arial"/>
          <w:strike/>
          <w:color w:val="000000"/>
          <w:lang w:val="hr-HR"/>
        </w:rPr>
        <w:t>oznaka T,</w:t>
      </w:r>
      <w:r w:rsidRPr="00066FEF">
        <w:rPr>
          <w:rFonts w:ascii="Arial" w:hAnsi="Arial" w:cs="Arial"/>
          <w:color w:val="000000"/>
          <w:lang w:val="hr-HR"/>
        </w:rPr>
        <w:t xml:space="preserve"> smatraju se građevine za obavljanje sljedećih djelatnosti: </w:t>
      </w:r>
    </w:p>
    <w:p w14:paraId="0D2BB1A2" w14:textId="77777777" w:rsidR="00460B8E" w:rsidRPr="00460B8E" w:rsidRDefault="00382413" w:rsidP="00457CE7">
      <w:pPr>
        <w:pStyle w:val="Odlomakpopisa"/>
        <w:numPr>
          <w:ilvl w:val="0"/>
          <w:numId w:val="257"/>
        </w:numPr>
        <w:ind w:left="709" w:hanging="283"/>
        <w:rPr>
          <w:rFonts w:ascii="Arial" w:hAnsi="Arial" w:cs="Arial"/>
          <w:color w:val="000000"/>
          <w:lang w:val="hr-HR"/>
        </w:rPr>
      </w:pPr>
      <w:r w:rsidRPr="00460B8E">
        <w:rPr>
          <w:rFonts w:ascii="Arial" w:hAnsi="Arial" w:cs="Arial"/>
          <w:color w:val="000000"/>
          <w:lang w:val="hr-HR"/>
        </w:rPr>
        <w:t>građevine za smještaj i boravak gostiju (hotel, motel, hotelsko naselje, apartmani, pansion, prenoćište i sl.)</w:t>
      </w:r>
    </w:p>
    <w:p w14:paraId="2821123D" w14:textId="77777777" w:rsidR="00460B8E" w:rsidRPr="00460B8E" w:rsidRDefault="00382413" w:rsidP="00457CE7">
      <w:pPr>
        <w:pStyle w:val="Odlomakpopisa"/>
        <w:numPr>
          <w:ilvl w:val="0"/>
          <w:numId w:val="257"/>
        </w:numPr>
        <w:ind w:left="709" w:hanging="283"/>
        <w:rPr>
          <w:rFonts w:ascii="Arial" w:hAnsi="Arial" w:cs="Arial"/>
          <w:color w:val="000000"/>
          <w:lang w:val="hr-HR"/>
        </w:rPr>
      </w:pPr>
      <w:r w:rsidRPr="00460B8E">
        <w:rPr>
          <w:rFonts w:ascii="Arial" w:hAnsi="Arial" w:cs="Arial"/>
          <w:color w:val="000000"/>
          <w:lang w:val="hr-HR"/>
        </w:rPr>
        <w:t xml:space="preserve">građevine za pružanje ugostiteljskih usluga (restorani, picerije, barovi, </w:t>
      </w:r>
      <w:r w:rsidRPr="00460B8E">
        <w:rPr>
          <w:rFonts w:ascii="Arial" w:hAnsi="Arial" w:cs="Arial"/>
          <w:strike/>
          <w:color w:val="000000"/>
          <w:lang w:val="hr-HR"/>
        </w:rPr>
        <w:t>kafei</w:t>
      </w:r>
      <w:r w:rsidRPr="00460B8E">
        <w:rPr>
          <w:rFonts w:ascii="Arial" w:hAnsi="Arial" w:cs="Arial"/>
          <w:color w:val="000000"/>
          <w:lang w:val="hr-HR"/>
        </w:rPr>
        <w:t xml:space="preserve"> </w:t>
      </w:r>
      <w:r w:rsidR="00C24333" w:rsidRPr="00C0122A">
        <w:rPr>
          <w:rFonts w:ascii="Arial" w:hAnsi="Arial" w:cs="Arial"/>
          <w:color w:val="FF0000"/>
          <w:lang w:val="hr-HR"/>
        </w:rPr>
        <w:t>caf</w:t>
      </w:r>
      <w:r w:rsidR="003535B0" w:rsidRPr="00C0122A">
        <w:rPr>
          <w:rFonts w:ascii="Arial" w:hAnsi="Arial" w:cs="Arial"/>
          <w:color w:val="FF0000"/>
          <w:lang w:val="hr-HR"/>
        </w:rPr>
        <w:t>f</w:t>
      </w:r>
      <w:r w:rsidR="00C24333" w:rsidRPr="00C0122A">
        <w:rPr>
          <w:rFonts w:ascii="Arial" w:hAnsi="Arial" w:cs="Arial"/>
          <w:color w:val="FF0000"/>
          <w:lang w:val="hr-HR"/>
        </w:rPr>
        <w:t>e</w:t>
      </w:r>
      <w:r w:rsidR="00673153" w:rsidRPr="00C0122A">
        <w:rPr>
          <w:rFonts w:ascii="Arial" w:hAnsi="Arial" w:cs="Arial"/>
          <w:color w:val="FF0000"/>
          <w:lang w:val="hr-HR"/>
        </w:rPr>
        <w:t>-</w:t>
      </w:r>
      <w:r w:rsidR="00C24333" w:rsidRPr="00C0122A">
        <w:rPr>
          <w:rFonts w:ascii="Arial" w:hAnsi="Arial" w:cs="Arial"/>
          <w:color w:val="FF0000"/>
          <w:lang w:val="hr-HR"/>
        </w:rPr>
        <w:t xml:space="preserve">i </w:t>
      </w:r>
      <w:r w:rsidRPr="00460B8E">
        <w:rPr>
          <w:rFonts w:ascii="Arial" w:hAnsi="Arial" w:cs="Arial"/>
          <w:color w:val="000000"/>
          <w:lang w:val="hr-HR"/>
        </w:rPr>
        <w:t>i sl.)</w:t>
      </w:r>
    </w:p>
    <w:p w14:paraId="687A7602" w14:textId="22621735" w:rsidR="00382413" w:rsidRPr="00460B8E" w:rsidRDefault="00382413" w:rsidP="00457CE7">
      <w:pPr>
        <w:pStyle w:val="Odlomakpopisa"/>
        <w:numPr>
          <w:ilvl w:val="0"/>
          <w:numId w:val="257"/>
        </w:numPr>
        <w:ind w:left="709" w:hanging="283"/>
        <w:rPr>
          <w:rFonts w:ascii="Arial" w:hAnsi="Arial" w:cs="Arial"/>
          <w:color w:val="000000"/>
          <w:lang w:val="hr-HR"/>
        </w:rPr>
      </w:pPr>
      <w:r w:rsidRPr="00460B8E">
        <w:rPr>
          <w:rFonts w:ascii="Arial" w:hAnsi="Arial" w:cs="Arial"/>
          <w:color w:val="000000"/>
          <w:lang w:val="hr-HR"/>
        </w:rPr>
        <w:t>prateći i pomoćni ugostiteljski objekti i sadržaji − objekti i sadržaji za sport, zabavu i</w:t>
      </w:r>
      <w:r w:rsidR="00673153" w:rsidRPr="00460B8E">
        <w:rPr>
          <w:rFonts w:ascii="Arial" w:hAnsi="Arial" w:cs="Arial"/>
          <w:color w:val="000000"/>
          <w:lang w:val="hr-HR"/>
        </w:rPr>
        <w:t xml:space="preserve"> </w:t>
      </w:r>
      <w:r w:rsidRPr="00460B8E">
        <w:rPr>
          <w:rFonts w:ascii="Arial" w:hAnsi="Arial" w:cs="Arial"/>
          <w:color w:val="000000"/>
          <w:lang w:val="hr-HR"/>
        </w:rPr>
        <w:t>rekreaciju (bazen, igralište, trim - staza, zoopark, arboretum, adrenalinski park, kasino i sl.).</w:t>
      </w:r>
    </w:p>
    <w:p w14:paraId="3D0E1CB1" w14:textId="77777777" w:rsidR="00382413" w:rsidRDefault="00382413" w:rsidP="00382413">
      <w:pPr>
        <w:pStyle w:val="Odlomakpopisa"/>
        <w:ind w:left="0"/>
        <w:rPr>
          <w:rFonts w:ascii="Arial" w:hAnsi="Arial" w:cs="Arial"/>
          <w:color w:val="000000"/>
          <w:lang w:val="hr-HR"/>
        </w:rPr>
      </w:pPr>
    </w:p>
    <w:p w14:paraId="616F96B4" w14:textId="1DA44FA9" w:rsidR="00382413" w:rsidRPr="00066FEF" w:rsidRDefault="00382413" w:rsidP="00382413">
      <w:pPr>
        <w:pStyle w:val="Odlomakpopisa"/>
        <w:ind w:left="0"/>
        <w:rPr>
          <w:rFonts w:ascii="Arial" w:hAnsi="Arial" w:cs="Arial"/>
          <w:color w:val="000000"/>
          <w:lang w:val="hr-HR"/>
        </w:rPr>
      </w:pPr>
      <w:r w:rsidRPr="00066FEF">
        <w:rPr>
          <w:rFonts w:ascii="Arial" w:hAnsi="Arial" w:cs="Arial"/>
          <w:color w:val="000000"/>
          <w:lang w:val="hr-HR"/>
        </w:rPr>
        <w:t>(</w:t>
      </w:r>
      <w:r w:rsidRPr="00544E39">
        <w:rPr>
          <w:rFonts w:ascii="Arial" w:hAnsi="Arial" w:cs="Arial"/>
          <w:strike/>
          <w:color w:val="000000"/>
          <w:lang w:val="hr-HR"/>
        </w:rPr>
        <w:t>2</w:t>
      </w:r>
      <w:r w:rsidR="00544E39">
        <w:rPr>
          <w:rFonts w:ascii="Arial" w:hAnsi="Arial" w:cs="Arial"/>
          <w:color w:val="ED7D31" w:themeColor="accent2"/>
          <w:lang w:val="hr-HR"/>
        </w:rPr>
        <w:t xml:space="preserve"> </w:t>
      </w:r>
      <w:r w:rsidR="00544E39" w:rsidRPr="00C0122A">
        <w:rPr>
          <w:rFonts w:ascii="Arial" w:hAnsi="Arial" w:cs="Arial"/>
          <w:color w:val="FF0000"/>
          <w:lang w:val="hr-HR"/>
        </w:rPr>
        <w:t>3</w:t>
      </w:r>
      <w:r w:rsidRPr="00066FEF">
        <w:rPr>
          <w:rFonts w:ascii="Arial" w:hAnsi="Arial" w:cs="Arial"/>
          <w:color w:val="000000"/>
          <w:lang w:val="hr-HR"/>
        </w:rPr>
        <w:t xml:space="preserve">) Građevine iz stavka </w:t>
      </w:r>
      <w:r w:rsidRPr="006A795F">
        <w:rPr>
          <w:rFonts w:ascii="Arial" w:hAnsi="Arial" w:cs="Arial"/>
          <w:strike/>
          <w:color w:val="000000"/>
          <w:lang w:val="hr-HR"/>
        </w:rPr>
        <w:t>1.</w:t>
      </w:r>
      <w:r w:rsidRPr="00066FEF">
        <w:rPr>
          <w:rFonts w:ascii="Arial" w:hAnsi="Arial" w:cs="Arial"/>
          <w:color w:val="000000"/>
          <w:lang w:val="hr-HR"/>
        </w:rPr>
        <w:t xml:space="preserve"> </w:t>
      </w:r>
      <w:r w:rsidR="006A795F" w:rsidRPr="00C0122A">
        <w:rPr>
          <w:rFonts w:ascii="Arial" w:hAnsi="Arial" w:cs="Arial"/>
          <w:color w:val="FF0000"/>
          <w:lang w:val="hr-HR"/>
        </w:rPr>
        <w:t xml:space="preserve">2. </w:t>
      </w:r>
      <w:r w:rsidRPr="00066FEF">
        <w:rPr>
          <w:rFonts w:ascii="Arial" w:hAnsi="Arial" w:cs="Arial"/>
          <w:color w:val="000000"/>
          <w:lang w:val="hr-HR"/>
        </w:rPr>
        <w:t>moraju oblikovno i tipski slijediti tradicijski, odnosno suvremeni stil gradnje (drvetom ili drugim suvremenim materijalima, odnosno recikliranim materijalima po principima učinkovite energetske gradnje i sl.) i to u pogledu:</w:t>
      </w:r>
    </w:p>
    <w:p w14:paraId="10F56085" w14:textId="77777777" w:rsidR="00382413" w:rsidRPr="00066FEF" w:rsidRDefault="00382413" w:rsidP="00673153">
      <w:pPr>
        <w:pStyle w:val="Odlomakpopisa"/>
        <w:ind w:left="426" w:hanging="284"/>
        <w:rPr>
          <w:rFonts w:ascii="Arial" w:hAnsi="Arial" w:cs="Arial"/>
          <w:color w:val="000000"/>
          <w:lang w:val="hr-HR"/>
        </w:rPr>
      </w:pPr>
      <w:r w:rsidRPr="00066FEF">
        <w:rPr>
          <w:rFonts w:ascii="Arial" w:hAnsi="Arial" w:cs="Arial"/>
          <w:color w:val="000000"/>
          <w:lang w:val="hr-HR"/>
        </w:rPr>
        <w:t>− završne obrade fasade</w:t>
      </w:r>
    </w:p>
    <w:p w14:paraId="30847BB9" w14:textId="77777777" w:rsidR="00382413" w:rsidRPr="00066FEF" w:rsidRDefault="00382413" w:rsidP="00673153">
      <w:pPr>
        <w:pStyle w:val="Odlomakpopisa"/>
        <w:ind w:left="426" w:hanging="284"/>
        <w:rPr>
          <w:rFonts w:ascii="Arial" w:hAnsi="Arial" w:cs="Arial"/>
          <w:color w:val="000000"/>
          <w:lang w:val="hr-HR"/>
        </w:rPr>
      </w:pPr>
      <w:r w:rsidRPr="00066FEF">
        <w:rPr>
          <w:rFonts w:ascii="Arial" w:hAnsi="Arial" w:cs="Arial"/>
          <w:color w:val="000000"/>
          <w:lang w:val="hr-HR"/>
        </w:rPr>
        <w:t>− oblika krovnih ploha</w:t>
      </w:r>
    </w:p>
    <w:p w14:paraId="658B44E4" w14:textId="77777777" w:rsidR="00382413" w:rsidRPr="00066FEF" w:rsidRDefault="00382413" w:rsidP="00673153">
      <w:pPr>
        <w:pStyle w:val="Odlomakpopisa"/>
        <w:ind w:left="426" w:hanging="284"/>
        <w:rPr>
          <w:rFonts w:ascii="Arial" w:hAnsi="Arial" w:cs="Arial"/>
          <w:color w:val="000000"/>
          <w:lang w:val="hr-HR"/>
        </w:rPr>
      </w:pPr>
      <w:r w:rsidRPr="00066FEF">
        <w:rPr>
          <w:rFonts w:ascii="Arial" w:hAnsi="Arial" w:cs="Arial"/>
          <w:color w:val="000000"/>
          <w:lang w:val="hr-HR"/>
        </w:rPr>
        <w:t>− odabira materijala za pokrov</w:t>
      </w:r>
    </w:p>
    <w:p w14:paraId="2ADED31E" w14:textId="77777777" w:rsidR="00382413" w:rsidRDefault="00382413" w:rsidP="00A25CD9">
      <w:pPr>
        <w:pStyle w:val="Odlomakpopisa"/>
        <w:spacing w:after="0"/>
        <w:ind w:left="426" w:hanging="284"/>
        <w:rPr>
          <w:rFonts w:ascii="Arial" w:hAnsi="Arial" w:cs="Arial"/>
          <w:color w:val="000000"/>
          <w:lang w:val="hr-HR"/>
        </w:rPr>
      </w:pPr>
      <w:r w:rsidRPr="00066FEF">
        <w:rPr>
          <w:rFonts w:ascii="Arial" w:hAnsi="Arial" w:cs="Arial"/>
          <w:color w:val="000000"/>
          <w:lang w:val="hr-HR"/>
        </w:rPr>
        <w:t>− volumena (građevinske bruto površine zgrade).</w:t>
      </w:r>
    </w:p>
    <w:p w14:paraId="4A8F5A13" w14:textId="77777777" w:rsidR="00A25CD9" w:rsidRDefault="00A25CD9" w:rsidP="00A25CD9">
      <w:pPr>
        <w:pStyle w:val="Odlomakpopisa"/>
        <w:spacing w:after="0"/>
        <w:ind w:left="426" w:hanging="284"/>
        <w:rPr>
          <w:rFonts w:ascii="Arial" w:hAnsi="Arial" w:cs="Arial"/>
          <w:color w:val="000000"/>
          <w:lang w:val="hr-HR"/>
        </w:rPr>
      </w:pPr>
    </w:p>
    <w:p w14:paraId="611D7A4E" w14:textId="6419C18A" w:rsidR="00A25CD9" w:rsidRPr="00C0122A" w:rsidRDefault="00A25CD9" w:rsidP="00460B8E">
      <w:pPr>
        <w:rPr>
          <w:rFonts w:eastAsiaTheme="minorHAnsi" w:cs="Arial"/>
          <w:color w:val="4472C4" w:themeColor="accent1"/>
          <w:szCs w:val="22"/>
          <w:highlight w:val="lightGray"/>
          <w:lang w:eastAsia="en-US"/>
          <w14:ligatures w14:val="standardContextual"/>
        </w:rPr>
      </w:pPr>
      <w:bookmarkStart w:id="556" w:name="_Hlk167264642"/>
      <w:r w:rsidRPr="00C0122A">
        <w:rPr>
          <w:rFonts w:cs="Arial"/>
          <w:color w:val="4472C4" w:themeColor="accent1"/>
          <w:highlight w:val="lightGray"/>
        </w:rPr>
        <w:t xml:space="preserve">(4) </w:t>
      </w:r>
      <w:r w:rsidRPr="00C0122A">
        <w:rPr>
          <w:rFonts w:eastAsiaTheme="minorHAnsi" w:cs="Arial"/>
          <w:color w:val="4472C4" w:themeColor="accent1"/>
          <w:szCs w:val="22"/>
          <w:highlight w:val="lightGray"/>
          <w:lang w:eastAsia="en-US"/>
          <w14:ligatures w14:val="standardContextual"/>
        </w:rPr>
        <w:t xml:space="preserve">Mjere ublažavanja potencijalnih negativnih utjecaja površina gospodarske namjene – ugostiteljsko-turistička unutar </w:t>
      </w:r>
      <w:r w:rsidRPr="00C0122A">
        <w:rPr>
          <w:rFonts w:eastAsia="Calibri" w:cs="Arial"/>
          <w:color w:val="4472C4" w:themeColor="accent1"/>
          <w:szCs w:val="22"/>
          <w:highlight w:val="lightGray"/>
          <w:lang w:eastAsia="en-US"/>
        </w:rPr>
        <w:t xml:space="preserve">izdvojenog građevinskom područja izvan naselja </w:t>
      </w:r>
      <w:r w:rsidRPr="00C0122A">
        <w:rPr>
          <w:rFonts w:eastAsiaTheme="minorHAnsi" w:cs="Arial"/>
          <w:color w:val="4472C4" w:themeColor="accent1"/>
          <w:szCs w:val="22"/>
          <w:highlight w:val="lightGray"/>
          <w:lang w:eastAsia="en-US"/>
          <w14:ligatures w14:val="standardContextual"/>
        </w:rPr>
        <w:t>ovog Prostornog plana na ekološku mrežu su:</w:t>
      </w:r>
    </w:p>
    <w:bookmarkEnd w:id="556"/>
    <w:p w14:paraId="67B5F47E" w14:textId="77777777" w:rsidR="00A36D92" w:rsidRPr="00C0122A" w:rsidRDefault="00A36D92" w:rsidP="00457CE7">
      <w:pPr>
        <w:numPr>
          <w:ilvl w:val="0"/>
          <w:numId w:val="252"/>
        </w:numPr>
        <w:autoSpaceDE w:val="0"/>
        <w:autoSpaceDN w:val="0"/>
        <w:adjustRightInd w:val="0"/>
        <w:spacing w:line="259" w:lineRule="auto"/>
        <w:ind w:left="426" w:hanging="284"/>
        <w:rPr>
          <w:rFonts w:eastAsiaTheme="minorHAnsi" w:cs="Arial"/>
          <w:color w:val="4472C4" w:themeColor="accent1"/>
          <w:sz w:val="24"/>
          <w:szCs w:val="24"/>
          <w:highlight w:val="lightGray"/>
          <w:lang w:eastAsia="en-US"/>
          <w14:ligatures w14:val="standardContextual"/>
        </w:rPr>
      </w:pPr>
      <w:r w:rsidRPr="00C0122A">
        <w:rPr>
          <w:rFonts w:eastAsiaTheme="minorHAnsi" w:cs="Arial"/>
          <w:color w:val="4472C4" w:themeColor="accent1"/>
          <w:szCs w:val="22"/>
          <w:highlight w:val="lightGray"/>
          <w:lang w:eastAsia="en-US"/>
          <w14:ligatures w14:val="standardContextual"/>
        </w:rPr>
        <w:t xml:space="preserve">Građevine i sadržaje ugostiteljsko-turističke namjene planirati izvan područja rasprostranjenosti staništa pogodnih za ciljne vrste POVS HR2001320 Crna gora te ključnih staništa ciljnih vrsta ptica POP HR1000008 Bilogora i Kalničko gorje. </w:t>
      </w:r>
    </w:p>
    <w:p w14:paraId="0739F0AA" w14:textId="77777777" w:rsidR="00A36D92" w:rsidRPr="00C0122A" w:rsidRDefault="00A36D92" w:rsidP="00457CE7">
      <w:pPr>
        <w:numPr>
          <w:ilvl w:val="0"/>
          <w:numId w:val="252"/>
        </w:numPr>
        <w:autoSpaceDE w:val="0"/>
        <w:autoSpaceDN w:val="0"/>
        <w:adjustRightInd w:val="0"/>
        <w:spacing w:line="259" w:lineRule="auto"/>
        <w:ind w:left="426" w:hanging="284"/>
        <w:rPr>
          <w:rFonts w:eastAsiaTheme="minorHAnsi" w:cs="Arial"/>
          <w:color w:val="4472C4" w:themeColor="accent1"/>
          <w:sz w:val="24"/>
          <w:szCs w:val="24"/>
          <w:highlight w:val="lightGray"/>
          <w:lang w:eastAsia="en-US"/>
          <w14:ligatures w14:val="standardContextual"/>
        </w:rPr>
      </w:pPr>
      <w:r w:rsidRPr="00C0122A">
        <w:rPr>
          <w:rFonts w:eastAsiaTheme="minorHAnsi" w:cs="Arial"/>
          <w:color w:val="4472C4" w:themeColor="accent1"/>
          <w:szCs w:val="22"/>
          <w:highlight w:val="lightGray"/>
          <w:lang w:eastAsia="en-US"/>
          <w14:ligatures w14:val="standardContextual"/>
        </w:rPr>
        <w:t xml:space="preserve">Izgradnju planirati na način da se izbjegava zauzeće, fragmentacija ili degradacija staništa pogodnih za ciljne vrste POP HR1000008 Bilogora i Kalničko gorje te mogući kumulativno značajan gubitak površina staništa sukladno podacima o rasprostranjenosti ciljnih vrsta i stanišnih tipova područja ekološke mreže na području i u blizini planiranog zahvata. </w:t>
      </w:r>
    </w:p>
    <w:p w14:paraId="69DC0A45" w14:textId="19F5D6B0" w:rsidR="00A36D92" w:rsidRPr="00C0122A" w:rsidRDefault="00A36D92" w:rsidP="00457CE7">
      <w:pPr>
        <w:numPr>
          <w:ilvl w:val="0"/>
          <w:numId w:val="252"/>
        </w:numPr>
        <w:autoSpaceDE w:val="0"/>
        <w:autoSpaceDN w:val="0"/>
        <w:adjustRightInd w:val="0"/>
        <w:spacing w:line="259" w:lineRule="auto"/>
        <w:ind w:left="426" w:hanging="284"/>
        <w:rPr>
          <w:rFonts w:eastAsiaTheme="minorHAnsi" w:cs="Arial"/>
          <w:color w:val="4472C4" w:themeColor="accent1"/>
          <w:sz w:val="24"/>
          <w:szCs w:val="24"/>
          <w:highlight w:val="lightGray"/>
          <w:lang w:eastAsia="en-US"/>
          <w14:ligatures w14:val="standardContextual"/>
        </w:rPr>
      </w:pPr>
      <w:r w:rsidRPr="00C0122A">
        <w:rPr>
          <w:rFonts w:eastAsiaTheme="minorHAnsi" w:cs="Arial"/>
          <w:color w:val="4472C4" w:themeColor="accent1"/>
          <w:szCs w:val="22"/>
          <w:highlight w:val="lightGray"/>
          <w:lang w:eastAsia="en-US"/>
          <w14:ligatures w14:val="standardContextual"/>
        </w:rPr>
        <w:t xml:space="preserve">Prilikom uređenja sadržaja ugostiteljsko-turističke namjene unutar područja ekološke mreže održavati pogodna staništa za ciljne vrste leptira POVS HR2001320 Crna gora na način: </w:t>
      </w:r>
    </w:p>
    <w:p w14:paraId="7ADDB95B" w14:textId="77777777" w:rsidR="00A36D92" w:rsidRPr="00C0122A" w:rsidRDefault="00A36D92" w:rsidP="00457CE7">
      <w:pPr>
        <w:numPr>
          <w:ilvl w:val="0"/>
          <w:numId w:val="252"/>
        </w:numPr>
        <w:autoSpaceDE w:val="0"/>
        <w:autoSpaceDN w:val="0"/>
        <w:adjustRightInd w:val="0"/>
        <w:spacing w:line="259" w:lineRule="auto"/>
        <w:ind w:left="709" w:hanging="283"/>
        <w:rPr>
          <w:rFonts w:eastAsiaTheme="minorHAnsi" w:cs="Arial"/>
          <w:color w:val="4472C4" w:themeColor="accent1"/>
          <w:szCs w:val="22"/>
          <w:highlight w:val="lightGray"/>
          <w:lang w:eastAsia="en-US"/>
          <w14:ligatures w14:val="standardContextual"/>
        </w:rPr>
      </w:pPr>
      <w:r w:rsidRPr="00C0122A">
        <w:rPr>
          <w:rFonts w:eastAsiaTheme="minorHAnsi" w:cs="Arial"/>
          <w:color w:val="4472C4" w:themeColor="accent1"/>
          <w:szCs w:val="22"/>
          <w:highlight w:val="lightGray"/>
          <w:lang w:eastAsia="en-US"/>
          <w14:ligatures w14:val="standardContextual"/>
        </w:rPr>
        <w:t xml:space="preserve">održavati šume, čistine unutar šuma (livade, pašnjake i dr.) i njihove grmolike rubne površine te šumske rubove </w:t>
      </w:r>
    </w:p>
    <w:p w14:paraId="6C78373B" w14:textId="77777777" w:rsidR="00A36D92" w:rsidRPr="00C0122A" w:rsidRDefault="00A36D92" w:rsidP="00457CE7">
      <w:pPr>
        <w:numPr>
          <w:ilvl w:val="0"/>
          <w:numId w:val="252"/>
        </w:numPr>
        <w:autoSpaceDE w:val="0"/>
        <w:autoSpaceDN w:val="0"/>
        <w:adjustRightInd w:val="0"/>
        <w:spacing w:line="259" w:lineRule="auto"/>
        <w:ind w:left="709" w:hanging="283"/>
        <w:rPr>
          <w:rFonts w:eastAsiaTheme="minorHAnsi" w:cs="Arial"/>
          <w:color w:val="4472C4" w:themeColor="accent1"/>
          <w:szCs w:val="22"/>
          <w:highlight w:val="lightGray"/>
          <w:lang w:eastAsia="en-US"/>
          <w14:ligatures w14:val="standardContextual"/>
        </w:rPr>
      </w:pPr>
      <w:r w:rsidRPr="00C0122A">
        <w:rPr>
          <w:rFonts w:eastAsiaTheme="minorHAnsi" w:cs="Arial"/>
          <w:color w:val="4472C4" w:themeColor="accent1"/>
          <w:szCs w:val="22"/>
          <w:highlight w:val="lightGray"/>
          <w:lang w:eastAsia="en-US"/>
          <w14:ligatures w14:val="standardContextual"/>
        </w:rPr>
        <w:t xml:space="preserve">očuvati prisutnost ovipozicijskih biljaka i biljaka hraniteljica za vrstu danja medonjica (Euplagia quadripunctaria) </w:t>
      </w:r>
    </w:p>
    <w:p w14:paraId="73C94CB1" w14:textId="77777777" w:rsidR="00A36D92" w:rsidRPr="00C0122A" w:rsidRDefault="00A36D92" w:rsidP="00457CE7">
      <w:pPr>
        <w:numPr>
          <w:ilvl w:val="0"/>
          <w:numId w:val="252"/>
        </w:numPr>
        <w:autoSpaceDE w:val="0"/>
        <w:autoSpaceDN w:val="0"/>
        <w:adjustRightInd w:val="0"/>
        <w:spacing w:line="259" w:lineRule="auto"/>
        <w:ind w:left="709" w:hanging="283"/>
        <w:rPr>
          <w:rFonts w:eastAsiaTheme="minorHAnsi" w:cs="Arial"/>
          <w:color w:val="4472C4" w:themeColor="accent1"/>
          <w:szCs w:val="22"/>
          <w:highlight w:val="lightGray"/>
          <w:lang w:eastAsia="en-US"/>
          <w14:ligatures w14:val="standardContextual"/>
        </w:rPr>
      </w:pPr>
      <w:r w:rsidRPr="00C0122A">
        <w:rPr>
          <w:rFonts w:eastAsiaTheme="minorHAnsi" w:cs="Arial"/>
          <w:color w:val="4472C4" w:themeColor="accent1"/>
          <w:szCs w:val="22"/>
          <w:highlight w:val="lightGray"/>
          <w:lang w:eastAsia="en-US"/>
          <w14:ligatures w14:val="standardContextual"/>
        </w:rPr>
        <w:t xml:space="preserve">osigurati prisutnost ovipozicijskih biljaka iz porodice grahorica (Fabaceae), primarno crne graholike (Lathyrus niger) na staništu vrste Grundov šumski bijelac (Leptidea morsei) </w:t>
      </w:r>
    </w:p>
    <w:p w14:paraId="7F2E957C" w14:textId="77777777" w:rsidR="00A36D92" w:rsidRPr="00C0122A" w:rsidRDefault="00A36D92" w:rsidP="00457CE7">
      <w:pPr>
        <w:numPr>
          <w:ilvl w:val="0"/>
          <w:numId w:val="252"/>
        </w:numPr>
        <w:autoSpaceDE w:val="0"/>
        <w:autoSpaceDN w:val="0"/>
        <w:adjustRightInd w:val="0"/>
        <w:spacing w:line="259" w:lineRule="auto"/>
        <w:ind w:left="709" w:hanging="283"/>
        <w:rPr>
          <w:rFonts w:eastAsiaTheme="minorHAnsi" w:cs="Arial"/>
          <w:color w:val="4472C4" w:themeColor="accent1"/>
          <w:szCs w:val="22"/>
          <w:highlight w:val="lightGray"/>
          <w:lang w:eastAsia="en-US"/>
          <w14:ligatures w14:val="standardContextual"/>
        </w:rPr>
      </w:pPr>
      <w:r w:rsidRPr="00C0122A">
        <w:rPr>
          <w:rFonts w:eastAsiaTheme="minorHAnsi" w:cs="Arial"/>
          <w:color w:val="4472C4" w:themeColor="accent1"/>
          <w:szCs w:val="22"/>
          <w:highlight w:val="lightGray"/>
          <w:lang w:eastAsia="en-US"/>
          <w14:ligatures w14:val="standardContextual"/>
        </w:rPr>
        <w:t xml:space="preserve">ograničiti upotrebu sredstava za zaštitu bilja i mineralnih gnojiva na pogodnim staništima ciljnih vrsta leptira i u njihovoj neposrednoj blizini </w:t>
      </w:r>
    </w:p>
    <w:p w14:paraId="7FFBEB96" w14:textId="61CFE26F" w:rsidR="00A36D92" w:rsidRPr="00C0122A" w:rsidRDefault="00A36D92" w:rsidP="00457CE7">
      <w:pPr>
        <w:numPr>
          <w:ilvl w:val="0"/>
          <w:numId w:val="252"/>
        </w:numPr>
        <w:autoSpaceDE w:val="0"/>
        <w:autoSpaceDN w:val="0"/>
        <w:adjustRightInd w:val="0"/>
        <w:spacing w:line="259" w:lineRule="auto"/>
        <w:ind w:left="709" w:hanging="283"/>
        <w:rPr>
          <w:rFonts w:eastAsiaTheme="minorHAnsi" w:cs="Arial"/>
          <w:color w:val="4472C4" w:themeColor="accent1"/>
          <w:szCs w:val="22"/>
          <w:highlight w:val="lightGray"/>
          <w:lang w:eastAsia="en-US"/>
          <w14:ligatures w14:val="standardContextual"/>
        </w:rPr>
      </w:pPr>
      <w:r w:rsidRPr="00C0122A">
        <w:rPr>
          <w:rFonts w:eastAsiaTheme="minorHAnsi" w:cs="Arial"/>
          <w:color w:val="4472C4" w:themeColor="accent1"/>
          <w:szCs w:val="22"/>
          <w:highlight w:val="lightGray"/>
          <w:lang w:eastAsia="en-US"/>
          <w14:ligatures w14:val="standardContextual"/>
        </w:rPr>
        <w:t xml:space="preserve">ne uređivati (kositi) rubove šume tijekom proljeća i ljeta, a košnju obavljati jednom godišnje (u rujnu). </w:t>
      </w:r>
    </w:p>
    <w:p w14:paraId="7E89DABD" w14:textId="77777777" w:rsidR="00A36D92" w:rsidRPr="00C0122A" w:rsidRDefault="00A36D92" w:rsidP="00457CE7">
      <w:pPr>
        <w:numPr>
          <w:ilvl w:val="0"/>
          <w:numId w:val="252"/>
        </w:numPr>
        <w:spacing w:line="259" w:lineRule="auto"/>
        <w:ind w:left="426" w:hanging="284"/>
        <w:contextualSpacing/>
        <w:rPr>
          <w:rFonts w:eastAsiaTheme="minorHAnsi" w:cs="Arial"/>
          <w:color w:val="4472C4" w:themeColor="accent1"/>
          <w:kern w:val="2"/>
          <w:szCs w:val="22"/>
          <w:highlight w:val="lightGray"/>
          <w:lang w:eastAsia="en-US"/>
          <w14:ligatures w14:val="standardContextual"/>
        </w:rPr>
      </w:pPr>
      <w:r w:rsidRPr="00C0122A">
        <w:rPr>
          <w:rFonts w:eastAsiaTheme="minorHAnsi" w:cs="Arial"/>
          <w:color w:val="4472C4" w:themeColor="accent1"/>
          <w:kern w:val="2"/>
          <w:szCs w:val="22"/>
          <w:highlight w:val="lightGray"/>
          <w:lang w:eastAsia="en-US"/>
          <w14:ligatures w14:val="standardContextual"/>
        </w:rPr>
        <w:t>Radove unutar područja ekološke mreže HR1000008 Bilogora i Kalničko gorje planirati izvan razdoblja gniježđenja ciljnih vrsta ptica te izvan razdoblja utvrđenih sukladno posebnom propisu kojim se određuju mjere očuvanja ciljnih vrsta ptica u područjima ekološke mreže.</w:t>
      </w:r>
      <w:r w:rsidRPr="00C0122A">
        <w:rPr>
          <w:rFonts w:eastAsiaTheme="minorHAnsi" w:cs="Arial"/>
          <w:i/>
          <w:iCs/>
          <w:color w:val="4472C4" w:themeColor="accent1"/>
          <w:kern w:val="2"/>
          <w:szCs w:val="22"/>
          <w:highlight w:val="lightGray"/>
          <w:lang w:eastAsia="en-US"/>
          <w14:ligatures w14:val="standardContextual"/>
        </w:rPr>
        <w:t xml:space="preserve"> </w:t>
      </w:r>
    </w:p>
    <w:bookmarkEnd w:id="555"/>
    <w:p w14:paraId="707D1E88" w14:textId="42E9EA43" w:rsidR="00A25CD9" w:rsidRPr="00A25CD9" w:rsidRDefault="00A25CD9" w:rsidP="00A25CD9">
      <w:pPr>
        <w:rPr>
          <w:rFonts w:cs="Arial"/>
          <w:color w:val="ED7D31" w:themeColor="accent2"/>
        </w:rPr>
      </w:pPr>
    </w:p>
    <w:p w14:paraId="4E52CC7A" w14:textId="77777777" w:rsidR="008F4A1C" w:rsidRPr="006A795F" w:rsidRDefault="008F4A1C" w:rsidP="006A795F">
      <w:pPr>
        <w:jc w:val="center"/>
        <w:rPr>
          <w:b/>
          <w:bCs/>
        </w:rPr>
      </w:pPr>
      <w:bookmarkStart w:id="557" w:name="_Hlk167276506"/>
      <w:r w:rsidRPr="006A795F">
        <w:rPr>
          <w:b/>
          <w:bCs/>
        </w:rPr>
        <w:t>Članak 72.b</w:t>
      </w:r>
    </w:p>
    <w:bookmarkEnd w:id="557"/>
    <w:p w14:paraId="597B4A4C" w14:textId="77777777" w:rsidR="008F4A1C" w:rsidRPr="00066FEF" w:rsidRDefault="008F4A1C" w:rsidP="008F4A1C">
      <w:pPr>
        <w:pStyle w:val="Odlomakpopisa"/>
        <w:ind w:left="0"/>
        <w:rPr>
          <w:rFonts w:ascii="Arial" w:hAnsi="Arial" w:cs="Arial"/>
          <w:color w:val="000000"/>
          <w:lang w:val="hr-HR"/>
        </w:rPr>
      </w:pPr>
    </w:p>
    <w:p w14:paraId="69DE279D" w14:textId="77777777" w:rsidR="008F4A1C" w:rsidRPr="006A795F" w:rsidRDefault="008F4A1C" w:rsidP="008F4A1C">
      <w:pPr>
        <w:pStyle w:val="Odlomakpopisa"/>
        <w:ind w:left="0"/>
        <w:rPr>
          <w:rFonts w:ascii="Arial" w:hAnsi="Arial" w:cs="Arial"/>
          <w:color w:val="000000"/>
          <w:lang w:val="hr-HR"/>
        </w:rPr>
      </w:pPr>
      <w:bookmarkStart w:id="558" w:name="_Hlk167275112"/>
      <w:r w:rsidRPr="006A795F">
        <w:rPr>
          <w:rFonts w:ascii="Arial" w:hAnsi="Arial" w:cs="Arial"/>
          <w:color w:val="000000"/>
          <w:lang w:val="hr-HR"/>
        </w:rPr>
        <w:t>(1) Građevine se mogu graditi na određenoj građevnoj čestici ugostiteljsko - turističke namjene uz sljedeće uvjete:</w:t>
      </w:r>
    </w:p>
    <w:p w14:paraId="093C029B" w14:textId="101F7FCC" w:rsidR="006A795F" w:rsidRPr="006A795F" w:rsidRDefault="008F4A1C" w:rsidP="00457CE7">
      <w:pPr>
        <w:pStyle w:val="Odlomakpopisa"/>
        <w:numPr>
          <w:ilvl w:val="0"/>
          <w:numId w:val="256"/>
        </w:numPr>
        <w:ind w:left="567" w:hanging="283"/>
        <w:rPr>
          <w:rFonts w:ascii="Arial" w:hAnsi="Arial" w:cs="Arial"/>
          <w:color w:val="ED7D31" w:themeColor="accent2"/>
          <w:lang w:val="hr-HR"/>
        </w:rPr>
      </w:pPr>
      <w:r w:rsidRPr="006A795F">
        <w:rPr>
          <w:rFonts w:ascii="Arial" w:hAnsi="Arial" w:cs="Arial"/>
          <w:strike/>
          <w:color w:val="000000"/>
          <w:lang w:val="hr-HR"/>
        </w:rPr>
        <w:t>maksimalni</w:t>
      </w:r>
      <w:r w:rsidRPr="006A795F">
        <w:rPr>
          <w:rFonts w:ascii="Arial" w:hAnsi="Arial" w:cs="Arial"/>
          <w:color w:val="000000"/>
          <w:lang w:val="hr-HR"/>
        </w:rPr>
        <w:t xml:space="preserve"> </w:t>
      </w:r>
      <w:r w:rsidRPr="00C0122A">
        <w:rPr>
          <w:rFonts w:ascii="Arial" w:hAnsi="Arial" w:cs="Arial"/>
          <w:color w:val="FF0000"/>
          <w:lang w:val="hr-HR"/>
        </w:rPr>
        <w:t xml:space="preserve">najveći </w:t>
      </w:r>
      <w:r w:rsidRPr="006A795F">
        <w:rPr>
          <w:rFonts w:ascii="Arial" w:hAnsi="Arial" w:cs="Arial"/>
          <w:color w:val="000000"/>
          <w:lang w:val="hr-HR"/>
        </w:rPr>
        <w:t xml:space="preserve">koeficijent izgrađenosti građevne čestice </w:t>
      </w:r>
      <w:r w:rsidRPr="0095261D">
        <w:rPr>
          <w:rFonts w:ascii="Arial" w:hAnsi="Arial" w:cs="Arial"/>
          <w:strike/>
          <w:color w:val="000000"/>
          <w:lang w:val="hr-HR"/>
        </w:rPr>
        <w:t>iznosi</w:t>
      </w:r>
      <w:r w:rsidRPr="006A795F">
        <w:rPr>
          <w:rFonts w:ascii="Arial" w:hAnsi="Arial" w:cs="Arial"/>
          <w:color w:val="000000"/>
          <w:lang w:val="hr-HR"/>
        </w:rPr>
        <w:t xml:space="preserve"> </w:t>
      </w:r>
      <w:r w:rsidR="0095261D">
        <w:rPr>
          <w:rFonts w:ascii="Arial" w:hAnsi="Arial" w:cs="Arial"/>
          <w:color w:val="FF0000"/>
          <w:lang w:val="hr-HR"/>
        </w:rPr>
        <w:t xml:space="preserve">je </w:t>
      </w:r>
      <w:r w:rsidRPr="00C0122A">
        <w:rPr>
          <w:rFonts w:ascii="Arial" w:hAnsi="Arial" w:cs="Arial"/>
          <w:color w:val="FF0000"/>
          <w:lang w:val="hr-HR"/>
        </w:rPr>
        <w:t>kig=</w:t>
      </w:r>
      <w:r w:rsidRPr="006A795F">
        <w:rPr>
          <w:rFonts w:ascii="Arial" w:hAnsi="Arial" w:cs="Arial"/>
          <w:strike/>
          <w:color w:val="000000"/>
          <w:lang w:val="hr-HR"/>
        </w:rPr>
        <w:t xml:space="preserve">0,3 </w:t>
      </w:r>
      <w:r w:rsidRPr="00C0122A">
        <w:rPr>
          <w:rFonts w:ascii="Arial" w:hAnsi="Arial" w:cs="Arial"/>
          <w:color w:val="FF0000"/>
          <w:lang w:val="hr-HR"/>
        </w:rPr>
        <w:t>0,4</w:t>
      </w:r>
    </w:p>
    <w:p w14:paraId="3E33FE2F" w14:textId="202A8A55" w:rsidR="006A795F" w:rsidRPr="006A795F" w:rsidRDefault="008F4A1C" w:rsidP="00457CE7">
      <w:pPr>
        <w:pStyle w:val="Odlomakpopisa"/>
        <w:numPr>
          <w:ilvl w:val="0"/>
          <w:numId w:val="256"/>
        </w:numPr>
        <w:ind w:left="567" w:hanging="283"/>
        <w:rPr>
          <w:rFonts w:ascii="Arial" w:hAnsi="Arial" w:cs="Arial"/>
          <w:color w:val="ED7D31" w:themeColor="accent2"/>
          <w:lang w:val="hr-HR"/>
        </w:rPr>
      </w:pPr>
      <w:r w:rsidRPr="002E5664">
        <w:rPr>
          <w:rFonts w:ascii="Arial" w:hAnsi="Arial" w:cs="Arial"/>
          <w:strike/>
          <w:color w:val="000000"/>
          <w:lang w:val="hr-HR"/>
        </w:rPr>
        <w:t>maksimalni</w:t>
      </w:r>
      <w:r w:rsidRPr="002E5664">
        <w:rPr>
          <w:rFonts w:ascii="Arial" w:hAnsi="Arial" w:cs="Arial"/>
          <w:color w:val="000000"/>
          <w:lang w:val="hr-HR"/>
        </w:rPr>
        <w:t xml:space="preserve"> </w:t>
      </w:r>
      <w:r w:rsidR="002E5664" w:rsidRPr="00C0122A">
        <w:rPr>
          <w:rFonts w:ascii="Arial" w:hAnsi="Arial" w:cs="Arial"/>
          <w:color w:val="FF0000"/>
          <w:lang w:val="hr-HR"/>
        </w:rPr>
        <w:t xml:space="preserve">najveći </w:t>
      </w:r>
      <w:r w:rsidRPr="006A795F">
        <w:rPr>
          <w:rFonts w:ascii="Arial" w:hAnsi="Arial" w:cs="Arial"/>
          <w:color w:val="000000"/>
          <w:lang w:val="hr-HR"/>
        </w:rPr>
        <w:t xml:space="preserve">koeficijent </w:t>
      </w:r>
      <w:r w:rsidRPr="006A795F">
        <w:rPr>
          <w:rFonts w:ascii="Arial" w:hAnsi="Arial" w:cs="Arial"/>
          <w:strike/>
          <w:color w:val="000000"/>
          <w:lang w:val="hr-HR"/>
        </w:rPr>
        <w:t>iskorištenosti</w:t>
      </w:r>
      <w:r w:rsidRPr="006A795F">
        <w:rPr>
          <w:rFonts w:ascii="Arial" w:hAnsi="Arial" w:cs="Arial"/>
          <w:color w:val="000000"/>
          <w:lang w:val="hr-HR"/>
        </w:rPr>
        <w:t xml:space="preserve"> </w:t>
      </w:r>
      <w:r w:rsidR="006A795F" w:rsidRPr="00C0122A">
        <w:rPr>
          <w:rFonts w:ascii="Arial" w:hAnsi="Arial" w:cs="Arial"/>
          <w:color w:val="FF0000"/>
          <w:lang w:val="hr-HR"/>
        </w:rPr>
        <w:t xml:space="preserve">iskoristivosti </w:t>
      </w:r>
      <w:r w:rsidRPr="006A795F">
        <w:rPr>
          <w:rFonts w:ascii="Arial" w:hAnsi="Arial" w:cs="Arial"/>
          <w:color w:val="000000"/>
          <w:lang w:val="hr-HR"/>
        </w:rPr>
        <w:t xml:space="preserve">građevne čestice </w:t>
      </w:r>
      <w:r w:rsidRPr="0095261D">
        <w:rPr>
          <w:rFonts w:ascii="Arial" w:hAnsi="Arial" w:cs="Arial"/>
          <w:strike/>
          <w:color w:val="000000"/>
          <w:lang w:val="hr-HR"/>
        </w:rPr>
        <w:t>iznosi</w:t>
      </w:r>
      <w:r w:rsidRPr="006A795F">
        <w:rPr>
          <w:rFonts w:ascii="Arial" w:hAnsi="Arial" w:cs="Arial"/>
          <w:color w:val="000000"/>
          <w:lang w:val="hr-HR"/>
        </w:rPr>
        <w:t xml:space="preserve"> </w:t>
      </w:r>
      <w:r w:rsidRPr="006A795F">
        <w:rPr>
          <w:rFonts w:ascii="Arial" w:hAnsi="Arial" w:cs="Arial"/>
          <w:strike/>
          <w:color w:val="000000"/>
          <w:lang w:val="hr-HR"/>
        </w:rPr>
        <w:t>1,0</w:t>
      </w:r>
      <w:r w:rsidR="006A795F" w:rsidRPr="006A795F">
        <w:rPr>
          <w:rFonts w:ascii="Arial" w:hAnsi="Arial" w:cs="Arial"/>
          <w:color w:val="000000"/>
          <w:lang w:val="hr-HR"/>
        </w:rPr>
        <w:t xml:space="preserve"> </w:t>
      </w:r>
      <w:r w:rsidR="0095261D">
        <w:rPr>
          <w:rFonts w:ascii="Arial" w:hAnsi="Arial" w:cs="Arial"/>
          <w:color w:val="FF0000"/>
          <w:lang w:val="hr-HR"/>
        </w:rPr>
        <w:t xml:space="preserve">je </w:t>
      </w:r>
      <w:r w:rsidR="006A795F" w:rsidRPr="00C0122A">
        <w:rPr>
          <w:rFonts w:ascii="Arial" w:hAnsi="Arial" w:cs="Arial"/>
          <w:color w:val="FF0000"/>
          <w:lang w:val="hr-HR"/>
        </w:rPr>
        <w:t>kis=</w:t>
      </w:r>
      <w:r w:rsidR="00F73E09" w:rsidRPr="00C0122A">
        <w:rPr>
          <w:rFonts w:ascii="Arial" w:hAnsi="Arial" w:cs="Arial"/>
          <w:color w:val="FF0000"/>
          <w:lang w:val="hr-HR"/>
        </w:rPr>
        <w:t>2,0</w:t>
      </w:r>
    </w:p>
    <w:p w14:paraId="209114F4" w14:textId="7B85BF30" w:rsidR="006A795F" w:rsidRPr="006A795F" w:rsidRDefault="008F4A1C" w:rsidP="00457CE7">
      <w:pPr>
        <w:pStyle w:val="Odlomakpopisa"/>
        <w:numPr>
          <w:ilvl w:val="0"/>
          <w:numId w:val="256"/>
        </w:numPr>
        <w:ind w:left="567" w:hanging="283"/>
        <w:rPr>
          <w:rFonts w:ascii="Arial" w:hAnsi="Arial" w:cs="Arial"/>
          <w:color w:val="ED7D31" w:themeColor="accent2"/>
          <w:lang w:val="hr-HR"/>
        </w:rPr>
      </w:pPr>
      <w:r w:rsidRPr="002E5664">
        <w:rPr>
          <w:rFonts w:ascii="Arial" w:hAnsi="Arial" w:cs="Arial"/>
          <w:strike/>
          <w:color w:val="000000"/>
          <w:lang w:val="hr-HR"/>
        </w:rPr>
        <w:t xml:space="preserve">minimalna </w:t>
      </w:r>
      <w:r w:rsidR="002E5664">
        <w:rPr>
          <w:rFonts w:ascii="Arial" w:hAnsi="Arial" w:cs="Arial"/>
          <w:color w:val="000000"/>
          <w:lang w:val="hr-HR"/>
        </w:rPr>
        <w:t xml:space="preserve"> </w:t>
      </w:r>
      <w:r w:rsidR="002E5664" w:rsidRPr="00C0122A">
        <w:rPr>
          <w:rFonts w:ascii="Arial" w:hAnsi="Arial" w:cs="Arial"/>
          <w:color w:val="FF0000"/>
          <w:lang w:val="hr-HR"/>
        </w:rPr>
        <w:t>najmanja</w:t>
      </w:r>
      <w:r w:rsidR="002E5664">
        <w:rPr>
          <w:rFonts w:ascii="Arial" w:hAnsi="Arial" w:cs="Arial"/>
          <w:color w:val="ED7D31" w:themeColor="accent2"/>
          <w:lang w:val="hr-HR"/>
        </w:rPr>
        <w:t xml:space="preserve"> </w:t>
      </w:r>
      <w:r w:rsidRPr="006A795F">
        <w:rPr>
          <w:rFonts w:ascii="Arial" w:hAnsi="Arial" w:cs="Arial"/>
          <w:color w:val="000000"/>
          <w:lang w:val="hr-HR"/>
        </w:rPr>
        <w:t xml:space="preserve">širina građevne čestice na mjestu </w:t>
      </w:r>
      <w:r w:rsidRPr="006A795F">
        <w:rPr>
          <w:rFonts w:ascii="Arial" w:hAnsi="Arial" w:cs="Arial"/>
          <w:strike/>
          <w:color w:val="000000"/>
          <w:lang w:val="hr-HR"/>
        </w:rPr>
        <w:t>građevinskog</w:t>
      </w:r>
      <w:r w:rsidRPr="006A795F">
        <w:rPr>
          <w:rFonts w:ascii="Arial" w:hAnsi="Arial" w:cs="Arial"/>
          <w:color w:val="000000"/>
          <w:lang w:val="hr-HR"/>
        </w:rPr>
        <w:t xml:space="preserve"> </w:t>
      </w:r>
      <w:r w:rsidR="006A795F" w:rsidRPr="00C0122A">
        <w:rPr>
          <w:rFonts w:ascii="Arial" w:hAnsi="Arial" w:cs="Arial"/>
          <w:color w:val="FF0000"/>
          <w:lang w:val="hr-HR"/>
        </w:rPr>
        <w:t>građevnog</w:t>
      </w:r>
      <w:r w:rsidR="006A795F" w:rsidRPr="006A795F">
        <w:rPr>
          <w:rFonts w:ascii="Arial" w:hAnsi="Arial" w:cs="Arial"/>
          <w:color w:val="ED7D31" w:themeColor="accent2"/>
          <w:lang w:val="hr-HR"/>
        </w:rPr>
        <w:t xml:space="preserve"> </w:t>
      </w:r>
      <w:r w:rsidRPr="006A795F">
        <w:rPr>
          <w:rFonts w:ascii="Arial" w:hAnsi="Arial" w:cs="Arial"/>
          <w:color w:val="000000"/>
          <w:lang w:val="hr-HR"/>
        </w:rPr>
        <w:t>pravca je 18,0 m</w:t>
      </w:r>
    </w:p>
    <w:p w14:paraId="26962CA4" w14:textId="261A1AC4" w:rsidR="006A795F" w:rsidRPr="006A795F" w:rsidRDefault="008F4A1C" w:rsidP="00457CE7">
      <w:pPr>
        <w:pStyle w:val="Odlomakpopisa"/>
        <w:numPr>
          <w:ilvl w:val="0"/>
          <w:numId w:val="256"/>
        </w:numPr>
        <w:ind w:left="567" w:hanging="283"/>
        <w:rPr>
          <w:rFonts w:ascii="Arial" w:hAnsi="Arial" w:cs="Arial"/>
          <w:color w:val="ED7D31" w:themeColor="accent2"/>
          <w:lang w:val="hr-HR"/>
        </w:rPr>
      </w:pPr>
      <w:r w:rsidRPr="002E5664">
        <w:rPr>
          <w:rFonts w:ascii="Arial" w:hAnsi="Arial" w:cs="Arial"/>
          <w:strike/>
          <w:color w:val="000000"/>
          <w:lang w:val="hr-HR"/>
        </w:rPr>
        <w:t>minimalna</w:t>
      </w:r>
      <w:r w:rsidRPr="006A795F">
        <w:rPr>
          <w:rFonts w:ascii="Arial" w:hAnsi="Arial" w:cs="Arial"/>
          <w:color w:val="000000"/>
          <w:lang w:val="hr-HR"/>
        </w:rPr>
        <w:t xml:space="preserve"> </w:t>
      </w:r>
      <w:r w:rsidR="002E5664" w:rsidRPr="00C0122A">
        <w:rPr>
          <w:rFonts w:ascii="Arial" w:hAnsi="Arial" w:cs="Arial"/>
          <w:color w:val="FF0000"/>
          <w:lang w:val="hr-HR"/>
        </w:rPr>
        <w:t xml:space="preserve">najmanja </w:t>
      </w:r>
      <w:r w:rsidRPr="006A795F">
        <w:rPr>
          <w:rFonts w:ascii="Arial" w:hAnsi="Arial" w:cs="Arial"/>
          <w:color w:val="000000"/>
          <w:lang w:val="hr-HR"/>
        </w:rPr>
        <w:t>udaljenost građevine od susjedne građevne čestice je 5,0 m</w:t>
      </w:r>
    </w:p>
    <w:p w14:paraId="70E64686" w14:textId="621FD0F3" w:rsidR="006A795F" w:rsidRPr="006A795F" w:rsidRDefault="008F4A1C" w:rsidP="00457CE7">
      <w:pPr>
        <w:pStyle w:val="Odlomakpopisa"/>
        <w:numPr>
          <w:ilvl w:val="0"/>
          <w:numId w:val="256"/>
        </w:numPr>
        <w:ind w:left="567" w:hanging="283"/>
        <w:rPr>
          <w:rFonts w:ascii="Arial" w:hAnsi="Arial" w:cs="Arial"/>
          <w:color w:val="ED7D31" w:themeColor="accent2"/>
          <w:lang w:val="hr-HR"/>
        </w:rPr>
      </w:pPr>
      <w:r w:rsidRPr="002E5664">
        <w:rPr>
          <w:rFonts w:ascii="Arial" w:hAnsi="Arial" w:cs="Arial"/>
          <w:strike/>
          <w:color w:val="000000"/>
          <w:lang w:val="hr-HR"/>
        </w:rPr>
        <w:t>minimalna</w:t>
      </w:r>
      <w:r w:rsidRPr="006A795F">
        <w:rPr>
          <w:rFonts w:ascii="Arial" w:hAnsi="Arial" w:cs="Arial"/>
          <w:color w:val="000000"/>
          <w:lang w:val="hr-HR"/>
        </w:rPr>
        <w:t xml:space="preserve"> </w:t>
      </w:r>
      <w:r w:rsidR="002E5664" w:rsidRPr="00C0122A">
        <w:rPr>
          <w:rFonts w:ascii="Arial" w:hAnsi="Arial" w:cs="Arial"/>
          <w:color w:val="FF0000"/>
          <w:lang w:val="hr-HR"/>
        </w:rPr>
        <w:t>najmanja</w:t>
      </w:r>
      <w:r w:rsidR="002E5664">
        <w:rPr>
          <w:rFonts w:ascii="Arial" w:hAnsi="Arial" w:cs="Arial"/>
          <w:color w:val="ED7D31" w:themeColor="accent2"/>
          <w:lang w:val="hr-HR"/>
        </w:rPr>
        <w:t xml:space="preserve"> </w:t>
      </w:r>
      <w:r w:rsidRPr="006A795F">
        <w:rPr>
          <w:rFonts w:ascii="Arial" w:hAnsi="Arial" w:cs="Arial"/>
          <w:color w:val="000000"/>
          <w:lang w:val="hr-HR"/>
        </w:rPr>
        <w:t xml:space="preserve">površina građevne čestice </w:t>
      </w:r>
      <w:r w:rsidRPr="0095261D">
        <w:rPr>
          <w:rFonts w:ascii="Arial" w:hAnsi="Arial" w:cs="Arial"/>
          <w:strike/>
          <w:color w:val="000000"/>
          <w:lang w:val="hr-HR"/>
        </w:rPr>
        <w:t>iznosi</w:t>
      </w:r>
      <w:r w:rsidRPr="006A795F">
        <w:rPr>
          <w:rFonts w:ascii="Arial" w:hAnsi="Arial" w:cs="Arial"/>
          <w:color w:val="000000"/>
          <w:lang w:val="hr-HR"/>
        </w:rPr>
        <w:t xml:space="preserve"> </w:t>
      </w:r>
      <w:r w:rsidR="0095261D" w:rsidRPr="0095261D">
        <w:rPr>
          <w:rFonts w:ascii="Arial" w:hAnsi="Arial" w:cs="Arial"/>
          <w:color w:val="FF0000"/>
          <w:lang w:val="hr-HR"/>
        </w:rPr>
        <w:t>je</w:t>
      </w:r>
      <w:r w:rsidR="0095261D">
        <w:rPr>
          <w:rFonts w:ascii="Arial" w:hAnsi="Arial" w:cs="Arial"/>
          <w:color w:val="000000"/>
          <w:lang w:val="hr-HR"/>
        </w:rPr>
        <w:t xml:space="preserve"> </w:t>
      </w:r>
      <w:r w:rsidRPr="00C0122A">
        <w:rPr>
          <w:rFonts w:ascii="Arial" w:hAnsi="Arial" w:cs="Arial"/>
          <w:color w:val="FF0000"/>
          <w:lang w:val="hr-HR"/>
        </w:rPr>
        <w:t>P=</w:t>
      </w:r>
      <w:r w:rsidRPr="006A795F">
        <w:rPr>
          <w:rFonts w:ascii="Arial" w:hAnsi="Arial" w:cs="Arial"/>
          <w:color w:val="000000"/>
          <w:lang w:val="hr-HR"/>
        </w:rPr>
        <w:t>600</w:t>
      </w:r>
      <w:r w:rsidR="00460B8E" w:rsidRPr="00C0122A">
        <w:rPr>
          <w:rFonts w:ascii="Arial" w:hAnsi="Arial" w:cs="Arial"/>
          <w:color w:val="FF0000"/>
          <w:lang w:val="hr-HR"/>
        </w:rPr>
        <w:t>,0</w:t>
      </w:r>
      <w:r w:rsidRPr="00C0122A">
        <w:rPr>
          <w:rFonts w:ascii="Arial" w:hAnsi="Arial" w:cs="Arial"/>
          <w:color w:val="FF0000"/>
          <w:lang w:val="hr-HR"/>
        </w:rPr>
        <w:t xml:space="preserve"> </w:t>
      </w:r>
      <w:r w:rsidRPr="006A795F">
        <w:rPr>
          <w:rFonts w:ascii="Arial" w:hAnsi="Arial" w:cs="Arial"/>
          <w:color w:val="000000"/>
          <w:lang w:val="hr-HR"/>
        </w:rPr>
        <w:t>m</w:t>
      </w:r>
      <w:r w:rsidRPr="006A795F">
        <w:rPr>
          <w:rFonts w:ascii="Arial" w:hAnsi="Arial" w:cs="Arial"/>
          <w:color w:val="000000"/>
          <w:vertAlign w:val="superscript"/>
          <w:lang w:val="hr-HR"/>
        </w:rPr>
        <w:t>2</w:t>
      </w:r>
    </w:p>
    <w:p w14:paraId="3A0C3087" w14:textId="76C893F1" w:rsidR="006A795F" w:rsidRPr="00460B8E" w:rsidRDefault="008F4A1C" w:rsidP="00457CE7">
      <w:pPr>
        <w:pStyle w:val="Odlomakpopisa"/>
        <w:numPr>
          <w:ilvl w:val="0"/>
          <w:numId w:val="256"/>
        </w:numPr>
        <w:ind w:left="567" w:hanging="283"/>
        <w:rPr>
          <w:rFonts w:ascii="Arial" w:hAnsi="Arial" w:cs="Arial"/>
          <w:color w:val="ED7D31" w:themeColor="accent2"/>
          <w:lang w:val="hr-HR"/>
        </w:rPr>
      </w:pPr>
      <w:r w:rsidRPr="00460B8E">
        <w:rPr>
          <w:rFonts w:ascii="Arial" w:hAnsi="Arial" w:cs="Arial"/>
          <w:strike/>
          <w:color w:val="000000"/>
          <w:lang w:val="hr-HR"/>
        </w:rPr>
        <w:t>maksimalna katnost</w:t>
      </w:r>
      <w:r w:rsidRPr="00460B8E">
        <w:rPr>
          <w:rFonts w:ascii="Arial" w:hAnsi="Arial" w:cs="Arial"/>
          <w:color w:val="000000"/>
          <w:lang w:val="hr-HR"/>
        </w:rPr>
        <w:t xml:space="preserve"> </w:t>
      </w:r>
      <w:r w:rsidR="00460B8E" w:rsidRPr="00C0122A">
        <w:rPr>
          <w:rFonts w:ascii="Arial" w:hAnsi="Arial" w:cs="Arial"/>
          <w:color w:val="FF0000"/>
          <w:lang w:val="hr-HR"/>
        </w:rPr>
        <w:t xml:space="preserve">najveća etažna visina osnovne </w:t>
      </w:r>
      <w:r w:rsidRPr="00460B8E">
        <w:rPr>
          <w:rFonts w:ascii="Arial" w:hAnsi="Arial" w:cs="Arial"/>
          <w:color w:val="000000"/>
          <w:lang w:val="hr-HR"/>
        </w:rPr>
        <w:t xml:space="preserve">građevine je </w:t>
      </w:r>
      <w:r w:rsidRPr="00C0122A">
        <w:rPr>
          <w:rFonts w:ascii="Arial" w:hAnsi="Arial" w:cs="Arial"/>
          <w:color w:val="FF0000"/>
          <w:lang w:val="hr-HR"/>
        </w:rPr>
        <w:t xml:space="preserve">E= </w:t>
      </w:r>
      <w:r w:rsidRPr="00460B8E">
        <w:rPr>
          <w:rFonts w:ascii="Arial" w:hAnsi="Arial" w:cs="Arial"/>
          <w:color w:val="000000"/>
          <w:lang w:val="hr-HR"/>
        </w:rPr>
        <w:t>Po</w:t>
      </w:r>
      <w:r w:rsidRPr="00C0122A">
        <w:rPr>
          <w:rFonts w:ascii="Arial" w:hAnsi="Arial" w:cs="Arial"/>
          <w:color w:val="FF0000"/>
          <w:lang w:val="hr-HR"/>
        </w:rPr>
        <w:t>/S</w:t>
      </w:r>
      <w:r w:rsidRPr="00460B8E">
        <w:rPr>
          <w:rFonts w:ascii="Arial" w:hAnsi="Arial" w:cs="Arial"/>
          <w:color w:val="000000"/>
          <w:lang w:val="hr-HR"/>
        </w:rPr>
        <w:t>+P+2K</w:t>
      </w:r>
      <w:r w:rsidRPr="00460B8E">
        <w:rPr>
          <w:rFonts w:ascii="Arial" w:hAnsi="Arial" w:cs="Arial"/>
          <w:strike/>
          <w:color w:val="000000"/>
          <w:lang w:val="hr-HR"/>
        </w:rPr>
        <w:t>+krov</w:t>
      </w:r>
      <w:r w:rsidRPr="00460B8E">
        <w:rPr>
          <w:rFonts w:ascii="Arial" w:hAnsi="Arial" w:cs="Arial"/>
          <w:color w:val="000000"/>
          <w:lang w:val="hr-HR"/>
        </w:rPr>
        <w:t xml:space="preserve"> ili </w:t>
      </w:r>
      <w:r w:rsidR="002E5664" w:rsidRPr="00C0122A">
        <w:rPr>
          <w:rFonts w:ascii="Arial" w:hAnsi="Arial" w:cs="Arial"/>
          <w:color w:val="FF0000"/>
          <w:lang w:val="hr-HR"/>
        </w:rPr>
        <w:t>E=</w:t>
      </w:r>
      <w:r w:rsidRPr="002E5664">
        <w:rPr>
          <w:rFonts w:ascii="Arial" w:hAnsi="Arial" w:cs="Arial"/>
          <w:strike/>
          <w:color w:val="000000"/>
          <w:lang w:val="hr-HR"/>
        </w:rPr>
        <w:t>Po+S</w:t>
      </w:r>
      <w:r w:rsidR="002E5664" w:rsidRPr="00C0122A">
        <w:rPr>
          <w:rFonts w:ascii="Arial" w:hAnsi="Arial" w:cs="Arial"/>
          <w:color w:val="FF0000"/>
          <w:lang w:val="hr-HR"/>
        </w:rPr>
        <w:t>Po/S</w:t>
      </w:r>
      <w:r w:rsidRPr="00460B8E">
        <w:rPr>
          <w:rFonts w:ascii="Arial" w:hAnsi="Arial" w:cs="Arial"/>
          <w:color w:val="000000"/>
          <w:lang w:val="hr-HR"/>
        </w:rPr>
        <w:t>+P+1K+Pk</w:t>
      </w:r>
    </w:p>
    <w:p w14:paraId="2B29BC64" w14:textId="43098E7E" w:rsidR="006A795F" w:rsidRPr="00460B8E" w:rsidRDefault="008F4A1C" w:rsidP="00457CE7">
      <w:pPr>
        <w:pStyle w:val="Odlomakpopisa"/>
        <w:numPr>
          <w:ilvl w:val="0"/>
          <w:numId w:val="256"/>
        </w:numPr>
        <w:ind w:left="567" w:hanging="283"/>
        <w:rPr>
          <w:rFonts w:ascii="Arial" w:hAnsi="Arial" w:cs="Arial"/>
          <w:color w:val="ED7D31" w:themeColor="accent2"/>
          <w:lang w:val="hr-HR"/>
        </w:rPr>
      </w:pPr>
      <w:r w:rsidRPr="00460B8E">
        <w:rPr>
          <w:rFonts w:ascii="Arial" w:hAnsi="Arial" w:cs="Arial"/>
          <w:color w:val="000000"/>
          <w:lang w:val="hr-HR"/>
        </w:rPr>
        <w:t xml:space="preserve">maksimalna visina </w:t>
      </w:r>
      <w:r w:rsidR="00460B8E" w:rsidRPr="00C0122A">
        <w:rPr>
          <w:rFonts w:ascii="Arial" w:hAnsi="Arial" w:cs="Arial"/>
          <w:color w:val="FF0000"/>
          <w:lang w:val="hr-HR"/>
        </w:rPr>
        <w:t>osnovne</w:t>
      </w:r>
      <w:r w:rsidR="00460B8E">
        <w:rPr>
          <w:rFonts w:ascii="Arial" w:hAnsi="Arial" w:cs="Arial"/>
          <w:color w:val="ED7D31" w:themeColor="accent2"/>
          <w:lang w:val="hr-HR"/>
        </w:rPr>
        <w:t xml:space="preserve"> </w:t>
      </w:r>
      <w:r w:rsidRPr="00460B8E">
        <w:rPr>
          <w:rFonts w:ascii="Arial" w:hAnsi="Arial" w:cs="Arial"/>
          <w:color w:val="000000"/>
          <w:lang w:val="hr-HR"/>
        </w:rPr>
        <w:t xml:space="preserve">građevine je </w:t>
      </w:r>
      <w:r w:rsidRPr="00460B8E">
        <w:rPr>
          <w:rFonts w:ascii="Arial" w:hAnsi="Arial" w:cs="Arial"/>
          <w:strike/>
          <w:color w:val="000000"/>
          <w:lang w:val="hr-HR"/>
        </w:rPr>
        <w:t>11,0</w:t>
      </w:r>
      <w:r w:rsidRPr="00460B8E">
        <w:rPr>
          <w:rFonts w:ascii="Arial" w:hAnsi="Arial" w:cs="Arial"/>
          <w:color w:val="000000"/>
          <w:lang w:val="hr-HR"/>
        </w:rPr>
        <w:t xml:space="preserve"> </w:t>
      </w:r>
      <w:r w:rsidRPr="00C0122A">
        <w:rPr>
          <w:rFonts w:ascii="Arial" w:hAnsi="Arial" w:cs="Arial"/>
          <w:color w:val="FF0000"/>
          <w:lang w:val="hr-HR"/>
        </w:rPr>
        <w:t xml:space="preserve">Vmax=12,0 </w:t>
      </w:r>
      <w:r w:rsidRPr="00460B8E">
        <w:rPr>
          <w:rFonts w:ascii="Arial" w:hAnsi="Arial" w:cs="Arial"/>
          <w:color w:val="000000"/>
          <w:lang w:val="hr-HR"/>
        </w:rPr>
        <w:t>m</w:t>
      </w:r>
    </w:p>
    <w:p w14:paraId="58C1BE11" w14:textId="77777777" w:rsidR="00460B8E" w:rsidRPr="00C0122A" w:rsidRDefault="00460B8E" w:rsidP="00457CE7">
      <w:pPr>
        <w:pStyle w:val="Odlomakpopisa"/>
        <w:numPr>
          <w:ilvl w:val="0"/>
          <w:numId w:val="256"/>
        </w:numPr>
        <w:ind w:left="567" w:hanging="283"/>
        <w:rPr>
          <w:rFonts w:ascii="Arial" w:hAnsi="Arial" w:cs="Arial"/>
          <w:color w:val="FF0000"/>
          <w:lang w:val="hr-HR"/>
        </w:rPr>
      </w:pPr>
      <w:r w:rsidRPr="00C0122A">
        <w:rPr>
          <w:rFonts w:ascii="Arial" w:hAnsi="Arial" w:cs="Arial"/>
          <w:snapToGrid w:val="0"/>
          <w:color w:val="FF0000"/>
          <w:lang w:val="hr-HR"/>
        </w:rPr>
        <w:t>uz osnovnu građevinu smije se graditi prateća i/ili pomoćna građevina u službi osnovne namjene</w:t>
      </w:r>
    </w:p>
    <w:p w14:paraId="4F78B20D" w14:textId="5E332101" w:rsidR="00460B8E" w:rsidRPr="00C0122A" w:rsidRDefault="00460B8E" w:rsidP="00457CE7">
      <w:pPr>
        <w:pStyle w:val="Odlomakpopisa"/>
        <w:numPr>
          <w:ilvl w:val="0"/>
          <w:numId w:val="256"/>
        </w:numPr>
        <w:ind w:left="567" w:hanging="283"/>
        <w:rPr>
          <w:rFonts w:ascii="Arial" w:hAnsi="Arial" w:cs="Arial"/>
          <w:color w:val="FF0000"/>
          <w:lang w:val="hr-HR"/>
        </w:rPr>
      </w:pPr>
      <w:r w:rsidRPr="00C0122A">
        <w:rPr>
          <w:rFonts w:ascii="Arial" w:hAnsi="Arial" w:cs="Arial"/>
          <w:color w:val="FF0000"/>
          <w:lang w:val="hr-HR"/>
        </w:rPr>
        <w:t>najveća etažna visina prateće i/ili pomoćne građevine je E=Po/S+P+Pk odnosno maksimalna visina prateće i/ili pomoćne građevine je Vmax=8,0 m</w:t>
      </w:r>
      <w:r w:rsidR="000E1D85" w:rsidRPr="00C0122A">
        <w:rPr>
          <w:rFonts w:ascii="Arial" w:hAnsi="Arial" w:cs="Arial"/>
          <w:color w:val="FF0000"/>
          <w:lang w:val="hr-HR"/>
        </w:rPr>
        <w:t>, iznimno više</w:t>
      </w:r>
    </w:p>
    <w:p w14:paraId="7C62B821" w14:textId="11F0EEF9" w:rsidR="006A795F" w:rsidRPr="006A795F" w:rsidRDefault="008F4A1C" w:rsidP="00457CE7">
      <w:pPr>
        <w:pStyle w:val="Odlomakpopisa"/>
        <w:numPr>
          <w:ilvl w:val="0"/>
          <w:numId w:val="256"/>
        </w:numPr>
        <w:ind w:left="567" w:hanging="283"/>
        <w:rPr>
          <w:rFonts w:ascii="Arial" w:hAnsi="Arial" w:cs="Arial"/>
          <w:color w:val="ED7D31" w:themeColor="accent2"/>
          <w:lang w:val="hr-HR"/>
        </w:rPr>
      </w:pPr>
      <w:r w:rsidRPr="000E1D85">
        <w:rPr>
          <w:rFonts w:ascii="Arial" w:hAnsi="Arial" w:cs="Arial"/>
          <w:strike/>
          <w:color w:val="000000"/>
          <w:lang w:val="hr-HR"/>
        </w:rPr>
        <w:t>minimalna</w:t>
      </w:r>
      <w:r w:rsidRPr="00460B8E">
        <w:rPr>
          <w:rFonts w:ascii="Arial" w:hAnsi="Arial" w:cs="Arial"/>
          <w:color w:val="000000"/>
          <w:lang w:val="hr-HR"/>
        </w:rPr>
        <w:t xml:space="preserve"> </w:t>
      </w:r>
      <w:r w:rsidR="000E1D85" w:rsidRPr="00C0122A">
        <w:rPr>
          <w:rFonts w:ascii="Arial" w:hAnsi="Arial" w:cs="Arial"/>
          <w:color w:val="FF0000"/>
          <w:lang w:val="hr-HR"/>
        </w:rPr>
        <w:t>najmanja</w:t>
      </w:r>
      <w:r w:rsidR="000E1D85">
        <w:rPr>
          <w:rFonts w:ascii="Arial" w:hAnsi="Arial" w:cs="Arial"/>
          <w:color w:val="ED7D31" w:themeColor="accent2"/>
          <w:lang w:val="hr-HR"/>
        </w:rPr>
        <w:t xml:space="preserve"> </w:t>
      </w:r>
      <w:r w:rsidRPr="00460B8E">
        <w:rPr>
          <w:rFonts w:ascii="Arial" w:hAnsi="Arial" w:cs="Arial"/>
          <w:color w:val="000000"/>
          <w:lang w:val="hr-HR"/>
        </w:rPr>
        <w:t>udaljenost</w:t>
      </w:r>
      <w:r w:rsidRPr="006A795F">
        <w:rPr>
          <w:rFonts w:ascii="Arial" w:hAnsi="Arial" w:cs="Arial"/>
          <w:color w:val="000000"/>
          <w:lang w:val="hr-HR"/>
        </w:rPr>
        <w:t xml:space="preserve"> građevine od </w:t>
      </w:r>
      <w:r w:rsidRPr="006A795F">
        <w:rPr>
          <w:rFonts w:ascii="Arial" w:hAnsi="Arial" w:cs="Arial"/>
          <w:strike/>
          <w:color w:val="000000"/>
          <w:lang w:val="hr-HR"/>
        </w:rPr>
        <w:t>regulacijskog pravca</w:t>
      </w:r>
      <w:r w:rsidRPr="006A795F">
        <w:rPr>
          <w:rFonts w:ascii="Arial" w:hAnsi="Arial" w:cs="Arial"/>
          <w:color w:val="000000"/>
          <w:lang w:val="hr-HR"/>
        </w:rPr>
        <w:t xml:space="preserve"> </w:t>
      </w:r>
      <w:r w:rsidR="008C5FC6" w:rsidRPr="00C0122A">
        <w:rPr>
          <w:rFonts w:ascii="Arial" w:hAnsi="Arial" w:cs="Arial"/>
          <w:color w:val="FF0000"/>
          <w:lang w:val="hr-HR"/>
        </w:rPr>
        <w:t xml:space="preserve">regulacijske linije </w:t>
      </w:r>
      <w:r w:rsidRPr="006A795F">
        <w:rPr>
          <w:rFonts w:ascii="Arial" w:hAnsi="Arial" w:cs="Arial"/>
          <w:color w:val="000000"/>
          <w:lang w:val="hr-HR"/>
        </w:rPr>
        <w:t>je 5</w:t>
      </w:r>
      <w:r w:rsidRPr="00C0122A">
        <w:rPr>
          <w:rFonts w:ascii="Arial" w:hAnsi="Arial" w:cs="Arial"/>
          <w:color w:val="FF0000"/>
          <w:lang w:val="hr-HR"/>
        </w:rPr>
        <w:t xml:space="preserve">,0 </w:t>
      </w:r>
      <w:r w:rsidRPr="006A795F">
        <w:rPr>
          <w:rFonts w:ascii="Arial" w:hAnsi="Arial" w:cs="Arial"/>
          <w:color w:val="000000"/>
          <w:lang w:val="hr-HR"/>
        </w:rPr>
        <w:t>m</w:t>
      </w:r>
    </w:p>
    <w:p w14:paraId="7D5296B8" w14:textId="0073F448" w:rsidR="006A795F" w:rsidRPr="004B41F1" w:rsidRDefault="008F4A1C" w:rsidP="00457CE7">
      <w:pPr>
        <w:pStyle w:val="Odlomakpopisa"/>
        <w:numPr>
          <w:ilvl w:val="0"/>
          <w:numId w:val="256"/>
        </w:numPr>
        <w:ind w:left="567" w:hanging="283"/>
        <w:rPr>
          <w:rFonts w:ascii="Arial" w:hAnsi="Arial" w:cs="Arial"/>
          <w:strike/>
          <w:color w:val="ED7D31" w:themeColor="accent2"/>
          <w:lang w:val="hr-HR"/>
        </w:rPr>
      </w:pPr>
      <w:r w:rsidRPr="004B41F1">
        <w:rPr>
          <w:rFonts w:ascii="Arial" w:hAnsi="Arial" w:cs="Arial"/>
          <w:strike/>
          <w:color w:val="000000"/>
          <w:lang w:val="hr-HR"/>
        </w:rPr>
        <w:t>čestica mora imati kolni pristup min. širine 5,0 m za dvosmjerni promet</w:t>
      </w:r>
    </w:p>
    <w:p w14:paraId="1D9CE2C8" w14:textId="728F4855" w:rsidR="004B41F1" w:rsidRPr="00C0122A" w:rsidRDefault="004B41F1" w:rsidP="00457CE7">
      <w:pPr>
        <w:pStyle w:val="Odlomakpopisa"/>
        <w:numPr>
          <w:ilvl w:val="0"/>
          <w:numId w:val="256"/>
        </w:numPr>
        <w:ind w:left="567" w:hanging="283"/>
        <w:rPr>
          <w:rFonts w:ascii="Arial" w:hAnsi="Arial" w:cs="Arial"/>
          <w:color w:val="FF0000"/>
          <w:lang w:val="hr-HR"/>
        </w:rPr>
      </w:pPr>
      <w:r w:rsidRPr="00C0122A">
        <w:rPr>
          <w:rFonts w:ascii="Arial" w:hAnsi="Arial" w:cs="Arial"/>
          <w:color w:val="FF0000"/>
          <w:lang w:val="hr-HR"/>
        </w:rPr>
        <w:t>građevna čestica mora imati osigurani neposredni kolni prilaz minimalne širine 3,0 m na prometnu površinu</w:t>
      </w:r>
    </w:p>
    <w:p w14:paraId="7A4123FC" w14:textId="601607A0" w:rsidR="006A795F" w:rsidRPr="00C0122A" w:rsidRDefault="008F4A1C" w:rsidP="00457CE7">
      <w:pPr>
        <w:pStyle w:val="Odlomakpopisa"/>
        <w:numPr>
          <w:ilvl w:val="0"/>
          <w:numId w:val="256"/>
        </w:numPr>
        <w:ind w:left="567" w:hanging="283"/>
        <w:rPr>
          <w:rFonts w:ascii="Arial" w:hAnsi="Arial" w:cs="Arial"/>
          <w:color w:val="FF0000"/>
          <w:lang w:val="hr-HR"/>
        </w:rPr>
      </w:pPr>
      <w:r w:rsidRPr="006A795F">
        <w:rPr>
          <w:rFonts w:ascii="Arial" w:hAnsi="Arial" w:cs="Arial"/>
          <w:color w:val="000000"/>
          <w:lang w:val="hr-HR"/>
        </w:rPr>
        <w:t xml:space="preserve">na </w:t>
      </w:r>
      <w:r w:rsidR="00460B8E" w:rsidRPr="00C0122A">
        <w:rPr>
          <w:rFonts w:ascii="Arial" w:hAnsi="Arial" w:cs="Arial"/>
          <w:color w:val="FF0000"/>
          <w:lang w:val="hr-HR"/>
        </w:rPr>
        <w:t xml:space="preserve">građevnoj </w:t>
      </w:r>
      <w:r w:rsidRPr="006A795F">
        <w:rPr>
          <w:rFonts w:ascii="Arial" w:hAnsi="Arial" w:cs="Arial"/>
          <w:color w:val="000000"/>
          <w:lang w:val="hr-HR"/>
        </w:rPr>
        <w:t xml:space="preserve">čestici mora biti osiguran prostor za smještaj prometa u mirovanju </w:t>
      </w:r>
      <w:r w:rsidRPr="009E7B52">
        <w:rPr>
          <w:rFonts w:ascii="Arial" w:hAnsi="Arial" w:cs="Arial"/>
          <w:strike/>
          <w:color w:val="000000"/>
          <w:lang w:val="hr-HR"/>
        </w:rPr>
        <w:t>/prema uvjetima utvrđenim ovim odredbama/, te propisani uvjeti za kretanje, korištenje i smještaj prometa za osobe smanjene pokretljivosti,</w:t>
      </w:r>
      <w:r w:rsidRPr="006A795F">
        <w:rPr>
          <w:rFonts w:ascii="Arial" w:hAnsi="Arial" w:cs="Arial"/>
          <w:color w:val="000000"/>
          <w:lang w:val="hr-HR"/>
        </w:rPr>
        <w:t xml:space="preserve"> </w:t>
      </w:r>
      <w:r w:rsidR="00460B8E">
        <w:rPr>
          <w:rFonts w:ascii="Arial" w:hAnsi="Arial" w:cs="Arial"/>
          <w:color w:val="000000"/>
          <w:lang w:val="hr-HR"/>
        </w:rPr>
        <w:t xml:space="preserve">sukladno </w:t>
      </w:r>
      <w:r w:rsidR="00F73E09" w:rsidRPr="00C0122A">
        <w:rPr>
          <w:rFonts w:ascii="Arial" w:hAnsi="Arial" w:cs="Arial"/>
          <w:color w:val="FF0000"/>
          <w:lang w:val="hr-HR"/>
        </w:rPr>
        <w:t xml:space="preserve">poglavlju </w:t>
      </w:r>
      <w:r w:rsidR="00F73E09" w:rsidRPr="00C0122A">
        <w:rPr>
          <w:rFonts w:ascii="Arial" w:hAnsi="Arial" w:cs="Arial"/>
          <w:b/>
          <w:bCs/>
          <w:color w:val="FF0000"/>
          <w:lang w:val="hr-HR"/>
        </w:rPr>
        <w:t>5.1.2. Parkirališna i garažna mjesta</w:t>
      </w:r>
    </w:p>
    <w:p w14:paraId="5CF53319" w14:textId="77777777" w:rsidR="006A795F" w:rsidRPr="00C0122A" w:rsidRDefault="008F4A1C" w:rsidP="00457CE7">
      <w:pPr>
        <w:pStyle w:val="Odlomakpopisa"/>
        <w:numPr>
          <w:ilvl w:val="0"/>
          <w:numId w:val="256"/>
        </w:numPr>
        <w:ind w:left="567" w:hanging="283"/>
        <w:rPr>
          <w:rFonts w:ascii="Arial" w:hAnsi="Arial" w:cs="Arial"/>
          <w:color w:val="FF0000"/>
          <w:lang w:val="hr-HR"/>
        </w:rPr>
      </w:pPr>
      <w:r w:rsidRPr="00C0122A">
        <w:rPr>
          <w:rFonts w:ascii="Arial" w:hAnsi="Arial" w:cs="Arial"/>
          <w:snapToGrid w:val="0"/>
          <w:color w:val="FF0000"/>
          <w:lang w:val="hr-HR"/>
        </w:rPr>
        <w:t xml:space="preserve">ostali uvjeti uređenja građevne čestice i gradnja građevina za ugostiteljsko-turističku namjenu određeni su u poglavlju </w:t>
      </w:r>
      <w:r w:rsidRPr="00C0122A">
        <w:rPr>
          <w:rFonts w:ascii="Arial" w:hAnsi="Arial" w:cs="Arial"/>
          <w:b/>
          <w:bCs/>
          <w:snapToGrid w:val="0"/>
          <w:color w:val="FF0000"/>
          <w:lang w:val="hr-HR"/>
        </w:rPr>
        <w:t>Opći uvjeti uređenja građevne čestice i gradnja građevina</w:t>
      </w:r>
      <w:r w:rsidRPr="00C0122A">
        <w:rPr>
          <w:rFonts w:ascii="Arial" w:hAnsi="Arial" w:cs="Arial"/>
          <w:snapToGrid w:val="0"/>
          <w:color w:val="FF0000"/>
          <w:lang w:val="hr-HR"/>
        </w:rPr>
        <w:t xml:space="preserve"> u ovog Prostornog plana</w:t>
      </w:r>
    </w:p>
    <w:p w14:paraId="05F2A06A" w14:textId="77777777" w:rsidR="006A795F" w:rsidRPr="006A795F" w:rsidRDefault="008F4A1C" w:rsidP="00457CE7">
      <w:pPr>
        <w:pStyle w:val="Odlomakpopisa"/>
        <w:numPr>
          <w:ilvl w:val="0"/>
          <w:numId w:val="256"/>
        </w:numPr>
        <w:ind w:left="567" w:hanging="283"/>
        <w:rPr>
          <w:rFonts w:ascii="Arial" w:hAnsi="Arial" w:cs="Arial"/>
          <w:color w:val="ED7D31" w:themeColor="accent2"/>
          <w:lang w:val="hr-HR"/>
        </w:rPr>
      </w:pPr>
      <w:r w:rsidRPr="006A795F">
        <w:rPr>
          <w:rFonts w:ascii="Arial" w:hAnsi="Arial" w:cs="Arial"/>
          <w:strike/>
          <w:color w:val="000000"/>
          <w:lang w:val="hr-HR"/>
        </w:rPr>
        <w:t xml:space="preserve">minimalno </w:t>
      </w:r>
      <w:r w:rsidRPr="00E504EB">
        <w:rPr>
          <w:rFonts w:ascii="Arial" w:hAnsi="Arial" w:cs="Arial"/>
          <w:strike/>
          <w:color w:val="000000"/>
          <w:lang w:val="hr-HR"/>
        </w:rPr>
        <w:t>20 % čestice treba urediti u zaštitnom i ukrasnom zelenilu koristeći uglavnom autohtone, odnosno neinvazivne biljne vrste.</w:t>
      </w:r>
    </w:p>
    <w:p w14:paraId="7AA09E85" w14:textId="4B9DF5FC" w:rsidR="008F4A1C" w:rsidRPr="00C0122A" w:rsidRDefault="008F4A1C" w:rsidP="00457CE7">
      <w:pPr>
        <w:pStyle w:val="Odlomakpopisa"/>
        <w:numPr>
          <w:ilvl w:val="0"/>
          <w:numId w:val="256"/>
        </w:numPr>
        <w:spacing w:after="0"/>
        <w:ind w:left="567" w:hanging="283"/>
        <w:rPr>
          <w:rFonts w:ascii="Arial" w:hAnsi="Arial" w:cs="Arial"/>
          <w:color w:val="FF0000"/>
          <w:lang w:val="hr-HR"/>
        </w:rPr>
      </w:pPr>
      <w:r w:rsidRPr="00C0122A">
        <w:rPr>
          <w:rFonts w:ascii="Arial" w:hAnsi="Arial" w:cs="Arial"/>
          <w:snapToGrid w:val="0"/>
          <w:color w:val="FF0000"/>
          <w:lang w:val="hr-HR"/>
        </w:rPr>
        <w:t>najmanje 25% građevne čestice potrebno je urediti kao zelenu površinu uređenu niskim i visokim zelenilom</w:t>
      </w:r>
      <w:r w:rsidRPr="00C0122A">
        <w:rPr>
          <w:rFonts w:ascii="Arial" w:hAnsi="Arial" w:cs="Arial"/>
          <w:color w:val="FF0000"/>
          <w:lang w:val="hr-HR"/>
        </w:rPr>
        <w:t xml:space="preserve"> namijenjenu za odmor i rekreaciju korisnika prostora, a najmanje 15%</w:t>
      </w:r>
      <w:r w:rsidRPr="00C0122A">
        <w:rPr>
          <w:rFonts w:ascii="Arial" w:hAnsi="Arial" w:cs="Arial"/>
          <w:snapToGrid w:val="0"/>
          <w:color w:val="FF0000"/>
          <w:lang w:val="hr-HR"/>
        </w:rPr>
        <w:t xml:space="preserve"> ukupne površine građevne čestice treba biti jedinstvena zelena površina.</w:t>
      </w:r>
    </w:p>
    <w:p w14:paraId="261F2349" w14:textId="77777777" w:rsidR="006E324D" w:rsidRPr="00C0122A" w:rsidRDefault="006E324D" w:rsidP="00190039">
      <w:pPr>
        <w:jc w:val="center"/>
        <w:rPr>
          <w:color w:val="FF0000"/>
        </w:rPr>
      </w:pPr>
      <w:bookmarkStart w:id="559" w:name="_Toc164947436"/>
      <w:bookmarkEnd w:id="558"/>
    </w:p>
    <w:p w14:paraId="1459103E" w14:textId="5E52B60E" w:rsidR="008F4A1C" w:rsidRPr="00C0122A" w:rsidRDefault="008F4A1C" w:rsidP="00190039">
      <w:pPr>
        <w:jc w:val="center"/>
        <w:rPr>
          <w:b/>
          <w:bCs/>
          <w:color w:val="FF0000"/>
        </w:rPr>
      </w:pPr>
      <w:r w:rsidRPr="00C0122A">
        <w:rPr>
          <w:b/>
          <w:bCs/>
          <w:color w:val="FF0000"/>
        </w:rPr>
        <w:t>Članak 72.c</w:t>
      </w:r>
      <w:bookmarkEnd w:id="559"/>
    </w:p>
    <w:p w14:paraId="6D808CE4" w14:textId="77777777" w:rsidR="008F4A1C" w:rsidRPr="00C0122A" w:rsidRDefault="008F4A1C" w:rsidP="000D650F">
      <w:pPr>
        <w:pStyle w:val="Odlomakpopisa"/>
        <w:spacing w:after="0"/>
        <w:ind w:left="0"/>
        <w:rPr>
          <w:rFonts w:ascii="Arial" w:hAnsi="Arial" w:cs="Arial"/>
          <w:color w:val="FF0000"/>
          <w:lang w:val="hr-HR"/>
        </w:rPr>
      </w:pPr>
    </w:p>
    <w:p w14:paraId="2FE21AEF" w14:textId="1831D396" w:rsidR="00544E39" w:rsidRPr="00C0122A" w:rsidRDefault="00544E39" w:rsidP="00544E39">
      <w:pPr>
        <w:autoSpaceDE w:val="0"/>
        <w:autoSpaceDN w:val="0"/>
        <w:adjustRightInd w:val="0"/>
        <w:spacing w:line="276" w:lineRule="auto"/>
        <w:rPr>
          <w:rFonts w:eastAsia="Calibri" w:cs="Arial"/>
          <w:color w:val="FF0000"/>
          <w:szCs w:val="22"/>
          <w:lang w:eastAsia="en-US"/>
        </w:rPr>
      </w:pPr>
      <w:r w:rsidRPr="00C0122A">
        <w:rPr>
          <w:rFonts w:cs="Arial"/>
          <w:color w:val="FF0000"/>
        </w:rPr>
        <w:t>(</w:t>
      </w:r>
      <w:r w:rsidR="008F4A1C" w:rsidRPr="00C0122A">
        <w:rPr>
          <w:rFonts w:cs="Arial"/>
          <w:color w:val="FF0000"/>
        </w:rPr>
        <w:t>1</w:t>
      </w:r>
      <w:r w:rsidRPr="00C0122A">
        <w:rPr>
          <w:rFonts w:cs="Arial"/>
          <w:color w:val="FF0000"/>
        </w:rPr>
        <w:t xml:space="preserve">) </w:t>
      </w:r>
      <w:r w:rsidRPr="00C0122A">
        <w:rPr>
          <w:rFonts w:eastAsia="Calibri" w:cs="Arial"/>
          <w:color w:val="FF0000"/>
          <w:szCs w:val="22"/>
          <w:lang w:eastAsia="en-US"/>
        </w:rPr>
        <w:t xml:space="preserve">Gospodarska namjena ugostiteljsko – turistička </w:t>
      </w:r>
      <w:r w:rsidR="008C5FC6" w:rsidRPr="00C0122A">
        <w:rPr>
          <w:rFonts w:eastAsia="Calibri" w:cs="Arial"/>
          <w:color w:val="FF0000"/>
          <w:szCs w:val="22"/>
          <w:lang w:eastAsia="en-US"/>
        </w:rPr>
        <w:t>(</w:t>
      </w:r>
      <w:r w:rsidRPr="00C0122A">
        <w:rPr>
          <w:rFonts w:eastAsia="Calibri" w:cs="Arial"/>
          <w:color w:val="FF0000"/>
          <w:szCs w:val="22"/>
          <w:lang w:eastAsia="en-US"/>
        </w:rPr>
        <w:t>oznaka T</w:t>
      </w:r>
      <w:r w:rsidR="008C5FC6" w:rsidRPr="00C0122A">
        <w:rPr>
          <w:rFonts w:eastAsia="Calibri" w:cs="Arial"/>
          <w:color w:val="FF0000"/>
          <w:szCs w:val="22"/>
          <w:lang w:eastAsia="en-US"/>
        </w:rPr>
        <w:t>)</w:t>
      </w:r>
      <w:r w:rsidRPr="00C0122A">
        <w:rPr>
          <w:rFonts w:eastAsia="Calibri" w:cs="Arial"/>
          <w:color w:val="FF0000"/>
          <w:szCs w:val="22"/>
          <w:lang w:eastAsia="en-US"/>
        </w:rPr>
        <w:t xml:space="preserve"> u izdvojenom građevinskom području izvan naselja odnosi se na sljedeće zone:</w:t>
      </w:r>
    </w:p>
    <w:p w14:paraId="7851876C" w14:textId="77777777" w:rsidR="002D7232" w:rsidRPr="00C0122A" w:rsidRDefault="00544E39" w:rsidP="002D7232">
      <w:pPr>
        <w:pStyle w:val="Odlomakpopisa"/>
        <w:numPr>
          <w:ilvl w:val="0"/>
          <w:numId w:val="235"/>
        </w:numPr>
        <w:autoSpaceDE w:val="0"/>
        <w:autoSpaceDN w:val="0"/>
        <w:adjustRightInd w:val="0"/>
        <w:ind w:left="567" w:hanging="283"/>
        <w:rPr>
          <w:rFonts w:ascii="Arial" w:hAnsi="Arial" w:cs="Arial"/>
          <w:color w:val="FF0000"/>
          <w:lang w:val="hr-HR"/>
        </w:rPr>
      </w:pPr>
      <w:r w:rsidRPr="00C0122A">
        <w:rPr>
          <w:rFonts w:ascii="Arial" w:hAnsi="Arial" w:cs="Arial"/>
          <w:color w:val="FF0000"/>
          <w:lang w:val="hr-HR"/>
        </w:rPr>
        <w:t>Turistička zona „Rudešinkin Breg“</w:t>
      </w:r>
    </w:p>
    <w:p w14:paraId="7DDAB5F6" w14:textId="77777777" w:rsidR="002D7232" w:rsidRPr="00C0122A" w:rsidRDefault="00544E39" w:rsidP="002D7232">
      <w:pPr>
        <w:pStyle w:val="Odlomakpopisa"/>
        <w:numPr>
          <w:ilvl w:val="0"/>
          <w:numId w:val="235"/>
        </w:numPr>
        <w:autoSpaceDE w:val="0"/>
        <w:autoSpaceDN w:val="0"/>
        <w:adjustRightInd w:val="0"/>
        <w:ind w:left="567" w:hanging="283"/>
        <w:rPr>
          <w:rFonts w:ascii="Arial" w:hAnsi="Arial" w:cs="Arial"/>
          <w:color w:val="FF0000"/>
          <w:lang w:val="hr-HR"/>
        </w:rPr>
      </w:pPr>
      <w:r w:rsidRPr="00C0122A">
        <w:rPr>
          <w:rFonts w:ascii="Arial" w:hAnsi="Arial" w:cs="Arial"/>
          <w:color w:val="FF0000"/>
          <w:lang w:val="hr-HR"/>
        </w:rPr>
        <w:t>Turistička zona „Stara Streljana“</w:t>
      </w:r>
    </w:p>
    <w:p w14:paraId="583B8901" w14:textId="77777777" w:rsidR="002D7232" w:rsidRPr="00C0122A" w:rsidRDefault="00544E39" w:rsidP="002D7232">
      <w:pPr>
        <w:pStyle w:val="Odlomakpopisa"/>
        <w:numPr>
          <w:ilvl w:val="0"/>
          <w:numId w:val="235"/>
        </w:numPr>
        <w:autoSpaceDE w:val="0"/>
        <w:autoSpaceDN w:val="0"/>
        <w:adjustRightInd w:val="0"/>
        <w:ind w:left="567" w:hanging="283"/>
        <w:rPr>
          <w:rFonts w:ascii="Arial" w:hAnsi="Arial" w:cs="Arial"/>
          <w:color w:val="FF0000"/>
          <w:lang w:val="hr-HR"/>
        </w:rPr>
      </w:pPr>
      <w:r w:rsidRPr="00C0122A">
        <w:rPr>
          <w:rFonts w:ascii="Arial" w:hAnsi="Arial" w:cs="Arial"/>
          <w:color w:val="FF0000"/>
          <w:lang w:val="hr-HR"/>
        </w:rPr>
        <w:t xml:space="preserve">Izletište „Podravkin </w:t>
      </w:r>
      <w:r w:rsidR="00502C03" w:rsidRPr="00C0122A">
        <w:rPr>
          <w:rFonts w:ascii="Arial" w:hAnsi="Arial" w:cs="Arial"/>
          <w:color w:val="FF0000"/>
          <w:lang w:val="hr-HR"/>
        </w:rPr>
        <w:t>r</w:t>
      </w:r>
      <w:r w:rsidRPr="00C0122A">
        <w:rPr>
          <w:rFonts w:ascii="Arial" w:hAnsi="Arial" w:cs="Arial"/>
          <w:color w:val="FF0000"/>
          <w:lang w:val="hr-HR"/>
        </w:rPr>
        <w:t xml:space="preserve">ekreacijski </w:t>
      </w:r>
      <w:r w:rsidR="00502C03" w:rsidRPr="00C0122A">
        <w:rPr>
          <w:rFonts w:ascii="Arial" w:hAnsi="Arial" w:cs="Arial"/>
          <w:color w:val="FF0000"/>
          <w:lang w:val="hr-HR"/>
        </w:rPr>
        <w:t>c</w:t>
      </w:r>
      <w:r w:rsidRPr="00C0122A">
        <w:rPr>
          <w:rFonts w:ascii="Arial" w:hAnsi="Arial" w:cs="Arial"/>
          <w:color w:val="FF0000"/>
          <w:lang w:val="hr-HR"/>
        </w:rPr>
        <w:t>entar“</w:t>
      </w:r>
    </w:p>
    <w:p w14:paraId="0E7D5EF1" w14:textId="1C71E3C4" w:rsidR="00544E39" w:rsidRPr="00C0122A" w:rsidRDefault="00544E39" w:rsidP="002D7232">
      <w:pPr>
        <w:pStyle w:val="Odlomakpopisa"/>
        <w:numPr>
          <w:ilvl w:val="0"/>
          <w:numId w:val="235"/>
        </w:numPr>
        <w:autoSpaceDE w:val="0"/>
        <w:autoSpaceDN w:val="0"/>
        <w:adjustRightInd w:val="0"/>
        <w:ind w:left="567" w:hanging="283"/>
        <w:rPr>
          <w:rFonts w:ascii="Arial" w:hAnsi="Arial" w:cs="Arial"/>
          <w:color w:val="FF0000"/>
          <w:lang w:val="hr-HR"/>
        </w:rPr>
      </w:pPr>
      <w:r w:rsidRPr="00C0122A">
        <w:rPr>
          <w:rFonts w:ascii="Arial" w:hAnsi="Arial" w:cs="Arial"/>
          <w:color w:val="FF0000"/>
          <w:lang w:val="hr-HR"/>
        </w:rPr>
        <w:t>Izletište „Crna Gora“.</w:t>
      </w:r>
    </w:p>
    <w:p w14:paraId="7D3D6E56" w14:textId="6F8514D0" w:rsidR="00102636" w:rsidRPr="00C0122A" w:rsidRDefault="00102636" w:rsidP="005E5CB5">
      <w:pPr>
        <w:keepNext/>
        <w:outlineLvl w:val="4"/>
        <w:rPr>
          <w:rFonts w:cs="Arial"/>
          <w:b/>
          <w:color w:val="FF0000"/>
          <w:szCs w:val="24"/>
        </w:rPr>
      </w:pPr>
      <w:r w:rsidRPr="00C0122A">
        <w:rPr>
          <w:rFonts w:cs="Arial"/>
          <w:b/>
          <w:color w:val="FF0000"/>
          <w:szCs w:val="24"/>
        </w:rPr>
        <w:t xml:space="preserve">Turistička zona „Rudešinkin </w:t>
      </w:r>
      <w:r w:rsidR="00D42F52" w:rsidRPr="00C0122A">
        <w:rPr>
          <w:rFonts w:cs="Arial"/>
          <w:b/>
          <w:color w:val="FF0000"/>
          <w:szCs w:val="24"/>
        </w:rPr>
        <w:t>B</w:t>
      </w:r>
      <w:r w:rsidRPr="00C0122A">
        <w:rPr>
          <w:rFonts w:cs="Arial"/>
          <w:b/>
          <w:color w:val="FF0000"/>
          <w:szCs w:val="24"/>
        </w:rPr>
        <w:t>reg“</w:t>
      </w:r>
    </w:p>
    <w:p w14:paraId="14A2D49D" w14:textId="77777777" w:rsidR="00102636" w:rsidRPr="00102636" w:rsidRDefault="00102636" w:rsidP="00102636">
      <w:pPr>
        <w:pStyle w:val="clanak"/>
        <w:ind w:left="420" w:hanging="420"/>
        <w:rPr>
          <w:rFonts w:cs="Arial"/>
          <w:b/>
          <w:color w:val="ED7D31" w:themeColor="accent2"/>
          <w:szCs w:val="26"/>
          <w:lang w:val="hr-HR"/>
        </w:rPr>
      </w:pPr>
    </w:p>
    <w:p w14:paraId="4154548B" w14:textId="0A5295E4" w:rsidR="00102636" w:rsidRPr="00C0122A" w:rsidRDefault="00102636" w:rsidP="00190039">
      <w:pPr>
        <w:jc w:val="center"/>
        <w:rPr>
          <w:b/>
          <w:bCs/>
          <w:color w:val="FF0000"/>
        </w:rPr>
      </w:pPr>
      <w:bookmarkStart w:id="560" w:name="_Toc164947438"/>
      <w:r w:rsidRPr="00C0122A">
        <w:rPr>
          <w:b/>
          <w:bCs/>
          <w:color w:val="FF0000"/>
        </w:rPr>
        <w:lastRenderedPageBreak/>
        <w:t>Članak 72.</w:t>
      </w:r>
      <w:r w:rsidR="008F4A1C" w:rsidRPr="00C0122A">
        <w:rPr>
          <w:b/>
          <w:bCs/>
          <w:color w:val="FF0000"/>
        </w:rPr>
        <w:t>d</w:t>
      </w:r>
      <w:bookmarkEnd w:id="560"/>
    </w:p>
    <w:p w14:paraId="381BE129" w14:textId="77777777" w:rsidR="00102636" w:rsidRPr="00C0122A" w:rsidRDefault="00102636" w:rsidP="00102636">
      <w:pPr>
        <w:pStyle w:val="Odlomakpopisa"/>
        <w:spacing w:after="0"/>
        <w:ind w:left="0"/>
        <w:rPr>
          <w:rFonts w:ascii="Arial" w:hAnsi="Arial" w:cs="Arial"/>
          <w:color w:val="FF0000"/>
          <w:lang w:val="hr-HR"/>
        </w:rPr>
      </w:pPr>
    </w:p>
    <w:p w14:paraId="6AA588B5" w14:textId="41857EA5" w:rsidR="00426F6E" w:rsidRPr="00C0122A" w:rsidRDefault="00426F6E" w:rsidP="00426F6E">
      <w:pPr>
        <w:autoSpaceDE w:val="0"/>
        <w:autoSpaceDN w:val="0"/>
        <w:adjustRightInd w:val="0"/>
        <w:spacing w:line="276" w:lineRule="auto"/>
        <w:rPr>
          <w:rFonts w:eastAsia="Calibri" w:cs="Arial"/>
          <w:color w:val="FF0000"/>
          <w:szCs w:val="22"/>
          <w:lang w:eastAsia="en-US"/>
        </w:rPr>
      </w:pPr>
      <w:bookmarkStart w:id="561" w:name="_Hlk167276830"/>
      <w:r w:rsidRPr="00C0122A">
        <w:rPr>
          <w:rFonts w:eastAsia="Calibri" w:cs="Arial"/>
          <w:color w:val="FF0000"/>
          <w:szCs w:val="22"/>
          <w:lang w:eastAsia="en-US"/>
        </w:rPr>
        <w:t xml:space="preserve">(1) </w:t>
      </w:r>
      <w:bookmarkStart w:id="562" w:name="_Hlk161688325"/>
      <w:r w:rsidRPr="00C0122A">
        <w:rPr>
          <w:rFonts w:eastAsia="Calibri" w:cs="Arial"/>
          <w:color w:val="FF0000"/>
          <w:szCs w:val="22"/>
          <w:lang w:eastAsia="en-US"/>
        </w:rPr>
        <w:t xml:space="preserve">Turistička zona „Rudešinkin </w:t>
      </w:r>
      <w:r w:rsidR="00D42F52" w:rsidRPr="00C0122A">
        <w:rPr>
          <w:rFonts w:eastAsia="Calibri" w:cs="Arial"/>
          <w:color w:val="FF0000"/>
          <w:szCs w:val="22"/>
          <w:lang w:eastAsia="en-US"/>
        </w:rPr>
        <w:t>B</w:t>
      </w:r>
      <w:r w:rsidRPr="00C0122A">
        <w:rPr>
          <w:rFonts w:eastAsia="Calibri" w:cs="Arial"/>
          <w:color w:val="FF0000"/>
          <w:szCs w:val="22"/>
          <w:lang w:eastAsia="en-US"/>
        </w:rPr>
        <w:t xml:space="preserve">reg“ </w:t>
      </w:r>
      <w:bookmarkEnd w:id="562"/>
      <w:r w:rsidR="00190039" w:rsidRPr="00C0122A">
        <w:rPr>
          <w:rFonts w:eastAsia="Calibri" w:cs="Arial"/>
          <w:color w:val="FF0000"/>
          <w:szCs w:val="22"/>
          <w:lang w:eastAsia="en-US"/>
        </w:rPr>
        <w:t xml:space="preserve">nalazi se unutar </w:t>
      </w:r>
      <w:r w:rsidRPr="00C0122A">
        <w:rPr>
          <w:rFonts w:eastAsia="Calibri" w:cs="Arial"/>
          <w:color w:val="FF0000"/>
          <w:szCs w:val="22"/>
          <w:lang w:eastAsia="en-US"/>
        </w:rPr>
        <w:t>izdvojeno</w:t>
      </w:r>
      <w:r w:rsidR="00190039" w:rsidRPr="00C0122A">
        <w:rPr>
          <w:rFonts w:eastAsia="Calibri" w:cs="Arial"/>
          <w:color w:val="FF0000"/>
          <w:szCs w:val="22"/>
          <w:lang w:eastAsia="en-US"/>
        </w:rPr>
        <w:t>g</w:t>
      </w:r>
      <w:r w:rsidRPr="00C0122A">
        <w:rPr>
          <w:rFonts w:eastAsia="Calibri" w:cs="Arial"/>
          <w:color w:val="FF0000"/>
          <w:szCs w:val="22"/>
          <w:lang w:eastAsia="en-US"/>
        </w:rPr>
        <w:t xml:space="preserve"> građevinsko</w:t>
      </w:r>
      <w:r w:rsidR="00190039" w:rsidRPr="00C0122A">
        <w:rPr>
          <w:rFonts w:eastAsia="Calibri" w:cs="Arial"/>
          <w:color w:val="FF0000"/>
          <w:szCs w:val="22"/>
          <w:lang w:eastAsia="en-US"/>
        </w:rPr>
        <w:t>g</w:t>
      </w:r>
      <w:r w:rsidRPr="00C0122A">
        <w:rPr>
          <w:rFonts w:eastAsia="Calibri" w:cs="Arial"/>
          <w:color w:val="FF0000"/>
          <w:szCs w:val="22"/>
          <w:lang w:eastAsia="en-US"/>
        </w:rPr>
        <w:t xml:space="preserve"> područj</w:t>
      </w:r>
      <w:r w:rsidR="00190039" w:rsidRPr="00C0122A">
        <w:rPr>
          <w:rFonts w:eastAsia="Calibri" w:cs="Arial"/>
          <w:color w:val="FF0000"/>
          <w:szCs w:val="22"/>
          <w:lang w:eastAsia="en-US"/>
        </w:rPr>
        <w:t>a</w:t>
      </w:r>
      <w:r w:rsidRPr="00C0122A">
        <w:rPr>
          <w:rFonts w:eastAsia="Calibri" w:cs="Arial"/>
          <w:color w:val="FF0000"/>
          <w:szCs w:val="22"/>
          <w:lang w:eastAsia="en-US"/>
        </w:rPr>
        <w:t xml:space="preserve"> izvan naselja.</w:t>
      </w:r>
    </w:p>
    <w:p w14:paraId="53185DB5" w14:textId="77777777" w:rsidR="00426F6E" w:rsidRPr="00C0122A" w:rsidRDefault="00426F6E" w:rsidP="00426F6E">
      <w:pPr>
        <w:autoSpaceDE w:val="0"/>
        <w:autoSpaceDN w:val="0"/>
        <w:adjustRightInd w:val="0"/>
        <w:spacing w:line="276" w:lineRule="auto"/>
        <w:rPr>
          <w:rFonts w:eastAsia="Calibri" w:cs="Arial"/>
          <w:color w:val="FF0000"/>
          <w:szCs w:val="22"/>
          <w:lang w:eastAsia="en-US"/>
        </w:rPr>
      </w:pPr>
    </w:p>
    <w:p w14:paraId="1515BDB7" w14:textId="35773D17" w:rsidR="00426F6E" w:rsidRPr="00C0122A" w:rsidRDefault="00426F6E" w:rsidP="00426F6E">
      <w:pPr>
        <w:autoSpaceDE w:val="0"/>
        <w:autoSpaceDN w:val="0"/>
        <w:adjustRightInd w:val="0"/>
        <w:spacing w:line="276" w:lineRule="auto"/>
        <w:rPr>
          <w:rFonts w:eastAsia="Calibri" w:cs="Arial"/>
          <w:color w:val="FF0000"/>
          <w:szCs w:val="22"/>
          <w:lang w:eastAsia="en-US"/>
        </w:rPr>
      </w:pPr>
      <w:r w:rsidRPr="00C0122A">
        <w:rPr>
          <w:rFonts w:eastAsia="Calibri" w:cs="Arial"/>
          <w:color w:val="FF0000"/>
          <w:szCs w:val="22"/>
          <w:lang w:eastAsia="en-US"/>
        </w:rPr>
        <w:t>(2) Zona je namijenjena je kombinaciji smještajnih i izletničkih turističkih sadržaja:</w:t>
      </w:r>
    </w:p>
    <w:p w14:paraId="5E3AB400" w14:textId="77777777" w:rsidR="00426F6E" w:rsidRPr="00C0122A" w:rsidRDefault="00426F6E" w:rsidP="00ED2D0C">
      <w:pPr>
        <w:pStyle w:val="Odlomakpopisa"/>
        <w:numPr>
          <w:ilvl w:val="0"/>
          <w:numId w:val="235"/>
        </w:numPr>
        <w:autoSpaceDE w:val="0"/>
        <w:autoSpaceDN w:val="0"/>
        <w:adjustRightInd w:val="0"/>
        <w:ind w:left="284" w:hanging="284"/>
        <w:rPr>
          <w:rFonts w:ascii="Arial" w:hAnsi="Arial" w:cs="Arial"/>
          <w:color w:val="FF0000"/>
          <w:lang w:val="hr-HR"/>
        </w:rPr>
      </w:pPr>
      <w:r w:rsidRPr="00C0122A">
        <w:rPr>
          <w:rFonts w:ascii="Arial" w:hAnsi="Arial" w:cs="Arial"/>
          <w:color w:val="FF0000"/>
          <w:lang w:val="hr-HR"/>
        </w:rPr>
        <w:t>preporučaju se turistički kompleks hotela i/ili turističko naselje,</w:t>
      </w:r>
    </w:p>
    <w:p w14:paraId="0CF319EB" w14:textId="4E66F10F" w:rsidR="00426F6E" w:rsidRPr="00C0122A" w:rsidRDefault="00426F6E" w:rsidP="00ED2D0C">
      <w:pPr>
        <w:pStyle w:val="Odlomakpopisa"/>
        <w:numPr>
          <w:ilvl w:val="0"/>
          <w:numId w:val="235"/>
        </w:numPr>
        <w:autoSpaceDE w:val="0"/>
        <w:autoSpaceDN w:val="0"/>
        <w:adjustRightInd w:val="0"/>
        <w:ind w:left="284" w:hanging="284"/>
        <w:rPr>
          <w:rFonts w:ascii="Arial" w:hAnsi="Arial" w:cs="Arial"/>
          <w:color w:val="FF0000"/>
          <w:lang w:val="hr-HR"/>
        </w:rPr>
      </w:pPr>
      <w:r w:rsidRPr="00C0122A">
        <w:rPr>
          <w:rFonts w:ascii="Arial" w:hAnsi="Arial" w:cs="Arial"/>
          <w:color w:val="FF0000"/>
          <w:lang w:val="hr-HR"/>
        </w:rPr>
        <w:t>mogući su i drugi tipovi turističkog smještaja (pansion, hostel, kamp, kamp odmorište).</w:t>
      </w:r>
    </w:p>
    <w:p w14:paraId="65360324" w14:textId="63C752C5" w:rsidR="00426F6E" w:rsidRPr="00C0122A" w:rsidRDefault="00426F6E" w:rsidP="00426F6E">
      <w:pPr>
        <w:autoSpaceDE w:val="0"/>
        <w:autoSpaceDN w:val="0"/>
        <w:adjustRightInd w:val="0"/>
        <w:spacing w:line="276" w:lineRule="auto"/>
        <w:rPr>
          <w:rFonts w:eastAsia="Calibri" w:cs="Arial"/>
          <w:color w:val="FF0000"/>
          <w:szCs w:val="22"/>
          <w:lang w:eastAsia="en-US"/>
        </w:rPr>
      </w:pPr>
      <w:r w:rsidRPr="00C0122A">
        <w:rPr>
          <w:rFonts w:eastAsia="Calibri" w:cs="Arial"/>
          <w:color w:val="FF0000"/>
          <w:szCs w:val="22"/>
          <w:lang w:eastAsia="en-US"/>
        </w:rPr>
        <w:t xml:space="preserve">(3) Prateći sadržaji u </w:t>
      </w:r>
      <w:r w:rsidR="00190039" w:rsidRPr="00C0122A">
        <w:rPr>
          <w:rFonts w:eastAsia="Calibri" w:cs="Arial"/>
          <w:color w:val="FF0000"/>
          <w:szCs w:val="22"/>
          <w:lang w:eastAsia="en-US"/>
        </w:rPr>
        <w:t xml:space="preserve">turističkoj </w:t>
      </w:r>
      <w:r w:rsidRPr="00C0122A">
        <w:rPr>
          <w:rFonts w:eastAsia="Calibri" w:cs="Arial"/>
          <w:color w:val="FF0000"/>
          <w:szCs w:val="22"/>
          <w:lang w:eastAsia="en-US"/>
        </w:rPr>
        <w:t>zoni mogu biti:</w:t>
      </w:r>
    </w:p>
    <w:p w14:paraId="7A3AB282" w14:textId="77777777" w:rsidR="00426F6E" w:rsidRPr="00C0122A" w:rsidRDefault="00426F6E" w:rsidP="00ED2D0C">
      <w:pPr>
        <w:pStyle w:val="Odlomakpopisa"/>
        <w:numPr>
          <w:ilvl w:val="0"/>
          <w:numId w:val="237"/>
        </w:numPr>
        <w:autoSpaceDE w:val="0"/>
        <w:autoSpaceDN w:val="0"/>
        <w:adjustRightInd w:val="0"/>
        <w:ind w:left="284" w:hanging="284"/>
        <w:rPr>
          <w:rFonts w:ascii="Arial" w:hAnsi="Arial" w:cs="Arial"/>
          <w:color w:val="FF0000"/>
          <w:lang w:val="hr-HR"/>
        </w:rPr>
      </w:pPr>
      <w:r w:rsidRPr="00C0122A">
        <w:rPr>
          <w:rFonts w:ascii="Arial" w:hAnsi="Arial" w:cs="Arial"/>
          <w:color w:val="FF0000"/>
          <w:lang w:val="hr-HR"/>
        </w:rPr>
        <w:t>kulturni (galerijski, muzej na otvorenom i drugo)</w:t>
      </w:r>
    </w:p>
    <w:p w14:paraId="72D5F135" w14:textId="77777777" w:rsidR="00426F6E" w:rsidRPr="00C0122A" w:rsidRDefault="00426F6E" w:rsidP="00ED2D0C">
      <w:pPr>
        <w:pStyle w:val="Odlomakpopisa"/>
        <w:numPr>
          <w:ilvl w:val="0"/>
          <w:numId w:val="237"/>
        </w:numPr>
        <w:autoSpaceDE w:val="0"/>
        <w:autoSpaceDN w:val="0"/>
        <w:adjustRightInd w:val="0"/>
        <w:ind w:left="284" w:hanging="284"/>
        <w:rPr>
          <w:rFonts w:ascii="Arial" w:hAnsi="Arial" w:cs="Arial"/>
          <w:color w:val="FF0000"/>
          <w:lang w:val="hr-HR"/>
        </w:rPr>
      </w:pPr>
      <w:r w:rsidRPr="00C0122A">
        <w:rPr>
          <w:rFonts w:ascii="Arial" w:hAnsi="Arial" w:cs="Arial"/>
          <w:color w:val="FF0000"/>
          <w:lang w:val="hr-HR"/>
        </w:rPr>
        <w:t>rekreacijski, koji se mogu graditi kao otvoreni ili zatvoreni rekreacijski kompleksi i pojedinačna igrališta (šetališta, dječja igrališta, prostori za manifestacije, adrenalinski park, golf igralište i drugo)</w:t>
      </w:r>
    </w:p>
    <w:p w14:paraId="1823B0FD" w14:textId="77777777" w:rsidR="00426F6E" w:rsidRPr="00C0122A" w:rsidRDefault="00426F6E" w:rsidP="00ED2D0C">
      <w:pPr>
        <w:pStyle w:val="Odlomakpopisa"/>
        <w:numPr>
          <w:ilvl w:val="0"/>
          <w:numId w:val="237"/>
        </w:numPr>
        <w:autoSpaceDE w:val="0"/>
        <w:autoSpaceDN w:val="0"/>
        <w:adjustRightInd w:val="0"/>
        <w:ind w:left="284" w:hanging="284"/>
        <w:rPr>
          <w:rFonts w:ascii="Arial" w:hAnsi="Arial" w:cs="Arial"/>
          <w:color w:val="FF0000"/>
          <w:lang w:val="hr-HR"/>
        </w:rPr>
      </w:pPr>
      <w:r w:rsidRPr="00C0122A">
        <w:rPr>
          <w:rFonts w:ascii="Arial" w:hAnsi="Arial" w:cs="Arial"/>
          <w:color w:val="FF0000"/>
          <w:lang w:val="hr-HR"/>
        </w:rPr>
        <w:t>kompatibilne uslužne i trgovačke djelatnosti</w:t>
      </w:r>
    </w:p>
    <w:p w14:paraId="5E9F8218" w14:textId="02372218" w:rsidR="00426F6E" w:rsidRPr="00C0122A" w:rsidRDefault="00426F6E" w:rsidP="00ED2D0C">
      <w:pPr>
        <w:pStyle w:val="Odlomakpopisa"/>
        <w:numPr>
          <w:ilvl w:val="0"/>
          <w:numId w:val="237"/>
        </w:numPr>
        <w:autoSpaceDE w:val="0"/>
        <w:autoSpaceDN w:val="0"/>
        <w:adjustRightInd w:val="0"/>
        <w:ind w:left="284" w:hanging="284"/>
        <w:rPr>
          <w:rFonts w:ascii="Arial" w:hAnsi="Arial" w:cs="Arial"/>
          <w:color w:val="FF0000"/>
          <w:lang w:val="hr-HR"/>
        </w:rPr>
      </w:pPr>
      <w:r w:rsidRPr="00C0122A">
        <w:rPr>
          <w:rFonts w:ascii="Arial" w:hAnsi="Arial" w:cs="Arial"/>
          <w:color w:val="FF0000"/>
          <w:lang w:val="hr-HR"/>
        </w:rPr>
        <w:t>sadržaji zdravstvenog turizma.</w:t>
      </w:r>
    </w:p>
    <w:p w14:paraId="284EACC9" w14:textId="62799EC4" w:rsidR="00426F6E" w:rsidRPr="00C0122A" w:rsidRDefault="00426F6E" w:rsidP="00426F6E">
      <w:pPr>
        <w:autoSpaceDE w:val="0"/>
        <w:autoSpaceDN w:val="0"/>
        <w:adjustRightInd w:val="0"/>
        <w:spacing w:line="276" w:lineRule="auto"/>
        <w:rPr>
          <w:rFonts w:eastAsia="Calibri" w:cs="Arial"/>
          <w:color w:val="FF0000"/>
          <w:szCs w:val="22"/>
          <w:lang w:eastAsia="en-US"/>
        </w:rPr>
      </w:pPr>
      <w:r w:rsidRPr="00C0122A">
        <w:rPr>
          <w:rFonts w:eastAsia="Calibri" w:cs="Arial"/>
          <w:color w:val="FF0000"/>
          <w:szCs w:val="22"/>
          <w:lang w:eastAsia="en-US"/>
        </w:rPr>
        <w:t xml:space="preserve">(4) Unutar </w:t>
      </w:r>
      <w:r w:rsidR="00190039" w:rsidRPr="00C0122A">
        <w:rPr>
          <w:rFonts w:eastAsia="Calibri" w:cs="Arial"/>
          <w:color w:val="FF0000"/>
          <w:szCs w:val="22"/>
          <w:lang w:eastAsia="en-US"/>
        </w:rPr>
        <w:t xml:space="preserve">turističke </w:t>
      </w:r>
      <w:r w:rsidRPr="00C0122A">
        <w:rPr>
          <w:rFonts w:eastAsia="Calibri" w:cs="Arial"/>
          <w:color w:val="FF0000"/>
          <w:szCs w:val="22"/>
          <w:lang w:eastAsia="en-US"/>
        </w:rPr>
        <w:t>zone moguće je formirati jedinstveni arhitektonski kompleks</w:t>
      </w:r>
      <w:r w:rsidR="00190039" w:rsidRPr="00C0122A">
        <w:rPr>
          <w:rFonts w:eastAsia="Calibri" w:cs="Arial"/>
          <w:color w:val="FF0000"/>
          <w:szCs w:val="22"/>
          <w:lang w:eastAsia="en-US"/>
        </w:rPr>
        <w:t xml:space="preserve"> građevina</w:t>
      </w:r>
      <w:r w:rsidRPr="00C0122A">
        <w:rPr>
          <w:rFonts w:eastAsia="Calibri" w:cs="Arial"/>
          <w:color w:val="FF0000"/>
          <w:szCs w:val="22"/>
          <w:lang w:eastAsia="en-US"/>
        </w:rPr>
        <w:t xml:space="preserve"> ili više građevina na zasebnim</w:t>
      </w:r>
      <w:r w:rsidR="00190039" w:rsidRPr="00C0122A">
        <w:rPr>
          <w:rFonts w:eastAsia="Calibri" w:cs="Arial"/>
          <w:color w:val="FF0000"/>
          <w:szCs w:val="22"/>
          <w:lang w:eastAsia="en-US"/>
        </w:rPr>
        <w:t xml:space="preserve"> građevnim</w:t>
      </w:r>
      <w:r w:rsidRPr="00C0122A">
        <w:rPr>
          <w:rFonts w:eastAsia="Calibri" w:cs="Arial"/>
          <w:color w:val="FF0000"/>
          <w:szCs w:val="22"/>
          <w:lang w:eastAsia="en-US"/>
        </w:rPr>
        <w:t xml:space="preserve"> česticama.</w:t>
      </w:r>
    </w:p>
    <w:p w14:paraId="50C39FCE" w14:textId="77777777" w:rsidR="00426F6E" w:rsidRPr="00C0122A" w:rsidRDefault="00426F6E" w:rsidP="00426F6E">
      <w:pPr>
        <w:autoSpaceDE w:val="0"/>
        <w:autoSpaceDN w:val="0"/>
        <w:adjustRightInd w:val="0"/>
        <w:spacing w:line="276" w:lineRule="auto"/>
        <w:rPr>
          <w:rFonts w:eastAsia="Calibri" w:cs="Arial"/>
          <w:color w:val="FF0000"/>
          <w:szCs w:val="22"/>
          <w:lang w:eastAsia="en-US"/>
        </w:rPr>
      </w:pPr>
    </w:p>
    <w:p w14:paraId="6583D9D2" w14:textId="6B441ADB" w:rsidR="00426F6E" w:rsidRPr="00C0122A" w:rsidRDefault="00426F6E" w:rsidP="00426F6E">
      <w:pPr>
        <w:autoSpaceDE w:val="0"/>
        <w:autoSpaceDN w:val="0"/>
        <w:adjustRightInd w:val="0"/>
        <w:spacing w:line="276" w:lineRule="auto"/>
        <w:rPr>
          <w:rFonts w:eastAsia="Calibri" w:cs="Arial"/>
          <w:color w:val="FF0000"/>
          <w:szCs w:val="22"/>
          <w:lang w:eastAsia="en-US"/>
        </w:rPr>
      </w:pPr>
      <w:r w:rsidRPr="00C0122A">
        <w:rPr>
          <w:rFonts w:eastAsia="Calibri" w:cs="Arial"/>
          <w:color w:val="FF0000"/>
          <w:szCs w:val="22"/>
          <w:lang w:eastAsia="en-US"/>
        </w:rPr>
        <w:t xml:space="preserve">(5) </w:t>
      </w:r>
      <w:r w:rsidR="001523DB" w:rsidRPr="00C0122A">
        <w:rPr>
          <w:rFonts w:eastAsia="Calibri" w:cs="Arial"/>
          <w:color w:val="FF0000"/>
          <w:szCs w:val="22"/>
          <w:lang w:eastAsia="en-US"/>
        </w:rPr>
        <w:t xml:space="preserve">Uvjeti uređenja građevne čestice i gradnja </w:t>
      </w:r>
      <w:r w:rsidR="00C240A1" w:rsidRPr="00C0122A">
        <w:rPr>
          <w:rFonts w:eastAsia="Calibri" w:cs="Arial"/>
          <w:color w:val="FF0000"/>
          <w:szCs w:val="22"/>
          <w:lang w:eastAsia="en-US"/>
        </w:rPr>
        <w:t>turističke zone</w:t>
      </w:r>
      <w:r w:rsidR="001523DB" w:rsidRPr="00C0122A">
        <w:rPr>
          <w:rFonts w:eastAsia="Calibri" w:cs="Arial"/>
          <w:color w:val="FF0000"/>
          <w:szCs w:val="22"/>
          <w:lang w:eastAsia="en-US"/>
        </w:rPr>
        <w:t xml:space="preserve"> sljedeći su:</w:t>
      </w:r>
    </w:p>
    <w:p w14:paraId="43A4B62F" w14:textId="4931693B" w:rsidR="00426F6E" w:rsidRPr="00C0122A" w:rsidRDefault="00BA7A1C" w:rsidP="00ED2D0C">
      <w:pPr>
        <w:pStyle w:val="Odlomakpopisa"/>
        <w:numPr>
          <w:ilvl w:val="0"/>
          <w:numId w:val="238"/>
        </w:numPr>
        <w:autoSpaceDE w:val="0"/>
        <w:autoSpaceDN w:val="0"/>
        <w:adjustRightInd w:val="0"/>
        <w:ind w:left="284" w:hanging="284"/>
        <w:rPr>
          <w:rFonts w:ascii="Arial" w:hAnsi="Arial" w:cs="Arial"/>
          <w:color w:val="FF0000"/>
          <w:lang w:val="hr-HR"/>
        </w:rPr>
      </w:pPr>
      <w:bookmarkStart w:id="563" w:name="_Hlk167275672"/>
      <w:r w:rsidRPr="00C0122A">
        <w:rPr>
          <w:rFonts w:ascii="Arial" w:hAnsi="Arial" w:cs="Arial"/>
          <w:color w:val="FF0000"/>
          <w:lang w:val="hr-HR"/>
        </w:rPr>
        <w:t xml:space="preserve">najveći </w:t>
      </w:r>
      <w:r w:rsidR="00426F6E" w:rsidRPr="00C0122A">
        <w:rPr>
          <w:rFonts w:ascii="Arial" w:hAnsi="Arial" w:cs="Arial"/>
          <w:color w:val="FF0000"/>
          <w:lang w:val="hr-HR"/>
        </w:rPr>
        <w:t>koeficijent izgrađenosti je kig=0,4</w:t>
      </w:r>
      <w:r w:rsidR="00102636" w:rsidRPr="00C0122A">
        <w:rPr>
          <w:rFonts w:ascii="Arial" w:hAnsi="Arial" w:cs="Arial"/>
          <w:color w:val="FF0000"/>
          <w:lang w:val="hr-HR"/>
        </w:rPr>
        <w:t>,</w:t>
      </w:r>
    </w:p>
    <w:p w14:paraId="750A7C07" w14:textId="7A06BA8E" w:rsidR="00BA7A1C" w:rsidRPr="00C0122A" w:rsidRDefault="002E5664" w:rsidP="00ED2D0C">
      <w:pPr>
        <w:pStyle w:val="Odlomakpopisa"/>
        <w:numPr>
          <w:ilvl w:val="0"/>
          <w:numId w:val="238"/>
        </w:numPr>
        <w:autoSpaceDE w:val="0"/>
        <w:autoSpaceDN w:val="0"/>
        <w:adjustRightInd w:val="0"/>
        <w:ind w:left="284" w:hanging="284"/>
        <w:rPr>
          <w:rFonts w:ascii="Arial" w:hAnsi="Arial" w:cs="Arial"/>
          <w:color w:val="FF0000"/>
          <w:lang w:val="hr-HR"/>
        </w:rPr>
      </w:pPr>
      <w:r w:rsidRPr="00C0122A">
        <w:rPr>
          <w:rFonts w:ascii="Arial" w:hAnsi="Arial" w:cs="Arial"/>
          <w:color w:val="FF0000"/>
          <w:lang w:val="hr-HR"/>
        </w:rPr>
        <w:t>najveći koeficijent iskoristivosti je ki</w:t>
      </w:r>
      <w:r w:rsidR="0034273D" w:rsidRPr="00C0122A">
        <w:rPr>
          <w:rFonts w:ascii="Arial" w:hAnsi="Arial" w:cs="Arial"/>
          <w:color w:val="FF0000"/>
          <w:lang w:val="hr-HR"/>
        </w:rPr>
        <w:t>s</w:t>
      </w:r>
      <w:r w:rsidRPr="00C0122A">
        <w:rPr>
          <w:rFonts w:ascii="Arial" w:hAnsi="Arial" w:cs="Arial"/>
          <w:color w:val="FF0000"/>
          <w:lang w:val="hr-HR"/>
        </w:rPr>
        <w:t>=2,0,</w:t>
      </w:r>
    </w:p>
    <w:bookmarkEnd w:id="563"/>
    <w:p w14:paraId="22A500D1" w14:textId="1EA27301" w:rsidR="00CA49E2" w:rsidRPr="00C0122A" w:rsidRDefault="002E5664" w:rsidP="00CA49E2">
      <w:pPr>
        <w:pStyle w:val="Odlomakpopisa"/>
        <w:numPr>
          <w:ilvl w:val="0"/>
          <w:numId w:val="238"/>
        </w:numPr>
        <w:autoSpaceDE w:val="0"/>
        <w:autoSpaceDN w:val="0"/>
        <w:adjustRightInd w:val="0"/>
        <w:ind w:left="284" w:hanging="284"/>
        <w:rPr>
          <w:rFonts w:ascii="Arial" w:hAnsi="Arial" w:cs="Arial"/>
          <w:color w:val="FF0000"/>
          <w:lang w:val="hr-HR"/>
        </w:rPr>
      </w:pPr>
      <w:r w:rsidRPr="00C0122A">
        <w:rPr>
          <w:rFonts w:ascii="Arial" w:hAnsi="Arial" w:cs="Arial"/>
          <w:color w:val="FF0000"/>
          <w:lang w:val="hr-HR"/>
        </w:rPr>
        <w:t>najveća etažna visina osnovne građevine</w:t>
      </w:r>
      <w:r w:rsidR="00172869" w:rsidRPr="00C0122A">
        <w:rPr>
          <w:rFonts w:ascii="Arial" w:hAnsi="Arial" w:cs="Arial"/>
          <w:color w:val="FF0000"/>
          <w:lang w:val="hr-HR"/>
        </w:rPr>
        <w:t xml:space="preserve"> je E=</w:t>
      </w:r>
      <w:r w:rsidRPr="00C0122A">
        <w:rPr>
          <w:rFonts w:ascii="Arial" w:hAnsi="Arial" w:cs="Arial"/>
          <w:color w:val="FF0000"/>
          <w:lang w:val="hr-HR"/>
        </w:rPr>
        <w:t>P</w:t>
      </w:r>
      <w:r w:rsidR="00172869" w:rsidRPr="00C0122A">
        <w:rPr>
          <w:rFonts w:ascii="Arial" w:hAnsi="Arial" w:cs="Arial"/>
          <w:color w:val="FF0000"/>
          <w:lang w:val="hr-HR"/>
        </w:rPr>
        <w:t>o/S+P+2K</w:t>
      </w:r>
      <w:r w:rsidRPr="00C0122A">
        <w:rPr>
          <w:rFonts w:ascii="Arial" w:hAnsi="Arial" w:cs="Arial"/>
          <w:color w:val="FF0000"/>
          <w:lang w:val="hr-HR"/>
        </w:rPr>
        <w:t xml:space="preserve"> ili  E=Po/S+P+1K+Pk odnosno </w:t>
      </w:r>
      <w:r w:rsidR="00160574" w:rsidRPr="00C0122A">
        <w:rPr>
          <w:rFonts w:ascii="Arial" w:hAnsi="Arial" w:cs="Arial"/>
          <w:color w:val="FF0000"/>
          <w:lang w:val="hr-HR"/>
        </w:rPr>
        <w:t>maksimalna</w:t>
      </w:r>
      <w:r w:rsidR="00172869" w:rsidRPr="00C0122A">
        <w:rPr>
          <w:rFonts w:ascii="Arial" w:hAnsi="Arial" w:cs="Arial"/>
          <w:color w:val="FF0000"/>
          <w:lang w:val="hr-HR"/>
        </w:rPr>
        <w:t xml:space="preserve"> visina</w:t>
      </w:r>
      <w:r w:rsidR="00747057" w:rsidRPr="00C0122A">
        <w:rPr>
          <w:rFonts w:ascii="Arial" w:hAnsi="Arial" w:cs="Arial"/>
          <w:color w:val="FF0000"/>
          <w:lang w:val="hr-HR"/>
        </w:rPr>
        <w:t xml:space="preserve"> građevine</w:t>
      </w:r>
      <w:r w:rsidR="00172869" w:rsidRPr="00C0122A">
        <w:rPr>
          <w:rFonts w:ascii="Arial" w:hAnsi="Arial" w:cs="Arial"/>
          <w:color w:val="FF0000"/>
          <w:lang w:val="hr-HR"/>
        </w:rPr>
        <w:t xml:space="preserve"> je </w:t>
      </w:r>
      <w:r w:rsidR="004B3127" w:rsidRPr="00C0122A">
        <w:rPr>
          <w:rFonts w:ascii="Arial" w:hAnsi="Arial" w:cs="Arial"/>
          <w:color w:val="FF0000"/>
          <w:lang w:val="hr-HR"/>
        </w:rPr>
        <w:t>Vmax=</w:t>
      </w:r>
      <w:r w:rsidR="00747057" w:rsidRPr="00C0122A">
        <w:rPr>
          <w:rFonts w:ascii="Arial" w:hAnsi="Arial" w:cs="Arial"/>
          <w:color w:val="FF0000"/>
          <w:lang w:val="hr-HR"/>
        </w:rPr>
        <w:t>12,0 m,</w:t>
      </w:r>
    </w:p>
    <w:p w14:paraId="3F63E95A" w14:textId="68887EDB" w:rsidR="00426F6E" w:rsidRPr="00C0122A" w:rsidRDefault="009E7B52" w:rsidP="00ED2D0C">
      <w:pPr>
        <w:pStyle w:val="Odlomakpopisa"/>
        <w:numPr>
          <w:ilvl w:val="0"/>
          <w:numId w:val="238"/>
        </w:numPr>
        <w:autoSpaceDE w:val="0"/>
        <w:autoSpaceDN w:val="0"/>
        <w:adjustRightInd w:val="0"/>
        <w:ind w:left="284" w:hanging="284"/>
        <w:rPr>
          <w:rFonts w:ascii="Arial" w:hAnsi="Arial" w:cs="Arial"/>
          <w:color w:val="FF0000"/>
          <w:lang w:val="hr-HR"/>
        </w:rPr>
      </w:pPr>
      <w:r w:rsidRPr="00C0122A">
        <w:rPr>
          <w:rFonts w:ascii="Arial" w:hAnsi="Arial" w:cs="Arial"/>
          <w:color w:val="FF0000"/>
          <w:lang w:val="hr-HR"/>
        </w:rPr>
        <w:t xml:space="preserve">turistička </w:t>
      </w:r>
      <w:r w:rsidR="00C240A1" w:rsidRPr="00C0122A">
        <w:rPr>
          <w:rFonts w:ascii="Arial" w:hAnsi="Arial" w:cs="Arial"/>
          <w:color w:val="FF0000"/>
          <w:lang w:val="hr-HR"/>
        </w:rPr>
        <w:t xml:space="preserve">zona </w:t>
      </w:r>
      <w:r w:rsidR="001523DB" w:rsidRPr="00C0122A">
        <w:rPr>
          <w:rFonts w:ascii="Arial" w:hAnsi="Arial" w:cs="Arial"/>
          <w:color w:val="FF0000"/>
          <w:lang w:val="hr-HR"/>
        </w:rPr>
        <w:t xml:space="preserve">može </w:t>
      </w:r>
      <w:r w:rsidRPr="00C0122A">
        <w:rPr>
          <w:rFonts w:ascii="Arial" w:hAnsi="Arial" w:cs="Arial"/>
          <w:color w:val="FF0000"/>
          <w:lang w:val="hr-HR"/>
        </w:rPr>
        <w:t xml:space="preserve">se </w:t>
      </w:r>
      <w:r w:rsidR="00426F6E" w:rsidRPr="00C0122A">
        <w:rPr>
          <w:rFonts w:ascii="Arial" w:hAnsi="Arial" w:cs="Arial"/>
          <w:color w:val="FF0000"/>
          <w:lang w:val="hr-HR"/>
        </w:rPr>
        <w:t xml:space="preserve">oblikovati </w:t>
      </w:r>
      <w:r w:rsidRPr="00C0122A">
        <w:rPr>
          <w:rFonts w:ascii="Arial" w:hAnsi="Arial" w:cs="Arial"/>
          <w:color w:val="FF0000"/>
          <w:lang w:val="hr-HR"/>
        </w:rPr>
        <w:t>sa suvremenim arhitektonskim izričajem,</w:t>
      </w:r>
    </w:p>
    <w:p w14:paraId="7EDB657F" w14:textId="77777777" w:rsidR="00426F6E" w:rsidRPr="00C0122A" w:rsidRDefault="00426F6E" w:rsidP="00ED2D0C">
      <w:pPr>
        <w:pStyle w:val="Odlomakpopisa"/>
        <w:numPr>
          <w:ilvl w:val="0"/>
          <w:numId w:val="238"/>
        </w:numPr>
        <w:autoSpaceDE w:val="0"/>
        <w:autoSpaceDN w:val="0"/>
        <w:adjustRightInd w:val="0"/>
        <w:ind w:left="284" w:hanging="284"/>
        <w:rPr>
          <w:rFonts w:ascii="Arial" w:hAnsi="Arial" w:cs="Arial"/>
          <w:color w:val="FF0000"/>
          <w:lang w:val="hr-HR"/>
        </w:rPr>
      </w:pPr>
      <w:r w:rsidRPr="00C0122A">
        <w:rPr>
          <w:rFonts w:ascii="Arial" w:hAnsi="Arial" w:cs="Arial"/>
          <w:color w:val="FF0000"/>
          <w:lang w:val="hr-HR"/>
        </w:rPr>
        <w:t>u oblikovanju primijeniti:</w:t>
      </w:r>
    </w:p>
    <w:p w14:paraId="59B7C351" w14:textId="381BABFF" w:rsidR="00172869" w:rsidRPr="00C0122A" w:rsidRDefault="00426F6E" w:rsidP="00ED2D0C">
      <w:pPr>
        <w:pStyle w:val="Odlomakpopisa"/>
        <w:numPr>
          <w:ilvl w:val="0"/>
          <w:numId w:val="238"/>
        </w:numPr>
        <w:autoSpaceDE w:val="0"/>
        <w:autoSpaceDN w:val="0"/>
        <w:adjustRightInd w:val="0"/>
        <w:ind w:left="567" w:hanging="283"/>
        <w:rPr>
          <w:rFonts w:ascii="Arial" w:hAnsi="Arial" w:cs="Arial"/>
          <w:color w:val="FF0000"/>
          <w:lang w:val="hr-HR"/>
        </w:rPr>
      </w:pPr>
      <w:r w:rsidRPr="00C0122A">
        <w:rPr>
          <w:rFonts w:ascii="Arial" w:hAnsi="Arial" w:cs="Arial"/>
          <w:color w:val="FF0000"/>
          <w:lang w:val="hr-HR"/>
        </w:rPr>
        <w:t>arhitektonske metode kojima se osigurava vizualna integracija gradnje u krajolik i krajolika u unutarnji prostor turističkog sadržaja</w:t>
      </w:r>
      <w:r w:rsidR="001523DB" w:rsidRPr="00C0122A">
        <w:rPr>
          <w:rFonts w:ascii="Arial" w:hAnsi="Arial" w:cs="Arial"/>
          <w:color w:val="FF0000"/>
          <w:lang w:val="hr-HR"/>
        </w:rPr>
        <w:t>,</w:t>
      </w:r>
    </w:p>
    <w:p w14:paraId="4389CD3A" w14:textId="18A21C99" w:rsidR="00172869" w:rsidRPr="00C0122A" w:rsidRDefault="00426F6E" w:rsidP="00ED2D0C">
      <w:pPr>
        <w:pStyle w:val="Odlomakpopisa"/>
        <w:numPr>
          <w:ilvl w:val="0"/>
          <w:numId w:val="238"/>
        </w:numPr>
        <w:autoSpaceDE w:val="0"/>
        <w:autoSpaceDN w:val="0"/>
        <w:adjustRightInd w:val="0"/>
        <w:ind w:left="567" w:hanging="283"/>
        <w:rPr>
          <w:rFonts w:ascii="Arial" w:hAnsi="Arial" w:cs="Arial"/>
          <w:color w:val="FF0000"/>
          <w:lang w:val="hr-HR"/>
        </w:rPr>
      </w:pPr>
      <w:r w:rsidRPr="00C0122A">
        <w:rPr>
          <w:rFonts w:ascii="Arial" w:hAnsi="Arial" w:cs="Arial"/>
          <w:color w:val="FF0000"/>
          <w:lang w:val="hr-HR"/>
        </w:rPr>
        <w:t>lokalne tradicijske materijale u suvremenom oblikovno – arhitektonskom kontekstu</w:t>
      </w:r>
      <w:r w:rsidR="001523DB" w:rsidRPr="00C0122A">
        <w:rPr>
          <w:rFonts w:ascii="Arial" w:hAnsi="Arial" w:cs="Arial"/>
          <w:color w:val="FF0000"/>
          <w:lang w:val="hr-HR"/>
        </w:rPr>
        <w:t>,</w:t>
      </w:r>
    </w:p>
    <w:p w14:paraId="2AF5E414" w14:textId="22C8AF87" w:rsidR="00426F6E" w:rsidRPr="00C0122A" w:rsidRDefault="00426F6E" w:rsidP="00ED2D0C">
      <w:pPr>
        <w:pStyle w:val="Odlomakpopisa"/>
        <w:numPr>
          <w:ilvl w:val="0"/>
          <w:numId w:val="238"/>
        </w:numPr>
        <w:autoSpaceDE w:val="0"/>
        <w:autoSpaceDN w:val="0"/>
        <w:adjustRightInd w:val="0"/>
        <w:ind w:left="567" w:hanging="283"/>
        <w:rPr>
          <w:rFonts w:ascii="Arial" w:hAnsi="Arial" w:cs="Arial"/>
          <w:color w:val="FF0000"/>
          <w:lang w:val="hr-HR"/>
        </w:rPr>
      </w:pPr>
      <w:r w:rsidRPr="00C0122A">
        <w:rPr>
          <w:rFonts w:ascii="Arial" w:hAnsi="Arial" w:cs="Arial"/>
          <w:color w:val="FF0000"/>
          <w:lang w:val="hr-HR"/>
        </w:rPr>
        <w:t xml:space="preserve">obvezna je primjena mjera zaštite okoliša i prirode prema posebnim propisima i odgovarajućim poglavljima </w:t>
      </w:r>
      <w:r w:rsidR="00102636" w:rsidRPr="00C0122A">
        <w:rPr>
          <w:rFonts w:ascii="Arial" w:hAnsi="Arial" w:cs="Arial"/>
          <w:color w:val="FF0000"/>
          <w:lang w:val="hr-HR"/>
        </w:rPr>
        <w:t>ovog Prostornog plana</w:t>
      </w:r>
      <w:r w:rsidR="00CA49E2" w:rsidRPr="00C0122A">
        <w:rPr>
          <w:rFonts w:ascii="Arial" w:hAnsi="Arial" w:cs="Arial"/>
          <w:color w:val="FF0000"/>
          <w:lang w:val="hr-HR"/>
        </w:rPr>
        <w:t>,</w:t>
      </w:r>
    </w:p>
    <w:p w14:paraId="643AF0F6" w14:textId="7D605970" w:rsidR="00CA49E2" w:rsidRPr="00C0122A" w:rsidRDefault="00CA49E2" w:rsidP="000E1D85">
      <w:pPr>
        <w:pStyle w:val="Odlomakpopisa"/>
        <w:numPr>
          <w:ilvl w:val="0"/>
          <w:numId w:val="238"/>
        </w:numPr>
        <w:autoSpaceDE w:val="0"/>
        <w:autoSpaceDN w:val="0"/>
        <w:adjustRightInd w:val="0"/>
        <w:spacing w:after="0"/>
        <w:ind w:left="284" w:hanging="284"/>
        <w:rPr>
          <w:rFonts w:ascii="Arial" w:hAnsi="Arial" w:cs="Arial"/>
          <w:color w:val="FF0000"/>
          <w:lang w:val="hr-HR"/>
        </w:rPr>
      </w:pPr>
      <w:r w:rsidRPr="00C0122A">
        <w:rPr>
          <w:rFonts w:ascii="Arial" w:hAnsi="Arial" w:cs="Arial"/>
          <w:color w:val="FF0000"/>
          <w:lang w:val="hr-HR"/>
        </w:rPr>
        <w:t>ostali uvjeti uređenja građevne čestice i gradnja turističke zone određeni su u članku 72.b</w:t>
      </w:r>
      <w:r w:rsidR="006E324D" w:rsidRPr="00C0122A">
        <w:rPr>
          <w:rFonts w:ascii="Arial" w:hAnsi="Arial" w:cs="Arial"/>
          <w:color w:val="FF0000"/>
          <w:lang w:val="hr-HR"/>
        </w:rPr>
        <w:t xml:space="preserve"> ovog Prostornog plana.</w:t>
      </w:r>
    </w:p>
    <w:bookmarkEnd w:id="561"/>
    <w:p w14:paraId="7DF4E5A6" w14:textId="77777777" w:rsidR="000E1D85" w:rsidRPr="00C0122A" w:rsidRDefault="000E1D85" w:rsidP="000E1D85">
      <w:pPr>
        <w:autoSpaceDE w:val="0"/>
        <w:autoSpaceDN w:val="0"/>
        <w:adjustRightInd w:val="0"/>
        <w:rPr>
          <w:rFonts w:cs="Arial"/>
          <w:color w:val="FF0000"/>
        </w:rPr>
      </w:pPr>
    </w:p>
    <w:p w14:paraId="0E7B5050" w14:textId="377FAFC5" w:rsidR="00102636" w:rsidRPr="00C0122A" w:rsidRDefault="00102636" w:rsidP="005E5CB5">
      <w:pPr>
        <w:keepNext/>
        <w:outlineLvl w:val="4"/>
        <w:rPr>
          <w:rFonts w:cs="Arial"/>
          <w:b/>
          <w:color w:val="FF0000"/>
          <w:szCs w:val="24"/>
        </w:rPr>
      </w:pPr>
      <w:r w:rsidRPr="00C0122A">
        <w:rPr>
          <w:rFonts w:cs="Arial"/>
          <w:b/>
          <w:color w:val="FF0000"/>
          <w:szCs w:val="24"/>
        </w:rPr>
        <w:t>Turistička zona „Stara Streljana“</w:t>
      </w:r>
    </w:p>
    <w:p w14:paraId="491554A8" w14:textId="77777777" w:rsidR="00102636" w:rsidRPr="00C0122A" w:rsidRDefault="00102636" w:rsidP="00102636">
      <w:pPr>
        <w:pStyle w:val="clanak"/>
        <w:ind w:left="420" w:hanging="420"/>
        <w:rPr>
          <w:rFonts w:cs="Arial"/>
          <w:b/>
          <w:color w:val="FF0000"/>
          <w:szCs w:val="26"/>
          <w:lang w:val="hr-HR"/>
        </w:rPr>
      </w:pPr>
    </w:p>
    <w:p w14:paraId="708D41E8" w14:textId="30EAADFB" w:rsidR="00102636" w:rsidRPr="00C0122A" w:rsidRDefault="00102636" w:rsidP="003709DC">
      <w:pPr>
        <w:jc w:val="center"/>
        <w:rPr>
          <w:b/>
          <w:bCs/>
          <w:color w:val="FF0000"/>
        </w:rPr>
      </w:pPr>
      <w:bookmarkStart w:id="564" w:name="_Toc164947440"/>
      <w:r w:rsidRPr="00C0122A">
        <w:rPr>
          <w:b/>
          <w:bCs/>
          <w:color w:val="FF0000"/>
        </w:rPr>
        <w:t>Članak 72.</w:t>
      </w:r>
      <w:r w:rsidR="008F4A1C" w:rsidRPr="00C0122A">
        <w:rPr>
          <w:b/>
          <w:bCs/>
          <w:color w:val="FF0000"/>
        </w:rPr>
        <w:t>e</w:t>
      </w:r>
      <w:bookmarkEnd w:id="564"/>
    </w:p>
    <w:p w14:paraId="0EF8772C" w14:textId="77777777" w:rsidR="00102636" w:rsidRPr="00C0122A" w:rsidRDefault="00102636" w:rsidP="00CE7AFC">
      <w:pPr>
        <w:autoSpaceDE w:val="0"/>
        <w:autoSpaceDN w:val="0"/>
        <w:adjustRightInd w:val="0"/>
        <w:spacing w:line="276" w:lineRule="auto"/>
        <w:rPr>
          <w:rFonts w:eastAsia="Calibri" w:cs="Arial"/>
          <w:color w:val="FF0000"/>
          <w:szCs w:val="22"/>
          <w:lang w:eastAsia="en-US"/>
        </w:rPr>
      </w:pPr>
    </w:p>
    <w:p w14:paraId="5EB58D68" w14:textId="1575DA2C" w:rsidR="00CE7AFC" w:rsidRPr="00C0122A" w:rsidRDefault="00102636" w:rsidP="00102636">
      <w:pPr>
        <w:autoSpaceDE w:val="0"/>
        <w:autoSpaceDN w:val="0"/>
        <w:adjustRightInd w:val="0"/>
        <w:spacing w:line="276" w:lineRule="auto"/>
        <w:rPr>
          <w:rFonts w:eastAsia="Calibri" w:cs="Arial"/>
          <w:color w:val="FF0000"/>
          <w:szCs w:val="22"/>
          <w:lang w:eastAsia="en-US"/>
        </w:rPr>
      </w:pPr>
      <w:r w:rsidRPr="00C0122A">
        <w:rPr>
          <w:rFonts w:eastAsia="Calibri" w:cs="Arial"/>
          <w:color w:val="FF0000"/>
          <w:szCs w:val="22"/>
          <w:lang w:eastAsia="en-US"/>
        </w:rPr>
        <w:t xml:space="preserve">(1) </w:t>
      </w:r>
      <w:r w:rsidR="00426F6E" w:rsidRPr="00C0122A">
        <w:rPr>
          <w:rFonts w:eastAsia="Calibri" w:cs="Arial"/>
          <w:color w:val="FF0000"/>
          <w:szCs w:val="22"/>
          <w:lang w:eastAsia="en-US"/>
        </w:rPr>
        <w:t xml:space="preserve">Turistička zona „Stara Streljana“ </w:t>
      </w:r>
      <w:r w:rsidR="009E7B52" w:rsidRPr="00C0122A">
        <w:rPr>
          <w:rFonts w:eastAsia="Calibri" w:cs="Arial"/>
          <w:color w:val="FF0000"/>
          <w:szCs w:val="22"/>
          <w:lang w:eastAsia="en-US"/>
        </w:rPr>
        <w:t>nalazi se unutar izdvojenog građevinskog područja izvan naselja.</w:t>
      </w:r>
    </w:p>
    <w:p w14:paraId="2772F8C1" w14:textId="3E3DAA28" w:rsidR="00426F6E" w:rsidRPr="00C0122A" w:rsidRDefault="00426F6E" w:rsidP="00102636">
      <w:pPr>
        <w:autoSpaceDE w:val="0"/>
        <w:autoSpaceDN w:val="0"/>
        <w:adjustRightInd w:val="0"/>
        <w:spacing w:line="276" w:lineRule="auto"/>
        <w:rPr>
          <w:rFonts w:eastAsia="Calibri" w:cs="Arial"/>
          <w:color w:val="FF0000"/>
          <w:szCs w:val="22"/>
          <w:lang w:eastAsia="en-US"/>
        </w:rPr>
      </w:pPr>
      <w:r w:rsidRPr="00C0122A">
        <w:rPr>
          <w:rFonts w:eastAsia="Calibri" w:cs="Arial"/>
          <w:color w:val="FF0000"/>
          <w:szCs w:val="22"/>
          <w:lang w:eastAsia="en-US"/>
        </w:rPr>
        <w:t xml:space="preserve"> </w:t>
      </w:r>
    </w:p>
    <w:p w14:paraId="0BD6AF66" w14:textId="0CEFE69E" w:rsidR="00426F6E" w:rsidRPr="00C0122A" w:rsidRDefault="00102636" w:rsidP="00102636">
      <w:pPr>
        <w:autoSpaceDE w:val="0"/>
        <w:autoSpaceDN w:val="0"/>
        <w:adjustRightInd w:val="0"/>
        <w:spacing w:line="276" w:lineRule="auto"/>
        <w:rPr>
          <w:rFonts w:eastAsia="Calibri" w:cs="Arial"/>
          <w:color w:val="FF0000"/>
          <w:szCs w:val="22"/>
          <w:lang w:eastAsia="en-US"/>
        </w:rPr>
      </w:pPr>
      <w:r w:rsidRPr="00C0122A">
        <w:rPr>
          <w:rFonts w:eastAsia="Calibri" w:cs="Arial"/>
          <w:color w:val="FF0000"/>
          <w:szCs w:val="22"/>
          <w:lang w:eastAsia="en-US"/>
        </w:rPr>
        <w:t xml:space="preserve">(2) </w:t>
      </w:r>
      <w:r w:rsidR="00426F6E" w:rsidRPr="00C0122A">
        <w:rPr>
          <w:rFonts w:eastAsia="Calibri" w:cs="Arial"/>
          <w:color w:val="FF0000"/>
          <w:szCs w:val="22"/>
          <w:lang w:eastAsia="en-US"/>
        </w:rPr>
        <w:t xml:space="preserve">Kao osnovni </w:t>
      </w:r>
      <w:r w:rsidR="009E7B52" w:rsidRPr="00C0122A">
        <w:rPr>
          <w:rFonts w:eastAsia="Calibri" w:cs="Arial"/>
          <w:color w:val="FF0000"/>
          <w:szCs w:val="22"/>
          <w:lang w:eastAsia="en-US"/>
        </w:rPr>
        <w:t xml:space="preserve">turistički </w:t>
      </w:r>
      <w:r w:rsidR="00426F6E" w:rsidRPr="00C0122A">
        <w:rPr>
          <w:rFonts w:eastAsia="Calibri" w:cs="Arial"/>
          <w:color w:val="FF0000"/>
          <w:szCs w:val="22"/>
          <w:lang w:eastAsia="en-US"/>
        </w:rPr>
        <w:t xml:space="preserve">sadržaj preporuča se </w:t>
      </w:r>
      <w:r w:rsidR="0004098B" w:rsidRPr="00C0122A">
        <w:rPr>
          <w:rFonts w:eastAsia="Calibri" w:cs="Arial"/>
          <w:color w:val="FF0000"/>
          <w:szCs w:val="22"/>
          <w:lang w:eastAsia="en-US"/>
        </w:rPr>
        <w:t xml:space="preserve">izgradnja </w:t>
      </w:r>
      <w:r w:rsidR="00426F6E" w:rsidRPr="00C0122A">
        <w:rPr>
          <w:rFonts w:eastAsia="Calibri" w:cs="Arial"/>
          <w:color w:val="FF0000"/>
          <w:szCs w:val="22"/>
          <w:lang w:eastAsia="en-US"/>
        </w:rPr>
        <w:t>kamp</w:t>
      </w:r>
      <w:r w:rsidR="0004098B" w:rsidRPr="00C0122A">
        <w:rPr>
          <w:rFonts w:eastAsia="Calibri" w:cs="Arial"/>
          <w:color w:val="FF0000"/>
          <w:szCs w:val="22"/>
          <w:lang w:eastAsia="en-US"/>
        </w:rPr>
        <w:t xml:space="preserve">a sukladno poglavlju </w:t>
      </w:r>
      <w:r w:rsidR="0004098B" w:rsidRPr="00C0122A">
        <w:rPr>
          <w:rFonts w:eastAsia="Calibri" w:cs="Arial"/>
          <w:b/>
          <w:bCs/>
          <w:color w:val="FF0000"/>
          <w:szCs w:val="22"/>
          <w:lang w:eastAsia="en-US"/>
        </w:rPr>
        <w:t>Kamp</w:t>
      </w:r>
      <w:r w:rsidR="0004098B" w:rsidRPr="00C0122A">
        <w:rPr>
          <w:rFonts w:eastAsia="Calibri" w:cs="Arial"/>
          <w:color w:val="FF0000"/>
          <w:szCs w:val="22"/>
          <w:lang w:eastAsia="en-US"/>
        </w:rPr>
        <w:t xml:space="preserve"> ovog Prostornog plana</w:t>
      </w:r>
      <w:r w:rsidR="00426F6E" w:rsidRPr="00C0122A">
        <w:rPr>
          <w:rFonts w:eastAsia="Calibri" w:cs="Arial"/>
          <w:color w:val="FF0000"/>
          <w:szCs w:val="22"/>
          <w:lang w:eastAsia="en-US"/>
        </w:rPr>
        <w:t>, a mogući su i drugi tipovi turističkog smještaja koji se oblikom mogu uklopiti u prirodni okoliš.</w:t>
      </w:r>
      <w:r w:rsidR="0004098B" w:rsidRPr="00C0122A">
        <w:rPr>
          <w:rFonts w:eastAsia="Calibri" w:cs="Arial"/>
          <w:color w:val="FF0000"/>
          <w:szCs w:val="22"/>
          <w:lang w:eastAsia="en-US"/>
        </w:rPr>
        <w:t xml:space="preserve"> </w:t>
      </w:r>
    </w:p>
    <w:p w14:paraId="0BB1216C" w14:textId="77777777" w:rsidR="00102636" w:rsidRPr="00C0122A" w:rsidRDefault="00102636" w:rsidP="00102636">
      <w:pPr>
        <w:autoSpaceDE w:val="0"/>
        <w:autoSpaceDN w:val="0"/>
        <w:adjustRightInd w:val="0"/>
        <w:spacing w:line="276" w:lineRule="auto"/>
        <w:rPr>
          <w:rFonts w:eastAsia="Calibri" w:cs="Arial"/>
          <w:color w:val="FF0000"/>
          <w:szCs w:val="22"/>
          <w:lang w:eastAsia="en-US"/>
        </w:rPr>
      </w:pPr>
    </w:p>
    <w:p w14:paraId="46138DF5" w14:textId="3F61F752" w:rsidR="00426F6E" w:rsidRPr="00C0122A" w:rsidRDefault="00102636" w:rsidP="00102636">
      <w:pPr>
        <w:autoSpaceDE w:val="0"/>
        <w:autoSpaceDN w:val="0"/>
        <w:adjustRightInd w:val="0"/>
        <w:spacing w:line="276" w:lineRule="auto"/>
        <w:rPr>
          <w:rFonts w:eastAsia="Calibri" w:cs="Arial"/>
          <w:color w:val="FF0000"/>
          <w:szCs w:val="22"/>
          <w:lang w:eastAsia="en-US"/>
        </w:rPr>
      </w:pPr>
      <w:r w:rsidRPr="00C0122A">
        <w:rPr>
          <w:rFonts w:eastAsia="Calibri" w:cs="Arial"/>
          <w:color w:val="FF0000"/>
          <w:szCs w:val="22"/>
          <w:lang w:eastAsia="en-US"/>
        </w:rPr>
        <w:t xml:space="preserve">(3) </w:t>
      </w:r>
      <w:r w:rsidR="00426F6E" w:rsidRPr="00C0122A">
        <w:rPr>
          <w:rFonts w:eastAsia="Calibri" w:cs="Arial"/>
          <w:color w:val="FF0000"/>
          <w:szCs w:val="22"/>
          <w:lang w:eastAsia="en-US"/>
        </w:rPr>
        <w:t xml:space="preserve">Prateći sadržaji </w:t>
      </w:r>
      <w:r w:rsidR="009E7B52" w:rsidRPr="00C0122A">
        <w:rPr>
          <w:rFonts w:eastAsia="Calibri" w:cs="Arial"/>
          <w:color w:val="FF0000"/>
          <w:szCs w:val="22"/>
          <w:lang w:eastAsia="en-US"/>
        </w:rPr>
        <w:t xml:space="preserve">u turističkoj zoni </w:t>
      </w:r>
      <w:r w:rsidR="00426F6E" w:rsidRPr="00C0122A">
        <w:rPr>
          <w:rFonts w:eastAsia="Calibri" w:cs="Arial"/>
          <w:color w:val="FF0000"/>
          <w:szCs w:val="22"/>
          <w:lang w:eastAsia="en-US"/>
        </w:rPr>
        <w:t>mogu biti:</w:t>
      </w:r>
    </w:p>
    <w:p w14:paraId="2783CFF5" w14:textId="77777777" w:rsidR="008F4A1C" w:rsidRPr="00C0122A" w:rsidRDefault="00426F6E" w:rsidP="00ED2D0C">
      <w:pPr>
        <w:pStyle w:val="Odlomakpopisa"/>
        <w:numPr>
          <w:ilvl w:val="0"/>
          <w:numId w:val="239"/>
        </w:numPr>
        <w:autoSpaceDE w:val="0"/>
        <w:autoSpaceDN w:val="0"/>
        <w:adjustRightInd w:val="0"/>
        <w:ind w:left="284" w:hanging="284"/>
        <w:rPr>
          <w:rFonts w:ascii="Arial" w:hAnsi="Arial" w:cs="Arial"/>
          <w:color w:val="FF0000"/>
          <w:lang w:val="hr-HR"/>
        </w:rPr>
      </w:pPr>
      <w:r w:rsidRPr="00C0122A">
        <w:rPr>
          <w:rFonts w:ascii="Arial" w:hAnsi="Arial" w:cs="Arial"/>
          <w:color w:val="FF0000"/>
          <w:lang w:val="hr-HR"/>
        </w:rPr>
        <w:t>kulturni (galerijski, muzej na otvorenom i drugo)</w:t>
      </w:r>
    </w:p>
    <w:p w14:paraId="00923324" w14:textId="04E6DB9D" w:rsidR="00426F6E" w:rsidRPr="00C0122A" w:rsidRDefault="00426F6E" w:rsidP="00ED2D0C">
      <w:pPr>
        <w:pStyle w:val="Odlomakpopisa"/>
        <w:numPr>
          <w:ilvl w:val="0"/>
          <w:numId w:val="239"/>
        </w:numPr>
        <w:autoSpaceDE w:val="0"/>
        <w:autoSpaceDN w:val="0"/>
        <w:adjustRightInd w:val="0"/>
        <w:spacing w:after="0"/>
        <w:ind w:left="284" w:hanging="284"/>
        <w:rPr>
          <w:rFonts w:ascii="Arial" w:hAnsi="Arial" w:cs="Arial"/>
          <w:color w:val="FF0000"/>
          <w:lang w:val="hr-HR"/>
        </w:rPr>
      </w:pPr>
      <w:r w:rsidRPr="00C0122A">
        <w:rPr>
          <w:rFonts w:ascii="Arial" w:hAnsi="Arial" w:cs="Arial"/>
          <w:color w:val="FF0000"/>
          <w:lang w:val="hr-HR"/>
        </w:rPr>
        <w:lastRenderedPageBreak/>
        <w:t>rekreacijski, koji se mogu graditi kao otvoreni ili zatvoreni rekreacijski kompleksi i pojedinačna igrališta (šetališta, dječja igrališta, prostori za manifestacije, adrenalinski park, golf igralište i drugo).</w:t>
      </w:r>
    </w:p>
    <w:p w14:paraId="3BA2AD61" w14:textId="77777777" w:rsidR="008F4A1C" w:rsidRPr="00C0122A" w:rsidRDefault="008F4A1C" w:rsidP="00102636">
      <w:pPr>
        <w:autoSpaceDE w:val="0"/>
        <w:autoSpaceDN w:val="0"/>
        <w:adjustRightInd w:val="0"/>
        <w:spacing w:line="276" w:lineRule="auto"/>
        <w:rPr>
          <w:rFonts w:eastAsia="Calibri" w:cs="Arial"/>
          <w:color w:val="FF0000"/>
          <w:szCs w:val="22"/>
          <w:lang w:eastAsia="en-US"/>
        </w:rPr>
      </w:pPr>
    </w:p>
    <w:p w14:paraId="0F851D26" w14:textId="76A8A9D4" w:rsidR="009E7B52" w:rsidRPr="00C0122A" w:rsidRDefault="00102636" w:rsidP="009E7B52">
      <w:pPr>
        <w:autoSpaceDE w:val="0"/>
        <w:autoSpaceDN w:val="0"/>
        <w:adjustRightInd w:val="0"/>
        <w:spacing w:line="276" w:lineRule="auto"/>
        <w:rPr>
          <w:rFonts w:eastAsia="Calibri" w:cs="Arial"/>
          <w:color w:val="FF0000"/>
          <w:szCs w:val="22"/>
          <w:lang w:eastAsia="en-US"/>
        </w:rPr>
      </w:pPr>
      <w:r w:rsidRPr="00C0122A">
        <w:rPr>
          <w:rFonts w:eastAsia="Calibri" w:cs="Arial"/>
          <w:color w:val="FF0000"/>
          <w:szCs w:val="22"/>
          <w:lang w:eastAsia="en-US"/>
        </w:rPr>
        <w:t xml:space="preserve">(4) </w:t>
      </w:r>
      <w:r w:rsidR="009E7B52" w:rsidRPr="00C0122A">
        <w:rPr>
          <w:rFonts w:eastAsia="Calibri" w:cs="Arial"/>
          <w:color w:val="FF0000"/>
          <w:szCs w:val="22"/>
          <w:lang w:eastAsia="en-US"/>
        </w:rPr>
        <w:t>Uvjeti uređenja građevne čestice i gradnja turističke zone</w:t>
      </w:r>
      <w:r w:rsidR="0004098B" w:rsidRPr="00C0122A">
        <w:rPr>
          <w:rFonts w:eastAsia="Calibri" w:cs="Arial"/>
          <w:color w:val="FF0000"/>
          <w:szCs w:val="22"/>
          <w:lang w:eastAsia="en-US"/>
        </w:rPr>
        <w:t>, osim u slučaju kampa,</w:t>
      </w:r>
      <w:r w:rsidR="009E7B52" w:rsidRPr="00C0122A">
        <w:rPr>
          <w:rFonts w:eastAsia="Calibri" w:cs="Arial"/>
          <w:color w:val="FF0000"/>
          <w:szCs w:val="22"/>
          <w:lang w:eastAsia="en-US"/>
        </w:rPr>
        <w:t xml:space="preserve"> sljedeći su:</w:t>
      </w:r>
    </w:p>
    <w:p w14:paraId="67B587C3" w14:textId="614E7DAA" w:rsidR="009E7B52" w:rsidRPr="00C0122A" w:rsidRDefault="009E7B52" w:rsidP="009E7B52">
      <w:pPr>
        <w:pStyle w:val="Odlomakpopisa"/>
        <w:numPr>
          <w:ilvl w:val="0"/>
          <w:numId w:val="238"/>
        </w:numPr>
        <w:autoSpaceDE w:val="0"/>
        <w:autoSpaceDN w:val="0"/>
        <w:adjustRightInd w:val="0"/>
        <w:ind w:left="284" w:hanging="284"/>
        <w:rPr>
          <w:rFonts w:ascii="Arial" w:hAnsi="Arial" w:cs="Arial"/>
          <w:color w:val="FF0000"/>
          <w:lang w:val="hr-HR"/>
        </w:rPr>
      </w:pPr>
      <w:r w:rsidRPr="00C0122A">
        <w:rPr>
          <w:rFonts w:ascii="Arial" w:hAnsi="Arial" w:cs="Arial"/>
          <w:color w:val="FF0000"/>
          <w:lang w:val="hr-HR"/>
        </w:rPr>
        <w:t>svu gradnju, uključujući i odgovarajući parkirališni prostor, treba predvidjeti na jedinstvenoj građevnoj čestici,</w:t>
      </w:r>
    </w:p>
    <w:p w14:paraId="38414A36" w14:textId="00890415" w:rsidR="009E7B52" w:rsidRPr="00C0122A" w:rsidRDefault="009E7B52" w:rsidP="009E7B52">
      <w:pPr>
        <w:pStyle w:val="Odlomakpopisa"/>
        <w:numPr>
          <w:ilvl w:val="0"/>
          <w:numId w:val="238"/>
        </w:numPr>
        <w:autoSpaceDE w:val="0"/>
        <w:autoSpaceDN w:val="0"/>
        <w:adjustRightInd w:val="0"/>
        <w:ind w:left="284" w:hanging="284"/>
        <w:rPr>
          <w:rFonts w:ascii="Arial" w:hAnsi="Arial" w:cs="Arial"/>
          <w:color w:val="FF0000"/>
          <w:lang w:val="hr-HR"/>
        </w:rPr>
      </w:pPr>
      <w:r w:rsidRPr="00C0122A">
        <w:rPr>
          <w:rFonts w:ascii="Arial" w:hAnsi="Arial" w:cs="Arial"/>
          <w:color w:val="FF0000"/>
          <w:lang w:val="hr-HR"/>
        </w:rPr>
        <w:t>najveća etažna visina građevine je E=Po/S+P+Pk odnosno maksimalna visina građevine je Vmax=8,0 m,</w:t>
      </w:r>
    </w:p>
    <w:p w14:paraId="03DF394C" w14:textId="77777777" w:rsidR="009E7B52" w:rsidRPr="00C0122A" w:rsidRDefault="009E7B52" w:rsidP="009E7B52">
      <w:pPr>
        <w:pStyle w:val="Odlomakpopisa"/>
        <w:numPr>
          <w:ilvl w:val="0"/>
          <w:numId w:val="238"/>
        </w:numPr>
        <w:autoSpaceDE w:val="0"/>
        <w:autoSpaceDN w:val="0"/>
        <w:adjustRightInd w:val="0"/>
        <w:spacing w:after="0"/>
        <w:ind w:left="284" w:hanging="284"/>
        <w:rPr>
          <w:rFonts w:ascii="Arial" w:hAnsi="Arial" w:cs="Arial"/>
          <w:color w:val="FF0000"/>
          <w:lang w:val="hr-HR"/>
        </w:rPr>
      </w:pPr>
      <w:r w:rsidRPr="00C0122A">
        <w:rPr>
          <w:rFonts w:ascii="Arial" w:hAnsi="Arial" w:cs="Arial"/>
          <w:color w:val="FF0000"/>
          <w:lang w:val="hr-HR"/>
        </w:rPr>
        <w:t>ostali uvjeti uređenja građevne čestice i gradnja turističke zone određeni su u članku 72.b ovog Prostornog plana.</w:t>
      </w:r>
    </w:p>
    <w:p w14:paraId="7BC8350E" w14:textId="77777777" w:rsidR="009E7B52" w:rsidRPr="00C0122A" w:rsidRDefault="009E7B52" w:rsidP="00102636">
      <w:pPr>
        <w:autoSpaceDE w:val="0"/>
        <w:autoSpaceDN w:val="0"/>
        <w:adjustRightInd w:val="0"/>
        <w:spacing w:line="276" w:lineRule="auto"/>
        <w:rPr>
          <w:rFonts w:eastAsia="Calibri" w:cs="Arial"/>
          <w:color w:val="FF0000"/>
          <w:szCs w:val="22"/>
          <w:lang w:eastAsia="en-US"/>
        </w:rPr>
      </w:pPr>
    </w:p>
    <w:p w14:paraId="103FD60E" w14:textId="4D48A7B4" w:rsidR="00426F6E" w:rsidRPr="00C0122A" w:rsidRDefault="008F4A1C" w:rsidP="00102636">
      <w:pPr>
        <w:autoSpaceDE w:val="0"/>
        <w:autoSpaceDN w:val="0"/>
        <w:adjustRightInd w:val="0"/>
        <w:spacing w:line="276" w:lineRule="auto"/>
        <w:rPr>
          <w:rFonts w:eastAsia="Calibri" w:cs="Arial"/>
          <w:color w:val="FF0000"/>
          <w:szCs w:val="22"/>
          <w:lang w:eastAsia="en-US"/>
        </w:rPr>
      </w:pPr>
      <w:r w:rsidRPr="00C0122A">
        <w:rPr>
          <w:rFonts w:eastAsia="Calibri" w:cs="Arial"/>
          <w:color w:val="FF0000"/>
          <w:szCs w:val="22"/>
          <w:lang w:eastAsia="en-US"/>
        </w:rPr>
        <w:t xml:space="preserve">(5) </w:t>
      </w:r>
      <w:r w:rsidR="00426F6E" w:rsidRPr="00C0122A">
        <w:rPr>
          <w:rFonts w:eastAsia="Calibri" w:cs="Arial"/>
          <w:color w:val="FF0000"/>
          <w:szCs w:val="22"/>
          <w:lang w:eastAsia="en-US"/>
        </w:rPr>
        <w:t xml:space="preserve">Oblikovanje zgrada i primijenjeni materijali trebaju biti prilagođeni okolišu, a </w:t>
      </w:r>
      <w:r w:rsidRPr="00C0122A">
        <w:rPr>
          <w:rFonts w:eastAsia="Calibri" w:cs="Arial"/>
          <w:color w:val="FF0000"/>
          <w:szCs w:val="22"/>
          <w:lang w:eastAsia="en-US"/>
        </w:rPr>
        <w:t>preporuča</w:t>
      </w:r>
      <w:r w:rsidR="00426F6E" w:rsidRPr="00C0122A">
        <w:rPr>
          <w:rFonts w:eastAsia="Calibri" w:cs="Arial"/>
          <w:color w:val="FF0000"/>
          <w:szCs w:val="22"/>
          <w:lang w:eastAsia="en-US"/>
        </w:rPr>
        <w:t xml:space="preserve"> se gradnja u drvetu i opeci</w:t>
      </w:r>
      <w:r w:rsidR="0004098B" w:rsidRPr="00C0122A">
        <w:rPr>
          <w:rFonts w:eastAsia="Calibri" w:cs="Arial"/>
          <w:color w:val="FF0000"/>
          <w:szCs w:val="22"/>
          <w:lang w:eastAsia="en-US"/>
        </w:rPr>
        <w:t xml:space="preserve"> te </w:t>
      </w:r>
      <w:r w:rsidR="00426F6E" w:rsidRPr="00C0122A">
        <w:rPr>
          <w:rFonts w:eastAsia="Calibri" w:cs="Arial"/>
          <w:color w:val="FF0000"/>
          <w:szCs w:val="22"/>
          <w:lang w:eastAsia="en-US"/>
        </w:rPr>
        <w:t xml:space="preserve">korištenje boja koje </w:t>
      </w:r>
      <w:r w:rsidR="009E7B52" w:rsidRPr="00C0122A">
        <w:rPr>
          <w:rFonts w:eastAsia="Calibri" w:cs="Arial"/>
          <w:color w:val="FF0000"/>
          <w:szCs w:val="22"/>
          <w:lang w:eastAsia="en-US"/>
        </w:rPr>
        <w:t>su prilagođene prirodnom okolišu.</w:t>
      </w:r>
    </w:p>
    <w:p w14:paraId="6E1C1572" w14:textId="77777777" w:rsidR="008F4A1C" w:rsidRPr="00C0122A" w:rsidRDefault="008F4A1C" w:rsidP="00102636">
      <w:pPr>
        <w:autoSpaceDE w:val="0"/>
        <w:autoSpaceDN w:val="0"/>
        <w:adjustRightInd w:val="0"/>
        <w:spacing w:line="276" w:lineRule="auto"/>
        <w:rPr>
          <w:rFonts w:eastAsia="Calibri" w:cs="Arial"/>
          <w:color w:val="FF0000"/>
          <w:szCs w:val="22"/>
          <w:lang w:eastAsia="en-US"/>
        </w:rPr>
      </w:pPr>
    </w:p>
    <w:p w14:paraId="7C038F9C" w14:textId="71C7AB42" w:rsidR="00426F6E" w:rsidRPr="00C0122A" w:rsidRDefault="008F4A1C" w:rsidP="00102636">
      <w:pPr>
        <w:autoSpaceDE w:val="0"/>
        <w:autoSpaceDN w:val="0"/>
        <w:adjustRightInd w:val="0"/>
        <w:spacing w:line="276" w:lineRule="auto"/>
        <w:rPr>
          <w:rFonts w:eastAsia="Calibri" w:cs="Arial"/>
          <w:color w:val="FF0000"/>
          <w:szCs w:val="22"/>
          <w:lang w:eastAsia="en-US"/>
        </w:rPr>
      </w:pPr>
      <w:r w:rsidRPr="00C0122A">
        <w:rPr>
          <w:rFonts w:eastAsia="Calibri" w:cs="Arial"/>
          <w:color w:val="FF0000"/>
          <w:szCs w:val="22"/>
          <w:lang w:eastAsia="en-US"/>
        </w:rPr>
        <w:t xml:space="preserve">(6) </w:t>
      </w:r>
      <w:r w:rsidR="00426F6E" w:rsidRPr="00C0122A">
        <w:rPr>
          <w:rFonts w:eastAsia="Calibri" w:cs="Arial"/>
          <w:color w:val="FF0000"/>
          <w:szCs w:val="22"/>
          <w:lang w:eastAsia="en-US"/>
        </w:rPr>
        <w:t xml:space="preserve">Vanjske parterne površine unutar </w:t>
      </w:r>
      <w:r w:rsidR="009E7B52" w:rsidRPr="00C0122A">
        <w:rPr>
          <w:rFonts w:eastAsia="Calibri" w:cs="Arial"/>
          <w:color w:val="FF0000"/>
          <w:szCs w:val="22"/>
          <w:lang w:eastAsia="en-US"/>
        </w:rPr>
        <w:t xml:space="preserve">turističke </w:t>
      </w:r>
      <w:r w:rsidR="00426F6E" w:rsidRPr="00C0122A">
        <w:rPr>
          <w:rFonts w:eastAsia="Calibri" w:cs="Arial"/>
          <w:color w:val="FF0000"/>
          <w:szCs w:val="22"/>
          <w:lang w:eastAsia="en-US"/>
        </w:rPr>
        <w:t xml:space="preserve">zone nije dozvoljeno betonirati, niti asfaltirati, a staze i kolni pristupi unutar </w:t>
      </w:r>
      <w:r w:rsidR="009E7B52" w:rsidRPr="00C0122A">
        <w:rPr>
          <w:rFonts w:eastAsia="Calibri" w:cs="Arial"/>
          <w:color w:val="FF0000"/>
          <w:szCs w:val="22"/>
          <w:lang w:eastAsia="en-US"/>
        </w:rPr>
        <w:t xml:space="preserve">turističke </w:t>
      </w:r>
      <w:r w:rsidR="00426F6E" w:rsidRPr="00C0122A">
        <w:rPr>
          <w:rFonts w:eastAsia="Calibri" w:cs="Arial"/>
          <w:color w:val="FF0000"/>
          <w:szCs w:val="22"/>
          <w:lang w:eastAsia="en-US"/>
        </w:rPr>
        <w:t>zone potrebno je uređivati kao zemljane, pošljunčane, opločene postavom drvenih, betonskih ili ope</w:t>
      </w:r>
      <w:r w:rsidR="00D3634E" w:rsidRPr="00C0122A">
        <w:rPr>
          <w:rFonts w:eastAsia="Calibri" w:cs="Arial"/>
          <w:color w:val="FF0000"/>
          <w:szCs w:val="22"/>
          <w:lang w:eastAsia="en-US"/>
        </w:rPr>
        <w:t>č</w:t>
      </w:r>
      <w:r w:rsidR="00426F6E" w:rsidRPr="00C0122A">
        <w:rPr>
          <w:rFonts w:eastAsia="Calibri" w:cs="Arial"/>
          <w:color w:val="FF0000"/>
          <w:szCs w:val="22"/>
          <w:lang w:eastAsia="en-US"/>
        </w:rPr>
        <w:t>nih elemenata na sipinu ili na drugi način koji omogućuje jednostavni povrat terena u prvobitno, prirodno stanje.</w:t>
      </w:r>
    </w:p>
    <w:p w14:paraId="43C54F64" w14:textId="77777777" w:rsidR="008F4A1C" w:rsidRPr="00C0122A" w:rsidRDefault="008F4A1C" w:rsidP="00102636">
      <w:pPr>
        <w:autoSpaceDE w:val="0"/>
        <w:autoSpaceDN w:val="0"/>
        <w:adjustRightInd w:val="0"/>
        <w:spacing w:line="276" w:lineRule="auto"/>
        <w:rPr>
          <w:rFonts w:eastAsia="Calibri" w:cs="Arial"/>
          <w:color w:val="FF0000"/>
          <w:szCs w:val="22"/>
          <w:lang w:eastAsia="en-US"/>
        </w:rPr>
      </w:pPr>
    </w:p>
    <w:p w14:paraId="2FA96145" w14:textId="538772BE" w:rsidR="00426F6E" w:rsidRPr="00C0122A" w:rsidRDefault="008F4A1C" w:rsidP="00102636">
      <w:pPr>
        <w:autoSpaceDE w:val="0"/>
        <w:autoSpaceDN w:val="0"/>
        <w:adjustRightInd w:val="0"/>
        <w:spacing w:line="276" w:lineRule="auto"/>
        <w:rPr>
          <w:rFonts w:eastAsia="Calibri" w:cs="Arial"/>
          <w:color w:val="FF0000"/>
          <w:szCs w:val="22"/>
          <w:lang w:eastAsia="en-US"/>
        </w:rPr>
      </w:pPr>
      <w:r w:rsidRPr="00C0122A">
        <w:rPr>
          <w:rFonts w:eastAsia="Calibri" w:cs="Arial"/>
          <w:color w:val="FF0000"/>
          <w:szCs w:val="22"/>
          <w:lang w:eastAsia="en-US"/>
        </w:rPr>
        <w:t xml:space="preserve">(7) </w:t>
      </w:r>
      <w:r w:rsidR="0004098B" w:rsidRPr="00C0122A">
        <w:rPr>
          <w:rFonts w:eastAsia="Calibri" w:cs="Arial"/>
          <w:color w:val="FF0000"/>
          <w:szCs w:val="22"/>
          <w:lang w:eastAsia="en-US"/>
        </w:rPr>
        <w:t>G</w:t>
      </w:r>
      <w:r w:rsidR="00426F6E" w:rsidRPr="00C0122A">
        <w:rPr>
          <w:rFonts w:eastAsia="Calibri" w:cs="Arial"/>
          <w:color w:val="FF0000"/>
          <w:szCs w:val="22"/>
          <w:lang w:eastAsia="en-US"/>
        </w:rPr>
        <w:t>rađevine (zgrade, platoi i drugo) treba udaljiti najmanje 5,0 m od vanjske linije inundacijskog pojasa vodotoka koji prolazi područjem turističke zone.</w:t>
      </w:r>
    </w:p>
    <w:p w14:paraId="6651FDE3" w14:textId="77777777" w:rsidR="008F4A1C" w:rsidRPr="00C0122A" w:rsidRDefault="008F4A1C" w:rsidP="00102636">
      <w:pPr>
        <w:autoSpaceDE w:val="0"/>
        <w:autoSpaceDN w:val="0"/>
        <w:adjustRightInd w:val="0"/>
        <w:spacing w:line="276" w:lineRule="auto"/>
        <w:rPr>
          <w:rFonts w:eastAsia="Calibri" w:cs="Arial"/>
          <w:color w:val="FF0000"/>
          <w:szCs w:val="22"/>
          <w:lang w:eastAsia="en-US"/>
        </w:rPr>
      </w:pPr>
    </w:p>
    <w:p w14:paraId="3881CF8B" w14:textId="3076C3EC" w:rsidR="00426F6E" w:rsidRPr="00C0122A" w:rsidRDefault="008F4A1C" w:rsidP="00102636">
      <w:pPr>
        <w:autoSpaceDE w:val="0"/>
        <w:autoSpaceDN w:val="0"/>
        <w:adjustRightInd w:val="0"/>
        <w:spacing w:line="276" w:lineRule="auto"/>
        <w:rPr>
          <w:rFonts w:eastAsia="Calibri" w:cs="Arial"/>
          <w:color w:val="FF0000"/>
          <w:szCs w:val="22"/>
          <w:lang w:eastAsia="en-US"/>
        </w:rPr>
      </w:pPr>
      <w:r w:rsidRPr="00C0122A">
        <w:rPr>
          <w:rFonts w:eastAsia="Calibri" w:cs="Arial"/>
          <w:color w:val="FF0000"/>
          <w:szCs w:val="22"/>
          <w:lang w:eastAsia="en-US"/>
        </w:rPr>
        <w:t xml:space="preserve">(8) </w:t>
      </w:r>
      <w:r w:rsidR="00426F6E" w:rsidRPr="00C0122A">
        <w:rPr>
          <w:rFonts w:eastAsia="Calibri" w:cs="Arial"/>
          <w:color w:val="FF0000"/>
          <w:szCs w:val="22"/>
          <w:lang w:eastAsia="en-US"/>
        </w:rPr>
        <w:t xml:space="preserve">Obvezna je primjena mjera zaštite okoliša i prirode prema posebnim propisima i odgovarajućim poglavljima </w:t>
      </w:r>
      <w:r w:rsidRPr="00C0122A">
        <w:rPr>
          <w:rFonts w:eastAsia="Calibri" w:cs="Arial"/>
          <w:color w:val="FF0000"/>
          <w:szCs w:val="22"/>
          <w:lang w:eastAsia="en-US"/>
        </w:rPr>
        <w:t>ovog Prostornog plana</w:t>
      </w:r>
      <w:r w:rsidR="00426F6E" w:rsidRPr="00C0122A">
        <w:rPr>
          <w:rFonts w:eastAsia="Calibri" w:cs="Arial"/>
          <w:color w:val="FF0000"/>
          <w:szCs w:val="22"/>
          <w:lang w:eastAsia="en-US"/>
        </w:rPr>
        <w:t>.</w:t>
      </w:r>
    </w:p>
    <w:p w14:paraId="4F760ADC" w14:textId="77777777" w:rsidR="00FA3519" w:rsidRPr="00C0122A" w:rsidRDefault="00FA3519" w:rsidP="00102636">
      <w:pPr>
        <w:autoSpaceDE w:val="0"/>
        <w:autoSpaceDN w:val="0"/>
        <w:adjustRightInd w:val="0"/>
        <w:spacing w:line="276" w:lineRule="auto"/>
        <w:rPr>
          <w:rFonts w:eastAsia="Calibri" w:cs="Arial"/>
          <w:color w:val="FF0000"/>
          <w:szCs w:val="22"/>
          <w:lang w:eastAsia="en-US"/>
        </w:rPr>
      </w:pPr>
    </w:p>
    <w:p w14:paraId="0CED740A" w14:textId="016035D7" w:rsidR="008F4A1C" w:rsidRPr="00C0122A" w:rsidRDefault="008F4A1C" w:rsidP="005E5CB5">
      <w:pPr>
        <w:keepNext/>
        <w:outlineLvl w:val="4"/>
        <w:rPr>
          <w:rFonts w:cs="Arial"/>
          <w:b/>
          <w:color w:val="FF0000"/>
          <w:szCs w:val="24"/>
        </w:rPr>
      </w:pPr>
      <w:r w:rsidRPr="00C0122A">
        <w:rPr>
          <w:rFonts w:cs="Arial"/>
          <w:b/>
          <w:color w:val="FF0000"/>
          <w:szCs w:val="24"/>
        </w:rPr>
        <w:t xml:space="preserve">Izletišta „Podravkin </w:t>
      </w:r>
      <w:r w:rsidR="00307C76" w:rsidRPr="00C0122A">
        <w:rPr>
          <w:rFonts w:cs="Arial"/>
          <w:b/>
          <w:color w:val="FF0000"/>
          <w:szCs w:val="24"/>
        </w:rPr>
        <w:t>r</w:t>
      </w:r>
      <w:r w:rsidRPr="00C0122A">
        <w:rPr>
          <w:rFonts w:cs="Arial"/>
          <w:b/>
          <w:color w:val="FF0000"/>
          <w:szCs w:val="24"/>
        </w:rPr>
        <w:t xml:space="preserve">ekreacijski </w:t>
      </w:r>
      <w:r w:rsidR="00307C76" w:rsidRPr="00C0122A">
        <w:rPr>
          <w:rFonts w:cs="Arial"/>
          <w:b/>
          <w:color w:val="FF0000"/>
          <w:szCs w:val="24"/>
        </w:rPr>
        <w:t>c</w:t>
      </w:r>
      <w:r w:rsidRPr="00C0122A">
        <w:rPr>
          <w:rFonts w:cs="Arial"/>
          <w:b/>
          <w:color w:val="FF0000"/>
          <w:szCs w:val="24"/>
        </w:rPr>
        <w:t>entar“</w:t>
      </w:r>
      <w:r w:rsidR="00502C03" w:rsidRPr="00C0122A">
        <w:rPr>
          <w:rFonts w:cs="Arial"/>
          <w:b/>
          <w:color w:val="FF0000"/>
          <w:szCs w:val="24"/>
        </w:rPr>
        <w:t xml:space="preserve"> i „Crna Gora“</w:t>
      </w:r>
    </w:p>
    <w:p w14:paraId="680E32D9" w14:textId="77777777" w:rsidR="008F4A1C" w:rsidRPr="00C0122A" w:rsidRDefault="008F4A1C" w:rsidP="00102636">
      <w:pPr>
        <w:autoSpaceDE w:val="0"/>
        <w:autoSpaceDN w:val="0"/>
        <w:adjustRightInd w:val="0"/>
        <w:spacing w:line="276" w:lineRule="auto"/>
        <w:rPr>
          <w:rFonts w:eastAsia="Calibri" w:cs="Arial"/>
          <w:color w:val="FF0000"/>
          <w:szCs w:val="22"/>
          <w:lang w:eastAsia="en-US"/>
        </w:rPr>
      </w:pPr>
    </w:p>
    <w:p w14:paraId="5ABC5DF2" w14:textId="353D4C7B" w:rsidR="008F4A1C" w:rsidRPr="00C0122A" w:rsidRDefault="00102636" w:rsidP="000A00CC">
      <w:pPr>
        <w:jc w:val="center"/>
        <w:rPr>
          <w:b/>
          <w:bCs/>
          <w:color w:val="FF0000"/>
        </w:rPr>
      </w:pPr>
      <w:bookmarkStart w:id="565" w:name="_Toc164947442"/>
      <w:r w:rsidRPr="00C0122A">
        <w:rPr>
          <w:b/>
          <w:bCs/>
          <w:color w:val="FF0000"/>
        </w:rPr>
        <w:t>Članak 72.</w:t>
      </w:r>
      <w:r w:rsidR="008F4A1C" w:rsidRPr="00C0122A">
        <w:rPr>
          <w:b/>
          <w:bCs/>
          <w:color w:val="FF0000"/>
        </w:rPr>
        <w:t>f</w:t>
      </w:r>
      <w:bookmarkEnd w:id="565"/>
    </w:p>
    <w:p w14:paraId="61D39A46" w14:textId="77777777" w:rsidR="008F4A1C" w:rsidRPr="00C0122A" w:rsidRDefault="008F4A1C" w:rsidP="00280A4D">
      <w:pPr>
        <w:autoSpaceDE w:val="0"/>
        <w:autoSpaceDN w:val="0"/>
        <w:adjustRightInd w:val="0"/>
        <w:spacing w:line="276" w:lineRule="auto"/>
        <w:rPr>
          <w:rFonts w:eastAsia="Calibri" w:cs="Arial"/>
          <w:color w:val="FF0000"/>
          <w:szCs w:val="22"/>
          <w:lang w:eastAsia="en-US"/>
        </w:rPr>
      </w:pPr>
    </w:p>
    <w:p w14:paraId="1B3EAE09" w14:textId="632F8E84" w:rsidR="00426F6E" w:rsidRPr="00C0122A" w:rsidRDefault="00FA3519" w:rsidP="008F4A1C">
      <w:pPr>
        <w:autoSpaceDE w:val="0"/>
        <w:autoSpaceDN w:val="0"/>
        <w:adjustRightInd w:val="0"/>
        <w:spacing w:line="276" w:lineRule="auto"/>
        <w:rPr>
          <w:rFonts w:eastAsia="Calibri" w:cs="Arial"/>
          <w:color w:val="FF0000"/>
          <w:szCs w:val="22"/>
          <w:lang w:eastAsia="en-US"/>
        </w:rPr>
      </w:pPr>
      <w:r w:rsidRPr="00C0122A">
        <w:rPr>
          <w:rFonts w:eastAsia="Calibri" w:cs="Arial"/>
          <w:color w:val="FF0000"/>
          <w:szCs w:val="22"/>
          <w:lang w:eastAsia="en-US"/>
        </w:rPr>
        <w:t xml:space="preserve">(1) </w:t>
      </w:r>
      <w:r w:rsidR="00426F6E" w:rsidRPr="00C0122A">
        <w:rPr>
          <w:rFonts w:eastAsia="Calibri" w:cs="Arial"/>
          <w:color w:val="FF0000"/>
          <w:szCs w:val="22"/>
          <w:lang w:eastAsia="en-US"/>
        </w:rPr>
        <w:t xml:space="preserve">Izletišta „Podravkin </w:t>
      </w:r>
      <w:r w:rsidR="0004098B" w:rsidRPr="00C0122A">
        <w:rPr>
          <w:rFonts w:eastAsia="Calibri" w:cs="Arial"/>
          <w:color w:val="FF0000"/>
          <w:szCs w:val="22"/>
          <w:lang w:eastAsia="en-US"/>
        </w:rPr>
        <w:t>r</w:t>
      </w:r>
      <w:r w:rsidR="00426F6E" w:rsidRPr="00C0122A">
        <w:rPr>
          <w:rFonts w:eastAsia="Calibri" w:cs="Arial"/>
          <w:color w:val="FF0000"/>
          <w:szCs w:val="22"/>
          <w:lang w:eastAsia="en-US"/>
        </w:rPr>
        <w:t xml:space="preserve">ekreacijski </w:t>
      </w:r>
      <w:r w:rsidR="0004098B" w:rsidRPr="00C0122A">
        <w:rPr>
          <w:rFonts w:eastAsia="Calibri" w:cs="Arial"/>
          <w:color w:val="FF0000"/>
          <w:szCs w:val="22"/>
          <w:lang w:eastAsia="en-US"/>
        </w:rPr>
        <w:t>c</w:t>
      </w:r>
      <w:r w:rsidR="00426F6E" w:rsidRPr="00C0122A">
        <w:rPr>
          <w:rFonts w:eastAsia="Calibri" w:cs="Arial"/>
          <w:color w:val="FF0000"/>
          <w:szCs w:val="22"/>
          <w:lang w:eastAsia="en-US"/>
        </w:rPr>
        <w:t xml:space="preserve">entar“ </w:t>
      </w:r>
      <w:r w:rsidR="0004098B" w:rsidRPr="00C0122A">
        <w:rPr>
          <w:rFonts w:eastAsia="Calibri" w:cs="Arial"/>
          <w:color w:val="FF0000"/>
          <w:szCs w:val="22"/>
          <w:lang w:eastAsia="en-US"/>
        </w:rPr>
        <w:t xml:space="preserve">i „Crna Gora“ </w:t>
      </w:r>
      <w:r w:rsidR="00426F6E" w:rsidRPr="00C0122A">
        <w:rPr>
          <w:rFonts w:eastAsia="Calibri" w:cs="Arial"/>
          <w:color w:val="FF0000"/>
          <w:szCs w:val="22"/>
          <w:lang w:eastAsia="en-US"/>
        </w:rPr>
        <w:t>postojeći su kompleksi prvenstveno namijenjeni ugostiteljskoj djelatnosti i izletničkom turizmu.</w:t>
      </w:r>
    </w:p>
    <w:p w14:paraId="0FD17AFF" w14:textId="77777777" w:rsidR="008F4A1C" w:rsidRPr="00C0122A" w:rsidRDefault="008F4A1C" w:rsidP="008F4A1C">
      <w:pPr>
        <w:autoSpaceDE w:val="0"/>
        <w:autoSpaceDN w:val="0"/>
        <w:adjustRightInd w:val="0"/>
        <w:spacing w:line="276" w:lineRule="auto"/>
        <w:rPr>
          <w:rFonts w:eastAsia="Calibri" w:cs="Arial"/>
          <w:color w:val="FF0000"/>
          <w:szCs w:val="22"/>
          <w:lang w:eastAsia="en-US"/>
        </w:rPr>
      </w:pPr>
    </w:p>
    <w:p w14:paraId="4EA7601E" w14:textId="3D0A2BB8" w:rsidR="00426F6E" w:rsidRPr="00C0122A" w:rsidRDefault="00FA3519" w:rsidP="008F4A1C">
      <w:pPr>
        <w:autoSpaceDE w:val="0"/>
        <w:autoSpaceDN w:val="0"/>
        <w:adjustRightInd w:val="0"/>
        <w:spacing w:line="276" w:lineRule="auto"/>
        <w:rPr>
          <w:rFonts w:eastAsia="Calibri" w:cs="Arial"/>
          <w:color w:val="FF0000"/>
          <w:szCs w:val="22"/>
          <w:lang w:eastAsia="en-US"/>
        </w:rPr>
      </w:pPr>
      <w:r w:rsidRPr="00C0122A">
        <w:rPr>
          <w:rFonts w:eastAsia="Calibri" w:cs="Arial"/>
          <w:color w:val="FF0000"/>
          <w:szCs w:val="22"/>
          <w:lang w:eastAsia="en-US"/>
        </w:rPr>
        <w:t xml:space="preserve">(2) </w:t>
      </w:r>
      <w:r w:rsidR="00426F6E" w:rsidRPr="00C0122A">
        <w:rPr>
          <w:rFonts w:eastAsia="Calibri" w:cs="Arial"/>
          <w:color w:val="FF0000"/>
          <w:szCs w:val="22"/>
          <w:lang w:eastAsia="en-US"/>
        </w:rPr>
        <w:t xml:space="preserve">Smještajni turistički sadržaji mogu </w:t>
      </w:r>
      <w:r w:rsidR="009F63F2" w:rsidRPr="00C0122A">
        <w:rPr>
          <w:rFonts w:eastAsia="Calibri" w:cs="Arial"/>
          <w:color w:val="FF0000"/>
          <w:szCs w:val="22"/>
          <w:lang w:eastAsia="en-US"/>
        </w:rPr>
        <w:t xml:space="preserve">se </w:t>
      </w:r>
      <w:r w:rsidR="00426F6E" w:rsidRPr="00C0122A">
        <w:rPr>
          <w:rFonts w:eastAsia="Calibri" w:cs="Arial"/>
          <w:color w:val="FF0000"/>
          <w:szCs w:val="22"/>
          <w:lang w:eastAsia="en-US"/>
        </w:rPr>
        <w:t>organizirati kao prateći:</w:t>
      </w:r>
    </w:p>
    <w:p w14:paraId="3CD09A4D" w14:textId="574EF7EC" w:rsidR="00172869" w:rsidRPr="00C0122A" w:rsidRDefault="00426F6E" w:rsidP="00ED2D0C">
      <w:pPr>
        <w:pStyle w:val="Odlomakpopisa"/>
        <w:numPr>
          <w:ilvl w:val="0"/>
          <w:numId w:val="240"/>
        </w:numPr>
        <w:autoSpaceDE w:val="0"/>
        <w:autoSpaceDN w:val="0"/>
        <w:adjustRightInd w:val="0"/>
        <w:ind w:left="284" w:hanging="284"/>
        <w:rPr>
          <w:rFonts w:ascii="Arial" w:hAnsi="Arial" w:cs="Arial"/>
          <w:color w:val="FF0000"/>
          <w:lang w:val="hr-HR"/>
        </w:rPr>
      </w:pPr>
      <w:r w:rsidRPr="00C0122A">
        <w:rPr>
          <w:rFonts w:ascii="Arial" w:hAnsi="Arial" w:cs="Arial"/>
          <w:color w:val="FF0000"/>
          <w:lang w:val="hr-HR"/>
        </w:rPr>
        <w:t>u okviru „Podravkinog rekreacijskog centra“ turističke smještajne sadržaje obavezno se locira u nižem dijelu izdvojenog građevinskog područja, uz odnosno iza restorana „Štagelj“</w:t>
      </w:r>
      <w:r w:rsidR="009F63F2" w:rsidRPr="00C0122A">
        <w:rPr>
          <w:rFonts w:ascii="Arial" w:hAnsi="Arial" w:cs="Arial"/>
          <w:color w:val="FF0000"/>
          <w:lang w:val="hr-HR"/>
        </w:rPr>
        <w:t>,</w:t>
      </w:r>
      <w:r w:rsidR="00172869" w:rsidRPr="00C0122A">
        <w:rPr>
          <w:rFonts w:ascii="Arial" w:hAnsi="Arial" w:cs="Arial"/>
          <w:color w:val="FF0000"/>
          <w:lang w:val="hr-HR"/>
        </w:rPr>
        <w:t xml:space="preserve"> </w:t>
      </w:r>
      <w:r w:rsidRPr="00C0122A">
        <w:rPr>
          <w:rFonts w:ascii="Arial" w:hAnsi="Arial" w:cs="Arial"/>
          <w:color w:val="FF0000"/>
          <w:lang w:val="hr-HR"/>
        </w:rPr>
        <w:t>a uz ugostiteljsku zgradu „Podravska klet“, uključujući cijelu površinu brijega</w:t>
      </w:r>
      <w:r w:rsidR="009F63F2" w:rsidRPr="00C0122A">
        <w:rPr>
          <w:rFonts w:ascii="Arial" w:hAnsi="Arial" w:cs="Arial"/>
          <w:color w:val="FF0000"/>
          <w:lang w:val="hr-HR"/>
        </w:rPr>
        <w:t>,</w:t>
      </w:r>
      <w:r w:rsidRPr="00C0122A">
        <w:rPr>
          <w:rFonts w:ascii="Arial" w:hAnsi="Arial" w:cs="Arial"/>
          <w:color w:val="FF0000"/>
          <w:lang w:val="hr-HR"/>
        </w:rPr>
        <w:t xml:space="preserve"> gradnja smještajnih sadržaja nije dozvoljena</w:t>
      </w:r>
      <w:r w:rsidR="00172869" w:rsidRPr="00C0122A">
        <w:rPr>
          <w:rFonts w:ascii="Arial" w:hAnsi="Arial" w:cs="Arial"/>
          <w:color w:val="FF0000"/>
          <w:lang w:val="hr-HR"/>
        </w:rPr>
        <w:t>,</w:t>
      </w:r>
    </w:p>
    <w:p w14:paraId="76C21CFA" w14:textId="01F55BD5" w:rsidR="00426F6E" w:rsidRPr="00C0122A" w:rsidRDefault="00426F6E" w:rsidP="00ED2D0C">
      <w:pPr>
        <w:pStyle w:val="Odlomakpopisa"/>
        <w:numPr>
          <w:ilvl w:val="0"/>
          <w:numId w:val="240"/>
        </w:numPr>
        <w:autoSpaceDE w:val="0"/>
        <w:autoSpaceDN w:val="0"/>
        <w:adjustRightInd w:val="0"/>
        <w:spacing w:after="0"/>
        <w:ind w:left="284" w:hanging="284"/>
        <w:rPr>
          <w:rFonts w:ascii="Arial" w:hAnsi="Arial" w:cs="Arial"/>
          <w:color w:val="FF0000"/>
          <w:lang w:val="hr-HR"/>
        </w:rPr>
      </w:pPr>
      <w:r w:rsidRPr="00C0122A">
        <w:rPr>
          <w:rFonts w:ascii="Arial" w:hAnsi="Arial" w:cs="Arial"/>
          <w:color w:val="FF0000"/>
          <w:lang w:val="hr-HR"/>
        </w:rPr>
        <w:t>u sklopu izletišta „Crna Gora“ turistički smještajni sadržaji mogu se organizirati unutar postojeće zgrade, kao građevna interpolacija ili kao prateći kamp i/ili glamping.</w:t>
      </w:r>
    </w:p>
    <w:p w14:paraId="22C302A0" w14:textId="77777777" w:rsidR="008F4A1C" w:rsidRPr="00C0122A" w:rsidRDefault="008F4A1C" w:rsidP="008F4A1C">
      <w:pPr>
        <w:autoSpaceDE w:val="0"/>
        <w:autoSpaceDN w:val="0"/>
        <w:adjustRightInd w:val="0"/>
        <w:spacing w:line="276" w:lineRule="auto"/>
        <w:rPr>
          <w:rFonts w:eastAsia="Calibri" w:cs="Arial"/>
          <w:color w:val="FF0000"/>
          <w:szCs w:val="22"/>
          <w:lang w:eastAsia="en-US"/>
        </w:rPr>
      </w:pPr>
    </w:p>
    <w:p w14:paraId="0FDE90D1" w14:textId="56A1CF75" w:rsidR="00426F6E" w:rsidRPr="00C0122A" w:rsidRDefault="00172869" w:rsidP="008F4A1C">
      <w:pPr>
        <w:autoSpaceDE w:val="0"/>
        <w:autoSpaceDN w:val="0"/>
        <w:adjustRightInd w:val="0"/>
        <w:spacing w:line="276" w:lineRule="auto"/>
        <w:rPr>
          <w:rFonts w:eastAsia="Calibri" w:cs="Arial"/>
          <w:color w:val="FF0000"/>
          <w:szCs w:val="22"/>
          <w:lang w:eastAsia="en-US"/>
        </w:rPr>
      </w:pPr>
      <w:r w:rsidRPr="00C0122A">
        <w:rPr>
          <w:rFonts w:eastAsia="Calibri" w:cs="Arial"/>
          <w:color w:val="FF0000"/>
          <w:szCs w:val="22"/>
          <w:lang w:eastAsia="en-US"/>
        </w:rPr>
        <w:t xml:space="preserve">(3) </w:t>
      </w:r>
      <w:r w:rsidR="00426F6E" w:rsidRPr="00C0122A">
        <w:rPr>
          <w:rFonts w:eastAsia="Calibri" w:cs="Arial"/>
          <w:color w:val="FF0000"/>
          <w:szCs w:val="22"/>
          <w:lang w:eastAsia="en-US"/>
        </w:rPr>
        <w:t xml:space="preserve">Postojeće zgrade moguće je rekonstruirati, a nove graditi </w:t>
      </w:r>
      <w:r w:rsidR="009F63F2" w:rsidRPr="00C0122A">
        <w:rPr>
          <w:rFonts w:eastAsia="Calibri" w:cs="Arial"/>
          <w:color w:val="FF0000"/>
          <w:szCs w:val="22"/>
          <w:lang w:eastAsia="en-US"/>
        </w:rPr>
        <w:t>sukladno stavku 2. ovog članka.</w:t>
      </w:r>
    </w:p>
    <w:p w14:paraId="2C7BBC72" w14:textId="77777777" w:rsidR="008F4A1C" w:rsidRPr="00C0122A" w:rsidRDefault="008F4A1C" w:rsidP="008F4A1C">
      <w:pPr>
        <w:autoSpaceDE w:val="0"/>
        <w:autoSpaceDN w:val="0"/>
        <w:adjustRightInd w:val="0"/>
        <w:spacing w:line="276" w:lineRule="auto"/>
        <w:rPr>
          <w:rFonts w:eastAsia="Calibri" w:cs="Arial"/>
          <w:color w:val="FF0000"/>
          <w:szCs w:val="22"/>
          <w:lang w:eastAsia="en-US"/>
        </w:rPr>
      </w:pPr>
    </w:p>
    <w:p w14:paraId="68666E47" w14:textId="57D3F401" w:rsidR="00426F6E" w:rsidRPr="00C0122A" w:rsidRDefault="00172869" w:rsidP="008F4A1C">
      <w:pPr>
        <w:autoSpaceDE w:val="0"/>
        <w:autoSpaceDN w:val="0"/>
        <w:adjustRightInd w:val="0"/>
        <w:spacing w:line="276" w:lineRule="auto"/>
        <w:rPr>
          <w:rFonts w:eastAsia="Calibri" w:cs="Arial"/>
          <w:color w:val="FF0000"/>
          <w:szCs w:val="22"/>
          <w:lang w:eastAsia="en-US"/>
        </w:rPr>
      </w:pPr>
      <w:r w:rsidRPr="00C0122A">
        <w:rPr>
          <w:rFonts w:eastAsia="Calibri" w:cs="Arial"/>
          <w:color w:val="FF0000"/>
          <w:szCs w:val="22"/>
          <w:lang w:eastAsia="en-US"/>
        </w:rPr>
        <w:t xml:space="preserve">(4) </w:t>
      </w:r>
      <w:r w:rsidR="00426F6E" w:rsidRPr="00C0122A">
        <w:rPr>
          <w:rFonts w:eastAsia="Calibri" w:cs="Arial"/>
          <w:color w:val="FF0000"/>
          <w:szCs w:val="22"/>
          <w:lang w:eastAsia="en-US"/>
        </w:rPr>
        <w:t xml:space="preserve">Prateći rekreacijski sadržaji mogu </w:t>
      </w:r>
      <w:r w:rsidR="009F63F2" w:rsidRPr="00C0122A">
        <w:rPr>
          <w:rFonts w:eastAsia="Calibri" w:cs="Arial"/>
          <w:color w:val="FF0000"/>
          <w:szCs w:val="22"/>
          <w:lang w:eastAsia="en-US"/>
        </w:rPr>
        <w:t xml:space="preserve">se </w:t>
      </w:r>
      <w:r w:rsidR="00426F6E" w:rsidRPr="00C0122A">
        <w:rPr>
          <w:rFonts w:eastAsia="Calibri" w:cs="Arial"/>
          <w:color w:val="FF0000"/>
          <w:szCs w:val="22"/>
          <w:lang w:eastAsia="en-US"/>
        </w:rPr>
        <w:t>graditi kao otvoreni ili zatvoreni rekreacijski kompleksi i pojedinačna igrališta (šetališta, dječja igrališta, prostori za manifestacije, adrenalinski park i drugo).</w:t>
      </w:r>
    </w:p>
    <w:p w14:paraId="0ACDA9E9" w14:textId="77777777" w:rsidR="00172869" w:rsidRPr="00C0122A" w:rsidRDefault="00172869" w:rsidP="008F4A1C">
      <w:pPr>
        <w:autoSpaceDE w:val="0"/>
        <w:autoSpaceDN w:val="0"/>
        <w:adjustRightInd w:val="0"/>
        <w:spacing w:line="276" w:lineRule="auto"/>
        <w:rPr>
          <w:rFonts w:eastAsia="Calibri" w:cs="Arial"/>
          <w:color w:val="FF0000"/>
          <w:szCs w:val="22"/>
          <w:lang w:eastAsia="en-US"/>
        </w:rPr>
      </w:pPr>
    </w:p>
    <w:p w14:paraId="61764AE6" w14:textId="063DFB4C" w:rsidR="00F433F9" w:rsidRPr="00C0122A" w:rsidRDefault="00172869" w:rsidP="00F433F9">
      <w:pPr>
        <w:autoSpaceDE w:val="0"/>
        <w:autoSpaceDN w:val="0"/>
        <w:adjustRightInd w:val="0"/>
        <w:spacing w:line="276" w:lineRule="auto"/>
        <w:rPr>
          <w:rFonts w:eastAsia="Calibri" w:cs="Arial"/>
          <w:color w:val="FF0000"/>
          <w:szCs w:val="22"/>
          <w:lang w:eastAsia="en-US"/>
        </w:rPr>
      </w:pPr>
      <w:r w:rsidRPr="00C0122A">
        <w:rPr>
          <w:rFonts w:eastAsia="Calibri" w:cs="Arial"/>
          <w:color w:val="FF0000"/>
          <w:szCs w:val="22"/>
          <w:lang w:eastAsia="en-US"/>
        </w:rPr>
        <w:lastRenderedPageBreak/>
        <w:t xml:space="preserve">(5) </w:t>
      </w:r>
      <w:bookmarkStart w:id="566" w:name="_Hlk167276936"/>
      <w:r w:rsidR="00F433F9" w:rsidRPr="00C0122A">
        <w:rPr>
          <w:rFonts w:eastAsia="Calibri" w:cs="Arial"/>
          <w:color w:val="FF0000"/>
          <w:szCs w:val="22"/>
          <w:lang w:eastAsia="en-US"/>
        </w:rPr>
        <w:t>Uvjeti uređenja građevne čestice i gradnja turističke zone odnosno izletišta sljedeći su:</w:t>
      </w:r>
    </w:p>
    <w:p w14:paraId="12244F7F" w14:textId="77777777" w:rsidR="00F433F9" w:rsidRPr="00C0122A" w:rsidRDefault="00F433F9" w:rsidP="00F433F9">
      <w:pPr>
        <w:pStyle w:val="Odlomakpopisa"/>
        <w:numPr>
          <w:ilvl w:val="0"/>
          <w:numId w:val="238"/>
        </w:numPr>
        <w:autoSpaceDE w:val="0"/>
        <w:autoSpaceDN w:val="0"/>
        <w:adjustRightInd w:val="0"/>
        <w:ind w:left="284" w:hanging="284"/>
        <w:rPr>
          <w:rFonts w:ascii="Arial" w:hAnsi="Arial" w:cs="Arial"/>
          <w:color w:val="FF0000"/>
          <w:lang w:val="hr-HR"/>
        </w:rPr>
      </w:pPr>
      <w:r w:rsidRPr="00C0122A">
        <w:rPr>
          <w:rFonts w:ascii="Arial" w:hAnsi="Arial" w:cs="Arial"/>
          <w:color w:val="FF0000"/>
          <w:lang w:val="hr-HR"/>
        </w:rPr>
        <w:t>najveći koeficijent izgrađenosti je kig=0,4,</w:t>
      </w:r>
    </w:p>
    <w:p w14:paraId="160A6ADE" w14:textId="1B4CBA57" w:rsidR="00F433F9" w:rsidRPr="00C0122A" w:rsidRDefault="00F433F9" w:rsidP="00F433F9">
      <w:pPr>
        <w:pStyle w:val="Odlomakpopisa"/>
        <w:numPr>
          <w:ilvl w:val="0"/>
          <w:numId w:val="238"/>
        </w:numPr>
        <w:autoSpaceDE w:val="0"/>
        <w:autoSpaceDN w:val="0"/>
        <w:adjustRightInd w:val="0"/>
        <w:ind w:left="284" w:hanging="284"/>
        <w:rPr>
          <w:rFonts w:ascii="Arial" w:hAnsi="Arial" w:cs="Arial"/>
          <w:color w:val="FF0000"/>
          <w:lang w:val="hr-HR"/>
        </w:rPr>
      </w:pPr>
      <w:r w:rsidRPr="00C0122A">
        <w:rPr>
          <w:rFonts w:ascii="Arial" w:hAnsi="Arial" w:cs="Arial"/>
          <w:color w:val="FF0000"/>
          <w:lang w:val="hr-HR"/>
        </w:rPr>
        <w:t>najveći koeficijent iskoristivosti je ki</w:t>
      </w:r>
      <w:r w:rsidR="0034273D" w:rsidRPr="00C0122A">
        <w:rPr>
          <w:rFonts w:ascii="Arial" w:hAnsi="Arial" w:cs="Arial"/>
          <w:color w:val="FF0000"/>
          <w:lang w:val="hr-HR"/>
        </w:rPr>
        <w:t>s</w:t>
      </w:r>
      <w:r w:rsidRPr="00C0122A">
        <w:rPr>
          <w:rFonts w:ascii="Arial" w:hAnsi="Arial" w:cs="Arial"/>
          <w:color w:val="FF0000"/>
          <w:lang w:val="hr-HR"/>
        </w:rPr>
        <w:t>=2,0,</w:t>
      </w:r>
    </w:p>
    <w:p w14:paraId="28B2952D" w14:textId="77777777" w:rsidR="00F433F9" w:rsidRPr="00C0122A" w:rsidRDefault="00F433F9" w:rsidP="00F433F9">
      <w:pPr>
        <w:pStyle w:val="Odlomakpopisa"/>
        <w:numPr>
          <w:ilvl w:val="0"/>
          <w:numId w:val="238"/>
        </w:numPr>
        <w:autoSpaceDE w:val="0"/>
        <w:autoSpaceDN w:val="0"/>
        <w:adjustRightInd w:val="0"/>
        <w:ind w:left="284" w:hanging="284"/>
        <w:rPr>
          <w:rFonts w:ascii="Arial" w:hAnsi="Arial" w:cs="Arial"/>
          <w:color w:val="FF0000"/>
          <w:lang w:val="hr-HR"/>
        </w:rPr>
      </w:pPr>
      <w:r w:rsidRPr="00C0122A">
        <w:rPr>
          <w:rFonts w:ascii="Arial" w:hAnsi="Arial" w:cs="Arial"/>
          <w:color w:val="FF0000"/>
          <w:lang w:val="hr-HR"/>
        </w:rPr>
        <w:t xml:space="preserve">najveća etažna visina osnovne građevine je </w:t>
      </w:r>
      <w:bookmarkStart w:id="567" w:name="_Hlk167277854"/>
      <w:r w:rsidRPr="00C0122A">
        <w:rPr>
          <w:rFonts w:ascii="Arial" w:hAnsi="Arial" w:cs="Arial"/>
          <w:color w:val="FF0000"/>
          <w:lang w:val="hr-HR"/>
        </w:rPr>
        <w:t>E=Po/S+P+2K ili  E=Po/S+P+1K+Pk</w:t>
      </w:r>
      <w:bookmarkEnd w:id="567"/>
      <w:r w:rsidRPr="00C0122A">
        <w:rPr>
          <w:rFonts w:ascii="Arial" w:hAnsi="Arial" w:cs="Arial"/>
          <w:color w:val="FF0000"/>
          <w:lang w:val="hr-HR"/>
        </w:rPr>
        <w:t xml:space="preserve"> odnosno maksimalna visina građevine je Vmax=12,0 m,</w:t>
      </w:r>
    </w:p>
    <w:p w14:paraId="2B5DED22" w14:textId="77777777" w:rsidR="00F433F9" w:rsidRPr="00C0122A" w:rsidRDefault="00F433F9" w:rsidP="00F433F9">
      <w:pPr>
        <w:pStyle w:val="Odlomakpopisa"/>
        <w:numPr>
          <w:ilvl w:val="0"/>
          <w:numId w:val="238"/>
        </w:numPr>
        <w:autoSpaceDE w:val="0"/>
        <w:autoSpaceDN w:val="0"/>
        <w:adjustRightInd w:val="0"/>
        <w:spacing w:after="0"/>
        <w:ind w:left="284" w:hanging="284"/>
        <w:rPr>
          <w:rFonts w:ascii="Arial" w:hAnsi="Arial" w:cs="Arial"/>
          <w:color w:val="FF0000"/>
          <w:lang w:val="hr-HR"/>
        </w:rPr>
      </w:pPr>
      <w:r w:rsidRPr="00C0122A">
        <w:rPr>
          <w:rFonts w:ascii="Arial" w:hAnsi="Arial" w:cs="Arial"/>
          <w:color w:val="FF0000"/>
          <w:lang w:val="hr-HR"/>
        </w:rPr>
        <w:t>ostali uvjeti uređenja građevne čestice i gradnja turističke zone određeni su u članku 72.b ovog Prostornog plana.</w:t>
      </w:r>
    </w:p>
    <w:bookmarkEnd w:id="566"/>
    <w:p w14:paraId="0575BC0F" w14:textId="77777777" w:rsidR="008F4A1C" w:rsidRPr="00C0122A" w:rsidRDefault="008F4A1C" w:rsidP="008F4A1C">
      <w:pPr>
        <w:autoSpaceDE w:val="0"/>
        <w:autoSpaceDN w:val="0"/>
        <w:adjustRightInd w:val="0"/>
        <w:spacing w:line="276" w:lineRule="auto"/>
        <w:rPr>
          <w:rFonts w:eastAsia="Calibri" w:cs="Arial"/>
          <w:color w:val="FF0000"/>
          <w:szCs w:val="22"/>
          <w:lang w:eastAsia="en-US"/>
        </w:rPr>
      </w:pPr>
    </w:p>
    <w:p w14:paraId="51C261EE" w14:textId="71706B7A" w:rsidR="00426F6E" w:rsidRPr="00C0122A" w:rsidRDefault="00172869" w:rsidP="008F4A1C">
      <w:pPr>
        <w:autoSpaceDE w:val="0"/>
        <w:autoSpaceDN w:val="0"/>
        <w:adjustRightInd w:val="0"/>
        <w:spacing w:line="276" w:lineRule="auto"/>
        <w:rPr>
          <w:rFonts w:eastAsia="Calibri" w:cs="Arial"/>
          <w:color w:val="FF0000"/>
          <w:szCs w:val="22"/>
          <w:lang w:eastAsia="en-US"/>
        </w:rPr>
      </w:pPr>
      <w:r w:rsidRPr="00C0122A">
        <w:rPr>
          <w:rFonts w:eastAsia="Calibri" w:cs="Arial"/>
          <w:color w:val="FF0000"/>
          <w:szCs w:val="22"/>
          <w:lang w:eastAsia="en-US"/>
        </w:rPr>
        <w:t>(</w:t>
      </w:r>
      <w:r w:rsidR="00F433F9" w:rsidRPr="00C0122A">
        <w:rPr>
          <w:rFonts w:eastAsia="Calibri" w:cs="Arial"/>
          <w:color w:val="FF0000"/>
          <w:szCs w:val="22"/>
          <w:lang w:eastAsia="en-US"/>
        </w:rPr>
        <w:t>6</w:t>
      </w:r>
      <w:r w:rsidRPr="00C0122A">
        <w:rPr>
          <w:rFonts w:eastAsia="Calibri" w:cs="Arial"/>
          <w:color w:val="FF0000"/>
          <w:szCs w:val="22"/>
          <w:lang w:eastAsia="en-US"/>
        </w:rPr>
        <w:t xml:space="preserve">) </w:t>
      </w:r>
      <w:r w:rsidR="00426F6E" w:rsidRPr="00C0122A">
        <w:rPr>
          <w:rFonts w:eastAsia="Calibri" w:cs="Arial"/>
          <w:color w:val="FF0000"/>
          <w:szCs w:val="22"/>
          <w:lang w:eastAsia="en-US"/>
        </w:rPr>
        <w:t xml:space="preserve">Ukupan parkirališni prostor utvrđen prema posebnom propisu, treba osigurati unutar područja </w:t>
      </w:r>
      <w:r w:rsidR="00773B64" w:rsidRPr="00C0122A">
        <w:rPr>
          <w:rFonts w:eastAsia="Calibri" w:cs="Arial"/>
          <w:color w:val="FF0000"/>
          <w:szCs w:val="22"/>
          <w:lang w:eastAsia="en-US"/>
        </w:rPr>
        <w:t xml:space="preserve">turističke </w:t>
      </w:r>
      <w:r w:rsidR="00426F6E" w:rsidRPr="00C0122A">
        <w:rPr>
          <w:rFonts w:eastAsia="Calibri" w:cs="Arial"/>
          <w:color w:val="FF0000"/>
          <w:szCs w:val="22"/>
          <w:lang w:eastAsia="en-US"/>
        </w:rPr>
        <w:t>zone</w:t>
      </w:r>
      <w:r w:rsidR="00773B64" w:rsidRPr="00C0122A">
        <w:rPr>
          <w:rFonts w:eastAsia="Calibri" w:cs="Arial"/>
          <w:color w:val="FF0000"/>
          <w:szCs w:val="22"/>
          <w:lang w:eastAsia="en-US"/>
        </w:rPr>
        <w:t xml:space="preserve"> odnosno izletišta</w:t>
      </w:r>
      <w:r w:rsidR="00426F6E" w:rsidRPr="00C0122A">
        <w:rPr>
          <w:rFonts w:eastAsia="Calibri" w:cs="Arial"/>
          <w:color w:val="FF0000"/>
          <w:szCs w:val="22"/>
          <w:lang w:eastAsia="en-US"/>
        </w:rPr>
        <w:t>.</w:t>
      </w:r>
    </w:p>
    <w:p w14:paraId="20ACFCF0" w14:textId="77777777" w:rsidR="008F4A1C" w:rsidRPr="00C0122A" w:rsidRDefault="008F4A1C" w:rsidP="008F4A1C">
      <w:pPr>
        <w:autoSpaceDE w:val="0"/>
        <w:autoSpaceDN w:val="0"/>
        <w:adjustRightInd w:val="0"/>
        <w:spacing w:line="276" w:lineRule="auto"/>
        <w:rPr>
          <w:rFonts w:eastAsia="Calibri" w:cs="Arial"/>
          <w:color w:val="FF0000"/>
          <w:szCs w:val="22"/>
          <w:lang w:eastAsia="en-US"/>
        </w:rPr>
      </w:pPr>
    </w:p>
    <w:p w14:paraId="2933C74C" w14:textId="7C12B839" w:rsidR="00426F6E" w:rsidRPr="00C0122A" w:rsidRDefault="00172869" w:rsidP="008F4A1C">
      <w:pPr>
        <w:autoSpaceDE w:val="0"/>
        <w:autoSpaceDN w:val="0"/>
        <w:adjustRightInd w:val="0"/>
        <w:spacing w:line="276" w:lineRule="auto"/>
        <w:rPr>
          <w:rFonts w:eastAsia="Calibri" w:cs="Arial"/>
          <w:color w:val="FF0000"/>
          <w:szCs w:val="22"/>
          <w:lang w:eastAsia="en-US"/>
        </w:rPr>
      </w:pPr>
      <w:r w:rsidRPr="00C0122A">
        <w:rPr>
          <w:rFonts w:eastAsia="Calibri" w:cs="Arial"/>
          <w:color w:val="FF0000"/>
          <w:szCs w:val="22"/>
          <w:lang w:eastAsia="en-US"/>
        </w:rPr>
        <w:t>(</w:t>
      </w:r>
      <w:r w:rsidR="00F433F9" w:rsidRPr="00C0122A">
        <w:rPr>
          <w:rFonts w:eastAsia="Calibri" w:cs="Arial"/>
          <w:color w:val="FF0000"/>
          <w:szCs w:val="22"/>
          <w:lang w:eastAsia="en-US"/>
        </w:rPr>
        <w:t>7</w:t>
      </w:r>
      <w:r w:rsidRPr="00C0122A">
        <w:rPr>
          <w:rFonts w:eastAsia="Calibri" w:cs="Arial"/>
          <w:color w:val="FF0000"/>
          <w:szCs w:val="22"/>
          <w:lang w:eastAsia="en-US"/>
        </w:rPr>
        <w:t xml:space="preserve">) </w:t>
      </w:r>
      <w:r w:rsidR="00426F6E" w:rsidRPr="00C0122A">
        <w:rPr>
          <w:rFonts w:eastAsia="Calibri" w:cs="Arial"/>
          <w:color w:val="FF0000"/>
          <w:szCs w:val="22"/>
          <w:lang w:eastAsia="en-US"/>
        </w:rPr>
        <w:t xml:space="preserve">Ukoliko se unutar područja predviđa više sadržaja, potrebno je predvidjeti gradnju u međusobno usklađenom arhitektonskom kompleksu </w:t>
      </w:r>
      <w:r w:rsidR="00773B64" w:rsidRPr="00C0122A">
        <w:rPr>
          <w:rFonts w:eastAsia="Calibri" w:cs="Arial"/>
          <w:color w:val="FF0000"/>
          <w:szCs w:val="22"/>
          <w:lang w:eastAsia="en-US"/>
        </w:rPr>
        <w:t>građevina</w:t>
      </w:r>
      <w:r w:rsidR="00426F6E" w:rsidRPr="00C0122A">
        <w:rPr>
          <w:rFonts w:eastAsia="Calibri" w:cs="Arial"/>
          <w:color w:val="FF0000"/>
          <w:szCs w:val="22"/>
          <w:lang w:eastAsia="en-US"/>
        </w:rPr>
        <w:t>, koje mogu biti smještene na jednoj ili na više zasebnih građevnih čestica, minimalne površine pojedinačne građevne čestice 600,0 m</w:t>
      </w:r>
      <w:r w:rsidR="00426F6E" w:rsidRPr="00C0122A">
        <w:rPr>
          <w:rFonts w:eastAsia="Calibri" w:cs="Arial"/>
          <w:color w:val="FF0000"/>
          <w:szCs w:val="22"/>
          <w:vertAlign w:val="superscript"/>
          <w:lang w:eastAsia="en-US"/>
        </w:rPr>
        <w:t>2</w:t>
      </w:r>
      <w:r w:rsidR="00426F6E" w:rsidRPr="00C0122A">
        <w:rPr>
          <w:rFonts w:eastAsia="Calibri" w:cs="Arial"/>
          <w:color w:val="FF0000"/>
          <w:szCs w:val="22"/>
          <w:lang w:eastAsia="en-US"/>
        </w:rPr>
        <w:t>.</w:t>
      </w:r>
    </w:p>
    <w:p w14:paraId="16ABCC68" w14:textId="77777777" w:rsidR="008F4A1C" w:rsidRPr="00C0122A" w:rsidRDefault="008F4A1C" w:rsidP="008F4A1C">
      <w:pPr>
        <w:autoSpaceDE w:val="0"/>
        <w:autoSpaceDN w:val="0"/>
        <w:adjustRightInd w:val="0"/>
        <w:spacing w:line="276" w:lineRule="auto"/>
        <w:rPr>
          <w:rFonts w:eastAsia="Calibri" w:cs="Arial"/>
          <w:color w:val="FF0000"/>
          <w:szCs w:val="22"/>
          <w:lang w:eastAsia="en-US"/>
        </w:rPr>
      </w:pPr>
    </w:p>
    <w:p w14:paraId="42716E4C" w14:textId="259129D2" w:rsidR="00426F6E" w:rsidRPr="00C0122A" w:rsidRDefault="00172869" w:rsidP="008F4A1C">
      <w:pPr>
        <w:autoSpaceDE w:val="0"/>
        <w:autoSpaceDN w:val="0"/>
        <w:adjustRightInd w:val="0"/>
        <w:spacing w:line="276" w:lineRule="auto"/>
        <w:rPr>
          <w:rFonts w:eastAsia="Calibri" w:cs="Arial"/>
          <w:color w:val="FF0000"/>
          <w:szCs w:val="22"/>
          <w:lang w:eastAsia="en-US"/>
        </w:rPr>
      </w:pPr>
      <w:r w:rsidRPr="00C0122A">
        <w:rPr>
          <w:rFonts w:eastAsia="Calibri" w:cs="Arial"/>
          <w:color w:val="FF0000"/>
          <w:szCs w:val="22"/>
          <w:lang w:eastAsia="en-US"/>
        </w:rPr>
        <w:t>(</w:t>
      </w:r>
      <w:r w:rsidR="00F433F9" w:rsidRPr="00C0122A">
        <w:rPr>
          <w:rFonts w:eastAsia="Calibri" w:cs="Arial"/>
          <w:color w:val="FF0000"/>
          <w:szCs w:val="22"/>
          <w:lang w:eastAsia="en-US"/>
        </w:rPr>
        <w:t>8</w:t>
      </w:r>
      <w:r w:rsidRPr="00C0122A">
        <w:rPr>
          <w:rFonts w:eastAsia="Calibri" w:cs="Arial"/>
          <w:color w:val="FF0000"/>
          <w:szCs w:val="22"/>
          <w:lang w:eastAsia="en-US"/>
        </w:rPr>
        <w:t xml:space="preserve">) </w:t>
      </w:r>
      <w:r w:rsidR="00426F6E" w:rsidRPr="00C0122A">
        <w:rPr>
          <w:rFonts w:eastAsia="Calibri" w:cs="Arial"/>
          <w:color w:val="FF0000"/>
          <w:szCs w:val="22"/>
          <w:lang w:eastAsia="en-US"/>
        </w:rPr>
        <w:t xml:space="preserve">Oblikovanje zgrada i primijenjeni materijali trebaju biti prilagođeni okolišu, a </w:t>
      </w:r>
      <w:r w:rsidR="00773B64" w:rsidRPr="00C0122A">
        <w:rPr>
          <w:rFonts w:eastAsia="Calibri" w:cs="Arial"/>
          <w:color w:val="FF0000"/>
          <w:szCs w:val="22"/>
          <w:lang w:eastAsia="en-US"/>
        </w:rPr>
        <w:t>preporuča</w:t>
      </w:r>
      <w:r w:rsidR="00426F6E" w:rsidRPr="00C0122A">
        <w:rPr>
          <w:rFonts w:eastAsia="Calibri" w:cs="Arial"/>
          <w:color w:val="FF0000"/>
          <w:szCs w:val="22"/>
          <w:lang w:eastAsia="en-US"/>
        </w:rPr>
        <w:t xml:space="preserve"> se gradnja u drvetu i opeci</w:t>
      </w:r>
      <w:r w:rsidR="00773B64" w:rsidRPr="00C0122A">
        <w:rPr>
          <w:rFonts w:eastAsia="Calibri" w:cs="Arial"/>
          <w:color w:val="FF0000"/>
          <w:szCs w:val="22"/>
          <w:lang w:eastAsia="en-US"/>
        </w:rPr>
        <w:t xml:space="preserve"> </w:t>
      </w:r>
      <w:r w:rsidR="00426F6E" w:rsidRPr="00C0122A">
        <w:rPr>
          <w:rFonts w:eastAsia="Calibri" w:cs="Arial"/>
          <w:color w:val="FF0000"/>
          <w:szCs w:val="22"/>
          <w:lang w:eastAsia="en-US"/>
        </w:rPr>
        <w:t xml:space="preserve"> </w:t>
      </w:r>
      <w:r w:rsidR="00773B64" w:rsidRPr="00C0122A">
        <w:rPr>
          <w:rFonts w:eastAsia="Calibri" w:cs="Arial"/>
          <w:color w:val="FF0000"/>
          <w:szCs w:val="22"/>
          <w:lang w:eastAsia="en-US"/>
        </w:rPr>
        <w:t>te korištenje boja koje su prilagođene prirodnom okolišu.</w:t>
      </w:r>
    </w:p>
    <w:p w14:paraId="4ABBF687" w14:textId="77777777" w:rsidR="00F433F9" w:rsidRPr="00C0122A" w:rsidRDefault="00F433F9" w:rsidP="008F4A1C">
      <w:pPr>
        <w:autoSpaceDE w:val="0"/>
        <w:autoSpaceDN w:val="0"/>
        <w:adjustRightInd w:val="0"/>
        <w:spacing w:line="276" w:lineRule="auto"/>
        <w:rPr>
          <w:rFonts w:eastAsia="Calibri" w:cs="Arial"/>
          <w:color w:val="FF0000"/>
          <w:szCs w:val="22"/>
          <w:lang w:eastAsia="en-US"/>
        </w:rPr>
      </w:pPr>
    </w:p>
    <w:p w14:paraId="14A14296" w14:textId="5DA1BFA6" w:rsidR="00426F6E" w:rsidRPr="00C0122A" w:rsidRDefault="00172869" w:rsidP="008F4A1C">
      <w:pPr>
        <w:autoSpaceDE w:val="0"/>
        <w:autoSpaceDN w:val="0"/>
        <w:adjustRightInd w:val="0"/>
        <w:spacing w:line="276" w:lineRule="auto"/>
        <w:rPr>
          <w:rFonts w:eastAsia="Calibri" w:cs="Arial"/>
          <w:color w:val="FF0000"/>
          <w:szCs w:val="22"/>
          <w:lang w:eastAsia="en-US"/>
        </w:rPr>
      </w:pPr>
      <w:r w:rsidRPr="00C0122A">
        <w:rPr>
          <w:rFonts w:eastAsia="Calibri" w:cs="Arial"/>
          <w:color w:val="FF0000"/>
          <w:szCs w:val="22"/>
          <w:lang w:eastAsia="en-US"/>
        </w:rPr>
        <w:t>(</w:t>
      </w:r>
      <w:r w:rsidR="00F433F9" w:rsidRPr="00C0122A">
        <w:rPr>
          <w:rFonts w:eastAsia="Calibri" w:cs="Arial"/>
          <w:color w:val="FF0000"/>
          <w:szCs w:val="22"/>
          <w:lang w:eastAsia="en-US"/>
        </w:rPr>
        <w:t>9</w:t>
      </w:r>
      <w:r w:rsidRPr="00C0122A">
        <w:rPr>
          <w:rFonts w:eastAsia="Calibri" w:cs="Arial"/>
          <w:color w:val="FF0000"/>
          <w:szCs w:val="22"/>
          <w:lang w:eastAsia="en-US"/>
        </w:rPr>
        <w:t xml:space="preserve">) </w:t>
      </w:r>
      <w:r w:rsidR="00426F6E" w:rsidRPr="00C0122A">
        <w:rPr>
          <w:rFonts w:eastAsia="Calibri" w:cs="Arial"/>
          <w:color w:val="FF0000"/>
          <w:szCs w:val="22"/>
          <w:lang w:eastAsia="en-US"/>
        </w:rPr>
        <w:t xml:space="preserve">Vanjske parterne površine unutar </w:t>
      </w:r>
      <w:r w:rsidR="00773B64" w:rsidRPr="00C0122A">
        <w:rPr>
          <w:rFonts w:eastAsia="Calibri" w:cs="Arial"/>
          <w:color w:val="FF0000"/>
          <w:szCs w:val="22"/>
          <w:lang w:eastAsia="en-US"/>
        </w:rPr>
        <w:t xml:space="preserve">turističke </w:t>
      </w:r>
      <w:r w:rsidR="00426F6E" w:rsidRPr="00C0122A">
        <w:rPr>
          <w:rFonts w:eastAsia="Calibri" w:cs="Arial"/>
          <w:color w:val="FF0000"/>
          <w:szCs w:val="22"/>
          <w:lang w:eastAsia="en-US"/>
        </w:rPr>
        <w:t xml:space="preserve">zone nije dozvoljeno betonirati, niti asfaltirati, a staze i kolni pristupi unutar </w:t>
      </w:r>
      <w:r w:rsidR="00773B64" w:rsidRPr="00C0122A">
        <w:rPr>
          <w:rFonts w:eastAsia="Calibri" w:cs="Arial"/>
          <w:color w:val="FF0000"/>
          <w:szCs w:val="22"/>
          <w:lang w:eastAsia="en-US"/>
        </w:rPr>
        <w:t xml:space="preserve">turističke </w:t>
      </w:r>
      <w:r w:rsidR="00426F6E" w:rsidRPr="00C0122A">
        <w:rPr>
          <w:rFonts w:eastAsia="Calibri" w:cs="Arial"/>
          <w:color w:val="FF0000"/>
          <w:szCs w:val="22"/>
          <w:lang w:eastAsia="en-US"/>
        </w:rPr>
        <w:t>zone potrebno je uređivati kao zemljane, pošljunčane, opločene postavom drvenih, betonskih ili opečnih elemenata na sipinu ili na drugi način koji omogućuje jednostavni povrat terena u prvobitno, prirodno stanje.</w:t>
      </w:r>
    </w:p>
    <w:p w14:paraId="0055E843" w14:textId="77777777" w:rsidR="008F4A1C" w:rsidRPr="00C0122A" w:rsidRDefault="008F4A1C" w:rsidP="008F4A1C">
      <w:pPr>
        <w:autoSpaceDE w:val="0"/>
        <w:autoSpaceDN w:val="0"/>
        <w:adjustRightInd w:val="0"/>
        <w:spacing w:line="276" w:lineRule="auto"/>
        <w:rPr>
          <w:rFonts w:eastAsia="Calibri" w:cs="Arial"/>
          <w:color w:val="FF0000"/>
          <w:szCs w:val="22"/>
          <w:lang w:eastAsia="en-US"/>
        </w:rPr>
      </w:pPr>
    </w:p>
    <w:p w14:paraId="30BE6715" w14:textId="020E52FA" w:rsidR="00426F6E" w:rsidRPr="00C0122A" w:rsidRDefault="00172869" w:rsidP="008F4A1C">
      <w:pPr>
        <w:autoSpaceDE w:val="0"/>
        <w:autoSpaceDN w:val="0"/>
        <w:adjustRightInd w:val="0"/>
        <w:spacing w:line="276" w:lineRule="auto"/>
        <w:rPr>
          <w:rFonts w:eastAsia="Calibri" w:cs="Arial"/>
          <w:color w:val="FF0000"/>
          <w:szCs w:val="22"/>
          <w:lang w:eastAsia="en-US"/>
        </w:rPr>
      </w:pPr>
      <w:r w:rsidRPr="00C0122A">
        <w:rPr>
          <w:rFonts w:eastAsia="Calibri" w:cs="Arial"/>
          <w:color w:val="FF0000"/>
          <w:szCs w:val="22"/>
          <w:lang w:eastAsia="en-US"/>
        </w:rPr>
        <w:t>(1</w:t>
      </w:r>
      <w:r w:rsidR="00F433F9" w:rsidRPr="00C0122A">
        <w:rPr>
          <w:rFonts w:eastAsia="Calibri" w:cs="Arial"/>
          <w:color w:val="FF0000"/>
          <w:szCs w:val="22"/>
          <w:lang w:eastAsia="en-US"/>
        </w:rPr>
        <w:t>0</w:t>
      </w:r>
      <w:r w:rsidRPr="00C0122A">
        <w:rPr>
          <w:rFonts w:eastAsia="Calibri" w:cs="Arial"/>
          <w:color w:val="FF0000"/>
          <w:szCs w:val="22"/>
          <w:lang w:eastAsia="en-US"/>
        </w:rPr>
        <w:t xml:space="preserve">) </w:t>
      </w:r>
      <w:r w:rsidR="00426F6E" w:rsidRPr="00C0122A">
        <w:rPr>
          <w:rFonts w:eastAsia="Calibri" w:cs="Arial"/>
          <w:color w:val="FF0000"/>
          <w:szCs w:val="22"/>
          <w:lang w:eastAsia="en-US"/>
        </w:rPr>
        <w:t xml:space="preserve">Obvezna je primjena mjera zaštite okoliša i prirode prema posebnim propisima i odgovarajućim poglavljima </w:t>
      </w:r>
      <w:r w:rsidR="008F4A1C" w:rsidRPr="00C0122A">
        <w:rPr>
          <w:rFonts w:eastAsia="Calibri" w:cs="Arial"/>
          <w:color w:val="FF0000"/>
          <w:szCs w:val="22"/>
          <w:lang w:eastAsia="en-US"/>
        </w:rPr>
        <w:t>ovog Prostornog plana</w:t>
      </w:r>
      <w:r w:rsidR="00426F6E" w:rsidRPr="00C0122A">
        <w:rPr>
          <w:rFonts w:eastAsia="Calibri" w:cs="Arial"/>
          <w:color w:val="FF0000"/>
          <w:szCs w:val="22"/>
          <w:lang w:eastAsia="en-US"/>
        </w:rPr>
        <w:t>.</w:t>
      </w:r>
    </w:p>
    <w:p w14:paraId="7464494F" w14:textId="77777777" w:rsidR="007B3AE8" w:rsidRDefault="007B3AE8" w:rsidP="007B3AE8">
      <w:pPr>
        <w:pStyle w:val="clanak"/>
        <w:rPr>
          <w:rFonts w:cs="Arial"/>
          <w:b/>
          <w:szCs w:val="22"/>
          <w:lang w:val="hr-HR"/>
        </w:rPr>
      </w:pPr>
    </w:p>
    <w:p w14:paraId="48A2AAF7" w14:textId="2A8AACBB" w:rsidR="00EC1429" w:rsidRPr="00EC1429" w:rsidRDefault="007402C1" w:rsidP="00EC1429">
      <w:pPr>
        <w:pStyle w:val="clanak"/>
        <w:rPr>
          <w:rFonts w:cs="Arial"/>
          <w:b/>
          <w:bCs/>
          <w:strike/>
          <w:snapToGrid w:val="0"/>
          <w:color w:val="000000"/>
          <w:szCs w:val="22"/>
          <w:lang w:val="hr-HR" w:eastAsia="en-US"/>
        </w:rPr>
      </w:pPr>
      <w:bookmarkStart w:id="568" w:name="_Toc146793159"/>
      <w:bookmarkStart w:id="569" w:name="_Hlk143156973"/>
      <w:r w:rsidRPr="00EC1429">
        <w:rPr>
          <w:rFonts w:cs="Arial"/>
          <w:b/>
          <w:bCs/>
          <w:strike/>
          <w:snapToGrid w:val="0"/>
          <w:color w:val="000000"/>
          <w:szCs w:val="22"/>
          <w:lang w:val="hr-HR" w:eastAsia="en-US"/>
        </w:rPr>
        <w:t xml:space="preserve">2.4.3. </w:t>
      </w:r>
    </w:p>
    <w:p w14:paraId="5E7E6489" w14:textId="575DB887" w:rsidR="007402C1" w:rsidRPr="00066FEF" w:rsidRDefault="00751029" w:rsidP="007402C1">
      <w:pPr>
        <w:keepNext/>
        <w:outlineLvl w:val="2"/>
        <w:rPr>
          <w:rFonts w:cs="Arial"/>
          <w:b/>
          <w:szCs w:val="26"/>
        </w:rPr>
      </w:pPr>
      <w:bookmarkStart w:id="570" w:name="_Toc167697570"/>
      <w:r w:rsidRPr="00EA3A86">
        <w:rPr>
          <w:rFonts w:cs="Arial"/>
          <w:b/>
          <w:color w:val="FF0000"/>
          <w:szCs w:val="26"/>
        </w:rPr>
        <w:t>2.2.2.</w:t>
      </w:r>
      <w:r w:rsidR="00931309" w:rsidRPr="00EA3A86">
        <w:rPr>
          <w:rFonts w:cs="Arial"/>
          <w:b/>
          <w:color w:val="FF0000"/>
          <w:szCs w:val="26"/>
        </w:rPr>
        <w:t>3</w:t>
      </w:r>
      <w:r w:rsidRPr="00EA3A86">
        <w:rPr>
          <w:rFonts w:cs="Arial"/>
          <w:b/>
          <w:color w:val="FF0000"/>
          <w:szCs w:val="26"/>
        </w:rPr>
        <w:t xml:space="preserve">. </w:t>
      </w:r>
      <w:r w:rsidR="007402C1" w:rsidRPr="00066FEF">
        <w:rPr>
          <w:rFonts w:cs="Arial"/>
          <w:b/>
          <w:szCs w:val="26"/>
        </w:rPr>
        <w:t>Sportsko-rekreacijska namjena</w:t>
      </w:r>
      <w:bookmarkEnd w:id="568"/>
      <w:bookmarkEnd w:id="570"/>
    </w:p>
    <w:bookmarkEnd w:id="569"/>
    <w:p w14:paraId="3390A819" w14:textId="77777777" w:rsidR="007759C6" w:rsidRPr="00066FEF" w:rsidRDefault="007759C6" w:rsidP="007759C6">
      <w:pPr>
        <w:pStyle w:val="Tekst"/>
        <w:rPr>
          <w:rFonts w:cs="Arial"/>
          <w:snapToGrid w:val="0"/>
          <w:szCs w:val="22"/>
          <w:lang w:eastAsia="en-US"/>
        </w:rPr>
      </w:pPr>
    </w:p>
    <w:p w14:paraId="4F8D9FB9" w14:textId="77777777" w:rsidR="007759C6" w:rsidRPr="000A00CC" w:rsidRDefault="007759C6" w:rsidP="000A00CC">
      <w:pPr>
        <w:jc w:val="center"/>
        <w:rPr>
          <w:b/>
          <w:bCs/>
          <w:snapToGrid w:val="0"/>
          <w:lang w:eastAsia="en-US"/>
        </w:rPr>
      </w:pPr>
      <w:bookmarkStart w:id="571" w:name="_Toc146793160"/>
      <w:bookmarkStart w:id="572" w:name="_Toc164947444"/>
      <w:r w:rsidRPr="000A00CC">
        <w:rPr>
          <w:b/>
          <w:bCs/>
          <w:snapToGrid w:val="0"/>
          <w:lang w:eastAsia="en-US"/>
        </w:rPr>
        <w:t>Članak 73.</w:t>
      </w:r>
      <w:bookmarkEnd w:id="571"/>
      <w:bookmarkEnd w:id="572"/>
    </w:p>
    <w:p w14:paraId="0735517B" w14:textId="77777777" w:rsidR="007759C6" w:rsidRPr="00066FEF" w:rsidRDefault="007759C6" w:rsidP="007759C6">
      <w:pPr>
        <w:pStyle w:val="Tekst"/>
        <w:rPr>
          <w:rFonts w:cs="Arial"/>
          <w:snapToGrid w:val="0"/>
          <w:szCs w:val="22"/>
          <w:lang w:eastAsia="en-US"/>
        </w:rPr>
      </w:pPr>
    </w:p>
    <w:p w14:paraId="238383EC" w14:textId="28B9B382" w:rsidR="007759C6" w:rsidRPr="00066FEF" w:rsidRDefault="007759C6" w:rsidP="007759C6">
      <w:pPr>
        <w:pStyle w:val="clanak"/>
        <w:rPr>
          <w:rFonts w:cs="Arial"/>
          <w:snapToGrid w:val="0"/>
          <w:color w:val="000000"/>
          <w:szCs w:val="22"/>
          <w:lang w:val="hr-HR" w:eastAsia="en-US"/>
        </w:rPr>
      </w:pPr>
      <w:r w:rsidRPr="00066FEF">
        <w:rPr>
          <w:rFonts w:cs="Arial"/>
          <w:snapToGrid w:val="0"/>
          <w:color w:val="000000"/>
          <w:szCs w:val="22"/>
          <w:lang w:val="hr-HR" w:eastAsia="en-US"/>
        </w:rPr>
        <w:t>(1) Na površinama sportsko-rekreacijske namjene</w:t>
      </w:r>
      <w:r w:rsidR="0070283D" w:rsidRPr="00066FEF">
        <w:rPr>
          <w:rFonts w:cs="Arial"/>
          <w:snapToGrid w:val="0"/>
          <w:color w:val="000000"/>
          <w:szCs w:val="22"/>
          <w:lang w:val="hr-HR" w:eastAsia="en-US"/>
        </w:rPr>
        <w:t xml:space="preserve"> </w:t>
      </w:r>
      <w:r w:rsidRPr="00066FEF">
        <w:rPr>
          <w:rFonts w:cs="Arial"/>
          <w:strike/>
          <w:snapToGrid w:val="0"/>
          <w:color w:val="000000"/>
          <w:szCs w:val="22"/>
          <w:lang w:val="hr-HR" w:eastAsia="en-US"/>
        </w:rPr>
        <w:t>izvan naselja</w:t>
      </w:r>
      <w:r w:rsidRPr="00066FEF">
        <w:rPr>
          <w:rFonts w:cs="Arial"/>
          <w:snapToGrid w:val="0"/>
          <w:color w:val="000000"/>
          <w:szCs w:val="22"/>
          <w:lang w:val="hr-HR" w:eastAsia="en-US"/>
        </w:rPr>
        <w:t xml:space="preserve"> </w:t>
      </w:r>
      <w:r w:rsidR="003B3CA6" w:rsidRPr="00EA3A86">
        <w:rPr>
          <w:rFonts w:cs="Arial"/>
          <w:snapToGrid w:val="0"/>
          <w:color w:val="FF0000"/>
          <w:szCs w:val="22"/>
          <w:lang w:val="hr-HR" w:eastAsia="en-US"/>
        </w:rPr>
        <w:t>unutar izdvojenog građevinskog područja izvan naselja</w:t>
      </w:r>
      <w:r w:rsidR="003B3CA6" w:rsidRPr="00066FEF">
        <w:rPr>
          <w:rFonts w:cs="Arial"/>
          <w:snapToGrid w:val="0"/>
          <w:color w:val="ED7D31" w:themeColor="accent2"/>
          <w:szCs w:val="22"/>
          <w:lang w:val="hr-HR" w:eastAsia="en-US"/>
        </w:rPr>
        <w:t xml:space="preserve"> </w:t>
      </w:r>
      <w:r w:rsidRPr="00066FEF">
        <w:rPr>
          <w:rFonts w:cs="Arial"/>
          <w:snapToGrid w:val="0"/>
          <w:color w:val="000000"/>
          <w:szCs w:val="22"/>
          <w:lang w:val="hr-HR" w:eastAsia="en-US"/>
        </w:rPr>
        <w:t>mogu se graditi građevine namijenjene sportskim</w:t>
      </w:r>
      <w:r w:rsidR="00EC3669" w:rsidRPr="00066FEF">
        <w:rPr>
          <w:rFonts w:cs="Arial"/>
          <w:snapToGrid w:val="0"/>
          <w:color w:val="000000"/>
          <w:szCs w:val="22"/>
          <w:lang w:val="hr-HR" w:eastAsia="en-US"/>
        </w:rPr>
        <w:t xml:space="preserve"> </w:t>
      </w:r>
      <w:r w:rsidRPr="00066FEF">
        <w:rPr>
          <w:rFonts w:cs="Arial"/>
          <w:snapToGrid w:val="0"/>
          <w:color w:val="000000"/>
          <w:szCs w:val="22"/>
          <w:lang w:val="hr-HR" w:eastAsia="en-US"/>
        </w:rPr>
        <w:t>i rekreacijskim aktivnostima te uređivati sportska i rekreacijska igrališta s pratećim građevinama i sadržajima</w:t>
      </w:r>
      <w:r w:rsidR="00124C5E">
        <w:rPr>
          <w:rFonts w:cs="Arial"/>
          <w:snapToGrid w:val="0"/>
          <w:color w:val="000000"/>
          <w:szCs w:val="22"/>
          <w:lang w:val="hr-HR" w:eastAsia="en-US"/>
        </w:rPr>
        <w:t xml:space="preserve">. </w:t>
      </w:r>
      <w:r w:rsidRPr="00066FEF">
        <w:rPr>
          <w:rFonts w:cs="Arial"/>
          <w:snapToGrid w:val="0"/>
          <w:color w:val="000000"/>
          <w:szCs w:val="22"/>
          <w:lang w:val="hr-HR" w:eastAsia="en-US"/>
        </w:rPr>
        <w:t>Mogu se graditi/uređivati i prometnice, parkirališta, garaže, trgovi, parkovi, dječja igrališta, biciklističke staze, pješačke staze, infrastrukturna mreža i manje infrastrukturne građevine i uređaji, a u funkciji osnovne namjene.</w:t>
      </w:r>
    </w:p>
    <w:p w14:paraId="0768BCF8" w14:textId="77777777" w:rsidR="007759C6" w:rsidRPr="00066FEF" w:rsidRDefault="007759C6" w:rsidP="007759C6">
      <w:pPr>
        <w:pStyle w:val="clanak"/>
        <w:rPr>
          <w:rFonts w:cs="Arial"/>
          <w:snapToGrid w:val="0"/>
          <w:color w:val="000000"/>
          <w:szCs w:val="22"/>
          <w:lang w:val="hr-HR" w:eastAsia="en-US"/>
        </w:rPr>
      </w:pPr>
    </w:p>
    <w:p w14:paraId="6F88CFB4" w14:textId="35F427BA" w:rsidR="003E1F94" w:rsidRPr="00EA3A86" w:rsidRDefault="003E1F94" w:rsidP="002E7066">
      <w:pPr>
        <w:rPr>
          <w:rFonts w:cs="Arial"/>
          <w:snapToGrid w:val="0"/>
          <w:color w:val="FF0000"/>
          <w:szCs w:val="22"/>
          <w:lang w:eastAsia="en-US"/>
        </w:rPr>
      </w:pPr>
      <w:r w:rsidRPr="00EA3A86">
        <w:rPr>
          <w:rFonts w:cs="Arial"/>
          <w:snapToGrid w:val="0"/>
          <w:color w:val="FF0000"/>
          <w:szCs w:val="22"/>
          <w:lang w:eastAsia="en-US"/>
        </w:rPr>
        <w:t>(2) Sportsko-rekreacijska namjena navedena u stavku 1. ovog članka smatra se</w:t>
      </w:r>
      <w:r w:rsidR="001F5A5A" w:rsidRPr="00EA3A86">
        <w:rPr>
          <w:rFonts w:cs="Arial"/>
          <w:snapToGrid w:val="0"/>
          <w:color w:val="FF0000"/>
          <w:szCs w:val="22"/>
          <w:lang w:eastAsia="en-US"/>
        </w:rPr>
        <w:t>:</w:t>
      </w:r>
      <w:r w:rsidRPr="00EA3A86">
        <w:rPr>
          <w:rFonts w:cs="Arial"/>
          <w:snapToGrid w:val="0"/>
          <w:color w:val="FF0000"/>
          <w:szCs w:val="22"/>
          <w:lang w:eastAsia="en-US"/>
        </w:rPr>
        <w:t xml:space="preserve"> </w:t>
      </w:r>
    </w:p>
    <w:p w14:paraId="043F8772" w14:textId="72A4DBDD" w:rsidR="003E1F94" w:rsidRPr="00EA3A86" w:rsidRDefault="003E1F94" w:rsidP="00ED2D0C">
      <w:pPr>
        <w:pStyle w:val="Odlomakpopisa"/>
        <w:numPr>
          <w:ilvl w:val="0"/>
          <w:numId w:val="143"/>
        </w:numPr>
        <w:ind w:left="284" w:hanging="284"/>
        <w:rPr>
          <w:rFonts w:ascii="Arial" w:hAnsi="Arial" w:cs="Arial"/>
          <w:snapToGrid w:val="0"/>
          <w:color w:val="FF0000"/>
          <w:lang w:val="hr-HR"/>
        </w:rPr>
      </w:pPr>
      <w:r w:rsidRPr="00EA3A86">
        <w:rPr>
          <w:rFonts w:ascii="Arial" w:hAnsi="Arial" w:cs="Arial"/>
          <w:color w:val="FF0000"/>
          <w:lang w:val="hr-HR"/>
        </w:rPr>
        <w:t xml:space="preserve">sportsko-rekreacijska namjena, </w:t>
      </w:r>
    </w:p>
    <w:p w14:paraId="509AB63F" w14:textId="0B9D92FD" w:rsidR="003E1F94" w:rsidRPr="00EA3A86" w:rsidRDefault="003E1F94" w:rsidP="00ED2D0C">
      <w:pPr>
        <w:pStyle w:val="Odlomakpopisa"/>
        <w:numPr>
          <w:ilvl w:val="0"/>
          <w:numId w:val="143"/>
        </w:numPr>
        <w:ind w:left="284" w:hanging="284"/>
        <w:rPr>
          <w:rFonts w:ascii="Arial" w:hAnsi="Arial" w:cs="Arial"/>
          <w:snapToGrid w:val="0"/>
          <w:color w:val="FF0000"/>
          <w:lang w:val="hr-HR"/>
        </w:rPr>
      </w:pPr>
      <w:r w:rsidRPr="00EA3A86">
        <w:rPr>
          <w:rFonts w:ascii="Arial" w:hAnsi="Arial" w:cs="Arial"/>
          <w:color w:val="FF0000"/>
          <w:lang w:val="hr-HR"/>
        </w:rPr>
        <w:t>sport (oznaka R1),</w:t>
      </w:r>
    </w:p>
    <w:p w14:paraId="2D7DC5CE" w14:textId="57726B6E" w:rsidR="004772D0" w:rsidRPr="00EA3A86" w:rsidRDefault="003E1F94" w:rsidP="00ED2D0C">
      <w:pPr>
        <w:pStyle w:val="Odlomakpopisa"/>
        <w:numPr>
          <w:ilvl w:val="0"/>
          <w:numId w:val="143"/>
        </w:numPr>
        <w:ind w:left="284" w:hanging="284"/>
        <w:rPr>
          <w:rFonts w:ascii="Arial" w:hAnsi="Arial" w:cs="Arial"/>
          <w:snapToGrid w:val="0"/>
          <w:color w:val="FF0000"/>
          <w:lang w:val="hr-HR"/>
        </w:rPr>
      </w:pPr>
      <w:r w:rsidRPr="00EA3A86">
        <w:rPr>
          <w:rFonts w:ascii="Arial" w:hAnsi="Arial" w:cs="Arial"/>
          <w:color w:val="FF0000"/>
          <w:lang w:val="hr-HR"/>
        </w:rPr>
        <w:t>lovački dom (oznaka R4)</w:t>
      </w:r>
      <w:r w:rsidR="001F5A5A" w:rsidRPr="00EA3A86">
        <w:rPr>
          <w:rFonts w:ascii="Arial" w:hAnsi="Arial" w:cs="Arial"/>
          <w:color w:val="FF0000"/>
          <w:lang w:val="hr-HR"/>
        </w:rPr>
        <w:t>,</w:t>
      </w:r>
    </w:p>
    <w:p w14:paraId="4135F0B2" w14:textId="05C14134" w:rsidR="004772D0" w:rsidRPr="00EA3A86" w:rsidRDefault="004772D0" w:rsidP="00124C5E">
      <w:pPr>
        <w:pStyle w:val="Odlomakpopisa"/>
        <w:numPr>
          <w:ilvl w:val="0"/>
          <w:numId w:val="143"/>
        </w:numPr>
        <w:spacing w:after="0"/>
        <w:ind w:left="284" w:hanging="284"/>
        <w:rPr>
          <w:rFonts w:ascii="Arial" w:hAnsi="Arial" w:cs="Arial"/>
          <w:color w:val="FF0000"/>
          <w:lang w:val="hr-HR"/>
        </w:rPr>
      </w:pPr>
      <w:r w:rsidRPr="00EA3A86">
        <w:rPr>
          <w:rFonts w:ascii="Arial" w:hAnsi="Arial" w:cs="Arial"/>
          <w:color w:val="FF0000"/>
          <w:lang w:val="hr-HR"/>
        </w:rPr>
        <w:t>kinološka djelatnost (oznaka R5).</w:t>
      </w:r>
    </w:p>
    <w:p w14:paraId="5E4A3EDE" w14:textId="77777777" w:rsidR="00124C5E" w:rsidRPr="00EA3A86" w:rsidRDefault="00124C5E" w:rsidP="002E7066">
      <w:pPr>
        <w:rPr>
          <w:rFonts w:cs="Arial"/>
          <w:snapToGrid w:val="0"/>
          <w:color w:val="FF0000"/>
          <w:szCs w:val="22"/>
          <w:lang w:eastAsia="en-US"/>
        </w:rPr>
      </w:pPr>
    </w:p>
    <w:p w14:paraId="022305A5" w14:textId="615AB9FD" w:rsidR="002E7066" w:rsidRPr="00EA3A86" w:rsidRDefault="002E7066" w:rsidP="002E7066">
      <w:pPr>
        <w:rPr>
          <w:rFonts w:eastAsia="Calibri" w:cs="Arial"/>
          <w:color w:val="FF0000"/>
          <w:szCs w:val="22"/>
          <w:lang w:eastAsia="en-US"/>
        </w:rPr>
      </w:pPr>
      <w:r w:rsidRPr="00EA3A86">
        <w:rPr>
          <w:rFonts w:cs="Arial"/>
          <w:snapToGrid w:val="0"/>
          <w:color w:val="FF0000"/>
          <w:szCs w:val="22"/>
          <w:lang w:eastAsia="en-US"/>
        </w:rPr>
        <w:t>(</w:t>
      </w:r>
      <w:r w:rsidR="007B6C02" w:rsidRPr="00EA3A86">
        <w:rPr>
          <w:rFonts w:cs="Arial"/>
          <w:snapToGrid w:val="0"/>
          <w:color w:val="FF0000"/>
          <w:szCs w:val="22"/>
          <w:lang w:eastAsia="en-US"/>
        </w:rPr>
        <w:t>3</w:t>
      </w:r>
      <w:r w:rsidRPr="00EA3A86">
        <w:rPr>
          <w:rFonts w:cs="Arial"/>
          <w:snapToGrid w:val="0"/>
          <w:color w:val="FF0000"/>
          <w:szCs w:val="22"/>
          <w:lang w:eastAsia="en-US"/>
        </w:rPr>
        <w:t>)</w:t>
      </w:r>
      <w:r w:rsidRPr="00EA3A86">
        <w:rPr>
          <w:rFonts w:eastAsia="Calibri" w:cs="Arial"/>
          <w:color w:val="FF0000"/>
          <w:szCs w:val="22"/>
          <w:lang w:eastAsia="en-US"/>
        </w:rPr>
        <w:t xml:space="preserve"> U sklopu osnovne </w:t>
      </w:r>
      <w:r w:rsidR="007B6C02" w:rsidRPr="00EA3A86">
        <w:rPr>
          <w:rFonts w:eastAsia="Calibri" w:cs="Arial"/>
          <w:color w:val="FF0000"/>
          <w:szCs w:val="22"/>
          <w:lang w:eastAsia="en-US"/>
        </w:rPr>
        <w:t>sportsko-rekreacijske namjene</w:t>
      </w:r>
      <w:r w:rsidRPr="00EA3A86">
        <w:rPr>
          <w:rFonts w:eastAsia="Calibri" w:cs="Arial"/>
          <w:color w:val="FF0000"/>
          <w:szCs w:val="22"/>
          <w:lang w:eastAsia="en-US"/>
        </w:rPr>
        <w:t xml:space="preserve"> </w:t>
      </w:r>
      <w:r w:rsidR="007B6C02" w:rsidRPr="00EA3A86">
        <w:rPr>
          <w:rFonts w:eastAsia="Calibri" w:cs="Arial"/>
          <w:color w:val="FF0000"/>
          <w:szCs w:val="22"/>
          <w:lang w:eastAsia="en-US"/>
        </w:rPr>
        <w:t xml:space="preserve">određene u stavku 2. ovog članka </w:t>
      </w:r>
      <w:r w:rsidRPr="00EA3A86">
        <w:rPr>
          <w:rFonts w:eastAsia="Calibri" w:cs="Arial"/>
          <w:color w:val="FF0000"/>
          <w:szCs w:val="22"/>
          <w:lang w:eastAsia="en-US"/>
        </w:rPr>
        <w:t>dozvoljava se odvijanje ugostiteljsko-turističke namjene:</w:t>
      </w:r>
    </w:p>
    <w:p w14:paraId="149C362E" w14:textId="4CB72120" w:rsidR="002E7066" w:rsidRPr="00EA3A86" w:rsidRDefault="002E7066" w:rsidP="00ED2D0C">
      <w:pPr>
        <w:numPr>
          <w:ilvl w:val="0"/>
          <w:numId w:val="140"/>
        </w:numPr>
        <w:spacing w:after="200" w:line="276" w:lineRule="auto"/>
        <w:ind w:left="284" w:hanging="284"/>
        <w:contextualSpacing/>
        <w:jc w:val="left"/>
        <w:rPr>
          <w:rFonts w:cs="Arial"/>
          <w:color w:val="FF0000"/>
          <w:szCs w:val="24"/>
        </w:rPr>
      </w:pPr>
      <w:r w:rsidRPr="00EA3A86">
        <w:rPr>
          <w:rFonts w:cs="Arial"/>
          <w:color w:val="FF0000"/>
          <w:szCs w:val="24"/>
        </w:rPr>
        <w:t>ugostiteljstvo (restoran, caffe-i i slično),</w:t>
      </w:r>
    </w:p>
    <w:p w14:paraId="47D72EC5" w14:textId="7604D026" w:rsidR="002E7066" w:rsidRPr="00EA3A86" w:rsidRDefault="002E7066" w:rsidP="00ED2D0C">
      <w:pPr>
        <w:numPr>
          <w:ilvl w:val="0"/>
          <w:numId w:val="140"/>
        </w:numPr>
        <w:spacing w:line="276" w:lineRule="auto"/>
        <w:ind w:left="284" w:hanging="284"/>
        <w:contextualSpacing/>
        <w:jc w:val="left"/>
        <w:rPr>
          <w:rFonts w:cs="Arial"/>
          <w:color w:val="FF0000"/>
          <w:szCs w:val="24"/>
        </w:rPr>
      </w:pPr>
      <w:r w:rsidRPr="00EA3A86">
        <w:rPr>
          <w:rFonts w:cs="Arial"/>
          <w:color w:val="FF0000"/>
          <w:szCs w:val="24"/>
        </w:rPr>
        <w:lastRenderedPageBreak/>
        <w:t>smještajni kapaciteti (hotel, kamp i slično).</w:t>
      </w:r>
    </w:p>
    <w:p w14:paraId="65E8672D" w14:textId="77777777" w:rsidR="003E1F94" w:rsidRPr="00066FEF" w:rsidRDefault="003E1F94" w:rsidP="007759C6">
      <w:pPr>
        <w:pStyle w:val="clanak"/>
        <w:rPr>
          <w:rFonts w:cs="Arial"/>
          <w:snapToGrid w:val="0"/>
          <w:color w:val="000000"/>
          <w:szCs w:val="22"/>
          <w:lang w:val="hr-HR" w:eastAsia="en-US"/>
        </w:rPr>
      </w:pPr>
    </w:p>
    <w:p w14:paraId="58262D77" w14:textId="49C4EC82" w:rsidR="007759C6" w:rsidRPr="00066FEF" w:rsidRDefault="007759C6" w:rsidP="007759C6">
      <w:pPr>
        <w:pStyle w:val="clanak"/>
        <w:rPr>
          <w:rFonts w:cs="Arial"/>
          <w:snapToGrid w:val="0"/>
          <w:color w:val="000000"/>
          <w:szCs w:val="22"/>
          <w:lang w:val="hr-HR" w:eastAsia="en-US"/>
        </w:rPr>
      </w:pPr>
      <w:r w:rsidRPr="00066FEF">
        <w:rPr>
          <w:rFonts w:cs="Arial"/>
          <w:snapToGrid w:val="0"/>
          <w:color w:val="000000"/>
          <w:szCs w:val="22"/>
          <w:lang w:val="hr-HR" w:eastAsia="en-US"/>
        </w:rPr>
        <w:t>(</w:t>
      </w:r>
      <w:r w:rsidRPr="00066FEF">
        <w:rPr>
          <w:rFonts w:cs="Arial"/>
          <w:strike/>
          <w:snapToGrid w:val="0"/>
          <w:color w:val="000000"/>
          <w:szCs w:val="22"/>
          <w:lang w:val="hr-HR" w:eastAsia="en-US"/>
        </w:rPr>
        <w:t>2</w:t>
      </w:r>
      <w:r w:rsidR="002E7066" w:rsidRPr="00066FEF">
        <w:rPr>
          <w:rFonts w:cs="Arial"/>
          <w:snapToGrid w:val="0"/>
          <w:color w:val="000000"/>
          <w:szCs w:val="22"/>
          <w:lang w:val="hr-HR" w:eastAsia="en-US"/>
        </w:rPr>
        <w:t xml:space="preserve"> </w:t>
      </w:r>
      <w:r w:rsidR="007B6C02" w:rsidRPr="00EA3A86">
        <w:rPr>
          <w:rFonts w:cs="Arial"/>
          <w:snapToGrid w:val="0"/>
          <w:color w:val="FF0000"/>
          <w:szCs w:val="22"/>
          <w:lang w:val="hr-HR" w:eastAsia="en-US"/>
        </w:rPr>
        <w:t>4</w:t>
      </w:r>
      <w:r w:rsidRPr="00066FEF">
        <w:rPr>
          <w:rFonts w:cs="Arial"/>
          <w:snapToGrid w:val="0"/>
          <w:color w:val="000000"/>
          <w:szCs w:val="22"/>
          <w:lang w:val="hr-HR" w:eastAsia="en-US"/>
        </w:rPr>
        <w:t>) Na površini sportsko-rekreacijske namjene ne može se planirati stambena izgradnja.</w:t>
      </w:r>
    </w:p>
    <w:p w14:paraId="4BAB10FC" w14:textId="77777777" w:rsidR="007759C6" w:rsidRPr="00066FEF" w:rsidRDefault="007759C6" w:rsidP="007759C6">
      <w:pPr>
        <w:pStyle w:val="Tekst"/>
        <w:rPr>
          <w:rFonts w:cs="Arial"/>
          <w:snapToGrid w:val="0"/>
          <w:color w:val="000000"/>
          <w:szCs w:val="22"/>
          <w:lang w:eastAsia="en-US"/>
        </w:rPr>
      </w:pPr>
    </w:p>
    <w:p w14:paraId="7CB77CD1" w14:textId="28502BEB" w:rsidR="007759C6" w:rsidRDefault="003B3CA6" w:rsidP="003B3CA6">
      <w:pPr>
        <w:pStyle w:val="Tekst"/>
        <w:rPr>
          <w:rFonts w:cs="Arial"/>
          <w:strike/>
          <w:snapToGrid w:val="0"/>
          <w:szCs w:val="22"/>
          <w:lang w:eastAsia="en-US"/>
        </w:rPr>
      </w:pPr>
      <w:r w:rsidRPr="009B4E6C">
        <w:rPr>
          <w:rFonts w:cs="Arial"/>
          <w:strike/>
          <w:snapToGrid w:val="0"/>
          <w:szCs w:val="22"/>
          <w:lang w:eastAsia="en-US"/>
        </w:rPr>
        <w:t xml:space="preserve">(3) </w:t>
      </w:r>
      <w:r w:rsidR="007759C6" w:rsidRPr="009B4E6C">
        <w:rPr>
          <w:rFonts w:cs="Arial"/>
          <w:strike/>
          <w:snapToGrid w:val="0"/>
          <w:szCs w:val="22"/>
          <w:lang w:eastAsia="en-US"/>
        </w:rPr>
        <w:t>Sportsko-rekreacijska zona Streljane – Crna Gora oznake R uređuje se na način propisan ovim Planom, a uz navedene namjene iz stavka (1)</w:t>
      </w:r>
      <w:r w:rsidR="007A614B" w:rsidRPr="009B4E6C">
        <w:rPr>
          <w:rFonts w:cs="Arial"/>
          <w:strike/>
          <w:snapToGrid w:val="0"/>
          <w:szCs w:val="22"/>
          <w:lang w:eastAsia="en-US"/>
        </w:rPr>
        <w:t xml:space="preserve">. </w:t>
      </w:r>
      <w:r w:rsidR="007759C6" w:rsidRPr="009B4E6C">
        <w:rPr>
          <w:rFonts w:cs="Arial"/>
          <w:strike/>
          <w:snapToGrid w:val="0"/>
          <w:szCs w:val="22"/>
          <w:lang w:eastAsia="en-US"/>
        </w:rPr>
        <w:t>ovog članka</w:t>
      </w:r>
      <w:r w:rsidR="007A614B" w:rsidRPr="009B4E6C">
        <w:rPr>
          <w:rFonts w:cs="Arial"/>
          <w:strike/>
          <w:snapToGrid w:val="0"/>
          <w:szCs w:val="22"/>
          <w:lang w:eastAsia="en-US"/>
        </w:rPr>
        <w:t>,</w:t>
      </w:r>
      <w:r w:rsidR="007759C6" w:rsidRPr="009B4E6C">
        <w:rPr>
          <w:rFonts w:cs="Arial"/>
          <w:strike/>
          <w:snapToGrid w:val="0"/>
          <w:szCs w:val="22"/>
          <w:lang w:eastAsia="en-US"/>
        </w:rPr>
        <w:t xml:space="preserve"> može sadržavati ugostiteljsko turističke sadržaje sa smještajnim kapacitetima, a u funkciji osnovne namjene. Dozvoljena izgrađenost ne smije prelaziti 10 %.</w:t>
      </w:r>
      <w:r w:rsidR="007A614B" w:rsidRPr="009B4E6C">
        <w:rPr>
          <w:rFonts w:cs="Arial"/>
          <w:strike/>
          <w:snapToGrid w:val="0"/>
          <w:szCs w:val="22"/>
          <w:lang w:eastAsia="en-US"/>
        </w:rPr>
        <w:t xml:space="preserve"> </w:t>
      </w:r>
    </w:p>
    <w:p w14:paraId="57C10335" w14:textId="77777777" w:rsidR="00E74976" w:rsidRPr="00E74976" w:rsidRDefault="00E74976" w:rsidP="003B3CA6">
      <w:pPr>
        <w:pStyle w:val="Tekst"/>
        <w:rPr>
          <w:rFonts w:cs="Arial"/>
          <w:snapToGrid w:val="0"/>
          <w:szCs w:val="22"/>
          <w:lang w:eastAsia="en-US"/>
        </w:rPr>
      </w:pPr>
    </w:p>
    <w:p w14:paraId="0739404F" w14:textId="77777777" w:rsidR="007759C6" w:rsidRPr="00F443AF" w:rsidRDefault="007759C6" w:rsidP="00F443AF">
      <w:pPr>
        <w:jc w:val="center"/>
        <w:rPr>
          <w:b/>
          <w:bCs/>
          <w:snapToGrid w:val="0"/>
          <w:lang w:eastAsia="en-US"/>
        </w:rPr>
      </w:pPr>
      <w:bookmarkStart w:id="573" w:name="_Toc146793161"/>
      <w:bookmarkStart w:id="574" w:name="_Toc164947445"/>
      <w:r w:rsidRPr="00F443AF">
        <w:rPr>
          <w:b/>
          <w:bCs/>
          <w:snapToGrid w:val="0"/>
          <w:lang w:eastAsia="en-US"/>
        </w:rPr>
        <w:t>Članak 74.</w:t>
      </w:r>
      <w:bookmarkEnd w:id="573"/>
      <w:bookmarkEnd w:id="574"/>
    </w:p>
    <w:p w14:paraId="3A64BFB0" w14:textId="77777777" w:rsidR="007759C6" w:rsidRPr="00066FEF" w:rsidRDefault="007759C6" w:rsidP="007759C6">
      <w:pPr>
        <w:pStyle w:val="clanak"/>
        <w:rPr>
          <w:rFonts w:cs="Arial"/>
          <w:snapToGrid w:val="0"/>
          <w:szCs w:val="22"/>
          <w:lang w:val="hr-HR" w:eastAsia="en-US"/>
        </w:rPr>
      </w:pPr>
    </w:p>
    <w:p w14:paraId="461A8420" w14:textId="77777777" w:rsidR="007759C6" w:rsidRPr="00066FEF" w:rsidRDefault="007759C6" w:rsidP="007759C6">
      <w:pPr>
        <w:pStyle w:val="clanak"/>
        <w:rPr>
          <w:rFonts w:cs="Arial"/>
          <w:strike/>
          <w:snapToGrid w:val="0"/>
          <w:color w:val="000000"/>
          <w:szCs w:val="22"/>
          <w:lang w:val="hr-HR" w:eastAsia="en-US"/>
        </w:rPr>
      </w:pPr>
      <w:r w:rsidRPr="00066FEF">
        <w:rPr>
          <w:rFonts w:cs="Arial"/>
          <w:strike/>
          <w:snapToGrid w:val="0"/>
          <w:color w:val="000000"/>
          <w:szCs w:val="22"/>
          <w:lang w:val="hr-HR" w:eastAsia="en-US"/>
        </w:rPr>
        <w:t>(1) Pješačke, biciklističke, jahaće i trim staze i slično moguće je graditi i uređivati sukladno obilježjima prostora na cijelom prostoru Grada Koprivnice.</w:t>
      </w:r>
    </w:p>
    <w:p w14:paraId="5A067D3B" w14:textId="77777777" w:rsidR="002E7066" w:rsidRPr="00066FEF" w:rsidRDefault="002E7066" w:rsidP="007759C6">
      <w:pPr>
        <w:pStyle w:val="clanak"/>
        <w:rPr>
          <w:rFonts w:cs="Arial"/>
          <w:snapToGrid w:val="0"/>
          <w:color w:val="000000"/>
          <w:szCs w:val="22"/>
          <w:lang w:val="hr-HR" w:eastAsia="en-US"/>
        </w:rPr>
      </w:pPr>
    </w:p>
    <w:p w14:paraId="20F0B8F9" w14:textId="265F31B4" w:rsidR="001A7492" w:rsidRPr="00EA3A86" w:rsidRDefault="001A7492" w:rsidP="001A7492">
      <w:pPr>
        <w:autoSpaceDE w:val="0"/>
        <w:autoSpaceDN w:val="0"/>
        <w:adjustRightInd w:val="0"/>
        <w:spacing w:line="276" w:lineRule="auto"/>
        <w:rPr>
          <w:rFonts w:eastAsia="Calibri" w:cs="Arial"/>
          <w:color w:val="FF0000"/>
          <w:szCs w:val="22"/>
          <w:lang w:eastAsia="en-US"/>
        </w:rPr>
      </w:pPr>
      <w:bookmarkStart w:id="575" w:name="_Hlk168431706"/>
      <w:r w:rsidRPr="00EA3A86">
        <w:rPr>
          <w:rFonts w:eastAsia="Calibri" w:cs="Arial"/>
          <w:color w:val="FF0000"/>
          <w:szCs w:val="22"/>
          <w:lang w:eastAsia="en-US"/>
        </w:rPr>
        <w:t xml:space="preserve">(1) Uvjeti uređenja </w:t>
      </w:r>
      <w:r w:rsidR="00086E41" w:rsidRPr="00EA3A86">
        <w:rPr>
          <w:rFonts w:eastAsia="Calibri" w:cs="Arial"/>
          <w:color w:val="FF0000"/>
          <w:szCs w:val="22"/>
          <w:lang w:eastAsia="en-US"/>
        </w:rPr>
        <w:t xml:space="preserve">građevne </w:t>
      </w:r>
      <w:r w:rsidRPr="00EA3A86">
        <w:rPr>
          <w:rFonts w:eastAsia="Calibri" w:cs="Arial"/>
          <w:color w:val="FF0000"/>
          <w:szCs w:val="22"/>
          <w:lang w:eastAsia="en-US"/>
        </w:rPr>
        <w:t xml:space="preserve">čestice i gradnja građevina </w:t>
      </w:r>
      <w:r w:rsidRPr="00EA3A86">
        <w:rPr>
          <w:rFonts w:eastAsia="Calibri" w:cs="Arial"/>
          <w:b/>
          <w:color w:val="FF0000"/>
          <w:szCs w:val="22"/>
          <w:lang w:eastAsia="en-US"/>
        </w:rPr>
        <w:t>sportsko - rekreacijske namjene</w:t>
      </w:r>
      <w:r w:rsidR="00D6189D" w:rsidRPr="00EA3A86">
        <w:rPr>
          <w:rFonts w:eastAsia="Calibri" w:cs="Arial"/>
          <w:color w:val="FF0000"/>
          <w:szCs w:val="22"/>
          <w:lang w:eastAsia="en-US"/>
        </w:rPr>
        <w:t xml:space="preserve">, navedenih u članku 73. ovog Prostornog plana </w:t>
      </w:r>
      <w:r w:rsidRPr="00EA3A86">
        <w:rPr>
          <w:rFonts w:eastAsia="Calibri" w:cs="Arial"/>
          <w:color w:val="FF0000"/>
          <w:szCs w:val="22"/>
          <w:lang w:eastAsia="en-US"/>
        </w:rPr>
        <w:t>sljedeći</w:t>
      </w:r>
      <w:r w:rsidR="00F443AF" w:rsidRPr="00EA3A86">
        <w:rPr>
          <w:rFonts w:eastAsia="Calibri" w:cs="Arial"/>
          <w:color w:val="FF0000"/>
          <w:szCs w:val="22"/>
          <w:lang w:eastAsia="en-US"/>
        </w:rPr>
        <w:t xml:space="preserve"> su</w:t>
      </w:r>
      <w:r w:rsidRPr="00EA3A86">
        <w:rPr>
          <w:rFonts w:eastAsia="Calibri" w:cs="Arial"/>
          <w:color w:val="FF0000"/>
          <w:szCs w:val="22"/>
          <w:lang w:eastAsia="en-US"/>
        </w:rPr>
        <w:t>:</w:t>
      </w:r>
    </w:p>
    <w:p w14:paraId="4DF4E466" w14:textId="6D0F47C4" w:rsidR="001A7492" w:rsidRPr="00EA3A86" w:rsidRDefault="001A7492" w:rsidP="00ED2D0C">
      <w:pPr>
        <w:numPr>
          <w:ilvl w:val="0"/>
          <w:numId w:val="105"/>
        </w:numPr>
        <w:autoSpaceDE w:val="0"/>
        <w:autoSpaceDN w:val="0"/>
        <w:adjustRightInd w:val="0"/>
        <w:spacing w:after="200" w:line="276" w:lineRule="auto"/>
        <w:ind w:hanging="294"/>
        <w:contextualSpacing/>
        <w:rPr>
          <w:rFonts w:cs="Arial"/>
          <w:color w:val="FF0000"/>
          <w:szCs w:val="24"/>
        </w:rPr>
      </w:pPr>
      <w:r w:rsidRPr="00EA3A86">
        <w:rPr>
          <w:rFonts w:cs="Arial"/>
          <w:color w:val="FF0000"/>
          <w:szCs w:val="24"/>
        </w:rPr>
        <w:t xml:space="preserve">najmanja dozvoljena površina građevne čestice određena </w:t>
      </w:r>
      <w:r w:rsidR="00F443AF" w:rsidRPr="00EA3A86">
        <w:rPr>
          <w:rFonts w:cs="Arial"/>
          <w:color w:val="FF0000"/>
          <w:szCs w:val="24"/>
        </w:rPr>
        <w:t xml:space="preserve">je </w:t>
      </w:r>
      <w:r w:rsidRPr="00EA3A86">
        <w:rPr>
          <w:rFonts w:cs="Arial"/>
          <w:color w:val="FF0000"/>
          <w:szCs w:val="24"/>
        </w:rPr>
        <w:t xml:space="preserve">u poglavlju </w:t>
      </w:r>
      <w:r w:rsidRPr="00EA3A86">
        <w:rPr>
          <w:rFonts w:cs="Arial"/>
          <w:b/>
          <w:bCs/>
          <w:color w:val="FF0000"/>
          <w:szCs w:val="24"/>
        </w:rPr>
        <w:t xml:space="preserve">Veličina građevne čestice i položaj građevina </w:t>
      </w:r>
      <w:r w:rsidRPr="00EA3A86">
        <w:rPr>
          <w:rFonts w:cs="Arial"/>
          <w:color w:val="FF0000"/>
          <w:szCs w:val="24"/>
        </w:rPr>
        <w:t>ovog Prostornog plana,</w:t>
      </w:r>
    </w:p>
    <w:p w14:paraId="46EB02E2" w14:textId="06396B41" w:rsidR="001A7492" w:rsidRPr="00EA3A86" w:rsidRDefault="0034273D" w:rsidP="0034273D">
      <w:pPr>
        <w:numPr>
          <w:ilvl w:val="0"/>
          <w:numId w:val="105"/>
        </w:numPr>
        <w:autoSpaceDE w:val="0"/>
        <w:autoSpaceDN w:val="0"/>
        <w:adjustRightInd w:val="0"/>
        <w:spacing w:line="276" w:lineRule="auto"/>
        <w:ind w:hanging="294"/>
        <w:contextualSpacing/>
        <w:rPr>
          <w:rFonts w:cs="Arial"/>
          <w:color w:val="FF0000"/>
          <w:szCs w:val="24"/>
        </w:rPr>
      </w:pPr>
      <w:r w:rsidRPr="00EA3A86">
        <w:rPr>
          <w:rFonts w:cs="Arial"/>
          <w:color w:val="FF0000"/>
          <w:szCs w:val="24"/>
        </w:rPr>
        <w:t xml:space="preserve">najveći </w:t>
      </w:r>
      <w:r w:rsidR="001A7492" w:rsidRPr="00EA3A86">
        <w:rPr>
          <w:rFonts w:cs="Arial"/>
          <w:color w:val="FF0000"/>
          <w:szCs w:val="24"/>
        </w:rPr>
        <w:t xml:space="preserve">koeficijent izgrađenosti </w:t>
      </w:r>
      <w:r w:rsidRPr="00EA3A86">
        <w:rPr>
          <w:rFonts w:cs="Arial"/>
          <w:color w:val="FF0000"/>
          <w:szCs w:val="24"/>
        </w:rPr>
        <w:t xml:space="preserve">je </w:t>
      </w:r>
      <w:r w:rsidR="001A7492" w:rsidRPr="00EA3A86">
        <w:rPr>
          <w:rFonts w:cs="Arial"/>
          <w:color w:val="FF0000"/>
          <w:szCs w:val="24"/>
        </w:rPr>
        <w:t>kig=0,</w:t>
      </w:r>
      <w:r w:rsidR="00700977" w:rsidRPr="00EA3A86">
        <w:rPr>
          <w:rFonts w:cs="Arial"/>
          <w:color w:val="FF0000"/>
          <w:szCs w:val="24"/>
        </w:rPr>
        <w:t>4</w:t>
      </w:r>
      <w:r w:rsidR="001A7492" w:rsidRPr="00EA3A86">
        <w:rPr>
          <w:rFonts w:cs="Arial"/>
          <w:color w:val="FF0000"/>
          <w:szCs w:val="24"/>
        </w:rPr>
        <w:t xml:space="preserve">, </w:t>
      </w:r>
    </w:p>
    <w:p w14:paraId="1FE1734E" w14:textId="03EB0B67" w:rsidR="00F443AF" w:rsidRPr="00EA3A86" w:rsidRDefault="0034273D" w:rsidP="0034273D">
      <w:pPr>
        <w:pStyle w:val="Odlomakpopisa"/>
        <w:numPr>
          <w:ilvl w:val="0"/>
          <w:numId w:val="105"/>
        </w:numPr>
        <w:autoSpaceDE w:val="0"/>
        <w:autoSpaceDN w:val="0"/>
        <w:adjustRightInd w:val="0"/>
        <w:spacing w:after="0"/>
        <w:rPr>
          <w:rFonts w:ascii="Arial" w:hAnsi="Arial" w:cs="Arial"/>
          <w:color w:val="FF0000"/>
          <w:lang w:val="hr-HR"/>
        </w:rPr>
      </w:pPr>
      <w:r w:rsidRPr="00EA3A86">
        <w:rPr>
          <w:rFonts w:ascii="Arial" w:hAnsi="Arial" w:cs="Arial"/>
          <w:color w:val="FF0000"/>
          <w:lang w:val="hr-HR"/>
        </w:rPr>
        <w:t>najveći koeficijent iskoristivosti je kis=2,0,</w:t>
      </w:r>
    </w:p>
    <w:p w14:paraId="40DA6C2C" w14:textId="77777777" w:rsidR="001A7492" w:rsidRPr="00EA3A86" w:rsidRDefault="001A7492" w:rsidP="00ED2D0C">
      <w:pPr>
        <w:numPr>
          <w:ilvl w:val="0"/>
          <w:numId w:val="105"/>
        </w:numPr>
        <w:autoSpaceDE w:val="0"/>
        <w:autoSpaceDN w:val="0"/>
        <w:adjustRightInd w:val="0"/>
        <w:spacing w:after="200" w:line="276" w:lineRule="auto"/>
        <w:ind w:hanging="294"/>
        <w:contextualSpacing/>
        <w:rPr>
          <w:rFonts w:cs="Arial"/>
          <w:color w:val="FF0000"/>
          <w:szCs w:val="24"/>
        </w:rPr>
      </w:pPr>
      <w:r w:rsidRPr="00EA3A86">
        <w:rPr>
          <w:rFonts w:cs="Arial"/>
          <w:color w:val="FF0000"/>
          <w:szCs w:val="24"/>
        </w:rPr>
        <w:t>na građevnoj čestici dozvoljeno je smjestiti jednu ili arhitektonski kompleks građevina sportsko - rekreacijske namjene kao građevine osnovne namjene,</w:t>
      </w:r>
    </w:p>
    <w:p w14:paraId="1674A62F" w14:textId="77777777" w:rsidR="001A7492" w:rsidRPr="00EA3A86" w:rsidRDefault="001A7492" w:rsidP="00ED2D0C">
      <w:pPr>
        <w:numPr>
          <w:ilvl w:val="0"/>
          <w:numId w:val="105"/>
        </w:numPr>
        <w:autoSpaceDE w:val="0"/>
        <w:autoSpaceDN w:val="0"/>
        <w:adjustRightInd w:val="0"/>
        <w:spacing w:after="200" w:line="276" w:lineRule="auto"/>
        <w:ind w:hanging="294"/>
        <w:contextualSpacing/>
        <w:rPr>
          <w:rFonts w:cs="Arial"/>
          <w:color w:val="FF0000"/>
          <w:szCs w:val="24"/>
        </w:rPr>
      </w:pPr>
      <w:r w:rsidRPr="00EA3A86">
        <w:rPr>
          <w:rFonts w:cs="Arial"/>
          <w:color w:val="FF0000"/>
          <w:szCs w:val="24"/>
        </w:rPr>
        <w:t>uz građevine osnovne namjene dozvoljeno je na istoj građevnoj čestici smještaj prateće i pomoćne građevine koje su sukladne osnovnoj namjeni,</w:t>
      </w:r>
    </w:p>
    <w:p w14:paraId="14181685" w14:textId="2E5BC640" w:rsidR="001A7492" w:rsidRPr="00EA3A86" w:rsidRDefault="001A7492" w:rsidP="00ED2D0C">
      <w:pPr>
        <w:numPr>
          <w:ilvl w:val="0"/>
          <w:numId w:val="105"/>
        </w:numPr>
        <w:autoSpaceDE w:val="0"/>
        <w:autoSpaceDN w:val="0"/>
        <w:adjustRightInd w:val="0"/>
        <w:spacing w:after="200" w:line="276" w:lineRule="auto"/>
        <w:ind w:hanging="294"/>
        <w:contextualSpacing/>
        <w:rPr>
          <w:rFonts w:cs="Arial"/>
          <w:color w:val="FF0000"/>
          <w:szCs w:val="24"/>
        </w:rPr>
      </w:pPr>
      <w:r w:rsidRPr="00EA3A86">
        <w:rPr>
          <w:rFonts w:cs="Arial"/>
          <w:color w:val="FF0000"/>
          <w:szCs w:val="24"/>
        </w:rPr>
        <w:t xml:space="preserve">najveća etažna visina građevine osnovne namjene je E=Po/S+P+1K+Pk/UK, odnosno </w:t>
      </w:r>
      <w:r w:rsidR="000773B8" w:rsidRPr="00EA3A86">
        <w:rPr>
          <w:rFonts w:cs="Arial"/>
          <w:color w:val="FF0000"/>
          <w:szCs w:val="24"/>
        </w:rPr>
        <w:t>maksimalna</w:t>
      </w:r>
      <w:r w:rsidRPr="00EA3A86">
        <w:rPr>
          <w:rFonts w:cs="Arial"/>
          <w:color w:val="FF0000"/>
          <w:szCs w:val="24"/>
        </w:rPr>
        <w:t xml:space="preserve">  visina</w:t>
      </w:r>
      <w:r w:rsidR="00CB10C8" w:rsidRPr="00EA3A86">
        <w:rPr>
          <w:rFonts w:cs="Arial"/>
          <w:color w:val="FF0000"/>
          <w:szCs w:val="24"/>
        </w:rPr>
        <w:t xml:space="preserve"> građevine</w:t>
      </w:r>
      <w:r w:rsidRPr="00EA3A86">
        <w:rPr>
          <w:rFonts w:cs="Arial"/>
          <w:color w:val="FF0000"/>
          <w:szCs w:val="24"/>
        </w:rPr>
        <w:t xml:space="preserve"> je V</w:t>
      </w:r>
      <w:r w:rsidR="000773B8" w:rsidRPr="00EA3A86">
        <w:rPr>
          <w:rFonts w:cs="Arial"/>
          <w:color w:val="FF0000"/>
          <w:szCs w:val="24"/>
        </w:rPr>
        <w:t>max</w:t>
      </w:r>
      <w:r w:rsidRPr="00EA3A86">
        <w:rPr>
          <w:rFonts w:cs="Arial"/>
          <w:color w:val="FF0000"/>
          <w:szCs w:val="24"/>
        </w:rPr>
        <w:t>=10,0 m, a iznimno i više zbog konstruktivno-tehnološkog rješenja i proces odvijanja namjene,</w:t>
      </w:r>
    </w:p>
    <w:p w14:paraId="7B249DB1" w14:textId="77777777" w:rsidR="001A7492" w:rsidRPr="00EA3A86" w:rsidRDefault="001A7492" w:rsidP="00ED2D0C">
      <w:pPr>
        <w:numPr>
          <w:ilvl w:val="0"/>
          <w:numId w:val="105"/>
        </w:numPr>
        <w:autoSpaceDE w:val="0"/>
        <w:autoSpaceDN w:val="0"/>
        <w:adjustRightInd w:val="0"/>
        <w:spacing w:after="200" w:line="276" w:lineRule="auto"/>
        <w:ind w:hanging="294"/>
        <w:contextualSpacing/>
        <w:rPr>
          <w:rFonts w:cs="Arial"/>
          <w:color w:val="FF0000"/>
          <w:szCs w:val="24"/>
        </w:rPr>
      </w:pPr>
      <w:r w:rsidRPr="00EA3A86">
        <w:rPr>
          <w:rFonts w:cs="Arial"/>
          <w:color w:val="FF0000"/>
          <w:szCs w:val="24"/>
        </w:rPr>
        <w:t>najveća dozvoljena visina građevine osnovne namjene, određena u prethodnom podstavku ovog članka, može ostati iako je potreban manji broj etaža,</w:t>
      </w:r>
    </w:p>
    <w:p w14:paraId="46C2840A" w14:textId="094ABD31" w:rsidR="001A7492" w:rsidRPr="00EA3A86" w:rsidRDefault="001A7492" w:rsidP="00ED2D0C">
      <w:pPr>
        <w:numPr>
          <w:ilvl w:val="0"/>
          <w:numId w:val="105"/>
        </w:numPr>
        <w:autoSpaceDE w:val="0"/>
        <w:autoSpaceDN w:val="0"/>
        <w:adjustRightInd w:val="0"/>
        <w:spacing w:after="200" w:line="276" w:lineRule="auto"/>
        <w:ind w:hanging="294"/>
        <w:contextualSpacing/>
        <w:rPr>
          <w:rFonts w:cs="Arial"/>
          <w:color w:val="FF0000"/>
          <w:szCs w:val="24"/>
        </w:rPr>
      </w:pPr>
      <w:r w:rsidRPr="00EA3A86">
        <w:rPr>
          <w:rFonts w:cs="Arial"/>
          <w:color w:val="FF0000"/>
          <w:szCs w:val="24"/>
        </w:rPr>
        <w:t>najveća etažna visina pomoćni/pratećih građevina je E=Po/S+P+Pk, odnosno maksimalna visina</w:t>
      </w:r>
      <w:r w:rsidR="00CB10C8" w:rsidRPr="00EA3A86">
        <w:rPr>
          <w:rFonts w:cs="Arial"/>
          <w:color w:val="FF0000"/>
          <w:szCs w:val="24"/>
        </w:rPr>
        <w:t xml:space="preserve"> građevine</w:t>
      </w:r>
      <w:r w:rsidRPr="00EA3A86">
        <w:rPr>
          <w:rFonts w:cs="Arial"/>
          <w:color w:val="FF0000"/>
          <w:szCs w:val="24"/>
        </w:rPr>
        <w:t xml:space="preserve"> je V</w:t>
      </w:r>
      <w:r w:rsidR="00D3634E" w:rsidRPr="00EA3A86">
        <w:rPr>
          <w:rFonts w:cs="Arial"/>
          <w:color w:val="FF0000"/>
          <w:szCs w:val="24"/>
        </w:rPr>
        <w:t>max</w:t>
      </w:r>
      <w:r w:rsidRPr="00EA3A86">
        <w:rPr>
          <w:rFonts w:cs="Arial"/>
          <w:color w:val="FF0000"/>
          <w:szCs w:val="24"/>
        </w:rPr>
        <w:t xml:space="preserve">= </w:t>
      </w:r>
      <w:r w:rsidR="00185C39" w:rsidRPr="00EA3A86">
        <w:rPr>
          <w:rFonts w:cs="Arial"/>
          <w:color w:val="FF0000"/>
          <w:szCs w:val="24"/>
        </w:rPr>
        <w:t>6</w:t>
      </w:r>
      <w:r w:rsidRPr="00EA3A86">
        <w:rPr>
          <w:rFonts w:cs="Arial"/>
          <w:color w:val="FF0000"/>
          <w:szCs w:val="24"/>
        </w:rPr>
        <w:t>,0 m, a iznimno i više,</w:t>
      </w:r>
    </w:p>
    <w:p w14:paraId="2F504D79" w14:textId="27076741" w:rsidR="001A7492" w:rsidRPr="00EA3A86" w:rsidRDefault="001A7492" w:rsidP="00ED2D0C">
      <w:pPr>
        <w:numPr>
          <w:ilvl w:val="0"/>
          <w:numId w:val="105"/>
        </w:numPr>
        <w:autoSpaceDE w:val="0"/>
        <w:autoSpaceDN w:val="0"/>
        <w:adjustRightInd w:val="0"/>
        <w:spacing w:after="200" w:line="276" w:lineRule="auto"/>
        <w:ind w:hanging="294"/>
        <w:contextualSpacing/>
        <w:rPr>
          <w:rFonts w:cs="Arial"/>
          <w:color w:val="FF0000"/>
          <w:szCs w:val="24"/>
        </w:rPr>
      </w:pPr>
      <w:r w:rsidRPr="00EA3A86">
        <w:rPr>
          <w:rFonts w:cs="Arial"/>
          <w:color w:val="FF0000"/>
          <w:szCs w:val="24"/>
        </w:rPr>
        <w:t>udaljenost građevine osnovne namjene od regulacijsk</w:t>
      </w:r>
      <w:r w:rsidR="00AF0855" w:rsidRPr="00EA3A86">
        <w:rPr>
          <w:rFonts w:cs="Arial"/>
          <w:color w:val="FF0000"/>
          <w:szCs w:val="24"/>
        </w:rPr>
        <w:t>e linije</w:t>
      </w:r>
      <w:r w:rsidRPr="00EA3A86">
        <w:rPr>
          <w:rFonts w:cs="Arial"/>
          <w:color w:val="FF0000"/>
          <w:szCs w:val="24"/>
        </w:rPr>
        <w:t xml:space="preserve"> iznosi najmanje 5,0 m,</w:t>
      </w:r>
    </w:p>
    <w:p w14:paraId="6F5AB5E0" w14:textId="43FC62C0" w:rsidR="001A7492" w:rsidRPr="00EA3A86" w:rsidRDefault="001A7492" w:rsidP="00ED2D0C">
      <w:pPr>
        <w:numPr>
          <w:ilvl w:val="0"/>
          <w:numId w:val="105"/>
        </w:numPr>
        <w:autoSpaceDE w:val="0"/>
        <w:autoSpaceDN w:val="0"/>
        <w:adjustRightInd w:val="0"/>
        <w:spacing w:after="200" w:line="276" w:lineRule="auto"/>
        <w:ind w:hanging="294"/>
        <w:contextualSpacing/>
        <w:rPr>
          <w:rFonts w:cs="Arial"/>
          <w:b/>
          <w:bCs/>
          <w:color w:val="FF0000"/>
          <w:szCs w:val="24"/>
        </w:rPr>
      </w:pPr>
      <w:r w:rsidRPr="00EA3A86">
        <w:rPr>
          <w:rFonts w:cs="Arial"/>
          <w:color w:val="FF0000"/>
          <w:szCs w:val="24"/>
        </w:rPr>
        <w:t xml:space="preserve">građevine trebaju od bočnih granica građevne čestice biti </w:t>
      </w:r>
      <w:r w:rsidR="00AF0855" w:rsidRPr="00EA3A86">
        <w:rPr>
          <w:rFonts w:cs="Arial"/>
          <w:color w:val="FF0000"/>
          <w:szCs w:val="24"/>
        </w:rPr>
        <w:t>najmanje</w:t>
      </w:r>
      <w:r w:rsidRPr="00EA3A86">
        <w:rPr>
          <w:rFonts w:cs="Arial"/>
          <w:color w:val="FF0000"/>
          <w:szCs w:val="24"/>
        </w:rPr>
        <w:t xml:space="preserve"> odmaknute za 3,0 m odnosno kako je određeno u poglavlju </w:t>
      </w:r>
      <w:r w:rsidRPr="00EA3A86">
        <w:rPr>
          <w:rFonts w:cs="Arial"/>
          <w:b/>
          <w:bCs/>
          <w:color w:val="FF0000"/>
          <w:szCs w:val="24"/>
        </w:rPr>
        <w:t xml:space="preserve">Udaljenost građevina od granica susjednih građevnih čestica </w:t>
      </w:r>
      <w:r w:rsidRPr="00EA3A86">
        <w:rPr>
          <w:rFonts w:cs="Arial"/>
          <w:color w:val="FF0000"/>
          <w:szCs w:val="24"/>
        </w:rPr>
        <w:t>ovog Prostornog plana,</w:t>
      </w:r>
      <w:r w:rsidRPr="00EA3A86">
        <w:rPr>
          <w:rFonts w:cs="Arial"/>
          <w:b/>
          <w:bCs/>
          <w:color w:val="FF0000"/>
          <w:szCs w:val="24"/>
        </w:rPr>
        <w:t xml:space="preserve"> </w:t>
      </w:r>
    </w:p>
    <w:p w14:paraId="060046F8" w14:textId="38B31439" w:rsidR="001A7492" w:rsidRPr="00EA3A86" w:rsidRDefault="001A7492" w:rsidP="00ED2D0C">
      <w:pPr>
        <w:numPr>
          <w:ilvl w:val="0"/>
          <w:numId w:val="105"/>
        </w:numPr>
        <w:autoSpaceDE w:val="0"/>
        <w:autoSpaceDN w:val="0"/>
        <w:adjustRightInd w:val="0"/>
        <w:spacing w:after="200" w:line="276" w:lineRule="auto"/>
        <w:ind w:hanging="294"/>
        <w:contextualSpacing/>
        <w:rPr>
          <w:rFonts w:cs="Arial"/>
          <w:color w:val="FF0000"/>
          <w:szCs w:val="24"/>
        </w:rPr>
      </w:pPr>
      <w:r w:rsidRPr="00EA3A86">
        <w:rPr>
          <w:rFonts w:cs="Arial"/>
          <w:color w:val="FF0000"/>
          <w:szCs w:val="24"/>
        </w:rPr>
        <w:t xml:space="preserve">udaljenost između građevinama određena je poglavlju </w:t>
      </w:r>
      <w:r w:rsidRPr="00EA3A86">
        <w:rPr>
          <w:rFonts w:cs="Arial"/>
          <w:b/>
          <w:bCs/>
          <w:color w:val="FF0000"/>
          <w:szCs w:val="24"/>
        </w:rPr>
        <w:t xml:space="preserve">Međusobna udaljenost između </w:t>
      </w:r>
      <w:r w:rsidR="004772D0" w:rsidRPr="00EA3A86">
        <w:rPr>
          <w:rFonts w:cs="Arial"/>
          <w:b/>
          <w:color w:val="FF0000"/>
          <w:szCs w:val="24"/>
        </w:rPr>
        <w:t xml:space="preserve">osnovne/prateće/pomoćne građevine  </w:t>
      </w:r>
      <w:r w:rsidRPr="00EA3A86">
        <w:rPr>
          <w:rFonts w:cs="Arial"/>
          <w:color w:val="FF0000"/>
          <w:szCs w:val="24"/>
        </w:rPr>
        <w:t>ovog Prostornog plana,</w:t>
      </w:r>
    </w:p>
    <w:p w14:paraId="53AF3D7B" w14:textId="1EDE9662" w:rsidR="001A7492" w:rsidRPr="00EA3A86" w:rsidRDefault="001A7492" w:rsidP="00ED2D0C">
      <w:pPr>
        <w:numPr>
          <w:ilvl w:val="0"/>
          <w:numId w:val="105"/>
        </w:numPr>
        <w:autoSpaceDE w:val="0"/>
        <w:autoSpaceDN w:val="0"/>
        <w:adjustRightInd w:val="0"/>
        <w:spacing w:after="200" w:line="276" w:lineRule="auto"/>
        <w:ind w:hanging="294"/>
        <w:contextualSpacing/>
        <w:rPr>
          <w:rFonts w:cs="Arial"/>
          <w:color w:val="FF0000"/>
          <w:szCs w:val="24"/>
        </w:rPr>
      </w:pPr>
      <w:r w:rsidRPr="00EA3A86">
        <w:rPr>
          <w:rFonts w:cs="Arial"/>
          <w:color w:val="FF0000"/>
        </w:rPr>
        <w:t xml:space="preserve">krovovi građevina mogu biti izvedeni kao ravni, kosi, mansardni, šed, </w:t>
      </w:r>
      <w:r w:rsidRPr="00EA3A86">
        <w:rPr>
          <w:rFonts w:cs="Arial"/>
          <w:color w:val="FF0000"/>
          <w:szCs w:val="22"/>
        </w:rPr>
        <w:t>zaobljeni krovovi, krovovi nepravilnih geometrijskih oblika ili kombinacija navedenih</w:t>
      </w:r>
      <w:r w:rsidRPr="00EA3A86">
        <w:rPr>
          <w:rFonts w:cs="Arial"/>
          <w:color w:val="FF0000"/>
        </w:rPr>
        <w:t xml:space="preserve"> odnosno kako je određeno u poglavlju </w:t>
      </w:r>
      <w:r w:rsidRPr="00EA3A86">
        <w:rPr>
          <w:rFonts w:cs="Arial"/>
          <w:b/>
          <w:bCs/>
          <w:color w:val="FF0000"/>
        </w:rPr>
        <w:t>Visina i oblikovanje građevina,</w:t>
      </w:r>
    </w:p>
    <w:p w14:paraId="04D68A07" w14:textId="77777777" w:rsidR="001A7492" w:rsidRPr="00EA3A86" w:rsidRDefault="001A7492" w:rsidP="00ED2D0C">
      <w:pPr>
        <w:numPr>
          <w:ilvl w:val="0"/>
          <w:numId w:val="105"/>
        </w:numPr>
        <w:autoSpaceDE w:val="0"/>
        <w:autoSpaceDN w:val="0"/>
        <w:adjustRightInd w:val="0"/>
        <w:spacing w:after="200" w:line="276" w:lineRule="auto"/>
        <w:ind w:hanging="294"/>
        <w:contextualSpacing/>
        <w:rPr>
          <w:rFonts w:cs="Arial"/>
          <w:color w:val="FF0000"/>
          <w:szCs w:val="24"/>
        </w:rPr>
      </w:pPr>
      <w:r w:rsidRPr="00EA3A86">
        <w:rPr>
          <w:snapToGrid w:val="0"/>
          <w:color w:val="FF0000"/>
          <w:lang w:eastAsia="en-US"/>
        </w:rPr>
        <w:t>najmanje 25% građevne čestice potrebno je urediti kao zelenu površinu uređenu niskim i visokim zelenilom</w:t>
      </w:r>
      <w:r w:rsidRPr="00EA3A86">
        <w:rPr>
          <w:rFonts w:eastAsia="Calibri" w:cs="Arial"/>
          <w:color w:val="FF0000"/>
          <w:szCs w:val="22"/>
          <w:lang w:eastAsia="en-US"/>
        </w:rPr>
        <w:t xml:space="preserve"> namijenjenu za odmor i rekreaciju korisnika prostora, a najmanje 15%</w:t>
      </w:r>
      <w:r w:rsidRPr="00EA3A86">
        <w:rPr>
          <w:snapToGrid w:val="0"/>
          <w:color w:val="FF0000"/>
          <w:lang w:eastAsia="en-US"/>
        </w:rPr>
        <w:t xml:space="preserve"> ukupne površine građevne čestice treba biti jedinstvena zelena površina,</w:t>
      </w:r>
    </w:p>
    <w:p w14:paraId="3579E910" w14:textId="282F6BDB" w:rsidR="001A7492" w:rsidRPr="00EA3A86" w:rsidRDefault="001A7492" w:rsidP="00ED2D0C">
      <w:pPr>
        <w:numPr>
          <w:ilvl w:val="0"/>
          <w:numId w:val="105"/>
        </w:numPr>
        <w:autoSpaceDE w:val="0"/>
        <w:autoSpaceDN w:val="0"/>
        <w:adjustRightInd w:val="0"/>
        <w:spacing w:after="200" w:line="276" w:lineRule="auto"/>
        <w:ind w:hanging="294"/>
        <w:contextualSpacing/>
        <w:rPr>
          <w:rFonts w:cs="Arial"/>
          <w:color w:val="FF0000"/>
          <w:szCs w:val="24"/>
        </w:rPr>
      </w:pPr>
      <w:r w:rsidRPr="00EA3A86">
        <w:rPr>
          <w:rFonts w:cs="Arial"/>
          <w:color w:val="FF0000"/>
          <w:szCs w:val="24"/>
        </w:rPr>
        <w:t xml:space="preserve">građevna čestica mora imati osiguran kolni pristup </w:t>
      </w:r>
      <w:r w:rsidR="00AF0855" w:rsidRPr="00EA3A86">
        <w:rPr>
          <w:rFonts w:cs="Arial"/>
          <w:color w:val="FF0000"/>
          <w:szCs w:val="24"/>
        </w:rPr>
        <w:t>minimalne</w:t>
      </w:r>
      <w:r w:rsidRPr="00EA3A86">
        <w:rPr>
          <w:rFonts w:cs="Arial"/>
          <w:color w:val="FF0000"/>
          <w:szCs w:val="24"/>
        </w:rPr>
        <w:t xml:space="preserve"> širine od 3,0 m na prometnu površinu,</w:t>
      </w:r>
    </w:p>
    <w:p w14:paraId="20EEDF55" w14:textId="062376BE" w:rsidR="001A7492" w:rsidRPr="00EA3A86" w:rsidRDefault="001A7492" w:rsidP="00ED2D0C">
      <w:pPr>
        <w:numPr>
          <w:ilvl w:val="0"/>
          <w:numId w:val="105"/>
        </w:numPr>
        <w:autoSpaceDE w:val="0"/>
        <w:autoSpaceDN w:val="0"/>
        <w:adjustRightInd w:val="0"/>
        <w:spacing w:after="200" w:line="276" w:lineRule="auto"/>
        <w:ind w:hanging="294"/>
        <w:contextualSpacing/>
        <w:rPr>
          <w:rFonts w:cs="Arial"/>
          <w:color w:val="FF0000"/>
          <w:szCs w:val="24"/>
        </w:rPr>
      </w:pPr>
      <w:r w:rsidRPr="00EA3A86">
        <w:rPr>
          <w:rFonts w:cs="Arial"/>
          <w:color w:val="FF0000"/>
          <w:szCs w:val="24"/>
        </w:rPr>
        <w:t>omogućuje se postavljanje ograde na granici građevne čestice najveće visine 1,</w:t>
      </w:r>
      <w:r w:rsidR="004B41F1" w:rsidRPr="00EA3A86">
        <w:rPr>
          <w:rFonts w:cs="Arial"/>
          <w:color w:val="FF0000"/>
          <w:szCs w:val="24"/>
        </w:rPr>
        <w:t>6</w:t>
      </w:r>
      <w:r w:rsidRPr="00EA3A86">
        <w:rPr>
          <w:rFonts w:cs="Arial"/>
          <w:color w:val="FF0000"/>
          <w:szCs w:val="24"/>
        </w:rPr>
        <w:t xml:space="preserve">0 m i iznimno i više, odnosno zaštitnih ograda propisane visine za otvorena sportska igrališta odnosno sukladno poglavlju </w:t>
      </w:r>
      <w:r w:rsidRPr="00EA3A86">
        <w:rPr>
          <w:rFonts w:cs="Arial"/>
          <w:b/>
          <w:bCs/>
          <w:color w:val="FF0000"/>
          <w:szCs w:val="24"/>
        </w:rPr>
        <w:t xml:space="preserve">Ograde i parterno uređenje </w:t>
      </w:r>
      <w:r w:rsidRPr="00EA3A86">
        <w:rPr>
          <w:rFonts w:cs="Arial"/>
          <w:color w:val="FF0000"/>
          <w:szCs w:val="24"/>
        </w:rPr>
        <w:t>ovog Prostornog plana,</w:t>
      </w:r>
    </w:p>
    <w:p w14:paraId="06FA9587" w14:textId="5E953C30" w:rsidR="001A7492" w:rsidRPr="00EA3A86" w:rsidRDefault="001A7492" w:rsidP="00ED2D0C">
      <w:pPr>
        <w:numPr>
          <w:ilvl w:val="0"/>
          <w:numId w:val="105"/>
        </w:numPr>
        <w:autoSpaceDE w:val="0"/>
        <w:autoSpaceDN w:val="0"/>
        <w:adjustRightInd w:val="0"/>
        <w:spacing w:after="200" w:line="276" w:lineRule="auto"/>
        <w:ind w:hanging="294"/>
        <w:contextualSpacing/>
        <w:rPr>
          <w:rFonts w:cs="Arial"/>
          <w:color w:val="FF0000"/>
          <w:szCs w:val="24"/>
        </w:rPr>
      </w:pPr>
      <w:r w:rsidRPr="00EA3A86">
        <w:rPr>
          <w:rFonts w:cs="Arial"/>
          <w:snapToGrid w:val="0"/>
          <w:color w:val="FF0000"/>
        </w:rPr>
        <w:lastRenderedPageBreak/>
        <w:t xml:space="preserve">na građevnoj čestici potrebno je osigurati broj parkirališnih mjesta, sukladno </w:t>
      </w:r>
      <w:r w:rsidR="002A50C2" w:rsidRPr="00EA3A86">
        <w:rPr>
          <w:rFonts w:cs="Arial"/>
          <w:snapToGrid w:val="0"/>
          <w:color w:val="FF0000"/>
        </w:rPr>
        <w:t xml:space="preserve">poglavlju </w:t>
      </w:r>
      <w:r w:rsidR="002A50C2" w:rsidRPr="00EA3A86">
        <w:rPr>
          <w:rFonts w:cs="Arial"/>
          <w:b/>
          <w:bCs/>
          <w:snapToGrid w:val="0"/>
          <w:color w:val="FF0000"/>
        </w:rPr>
        <w:t>5.1.2. Parkirališna i garažna mjesta</w:t>
      </w:r>
      <w:r w:rsidRPr="00EA3A86">
        <w:rPr>
          <w:rFonts w:cs="Arial"/>
          <w:snapToGrid w:val="0"/>
          <w:color w:val="FF0000"/>
        </w:rPr>
        <w:t xml:space="preserve"> ovog Prostornog plana</w:t>
      </w:r>
      <w:r w:rsidR="00185C39" w:rsidRPr="00EA3A86">
        <w:rPr>
          <w:rFonts w:cs="Arial"/>
          <w:snapToGrid w:val="0"/>
          <w:color w:val="FF0000"/>
        </w:rPr>
        <w:t>.</w:t>
      </w:r>
    </w:p>
    <w:p w14:paraId="5023AE53" w14:textId="77777777" w:rsidR="002E7066" w:rsidRPr="00EA3A86" w:rsidRDefault="002E7066" w:rsidP="002E7066">
      <w:pPr>
        <w:spacing w:line="276" w:lineRule="auto"/>
        <w:jc w:val="left"/>
        <w:rPr>
          <w:rFonts w:eastAsia="Calibri" w:cs="Arial"/>
          <w:color w:val="FF0000"/>
          <w:szCs w:val="22"/>
          <w:lang w:eastAsia="en-US"/>
        </w:rPr>
      </w:pPr>
    </w:p>
    <w:p w14:paraId="51313480" w14:textId="25E98FDD" w:rsidR="007B6C02" w:rsidRPr="00EA3A86" w:rsidRDefault="007B6C02" w:rsidP="007B6C02">
      <w:pPr>
        <w:pStyle w:val="clanak"/>
        <w:rPr>
          <w:rFonts w:cs="Arial"/>
          <w:snapToGrid w:val="0"/>
          <w:color w:val="FF0000"/>
          <w:szCs w:val="22"/>
          <w:lang w:val="hr-HR" w:eastAsia="en-US"/>
        </w:rPr>
      </w:pPr>
      <w:r w:rsidRPr="00EA3A86">
        <w:rPr>
          <w:rFonts w:cs="Arial"/>
          <w:snapToGrid w:val="0"/>
          <w:color w:val="FF0000"/>
          <w:szCs w:val="22"/>
          <w:lang w:val="hr-HR" w:eastAsia="en-US"/>
        </w:rPr>
        <w:t>(2) Pješačke, biciklističke, jahaće i trim staze i slično moguće je graditi i uređivati sukladno obilježjima prostora na cijelom prostoru Grada Koprivnice</w:t>
      </w:r>
      <w:r w:rsidR="004B41F1" w:rsidRPr="00EA3A86">
        <w:rPr>
          <w:rFonts w:cs="Arial"/>
          <w:snapToGrid w:val="0"/>
          <w:color w:val="FF0000"/>
          <w:szCs w:val="22"/>
          <w:lang w:val="hr-HR" w:eastAsia="en-US"/>
        </w:rPr>
        <w:t xml:space="preserve"> sukladno mjerama zaštite</w:t>
      </w:r>
      <w:r w:rsidRPr="00EA3A86">
        <w:rPr>
          <w:rFonts w:cs="Arial"/>
          <w:snapToGrid w:val="0"/>
          <w:color w:val="FF0000"/>
          <w:szCs w:val="22"/>
          <w:lang w:val="hr-HR" w:eastAsia="en-US"/>
        </w:rPr>
        <w:t>.</w:t>
      </w:r>
    </w:p>
    <w:p w14:paraId="67B62187" w14:textId="77777777" w:rsidR="007B6C02" w:rsidRPr="00EA3A86" w:rsidRDefault="007B6C02" w:rsidP="002E7066">
      <w:pPr>
        <w:spacing w:line="276" w:lineRule="auto"/>
        <w:jc w:val="left"/>
        <w:rPr>
          <w:rFonts w:eastAsia="Calibri" w:cs="Arial"/>
          <w:color w:val="FF0000"/>
          <w:szCs w:val="22"/>
          <w:lang w:eastAsia="en-US"/>
        </w:rPr>
      </w:pPr>
    </w:p>
    <w:p w14:paraId="7B2B7927" w14:textId="33092754" w:rsidR="001A7492" w:rsidRPr="00EA3A86" w:rsidRDefault="001A7492" w:rsidP="001A7492">
      <w:pPr>
        <w:pStyle w:val="clanak"/>
        <w:rPr>
          <w:rFonts w:cs="Arial"/>
          <w:snapToGrid w:val="0"/>
          <w:color w:val="FF0000"/>
          <w:szCs w:val="22"/>
          <w:lang w:val="hr-HR" w:eastAsia="en-US"/>
        </w:rPr>
      </w:pPr>
      <w:r w:rsidRPr="00EA3A86">
        <w:rPr>
          <w:rFonts w:eastAsia="Calibri" w:cs="Arial"/>
          <w:color w:val="FF0000"/>
          <w:szCs w:val="22"/>
          <w:lang w:val="hr-HR" w:eastAsia="en-US"/>
        </w:rPr>
        <w:t>(</w:t>
      </w:r>
      <w:r w:rsidR="007B6C02" w:rsidRPr="00EA3A86">
        <w:rPr>
          <w:rFonts w:eastAsia="Calibri" w:cs="Arial"/>
          <w:color w:val="FF0000"/>
          <w:szCs w:val="22"/>
          <w:lang w:val="hr-HR" w:eastAsia="en-US"/>
        </w:rPr>
        <w:t>3</w:t>
      </w:r>
      <w:r w:rsidRPr="00EA3A86">
        <w:rPr>
          <w:rFonts w:eastAsia="Calibri" w:cs="Arial"/>
          <w:color w:val="FF0000"/>
          <w:szCs w:val="22"/>
          <w:lang w:val="hr-HR" w:eastAsia="en-US"/>
        </w:rPr>
        <w:t xml:space="preserve">) Ostali uvjeti uređenja građevne čestice te </w:t>
      </w:r>
      <w:r w:rsidRPr="00EA3A86">
        <w:rPr>
          <w:rFonts w:eastAsia="Calibri" w:cs="Arial"/>
          <w:snapToGrid w:val="0"/>
          <w:color w:val="FF0000"/>
          <w:szCs w:val="22"/>
          <w:lang w:val="hr-HR" w:eastAsia="en-US"/>
        </w:rPr>
        <w:t xml:space="preserve">gradnje i oblikovanja građevina </w:t>
      </w:r>
      <w:r w:rsidRPr="00EA3A86">
        <w:rPr>
          <w:rFonts w:eastAsia="Calibri" w:cs="Arial"/>
          <w:color w:val="FF0000"/>
          <w:szCs w:val="22"/>
          <w:lang w:val="hr-HR" w:eastAsia="en-US"/>
        </w:rPr>
        <w:t>sportsko-rekreacijske namjene određeni su u poglavlju</w:t>
      </w:r>
      <w:r w:rsidRPr="00EA3A86">
        <w:rPr>
          <w:rFonts w:eastAsia="Calibri" w:cs="Arial"/>
          <w:b/>
          <w:bCs/>
          <w:color w:val="FF0000"/>
          <w:szCs w:val="22"/>
          <w:lang w:val="hr-HR" w:eastAsia="en-US"/>
        </w:rPr>
        <w:t xml:space="preserve"> Opći uvjeti uređenja građevne čestice i gradnja građevine </w:t>
      </w:r>
      <w:r w:rsidRPr="00EA3A86">
        <w:rPr>
          <w:rFonts w:eastAsia="Calibri" w:cs="Arial"/>
          <w:color w:val="FF0000"/>
          <w:szCs w:val="22"/>
          <w:lang w:val="hr-HR" w:eastAsia="en-US"/>
        </w:rPr>
        <w:t>ovog Prostornog plana.</w:t>
      </w:r>
    </w:p>
    <w:bookmarkEnd w:id="575"/>
    <w:p w14:paraId="49F701D7" w14:textId="77777777" w:rsidR="002E7066" w:rsidRPr="00EA3A86" w:rsidRDefault="002E7066" w:rsidP="002E7066">
      <w:pPr>
        <w:autoSpaceDE w:val="0"/>
        <w:autoSpaceDN w:val="0"/>
        <w:adjustRightInd w:val="0"/>
        <w:spacing w:line="276" w:lineRule="auto"/>
        <w:rPr>
          <w:rFonts w:eastAsia="Calibri" w:cs="Arial"/>
          <w:color w:val="FF0000"/>
          <w:szCs w:val="22"/>
          <w:lang w:eastAsia="en-US"/>
        </w:rPr>
      </w:pPr>
    </w:p>
    <w:p w14:paraId="7B4BF987" w14:textId="315D0DDF" w:rsidR="006432C0" w:rsidRPr="00EA3A86" w:rsidRDefault="006432C0" w:rsidP="005E5CB5">
      <w:pPr>
        <w:keepNext/>
        <w:outlineLvl w:val="4"/>
        <w:rPr>
          <w:rFonts w:cs="Arial"/>
          <w:b/>
          <w:color w:val="FF0000"/>
          <w:szCs w:val="24"/>
        </w:rPr>
      </w:pPr>
      <w:r w:rsidRPr="00EA3A86">
        <w:rPr>
          <w:rFonts w:cs="Arial"/>
          <w:b/>
          <w:color w:val="FF0000"/>
          <w:szCs w:val="24"/>
        </w:rPr>
        <w:t>Kinološka djelatnost</w:t>
      </w:r>
    </w:p>
    <w:p w14:paraId="5D3474E0" w14:textId="4074AF35" w:rsidR="001F5A5A" w:rsidRPr="00EA3A86" w:rsidRDefault="001F5A5A" w:rsidP="00016741">
      <w:pPr>
        <w:jc w:val="center"/>
        <w:rPr>
          <w:b/>
          <w:bCs/>
          <w:color w:val="FF0000"/>
        </w:rPr>
      </w:pPr>
      <w:bookmarkStart w:id="576" w:name="_Toc164947447"/>
      <w:r w:rsidRPr="00EA3A86">
        <w:rPr>
          <w:b/>
          <w:bCs/>
          <w:color w:val="FF0000"/>
        </w:rPr>
        <w:t>Članak 74.a</w:t>
      </w:r>
      <w:bookmarkEnd w:id="576"/>
    </w:p>
    <w:p w14:paraId="1C67028A" w14:textId="77777777" w:rsidR="001F5A5A" w:rsidRPr="00EA3A86" w:rsidRDefault="001F5A5A" w:rsidP="002E7066">
      <w:pPr>
        <w:autoSpaceDE w:val="0"/>
        <w:autoSpaceDN w:val="0"/>
        <w:adjustRightInd w:val="0"/>
        <w:spacing w:line="276" w:lineRule="auto"/>
        <w:rPr>
          <w:rFonts w:eastAsia="Calibri" w:cs="Arial"/>
          <w:color w:val="FF0000"/>
          <w:szCs w:val="22"/>
          <w:lang w:eastAsia="en-US"/>
        </w:rPr>
      </w:pPr>
    </w:p>
    <w:p w14:paraId="27111428" w14:textId="1863AE46" w:rsidR="006432C0" w:rsidRPr="00EA3A86" w:rsidRDefault="006432C0" w:rsidP="006432C0">
      <w:pPr>
        <w:pStyle w:val="clanak"/>
        <w:rPr>
          <w:rFonts w:cs="Arial"/>
          <w:snapToGrid w:val="0"/>
          <w:color w:val="FF0000"/>
          <w:szCs w:val="22"/>
          <w:lang w:val="hr-HR" w:eastAsia="en-US"/>
        </w:rPr>
      </w:pPr>
      <w:r w:rsidRPr="00EA3A86">
        <w:rPr>
          <w:rFonts w:cs="Arial"/>
          <w:snapToGrid w:val="0"/>
          <w:color w:val="FF0000"/>
          <w:szCs w:val="22"/>
          <w:lang w:val="hr-HR" w:eastAsia="en-US"/>
        </w:rPr>
        <w:t xml:space="preserve">(1) </w:t>
      </w:r>
      <w:r w:rsidR="0008705D" w:rsidRPr="00EA3A86">
        <w:rPr>
          <w:rFonts w:cs="Arial"/>
          <w:snapToGrid w:val="0"/>
          <w:color w:val="FF0000"/>
          <w:szCs w:val="22"/>
          <w:lang w:val="hr-HR" w:eastAsia="en-US"/>
        </w:rPr>
        <w:t xml:space="preserve">Površina namijenjena </w:t>
      </w:r>
      <w:r w:rsidRPr="00EA3A86">
        <w:rPr>
          <w:rFonts w:cs="Arial"/>
          <w:b/>
          <w:bCs/>
          <w:snapToGrid w:val="0"/>
          <w:color w:val="FF0000"/>
          <w:szCs w:val="22"/>
          <w:lang w:val="hr-HR" w:eastAsia="en-US"/>
        </w:rPr>
        <w:t>kinološk</w:t>
      </w:r>
      <w:r w:rsidR="0008705D" w:rsidRPr="00EA3A86">
        <w:rPr>
          <w:rFonts w:cs="Arial"/>
          <w:b/>
          <w:bCs/>
          <w:snapToGrid w:val="0"/>
          <w:color w:val="FF0000"/>
          <w:szCs w:val="22"/>
          <w:lang w:val="hr-HR" w:eastAsia="en-US"/>
        </w:rPr>
        <w:t>oj</w:t>
      </w:r>
      <w:r w:rsidRPr="00EA3A86">
        <w:rPr>
          <w:rFonts w:cs="Arial"/>
          <w:b/>
          <w:bCs/>
          <w:snapToGrid w:val="0"/>
          <w:color w:val="FF0000"/>
          <w:szCs w:val="22"/>
          <w:lang w:val="hr-HR" w:eastAsia="en-US"/>
        </w:rPr>
        <w:t xml:space="preserve"> djelatnost</w:t>
      </w:r>
      <w:r w:rsidR="0008705D" w:rsidRPr="00EA3A86">
        <w:rPr>
          <w:rFonts w:cs="Arial"/>
          <w:b/>
          <w:bCs/>
          <w:snapToGrid w:val="0"/>
          <w:color w:val="FF0000"/>
          <w:szCs w:val="22"/>
          <w:lang w:val="hr-HR" w:eastAsia="en-US"/>
        </w:rPr>
        <w:t>i</w:t>
      </w:r>
      <w:r w:rsidRPr="00EA3A86">
        <w:rPr>
          <w:rFonts w:cs="Arial"/>
          <w:snapToGrid w:val="0"/>
          <w:color w:val="FF0000"/>
          <w:szCs w:val="22"/>
          <w:lang w:val="hr-HR" w:eastAsia="en-US"/>
        </w:rPr>
        <w:t xml:space="preserve"> (oznaka R5) na području „Danica“, </w:t>
      </w:r>
      <w:r w:rsidR="00087669" w:rsidRPr="00EA3A86">
        <w:rPr>
          <w:rFonts w:cs="Arial"/>
          <w:snapToGrid w:val="0"/>
          <w:color w:val="FF0000"/>
          <w:szCs w:val="22"/>
          <w:lang w:val="hr-HR" w:eastAsia="en-US"/>
        </w:rPr>
        <w:t>nalazi se u izdvojenom građevinskom području izvan naselja.</w:t>
      </w:r>
    </w:p>
    <w:p w14:paraId="32449555" w14:textId="77777777" w:rsidR="00087669" w:rsidRPr="00EA3A86" w:rsidRDefault="00087669" w:rsidP="006432C0">
      <w:pPr>
        <w:pStyle w:val="clanak"/>
        <w:rPr>
          <w:rFonts w:cs="Arial"/>
          <w:snapToGrid w:val="0"/>
          <w:color w:val="FF0000"/>
          <w:szCs w:val="22"/>
          <w:lang w:val="hr-HR" w:eastAsia="en-US"/>
        </w:rPr>
      </w:pPr>
    </w:p>
    <w:p w14:paraId="79F16FC1" w14:textId="77777777" w:rsidR="00087669" w:rsidRPr="00EA3A86" w:rsidRDefault="006432C0" w:rsidP="006432C0">
      <w:pPr>
        <w:pStyle w:val="clanak"/>
        <w:rPr>
          <w:rFonts w:cs="Arial"/>
          <w:snapToGrid w:val="0"/>
          <w:color w:val="FF0000"/>
          <w:szCs w:val="22"/>
          <w:lang w:val="hr-HR" w:eastAsia="en-US"/>
        </w:rPr>
      </w:pPr>
      <w:r w:rsidRPr="00EA3A86">
        <w:rPr>
          <w:rFonts w:cs="Arial"/>
          <w:snapToGrid w:val="0"/>
          <w:color w:val="FF0000"/>
          <w:szCs w:val="22"/>
          <w:lang w:val="hr-HR" w:eastAsia="en-US"/>
        </w:rPr>
        <w:t xml:space="preserve">(2) Unutar područja predviđa se smjestiti kompleks za kinološku djelatnost s građevinama i opremom u navedenoj </w:t>
      </w:r>
      <w:r w:rsidR="00087669" w:rsidRPr="00EA3A86">
        <w:rPr>
          <w:rFonts w:cs="Arial"/>
          <w:snapToGrid w:val="0"/>
          <w:color w:val="FF0000"/>
          <w:szCs w:val="22"/>
          <w:lang w:val="hr-HR" w:eastAsia="en-US"/>
        </w:rPr>
        <w:t>djelatnosti,</w:t>
      </w:r>
      <w:r w:rsidRPr="00EA3A86">
        <w:rPr>
          <w:rFonts w:cs="Arial"/>
          <w:snapToGrid w:val="0"/>
          <w:color w:val="FF0000"/>
          <w:szCs w:val="22"/>
          <w:lang w:val="hr-HR" w:eastAsia="en-US"/>
        </w:rPr>
        <w:t xml:space="preserve"> utvrđenim prema posebnim propisima.</w:t>
      </w:r>
    </w:p>
    <w:p w14:paraId="553EFA21" w14:textId="3C894A3A" w:rsidR="006432C0" w:rsidRPr="00EA3A86" w:rsidRDefault="006432C0" w:rsidP="006432C0">
      <w:pPr>
        <w:pStyle w:val="clanak"/>
        <w:rPr>
          <w:rFonts w:cs="Arial"/>
          <w:snapToGrid w:val="0"/>
          <w:color w:val="FF0000"/>
          <w:szCs w:val="22"/>
          <w:lang w:val="hr-HR" w:eastAsia="en-US"/>
        </w:rPr>
      </w:pPr>
      <w:r w:rsidRPr="00EA3A86">
        <w:rPr>
          <w:rFonts w:cs="Arial"/>
          <w:snapToGrid w:val="0"/>
          <w:color w:val="FF0000"/>
          <w:szCs w:val="22"/>
          <w:lang w:val="hr-HR" w:eastAsia="en-US"/>
        </w:rPr>
        <w:t xml:space="preserve"> </w:t>
      </w:r>
    </w:p>
    <w:p w14:paraId="0F7AB106" w14:textId="1285C5D9" w:rsidR="0008705D" w:rsidRPr="00EA3A86" w:rsidRDefault="00087669" w:rsidP="0008705D">
      <w:pPr>
        <w:autoSpaceDE w:val="0"/>
        <w:autoSpaceDN w:val="0"/>
        <w:adjustRightInd w:val="0"/>
        <w:spacing w:line="276" w:lineRule="auto"/>
        <w:rPr>
          <w:rFonts w:eastAsia="Calibri" w:cs="Arial"/>
          <w:color w:val="FF0000"/>
          <w:szCs w:val="22"/>
          <w:lang w:eastAsia="en-US"/>
        </w:rPr>
      </w:pPr>
      <w:r w:rsidRPr="00EA3A86">
        <w:rPr>
          <w:rFonts w:cs="Arial"/>
          <w:snapToGrid w:val="0"/>
          <w:color w:val="FF0000"/>
          <w:szCs w:val="22"/>
          <w:lang w:eastAsia="en-US"/>
        </w:rPr>
        <w:t xml:space="preserve">(3) </w:t>
      </w:r>
      <w:r w:rsidR="0008705D" w:rsidRPr="00EA3A86">
        <w:rPr>
          <w:rFonts w:eastAsia="Calibri" w:cs="Arial"/>
          <w:color w:val="FF0000"/>
          <w:szCs w:val="22"/>
          <w:lang w:eastAsia="en-US"/>
        </w:rPr>
        <w:t xml:space="preserve">Uvjeti uređenja građevne čestice i gradnja građevina </w:t>
      </w:r>
      <w:r w:rsidR="0008705D" w:rsidRPr="00EA3A86">
        <w:rPr>
          <w:rFonts w:eastAsia="Calibri" w:cs="Arial"/>
          <w:bCs/>
          <w:color w:val="FF0000"/>
          <w:szCs w:val="22"/>
          <w:lang w:eastAsia="en-US"/>
        </w:rPr>
        <w:t xml:space="preserve">za kinološku djelatnost </w:t>
      </w:r>
      <w:r w:rsidR="00C152F8" w:rsidRPr="00EA3A86">
        <w:rPr>
          <w:rFonts w:eastAsia="Calibri" w:cs="Arial"/>
          <w:bCs/>
          <w:color w:val="FF0000"/>
          <w:szCs w:val="22"/>
          <w:lang w:eastAsia="en-US"/>
        </w:rPr>
        <w:t xml:space="preserve">sljedeći </w:t>
      </w:r>
      <w:r w:rsidR="0008705D" w:rsidRPr="00EA3A86">
        <w:rPr>
          <w:rFonts w:eastAsia="Calibri" w:cs="Arial"/>
          <w:bCs/>
          <w:color w:val="FF0000"/>
          <w:szCs w:val="22"/>
          <w:lang w:eastAsia="en-US"/>
        </w:rPr>
        <w:t>su:</w:t>
      </w:r>
    </w:p>
    <w:p w14:paraId="3D97F20C" w14:textId="6E32F641" w:rsidR="00087669" w:rsidRPr="00EA3A86" w:rsidRDefault="006432C0" w:rsidP="00ED2D0C">
      <w:pPr>
        <w:pStyle w:val="clanak"/>
        <w:numPr>
          <w:ilvl w:val="0"/>
          <w:numId w:val="232"/>
        </w:numPr>
        <w:ind w:left="284" w:hanging="284"/>
        <w:rPr>
          <w:rFonts w:cs="Arial"/>
          <w:snapToGrid w:val="0"/>
          <w:color w:val="FF0000"/>
          <w:szCs w:val="22"/>
          <w:lang w:val="hr-HR" w:eastAsia="en-US"/>
        </w:rPr>
      </w:pPr>
      <w:r w:rsidRPr="00EA3A86">
        <w:rPr>
          <w:rFonts w:cs="Arial"/>
          <w:snapToGrid w:val="0"/>
          <w:color w:val="FF0000"/>
          <w:szCs w:val="22"/>
          <w:lang w:val="hr-HR" w:eastAsia="en-US"/>
        </w:rPr>
        <w:t xml:space="preserve">najmanja udaljenost građevina od </w:t>
      </w:r>
      <w:r w:rsidR="00087669" w:rsidRPr="00EA3A86">
        <w:rPr>
          <w:rFonts w:cs="Arial"/>
          <w:snapToGrid w:val="0"/>
          <w:color w:val="FF0000"/>
          <w:szCs w:val="22"/>
          <w:lang w:val="hr-HR" w:eastAsia="en-US"/>
        </w:rPr>
        <w:t>regulacijske linije</w:t>
      </w:r>
      <w:r w:rsidRPr="00EA3A86">
        <w:rPr>
          <w:rFonts w:cs="Arial"/>
          <w:snapToGrid w:val="0"/>
          <w:color w:val="FF0000"/>
          <w:szCs w:val="22"/>
          <w:lang w:val="hr-HR" w:eastAsia="en-US"/>
        </w:rPr>
        <w:t xml:space="preserve"> prema pristupnom putu treba iznositi 5,0 m</w:t>
      </w:r>
      <w:r w:rsidR="00601AAB" w:rsidRPr="00EA3A86">
        <w:rPr>
          <w:rFonts w:cs="Arial"/>
          <w:snapToGrid w:val="0"/>
          <w:color w:val="FF0000"/>
          <w:szCs w:val="22"/>
          <w:lang w:val="hr-HR" w:eastAsia="en-US"/>
        </w:rPr>
        <w:t>, iznimno manje</w:t>
      </w:r>
      <w:r w:rsidR="00087669" w:rsidRPr="00EA3A86">
        <w:rPr>
          <w:rFonts w:cs="Arial"/>
          <w:snapToGrid w:val="0"/>
          <w:color w:val="FF0000"/>
          <w:szCs w:val="22"/>
          <w:lang w:val="hr-HR" w:eastAsia="en-US"/>
        </w:rPr>
        <w:t>,</w:t>
      </w:r>
    </w:p>
    <w:p w14:paraId="3A518879" w14:textId="76869D82" w:rsidR="00087669" w:rsidRPr="00EA3A86" w:rsidRDefault="006432C0" w:rsidP="00ED2D0C">
      <w:pPr>
        <w:pStyle w:val="clanak"/>
        <w:numPr>
          <w:ilvl w:val="0"/>
          <w:numId w:val="232"/>
        </w:numPr>
        <w:ind w:left="284" w:hanging="284"/>
        <w:rPr>
          <w:rFonts w:cs="Arial"/>
          <w:snapToGrid w:val="0"/>
          <w:color w:val="FF0000"/>
          <w:szCs w:val="22"/>
          <w:lang w:val="hr-HR" w:eastAsia="en-US"/>
        </w:rPr>
      </w:pPr>
      <w:r w:rsidRPr="00EA3A86">
        <w:rPr>
          <w:rFonts w:cs="Arial"/>
          <w:snapToGrid w:val="0"/>
          <w:color w:val="FF0000"/>
          <w:szCs w:val="22"/>
          <w:lang w:val="hr-HR" w:eastAsia="en-US"/>
        </w:rPr>
        <w:t xml:space="preserve">najmanja udaljenost građevina od ostalih </w:t>
      </w:r>
      <w:r w:rsidR="00087669" w:rsidRPr="00EA3A86">
        <w:rPr>
          <w:rFonts w:cs="Arial"/>
          <w:snapToGrid w:val="0"/>
          <w:color w:val="FF0000"/>
          <w:szCs w:val="22"/>
          <w:lang w:val="hr-HR" w:eastAsia="en-US"/>
        </w:rPr>
        <w:t>granica</w:t>
      </w:r>
      <w:r w:rsidRPr="00EA3A86">
        <w:rPr>
          <w:rFonts w:cs="Arial"/>
          <w:snapToGrid w:val="0"/>
          <w:color w:val="FF0000"/>
          <w:szCs w:val="22"/>
          <w:lang w:val="hr-HR" w:eastAsia="en-US"/>
        </w:rPr>
        <w:t xml:space="preserve"> građevne čestice</w:t>
      </w:r>
      <w:r w:rsidR="0008705D" w:rsidRPr="00EA3A86">
        <w:rPr>
          <w:rFonts w:cs="Arial"/>
          <w:snapToGrid w:val="0"/>
          <w:color w:val="FF0000"/>
          <w:szCs w:val="22"/>
          <w:lang w:val="hr-HR" w:eastAsia="en-US"/>
        </w:rPr>
        <w:t xml:space="preserve"> je</w:t>
      </w:r>
      <w:r w:rsidRPr="00EA3A86">
        <w:rPr>
          <w:rFonts w:cs="Arial"/>
          <w:snapToGrid w:val="0"/>
          <w:color w:val="FF0000"/>
          <w:szCs w:val="22"/>
          <w:lang w:val="hr-HR" w:eastAsia="en-US"/>
        </w:rPr>
        <w:t xml:space="preserve"> </w:t>
      </w:r>
      <w:r w:rsidR="002F48E8" w:rsidRPr="00EA3A86">
        <w:rPr>
          <w:rFonts w:cs="Arial"/>
          <w:snapToGrid w:val="0"/>
          <w:color w:val="FF0000"/>
          <w:szCs w:val="22"/>
          <w:lang w:val="hr-HR" w:eastAsia="en-US"/>
        </w:rPr>
        <w:t>3</w:t>
      </w:r>
      <w:r w:rsidRPr="00EA3A86">
        <w:rPr>
          <w:rFonts w:cs="Arial"/>
          <w:snapToGrid w:val="0"/>
          <w:color w:val="FF0000"/>
          <w:szCs w:val="22"/>
          <w:lang w:val="hr-HR" w:eastAsia="en-US"/>
        </w:rPr>
        <w:t>,0 m</w:t>
      </w:r>
      <w:r w:rsidR="00C152F8" w:rsidRPr="00EA3A86">
        <w:rPr>
          <w:rFonts w:cs="Arial"/>
          <w:snapToGrid w:val="0"/>
          <w:color w:val="FF0000"/>
          <w:szCs w:val="22"/>
          <w:lang w:val="hr-HR" w:eastAsia="en-US"/>
        </w:rPr>
        <w:t>, iznimno manje</w:t>
      </w:r>
      <w:r w:rsidR="00087669" w:rsidRPr="00EA3A86">
        <w:rPr>
          <w:rFonts w:cs="Arial"/>
          <w:snapToGrid w:val="0"/>
          <w:color w:val="FF0000"/>
          <w:szCs w:val="22"/>
          <w:lang w:val="hr-HR" w:eastAsia="en-US"/>
        </w:rPr>
        <w:t>,</w:t>
      </w:r>
    </w:p>
    <w:p w14:paraId="3F631CCF" w14:textId="7D94A6EB" w:rsidR="0008705D" w:rsidRPr="00EA3A86" w:rsidRDefault="0008705D" w:rsidP="0008705D">
      <w:pPr>
        <w:pStyle w:val="clanak"/>
        <w:numPr>
          <w:ilvl w:val="0"/>
          <w:numId w:val="232"/>
        </w:numPr>
        <w:ind w:left="284" w:hanging="284"/>
        <w:rPr>
          <w:rFonts w:cs="Arial"/>
          <w:snapToGrid w:val="0"/>
          <w:color w:val="FF0000"/>
          <w:szCs w:val="22"/>
          <w:lang w:val="hr-HR" w:eastAsia="en-US"/>
        </w:rPr>
      </w:pPr>
      <w:r w:rsidRPr="00EA3A86">
        <w:rPr>
          <w:rFonts w:cs="Arial"/>
          <w:snapToGrid w:val="0"/>
          <w:color w:val="FF0000"/>
          <w:szCs w:val="22"/>
          <w:lang w:val="hr-HR" w:eastAsia="en-US"/>
        </w:rPr>
        <w:t xml:space="preserve">najveći </w:t>
      </w:r>
      <w:r w:rsidR="006432C0" w:rsidRPr="00EA3A86">
        <w:rPr>
          <w:rFonts w:cs="Arial"/>
          <w:snapToGrid w:val="0"/>
          <w:color w:val="FF0000"/>
          <w:szCs w:val="22"/>
          <w:lang w:val="hr-HR" w:eastAsia="en-US"/>
        </w:rPr>
        <w:t xml:space="preserve">koeficijent izgrađenosti </w:t>
      </w:r>
      <w:r w:rsidRPr="00EA3A86">
        <w:rPr>
          <w:rFonts w:cs="Arial"/>
          <w:snapToGrid w:val="0"/>
          <w:color w:val="FF0000"/>
          <w:szCs w:val="22"/>
          <w:lang w:val="hr-HR" w:eastAsia="en-US"/>
        </w:rPr>
        <w:t>je</w:t>
      </w:r>
      <w:r w:rsidR="006432C0" w:rsidRPr="00EA3A86">
        <w:rPr>
          <w:rFonts w:cs="Arial"/>
          <w:snapToGrid w:val="0"/>
          <w:color w:val="FF0000"/>
          <w:szCs w:val="22"/>
          <w:lang w:val="hr-HR" w:eastAsia="en-US"/>
        </w:rPr>
        <w:t xml:space="preserve"> kig=0,4</w:t>
      </w:r>
      <w:r w:rsidR="00087669" w:rsidRPr="00EA3A86">
        <w:rPr>
          <w:rFonts w:cs="Arial"/>
          <w:snapToGrid w:val="0"/>
          <w:color w:val="FF0000"/>
          <w:szCs w:val="22"/>
          <w:lang w:val="hr-HR" w:eastAsia="en-US"/>
        </w:rPr>
        <w:t>,</w:t>
      </w:r>
    </w:p>
    <w:p w14:paraId="43584AC7" w14:textId="0F22307D" w:rsidR="0008705D" w:rsidRPr="00EA3A86" w:rsidRDefault="0008705D" w:rsidP="0008705D">
      <w:pPr>
        <w:pStyle w:val="clanak"/>
        <w:numPr>
          <w:ilvl w:val="0"/>
          <w:numId w:val="232"/>
        </w:numPr>
        <w:ind w:left="284" w:hanging="284"/>
        <w:rPr>
          <w:rFonts w:cs="Arial"/>
          <w:snapToGrid w:val="0"/>
          <w:color w:val="FF0000"/>
          <w:szCs w:val="22"/>
          <w:lang w:val="hr-HR" w:eastAsia="en-US"/>
        </w:rPr>
      </w:pPr>
      <w:r w:rsidRPr="00EA3A86">
        <w:rPr>
          <w:rFonts w:cs="Arial"/>
          <w:color w:val="FF0000"/>
          <w:lang w:val="hr-HR"/>
        </w:rPr>
        <w:t>najveći koeficijent iskoristivosti je kis=2,0,</w:t>
      </w:r>
    </w:p>
    <w:p w14:paraId="51E3DA0F" w14:textId="654F48D0" w:rsidR="00087669" w:rsidRPr="00EA3A86" w:rsidRDefault="00087669" w:rsidP="00ED2D0C">
      <w:pPr>
        <w:pStyle w:val="clanak"/>
        <w:numPr>
          <w:ilvl w:val="0"/>
          <w:numId w:val="232"/>
        </w:numPr>
        <w:ind w:left="284" w:hanging="284"/>
        <w:rPr>
          <w:rFonts w:cs="Arial"/>
          <w:snapToGrid w:val="0"/>
          <w:color w:val="FF0000"/>
          <w:szCs w:val="22"/>
          <w:lang w:val="hr-HR" w:eastAsia="en-US"/>
        </w:rPr>
      </w:pPr>
      <w:r w:rsidRPr="00EA3A86">
        <w:rPr>
          <w:rFonts w:cs="Arial"/>
          <w:snapToGrid w:val="0"/>
          <w:color w:val="FF0000"/>
          <w:szCs w:val="22"/>
          <w:lang w:val="hr-HR" w:eastAsia="en-US"/>
        </w:rPr>
        <w:t>najveć</w:t>
      </w:r>
      <w:r w:rsidR="0008705D" w:rsidRPr="00EA3A86">
        <w:rPr>
          <w:rFonts w:cs="Arial"/>
          <w:snapToGrid w:val="0"/>
          <w:color w:val="FF0000"/>
          <w:szCs w:val="22"/>
          <w:lang w:val="hr-HR" w:eastAsia="en-US"/>
        </w:rPr>
        <w:t xml:space="preserve">a etažna visina građevina </w:t>
      </w:r>
      <w:r w:rsidRPr="00EA3A86">
        <w:rPr>
          <w:rFonts w:cs="Arial"/>
          <w:snapToGrid w:val="0"/>
          <w:color w:val="FF0000"/>
          <w:szCs w:val="22"/>
          <w:lang w:val="hr-HR" w:eastAsia="en-US"/>
        </w:rPr>
        <w:t>je</w:t>
      </w:r>
      <w:r w:rsidR="006432C0" w:rsidRPr="00EA3A86">
        <w:rPr>
          <w:rFonts w:cs="Arial"/>
          <w:snapToGrid w:val="0"/>
          <w:color w:val="FF0000"/>
          <w:szCs w:val="22"/>
          <w:lang w:val="hr-HR" w:eastAsia="en-US"/>
        </w:rPr>
        <w:t xml:space="preserve"> E=</w:t>
      </w:r>
      <w:r w:rsidRPr="00EA3A86">
        <w:rPr>
          <w:rFonts w:cs="Arial"/>
          <w:snapToGrid w:val="0"/>
          <w:color w:val="FF0000"/>
          <w:szCs w:val="22"/>
          <w:lang w:val="hr-HR" w:eastAsia="en-US"/>
        </w:rPr>
        <w:t>Po/S+</w:t>
      </w:r>
      <w:r w:rsidR="006432C0" w:rsidRPr="00EA3A86">
        <w:rPr>
          <w:rFonts w:cs="Arial"/>
          <w:snapToGrid w:val="0"/>
          <w:color w:val="FF0000"/>
          <w:szCs w:val="22"/>
          <w:lang w:val="hr-HR" w:eastAsia="en-US"/>
        </w:rPr>
        <w:t>P+Pk</w:t>
      </w:r>
      <w:r w:rsidR="0008705D" w:rsidRPr="00EA3A86">
        <w:rPr>
          <w:rFonts w:cs="Arial"/>
          <w:snapToGrid w:val="0"/>
          <w:color w:val="FF0000"/>
          <w:szCs w:val="22"/>
          <w:lang w:val="hr-HR" w:eastAsia="en-US"/>
        </w:rPr>
        <w:t xml:space="preserve"> odnosno </w:t>
      </w:r>
      <w:r w:rsidR="00CB10C8" w:rsidRPr="00EA3A86">
        <w:rPr>
          <w:rFonts w:cs="Arial"/>
          <w:snapToGrid w:val="0"/>
          <w:color w:val="FF0000"/>
          <w:szCs w:val="22"/>
          <w:lang w:val="hr-HR" w:eastAsia="en-US"/>
        </w:rPr>
        <w:t xml:space="preserve">maksimalna </w:t>
      </w:r>
      <w:r w:rsidR="006432C0" w:rsidRPr="00EA3A86">
        <w:rPr>
          <w:rFonts w:cs="Arial"/>
          <w:snapToGrid w:val="0"/>
          <w:color w:val="FF0000"/>
          <w:szCs w:val="22"/>
          <w:lang w:val="hr-HR" w:eastAsia="en-US"/>
        </w:rPr>
        <w:t>visina</w:t>
      </w:r>
      <w:r w:rsidR="00CB10C8" w:rsidRPr="00EA3A86">
        <w:rPr>
          <w:rFonts w:cs="Arial"/>
          <w:snapToGrid w:val="0"/>
          <w:color w:val="FF0000"/>
          <w:szCs w:val="22"/>
          <w:lang w:val="hr-HR" w:eastAsia="en-US"/>
        </w:rPr>
        <w:t xml:space="preserve"> građevin</w:t>
      </w:r>
      <w:r w:rsidR="00C152F8" w:rsidRPr="00EA3A86">
        <w:rPr>
          <w:rFonts w:cs="Arial"/>
          <w:snapToGrid w:val="0"/>
          <w:color w:val="FF0000"/>
          <w:szCs w:val="22"/>
          <w:lang w:val="hr-HR" w:eastAsia="en-US"/>
        </w:rPr>
        <w:t>a</w:t>
      </w:r>
      <w:r w:rsidR="006432C0" w:rsidRPr="00EA3A86">
        <w:rPr>
          <w:rFonts w:cs="Arial"/>
          <w:snapToGrid w:val="0"/>
          <w:color w:val="FF0000"/>
          <w:szCs w:val="22"/>
          <w:lang w:val="hr-HR" w:eastAsia="en-US"/>
        </w:rPr>
        <w:t xml:space="preserve"> </w:t>
      </w:r>
      <w:r w:rsidRPr="00EA3A86">
        <w:rPr>
          <w:rFonts w:cs="Arial"/>
          <w:snapToGrid w:val="0"/>
          <w:color w:val="FF0000"/>
          <w:szCs w:val="22"/>
          <w:lang w:val="hr-HR" w:eastAsia="en-US"/>
        </w:rPr>
        <w:t xml:space="preserve">je </w:t>
      </w:r>
      <w:r w:rsidR="002F48E8" w:rsidRPr="00EA3A86">
        <w:rPr>
          <w:rFonts w:cs="Arial"/>
          <w:snapToGrid w:val="0"/>
          <w:color w:val="FF0000"/>
          <w:szCs w:val="22"/>
          <w:lang w:val="hr-HR" w:eastAsia="en-US"/>
        </w:rPr>
        <w:t>Vmax</w:t>
      </w:r>
      <w:r w:rsidRPr="00EA3A86">
        <w:rPr>
          <w:rFonts w:cs="Arial"/>
          <w:snapToGrid w:val="0"/>
          <w:color w:val="FF0000"/>
          <w:szCs w:val="22"/>
          <w:lang w:val="hr-HR" w:eastAsia="en-US"/>
        </w:rPr>
        <w:t>=</w:t>
      </w:r>
      <w:r w:rsidR="006432C0" w:rsidRPr="00EA3A86">
        <w:rPr>
          <w:rFonts w:cs="Arial"/>
          <w:snapToGrid w:val="0"/>
          <w:color w:val="FF0000"/>
          <w:szCs w:val="22"/>
          <w:lang w:val="hr-HR" w:eastAsia="en-US"/>
        </w:rPr>
        <w:t xml:space="preserve"> </w:t>
      </w:r>
      <w:r w:rsidRPr="00EA3A86">
        <w:rPr>
          <w:rFonts w:cs="Arial"/>
          <w:snapToGrid w:val="0"/>
          <w:color w:val="FF0000"/>
          <w:szCs w:val="22"/>
          <w:lang w:val="hr-HR" w:eastAsia="en-US"/>
        </w:rPr>
        <w:t>6</w:t>
      </w:r>
      <w:r w:rsidR="006432C0" w:rsidRPr="00EA3A86">
        <w:rPr>
          <w:rFonts w:cs="Arial"/>
          <w:snapToGrid w:val="0"/>
          <w:color w:val="FF0000"/>
          <w:szCs w:val="22"/>
          <w:lang w:val="hr-HR" w:eastAsia="en-US"/>
        </w:rPr>
        <w:t>,0 m</w:t>
      </w:r>
      <w:r w:rsidRPr="00EA3A86">
        <w:rPr>
          <w:rFonts w:cs="Arial"/>
          <w:snapToGrid w:val="0"/>
          <w:color w:val="FF0000"/>
          <w:szCs w:val="22"/>
          <w:lang w:val="hr-HR" w:eastAsia="en-US"/>
        </w:rPr>
        <w:t>,</w:t>
      </w:r>
      <w:r w:rsidR="00601AAB" w:rsidRPr="00EA3A86">
        <w:rPr>
          <w:rFonts w:cs="Arial"/>
          <w:snapToGrid w:val="0"/>
          <w:color w:val="FF0000"/>
          <w:szCs w:val="22"/>
          <w:lang w:val="hr-HR" w:eastAsia="en-US"/>
        </w:rPr>
        <w:t xml:space="preserve"> iznimno više,</w:t>
      </w:r>
    </w:p>
    <w:p w14:paraId="70713AE2" w14:textId="77777777" w:rsidR="0008705D" w:rsidRPr="00EA3A86" w:rsidRDefault="00087669" w:rsidP="0008705D">
      <w:pPr>
        <w:pStyle w:val="clanak"/>
        <w:numPr>
          <w:ilvl w:val="0"/>
          <w:numId w:val="232"/>
        </w:numPr>
        <w:ind w:left="284" w:hanging="284"/>
        <w:rPr>
          <w:rFonts w:cs="Arial"/>
          <w:snapToGrid w:val="0"/>
          <w:color w:val="FF0000"/>
          <w:szCs w:val="22"/>
          <w:lang w:val="hr-HR" w:eastAsia="en-US"/>
        </w:rPr>
      </w:pPr>
      <w:r w:rsidRPr="00EA3A86">
        <w:rPr>
          <w:rFonts w:cs="Arial"/>
          <w:snapToGrid w:val="0"/>
          <w:color w:val="FF0000"/>
          <w:szCs w:val="22"/>
          <w:lang w:val="hr-HR" w:eastAsia="en-US"/>
        </w:rPr>
        <w:t>dozvoljena je izgradnja osnovne građevine, prateće i pomoćnih građevina,</w:t>
      </w:r>
    </w:p>
    <w:p w14:paraId="0A968B93" w14:textId="050FBC0F" w:rsidR="00087669" w:rsidRPr="00EA3A86" w:rsidRDefault="006432C0" w:rsidP="0008705D">
      <w:pPr>
        <w:pStyle w:val="clanak"/>
        <w:numPr>
          <w:ilvl w:val="0"/>
          <w:numId w:val="232"/>
        </w:numPr>
        <w:ind w:left="284" w:hanging="284"/>
        <w:rPr>
          <w:rFonts w:cs="Arial"/>
          <w:snapToGrid w:val="0"/>
          <w:color w:val="FF0000"/>
          <w:szCs w:val="22"/>
          <w:lang w:val="hr-HR" w:eastAsia="en-US"/>
        </w:rPr>
      </w:pPr>
      <w:r w:rsidRPr="00EA3A86">
        <w:rPr>
          <w:rFonts w:cs="Arial"/>
          <w:snapToGrid w:val="0"/>
          <w:color w:val="FF0000"/>
          <w:szCs w:val="22"/>
          <w:lang w:val="hr-HR" w:eastAsia="en-US"/>
        </w:rPr>
        <w:t xml:space="preserve">ukupan broj parkirališno-garažnih mjesta </w:t>
      </w:r>
      <w:r w:rsidR="00C152F8" w:rsidRPr="00EA3A86">
        <w:rPr>
          <w:rFonts w:cs="Arial"/>
          <w:snapToGrid w:val="0"/>
          <w:color w:val="FF0000"/>
          <w:szCs w:val="22"/>
          <w:lang w:val="hr-HR" w:eastAsia="en-US"/>
        </w:rPr>
        <w:t>potrebno je</w:t>
      </w:r>
      <w:r w:rsidRPr="00EA3A86">
        <w:rPr>
          <w:rFonts w:cs="Arial"/>
          <w:snapToGrid w:val="0"/>
          <w:color w:val="FF0000"/>
          <w:szCs w:val="22"/>
          <w:lang w:val="hr-HR" w:eastAsia="en-US"/>
        </w:rPr>
        <w:t xml:space="preserve"> osigurati </w:t>
      </w:r>
      <w:r w:rsidR="0008705D" w:rsidRPr="00EA3A86">
        <w:rPr>
          <w:rFonts w:cs="Arial"/>
          <w:snapToGrid w:val="0"/>
          <w:color w:val="FF0000"/>
          <w:lang w:val="hr-HR"/>
        </w:rPr>
        <w:t xml:space="preserve">sukladno poglavlju </w:t>
      </w:r>
      <w:r w:rsidR="0008705D" w:rsidRPr="00EA3A86">
        <w:rPr>
          <w:rFonts w:cs="Arial"/>
          <w:b/>
          <w:bCs/>
          <w:snapToGrid w:val="0"/>
          <w:color w:val="FF0000"/>
          <w:lang w:val="hr-HR"/>
        </w:rPr>
        <w:t>5.1.2. Parkirališna i garažna mjesta</w:t>
      </w:r>
      <w:r w:rsidR="0008705D" w:rsidRPr="00EA3A86">
        <w:rPr>
          <w:rFonts w:cs="Arial"/>
          <w:snapToGrid w:val="0"/>
          <w:color w:val="FF0000"/>
          <w:lang w:val="hr-HR"/>
        </w:rPr>
        <w:t xml:space="preserve"> ovog Prostornog plana,</w:t>
      </w:r>
    </w:p>
    <w:p w14:paraId="6D08E200" w14:textId="47AE4C90" w:rsidR="006432C0" w:rsidRPr="00EA3A86" w:rsidRDefault="006432C0" w:rsidP="00ED2D0C">
      <w:pPr>
        <w:pStyle w:val="clanak"/>
        <w:numPr>
          <w:ilvl w:val="0"/>
          <w:numId w:val="232"/>
        </w:numPr>
        <w:ind w:left="284" w:hanging="284"/>
        <w:rPr>
          <w:rFonts w:cs="Arial"/>
          <w:snapToGrid w:val="0"/>
          <w:color w:val="FF0000"/>
          <w:szCs w:val="22"/>
          <w:lang w:val="hr-HR" w:eastAsia="en-US"/>
        </w:rPr>
      </w:pPr>
      <w:r w:rsidRPr="00EA3A86">
        <w:rPr>
          <w:rFonts w:cs="Arial"/>
          <w:snapToGrid w:val="0"/>
          <w:color w:val="FF0000"/>
          <w:szCs w:val="22"/>
          <w:lang w:val="hr-HR" w:eastAsia="en-US"/>
        </w:rPr>
        <w:t>građevnu česticu je potrebno ograditi odgovarajućom zaštitno</w:t>
      </w:r>
      <w:r w:rsidR="00C152F8" w:rsidRPr="00EA3A86">
        <w:rPr>
          <w:rFonts w:cs="Arial"/>
          <w:snapToGrid w:val="0"/>
          <w:color w:val="FF0000"/>
          <w:szCs w:val="22"/>
          <w:lang w:val="hr-HR" w:eastAsia="en-US"/>
        </w:rPr>
        <w:t>m</w:t>
      </w:r>
      <w:r w:rsidRPr="00EA3A86">
        <w:rPr>
          <w:rFonts w:cs="Arial"/>
          <w:snapToGrid w:val="0"/>
          <w:color w:val="FF0000"/>
          <w:szCs w:val="22"/>
          <w:lang w:val="hr-HR" w:eastAsia="en-US"/>
        </w:rPr>
        <w:t xml:space="preserve"> ogradom</w:t>
      </w:r>
      <w:r w:rsidR="0008705D" w:rsidRPr="00EA3A86">
        <w:rPr>
          <w:rFonts w:cs="Arial"/>
          <w:color w:val="FF0000"/>
          <w:szCs w:val="24"/>
          <w:lang w:val="hr-HR"/>
        </w:rPr>
        <w:t xml:space="preserve"> sukladno poglavlju </w:t>
      </w:r>
      <w:r w:rsidR="0008705D" w:rsidRPr="00EA3A86">
        <w:rPr>
          <w:rFonts w:cs="Arial"/>
          <w:b/>
          <w:bCs/>
          <w:color w:val="FF0000"/>
          <w:szCs w:val="24"/>
          <w:lang w:val="hr-HR"/>
        </w:rPr>
        <w:t xml:space="preserve">Ograde i parterno uređenje </w:t>
      </w:r>
      <w:r w:rsidR="0008705D" w:rsidRPr="00EA3A86">
        <w:rPr>
          <w:rFonts w:cs="Arial"/>
          <w:color w:val="FF0000"/>
          <w:szCs w:val="24"/>
          <w:lang w:val="hr-HR"/>
        </w:rPr>
        <w:t>ovog Prostornog plana</w:t>
      </w:r>
      <w:r w:rsidRPr="00EA3A86">
        <w:rPr>
          <w:rFonts w:cs="Arial"/>
          <w:snapToGrid w:val="0"/>
          <w:color w:val="FF0000"/>
          <w:szCs w:val="22"/>
          <w:lang w:val="hr-HR" w:eastAsia="en-US"/>
        </w:rPr>
        <w:t>.</w:t>
      </w:r>
    </w:p>
    <w:p w14:paraId="429A7A9E" w14:textId="77777777" w:rsidR="001F5A5A" w:rsidRPr="00EA3A86" w:rsidRDefault="001F5A5A" w:rsidP="002E7066">
      <w:pPr>
        <w:autoSpaceDE w:val="0"/>
        <w:autoSpaceDN w:val="0"/>
        <w:adjustRightInd w:val="0"/>
        <w:spacing w:line="276" w:lineRule="auto"/>
        <w:rPr>
          <w:rFonts w:eastAsia="Calibri" w:cs="Arial"/>
          <w:color w:val="FF0000"/>
          <w:szCs w:val="22"/>
          <w:lang w:eastAsia="en-US"/>
        </w:rPr>
      </w:pPr>
    </w:p>
    <w:p w14:paraId="145346A9" w14:textId="1986A1C1" w:rsidR="00087669" w:rsidRPr="00EA3A86" w:rsidRDefault="00087669" w:rsidP="00087669">
      <w:pPr>
        <w:pStyle w:val="clanak"/>
        <w:rPr>
          <w:rFonts w:cs="Arial"/>
          <w:snapToGrid w:val="0"/>
          <w:color w:val="FF0000"/>
          <w:szCs w:val="22"/>
          <w:lang w:val="hr-HR" w:eastAsia="en-US"/>
        </w:rPr>
      </w:pPr>
      <w:r w:rsidRPr="00EA3A86">
        <w:rPr>
          <w:rFonts w:cs="Arial"/>
          <w:snapToGrid w:val="0"/>
          <w:color w:val="FF0000"/>
          <w:szCs w:val="22"/>
          <w:lang w:val="hr-HR" w:eastAsia="en-US"/>
        </w:rPr>
        <w:t xml:space="preserve">(4) </w:t>
      </w:r>
      <w:r w:rsidRPr="00EA3A86">
        <w:rPr>
          <w:rFonts w:eastAsia="Calibri" w:cs="Arial"/>
          <w:color w:val="FF0000"/>
          <w:szCs w:val="22"/>
          <w:lang w:val="hr-HR" w:eastAsia="en-US"/>
        </w:rPr>
        <w:t xml:space="preserve">Ostali uvjeti uređenja građevne čestice te </w:t>
      </w:r>
      <w:r w:rsidRPr="00EA3A86">
        <w:rPr>
          <w:rFonts w:eastAsia="Calibri" w:cs="Arial"/>
          <w:snapToGrid w:val="0"/>
          <w:color w:val="FF0000"/>
          <w:szCs w:val="22"/>
          <w:lang w:val="hr-HR" w:eastAsia="en-US"/>
        </w:rPr>
        <w:t xml:space="preserve">gradnje i oblikovanja građevina </w:t>
      </w:r>
      <w:r w:rsidRPr="00EA3A86">
        <w:rPr>
          <w:rFonts w:eastAsia="Calibri" w:cs="Arial"/>
          <w:color w:val="FF0000"/>
          <w:szCs w:val="22"/>
          <w:lang w:val="hr-HR" w:eastAsia="en-US"/>
        </w:rPr>
        <w:t xml:space="preserve">za </w:t>
      </w:r>
      <w:r w:rsidR="000F1C29" w:rsidRPr="00EA3A86">
        <w:rPr>
          <w:rFonts w:eastAsia="Calibri" w:cs="Arial"/>
          <w:color w:val="FF0000"/>
          <w:szCs w:val="22"/>
          <w:lang w:val="hr-HR" w:eastAsia="en-US"/>
        </w:rPr>
        <w:t xml:space="preserve">kinološku </w:t>
      </w:r>
      <w:r w:rsidRPr="00EA3A86">
        <w:rPr>
          <w:rFonts w:eastAsia="Calibri" w:cs="Arial"/>
          <w:color w:val="FF0000"/>
          <w:szCs w:val="22"/>
          <w:lang w:val="hr-HR" w:eastAsia="en-US"/>
        </w:rPr>
        <w:t>djelatnost određeni su u poglavlju</w:t>
      </w:r>
      <w:r w:rsidRPr="00EA3A86">
        <w:rPr>
          <w:rFonts w:eastAsia="Calibri" w:cs="Arial"/>
          <w:b/>
          <w:bCs/>
          <w:color w:val="FF0000"/>
          <w:szCs w:val="22"/>
          <w:lang w:val="hr-HR" w:eastAsia="en-US"/>
        </w:rPr>
        <w:t xml:space="preserve"> Opći uvjeti uređenja građevne čestice i gradnja građevine </w:t>
      </w:r>
      <w:r w:rsidRPr="00EA3A86">
        <w:rPr>
          <w:rFonts w:eastAsia="Calibri" w:cs="Arial"/>
          <w:color w:val="FF0000"/>
          <w:szCs w:val="22"/>
          <w:lang w:val="hr-HR" w:eastAsia="en-US"/>
        </w:rPr>
        <w:t>ovog Prostornog plana.</w:t>
      </w:r>
    </w:p>
    <w:p w14:paraId="15B882AA" w14:textId="59CA7445" w:rsidR="001F5A5A" w:rsidRDefault="001F5A5A" w:rsidP="00087669">
      <w:pPr>
        <w:pStyle w:val="clanak"/>
        <w:rPr>
          <w:rFonts w:cs="Arial"/>
          <w:snapToGrid w:val="0"/>
          <w:color w:val="ED7D31" w:themeColor="accent2"/>
          <w:szCs w:val="22"/>
          <w:lang w:val="hr-HR" w:eastAsia="en-US"/>
        </w:rPr>
      </w:pPr>
    </w:p>
    <w:p w14:paraId="4E1FB0C7" w14:textId="77777777" w:rsidR="007759C6" w:rsidRPr="00601AAB" w:rsidRDefault="007759C6" w:rsidP="00601AAB">
      <w:pPr>
        <w:jc w:val="center"/>
        <w:rPr>
          <w:b/>
          <w:bCs/>
          <w:snapToGrid w:val="0"/>
          <w:lang w:eastAsia="en-US"/>
        </w:rPr>
      </w:pPr>
      <w:bookmarkStart w:id="577" w:name="_Toc146793162"/>
      <w:bookmarkStart w:id="578" w:name="_Toc164947448"/>
      <w:r w:rsidRPr="00601AAB">
        <w:rPr>
          <w:b/>
          <w:bCs/>
          <w:snapToGrid w:val="0"/>
          <w:lang w:eastAsia="en-US"/>
        </w:rPr>
        <w:t>Članak 75.</w:t>
      </w:r>
      <w:bookmarkEnd w:id="577"/>
      <w:bookmarkEnd w:id="578"/>
    </w:p>
    <w:p w14:paraId="30CDACC4" w14:textId="77777777" w:rsidR="007759C6" w:rsidRPr="00A24F54" w:rsidRDefault="007759C6" w:rsidP="00A24F54">
      <w:pPr>
        <w:jc w:val="center"/>
        <w:rPr>
          <w:rFonts w:cs="Arial"/>
          <w:color w:val="000000"/>
          <w:szCs w:val="22"/>
        </w:rPr>
      </w:pPr>
      <w:bookmarkStart w:id="579" w:name="_Toc146793163"/>
      <w:r w:rsidRPr="00A24F54">
        <w:rPr>
          <w:rFonts w:cs="Arial"/>
          <w:color w:val="000000"/>
          <w:szCs w:val="22"/>
        </w:rPr>
        <w:t>(Članak 75. je brisan)</w:t>
      </w:r>
      <w:bookmarkEnd w:id="579"/>
    </w:p>
    <w:p w14:paraId="5D69B950" w14:textId="77777777" w:rsidR="007759C6" w:rsidRPr="00066FEF" w:rsidRDefault="007759C6" w:rsidP="007A2C50">
      <w:pPr>
        <w:rPr>
          <w:snapToGrid w:val="0"/>
          <w:lang w:eastAsia="en-US"/>
        </w:rPr>
      </w:pPr>
    </w:p>
    <w:p w14:paraId="3BF7114C" w14:textId="77777777" w:rsidR="007759C6" w:rsidRPr="00066FEF" w:rsidRDefault="007759C6" w:rsidP="007759C6">
      <w:pPr>
        <w:pStyle w:val="clanak"/>
        <w:rPr>
          <w:rFonts w:cs="Arial"/>
          <w:strike/>
          <w:snapToGrid w:val="0"/>
          <w:szCs w:val="22"/>
          <w:lang w:val="hr-HR" w:eastAsia="en-US"/>
        </w:rPr>
      </w:pPr>
    </w:p>
    <w:p w14:paraId="271735EC" w14:textId="77777777" w:rsidR="00EC1429" w:rsidRPr="00EC1429" w:rsidRDefault="007402C1" w:rsidP="00EC1429">
      <w:pPr>
        <w:rPr>
          <w:rFonts w:cs="Arial"/>
          <w:b/>
          <w:bCs/>
          <w:strike/>
          <w:color w:val="000000"/>
          <w:szCs w:val="22"/>
        </w:rPr>
      </w:pPr>
      <w:bookmarkStart w:id="580" w:name="_Toc146793164"/>
      <w:bookmarkStart w:id="581" w:name="_Hlk143157042"/>
      <w:r w:rsidRPr="00EC1429">
        <w:rPr>
          <w:rFonts w:cs="Arial"/>
          <w:b/>
          <w:bCs/>
          <w:strike/>
          <w:color w:val="000000"/>
          <w:szCs w:val="22"/>
        </w:rPr>
        <w:t>2.4.4.</w:t>
      </w:r>
      <w:r w:rsidR="00751029" w:rsidRPr="00EC1429">
        <w:rPr>
          <w:rFonts w:cs="Arial"/>
          <w:b/>
          <w:bCs/>
          <w:strike/>
          <w:color w:val="000000"/>
          <w:szCs w:val="22"/>
        </w:rPr>
        <w:t xml:space="preserve"> </w:t>
      </w:r>
    </w:p>
    <w:p w14:paraId="5F6DFE13" w14:textId="6F78F8B4" w:rsidR="007402C1" w:rsidRPr="00066FEF" w:rsidRDefault="00751029" w:rsidP="007402C1">
      <w:pPr>
        <w:keepNext/>
        <w:outlineLvl w:val="2"/>
        <w:rPr>
          <w:rFonts w:cs="Arial"/>
          <w:b/>
          <w:szCs w:val="26"/>
        </w:rPr>
      </w:pPr>
      <w:bookmarkStart w:id="582" w:name="_Toc167697571"/>
      <w:r w:rsidRPr="00EA3A86">
        <w:rPr>
          <w:rFonts w:cs="Arial"/>
          <w:b/>
          <w:color w:val="FF0000"/>
          <w:szCs w:val="26"/>
        </w:rPr>
        <w:t>2.2.2.</w:t>
      </w:r>
      <w:r w:rsidR="00931309" w:rsidRPr="00EA3A86">
        <w:rPr>
          <w:rFonts w:cs="Arial"/>
          <w:b/>
          <w:color w:val="FF0000"/>
          <w:szCs w:val="26"/>
        </w:rPr>
        <w:t>4</w:t>
      </w:r>
      <w:r w:rsidRPr="00EA3A86">
        <w:rPr>
          <w:rFonts w:cs="Arial"/>
          <w:b/>
          <w:color w:val="FF0000"/>
          <w:szCs w:val="26"/>
        </w:rPr>
        <w:t xml:space="preserve">. </w:t>
      </w:r>
      <w:r w:rsidR="007402C1" w:rsidRPr="00EA3A86">
        <w:rPr>
          <w:rFonts w:cs="Arial"/>
          <w:b/>
          <w:color w:val="FF0000"/>
          <w:szCs w:val="26"/>
        </w:rPr>
        <w:t xml:space="preserve"> </w:t>
      </w:r>
      <w:r w:rsidR="007402C1" w:rsidRPr="00066FEF">
        <w:rPr>
          <w:rFonts w:cs="Arial"/>
          <w:b/>
          <w:szCs w:val="26"/>
        </w:rPr>
        <w:t>Mješovita namjena - pretežito poljoprivredna gospodarstva</w:t>
      </w:r>
      <w:bookmarkEnd w:id="580"/>
      <w:bookmarkEnd w:id="582"/>
    </w:p>
    <w:p w14:paraId="36BD3860" w14:textId="77777777" w:rsidR="007759C6" w:rsidRPr="00066FEF" w:rsidRDefault="007759C6" w:rsidP="007759C6">
      <w:pPr>
        <w:pStyle w:val="clanak"/>
        <w:rPr>
          <w:rFonts w:cs="Arial"/>
          <w:snapToGrid w:val="0"/>
          <w:color w:val="000000"/>
          <w:szCs w:val="22"/>
          <w:lang w:val="hr-HR" w:eastAsia="en-US"/>
        </w:rPr>
      </w:pPr>
    </w:p>
    <w:bookmarkEnd w:id="581"/>
    <w:p w14:paraId="14287DB7" w14:textId="77777777" w:rsidR="007759C6" w:rsidRPr="00F34823" w:rsidRDefault="007759C6" w:rsidP="00F34823">
      <w:pPr>
        <w:jc w:val="center"/>
        <w:rPr>
          <w:b/>
          <w:bCs/>
          <w:snapToGrid w:val="0"/>
          <w:lang w:eastAsia="en-US"/>
        </w:rPr>
      </w:pPr>
      <w:r w:rsidRPr="00F34823">
        <w:rPr>
          <w:b/>
          <w:bCs/>
          <w:snapToGrid w:val="0"/>
          <w:lang w:eastAsia="en-US"/>
        </w:rPr>
        <w:t>Članak 75.a</w:t>
      </w:r>
    </w:p>
    <w:p w14:paraId="706B89DA" w14:textId="77777777" w:rsidR="007759C6" w:rsidRPr="00066FEF" w:rsidRDefault="007759C6" w:rsidP="007759C6">
      <w:pPr>
        <w:pStyle w:val="clanak"/>
        <w:rPr>
          <w:rFonts w:cs="Arial"/>
          <w:snapToGrid w:val="0"/>
          <w:color w:val="000000"/>
          <w:szCs w:val="22"/>
          <w:lang w:val="hr-HR" w:eastAsia="en-US"/>
        </w:rPr>
      </w:pPr>
    </w:p>
    <w:p w14:paraId="68946F1F" w14:textId="2CD7ADF3" w:rsidR="007759C6" w:rsidRPr="00066FEF" w:rsidRDefault="007759C6" w:rsidP="007759C6">
      <w:pPr>
        <w:rPr>
          <w:rFonts w:cs="Arial"/>
          <w:color w:val="000000"/>
          <w:szCs w:val="22"/>
        </w:rPr>
      </w:pPr>
      <w:r w:rsidRPr="00066FEF">
        <w:rPr>
          <w:rFonts w:cs="Arial"/>
          <w:color w:val="000000"/>
          <w:szCs w:val="22"/>
        </w:rPr>
        <w:lastRenderedPageBreak/>
        <w:t>(1) Površine mješovite namjene – pretežito poljoprivredno gospodarstvo (</w:t>
      </w:r>
      <w:r w:rsidR="00E8578A" w:rsidRPr="00EA3A86">
        <w:rPr>
          <w:rFonts w:cs="Arial"/>
          <w:color w:val="FF0000"/>
          <w:szCs w:val="22"/>
        </w:rPr>
        <w:t>oznaka</w:t>
      </w:r>
      <w:r w:rsidR="00E8578A" w:rsidRPr="00066FEF">
        <w:rPr>
          <w:rFonts w:cs="Arial"/>
          <w:color w:val="ED7D31" w:themeColor="accent2"/>
          <w:szCs w:val="22"/>
        </w:rPr>
        <w:t xml:space="preserve"> </w:t>
      </w:r>
      <w:r w:rsidRPr="00066FEF">
        <w:rPr>
          <w:rFonts w:cs="Arial"/>
          <w:color w:val="000000"/>
          <w:szCs w:val="22"/>
        </w:rPr>
        <w:t xml:space="preserve">M4) </w:t>
      </w:r>
      <w:r w:rsidR="00A62F0A" w:rsidRPr="00EA3A86">
        <w:rPr>
          <w:rFonts w:cs="Arial"/>
          <w:color w:val="FF0000"/>
          <w:szCs w:val="22"/>
        </w:rPr>
        <w:t xml:space="preserve">mogu se smještati unutar izdvojenog građevinskog područja izvan naselja i to </w:t>
      </w:r>
      <w:r w:rsidRPr="00066FEF">
        <w:rPr>
          <w:rFonts w:cs="Arial"/>
          <w:color w:val="000000"/>
          <w:szCs w:val="22"/>
        </w:rPr>
        <w:t>su površine za smještaj građevina nam</w:t>
      </w:r>
      <w:r w:rsidR="00E8578A" w:rsidRPr="00066FEF">
        <w:rPr>
          <w:rFonts w:cs="Arial"/>
          <w:color w:val="000000"/>
          <w:szCs w:val="22"/>
        </w:rPr>
        <w:t>i</w:t>
      </w:r>
      <w:r w:rsidRPr="00066FEF">
        <w:rPr>
          <w:rFonts w:cs="Arial"/>
          <w:color w:val="000000"/>
          <w:szCs w:val="22"/>
        </w:rPr>
        <w:t>jenjenih poljoprivrednoj djelatnosti i na kojima prevladaju agrarni elementi.</w:t>
      </w:r>
    </w:p>
    <w:p w14:paraId="2177ED14" w14:textId="77777777" w:rsidR="007759C6" w:rsidRPr="00066FEF" w:rsidRDefault="007759C6" w:rsidP="007759C6">
      <w:pPr>
        <w:rPr>
          <w:rFonts w:cs="Arial"/>
          <w:color w:val="000000"/>
          <w:szCs w:val="22"/>
        </w:rPr>
      </w:pPr>
    </w:p>
    <w:p w14:paraId="10CED290" w14:textId="77777777" w:rsidR="007759C6" w:rsidRPr="00066FEF" w:rsidRDefault="007759C6" w:rsidP="007759C6">
      <w:pPr>
        <w:rPr>
          <w:rFonts w:cs="Arial"/>
          <w:color w:val="000000"/>
          <w:szCs w:val="22"/>
        </w:rPr>
      </w:pPr>
      <w:r w:rsidRPr="00066FEF">
        <w:rPr>
          <w:rFonts w:cs="Arial"/>
          <w:color w:val="000000"/>
          <w:szCs w:val="22"/>
        </w:rPr>
        <w:t xml:space="preserve">(2) Mješovitu namjenu - pretežito poljoprivredno gospodarstvo (M4) čine: </w:t>
      </w:r>
    </w:p>
    <w:p w14:paraId="7A15884B" w14:textId="77777777" w:rsidR="0066052E" w:rsidRPr="0066052E" w:rsidRDefault="007759C6" w:rsidP="0066052E">
      <w:pPr>
        <w:pStyle w:val="Odlomakpopisa"/>
        <w:numPr>
          <w:ilvl w:val="0"/>
          <w:numId w:val="268"/>
        </w:numPr>
        <w:ind w:left="567" w:hanging="283"/>
        <w:rPr>
          <w:rFonts w:ascii="Arial" w:hAnsi="Arial" w:cs="Arial"/>
          <w:color w:val="000000"/>
          <w:lang w:val="hr-HR"/>
        </w:rPr>
      </w:pPr>
      <w:r w:rsidRPr="0066052E">
        <w:rPr>
          <w:rFonts w:ascii="Arial" w:hAnsi="Arial" w:cs="Arial"/>
          <w:color w:val="000000"/>
          <w:lang w:val="hr-HR"/>
        </w:rPr>
        <w:t>građevine tradicionalnih sklopova vezane uz poljoprivredno gospodarstvo,</w:t>
      </w:r>
    </w:p>
    <w:p w14:paraId="3DF30590" w14:textId="77777777" w:rsidR="0066052E" w:rsidRPr="0066052E" w:rsidRDefault="007759C6" w:rsidP="0066052E">
      <w:pPr>
        <w:pStyle w:val="Odlomakpopisa"/>
        <w:numPr>
          <w:ilvl w:val="0"/>
          <w:numId w:val="268"/>
        </w:numPr>
        <w:ind w:left="567" w:hanging="283"/>
        <w:rPr>
          <w:rFonts w:ascii="Arial" w:hAnsi="Arial" w:cs="Arial"/>
          <w:color w:val="000000"/>
          <w:lang w:val="hr-HR"/>
        </w:rPr>
      </w:pPr>
      <w:r w:rsidRPr="0066052E">
        <w:rPr>
          <w:rFonts w:ascii="Arial" w:hAnsi="Arial" w:cs="Arial"/>
          <w:iCs/>
          <w:color w:val="000000"/>
          <w:lang w:val="hr-HR"/>
        </w:rPr>
        <w:t>poljoprivredne gospodarske građevine,</w:t>
      </w:r>
    </w:p>
    <w:p w14:paraId="09BDDC23" w14:textId="77777777" w:rsidR="0066052E" w:rsidRPr="0066052E" w:rsidRDefault="007759C6" w:rsidP="0066052E">
      <w:pPr>
        <w:pStyle w:val="Odlomakpopisa"/>
        <w:numPr>
          <w:ilvl w:val="0"/>
          <w:numId w:val="268"/>
        </w:numPr>
        <w:ind w:left="567" w:hanging="283"/>
        <w:rPr>
          <w:rFonts w:ascii="Arial" w:hAnsi="Arial" w:cs="Arial"/>
          <w:color w:val="000000"/>
          <w:lang w:val="hr-HR"/>
        </w:rPr>
      </w:pPr>
      <w:r w:rsidRPr="0066052E">
        <w:rPr>
          <w:rFonts w:ascii="Arial" w:eastAsia="Times New Roman" w:hAnsi="Arial" w:cs="Arial"/>
          <w:iCs/>
          <w:color w:val="000000"/>
          <w:lang w:val="hr-HR" w:eastAsia="hr-HR"/>
        </w:rPr>
        <w:t>građevine</w:t>
      </w:r>
      <w:r w:rsidRPr="0066052E">
        <w:rPr>
          <w:rFonts w:ascii="Arial" w:hAnsi="Arial" w:cs="Arial"/>
          <w:color w:val="000000"/>
          <w:lang w:val="hr-HR"/>
        </w:rPr>
        <w:t xml:space="preserve"> za potrebe obiteljskog poljoprivrednog gospodarstva (stanovanje i sl.),</w:t>
      </w:r>
    </w:p>
    <w:p w14:paraId="6D972CD0" w14:textId="77777777" w:rsidR="0066052E" w:rsidRPr="0066052E" w:rsidRDefault="007759C6" w:rsidP="0066052E">
      <w:pPr>
        <w:pStyle w:val="Odlomakpopisa"/>
        <w:numPr>
          <w:ilvl w:val="0"/>
          <w:numId w:val="268"/>
        </w:numPr>
        <w:ind w:left="567" w:hanging="283"/>
        <w:rPr>
          <w:rFonts w:ascii="Arial" w:hAnsi="Arial" w:cs="Arial"/>
          <w:color w:val="000000"/>
          <w:lang w:val="hr-HR"/>
        </w:rPr>
      </w:pPr>
      <w:r w:rsidRPr="0066052E">
        <w:rPr>
          <w:rFonts w:ascii="Arial" w:eastAsia="Times New Roman" w:hAnsi="Arial" w:cs="Arial"/>
          <w:iCs/>
          <w:color w:val="000000"/>
          <w:lang w:val="hr-HR" w:eastAsia="hr-HR"/>
        </w:rPr>
        <w:t>građevine</w:t>
      </w:r>
      <w:r w:rsidRPr="0066052E">
        <w:rPr>
          <w:rFonts w:ascii="Arial" w:hAnsi="Arial" w:cs="Arial"/>
          <w:color w:val="000000"/>
          <w:lang w:val="hr-HR"/>
        </w:rPr>
        <w:t xml:space="preserve"> za pružanje ugostiteljskih i turističkih usluga u seljačkom domaćinstvu, </w:t>
      </w:r>
    </w:p>
    <w:p w14:paraId="3FEBE464" w14:textId="206569C3" w:rsidR="007759C6" w:rsidRPr="0066052E" w:rsidRDefault="007759C6" w:rsidP="0066052E">
      <w:pPr>
        <w:pStyle w:val="Odlomakpopisa"/>
        <w:numPr>
          <w:ilvl w:val="0"/>
          <w:numId w:val="268"/>
        </w:numPr>
        <w:spacing w:after="0"/>
        <w:ind w:left="567" w:hanging="283"/>
        <w:rPr>
          <w:rFonts w:ascii="Arial" w:hAnsi="Arial" w:cs="Arial"/>
          <w:color w:val="000000"/>
          <w:lang w:val="hr-HR"/>
        </w:rPr>
      </w:pPr>
      <w:r w:rsidRPr="0066052E">
        <w:rPr>
          <w:rFonts w:ascii="Arial" w:eastAsia="Times New Roman" w:hAnsi="Arial" w:cs="Arial"/>
          <w:iCs/>
          <w:color w:val="000000"/>
          <w:lang w:val="hr-HR" w:eastAsia="hr-HR"/>
        </w:rPr>
        <w:t>građevine</w:t>
      </w:r>
      <w:r w:rsidRPr="0066052E">
        <w:rPr>
          <w:rFonts w:ascii="Arial" w:hAnsi="Arial" w:cs="Arial"/>
          <w:color w:val="000000"/>
          <w:lang w:val="hr-HR"/>
        </w:rPr>
        <w:t xml:space="preserve"> obrta registriranog za obavljanje poljoprivrede ili pravne osobe registrirane za obavljanje poljoprivrede i za pružanje ugostiteljskih i turističkih usluga u seljačkom domaćinstvu, a koje su funkcionalno i fizički povezane s okolnim zemljištem.</w:t>
      </w:r>
    </w:p>
    <w:p w14:paraId="44E7E2EE" w14:textId="77777777" w:rsidR="0066052E" w:rsidRDefault="0066052E" w:rsidP="007759C6">
      <w:pPr>
        <w:pStyle w:val="clanak"/>
        <w:rPr>
          <w:rFonts w:cs="Arial"/>
          <w:snapToGrid w:val="0"/>
          <w:color w:val="000000"/>
          <w:szCs w:val="22"/>
          <w:lang w:val="hr-HR" w:eastAsia="en-US"/>
        </w:rPr>
      </w:pPr>
    </w:p>
    <w:p w14:paraId="0702CC4E" w14:textId="3933EF7F" w:rsidR="002D7232" w:rsidRPr="002D7232" w:rsidRDefault="007759C6" w:rsidP="002D7232">
      <w:pPr>
        <w:pStyle w:val="clanak"/>
        <w:rPr>
          <w:rFonts w:cs="Arial"/>
          <w:snapToGrid w:val="0"/>
          <w:color w:val="000000"/>
          <w:szCs w:val="22"/>
          <w:lang w:val="hr-HR" w:eastAsia="en-US"/>
        </w:rPr>
      </w:pPr>
      <w:r w:rsidRPr="00066FEF">
        <w:rPr>
          <w:rFonts w:cs="Arial"/>
          <w:snapToGrid w:val="0"/>
          <w:color w:val="000000"/>
          <w:szCs w:val="22"/>
          <w:lang w:val="hr-HR" w:eastAsia="en-US"/>
        </w:rPr>
        <w:t xml:space="preserve">(3) Uvjeti za smještaj </w:t>
      </w:r>
      <w:r w:rsidR="0085444F" w:rsidRPr="00EA3A86">
        <w:rPr>
          <w:rFonts w:cs="Arial"/>
          <w:snapToGrid w:val="0"/>
          <w:color w:val="FF0000"/>
          <w:szCs w:val="22"/>
          <w:lang w:val="hr-HR" w:eastAsia="en-US"/>
        </w:rPr>
        <w:t xml:space="preserve">građevina unutar mješovite namjene - </w:t>
      </w:r>
      <w:r w:rsidRPr="00066FEF">
        <w:rPr>
          <w:rFonts w:cs="Arial"/>
          <w:snapToGrid w:val="0"/>
          <w:color w:val="000000"/>
          <w:szCs w:val="22"/>
          <w:lang w:val="hr-HR" w:eastAsia="en-US"/>
        </w:rPr>
        <w:t xml:space="preserve">pretežito </w:t>
      </w:r>
      <w:r w:rsidRPr="00066FEF">
        <w:rPr>
          <w:rFonts w:cs="Arial"/>
          <w:strike/>
          <w:snapToGrid w:val="0"/>
          <w:color w:val="000000"/>
          <w:szCs w:val="22"/>
          <w:lang w:val="hr-HR" w:eastAsia="en-US"/>
        </w:rPr>
        <w:t>poljoprivrednih</w:t>
      </w:r>
      <w:r w:rsidRPr="00066FEF">
        <w:rPr>
          <w:rFonts w:cs="Arial"/>
          <w:snapToGrid w:val="0"/>
          <w:color w:val="000000"/>
          <w:szCs w:val="22"/>
          <w:lang w:val="hr-HR" w:eastAsia="en-US"/>
        </w:rPr>
        <w:t xml:space="preserve"> </w:t>
      </w:r>
      <w:r w:rsidRPr="00066FEF">
        <w:rPr>
          <w:rFonts w:cs="Arial"/>
          <w:strike/>
          <w:snapToGrid w:val="0"/>
          <w:color w:val="000000"/>
          <w:szCs w:val="22"/>
          <w:lang w:val="hr-HR" w:eastAsia="en-US"/>
        </w:rPr>
        <w:t>gospodarstava</w:t>
      </w:r>
      <w:r w:rsidRPr="00066FEF">
        <w:rPr>
          <w:rFonts w:cs="Arial"/>
          <w:snapToGrid w:val="0"/>
          <w:color w:val="000000"/>
          <w:szCs w:val="22"/>
          <w:lang w:val="hr-HR" w:eastAsia="en-US"/>
        </w:rPr>
        <w:t xml:space="preserve"> </w:t>
      </w:r>
      <w:r w:rsidR="0085444F" w:rsidRPr="00EA3A86">
        <w:rPr>
          <w:rFonts w:cs="Arial"/>
          <w:snapToGrid w:val="0"/>
          <w:color w:val="FF0000"/>
          <w:szCs w:val="22"/>
          <w:lang w:val="hr-HR" w:eastAsia="en-US"/>
        </w:rPr>
        <w:t xml:space="preserve">poljoprivredna gospodarstva </w:t>
      </w:r>
      <w:r w:rsidRPr="00066FEF">
        <w:rPr>
          <w:rFonts w:cs="Arial"/>
          <w:snapToGrid w:val="0"/>
          <w:color w:val="000000"/>
          <w:szCs w:val="22"/>
          <w:lang w:val="hr-HR" w:eastAsia="en-US"/>
        </w:rPr>
        <w:t xml:space="preserve">i mogućnost proširenja postojećih građevina dani su u </w:t>
      </w:r>
      <w:r w:rsidRPr="002D7232">
        <w:rPr>
          <w:rFonts w:cs="Arial"/>
          <w:strike/>
          <w:snapToGrid w:val="0"/>
          <w:color w:val="000000"/>
          <w:szCs w:val="22"/>
          <w:lang w:val="hr-HR" w:eastAsia="en-US"/>
        </w:rPr>
        <w:t>člancima</w:t>
      </w:r>
      <w:r w:rsidR="00A62F0A" w:rsidRPr="002D7232">
        <w:rPr>
          <w:rFonts w:cs="Arial"/>
          <w:strike/>
          <w:snapToGrid w:val="0"/>
          <w:color w:val="000000"/>
          <w:szCs w:val="22"/>
          <w:lang w:val="hr-HR" w:eastAsia="en-US"/>
        </w:rPr>
        <w:t xml:space="preserve"> </w:t>
      </w:r>
      <w:r w:rsidRPr="002D7232">
        <w:rPr>
          <w:rFonts w:cs="Arial"/>
          <w:strike/>
          <w:snapToGrid w:val="0"/>
          <w:color w:val="000000"/>
          <w:szCs w:val="22"/>
          <w:lang w:val="hr-HR" w:eastAsia="en-US"/>
        </w:rPr>
        <w:t>91.-95.</w:t>
      </w:r>
      <w:r w:rsidRPr="00066FEF">
        <w:rPr>
          <w:rFonts w:cs="Arial"/>
          <w:snapToGrid w:val="0"/>
          <w:color w:val="000000"/>
          <w:szCs w:val="22"/>
          <w:lang w:val="hr-HR" w:eastAsia="en-US"/>
        </w:rPr>
        <w:t xml:space="preserve"> </w:t>
      </w:r>
      <w:r w:rsidR="002D7232" w:rsidRPr="00EA3A86">
        <w:rPr>
          <w:rFonts w:cs="Arial"/>
          <w:snapToGrid w:val="0"/>
          <w:color w:val="FF0000"/>
          <w:szCs w:val="22"/>
          <w:lang w:val="hr-HR" w:eastAsia="en-US"/>
        </w:rPr>
        <w:t xml:space="preserve">poglavlju </w:t>
      </w:r>
      <w:r w:rsidR="002D7232" w:rsidRPr="00EA3A86">
        <w:rPr>
          <w:b/>
          <w:bCs/>
          <w:color w:val="FF0000"/>
          <w:lang w:val="hr-HR"/>
        </w:rPr>
        <w:t>Poljoprivredne gospodarske građevine - farme i građevine za vlastite potrebe i potrebe ruralnog turizma</w:t>
      </w:r>
      <w:r w:rsidR="002D7232" w:rsidRPr="00EA3A86">
        <w:rPr>
          <w:rFonts w:cs="Arial"/>
          <w:b/>
          <w:bCs/>
          <w:snapToGrid w:val="0"/>
          <w:color w:val="FF0000"/>
          <w:szCs w:val="22"/>
          <w:lang w:val="hr-HR" w:eastAsia="en-US"/>
        </w:rPr>
        <w:t xml:space="preserve"> </w:t>
      </w:r>
      <w:r w:rsidRPr="00066FEF">
        <w:rPr>
          <w:rFonts w:cs="Arial"/>
          <w:snapToGrid w:val="0"/>
          <w:color w:val="000000"/>
          <w:szCs w:val="22"/>
          <w:lang w:val="hr-HR" w:eastAsia="en-US"/>
        </w:rPr>
        <w:t xml:space="preserve">ovog </w:t>
      </w:r>
      <w:r w:rsidRPr="00066FEF">
        <w:rPr>
          <w:rFonts w:cs="Arial"/>
          <w:strike/>
          <w:snapToGrid w:val="0"/>
          <w:color w:val="000000"/>
          <w:szCs w:val="22"/>
          <w:lang w:val="hr-HR" w:eastAsia="en-US"/>
        </w:rPr>
        <w:t>Plana</w:t>
      </w:r>
      <w:r w:rsidR="00E8578A" w:rsidRPr="00066FEF">
        <w:rPr>
          <w:rFonts w:cs="Arial"/>
          <w:snapToGrid w:val="0"/>
          <w:color w:val="000000"/>
          <w:szCs w:val="22"/>
          <w:lang w:val="hr-HR" w:eastAsia="en-US"/>
        </w:rPr>
        <w:t xml:space="preserve"> </w:t>
      </w:r>
      <w:r w:rsidR="00E8578A" w:rsidRPr="00EA3A86">
        <w:rPr>
          <w:rFonts w:cs="Arial"/>
          <w:snapToGrid w:val="0"/>
          <w:color w:val="FF0000"/>
          <w:szCs w:val="22"/>
          <w:lang w:val="hr-HR" w:eastAsia="en-US"/>
        </w:rPr>
        <w:t>Prostornog plana</w:t>
      </w:r>
      <w:r w:rsidRPr="00066FEF">
        <w:rPr>
          <w:rFonts w:cs="Arial"/>
          <w:snapToGrid w:val="0"/>
          <w:color w:val="000000"/>
          <w:szCs w:val="22"/>
          <w:lang w:val="hr-HR" w:eastAsia="en-US"/>
        </w:rPr>
        <w:t>.</w:t>
      </w:r>
    </w:p>
    <w:p w14:paraId="397424AC" w14:textId="77777777" w:rsidR="007402C1" w:rsidRPr="00066FEF" w:rsidRDefault="007402C1" w:rsidP="007759C6">
      <w:pPr>
        <w:pStyle w:val="clanak"/>
        <w:rPr>
          <w:rFonts w:cs="Arial"/>
          <w:snapToGrid w:val="0"/>
          <w:color w:val="0070C0"/>
          <w:szCs w:val="22"/>
          <w:lang w:val="hr-HR" w:eastAsia="en-US"/>
        </w:rPr>
      </w:pPr>
    </w:p>
    <w:p w14:paraId="40AB9338" w14:textId="77777777" w:rsidR="00EC1429" w:rsidRPr="00EC1429" w:rsidRDefault="007402C1" w:rsidP="00EC1429">
      <w:pPr>
        <w:pStyle w:val="clanak"/>
        <w:rPr>
          <w:rFonts w:cs="Arial"/>
          <w:b/>
          <w:bCs/>
          <w:strike/>
          <w:snapToGrid w:val="0"/>
          <w:color w:val="000000"/>
          <w:szCs w:val="22"/>
          <w:lang w:val="hr-HR" w:eastAsia="en-US"/>
        </w:rPr>
      </w:pPr>
      <w:bookmarkStart w:id="583" w:name="_Toc146793165"/>
      <w:bookmarkStart w:id="584" w:name="_Hlk143157082"/>
      <w:r w:rsidRPr="00EC1429">
        <w:rPr>
          <w:rFonts w:cs="Arial"/>
          <w:b/>
          <w:bCs/>
          <w:strike/>
          <w:snapToGrid w:val="0"/>
          <w:color w:val="000000"/>
          <w:szCs w:val="22"/>
          <w:lang w:val="hr-HR" w:eastAsia="en-US"/>
        </w:rPr>
        <w:t xml:space="preserve">2.4.5. </w:t>
      </w:r>
      <w:r w:rsidR="00751029" w:rsidRPr="00EC1429">
        <w:rPr>
          <w:rFonts w:cs="Arial"/>
          <w:b/>
          <w:bCs/>
          <w:strike/>
          <w:snapToGrid w:val="0"/>
          <w:color w:val="000000"/>
          <w:szCs w:val="22"/>
          <w:lang w:val="hr-HR" w:eastAsia="en-US"/>
        </w:rPr>
        <w:t xml:space="preserve"> </w:t>
      </w:r>
    </w:p>
    <w:p w14:paraId="67CDE550" w14:textId="432517D0" w:rsidR="007402C1" w:rsidRPr="00066FEF" w:rsidRDefault="00751029" w:rsidP="007402C1">
      <w:pPr>
        <w:keepNext/>
        <w:outlineLvl w:val="2"/>
        <w:rPr>
          <w:rFonts w:cs="Arial"/>
          <w:b/>
          <w:szCs w:val="26"/>
        </w:rPr>
      </w:pPr>
      <w:bookmarkStart w:id="585" w:name="_Toc167697572"/>
      <w:r w:rsidRPr="00EA3A86">
        <w:rPr>
          <w:rFonts w:cs="Arial"/>
          <w:b/>
          <w:color w:val="FF0000"/>
          <w:szCs w:val="26"/>
        </w:rPr>
        <w:t>2.2.2.</w:t>
      </w:r>
      <w:r w:rsidR="00931309" w:rsidRPr="00EA3A86">
        <w:rPr>
          <w:rFonts w:cs="Arial"/>
          <w:b/>
          <w:color w:val="FF0000"/>
          <w:szCs w:val="26"/>
        </w:rPr>
        <w:t>5</w:t>
      </w:r>
      <w:r w:rsidRPr="00EA3A86">
        <w:rPr>
          <w:rFonts w:cs="Arial"/>
          <w:b/>
          <w:color w:val="FF0000"/>
          <w:szCs w:val="26"/>
        </w:rPr>
        <w:t xml:space="preserve">. </w:t>
      </w:r>
      <w:r w:rsidR="007402C1" w:rsidRPr="00066FEF">
        <w:rPr>
          <w:rFonts w:cs="Arial"/>
          <w:b/>
          <w:szCs w:val="26"/>
        </w:rPr>
        <w:t>Javna i društvena namjena - vjerska</w:t>
      </w:r>
      <w:bookmarkEnd w:id="583"/>
      <w:bookmarkEnd w:id="585"/>
    </w:p>
    <w:bookmarkEnd w:id="584"/>
    <w:p w14:paraId="48DC4FB6" w14:textId="77777777" w:rsidR="007759C6" w:rsidRPr="00066FEF" w:rsidRDefault="007759C6" w:rsidP="007759C6">
      <w:pPr>
        <w:pStyle w:val="clanak"/>
        <w:ind w:left="420" w:hanging="420"/>
        <w:jc w:val="center"/>
        <w:rPr>
          <w:rFonts w:cs="Arial"/>
          <w:snapToGrid w:val="0"/>
          <w:color w:val="000000"/>
          <w:szCs w:val="22"/>
          <w:lang w:val="hr-HR" w:eastAsia="en-US"/>
        </w:rPr>
      </w:pPr>
    </w:p>
    <w:p w14:paraId="46EAD966" w14:textId="77777777" w:rsidR="007759C6" w:rsidRPr="00066FEF" w:rsidRDefault="007759C6" w:rsidP="007759C6">
      <w:pPr>
        <w:pStyle w:val="clanak"/>
        <w:ind w:left="420" w:hanging="420"/>
        <w:jc w:val="center"/>
        <w:rPr>
          <w:rFonts w:cs="Arial"/>
          <w:b/>
          <w:snapToGrid w:val="0"/>
          <w:color w:val="000000"/>
          <w:szCs w:val="22"/>
          <w:lang w:val="hr-HR" w:eastAsia="en-US"/>
        </w:rPr>
      </w:pPr>
      <w:r w:rsidRPr="00066FEF">
        <w:rPr>
          <w:rFonts w:cs="Arial"/>
          <w:b/>
          <w:snapToGrid w:val="0"/>
          <w:color w:val="000000"/>
          <w:szCs w:val="22"/>
          <w:lang w:val="hr-HR" w:eastAsia="en-US"/>
        </w:rPr>
        <w:t>Članak 75.b</w:t>
      </w:r>
    </w:p>
    <w:p w14:paraId="3AA3078E" w14:textId="77777777" w:rsidR="007759C6" w:rsidRPr="00066FEF" w:rsidRDefault="007759C6" w:rsidP="007759C6">
      <w:pPr>
        <w:pStyle w:val="clanak"/>
        <w:ind w:left="420" w:hanging="420"/>
        <w:jc w:val="center"/>
        <w:rPr>
          <w:rFonts w:cs="Arial"/>
          <w:b/>
          <w:snapToGrid w:val="0"/>
          <w:color w:val="000000"/>
          <w:szCs w:val="22"/>
          <w:lang w:val="hr-HR" w:eastAsia="en-US"/>
        </w:rPr>
      </w:pPr>
    </w:p>
    <w:p w14:paraId="76F9B62B" w14:textId="77777777" w:rsidR="007402C1" w:rsidRPr="00066FEF" w:rsidRDefault="007402C1" w:rsidP="007402C1">
      <w:pPr>
        <w:pStyle w:val="clanak"/>
        <w:rPr>
          <w:rFonts w:cs="Arial"/>
          <w:strike/>
          <w:snapToGrid w:val="0"/>
          <w:color w:val="000000"/>
          <w:szCs w:val="22"/>
          <w:lang w:val="hr-HR" w:eastAsia="en-US"/>
        </w:rPr>
      </w:pPr>
      <w:r w:rsidRPr="00066FEF">
        <w:rPr>
          <w:rFonts w:cs="Arial"/>
          <w:strike/>
          <w:snapToGrid w:val="0"/>
          <w:color w:val="000000"/>
          <w:szCs w:val="22"/>
          <w:lang w:val="hr-HR" w:eastAsia="en-US"/>
        </w:rPr>
        <w:t>(1) Na području naselja Jagnjedovec planira se izgradnja vjerskog objekta-kapelice.</w:t>
      </w:r>
    </w:p>
    <w:p w14:paraId="64CE7F6A" w14:textId="77777777" w:rsidR="007402C1" w:rsidRPr="00066FEF" w:rsidRDefault="007402C1" w:rsidP="007402C1">
      <w:pPr>
        <w:pStyle w:val="clanak"/>
        <w:rPr>
          <w:rFonts w:cs="Arial"/>
          <w:snapToGrid w:val="0"/>
          <w:color w:val="000000"/>
          <w:szCs w:val="22"/>
          <w:lang w:val="hr-HR" w:eastAsia="en-US"/>
        </w:rPr>
      </w:pPr>
    </w:p>
    <w:p w14:paraId="60FADFA5" w14:textId="621932AD" w:rsidR="007402C1" w:rsidRPr="00066FEF" w:rsidRDefault="007402C1" w:rsidP="007402C1">
      <w:pPr>
        <w:pStyle w:val="clanak"/>
        <w:rPr>
          <w:rFonts w:cs="Arial"/>
          <w:snapToGrid w:val="0"/>
          <w:color w:val="ED7D31" w:themeColor="accent2"/>
          <w:szCs w:val="22"/>
          <w:lang w:val="hr-HR" w:eastAsia="en-US"/>
        </w:rPr>
      </w:pPr>
      <w:r w:rsidRPr="004A2C2D">
        <w:rPr>
          <w:rFonts w:cs="Arial"/>
          <w:snapToGrid w:val="0"/>
          <w:color w:val="000000"/>
          <w:szCs w:val="22"/>
          <w:lang w:val="hr-HR" w:eastAsia="en-US"/>
        </w:rPr>
        <w:t>(</w:t>
      </w:r>
      <w:r w:rsidRPr="004A2C2D">
        <w:rPr>
          <w:rFonts w:cs="Arial"/>
          <w:strike/>
          <w:snapToGrid w:val="0"/>
          <w:color w:val="000000"/>
          <w:szCs w:val="22"/>
          <w:lang w:val="hr-HR" w:eastAsia="en-US"/>
        </w:rPr>
        <w:t>2</w:t>
      </w:r>
      <w:r w:rsidRPr="004A2C2D">
        <w:rPr>
          <w:rFonts w:cs="Arial"/>
          <w:snapToGrid w:val="0"/>
          <w:color w:val="000000"/>
          <w:szCs w:val="22"/>
          <w:lang w:val="hr-HR" w:eastAsia="en-US"/>
        </w:rPr>
        <w:t xml:space="preserve"> </w:t>
      </w:r>
      <w:r w:rsidRPr="00EA3A86">
        <w:rPr>
          <w:rFonts w:cs="Arial"/>
          <w:snapToGrid w:val="0"/>
          <w:color w:val="FF0000"/>
          <w:szCs w:val="22"/>
          <w:lang w:val="hr-HR" w:eastAsia="en-US"/>
        </w:rPr>
        <w:t>1</w:t>
      </w:r>
      <w:r w:rsidRPr="004A2C2D">
        <w:rPr>
          <w:rFonts w:cs="Arial"/>
          <w:snapToGrid w:val="0"/>
          <w:color w:val="000000"/>
          <w:szCs w:val="22"/>
          <w:lang w:val="hr-HR" w:eastAsia="en-US"/>
        </w:rPr>
        <w:t xml:space="preserve">) Uvjeti za gradnju vjerskih građevina dati su u članku 39. </w:t>
      </w:r>
      <w:r w:rsidRPr="004A2C2D">
        <w:rPr>
          <w:rFonts w:cs="Arial"/>
          <w:strike/>
          <w:snapToGrid w:val="0"/>
          <w:color w:val="000000"/>
          <w:szCs w:val="22"/>
          <w:lang w:val="hr-HR" w:eastAsia="en-US"/>
        </w:rPr>
        <w:t>Stavku 10. Ovih Odredbi.</w:t>
      </w:r>
      <w:r w:rsidRPr="004A2C2D">
        <w:rPr>
          <w:rFonts w:cs="Arial"/>
          <w:snapToGrid w:val="0"/>
          <w:color w:val="000000"/>
          <w:szCs w:val="22"/>
          <w:lang w:val="hr-HR" w:eastAsia="en-US"/>
        </w:rPr>
        <w:t xml:space="preserve"> </w:t>
      </w:r>
      <w:r w:rsidR="00E8578A" w:rsidRPr="00EA3A86">
        <w:rPr>
          <w:rFonts w:cs="Arial"/>
          <w:snapToGrid w:val="0"/>
          <w:color w:val="FF0000"/>
          <w:szCs w:val="22"/>
          <w:lang w:val="hr-HR" w:eastAsia="en-US"/>
        </w:rPr>
        <w:t>ovog Prostornog plana</w:t>
      </w:r>
      <w:r w:rsidRPr="00EA3A86">
        <w:rPr>
          <w:rFonts w:cs="Arial"/>
          <w:snapToGrid w:val="0"/>
          <w:color w:val="FF0000"/>
          <w:szCs w:val="22"/>
          <w:lang w:val="hr-HR" w:eastAsia="en-US"/>
        </w:rPr>
        <w:t>.</w:t>
      </w:r>
    </w:p>
    <w:p w14:paraId="27237E73" w14:textId="77777777" w:rsidR="007402C1" w:rsidRPr="00066FEF" w:rsidRDefault="007402C1" w:rsidP="007759C6">
      <w:pPr>
        <w:pStyle w:val="clanak"/>
        <w:ind w:left="420" w:hanging="420"/>
        <w:rPr>
          <w:rFonts w:cs="Arial"/>
          <w:snapToGrid w:val="0"/>
          <w:color w:val="0070C0"/>
          <w:szCs w:val="22"/>
          <w:lang w:val="hr-HR" w:eastAsia="en-US"/>
        </w:rPr>
      </w:pPr>
    </w:p>
    <w:p w14:paraId="0C722F0B" w14:textId="55DC4A57" w:rsidR="007402C1" w:rsidRPr="00EC1429" w:rsidRDefault="007402C1" w:rsidP="00EC1429">
      <w:pPr>
        <w:pStyle w:val="clanak"/>
        <w:rPr>
          <w:rFonts w:cs="Arial"/>
          <w:b/>
          <w:bCs/>
          <w:strike/>
          <w:snapToGrid w:val="0"/>
          <w:color w:val="000000"/>
          <w:szCs w:val="22"/>
          <w:lang w:val="hr-HR" w:eastAsia="en-US"/>
        </w:rPr>
      </w:pPr>
      <w:bookmarkStart w:id="586" w:name="_Toc146793166"/>
      <w:bookmarkStart w:id="587" w:name="_Hlk143157123"/>
      <w:r w:rsidRPr="00EC1429">
        <w:rPr>
          <w:rFonts w:cs="Arial"/>
          <w:b/>
          <w:bCs/>
          <w:strike/>
          <w:snapToGrid w:val="0"/>
          <w:color w:val="000000"/>
          <w:szCs w:val="22"/>
          <w:lang w:val="hr-HR" w:eastAsia="en-US"/>
        </w:rPr>
        <w:t xml:space="preserve">2.4.6. </w:t>
      </w:r>
      <w:r w:rsidR="00751029" w:rsidRPr="00EC1429">
        <w:rPr>
          <w:rFonts w:cs="Arial"/>
          <w:b/>
          <w:bCs/>
          <w:strike/>
          <w:snapToGrid w:val="0"/>
          <w:color w:val="000000"/>
          <w:szCs w:val="22"/>
          <w:lang w:val="hr-HR" w:eastAsia="en-US"/>
        </w:rPr>
        <w:t xml:space="preserve">  </w:t>
      </w:r>
      <w:r w:rsidRPr="00EC1429">
        <w:rPr>
          <w:rFonts w:cs="Arial"/>
          <w:b/>
          <w:bCs/>
          <w:strike/>
          <w:snapToGrid w:val="0"/>
          <w:color w:val="000000"/>
          <w:szCs w:val="22"/>
          <w:lang w:val="hr-HR" w:eastAsia="en-US"/>
        </w:rPr>
        <w:t>Javne zelene površine - javni park (Danica)</w:t>
      </w:r>
      <w:bookmarkEnd w:id="586"/>
    </w:p>
    <w:bookmarkEnd w:id="587"/>
    <w:p w14:paraId="126A3F75" w14:textId="77777777" w:rsidR="007759C6" w:rsidRPr="00066FEF" w:rsidRDefault="007759C6" w:rsidP="007759C6">
      <w:pPr>
        <w:pStyle w:val="clanak"/>
        <w:ind w:left="420" w:hanging="420"/>
        <w:rPr>
          <w:rFonts w:cs="Arial"/>
          <w:strike/>
          <w:snapToGrid w:val="0"/>
          <w:color w:val="0070C0"/>
          <w:szCs w:val="22"/>
          <w:lang w:val="hr-HR" w:eastAsia="en-US"/>
        </w:rPr>
      </w:pPr>
    </w:p>
    <w:p w14:paraId="1D267F31" w14:textId="77777777" w:rsidR="007759C6" w:rsidRPr="00066FEF" w:rsidRDefault="007759C6" w:rsidP="007759C6">
      <w:pPr>
        <w:pStyle w:val="clanak"/>
        <w:ind w:left="420" w:hanging="420"/>
        <w:jc w:val="center"/>
        <w:rPr>
          <w:rFonts w:cs="Arial"/>
          <w:b/>
          <w:strike/>
          <w:snapToGrid w:val="0"/>
          <w:color w:val="000000"/>
          <w:szCs w:val="22"/>
          <w:lang w:val="hr-HR" w:eastAsia="en-US"/>
        </w:rPr>
      </w:pPr>
      <w:r w:rsidRPr="00066FEF">
        <w:rPr>
          <w:rFonts w:cs="Arial"/>
          <w:b/>
          <w:strike/>
          <w:snapToGrid w:val="0"/>
          <w:color w:val="000000"/>
          <w:szCs w:val="22"/>
          <w:lang w:val="hr-HR" w:eastAsia="en-US"/>
        </w:rPr>
        <w:t>Članak 75.c</w:t>
      </w:r>
    </w:p>
    <w:p w14:paraId="68EA46DA" w14:textId="77777777" w:rsidR="007759C6" w:rsidRPr="00066FEF" w:rsidRDefault="007759C6" w:rsidP="007759C6">
      <w:pPr>
        <w:pStyle w:val="clanak"/>
        <w:ind w:left="420" w:hanging="420"/>
        <w:jc w:val="center"/>
        <w:rPr>
          <w:rFonts w:cs="Arial"/>
          <w:strike/>
          <w:snapToGrid w:val="0"/>
          <w:color w:val="000000"/>
          <w:szCs w:val="22"/>
          <w:lang w:val="hr-HR" w:eastAsia="en-US"/>
        </w:rPr>
      </w:pPr>
    </w:p>
    <w:p w14:paraId="7EAD010B" w14:textId="1EA3B8E8" w:rsidR="007759C6" w:rsidRPr="00066FEF" w:rsidRDefault="007759C6" w:rsidP="007759C6">
      <w:pPr>
        <w:pStyle w:val="clanak"/>
        <w:rPr>
          <w:rFonts w:cs="Arial"/>
          <w:strike/>
          <w:snapToGrid w:val="0"/>
          <w:color w:val="000000"/>
          <w:szCs w:val="22"/>
          <w:lang w:val="hr-HR" w:eastAsia="en-US"/>
        </w:rPr>
      </w:pPr>
      <w:r w:rsidRPr="00066FEF">
        <w:rPr>
          <w:rFonts w:cs="Arial"/>
          <w:strike/>
          <w:snapToGrid w:val="0"/>
          <w:color w:val="000000"/>
          <w:szCs w:val="22"/>
          <w:lang w:val="hr-HR" w:eastAsia="en-US"/>
        </w:rPr>
        <w:t xml:space="preserve">(1) Javna zelena površina – javni park Danica oznake Z1 obuhvaća zaštićenu kulturno povijesnu cjelinu, odnosno povijesno-memorijalni kompleks bivše tvornice kemijske industrije i spomen područje "Danica" na sjevernom dijelu </w:t>
      </w:r>
      <w:r w:rsidRPr="00066FEF">
        <w:rPr>
          <w:rFonts w:cs="Arial"/>
          <w:strike/>
          <w:snapToGrid w:val="0"/>
          <w:szCs w:val="22"/>
          <w:lang w:val="hr-HR" w:eastAsia="en-US"/>
        </w:rPr>
        <w:t>grada</w:t>
      </w:r>
      <w:r w:rsidRPr="00066FEF">
        <w:rPr>
          <w:rFonts w:cs="Arial"/>
          <w:strike/>
          <w:snapToGrid w:val="0"/>
          <w:color w:val="000000"/>
          <w:szCs w:val="22"/>
          <w:lang w:val="hr-HR" w:eastAsia="en-US"/>
        </w:rPr>
        <w:t xml:space="preserve"> Koprivnice.</w:t>
      </w:r>
    </w:p>
    <w:p w14:paraId="4E0DF9C2" w14:textId="77777777" w:rsidR="007759C6" w:rsidRPr="00066FEF" w:rsidRDefault="007759C6" w:rsidP="007759C6">
      <w:pPr>
        <w:pStyle w:val="clanak"/>
        <w:rPr>
          <w:rFonts w:cs="Arial"/>
          <w:strike/>
          <w:snapToGrid w:val="0"/>
          <w:color w:val="000000"/>
          <w:szCs w:val="22"/>
          <w:lang w:val="hr-HR" w:eastAsia="en-US"/>
        </w:rPr>
      </w:pPr>
    </w:p>
    <w:p w14:paraId="09335D93" w14:textId="77777777" w:rsidR="007759C6" w:rsidRPr="00066FEF" w:rsidRDefault="007759C6" w:rsidP="007759C6">
      <w:pPr>
        <w:pStyle w:val="clanak"/>
        <w:rPr>
          <w:rFonts w:cs="Arial"/>
          <w:strike/>
          <w:snapToGrid w:val="0"/>
          <w:color w:val="000000"/>
          <w:szCs w:val="22"/>
          <w:lang w:val="hr-HR" w:eastAsia="en-US"/>
        </w:rPr>
      </w:pPr>
      <w:r w:rsidRPr="00066FEF">
        <w:rPr>
          <w:rFonts w:cs="Arial"/>
          <w:strike/>
          <w:snapToGrid w:val="0"/>
          <w:color w:val="000000"/>
          <w:szCs w:val="22"/>
          <w:lang w:val="hr-HR" w:eastAsia="en-US"/>
        </w:rPr>
        <w:t>(2) Predviđa se uređenje cjelokupnog prostora javnog parka u sklopu kojega se mogu graditi i uređivati javni, ugostiteljski i rekreativni sadržaji.</w:t>
      </w:r>
    </w:p>
    <w:p w14:paraId="12997891" w14:textId="77777777" w:rsidR="007759C6" w:rsidRPr="00066FEF" w:rsidRDefault="007759C6" w:rsidP="007759C6">
      <w:pPr>
        <w:pStyle w:val="clanak"/>
        <w:rPr>
          <w:rFonts w:cs="Arial"/>
          <w:strike/>
          <w:snapToGrid w:val="0"/>
          <w:color w:val="000000"/>
          <w:szCs w:val="22"/>
          <w:lang w:val="hr-HR" w:eastAsia="en-US"/>
        </w:rPr>
      </w:pPr>
    </w:p>
    <w:p w14:paraId="24B313F1" w14:textId="77777777" w:rsidR="007759C6" w:rsidRPr="00066FEF" w:rsidRDefault="007759C6" w:rsidP="007759C6">
      <w:pPr>
        <w:pStyle w:val="clanak"/>
        <w:rPr>
          <w:rFonts w:cs="Arial"/>
          <w:strike/>
          <w:snapToGrid w:val="0"/>
          <w:color w:val="000000"/>
          <w:szCs w:val="22"/>
          <w:lang w:val="hr-HR" w:eastAsia="en-US"/>
        </w:rPr>
      </w:pPr>
      <w:r w:rsidRPr="00066FEF">
        <w:rPr>
          <w:rFonts w:cs="Arial"/>
          <w:strike/>
          <w:snapToGrid w:val="0"/>
          <w:color w:val="000000"/>
          <w:szCs w:val="22"/>
          <w:lang w:val="hr-HR" w:eastAsia="en-US"/>
        </w:rPr>
        <w:t>(3) Preporuča se izraditi konzervatorski elaborat sa smjernicama za arhitektonsko - urbanističko rješenje koje će biti podloga za uređenja prostora.</w:t>
      </w:r>
    </w:p>
    <w:p w14:paraId="0510C00C" w14:textId="77777777" w:rsidR="007759C6" w:rsidRPr="00066FEF" w:rsidRDefault="007759C6" w:rsidP="007759C6">
      <w:pPr>
        <w:pStyle w:val="clanak"/>
        <w:ind w:left="780"/>
        <w:rPr>
          <w:rFonts w:cs="Arial"/>
          <w:strike/>
          <w:snapToGrid w:val="0"/>
          <w:color w:val="000000"/>
          <w:szCs w:val="22"/>
          <w:lang w:val="hr-HR" w:eastAsia="en-US"/>
        </w:rPr>
      </w:pPr>
    </w:p>
    <w:p w14:paraId="4B34ADE8" w14:textId="14E0FA30" w:rsidR="002332FB" w:rsidRPr="000640ED" w:rsidRDefault="00E8578A" w:rsidP="000640ED">
      <w:pPr>
        <w:pStyle w:val="clanak"/>
        <w:rPr>
          <w:rFonts w:cs="Arial"/>
          <w:strike/>
          <w:snapToGrid w:val="0"/>
          <w:color w:val="000000"/>
          <w:szCs w:val="22"/>
          <w:lang w:val="hr-HR" w:eastAsia="en-US"/>
        </w:rPr>
      </w:pPr>
      <w:r w:rsidRPr="00066FEF">
        <w:rPr>
          <w:rFonts w:cs="Arial"/>
          <w:strike/>
          <w:snapToGrid w:val="0"/>
          <w:color w:val="000000"/>
          <w:szCs w:val="22"/>
          <w:lang w:val="hr-HR" w:eastAsia="en-US"/>
        </w:rPr>
        <w:t xml:space="preserve">(4) </w:t>
      </w:r>
      <w:r w:rsidR="007759C6" w:rsidRPr="00066FEF">
        <w:rPr>
          <w:rFonts w:cs="Arial"/>
          <w:strike/>
          <w:snapToGrid w:val="0"/>
          <w:color w:val="000000"/>
          <w:szCs w:val="22"/>
          <w:lang w:val="hr-HR" w:eastAsia="en-US"/>
        </w:rPr>
        <w:t>Na lokaciji Danica moguće je graditi retencije pod uvjetom da se oblikovanje i građenje istih provede na način da se ove površine koriste prema svojoj osnovnoj namjeni kao javni neizgrađeni prostor oblikovan planski raspoređenoj vegetaciji i sadržajem namijenjen rekreaciji i odmoru građana, a iznimno u slučaju nailaska velike vode ove površine se privremeno mogu iskoristiti kao retencije radi zaštite okolnih zgrada od plavljenja.</w:t>
      </w:r>
    </w:p>
    <w:p w14:paraId="359567DB" w14:textId="77777777" w:rsidR="00FA63E5" w:rsidRPr="00066FEF" w:rsidRDefault="00FA63E5" w:rsidP="007759C6">
      <w:pPr>
        <w:pStyle w:val="clanak"/>
        <w:ind w:left="405"/>
        <w:rPr>
          <w:rFonts w:cs="Arial"/>
          <w:b/>
          <w:snapToGrid w:val="0"/>
          <w:color w:val="000000"/>
          <w:szCs w:val="22"/>
          <w:lang w:val="hr-HR" w:eastAsia="en-US"/>
        </w:rPr>
      </w:pPr>
    </w:p>
    <w:p w14:paraId="5B49217D" w14:textId="4F339A02" w:rsidR="00C428DF" w:rsidRPr="00DF3572" w:rsidRDefault="00C428DF" w:rsidP="00DF3572">
      <w:pPr>
        <w:pStyle w:val="clanak"/>
        <w:rPr>
          <w:rFonts w:cs="Arial"/>
          <w:b/>
          <w:bCs/>
          <w:strike/>
          <w:szCs w:val="22"/>
          <w:lang w:val="hr-HR"/>
        </w:rPr>
      </w:pPr>
      <w:bookmarkStart w:id="588" w:name="_Toc146793169"/>
      <w:bookmarkStart w:id="589" w:name="_Hlk143157161"/>
      <w:r w:rsidRPr="00DF3572">
        <w:rPr>
          <w:rFonts w:cs="Arial"/>
          <w:b/>
          <w:bCs/>
          <w:strike/>
          <w:szCs w:val="22"/>
          <w:lang w:val="hr-HR"/>
        </w:rPr>
        <w:t>2.5. REKONSTRUKCIJE  I GRADNJA ZAMJENSKIH  GRAĐEVINA U GRAĐEVINSKIM PODRUČJIMA</w:t>
      </w:r>
      <w:bookmarkEnd w:id="588"/>
    </w:p>
    <w:p w14:paraId="737B6E79" w14:textId="6E4AF50E" w:rsidR="007759C6" w:rsidRPr="00EA3A86" w:rsidRDefault="002727C4" w:rsidP="007F19F5">
      <w:pPr>
        <w:pStyle w:val="Naslov2"/>
        <w:tabs>
          <w:tab w:val="clear" w:pos="851"/>
        </w:tabs>
        <w:ind w:left="426" w:hanging="426"/>
        <w:jc w:val="both"/>
        <w:rPr>
          <w:rFonts w:cs="Arial"/>
          <w:bCs/>
          <w:iCs/>
          <w:color w:val="FF0000"/>
          <w:szCs w:val="22"/>
          <w:lang w:eastAsia="en-US"/>
        </w:rPr>
      </w:pPr>
      <w:bookmarkStart w:id="590" w:name="_Toc167697573"/>
      <w:bookmarkEnd w:id="589"/>
      <w:r w:rsidRPr="00EA3A86">
        <w:rPr>
          <w:rFonts w:cs="Arial"/>
          <w:bCs/>
          <w:iCs/>
          <w:color w:val="FF0000"/>
          <w:szCs w:val="22"/>
          <w:lang w:eastAsia="en-US"/>
        </w:rPr>
        <w:t xml:space="preserve">2.3. </w:t>
      </w:r>
      <w:r w:rsidR="007F19F5" w:rsidRPr="00EA3A86">
        <w:rPr>
          <w:rFonts w:cs="Arial"/>
          <w:bCs/>
          <w:iCs/>
          <w:color w:val="FF0000"/>
          <w:szCs w:val="22"/>
          <w:lang w:eastAsia="en-US"/>
        </w:rPr>
        <w:t>REKONSTRUKCIJA GRAĐEVINA</w:t>
      </w:r>
      <w:bookmarkEnd w:id="590"/>
    </w:p>
    <w:p w14:paraId="3A36009F" w14:textId="77777777" w:rsidR="003F6E77" w:rsidRPr="00066FEF" w:rsidRDefault="003F6E77" w:rsidP="00D17540">
      <w:pPr>
        <w:pStyle w:val="clanak"/>
        <w:rPr>
          <w:rFonts w:cs="Arial"/>
          <w:color w:val="ED7D31" w:themeColor="accent2"/>
          <w:szCs w:val="22"/>
          <w:lang w:val="hr-HR"/>
        </w:rPr>
      </w:pPr>
    </w:p>
    <w:p w14:paraId="614A0187" w14:textId="77777777" w:rsidR="007759C6" w:rsidRPr="00B45D31" w:rsidRDefault="007759C6" w:rsidP="00B45D31">
      <w:pPr>
        <w:jc w:val="center"/>
        <w:rPr>
          <w:b/>
          <w:bCs/>
        </w:rPr>
      </w:pPr>
      <w:bookmarkStart w:id="591" w:name="_Toc146793170"/>
      <w:bookmarkStart w:id="592" w:name="_Toc164947452"/>
      <w:bookmarkStart w:id="593" w:name="_Hlk161721812"/>
      <w:r w:rsidRPr="00B45D31">
        <w:rPr>
          <w:b/>
          <w:bCs/>
        </w:rPr>
        <w:t>Članak 76.</w:t>
      </w:r>
      <w:bookmarkEnd w:id="591"/>
      <w:bookmarkEnd w:id="592"/>
    </w:p>
    <w:p w14:paraId="6F2995B2" w14:textId="77777777" w:rsidR="007759C6" w:rsidRPr="00066FEF" w:rsidRDefault="007759C6" w:rsidP="007759C6">
      <w:pPr>
        <w:pStyle w:val="clanak"/>
        <w:rPr>
          <w:rFonts w:cs="Arial"/>
          <w:b/>
          <w:szCs w:val="22"/>
          <w:lang w:val="hr-HR"/>
        </w:rPr>
      </w:pPr>
    </w:p>
    <w:p w14:paraId="39EB922B" w14:textId="77777777" w:rsidR="003A572E" w:rsidRPr="00066FEF" w:rsidRDefault="003A572E" w:rsidP="003A572E">
      <w:pPr>
        <w:pStyle w:val="clanak"/>
        <w:rPr>
          <w:rFonts w:cs="Arial"/>
          <w:color w:val="000000"/>
          <w:szCs w:val="22"/>
          <w:lang w:val="hr-HR"/>
        </w:rPr>
      </w:pPr>
      <w:bookmarkStart w:id="594" w:name="_Hlk147745121"/>
      <w:r w:rsidRPr="00066FEF">
        <w:rPr>
          <w:rFonts w:cs="Arial"/>
          <w:szCs w:val="22"/>
          <w:lang w:val="hr-HR"/>
        </w:rPr>
        <w:t>(1)</w:t>
      </w:r>
      <w:r w:rsidRPr="00066FEF">
        <w:rPr>
          <w:rFonts w:cs="Arial"/>
          <w:szCs w:val="22"/>
          <w:lang w:val="hr-HR"/>
        </w:rPr>
        <w:tab/>
        <w:t xml:space="preserve">Rekonstrukcija jest izvođenje građevnih radova na postojećoj građevini ili poduzimanje mjera radi uspostave primjerenog stanja postojeće građevine ako se tim radovima i mjerama utječe na </w:t>
      </w:r>
      <w:r w:rsidRPr="00066FEF">
        <w:rPr>
          <w:rFonts w:cs="Arial"/>
          <w:color w:val="000000"/>
          <w:szCs w:val="22"/>
          <w:lang w:val="hr-HR"/>
        </w:rPr>
        <w:t>temeljne</w:t>
      </w:r>
      <w:r w:rsidRPr="00066FEF">
        <w:rPr>
          <w:rFonts w:cs="Arial"/>
          <w:color w:val="ED7D31"/>
          <w:szCs w:val="22"/>
          <w:lang w:val="hr-HR"/>
        </w:rPr>
        <w:t xml:space="preserve"> </w:t>
      </w:r>
      <w:r w:rsidRPr="00066FEF">
        <w:rPr>
          <w:rFonts w:cs="Arial"/>
          <w:szCs w:val="22"/>
          <w:lang w:val="hr-HR"/>
        </w:rPr>
        <w:t xml:space="preserve">zahtjeve za građevinu ili svojstva spomenika kulture </w:t>
      </w:r>
      <w:r w:rsidRPr="00066FEF">
        <w:rPr>
          <w:rFonts w:cs="Arial"/>
          <w:color w:val="000000"/>
          <w:szCs w:val="22"/>
          <w:lang w:val="hr-HR"/>
        </w:rPr>
        <w:t>ili kojima se mijenja usklađenost te građevine s lokacijskim uvjetima u skladu s kojima je izgrađena (dograđivanje, nadograđivanje, uklanjanje vanjskog dijela, izvođenje radova radi promjene namjene ili tehnološkog procesa), odnosno izvedba građevinskih i drugih radova na ruševini postojeće građevine u svrhu njene obnove.</w:t>
      </w:r>
    </w:p>
    <w:p w14:paraId="1D533B9D" w14:textId="77777777" w:rsidR="003A572E" w:rsidRPr="00066FEF" w:rsidRDefault="003A572E" w:rsidP="003A572E">
      <w:pPr>
        <w:pStyle w:val="clanak"/>
        <w:rPr>
          <w:rFonts w:cs="Arial"/>
          <w:szCs w:val="22"/>
          <w:lang w:val="hr-HR"/>
        </w:rPr>
      </w:pPr>
    </w:p>
    <w:p w14:paraId="1D22AE29" w14:textId="77777777" w:rsidR="003A572E" w:rsidRPr="003826C2" w:rsidRDefault="003A572E" w:rsidP="003A572E">
      <w:pPr>
        <w:pStyle w:val="clanak"/>
        <w:rPr>
          <w:rFonts w:cs="Arial"/>
          <w:szCs w:val="22"/>
          <w:lang w:val="hr-HR"/>
        </w:rPr>
      </w:pPr>
      <w:r w:rsidRPr="003826C2">
        <w:rPr>
          <w:rFonts w:cs="Arial"/>
          <w:szCs w:val="22"/>
          <w:lang w:val="hr-HR"/>
        </w:rPr>
        <w:t>(2)</w:t>
      </w:r>
      <w:r w:rsidRPr="003826C2">
        <w:rPr>
          <w:rFonts w:cs="Arial"/>
          <w:szCs w:val="22"/>
          <w:lang w:val="hr-HR"/>
        </w:rPr>
        <w:tab/>
        <w:t xml:space="preserve">Radovi na zamjeni, dopuni i popuni opreme ako je to u skladu s namjenom građevine, te radovi koji su posebnim zakonom utvrđeni kao radovi na održavanju građevine, a kojima se ne utječe na </w:t>
      </w:r>
      <w:r w:rsidRPr="003826C2">
        <w:rPr>
          <w:rFonts w:cs="Arial"/>
          <w:color w:val="000000"/>
          <w:szCs w:val="22"/>
          <w:lang w:val="hr-HR"/>
        </w:rPr>
        <w:t>temeljne zahtjeve</w:t>
      </w:r>
      <w:r w:rsidRPr="003826C2">
        <w:rPr>
          <w:rFonts w:cs="Arial"/>
          <w:szCs w:val="22"/>
          <w:lang w:val="hr-HR"/>
        </w:rPr>
        <w:t xml:space="preserve"> građevine, ne smatraju se rekonstrukcijom.</w:t>
      </w:r>
    </w:p>
    <w:p w14:paraId="5680103E" w14:textId="77777777" w:rsidR="003A572E" w:rsidRDefault="003A572E" w:rsidP="003A572E">
      <w:pPr>
        <w:pStyle w:val="clanak"/>
        <w:rPr>
          <w:rFonts w:cs="Arial"/>
          <w:szCs w:val="22"/>
          <w:lang w:val="hr-HR"/>
        </w:rPr>
      </w:pPr>
    </w:p>
    <w:p w14:paraId="09FC00F4" w14:textId="126CF7B3" w:rsidR="003A572E" w:rsidRPr="00066FEF" w:rsidRDefault="003A572E" w:rsidP="003A572E">
      <w:pPr>
        <w:pStyle w:val="clanak"/>
        <w:rPr>
          <w:rFonts w:cs="Arial"/>
          <w:color w:val="ED7D31" w:themeColor="accent2"/>
          <w:szCs w:val="22"/>
          <w:lang w:val="hr-HR"/>
        </w:rPr>
      </w:pPr>
      <w:r w:rsidRPr="00066FEF">
        <w:rPr>
          <w:rFonts w:cs="Arial"/>
          <w:szCs w:val="22"/>
          <w:lang w:val="hr-HR"/>
        </w:rPr>
        <w:t>(3)</w:t>
      </w:r>
      <w:r w:rsidRPr="00066FEF">
        <w:rPr>
          <w:rFonts w:cs="Arial"/>
          <w:szCs w:val="22"/>
          <w:lang w:val="hr-HR"/>
        </w:rPr>
        <w:tab/>
        <w:t xml:space="preserve">Sve rekonstrukcije unutar </w:t>
      </w:r>
      <w:r w:rsidR="00950F8A" w:rsidRPr="002D6B78">
        <w:rPr>
          <w:rFonts w:cs="Arial"/>
          <w:color w:val="FF0000"/>
          <w:szCs w:val="22"/>
          <w:lang w:val="hr-HR"/>
        </w:rPr>
        <w:t>svih</w:t>
      </w:r>
      <w:r w:rsidR="00950F8A" w:rsidRPr="00066FEF">
        <w:rPr>
          <w:rFonts w:cs="Arial"/>
          <w:color w:val="ED7D31" w:themeColor="accent2"/>
          <w:szCs w:val="22"/>
          <w:lang w:val="hr-HR"/>
        </w:rPr>
        <w:t xml:space="preserve"> </w:t>
      </w:r>
      <w:r w:rsidRPr="00066FEF">
        <w:rPr>
          <w:rFonts w:cs="Arial"/>
          <w:szCs w:val="22"/>
          <w:lang w:val="hr-HR"/>
        </w:rPr>
        <w:t>građevinskih područja provode se pod istim uvjetima kao i za nove građevine</w:t>
      </w:r>
      <w:r w:rsidR="005F0070" w:rsidRPr="00996BCB">
        <w:rPr>
          <w:rFonts w:cs="Arial"/>
          <w:color w:val="7030A0"/>
          <w:lang w:val="hr-HR"/>
        </w:rPr>
        <w:t xml:space="preserve"> </w:t>
      </w:r>
      <w:r w:rsidR="005F0070" w:rsidRPr="002D6B78">
        <w:rPr>
          <w:rFonts w:cs="Arial"/>
          <w:color w:val="FF0000"/>
          <w:lang w:val="hr-HR"/>
        </w:rPr>
        <w:t>odnosno kako je određeno ovim člankom</w:t>
      </w:r>
      <w:r w:rsidRPr="005F0070">
        <w:rPr>
          <w:rFonts w:cs="Arial"/>
          <w:szCs w:val="22"/>
          <w:lang w:val="hr-HR"/>
        </w:rPr>
        <w:t>.</w:t>
      </w:r>
    </w:p>
    <w:p w14:paraId="23BD4FBB" w14:textId="77777777" w:rsidR="003A572E" w:rsidRPr="00066FEF" w:rsidRDefault="003A572E" w:rsidP="003A572E">
      <w:pPr>
        <w:pStyle w:val="clanak"/>
        <w:rPr>
          <w:rFonts w:cs="Arial"/>
          <w:szCs w:val="22"/>
          <w:lang w:val="hr-HR"/>
        </w:rPr>
      </w:pPr>
    </w:p>
    <w:p w14:paraId="305F3730" w14:textId="1D1E3BE1" w:rsidR="00337B8B" w:rsidRPr="005C4998" w:rsidRDefault="003A572E" w:rsidP="00D17540">
      <w:pPr>
        <w:pStyle w:val="clanak"/>
        <w:rPr>
          <w:rFonts w:cs="Arial"/>
          <w:strike/>
          <w:color w:val="000000"/>
          <w:szCs w:val="22"/>
          <w:lang w:val="hr-HR"/>
        </w:rPr>
      </w:pPr>
      <w:r w:rsidRPr="005C4998">
        <w:rPr>
          <w:rFonts w:cs="Arial"/>
          <w:strike/>
          <w:color w:val="000000"/>
          <w:szCs w:val="22"/>
          <w:lang w:val="hr-HR"/>
        </w:rPr>
        <w:t xml:space="preserve">(4) Iznimno, kod postojećih građevina koje ne zadovoljavaju uvjete gradnje zadane ovim Planom (veća izgrađenost građevne čestice, veća ukupna visina, veći broj etaža, položaj građevine u odnosu na građevnu liniju i drugo) dozvoljava se izgradnja zamjenske ili rekonstrukcija unutar postojećih gabarita te </w:t>
      </w:r>
      <w:r w:rsidRPr="00994DBB">
        <w:rPr>
          <w:rFonts w:cs="Arial"/>
          <w:strike/>
          <w:color w:val="000000"/>
          <w:szCs w:val="22"/>
          <w:lang w:val="hr-HR"/>
        </w:rPr>
        <w:t>građevine, a</w:t>
      </w:r>
      <w:r w:rsidRPr="005C4998">
        <w:rPr>
          <w:rFonts w:cs="Arial"/>
          <w:strike/>
          <w:color w:val="000000"/>
          <w:szCs w:val="22"/>
          <w:lang w:val="hr-HR"/>
        </w:rPr>
        <w:t xml:space="preserve"> u slučaju gradnje nove građevine potrebno je zadovoljiti uvjete zadane ovim Planom</w:t>
      </w:r>
      <w:r w:rsidRPr="00994DBB">
        <w:rPr>
          <w:rFonts w:cs="Arial"/>
          <w:strike/>
          <w:color w:val="000000"/>
          <w:szCs w:val="22"/>
          <w:lang w:val="hr-HR"/>
        </w:rPr>
        <w:t>. Unutar granica infrastrukturnih koridora moguće je graditi zamjenske infrastrukturne građevine</w:t>
      </w:r>
      <w:r w:rsidR="00C560E1" w:rsidRPr="00994DBB">
        <w:rPr>
          <w:rFonts w:cs="Arial"/>
          <w:strike/>
          <w:color w:val="000000"/>
          <w:szCs w:val="22"/>
          <w:lang w:val="hr-HR"/>
        </w:rPr>
        <w:t xml:space="preserve"> </w:t>
      </w:r>
      <w:r w:rsidRPr="00994DBB">
        <w:rPr>
          <w:rFonts w:cs="Arial"/>
          <w:strike/>
          <w:color w:val="000000"/>
          <w:szCs w:val="22"/>
          <w:lang w:val="hr-HR"/>
        </w:rPr>
        <w:t>i zamjenske građevine druge namjene samo uz odobrenje nadležnog tijela koje upravlja tim infrastrukturnim građevinama.</w:t>
      </w:r>
    </w:p>
    <w:p w14:paraId="3978ADD0" w14:textId="77777777" w:rsidR="00337B8B" w:rsidRDefault="00337B8B" w:rsidP="00D17540">
      <w:pPr>
        <w:pStyle w:val="clanak"/>
        <w:rPr>
          <w:rFonts w:cs="Arial"/>
          <w:strike/>
          <w:color w:val="ED7D31" w:themeColor="accent2"/>
          <w:szCs w:val="22"/>
          <w:lang w:val="hr-HR"/>
        </w:rPr>
      </w:pPr>
    </w:p>
    <w:p w14:paraId="1A92B6BF" w14:textId="1FEAFFBC" w:rsidR="005C4998" w:rsidRPr="002D6B78" w:rsidRDefault="005C4998" w:rsidP="005C4998">
      <w:pPr>
        <w:pStyle w:val="clanak"/>
        <w:rPr>
          <w:rFonts w:cs="Arial"/>
          <w:color w:val="FF0000"/>
          <w:szCs w:val="22"/>
          <w:lang w:val="hr-HR"/>
        </w:rPr>
      </w:pPr>
      <w:r w:rsidRPr="002D6B78">
        <w:rPr>
          <w:rFonts w:cs="Arial"/>
          <w:color w:val="FF0000"/>
          <w:szCs w:val="22"/>
          <w:lang w:val="hr-HR"/>
        </w:rPr>
        <w:t xml:space="preserve">(4) Iznimno, kod postojećih građevina koje ne zadovoljavaju uvjete gradnje zadane ovim Prostornim planom (veća izgrađenost građevne čestice, veća ukupna visina, veći broj etaža, položaj građevine u odnosu na građevni pravac i drugo) dozvoljava se rekonstrukcija tih građevina sukladno </w:t>
      </w:r>
      <w:r w:rsidR="00855873" w:rsidRPr="002D6B78">
        <w:rPr>
          <w:rFonts w:cs="Arial"/>
          <w:color w:val="FF0000"/>
          <w:szCs w:val="22"/>
          <w:lang w:val="hr-HR"/>
        </w:rPr>
        <w:t>člancima ovog poglavlja,</w:t>
      </w:r>
      <w:r w:rsidRPr="002D6B78">
        <w:rPr>
          <w:rFonts w:cs="Arial"/>
          <w:color w:val="FF0000"/>
          <w:szCs w:val="22"/>
          <w:lang w:val="hr-HR"/>
        </w:rPr>
        <w:t xml:space="preserve"> a u slučaju gradnje nove građevine potrebno je zadovoljiti uvjete zadane ovim Prostornim planom. Unutar granica infrastrukturnih koridora moguće je graditi nove infrastrukturne građevine na mjestu postojeć</w:t>
      </w:r>
      <w:r w:rsidR="00855873" w:rsidRPr="002D6B78">
        <w:rPr>
          <w:rFonts w:cs="Arial"/>
          <w:color w:val="FF0000"/>
          <w:szCs w:val="22"/>
          <w:lang w:val="hr-HR"/>
        </w:rPr>
        <w:t>ih</w:t>
      </w:r>
      <w:r w:rsidRPr="002D6B78">
        <w:rPr>
          <w:rFonts w:cs="Arial"/>
          <w:color w:val="FF0000"/>
          <w:szCs w:val="22"/>
          <w:lang w:val="hr-HR"/>
        </w:rPr>
        <w:t xml:space="preserve"> i nove građevine druge namjene na mjestu postojeće samo uz odobrenje nadležnog tijela koje upravlja tim infrastrukturnim građevinama.</w:t>
      </w:r>
    </w:p>
    <w:p w14:paraId="589B01DA" w14:textId="77777777" w:rsidR="005C4998" w:rsidRPr="00E0794F" w:rsidRDefault="005C4998" w:rsidP="00D17540">
      <w:pPr>
        <w:pStyle w:val="clanak"/>
        <w:rPr>
          <w:rFonts w:cs="Arial"/>
          <w:strike/>
          <w:color w:val="ED7D31" w:themeColor="accent2"/>
          <w:szCs w:val="22"/>
          <w:lang w:val="hr-HR"/>
        </w:rPr>
      </w:pPr>
    </w:p>
    <w:p w14:paraId="2EFF601C" w14:textId="0C7EF020" w:rsidR="007759C6" w:rsidRPr="005F0070" w:rsidRDefault="007759C6" w:rsidP="007759C6">
      <w:pPr>
        <w:pStyle w:val="clanak"/>
        <w:rPr>
          <w:rFonts w:cs="Arial"/>
          <w:strike/>
          <w:color w:val="000000"/>
          <w:szCs w:val="22"/>
          <w:lang w:val="hr-HR"/>
        </w:rPr>
      </w:pPr>
      <w:r w:rsidRPr="005F0070">
        <w:rPr>
          <w:rFonts w:cs="Arial"/>
          <w:strike/>
          <w:color w:val="000000"/>
          <w:szCs w:val="22"/>
          <w:lang w:val="hr-HR"/>
        </w:rPr>
        <w:t>(5) U zašti</w:t>
      </w:r>
      <w:r w:rsidRPr="005F0070">
        <w:rPr>
          <w:rFonts w:cs="Arial"/>
          <w:strike/>
          <w:szCs w:val="22"/>
          <w:lang w:val="hr-HR"/>
        </w:rPr>
        <w:t>č</w:t>
      </w:r>
      <w:r w:rsidRPr="005F0070">
        <w:rPr>
          <w:rFonts w:cs="Arial"/>
          <w:strike/>
          <w:color w:val="000000"/>
          <w:szCs w:val="22"/>
          <w:lang w:val="hr-HR"/>
        </w:rPr>
        <w:t>enim povijesnim dijelovima naselja dozvoljava se rekonstrukcija postojećih građevina koje ne zadovoljavaju nove uvjete gradnje zadane ovim Planom a prema uvjetima nadležnog Konzervatorskog odjela u Bjelovaru.</w:t>
      </w:r>
    </w:p>
    <w:p w14:paraId="7A426204" w14:textId="77777777" w:rsidR="00B34F06" w:rsidRDefault="00B34F06" w:rsidP="007759C6">
      <w:pPr>
        <w:pStyle w:val="clanak"/>
        <w:rPr>
          <w:rFonts w:cs="Arial"/>
          <w:color w:val="ED7D31" w:themeColor="accent2"/>
          <w:szCs w:val="22"/>
          <w:lang w:val="hr-HR"/>
        </w:rPr>
      </w:pPr>
    </w:p>
    <w:p w14:paraId="630DE0A7" w14:textId="227B7B18" w:rsidR="005F0070" w:rsidRPr="002D6B78" w:rsidRDefault="005F0070" w:rsidP="005F0070">
      <w:pPr>
        <w:tabs>
          <w:tab w:val="left" w:pos="426"/>
        </w:tabs>
        <w:spacing w:line="300" w:lineRule="exact"/>
        <w:rPr>
          <w:rFonts w:cs="Arial"/>
          <w:color w:val="FF0000"/>
          <w:szCs w:val="22"/>
        </w:rPr>
      </w:pPr>
      <w:r w:rsidRPr="002D6B78">
        <w:rPr>
          <w:rFonts w:cs="Arial"/>
          <w:color w:val="FF0000"/>
          <w:szCs w:val="22"/>
        </w:rPr>
        <w:t>(</w:t>
      </w:r>
      <w:r w:rsidR="0017303A" w:rsidRPr="002D6B78">
        <w:rPr>
          <w:rFonts w:cs="Arial"/>
          <w:color w:val="FF0000"/>
          <w:szCs w:val="22"/>
        </w:rPr>
        <w:t>5</w:t>
      </w:r>
      <w:r w:rsidRPr="002D6B78">
        <w:rPr>
          <w:rFonts w:cs="Arial"/>
          <w:color w:val="FF0000"/>
          <w:szCs w:val="22"/>
        </w:rPr>
        <w:t>) Kod građevina sa statusom kulturnog dobra koj</w:t>
      </w:r>
      <w:r w:rsidR="00604BC1" w:rsidRPr="002D6B78">
        <w:rPr>
          <w:rFonts w:cs="Arial"/>
          <w:color w:val="FF0000"/>
          <w:szCs w:val="22"/>
        </w:rPr>
        <w:t xml:space="preserve">a </w:t>
      </w:r>
      <w:r w:rsidRPr="002D6B78">
        <w:rPr>
          <w:rFonts w:cs="Arial"/>
          <w:color w:val="FF0000"/>
          <w:szCs w:val="22"/>
        </w:rPr>
        <w:t>ne zadovoljava</w:t>
      </w:r>
      <w:r w:rsidR="00604BC1" w:rsidRPr="002D6B78">
        <w:rPr>
          <w:rFonts w:cs="Arial"/>
          <w:color w:val="FF0000"/>
          <w:szCs w:val="22"/>
        </w:rPr>
        <w:t>ju</w:t>
      </w:r>
      <w:r w:rsidRPr="002D6B78">
        <w:rPr>
          <w:rFonts w:cs="Arial"/>
          <w:color w:val="FF0000"/>
          <w:szCs w:val="22"/>
        </w:rPr>
        <w:t xml:space="preserve"> nove uvjete gradnje zadane ovim Prostornim planom dozvoljava se njihova rekonstrukcija sukladno uvjetima nadležnog Konzervatorskog odjela.</w:t>
      </w:r>
    </w:p>
    <w:p w14:paraId="37CFCAFA" w14:textId="77777777" w:rsidR="005F0070" w:rsidRPr="002D6B78" w:rsidRDefault="005F0070" w:rsidP="007759C6">
      <w:pPr>
        <w:pStyle w:val="clanak"/>
        <w:rPr>
          <w:rFonts w:cs="Arial"/>
          <w:color w:val="FF0000"/>
          <w:szCs w:val="22"/>
          <w:lang w:val="hr-HR"/>
        </w:rPr>
      </w:pPr>
    </w:p>
    <w:p w14:paraId="0FAAA3C9" w14:textId="4BA7B6A9" w:rsidR="00B34F06" w:rsidRPr="002D6B78" w:rsidRDefault="00B34F06" w:rsidP="007759C6">
      <w:pPr>
        <w:pStyle w:val="clanak"/>
        <w:rPr>
          <w:rFonts w:cs="Arial"/>
          <w:color w:val="FF0000"/>
          <w:szCs w:val="22"/>
          <w:lang w:val="hr-HR"/>
        </w:rPr>
      </w:pPr>
      <w:r w:rsidRPr="002D6B78">
        <w:rPr>
          <w:rFonts w:cs="Arial"/>
          <w:color w:val="FF0000"/>
          <w:szCs w:val="22"/>
          <w:lang w:val="hr-HR"/>
        </w:rPr>
        <w:t>(</w:t>
      </w:r>
      <w:r w:rsidR="0017303A" w:rsidRPr="002D6B78">
        <w:rPr>
          <w:rFonts w:cs="Arial"/>
          <w:color w:val="FF0000"/>
          <w:szCs w:val="22"/>
          <w:lang w:val="hr-HR"/>
        </w:rPr>
        <w:t>6</w:t>
      </w:r>
      <w:r w:rsidRPr="002D6B78">
        <w:rPr>
          <w:rFonts w:cs="Arial"/>
          <w:color w:val="FF0000"/>
          <w:szCs w:val="22"/>
          <w:lang w:val="hr-HR"/>
        </w:rPr>
        <w:t xml:space="preserve">) Kod rekonstrukcije građevine </w:t>
      </w:r>
      <w:r w:rsidR="0017303A" w:rsidRPr="002D6B78">
        <w:rPr>
          <w:rFonts w:cs="Arial"/>
          <w:color w:val="FF0000"/>
          <w:szCs w:val="22"/>
          <w:lang w:val="hr-HR"/>
        </w:rPr>
        <w:t xml:space="preserve">sa statusom kulturnog dobra </w:t>
      </w:r>
      <w:r w:rsidRPr="002D6B78">
        <w:rPr>
          <w:rFonts w:cs="Arial"/>
          <w:color w:val="FF0000"/>
          <w:szCs w:val="22"/>
          <w:lang w:val="hr-HR"/>
        </w:rPr>
        <w:t xml:space="preserve">ili građevine koja se nalazi u </w:t>
      </w:r>
      <w:r w:rsidR="0017303A" w:rsidRPr="002D6B78">
        <w:rPr>
          <w:rFonts w:cs="Arial"/>
          <w:color w:val="FF0000"/>
          <w:szCs w:val="22"/>
          <w:lang w:val="hr-HR"/>
        </w:rPr>
        <w:t xml:space="preserve">zaštićenoj </w:t>
      </w:r>
      <w:r w:rsidRPr="002D6B78">
        <w:rPr>
          <w:rFonts w:cs="Arial"/>
          <w:color w:val="FF0000"/>
          <w:szCs w:val="22"/>
          <w:lang w:val="hr-HR"/>
        </w:rPr>
        <w:t>kulturno-povijesnoj cjelini, može se uz suglasnost nadležnog Ministarstva odstupiti od temeljnih zahtjeva za građevinu ako bi se njima narušila bitna spomenička svojstva.</w:t>
      </w:r>
    </w:p>
    <w:p w14:paraId="549A7554" w14:textId="77777777" w:rsidR="00B34F06" w:rsidRPr="002D6B78" w:rsidRDefault="00B34F06" w:rsidP="007759C6">
      <w:pPr>
        <w:pStyle w:val="clanak"/>
        <w:rPr>
          <w:rFonts w:cs="Arial"/>
          <w:color w:val="FF0000"/>
          <w:szCs w:val="22"/>
          <w:lang w:val="hr-HR"/>
        </w:rPr>
      </w:pPr>
    </w:p>
    <w:p w14:paraId="281AA74A" w14:textId="30F4E7DC" w:rsidR="00AD32F7" w:rsidRPr="002D6B78" w:rsidRDefault="00AD32F7" w:rsidP="00AD32F7">
      <w:pPr>
        <w:pStyle w:val="clanak"/>
        <w:rPr>
          <w:rFonts w:cs="Arial"/>
          <w:color w:val="FF0000"/>
          <w:szCs w:val="22"/>
          <w:lang w:val="hr-HR"/>
        </w:rPr>
      </w:pPr>
      <w:r w:rsidRPr="002D6B78">
        <w:rPr>
          <w:rFonts w:cs="Arial"/>
          <w:color w:val="FF0000"/>
          <w:szCs w:val="22"/>
          <w:lang w:val="hr-HR"/>
        </w:rPr>
        <w:t>(</w:t>
      </w:r>
      <w:r w:rsidR="0017303A" w:rsidRPr="002D6B78">
        <w:rPr>
          <w:rFonts w:cs="Arial"/>
          <w:color w:val="FF0000"/>
          <w:szCs w:val="22"/>
          <w:lang w:val="hr-HR"/>
        </w:rPr>
        <w:t>7</w:t>
      </w:r>
      <w:r w:rsidRPr="002D6B78">
        <w:rPr>
          <w:rFonts w:cs="Arial"/>
          <w:color w:val="FF0000"/>
          <w:szCs w:val="22"/>
          <w:lang w:val="hr-HR"/>
        </w:rPr>
        <w:t xml:space="preserve">) Rekonstrukcija </w:t>
      </w:r>
      <w:r w:rsidR="007338A6" w:rsidRPr="002D6B78">
        <w:rPr>
          <w:rFonts w:cs="Arial"/>
          <w:color w:val="FF0000"/>
          <w:szCs w:val="22"/>
          <w:lang w:val="hr-HR"/>
        </w:rPr>
        <w:t>građevine</w:t>
      </w:r>
      <w:r w:rsidRPr="002D6B78">
        <w:rPr>
          <w:rFonts w:cs="Arial"/>
          <w:color w:val="FF0000"/>
          <w:szCs w:val="22"/>
          <w:lang w:val="hr-HR"/>
        </w:rPr>
        <w:t xml:space="preserve"> stambene namjene, poslovne namjene koja nije proizvodna ili nije namijenjena za obavljanje isključivo poljoprivredne djelatnosti, koja je ozakonjena kao završena s ravnim krovom, a kojoj se rekonstrukcija sastoji u izvođenju kosog ili zaobljenog krova bez nadozida može se izvoditi protivno odredbama za </w:t>
      </w:r>
      <w:r w:rsidR="007338A6" w:rsidRPr="002D6B78">
        <w:rPr>
          <w:rFonts w:cs="Arial"/>
          <w:color w:val="FF0000"/>
          <w:szCs w:val="22"/>
          <w:lang w:val="hr-HR"/>
        </w:rPr>
        <w:t>provedbu</w:t>
      </w:r>
      <w:r w:rsidRPr="002D6B78">
        <w:rPr>
          <w:rFonts w:cs="Arial"/>
          <w:color w:val="FF0000"/>
          <w:szCs w:val="22"/>
          <w:lang w:val="hr-HR"/>
        </w:rPr>
        <w:t xml:space="preserve"> ovog Prostornog plana.</w:t>
      </w:r>
    </w:p>
    <w:bookmarkEnd w:id="594"/>
    <w:p w14:paraId="5D651CCA" w14:textId="77777777" w:rsidR="004D7530" w:rsidRPr="002D6B78" w:rsidRDefault="004D7530" w:rsidP="007759C6">
      <w:pPr>
        <w:pStyle w:val="clanak"/>
        <w:rPr>
          <w:rFonts w:cs="Arial"/>
          <w:color w:val="FF0000"/>
          <w:szCs w:val="22"/>
          <w:lang w:val="hr-HR"/>
        </w:rPr>
      </w:pPr>
    </w:p>
    <w:p w14:paraId="60056763" w14:textId="61A04F7B" w:rsidR="00744816" w:rsidRPr="002D6B78" w:rsidRDefault="00744816" w:rsidP="00744816">
      <w:pPr>
        <w:tabs>
          <w:tab w:val="left" w:pos="426"/>
        </w:tabs>
        <w:spacing w:line="300" w:lineRule="exact"/>
        <w:rPr>
          <w:rFonts w:cs="Arial"/>
          <w:color w:val="FF0000"/>
          <w:szCs w:val="22"/>
        </w:rPr>
      </w:pPr>
      <w:r w:rsidRPr="002D6B78">
        <w:rPr>
          <w:rFonts w:cs="Arial"/>
          <w:color w:val="FF0000"/>
          <w:szCs w:val="22"/>
        </w:rPr>
        <w:t>(</w:t>
      </w:r>
      <w:r w:rsidR="00EC3E33" w:rsidRPr="002D6B78">
        <w:rPr>
          <w:rFonts w:cs="Arial"/>
          <w:color w:val="FF0000"/>
          <w:szCs w:val="22"/>
        </w:rPr>
        <w:t>8</w:t>
      </w:r>
      <w:r w:rsidRPr="002D6B78">
        <w:rPr>
          <w:rFonts w:cs="Arial"/>
          <w:color w:val="FF0000"/>
          <w:szCs w:val="22"/>
        </w:rPr>
        <w:t xml:space="preserve">) Postupanje u slučaju kada građevine u sklopu neke namjene nisu sukladne odredbama za provedbu ovog Prostornog plana ili su građene protivno </w:t>
      </w:r>
      <w:r w:rsidR="00F706F4" w:rsidRPr="002D6B78">
        <w:rPr>
          <w:rFonts w:cs="Arial"/>
          <w:color w:val="FF0000"/>
          <w:szCs w:val="22"/>
        </w:rPr>
        <w:t xml:space="preserve">ovom </w:t>
      </w:r>
      <w:r w:rsidRPr="002D6B78">
        <w:rPr>
          <w:rFonts w:cs="Arial"/>
          <w:color w:val="FF0000"/>
          <w:szCs w:val="22"/>
        </w:rPr>
        <w:t>Prostornom planu, u sklopu svake namjene navedeno je kako postupati s njima u slučaju rekonstrukcije ili nove gradnje</w:t>
      </w:r>
      <w:r w:rsidR="00F706F4" w:rsidRPr="002D6B78">
        <w:rPr>
          <w:rFonts w:cs="Arial"/>
          <w:color w:val="FF0000"/>
          <w:szCs w:val="22"/>
        </w:rPr>
        <w:t xml:space="preserve"> te se </w:t>
      </w:r>
      <w:r w:rsidR="00F650D9" w:rsidRPr="002D6B78">
        <w:rPr>
          <w:rFonts w:cs="Arial"/>
          <w:color w:val="FF0000"/>
          <w:szCs w:val="22"/>
        </w:rPr>
        <w:t xml:space="preserve">mogu primijeniti </w:t>
      </w:r>
      <w:r w:rsidR="00F706F4" w:rsidRPr="002D6B78">
        <w:rPr>
          <w:rFonts w:cs="Arial"/>
          <w:color w:val="FF0000"/>
          <w:szCs w:val="22"/>
        </w:rPr>
        <w:t xml:space="preserve">uvjeti gradnje </w:t>
      </w:r>
      <w:r w:rsidR="00F650D9" w:rsidRPr="002D6B78">
        <w:rPr>
          <w:rFonts w:cs="Arial"/>
          <w:color w:val="FF0000"/>
          <w:szCs w:val="22"/>
        </w:rPr>
        <w:t xml:space="preserve">iz </w:t>
      </w:r>
      <w:r w:rsidR="00F706F4" w:rsidRPr="002D6B78">
        <w:rPr>
          <w:rFonts w:cs="Arial"/>
          <w:color w:val="FF0000"/>
          <w:szCs w:val="22"/>
        </w:rPr>
        <w:t>ovog poglavlja</w:t>
      </w:r>
      <w:r w:rsidRPr="002D6B78">
        <w:rPr>
          <w:rFonts w:cs="Arial"/>
          <w:color w:val="FF0000"/>
          <w:szCs w:val="22"/>
        </w:rPr>
        <w:t xml:space="preserve">. </w:t>
      </w:r>
    </w:p>
    <w:p w14:paraId="683F50A3" w14:textId="77777777" w:rsidR="00744816" w:rsidRPr="002D6B78" w:rsidRDefault="00744816" w:rsidP="007759C6">
      <w:pPr>
        <w:pStyle w:val="clanak"/>
        <w:rPr>
          <w:rFonts w:cs="Arial"/>
          <w:color w:val="FF0000"/>
          <w:szCs w:val="22"/>
          <w:lang w:val="hr-HR"/>
        </w:rPr>
      </w:pPr>
    </w:p>
    <w:p w14:paraId="4BDD7E89" w14:textId="4EDBA6D9" w:rsidR="006D019F" w:rsidRPr="002D6B78" w:rsidRDefault="006D019F" w:rsidP="00904924">
      <w:pPr>
        <w:spacing w:line="259" w:lineRule="auto"/>
        <w:rPr>
          <w:rFonts w:eastAsiaTheme="minorHAnsi" w:cs="Arial"/>
          <w:color w:val="FF0000"/>
          <w:kern w:val="2"/>
          <w:szCs w:val="22"/>
          <w:lang w:eastAsia="en-US"/>
          <w14:ligatures w14:val="standardContextual"/>
        </w:rPr>
      </w:pPr>
      <w:r w:rsidRPr="002D6B78">
        <w:rPr>
          <w:rFonts w:eastAsiaTheme="minorHAnsi" w:cs="Arial"/>
          <w:color w:val="FF0000"/>
          <w:kern w:val="2"/>
          <w:szCs w:val="22"/>
          <w:lang w:eastAsia="en-US"/>
          <w14:ligatures w14:val="standardContextual"/>
        </w:rPr>
        <w:t>(</w:t>
      </w:r>
      <w:r w:rsidR="00EC3E33" w:rsidRPr="002D6B78">
        <w:rPr>
          <w:rFonts w:eastAsiaTheme="minorHAnsi" w:cs="Arial"/>
          <w:color w:val="FF0000"/>
          <w:kern w:val="2"/>
          <w:szCs w:val="22"/>
          <w:lang w:eastAsia="en-US"/>
          <w14:ligatures w14:val="standardContextual"/>
        </w:rPr>
        <w:t>9</w:t>
      </w:r>
      <w:r w:rsidRPr="002D6B78">
        <w:rPr>
          <w:rFonts w:eastAsiaTheme="minorHAnsi" w:cs="Arial"/>
          <w:color w:val="FF0000"/>
          <w:kern w:val="2"/>
          <w:szCs w:val="22"/>
          <w:lang w:eastAsia="en-US"/>
          <w14:ligatures w14:val="standardContextual"/>
        </w:rPr>
        <w:t xml:space="preserve">) U slučaju kad </w:t>
      </w:r>
      <w:r w:rsidR="00855873" w:rsidRPr="002D6B78">
        <w:rPr>
          <w:rFonts w:eastAsiaTheme="minorHAnsi" w:cs="Arial"/>
          <w:color w:val="FF0000"/>
          <w:kern w:val="2"/>
          <w:szCs w:val="22"/>
          <w:lang w:eastAsia="en-US"/>
          <w14:ligatures w14:val="standardContextual"/>
        </w:rPr>
        <w:t xml:space="preserve">se </w:t>
      </w:r>
      <w:r w:rsidRPr="002D6B78">
        <w:rPr>
          <w:rFonts w:eastAsiaTheme="minorHAnsi" w:cs="Arial"/>
          <w:color w:val="FF0000"/>
          <w:kern w:val="2"/>
          <w:szCs w:val="22"/>
          <w:lang w:eastAsia="en-US"/>
          <w14:ligatures w14:val="standardContextual"/>
        </w:rPr>
        <w:t xml:space="preserve">postojeća građevina nalazi uz neizgrađenu građevnu česticu sa svim važećim odnosno potrebnim uvjetima za gradnju tada postojeća građevina i tražena </w:t>
      </w:r>
      <w:r w:rsidR="00BF6604" w:rsidRPr="002D6B78">
        <w:rPr>
          <w:rFonts w:eastAsiaTheme="minorHAnsi" w:cs="Arial"/>
          <w:color w:val="FF0000"/>
          <w:kern w:val="2"/>
          <w:szCs w:val="22"/>
          <w:lang w:eastAsia="en-US"/>
          <w14:ligatures w14:val="standardContextual"/>
        </w:rPr>
        <w:t>rekonstrukcija</w:t>
      </w:r>
      <w:r w:rsidRPr="002D6B78">
        <w:rPr>
          <w:rFonts w:eastAsiaTheme="minorHAnsi" w:cs="Arial"/>
          <w:color w:val="FF0000"/>
          <w:kern w:val="2"/>
          <w:szCs w:val="22"/>
          <w:lang w:eastAsia="en-US"/>
          <w14:ligatures w14:val="standardContextual"/>
        </w:rPr>
        <w:t xml:space="preserve"> ne smiju ugroziti mogućnost nove gradnje na susjednoj </w:t>
      </w:r>
      <w:r w:rsidR="00BF6604" w:rsidRPr="002D6B78">
        <w:rPr>
          <w:rFonts w:eastAsiaTheme="minorHAnsi" w:cs="Arial"/>
          <w:color w:val="FF0000"/>
          <w:kern w:val="2"/>
          <w:szCs w:val="22"/>
          <w:lang w:eastAsia="en-US"/>
          <w14:ligatures w14:val="standardContextual"/>
        </w:rPr>
        <w:t xml:space="preserve">građevnoj </w:t>
      </w:r>
      <w:r w:rsidRPr="002D6B78">
        <w:rPr>
          <w:rFonts w:eastAsiaTheme="minorHAnsi" w:cs="Arial"/>
          <w:color w:val="FF0000"/>
          <w:kern w:val="2"/>
          <w:szCs w:val="22"/>
          <w:lang w:eastAsia="en-US"/>
          <w14:ligatures w14:val="standardContextual"/>
        </w:rPr>
        <w:t xml:space="preserve">čestici odnosno postupa se sukladno odredbama </w:t>
      </w:r>
      <w:r w:rsidR="00BF6604" w:rsidRPr="002D6B78">
        <w:rPr>
          <w:rFonts w:eastAsiaTheme="minorHAnsi" w:cs="Arial"/>
          <w:color w:val="FF0000"/>
          <w:kern w:val="2"/>
          <w:szCs w:val="22"/>
          <w:lang w:eastAsia="en-US"/>
          <w14:ligatures w14:val="standardContextual"/>
        </w:rPr>
        <w:t xml:space="preserve">za provedbu </w:t>
      </w:r>
      <w:r w:rsidRPr="002D6B78">
        <w:rPr>
          <w:rFonts w:eastAsiaTheme="minorHAnsi" w:cs="Arial"/>
          <w:color w:val="FF0000"/>
          <w:kern w:val="2"/>
          <w:szCs w:val="22"/>
          <w:lang w:eastAsia="en-US"/>
          <w14:ligatures w14:val="standardContextual"/>
        </w:rPr>
        <w:t>ovog Prostornog plana.</w:t>
      </w:r>
    </w:p>
    <w:p w14:paraId="63D5B472" w14:textId="77777777" w:rsidR="005075D3" w:rsidRPr="002D6B78" w:rsidRDefault="005075D3" w:rsidP="00E0794F">
      <w:pPr>
        <w:pStyle w:val="clanak"/>
        <w:rPr>
          <w:rFonts w:cs="Arial"/>
          <w:color w:val="FF0000"/>
          <w:szCs w:val="22"/>
          <w:lang w:val="hr-HR"/>
        </w:rPr>
      </w:pPr>
    </w:p>
    <w:p w14:paraId="1F87EDC2" w14:textId="5B9CB835" w:rsidR="00904924" w:rsidRPr="002D6B78" w:rsidRDefault="00904924" w:rsidP="00904924">
      <w:pPr>
        <w:spacing w:line="259" w:lineRule="auto"/>
        <w:rPr>
          <w:rFonts w:eastAsiaTheme="minorHAnsi" w:cs="Arial"/>
          <w:color w:val="FF0000"/>
          <w:kern w:val="2"/>
          <w:szCs w:val="22"/>
          <w:lang w:eastAsia="en-US"/>
          <w14:ligatures w14:val="standardContextual"/>
        </w:rPr>
      </w:pPr>
      <w:r w:rsidRPr="002D6B78">
        <w:rPr>
          <w:rFonts w:eastAsiaTheme="minorHAnsi" w:cs="Arial"/>
          <w:color w:val="FF0000"/>
          <w:kern w:val="2"/>
          <w:szCs w:val="22"/>
          <w:lang w:eastAsia="en-US"/>
          <w14:ligatures w14:val="standardContextual"/>
        </w:rPr>
        <w:t>(1</w:t>
      </w:r>
      <w:r w:rsidR="00EC3E33" w:rsidRPr="002D6B78">
        <w:rPr>
          <w:rFonts w:eastAsiaTheme="minorHAnsi" w:cs="Arial"/>
          <w:color w:val="FF0000"/>
          <w:kern w:val="2"/>
          <w:szCs w:val="22"/>
          <w:lang w:eastAsia="en-US"/>
          <w14:ligatures w14:val="standardContextual"/>
        </w:rPr>
        <w:t>0</w:t>
      </w:r>
      <w:r w:rsidRPr="002D6B78">
        <w:rPr>
          <w:rFonts w:eastAsiaTheme="minorHAnsi" w:cs="Arial"/>
          <w:color w:val="FF0000"/>
          <w:kern w:val="2"/>
          <w:szCs w:val="22"/>
          <w:lang w:eastAsia="en-US"/>
          <w14:ligatures w14:val="standardContextual"/>
        </w:rPr>
        <w:t>) Podržati rekonstrukciju odnosno revitalizaciju nekorištenih prostora i zgrada, planiranje novih zgrada po načelu modela kružnog gospodarstva, s ciljem povećanja trajnosti i cjeloživotnog vijeka zgrada u prostoru, povećanja energetske učinkovitosti zgrada te smanjenja nastanka građevnog otpada.</w:t>
      </w:r>
    </w:p>
    <w:p w14:paraId="3B5A0A59" w14:textId="77777777" w:rsidR="00904924" w:rsidRPr="002D6B78" w:rsidRDefault="00904924" w:rsidP="00904924">
      <w:pPr>
        <w:spacing w:line="259" w:lineRule="auto"/>
        <w:rPr>
          <w:rFonts w:eastAsiaTheme="minorHAnsi" w:cs="Arial"/>
          <w:color w:val="FF0000"/>
          <w:kern w:val="2"/>
          <w:szCs w:val="22"/>
          <w:lang w:eastAsia="en-US"/>
          <w14:ligatures w14:val="standardContextual"/>
        </w:rPr>
      </w:pPr>
    </w:p>
    <w:p w14:paraId="4AA1FC78" w14:textId="060789C9" w:rsidR="00904924" w:rsidRPr="002D6B78" w:rsidRDefault="00904924" w:rsidP="00904924">
      <w:pPr>
        <w:pStyle w:val="clanak"/>
        <w:rPr>
          <w:rFonts w:cs="Arial"/>
          <w:snapToGrid w:val="0"/>
          <w:color w:val="FF0000"/>
          <w:szCs w:val="22"/>
          <w:lang w:val="hr-HR" w:eastAsia="en-US"/>
        </w:rPr>
      </w:pPr>
      <w:r w:rsidRPr="002D6B78">
        <w:rPr>
          <w:rFonts w:cs="Arial"/>
          <w:snapToGrid w:val="0"/>
          <w:color w:val="FF0000"/>
          <w:szCs w:val="22"/>
          <w:lang w:val="hr-HR" w:eastAsia="en-US"/>
        </w:rPr>
        <w:t>(1</w:t>
      </w:r>
      <w:r w:rsidR="00EC3E33" w:rsidRPr="002D6B78">
        <w:rPr>
          <w:rFonts w:cs="Arial"/>
          <w:snapToGrid w:val="0"/>
          <w:color w:val="FF0000"/>
          <w:szCs w:val="22"/>
          <w:lang w:val="hr-HR" w:eastAsia="en-US"/>
        </w:rPr>
        <w:t>1</w:t>
      </w:r>
      <w:r w:rsidRPr="002D6B78">
        <w:rPr>
          <w:rFonts w:cs="Arial"/>
          <w:snapToGrid w:val="0"/>
          <w:color w:val="FF0000"/>
          <w:szCs w:val="22"/>
          <w:lang w:val="hr-HR" w:eastAsia="en-US"/>
        </w:rPr>
        <w:t>)</w:t>
      </w:r>
      <w:r w:rsidRPr="002D6B78">
        <w:rPr>
          <w:rFonts w:cs="Arial"/>
          <w:b/>
          <w:bCs/>
          <w:snapToGrid w:val="0"/>
          <w:color w:val="FF0000"/>
          <w:szCs w:val="22"/>
          <w:lang w:val="hr-HR" w:eastAsia="en-US"/>
        </w:rPr>
        <w:t xml:space="preserve"> </w:t>
      </w:r>
      <w:r w:rsidRPr="002D6B78">
        <w:rPr>
          <w:rFonts w:cs="Arial"/>
          <w:snapToGrid w:val="0"/>
          <w:color w:val="FF0000"/>
          <w:szCs w:val="22"/>
          <w:lang w:val="hr-HR" w:eastAsia="en-US"/>
        </w:rPr>
        <w:t>Revitalizacija prostora u naseljima</w:t>
      </w:r>
      <w:r w:rsidRPr="002D6B78">
        <w:rPr>
          <w:rFonts w:cs="Arial"/>
          <w:b/>
          <w:bCs/>
          <w:snapToGrid w:val="0"/>
          <w:color w:val="FF0000"/>
          <w:szCs w:val="22"/>
          <w:lang w:val="hr-HR" w:eastAsia="en-US"/>
        </w:rPr>
        <w:t xml:space="preserve"> </w:t>
      </w:r>
      <w:r w:rsidRPr="002D6B78">
        <w:rPr>
          <w:rFonts w:cs="Arial"/>
          <w:snapToGrid w:val="0"/>
          <w:color w:val="FF0000"/>
          <w:szCs w:val="22"/>
          <w:lang w:val="hr-HR" w:eastAsia="en-US"/>
        </w:rPr>
        <w:t>bazira se na</w:t>
      </w:r>
      <w:r w:rsidRPr="002D6B78">
        <w:rPr>
          <w:rFonts w:cs="Arial"/>
          <w:b/>
          <w:bCs/>
          <w:snapToGrid w:val="0"/>
          <w:color w:val="FF0000"/>
          <w:szCs w:val="22"/>
          <w:lang w:val="hr-HR" w:eastAsia="en-US"/>
        </w:rPr>
        <w:t xml:space="preserve"> </w:t>
      </w:r>
      <w:r w:rsidRPr="002D6B78">
        <w:rPr>
          <w:rFonts w:cs="Arial"/>
          <w:snapToGrid w:val="0"/>
          <w:color w:val="FF0000"/>
          <w:szCs w:val="22"/>
          <w:lang w:val="hr-HR" w:eastAsia="en-US"/>
        </w:rPr>
        <w:t>poboljšanj</w:t>
      </w:r>
      <w:r w:rsidR="002875AA" w:rsidRPr="002D6B78">
        <w:rPr>
          <w:rFonts w:cs="Arial"/>
          <w:snapToGrid w:val="0"/>
          <w:color w:val="FF0000"/>
          <w:szCs w:val="22"/>
          <w:lang w:val="hr-HR" w:eastAsia="en-US"/>
        </w:rPr>
        <w:t>u</w:t>
      </w:r>
      <w:r w:rsidRPr="002D6B78">
        <w:rPr>
          <w:rFonts w:cs="Arial"/>
          <w:snapToGrid w:val="0"/>
          <w:color w:val="FF0000"/>
          <w:szCs w:val="22"/>
          <w:lang w:val="hr-HR" w:eastAsia="en-US"/>
        </w:rPr>
        <w:t xml:space="preserve"> </w:t>
      </w:r>
      <w:r w:rsidR="002875AA" w:rsidRPr="002D6B78">
        <w:rPr>
          <w:rFonts w:cs="Arial"/>
          <w:snapToGrid w:val="0"/>
          <w:color w:val="FF0000"/>
          <w:szCs w:val="22"/>
          <w:lang w:val="hr-HR" w:eastAsia="en-US"/>
        </w:rPr>
        <w:t xml:space="preserve">namjena </w:t>
      </w:r>
      <w:r w:rsidRPr="002D6B78">
        <w:rPr>
          <w:rFonts w:cs="Arial"/>
          <w:snapToGrid w:val="0"/>
          <w:color w:val="FF0000"/>
          <w:szCs w:val="22"/>
          <w:lang w:val="hr-HR" w:eastAsia="en-US"/>
        </w:rPr>
        <w:t>i proširenj</w:t>
      </w:r>
      <w:r w:rsidR="002875AA" w:rsidRPr="002D6B78">
        <w:rPr>
          <w:rFonts w:cs="Arial"/>
          <w:snapToGrid w:val="0"/>
          <w:color w:val="FF0000"/>
          <w:szCs w:val="22"/>
          <w:lang w:val="hr-HR" w:eastAsia="en-US"/>
        </w:rPr>
        <w:t>a</w:t>
      </w:r>
      <w:r w:rsidRPr="002D6B78">
        <w:rPr>
          <w:rFonts w:cs="Arial"/>
          <w:snapToGrid w:val="0"/>
          <w:color w:val="FF0000"/>
          <w:szCs w:val="22"/>
          <w:lang w:val="hr-HR" w:eastAsia="en-US"/>
        </w:rPr>
        <w:t xml:space="preserve"> sadržaja u neposrednom okruženju društvenih domova, s naglaskom na aktivaciju njihovog boravišnog potencijala.</w:t>
      </w:r>
    </w:p>
    <w:p w14:paraId="02C74DEC" w14:textId="77777777" w:rsidR="00A17BB6" w:rsidRPr="002D6B78" w:rsidRDefault="00A17BB6" w:rsidP="00E0794F">
      <w:pPr>
        <w:pStyle w:val="clanak"/>
        <w:rPr>
          <w:rFonts w:cs="Arial"/>
          <w:color w:val="FF0000"/>
          <w:szCs w:val="22"/>
          <w:highlight w:val="cyan"/>
          <w:lang w:val="hr-HR"/>
        </w:rPr>
      </w:pPr>
    </w:p>
    <w:p w14:paraId="33B1CC28" w14:textId="77777777" w:rsidR="006D019F" w:rsidRPr="002D6B78" w:rsidRDefault="006D019F" w:rsidP="006D019F">
      <w:pPr>
        <w:keepNext/>
        <w:outlineLvl w:val="2"/>
        <w:rPr>
          <w:rFonts w:cs="Arial"/>
          <w:b/>
          <w:color w:val="FF0000"/>
          <w:szCs w:val="26"/>
        </w:rPr>
      </w:pPr>
      <w:bookmarkStart w:id="595" w:name="_Toc167697574"/>
      <w:bookmarkStart w:id="596" w:name="_Hlk168433540"/>
      <w:bookmarkStart w:id="597" w:name="_Hlk168433742"/>
      <w:r w:rsidRPr="002D6B78">
        <w:rPr>
          <w:rFonts w:cs="Arial"/>
          <w:b/>
          <w:color w:val="FF0000"/>
          <w:szCs w:val="26"/>
        </w:rPr>
        <w:t>Rekonstrukcija građevina u građevinskom području</w:t>
      </w:r>
      <w:bookmarkEnd w:id="595"/>
      <w:r w:rsidRPr="002D6B78">
        <w:rPr>
          <w:rFonts w:cs="Arial"/>
          <w:b/>
          <w:color w:val="FF0000"/>
          <w:szCs w:val="26"/>
        </w:rPr>
        <w:t xml:space="preserve"> </w:t>
      </w:r>
    </w:p>
    <w:bookmarkEnd w:id="596"/>
    <w:p w14:paraId="5A957B8E" w14:textId="77777777" w:rsidR="006D019F" w:rsidRPr="002D6B78" w:rsidRDefault="006D019F" w:rsidP="00E0794F">
      <w:pPr>
        <w:pStyle w:val="clanak"/>
        <w:rPr>
          <w:rFonts w:cs="Arial"/>
          <w:color w:val="FF0000"/>
          <w:szCs w:val="22"/>
          <w:highlight w:val="cyan"/>
          <w:lang w:val="hr-HR"/>
        </w:rPr>
      </w:pPr>
    </w:p>
    <w:p w14:paraId="794A94B8" w14:textId="5FF89D05" w:rsidR="006D019F" w:rsidRPr="002D6B78" w:rsidRDefault="006D019F" w:rsidP="00855873">
      <w:pPr>
        <w:jc w:val="center"/>
        <w:rPr>
          <w:b/>
          <w:bCs/>
          <w:color w:val="FF0000"/>
        </w:rPr>
      </w:pPr>
      <w:bookmarkStart w:id="598" w:name="_Toc164947454"/>
      <w:r w:rsidRPr="002D6B78">
        <w:rPr>
          <w:b/>
          <w:bCs/>
          <w:color w:val="FF0000"/>
        </w:rPr>
        <w:t>Članak 76.a</w:t>
      </w:r>
      <w:bookmarkEnd w:id="598"/>
    </w:p>
    <w:p w14:paraId="35001E13" w14:textId="77777777" w:rsidR="006D019F" w:rsidRPr="002D6B78" w:rsidRDefault="006D019F" w:rsidP="00E0794F">
      <w:pPr>
        <w:pStyle w:val="clanak"/>
        <w:rPr>
          <w:rFonts w:cs="Arial"/>
          <w:color w:val="FF0000"/>
          <w:szCs w:val="22"/>
          <w:lang w:val="hr-HR"/>
        </w:rPr>
      </w:pPr>
    </w:p>
    <w:p w14:paraId="1F196A09" w14:textId="0F9B39B9" w:rsidR="00E0794F" w:rsidRPr="002D6B78" w:rsidRDefault="00E0794F" w:rsidP="0034679C">
      <w:pPr>
        <w:pStyle w:val="clanak"/>
        <w:spacing w:line="276" w:lineRule="auto"/>
        <w:rPr>
          <w:rFonts w:cs="Arial"/>
          <w:color w:val="FF0000"/>
          <w:szCs w:val="22"/>
          <w:lang w:val="hr-HR"/>
        </w:rPr>
      </w:pPr>
      <w:r w:rsidRPr="002D6B78">
        <w:rPr>
          <w:rFonts w:cs="Arial"/>
          <w:color w:val="FF0000"/>
          <w:szCs w:val="22"/>
          <w:lang w:val="hr-HR"/>
        </w:rPr>
        <w:t>(</w:t>
      </w:r>
      <w:r w:rsidR="006D019F" w:rsidRPr="002D6B78">
        <w:rPr>
          <w:rFonts w:cs="Arial"/>
          <w:color w:val="FF0000"/>
          <w:szCs w:val="22"/>
          <w:lang w:val="hr-HR"/>
        </w:rPr>
        <w:t>1</w:t>
      </w:r>
      <w:r w:rsidRPr="002D6B78">
        <w:rPr>
          <w:rFonts w:cs="Arial"/>
          <w:color w:val="FF0000"/>
          <w:szCs w:val="22"/>
          <w:lang w:val="hr-HR"/>
        </w:rPr>
        <w:t>) Najveći dozvoljeni gabariti rekonstruiranih građevina</w:t>
      </w:r>
      <w:r w:rsidR="00CF1DC3" w:rsidRPr="002D6B78">
        <w:rPr>
          <w:rFonts w:cs="Arial"/>
          <w:color w:val="FF0000"/>
          <w:szCs w:val="22"/>
          <w:lang w:val="hr-HR"/>
        </w:rPr>
        <w:t xml:space="preserve"> odnosno najveća dozvoljena izgrađenost građevne čestice</w:t>
      </w:r>
      <w:r w:rsidR="00855873" w:rsidRPr="002D6B78">
        <w:rPr>
          <w:rFonts w:cs="Arial"/>
          <w:color w:val="FF0000"/>
          <w:szCs w:val="22"/>
          <w:lang w:val="hr-HR"/>
        </w:rPr>
        <w:t xml:space="preserve"> (kig)</w:t>
      </w:r>
      <w:r w:rsidRPr="002D6B78">
        <w:rPr>
          <w:rFonts w:cs="Arial"/>
          <w:color w:val="FF0000"/>
          <w:szCs w:val="22"/>
          <w:lang w:val="hr-HR"/>
        </w:rPr>
        <w:t xml:space="preserve"> </w:t>
      </w:r>
      <w:r w:rsidR="00CF1DC3" w:rsidRPr="002D6B78">
        <w:rPr>
          <w:rFonts w:cs="Arial"/>
          <w:color w:val="FF0000"/>
          <w:szCs w:val="22"/>
          <w:lang w:val="hr-HR"/>
        </w:rPr>
        <w:t xml:space="preserve">na kojoj se nalazi rekonstruirana građevina </w:t>
      </w:r>
      <w:r w:rsidRPr="002D6B78">
        <w:rPr>
          <w:rFonts w:cs="Arial"/>
          <w:color w:val="FF0000"/>
          <w:szCs w:val="22"/>
          <w:lang w:val="hr-HR"/>
        </w:rPr>
        <w:t>ne mo</w:t>
      </w:r>
      <w:r w:rsidR="00CF1DC3" w:rsidRPr="002D6B78">
        <w:rPr>
          <w:rFonts w:cs="Arial"/>
          <w:color w:val="FF0000"/>
          <w:szCs w:val="22"/>
          <w:lang w:val="hr-HR"/>
        </w:rPr>
        <w:t>že</w:t>
      </w:r>
      <w:r w:rsidRPr="002D6B78">
        <w:rPr>
          <w:rFonts w:cs="Arial"/>
          <w:color w:val="FF0000"/>
          <w:szCs w:val="22"/>
          <w:lang w:val="hr-HR"/>
        </w:rPr>
        <w:t xml:space="preserve"> biti već</w:t>
      </w:r>
      <w:r w:rsidR="00CF1DC3" w:rsidRPr="002D6B78">
        <w:rPr>
          <w:rFonts w:cs="Arial"/>
          <w:color w:val="FF0000"/>
          <w:szCs w:val="22"/>
          <w:lang w:val="hr-HR"/>
        </w:rPr>
        <w:t xml:space="preserve">a </w:t>
      </w:r>
      <w:r w:rsidRPr="002D6B78">
        <w:rPr>
          <w:rFonts w:cs="Arial"/>
          <w:color w:val="FF0000"/>
          <w:szCs w:val="22"/>
          <w:lang w:val="hr-HR"/>
        </w:rPr>
        <w:t>od najvećih dozvoljenih gabarita građevina</w:t>
      </w:r>
      <w:r w:rsidR="00CF1DC3" w:rsidRPr="002D6B78">
        <w:rPr>
          <w:rFonts w:cs="Arial"/>
          <w:color w:val="FF0000"/>
          <w:szCs w:val="22"/>
          <w:lang w:val="hr-HR"/>
        </w:rPr>
        <w:t xml:space="preserve"> odnosno od najveće dozvoljene izgrađenosti </w:t>
      </w:r>
      <w:r w:rsidR="0035022F" w:rsidRPr="002D6B78">
        <w:rPr>
          <w:rFonts w:cs="Arial"/>
          <w:color w:val="FF0000"/>
          <w:szCs w:val="22"/>
          <w:lang w:val="hr-HR"/>
        </w:rPr>
        <w:t>građevne čestice</w:t>
      </w:r>
      <w:r w:rsidR="00855873" w:rsidRPr="002D6B78">
        <w:rPr>
          <w:rFonts w:cs="Arial"/>
          <w:color w:val="FF0000"/>
          <w:szCs w:val="22"/>
          <w:lang w:val="hr-HR"/>
        </w:rPr>
        <w:t xml:space="preserve"> (kig)</w:t>
      </w:r>
      <w:r w:rsidR="0035022F" w:rsidRPr="002D6B78">
        <w:rPr>
          <w:rFonts w:cs="Arial"/>
          <w:color w:val="FF0000"/>
          <w:szCs w:val="22"/>
          <w:lang w:val="hr-HR"/>
        </w:rPr>
        <w:t xml:space="preserve"> na kojoj se nalazi rekonstruirana građevina</w:t>
      </w:r>
      <w:r w:rsidRPr="002D6B78">
        <w:rPr>
          <w:rFonts w:cs="Arial"/>
          <w:color w:val="FF0000"/>
          <w:szCs w:val="22"/>
          <w:lang w:val="hr-HR"/>
        </w:rPr>
        <w:t xml:space="preserve"> koje je ovaj Prostorni plan propisao za područja unutar kojih se te rekonstruirane građevine nalaze. </w:t>
      </w:r>
    </w:p>
    <w:p w14:paraId="1E770AE0" w14:textId="77777777" w:rsidR="00837C12" w:rsidRPr="002D6B78" w:rsidRDefault="00837C12" w:rsidP="00E0794F">
      <w:pPr>
        <w:pStyle w:val="clanak"/>
        <w:rPr>
          <w:rFonts w:cs="Arial"/>
          <w:color w:val="FF0000"/>
          <w:szCs w:val="22"/>
          <w:lang w:val="hr-HR"/>
        </w:rPr>
      </w:pPr>
    </w:p>
    <w:p w14:paraId="21177AE4" w14:textId="21BC409D" w:rsidR="00837C12" w:rsidRPr="002D6B78" w:rsidRDefault="00837C12" w:rsidP="00E0794F">
      <w:pPr>
        <w:pStyle w:val="clanak"/>
        <w:rPr>
          <w:rFonts w:cs="Arial"/>
          <w:color w:val="FF0000"/>
          <w:szCs w:val="22"/>
          <w:lang w:val="hr-HR"/>
        </w:rPr>
      </w:pPr>
      <w:r w:rsidRPr="002D6B78">
        <w:rPr>
          <w:rFonts w:cs="Arial"/>
          <w:color w:val="FF0000"/>
          <w:szCs w:val="22"/>
          <w:lang w:val="hr-HR"/>
        </w:rPr>
        <w:t>(2) Odredbe za provedbu koje slijede u ovom članku odnose se na sve postojeće građevine – osnovna, prateća i/ili pomoćna.</w:t>
      </w:r>
    </w:p>
    <w:p w14:paraId="04AA94C1" w14:textId="77777777" w:rsidR="00E0794F" w:rsidRPr="002D6B78" w:rsidRDefault="00E0794F" w:rsidP="007759C6">
      <w:pPr>
        <w:pStyle w:val="clanak"/>
        <w:rPr>
          <w:rFonts w:cs="Arial"/>
          <w:color w:val="FF0000"/>
          <w:szCs w:val="22"/>
          <w:lang w:val="hr-HR"/>
        </w:rPr>
      </w:pPr>
    </w:p>
    <w:p w14:paraId="14884F09" w14:textId="4822D4CB" w:rsidR="00077753" w:rsidRPr="002D6B78" w:rsidRDefault="00077753" w:rsidP="006C74D5">
      <w:pPr>
        <w:tabs>
          <w:tab w:val="left" w:pos="426"/>
        </w:tabs>
        <w:spacing w:line="300" w:lineRule="exact"/>
        <w:rPr>
          <w:rFonts w:cs="Arial"/>
          <w:color w:val="FF0000"/>
          <w:szCs w:val="22"/>
        </w:rPr>
      </w:pPr>
      <w:r w:rsidRPr="002D6B78">
        <w:rPr>
          <w:rFonts w:cs="Arial"/>
          <w:color w:val="FF0000"/>
          <w:szCs w:val="22"/>
        </w:rPr>
        <w:t>(</w:t>
      </w:r>
      <w:r w:rsidR="00AC50C0" w:rsidRPr="002D6B78">
        <w:rPr>
          <w:rFonts w:cs="Arial"/>
          <w:color w:val="FF0000"/>
          <w:szCs w:val="22"/>
        </w:rPr>
        <w:t>3</w:t>
      </w:r>
      <w:r w:rsidRPr="002D6B78">
        <w:rPr>
          <w:rFonts w:cs="Arial"/>
          <w:color w:val="FF0000"/>
          <w:szCs w:val="22"/>
        </w:rPr>
        <w:t xml:space="preserve">) </w:t>
      </w:r>
      <w:r w:rsidR="00E0794F" w:rsidRPr="002D6B78">
        <w:rPr>
          <w:rFonts w:cs="Arial"/>
          <w:color w:val="FF0000"/>
          <w:szCs w:val="22"/>
        </w:rPr>
        <w:t>Iznimno od stavka</w:t>
      </w:r>
      <w:r w:rsidR="00DB7F89" w:rsidRPr="002D6B78">
        <w:rPr>
          <w:rFonts w:cs="Arial"/>
          <w:color w:val="FF0000"/>
          <w:szCs w:val="22"/>
        </w:rPr>
        <w:t xml:space="preserve"> 1. ovog članka</w:t>
      </w:r>
      <w:r w:rsidR="00E0794F" w:rsidRPr="002D6B78">
        <w:rPr>
          <w:rFonts w:cs="Arial"/>
          <w:color w:val="FF0000"/>
          <w:szCs w:val="22"/>
        </w:rPr>
        <w:t>, z</w:t>
      </w:r>
      <w:r w:rsidRPr="002D6B78">
        <w:rPr>
          <w:rFonts w:cs="Arial"/>
          <w:color w:val="FF0000"/>
          <w:szCs w:val="22"/>
        </w:rPr>
        <w:t xml:space="preserve">ahvati na postojećim građevinama koje </w:t>
      </w:r>
      <w:r w:rsidRPr="002D6B78">
        <w:rPr>
          <w:rFonts w:cs="Arial"/>
          <w:b/>
          <w:bCs/>
          <w:color w:val="FF0000"/>
          <w:szCs w:val="22"/>
        </w:rPr>
        <w:t xml:space="preserve">nisu usklađene s </w:t>
      </w:r>
      <w:r w:rsidR="00145EDA" w:rsidRPr="002D6B78">
        <w:rPr>
          <w:rFonts w:cs="Arial"/>
          <w:b/>
          <w:bCs/>
          <w:color w:val="FF0000"/>
          <w:szCs w:val="22"/>
        </w:rPr>
        <w:t>o</w:t>
      </w:r>
      <w:r w:rsidRPr="002D6B78">
        <w:rPr>
          <w:rFonts w:cs="Arial"/>
          <w:b/>
          <w:bCs/>
          <w:color w:val="FF0000"/>
          <w:szCs w:val="22"/>
        </w:rPr>
        <w:t>dredbama ovog Prostornog plana</w:t>
      </w:r>
      <w:r w:rsidRPr="002D6B78">
        <w:rPr>
          <w:rFonts w:cs="Arial"/>
          <w:color w:val="FF0000"/>
          <w:szCs w:val="22"/>
        </w:rPr>
        <w:t xml:space="preserve"> utvrđuju se na način kako slijedi:</w:t>
      </w:r>
    </w:p>
    <w:p w14:paraId="4E6582BF" w14:textId="77777777" w:rsidR="00E34EDD" w:rsidRDefault="00077753" w:rsidP="00E34EDD">
      <w:pPr>
        <w:numPr>
          <w:ilvl w:val="0"/>
          <w:numId w:val="153"/>
        </w:numPr>
        <w:tabs>
          <w:tab w:val="left" w:pos="284"/>
        </w:tabs>
        <w:spacing w:line="300" w:lineRule="exact"/>
        <w:ind w:left="284" w:hanging="284"/>
        <w:rPr>
          <w:rFonts w:cs="Arial"/>
          <w:color w:val="FF0000"/>
          <w:szCs w:val="22"/>
        </w:rPr>
      </w:pPr>
      <w:r w:rsidRPr="002D6B78">
        <w:rPr>
          <w:rFonts w:cs="Arial"/>
          <w:color w:val="FF0000"/>
          <w:szCs w:val="22"/>
        </w:rPr>
        <w:t xml:space="preserve">Na postojećoj građevini koja premašuje </w:t>
      </w:r>
      <w:r w:rsidR="002266F6" w:rsidRPr="002D6B78">
        <w:rPr>
          <w:rFonts w:cs="Arial"/>
          <w:color w:val="FF0000"/>
          <w:szCs w:val="22"/>
        </w:rPr>
        <w:t>najveći</w:t>
      </w:r>
      <w:r w:rsidRPr="002D6B78">
        <w:rPr>
          <w:rFonts w:cs="Arial"/>
          <w:color w:val="FF0000"/>
          <w:szCs w:val="22"/>
        </w:rPr>
        <w:t xml:space="preserve"> koeficijent izgrađenosti </w:t>
      </w:r>
      <w:r w:rsidR="00DB7F89" w:rsidRPr="002D6B78">
        <w:rPr>
          <w:rFonts w:cs="Arial"/>
          <w:color w:val="FF0000"/>
          <w:szCs w:val="22"/>
        </w:rPr>
        <w:t xml:space="preserve">(kig) </w:t>
      </w:r>
      <w:r w:rsidRPr="002D6B78">
        <w:rPr>
          <w:rFonts w:cs="Arial"/>
          <w:color w:val="FF0000"/>
          <w:szCs w:val="22"/>
        </w:rPr>
        <w:t xml:space="preserve">propisan ovim Prostornim planom za područje unutar kojega se građevina nalazi, a ne premašuje maksimalnu visinu </w:t>
      </w:r>
      <w:r w:rsidR="00855873" w:rsidRPr="002D6B78">
        <w:rPr>
          <w:rFonts w:cs="Arial"/>
          <w:color w:val="FF0000"/>
          <w:szCs w:val="22"/>
        </w:rPr>
        <w:t xml:space="preserve">građevine </w:t>
      </w:r>
      <w:r w:rsidRPr="002D6B78">
        <w:rPr>
          <w:rFonts w:cs="Arial"/>
          <w:color w:val="FF0000"/>
          <w:szCs w:val="22"/>
        </w:rPr>
        <w:t xml:space="preserve">propisanu ovim Prostornim planom za isto područje, može se </w:t>
      </w:r>
      <w:r w:rsidRPr="002D6B78">
        <w:rPr>
          <w:rFonts w:cs="Arial"/>
          <w:color w:val="FF0000"/>
          <w:szCs w:val="22"/>
        </w:rPr>
        <w:lastRenderedPageBreak/>
        <w:t xml:space="preserve">rekonstruirati nadogradnjom u okviru </w:t>
      </w:r>
      <w:r w:rsidR="00855873" w:rsidRPr="002D6B78">
        <w:rPr>
          <w:rFonts w:cs="Arial"/>
          <w:color w:val="FF0000"/>
          <w:szCs w:val="22"/>
        </w:rPr>
        <w:t>maksimalne</w:t>
      </w:r>
      <w:r w:rsidRPr="002D6B78">
        <w:rPr>
          <w:rFonts w:cs="Arial"/>
          <w:color w:val="FF0000"/>
          <w:szCs w:val="22"/>
        </w:rPr>
        <w:t xml:space="preserve"> visine</w:t>
      </w:r>
      <w:r w:rsidR="00855873" w:rsidRPr="002D6B78">
        <w:rPr>
          <w:rFonts w:cs="Arial"/>
          <w:color w:val="FF0000"/>
          <w:szCs w:val="22"/>
        </w:rPr>
        <w:t xml:space="preserve"> građevine</w:t>
      </w:r>
      <w:r w:rsidRPr="002D6B78">
        <w:rPr>
          <w:rFonts w:cs="Arial"/>
          <w:color w:val="FF0000"/>
          <w:szCs w:val="22"/>
        </w:rPr>
        <w:t xml:space="preserve"> i najvećeg broja etaža koje je ovaj Prostorni plan propisao za područje unutar kojega se ta građevina nalazi. Nadograđeni dio može se izgraditi u okviru postojećih gabarita samo za jednu etažu, a sve ostale etaže koje se nadograđuju moraju biti usklađene s maksimalnom površinom gradivog dijela građevne čestice i izgrađenosti </w:t>
      </w:r>
      <w:r w:rsidR="00DB7F89" w:rsidRPr="002D6B78">
        <w:rPr>
          <w:rFonts w:cs="Arial"/>
          <w:color w:val="FF0000"/>
          <w:szCs w:val="22"/>
        </w:rPr>
        <w:t>građevne čestice</w:t>
      </w:r>
      <w:r w:rsidR="00855873" w:rsidRPr="002D6B78">
        <w:rPr>
          <w:rFonts w:cs="Arial"/>
          <w:color w:val="FF0000"/>
          <w:szCs w:val="22"/>
        </w:rPr>
        <w:t xml:space="preserve"> (kig) </w:t>
      </w:r>
      <w:r w:rsidRPr="002D6B78">
        <w:rPr>
          <w:rFonts w:cs="Arial"/>
          <w:color w:val="FF0000"/>
          <w:szCs w:val="22"/>
        </w:rPr>
        <w:t>koje je ovaj Prostorni plan propisao za područje unutar kojega se ta građevina nalazi.</w:t>
      </w:r>
    </w:p>
    <w:p w14:paraId="4D0C866D" w14:textId="77777777" w:rsidR="00E34EDD" w:rsidRDefault="00077753" w:rsidP="00E34EDD">
      <w:pPr>
        <w:numPr>
          <w:ilvl w:val="0"/>
          <w:numId w:val="153"/>
        </w:numPr>
        <w:tabs>
          <w:tab w:val="left" w:pos="284"/>
        </w:tabs>
        <w:spacing w:line="300" w:lineRule="exact"/>
        <w:ind w:left="284" w:hanging="284"/>
        <w:rPr>
          <w:rFonts w:cs="Arial"/>
          <w:color w:val="FF0000"/>
          <w:szCs w:val="22"/>
        </w:rPr>
      </w:pPr>
      <w:r w:rsidRPr="00E34EDD">
        <w:rPr>
          <w:rFonts w:cs="Arial"/>
          <w:color w:val="FF0000"/>
          <w:szCs w:val="22"/>
        </w:rPr>
        <w:t xml:space="preserve">Na postojećoj građevini koja premašuje </w:t>
      </w:r>
      <w:r w:rsidR="00E77BED" w:rsidRPr="00E34EDD">
        <w:rPr>
          <w:rFonts w:cs="Arial"/>
          <w:color w:val="FF0000"/>
          <w:szCs w:val="22"/>
        </w:rPr>
        <w:t>maksimalnu</w:t>
      </w:r>
      <w:r w:rsidRPr="00E34EDD">
        <w:rPr>
          <w:rFonts w:cs="Arial"/>
          <w:color w:val="FF0000"/>
          <w:szCs w:val="22"/>
        </w:rPr>
        <w:t xml:space="preserve"> visinu </w:t>
      </w:r>
      <w:r w:rsidR="007A7CEC" w:rsidRPr="00E34EDD">
        <w:rPr>
          <w:rFonts w:cs="Arial"/>
          <w:color w:val="FF0000"/>
          <w:szCs w:val="22"/>
        </w:rPr>
        <w:t xml:space="preserve">građevine </w:t>
      </w:r>
      <w:r w:rsidRPr="00E34EDD">
        <w:rPr>
          <w:rFonts w:cs="Arial"/>
          <w:color w:val="FF0000"/>
          <w:szCs w:val="22"/>
        </w:rPr>
        <w:t>propisan</w:t>
      </w:r>
      <w:r w:rsidR="00DB7F89" w:rsidRPr="00E34EDD">
        <w:rPr>
          <w:rFonts w:cs="Arial"/>
          <w:color w:val="FF0000"/>
          <w:szCs w:val="22"/>
        </w:rPr>
        <w:t>u</w:t>
      </w:r>
      <w:r w:rsidRPr="00E34EDD">
        <w:rPr>
          <w:rFonts w:cs="Arial"/>
          <w:color w:val="FF0000"/>
          <w:szCs w:val="22"/>
        </w:rPr>
        <w:t xml:space="preserve"> ovim Prostornim planom za područje unutar kojega se građevina nalazi, a ne premašuje </w:t>
      </w:r>
      <w:r w:rsidR="00E77BED" w:rsidRPr="00E34EDD">
        <w:rPr>
          <w:rFonts w:cs="Arial"/>
          <w:color w:val="FF0000"/>
          <w:szCs w:val="22"/>
        </w:rPr>
        <w:t>najveću</w:t>
      </w:r>
      <w:r w:rsidRPr="00E34EDD">
        <w:rPr>
          <w:rFonts w:cs="Arial"/>
          <w:color w:val="FF0000"/>
          <w:szCs w:val="22"/>
        </w:rPr>
        <w:t xml:space="preserve"> površinu izgrađenosti </w:t>
      </w:r>
      <w:bookmarkStart w:id="599" w:name="_Hlk166839424"/>
      <w:r w:rsidR="00DB7F89" w:rsidRPr="00E34EDD">
        <w:rPr>
          <w:rFonts w:cs="Arial"/>
          <w:color w:val="FF0000"/>
          <w:szCs w:val="22"/>
        </w:rPr>
        <w:t>odnosno koeficijent izgrađenosti građevne čestice</w:t>
      </w:r>
      <w:r w:rsidR="00855873" w:rsidRPr="00E34EDD">
        <w:rPr>
          <w:rFonts w:cs="Arial"/>
          <w:color w:val="FF0000"/>
          <w:szCs w:val="22"/>
        </w:rPr>
        <w:t xml:space="preserve"> (kig)</w:t>
      </w:r>
      <w:r w:rsidR="00DB7F89" w:rsidRPr="00E34EDD">
        <w:rPr>
          <w:rFonts w:cs="Arial"/>
          <w:color w:val="FF0000"/>
          <w:szCs w:val="22"/>
        </w:rPr>
        <w:t xml:space="preserve"> </w:t>
      </w:r>
      <w:bookmarkEnd w:id="599"/>
      <w:r w:rsidRPr="00E34EDD">
        <w:rPr>
          <w:rFonts w:cs="Arial"/>
          <w:color w:val="FF0000"/>
          <w:szCs w:val="22"/>
        </w:rPr>
        <w:t>propisan</w:t>
      </w:r>
      <w:r w:rsidR="00855873" w:rsidRPr="00E34EDD">
        <w:rPr>
          <w:rFonts w:cs="Arial"/>
          <w:color w:val="FF0000"/>
          <w:szCs w:val="22"/>
        </w:rPr>
        <w:t>o</w:t>
      </w:r>
      <w:r w:rsidRPr="00E34EDD">
        <w:rPr>
          <w:rFonts w:cs="Arial"/>
          <w:color w:val="FF0000"/>
          <w:szCs w:val="22"/>
        </w:rPr>
        <w:t xml:space="preserve"> ovim Prostornim planom za isto područje, mogu se vršiti zahvati dogradnje u okviru </w:t>
      </w:r>
      <w:r w:rsidR="007A7CEC" w:rsidRPr="00E34EDD">
        <w:rPr>
          <w:rFonts w:cs="Arial"/>
          <w:color w:val="FF0000"/>
          <w:szCs w:val="22"/>
        </w:rPr>
        <w:t xml:space="preserve">najveće </w:t>
      </w:r>
      <w:r w:rsidRPr="00E34EDD">
        <w:rPr>
          <w:rFonts w:cs="Arial"/>
          <w:color w:val="FF0000"/>
          <w:szCs w:val="22"/>
        </w:rPr>
        <w:t xml:space="preserve">površine gradivog dijela građevne čestice i </w:t>
      </w:r>
      <w:r w:rsidR="00E77BED" w:rsidRPr="00E34EDD">
        <w:rPr>
          <w:rFonts w:cs="Arial"/>
          <w:color w:val="FF0000"/>
          <w:szCs w:val="22"/>
        </w:rPr>
        <w:t>najvećeg</w:t>
      </w:r>
      <w:r w:rsidRPr="00E34EDD">
        <w:rPr>
          <w:rFonts w:cs="Arial"/>
          <w:color w:val="FF0000"/>
          <w:szCs w:val="22"/>
        </w:rPr>
        <w:t xml:space="preserve"> koeficijenta izgrađenosti koje je ovaj Prostorni plan propisao za područje unutar kojega se ta građevina nalazi. Dograđeni dio mora biti usklađen s </w:t>
      </w:r>
      <w:r w:rsidR="00E77BED" w:rsidRPr="00E34EDD">
        <w:rPr>
          <w:rFonts w:cs="Arial"/>
          <w:color w:val="FF0000"/>
          <w:szCs w:val="22"/>
        </w:rPr>
        <w:t>maksimalnom</w:t>
      </w:r>
      <w:r w:rsidRPr="00E34EDD">
        <w:rPr>
          <w:rFonts w:cs="Arial"/>
          <w:color w:val="FF0000"/>
          <w:szCs w:val="22"/>
        </w:rPr>
        <w:t xml:space="preserve"> visinom </w:t>
      </w:r>
      <w:r w:rsidR="00855873" w:rsidRPr="00E34EDD">
        <w:rPr>
          <w:rFonts w:cs="Arial"/>
          <w:color w:val="FF0000"/>
          <w:szCs w:val="22"/>
        </w:rPr>
        <w:t xml:space="preserve"> građevine </w:t>
      </w:r>
      <w:r w:rsidRPr="00E34EDD">
        <w:rPr>
          <w:rFonts w:cs="Arial"/>
          <w:color w:val="FF0000"/>
          <w:szCs w:val="22"/>
        </w:rPr>
        <w:t>i najvećim brojem etaža koje je ovaj Prostorni plan propisao za područje unutar kojega se ta građevina nalazi.</w:t>
      </w:r>
    </w:p>
    <w:p w14:paraId="4A47A6D1" w14:textId="77777777" w:rsidR="00E34EDD" w:rsidRDefault="00077753" w:rsidP="00E34EDD">
      <w:pPr>
        <w:numPr>
          <w:ilvl w:val="0"/>
          <w:numId w:val="153"/>
        </w:numPr>
        <w:tabs>
          <w:tab w:val="left" w:pos="284"/>
        </w:tabs>
        <w:spacing w:line="300" w:lineRule="exact"/>
        <w:ind w:left="284" w:hanging="284"/>
        <w:rPr>
          <w:rFonts w:cs="Arial"/>
          <w:color w:val="FF0000"/>
          <w:szCs w:val="22"/>
        </w:rPr>
      </w:pPr>
      <w:r w:rsidRPr="00E34EDD">
        <w:rPr>
          <w:rFonts w:cs="Arial"/>
          <w:color w:val="FF0000"/>
          <w:szCs w:val="22"/>
        </w:rPr>
        <w:t xml:space="preserve">Na postojećoj građevini koja premašuje najveći broj </w:t>
      </w:r>
      <w:r w:rsidR="00DB7F89" w:rsidRPr="00E34EDD">
        <w:rPr>
          <w:rFonts w:cs="Arial"/>
          <w:color w:val="FF0000"/>
          <w:szCs w:val="22"/>
        </w:rPr>
        <w:t>dozvoljenih</w:t>
      </w:r>
      <w:r w:rsidRPr="00E34EDD">
        <w:rPr>
          <w:rFonts w:cs="Arial"/>
          <w:color w:val="FF0000"/>
          <w:szCs w:val="22"/>
        </w:rPr>
        <w:t xml:space="preserve"> etaža propisan ovim Prostornim planom za područje unutar kojega se građevina nalazi, a ne premašuje </w:t>
      </w:r>
      <w:r w:rsidR="00855873" w:rsidRPr="00E34EDD">
        <w:rPr>
          <w:rFonts w:cs="Arial"/>
          <w:color w:val="FF0000"/>
          <w:szCs w:val="22"/>
        </w:rPr>
        <w:t>najveću</w:t>
      </w:r>
      <w:r w:rsidRPr="00E34EDD">
        <w:rPr>
          <w:rFonts w:cs="Arial"/>
          <w:color w:val="FF0000"/>
          <w:szCs w:val="22"/>
        </w:rPr>
        <w:t xml:space="preserve"> površinu izgrađenosti </w:t>
      </w:r>
      <w:r w:rsidR="00855873" w:rsidRPr="00E34EDD">
        <w:rPr>
          <w:rFonts w:cs="Arial"/>
          <w:color w:val="FF0000"/>
          <w:szCs w:val="22"/>
        </w:rPr>
        <w:t xml:space="preserve">odnosno koeficijent izgrađenosti građevne čestice (kig) </w:t>
      </w:r>
      <w:r w:rsidRPr="00E34EDD">
        <w:rPr>
          <w:rFonts w:cs="Arial"/>
          <w:color w:val="FF0000"/>
          <w:szCs w:val="22"/>
        </w:rPr>
        <w:t>propisan</w:t>
      </w:r>
      <w:r w:rsidR="007A7CEC" w:rsidRPr="00E34EDD">
        <w:rPr>
          <w:rFonts w:cs="Arial"/>
          <w:color w:val="FF0000"/>
          <w:szCs w:val="22"/>
        </w:rPr>
        <w:t>o</w:t>
      </w:r>
      <w:r w:rsidRPr="00E34EDD">
        <w:rPr>
          <w:rFonts w:cs="Arial"/>
          <w:color w:val="FF0000"/>
          <w:szCs w:val="22"/>
        </w:rPr>
        <w:t xml:space="preserve"> ovim Prostornim planom za isto područje, mogu se vršiti zahvati rekonstrukcije</w:t>
      </w:r>
      <w:r w:rsidR="00DB7F89" w:rsidRPr="00E34EDD">
        <w:rPr>
          <w:rFonts w:cs="Arial"/>
          <w:color w:val="FF0000"/>
          <w:szCs w:val="22"/>
        </w:rPr>
        <w:t xml:space="preserve"> - </w:t>
      </w:r>
      <w:r w:rsidRPr="00E34EDD">
        <w:rPr>
          <w:rFonts w:cs="Arial"/>
          <w:color w:val="FF0000"/>
          <w:szCs w:val="22"/>
        </w:rPr>
        <w:t xml:space="preserve">dogradnje u okviru </w:t>
      </w:r>
      <w:r w:rsidR="007A7CEC" w:rsidRPr="00E34EDD">
        <w:rPr>
          <w:rFonts w:cs="Arial"/>
          <w:color w:val="FF0000"/>
          <w:szCs w:val="22"/>
        </w:rPr>
        <w:t>najveće</w:t>
      </w:r>
      <w:r w:rsidRPr="00E34EDD">
        <w:rPr>
          <w:rFonts w:cs="Arial"/>
          <w:color w:val="FF0000"/>
          <w:szCs w:val="22"/>
        </w:rPr>
        <w:t xml:space="preserve"> površine izgrađenosti i </w:t>
      </w:r>
      <w:r w:rsidR="00E77BED" w:rsidRPr="00E34EDD">
        <w:rPr>
          <w:rFonts w:cs="Arial"/>
          <w:color w:val="FF0000"/>
          <w:szCs w:val="22"/>
        </w:rPr>
        <w:t>najvećeg</w:t>
      </w:r>
      <w:r w:rsidRPr="00E34EDD">
        <w:rPr>
          <w:rFonts w:cs="Arial"/>
          <w:color w:val="FF0000"/>
          <w:szCs w:val="22"/>
        </w:rPr>
        <w:t xml:space="preserve"> koeficijenata izgrađenosti </w:t>
      </w:r>
      <w:r w:rsidR="00DB7F89" w:rsidRPr="00E34EDD">
        <w:rPr>
          <w:rFonts w:cs="Arial"/>
          <w:color w:val="FF0000"/>
          <w:szCs w:val="22"/>
        </w:rPr>
        <w:t xml:space="preserve">građevne čestice </w:t>
      </w:r>
      <w:r w:rsidRPr="00E34EDD">
        <w:rPr>
          <w:rFonts w:cs="Arial"/>
          <w:color w:val="FF0000"/>
          <w:szCs w:val="22"/>
        </w:rPr>
        <w:t xml:space="preserve">koje je ovaj Prostorni plan propisao za područje unutar kojega se ta građevina nalazi. Dograđeni dio mora biti usklađen s </w:t>
      </w:r>
      <w:r w:rsidR="00E77BED" w:rsidRPr="00E34EDD">
        <w:rPr>
          <w:rFonts w:cs="Arial"/>
          <w:color w:val="FF0000"/>
          <w:szCs w:val="22"/>
        </w:rPr>
        <w:t>maksimalnom</w:t>
      </w:r>
      <w:r w:rsidRPr="00E34EDD">
        <w:rPr>
          <w:rFonts w:cs="Arial"/>
          <w:color w:val="FF0000"/>
          <w:szCs w:val="22"/>
        </w:rPr>
        <w:t xml:space="preserve"> visinom</w:t>
      </w:r>
      <w:r w:rsidR="00855873" w:rsidRPr="00E34EDD">
        <w:rPr>
          <w:rFonts w:cs="Arial"/>
          <w:color w:val="FF0000"/>
          <w:szCs w:val="22"/>
        </w:rPr>
        <w:t xml:space="preserve"> građevine</w:t>
      </w:r>
      <w:r w:rsidRPr="00E34EDD">
        <w:rPr>
          <w:rFonts w:cs="Arial"/>
          <w:color w:val="FF0000"/>
          <w:szCs w:val="22"/>
        </w:rPr>
        <w:t xml:space="preserve"> i najvećim brojem etaža koje je ovaj Prostorni plan propisao za područje unutar kojega se ta građevina nalazi.</w:t>
      </w:r>
      <w:bookmarkStart w:id="600" w:name="_Hlk166842341"/>
    </w:p>
    <w:p w14:paraId="3DB93687" w14:textId="77777777" w:rsidR="00E34EDD" w:rsidRDefault="00BC435D" w:rsidP="00E34EDD">
      <w:pPr>
        <w:numPr>
          <w:ilvl w:val="0"/>
          <w:numId w:val="153"/>
        </w:numPr>
        <w:tabs>
          <w:tab w:val="left" w:pos="284"/>
        </w:tabs>
        <w:spacing w:line="300" w:lineRule="exact"/>
        <w:ind w:left="284" w:hanging="284"/>
        <w:rPr>
          <w:rFonts w:cs="Arial"/>
          <w:color w:val="FF0000"/>
          <w:szCs w:val="22"/>
        </w:rPr>
      </w:pPr>
      <w:r w:rsidRPr="00E34EDD">
        <w:rPr>
          <w:rFonts w:cs="Arial"/>
          <w:color w:val="FF0000"/>
          <w:szCs w:val="22"/>
        </w:rPr>
        <w:t>Kod rekonstrukcije postojeće individualne stambene zgrade, u slučaju povećanja broja stambenih jedinica (do maksimalno 3 samostalne funkcionalne jedinice), moguće je dozvoliti dogradnju vanjskog otvorenog stubišta. Najveća širina dograđenog otvorenog stubišta može biti 2,0 m. Kod dogradnje otvorenog bočnog stubišta udaljenost istog ne može biti manja od 1,0 m od granice građevne čestice uz osiguranje nužnog prolaza od 3,0 m do stražnjeg dijela građevne čestice, uz poštivanje zaštite od požara.  Kod dogradnje prednjeg otvorenog stubišta, isto ne može izlaziti izvan građevnog pravca određenog sukladno postojećoj uličnoj morfologiji građevina. Dogradnja otvorenog stubišta mora biti u skladu s dozvoljenim koeficijentom izgrađenosti određenim za područje unutar kojeg se rekonstruirana građevina nalazi.</w:t>
      </w:r>
      <w:bookmarkEnd w:id="600"/>
    </w:p>
    <w:p w14:paraId="08B490D9" w14:textId="77777777" w:rsidR="00E34EDD" w:rsidRDefault="00937B93" w:rsidP="00E34EDD">
      <w:pPr>
        <w:numPr>
          <w:ilvl w:val="0"/>
          <w:numId w:val="153"/>
        </w:numPr>
        <w:tabs>
          <w:tab w:val="left" w:pos="284"/>
        </w:tabs>
        <w:spacing w:line="300" w:lineRule="exact"/>
        <w:ind w:left="284" w:hanging="284"/>
        <w:rPr>
          <w:rFonts w:cs="Arial"/>
          <w:color w:val="FF0000"/>
          <w:szCs w:val="22"/>
        </w:rPr>
      </w:pPr>
      <w:r w:rsidRPr="00E34EDD">
        <w:rPr>
          <w:rFonts w:cs="Arial"/>
          <w:color w:val="FF0000"/>
          <w:szCs w:val="22"/>
        </w:rPr>
        <w:t>Prilikom rekonstrukcije građevine na kojoj se nalaze b</w:t>
      </w:r>
      <w:r w:rsidR="009959C1" w:rsidRPr="00E34EDD">
        <w:rPr>
          <w:rFonts w:cs="Arial"/>
          <w:color w:val="FF0000"/>
          <w:szCs w:val="22"/>
        </w:rPr>
        <w:t>alkon</w:t>
      </w:r>
      <w:r w:rsidRPr="00E34EDD">
        <w:rPr>
          <w:rFonts w:cs="Arial"/>
          <w:color w:val="FF0000"/>
          <w:szCs w:val="22"/>
        </w:rPr>
        <w:t>i</w:t>
      </w:r>
      <w:r w:rsidR="009959C1" w:rsidRPr="00E34EDD">
        <w:rPr>
          <w:rFonts w:cs="Arial"/>
          <w:color w:val="FF0000"/>
          <w:szCs w:val="22"/>
        </w:rPr>
        <w:t>, lođ</w:t>
      </w:r>
      <w:r w:rsidRPr="00E34EDD">
        <w:rPr>
          <w:rFonts w:cs="Arial"/>
          <w:color w:val="FF0000"/>
          <w:szCs w:val="22"/>
        </w:rPr>
        <w:t>e</w:t>
      </w:r>
      <w:r w:rsidR="000509CA" w:rsidRPr="00E34EDD">
        <w:rPr>
          <w:rFonts w:cs="Arial"/>
          <w:color w:val="FF0000"/>
          <w:szCs w:val="22"/>
        </w:rPr>
        <w:t xml:space="preserve"> i</w:t>
      </w:r>
      <w:r w:rsidR="009959C1" w:rsidRPr="00E34EDD">
        <w:rPr>
          <w:rFonts w:cs="Arial"/>
          <w:color w:val="FF0000"/>
          <w:szCs w:val="22"/>
        </w:rPr>
        <w:t xml:space="preserve"> ista</w:t>
      </w:r>
      <w:r w:rsidRPr="00E34EDD">
        <w:rPr>
          <w:rFonts w:cs="Arial"/>
          <w:color w:val="FF0000"/>
          <w:szCs w:val="22"/>
        </w:rPr>
        <w:t>ci</w:t>
      </w:r>
      <w:r w:rsidR="009959C1" w:rsidRPr="00E34EDD">
        <w:rPr>
          <w:rFonts w:cs="Arial"/>
          <w:color w:val="FF0000"/>
          <w:szCs w:val="22"/>
        </w:rPr>
        <w:t xml:space="preserve"> (erkeri)</w:t>
      </w:r>
      <w:r w:rsidR="002E0CC4" w:rsidRPr="00E34EDD">
        <w:rPr>
          <w:rFonts w:cs="Arial"/>
          <w:color w:val="FF0000"/>
          <w:szCs w:val="22"/>
        </w:rPr>
        <w:t xml:space="preserve">, a </w:t>
      </w:r>
      <w:r w:rsidR="009959C1" w:rsidRPr="00E34EDD">
        <w:rPr>
          <w:rFonts w:cs="Arial"/>
          <w:color w:val="FF0000"/>
          <w:szCs w:val="22"/>
        </w:rPr>
        <w:t>koji su izgrađeni suprotno odredbama</w:t>
      </w:r>
      <w:r w:rsidR="00D11D0E" w:rsidRPr="00E34EDD">
        <w:rPr>
          <w:rFonts w:cs="Arial"/>
          <w:color w:val="FF0000"/>
          <w:szCs w:val="22"/>
        </w:rPr>
        <w:t xml:space="preserve"> za provedbu</w:t>
      </w:r>
      <w:r w:rsidR="009959C1" w:rsidRPr="00E34EDD">
        <w:rPr>
          <w:rFonts w:cs="Arial"/>
          <w:color w:val="FF0000"/>
          <w:szCs w:val="22"/>
        </w:rPr>
        <w:t xml:space="preserve"> </w:t>
      </w:r>
      <w:r w:rsidRPr="00E34EDD">
        <w:rPr>
          <w:rFonts w:cs="Arial"/>
          <w:color w:val="FF0000"/>
          <w:szCs w:val="22"/>
        </w:rPr>
        <w:t>za nove građevine</w:t>
      </w:r>
      <w:r w:rsidR="002866F4" w:rsidRPr="00E34EDD">
        <w:rPr>
          <w:rFonts w:cs="Arial"/>
          <w:color w:val="FF0000"/>
          <w:szCs w:val="22"/>
        </w:rPr>
        <w:t xml:space="preserve"> </w:t>
      </w:r>
      <w:r w:rsidR="000509CA" w:rsidRPr="00E34EDD">
        <w:rPr>
          <w:rFonts w:cs="Arial"/>
          <w:color w:val="FF0000"/>
          <w:szCs w:val="22"/>
        </w:rPr>
        <w:t>(</w:t>
      </w:r>
      <w:r w:rsidR="000E674A" w:rsidRPr="00E34EDD">
        <w:rPr>
          <w:rFonts w:cs="Arial"/>
          <w:color w:val="FF0000"/>
          <w:szCs w:val="22"/>
        </w:rPr>
        <w:t xml:space="preserve">nalaze se </w:t>
      </w:r>
      <w:r w:rsidR="000509CA" w:rsidRPr="00E34EDD">
        <w:rPr>
          <w:rFonts w:cs="Arial"/>
          <w:color w:val="FF0000"/>
          <w:szCs w:val="22"/>
        </w:rPr>
        <w:t>izvan regulacijske linije</w:t>
      </w:r>
      <w:r w:rsidR="000E674A" w:rsidRPr="00E34EDD">
        <w:rPr>
          <w:rFonts w:cs="Arial"/>
          <w:color w:val="FF0000"/>
          <w:szCs w:val="22"/>
        </w:rPr>
        <w:t xml:space="preserve">, bočno smješteni na manjoj udaljenosti od </w:t>
      </w:r>
      <w:r w:rsidR="00D11D0E" w:rsidRPr="00E34EDD">
        <w:rPr>
          <w:rFonts w:cs="Arial"/>
          <w:color w:val="FF0000"/>
          <w:szCs w:val="22"/>
        </w:rPr>
        <w:t xml:space="preserve">dozvoljene odredbama za provedbu ovog Prostornog plana </w:t>
      </w:r>
      <w:r w:rsidR="000E674A" w:rsidRPr="00E34EDD">
        <w:rPr>
          <w:rFonts w:cs="Arial"/>
          <w:color w:val="FF0000"/>
          <w:szCs w:val="22"/>
        </w:rPr>
        <w:t xml:space="preserve">i ostali uvjeti) </w:t>
      </w:r>
      <w:r w:rsidR="000509CA" w:rsidRPr="00E34EDD">
        <w:rPr>
          <w:rFonts w:cs="Arial"/>
          <w:color w:val="FF0000"/>
          <w:szCs w:val="22"/>
        </w:rPr>
        <w:t>dozvoljeni su radovi održavanja</w:t>
      </w:r>
      <w:r w:rsidR="00625290" w:rsidRPr="00E34EDD">
        <w:rPr>
          <w:rFonts w:cs="Arial"/>
          <w:color w:val="FF0000"/>
          <w:szCs w:val="22"/>
        </w:rPr>
        <w:t xml:space="preserve"> ali ne i gradnja novih na taj način.</w:t>
      </w:r>
    </w:p>
    <w:p w14:paraId="02740CAA" w14:textId="011E767F" w:rsidR="00337B8B" w:rsidRPr="00E34EDD" w:rsidRDefault="00EB5F19" w:rsidP="00E34EDD">
      <w:pPr>
        <w:numPr>
          <w:ilvl w:val="0"/>
          <w:numId w:val="153"/>
        </w:numPr>
        <w:tabs>
          <w:tab w:val="left" w:pos="284"/>
        </w:tabs>
        <w:spacing w:line="300" w:lineRule="exact"/>
        <w:ind w:left="284" w:hanging="284"/>
        <w:rPr>
          <w:rFonts w:cs="Arial"/>
          <w:color w:val="FF0000"/>
          <w:szCs w:val="22"/>
        </w:rPr>
      </w:pPr>
      <w:r w:rsidRPr="00E34EDD">
        <w:rPr>
          <w:rFonts w:cs="Arial"/>
          <w:color w:val="FF0000"/>
          <w:szCs w:val="22"/>
        </w:rPr>
        <w:t xml:space="preserve">Na području Grada koji je pod obuhvatom Generalnog urbanističkog plana Koprivnice </w:t>
      </w:r>
      <w:r w:rsidR="009959C1" w:rsidRPr="00E34EDD">
        <w:rPr>
          <w:rFonts w:cs="Arial"/>
          <w:color w:val="FF0000"/>
          <w:szCs w:val="22"/>
        </w:rPr>
        <w:t>kod rekonstrukcije građevina mogu se odrediti drukčiji uvjeti rekonstrukcije građevina od određenih ovim Prostornim planom.</w:t>
      </w:r>
    </w:p>
    <w:p w14:paraId="06B05DE4" w14:textId="77777777" w:rsidR="007B0EA3" w:rsidRPr="002D6B78" w:rsidRDefault="007B0EA3" w:rsidP="0030310C">
      <w:pPr>
        <w:spacing w:line="259" w:lineRule="auto"/>
        <w:rPr>
          <w:rFonts w:eastAsiaTheme="minorHAnsi" w:cs="Arial"/>
          <w:color w:val="FF0000"/>
          <w:kern w:val="2"/>
          <w:szCs w:val="22"/>
          <w:lang w:eastAsia="en-US"/>
          <w14:ligatures w14:val="standardContextual"/>
        </w:rPr>
      </w:pPr>
    </w:p>
    <w:p w14:paraId="72C8DF96" w14:textId="501D14B6" w:rsidR="00744816" w:rsidRPr="002D6B78" w:rsidRDefault="006D019F" w:rsidP="0030310C">
      <w:pPr>
        <w:spacing w:line="259" w:lineRule="auto"/>
        <w:rPr>
          <w:rFonts w:eastAsiaTheme="minorHAnsi" w:cs="Arial"/>
          <w:color w:val="FF0000"/>
          <w:kern w:val="2"/>
          <w:szCs w:val="22"/>
          <w:lang w:eastAsia="en-US"/>
          <w14:ligatures w14:val="standardContextual"/>
        </w:rPr>
      </w:pPr>
      <w:r w:rsidRPr="002D6B78">
        <w:rPr>
          <w:rFonts w:eastAsiaTheme="minorHAnsi" w:cs="Arial"/>
          <w:color w:val="FF0000"/>
          <w:kern w:val="2"/>
          <w:szCs w:val="22"/>
          <w:lang w:eastAsia="en-US"/>
          <w14:ligatures w14:val="standardContextual"/>
        </w:rPr>
        <w:t>(</w:t>
      </w:r>
      <w:r w:rsidR="00AC50C0" w:rsidRPr="002D6B78">
        <w:rPr>
          <w:rFonts w:eastAsiaTheme="minorHAnsi" w:cs="Arial"/>
          <w:color w:val="FF0000"/>
          <w:kern w:val="2"/>
          <w:szCs w:val="22"/>
          <w:lang w:eastAsia="en-US"/>
          <w14:ligatures w14:val="standardContextual"/>
        </w:rPr>
        <w:t>4</w:t>
      </w:r>
      <w:r w:rsidRPr="002D6B78">
        <w:rPr>
          <w:rFonts w:eastAsiaTheme="minorHAnsi" w:cs="Arial"/>
          <w:color w:val="FF0000"/>
          <w:kern w:val="2"/>
          <w:szCs w:val="22"/>
          <w:lang w:eastAsia="en-US"/>
          <w14:ligatures w14:val="standardContextual"/>
        </w:rPr>
        <w:t xml:space="preserve">) </w:t>
      </w:r>
      <w:r w:rsidR="00744816" w:rsidRPr="002D6B78">
        <w:rPr>
          <w:rFonts w:eastAsiaTheme="minorHAnsi" w:cs="Arial"/>
          <w:color w:val="FF0000"/>
          <w:kern w:val="2"/>
          <w:szCs w:val="22"/>
          <w:lang w:eastAsia="en-US"/>
          <w14:ligatures w14:val="standardContextual"/>
        </w:rPr>
        <w:t xml:space="preserve">U slučaju rekonstrukcije postojeći tlocrtni gabarit ili dio postojećeg </w:t>
      </w:r>
      <w:r w:rsidR="00392D35" w:rsidRPr="002D6B78">
        <w:rPr>
          <w:rFonts w:eastAsiaTheme="minorHAnsi" w:cs="Arial"/>
          <w:color w:val="FF0000"/>
          <w:kern w:val="2"/>
          <w:szCs w:val="22"/>
          <w:lang w:eastAsia="en-US"/>
          <w14:ligatures w14:val="standardContextual"/>
        </w:rPr>
        <w:t xml:space="preserve">tlocrtnog </w:t>
      </w:r>
      <w:r w:rsidR="00744816" w:rsidRPr="002D6B78">
        <w:rPr>
          <w:rFonts w:eastAsiaTheme="minorHAnsi" w:cs="Arial"/>
          <w:color w:val="FF0000"/>
          <w:kern w:val="2"/>
          <w:szCs w:val="22"/>
          <w:lang w:eastAsia="en-US"/>
          <w14:ligatures w14:val="standardContextual"/>
        </w:rPr>
        <w:t xml:space="preserve">gabarita građevine može se zadržati i kada nije sukladan uvjetima gradnje </w:t>
      </w:r>
      <w:r w:rsidR="00392D35" w:rsidRPr="002D6B78">
        <w:rPr>
          <w:rFonts w:eastAsiaTheme="minorHAnsi" w:cs="Arial"/>
          <w:color w:val="FF0000"/>
          <w:kern w:val="2"/>
          <w:szCs w:val="22"/>
          <w:lang w:eastAsia="en-US"/>
          <w14:ligatures w14:val="standardContextual"/>
        </w:rPr>
        <w:t>ovog</w:t>
      </w:r>
      <w:r w:rsidR="00744816" w:rsidRPr="002D6B78">
        <w:rPr>
          <w:rFonts w:eastAsiaTheme="minorHAnsi" w:cs="Arial"/>
          <w:color w:val="FF0000"/>
          <w:kern w:val="2"/>
          <w:szCs w:val="22"/>
          <w:lang w:eastAsia="en-US"/>
          <w14:ligatures w14:val="standardContextual"/>
        </w:rPr>
        <w:t xml:space="preserve"> Prostornog plana. Nova dogradnja ili nadogradnja građevine mora biti sukladna odredbama</w:t>
      </w:r>
      <w:r w:rsidR="00B86A13" w:rsidRPr="002D6B78">
        <w:rPr>
          <w:rFonts w:eastAsiaTheme="minorHAnsi" w:cs="Arial"/>
          <w:color w:val="FF0000"/>
          <w:kern w:val="2"/>
          <w:szCs w:val="22"/>
          <w:lang w:eastAsia="en-US"/>
          <w14:ligatures w14:val="standardContextual"/>
        </w:rPr>
        <w:t xml:space="preserve"> za provedbu</w:t>
      </w:r>
      <w:r w:rsidR="00744816" w:rsidRPr="002D6B78">
        <w:rPr>
          <w:rFonts w:eastAsiaTheme="minorHAnsi" w:cs="Arial"/>
          <w:color w:val="FF0000"/>
          <w:kern w:val="2"/>
          <w:szCs w:val="22"/>
          <w:lang w:eastAsia="en-US"/>
          <w14:ligatures w14:val="standardContextual"/>
        </w:rPr>
        <w:t xml:space="preserve"> ovog Prostornog plana </w:t>
      </w:r>
      <w:r w:rsidR="00B86A13" w:rsidRPr="002D6B78">
        <w:rPr>
          <w:rFonts w:eastAsiaTheme="minorHAnsi" w:cs="Arial"/>
          <w:color w:val="FF0000"/>
          <w:kern w:val="2"/>
          <w:szCs w:val="22"/>
          <w:lang w:eastAsia="en-US"/>
          <w14:ligatures w14:val="standardContextual"/>
        </w:rPr>
        <w:t xml:space="preserve">kako je </w:t>
      </w:r>
      <w:r w:rsidR="00744816" w:rsidRPr="002D6B78">
        <w:rPr>
          <w:rFonts w:eastAsiaTheme="minorHAnsi" w:cs="Arial"/>
          <w:color w:val="FF0000"/>
          <w:kern w:val="2"/>
          <w:szCs w:val="22"/>
          <w:lang w:eastAsia="en-US"/>
          <w14:ligatures w14:val="standardContextual"/>
        </w:rPr>
        <w:t>određeno za svaku namjenu posebno.</w:t>
      </w:r>
    </w:p>
    <w:p w14:paraId="11F127D0" w14:textId="77777777" w:rsidR="00BF1870" w:rsidRPr="002D6B78" w:rsidRDefault="00BF1870" w:rsidP="0030310C">
      <w:pPr>
        <w:spacing w:line="259" w:lineRule="auto"/>
        <w:rPr>
          <w:rFonts w:eastAsiaTheme="minorHAnsi" w:cs="Arial"/>
          <w:color w:val="FF0000"/>
          <w:kern w:val="2"/>
          <w:szCs w:val="22"/>
          <w:lang w:eastAsia="en-US"/>
          <w14:ligatures w14:val="standardContextual"/>
        </w:rPr>
      </w:pPr>
    </w:p>
    <w:p w14:paraId="2AAAFA88" w14:textId="77FD0199" w:rsidR="007943DB" w:rsidRPr="002D6B78" w:rsidRDefault="007943DB" w:rsidP="007943DB">
      <w:pPr>
        <w:keepNext/>
        <w:outlineLvl w:val="2"/>
        <w:rPr>
          <w:rFonts w:cs="Arial"/>
          <w:b/>
          <w:color w:val="FF0000"/>
          <w:szCs w:val="26"/>
        </w:rPr>
      </w:pPr>
      <w:bookmarkStart w:id="601" w:name="_Toc167697575"/>
      <w:bookmarkStart w:id="602" w:name="_Hlk168433630"/>
      <w:r w:rsidRPr="002D6B78">
        <w:rPr>
          <w:rFonts w:cs="Arial"/>
          <w:b/>
          <w:color w:val="FF0000"/>
          <w:szCs w:val="26"/>
        </w:rPr>
        <w:lastRenderedPageBreak/>
        <w:t>Rekonstrukcija građevina izvan građevinskog područja</w:t>
      </w:r>
      <w:bookmarkEnd w:id="601"/>
      <w:r w:rsidRPr="002D6B78">
        <w:rPr>
          <w:rFonts w:cs="Arial"/>
          <w:b/>
          <w:color w:val="FF0000"/>
          <w:szCs w:val="26"/>
        </w:rPr>
        <w:t xml:space="preserve"> </w:t>
      </w:r>
    </w:p>
    <w:bookmarkEnd w:id="602"/>
    <w:p w14:paraId="36129956" w14:textId="77777777" w:rsidR="003F6E77" w:rsidRPr="002D6B78" w:rsidRDefault="003F6E77" w:rsidP="007759C6">
      <w:pPr>
        <w:pStyle w:val="clanak"/>
        <w:rPr>
          <w:rFonts w:cs="Arial"/>
          <w:color w:val="FF0000"/>
          <w:szCs w:val="22"/>
          <w:lang w:val="hr-HR"/>
        </w:rPr>
      </w:pPr>
    </w:p>
    <w:p w14:paraId="7E0777F2" w14:textId="6034ADB3" w:rsidR="007943DB" w:rsidRPr="002D6B78" w:rsidRDefault="007943DB" w:rsidP="00D11D0E">
      <w:pPr>
        <w:jc w:val="center"/>
        <w:rPr>
          <w:b/>
          <w:bCs/>
          <w:color w:val="FF0000"/>
        </w:rPr>
      </w:pPr>
      <w:bookmarkStart w:id="603" w:name="_Toc164947456"/>
      <w:r w:rsidRPr="002D6B78">
        <w:rPr>
          <w:b/>
          <w:bCs/>
          <w:color w:val="FF0000"/>
        </w:rPr>
        <w:t>Članak 76.</w:t>
      </w:r>
      <w:r w:rsidR="006D019F" w:rsidRPr="002D6B78">
        <w:rPr>
          <w:b/>
          <w:bCs/>
          <w:color w:val="FF0000"/>
        </w:rPr>
        <w:t>b</w:t>
      </w:r>
      <w:bookmarkEnd w:id="603"/>
    </w:p>
    <w:p w14:paraId="72DCA0D4" w14:textId="77777777" w:rsidR="007943DB" w:rsidRPr="002D6B78" w:rsidRDefault="007943DB" w:rsidP="007943DB">
      <w:pPr>
        <w:pStyle w:val="clanak"/>
        <w:rPr>
          <w:rFonts w:cs="Arial"/>
          <w:color w:val="FF0000"/>
          <w:szCs w:val="22"/>
          <w:lang w:val="hr-HR"/>
        </w:rPr>
      </w:pPr>
    </w:p>
    <w:p w14:paraId="0D361208" w14:textId="2D298DD0" w:rsidR="007943DB" w:rsidRPr="002D6B78" w:rsidRDefault="007943DB" w:rsidP="007943DB">
      <w:pPr>
        <w:pStyle w:val="clanak"/>
        <w:rPr>
          <w:rFonts w:cs="Arial"/>
          <w:color w:val="FF0000"/>
          <w:szCs w:val="22"/>
          <w:lang w:val="hr-HR"/>
        </w:rPr>
      </w:pPr>
      <w:bookmarkStart w:id="604" w:name="_Hlk163806179"/>
      <w:r w:rsidRPr="002D6B78">
        <w:rPr>
          <w:rFonts w:cs="Arial"/>
          <w:color w:val="FF0000"/>
          <w:szCs w:val="22"/>
          <w:lang w:val="hr-HR"/>
        </w:rPr>
        <w:t>(1) Izvan građevinskog područja može se planirati rekonstrukcija građevina sukladno zakonskoj regulativi i ovom Prostornom planu na sljedeći način:</w:t>
      </w:r>
    </w:p>
    <w:p w14:paraId="38B006B2" w14:textId="448F648D" w:rsidR="007943DB" w:rsidRPr="002D6B78" w:rsidRDefault="007943DB" w:rsidP="00ED2D0C">
      <w:pPr>
        <w:pStyle w:val="clanak"/>
        <w:numPr>
          <w:ilvl w:val="0"/>
          <w:numId w:val="149"/>
        </w:numPr>
        <w:ind w:left="284" w:hanging="284"/>
        <w:rPr>
          <w:rFonts w:cs="Arial"/>
          <w:color w:val="FF0000"/>
          <w:szCs w:val="22"/>
          <w:lang w:val="hr-HR"/>
        </w:rPr>
      </w:pPr>
      <w:r w:rsidRPr="002D6B78">
        <w:rPr>
          <w:rFonts w:cs="Arial"/>
          <w:color w:val="FF0000"/>
          <w:szCs w:val="22"/>
          <w:lang w:val="hr-HR"/>
        </w:rPr>
        <w:t>Postojeće građevine koje su izgrađene protivno ovom Prostornom planu mogu se rekonstruirati na način da se ne povećava veličina zgrade (vanjski gabariti građevine) te se dozvoljavaju radovi održavanja uz zadržavanje namjene suprotne planiranoj. Svaka nova gradnja mora biti sukladna odredbama za provedbu ovog Prostornog plana</w:t>
      </w:r>
      <w:r w:rsidR="000A79A2" w:rsidRPr="002D6B78">
        <w:rPr>
          <w:rFonts w:cs="Arial"/>
          <w:color w:val="FF0000"/>
          <w:szCs w:val="22"/>
          <w:lang w:val="hr-HR"/>
        </w:rPr>
        <w:t>.</w:t>
      </w:r>
    </w:p>
    <w:p w14:paraId="3DC648D7" w14:textId="2BF41521" w:rsidR="00A95690" w:rsidRPr="002D6B78" w:rsidRDefault="00A95690" w:rsidP="00ED2D0C">
      <w:pPr>
        <w:pStyle w:val="clanak"/>
        <w:numPr>
          <w:ilvl w:val="0"/>
          <w:numId w:val="149"/>
        </w:numPr>
        <w:ind w:left="284" w:hanging="284"/>
        <w:rPr>
          <w:rFonts w:cs="Arial"/>
          <w:color w:val="FF0000"/>
          <w:szCs w:val="22"/>
          <w:lang w:val="hr-HR"/>
        </w:rPr>
      </w:pPr>
      <w:r w:rsidRPr="002D6B78">
        <w:rPr>
          <w:rFonts w:cs="Arial"/>
          <w:color w:val="FF0000"/>
          <w:szCs w:val="22"/>
          <w:lang w:val="hr-HR"/>
        </w:rPr>
        <w:t>Iznimno od prethodnog podstavka ovog članka, u slučaju energetske obnove građevine dozvoljeno je povećanje gabarita građevine za debljinu dodane toplinske ovojnice i to do 20 cm</w:t>
      </w:r>
      <w:r w:rsidR="00D11D0E" w:rsidRPr="002D6B78">
        <w:rPr>
          <w:rFonts w:cs="Arial"/>
          <w:color w:val="FF0000"/>
          <w:szCs w:val="22"/>
          <w:lang w:val="hr-HR"/>
        </w:rPr>
        <w:t>,</w:t>
      </w:r>
      <w:r w:rsidRPr="002D6B78">
        <w:rPr>
          <w:rFonts w:cs="Arial"/>
          <w:color w:val="FF0000"/>
          <w:szCs w:val="22"/>
          <w:lang w:val="hr-HR"/>
        </w:rPr>
        <w:t xml:space="preserve"> a sukladno </w:t>
      </w:r>
      <w:r w:rsidR="00D11D0E" w:rsidRPr="002D6B78">
        <w:rPr>
          <w:rFonts w:cs="Arial"/>
          <w:color w:val="FF0000"/>
          <w:szCs w:val="22"/>
          <w:lang w:val="hr-HR"/>
        </w:rPr>
        <w:t xml:space="preserve">poglavlju </w:t>
      </w:r>
      <w:r w:rsidR="00D11D0E" w:rsidRPr="002D6B78">
        <w:rPr>
          <w:rFonts w:cs="Arial"/>
          <w:b/>
          <w:bCs/>
          <w:color w:val="FF0000"/>
          <w:szCs w:val="22"/>
          <w:lang w:val="hr-HR"/>
        </w:rPr>
        <w:t>Posebni slučajevi rekonstrukcije kod energetske obnove građevine.</w:t>
      </w:r>
    </w:p>
    <w:p w14:paraId="4163E84F" w14:textId="4C08423B" w:rsidR="007943DB" w:rsidRPr="002D6B78" w:rsidRDefault="00C64DE9" w:rsidP="00ED2D0C">
      <w:pPr>
        <w:pStyle w:val="clanak"/>
        <w:numPr>
          <w:ilvl w:val="0"/>
          <w:numId w:val="149"/>
        </w:numPr>
        <w:ind w:left="284" w:hanging="284"/>
        <w:rPr>
          <w:rFonts w:cs="Arial"/>
          <w:color w:val="FF0000"/>
          <w:szCs w:val="22"/>
          <w:lang w:val="hr-HR"/>
        </w:rPr>
      </w:pPr>
      <w:r w:rsidRPr="002D6B78">
        <w:rPr>
          <w:rFonts w:cs="Arial"/>
          <w:color w:val="FF0000"/>
          <w:szCs w:val="22"/>
          <w:lang w:val="hr-HR"/>
        </w:rPr>
        <w:t>Kod postojećih građevina stambene namjene d</w:t>
      </w:r>
      <w:r w:rsidR="00145EDA" w:rsidRPr="002D6B78">
        <w:rPr>
          <w:rFonts w:cs="Arial"/>
          <w:color w:val="FF0000"/>
          <w:szCs w:val="22"/>
          <w:lang w:val="hr-HR"/>
        </w:rPr>
        <w:t>ozvoljen</w:t>
      </w:r>
      <w:r w:rsidRPr="002D6B78">
        <w:rPr>
          <w:rFonts w:cs="Arial"/>
          <w:color w:val="FF0000"/>
          <w:szCs w:val="22"/>
          <w:lang w:val="hr-HR"/>
        </w:rPr>
        <w:t>o je održavanje</w:t>
      </w:r>
      <w:r w:rsidR="007943DB" w:rsidRPr="002D6B78">
        <w:rPr>
          <w:rFonts w:cs="Arial"/>
          <w:color w:val="FF0000"/>
          <w:szCs w:val="22"/>
          <w:lang w:val="hr-HR"/>
        </w:rPr>
        <w:t xml:space="preserve"> </w:t>
      </w:r>
      <w:r w:rsidRPr="002D6B78">
        <w:rPr>
          <w:rFonts w:cs="Arial"/>
          <w:color w:val="FF0000"/>
          <w:szCs w:val="22"/>
          <w:lang w:val="hr-HR"/>
        </w:rPr>
        <w:t xml:space="preserve">te građevine </w:t>
      </w:r>
      <w:r w:rsidR="007943DB" w:rsidRPr="002D6B78">
        <w:rPr>
          <w:rFonts w:cs="Arial"/>
          <w:color w:val="FF0000"/>
          <w:szCs w:val="22"/>
          <w:lang w:val="hr-HR"/>
        </w:rPr>
        <w:t>bez mogućnosti povećanja broja stanova</w:t>
      </w:r>
      <w:r w:rsidRPr="002D6B78">
        <w:rPr>
          <w:rFonts w:cs="Arial"/>
          <w:color w:val="FF0000"/>
          <w:szCs w:val="22"/>
          <w:lang w:val="hr-HR"/>
        </w:rPr>
        <w:t xml:space="preserve">. </w:t>
      </w:r>
      <w:r w:rsidR="007943DB" w:rsidRPr="002D6B78">
        <w:rPr>
          <w:rFonts w:cs="Arial"/>
          <w:color w:val="FF0000"/>
          <w:szCs w:val="22"/>
          <w:lang w:val="hr-HR"/>
        </w:rPr>
        <w:t xml:space="preserve"> </w:t>
      </w:r>
      <w:r w:rsidRPr="002D6B78">
        <w:rPr>
          <w:rFonts w:cs="Arial"/>
          <w:color w:val="FF0000"/>
          <w:szCs w:val="22"/>
          <w:lang w:val="hr-HR"/>
        </w:rPr>
        <w:t>Svaka nova gradnja mora biti sukladna odredbama za provedbu ovog Prostornog plana.</w:t>
      </w:r>
    </w:p>
    <w:p w14:paraId="2F201968" w14:textId="7C920140" w:rsidR="007943DB" w:rsidRPr="002D6B78" w:rsidRDefault="00145EDA" w:rsidP="00ED2D0C">
      <w:pPr>
        <w:pStyle w:val="clanak"/>
        <w:numPr>
          <w:ilvl w:val="0"/>
          <w:numId w:val="149"/>
        </w:numPr>
        <w:ind w:left="284" w:hanging="284"/>
        <w:rPr>
          <w:rFonts w:cs="Arial"/>
          <w:color w:val="FF0000"/>
          <w:szCs w:val="22"/>
          <w:lang w:val="hr-HR"/>
        </w:rPr>
      </w:pPr>
      <w:r w:rsidRPr="002D6B78">
        <w:rPr>
          <w:rFonts w:cs="Arial"/>
          <w:color w:val="FF0000"/>
          <w:szCs w:val="22"/>
          <w:lang w:val="hr-HR"/>
        </w:rPr>
        <w:t>Dozvoljava se i</w:t>
      </w:r>
      <w:r w:rsidR="007943DB" w:rsidRPr="002D6B78">
        <w:rPr>
          <w:rFonts w:cs="Arial"/>
          <w:color w:val="FF0000"/>
          <w:szCs w:val="22"/>
          <w:lang w:val="hr-HR"/>
        </w:rPr>
        <w:t xml:space="preserve">zvedba priključaka </w:t>
      </w:r>
      <w:r w:rsidRPr="002D6B78">
        <w:rPr>
          <w:rFonts w:cs="Arial"/>
          <w:color w:val="FF0000"/>
          <w:szCs w:val="22"/>
          <w:lang w:val="hr-HR"/>
        </w:rPr>
        <w:t>z</w:t>
      </w:r>
      <w:r w:rsidR="007943DB" w:rsidRPr="002D6B78">
        <w:rPr>
          <w:rFonts w:cs="Arial"/>
          <w:color w:val="FF0000"/>
          <w:szCs w:val="22"/>
          <w:lang w:val="hr-HR"/>
        </w:rPr>
        <w:t>a građevine i uređaje komunalne infrastrukture te rekonstrukcija svih vrsta instalacija.</w:t>
      </w:r>
    </w:p>
    <w:bookmarkEnd w:id="604"/>
    <w:p w14:paraId="529255DB" w14:textId="77777777" w:rsidR="00B34F06" w:rsidRPr="002D6B78" w:rsidRDefault="00B34F06" w:rsidP="007759C6">
      <w:pPr>
        <w:pStyle w:val="clanak"/>
        <w:rPr>
          <w:rFonts w:cs="Arial"/>
          <w:color w:val="FF0000"/>
          <w:szCs w:val="22"/>
          <w:lang w:val="hr-HR"/>
        </w:rPr>
      </w:pPr>
    </w:p>
    <w:p w14:paraId="7B0CD960" w14:textId="6BF55F8B" w:rsidR="007943DB" w:rsidRPr="002D6B78" w:rsidRDefault="00217C49" w:rsidP="00217C49">
      <w:pPr>
        <w:keepNext/>
        <w:outlineLvl w:val="2"/>
        <w:rPr>
          <w:rFonts w:cs="Arial"/>
          <w:b/>
          <w:color w:val="FF0000"/>
          <w:szCs w:val="26"/>
        </w:rPr>
      </w:pPr>
      <w:bookmarkStart w:id="605" w:name="_Toc167697576"/>
      <w:bookmarkStart w:id="606" w:name="_Hlk168433673"/>
      <w:r w:rsidRPr="002D6B78">
        <w:rPr>
          <w:rFonts w:cs="Arial"/>
          <w:b/>
          <w:color w:val="FF0000"/>
          <w:szCs w:val="26"/>
        </w:rPr>
        <w:t xml:space="preserve">Posebni slučajevi rekonstrukcije </w:t>
      </w:r>
      <w:r w:rsidR="00D11D0E" w:rsidRPr="002D6B78">
        <w:rPr>
          <w:rFonts w:cs="Arial"/>
          <w:b/>
          <w:color w:val="FF0000"/>
          <w:szCs w:val="26"/>
        </w:rPr>
        <w:t>kod</w:t>
      </w:r>
      <w:r w:rsidRPr="002D6B78">
        <w:rPr>
          <w:rFonts w:cs="Arial"/>
          <w:b/>
          <w:color w:val="FF0000"/>
          <w:szCs w:val="26"/>
        </w:rPr>
        <w:t xml:space="preserve"> energetske obnove </w:t>
      </w:r>
      <w:r w:rsidR="0060546C" w:rsidRPr="002D6B78">
        <w:rPr>
          <w:rFonts w:cs="Arial"/>
          <w:b/>
          <w:color w:val="FF0000"/>
          <w:szCs w:val="26"/>
        </w:rPr>
        <w:t>građevine</w:t>
      </w:r>
      <w:bookmarkEnd w:id="605"/>
    </w:p>
    <w:bookmarkEnd w:id="606"/>
    <w:p w14:paraId="2A9CE7EC" w14:textId="77777777" w:rsidR="00217C49" w:rsidRPr="002D6B78" w:rsidRDefault="00217C49" w:rsidP="007759C6">
      <w:pPr>
        <w:pStyle w:val="clanak"/>
        <w:rPr>
          <w:rFonts w:cs="Arial"/>
          <w:color w:val="FF0000"/>
          <w:szCs w:val="22"/>
          <w:lang w:val="hr-HR"/>
        </w:rPr>
      </w:pPr>
    </w:p>
    <w:p w14:paraId="74E9FC5C" w14:textId="03DA13C2" w:rsidR="00217C49" w:rsidRPr="002D6B78" w:rsidRDefault="00217C49" w:rsidP="008B105C">
      <w:pPr>
        <w:jc w:val="center"/>
        <w:rPr>
          <w:b/>
          <w:bCs/>
          <w:color w:val="FF0000"/>
        </w:rPr>
      </w:pPr>
      <w:bookmarkStart w:id="607" w:name="_Toc164947458"/>
      <w:r w:rsidRPr="002D6B78">
        <w:rPr>
          <w:b/>
          <w:bCs/>
          <w:color w:val="FF0000"/>
        </w:rPr>
        <w:t>Članak 76.</w:t>
      </w:r>
      <w:r w:rsidR="006D019F" w:rsidRPr="002D6B78">
        <w:rPr>
          <w:b/>
          <w:bCs/>
          <w:color w:val="FF0000"/>
        </w:rPr>
        <w:t>c</w:t>
      </w:r>
      <w:bookmarkEnd w:id="607"/>
    </w:p>
    <w:p w14:paraId="45B8D3AA" w14:textId="77777777" w:rsidR="00217C49" w:rsidRPr="002D6B78" w:rsidRDefault="00217C49" w:rsidP="007759C6">
      <w:pPr>
        <w:pStyle w:val="clanak"/>
        <w:rPr>
          <w:rFonts w:cs="Arial"/>
          <w:color w:val="FF0000"/>
          <w:szCs w:val="22"/>
          <w:lang w:val="hr-HR"/>
        </w:rPr>
      </w:pPr>
    </w:p>
    <w:p w14:paraId="59E5B0B9" w14:textId="5F3483CD" w:rsidR="00145EDA" w:rsidRPr="002D6B78" w:rsidRDefault="0092710F" w:rsidP="00A859E0">
      <w:pPr>
        <w:pStyle w:val="clanak"/>
        <w:rPr>
          <w:rFonts w:cs="Arial"/>
          <w:color w:val="FF0000"/>
          <w:szCs w:val="22"/>
          <w:lang w:val="hr-HR"/>
        </w:rPr>
      </w:pPr>
      <w:r w:rsidRPr="002D6B78">
        <w:rPr>
          <w:rFonts w:cs="Arial"/>
          <w:color w:val="FF0000"/>
          <w:szCs w:val="22"/>
          <w:lang w:val="hr-HR"/>
        </w:rPr>
        <w:t xml:space="preserve">(1) </w:t>
      </w:r>
      <w:r w:rsidR="0060546C" w:rsidRPr="002D6B78">
        <w:rPr>
          <w:rFonts w:cs="Arial"/>
          <w:color w:val="FF0000"/>
          <w:szCs w:val="22"/>
          <w:lang w:val="hr-HR"/>
        </w:rPr>
        <w:t>Kod</w:t>
      </w:r>
      <w:r w:rsidR="00145EDA" w:rsidRPr="002D6B78">
        <w:rPr>
          <w:rFonts w:cs="Arial"/>
          <w:color w:val="FF0000"/>
          <w:szCs w:val="22"/>
          <w:lang w:val="hr-HR"/>
        </w:rPr>
        <w:t xml:space="preserve"> rekonstrukcije</w:t>
      </w:r>
      <w:r w:rsidR="0060546C" w:rsidRPr="002D6B78">
        <w:rPr>
          <w:rFonts w:cs="Arial"/>
          <w:color w:val="FF0000"/>
          <w:szCs w:val="22"/>
          <w:lang w:val="hr-HR"/>
        </w:rPr>
        <w:t xml:space="preserve"> građevin</w:t>
      </w:r>
      <w:r w:rsidR="005F3C72" w:rsidRPr="002D6B78">
        <w:rPr>
          <w:rFonts w:cs="Arial"/>
          <w:color w:val="FF0000"/>
          <w:szCs w:val="22"/>
          <w:lang w:val="hr-HR"/>
        </w:rPr>
        <w:t>e</w:t>
      </w:r>
      <w:r w:rsidR="0060546C" w:rsidRPr="002D6B78">
        <w:rPr>
          <w:rFonts w:cs="Arial"/>
          <w:color w:val="FF0000"/>
          <w:szCs w:val="22"/>
          <w:lang w:val="hr-HR"/>
        </w:rPr>
        <w:t xml:space="preserve"> čije se pročelje nalazi na regulacijskoj liniji preporuča se zahvat</w:t>
      </w:r>
      <w:r w:rsidR="008F65B3" w:rsidRPr="002D6B78">
        <w:rPr>
          <w:rFonts w:cs="Arial"/>
          <w:color w:val="FF0000"/>
          <w:szCs w:val="22"/>
          <w:lang w:val="hr-HR"/>
        </w:rPr>
        <w:t>e</w:t>
      </w:r>
      <w:r w:rsidR="0060546C" w:rsidRPr="002D6B78">
        <w:rPr>
          <w:rFonts w:cs="Arial"/>
          <w:color w:val="FF0000"/>
          <w:szCs w:val="22"/>
          <w:lang w:val="hr-HR"/>
        </w:rPr>
        <w:t xml:space="preserve"> energetske obnove </w:t>
      </w:r>
      <w:r w:rsidR="008F65B3" w:rsidRPr="002D6B78">
        <w:rPr>
          <w:rFonts w:cs="Arial"/>
          <w:color w:val="FF0000"/>
          <w:szCs w:val="22"/>
          <w:lang w:val="hr-HR"/>
        </w:rPr>
        <w:t>izvoditi</w:t>
      </w:r>
      <w:r w:rsidR="0060546C" w:rsidRPr="002D6B78">
        <w:rPr>
          <w:rFonts w:cs="Arial"/>
          <w:color w:val="FF0000"/>
          <w:szCs w:val="22"/>
          <w:lang w:val="hr-HR"/>
        </w:rPr>
        <w:t xml:space="preserve"> </w:t>
      </w:r>
      <w:r w:rsidR="008F65B3" w:rsidRPr="002D6B78">
        <w:rPr>
          <w:rFonts w:cs="Arial"/>
          <w:color w:val="FF0000"/>
          <w:szCs w:val="22"/>
          <w:lang w:val="hr-HR"/>
        </w:rPr>
        <w:t>na unutarnjem dijelu zida pročelja te građevine odnosno na zidu pročelja u interijeru građevine</w:t>
      </w:r>
      <w:r w:rsidR="001E3E73" w:rsidRPr="002D6B78">
        <w:rPr>
          <w:rFonts w:cs="Arial"/>
          <w:color w:val="FF0000"/>
          <w:szCs w:val="22"/>
          <w:lang w:val="hr-HR"/>
        </w:rPr>
        <w:t>, kako bi se izbjeglo zauzimanje javne površine za debljinu sloja izolacije.</w:t>
      </w:r>
    </w:p>
    <w:p w14:paraId="5D6A9827" w14:textId="77777777" w:rsidR="0060546C" w:rsidRPr="002D6B78" w:rsidRDefault="0060546C" w:rsidP="00A859E0">
      <w:pPr>
        <w:pStyle w:val="clanak"/>
        <w:rPr>
          <w:rFonts w:cs="Arial"/>
          <w:color w:val="FF0000"/>
          <w:szCs w:val="22"/>
          <w:lang w:val="hr-HR"/>
        </w:rPr>
      </w:pPr>
    </w:p>
    <w:p w14:paraId="43B4F907" w14:textId="140012E5" w:rsidR="00A859E0" w:rsidRPr="002D6B78" w:rsidRDefault="00145EDA" w:rsidP="00A859E0">
      <w:pPr>
        <w:pStyle w:val="clanak"/>
        <w:rPr>
          <w:rFonts w:cs="Arial"/>
          <w:color w:val="FF0000"/>
          <w:szCs w:val="22"/>
          <w:lang w:val="hr-HR"/>
        </w:rPr>
      </w:pPr>
      <w:r w:rsidRPr="002D6B78">
        <w:rPr>
          <w:rFonts w:cs="Arial"/>
          <w:color w:val="FF0000"/>
          <w:szCs w:val="22"/>
          <w:lang w:val="hr-HR"/>
        </w:rPr>
        <w:t>(</w:t>
      </w:r>
      <w:r w:rsidR="001E3E73" w:rsidRPr="002D6B78">
        <w:rPr>
          <w:rFonts w:cs="Arial"/>
          <w:color w:val="FF0000"/>
          <w:szCs w:val="22"/>
          <w:lang w:val="hr-HR"/>
        </w:rPr>
        <w:t>2</w:t>
      </w:r>
      <w:r w:rsidRPr="002D6B78">
        <w:rPr>
          <w:rFonts w:cs="Arial"/>
          <w:color w:val="FF0000"/>
          <w:szCs w:val="22"/>
          <w:lang w:val="hr-HR"/>
        </w:rPr>
        <w:t xml:space="preserve">) </w:t>
      </w:r>
      <w:r w:rsidR="001E3E73" w:rsidRPr="002D6B78">
        <w:rPr>
          <w:rFonts w:cs="Arial"/>
          <w:color w:val="FF0000"/>
          <w:szCs w:val="22"/>
          <w:lang w:val="hr-HR"/>
        </w:rPr>
        <w:t xml:space="preserve">U slučaju kada se ne postupa sukladno preporuci iz stavka 1. ovog članka </w:t>
      </w:r>
      <w:r w:rsidR="00411829" w:rsidRPr="002D6B78">
        <w:rPr>
          <w:rFonts w:cs="Arial"/>
          <w:color w:val="FF0000"/>
          <w:szCs w:val="22"/>
          <w:lang w:val="hr-HR"/>
        </w:rPr>
        <w:t>mogu</w:t>
      </w:r>
      <w:r w:rsidR="001E3E73" w:rsidRPr="002D6B78">
        <w:rPr>
          <w:rFonts w:cs="Arial"/>
          <w:color w:val="FF0000"/>
          <w:szCs w:val="22"/>
          <w:lang w:val="hr-HR"/>
        </w:rPr>
        <w:t xml:space="preserve"> se </w:t>
      </w:r>
      <w:r w:rsidR="00411829" w:rsidRPr="002D6B78">
        <w:rPr>
          <w:rFonts w:cs="Arial"/>
          <w:color w:val="FF0000"/>
          <w:szCs w:val="22"/>
          <w:lang w:val="hr-HR"/>
        </w:rPr>
        <w:t xml:space="preserve">na </w:t>
      </w:r>
      <w:r w:rsidR="00A859E0" w:rsidRPr="002D6B78">
        <w:rPr>
          <w:rFonts w:cs="Arial"/>
          <w:color w:val="FF0000"/>
          <w:szCs w:val="22"/>
          <w:lang w:val="hr-HR"/>
        </w:rPr>
        <w:t>postojećoj građevini izvoditi zahvati energetske obnove kojima se gabariti postojeće zgrade proširuju izvan površine građevne čestice tako da je moguće povećanje gabarita pročelja preko regulacij</w:t>
      </w:r>
      <w:r w:rsidR="0092710F" w:rsidRPr="002D6B78">
        <w:rPr>
          <w:rFonts w:cs="Arial"/>
          <w:color w:val="FF0000"/>
          <w:szCs w:val="22"/>
          <w:lang w:val="hr-HR"/>
        </w:rPr>
        <w:t>sk</w:t>
      </w:r>
      <w:r w:rsidR="00067F05" w:rsidRPr="002D6B78">
        <w:rPr>
          <w:rFonts w:cs="Arial"/>
          <w:color w:val="FF0000"/>
          <w:szCs w:val="22"/>
          <w:lang w:val="hr-HR"/>
        </w:rPr>
        <w:t>e linije</w:t>
      </w:r>
      <w:r w:rsidR="00A859E0" w:rsidRPr="002D6B78">
        <w:rPr>
          <w:rFonts w:cs="Arial"/>
          <w:color w:val="FF0000"/>
          <w:szCs w:val="22"/>
          <w:lang w:val="hr-HR"/>
        </w:rPr>
        <w:t xml:space="preserve"> za debljinu dodane toplinske ovojnice i to do 20 cm istaknuto u odnosu na ravninu pročelja postojeće zgrade i to jednom bez mogućnosti naknadnog proširenja. U slučaju da se takvim zahvatom proširuju gabariti građevine na susjednu javnu prometnu površinu ili drugu površinu javne namjene, potrebno je ishoditi  suglasnost nadležnih javnopravnih tijela koje upravljaju prometnicama odnosno površinama javne namjene na koju se širi područje zahvata te javnopravnih tijela koje upravljaju drugom infrastrukturom prema posebnim propisima. U tom slučaju potrebno je riješiti imovinsko pravne odnose kako bi se sukladno proširenju gabarita zgrade uskladilo i proširenje novonastale građevne čestice odnosno kako bi rekonstruirana zgrada bila smještena na jednoj građevinskoj čestici.</w:t>
      </w:r>
    </w:p>
    <w:p w14:paraId="4B914D21" w14:textId="77777777" w:rsidR="0092710F" w:rsidRPr="002D6B78" w:rsidRDefault="0092710F" w:rsidP="00A859E0">
      <w:pPr>
        <w:pStyle w:val="clanak"/>
        <w:rPr>
          <w:rFonts w:cs="Arial"/>
          <w:color w:val="FF0000"/>
          <w:szCs w:val="22"/>
          <w:lang w:val="hr-HR"/>
        </w:rPr>
      </w:pPr>
    </w:p>
    <w:p w14:paraId="10C24A87" w14:textId="045D048F" w:rsidR="00A859E0" w:rsidRPr="002D6B78" w:rsidRDefault="0092710F" w:rsidP="00A859E0">
      <w:pPr>
        <w:pStyle w:val="clanak"/>
        <w:rPr>
          <w:rFonts w:cs="Arial"/>
          <w:color w:val="FF0000"/>
          <w:szCs w:val="22"/>
          <w:lang w:val="hr-HR"/>
        </w:rPr>
      </w:pPr>
      <w:r w:rsidRPr="002D6B78">
        <w:rPr>
          <w:rFonts w:cs="Arial"/>
          <w:color w:val="FF0000"/>
          <w:szCs w:val="22"/>
          <w:lang w:val="hr-HR"/>
        </w:rPr>
        <w:t>(</w:t>
      </w:r>
      <w:r w:rsidR="00C8553A" w:rsidRPr="002D6B78">
        <w:rPr>
          <w:rFonts w:cs="Arial"/>
          <w:color w:val="FF0000"/>
          <w:szCs w:val="22"/>
          <w:lang w:val="hr-HR"/>
        </w:rPr>
        <w:t>3</w:t>
      </w:r>
      <w:r w:rsidRPr="002D6B78">
        <w:rPr>
          <w:rFonts w:cs="Arial"/>
          <w:color w:val="FF0000"/>
          <w:szCs w:val="22"/>
          <w:lang w:val="hr-HR"/>
        </w:rPr>
        <w:t xml:space="preserve">) </w:t>
      </w:r>
      <w:r w:rsidR="00A859E0" w:rsidRPr="002D6B78">
        <w:rPr>
          <w:rFonts w:cs="Arial"/>
          <w:color w:val="FF0000"/>
          <w:szCs w:val="22"/>
          <w:lang w:val="hr-HR"/>
        </w:rPr>
        <w:t>Na postojećoj građevini mogu se izvoditi zahvati energetske obnove kojima se gabariti postojeće zgrade proširuju izvan gradivog dijela građevne čestice i to do 20 cm i</w:t>
      </w:r>
      <w:r w:rsidR="00067F05" w:rsidRPr="002D6B78">
        <w:rPr>
          <w:rFonts w:cs="Arial"/>
          <w:color w:val="FF0000"/>
          <w:szCs w:val="22"/>
          <w:lang w:val="hr-HR"/>
        </w:rPr>
        <w:t>zvučeno</w:t>
      </w:r>
      <w:r w:rsidR="00A859E0" w:rsidRPr="002D6B78">
        <w:rPr>
          <w:rFonts w:cs="Arial"/>
          <w:color w:val="FF0000"/>
          <w:szCs w:val="22"/>
          <w:lang w:val="hr-HR"/>
        </w:rPr>
        <w:t xml:space="preserve"> u odnosu na ravninu pročelja postojeće zgrade, ali unutar vlastite građevne čestice u skladu sa sveukupnim planskim rješenjem i odredbama</w:t>
      </w:r>
      <w:r w:rsidR="00C8553A" w:rsidRPr="002D6B78">
        <w:rPr>
          <w:rFonts w:cs="Arial"/>
          <w:color w:val="FF0000"/>
          <w:szCs w:val="22"/>
          <w:lang w:val="hr-HR"/>
        </w:rPr>
        <w:t xml:space="preserve"> </w:t>
      </w:r>
      <w:r w:rsidR="00A859E0" w:rsidRPr="002D6B78">
        <w:rPr>
          <w:rFonts w:cs="Arial"/>
          <w:color w:val="FF0000"/>
          <w:szCs w:val="22"/>
          <w:lang w:val="hr-HR"/>
        </w:rPr>
        <w:t xml:space="preserve">koje je ovaj </w:t>
      </w:r>
      <w:r w:rsidR="003F561A" w:rsidRPr="002D6B78">
        <w:rPr>
          <w:rFonts w:cs="Arial"/>
          <w:color w:val="FF0000"/>
          <w:szCs w:val="22"/>
          <w:lang w:val="hr-HR"/>
        </w:rPr>
        <w:t>P</w:t>
      </w:r>
      <w:r w:rsidR="00A859E0" w:rsidRPr="002D6B78">
        <w:rPr>
          <w:rFonts w:cs="Arial"/>
          <w:color w:val="FF0000"/>
          <w:szCs w:val="22"/>
          <w:lang w:val="hr-HR"/>
        </w:rPr>
        <w:t xml:space="preserve">rostorni plan propisao za područje </w:t>
      </w:r>
      <w:r w:rsidR="00A859E0" w:rsidRPr="002D6B78">
        <w:rPr>
          <w:rFonts w:cs="Arial"/>
          <w:color w:val="FF0000"/>
          <w:szCs w:val="22"/>
          <w:lang w:val="hr-HR"/>
        </w:rPr>
        <w:lastRenderedPageBreak/>
        <w:t xml:space="preserve">unutar kojega se ta građevina nalazi, uz uvjet osiguranja nužnog prolaza od </w:t>
      </w:r>
      <w:r w:rsidR="007B0EA3" w:rsidRPr="002D6B78">
        <w:rPr>
          <w:rFonts w:cs="Arial"/>
          <w:color w:val="FF0000"/>
          <w:szCs w:val="22"/>
          <w:lang w:val="hr-HR"/>
        </w:rPr>
        <w:t>najmanje</w:t>
      </w:r>
      <w:r w:rsidR="00A859E0" w:rsidRPr="002D6B78">
        <w:rPr>
          <w:rFonts w:cs="Arial"/>
          <w:color w:val="FF0000"/>
          <w:szCs w:val="22"/>
          <w:lang w:val="hr-HR"/>
        </w:rPr>
        <w:t xml:space="preserve"> 3</w:t>
      </w:r>
      <w:r w:rsidRPr="002D6B78">
        <w:rPr>
          <w:rFonts w:cs="Arial"/>
          <w:color w:val="FF0000"/>
          <w:szCs w:val="22"/>
          <w:lang w:val="hr-HR"/>
        </w:rPr>
        <w:t>,0</w:t>
      </w:r>
      <w:r w:rsidR="00A859E0" w:rsidRPr="002D6B78">
        <w:rPr>
          <w:rFonts w:cs="Arial"/>
          <w:color w:val="FF0000"/>
          <w:szCs w:val="22"/>
          <w:lang w:val="hr-HR"/>
        </w:rPr>
        <w:t xml:space="preserve"> m s barem jedne strane do dvorišnog dijela vlastite građevne čestice.</w:t>
      </w:r>
      <w:r w:rsidR="00546995" w:rsidRPr="002D6B78">
        <w:rPr>
          <w:rFonts w:cs="Arial"/>
          <w:color w:val="FF0000"/>
          <w:szCs w:val="22"/>
          <w:lang w:val="hr-HR"/>
        </w:rPr>
        <w:t xml:space="preserve"> </w:t>
      </w:r>
    </w:p>
    <w:p w14:paraId="0C1A0D3E" w14:textId="77777777" w:rsidR="0092710F" w:rsidRPr="002D6B78" w:rsidRDefault="0092710F" w:rsidP="00A859E0">
      <w:pPr>
        <w:pStyle w:val="clanak"/>
        <w:rPr>
          <w:rFonts w:cs="Arial"/>
          <w:color w:val="FF0000"/>
          <w:szCs w:val="22"/>
          <w:lang w:val="hr-HR"/>
        </w:rPr>
      </w:pPr>
    </w:p>
    <w:p w14:paraId="08B1CD60" w14:textId="4EEE281F" w:rsidR="00A859E0" w:rsidRPr="002D6B78" w:rsidRDefault="0092710F" w:rsidP="00A859E0">
      <w:pPr>
        <w:pStyle w:val="clanak"/>
        <w:rPr>
          <w:rFonts w:cs="Arial"/>
          <w:color w:val="FF0000"/>
          <w:szCs w:val="22"/>
          <w:lang w:val="hr-HR"/>
        </w:rPr>
      </w:pPr>
      <w:r w:rsidRPr="002D6B78">
        <w:rPr>
          <w:rFonts w:cs="Arial"/>
          <w:color w:val="FF0000"/>
          <w:szCs w:val="22"/>
          <w:lang w:val="hr-HR"/>
        </w:rPr>
        <w:t>(</w:t>
      </w:r>
      <w:r w:rsidR="00C8553A" w:rsidRPr="002D6B78">
        <w:rPr>
          <w:rFonts w:cs="Arial"/>
          <w:color w:val="FF0000"/>
          <w:szCs w:val="22"/>
          <w:lang w:val="hr-HR"/>
        </w:rPr>
        <w:t>4</w:t>
      </w:r>
      <w:r w:rsidRPr="002D6B78">
        <w:rPr>
          <w:rFonts w:cs="Arial"/>
          <w:color w:val="FF0000"/>
          <w:szCs w:val="22"/>
          <w:lang w:val="hr-HR"/>
        </w:rPr>
        <w:t xml:space="preserve">) </w:t>
      </w:r>
      <w:r w:rsidR="00A859E0" w:rsidRPr="002D6B78">
        <w:rPr>
          <w:rFonts w:cs="Arial"/>
          <w:color w:val="FF0000"/>
          <w:szCs w:val="22"/>
          <w:lang w:val="hr-HR"/>
        </w:rPr>
        <w:t xml:space="preserve">Iznimno od </w:t>
      </w:r>
      <w:r w:rsidR="00E20DF3" w:rsidRPr="002D6B78">
        <w:rPr>
          <w:rFonts w:cs="Arial"/>
          <w:color w:val="FF0000"/>
          <w:szCs w:val="22"/>
          <w:lang w:val="hr-HR"/>
        </w:rPr>
        <w:t>stavka</w:t>
      </w:r>
      <w:r w:rsidR="003F561A" w:rsidRPr="002D6B78">
        <w:rPr>
          <w:rFonts w:cs="Arial"/>
          <w:color w:val="FF0000"/>
          <w:szCs w:val="22"/>
          <w:lang w:val="hr-HR"/>
        </w:rPr>
        <w:t xml:space="preserve"> </w:t>
      </w:r>
      <w:r w:rsidR="00E20DF3" w:rsidRPr="002D6B78">
        <w:rPr>
          <w:rFonts w:cs="Arial"/>
          <w:color w:val="FF0000"/>
          <w:szCs w:val="22"/>
          <w:lang w:val="hr-HR"/>
        </w:rPr>
        <w:t xml:space="preserve">3. </w:t>
      </w:r>
      <w:r w:rsidRPr="002D6B78">
        <w:rPr>
          <w:rFonts w:cs="Arial"/>
          <w:color w:val="FF0000"/>
          <w:szCs w:val="22"/>
          <w:lang w:val="hr-HR"/>
        </w:rPr>
        <w:t>ovog članka</w:t>
      </w:r>
      <w:r w:rsidR="003F561A" w:rsidRPr="002D6B78">
        <w:rPr>
          <w:rFonts w:cs="Arial"/>
          <w:color w:val="FF0000"/>
          <w:szCs w:val="22"/>
          <w:lang w:val="hr-HR"/>
        </w:rPr>
        <w:t>,</w:t>
      </w:r>
      <w:r w:rsidR="00A859E0" w:rsidRPr="002D6B78">
        <w:rPr>
          <w:rFonts w:cs="Arial"/>
          <w:color w:val="FF0000"/>
          <w:szCs w:val="22"/>
          <w:lang w:val="hr-HR"/>
        </w:rPr>
        <w:t xml:space="preserve"> u slučaju da se zbog tehničke prirode takvog zahvata prelazi na susjednu </w:t>
      </w:r>
      <w:r w:rsidRPr="002D6B78">
        <w:rPr>
          <w:rFonts w:cs="Arial"/>
          <w:color w:val="FF0000"/>
          <w:szCs w:val="22"/>
          <w:lang w:val="hr-HR"/>
        </w:rPr>
        <w:t xml:space="preserve">građevnu </w:t>
      </w:r>
      <w:r w:rsidR="00A859E0" w:rsidRPr="002D6B78">
        <w:rPr>
          <w:rFonts w:cs="Arial"/>
          <w:color w:val="FF0000"/>
          <w:szCs w:val="22"/>
          <w:lang w:val="hr-HR"/>
        </w:rPr>
        <w:t>česticu u privatnom vlasništvu potrebno je riješiti imovinsko  pravne odnose</w:t>
      </w:r>
      <w:r w:rsidR="001E3E73" w:rsidRPr="002D6B78">
        <w:rPr>
          <w:rFonts w:cs="Arial"/>
          <w:color w:val="FF0000"/>
          <w:lang w:val="hr-HR"/>
        </w:rPr>
        <w:t xml:space="preserve"> </w:t>
      </w:r>
      <w:r w:rsidR="00A859E0" w:rsidRPr="002D6B78">
        <w:rPr>
          <w:rFonts w:cs="Arial"/>
          <w:color w:val="FF0000"/>
          <w:szCs w:val="22"/>
          <w:lang w:val="hr-HR"/>
        </w:rPr>
        <w:t>kako bi se sukladno proširenju gabarita zgrade uskladilo i proširenje novonastale građevne čestice odnosno kako bi rekonstruirana zgrada bila smještena na jednoj građevinskoj čestici. Proširenje na susjednu građevnu česticu nije moguće ako se na njoj nalazi postojeća zgrada kojoj bi se radi toga smanjio nužni prolaz od</w:t>
      </w:r>
      <w:r w:rsidR="00067F05" w:rsidRPr="002D6B78">
        <w:rPr>
          <w:rFonts w:cs="Arial"/>
          <w:color w:val="FF0000"/>
          <w:szCs w:val="22"/>
          <w:lang w:val="hr-HR"/>
        </w:rPr>
        <w:t xml:space="preserve"> </w:t>
      </w:r>
      <w:r w:rsidR="007B0EA3" w:rsidRPr="002D6B78">
        <w:rPr>
          <w:rFonts w:cs="Arial"/>
          <w:color w:val="FF0000"/>
          <w:szCs w:val="22"/>
          <w:lang w:val="hr-HR"/>
        </w:rPr>
        <w:t>najmanje</w:t>
      </w:r>
      <w:r w:rsidR="00A859E0" w:rsidRPr="002D6B78">
        <w:rPr>
          <w:rFonts w:cs="Arial"/>
          <w:color w:val="FF0000"/>
          <w:szCs w:val="22"/>
          <w:lang w:val="hr-HR"/>
        </w:rPr>
        <w:t xml:space="preserve"> 3</w:t>
      </w:r>
      <w:r w:rsidRPr="002D6B78">
        <w:rPr>
          <w:rFonts w:cs="Arial"/>
          <w:color w:val="FF0000"/>
          <w:szCs w:val="22"/>
          <w:lang w:val="hr-HR"/>
        </w:rPr>
        <w:t>,0</w:t>
      </w:r>
      <w:r w:rsidR="00A859E0" w:rsidRPr="002D6B78">
        <w:rPr>
          <w:rFonts w:cs="Arial"/>
          <w:color w:val="FF0000"/>
          <w:szCs w:val="22"/>
          <w:lang w:val="hr-HR"/>
        </w:rPr>
        <w:t xml:space="preserve"> m s barem jedne strane do dvorišnog dijela vlastite građevne čestice.</w:t>
      </w:r>
    </w:p>
    <w:p w14:paraId="268318E3" w14:textId="77777777" w:rsidR="0092710F" w:rsidRPr="002D6B78" w:rsidRDefault="0092710F" w:rsidP="00A859E0">
      <w:pPr>
        <w:pStyle w:val="clanak"/>
        <w:rPr>
          <w:rFonts w:cs="Arial"/>
          <w:color w:val="FF0000"/>
          <w:szCs w:val="22"/>
          <w:lang w:val="hr-HR"/>
        </w:rPr>
      </w:pPr>
    </w:p>
    <w:p w14:paraId="2820956C" w14:textId="44642A10" w:rsidR="00A859E0" w:rsidRPr="002D6B78" w:rsidRDefault="0092710F" w:rsidP="00A859E0">
      <w:pPr>
        <w:pStyle w:val="clanak"/>
        <w:rPr>
          <w:rFonts w:cs="Arial"/>
          <w:color w:val="FF0000"/>
          <w:szCs w:val="22"/>
          <w:lang w:val="hr-HR"/>
        </w:rPr>
      </w:pPr>
      <w:r w:rsidRPr="002D6B78">
        <w:rPr>
          <w:rFonts w:cs="Arial"/>
          <w:color w:val="FF0000"/>
          <w:szCs w:val="22"/>
          <w:lang w:val="hr-HR"/>
        </w:rPr>
        <w:t>(</w:t>
      </w:r>
      <w:r w:rsidR="00C8553A" w:rsidRPr="002D6B78">
        <w:rPr>
          <w:rFonts w:cs="Arial"/>
          <w:color w:val="FF0000"/>
          <w:szCs w:val="22"/>
          <w:lang w:val="hr-HR"/>
        </w:rPr>
        <w:t>5</w:t>
      </w:r>
      <w:r w:rsidRPr="002D6B78">
        <w:rPr>
          <w:rFonts w:cs="Arial"/>
          <w:color w:val="FF0000"/>
          <w:szCs w:val="22"/>
          <w:lang w:val="hr-HR"/>
        </w:rPr>
        <w:t xml:space="preserve">) </w:t>
      </w:r>
      <w:r w:rsidR="00A859E0" w:rsidRPr="002D6B78">
        <w:rPr>
          <w:rFonts w:cs="Arial"/>
          <w:color w:val="FF0000"/>
          <w:szCs w:val="22"/>
          <w:lang w:val="hr-HR"/>
        </w:rPr>
        <w:t xml:space="preserve">Vezano </w:t>
      </w:r>
      <w:r w:rsidR="001E3E73" w:rsidRPr="002D6B78">
        <w:rPr>
          <w:rFonts w:cs="Arial"/>
          <w:color w:val="FF0000"/>
          <w:szCs w:val="22"/>
          <w:lang w:val="hr-HR"/>
        </w:rPr>
        <w:t>z</w:t>
      </w:r>
      <w:r w:rsidR="00A859E0" w:rsidRPr="002D6B78">
        <w:rPr>
          <w:rFonts w:cs="Arial"/>
          <w:color w:val="FF0000"/>
          <w:szCs w:val="22"/>
          <w:lang w:val="hr-HR"/>
        </w:rPr>
        <w:t xml:space="preserve">a sve slučajeve rekonstrukcije </w:t>
      </w:r>
      <w:r w:rsidR="001E3E73" w:rsidRPr="002D6B78">
        <w:rPr>
          <w:rFonts w:cs="Arial"/>
          <w:color w:val="FF0000"/>
          <w:szCs w:val="22"/>
          <w:lang w:val="hr-HR"/>
        </w:rPr>
        <w:t>kod</w:t>
      </w:r>
      <w:r w:rsidR="00A859E0" w:rsidRPr="002D6B78">
        <w:rPr>
          <w:rFonts w:cs="Arial"/>
          <w:color w:val="FF0000"/>
          <w:szCs w:val="22"/>
          <w:lang w:val="hr-HR"/>
        </w:rPr>
        <w:t xml:space="preserve"> energetske obnove zgrada</w:t>
      </w:r>
      <w:r w:rsidR="000A292A" w:rsidRPr="002D6B78">
        <w:rPr>
          <w:rFonts w:cs="Arial"/>
          <w:color w:val="FF0000"/>
          <w:szCs w:val="22"/>
          <w:lang w:val="hr-HR"/>
        </w:rPr>
        <w:t>,</w:t>
      </w:r>
      <w:r w:rsidR="00A859E0" w:rsidRPr="002D6B78">
        <w:rPr>
          <w:rFonts w:cs="Arial"/>
          <w:color w:val="FF0000"/>
          <w:szCs w:val="22"/>
          <w:lang w:val="hr-HR"/>
        </w:rPr>
        <w:t xml:space="preserve"> </w:t>
      </w:r>
      <w:r w:rsidR="000A292A" w:rsidRPr="002D6B78">
        <w:rPr>
          <w:rFonts w:cs="Arial"/>
          <w:color w:val="FF0000"/>
          <w:szCs w:val="22"/>
          <w:lang w:val="hr-HR"/>
        </w:rPr>
        <w:t>a navedene u</w:t>
      </w:r>
      <w:r w:rsidR="00A859E0" w:rsidRPr="002D6B78">
        <w:rPr>
          <w:rFonts w:cs="Arial"/>
          <w:color w:val="FF0000"/>
          <w:szCs w:val="22"/>
          <w:lang w:val="hr-HR"/>
        </w:rPr>
        <w:t xml:space="preserve"> ovo</w:t>
      </w:r>
      <w:r w:rsidR="000A292A" w:rsidRPr="002D6B78">
        <w:rPr>
          <w:rFonts w:cs="Arial"/>
          <w:color w:val="FF0000"/>
          <w:szCs w:val="22"/>
          <w:lang w:val="hr-HR"/>
        </w:rPr>
        <w:t>m</w:t>
      </w:r>
      <w:r w:rsidR="00A859E0" w:rsidRPr="002D6B78">
        <w:rPr>
          <w:rFonts w:cs="Arial"/>
          <w:color w:val="FF0000"/>
          <w:szCs w:val="22"/>
          <w:lang w:val="hr-HR"/>
        </w:rPr>
        <w:t xml:space="preserve"> člank</w:t>
      </w:r>
      <w:r w:rsidR="000A292A" w:rsidRPr="002D6B78">
        <w:rPr>
          <w:rFonts w:cs="Arial"/>
          <w:color w:val="FF0000"/>
          <w:szCs w:val="22"/>
          <w:lang w:val="hr-HR"/>
        </w:rPr>
        <w:t>u</w:t>
      </w:r>
      <w:r w:rsidR="001E3E73" w:rsidRPr="002D6B78">
        <w:rPr>
          <w:rFonts w:cs="Arial"/>
          <w:color w:val="FF0000"/>
          <w:szCs w:val="22"/>
          <w:lang w:val="hr-HR"/>
        </w:rPr>
        <w:t>,</w:t>
      </w:r>
      <w:r w:rsidR="00A859E0" w:rsidRPr="002D6B78">
        <w:rPr>
          <w:rFonts w:cs="Arial"/>
          <w:color w:val="FF0000"/>
          <w:szCs w:val="22"/>
          <w:lang w:val="hr-HR"/>
        </w:rPr>
        <w:t xml:space="preserve"> odredbe </w:t>
      </w:r>
      <w:r w:rsidR="000A292A" w:rsidRPr="002D6B78">
        <w:rPr>
          <w:rFonts w:cs="Arial"/>
          <w:color w:val="FF0000"/>
          <w:szCs w:val="22"/>
          <w:lang w:val="hr-HR"/>
        </w:rPr>
        <w:t>koje se odnose</w:t>
      </w:r>
      <w:r w:rsidR="00A859E0" w:rsidRPr="002D6B78">
        <w:rPr>
          <w:rFonts w:cs="Arial"/>
          <w:color w:val="FF0000"/>
          <w:szCs w:val="22"/>
          <w:lang w:val="hr-HR"/>
        </w:rPr>
        <w:t xml:space="preserve"> </w:t>
      </w:r>
      <w:r w:rsidR="000A292A" w:rsidRPr="002D6B78">
        <w:rPr>
          <w:rFonts w:cs="Arial"/>
          <w:color w:val="FF0000"/>
          <w:szCs w:val="22"/>
          <w:lang w:val="hr-HR"/>
        </w:rPr>
        <w:t>na</w:t>
      </w:r>
      <w:r w:rsidR="00A859E0" w:rsidRPr="002D6B78">
        <w:rPr>
          <w:rFonts w:cs="Arial"/>
          <w:color w:val="FF0000"/>
          <w:szCs w:val="22"/>
          <w:lang w:val="hr-HR"/>
        </w:rPr>
        <w:t xml:space="preserve"> koeficijent izgrađenosti </w:t>
      </w:r>
      <w:r w:rsidR="000A292A" w:rsidRPr="002D6B78">
        <w:rPr>
          <w:rFonts w:cs="Arial"/>
          <w:color w:val="FF0000"/>
          <w:szCs w:val="22"/>
          <w:lang w:val="hr-HR"/>
        </w:rPr>
        <w:t>i</w:t>
      </w:r>
      <w:r w:rsidR="00A859E0" w:rsidRPr="002D6B78">
        <w:rPr>
          <w:rFonts w:cs="Arial"/>
          <w:color w:val="FF0000"/>
          <w:szCs w:val="22"/>
          <w:lang w:val="hr-HR"/>
        </w:rPr>
        <w:t xml:space="preserve"> potreban postotak zelenila se dodatno ne propituju.</w:t>
      </w:r>
    </w:p>
    <w:bookmarkEnd w:id="593"/>
    <w:bookmarkEnd w:id="597"/>
    <w:p w14:paraId="4D5254DD" w14:textId="77777777" w:rsidR="007943DB" w:rsidRPr="00066FEF" w:rsidRDefault="007943DB" w:rsidP="007759C6">
      <w:pPr>
        <w:pStyle w:val="clanak"/>
        <w:rPr>
          <w:rFonts w:cs="Arial"/>
          <w:szCs w:val="22"/>
          <w:lang w:val="hr-HR"/>
        </w:rPr>
      </w:pPr>
    </w:p>
    <w:p w14:paraId="26918AA7" w14:textId="4459144B" w:rsidR="00862E44" w:rsidRPr="00862E44" w:rsidRDefault="00AB60A9" w:rsidP="00862E44">
      <w:pPr>
        <w:pStyle w:val="clanak"/>
        <w:spacing w:line="276" w:lineRule="auto"/>
        <w:rPr>
          <w:rFonts w:cs="Arial"/>
          <w:b/>
          <w:bCs/>
          <w:strike/>
          <w:snapToGrid w:val="0"/>
          <w:color w:val="000000"/>
          <w:szCs w:val="22"/>
          <w:lang w:val="hr-HR" w:eastAsia="en-US"/>
        </w:rPr>
      </w:pPr>
      <w:bookmarkStart w:id="608" w:name="_Toc146793171"/>
      <w:bookmarkStart w:id="609" w:name="_Hlk143157192"/>
      <w:r w:rsidRPr="00862E44">
        <w:rPr>
          <w:rFonts w:cs="Arial"/>
          <w:b/>
          <w:bCs/>
          <w:strike/>
          <w:snapToGrid w:val="0"/>
          <w:color w:val="000000"/>
          <w:szCs w:val="22"/>
          <w:lang w:val="hr-HR" w:eastAsia="en-US"/>
        </w:rPr>
        <w:t xml:space="preserve">2.6. </w:t>
      </w:r>
      <w:r w:rsidR="00862E44" w:rsidRPr="00862E44">
        <w:rPr>
          <w:rFonts w:cs="Arial"/>
          <w:b/>
          <w:bCs/>
          <w:strike/>
          <w:snapToGrid w:val="0"/>
          <w:color w:val="000000"/>
          <w:szCs w:val="22"/>
          <w:lang w:val="hr-HR" w:eastAsia="en-US"/>
        </w:rPr>
        <w:t>OSTALE POVRŠINE I GRADNJA IZVAN GRAĐEVINSKIH PODRUČJA</w:t>
      </w:r>
    </w:p>
    <w:p w14:paraId="671890C5" w14:textId="2BCB0528" w:rsidR="00AB60A9" w:rsidRPr="002D6B78" w:rsidRDefault="00AB60A9" w:rsidP="003A4522">
      <w:pPr>
        <w:pStyle w:val="Naslov2"/>
        <w:tabs>
          <w:tab w:val="clear" w:pos="851"/>
        </w:tabs>
        <w:ind w:left="426" w:hanging="426"/>
        <w:jc w:val="both"/>
        <w:rPr>
          <w:rFonts w:cs="Arial"/>
          <w:bCs/>
          <w:iCs/>
          <w:color w:val="FF0000"/>
          <w:szCs w:val="22"/>
          <w:lang w:eastAsia="en-US"/>
        </w:rPr>
      </w:pPr>
      <w:bookmarkStart w:id="610" w:name="_Toc167697577"/>
      <w:r w:rsidRPr="002D6B78">
        <w:rPr>
          <w:rFonts w:cs="Arial"/>
          <w:bCs/>
          <w:iCs/>
          <w:color w:val="FF0000"/>
          <w:szCs w:val="22"/>
          <w:lang w:eastAsia="en-US"/>
        </w:rPr>
        <w:t>2.</w:t>
      </w:r>
      <w:r w:rsidR="00751029" w:rsidRPr="002D6B78">
        <w:rPr>
          <w:rFonts w:cs="Arial"/>
          <w:bCs/>
          <w:iCs/>
          <w:color w:val="FF0000"/>
          <w:szCs w:val="22"/>
          <w:lang w:eastAsia="en-US"/>
        </w:rPr>
        <w:t>4</w:t>
      </w:r>
      <w:r w:rsidRPr="002D6B78">
        <w:rPr>
          <w:rFonts w:cs="Arial"/>
          <w:bCs/>
          <w:iCs/>
          <w:color w:val="FF0000"/>
          <w:szCs w:val="22"/>
          <w:lang w:eastAsia="en-US"/>
        </w:rPr>
        <w:t>. OSTALE POVRŠINE I GRADNJA IZVAN GRAĐEVINSKIH PODRUČJA</w:t>
      </w:r>
      <w:bookmarkEnd w:id="608"/>
      <w:bookmarkEnd w:id="610"/>
    </w:p>
    <w:bookmarkEnd w:id="609"/>
    <w:p w14:paraId="4522DB87" w14:textId="77777777" w:rsidR="007759C6" w:rsidRPr="00066FEF" w:rsidRDefault="007759C6" w:rsidP="007759C6">
      <w:pPr>
        <w:pStyle w:val="clanak"/>
        <w:rPr>
          <w:rFonts w:cs="Arial"/>
          <w:snapToGrid w:val="0"/>
          <w:szCs w:val="22"/>
          <w:lang w:val="hr-HR" w:eastAsia="en-US"/>
        </w:rPr>
      </w:pPr>
    </w:p>
    <w:p w14:paraId="654CA860" w14:textId="77777777" w:rsidR="007759C6" w:rsidRPr="008B105C" w:rsidRDefault="007759C6" w:rsidP="008B105C">
      <w:pPr>
        <w:jc w:val="center"/>
        <w:rPr>
          <w:b/>
          <w:bCs/>
        </w:rPr>
      </w:pPr>
      <w:bookmarkStart w:id="611" w:name="_Toc146793172"/>
      <w:bookmarkStart w:id="612" w:name="_Toc164947460"/>
      <w:r w:rsidRPr="008B105C">
        <w:rPr>
          <w:b/>
          <w:bCs/>
        </w:rPr>
        <w:t>Članak 77.</w:t>
      </w:r>
      <w:bookmarkEnd w:id="611"/>
      <w:bookmarkEnd w:id="612"/>
    </w:p>
    <w:p w14:paraId="48E45F03" w14:textId="77777777" w:rsidR="007759C6" w:rsidRPr="00066FEF" w:rsidRDefault="007759C6" w:rsidP="007759C6">
      <w:pPr>
        <w:pStyle w:val="clanak"/>
        <w:rPr>
          <w:rFonts w:cs="Arial"/>
          <w:strike/>
          <w:snapToGrid w:val="0"/>
          <w:szCs w:val="22"/>
          <w:lang w:val="hr-HR" w:eastAsia="en-US"/>
        </w:rPr>
      </w:pPr>
    </w:p>
    <w:p w14:paraId="7C1DE4C1" w14:textId="5D35B1A9" w:rsidR="007759C6" w:rsidRPr="008B105C" w:rsidRDefault="007759C6" w:rsidP="007759C6">
      <w:pPr>
        <w:pStyle w:val="clanak"/>
        <w:spacing w:line="276" w:lineRule="auto"/>
        <w:rPr>
          <w:rFonts w:cs="Arial"/>
          <w:snapToGrid w:val="0"/>
          <w:color w:val="000000"/>
          <w:szCs w:val="22"/>
          <w:lang w:val="hr-HR" w:eastAsia="en-US"/>
        </w:rPr>
      </w:pPr>
      <w:r w:rsidRPr="00066FEF">
        <w:rPr>
          <w:rFonts w:cs="Arial"/>
          <w:snapToGrid w:val="0"/>
          <w:color w:val="000000"/>
          <w:szCs w:val="22"/>
          <w:lang w:val="hr-HR" w:eastAsia="en-US"/>
        </w:rPr>
        <w:t xml:space="preserve">(1) Izvan građevinskih područja na prostoru Grada Koprivnice mogu se uređivati površine i </w:t>
      </w:r>
      <w:r w:rsidRPr="008B105C">
        <w:rPr>
          <w:rFonts w:cs="Arial"/>
          <w:snapToGrid w:val="0"/>
          <w:color w:val="000000"/>
          <w:szCs w:val="22"/>
          <w:lang w:val="hr-HR" w:eastAsia="en-US"/>
        </w:rPr>
        <w:t>graditi građevine u funkciji:</w:t>
      </w:r>
    </w:p>
    <w:p w14:paraId="21DDCB2F" w14:textId="77777777" w:rsidR="007759C6" w:rsidRPr="008B105C" w:rsidRDefault="007759C6" w:rsidP="00855710">
      <w:pPr>
        <w:pStyle w:val="clanak"/>
        <w:numPr>
          <w:ilvl w:val="0"/>
          <w:numId w:val="16"/>
        </w:numPr>
        <w:spacing w:line="276" w:lineRule="auto"/>
        <w:rPr>
          <w:rFonts w:cs="Arial"/>
          <w:snapToGrid w:val="0"/>
          <w:color w:val="000000"/>
          <w:szCs w:val="22"/>
          <w:lang w:val="hr-HR" w:eastAsia="en-US"/>
        </w:rPr>
      </w:pPr>
      <w:r w:rsidRPr="008B105C">
        <w:rPr>
          <w:rFonts w:cs="Arial"/>
          <w:snapToGrid w:val="0"/>
          <w:color w:val="000000"/>
          <w:szCs w:val="22"/>
          <w:lang w:val="hr-HR" w:eastAsia="en-US"/>
        </w:rPr>
        <w:t>poljoprivrede,</w:t>
      </w:r>
    </w:p>
    <w:p w14:paraId="54C88258" w14:textId="77777777" w:rsidR="007759C6" w:rsidRPr="008B105C" w:rsidRDefault="007759C6" w:rsidP="00855710">
      <w:pPr>
        <w:pStyle w:val="clanak"/>
        <w:numPr>
          <w:ilvl w:val="0"/>
          <w:numId w:val="16"/>
        </w:numPr>
        <w:spacing w:line="276" w:lineRule="auto"/>
        <w:rPr>
          <w:rFonts w:cs="Arial"/>
          <w:snapToGrid w:val="0"/>
          <w:color w:val="000000"/>
          <w:szCs w:val="22"/>
          <w:lang w:val="hr-HR" w:eastAsia="en-US"/>
        </w:rPr>
      </w:pPr>
      <w:r w:rsidRPr="008B105C">
        <w:rPr>
          <w:rFonts w:cs="Arial"/>
          <w:snapToGrid w:val="0"/>
          <w:color w:val="000000"/>
          <w:szCs w:val="22"/>
          <w:lang w:val="hr-HR" w:eastAsia="en-US"/>
        </w:rPr>
        <w:t>šumarstva,</w:t>
      </w:r>
    </w:p>
    <w:p w14:paraId="2B3D539F" w14:textId="77777777" w:rsidR="007759C6" w:rsidRPr="008B105C" w:rsidRDefault="007759C6" w:rsidP="00855710">
      <w:pPr>
        <w:pStyle w:val="clanak"/>
        <w:numPr>
          <w:ilvl w:val="0"/>
          <w:numId w:val="16"/>
        </w:numPr>
        <w:spacing w:line="276" w:lineRule="auto"/>
        <w:rPr>
          <w:rFonts w:cs="Arial"/>
          <w:snapToGrid w:val="0"/>
          <w:color w:val="000000"/>
          <w:szCs w:val="22"/>
          <w:lang w:val="hr-HR" w:eastAsia="en-US"/>
        </w:rPr>
      </w:pPr>
      <w:r w:rsidRPr="008B105C">
        <w:rPr>
          <w:rFonts w:cs="Arial"/>
          <w:snapToGrid w:val="0"/>
          <w:color w:val="000000"/>
          <w:szCs w:val="22"/>
          <w:lang w:val="hr-HR" w:eastAsia="en-US"/>
        </w:rPr>
        <w:t>uređenja i zaštite voda,</w:t>
      </w:r>
    </w:p>
    <w:p w14:paraId="6ABDB295" w14:textId="77777777" w:rsidR="007759C6" w:rsidRPr="008B105C" w:rsidRDefault="007759C6" w:rsidP="00855710">
      <w:pPr>
        <w:pStyle w:val="clanak"/>
        <w:numPr>
          <w:ilvl w:val="0"/>
          <w:numId w:val="16"/>
        </w:numPr>
        <w:spacing w:line="276" w:lineRule="auto"/>
        <w:rPr>
          <w:rFonts w:cs="Arial"/>
          <w:snapToGrid w:val="0"/>
          <w:color w:val="000000"/>
          <w:szCs w:val="22"/>
          <w:lang w:val="hr-HR" w:eastAsia="en-US"/>
        </w:rPr>
      </w:pPr>
      <w:r w:rsidRPr="008B105C">
        <w:rPr>
          <w:rFonts w:cs="Arial"/>
          <w:snapToGrid w:val="0"/>
          <w:color w:val="000000"/>
          <w:szCs w:val="22"/>
          <w:lang w:val="hr-HR" w:eastAsia="en-US"/>
        </w:rPr>
        <w:t>infrastrukturnih sustava,</w:t>
      </w:r>
    </w:p>
    <w:p w14:paraId="2BF390D9" w14:textId="0CCF17D9" w:rsidR="00D25FA5" w:rsidRPr="008B105C" w:rsidRDefault="007759C6" w:rsidP="00855710">
      <w:pPr>
        <w:pStyle w:val="clanak"/>
        <w:numPr>
          <w:ilvl w:val="0"/>
          <w:numId w:val="16"/>
        </w:numPr>
        <w:spacing w:line="276" w:lineRule="auto"/>
        <w:rPr>
          <w:rFonts w:cs="Arial"/>
          <w:snapToGrid w:val="0"/>
          <w:color w:val="000000"/>
          <w:szCs w:val="22"/>
          <w:lang w:val="hr-HR" w:eastAsia="en-US"/>
        </w:rPr>
      </w:pPr>
      <w:r w:rsidRPr="008B105C">
        <w:rPr>
          <w:rFonts w:cs="Arial"/>
          <w:snapToGrid w:val="0"/>
          <w:color w:val="000000"/>
          <w:szCs w:val="22"/>
          <w:lang w:val="hr-HR" w:eastAsia="en-US"/>
        </w:rPr>
        <w:t>istraživanja i eksploatacije mineralnih sirovina</w:t>
      </w:r>
      <w:r w:rsidR="008B105C" w:rsidRPr="008B105C">
        <w:rPr>
          <w:rFonts w:cs="Arial"/>
          <w:snapToGrid w:val="0"/>
          <w:color w:val="ED7D31" w:themeColor="accent2"/>
          <w:szCs w:val="22"/>
          <w:lang w:val="hr-HR" w:eastAsia="en-US"/>
        </w:rPr>
        <w:t>,</w:t>
      </w:r>
    </w:p>
    <w:p w14:paraId="0A78E456" w14:textId="7FD294CE" w:rsidR="007759C6" w:rsidRPr="002D6B78" w:rsidRDefault="00D25FA5" w:rsidP="00855710">
      <w:pPr>
        <w:pStyle w:val="clanak"/>
        <w:numPr>
          <w:ilvl w:val="0"/>
          <w:numId w:val="16"/>
        </w:numPr>
        <w:spacing w:line="276" w:lineRule="auto"/>
        <w:rPr>
          <w:rFonts w:cs="Arial"/>
          <w:snapToGrid w:val="0"/>
          <w:color w:val="FF0000"/>
          <w:szCs w:val="22"/>
          <w:lang w:val="hr-HR" w:eastAsia="en-US"/>
        </w:rPr>
      </w:pPr>
      <w:r w:rsidRPr="002D6B78">
        <w:rPr>
          <w:rFonts w:cs="Arial"/>
          <w:snapToGrid w:val="0"/>
          <w:color w:val="FF0000"/>
          <w:szCs w:val="22"/>
          <w:lang w:val="hr-HR" w:eastAsia="en-US"/>
        </w:rPr>
        <w:t>istraživanja i eksploatacije ugljikovodika</w:t>
      </w:r>
      <w:r w:rsidR="003C3475" w:rsidRPr="002D6B78">
        <w:rPr>
          <w:rFonts w:cs="Arial"/>
          <w:snapToGrid w:val="0"/>
          <w:color w:val="FF0000"/>
          <w:szCs w:val="22"/>
          <w:lang w:val="hr-HR" w:eastAsia="en-US"/>
        </w:rPr>
        <w:t xml:space="preserve"> i</w:t>
      </w:r>
      <w:r w:rsidRPr="002D6B78">
        <w:rPr>
          <w:rFonts w:cs="Arial"/>
          <w:snapToGrid w:val="0"/>
          <w:color w:val="FF0000"/>
          <w:szCs w:val="22"/>
          <w:lang w:val="hr-HR" w:eastAsia="en-US"/>
        </w:rPr>
        <w:t xml:space="preserve"> geotermalnih voda</w:t>
      </w:r>
      <w:r w:rsidR="003C3475" w:rsidRPr="002D6B78">
        <w:rPr>
          <w:rFonts w:cs="Arial"/>
          <w:snapToGrid w:val="0"/>
          <w:color w:val="FF0000"/>
          <w:szCs w:val="22"/>
          <w:lang w:val="hr-HR" w:eastAsia="en-US"/>
        </w:rPr>
        <w:t xml:space="preserve"> te</w:t>
      </w:r>
      <w:r w:rsidRPr="002D6B78">
        <w:rPr>
          <w:rFonts w:cs="Arial"/>
          <w:snapToGrid w:val="0"/>
          <w:color w:val="FF0000"/>
          <w:szCs w:val="22"/>
          <w:lang w:val="hr-HR" w:eastAsia="en-US"/>
        </w:rPr>
        <w:t xml:space="preserve"> podzemnog skladištenja plina i trajnog zbrinjavanja ugljikova dioksida</w:t>
      </w:r>
      <w:r w:rsidR="008B105C" w:rsidRPr="002D6B78">
        <w:rPr>
          <w:rFonts w:cs="Arial"/>
          <w:snapToGrid w:val="0"/>
          <w:color w:val="FF0000"/>
          <w:szCs w:val="22"/>
          <w:lang w:val="hr-HR" w:eastAsia="en-US"/>
        </w:rPr>
        <w:t>,</w:t>
      </w:r>
    </w:p>
    <w:p w14:paraId="7480F1E8" w14:textId="77777777" w:rsidR="009F2092" w:rsidRPr="002D6B78" w:rsidRDefault="009F2092" w:rsidP="00855710">
      <w:pPr>
        <w:pStyle w:val="clanak"/>
        <w:numPr>
          <w:ilvl w:val="0"/>
          <w:numId w:val="16"/>
        </w:numPr>
        <w:spacing w:line="276" w:lineRule="auto"/>
        <w:rPr>
          <w:rFonts w:cs="Arial"/>
          <w:snapToGrid w:val="0"/>
          <w:color w:val="FF0000"/>
          <w:szCs w:val="22"/>
          <w:lang w:val="hr-HR" w:eastAsia="en-US"/>
        </w:rPr>
      </w:pPr>
      <w:r w:rsidRPr="002D6B78">
        <w:rPr>
          <w:rFonts w:cs="Arial"/>
          <w:snapToGrid w:val="0"/>
          <w:color w:val="FF0000"/>
          <w:szCs w:val="22"/>
          <w:lang w:val="hr-HR" w:eastAsia="en-US"/>
        </w:rPr>
        <w:t>pojedinačne građevine izvan građevinskog područja,</w:t>
      </w:r>
    </w:p>
    <w:p w14:paraId="11CD4F04" w14:textId="687943F6" w:rsidR="009F2092" w:rsidRPr="002D6B78" w:rsidRDefault="009F2092" w:rsidP="00855710">
      <w:pPr>
        <w:pStyle w:val="clanak"/>
        <w:numPr>
          <w:ilvl w:val="0"/>
          <w:numId w:val="16"/>
        </w:numPr>
        <w:rPr>
          <w:rFonts w:cs="Arial"/>
          <w:snapToGrid w:val="0"/>
          <w:color w:val="FF0000"/>
          <w:szCs w:val="22"/>
          <w:lang w:val="hr-HR" w:eastAsia="en-US"/>
        </w:rPr>
      </w:pPr>
      <w:r w:rsidRPr="002D6B78">
        <w:rPr>
          <w:rFonts w:cs="Arial"/>
          <w:snapToGrid w:val="0"/>
          <w:color w:val="FF0000"/>
          <w:szCs w:val="22"/>
          <w:lang w:val="hr-HR" w:eastAsia="en-US"/>
        </w:rPr>
        <w:t>lovstv</w:t>
      </w:r>
      <w:r w:rsidR="00A65140" w:rsidRPr="002D6B78">
        <w:rPr>
          <w:rFonts w:cs="Arial"/>
          <w:snapToGrid w:val="0"/>
          <w:color w:val="FF0000"/>
          <w:szCs w:val="22"/>
          <w:lang w:val="hr-HR" w:eastAsia="en-US"/>
        </w:rPr>
        <w:t>a</w:t>
      </w:r>
      <w:r w:rsidRPr="002D6B78">
        <w:rPr>
          <w:rFonts w:cs="Arial"/>
          <w:snapToGrid w:val="0"/>
          <w:color w:val="FF0000"/>
          <w:szCs w:val="22"/>
          <w:lang w:val="hr-HR" w:eastAsia="en-US"/>
        </w:rPr>
        <w:t>,</w:t>
      </w:r>
    </w:p>
    <w:p w14:paraId="3C852F2E" w14:textId="22A68560" w:rsidR="008B105C" w:rsidRPr="002D6B78" w:rsidRDefault="008B105C" w:rsidP="00855710">
      <w:pPr>
        <w:pStyle w:val="clanak"/>
        <w:numPr>
          <w:ilvl w:val="0"/>
          <w:numId w:val="16"/>
        </w:numPr>
        <w:rPr>
          <w:rFonts w:cs="Arial"/>
          <w:snapToGrid w:val="0"/>
          <w:color w:val="FF0000"/>
          <w:szCs w:val="22"/>
          <w:lang w:val="hr-HR" w:eastAsia="en-US"/>
        </w:rPr>
      </w:pPr>
      <w:r w:rsidRPr="002D6B78">
        <w:rPr>
          <w:rFonts w:cs="Arial"/>
          <w:snapToGrid w:val="0"/>
          <w:color w:val="FF0000"/>
          <w:szCs w:val="22"/>
          <w:lang w:val="hr-HR" w:eastAsia="en-US"/>
        </w:rPr>
        <w:t>planinarskih domova, skloništa i slično,</w:t>
      </w:r>
    </w:p>
    <w:p w14:paraId="0C5CF824" w14:textId="5D599DE9" w:rsidR="009F2092" w:rsidRPr="002D6B78" w:rsidRDefault="009F2092" w:rsidP="00855710">
      <w:pPr>
        <w:pStyle w:val="clanak"/>
        <w:numPr>
          <w:ilvl w:val="0"/>
          <w:numId w:val="16"/>
        </w:numPr>
        <w:rPr>
          <w:rFonts w:cs="Arial"/>
          <w:snapToGrid w:val="0"/>
          <w:color w:val="FF0000"/>
          <w:szCs w:val="22"/>
          <w:lang w:val="hr-HR" w:eastAsia="en-US"/>
        </w:rPr>
      </w:pPr>
      <w:r w:rsidRPr="002D6B78">
        <w:rPr>
          <w:rFonts w:cs="Arial"/>
          <w:snapToGrid w:val="0"/>
          <w:color w:val="FF0000"/>
          <w:szCs w:val="22"/>
          <w:lang w:val="hr-HR" w:eastAsia="en-US"/>
        </w:rPr>
        <w:t>ribnjak</w:t>
      </w:r>
      <w:r w:rsidR="009D48B0" w:rsidRPr="002D6B78">
        <w:rPr>
          <w:rFonts w:cs="Arial"/>
          <w:snapToGrid w:val="0"/>
          <w:color w:val="FF0000"/>
          <w:szCs w:val="22"/>
          <w:lang w:val="hr-HR" w:eastAsia="en-US"/>
        </w:rPr>
        <w:t>a</w:t>
      </w:r>
      <w:r w:rsidRPr="002D6B78">
        <w:rPr>
          <w:rFonts w:cs="Arial"/>
          <w:snapToGrid w:val="0"/>
          <w:color w:val="FF0000"/>
          <w:szCs w:val="22"/>
          <w:lang w:val="hr-HR" w:eastAsia="en-US"/>
        </w:rPr>
        <w:t>,</w:t>
      </w:r>
    </w:p>
    <w:p w14:paraId="65A82C95" w14:textId="04ACDE4F" w:rsidR="009F2092" w:rsidRPr="002D6B78" w:rsidRDefault="009F2092" w:rsidP="00855710">
      <w:pPr>
        <w:pStyle w:val="clanak"/>
        <w:numPr>
          <w:ilvl w:val="0"/>
          <w:numId w:val="16"/>
        </w:numPr>
        <w:rPr>
          <w:rFonts w:cs="Arial"/>
          <w:snapToGrid w:val="0"/>
          <w:color w:val="FF0000"/>
          <w:szCs w:val="22"/>
          <w:lang w:val="hr-HR" w:eastAsia="en-US"/>
        </w:rPr>
      </w:pPr>
      <w:r w:rsidRPr="002D6B78">
        <w:rPr>
          <w:rFonts w:cs="Arial"/>
          <w:color w:val="FF0000"/>
          <w:szCs w:val="22"/>
          <w:lang w:val="hr-HR" w:eastAsia="en-US"/>
        </w:rPr>
        <w:t>robinzonsk</w:t>
      </w:r>
      <w:r w:rsidR="009D48B0" w:rsidRPr="002D6B78">
        <w:rPr>
          <w:rFonts w:cs="Arial"/>
          <w:color w:val="FF0000"/>
          <w:szCs w:val="22"/>
          <w:lang w:val="hr-HR" w:eastAsia="en-US"/>
        </w:rPr>
        <w:t>og</w:t>
      </w:r>
      <w:r w:rsidR="00EA17FE" w:rsidRPr="002D6B78">
        <w:rPr>
          <w:rFonts w:cs="Arial"/>
          <w:color w:val="FF0000"/>
          <w:szCs w:val="22"/>
          <w:lang w:val="hr-HR" w:eastAsia="en-US"/>
        </w:rPr>
        <w:t xml:space="preserve"> smještaj</w:t>
      </w:r>
      <w:r w:rsidR="009D48B0" w:rsidRPr="002D6B78">
        <w:rPr>
          <w:rFonts w:cs="Arial"/>
          <w:color w:val="FF0000"/>
          <w:szCs w:val="22"/>
          <w:lang w:val="hr-HR" w:eastAsia="en-US"/>
        </w:rPr>
        <w:t>a</w:t>
      </w:r>
      <w:r w:rsidRPr="002D6B78">
        <w:rPr>
          <w:rFonts w:cs="Arial"/>
          <w:szCs w:val="22"/>
          <w:lang w:val="hr-HR" w:eastAsia="en-US"/>
        </w:rPr>
        <w:t>.</w:t>
      </w:r>
    </w:p>
    <w:p w14:paraId="5ADC616D" w14:textId="77777777" w:rsidR="007759C6" w:rsidRPr="00066FEF" w:rsidRDefault="007759C6" w:rsidP="007759C6">
      <w:pPr>
        <w:pStyle w:val="clanak"/>
        <w:spacing w:line="276" w:lineRule="auto"/>
        <w:ind w:left="720"/>
        <w:rPr>
          <w:rFonts w:cs="Arial"/>
          <w:snapToGrid w:val="0"/>
          <w:color w:val="000000"/>
          <w:szCs w:val="22"/>
          <w:lang w:val="hr-HR" w:eastAsia="en-US"/>
        </w:rPr>
      </w:pPr>
    </w:p>
    <w:p w14:paraId="34DAE4E7" w14:textId="77777777" w:rsidR="007759C6" w:rsidRPr="003A4522" w:rsidRDefault="007759C6" w:rsidP="003A4522">
      <w:pPr>
        <w:jc w:val="center"/>
        <w:rPr>
          <w:b/>
          <w:bCs/>
        </w:rPr>
      </w:pPr>
      <w:bookmarkStart w:id="613" w:name="_Toc146793173"/>
      <w:bookmarkStart w:id="614" w:name="_Toc164947461"/>
      <w:r w:rsidRPr="003A4522">
        <w:rPr>
          <w:b/>
          <w:bCs/>
        </w:rPr>
        <w:t>Članak 78.</w:t>
      </w:r>
      <w:bookmarkEnd w:id="613"/>
      <w:bookmarkEnd w:id="614"/>
    </w:p>
    <w:p w14:paraId="4C8C380D" w14:textId="77777777" w:rsidR="007759C6" w:rsidRPr="00066FEF" w:rsidRDefault="007759C6" w:rsidP="007759C6">
      <w:pPr>
        <w:pStyle w:val="clanak"/>
        <w:jc w:val="center"/>
        <w:rPr>
          <w:rFonts w:cs="Arial"/>
          <w:snapToGrid w:val="0"/>
          <w:szCs w:val="22"/>
          <w:lang w:val="hr-HR" w:eastAsia="en-US"/>
        </w:rPr>
      </w:pPr>
      <w:r w:rsidRPr="00066FEF">
        <w:rPr>
          <w:rFonts w:cs="Arial"/>
          <w:snapToGrid w:val="0"/>
          <w:szCs w:val="22"/>
          <w:lang w:val="hr-HR" w:eastAsia="en-US"/>
        </w:rPr>
        <w:t>(članak 78. je brisan)</w:t>
      </w:r>
    </w:p>
    <w:p w14:paraId="3A4F2529" w14:textId="77777777" w:rsidR="007759C6" w:rsidRPr="00066FEF" w:rsidRDefault="007759C6" w:rsidP="007759C6">
      <w:pPr>
        <w:pStyle w:val="clanak"/>
        <w:rPr>
          <w:rFonts w:cs="Arial"/>
          <w:snapToGrid w:val="0"/>
          <w:szCs w:val="22"/>
          <w:lang w:val="hr-HR" w:eastAsia="en-US"/>
        </w:rPr>
      </w:pPr>
    </w:p>
    <w:p w14:paraId="7B693059" w14:textId="77777777" w:rsidR="004F1E10" w:rsidRPr="004F1E10" w:rsidRDefault="007759C6" w:rsidP="004F1E10">
      <w:pPr>
        <w:pStyle w:val="clanak"/>
        <w:spacing w:line="276" w:lineRule="auto"/>
        <w:rPr>
          <w:rFonts w:cs="Arial"/>
          <w:b/>
          <w:bCs/>
          <w:strike/>
          <w:snapToGrid w:val="0"/>
          <w:color w:val="000000"/>
          <w:szCs w:val="22"/>
          <w:lang w:val="hr-HR" w:eastAsia="en-US"/>
        </w:rPr>
      </w:pPr>
      <w:bookmarkStart w:id="615" w:name="_Toc146793174"/>
      <w:bookmarkStart w:id="616" w:name="_Hlk143157309"/>
      <w:bookmarkStart w:id="617" w:name="_Hlk140818260"/>
      <w:r w:rsidRPr="004F1E10">
        <w:rPr>
          <w:rFonts w:cs="Arial"/>
          <w:b/>
          <w:bCs/>
          <w:strike/>
          <w:snapToGrid w:val="0"/>
          <w:color w:val="000000"/>
          <w:szCs w:val="22"/>
          <w:lang w:val="hr-HR" w:eastAsia="en-US"/>
        </w:rPr>
        <w:t xml:space="preserve">2.6.1. </w:t>
      </w:r>
    </w:p>
    <w:p w14:paraId="1599E111" w14:textId="64B7D4BD" w:rsidR="007759C6" w:rsidRPr="00066FEF" w:rsidRDefault="00F54FF1" w:rsidP="009A6912">
      <w:pPr>
        <w:keepNext/>
        <w:outlineLvl w:val="2"/>
        <w:rPr>
          <w:rFonts w:cs="Arial"/>
          <w:b/>
          <w:color w:val="FF33CC"/>
          <w:szCs w:val="26"/>
        </w:rPr>
      </w:pPr>
      <w:bookmarkStart w:id="618" w:name="_Toc167697578"/>
      <w:r w:rsidRPr="002D6B78">
        <w:rPr>
          <w:rFonts w:cs="Arial"/>
          <w:b/>
          <w:color w:val="FF0000"/>
          <w:szCs w:val="26"/>
        </w:rPr>
        <w:t>2.</w:t>
      </w:r>
      <w:r w:rsidR="00751029" w:rsidRPr="002D6B78">
        <w:rPr>
          <w:rFonts w:cs="Arial"/>
          <w:b/>
          <w:color w:val="FF0000"/>
          <w:szCs w:val="26"/>
        </w:rPr>
        <w:t>4</w:t>
      </w:r>
      <w:r w:rsidRPr="002D6B78">
        <w:rPr>
          <w:rFonts w:cs="Arial"/>
          <w:b/>
          <w:color w:val="FF0000"/>
          <w:szCs w:val="26"/>
        </w:rPr>
        <w:t xml:space="preserve">.1. </w:t>
      </w:r>
      <w:r w:rsidR="007759C6" w:rsidRPr="00066FEF">
        <w:rPr>
          <w:rFonts w:cs="Arial"/>
          <w:b/>
          <w:szCs w:val="26"/>
        </w:rPr>
        <w:t>Gospodarska namjena - površine za istraživanje i eksploataciju mineralnih sirovina</w:t>
      </w:r>
      <w:r w:rsidR="00180A51" w:rsidRPr="002D6B78">
        <w:rPr>
          <w:rFonts w:cs="Arial"/>
          <w:b/>
          <w:color w:val="FF0000"/>
          <w:szCs w:val="26"/>
        </w:rPr>
        <w:t>, ugljikovodika i geotermalnih voda te potencijalnih geoloških struktura prikladnih za podzemno skladištenje plina ili trajno zbrinjavanje ugljikova dioksida</w:t>
      </w:r>
      <w:bookmarkEnd w:id="615"/>
      <w:bookmarkEnd w:id="618"/>
    </w:p>
    <w:bookmarkEnd w:id="616"/>
    <w:p w14:paraId="4B5BF409" w14:textId="77777777" w:rsidR="007759C6" w:rsidRPr="00066FEF" w:rsidRDefault="007759C6" w:rsidP="009A6912">
      <w:pPr>
        <w:rPr>
          <w:snapToGrid w:val="0"/>
          <w:lang w:eastAsia="en-US"/>
        </w:rPr>
      </w:pPr>
    </w:p>
    <w:p w14:paraId="21ADD337" w14:textId="77777777" w:rsidR="007759C6" w:rsidRPr="003A4522" w:rsidRDefault="007759C6" w:rsidP="003A4522">
      <w:pPr>
        <w:jc w:val="center"/>
        <w:rPr>
          <w:b/>
          <w:bCs/>
        </w:rPr>
      </w:pPr>
      <w:bookmarkStart w:id="619" w:name="_Toc146793175"/>
      <w:bookmarkStart w:id="620" w:name="_Toc164947463"/>
      <w:r w:rsidRPr="003A4522">
        <w:rPr>
          <w:b/>
          <w:bCs/>
        </w:rPr>
        <w:t>Članak 79.</w:t>
      </w:r>
      <w:bookmarkEnd w:id="619"/>
      <w:bookmarkEnd w:id="620"/>
    </w:p>
    <w:p w14:paraId="248CA592" w14:textId="77777777" w:rsidR="007759C6" w:rsidRPr="00066FEF" w:rsidRDefault="007759C6" w:rsidP="007759C6">
      <w:pPr>
        <w:pStyle w:val="clanak"/>
        <w:rPr>
          <w:rFonts w:cs="Arial"/>
          <w:snapToGrid w:val="0"/>
          <w:szCs w:val="22"/>
          <w:lang w:val="hr-HR" w:eastAsia="en-US"/>
        </w:rPr>
      </w:pPr>
    </w:p>
    <w:p w14:paraId="42B89B8B" w14:textId="09079800" w:rsidR="007759C6" w:rsidRPr="00066FEF" w:rsidRDefault="00AC7B6E" w:rsidP="00AC7B6E">
      <w:pPr>
        <w:pStyle w:val="clanak"/>
        <w:spacing w:line="276" w:lineRule="auto"/>
        <w:rPr>
          <w:rFonts w:cs="Arial"/>
          <w:snapToGrid w:val="0"/>
          <w:color w:val="000000"/>
          <w:szCs w:val="22"/>
          <w:lang w:val="hr-HR" w:eastAsia="en-US"/>
        </w:rPr>
      </w:pPr>
      <w:r>
        <w:rPr>
          <w:rFonts w:cs="Arial"/>
          <w:snapToGrid w:val="0"/>
          <w:color w:val="000000"/>
          <w:szCs w:val="22"/>
          <w:lang w:val="hr-HR" w:eastAsia="en-US"/>
        </w:rPr>
        <w:t xml:space="preserve">(1) </w:t>
      </w:r>
      <w:r w:rsidR="007759C6" w:rsidRPr="00066FEF">
        <w:rPr>
          <w:rFonts w:cs="Arial"/>
          <w:snapToGrid w:val="0"/>
          <w:color w:val="000000"/>
          <w:szCs w:val="22"/>
          <w:lang w:val="hr-HR" w:eastAsia="en-US"/>
        </w:rPr>
        <w:t xml:space="preserve">Površine namijenjene istraživanju i eksploataciji mineralnih sirovina </w:t>
      </w:r>
      <w:r w:rsidR="007759C6" w:rsidRPr="00066FEF">
        <w:rPr>
          <w:rFonts w:cs="Arial"/>
          <w:strike/>
          <w:snapToGrid w:val="0"/>
          <w:color w:val="000000"/>
          <w:szCs w:val="22"/>
          <w:lang w:val="hr-HR" w:eastAsia="en-US"/>
        </w:rPr>
        <w:t>(ugljikovodika)</w:t>
      </w:r>
      <w:r w:rsidR="007759C6" w:rsidRPr="00066FEF">
        <w:rPr>
          <w:rFonts w:cs="Arial"/>
          <w:snapToGrid w:val="0"/>
          <w:color w:val="000000"/>
          <w:szCs w:val="22"/>
          <w:lang w:val="hr-HR" w:eastAsia="en-US"/>
        </w:rPr>
        <w:t xml:space="preserve"> određene su ovim </w:t>
      </w:r>
      <w:r w:rsidR="007759C6" w:rsidRPr="00D103F9">
        <w:rPr>
          <w:rFonts w:cs="Arial"/>
          <w:strike/>
          <w:snapToGrid w:val="0"/>
          <w:color w:val="000000"/>
          <w:szCs w:val="22"/>
          <w:lang w:val="hr-HR" w:eastAsia="en-US"/>
        </w:rPr>
        <w:t>Planom</w:t>
      </w:r>
      <w:r w:rsidR="00D103F9">
        <w:rPr>
          <w:rFonts w:cs="Arial"/>
          <w:snapToGrid w:val="0"/>
          <w:color w:val="000000"/>
          <w:szCs w:val="22"/>
          <w:lang w:val="hr-HR" w:eastAsia="en-US"/>
        </w:rPr>
        <w:t xml:space="preserve"> </w:t>
      </w:r>
      <w:r w:rsidR="00D103F9">
        <w:rPr>
          <w:rFonts w:cs="Arial"/>
          <w:snapToGrid w:val="0"/>
          <w:color w:val="FF0000"/>
          <w:szCs w:val="22"/>
          <w:lang w:val="hr-HR" w:eastAsia="en-US"/>
        </w:rPr>
        <w:t>Prostornim planom</w:t>
      </w:r>
      <w:r w:rsidR="007759C6" w:rsidRPr="00066FEF">
        <w:rPr>
          <w:rFonts w:cs="Arial"/>
          <w:snapToGrid w:val="0"/>
          <w:color w:val="000000"/>
          <w:szCs w:val="22"/>
          <w:lang w:val="hr-HR" w:eastAsia="en-US"/>
        </w:rPr>
        <w:t>, odnosno aktima kojima nadležna tijela odobravaju istraživanje i eksploataciju mineralnih sirovina na području Grada Koprivnice.</w:t>
      </w:r>
    </w:p>
    <w:p w14:paraId="2C58BD7E" w14:textId="77777777" w:rsidR="00A30A31" w:rsidRPr="00066FEF" w:rsidRDefault="00A30A31" w:rsidP="00A30A31">
      <w:pPr>
        <w:pStyle w:val="clanak"/>
        <w:spacing w:line="276" w:lineRule="auto"/>
        <w:rPr>
          <w:rFonts w:cs="Arial"/>
          <w:strike/>
          <w:snapToGrid w:val="0"/>
          <w:color w:val="000000"/>
          <w:szCs w:val="22"/>
          <w:lang w:val="hr-HR" w:eastAsia="en-US"/>
        </w:rPr>
      </w:pPr>
    </w:p>
    <w:p w14:paraId="61CF160F" w14:textId="77777777" w:rsidR="001F3AF3" w:rsidRPr="001F3AF3" w:rsidRDefault="001F3AF3" w:rsidP="001F3AF3">
      <w:pPr>
        <w:tabs>
          <w:tab w:val="left" w:pos="0"/>
        </w:tabs>
        <w:spacing w:line="276" w:lineRule="auto"/>
        <w:rPr>
          <w:rFonts w:cs="Arial"/>
          <w:snapToGrid w:val="0"/>
          <w:color w:val="FF0000"/>
          <w:szCs w:val="22"/>
          <w:lang w:eastAsia="en-US"/>
        </w:rPr>
      </w:pPr>
      <w:r w:rsidRPr="001F3AF3">
        <w:rPr>
          <w:rFonts w:cs="Arial"/>
          <w:snapToGrid w:val="0"/>
          <w:color w:val="FF0000"/>
          <w:szCs w:val="22"/>
          <w:lang w:eastAsia="en-US"/>
        </w:rPr>
        <w:t xml:space="preserve">(2) Na području </w:t>
      </w:r>
      <w:r w:rsidRPr="001F3AF3">
        <w:rPr>
          <w:rFonts w:eastAsia="Calibri" w:cs="Arial"/>
          <w:snapToGrid w:val="0"/>
          <w:color w:val="FF0000"/>
          <w:szCs w:val="22"/>
          <w:lang w:eastAsia="en-US"/>
        </w:rPr>
        <w:t>Grada Koprivnice dijelom se nalazi planirani istražni prostor neenergetskih mineralnih sirovina šljunka i pijeska Žljebic.</w:t>
      </w:r>
    </w:p>
    <w:p w14:paraId="608E2D17" w14:textId="77777777" w:rsidR="001F3AF3" w:rsidRPr="001F3AF3" w:rsidRDefault="001F3AF3" w:rsidP="001F3AF3">
      <w:pPr>
        <w:tabs>
          <w:tab w:val="left" w:pos="426"/>
        </w:tabs>
        <w:spacing w:line="276" w:lineRule="auto"/>
        <w:rPr>
          <w:rFonts w:cs="Arial"/>
          <w:snapToGrid w:val="0"/>
          <w:color w:val="FF33CC"/>
          <w:szCs w:val="22"/>
          <w:lang w:eastAsia="en-US"/>
        </w:rPr>
      </w:pPr>
    </w:p>
    <w:p w14:paraId="4964BDEC" w14:textId="77777777" w:rsidR="001F3AF3" w:rsidRPr="002D6B78" w:rsidRDefault="001F3AF3" w:rsidP="001F3AF3">
      <w:pPr>
        <w:tabs>
          <w:tab w:val="left" w:pos="426"/>
        </w:tabs>
        <w:spacing w:line="276" w:lineRule="auto"/>
        <w:rPr>
          <w:rFonts w:cs="Arial"/>
          <w:snapToGrid w:val="0"/>
          <w:color w:val="FF0000"/>
        </w:rPr>
      </w:pPr>
      <w:r w:rsidRPr="002D6B78">
        <w:rPr>
          <w:rFonts w:cs="Arial"/>
          <w:snapToGrid w:val="0"/>
          <w:color w:val="FF0000"/>
          <w:szCs w:val="22"/>
          <w:lang w:eastAsia="en-US"/>
        </w:rPr>
        <w:t xml:space="preserve">(3) </w:t>
      </w:r>
      <w:r w:rsidRPr="002D6B78">
        <w:rPr>
          <w:rFonts w:cs="Arial"/>
          <w:snapToGrid w:val="0"/>
          <w:color w:val="FF0000"/>
        </w:rPr>
        <w:t>Na području obuhvata Prostornog plana, sukladno posebnim propisima iz područja istraživanja i eksploatacije ugljikovodika, definiran je istražni prostor ugljikovodika i eksploatacijska polja ugljikovodika.</w:t>
      </w:r>
    </w:p>
    <w:p w14:paraId="38D6D629" w14:textId="77777777" w:rsidR="001F3AF3" w:rsidRPr="002D6B78" w:rsidRDefault="001F3AF3" w:rsidP="001F3AF3">
      <w:pPr>
        <w:tabs>
          <w:tab w:val="left" w:pos="426"/>
        </w:tabs>
        <w:spacing w:line="276" w:lineRule="auto"/>
        <w:rPr>
          <w:rFonts w:cs="Arial"/>
          <w:snapToGrid w:val="0"/>
          <w:color w:val="FF0000"/>
        </w:rPr>
      </w:pPr>
    </w:p>
    <w:p w14:paraId="24E2AB0D" w14:textId="4EEC96F1" w:rsidR="001F3AF3" w:rsidRPr="002D6B78" w:rsidRDefault="001F3AF3" w:rsidP="001F3AF3">
      <w:pPr>
        <w:tabs>
          <w:tab w:val="left" w:pos="426"/>
        </w:tabs>
        <w:spacing w:line="276" w:lineRule="auto"/>
        <w:rPr>
          <w:rFonts w:cs="Arial"/>
          <w:snapToGrid w:val="0"/>
          <w:color w:val="FF0000"/>
        </w:rPr>
      </w:pPr>
      <w:r w:rsidRPr="002D6B78">
        <w:rPr>
          <w:rFonts w:cs="Arial"/>
          <w:snapToGrid w:val="0"/>
          <w:color w:val="FF0000"/>
          <w:szCs w:val="22"/>
          <w:lang w:eastAsia="en-US"/>
        </w:rPr>
        <w:t xml:space="preserve">(4) </w:t>
      </w:r>
      <w:r w:rsidRPr="002D6B78">
        <w:rPr>
          <w:rFonts w:cs="Arial"/>
          <w:snapToGrid w:val="0"/>
          <w:color w:val="FF0000"/>
        </w:rPr>
        <w:t>Površina Istražnog prostora ugljikovodika „</w:t>
      </w:r>
      <w:r w:rsidR="00772013" w:rsidRPr="002D6B78">
        <w:rPr>
          <w:rFonts w:cs="Arial"/>
          <w:snapToGrid w:val="0"/>
          <w:color w:val="FF0000"/>
          <w:szCs w:val="22"/>
          <w:lang w:eastAsia="en-US"/>
        </w:rPr>
        <w:t>Drava-02</w:t>
      </w:r>
      <w:r w:rsidRPr="002D6B78">
        <w:rPr>
          <w:rFonts w:cs="Arial"/>
          <w:snapToGrid w:val="0"/>
          <w:color w:val="FF0000"/>
        </w:rPr>
        <w:t>“ (DR-02), na kojoj je dozvoljeno istraživanje ugljikovodika i geotermalnih voda te postojanja potencijalnih geoloških struktura prikladnih za podzemno skladištenje plina ili trajno zbrinjavanje ugljikova dioksida, prostire se na području čitavog Grada Koprivnice, izuzev postojećih eksploatacijskih polja ugljikovodika.</w:t>
      </w:r>
    </w:p>
    <w:p w14:paraId="26C8E87E" w14:textId="77777777" w:rsidR="001F3AF3" w:rsidRPr="002D6B78" w:rsidRDefault="001F3AF3" w:rsidP="001F3AF3">
      <w:pPr>
        <w:tabs>
          <w:tab w:val="left" w:pos="426"/>
        </w:tabs>
        <w:spacing w:line="276" w:lineRule="auto"/>
        <w:rPr>
          <w:rFonts w:cs="Arial"/>
          <w:snapToGrid w:val="0"/>
          <w:color w:val="FF0000"/>
        </w:rPr>
      </w:pPr>
    </w:p>
    <w:p w14:paraId="2A851E63" w14:textId="4FEB73F0" w:rsidR="001F3AF3" w:rsidRPr="002D6B78" w:rsidRDefault="001F3AF3" w:rsidP="001F3AF3">
      <w:pPr>
        <w:tabs>
          <w:tab w:val="left" w:pos="426"/>
        </w:tabs>
        <w:spacing w:line="276" w:lineRule="auto"/>
        <w:rPr>
          <w:rFonts w:cs="Arial"/>
          <w:snapToGrid w:val="0"/>
          <w:color w:val="FF0000"/>
        </w:rPr>
      </w:pPr>
      <w:r w:rsidRPr="002D6B78">
        <w:rPr>
          <w:rFonts w:cs="Arial"/>
          <w:snapToGrid w:val="0"/>
          <w:color w:val="FF0000"/>
        </w:rPr>
        <w:t>(5) Granice eksploatacijskih polja ugljikovodika označavaju vertikalne projekcije podzemnih ležišta ugljikovodika, odnosno geoloških struktura pogodnih za podzemno skladištenje plina ili trajno zbrinjavanje ugljikova dioksida, neovisno o namjeni površine zemljišta na samom tlu.</w:t>
      </w:r>
    </w:p>
    <w:p w14:paraId="4581C4E6" w14:textId="77777777" w:rsidR="000030EE" w:rsidRPr="002D6B78" w:rsidRDefault="000030EE" w:rsidP="00A30A31">
      <w:pPr>
        <w:pStyle w:val="clanak"/>
        <w:spacing w:line="276" w:lineRule="auto"/>
        <w:rPr>
          <w:rFonts w:cs="Arial"/>
          <w:snapToGrid w:val="0"/>
          <w:color w:val="FF0000"/>
          <w:lang w:val="hr-HR"/>
        </w:rPr>
      </w:pPr>
    </w:p>
    <w:p w14:paraId="35B5E7ED" w14:textId="19C54B0A" w:rsidR="001B0C91" w:rsidRPr="002D6B78" w:rsidRDefault="00CA19F0" w:rsidP="00A30A31">
      <w:pPr>
        <w:pStyle w:val="clanak"/>
        <w:spacing w:line="276" w:lineRule="auto"/>
        <w:rPr>
          <w:rFonts w:cs="Arial"/>
          <w:snapToGrid w:val="0"/>
          <w:color w:val="FF0000"/>
          <w:lang w:val="hr-HR"/>
        </w:rPr>
      </w:pPr>
      <w:r w:rsidRPr="002D6B78">
        <w:rPr>
          <w:rFonts w:cs="Arial"/>
          <w:snapToGrid w:val="0"/>
          <w:color w:val="FF0000"/>
          <w:lang w:val="hr-HR"/>
        </w:rPr>
        <w:t>(</w:t>
      </w:r>
      <w:r w:rsidR="001F3AF3" w:rsidRPr="002D6B78">
        <w:rPr>
          <w:rFonts w:cs="Arial"/>
          <w:snapToGrid w:val="0"/>
          <w:color w:val="FF0000"/>
          <w:lang w:val="hr-HR"/>
        </w:rPr>
        <w:t>6</w:t>
      </w:r>
      <w:r w:rsidRPr="002D6B78">
        <w:rPr>
          <w:rFonts w:cs="Arial"/>
          <w:snapToGrid w:val="0"/>
          <w:color w:val="FF0000"/>
          <w:lang w:val="hr-HR"/>
        </w:rPr>
        <w:t xml:space="preserve">) </w:t>
      </w:r>
      <w:r w:rsidR="001B0C91" w:rsidRPr="002D6B78">
        <w:rPr>
          <w:rFonts w:cs="Arial"/>
          <w:snapToGrid w:val="0"/>
          <w:color w:val="FF0000"/>
          <w:lang w:val="hr-HR"/>
        </w:rPr>
        <w:t>Unutar istražnog prostora ugljikovodika dozvoljeno je provoditi istražne i ocjenske radove i djelatnosti sa svrhom utvrđivanja postojanja, položaja i oblika ležišta ugljikovodika i geotermalnih voda, njihovu količinu i kakvoću te uvjete eksploatacije odnosno radove i ispitivanja kojima je svrha utvrditi mogućnost podzemnog skladištenja plina i trajnog zbrinjavanja ugljikova dioksida u geološkim strukturama, kao i uvjete eksploatacije, sve u skladu s posebnim propisima iz područja istraživanja i eksploatacije ugljikovodika, zaštite okoliša, zaštite prirode, prostornog uređenja i gradnje te uz poštivanje odredbi ovog P</w:t>
      </w:r>
      <w:r w:rsidR="00AB35FF" w:rsidRPr="002D6B78">
        <w:rPr>
          <w:rFonts w:cs="Arial"/>
          <w:snapToGrid w:val="0"/>
          <w:color w:val="FF0000"/>
          <w:lang w:val="hr-HR"/>
        </w:rPr>
        <w:t>rostornog p</w:t>
      </w:r>
      <w:r w:rsidR="001B0C91" w:rsidRPr="002D6B78">
        <w:rPr>
          <w:rFonts w:cs="Arial"/>
          <w:snapToGrid w:val="0"/>
          <w:color w:val="FF0000"/>
          <w:lang w:val="hr-HR"/>
        </w:rPr>
        <w:t>lana i planova nižeg reda na području kojih se provodi zahvat.</w:t>
      </w:r>
    </w:p>
    <w:p w14:paraId="693E3190" w14:textId="77777777" w:rsidR="001B0C91" w:rsidRPr="002D6B78" w:rsidRDefault="001B0C91" w:rsidP="001B0C91">
      <w:pPr>
        <w:tabs>
          <w:tab w:val="left" w:pos="0"/>
        </w:tabs>
        <w:spacing w:line="276" w:lineRule="auto"/>
        <w:rPr>
          <w:rFonts w:cs="Arial"/>
          <w:snapToGrid w:val="0"/>
          <w:color w:val="FF0000"/>
          <w:szCs w:val="22"/>
          <w:lang w:eastAsia="en-US"/>
        </w:rPr>
      </w:pPr>
    </w:p>
    <w:p w14:paraId="758B752B" w14:textId="65B33B17" w:rsidR="00584EA6" w:rsidRPr="002D6B78" w:rsidRDefault="001B0C91" w:rsidP="001B0C91">
      <w:pPr>
        <w:tabs>
          <w:tab w:val="left" w:pos="0"/>
        </w:tabs>
        <w:spacing w:line="276" w:lineRule="auto"/>
        <w:rPr>
          <w:rFonts w:cs="Arial"/>
          <w:snapToGrid w:val="0"/>
          <w:color w:val="FF0000"/>
        </w:rPr>
      </w:pPr>
      <w:r w:rsidRPr="002D6B78">
        <w:rPr>
          <w:rFonts w:cs="Arial"/>
          <w:snapToGrid w:val="0"/>
          <w:color w:val="FF0000"/>
          <w:szCs w:val="22"/>
          <w:lang w:eastAsia="en-US"/>
        </w:rPr>
        <w:t>(</w:t>
      </w:r>
      <w:r w:rsidR="001F3AF3" w:rsidRPr="002D6B78">
        <w:rPr>
          <w:rFonts w:cs="Arial"/>
          <w:snapToGrid w:val="0"/>
          <w:color w:val="FF0000"/>
          <w:szCs w:val="22"/>
          <w:lang w:eastAsia="en-US"/>
        </w:rPr>
        <w:t>7</w:t>
      </w:r>
      <w:r w:rsidRPr="002D6B78">
        <w:rPr>
          <w:rFonts w:cs="Arial"/>
          <w:snapToGrid w:val="0"/>
          <w:color w:val="FF0000"/>
          <w:szCs w:val="22"/>
          <w:lang w:eastAsia="en-US"/>
        </w:rPr>
        <w:t>) Nakon provedenih istražnih radova, u slučaju pozitivnih rezultata i komercijalnog otkrića ugljikovodika</w:t>
      </w:r>
      <w:r w:rsidR="00CA19F0" w:rsidRPr="002D6B78">
        <w:rPr>
          <w:rFonts w:cs="Arial"/>
          <w:snapToGrid w:val="0"/>
          <w:color w:val="FF0000"/>
          <w:szCs w:val="22"/>
          <w:lang w:eastAsia="en-US"/>
        </w:rPr>
        <w:t>,</w:t>
      </w:r>
      <w:r w:rsidRPr="002D6B78">
        <w:rPr>
          <w:rFonts w:cs="Arial"/>
          <w:snapToGrid w:val="0"/>
          <w:color w:val="FF0000"/>
          <w:szCs w:val="22"/>
          <w:lang w:eastAsia="en-US"/>
        </w:rPr>
        <w:t xml:space="preserve"> unutar istražnog prostora „Drava-02“ moguće je</w:t>
      </w:r>
      <w:r w:rsidR="00CA19F0" w:rsidRPr="002D6B78">
        <w:rPr>
          <w:rFonts w:cs="Arial"/>
          <w:snapToGrid w:val="0"/>
          <w:color w:val="FF0000"/>
          <w:szCs w:val="22"/>
          <w:lang w:eastAsia="en-US"/>
        </w:rPr>
        <w:t xml:space="preserve"> </w:t>
      </w:r>
      <w:r w:rsidRPr="002D6B78">
        <w:rPr>
          <w:rFonts w:cs="Arial"/>
          <w:snapToGrid w:val="0"/>
          <w:color w:val="FF0000"/>
          <w:szCs w:val="22"/>
          <w:lang w:eastAsia="en-US"/>
        </w:rPr>
        <w:t>osnivanje novih eksploatacijskih polja ugljikovodika.</w:t>
      </w:r>
    </w:p>
    <w:p w14:paraId="5BB4DEEC" w14:textId="77777777" w:rsidR="00584EA6" w:rsidRPr="002D6B78" w:rsidRDefault="00584EA6" w:rsidP="001B0C91">
      <w:pPr>
        <w:tabs>
          <w:tab w:val="left" w:pos="0"/>
        </w:tabs>
        <w:spacing w:line="276" w:lineRule="auto"/>
        <w:rPr>
          <w:rFonts w:cs="Arial"/>
          <w:snapToGrid w:val="0"/>
          <w:color w:val="FF0000"/>
        </w:rPr>
      </w:pPr>
    </w:p>
    <w:p w14:paraId="784B00F2" w14:textId="0EEEC38D" w:rsidR="001B0C91" w:rsidRPr="002D6B78" w:rsidRDefault="00584EA6" w:rsidP="001B0C91">
      <w:pPr>
        <w:tabs>
          <w:tab w:val="left" w:pos="0"/>
        </w:tabs>
        <w:spacing w:line="276" w:lineRule="auto"/>
        <w:rPr>
          <w:rFonts w:cs="Arial"/>
          <w:snapToGrid w:val="0"/>
          <w:color w:val="FF0000"/>
          <w:szCs w:val="22"/>
          <w:lang w:eastAsia="en-US"/>
        </w:rPr>
      </w:pPr>
      <w:r w:rsidRPr="002D6B78">
        <w:rPr>
          <w:rFonts w:cs="Arial"/>
          <w:snapToGrid w:val="0"/>
          <w:color w:val="FF0000"/>
        </w:rPr>
        <w:t>(</w:t>
      </w:r>
      <w:r w:rsidR="001F3AF3" w:rsidRPr="002D6B78">
        <w:rPr>
          <w:rFonts w:cs="Arial"/>
          <w:snapToGrid w:val="0"/>
          <w:color w:val="FF0000"/>
        </w:rPr>
        <w:t>8</w:t>
      </w:r>
      <w:r w:rsidRPr="002D6B78">
        <w:rPr>
          <w:rFonts w:cs="Arial"/>
          <w:snapToGrid w:val="0"/>
          <w:color w:val="FF0000"/>
        </w:rPr>
        <w:t xml:space="preserve">) </w:t>
      </w:r>
      <w:r w:rsidR="00337DD1" w:rsidRPr="002D6B78">
        <w:rPr>
          <w:rFonts w:cs="Arial"/>
          <w:snapToGrid w:val="0"/>
          <w:color w:val="FF0000"/>
        </w:rPr>
        <w:t xml:space="preserve">Na  utvrđenim eksploatacijskim poljima </w:t>
      </w:r>
      <w:r w:rsidR="00B9288E" w:rsidRPr="002D6B78">
        <w:rPr>
          <w:rFonts w:cs="Arial"/>
          <w:snapToGrid w:val="0"/>
          <w:color w:val="FF0000"/>
        </w:rPr>
        <w:t xml:space="preserve">ugljikovodika </w:t>
      </w:r>
      <w:r w:rsidR="00337DD1" w:rsidRPr="002D6B78">
        <w:rPr>
          <w:rFonts w:cs="Arial"/>
          <w:snapToGrid w:val="0"/>
          <w:color w:val="FF0000"/>
        </w:rPr>
        <w:t>dozvoljena je gradnja naftno-rudarskih objekata i postrojenja kao i izvođenje naftno-rudarskih radova u svrhu eksploatacije ugljikovodika.</w:t>
      </w:r>
    </w:p>
    <w:p w14:paraId="49EED72C" w14:textId="77777777" w:rsidR="001B0C91" w:rsidRPr="002D6B78" w:rsidRDefault="001B0C91" w:rsidP="00A30A31">
      <w:pPr>
        <w:pStyle w:val="clanak"/>
        <w:spacing w:line="276" w:lineRule="auto"/>
        <w:rPr>
          <w:rFonts w:cs="Arial"/>
          <w:snapToGrid w:val="0"/>
          <w:color w:val="FF0000"/>
          <w:lang w:val="hr-HR"/>
        </w:rPr>
      </w:pPr>
    </w:p>
    <w:p w14:paraId="5DFAD0B9" w14:textId="7A320E5B" w:rsidR="00D730C4" w:rsidRPr="002D6B78" w:rsidRDefault="001B0C91" w:rsidP="00D730C4">
      <w:pPr>
        <w:tabs>
          <w:tab w:val="left" w:pos="426"/>
        </w:tabs>
        <w:spacing w:after="240" w:line="276" w:lineRule="auto"/>
        <w:rPr>
          <w:rFonts w:cs="Arial"/>
          <w:snapToGrid w:val="0"/>
          <w:color w:val="FF0000"/>
          <w:szCs w:val="22"/>
          <w:lang w:eastAsia="en-US"/>
        </w:rPr>
      </w:pPr>
      <w:r w:rsidRPr="002D6B78">
        <w:rPr>
          <w:rFonts w:cs="Arial"/>
          <w:snapToGrid w:val="0"/>
          <w:color w:val="FF0000"/>
        </w:rPr>
        <w:t>(</w:t>
      </w:r>
      <w:r w:rsidR="001F3AF3" w:rsidRPr="002D6B78">
        <w:rPr>
          <w:rFonts w:cs="Arial"/>
          <w:snapToGrid w:val="0"/>
          <w:color w:val="FF0000"/>
        </w:rPr>
        <w:t>9</w:t>
      </w:r>
      <w:r w:rsidRPr="002D6B78">
        <w:rPr>
          <w:rFonts w:cs="Arial"/>
          <w:snapToGrid w:val="0"/>
          <w:color w:val="FF0000"/>
        </w:rPr>
        <w:t xml:space="preserve">) </w:t>
      </w:r>
      <w:r w:rsidR="00D730C4" w:rsidRPr="002D6B78">
        <w:rPr>
          <w:rFonts w:cs="Arial"/>
          <w:snapToGrid w:val="0"/>
          <w:color w:val="FF0000"/>
        </w:rPr>
        <w:t xml:space="preserve">Na području </w:t>
      </w:r>
      <w:r w:rsidR="00AB35FF" w:rsidRPr="002D6B78">
        <w:rPr>
          <w:rFonts w:cs="Arial"/>
          <w:snapToGrid w:val="0"/>
          <w:color w:val="FF0000"/>
        </w:rPr>
        <w:t>Grada Koprivnice</w:t>
      </w:r>
      <w:r w:rsidR="00D730C4" w:rsidRPr="002D6B78">
        <w:rPr>
          <w:rFonts w:cs="Arial"/>
          <w:snapToGrid w:val="0"/>
          <w:color w:val="FF0000"/>
        </w:rPr>
        <w:t xml:space="preserve"> jednim svojim dijelom smještena su e</w:t>
      </w:r>
      <w:r w:rsidRPr="002D6B78">
        <w:rPr>
          <w:rFonts w:cs="Arial"/>
          <w:snapToGrid w:val="0"/>
          <w:color w:val="FF0000"/>
        </w:rPr>
        <w:t>ksploatacijska polja ugljikovodika: EPU „Peteranec“, EPU „Jagnjedovac“ i EPU „Mosti“</w:t>
      </w:r>
      <w:r w:rsidR="00D730C4" w:rsidRPr="002D6B78">
        <w:rPr>
          <w:rFonts w:cs="Arial"/>
          <w:snapToGrid w:val="0"/>
          <w:color w:val="FF0000"/>
        </w:rPr>
        <w:t xml:space="preserve">, koja su </w:t>
      </w:r>
      <w:r w:rsidR="00D730C4" w:rsidRPr="002D6B78">
        <w:rPr>
          <w:rFonts w:cs="Arial"/>
          <w:snapToGrid w:val="0"/>
          <w:color w:val="FF0000"/>
          <w:szCs w:val="22"/>
          <w:lang w:eastAsia="en-US"/>
        </w:rPr>
        <w:t>utvrđena rješenjima nadležnog ministarstva te ucrtana u grafičkom i definirana u tekstualnom dijelu P</w:t>
      </w:r>
      <w:r w:rsidR="00AB35FF" w:rsidRPr="002D6B78">
        <w:rPr>
          <w:rFonts w:cs="Arial"/>
          <w:snapToGrid w:val="0"/>
          <w:color w:val="FF0000"/>
          <w:szCs w:val="22"/>
          <w:lang w:eastAsia="en-US"/>
        </w:rPr>
        <w:t>rostornog p</w:t>
      </w:r>
      <w:r w:rsidR="00D730C4" w:rsidRPr="002D6B78">
        <w:rPr>
          <w:rFonts w:cs="Arial"/>
          <w:snapToGrid w:val="0"/>
          <w:color w:val="FF0000"/>
          <w:szCs w:val="22"/>
          <w:lang w:eastAsia="en-US"/>
        </w:rPr>
        <w:t>lana. Ukupne površine, odnosno površine pojedinog EPU na području Grada Koprivnice prikazane su u sljedećoj tablici:</w:t>
      </w:r>
    </w:p>
    <w:tbl>
      <w:tblPr>
        <w:tblStyle w:val="Reetkatablice1"/>
        <w:tblW w:w="9072" w:type="dxa"/>
        <w:tblInd w:w="-5" w:type="dxa"/>
        <w:tblLayout w:type="fixed"/>
        <w:tblLook w:val="04A0" w:firstRow="1" w:lastRow="0" w:firstColumn="1" w:lastColumn="0" w:noHBand="0" w:noVBand="1"/>
      </w:tblPr>
      <w:tblGrid>
        <w:gridCol w:w="709"/>
        <w:gridCol w:w="5103"/>
        <w:gridCol w:w="1387"/>
        <w:gridCol w:w="1873"/>
      </w:tblGrid>
      <w:tr w:rsidR="002D6B78" w:rsidRPr="002D6B78" w14:paraId="463C6F2C" w14:textId="77777777" w:rsidTr="009E5348">
        <w:tc>
          <w:tcPr>
            <w:tcW w:w="709" w:type="dxa"/>
            <w:vAlign w:val="center"/>
          </w:tcPr>
          <w:p w14:paraId="361DDC9F" w14:textId="77777777" w:rsidR="00D730C4" w:rsidRPr="002D6B78" w:rsidRDefault="00D730C4" w:rsidP="00D730C4">
            <w:pPr>
              <w:jc w:val="center"/>
              <w:rPr>
                <w:rFonts w:cs="Arial"/>
                <w:bCs/>
                <w:color w:val="FF0000"/>
                <w:sz w:val="20"/>
              </w:rPr>
            </w:pPr>
            <w:r w:rsidRPr="002D6B78">
              <w:rPr>
                <w:rFonts w:cs="Arial"/>
                <w:bCs/>
                <w:color w:val="FF0000"/>
                <w:sz w:val="20"/>
              </w:rPr>
              <w:t>R. br.</w:t>
            </w:r>
          </w:p>
        </w:tc>
        <w:tc>
          <w:tcPr>
            <w:tcW w:w="5103" w:type="dxa"/>
            <w:vAlign w:val="center"/>
          </w:tcPr>
          <w:p w14:paraId="32A5A0D4" w14:textId="77777777" w:rsidR="00D730C4" w:rsidRPr="002D6B78" w:rsidRDefault="00D730C4" w:rsidP="00D730C4">
            <w:pPr>
              <w:jc w:val="center"/>
              <w:rPr>
                <w:rFonts w:cs="Arial"/>
                <w:bCs/>
                <w:color w:val="FF0000"/>
                <w:sz w:val="20"/>
              </w:rPr>
            </w:pPr>
            <w:r w:rsidRPr="002D6B78">
              <w:rPr>
                <w:rFonts w:cs="Arial"/>
                <w:bCs/>
                <w:color w:val="FF0000"/>
                <w:sz w:val="20"/>
              </w:rPr>
              <w:t>Naziv eksploatacijskog polja (EPU)</w:t>
            </w:r>
          </w:p>
        </w:tc>
        <w:tc>
          <w:tcPr>
            <w:tcW w:w="1387" w:type="dxa"/>
            <w:vAlign w:val="center"/>
          </w:tcPr>
          <w:p w14:paraId="1717B02C" w14:textId="77777777" w:rsidR="00D730C4" w:rsidRPr="002D6B78" w:rsidRDefault="00D730C4" w:rsidP="00D730C4">
            <w:pPr>
              <w:jc w:val="center"/>
              <w:rPr>
                <w:rFonts w:cs="Arial"/>
                <w:bCs/>
                <w:color w:val="FF0000"/>
                <w:sz w:val="20"/>
              </w:rPr>
            </w:pPr>
            <w:r w:rsidRPr="002D6B78">
              <w:rPr>
                <w:rFonts w:cs="Arial"/>
                <w:bCs/>
                <w:color w:val="FF0000"/>
                <w:sz w:val="20"/>
              </w:rPr>
              <w:t>Površina EPU</w:t>
            </w:r>
          </w:p>
        </w:tc>
        <w:tc>
          <w:tcPr>
            <w:tcW w:w="1873" w:type="dxa"/>
            <w:vAlign w:val="center"/>
          </w:tcPr>
          <w:p w14:paraId="02CE4295" w14:textId="77777777" w:rsidR="00D730C4" w:rsidRPr="002D6B78" w:rsidRDefault="00D730C4" w:rsidP="00D730C4">
            <w:pPr>
              <w:jc w:val="center"/>
              <w:rPr>
                <w:rFonts w:cs="Arial"/>
                <w:bCs/>
                <w:color w:val="FF0000"/>
                <w:sz w:val="20"/>
              </w:rPr>
            </w:pPr>
            <w:r w:rsidRPr="002D6B78">
              <w:rPr>
                <w:rFonts w:cs="Arial"/>
                <w:bCs/>
                <w:color w:val="FF0000"/>
                <w:sz w:val="20"/>
              </w:rPr>
              <w:t>Površina EPU</w:t>
            </w:r>
          </w:p>
          <w:p w14:paraId="3DDD0341" w14:textId="77777777" w:rsidR="00D730C4" w:rsidRPr="002D6B78" w:rsidRDefault="00D730C4" w:rsidP="00D730C4">
            <w:pPr>
              <w:jc w:val="center"/>
              <w:rPr>
                <w:rFonts w:cs="Arial"/>
                <w:bCs/>
                <w:color w:val="FF0000"/>
                <w:sz w:val="20"/>
              </w:rPr>
            </w:pPr>
            <w:r w:rsidRPr="002D6B78">
              <w:rPr>
                <w:rFonts w:cs="Arial"/>
                <w:bCs/>
                <w:color w:val="FF0000"/>
                <w:sz w:val="20"/>
              </w:rPr>
              <w:t>na području</w:t>
            </w:r>
          </w:p>
          <w:p w14:paraId="62D2A623" w14:textId="77777777" w:rsidR="00D730C4" w:rsidRPr="002D6B78" w:rsidRDefault="00D730C4" w:rsidP="00D730C4">
            <w:pPr>
              <w:jc w:val="center"/>
              <w:rPr>
                <w:rFonts w:cs="Arial"/>
                <w:bCs/>
                <w:color w:val="FF0000"/>
                <w:sz w:val="20"/>
              </w:rPr>
            </w:pPr>
            <w:r w:rsidRPr="002D6B78">
              <w:rPr>
                <w:rFonts w:cs="Arial"/>
                <w:bCs/>
                <w:color w:val="FF0000"/>
                <w:sz w:val="20"/>
              </w:rPr>
              <w:t>Grada Koprivnice</w:t>
            </w:r>
          </w:p>
        </w:tc>
      </w:tr>
      <w:tr w:rsidR="002D6B78" w:rsidRPr="002D6B78" w14:paraId="070B3CB6" w14:textId="77777777" w:rsidTr="009E5348">
        <w:trPr>
          <w:trHeight w:val="284"/>
        </w:trPr>
        <w:tc>
          <w:tcPr>
            <w:tcW w:w="709" w:type="dxa"/>
            <w:vAlign w:val="center"/>
          </w:tcPr>
          <w:p w14:paraId="1781B863" w14:textId="77777777" w:rsidR="00D730C4" w:rsidRPr="002D6B78" w:rsidRDefault="00D730C4" w:rsidP="00D730C4">
            <w:pPr>
              <w:jc w:val="center"/>
              <w:rPr>
                <w:rFonts w:cs="Arial"/>
                <w:bCs/>
                <w:color w:val="FF0000"/>
                <w:sz w:val="20"/>
              </w:rPr>
            </w:pPr>
            <w:r w:rsidRPr="002D6B78">
              <w:rPr>
                <w:rFonts w:cs="Arial"/>
                <w:bCs/>
                <w:color w:val="FF0000"/>
                <w:sz w:val="20"/>
              </w:rPr>
              <w:t>1.</w:t>
            </w:r>
          </w:p>
        </w:tc>
        <w:tc>
          <w:tcPr>
            <w:tcW w:w="5103" w:type="dxa"/>
            <w:vAlign w:val="center"/>
          </w:tcPr>
          <w:p w14:paraId="668B79CA" w14:textId="77777777" w:rsidR="00D730C4" w:rsidRPr="002D6B78" w:rsidRDefault="00D730C4" w:rsidP="00D730C4">
            <w:pPr>
              <w:ind w:left="318"/>
              <w:jc w:val="left"/>
              <w:rPr>
                <w:rFonts w:cs="Arial"/>
                <w:bCs/>
                <w:color w:val="FF0000"/>
                <w:sz w:val="20"/>
              </w:rPr>
            </w:pPr>
            <w:r w:rsidRPr="002D6B78">
              <w:rPr>
                <w:rFonts w:cs="Arial"/>
                <w:bCs/>
                <w:color w:val="FF0000"/>
                <w:sz w:val="20"/>
              </w:rPr>
              <w:t>EPU „Jagnjedovac“</w:t>
            </w:r>
          </w:p>
        </w:tc>
        <w:tc>
          <w:tcPr>
            <w:tcW w:w="1387" w:type="dxa"/>
            <w:vAlign w:val="center"/>
          </w:tcPr>
          <w:p w14:paraId="0FCC33B2" w14:textId="77777777" w:rsidR="00D730C4" w:rsidRPr="002D6B78" w:rsidRDefault="00D730C4" w:rsidP="00D730C4">
            <w:pPr>
              <w:jc w:val="center"/>
              <w:rPr>
                <w:rFonts w:cs="Arial"/>
                <w:bCs/>
                <w:color w:val="FF0000"/>
                <w:sz w:val="20"/>
              </w:rPr>
            </w:pPr>
            <w:r w:rsidRPr="002D6B78">
              <w:rPr>
                <w:rFonts w:cs="Arial"/>
                <w:bCs/>
                <w:color w:val="FF0000"/>
                <w:sz w:val="20"/>
              </w:rPr>
              <w:t xml:space="preserve"> 8,44 km</w:t>
            </w:r>
            <w:r w:rsidRPr="002D6B78">
              <w:rPr>
                <w:rFonts w:cs="Arial"/>
                <w:bCs/>
                <w:color w:val="FF0000"/>
                <w:sz w:val="20"/>
                <w:vertAlign w:val="superscript"/>
              </w:rPr>
              <w:t>2</w:t>
            </w:r>
          </w:p>
        </w:tc>
        <w:tc>
          <w:tcPr>
            <w:tcW w:w="1873" w:type="dxa"/>
            <w:vAlign w:val="center"/>
          </w:tcPr>
          <w:p w14:paraId="27E7EA10" w14:textId="77777777" w:rsidR="00D730C4" w:rsidRPr="002D6B78" w:rsidRDefault="00D730C4" w:rsidP="00D730C4">
            <w:pPr>
              <w:jc w:val="center"/>
              <w:rPr>
                <w:rFonts w:cs="Arial"/>
                <w:bCs/>
                <w:color w:val="FF0000"/>
                <w:sz w:val="20"/>
              </w:rPr>
            </w:pPr>
            <w:r w:rsidRPr="002D6B78">
              <w:rPr>
                <w:rFonts w:cs="Arial"/>
                <w:bCs/>
                <w:color w:val="FF0000"/>
                <w:sz w:val="20"/>
              </w:rPr>
              <w:t>2,63 km</w:t>
            </w:r>
            <w:r w:rsidRPr="002D6B78">
              <w:rPr>
                <w:rFonts w:cs="Arial"/>
                <w:bCs/>
                <w:color w:val="FF0000"/>
                <w:sz w:val="20"/>
                <w:vertAlign w:val="superscript"/>
              </w:rPr>
              <w:t>2</w:t>
            </w:r>
          </w:p>
        </w:tc>
      </w:tr>
      <w:tr w:rsidR="002D6B78" w:rsidRPr="002D6B78" w14:paraId="0328E088" w14:textId="77777777" w:rsidTr="009E5348">
        <w:trPr>
          <w:trHeight w:val="284"/>
        </w:trPr>
        <w:tc>
          <w:tcPr>
            <w:tcW w:w="709" w:type="dxa"/>
            <w:vAlign w:val="center"/>
          </w:tcPr>
          <w:p w14:paraId="5524BDE0" w14:textId="77777777" w:rsidR="00D730C4" w:rsidRPr="002D6B78" w:rsidRDefault="00D730C4" w:rsidP="00D730C4">
            <w:pPr>
              <w:jc w:val="center"/>
              <w:rPr>
                <w:rFonts w:cs="Arial"/>
                <w:bCs/>
                <w:color w:val="FF0000"/>
                <w:sz w:val="20"/>
              </w:rPr>
            </w:pPr>
            <w:r w:rsidRPr="002D6B78">
              <w:rPr>
                <w:rFonts w:cs="Arial"/>
                <w:bCs/>
                <w:color w:val="FF0000"/>
                <w:sz w:val="20"/>
              </w:rPr>
              <w:t>2.</w:t>
            </w:r>
          </w:p>
        </w:tc>
        <w:tc>
          <w:tcPr>
            <w:tcW w:w="5103" w:type="dxa"/>
            <w:vAlign w:val="center"/>
          </w:tcPr>
          <w:p w14:paraId="7D951735" w14:textId="77777777" w:rsidR="00D730C4" w:rsidRPr="002D6B78" w:rsidRDefault="00D730C4" w:rsidP="00D730C4">
            <w:pPr>
              <w:ind w:left="318"/>
              <w:jc w:val="left"/>
              <w:rPr>
                <w:rFonts w:cs="Arial"/>
                <w:bCs/>
                <w:color w:val="FF0000"/>
                <w:sz w:val="20"/>
              </w:rPr>
            </w:pPr>
            <w:r w:rsidRPr="002D6B78">
              <w:rPr>
                <w:rFonts w:cs="Arial"/>
                <w:bCs/>
                <w:color w:val="FF0000"/>
                <w:sz w:val="20"/>
              </w:rPr>
              <w:t>EPU „Mosti“</w:t>
            </w:r>
          </w:p>
        </w:tc>
        <w:tc>
          <w:tcPr>
            <w:tcW w:w="1387" w:type="dxa"/>
            <w:vAlign w:val="center"/>
          </w:tcPr>
          <w:p w14:paraId="5BA84E7A" w14:textId="77777777" w:rsidR="00D730C4" w:rsidRPr="002D6B78" w:rsidRDefault="00D730C4" w:rsidP="00D730C4">
            <w:pPr>
              <w:jc w:val="center"/>
              <w:rPr>
                <w:rFonts w:cs="Arial"/>
                <w:bCs/>
                <w:color w:val="FF0000"/>
                <w:sz w:val="20"/>
              </w:rPr>
            </w:pPr>
            <w:r w:rsidRPr="002D6B78">
              <w:rPr>
                <w:rFonts w:cs="Arial"/>
                <w:bCs/>
                <w:color w:val="FF0000"/>
                <w:sz w:val="20"/>
              </w:rPr>
              <w:t>42,01 km</w:t>
            </w:r>
            <w:r w:rsidRPr="002D6B78">
              <w:rPr>
                <w:rFonts w:cs="Arial"/>
                <w:bCs/>
                <w:color w:val="FF0000"/>
                <w:sz w:val="20"/>
                <w:vertAlign w:val="superscript"/>
              </w:rPr>
              <w:t>2</w:t>
            </w:r>
          </w:p>
        </w:tc>
        <w:tc>
          <w:tcPr>
            <w:tcW w:w="1873" w:type="dxa"/>
            <w:vAlign w:val="center"/>
          </w:tcPr>
          <w:p w14:paraId="62D792D5" w14:textId="77777777" w:rsidR="00D730C4" w:rsidRPr="002D6B78" w:rsidRDefault="00D730C4" w:rsidP="00D730C4">
            <w:pPr>
              <w:jc w:val="center"/>
              <w:rPr>
                <w:rFonts w:cs="Arial"/>
                <w:bCs/>
                <w:color w:val="FF0000"/>
                <w:sz w:val="20"/>
              </w:rPr>
            </w:pPr>
            <w:r w:rsidRPr="002D6B78">
              <w:rPr>
                <w:rFonts w:cs="Arial"/>
                <w:bCs/>
                <w:color w:val="FF0000"/>
                <w:sz w:val="20"/>
              </w:rPr>
              <w:t>1,75 km</w:t>
            </w:r>
            <w:r w:rsidRPr="002D6B78">
              <w:rPr>
                <w:rFonts w:cs="Arial"/>
                <w:bCs/>
                <w:color w:val="FF0000"/>
                <w:sz w:val="20"/>
                <w:vertAlign w:val="superscript"/>
              </w:rPr>
              <w:t>2</w:t>
            </w:r>
          </w:p>
        </w:tc>
      </w:tr>
      <w:tr w:rsidR="002D6B78" w:rsidRPr="002D6B78" w14:paraId="651847AB" w14:textId="77777777" w:rsidTr="009E5348">
        <w:trPr>
          <w:trHeight w:val="284"/>
        </w:trPr>
        <w:tc>
          <w:tcPr>
            <w:tcW w:w="709" w:type="dxa"/>
            <w:vAlign w:val="center"/>
          </w:tcPr>
          <w:p w14:paraId="523A6B24" w14:textId="77777777" w:rsidR="00D730C4" w:rsidRPr="002D6B78" w:rsidRDefault="00D730C4" w:rsidP="00D730C4">
            <w:pPr>
              <w:jc w:val="center"/>
              <w:rPr>
                <w:rFonts w:cs="Arial"/>
                <w:bCs/>
                <w:color w:val="FF0000"/>
                <w:sz w:val="20"/>
              </w:rPr>
            </w:pPr>
            <w:r w:rsidRPr="002D6B78">
              <w:rPr>
                <w:rFonts w:cs="Arial"/>
                <w:bCs/>
                <w:color w:val="FF0000"/>
                <w:sz w:val="20"/>
              </w:rPr>
              <w:t>3.</w:t>
            </w:r>
          </w:p>
        </w:tc>
        <w:tc>
          <w:tcPr>
            <w:tcW w:w="5103" w:type="dxa"/>
            <w:vAlign w:val="center"/>
          </w:tcPr>
          <w:p w14:paraId="262D2497" w14:textId="77777777" w:rsidR="00D730C4" w:rsidRPr="002D6B78" w:rsidRDefault="00D730C4" w:rsidP="00D730C4">
            <w:pPr>
              <w:ind w:left="318"/>
              <w:jc w:val="left"/>
              <w:rPr>
                <w:rFonts w:cs="Arial"/>
                <w:bCs/>
                <w:color w:val="FF0000"/>
                <w:sz w:val="20"/>
              </w:rPr>
            </w:pPr>
            <w:r w:rsidRPr="002D6B78">
              <w:rPr>
                <w:rFonts w:cs="Arial"/>
                <w:bCs/>
                <w:color w:val="FF0000"/>
                <w:sz w:val="20"/>
              </w:rPr>
              <w:t>EPU „Peteranec“</w:t>
            </w:r>
          </w:p>
        </w:tc>
        <w:tc>
          <w:tcPr>
            <w:tcW w:w="1387" w:type="dxa"/>
            <w:vAlign w:val="center"/>
          </w:tcPr>
          <w:p w14:paraId="2CE17D8A" w14:textId="77777777" w:rsidR="00D730C4" w:rsidRPr="002D6B78" w:rsidRDefault="00D730C4" w:rsidP="00D730C4">
            <w:pPr>
              <w:jc w:val="center"/>
              <w:rPr>
                <w:rFonts w:cs="Arial"/>
                <w:bCs/>
                <w:color w:val="FF0000"/>
                <w:sz w:val="20"/>
              </w:rPr>
            </w:pPr>
            <w:r w:rsidRPr="002D6B78">
              <w:rPr>
                <w:rFonts w:cs="Arial"/>
                <w:bCs/>
                <w:color w:val="FF0000"/>
                <w:sz w:val="20"/>
              </w:rPr>
              <w:t>24,00 km</w:t>
            </w:r>
            <w:r w:rsidRPr="002D6B78">
              <w:rPr>
                <w:rFonts w:cs="Arial"/>
                <w:bCs/>
                <w:color w:val="FF0000"/>
                <w:sz w:val="20"/>
                <w:vertAlign w:val="superscript"/>
              </w:rPr>
              <w:t>2</w:t>
            </w:r>
          </w:p>
        </w:tc>
        <w:tc>
          <w:tcPr>
            <w:tcW w:w="1873" w:type="dxa"/>
            <w:vAlign w:val="center"/>
          </w:tcPr>
          <w:p w14:paraId="6199D1F3" w14:textId="77777777" w:rsidR="00D730C4" w:rsidRPr="002D6B78" w:rsidRDefault="00D730C4" w:rsidP="00D730C4">
            <w:pPr>
              <w:jc w:val="center"/>
              <w:rPr>
                <w:rFonts w:cs="Arial"/>
                <w:bCs/>
                <w:color w:val="FF0000"/>
                <w:sz w:val="20"/>
              </w:rPr>
            </w:pPr>
            <w:r w:rsidRPr="002D6B78">
              <w:rPr>
                <w:rFonts w:cs="Arial"/>
                <w:bCs/>
                <w:color w:val="FF0000"/>
                <w:sz w:val="20"/>
              </w:rPr>
              <w:t>0,72 km</w:t>
            </w:r>
            <w:r w:rsidRPr="002D6B78">
              <w:rPr>
                <w:rFonts w:cs="Arial"/>
                <w:bCs/>
                <w:color w:val="FF0000"/>
                <w:sz w:val="20"/>
                <w:vertAlign w:val="superscript"/>
              </w:rPr>
              <w:t>2</w:t>
            </w:r>
          </w:p>
        </w:tc>
      </w:tr>
      <w:tr w:rsidR="002D6B78" w:rsidRPr="002D6B78" w14:paraId="32BA7413" w14:textId="77777777" w:rsidTr="009E5348">
        <w:trPr>
          <w:trHeight w:val="284"/>
        </w:trPr>
        <w:tc>
          <w:tcPr>
            <w:tcW w:w="5812" w:type="dxa"/>
            <w:gridSpan w:val="2"/>
            <w:vAlign w:val="center"/>
          </w:tcPr>
          <w:p w14:paraId="6F8256A4" w14:textId="77777777" w:rsidR="00D730C4" w:rsidRPr="002D6B78" w:rsidRDefault="00D730C4" w:rsidP="00D730C4">
            <w:pPr>
              <w:ind w:left="175" w:right="177" w:hanging="140"/>
              <w:contextualSpacing/>
              <w:jc w:val="right"/>
              <w:rPr>
                <w:rFonts w:cs="Arial"/>
                <w:bCs/>
                <w:color w:val="FF0000"/>
                <w:sz w:val="20"/>
              </w:rPr>
            </w:pPr>
            <w:r w:rsidRPr="002D6B78">
              <w:rPr>
                <w:rFonts w:cs="Arial"/>
                <w:bCs/>
                <w:color w:val="FF0000"/>
                <w:sz w:val="20"/>
              </w:rPr>
              <w:t>Ukupno:</w:t>
            </w:r>
          </w:p>
        </w:tc>
        <w:tc>
          <w:tcPr>
            <w:tcW w:w="1387" w:type="dxa"/>
            <w:vAlign w:val="center"/>
          </w:tcPr>
          <w:p w14:paraId="7642C484" w14:textId="77777777" w:rsidR="00D730C4" w:rsidRPr="002D6B78" w:rsidRDefault="00D730C4" w:rsidP="00D730C4">
            <w:pPr>
              <w:jc w:val="left"/>
              <w:rPr>
                <w:rFonts w:cs="Arial"/>
                <w:bCs/>
                <w:color w:val="FF0000"/>
                <w:sz w:val="20"/>
              </w:rPr>
            </w:pPr>
            <w:r w:rsidRPr="002D6B78">
              <w:rPr>
                <w:rFonts w:cs="Arial"/>
                <w:bCs/>
                <w:color w:val="FF0000"/>
                <w:sz w:val="20"/>
              </w:rPr>
              <w:t xml:space="preserve">  74,45 km</w:t>
            </w:r>
            <w:r w:rsidRPr="002D6B78">
              <w:rPr>
                <w:rFonts w:cs="Arial"/>
                <w:bCs/>
                <w:color w:val="FF0000"/>
                <w:sz w:val="20"/>
                <w:vertAlign w:val="superscript"/>
              </w:rPr>
              <w:t>2</w:t>
            </w:r>
          </w:p>
        </w:tc>
        <w:tc>
          <w:tcPr>
            <w:tcW w:w="1873" w:type="dxa"/>
            <w:vAlign w:val="center"/>
          </w:tcPr>
          <w:p w14:paraId="7A79EE5E" w14:textId="77777777" w:rsidR="00D730C4" w:rsidRPr="002D6B78" w:rsidRDefault="00D730C4" w:rsidP="00D730C4">
            <w:pPr>
              <w:jc w:val="left"/>
              <w:rPr>
                <w:rFonts w:cs="Arial"/>
                <w:bCs/>
                <w:color w:val="FF0000"/>
                <w:sz w:val="20"/>
              </w:rPr>
            </w:pPr>
            <w:r w:rsidRPr="002D6B78">
              <w:rPr>
                <w:rFonts w:cs="Arial"/>
                <w:bCs/>
                <w:color w:val="FF0000"/>
                <w:sz w:val="20"/>
              </w:rPr>
              <w:t xml:space="preserve">       5,10 km</w:t>
            </w:r>
            <w:r w:rsidRPr="002D6B78">
              <w:rPr>
                <w:rFonts w:cs="Arial"/>
                <w:bCs/>
                <w:color w:val="FF0000"/>
                <w:sz w:val="20"/>
                <w:vertAlign w:val="superscript"/>
              </w:rPr>
              <w:t>2</w:t>
            </w:r>
          </w:p>
        </w:tc>
      </w:tr>
    </w:tbl>
    <w:p w14:paraId="58E9689B" w14:textId="77777777" w:rsidR="00D730C4" w:rsidRPr="002D6B78" w:rsidRDefault="00D730C4" w:rsidP="00D730C4">
      <w:pPr>
        <w:tabs>
          <w:tab w:val="left" w:pos="426"/>
        </w:tabs>
        <w:spacing w:after="240" w:line="276" w:lineRule="auto"/>
        <w:rPr>
          <w:rFonts w:cs="Arial"/>
          <w:snapToGrid w:val="0"/>
          <w:color w:val="FF0000"/>
          <w:szCs w:val="22"/>
          <w:lang w:eastAsia="en-US"/>
        </w:rPr>
      </w:pPr>
    </w:p>
    <w:p w14:paraId="4FA4178D" w14:textId="03999A8F" w:rsidR="00337DD1" w:rsidRPr="002D6B78" w:rsidRDefault="00337DD1" w:rsidP="00337DD1">
      <w:pPr>
        <w:pStyle w:val="clanak"/>
        <w:spacing w:line="276" w:lineRule="auto"/>
        <w:rPr>
          <w:rFonts w:eastAsia="Calibri" w:cs="Arial"/>
          <w:snapToGrid w:val="0"/>
          <w:color w:val="FF0000"/>
          <w:szCs w:val="22"/>
          <w:lang w:val="hr-HR" w:eastAsia="en-US"/>
        </w:rPr>
      </w:pPr>
      <w:r w:rsidRPr="002D6B78">
        <w:rPr>
          <w:rFonts w:eastAsia="Calibri" w:cs="Arial"/>
          <w:snapToGrid w:val="0"/>
          <w:color w:val="FF0000"/>
          <w:szCs w:val="22"/>
          <w:lang w:val="hr-HR" w:eastAsia="en-US"/>
        </w:rPr>
        <w:lastRenderedPageBreak/>
        <w:t>(</w:t>
      </w:r>
      <w:r w:rsidR="001F3AF3" w:rsidRPr="002D6B78">
        <w:rPr>
          <w:rFonts w:eastAsia="Calibri" w:cs="Arial"/>
          <w:snapToGrid w:val="0"/>
          <w:color w:val="FF0000"/>
          <w:szCs w:val="22"/>
          <w:lang w:val="hr-HR" w:eastAsia="en-US"/>
        </w:rPr>
        <w:t>10</w:t>
      </w:r>
      <w:r w:rsidRPr="002D6B78">
        <w:rPr>
          <w:rFonts w:eastAsia="Calibri" w:cs="Arial"/>
          <w:snapToGrid w:val="0"/>
          <w:color w:val="FF0000"/>
          <w:szCs w:val="22"/>
          <w:lang w:val="hr-HR" w:eastAsia="en-US"/>
        </w:rPr>
        <w:t xml:space="preserve">) Na području </w:t>
      </w:r>
      <w:r w:rsidR="00AB35FF" w:rsidRPr="002D6B78">
        <w:rPr>
          <w:rFonts w:eastAsia="Calibri" w:cs="Arial"/>
          <w:snapToGrid w:val="0"/>
          <w:color w:val="FF0000"/>
          <w:szCs w:val="22"/>
          <w:lang w:val="hr-HR" w:eastAsia="en-US"/>
        </w:rPr>
        <w:t>Grada Koprivnice</w:t>
      </w:r>
      <w:r w:rsidRPr="002D6B78">
        <w:rPr>
          <w:rFonts w:eastAsia="Calibri" w:cs="Arial"/>
          <w:snapToGrid w:val="0"/>
          <w:color w:val="FF0000"/>
          <w:szCs w:val="22"/>
          <w:lang w:val="hr-HR" w:eastAsia="en-US"/>
        </w:rPr>
        <w:t xml:space="preserve"> za sada nema utvrđenih istražnih prostora kao ni eksploatacijskih polja geotermalnih voda.</w:t>
      </w:r>
    </w:p>
    <w:p w14:paraId="65285BAE" w14:textId="77777777" w:rsidR="00337DD1" w:rsidRPr="002D6B78" w:rsidRDefault="00337DD1" w:rsidP="00337DD1">
      <w:pPr>
        <w:tabs>
          <w:tab w:val="left" w:pos="426"/>
        </w:tabs>
        <w:spacing w:line="276" w:lineRule="auto"/>
        <w:rPr>
          <w:rFonts w:cs="Arial"/>
          <w:snapToGrid w:val="0"/>
          <w:color w:val="FF0000"/>
          <w:szCs w:val="22"/>
          <w:lang w:eastAsia="en-US"/>
        </w:rPr>
      </w:pPr>
    </w:p>
    <w:p w14:paraId="58520BC9" w14:textId="2847A7AD" w:rsidR="00337DD1" w:rsidRPr="002D6B78" w:rsidRDefault="00337DD1" w:rsidP="00337DD1">
      <w:pPr>
        <w:tabs>
          <w:tab w:val="left" w:pos="426"/>
        </w:tabs>
        <w:spacing w:line="276" w:lineRule="auto"/>
        <w:rPr>
          <w:rFonts w:cs="Arial"/>
          <w:snapToGrid w:val="0"/>
          <w:color w:val="FF0000"/>
          <w:szCs w:val="22"/>
          <w:lang w:eastAsia="en-US"/>
        </w:rPr>
      </w:pPr>
      <w:r w:rsidRPr="002D6B78">
        <w:rPr>
          <w:rFonts w:cs="Arial"/>
          <w:snapToGrid w:val="0"/>
          <w:color w:val="FF0000"/>
          <w:szCs w:val="22"/>
          <w:lang w:eastAsia="en-US"/>
        </w:rPr>
        <w:t>(</w:t>
      </w:r>
      <w:r w:rsidR="00CA19F0" w:rsidRPr="002D6B78">
        <w:rPr>
          <w:rFonts w:cs="Arial"/>
          <w:snapToGrid w:val="0"/>
          <w:color w:val="FF0000"/>
          <w:szCs w:val="22"/>
          <w:lang w:eastAsia="en-US"/>
        </w:rPr>
        <w:t>1</w:t>
      </w:r>
      <w:r w:rsidR="001F3AF3" w:rsidRPr="002D6B78">
        <w:rPr>
          <w:rFonts w:cs="Arial"/>
          <w:snapToGrid w:val="0"/>
          <w:color w:val="FF0000"/>
          <w:szCs w:val="22"/>
          <w:lang w:eastAsia="en-US"/>
        </w:rPr>
        <w:t>1</w:t>
      </w:r>
      <w:r w:rsidRPr="002D6B78">
        <w:rPr>
          <w:rFonts w:cs="Arial"/>
          <w:snapToGrid w:val="0"/>
          <w:color w:val="FF0000"/>
          <w:szCs w:val="22"/>
          <w:lang w:eastAsia="en-US"/>
        </w:rPr>
        <w:t xml:space="preserve">) Istraživanje geotermalnih voda radi utvrđivanja rezervi geotermalnih voda može se </w:t>
      </w:r>
      <w:r w:rsidR="00B440BA" w:rsidRPr="002D6B78">
        <w:rPr>
          <w:rFonts w:cs="Arial"/>
          <w:snapToGrid w:val="0"/>
          <w:color w:val="FF0000"/>
          <w:szCs w:val="22"/>
          <w:lang w:eastAsia="en-US"/>
        </w:rPr>
        <w:t>pro</w:t>
      </w:r>
      <w:r w:rsidRPr="002D6B78">
        <w:rPr>
          <w:rFonts w:cs="Arial"/>
          <w:snapToGrid w:val="0"/>
          <w:color w:val="FF0000"/>
          <w:szCs w:val="22"/>
          <w:lang w:eastAsia="en-US"/>
        </w:rPr>
        <w:t>voditi na čitavom području Grada Koprivnice.</w:t>
      </w:r>
    </w:p>
    <w:p w14:paraId="5E9AF53C" w14:textId="77777777" w:rsidR="00337DD1" w:rsidRPr="002D6B78" w:rsidRDefault="00337DD1" w:rsidP="00337DD1">
      <w:pPr>
        <w:tabs>
          <w:tab w:val="left" w:pos="426"/>
        </w:tabs>
        <w:spacing w:line="276" w:lineRule="auto"/>
        <w:rPr>
          <w:rFonts w:cs="Arial"/>
          <w:snapToGrid w:val="0"/>
          <w:color w:val="FF0000"/>
          <w:szCs w:val="22"/>
          <w:lang w:eastAsia="en-US"/>
        </w:rPr>
      </w:pPr>
    </w:p>
    <w:p w14:paraId="79BEE91E" w14:textId="565CBF12" w:rsidR="00337DD1" w:rsidRPr="002D6B78" w:rsidRDefault="00337DD1" w:rsidP="00337DD1">
      <w:pPr>
        <w:tabs>
          <w:tab w:val="left" w:pos="0"/>
        </w:tabs>
        <w:spacing w:line="276" w:lineRule="auto"/>
        <w:rPr>
          <w:rFonts w:cs="Arial"/>
          <w:snapToGrid w:val="0"/>
          <w:color w:val="FF0000"/>
          <w:szCs w:val="22"/>
          <w:lang w:eastAsia="en-US"/>
        </w:rPr>
      </w:pPr>
      <w:r w:rsidRPr="002D6B78">
        <w:rPr>
          <w:rFonts w:cs="Arial"/>
          <w:snapToGrid w:val="0"/>
          <w:color w:val="FF0000"/>
          <w:szCs w:val="22"/>
          <w:lang w:eastAsia="en-US"/>
        </w:rPr>
        <w:t>(</w:t>
      </w:r>
      <w:r w:rsidR="00CA19F0" w:rsidRPr="002D6B78">
        <w:rPr>
          <w:rFonts w:cs="Arial"/>
          <w:snapToGrid w:val="0"/>
          <w:color w:val="FF0000"/>
          <w:szCs w:val="22"/>
          <w:lang w:eastAsia="en-US"/>
        </w:rPr>
        <w:t>1</w:t>
      </w:r>
      <w:r w:rsidR="001F3AF3" w:rsidRPr="002D6B78">
        <w:rPr>
          <w:rFonts w:cs="Arial"/>
          <w:snapToGrid w:val="0"/>
          <w:color w:val="FF0000"/>
          <w:szCs w:val="22"/>
          <w:lang w:eastAsia="en-US"/>
        </w:rPr>
        <w:t>2</w:t>
      </w:r>
      <w:r w:rsidRPr="002D6B78">
        <w:rPr>
          <w:rFonts w:cs="Arial"/>
          <w:snapToGrid w:val="0"/>
          <w:color w:val="FF0000"/>
          <w:szCs w:val="22"/>
          <w:lang w:eastAsia="en-US"/>
        </w:rPr>
        <w:t xml:space="preserve">) Nakon provedenih istražnih radova, </w:t>
      </w:r>
      <w:bookmarkStart w:id="621" w:name="_Hlk145500604"/>
      <w:r w:rsidRPr="002D6B78">
        <w:rPr>
          <w:rFonts w:cs="Arial"/>
          <w:snapToGrid w:val="0"/>
          <w:color w:val="FF0000"/>
          <w:szCs w:val="22"/>
          <w:lang w:eastAsia="en-US"/>
        </w:rPr>
        <w:t>u slučaju pozitivnih rezultata i komercijalnog otkrića količine i kakvoće rezervi, unutar istražnog prostora „Drava-02“ i postojećih eksploatacijskih polja ugljikovodika, moguće je</w:t>
      </w:r>
      <w:r w:rsidR="00B440BA" w:rsidRPr="002D6B78">
        <w:rPr>
          <w:rFonts w:cs="Arial"/>
          <w:snapToGrid w:val="0"/>
          <w:color w:val="FF0000"/>
          <w:szCs w:val="22"/>
          <w:lang w:eastAsia="en-US"/>
        </w:rPr>
        <w:t xml:space="preserve"> </w:t>
      </w:r>
      <w:r w:rsidRPr="002D6B78">
        <w:rPr>
          <w:rFonts w:cs="Arial"/>
          <w:snapToGrid w:val="0"/>
          <w:color w:val="FF0000"/>
          <w:szCs w:val="22"/>
          <w:lang w:eastAsia="en-US"/>
        </w:rPr>
        <w:t>osnivanje eksploatacijskih polja geotermalnih voda.</w:t>
      </w:r>
    </w:p>
    <w:p w14:paraId="70AB44D7" w14:textId="77777777" w:rsidR="0032358B" w:rsidRDefault="0032358B" w:rsidP="00337DD1">
      <w:pPr>
        <w:tabs>
          <w:tab w:val="left" w:pos="0"/>
        </w:tabs>
        <w:spacing w:line="276" w:lineRule="auto"/>
        <w:rPr>
          <w:rFonts w:cs="Arial"/>
          <w:snapToGrid w:val="0"/>
          <w:color w:val="FF33CC"/>
          <w:szCs w:val="22"/>
          <w:lang w:eastAsia="en-US"/>
        </w:rPr>
      </w:pPr>
    </w:p>
    <w:p w14:paraId="518712CA" w14:textId="77777777" w:rsidR="007759C6" w:rsidRPr="003A4522" w:rsidRDefault="007759C6" w:rsidP="003A4522">
      <w:pPr>
        <w:jc w:val="center"/>
        <w:rPr>
          <w:b/>
          <w:bCs/>
        </w:rPr>
      </w:pPr>
      <w:bookmarkStart w:id="622" w:name="_Toc146793176"/>
      <w:bookmarkStart w:id="623" w:name="_Toc164947464"/>
      <w:bookmarkEnd w:id="621"/>
      <w:r w:rsidRPr="003A4522">
        <w:rPr>
          <w:b/>
          <w:bCs/>
        </w:rPr>
        <w:t>Članak 80.</w:t>
      </w:r>
      <w:bookmarkEnd w:id="622"/>
      <w:bookmarkEnd w:id="623"/>
    </w:p>
    <w:p w14:paraId="45E8C1F3" w14:textId="77777777" w:rsidR="007759C6" w:rsidRPr="00066FEF" w:rsidRDefault="007759C6" w:rsidP="007759C6">
      <w:pPr>
        <w:pStyle w:val="clanak"/>
        <w:jc w:val="center"/>
        <w:rPr>
          <w:rFonts w:cs="Arial"/>
          <w:snapToGrid w:val="0"/>
          <w:szCs w:val="22"/>
          <w:lang w:val="hr-HR" w:eastAsia="en-US"/>
        </w:rPr>
      </w:pPr>
      <w:r w:rsidRPr="00066FEF">
        <w:rPr>
          <w:rFonts w:cs="Arial"/>
          <w:snapToGrid w:val="0"/>
          <w:szCs w:val="22"/>
          <w:lang w:val="hr-HR" w:eastAsia="en-US"/>
        </w:rPr>
        <w:t>(članak 80. je brisan)</w:t>
      </w:r>
    </w:p>
    <w:p w14:paraId="0D6556B4" w14:textId="77777777" w:rsidR="007759C6" w:rsidRPr="00066FEF" w:rsidRDefault="007759C6" w:rsidP="007759C6">
      <w:pPr>
        <w:pStyle w:val="clanak"/>
        <w:jc w:val="center"/>
        <w:rPr>
          <w:rFonts w:cs="Arial"/>
          <w:strike/>
          <w:snapToGrid w:val="0"/>
          <w:szCs w:val="22"/>
          <w:lang w:val="hr-HR" w:eastAsia="en-US"/>
        </w:rPr>
      </w:pPr>
    </w:p>
    <w:p w14:paraId="03BBFF8D" w14:textId="77777777" w:rsidR="007759C6" w:rsidRPr="003A4522" w:rsidRDefault="007759C6" w:rsidP="003A4522">
      <w:pPr>
        <w:jc w:val="center"/>
        <w:rPr>
          <w:b/>
          <w:bCs/>
        </w:rPr>
      </w:pPr>
      <w:bookmarkStart w:id="624" w:name="_Toc146793177"/>
      <w:bookmarkStart w:id="625" w:name="_Toc164947465"/>
      <w:r w:rsidRPr="003A4522">
        <w:rPr>
          <w:b/>
          <w:bCs/>
        </w:rPr>
        <w:t>Članak 81.</w:t>
      </w:r>
      <w:bookmarkEnd w:id="624"/>
      <w:bookmarkEnd w:id="625"/>
    </w:p>
    <w:p w14:paraId="5E4774A0" w14:textId="77777777" w:rsidR="007759C6" w:rsidRPr="00066FEF" w:rsidRDefault="007759C6" w:rsidP="007759C6">
      <w:pPr>
        <w:pStyle w:val="clanak"/>
        <w:jc w:val="center"/>
        <w:rPr>
          <w:rFonts w:cs="Arial"/>
          <w:snapToGrid w:val="0"/>
          <w:szCs w:val="22"/>
          <w:lang w:val="hr-HR" w:eastAsia="en-US"/>
        </w:rPr>
      </w:pPr>
      <w:r w:rsidRPr="00066FEF">
        <w:rPr>
          <w:rFonts w:cs="Arial"/>
          <w:snapToGrid w:val="0"/>
          <w:szCs w:val="22"/>
          <w:lang w:val="hr-HR" w:eastAsia="en-US"/>
        </w:rPr>
        <w:t>(članak 81. je brisan)</w:t>
      </w:r>
    </w:p>
    <w:p w14:paraId="76520500" w14:textId="77777777" w:rsidR="007759C6" w:rsidRPr="00066FEF" w:rsidRDefault="007759C6" w:rsidP="007759C6">
      <w:pPr>
        <w:pStyle w:val="clanak"/>
        <w:rPr>
          <w:rFonts w:cs="Arial"/>
          <w:snapToGrid w:val="0"/>
          <w:szCs w:val="22"/>
          <w:lang w:val="hr-HR" w:eastAsia="en-US"/>
        </w:rPr>
      </w:pPr>
    </w:p>
    <w:p w14:paraId="4396B9E6" w14:textId="77777777" w:rsidR="007759C6" w:rsidRPr="003A4522" w:rsidRDefault="007759C6" w:rsidP="003A4522">
      <w:pPr>
        <w:jc w:val="center"/>
        <w:rPr>
          <w:b/>
          <w:bCs/>
        </w:rPr>
      </w:pPr>
      <w:bookmarkStart w:id="626" w:name="_Toc146793178"/>
      <w:bookmarkStart w:id="627" w:name="_Toc164947466"/>
      <w:r w:rsidRPr="003A4522">
        <w:rPr>
          <w:b/>
          <w:bCs/>
        </w:rPr>
        <w:t>Članak 82.</w:t>
      </w:r>
      <w:bookmarkEnd w:id="626"/>
      <w:bookmarkEnd w:id="627"/>
    </w:p>
    <w:p w14:paraId="086691C9" w14:textId="77777777" w:rsidR="007759C6" w:rsidRPr="00066FEF" w:rsidRDefault="007759C6" w:rsidP="007759C6">
      <w:pPr>
        <w:pStyle w:val="clanak"/>
        <w:jc w:val="center"/>
        <w:rPr>
          <w:rFonts w:cs="Arial"/>
          <w:snapToGrid w:val="0"/>
          <w:szCs w:val="22"/>
          <w:lang w:val="hr-HR" w:eastAsia="en-US"/>
        </w:rPr>
      </w:pPr>
      <w:r w:rsidRPr="00066FEF">
        <w:rPr>
          <w:rFonts w:cs="Arial"/>
          <w:snapToGrid w:val="0"/>
          <w:szCs w:val="22"/>
          <w:lang w:val="hr-HR" w:eastAsia="en-US"/>
        </w:rPr>
        <w:t>(članak 8. je brisan)</w:t>
      </w:r>
    </w:p>
    <w:p w14:paraId="61F38EB4" w14:textId="77777777" w:rsidR="007759C6" w:rsidRPr="00066FEF" w:rsidRDefault="007759C6" w:rsidP="007759C6">
      <w:pPr>
        <w:pStyle w:val="clanak"/>
        <w:rPr>
          <w:rFonts w:cs="Arial"/>
          <w:snapToGrid w:val="0"/>
          <w:szCs w:val="22"/>
          <w:lang w:val="hr-HR" w:eastAsia="en-US"/>
        </w:rPr>
      </w:pPr>
    </w:p>
    <w:p w14:paraId="57B6828E" w14:textId="77777777" w:rsidR="007759C6" w:rsidRPr="003A4522" w:rsidRDefault="007759C6" w:rsidP="003A4522">
      <w:pPr>
        <w:jc w:val="center"/>
        <w:rPr>
          <w:b/>
          <w:bCs/>
        </w:rPr>
      </w:pPr>
      <w:bookmarkStart w:id="628" w:name="_Toc146793179"/>
      <w:bookmarkStart w:id="629" w:name="_Toc164947467"/>
      <w:r w:rsidRPr="003A4522">
        <w:rPr>
          <w:b/>
          <w:bCs/>
        </w:rPr>
        <w:t>Članak 83.</w:t>
      </w:r>
      <w:bookmarkEnd w:id="628"/>
      <w:bookmarkEnd w:id="629"/>
    </w:p>
    <w:p w14:paraId="0FBB6266" w14:textId="77777777" w:rsidR="007759C6" w:rsidRPr="00066FEF" w:rsidRDefault="007759C6" w:rsidP="007759C6">
      <w:pPr>
        <w:pStyle w:val="clanak"/>
        <w:jc w:val="center"/>
        <w:rPr>
          <w:rFonts w:cs="Arial"/>
          <w:snapToGrid w:val="0"/>
          <w:szCs w:val="22"/>
          <w:lang w:val="hr-HR" w:eastAsia="en-US"/>
        </w:rPr>
      </w:pPr>
      <w:r w:rsidRPr="00066FEF">
        <w:rPr>
          <w:rFonts w:cs="Arial"/>
          <w:snapToGrid w:val="0"/>
          <w:szCs w:val="22"/>
          <w:lang w:val="hr-HR" w:eastAsia="en-US"/>
        </w:rPr>
        <w:t>(članak 83. je brisan)</w:t>
      </w:r>
    </w:p>
    <w:p w14:paraId="1EA10B01" w14:textId="77777777" w:rsidR="007759C6" w:rsidRDefault="007759C6" w:rsidP="007759C6">
      <w:pPr>
        <w:pStyle w:val="clanak"/>
        <w:rPr>
          <w:rFonts w:cs="Arial"/>
          <w:snapToGrid w:val="0"/>
          <w:szCs w:val="22"/>
          <w:lang w:val="hr-HR" w:eastAsia="en-US"/>
        </w:rPr>
      </w:pPr>
    </w:p>
    <w:p w14:paraId="38F25CE8" w14:textId="77777777" w:rsidR="004F1E10" w:rsidRPr="004F1E10" w:rsidRDefault="00B122BF" w:rsidP="004F1E10">
      <w:pPr>
        <w:pStyle w:val="clanak"/>
        <w:rPr>
          <w:rFonts w:cs="Arial"/>
          <w:b/>
          <w:bCs/>
          <w:strike/>
          <w:snapToGrid w:val="0"/>
          <w:color w:val="000000"/>
          <w:szCs w:val="22"/>
          <w:lang w:val="hr-HR" w:eastAsia="en-US"/>
        </w:rPr>
      </w:pPr>
      <w:bookmarkStart w:id="630" w:name="_Toc146793180"/>
      <w:bookmarkStart w:id="631" w:name="_Hlk143157343"/>
      <w:r w:rsidRPr="004F1E10">
        <w:rPr>
          <w:rFonts w:cs="Arial"/>
          <w:b/>
          <w:bCs/>
          <w:strike/>
          <w:snapToGrid w:val="0"/>
          <w:color w:val="000000"/>
          <w:szCs w:val="22"/>
          <w:lang w:val="hr-HR" w:eastAsia="en-US"/>
        </w:rPr>
        <w:t xml:space="preserve">2.6.2. </w:t>
      </w:r>
    </w:p>
    <w:p w14:paraId="4C495579" w14:textId="7F38967E" w:rsidR="00B122BF" w:rsidRPr="00066FEF" w:rsidRDefault="00B122BF" w:rsidP="00B122BF">
      <w:pPr>
        <w:keepNext/>
        <w:outlineLvl w:val="2"/>
        <w:rPr>
          <w:rFonts w:cs="Arial"/>
          <w:b/>
          <w:szCs w:val="26"/>
        </w:rPr>
      </w:pPr>
      <w:bookmarkStart w:id="632" w:name="_Toc167697579"/>
      <w:r w:rsidRPr="002D6B78">
        <w:rPr>
          <w:rFonts w:cs="Arial"/>
          <w:b/>
          <w:color w:val="FF0000"/>
          <w:szCs w:val="26"/>
        </w:rPr>
        <w:t>2.</w:t>
      </w:r>
      <w:r w:rsidR="00751029" w:rsidRPr="002D6B78">
        <w:rPr>
          <w:rFonts w:cs="Arial"/>
          <w:b/>
          <w:color w:val="FF0000"/>
          <w:szCs w:val="26"/>
        </w:rPr>
        <w:t>4</w:t>
      </w:r>
      <w:r w:rsidRPr="002D6B78">
        <w:rPr>
          <w:rFonts w:cs="Arial"/>
          <w:b/>
          <w:color w:val="FF0000"/>
          <w:szCs w:val="26"/>
        </w:rPr>
        <w:t xml:space="preserve">.2. </w:t>
      </w:r>
      <w:r w:rsidRPr="00066FEF">
        <w:rPr>
          <w:rFonts w:cs="Arial"/>
          <w:b/>
          <w:szCs w:val="26"/>
        </w:rPr>
        <w:t>Pojedinačne građevine izvan građevinskog područja</w:t>
      </w:r>
      <w:bookmarkEnd w:id="630"/>
      <w:bookmarkEnd w:id="632"/>
      <w:r w:rsidRPr="00066FEF">
        <w:rPr>
          <w:rFonts w:cs="Arial"/>
          <w:b/>
          <w:szCs w:val="26"/>
        </w:rPr>
        <w:t xml:space="preserve"> </w:t>
      </w:r>
    </w:p>
    <w:bookmarkEnd w:id="631"/>
    <w:p w14:paraId="01925442" w14:textId="77777777" w:rsidR="007759C6" w:rsidRPr="00066FEF" w:rsidRDefault="007759C6" w:rsidP="007759C6">
      <w:pPr>
        <w:pStyle w:val="clanak"/>
        <w:rPr>
          <w:rFonts w:cs="Arial"/>
          <w:snapToGrid w:val="0"/>
          <w:szCs w:val="22"/>
          <w:lang w:val="hr-HR" w:eastAsia="en-US"/>
        </w:rPr>
      </w:pPr>
    </w:p>
    <w:p w14:paraId="65B72232" w14:textId="77777777" w:rsidR="007759C6" w:rsidRPr="003A4522" w:rsidRDefault="007759C6" w:rsidP="003A4522">
      <w:pPr>
        <w:jc w:val="center"/>
        <w:rPr>
          <w:b/>
          <w:bCs/>
        </w:rPr>
      </w:pPr>
      <w:bookmarkStart w:id="633" w:name="_Toc146793181"/>
      <w:bookmarkStart w:id="634" w:name="_Toc164947469"/>
      <w:r w:rsidRPr="003A4522">
        <w:rPr>
          <w:b/>
          <w:bCs/>
        </w:rPr>
        <w:t>Članak 84.</w:t>
      </w:r>
      <w:bookmarkEnd w:id="633"/>
      <w:bookmarkEnd w:id="634"/>
    </w:p>
    <w:bookmarkEnd w:id="617"/>
    <w:p w14:paraId="3DA7B72D" w14:textId="77777777" w:rsidR="007759C6" w:rsidRPr="00066FEF" w:rsidRDefault="007759C6" w:rsidP="007759C6">
      <w:pPr>
        <w:pStyle w:val="clanak"/>
        <w:rPr>
          <w:rFonts w:cs="Arial"/>
          <w:snapToGrid w:val="0"/>
          <w:szCs w:val="22"/>
          <w:highlight w:val="yellow"/>
          <w:lang w:val="hr-HR" w:eastAsia="en-US"/>
        </w:rPr>
      </w:pPr>
    </w:p>
    <w:p w14:paraId="662B0493" w14:textId="77777777" w:rsidR="007759C6" w:rsidRPr="00066FEF" w:rsidRDefault="007759C6" w:rsidP="007759C6">
      <w:pPr>
        <w:pStyle w:val="clanak"/>
        <w:rPr>
          <w:rFonts w:cs="Arial"/>
          <w:snapToGrid w:val="0"/>
          <w:color w:val="ED7D31" w:themeColor="accent2"/>
          <w:szCs w:val="22"/>
          <w:lang w:val="hr-HR" w:eastAsia="en-US"/>
        </w:rPr>
      </w:pPr>
      <w:r w:rsidRPr="00066FEF">
        <w:rPr>
          <w:rFonts w:cs="Arial"/>
          <w:snapToGrid w:val="0"/>
          <w:szCs w:val="22"/>
          <w:lang w:val="hr-HR" w:eastAsia="en-US"/>
        </w:rPr>
        <w:t>(1)</w:t>
      </w:r>
      <w:r w:rsidRPr="00066FEF">
        <w:rPr>
          <w:rFonts w:cs="Arial"/>
          <w:snapToGrid w:val="0"/>
          <w:szCs w:val="22"/>
          <w:lang w:val="hr-HR" w:eastAsia="en-US"/>
        </w:rPr>
        <w:tab/>
      </w:r>
      <w:r w:rsidRPr="00066FEF">
        <w:rPr>
          <w:rFonts w:cs="Arial"/>
          <w:snapToGrid w:val="0"/>
          <w:color w:val="000000"/>
          <w:szCs w:val="22"/>
          <w:lang w:val="hr-HR" w:eastAsia="en-US"/>
        </w:rPr>
        <w:t>Pojedinačne građevine koje se nalaze izvan građevinskog područja, a izgrađene su na temelju građevinske dozvole, posebnog rješenja ili prije 15.02.1968. godine, ili su ozakonjene Rješenjem o izvedenom stanju koje se izdaje za nezakonito izgrađene građevine ili drugim odgovarajućim aktom za gradnju, tretiraju se kao postojeća izgradnja izvan građevinskog područja</w:t>
      </w:r>
      <w:r w:rsidRPr="00066FEF">
        <w:rPr>
          <w:rFonts w:cs="Arial"/>
          <w:snapToGrid w:val="0"/>
          <w:szCs w:val="22"/>
          <w:lang w:val="hr-HR" w:eastAsia="en-US"/>
        </w:rPr>
        <w:t xml:space="preserve">. </w:t>
      </w:r>
    </w:p>
    <w:p w14:paraId="1B5B6355" w14:textId="77777777" w:rsidR="007759C6" w:rsidRPr="00066FEF" w:rsidRDefault="007759C6" w:rsidP="007759C6">
      <w:pPr>
        <w:pStyle w:val="clanak"/>
        <w:rPr>
          <w:rFonts w:cs="Arial"/>
          <w:snapToGrid w:val="0"/>
          <w:szCs w:val="22"/>
          <w:lang w:val="hr-HR" w:eastAsia="en-US"/>
        </w:rPr>
      </w:pPr>
    </w:p>
    <w:p w14:paraId="304BF1D0" w14:textId="09C168FC" w:rsidR="00667798" w:rsidRPr="002D6B78" w:rsidRDefault="00667798" w:rsidP="00667798">
      <w:pPr>
        <w:autoSpaceDE w:val="0"/>
        <w:autoSpaceDN w:val="0"/>
        <w:adjustRightInd w:val="0"/>
        <w:spacing w:line="276" w:lineRule="auto"/>
        <w:ind w:right="1"/>
        <w:rPr>
          <w:rFonts w:eastAsia="Calibri" w:cs="Arial"/>
          <w:color w:val="FF0000"/>
          <w:szCs w:val="22"/>
          <w:lang w:eastAsia="en-US"/>
        </w:rPr>
      </w:pPr>
      <w:r w:rsidRPr="002D6B78">
        <w:rPr>
          <w:rFonts w:eastAsia="Calibri" w:cs="Arial"/>
          <w:color w:val="FF0000"/>
          <w:szCs w:val="22"/>
          <w:lang w:eastAsia="en-US"/>
        </w:rPr>
        <w:t xml:space="preserve">(2) </w:t>
      </w:r>
      <w:r w:rsidR="00907284" w:rsidRPr="002D6B78">
        <w:rPr>
          <w:rFonts w:eastAsia="Calibri" w:cs="Arial"/>
          <w:color w:val="FF0000"/>
          <w:szCs w:val="22"/>
          <w:lang w:eastAsia="en-US"/>
        </w:rPr>
        <w:t>Z</w:t>
      </w:r>
      <w:r w:rsidRPr="002D6B78">
        <w:rPr>
          <w:rFonts w:eastAsia="Calibri" w:cs="Arial"/>
          <w:color w:val="FF0000"/>
          <w:szCs w:val="22"/>
          <w:lang w:eastAsia="en-US"/>
        </w:rPr>
        <w:t>a građevine iz stavka 1. ovog članka može se odobriti rekonstrukcija postojećih građevina</w:t>
      </w:r>
      <w:r w:rsidR="00907284" w:rsidRPr="002D6B78">
        <w:rPr>
          <w:rFonts w:eastAsia="Calibri" w:cs="Arial"/>
          <w:color w:val="FF0000"/>
          <w:szCs w:val="22"/>
          <w:lang w:eastAsia="en-US"/>
        </w:rPr>
        <w:t xml:space="preserve"> sukladna ovom Prostornom planu</w:t>
      </w:r>
      <w:r w:rsidR="00C95F90" w:rsidRPr="002D6B78">
        <w:rPr>
          <w:rFonts w:eastAsia="Calibri" w:cs="Arial"/>
          <w:color w:val="FF0000"/>
          <w:szCs w:val="22"/>
          <w:lang w:eastAsia="en-US"/>
        </w:rPr>
        <w:t>.</w:t>
      </w:r>
    </w:p>
    <w:p w14:paraId="23C30097" w14:textId="77777777" w:rsidR="001A273B" w:rsidRPr="00066FEF" w:rsidRDefault="001A273B" w:rsidP="00B379B7">
      <w:pPr>
        <w:pStyle w:val="clanak"/>
        <w:rPr>
          <w:rFonts w:cs="Arial"/>
          <w:snapToGrid w:val="0"/>
          <w:szCs w:val="22"/>
          <w:lang w:val="hr-HR" w:eastAsia="en-US"/>
        </w:rPr>
      </w:pPr>
    </w:p>
    <w:p w14:paraId="65A09B4F" w14:textId="37505BA3" w:rsidR="00B379B7" w:rsidRPr="00066FEF" w:rsidRDefault="00B379B7" w:rsidP="00B379B7">
      <w:pPr>
        <w:pStyle w:val="clanak"/>
        <w:rPr>
          <w:rFonts w:cs="Arial"/>
          <w:snapToGrid w:val="0"/>
          <w:color w:val="ED7D31" w:themeColor="accent2"/>
          <w:szCs w:val="22"/>
          <w:lang w:val="hr-HR" w:eastAsia="en-US"/>
        </w:rPr>
      </w:pPr>
      <w:r w:rsidRPr="00066FEF">
        <w:rPr>
          <w:rFonts w:cs="Arial"/>
          <w:snapToGrid w:val="0"/>
          <w:szCs w:val="22"/>
          <w:lang w:val="hr-HR" w:eastAsia="en-US"/>
        </w:rPr>
        <w:t>(</w:t>
      </w:r>
      <w:r w:rsidRPr="00066FEF">
        <w:rPr>
          <w:rFonts w:cs="Arial"/>
          <w:strike/>
          <w:snapToGrid w:val="0"/>
          <w:szCs w:val="22"/>
          <w:lang w:val="hr-HR" w:eastAsia="en-US"/>
        </w:rPr>
        <w:t>2</w:t>
      </w:r>
      <w:r w:rsidR="00667798" w:rsidRPr="00066FEF">
        <w:rPr>
          <w:rFonts w:cs="Arial"/>
          <w:snapToGrid w:val="0"/>
          <w:szCs w:val="22"/>
          <w:lang w:val="hr-HR" w:eastAsia="en-US"/>
        </w:rPr>
        <w:t xml:space="preserve"> </w:t>
      </w:r>
      <w:r w:rsidR="00667798" w:rsidRPr="002D6B78">
        <w:rPr>
          <w:rFonts w:cs="Arial"/>
          <w:snapToGrid w:val="0"/>
          <w:color w:val="FF0000"/>
          <w:szCs w:val="22"/>
          <w:lang w:val="hr-HR" w:eastAsia="en-US"/>
        </w:rPr>
        <w:t>3</w:t>
      </w:r>
      <w:r w:rsidRPr="00066FEF">
        <w:rPr>
          <w:rFonts w:cs="Arial"/>
          <w:snapToGrid w:val="0"/>
          <w:szCs w:val="22"/>
          <w:lang w:val="hr-HR" w:eastAsia="en-US"/>
        </w:rPr>
        <w:t>)</w:t>
      </w:r>
      <w:r w:rsidRPr="00066FEF">
        <w:rPr>
          <w:rFonts w:cs="Arial"/>
          <w:snapToGrid w:val="0"/>
          <w:szCs w:val="22"/>
          <w:lang w:val="hr-HR" w:eastAsia="en-US"/>
        </w:rPr>
        <w:tab/>
        <w:t>Ukoliko se građevine iz stavka (</w:t>
      </w:r>
      <w:r w:rsidRPr="00066FEF">
        <w:rPr>
          <w:rFonts w:cs="Arial"/>
          <w:strike/>
          <w:snapToGrid w:val="0"/>
          <w:szCs w:val="22"/>
          <w:lang w:val="hr-HR" w:eastAsia="en-US"/>
        </w:rPr>
        <w:t>1)</w:t>
      </w:r>
      <w:r w:rsidRPr="00066FEF">
        <w:rPr>
          <w:rFonts w:cs="Arial"/>
          <w:snapToGrid w:val="0"/>
          <w:szCs w:val="22"/>
          <w:lang w:val="hr-HR" w:eastAsia="en-US"/>
        </w:rPr>
        <w:t xml:space="preserve"> </w:t>
      </w:r>
      <w:r w:rsidR="00C73BEF" w:rsidRPr="002D6B78">
        <w:rPr>
          <w:rFonts w:cs="Arial"/>
          <w:snapToGrid w:val="0"/>
          <w:color w:val="FF0000"/>
          <w:szCs w:val="22"/>
          <w:lang w:val="hr-HR" w:eastAsia="en-US"/>
        </w:rPr>
        <w:t xml:space="preserve">1. </w:t>
      </w:r>
      <w:r w:rsidRPr="00066FEF">
        <w:rPr>
          <w:rFonts w:cs="Arial"/>
          <w:snapToGrid w:val="0"/>
          <w:szCs w:val="22"/>
          <w:lang w:val="hr-HR" w:eastAsia="en-US"/>
        </w:rPr>
        <w:t>ovog članka nalaze unutar područja planiranih za zaštitu u nekoj od kategorija prema Zakonu o zaštiti prirode (</w:t>
      </w:r>
      <w:r w:rsidRPr="00066FEF">
        <w:rPr>
          <w:rFonts w:cs="Arial"/>
          <w:strike/>
          <w:snapToGrid w:val="0"/>
          <w:szCs w:val="22"/>
          <w:lang w:val="hr-HR" w:eastAsia="en-US"/>
        </w:rPr>
        <w:t>park prirode, zaštićeni krajolik),</w:t>
      </w:r>
      <w:r w:rsidRPr="00066FEF">
        <w:rPr>
          <w:rFonts w:cs="Arial"/>
          <w:snapToGrid w:val="0"/>
          <w:szCs w:val="22"/>
          <w:lang w:val="hr-HR" w:eastAsia="en-US"/>
        </w:rPr>
        <w:t xml:space="preserve"> područja posebno vrijednog predjela - prirodnog krajolika, na vizualno i krajobrazno vrijednim i eksponiranim lokacijama (grebeni brežuljaka, osamljene uzvisine, područja u kontaktu sa šumom i vodotocima), na osobito vrijednom poljoprivrednom tlu, šumi ili unutar područja planiranih za sportsko-rekreacijsku namjenu, ugostiteljsko-turističku namjenu, površina za iskorištavanje mineralnih sirovina, površina planiranih za kapitalnu infrastrukturu, moguća je rekonstrukcija</w:t>
      </w:r>
      <w:r w:rsidRPr="00F57F6E">
        <w:rPr>
          <w:rFonts w:cs="Arial"/>
          <w:strike/>
          <w:snapToGrid w:val="0"/>
          <w:szCs w:val="22"/>
          <w:lang w:val="hr-HR" w:eastAsia="en-US"/>
        </w:rPr>
        <w:t>,</w:t>
      </w:r>
      <w:r w:rsidRPr="00066FEF">
        <w:rPr>
          <w:rFonts w:cs="Arial"/>
          <w:snapToGrid w:val="0"/>
          <w:szCs w:val="22"/>
          <w:lang w:val="hr-HR" w:eastAsia="en-US"/>
        </w:rPr>
        <w:t xml:space="preserve"> </w:t>
      </w:r>
      <w:r w:rsidR="00F57F6E" w:rsidRPr="002D6B78">
        <w:rPr>
          <w:rFonts w:cs="Arial"/>
          <w:snapToGrid w:val="0"/>
          <w:color w:val="FF0000"/>
          <w:szCs w:val="22"/>
          <w:lang w:val="hr-HR" w:eastAsia="en-US"/>
        </w:rPr>
        <w:t>i</w:t>
      </w:r>
      <w:r w:rsidR="00F57F6E">
        <w:rPr>
          <w:rFonts w:cs="Arial"/>
          <w:snapToGrid w:val="0"/>
          <w:color w:val="ED7D31" w:themeColor="accent2"/>
          <w:szCs w:val="22"/>
          <w:lang w:val="hr-HR" w:eastAsia="en-US"/>
        </w:rPr>
        <w:t xml:space="preserve"> </w:t>
      </w:r>
      <w:r w:rsidRPr="00066FEF">
        <w:rPr>
          <w:rFonts w:cs="Arial"/>
          <w:snapToGrid w:val="0"/>
          <w:szCs w:val="22"/>
          <w:lang w:val="hr-HR" w:eastAsia="en-US"/>
        </w:rPr>
        <w:t xml:space="preserve">adaptacija </w:t>
      </w:r>
      <w:r w:rsidRPr="00F57F6E">
        <w:rPr>
          <w:rFonts w:cs="Arial"/>
          <w:strike/>
          <w:snapToGrid w:val="0"/>
          <w:szCs w:val="22"/>
          <w:lang w:val="hr-HR" w:eastAsia="en-US"/>
        </w:rPr>
        <w:t>i dogradnja</w:t>
      </w:r>
      <w:r w:rsidRPr="00066FEF">
        <w:rPr>
          <w:rFonts w:cs="Arial"/>
          <w:snapToGrid w:val="0"/>
          <w:szCs w:val="22"/>
          <w:lang w:val="hr-HR" w:eastAsia="en-US"/>
        </w:rPr>
        <w:t xml:space="preserve"> navedenih građevina u opsegu neophodnom za poboljšanje uvjeta života i rada </w:t>
      </w:r>
      <w:r w:rsidRPr="00066FEF">
        <w:rPr>
          <w:rFonts w:cs="Arial"/>
          <w:strike/>
          <w:snapToGrid w:val="0"/>
          <w:szCs w:val="22"/>
          <w:lang w:val="hr-HR" w:eastAsia="en-US"/>
        </w:rPr>
        <w:t>(članak 164.).</w:t>
      </w:r>
      <w:r w:rsidRPr="00066FEF">
        <w:rPr>
          <w:rFonts w:cs="Arial"/>
          <w:snapToGrid w:val="0"/>
          <w:szCs w:val="22"/>
          <w:lang w:val="hr-HR" w:eastAsia="en-US"/>
        </w:rPr>
        <w:t xml:space="preserve"> </w:t>
      </w:r>
      <w:r w:rsidR="00C73BEF" w:rsidRPr="002D6B78">
        <w:rPr>
          <w:rFonts w:cs="Arial"/>
          <w:snapToGrid w:val="0"/>
          <w:color w:val="FF0000"/>
          <w:szCs w:val="22"/>
          <w:lang w:val="hr-HR" w:eastAsia="en-US"/>
        </w:rPr>
        <w:t>određeno u članku 164. ovog Prostornog plana.</w:t>
      </w:r>
    </w:p>
    <w:p w14:paraId="5184904C" w14:textId="77777777" w:rsidR="00B379B7" w:rsidRPr="00066FEF" w:rsidRDefault="00B379B7" w:rsidP="007759C6">
      <w:pPr>
        <w:pStyle w:val="clanak"/>
        <w:rPr>
          <w:rFonts w:cs="Arial"/>
          <w:snapToGrid w:val="0"/>
          <w:szCs w:val="22"/>
          <w:highlight w:val="yellow"/>
          <w:lang w:val="hr-HR" w:eastAsia="en-US"/>
        </w:rPr>
      </w:pPr>
    </w:p>
    <w:p w14:paraId="4FB33BEE" w14:textId="66527C1E"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lastRenderedPageBreak/>
        <w:t>(</w:t>
      </w:r>
      <w:r w:rsidRPr="00066FEF">
        <w:rPr>
          <w:rFonts w:cs="Arial"/>
          <w:strike/>
          <w:snapToGrid w:val="0"/>
          <w:szCs w:val="22"/>
          <w:lang w:val="hr-HR" w:eastAsia="en-US"/>
        </w:rPr>
        <w:t>3</w:t>
      </w:r>
      <w:r w:rsidR="00667798" w:rsidRPr="00066FEF">
        <w:rPr>
          <w:rFonts w:cs="Arial"/>
          <w:snapToGrid w:val="0"/>
          <w:szCs w:val="22"/>
          <w:lang w:val="hr-HR" w:eastAsia="en-US"/>
        </w:rPr>
        <w:t xml:space="preserve"> </w:t>
      </w:r>
      <w:r w:rsidR="00667798" w:rsidRPr="002D6B78">
        <w:rPr>
          <w:rFonts w:cs="Arial"/>
          <w:snapToGrid w:val="0"/>
          <w:color w:val="FF0000"/>
          <w:szCs w:val="22"/>
          <w:lang w:val="hr-HR" w:eastAsia="en-US"/>
        </w:rPr>
        <w:t>4</w:t>
      </w:r>
      <w:r w:rsidRPr="00066FEF">
        <w:rPr>
          <w:rFonts w:cs="Arial"/>
          <w:snapToGrid w:val="0"/>
          <w:szCs w:val="22"/>
          <w:lang w:val="hr-HR" w:eastAsia="en-US"/>
        </w:rPr>
        <w:t>)</w:t>
      </w:r>
      <w:r w:rsidRPr="00066FEF">
        <w:rPr>
          <w:rFonts w:cs="Arial"/>
          <w:snapToGrid w:val="0"/>
          <w:szCs w:val="22"/>
          <w:lang w:val="hr-HR" w:eastAsia="en-US"/>
        </w:rPr>
        <w:tab/>
        <w:t xml:space="preserve">Prenamjena, povećanje građevne čestice i sukladno tome izgradnja na njoj, moguća je samo za namjenu koja je </w:t>
      </w:r>
      <w:r w:rsidRPr="00066FEF">
        <w:rPr>
          <w:rFonts w:cs="Arial"/>
          <w:strike/>
          <w:snapToGrid w:val="0"/>
          <w:szCs w:val="22"/>
          <w:lang w:val="hr-HR" w:eastAsia="en-US"/>
        </w:rPr>
        <w:t>Planom</w:t>
      </w:r>
      <w:r w:rsidRPr="00066FEF">
        <w:rPr>
          <w:rFonts w:cs="Arial"/>
          <w:snapToGrid w:val="0"/>
          <w:szCs w:val="22"/>
          <w:lang w:val="hr-HR" w:eastAsia="en-US"/>
        </w:rPr>
        <w:t xml:space="preserve"> </w:t>
      </w:r>
      <w:r w:rsidR="00313EBC" w:rsidRPr="002D6B78">
        <w:rPr>
          <w:rFonts w:cs="Arial"/>
          <w:snapToGrid w:val="0"/>
          <w:color w:val="FF0000"/>
          <w:szCs w:val="22"/>
          <w:lang w:val="hr-HR" w:eastAsia="en-US"/>
        </w:rPr>
        <w:t xml:space="preserve">ovim Prostornim planom </w:t>
      </w:r>
      <w:r w:rsidRPr="00066FEF">
        <w:rPr>
          <w:rFonts w:cs="Arial"/>
          <w:snapToGrid w:val="0"/>
          <w:szCs w:val="22"/>
          <w:lang w:val="hr-HR" w:eastAsia="en-US"/>
        </w:rPr>
        <w:t xml:space="preserve">predviđena za taj prostor ili u svrhu izgradnje koja je Zakonom o prostornom uređenju dopuštena izvan građevinskog područja (a u skladu s uvjetima definiranim </w:t>
      </w:r>
      <w:r w:rsidRPr="00066FEF">
        <w:rPr>
          <w:rFonts w:cs="Arial"/>
          <w:strike/>
          <w:snapToGrid w:val="0"/>
          <w:szCs w:val="22"/>
          <w:lang w:val="hr-HR" w:eastAsia="en-US"/>
        </w:rPr>
        <w:t>Planom</w:t>
      </w:r>
      <w:r w:rsidR="00313EBC" w:rsidRPr="00066FEF">
        <w:rPr>
          <w:rFonts w:cs="Arial"/>
          <w:snapToGrid w:val="0"/>
          <w:szCs w:val="22"/>
          <w:lang w:val="hr-HR" w:eastAsia="en-US"/>
        </w:rPr>
        <w:t xml:space="preserve"> </w:t>
      </w:r>
      <w:r w:rsidR="00313EBC" w:rsidRPr="002D6B78">
        <w:rPr>
          <w:rFonts w:cs="Arial"/>
          <w:snapToGrid w:val="0"/>
          <w:color w:val="FF0000"/>
          <w:szCs w:val="22"/>
          <w:lang w:val="hr-HR" w:eastAsia="en-US"/>
        </w:rPr>
        <w:t>ovim Prostornim planom</w:t>
      </w:r>
      <w:r w:rsidRPr="00066FEF">
        <w:rPr>
          <w:rFonts w:cs="Arial"/>
          <w:snapToGrid w:val="0"/>
          <w:szCs w:val="22"/>
          <w:lang w:val="hr-HR" w:eastAsia="en-US"/>
        </w:rPr>
        <w:t xml:space="preserve">), pod uvjetom da prostor nije rezerviran za infrastrukturni koridor. </w:t>
      </w:r>
    </w:p>
    <w:p w14:paraId="2A0F01B0" w14:textId="77777777" w:rsidR="007759C6" w:rsidRPr="00066FEF" w:rsidRDefault="007759C6" w:rsidP="007759C6">
      <w:pPr>
        <w:pStyle w:val="clanak"/>
        <w:rPr>
          <w:rFonts w:cs="Arial"/>
          <w:b/>
          <w:snapToGrid w:val="0"/>
          <w:szCs w:val="22"/>
          <w:lang w:val="hr-HR" w:eastAsia="en-US"/>
        </w:rPr>
      </w:pPr>
    </w:p>
    <w:p w14:paraId="1CC089D1" w14:textId="2C9D625C" w:rsidR="007759C6" w:rsidRPr="004632BA" w:rsidRDefault="007759C6" w:rsidP="007759C6">
      <w:pPr>
        <w:pStyle w:val="clanak"/>
        <w:rPr>
          <w:rFonts w:cs="Arial"/>
          <w:strike/>
          <w:snapToGrid w:val="0"/>
          <w:szCs w:val="22"/>
          <w:lang w:val="hr-HR" w:eastAsia="en-US"/>
        </w:rPr>
      </w:pPr>
      <w:r w:rsidRPr="004632BA">
        <w:rPr>
          <w:rFonts w:cs="Arial"/>
          <w:strike/>
          <w:snapToGrid w:val="0"/>
          <w:szCs w:val="22"/>
          <w:lang w:val="hr-HR" w:eastAsia="en-US"/>
        </w:rPr>
        <w:t>(4)</w:t>
      </w:r>
      <w:r w:rsidRPr="004632BA">
        <w:rPr>
          <w:rFonts w:cs="Arial"/>
          <w:strike/>
          <w:snapToGrid w:val="0"/>
          <w:szCs w:val="22"/>
          <w:lang w:val="hr-HR" w:eastAsia="en-US"/>
        </w:rPr>
        <w:tab/>
        <w:t xml:space="preserve">Za navedene izgrađene građevine iz stavka (1) koje nisu definirane u stavku </w:t>
      </w:r>
      <w:r w:rsidRPr="00E65A53">
        <w:rPr>
          <w:rFonts w:cs="Arial"/>
          <w:strike/>
          <w:snapToGrid w:val="0"/>
          <w:szCs w:val="22"/>
          <w:lang w:val="hr-HR" w:eastAsia="en-US"/>
        </w:rPr>
        <w:t xml:space="preserve">(2) </w:t>
      </w:r>
      <w:r w:rsidR="00DD3432" w:rsidRPr="00E65A53">
        <w:rPr>
          <w:rFonts w:cs="Arial"/>
          <w:strike/>
          <w:snapToGrid w:val="0"/>
          <w:szCs w:val="22"/>
          <w:lang w:val="hr-HR" w:eastAsia="en-US"/>
        </w:rPr>
        <w:t xml:space="preserve"> </w:t>
      </w:r>
      <w:r w:rsidRPr="00E65A53">
        <w:rPr>
          <w:rFonts w:cs="Arial"/>
          <w:strike/>
          <w:snapToGrid w:val="0"/>
          <w:szCs w:val="22"/>
          <w:lang w:val="hr-HR" w:eastAsia="en-US"/>
        </w:rPr>
        <w:t>i (3</w:t>
      </w:r>
      <w:r w:rsidRPr="004632BA">
        <w:rPr>
          <w:rFonts w:cs="Arial"/>
          <w:strike/>
          <w:snapToGrid w:val="0"/>
          <w:szCs w:val="22"/>
          <w:lang w:val="hr-HR" w:eastAsia="en-US"/>
        </w:rPr>
        <w:t>), primjenjuju se uvjeti koji su definirani za građevinsko područje naselja</w:t>
      </w:r>
      <w:r w:rsidR="00DD3432" w:rsidRPr="004632BA">
        <w:rPr>
          <w:rFonts w:cs="Arial"/>
          <w:strike/>
          <w:snapToGrid w:val="0"/>
          <w:color w:val="ED7D31" w:themeColor="accent2"/>
          <w:szCs w:val="22"/>
          <w:lang w:val="hr-HR" w:eastAsia="en-US"/>
        </w:rPr>
        <w:t xml:space="preserve"> </w:t>
      </w:r>
      <w:r w:rsidRPr="004632BA">
        <w:rPr>
          <w:rFonts w:cs="Arial"/>
          <w:strike/>
          <w:snapToGrid w:val="0"/>
          <w:szCs w:val="22"/>
          <w:lang w:val="hr-HR" w:eastAsia="en-US"/>
        </w:rPr>
        <w:t xml:space="preserve">- za građevine stambene namjene. </w:t>
      </w:r>
    </w:p>
    <w:p w14:paraId="2173D857" w14:textId="77777777" w:rsidR="007759C6" w:rsidRDefault="007759C6" w:rsidP="007759C6">
      <w:pPr>
        <w:pStyle w:val="clanak"/>
        <w:rPr>
          <w:rFonts w:cs="Arial"/>
          <w:snapToGrid w:val="0"/>
          <w:szCs w:val="22"/>
          <w:lang w:val="hr-HR" w:eastAsia="en-US"/>
        </w:rPr>
      </w:pPr>
    </w:p>
    <w:p w14:paraId="1BFCFA9F" w14:textId="20E39016" w:rsidR="006802A1" w:rsidRPr="002D6B78" w:rsidRDefault="006802A1" w:rsidP="007759C6">
      <w:pPr>
        <w:pStyle w:val="clanak"/>
        <w:rPr>
          <w:rFonts w:cs="Arial"/>
          <w:snapToGrid w:val="0"/>
          <w:color w:val="FF0000"/>
          <w:szCs w:val="22"/>
          <w:lang w:val="hr-HR" w:eastAsia="en-US"/>
        </w:rPr>
      </w:pPr>
      <w:r w:rsidRPr="002D6B78">
        <w:rPr>
          <w:rFonts w:cs="Arial"/>
          <w:snapToGrid w:val="0"/>
          <w:color w:val="FF0000"/>
          <w:szCs w:val="22"/>
          <w:lang w:val="hr-HR" w:eastAsia="en-US"/>
        </w:rPr>
        <w:t>(5) Za navedene postojeće izgrađene građevine iz stavka 1. ovog članka</w:t>
      </w:r>
      <w:r w:rsidR="004632BA" w:rsidRPr="002D6B78">
        <w:rPr>
          <w:rFonts w:cs="Arial"/>
          <w:snapToGrid w:val="0"/>
          <w:color w:val="FF0000"/>
          <w:szCs w:val="22"/>
          <w:lang w:val="hr-HR" w:eastAsia="en-US"/>
        </w:rPr>
        <w:t>, a</w:t>
      </w:r>
      <w:r w:rsidRPr="002D6B78">
        <w:rPr>
          <w:rFonts w:cs="Arial"/>
          <w:snapToGrid w:val="0"/>
          <w:color w:val="FF0000"/>
          <w:szCs w:val="22"/>
          <w:lang w:val="hr-HR" w:eastAsia="en-US"/>
        </w:rPr>
        <w:t xml:space="preserve"> koj</w:t>
      </w:r>
      <w:r w:rsidR="004632BA" w:rsidRPr="002D6B78">
        <w:rPr>
          <w:rFonts w:cs="Arial"/>
          <w:snapToGrid w:val="0"/>
          <w:color w:val="FF0000"/>
          <w:szCs w:val="22"/>
          <w:lang w:val="hr-HR" w:eastAsia="en-US"/>
        </w:rPr>
        <w:t>e</w:t>
      </w:r>
      <w:r w:rsidRPr="002D6B78">
        <w:rPr>
          <w:rFonts w:cs="Arial"/>
          <w:snapToGrid w:val="0"/>
          <w:color w:val="FF0000"/>
          <w:szCs w:val="22"/>
          <w:lang w:val="hr-HR" w:eastAsia="en-US"/>
        </w:rPr>
        <w:t xml:space="preserve"> nisu definirane u stavcima 3. i 4. ovog članka, primjenjuju se uvjeti  određeni u poglavlju </w:t>
      </w:r>
      <w:r w:rsidRPr="002D6B78">
        <w:rPr>
          <w:rFonts w:cs="Arial"/>
          <w:b/>
          <w:bCs/>
          <w:snapToGrid w:val="0"/>
          <w:color w:val="FF0000"/>
          <w:szCs w:val="22"/>
          <w:lang w:val="hr-HR" w:eastAsia="en-US"/>
        </w:rPr>
        <w:t xml:space="preserve">2.3. Rekonstrukcija građevina </w:t>
      </w:r>
      <w:r w:rsidR="004632BA" w:rsidRPr="002D6B78">
        <w:rPr>
          <w:rFonts w:cs="Arial"/>
          <w:snapToGrid w:val="0"/>
          <w:color w:val="FF0000"/>
          <w:szCs w:val="22"/>
          <w:lang w:val="hr-HR" w:eastAsia="en-US"/>
        </w:rPr>
        <w:t xml:space="preserve">i </w:t>
      </w:r>
      <w:r w:rsidR="00E65A53" w:rsidRPr="002D6B78">
        <w:rPr>
          <w:rFonts w:cs="Arial"/>
          <w:snapToGrid w:val="0"/>
          <w:color w:val="FF0000"/>
          <w:szCs w:val="22"/>
          <w:lang w:val="hr-HR" w:eastAsia="en-US"/>
        </w:rPr>
        <w:t xml:space="preserve">ostali </w:t>
      </w:r>
      <w:r w:rsidR="004632BA" w:rsidRPr="002D6B78">
        <w:rPr>
          <w:rFonts w:cs="Arial"/>
          <w:snapToGrid w:val="0"/>
          <w:color w:val="FF0000"/>
          <w:szCs w:val="22"/>
          <w:lang w:val="hr-HR" w:eastAsia="en-US"/>
        </w:rPr>
        <w:t xml:space="preserve">uvjeti </w:t>
      </w:r>
      <w:r w:rsidR="00E65A53" w:rsidRPr="002D6B78">
        <w:rPr>
          <w:rFonts w:cs="Arial"/>
          <w:snapToGrid w:val="0"/>
          <w:color w:val="FF0000"/>
          <w:szCs w:val="22"/>
          <w:lang w:val="hr-HR" w:eastAsia="en-US"/>
        </w:rPr>
        <w:t xml:space="preserve">gradnje </w:t>
      </w:r>
      <w:r w:rsidR="004632BA" w:rsidRPr="002D6B78">
        <w:rPr>
          <w:rFonts w:cs="Arial"/>
          <w:snapToGrid w:val="0"/>
          <w:color w:val="FF0000"/>
          <w:szCs w:val="22"/>
          <w:lang w:val="hr-HR" w:eastAsia="en-US"/>
        </w:rPr>
        <w:t>za namjenu kojoj pripadaju te građevine.</w:t>
      </w:r>
    </w:p>
    <w:p w14:paraId="66F7140C" w14:textId="77777777" w:rsidR="006802A1" w:rsidRPr="006802A1" w:rsidRDefault="006802A1" w:rsidP="007759C6">
      <w:pPr>
        <w:pStyle w:val="clanak"/>
        <w:rPr>
          <w:rFonts w:cs="Arial"/>
          <w:snapToGrid w:val="0"/>
          <w:color w:val="ED7D31" w:themeColor="accent2"/>
          <w:szCs w:val="22"/>
          <w:lang w:val="hr-HR" w:eastAsia="en-US"/>
        </w:rPr>
      </w:pPr>
    </w:p>
    <w:p w14:paraId="743F4B08" w14:textId="04289F23"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w:t>
      </w:r>
      <w:r w:rsidRPr="00066FEF">
        <w:rPr>
          <w:rFonts w:cs="Arial"/>
          <w:strike/>
          <w:snapToGrid w:val="0"/>
          <w:szCs w:val="22"/>
          <w:lang w:val="hr-HR" w:eastAsia="en-US"/>
        </w:rPr>
        <w:t>5</w:t>
      </w:r>
      <w:r w:rsidR="00667798" w:rsidRPr="00066FEF">
        <w:rPr>
          <w:rFonts w:cs="Arial"/>
          <w:snapToGrid w:val="0"/>
          <w:szCs w:val="22"/>
          <w:lang w:val="hr-HR" w:eastAsia="en-US"/>
        </w:rPr>
        <w:t xml:space="preserve"> </w:t>
      </w:r>
      <w:r w:rsidR="00F51728" w:rsidRPr="002D6B78">
        <w:rPr>
          <w:rFonts w:cs="Arial"/>
          <w:snapToGrid w:val="0"/>
          <w:color w:val="FF0000"/>
          <w:szCs w:val="22"/>
          <w:lang w:val="hr-HR" w:eastAsia="en-US"/>
        </w:rPr>
        <w:t>6</w:t>
      </w:r>
      <w:r w:rsidRPr="00066FEF">
        <w:rPr>
          <w:rFonts w:cs="Arial"/>
          <w:snapToGrid w:val="0"/>
          <w:szCs w:val="22"/>
          <w:lang w:val="hr-HR" w:eastAsia="en-US"/>
        </w:rPr>
        <w:t>)</w:t>
      </w:r>
      <w:r w:rsidRPr="00066FEF">
        <w:rPr>
          <w:rFonts w:cs="Arial"/>
          <w:snapToGrid w:val="0"/>
          <w:szCs w:val="22"/>
          <w:lang w:val="hr-HR" w:eastAsia="en-US"/>
        </w:rPr>
        <w:tab/>
        <w:t xml:space="preserve">Povećanje građevnih čestica građevina iz stavka </w:t>
      </w:r>
      <w:r w:rsidRPr="00066FEF">
        <w:rPr>
          <w:rFonts w:cs="Arial"/>
          <w:strike/>
          <w:snapToGrid w:val="0"/>
          <w:szCs w:val="22"/>
          <w:lang w:val="hr-HR" w:eastAsia="en-US"/>
        </w:rPr>
        <w:t>(1)</w:t>
      </w:r>
      <w:r w:rsidRPr="00066FEF">
        <w:rPr>
          <w:rFonts w:cs="Arial"/>
          <w:snapToGrid w:val="0"/>
          <w:szCs w:val="22"/>
          <w:lang w:val="hr-HR" w:eastAsia="en-US"/>
        </w:rPr>
        <w:t xml:space="preserve"> </w:t>
      </w:r>
      <w:r w:rsidR="006E23BE" w:rsidRPr="002D6B78">
        <w:rPr>
          <w:rFonts w:cs="Arial"/>
          <w:snapToGrid w:val="0"/>
          <w:color w:val="FF0000"/>
          <w:szCs w:val="22"/>
          <w:lang w:val="hr-HR" w:eastAsia="en-US"/>
        </w:rPr>
        <w:t xml:space="preserve">1. </w:t>
      </w:r>
      <w:r w:rsidRPr="00066FEF">
        <w:rPr>
          <w:rFonts w:cs="Arial"/>
          <w:snapToGrid w:val="0"/>
          <w:szCs w:val="22"/>
          <w:lang w:val="hr-HR" w:eastAsia="en-US"/>
        </w:rPr>
        <w:t>ovog članka nije moguće.</w:t>
      </w:r>
    </w:p>
    <w:p w14:paraId="3B2E7269" w14:textId="77777777" w:rsidR="007759C6" w:rsidRPr="00066FEF" w:rsidRDefault="007759C6" w:rsidP="007759C6">
      <w:pPr>
        <w:pStyle w:val="clanak"/>
        <w:rPr>
          <w:rFonts w:cs="Arial"/>
          <w:snapToGrid w:val="0"/>
          <w:szCs w:val="22"/>
          <w:lang w:val="hr-HR" w:eastAsia="en-US"/>
        </w:rPr>
      </w:pPr>
    </w:p>
    <w:p w14:paraId="7FE7ED66" w14:textId="5787CD3E" w:rsidR="007759C6" w:rsidRPr="00066FEF" w:rsidRDefault="007759C6" w:rsidP="007759C6">
      <w:pPr>
        <w:pStyle w:val="clanak"/>
        <w:rPr>
          <w:rFonts w:cs="Arial"/>
          <w:snapToGrid w:val="0"/>
          <w:color w:val="ED7D31" w:themeColor="accent2"/>
          <w:szCs w:val="22"/>
          <w:lang w:val="hr-HR" w:eastAsia="en-US"/>
        </w:rPr>
      </w:pPr>
      <w:r w:rsidRPr="00E65A53">
        <w:rPr>
          <w:rFonts w:cs="Arial"/>
          <w:snapToGrid w:val="0"/>
          <w:szCs w:val="22"/>
          <w:lang w:val="hr-HR" w:eastAsia="en-US"/>
        </w:rPr>
        <w:t>(</w:t>
      </w:r>
      <w:r w:rsidRPr="00E65A53">
        <w:rPr>
          <w:rFonts w:cs="Arial"/>
          <w:strike/>
          <w:snapToGrid w:val="0"/>
          <w:szCs w:val="22"/>
          <w:lang w:val="hr-HR" w:eastAsia="en-US"/>
        </w:rPr>
        <w:t>6</w:t>
      </w:r>
      <w:r w:rsidR="00667798" w:rsidRPr="00E65A53">
        <w:rPr>
          <w:rFonts w:cs="Arial"/>
          <w:snapToGrid w:val="0"/>
          <w:szCs w:val="22"/>
          <w:lang w:val="hr-HR" w:eastAsia="en-US"/>
        </w:rPr>
        <w:t xml:space="preserve"> </w:t>
      </w:r>
      <w:r w:rsidR="00F51728" w:rsidRPr="002D6B78">
        <w:rPr>
          <w:rFonts w:cs="Arial"/>
          <w:snapToGrid w:val="0"/>
          <w:color w:val="FF0000"/>
          <w:szCs w:val="22"/>
          <w:lang w:val="hr-HR" w:eastAsia="en-US"/>
        </w:rPr>
        <w:t>7</w:t>
      </w:r>
      <w:r w:rsidRPr="00E65A53">
        <w:rPr>
          <w:rFonts w:cs="Arial"/>
          <w:snapToGrid w:val="0"/>
          <w:szCs w:val="22"/>
          <w:lang w:val="hr-HR" w:eastAsia="en-US"/>
        </w:rPr>
        <w:t>)</w:t>
      </w:r>
      <w:r w:rsidRPr="00E65A53">
        <w:rPr>
          <w:rFonts w:cs="Arial"/>
          <w:snapToGrid w:val="0"/>
          <w:szCs w:val="22"/>
          <w:lang w:val="hr-HR" w:eastAsia="en-US"/>
        </w:rPr>
        <w:tab/>
        <w:t xml:space="preserve">Ako su građevne čestice </w:t>
      </w:r>
      <w:r w:rsidRPr="00E65A53">
        <w:rPr>
          <w:rFonts w:cs="Arial"/>
          <w:strike/>
          <w:snapToGrid w:val="0"/>
          <w:szCs w:val="22"/>
          <w:lang w:val="hr-HR" w:eastAsia="en-US"/>
        </w:rPr>
        <w:t>takvih</w:t>
      </w:r>
      <w:r w:rsidRPr="00E65A53">
        <w:rPr>
          <w:rFonts w:cs="Arial"/>
          <w:snapToGrid w:val="0"/>
          <w:szCs w:val="22"/>
          <w:lang w:val="hr-HR" w:eastAsia="en-US"/>
        </w:rPr>
        <w:t xml:space="preserve"> građevina </w:t>
      </w:r>
      <w:r w:rsidR="008F489B" w:rsidRPr="002D6B78">
        <w:rPr>
          <w:rFonts w:cs="Arial"/>
          <w:snapToGrid w:val="0"/>
          <w:color w:val="FF0000"/>
          <w:szCs w:val="22"/>
          <w:lang w:val="hr-HR" w:eastAsia="en-US"/>
        </w:rPr>
        <w:t xml:space="preserve">iz stavka 1. ovog članka </w:t>
      </w:r>
      <w:r w:rsidRPr="00E65A53">
        <w:rPr>
          <w:rFonts w:cs="Arial"/>
          <w:snapToGrid w:val="0"/>
          <w:szCs w:val="22"/>
          <w:lang w:val="hr-HR" w:eastAsia="en-US"/>
        </w:rPr>
        <w:t>manje od propisanih najmanjih dopuštenih veličina građevnih čestica građevina stambene namjene</w:t>
      </w:r>
      <w:r w:rsidR="00C64DE9" w:rsidRPr="00E65A53">
        <w:rPr>
          <w:rFonts w:cs="Arial"/>
          <w:snapToGrid w:val="0"/>
          <w:color w:val="ED7D31" w:themeColor="accent2"/>
          <w:szCs w:val="22"/>
          <w:lang w:val="hr-HR" w:eastAsia="en-US"/>
        </w:rPr>
        <w:t xml:space="preserve"> </w:t>
      </w:r>
      <w:r w:rsidR="00C64DE9" w:rsidRPr="002D6B78">
        <w:rPr>
          <w:rFonts w:cs="Arial"/>
          <w:snapToGrid w:val="0"/>
          <w:color w:val="FF0000"/>
          <w:szCs w:val="22"/>
          <w:lang w:val="hr-HR" w:eastAsia="en-US"/>
        </w:rPr>
        <w:t>i ostalih zatečenih namjena</w:t>
      </w:r>
      <w:r w:rsidRPr="00E65A53">
        <w:rPr>
          <w:rFonts w:cs="Arial"/>
          <w:snapToGrid w:val="0"/>
          <w:szCs w:val="22"/>
          <w:lang w:val="hr-HR" w:eastAsia="en-US"/>
        </w:rPr>
        <w:t xml:space="preserve">, moguće je povećanje do najmanje dopuštene veličine građevne čestice propisane ovim </w:t>
      </w:r>
      <w:r w:rsidRPr="00E65A53">
        <w:rPr>
          <w:rFonts w:cs="Arial"/>
          <w:strike/>
          <w:snapToGrid w:val="0"/>
          <w:szCs w:val="22"/>
          <w:lang w:val="hr-HR" w:eastAsia="en-US"/>
        </w:rPr>
        <w:t>Planom.</w:t>
      </w:r>
      <w:r w:rsidRPr="00E65A53">
        <w:rPr>
          <w:rFonts w:cs="Arial"/>
          <w:snapToGrid w:val="0"/>
          <w:szCs w:val="22"/>
          <w:lang w:val="hr-HR" w:eastAsia="en-US"/>
        </w:rPr>
        <w:t xml:space="preserve"> </w:t>
      </w:r>
      <w:r w:rsidR="00313EBC" w:rsidRPr="002D6B78">
        <w:rPr>
          <w:rFonts w:cs="Arial"/>
          <w:snapToGrid w:val="0"/>
          <w:color w:val="FF0000"/>
          <w:szCs w:val="22"/>
          <w:lang w:val="hr-HR" w:eastAsia="en-US"/>
        </w:rPr>
        <w:t>Prostornim planom.</w:t>
      </w:r>
    </w:p>
    <w:p w14:paraId="185EA78D" w14:textId="77777777" w:rsidR="004F1E10" w:rsidRPr="00066FEF" w:rsidRDefault="004F1E10" w:rsidP="002007A0"/>
    <w:p w14:paraId="307E290E" w14:textId="77777777" w:rsidR="007759C6" w:rsidRPr="00047948" w:rsidRDefault="007759C6" w:rsidP="00047948">
      <w:pPr>
        <w:jc w:val="center"/>
        <w:rPr>
          <w:b/>
          <w:bCs/>
        </w:rPr>
      </w:pPr>
      <w:bookmarkStart w:id="635" w:name="_Toc146793182"/>
      <w:bookmarkStart w:id="636" w:name="_Toc164947470"/>
      <w:r w:rsidRPr="00047948">
        <w:rPr>
          <w:b/>
          <w:bCs/>
        </w:rPr>
        <w:t>Članak 85.</w:t>
      </w:r>
      <w:bookmarkEnd w:id="635"/>
      <w:bookmarkEnd w:id="636"/>
    </w:p>
    <w:p w14:paraId="72F9BF92" w14:textId="77777777" w:rsidR="007759C6" w:rsidRPr="00066FEF" w:rsidRDefault="007759C6" w:rsidP="007759C6">
      <w:pPr>
        <w:pStyle w:val="clanak"/>
        <w:jc w:val="center"/>
        <w:rPr>
          <w:rFonts w:cs="Arial"/>
          <w:snapToGrid w:val="0"/>
          <w:szCs w:val="22"/>
          <w:lang w:val="hr-HR" w:eastAsia="en-US"/>
        </w:rPr>
      </w:pPr>
      <w:r w:rsidRPr="00066FEF">
        <w:rPr>
          <w:rFonts w:cs="Arial"/>
          <w:snapToGrid w:val="0"/>
          <w:szCs w:val="22"/>
          <w:lang w:val="hr-HR" w:eastAsia="en-US"/>
        </w:rPr>
        <w:t>(članak 85. je brisan)</w:t>
      </w:r>
    </w:p>
    <w:p w14:paraId="72373ACC" w14:textId="77777777" w:rsidR="007759C6" w:rsidRDefault="007759C6" w:rsidP="007759C6">
      <w:pPr>
        <w:pStyle w:val="clanak"/>
        <w:rPr>
          <w:rFonts w:cs="Arial"/>
          <w:szCs w:val="22"/>
          <w:lang w:val="hr-HR"/>
        </w:rPr>
      </w:pPr>
    </w:p>
    <w:p w14:paraId="1EFF87E8" w14:textId="77777777" w:rsidR="004F1E10" w:rsidRPr="004F1E10" w:rsidRDefault="007759C6" w:rsidP="004F1E10">
      <w:pPr>
        <w:pStyle w:val="clanak"/>
        <w:rPr>
          <w:rFonts w:cs="Arial"/>
          <w:b/>
          <w:bCs/>
          <w:strike/>
          <w:snapToGrid w:val="0"/>
          <w:color w:val="000000"/>
          <w:szCs w:val="22"/>
          <w:lang w:val="hr-HR" w:eastAsia="en-US"/>
        </w:rPr>
      </w:pPr>
      <w:bookmarkStart w:id="637" w:name="_Toc146793183"/>
      <w:bookmarkStart w:id="638" w:name="_Hlk143157417"/>
      <w:r w:rsidRPr="004F1E10">
        <w:rPr>
          <w:rFonts w:cs="Arial"/>
          <w:b/>
          <w:bCs/>
          <w:strike/>
          <w:snapToGrid w:val="0"/>
          <w:color w:val="000000"/>
          <w:szCs w:val="22"/>
          <w:lang w:val="hr-HR" w:eastAsia="en-US"/>
        </w:rPr>
        <w:t>2.6.3.</w:t>
      </w:r>
      <w:r w:rsidRPr="004F1E10">
        <w:rPr>
          <w:rFonts w:cs="Arial"/>
          <w:b/>
          <w:bCs/>
          <w:snapToGrid w:val="0"/>
          <w:color w:val="000000"/>
          <w:szCs w:val="22"/>
          <w:lang w:val="hr-HR" w:eastAsia="en-US"/>
        </w:rPr>
        <w:tab/>
      </w:r>
    </w:p>
    <w:p w14:paraId="2A37A947" w14:textId="3407817E" w:rsidR="007759C6" w:rsidRPr="00066FEF" w:rsidRDefault="00984571" w:rsidP="007B3F5C">
      <w:pPr>
        <w:keepNext/>
        <w:ind w:left="567" w:hanging="567"/>
        <w:outlineLvl w:val="2"/>
        <w:rPr>
          <w:rFonts w:cs="Arial"/>
          <w:b/>
          <w:color w:val="ED7D31" w:themeColor="accent2"/>
          <w:szCs w:val="26"/>
        </w:rPr>
      </w:pPr>
      <w:bookmarkStart w:id="639" w:name="_Toc167697580"/>
      <w:r w:rsidRPr="002D6B78">
        <w:rPr>
          <w:rFonts w:cs="Arial"/>
          <w:b/>
          <w:color w:val="FF0000"/>
          <w:szCs w:val="26"/>
        </w:rPr>
        <w:t>2.</w:t>
      </w:r>
      <w:r w:rsidR="00751029" w:rsidRPr="002D6B78">
        <w:rPr>
          <w:rFonts w:cs="Arial"/>
          <w:b/>
          <w:color w:val="FF0000"/>
          <w:szCs w:val="26"/>
        </w:rPr>
        <w:t>4</w:t>
      </w:r>
      <w:r w:rsidRPr="002D6B78">
        <w:rPr>
          <w:rFonts w:cs="Arial"/>
          <w:b/>
          <w:color w:val="FF0000"/>
          <w:szCs w:val="26"/>
        </w:rPr>
        <w:t xml:space="preserve">.3. </w:t>
      </w:r>
      <w:r w:rsidR="007759C6" w:rsidRPr="00066FEF">
        <w:rPr>
          <w:rFonts w:cs="Arial"/>
          <w:b/>
          <w:szCs w:val="26"/>
        </w:rPr>
        <w:t xml:space="preserve">Prostori izvan građevinskih područja na kojima se planira izgradnja u skladu sa zakonom, drugim propisima i ovim </w:t>
      </w:r>
      <w:r w:rsidR="007759C6" w:rsidRPr="00066FEF">
        <w:rPr>
          <w:rFonts w:cs="Arial"/>
          <w:b/>
          <w:strike/>
          <w:szCs w:val="26"/>
        </w:rPr>
        <w:t>Planom</w:t>
      </w:r>
      <w:r w:rsidR="00CF0A83" w:rsidRPr="00066FEF">
        <w:rPr>
          <w:rFonts w:cs="Arial"/>
          <w:b/>
          <w:szCs w:val="26"/>
        </w:rPr>
        <w:t xml:space="preserve"> </w:t>
      </w:r>
      <w:r w:rsidR="00CF0A83" w:rsidRPr="002D6B78">
        <w:rPr>
          <w:rFonts w:cs="Arial"/>
          <w:b/>
          <w:color w:val="FF0000"/>
          <w:szCs w:val="26"/>
        </w:rPr>
        <w:t>Prostornim planom</w:t>
      </w:r>
      <w:bookmarkEnd w:id="637"/>
      <w:bookmarkEnd w:id="639"/>
    </w:p>
    <w:bookmarkEnd w:id="638"/>
    <w:p w14:paraId="4110B0EA" w14:textId="77777777" w:rsidR="007759C6" w:rsidRPr="00066FEF" w:rsidRDefault="007759C6" w:rsidP="002007A0">
      <w:pPr>
        <w:rPr>
          <w:snapToGrid w:val="0"/>
          <w:lang w:eastAsia="en-US"/>
        </w:rPr>
      </w:pPr>
    </w:p>
    <w:p w14:paraId="385FE3C4" w14:textId="77777777" w:rsidR="007759C6" w:rsidRPr="00047948" w:rsidRDefault="007759C6" w:rsidP="00047948">
      <w:pPr>
        <w:jc w:val="center"/>
        <w:rPr>
          <w:b/>
          <w:bCs/>
        </w:rPr>
      </w:pPr>
      <w:bookmarkStart w:id="640" w:name="_Toc146793184"/>
      <w:bookmarkStart w:id="641" w:name="_Toc164947472"/>
      <w:r w:rsidRPr="00047948">
        <w:rPr>
          <w:b/>
          <w:bCs/>
        </w:rPr>
        <w:t>Članak 86.</w:t>
      </w:r>
      <w:bookmarkEnd w:id="640"/>
      <w:bookmarkEnd w:id="641"/>
    </w:p>
    <w:p w14:paraId="51B1991D" w14:textId="77777777" w:rsidR="007759C6" w:rsidRPr="00066FEF" w:rsidRDefault="007759C6" w:rsidP="007759C6">
      <w:pPr>
        <w:pStyle w:val="clanak"/>
        <w:rPr>
          <w:rFonts w:cs="Arial"/>
          <w:snapToGrid w:val="0"/>
          <w:szCs w:val="22"/>
          <w:lang w:val="hr-HR" w:eastAsia="en-US"/>
        </w:rPr>
      </w:pPr>
    </w:p>
    <w:p w14:paraId="0283587B" w14:textId="77777777" w:rsidR="007E2539" w:rsidRPr="00066FEF" w:rsidRDefault="007E2539" w:rsidP="007E2539">
      <w:pPr>
        <w:pStyle w:val="clanak"/>
        <w:rPr>
          <w:rFonts w:cs="Arial"/>
          <w:strike/>
          <w:snapToGrid w:val="0"/>
          <w:color w:val="000000"/>
          <w:szCs w:val="22"/>
          <w:lang w:val="hr-HR" w:eastAsia="en-US"/>
        </w:rPr>
      </w:pPr>
      <w:r w:rsidRPr="00066FEF">
        <w:rPr>
          <w:rFonts w:cs="Arial"/>
          <w:strike/>
          <w:snapToGrid w:val="0"/>
          <w:color w:val="000000"/>
          <w:szCs w:val="22"/>
          <w:lang w:val="hr-HR" w:eastAsia="en-US"/>
        </w:rPr>
        <w:t>(1)</w:t>
      </w:r>
      <w:r w:rsidRPr="00066FEF">
        <w:rPr>
          <w:rFonts w:cs="Arial"/>
          <w:strike/>
          <w:snapToGrid w:val="0"/>
          <w:color w:val="000000"/>
          <w:szCs w:val="22"/>
          <w:lang w:val="hr-HR" w:eastAsia="en-US"/>
        </w:rPr>
        <w:tab/>
        <w:t>Izvan građevinskog područja mogu se graditi i građevine za koje se ne određuju</w:t>
      </w:r>
    </w:p>
    <w:p w14:paraId="03E610B9" w14:textId="77777777" w:rsidR="007E2539" w:rsidRPr="00066FEF" w:rsidRDefault="007E2539" w:rsidP="007E2539">
      <w:pPr>
        <w:pStyle w:val="clanak"/>
        <w:rPr>
          <w:rFonts w:cs="Arial"/>
          <w:strike/>
          <w:snapToGrid w:val="0"/>
          <w:color w:val="000000"/>
          <w:szCs w:val="22"/>
          <w:lang w:val="hr-HR" w:eastAsia="en-US"/>
        </w:rPr>
      </w:pPr>
      <w:r w:rsidRPr="00066FEF">
        <w:rPr>
          <w:rFonts w:cs="Arial"/>
          <w:strike/>
          <w:snapToGrid w:val="0"/>
          <w:color w:val="000000"/>
          <w:szCs w:val="22"/>
          <w:lang w:val="hr-HR" w:eastAsia="en-US"/>
        </w:rPr>
        <w:t>posebna građevinska područja, kao što su:</w:t>
      </w:r>
    </w:p>
    <w:p w14:paraId="2C1C38DE" w14:textId="77777777" w:rsidR="007E2539" w:rsidRPr="00066FEF" w:rsidRDefault="007E2539" w:rsidP="007E2539">
      <w:pPr>
        <w:pStyle w:val="clanak"/>
        <w:rPr>
          <w:rFonts w:cs="Arial"/>
          <w:strike/>
          <w:snapToGrid w:val="0"/>
          <w:color w:val="000000"/>
          <w:szCs w:val="22"/>
          <w:lang w:val="hr-HR" w:eastAsia="en-US"/>
        </w:rPr>
      </w:pPr>
      <w:r w:rsidRPr="00066FEF">
        <w:rPr>
          <w:rFonts w:cs="Arial"/>
          <w:strike/>
          <w:snapToGrid w:val="0"/>
          <w:color w:val="000000"/>
          <w:szCs w:val="22"/>
          <w:lang w:val="hr-HR" w:eastAsia="en-US"/>
        </w:rPr>
        <w:t>- građevine infrastrukture (prometne, komunalne, energetske i sl.),</w:t>
      </w:r>
    </w:p>
    <w:p w14:paraId="51BE54D6" w14:textId="77777777" w:rsidR="007E2539" w:rsidRPr="00066FEF" w:rsidRDefault="007E2539" w:rsidP="007E2539">
      <w:pPr>
        <w:pStyle w:val="clanak"/>
        <w:rPr>
          <w:rFonts w:cs="Arial"/>
          <w:strike/>
          <w:snapToGrid w:val="0"/>
          <w:color w:val="000000"/>
          <w:szCs w:val="22"/>
          <w:lang w:val="hr-HR" w:eastAsia="en-US"/>
        </w:rPr>
      </w:pPr>
      <w:r w:rsidRPr="00066FEF">
        <w:rPr>
          <w:rFonts w:cs="Arial"/>
          <w:strike/>
          <w:snapToGrid w:val="0"/>
          <w:color w:val="000000"/>
          <w:szCs w:val="22"/>
          <w:lang w:val="hr-HR" w:eastAsia="en-US"/>
        </w:rPr>
        <w:t>- zgrade, uređaji i građevine, rekreacije i obrane,</w:t>
      </w:r>
    </w:p>
    <w:p w14:paraId="0DC9692E" w14:textId="77777777" w:rsidR="007E2539" w:rsidRPr="00066FEF" w:rsidRDefault="007E2539" w:rsidP="007E2539">
      <w:pPr>
        <w:pStyle w:val="clanak"/>
        <w:rPr>
          <w:rFonts w:cs="Arial"/>
          <w:strike/>
          <w:snapToGrid w:val="0"/>
          <w:color w:val="000000"/>
          <w:szCs w:val="22"/>
          <w:lang w:val="hr-HR" w:eastAsia="en-US"/>
        </w:rPr>
      </w:pPr>
      <w:r w:rsidRPr="00066FEF">
        <w:rPr>
          <w:rFonts w:cs="Arial"/>
          <w:strike/>
          <w:snapToGrid w:val="0"/>
          <w:color w:val="000000"/>
          <w:szCs w:val="22"/>
          <w:lang w:val="hr-HR" w:eastAsia="en-US"/>
        </w:rPr>
        <w:t>- poljoprivredne gospodarske građevine (farme, građevine vezane uz vinograde i voćnjake, pčelinjaci, staklenici, plastenici za uzgoj voća, povrća i cvijeća, rasadnici i sl.),</w:t>
      </w:r>
    </w:p>
    <w:p w14:paraId="02D4B3D3" w14:textId="77777777" w:rsidR="007E2539" w:rsidRPr="00066FEF" w:rsidRDefault="007E2539" w:rsidP="007E2539">
      <w:pPr>
        <w:pStyle w:val="clanak"/>
        <w:ind w:left="142" w:hanging="142"/>
        <w:rPr>
          <w:rFonts w:cs="Arial"/>
          <w:strike/>
          <w:snapToGrid w:val="0"/>
          <w:color w:val="000000"/>
          <w:szCs w:val="22"/>
          <w:lang w:val="hr-HR" w:eastAsia="en-US"/>
        </w:rPr>
      </w:pPr>
      <w:r w:rsidRPr="00066FEF">
        <w:rPr>
          <w:rFonts w:cs="Arial"/>
          <w:strike/>
          <w:snapToGrid w:val="0"/>
          <w:color w:val="000000"/>
          <w:szCs w:val="22"/>
          <w:lang w:val="hr-HR" w:eastAsia="en-US"/>
        </w:rPr>
        <w:t>- stambene i pomoćne građevina za vlastite (osobne) potrebe na građevnim česticama od 20 ha i više i za potrebe seoskog turizma na građevnim česticama od 2 ha i više,</w:t>
      </w:r>
    </w:p>
    <w:p w14:paraId="35035C47" w14:textId="77777777" w:rsidR="007E2539" w:rsidRPr="00066FEF" w:rsidRDefault="007E2539" w:rsidP="007E2539">
      <w:pPr>
        <w:pStyle w:val="clanak"/>
        <w:rPr>
          <w:rFonts w:cs="Arial"/>
          <w:strike/>
          <w:snapToGrid w:val="0"/>
          <w:color w:val="000000"/>
          <w:szCs w:val="22"/>
          <w:lang w:val="hr-HR" w:eastAsia="en-US"/>
        </w:rPr>
      </w:pPr>
      <w:bookmarkStart w:id="642" w:name="_Hlk161740295"/>
      <w:r w:rsidRPr="00066FEF">
        <w:rPr>
          <w:rFonts w:cs="Arial"/>
          <w:strike/>
          <w:snapToGrid w:val="0"/>
          <w:color w:val="000000"/>
          <w:szCs w:val="22"/>
          <w:lang w:val="hr-HR" w:eastAsia="en-US"/>
        </w:rPr>
        <w:t>- skloništa za napuštene i izgubljene životinje</w:t>
      </w:r>
    </w:p>
    <w:bookmarkEnd w:id="642"/>
    <w:p w14:paraId="5CF7D33B" w14:textId="77777777" w:rsidR="007E2539" w:rsidRPr="00066FEF" w:rsidRDefault="007E2539" w:rsidP="007E2539">
      <w:pPr>
        <w:pStyle w:val="clanak"/>
        <w:rPr>
          <w:rFonts w:cs="Arial"/>
          <w:strike/>
          <w:snapToGrid w:val="0"/>
          <w:color w:val="000000"/>
          <w:szCs w:val="22"/>
          <w:lang w:val="hr-HR" w:eastAsia="en-US"/>
        </w:rPr>
      </w:pPr>
      <w:r w:rsidRPr="00066FEF">
        <w:rPr>
          <w:rFonts w:cs="Arial"/>
          <w:strike/>
          <w:snapToGrid w:val="0"/>
          <w:color w:val="000000"/>
          <w:szCs w:val="22"/>
          <w:lang w:val="hr-HR" w:eastAsia="en-US"/>
        </w:rPr>
        <w:t>- građevine u funkciji gospodarenja šumama i lova (lugarnice, lovački domovi i sl.),</w:t>
      </w:r>
    </w:p>
    <w:p w14:paraId="2A6F5B32" w14:textId="77777777" w:rsidR="007E2539" w:rsidRPr="00066FEF" w:rsidRDefault="007E2539" w:rsidP="007E2539">
      <w:pPr>
        <w:pStyle w:val="clanak"/>
        <w:rPr>
          <w:rFonts w:cs="Arial"/>
          <w:strike/>
          <w:snapToGrid w:val="0"/>
          <w:color w:val="000000"/>
          <w:szCs w:val="22"/>
          <w:lang w:val="hr-HR" w:eastAsia="en-US"/>
        </w:rPr>
      </w:pPr>
      <w:r w:rsidRPr="00066FEF">
        <w:rPr>
          <w:rFonts w:cs="Arial"/>
          <w:strike/>
          <w:snapToGrid w:val="0"/>
          <w:color w:val="000000"/>
          <w:szCs w:val="22"/>
          <w:lang w:val="hr-HR" w:eastAsia="en-US"/>
        </w:rPr>
        <w:t>- planinarski domovi, skloništa i slično,</w:t>
      </w:r>
    </w:p>
    <w:p w14:paraId="0D0A6210" w14:textId="77777777" w:rsidR="007E2539" w:rsidRPr="00066FEF" w:rsidRDefault="007E2539" w:rsidP="007E2539">
      <w:pPr>
        <w:pStyle w:val="clanak"/>
        <w:rPr>
          <w:rFonts w:cs="Arial"/>
          <w:strike/>
          <w:snapToGrid w:val="0"/>
          <w:color w:val="000000"/>
          <w:szCs w:val="22"/>
          <w:lang w:val="hr-HR" w:eastAsia="en-US"/>
        </w:rPr>
      </w:pPr>
      <w:r w:rsidRPr="00066FEF">
        <w:rPr>
          <w:rFonts w:cs="Arial"/>
          <w:strike/>
          <w:snapToGrid w:val="0"/>
          <w:color w:val="000000"/>
          <w:szCs w:val="22"/>
          <w:lang w:val="hr-HR" w:eastAsia="en-US"/>
        </w:rPr>
        <w:t>- građevine za istraživanje i eksploataciju mineralnih sirovina,</w:t>
      </w:r>
    </w:p>
    <w:p w14:paraId="6260AB92" w14:textId="77777777" w:rsidR="007E2539" w:rsidRPr="00066FEF" w:rsidRDefault="007E2539" w:rsidP="007E2539">
      <w:pPr>
        <w:pStyle w:val="clanak"/>
        <w:rPr>
          <w:rFonts w:cs="Arial"/>
          <w:strike/>
          <w:snapToGrid w:val="0"/>
          <w:color w:val="000000"/>
          <w:szCs w:val="22"/>
          <w:lang w:val="hr-HR" w:eastAsia="en-US"/>
        </w:rPr>
      </w:pPr>
      <w:r w:rsidRPr="00066FEF">
        <w:rPr>
          <w:rFonts w:cs="Arial"/>
          <w:strike/>
          <w:snapToGrid w:val="0"/>
          <w:color w:val="000000"/>
          <w:szCs w:val="22"/>
          <w:lang w:val="hr-HR" w:eastAsia="en-US"/>
        </w:rPr>
        <w:t>- građevine u funkciji obavljanja komunalnih djelatnosti (kompostište i sl.),</w:t>
      </w:r>
    </w:p>
    <w:p w14:paraId="31A2DCE0" w14:textId="77777777" w:rsidR="007E2539" w:rsidRPr="00066FEF" w:rsidRDefault="007E2539" w:rsidP="007E2539">
      <w:pPr>
        <w:pStyle w:val="clanak"/>
        <w:rPr>
          <w:rFonts w:cs="Arial"/>
          <w:strike/>
          <w:snapToGrid w:val="0"/>
          <w:color w:val="000000"/>
          <w:szCs w:val="22"/>
          <w:lang w:val="hr-HR" w:eastAsia="en-US"/>
        </w:rPr>
      </w:pPr>
      <w:r w:rsidRPr="00066FEF">
        <w:rPr>
          <w:rFonts w:cs="Arial"/>
          <w:strike/>
          <w:snapToGrid w:val="0"/>
          <w:color w:val="000000"/>
          <w:szCs w:val="22"/>
          <w:lang w:val="hr-HR" w:eastAsia="en-US"/>
        </w:rPr>
        <w:t>- asfaltne baze, betonare i druge građevine u funkciji obrade mineralnih sirovina unutar eksploatacijskih polja.</w:t>
      </w:r>
    </w:p>
    <w:p w14:paraId="5000593D" w14:textId="77777777" w:rsidR="007E2539" w:rsidRPr="00066FEF" w:rsidRDefault="007E2539" w:rsidP="007E2539">
      <w:pPr>
        <w:pStyle w:val="clanak"/>
        <w:rPr>
          <w:rFonts w:cs="Arial"/>
          <w:snapToGrid w:val="0"/>
          <w:szCs w:val="22"/>
          <w:lang w:val="hr-HR" w:eastAsia="en-US"/>
        </w:rPr>
      </w:pPr>
    </w:p>
    <w:p w14:paraId="386C4729" w14:textId="4354FFF3" w:rsidR="007E2539" w:rsidRPr="00946D99" w:rsidRDefault="007E2539" w:rsidP="007E2539">
      <w:pPr>
        <w:spacing w:beforeLines="30" w:before="72" w:afterLines="30" w:after="72" w:line="276" w:lineRule="auto"/>
        <w:rPr>
          <w:rFonts w:cs="Arial"/>
          <w:color w:val="FF0000"/>
          <w:szCs w:val="22"/>
        </w:rPr>
      </w:pPr>
      <w:r w:rsidRPr="00946D99">
        <w:rPr>
          <w:rFonts w:cs="Arial"/>
          <w:color w:val="FF0000"/>
          <w:szCs w:val="22"/>
        </w:rPr>
        <w:t>(1) Sukladno Zakonu izvan građevinskog područja može se planirati izgradnja:</w:t>
      </w:r>
    </w:p>
    <w:p w14:paraId="2CF2CD1B" w14:textId="77777777" w:rsidR="007E2539" w:rsidRPr="00946D99" w:rsidRDefault="007E2539" w:rsidP="00ED2D0C">
      <w:pPr>
        <w:numPr>
          <w:ilvl w:val="0"/>
          <w:numId w:val="59"/>
        </w:numPr>
        <w:spacing w:beforeLines="30" w:before="72" w:afterLines="30" w:after="72" w:line="276" w:lineRule="auto"/>
        <w:ind w:hanging="294"/>
        <w:contextualSpacing/>
        <w:rPr>
          <w:rFonts w:cs="Arial"/>
          <w:color w:val="FF0000"/>
          <w:szCs w:val="24"/>
        </w:rPr>
      </w:pPr>
      <w:r w:rsidRPr="00946D99">
        <w:rPr>
          <w:rFonts w:cs="Arial"/>
          <w:color w:val="FF0000"/>
          <w:szCs w:val="24"/>
        </w:rPr>
        <w:lastRenderedPageBreak/>
        <w:t>infrastrukture,</w:t>
      </w:r>
    </w:p>
    <w:p w14:paraId="79B35D25" w14:textId="77777777" w:rsidR="007E2539" w:rsidRPr="00946D99" w:rsidRDefault="007E2539" w:rsidP="00ED2D0C">
      <w:pPr>
        <w:numPr>
          <w:ilvl w:val="0"/>
          <w:numId w:val="59"/>
        </w:numPr>
        <w:spacing w:beforeLines="30" w:before="72" w:afterLines="30" w:after="72" w:line="276" w:lineRule="auto"/>
        <w:ind w:hanging="294"/>
        <w:contextualSpacing/>
        <w:rPr>
          <w:rFonts w:cs="Arial"/>
          <w:color w:val="FF0000"/>
          <w:szCs w:val="24"/>
        </w:rPr>
      </w:pPr>
      <w:r w:rsidRPr="00946D99">
        <w:rPr>
          <w:rFonts w:cs="Arial"/>
          <w:color w:val="FF0000"/>
          <w:szCs w:val="22"/>
        </w:rPr>
        <w:t>građevina obrane,</w:t>
      </w:r>
    </w:p>
    <w:p w14:paraId="71095A8F" w14:textId="77777777" w:rsidR="007E2539" w:rsidRPr="00946D99" w:rsidRDefault="007E2539" w:rsidP="00ED2D0C">
      <w:pPr>
        <w:numPr>
          <w:ilvl w:val="0"/>
          <w:numId w:val="59"/>
        </w:numPr>
        <w:spacing w:beforeLines="30" w:before="72" w:afterLines="30" w:after="72" w:line="276" w:lineRule="auto"/>
        <w:ind w:hanging="294"/>
        <w:contextualSpacing/>
        <w:rPr>
          <w:rFonts w:cs="Arial"/>
          <w:color w:val="FF0000"/>
          <w:szCs w:val="24"/>
        </w:rPr>
      </w:pPr>
      <w:r w:rsidRPr="00946D99">
        <w:rPr>
          <w:rFonts w:cs="Arial"/>
          <w:color w:val="FF0000"/>
          <w:szCs w:val="22"/>
        </w:rPr>
        <w:t>građevina namijenjenih poljoprivrednoj proizvodnji,</w:t>
      </w:r>
    </w:p>
    <w:p w14:paraId="0EE4258D" w14:textId="77777777" w:rsidR="007E2539" w:rsidRPr="00946D99" w:rsidRDefault="007E2539" w:rsidP="00ED2D0C">
      <w:pPr>
        <w:numPr>
          <w:ilvl w:val="0"/>
          <w:numId w:val="59"/>
        </w:numPr>
        <w:spacing w:beforeLines="30" w:before="72" w:afterLines="30" w:after="72" w:line="276" w:lineRule="auto"/>
        <w:ind w:hanging="294"/>
        <w:contextualSpacing/>
        <w:rPr>
          <w:rFonts w:cs="Arial"/>
          <w:color w:val="FF0000"/>
          <w:szCs w:val="24"/>
        </w:rPr>
      </w:pPr>
      <w:r w:rsidRPr="00946D99">
        <w:rPr>
          <w:rFonts w:cs="Arial"/>
          <w:color w:val="FF0000"/>
          <w:szCs w:val="22"/>
        </w:rPr>
        <w:t>građevina namijenjenih gospodarenju u šumarstvu i lovstvu,</w:t>
      </w:r>
    </w:p>
    <w:p w14:paraId="6181409A" w14:textId="77777777" w:rsidR="007E2539" w:rsidRPr="00946D99" w:rsidRDefault="007E2539" w:rsidP="00ED2D0C">
      <w:pPr>
        <w:numPr>
          <w:ilvl w:val="0"/>
          <w:numId w:val="59"/>
        </w:numPr>
        <w:spacing w:beforeLines="30" w:before="72" w:afterLines="30" w:after="72" w:line="276" w:lineRule="auto"/>
        <w:ind w:hanging="294"/>
        <w:contextualSpacing/>
        <w:rPr>
          <w:rFonts w:cs="Arial"/>
          <w:color w:val="FF0000"/>
          <w:szCs w:val="24"/>
        </w:rPr>
      </w:pPr>
      <w:r w:rsidRPr="00946D99">
        <w:rPr>
          <w:rFonts w:cs="Arial"/>
          <w:color w:val="FF0000"/>
          <w:szCs w:val="22"/>
        </w:rPr>
        <w:t>istraživanje i eksploatacija mineralnih sirovina,</w:t>
      </w:r>
    </w:p>
    <w:p w14:paraId="36983E7F" w14:textId="77777777" w:rsidR="007E2539" w:rsidRPr="00946D99" w:rsidRDefault="007E2539" w:rsidP="00ED2D0C">
      <w:pPr>
        <w:numPr>
          <w:ilvl w:val="0"/>
          <w:numId w:val="59"/>
        </w:numPr>
        <w:spacing w:beforeLines="30" w:before="72" w:afterLines="30" w:after="72" w:line="276" w:lineRule="auto"/>
        <w:ind w:hanging="294"/>
        <w:contextualSpacing/>
        <w:rPr>
          <w:rFonts w:cs="Arial"/>
          <w:color w:val="FF0000"/>
          <w:szCs w:val="22"/>
        </w:rPr>
      </w:pPr>
      <w:bookmarkStart w:id="643" w:name="_Hlk140735098"/>
      <w:r w:rsidRPr="00946D99">
        <w:rPr>
          <w:rFonts w:cs="Arial"/>
          <w:color w:val="FF0000"/>
          <w:szCs w:val="22"/>
        </w:rPr>
        <w:t>istraživanje i eksploatacija ugljikovodika, geotermalne vode, podzemno skladištenje plina i trajno zbrinjavanje ugljikova dioksida u geološkim strukturama,</w:t>
      </w:r>
    </w:p>
    <w:bookmarkEnd w:id="643"/>
    <w:p w14:paraId="09A24CDB" w14:textId="77777777" w:rsidR="007E2539" w:rsidRPr="00946D99" w:rsidRDefault="007E2539" w:rsidP="00ED2D0C">
      <w:pPr>
        <w:numPr>
          <w:ilvl w:val="0"/>
          <w:numId w:val="59"/>
        </w:numPr>
        <w:spacing w:beforeLines="30" w:before="72" w:afterLines="30" w:after="72" w:line="276" w:lineRule="auto"/>
        <w:ind w:hanging="294"/>
        <w:contextualSpacing/>
        <w:rPr>
          <w:rFonts w:cs="Arial"/>
          <w:color w:val="FF0000"/>
          <w:szCs w:val="24"/>
        </w:rPr>
      </w:pPr>
      <w:r w:rsidRPr="00946D99">
        <w:rPr>
          <w:rFonts w:cs="Arial"/>
          <w:color w:val="FF0000"/>
          <w:szCs w:val="22"/>
        </w:rPr>
        <w:t>reciklažnih dvorišta za građevinski otpad s pripadajućim postrojenjima, asfaltnih baza, betonara i drugih građevina u funkciji obrade mineralnih sirovina, unutar određenih eksploatacijskih polja,</w:t>
      </w:r>
    </w:p>
    <w:p w14:paraId="326B224F" w14:textId="77777777" w:rsidR="007E2539" w:rsidRPr="00946D99" w:rsidRDefault="007E2539" w:rsidP="00ED2D0C">
      <w:pPr>
        <w:numPr>
          <w:ilvl w:val="0"/>
          <w:numId w:val="59"/>
        </w:numPr>
        <w:spacing w:beforeLines="30" w:before="72" w:afterLines="30" w:after="72" w:line="276" w:lineRule="auto"/>
        <w:ind w:hanging="294"/>
        <w:contextualSpacing/>
        <w:rPr>
          <w:rFonts w:cs="Arial"/>
          <w:color w:val="FF0000"/>
          <w:szCs w:val="24"/>
        </w:rPr>
      </w:pPr>
      <w:r w:rsidRPr="00946D99">
        <w:rPr>
          <w:rFonts w:cs="Arial"/>
          <w:color w:val="FF0000"/>
          <w:szCs w:val="22"/>
        </w:rPr>
        <w:t>golf igrališta i drugih sportsko-rekreacijskih igrališta na otvorenom s pratećim zgradama,</w:t>
      </w:r>
    </w:p>
    <w:p w14:paraId="531005BE" w14:textId="77777777" w:rsidR="007E2539" w:rsidRPr="00946D99" w:rsidRDefault="007E2539" w:rsidP="00ED2D0C">
      <w:pPr>
        <w:numPr>
          <w:ilvl w:val="0"/>
          <w:numId w:val="59"/>
        </w:numPr>
        <w:spacing w:beforeLines="30" w:before="72" w:afterLines="30" w:after="72" w:line="276" w:lineRule="auto"/>
        <w:ind w:hanging="294"/>
        <w:contextualSpacing/>
        <w:rPr>
          <w:rFonts w:cs="Arial"/>
          <w:color w:val="FF0000"/>
          <w:szCs w:val="24"/>
        </w:rPr>
      </w:pPr>
      <w:r w:rsidRPr="00946D99">
        <w:rPr>
          <w:rFonts w:cs="Arial"/>
          <w:color w:val="FF0000"/>
          <w:szCs w:val="22"/>
        </w:rPr>
        <w:t>zahvata u prostoru za robinzonski smještaj smještajnog kapaciteta do 30 gostiju izvan prostora ograničenja, strogog rezervata, posebnog rezervata i nacionalnog parka,</w:t>
      </w:r>
    </w:p>
    <w:p w14:paraId="28B92A15" w14:textId="77777777" w:rsidR="007E2539" w:rsidRPr="00946D99" w:rsidRDefault="007E2539" w:rsidP="00ED2D0C">
      <w:pPr>
        <w:numPr>
          <w:ilvl w:val="0"/>
          <w:numId w:val="59"/>
        </w:numPr>
        <w:spacing w:beforeLines="30" w:before="72" w:afterLines="30" w:after="72" w:line="276" w:lineRule="auto"/>
        <w:ind w:hanging="294"/>
        <w:contextualSpacing/>
        <w:rPr>
          <w:rFonts w:cs="Arial"/>
          <w:color w:val="FF0000"/>
          <w:szCs w:val="24"/>
        </w:rPr>
      </w:pPr>
      <w:r w:rsidRPr="00946D99">
        <w:rPr>
          <w:rFonts w:cs="Arial"/>
          <w:color w:val="FF0000"/>
          <w:szCs w:val="22"/>
        </w:rPr>
        <w:t>stambenih i pomoćnih građevina za vlastite (osobne) potrebe na građevnim česticama od 20 ha i više i za potrebe seoskog turizma na građevnim česticama od 2 ha i više,</w:t>
      </w:r>
    </w:p>
    <w:p w14:paraId="62903C39" w14:textId="77777777" w:rsidR="007E2539" w:rsidRPr="00946D99" w:rsidRDefault="007E2539" w:rsidP="00ED2D0C">
      <w:pPr>
        <w:numPr>
          <w:ilvl w:val="0"/>
          <w:numId w:val="59"/>
        </w:numPr>
        <w:spacing w:beforeLines="30" w:before="72" w:afterLines="30" w:after="72" w:line="276" w:lineRule="auto"/>
        <w:ind w:hanging="294"/>
        <w:contextualSpacing/>
        <w:rPr>
          <w:rFonts w:cs="Arial"/>
          <w:color w:val="FF0000"/>
          <w:szCs w:val="24"/>
        </w:rPr>
      </w:pPr>
      <w:r w:rsidRPr="00946D99">
        <w:rPr>
          <w:rFonts w:cs="Arial"/>
          <w:color w:val="FF0000"/>
          <w:szCs w:val="22"/>
        </w:rPr>
        <w:t>rekonstrukcija postojećih građevina,</w:t>
      </w:r>
    </w:p>
    <w:p w14:paraId="52633351" w14:textId="77777777" w:rsidR="007E2539" w:rsidRPr="00946D99" w:rsidRDefault="007E2539" w:rsidP="00ED2D0C">
      <w:pPr>
        <w:numPr>
          <w:ilvl w:val="0"/>
          <w:numId w:val="59"/>
        </w:numPr>
        <w:spacing w:beforeLines="30" w:before="72" w:afterLines="30" w:after="72" w:line="276" w:lineRule="auto"/>
        <w:ind w:hanging="294"/>
        <w:contextualSpacing/>
        <w:rPr>
          <w:rFonts w:cs="Arial"/>
          <w:color w:val="FF0000"/>
          <w:szCs w:val="22"/>
        </w:rPr>
      </w:pPr>
      <w:r w:rsidRPr="00946D99">
        <w:rPr>
          <w:rFonts w:cs="Arial"/>
          <w:color w:val="FF0000"/>
          <w:szCs w:val="22"/>
        </w:rPr>
        <w:t>građevina posjetiteljske infrastrukture u područjima zaštićenim prema posebnom zakonu kojim se uređuje zaštita prirode (informativni punkt, suvenirnica, sanitarni čvor i slično).</w:t>
      </w:r>
    </w:p>
    <w:p w14:paraId="582B1D77" w14:textId="77777777" w:rsidR="00317F0C" w:rsidRPr="00946D99" w:rsidRDefault="00317F0C" w:rsidP="00317F0C">
      <w:pPr>
        <w:spacing w:beforeLines="30" w:before="72" w:afterLines="30" w:after="72" w:line="276" w:lineRule="auto"/>
        <w:ind w:left="720"/>
        <w:contextualSpacing/>
        <w:rPr>
          <w:rFonts w:cs="Arial"/>
          <w:color w:val="FF0000"/>
          <w:szCs w:val="22"/>
        </w:rPr>
      </w:pPr>
    </w:p>
    <w:p w14:paraId="42B497BF" w14:textId="509B7409" w:rsidR="007E2539" w:rsidRPr="00946D99" w:rsidRDefault="00E23C2F" w:rsidP="007E2539">
      <w:pPr>
        <w:spacing w:beforeLines="30" w:before="72" w:afterLines="30" w:after="72"/>
        <w:rPr>
          <w:rFonts w:eastAsia="Calibri" w:cs="Arial"/>
          <w:color w:val="FF0000"/>
          <w:szCs w:val="22"/>
          <w:lang w:eastAsia="en-US"/>
        </w:rPr>
      </w:pPr>
      <w:r w:rsidRPr="00946D99">
        <w:rPr>
          <w:rFonts w:eastAsia="Calibri" w:cs="Arial"/>
          <w:color w:val="FF0000"/>
          <w:szCs w:val="22"/>
          <w:lang w:eastAsia="en-US"/>
        </w:rPr>
        <w:t xml:space="preserve">(2) </w:t>
      </w:r>
      <w:r w:rsidR="007E2539" w:rsidRPr="00946D99">
        <w:rPr>
          <w:rFonts w:eastAsia="Calibri" w:cs="Arial"/>
          <w:color w:val="FF0000"/>
          <w:szCs w:val="22"/>
          <w:lang w:eastAsia="en-US"/>
        </w:rPr>
        <w:t>Izvan građevinskog područja mogu se planirati ili graditi spomen-obilježja s pripadajućom infrastrukturom.</w:t>
      </w:r>
    </w:p>
    <w:p w14:paraId="5C9FD115" w14:textId="77777777" w:rsidR="007A30B7" w:rsidRPr="00946D99" w:rsidRDefault="007A30B7" w:rsidP="00DA701D">
      <w:pPr>
        <w:spacing w:beforeLines="30" w:before="72" w:afterLines="30" w:after="72"/>
        <w:rPr>
          <w:rFonts w:eastAsia="Calibri" w:cs="Arial"/>
          <w:color w:val="FF0000"/>
          <w:szCs w:val="22"/>
          <w:lang w:eastAsia="en-US"/>
        </w:rPr>
      </w:pPr>
    </w:p>
    <w:p w14:paraId="252E54C1" w14:textId="68CE15C7" w:rsidR="007E2539" w:rsidRPr="00946D99" w:rsidRDefault="007A30B7" w:rsidP="007E2539">
      <w:pPr>
        <w:spacing w:beforeLines="30" w:before="72" w:afterLines="30" w:after="72"/>
        <w:rPr>
          <w:rFonts w:eastAsia="Calibri" w:cs="Arial"/>
          <w:color w:val="FF0000"/>
          <w:szCs w:val="24"/>
          <w:lang w:eastAsia="en-US"/>
        </w:rPr>
      </w:pPr>
      <w:r w:rsidRPr="00946D99">
        <w:rPr>
          <w:rFonts w:eastAsia="Calibri" w:cs="Arial"/>
          <w:color w:val="FF0000"/>
          <w:szCs w:val="22"/>
          <w:lang w:eastAsia="en-US"/>
        </w:rPr>
        <w:t xml:space="preserve">(3) </w:t>
      </w:r>
      <w:r w:rsidR="007E2539" w:rsidRPr="00946D99">
        <w:rPr>
          <w:rFonts w:eastAsia="Calibri" w:cs="Arial"/>
          <w:color w:val="FF0000"/>
          <w:szCs w:val="22"/>
          <w:lang w:eastAsia="en-US"/>
        </w:rPr>
        <w:t>U zahvatima u prostoru za robinzonski smještaj ne može se planirati građenje građevina za čije je građenje potrebna građevinska dozvola.</w:t>
      </w:r>
    </w:p>
    <w:p w14:paraId="7D7625D5" w14:textId="77777777" w:rsidR="007E2539" w:rsidRPr="00946D99" w:rsidRDefault="007E2539" w:rsidP="007E2539">
      <w:pPr>
        <w:pStyle w:val="clanak"/>
        <w:rPr>
          <w:rFonts w:cs="Arial"/>
          <w:snapToGrid w:val="0"/>
          <w:color w:val="FF0000"/>
          <w:szCs w:val="22"/>
          <w:lang w:val="hr-HR" w:eastAsia="en-US"/>
        </w:rPr>
      </w:pPr>
      <w:bookmarkStart w:id="644" w:name="_Hlk137799857"/>
    </w:p>
    <w:bookmarkEnd w:id="644"/>
    <w:p w14:paraId="389665A6" w14:textId="3C9678D0" w:rsidR="007E2539" w:rsidRPr="00946D99" w:rsidRDefault="007E2539" w:rsidP="007E2539">
      <w:pPr>
        <w:autoSpaceDE w:val="0"/>
        <w:autoSpaceDN w:val="0"/>
        <w:adjustRightInd w:val="0"/>
        <w:spacing w:line="276" w:lineRule="auto"/>
        <w:ind w:right="1"/>
        <w:rPr>
          <w:rFonts w:eastAsia="Calibri" w:cs="Arial"/>
          <w:color w:val="FF0000"/>
          <w:szCs w:val="22"/>
          <w:lang w:eastAsia="en-US"/>
        </w:rPr>
      </w:pPr>
      <w:r w:rsidRPr="00946D99">
        <w:rPr>
          <w:rFonts w:eastAsia="Calibri" w:cs="Arial"/>
          <w:color w:val="FF0000"/>
          <w:szCs w:val="22"/>
          <w:lang w:eastAsia="en-US"/>
        </w:rPr>
        <w:t>(</w:t>
      </w:r>
      <w:r w:rsidR="007A30B7" w:rsidRPr="00946D99">
        <w:rPr>
          <w:rFonts w:eastAsia="Calibri" w:cs="Arial"/>
          <w:color w:val="FF0000"/>
          <w:szCs w:val="22"/>
          <w:lang w:eastAsia="en-US"/>
        </w:rPr>
        <w:t>4</w:t>
      </w:r>
      <w:r w:rsidRPr="00946D99">
        <w:rPr>
          <w:rFonts w:eastAsia="Calibri" w:cs="Arial"/>
          <w:color w:val="FF0000"/>
          <w:szCs w:val="22"/>
          <w:lang w:eastAsia="en-US"/>
        </w:rPr>
        <w:t xml:space="preserve">) Izvan građevinskog područja, na području Grada, a sukladno stavku 1. </w:t>
      </w:r>
      <w:r w:rsidR="003538AA" w:rsidRPr="00946D99">
        <w:rPr>
          <w:rFonts w:eastAsia="Calibri" w:cs="Arial"/>
          <w:color w:val="FF0000"/>
          <w:szCs w:val="22"/>
          <w:lang w:eastAsia="en-US"/>
        </w:rPr>
        <w:t>ovog članka</w:t>
      </w:r>
      <w:r w:rsidRPr="00946D99">
        <w:rPr>
          <w:rFonts w:eastAsia="Calibri" w:cs="Arial"/>
          <w:color w:val="FF0000"/>
          <w:szCs w:val="22"/>
          <w:lang w:eastAsia="en-US"/>
        </w:rPr>
        <w:t>, može se odobriti izgradnja građevina kao što su:</w:t>
      </w:r>
    </w:p>
    <w:p w14:paraId="7CC66226" w14:textId="77777777" w:rsidR="007E2539" w:rsidRPr="00946D99" w:rsidRDefault="007E2539" w:rsidP="00ED2D0C">
      <w:pPr>
        <w:numPr>
          <w:ilvl w:val="0"/>
          <w:numId w:val="60"/>
        </w:numPr>
        <w:autoSpaceDE w:val="0"/>
        <w:autoSpaceDN w:val="0"/>
        <w:adjustRightInd w:val="0"/>
        <w:spacing w:after="200" w:line="276" w:lineRule="auto"/>
        <w:ind w:right="1" w:hanging="294"/>
        <w:contextualSpacing/>
        <w:rPr>
          <w:rFonts w:cs="Arial"/>
          <w:color w:val="FF0000"/>
          <w:szCs w:val="24"/>
        </w:rPr>
      </w:pPr>
      <w:r w:rsidRPr="00946D99">
        <w:rPr>
          <w:rFonts w:cs="Arial"/>
          <w:color w:val="FF0000"/>
          <w:szCs w:val="24"/>
        </w:rPr>
        <w:t>stambene i gospodarske građevine u funkciji obavljanja poljoprivrednih djelatnosti za vlastite potrebe na građevnim česticama od 20 ha i više ili za potrebe seoskog turizma na građevnim česticama od 2 ha i više,</w:t>
      </w:r>
    </w:p>
    <w:p w14:paraId="61B04BA1" w14:textId="77777777" w:rsidR="007E2539" w:rsidRPr="00946D99" w:rsidRDefault="007E2539" w:rsidP="00ED2D0C">
      <w:pPr>
        <w:numPr>
          <w:ilvl w:val="0"/>
          <w:numId w:val="60"/>
        </w:numPr>
        <w:autoSpaceDE w:val="0"/>
        <w:autoSpaceDN w:val="0"/>
        <w:adjustRightInd w:val="0"/>
        <w:spacing w:after="200" w:line="276" w:lineRule="auto"/>
        <w:ind w:right="1" w:hanging="294"/>
        <w:contextualSpacing/>
        <w:rPr>
          <w:rFonts w:cs="Arial"/>
          <w:color w:val="FF0000"/>
          <w:szCs w:val="24"/>
        </w:rPr>
      </w:pPr>
      <w:r w:rsidRPr="00946D99">
        <w:rPr>
          <w:rFonts w:cs="Arial"/>
          <w:color w:val="FF0000"/>
          <w:szCs w:val="22"/>
        </w:rPr>
        <w:t>građevine namijenjene poljoprivrednoj proizvodnji, a to su:</w:t>
      </w:r>
    </w:p>
    <w:p w14:paraId="43525B32" w14:textId="77777777" w:rsidR="007E2539" w:rsidRPr="00946D99" w:rsidRDefault="007E2539" w:rsidP="00ED2D0C">
      <w:pPr>
        <w:numPr>
          <w:ilvl w:val="0"/>
          <w:numId w:val="60"/>
        </w:numPr>
        <w:autoSpaceDE w:val="0"/>
        <w:autoSpaceDN w:val="0"/>
        <w:adjustRightInd w:val="0"/>
        <w:spacing w:after="200" w:line="276" w:lineRule="auto"/>
        <w:ind w:left="993" w:right="1" w:hanging="284"/>
        <w:contextualSpacing/>
        <w:rPr>
          <w:rFonts w:cs="Arial"/>
          <w:color w:val="FF0000"/>
          <w:szCs w:val="24"/>
        </w:rPr>
      </w:pPr>
      <w:r w:rsidRPr="00946D99">
        <w:rPr>
          <w:rFonts w:cs="Arial"/>
          <w:color w:val="FF0000"/>
          <w:szCs w:val="24"/>
        </w:rPr>
        <w:t>stambeno - gospodarski sklopovi (farme),</w:t>
      </w:r>
    </w:p>
    <w:p w14:paraId="498162BB" w14:textId="77777777" w:rsidR="007E2539" w:rsidRPr="00946D99" w:rsidRDefault="007E2539" w:rsidP="00ED2D0C">
      <w:pPr>
        <w:numPr>
          <w:ilvl w:val="0"/>
          <w:numId w:val="60"/>
        </w:numPr>
        <w:autoSpaceDE w:val="0"/>
        <w:autoSpaceDN w:val="0"/>
        <w:adjustRightInd w:val="0"/>
        <w:spacing w:after="200" w:line="276" w:lineRule="auto"/>
        <w:ind w:left="993" w:right="1" w:hanging="284"/>
        <w:contextualSpacing/>
        <w:rPr>
          <w:rFonts w:cs="Arial"/>
          <w:color w:val="FF0000"/>
          <w:szCs w:val="24"/>
        </w:rPr>
      </w:pPr>
      <w:r w:rsidRPr="00946D99">
        <w:rPr>
          <w:rFonts w:cs="Arial"/>
          <w:color w:val="FF0000"/>
          <w:szCs w:val="22"/>
        </w:rPr>
        <w:t>građevine za uzgoj životinja (tovilišta),</w:t>
      </w:r>
    </w:p>
    <w:p w14:paraId="12F223D9" w14:textId="46197D6D" w:rsidR="00047948" w:rsidRPr="00946D99" w:rsidRDefault="00047948" w:rsidP="00047948">
      <w:pPr>
        <w:numPr>
          <w:ilvl w:val="0"/>
          <w:numId w:val="60"/>
        </w:numPr>
        <w:autoSpaceDE w:val="0"/>
        <w:autoSpaceDN w:val="0"/>
        <w:adjustRightInd w:val="0"/>
        <w:spacing w:after="200" w:line="276" w:lineRule="auto"/>
        <w:ind w:left="993" w:right="1" w:hanging="284"/>
        <w:contextualSpacing/>
        <w:rPr>
          <w:rFonts w:cs="Arial"/>
          <w:color w:val="FF0000"/>
          <w:szCs w:val="24"/>
        </w:rPr>
      </w:pPr>
      <w:r w:rsidRPr="00946D99">
        <w:rPr>
          <w:rFonts w:cs="Arial"/>
          <w:color w:val="FF0000"/>
          <w:szCs w:val="22"/>
        </w:rPr>
        <w:t>skladišta, spremišta namijenjena za poljoprivrednu proizvodnju,</w:t>
      </w:r>
    </w:p>
    <w:p w14:paraId="56BD0AE5" w14:textId="0BA98250" w:rsidR="003D7BCB" w:rsidRPr="00946D99" w:rsidRDefault="003D7BCB" w:rsidP="00ED2D0C">
      <w:pPr>
        <w:numPr>
          <w:ilvl w:val="0"/>
          <w:numId w:val="60"/>
        </w:numPr>
        <w:autoSpaceDE w:val="0"/>
        <w:autoSpaceDN w:val="0"/>
        <w:adjustRightInd w:val="0"/>
        <w:spacing w:after="200" w:line="276" w:lineRule="auto"/>
        <w:ind w:left="993" w:right="1" w:hanging="284"/>
        <w:contextualSpacing/>
        <w:rPr>
          <w:rFonts w:cs="Arial"/>
          <w:color w:val="FF0000"/>
          <w:szCs w:val="24"/>
        </w:rPr>
      </w:pPr>
      <w:r w:rsidRPr="00946D99">
        <w:rPr>
          <w:rFonts w:cs="Arial"/>
          <w:color w:val="FF0000"/>
          <w:szCs w:val="22"/>
        </w:rPr>
        <w:t>klijeti i spremišta voća/povrća i ostalo,</w:t>
      </w:r>
    </w:p>
    <w:p w14:paraId="323AD97C" w14:textId="76594314" w:rsidR="007E2539" w:rsidRPr="00946D99" w:rsidRDefault="007E2539" w:rsidP="00ED2D0C">
      <w:pPr>
        <w:numPr>
          <w:ilvl w:val="0"/>
          <w:numId w:val="60"/>
        </w:numPr>
        <w:autoSpaceDE w:val="0"/>
        <w:autoSpaceDN w:val="0"/>
        <w:adjustRightInd w:val="0"/>
        <w:spacing w:after="200" w:line="276" w:lineRule="auto"/>
        <w:ind w:left="993" w:right="1" w:hanging="284"/>
        <w:contextualSpacing/>
        <w:rPr>
          <w:rFonts w:cs="Arial"/>
          <w:color w:val="FF0000"/>
          <w:szCs w:val="24"/>
        </w:rPr>
      </w:pPr>
      <w:r w:rsidRPr="00946D99">
        <w:rPr>
          <w:rFonts w:cs="Arial"/>
          <w:color w:val="FF0000"/>
          <w:szCs w:val="22"/>
        </w:rPr>
        <w:t xml:space="preserve">za uzgoj nasada (rasadnici, staklenici, plastenici i slično), </w:t>
      </w:r>
    </w:p>
    <w:p w14:paraId="16B62744" w14:textId="5608F7ED" w:rsidR="007E2539" w:rsidRPr="00946D99" w:rsidRDefault="007E2539" w:rsidP="00ED2D0C">
      <w:pPr>
        <w:numPr>
          <w:ilvl w:val="0"/>
          <w:numId w:val="60"/>
        </w:numPr>
        <w:autoSpaceDE w:val="0"/>
        <w:autoSpaceDN w:val="0"/>
        <w:adjustRightInd w:val="0"/>
        <w:spacing w:after="200" w:line="276" w:lineRule="auto"/>
        <w:ind w:left="993" w:right="1" w:hanging="284"/>
        <w:contextualSpacing/>
        <w:rPr>
          <w:rFonts w:cs="Arial"/>
          <w:color w:val="FF0000"/>
          <w:szCs w:val="24"/>
        </w:rPr>
      </w:pPr>
      <w:r w:rsidRPr="00946D99">
        <w:rPr>
          <w:rFonts w:cs="Arial"/>
          <w:color w:val="FF0000"/>
          <w:szCs w:val="22"/>
        </w:rPr>
        <w:t>pčelinjac</w:t>
      </w:r>
      <w:r w:rsidR="003D7BCB" w:rsidRPr="00946D99">
        <w:rPr>
          <w:rFonts w:cs="Arial"/>
          <w:color w:val="FF0000"/>
          <w:szCs w:val="22"/>
        </w:rPr>
        <w:t>i,</w:t>
      </w:r>
    </w:p>
    <w:p w14:paraId="02BC7923" w14:textId="77777777" w:rsidR="00427E27" w:rsidRPr="00946D99" w:rsidRDefault="007E2539" w:rsidP="00ED2D0C">
      <w:pPr>
        <w:numPr>
          <w:ilvl w:val="0"/>
          <w:numId w:val="60"/>
        </w:numPr>
        <w:autoSpaceDE w:val="0"/>
        <w:autoSpaceDN w:val="0"/>
        <w:adjustRightInd w:val="0"/>
        <w:spacing w:after="200" w:line="276" w:lineRule="auto"/>
        <w:ind w:left="993" w:right="1" w:hanging="284"/>
        <w:contextualSpacing/>
        <w:rPr>
          <w:rFonts w:cs="Arial"/>
          <w:color w:val="FF0000"/>
          <w:szCs w:val="24"/>
        </w:rPr>
      </w:pPr>
      <w:r w:rsidRPr="00946D99">
        <w:rPr>
          <w:rFonts w:cs="Arial"/>
          <w:color w:val="FF0000"/>
          <w:szCs w:val="22"/>
        </w:rPr>
        <w:t>prostori za sajmove stoke i prateći sadržaji,</w:t>
      </w:r>
    </w:p>
    <w:p w14:paraId="5DB2878C" w14:textId="674D387F" w:rsidR="00927BCB" w:rsidRPr="00946D99" w:rsidRDefault="00427E27" w:rsidP="00ED2D0C">
      <w:pPr>
        <w:numPr>
          <w:ilvl w:val="0"/>
          <w:numId w:val="60"/>
        </w:numPr>
        <w:autoSpaceDE w:val="0"/>
        <w:autoSpaceDN w:val="0"/>
        <w:adjustRightInd w:val="0"/>
        <w:spacing w:after="200" w:line="276" w:lineRule="auto"/>
        <w:ind w:left="993" w:right="1" w:hanging="284"/>
        <w:contextualSpacing/>
        <w:rPr>
          <w:rFonts w:cs="Arial"/>
          <w:bCs/>
          <w:color w:val="FF0000"/>
          <w:szCs w:val="24"/>
        </w:rPr>
      </w:pPr>
      <w:r w:rsidRPr="00946D99">
        <w:rPr>
          <w:rFonts w:cs="Arial"/>
          <w:bCs/>
          <w:color w:val="FF0000"/>
          <w:szCs w:val="26"/>
        </w:rPr>
        <w:t xml:space="preserve">komunalna zona – azil za </w:t>
      </w:r>
      <w:r w:rsidR="008E2D1D" w:rsidRPr="00946D99">
        <w:rPr>
          <w:rFonts w:cs="Arial"/>
          <w:bCs/>
          <w:color w:val="FF0000"/>
          <w:szCs w:val="26"/>
        </w:rPr>
        <w:t>životinje</w:t>
      </w:r>
      <w:r w:rsidRPr="00946D99">
        <w:rPr>
          <w:rFonts w:cs="Arial"/>
          <w:bCs/>
          <w:color w:val="FF0000"/>
          <w:szCs w:val="26"/>
        </w:rPr>
        <w:t>,</w:t>
      </w:r>
    </w:p>
    <w:p w14:paraId="43596EDF" w14:textId="77777777" w:rsidR="007E2539" w:rsidRPr="00946D99" w:rsidRDefault="007E2539" w:rsidP="00ED2D0C">
      <w:pPr>
        <w:numPr>
          <w:ilvl w:val="0"/>
          <w:numId w:val="60"/>
        </w:numPr>
        <w:autoSpaceDE w:val="0"/>
        <w:autoSpaceDN w:val="0"/>
        <w:adjustRightInd w:val="0"/>
        <w:spacing w:after="200" w:line="276" w:lineRule="auto"/>
        <w:ind w:right="1" w:hanging="294"/>
        <w:contextualSpacing/>
        <w:rPr>
          <w:rFonts w:cs="Arial"/>
          <w:color w:val="FF0000"/>
          <w:szCs w:val="24"/>
        </w:rPr>
      </w:pPr>
      <w:r w:rsidRPr="00946D99">
        <w:rPr>
          <w:rFonts w:cs="Arial"/>
          <w:color w:val="FF0000"/>
          <w:szCs w:val="24"/>
        </w:rPr>
        <w:t>spremište drva u šumama,</w:t>
      </w:r>
    </w:p>
    <w:p w14:paraId="58FF3993" w14:textId="77777777" w:rsidR="007E2539" w:rsidRPr="00946D99" w:rsidRDefault="007E2539" w:rsidP="00ED2D0C">
      <w:pPr>
        <w:numPr>
          <w:ilvl w:val="0"/>
          <w:numId w:val="60"/>
        </w:numPr>
        <w:autoSpaceDE w:val="0"/>
        <w:autoSpaceDN w:val="0"/>
        <w:adjustRightInd w:val="0"/>
        <w:spacing w:after="200" w:line="276" w:lineRule="auto"/>
        <w:ind w:right="1" w:hanging="294"/>
        <w:contextualSpacing/>
        <w:rPr>
          <w:rFonts w:cs="Arial"/>
          <w:color w:val="FF0000"/>
          <w:szCs w:val="24"/>
        </w:rPr>
      </w:pPr>
      <w:r w:rsidRPr="00946D99">
        <w:rPr>
          <w:rFonts w:cs="Arial"/>
          <w:color w:val="FF0000"/>
          <w:szCs w:val="22"/>
        </w:rPr>
        <w:t>pilane,</w:t>
      </w:r>
    </w:p>
    <w:p w14:paraId="5250B111" w14:textId="77777777" w:rsidR="007E2539" w:rsidRPr="00946D99" w:rsidRDefault="007E2539" w:rsidP="00ED2D0C">
      <w:pPr>
        <w:numPr>
          <w:ilvl w:val="0"/>
          <w:numId w:val="60"/>
        </w:numPr>
        <w:autoSpaceDE w:val="0"/>
        <w:autoSpaceDN w:val="0"/>
        <w:adjustRightInd w:val="0"/>
        <w:spacing w:after="200" w:line="276" w:lineRule="auto"/>
        <w:ind w:right="1" w:hanging="294"/>
        <w:contextualSpacing/>
        <w:rPr>
          <w:rFonts w:cs="Arial"/>
          <w:color w:val="FF0000"/>
          <w:szCs w:val="24"/>
        </w:rPr>
      </w:pPr>
      <w:r w:rsidRPr="00946D99">
        <w:rPr>
          <w:rFonts w:cs="Arial"/>
          <w:color w:val="FF0000"/>
          <w:szCs w:val="22"/>
        </w:rPr>
        <w:t xml:space="preserve">građevine namijenjene gospodarenju u šumarstvu i lovstvu, </w:t>
      </w:r>
    </w:p>
    <w:p w14:paraId="7CA5ABE5" w14:textId="77777777" w:rsidR="007E2539" w:rsidRPr="00946D99" w:rsidRDefault="007E2539" w:rsidP="00ED2D0C">
      <w:pPr>
        <w:numPr>
          <w:ilvl w:val="0"/>
          <w:numId w:val="60"/>
        </w:numPr>
        <w:autoSpaceDE w:val="0"/>
        <w:autoSpaceDN w:val="0"/>
        <w:adjustRightInd w:val="0"/>
        <w:spacing w:after="200" w:line="276" w:lineRule="auto"/>
        <w:ind w:left="993" w:right="1" w:hanging="284"/>
        <w:contextualSpacing/>
        <w:rPr>
          <w:rFonts w:cs="Arial"/>
          <w:color w:val="FF0000"/>
          <w:szCs w:val="24"/>
        </w:rPr>
      </w:pPr>
      <w:r w:rsidRPr="00946D99">
        <w:rPr>
          <w:rFonts w:cs="Arial"/>
          <w:color w:val="FF0000"/>
          <w:szCs w:val="22"/>
        </w:rPr>
        <w:t>lovački dom,</w:t>
      </w:r>
    </w:p>
    <w:p w14:paraId="7AC05E68" w14:textId="77777777" w:rsidR="007E2539" w:rsidRPr="00946D99" w:rsidRDefault="007E2539" w:rsidP="00ED2D0C">
      <w:pPr>
        <w:numPr>
          <w:ilvl w:val="0"/>
          <w:numId w:val="60"/>
        </w:numPr>
        <w:autoSpaceDE w:val="0"/>
        <w:autoSpaceDN w:val="0"/>
        <w:adjustRightInd w:val="0"/>
        <w:spacing w:after="200" w:line="276" w:lineRule="auto"/>
        <w:ind w:right="1" w:hanging="294"/>
        <w:contextualSpacing/>
        <w:rPr>
          <w:rFonts w:cs="Arial"/>
          <w:color w:val="FF0000"/>
          <w:szCs w:val="24"/>
        </w:rPr>
      </w:pPr>
      <w:r w:rsidRPr="00946D99">
        <w:rPr>
          <w:rFonts w:cs="Arial"/>
          <w:color w:val="FF0000"/>
          <w:szCs w:val="22"/>
        </w:rPr>
        <w:t>ribnjaci,</w:t>
      </w:r>
    </w:p>
    <w:p w14:paraId="40F2C37A" w14:textId="77777777" w:rsidR="007E2539" w:rsidRPr="00946D99" w:rsidRDefault="007E2539" w:rsidP="00ED2D0C">
      <w:pPr>
        <w:numPr>
          <w:ilvl w:val="0"/>
          <w:numId w:val="60"/>
        </w:numPr>
        <w:autoSpaceDE w:val="0"/>
        <w:autoSpaceDN w:val="0"/>
        <w:adjustRightInd w:val="0"/>
        <w:spacing w:after="200" w:line="276" w:lineRule="auto"/>
        <w:ind w:right="1" w:hanging="294"/>
        <w:contextualSpacing/>
        <w:rPr>
          <w:rFonts w:cs="Arial"/>
          <w:color w:val="FF0000"/>
          <w:szCs w:val="24"/>
        </w:rPr>
      </w:pPr>
      <w:r w:rsidRPr="00946D99">
        <w:rPr>
          <w:rFonts w:cs="Arial"/>
          <w:color w:val="FF0000"/>
          <w:szCs w:val="22"/>
        </w:rPr>
        <w:t>infrastrukturne građevine (prometne, energetske, komunalne i slično),</w:t>
      </w:r>
    </w:p>
    <w:p w14:paraId="3C41F75D" w14:textId="77777777" w:rsidR="007E2539" w:rsidRPr="00946D99" w:rsidRDefault="007E2539" w:rsidP="00ED2D0C">
      <w:pPr>
        <w:numPr>
          <w:ilvl w:val="0"/>
          <w:numId w:val="60"/>
        </w:numPr>
        <w:autoSpaceDE w:val="0"/>
        <w:autoSpaceDN w:val="0"/>
        <w:adjustRightInd w:val="0"/>
        <w:spacing w:after="200" w:line="276" w:lineRule="auto"/>
        <w:ind w:right="1" w:hanging="294"/>
        <w:contextualSpacing/>
        <w:rPr>
          <w:rFonts w:cs="Arial"/>
          <w:color w:val="FF0000"/>
          <w:szCs w:val="24"/>
        </w:rPr>
      </w:pPr>
      <w:r w:rsidRPr="00946D99">
        <w:rPr>
          <w:rFonts w:cs="Arial"/>
          <w:color w:val="FF0000"/>
          <w:szCs w:val="22"/>
        </w:rPr>
        <w:lastRenderedPageBreak/>
        <w:t>vojne i druge građevine od interesa za obranu zemlje i zaštitu od elementarnih nepogoda (skloništa, planinarske kućice i slično),</w:t>
      </w:r>
    </w:p>
    <w:p w14:paraId="49BB6EAC" w14:textId="1A0E5958" w:rsidR="007E2539" w:rsidRPr="00946D99" w:rsidRDefault="007E2539" w:rsidP="00ED2D0C">
      <w:pPr>
        <w:numPr>
          <w:ilvl w:val="0"/>
          <w:numId w:val="60"/>
        </w:numPr>
        <w:autoSpaceDE w:val="0"/>
        <w:autoSpaceDN w:val="0"/>
        <w:adjustRightInd w:val="0"/>
        <w:spacing w:line="276" w:lineRule="auto"/>
        <w:ind w:right="1" w:hanging="294"/>
        <w:contextualSpacing/>
        <w:rPr>
          <w:rFonts w:cs="Arial"/>
          <w:color w:val="FF0000"/>
          <w:szCs w:val="24"/>
        </w:rPr>
      </w:pPr>
      <w:r w:rsidRPr="00946D99">
        <w:rPr>
          <w:rFonts w:cs="Arial"/>
          <w:color w:val="FF0000"/>
          <w:szCs w:val="22"/>
        </w:rPr>
        <w:t>građevine za istraživanje i eksploataciju mineralnih sirovina (šljunak, pijesak</w:t>
      </w:r>
      <w:r w:rsidR="00342E1B" w:rsidRPr="00946D99">
        <w:rPr>
          <w:rFonts w:cs="Arial"/>
          <w:color w:val="FF0000"/>
          <w:szCs w:val="22"/>
        </w:rPr>
        <w:t>)</w:t>
      </w:r>
      <w:r w:rsidRPr="00946D99">
        <w:rPr>
          <w:rFonts w:cs="Arial"/>
          <w:color w:val="FF0000"/>
          <w:szCs w:val="22"/>
        </w:rPr>
        <w:t>,</w:t>
      </w:r>
    </w:p>
    <w:p w14:paraId="505D91FD" w14:textId="6F9E0391" w:rsidR="00BB5824" w:rsidRPr="00946D99" w:rsidRDefault="00BB5824" w:rsidP="00ED2D0C">
      <w:pPr>
        <w:pStyle w:val="Odlomakpopisa"/>
        <w:numPr>
          <w:ilvl w:val="0"/>
          <w:numId w:val="60"/>
        </w:numPr>
        <w:spacing w:after="0"/>
        <w:rPr>
          <w:rFonts w:ascii="Arial" w:eastAsia="Times New Roman" w:hAnsi="Arial" w:cs="Arial"/>
          <w:color w:val="FF0000"/>
          <w:szCs w:val="24"/>
          <w:lang w:val="hr-HR" w:eastAsia="hr-HR"/>
        </w:rPr>
      </w:pPr>
      <w:r w:rsidRPr="00946D99">
        <w:rPr>
          <w:rFonts w:ascii="Arial" w:eastAsia="Times New Roman" w:hAnsi="Arial" w:cs="Arial"/>
          <w:color w:val="FF0000"/>
          <w:szCs w:val="24"/>
          <w:lang w:val="hr-HR" w:eastAsia="hr-HR"/>
        </w:rPr>
        <w:t xml:space="preserve">naftno – rudarski objekti i postrojenja </w:t>
      </w:r>
      <w:r w:rsidR="00B64BF7" w:rsidRPr="00946D99">
        <w:rPr>
          <w:rFonts w:ascii="Arial" w:eastAsia="Times New Roman" w:hAnsi="Arial" w:cs="Arial"/>
          <w:color w:val="FF0000"/>
          <w:szCs w:val="24"/>
          <w:lang w:val="hr-HR" w:eastAsia="hr-HR"/>
        </w:rPr>
        <w:t>za</w:t>
      </w:r>
      <w:r w:rsidRPr="00946D99">
        <w:rPr>
          <w:rFonts w:ascii="Arial" w:eastAsia="Times New Roman" w:hAnsi="Arial" w:cs="Arial"/>
          <w:color w:val="FF0000"/>
          <w:szCs w:val="24"/>
          <w:lang w:val="hr-HR" w:eastAsia="hr-HR"/>
        </w:rPr>
        <w:t xml:space="preserve"> istraživanj</w:t>
      </w:r>
      <w:r w:rsidR="00B64BF7" w:rsidRPr="00946D99">
        <w:rPr>
          <w:rFonts w:ascii="Arial" w:eastAsia="Times New Roman" w:hAnsi="Arial" w:cs="Arial"/>
          <w:color w:val="FF0000"/>
          <w:szCs w:val="24"/>
          <w:lang w:val="hr-HR" w:eastAsia="hr-HR"/>
        </w:rPr>
        <w:t>e</w:t>
      </w:r>
      <w:r w:rsidRPr="00946D99">
        <w:rPr>
          <w:rFonts w:ascii="Arial" w:eastAsia="Times New Roman" w:hAnsi="Arial" w:cs="Arial"/>
          <w:color w:val="FF0000"/>
          <w:szCs w:val="24"/>
          <w:lang w:val="hr-HR" w:eastAsia="hr-HR"/>
        </w:rPr>
        <w:t xml:space="preserve"> i eksploatacij</w:t>
      </w:r>
      <w:r w:rsidR="00B64BF7" w:rsidRPr="00946D99">
        <w:rPr>
          <w:rFonts w:ascii="Arial" w:eastAsia="Times New Roman" w:hAnsi="Arial" w:cs="Arial"/>
          <w:color w:val="FF0000"/>
          <w:szCs w:val="24"/>
          <w:lang w:val="hr-HR" w:eastAsia="hr-HR"/>
        </w:rPr>
        <w:t>u</w:t>
      </w:r>
      <w:r w:rsidRPr="00946D99">
        <w:rPr>
          <w:rFonts w:ascii="Arial" w:eastAsia="Times New Roman" w:hAnsi="Arial" w:cs="Arial"/>
          <w:color w:val="FF0000"/>
          <w:szCs w:val="24"/>
          <w:lang w:val="hr-HR" w:eastAsia="hr-HR"/>
        </w:rPr>
        <w:t xml:space="preserve"> ugljikovodika</w:t>
      </w:r>
      <w:r w:rsidR="00B64BF7" w:rsidRPr="00946D99">
        <w:rPr>
          <w:rFonts w:ascii="Arial" w:eastAsia="Times New Roman" w:hAnsi="Arial" w:cs="Arial"/>
          <w:color w:val="FF0000"/>
          <w:szCs w:val="24"/>
          <w:lang w:val="hr-HR" w:eastAsia="hr-HR"/>
        </w:rPr>
        <w:t xml:space="preserve"> i </w:t>
      </w:r>
      <w:r w:rsidRPr="00946D99">
        <w:rPr>
          <w:rFonts w:ascii="Arial" w:eastAsia="Times New Roman" w:hAnsi="Arial" w:cs="Arial"/>
          <w:color w:val="FF0000"/>
          <w:szCs w:val="24"/>
          <w:lang w:val="hr-HR" w:eastAsia="hr-HR"/>
        </w:rPr>
        <w:t>geotermalnih voda</w:t>
      </w:r>
      <w:r w:rsidR="00B64BF7" w:rsidRPr="00946D99">
        <w:rPr>
          <w:rFonts w:ascii="Arial" w:eastAsia="Times New Roman" w:hAnsi="Arial" w:cs="Arial"/>
          <w:color w:val="FF0000"/>
          <w:szCs w:val="24"/>
          <w:lang w:val="hr-HR" w:eastAsia="hr-HR"/>
        </w:rPr>
        <w:t xml:space="preserve"> te</w:t>
      </w:r>
      <w:r w:rsidRPr="00946D99">
        <w:rPr>
          <w:rFonts w:ascii="Arial" w:eastAsia="Times New Roman" w:hAnsi="Arial" w:cs="Arial"/>
          <w:color w:val="FF0000"/>
          <w:szCs w:val="24"/>
          <w:lang w:val="hr-HR" w:eastAsia="hr-HR"/>
        </w:rPr>
        <w:t xml:space="preserve"> podzemno skladištenj</w:t>
      </w:r>
      <w:r w:rsidR="00B64BF7" w:rsidRPr="00946D99">
        <w:rPr>
          <w:rFonts w:ascii="Arial" w:eastAsia="Times New Roman" w:hAnsi="Arial" w:cs="Arial"/>
          <w:color w:val="FF0000"/>
          <w:szCs w:val="24"/>
          <w:lang w:val="hr-HR" w:eastAsia="hr-HR"/>
        </w:rPr>
        <w:t>e</w:t>
      </w:r>
      <w:r w:rsidRPr="00946D99">
        <w:rPr>
          <w:rFonts w:ascii="Arial" w:eastAsia="Times New Roman" w:hAnsi="Arial" w:cs="Arial"/>
          <w:color w:val="FF0000"/>
          <w:szCs w:val="24"/>
          <w:lang w:val="hr-HR" w:eastAsia="hr-HR"/>
        </w:rPr>
        <w:t xml:space="preserve"> plina i trajno zbrinjavanj</w:t>
      </w:r>
      <w:r w:rsidR="00B64BF7" w:rsidRPr="00946D99">
        <w:rPr>
          <w:rFonts w:ascii="Arial" w:eastAsia="Times New Roman" w:hAnsi="Arial" w:cs="Arial"/>
          <w:color w:val="FF0000"/>
          <w:szCs w:val="24"/>
          <w:lang w:val="hr-HR" w:eastAsia="hr-HR"/>
        </w:rPr>
        <w:t>e</w:t>
      </w:r>
      <w:r w:rsidRPr="00946D99">
        <w:rPr>
          <w:rFonts w:ascii="Arial" w:eastAsia="Times New Roman" w:hAnsi="Arial" w:cs="Arial"/>
          <w:color w:val="FF0000"/>
          <w:szCs w:val="24"/>
          <w:lang w:val="hr-HR" w:eastAsia="hr-HR"/>
        </w:rPr>
        <w:t xml:space="preserve"> ugljikova dioksida,</w:t>
      </w:r>
    </w:p>
    <w:p w14:paraId="369185B1" w14:textId="0793E8FB" w:rsidR="007E2539" w:rsidRPr="00946D99" w:rsidRDefault="007E2539" w:rsidP="00ED2D0C">
      <w:pPr>
        <w:numPr>
          <w:ilvl w:val="0"/>
          <w:numId w:val="60"/>
        </w:numPr>
        <w:autoSpaceDE w:val="0"/>
        <w:autoSpaceDN w:val="0"/>
        <w:adjustRightInd w:val="0"/>
        <w:spacing w:after="200" w:line="276" w:lineRule="auto"/>
        <w:ind w:right="1" w:hanging="294"/>
        <w:contextualSpacing/>
        <w:rPr>
          <w:rFonts w:cs="Arial"/>
          <w:color w:val="FF0000"/>
          <w:szCs w:val="24"/>
        </w:rPr>
      </w:pPr>
      <w:r w:rsidRPr="00946D99">
        <w:rPr>
          <w:rFonts w:cs="Arial"/>
          <w:color w:val="FF0000"/>
          <w:szCs w:val="22"/>
        </w:rPr>
        <w:t>reciklažnih dvorišta za građevinski otpad s pripadajućim postrojenjima, asfaltne baze, betonare i druge građevine u funkciji obrade mineralnih sirovina unutar određenih eksploatacijskih polja,</w:t>
      </w:r>
    </w:p>
    <w:p w14:paraId="07C29C8A" w14:textId="77777777" w:rsidR="007E2539" w:rsidRPr="00946D99" w:rsidRDefault="007E2539" w:rsidP="00ED2D0C">
      <w:pPr>
        <w:numPr>
          <w:ilvl w:val="0"/>
          <w:numId w:val="60"/>
        </w:numPr>
        <w:autoSpaceDE w:val="0"/>
        <w:autoSpaceDN w:val="0"/>
        <w:adjustRightInd w:val="0"/>
        <w:spacing w:after="200" w:line="276" w:lineRule="auto"/>
        <w:ind w:right="1" w:hanging="294"/>
        <w:contextualSpacing/>
        <w:rPr>
          <w:rFonts w:cs="Arial"/>
          <w:color w:val="FF0000"/>
          <w:szCs w:val="24"/>
        </w:rPr>
      </w:pPr>
      <w:r w:rsidRPr="00946D99">
        <w:rPr>
          <w:rFonts w:cs="Arial"/>
          <w:color w:val="FF0000"/>
          <w:szCs w:val="22"/>
        </w:rPr>
        <w:t>vodne građevine, u koje spadaju:</w:t>
      </w:r>
    </w:p>
    <w:p w14:paraId="4FFC0750" w14:textId="77777777" w:rsidR="007E2539" w:rsidRPr="00946D99" w:rsidRDefault="007E2539" w:rsidP="00ED2D0C">
      <w:pPr>
        <w:numPr>
          <w:ilvl w:val="0"/>
          <w:numId w:val="60"/>
        </w:numPr>
        <w:autoSpaceDE w:val="0"/>
        <w:autoSpaceDN w:val="0"/>
        <w:adjustRightInd w:val="0"/>
        <w:spacing w:after="200" w:line="276" w:lineRule="auto"/>
        <w:ind w:left="993" w:right="1" w:hanging="284"/>
        <w:contextualSpacing/>
        <w:rPr>
          <w:rFonts w:cs="Arial"/>
          <w:color w:val="FF0000"/>
          <w:szCs w:val="24"/>
        </w:rPr>
      </w:pPr>
      <w:r w:rsidRPr="00946D99">
        <w:rPr>
          <w:rFonts w:cs="Arial"/>
          <w:color w:val="FF0000"/>
          <w:szCs w:val="24"/>
        </w:rPr>
        <w:t>regulacijske i zaštitne vodne građevine (nasipi, obaloutvrde, umjetna korita vodotoka, retencije, crpne stanice za obranu od poplava, vodne stepenice, slapišta, građevine za zaštitu od erozija i bujica i druge pripadajuće građevine),</w:t>
      </w:r>
    </w:p>
    <w:p w14:paraId="12B17636" w14:textId="77777777" w:rsidR="007E2539" w:rsidRPr="00946D99" w:rsidRDefault="007E2539" w:rsidP="00ED2D0C">
      <w:pPr>
        <w:numPr>
          <w:ilvl w:val="0"/>
          <w:numId w:val="60"/>
        </w:numPr>
        <w:autoSpaceDE w:val="0"/>
        <w:autoSpaceDN w:val="0"/>
        <w:adjustRightInd w:val="0"/>
        <w:spacing w:after="200" w:line="276" w:lineRule="auto"/>
        <w:ind w:left="993" w:right="1" w:hanging="284"/>
        <w:contextualSpacing/>
        <w:rPr>
          <w:rFonts w:cs="Arial"/>
          <w:color w:val="FF0000"/>
          <w:szCs w:val="24"/>
        </w:rPr>
      </w:pPr>
      <w:r w:rsidRPr="00946D99">
        <w:rPr>
          <w:rFonts w:cs="Arial"/>
          <w:color w:val="FF0000"/>
          <w:szCs w:val="22"/>
        </w:rPr>
        <w:t>komunalne vodne građevine (građevine za  javnu vodoopskrbu, građevine za javnu odvodnju),</w:t>
      </w:r>
    </w:p>
    <w:p w14:paraId="3D10A98B" w14:textId="77777777" w:rsidR="007E2539" w:rsidRPr="00946D99" w:rsidRDefault="007E2539" w:rsidP="00ED2D0C">
      <w:pPr>
        <w:numPr>
          <w:ilvl w:val="0"/>
          <w:numId w:val="60"/>
        </w:numPr>
        <w:autoSpaceDE w:val="0"/>
        <w:autoSpaceDN w:val="0"/>
        <w:adjustRightInd w:val="0"/>
        <w:spacing w:after="200" w:line="276" w:lineRule="auto"/>
        <w:ind w:left="993" w:right="1" w:hanging="284"/>
        <w:contextualSpacing/>
        <w:rPr>
          <w:rFonts w:cs="Arial"/>
          <w:color w:val="FF0000"/>
          <w:szCs w:val="24"/>
        </w:rPr>
      </w:pPr>
      <w:r w:rsidRPr="00946D99">
        <w:rPr>
          <w:rFonts w:cs="Arial"/>
          <w:color w:val="FF0000"/>
          <w:szCs w:val="22"/>
        </w:rPr>
        <w:t>vodne građevine za melioracije (građevine za melioracijsku odvodnju, građevine za navodnjavanje, mješovite melioracijske građevine),</w:t>
      </w:r>
    </w:p>
    <w:p w14:paraId="43450E9D" w14:textId="77777777" w:rsidR="007E2539" w:rsidRPr="00946D99" w:rsidRDefault="007E2539" w:rsidP="00ED2D0C">
      <w:pPr>
        <w:numPr>
          <w:ilvl w:val="0"/>
          <w:numId w:val="60"/>
        </w:numPr>
        <w:autoSpaceDE w:val="0"/>
        <w:autoSpaceDN w:val="0"/>
        <w:adjustRightInd w:val="0"/>
        <w:spacing w:after="200" w:line="276" w:lineRule="auto"/>
        <w:ind w:right="1" w:hanging="294"/>
        <w:contextualSpacing/>
        <w:rPr>
          <w:rFonts w:cs="Arial"/>
          <w:color w:val="FF0000"/>
          <w:szCs w:val="24"/>
        </w:rPr>
      </w:pPr>
      <w:r w:rsidRPr="00946D99">
        <w:rPr>
          <w:rFonts w:cs="Arial"/>
          <w:color w:val="FF0000"/>
          <w:szCs w:val="24"/>
        </w:rPr>
        <w:t>druga sportsko-rekreacijska igrališta na otvorenom s pratećim zgradama,</w:t>
      </w:r>
    </w:p>
    <w:p w14:paraId="4B4E8410" w14:textId="77777777" w:rsidR="007E2539" w:rsidRPr="00946D99" w:rsidRDefault="007E2539" w:rsidP="00ED2D0C">
      <w:pPr>
        <w:numPr>
          <w:ilvl w:val="0"/>
          <w:numId w:val="60"/>
        </w:numPr>
        <w:autoSpaceDE w:val="0"/>
        <w:autoSpaceDN w:val="0"/>
        <w:adjustRightInd w:val="0"/>
        <w:spacing w:after="200" w:line="276" w:lineRule="auto"/>
        <w:ind w:right="1" w:hanging="294"/>
        <w:contextualSpacing/>
        <w:rPr>
          <w:rFonts w:cs="Arial"/>
          <w:color w:val="FF0000"/>
          <w:szCs w:val="24"/>
        </w:rPr>
      </w:pPr>
      <w:r w:rsidRPr="00946D99">
        <w:rPr>
          <w:rFonts w:cs="Arial"/>
          <w:color w:val="FF0000"/>
          <w:szCs w:val="22"/>
        </w:rPr>
        <w:t>zahvata u prostoru za robinzonski smještaj smještajnog kapaciteta do 30 gostiju izvan prostora ograničenja, posebnog rezervata,</w:t>
      </w:r>
    </w:p>
    <w:p w14:paraId="1E2D2A4A" w14:textId="77777777" w:rsidR="007E2539" w:rsidRPr="00946D99" w:rsidRDefault="007E2539" w:rsidP="00ED2D0C">
      <w:pPr>
        <w:numPr>
          <w:ilvl w:val="0"/>
          <w:numId w:val="60"/>
        </w:numPr>
        <w:autoSpaceDE w:val="0"/>
        <w:autoSpaceDN w:val="0"/>
        <w:adjustRightInd w:val="0"/>
        <w:spacing w:after="200" w:line="276" w:lineRule="auto"/>
        <w:ind w:right="1" w:hanging="294"/>
        <w:contextualSpacing/>
        <w:rPr>
          <w:rFonts w:cs="Arial"/>
          <w:color w:val="FF0000"/>
          <w:szCs w:val="24"/>
        </w:rPr>
      </w:pPr>
      <w:r w:rsidRPr="00946D99">
        <w:rPr>
          <w:rFonts w:cs="Arial"/>
          <w:color w:val="FF0000"/>
          <w:szCs w:val="22"/>
        </w:rPr>
        <w:t>jednostavne i druge građevine sukladno posebnom Pravilniku,</w:t>
      </w:r>
    </w:p>
    <w:p w14:paraId="45BC0F81" w14:textId="77777777" w:rsidR="007E2539" w:rsidRPr="00946D99" w:rsidRDefault="007E2539" w:rsidP="00042E89">
      <w:pPr>
        <w:numPr>
          <w:ilvl w:val="0"/>
          <w:numId w:val="60"/>
        </w:numPr>
        <w:autoSpaceDE w:val="0"/>
        <w:autoSpaceDN w:val="0"/>
        <w:adjustRightInd w:val="0"/>
        <w:spacing w:line="276" w:lineRule="auto"/>
        <w:ind w:right="1" w:hanging="294"/>
        <w:contextualSpacing/>
        <w:rPr>
          <w:rFonts w:cs="Arial"/>
          <w:color w:val="FF0000"/>
          <w:szCs w:val="24"/>
        </w:rPr>
      </w:pPr>
      <w:r w:rsidRPr="00946D99">
        <w:rPr>
          <w:rFonts w:cs="Arial"/>
          <w:color w:val="FF0000"/>
          <w:szCs w:val="22"/>
        </w:rPr>
        <w:t>rekonstrukcija postojećih građevina.</w:t>
      </w:r>
    </w:p>
    <w:p w14:paraId="26DA81EA" w14:textId="77777777" w:rsidR="007E2539" w:rsidRPr="00066FEF" w:rsidRDefault="007E2539" w:rsidP="007E2539">
      <w:pPr>
        <w:pStyle w:val="clanak"/>
        <w:rPr>
          <w:rFonts w:cs="Arial"/>
          <w:snapToGrid w:val="0"/>
          <w:szCs w:val="22"/>
          <w:lang w:val="hr-HR" w:eastAsia="en-US"/>
        </w:rPr>
      </w:pPr>
    </w:p>
    <w:p w14:paraId="27B6BF4F" w14:textId="31A8C035" w:rsidR="007E2539" w:rsidRPr="00066FEF" w:rsidRDefault="007E2539" w:rsidP="007E2539">
      <w:pPr>
        <w:pStyle w:val="clanak"/>
        <w:rPr>
          <w:rFonts w:cs="Arial"/>
          <w:snapToGrid w:val="0"/>
          <w:szCs w:val="22"/>
          <w:lang w:val="hr-HR" w:eastAsia="en-US"/>
        </w:rPr>
      </w:pPr>
      <w:r w:rsidRPr="00066FEF">
        <w:rPr>
          <w:rFonts w:cs="Arial"/>
          <w:snapToGrid w:val="0"/>
          <w:szCs w:val="22"/>
          <w:lang w:val="hr-HR" w:eastAsia="en-US"/>
        </w:rPr>
        <w:t>(</w:t>
      </w:r>
      <w:r w:rsidRPr="00066FEF">
        <w:rPr>
          <w:rFonts w:cs="Arial"/>
          <w:strike/>
          <w:snapToGrid w:val="0"/>
          <w:szCs w:val="22"/>
          <w:lang w:val="hr-HR" w:eastAsia="en-US"/>
        </w:rPr>
        <w:t>2</w:t>
      </w:r>
      <w:r w:rsidRPr="00066FEF">
        <w:rPr>
          <w:rFonts w:cs="Arial"/>
          <w:snapToGrid w:val="0"/>
          <w:szCs w:val="22"/>
          <w:lang w:val="hr-HR" w:eastAsia="en-US"/>
        </w:rPr>
        <w:t xml:space="preserve"> </w:t>
      </w:r>
      <w:r w:rsidR="007A30B7" w:rsidRPr="00946D99">
        <w:rPr>
          <w:rFonts w:cs="Arial"/>
          <w:snapToGrid w:val="0"/>
          <w:color w:val="FF0000"/>
          <w:szCs w:val="22"/>
          <w:lang w:val="hr-HR" w:eastAsia="en-US"/>
        </w:rPr>
        <w:t>5</w:t>
      </w:r>
      <w:r w:rsidRPr="00066FEF">
        <w:rPr>
          <w:rFonts w:cs="Arial"/>
          <w:snapToGrid w:val="0"/>
          <w:szCs w:val="22"/>
          <w:lang w:val="hr-HR" w:eastAsia="en-US"/>
        </w:rPr>
        <w:t>)</w:t>
      </w:r>
      <w:r w:rsidRPr="00066FEF">
        <w:rPr>
          <w:rFonts w:cs="Arial"/>
          <w:snapToGrid w:val="0"/>
          <w:szCs w:val="22"/>
          <w:lang w:val="hr-HR" w:eastAsia="en-US"/>
        </w:rPr>
        <w:tab/>
        <w:t xml:space="preserve">Pojedinačne građevine određene su jednom građevnom česticom i ne mogu biti mješovite namjene, osim kod stambenih i poljoprivrednih gospodarskih građevina za vlastite potrebe i potrebe seoskog turizma, gdje se predviđa mogućnost spajanja </w:t>
      </w:r>
      <w:r w:rsidRPr="00066FEF">
        <w:rPr>
          <w:rFonts w:cs="Arial"/>
          <w:strike/>
          <w:snapToGrid w:val="0"/>
          <w:szCs w:val="22"/>
          <w:lang w:val="hr-HR" w:eastAsia="en-US"/>
        </w:rPr>
        <w:t>dvaju</w:t>
      </w:r>
      <w:r w:rsidRPr="00066FEF">
        <w:rPr>
          <w:rFonts w:cs="Arial"/>
          <w:snapToGrid w:val="0"/>
          <w:szCs w:val="22"/>
          <w:lang w:val="hr-HR" w:eastAsia="en-US"/>
        </w:rPr>
        <w:t xml:space="preserve"> </w:t>
      </w:r>
      <w:r w:rsidRPr="00946D99">
        <w:rPr>
          <w:rFonts w:cs="Arial"/>
          <w:snapToGrid w:val="0"/>
          <w:color w:val="FF0000"/>
          <w:szCs w:val="22"/>
          <w:lang w:val="hr-HR" w:eastAsia="en-US"/>
        </w:rPr>
        <w:t>dviju</w:t>
      </w:r>
      <w:r w:rsidRPr="00066FEF">
        <w:rPr>
          <w:rFonts w:cs="Arial"/>
          <w:snapToGrid w:val="0"/>
          <w:color w:val="ED7D31" w:themeColor="accent2"/>
          <w:szCs w:val="22"/>
          <w:lang w:val="hr-HR" w:eastAsia="en-US"/>
        </w:rPr>
        <w:t xml:space="preserve"> </w:t>
      </w:r>
      <w:r w:rsidRPr="00066FEF">
        <w:rPr>
          <w:rFonts w:cs="Arial"/>
          <w:snapToGrid w:val="0"/>
          <w:szCs w:val="22"/>
          <w:lang w:val="hr-HR" w:eastAsia="en-US"/>
        </w:rPr>
        <w:t xml:space="preserve">namjena na jednom posjedu. </w:t>
      </w:r>
    </w:p>
    <w:p w14:paraId="28D5F040" w14:textId="77777777" w:rsidR="007E2539" w:rsidRPr="00066FEF" w:rsidRDefault="007E2539" w:rsidP="007E2539">
      <w:pPr>
        <w:pStyle w:val="clanak"/>
        <w:rPr>
          <w:rFonts w:cs="Arial"/>
          <w:snapToGrid w:val="0"/>
          <w:szCs w:val="22"/>
          <w:lang w:val="hr-HR" w:eastAsia="en-US"/>
        </w:rPr>
      </w:pPr>
    </w:p>
    <w:p w14:paraId="326E83B8" w14:textId="575013CF" w:rsidR="007E2539" w:rsidRPr="00066FEF" w:rsidRDefault="007E2539" w:rsidP="007E2539">
      <w:pPr>
        <w:pStyle w:val="clanak"/>
        <w:rPr>
          <w:rFonts w:cs="Arial"/>
          <w:snapToGrid w:val="0"/>
          <w:szCs w:val="22"/>
          <w:lang w:val="hr-HR" w:eastAsia="en-US"/>
        </w:rPr>
      </w:pPr>
      <w:r w:rsidRPr="00066FEF">
        <w:rPr>
          <w:rFonts w:cs="Arial"/>
          <w:snapToGrid w:val="0"/>
          <w:szCs w:val="22"/>
          <w:lang w:val="hr-HR" w:eastAsia="en-US"/>
        </w:rPr>
        <w:t>(</w:t>
      </w:r>
      <w:r w:rsidRPr="00066FEF">
        <w:rPr>
          <w:rFonts w:cs="Arial"/>
          <w:strike/>
          <w:snapToGrid w:val="0"/>
          <w:szCs w:val="22"/>
          <w:lang w:val="hr-HR" w:eastAsia="en-US"/>
        </w:rPr>
        <w:t>3</w:t>
      </w:r>
      <w:r w:rsidRPr="00066FEF">
        <w:rPr>
          <w:rFonts w:cs="Arial"/>
          <w:snapToGrid w:val="0"/>
          <w:szCs w:val="22"/>
          <w:lang w:val="hr-HR" w:eastAsia="en-US"/>
        </w:rPr>
        <w:t xml:space="preserve"> </w:t>
      </w:r>
      <w:r w:rsidR="007A30B7" w:rsidRPr="00946D99">
        <w:rPr>
          <w:rFonts w:cs="Arial"/>
          <w:snapToGrid w:val="0"/>
          <w:color w:val="FF0000"/>
          <w:szCs w:val="22"/>
          <w:lang w:val="hr-HR" w:eastAsia="en-US"/>
        </w:rPr>
        <w:t>6</w:t>
      </w:r>
      <w:r w:rsidRPr="00066FEF">
        <w:rPr>
          <w:rFonts w:cs="Arial"/>
          <w:snapToGrid w:val="0"/>
          <w:szCs w:val="22"/>
          <w:lang w:val="hr-HR" w:eastAsia="en-US"/>
        </w:rPr>
        <w:t>)</w:t>
      </w:r>
      <w:r w:rsidRPr="00066FEF">
        <w:rPr>
          <w:rFonts w:cs="Arial"/>
          <w:snapToGrid w:val="0"/>
          <w:szCs w:val="22"/>
          <w:lang w:val="hr-HR" w:eastAsia="en-US"/>
        </w:rPr>
        <w:tab/>
        <w:t>Građevina mora biti u funkciji korištenja prostora (poljoprivredna, planinarska, stočarska, itd.).</w:t>
      </w:r>
    </w:p>
    <w:p w14:paraId="54BFF3B9" w14:textId="77777777" w:rsidR="007E2539" w:rsidRPr="00066FEF" w:rsidRDefault="007E2539" w:rsidP="007E2539">
      <w:pPr>
        <w:pStyle w:val="clanak"/>
        <w:rPr>
          <w:rFonts w:cs="Arial"/>
          <w:snapToGrid w:val="0"/>
          <w:szCs w:val="22"/>
          <w:lang w:val="hr-HR" w:eastAsia="en-US"/>
        </w:rPr>
      </w:pPr>
    </w:p>
    <w:p w14:paraId="62F5DDCA" w14:textId="5745F08F" w:rsidR="007E2539" w:rsidRPr="00066FEF" w:rsidRDefault="007E2539" w:rsidP="007E2539">
      <w:pPr>
        <w:pStyle w:val="clanak"/>
        <w:rPr>
          <w:rFonts w:cs="Arial"/>
          <w:snapToGrid w:val="0"/>
          <w:szCs w:val="22"/>
          <w:lang w:val="hr-HR" w:eastAsia="en-US"/>
        </w:rPr>
      </w:pPr>
      <w:r w:rsidRPr="00066FEF">
        <w:rPr>
          <w:rFonts w:cs="Arial"/>
          <w:snapToGrid w:val="0"/>
          <w:szCs w:val="22"/>
          <w:lang w:val="hr-HR" w:eastAsia="en-US"/>
        </w:rPr>
        <w:t xml:space="preserve">(4 </w:t>
      </w:r>
      <w:r w:rsidR="007A30B7" w:rsidRPr="00946D99">
        <w:rPr>
          <w:rFonts w:cs="Arial"/>
          <w:snapToGrid w:val="0"/>
          <w:color w:val="FF0000"/>
          <w:szCs w:val="22"/>
          <w:lang w:val="hr-HR" w:eastAsia="en-US"/>
        </w:rPr>
        <w:t>7</w:t>
      </w:r>
      <w:r w:rsidRPr="00066FEF">
        <w:rPr>
          <w:rFonts w:cs="Arial"/>
          <w:snapToGrid w:val="0"/>
          <w:szCs w:val="22"/>
          <w:lang w:val="hr-HR" w:eastAsia="en-US"/>
        </w:rPr>
        <w:t>)</w:t>
      </w:r>
      <w:r w:rsidRPr="00066FEF">
        <w:rPr>
          <w:rFonts w:cs="Arial"/>
          <w:snapToGrid w:val="0"/>
          <w:szCs w:val="22"/>
          <w:lang w:val="hr-HR" w:eastAsia="en-US"/>
        </w:rPr>
        <w:tab/>
        <w:t>Građevina mora imati vlastitu vodoopskrbu (cisternom), odvodnju (pročišćavanje otpadnih voda) i energetski sustav (plinski spremnik, električni agregat ili dr.)</w:t>
      </w:r>
    </w:p>
    <w:p w14:paraId="0D4A8991" w14:textId="77777777" w:rsidR="007E2539" w:rsidRPr="00066FEF" w:rsidRDefault="007E2539" w:rsidP="007E2539">
      <w:pPr>
        <w:pStyle w:val="clanak"/>
        <w:rPr>
          <w:rFonts w:cs="Arial"/>
          <w:snapToGrid w:val="0"/>
          <w:szCs w:val="22"/>
          <w:lang w:val="hr-HR" w:eastAsia="en-US"/>
        </w:rPr>
      </w:pPr>
    </w:p>
    <w:p w14:paraId="7F8C4AD3" w14:textId="4986A0E9" w:rsidR="007E2539" w:rsidRPr="00066FEF" w:rsidRDefault="007E2539" w:rsidP="007E2539">
      <w:pPr>
        <w:pStyle w:val="clanak"/>
        <w:rPr>
          <w:rFonts w:cs="Arial"/>
          <w:snapToGrid w:val="0"/>
          <w:szCs w:val="22"/>
          <w:lang w:val="hr-HR" w:eastAsia="en-US"/>
        </w:rPr>
      </w:pPr>
      <w:r w:rsidRPr="00066FEF">
        <w:rPr>
          <w:rFonts w:cs="Arial"/>
          <w:snapToGrid w:val="0"/>
          <w:szCs w:val="22"/>
          <w:lang w:val="hr-HR" w:eastAsia="en-US"/>
        </w:rPr>
        <w:t xml:space="preserve">(5 </w:t>
      </w:r>
      <w:r w:rsidR="007A30B7" w:rsidRPr="00946D99">
        <w:rPr>
          <w:rFonts w:cs="Arial"/>
          <w:snapToGrid w:val="0"/>
          <w:color w:val="FF0000"/>
          <w:szCs w:val="22"/>
          <w:lang w:val="hr-HR" w:eastAsia="en-US"/>
        </w:rPr>
        <w:t>8</w:t>
      </w:r>
      <w:r w:rsidRPr="00066FEF">
        <w:rPr>
          <w:rFonts w:cs="Arial"/>
          <w:snapToGrid w:val="0"/>
          <w:szCs w:val="22"/>
          <w:lang w:val="hr-HR" w:eastAsia="en-US"/>
        </w:rPr>
        <w:t>)</w:t>
      </w:r>
      <w:r w:rsidRPr="00066FEF">
        <w:rPr>
          <w:rFonts w:cs="Arial"/>
          <w:snapToGrid w:val="0"/>
          <w:szCs w:val="22"/>
          <w:lang w:val="hr-HR" w:eastAsia="en-US"/>
        </w:rPr>
        <w:tab/>
        <w:t>Građevine treba graditi sukladno kriterijima zaštite prostora, vrednovanja krajobraznih vrijednosti i autohtonog graditeljstva.</w:t>
      </w:r>
    </w:p>
    <w:p w14:paraId="0EAF1990" w14:textId="77777777" w:rsidR="007759C6" w:rsidRPr="00066FEF" w:rsidRDefault="007759C6" w:rsidP="007753D2">
      <w:pPr>
        <w:rPr>
          <w:snapToGrid w:val="0"/>
          <w:lang w:eastAsia="en-US"/>
        </w:rPr>
      </w:pPr>
    </w:p>
    <w:p w14:paraId="6E746E2B" w14:textId="77777777" w:rsidR="007759C6" w:rsidRPr="001D5CBF" w:rsidRDefault="007759C6" w:rsidP="001D5CBF">
      <w:pPr>
        <w:keepNext/>
        <w:outlineLvl w:val="4"/>
        <w:rPr>
          <w:rFonts w:cs="Arial"/>
          <w:b/>
          <w:szCs w:val="24"/>
        </w:rPr>
      </w:pPr>
      <w:bookmarkStart w:id="645" w:name="_Toc146793185"/>
      <w:bookmarkStart w:id="646" w:name="_Hlk143157558"/>
      <w:r w:rsidRPr="001D5CBF">
        <w:rPr>
          <w:rFonts w:cs="Arial"/>
          <w:b/>
          <w:szCs w:val="24"/>
        </w:rPr>
        <w:t>Građevine infrastrukture</w:t>
      </w:r>
      <w:bookmarkEnd w:id="645"/>
    </w:p>
    <w:bookmarkEnd w:id="646"/>
    <w:p w14:paraId="03B3650E" w14:textId="77777777" w:rsidR="007759C6" w:rsidRPr="00066FEF" w:rsidRDefault="007759C6" w:rsidP="007759C6">
      <w:pPr>
        <w:pStyle w:val="clanak"/>
        <w:rPr>
          <w:rFonts w:cs="Arial"/>
          <w:snapToGrid w:val="0"/>
          <w:szCs w:val="22"/>
          <w:lang w:val="hr-HR" w:eastAsia="en-US"/>
        </w:rPr>
      </w:pPr>
    </w:p>
    <w:p w14:paraId="14388043" w14:textId="77777777" w:rsidR="007759C6" w:rsidRPr="00A623B6" w:rsidRDefault="007759C6" w:rsidP="00A623B6">
      <w:pPr>
        <w:jc w:val="center"/>
        <w:rPr>
          <w:b/>
          <w:bCs/>
        </w:rPr>
      </w:pPr>
      <w:bookmarkStart w:id="647" w:name="_Toc146793186"/>
      <w:bookmarkStart w:id="648" w:name="_Toc164947474"/>
      <w:r w:rsidRPr="00A623B6">
        <w:rPr>
          <w:b/>
          <w:bCs/>
        </w:rPr>
        <w:t>Članak 87.</w:t>
      </w:r>
      <w:bookmarkEnd w:id="647"/>
      <w:bookmarkEnd w:id="648"/>
    </w:p>
    <w:p w14:paraId="569D4A54" w14:textId="77777777" w:rsidR="007759C6" w:rsidRPr="00066FEF" w:rsidRDefault="007759C6" w:rsidP="007759C6">
      <w:pPr>
        <w:pStyle w:val="clanak"/>
        <w:rPr>
          <w:rFonts w:cs="Arial"/>
          <w:snapToGrid w:val="0"/>
          <w:szCs w:val="22"/>
          <w:lang w:val="hr-HR" w:eastAsia="en-US"/>
        </w:rPr>
      </w:pPr>
    </w:p>
    <w:p w14:paraId="6B3956FF"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(1)</w:t>
      </w:r>
      <w:r w:rsidRPr="00066FEF">
        <w:rPr>
          <w:rFonts w:cs="Arial"/>
          <w:snapToGrid w:val="0"/>
          <w:szCs w:val="22"/>
          <w:lang w:val="hr-HR" w:eastAsia="en-US"/>
        </w:rPr>
        <w:tab/>
        <w:t xml:space="preserve">Građevine infrastrukture su vodovi i građevine u funkciji prometnog sustava, sustava </w:t>
      </w:r>
      <w:r w:rsidRPr="00066FEF">
        <w:rPr>
          <w:rFonts w:cs="Arial"/>
          <w:snapToGrid w:val="0"/>
          <w:color w:val="000000"/>
          <w:szCs w:val="22"/>
          <w:lang w:val="hr-HR" w:eastAsia="en-US"/>
        </w:rPr>
        <w:t xml:space="preserve">veza, sustava vodoopskrbe, odvodnje i sustava energetike </w:t>
      </w:r>
      <w:r w:rsidRPr="00066FEF">
        <w:rPr>
          <w:rFonts w:cs="Arial"/>
          <w:strike/>
          <w:snapToGrid w:val="0"/>
          <w:color w:val="000000"/>
          <w:szCs w:val="22"/>
          <w:lang w:val="hr-HR" w:eastAsia="en-US"/>
        </w:rPr>
        <w:t>i zbrinjavanja otpada</w:t>
      </w:r>
      <w:r w:rsidRPr="00066FEF">
        <w:rPr>
          <w:rFonts w:cs="Arial"/>
          <w:snapToGrid w:val="0"/>
          <w:color w:val="000000"/>
          <w:szCs w:val="22"/>
          <w:lang w:val="hr-HR" w:eastAsia="en-US"/>
        </w:rPr>
        <w:t>.</w:t>
      </w:r>
    </w:p>
    <w:p w14:paraId="11CB76B7" w14:textId="77777777" w:rsidR="007759C6" w:rsidRPr="00066FEF" w:rsidRDefault="007759C6" w:rsidP="007759C6">
      <w:pPr>
        <w:pStyle w:val="clanak"/>
        <w:rPr>
          <w:rFonts w:cs="Arial"/>
          <w:snapToGrid w:val="0"/>
          <w:szCs w:val="22"/>
          <w:lang w:val="hr-HR" w:eastAsia="en-US"/>
        </w:rPr>
      </w:pPr>
    </w:p>
    <w:p w14:paraId="45960A8B"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(2)</w:t>
      </w:r>
      <w:r w:rsidRPr="00066FEF">
        <w:rPr>
          <w:rFonts w:cs="Arial"/>
          <w:snapToGrid w:val="0"/>
          <w:szCs w:val="22"/>
          <w:lang w:val="hr-HR" w:eastAsia="en-US"/>
        </w:rPr>
        <w:tab/>
        <w:t>Pri određivanju površina infrastrukturnih koridora potrebno je uvažavati:</w:t>
      </w:r>
    </w:p>
    <w:p w14:paraId="281F5BF3"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w:t>
      </w:r>
      <w:r w:rsidRPr="00066FEF">
        <w:rPr>
          <w:rFonts w:cs="Arial"/>
          <w:snapToGrid w:val="0"/>
          <w:szCs w:val="22"/>
          <w:lang w:val="hr-HR" w:eastAsia="en-US"/>
        </w:rPr>
        <w:tab/>
        <w:t>vrednovanje prostora za građenje,</w:t>
      </w:r>
    </w:p>
    <w:p w14:paraId="561750DE"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w:t>
      </w:r>
      <w:r w:rsidRPr="00066FEF">
        <w:rPr>
          <w:rFonts w:cs="Arial"/>
          <w:snapToGrid w:val="0"/>
          <w:szCs w:val="22"/>
          <w:lang w:val="hr-HR" w:eastAsia="en-US"/>
        </w:rPr>
        <w:tab/>
        <w:t>uvjete utvrđivanja prometnih i drugih infrastrukturnih sustava,</w:t>
      </w:r>
    </w:p>
    <w:p w14:paraId="57863B73"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lastRenderedPageBreak/>
        <w:t>-</w:t>
      </w:r>
      <w:r w:rsidRPr="00066FEF">
        <w:rPr>
          <w:rFonts w:cs="Arial"/>
          <w:snapToGrid w:val="0"/>
          <w:szCs w:val="22"/>
          <w:lang w:val="hr-HR" w:eastAsia="en-US"/>
        </w:rPr>
        <w:tab/>
        <w:t>mjere očuvanja krajobraznih vrijednosti,</w:t>
      </w:r>
    </w:p>
    <w:p w14:paraId="53A38CB5"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w:t>
      </w:r>
      <w:r w:rsidRPr="00066FEF">
        <w:rPr>
          <w:rFonts w:cs="Arial"/>
          <w:snapToGrid w:val="0"/>
          <w:szCs w:val="22"/>
          <w:lang w:val="hr-HR" w:eastAsia="en-US"/>
        </w:rPr>
        <w:tab/>
        <w:t>mjere zaštite prirodnih vrijednosti,</w:t>
      </w:r>
    </w:p>
    <w:p w14:paraId="4459E51A"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w:t>
      </w:r>
      <w:r w:rsidRPr="00066FEF">
        <w:rPr>
          <w:rFonts w:cs="Arial"/>
          <w:snapToGrid w:val="0"/>
          <w:szCs w:val="22"/>
          <w:lang w:val="hr-HR" w:eastAsia="en-US"/>
        </w:rPr>
        <w:tab/>
        <w:t xml:space="preserve">mjere zaštite kulturno-povijesnog naslijeđa, </w:t>
      </w:r>
    </w:p>
    <w:p w14:paraId="47B6FF1F" w14:textId="2CF4250A"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w:t>
      </w:r>
      <w:r w:rsidRPr="00066FEF">
        <w:rPr>
          <w:rFonts w:cs="Arial"/>
          <w:snapToGrid w:val="0"/>
          <w:szCs w:val="22"/>
          <w:lang w:val="hr-HR" w:eastAsia="en-US"/>
        </w:rPr>
        <w:tab/>
        <w:t>mjere sprečavanja nepovoljnog utjecaja na okoliš</w:t>
      </w:r>
      <w:r w:rsidR="0030537C">
        <w:rPr>
          <w:rFonts w:cs="Arial"/>
          <w:snapToGrid w:val="0"/>
          <w:szCs w:val="22"/>
          <w:lang w:val="hr-HR" w:eastAsia="en-US"/>
        </w:rPr>
        <w:t>.</w:t>
      </w:r>
    </w:p>
    <w:p w14:paraId="31CA018B" w14:textId="77777777" w:rsidR="007759C6" w:rsidRPr="00066FEF" w:rsidRDefault="007759C6" w:rsidP="007759C6">
      <w:pPr>
        <w:pStyle w:val="clanak"/>
        <w:rPr>
          <w:rFonts w:cs="Arial"/>
          <w:snapToGrid w:val="0"/>
          <w:szCs w:val="22"/>
          <w:lang w:val="hr-HR" w:eastAsia="en-US"/>
        </w:rPr>
      </w:pPr>
    </w:p>
    <w:p w14:paraId="71CDF69B" w14:textId="77777777" w:rsidR="00273832" w:rsidRPr="00B443F6" w:rsidRDefault="00273832" w:rsidP="00B443F6">
      <w:pPr>
        <w:rPr>
          <w:b/>
          <w:bCs/>
          <w:strike/>
        </w:rPr>
      </w:pPr>
      <w:bookmarkStart w:id="649" w:name="_Toc146793187"/>
      <w:bookmarkStart w:id="650" w:name="_Hlk143157592"/>
      <w:r w:rsidRPr="00B443F6">
        <w:rPr>
          <w:b/>
          <w:bCs/>
          <w:strike/>
        </w:rPr>
        <w:t>Poljoprivredne gospodarske građevine u vinogradima i voćnjacima</w:t>
      </w:r>
      <w:bookmarkEnd w:id="649"/>
    </w:p>
    <w:p w14:paraId="49CF7BA2" w14:textId="5DCA1746" w:rsidR="00273832" w:rsidRPr="00946D99" w:rsidRDefault="00273832" w:rsidP="001D5CBF">
      <w:pPr>
        <w:keepNext/>
        <w:outlineLvl w:val="4"/>
        <w:rPr>
          <w:rFonts w:cs="Arial"/>
          <w:b/>
          <w:color w:val="FF0000"/>
          <w:szCs w:val="24"/>
        </w:rPr>
      </w:pPr>
      <w:bookmarkStart w:id="651" w:name="_Toc146793188"/>
      <w:r w:rsidRPr="00946D99">
        <w:rPr>
          <w:rFonts w:cs="Arial"/>
          <w:b/>
          <w:color w:val="FF0000"/>
          <w:szCs w:val="24"/>
        </w:rPr>
        <w:t xml:space="preserve">Poljoprivredne gospodarske građevine izvan građevinskog područja </w:t>
      </w:r>
      <w:bookmarkEnd w:id="651"/>
    </w:p>
    <w:bookmarkEnd w:id="650"/>
    <w:p w14:paraId="6D626C5B" w14:textId="77777777" w:rsidR="007759C6" w:rsidRPr="00066FEF" w:rsidRDefault="007759C6" w:rsidP="007753D2">
      <w:pPr>
        <w:rPr>
          <w:snapToGrid w:val="0"/>
          <w:highlight w:val="yellow"/>
          <w:lang w:eastAsia="en-US"/>
        </w:rPr>
      </w:pPr>
    </w:p>
    <w:p w14:paraId="355A7114" w14:textId="77777777" w:rsidR="00D74AC1" w:rsidRPr="00A623B6" w:rsidRDefault="00D74AC1" w:rsidP="00A623B6">
      <w:pPr>
        <w:jc w:val="center"/>
        <w:rPr>
          <w:b/>
          <w:bCs/>
        </w:rPr>
      </w:pPr>
      <w:bookmarkStart w:id="652" w:name="_Toc146793189"/>
      <w:bookmarkStart w:id="653" w:name="_Toc164947477"/>
      <w:r w:rsidRPr="00A623B6">
        <w:rPr>
          <w:b/>
          <w:bCs/>
        </w:rPr>
        <w:t>Članak 88.</w:t>
      </w:r>
      <w:bookmarkEnd w:id="652"/>
      <w:bookmarkEnd w:id="653"/>
    </w:p>
    <w:p w14:paraId="434A420A" w14:textId="77777777" w:rsidR="00D74AC1" w:rsidRPr="00066FEF" w:rsidRDefault="00D74AC1" w:rsidP="00D74AC1">
      <w:pPr>
        <w:rPr>
          <w:snapToGrid w:val="0"/>
          <w:highlight w:val="yellow"/>
          <w:lang w:eastAsia="en-US"/>
        </w:rPr>
      </w:pPr>
    </w:p>
    <w:p w14:paraId="12D45918" w14:textId="77777777" w:rsidR="00D74AC1" w:rsidRPr="00066FEF" w:rsidRDefault="00D74AC1" w:rsidP="00D74AC1">
      <w:pPr>
        <w:pStyle w:val="clanak"/>
        <w:rPr>
          <w:rFonts w:cs="Arial"/>
          <w:strike/>
          <w:color w:val="000000"/>
          <w:szCs w:val="22"/>
          <w:lang w:val="hr-HR"/>
        </w:rPr>
      </w:pPr>
      <w:r w:rsidRPr="00066FEF">
        <w:rPr>
          <w:rFonts w:cs="Arial"/>
          <w:strike/>
          <w:color w:val="000000"/>
          <w:szCs w:val="22"/>
          <w:lang w:val="hr-HR"/>
        </w:rPr>
        <w:t>(</w:t>
      </w:r>
      <w:bookmarkStart w:id="654" w:name="_Hlk135750012"/>
      <w:r w:rsidRPr="00066FEF">
        <w:rPr>
          <w:rFonts w:cs="Arial"/>
          <w:strike/>
          <w:color w:val="000000"/>
          <w:szCs w:val="22"/>
          <w:lang w:val="hr-HR"/>
        </w:rPr>
        <w:t>1)</w:t>
      </w:r>
      <w:r w:rsidRPr="00066FEF">
        <w:rPr>
          <w:rFonts w:cs="Arial"/>
          <w:strike/>
          <w:color w:val="000000"/>
          <w:szCs w:val="22"/>
          <w:lang w:val="hr-HR"/>
        </w:rPr>
        <w:tab/>
        <w:t>Prostornim planom omogućava se izgradnja poljoprivrednih gospodarskih građevina izvan građevinskog područja i to:</w:t>
      </w:r>
    </w:p>
    <w:p w14:paraId="776AB0ED" w14:textId="77777777" w:rsidR="00D74AC1" w:rsidRPr="00066FEF" w:rsidRDefault="00D74AC1" w:rsidP="00D74AC1">
      <w:pPr>
        <w:pStyle w:val="clanak"/>
        <w:rPr>
          <w:rFonts w:cs="Arial"/>
          <w:strike/>
          <w:color w:val="000000"/>
          <w:szCs w:val="22"/>
          <w:lang w:val="hr-HR"/>
        </w:rPr>
      </w:pPr>
      <w:r w:rsidRPr="00066FEF">
        <w:rPr>
          <w:rFonts w:cs="Arial"/>
          <w:strike/>
          <w:color w:val="000000"/>
          <w:szCs w:val="22"/>
          <w:lang w:val="hr-HR"/>
        </w:rPr>
        <w:tab/>
        <w:t>- klijeti u vinogradima,</w:t>
      </w:r>
    </w:p>
    <w:p w14:paraId="531271AD" w14:textId="77777777" w:rsidR="00D74AC1" w:rsidRPr="00066FEF" w:rsidRDefault="00D74AC1" w:rsidP="00D74AC1">
      <w:pPr>
        <w:pStyle w:val="clanak"/>
        <w:rPr>
          <w:rFonts w:cs="Arial"/>
          <w:strike/>
          <w:color w:val="000000"/>
          <w:szCs w:val="22"/>
          <w:lang w:val="hr-HR"/>
        </w:rPr>
      </w:pPr>
      <w:r w:rsidRPr="00066FEF">
        <w:rPr>
          <w:rFonts w:cs="Arial"/>
          <w:strike/>
          <w:color w:val="000000"/>
          <w:szCs w:val="22"/>
          <w:lang w:val="hr-HR"/>
        </w:rPr>
        <w:tab/>
        <w:t>- spremište poljoprivrednih proizvoda (voća, povrća i dr. poljoprivrednih proizvoda),</w:t>
      </w:r>
    </w:p>
    <w:p w14:paraId="059FE42D" w14:textId="77777777" w:rsidR="00D74AC1" w:rsidRPr="00066FEF" w:rsidRDefault="00D74AC1" w:rsidP="00D74AC1">
      <w:pPr>
        <w:pStyle w:val="clanak"/>
        <w:rPr>
          <w:rFonts w:cs="Arial"/>
          <w:strike/>
          <w:color w:val="ED7D31" w:themeColor="accent2"/>
          <w:szCs w:val="22"/>
          <w:lang w:val="hr-HR"/>
        </w:rPr>
      </w:pPr>
      <w:r w:rsidRPr="00066FEF">
        <w:rPr>
          <w:rFonts w:cs="Arial"/>
          <w:strike/>
          <w:color w:val="000000"/>
          <w:szCs w:val="22"/>
          <w:lang w:val="hr-HR"/>
        </w:rPr>
        <w:tab/>
        <w:t>- spremište alata  i strojeva</w:t>
      </w:r>
      <w:r w:rsidRPr="00E052CA">
        <w:rPr>
          <w:rFonts w:cs="Arial"/>
          <w:strike/>
          <w:szCs w:val="22"/>
          <w:lang w:val="hr-HR"/>
        </w:rPr>
        <w:t>,.</w:t>
      </w:r>
    </w:p>
    <w:bookmarkEnd w:id="654"/>
    <w:p w14:paraId="62013C28" w14:textId="77777777" w:rsidR="00D74AC1" w:rsidRPr="00066FEF" w:rsidRDefault="00D74AC1" w:rsidP="00D74AC1">
      <w:pPr>
        <w:pStyle w:val="clanak"/>
        <w:rPr>
          <w:rFonts w:cs="Arial"/>
          <w:strike/>
          <w:color w:val="000000"/>
          <w:szCs w:val="22"/>
          <w:lang w:val="hr-HR"/>
        </w:rPr>
      </w:pPr>
    </w:p>
    <w:p w14:paraId="646DB201" w14:textId="77777777" w:rsidR="00D74AC1" w:rsidRPr="00066FEF" w:rsidRDefault="00D74AC1" w:rsidP="00D74AC1">
      <w:pPr>
        <w:pStyle w:val="clanak"/>
        <w:rPr>
          <w:rFonts w:cs="Arial"/>
          <w:strike/>
          <w:color w:val="000000"/>
          <w:szCs w:val="22"/>
          <w:lang w:val="hr-HR"/>
        </w:rPr>
      </w:pPr>
      <w:r w:rsidRPr="00066FEF">
        <w:rPr>
          <w:rFonts w:cs="Arial"/>
          <w:strike/>
          <w:color w:val="000000"/>
          <w:szCs w:val="22"/>
          <w:lang w:val="hr-HR"/>
        </w:rPr>
        <w:t>(2)  Građevine iz stavka (1), osim staklenika i plastenika, po etaži mogu biti bruto površine do 40 m</w:t>
      </w:r>
      <w:r w:rsidRPr="00066FEF">
        <w:rPr>
          <w:rFonts w:cs="Arial"/>
          <w:strike/>
          <w:color w:val="000000"/>
          <w:szCs w:val="22"/>
          <w:vertAlign w:val="superscript"/>
          <w:lang w:val="hr-HR"/>
        </w:rPr>
        <w:t>2</w:t>
      </w:r>
      <w:r w:rsidRPr="00066FEF">
        <w:rPr>
          <w:rFonts w:cs="Arial"/>
          <w:strike/>
          <w:color w:val="000000"/>
          <w:szCs w:val="22"/>
          <w:lang w:val="hr-HR"/>
        </w:rPr>
        <w:t>, ako je površina građevinske čestice do 1.000 m</w:t>
      </w:r>
      <w:r w:rsidRPr="00066FEF">
        <w:rPr>
          <w:rFonts w:cs="Arial"/>
          <w:strike/>
          <w:color w:val="000000"/>
          <w:szCs w:val="22"/>
          <w:vertAlign w:val="superscript"/>
          <w:lang w:val="hr-HR"/>
        </w:rPr>
        <w:t>2</w:t>
      </w:r>
      <w:r w:rsidRPr="00066FEF">
        <w:rPr>
          <w:rFonts w:cs="Arial"/>
          <w:strike/>
          <w:color w:val="000000"/>
          <w:szCs w:val="22"/>
          <w:lang w:val="hr-HR"/>
        </w:rPr>
        <w:t>, odnosno 60 m</w:t>
      </w:r>
      <w:r w:rsidRPr="00066FEF">
        <w:rPr>
          <w:rFonts w:cs="Arial"/>
          <w:strike/>
          <w:color w:val="000000"/>
          <w:szCs w:val="22"/>
          <w:vertAlign w:val="superscript"/>
          <w:lang w:val="hr-HR"/>
        </w:rPr>
        <w:t>2</w:t>
      </w:r>
      <w:r w:rsidRPr="00066FEF">
        <w:rPr>
          <w:rFonts w:cs="Arial"/>
          <w:strike/>
          <w:color w:val="000000"/>
          <w:szCs w:val="22"/>
          <w:lang w:val="hr-HR"/>
        </w:rPr>
        <w:t xml:space="preserve"> ako je površina građevinske čestice od 1.000 m</w:t>
      </w:r>
      <w:r w:rsidRPr="00066FEF">
        <w:rPr>
          <w:rFonts w:cs="Arial"/>
          <w:strike/>
          <w:color w:val="000000"/>
          <w:szCs w:val="22"/>
          <w:vertAlign w:val="superscript"/>
          <w:lang w:val="hr-HR"/>
        </w:rPr>
        <w:t xml:space="preserve">2 </w:t>
      </w:r>
      <w:r w:rsidRPr="00066FEF">
        <w:rPr>
          <w:rFonts w:cs="Arial"/>
          <w:strike/>
          <w:color w:val="000000"/>
          <w:szCs w:val="22"/>
          <w:lang w:val="hr-HR"/>
        </w:rPr>
        <w:t xml:space="preserve"> do 2.000 m</w:t>
      </w:r>
      <w:r w:rsidRPr="00066FEF">
        <w:rPr>
          <w:rFonts w:cs="Arial"/>
          <w:strike/>
          <w:color w:val="000000"/>
          <w:szCs w:val="22"/>
          <w:vertAlign w:val="superscript"/>
          <w:lang w:val="hr-HR"/>
        </w:rPr>
        <w:t>2</w:t>
      </w:r>
      <w:r w:rsidRPr="00066FEF">
        <w:rPr>
          <w:rFonts w:cs="Arial"/>
          <w:strike/>
          <w:color w:val="000000"/>
          <w:szCs w:val="22"/>
          <w:lang w:val="hr-HR"/>
        </w:rPr>
        <w:t>. Za sve površine veće od 2.000 m</w:t>
      </w:r>
      <w:r w:rsidRPr="00066FEF">
        <w:rPr>
          <w:rFonts w:cs="Arial"/>
          <w:strike/>
          <w:color w:val="000000"/>
          <w:szCs w:val="22"/>
          <w:vertAlign w:val="superscript"/>
          <w:lang w:val="hr-HR"/>
        </w:rPr>
        <w:t xml:space="preserve">2 </w:t>
      </w:r>
      <w:r w:rsidRPr="00066FEF">
        <w:rPr>
          <w:rFonts w:cs="Arial"/>
          <w:strike/>
          <w:color w:val="000000"/>
          <w:szCs w:val="22"/>
          <w:lang w:val="hr-HR"/>
        </w:rPr>
        <w:t>za svakih 1.000 m</w:t>
      </w:r>
      <w:r w:rsidRPr="00066FEF">
        <w:rPr>
          <w:rFonts w:cs="Arial"/>
          <w:strike/>
          <w:color w:val="000000"/>
          <w:szCs w:val="22"/>
          <w:vertAlign w:val="superscript"/>
          <w:lang w:val="hr-HR"/>
        </w:rPr>
        <w:t xml:space="preserve">2 </w:t>
      </w:r>
      <w:r w:rsidRPr="00066FEF">
        <w:rPr>
          <w:rFonts w:cs="Arial"/>
          <w:strike/>
          <w:color w:val="000000"/>
          <w:szCs w:val="22"/>
          <w:lang w:val="hr-HR"/>
        </w:rPr>
        <w:t>može se povećati površina građevina za 20 m</w:t>
      </w:r>
      <w:r w:rsidRPr="00066FEF">
        <w:rPr>
          <w:rFonts w:cs="Arial"/>
          <w:strike/>
          <w:color w:val="000000"/>
          <w:szCs w:val="22"/>
          <w:vertAlign w:val="superscript"/>
          <w:lang w:val="hr-HR"/>
        </w:rPr>
        <w:t>2</w:t>
      </w:r>
      <w:r w:rsidRPr="00066FEF">
        <w:rPr>
          <w:rFonts w:cs="Arial"/>
          <w:strike/>
          <w:color w:val="000000"/>
          <w:szCs w:val="22"/>
          <w:lang w:val="hr-HR"/>
        </w:rPr>
        <w:t>.</w:t>
      </w:r>
    </w:p>
    <w:p w14:paraId="5F52CAA5" w14:textId="77777777" w:rsidR="00D74AC1" w:rsidRPr="00066FEF" w:rsidRDefault="00D74AC1" w:rsidP="00D74AC1">
      <w:pPr>
        <w:pStyle w:val="clanak"/>
        <w:rPr>
          <w:rFonts w:cs="Arial"/>
          <w:strike/>
          <w:color w:val="000000"/>
          <w:szCs w:val="22"/>
          <w:lang w:val="hr-HR"/>
        </w:rPr>
      </w:pPr>
    </w:p>
    <w:p w14:paraId="06350691" w14:textId="77777777" w:rsidR="00D74AC1" w:rsidRPr="00066FEF" w:rsidRDefault="00D74AC1" w:rsidP="00D74AC1">
      <w:pPr>
        <w:pStyle w:val="clanak"/>
        <w:rPr>
          <w:rFonts w:cs="Arial"/>
          <w:strike/>
          <w:color w:val="000000"/>
          <w:szCs w:val="22"/>
          <w:lang w:val="hr-HR"/>
        </w:rPr>
      </w:pPr>
      <w:r w:rsidRPr="00066FEF">
        <w:rPr>
          <w:rFonts w:cs="Arial"/>
          <w:strike/>
          <w:color w:val="000000"/>
          <w:szCs w:val="22"/>
          <w:lang w:val="hr-HR"/>
        </w:rPr>
        <w:t>(3) Najveća dopuštena visina</w:t>
      </w:r>
      <w:r w:rsidRPr="00066FEF">
        <w:rPr>
          <w:rFonts w:cs="Arial"/>
          <w:strike/>
          <w:color w:val="000000"/>
          <w:lang w:val="hr-HR"/>
        </w:rPr>
        <w:t xml:space="preserve"> </w:t>
      </w:r>
      <w:r w:rsidRPr="00066FEF">
        <w:rPr>
          <w:rFonts w:cs="Arial"/>
          <w:strike/>
          <w:color w:val="000000"/>
          <w:szCs w:val="22"/>
          <w:lang w:val="hr-HR"/>
        </w:rPr>
        <w:t>građevina iz stavka 1. ovog članka može biti maksimalno 4,5 m, mjereno od razine najvišeg dijela uređenog terena. Maksimalni broj etaža je Po/Su+Pr+Pk.</w:t>
      </w:r>
    </w:p>
    <w:p w14:paraId="3B49AE5C" w14:textId="77777777" w:rsidR="00D74AC1" w:rsidRPr="00066FEF" w:rsidRDefault="00D74AC1" w:rsidP="00D74AC1">
      <w:pPr>
        <w:pStyle w:val="clanak"/>
        <w:rPr>
          <w:rFonts w:cs="Arial"/>
          <w:strike/>
          <w:color w:val="000000"/>
          <w:szCs w:val="22"/>
          <w:lang w:val="hr-HR"/>
        </w:rPr>
      </w:pPr>
    </w:p>
    <w:p w14:paraId="14B2D66B" w14:textId="77777777" w:rsidR="00D74AC1" w:rsidRPr="00066FEF" w:rsidRDefault="00D74AC1" w:rsidP="00D74AC1">
      <w:pPr>
        <w:pStyle w:val="clanak"/>
        <w:rPr>
          <w:rFonts w:cs="Arial"/>
          <w:strike/>
          <w:color w:val="000000"/>
          <w:szCs w:val="22"/>
          <w:lang w:val="hr-HR"/>
        </w:rPr>
      </w:pPr>
      <w:r w:rsidRPr="00066FEF">
        <w:rPr>
          <w:rFonts w:cs="Arial"/>
          <w:strike/>
          <w:color w:val="000000"/>
          <w:szCs w:val="22"/>
          <w:lang w:val="hr-HR"/>
        </w:rPr>
        <w:t>(4) Najmanja dopuštena udaljenost građevina</w:t>
      </w:r>
      <w:r w:rsidRPr="00066FEF">
        <w:rPr>
          <w:rFonts w:cs="Arial"/>
          <w:strike/>
          <w:color w:val="000000"/>
          <w:lang w:val="hr-HR"/>
        </w:rPr>
        <w:t xml:space="preserve"> </w:t>
      </w:r>
      <w:r w:rsidRPr="00066FEF">
        <w:rPr>
          <w:rFonts w:cs="Arial"/>
          <w:strike/>
          <w:color w:val="000000"/>
          <w:szCs w:val="22"/>
          <w:lang w:val="hr-HR"/>
        </w:rPr>
        <w:t>iz stavka 1. ovog članka od granica susjednih čestica iznosi 1 metar na jednoj i 3 metra na drugoj strani, uz uvjet da, ukoliko je susjedna, postojeća građevina na granici građevne čestice, najmanji dopušteni razmak do nje iznosi 3 metra.</w:t>
      </w:r>
    </w:p>
    <w:p w14:paraId="2BD875ED" w14:textId="77777777" w:rsidR="00D74AC1" w:rsidRPr="00066FEF" w:rsidRDefault="00D74AC1" w:rsidP="00D74AC1">
      <w:pPr>
        <w:pStyle w:val="clanak"/>
        <w:rPr>
          <w:rFonts w:cs="Arial"/>
          <w:strike/>
          <w:color w:val="000000"/>
          <w:szCs w:val="22"/>
          <w:lang w:val="hr-HR"/>
        </w:rPr>
      </w:pPr>
    </w:p>
    <w:p w14:paraId="2A30E1A3" w14:textId="77777777" w:rsidR="00D74AC1" w:rsidRPr="00066FEF" w:rsidRDefault="00D74AC1" w:rsidP="00D74AC1">
      <w:pPr>
        <w:pStyle w:val="clanak"/>
        <w:rPr>
          <w:rFonts w:cs="Arial"/>
          <w:strike/>
          <w:snapToGrid w:val="0"/>
          <w:szCs w:val="22"/>
          <w:lang w:val="hr-HR" w:eastAsia="en-US"/>
        </w:rPr>
      </w:pPr>
      <w:r w:rsidRPr="00066FEF">
        <w:rPr>
          <w:rFonts w:cs="Arial"/>
          <w:strike/>
          <w:color w:val="000000"/>
          <w:szCs w:val="22"/>
          <w:lang w:val="hr-HR"/>
        </w:rPr>
        <w:t>(5) Najmanja dopuštena udaljenost građevina iz stavka 1. ovog članka od prometne površine iznosi 5,0 m. Iznimno, zbog postojeće konfiguracije terena i postojeće tradicionalne gradnje može biti i manja.</w:t>
      </w:r>
    </w:p>
    <w:p w14:paraId="304CEA34" w14:textId="77777777" w:rsidR="00D74AC1" w:rsidRPr="00066FEF" w:rsidRDefault="00D74AC1" w:rsidP="00D74AC1">
      <w:pPr>
        <w:pStyle w:val="clanak"/>
        <w:rPr>
          <w:rFonts w:cs="Arial"/>
          <w:snapToGrid w:val="0"/>
          <w:szCs w:val="22"/>
          <w:lang w:val="hr-HR" w:eastAsia="en-US"/>
        </w:rPr>
      </w:pPr>
    </w:p>
    <w:p w14:paraId="11C1AB61" w14:textId="0D883F3B" w:rsidR="00D74AC1" w:rsidRPr="00946D99" w:rsidRDefault="00D74AC1" w:rsidP="00D74AC1">
      <w:pPr>
        <w:numPr>
          <w:ilvl w:val="12"/>
          <w:numId w:val="0"/>
        </w:numPr>
        <w:spacing w:line="276" w:lineRule="auto"/>
        <w:rPr>
          <w:rFonts w:eastAsia="Calibri" w:cs="Arial"/>
          <w:color w:val="FF0000"/>
          <w:szCs w:val="22"/>
          <w:lang w:eastAsia="en-US"/>
        </w:rPr>
      </w:pPr>
      <w:r w:rsidRPr="00946D99">
        <w:rPr>
          <w:rFonts w:eastAsia="Calibri" w:cs="Arial"/>
          <w:color w:val="FF0000"/>
          <w:szCs w:val="22"/>
          <w:lang w:eastAsia="en-US"/>
        </w:rPr>
        <w:t>(1) Na kartografskom p</w:t>
      </w:r>
      <w:r w:rsidR="00963C8F" w:rsidRPr="00946D99">
        <w:rPr>
          <w:rFonts w:eastAsia="Calibri" w:cs="Arial"/>
          <w:color w:val="FF0000"/>
          <w:szCs w:val="22"/>
          <w:lang w:eastAsia="en-US"/>
        </w:rPr>
        <w:t>rikazu br.</w:t>
      </w:r>
      <w:r w:rsidRPr="00946D99">
        <w:rPr>
          <w:rFonts w:eastAsia="Calibri" w:cs="Arial"/>
          <w:color w:val="FF0000"/>
          <w:szCs w:val="22"/>
          <w:lang w:eastAsia="en-US"/>
        </w:rPr>
        <w:t xml:space="preserve"> 1. </w:t>
      </w:r>
      <w:r w:rsidR="00963C8F" w:rsidRPr="00946D99">
        <w:rPr>
          <w:rFonts w:eastAsia="Calibri" w:cs="Arial"/>
          <w:color w:val="FF0000"/>
          <w:szCs w:val="22"/>
          <w:lang w:eastAsia="en-US"/>
        </w:rPr>
        <w:t xml:space="preserve">Korištenje i namjena površina </w:t>
      </w:r>
      <w:r w:rsidRPr="00946D99">
        <w:rPr>
          <w:rFonts w:eastAsia="Calibri" w:cs="Arial"/>
          <w:color w:val="FF0000"/>
          <w:szCs w:val="22"/>
          <w:lang w:eastAsia="en-US"/>
        </w:rPr>
        <w:t xml:space="preserve">na području označenom kao </w:t>
      </w:r>
      <w:bookmarkStart w:id="655" w:name="_Hlk136958664"/>
      <w:r w:rsidRPr="00946D99">
        <w:rPr>
          <w:rFonts w:eastAsia="Calibri" w:cs="Arial"/>
          <w:color w:val="FF0000"/>
          <w:szCs w:val="22"/>
          <w:lang w:eastAsia="en-US"/>
        </w:rPr>
        <w:t xml:space="preserve">ostalo poljoprivredno tlo, šume i šumsko zemljište </w:t>
      </w:r>
      <w:bookmarkEnd w:id="655"/>
      <w:r w:rsidR="00902719" w:rsidRPr="00946D99">
        <w:rPr>
          <w:rFonts w:eastAsia="Calibri" w:cs="Arial"/>
          <w:color w:val="FF0000"/>
          <w:szCs w:val="22"/>
          <w:lang w:eastAsia="en-US"/>
        </w:rPr>
        <w:t>(</w:t>
      </w:r>
      <w:r w:rsidRPr="00946D99">
        <w:rPr>
          <w:rFonts w:eastAsia="Calibri" w:cs="Arial"/>
          <w:color w:val="FF0000"/>
          <w:szCs w:val="22"/>
          <w:lang w:eastAsia="en-US"/>
        </w:rPr>
        <w:t>oznaka PŠ</w:t>
      </w:r>
      <w:r w:rsidR="00902719" w:rsidRPr="00946D99">
        <w:rPr>
          <w:rFonts w:eastAsia="Calibri" w:cs="Arial"/>
          <w:color w:val="FF0000"/>
          <w:szCs w:val="22"/>
          <w:lang w:eastAsia="en-US"/>
        </w:rPr>
        <w:t>)</w:t>
      </w:r>
      <w:r w:rsidRPr="00946D99">
        <w:rPr>
          <w:rFonts w:eastAsia="Calibri" w:cs="Arial"/>
          <w:color w:val="FF0000"/>
          <w:szCs w:val="22"/>
          <w:lang w:eastAsia="en-US"/>
        </w:rPr>
        <w:t xml:space="preserve"> postoje i mogu se formirati nove površine namijenjene vinogradima, voćnjacima i slične poljoprivredne površi</w:t>
      </w:r>
      <w:r w:rsidR="00F56559" w:rsidRPr="00946D99">
        <w:rPr>
          <w:rFonts w:eastAsia="Calibri" w:cs="Arial"/>
          <w:color w:val="FF0000"/>
          <w:szCs w:val="22"/>
          <w:lang w:eastAsia="en-US"/>
        </w:rPr>
        <w:t>ne</w:t>
      </w:r>
      <w:r w:rsidRPr="00946D99">
        <w:rPr>
          <w:rFonts w:eastAsia="Calibri" w:cs="Arial"/>
          <w:color w:val="FF0000"/>
          <w:szCs w:val="22"/>
          <w:lang w:eastAsia="en-US"/>
        </w:rPr>
        <w:t>.</w:t>
      </w:r>
    </w:p>
    <w:p w14:paraId="4DD85D96" w14:textId="77777777" w:rsidR="00D74AC1" w:rsidRPr="00946D99" w:rsidRDefault="00D74AC1" w:rsidP="00D74AC1">
      <w:pPr>
        <w:numPr>
          <w:ilvl w:val="12"/>
          <w:numId w:val="0"/>
        </w:numPr>
        <w:spacing w:line="276" w:lineRule="auto"/>
        <w:rPr>
          <w:rFonts w:eastAsia="Calibri" w:cs="Arial"/>
          <w:color w:val="FF0000"/>
          <w:szCs w:val="22"/>
          <w:highlight w:val="yellow"/>
          <w:lang w:eastAsia="en-US"/>
        </w:rPr>
      </w:pPr>
    </w:p>
    <w:p w14:paraId="008B29EC" w14:textId="77777777" w:rsidR="00D74AC1" w:rsidRPr="00946D99" w:rsidRDefault="00D74AC1" w:rsidP="00D74AC1">
      <w:pPr>
        <w:numPr>
          <w:ilvl w:val="12"/>
          <w:numId w:val="0"/>
        </w:numPr>
        <w:spacing w:line="276" w:lineRule="auto"/>
        <w:rPr>
          <w:rFonts w:eastAsia="Calibri" w:cs="Arial"/>
          <w:color w:val="FF0000"/>
          <w:szCs w:val="22"/>
          <w:lang w:eastAsia="en-US"/>
        </w:rPr>
      </w:pPr>
      <w:r w:rsidRPr="00946D99">
        <w:rPr>
          <w:rFonts w:eastAsia="Calibri" w:cs="Arial"/>
          <w:color w:val="FF0000"/>
          <w:szCs w:val="22"/>
          <w:lang w:eastAsia="en-US"/>
        </w:rPr>
        <w:t xml:space="preserve">(2) Područje iz prethodnog stavka ovog članka specifično je područje namijenjeno razvoju poljoprivrednih djelatnosti vezanih prvenstveno uz vinogradarstvo, voćarstvo, povrtlarstvo te uz slične poljoprivredne površine (lavanda, kamilica i slično). </w:t>
      </w:r>
    </w:p>
    <w:p w14:paraId="75D401D2" w14:textId="77777777" w:rsidR="00D74AC1" w:rsidRPr="00946D99" w:rsidRDefault="00D74AC1" w:rsidP="00D74AC1">
      <w:pPr>
        <w:numPr>
          <w:ilvl w:val="12"/>
          <w:numId w:val="0"/>
        </w:numPr>
        <w:spacing w:line="276" w:lineRule="auto"/>
        <w:rPr>
          <w:rFonts w:eastAsia="Calibri" w:cs="Arial"/>
          <w:color w:val="FF0000"/>
          <w:szCs w:val="22"/>
          <w:lang w:eastAsia="en-US"/>
        </w:rPr>
      </w:pPr>
    </w:p>
    <w:p w14:paraId="6156D33E" w14:textId="7FC7E2F0" w:rsidR="00D74AC1" w:rsidRPr="00946D99" w:rsidRDefault="00D74AC1" w:rsidP="00D74AC1">
      <w:pPr>
        <w:numPr>
          <w:ilvl w:val="12"/>
          <w:numId w:val="0"/>
        </w:numPr>
        <w:spacing w:line="276" w:lineRule="auto"/>
        <w:rPr>
          <w:rFonts w:eastAsia="Calibri" w:cs="Arial"/>
          <w:color w:val="FF0000"/>
          <w:szCs w:val="22"/>
          <w:lang w:eastAsia="en-US"/>
        </w:rPr>
      </w:pPr>
      <w:r w:rsidRPr="00946D99">
        <w:rPr>
          <w:rFonts w:eastAsia="Calibri" w:cs="Arial"/>
          <w:color w:val="FF0000"/>
          <w:szCs w:val="22"/>
          <w:lang w:eastAsia="en-US"/>
        </w:rPr>
        <w:t xml:space="preserve">(3) Na području iz stavka 1. ovog članka dozvoljava se obavljanje i pratećih sadržaja </w:t>
      </w:r>
      <w:r w:rsidRPr="00946D99">
        <w:rPr>
          <w:rFonts w:eastAsia="Arial" w:cs="Arial"/>
          <w:color w:val="FF0000"/>
          <w:szCs w:val="22"/>
        </w:rPr>
        <w:t xml:space="preserve">vezanih uz </w:t>
      </w:r>
      <w:r w:rsidRPr="00946D99">
        <w:rPr>
          <w:rFonts w:eastAsia="Calibri" w:cs="Arial"/>
          <w:color w:val="FF0000"/>
          <w:szCs w:val="22"/>
          <w:lang w:eastAsia="en-US"/>
        </w:rPr>
        <w:t>razvoj ruralnog turizma</w:t>
      </w:r>
      <w:r w:rsidRPr="00946D99">
        <w:rPr>
          <w:rFonts w:eastAsia="Arial" w:cs="Arial"/>
          <w:color w:val="FF0000"/>
          <w:szCs w:val="22"/>
        </w:rPr>
        <w:t xml:space="preserve"> i promociju poljoprivrednih proizvoda.</w:t>
      </w:r>
      <w:r w:rsidRPr="00946D99">
        <w:rPr>
          <w:rFonts w:eastAsia="Calibri" w:cs="Arial"/>
          <w:color w:val="FF0000"/>
          <w:szCs w:val="22"/>
          <w:lang w:eastAsia="en-US"/>
        </w:rPr>
        <w:t xml:space="preserve"> </w:t>
      </w:r>
    </w:p>
    <w:p w14:paraId="5AF2E3F0" w14:textId="77777777" w:rsidR="00D74AC1" w:rsidRPr="00946D99" w:rsidRDefault="00D74AC1" w:rsidP="00D74AC1">
      <w:pPr>
        <w:numPr>
          <w:ilvl w:val="12"/>
          <w:numId w:val="0"/>
        </w:numPr>
        <w:spacing w:line="276" w:lineRule="auto"/>
        <w:rPr>
          <w:rFonts w:eastAsia="Calibri" w:cs="Arial"/>
          <w:strike/>
          <w:color w:val="FF0000"/>
          <w:szCs w:val="22"/>
          <w:lang w:eastAsia="en-US"/>
        </w:rPr>
      </w:pPr>
    </w:p>
    <w:p w14:paraId="331F560A" w14:textId="77777777" w:rsidR="00D74AC1" w:rsidRPr="00946D99" w:rsidRDefault="00D74AC1" w:rsidP="00D74AC1">
      <w:pPr>
        <w:spacing w:line="276" w:lineRule="auto"/>
        <w:rPr>
          <w:rFonts w:eastAsia="Calibri" w:cs="Arial"/>
          <w:color w:val="FF0000"/>
          <w:szCs w:val="22"/>
          <w:lang w:eastAsia="en-US"/>
        </w:rPr>
      </w:pPr>
      <w:r w:rsidRPr="00946D99">
        <w:rPr>
          <w:rFonts w:eastAsia="Calibri" w:cs="Arial"/>
          <w:bCs/>
          <w:color w:val="FF0000"/>
          <w:szCs w:val="22"/>
          <w:lang w:eastAsia="en-US"/>
        </w:rPr>
        <w:t>(4) Pod područjem</w:t>
      </w:r>
      <w:r w:rsidRPr="00946D99">
        <w:rPr>
          <w:rFonts w:eastAsia="Calibri" w:cs="Arial"/>
          <w:b/>
          <w:color w:val="FF0000"/>
          <w:szCs w:val="22"/>
          <w:lang w:eastAsia="en-US"/>
        </w:rPr>
        <w:t xml:space="preserve"> </w:t>
      </w:r>
      <w:r w:rsidRPr="00946D99">
        <w:rPr>
          <w:rFonts w:eastAsia="Calibri" w:cs="Arial"/>
          <w:bCs/>
          <w:color w:val="FF0000"/>
          <w:szCs w:val="22"/>
          <w:lang w:eastAsia="en-US"/>
        </w:rPr>
        <w:t>iz stavka 1</w:t>
      </w:r>
      <w:r w:rsidRPr="00946D99">
        <w:rPr>
          <w:rFonts w:eastAsia="Calibri" w:cs="Arial"/>
          <w:color w:val="FF0000"/>
          <w:szCs w:val="22"/>
          <w:lang w:eastAsia="en-US"/>
        </w:rPr>
        <w:t>. ovog članka podrazumijeva se vinograd, voćnjak, livada, pašnjak i oranica. Površine čestice u sklopu jednog vinograda se zbrajaju.</w:t>
      </w:r>
    </w:p>
    <w:p w14:paraId="54348E08" w14:textId="77777777" w:rsidR="00D74AC1" w:rsidRPr="00946D99" w:rsidRDefault="00D74AC1" w:rsidP="00D74AC1">
      <w:pPr>
        <w:numPr>
          <w:ilvl w:val="12"/>
          <w:numId w:val="0"/>
        </w:numPr>
        <w:spacing w:line="276" w:lineRule="auto"/>
        <w:rPr>
          <w:rFonts w:eastAsia="Calibri" w:cs="Arial"/>
          <w:strike/>
          <w:color w:val="FF0000"/>
          <w:szCs w:val="22"/>
          <w:lang w:eastAsia="en-US"/>
        </w:rPr>
      </w:pPr>
    </w:p>
    <w:p w14:paraId="7F399EEC" w14:textId="77777777" w:rsidR="00D74AC1" w:rsidRPr="00946D99" w:rsidRDefault="00D74AC1" w:rsidP="00D74AC1">
      <w:pPr>
        <w:pStyle w:val="clanak"/>
        <w:rPr>
          <w:rFonts w:cs="Arial"/>
          <w:color w:val="FF0000"/>
          <w:szCs w:val="22"/>
          <w:lang w:val="hr-HR"/>
        </w:rPr>
      </w:pPr>
      <w:r w:rsidRPr="00946D99">
        <w:rPr>
          <w:rFonts w:cs="Arial"/>
          <w:color w:val="FF0000"/>
          <w:szCs w:val="22"/>
          <w:lang w:val="hr-HR"/>
        </w:rPr>
        <w:lastRenderedPageBreak/>
        <w:t>(5)</w:t>
      </w:r>
      <w:r w:rsidRPr="00946D99">
        <w:rPr>
          <w:rFonts w:cs="Arial"/>
          <w:color w:val="FF0000"/>
          <w:szCs w:val="22"/>
          <w:lang w:val="hr-HR"/>
        </w:rPr>
        <w:tab/>
        <w:t>Na području označenom kao</w:t>
      </w:r>
      <w:r w:rsidRPr="00946D99">
        <w:rPr>
          <w:rFonts w:eastAsia="Calibri" w:cs="Arial"/>
          <w:color w:val="FF0000"/>
          <w:szCs w:val="22"/>
          <w:lang w:val="hr-HR" w:eastAsia="en-US"/>
        </w:rPr>
        <w:t xml:space="preserve"> ostalo poljoprivredno tlo, šume i šumsko zemljište</w:t>
      </w:r>
      <w:r w:rsidRPr="00946D99">
        <w:rPr>
          <w:rFonts w:cs="Arial"/>
          <w:color w:val="FF0000"/>
          <w:szCs w:val="22"/>
          <w:lang w:val="hr-HR"/>
        </w:rPr>
        <w:t xml:space="preserve">  omogućava se izgradnja </w:t>
      </w:r>
      <w:r w:rsidRPr="00946D99">
        <w:rPr>
          <w:rFonts w:cs="Arial"/>
          <w:b/>
          <w:bCs/>
          <w:color w:val="FF0000"/>
          <w:szCs w:val="22"/>
          <w:lang w:val="hr-HR"/>
        </w:rPr>
        <w:t>poljoprivredno gospodarskih građevina</w:t>
      </w:r>
      <w:r w:rsidRPr="00946D99">
        <w:rPr>
          <w:rFonts w:cs="Arial"/>
          <w:color w:val="FF0000"/>
          <w:szCs w:val="22"/>
          <w:lang w:val="hr-HR"/>
        </w:rPr>
        <w:t xml:space="preserve"> </w:t>
      </w:r>
      <w:r w:rsidRPr="00946D99">
        <w:rPr>
          <w:rFonts w:eastAsia="Calibri" w:cs="Arial"/>
          <w:color w:val="FF0000"/>
          <w:szCs w:val="22"/>
          <w:lang w:val="hr-HR" w:eastAsia="en-US"/>
        </w:rPr>
        <w:t xml:space="preserve">kao </w:t>
      </w:r>
      <w:r w:rsidRPr="00946D99">
        <w:rPr>
          <w:rFonts w:eastAsia="Calibri" w:cs="Arial"/>
          <w:b/>
          <w:color w:val="FF0000"/>
          <w:szCs w:val="22"/>
          <w:lang w:val="hr-HR" w:eastAsia="en-US"/>
        </w:rPr>
        <w:t>građevina osnovne namjene</w:t>
      </w:r>
      <w:r w:rsidRPr="00946D99">
        <w:rPr>
          <w:rFonts w:eastAsia="Calibri" w:cs="Arial"/>
          <w:color w:val="FF0000"/>
          <w:szCs w:val="22"/>
          <w:lang w:val="hr-HR" w:eastAsia="en-US"/>
        </w:rPr>
        <w:t xml:space="preserve"> </w:t>
      </w:r>
      <w:r w:rsidRPr="00946D99">
        <w:rPr>
          <w:rFonts w:cs="Arial"/>
          <w:color w:val="FF0000"/>
          <w:szCs w:val="22"/>
          <w:lang w:val="hr-HR"/>
        </w:rPr>
        <w:t>izvan građevinskog područja i to:</w:t>
      </w:r>
    </w:p>
    <w:p w14:paraId="6092B1A7" w14:textId="77777777" w:rsidR="00D74AC1" w:rsidRPr="00946D99" w:rsidRDefault="00D74AC1" w:rsidP="00ED2D0C">
      <w:pPr>
        <w:pStyle w:val="clanak"/>
        <w:numPr>
          <w:ilvl w:val="0"/>
          <w:numId w:val="110"/>
        </w:numPr>
        <w:rPr>
          <w:rFonts w:cs="Arial"/>
          <w:color w:val="FF0000"/>
          <w:szCs w:val="22"/>
          <w:lang w:val="hr-HR"/>
        </w:rPr>
      </w:pPr>
      <w:r w:rsidRPr="00946D99">
        <w:rPr>
          <w:rFonts w:cs="Arial"/>
          <w:b/>
          <w:bCs/>
          <w:color w:val="FF0000"/>
          <w:szCs w:val="22"/>
          <w:lang w:val="hr-HR"/>
        </w:rPr>
        <w:t xml:space="preserve">klijeti </w:t>
      </w:r>
      <w:r w:rsidRPr="00946D99">
        <w:rPr>
          <w:rFonts w:cs="Arial"/>
          <w:color w:val="FF0000"/>
          <w:szCs w:val="22"/>
          <w:lang w:val="hr-HR"/>
        </w:rPr>
        <w:t>u vinogradima, voćnjacima i ostalim nasadima,</w:t>
      </w:r>
    </w:p>
    <w:p w14:paraId="76B63F7D" w14:textId="77777777" w:rsidR="00D74AC1" w:rsidRPr="00946D99" w:rsidRDefault="00D74AC1" w:rsidP="00ED2D0C">
      <w:pPr>
        <w:pStyle w:val="clanak"/>
        <w:numPr>
          <w:ilvl w:val="0"/>
          <w:numId w:val="110"/>
        </w:numPr>
        <w:rPr>
          <w:rFonts w:cs="Arial"/>
          <w:color w:val="FF0000"/>
          <w:szCs w:val="22"/>
          <w:lang w:val="hr-HR"/>
        </w:rPr>
      </w:pPr>
      <w:r w:rsidRPr="00946D99">
        <w:rPr>
          <w:rFonts w:cs="Arial"/>
          <w:b/>
          <w:bCs/>
          <w:color w:val="FF0000"/>
          <w:szCs w:val="22"/>
          <w:lang w:val="hr-HR"/>
        </w:rPr>
        <w:t xml:space="preserve">spremišta </w:t>
      </w:r>
      <w:r w:rsidRPr="00946D99">
        <w:rPr>
          <w:rFonts w:cs="Arial"/>
          <w:color w:val="FF0000"/>
          <w:szCs w:val="22"/>
          <w:lang w:val="hr-HR"/>
        </w:rPr>
        <w:t>(pod kojim se podrazumijeva sljedeće)</w:t>
      </w:r>
      <w:r w:rsidRPr="00946D99">
        <w:rPr>
          <w:rFonts w:cs="Arial"/>
          <w:b/>
          <w:bCs/>
          <w:color w:val="FF0000"/>
          <w:szCs w:val="22"/>
          <w:lang w:val="hr-HR"/>
        </w:rPr>
        <w:t>:</w:t>
      </w:r>
    </w:p>
    <w:p w14:paraId="48AE86DC" w14:textId="77777777" w:rsidR="00D74AC1" w:rsidRPr="00946D99" w:rsidRDefault="00D74AC1" w:rsidP="00ED2D0C">
      <w:pPr>
        <w:pStyle w:val="clanak"/>
        <w:numPr>
          <w:ilvl w:val="0"/>
          <w:numId w:val="110"/>
        </w:numPr>
        <w:ind w:left="993" w:hanging="284"/>
        <w:rPr>
          <w:rFonts w:cs="Arial"/>
          <w:color w:val="FF0000"/>
          <w:szCs w:val="22"/>
          <w:lang w:val="hr-HR"/>
        </w:rPr>
      </w:pPr>
      <w:r w:rsidRPr="00946D99">
        <w:rPr>
          <w:rFonts w:cs="Arial"/>
          <w:color w:val="FF0000"/>
          <w:szCs w:val="22"/>
          <w:lang w:val="hr-HR"/>
        </w:rPr>
        <w:t>spremišta poljoprivrednih proizvoda (voća, povrća i drugih poljoprivrednih proizvoda),</w:t>
      </w:r>
    </w:p>
    <w:p w14:paraId="6A7887DA" w14:textId="77777777" w:rsidR="00D74AC1" w:rsidRPr="00946D99" w:rsidRDefault="00D74AC1" w:rsidP="00ED2D0C">
      <w:pPr>
        <w:pStyle w:val="clanak"/>
        <w:numPr>
          <w:ilvl w:val="0"/>
          <w:numId w:val="110"/>
        </w:numPr>
        <w:ind w:left="993" w:hanging="284"/>
        <w:rPr>
          <w:rFonts w:cs="Arial"/>
          <w:color w:val="FF0000"/>
          <w:szCs w:val="22"/>
          <w:lang w:val="hr-HR"/>
        </w:rPr>
      </w:pPr>
      <w:r w:rsidRPr="00946D99">
        <w:rPr>
          <w:rFonts w:cs="Arial"/>
          <w:color w:val="FF0000"/>
          <w:szCs w:val="22"/>
          <w:lang w:val="hr-HR"/>
        </w:rPr>
        <w:t>spremište alata i strojeva.</w:t>
      </w:r>
    </w:p>
    <w:p w14:paraId="0BF5802D" w14:textId="77777777" w:rsidR="00D74AC1" w:rsidRPr="00946D99" w:rsidRDefault="00D74AC1" w:rsidP="00D74AC1">
      <w:pPr>
        <w:numPr>
          <w:ilvl w:val="12"/>
          <w:numId w:val="0"/>
        </w:numPr>
        <w:spacing w:line="276" w:lineRule="auto"/>
        <w:rPr>
          <w:rFonts w:eastAsia="Calibri" w:cs="Arial"/>
          <w:strike/>
          <w:color w:val="FF0000"/>
          <w:szCs w:val="22"/>
          <w:lang w:eastAsia="en-US"/>
        </w:rPr>
      </w:pPr>
    </w:p>
    <w:p w14:paraId="6442E84E" w14:textId="77777777" w:rsidR="00D74AC1" w:rsidRPr="00946D99" w:rsidRDefault="00D74AC1" w:rsidP="00D74AC1">
      <w:pPr>
        <w:tabs>
          <w:tab w:val="left" w:pos="3969"/>
        </w:tabs>
        <w:spacing w:line="276" w:lineRule="auto"/>
        <w:rPr>
          <w:rFonts w:eastAsia="Arial" w:cs="Arial"/>
          <w:color w:val="FF0000"/>
          <w:szCs w:val="22"/>
        </w:rPr>
      </w:pPr>
      <w:r w:rsidRPr="00946D99">
        <w:rPr>
          <w:rFonts w:eastAsia="Calibri" w:cs="Arial"/>
          <w:color w:val="FF0000"/>
          <w:szCs w:val="22"/>
          <w:lang w:eastAsia="en-US"/>
        </w:rPr>
        <w:t xml:space="preserve">(6) </w:t>
      </w:r>
      <w:r w:rsidRPr="00946D99">
        <w:rPr>
          <w:rFonts w:cs="Arial"/>
          <w:color w:val="FF0000"/>
          <w:szCs w:val="22"/>
        </w:rPr>
        <w:t>Na području označenom kao</w:t>
      </w:r>
      <w:r w:rsidRPr="00946D99">
        <w:rPr>
          <w:rFonts w:eastAsia="Calibri" w:cs="Arial"/>
          <w:color w:val="FF0000"/>
          <w:szCs w:val="22"/>
          <w:lang w:eastAsia="en-US"/>
        </w:rPr>
        <w:t xml:space="preserve"> ostalo poljoprivredno tlo, šume i šumsko zemljište</w:t>
      </w:r>
      <w:r w:rsidRPr="00946D99">
        <w:rPr>
          <w:rFonts w:cs="Arial"/>
          <w:color w:val="FF0000"/>
          <w:szCs w:val="22"/>
        </w:rPr>
        <w:t xml:space="preserve">  </w:t>
      </w:r>
      <w:r w:rsidRPr="00946D99">
        <w:rPr>
          <w:rFonts w:eastAsia="Calibri" w:cs="Arial"/>
          <w:color w:val="FF0000"/>
          <w:szCs w:val="22"/>
          <w:lang w:eastAsia="en-US"/>
        </w:rPr>
        <w:t xml:space="preserve">kao </w:t>
      </w:r>
      <w:r w:rsidRPr="00946D99">
        <w:rPr>
          <w:rFonts w:eastAsia="Arial" w:cs="Arial"/>
          <w:b/>
          <w:color w:val="FF0000"/>
          <w:szCs w:val="22"/>
        </w:rPr>
        <w:t>prateću i/ili pomoćnu građevinu</w:t>
      </w:r>
      <w:r w:rsidRPr="00946D99">
        <w:rPr>
          <w:rFonts w:eastAsia="Arial" w:cs="Arial"/>
          <w:color w:val="FF0000"/>
          <w:szCs w:val="22"/>
        </w:rPr>
        <w:t xml:space="preserve"> uz građevine iz stavka 5. ovoga članka dozvoljeno je smjestiti: </w:t>
      </w:r>
    </w:p>
    <w:p w14:paraId="75D6EDBF" w14:textId="77777777" w:rsidR="00D74AC1" w:rsidRPr="00946D99" w:rsidRDefault="00D74AC1" w:rsidP="00ED2D0C">
      <w:pPr>
        <w:numPr>
          <w:ilvl w:val="0"/>
          <w:numId w:val="108"/>
        </w:numPr>
        <w:spacing w:after="200" w:line="276" w:lineRule="auto"/>
        <w:ind w:hanging="294"/>
        <w:contextualSpacing/>
        <w:rPr>
          <w:rFonts w:eastAsia="Arial" w:cs="Arial"/>
          <w:color w:val="FF0000"/>
          <w:szCs w:val="24"/>
        </w:rPr>
      </w:pPr>
      <w:r w:rsidRPr="00946D99">
        <w:rPr>
          <w:rFonts w:eastAsia="Arial" w:cs="Arial"/>
          <w:color w:val="FF0000"/>
          <w:szCs w:val="24"/>
        </w:rPr>
        <w:t>poljoprivredno gospodarsku građevinu – ostali poljoprivredni sadržaji - vinotočja, kušaonice, sortirnica, pakirnica, sušionica, punionica, staklenici, plastenici  i slično,</w:t>
      </w:r>
    </w:p>
    <w:p w14:paraId="516BAA6D" w14:textId="77777777" w:rsidR="00D74AC1" w:rsidRPr="00946D99" w:rsidRDefault="00D74AC1" w:rsidP="00ED2D0C">
      <w:pPr>
        <w:numPr>
          <w:ilvl w:val="0"/>
          <w:numId w:val="108"/>
        </w:numPr>
        <w:spacing w:after="200" w:line="276" w:lineRule="auto"/>
        <w:ind w:hanging="294"/>
        <w:contextualSpacing/>
        <w:rPr>
          <w:rFonts w:eastAsia="Arial" w:cs="Arial"/>
          <w:color w:val="FF0000"/>
          <w:szCs w:val="24"/>
        </w:rPr>
      </w:pPr>
      <w:r w:rsidRPr="00946D99">
        <w:rPr>
          <w:rFonts w:eastAsia="Arial" w:cs="Arial"/>
          <w:color w:val="FF0000"/>
          <w:szCs w:val="24"/>
        </w:rPr>
        <w:t>spremišta alata, strojeva i slično,</w:t>
      </w:r>
    </w:p>
    <w:p w14:paraId="2A76031F" w14:textId="77777777" w:rsidR="00D74AC1" w:rsidRPr="00946D99" w:rsidRDefault="00D74AC1" w:rsidP="00ED2D0C">
      <w:pPr>
        <w:numPr>
          <w:ilvl w:val="0"/>
          <w:numId w:val="108"/>
        </w:numPr>
        <w:spacing w:after="200" w:line="276" w:lineRule="auto"/>
        <w:ind w:hanging="294"/>
        <w:contextualSpacing/>
        <w:rPr>
          <w:rFonts w:eastAsia="Arial" w:cs="Arial"/>
          <w:color w:val="FF0000"/>
          <w:szCs w:val="24"/>
        </w:rPr>
      </w:pPr>
      <w:r w:rsidRPr="00946D99">
        <w:rPr>
          <w:rFonts w:eastAsia="Arial" w:cs="Arial"/>
          <w:color w:val="FF0000"/>
          <w:szCs w:val="24"/>
        </w:rPr>
        <w:t xml:space="preserve">sportsko-rekreacijsku građevinu - igrališta, sportski tereni, bazeni, adrenalinski sportovi/parkovi i slično, </w:t>
      </w:r>
    </w:p>
    <w:p w14:paraId="0C6288D8" w14:textId="6572CD36" w:rsidR="00D74AC1" w:rsidRPr="00946D99" w:rsidRDefault="00D74AC1" w:rsidP="00ED2D0C">
      <w:pPr>
        <w:numPr>
          <w:ilvl w:val="0"/>
          <w:numId w:val="108"/>
        </w:numPr>
        <w:spacing w:after="200" w:line="276" w:lineRule="auto"/>
        <w:ind w:hanging="294"/>
        <w:contextualSpacing/>
        <w:rPr>
          <w:rFonts w:eastAsia="Arial" w:cs="Arial"/>
          <w:color w:val="FF0000"/>
          <w:szCs w:val="24"/>
        </w:rPr>
      </w:pPr>
      <w:r w:rsidRPr="00946D99">
        <w:rPr>
          <w:rFonts w:eastAsia="Arial" w:cs="Arial"/>
          <w:color w:val="FF0000"/>
          <w:szCs w:val="24"/>
        </w:rPr>
        <w:t xml:space="preserve">kao pomoćne građevine još mogu biti građevine navedene u članku </w:t>
      </w:r>
      <w:r w:rsidR="00E252F7" w:rsidRPr="00946D99">
        <w:rPr>
          <w:rFonts w:eastAsia="Arial" w:cs="Arial"/>
          <w:color w:val="FF0000"/>
          <w:szCs w:val="24"/>
        </w:rPr>
        <w:t>18.c</w:t>
      </w:r>
      <w:r w:rsidR="001D3061" w:rsidRPr="00946D99">
        <w:rPr>
          <w:rFonts w:eastAsia="Arial" w:cs="Arial"/>
          <w:color w:val="FF0000"/>
          <w:szCs w:val="24"/>
        </w:rPr>
        <w:t>,</w:t>
      </w:r>
      <w:r w:rsidRPr="00946D99">
        <w:rPr>
          <w:rFonts w:eastAsia="Arial" w:cs="Arial"/>
          <w:color w:val="FF0000"/>
          <w:szCs w:val="24"/>
        </w:rPr>
        <w:t xml:space="preserve"> </w:t>
      </w:r>
      <w:r w:rsidR="001D3061" w:rsidRPr="00946D99">
        <w:rPr>
          <w:rFonts w:eastAsia="Arial" w:cs="Arial"/>
          <w:color w:val="FF0000"/>
          <w:szCs w:val="24"/>
        </w:rPr>
        <w:t xml:space="preserve">stavak 5. </w:t>
      </w:r>
      <w:r w:rsidRPr="00946D99">
        <w:rPr>
          <w:rFonts w:eastAsia="Arial" w:cs="Arial"/>
          <w:color w:val="FF0000"/>
          <w:szCs w:val="24"/>
        </w:rPr>
        <w:t>ov</w:t>
      </w:r>
      <w:r w:rsidR="00963C8F" w:rsidRPr="00946D99">
        <w:rPr>
          <w:rFonts w:eastAsia="Arial" w:cs="Arial"/>
          <w:color w:val="FF0000"/>
          <w:szCs w:val="24"/>
        </w:rPr>
        <w:t>og Prostornog plana</w:t>
      </w:r>
      <w:r w:rsidRPr="00946D99">
        <w:rPr>
          <w:rFonts w:eastAsia="Arial" w:cs="Arial"/>
          <w:color w:val="FF0000"/>
          <w:szCs w:val="24"/>
        </w:rPr>
        <w:t>.</w:t>
      </w:r>
    </w:p>
    <w:p w14:paraId="3B286C02" w14:textId="77777777" w:rsidR="00D74AC1" w:rsidRPr="00946D99" w:rsidRDefault="00D74AC1" w:rsidP="00D74AC1">
      <w:pPr>
        <w:tabs>
          <w:tab w:val="left" w:pos="3969"/>
        </w:tabs>
        <w:spacing w:line="276" w:lineRule="auto"/>
        <w:rPr>
          <w:rFonts w:eastAsia="Arial" w:cs="Arial"/>
          <w:color w:val="FF0000"/>
          <w:szCs w:val="22"/>
        </w:rPr>
      </w:pPr>
    </w:p>
    <w:p w14:paraId="18C462A5" w14:textId="77777777" w:rsidR="00D74AC1" w:rsidRPr="00946D99" w:rsidRDefault="00D74AC1" w:rsidP="00D74AC1">
      <w:pPr>
        <w:autoSpaceDE w:val="0"/>
        <w:autoSpaceDN w:val="0"/>
        <w:adjustRightInd w:val="0"/>
        <w:spacing w:line="276" w:lineRule="auto"/>
        <w:rPr>
          <w:rFonts w:eastAsia="Calibri" w:cs="Arial"/>
          <w:color w:val="FF0000"/>
          <w:szCs w:val="22"/>
          <w:lang w:eastAsia="en-US"/>
        </w:rPr>
      </w:pPr>
      <w:bookmarkStart w:id="656" w:name="_Hlk161722361"/>
      <w:r w:rsidRPr="00946D99">
        <w:rPr>
          <w:rFonts w:eastAsia="Calibri" w:cs="Arial"/>
          <w:color w:val="FF0000"/>
          <w:szCs w:val="22"/>
          <w:lang w:eastAsia="en-US"/>
        </w:rPr>
        <w:t xml:space="preserve">(7) Poljoprivredne gospodarske građevine iz stavka 5. ovog članka kao </w:t>
      </w:r>
      <w:r w:rsidRPr="00946D99">
        <w:rPr>
          <w:rFonts w:eastAsia="Calibri" w:cs="Arial"/>
          <w:b/>
          <w:color w:val="FF0000"/>
          <w:szCs w:val="22"/>
          <w:lang w:eastAsia="en-US"/>
        </w:rPr>
        <w:t xml:space="preserve">građevine osnovne namjene i prateće i/ili pomoćne građevine  </w:t>
      </w:r>
      <w:r w:rsidRPr="00946D99">
        <w:rPr>
          <w:rFonts w:eastAsia="Calibri" w:cs="Arial"/>
          <w:bCs/>
          <w:color w:val="FF0000"/>
          <w:szCs w:val="22"/>
          <w:lang w:eastAsia="en-US"/>
        </w:rPr>
        <w:t>iz stavka 6. ovog članka</w:t>
      </w:r>
      <w:r w:rsidRPr="00946D99">
        <w:rPr>
          <w:rFonts w:eastAsia="Calibri" w:cs="Arial"/>
          <w:b/>
          <w:color w:val="FF0000"/>
          <w:szCs w:val="22"/>
          <w:lang w:eastAsia="en-US"/>
        </w:rPr>
        <w:t xml:space="preserve"> </w:t>
      </w:r>
      <w:r w:rsidRPr="00946D99">
        <w:rPr>
          <w:rFonts w:eastAsia="Calibri" w:cs="Arial"/>
          <w:color w:val="FF0000"/>
          <w:szCs w:val="22"/>
          <w:lang w:eastAsia="en-US"/>
        </w:rPr>
        <w:t>mogu se smještati na česticama koje zadovoljavaju sljedeće uvjete:</w:t>
      </w:r>
    </w:p>
    <w:bookmarkEnd w:id="656"/>
    <w:p w14:paraId="41090638" w14:textId="4610552E" w:rsidR="00D74AC1" w:rsidRPr="00946D99" w:rsidRDefault="00D74AC1" w:rsidP="00ED2D0C">
      <w:pPr>
        <w:numPr>
          <w:ilvl w:val="0"/>
          <w:numId w:val="109"/>
        </w:numPr>
        <w:autoSpaceDE w:val="0"/>
        <w:autoSpaceDN w:val="0"/>
        <w:adjustRightInd w:val="0"/>
        <w:spacing w:after="200" w:line="276" w:lineRule="auto"/>
        <w:ind w:hanging="294"/>
        <w:contextualSpacing/>
        <w:rPr>
          <w:rFonts w:eastAsia="Calibri" w:cs="Arial"/>
          <w:color w:val="FF0000"/>
          <w:szCs w:val="24"/>
        </w:rPr>
      </w:pPr>
      <w:r w:rsidRPr="00946D99">
        <w:rPr>
          <w:rFonts w:eastAsia="Calibri" w:cs="Arial"/>
          <w:color w:val="FF0000"/>
          <w:szCs w:val="24"/>
        </w:rPr>
        <w:t>minimalna površina čestice vinograda, voćnjaka i/ili ostalih nasada treba iznositi najmanje 500,0 m</w:t>
      </w:r>
      <w:r w:rsidRPr="00946D99">
        <w:rPr>
          <w:rFonts w:eastAsia="Calibri" w:cs="Arial"/>
          <w:color w:val="FF0000"/>
          <w:szCs w:val="24"/>
          <w:vertAlign w:val="superscript"/>
        </w:rPr>
        <w:t>2</w:t>
      </w:r>
      <w:r w:rsidRPr="00946D99">
        <w:rPr>
          <w:rFonts w:eastAsia="Calibri" w:cs="Arial"/>
          <w:color w:val="FF0000"/>
          <w:szCs w:val="24"/>
        </w:rPr>
        <w:t xml:space="preserve"> za gradnju poljoprivredno gospodarske građevine osnovne namjene klijeti /spremišta i prateće i/ili pomoćne građevine ukupne tlocrtne površine od najviše </w:t>
      </w:r>
      <w:r w:rsidR="002F48E8" w:rsidRPr="00946D99">
        <w:rPr>
          <w:rFonts w:eastAsia="Calibri" w:cs="Arial"/>
          <w:color w:val="FF0000"/>
          <w:szCs w:val="24"/>
        </w:rPr>
        <w:t>P=</w:t>
      </w:r>
      <w:r w:rsidRPr="00946D99">
        <w:rPr>
          <w:rFonts w:eastAsia="Calibri" w:cs="Arial"/>
          <w:color w:val="FF0000"/>
          <w:szCs w:val="24"/>
        </w:rPr>
        <w:t>80,0  m</w:t>
      </w:r>
      <w:r w:rsidRPr="00946D99">
        <w:rPr>
          <w:rFonts w:eastAsia="Calibri" w:cs="Arial"/>
          <w:color w:val="FF0000"/>
          <w:szCs w:val="24"/>
          <w:vertAlign w:val="superscript"/>
        </w:rPr>
        <w:t>2</w:t>
      </w:r>
      <w:r w:rsidRPr="00946D99">
        <w:rPr>
          <w:rFonts w:eastAsia="Calibri" w:cs="Arial"/>
          <w:color w:val="FF0000"/>
          <w:szCs w:val="24"/>
        </w:rPr>
        <w:t>,</w:t>
      </w:r>
    </w:p>
    <w:p w14:paraId="1240679E" w14:textId="5BE1F839" w:rsidR="00D74AC1" w:rsidRPr="00946D99" w:rsidRDefault="00D74AC1" w:rsidP="00ED2D0C">
      <w:pPr>
        <w:numPr>
          <w:ilvl w:val="0"/>
          <w:numId w:val="109"/>
        </w:numPr>
        <w:autoSpaceDE w:val="0"/>
        <w:autoSpaceDN w:val="0"/>
        <w:adjustRightInd w:val="0"/>
        <w:spacing w:after="200" w:line="276" w:lineRule="auto"/>
        <w:ind w:hanging="294"/>
        <w:contextualSpacing/>
        <w:rPr>
          <w:rFonts w:eastAsia="Calibri" w:cs="Arial"/>
          <w:color w:val="FF0000"/>
          <w:szCs w:val="24"/>
        </w:rPr>
      </w:pPr>
      <w:r w:rsidRPr="00946D99">
        <w:rPr>
          <w:rFonts w:eastAsia="Calibri" w:cs="Arial"/>
          <w:color w:val="FF0000"/>
          <w:szCs w:val="24"/>
        </w:rPr>
        <w:t>minimalna površina čestice vinograda</w:t>
      </w:r>
      <w:r w:rsidR="001D0647" w:rsidRPr="00946D99">
        <w:rPr>
          <w:rFonts w:eastAsia="Calibri" w:cs="Arial"/>
          <w:color w:val="FF0000"/>
          <w:szCs w:val="24"/>
        </w:rPr>
        <w:t>,</w:t>
      </w:r>
      <w:r w:rsidRPr="00946D99">
        <w:rPr>
          <w:rFonts w:eastAsia="Calibri" w:cs="Arial"/>
          <w:color w:val="FF0000"/>
          <w:szCs w:val="24"/>
        </w:rPr>
        <w:t xml:space="preserve"> </w:t>
      </w:r>
      <w:r w:rsidR="001D0647" w:rsidRPr="00946D99">
        <w:rPr>
          <w:rFonts w:eastAsia="Calibri" w:cs="Arial"/>
          <w:color w:val="FF0000"/>
          <w:szCs w:val="24"/>
        </w:rPr>
        <w:t xml:space="preserve">voćnjaka </w:t>
      </w:r>
      <w:r w:rsidRPr="00946D99">
        <w:rPr>
          <w:rFonts w:eastAsia="Calibri" w:cs="Arial"/>
          <w:color w:val="FF0000"/>
          <w:szCs w:val="24"/>
        </w:rPr>
        <w:t xml:space="preserve">i/ili </w:t>
      </w:r>
      <w:r w:rsidR="001D0647" w:rsidRPr="00946D99">
        <w:rPr>
          <w:rFonts w:eastAsia="Calibri" w:cs="Arial"/>
          <w:color w:val="FF0000"/>
          <w:szCs w:val="24"/>
        </w:rPr>
        <w:t xml:space="preserve">ostalih nasada </w:t>
      </w:r>
      <w:r w:rsidRPr="00946D99">
        <w:rPr>
          <w:rFonts w:eastAsia="Calibri" w:cs="Arial"/>
          <w:color w:val="FF0000"/>
          <w:szCs w:val="24"/>
        </w:rPr>
        <w:t>treba iznositi najmanje 1.000,0 m</w:t>
      </w:r>
      <w:r w:rsidRPr="00946D99">
        <w:rPr>
          <w:rFonts w:eastAsia="Calibri" w:cs="Arial"/>
          <w:color w:val="FF0000"/>
          <w:szCs w:val="24"/>
          <w:vertAlign w:val="superscript"/>
        </w:rPr>
        <w:t>2</w:t>
      </w:r>
      <w:r w:rsidRPr="00946D99">
        <w:rPr>
          <w:rFonts w:eastAsia="Calibri" w:cs="Arial"/>
          <w:color w:val="FF0000"/>
          <w:szCs w:val="24"/>
        </w:rPr>
        <w:t xml:space="preserve">, za gradnju poljoprivredno gospodarske građevine osnovne namjene klijeti/spremišta i prateće i/ili pomoćne građevine ukupne tlocrtne površine </w:t>
      </w:r>
      <w:r w:rsidR="002F48E8" w:rsidRPr="00946D99">
        <w:rPr>
          <w:rFonts w:eastAsia="Calibri" w:cs="Arial"/>
          <w:color w:val="FF0000"/>
          <w:szCs w:val="24"/>
        </w:rPr>
        <w:t>P=</w:t>
      </w:r>
      <w:r w:rsidRPr="00946D99">
        <w:rPr>
          <w:rFonts w:eastAsia="Calibri" w:cs="Arial"/>
          <w:color w:val="FF0000"/>
          <w:szCs w:val="24"/>
        </w:rPr>
        <w:t>100,0 m</w:t>
      </w:r>
      <w:r w:rsidRPr="00946D99">
        <w:rPr>
          <w:rFonts w:eastAsia="Calibri" w:cs="Arial"/>
          <w:color w:val="FF0000"/>
          <w:szCs w:val="24"/>
          <w:vertAlign w:val="superscript"/>
        </w:rPr>
        <w:t>2</w:t>
      </w:r>
      <w:r w:rsidRPr="00946D99">
        <w:rPr>
          <w:rFonts w:eastAsia="Calibri" w:cs="Arial"/>
          <w:color w:val="FF0000"/>
          <w:szCs w:val="24"/>
        </w:rPr>
        <w:t>,</w:t>
      </w:r>
    </w:p>
    <w:p w14:paraId="4BD3C0A2" w14:textId="19C750E2" w:rsidR="00D74AC1" w:rsidRPr="00946D99" w:rsidRDefault="00D74AC1" w:rsidP="00ED2D0C">
      <w:pPr>
        <w:numPr>
          <w:ilvl w:val="0"/>
          <w:numId w:val="109"/>
        </w:numPr>
        <w:autoSpaceDE w:val="0"/>
        <w:autoSpaceDN w:val="0"/>
        <w:adjustRightInd w:val="0"/>
        <w:spacing w:after="200" w:line="276" w:lineRule="auto"/>
        <w:ind w:hanging="294"/>
        <w:contextualSpacing/>
        <w:rPr>
          <w:rFonts w:eastAsia="Calibri" w:cs="Arial"/>
          <w:color w:val="FF0000"/>
          <w:szCs w:val="24"/>
        </w:rPr>
      </w:pPr>
      <w:r w:rsidRPr="00946D99">
        <w:rPr>
          <w:rFonts w:cs="Arial"/>
          <w:color w:val="FF0000"/>
          <w:szCs w:val="24"/>
        </w:rPr>
        <w:t>za svakih daljnjih 1.000,0 m</w:t>
      </w:r>
      <w:r w:rsidRPr="00946D99">
        <w:rPr>
          <w:rFonts w:cs="Arial"/>
          <w:color w:val="FF0000"/>
          <w:szCs w:val="24"/>
          <w:vertAlign w:val="superscript"/>
        </w:rPr>
        <w:t>2</w:t>
      </w:r>
      <w:r w:rsidRPr="00946D99">
        <w:rPr>
          <w:rFonts w:cs="Arial"/>
          <w:color w:val="FF0000"/>
          <w:szCs w:val="24"/>
        </w:rPr>
        <w:t xml:space="preserve"> površine </w:t>
      </w:r>
      <w:r w:rsidRPr="00946D99">
        <w:rPr>
          <w:rFonts w:eastAsia="Calibri" w:cs="Arial"/>
          <w:color w:val="FF0000"/>
          <w:szCs w:val="24"/>
        </w:rPr>
        <w:t>čestice vinograda</w:t>
      </w:r>
      <w:r w:rsidR="001D0647" w:rsidRPr="00946D99">
        <w:rPr>
          <w:rFonts w:eastAsia="Calibri" w:cs="Arial"/>
          <w:color w:val="FF0000"/>
          <w:szCs w:val="24"/>
        </w:rPr>
        <w:t>, voćnjaka i/ili ostalih nasada</w:t>
      </w:r>
      <w:r w:rsidRPr="00946D99">
        <w:rPr>
          <w:rFonts w:eastAsia="Calibri" w:cs="Arial"/>
          <w:color w:val="FF0000"/>
          <w:szCs w:val="24"/>
        </w:rPr>
        <w:t xml:space="preserve"> </w:t>
      </w:r>
      <w:r w:rsidRPr="00946D99">
        <w:rPr>
          <w:rFonts w:cs="Arial"/>
          <w:color w:val="FF0000"/>
          <w:szCs w:val="24"/>
        </w:rPr>
        <w:t xml:space="preserve">dozvoljava se povećanje površine </w:t>
      </w:r>
      <w:r w:rsidRPr="00946D99">
        <w:rPr>
          <w:rFonts w:eastAsia="Calibri" w:cs="Arial"/>
          <w:color w:val="FF0000"/>
          <w:szCs w:val="24"/>
        </w:rPr>
        <w:t>poljoprivredno gospodarske građevine klijeti/spremišta</w:t>
      </w:r>
      <w:r w:rsidRPr="00946D99">
        <w:rPr>
          <w:rFonts w:cs="Arial"/>
          <w:color w:val="FF0000"/>
          <w:szCs w:val="24"/>
        </w:rPr>
        <w:t>, osnovne namjene i prateće i/ili pomoćne građevine za 100,0 m</w:t>
      </w:r>
      <w:r w:rsidRPr="00946D99">
        <w:rPr>
          <w:rFonts w:cs="Arial"/>
          <w:color w:val="FF0000"/>
          <w:szCs w:val="24"/>
          <w:vertAlign w:val="superscript"/>
        </w:rPr>
        <w:t>2</w:t>
      </w:r>
      <w:r w:rsidRPr="00946D99">
        <w:rPr>
          <w:rFonts w:cs="Arial"/>
          <w:color w:val="FF0000"/>
          <w:szCs w:val="24"/>
        </w:rPr>
        <w:t>,</w:t>
      </w:r>
      <w:r w:rsidRPr="00946D99">
        <w:rPr>
          <w:rFonts w:eastAsia="Calibri" w:cs="Arial"/>
          <w:color w:val="FF0000"/>
          <w:szCs w:val="22"/>
          <w:lang w:eastAsia="en-US"/>
        </w:rPr>
        <w:t xml:space="preserve"> odnosno za svakih 100,0 m</w:t>
      </w:r>
      <w:r w:rsidRPr="00946D99">
        <w:rPr>
          <w:rFonts w:eastAsia="Calibri" w:cs="Arial"/>
          <w:color w:val="FF0000"/>
          <w:szCs w:val="22"/>
          <w:vertAlign w:val="superscript"/>
          <w:lang w:eastAsia="en-US"/>
        </w:rPr>
        <w:t xml:space="preserve">2 </w:t>
      </w:r>
      <w:r w:rsidRPr="00946D99">
        <w:rPr>
          <w:rFonts w:eastAsia="Calibri" w:cs="Arial"/>
          <w:color w:val="FF0000"/>
          <w:szCs w:val="22"/>
          <w:lang w:eastAsia="en-US"/>
        </w:rPr>
        <w:t>poljoprivrednih površina smiju imati 10,0 m</w:t>
      </w:r>
      <w:r w:rsidRPr="00946D99">
        <w:rPr>
          <w:rFonts w:eastAsia="Calibri" w:cs="Arial"/>
          <w:color w:val="FF0000"/>
          <w:szCs w:val="22"/>
          <w:vertAlign w:val="superscript"/>
          <w:lang w:eastAsia="en-US"/>
        </w:rPr>
        <w:t xml:space="preserve">2 </w:t>
      </w:r>
      <w:r w:rsidRPr="00946D99">
        <w:rPr>
          <w:rFonts w:eastAsia="Calibri" w:cs="Arial"/>
          <w:color w:val="FF0000"/>
          <w:szCs w:val="22"/>
          <w:lang w:eastAsia="en-US"/>
        </w:rPr>
        <w:t>klijeti, vinotočja/kušaonica, vinskih podruma, spremišta i ostalih pratećih i/ili pomoćnih prostorija.</w:t>
      </w:r>
    </w:p>
    <w:p w14:paraId="6AB6BEF0" w14:textId="77777777" w:rsidR="00456F86" w:rsidRPr="00946D99" w:rsidRDefault="00456F86" w:rsidP="00D74AC1">
      <w:pPr>
        <w:numPr>
          <w:ilvl w:val="12"/>
          <w:numId w:val="0"/>
        </w:numPr>
        <w:spacing w:line="276" w:lineRule="auto"/>
        <w:rPr>
          <w:rFonts w:eastAsia="Calibri" w:cs="Arial"/>
          <w:color w:val="FF0000"/>
          <w:szCs w:val="22"/>
          <w:lang w:eastAsia="en-US"/>
        </w:rPr>
      </w:pPr>
    </w:p>
    <w:p w14:paraId="4906AF39" w14:textId="6819A085" w:rsidR="00D74AC1" w:rsidRPr="00946D99" w:rsidRDefault="00456F86" w:rsidP="00D74AC1">
      <w:pPr>
        <w:numPr>
          <w:ilvl w:val="12"/>
          <w:numId w:val="0"/>
        </w:numPr>
        <w:spacing w:line="276" w:lineRule="auto"/>
        <w:rPr>
          <w:rFonts w:eastAsia="Calibri" w:cs="Arial"/>
          <w:color w:val="FF0000"/>
          <w:szCs w:val="22"/>
          <w:lang w:eastAsia="en-US"/>
        </w:rPr>
      </w:pPr>
      <w:r w:rsidRPr="00946D99">
        <w:rPr>
          <w:rFonts w:eastAsia="Calibri" w:cs="Arial"/>
          <w:color w:val="FF0000"/>
          <w:szCs w:val="22"/>
          <w:lang w:eastAsia="en-US"/>
        </w:rPr>
        <w:t xml:space="preserve">(8) </w:t>
      </w:r>
      <w:r w:rsidR="003F7289" w:rsidRPr="00946D99">
        <w:rPr>
          <w:rFonts w:eastAsia="Calibri" w:cs="Arial"/>
          <w:color w:val="FF0000"/>
          <w:szCs w:val="22"/>
          <w:lang w:eastAsia="en-US"/>
        </w:rPr>
        <w:t>Postojeće poljoprivredne gospodarske građevine iz stavka 5. ovog članka koje su izgrađene protivno ovom Prostornom planu</w:t>
      </w:r>
      <w:r w:rsidR="001B733E" w:rsidRPr="00946D99">
        <w:rPr>
          <w:rFonts w:eastAsia="Calibri" w:cs="Arial"/>
          <w:color w:val="FF0000"/>
          <w:szCs w:val="22"/>
          <w:lang w:eastAsia="en-US"/>
        </w:rPr>
        <w:t xml:space="preserve"> odnosno </w:t>
      </w:r>
      <w:r w:rsidR="003F7289" w:rsidRPr="00946D99">
        <w:rPr>
          <w:rFonts w:eastAsia="Calibri" w:cs="Arial"/>
          <w:color w:val="FF0000"/>
          <w:szCs w:val="22"/>
          <w:lang w:eastAsia="en-US"/>
        </w:rPr>
        <w:t>legalizirane</w:t>
      </w:r>
      <w:r w:rsidR="001D0647" w:rsidRPr="00946D99">
        <w:rPr>
          <w:rFonts w:eastAsia="Calibri" w:cs="Arial"/>
          <w:color w:val="FF0000"/>
          <w:szCs w:val="22"/>
          <w:lang w:eastAsia="en-US"/>
        </w:rPr>
        <w:t>,</w:t>
      </w:r>
      <w:r w:rsidR="003F7289" w:rsidRPr="00946D99">
        <w:rPr>
          <w:rFonts w:eastAsia="Calibri" w:cs="Arial"/>
          <w:color w:val="FF0000"/>
          <w:szCs w:val="22"/>
          <w:lang w:eastAsia="en-US"/>
        </w:rPr>
        <w:t xml:space="preserve"> mogu imati radove održavanja ali svaka nova gradnja mora biti sukladno ovom Prostornom planu.</w:t>
      </w:r>
    </w:p>
    <w:p w14:paraId="7D8B5770" w14:textId="77777777" w:rsidR="00456F86" w:rsidRPr="00946D99" w:rsidRDefault="00456F86" w:rsidP="00D74AC1">
      <w:pPr>
        <w:numPr>
          <w:ilvl w:val="12"/>
          <w:numId w:val="0"/>
        </w:numPr>
        <w:spacing w:line="276" w:lineRule="auto"/>
        <w:rPr>
          <w:rFonts w:eastAsia="Calibri" w:cs="Arial"/>
          <w:strike/>
          <w:color w:val="FF0000"/>
          <w:szCs w:val="22"/>
          <w:lang w:eastAsia="en-US"/>
        </w:rPr>
      </w:pPr>
    </w:p>
    <w:p w14:paraId="207CFF6A" w14:textId="77777777" w:rsidR="00D74AC1" w:rsidRPr="00946D99" w:rsidRDefault="00D74AC1" w:rsidP="001B733E">
      <w:pPr>
        <w:jc w:val="center"/>
        <w:rPr>
          <w:b/>
          <w:bCs/>
          <w:snapToGrid w:val="0"/>
          <w:color w:val="FF0000"/>
          <w:lang w:eastAsia="en-US"/>
        </w:rPr>
      </w:pPr>
      <w:bookmarkStart w:id="657" w:name="_Toc146793190"/>
      <w:bookmarkStart w:id="658" w:name="_Toc164947478"/>
      <w:r w:rsidRPr="00946D99">
        <w:rPr>
          <w:b/>
          <w:bCs/>
          <w:snapToGrid w:val="0"/>
          <w:color w:val="FF0000"/>
          <w:lang w:eastAsia="en-US"/>
        </w:rPr>
        <w:t>Članak 88.a</w:t>
      </w:r>
      <w:bookmarkEnd w:id="657"/>
      <w:bookmarkEnd w:id="658"/>
    </w:p>
    <w:p w14:paraId="765F59F3" w14:textId="77777777" w:rsidR="00D74AC1" w:rsidRPr="00946D99" w:rsidRDefault="00D74AC1" w:rsidP="00D74AC1">
      <w:pPr>
        <w:numPr>
          <w:ilvl w:val="12"/>
          <w:numId w:val="0"/>
        </w:numPr>
        <w:spacing w:line="276" w:lineRule="auto"/>
        <w:jc w:val="left"/>
        <w:rPr>
          <w:rFonts w:eastAsia="Calibri" w:cs="Arial"/>
          <w:color w:val="FF0000"/>
          <w:szCs w:val="22"/>
          <w:lang w:eastAsia="en-US"/>
        </w:rPr>
      </w:pPr>
    </w:p>
    <w:p w14:paraId="430AB451" w14:textId="0F78361D" w:rsidR="00D74AC1" w:rsidRPr="00946D99" w:rsidRDefault="00D74AC1" w:rsidP="00D74AC1">
      <w:pPr>
        <w:tabs>
          <w:tab w:val="left" w:pos="540"/>
        </w:tabs>
        <w:spacing w:line="276" w:lineRule="auto"/>
        <w:rPr>
          <w:rFonts w:eastAsia="Calibri" w:cs="Arial"/>
          <w:color w:val="FF0000"/>
          <w:szCs w:val="22"/>
          <w:lang w:eastAsia="en-US"/>
        </w:rPr>
      </w:pPr>
      <w:bookmarkStart w:id="659" w:name="_Hlk103245566"/>
      <w:r w:rsidRPr="00946D99">
        <w:rPr>
          <w:rFonts w:eastAsia="Calibri" w:cs="Arial"/>
          <w:color w:val="FF0000"/>
          <w:szCs w:val="22"/>
          <w:lang w:eastAsia="en-US"/>
        </w:rPr>
        <w:t>(1) Najveća etažna visina klijeti</w:t>
      </w:r>
      <w:r w:rsidR="001B733E" w:rsidRPr="00946D99">
        <w:rPr>
          <w:rFonts w:eastAsia="Calibri" w:cs="Arial"/>
          <w:color w:val="FF0000"/>
          <w:szCs w:val="22"/>
          <w:lang w:eastAsia="en-US"/>
        </w:rPr>
        <w:t xml:space="preserve"> odnosno </w:t>
      </w:r>
      <w:r w:rsidRPr="00946D99">
        <w:rPr>
          <w:rFonts w:eastAsia="Calibri" w:cs="Arial"/>
          <w:color w:val="FF0000"/>
          <w:szCs w:val="22"/>
          <w:lang w:eastAsia="en-US"/>
        </w:rPr>
        <w:t>spremišta je E=Po/S+P+Pk odnosno maksimalna visina građevine je V</w:t>
      </w:r>
      <w:r w:rsidR="000708A4" w:rsidRPr="00946D99">
        <w:rPr>
          <w:rFonts w:eastAsia="Calibri" w:cs="Arial"/>
          <w:color w:val="FF0000"/>
          <w:szCs w:val="22"/>
          <w:lang w:eastAsia="en-US"/>
        </w:rPr>
        <w:t>max</w:t>
      </w:r>
      <w:r w:rsidRPr="00946D99">
        <w:rPr>
          <w:rFonts w:eastAsia="Calibri" w:cs="Arial"/>
          <w:color w:val="FF0000"/>
          <w:szCs w:val="22"/>
          <w:lang w:eastAsia="en-US"/>
        </w:rPr>
        <w:t>=6,0 m</w:t>
      </w:r>
      <w:r w:rsidR="001B733E" w:rsidRPr="00946D99">
        <w:rPr>
          <w:rFonts w:eastAsia="Calibri" w:cs="Arial"/>
          <w:color w:val="FF0000"/>
          <w:szCs w:val="22"/>
          <w:lang w:eastAsia="en-US"/>
        </w:rPr>
        <w:t>,</w:t>
      </w:r>
      <w:r w:rsidRPr="00946D99">
        <w:rPr>
          <w:rFonts w:eastAsia="Calibri" w:cs="Arial"/>
          <w:color w:val="FF0000"/>
          <w:szCs w:val="22"/>
          <w:lang w:eastAsia="en-US"/>
        </w:rPr>
        <w:t xml:space="preserve"> a iznimno i više zbog konstruktivno-tehnoloških rješenja i procesa proizvodnje koji se u njima obavlja. </w:t>
      </w:r>
    </w:p>
    <w:p w14:paraId="2F3999B9" w14:textId="77777777" w:rsidR="00AE787A" w:rsidRPr="00946D99" w:rsidRDefault="00AE787A" w:rsidP="00D74AC1">
      <w:pPr>
        <w:autoSpaceDE w:val="0"/>
        <w:autoSpaceDN w:val="0"/>
        <w:adjustRightInd w:val="0"/>
        <w:spacing w:after="200" w:line="276" w:lineRule="auto"/>
        <w:contextualSpacing/>
        <w:rPr>
          <w:rFonts w:eastAsia="Calibri" w:cs="Arial"/>
          <w:color w:val="FF0000"/>
          <w:szCs w:val="22"/>
          <w:lang w:eastAsia="en-US"/>
        </w:rPr>
      </w:pPr>
    </w:p>
    <w:p w14:paraId="0CB456C7" w14:textId="1F9B9144" w:rsidR="00D74AC1" w:rsidRPr="00946D99" w:rsidRDefault="00AE787A" w:rsidP="00D74AC1">
      <w:pPr>
        <w:autoSpaceDE w:val="0"/>
        <w:autoSpaceDN w:val="0"/>
        <w:adjustRightInd w:val="0"/>
        <w:spacing w:after="200" w:line="276" w:lineRule="auto"/>
        <w:contextualSpacing/>
        <w:rPr>
          <w:rFonts w:eastAsia="Calibri" w:cs="Arial"/>
          <w:color w:val="FF0000"/>
          <w:szCs w:val="22"/>
          <w:lang w:eastAsia="en-US"/>
        </w:rPr>
      </w:pPr>
      <w:r w:rsidRPr="00946D99">
        <w:rPr>
          <w:rFonts w:eastAsia="Calibri" w:cs="Arial"/>
          <w:color w:val="FF0000"/>
          <w:szCs w:val="22"/>
          <w:lang w:eastAsia="en-US"/>
        </w:rPr>
        <w:lastRenderedPageBreak/>
        <w:t xml:space="preserve">(2) </w:t>
      </w:r>
      <w:r w:rsidR="00D74AC1" w:rsidRPr="00946D99">
        <w:rPr>
          <w:rFonts w:eastAsia="Calibri" w:cs="Arial"/>
          <w:color w:val="FF0000"/>
          <w:szCs w:val="22"/>
          <w:lang w:eastAsia="en-US"/>
        </w:rPr>
        <w:t>Iznimno</w:t>
      </w:r>
      <w:r w:rsidR="001B733E" w:rsidRPr="00946D99">
        <w:rPr>
          <w:rFonts w:eastAsia="Calibri" w:cs="Arial"/>
          <w:color w:val="FF0000"/>
          <w:szCs w:val="22"/>
          <w:lang w:eastAsia="en-US"/>
        </w:rPr>
        <w:t xml:space="preserve"> od prethodnog stavka</w:t>
      </w:r>
      <w:r w:rsidR="00D74AC1" w:rsidRPr="00946D99">
        <w:rPr>
          <w:rFonts w:eastAsia="Calibri" w:cs="Arial"/>
          <w:color w:val="FF0000"/>
          <w:szCs w:val="22"/>
          <w:lang w:eastAsia="en-US"/>
        </w:rPr>
        <w:t>, zbog specifične konfiguracije terena, kao oblik zatečenog stanja, najveća etažna visina osnovne građevine klijeti</w:t>
      </w:r>
      <w:r w:rsidR="001B733E" w:rsidRPr="00946D99">
        <w:rPr>
          <w:rFonts w:eastAsia="Calibri" w:cs="Arial"/>
          <w:color w:val="FF0000"/>
          <w:szCs w:val="22"/>
          <w:lang w:eastAsia="en-US"/>
        </w:rPr>
        <w:t xml:space="preserve"> odnosno </w:t>
      </w:r>
      <w:r w:rsidR="00D74AC1" w:rsidRPr="00946D99">
        <w:rPr>
          <w:rFonts w:eastAsia="Calibri" w:cs="Arial"/>
          <w:color w:val="FF0000"/>
          <w:szCs w:val="22"/>
          <w:lang w:eastAsia="en-US"/>
        </w:rPr>
        <w:t>spremišt</w:t>
      </w:r>
      <w:r w:rsidR="00902719" w:rsidRPr="00946D99">
        <w:rPr>
          <w:rFonts w:eastAsia="Calibri" w:cs="Arial"/>
          <w:color w:val="FF0000"/>
          <w:szCs w:val="22"/>
          <w:lang w:eastAsia="en-US"/>
        </w:rPr>
        <w:t>a</w:t>
      </w:r>
      <w:r w:rsidR="00D74AC1" w:rsidRPr="00946D99">
        <w:rPr>
          <w:rFonts w:eastAsia="Calibri" w:cs="Arial"/>
          <w:color w:val="FF0000"/>
          <w:szCs w:val="22"/>
          <w:lang w:eastAsia="en-US"/>
        </w:rPr>
        <w:t xml:space="preserve"> je E=Po+Pr+1K+Pk, odnosno </w:t>
      </w:r>
      <w:r w:rsidR="002F48E8" w:rsidRPr="00946D99">
        <w:rPr>
          <w:rFonts w:eastAsia="Calibri" w:cs="Arial"/>
          <w:color w:val="FF0000"/>
          <w:szCs w:val="22"/>
          <w:lang w:eastAsia="en-US"/>
        </w:rPr>
        <w:t>maksimalna</w:t>
      </w:r>
      <w:r w:rsidR="00D74AC1" w:rsidRPr="00946D99">
        <w:rPr>
          <w:rFonts w:eastAsia="Calibri" w:cs="Arial"/>
          <w:color w:val="FF0000"/>
          <w:szCs w:val="22"/>
          <w:lang w:eastAsia="en-US"/>
        </w:rPr>
        <w:t xml:space="preserve"> visina građevine  je V</w:t>
      </w:r>
      <w:r w:rsidR="00F423D8" w:rsidRPr="00946D99">
        <w:rPr>
          <w:rFonts w:eastAsia="Calibri" w:cs="Arial"/>
          <w:color w:val="FF0000"/>
          <w:szCs w:val="22"/>
          <w:lang w:eastAsia="en-US"/>
        </w:rPr>
        <w:t>max</w:t>
      </w:r>
      <w:r w:rsidR="00D74AC1" w:rsidRPr="00946D99">
        <w:rPr>
          <w:rFonts w:eastAsia="Calibri" w:cs="Arial"/>
          <w:color w:val="FF0000"/>
          <w:szCs w:val="22"/>
          <w:lang w:eastAsia="en-US"/>
        </w:rPr>
        <w:t>= 6,0 m.</w:t>
      </w:r>
    </w:p>
    <w:p w14:paraId="7D71D17A" w14:textId="77777777" w:rsidR="00D74AC1" w:rsidRPr="00946D99" w:rsidRDefault="00D74AC1" w:rsidP="00D74AC1">
      <w:pPr>
        <w:tabs>
          <w:tab w:val="left" w:pos="540"/>
        </w:tabs>
        <w:spacing w:line="276" w:lineRule="auto"/>
        <w:rPr>
          <w:rFonts w:eastAsia="Calibri" w:cs="Arial"/>
          <w:color w:val="FF0000"/>
          <w:szCs w:val="22"/>
          <w:lang w:eastAsia="en-US"/>
        </w:rPr>
      </w:pPr>
    </w:p>
    <w:p w14:paraId="127E3693" w14:textId="2E20B0CD" w:rsidR="00D74AC1" w:rsidRPr="00946D99" w:rsidRDefault="00D74AC1" w:rsidP="00D74AC1">
      <w:pPr>
        <w:tabs>
          <w:tab w:val="left" w:pos="540"/>
        </w:tabs>
        <w:spacing w:line="276" w:lineRule="auto"/>
        <w:rPr>
          <w:rFonts w:eastAsia="Calibri" w:cs="Arial"/>
          <w:color w:val="FF0000"/>
          <w:szCs w:val="22"/>
          <w:lang w:eastAsia="en-US"/>
        </w:rPr>
      </w:pPr>
      <w:r w:rsidRPr="00946D99">
        <w:rPr>
          <w:rFonts w:eastAsia="Calibri" w:cs="Arial"/>
          <w:color w:val="FF0000"/>
          <w:szCs w:val="22"/>
          <w:lang w:eastAsia="en-US"/>
        </w:rPr>
        <w:t>(</w:t>
      </w:r>
      <w:r w:rsidR="00AE787A" w:rsidRPr="00946D99">
        <w:rPr>
          <w:rFonts w:eastAsia="Calibri" w:cs="Arial"/>
          <w:color w:val="FF0000"/>
          <w:szCs w:val="22"/>
          <w:lang w:eastAsia="en-US"/>
        </w:rPr>
        <w:t>3</w:t>
      </w:r>
      <w:r w:rsidRPr="00946D99">
        <w:rPr>
          <w:rFonts w:eastAsia="Calibri" w:cs="Arial"/>
          <w:color w:val="FF0000"/>
          <w:szCs w:val="22"/>
          <w:lang w:eastAsia="en-US"/>
        </w:rPr>
        <w:t>) Dozvoljava se gradnja prateće i/ili pomoćne građevine. Najveća etažna visina prateće i/ili pomoćne građevine je E=Po/S+P+Pk, odnosno maksimalna visina građevine je V</w:t>
      </w:r>
      <w:r w:rsidR="00F423D8" w:rsidRPr="00946D99">
        <w:rPr>
          <w:rFonts w:eastAsia="Calibri" w:cs="Arial"/>
          <w:color w:val="FF0000"/>
          <w:szCs w:val="22"/>
          <w:lang w:eastAsia="en-US"/>
        </w:rPr>
        <w:t>max</w:t>
      </w:r>
      <w:r w:rsidRPr="00946D99">
        <w:rPr>
          <w:rFonts w:eastAsia="Calibri" w:cs="Arial"/>
          <w:color w:val="FF0000"/>
          <w:szCs w:val="22"/>
          <w:lang w:eastAsia="en-US"/>
        </w:rPr>
        <w:t>=4,5 m</w:t>
      </w:r>
      <w:r w:rsidR="001B733E" w:rsidRPr="00946D99">
        <w:rPr>
          <w:rFonts w:eastAsia="Calibri" w:cs="Arial"/>
          <w:color w:val="FF0000"/>
          <w:szCs w:val="22"/>
          <w:lang w:eastAsia="en-US"/>
        </w:rPr>
        <w:t>,</w:t>
      </w:r>
      <w:r w:rsidRPr="00946D99">
        <w:rPr>
          <w:rFonts w:eastAsia="Calibri" w:cs="Arial"/>
          <w:color w:val="FF0000"/>
          <w:szCs w:val="22"/>
          <w:lang w:eastAsia="en-US"/>
        </w:rPr>
        <w:t xml:space="preserve"> a iznimno i više zbog konstruktivno-tehnoloških rješenja i procesa proizvodnje koji se u njima obavlja (</w:t>
      </w:r>
      <w:r w:rsidRPr="00946D99">
        <w:rPr>
          <w:rFonts w:eastAsia="Arial" w:cs="Arial"/>
          <w:color w:val="FF0000"/>
          <w:szCs w:val="22"/>
          <w:lang w:eastAsia="en-US"/>
        </w:rPr>
        <w:t>sortirnica, pakirnica, sušionica, punionica i slično</w:t>
      </w:r>
      <w:r w:rsidRPr="00946D99">
        <w:rPr>
          <w:rFonts w:eastAsia="Calibri" w:cs="Arial"/>
          <w:color w:val="FF0000"/>
          <w:szCs w:val="22"/>
          <w:lang w:eastAsia="en-US"/>
        </w:rPr>
        <w:t>).</w:t>
      </w:r>
    </w:p>
    <w:p w14:paraId="0F00659F" w14:textId="77777777" w:rsidR="00D74AC1" w:rsidRPr="00946D99" w:rsidRDefault="00D74AC1" w:rsidP="00D74AC1">
      <w:pPr>
        <w:autoSpaceDE w:val="0"/>
        <w:autoSpaceDN w:val="0"/>
        <w:adjustRightInd w:val="0"/>
        <w:spacing w:line="276" w:lineRule="auto"/>
        <w:rPr>
          <w:rFonts w:eastAsia="Calibri" w:cs="Arial"/>
          <w:color w:val="FF0000"/>
          <w:szCs w:val="22"/>
          <w:lang w:eastAsia="en-US"/>
        </w:rPr>
      </w:pPr>
    </w:p>
    <w:p w14:paraId="1D472B6D" w14:textId="695BAA43" w:rsidR="00D74AC1" w:rsidRPr="00946D99" w:rsidRDefault="00D74AC1" w:rsidP="00D74AC1">
      <w:pPr>
        <w:autoSpaceDE w:val="0"/>
        <w:autoSpaceDN w:val="0"/>
        <w:adjustRightInd w:val="0"/>
        <w:spacing w:line="276" w:lineRule="auto"/>
        <w:rPr>
          <w:rFonts w:eastAsia="Calibri" w:cs="Arial"/>
          <w:color w:val="FF0000"/>
          <w:szCs w:val="22"/>
          <w:lang w:eastAsia="en-US"/>
        </w:rPr>
      </w:pPr>
      <w:r w:rsidRPr="00946D99">
        <w:rPr>
          <w:rFonts w:eastAsia="Calibri" w:cs="Arial"/>
          <w:color w:val="FF0000"/>
          <w:szCs w:val="22"/>
          <w:lang w:eastAsia="en-US"/>
        </w:rPr>
        <w:t>(</w:t>
      </w:r>
      <w:r w:rsidR="00AE787A" w:rsidRPr="00946D99">
        <w:rPr>
          <w:rFonts w:eastAsia="Calibri" w:cs="Arial"/>
          <w:color w:val="FF0000"/>
          <w:szCs w:val="22"/>
          <w:lang w:eastAsia="en-US"/>
        </w:rPr>
        <w:t>4</w:t>
      </w:r>
      <w:r w:rsidRPr="00946D99">
        <w:rPr>
          <w:rFonts w:eastAsia="Calibri" w:cs="Arial"/>
          <w:color w:val="FF0000"/>
          <w:szCs w:val="22"/>
          <w:lang w:eastAsia="en-US"/>
        </w:rPr>
        <w:t xml:space="preserve">) </w:t>
      </w:r>
      <w:bookmarkStart w:id="660" w:name="_Hlk166850780"/>
      <w:r w:rsidRPr="00946D99">
        <w:rPr>
          <w:rFonts w:eastAsia="Calibri" w:cs="Arial"/>
          <w:color w:val="FF0000"/>
          <w:szCs w:val="22"/>
          <w:lang w:eastAsia="en-US"/>
        </w:rPr>
        <w:t xml:space="preserve">Udaljenost klijeti odnosno spremišta od jedne </w:t>
      </w:r>
      <w:r w:rsidR="00902719" w:rsidRPr="00946D99">
        <w:rPr>
          <w:rFonts w:eastAsia="Calibri" w:cs="Arial"/>
          <w:color w:val="FF0000"/>
          <w:szCs w:val="22"/>
          <w:lang w:eastAsia="en-US"/>
        </w:rPr>
        <w:t>granice čestice</w:t>
      </w:r>
      <w:r w:rsidRPr="00946D99">
        <w:rPr>
          <w:rFonts w:eastAsia="Calibri" w:cs="Arial"/>
          <w:color w:val="FF0000"/>
          <w:szCs w:val="22"/>
          <w:lang w:eastAsia="en-US"/>
        </w:rPr>
        <w:t xml:space="preserve"> treba biti 3,0 m</w:t>
      </w:r>
      <w:r w:rsidR="001B733E" w:rsidRPr="00946D99">
        <w:rPr>
          <w:rFonts w:eastAsia="Calibri" w:cs="Arial"/>
          <w:color w:val="FF0000"/>
          <w:szCs w:val="22"/>
          <w:lang w:eastAsia="en-US"/>
        </w:rPr>
        <w:t>,</w:t>
      </w:r>
      <w:r w:rsidRPr="00946D99">
        <w:rPr>
          <w:rFonts w:eastAsia="Calibri" w:cs="Arial"/>
          <w:color w:val="FF0000"/>
          <w:szCs w:val="22"/>
          <w:lang w:eastAsia="en-US"/>
        </w:rPr>
        <w:t xml:space="preserve"> a od ostalih </w:t>
      </w:r>
      <w:r w:rsidR="00902719" w:rsidRPr="00946D99">
        <w:rPr>
          <w:rFonts w:eastAsia="Calibri" w:cs="Arial"/>
          <w:color w:val="FF0000"/>
          <w:szCs w:val="22"/>
          <w:lang w:eastAsia="en-US"/>
        </w:rPr>
        <w:t>granica čestice</w:t>
      </w:r>
      <w:r w:rsidRPr="00946D99">
        <w:rPr>
          <w:rFonts w:eastAsia="Calibri" w:cs="Arial"/>
          <w:color w:val="FF0000"/>
          <w:szCs w:val="22"/>
          <w:lang w:eastAsia="en-US"/>
        </w:rPr>
        <w:t xml:space="preserve"> ne manje od 1,0 m odnosno 0,5 m u slučaju postojećeg/zatečenog stanja i/ili karakterističnog uzorka naselja sa klijetima.</w:t>
      </w:r>
      <w:bookmarkEnd w:id="660"/>
    </w:p>
    <w:p w14:paraId="4E59C3F2" w14:textId="77777777" w:rsidR="00D74AC1" w:rsidRPr="00946D99" w:rsidRDefault="00D74AC1" w:rsidP="00D74AC1">
      <w:pPr>
        <w:autoSpaceDE w:val="0"/>
        <w:autoSpaceDN w:val="0"/>
        <w:adjustRightInd w:val="0"/>
        <w:spacing w:line="276" w:lineRule="auto"/>
        <w:rPr>
          <w:rFonts w:eastAsia="Calibri" w:cs="Arial"/>
          <w:color w:val="FF0000"/>
          <w:szCs w:val="22"/>
          <w:lang w:eastAsia="en-US"/>
        </w:rPr>
      </w:pPr>
    </w:p>
    <w:p w14:paraId="64BF0277" w14:textId="4862B8AB" w:rsidR="00D74AC1" w:rsidRPr="00946D99" w:rsidRDefault="00D74AC1" w:rsidP="00D74AC1">
      <w:pPr>
        <w:autoSpaceDE w:val="0"/>
        <w:autoSpaceDN w:val="0"/>
        <w:adjustRightInd w:val="0"/>
        <w:spacing w:line="276" w:lineRule="auto"/>
        <w:rPr>
          <w:rFonts w:eastAsia="Calibri" w:cs="Arial"/>
          <w:color w:val="FF0000"/>
          <w:szCs w:val="22"/>
          <w:lang w:eastAsia="en-US"/>
        </w:rPr>
      </w:pPr>
      <w:r w:rsidRPr="00946D99">
        <w:rPr>
          <w:rFonts w:eastAsia="Calibri" w:cs="Arial"/>
          <w:color w:val="FF0000"/>
          <w:szCs w:val="22"/>
          <w:lang w:eastAsia="en-US"/>
        </w:rPr>
        <w:t>(</w:t>
      </w:r>
      <w:r w:rsidR="00AE787A" w:rsidRPr="00946D99">
        <w:rPr>
          <w:rFonts w:eastAsia="Calibri" w:cs="Arial"/>
          <w:color w:val="FF0000"/>
          <w:szCs w:val="22"/>
          <w:lang w:eastAsia="en-US"/>
        </w:rPr>
        <w:t>5</w:t>
      </w:r>
      <w:r w:rsidRPr="00946D99">
        <w:rPr>
          <w:rFonts w:eastAsia="Calibri" w:cs="Arial"/>
          <w:color w:val="FF0000"/>
          <w:szCs w:val="22"/>
          <w:lang w:eastAsia="en-US"/>
        </w:rPr>
        <w:t>) Izuzetno, kada susjedi sporazumno zatraže izdavanje akta kojim se odobrava gradnja klijeti odnosno spremišt</w:t>
      </w:r>
      <w:r w:rsidR="00902719" w:rsidRPr="00946D99">
        <w:rPr>
          <w:rFonts w:eastAsia="Calibri" w:cs="Arial"/>
          <w:color w:val="FF0000"/>
          <w:szCs w:val="22"/>
          <w:lang w:eastAsia="en-US"/>
        </w:rPr>
        <w:t>e</w:t>
      </w:r>
      <w:r w:rsidRPr="00946D99">
        <w:rPr>
          <w:rFonts w:eastAsia="Calibri" w:cs="Arial"/>
          <w:color w:val="FF0000"/>
          <w:szCs w:val="22"/>
          <w:lang w:eastAsia="en-US"/>
        </w:rPr>
        <w:t xml:space="preserve"> na poluotvoren način, građevina se može graditi uz </w:t>
      </w:r>
      <w:r w:rsidR="00902719" w:rsidRPr="00946D99">
        <w:rPr>
          <w:rFonts w:eastAsia="Calibri" w:cs="Arial"/>
          <w:color w:val="FF0000"/>
          <w:szCs w:val="22"/>
          <w:lang w:eastAsia="en-US"/>
        </w:rPr>
        <w:t>granicu</w:t>
      </w:r>
      <w:r w:rsidRPr="00946D99">
        <w:rPr>
          <w:rFonts w:eastAsia="Calibri" w:cs="Arial"/>
          <w:color w:val="FF0000"/>
          <w:szCs w:val="22"/>
          <w:lang w:eastAsia="en-US"/>
        </w:rPr>
        <w:t xml:space="preserve"> susjedne čestice. </w:t>
      </w:r>
    </w:p>
    <w:p w14:paraId="0ECE6A1F" w14:textId="77777777" w:rsidR="00D74AC1" w:rsidRPr="00946D99" w:rsidRDefault="00D74AC1" w:rsidP="00D74AC1">
      <w:pPr>
        <w:autoSpaceDE w:val="0"/>
        <w:autoSpaceDN w:val="0"/>
        <w:adjustRightInd w:val="0"/>
        <w:spacing w:line="276" w:lineRule="auto"/>
        <w:rPr>
          <w:rFonts w:eastAsia="Calibri" w:cs="Arial"/>
          <w:color w:val="FF0000"/>
          <w:szCs w:val="22"/>
          <w:lang w:eastAsia="en-US"/>
        </w:rPr>
      </w:pPr>
    </w:p>
    <w:p w14:paraId="1FC9E767" w14:textId="5A2C03F4" w:rsidR="00D74AC1" w:rsidRPr="00946D99" w:rsidRDefault="00D74AC1" w:rsidP="00D74AC1">
      <w:pPr>
        <w:autoSpaceDE w:val="0"/>
        <w:autoSpaceDN w:val="0"/>
        <w:adjustRightInd w:val="0"/>
        <w:spacing w:line="276" w:lineRule="auto"/>
        <w:rPr>
          <w:rFonts w:eastAsia="Calibri" w:cs="Arial"/>
          <w:color w:val="FF0000"/>
          <w:szCs w:val="22"/>
          <w:lang w:eastAsia="en-US"/>
        </w:rPr>
      </w:pPr>
      <w:r w:rsidRPr="00946D99">
        <w:rPr>
          <w:rFonts w:eastAsia="Calibri" w:cs="Arial"/>
          <w:color w:val="FF0000"/>
          <w:szCs w:val="22"/>
          <w:lang w:eastAsia="en-US"/>
        </w:rPr>
        <w:t>(</w:t>
      </w:r>
      <w:r w:rsidR="00AE787A" w:rsidRPr="00946D99">
        <w:rPr>
          <w:rFonts w:eastAsia="Calibri" w:cs="Arial"/>
          <w:color w:val="FF0000"/>
          <w:szCs w:val="22"/>
          <w:lang w:eastAsia="en-US"/>
        </w:rPr>
        <w:t>6</w:t>
      </w:r>
      <w:r w:rsidRPr="00946D99">
        <w:rPr>
          <w:rFonts w:eastAsia="Calibri" w:cs="Arial"/>
          <w:color w:val="FF0000"/>
          <w:szCs w:val="22"/>
          <w:lang w:eastAsia="en-US"/>
        </w:rPr>
        <w:t>) Međusobna udaljenost klijeti odnosno spremišta na susjednim česticama ne može biti manja od 3,5 m.</w:t>
      </w:r>
    </w:p>
    <w:p w14:paraId="1FBF207A" w14:textId="77777777" w:rsidR="00D74AC1" w:rsidRPr="00946D99" w:rsidRDefault="00D74AC1" w:rsidP="00D74AC1">
      <w:pPr>
        <w:autoSpaceDE w:val="0"/>
        <w:autoSpaceDN w:val="0"/>
        <w:adjustRightInd w:val="0"/>
        <w:spacing w:line="276" w:lineRule="auto"/>
        <w:rPr>
          <w:rFonts w:eastAsia="Calibri" w:cs="Arial"/>
          <w:color w:val="FF0000"/>
          <w:szCs w:val="22"/>
          <w:lang w:eastAsia="en-US"/>
        </w:rPr>
      </w:pPr>
    </w:p>
    <w:p w14:paraId="024DBBCB" w14:textId="0639FC3B" w:rsidR="00D74AC1" w:rsidRPr="00946D99" w:rsidRDefault="00D74AC1" w:rsidP="00D74AC1">
      <w:pPr>
        <w:autoSpaceDE w:val="0"/>
        <w:autoSpaceDN w:val="0"/>
        <w:adjustRightInd w:val="0"/>
        <w:spacing w:line="276" w:lineRule="auto"/>
        <w:rPr>
          <w:rFonts w:eastAsia="Calibri" w:cs="Arial"/>
          <w:color w:val="FF0000"/>
          <w:szCs w:val="22"/>
          <w:lang w:eastAsia="en-US"/>
        </w:rPr>
      </w:pPr>
      <w:r w:rsidRPr="00946D99">
        <w:rPr>
          <w:rFonts w:eastAsia="Calibri" w:cs="Arial"/>
          <w:color w:val="FF0000"/>
          <w:szCs w:val="22"/>
          <w:lang w:eastAsia="en-US"/>
        </w:rPr>
        <w:t>(</w:t>
      </w:r>
      <w:r w:rsidR="00AE787A" w:rsidRPr="00946D99">
        <w:rPr>
          <w:rFonts w:eastAsia="Calibri" w:cs="Arial"/>
          <w:color w:val="FF0000"/>
          <w:szCs w:val="22"/>
          <w:lang w:eastAsia="en-US"/>
        </w:rPr>
        <w:t>7</w:t>
      </w:r>
      <w:r w:rsidRPr="00946D99">
        <w:rPr>
          <w:rFonts w:eastAsia="Calibri" w:cs="Arial"/>
          <w:color w:val="FF0000"/>
          <w:szCs w:val="22"/>
          <w:lang w:eastAsia="en-US"/>
        </w:rPr>
        <w:t xml:space="preserve">) Iznimno, udaljenost klijeti odnosno spremišta od </w:t>
      </w:r>
      <w:r w:rsidR="00902719" w:rsidRPr="00946D99">
        <w:rPr>
          <w:rFonts w:eastAsia="Calibri" w:cs="Arial"/>
          <w:color w:val="FF0000"/>
          <w:szCs w:val="22"/>
          <w:lang w:eastAsia="en-US"/>
        </w:rPr>
        <w:t>granica</w:t>
      </w:r>
      <w:r w:rsidRPr="00946D99">
        <w:rPr>
          <w:rFonts w:eastAsia="Calibri" w:cs="Arial"/>
          <w:color w:val="FF0000"/>
          <w:szCs w:val="22"/>
          <w:lang w:eastAsia="en-US"/>
        </w:rPr>
        <w:t xml:space="preserve"> susjednih čestica, međusobna udaljenost klijeti odnosno spremišta na susjednim česticama može biti i manja od navedenih udaljenosti u stavcima </w:t>
      </w:r>
      <w:r w:rsidR="001B733E" w:rsidRPr="00946D99">
        <w:rPr>
          <w:rFonts w:eastAsia="Calibri" w:cs="Arial"/>
          <w:color w:val="FF0000"/>
          <w:szCs w:val="22"/>
          <w:lang w:eastAsia="en-US"/>
        </w:rPr>
        <w:t>4</w:t>
      </w:r>
      <w:r w:rsidRPr="00946D99">
        <w:rPr>
          <w:rFonts w:eastAsia="Calibri" w:cs="Arial"/>
          <w:color w:val="FF0000"/>
          <w:szCs w:val="22"/>
          <w:lang w:eastAsia="en-US"/>
        </w:rPr>
        <w:t>.</w:t>
      </w:r>
      <w:r w:rsidR="001B733E" w:rsidRPr="00946D99">
        <w:rPr>
          <w:rFonts w:eastAsia="Calibri" w:cs="Arial"/>
          <w:color w:val="FF0000"/>
          <w:szCs w:val="22"/>
          <w:lang w:eastAsia="en-US"/>
        </w:rPr>
        <w:t>, 5.</w:t>
      </w:r>
      <w:r w:rsidRPr="00946D99">
        <w:rPr>
          <w:rFonts w:eastAsia="Calibri" w:cs="Arial"/>
          <w:color w:val="FF0000"/>
          <w:szCs w:val="22"/>
          <w:lang w:eastAsia="en-US"/>
        </w:rPr>
        <w:t xml:space="preserve"> i </w:t>
      </w:r>
      <w:r w:rsidR="001B733E" w:rsidRPr="00946D99">
        <w:rPr>
          <w:rFonts w:eastAsia="Calibri" w:cs="Arial"/>
          <w:color w:val="FF0000"/>
          <w:szCs w:val="22"/>
          <w:lang w:eastAsia="en-US"/>
        </w:rPr>
        <w:t>6</w:t>
      </w:r>
      <w:r w:rsidRPr="00946D99">
        <w:rPr>
          <w:rFonts w:eastAsia="Calibri" w:cs="Arial"/>
          <w:color w:val="FF0000"/>
          <w:szCs w:val="22"/>
          <w:lang w:eastAsia="en-US"/>
        </w:rPr>
        <w:t>. u slučaju postojećeg/zatečenog stanja i/ili karakterističnog uzorka područja sa klijetima.</w:t>
      </w:r>
    </w:p>
    <w:p w14:paraId="7B2A1B8E" w14:textId="77777777" w:rsidR="00D74AC1" w:rsidRPr="00946D99" w:rsidRDefault="00D74AC1" w:rsidP="00D74AC1">
      <w:pPr>
        <w:autoSpaceDE w:val="0"/>
        <w:autoSpaceDN w:val="0"/>
        <w:adjustRightInd w:val="0"/>
        <w:spacing w:line="276" w:lineRule="auto"/>
        <w:rPr>
          <w:rFonts w:eastAsia="Calibri" w:cs="Arial"/>
          <w:color w:val="FF0000"/>
          <w:szCs w:val="22"/>
          <w:lang w:eastAsia="en-US"/>
        </w:rPr>
      </w:pPr>
    </w:p>
    <w:p w14:paraId="19701B5D" w14:textId="798E127C" w:rsidR="00D74AC1" w:rsidRPr="00946D99" w:rsidRDefault="00D74AC1" w:rsidP="00D74AC1">
      <w:pPr>
        <w:autoSpaceDE w:val="0"/>
        <w:autoSpaceDN w:val="0"/>
        <w:adjustRightInd w:val="0"/>
        <w:spacing w:line="276" w:lineRule="auto"/>
        <w:rPr>
          <w:rFonts w:eastAsia="Calibri" w:cs="Arial"/>
          <w:color w:val="FF0000"/>
          <w:szCs w:val="22"/>
          <w:lang w:eastAsia="en-US"/>
        </w:rPr>
      </w:pPr>
      <w:r w:rsidRPr="00946D99">
        <w:rPr>
          <w:rFonts w:eastAsia="Calibri" w:cs="Arial"/>
          <w:color w:val="FF0000"/>
          <w:szCs w:val="22"/>
          <w:lang w:eastAsia="en-US"/>
        </w:rPr>
        <w:t>(</w:t>
      </w:r>
      <w:r w:rsidR="00AE787A" w:rsidRPr="00946D99">
        <w:rPr>
          <w:rFonts w:eastAsia="Calibri" w:cs="Arial"/>
          <w:color w:val="FF0000"/>
          <w:szCs w:val="22"/>
          <w:lang w:eastAsia="en-US"/>
        </w:rPr>
        <w:t>8</w:t>
      </w:r>
      <w:r w:rsidRPr="00946D99">
        <w:rPr>
          <w:rFonts w:eastAsia="Calibri" w:cs="Arial"/>
          <w:color w:val="FF0000"/>
          <w:szCs w:val="22"/>
          <w:lang w:eastAsia="en-US"/>
        </w:rPr>
        <w:t>) Udaljenost klijeti odnosno spremišta kao građevine osnovne namjene od prateće i/ili pomoćne građevine na istoj čestici je 3,0 m. Iznimno, udaljenost klijeti odnosno spremišta kao građevine osnovne namjene i prateće i/ili pomoćne građevine na istoj čestici može biti i manja ako su funkcionalno povezane te tada moraju biti izgrađene sukladno važećoj zakonskoj regulativi zaštite od požara.</w:t>
      </w:r>
    </w:p>
    <w:p w14:paraId="7CD6843E" w14:textId="77777777" w:rsidR="00D74AC1" w:rsidRPr="00946D99" w:rsidRDefault="00D74AC1" w:rsidP="00D74AC1">
      <w:pPr>
        <w:autoSpaceDE w:val="0"/>
        <w:autoSpaceDN w:val="0"/>
        <w:adjustRightInd w:val="0"/>
        <w:spacing w:line="276" w:lineRule="auto"/>
        <w:rPr>
          <w:rFonts w:eastAsia="Calibri" w:cs="Arial"/>
          <w:color w:val="FF0000"/>
          <w:szCs w:val="22"/>
          <w:lang w:eastAsia="en-US"/>
        </w:rPr>
      </w:pPr>
    </w:p>
    <w:p w14:paraId="4C9C26F9" w14:textId="67EB2757" w:rsidR="00D74AC1" w:rsidRPr="00946D99" w:rsidRDefault="00D74AC1" w:rsidP="00D74AC1">
      <w:pPr>
        <w:autoSpaceDE w:val="0"/>
        <w:autoSpaceDN w:val="0"/>
        <w:adjustRightInd w:val="0"/>
        <w:spacing w:line="276" w:lineRule="auto"/>
        <w:rPr>
          <w:rFonts w:eastAsia="Calibri" w:cs="Arial"/>
          <w:color w:val="FF0000"/>
          <w:szCs w:val="22"/>
          <w:lang w:eastAsia="en-US"/>
        </w:rPr>
      </w:pPr>
      <w:r w:rsidRPr="00946D99">
        <w:rPr>
          <w:rFonts w:eastAsia="Calibri" w:cs="Arial"/>
          <w:color w:val="FF0000"/>
          <w:szCs w:val="22"/>
          <w:lang w:eastAsia="en-US"/>
        </w:rPr>
        <w:t>(</w:t>
      </w:r>
      <w:r w:rsidR="00AE787A" w:rsidRPr="00946D99">
        <w:rPr>
          <w:rFonts w:eastAsia="Calibri" w:cs="Arial"/>
          <w:color w:val="FF0000"/>
          <w:szCs w:val="22"/>
          <w:lang w:eastAsia="en-US"/>
        </w:rPr>
        <w:t>9</w:t>
      </w:r>
      <w:r w:rsidRPr="00946D99">
        <w:rPr>
          <w:rFonts w:eastAsia="Calibri" w:cs="Arial"/>
          <w:color w:val="FF0000"/>
          <w:szCs w:val="22"/>
          <w:lang w:eastAsia="en-US"/>
        </w:rPr>
        <w:t>) Ako je na čestici više pratećih i/ili pomoćnih građevina njihova međusobna udaljenost je 1,0 m</w:t>
      </w:r>
      <w:r w:rsidR="001B733E" w:rsidRPr="00946D99">
        <w:rPr>
          <w:rFonts w:eastAsia="Calibri" w:cs="Arial"/>
          <w:color w:val="FF0000"/>
          <w:szCs w:val="22"/>
          <w:lang w:eastAsia="en-US"/>
        </w:rPr>
        <w:t>,</w:t>
      </w:r>
      <w:r w:rsidRPr="00946D99">
        <w:rPr>
          <w:rFonts w:eastAsia="Calibri" w:cs="Arial"/>
          <w:color w:val="FF0000"/>
          <w:szCs w:val="22"/>
          <w:lang w:eastAsia="en-US"/>
        </w:rPr>
        <w:t xml:space="preserve"> a iznimno i manje ako čine jednu funkcionalnu cjelinu te tada moraju biti izgrađene sukladno važećoj zakonskoj regulativi zaštite od požara.</w:t>
      </w:r>
    </w:p>
    <w:p w14:paraId="1D900064" w14:textId="77777777" w:rsidR="00D74AC1" w:rsidRPr="00946D99" w:rsidRDefault="00D74AC1" w:rsidP="00D74AC1">
      <w:pPr>
        <w:autoSpaceDE w:val="0"/>
        <w:autoSpaceDN w:val="0"/>
        <w:adjustRightInd w:val="0"/>
        <w:spacing w:line="276" w:lineRule="auto"/>
        <w:rPr>
          <w:rFonts w:eastAsia="Calibri" w:cs="Arial"/>
          <w:color w:val="FF0000"/>
          <w:szCs w:val="22"/>
          <w:lang w:eastAsia="en-US"/>
        </w:rPr>
      </w:pPr>
    </w:p>
    <w:p w14:paraId="386BBF51" w14:textId="272E7EEA" w:rsidR="00D74AC1" w:rsidRPr="00946D99" w:rsidRDefault="00D74AC1" w:rsidP="00D74AC1">
      <w:pPr>
        <w:autoSpaceDE w:val="0"/>
        <w:autoSpaceDN w:val="0"/>
        <w:adjustRightInd w:val="0"/>
        <w:spacing w:line="276" w:lineRule="auto"/>
        <w:rPr>
          <w:rFonts w:eastAsia="Calibri" w:cs="Arial"/>
          <w:color w:val="FF0000"/>
          <w:szCs w:val="22"/>
          <w:lang w:eastAsia="en-US"/>
        </w:rPr>
      </w:pPr>
      <w:r w:rsidRPr="00946D99">
        <w:rPr>
          <w:rFonts w:eastAsia="Calibri" w:cs="Arial"/>
          <w:color w:val="FF0000"/>
          <w:szCs w:val="22"/>
          <w:lang w:eastAsia="en-US"/>
        </w:rPr>
        <w:t>(</w:t>
      </w:r>
      <w:r w:rsidR="00AE787A" w:rsidRPr="00946D99">
        <w:rPr>
          <w:rFonts w:eastAsia="Calibri" w:cs="Arial"/>
          <w:color w:val="FF0000"/>
          <w:szCs w:val="22"/>
          <w:lang w:eastAsia="en-US"/>
        </w:rPr>
        <w:t>10</w:t>
      </w:r>
      <w:r w:rsidRPr="00946D99">
        <w:rPr>
          <w:rFonts w:eastAsia="Calibri" w:cs="Arial"/>
          <w:color w:val="FF0000"/>
          <w:szCs w:val="22"/>
          <w:lang w:eastAsia="en-US"/>
        </w:rPr>
        <w:t xml:space="preserve">) Kada se klijeti </w:t>
      </w:r>
      <w:r w:rsidR="001B733E" w:rsidRPr="00946D99">
        <w:rPr>
          <w:rFonts w:eastAsia="Calibri" w:cs="Arial"/>
          <w:color w:val="FF0000"/>
          <w:szCs w:val="22"/>
          <w:lang w:eastAsia="en-US"/>
        </w:rPr>
        <w:t xml:space="preserve">odnosno </w:t>
      </w:r>
      <w:r w:rsidRPr="00946D99">
        <w:rPr>
          <w:rFonts w:eastAsia="Calibri" w:cs="Arial"/>
          <w:color w:val="FF0000"/>
          <w:szCs w:val="22"/>
          <w:lang w:eastAsia="en-US"/>
        </w:rPr>
        <w:t xml:space="preserve">spremišta lociraju u blizini sjeverne </w:t>
      </w:r>
      <w:r w:rsidR="002E10CC" w:rsidRPr="00946D99">
        <w:rPr>
          <w:rFonts w:eastAsia="Calibri" w:cs="Arial"/>
          <w:color w:val="FF0000"/>
          <w:szCs w:val="22"/>
          <w:lang w:eastAsia="en-US"/>
        </w:rPr>
        <w:t>granice</w:t>
      </w:r>
      <w:r w:rsidRPr="00946D99">
        <w:rPr>
          <w:rFonts w:eastAsia="Calibri" w:cs="Arial"/>
          <w:color w:val="FF0000"/>
          <w:szCs w:val="22"/>
          <w:lang w:eastAsia="en-US"/>
        </w:rPr>
        <w:t xml:space="preserve"> čestice vinograda, odnosno voćnjaka, udaljenost građevine od </w:t>
      </w:r>
      <w:r w:rsidR="002E10CC" w:rsidRPr="00946D99">
        <w:rPr>
          <w:rFonts w:eastAsia="Calibri" w:cs="Arial"/>
          <w:color w:val="FF0000"/>
          <w:szCs w:val="22"/>
          <w:lang w:eastAsia="en-US"/>
        </w:rPr>
        <w:t>granice čestice</w:t>
      </w:r>
      <w:r w:rsidRPr="00946D99">
        <w:rPr>
          <w:rFonts w:eastAsia="Calibri" w:cs="Arial"/>
          <w:color w:val="FF0000"/>
          <w:szCs w:val="22"/>
          <w:lang w:eastAsia="en-US"/>
        </w:rPr>
        <w:t xml:space="preserve"> ne može biti manja od 1,0 m, a od </w:t>
      </w:r>
      <w:r w:rsidR="002E10CC" w:rsidRPr="00946D99">
        <w:rPr>
          <w:rFonts w:eastAsia="Calibri" w:cs="Arial"/>
          <w:color w:val="FF0000"/>
          <w:szCs w:val="22"/>
          <w:lang w:eastAsia="en-US"/>
        </w:rPr>
        <w:t>granica čestica</w:t>
      </w:r>
      <w:r w:rsidRPr="00946D99">
        <w:rPr>
          <w:rFonts w:eastAsia="Calibri" w:cs="Arial"/>
          <w:color w:val="FF0000"/>
          <w:szCs w:val="22"/>
          <w:lang w:eastAsia="en-US"/>
        </w:rPr>
        <w:t xml:space="preserve"> na ostalim stranama svijeta 3,0 m.</w:t>
      </w:r>
    </w:p>
    <w:p w14:paraId="4B1F7499" w14:textId="77777777" w:rsidR="00D74AC1" w:rsidRPr="00946D99" w:rsidRDefault="00D74AC1" w:rsidP="00D74AC1">
      <w:pPr>
        <w:spacing w:line="276" w:lineRule="auto"/>
        <w:rPr>
          <w:rFonts w:eastAsia="Calibri" w:cs="Arial"/>
          <w:color w:val="FF0000"/>
          <w:szCs w:val="22"/>
          <w:lang w:eastAsia="en-US"/>
        </w:rPr>
      </w:pPr>
    </w:p>
    <w:p w14:paraId="10C8DD56" w14:textId="77777777" w:rsidR="00D74AC1" w:rsidRPr="00946D99" w:rsidRDefault="00D74AC1" w:rsidP="00D74AC1">
      <w:pPr>
        <w:spacing w:line="276" w:lineRule="auto"/>
        <w:rPr>
          <w:rFonts w:eastAsia="Calibri" w:cs="Arial"/>
          <w:color w:val="FF0000"/>
          <w:szCs w:val="22"/>
          <w:lang w:eastAsia="en-US"/>
        </w:rPr>
      </w:pPr>
      <w:r w:rsidRPr="00946D99">
        <w:rPr>
          <w:rFonts w:eastAsia="Calibri" w:cs="Arial"/>
          <w:color w:val="FF0000"/>
          <w:szCs w:val="22"/>
          <w:lang w:eastAsia="en-US"/>
        </w:rPr>
        <w:t xml:space="preserve">(11) Krov može biti kosi, ravni, bačvasti i kombinacija navedenih. </w:t>
      </w:r>
    </w:p>
    <w:p w14:paraId="4FFF4E97" w14:textId="77777777" w:rsidR="00D74AC1" w:rsidRPr="00946D99" w:rsidRDefault="00D74AC1" w:rsidP="00D74AC1">
      <w:pPr>
        <w:spacing w:line="276" w:lineRule="auto"/>
        <w:rPr>
          <w:rFonts w:eastAsia="Calibri" w:cs="Arial"/>
          <w:color w:val="FF0000"/>
          <w:szCs w:val="22"/>
          <w:lang w:eastAsia="en-US"/>
        </w:rPr>
      </w:pPr>
    </w:p>
    <w:p w14:paraId="1076CC80" w14:textId="3464B2E4" w:rsidR="00D74AC1" w:rsidRPr="00946D99" w:rsidRDefault="00D74AC1" w:rsidP="00D74AC1">
      <w:pPr>
        <w:spacing w:line="276" w:lineRule="auto"/>
        <w:rPr>
          <w:rFonts w:eastAsia="Calibri" w:cs="Arial"/>
          <w:color w:val="FF0000"/>
          <w:szCs w:val="22"/>
          <w:lang w:eastAsia="en-US"/>
        </w:rPr>
      </w:pPr>
      <w:r w:rsidRPr="00946D99">
        <w:rPr>
          <w:rFonts w:eastAsia="Calibri" w:cs="Arial"/>
          <w:color w:val="FF0000"/>
          <w:szCs w:val="22"/>
          <w:lang w:eastAsia="en-US"/>
        </w:rPr>
        <w:t>(1</w:t>
      </w:r>
      <w:r w:rsidR="008C65B0" w:rsidRPr="00946D99">
        <w:rPr>
          <w:rFonts w:eastAsia="Calibri" w:cs="Arial"/>
          <w:color w:val="FF0000"/>
          <w:szCs w:val="22"/>
          <w:lang w:eastAsia="en-US"/>
        </w:rPr>
        <w:t>2</w:t>
      </w:r>
      <w:r w:rsidRPr="00946D99">
        <w:rPr>
          <w:rFonts w:eastAsia="Calibri" w:cs="Arial"/>
          <w:color w:val="FF0000"/>
          <w:szCs w:val="22"/>
          <w:lang w:eastAsia="en-US"/>
        </w:rPr>
        <w:t xml:space="preserve">) Svaka čestica mora imati osigurani neposredni kolni prilaz minimalne širine 3,0 m na prometnu površinu. </w:t>
      </w:r>
    </w:p>
    <w:p w14:paraId="38901594" w14:textId="77777777" w:rsidR="00D74AC1" w:rsidRPr="00946D99" w:rsidRDefault="00D74AC1" w:rsidP="00D74AC1">
      <w:pPr>
        <w:spacing w:line="276" w:lineRule="auto"/>
        <w:rPr>
          <w:rFonts w:eastAsia="Calibri" w:cs="Arial"/>
          <w:color w:val="FF0000"/>
          <w:szCs w:val="22"/>
          <w:lang w:eastAsia="en-US"/>
        </w:rPr>
      </w:pPr>
    </w:p>
    <w:p w14:paraId="0A98A8C2" w14:textId="3C0DC1A9" w:rsidR="00D74AC1" w:rsidRPr="00946D99" w:rsidRDefault="00D74AC1" w:rsidP="00D74AC1">
      <w:pPr>
        <w:autoSpaceDE w:val="0"/>
        <w:autoSpaceDN w:val="0"/>
        <w:adjustRightInd w:val="0"/>
        <w:spacing w:line="276" w:lineRule="auto"/>
        <w:ind w:right="1"/>
        <w:rPr>
          <w:rFonts w:eastAsia="Calibri" w:cs="Arial"/>
          <w:color w:val="FF0000"/>
          <w:szCs w:val="22"/>
          <w:lang w:eastAsia="en-US"/>
        </w:rPr>
      </w:pPr>
      <w:r w:rsidRPr="00946D99">
        <w:rPr>
          <w:rFonts w:eastAsia="Calibri" w:cs="Arial"/>
          <w:color w:val="FF0000"/>
          <w:szCs w:val="22"/>
          <w:lang w:eastAsia="en-US"/>
        </w:rPr>
        <w:t>(1</w:t>
      </w:r>
      <w:r w:rsidR="008C65B0" w:rsidRPr="00946D99">
        <w:rPr>
          <w:rFonts w:eastAsia="Calibri" w:cs="Arial"/>
          <w:color w:val="FF0000"/>
          <w:szCs w:val="22"/>
          <w:lang w:eastAsia="en-US"/>
        </w:rPr>
        <w:t>3</w:t>
      </w:r>
      <w:r w:rsidRPr="00946D99">
        <w:rPr>
          <w:rFonts w:eastAsia="Calibri" w:cs="Arial"/>
          <w:color w:val="FF0000"/>
          <w:szCs w:val="22"/>
          <w:lang w:eastAsia="en-US"/>
        </w:rPr>
        <w:t>) Oblikovanje klijeti, spremišta i pratećih i/ili pomoćnih građevina mora u pravilu biti u skladu s lokalnom graditeljskom tradicijom, upotrebom autohtonih građevinskih materijala i građevinskih oblika.</w:t>
      </w:r>
      <w:r w:rsidR="008C65B0" w:rsidRPr="00946D99">
        <w:rPr>
          <w:rFonts w:eastAsia="Calibri" w:cs="Arial"/>
          <w:color w:val="FF0000"/>
          <w:szCs w:val="22"/>
          <w:lang w:eastAsia="en-US"/>
        </w:rPr>
        <w:t xml:space="preserve"> Dozvoljava se gradnja na suvremen način sa tradicionalnim elementima.</w:t>
      </w:r>
    </w:p>
    <w:p w14:paraId="29CC0A96" w14:textId="77777777" w:rsidR="00B75F2E" w:rsidRPr="00946D99" w:rsidRDefault="00B75F2E" w:rsidP="00D74AC1">
      <w:pPr>
        <w:autoSpaceDE w:val="0"/>
        <w:autoSpaceDN w:val="0"/>
        <w:adjustRightInd w:val="0"/>
        <w:spacing w:line="276" w:lineRule="auto"/>
        <w:ind w:right="1"/>
        <w:rPr>
          <w:rFonts w:eastAsia="Calibri" w:cs="Arial"/>
          <w:color w:val="FF0000"/>
          <w:szCs w:val="22"/>
          <w:lang w:eastAsia="en-US"/>
        </w:rPr>
      </w:pPr>
    </w:p>
    <w:bookmarkEnd w:id="659"/>
    <w:p w14:paraId="483C5CC3" w14:textId="6CE39462" w:rsidR="00321497" w:rsidRPr="00946D99" w:rsidRDefault="00321497" w:rsidP="00321497">
      <w:pPr>
        <w:pStyle w:val="clanak"/>
        <w:rPr>
          <w:rFonts w:cs="Arial"/>
          <w:snapToGrid w:val="0"/>
          <w:color w:val="FF0000"/>
          <w:szCs w:val="22"/>
          <w:lang w:val="hr-HR" w:eastAsia="en-US"/>
        </w:rPr>
      </w:pPr>
      <w:r w:rsidRPr="00946D99">
        <w:rPr>
          <w:rFonts w:cs="Arial"/>
          <w:snapToGrid w:val="0"/>
          <w:color w:val="FF0000"/>
          <w:szCs w:val="22"/>
          <w:lang w:val="hr-HR" w:eastAsia="en-US"/>
        </w:rPr>
        <w:lastRenderedPageBreak/>
        <w:t>(1</w:t>
      </w:r>
      <w:r w:rsidR="008C65B0" w:rsidRPr="00946D99">
        <w:rPr>
          <w:rFonts w:cs="Arial"/>
          <w:snapToGrid w:val="0"/>
          <w:color w:val="FF0000"/>
          <w:szCs w:val="22"/>
          <w:lang w:val="hr-HR" w:eastAsia="en-US"/>
        </w:rPr>
        <w:t>4</w:t>
      </w:r>
      <w:r w:rsidRPr="00946D99">
        <w:rPr>
          <w:rFonts w:cs="Arial"/>
          <w:snapToGrid w:val="0"/>
          <w:color w:val="FF0000"/>
          <w:szCs w:val="22"/>
          <w:lang w:val="hr-HR" w:eastAsia="en-US"/>
        </w:rPr>
        <w:t xml:space="preserve">) Za poljoprivredne gospodarske građevine izvan građevinskog područja, </w:t>
      </w:r>
      <w:r w:rsidRPr="00946D99">
        <w:rPr>
          <w:rFonts w:eastAsia="Calibri" w:cs="Arial"/>
          <w:color w:val="FF0000"/>
          <w:lang w:val="hr-HR" w:eastAsia="en-US"/>
        </w:rPr>
        <w:t xml:space="preserve">koje pripadaju etnološkim zonama, </w:t>
      </w:r>
      <w:r w:rsidRPr="00946D99">
        <w:rPr>
          <w:rFonts w:eastAsia="Arial" w:cs="Arial"/>
          <w:color w:val="FF0000"/>
          <w:lang w:val="hr-HR"/>
        </w:rPr>
        <w:t xml:space="preserve">uvjeti gradnje i smjernice mjera zaštite za etnološke zone određeni su u poglavlju </w:t>
      </w:r>
      <w:r w:rsidRPr="00946D99">
        <w:rPr>
          <w:rFonts w:eastAsia="Arial" w:cs="Arial"/>
          <w:b/>
          <w:bCs/>
          <w:color w:val="FF0000"/>
          <w:lang w:val="hr-HR"/>
        </w:rPr>
        <w:t xml:space="preserve">6.3. Mjere zaštite kulturno-povijesnih cjelina i građevina, </w:t>
      </w:r>
      <w:r w:rsidRPr="00946D99">
        <w:rPr>
          <w:rFonts w:eastAsia="Arial" w:cs="Arial"/>
          <w:color w:val="FF0000"/>
          <w:lang w:val="hr-HR"/>
        </w:rPr>
        <w:t>članku 142.</w:t>
      </w:r>
      <w:r w:rsidRPr="00946D99">
        <w:rPr>
          <w:rFonts w:eastAsia="Arial" w:cs="Arial"/>
          <w:b/>
          <w:bCs/>
          <w:color w:val="FF0000"/>
          <w:lang w:val="hr-HR"/>
        </w:rPr>
        <w:t xml:space="preserve"> </w:t>
      </w:r>
      <w:r w:rsidRPr="00946D99">
        <w:rPr>
          <w:rFonts w:eastAsia="Arial" w:cs="Arial"/>
          <w:color w:val="FF0000"/>
          <w:lang w:val="hr-HR"/>
        </w:rPr>
        <w:t>ovog Prostornog plana.</w:t>
      </w:r>
    </w:p>
    <w:p w14:paraId="09319824" w14:textId="77777777" w:rsidR="007B3F5C" w:rsidRDefault="007B3F5C" w:rsidP="00D74AC1">
      <w:pPr>
        <w:pStyle w:val="clanak"/>
        <w:rPr>
          <w:rFonts w:cs="Arial"/>
          <w:snapToGrid w:val="0"/>
          <w:szCs w:val="22"/>
          <w:lang w:val="hr-HR" w:eastAsia="en-US"/>
        </w:rPr>
      </w:pPr>
    </w:p>
    <w:p w14:paraId="16D54A12" w14:textId="7F1BF819" w:rsidR="007B3F5C" w:rsidRPr="00946D99" w:rsidRDefault="007B3F5C" w:rsidP="007B3F5C">
      <w:pPr>
        <w:rPr>
          <w:rFonts w:eastAsiaTheme="minorHAnsi" w:cs="Arial"/>
          <w:color w:val="4472C4" w:themeColor="accent1"/>
          <w:szCs w:val="22"/>
          <w:highlight w:val="lightGray"/>
          <w:lang w:eastAsia="en-US"/>
          <w14:ligatures w14:val="standardContextual"/>
        </w:rPr>
      </w:pPr>
      <w:r w:rsidRPr="00946D99">
        <w:rPr>
          <w:rFonts w:cs="Arial"/>
          <w:snapToGrid w:val="0"/>
          <w:color w:val="4472C4" w:themeColor="accent1"/>
          <w:szCs w:val="22"/>
          <w:highlight w:val="lightGray"/>
          <w:lang w:eastAsia="en-US"/>
        </w:rPr>
        <w:t>(1</w:t>
      </w:r>
      <w:r w:rsidR="008C65B0" w:rsidRPr="00946D99">
        <w:rPr>
          <w:rFonts w:cs="Arial"/>
          <w:snapToGrid w:val="0"/>
          <w:color w:val="4472C4" w:themeColor="accent1"/>
          <w:szCs w:val="22"/>
          <w:highlight w:val="lightGray"/>
          <w:lang w:eastAsia="en-US"/>
        </w:rPr>
        <w:t>5</w:t>
      </w:r>
      <w:r w:rsidRPr="00946D99">
        <w:rPr>
          <w:rFonts w:cs="Arial"/>
          <w:snapToGrid w:val="0"/>
          <w:color w:val="4472C4" w:themeColor="accent1"/>
          <w:szCs w:val="22"/>
          <w:highlight w:val="lightGray"/>
          <w:lang w:eastAsia="en-US"/>
        </w:rPr>
        <w:t xml:space="preserve">) </w:t>
      </w:r>
      <w:r w:rsidRPr="00946D99">
        <w:rPr>
          <w:rFonts w:eastAsiaTheme="minorHAnsi" w:cs="Arial"/>
          <w:color w:val="4472C4" w:themeColor="accent1"/>
          <w:szCs w:val="22"/>
          <w:highlight w:val="lightGray"/>
          <w:lang w:eastAsia="en-US"/>
          <w14:ligatures w14:val="standardContextual"/>
        </w:rPr>
        <w:t>Mjere ublažavanja potencijalnih negativnih utjecaja poljoprivrednih građevina izvan građevinskog područja</w:t>
      </w:r>
      <w:r w:rsidRPr="00946D99">
        <w:rPr>
          <w:rFonts w:eastAsia="Calibri" w:cs="Arial"/>
          <w:color w:val="4472C4" w:themeColor="accent1"/>
          <w:szCs w:val="22"/>
          <w:highlight w:val="lightGray"/>
          <w:lang w:eastAsia="en-US"/>
        </w:rPr>
        <w:t xml:space="preserve"> </w:t>
      </w:r>
      <w:r w:rsidRPr="00946D99">
        <w:rPr>
          <w:rFonts w:eastAsiaTheme="minorHAnsi" w:cs="Arial"/>
          <w:color w:val="4472C4" w:themeColor="accent1"/>
          <w:szCs w:val="22"/>
          <w:highlight w:val="lightGray"/>
          <w:lang w:eastAsia="en-US"/>
          <w14:ligatures w14:val="standardContextual"/>
        </w:rPr>
        <w:t>ovog Prostornog plana na ekološku mrežu su:</w:t>
      </w:r>
    </w:p>
    <w:p w14:paraId="0877A054" w14:textId="77777777" w:rsidR="007B3F5C" w:rsidRPr="00946D99" w:rsidRDefault="007B3F5C" w:rsidP="00457CE7">
      <w:pPr>
        <w:numPr>
          <w:ilvl w:val="0"/>
          <w:numId w:val="252"/>
        </w:numPr>
        <w:autoSpaceDE w:val="0"/>
        <w:autoSpaceDN w:val="0"/>
        <w:adjustRightInd w:val="0"/>
        <w:spacing w:line="259" w:lineRule="auto"/>
        <w:ind w:hanging="294"/>
        <w:rPr>
          <w:rFonts w:eastAsiaTheme="minorHAnsi" w:cs="Arial"/>
          <w:color w:val="4472C4" w:themeColor="accent1"/>
          <w:szCs w:val="22"/>
          <w:highlight w:val="lightGray"/>
          <w:lang w:eastAsia="en-US"/>
          <w14:ligatures w14:val="standardContextual"/>
        </w:rPr>
      </w:pPr>
      <w:r w:rsidRPr="00946D99">
        <w:rPr>
          <w:rFonts w:eastAsiaTheme="minorHAnsi" w:cs="Arial"/>
          <w:color w:val="4472C4" w:themeColor="accent1"/>
          <w:szCs w:val="22"/>
          <w:highlight w:val="lightGray"/>
          <w:lang w:eastAsia="en-US"/>
          <w14:ligatures w14:val="standardContextual"/>
        </w:rPr>
        <w:t xml:space="preserve">Izgradnju poljoprivredno gospodarskih građevina izvan građevinskog područja planirati izvan područja rasprostranjenosti staništa pogodnih za ciljne vrste POVS HR2001320 Crna gora, POVS HR2000368 Peteranec, ciljnog stanišnog tipa 6510 Nizinske košanice (Alopecurus pratensis, Sanguisorba officinalis) unutar POVS HR2000368 Peteranec i ključnih staništa ciljnih vrsta ptica POP HR1000008 Bilogora i Kalničko gorje. </w:t>
      </w:r>
    </w:p>
    <w:p w14:paraId="0801094D" w14:textId="77777777" w:rsidR="007B3F5C" w:rsidRPr="00946D99" w:rsidRDefault="007B3F5C" w:rsidP="00457CE7">
      <w:pPr>
        <w:numPr>
          <w:ilvl w:val="0"/>
          <w:numId w:val="252"/>
        </w:numPr>
        <w:autoSpaceDE w:val="0"/>
        <w:autoSpaceDN w:val="0"/>
        <w:adjustRightInd w:val="0"/>
        <w:spacing w:line="259" w:lineRule="auto"/>
        <w:ind w:hanging="294"/>
        <w:rPr>
          <w:rFonts w:eastAsiaTheme="minorHAnsi" w:cs="Arial"/>
          <w:color w:val="4472C4" w:themeColor="accent1"/>
          <w:szCs w:val="22"/>
          <w:highlight w:val="lightGray"/>
          <w:lang w:eastAsia="en-US"/>
          <w14:ligatures w14:val="standardContextual"/>
        </w:rPr>
      </w:pPr>
      <w:r w:rsidRPr="00946D99">
        <w:rPr>
          <w:rFonts w:eastAsiaTheme="minorHAnsi" w:cs="Arial"/>
          <w:color w:val="4472C4" w:themeColor="accent1"/>
          <w:szCs w:val="22"/>
          <w:highlight w:val="lightGray"/>
          <w:lang w:eastAsia="en-US"/>
          <w14:ligatures w14:val="standardContextual"/>
        </w:rPr>
        <w:t xml:space="preserve">Izgradnju poljoprivredno gospodarskih građevina izvan građevinskog područja planirati na način da se izbjegava zauzeće, fragmentacija ili degradacija staništa pogodnih za ciljne vrste POP HR1000008 Bilogora i Kalničko gorje te mogući kumulativno značajan gubitak površina staništa sukladno podacima o rasprostranjenosti ciljnih vrsta i stanišnih tipova područja ekološke mreže na području i u blizini planiranog zahvata. </w:t>
      </w:r>
    </w:p>
    <w:p w14:paraId="10FED6D0" w14:textId="3A4BC63E" w:rsidR="007B3F5C" w:rsidRPr="00946D99" w:rsidRDefault="007B3F5C" w:rsidP="00457CE7">
      <w:pPr>
        <w:numPr>
          <w:ilvl w:val="0"/>
          <w:numId w:val="252"/>
        </w:numPr>
        <w:autoSpaceDE w:val="0"/>
        <w:autoSpaceDN w:val="0"/>
        <w:adjustRightInd w:val="0"/>
        <w:spacing w:line="259" w:lineRule="auto"/>
        <w:ind w:hanging="294"/>
        <w:rPr>
          <w:rFonts w:eastAsiaTheme="minorHAnsi" w:cs="Arial"/>
          <w:color w:val="4472C4" w:themeColor="accent1"/>
          <w:szCs w:val="22"/>
          <w:highlight w:val="lightGray"/>
          <w:lang w:eastAsia="en-US"/>
          <w14:ligatures w14:val="standardContextual"/>
        </w:rPr>
      </w:pPr>
      <w:r w:rsidRPr="00946D99">
        <w:rPr>
          <w:rFonts w:eastAsiaTheme="minorHAnsi" w:cs="Arial"/>
          <w:color w:val="4472C4" w:themeColor="accent1"/>
          <w:szCs w:val="22"/>
          <w:highlight w:val="lightGray"/>
          <w:lang w:eastAsia="en-US"/>
          <w14:ligatures w14:val="standardContextual"/>
        </w:rPr>
        <w:t xml:space="preserve">Radove unutar područja ekološke mreže HR1000008 Bilogora i Kalničko gorje planirati izvan razdoblja gniježđenja ciljnih vrsta ptica te izvan razdoblja utvrđenih sukladno posebnom propisu kojim se određuju mjere očuvanja ciljnih vrsta ptica u područjima ekološke mreže. </w:t>
      </w:r>
    </w:p>
    <w:p w14:paraId="203246C3" w14:textId="77777777" w:rsidR="007B3F5C" w:rsidRPr="00943C7E" w:rsidRDefault="007B3F5C" w:rsidP="00D74AC1">
      <w:pPr>
        <w:pStyle w:val="clanak"/>
        <w:rPr>
          <w:rFonts w:cs="Arial"/>
          <w:snapToGrid w:val="0"/>
          <w:szCs w:val="22"/>
          <w:lang w:val="hr-HR" w:eastAsia="en-US"/>
        </w:rPr>
      </w:pPr>
    </w:p>
    <w:p w14:paraId="0B5D315C" w14:textId="6E169CAF" w:rsidR="00D74AC1" w:rsidRPr="00AF689F" w:rsidRDefault="00D74AC1" w:rsidP="001D5CBF">
      <w:pPr>
        <w:keepNext/>
        <w:outlineLvl w:val="4"/>
        <w:rPr>
          <w:rFonts w:cs="Arial"/>
          <w:b/>
          <w:color w:val="FF0000"/>
          <w:szCs w:val="24"/>
        </w:rPr>
      </w:pPr>
      <w:bookmarkStart w:id="661" w:name="_Hlk143157643"/>
      <w:r w:rsidRPr="00AF689F">
        <w:rPr>
          <w:rFonts w:cs="Arial"/>
          <w:b/>
          <w:color w:val="FF0000"/>
          <w:szCs w:val="24"/>
        </w:rPr>
        <w:t>Ostale poljoprivredn</w:t>
      </w:r>
      <w:r w:rsidR="005718BF" w:rsidRPr="00AF689F">
        <w:rPr>
          <w:rFonts w:cs="Arial"/>
          <w:b/>
          <w:color w:val="FF0000"/>
          <w:szCs w:val="24"/>
        </w:rPr>
        <w:t>e</w:t>
      </w:r>
      <w:r w:rsidRPr="00AF689F">
        <w:rPr>
          <w:rFonts w:cs="Arial"/>
          <w:b/>
          <w:color w:val="FF0000"/>
          <w:szCs w:val="24"/>
        </w:rPr>
        <w:t xml:space="preserve"> gospodarske građevine</w:t>
      </w:r>
    </w:p>
    <w:bookmarkEnd w:id="661"/>
    <w:p w14:paraId="113B3F09" w14:textId="77777777" w:rsidR="00D74AC1" w:rsidRPr="00AF689F" w:rsidRDefault="00D74AC1" w:rsidP="00D74AC1">
      <w:pPr>
        <w:numPr>
          <w:ilvl w:val="12"/>
          <w:numId w:val="0"/>
        </w:numPr>
        <w:spacing w:line="276" w:lineRule="auto"/>
        <w:jc w:val="center"/>
        <w:rPr>
          <w:rFonts w:eastAsia="Calibri" w:cs="Arial"/>
          <w:color w:val="FF0000"/>
          <w:szCs w:val="22"/>
          <w:lang w:eastAsia="en-US"/>
        </w:rPr>
      </w:pPr>
    </w:p>
    <w:p w14:paraId="28EE00FB" w14:textId="77777777" w:rsidR="00D74AC1" w:rsidRPr="00AF689F" w:rsidRDefault="00D74AC1" w:rsidP="00B75F2E">
      <w:pPr>
        <w:jc w:val="center"/>
        <w:rPr>
          <w:b/>
          <w:bCs/>
          <w:snapToGrid w:val="0"/>
          <w:color w:val="FF0000"/>
          <w:lang w:eastAsia="en-US"/>
        </w:rPr>
      </w:pPr>
      <w:bookmarkStart w:id="662" w:name="_Toc146793191"/>
      <w:bookmarkStart w:id="663" w:name="_Toc164947480"/>
      <w:r w:rsidRPr="00AF689F">
        <w:rPr>
          <w:b/>
          <w:bCs/>
          <w:snapToGrid w:val="0"/>
          <w:color w:val="FF0000"/>
          <w:lang w:eastAsia="en-US"/>
        </w:rPr>
        <w:t>Članak 88.b</w:t>
      </w:r>
      <w:bookmarkEnd w:id="662"/>
      <w:bookmarkEnd w:id="663"/>
    </w:p>
    <w:p w14:paraId="4DA86650" w14:textId="77777777" w:rsidR="00D74AC1" w:rsidRPr="00AF689F" w:rsidRDefault="00D74AC1" w:rsidP="00D74AC1">
      <w:pPr>
        <w:pStyle w:val="clanak"/>
        <w:rPr>
          <w:rFonts w:cs="Arial"/>
          <w:snapToGrid w:val="0"/>
          <w:color w:val="FF0000"/>
          <w:szCs w:val="22"/>
          <w:lang w:val="hr-HR" w:eastAsia="en-US"/>
        </w:rPr>
      </w:pPr>
    </w:p>
    <w:p w14:paraId="5069EFB1" w14:textId="19EA3BBB" w:rsidR="00D74AC1" w:rsidRPr="00AF689F" w:rsidRDefault="00D74AC1" w:rsidP="00D74AC1">
      <w:pPr>
        <w:numPr>
          <w:ilvl w:val="12"/>
          <w:numId w:val="0"/>
        </w:numPr>
        <w:spacing w:line="276" w:lineRule="auto"/>
        <w:rPr>
          <w:rFonts w:cs="Arial"/>
          <w:bCs/>
          <w:color w:val="FF0000"/>
          <w:szCs w:val="22"/>
        </w:rPr>
      </w:pPr>
      <w:r w:rsidRPr="00AF689F">
        <w:rPr>
          <w:rFonts w:cs="Arial"/>
          <w:color w:val="FF0000"/>
          <w:szCs w:val="22"/>
        </w:rPr>
        <w:t>(1)</w:t>
      </w:r>
      <w:r w:rsidRPr="00AF689F">
        <w:rPr>
          <w:rFonts w:cs="Arial"/>
          <w:snapToGrid w:val="0"/>
          <w:color w:val="FF0000"/>
          <w:szCs w:val="22"/>
          <w:lang w:eastAsia="en-US"/>
        </w:rPr>
        <w:t xml:space="preserve"> Izvan građevinskog područja naselja na površinama osobito vrijednog obradivog tla </w:t>
      </w:r>
      <w:r w:rsidR="005D4911" w:rsidRPr="00AF689F">
        <w:rPr>
          <w:rFonts w:cs="Arial"/>
          <w:snapToGrid w:val="0"/>
          <w:color w:val="FF0000"/>
          <w:szCs w:val="22"/>
          <w:lang w:eastAsia="en-US"/>
        </w:rPr>
        <w:t>(</w:t>
      </w:r>
      <w:r w:rsidRPr="00AF689F">
        <w:rPr>
          <w:rFonts w:cs="Arial"/>
          <w:snapToGrid w:val="0"/>
          <w:color w:val="FF0000"/>
          <w:szCs w:val="22"/>
          <w:lang w:eastAsia="en-US"/>
        </w:rPr>
        <w:t>oznaka P1</w:t>
      </w:r>
      <w:r w:rsidR="005D4911" w:rsidRPr="00AF689F">
        <w:rPr>
          <w:rFonts w:cs="Arial"/>
          <w:snapToGrid w:val="0"/>
          <w:color w:val="FF0000"/>
          <w:szCs w:val="22"/>
          <w:lang w:eastAsia="en-US"/>
        </w:rPr>
        <w:t>)</w:t>
      </w:r>
      <w:r w:rsidRPr="00AF689F">
        <w:rPr>
          <w:rFonts w:cs="Arial"/>
          <w:snapToGrid w:val="0"/>
          <w:color w:val="FF0000"/>
          <w:szCs w:val="22"/>
          <w:lang w:eastAsia="en-US"/>
        </w:rPr>
        <w:t xml:space="preserve">, vrijednog obradivog tla </w:t>
      </w:r>
      <w:r w:rsidR="005D4911" w:rsidRPr="00AF689F">
        <w:rPr>
          <w:rFonts w:cs="Arial"/>
          <w:snapToGrid w:val="0"/>
          <w:color w:val="FF0000"/>
          <w:szCs w:val="22"/>
          <w:lang w:eastAsia="en-US"/>
        </w:rPr>
        <w:t>(</w:t>
      </w:r>
      <w:r w:rsidRPr="00AF689F">
        <w:rPr>
          <w:rFonts w:cs="Arial"/>
          <w:snapToGrid w:val="0"/>
          <w:color w:val="FF0000"/>
          <w:szCs w:val="22"/>
          <w:lang w:eastAsia="en-US"/>
        </w:rPr>
        <w:t>oznaka P2</w:t>
      </w:r>
      <w:r w:rsidR="005D4911" w:rsidRPr="00AF689F">
        <w:rPr>
          <w:rFonts w:cs="Arial"/>
          <w:snapToGrid w:val="0"/>
          <w:color w:val="FF0000"/>
          <w:szCs w:val="22"/>
          <w:lang w:eastAsia="en-US"/>
        </w:rPr>
        <w:t>)</w:t>
      </w:r>
      <w:r w:rsidRPr="00AF689F">
        <w:rPr>
          <w:rFonts w:cs="Arial"/>
          <w:snapToGrid w:val="0"/>
          <w:color w:val="FF0000"/>
          <w:szCs w:val="22"/>
          <w:lang w:eastAsia="en-US"/>
        </w:rPr>
        <w:t xml:space="preserve"> i ostalog poljoprivrednog tla, šume i šumskog zemljišta </w:t>
      </w:r>
      <w:r w:rsidR="005D4911" w:rsidRPr="00AF689F">
        <w:rPr>
          <w:rFonts w:cs="Arial"/>
          <w:snapToGrid w:val="0"/>
          <w:color w:val="FF0000"/>
          <w:szCs w:val="22"/>
          <w:lang w:eastAsia="en-US"/>
        </w:rPr>
        <w:t>(</w:t>
      </w:r>
      <w:r w:rsidRPr="00AF689F">
        <w:rPr>
          <w:rFonts w:cs="Arial"/>
          <w:snapToGrid w:val="0"/>
          <w:color w:val="FF0000"/>
          <w:szCs w:val="22"/>
          <w:lang w:eastAsia="en-US"/>
        </w:rPr>
        <w:t>oznaka PŠ</w:t>
      </w:r>
      <w:r w:rsidR="005D4911" w:rsidRPr="00AF689F">
        <w:rPr>
          <w:rFonts w:cs="Arial"/>
          <w:snapToGrid w:val="0"/>
          <w:color w:val="FF0000"/>
          <w:szCs w:val="22"/>
          <w:lang w:eastAsia="en-US"/>
        </w:rPr>
        <w:t>)</w:t>
      </w:r>
      <w:r w:rsidRPr="00AF689F">
        <w:rPr>
          <w:rFonts w:cs="Arial"/>
          <w:snapToGrid w:val="0"/>
          <w:color w:val="FF0000"/>
          <w:szCs w:val="22"/>
          <w:lang w:eastAsia="en-US"/>
        </w:rPr>
        <w:t xml:space="preserve"> </w:t>
      </w:r>
      <w:r w:rsidRPr="00AF689F">
        <w:rPr>
          <w:rFonts w:cs="Arial"/>
          <w:bCs/>
          <w:color w:val="FF0000"/>
          <w:szCs w:val="22"/>
        </w:rPr>
        <w:t xml:space="preserve">mogu se graditi </w:t>
      </w:r>
      <w:r w:rsidRPr="00AF689F">
        <w:rPr>
          <w:rFonts w:cs="Arial"/>
          <w:b/>
          <w:bCs/>
          <w:color w:val="FF0000"/>
          <w:szCs w:val="22"/>
        </w:rPr>
        <w:t xml:space="preserve">ostale </w:t>
      </w:r>
      <w:r w:rsidRPr="00AF689F">
        <w:rPr>
          <w:rFonts w:cs="Arial"/>
          <w:b/>
          <w:color w:val="FF0000"/>
          <w:szCs w:val="22"/>
        </w:rPr>
        <w:t>poljoprivredne gospodarske građevine</w:t>
      </w:r>
      <w:r w:rsidRPr="00AF689F">
        <w:rPr>
          <w:rFonts w:cs="Arial"/>
          <w:bCs/>
          <w:color w:val="FF0000"/>
          <w:szCs w:val="22"/>
        </w:rPr>
        <w:t xml:space="preserve"> za potrebe poljoprivredne proizvodnje sukladno uvjetima </w:t>
      </w:r>
      <w:bookmarkStart w:id="664" w:name="_Hlk156554908"/>
      <w:r w:rsidR="008B78A7" w:rsidRPr="00AF689F">
        <w:rPr>
          <w:rFonts w:cs="Arial"/>
          <w:bCs/>
          <w:color w:val="FF0000"/>
          <w:szCs w:val="22"/>
        </w:rPr>
        <w:t>ovog poglavlja</w:t>
      </w:r>
      <w:r w:rsidRPr="00AF689F">
        <w:rPr>
          <w:rFonts w:cs="Arial"/>
          <w:bCs/>
          <w:color w:val="FF0000"/>
          <w:szCs w:val="22"/>
        </w:rPr>
        <w:t xml:space="preserve"> </w:t>
      </w:r>
      <w:bookmarkEnd w:id="664"/>
      <w:r w:rsidRPr="00AF689F">
        <w:rPr>
          <w:rFonts w:cs="Arial"/>
          <w:bCs/>
          <w:color w:val="FF0000"/>
          <w:szCs w:val="22"/>
        </w:rPr>
        <w:t xml:space="preserve">i posebnim propisima. </w:t>
      </w:r>
    </w:p>
    <w:p w14:paraId="0B1D30F8" w14:textId="77777777" w:rsidR="00D74AC1" w:rsidRPr="00AF689F" w:rsidRDefault="00D74AC1" w:rsidP="00D74AC1">
      <w:pPr>
        <w:shd w:val="clear" w:color="auto" w:fill="FFFFFF"/>
        <w:spacing w:after="48"/>
        <w:jc w:val="left"/>
        <w:textAlignment w:val="baseline"/>
        <w:rPr>
          <w:rFonts w:cs="Arial"/>
          <w:color w:val="FF0000"/>
          <w:sz w:val="24"/>
          <w:szCs w:val="24"/>
        </w:rPr>
      </w:pPr>
    </w:p>
    <w:p w14:paraId="79EC617F" w14:textId="0FD1A99F" w:rsidR="00D74AC1" w:rsidRPr="00AF689F" w:rsidRDefault="00D74AC1" w:rsidP="00D74AC1">
      <w:pPr>
        <w:shd w:val="clear" w:color="auto" w:fill="FFFFFF"/>
        <w:spacing w:after="48"/>
        <w:textAlignment w:val="baseline"/>
        <w:rPr>
          <w:rFonts w:cs="Arial"/>
          <w:bCs/>
          <w:color w:val="FF0000"/>
          <w:szCs w:val="22"/>
        </w:rPr>
      </w:pPr>
      <w:r w:rsidRPr="00AF689F">
        <w:rPr>
          <w:rFonts w:cs="Arial"/>
          <w:color w:val="FF0000"/>
          <w:szCs w:val="22"/>
        </w:rPr>
        <w:t xml:space="preserve">(2) </w:t>
      </w:r>
      <w:r w:rsidRPr="00AF689F">
        <w:rPr>
          <w:rFonts w:cs="Arial"/>
          <w:bCs/>
          <w:color w:val="FF0000"/>
          <w:szCs w:val="22"/>
        </w:rPr>
        <w:t>Ostale poljoprivredn</w:t>
      </w:r>
      <w:r w:rsidR="005718BF" w:rsidRPr="00AF689F">
        <w:rPr>
          <w:rFonts w:cs="Arial"/>
          <w:bCs/>
          <w:color w:val="FF0000"/>
          <w:szCs w:val="22"/>
        </w:rPr>
        <w:t>e</w:t>
      </w:r>
      <w:r w:rsidRPr="00AF689F">
        <w:rPr>
          <w:rFonts w:cs="Arial"/>
          <w:bCs/>
          <w:color w:val="FF0000"/>
          <w:szCs w:val="22"/>
        </w:rPr>
        <w:t xml:space="preserve"> gospodarske građevine mogu biti: spremišta</w:t>
      </w:r>
      <w:r w:rsidR="0061749B" w:rsidRPr="00AF689F">
        <w:rPr>
          <w:rFonts w:cs="Arial"/>
          <w:bCs/>
          <w:color w:val="FF0000"/>
          <w:szCs w:val="22"/>
        </w:rPr>
        <w:t xml:space="preserve"> (spremišta alata, strojeva i slično)</w:t>
      </w:r>
      <w:r w:rsidRPr="00AF689F">
        <w:rPr>
          <w:rFonts w:cs="Arial"/>
          <w:bCs/>
          <w:color w:val="FF0000"/>
          <w:szCs w:val="22"/>
        </w:rPr>
        <w:t>,</w:t>
      </w:r>
      <w:r w:rsidR="00122C19" w:rsidRPr="00AF689F">
        <w:rPr>
          <w:rFonts w:cs="Arial"/>
          <w:bCs/>
          <w:color w:val="FF0000"/>
          <w:szCs w:val="22"/>
        </w:rPr>
        <w:t xml:space="preserve"> građevin</w:t>
      </w:r>
      <w:r w:rsidR="0061749B" w:rsidRPr="00AF689F">
        <w:rPr>
          <w:rFonts w:cs="Arial"/>
          <w:bCs/>
          <w:color w:val="FF0000"/>
          <w:szCs w:val="22"/>
        </w:rPr>
        <w:t>e</w:t>
      </w:r>
      <w:r w:rsidR="00122C19" w:rsidRPr="00AF689F">
        <w:rPr>
          <w:rFonts w:cs="Arial"/>
          <w:bCs/>
          <w:color w:val="FF0000"/>
          <w:szCs w:val="22"/>
        </w:rPr>
        <w:t xml:space="preserve"> i oprema namijenjen</w:t>
      </w:r>
      <w:r w:rsidR="0061749B" w:rsidRPr="00AF689F">
        <w:rPr>
          <w:rFonts w:cs="Arial"/>
          <w:bCs/>
          <w:color w:val="FF0000"/>
          <w:szCs w:val="22"/>
        </w:rPr>
        <w:t>a</w:t>
      </w:r>
      <w:r w:rsidR="00122C19" w:rsidRPr="00AF689F">
        <w:rPr>
          <w:rFonts w:cs="Arial"/>
          <w:bCs/>
          <w:color w:val="FF0000"/>
          <w:szCs w:val="22"/>
        </w:rPr>
        <w:t xml:space="preserve"> biljnoj proizvodnji na otvorenom prostoru kao što je </w:t>
      </w:r>
      <w:r w:rsidRPr="00AF689F">
        <w:rPr>
          <w:rFonts w:cs="Arial"/>
          <w:bCs/>
          <w:color w:val="FF0000"/>
          <w:szCs w:val="22"/>
        </w:rPr>
        <w:t>cistern</w:t>
      </w:r>
      <w:r w:rsidR="00122C19" w:rsidRPr="00AF689F">
        <w:rPr>
          <w:rFonts w:cs="Arial"/>
          <w:bCs/>
          <w:color w:val="FF0000"/>
          <w:szCs w:val="22"/>
        </w:rPr>
        <w:t>a</w:t>
      </w:r>
      <w:r w:rsidRPr="00AF689F">
        <w:rPr>
          <w:rFonts w:cs="Arial"/>
          <w:bCs/>
          <w:color w:val="FF0000"/>
          <w:szCs w:val="22"/>
        </w:rPr>
        <w:t xml:space="preserve"> za vodu, bunar, agrometeorološka stanica, oprema za dugogodišnje nasade i rasadnike ukrasnog bilja te voćnog i vinogradarskog sadnog materijala, protugradna mreža s po</w:t>
      </w:r>
      <w:r w:rsidR="004C6B1C" w:rsidRPr="00AF689F">
        <w:rPr>
          <w:rFonts w:cs="Arial"/>
          <w:bCs/>
          <w:color w:val="FF0000"/>
          <w:szCs w:val="22"/>
        </w:rPr>
        <w:t>d</w:t>
      </w:r>
      <w:r w:rsidRPr="00AF689F">
        <w:rPr>
          <w:rFonts w:cs="Arial"/>
          <w:bCs/>
          <w:color w:val="FF0000"/>
          <w:szCs w:val="22"/>
        </w:rPr>
        <w:t>konstrukcijom, prozračna ograda sa stupovima bez trakastog temeljenja</w:t>
      </w:r>
      <w:r w:rsidR="00D31D33" w:rsidRPr="00AF689F">
        <w:rPr>
          <w:rFonts w:cs="Arial"/>
          <w:bCs/>
          <w:color w:val="FF0000"/>
          <w:szCs w:val="22"/>
        </w:rPr>
        <w:t xml:space="preserve"> </w:t>
      </w:r>
      <w:r w:rsidRPr="00AF689F">
        <w:rPr>
          <w:rFonts w:cs="Arial"/>
          <w:bCs/>
          <w:color w:val="FF0000"/>
          <w:szCs w:val="22"/>
        </w:rPr>
        <w:t>i slično.</w:t>
      </w:r>
    </w:p>
    <w:p w14:paraId="7C65494F" w14:textId="77777777" w:rsidR="00D74AC1" w:rsidRPr="00AF689F" w:rsidRDefault="00D74AC1" w:rsidP="00D74AC1">
      <w:pPr>
        <w:numPr>
          <w:ilvl w:val="12"/>
          <w:numId w:val="0"/>
        </w:numPr>
        <w:spacing w:line="276" w:lineRule="auto"/>
        <w:ind w:firstLine="709"/>
        <w:rPr>
          <w:rFonts w:cs="Arial"/>
          <w:b/>
          <w:bCs/>
          <w:color w:val="FF0000"/>
          <w:szCs w:val="22"/>
        </w:rPr>
      </w:pPr>
    </w:p>
    <w:p w14:paraId="54BA456C" w14:textId="4AC2B838" w:rsidR="00D74AC1" w:rsidRPr="00AF689F" w:rsidRDefault="00D74AC1" w:rsidP="00D74AC1">
      <w:pPr>
        <w:numPr>
          <w:ilvl w:val="12"/>
          <w:numId w:val="0"/>
        </w:numPr>
        <w:spacing w:line="276" w:lineRule="auto"/>
        <w:rPr>
          <w:rFonts w:cs="Arial"/>
          <w:color w:val="FF0000"/>
          <w:szCs w:val="22"/>
        </w:rPr>
      </w:pPr>
      <w:r w:rsidRPr="00AF689F">
        <w:rPr>
          <w:rFonts w:cs="Arial"/>
          <w:bCs/>
          <w:color w:val="FF0000"/>
          <w:szCs w:val="22"/>
        </w:rPr>
        <w:t xml:space="preserve">(3) Ostale poljoprivredne gospodarske građevine – </w:t>
      </w:r>
      <w:r w:rsidRPr="00AF689F">
        <w:rPr>
          <w:rFonts w:cs="Arial"/>
          <w:bCs/>
          <w:iCs/>
          <w:color w:val="FF0000"/>
          <w:szCs w:val="22"/>
        </w:rPr>
        <w:t>spremišta</w:t>
      </w:r>
      <w:r w:rsidRPr="00AF689F">
        <w:rPr>
          <w:rFonts w:cs="Arial"/>
          <w:iCs/>
          <w:color w:val="FF0000"/>
          <w:szCs w:val="22"/>
        </w:rPr>
        <w:t xml:space="preserve"> </w:t>
      </w:r>
      <w:bookmarkStart w:id="665" w:name="_Hlk166850555"/>
      <w:r w:rsidRPr="00AF689F">
        <w:rPr>
          <w:rFonts w:cs="Arial"/>
          <w:iCs/>
          <w:color w:val="FF0000"/>
          <w:szCs w:val="22"/>
        </w:rPr>
        <w:t xml:space="preserve">(spremišta alata, strojeva </w:t>
      </w:r>
      <w:r w:rsidR="00DE401A" w:rsidRPr="00AF689F">
        <w:rPr>
          <w:rFonts w:cs="Arial"/>
          <w:iCs/>
          <w:color w:val="FF0000"/>
          <w:szCs w:val="22"/>
        </w:rPr>
        <w:t>i slično</w:t>
      </w:r>
      <w:r w:rsidRPr="00AF689F">
        <w:rPr>
          <w:rFonts w:cs="Arial"/>
          <w:iCs/>
          <w:color w:val="FF0000"/>
          <w:szCs w:val="22"/>
        </w:rPr>
        <w:t>)</w:t>
      </w:r>
      <w:r w:rsidRPr="00AF689F">
        <w:rPr>
          <w:rFonts w:cs="Arial"/>
          <w:color w:val="FF0000"/>
          <w:szCs w:val="22"/>
        </w:rPr>
        <w:t xml:space="preserve"> </w:t>
      </w:r>
      <w:bookmarkEnd w:id="665"/>
      <w:r w:rsidRPr="00AF689F">
        <w:rPr>
          <w:rFonts w:cs="Arial"/>
          <w:color w:val="FF0000"/>
          <w:szCs w:val="22"/>
        </w:rPr>
        <w:t>mogu se graditi na poljoprivrednom zemljištu iz stavka 1</w:t>
      </w:r>
      <w:r w:rsidR="00B75F2E" w:rsidRPr="00AF689F">
        <w:rPr>
          <w:rFonts w:cs="Arial"/>
          <w:color w:val="FF0000"/>
          <w:szCs w:val="22"/>
        </w:rPr>
        <w:t>.</w:t>
      </w:r>
      <w:r w:rsidRPr="00AF689F">
        <w:rPr>
          <w:rFonts w:cs="Arial"/>
          <w:color w:val="FF0000"/>
          <w:szCs w:val="22"/>
        </w:rPr>
        <w:t xml:space="preserve"> ovog članka čija površina nije manja od 1.000,0 m</w:t>
      </w:r>
      <w:r w:rsidRPr="00AF689F">
        <w:rPr>
          <w:rFonts w:cs="Arial"/>
          <w:color w:val="FF0000"/>
          <w:szCs w:val="22"/>
          <w:vertAlign w:val="superscript"/>
        </w:rPr>
        <w:t>2</w:t>
      </w:r>
      <w:r w:rsidRPr="00AF689F">
        <w:rPr>
          <w:rFonts w:cs="Arial"/>
          <w:color w:val="FF0000"/>
          <w:szCs w:val="22"/>
        </w:rPr>
        <w:t xml:space="preserve"> i na kojemu postoji trajni nasad, pri čemu površina </w:t>
      </w:r>
      <w:r w:rsidR="00B75F2E" w:rsidRPr="00AF689F">
        <w:rPr>
          <w:rFonts w:cs="Arial"/>
          <w:color w:val="FF0000"/>
          <w:szCs w:val="22"/>
        </w:rPr>
        <w:t xml:space="preserve">za </w:t>
      </w:r>
      <w:r w:rsidRPr="00AF689F">
        <w:rPr>
          <w:rFonts w:cs="Arial"/>
          <w:color w:val="FF0000"/>
          <w:szCs w:val="22"/>
        </w:rPr>
        <w:t xml:space="preserve">ostale poljoprivredne </w:t>
      </w:r>
      <w:r w:rsidR="005718BF" w:rsidRPr="00AF689F">
        <w:rPr>
          <w:rFonts w:cs="Arial"/>
          <w:color w:val="FF0000"/>
          <w:szCs w:val="22"/>
        </w:rPr>
        <w:t xml:space="preserve">gospodarske </w:t>
      </w:r>
      <w:r w:rsidRPr="00AF689F">
        <w:rPr>
          <w:rFonts w:cs="Arial"/>
          <w:color w:val="FF0000"/>
          <w:szCs w:val="22"/>
        </w:rPr>
        <w:t>građevine</w:t>
      </w:r>
      <w:r w:rsidR="00B75F2E" w:rsidRPr="00AF689F">
        <w:rPr>
          <w:rFonts w:cs="Arial"/>
          <w:color w:val="FF0000"/>
          <w:szCs w:val="22"/>
        </w:rPr>
        <w:t xml:space="preserve"> - spremišta</w:t>
      </w:r>
      <w:r w:rsidRPr="00AF689F">
        <w:rPr>
          <w:rFonts w:cs="Arial"/>
          <w:color w:val="FF0000"/>
          <w:szCs w:val="22"/>
        </w:rPr>
        <w:t xml:space="preserve"> </w:t>
      </w:r>
      <w:r w:rsidR="00B75F2E" w:rsidRPr="00AF689F">
        <w:rPr>
          <w:rFonts w:cs="Arial"/>
          <w:iCs/>
          <w:color w:val="FF0000"/>
          <w:szCs w:val="22"/>
        </w:rPr>
        <w:t>(spremišta alata, strojeva i slično)</w:t>
      </w:r>
      <w:r w:rsidR="00B75F2E" w:rsidRPr="00AF689F">
        <w:rPr>
          <w:rFonts w:cs="Arial"/>
          <w:color w:val="FF0000"/>
          <w:szCs w:val="22"/>
        </w:rPr>
        <w:t xml:space="preserve"> </w:t>
      </w:r>
      <w:r w:rsidRPr="00AF689F">
        <w:rPr>
          <w:rFonts w:cs="Arial"/>
          <w:color w:val="FF0000"/>
          <w:szCs w:val="22"/>
        </w:rPr>
        <w:t xml:space="preserve">iznosi </w:t>
      </w:r>
      <w:r w:rsidR="00B75F2E" w:rsidRPr="00AF689F">
        <w:rPr>
          <w:rFonts w:cs="Arial"/>
          <w:color w:val="FF0000"/>
          <w:szCs w:val="22"/>
        </w:rPr>
        <w:t>najviše</w:t>
      </w:r>
      <w:r w:rsidRPr="00AF689F">
        <w:rPr>
          <w:rFonts w:cs="Arial"/>
          <w:color w:val="FF0000"/>
          <w:szCs w:val="22"/>
        </w:rPr>
        <w:t xml:space="preserve"> 20,0 m</w:t>
      </w:r>
      <w:r w:rsidRPr="00AF689F">
        <w:rPr>
          <w:rFonts w:cs="Arial"/>
          <w:color w:val="FF0000"/>
          <w:szCs w:val="22"/>
          <w:vertAlign w:val="superscript"/>
        </w:rPr>
        <w:t>2</w:t>
      </w:r>
      <w:r w:rsidRPr="00AF689F">
        <w:rPr>
          <w:rFonts w:cs="Arial"/>
          <w:color w:val="FF0000"/>
          <w:szCs w:val="22"/>
        </w:rPr>
        <w:t>.</w:t>
      </w:r>
    </w:p>
    <w:p w14:paraId="09062577" w14:textId="77777777" w:rsidR="00D74AC1" w:rsidRPr="00066FEF" w:rsidRDefault="00D74AC1" w:rsidP="00D74AC1">
      <w:pPr>
        <w:numPr>
          <w:ilvl w:val="12"/>
          <w:numId w:val="0"/>
        </w:numPr>
        <w:spacing w:line="276" w:lineRule="auto"/>
        <w:ind w:firstLine="709"/>
        <w:rPr>
          <w:rFonts w:cs="Arial"/>
          <w:color w:val="ED7D31" w:themeColor="accent2"/>
          <w:szCs w:val="22"/>
        </w:rPr>
      </w:pPr>
    </w:p>
    <w:p w14:paraId="4BD808EB" w14:textId="73FB5D36" w:rsidR="00D74AC1" w:rsidRPr="00AF689F" w:rsidRDefault="00D74AC1" w:rsidP="00D74AC1">
      <w:pPr>
        <w:numPr>
          <w:ilvl w:val="12"/>
          <w:numId w:val="0"/>
        </w:numPr>
        <w:spacing w:line="276" w:lineRule="auto"/>
        <w:rPr>
          <w:rFonts w:cs="Arial"/>
          <w:color w:val="FF0000"/>
          <w:szCs w:val="22"/>
        </w:rPr>
      </w:pPr>
      <w:r w:rsidRPr="00AF689F">
        <w:rPr>
          <w:rFonts w:cs="Arial"/>
          <w:color w:val="FF0000"/>
          <w:szCs w:val="22"/>
        </w:rPr>
        <w:t xml:space="preserve">(4) Dozvoljena površina </w:t>
      </w:r>
      <w:r w:rsidR="005718BF" w:rsidRPr="00AF689F">
        <w:rPr>
          <w:rFonts w:cs="Arial"/>
          <w:color w:val="FF0000"/>
          <w:szCs w:val="22"/>
        </w:rPr>
        <w:t xml:space="preserve">za ostale </w:t>
      </w:r>
      <w:r w:rsidRPr="00AF689F">
        <w:rPr>
          <w:rFonts w:cs="Arial"/>
          <w:color w:val="FF0000"/>
          <w:szCs w:val="22"/>
        </w:rPr>
        <w:t>poljoprivredn</w:t>
      </w:r>
      <w:r w:rsidR="005718BF" w:rsidRPr="00AF689F">
        <w:rPr>
          <w:rFonts w:cs="Arial"/>
          <w:color w:val="FF0000"/>
          <w:szCs w:val="22"/>
        </w:rPr>
        <w:t>e</w:t>
      </w:r>
      <w:r w:rsidRPr="00AF689F">
        <w:rPr>
          <w:rFonts w:cs="Arial"/>
          <w:color w:val="FF0000"/>
          <w:szCs w:val="22"/>
        </w:rPr>
        <w:t xml:space="preserve"> gospodarske građevine – spremišta </w:t>
      </w:r>
      <w:r w:rsidR="00B75F2E" w:rsidRPr="00AF689F">
        <w:rPr>
          <w:rFonts w:cs="Arial"/>
          <w:iCs/>
          <w:color w:val="FF0000"/>
          <w:szCs w:val="22"/>
        </w:rPr>
        <w:t>(spremišta alata, strojeva i slično)</w:t>
      </w:r>
      <w:r w:rsidR="00B75F2E" w:rsidRPr="00AF689F">
        <w:rPr>
          <w:rFonts w:cs="Arial"/>
          <w:color w:val="FF0000"/>
          <w:szCs w:val="22"/>
        </w:rPr>
        <w:t xml:space="preserve"> </w:t>
      </w:r>
      <w:r w:rsidRPr="00AF689F">
        <w:rPr>
          <w:rFonts w:cs="Arial"/>
          <w:color w:val="FF0000"/>
          <w:szCs w:val="22"/>
        </w:rPr>
        <w:t>povećava se po 20 m</w:t>
      </w:r>
      <w:r w:rsidRPr="00AF689F">
        <w:rPr>
          <w:rFonts w:cs="Arial"/>
          <w:color w:val="FF0000"/>
          <w:szCs w:val="22"/>
          <w:vertAlign w:val="superscript"/>
        </w:rPr>
        <w:t>2</w:t>
      </w:r>
      <w:r w:rsidRPr="00AF689F">
        <w:rPr>
          <w:rFonts w:cs="Arial"/>
          <w:color w:val="FF0000"/>
          <w:szCs w:val="22"/>
        </w:rPr>
        <w:t xml:space="preserve"> za svakih 1.000 m</w:t>
      </w:r>
      <w:r w:rsidRPr="00AF689F">
        <w:rPr>
          <w:rFonts w:cs="Arial"/>
          <w:color w:val="FF0000"/>
          <w:szCs w:val="22"/>
          <w:vertAlign w:val="superscript"/>
        </w:rPr>
        <w:t>2</w:t>
      </w:r>
      <w:r w:rsidRPr="00AF689F">
        <w:rPr>
          <w:rFonts w:cs="Arial"/>
          <w:color w:val="FF0000"/>
          <w:szCs w:val="22"/>
        </w:rPr>
        <w:t xml:space="preserve"> više površine poljoprivrednog zemljišta s trajnim nasadom iz stavka 1</w:t>
      </w:r>
      <w:r w:rsidR="00CF0A83" w:rsidRPr="00AF689F">
        <w:rPr>
          <w:rFonts w:cs="Arial"/>
          <w:color w:val="FF0000"/>
          <w:szCs w:val="22"/>
        </w:rPr>
        <w:t>.</w:t>
      </w:r>
      <w:r w:rsidRPr="00AF689F">
        <w:rPr>
          <w:rFonts w:cs="Arial"/>
          <w:color w:val="FF0000"/>
          <w:szCs w:val="22"/>
        </w:rPr>
        <w:t xml:space="preserve"> ovog članka.</w:t>
      </w:r>
    </w:p>
    <w:p w14:paraId="39DAEC2C" w14:textId="77777777" w:rsidR="00D74AC1" w:rsidRPr="00AF689F" w:rsidRDefault="00D74AC1" w:rsidP="00D74AC1">
      <w:pPr>
        <w:numPr>
          <w:ilvl w:val="12"/>
          <w:numId w:val="0"/>
        </w:numPr>
        <w:shd w:val="clear" w:color="auto" w:fill="FFFFFF"/>
        <w:spacing w:line="276" w:lineRule="auto"/>
        <w:ind w:firstLine="709"/>
        <w:rPr>
          <w:rFonts w:cs="Arial"/>
          <w:color w:val="FF0000"/>
          <w:szCs w:val="22"/>
        </w:rPr>
      </w:pPr>
    </w:p>
    <w:p w14:paraId="1EA334CB" w14:textId="3BA2B421" w:rsidR="00D74AC1" w:rsidRPr="00AF689F" w:rsidRDefault="00D74AC1" w:rsidP="00D74AC1">
      <w:pPr>
        <w:numPr>
          <w:ilvl w:val="12"/>
          <w:numId w:val="0"/>
        </w:numPr>
        <w:shd w:val="clear" w:color="auto" w:fill="FFFFFF"/>
        <w:spacing w:line="276" w:lineRule="auto"/>
        <w:rPr>
          <w:rFonts w:cs="Arial"/>
          <w:color w:val="FF0000"/>
          <w:szCs w:val="22"/>
        </w:rPr>
      </w:pPr>
      <w:r w:rsidRPr="00AF689F">
        <w:rPr>
          <w:rFonts w:cs="Arial"/>
          <w:color w:val="FF0000"/>
          <w:szCs w:val="22"/>
        </w:rPr>
        <w:lastRenderedPageBreak/>
        <w:t xml:space="preserve">(5) Oblikovanje </w:t>
      </w:r>
      <w:r w:rsidR="005718BF" w:rsidRPr="00AF689F">
        <w:rPr>
          <w:rFonts w:cs="Arial"/>
          <w:color w:val="FF0000"/>
          <w:szCs w:val="22"/>
        </w:rPr>
        <w:t xml:space="preserve">za ostale </w:t>
      </w:r>
      <w:r w:rsidRPr="00AF689F">
        <w:rPr>
          <w:rFonts w:cs="Arial"/>
          <w:color w:val="FF0000"/>
          <w:szCs w:val="22"/>
        </w:rPr>
        <w:t xml:space="preserve">poljoprivredne gospodarske građevine </w:t>
      </w:r>
      <w:r w:rsidR="005718BF" w:rsidRPr="00AF689F">
        <w:rPr>
          <w:rFonts w:cs="Arial"/>
          <w:color w:val="FF0000"/>
          <w:szCs w:val="22"/>
        </w:rPr>
        <w:t xml:space="preserve">- </w:t>
      </w:r>
      <w:r w:rsidRPr="00AF689F">
        <w:rPr>
          <w:rFonts w:cs="Arial"/>
          <w:color w:val="FF0000"/>
          <w:szCs w:val="22"/>
        </w:rPr>
        <w:t xml:space="preserve">spremišta </w:t>
      </w:r>
      <w:r w:rsidR="005718BF" w:rsidRPr="00AF689F">
        <w:rPr>
          <w:rFonts w:cs="Arial"/>
          <w:iCs/>
          <w:color w:val="FF0000"/>
          <w:szCs w:val="22"/>
        </w:rPr>
        <w:t>(spremišta alata, strojeva i slično)</w:t>
      </w:r>
      <w:r w:rsidR="005718BF" w:rsidRPr="00AF689F">
        <w:rPr>
          <w:rFonts w:cs="Arial"/>
          <w:color w:val="FF0000"/>
          <w:szCs w:val="22"/>
        </w:rPr>
        <w:t xml:space="preserve"> </w:t>
      </w:r>
      <w:r w:rsidRPr="00AF689F">
        <w:rPr>
          <w:rFonts w:cs="Arial"/>
          <w:color w:val="FF0000"/>
          <w:szCs w:val="22"/>
        </w:rPr>
        <w:t xml:space="preserve">preporuča se uskladiti s lokalnom graditeljskom tradicijom, a dozvoljen je i suvremeni arhitektonski izričaj. </w:t>
      </w:r>
    </w:p>
    <w:p w14:paraId="762D1D4B" w14:textId="77777777" w:rsidR="00D74AC1" w:rsidRPr="00AF689F" w:rsidRDefault="00D74AC1" w:rsidP="00D74AC1">
      <w:pPr>
        <w:numPr>
          <w:ilvl w:val="12"/>
          <w:numId w:val="0"/>
        </w:numPr>
        <w:shd w:val="clear" w:color="auto" w:fill="FFFFFF"/>
        <w:spacing w:line="276" w:lineRule="auto"/>
        <w:ind w:firstLine="709"/>
        <w:rPr>
          <w:rFonts w:cs="Arial"/>
          <w:color w:val="FF0000"/>
          <w:szCs w:val="22"/>
        </w:rPr>
      </w:pPr>
    </w:p>
    <w:p w14:paraId="3BC9C660" w14:textId="76607B3B" w:rsidR="00D74AC1" w:rsidRPr="00AF689F" w:rsidRDefault="00113552" w:rsidP="00D74AC1">
      <w:pPr>
        <w:numPr>
          <w:ilvl w:val="12"/>
          <w:numId w:val="0"/>
        </w:numPr>
        <w:spacing w:line="276" w:lineRule="auto"/>
        <w:rPr>
          <w:rFonts w:cs="Arial"/>
          <w:color w:val="FF0000"/>
          <w:szCs w:val="22"/>
        </w:rPr>
      </w:pPr>
      <w:bookmarkStart w:id="666" w:name="_Hlk142045349"/>
      <w:r w:rsidRPr="00AF689F">
        <w:rPr>
          <w:rFonts w:cs="Arial"/>
          <w:color w:val="FF0000"/>
          <w:szCs w:val="22"/>
        </w:rPr>
        <w:t xml:space="preserve">(6) </w:t>
      </w:r>
      <w:r w:rsidR="00D74AC1" w:rsidRPr="00AF689F">
        <w:rPr>
          <w:rFonts w:cs="Arial"/>
          <w:color w:val="FF0000"/>
          <w:szCs w:val="22"/>
        </w:rPr>
        <w:t xml:space="preserve">Najveća etažna visina građevina je E=Prizemlje, a </w:t>
      </w:r>
      <w:r w:rsidR="002F48E8" w:rsidRPr="00AF689F">
        <w:rPr>
          <w:rFonts w:cs="Arial"/>
          <w:color w:val="FF0000"/>
          <w:szCs w:val="22"/>
        </w:rPr>
        <w:t>maksimalna</w:t>
      </w:r>
      <w:r w:rsidR="00D74AC1" w:rsidRPr="00AF689F">
        <w:rPr>
          <w:rFonts w:cs="Arial"/>
          <w:color w:val="FF0000"/>
          <w:szCs w:val="22"/>
        </w:rPr>
        <w:t xml:space="preserve"> visina</w:t>
      </w:r>
      <w:r w:rsidR="0064223E" w:rsidRPr="00AF689F">
        <w:rPr>
          <w:rFonts w:cs="Arial"/>
          <w:color w:val="FF0000"/>
          <w:szCs w:val="22"/>
        </w:rPr>
        <w:t xml:space="preserve"> je</w:t>
      </w:r>
      <w:r w:rsidR="00D74AC1" w:rsidRPr="00AF689F">
        <w:rPr>
          <w:rFonts w:cs="Arial"/>
          <w:color w:val="FF0000"/>
          <w:szCs w:val="22"/>
        </w:rPr>
        <w:t xml:space="preserve"> V</w:t>
      </w:r>
      <w:r w:rsidR="0064223E" w:rsidRPr="00AF689F">
        <w:rPr>
          <w:rFonts w:cs="Arial"/>
          <w:color w:val="FF0000"/>
          <w:szCs w:val="22"/>
        </w:rPr>
        <w:t>max</w:t>
      </w:r>
      <w:r w:rsidR="00D74AC1" w:rsidRPr="00AF689F">
        <w:rPr>
          <w:rFonts w:cs="Arial"/>
          <w:color w:val="FF0000"/>
          <w:szCs w:val="22"/>
        </w:rPr>
        <w:t xml:space="preserve">=4,0 m. </w:t>
      </w:r>
    </w:p>
    <w:p w14:paraId="46CC1BBA" w14:textId="77777777" w:rsidR="00D74AC1" w:rsidRPr="00AF689F" w:rsidRDefault="00D74AC1" w:rsidP="00D74AC1">
      <w:pPr>
        <w:numPr>
          <w:ilvl w:val="12"/>
          <w:numId w:val="0"/>
        </w:numPr>
        <w:shd w:val="clear" w:color="auto" w:fill="FFFFFF"/>
        <w:spacing w:line="276" w:lineRule="auto"/>
        <w:ind w:firstLine="709"/>
        <w:rPr>
          <w:rFonts w:cs="Arial"/>
          <w:color w:val="FF0000"/>
          <w:szCs w:val="22"/>
        </w:rPr>
      </w:pPr>
    </w:p>
    <w:p w14:paraId="1F509A05" w14:textId="4AB4BE47" w:rsidR="00D74AC1" w:rsidRPr="00AF689F" w:rsidRDefault="00113552" w:rsidP="00D74AC1">
      <w:pPr>
        <w:numPr>
          <w:ilvl w:val="12"/>
          <w:numId w:val="0"/>
        </w:numPr>
        <w:shd w:val="clear" w:color="auto" w:fill="FFFFFF"/>
        <w:spacing w:line="276" w:lineRule="auto"/>
        <w:rPr>
          <w:rFonts w:cs="Arial"/>
          <w:color w:val="FF0000"/>
          <w:szCs w:val="22"/>
        </w:rPr>
      </w:pPr>
      <w:r w:rsidRPr="00AF689F">
        <w:rPr>
          <w:rFonts w:cs="Arial"/>
          <w:color w:val="FF0000"/>
          <w:szCs w:val="22"/>
        </w:rPr>
        <w:t xml:space="preserve">(7) </w:t>
      </w:r>
      <w:r w:rsidR="00AA564C" w:rsidRPr="00AF689F">
        <w:rPr>
          <w:rFonts w:cs="Arial"/>
          <w:color w:val="FF0000"/>
          <w:szCs w:val="22"/>
        </w:rPr>
        <w:t>K</w:t>
      </w:r>
      <w:r w:rsidR="00B02C55" w:rsidRPr="00AF689F">
        <w:rPr>
          <w:rFonts w:cs="Arial"/>
          <w:color w:val="FF0000"/>
          <w:szCs w:val="22"/>
        </w:rPr>
        <w:t>rovovi mogu biti izvedeni kao kosi</w:t>
      </w:r>
      <w:r w:rsidR="00FF6C5F" w:rsidRPr="00AF689F">
        <w:rPr>
          <w:rFonts w:cs="Arial"/>
          <w:color w:val="FF0000"/>
          <w:szCs w:val="22"/>
        </w:rPr>
        <w:t>,</w:t>
      </w:r>
      <w:r w:rsidR="00B02C55" w:rsidRPr="00AF689F">
        <w:rPr>
          <w:rFonts w:cs="Arial"/>
          <w:color w:val="FF0000"/>
          <w:szCs w:val="22"/>
        </w:rPr>
        <w:t xml:space="preserve"> m</w:t>
      </w:r>
      <w:r w:rsidR="00D74AC1" w:rsidRPr="00AF689F">
        <w:rPr>
          <w:rFonts w:cs="Arial"/>
          <w:color w:val="FF0000"/>
          <w:szCs w:val="22"/>
        </w:rPr>
        <w:t>aksimalni nagib krovišta je do 45°</w:t>
      </w:r>
      <w:r w:rsidR="00B02C55" w:rsidRPr="00AF689F">
        <w:rPr>
          <w:rFonts w:cs="Arial"/>
          <w:color w:val="FF0000"/>
          <w:szCs w:val="22"/>
        </w:rPr>
        <w:t xml:space="preserve">, iznimno ravni i slično. </w:t>
      </w:r>
      <w:r w:rsidR="00D74AC1" w:rsidRPr="00AF689F">
        <w:rPr>
          <w:rFonts w:cs="Arial"/>
          <w:color w:val="FF0000"/>
          <w:szCs w:val="22"/>
        </w:rPr>
        <w:t xml:space="preserve"> </w:t>
      </w:r>
    </w:p>
    <w:p w14:paraId="7231776C" w14:textId="77777777" w:rsidR="00D74AC1" w:rsidRPr="00AF689F" w:rsidRDefault="00D74AC1" w:rsidP="00D74AC1">
      <w:pPr>
        <w:numPr>
          <w:ilvl w:val="12"/>
          <w:numId w:val="0"/>
        </w:numPr>
        <w:shd w:val="clear" w:color="auto" w:fill="FFFFFF"/>
        <w:spacing w:line="276" w:lineRule="auto"/>
        <w:ind w:firstLine="709"/>
        <w:rPr>
          <w:rFonts w:cs="Arial"/>
          <w:color w:val="FF0000"/>
          <w:szCs w:val="22"/>
        </w:rPr>
      </w:pPr>
    </w:p>
    <w:p w14:paraId="3EEA8D4D" w14:textId="7C6D828A" w:rsidR="00D74AC1" w:rsidRPr="00AF689F" w:rsidRDefault="00113552" w:rsidP="005718BF">
      <w:pPr>
        <w:numPr>
          <w:ilvl w:val="12"/>
          <w:numId w:val="0"/>
        </w:numPr>
        <w:shd w:val="clear" w:color="auto" w:fill="FFFFFF"/>
        <w:spacing w:line="276" w:lineRule="auto"/>
        <w:rPr>
          <w:rFonts w:cs="Arial"/>
          <w:color w:val="FF0000"/>
          <w:szCs w:val="22"/>
        </w:rPr>
      </w:pPr>
      <w:r w:rsidRPr="00AF689F">
        <w:rPr>
          <w:rFonts w:cs="Arial"/>
          <w:color w:val="FF0000"/>
          <w:szCs w:val="22"/>
        </w:rPr>
        <w:t>(8</w:t>
      </w:r>
      <w:r w:rsidR="005718BF" w:rsidRPr="00AF689F">
        <w:rPr>
          <w:rFonts w:cs="Arial"/>
          <w:color w:val="FF0000"/>
          <w:szCs w:val="22"/>
        </w:rPr>
        <w:t xml:space="preserve">) </w:t>
      </w:r>
      <w:r w:rsidR="005718BF" w:rsidRPr="00AF689F">
        <w:rPr>
          <w:rFonts w:eastAsia="Calibri" w:cs="Arial"/>
          <w:color w:val="FF0000"/>
          <w:szCs w:val="22"/>
          <w:lang w:eastAsia="en-US"/>
        </w:rPr>
        <w:t xml:space="preserve">Udaljenost </w:t>
      </w:r>
      <w:r w:rsidR="005718BF" w:rsidRPr="00AF689F">
        <w:rPr>
          <w:rFonts w:cs="Arial"/>
          <w:color w:val="FF0000"/>
          <w:szCs w:val="22"/>
        </w:rPr>
        <w:t xml:space="preserve">za ostale poljoprivredne gospodarske građevine </w:t>
      </w:r>
      <w:r w:rsidR="006622AD" w:rsidRPr="00AF689F">
        <w:rPr>
          <w:rFonts w:cs="Arial"/>
          <w:color w:val="FF0000"/>
          <w:szCs w:val="22"/>
        </w:rPr>
        <w:t>–</w:t>
      </w:r>
      <w:r w:rsidR="005718BF" w:rsidRPr="00AF689F">
        <w:rPr>
          <w:rFonts w:cs="Arial"/>
          <w:color w:val="FF0000"/>
          <w:szCs w:val="22"/>
        </w:rPr>
        <w:t xml:space="preserve"> spremišta</w:t>
      </w:r>
      <w:r w:rsidR="006622AD" w:rsidRPr="00AF689F">
        <w:rPr>
          <w:rFonts w:cs="Arial"/>
          <w:color w:val="FF0000"/>
          <w:szCs w:val="22"/>
        </w:rPr>
        <w:t xml:space="preserve"> </w:t>
      </w:r>
      <w:r w:rsidR="006622AD" w:rsidRPr="00AF689F">
        <w:rPr>
          <w:rFonts w:cs="Arial"/>
          <w:iCs/>
          <w:color w:val="FF0000"/>
          <w:szCs w:val="22"/>
        </w:rPr>
        <w:t>(spremišta alata, strojeva i slično)</w:t>
      </w:r>
      <w:r w:rsidR="006622AD" w:rsidRPr="00AF689F">
        <w:rPr>
          <w:rFonts w:cs="Arial"/>
          <w:color w:val="FF0000"/>
          <w:szCs w:val="22"/>
        </w:rPr>
        <w:t xml:space="preserve"> </w:t>
      </w:r>
      <w:r w:rsidR="005718BF" w:rsidRPr="00AF689F">
        <w:rPr>
          <w:rFonts w:eastAsia="Calibri" w:cs="Arial"/>
          <w:color w:val="FF0000"/>
          <w:szCs w:val="22"/>
          <w:lang w:eastAsia="en-US"/>
        </w:rPr>
        <w:t xml:space="preserve"> od jedne granice čestice treba biti </w:t>
      </w:r>
      <w:r w:rsidR="00FF6C5F" w:rsidRPr="00AF689F">
        <w:rPr>
          <w:rFonts w:eastAsia="Calibri" w:cs="Arial"/>
          <w:color w:val="FF0000"/>
          <w:szCs w:val="22"/>
          <w:lang w:eastAsia="en-US"/>
        </w:rPr>
        <w:t xml:space="preserve">najmanje </w:t>
      </w:r>
      <w:r w:rsidR="005718BF" w:rsidRPr="00AF689F">
        <w:rPr>
          <w:rFonts w:eastAsia="Calibri" w:cs="Arial"/>
          <w:color w:val="FF0000"/>
          <w:szCs w:val="22"/>
          <w:lang w:eastAsia="en-US"/>
        </w:rPr>
        <w:t>3,0 m, a od ostalih granica čestice ne manje od 1,0 m odnosno 0,5 m u slučaju postojećeg/zatečenog stanja.</w:t>
      </w:r>
      <w:r w:rsidR="00122C19" w:rsidRPr="00AF689F">
        <w:rPr>
          <w:rFonts w:eastAsia="Calibri" w:cs="Arial"/>
          <w:color w:val="FF0000"/>
          <w:szCs w:val="22"/>
          <w:lang w:eastAsia="en-US"/>
        </w:rPr>
        <w:t xml:space="preserve"> </w:t>
      </w:r>
    </w:p>
    <w:p w14:paraId="5365FD7A" w14:textId="77777777" w:rsidR="005718BF" w:rsidRPr="00AF689F" w:rsidRDefault="005718BF" w:rsidP="00D74AC1">
      <w:pPr>
        <w:numPr>
          <w:ilvl w:val="12"/>
          <w:numId w:val="0"/>
        </w:numPr>
        <w:spacing w:line="276" w:lineRule="auto"/>
        <w:rPr>
          <w:rFonts w:cs="Arial"/>
          <w:color w:val="FF0000"/>
          <w:szCs w:val="22"/>
        </w:rPr>
      </w:pPr>
    </w:p>
    <w:p w14:paraId="473B9F36" w14:textId="28607D64" w:rsidR="00D74AC1" w:rsidRPr="00AF689F" w:rsidRDefault="00113552" w:rsidP="00D74AC1">
      <w:pPr>
        <w:numPr>
          <w:ilvl w:val="12"/>
          <w:numId w:val="0"/>
        </w:numPr>
        <w:spacing w:line="276" w:lineRule="auto"/>
        <w:rPr>
          <w:rFonts w:cs="Arial"/>
          <w:color w:val="FF0000"/>
          <w:szCs w:val="22"/>
        </w:rPr>
      </w:pPr>
      <w:r w:rsidRPr="00AF689F">
        <w:rPr>
          <w:rFonts w:cs="Arial"/>
          <w:color w:val="FF0000"/>
          <w:szCs w:val="22"/>
        </w:rPr>
        <w:t xml:space="preserve">(9) </w:t>
      </w:r>
      <w:r w:rsidR="00D74AC1" w:rsidRPr="00AF689F">
        <w:rPr>
          <w:rFonts w:cs="Arial"/>
          <w:color w:val="FF0000"/>
          <w:szCs w:val="22"/>
        </w:rPr>
        <w:t xml:space="preserve">Zemljište koje je služilo kao osnova za utvrđivanje uvjeta za izgradnju </w:t>
      </w:r>
      <w:r w:rsidR="008638FC" w:rsidRPr="00AF689F">
        <w:rPr>
          <w:rFonts w:cs="Arial"/>
          <w:color w:val="FF0000"/>
          <w:szCs w:val="22"/>
        </w:rPr>
        <w:t>ostal</w:t>
      </w:r>
      <w:r w:rsidR="009E2F1E" w:rsidRPr="00AF689F">
        <w:rPr>
          <w:rFonts w:cs="Arial"/>
          <w:color w:val="FF0000"/>
          <w:szCs w:val="22"/>
        </w:rPr>
        <w:t xml:space="preserve">ih </w:t>
      </w:r>
      <w:r w:rsidR="00D74AC1" w:rsidRPr="00AF689F">
        <w:rPr>
          <w:rFonts w:cs="Arial"/>
          <w:color w:val="FF0000"/>
          <w:szCs w:val="22"/>
        </w:rPr>
        <w:t>poljoprivredn</w:t>
      </w:r>
      <w:r w:rsidR="009E2F1E" w:rsidRPr="00AF689F">
        <w:rPr>
          <w:rFonts w:cs="Arial"/>
          <w:color w:val="FF0000"/>
          <w:szCs w:val="22"/>
        </w:rPr>
        <w:t>o</w:t>
      </w:r>
      <w:r w:rsidR="00D74AC1" w:rsidRPr="00AF689F">
        <w:rPr>
          <w:rFonts w:cs="Arial"/>
          <w:color w:val="FF0000"/>
          <w:szCs w:val="22"/>
        </w:rPr>
        <w:t xml:space="preserve"> gospodarsk</w:t>
      </w:r>
      <w:r w:rsidR="009E2F1E" w:rsidRPr="00AF689F">
        <w:rPr>
          <w:rFonts w:cs="Arial"/>
          <w:color w:val="FF0000"/>
          <w:szCs w:val="22"/>
        </w:rPr>
        <w:t>ih</w:t>
      </w:r>
      <w:r w:rsidR="00D74AC1" w:rsidRPr="00AF689F">
        <w:rPr>
          <w:rFonts w:cs="Arial"/>
          <w:color w:val="FF0000"/>
          <w:szCs w:val="22"/>
        </w:rPr>
        <w:t xml:space="preserve"> građevin</w:t>
      </w:r>
      <w:r w:rsidR="009E2F1E" w:rsidRPr="00AF689F">
        <w:rPr>
          <w:rFonts w:cs="Arial"/>
          <w:color w:val="FF0000"/>
          <w:szCs w:val="22"/>
        </w:rPr>
        <w:t>a</w:t>
      </w:r>
      <w:r w:rsidR="00D74AC1" w:rsidRPr="00AF689F">
        <w:rPr>
          <w:rFonts w:cs="Arial"/>
          <w:color w:val="FF0000"/>
          <w:szCs w:val="22"/>
        </w:rPr>
        <w:t xml:space="preserve"> ne može se parcelirati na dijelove koji veličinom ili s obzirom na uvjete propisane za smještaj građevina nisu u skladu s </w:t>
      </w:r>
      <w:r w:rsidR="0064223E" w:rsidRPr="00AF689F">
        <w:rPr>
          <w:rFonts w:cs="Arial"/>
          <w:color w:val="FF0000"/>
          <w:szCs w:val="22"/>
        </w:rPr>
        <w:t>ovim Prostornim planom</w:t>
      </w:r>
      <w:r w:rsidR="00D74AC1" w:rsidRPr="00AF689F">
        <w:rPr>
          <w:rFonts w:cs="Arial"/>
          <w:color w:val="FF0000"/>
          <w:szCs w:val="22"/>
        </w:rPr>
        <w:t xml:space="preserve">. </w:t>
      </w:r>
    </w:p>
    <w:p w14:paraId="5557A518" w14:textId="77777777" w:rsidR="00D74AC1" w:rsidRPr="00AF689F" w:rsidRDefault="00D74AC1" w:rsidP="00D74AC1">
      <w:pPr>
        <w:numPr>
          <w:ilvl w:val="12"/>
          <w:numId w:val="0"/>
        </w:numPr>
        <w:spacing w:line="276" w:lineRule="auto"/>
        <w:rPr>
          <w:rFonts w:cs="Arial"/>
          <w:color w:val="FF0000"/>
          <w:szCs w:val="22"/>
        </w:rPr>
      </w:pPr>
    </w:p>
    <w:p w14:paraId="1E6578B1" w14:textId="7FAACB9B" w:rsidR="00D74AC1" w:rsidRPr="00AF689F" w:rsidRDefault="00113552" w:rsidP="00D74AC1">
      <w:pPr>
        <w:numPr>
          <w:ilvl w:val="12"/>
          <w:numId w:val="0"/>
        </w:numPr>
        <w:spacing w:line="276" w:lineRule="auto"/>
        <w:rPr>
          <w:rFonts w:cs="Arial"/>
          <w:bCs/>
          <w:color w:val="FF0000"/>
          <w:szCs w:val="22"/>
        </w:rPr>
      </w:pPr>
      <w:r w:rsidRPr="00AF689F">
        <w:rPr>
          <w:rFonts w:cs="Arial"/>
          <w:color w:val="FF0000"/>
          <w:szCs w:val="22"/>
        </w:rPr>
        <w:t xml:space="preserve">(10) </w:t>
      </w:r>
      <w:r w:rsidR="009E2F1E" w:rsidRPr="00AF689F">
        <w:rPr>
          <w:rFonts w:cs="Arial"/>
          <w:color w:val="FF0000"/>
          <w:szCs w:val="22"/>
        </w:rPr>
        <w:t>Ostale p</w:t>
      </w:r>
      <w:r w:rsidR="00D74AC1" w:rsidRPr="00AF689F">
        <w:rPr>
          <w:rFonts w:cs="Arial"/>
          <w:color w:val="FF0000"/>
          <w:szCs w:val="22"/>
        </w:rPr>
        <w:t>oljoprivredne</w:t>
      </w:r>
      <w:r w:rsidR="00D74AC1" w:rsidRPr="00AF689F">
        <w:rPr>
          <w:rFonts w:cs="Arial"/>
          <w:bCs/>
          <w:color w:val="FF0000"/>
          <w:szCs w:val="22"/>
        </w:rPr>
        <w:t xml:space="preserve"> gospodarske građevine iz stavka 2. ovog članka </w:t>
      </w:r>
      <w:r w:rsidR="00D74AC1" w:rsidRPr="00AF689F">
        <w:rPr>
          <w:rFonts w:cs="Arial"/>
          <w:color w:val="FF0000"/>
          <w:szCs w:val="22"/>
        </w:rPr>
        <w:t xml:space="preserve">ne mogu se izgrađivati na području </w:t>
      </w:r>
      <w:r w:rsidR="00D74AC1" w:rsidRPr="00AF689F">
        <w:rPr>
          <w:rFonts w:cs="Arial"/>
          <w:bCs/>
          <w:color w:val="FF0000"/>
          <w:szCs w:val="22"/>
        </w:rPr>
        <w:t>posebnih uvjeta ograničenja (inundacijski prostor, kulturno-povijesne vrijednosti, zaštićeni dijelovi prirode, zaštitna područja, vodocrpilišta, infrastrukturni koridori i slično), izuzev u skladu s posebnim uvjetima nadležnih tijela.</w:t>
      </w:r>
    </w:p>
    <w:bookmarkEnd w:id="666"/>
    <w:p w14:paraId="0C5E91B3" w14:textId="77777777" w:rsidR="007B3F5C" w:rsidRPr="00066FEF" w:rsidRDefault="007B3F5C" w:rsidP="007759C6">
      <w:pPr>
        <w:pStyle w:val="clanak"/>
        <w:rPr>
          <w:rFonts w:cs="Arial"/>
          <w:snapToGrid w:val="0"/>
          <w:szCs w:val="22"/>
          <w:lang w:val="hr-HR" w:eastAsia="en-US"/>
        </w:rPr>
      </w:pPr>
    </w:p>
    <w:p w14:paraId="32FA6818" w14:textId="77777777" w:rsidR="00113552" w:rsidRPr="006367C5" w:rsidRDefault="00113552" w:rsidP="006367C5">
      <w:pPr>
        <w:rPr>
          <w:b/>
          <w:bCs/>
          <w:strike/>
        </w:rPr>
      </w:pPr>
      <w:bookmarkStart w:id="667" w:name="_Toc146793192"/>
      <w:bookmarkStart w:id="668" w:name="_Hlk143157671"/>
      <w:r w:rsidRPr="006367C5">
        <w:rPr>
          <w:b/>
          <w:bCs/>
          <w:strike/>
        </w:rPr>
        <w:t>Stambene, pomoćne i poljoprivredne gospodarske građevine za vlastite potrebe i potrebe seoskog turizma</w:t>
      </w:r>
      <w:bookmarkEnd w:id="667"/>
      <w:r w:rsidRPr="006367C5">
        <w:rPr>
          <w:b/>
          <w:bCs/>
          <w:strike/>
        </w:rPr>
        <w:t xml:space="preserve"> </w:t>
      </w:r>
    </w:p>
    <w:p w14:paraId="4B7831F1" w14:textId="77777777" w:rsidR="00113552" w:rsidRPr="00AF689F" w:rsidRDefault="00113552" w:rsidP="001D5CBF">
      <w:pPr>
        <w:keepNext/>
        <w:outlineLvl w:val="4"/>
        <w:rPr>
          <w:rFonts w:cs="Arial"/>
          <w:b/>
          <w:color w:val="FF0000"/>
          <w:szCs w:val="24"/>
        </w:rPr>
      </w:pPr>
      <w:r w:rsidRPr="00AF689F">
        <w:rPr>
          <w:rFonts w:cs="Arial"/>
          <w:b/>
          <w:color w:val="FF0000"/>
          <w:szCs w:val="24"/>
        </w:rPr>
        <w:t>Poljoprivredne gospodarske građevine - farme i građevine za vlastite potrebe i potrebe ruralnog turizma</w:t>
      </w:r>
    </w:p>
    <w:bookmarkEnd w:id="668"/>
    <w:p w14:paraId="208B6CAA" w14:textId="77777777" w:rsidR="00D74AC1" w:rsidRPr="00066FEF" w:rsidRDefault="00D74AC1" w:rsidP="007759C6">
      <w:pPr>
        <w:pStyle w:val="clanak"/>
        <w:rPr>
          <w:rFonts w:cs="Arial"/>
          <w:snapToGrid w:val="0"/>
          <w:szCs w:val="22"/>
          <w:lang w:val="hr-HR" w:eastAsia="en-US"/>
        </w:rPr>
      </w:pPr>
    </w:p>
    <w:p w14:paraId="30E4214C" w14:textId="77777777" w:rsidR="007759C6" w:rsidRPr="006367C5" w:rsidRDefault="007759C6" w:rsidP="006367C5">
      <w:pPr>
        <w:jc w:val="center"/>
        <w:rPr>
          <w:b/>
          <w:bCs/>
          <w:snapToGrid w:val="0"/>
          <w:lang w:eastAsia="en-US"/>
        </w:rPr>
      </w:pPr>
      <w:bookmarkStart w:id="669" w:name="_Toc146793193"/>
      <w:bookmarkStart w:id="670" w:name="_Toc164947482"/>
      <w:r w:rsidRPr="006367C5">
        <w:rPr>
          <w:b/>
          <w:bCs/>
          <w:snapToGrid w:val="0"/>
          <w:lang w:eastAsia="en-US"/>
        </w:rPr>
        <w:t>Članak 89.</w:t>
      </w:r>
      <w:bookmarkEnd w:id="669"/>
      <w:bookmarkEnd w:id="670"/>
    </w:p>
    <w:p w14:paraId="3ADE3308" w14:textId="77777777" w:rsidR="007759C6" w:rsidRPr="00066FEF" w:rsidRDefault="007759C6" w:rsidP="007759C6">
      <w:pPr>
        <w:pStyle w:val="clanak"/>
        <w:rPr>
          <w:rFonts w:cs="Arial"/>
          <w:snapToGrid w:val="0"/>
          <w:szCs w:val="22"/>
          <w:lang w:val="hr-HR" w:eastAsia="en-US"/>
        </w:rPr>
      </w:pPr>
    </w:p>
    <w:p w14:paraId="7DDABCE2" w14:textId="500F38DC" w:rsidR="00113552" w:rsidRPr="00AF689F" w:rsidRDefault="00113552" w:rsidP="00113552">
      <w:pPr>
        <w:pStyle w:val="clanak"/>
        <w:rPr>
          <w:rFonts w:cs="Arial"/>
          <w:snapToGrid w:val="0"/>
          <w:color w:val="FF0000"/>
          <w:szCs w:val="22"/>
          <w:lang w:val="hr-HR" w:eastAsia="en-US"/>
        </w:rPr>
      </w:pPr>
      <w:r w:rsidRPr="00AF689F">
        <w:rPr>
          <w:rFonts w:cs="Arial"/>
          <w:snapToGrid w:val="0"/>
          <w:color w:val="FF0000"/>
          <w:szCs w:val="22"/>
          <w:lang w:val="hr-HR" w:eastAsia="en-US"/>
        </w:rPr>
        <w:t xml:space="preserve">(1) Izvan građevinskog područja na površinama osobito vrijednog obradivog tla </w:t>
      </w:r>
      <w:r w:rsidR="0098493D" w:rsidRPr="00AF689F">
        <w:rPr>
          <w:rFonts w:cs="Arial"/>
          <w:snapToGrid w:val="0"/>
          <w:color w:val="FF0000"/>
          <w:szCs w:val="22"/>
          <w:lang w:val="hr-HR" w:eastAsia="en-US"/>
        </w:rPr>
        <w:t>(</w:t>
      </w:r>
      <w:r w:rsidRPr="00AF689F">
        <w:rPr>
          <w:rFonts w:cs="Arial"/>
          <w:snapToGrid w:val="0"/>
          <w:color w:val="FF0000"/>
          <w:szCs w:val="22"/>
          <w:lang w:val="hr-HR" w:eastAsia="en-US"/>
        </w:rPr>
        <w:t>oznaka P1</w:t>
      </w:r>
      <w:r w:rsidR="0098493D" w:rsidRPr="00AF689F">
        <w:rPr>
          <w:rFonts w:cs="Arial"/>
          <w:snapToGrid w:val="0"/>
          <w:color w:val="FF0000"/>
          <w:szCs w:val="22"/>
          <w:lang w:val="hr-HR" w:eastAsia="en-US"/>
        </w:rPr>
        <w:t>)</w:t>
      </w:r>
      <w:r w:rsidRPr="00AF689F">
        <w:rPr>
          <w:rFonts w:cs="Arial"/>
          <w:snapToGrid w:val="0"/>
          <w:color w:val="FF0000"/>
          <w:szCs w:val="22"/>
          <w:lang w:val="hr-HR" w:eastAsia="en-US"/>
        </w:rPr>
        <w:t xml:space="preserve">, vrijednog obradivog tla </w:t>
      </w:r>
      <w:r w:rsidR="0007664B" w:rsidRPr="00AF689F">
        <w:rPr>
          <w:rFonts w:cs="Arial"/>
          <w:snapToGrid w:val="0"/>
          <w:color w:val="FF0000"/>
          <w:szCs w:val="22"/>
          <w:lang w:val="hr-HR" w:eastAsia="en-US"/>
        </w:rPr>
        <w:t>(</w:t>
      </w:r>
      <w:r w:rsidRPr="00AF689F">
        <w:rPr>
          <w:rFonts w:cs="Arial"/>
          <w:snapToGrid w:val="0"/>
          <w:color w:val="FF0000"/>
          <w:szCs w:val="22"/>
          <w:lang w:val="hr-HR" w:eastAsia="en-US"/>
        </w:rPr>
        <w:t>oznaka P2</w:t>
      </w:r>
      <w:r w:rsidR="0007664B" w:rsidRPr="00AF689F">
        <w:rPr>
          <w:rFonts w:cs="Arial"/>
          <w:snapToGrid w:val="0"/>
          <w:color w:val="FF0000"/>
          <w:szCs w:val="22"/>
          <w:lang w:val="hr-HR" w:eastAsia="en-US"/>
        </w:rPr>
        <w:t>)</w:t>
      </w:r>
      <w:r w:rsidRPr="00AF689F">
        <w:rPr>
          <w:rFonts w:cs="Arial"/>
          <w:snapToGrid w:val="0"/>
          <w:color w:val="FF0000"/>
          <w:szCs w:val="22"/>
          <w:lang w:val="hr-HR" w:eastAsia="en-US"/>
        </w:rPr>
        <w:t xml:space="preserve"> i ostalog poljoprivrednog tla, šume i šumskog zemljišta </w:t>
      </w:r>
      <w:r w:rsidR="0007664B" w:rsidRPr="00AF689F">
        <w:rPr>
          <w:rFonts w:cs="Arial"/>
          <w:snapToGrid w:val="0"/>
          <w:color w:val="FF0000"/>
          <w:szCs w:val="22"/>
          <w:lang w:val="hr-HR" w:eastAsia="en-US"/>
        </w:rPr>
        <w:t>(</w:t>
      </w:r>
      <w:r w:rsidRPr="00AF689F">
        <w:rPr>
          <w:rFonts w:cs="Arial"/>
          <w:snapToGrid w:val="0"/>
          <w:color w:val="FF0000"/>
          <w:szCs w:val="22"/>
          <w:lang w:val="hr-HR" w:eastAsia="en-US"/>
        </w:rPr>
        <w:t>oznaka PŠ</w:t>
      </w:r>
      <w:r w:rsidR="0007664B" w:rsidRPr="00AF689F">
        <w:rPr>
          <w:rFonts w:cs="Arial"/>
          <w:snapToGrid w:val="0"/>
          <w:color w:val="FF0000"/>
          <w:szCs w:val="22"/>
          <w:lang w:val="hr-HR" w:eastAsia="en-US"/>
        </w:rPr>
        <w:t>)</w:t>
      </w:r>
      <w:r w:rsidRPr="00AF689F">
        <w:rPr>
          <w:rFonts w:cs="Arial"/>
          <w:snapToGrid w:val="0"/>
          <w:color w:val="FF0000"/>
          <w:szCs w:val="22"/>
          <w:lang w:val="hr-HR" w:eastAsia="en-US"/>
        </w:rPr>
        <w:t xml:space="preserve"> u funkciji obavljanja poljoprivredne djelatnosti moguća je gradnja poljoprivredno gospodarskih građevina za vlastite potrebe i potrebe </w:t>
      </w:r>
      <w:r w:rsidR="00A24167" w:rsidRPr="00AF689F">
        <w:rPr>
          <w:rFonts w:cs="Arial"/>
          <w:snapToGrid w:val="0"/>
          <w:color w:val="FF0000"/>
          <w:szCs w:val="22"/>
          <w:lang w:val="hr-HR" w:eastAsia="en-US"/>
        </w:rPr>
        <w:t>seoskog</w:t>
      </w:r>
      <w:r w:rsidRPr="00AF689F">
        <w:rPr>
          <w:rFonts w:cs="Arial"/>
          <w:snapToGrid w:val="0"/>
          <w:color w:val="FF0000"/>
          <w:szCs w:val="22"/>
          <w:lang w:val="hr-HR" w:eastAsia="en-US"/>
        </w:rPr>
        <w:t xml:space="preserve"> turizma</w:t>
      </w:r>
      <w:r w:rsidR="00AB7E35" w:rsidRPr="00AF689F">
        <w:rPr>
          <w:rFonts w:cs="Arial"/>
          <w:snapToGrid w:val="0"/>
          <w:color w:val="FF0000"/>
          <w:szCs w:val="22"/>
          <w:lang w:val="hr-HR" w:eastAsia="en-US"/>
        </w:rPr>
        <w:t>,</w:t>
      </w:r>
      <w:r w:rsidRPr="00AF689F">
        <w:rPr>
          <w:rFonts w:cs="Arial"/>
          <w:snapToGrid w:val="0"/>
          <w:color w:val="FF0000"/>
          <w:szCs w:val="22"/>
          <w:lang w:val="hr-HR" w:eastAsia="en-US"/>
        </w:rPr>
        <w:t xml:space="preserve"> a sukladno važećoj zakonskoj regulativi</w:t>
      </w:r>
      <w:r w:rsidR="00B010CC" w:rsidRPr="00AF689F">
        <w:rPr>
          <w:rFonts w:cs="Arial"/>
          <w:snapToGrid w:val="0"/>
          <w:color w:val="FF0000"/>
          <w:szCs w:val="22"/>
          <w:lang w:val="hr-HR" w:eastAsia="en-US"/>
        </w:rPr>
        <w:t xml:space="preserve"> i članku 86. ovog Prostornog plana</w:t>
      </w:r>
      <w:r w:rsidRPr="00AF689F">
        <w:rPr>
          <w:rFonts w:cs="Arial"/>
          <w:snapToGrid w:val="0"/>
          <w:color w:val="FF0000"/>
          <w:szCs w:val="22"/>
          <w:lang w:val="hr-HR" w:eastAsia="en-US"/>
        </w:rPr>
        <w:t>.</w:t>
      </w:r>
    </w:p>
    <w:p w14:paraId="4B8D2E0D" w14:textId="77777777" w:rsidR="00113552" w:rsidRPr="00066FEF" w:rsidRDefault="00113552" w:rsidP="00113552">
      <w:pPr>
        <w:pStyle w:val="clanak"/>
        <w:rPr>
          <w:rFonts w:cs="Arial"/>
          <w:snapToGrid w:val="0"/>
          <w:szCs w:val="22"/>
          <w:lang w:val="hr-HR" w:eastAsia="en-US"/>
        </w:rPr>
      </w:pPr>
    </w:p>
    <w:p w14:paraId="022C7D9F" w14:textId="77777777" w:rsidR="00113552" w:rsidRPr="0098493D" w:rsidRDefault="00113552" w:rsidP="00113552">
      <w:pPr>
        <w:pStyle w:val="clanak"/>
        <w:rPr>
          <w:rFonts w:cs="Arial"/>
          <w:strike/>
          <w:snapToGrid w:val="0"/>
          <w:szCs w:val="22"/>
          <w:lang w:val="hr-HR" w:eastAsia="en-US"/>
        </w:rPr>
      </w:pPr>
      <w:r w:rsidRPr="00066FEF">
        <w:rPr>
          <w:rFonts w:cs="Arial"/>
          <w:snapToGrid w:val="0"/>
          <w:szCs w:val="22"/>
          <w:lang w:val="hr-HR" w:eastAsia="en-US"/>
        </w:rPr>
        <w:t>(</w:t>
      </w:r>
      <w:r w:rsidRPr="0098493D">
        <w:rPr>
          <w:rFonts w:cs="Arial"/>
          <w:strike/>
          <w:snapToGrid w:val="0"/>
          <w:szCs w:val="22"/>
          <w:lang w:val="hr-HR" w:eastAsia="en-US"/>
        </w:rPr>
        <w:t>1)</w:t>
      </w:r>
      <w:r w:rsidRPr="0098493D">
        <w:rPr>
          <w:rFonts w:cs="Arial"/>
          <w:strike/>
          <w:snapToGrid w:val="0"/>
          <w:szCs w:val="22"/>
          <w:lang w:val="hr-HR" w:eastAsia="en-US"/>
        </w:rPr>
        <w:tab/>
        <w:t>Izvan građevinskog područja naselja u funkciji obavljanja poljoprivredne djelatnosti, moguća je izgradnja stambenih i poljoprivrednih gospodarskih građevina za vlastite potrebe i potrebe seoskog turizma i to:</w:t>
      </w:r>
    </w:p>
    <w:p w14:paraId="7FDBE884" w14:textId="77777777" w:rsidR="00113552" w:rsidRPr="0098493D" w:rsidRDefault="00113552" w:rsidP="00113552">
      <w:pPr>
        <w:pStyle w:val="clanak"/>
        <w:rPr>
          <w:rFonts w:cs="Arial"/>
          <w:strike/>
          <w:snapToGrid w:val="0"/>
          <w:szCs w:val="22"/>
          <w:lang w:val="hr-HR" w:eastAsia="en-US"/>
        </w:rPr>
      </w:pPr>
      <w:r w:rsidRPr="0098493D">
        <w:rPr>
          <w:rFonts w:cs="Arial"/>
          <w:strike/>
          <w:snapToGrid w:val="0"/>
          <w:szCs w:val="22"/>
          <w:lang w:val="hr-HR" w:eastAsia="en-US"/>
        </w:rPr>
        <w:t>-</w:t>
      </w:r>
      <w:r w:rsidRPr="0098493D">
        <w:rPr>
          <w:rFonts w:cs="Arial"/>
          <w:strike/>
          <w:snapToGrid w:val="0"/>
          <w:szCs w:val="22"/>
          <w:lang w:val="hr-HR" w:eastAsia="en-US"/>
        </w:rPr>
        <w:tab/>
        <w:t>montažnih i montažno-demontažnih građevina,</w:t>
      </w:r>
    </w:p>
    <w:p w14:paraId="32741328" w14:textId="77777777" w:rsidR="00113552" w:rsidRPr="0098493D" w:rsidRDefault="00113552" w:rsidP="00113552">
      <w:pPr>
        <w:pStyle w:val="clanak"/>
        <w:rPr>
          <w:rFonts w:cs="Arial"/>
          <w:strike/>
          <w:snapToGrid w:val="0"/>
          <w:szCs w:val="22"/>
          <w:lang w:val="hr-HR" w:eastAsia="en-US"/>
        </w:rPr>
      </w:pPr>
      <w:r w:rsidRPr="0098493D">
        <w:rPr>
          <w:rFonts w:cs="Arial"/>
          <w:strike/>
          <w:snapToGrid w:val="0"/>
          <w:szCs w:val="22"/>
          <w:lang w:val="hr-HR" w:eastAsia="en-US"/>
        </w:rPr>
        <w:t>-</w:t>
      </w:r>
      <w:r w:rsidRPr="0098493D">
        <w:rPr>
          <w:rFonts w:cs="Arial"/>
          <w:strike/>
          <w:snapToGrid w:val="0"/>
          <w:szCs w:val="22"/>
          <w:lang w:val="hr-HR" w:eastAsia="en-US"/>
        </w:rPr>
        <w:tab/>
        <w:t>polumontažnih građevina,</w:t>
      </w:r>
    </w:p>
    <w:p w14:paraId="2A0FB209" w14:textId="77777777" w:rsidR="00113552" w:rsidRPr="0098493D" w:rsidRDefault="00113552" w:rsidP="00113552">
      <w:pPr>
        <w:pStyle w:val="clanak"/>
        <w:rPr>
          <w:rFonts w:cs="Arial"/>
          <w:strike/>
          <w:snapToGrid w:val="0"/>
          <w:szCs w:val="22"/>
          <w:lang w:val="hr-HR" w:eastAsia="en-US"/>
        </w:rPr>
      </w:pPr>
      <w:r w:rsidRPr="0098493D">
        <w:rPr>
          <w:rFonts w:cs="Arial"/>
          <w:strike/>
          <w:snapToGrid w:val="0"/>
          <w:szCs w:val="22"/>
          <w:lang w:val="hr-HR" w:eastAsia="en-US"/>
        </w:rPr>
        <w:t>-</w:t>
      </w:r>
      <w:r w:rsidRPr="0098493D">
        <w:rPr>
          <w:rFonts w:cs="Arial"/>
          <w:strike/>
          <w:snapToGrid w:val="0"/>
          <w:szCs w:val="22"/>
          <w:lang w:val="hr-HR" w:eastAsia="en-US"/>
        </w:rPr>
        <w:tab/>
        <w:t xml:space="preserve">čvrstih građevina. </w:t>
      </w:r>
    </w:p>
    <w:p w14:paraId="2221801D" w14:textId="77777777" w:rsidR="0083360F" w:rsidRPr="00066FEF" w:rsidRDefault="0083360F" w:rsidP="00113552">
      <w:pPr>
        <w:pStyle w:val="clanak"/>
        <w:rPr>
          <w:rFonts w:cs="Arial"/>
          <w:snapToGrid w:val="0"/>
          <w:szCs w:val="22"/>
          <w:lang w:val="hr-HR" w:eastAsia="en-US"/>
        </w:rPr>
      </w:pPr>
    </w:p>
    <w:p w14:paraId="726650EC" w14:textId="3F50A6B3" w:rsidR="00113552" w:rsidRPr="00AF689F" w:rsidRDefault="00113552" w:rsidP="00113552">
      <w:pPr>
        <w:pStyle w:val="clanak"/>
        <w:rPr>
          <w:rFonts w:cs="Arial"/>
          <w:snapToGrid w:val="0"/>
          <w:color w:val="FF0000"/>
          <w:szCs w:val="22"/>
          <w:lang w:val="hr-HR" w:eastAsia="en-US"/>
        </w:rPr>
      </w:pPr>
      <w:r w:rsidRPr="00AF689F">
        <w:rPr>
          <w:rFonts w:cs="Arial"/>
          <w:snapToGrid w:val="0"/>
          <w:color w:val="FF0000"/>
          <w:szCs w:val="22"/>
          <w:lang w:val="hr-HR" w:eastAsia="en-US"/>
        </w:rPr>
        <w:t>(2) Poljoprivredne gospodarske građevine iz stavka 1. ov</w:t>
      </w:r>
      <w:r w:rsidR="00E03ACF" w:rsidRPr="00AF689F">
        <w:rPr>
          <w:rFonts w:cs="Arial"/>
          <w:snapToGrid w:val="0"/>
          <w:color w:val="FF0000"/>
          <w:szCs w:val="22"/>
          <w:lang w:val="hr-HR" w:eastAsia="en-US"/>
        </w:rPr>
        <w:t xml:space="preserve">og </w:t>
      </w:r>
      <w:r w:rsidR="00EB1B27" w:rsidRPr="00AF689F">
        <w:rPr>
          <w:rFonts w:cs="Arial"/>
          <w:snapToGrid w:val="0"/>
          <w:color w:val="FF0000"/>
          <w:szCs w:val="22"/>
          <w:lang w:val="hr-HR" w:eastAsia="en-US"/>
        </w:rPr>
        <w:t>članka</w:t>
      </w:r>
      <w:r w:rsidRPr="00AF689F">
        <w:rPr>
          <w:rFonts w:cs="Arial"/>
          <w:snapToGrid w:val="0"/>
          <w:color w:val="FF0000"/>
          <w:szCs w:val="22"/>
          <w:lang w:val="hr-HR" w:eastAsia="en-US"/>
        </w:rPr>
        <w:t xml:space="preserve">  mogu biti:</w:t>
      </w:r>
    </w:p>
    <w:p w14:paraId="5A3B6C5D" w14:textId="77777777" w:rsidR="00113552" w:rsidRPr="00AF689F" w:rsidRDefault="00113552" w:rsidP="00ED2D0C">
      <w:pPr>
        <w:pStyle w:val="clanak"/>
        <w:numPr>
          <w:ilvl w:val="0"/>
          <w:numId w:val="111"/>
        </w:numPr>
        <w:rPr>
          <w:rFonts w:cs="Arial"/>
          <w:snapToGrid w:val="0"/>
          <w:color w:val="FF0000"/>
          <w:szCs w:val="22"/>
          <w:lang w:val="hr-HR" w:eastAsia="en-US"/>
        </w:rPr>
      </w:pPr>
      <w:r w:rsidRPr="00AF689F">
        <w:rPr>
          <w:rFonts w:cs="Arial"/>
          <w:snapToGrid w:val="0"/>
          <w:color w:val="FF0000"/>
          <w:szCs w:val="22"/>
          <w:lang w:val="hr-HR" w:eastAsia="en-US"/>
        </w:rPr>
        <w:t>montažne i montažno-demontažne građevine,</w:t>
      </w:r>
    </w:p>
    <w:p w14:paraId="34B904BA" w14:textId="77777777" w:rsidR="00113552" w:rsidRPr="00AF689F" w:rsidRDefault="00113552" w:rsidP="00ED2D0C">
      <w:pPr>
        <w:pStyle w:val="clanak"/>
        <w:numPr>
          <w:ilvl w:val="0"/>
          <w:numId w:val="111"/>
        </w:numPr>
        <w:rPr>
          <w:rFonts w:cs="Arial"/>
          <w:snapToGrid w:val="0"/>
          <w:color w:val="FF0000"/>
          <w:szCs w:val="22"/>
          <w:lang w:val="hr-HR" w:eastAsia="en-US"/>
        </w:rPr>
      </w:pPr>
      <w:r w:rsidRPr="00AF689F">
        <w:rPr>
          <w:rFonts w:cs="Arial"/>
          <w:snapToGrid w:val="0"/>
          <w:color w:val="FF0000"/>
          <w:szCs w:val="22"/>
          <w:lang w:val="hr-HR" w:eastAsia="en-US"/>
        </w:rPr>
        <w:t>polumontažne građevine,</w:t>
      </w:r>
    </w:p>
    <w:p w14:paraId="38F71E59" w14:textId="1AE9F788" w:rsidR="00113552" w:rsidRPr="00AF689F" w:rsidRDefault="001D02DB" w:rsidP="00ED2D0C">
      <w:pPr>
        <w:pStyle w:val="clanak"/>
        <w:numPr>
          <w:ilvl w:val="0"/>
          <w:numId w:val="111"/>
        </w:numPr>
        <w:rPr>
          <w:rFonts w:cs="Arial"/>
          <w:snapToGrid w:val="0"/>
          <w:color w:val="FF0000"/>
          <w:szCs w:val="22"/>
          <w:lang w:val="hr-HR" w:eastAsia="en-US"/>
        </w:rPr>
      </w:pPr>
      <w:r w:rsidRPr="00AF689F">
        <w:rPr>
          <w:rFonts w:cs="Arial"/>
          <w:snapToGrid w:val="0"/>
          <w:color w:val="FF0000"/>
          <w:szCs w:val="22"/>
          <w:lang w:val="hr-HR" w:eastAsia="en-US"/>
        </w:rPr>
        <w:t>ostale (</w:t>
      </w:r>
      <w:r w:rsidR="00113552" w:rsidRPr="00AF689F">
        <w:rPr>
          <w:rFonts w:cs="Arial"/>
          <w:snapToGrid w:val="0"/>
          <w:color w:val="FF0000"/>
          <w:szCs w:val="22"/>
          <w:lang w:val="hr-HR" w:eastAsia="en-US"/>
        </w:rPr>
        <w:t>čvrste</w:t>
      </w:r>
      <w:r w:rsidRPr="00AF689F">
        <w:rPr>
          <w:rFonts w:cs="Arial"/>
          <w:snapToGrid w:val="0"/>
          <w:color w:val="FF0000"/>
          <w:szCs w:val="22"/>
          <w:lang w:val="hr-HR" w:eastAsia="en-US"/>
        </w:rPr>
        <w:t>)</w:t>
      </w:r>
      <w:r w:rsidR="00113552" w:rsidRPr="00AF689F">
        <w:rPr>
          <w:rFonts w:cs="Arial"/>
          <w:snapToGrid w:val="0"/>
          <w:color w:val="FF0000"/>
          <w:szCs w:val="22"/>
          <w:lang w:val="hr-HR" w:eastAsia="en-US"/>
        </w:rPr>
        <w:t xml:space="preserve"> građevine. </w:t>
      </w:r>
    </w:p>
    <w:p w14:paraId="7B5420CF" w14:textId="77777777" w:rsidR="00113552" w:rsidRPr="00AF689F" w:rsidRDefault="00113552" w:rsidP="00113552">
      <w:pPr>
        <w:pStyle w:val="clanak"/>
        <w:rPr>
          <w:rFonts w:cs="Arial"/>
          <w:snapToGrid w:val="0"/>
          <w:color w:val="FF0000"/>
          <w:szCs w:val="22"/>
          <w:lang w:val="hr-HR" w:eastAsia="en-US"/>
        </w:rPr>
      </w:pPr>
    </w:p>
    <w:p w14:paraId="1D3075AC" w14:textId="00048D9C" w:rsidR="00982119" w:rsidRPr="00AF689F" w:rsidRDefault="00982119" w:rsidP="00F4250D">
      <w:pPr>
        <w:spacing w:line="276" w:lineRule="auto"/>
        <w:rPr>
          <w:rFonts w:eastAsia="Arial" w:cs="Arial"/>
          <w:color w:val="FF0000"/>
          <w:szCs w:val="24"/>
        </w:rPr>
      </w:pPr>
      <w:r w:rsidRPr="00AF689F">
        <w:rPr>
          <w:rFonts w:cs="Arial"/>
          <w:snapToGrid w:val="0"/>
          <w:color w:val="FF0000"/>
          <w:szCs w:val="22"/>
          <w:lang w:eastAsia="en-US"/>
        </w:rPr>
        <w:lastRenderedPageBreak/>
        <w:t xml:space="preserve">(3) </w:t>
      </w:r>
      <w:r w:rsidRPr="00AF689F">
        <w:rPr>
          <w:rFonts w:eastAsia="Arial" w:cs="Arial"/>
          <w:color w:val="FF0000"/>
          <w:szCs w:val="22"/>
        </w:rPr>
        <w:t xml:space="preserve">Razvoj </w:t>
      </w:r>
      <w:r w:rsidR="00CC70EB" w:rsidRPr="00AF689F">
        <w:rPr>
          <w:rFonts w:eastAsia="Arial" w:cs="Arial"/>
          <w:color w:val="FF0000"/>
          <w:szCs w:val="22"/>
        </w:rPr>
        <w:t>seoskog</w:t>
      </w:r>
      <w:r w:rsidRPr="00AF689F">
        <w:rPr>
          <w:rFonts w:eastAsia="Arial" w:cs="Arial"/>
          <w:color w:val="FF0000"/>
          <w:szCs w:val="22"/>
        </w:rPr>
        <w:t xml:space="preserve"> turizma </w:t>
      </w:r>
      <w:r w:rsidRPr="00AF689F">
        <w:rPr>
          <w:rFonts w:cs="Arial"/>
          <w:color w:val="FF0000"/>
          <w:szCs w:val="22"/>
        </w:rPr>
        <w:t>preporuka je vezati uz</w:t>
      </w:r>
      <w:r w:rsidR="00F4250D" w:rsidRPr="00AF689F">
        <w:rPr>
          <w:rFonts w:cs="Arial"/>
          <w:color w:val="FF0000"/>
          <w:szCs w:val="22"/>
        </w:rPr>
        <w:t xml:space="preserve"> </w:t>
      </w:r>
      <w:r w:rsidRPr="00AF689F">
        <w:rPr>
          <w:rFonts w:eastAsia="Arial" w:cs="Arial"/>
          <w:color w:val="FF0000"/>
          <w:szCs w:val="24"/>
        </w:rPr>
        <w:t>ugostiteljske usluge u domaćinstvu,</w:t>
      </w:r>
      <w:r w:rsidR="00F4250D" w:rsidRPr="00AF689F">
        <w:rPr>
          <w:rFonts w:eastAsia="Arial" w:cs="Arial"/>
          <w:color w:val="FF0000"/>
          <w:szCs w:val="24"/>
        </w:rPr>
        <w:t xml:space="preserve"> </w:t>
      </w:r>
      <w:r w:rsidRPr="00AF689F">
        <w:rPr>
          <w:rFonts w:eastAsia="Arial" w:cs="Arial"/>
          <w:color w:val="FF0000"/>
          <w:szCs w:val="24"/>
        </w:rPr>
        <w:t>obiteljskim poljoprivrednim gospodarstvima</w:t>
      </w:r>
      <w:r w:rsidR="00F4250D" w:rsidRPr="00AF689F">
        <w:rPr>
          <w:rFonts w:eastAsia="Arial" w:cs="Arial"/>
          <w:color w:val="FF0000"/>
          <w:szCs w:val="24"/>
        </w:rPr>
        <w:t xml:space="preserve"> odnosno sukladno </w:t>
      </w:r>
      <w:r w:rsidR="00F4250D" w:rsidRPr="00AF689F">
        <w:rPr>
          <w:rFonts w:cs="Arial"/>
          <w:color w:val="FF0000"/>
          <w:szCs w:val="24"/>
        </w:rPr>
        <w:t>važećoj zakonskoj regulativi o ugostiteljskoj djelatnosti.</w:t>
      </w:r>
    </w:p>
    <w:p w14:paraId="656415E1" w14:textId="77777777" w:rsidR="00815A15" w:rsidRDefault="00815A15" w:rsidP="00AB7E35">
      <w:pPr>
        <w:jc w:val="center"/>
        <w:rPr>
          <w:b/>
          <w:bCs/>
          <w:snapToGrid w:val="0"/>
          <w:lang w:eastAsia="en-US"/>
        </w:rPr>
      </w:pPr>
      <w:bookmarkStart w:id="671" w:name="_Toc146793194"/>
      <w:bookmarkStart w:id="672" w:name="_Toc164947483"/>
    </w:p>
    <w:p w14:paraId="6A557E97" w14:textId="49B950F8" w:rsidR="007759C6" w:rsidRPr="00AB7E35" w:rsidRDefault="007759C6" w:rsidP="00AB7E35">
      <w:pPr>
        <w:jc w:val="center"/>
        <w:rPr>
          <w:b/>
          <w:bCs/>
          <w:snapToGrid w:val="0"/>
          <w:lang w:eastAsia="en-US"/>
        </w:rPr>
      </w:pPr>
      <w:r w:rsidRPr="00AB7E35">
        <w:rPr>
          <w:b/>
          <w:bCs/>
          <w:snapToGrid w:val="0"/>
          <w:lang w:eastAsia="en-US"/>
        </w:rPr>
        <w:t>Članak 90.</w:t>
      </w:r>
      <w:bookmarkEnd w:id="671"/>
      <w:bookmarkEnd w:id="672"/>
    </w:p>
    <w:p w14:paraId="6CE64530" w14:textId="77777777" w:rsidR="007759C6" w:rsidRPr="00066FEF" w:rsidRDefault="007759C6" w:rsidP="007759C6">
      <w:pPr>
        <w:pStyle w:val="clanak"/>
        <w:rPr>
          <w:rFonts w:cs="Arial"/>
          <w:snapToGrid w:val="0"/>
          <w:szCs w:val="22"/>
          <w:lang w:val="hr-HR" w:eastAsia="en-US"/>
        </w:rPr>
      </w:pPr>
    </w:p>
    <w:p w14:paraId="35B1359C" w14:textId="744B444A" w:rsidR="00C27CA2" w:rsidRPr="00066FEF" w:rsidRDefault="00C27CA2" w:rsidP="00C27CA2">
      <w:pPr>
        <w:pStyle w:val="clanak"/>
        <w:rPr>
          <w:rFonts w:cs="Arial"/>
          <w:snapToGrid w:val="0"/>
          <w:szCs w:val="22"/>
          <w:lang w:val="hr-HR" w:eastAsia="en-US"/>
        </w:rPr>
      </w:pPr>
      <w:r w:rsidRPr="00066FEF">
        <w:rPr>
          <w:rFonts w:cs="Arial"/>
          <w:snapToGrid w:val="0"/>
          <w:szCs w:val="22"/>
          <w:lang w:val="hr-HR" w:eastAsia="en-US"/>
        </w:rPr>
        <w:t>(1)</w:t>
      </w:r>
      <w:r w:rsidRPr="00066FEF">
        <w:rPr>
          <w:rFonts w:cs="Arial"/>
          <w:snapToGrid w:val="0"/>
          <w:szCs w:val="22"/>
          <w:lang w:val="hr-HR" w:eastAsia="en-US"/>
        </w:rPr>
        <w:tab/>
      </w:r>
      <w:r w:rsidRPr="00AB7E35">
        <w:rPr>
          <w:rFonts w:cs="Arial"/>
          <w:snapToGrid w:val="0"/>
          <w:szCs w:val="22"/>
          <w:lang w:val="hr-HR" w:eastAsia="en-US"/>
        </w:rPr>
        <w:t xml:space="preserve">Dopustivu izgradnju </w:t>
      </w:r>
      <w:r w:rsidR="001D02DB" w:rsidRPr="00AF689F">
        <w:rPr>
          <w:rFonts w:cs="Arial"/>
          <w:snapToGrid w:val="0"/>
          <w:color w:val="FF0000"/>
          <w:szCs w:val="22"/>
          <w:lang w:val="hr-HR" w:eastAsia="en-US"/>
        </w:rPr>
        <w:t xml:space="preserve">poljoprivredno gospodarskih </w:t>
      </w:r>
      <w:r w:rsidRPr="00AB7E35">
        <w:rPr>
          <w:rFonts w:cs="Arial"/>
          <w:snapToGrid w:val="0"/>
          <w:szCs w:val="22"/>
          <w:lang w:val="hr-HR" w:eastAsia="en-US"/>
        </w:rPr>
        <w:t xml:space="preserve">građevina izvan </w:t>
      </w:r>
      <w:r w:rsidRPr="00AB7E35">
        <w:rPr>
          <w:rFonts w:cs="Arial"/>
          <w:strike/>
          <w:snapToGrid w:val="0"/>
          <w:szCs w:val="22"/>
          <w:lang w:val="hr-HR" w:eastAsia="en-US"/>
        </w:rPr>
        <w:t>naselja</w:t>
      </w:r>
      <w:r w:rsidRPr="00AB7E35">
        <w:rPr>
          <w:rFonts w:cs="Arial"/>
          <w:snapToGrid w:val="0"/>
          <w:szCs w:val="22"/>
          <w:lang w:val="hr-HR" w:eastAsia="en-US"/>
        </w:rPr>
        <w:t xml:space="preserve"> </w:t>
      </w:r>
      <w:r w:rsidRPr="00AF689F">
        <w:rPr>
          <w:rFonts w:cs="Arial"/>
          <w:snapToGrid w:val="0"/>
          <w:color w:val="FF0000"/>
          <w:szCs w:val="22"/>
          <w:lang w:val="hr-HR" w:eastAsia="en-US"/>
        </w:rPr>
        <w:t>građevinskog područja</w:t>
      </w:r>
      <w:r w:rsidRPr="00AB7E35">
        <w:rPr>
          <w:rFonts w:cs="Arial"/>
          <w:snapToGrid w:val="0"/>
          <w:color w:val="ED7D31" w:themeColor="accent2"/>
          <w:szCs w:val="22"/>
          <w:lang w:val="hr-HR" w:eastAsia="en-US"/>
        </w:rPr>
        <w:t xml:space="preserve"> </w:t>
      </w:r>
      <w:r w:rsidRPr="00AB7E35">
        <w:rPr>
          <w:rFonts w:cs="Arial"/>
          <w:snapToGrid w:val="0"/>
          <w:szCs w:val="22"/>
          <w:lang w:val="hr-HR" w:eastAsia="en-US"/>
        </w:rPr>
        <w:t xml:space="preserve">u funkciji obavljanja poljoprivredne djelatnosti, moguće je planirati na posjedu primjerene </w:t>
      </w:r>
      <w:r w:rsidRPr="00C90D18">
        <w:rPr>
          <w:rFonts w:cs="Arial"/>
          <w:snapToGrid w:val="0"/>
          <w:szCs w:val="22"/>
          <w:lang w:val="hr-HR" w:eastAsia="en-US"/>
        </w:rPr>
        <w:t>veličine</w:t>
      </w:r>
      <w:r w:rsidRPr="00AB7E35">
        <w:rPr>
          <w:rFonts w:cs="Arial"/>
          <w:snapToGrid w:val="0"/>
          <w:szCs w:val="22"/>
          <w:lang w:val="hr-HR" w:eastAsia="en-US"/>
        </w:rPr>
        <w:t>, a za stočarsku</w:t>
      </w:r>
      <w:r w:rsidRPr="00066FEF">
        <w:rPr>
          <w:rFonts w:cs="Arial"/>
          <w:snapToGrid w:val="0"/>
          <w:szCs w:val="22"/>
          <w:lang w:val="hr-HR" w:eastAsia="en-US"/>
        </w:rPr>
        <w:t xml:space="preserve"> i peradarsku proizvodnju iznad minimalnog broja uvjetnih grla.</w:t>
      </w:r>
    </w:p>
    <w:p w14:paraId="6A626927" w14:textId="77777777" w:rsidR="00C27CA2" w:rsidRPr="00066FEF" w:rsidRDefault="00C27CA2" w:rsidP="00C27CA2">
      <w:pPr>
        <w:pStyle w:val="clanak"/>
        <w:rPr>
          <w:rFonts w:cs="Arial"/>
          <w:snapToGrid w:val="0"/>
          <w:szCs w:val="22"/>
          <w:lang w:val="hr-HR" w:eastAsia="en-US"/>
        </w:rPr>
      </w:pPr>
    </w:p>
    <w:p w14:paraId="5C68E1F2" w14:textId="6564A0B2" w:rsidR="00C27CA2" w:rsidRPr="00CE2F66" w:rsidRDefault="00C27CA2" w:rsidP="00CE2F66">
      <w:r w:rsidRPr="00066FEF">
        <w:rPr>
          <w:rFonts w:cs="Arial"/>
          <w:snapToGrid w:val="0"/>
          <w:szCs w:val="22"/>
          <w:lang w:eastAsia="en-US"/>
        </w:rPr>
        <w:t>(2)</w:t>
      </w:r>
      <w:r w:rsidR="00AB7E35">
        <w:rPr>
          <w:rFonts w:cs="Arial"/>
          <w:snapToGrid w:val="0"/>
          <w:szCs w:val="22"/>
          <w:lang w:eastAsia="en-US"/>
        </w:rPr>
        <w:t xml:space="preserve"> </w:t>
      </w:r>
      <w:r w:rsidRPr="00AB7E35">
        <w:rPr>
          <w:rFonts w:cs="Arial"/>
          <w:snapToGrid w:val="0"/>
          <w:szCs w:val="22"/>
          <w:lang w:eastAsia="en-US"/>
        </w:rPr>
        <w:t xml:space="preserve">U slučaju da nije ispunjen uvjet o primjerenoj veličini </w:t>
      </w:r>
      <w:r w:rsidRPr="00133F41">
        <w:rPr>
          <w:rFonts w:cs="Arial"/>
          <w:snapToGrid w:val="0"/>
          <w:szCs w:val="22"/>
          <w:lang w:eastAsia="en-US"/>
        </w:rPr>
        <w:t>posjeda</w:t>
      </w:r>
      <w:r w:rsidRPr="00AB7E35">
        <w:rPr>
          <w:rFonts w:cs="Arial"/>
          <w:snapToGrid w:val="0"/>
          <w:szCs w:val="22"/>
          <w:lang w:eastAsia="en-US"/>
        </w:rPr>
        <w:t xml:space="preserve"> </w:t>
      </w:r>
      <w:r w:rsidR="0099254A" w:rsidRPr="00AB7E35">
        <w:rPr>
          <w:rFonts w:cs="Arial"/>
          <w:snapToGrid w:val="0"/>
          <w:szCs w:val="22"/>
          <w:lang w:eastAsia="en-US"/>
        </w:rPr>
        <w:t xml:space="preserve"> </w:t>
      </w:r>
      <w:r w:rsidRPr="00AB7E35">
        <w:rPr>
          <w:rFonts w:cs="Arial"/>
          <w:snapToGrid w:val="0"/>
          <w:szCs w:val="22"/>
          <w:lang w:eastAsia="en-US"/>
        </w:rPr>
        <w:t xml:space="preserve">ili minimalnom broju uvjetnih grla, izgradnju izvan </w:t>
      </w:r>
      <w:r w:rsidRPr="00AF689F">
        <w:rPr>
          <w:rFonts w:cs="Arial"/>
          <w:snapToGrid w:val="0"/>
          <w:color w:val="FF0000"/>
          <w:szCs w:val="22"/>
          <w:lang w:eastAsia="en-US"/>
        </w:rPr>
        <w:t xml:space="preserve">građevinskog područja </w:t>
      </w:r>
      <w:r w:rsidRPr="00AB7E35">
        <w:rPr>
          <w:rFonts w:cs="Arial"/>
          <w:strike/>
          <w:snapToGrid w:val="0"/>
          <w:szCs w:val="22"/>
          <w:lang w:eastAsia="en-US"/>
        </w:rPr>
        <w:t>naselja</w:t>
      </w:r>
      <w:r w:rsidRPr="00AB7E35">
        <w:rPr>
          <w:rFonts w:cs="Arial"/>
          <w:snapToGrid w:val="0"/>
          <w:szCs w:val="22"/>
          <w:lang w:eastAsia="en-US"/>
        </w:rPr>
        <w:t xml:space="preserve"> u funkciji obavljanja poljoprivredne djelatnosti moguće je, iznimno, dozvoliti na temelju </w:t>
      </w:r>
      <w:r w:rsidRPr="00AB7E35">
        <w:rPr>
          <w:rFonts w:cs="Arial"/>
          <w:strike/>
          <w:snapToGrid w:val="0"/>
          <w:szCs w:val="22"/>
          <w:lang w:eastAsia="en-US"/>
        </w:rPr>
        <w:t>programa o namjeravanim ulaganjima</w:t>
      </w:r>
      <w:r w:rsidRPr="00AB7E35">
        <w:rPr>
          <w:rFonts w:cs="Arial"/>
          <w:snapToGrid w:val="0"/>
          <w:szCs w:val="22"/>
          <w:lang w:eastAsia="en-US"/>
        </w:rPr>
        <w:t xml:space="preserve"> </w:t>
      </w:r>
      <w:r w:rsidR="00CE2F66" w:rsidRPr="00AF689F">
        <w:rPr>
          <w:rFonts w:cs="Arial"/>
          <w:snapToGrid w:val="0"/>
          <w:color w:val="FF0000"/>
          <w:szCs w:val="22"/>
          <w:lang w:eastAsia="en-US"/>
        </w:rPr>
        <w:t xml:space="preserve">dokaza gospodarske opravdanosti namjeravanih ulaganja </w:t>
      </w:r>
      <w:r w:rsidRPr="00AB7E35">
        <w:rPr>
          <w:rFonts w:cs="Arial"/>
          <w:snapToGrid w:val="0"/>
          <w:szCs w:val="22"/>
          <w:lang w:eastAsia="en-US"/>
        </w:rPr>
        <w:t>kojim se dokazuje opravdanost izgradnje.</w:t>
      </w:r>
    </w:p>
    <w:p w14:paraId="3EB0E684" w14:textId="77777777" w:rsidR="00C27CA2" w:rsidRPr="00066FEF" w:rsidRDefault="00C27CA2" w:rsidP="00C27CA2">
      <w:pPr>
        <w:pStyle w:val="clanak"/>
        <w:rPr>
          <w:rFonts w:cs="Arial"/>
          <w:snapToGrid w:val="0"/>
          <w:szCs w:val="22"/>
          <w:lang w:val="hr-HR" w:eastAsia="en-US"/>
        </w:rPr>
      </w:pPr>
    </w:p>
    <w:p w14:paraId="23883B7C" w14:textId="77777777" w:rsidR="00C27CA2" w:rsidRPr="00066FEF" w:rsidRDefault="00C27CA2" w:rsidP="00C27CA2">
      <w:pPr>
        <w:pStyle w:val="clanak"/>
        <w:rPr>
          <w:rFonts w:cs="Arial"/>
          <w:snapToGrid w:val="0"/>
          <w:szCs w:val="22"/>
          <w:lang w:val="hr-HR" w:eastAsia="en-US"/>
        </w:rPr>
      </w:pPr>
      <w:r w:rsidRPr="00066FEF">
        <w:rPr>
          <w:rFonts w:cs="Arial"/>
          <w:snapToGrid w:val="0"/>
          <w:szCs w:val="22"/>
          <w:lang w:val="hr-HR" w:eastAsia="en-US"/>
        </w:rPr>
        <w:t>(3)</w:t>
      </w:r>
      <w:r w:rsidRPr="00066FEF">
        <w:rPr>
          <w:rFonts w:cs="Arial"/>
          <w:snapToGrid w:val="0"/>
          <w:szCs w:val="22"/>
          <w:lang w:val="hr-HR" w:eastAsia="en-US"/>
        </w:rPr>
        <w:tab/>
        <w:t>Prilikom izgradnje potrebno je ispuniti sve propisane uvjete zaštite okoliša i očuvanja krajobraza.</w:t>
      </w:r>
    </w:p>
    <w:p w14:paraId="1F43C976" w14:textId="77777777" w:rsidR="00C27CA2" w:rsidRPr="00066FEF" w:rsidRDefault="00C27CA2" w:rsidP="00A64779">
      <w:pPr>
        <w:rPr>
          <w:snapToGrid w:val="0"/>
          <w:lang w:eastAsia="en-US"/>
        </w:rPr>
      </w:pPr>
    </w:p>
    <w:p w14:paraId="60DC17AF" w14:textId="20134B7D" w:rsidR="007759C6" w:rsidRPr="00AB7E35" w:rsidRDefault="007759C6" w:rsidP="00AB7E35">
      <w:pPr>
        <w:jc w:val="center"/>
        <w:rPr>
          <w:b/>
          <w:bCs/>
          <w:snapToGrid w:val="0"/>
          <w:lang w:eastAsia="en-US"/>
        </w:rPr>
      </w:pPr>
      <w:bookmarkStart w:id="673" w:name="_Toc146793195"/>
      <w:bookmarkStart w:id="674" w:name="_Toc164947484"/>
      <w:r w:rsidRPr="00AB7E35">
        <w:rPr>
          <w:b/>
          <w:bCs/>
          <w:snapToGrid w:val="0"/>
          <w:lang w:eastAsia="en-US"/>
        </w:rPr>
        <w:t>Članak 91.</w:t>
      </w:r>
      <w:bookmarkEnd w:id="673"/>
      <w:bookmarkEnd w:id="674"/>
    </w:p>
    <w:p w14:paraId="76858F27" w14:textId="77777777" w:rsidR="007759C6" w:rsidRPr="00066FEF" w:rsidRDefault="007759C6" w:rsidP="007759C6">
      <w:pPr>
        <w:pStyle w:val="clanak"/>
        <w:rPr>
          <w:rFonts w:cs="Arial"/>
          <w:snapToGrid w:val="0"/>
          <w:szCs w:val="22"/>
          <w:lang w:val="hr-HR" w:eastAsia="en-US"/>
        </w:rPr>
      </w:pPr>
    </w:p>
    <w:p w14:paraId="2FC328CF" w14:textId="4F106865" w:rsidR="00C27CA2" w:rsidRPr="00066FEF" w:rsidRDefault="00C27CA2" w:rsidP="00C27CA2">
      <w:pPr>
        <w:pStyle w:val="clanak"/>
        <w:rPr>
          <w:rFonts w:cs="Arial"/>
          <w:strike/>
          <w:snapToGrid w:val="0"/>
          <w:color w:val="000000"/>
          <w:szCs w:val="22"/>
          <w:lang w:val="hr-HR" w:eastAsia="en-US"/>
        </w:rPr>
      </w:pPr>
      <w:r w:rsidRPr="00066FEF">
        <w:rPr>
          <w:rFonts w:cs="Arial"/>
          <w:strike/>
          <w:snapToGrid w:val="0"/>
          <w:szCs w:val="22"/>
          <w:lang w:val="hr-HR" w:eastAsia="en-US"/>
        </w:rPr>
        <w:t xml:space="preserve">(1) </w:t>
      </w:r>
      <w:r w:rsidRPr="00066FEF">
        <w:rPr>
          <w:rFonts w:cs="Arial"/>
          <w:strike/>
          <w:snapToGrid w:val="0"/>
          <w:color w:val="000000"/>
          <w:szCs w:val="22"/>
          <w:lang w:val="hr-HR" w:eastAsia="en-US"/>
        </w:rPr>
        <w:t>Preporuke za primjerenu veličinu posjeda na kojem se planira izgradnja građevina izvan</w:t>
      </w:r>
      <w:r w:rsidRPr="00066FEF">
        <w:rPr>
          <w:rFonts w:cs="Arial"/>
          <w:strike/>
          <w:snapToGrid w:val="0"/>
          <w:color w:val="ED7D31" w:themeColor="accent2"/>
          <w:szCs w:val="22"/>
          <w:lang w:val="hr-HR" w:eastAsia="en-US"/>
        </w:rPr>
        <w:t xml:space="preserve"> </w:t>
      </w:r>
      <w:r w:rsidRPr="00066FEF">
        <w:rPr>
          <w:rFonts w:cs="Arial"/>
          <w:strike/>
          <w:snapToGrid w:val="0"/>
          <w:color w:val="000000"/>
          <w:szCs w:val="22"/>
          <w:lang w:val="hr-HR" w:eastAsia="en-US"/>
        </w:rPr>
        <w:t>naselja u funkciji obavljanja poljoprivrednih djelatnosti je:</w:t>
      </w:r>
    </w:p>
    <w:p w14:paraId="6D0146F7" w14:textId="77777777" w:rsidR="00C27CA2" w:rsidRPr="00066FEF" w:rsidRDefault="00C27CA2" w:rsidP="00C27CA2">
      <w:pPr>
        <w:pStyle w:val="clanak"/>
        <w:rPr>
          <w:rFonts w:cs="Arial"/>
          <w:strike/>
          <w:snapToGrid w:val="0"/>
          <w:color w:val="000000"/>
          <w:szCs w:val="22"/>
          <w:lang w:val="hr-HR" w:eastAsia="en-US"/>
        </w:rPr>
      </w:pPr>
      <w:r w:rsidRPr="00066FEF">
        <w:rPr>
          <w:rFonts w:cs="Arial"/>
          <w:strike/>
          <w:snapToGrid w:val="0"/>
          <w:color w:val="000000"/>
          <w:szCs w:val="22"/>
          <w:lang w:val="hr-HR" w:eastAsia="en-US"/>
        </w:rPr>
        <w:t>-</w:t>
      </w:r>
      <w:r w:rsidRPr="00066FEF">
        <w:rPr>
          <w:rFonts w:cs="Arial"/>
          <w:strike/>
          <w:snapToGrid w:val="0"/>
          <w:color w:val="000000"/>
          <w:szCs w:val="22"/>
          <w:lang w:val="hr-HR" w:eastAsia="en-US"/>
        </w:rPr>
        <w:tab/>
        <w:t>građevine za intenzivnu ratarsku djelatnost na posjedu minimalne veličine od 3,5 ha,</w:t>
      </w:r>
    </w:p>
    <w:p w14:paraId="650C73A7" w14:textId="77777777" w:rsidR="00C27CA2" w:rsidRPr="00066FEF" w:rsidRDefault="00C27CA2" w:rsidP="00C27CA2">
      <w:pPr>
        <w:pStyle w:val="clanak"/>
        <w:rPr>
          <w:rFonts w:cs="Arial"/>
          <w:strike/>
          <w:snapToGrid w:val="0"/>
          <w:color w:val="000000"/>
          <w:szCs w:val="22"/>
          <w:lang w:val="hr-HR" w:eastAsia="en-US"/>
        </w:rPr>
      </w:pPr>
      <w:r w:rsidRPr="00066FEF">
        <w:rPr>
          <w:rFonts w:cs="Arial"/>
          <w:strike/>
          <w:snapToGrid w:val="0"/>
          <w:color w:val="000000"/>
          <w:szCs w:val="22"/>
          <w:lang w:val="hr-HR" w:eastAsia="en-US"/>
        </w:rPr>
        <w:t>-</w:t>
      </w:r>
      <w:r w:rsidRPr="00066FEF">
        <w:rPr>
          <w:rFonts w:cs="Arial"/>
          <w:strike/>
          <w:snapToGrid w:val="0"/>
          <w:color w:val="000000"/>
          <w:szCs w:val="22"/>
          <w:lang w:val="hr-HR" w:eastAsia="en-US"/>
        </w:rPr>
        <w:tab/>
        <w:t>građevine za uzgoj voća i/ili povrća na posjedu minimalne veličine od 0,5 ha,</w:t>
      </w:r>
    </w:p>
    <w:p w14:paraId="29BDCCAC" w14:textId="77777777" w:rsidR="00C27CA2" w:rsidRPr="00066FEF" w:rsidRDefault="00C27CA2" w:rsidP="00C27CA2">
      <w:pPr>
        <w:pStyle w:val="clanak"/>
        <w:rPr>
          <w:rFonts w:cs="Arial"/>
          <w:strike/>
          <w:snapToGrid w:val="0"/>
          <w:color w:val="000000"/>
          <w:szCs w:val="22"/>
          <w:lang w:val="hr-HR" w:eastAsia="en-US"/>
        </w:rPr>
      </w:pPr>
      <w:r w:rsidRPr="00066FEF">
        <w:rPr>
          <w:rFonts w:cs="Arial"/>
          <w:strike/>
          <w:snapToGrid w:val="0"/>
          <w:color w:val="000000"/>
          <w:szCs w:val="22"/>
          <w:lang w:val="hr-HR" w:eastAsia="en-US"/>
        </w:rPr>
        <w:t>-</w:t>
      </w:r>
      <w:r w:rsidRPr="00066FEF">
        <w:rPr>
          <w:rFonts w:cs="Arial"/>
          <w:strike/>
          <w:snapToGrid w:val="0"/>
          <w:color w:val="000000"/>
          <w:szCs w:val="22"/>
          <w:lang w:val="hr-HR" w:eastAsia="en-US"/>
        </w:rPr>
        <w:tab/>
        <w:t xml:space="preserve">građevine za uzgoj vinove loze na posjedu minimalne veličine od 0,5 ha, </w:t>
      </w:r>
    </w:p>
    <w:p w14:paraId="7161B7C0" w14:textId="77777777" w:rsidR="00C27CA2" w:rsidRPr="00066FEF" w:rsidRDefault="00C27CA2" w:rsidP="00C27CA2">
      <w:pPr>
        <w:pStyle w:val="clanak"/>
        <w:rPr>
          <w:rFonts w:cs="Arial"/>
          <w:strike/>
          <w:snapToGrid w:val="0"/>
          <w:szCs w:val="22"/>
          <w:lang w:val="hr-HR" w:eastAsia="en-US"/>
        </w:rPr>
      </w:pPr>
      <w:r w:rsidRPr="00066FEF">
        <w:rPr>
          <w:rFonts w:cs="Arial"/>
          <w:strike/>
          <w:snapToGrid w:val="0"/>
          <w:color w:val="000000"/>
          <w:szCs w:val="22"/>
          <w:lang w:val="hr-HR" w:eastAsia="en-US"/>
        </w:rPr>
        <w:t>-</w:t>
      </w:r>
      <w:r w:rsidRPr="00066FEF">
        <w:rPr>
          <w:rFonts w:cs="Arial"/>
          <w:strike/>
          <w:snapToGrid w:val="0"/>
          <w:color w:val="000000"/>
          <w:szCs w:val="22"/>
          <w:lang w:val="hr-HR" w:eastAsia="en-US"/>
        </w:rPr>
        <w:tab/>
        <w:t>građevine za uzgoj cvijeća na posjedu minimalne veličine od 0,25 ha.</w:t>
      </w:r>
    </w:p>
    <w:p w14:paraId="4CD335B6" w14:textId="77777777" w:rsidR="00C27CA2" w:rsidRPr="00066FEF" w:rsidRDefault="00C27CA2" w:rsidP="00C27CA2">
      <w:pPr>
        <w:pStyle w:val="clanak"/>
        <w:rPr>
          <w:rFonts w:cs="Arial"/>
          <w:snapToGrid w:val="0"/>
          <w:color w:val="FF00FF"/>
          <w:szCs w:val="22"/>
          <w:lang w:val="hr-HR" w:eastAsia="en-US"/>
        </w:rPr>
      </w:pPr>
    </w:p>
    <w:p w14:paraId="5DC075C9" w14:textId="77777777" w:rsidR="00C27CA2" w:rsidRPr="00066FEF" w:rsidRDefault="00C27CA2" w:rsidP="00C27CA2">
      <w:pPr>
        <w:pStyle w:val="clanak"/>
        <w:rPr>
          <w:rFonts w:cs="Arial"/>
          <w:strike/>
          <w:snapToGrid w:val="0"/>
          <w:szCs w:val="22"/>
          <w:lang w:val="hr-HR" w:eastAsia="en-US"/>
        </w:rPr>
      </w:pPr>
      <w:r w:rsidRPr="00066FEF">
        <w:rPr>
          <w:rFonts w:cs="Arial"/>
          <w:strike/>
          <w:snapToGrid w:val="0"/>
          <w:szCs w:val="22"/>
          <w:lang w:val="hr-HR" w:eastAsia="en-US"/>
        </w:rPr>
        <w:t>(2) Odstupanja od preporuka za veličinu posjeda iz prethodnog stavka dozvoljena su za obiteljska poljoprivredna gospodarstva koja se bave intenzivnom poljoprivrednom proizvodnjom.</w:t>
      </w:r>
    </w:p>
    <w:p w14:paraId="3D1FDFE5" w14:textId="77777777" w:rsidR="00C27CA2" w:rsidRPr="00066FEF" w:rsidRDefault="00C27CA2" w:rsidP="006D531B">
      <w:pPr>
        <w:rPr>
          <w:snapToGrid w:val="0"/>
          <w:lang w:eastAsia="en-US"/>
        </w:rPr>
      </w:pPr>
    </w:p>
    <w:p w14:paraId="10FFDC84" w14:textId="016F2E46" w:rsidR="0083360F" w:rsidRPr="00AF689F" w:rsidRDefault="0083360F" w:rsidP="0083360F">
      <w:pPr>
        <w:pStyle w:val="clanak"/>
        <w:rPr>
          <w:b/>
          <w:color w:val="FF0000"/>
          <w:szCs w:val="22"/>
          <w:lang w:val="hr-HR"/>
        </w:rPr>
      </w:pPr>
      <w:r w:rsidRPr="00AF689F">
        <w:rPr>
          <w:rFonts w:cs="Arial"/>
          <w:snapToGrid w:val="0"/>
          <w:color w:val="FF0000"/>
          <w:szCs w:val="22"/>
          <w:lang w:val="hr-HR" w:eastAsia="en-US"/>
        </w:rPr>
        <w:t xml:space="preserve">(1) Sukladno članku 44. Zakona o prostornom uređenju izvan građevinskog područja može se planirati izgradnja </w:t>
      </w:r>
      <w:r w:rsidRPr="00AF689F">
        <w:rPr>
          <w:b/>
          <w:color w:val="FF0000"/>
          <w:szCs w:val="22"/>
          <w:lang w:val="hr-HR"/>
        </w:rPr>
        <w:t>stambenih i pomoćnih građevina za vlastite (osobne) potrebe na građevnim česticama od 20 ha i više i za potrebe seoskog turizma na građevnim česticama od 2 ha i više</w:t>
      </w:r>
      <w:r w:rsidRPr="00AF689F">
        <w:rPr>
          <w:bCs/>
          <w:color w:val="FF0000"/>
          <w:szCs w:val="22"/>
          <w:lang w:val="hr-HR"/>
        </w:rPr>
        <w:t>.</w:t>
      </w:r>
    </w:p>
    <w:p w14:paraId="36F5DBD9" w14:textId="77777777" w:rsidR="0083360F" w:rsidRPr="00066FEF" w:rsidRDefault="0083360F" w:rsidP="006D531B">
      <w:pPr>
        <w:rPr>
          <w:snapToGrid w:val="0"/>
          <w:lang w:eastAsia="en-US"/>
        </w:rPr>
      </w:pPr>
    </w:p>
    <w:p w14:paraId="787C5600" w14:textId="6A6EF0FC" w:rsidR="007759C6" w:rsidRPr="00AB7E35" w:rsidRDefault="007759C6" w:rsidP="00AB7E35">
      <w:pPr>
        <w:jc w:val="center"/>
        <w:rPr>
          <w:b/>
          <w:bCs/>
          <w:snapToGrid w:val="0"/>
          <w:lang w:eastAsia="en-US"/>
        </w:rPr>
      </w:pPr>
      <w:bookmarkStart w:id="675" w:name="_Toc146793196"/>
      <w:bookmarkStart w:id="676" w:name="_Toc164947485"/>
      <w:r w:rsidRPr="00AB7E35">
        <w:rPr>
          <w:b/>
          <w:bCs/>
          <w:snapToGrid w:val="0"/>
          <w:lang w:eastAsia="en-US"/>
        </w:rPr>
        <w:t>Članak 92.</w:t>
      </w:r>
      <w:bookmarkEnd w:id="675"/>
      <w:bookmarkEnd w:id="676"/>
    </w:p>
    <w:p w14:paraId="54FC3A88" w14:textId="77777777" w:rsidR="007759C6" w:rsidRPr="00066FEF" w:rsidRDefault="007759C6" w:rsidP="007759C6">
      <w:pPr>
        <w:pStyle w:val="clanak"/>
        <w:rPr>
          <w:rFonts w:ascii="Times New Roman" w:hAnsi="Times New Roman"/>
          <w:snapToGrid w:val="0"/>
          <w:szCs w:val="22"/>
          <w:lang w:val="hr-HR" w:eastAsia="en-US"/>
        </w:rPr>
      </w:pPr>
    </w:p>
    <w:p w14:paraId="62D53B97" w14:textId="5C840AA8" w:rsidR="007B5DFC" w:rsidRPr="00066FEF" w:rsidRDefault="007B5DFC" w:rsidP="007B5DFC">
      <w:pPr>
        <w:pStyle w:val="clanak"/>
        <w:rPr>
          <w:rFonts w:cs="Arial"/>
          <w:snapToGrid w:val="0"/>
          <w:szCs w:val="22"/>
          <w:lang w:val="hr-HR" w:eastAsia="en-US"/>
        </w:rPr>
      </w:pPr>
      <w:bookmarkStart w:id="677" w:name="_Hlk142045607"/>
      <w:r w:rsidRPr="00066FEF">
        <w:rPr>
          <w:rFonts w:cs="Arial"/>
          <w:snapToGrid w:val="0"/>
          <w:szCs w:val="22"/>
          <w:lang w:val="hr-HR" w:eastAsia="en-US"/>
        </w:rPr>
        <w:t>(1)</w:t>
      </w:r>
      <w:r w:rsidRPr="00066FEF">
        <w:rPr>
          <w:rFonts w:cs="Arial"/>
          <w:snapToGrid w:val="0"/>
          <w:szCs w:val="22"/>
          <w:lang w:val="hr-HR" w:eastAsia="en-US"/>
        </w:rPr>
        <w:tab/>
        <w:t xml:space="preserve">Farmom se smatra funkcionalno povezana grupa građevina sa pripadajućim poljoprivrednim zemljištem, koja se u pravilu izgrađuje izvan građevinskog područja, a može </w:t>
      </w:r>
      <w:r w:rsidRPr="002D6858">
        <w:rPr>
          <w:rFonts w:cs="Arial"/>
          <w:snapToGrid w:val="0"/>
          <w:color w:val="000000"/>
          <w:szCs w:val="22"/>
          <w:lang w:val="hr-HR" w:eastAsia="en-US"/>
        </w:rPr>
        <w:t>se graditi na poljoprivrednoj čestici od najmanje 0,25 ha površine i s koeficijentom izgrađenosti</w:t>
      </w:r>
      <w:r w:rsidRPr="00066FEF">
        <w:rPr>
          <w:rFonts w:cs="Arial"/>
          <w:snapToGrid w:val="0"/>
          <w:color w:val="000000"/>
          <w:szCs w:val="22"/>
          <w:lang w:val="hr-HR" w:eastAsia="en-US"/>
        </w:rPr>
        <w:t xml:space="preserve"> </w:t>
      </w:r>
      <w:r w:rsidR="00D95DD7" w:rsidRPr="00AF689F">
        <w:rPr>
          <w:rFonts w:cs="Arial"/>
          <w:snapToGrid w:val="0"/>
          <w:color w:val="FF0000"/>
          <w:szCs w:val="22"/>
          <w:lang w:val="hr-HR" w:eastAsia="en-US"/>
        </w:rPr>
        <w:t>kig=</w:t>
      </w:r>
      <w:r w:rsidRPr="00066FEF">
        <w:rPr>
          <w:rFonts w:cs="Arial"/>
          <w:snapToGrid w:val="0"/>
          <w:color w:val="000000"/>
          <w:szCs w:val="22"/>
          <w:lang w:val="hr-HR" w:eastAsia="en-US"/>
        </w:rPr>
        <w:t xml:space="preserve">0,4 i pod uvjetom da farma ima osiguran kolni pristup s </w:t>
      </w:r>
      <w:r w:rsidRPr="003E7A0A">
        <w:rPr>
          <w:rFonts w:cs="Arial"/>
          <w:strike/>
          <w:snapToGrid w:val="0"/>
          <w:color w:val="000000"/>
          <w:szCs w:val="22"/>
          <w:lang w:val="hr-HR" w:eastAsia="en-US"/>
        </w:rPr>
        <w:t>javne</w:t>
      </w:r>
      <w:r w:rsidRPr="00066FEF">
        <w:rPr>
          <w:rFonts w:cs="Arial"/>
          <w:snapToGrid w:val="0"/>
          <w:color w:val="000000"/>
          <w:szCs w:val="22"/>
          <w:lang w:val="hr-HR" w:eastAsia="en-US"/>
        </w:rPr>
        <w:t xml:space="preserve"> prometne površine. Poljoprivrednu česticu može činiti i više katastarskih čestica, a koje čine funkcionalnu cjelinu površine 0,25 ha.</w:t>
      </w:r>
    </w:p>
    <w:p w14:paraId="1B2542CE" w14:textId="77777777" w:rsidR="007759C6" w:rsidRPr="00066FEF" w:rsidRDefault="007759C6" w:rsidP="007759C6">
      <w:pPr>
        <w:pStyle w:val="clanak"/>
        <w:rPr>
          <w:rFonts w:cs="Arial"/>
          <w:snapToGrid w:val="0"/>
          <w:szCs w:val="22"/>
          <w:lang w:val="hr-HR" w:eastAsia="en-US"/>
        </w:rPr>
      </w:pPr>
    </w:p>
    <w:p w14:paraId="2FFA3514" w14:textId="550C5FDA" w:rsidR="007B5DFC" w:rsidRPr="00066FEF" w:rsidRDefault="007759C6" w:rsidP="007B5DFC">
      <w:pPr>
        <w:pStyle w:val="clanak"/>
        <w:rPr>
          <w:rFonts w:cs="Arial"/>
          <w:snapToGrid w:val="0"/>
          <w:color w:val="ED7D31" w:themeColor="accent2"/>
          <w:szCs w:val="22"/>
          <w:lang w:val="hr-HR" w:eastAsia="en-US"/>
        </w:rPr>
      </w:pPr>
      <w:r w:rsidRPr="00066FEF">
        <w:rPr>
          <w:rFonts w:cs="Arial"/>
          <w:snapToGrid w:val="0"/>
          <w:szCs w:val="22"/>
          <w:lang w:val="hr-HR" w:eastAsia="en-US"/>
        </w:rPr>
        <w:lastRenderedPageBreak/>
        <w:t>(2)</w:t>
      </w:r>
      <w:r w:rsidRPr="00066FEF">
        <w:rPr>
          <w:rFonts w:cs="Arial"/>
          <w:snapToGrid w:val="0"/>
          <w:szCs w:val="22"/>
          <w:lang w:val="hr-HR" w:eastAsia="en-US"/>
        </w:rPr>
        <w:tab/>
        <w:t>Građevine koje se mogu graditi u sklopu farme su stambene građevine za potrebe stanovanja vlasnika i uposlenika, gospodarske građevine za potrebe biljne i stočarske proizvodnje, građevine ugostiteljsko-turističke namjene za potrebe</w:t>
      </w:r>
      <w:r w:rsidRPr="00515998">
        <w:rPr>
          <w:rFonts w:cs="Arial"/>
          <w:snapToGrid w:val="0"/>
          <w:szCs w:val="22"/>
          <w:lang w:val="hr-HR" w:eastAsia="en-US"/>
        </w:rPr>
        <w:t xml:space="preserve"> seoskog</w:t>
      </w:r>
      <w:r w:rsidRPr="00066FEF">
        <w:rPr>
          <w:rFonts w:cs="Arial"/>
          <w:snapToGrid w:val="0"/>
          <w:szCs w:val="22"/>
          <w:lang w:val="hr-HR" w:eastAsia="en-US"/>
        </w:rPr>
        <w:t xml:space="preserve"> turizma, građevine za potrebe prerade i pakiranja poljoprivrednih proizvoda koji su u cijelosti ili pretežno proizvedeni na farmi</w:t>
      </w:r>
      <w:r w:rsidR="007808AE" w:rsidRPr="00AF689F">
        <w:rPr>
          <w:rFonts w:cs="Arial"/>
          <w:snapToGrid w:val="0"/>
          <w:color w:val="FF0000"/>
          <w:szCs w:val="22"/>
          <w:lang w:val="hr-HR" w:eastAsia="en-US"/>
        </w:rPr>
        <w:t>, a sukladno Zakon</w:t>
      </w:r>
      <w:r w:rsidR="00B010CC" w:rsidRPr="00AF689F">
        <w:rPr>
          <w:rFonts w:cs="Arial"/>
          <w:snapToGrid w:val="0"/>
          <w:color w:val="FF0000"/>
          <w:szCs w:val="22"/>
          <w:lang w:val="hr-HR" w:eastAsia="en-US"/>
        </w:rPr>
        <w:t>u i članku 86. ovog Prostornog plana</w:t>
      </w:r>
      <w:r w:rsidR="007808AE" w:rsidRPr="00AF689F">
        <w:rPr>
          <w:rFonts w:cs="Arial"/>
          <w:snapToGrid w:val="0"/>
          <w:color w:val="FF0000"/>
          <w:szCs w:val="22"/>
          <w:lang w:val="hr-HR" w:eastAsia="en-US"/>
        </w:rPr>
        <w:t xml:space="preserve"> </w:t>
      </w:r>
      <w:r w:rsidR="000B5287" w:rsidRPr="00AF689F">
        <w:rPr>
          <w:rFonts w:cs="Arial"/>
          <w:snapToGrid w:val="0"/>
          <w:color w:val="FF0000"/>
          <w:szCs w:val="22"/>
          <w:lang w:val="hr-HR" w:eastAsia="en-US"/>
        </w:rPr>
        <w:t xml:space="preserve">te </w:t>
      </w:r>
      <w:r w:rsidR="001F5CF7" w:rsidRPr="00AF689F">
        <w:rPr>
          <w:rFonts w:cs="Arial"/>
          <w:color w:val="FF0000"/>
          <w:szCs w:val="22"/>
          <w:lang w:val="hr-HR"/>
        </w:rPr>
        <w:t>proizvodna postrojenja koja koriste obnovljive izvore energije, sukladno odredbama ovog P</w:t>
      </w:r>
      <w:r w:rsidR="00672F67" w:rsidRPr="00AF689F">
        <w:rPr>
          <w:rFonts w:cs="Arial"/>
          <w:color w:val="FF0000"/>
          <w:szCs w:val="22"/>
          <w:lang w:val="hr-HR"/>
        </w:rPr>
        <w:t>rostornog p</w:t>
      </w:r>
      <w:r w:rsidR="001F5CF7" w:rsidRPr="00AF689F">
        <w:rPr>
          <w:rFonts w:cs="Arial"/>
          <w:color w:val="FF0000"/>
          <w:szCs w:val="22"/>
          <w:lang w:val="hr-HR"/>
        </w:rPr>
        <w:t xml:space="preserve">lana i posebnih </w:t>
      </w:r>
      <w:r w:rsidR="001B3BC1" w:rsidRPr="00AF689F">
        <w:rPr>
          <w:rFonts w:cs="Arial"/>
          <w:color w:val="FF0000"/>
          <w:szCs w:val="22"/>
          <w:lang w:val="hr-HR"/>
        </w:rPr>
        <w:t>propisa</w:t>
      </w:r>
      <w:r w:rsidR="007808AE" w:rsidRPr="00AF689F">
        <w:rPr>
          <w:rFonts w:cs="Arial"/>
          <w:color w:val="FF0000"/>
          <w:szCs w:val="22"/>
          <w:lang w:val="hr-HR"/>
        </w:rPr>
        <w:t>.</w:t>
      </w:r>
    </w:p>
    <w:p w14:paraId="019F2A39" w14:textId="77777777" w:rsidR="007759C6" w:rsidRPr="00066FEF" w:rsidRDefault="007759C6" w:rsidP="007759C6">
      <w:pPr>
        <w:pStyle w:val="clanak"/>
        <w:rPr>
          <w:rFonts w:cs="Arial"/>
          <w:snapToGrid w:val="0"/>
          <w:szCs w:val="22"/>
          <w:lang w:val="hr-HR" w:eastAsia="en-US"/>
        </w:rPr>
      </w:pPr>
    </w:p>
    <w:p w14:paraId="52236F66" w14:textId="77777777" w:rsidR="007759C6" w:rsidRPr="00066FEF" w:rsidRDefault="007759C6" w:rsidP="007759C6">
      <w:pPr>
        <w:pStyle w:val="clanak"/>
        <w:rPr>
          <w:rFonts w:cs="Arial"/>
          <w:snapToGrid w:val="0"/>
          <w:szCs w:val="22"/>
          <w:lang w:val="hr-HR" w:eastAsia="en-US"/>
        </w:rPr>
      </w:pPr>
      <w:r w:rsidRPr="0070352B">
        <w:rPr>
          <w:rFonts w:cs="Arial"/>
          <w:snapToGrid w:val="0"/>
          <w:szCs w:val="22"/>
          <w:lang w:val="hr-HR" w:eastAsia="en-US"/>
        </w:rPr>
        <w:t>(3)</w:t>
      </w:r>
      <w:r w:rsidRPr="0070352B">
        <w:rPr>
          <w:rFonts w:cs="Arial"/>
          <w:snapToGrid w:val="0"/>
          <w:szCs w:val="22"/>
          <w:lang w:val="hr-HR" w:eastAsia="en-US"/>
        </w:rPr>
        <w:tab/>
        <w:t>Preporuke za minimalni broj uvjetnih grla temeljem kojeg se može planirati izgradnja građevina (farme) za uzgoj stoke i peradi iznosi 10 uvjetnih grla.</w:t>
      </w:r>
    </w:p>
    <w:p w14:paraId="347579B8" w14:textId="77777777" w:rsidR="007759C6" w:rsidRPr="00066FEF" w:rsidRDefault="007759C6" w:rsidP="007759C6">
      <w:pPr>
        <w:pStyle w:val="clanak"/>
        <w:rPr>
          <w:rFonts w:cs="Arial"/>
          <w:snapToGrid w:val="0"/>
          <w:szCs w:val="22"/>
          <w:lang w:val="hr-HR" w:eastAsia="en-US"/>
        </w:rPr>
      </w:pPr>
    </w:p>
    <w:p w14:paraId="19CB48BC" w14:textId="77777777" w:rsidR="007759C6" w:rsidRPr="00675D79" w:rsidRDefault="007759C6" w:rsidP="007759C6">
      <w:pPr>
        <w:pStyle w:val="clanak"/>
        <w:rPr>
          <w:rFonts w:cs="Arial"/>
          <w:snapToGrid w:val="0"/>
          <w:szCs w:val="22"/>
          <w:lang w:val="hr-HR" w:eastAsia="en-US"/>
        </w:rPr>
      </w:pPr>
      <w:bookmarkStart w:id="678" w:name="_Hlk158627394"/>
      <w:r w:rsidRPr="00675D79">
        <w:rPr>
          <w:rFonts w:cs="Arial"/>
          <w:snapToGrid w:val="0"/>
          <w:szCs w:val="22"/>
          <w:lang w:val="hr-HR" w:eastAsia="en-US"/>
        </w:rPr>
        <w:t>(4)</w:t>
      </w:r>
      <w:r w:rsidRPr="00675D79">
        <w:rPr>
          <w:rFonts w:cs="Arial"/>
          <w:snapToGrid w:val="0"/>
          <w:szCs w:val="22"/>
          <w:lang w:val="hr-HR" w:eastAsia="en-US"/>
        </w:rPr>
        <w:tab/>
        <w:t xml:space="preserve">Uvjetnim grlom podrazumijeva se grlo težine 500 kg i obilježava koeficijentom 1. </w:t>
      </w:r>
    </w:p>
    <w:bookmarkEnd w:id="678"/>
    <w:p w14:paraId="26B21350" w14:textId="77777777" w:rsidR="007759C6" w:rsidRPr="00675D79" w:rsidRDefault="007759C6" w:rsidP="007759C6">
      <w:pPr>
        <w:pStyle w:val="clanak"/>
        <w:rPr>
          <w:rFonts w:cs="Arial"/>
          <w:snapToGrid w:val="0"/>
          <w:szCs w:val="22"/>
          <w:lang w:val="hr-HR" w:eastAsia="en-US"/>
        </w:rPr>
      </w:pPr>
    </w:p>
    <w:p w14:paraId="189BB4B0" w14:textId="77777777" w:rsidR="007759C6" w:rsidRPr="00485C2E" w:rsidRDefault="007759C6" w:rsidP="007759C6">
      <w:pPr>
        <w:pStyle w:val="clanak"/>
        <w:rPr>
          <w:rFonts w:cs="Arial"/>
          <w:strike/>
          <w:snapToGrid w:val="0"/>
          <w:lang w:val="hr-HR" w:eastAsia="en-US"/>
        </w:rPr>
      </w:pPr>
      <w:bookmarkStart w:id="679" w:name="_Hlk158627363"/>
      <w:bookmarkStart w:id="680" w:name="_Hlk156817289"/>
      <w:r w:rsidRPr="00485C2E">
        <w:rPr>
          <w:rFonts w:cs="Arial"/>
          <w:strike/>
          <w:snapToGrid w:val="0"/>
          <w:lang w:val="hr-HR" w:eastAsia="en-US"/>
        </w:rPr>
        <w:t xml:space="preserve">Sve vrste stoke i peradi svode se na uvjetna grla primjenom slijedećih koeficijenata: </w:t>
      </w: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3260"/>
        <w:gridCol w:w="1916"/>
      </w:tblGrid>
      <w:tr w:rsidR="007759C6" w:rsidRPr="00485C2E" w14:paraId="09FACEE8" w14:textId="77777777" w:rsidTr="007808AE">
        <w:tc>
          <w:tcPr>
            <w:tcW w:w="4111" w:type="dxa"/>
            <w:shd w:val="pct12" w:color="auto" w:fill="FFFFFF"/>
          </w:tcPr>
          <w:p w14:paraId="286F8880"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Vrsta stoke:</w:t>
            </w:r>
          </w:p>
        </w:tc>
        <w:tc>
          <w:tcPr>
            <w:tcW w:w="3260" w:type="dxa"/>
            <w:shd w:val="pct12" w:color="auto" w:fill="FFFFFF"/>
          </w:tcPr>
          <w:p w14:paraId="59D451B1"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Koeficijent:</w:t>
            </w:r>
          </w:p>
        </w:tc>
        <w:tc>
          <w:tcPr>
            <w:tcW w:w="1916" w:type="dxa"/>
            <w:shd w:val="pct12" w:color="auto" w:fill="FFFFFF"/>
          </w:tcPr>
          <w:p w14:paraId="414EE02C"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Broj grla:</w:t>
            </w:r>
          </w:p>
        </w:tc>
      </w:tr>
      <w:tr w:rsidR="007759C6" w:rsidRPr="00485C2E" w14:paraId="19EA7150" w14:textId="77777777" w:rsidTr="007808AE">
        <w:tc>
          <w:tcPr>
            <w:tcW w:w="4111" w:type="dxa"/>
          </w:tcPr>
          <w:p w14:paraId="75E0425D"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krava, steona junica</w:t>
            </w:r>
          </w:p>
        </w:tc>
        <w:tc>
          <w:tcPr>
            <w:tcW w:w="3260" w:type="dxa"/>
          </w:tcPr>
          <w:p w14:paraId="375EF0CF"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1,00</w:t>
            </w:r>
          </w:p>
        </w:tc>
        <w:tc>
          <w:tcPr>
            <w:tcW w:w="1916" w:type="dxa"/>
          </w:tcPr>
          <w:p w14:paraId="5048F4F6"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10</w:t>
            </w:r>
          </w:p>
        </w:tc>
      </w:tr>
      <w:tr w:rsidR="007759C6" w:rsidRPr="00485C2E" w14:paraId="2FD345D3" w14:textId="77777777" w:rsidTr="007808AE">
        <w:tc>
          <w:tcPr>
            <w:tcW w:w="4111" w:type="dxa"/>
          </w:tcPr>
          <w:p w14:paraId="5209CBC6"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bik</w:t>
            </w:r>
          </w:p>
        </w:tc>
        <w:tc>
          <w:tcPr>
            <w:tcW w:w="3260" w:type="dxa"/>
          </w:tcPr>
          <w:p w14:paraId="5CDB503B"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1,50</w:t>
            </w:r>
          </w:p>
        </w:tc>
        <w:tc>
          <w:tcPr>
            <w:tcW w:w="1916" w:type="dxa"/>
          </w:tcPr>
          <w:p w14:paraId="64A1D773"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7</w:t>
            </w:r>
          </w:p>
        </w:tc>
      </w:tr>
      <w:tr w:rsidR="007759C6" w:rsidRPr="00485C2E" w14:paraId="2ADCA71E" w14:textId="77777777" w:rsidTr="007808AE">
        <w:tc>
          <w:tcPr>
            <w:tcW w:w="4111" w:type="dxa"/>
          </w:tcPr>
          <w:p w14:paraId="572A6A78"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vol</w:t>
            </w:r>
          </w:p>
        </w:tc>
        <w:tc>
          <w:tcPr>
            <w:tcW w:w="3260" w:type="dxa"/>
          </w:tcPr>
          <w:p w14:paraId="11436DFD"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1,20</w:t>
            </w:r>
          </w:p>
        </w:tc>
        <w:tc>
          <w:tcPr>
            <w:tcW w:w="1916" w:type="dxa"/>
          </w:tcPr>
          <w:p w14:paraId="62DF4811"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8</w:t>
            </w:r>
          </w:p>
        </w:tc>
      </w:tr>
      <w:tr w:rsidR="007759C6" w:rsidRPr="00485C2E" w14:paraId="2A81B094" w14:textId="77777777" w:rsidTr="007808AE">
        <w:tc>
          <w:tcPr>
            <w:tcW w:w="4111" w:type="dxa"/>
          </w:tcPr>
          <w:p w14:paraId="6E03F5CC"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junad 1-2 god.</w:t>
            </w:r>
          </w:p>
        </w:tc>
        <w:tc>
          <w:tcPr>
            <w:tcW w:w="3260" w:type="dxa"/>
          </w:tcPr>
          <w:p w14:paraId="28F99363"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0,70</w:t>
            </w:r>
          </w:p>
        </w:tc>
        <w:tc>
          <w:tcPr>
            <w:tcW w:w="1916" w:type="dxa"/>
          </w:tcPr>
          <w:p w14:paraId="0998159C"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14</w:t>
            </w:r>
          </w:p>
        </w:tc>
      </w:tr>
      <w:tr w:rsidR="007759C6" w:rsidRPr="00485C2E" w14:paraId="37882B37" w14:textId="77777777" w:rsidTr="007808AE">
        <w:tc>
          <w:tcPr>
            <w:tcW w:w="4111" w:type="dxa"/>
          </w:tcPr>
          <w:p w14:paraId="4C5FEC5D"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junad 6-12 mjeseci</w:t>
            </w:r>
          </w:p>
        </w:tc>
        <w:tc>
          <w:tcPr>
            <w:tcW w:w="3260" w:type="dxa"/>
          </w:tcPr>
          <w:p w14:paraId="16FB9A62"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0,50</w:t>
            </w:r>
          </w:p>
        </w:tc>
        <w:tc>
          <w:tcPr>
            <w:tcW w:w="1916" w:type="dxa"/>
          </w:tcPr>
          <w:p w14:paraId="4D5E58F9"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20</w:t>
            </w:r>
          </w:p>
        </w:tc>
      </w:tr>
      <w:tr w:rsidR="007759C6" w:rsidRPr="00485C2E" w14:paraId="6088FFA7" w14:textId="77777777" w:rsidTr="007808AE">
        <w:tc>
          <w:tcPr>
            <w:tcW w:w="4111" w:type="dxa"/>
          </w:tcPr>
          <w:p w14:paraId="7DEE9FE3"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telad</w:t>
            </w:r>
          </w:p>
        </w:tc>
        <w:tc>
          <w:tcPr>
            <w:tcW w:w="3260" w:type="dxa"/>
          </w:tcPr>
          <w:p w14:paraId="4678CF89"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0,25</w:t>
            </w:r>
          </w:p>
        </w:tc>
        <w:tc>
          <w:tcPr>
            <w:tcW w:w="1916" w:type="dxa"/>
          </w:tcPr>
          <w:p w14:paraId="23BE8F37"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40</w:t>
            </w:r>
          </w:p>
        </w:tc>
      </w:tr>
      <w:tr w:rsidR="007759C6" w:rsidRPr="00485C2E" w14:paraId="2B335F2B" w14:textId="77777777" w:rsidTr="007808AE">
        <w:tc>
          <w:tcPr>
            <w:tcW w:w="4111" w:type="dxa"/>
          </w:tcPr>
          <w:p w14:paraId="02C49F3C"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krmača + prasad</w:t>
            </w:r>
          </w:p>
        </w:tc>
        <w:tc>
          <w:tcPr>
            <w:tcW w:w="3260" w:type="dxa"/>
          </w:tcPr>
          <w:p w14:paraId="4C1D740C"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0,55</w:t>
            </w:r>
          </w:p>
        </w:tc>
        <w:tc>
          <w:tcPr>
            <w:tcW w:w="1916" w:type="dxa"/>
          </w:tcPr>
          <w:p w14:paraId="20F9D37E"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118</w:t>
            </w:r>
          </w:p>
        </w:tc>
      </w:tr>
      <w:tr w:rsidR="007759C6" w:rsidRPr="00485C2E" w14:paraId="3B3128C5" w14:textId="77777777" w:rsidTr="007808AE">
        <w:tc>
          <w:tcPr>
            <w:tcW w:w="4111" w:type="dxa"/>
          </w:tcPr>
          <w:p w14:paraId="6CD6B8A7"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tovne svinje do 6 mjeseci</w:t>
            </w:r>
          </w:p>
        </w:tc>
        <w:tc>
          <w:tcPr>
            <w:tcW w:w="3260" w:type="dxa"/>
          </w:tcPr>
          <w:p w14:paraId="0476DC2D"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0,25</w:t>
            </w:r>
          </w:p>
        </w:tc>
        <w:tc>
          <w:tcPr>
            <w:tcW w:w="1916" w:type="dxa"/>
          </w:tcPr>
          <w:p w14:paraId="5EE9676A"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40</w:t>
            </w:r>
          </w:p>
        </w:tc>
      </w:tr>
      <w:tr w:rsidR="007759C6" w:rsidRPr="00485C2E" w14:paraId="27DA395F" w14:textId="77777777" w:rsidTr="007808AE">
        <w:tc>
          <w:tcPr>
            <w:tcW w:w="4111" w:type="dxa"/>
          </w:tcPr>
          <w:p w14:paraId="67F5F08B"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mlade svinje 2-6 mjeseci</w:t>
            </w:r>
          </w:p>
        </w:tc>
        <w:tc>
          <w:tcPr>
            <w:tcW w:w="3260" w:type="dxa"/>
          </w:tcPr>
          <w:p w14:paraId="611A02AC"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0,13</w:t>
            </w:r>
          </w:p>
        </w:tc>
        <w:tc>
          <w:tcPr>
            <w:tcW w:w="1916" w:type="dxa"/>
          </w:tcPr>
          <w:p w14:paraId="3DE57C31"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77</w:t>
            </w:r>
          </w:p>
        </w:tc>
      </w:tr>
      <w:tr w:rsidR="007759C6" w:rsidRPr="00485C2E" w14:paraId="64FDA98E" w14:textId="77777777" w:rsidTr="007808AE">
        <w:tc>
          <w:tcPr>
            <w:tcW w:w="4111" w:type="dxa"/>
          </w:tcPr>
          <w:p w14:paraId="79D7B59E"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teški konji</w:t>
            </w:r>
          </w:p>
        </w:tc>
        <w:tc>
          <w:tcPr>
            <w:tcW w:w="3260" w:type="dxa"/>
          </w:tcPr>
          <w:p w14:paraId="635F72DF"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1,20</w:t>
            </w:r>
          </w:p>
        </w:tc>
        <w:tc>
          <w:tcPr>
            <w:tcW w:w="1916" w:type="dxa"/>
          </w:tcPr>
          <w:p w14:paraId="5FC6B43E"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8</w:t>
            </w:r>
          </w:p>
        </w:tc>
      </w:tr>
      <w:tr w:rsidR="007759C6" w:rsidRPr="00485C2E" w14:paraId="7FA2BE16" w14:textId="77777777" w:rsidTr="007808AE">
        <w:tc>
          <w:tcPr>
            <w:tcW w:w="4111" w:type="dxa"/>
          </w:tcPr>
          <w:p w14:paraId="725E902A"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srednje teški konji</w:t>
            </w:r>
          </w:p>
        </w:tc>
        <w:tc>
          <w:tcPr>
            <w:tcW w:w="3260" w:type="dxa"/>
          </w:tcPr>
          <w:p w14:paraId="30CD8475"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1,00</w:t>
            </w:r>
          </w:p>
        </w:tc>
        <w:tc>
          <w:tcPr>
            <w:tcW w:w="1916" w:type="dxa"/>
          </w:tcPr>
          <w:p w14:paraId="575F573E"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10</w:t>
            </w:r>
          </w:p>
        </w:tc>
      </w:tr>
      <w:tr w:rsidR="007759C6" w:rsidRPr="00485C2E" w14:paraId="1EE9113E" w14:textId="77777777" w:rsidTr="007808AE">
        <w:tc>
          <w:tcPr>
            <w:tcW w:w="4111" w:type="dxa"/>
          </w:tcPr>
          <w:p w14:paraId="216346A8"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laki konji</w:t>
            </w:r>
          </w:p>
        </w:tc>
        <w:tc>
          <w:tcPr>
            <w:tcW w:w="3260" w:type="dxa"/>
          </w:tcPr>
          <w:p w14:paraId="789A6DD3"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0,80</w:t>
            </w:r>
          </w:p>
        </w:tc>
        <w:tc>
          <w:tcPr>
            <w:tcW w:w="1916" w:type="dxa"/>
          </w:tcPr>
          <w:p w14:paraId="57742CD7"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13</w:t>
            </w:r>
          </w:p>
        </w:tc>
      </w:tr>
      <w:tr w:rsidR="007759C6" w:rsidRPr="00485C2E" w14:paraId="2C1CF360" w14:textId="77777777" w:rsidTr="007808AE">
        <w:tc>
          <w:tcPr>
            <w:tcW w:w="4111" w:type="dxa"/>
          </w:tcPr>
          <w:p w14:paraId="6E4748E5"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ždrebad</w:t>
            </w:r>
          </w:p>
        </w:tc>
        <w:tc>
          <w:tcPr>
            <w:tcW w:w="3260" w:type="dxa"/>
          </w:tcPr>
          <w:p w14:paraId="3FC45D12"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0,75</w:t>
            </w:r>
          </w:p>
        </w:tc>
        <w:tc>
          <w:tcPr>
            <w:tcW w:w="1916" w:type="dxa"/>
          </w:tcPr>
          <w:p w14:paraId="6B335A52"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13</w:t>
            </w:r>
          </w:p>
        </w:tc>
      </w:tr>
      <w:tr w:rsidR="007759C6" w:rsidRPr="00485C2E" w14:paraId="21E63B60" w14:textId="77777777" w:rsidTr="007808AE">
        <w:tc>
          <w:tcPr>
            <w:tcW w:w="4111" w:type="dxa"/>
          </w:tcPr>
          <w:p w14:paraId="6DB17FD1"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ovce, ovnovi, koze i jarci</w:t>
            </w:r>
          </w:p>
        </w:tc>
        <w:tc>
          <w:tcPr>
            <w:tcW w:w="3260" w:type="dxa"/>
          </w:tcPr>
          <w:p w14:paraId="4D815BE0"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0,10</w:t>
            </w:r>
          </w:p>
        </w:tc>
        <w:tc>
          <w:tcPr>
            <w:tcW w:w="1916" w:type="dxa"/>
          </w:tcPr>
          <w:p w14:paraId="76AE9064"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100</w:t>
            </w:r>
          </w:p>
        </w:tc>
      </w:tr>
      <w:tr w:rsidR="007759C6" w:rsidRPr="00485C2E" w14:paraId="23DB7AA3" w14:textId="77777777" w:rsidTr="007808AE">
        <w:tc>
          <w:tcPr>
            <w:tcW w:w="4111" w:type="dxa"/>
          </w:tcPr>
          <w:p w14:paraId="18808CD9"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janjad i jarci</w:t>
            </w:r>
          </w:p>
        </w:tc>
        <w:tc>
          <w:tcPr>
            <w:tcW w:w="3260" w:type="dxa"/>
          </w:tcPr>
          <w:p w14:paraId="16A81270"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0,05</w:t>
            </w:r>
          </w:p>
        </w:tc>
        <w:tc>
          <w:tcPr>
            <w:tcW w:w="1916" w:type="dxa"/>
          </w:tcPr>
          <w:p w14:paraId="48D80F9B"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200</w:t>
            </w:r>
          </w:p>
        </w:tc>
      </w:tr>
      <w:tr w:rsidR="007759C6" w:rsidRPr="00485C2E" w14:paraId="6EC17019" w14:textId="77777777" w:rsidTr="007808AE">
        <w:tc>
          <w:tcPr>
            <w:tcW w:w="4111" w:type="dxa"/>
          </w:tcPr>
          <w:p w14:paraId="35FC8413"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tovna perad</w:t>
            </w:r>
          </w:p>
        </w:tc>
        <w:tc>
          <w:tcPr>
            <w:tcW w:w="3260" w:type="dxa"/>
          </w:tcPr>
          <w:p w14:paraId="3363A3F8"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0,00055</w:t>
            </w:r>
          </w:p>
        </w:tc>
        <w:tc>
          <w:tcPr>
            <w:tcW w:w="1916" w:type="dxa"/>
          </w:tcPr>
          <w:p w14:paraId="10963D7C"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18.000</w:t>
            </w:r>
          </w:p>
        </w:tc>
      </w:tr>
      <w:tr w:rsidR="007759C6" w:rsidRPr="00485C2E" w14:paraId="550554FA" w14:textId="77777777" w:rsidTr="007808AE">
        <w:tc>
          <w:tcPr>
            <w:tcW w:w="4111" w:type="dxa"/>
          </w:tcPr>
          <w:p w14:paraId="0DF655D0"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konzumne nesilice</w:t>
            </w:r>
          </w:p>
        </w:tc>
        <w:tc>
          <w:tcPr>
            <w:tcW w:w="3260" w:type="dxa"/>
          </w:tcPr>
          <w:p w14:paraId="3E46C13D"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0,002</w:t>
            </w:r>
          </w:p>
        </w:tc>
        <w:tc>
          <w:tcPr>
            <w:tcW w:w="1916" w:type="dxa"/>
          </w:tcPr>
          <w:p w14:paraId="3B700F3C"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5.000</w:t>
            </w:r>
          </w:p>
        </w:tc>
      </w:tr>
      <w:tr w:rsidR="007759C6" w:rsidRPr="00485C2E" w14:paraId="2B41EBB2" w14:textId="77777777" w:rsidTr="007808AE">
        <w:tc>
          <w:tcPr>
            <w:tcW w:w="4111" w:type="dxa"/>
          </w:tcPr>
          <w:p w14:paraId="4899CF0A"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rasplodne nesilice</w:t>
            </w:r>
          </w:p>
        </w:tc>
        <w:tc>
          <w:tcPr>
            <w:tcW w:w="3260" w:type="dxa"/>
          </w:tcPr>
          <w:p w14:paraId="4FA892C4"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0,0033</w:t>
            </w:r>
          </w:p>
        </w:tc>
        <w:tc>
          <w:tcPr>
            <w:tcW w:w="1916" w:type="dxa"/>
          </w:tcPr>
          <w:p w14:paraId="111344C5" w14:textId="77777777" w:rsidR="007759C6" w:rsidRPr="00485C2E" w:rsidRDefault="007759C6" w:rsidP="00D51261">
            <w:pPr>
              <w:pStyle w:val="clanak"/>
              <w:tabs>
                <w:tab w:val="clear" w:pos="426"/>
              </w:tabs>
              <w:rPr>
                <w:rFonts w:cs="Arial"/>
                <w:strike/>
                <w:snapToGrid w:val="0"/>
                <w:lang w:val="hr-HR" w:eastAsia="en-US"/>
              </w:rPr>
            </w:pPr>
            <w:r w:rsidRPr="00485C2E">
              <w:rPr>
                <w:rFonts w:cs="Arial"/>
                <w:strike/>
                <w:snapToGrid w:val="0"/>
                <w:lang w:val="hr-HR" w:eastAsia="en-US"/>
              </w:rPr>
              <w:t>3.000</w:t>
            </w:r>
          </w:p>
        </w:tc>
      </w:tr>
    </w:tbl>
    <w:bookmarkEnd w:id="677"/>
    <w:p w14:paraId="09638DE1" w14:textId="77777777" w:rsidR="007808AE" w:rsidRPr="00485C2E" w:rsidRDefault="007808AE" w:rsidP="007808AE">
      <w:pPr>
        <w:pStyle w:val="clanak"/>
        <w:tabs>
          <w:tab w:val="clear" w:pos="426"/>
          <w:tab w:val="left" w:pos="-3119"/>
          <w:tab w:val="left" w:pos="-2977"/>
          <w:tab w:val="center" w:pos="4111"/>
          <w:tab w:val="center" w:pos="7371"/>
        </w:tabs>
        <w:rPr>
          <w:rFonts w:cs="Arial"/>
          <w:strike/>
          <w:snapToGrid w:val="0"/>
          <w:szCs w:val="22"/>
          <w:lang w:val="hr-HR" w:eastAsia="en-US"/>
        </w:rPr>
      </w:pPr>
      <w:r w:rsidRPr="00485C2E">
        <w:rPr>
          <w:rFonts w:cs="Arial"/>
          <w:strike/>
          <w:snapToGrid w:val="0"/>
          <w:szCs w:val="22"/>
          <w:lang w:val="hr-HR" w:eastAsia="en-US"/>
        </w:rPr>
        <w:t>Za druge životinjske vrste (krznaši, kunići i sl.) minimalni broj uvjetnih grla utvrđuje se Programom o namjeravanim ulaganjima iz članka 93.</w:t>
      </w:r>
    </w:p>
    <w:bookmarkEnd w:id="679"/>
    <w:p w14:paraId="1AFBD300" w14:textId="77777777" w:rsidR="007759C6" w:rsidRPr="00066FEF" w:rsidRDefault="007759C6" w:rsidP="007759C6">
      <w:pPr>
        <w:pStyle w:val="clanak"/>
        <w:tabs>
          <w:tab w:val="clear" w:pos="426"/>
          <w:tab w:val="left" w:pos="-3119"/>
          <w:tab w:val="left" w:pos="-2977"/>
          <w:tab w:val="center" w:pos="4111"/>
          <w:tab w:val="center" w:pos="7371"/>
        </w:tabs>
        <w:rPr>
          <w:rFonts w:cs="Arial"/>
          <w:snapToGrid w:val="0"/>
          <w:szCs w:val="22"/>
          <w:lang w:val="hr-HR" w:eastAsia="en-US"/>
        </w:rPr>
      </w:pPr>
    </w:p>
    <w:p w14:paraId="30698363" w14:textId="6238C905" w:rsidR="007808AE" w:rsidRPr="00AF689F" w:rsidRDefault="007808AE" w:rsidP="007808AE">
      <w:pPr>
        <w:autoSpaceDE w:val="0"/>
        <w:autoSpaceDN w:val="0"/>
        <w:adjustRightInd w:val="0"/>
        <w:rPr>
          <w:rFonts w:cs="Arial"/>
          <w:color w:val="FF0000"/>
          <w:szCs w:val="22"/>
        </w:rPr>
      </w:pPr>
      <w:bookmarkStart w:id="681" w:name="_Hlk158627525"/>
      <w:r w:rsidRPr="00AF689F">
        <w:rPr>
          <w:rFonts w:cs="Arial"/>
          <w:color w:val="FF0000"/>
          <w:szCs w:val="22"/>
        </w:rPr>
        <w:t xml:space="preserve">Sve vrste životinja </w:t>
      </w:r>
      <w:r w:rsidR="00D839F4" w:rsidRPr="00AF689F">
        <w:rPr>
          <w:rFonts w:cs="Arial"/>
          <w:color w:val="FF0000"/>
          <w:szCs w:val="22"/>
        </w:rPr>
        <w:t xml:space="preserve">i kategorije </w:t>
      </w:r>
      <w:r w:rsidRPr="00AF689F">
        <w:rPr>
          <w:rFonts w:cs="Arial"/>
          <w:color w:val="FF0000"/>
          <w:szCs w:val="22"/>
        </w:rPr>
        <w:t>svode se na broj uvjetnih grla (UG) primjenom sljedećih koeficijenata određenih u tablici koja slijedi:</w:t>
      </w:r>
    </w:p>
    <w:p w14:paraId="5DC3B064" w14:textId="77777777" w:rsidR="00DD4AAB" w:rsidRPr="00AF689F" w:rsidRDefault="00DD4AAB" w:rsidP="007808AE">
      <w:pPr>
        <w:autoSpaceDE w:val="0"/>
        <w:autoSpaceDN w:val="0"/>
        <w:adjustRightInd w:val="0"/>
        <w:rPr>
          <w:rFonts w:cs="Arial"/>
          <w:color w:val="FF0000"/>
          <w:szCs w:val="22"/>
        </w:rPr>
      </w:pPr>
    </w:p>
    <w:tbl>
      <w:tblPr>
        <w:tblW w:w="9072" w:type="dxa"/>
        <w:tblInd w:w="250"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7229"/>
        <w:gridCol w:w="1843"/>
      </w:tblGrid>
      <w:tr w:rsidR="00AF689F" w:rsidRPr="00AF689F" w14:paraId="1FE59574" w14:textId="77777777" w:rsidTr="002F2288">
        <w:trPr>
          <w:trHeight w:val="647"/>
        </w:trPr>
        <w:tc>
          <w:tcPr>
            <w:tcW w:w="9072" w:type="dxa"/>
            <w:gridSpan w:val="2"/>
            <w:tcBorders>
              <w:bottom w:val="single" w:sz="4" w:space="0" w:color="000000"/>
            </w:tcBorders>
            <w:shd w:val="clear" w:color="auto" w:fill="auto"/>
            <w:vAlign w:val="center"/>
          </w:tcPr>
          <w:p w14:paraId="5AE231AC" w14:textId="77777777" w:rsidR="007808AE" w:rsidRPr="00AF689F" w:rsidRDefault="007808AE" w:rsidP="007808AE">
            <w:pPr>
              <w:pBdr>
                <w:top w:val="nil"/>
                <w:left w:val="nil"/>
                <w:bottom w:val="nil"/>
                <w:right w:val="nil"/>
                <w:between w:val="nil"/>
              </w:pBdr>
              <w:spacing w:line="276" w:lineRule="auto"/>
              <w:jc w:val="center"/>
              <w:rPr>
                <w:rFonts w:eastAsia="Arial" w:cs="Arial"/>
                <w:b/>
                <w:color w:val="FF0000"/>
                <w:szCs w:val="22"/>
              </w:rPr>
            </w:pPr>
            <w:r w:rsidRPr="00AF689F">
              <w:rPr>
                <w:rFonts w:eastAsia="Arial" w:cs="Arial"/>
                <w:b/>
                <w:color w:val="FF0000"/>
                <w:szCs w:val="22"/>
              </w:rPr>
              <w:t>STOPE KONVERZIJE ŽIVOTINJA U UVJETNA GRLA (UG)</w:t>
            </w:r>
          </w:p>
          <w:p w14:paraId="329882FB" w14:textId="77777777" w:rsidR="007808AE" w:rsidRPr="00AF689F" w:rsidRDefault="007808AE" w:rsidP="007808AE">
            <w:pPr>
              <w:pBdr>
                <w:top w:val="nil"/>
                <w:left w:val="nil"/>
                <w:bottom w:val="nil"/>
                <w:right w:val="nil"/>
                <w:between w:val="nil"/>
              </w:pBdr>
              <w:jc w:val="center"/>
              <w:rPr>
                <w:rFonts w:eastAsia="Arial" w:cs="Arial"/>
                <w:color w:val="FF0000"/>
                <w:szCs w:val="22"/>
              </w:rPr>
            </w:pPr>
            <w:r w:rsidRPr="00AF689F">
              <w:rPr>
                <w:rFonts w:eastAsia="Arial" w:cs="Arial"/>
                <w:color w:val="FF0000"/>
                <w:sz w:val="20"/>
              </w:rPr>
              <w:t>PROVEDBENE UREDBE KOMISIJE (EU) br. 2016/669, Prilog II</w:t>
            </w:r>
            <w:r w:rsidRPr="00AF689F">
              <w:rPr>
                <w:rFonts w:eastAsia="Arial" w:cs="Arial"/>
                <w:color w:val="FF0000"/>
                <w:szCs w:val="22"/>
              </w:rPr>
              <w:t>.</w:t>
            </w:r>
          </w:p>
        </w:tc>
      </w:tr>
      <w:tr w:rsidR="00AF689F" w:rsidRPr="00AF689F" w14:paraId="5A351619" w14:textId="77777777" w:rsidTr="002F2288">
        <w:trPr>
          <w:trHeight w:val="397"/>
        </w:trPr>
        <w:tc>
          <w:tcPr>
            <w:tcW w:w="7229" w:type="dxa"/>
            <w:tcBorders>
              <w:top w:val="single" w:sz="4" w:space="0" w:color="000000"/>
              <w:bottom w:val="single" w:sz="4" w:space="0" w:color="000000"/>
              <w:right w:val="single" w:sz="4" w:space="0" w:color="000000"/>
            </w:tcBorders>
            <w:shd w:val="clear" w:color="auto" w:fill="auto"/>
            <w:vAlign w:val="center"/>
          </w:tcPr>
          <w:p w14:paraId="45A33472" w14:textId="37849E6E" w:rsidR="007808AE" w:rsidRPr="00AF689F" w:rsidRDefault="007808AE" w:rsidP="007808AE">
            <w:pPr>
              <w:pBdr>
                <w:top w:val="nil"/>
                <w:left w:val="nil"/>
                <w:bottom w:val="nil"/>
                <w:right w:val="nil"/>
                <w:between w:val="nil"/>
              </w:pBdr>
              <w:jc w:val="left"/>
              <w:rPr>
                <w:rFonts w:eastAsia="Arial" w:cs="Arial"/>
                <w:color w:val="FF0000"/>
                <w:szCs w:val="22"/>
              </w:rPr>
            </w:pPr>
            <w:r w:rsidRPr="00AF689F">
              <w:rPr>
                <w:rFonts w:eastAsia="Arial" w:cs="Arial"/>
                <w:color w:val="FF0000"/>
                <w:szCs w:val="22"/>
              </w:rPr>
              <w:t>Bikovi, krave i druga goveda starija od dvije godine te kopitari stariji od šest mjeseci</w:t>
            </w:r>
          </w:p>
        </w:tc>
        <w:tc>
          <w:tcPr>
            <w:tcW w:w="1843" w:type="dxa"/>
            <w:tcBorders>
              <w:top w:val="single" w:sz="4" w:space="0" w:color="000000"/>
              <w:left w:val="single" w:sz="4" w:space="0" w:color="000000"/>
              <w:bottom w:val="single" w:sz="4" w:space="0" w:color="000000"/>
            </w:tcBorders>
            <w:shd w:val="clear" w:color="auto" w:fill="auto"/>
            <w:vAlign w:val="center"/>
          </w:tcPr>
          <w:p w14:paraId="211FC0D3" w14:textId="77777777" w:rsidR="007808AE" w:rsidRPr="00AF689F" w:rsidRDefault="007808AE" w:rsidP="007808AE">
            <w:pPr>
              <w:pBdr>
                <w:top w:val="nil"/>
                <w:left w:val="nil"/>
                <w:bottom w:val="nil"/>
                <w:right w:val="nil"/>
                <w:between w:val="nil"/>
              </w:pBdr>
              <w:jc w:val="center"/>
              <w:rPr>
                <w:rFonts w:eastAsia="Arial" w:cs="Arial"/>
                <w:color w:val="FF0000"/>
                <w:szCs w:val="22"/>
              </w:rPr>
            </w:pPr>
            <w:r w:rsidRPr="00AF689F">
              <w:rPr>
                <w:rFonts w:eastAsia="Arial" w:cs="Arial"/>
                <w:color w:val="FF0000"/>
                <w:szCs w:val="22"/>
              </w:rPr>
              <w:t>1,0 UG</w:t>
            </w:r>
          </w:p>
        </w:tc>
      </w:tr>
      <w:tr w:rsidR="00AF689F" w:rsidRPr="00AF689F" w14:paraId="3B5FF8FE" w14:textId="77777777" w:rsidTr="002F2288">
        <w:trPr>
          <w:trHeight w:val="397"/>
        </w:trPr>
        <w:tc>
          <w:tcPr>
            <w:tcW w:w="7229" w:type="dxa"/>
            <w:tcBorders>
              <w:top w:val="single" w:sz="4" w:space="0" w:color="000000"/>
              <w:bottom w:val="single" w:sz="4" w:space="0" w:color="000000"/>
              <w:right w:val="single" w:sz="4" w:space="0" w:color="000000"/>
            </w:tcBorders>
            <w:shd w:val="clear" w:color="auto" w:fill="auto"/>
            <w:vAlign w:val="center"/>
          </w:tcPr>
          <w:p w14:paraId="419DA6CE" w14:textId="77777777" w:rsidR="007808AE" w:rsidRPr="00AF689F" w:rsidRDefault="007808AE" w:rsidP="007808AE">
            <w:pPr>
              <w:pBdr>
                <w:top w:val="nil"/>
                <w:left w:val="nil"/>
                <w:bottom w:val="nil"/>
                <w:right w:val="nil"/>
                <w:between w:val="nil"/>
              </w:pBdr>
              <w:jc w:val="left"/>
              <w:rPr>
                <w:rFonts w:eastAsia="Arial" w:cs="Arial"/>
                <w:color w:val="FF0000"/>
                <w:szCs w:val="22"/>
              </w:rPr>
            </w:pPr>
            <w:r w:rsidRPr="00AF689F">
              <w:rPr>
                <w:rFonts w:eastAsia="Arial" w:cs="Arial"/>
                <w:color w:val="FF0000"/>
                <w:szCs w:val="22"/>
              </w:rPr>
              <w:t>Goveda od šest mjeseci do dvije godine</w:t>
            </w:r>
          </w:p>
        </w:tc>
        <w:tc>
          <w:tcPr>
            <w:tcW w:w="1843" w:type="dxa"/>
            <w:tcBorders>
              <w:top w:val="single" w:sz="4" w:space="0" w:color="000000"/>
              <w:left w:val="single" w:sz="4" w:space="0" w:color="000000"/>
              <w:bottom w:val="single" w:sz="4" w:space="0" w:color="000000"/>
            </w:tcBorders>
            <w:shd w:val="clear" w:color="auto" w:fill="auto"/>
            <w:vAlign w:val="center"/>
          </w:tcPr>
          <w:p w14:paraId="581511FD" w14:textId="77777777" w:rsidR="007808AE" w:rsidRPr="00AF689F" w:rsidRDefault="007808AE" w:rsidP="007808AE">
            <w:pPr>
              <w:pBdr>
                <w:top w:val="nil"/>
                <w:left w:val="nil"/>
                <w:bottom w:val="nil"/>
                <w:right w:val="nil"/>
                <w:between w:val="nil"/>
              </w:pBdr>
              <w:jc w:val="center"/>
              <w:rPr>
                <w:rFonts w:eastAsia="Arial" w:cs="Arial"/>
                <w:color w:val="FF0000"/>
                <w:szCs w:val="22"/>
              </w:rPr>
            </w:pPr>
            <w:r w:rsidRPr="00AF689F">
              <w:rPr>
                <w:rFonts w:eastAsia="Arial" w:cs="Arial"/>
                <w:color w:val="FF0000"/>
                <w:szCs w:val="22"/>
              </w:rPr>
              <w:t>0,6 UG</w:t>
            </w:r>
          </w:p>
        </w:tc>
      </w:tr>
      <w:tr w:rsidR="00AF689F" w:rsidRPr="00AF689F" w14:paraId="4C2D65BB" w14:textId="77777777" w:rsidTr="002F2288">
        <w:trPr>
          <w:trHeight w:val="397"/>
        </w:trPr>
        <w:tc>
          <w:tcPr>
            <w:tcW w:w="7229" w:type="dxa"/>
            <w:tcBorders>
              <w:top w:val="single" w:sz="4" w:space="0" w:color="000000"/>
              <w:bottom w:val="single" w:sz="4" w:space="0" w:color="000000"/>
              <w:right w:val="single" w:sz="4" w:space="0" w:color="000000"/>
            </w:tcBorders>
            <w:shd w:val="clear" w:color="auto" w:fill="auto"/>
            <w:vAlign w:val="center"/>
          </w:tcPr>
          <w:p w14:paraId="6BDFF932" w14:textId="77777777" w:rsidR="007808AE" w:rsidRPr="00AF689F" w:rsidRDefault="007808AE" w:rsidP="007808AE">
            <w:pPr>
              <w:pBdr>
                <w:top w:val="nil"/>
                <w:left w:val="nil"/>
                <w:bottom w:val="nil"/>
                <w:right w:val="nil"/>
                <w:between w:val="nil"/>
              </w:pBdr>
              <w:jc w:val="left"/>
              <w:rPr>
                <w:rFonts w:eastAsia="Arial" w:cs="Arial"/>
                <w:color w:val="FF0000"/>
                <w:szCs w:val="22"/>
              </w:rPr>
            </w:pPr>
            <w:r w:rsidRPr="00AF689F">
              <w:rPr>
                <w:rFonts w:eastAsia="Arial" w:cs="Arial"/>
                <w:color w:val="FF0000"/>
                <w:szCs w:val="22"/>
              </w:rPr>
              <w:t>Goveda mlađa od šest mjeseci</w:t>
            </w:r>
          </w:p>
        </w:tc>
        <w:tc>
          <w:tcPr>
            <w:tcW w:w="1843" w:type="dxa"/>
            <w:tcBorders>
              <w:top w:val="single" w:sz="4" w:space="0" w:color="000000"/>
              <w:left w:val="single" w:sz="4" w:space="0" w:color="000000"/>
              <w:bottom w:val="single" w:sz="4" w:space="0" w:color="000000"/>
            </w:tcBorders>
            <w:shd w:val="clear" w:color="auto" w:fill="auto"/>
            <w:vAlign w:val="center"/>
          </w:tcPr>
          <w:p w14:paraId="0A67D39A" w14:textId="77777777" w:rsidR="007808AE" w:rsidRPr="00AF689F" w:rsidRDefault="007808AE" w:rsidP="007808AE">
            <w:pPr>
              <w:pBdr>
                <w:top w:val="nil"/>
                <w:left w:val="nil"/>
                <w:bottom w:val="nil"/>
                <w:right w:val="nil"/>
                <w:between w:val="nil"/>
              </w:pBdr>
              <w:jc w:val="center"/>
              <w:rPr>
                <w:rFonts w:eastAsia="Arial" w:cs="Arial"/>
                <w:color w:val="FF0000"/>
                <w:szCs w:val="22"/>
              </w:rPr>
            </w:pPr>
            <w:r w:rsidRPr="00AF689F">
              <w:rPr>
                <w:rFonts w:eastAsia="Arial" w:cs="Arial"/>
                <w:color w:val="FF0000"/>
                <w:szCs w:val="22"/>
              </w:rPr>
              <w:t>0,4 UG</w:t>
            </w:r>
          </w:p>
        </w:tc>
      </w:tr>
      <w:tr w:rsidR="00AF689F" w:rsidRPr="00AF689F" w14:paraId="65C46C30" w14:textId="77777777" w:rsidTr="002F2288">
        <w:trPr>
          <w:trHeight w:val="397"/>
        </w:trPr>
        <w:tc>
          <w:tcPr>
            <w:tcW w:w="7229" w:type="dxa"/>
            <w:tcBorders>
              <w:top w:val="single" w:sz="4" w:space="0" w:color="000000"/>
              <w:bottom w:val="single" w:sz="4" w:space="0" w:color="000000"/>
              <w:right w:val="single" w:sz="4" w:space="0" w:color="000000"/>
            </w:tcBorders>
            <w:shd w:val="clear" w:color="auto" w:fill="auto"/>
            <w:vAlign w:val="center"/>
          </w:tcPr>
          <w:p w14:paraId="04A485E9" w14:textId="77777777" w:rsidR="007808AE" w:rsidRPr="00AF689F" w:rsidRDefault="007808AE" w:rsidP="007808AE">
            <w:pPr>
              <w:pBdr>
                <w:top w:val="nil"/>
                <w:left w:val="nil"/>
                <w:bottom w:val="nil"/>
                <w:right w:val="nil"/>
                <w:between w:val="nil"/>
              </w:pBdr>
              <w:jc w:val="left"/>
              <w:rPr>
                <w:rFonts w:eastAsia="Arial" w:cs="Arial"/>
                <w:color w:val="FF0000"/>
                <w:szCs w:val="22"/>
              </w:rPr>
            </w:pPr>
            <w:r w:rsidRPr="00AF689F">
              <w:rPr>
                <w:rFonts w:eastAsia="Arial" w:cs="Arial"/>
                <w:color w:val="FF0000"/>
                <w:szCs w:val="22"/>
              </w:rPr>
              <w:lastRenderedPageBreak/>
              <w:t>Ovce i koze</w:t>
            </w:r>
          </w:p>
        </w:tc>
        <w:tc>
          <w:tcPr>
            <w:tcW w:w="1843" w:type="dxa"/>
            <w:tcBorders>
              <w:top w:val="single" w:sz="4" w:space="0" w:color="000000"/>
              <w:left w:val="single" w:sz="4" w:space="0" w:color="000000"/>
              <w:bottom w:val="single" w:sz="4" w:space="0" w:color="000000"/>
            </w:tcBorders>
            <w:shd w:val="clear" w:color="auto" w:fill="auto"/>
            <w:vAlign w:val="center"/>
          </w:tcPr>
          <w:p w14:paraId="36B2005B" w14:textId="77777777" w:rsidR="007808AE" w:rsidRPr="00AF689F" w:rsidRDefault="007808AE" w:rsidP="007808AE">
            <w:pPr>
              <w:pBdr>
                <w:top w:val="nil"/>
                <w:left w:val="nil"/>
                <w:bottom w:val="nil"/>
                <w:right w:val="nil"/>
                <w:between w:val="nil"/>
              </w:pBdr>
              <w:jc w:val="center"/>
              <w:rPr>
                <w:rFonts w:eastAsia="Arial" w:cs="Arial"/>
                <w:color w:val="FF0000"/>
                <w:szCs w:val="22"/>
              </w:rPr>
            </w:pPr>
            <w:r w:rsidRPr="00AF689F">
              <w:rPr>
                <w:rFonts w:eastAsia="Arial" w:cs="Arial"/>
                <w:color w:val="FF0000"/>
                <w:szCs w:val="22"/>
              </w:rPr>
              <w:t>0,15 UG</w:t>
            </w:r>
          </w:p>
        </w:tc>
      </w:tr>
      <w:tr w:rsidR="00AF689F" w:rsidRPr="00AF689F" w14:paraId="2EAF7EE0" w14:textId="77777777" w:rsidTr="002F2288">
        <w:trPr>
          <w:trHeight w:val="397"/>
        </w:trPr>
        <w:tc>
          <w:tcPr>
            <w:tcW w:w="7229" w:type="dxa"/>
            <w:tcBorders>
              <w:top w:val="single" w:sz="4" w:space="0" w:color="000000"/>
              <w:bottom w:val="single" w:sz="4" w:space="0" w:color="000000"/>
              <w:right w:val="single" w:sz="4" w:space="0" w:color="000000"/>
            </w:tcBorders>
            <w:shd w:val="clear" w:color="auto" w:fill="auto"/>
            <w:vAlign w:val="center"/>
          </w:tcPr>
          <w:p w14:paraId="3B775211" w14:textId="77777777" w:rsidR="007808AE" w:rsidRPr="00AF689F" w:rsidRDefault="007808AE" w:rsidP="007808AE">
            <w:pPr>
              <w:pBdr>
                <w:top w:val="nil"/>
                <w:left w:val="nil"/>
                <w:bottom w:val="nil"/>
                <w:right w:val="nil"/>
                <w:between w:val="nil"/>
              </w:pBdr>
              <w:jc w:val="left"/>
              <w:rPr>
                <w:rFonts w:eastAsia="Arial" w:cs="Arial"/>
                <w:color w:val="FF0000"/>
                <w:szCs w:val="22"/>
              </w:rPr>
            </w:pPr>
            <w:r w:rsidRPr="00AF689F">
              <w:rPr>
                <w:rFonts w:eastAsia="Arial" w:cs="Arial"/>
                <w:color w:val="FF0000"/>
                <w:szCs w:val="22"/>
              </w:rPr>
              <w:t>Rasplodne krmače ˃ 50 kg</w:t>
            </w:r>
          </w:p>
        </w:tc>
        <w:tc>
          <w:tcPr>
            <w:tcW w:w="1843" w:type="dxa"/>
            <w:tcBorders>
              <w:top w:val="single" w:sz="4" w:space="0" w:color="000000"/>
              <w:left w:val="single" w:sz="4" w:space="0" w:color="000000"/>
              <w:bottom w:val="single" w:sz="4" w:space="0" w:color="000000"/>
            </w:tcBorders>
            <w:shd w:val="clear" w:color="auto" w:fill="auto"/>
            <w:vAlign w:val="center"/>
          </w:tcPr>
          <w:p w14:paraId="6B942DD7" w14:textId="77777777" w:rsidR="007808AE" w:rsidRPr="00AF689F" w:rsidRDefault="007808AE" w:rsidP="007808AE">
            <w:pPr>
              <w:pBdr>
                <w:top w:val="nil"/>
                <w:left w:val="nil"/>
                <w:bottom w:val="nil"/>
                <w:right w:val="nil"/>
                <w:between w:val="nil"/>
              </w:pBdr>
              <w:jc w:val="center"/>
              <w:rPr>
                <w:rFonts w:eastAsia="Arial" w:cs="Arial"/>
                <w:color w:val="FF0000"/>
                <w:szCs w:val="22"/>
              </w:rPr>
            </w:pPr>
            <w:r w:rsidRPr="00AF689F">
              <w:rPr>
                <w:rFonts w:eastAsia="Arial" w:cs="Arial"/>
                <w:color w:val="FF0000"/>
                <w:szCs w:val="22"/>
              </w:rPr>
              <w:t>0,5 UG</w:t>
            </w:r>
          </w:p>
        </w:tc>
      </w:tr>
      <w:tr w:rsidR="00AF689F" w:rsidRPr="00AF689F" w14:paraId="242F2228" w14:textId="77777777" w:rsidTr="002F2288">
        <w:trPr>
          <w:trHeight w:val="397"/>
        </w:trPr>
        <w:tc>
          <w:tcPr>
            <w:tcW w:w="7229" w:type="dxa"/>
            <w:tcBorders>
              <w:top w:val="single" w:sz="4" w:space="0" w:color="000000"/>
              <w:bottom w:val="single" w:sz="4" w:space="0" w:color="000000"/>
              <w:right w:val="single" w:sz="4" w:space="0" w:color="000000"/>
            </w:tcBorders>
            <w:shd w:val="clear" w:color="auto" w:fill="auto"/>
            <w:vAlign w:val="center"/>
          </w:tcPr>
          <w:p w14:paraId="1DA33543" w14:textId="77777777" w:rsidR="007808AE" w:rsidRPr="00AF689F" w:rsidRDefault="007808AE" w:rsidP="007808AE">
            <w:pPr>
              <w:pBdr>
                <w:top w:val="nil"/>
                <w:left w:val="nil"/>
                <w:bottom w:val="nil"/>
                <w:right w:val="nil"/>
                <w:between w:val="nil"/>
              </w:pBdr>
              <w:jc w:val="left"/>
              <w:rPr>
                <w:rFonts w:eastAsia="Arial" w:cs="Arial"/>
                <w:color w:val="FF0000"/>
                <w:szCs w:val="22"/>
              </w:rPr>
            </w:pPr>
            <w:r w:rsidRPr="00AF689F">
              <w:rPr>
                <w:rFonts w:eastAsia="Arial" w:cs="Arial"/>
                <w:color w:val="FF0000"/>
                <w:szCs w:val="22"/>
              </w:rPr>
              <w:t>Ostale svinje</w:t>
            </w:r>
          </w:p>
        </w:tc>
        <w:tc>
          <w:tcPr>
            <w:tcW w:w="1843" w:type="dxa"/>
            <w:tcBorders>
              <w:top w:val="single" w:sz="4" w:space="0" w:color="000000"/>
              <w:left w:val="single" w:sz="4" w:space="0" w:color="000000"/>
              <w:bottom w:val="single" w:sz="4" w:space="0" w:color="000000"/>
            </w:tcBorders>
            <w:shd w:val="clear" w:color="auto" w:fill="auto"/>
            <w:vAlign w:val="center"/>
          </w:tcPr>
          <w:p w14:paraId="193F15AC" w14:textId="77777777" w:rsidR="007808AE" w:rsidRPr="00AF689F" w:rsidRDefault="007808AE" w:rsidP="007808AE">
            <w:pPr>
              <w:pBdr>
                <w:top w:val="nil"/>
                <w:left w:val="nil"/>
                <w:bottom w:val="nil"/>
                <w:right w:val="nil"/>
                <w:between w:val="nil"/>
              </w:pBdr>
              <w:jc w:val="center"/>
              <w:rPr>
                <w:rFonts w:eastAsia="Arial" w:cs="Arial"/>
                <w:color w:val="FF0000"/>
                <w:szCs w:val="22"/>
              </w:rPr>
            </w:pPr>
            <w:r w:rsidRPr="00AF689F">
              <w:rPr>
                <w:rFonts w:eastAsia="Arial" w:cs="Arial"/>
                <w:color w:val="FF0000"/>
                <w:szCs w:val="22"/>
              </w:rPr>
              <w:t>0,3 UG</w:t>
            </w:r>
          </w:p>
        </w:tc>
      </w:tr>
      <w:tr w:rsidR="00AF689F" w:rsidRPr="00AF689F" w14:paraId="558905DF" w14:textId="77777777" w:rsidTr="002F2288">
        <w:trPr>
          <w:trHeight w:val="397"/>
        </w:trPr>
        <w:tc>
          <w:tcPr>
            <w:tcW w:w="7229" w:type="dxa"/>
            <w:tcBorders>
              <w:top w:val="single" w:sz="4" w:space="0" w:color="000000"/>
              <w:bottom w:val="single" w:sz="4" w:space="0" w:color="000000"/>
              <w:right w:val="single" w:sz="4" w:space="0" w:color="000000"/>
            </w:tcBorders>
            <w:shd w:val="clear" w:color="auto" w:fill="auto"/>
            <w:vAlign w:val="center"/>
          </w:tcPr>
          <w:p w14:paraId="3F3E14A0" w14:textId="77777777" w:rsidR="007808AE" w:rsidRPr="00AF689F" w:rsidRDefault="007808AE" w:rsidP="007808AE">
            <w:pPr>
              <w:pBdr>
                <w:top w:val="nil"/>
                <w:left w:val="nil"/>
                <w:bottom w:val="nil"/>
                <w:right w:val="nil"/>
                <w:between w:val="nil"/>
              </w:pBdr>
              <w:jc w:val="left"/>
              <w:rPr>
                <w:rFonts w:eastAsia="Arial" w:cs="Arial"/>
                <w:color w:val="FF0000"/>
                <w:szCs w:val="22"/>
              </w:rPr>
            </w:pPr>
            <w:r w:rsidRPr="00AF689F">
              <w:rPr>
                <w:rFonts w:eastAsia="Arial" w:cs="Arial"/>
                <w:color w:val="FF0000"/>
                <w:szCs w:val="22"/>
              </w:rPr>
              <w:t>Kokoši nesilice</w:t>
            </w:r>
          </w:p>
        </w:tc>
        <w:tc>
          <w:tcPr>
            <w:tcW w:w="1843" w:type="dxa"/>
            <w:tcBorders>
              <w:top w:val="single" w:sz="4" w:space="0" w:color="000000"/>
              <w:left w:val="single" w:sz="4" w:space="0" w:color="000000"/>
              <w:bottom w:val="single" w:sz="4" w:space="0" w:color="000000"/>
            </w:tcBorders>
            <w:shd w:val="clear" w:color="auto" w:fill="auto"/>
            <w:vAlign w:val="center"/>
          </w:tcPr>
          <w:p w14:paraId="4BAA0B87" w14:textId="77777777" w:rsidR="007808AE" w:rsidRPr="00AF689F" w:rsidRDefault="007808AE" w:rsidP="007808AE">
            <w:pPr>
              <w:pBdr>
                <w:top w:val="nil"/>
                <w:left w:val="nil"/>
                <w:bottom w:val="nil"/>
                <w:right w:val="nil"/>
                <w:between w:val="nil"/>
              </w:pBdr>
              <w:jc w:val="center"/>
              <w:rPr>
                <w:rFonts w:eastAsia="Arial" w:cs="Arial"/>
                <w:color w:val="FF0000"/>
                <w:szCs w:val="22"/>
              </w:rPr>
            </w:pPr>
            <w:r w:rsidRPr="00AF689F">
              <w:rPr>
                <w:rFonts w:eastAsia="Arial" w:cs="Arial"/>
                <w:color w:val="FF0000"/>
                <w:szCs w:val="22"/>
              </w:rPr>
              <w:t>0,014 UG</w:t>
            </w:r>
          </w:p>
        </w:tc>
      </w:tr>
      <w:tr w:rsidR="00AF689F" w:rsidRPr="00AF689F" w14:paraId="2BEA9919" w14:textId="77777777" w:rsidTr="002F2288">
        <w:trPr>
          <w:trHeight w:val="397"/>
        </w:trPr>
        <w:tc>
          <w:tcPr>
            <w:tcW w:w="7229" w:type="dxa"/>
            <w:tcBorders>
              <w:top w:val="single" w:sz="4" w:space="0" w:color="000000"/>
              <w:bottom w:val="single" w:sz="4" w:space="0" w:color="000000"/>
              <w:right w:val="single" w:sz="4" w:space="0" w:color="000000"/>
            </w:tcBorders>
            <w:shd w:val="clear" w:color="auto" w:fill="auto"/>
            <w:vAlign w:val="center"/>
          </w:tcPr>
          <w:p w14:paraId="04B30EF6" w14:textId="1F08AC37" w:rsidR="007808AE" w:rsidRPr="00AF689F" w:rsidRDefault="007808AE" w:rsidP="007808AE">
            <w:pPr>
              <w:pBdr>
                <w:top w:val="nil"/>
                <w:left w:val="nil"/>
                <w:bottom w:val="nil"/>
                <w:right w:val="nil"/>
                <w:between w:val="nil"/>
              </w:pBdr>
              <w:jc w:val="left"/>
              <w:rPr>
                <w:rFonts w:eastAsia="Arial" w:cs="Arial"/>
                <w:color w:val="FF0000"/>
                <w:szCs w:val="22"/>
              </w:rPr>
            </w:pPr>
            <w:r w:rsidRPr="00AF689F">
              <w:rPr>
                <w:rFonts w:eastAsia="Arial" w:cs="Arial"/>
                <w:color w:val="FF0000"/>
                <w:szCs w:val="22"/>
              </w:rPr>
              <w:t xml:space="preserve">Ostala perad </w:t>
            </w:r>
          </w:p>
        </w:tc>
        <w:tc>
          <w:tcPr>
            <w:tcW w:w="1843" w:type="dxa"/>
            <w:tcBorders>
              <w:top w:val="single" w:sz="4" w:space="0" w:color="000000"/>
              <w:left w:val="single" w:sz="4" w:space="0" w:color="000000"/>
              <w:bottom w:val="single" w:sz="4" w:space="0" w:color="000000"/>
            </w:tcBorders>
            <w:shd w:val="clear" w:color="auto" w:fill="auto"/>
            <w:vAlign w:val="center"/>
          </w:tcPr>
          <w:p w14:paraId="6451A9C3" w14:textId="77777777" w:rsidR="007808AE" w:rsidRPr="00AF689F" w:rsidRDefault="00694F47" w:rsidP="007808AE">
            <w:pPr>
              <w:pBdr>
                <w:top w:val="nil"/>
                <w:left w:val="nil"/>
                <w:bottom w:val="nil"/>
                <w:right w:val="nil"/>
                <w:between w:val="nil"/>
              </w:pBdr>
              <w:jc w:val="center"/>
              <w:rPr>
                <w:rFonts w:eastAsia="Arial" w:cs="Arial"/>
                <w:color w:val="FF0000"/>
                <w:szCs w:val="22"/>
              </w:rPr>
            </w:pPr>
            <w:sdt>
              <w:sdtPr>
                <w:rPr>
                  <w:rFonts w:cs="Arial"/>
                  <w:color w:val="FF0000"/>
                  <w:sz w:val="24"/>
                  <w:szCs w:val="24"/>
                </w:rPr>
                <w:tag w:val="goog_rdk_85"/>
                <w:id w:val="794558175"/>
              </w:sdtPr>
              <w:sdtEndPr/>
              <w:sdtContent/>
            </w:sdt>
            <w:r w:rsidR="007808AE" w:rsidRPr="00AF689F">
              <w:rPr>
                <w:rFonts w:eastAsia="Arial" w:cs="Arial"/>
                <w:color w:val="FF0000"/>
                <w:szCs w:val="22"/>
              </w:rPr>
              <w:t>0,03 UG</w:t>
            </w:r>
          </w:p>
        </w:tc>
      </w:tr>
      <w:tr w:rsidR="00AF689F" w:rsidRPr="00AF689F" w14:paraId="6A9F3C6E" w14:textId="77777777" w:rsidTr="002F2288">
        <w:trPr>
          <w:trHeight w:val="397"/>
        </w:trPr>
        <w:tc>
          <w:tcPr>
            <w:tcW w:w="9072" w:type="dxa"/>
            <w:gridSpan w:val="2"/>
            <w:tcBorders>
              <w:top w:val="single" w:sz="4" w:space="0" w:color="000000"/>
              <w:bottom w:val="single" w:sz="4" w:space="0" w:color="000000"/>
            </w:tcBorders>
            <w:shd w:val="clear" w:color="auto" w:fill="auto"/>
            <w:vAlign w:val="center"/>
          </w:tcPr>
          <w:p w14:paraId="62002634" w14:textId="66A4A748" w:rsidR="007808AE" w:rsidRPr="00AF689F" w:rsidRDefault="00F4084B" w:rsidP="007808AE">
            <w:pPr>
              <w:pBdr>
                <w:top w:val="nil"/>
                <w:left w:val="nil"/>
                <w:bottom w:val="nil"/>
                <w:right w:val="nil"/>
                <w:between w:val="nil"/>
              </w:pBdr>
              <w:rPr>
                <w:rFonts w:eastAsia="Arial" w:cs="Arial"/>
                <w:color w:val="FF0000"/>
                <w:szCs w:val="22"/>
              </w:rPr>
            </w:pPr>
            <w:r w:rsidRPr="00AF689F">
              <w:rPr>
                <w:rFonts w:eastAsia="Arial" w:cs="Arial"/>
                <w:color w:val="FF0000"/>
                <w:szCs w:val="22"/>
              </w:rPr>
              <w:t xml:space="preserve">Za vrste i kategorije životinja u ovoj tablici stope </w:t>
            </w:r>
            <w:r w:rsidR="007808AE" w:rsidRPr="00AF689F">
              <w:rPr>
                <w:rFonts w:eastAsia="Arial" w:cs="Arial"/>
                <w:color w:val="FF0000"/>
                <w:szCs w:val="22"/>
              </w:rPr>
              <w:t xml:space="preserve">konverzije mogu se </w:t>
            </w:r>
            <w:r w:rsidR="00D839F4" w:rsidRPr="00AF689F">
              <w:rPr>
                <w:rFonts w:eastAsia="Arial" w:cs="Arial"/>
                <w:color w:val="FF0000"/>
                <w:szCs w:val="22"/>
              </w:rPr>
              <w:t xml:space="preserve">iznimno </w:t>
            </w:r>
            <w:r w:rsidR="007808AE" w:rsidRPr="00AF689F">
              <w:rPr>
                <w:rFonts w:eastAsia="Arial" w:cs="Arial"/>
                <w:color w:val="FF0000"/>
                <w:szCs w:val="22"/>
              </w:rPr>
              <w:t xml:space="preserve">povećati </w:t>
            </w:r>
            <w:r w:rsidR="00D839F4" w:rsidRPr="00AF689F">
              <w:rPr>
                <w:rFonts w:eastAsia="Arial" w:cs="Arial"/>
                <w:color w:val="FF0000"/>
                <w:szCs w:val="22"/>
              </w:rPr>
              <w:t xml:space="preserve">ili smanjiti, </w:t>
            </w:r>
            <w:r w:rsidR="007808AE" w:rsidRPr="00AF689F">
              <w:rPr>
                <w:rFonts w:eastAsia="Arial" w:cs="Arial"/>
                <w:color w:val="FF0000"/>
                <w:szCs w:val="22"/>
              </w:rPr>
              <w:t>uzimajući u obzir znanstvene dokaze koje je potrebno obrazložiti i valjano utemeljiti u PRR-u (Program ruralnog razvoja Republike Hrvatske</w:t>
            </w:r>
            <w:r w:rsidRPr="00AF689F">
              <w:rPr>
                <w:rFonts w:eastAsia="Arial" w:cs="Arial"/>
                <w:color w:val="FF0000"/>
                <w:szCs w:val="22"/>
              </w:rPr>
              <w:t>).</w:t>
            </w:r>
          </w:p>
          <w:p w14:paraId="3AC675BA" w14:textId="287426EB" w:rsidR="007808AE" w:rsidRPr="00AF689F" w:rsidRDefault="007808AE" w:rsidP="007808AE">
            <w:pPr>
              <w:pBdr>
                <w:top w:val="nil"/>
                <w:left w:val="nil"/>
                <w:bottom w:val="nil"/>
                <w:right w:val="nil"/>
                <w:between w:val="nil"/>
              </w:pBdr>
              <w:rPr>
                <w:rFonts w:eastAsia="Arial" w:cs="Arial"/>
                <w:color w:val="FF0000"/>
                <w:szCs w:val="22"/>
              </w:rPr>
            </w:pPr>
            <w:r w:rsidRPr="00AF689F">
              <w:rPr>
                <w:rFonts w:eastAsia="Arial" w:cs="Arial"/>
                <w:color w:val="FF0000"/>
                <w:szCs w:val="22"/>
              </w:rPr>
              <w:t xml:space="preserve">Druge </w:t>
            </w:r>
            <w:r w:rsidR="00F4084B" w:rsidRPr="00AF689F">
              <w:rPr>
                <w:rFonts w:eastAsia="Arial" w:cs="Arial"/>
                <w:color w:val="FF0000"/>
                <w:szCs w:val="22"/>
              </w:rPr>
              <w:t xml:space="preserve">vrste </w:t>
            </w:r>
            <w:r w:rsidRPr="00AF689F">
              <w:rPr>
                <w:rFonts w:eastAsia="Arial" w:cs="Arial"/>
                <w:color w:val="FF0000"/>
                <w:szCs w:val="22"/>
              </w:rPr>
              <w:t>životinja mogu se iznimno dodati. Stope konverzij</w:t>
            </w:r>
            <w:r w:rsidR="00D839F4" w:rsidRPr="00AF689F">
              <w:rPr>
                <w:rFonts w:eastAsia="Arial" w:cs="Arial"/>
                <w:color w:val="FF0000"/>
                <w:szCs w:val="22"/>
              </w:rPr>
              <w:t>e</w:t>
            </w:r>
            <w:r w:rsidRPr="00AF689F">
              <w:rPr>
                <w:rFonts w:eastAsia="Arial" w:cs="Arial"/>
                <w:color w:val="FF0000"/>
                <w:szCs w:val="22"/>
              </w:rPr>
              <w:t xml:space="preserve"> za takve</w:t>
            </w:r>
            <w:r w:rsidR="00D839F4" w:rsidRPr="00AF689F">
              <w:rPr>
                <w:rFonts w:eastAsia="Arial" w:cs="Arial"/>
                <w:color w:val="FF0000"/>
                <w:szCs w:val="22"/>
              </w:rPr>
              <w:t xml:space="preserve"> vrste</w:t>
            </w:r>
            <w:r w:rsidRPr="00AF689F">
              <w:rPr>
                <w:rFonts w:eastAsia="Arial" w:cs="Arial"/>
                <w:color w:val="FF0000"/>
                <w:szCs w:val="22"/>
              </w:rPr>
              <w:t xml:space="preserve"> utvrđuju se uzimajući u obzir posebne okolnosti i znanstvene dokaze koje je potrebno obrazložiti i valjano utemeljiti u PRR-u.</w:t>
            </w:r>
          </w:p>
        </w:tc>
      </w:tr>
    </w:tbl>
    <w:bookmarkEnd w:id="680"/>
    <w:bookmarkEnd w:id="681"/>
    <w:p w14:paraId="33B4BA06" w14:textId="38B1C467" w:rsidR="00485C2E" w:rsidRPr="00AF689F" w:rsidRDefault="00485C2E" w:rsidP="00485C2E">
      <w:pPr>
        <w:pStyle w:val="clanak"/>
        <w:tabs>
          <w:tab w:val="clear" w:pos="426"/>
          <w:tab w:val="left" w:pos="-3119"/>
          <w:tab w:val="left" w:pos="-2977"/>
          <w:tab w:val="center" w:pos="4111"/>
          <w:tab w:val="center" w:pos="7371"/>
        </w:tabs>
        <w:rPr>
          <w:rFonts w:cs="Arial"/>
          <w:snapToGrid w:val="0"/>
          <w:color w:val="FF0000"/>
          <w:szCs w:val="22"/>
          <w:lang w:val="hr-HR" w:eastAsia="en-US"/>
        </w:rPr>
      </w:pPr>
      <w:r w:rsidRPr="00AF689F">
        <w:rPr>
          <w:rFonts w:cs="Arial"/>
          <w:snapToGrid w:val="0"/>
          <w:color w:val="FF0000"/>
          <w:szCs w:val="22"/>
          <w:lang w:val="hr-HR" w:eastAsia="en-US"/>
        </w:rPr>
        <w:t xml:space="preserve">Za druge životinjske vrste (krznaši, kunići i sl.) minimalni broj uvjetnih grla utvrđuje se </w:t>
      </w:r>
      <w:r w:rsidR="00FD5447" w:rsidRPr="00AF689F">
        <w:rPr>
          <w:rFonts w:cs="Arial"/>
          <w:snapToGrid w:val="0"/>
          <w:color w:val="FF0000"/>
          <w:szCs w:val="22"/>
          <w:lang w:val="hr-HR" w:eastAsia="en-US"/>
        </w:rPr>
        <w:t xml:space="preserve">dokazom gospodarske opravdanosti namjeravanih ulaganja </w:t>
      </w:r>
      <w:r w:rsidRPr="00AF689F">
        <w:rPr>
          <w:rFonts w:cs="Arial"/>
          <w:snapToGrid w:val="0"/>
          <w:color w:val="FF0000"/>
          <w:szCs w:val="22"/>
          <w:lang w:val="hr-HR" w:eastAsia="en-US"/>
        </w:rPr>
        <w:t>iz članka 93.</w:t>
      </w:r>
    </w:p>
    <w:p w14:paraId="75353FB8" w14:textId="77777777" w:rsidR="00485C2E" w:rsidRPr="00AF689F" w:rsidRDefault="00485C2E" w:rsidP="007808AE">
      <w:pPr>
        <w:pBdr>
          <w:top w:val="nil"/>
          <w:left w:val="nil"/>
          <w:bottom w:val="nil"/>
          <w:right w:val="nil"/>
          <w:between w:val="nil"/>
        </w:pBdr>
        <w:rPr>
          <w:rFonts w:eastAsia="Arial" w:cs="Arial"/>
          <w:color w:val="FF0000"/>
          <w:szCs w:val="22"/>
        </w:rPr>
      </w:pPr>
    </w:p>
    <w:p w14:paraId="5A2442B1" w14:textId="2A8A6DA8" w:rsidR="00066BFB" w:rsidRPr="00AF689F" w:rsidRDefault="00485C2E" w:rsidP="00282355">
      <w:pPr>
        <w:pBdr>
          <w:top w:val="nil"/>
          <w:left w:val="nil"/>
          <w:bottom w:val="nil"/>
          <w:right w:val="nil"/>
          <w:between w:val="nil"/>
        </w:pBdr>
        <w:rPr>
          <w:rFonts w:eastAsia="Arial" w:cs="Arial"/>
          <w:color w:val="FF0000"/>
          <w:szCs w:val="22"/>
        </w:rPr>
      </w:pPr>
      <w:r w:rsidRPr="00AF689F">
        <w:rPr>
          <w:rFonts w:eastAsia="Arial" w:cs="Arial"/>
          <w:color w:val="FF0000"/>
          <w:szCs w:val="22"/>
        </w:rPr>
        <w:t>(5) Ukupan dozvoljen broj određene vrste životinja</w:t>
      </w:r>
      <w:r w:rsidR="00BE34AD" w:rsidRPr="00AF689F">
        <w:rPr>
          <w:rFonts w:eastAsia="Arial" w:cs="Arial"/>
          <w:color w:val="FF0000"/>
          <w:szCs w:val="22"/>
        </w:rPr>
        <w:t xml:space="preserve"> i kategorije</w:t>
      </w:r>
      <w:r w:rsidRPr="00AF689F">
        <w:rPr>
          <w:rFonts w:eastAsia="Arial" w:cs="Arial"/>
          <w:color w:val="FF0000"/>
          <w:szCs w:val="22"/>
        </w:rPr>
        <w:t xml:space="preserve"> za uzgoj predstavlja količnik       maksimalnog dozvoljenog broja uvjetnih grla i stope konverzije životinja u uvjetna grla (Max. br. UG / Stopa konv. UG).</w:t>
      </w:r>
      <w:r w:rsidR="00CE2F66" w:rsidRPr="00AF689F">
        <w:rPr>
          <w:rFonts w:eastAsia="Arial" w:cs="Arial"/>
          <w:color w:val="FF0000"/>
          <w:szCs w:val="22"/>
        </w:rPr>
        <w:t xml:space="preserve"> </w:t>
      </w:r>
      <w:r w:rsidR="00066BFB" w:rsidRPr="00AF689F">
        <w:rPr>
          <w:rFonts w:eastAsia="Arial" w:cs="Arial"/>
          <w:color w:val="FF0000"/>
          <w:szCs w:val="22"/>
        </w:rPr>
        <w:t xml:space="preserve">Obračun uvjetnih grla </w:t>
      </w:r>
      <w:r w:rsidR="00E978A7" w:rsidRPr="00AF689F">
        <w:rPr>
          <w:rFonts w:eastAsia="Arial" w:cs="Arial"/>
          <w:color w:val="FF0000"/>
          <w:szCs w:val="22"/>
        </w:rPr>
        <w:t xml:space="preserve">(UG) </w:t>
      </w:r>
      <w:r w:rsidR="00066BFB" w:rsidRPr="00AF689F">
        <w:rPr>
          <w:rFonts w:eastAsia="Arial" w:cs="Arial"/>
          <w:color w:val="FF0000"/>
          <w:szCs w:val="22"/>
        </w:rPr>
        <w:t>sastavni je dio projekta građevina namijenjenih za držanje životinja.</w:t>
      </w:r>
    </w:p>
    <w:p w14:paraId="55AD5F01" w14:textId="77777777" w:rsidR="00485C2E" w:rsidRPr="00407D99" w:rsidRDefault="00485C2E" w:rsidP="007808AE">
      <w:pPr>
        <w:pBdr>
          <w:top w:val="nil"/>
          <w:left w:val="nil"/>
          <w:bottom w:val="nil"/>
          <w:right w:val="nil"/>
          <w:between w:val="nil"/>
        </w:pBdr>
        <w:rPr>
          <w:rFonts w:eastAsia="Arial" w:cs="Arial"/>
          <w:color w:val="ED7D31" w:themeColor="accent2"/>
          <w:szCs w:val="22"/>
        </w:rPr>
      </w:pPr>
    </w:p>
    <w:p w14:paraId="2F171D0A" w14:textId="77777777" w:rsidR="007759C6" w:rsidRPr="000A753C" w:rsidRDefault="007759C6" w:rsidP="000A753C">
      <w:pPr>
        <w:jc w:val="center"/>
        <w:rPr>
          <w:b/>
          <w:bCs/>
          <w:snapToGrid w:val="0"/>
          <w:lang w:eastAsia="en-US"/>
        </w:rPr>
      </w:pPr>
      <w:bookmarkStart w:id="682" w:name="_Toc146793197"/>
      <w:bookmarkStart w:id="683" w:name="_Toc164947486"/>
      <w:bookmarkStart w:id="684" w:name="_Hlk158627427"/>
      <w:r w:rsidRPr="000A753C">
        <w:rPr>
          <w:b/>
          <w:bCs/>
          <w:snapToGrid w:val="0"/>
          <w:lang w:eastAsia="en-US"/>
        </w:rPr>
        <w:t>Članak 93.</w:t>
      </w:r>
      <w:bookmarkEnd w:id="682"/>
      <w:bookmarkEnd w:id="683"/>
    </w:p>
    <w:p w14:paraId="24C1C7E0" w14:textId="77777777" w:rsidR="007759C6" w:rsidRPr="00066FEF" w:rsidRDefault="007759C6" w:rsidP="007759C6">
      <w:pPr>
        <w:pStyle w:val="clanak"/>
        <w:rPr>
          <w:rFonts w:ascii="Times New Roman" w:hAnsi="Times New Roman"/>
          <w:snapToGrid w:val="0"/>
          <w:szCs w:val="22"/>
          <w:lang w:val="hr-HR" w:eastAsia="en-US"/>
        </w:rPr>
      </w:pPr>
    </w:p>
    <w:p w14:paraId="391D9B8A" w14:textId="0DC6FE98" w:rsidR="007759C6" w:rsidRPr="00066FEF" w:rsidRDefault="00FA431E" w:rsidP="007759C6">
      <w:pPr>
        <w:pStyle w:val="clanak"/>
        <w:rPr>
          <w:rFonts w:cs="Arial"/>
          <w:snapToGrid w:val="0"/>
          <w:szCs w:val="22"/>
          <w:lang w:val="hr-HR" w:eastAsia="en-US"/>
        </w:rPr>
      </w:pPr>
      <w:r w:rsidRPr="003F6E77">
        <w:rPr>
          <w:rFonts w:cs="Arial"/>
          <w:snapToGrid w:val="0"/>
          <w:color w:val="FF0000"/>
          <w:szCs w:val="22"/>
          <w:lang w:val="hr-HR" w:eastAsia="en-US"/>
        </w:rPr>
        <w:t xml:space="preserve">(1) </w:t>
      </w:r>
      <w:r w:rsidR="007759C6" w:rsidRPr="00CE2F66">
        <w:rPr>
          <w:rFonts w:cs="Arial"/>
          <w:strike/>
          <w:snapToGrid w:val="0"/>
          <w:szCs w:val="22"/>
          <w:lang w:val="hr-HR" w:eastAsia="en-US"/>
        </w:rPr>
        <w:t>Programom o namjeravanim ulaganjima</w:t>
      </w:r>
      <w:r w:rsidR="007759C6" w:rsidRPr="00066FEF">
        <w:rPr>
          <w:rFonts w:cs="Arial"/>
          <w:snapToGrid w:val="0"/>
          <w:szCs w:val="22"/>
          <w:lang w:val="hr-HR" w:eastAsia="en-US"/>
        </w:rPr>
        <w:t xml:space="preserve"> </w:t>
      </w:r>
      <w:bookmarkStart w:id="685" w:name="_Hlk161723162"/>
      <w:r w:rsidR="00CE2F66" w:rsidRPr="00AF689F">
        <w:rPr>
          <w:rFonts w:cs="Arial"/>
          <w:snapToGrid w:val="0"/>
          <w:color w:val="FF0000"/>
          <w:szCs w:val="22"/>
          <w:lang w:val="hr-HR" w:eastAsia="en-US"/>
        </w:rPr>
        <w:t xml:space="preserve">Dokazom gospodarske opravdanosti namjeravanih ulaganja </w:t>
      </w:r>
      <w:bookmarkEnd w:id="685"/>
      <w:r w:rsidR="007759C6" w:rsidRPr="00066FEF">
        <w:rPr>
          <w:rFonts w:cs="Arial"/>
          <w:snapToGrid w:val="0"/>
          <w:szCs w:val="22"/>
          <w:lang w:val="hr-HR" w:eastAsia="en-US"/>
        </w:rPr>
        <w:t>temeljem kojeg se iznimno može planirati izgradnja potrebno je minimalno prikazati:</w:t>
      </w:r>
    </w:p>
    <w:p w14:paraId="3FE4DBB1"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w:t>
      </w:r>
      <w:r w:rsidRPr="00066FEF">
        <w:rPr>
          <w:rFonts w:cs="Arial"/>
          <w:snapToGrid w:val="0"/>
          <w:szCs w:val="22"/>
          <w:lang w:val="hr-HR" w:eastAsia="en-US"/>
        </w:rPr>
        <w:tab/>
        <w:t>površinu poljoprivrednog zemljišta predviđenu za korištenje,</w:t>
      </w:r>
    </w:p>
    <w:p w14:paraId="49CCF7FB"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w:t>
      </w:r>
      <w:r w:rsidRPr="00066FEF">
        <w:rPr>
          <w:rFonts w:cs="Arial"/>
          <w:snapToGrid w:val="0"/>
          <w:szCs w:val="22"/>
          <w:lang w:val="hr-HR" w:eastAsia="en-US"/>
        </w:rPr>
        <w:tab/>
        <w:t>vrstu/vrste poljoprivredne proizvodnje koja će se organizirati na zemljištu,</w:t>
      </w:r>
    </w:p>
    <w:p w14:paraId="57523A7D" w14:textId="77777777" w:rsidR="007759C6" w:rsidRPr="00066FEF" w:rsidRDefault="007759C6" w:rsidP="00110A7F">
      <w:pPr>
        <w:pStyle w:val="clanak"/>
        <w:ind w:left="426" w:hanging="426"/>
        <w:rPr>
          <w:rFonts w:cs="Arial"/>
          <w:snapToGrid w:val="0"/>
          <w:szCs w:val="22"/>
          <w:lang w:val="hr-HR" w:eastAsia="en-US"/>
        </w:rPr>
      </w:pPr>
      <w:r w:rsidRPr="00066FEF">
        <w:rPr>
          <w:rFonts w:cs="Arial"/>
          <w:snapToGrid w:val="0"/>
          <w:szCs w:val="22"/>
          <w:lang w:val="hr-HR" w:eastAsia="en-US"/>
        </w:rPr>
        <w:t>-</w:t>
      </w:r>
      <w:r w:rsidRPr="00066FEF">
        <w:rPr>
          <w:rFonts w:cs="Arial"/>
          <w:snapToGrid w:val="0"/>
          <w:szCs w:val="22"/>
          <w:lang w:val="hr-HR" w:eastAsia="en-US"/>
        </w:rPr>
        <w:tab/>
        <w:t>broj i okvirnu veličinu potrebne građevine/građevina s predviđenim razmještajem, ovisno o vrsti i količini namjeravane poljoprivredne proizvodnje i obrade,</w:t>
      </w:r>
    </w:p>
    <w:p w14:paraId="089AB33E"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w:t>
      </w:r>
      <w:r w:rsidRPr="00066FEF">
        <w:rPr>
          <w:rFonts w:cs="Arial"/>
          <w:snapToGrid w:val="0"/>
          <w:szCs w:val="22"/>
          <w:lang w:val="hr-HR" w:eastAsia="en-US"/>
        </w:rPr>
        <w:tab/>
        <w:t>pristup na javne ceste,</w:t>
      </w:r>
    </w:p>
    <w:p w14:paraId="31DAFF3B"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w:t>
      </w:r>
      <w:r w:rsidRPr="00066FEF">
        <w:rPr>
          <w:rFonts w:cs="Arial"/>
          <w:snapToGrid w:val="0"/>
          <w:szCs w:val="22"/>
          <w:lang w:val="hr-HR" w:eastAsia="en-US"/>
        </w:rPr>
        <w:tab/>
        <w:t>potrebu za prometnom i komunalnom infrastrukturom,</w:t>
      </w:r>
    </w:p>
    <w:p w14:paraId="397E4CA1"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w:t>
      </w:r>
      <w:r w:rsidRPr="00066FEF">
        <w:rPr>
          <w:rFonts w:cs="Arial"/>
          <w:snapToGrid w:val="0"/>
          <w:szCs w:val="22"/>
          <w:lang w:val="hr-HR" w:eastAsia="en-US"/>
        </w:rPr>
        <w:tab/>
        <w:t>moguću turističku ponudu seljačkog domaćinstva (seoski turizam), ako se predviđa,</w:t>
      </w:r>
    </w:p>
    <w:p w14:paraId="3D4EA04B"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w:t>
      </w:r>
      <w:r w:rsidRPr="00066FEF">
        <w:rPr>
          <w:rFonts w:cs="Arial"/>
          <w:snapToGrid w:val="0"/>
          <w:szCs w:val="22"/>
          <w:lang w:val="hr-HR" w:eastAsia="en-US"/>
        </w:rPr>
        <w:tab/>
        <w:t>mjere zaštite okoliša,</w:t>
      </w:r>
    </w:p>
    <w:p w14:paraId="0C6834FE"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w:t>
      </w:r>
      <w:r w:rsidRPr="00066FEF">
        <w:rPr>
          <w:rFonts w:cs="Arial"/>
          <w:snapToGrid w:val="0"/>
          <w:szCs w:val="22"/>
          <w:lang w:val="hr-HR" w:eastAsia="en-US"/>
        </w:rPr>
        <w:tab/>
        <w:t>ekonomsku opravdanost ulaganja.</w:t>
      </w:r>
    </w:p>
    <w:bookmarkEnd w:id="684"/>
    <w:p w14:paraId="14C59C4A" w14:textId="77777777" w:rsidR="007759C6" w:rsidRPr="00066FEF" w:rsidRDefault="007759C6" w:rsidP="007759C6">
      <w:pPr>
        <w:pStyle w:val="clanak"/>
        <w:rPr>
          <w:rFonts w:ascii="Times New Roman" w:hAnsi="Times New Roman"/>
          <w:snapToGrid w:val="0"/>
          <w:szCs w:val="22"/>
          <w:lang w:val="hr-HR" w:eastAsia="en-US"/>
        </w:rPr>
      </w:pPr>
    </w:p>
    <w:p w14:paraId="7C097635" w14:textId="77777777" w:rsidR="007759C6" w:rsidRPr="008A2AC5" w:rsidRDefault="007759C6" w:rsidP="008A2AC5">
      <w:pPr>
        <w:jc w:val="center"/>
        <w:rPr>
          <w:b/>
          <w:bCs/>
          <w:snapToGrid w:val="0"/>
          <w:lang w:eastAsia="en-US"/>
        </w:rPr>
      </w:pPr>
      <w:bookmarkStart w:id="686" w:name="_Toc146793198"/>
      <w:bookmarkStart w:id="687" w:name="_Toc164947487"/>
      <w:r w:rsidRPr="008A2AC5">
        <w:rPr>
          <w:b/>
          <w:bCs/>
          <w:snapToGrid w:val="0"/>
          <w:lang w:eastAsia="en-US"/>
        </w:rPr>
        <w:t>Članak 94.</w:t>
      </w:r>
      <w:bookmarkEnd w:id="686"/>
      <w:bookmarkEnd w:id="687"/>
    </w:p>
    <w:p w14:paraId="1208B95B" w14:textId="77777777" w:rsidR="007759C6" w:rsidRPr="00066FEF" w:rsidRDefault="007759C6" w:rsidP="007759C6">
      <w:pPr>
        <w:pStyle w:val="clanak"/>
        <w:rPr>
          <w:rFonts w:ascii="Times New Roman" w:hAnsi="Times New Roman"/>
          <w:snapToGrid w:val="0"/>
          <w:szCs w:val="22"/>
          <w:lang w:val="hr-HR" w:eastAsia="en-US"/>
        </w:rPr>
      </w:pPr>
    </w:p>
    <w:p w14:paraId="73BB9353" w14:textId="56C61452"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(1)</w:t>
      </w:r>
      <w:r w:rsidRPr="00066FEF">
        <w:rPr>
          <w:rFonts w:cs="Arial"/>
          <w:snapToGrid w:val="0"/>
          <w:szCs w:val="22"/>
          <w:lang w:val="hr-HR" w:eastAsia="en-US"/>
        </w:rPr>
        <w:tab/>
        <w:t xml:space="preserve">Najveća </w:t>
      </w:r>
      <w:r w:rsidRPr="000A753C">
        <w:rPr>
          <w:rFonts w:cs="Arial"/>
          <w:strike/>
          <w:snapToGrid w:val="0"/>
          <w:szCs w:val="22"/>
          <w:lang w:val="hr-HR" w:eastAsia="en-US"/>
        </w:rPr>
        <w:t>dopuštena</w:t>
      </w:r>
      <w:r w:rsidRPr="00066FEF">
        <w:rPr>
          <w:rFonts w:cs="Arial"/>
          <w:snapToGrid w:val="0"/>
          <w:szCs w:val="22"/>
          <w:lang w:val="hr-HR" w:eastAsia="en-US"/>
        </w:rPr>
        <w:t xml:space="preserve"> </w:t>
      </w:r>
      <w:r w:rsidR="000A753C" w:rsidRPr="00AF689F">
        <w:rPr>
          <w:rFonts w:cs="Arial"/>
          <w:snapToGrid w:val="0"/>
          <w:color w:val="FF0000"/>
          <w:szCs w:val="22"/>
          <w:lang w:val="hr-HR" w:eastAsia="en-US"/>
        </w:rPr>
        <w:t>etažna</w:t>
      </w:r>
      <w:r w:rsidR="000A753C">
        <w:rPr>
          <w:rFonts w:cs="Arial"/>
          <w:snapToGrid w:val="0"/>
          <w:color w:val="ED7D31" w:themeColor="accent2"/>
          <w:szCs w:val="22"/>
          <w:lang w:val="hr-HR" w:eastAsia="en-US"/>
        </w:rPr>
        <w:t xml:space="preserve"> </w:t>
      </w:r>
      <w:r w:rsidRPr="00066FEF">
        <w:rPr>
          <w:rFonts w:cs="Arial"/>
          <w:snapToGrid w:val="0"/>
          <w:szCs w:val="22"/>
          <w:lang w:val="hr-HR" w:eastAsia="en-US"/>
        </w:rPr>
        <w:t xml:space="preserve">visina stambenih građevina za vlastite potrebe, a u funkciji obavljanja poljoprivrednih djelatnosti iznosi </w:t>
      </w:r>
      <w:r w:rsidR="00F87B86" w:rsidRPr="00AF689F">
        <w:rPr>
          <w:rFonts w:cs="Arial"/>
          <w:snapToGrid w:val="0"/>
          <w:color w:val="FF0000"/>
          <w:szCs w:val="22"/>
          <w:lang w:val="hr-HR" w:eastAsia="en-US"/>
        </w:rPr>
        <w:t>E=Po/S+</w:t>
      </w:r>
      <w:r w:rsidRPr="00066FEF">
        <w:rPr>
          <w:rFonts w:cs="Arial"/>
          <w:snapToGrid w:val="0"/>
          <w:szCs w:val="22"/>
          <w:lang w:val="hr-HR" w:eastAsia="en-US"/>
        </w:rPr>
        <w:t>P+1</w:t>
      </w:r>
      <w:r w:rsidR="00F87B86" w:rsidRPr="00AF689F">
        <w:rPr>
          <w:rFonts w:cs="Arial"/>
          <w:snapToGrid w:val="0"/>
          <w:color w:val="FF0000"/>
          <w:szCs w:val="22"/>
          <w:lang w:val="hr-HR" w:eastAsia="en-US"/>
        </w:rPr>
        <w:t>K+Pk</w:t>
      </w:r>
      <w:r w:rsidRPr="00AF689F">
        <w:rPr>
          <w:rFonts w:cs="Arial"/>
          <w:snapToGrid w:val="0"/>
          <w:color w:val="FF0000"/>
          <w:szCs w:val="22"/>
          <w:lang w:val="hr-HR" w:eastAsia="en-US"/>
        </w:rPr>
        <w:t xml:space="preserve"> </w:t>
      </w:r>
      <w:r w:rsidRPr="00066FEF">
        <w:rPr>
          <w:rFonts w:cs="Arial"/>
          <w:snapToGrid w:val="0"/>
          <w:szCs w:val="22"/>
          <w:lang w:val="hr-HR" w:eastAsia="en-US"/>
        </w:rPr>
        <w:t>odnosno</w:t>
      </w:r>
      <w:r w:rsidR="000A753C" w:rsidRPr="00800753">
        <w:rPr>
          <w:rFonts w:cs="Arial"/>
          <w:color w:val="FF0000"/>
          <w:lang w:val="hr-HR"/>
        </w:rPr>
        <w:t xml:space="preserve"> </w:t>
      </w:r>
      <w:r w:rsidR="000A753C" w:rsidRPr="00AF689F">
        <w:rPr>
          <w:rFonts w:cs="Arial"/>
          <w:color w:val="FF0000"/>
          <w:lang w:val="hr-HR"/>
        </w:rPr>
        <w:t>maksimalna visina građevine je</w:t>
      </w:r>
      <w:r w:rsidRPr="00AF689F">
        <w:rPr>
          <w:rFonts w:cs="Arial"/>
          <w:snapToGrid w:val="0"/>
          <w:color w:val="FF0000"/>
          <w:szCs w:val="22"/>
          <w:lang w:val="hr-HR" w:eastAsia="en-US"/>
        </w:rPr>
        <w:t xml:space="preserve"> </w:t>
      </w:r>
      <w:r w:rsidR="00F87B86" w:rsidRPr="00AF689F">
        <w:rPr>
          <w:rFonts w:cs="Arial"/>
          <w:snapToGrid w:val="0"/>
          <w:color w:val="FF0000"/>
          <w:szCs w:val="22"/>
          <w:lang w:val="hr-HR" w:eastAsia="en-US"/>
        </w:rPr>
        <w:t>Vmax=</w:t>
      </w:r>
      <w:r w:rsidRPr="00066FEF">
        <w:rPr>
          <w:rFonts w:cs="Arial"/>
          <w:snapToGrid w:val="0"/>
          <w:szCs w:val="22"/>
          <w:lang w:val="hr-HR" w:eastAsia="en-US"/>
        </w:rPr>
        <w:t>10</w:t>
      </w:r>
      <w:r w:rsidR="00811F59" w:rsidRPr="00AF689F">
        <w:rPr>
          <w:rFonts w:cs="Arial"/>
          <w:snapToGrid w:val="0"/>
          <w:color w:val="FF0000"/>
          <w:szCs w:val="22"/>
          <w:lang w:val="hr-HR" w:eastAsia="en-US"/>
        </w:rPr>
        <w:t>,0 m</w:t>
      </w:r>
      <w:r w:rsidRPr="00AF689F">
        <w:rPr>
          <w:rFonts w:cs="Arial"/>
          <w:snapToGrid w:val="0"/>
          <w:color w:val="FF0000"/>
          <w:szCs w:val="22"/>
          <w:lang w:val="hr-HR" w:eastAsia="en-US"/>
        </w:rPr>
        <w:t xml:space="preserve"> </w:t>
      </w:r>
      <w:r w:rsidRPr="00811F59">
        <w:rPr>
          <w:rFonts w:cs="Arial"/>
          <w:strike/>
          <w:snapToGrid w:val="0"/>
          <w:szCs w:val="22"/>
          <w:lang w:val="hr-HR" w:eastAsia="en-US"/>
        </w:rPr>
        <w:t>metara</w:t>
      </w:r>
      <w:r w:rsidRPr="00066FEF">
        <w:rPr>
          <w:rFonts w:cs="Arial"/>
          <w:snapToGrid w:val="0"/>
          <w:szCs w:val="22"/>
          <w:lang w:val="hr-HR" w:eastAsia="en-US"/>
        </w:rPr>
        <w:t xml:space="preserve">, </w:t>
      </w:r>
      <w:r w:rsidRPr="008A2AC5">
        <w:rPr>
          <w:rFonts w:cs="Arial"/>
          <w:snapToGrid w:val="0"/>
          <w:szCs w:val="22"/>
          <w:lang w:val="hr-HR" w:eastAsia="en-US"/>
        </w:rPr>
        <w:t xml:space="preserve">dok za potrebe </w:t>
      </w:r>
      <w:r w:rsidRPr="00515998">
        <w:rPr>
          <w:rFonts w:cs="Arial"/>
          <w:snapToGrid w:val="0"/>
          <w:szCs w:val="22"/>
          <w:lang w:val="hr-HR" w:eastAsia="en-US"/>
        </w:rPr>
        <w:t xml:space="preserve">seoskog </w:t>
      </w:r>
      <w:r w:rsidRPr="008A2AC5">
        <w:rPr>
          <w:rFonts w:cs="Arial"/>
          <w:snapToGrid w:val="0"/>
          <w:szCs w:val="22"/>
          <w:lang w:val="hr-HR" w:eastAsia="en-US"/>
        </w:rPr>
        <w:t xml:space="preserve">turizma iznosi </w:t>
      </w:r>
      <w:r w:rsidR="00F87B86" w:rsidRPr="00AF689F">
        <w:rPr>
          <w:rFonts w:cs="Arial"/>
          <w:snapToGrid w:val="0"/>
          <w:color w:val="FF0000"/>
          <w:szCs w:val="22"/>
          <w:lang w:val="hr-HR" w:eastAsia="en-US"/>
        </w:rPr>
        <w:t>Vmax=</w:t>
      </w:r>
      <w:r w:rsidRPr="008A2AC5">
        <w:rPr>
          <w:rFonts w:cs="Arial"/>
          <w:snapToGrid w:val="0"/>
          <w:szCs w:val="22"/>
          <w:lang w:val="hr-HR" w:eastAsia="en-US"/>
        </w:rPr>
        <w:t>12</w:t>
      </w:r>
      <w:r w:rsidR="00811F59" w:rsidRPr="00AF689F">
        <w:rPr>
          <w:rFonts w:cs="Arial"/>
          <w:snapToGrid w:val="0"/>
          <w:color w:val="FF0000"/>
          <w:szCs w:val="22"/>
          <w:lang w:val="hr-HR" w:eastAsia="en-US"/>
        </w:rPr>
        <w:t>,0</w:t>
      </w:r>
      <w:r w:rsidRPr="00AF689F">
        <w:rPr>
          <w:rFonts w:cs="Arial"/>
          <w:snapToGrid w:val="0"/>
          <w:color w:val="FF0000"/>
          <w:szCs w:val="22"/>
          <w:lang w:val="hr-HR" w:eastAsia="en-US"/>
        </w:rPr>
        <w:t xml:space="preserve"> </w:t>
      </w:r>
      <w:r w:rsidRPr="008A2AC5">
        <w:rPr>
          <w:rFonts w:cs="Arial"/>
          <w:snapToGrid w:val="0"/>
          <w:szCs w:val="22"/>
          <w:lang w:val="hr-HR" w:eastAsia="en-US"/>
        </w:rPr>
        <w:t>m</w:t>
      </w:r>
      <w:r w:rsidR="00811F59" w:rsidRPr="008A2AC5">
        <w:rPr>
          <w:rFonts w:cs="Arial"/>
          <w:snapToGrid w:val="0"/>
          <w:szCs w:val="22"/>
          <w:lang w:val="hr-HR" w:eastAsia="en-US"/>
        </w:rPr>
        <w:t xml:space="preserve">. </w:t>
      </w:r>
      <w:r w:rsidRPr="008A2AC5">
        <w:rPr>
          <w:rFonts w:cs="Arial"/>
          <w:strike/>
          <w:snapToGrid w:val="0"/>
          <w:szCs w:val="22"/>
          <w:lang w:val="hr-HR" w:eastAsia="en-US"/>
        </w:rPr>
        <w:t>,</w:t>
      </w:r>
      <w:r w:rsidRPr="00811F59">
        <w:rPr>
          <w:rFonts w:cs="Arial"/>
          <w:strike/>
          <w:snapToGrid w:val="0"/>
          <w:szCs w:val="22"/>
          <w:lang w:val="hr-HR" w:eastAsia="en-US"/>
        </w:rPr>
        <w:t xml:space="preserve"> mjereno od bilo koje točke prirodnog terena koji pokriva građevine do sljemena ili najviše kote ravnog krova</w:t>
      </w:r>
      <w:r w:rsidRPr="00066FEF">
        <w:rPr>
          <w:rFonts w:cs="Arial"/>
          <w:snapToGrid w:val="0"/>
          <w:szCs w:val="22"/>
          <w:lang w:val="hr-HR" w:eastAsia="en-US"/>
        </w:rPr>
        <w:t>.</w:t>
      </w:r>
    </w:p>
    <w:p w14:paraId="479B23DC" w14:textId="77777777" w:rsidR="000A7DF0" w:rsidRDefault="000A7DF0" w:rsidP="007759C6">
      <w:pPr>
        <w:pStyle w:val="clanak"/>
        <w:rPr>
          <w:rFonts w:ascii="Times New Roman" w:hAnsi="Times New Roman"/>
          <w:snapToGrid w:val="0"/>
          <w:szCs w:val="22"/>
          <w:lang w:val="hr-HR" w:eastAsia="en-US"/>
        </w:rPr>
      </w:pPr>
    </w:p>
    <w:p w14:paraId="177E1F3B" w14:textId="7C308EC5" w:rsidR="00B67FC1" w:rsidRPr="00AF689F" w:rsidRDefault="00B67FC1" w:rsidP="00B67FC1">
      <w:pPr>
        <w:tabs>
          <w:tab w:val="left" w:pos="426"/>
        </w:tabs>
        <w:spacing w:line="300" w:lineRule="exact"/>
        <w:rPr>
          <w:rFonts w:cs="Arial"/>
          <w:color w:val="FF0000"/>
          <w:szCs w:val="22"/>
        </w:rPr>
      </w:pPr>
      <w:r w:rsidRPr="00AF689F">
        <w:rPr>
          <w:rFonts w:cs="Arial"/>
          <w:color w:val="FF0000"/>
          <w:szCs w:val="22"/>
        </w:rPr>
        <w:t xml:space="preserve">(2) Najveća etažna visina poljoprivredne gospodarske građevine je E=Po/S+P+1K+Pk,  odnosno </w:t>
      </w:r>
      <w:r w:rsidRPr="00AF689F">
        <w:rPr>
          <w:rFonts w:cs="Arial"/>
          <w:color w:val="FF0000"/>
        </w:rPr>
        <w:t>maksimalna visina građevine je</w:t>
      </w:r>
      <w:r w:rsidRPr="00AF689F">
        <w:rPr>
          <w:rFonts w:cs="Arial"/>
          <w:snapToGrid w:val="0"/>
          <w:color w:val="FF0000"/>
          <w:szCs w:val="22"/>
          <w:lang w:eastAsia="en-US"/>
        </w:rPr>
        <w:t xml:space="preserve"> Vmax=10,0 m. </w:t>
      </w:r>
      <w:r w:rsidRPr="00AF689F">
        <w:rPr>
          <w:rFonts w:cs="Arial"/>
          <w:color w:val="FF0000"/>
          <w:szCs w:val="22"/>
        </w:rPr>
        <w:t>Iznimno</w:t>
      </w:r>
      <w:r w:rsidR="00D03DB1" w:rsidRPr="00AF689F">
        <w:rPr>
          <w:rFonts w:cs="Arial"/>
          <w:color w:val="FF0000"/>
          <w:szCs w:val="22"/>
        </w:rPr>
        <w:t>,</w:t>
      </w:r>
      <w:r w:rsidRPr="00AF689F">
        <w:rPr>
          <w:rFonts w:cs="Arial"/>
          <w:color w:val="FF0000"/>
          <w:szCs w:val="22"/>
        </w:rPr>
        <w:t xml:space="preserve"> kod izgradnje silosa i spremišta poljoprivrednih strojeva ili ako to zahtjeva tehnološki proces može se dozvoliti i veća visina građevine, sukladno kapacitetima poljoprivrednog gospodarstva, odnosno sukladno projektnoj dokumentaciji ili tipskom projektu.</w:t>
      </w:r>
    </w:p>
    <w:p w14:paraId="548AB3C3" w14:textId="77777777" w:rsidR="00B67FC1" w:rsidRPr="00066FEF" w:rsidRDefault="00B67FC1" w:rsidP="007759C6">
      <w:pPr>
        <w:pStyle w:val="clanak"/>
        <w:rPr>
          <w:rFonts w:ascii="Times New Roman" w:hAnsi="Times New Roman"/>
          <w:snapToGrid w:val="0"/>
          <w:szCs w:val="22"/>
          <w:lang w:val="hr-HR" w:eastAsia="en-US"/>
        </w:rPr>
      </w:pPr>
    </w:p>
    <w:p w14:paraId="3EEB4538" w14:textId="766D14A6" w:rsidR="007759C6" w:rsidRPr="00066FEF" w:rsidRDefault="007759C6" w:rsidP="007759C6">
      <w:pPr>
        <w:pStyle w:val="clanak"/>
        <w:rPr>
          <w:rFonts w:cs="Arial"/>
          <w:snapToGrid w:val="0"/>
          <w:szCs w:val="22"/>
          <w:lang w:val="hr-HR" w:eastAsia="en-US"/>
        </w:rPr>
      </w:pPr>
      <w:r w:rsidRPr="0084118C">
        <w:rPr>
          <w:rFonts w:cs="Arial"/>
          <w:snapToGrid w:val="0"/>
          <w:szCs w:val="22"/>
          <w:lang w:val="hr-HR" w:eastAsia="en-US"/>
        </w:rPr>
        <w:t>(</w:t>
      </w:r>
      <w:r w:rsidRPr="0084118C">
        <w:rPr>
          <w:rFonts w:cs="Arial"/>
          <w:strike/>
          <w:snapToGrid w:val="0"/>
          <w:szCs w:val="22"/>
          <w:lang w:val="hr-HR" w:eastAsia="en-US"/>
        </w:rPr>
        <w:t>2</w:t>
      </w:r>
      <w:r w:rsidR="0084118C">
        <w:rPr>
          <w:rFonts w:cs="Arial"/>
          <w:snapToGrid w:val="0"/>
          <w:szCs w:val="22"/>
          <w:lang w:val="hr-HR" w:eastAsia="en-US"/>
        </w:rPr>
        <w:t xml:space="preserve"> </w:t>
      </w:r>
      <w:r w:rsidR="0084118C" w:rsidRPr="00AF689F">
        <w:rPr>
          <w:rFonts w:cs="Arial"/>
          <w:snapToGrid w:val="0"/>
          <w:color w:val="FF0000"/>
          <w:szCs w:val="22"/>
          <w:lang w:val="hr-HR" w:eastAsia="en-US"/>
        </w:rPr>
        <w:t>3</w:t>
      </w:r>
      <w:r w:rsidRPr="00066FEF">
        <w:rPr>
          <w:rFonts w:cs="Arial"/>
          <w:snapToGrid w:val="0"/>
          <w:szCs w:val="22"/>
          <w:lang w:val="hr-HR" w:eastAsia="en-US"/>
        </w:rPr>
        <w:t>)</w:t>
      </w:r>
      <w:r w:rsidRPr="00066FEF">
        <w:rPr>
          <w:rFonts w:cs="Arial"/>
          <w:snapToGrid w:val="0"/>
          <w:szCs w:val="22"/>
          <w:lang w:val="hr-HR" w:eastAsia="en-US"/>
        </w:rPr>
        <w:tab/>
        <w:t>Ukoliko je na jednom poljoprivrednom posjedu smješteno više građevina, obavezno je njihovo grupiranje na jednom njegovom dijelu.</w:t>
      </w:r>
    </w:p>
    <w:p w14:paraId="62CB522E" w14:textId="77777777" w:rsidR="007759C6" w:rsidRPr="00066FEF" w:rsidRDefault="007759C6" w:rsidP="007759C6">
      <w:pPr>
        <w:pStyle w:val="clanak"/>
        <w:rPr>
          <w:rFonts w:cs="Arial"/>
          <w:snapToGrid w:val="0"/>
          <w:szCs w:val="22"/>
          <w:lang w:val="hr-HR" w:eastAsia="en-US"/>
        </w:rPr>
      </w:pPr>
    </w:p>
    <w:p w14:paraId="2D1C8A93" w14:textId="077FB5E9"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w:t>
      </w:r>
      <w:r w:rsidRPr="0084118C">
        <w:rPr>
          <w:rFonts w:cs="Arial"/>
          <w:strike/>
          <w:snapToGrid w:val="0"/>
          <w:szCs w:val="22"/>
          <w:lang w:val="hr-HR" w:eastAsia="en-US"/>
        </w:rPr>
        <w:t>3</w:t>
      </w:r>
      <w:r w:rsidR="0084118C">
        <w:rPr>
          <w:rFonts w:cs="Arial"/>
          <w:snapToGrid w:val="0"/>
          <w:szCs w:val="22"/>
          <w:lang w:val="hr-HR" w:eastAsia="en-US"/>
        </w:rPr>
        <w:t xml:space="preserve"> </w:t>
      </w:r>
      <w:r w:rsidR="0084118C" w:rsidRPr="00AF689F">
        <w:rPr>
          <w:rFonts w:cs="Arial"/>
          <w:snapToGrid w:val="0"/>
          <w:color w:val="FF0000"/>
          <w:szCs w:val="22"/>
          <w:lang w:val="hr-HR" w:eastAsia="en-US"/>
        </w:rPr>
        <w:t>4</w:t>
      </w:r>
      <w:r w:rsidRPr="00066FEF">
        <w:rPr>
          <w:rFonts w:cs="Arial"/>
          <w:snapToGrid w:val="0"/>
          <w:szCs w:val="22"/>
          <w:lang w:val="hr-HR" w:eastAsia="en-US"/>
        </w:rPr>
        <w:t>)</w:t>
      </w:r>
      <w:r w:rsidRPr="00066FEF">
        <w:rPr>
          <w:rFonts w:cs="Arial"/>
          <w:snapToGrid w:val="0"/>
          <w:szCs w:val="22"/>
          <w:lang w:val="hr-HR" w:eastAsia="en-US"/>
        </w:rPr>
        <w:tab/>
        <w:t>Preparcelacija (smanjenje) poljoprivrednog zemljišta temeljem kojeg je dobivena lokacijska dozvola nije moguća.</w:t>
      </w:r>
    </w:p>
    <w:p w14:paraId="3AFCF767" w14:textId="77777777" w:rsidR="007759C6" w:rsidRPr="00066FEF" w:rsidRDefault="007759C6" w:rsidP="007759C6">
      <w:pPr>
        <w:pStyle w:val="clanak"/>
        <w:rPr>
          <w:rFonts w:cs="Arial"/>
          <w:snapToGrid w:val="0"/>
          <w:szCs w:val="22"/>
          <w:lang w:val="hr-HR" w:eastAsia="en-US"/>
        </w:rPr>
      </w:pPr>
    </w:p>
    <w:p w14:paraId="15AC07A2" w14:textId="11E7ED33" w:rsidR="007759C6" w:rsidRPr="00CF7513" w:rsidRDefault="007759C6" w:rsidP="007759C6">
      <w:pPr>
        <w:pStyle w:val="clanak"/>
        <w:rPr>
          <w:rFonts w:cs="Arial"/>
          <w:strike/>
          <w:snapToGrid w:val="0"/>
          <w:color w:val="ED7D31" w:themeColor="accent2"/>
          <w:szCs w:val="22"/>
          <w:lang w:val="hr-HR" w:eastAsia="en-US"/>
        </w:rPr>
      </w:pPr>
      <w:r w:rsidRPr="00066FEF">
        <w:rPr>
          <w:rFonts w:cs="Arial"/>
          <w:snapToGrid w:val="0"/>
          <w:szCs w:val="22"/>
          <w:lang w:val="hr-HR" w:eastAsia="en-US"/>
        </w:rPr>
        <w:t>(</w:t>
      </w:r>
      <w:r w:rsidRPr="0084118C">
        <w:rPr>
          <w:rFonts w:cs="Arial"/>
          <w:strike/>
          <w:snapToGrid w:val="0"/>
          <w:szCs w:val="22"/>
          <w:lang w:val="hr-HR" w:eastAsia="en-US"/>
        </w:rPr>
        <w:t>4</w:t>
      </w:r>
      <w:r w:rsidR="0084118C" w:rsidRPr="0084118C">
        <w:rPr>
          <w:rFonts w:cs="Arial"/>
          <w:strike/>
          <w:snapToGrid w:val="0"/>
          <w:szCs w:val="22"/>
          <w:lang w:val="hr-HR" w:eastAsia="en-US"/>
        </w:rPr>
        <w:t xml:space="preserve">  </w:t>
      </w:r>
      <w:r w:rsidR="0084118C" w:rsidRPr="00AF689F">
        <w:rPr>
          <w:rFonts w:cs="Arial"/>
          <w:snapToGrid w:val="0"/>
          <w:color w:val="FF0000"/>
          <w:szCs w:val="22"/>
          <w:lang w:val="hr-HR" w:eastAsia="en-US"/>
        </w:rPr>
        <w:t>5</w:t>
      </w:r>
      <w:r w:rsidRPr="00066FEF">
        <w:rPr>
          <w:rFonts w:cs="Arial"/>
          <w:snapToGrid w:val="0"/>
          <w:szCs w:val="22"/>
          <w:lang w:val="hr-HR" w:eastAsia="en-US"/>
        </w:rPr>
        <w:t>)</w:t>
      </w:r>
      <w:r w:rsidRPr="00066FEF">
        <w:rPr>
          <w:rFonts w:cs="Arial"/>
          <w:snapToGrid w:val="0"/>
          <w:szCs w:val="22"/>
          <w:lang w:val="hr-HR" w:eastAsia="en-US"/>
        </w:rPr>
        <w:tab/>
      </w:r>
      <w:r w:rsidRPr="00CF7513">
        <w:rPr>
          <w:rFonts w:cs="Arial"/>
          <w:strike/>
          <w:snapToGrid w:val="0"/>
          <w:szCs w:val="22"/>
          <w:lang w:val="hr-HR" w:eastAsia="en-US"/>
        </w:rPr>
        <w:t>Oblikovanje građevina iz stavka (1)</w:t>
      </w:r>
      <w:r w:rsidR="000E5511" w:rsidRPr="00CF7513">
        <w:rPr>
          <w:rFonts w:cs="Arial"/>
          <w:strike/>
          <w:snapToGrid w:val="0"/>
          <w:color w:val="ED7D31" w:themeColor="accent2"/>
          <w:szCs w:val="22"/>
          <w:lang w:val="hr-HR" w:eastAsia="en-US"/>
        </w:rPr>
        <w:t xml:space="preserve"> </w:t>
      </w:r>
      <w:r w:rsidRPr="00CF7513">
        <w:rPr>
          <w:rFonts w:cs="Arial"/>
          <w:strike/>
          <w:snapToGrid w:val="0"/>
          <w:szCs w:val="22"/>
          <w:lang w:val="hr-HR" w:eastAsia="en-US"/>
        </w:rPr>
        <w:t xml:space="preserve">ovog članka definirano je člankom 32. ovih Odredbi za provođenje. </w:t>
      </w:r>
    </w:p>
    <w:p w14:paraId="03AD83D5" w14:textId="1F7BEF66" w:rsidR="007759C6" w:rsidRPr="00AF689F" w:rsidRDefault="009B38F2" w:rsidP="007759C6">
      <w:pPr>
        <w:pStyle w:val="clanak"/>
        <w:rPr>
          <w:rFonts w:cs="Arial"/>
          <w:snapToGrid w:val="0"/>
          <w:color w:val="FF0000"/>
          <w:szCs w:val="22"/>
          <w:lang w:val="hr-HR" w:eastAsia="en-US"/>
        </w:rPr>
      </w:pPr>
      <w:bookmarkStart w:id="688" w:name="_Hlk167091899"/>
      <w:r w:rsidRPr="00AF689F">
        <w:rPr>
          <w:rFonts w:cs="Arial"/>
          <w:snapToGrid w:val="0"/>
          <w:color w:val="FF0000"/>
          <w:szCs w:val="22"/>
          <w:lang w:val="hr-HR" w:eastAsia="en-US"/>
        </w:rPr>
        <w:t xml:space="preserve">Ostali uvjeti uređenja </w:t>
      </w:r>
      <w:r w:rsidR="003B585A" w:rsidRPr="00AF689F">
        <w:rPr>
          <w:rFonts w:cs="Arial"/>
          <w:snapToGrid w:val="0"/>
          <w:color w:val="FF0000"/>
          <w:szCs w:val="22"/>
          <w:lang w:val="hr-HR" w:eastAsia="en-US"/>
        </w:rPr>
        <w:t xml:space="preserve">građevne </w:t>
      </w:r>
      <w:r w:rsidRPr="00AF689F">
        <w:rPr>
          <w:rFonts w:cs="Arial"/>
          <w:snapToGrid w:val="0"/>
          <w:color w:val="FF0000"/>
          <w:szCs w:val="22"/>
          <w:lang w:val="hr-HR" w:eastAsia="en-US"/>
        </w:rPr>
        <w:t>čestice i gradnja poljoprivredn</w:t>
      </w:r>
      <w:r w:rsidR="00220EDD" w:rsidRPr="00AF689F">
        <w:rPr>
          <w:rFonts w:cs="Arial"/>
          <w:snapToGrid w:val="0"/>
          <w:color w:val="FF0000"/>
          <w:szCs w:val="22"/>
          <w:lang w:val="hr-HR" w:eastAsia="en-US"/>
        </w:rPr>
        <w:t>e</w:t>
      </w:r>
      <w:r w:rsidRPr="00AF689F">
        <w:rPr>
          <w:rFonts w:cs="Arial"/>
          <w:snapToGrid w:val="0"/>
          <w:color w:val="FF0000"/>
          <w:szCs w:val="22"/>
          <w:lang w:val="hr-HR" w:eastAsia="en-US"/>
        </w:rPr>
        <w:t xml:space="preserve"> gospodarske građevine</w:t>
      </w:r>
      <w:r w:rsidR="00B32F8E" w:rsidRPr="00AF689F">
        <w:rPr>
          <w:rFonts w:cs="Arial"/>
          <w:snapToGrid w:val="0"/>
          <w:color w:val="FF0000"/>
          <w:szCs w:val="22"/>
          <w:lang w:val="hr-HR" w:eastAsia="en-US"/>
        </w:rPr>
        <w:t xml:space="preserve"> - farme</w:t>
      </w:r>
      <w:r w:rsidRPr="00AF689F">
        <w:rPr>
          <w:rFonts w:cs="Arial"/>
          <w:snapToGrid w:val="0"/>
          <w:color w:val="FF0000"/>
          <w:szCs w:val="22"/>
          <w:lang w:val="hr-HR" w:eastAsia="en-US"/>
        </w:rPr>
        <w:t xml:space="preserve"> određeni su u poglavlju </w:t>
      </w:r>
      <w:r w:rsidRPr="00AF689F">
        <w:rPr>
          <w:rFonts w:cs="Arial"/>
          <w:b/>
          <w:bCs/>
          <w:snapToGrid w:val="0"/>
          <w:color w:val="FF0000"/>
          <w:szCs w:val="22"/>
          <w:lang w:val="hr-HR" w:eastAsia="en-US"/>
        </w:rPr>
        <w:t>Opći uvjeti uređenja građevne čestice i gradnja građevina</w:t>
      </w:r>
      <w:r w:rsidRPr="00AF689F">
        <w:rPr>
          <w:rFonts w:cs="Arial"/>
          <w:snapToGrid w:val="0"/>
          <w:color w:val="FF0000"/>
          <w:szCs w:val="22"/>
          <w:lang w:val="hr-HR" w:eastAsia="en-US"/>
        </w:rPr>
        <w:t xml:space="preserve"> ovog Prostornog plana.</w:t>
      </w:r>
    </w:p>
    <w:bookmarkEnd w:id="688"/>
    <w:p w14:paraId="5831CC43" w14:textId="77777777" w:rsidR="007E3ED1" w:rsidRPr="00AF689F" w:rsidRDefault="007E3ED1" w:rsidP="007759C6">
      <w:pPr>
        <w:pStyle w:val="clanak"/>
        <w:rPr>
          <w:rFonts w:cs="Arial"/>
          <w:snapToGrid w:val="0"/>
          <w:color w:val="FF0000"/>
          <w:szCs w:val="22"/>
          <w:lang w:val="hr-HR" w:eastAsia="en-US"/>
        </w:rPr>
      </w:pPr>
    </w:p>
    <w:p w14:paraId="0F5315F5" w14:textId="4F0E55B5" w:rsidR="007E3ED1" w:rsidRPr="00AF689F" w:rsidRDefault="007E3ED1" w:rsidP="007E3ED1">
      <w:pPr>
        <w:pStyle w:val="clanak"/>
        <w:rPr>
          <w:rFonts w:cs="Arial"/>
          <w:color w:val="FF0000"/>
          <w:szCs w:val="22"/>
          <w:lang w:val="hr-HR" w:eastAsia="en-US"/>
        </w:rPr>
      </w:pPr>
      <w:r w:rsidRPr="00AF689F">
        <w:rPr>
          <w:rFonts w:cs="Arial"/>
          <w:snapToGrid w:val="0"/>
          <w:color w:val="FF0000"/>
          <w:szCs w:val="22"/>
          <w:lang w:val="hr-HR" w:eastAsia="en-US"/>
        </w:rPr>
        <w:t>(</w:t>
      </w:r>
      <w:r w:rsidR="0084118C" w:rsidRPr="00AF689F">
        <w:rPr>
          <w:rFonts w:cs="Arial"/>
          <w:snapToGrid w:val="0"/>
          <w:color w:val="FF0000"/>
          <w:szCs w:val="22"/>
          <w:lang w:val="hr-HR" w:eastAsia="en-US"/>
        </w:rPr>
        <w:t>6</w:t>
      </w:r>
      <w:r w:rsidRPr="00AF689F">
        <w:rPr>
          <w:rFonts w:cs="Arial"/>
          <w:snapToGrid w:val="0"/>
          <w:color w:val="FF0000"/>
          <w:szCs w:val="22"/>
          <w:lang w:val="hr-HR" w:eastAsia="en-US"/>
        </w:rPr>
        <w:t>) Građevine u funkciji poljoprivredne proizvodnje oblikovanjem maksimalno prilagoditi krajobraznim obilježjima područja (materijali, boje, horizontalna i vertikalna raščlanjenost</w:t>
      </w:r>
      <w:r w:rsidR="00D03DB1" w:rsidRPr="00AF689F">
        <w:rPr>
          <w:rFonts w:cs="Arial"/>
          <w:snapToGrid w:val="0"/>
          <w:color w:val="FF0000"/>
          <w:szCs w:val="22"/>
          <w:lang w:val="hr-HR" w:eastAsia="en-US"/>
        </w:rPr>
        <w:t xml:space="preserve"> i slično</w:t>
      </w:r>
      <w:r w:rsidRPr="00AF689F">
        <w:rPr>
          <w:rFonts w:cs="Arial"/>
          <w:snapToGrid w:val="0"/>
          <w:color w:val="FF0000"/>
          <w:szCs w:val="22"/>
          <w:lang w:val="hr-HR" w:eastAsia="en-US"/>
        </w:rPr>
        <w:t>).</w:t>
      </w:r>
    </w:p>
    <w:p w14:paraId="298E3FF6" w14:textId="77777777" w:rsidR="007E3ED1" w:rsidRPr="00AF689F" w:rsidRDefault="007E3ED1" w:rsidP="007E3ED1">
      <w:pPr>
        <w:pStyle w:val="clanak"/>
        <w:rPr>
          <w:rFonts w:cs="Arial"/>
          <w:color w:val="FF0000"/>
          <w:szCs w:val="22"/>
          <w:highlight w:val="lightGray"/>
          <w:lang w:val="hr-HR" w:eastAsia="en-US"/>
        </w:rPr>
      </w:pPr>
    </w:p>
    <w:p w14:paraId="2DFC0995" w14:textId="0687C2B2" w:rsidR="007E3ED1" w:rsidRPr="00AF689F" w:rsidRDefault="007E3ED1" w:rsidP="007E3ED1">
      <w:pPr>
        <w:pStyle w:val="clanak"/>
        <w:rPr>
          <w:rFonts w:cs="Arial"/>
          <w:snapToGrid w:val="0"/>
          <w:color w:val="FF0000"/>
          <w:szCs w:val="22"/>
          <w:lang w:val="hr-HR" w:eastAsia="en-US"/>
        </w:rPr>
      </w:pPr>
      <w:r w:rsidRPr="00AF689F">
        <w:rPr>
          <w:rFonts w:cs="Arial"/>
          <w:snapToGrid w:val="0"/>
          <w:color w:val="FF0000"/>
          <w:szCs w:val="22"/>
          <w:lang w:val="hr-HR" w:eastAsia="en-US"/>
        </w:rPr>
        <w:t>(</w:t>
      </w:r>
      <w:r w:rsidR="0084118C" w:rsidRPr="00AF689F">
        <w:rPr>
          <w:rFonts w:cs="Arial"/>
          <w:snapToGrid w:val="0"/>
          <w:color w:val="FF0000"/>
          <w:szCs w:val="22"/>
          <w:lang w:val="hr-HR" w:eastAsia="en-US"/>
        </w:rPr>
        <w:t>7</w:t>
      </w:r>
      <w:r w:rsidRPr="00AF689F">
        <w:rPr>
          <w:rFonts w:cs="Arial"/>
          <w:snapToGrid w:val="0"/>
          <w:color w:val="FF0000"/>
          <w:szCs w:val="22"/>
          <w:lang w:val="hr-HR" w:eastAsia="en-US"/>
        </w:rPr>
        <w:t xml:space="preserve">) Građevine u funkciji poljoprivredne proizvodnje </w:t>
      </w:r>
      <w:bookmarkStart w:id="689" w:name="_Hlk160437781"/>
      <w:r w:rsidRPr="00AF689F">
        <w:rPr>
          <w:rFonts w:cs="Arial"/>
          <w:snapToGrid w:val="0"/>
          <w:color w:val="FF0000"/>
          <w:szCs w:val="22"/>
          <w:lang w:val="hr-HR" w:eastAsia="en-US"/>
        </w:rPr>
        <w:t>na površinama osobito vrijednog obradivog tla (oznaka P1) moraju biti prilagođene klimatskim promjenama na način da su usklađene s Tehničkim smjernicama  za pripremu infrastrukture za klimatske promjene u razdoblju 2021.-2027. (EK 2021/C 373/01) te da ne doprinose riziku od pokretanja procesa klizanja (odroni, klizišta i sl</w:t>
      </w:r>
      <w:r w:rsidR="00D03DB1" w:rsidRPr="00AF689F">
        <w:rPr>
          <w:rFonts w:cs="Arial"/>
          <w:snapToGrid w:val="0"/>
          <w:color w:val="FF0000"/>
          <w:szCs w:val="22"/>
          <w:lang w:val="hr-HR" w:eastAsia="en-US"/>
        </w:rPr>
        <w:t>ično</w:t>
      </w:r>
      <w:r w:rsidRPr="00AF689F">
        <w:rPr>
          <w:rFonts w:cs="Arial"/>
          <w:snapToGrid w:val="0"/>
          <w:color w:val="FF0000"/>
          <w:szCs w:val="22"/>
          <w:lang w:val="hr-HR" w:eastAsia="en-US"/>
        </w:rPr>
        <w:t>).</w:t>
      </w:r>
    </w:p>
    <w:bookmarkEnd w:id="689"/>
    <w:p w14:paraId="7DCA5D1E" w14:textId="77777777" w:rsidR="007E3ED1" w:rsidRPr="00AF689F" w:rsidRDefault="007E3ED1" w:rsidP="007E3ED1">
      <w:pPr>
        <w:pStyle w:val="clanak"/>
        <w:rPr>
          <w:rFonts w:cs="Arial"/>
          <w:snapToGrid w:val="0"/>
          <w:color w:val="FF0000"/>
          <w:szCs w:val="22"/>
          <w:highlight w:val="lightGray"/>
          <w:lang w:val="hr-HR" w:eastAsia="en-US"/>
        </w:rPr>
      </w:pPr>
    </w:p>
    <w:p w14:paraId="4F8A7FBB" w14:textId="7F8437AD" w:rsidR="007E3ED1" w:rsidRPr="00AF689F" w:rsidRDefault="007E3ED1" w:rsidP="007759C6">
      <w:pPr>
        <w:pStyle w:val="clanak"/>
        <w:rPr>
          <w:rFonts w:cs="Arial"/>
          <w:snapToGrid w:val="0"/>
          <w:color w:val="FF0000"/>
          <w:szCs w:val="22"/>
          <w:lang w:val="hr-HR" w:eastAsia="en-US"/>
        </w:rPr>
      </w:pPr>
      <w:r w:rsidRPr="00AF689F">
        <w:rPr>
          <w:rFonts w:cs="Arial"/>
          <w:snapToGrid w:val="0"/>
          <w:color w:val="FF0000"/>
          <w:szCs w:val="22"/>
          <w:lang w:val="hr-HR" w:eastAsia="en-US"/>
        </w:rPr>
        <w:t>(</w:t>
      </w:r>
      <w:r w:rsidR="0084118C" w:rsidRPr="00AF689F">
        <w:rPr>
          <w:rFonts w:cs="Arial"/>
          <w:snapToGrid w:val="0"/>
          <w:color w:val="FF0000"/>
          <w:szCs w:val="22"/>
          <w:lang w:val="hr-HR" w:eastAsia="en-US"/>
        </w:rPr>
        <w:t>8</w:t>
      </w:r>
      <w:r w:rsidRPr="00AF689F">
        <w:rPr>
          <w:rFonts w:cs="Arial"/>
          <w:snapToGrid w:val="0"/>
          <w:color w:val="FF0000"/>
          <w:szCs w:val="22"/>
          <w:lang w:val="hr-HR" w:eastAsia="en-US"/>
        </w:rPr>
        <w:t xml:space="preserve">) </w:t>
      </w:r>
      <w:r w:rsidR="006D56BD" w:rsidRPr="00AF689F">
        <w:rPr>
          <w:rFonts w:cs="Arial"/>
          <w:snapToGrid w:val="0"/>
          <w:color w:val="FF0000"/>
          <w:szCs w:val="22"/>
          <w:lang w:val="hr-HR" w:eastAsia="en-US"/>
        </w:rPr>
        <w:t xml:space="preserve">Prioritet dati </w:t>
      </w:r>
      <w:r w:rsidRPr="00AF689F">
        <w:rPr>
          <w:rFonts w:cs="Arial"/>
          <w:snapToGrid w:val="0"/>
          <w:color w:val="FF0000"/>
          <w:szCs w:val="22"/>
          <w:lang w:val="hr-HR" w:eastAsia="en-US"/>
        </w:rPr>
        <w:t>korištenj</w:t>
      </w:r>
      <w:r w:rsidR="006D56BD" w:rsidRPr="00AF689F">
        <w:rPr>
          <w:rFonts w:cs="Arial"/>
          <w:snapToGrid w:val="0"/>
          <w:color w:val="FF0000"/>
          <w:szCs w:val="22"/>
          <w:lang w:val="hr-HR" w:eastAsia="en-US"/>
        </w:rPr>
        <w:t>u</w:t>
      </w:r>
      <w:r w:rsidRPr="00AF689F">
        <w:rPr>
          <w:rFonts w:cs="Arial"/>
          <w:snapToGrid w:val="0"/>
          <w:color w:val="FF0000"/>
          <w:szCs w:val="22"/>
          <w:lang w:val="hr-HR" w:eastAsia="en-US"/>
        </w:rPr>
        <w:t xml:space="preserve"> </w:t>
      </w:r>
      <w:r w:rsidR="00145198" w:rsidRPr="00AF689F">
        <w:rPr>
          <w:rFonts w:cs="Arial"/>
          <w:snapToGrid w:val="0"/>
          <w:color w:val="FF0000"/>
          <w:szCs w:val="22"/>
          <w:lang w:val="hr-HR" w:eastAsia="en-US"/>
        </w:rPr>
        <w:t>obnovljivih izvora energije (</w:t>
      </w:r>
      <w:r w:rsidRPr="00AF689F">
        <w:rPr>
          <w:rFonts w:cs="Arial"/>
          <w:snapToGrid w:val="0"/>
          <w:color w:val="FF0000"/>
          <w:szCs w:val="22"/>
          <w:lang w:val="hr-HR" w:eastAsia="en-US"/>
        </w:rPr>
        <w:t>OIE</w:t>
      </w:r>
      <w:r w:rsidR="00145198" w:rsidRPr="00AF689F">
        <w:rPr>
          <w:rFonts w:cs="Arial"/>
          <w:snapToGrid w:val="0"/>
          <w:color w:val="FF0000"/>
          <w:szCs w:val="22"/>
          <w:lang w:val="hr-HR" w:eastAsia="en-US"/>
        </w:rPr>
        <w:t>)</w:t>
      </w:r>
      <w:r w:rsidRPr="00AF689F">
        <w:rPr>
          <w:rFonts w:cs="Arial"/>
          <w:snapToGrid w:val="0"/>
          <w:color w:val="FF0000"/>
          <w:szCs w:val="22"/>
          <w:lang w:val="hr-HR" w:eastAsia="en-US"/>
        </w:rPr>
        <w:t xml:space="preserve"> za potrebe poljoprivredne proizvodnje u svrhu smanjenja emisije stakleničkih plinova.</w:t>
      </w:r>
    </w:p>
    <w:p w14:paraId="76E86C36" w14:textId="77777777" w:rsidR="00E61A8F" w:rsidRPr="005F6F54" w:rsidRDefault="00E61A8F" w:rsidP="007759C6">
      <w:pPr>
        <w:pStyle w:val="clanak"/>
        <w:rPr>
          <w:rFonts w:cs="Arial"/>
          <w:snapToGrid w:val="0"/>
          <w:color w:val="ED7D31" w:themeColor="accent2"/>
          <w:szCs w:val="22"/>
          <w:lang w:val="hr-HR" w:eastAsia="en-US"/>
        </w:rPr>
      </w:pPr>
    </w:p>
    <w:p w14:paraId="54ACFA03" w14:textId="77777777" w:rsidR="007759C6" w:rsidRPr="00AA4E56" w:rsidRDefault="007759C6" w:rsidP="00AA4E56">
      <w:pPr>
        <w:jc w:val="center"/>
        <w:rPr>
          <w:b/>
          <w:bCs/>
          <w:snapToGrid w:val="0"/>
          <w:lang w:eastAsia="en-US"/>
        </w:rPr>
      </w:pPr>
      <w:bookmarkStart w:id="690" w:name="_Toc146793199"/>
      <w:bookmarkStart w:id="691" w:name="_Toc164947488"/>
      <w:r w:rsidRPr="00AA4E56">
        <w:rPr>
          <w:b/>
          <w:bCs/>
          <w:snapToGrid w:val="0"/>
          <w:lang w:eastAsia="en-US"/>
        </w:rPr>
        <w:t>Članak 95.</w:t>
      </w:r>
      <w:bookmarkEnd w:id="690"/>
      <w:bookmarkEnd w:id="691"/>
    </w:p>
    <w:p w14:paraId="0B003230" w14:textId="77777777" w:rsidR="007759C6" w:rsidRPr="00066FEF" w:rsidRDefault="007759C6" w:rsidP="007759C6">
      <w:pPr>
        <w:pStyle w:val="clanak"/>
        <w:rPr>
          <w:rFonts w:ascii="Times New Roman" w:hAnsi="Times New Roman"/>
          <w:snapToGrid w:val="0"/>
          <w:szCs w:val="22"/>
          <w:lang w:val="hr-HR" w:eastAsia="en-US"/>
        </w:rPr>
      </w:pPr>
    </w:p>
    <w:p w14:paraId="219220E6" w14:textId="1B47B14A" w:rsidR="007759C6" w:rsidRPr="006F3D65" w:rsidRDefault="007759C6" w:rsidP="007759C6">
      <w:pPr>
        <w:pStyle w:val="clanak"/>
        <w:rPr>
          <w:rFonts w:cs="Arial"/>
          <w:snapToGrid w:val="0"/>
          <w:color w:val="ED7D31" w:themeColor="accent2"/>
          <w:szCs w:val="22"/>
          <w:lang w:val="hr-HR" w:eastAsia="en-US"/>
        </w:rPr>
      </w:pPr>
      <w:r w:rsidRPr="00066FEF">
        <w:rPr>
          <w:rFonts w:cs="Arial"/>
          <w:snapToGrid w:val="0"/>
          <w:szCs w:val="22"/>
          <w:lang w:val="hr-HR" w:eastAsia="en-US"/>
        </w:rPr>
        <w:t>(1)</w:t>
      </w:r>
      <w:r w:rsidRPr="00066FEF">
        <w:rPr>
          <w:rFonts w:cs="Arial"/>
          <w:snapToGrid w:val="0"/>
          <w:szCs w:val="22"/>
          <w:lang w:val="hr-HR" w:eastAsia="en-US"/>
        </w:rPr>
        <w:tab/>
      </w:r>
      <w:r w:rsidRPr="00066FEF">
        <w:rPr>
          <w:rFonts w:cs="Arial"/>
          <w:strike/>
          <w:snapToGrid w:val="0"/>
          <w:szCs w:val="22"/>
          <w:lang w:val="hr-HR" w:eastAsia="en-US"/>
        </w:rPr>
        <w:t>Građevine</w:t>
      </w:r>
      <w:r w:rsidRPr="00066FEF">
        <w:rPr>
          <w:rFonts w:cs="Arial"/>
          <w:snapToGrid w:val="0"/>
          <w:szCs w:val="22"/>
          <w:lang w:val="hr-HR" w:eastAsia="en-US"/>
        </w:rPr>
        <w:t xml:space="preserve"> </w:t>
      </w:r>
      <w:r w:rsidR="00785CCB" w:rsidRPr="00AF689F">
        <w:rPr>
          <w:rFonts w:cs="Arial"/>
          <w:snapToGrid w:val="0"/>
          <w:color w:val="FF0000"/>
          <w:szCs w:val="22"/>
          <w:lang w:val="hr-HR" w:eastAsia="en-US"/>
        </w:rPr>
        <w:t xml:space="preserve">Poljoprivredne gospodarske građevine </w:t>
      </w:r>
      <w:r w:rsidRPr="00066FEF">
        <w:rPr>
          <w:rFonts w:cs="Arial"/>
          <w:snapToGrid w:val="0"/>
          <w:szCs w:val="22"/>
          <w:lang w:val="hr-HR" w:eastAsia="en-US"/>
        </w:rPr>
        <w:t>(farme) za intenzivnu stočarsku i peradarsku proizvodnju mogu se planirati na odgovarajućoj udaljenosti od ruba područja predviđenog za razvoj naselja, kako bi se spriječili možebitni negativni utjecaji</w:t>
      </w:r>
      <w:r w:rsidR="006F3D65">
        <w:rPr>
          <w:rFonts w:cs="Arial"/>
          <w:snapToGrid w:val="0"/>
          <w:szCs w:val="22"/>
          <w:lang w:val="hr-HR" w:eastAsia="en-US"/>
        </w:rPr>
        <w:t xml:space="preserve"> </w:t>
      </w:r>
      <w:r w:rsidR="006F3D65" w:rsidRPr="00AF689F">
        <w:rPr>
          <w:rFonts w:cs="Arial"/>
          <w:snapToGrid w:val="0"/>
          <w:color w:val="FF0000"/>
          <w:szCs w:val="22"/>
          <w:lang w:val="hr-HR" w:eastAsia="en-US"/>
        </w:rPr>
        <w:t xml:space="preserve">te se </w:t>
      </w:r>
      <w:r w:rsidR="003103FF" w:rsidRPr="00AF689F">
        <w:rPr>
          <w:rFonts w:cs="Arial"/>
          <w:snapToGrid w:val="0"/>
          <w:color w:val="FF0000"/>
          <w:szCs w:val="22"/>
          <w:lang w:val="hr-HR" w:eastAsia="en-US"/>
        </w:rPr>
        <w:t xml:space="preserve">udaljenost </w:t>
      </w:r>
      <w:r w:rsidR="006F3D65" w:rsidRPr="00AF689F">
        <w:rPr>
          <w:rFonts w:cs="Arial"/>
          <w:snapToGrid w:val="0"/>
          <w:color w:val="FF0000"/>
          <w:szCs w:val="22"/>
          <w:lang w:val="hr-HR" w:eastAsia="en-US"/>
        </w:rPr>
        <w:t>utvrđuje temeljem tablice</w:t>
      </w:r>
      <w:r w:rsidR="003103FF" w:rsidRPr="00AF689F">
        <w:rPr>
          <w:rFonts w:cs="Arial"/>
          <w:snapToGrid w:val="0"/>
          <w:color w:val="FF0000"/>
          <w:szCs w:val="22"/>
          <w:lang w:val="hr-HR" w:eastAsia="en-US"/>
        </w:rPr>
        <w:t xml:space="preserve"> u stavku 2. ovog članka</w:t>
      </w:r>
      <w:r w:rsidR="003103FF">
        <w:rPr>
          <w:rFonts w:cs="Arial"/>
          <w:snapToGrid w:val="0"/>
          <w:szCs w:val="22"/>
          <w:lang w:val="hr-HR" w:eastAsia="en-US"/>
        </w:rPr>
        <w:t>.</w:t>
      </w:r>
    </w:p>
    <w:p w14:paraId="7E04D9A3" w14:textId="77777777" w:rsidR="007759C6" w:rsidRPr="00066FEF" w:rsidRDefault="007759C6" w:rsidP="007759C6">
      <w:pPr>
        <w:pStyle w:val="clanak"/>
        <w:rPr>
          <w:rFonts w:ascii="Times New Roman" w:hAnsi="Times New Roman"/>
          <w:snapToGrid w:val="0"/>
          <w:szCs w:val="22"/>
          <w:lang w:val="hr-HR" w:eastAsia="en-US"/>
        </w:rPr>
      </w:pPr>
    </w:p>
    <w:p w14:paraId="1B1E4A5D" w14:textId="77777777" w:rsidR="007759C6" w:rsidRPr="00105840" w:rsidRDefault="007759C6" w:rsidP="007759C6">
      <w:pPr>
        <w:pStyle w:val="clanak"/>
        <w:rPr>
          <w:rFonts w:cs="Arial"/>
          <w:strike/>
          <w:snapToGrid w:val="0"/>
          <w:szCs w:val="22"/>
          <w:lang w:val="hr-HR" w:eastAsia="en-US"/>
        </w:rPr>
      </w:pPr>
      <w:r w:rsidRPr="00105840">
        <w:rPr>
          <w:rFonts w:cs="Arial"/>
          <w:strike/>
          <w:snapToGrid w:val="0"/>
          <w:szCs w:val="22"/>
          <w:lang w:val="hr-HR" w:eastAsia="en-US"/>
        </w:rPr>
        <w:t>(2)</w:t>
      </w:r>
      <w:r w:rsidRPr="00105840">
        <w:rPr>
          <w:rFonts w:cs="Arial"/>
          <w:strike/>
          <w:snapToGrid w:val="0"/>
          <w:szCs w:val="22"/>
          <w:lang w:val="hr-HR" w:eastAsia="en-US"/>
        </w:rPr>
        <w:tab/>
        <w:t>Udaljenosti građevina od građevinskog područja naselja ne mogu biti manje 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4751"/>
      </w:tblGrid>
      <w:tr w:rsidR="007759C6" w:rsidRPr="006F3D65" w14:paraId="0FB8BF14" w14:textId="77777777" w:rsidTr="00D51261">
        <w:tc>
          <w:tcPr>
            <w:tcW w:w="4536" w:type="dxa"/>
            <w:shd w:val="pct12" w:color="auto" w:fill="FFFFFF"/>
          </w:tcPr>
          <w:p w14:paraId="741786E8" w14:textId="77777777" w:rsidR="007759C6" w:rsidRPr="006F3D65" w:rsidRDefault="007759C6" w:rsidP="00D51261">
            <w:pPr>
              <w:pStyle w:val="clanak"/>
              <w:tabs>
                <w:tab w:val="clear" w:pos="426"/>
              </w:tabs>
              <w:rPr>
                <w:rFonts w:cs="Arial"/>
                <w:strike/>
                <w:snapToGrid w:val="0"/>
                <w:szCs w:val="22"/>
                <w:lang w:val="hr-HR" w:eastAsia="en-US"/>
              </w:rPr>
            </w:pPr>
            <w:r w:rsidRPr="006F3D65">
              <w:rPr>
                <w:rFonts w:cs="Arial"/>
                <w:strike/>
                <w:snapToGrid w:val="0"/>
                <w:szCs w:val="22"/>
                <w:lang w:val="hr-HR" w:eastAsia="en-US"/>
              </w:rPr>
              <w:t>Broj uvjetnih grla</w:t>
            </w:r>
          </w:p>
        </w:tc>
        <w:tc>
          <w:tcPr>
            <w:tcW w:w="4751" w:type="dxa"/>
            <w:shd w:val="pct12" w:color="auto" w:fill="FFFFFF"/>
          </w:tcPr>
          <w:p w14:paraId="459F6A2B" w14:textId="77777777" w:rsidR="007759C6" w:rsidRPr="006F3D65" w:rsidRDefault="007759C6" w:rsidP="00D51261">
            <w:pPr>
              <w:pStyle w:val="clanak"/>
              <w:tabs>
                <w:tab w:val="clear" w:pos="426"/>
              </w:tabs>
              <w:rPr>
                <w:rFonts w:cs="Arial"/>
                <w:strike/>
                <w:snapToGrid w:val="0"/>
                <w:szCs w:val="22"/>
                <w:lang w:val="hr-HR" w:eastAsia="en-US"/>
              </w:rPr>
            </w:pPr>
            <w:r w:rsidRPr="006F3D65">
              <w:rPr>
                <w:rFonts w:cs="Arial"/>
                <w:strike/>
                <w:snapToGrid w:val="0"/>
                <w:szCs w:val="22"/>
                <w:lang w:val="hr-HR" w:eastAsia="en-US"/>
              </w:rPr>
              <w:t>Minimalna udaljenost (m)</w:t>
            </w:r>
          </w:p>
        </w:tc>
      </w:tr>
      <w:tr w:rsidR="007759C6" w:rsidRPr="006F3D65" w14:paraId="6C5347F9" w14:textId="77777777" w:rsidTr="00D51261">
        <w:tc>
          <w:tcPr>
            <w:tcW w:w="4536" w:type="dxa"/>
          </w:tcPr>
          <w:p w14:paraId="3D87125F" w14:textId="77777777" w:rsidR="007759C6" w:rsidRPr="006F3D65" w:rsidRDefault="007759C6" w:rsidP="00D51261">
            <w:pPr>
              <w:pStyle w:val="clanak"/>
              <w:tabs>
                <w:tab w:val="clear" w:pos="426"/>
              </w:tabs>
              <w:rPr>
                <w:rFonts w:cs="Arial"/>
                <w:strike/>
                <w:snapToGrid w:val="0"/>
                <w:szCs w:val="22"/>
                <w:lang w:val="hr-HR" w:eastAsia="en-US"/>
              </w:rPr>
            </w:pPr>
            <w:r w:rsidRPr="006F3D65">
              <w:rPr>
                <w:rFonts w:cs="Arial"/>
                <w:strike/>
                <w:snapToGrid w:val="0"/>
                <w:szCs w:val="22"/>
                <w:lang w:val="hr-HR" w:eastAsia="en-US"/>
              </w:rPr>
              <w:t>10 - 15</w:t>
            </w:r>
          </w:p>
        </w:tc>
        <w:tc>
          <w:tcPr>
            <w:tcW w:w="4751" w:type="dxa"/>
          </w:tcPr>
          <w:p w14:paraId="01D89185" w14:textId="77777777" w:rsidR="007759C6" w:rsidRPr="006F3D65" w:rsidRDefault="007759C6" w:rsidP="00D51261">
            <w:pPr>
              <w:pStyle w:val="clanak"/>
              <w:tabs>
                <w:tab w:val="clear" w:pos="426"/>
              </w:tabs>
              <w:rPr>
                <w:rFonts w:cs="Arial"/>
                <w:strike/>
                <w:snapToGrid w:val="0"/>
                <w:szCs w:val="22"/>
                <w:lang w:val="hr-HR" w:eastAsia="en-US"/>
              </w:rPr>
            </w:pPr>
            <w:r w:rsidRPr="006F3D65">
              <w:rPr>
                <w:rFonts w:cs="Arial"/>
                <w:strike/>
                <w:snapToGrid w:val="0"/>
                <w:szCs w:val="22"/>
                <w:lang w:val="hr-HR" w:eastAsia="en-US"/>
              </w:rPr>
              <w:t xml:space="preserve">100 </w:t>
            </w:r>
          </w:p>
        </w:tc>
      </w:tr>
      <w:tr w:rsidR="007759C6" w:rsidRPr="006F3D65" w14:paraId="55FF5369" w14:textId="77777777" w:rsidTr="00D51261">
        <w:tc>
          <w:tcPr>
            <w:tcW w:w="4536" w:type="dxa"/>
          </w:tcPr>
          <w:p w14:paraId="51FCFF30" w14:textId="77777777" w:rsidR="007759C6" w:rsidRPr="006F3D65" w:rsidRDefault="007759C6" w:rsidP="00D51261">
            <w:pPr>
              <w:pStyle w:val="clanak"/>
              <w:tabs>
                <w:tab w:val="clear" w:pos="426"/>
              </w:tabs>
              <w:rPr>
                <w:rFonts w:cs="Arial"/>
                <w:strike/>
                <w:snapToGrid w:val="0"/>
                <w:szCs w:val="22"/>
                <w:lang w:val="hr-HR" w:eastAsia="en-US"/>
              </w:rPr>
            </w:pPr>
            <w:r w:rsidRPr="006F3D65">
              <w:rPr>
                <w:rFonts w:cs="Arial"/>
                <w:strike/>
                <w:snapToGrid w:val="0"/>
                <w:szCs w:val="22"/>
                <w:lang w:val="hr-HR" w:eastAsia="en-US"/>
              </w:rPr>
              <w:t>16 - 100</w:t>
            </w:r>
          </w:p>
        </w:tc>
        <w:tc>
          <w:tcPr>
            <w:tcW w:w="4751" w:type="dxa"/>
          </w:tcPr>
          <w:p w14:paraId="71D6BC36" w14:textId="77777777" w:rsidR="007759C6" w:rsidRPr="006F3D65" w:rsidRDefault="007759C6" w:rsidP="00D51261">
            <w:pPr>
              <w:pStyle w:val="clanak"/>
              <w:tabs>
                <w:tab w:val="clear" w:pos="426"/>
              </w:tabs>
              <w:rPr>
                <w:rFonts w:cs="Arial"/>
                <w:strike/>
                <w:snapToGrid w:val="0"/>
                <w:szCs w:val="22"/>
                <w:lang w:val="hr-HR" w:eastAsia="en-US"/>
              </w:rPr>
            </w:pPr>
            <w:r w:rsidRPr="006F3D65">
              <w:rPr>
                <w:rFonts w:cs="Arial"/>
                <w:strike/>
                <w:snapToGrid w:val="0"/>
                <w:szCs w:val="22"/>
                <w:lang w:val="hr-HR" w:eastAsia="en-US"/>
              </w:rPr>
              <w:t xml:space="preserve">150 </w:t>
            </w:r>
          </w:p>
        </w:tc>
      </w:tr>
      <w:tr w:rsidR="007759C6" w:rsidRPr="006F3D65" w14:paraId="55F3A24B" w14:textId="77777777" w:rsidTr="00D51261">
        <w:tc>
          <w:tcPr>
            <w:tcW w:w="4536" w:type="dxa"/>
          </w:tcPr>
          <w:p w14:paraId="3F2FBD49" w14:textId="77777777" w:rsidR="007759C6" w:rsidRPr="006F3D65" w:rsidRDefault="007759C6" w:rsidP="00D51261">
            <w:pPr>
              <w:pStyle w:val="clanak"/>
              <w:tabs>
                <w:tab w:val="clear" w:pos="426"/>
              </w:tabs>
              <w:rPr>
                <w:rFonts w:cs="Arial"/>
                <w:strike/>
                <w:snapToGrid w:val="0"/>
                <w:szCs w:val="22"/>
                <w:lang w:val="hr-HR" w:eastAsia="en-US"/>
              </w:rPr>
            </w:pPr>
            <w:r w:rsidRPr="006F3D65">
              <w:rPr>
                <w:rFonts w:cs="Arial"/>
                <w:strike/>
                <w:snapToGrid w:val="0"/>
                <w:szCs w:val="22"/>
                <w:lang w:val="hr-HR" w:eastAsia="en-US"/>
              </w:rPr>
              <w:t>101 - 300</w:t>
            </w:r>
          </w:p>
        </w:tc>
        <w:tc>
          <w:tcPr>
            <w:tcW w:w="4751" w:type="dxa"/>
          </w:tcPr>
          <w:p w14:paraId="257D60B4" w14:textId="77777777" w:rsidR="007759C6" w:rsidRPr="006F3D65" w:rsidRDefault="007759C6" w:rsidP="00D51261">
            <w:pPr>
              <w:pStyle w:val="clanak"/>
              <w:tabs>
                <w:tab w:val="clear" w:pos="426"/>
              </w:tabs>
              <w:rPr>
                <w:rFonts w:cs="Arial"/>
                <w:strike/>
                <w:snapToGrid w:val="0"/>
                <w:szCs w:val="22"/>
                <w:lang w:val="hr-HR" w:eastAsia="en-US"/>
              </w:rPr>
            </w:pPr>
            <w:r w:rsidRPr="006F3D65">
              <w:rPr>
                <w:rFonts w:cs="Arial"/>
                <w:strike/>
                <w:snapToGrid w:val="0"/>
                <w:szCs w:val="22"/>
                <w:lang w:val="hr-HR" w:eastAsia="en-US"/>
              </w:rPr>
              <w:t xml:space="preserve">300 </w:t>
            </w:r>
          </w:p>
        </w:tc>
      </w:tr>
      <w:tr w:rsidR="007759C6" w:rsidRPr="006F3D65" w14:paraId="7C380600" w14:textId="77777777" w:rsidTr="00D51261">
        <w:tc>
          <w:tcPr>
            <w:tcW w:w="4536" w:type="dxa"/>
          </w:tcPr>
          <w:p w14:paraId="7EA60D54" w14:textId="77777777" w:rsidR="007759C6" w:rsidRPr="006F3D65" w:rsidRDefault="007759C6" w:rsidP="00D51261">
            <w:pPr>
              <w:pStyle w:val="clanak"/>
              <w:tabs>
                <w:tab w:val="clear" w:pos="426"/>
              </w:tabs>
              <w:rPr>
                <w:rFonts w:cs="Arial"/>
                <w:strike/>
                <w:snapToGrid w:val="0"/>
                <w:szCs w:val="22"/>
                <w:lang w:val="hr-HR" w:eastAsia="en-US"/>
              </w:rPr>
            </w:pPr>
            <w:r w:rsidRPr="006F3D65">
              <w:rPr>
                <w:rFonts w:cs="Arial"/>
                <w:strike/>
                <w:snapToGrid w:val="0"/>
                <w:szCs w:val="22"/>
                <w:lang w:val="hr-HR" w:eastAsia="en-US"/>
              </w:rPr>
              <w:t>301 - 800 i više</w:t>
            </w:r>
          </w:p>
        </w:tc>
        <w:tc>
          <w:tcPr>
            <w:tcW w:w="4751" w:type="dxa"/>
          </w:tcPr>
          <w:p w14:paraId="435A59E9" w14:textId="77777777" w:rsidR="007759C6" w:rsidRPr="006F3D65" w:rsidRDefault="007759C6" w:rsidP="00855710">
            <w:pPr>
              <w:pStyle w:val="clanak"/>
              <w:numPr>
                <w:ilvl w:val="0"/>
                <w:numId w:val="22"/>
              </w:numPr>
              <w:tabs>
                <w:tab w:val="clear" w:pos="426"/>
              </w:tabs>
              <w:ind w:left="32" w:firstLine="0"/>
              <w:rPr>
                <w:rFonts w:cs="Arial"/>
                <w:strike/>
                <w:snapToGrid w:val="0"/>
                <w:szCs w:val="22"/>
                <w:lang w:val="hr-HR" w:eastAsia="en-US"/>
              </w:rPr>
            </w:pPr>
          </w:p>
        </w:tc>
      </w:tr>
    </w:tbl>
    <w:p w14:paraId="0660DD78" w14:textId="77777777" w:rsidR="00D03DB1" w:rsidRDefault="00D03DB1" w:rsidP="00105840">
      <w:pPr>
        <w:pStyle w:val="clanak"/>
        <w:rPr>
          <w:rFonts w:cs="Arial"/>
          <w:snapToGrid w:val="0"/>
          <w:color w:val="ED7D31" w:themeColor="accent2"/>
          <w:szCs w:val="22"/>
          <w:lang w:val="hr-HR" w:eastAsia="en-US"/>
        </w:rPr>
      </w:pPr>
    </w:p>
    <w:p w14:paraId="2356CF5F" w14:textId="7CE2C3A2" w:rsidR="00105840" w:rsidRPr="00AF689F" w:rsidRDefault="00105840" w:rsidP="00105840">
      <w:pPr>
        <w:pStyle w:val="clanak"/>
        <w:rPr>
          <w:rFonts w:cs="Arial"/>
          <w:snapToGrid w:val="0"/>
          <w:color w:val="FF0000"/>
          <w:szCs w:val="22"/>
          <w:lang w:val="hr-HR" w:eastAsia="en-US"/>
        </w:rPr>
      </w:pPr>
      <w:r w:rsidRPr="00AF689F">
        <w:rPr>
          <w:rFonts w:cs="Arial"/>
          <w:snapToGrid w:val="0"/>
          <w:color w:val="FF0000"/>
          <w:szCs w:val="22"/>
          <w:lang w:val="hr-HR" w:eastAsia="en-US"/>
        </w:rPr>
        <w:t xml:space="preserve">(2) Udaljenost građevina za držanje životinja, bez obzira da li se smještaju unutar i izvan građevinskih područja određuje se ovisno </w:t>
      </w:r>
      <w:r w:rsidR="00261825" w:rsidRPr="00AF689F">
        <w:rPr>
          <w:rFonts w:cs="Arial"/>
          <w:snapToGrid w:val="0"/>
          <w:color w:val="FF0000"/>
          <w:szCs w:val="22"/>
          <w:lang w:val="hr-HR" w:eastAsia="en-US"/>
        </w:rPr>
        <w:t xml:space="preserve">o </w:t>
      </w:r>
      <w:r w:rsidRPr="00AF689F">
        <w:rPr>
          <w:rFonts w:cs="Arial"/>
          <w:snapToGrid w:val="0"/>
          <w:color w:val="FF0000"/>
          <w:szCs w:val="22"/>
          <w:lang w:val="hr-HR" w:eastAsia="en-US"/>
        </w:rPr>
        <w:t>planiranom kapacitetu uvjetnih grla i o pretpostavljenom negativnom učinku na stanovanje i pojedine društvene i gospodarske namjene, a utvrđuje se prema sljedećoj tab</w:t>
      </w:r>
      <w:r w:rsidR="00D03DB1" w:rsidRPr="00AF689F">
        <w:rPr>
          <w:rFonts w:cs="Arial"/>
          <w:snapToGrid w:val="0"/>
          <w:color w:val="FF0000"/>
          <w:szCs w:val="22"/>
          <w:lang w:val="hr-HR" w:eastAsia="en-US"/>
        </w:rPr>
        <w:t>lici</w:t>
      </w:r>
      <w:r w:rsidRPr="00AF689F">
        <w:rPr>
          <w:rFonts w:cs="Arial"/>
          <w:snapToGrid w:val="0"/>
          <w:color w:val="FF0000"/>
          <w:szCs w:val="22"/>
          <w:lang w:val="hr-HR" w:eastAsia="en-US"/>
        </w:rPr>
        <w:t>:</w:t>
      </w:r>
    </w:p>
    <w:p w14:paraId="1CCEEECC" w14:textId="77777777" w:rsidR="006F3D65" w:rsidRPr="00AF689F" w:rsidRDefault="006F3D65" w:rsidP="00927BCB">
      <w:pPr>
        <w:pStyle w:val="clanak"/>
        <w:rPr>
          <w:rFonts w:cs="Arial"/>
          <w:snapToGrid w:val="0"/>
          <w:color w:val="FF0000"/>
          <w:szCs w:val="22"/>
          <w:lang w:val="hr-HR" w:eastAsia="en-US"/>
        </w:rPr>
      </w:pP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985"/>
        <w:gridCol w:w="1134"/>
        <w:gridCol w:w="1417"/>
        <w:gridCol w:w="1560"/>
        <w:gridCol w:w="850"/>
      </w:tblGrid>
      <w:tr w:rsidR="00AF689F" w:rsidRPr="00AF689F" w14:paraId="49E28A48" w14:textId="77777777" w:rsidTr="00677216">
        <w:tc>
          <w:tcPr>
            <w:tcW w:w="1696" w:type="dxa"/>
            <w:vMerge w:val="restart"/>
            <w:tcBorders>
              <w:right w:val="single" w:sz="4" w:space="0" w:color="auto"/>
            </w:tcBorders>
            <w:shd w:val="clear" w:color="auto" w:fill="auto"/>
            <w:vAlign w:val="center"/>
          </w:tcPr>
          <w:p w14:paraId="49ABCCF8" w14:textId="5531E9A8" w:rsidR="006F3D65" w:rsidRPr="00AF689F" w:rsidRDefault="00E978A7" w:rsidP="006F3D65">
            <w:pPr>
              <w:jc w:val="center"/>
              <w:rPr>
                <w:color w:val="FF0000"/>
                <w:sz w:val="18"/>
                <w:szCs w:val="18"/>
              </w:rPr>
            </w:pPr>
            <w:r w:rsidRPr="00AF689F">
              <w:rPr>
                <w:color w:val="FF0000"/>
                <w:sz w:val="18"/>
                <w:szCs w:val="18"/>
              </w:rPr>
              <w:t>K</w:t>
            </w:r>
            <w:r w:rsidR="006F3D65" w:rsidRPr="00AF689F">
              <w:rPr>
                <w:color w:val="FF0000"/>
                <w:sz w:val="18"/>
                <w:szCs w:val="18"/>
              </w:rPr>
              <w:t xml:space="preserve">apacitet građevine za uzgoj (držanje) životinja - broj uvjetnih grla </w:t>
            </w:r>
            <w:r w:rsidRPr="00AF689F">
              <w:rPr>
                <w:color w:val="FF0000"/>
                <w:sz w:val="18"/>
                <w:szCs w:val="18"/>
              </w:rPr>
              <w:t>(</w:t>
            </w:r>
            <w:r w:rsidR="006F3D65" w:rsidRPr="00AF689F">
              <w:rPr>
                <w:color w:val="FF0000"/>
                <w:sz w:val="18"/>
                <w:szCs w:val="18"/>
              </w:rPr>
              <w:t>UG</w:t>
            </w:r>
            <w:r w:rsidRPr="00AF689F">
              <w:rPr>
                <w:color w:val="FF0000"/>
                <w:sz w:val="18"/>
                <w:szCs w:val="18"/>
              </w:rPr>
              <w:t>)</w:t>
            </w:r>
          </w:p>
        </w:tc>
        <w:tc>
          <w:tcPr>
            <w:tcW w:w="6946" w:type="dxa"/>
            <w:gridSpan w:val="5"/>
            <w:tcBorders>
              <w:right w:val="single" w:sz="4" w:space="0" w:color="auto"/>
            </w:tcBorders>
          </w:tcPr>
          <w:p w14:paraId="5EE31D29" w14:textId="79F0EB30" w:rsidR="006F3D65" w:rsidRPr="00AF689F" w:rsidRDefault="00E978A7" w:rsidP="006F3D65">
            <w:pPr>
              <w:jc w:val="center"/>
              <w:rPr>
                <w:color w:val="FF0000"/>
                <w:sz w:val="18"/>
                <w:szCs w:val="18"/>
              </w:rPr>
            </w:pPr>
            <w:r w:rsidRPr="00AF689F">
              <w:rPr>
                <w:color w:val="FF0000"/>
                <w:sz w:val="18"/>
                <w:szCs w:val="18"/>
              </w:rPr>
              <w:t>N</w:t>
            </w:r>
            <w:r w:rsidR="006F3D65" w:rsidRPr="00AF689F">
              <w:rPr>
                <w:color w:val="FF0000"/>
                <w:sz w:val="18"/>
                <w:szCs w:val="18"/>
              </w:rPr>
              <w:t>ajmanja udaljenost u metrima (m) od:</w:t>
            </w:r>
          </w:p>
        </w:tc>
      </w:tr>
      <w:tr w:rsidR="00AF689F" w:rsidRPr="00AF689F" w14:paraId="437D4B37" w14:textId="77777777" w:rsidTr="00E978A7">
        <w:tc>
          <w:tcPr>
            <w:tcW w:w="1696" w:type="dxa"/>
            <w:vMerge/>
            <w:tcBorders>
              <w:bottom w:val="single" w:sz="4" w:space="0" w:color="auto"/>
            </w:tcBorders>
            <w:shd w:val="clear" w:color="auto" w:fill="auto"/>
          </w:tcPr>
          <w:p w14:paraId="12DFC493" w14:textId="77777777" w:rsidR="006F3D65" w:rsidRPr="00AF689F" w:rsidRDefault="006F3D65" w:rsidP="006F3D65">
            <w:pPr>
              <w:rPr>
                <w:color w:val="FF0000"/>
                <w:sz w:val="18"/>
                <w:szCs w:val="18"/>
              </w:rPr>
            </w:pPr>
          </w:p>
        </w:tc>
        <w:tc>
          <w:tcPr>
            <w:tcW w:w="1985" w:type="dxa"/>
            <w:tcBorders>
              <w:top w:val="single" w:sz="4" w:space="0" w:color="auto"/>
              <w:bottom w:val="single" w:sz="4" w:space="0" w:color="auto"/>
            </w:tcBorders>
            <w:vAlign w:val="center"/>
          </w:tcPr>
          <w:p w14:paraId="2D84FBC4" w14:textId="318A5683" w:rsidR="006F3D65" w:rsidRPr="00AF689F" w:rsidRDefault="00E978A7" w:rsidP="006F3D65">
            <w:pPr>
              <w:jc w:val="center"/>
              <w:rPr>
                <w:color w:val="FF0000"/>
                <w:sz w:val="18"/>
                <w:szCs w:val="18"/>
              </w:rPr>
            </w:pPr>
            <w:r w:rsidRPr="00AF689F">
              <w:rPr>
                <w:color w:val="FF0000"/>
                <w:sz w:val="18"/>
                <w:szCs w:val="18"/>
              </w:rPr>
              <w:t>N</w:t>
            </w:r>
            <w:r w:rsidR="006F3D65" w:rsidRPr="00AF689F">
              <w:rPr>
                <w:color w:val="FF0000"/>
                <w:sz w:val="18"/>
                <w:szCs w:val="18"/>
              </w:rPr>
              <w:t xml:space="preserve">ajbliže </w:t>
            </w:r>
            <w:r w:rsidR="003103FF" w:rsidRPr="00AF689F">
              <w:rPr>
                <w:color w:val="FF0000"/>
                <w:sz w:val="18"/>
                <w:szCs w:val="18"/>
              </w:rPr>
              <w:t xml:space="preserve">granice </w:t>
            </w:r>
            <w:r w:rsidR="006F3D65" w:rsidRPr="00AF689F">
              <w:rPr>
                <w:color w:val="FF0000"/>
                <w:sz w:val="18"/>
                <w:szCs w:val="18"/>
              </w:rPr>
              <w:t>građevne čestice sa stambenim prostorom, odgojne ili obrazovne ustanove i drugog smještajnog sadržaja (turistički, lječilišni, socijalni i sl.) na drugoj (susjednoj) građevnoj čestici</w:t>
            </w:r>
          </w:p>
        </w:tc>
        <w:tc>
          <w:tcPr>
            <w:tcW w:w="1134" w:type="dxa"/>
            <w:tcBorders>
              <w:top w:val="single" w:sz="4" w:space="0" w:color="auto"/>
              <w:bottom w:val="single" w:sz="4" w:space="0" w:color="auto"/>
            </w:tcBorders>
          </w:tcPr>
          <w:p w14:paraId="61BB692A" w14:textId="778716CE" w:rsidR="006F3D65" w:rsidRPr="00AF689F" w:rsidRDefault="00E978A7" w:rsidP="006F3D65">
            <w:pPr>
              <w:jc w:val="center"/>
              <w:rPr>
                <w:color w:val="FF0000"/>
                <w:sz w:val="18"/>
                <w:szCs w:val="18"/>
              </w:rPr>
            </w:pPr>
            <w:r w:rsidRPr="00AF689F">
              <w:rPr>
                <w:color w:val="FF0000"/>
                <w:sz w:val="18"/>
                <w:szCs w:val="18"/>
              </w:rPr>
              <w:t>P</w:t>
            </w:r>
            <w:r w:rsidR="006F3D65" w:rsidRPr="00AF689F">
              <w:rPr>
                <w:color w:val="FF0000"/>
                <w:sz w:val="18"/>
                <w:szCs w:val="18"/>
              </w:rPr>
              <w:t>ratećeg turističkog sadržaja vlastitog OPG-a</w:t>
            </w:r>
          </w:p>
        </w:tc>
        <w:tc>
          <w:tcPr>
            <w:tcW w:w="1417" w:type="dxa"/>
            <w:tcBorders>
              <w:top w:val="single" w:sz="4" w:space="0" w:color="auto"/>
              <w:bottom w:val="single" w:sz="4" w:space="0" w:color="auto"/>
            </w:tcBorders>
            <w:shd w:val="clear" w:color="auto" w:fill="auto"/>
            <w:vAlign w:val="center"/>
          </w:tcPr>
          <w:p w14:paraId="6DBE5DBA" w14:textId="622F0C53" w:rsidR="006F3D65" w:rsidRPr="00AF689F" w:rsidRDefault="00E978A7" w:rsidP="006F3D65">
            <w:pPr>
              <w:jc w:val="center"/>
              <w:rPr>
                <w:color w:val="FF0000"/>
                <w:sz w:val="18"/>
                <w:szCs w:val="18"/>
              </w:rPr>
            </w:pPr>
            <w:r w:rsidRPr="00AF689F">
              <w:rPr>
                <w:color w:val="FF0000"/>
                <w:sz w:val="18"/>
                <w:szCs w:val="18"/>
              </w:rPr>
              <w:t>G</w:t>
            </w:r>
            <w:r w:rsidR="006F3D65" w:rsidRPr="00AF689F">
              <w:rPr>
                <w:color w:val="FF0000"/>
                <w:sz w:val="18"/>
                <w:szCs w:val="18"/>
              </w:rPr>
              <w:t>rađevinskog područja</w:t>
            </w:r>
            <w:r w:rsidR="00C90D18" w:rsidRPr="00AF689F">
              <w:rPr>
                <w:color w:val="FF0000"/>
                <w:sz w:val="18"/>
                <w:szCs w:val="18"/>
              </w:rPr>
              <w:t xml:space="preserve"> naselja i izdvojenog dijela građevinskog područja naselja i izdvojenog građevinskog područja izvan naselja</w:t>
            </w:r>
            <w:r w:rsidR="006F3D65" w:rsidRPr="00AF689F">
              <w:rPr>
                <w:color w:val="FF0000"/>
                <w:sz w:val="18"/>
                <w:szCs w:val="18"/>
              </w:rPr>
              <w:t xml:space="preserve"> </w:t>
            </w:r>
          </w:p>
        </w:tc>
        <w:tc>
          <w:tcPr>
            <w:tcW w:w="1560" w:type="dxa"/>
            <w:tcBorders>
              <w:top w:val="single" w:sz="4" w:space="0" w:color="auto"/>
              <w:bottom w:val="single" w:sz="4" w:space="0" w:color="auto"/>
            </w:tcBorders>
            <w:shd w:val="clear" w:color="auto" w:fill="auto"/>
            <w:vAlign w:val="center"/>
          </w:tcPr>
          <w:p w14:paraId="3B1E90DF" w14:textId="7E54CCCA" w:rsidR="006F3D65" w:rsidRPr="00AF689F" w:rsidRDefault="00E978A7" w:rsidP="006F3D65">
            <w:pPr>
              <w:jc w:val="left"/>
              <w:rPr>
                <w:color w:val="FF0000"/>
                <w:sz w:val="18"/>
                <w:szCs w:val="18"/>
              </w:rPr>
            </w:pPr>
            <w:r w:rsidRPr="00AF689F">
              <w:rPr>
                <w:color w:val="FF0000"/>
                <w:sz w:val="18"/>
                <w:szCs w:val="18"/>
              </w:rPr>
              <w:t>K</w:t>
            </w:r>
            <w:r w:rsidR="006F3D65" w:rsidRPr="00AF689F">
              <w:rPr>
                <w:color w:val="FF0000"/>
                <w:sz w:val="18"/>
                <w:szCs w:val="18"/>
              </w:rPr>
              <w:t>ategoriziranih cesta /državne, županijske i lokalne/ i kategoriziranih željezničkih pruga /međunarodne, regionalne i lokalne/</w:t>
            </w:r>
          </w:p>
        </w:tc>
        <w:tc>
          <w:tcPr>
            <w:tcW w:w="850" w:type="dxa"/>
            <w:tcBorders>
              <w:top w:val="single" w:sz="4" w:space="0" w:color="auto"/>
              <w:bottom w:val="single" w:sz="4" w:space="0" w:color="auto"/>
            </w:tcBorders>
            <w:shd w:val="clear" w:color="auto" w:fill="auto"/>
          </w:tcPr>
          <w:p w14:paraId="1EA88EDC" w14:textId="67015560" w:rsidR="006F3D65" w:rsidRPr="00AF689F" w:rsidRDefault="00E978A7" w:rsidP="006F3D65">
            <w:pPr>
              <w:jc w:val="left"/>
              <w:rPr>
                <w:color w:val="FF0000"/>
                <w:sz w:val="18"/>
                <w:szCs w:val="18"/>
              </w:rPr>
            </w:pPr>
            <w:r w:rsidRPr="00AF689F">
              <w:rPr>
                <w:color w:val="FF0000"/>
                <w:sz w:val="18"/>
                <w:szCs w:val="18"/>
              </w:rPr>
              <w:t>O</w:t>
            </w:r>
            <w:r w:rsidR="006F3D65" w:rsidRPr="00AF689F">
              <w:rPr>
                <w:color w:val="FF0000"/>
                <w:sz w:val="18"/>
                <w:szCs w:val="18"/>
              </w:rPr>
              <w:t>stalih cesta i putova</w:t>
            </w:r>
          </w:p>
        </w:tc>
      </w:tr>
      <w:tr w:rsidR="00AF689F" w:rsidRPr="00AF689F" w14:paraId="7C6D6191" w14:textId="77777777" w:rsidTr="00677216">
        <w:tc>
          <w:tcPr>
            <w:tcW w:w="1696" w:type="dxa"/>
            <w:tcBorders>
              <w:top w:val="single" w:sz="4" w:space="0" w:color="auto"/>
            </w:tcBorders>
            <w:shd w:val="clear" w:color="auto" w:fill="auto"/>
            <w:vAlign w:val="center"/>
          </w:tcPr>
          <w:p w14:paraId="38BB46C9" w14:textId="77777777" w:rsidR="006F3D65" w:rsidRPr="00AF689F" w:rsidRDefault="006F3D65" w:rsidP="006F3D65">
            <w:pPr>
              <w:rPr>
                <w:color w:val="FF0000"/>
                <w:sz w:val="18"/>
                <w:szCs w:val="18"/>
              </w:rPr>
            </w:pPr>
            <w:r w:rsidRPr="00AF689F">
              <w:rPr>
                <w:color w:val="FF0000"/>
                <w:sz w:val="18"/>
                <w:szCs w:val="18"/>
              </w:rPr>
              <w:t>do 10</w:t>
            </w:r>
          </w:p>
        </w:tc>
        <w:tc>
          <w:tcPr>
            <w:tcW w:w="1985" w:type="dxa"/>
            <w:tcBorders>
              <w:top w:val="single" w:sz="4" w:space="0" w:color="auto"/>
            </w:tcBorders>
          </w:tcPr>
          <w:p w14:paraId="039763A4" w14:textId="2E659D9E" w:rsidR="006F3D65" w:rsidRPr="00AF689F" w:rsidRDefault="00261825" w:rsidP="006F3D65">
            <w:pPr>
              <w:jc w:val="center"/>
              <w:rPr>
                <w:color w:val="FF0000"/>
                <w:sz w:val="18"/>
                <w:szCs w:val="18"/>
              </w:rPr>
            </w:pPr>
            <w:r w:rsidRPr="00AF689F">
              <w:rPr>
                <w:color w:val="FF0000"/>
                <w:sz w:val="18"/>
                <w:szCs w:val="18"/>
              </w:rPr>
              <w:t>10</w:t>
            </w:r>
          </w:p>
        </w:tc>
        <w:tc>
          <w:tcPr>
            <w:tcW w:w="1134" w:type="dxa"/>
            <w:vMerge w:val="restart"/>
            <w:tcBorders>
              <w:top w:val="single" w:sz="4" w:space="0" w:color="auto"/>
            </w:tcBorders>
            <w:vAlign w:val="center"/>
          </w:tcPr>
          <w:p w14:paraId="61D63D27" w14:textId="77777777" w:rsidR="006F3D65" w:rsidRPr="00AF689F" w:rsidRDefault="006F3D65" w:rsidP="006F3D65">
            <w:pPr>
              <w:jc w:val="center"/>
              <w:rPr>
                <w:color w:val="FF0000"/>
                <w:sz w:val="18"/>
                <w:szCs w:val="18"/>
              </w:rPr>
            </w:pPr>
            <w:r w:rsidRPr="00AF689F">
              <w:rPr>
                <w:color w:val="FF0000"/>
                <w:sz w:val="18"/>
                <w:szCs w:val="18"/>
              </w:rPr>
              <w:t>ne utvrđuje se udaljenost</w:t>
            </w:r>
          </w:p>
        </w:tc>
        <w:tc>
          <w:tcPr>
            <w:tcW w:w="1417" w:type="dxa"/>
            <w:vMerge w:val="restart"/>
            <w:tcBorders>
              <w:top w:val="single" w:sz="4" w:space="0" w:color="auto"/>
            </w:tcBorders>
            <w:shd w:val="clear" w:color="auto" w:fill="auto"/>
            <w:vAlign w:val="center"/>
          </w:tcPr>
          <w:p w14:paraId="72F4F24F" w14:textId="77777777" w:rsidR="006F3D65" w:rsidRPr="00AF689F" w:rsidRDefault="006F3D65" w:rsidP="006F3D65">
            <w:pPr>
              <w:jc w:val="center"/>
              <w:rPr>
                <w:color w:val="FF0000"/>
                <w:sz w:val="18"/>
                <w:szCs w:val="18"/>
              </w:rPr>
            </w:pPr>
            <w:r w:rsidRPr="00AF689F">
              <w:rPr>
                <w:color w:val="FF0000"/>
                <w:sz w:val="18"/>
                <w:szCs w:val="18"/>
              </w:rPr>
              <w:t>ne utvrđuje se udaljenost</w:t>
            </w:r>
          </w:p>
        </w:tc>
        <w:tc>
          <w:tcPr>
            <w:tcW w:w="1560" w:type="dxa"/>
            <w:vMerge w:val="restart"/>
            <w:tcBorders>
              <w:top w:val="single" w:sz="4" w:space="0" w:color="auto"/>
            </w:tcBorders>
            <w:shd w:val="clear" w:color="auto" w:fill="auto"/>
          </w:tcPr>
          <w:p w14:paraId="3A00A52E" w14:textId="77777777" w:rsidR="006F3D65" w:rsidRPr="00AF689F" w:rsidRDefault="006F3D65" w:rsidP="006F3D65">
            <w:pPr>
              <w:jc w:val="left"/>
              <w:rPr>
                <w:color w:val="FF0000"/>
                <w:sz w:val="18"/>
                <w:szCs w:val="18"/>
              </w:rPr>
            </w:pPr>
            <w:r w:rsidRPr="00AF689F">
              <w:rPr>
                <w:color w:val="FF0000"/>
                <w:sz w:val="18"/>
                <w:szCs w:val="18"/>
              </w:rPr>
              <w:t>najmanje za širinu odgovarajućeg zaštitnog cestovnog ili pružnog pojasa, prema posebnim propisima</w:t>
            </w:r>
          </w:p>
        </w:tc>
        <w:tc>
          <w:tcPr>
            <w:tcW w:w="850" w:type="dxa"/>
            <w:vMerge w:val="restart"/>
            <w:tcBorders>
              <w:top w:val="single" w:sz="4" w:space="0" w:color="auto"/>
            </w:tcBorders>
            <w:shd w:val="clear" w:color="auto" w:fill="auto"/>
            <w:vAlign w:val="center"/>
          </w:tcPr>
          <w:p w14:paraId="45CD9F84" w14:textId="77777777" w:rsidR="006F3D65" w:rsidRPr="00AF689F" w:rsidRDefault="006F3D65" w:rsidP="006F3D65">
            <w:pPr>
              <w:jc w:val="center"/>
              <w:rPr>
                <w:color w:val="FF0000"/>
                <w:sz w:val="18"/>
                <w:szCs w:val="18"/>
              </w:rPr>
            </w:pPr>
            <w:r w:rsidRPr="00AF689F">
              <w:rPr>
                <w:color w:val="FF0000"/>
                <w:sz w:val="18"/>
                <w:szCs w:val="18"/>
              </w:rPr>
              <w:t>10</w:t>
            </w:r>
          </w:p>
        </w:tc>
      </w:tr>
      <w:tr w:rsidR="00AF689F" w:rsidRPr="00AF689F" w14:paraId="6CE0EEAD" w14:textId="77777777" w:rsidTr="00677216">
        <w:tc>
          <w:tcPr>
            <w:tcW w:w="1696" w:type="dxa"/>
            <w:shd w:val="clear" w:color="auto" w:fill="auto"/>
            <w:vAlign w:val="center"/>
          </w:tcPr>
          <w:p w14:paraId="0B44F6FC" w14:textId="77777777" w:rsidR="006F3D65" w:rsidRPr="00AF689F" w:rsidRDefault="006F3D65" w:rsidP="006F3D65">
            <w:pPr>
              <w:rPr>
                <w:color w:val="FF0000"/>
                <w:sz w:val="18"/>
                <w:szCs w:val="18"/>
              </w:rPr>
            </w:pPr>
            <w:r w:rsidRPr="00AF689F">
              <w:rPr>
                <w:color w:val="FF0000"/>
                <w:sz w:val="18"/>
                <w:szCs w:val="18"/>
              </w:rPr>
              <w:t>više od 10 – 50</w:t>
            </w:r>
          </w:p>
        </w:tc>
        <w:tc>
          <w:tcPr>
            <w:tcW w:w="1985" w:type="dxa"/>
            <w:vMerge w:val="restart"/>
            <w:vAlign w:val="center"/>
          </w:tcPr>
          <w:p w14:paraId="2E2670E1" w14:textId="77777777" w:rsidR="006F3D65" w:rsidRPr="00AF689F" w:rsidRDefault="006F3D65" w:rsidP="006F3D65">
            <w:pPr>
              <w:jc w:val="center"/>
              <w:rPr>
                <w:color w:val="FF0000"/>
                <w:sz w:val="18"/>
                <w:szCs w:val="18"/>
              </w:rPr>
            </w:pPr>
            <w:r w:rsidRPr="00AF689F">
              <w:rPr>
                <w:color w:val="FF0000"/>
                <w:sz w:val="18"/>
                <w:szCs w:val="18"/>
              </w:rPr>
              <w:t>30</w:t>
            </w:r>
          </w:p>
          <w:p w14:paraId="6FC3C609" w14:textId="77777777" w:rsidR="00E060D5" w:rsidRPr="00AF689F" w:rsidRDefault="00E060D5" w:rsidP="006F3D65">
            <w:pPr>
              <w:jc w:val="center"/>
              <w:rPr>
                <w:color w:val="FF0000"/>
                <w:sz w:val="18"/>
                <w:szCs w:val="18"/>
              </w:rPr>
            </w:pPr>
          </w:p>
        </w:tc>
        <w:tc>
          <w:tcPr>
            <w:tcW w:w="1134" w:type="dxa"/>
            <w:vMerge/>
          </w:tcPr>
          <w:p w14:paraId="449132B7" w14:textId="77777777" w:rsidR="006F3D65" w:rsidRPr="00AF689F" w:rsidRDefault="006F3D65" w:rsidP="006F3D65">
            <w:pPr>
              <w:rPr>
                <w:color w:val="FF0000"/>
                <w:sz w:val="18"/>
                <w:szCs w:val="18"/>
              </w:rPr>
            </w:pPr>
          </w:p>
        </w:tc>
        <w:tc>
          <w:tcPr>
            <w:tcW w:w="1417" w:type="dxa"/>
            <w:vMerge/>
            <w:shd w:val="clear" w:color="auto" w:fill="auto"/>
            <w:vAlign w:val="center"/>
          </w:tcPr>
          <w:p w14:paraId="1153829B" w14:textId="77777777" w:rsidR="006F3D65" w:rsidRPr="00AF689F" w:rsidRDefault="006F3D65" w:rsidP="006F3D65">
            <w:pPr>
              <w:rPr>
                <w:color w:val="FF0000"/>
                <w:sz w:val="18"/>
                <w:szCs w:val="18"/>
              </w:rPr>
            </w:pPr>
          </w:p>
        </w:tc>
        <w:tc>
          <w:tcPr>
            <w:tcW w:w="1560" w:type="dxa"/>
            <w:vMerge/>
            <w:shd w:val="clear" w:color="auto" w:fill="auto"/>
          </w:tcPr>
          <w:p w14:paraId="4BC62BE8" w14:textId="77777777" w:rsidR="006F3D65" w:rsidRPr="00AF689F" w:rsidRDefault="006F3D65" w:rsidP="006F3D65">
            <w:pPr>
              <w:rPr>
                <w:color w:val="FF0000"/>
                <w:sz w:val="18"/>
                <w:szCs w:val="18"/>
              </w:rPr>
            </w:pPr>
          </w:p>
        </w:tc>
        <w:tc>
          <w:tcPr>
            <w:tcW w:w="850" w:type="dxa"/>
            <w:vMerge/>
            <w:shd w:val="clear" w:color="auto" w:fill="auto"/>
            <w:vAlign w:val="center"/>
          </w:tcPr>
          <w:p w14:paraId="0C8F3495" w14:textId="77777777" w:rsidR="006F3D65" w:rsidRPr="00AF689F" w:rsidRDefault="006F3D65" w:rsidP="006F3D65">
            <w:pPr>
              <w:jc w:val="center"/>
              <w:rPr>
                <w:color w:val="FF0000"/>
                <w:sz w:val="18"/>
                <w:szCs w:val="18"/>
              </w:rPr>
            </w:pPr>
          </w:p>
        </w:tc>
      </w:tr>
      <w:tr w:rsidR="00AF689F" w:rsidRPr="00AF689F" w14:paraId="1F814AF4" w14:textId="77777777" w:rsidTr="00677216">
        <w:tc>
          <w:tcPr>
            <w:tcW w:w="1696" w:type="dxa"/>
            <w:shd w:val="clear" w:color="auto" w:fill="auto"/>
            <w:vAlign w:val="center"/>
          </w:tcPr>
          <w:p w14:paraId="0C3145AE" w14:textId="77777777" w:rsidR="006F3D65" w:rsidRPr="00AF689F" w:rsidRDefault="006F3D65" w:rsidP="006F3D65">
            <w:pPr>
              <w:rPr>
                <w:color w:val="FF0000"/>
                <w:sz w:val="18"/>
                <w:szCs w:val="18"/>
              </w:rPr>
            </w:pPr>
            <w:r w:rsidRPr="00AF689F">
              <w:rPr>
                <w:color w:val="FF0000"/>
                <w:sz w:val="18"/>
                <w:szCs w:val="18"/>
              </w:rPr>
              <w:t>više od 50 – 100</w:t>
            </w:r>
          </w:p>
        </w:tc>
        <w:tc>
          <w:tcPr>
            <w:tcW w:w="1985" w:type="dxa"/>
            <w:vMerge/>
            <w:vAlign w:val="center"/>
          </w:tcPr>
          <w:p w14:paraId="594AEE2A" w14:textId="77777777" w:rsidR="006F3D65" w:rsidRPr="00AF689F" w:rsidRDefault="006F3D65" w:rsidP="006F3D65">
            <w:pPr>
              <w:rPr>
                <w:color w:val="FF0000"/>
                <w:sz w:val="18"/>
                <w:szCs w:val="18"/>
              </w:rPr>
            </w:pPr>
          </w:p>
        </w:tc>
        <w:tc>
          <w:tcPr>
            <w:tcW w:w="1134" w:type="dxa"/>
            <w:vMerge w:val="restart"/>
            <w:vAlign w:val="center"/>
          </w:tcPr>
          <w:p w14:paraId="2A9FA5D0" w14:textId="77777777" w:rsidR="006F3D65" w:rsidRPr="00AF689F" w:rsidRDefault="006F3D65" w:rsidP="006F3D65">
            <w:pPr>
              <w:jc w:val="center"/>
              <w:rPr>
                <w:color w:val="FF0000"/>
                <w:sz w:val="18"/>
                <w:szCs w:val="18"/>
              </w:rPr>
            </w:pPr>
            <w:r w:rsidRPr="00AF689F">
              <w:rPr>
                <w:color w:val="FF0000"/>
                <w:sz w:val="18"/>
                <w:szCs w:val="18"/>
              </w:rPr>
              <w:t>20</w:t>
            </w:r>
          </w:p>
        </w:tc>
        <w:tc>
          <w:tcPr>
            <w:tcW w:w="1417" w:type="dxa"/>
            <w:vMerge/>
            <w:shd w:val="clear" w:color="auto" w:fill="auto"/>
            <w:vAlign w:val="center"/>
          </w:tcPr>
          <w:p w14:paraId="49A8ED43" w14:textId="77777777" w:rsidR="006F3D65" w:rsidRPr="00AF689F" w:rsidRDefault="006F3D65" w:rsidP="006F3D65">
            <w:pPr>
              <w:rPr>
                <w:color w:val="FF0000"/>
                <w:sz w:val="18"/>
                <w:szCs w:val="18"/>
              </w:rPr>
            </w:pPr>
          </w:p>
        </w:tc>
        <w:tc>
          <w:tcPr>
            <w:tcW w:w="1560" w:type="dxa"/>
            <w:vMerge/>
            <w:shd w:val="clear" w:color="auto" w:fill="auto"/>
          </w:tcPr>
          <w:p w14:paraId="70A2EEDD" w14:textId="77777777" w:rsidR="006F3D65" w:rsidRPr="00AF689F" w:rsidRDefault="006F3D65" w:rsidP="006F3D65">
            <w:pPr>
              <w:rPr>
                <w:color w:val="FF0000"/>
                <w:sz w:val="18"/>
                <w:szCs w:val="18"/>
              </w:rPr>
            </w:pPr>
          </w:p>
        </w:tc>
        <w:tc>
          <w:tcPr>
            <w:tcW w:w="850" w:type="dxa"/>
            <w:vMerge/>
            <w:shd w:val="clear" w:color="auto" w:fill="auto"/>
            <w:vAlign w:val="center"/>
          </w:tcPr>
          <w:p w14:paraId="35B29816" w14:textId="77777777" w:rsidR="006F3D65" w:rsidRPr="00AF689F" w:rsidRDefault="006F3D65" w:rsidP="006F3D65">
            <w:pPr>
              <w:jc w:val="center"/>
              <w:rPr>
                <w:color w:val="FF0000"/>
                <w:sz w:val="18"/>
                <w:szCs w:val="18"/>
              </w:rPr>
            </w:pPr>
          </w:p>
        </w:tc>
      </w:tr>
      <w:tr w:rsidR="00AF689F" w:rsidRPr="00AF689F" w14:paraId="7F9921FF" w14:textId="77777777" w:rsidTr="00677216">
        <w:tc>
          <w:tcPr>
            <w:tcW w:w="1696" w:type="dxa"/>
            <w:shd w:val="clear" w:color="auto" w:fill="auto"/>
            <w:vAlign w:val="center"/>
          </w:tcPr>
          <w:p w14:paraId="3E2526A4" w14:textId="77777777" w:rsidR="006F3D65" w:rsidRPr="00AF689F" w:rsidRDefault="006F3D65" w:rsidP="006F3D65">
            <w:pPr>
              <w:rPr>
                <w:color w:val="FF0000"/>
                <w:sz w:val="18"/>
                <w:szCs w:val="18"/>
              </w:rPr>
            </w:pPr>
            <w:r w:rsidRPr="00AF689F">
              <w:rPr>
                <w:color w:val="FF0000"/>
                <w:sz w:val="18"/>
                <w:szCs w:val="18"/>
              </w:rPr>
              <w:t>više od 100 – 200</w:t>
            </w:r>
          </w:p>
        </w:tc>
        <w:tc>
          <w:tcPr>
            <w:tcW w:w="1985" w:type="dxa"/>
            <w:vMerge w:val="restart"/>
            <w:vAlign w:val="center"/>
          </w:tcPr>
          <w:p w14:paraId="32483DAB" w14:textId="77777777" w:rsidR="006F3D65" w:rsidRPr="00AF689F" w:rsidRDefault="006F3D65" w:rsidP="006F3D65">
            <w:pPr>
              <w:jc w:val="center"/>
              <w:rPr>
                <w:color w:val="FF0000"/>
                <w:sz w:val="18"/>
                <w:szCs w:val="18"/>
              </w:rPr>
            </w:pPr>
            <w:r w:rsidRPr="00AF689F">
              <w:rPr>
                <w:color w:val="FF0000"/>
                <w:sz w:val="18"/>
                <w:szCs w:val="18"/>
              </w:rPr>
              <w:t>ne utvrđuje se udaljenost</w:t>
            </w:r>
          </w:p>
        </w:tc>
        <w:tc>
          <w:tcPr>
            <w:tcW w:w="1134" w:type="dxa"/>
            <w:vMerge/>
          </w:tcPr>
          <w:p w14:paraId="187285AA" w14:textId="77777777" w:rsidR="006F3D65" w:rsidRPr="00AF689F" w:rsidRDefault="006F3D65" w:rsidP="006F3D65">
            <w:pPr>
              <w:jc w:val="center"/>
              <w:rPr>
                <w:color w:val="FF0000"/>
                <w:sz w:val="18"/>
                <w:szCs w:val="18"/>
              </w:rPr>
            </w:pPr>
          </w:p>
        </w:tc>
        <w:tc>
          <w:tcPr>
            <w:tcW w:w="1417" w:type="dxa"/>
            <w:shd w:val="clear" w:color="auto" w:fill="auto"/>
            <w:vAlign w:val="center"/>
          </w:tcPr>
          <w:p w14:paraId="7C7E9B9A" w14:textId="77777777" w:rsidR="006F3D65" w:rsidRPr="00AF689F" w:rsidRDefault="006F3D65" w:rsidP="006F3D65">
            <w:pPr>
              <w:jc w:val="center"/>
              <w:rPr>
                <w:color w:val="FF0000"/>
                <w:sz w:val="18"/>
                <w:szCs w:val="18"/>
              </w:rPr>
            </w:pPr>
            <w:r w:rsidRPr="00AF689F">
              <w:rPr>
                <w:color w:val="FF0000"/>
                <w:sz w:val="18"/>
                <w:szCs w:val="18"/>
              </w:rPr>
              <w:t>50</w:t>
            </w:r>
          </w:p>
        </w:tc>
        <w:tc>
          <w:tcPr>
            <w:tcW w:w="1560" w:type="dxa"/>
            <w:vMerge w:val="restart"/>
            <w:shd w:val="clear" w:color="auto" w:fill="auto"/>
            <w:vAlign w:val="center"/>
          </w:tcPr>
          <w:p w14:paraId="202462C6" w14:textId="4A6A06B6" w:rsidR="006F3D65" w:rsidRPr="00AF689F" w:rsidRDefault="003103FF" w:rsidP="006F3D65">
            <w:pPr>
              <w:jc w:val="center"/>
              <w:rPr>
                <w:strike/>
                <w:color w:val="FF0000"/>
                <w:sz w:val="18"/>
                <w:szCs w:val="18"/>
              </w:rPr>
            </w:pPr>
            <w:r w:rsidRPr="00AF689F">
              <w:rPr>
                <w:color w:val="FF0000"/>
                <w:sz w:val="18"/>
                <w:szCs w:val="18"/>
              </w:rPr>
              <w:t>30</w:t>
            </w:r>
          </w:p>
        </w:tc>
        <w:tc>
          <w:tcPr>
            <w:tcW w:w="850" w:type="dxa"/>
            <w:vMerge/>
            <w:shd w:val="clear" w:color="auto" w:fill="auto"/>
            <w:vAlign w:val="center"/>
          </w:tcPr>
          <w:p w14:paraId="2EEE1B46" w14:textId="77777777" w:rsidR="006F3D65" w:rsidRPr="00AF689F" w:rsidRDefault="006F3D65" w:rsidP="006F3D65">
            <w:pPr>
              <w:jc w:val="center"/>
              <w:rPr>
                <w:color w:val="FF0000"/>
                <w:sz w:val="18"/>
                <w:szCs w:val="18"/>
              </w:rPr>
            </w:pPr>
          </w:p>
        </w:tc>
      </w:tr>
      <w:tr w:rsidR="00AF689F" w:rsidRPr="00AF689F" w14:paraId="55B85E5B" w14:textId="77777777" w:rsidTr="00677216">
        <w:tc>
          <w:tcPr>
            <w:tcW w:w="1696" w:type="dxa"/>
            <w:shd w:val="clear" w:color="auto" w:fill="auto"/>
            <w:vAlign w:val="center"/>
          </w:tcPr>
          <w:p w14:paraId="30BA1E1C" w14:textId="77777777" w:rsidR="006F3D65" w:rsidRPr="00AF689F" w:rsidRDefault="006F3D65" w:rsidP="006F3D65">
            <w:pPr>
              <w:rPr>
                <w:color w:val="FF0000"/>
                <w:sz w:val="18"/>
                <w:szCs w:val="18"/>
              </w:rPr>
            </w:pPr>
            <w:r w:rsidRPr="00AF689F">
              <w:rPr>
                <w:color w:val="FF0000"/>
                <w:sz w:val="18"/>
                <w:szCs w:val="18"/>
              </w:rPr>
              <w:t>preko 200</w:t>
            </w:r>
          </w:p>
        </w:tc>
        <w:tc>
          <w:tcPr>
            <w:tcW w:w="1985" w:type="dxa"/>
            <w:vMerge/>
          </w:tcPr>
          <w:p w14:paraId="6F21F65B" w14:textId="77777777" w:rsidR="006F3D65" w:rsidRPr="00AF689F" w:rsidRDefault="006F3D65" w:rsidP="006F3D65">
            <w:pPr>
              <w:rPr>
                <w:color w:val="FF0000"/>
                <w:sz w:val="18"/>
                <w:szCs w:val="18"/>
              </w:rPr>
            </w:pPr>
          </w:p>
        </w:tc>
        <w:tc>
          <w:tcPr>
            <w:tcW w:w="1134" w:type="dxa"/>
            <w:vMerge/>
          </w:tcPr>
          <w:p w14:paraId="04F4E744" w14:textId="77777777" w:rsidR="006F3D65" w:rsidRPr="00AF689F" w:rsidRDefault="006F3D65" w:rsidP="006F3D65">
            <w:pPr>
              <w:jc w:val="center"/>
              <w:rPr>
                <w:color w:val="FF0000"/>
                <w:sz w:val="18"/>
                <w:szCs w:val="18"/>
              </w:rPr>
            </w:pPr>
          </w:p>
        </w:tc>
        <w:tc>
          <w:tcPr>
            <w:tcW w:w="1417" w:type="dxa"/>
            <w:shd w:val="clear" w:color="auto" w:fill="auto"/>
            <w:vAlign w:val="center"/>
          </w:tcPr>
          <w:p w14:paraId="4258C5E3" w14:textId="77777777" w:rsidR="006F3D65" w:rsidRPr="00AF689F" w:rsidRDefault="006F3D65" w:rsidP="006F3D65">
            <w:pPr>
              <w:jc w:val="center"/>
              <w:rPr>
                <w:color w:val="FF0000"/>
                <w:sz w:val="18"/>
                <w:szCs w:val="18"/>
              </w:rPr>
            </w:pPr>
            <w:r w:rsidRPr="00AF689F">
              <w:rPr>
                <w:color w:val="FF0000"/>
                <w:sz w:val="18"/>
                <w:szCs w:val="18"/>
              </w:rPr>
              <w:t>100</w:t>
            </w:r>
          </w:p>
        </w:tc>
        <w:tc>
          <w:tcPr>
            <w:tcW w:w="1560" w:type="dxa"/>
            <w:vMerge/>
            <w:shd w:val="clear" w:color="auto" w:fill="auto"/>
            <w:vAlign w:val="center"/>
          </w:tcPr>
          <w:p w14:paraId="62AC796B" w14:textId="77777777" w:rsidR="006F3D65" w:rsidRPr="00AF689F" w:rsidRDefault="006F3D65" w:rsidP="00ED2D0C">
            <w:pPr>
              <w:widowControl w:val="0"/>
              <w:numPr>
                <w:ilvl w:val="0"/>
                <w:numId w:val="27"/>
              </w:numPr>
              <w:spacing w:after="160" w:line="259" w:lineRule="auto"/>
              <w:ind w:left="0" w:firstLine="0"/>
              <w:jc w:val="center"/>
              <w:rPr>
                <w:color w:val="FF0000"/>
                <w:sz w:val="18"/>
                <w:szCs w:val="18"/>
              </w:rPr>
            </w:pPr>
          </w:p>
        </w:tc>
        <w:tc>
          <w:tcPr>
            <w:tcW w:w="850" w:type="dxa"/>
            <w:vMerge/>
            <w:shd w:val="clear" w:color="auto" w:fill="auto"/>
            <w:vAlign w:val="center"/>
          </w:tcPr>
          <w:p w14:paraId="0DBAE38D" w14:textId="77777777" w:rsidR="006F3D65" w:rsidRPr="00AF689F" w:rsidRDefault="006F3D65" w:rsidP="00ED2D0C">
            <w:pPr>
              <w:widowControl w:val="0"/>
              <w:numPr>
                <w:ilvl w:val="0"/>
                <w:numId w:val="27"/>
              </w:numPr>
              <w:spacing w:after="160" w:line="259" w:lineRule="auto"/>
              <w:ind w:left="0" w:firstLine="0"/>
              <w:jc w:val="center"/>
              <w:rPr>
                <w:color w:val="FF0000"/>
                <w:sz w:val="18"/>
                <w:szCs w:val="18"/>
              </w:rPr>
            </w:pPr>
          </w:p>
        </w:tc>
      </w:tr>
    </w:tbl>
    <w:p w14:paraId="6DCE976B" w14:textId="77777777" w:rsidR="00261825" w:rsidRDefault="00261825" w:rsidP="007759C6">
      <w:pPr>
        <w:pStyle w:val="clanak"/>
        <w:rPr>
          <w:rFonts w:cs="Arial"/>
          <w:snapToGrid w:val="0"/>
          <w:szCs w:val="22"/>
          <w:lang w:val="hr-HR" w:eastAsia="en-US"/>
        </w:rPr>
      </w:pPr>
    </w:p>
    <w:p w14:paraId="3BA6DBDE" w14:textId="64F74B8F" w:rsidR="008D0422" w:rsidRPr="00AF689F" w:rsidRDefault="007759C6" w:rsidP="008D0422">
      <w:pPr>
        <w:pStyle w:val="clanak"/>
        <w:rPr>
          <w:rFonts w:cs="Arial"/>
          <w:strike/>
          <w:snapToGrid w:val="0"/>
          <w:color w:val="FF0000"/>
          <w:szCs w:val="22"/>
          <w:lang w:val="hr-HR" w:eastAsia="en-US"/>
        </w:rPr>
      </w:pPr>
      <w:r w:rsidRPr="0022214B">
        <w:rPr>
          <w:rFonts w:cs="Arial"/>
          <w:snapToGrid w:val="0"/>
          <w:szCs w:val="22"/>
          <w:lang w:val="hr-HR" w:eastAsia="en-US"/>
        </w:rPr>
        <w:t xml:space="preserve">(3) </w:t>
      </w:r>
      <w:r w:rsidRPr="003103FF">
        <w:rPr>
          <w:rFonts w:cs="Arial"/>
          <w:strike/>
          <w:snapToGrid w:val="0"/>
          <w:szCs w:val="22"/>
          <w:lang w:val="hr-HR" w:eastAsia="en-US"/>
        </w:rPr>
        <w:t xml:space="preserve">Minimalna udaljenost gospodarskih zgrada namijenjenih intenzivnoj poljoprivrednoj </w:t>
      </w:r>
      <w:r w:rsidRPr="003103FF">
        <w:rPr>
          <w:rFonts w:cs="Arial"/>
          <w:strike/>
          <w:snapToGrid w:val="0"/>
          <w:color w:val="000000"/>
          <w:szCs w:val="22"/>
          <w:lang w:val="hr-HR" w:eastAsia="en-US"/>
        </w:rPr>
        <w:t>djelatnosti iznosi 30 m od državne ceste.</w:t>
      </w:r>
      <w:r w:rsidR="008D0422" w:rsidRPr="002E6DD7">
        <w:rPr>
          <w:rFonts w:cs="Arial"/>
          <w:snapToGrid w:val="0"/>
          <w:color w:val="000000"/>
          <w:szCs w:val="22"/>
          <w:lang w:val="hr-HR" w:eastAsia="en-US"/>
        </w:rPr>
        <w:t xml:space="preserve"> </w:t>
      </w:r>
      <w:r w:rsidR="008D0422" w:rsidRPr="00AF689F">
        <w:rPr>
          <w:rFonts w:cs="Arial"/>
          <w:snapToGrid w:val="0"/>
          <w:color w:val="FF0000"/>
          <w:szCs w:val="22"/>
          <w:lang w:val="hr-HR" w:eastAsia="en-US"/>
        </w:rPr>
        <w:t>Postojeć</w:t>
      </w:r>
      <w:r w:rsidR="002E6DD7" w:rsidRPr="00AF689F">
        <w:rPr>
          <w:rFonts w:cs="Arial"/>
          <w:snapToGrid w:val="0"/>
          <w:color w:val="FF0000"/>
          <w:szCs w:val="22"/>
          <w:lang w:val="hr-HR" w:eastAsia="en-US"/>
        </w:rPr>
        <w:t xml:space="preserve">a </w:t>
      </w:r>
      <w:r w:rsidR="008D0422" w:rsidRPr="00AF689F">
        <w:rPr>
          <w:rFonts w:cs="Arial"/>
          <w:snapToGrid w:val="0"/>
          <w:color w:val="FF0000"/>
          <w:szCs w:val="22"/>
          <w:lang w:val="hr-HR" w:eastAsia="en-US"/>
        </w:rPr>
        <w:t>legaln</w:t>
      </w:r>
      <w:r w:rsidR="002E6DD7" w:rsidRPr="00AF689F">
        <w:rPr>
          <w:rFonts w:cs="Arial"/>
          <w:snapToGrid w:val="0"/>
          <w:color w:val="FF0000"/>
          <w:szCs w:val="22"/>
          <w:lang w:val="hr-HR" w:eastAsia="en-US"/>
        </w:rPr>
        <w:t>a</w:t>
      </w:r>
      <w:r w:rsidR="008D0422" w:rsidRPr="00AF689F">
        <w:rPr>
          <w:rFonts w:cs="Arial"/>
          <w:snapToGrid w:val="0"/>
          <w:color w:val="FF0000"/>
          <w:szCs w:val="22"/>
          <w:lang w:val="hr-HR" w:eastAsia="en-US"/>
        </w:rPr>
        <w:t xml:space="preserve"> poljoprivredn</w:t>
      </w:r>
      <w:r w:rsidR="002E6DD7" w:rsidRPr="00AF689F">
        <w:rPr>
          <w:rFonts w:cs="Arial"/>
          <w:snapToGrid w:val="0"/>
          <w:color w:val="FF0000"/>
          <w:szCs w:val="22"/>
          <w:lang w:val="hr-HR" w:eastAsia="en-US"/>
        </w:rPr>
        <w:t>o gospodarska građevina</w:t>
      </w:r>
      <w:r w:rsidR="008D0422" w:rsidRPr="00AF689F">
        <w:rPr>
          <w:rFonts w:cs="Arial"/>
          <w:snapToGrid w:val="0"/>
          <w:color w:val="FF0000"/>
          <w:szCs w:val="22"/>
          <w:lang w:val="hr-HR" w:eastAsia="en-US"/>
        </w:rPr>
        <w:t xml:space="preserve"> </w:t>
      </w:r>
      <w:r w:rsidR="002E6DD7" w:rsidRPr="00AF689F">
        <w:rPr>
          <w:rFonts w:cs="Arial"/>
          <w:snapToGrid w:val="0"/>
          <w:color w:val="FF0000"/>
          <w:szCs w:val="22"/>
          <w:lang w:val="hr-HR" w:eastAsia="en-US"/>
        </w:rPr>
        <w:t xml:space="preserve">za </w:t>
      </w:r>
      <w:r w:rsidR="008D0422" w:rsidRPr="00AF689F">
        <w:rPr>
          <w:rFonts w:cs="Arial"/>
          <w:snapToGrid w:val="0"/>
          <w:color w:val="FF0000"/>
          <w:szCs w:val="22"/>
          <w:lang w:val="hr-HR" w:eastAsia="en-US"/>
        </w:rPr>
        <w:t>dozvoljene kapacitete može imati i manje utvrđene udaljenosti</w:t>
      </w:r>
      <w:r w:rsidR="00E12C30" w:rsidRPr="00AF689F">
        <w:rPr>
          <w:rFonts w:cs="Arial"/>
          <w:snapToGrid w:val="0"/>
          <w:color w:val="FF0000"/>
          <w:szCs w:val="22"/>
          <w:lang w:val="hr-HR" w:eastAsia="en-US"/>
        </w:rPr>
        <w:t xml:space="preserve"> od određenih u stavku 2. ovog članka</w:t>
      </w:r>
      <w:r w:rsidR="008D0422" w:rsidRPr="00AF689F">
        <w:rPr>
          <w:rFonts w:cs="Arial"/>
          <w:snapToGrid w:val="0"/>
          <w:color w:val="FF0000"/>
          <w:szCs w:val="22"/>
          <w:lang w:val="hr-HR" w:eastAsia="en-US"/>
        </w:rPr>
        <w:t>.</w:t>
      </w:r>
    </w:p>
    <w:p w14:paraId="0EE6E60C" w14:textId="77777777" w:rsidR="007759C6" w:rsidRPr="00066FEF" w:rsidRDefault="007759C6" w:rsidP="007759C6">
      <w:pPr>
        <w:pStyle w:val="clanak"/>
        <w:rPr>
          <w:rFonts w:cs="Arial"/>
          <w:snapToGrid w:val="0"/>
          <w:szCs w:val="22"/>
          <w:lang w:val="hr-HR" w:eastAsia="en-US"/>
        </w:rPr>
      </w:pPr>
    </w:p>
    <w:p w14:paraId="4B1418C6" w14:textId="07C50C1D" w:rsidR="007759C6" w:rsidRPr="00066FEF" w:rsidRDefault="007759C6" w:rsidP="007759C6">
      <w:pPr>
        <w:pStyle w:val="clanak"/>
        <w:rPr>
          <w:rFonts w:cs="Arial"/>
          <w:snapToGrid w:val="0"/>
          <w:szCs w:val="22"/>
          <w:lang w:val="hr-HR" w:eastAsia="en-US"/>
        </w:rPr>
      </w:pPr>
      <w:r w:rsidRPr="009F7DB8">
        <w:rPr>
          <w:rFonts w:cs="Arial"/>
          <w:snapToGrid w:val="0"/>
          <w:szCs w:val="22"/>
          <w:lang w:val="hr-HR" w:eastAsia="en-US"/>
        </w:rPr>
        <w:t xml:space="preserve">(4) </w:t>
      </w:r>
      <w:r w:rsidRPr="00821445">
        <w:rPr>
          <w:rFonts w:cs="Arial"/>
          <w:snapToGrid w:val="0"/>
          <w:szCs w:val="22"/>
          <w:lang w:val="hr-HR" w:eastAsia="en-US"/>
        </w:rPr>
        <w:t xml:space="preserve">Minimalne udaljenosti </w:t>
      </w:r>
      <w:r w:rsidRPr="00547825">
        <w:rPr>
          <w:rFonts w:cs="Arial"/>
          <w:strike/>
          <w:snapToGrid w:val="0"/>
          <w:szCs w:val="22"/>
          <w:lang w:val="hr-HR" w:eastAsia="en-US"/>
        </w:rPr>
        <w:t>gospodarskih zgrada</w:t>
      </w:r>
      <w:r w:rsidRPr="00821445">
        <w:rPr>
          <w:rFonts w:cs="Arial"/>
          <w:snapToGrid w:val="0"/>
          <w:szCs w:val="22"/>
          <w:lang w:val="hr-HR" w:eastAsia="en-US"/>
        </w:rPr>
        <w:t xml:space="preserve"> </w:t>
      </w:r>
      <w:r w:rsidR="00547825" w:rsidRPr="00AF689F">
        <w:rPr>
          <w:rFonts w:cs="Arial"/>
          <w:snapToGrid w:val="0"/>
          <w:color w:val="FF0000"/>
          <w:szCs w:val="22"/>
          <w:lang w:val="hr-HR" w:eastAsia="en-US"/>
        </w:rPr>
        <w:t xml:space="preserve">poljoprivrednih gospodarskih građevina </w:t>
      </w:r>
      <w:r w:rsidRPr="00821445">
        <w:rPr>
          <w:rFonts w:cs="Arial"/>
          <w:snapToGrid w:val="0"/>
          <w:szCs w:val="22"/>
          <w:lang w:val="hr-HR" w:eastAsia="en-US"/>
        </w:rPr>
        <w:t xml:space="preserve">namijenjenih intenzivnoj poljoprivrednoj djelatnosti od </w:t>
      </w:r>
      <w:r w:rsidRPr="00547825">
        <w:rPr>
          <w:rFonts w:cs="Arial"/>
          <w:strike/>
          <w:snapToGrid w:val="0"/>
          <w:szCs w:val="22"/>
          <w:lang w:val="hr-HR" w:eastAsia="en-US"/>
        </w:rPr>
        <w:t>građevinske zone</w:t>
      </w:r>
      <w:r w:rsidR="00547825">
        <w:rPr>
          <w:rFonts w:cs="Arial"/>
          <w:snapToGrid w:val="0"/>
          <w:szCs w:val="22"/>
          <w:lang w:val="hr-HR" w:eastAsia="en-US"/>
        </w:rPr>
        <w:t xml:space="preserve"> </w:t>
      </w:r>
      <w:r w:rsidR="00547825" w:rsidRPr="00AF689F">
        <w:rPr>
          <w:rFonts w:cs="Arial"/>
          <w:snapToGrid w:val="0"/>
          <w:color w:val="FF0000"/>
          <w:szCs w:val="22"/>
          <w:lang w:val="hr-HR" w:eastAsia="en-US"/>
        </w:rPr>
        <w:t>građevinskih područja</w:t>
      </w:r>
      <w:r w:rsidRPr="00821445">
        <w:rPr>
          <w:rFonts w:cs="Arial"/>
          <w:snapToGrid w:val="0"/>
          <w:szCs w:val="22"/>
          <w:lang w:val="hr-HR" w:eastAsia="en-US"/>
        </w:rPr>
        <w:t xml:space="preserve">, mogu biti i </w:t>
      </w:r>
      <w:r w:rsidRPr="00821445">
        <w:rPr>
          <w:rFonts w:cs="Arial"/>
          <w:strike/>
          <w:snapToGrid w:val="0"/>
          <w:szCs w:val="22"/>
          <w:lang w:val="hr-HR" w:eastAsia="en-US"/>
        </w:rPr>
        <w:t>manja</w:t>
      </w:r>
      <w:r w:rsidR="00E060D5" w:rsidRPr="00821445">
        <w:rPr>
          <w:rFonts w:cs="Arial"/>
          <w:snapToGrid w:val="0"/>
          <w:szCs w:val="22"/>
          <w:lang w:val="hr-HR" w:eastAsia="en-US"/>
        </w:rPr>
        <w:t xml:space="preserve"> </w:t>
      </w:r>
      <w:r w:rsidR="00E060D5" w:rsidRPr="00AF689F">
        <w:rPr>
          <w:rFonts w:cs="Arial"/>
          <w:snapToGrid w:val="0"/>
          <w:color w:val="FF0000"/>
          <w:szCs w:val="22"/>
          <w:lang w:val="hr-HR" w:eastAsia="en-US"/>
        </w:rPr>
        <w:t>manje od određenih u tablici stavka 2. ovog članka</w:t>
      </w:r>
      <w:r w:rsidRPr="00821445">
        <w:rPr>
          <w:rFonts w:cs="Arial"/>
          <w:snapToGrid w:val="0"/>
          <w:szCs w:val="22"/>
          <w:lang w:val="hr-HR" w:eastAsia="en-US"/>
        </w:rPr>
        <w:t xml:space="preserve">, uz uvjet da je udaljenost od </w:t>
      </w:r>
      <w:r w:rsidRPr="003B585A">
        <w:rPr>
          <w:rFonts w:cs="Arial"/>
          <w:strike/>
          <w:snapToGrid w:val="0"/>
          <w:szCs w:val="22"/>
          <w:lang w:val="hr-HR" w:eastAsia="en-US"/>
        </w:rPr>
        <w:t xml:space="preserve">stambenog </w:t>
      </w:r>
      <w:r w:rsidRPr="003B585A">
        <w:rPr>
          <w:rFonts w:cs="Arial"/>
          <w:strike/>
          <w:snapToGrid w:val="0"/>
          <w:color w:val="000000"/>
          <w:szCs w:val="22"/>
          <w:lang w:val="hr-HR" w:eastAsia="en-US"/>
        </w:rPr>
        <w:t>objekta</w:t>
      </w:r>
      <w:r w:rsidRPr="00821445">
        <w:rPr>
          <w:rFonts w:cs="Arial"/>
          <w:snapToGrid w:val="0"/>
          <w:color w:val="000000"/>
          <w:szCs w:val="22"/>
          <w:lang w:val="hr-HR" w:eastAsia="en-US"/>
        </w:rPr>
        <w:t xml:space="preserve"> </w:t>
      </w:r>
      <w:r w:rsidR="003B585A" w:rsidRPr="00AF689F">
        <w:rPr>
          <w:rFonts w:cs="Arial"/>
          <w:snapToGrid w:val="0"/>
          <w:color w:val="FF0000"/>
          <w:szCs w:val="22"/>
          <w:lang w:val="hr-HR" w:eastAsia="en-US"/>
        </w:rPr>
        <w:t xml:space="preserve">stambene građevine </w:t>
      </w:r>
      <w:r w:rsidRPr="00821445">
        <w:rPr>
          <w:rFonts w:cs="Arial"/>
          <w:snapToGrid w:val="0"/>
          <w:color w:val="000000"/>
          <w:szCs w:val="22"/>
          <w:lang w:val="hr-HR" w:eastAsia="en-US"/>
        </w:rPr>
        <w:t>20</w:t>
      </w:r>
      <w:r w:rsidR="00D92924" w:rsidRPr="00AF689F">
        <w:rPr>
          <w:rFonts w:cs="Arial"/>
          <w:snapToGrid w:val="0"/>
          <w:color w:val="FF0000"/>
          <w:szCs w:val="22"/>
          <w:lang w:val="hr-HR" w:eastAsia="en-US"/>
        </w:rPr>
        <w:t>,0</w:t>
      </w:r>
      <w:r w:rsidRPr="00AF689F">
        <w:rPr>
          <w:rFonts w:cs="Arial"/>
          <w:snapToGrid w:val="0"/>
          <w:color w:val="FF0000"/>
          <w:szCs w:val="22"/>
          <w:lang w:val="hr-HR" w:eastAsia="en-US"/>
        </w:rPr>
        <w:t xml:space="preserve"> </w:t>
      </w:r>
      <w:r w:rsidRPr="00D92924">
        <w:rPr>
          <w:rFonts w:cs="Arial"/>
          <w:strike/>
          <w:snapToGrid w:val="0"/>
          <w:color w:val="000000"/>
          <w:szCs w:val="22"/>
          <w:lang w:val="hr-HR" w:eastAsia="en-US"/>
        </w:rPr>
        <w:t>metara</w:t>
      </w:r>
      <w:r w:rsidR="00D92924">
        <w:rPr>
          <w:rFonts w:cs="Arial"/>
          <w:snapToGrid w:val="0"/>
          <w:szCs w:val="22"/>
          <w:lang w:val="hr-HR" w:eastAsia="en-US"/>
        </w:rPr>
        <w:t xml:space="preserve"> </w:t>
      </w:r>
      <w:r w:rsidR="00D92924" w:rsidRPr="00AF689F">
        <w:rPr>
          <w:rFonts w:cs="Arial"/>
          <w:snapToGrid w:val="0"/>
          <w:color w:val="FF0000"/>
          <w:szCs w:val="22"/>
          <w:lang w:val="hr-HR" w:eastAsia="en-US"/>
        </w:rPr>
        <w:t>m</w:t>
      </w:r>
      <w:r w:rsidRPr="00821445">
        <w:rPr>
          <w:rFonts w:cs="Arial"/>
          <w:snapToGrid w:val="0"/>
          <w:szCs w:val="22"/>
          <w:lang w:val="hr-HR" w:eastAsia="en-US"/>
        </w:rPr>
        <w:t>, ali ako se postojeća farma (za koju je ishođen akt o gradnji) rekonstruira i prilagođava EU standardima.</w:t>
      </w:r>
      <w:r w:rsidR="006E1B59">
        <w:rPr>
          <w:rFonts w:cs="Arial"/>
          <w:snapToGrid w:val="0"/>
          <w:szCs w:val="22"/>
          <w:lang w:val="hr-HR" w:eastAsia="en-US"/>
        </w:rPr>
        <w:t xml:space="preserve"> </w:t>
      </w:r>
    </w:p>
    <w:p w14:paraId="5D074988" w14:textId="77777777" w:rsidR="007759C6" w:rsidRPr="00066FEF" w:rsidRDefault="007759C6" w:rsidP="007759C6">
      <w:pPr>
        <w:pStyle w:val="clanak"/>
        <w:rPr>
          <w:rFonts w:cs="Arial"/>
          <w:snapToGrid w:val="0"/>
          <w:szCs w:val="22"/>
          <w:lang w:val="hr-HR" w:eastAsia="en-US"/>
        </w:rPr>
      </w:pPr>
    </w:p>
    <w:p w14:paraId="7B9CCBEE" w14:textId="06B85983" w:rsidR="007759C6" w:rsidRDefault="007759C6" w:rsidP="007759C6">
      <w:pPr>
        <w:pStyle w:val="clanak"/>
        <w:rPr>
          <w:rFonts w:cs="Arial"/>
          <w:snapToGrid w:val="0"/>
          <w:szCs w:val="22"/>
          <w:lang w:val="hr-HR" w:eastAsia="en-US"/>
        </w:rPr>
      </w:pPr>
      <w:r w:rsidRPr="00066FEF">
        <w:rPr>
          <w:rFonts w:cs="Arial"/>
          <w:snapToGrid w:val="0"/>
          <w:szCs w:val="22"/>
          <w:lang w:val="hr-HR" w:eastAsia="en-US"/>
        </w:rPr>
        <w:t xml:space="preserve">(5) Udaljenosti građevina (farme) za intenzivnu stočarsku i peradarsku proizvodnju od građevina za povremeni boravak, određuje se sukladno stavku </w:t>
      </w:r>
      <w:r w:rsidRPr="00066FEF">
        <w:rPr>
          <w:rFonts w:cs="Arial"/>
          <w:strike/>
          <w:snapToGrid w:val="0"/>
          <w:szCs w:val="22"/>
          <w:lang w:val="hr-HR" w:eastAsia="en-US"/>
        </w:rPr>
        <w:t>(2)</w:t>
      </w:r>
      <w:r w:rsidRPr="00066FEF">
        <w:rPr>
          <w:rFonts w:cs="Arial"/>
          <w:snapToGrid w:val="0"/>
          <w:szCs w:val="22"/>
          <w:lang w:val="hr-HR" w:eastAsia="en-US"/>
        </w:rPr>
        <w:t xml:space="preserve"> </w:t>
      </w:r>
      <w:r w:rsidR="00FA58E3" w:rsidRPr="00AF689F">
        <w:rPr>
          <w:rFonts w:cs="Arial"/>
          <w:snapToGrid w:val="0"/>
          <w:color w:val="FF0000"/>
          <w:szCs w:val="22"/>
          <w:lang w:val="hr-HR" w:eastAsia="en-US"/>
        </w:rPr>
        <w:t xml:space="preserve">2. </w:t>
      </w:r>
      <w:r w:rsidRPr="00066FEF">
        <w:rPr>
          <w:rFonts w:cs="Arial"/>
          <w:snapToGrid w:val="0"/>
          <w:szCs w:val="22"/>
          <w:lang w:val="hr-HR" w:eastAsia="en-US"/>
        </w:rPr>
        <w:t>ovog članka.</w:t>
      </w:r>
    </w:p>
    <w:p w14:paraId="12129EBB" w14:textId="77777777" w:rsidR="00D11EE2" w:rsidRPr="00066FEF" w:rsidRDefault="00D11EE2" w:rsidP="007759C6">
      <w:pPr>
        <w:pStyle w:val="clanak"/>
        <w:rPr>
          <w:rFonts w:cs="Arial"/>
          <w:snapToGrid w:val="0"/>
          <w:szCs w:val="22"/>
          <w:lang w:val="hr-HR" w:eastAsia="en-US"/>
        </w:rPr>
      </w:pPr>
    </w:p>
    <w:p w14:paraId="49CBDC7D" w14:textId="4CD67E4B" w:rsidR="006F05DD" w:rsidRPr="00AF689F" w:rsidRDefault="006F05DD" w:rsidP="00AA4E56">
      <w:pPr>
        <w:jc w:val="center"/>
        <w:rPr>
          <w:b/>
          <w:bCs/>
          <w:snapToGrid w:val="0"/>
          <w:color w:val="FF0000"/>
          <w:lang w:eastAsia="en-US"/>
        </w:rPr>
      </w:pPr>
      <w:bookmarkStart w:id="692" w:name="_Toc164947489"/>
      <w:r w:rsidRPr="00AF689F">
        <w:rPr>
          <w:b/>
          <w:bCs/>
          <w:snapToGrid w:val="0"/>
          <w:color w:val="FF0000"/>
          <w:lang w:eastAsia="en-US"/>
        </w:rPr>
        <w:t>Članak 95.a</w:t>
      </w:r>
      <w:bookmarkEnd w:id="692"/>
    </w:p>
    <w:p w14:paraId="2CD67E07" w14:textId="77777777" w:rsidR="006F05DD" w:rsidRPr="00AF689F" w:rsidRDefault="006F05DD" w:rsidP="006F05DD">
      <w:pPr>
        <w:rPr>
          <w:snapToGrid w:val="0"/>
          <w:color w:val="FF0000"/>
          <w:lang w:eastAsia="en-US"/>
        </w:rPr>
      </w:pPr>
    </w:p>
    <w:p w14:paraId="3BADAB7C" w14:textId="4F09FA48" w:rsidR="006F05DD" w:rsidRPr="00AF689F" w:rsidRDefault="006F05DD" w:rsidP="006F05DD">
      <w:pPr>
        <w:rPr>
          <w:snapToGrid w:val="0"/>
          <w:color w:val="FF0000"/>
          <w:lang w:eastAsia="en-US"/>
        </w:rPr>
      </w:pPr>
      <w:r w:rsidRPr="00AF689F">
        <w:rPr>
          <w:snapToGrid w:val="0"/>
          <w:color w:val="FF0000"/>
          <w:lang w:eastAsia="en-US"/>
        </w:rPr>
        <w:t>(1) Postojeće farme koje imaju legalitet, a ne zadovoljavaju uvjete koji su propisani odredbama ov</w:t>
      </w:r>
      <w:r w:rsidR="00C83E2A" w:rsidRPr="00AF689F">
        <w:rPr>
          <w:snapToGrid w:val="0"/>
          <w:color w:val="FF0000"/>
          <w:lang w:eastAsia="en-US"/>
        </w:rPr>
        <w:t>og Prostornog plana</w:t>
      </w:r>
      <w:r w:rsidRPr="00AF689F">
        <w:rPr>
          <w:snapToGrid w:val="0"/>
          <w:color w:val="FF0000"/>
          <w:lang w:eastAsia="en-US"/>
        </w:rPr>
        <w:t>, o broju grla i udaljenosti od građevinskog područja naselja, mogu se širiti i rekonstruirati na način da se poboljšaju uvjeti rada i zaštite okoliša, tj. osuvremeniti ih i opremiti na način da ne ugrožavaju ostale funkcije naselja.</w:t>
      </w:r>
    </w:p>
    <w:p w14:paraId="10987ED4" w14:textId="77777777" w:rsidR="006F05DD" w:rsidRPr="00AF689F" w:rsidRDefault="006F05DD" w:rsidP="006F05DD">
      <w:pPr>
        <w:rPr>
          <w:snapToGrid w:val="0"/>
          <w:color w:val="FF0000"/>
          <w:lang w:eastAsia="en-US"/>
        </w:rPr>
      </w:pPr>
    </w:p>
    <w:p w14:paraId="45464922" w14:textId="77777777" w:rsidR="006F05DD" w:rsidRPr="00AF689F" w:rsidRDefault="006F05DD" w:rsidP="006F05DD">
      <w:pPr>
        <w:rPr>
          <w:snapToGrid w:val="0"/>
          <w:color w:val="FF0000"/>
          <w:lang w:eastAsia="en-US"/>
        </w:rPr>
      </w:pPr>
      <w:r w:rsidRPr="00AF689F">
        <w:rPr>
          <w:snapToGrid w:val="0"/>
          <w:color w:val="FF0000"/>
          <w:lang w:eastAsia="en-US"/>
        </w:rPr>
        <w:t>(2) Obveza vlasnika postojećih farmi je riješiti vodoopskrbu, odvodnju otpadnih voda, kao i zbrinjavanje otpada sa farme na propisani način, tj. u skladu sa sanitarno-tehničkim i higijenskim uvjetima.</w:t>
      </w:r>
    </w:p>
    <w:p w14:paraId="7ABF886E" w14:textId="77777777" w:rsidR="007759C6" w:rsidRDefault="007759C6" w:rsidP="007759C6">
      <w:pPr>
        <w:pStyle w:val="clanak"/>
        <w:rPr>
          <w:snapToGrid w:val="0"/>
          <w:spacing w:val="2"/>
          <w:lang w:val="hr-HR" w:eastAsia="en-US"/>
        </w:rPr>
      </w:pPr>
    </w:p>
    <w:p w14:paraId="20E1D435" w14:textId="77777777" w:rsidR="007759C6" w:rsidRPr="001D5CBF" w:rsidRDefault="007759C6" w:rsidP="001D5CBF">
      <w:pPr>
        <w:keepNext/>
        <w:outlineLvl w:val="4"/>
        <w:rPr>
          <w:rFonts w:cs="Arial"/>
          <w:b/>
          <w:szCs w:val="24"/>
        </w:rPr>
      </w:pPr>
      <w:bookmarkStart w:id="693" w:name="_Toc146793200"/>
      <w:bookmarkStart w:id="694" w:name="_Hlk143157722"/>
      <w:r w:rsidRPr="001D5CBF">
        <w:rPr>
          <w:rFonts w:cs="Arial"/>
          <w:b/>
          <w:szCs w:val="24"/>
        </w:rPr>
        <w:t xml:space="preserve">Građevine u funkciji gospodarenja šumama </w:t>
      </w:r>
      <w:r w:rsidRPr="001D5CBF">
        <w:rPr>
          <w:rFonts w:cs="Arial"/>
          <w:b/>
          <w:strike/>
          <w:szCs w:val="24"/>
        </w:rPr>
        <w:t>i lova</w:t>
      </w:r>
      <w:bookmarkEnd w:id="693"/>
    </w:p>
    <w:bookmarkEnd w:id="694"/>
    <w:p w14:paraId="1296ACA1" w14:textId="77777777" w:rsidR="007759C6" w:rsidRPr="00066FEF" w:rsidRDefault="007759C6" w:rsidP="007759C6">
      <w:pPr>
        <w:pStyle w:val="clanak"/>
        <w:rPr>
          <w:rFonts w:cs="Arial"/>
          <w:snapToGrid w:val="0"/>
          <w:szCs w:val="22"/>
          <w:lang w:val="hr-HR" w:eastAsia="en-US"/>
        </w:rPr>
      </w:pPr>
    </w:p>
    <w:p w14:paraId="396958E2" w14:textId="77777777" w:rsidR="007759C6" w:rsidRPr="00BB14D2" w:rsidRDefault="007759C6" w:rsidP="00BB14D2">
      <w:pPr>
        <w:jc w:val="center"/>
        <w:rPr>
          <w:b/>
          <w:bCs/>
          <w:snapToGrid w:val="0"/>
          <w:lang w:eastAsia="en-US"/>
        </w:rPr>
      </w:pPr>
      <w:bookmarkStart w:id="695" w:name="_Toc146793201"/>
      <w:bookmarkStart w:id="696" w:name="_Toc164947491"/>
      <w:r w:rsidRPr="00BB14D2">
        <w:rPr>
          <w:b/>
          <w:bCs/>
          <w:snapToGrid w:val="0"/>
          <w:lang w:eastAsia="en-US"/>
        </w:rPr>
        <w:t>Članak 96.</w:t>
      </w:r>
      <w:bookmarkEnd w:id="695"/>
      <w:bookmarkEnd w:id="696"/>
    </w:p>
    <w:p w14:paraId="19839904" w14:textId="77777777" w:rsidR="007759C6" w:rsidRPr="00066FEF" w:rsidRDefault="007759C6" w:rsidP="007759C6">
      <w:pPr>
        <w:pStyle w:val="clanak"/>
        <w:rPr>
          <w:rFonts w:cs="Arial"/>
          <w:snapToGrid w:val="0"/>
          <w:szCs w:val="22"/>
          <w:lang w:val="hr-HR" w:eastAsia="en-US"/>
        </w:rPr>
      </w:pPr>
    </w:p>
    <w:p w14:paraId="6891E9CB" w14:textId="77777777" w:rsidR="007759C6" w:rsidRPr="00066FEF" w:rsidRDefault="007759C6" w:rsidP="007759C6">
      <w:pPr>
        <w:pStyle w:val="clanak"/>
        <w:rPr>
          <w:rFonts w:cs="Arial"/>
          <w:strike/>
          <w:snapToGrid w:val="0"/>
          <w:szCs w:val="22"/>
          <w:lang w:val="hr-HR" w:eastAsia="en-US"/>
        </w:rPr>
      </w:pPr>
      <w:r w:rsidRPr="00910506">
        <w:rPr>
          <w:rFonts w:cs="Arial"/>
          <w:strike/>
          <w:snapToGrid w:val="0"/>
          <w:szCs w:val="22"/>
          <w:lang w:val="hr-HR" w:eastAsia="en-US"/>
        </w:rPr>
        <w:t>U šumi i/ili na šumskome zemljištu može se graditi samo šumska infrastruktura. Šumska infrastruktura služi prvenstveno za potrebe gospodarenja šumama i sastavni je dio šume.</w:t>
      </w:r>
    </w:p>
    <w:p w14:paraId="40C30B8E" w14:textId="77777777" w:rsidR="007759C6" w:rsidRPr="00066FEF" w:rsidRDefault="007759C6" w:rsidP="007759C6">
      <w:pPr>
        <w:tabs>
          <w:tab w:val="left" w:pos="340"/>
        </w:tabs>
        <w:spacing w:line="276" w:lineRule="auto"/>
        <w:contextualSpacing/>
        <w:rPr>
          <w:rFonts w:cs="Arial"/>
          <w:b/>
          <w:bCs/>
          <w:snapToGrid w:val="0"/>
          <w:color w:val="00B050"/>
          <w:szCs w:val="22"/>
          <w:lang w:eastAsia="en-US"/>
        </w:rPr>
      </w:pPr>
    </w:p>
    <w:p w14:paraId="159F1543" w14:textId="2F6B913D" w:rsidR="007759C6" w:rsidRPr="00AF689F" w:rsidRDefault="007759C6" w:rsidP="007759C6">
      <w:pPr>
        <w:tabs>
          <w:tab w:val="left" w:pos="340"/>
        </w:tabs>
        <w:spacing w:line="276" w:lineRule="auto"/>
        <w:contextualSpacing/>
        <w:rPr>
          <w:rFonts w:cs="Arial"/>
          <w:snapToGrid w:val="0"/>
          <w:color w:val="FF0000"/>
          <w:szCs w:val="22"/>
          <w:lang w:eastAsia="en-US"/>
        </w:rPr>
      </w:pPr>
      <w:r w:rsidRPr="00AF689F">
        <w:rPr>
          <w:rFonts w:cs="Arial"/>
          <w:snapToGrid w:val="0"/>
          <w:color w:val="FF0000"/>
          <w:szCs w:val="22"/>
          <w:lang w:eastAsia="en-US"/>
        </w:rPr>
        <w:lastRenderedPageBreak/>
        <w:t>(1)</w:t>
      </w:r>
      <w:r w:rsidRPr="00AF689F">
        <w:rPr>
          <w:rFonts w:cs="Arial"/>
          <w:b/>
          <w:bCs/>
          <w:snapToGrid w:val="0"/>
          <w:color w:val="FF0000"/>
          <w:szCs w:val="22"/>
          <w:lang w:eastAsia="en-US"/>
        </w:rPr>
        <w:t xml:space="preserve"> Šumska infrastruktura</w:t>
      </w:r>
      <w:r w:rsidRPr="00AF689F">
        <w:rPr>
          <w:rFonts w:cs="Arial"/>
          <w:snapToGrid w:val="0"/>
          <w:color w:val="FF0000"/>
          <w:szCs w:val="22"/>
          <w:lang w:eastAsia="en-US"/>
        </w:rPr>
        <w:t xml:space="preserve"> je sastavni dio šume i šumskog zemljišta, a obuhvaća šumsku prometnu infrastrukturu (šumske prometnice) i druge građevine u šumama i na šumskom zemljištu namijenjene njihovom gospodarenju, a mogu je koristiti i druge pravne i fizičke osobe pod uvjetima koje odredi šumoposjednik</w:t>
      </w:r>
      <w:r w:rsidR="004A4B83" w:rsidRPr="00AF689F">
        <w:rPr>
          <w:rFonts w:cs="Arial"/>
          <w:snapToGrid w:val="0"/>
          <w:color w:val="FF0000"/>
          <w:szCs w:val="22"/>
          <w:lang w:eastAsia="en-US"/>
        </w:rPr>
        <w:t>.</w:t>
      </w:r>
    </w:p>
    <w:p w14:paraId="4D23A94D" w14:textId="77777777" w:rsidR="007773A4" w:rsidRPr="00AF689F" w:rsidRDefault="007773A4" w:rsidP="007759C6">
      <w:pPr>
        <w:tabs>
          <w:tab w:val="left" w:pos="340"/>
        </w:tabs>
        <w:spacing w:line="276" w:lineRule="auto"/>
        <w:contextualSpacing/>
        <w:rPr>
          <w:rFonts w:cs="Arial"/>
          <w:snapToGrid w:val="0"/>
          <w:color w:val="FF0000"/>
          <w:szCs w:val="22"/>
          <w:lang w:eastAsia="en-US"/>
        </w:rPr>
      </w:pPr>
    </w:p>
    <w:p w14:paraId="37627F06" w14:textId="382130A1" w:rsidR="00856402" w:rsidRPr="00AF689F" w:rsidRDefault="007759C6" w:rsidP="00013B5E">
      <w:pPr>
        <w:pBdr>
          <w:top w:val="nil"/>
          <w:left w:val="nil"/>
          <w:bottom w:val="none" w:sz="0" w:space="0" w:color="000000"/>
          <w:right w:val="nil"/>
          <w:between w:val="nil"/>
        </w:pBdr>
        <w:tabs>
          <w:tab w:val="left" w:pos="6521"/>
        </w:tabs>
        <w:spacing w:line="276" w:lineRule="auto"/>
        <w:rPr>
          <w:rFonts w:cs="Arial"/>
          <w:snapToGrid w:val="0"/>
          <w:color w:val="FF0000"/>
          <w:szCs w:val="22"/>
          <w:lang w:eastAsia="en-US"/>
        </w:rPr>
      </w:pPr>
      <w:r w:rsidRPr="00AF689F">
        <w:rPr>
          <w:rFonts w:cs="Arial"/>
          <w:snapToGrid w:val="0"/>
          <w:color w:val="FF0000"/>
          <w:szCs w:val="22"/>
          <w:lang w:eastAsia="en-US"/>
        </w:rPr>
        <w:t xml:space="preserve">(2) U šumi i na šumskom zemljištu može se graditi samo šumska infrastruktura, lovnogospodarski i lovnotehnički objekti, građevine za potrebe obrane i nadzora državne granice, spomenici kojima se obilježavaju mjesta masovnih grobnica žrtava rata i mjesta stradavanja te građevine koje su planirane </w:t>
      </w:r>
      <w:r w:rsidR="004A4B83" w:rsidRPr="00AF689F">
        <w:rPr>
          <w:rFonts w:cs="Arial"/>
          <w:snapToGrid w:val="0"/>
          <w:color w:val="FF0000"/>
          <w:szCs w:val="22"/>
          <w:lang w:eastAsia="en-US"/>
        </w:rPr>
        <w:t>ovim Prostornim planom</w:t>
      </w:r>
      <w:r w:rsidRPr="00AF689F">
        <w:rPr>
          <w:rFonts w:cs="Arial"/>
          <w:snapToGrid w:val="0"/>
          <w:color w:val="FF0000"/>
          <w:szCs w:val="22"/>
          <w:lang w:eastAsia="en-US"/>
        </w:rPr>
        <w:t>.</w:t>
      </w:r>
    </w:p>
    <w:p w14:paraId="6F4BC0FC" w14:textId="77777777" w:rsidR="00856402" w:rsidRPr="00AF689F" w:rsidRDefault="00856402" w:rsidP="007759C6">
      <w:pPr>
        <w:pStyle w:val="clanak"/>
        <w:spacing w:line="276" w:lineRule="auto"/>
        <w:rPr>
          <w:rFonts w:cs="Arial"/>
          <w:snapToGrid w:val="0"/>
          <w:color w:val="FF0000"/>
          <w:szCs w:val="22"/>
          <w:highlight w:val="yellow"/>
          <w:lang w:val="hr-HR" w:eastAsia="en-US"/>
        </w:rPr>
      </w:pPr>
    </w:p>
    <w:p w14:paraId="6DCC48C7" w14:textId="1F24C069" w:rsidR="007759C6" w:rsidRPr="00AF689F" w:rsidRDefault="007759C6" w:rsidP="007759C6">
      <w:pPr>
        <w:pStyle w:val="clanak"/>
        <w:spacing w:line="276" w:lineRule="auto"/>
        <w:rPr>
          <w:rFonts w:cs="Arial"/>
          <w:snapToGrid w:val="0"/>
          <w:color w:val="FF0000"/>
          <w:szCs w:val="22"/>
          <w:lang w:val="hr-HR" w:eastAsia="en-US"/>
        </w:rPr>
      </w:pPr>
      <w:r w:rsidRPr="00AF689F">
        <w:rPr>
          <w:rFonts w:cs="Arial"/>
          <w:snapToGrid w:val="0"/>
          <w:color w:val="FF0000"/>
          <w:szCs w:val="22"/>
          <w:lang w:val="hr-HR" w:eastAsia="en-US"/>
        </w:rPr>
        <w:t xml:space="preserve">(3) U šumi i na šumskom zemljištu može se planirati izgradnja građevina sukladno </w:t>
      </w:r>
      <w:r w:rsidR="00910506" w:rsidRPr="00AF689F">
        <w:rPr>
          <w:rFonts w:cs="Arial"/>
          <w:snapToGrid w:val="0"/>
          <w:color w:val="FF0000"/>
          <w:szCs w:val="22"/>
          <w:lang w:val="hr-HR" w:eastAsia="en-US"/>
        </w:rPr>
        <w:t>ovom Prostornom planu</w:t>
      </w:r>
      <w:r w:rsidRPr="00AF689F">
        <w:rPr>
          <w:rFonts w:cs="Arial"/>
          <w:snapToGrid w:val="0"/>
          <w:color w:val="FF0000"/>
          <w:szCs w:val="22"/>
          <w:lang w:val="hr-HR" w:eastAsia="en-US"/>
        </w:rPr>
        <w:t xml:space="preserve"> samo ako to iz tehničkih i ekonomskih uvjeta nije moguće planirati izvan šume i šumskog zemljišta.</w:t>
      </w:r>
    </w:p>
    <w:p w14:paraId="5110F4CD" w14:textId="77777777" w:rsidR="007759C6" w:rsidRPr="00AF689F" w:rsidRDefault="007759C6" w:rsidP="007759C6">
      <w:pPr>
        <w:pStyle w:val="clanak"/>
        <w:spacing w:line="276" w:lineRule="auto"/>
        <w:rPr>
          <w:rFonts w:cs="Arial"/>
          <w:snapToGrid w:val="0"/>
          <w:color w:val="FF0000"/>
          <w:szCs w:val="22"/>
          <w:highlight w:val="yellow"/>
          <w:lang w:val="hr-HR" w:eastAsia="en-US"/>
        </w:rPr>
      </w:pPr>
    </w:p>
    <w:p w14:paraId="128C35B7" w14:textId="77777777" w:rsidR="007759C6" w:rsidRPr="00AF689F" w:rsidRDefault="007759C6" w:rsidP="007759C6">
      <w:pPr>
        <w:pStyle w:val="clanak"/>
        <w:spacing w:line="276" w:lineRule="auto"/>
        <w:rPr>
          <w:rFonts w:cs="Arial"/>
          <w:snapToGrid w:val="0"/>
          <w:color w:val="FF0000"/>
          <w:szCs w:val="22"/>
          <w:lang w:val="hr-HR" w:eastAsia="en-US"/>
        </w:rPr>
      </w:pPr>
      <w:r w:rsidRPr="00AF689F">
        <w:rPr>
          <w:rFonts w:cs="Arial"/>
          <w:snapToGrid w:val="0"/>
          <w:color w:val="FF0000"/>
          <w:szCs w:val="22"/>
          <w:lang w:val="hr-HR" w:eastAsia="en-US"/>
        </w:rPr>
        <w:t>(4) U sastojinama I. i II. dobnog razreda, sastojinama koje su u fazi oplodnih sječa, šumskim sjemenskim objektima i šumama namijenjenim za znanstvena istraživanja i nastavu ne može se planirati izgradnja kampova, igrališta za golf i drugih sportsko-rekreacijskih područja.</w:t>
      </w:r>
    </w:p>
    <w:p w14:paraId="27F56DC5" w14:textId="77777777" w:rsidR="007759C6" w:rsidRPr="00AF689F" w:rsidRDefault="007759C6" w:rsidP="007759C6">
      <w:pPr>
        <w:pStyle w:val="clanak"/>
        <w:spacing w:line="276" w:lineRule="auto"/>
        <w:rPr>
          <w:rFonts w:cs="Arial"/>
          <w:strike/>
          <w:snapToGrid w:val="0"/>
          <w:color w:val="FF0000"/>
          <w:szCs w:val="22"/>
          <w:lang w:val="hr-HR" w:eastAsia="en-US"/>
        </w:rPr>
      </w:pPr>
    </w:p>
    <w:p w14:paraId="0D80F290" w14:textId="522698E3" w:rsidR="007759C6" w:rsidRPr="00AF689F" w:rsidRDefault="007759C6" w:rsidP="007759C6">
      <w:pPr>
        <w:pBdr>
          <w:top w:val="nil"/>
          <w:left w:val="nil"/>
          <w:bottom w:val="none" w:sz="0" w:space="0" w:color="000000"/>
          <w:right w:val="nil"/>
          <w:between w:val="nil"/>
        </w:pBdr>
        <w:spacing w:line="276" w:lineRule="auto"/>
        <w:rPr>
          <w:rFonts w:cs="Arial"/>
          <w:snapToGrid w:val="0"/>
          <w:color w:val="FF0000"/>
          <w:szCs w:val="22"/>
          <w:lang w:eastAsia="en-US"/>
        </w:rPr>
      </w:pPr>
      <w:r w:rsidRPr="00AF689F">
        <w:rPr>
          <w:rFonts w:cs="Arial"/>
          <w:snapToGrid w:val="0"/>
          <w:color w:val="FF0000"/>
          <w:szCs w:val="22"/>
          <w:lang w:eastAsia="en-US"/>
        </w:rPr>
        <w:t xml:space="preserve">(5) U svrhu izdavanja lokacijske dozvole i izrade glavnog projekta kada se ne izdaje lokacijska dozvola sukladno posebnom propisu, posebne uvjete za izgradnju građevina iz stavka </w:t>
      </w:r>
      <w:r w:rsidR="001F067D" w:rsidRPr="00AF689F">
        <w:rPr>
          <w:rFonts w:cs="Arial"/>
          <w:snapToGrid w:val="0"/>
          <w:color w:val="FF0000"/>
          <w:szCs w:val="22"/>
          <w:lang w:eastAsia="en-US"/>
        </w:rPr>
        <w:t>2</w:t>
      </w:r>
      <w:r w:rsidRPr="00AF689F">
        <w:rPr>
          <w:rFonts w:cs="Arial"/>
          <w:snapToGrid w:val="0"/>
          <w:color w:val="FF0000"/>
          <w:szCs w:val="22"/>
          <w:lang w:eastAsia="en-US"/>
        </w:rPr>
        <w:t xml:space="preserve">. ovoga članka i izgradnju objekata u pojasu do 50 m od ruba šume za šume i šumska zemljišta u vlasništvu Republike Hrvatske utvrđuje javni šumoposjednik na način propisan Zakonom o šumama, dok za šume privatnih šumoposjednika posebne uvjete utvrđuje nadležno Ministarstvo. </w:t>
      </w:r>
    </w:p>
    <w:p w14:paraId="26E6498B" w14:textId="77777777" w:rsidR="007759C6" w:rsidRPr="00AF689F" w:rsidRDefault="007759C6" w:rsidP="007759C6">
      <w:pPr>
        <w:pBdr>
          <w:top w:val="nil"/>
          <w:left w:val="nil"/>
          <w:bottom w:val="none" w:sz="0" w:space="0" w:color="000000"/>
          <w:right w:val="nil"/>
          <w:between w:val="nil"/>
        </w:pBdr>
        <w:tabs>
          <w:tab w:val="left" w:pos="6521"/>
        </w:tabs>
        <w:spacing w:line="276" w:lineRule="auto"/>
        <w:rPr>
          <w:rFonts w:cs="Arial"/>
          <w:snapToGrid w:val="0"/>
          <w:color w:val="FF0000"/>
          <w:szCs w:val="22"/>
          <w:lang w:eastAsia="en-US"/>
        </w:rPr>
      </w:pPr>
    </w:p>
    <w:p w14:paraId="6BA01B0E" w14:textId="77777777" w:rsidR="007759C6" w:rsidRPr="00AF689F" w:rsidRDefault="007759C6" w:rsidP="007759C6">
      <w:pPr>
        <w:pBdr>
          <w:top w:val="nil"/>
          <w:left w:val="nil"/>
          <w:bottom w:val="none" w:sz="0" w:space="0" w:color="000000"/>
          <w:right w:val="nil"/>
          <w:between w:val="nil"/>
        </w:pBdr>
        <w:tabs>
          <w:tab w:val="left" w:pos="6521"/>
        </w:tabs>
        <w:spacing w:line="276" w:lineRule="auto"/>
        <w:rPr>
          <w:rFonts w:cs="Arial"/>
          <w:snapToGrid w:val="0"/>
          <w:color w:val="FF0000"/>
          <w:szCs w:val="22"/>
          <w:lang w:eastAsia="en-US"/>
        </w:rPr>
      </w:pPr>
      <w:r w:rsidRPr="00AF689F">
        <w:rPr>
          <w:rFonts w:cs="Arial"/>
          <w:snapToGrid w:val="0"/>
          <w:color w:val="FF0000"/>
          <w:szCs w:val="22"/>
          <w:lang w:eastAsia="en-US"/>
        </w:rPr>
        <w:t>(6) Šumoposjednici nisu dužni poduzimati posebne mjere zaštite niti se mogu smatrati odgovornima za bilo kakve štete za građevine izgrađene u pojasu do 50 m od ruba šume.</w:t>
      </w:r>
    </w:p>
    <w:p w14:paraId="783AE5D0" w14:textId="77777777" w:rsidR="007759C6" w:rsidRPr="00AF689F" w:rsidRDefault="007759C6" w:rsidP="007759C6">
      <w:pPr>
        <w:pBdr>
          <w:top w:val="nil"/>
          <w:left w:val="nil"/>
          <w:bottom w:val="none" w:sz="0" w:space="0" w:color="000000"/>
          <w:right w:val="nil"/>
          <w:between w:val="nil"/>
        </w:pBdr>
        <w:spacing w:line="276" w:lineRule="auto"/>
        <w:rPr>
          <w:rFonts w:cs="Arial"/>
          <w:snapToGrid w:val="0"/>
          <w:color w:val="FF0000"/>
          <w:szCs w:val="22"/>
          <w:lang w:eastAsia="en-US"/>
        </w:rPr>
      </w:pPr>
    </w:p>
    <w:p w14:paraId="068F54FA" w14:textId="5D4E3E0C" w:rsidR="007759C6" w:rsidRPr="00AF689F" w:rsidRDefault="007759C6" w:rsidP="007759C6">
      <w:pPr>
        <w:pBdr>
          <w:top w:val="nil"/>
          <w:left w:val="nil"/>
          <w:bottom w:val="none" w:sz="0" w:space="0" w:color="000000"/>
          <w:right w:val="nil"/>
          <w:between w:val="nil"/>
        </w:pBdr>
        <w:spacing w:line="276" w:lineRule="auto"/>
        <w:rPr>
          <w:rFonts w:cs="Arial"/>
          <w:snapToGrid w:val="0"/>
          <w:color w:val="FF0000"/>
          <w:szCs w:val="22"/>
          <w:lang w:eastAsia="en-US"/>
        </w:rPr>
      </w:pPr>
      <w:r w:rsidRPr="00AF689F">
        <w:rPr>
          <w:rFonts w:cs="Arial"/>
          <w:snapToGrid w:val="0"/>
          <w:color w:val="FF0000"/>
          <w:szCs w:val="22"/>
          <w:lang w:eastAsia="en-US"/>
        </w:rPr>
        <w:t xml:space="preserve">(7) </w:t>
      </w:r>
      <w:r w:rsidR="00033069" w:rsidRPr="00AF689F">
        <w:rPr>
          <w:rFonts w:cs="Arial"/>
          <w:color w:val="FF0000"/>
          <w:spacing w:val="6"/>
          <w:szCs w:val="22"/>
        </w:rPr>
        <w:t xml:space="preserve">Sukladno važećem pravilniku </w:t>
      </w:r>
      <w:r w:rsidR="00033069" w:rsidRPr="00AF689F">
        <w:rPr>
          <w:rFonts w:cs="Arial"/>
          <w:snapToGrid w:val="0"/>
          <w:color w:val="FF0000"/>
          <w:szCs w:val="22"/>
          <w:lang w:eastAsia="en-US"/>
        </w:rPr>
        <w:t>b</w:t>
      </w:r>
      <w:r w:rsidRPr="00AF689F">
        <w:rPr>
          <w:rFonts w:cs="Arial"/>
          <w:snapToGrid w:val="0"/>
          <w:color w:val="FF0000"/>
          <w:szCs w:val="22"/>
          <w:lang w:eastAsia="en-US"/>
        </w:rPr>
        <w:t>ez građevinske dozvole  i glavnog projekta u skladu s ugovorom o zakupu na šumskom zemljištu u vlasništvu Republike Hrvatske može se graditi:</w:t>
      </w:r>
    </w:p>
    <w:p w14:paraId="6D4462B8" w14:textId="0C1EDB2E" w:rsidR="00033069" w:rsidRPr="00AF689F" w:rsidRDefault="007759C6" w:rsidP="00ED2D0C">
      <w:pPr>
        <w:pStyle w:val="Odlomakpopisa"/>
        <w:numPr>
          <w:ilvl w:val="0"/>
          <w:numId w:val="243"/>
        </w:numPr>
        <w:pBdr>
          <w:top w:val="nil"/>
          <w:left w:val="nil"/>
          <w:bottom w:val="none" w:sz="0" w:space="0" w:color="000000"/>
          <w:right w:val="nil"/>
          <w:between w:val="nil"/>
        </w:pBdr>
        <w:ind w:left="567" w:hanging="283"/>
        <w:rPr>
          <w:rFonts w:ascii="Arial" w:hAnsi="Arial" w:cs="Arial"/>
          <w:snapToGrid w:val="0"/>
          <w:color w:val="FF0000"/>
          <w:lang w:val="hr-HR"/>
        </w:rPr>
      </w:pPr>
      <w:r w:rsidRPr="00AF689F">
        <w:rPr>
          <w:rFonts w:ascii="Arial" w:hAnsi="Arial" w:cs="Arial"/>
          <w:snapToGrid w:val="0"/>
          <w:color w:val="FF0000"/>
          <w:lang w:val="hr-HR"/>
        </w:rPr>
        <w:t>kiosk i druga građevina gotove konstrukcije tlocrtne površine do 15 m</w:t>
      </w:r>
      <w:r w:rsidRPr="00AF689F">
        <w:rPr>
          <w:rFonts w:ascii="Arial" w:hAnsi="Arial" w:cs="Arial"/>
          <w:snapToGrid w:val="0"/>
          <w:color w:val="FF0000"/>
          <w:vertAlign w:val="superscript"/>
          <w:lang w:val="hr-HR"/>
        </w:rPr>
        <w:t>2</w:t>
      </w:r>
      <w:r w:rsidRPr="00AF689F">
        <w:rPr>
          <w:rFonts w:ascii="Arial" w:hAnsi="Arial" w:cs="Arial"/>
          <w:snapToGrid w:val="0"/>
          <w:color w:val="FF0000"/>
          <w:lang w:val="hr-HR"/>
        </w:rPr>
        <w:t xml:space="preserve"> u skladu s tipskim projektom za kojega je doneseno rješenje na temelju </w:t>
      </w:r>
      <w:r w:rsidR="00033069" w:rsidRPr="00AF689F">
        <w:rPr>
          <w:rFonts w:ascii="Arial" w:hAnsi="Arial" w:cs="Arial"/>
          <w:snapToGrid w:val="0"/>
          <w:color w:val="FF0000"/>
          <w:lang w:val="hr-HR"/>
        </w:rPr>
        <w:t>važećeg</w:t>
      </w:r>
      <w:r w:rsidRPr="00AF689F">
        <w:rPr>
          <w:rFonts w:ascii="Arial" w:hAnsi="Arial" w:cs="Arial"/>
          <w:snapToGrid w:val="0"/>
          <w:color w:val="FF0000"/>
          <w:lang w:val="hr-HR"/>
        </w:rPr>
        <w:t xml:space="preserve"> Zakona o gradnji ili tehnička ocjena sukladno posebnom zakonu</w:t>
      </w:r>
    </w:p>
    <w:p w14:paraId="1184F202" w14:textId="6E9F386B" w:rsidR="007759C6" w:rsidRPr="00AF689F" w:rsidRDefault="007759C6" w:rsidP="002910B1">
      <w:pPr>
        <w:pStyle w:val="Odlomakpopisa"/>
        <w:numPr>
          <w:ilvl w:val="0"/>
          <w:numId w:val="243"/>
        </w:numPr>
        <w:pBdr>
          <w:top w:val="nil"/>
          <w:left w:val="nil"/>
          <w:bottom w:val="none" w:sz="0" w:space="0" w:color="000000"/>
          <w:right w:val="nil"/>
          <w:between w:val="nil"/>
        </w:pBdr>
        <w:spacing w:after="0"/>
        <w:ind w:left="567" w:hanging="283"/>
        <w:rPr>
          <w:rFonts w:ascii="Arial" w:hAnsi="Arial" w:cs="Arial"/>
          <w:snapToGrid w:val="0"/>
          <w:color w:val="FF0000"/>
          <w:lang w:val="hr-HR"/>
        </w:rPr>
      </w:pPr>
      <w:r w:rsidRPr="00AF689F">
        <w:rPr>
          <w:rFonts w:ascii="Arial" w:hAnsi="Arial" w:cs="Arial"/>
          <w:snapToGrid w:val="0"/>
          <w:color w:val="FF0000"/>
          <w:lang w:val="hr-HR"/>
        </w:rPr>
        <w:t>reklamni pano oglasne površine do 12 m</w:t>
      </w:r>
      <w:r w:rsidRPr="00AF689F">
        <w:rPr>
          <w:rFonts w:ascii="Arial" w:hAnsi="Arial" w:cs="Arial"/>
          <w:snapToGrid w:val="0"/>
          <w:color w:val="FF0000"/>
          <w:vertAlign w:val="superscript"/>
          <w:lang w:val="hr-HR"/>
        </w:rPr>
        <w:t>2</w:t>
      </w:r>
      <w:r w:rsidRPr="00AF689F">
        <w:rPr>
          <w:rFonts w:ascii="Arial" w:hAnsi="Arial" w:cs="Arial"/>
          <w:snapToGrid w:val="0"/>
          <w:color w:val="FF0000"/>
          <w:lang w:val="hr-HR"/>
        </w:rPr>
        <w:t>.</w:t>
      </w:r>
    </w:p>
    <w:p w14:paraId="71069959" w14:textId="77777777" w:rsidR="00910506" w:rsidRPr="00AF689F" w:rsidRDefault="00910506" w:rsidP="007759C6">
      <w:pPr>
        <w:pStyle w:val="clanak"/>
        <w:rPr>
          <w:rFonts w:cs="Arial"/>
          <w:snapToGrid w:val="0"/>
          <w:color w:val="FF0000"/>
          <w:szCs w:val="22"/>
          <w:lang w:val="hr-HR" w:eastAsia="en-US"/>
        </w:rPr>
      </w:pPr>
    </w:p>
    <w:p w14:paraId="75A8BF90" w14:textId="2DC41495" w:rsidR="000177BE" w:rsidRPr="00AF689F" w:rsidRDefault="000177BE" w:rsidP="001D5CBF">
      <w:pPr>
        <w:keepNext/>
        <w:outlineLvl w:val="4"/>
        <w:rPr>
          <w:rFonts w:cs="Arial"/>
          <w:b/>
          <w:color w:val="FF0000"/>
          <w:szCs w:val="24"/>
        </w:rPr>
      </w:pPr>
      <w:bookmarkStart w:id="697" w:name="_Hlk143157752"/>
      <w:r w:rsidRPr="00AF689F">
        <w:rPr>
          <w:rFonts w:cs="Arial"/>
          <w:b/>
          <w:color w:val="FF0000"/>
          <w:szCs w:val="24"/>
        </w:rPr>
        <w:t>Lovstvo</w:t>
      </w:r>
      <w:r w:rsidR="00910506" w:rsidRPr="00AF689F">
        <w:rPr>
          <w:rFonts w:cs="Arial"/>
          <w:b/>
          <w:color w:val="FF0000"/>
          <w:szCs w:val="24"/>
        </w:rPr>
        <w:t xml:space="preserve"> </w:t>
      </w:r>
    </w:p>
    <w:bookmarkEnd w:id="697"/>
    <w:p w14:paraId="65C9FF4E" w14:textId="77777777" w:rsidR="000177BE" w:rsidRPr="00AF689F" w:rsidRDefault="000177BE" w:rsidP="000177BE">
      <w:pPr>
        <w:spacing w:line="276" w:lineRule="auto"/>
        <w:jc w:val="left"/>
        <w:rPr>
          <w:rFonts w:eastAsia="Calibri" w:cs="Arial"/>
          <w:color w:val="FF0000"/>
          <w:szCs w:val="22"/>
          <w:lang w:eastAsia="en-US"/>
        </w:rPr>
      </w:pPr>
    </w:p>
    <w:p w14:paraId="11544741" w14:textId="77777777" w:rsidR="000177BE" w:rsidRPr="00AF689F" w:rsidRDefault="000177BE" w:rsidP="0008499C">
      <w:pPr>
        <w:jc w:val="center"/>
        <w:rPr>
          <w:b/>
          <w:bCs/>
          <w:snapToGrid w:val="0"/>
          <w:color w:val="FF0000"/>
          <w:lang w:eastAsia="en-US"/>
        </w:rPr>
      </w:pPr>
      <w:bookmarkStart w:id="698" w:name="_Toc146793202"/>
      <w:bookmarkStart w:id="699" w:name="_Toc164947492"/>
      <w:r w:rsidRPr="00AF689F">
        <w:rPr>
          <w:b/>
          <w:bCs/>
          <w:snapToGrid w:val="0"/>
          <w:color w:val="FF0000"/>
          <w:lang w:eastAsia="en-US"/>
        </w:rPr>
        <w:t>Članak 96.a</w:t>
      </w:r>
      <w:bookmarkEnd w:id="698"/>
      <w:bookmarkEnd w:id="699"/>
    </w:p>
    <w:p w14:paraId="693E3C03" w14:textId="77777777" w:rsidR="000177BE" w:rsidRPr="00AF689F" w:rsidRDefault="000177BE" w:rsidP="000177BE">
      <w:pPr>
        <w:spacing w:line="276" w:lineRule="auto"/>
        <w:jc w:val="left"/>
        <w:rPr>
          <w:rFonts w:eastAsia="Calibri" w:cs="Arial"/>
          <w:color w:val="FF0000"/>
          <w:szCs w:val="22"/>
          <w:lang w:eastAsia="en-US"/>
        </w:rPr>
      </w:pPr>
    </w:p>
    <w:p w14:paraId="13913029" w14:textId="493629D4" w:rsidR="000177BE" w:rsidRPr="00AF689F" w:rsidRDefault="000177BE" w:rsidP="000177BE">
      <w:pPr>
        <w:spacing w:line="276" w:lineRule="auto"/>
        <w:rPr>
          <w:rFonts w:eastAsia="Arial" w:cs="Arial"/>
          <w:color w:val="FF0000"/>
          <w:szCs w:val="22"/>
        </w:rPr>
      </w:pPr>
      <w:r w:rsidRPr="00AF689F">
        <w:rPr>
          <w:rFonts w:eastAsia="Arial" w:cs="Arial"/>
          <w:color w:val="FF0000"/>
          <w:szCs w:val="22"/>
        </w:rPr>
        <w:t xml:space="preserve">(1) Izvan građevinskog područja naselja omogućava se gradnja lovnogospodarskih i lovnotehničkih </w:t>
      </w:r>
      <w:r w:rsidR="001F067D" w:rsidRPr="00AF689F">
        <w:rPr>
          <w:rFonts w:eastAsia="Arial" w:cs="Arial"/>
          <w:color w:val="FF0000"/>
          <w:szCs w:val="22"/>
        </w:rPr>
        <w:t>objekata</w:t>
      </w:r>
      <w:r w:rsidRPr="00AF689F">
        <w:rPr>
          <w:rFonts w:eastAsia="Arial" w:cs="Arial"/>
          <w:color w:val="FF0000"/>
          <w:szCs w:val="22"/>
        </w:rPr>
        <w:t xml:space="preserve"> (hranilišta, pojilišta, solišta, spremišta za hranu, sabirališta i zimovališta za pernatu divljač, čeke, osmatračnice, ograde, uskočnice, kolibe te naprave za umjetni uzgoj divljači i sl.), a sve sukladno važećoj zakonskoj regulativi.</w:t>
      </w:r>
    </w:p>
    <w:p w14:paraId="43F14C0B" w14:textId="77777777" w:rsidR="000177BE" w:rsidRPr="00AF689F" w:rsidRDefault="000177BE" w:rsidP="000177BE">
      <w:pPr>
        <w:spacing w:line="276" w:lineRule="auto"/>
        <w:jc w:val="left"/>
        <w:rPr>
          <w:rFonts w:eastAsia="Calibri" w:cs="Arial"/>
          <w:color w:val="FF0000"/>
          <w:szCs w:val="22"/>
          <w:lang w:eastAsia="en-US"/>
        </w:rPr>
      </w:pPr>
    </w:p>
    <w:p w14:paraId="1AFF0FD9" w14:textId="15A32639" w:rsidR="000177BE" w:rsidRPr="00AF689F" w:rsidRDefault="000177BE" w:rsidP="000177BE">
      <w:pPr>
        <w:spacing w:line="276" w:lineRule="auto"/>
        <w:rPr>
          <w:rFonts w:eastAsia="Calibri" w:cs="Arial"/>
          <w:color w:val="FF0000"/>
          <w:szCs w:val="22"/>
          <w:lang w:eastAsia="en-US"/>
        </w:rPr>
      </w:pPr>
      <w:r w:rsidRPr="00AF689F">
        <w:rPr>
          <w:rFonts w:eastAsia="Arial" w:cs="Arial"/>
          <w:color w:val="FF0000"/>
          <w:szCs w:val="22"/>
        </w:rPr>
        <w:t xml:space="preserve">(2) Na području lovišta dozvoljeno je, u svrhu gospodarenja s lovištem i divljači, smjestiti lovačke domove. </w:t>
      </w:r>
    </w:p>
    <w:p w14:paraId="460FC71B" w14:textId="77777777" w:rsidR="000177BE" w:rsidRPr="00AF689F" w:rsidRDefault="000177BE" w:rsidP="000177BE">
      <w:pPr>
        <w:spacing w:line="276" w:lineRule="auto"/>
        <w:jc w:val="left"/>
        <w:rPr>
          <w:rFonts w:eastAsia="Calibri" w:cs="Arial"/>
          <w:color w:val="FF0000"/>
          <w:szCs w:val="22"/>
          <w:lang w:eastAsia="en-US"/>
        </w:rPr>
      </w:pPr>
    </w:p>
    <w:p w14:paraId="66563764" w14:textId="2EFE0C69" w:rsidR="000177BE" w:rsidRPr="00AF689F" w:rsidRDefault="000177BE" w:rsidP="000177BE">
      <w:pPr>
        <w:spacing w:line="276" w:lineRule="auto"/>
        <w:rPr>
          <w:rFonts w:eastAsia="Calibri" w:cs="Arial"/>
          <w:color w:val="FF0000"/>
          <w:szCs w:val="22"/>
          <w:lang w:eastAsia="en-US"/>
        </w:rPr>
      </w:pPr>
      <w:r w:rsidRPr="00AF689F">
        <w:rPr>
          <w:rFonts w:eastAsia="Calibri" w:cs="Arial"/>
          <w:color w:val="FF0000"/>
          <w:szCs w:val="22"/>
          <w:lang w:eastAsia="en-US"/>
        </w:rPr>
        <w:lastRenderedPageBreak/>
        <w:t xml:space="preserve">(3) Uvjeti uređenja čestice i gradnja </w:t>
      </w:r>
      <w:r w:rsidRPr="00AF689F">
        <w:rPr>
          <w:rFonts w:eastAsia="Calibri" w:cs="Arial"/>
          <w:b/>
          <w:bCs/>
          <w:color w:val="FF0000"/>
          <w:szCs w:val="22"/>
          <w:lang w:eastAsia="en-US"/>
        </w:rPr>
        <w:t>lovačkog doma</w:t>
      </w:r>
      <w:r w:rsidRPr="00AF689F">
        <w:rPr>
          <w:rFonts w:eastAsia="Calibri" w:cs="Arial"/>
          <w:color w:val="FF0000"/>
          <w:szCs w:val="22"/>
          <w:lang w:eastAsia="en-US"/>
        </w:rPr>
        <w:t xml:space="preserve"> izvan građevinskog područja naselja sljedeći su:</w:t>
      </w:r>
    </w:p>
    <w:p w14:paraId="1497D657" w14:textId="7ADE9E4B" w:rsidR="000177BE" w:rsidRPr="00AF689F" w:rsidRDefault="000177BE" w:rsidP="00ED2D0C">
      <w:pPr>
        <w:numPr>
          <w:ilvl w:val="0"/>
          <w:numId w:val="112"/>
        </w:numPr>
        <w:spacing w:after="200" w:line="276" w:lineRule="auto"/>
        <w:ind w:hanging="294"/>
        <w:contextualSpacing/>
        <w:rPr>
          <w:rFonts w:cs="Arial"/>
          <w:color w:val="FF0000"/>
          <w:szCs w:val="24"/>
        </w:rPr>
      </w:pPr>
      <w:r w:rsidRPr="00AF689F">
        <w:rPr>
          <w:rFonts w:cs="Arial"/>
          <w:color w:val="FF0000"/>
          <w:szCs w:val="24"/>
        </w:rPr>
        <w:t>na čestici je dozvoljeno smjestiti jednu građevinu osnovne namjene te prateće i/ili pomoćne građevine (spremište</w:t>
      </w:r>
      <w:r w:rsidR="00301DAA" w:rsidRPr="00AF689F">
        <w:rPr>
          <w:rFonts w:cs="Arial"/>
          <w:color w:val="FF0000"/>
          <w:szCs w:val="24"/>
        </w:rPr>
        <w:t xml:space="preserve"> </w:t>
      </w:r>
      <w:r w:rsidRPr="00AF689F">
        <w:rPr>
          <w:rFonts w:cs="Arial"/>
          <w:color w:val="FF0000"/>
          <w:szCs w:val="24"/>
        </w:rPr>
        <w:t>i slično),</w:t>
      </w:r>
    </w:p>
    <w:p w14:paraId="2006875F" w14:textId="77777777" w:rsidR="000177BE" w:rsidRPr="00AF689F" w:rsidRDefault="000177BE" w:rsidP="00ED2D0C">
      <w:pPr>
        <w:numPr>
          <w:ilvl w:val="0"/>
          <w:numId w:val="112"/>
        </w:numPr>
        <w:spacing w:after="200" w:line="276" w:lineRule="auto"/>
        <w:ind w:hanging="294"/>
        <w:contextualSpacing/>
        <w:rPr>
          <w:rFonts w:cs="Arial"/>
          <w:color w:val="FF0000"/>
          <w:szCs w:val="24"/>
        </w:rPr>
      </w:pPr>
      <w:bookmarkStart w:id="700" w:name="_Hlk164433388"/>
      <w:r w:rsidRPr="00AF689F">
        <w:rPr>
          <w:color w:val="FF0000"/>
          <w:szCs w:val="24"/>
        </w:rPr>
        <w:t>najveća površina građevina je 200,0 m</w:t>
      </w:r>
      <w:r w:rsidRPr="00AF689F">
        <w:rPr>
          <w:color w:val="FF0000"/>
          <w:szCs w:val="24"/>
          <w:vertAlign w:val="superscript"/>
        </w:rPr>
        <w:t>2</w:t>
      </w:r>
      <w:r w:rsidRPr="00AF689F">
        <w:rPr>
          <w:color w:val="FF0000"/>
          <w:szCs w:val="24"/>
        </w:rPr>
        <w:t xml:space="preserve"> građevinske bruto površine (GBP),</w:t>
      </w:r>
    </w:p>
    <w:bookmarkEnd w:id="700"/>
    <w:p w14:paraId="35841118" w14:textId="1C517C33" w:rsidR="000177BE" w:rsidRPr="00AF689F" w:rsidRDefault="000177BE" w:rsidP="00ED2D0C">
      <w:pPr>
        <w:numPr>
          <w:ilvl w:val="0"/>
          <w:numId w:val="112"/>
        </w:numPr>
        <w:spacing w:after="200" w:line="276" w:lineRule="auto"/>
        <w:ind w:hanging="294"/>
        <w:contextualSpacing/>
        <w:rPr>
          <w:rFonts w:cs="Arial"/>
          <w:color w:val="FF0000"/>
          <w:szCs w:val="24"/>
        </w:rPr>
      </w:pPr>
      <w:r w:rsidRPr="00AF689F">
        <w:rPr>
          <w:rFonts w:cs="Arial"/>
          <w:color w:val="FF0000"/>
          <w:szCs w:val="22"/>
          <w:lang w:eastAsia="en-US"/>
        </w:rPr>
        <w:t>najveća etažna visina osnovne građevine je E=Po/Su+P+Pk, odnosno maksimalna visina građevine je V</w:t>
      </w:r>
      <w:r w:rsidR="002F48E8" w:rsidRPr="00AF689F">
        <w:rPr>
          <w:rFonts w:cs="Arial"/>
          <w:color w:val="FF0000"/>
          <w:szCs w:val="22"/>
          <w:lang w:eastAsia="en-US"/>
        </w:rPr>
        <w:t>max</w:t>
      </w:r>
      <w:r w:rsidRPr="00AF689F">
        <w:rPr>
          <w:rFonts w:cs="Arial"/>
          <w:color w:val="FF0000"/>
          <w:szCs w:val="22"/>
          <w:lang w:eastAsia="en-US"/>
        </w:rPr>
        <w:t>=6,0 m, a iznimno i više ukoliko to zahtjeva konstruktivno-tehnološko rješenje,</w:t>
      </w:r>
    </w:p>
    <w:p w14:paraId="2690876F" w14:textId="6E2E97F2" w:rsidR="000177BE" w:rsidRPr="00AF689F" w:rsidRDefault="000177BE" w:rsidP="00ED2D0C">
      <w:pPr>
        <w:numPr>
          <w:ilvl w:val="0"/>
          <w:numId w:val="112"/>
        </w:numPr>
        <w:spacing w:after="200" w:line="276" w:lineRule="auto"/>
        <w:ind w:hanging="294"/>
        <w:contextualSpacing/>
        <w:rPr>
          <w:rFonts w:cs="Arial"/>
          <w:color w:val="FF0000"/>
          <w:szCs w:val="24"/>
        </w:rPr>
      </w:pPr>
      <w:r w:rsidRPr="00AF689F">
        <w:rPr>
          <w:rFonts w:cs="Arial"/>
          <w:color w:val="FF0000"/>
          <w:szCs w:val="22"/>
          <w:lang w:eastAsia="en-US"/>
        </w:rPr>
        <w:t>najveća etažna visina prateće i/ili pomoćne građevine je E=Po/Su+P+Pk, odnosno maksimalna visina građevine je V</w:t>
      </w:r>
      <w:r w:rsidR="00174CC2" w:rsidRPr="00AF689F">
        <w:rPr>
          <w:rFonts w:cs="Arial"/>
          <w:color w:val="FF0000"/>
          <w:szCs w:val="22"/>
          <w:lang w:eastAsia="en-US"/>
        </w:rPr>
        <w:t>max</w:t>
      </w:r>
      <w:r w:rsidRPr="00AF689F">
        <w:rPr>
          <w:rFonts w:cs="Arial"/>
          <w:color w:val="FF0000"/>
          <w:szCs w:val="22"/>
          <w:lang w:eastAsia="en-US"/>
        </w:rPr>
        <w:t xml:space="preserve">=3,50 m, </w:t>
      </w:r>
    </w:p>
    <w:p w14:paraId="11A86C44" w14:textId="44CEB5CA" w:rsidR="000177BE" w:rsidRPr="00AF689F" w:rsidRDefault="000177BE" w:rsidP="00ED2D0C">
      <w:pPr>
        <w:numPr>
          <w:ilvl w:val="0"/>
          <w:numId w:val="112"/>
        </w:numPr>
        <w:spacing w:after="200" w:line="276" w:lineRule="auto"/>
        <w:ind w:hanging="294"/>
        <w:contextualSpacing/>
        <w:rPr>
          <w:rFonts w:cs="Arial"/>
          <w:color w:val="FF0000"/>
          <w:szCs w:val="24"/>
        </w:rPr>
      </w:pPr>
      <w:r w:rsidRPr="00AF689F">
        <w:rPr>
          <w:rFonts w:cs="Arial"/>
          <w:snapToGrid w:val="0"/>
          <w:color w:val="FF0000"/>
          <w:szCs w:val="22"/>
          <w:lang w:eastAsia="en-US"/>
        </w:rPr>
        <w:t xml:space="preserve">minimalna udaljenost građevina od svih </w:t>
      </w:r>
      <w:r w:rsidR="00301DAA" w:rsidRPr="00AF689F">
        <w:rPr>
          <w:rFonts w:cs="Arial"/>
          <w:snapToGrid w:val="0"/>
          <w:color w:val="FF0000"/>
          <w:szCs w:val="22"/>
          <w:lang w:eastAsia="en-US"/>
        </w:rPr>
        <w:t>granica</w:t>
      </w:r>
      <w:r w:rsidRPr="00AF689F">
        <w:rPr>
          <w:rFonts w:cs="Arial"/>
          <w:snapToGrid w:val="0"/>
          <w:color w:val="FF0000"/>
          <w:szCs w:val="22"/>
          <w:lang w:eastAsia="en-US"/>
        </w:rPr>
        <w:t xml:space="preserve"> susjedne čestice je 3,0 m,</w:t>
      </w:r>
    </w:p>
    <w:p w14:paraId="054E365D" w14:textId="77777777" w:rsidR="000177BE" w:rsidRPr="00AF689F" w:rsidRDefault="000177BE" w:rsidP="00ED2D0C">
      <w:pPr>
        <w:numPr>
          <w:ilvl w:val="0"/>
          <w:numId w:val="112"/>
        </w:numPr>
        <w:spacing w:after="200" w:line="276" w:lineRule="auto"/>
        <w:ind w:hanging="294"/>
        <w:contextualSpacing/>
        <w:rPr>
          <w:rFonts w:cs="Arial"/>
          <w:color w:val="FF0000"/>
          <w:szCs w:val="24"/>
        </w:rPr>
      </w:pPr>
      <w:r w:rsidRPr="00AF689F">
        <w:rPr>
          <w:rFonts w:cs="Arial"/>
          <w:color w:val="FF0000"/>
          <w:szCs w:val="24"/>
        </w:rPr>
        <w:t>mora se osigurati kolni prilaz najmanje širine 3,0 m,</w:t>
      </w:r>
    </w:p>
    <w:p w14:paraId="2488301B" w14:textId="77777777" w:rsidR="000177BE" w:rsidRPr="00AF689F" w:rsidRDefault="000177BE" w:rsidP="00ED2D0C">
      <w:pPr>
        <w:numPr>
          <w:ilvl w:val="0"/>
          <w:numId w:val="112"/>
        </w:numPr>
        <w:spacing w:after="200" w:line="276" w:lineRule="auto"/>
        <w:ind w:hanging="294"/>
        <w:contextualSpacing/>
        <w:rPr>
          <w:rFonts w:cs="Arial"/>
          <w:color w:val="FF0000"/>
          <w:szCs w:val="24"/>
        </w:rPr>
      </w:pPr>
      <w:r w:rsidRPr="00AF689F">
        <w:rPr>
          <w:rFonts w:cs="Arial"/>
          <w:color w:val="FF0000"/>
          <w:szCs w:val="24"/>
        </w:rPr>
        <w:t>odvodnja oborinske vode s krovnih ploha treba biti riješena na način da se skuplja unutar vlastite čestice i odvodi putem sustava za odvodnju oborinskih voda,</w:t>
      </w:r>
    </w:p>
    <w:p w14:paraId="17AA36A1" w14:textId="77777777" w:rsidR="000177BE" w:rsidRPr="00AF689F" w:rsidRDefault="000177BE" w:rsidP="00ED2D0C">
      <w:pPr>
        <w:numPr>
          <w:ilvl w:val="0"/>
          <w:numId w:val="112"/>
        </w:numPr>
        <w:spacing w:after="200" w:line="276" w:lineRule="auto"/>
        <w:ind w:hanging="294"/>
        <w:contextualSpacing/>
        <w:rPr>
          <w:rFonts w:cs="Arial"/>
          <w:color w:val="FF0000"/>
          <w:szCs w:val="24"/>
        </w:rPr>
      </w:pPr>
      <w:r w:rsidRPr="00AF689F">
        <w:rPr>
          <w:rFonts w:cs="Arial"/>
          <w:color w:val="FF0000"/>
          <w:szCs w:val="24"/>
        </w:rPr>
        <w:t>s ciljem korištenja dopunskih izvora energije, moguća je izvedba konstruktivnih zahvata – iskorištavanja vjetra, pasivnih sustava za iskorištavanje sunčeve energije i slično kako na krovu građevine tako i u okviru čestice,</w:t>
      </w:r>
    </w:p>
    <w:p w14:paraId="77FE8884" w14:textId="77777777" w:rsidR="000177BE" w:rsidRPr="00AF689F" w:rsidRDefault="000177BE" w:rsidP="00ED2D0C">
      <w:pPr>
        <w:numPr>
          <w:ilvl w:val="0"/>
          <w:numId w:val="112"/>
        </w:numPr>
        <w:spacing w:after="200" w:line="276" w:lineRule="auto"/>
        <w:ind w:hanging="294"/>
        <w:contextualSpacing/>
        <w:rPr>
          <w:rFonts w:cs="Arial"/>
          <w:color w:val="FF0000"/>
          <w:szCs w:val="24"/>
        </w:rPr>
      </w:pPr>
      <w:r w:rsidRPr="00AF689F">
        <w:rPr>
          <w:rFonts w:cs="Arial"/>
          <w:color w:val="FF0000"/>
          <w:szCs w:val="24"/>
        </w:rPr>
        <w:t>preporuča se prilikom gradnje uporaba autohtonog materijala te način oblikovanja da je usuglašen sa prirodnim okruženjem,</w:t>
      </w:r>
    </w:p>
    <w:p w14:paraId="7AC81B79" w14:textId="77777777" w:rsidR="000177BE" w:rsidRPr="00AF689F" w:rsidRDefault="000177BE" w:rsidP="00ED2D0C">
      <w:pPr>
        <w:numPr>
          <w:ilvl w:val="0"/>
          <w:numId w:val="112"/>
        </w:numPr>
        <w:spacing w:after="200" w:line="276" w:lineRule="auto"/>
        <w:ind w:hanging="294"/>
        <w:contextualSpacing/>
        <w:rPr>
          <w:rFonts w:cs="Arial"/>
          <w:color w:val="FF0000"/>
          <w:szCs w:val="24"/>
        </w:rPr>
      </w:pPr>
      <w:r w:rsidRPr="00AF689F">
        <w:rPr>
          <w:rFonts w:cs="Arial"/>
          <w:color w:val="FF0000"/>
          <w:szCs w:val="24"/>
        </w:rPr>
        <w:t>postojeće kvalitetno zelenilo treba u što većoj mjeri sačuvati i uklopiti u novo uređenje zelenih i hortikulturno uređenih površina,</w:t>
      </w:r>
    </w:p>
    <w:p w14:paraId="69D2E3F8" w14:textId="77777777" w:rsidR="000177BE" w:rsidRPr="00AF689F" w:rsidRDefault="000177BE" w:rsidP="00AE35D5">
      <w:pPr>
        <w:numPr>
          <w:ilvl w:val="0"/>
          <w:numId w:val="112"/>
        </w:numPr>
        <w:spacing w:line="276" w:lineRule="auto"/>
        <w:ind w:hanging="294"/>
        <w:contextualSpacing/>
        <w:rPr>
          <w:rFonts w:cs="Arial"/>
          <w:color w:val="FF0000"/>
          <w:szCs w:val="24"/>
        </w:rPr>
      </w:pPr>
      <w:r w:rsidRPr="00AF689F">
        <w:rPr>
          <w:rFonts w:cs="Arial"/>
          <w:color w:val="FF0000"/>
          <w:szCs w:val="24"/>
        </w:rPr>
        <w:t>čestica mora imati određen broj parkirno garažnih mjesta.</w:t>
      </w:r>
    </w:p>
    <w:p w14:paraId="074C17E5" w14:textId="77777777" w:rsidR="000177BE" w:rsidRDefault="000177BE" w:rsidP="007759C6">
      <w:pPr>
        <w:pStyle w:val="clanak"/>
        <w:rPr>
          <w:rFonts w:cs="Arial"/>
          <w:snapToGrid w:val="0"/>
          <w:szCs w:val="22"/>
          <w:lang w:val="hr-HR" w:eastAsia="en-US"/>
        </w:rPr>
      </w:pPr>
    </w:p>
    <w:p w14:paraId="25CB60B7" w14:textId="724C65E4" w:rsidR="00334C01" w:rsidRPr="00AF689F" w:rsidRDefault="00334C01" w:rsidP="00334C01">
      <w:pPr>
        <w:jc w:val="center"/>
        <w:rPr>
          <w:b/>
          <w:bCs/>
          <w:snapToGrid w:val="0"/>
          <w:color w:val="4472C4" w:themeColor="accent1"/>
          <w:highlight w:val="lightGray"/>
          <w:lang w:eastAsia="en-US"/>
        </w:rPr>
      </w:pPr>
      <w:r w:rsidRPr="00AF689F">
        <w:rPr>
          <w:b/>
          <w:bCs/>
          <w:snapToGrid w:val="0"/>
          <w:color w:val="4472C4" w:themeColor="accent1"/>
          <w:highlight w:val="lightGray"/>
          <w:lang w:eastAsia="en-US"/>
        </w:rPr>
        <w:t>Članak 96.b</w:t>
      </w:r>
    </w:p>
    <w:p w14:paraId="51E2662F" w14:textId="77777777" w:rsidR="00334C01" w:rsidRPr="00AF689F" w:rsidRDefault="00334C01" w:rsidP="007759C6">
      <w:pPr>
        <w:pStyle w:val="clanak"/>
        <w:rPr>
          <w:rFonts w:cs="Arial"/>
          <w:snapToGrid w:val="0"/>
          <w:color w:val="4472C4" w:themeColor="accent1"/>
          <w:szCs w:val="22"/>
          <w:highlight w:val="lightGray"/>
          <w:lang w:val="hr-HR" w:eastAsia="en-US"/>
        </w:rPr>
      </w:pPr>
    </w:p>
    <w:p w14:paraId="6CA7D07A" w14:textId="36957DD4" w:rsidR="00334C01" w:rsidRPr="00AF689F" w:rsidRDefault="00334C01" w:rsidP="00334C01">
      <w:pPr>
        <w:rPr>
          <w:rFonts w:eastAsiaTheme="minorHAnsi" w:cs="Arial"/>
          <w:color w:val="4472C4" w:themeColor="accent1"/>
          <w:szCs w:val="22"/>
          <w:highlight w:val="lightGray"/>
          <w:lang w:eastAsia="en-US"/>
          <w14:ligatures w14:val="standardContextual"/>
        </w:rPr>
      </w:pPr>
      <w:r w:rsidRPr="00AF689F">
        <w:rPr>
          <w:rFonts w:eastAsiaTheme="minorHAnsi" w:cs="Arial"/>
          <w:color w:val="4472C4" w:themeColor="accent1"/>
          <w:szCs w:val="22"/>
          <w:highlight w:val="lightGray"/>
          <w:lang w:eastAsia="en-US"/>
          <w14:ligatures w14:val="standardContextual"/>
        </w:rPr>
        <w:t>(1) Mjere ublažavanja potencijalnih negativnih utjecaja građevina u funkciji</w:t>
      </w:r>
      <w:r w:rsidR="00D42F52" w:rsidRPr="00AF689F">
        <w:rPr>
          <w:rFonts w:eastAsiaTheme="minorHAnsi" w:cs="Arial"/>
          <w:color w:val="4472C4" w:themeColor="accent1"/>
          <w:szCs w:val="22"/>
          <w:highlight w:val="lightGray"/>
          <w:lang w:eastAsia="en-US"/>
          <w14:ligatures w14:val="standardContextual"/>
        </w:rPr>
        <w:t xml:space="preserve"> </w:t>
      </w:r>
      <w:r w:rsidRPr="00AF689F">
        <w:rPr>
          <w:rFonts w:eastAsiaTheme="minorHAnsi" w:cs="Arial"/>
          <w:color w:val="4472C4" w:themeColor="accent1"/>
          <w:szCs w:val="22"/>
          <w:highlight w:val="lightGray"/>
          <w:lang w:eastAsia="en-US"/>
          <w14:ligatures w14:val="standardContextual"/>
        </w:rPr>
        <w:t>gospodarenja šumama i lovstva ovog Prostornog plana na ekološku mrežu su:</w:t>
      </w:r>
    </w:p>
    <w:p w14:paraId="7DEC5765" w14:textId="77777777" w:rsidR="00334C01" w:rsidRPr="00AF689F" w:rsidRDefault="00334C01" w:rsidP="00457CE7">
      <w:pPr>
        <w:numPr>
          <w:ilvl w:val="0"/>
          <w:numId w:val="252"/>
        </w:numPr>
        <w:autoSpaceDE w:val="0"/>
        <w:autoSpaceDN w:val="0"/>
        <w:adjustRightInd w:val="0"/>
        <w:spacing w:line="259" w:lineRule="auto"/>
        <w:ind w:hanging="294"/>
        <w:rPr>
          <w:rFonts w:eastAsiaTheme="minorHAnsi" w:cs="Arial"/>
          <w:color w:val="4472C4" w:themeColor="accent1"/>
          <w:szCs w:val="22"/>
          <w:highlight w:val="lightGray"/>
          <w:lang w:eastAsia="en-US"/>
          <w14:ligatures w14:val="standardContextual"/>
        </w:rPr>
      </w:pPr>
      <w:r w:rsidRPr="00AF689F">
        <w:rPr>
          <w:rFonts w:eastAsiaTheme="minorHAnsi" w:cs="Arial"/>
          <w:color w:val="4472C4" w:themeColor="accent1"/>
          <w:szCs w:val="22"/>
          <w:highlight w:val="lightGray"/>
          <w:lang w:eastAsia="en-US"/>
          <w14:ligatures w14:val="standardContextual"/>
        </w:rPr>
        <w:t xml:space="preserve">Građevine u šumi i na šumskom zemljištu te građevine u funkciji lovstva planirati izvan područja rasprostranjenosti staništa pogodnih za ciljne vrste POVS HR2001320 Crna gora, POVS HR2000368 Peteranec, ciljnog stanišnog tipa 6510 Nizinske košanice (Alopecurus pratensis, Sanguisorba officinalis) unutar POVS HR2000368 Peteranec i ključnih staništa ciljnih vrsta ptica POP HR1000008 Bilogora i Kalničko gorje. </w:t>
      </w:r>
    </w:p>
    <w:p w14:paraId="1F5F947E" w14:textId="77777777" w:rsidR="00334C01" w:rsidRPr="00AF689F" w:rsidRDefault="00334C01" w:rsidP="00457CE7">
      <w:pPr>
        <w:numPr>
          <w:ilvl w:val="0"/>
          <w:numId w:val="252"/>
        </w:numPr>
        <w:autoSpaceDE w:val="0"/>
        <w:autoSpaceDN w:val="0"/>
        <w:adjustRightInd w:val="0"/>
        <w:spacing w:line="259" w:lineRule="auto"/>
        <w:ind w:hanging="294"/>
        <w:rPr>
          <w:rFonts w:eastAsiaTheme="minorHAnsi" w:cs="Arial"/>
          <w:color w:val="4472C4" w:themeColor="accent1"/>
          <w:szCs w:val="22"/>
          <w:highlight w:val="lightGray"/>
          <w:lang w:eastAsia="en-US"/>
          <w14:ligatures w14:val="standardContextual"/>
        </w:rPr>
      </w:pPr>
      <w:r w:rsidRPr="00AF689F">
        <w:rPr>
          <w:rFonts w:eastAsiaTheme="minorHAnsi" w:cs="Arial"/>
          <w:color w:val="4472C4" w:themeColor="accent1"/>
          <w:szCs w:val="22"/>
          <w:highlight w:val="lightGray"/>
          <w:lang w:eastAsia="en-US"/>
          <w14:ligatures w14:val="standardContextual"/>
        </w:rPr>
        <w:t xml:space="preserve">Izgradnju planirati na način da se izbjegava zauzeće, fragmentacija ili degradacija staništa pogodnih za ciljne vrste POP HR1000008 Bilogora i Kalničko gorje te mogući kumulativno značajan gubitak površina staništa sukladno podacima o rasprostranjenosti ciljnih vrsta i stanišnih tipova područja ekološke mreže na području i u blizini planiranog zahvata. </w:t>
      </w:r>
    </w:p>
    <w:p w14:paraId="48268ED1" w14:textId="0D8E18F1" w:rsidR="00334C01" w:rsidRPr="00AF689F" w:rsidRDefault="00334C01" w:rsidP="00457CE7">
      <w:pPr>
        <w:numPr>
          <w:ilvl w:val="0"/>
          <w:numId w:val="252"/>
        </w:numPr>
        <w:autoSpaceDE w:val="0"/>
        <w:autoSpaceDN w:val="0"/>
        <w:adjustRightInd w:val="0"/>
        <w:spacing w:line="259" w:lineRule="auto"/>
        <w:ind w:hanging="294"/>
        <w:rPr>
          <w:rFonts w:eastAsiaTheme="minorHAnsi" w:cs="Arial"/>
          <w:color w:val="4472C4" w:themeColor="accent1"/>
          <w:szCs w:val="22"/>
          <w:highlight w:val="lightGray"/>
          <w:lang w:eastAsia="en-US"/>
          <w14:ligatures w14:val="standardContextual"/>
        </w:rPr>
      </w:pPr>
      <w:r w:rsidRPr="00AF689F">
        <w:rPr>
          <w:rFonts w:eastAsiaTheme="minorHAnsi" w:cs="Arial"/>
          <w:color w:val="4472C4" w:themeColor="accent1"/>
          <w:szCs w:val="22"/>
          <w:highlight w:val="lightGray"/>
          <w:lang w:eastAsia="en-US"/>
          <w14:ligatures w14:val="standardContextual"/>
        </w:rPr>
        <w:t xml:space="preserve">Prilikom gospodarenja šumama na području rasprostranjenosti pogodnih staništa za ciljne vrste leptira POVS HR2001320 Crna gora: </w:t>
      </w:r>
    </w:p>
    <w:p w14:paraId="377484DB" w14:textId="77777777" w:rsidR="00334C01" w:rsidRPr="00AF689F" w:rsidRDefault="00334C01" w:rsidP="00457CE7">
      <w:pPr>
        <w:pStyle w:val="Odlomakpopisa"/>
        <w:numPr>
          <w:ilvl w:val="0"/>
          <w:numId w:val="252"/>
        </w:numPr>
        <w:autoSpaceDE w:val="0"/>
        <w:autoSpaceDN w:val="0"/>
        <w:adjustRightInd w:val="0"/>
        <w:spacing w:after="160" w:line="259" w:lineRule="auto"/>
        <w:ind w:left="993" w:hanging="284"/>
        <w:rPr>
          <w:rFonts w:ascii="Arial" w:eastAsiaTheme="minorHAnsi" w:hAnsi="Arial" w:cs="Arial"/>
          <w:color w:val="4472C4" w:themeColor="accent1"/>
          <w:highlight w:val="lightGray"/>
          <w:lang w:val="hr-HR"/>
          <w14:ligatures w14:val="standardContextual"/>
        </w:rPr>
      </w:pPr>
      <w:r w:rsidRPr="00AF689F">
        <w:rPr>
          <w:rFonts w:ascii="Arial" w:eastAsiaTheme="minorHAnsi" w:hAnsi="Arial" w:cs="Arial"/>
          <w:color w:val="4472C4" w:themeColor="accent1"/>
          <w:highlight w:val="lightGray"/>
          <w:lang w:val="hr-HR"/>
          <w14:ligatures w14:val="standardContextual"/>
        </w:rPr>
        <w:t xml:space="preserve">održavati šume, čistine unutar šuma (livade, pašnjake i dr.) i njihove grmolike rubne površine te šumske rubove </w:t>
      </w:r>
    </w:p>
    <w:p w14:paraId="5D71CD21" w14:textId="77777777" w:rsidR="00334C01" w:rsidRPr="00AF689F" w:rsidRDefault="00334C01" w:rsidP="00457CE7">
      <w:pPr>
        <w:pStyle w:val="Odlomakpopisa"/>
        <w:numPr>
          <w:ilvl w:val="0"/>
          <w:numId w:val="252"/>
        </w:numPr>
        <w:autoSpaceDE w:val="0"/>
        <w:autoSpaceDN w:val="0"/>
        <w:adjustRightInd w:val="0"/>
        <w:spacing w:after="160" w:line="259" w:lineRule="auto"/>
        <w:ind w:left="993" w:hanging="284"/>
        <w:rPr>
          <w:rFonts w:ascii="Arial" w:eastAsiaTheme="minorHAnsi" w:hAnsi="Arial" w:cs="Arial"/>
          <w:color w:val="4472C4" w:themeColor="accent1"/>
          <w:highlight w:val="lightGray"/>
          <w:lang w:val="hr-HR"/>
          <w14:ligatures w14:val="standardContextual"/>
        </w:rPr>
      </w:pPr>
      <w:r w:rsidRPr="00AF689F">
        <w:rPr>
          <w:rFonts w:ascii="Arial" w:eastAsiaTheme="minorHAnsi" w:hAnsi="Arial" w:cs="Arial"/>
          <w:color w:val="4472C4" w:themeColor="accent1"/>
          <w:highlight w:val="lightGray"/>
          <w:lang w:val="hr-HR"/>
          <w14:ligatures w14:val="standardContextual"/>
        </w:rPr>
        <w:t xml:space="preserve">očuvati prisutnost ovipozicijskih biljaka i biljaka hraniteljica za vrstu danja medonjica (Euplagia quadripunctaria) </w:t>
      </w:r>
    </w:p>
    <w:p w14:paraId="420A411E" w14:textId="77777777" w:rsidR="00334C01" w:rsidRPr="00AF689F" w:rsidRDefault="00334C01" w:rsidP="00457CE7">
      <w:pPr>
        <w:pStyle w:val="Odlomakpopisa"/>
        <w:numPr>
          <w:ilvl w:val="0"/>
          <w:numId w:val="252"/>
        </w:numPr>
        <w:autoSpaceDE w:val="0"/>
        <w:autoSpaceDN w:val="0"/>
        <w:adjustRightInd w:val="0"/>
        <w:spacing w:after="160" w:line="259" w:lineRule="auto"/>
        <w:ind w:left="993" w:hanging="284"/>
        <w:rPr>
          <w:rFonts w:ascii="Arial" w:eastAsiaTheme="minorHAnsi" w:hAnsi="Arial" w:cs="Arial"/>
          <w:color w:val="4472C4" w:themeColor="accent1"/>
          <w:highlight w:val="lightGray"/>
          <w:lang w:val="hr-HR"/>
          <w14:ligatures w14:val="standardContextual"/>
        </w:rPr>
      </w:pPr>
      <w:r w:rsidRPr="00AF689F">
        <w:rPr>
          <w:rFonts w:ascii="Arial" w:eastAsiaTheme="minorHAnsi" w:hAnsi="Arial" w:cs="Arial"/>
          <w:color w:val="4472C4" w:themeColor="accent1"/>
          <w:highlight w:val="lightGray"/>
          <w:lang w:val="hr-HR"/>
          <w14:ligatures w14:val="standardContextual"/>
        </w:rPr>
        <w:t xml:space="preserve">osigurati prisutnost ovipozicijskih biljaka iz porodice grahorica (Fabaceae), primarno crne graholike (Lathyrus niger) na staništu vrste Grundov šumski bijelac (Leptidea morsei) </w:t>
      </w:r>
    </w:p>
    <w:p w14:paraId="2AE32DA8" w14:textId="77777777" w:rsidR="00334C01" w:rsidRPr="00AF689F" w:rsidRDefault="00334C01" w:rsidP="00457CE7">
      <w:pPr>
        <w:pStyle w:val="Odlomakpopisa"/>
        <w:numPr>
          <w:ilvl w:val="0"/>
          <w:numId w:val="252"/>
        </w:numPr>
        <w:autoSpaceDE w:val="0"/>
        <w:autoSpaceDN w:val="0"/>
        <w:adjustRightInd w:val="0"/>
        <w:spacing w:after="160" w:line="259" w:lineRule="auto"/>
        <w:ind w:left="993" w:hanging="284"/>
        <w:rPr>
          <w:rFonts w:ascii="Arial" w:eastAsiaTheme="minorHAnsi" w:hAnsi="Arial" w:cs="Arial"/>
          <w:color w:val="4472C4" w:themeColor="accent1"/>
          <w:highlight w:val="lightGray"/>
          <w:lang w:val="hr-HR"/>
          <w14:ligatures w14:val="standardContextual"/>
        </w:rPr>
      </w:pPr>
      <w:r w:rsidRPr="00AF689F">
        <w:rPr>
          <w:rFonts w:ascii="Arial" w:eastAsiaTheme="minorHAnsi" w:hAnsi="Arial" w:cs="Arial"/>
          <w:color w:val="4472C4" w:themeColor="accent1"/>
          <w:highlight w:val="lightGray"/>
          <w:lang w:val="hr-HR"/>
          <w14:ligatures w14:val="standardContextual"/>
        </w:rPr>
        <w:t xml:space="preserve">ograničiti upotrebu sredstava za zaštitu bilja i mineralnih gnojiva na pogodnim staništima ciljnih vrsta leptira i u njihovoj neposrednoj blizini </w:t>
      </w:r>
    </w:p>
    <w:p w14:paraId="4B16B5B2" w14:textId="42394A46" w:rsidR="00334C01" w:rsidRPr="00AF689F" w:rsidRDefault="00334C01" w:rsidP="00457CE7">
      <w:pPr>
        <w:pStyle w:val="Odlomakpopisa"/>
        <w:numPr>
          <w:ilvl w:val="0"/>
          <w:numId w:val="252"/>
        </w:numPr>
        <w:autoSpaceDE w:val="0"/>
        <w:autoSpaceDN w:val="0"/>
        <w:adjustRightInd w:val="0"/>
        <w:spacing w:after="0" w:line="259" w:lineRule="auto"/>
        <w:ind w:left="993" w:hanging="284"/>
        <w:rPr>
          <w:rFonts w:ascii="Arial" w:eastAsiaTheme="minorHAnsi" w:hAnsi="Arial" w:cs="Arial"/>
          <w:color w:val="4472C4" w:themeColor="accent1"/>
          <w:highlight w:val="lightGray"/>
          <w:lang w:val="hr-HR"/>
          <w14:ligatures w14:val="standardContextual"/>
        </w:rPr>
      </w:pPr>
      <w:r w:rsidRPr="00AF689F">
        <w:rPr>
          <w:rFonts w:ascii="Arial" w:eastAsiaTheme="minorHAnsi" w:hAnsi="Arial" w:cs="Arial"/>
          <w:color w:val="4472C4" w:themeColor="accent1"/>
          <w:highlight w:val="lightGray"/>
          <w:lang w:val="hr-HR"/>
          <w14:ligatures w14:val="standardContextual"/>
        </w:rPr>
        <w:lastRenderedPageBreak/>
        <w:t xml:space="preserve">ne uređivati (kositi) rubove šume tijekom proljeća i ljeta, a košnju obavljati jednom godišnje (u rujnu). </w:t>
      </w:r>
    </w:p>
    <w:p w14:paraId="00878610" w14:textId="77777777" w:rsidR="00334C01" w:rsidRDefault="00334C01" w:rsidP="007759C6">
      <w:pPr>
        <w:pStyle w:val="clanak"/>
        <w:rPr>
          <w:rFonts w:cs="Arial"/>
          <w:snapToGrid w:val="0"/>
          <w:szCs w:val="22"/>
          <w:lang w:val="hr-HR" w:eastAsia="en-US"/>
        </w:rPr>
      </w:pPr>
    </w:p>
    <w:p w14:paraId="3BB3B49B" w14:textId="26324180" w:rsidR="007759C6" w:rsidRPr="001D5CBF" w:rsidRDefault="007759C6" w:rsidP="001D5CBF">
      <w:pPr>
        <w:keepNext/>
        <w:outlineLvl w:val="4"/>
        <w:rPr>
          <w:rFonts w:cs="Arial"/>
          <w:b/>
          <w:szCs w:val="24"/>
        </w:rPr>
      </w:pPr>
      <w:bookmarkStart w:id="701" w:name="_Toc146793203"/>
      <w:bookmarkStart w:id="702" w:name="_Hlk143157776"/>
      <w:r w:rsidRPr="001D5CBF">
        <w:rPr>
          <w:rFonts w:cs="Arial"/>
          <w:b/>
          <w:szCs w:val="24"/>
        </w:rPr>
        <w:t xml:space="preserve">Planinarski domovi, skloništa i </w:t>
      </w:r>
      <w:r w:rsidRPr="001D5CBF">
        <w:rPr>
          <w:rFonts w:cs="Arial"/>
          <w:b/>
          <w:strike/>
          <w:szCs w:val="24"/>
        </w:rPr>
        <w:t>sl.</w:t>
      </w:r>
      <w:bookmarkEnd w:id="701"/>
      <w:r w:rsidR="00A721CD" w:rsidRPr="001D5CBF">
        <w:rPr>
          <w:rFonts w:cs="Arial"/>
          <w:b/>
          <w:szCs w:val="24"/>
        </w:rPr>
        <w:t xml:space="preserve"> </w:t>
      </w:r>
      <w:r w:rsidR="00A721CD" w:rsidRPr="00AF689F">
        <w:rPr>
          <w:rFonts w:cs="Arial"/>
          <w:b/>
          <w:color w:val="FF0000"/>
          <w:szCs w:val="24"/>
        </w:rPr>
        <w:t>slično</w:t>
      </w:r>
    </w:p>
    <w:bookmarkEnd w:id="702"/>
    <w:p w14:paraId="782470F4" w14:textId="77777777" w:rsidR="007759C6" w:rsidRDefault="007759C6" w:rsidP="007759C6">
      <w:pPr>
        <w:pStyle w:val="clanak"/>
        <w:rPr>
          <w:rFonts w:cs="Arial"/>
          <w:snapToGrid w:val="0"/>
          <w:szCs w:val="22"/>
          <w:lang w:val="hr-HR" w:eastAsia="en-US"/>
        </w:rPr>
      </w:pPr>
    </w:p>
    <w:p w14:paraId="6B6DF7AC" w14:textId="77777777" w:rsidR="003F6E77" w:rsidRPr="00066FEF" w:rsidRDefault="003F6E77" w:rsidP="007759C6">
      <w:pPr>
        <w:pStyle w:val="clanak"/>
        <w:rPr>
          <w:rFonts w:cs="Arial"/>
          <w:snapToGrid w:val="0"/>
          <w:szCs w:val="22"/>
          <w:lang w:val="hr-HR" w:eastAsia="en-US"/>
        </w:rPr>
      </w:pPr>
    </w:p>
    <w:p w14:paraId="290E27E5" w14:textId="77777777" w:rsidR="007759C6" w:rsidRPr="00AE35D5" w:rsidRDefault="007759C6" w:rsidP="00AE35D5">
      <w:pPr>
        <w:jc w:val="center"/>
        <w:rPr>
          <w:b/>
          <w:bCs/>
          <w:snapToGrid w:val="0"/>
          <w:lang w:eastAsia="en-US"/>
        </w:rPr>
      </w:pPr>
      <w:bookmarkStart w:id="703" w:name="_Toc146793204"/>
      <w:bookmarkStart w:id="704" w:name="_Toc164947494"/>
      <w:r w:rsidRPr="00AE35D5">
        <w:rPr>
          <w:b/>
          <w:bCs/>
          <w:snapToGrid w:val="0"/>
          <w:lang w:eastAsia="en-US"/>
        </w:rPr>
        <w:t>Članak 97.</w:t>
      </w:r>
      <w:bookmarkEnd w:id="703"/>
      <w:bookmarkEnd w:id="704"/>
    </w:p>
    <w:p w14:paraId="1F1D3B5C" w14:textId="77777777" w:rsidR="007759C6" w:rsidRPr="00066FEF" w:rsidRDefault="007759C6" w:rsidP="007759C6">
      <w:pPr>
        <w:pStyle w:val="clanak"/>
        <w:rPr>
          <w:rFonts w:cs="Arial"/>
          <w:snapToGrid w:val="0"/>
          <w:szCs w:val="22"/>
          <w:lang w:val="hr-HR" w:eastAsia="en-US"/>
        </w:rPr>
      </w:pPr>
    </w:p>
    <w:p w14:paraId="3F7AF09E" w14:textId="711A2107" w:rsidR="007759C6" w:rsidRPr="00066FEF" w:rsidRDefault="007759C6" w:rsidP="007759C6">
      <w:pPr>
        <w:pStyle w:val="clanak"/>
        <w:rPr>
          <w:rFonts w:cs="Arial"/>
          <w:snapToGrid w:val="0"/>
          <w:color w:val="ED7D31" w:themeColor="accent2"/>
          <w:szCs w:val="22"/>
          <w:lang w:val="hr-HR" w:eastAsia="en-US"/>
        </w:rPr>
      </w:pPr>
      <w:r w:rsidRPr="00066FEF">
        <w:rPr>
          <w:rFonts w:cs="Arial"/>
          <w:snapToGrid w:val="0"/>
          <w:szCs w:val="22"/>
          <w:lang w:val="hr-HR" w:eastAsia="en-US"/>
        </w:rPr>
        <w:t>(1)</w:t>
      </w:r>
      <w:r w:rsidRPr="00066FEF">
        <w:rPr>
          <w:rFonts w:cs="Arial"/>
          <w:snapToGrid w:val="0"/>
          <w:szCs w:val="22"/>
          <w:lang w:val="hr-HR" w:eastAsia="en-US"/>
        </w:rPr>
        <w:tab/>
        <w:t xml:space="preserve">Na prostoru Grada Koprivnice omogućava se izgradnja planinarskih domova, skloništa i </w:t>
      </w:r>
      <w:r w:rsidRPr="00066FEF">
        <w:rPr>
          <w:rFonts w:cs="Arial"/>
          <w:snapToGrid w:val="0"/>
          <w:color w:val="000000"/>
          <w:szCs w:val="22"/>
          <w:lang w:val="hr-HR" w:eastAsia="en-US"/>
        </w:rPr>
        <w:t xml:space="preserve">sličnih građevina za sklanjanje i boravak planinara sukladno </w:t>
      </w:r>
      <w:r w:rsidRPr="00066FEF">
        <w:rPr>
          <w:rFonts w:cs="Arial"/>
          <w:strike/>
          <w:snapToGrid w:val="0"/>
          <w:color w:val="000000"/>
          <w:szCs w:val="22"/>
          <w:lang w:val="hr-HR" w:eastAsia="en-US"/>
        </w:rPr>
        <w:t>Zakonu o šumama i posebnim propisima.</w:t>
      </w:r>
      <w:r w:rsidR="00A721CD" w:rsidRPr="00066FEF">
        <w:rPr>
          <w:rFonts w:cs="Arial"/>
          <w:snapToGrid w:val="0"/>
          <w:color w:val="ED7D31" w:themeColor="accent2"/>
          <w:szCs w:val="22"/>
          <w:lang w:val="hr-HR" w:eastAsia="en-US"/>
        </w:rPr>
        <w:t xml:space="preserve"> </w:t>
      </w:r>
      <w:r w:rsidR="00A721CD" w:rsidRPr="00AF689F">
        <w:rPr>
          <w:rFonts w:cs="Arial"/>
          <w:snapToGrid w:val="0"/>
          <w:color w:val="FF0000"/>
          <w:szCs w:val="22"/>
          <w:lang w:val="hr-HR" w:eastAsia="en-US"/>
        </w:rPr>
        <w:t>važećoj zakonskoj regulativi.</w:t>
      </w:r>
    </w:p>
    <w:p w14:paraId="6A6DC014" w14:textId="77777777" w:rsidR="007759C6" w:rsidRPr="00066FEF" w:rsidRDefault="007759C6" w:rsidP="007759C6">
      <w:pPr>
        <w:pStyle w:val="clanak"/>
        <w:rPr>
          <w:rFonts w:cs="Arial"/>
          <w:snapToGrid w:val="0"/>
          <w:szCs w:val="22"/>
          <w:lang w:val="hr-HR" w:eastAsia="en-US"/>
        </w:rPr>
      </w:pPr>
    </w:p>
    <w:p w14:paraId="3C476006" w14:textId="78FB1E7B" w:rsidR="00F473CD" w:rsidRDefault="007759C6" w:rsidP="007759C6">
      <w:pPr>
        <w:pStyle w:val="clanak"/>
        <w:rPr>
          <w:rFonts w:cs="Arial"/>
          <w:snapToGrid w:val="0"/>
          <w:color w:val="000000"/>
          <w:szCs w:val="22"/>
          <w:lang w:val="hr-HR" w:eastAsia="en-US"/>
        </w:rPr>
      </w:pPr>
      <w:r w:rsidRPr="00066FEF">
        <w:rPr>
          <w:rFonts w:cs="Arial"/>
          <w:snapToGrid w:val="0"/>
          <w:color w:val="000000"/>
          <w:szCs w:val="22"/>
          <w:lang w:val="hr-HR" w:eastAsia="en-US"/>
        </w:rPr>
        <w:t>(2)</w:t>
      </w:r>
      <w:r w:rsidRPr="00066FEF">
        <w:rPr>
          <w:rFonts w:cs="Arial"/>
          <w:snapToGrid w:val="0"/>
          <w:color w:val="000000"/>
          <w:szCs w:val="22"/>
          <w:lang w:val="hr-HR" w:eastAsia="en-US"/>
        </w:rPr>
        <w:tab/>
        <w:t xml:space="preserve"> </w:t>
      </w:r>
      <w:r w:rsidR="00F16C58" w:rsidRPr="00066FEF">
        <w:rPr>
          <w:rFonts w:cs="Arial"/>
          <w:snapToGrid w:val="0"/>
          <w:color w:val="000000"/>
          <w:szCs w:val="22"/>
          <w:lang w:val="hr-HR" w:eastAsia="en-US"/>
        </w:rPr>
        <w:t xml:space="preserve">Najveća dopuštena </w:t>
      </w:r>
      <w:r w:rsidR="00F16C58" w:rsidRPr="003E7A0A">
        <w:rPr>
          <w:rFonts w:cs="Arial"/>
          <w:snapToGrid w:val="0"/>
          <w:color w:val="000000"/>
          <w:szCs w:val="22"/>
          <w:lang w:val="hr-HR" w:eastAsia="en-US"/>
        </w:rPr>
        <w:t>ukupna</w:t>
      </w:r>
      <w:r w:rsidR="00F16C58" w:rsidRPr="00066FEF">
        <w:rPr>
          <w:rFonts w:cs="Arial"/>
          <w:snapToGrid w:val="0"/>
          <w:color w:val="000000"/>
          <w:szCs w:val="22"/>
          <w:lang w:val="hr-HR" w:eastAsia="en-US"/>
        </w:rPr>
        <w:t xml:space="preserve"> visina građevine iz stavka </w:t>
      </w:r>
      <w:r w:rsidR="00F16C58" w:rsidRPr="00066BFB">
        <w:rPr>
          <w:rFonts w:cs="Arial"/>
          <w:strike/>
          <w:snapToGrid w:val="0"/>
          <w:color w:val="000000"/>
          <w:szCs w:val="22"/>
          <w:lang w:val="hr-HR" w:eastAsia="en-US"/>
        </w:rPr>
        <w:t>(1)</w:t>
      </w:r>
      <w:r w:rsidR="00F16C58" w:rsidRPr="00066FEF">
        <w:rPr>
          <w:rFonts w:cs="Arial"/>
          <w:snapToGrid w:val="0"/>
          <w:color w:val="000000"/>
          <w:szCs w:val="22"/>
          <w:lang w:val="hr-HR" w:eastAsia="en-US"/>
        </w:rPr>
        <w:t xml:space="preserve"> </w:t>
      </w:r>
      <w:r w:rsidR="00F16C58" w:rsidRPr="002F1450">
        <w:rPr>
          <w:rFonts w:cs="Arial"/>
          <w:snapToGrid w:val="0"/>
          <w:color w:val="FF0000"/>
          <w:szCs w:val="22"/>
          <w:lang w:val="hr-HR" w:eastAsia="en-US"/>
        </w:rPr>
        <w:t xml:space="preserve">1. </w:t>
      </w:r>
      <w:r w:rsidR="00F16C58" w:rsidRPr="00066FEF">
        <w:rPr>
          <w:rFonts w:cs="Arial"/>
          <w:snapToGrid w:val="0"/>
          <w:color w:val="000000"/>
          <w:szCs w:val="22"/>
          <w:lang w:val="hr-HR" w:eastAsia="en-US"/>
        </w:rPr>
        <w:t xml:space="preserve">ovog članka iznosi </w:t>
      </w:r>
      <w:r w:rsidR="00F16C58" w:rsidRPr="002F1450">
        <w:rPr>
          <w:rFonts w:cs="Arial"/>
          <w:snapToGrid w:val="0"/>
          <w:color w:val="FF0000"/>
          <w:szCs w:val="22"/>
          <w:lang w:val="hr-HR" w:eastAsia="en-US"/>
        </w:rPr>
        <w:t>Vu=</w:t>
      </w:r>
      <w:r w:rsidR="00F16C58" w:rsidRPr="00066FEF">
        <w:rPr>
          <w:rFonts w:cs="Arial"/>
          <w:snapToGrid w:val="0"/>
          <w:color w:val="000000"/>
          <w:szCs w:val="22"/>
          <w:lang w:val="hr-HR" w:eastAsia="en-US"/>
        </w:rPr>
        <w:t>12</w:t>
      </w:r>
      <w:r w:rsidR="00E65346" w:rsidRPr="00AF689F">
        <w:rPr>
          <w:rFonts w:cs="Arial"/>
          <w:snapToGrid w:val="0"/>
          <w:color w:val="FF0000"/>
          <w:szCs w:val="22"/>
          <w:lang w:val="hr-HR" w:eastAsia="en-US"/>
        </w:rPr>
        <w:t>,0</w:t>
      </w:r>
      <w:r w:rsidR="00E65346">
        <w:rPr>
          <w:rFonts w:cs="Arial"/>
          <w:snapToGrid w:val="0"/>
          <w:color w:val="ED7D31" w:themeColor="accent2"/>
          <w:szCs w:val="22"/>
          <w:lang w:val="hr-HR" w:eastAsia="en-US"/>
        </w:rPr>
        <w:t xml:space="preserve"> </w:t>
      </w:r>
      <w:r w:rsidR="00E65346" w:rsidRPr="00AF689F">
        <w:rPr>
          <w:rFonts w:cs="Arial"/>
          <w:snapToGrid w:val="0"/>
          <w:color w:val="FF0000"/>
          <w:szCs w:val="22"/>
          <w:lang w:val="hr-HR" w:eastAsia="en-US"/>
        </w:rPr>
        <w:t>m</w:t>
      </w:r>
      <w:r w:rsidR="00F16C58" w:rsidRPr="00066FEF">
        <w:rPr>
          <w:rFonts w:cs="Arial"/>
          <w:snapToGrid w:val="0"/>
          <w:color w:val="000000"/>
          <w:szCs w:val="22"/>
          <w:lang w:val="hr-HR" w:eastAsia="en-US"/>
        </w:rPr>
        <w:t xml:space="preserve"> </w:t>
      </w:r>
      <w:r w:rsidR="00F16C58" w:rsidRPr="00E65346">
        <w:rPr>
          <w:rFonts w:cs="Arial"/>
          <w:strike/>
          <w:snapToGrid w:val="0"/>
          <w:color w:val="000000"/>
          <w:szCs w:val="22"/>
          <w:lang w:val="hr-HR" w:eastAsia="en-US"/>
        </w:rPr>
        <w:t>metara</w:t>
      </w:r>
      <w:r w:rsidR="00F16C58" w:rsidRPr="00066FEF">
        <w:rPr>
          <w:rFonts w:cs="Arial"/>
          <w:snapToGrid w:val="0"/>
          <w:color w:val="000000"/>
          <w:szCs w:val="22"/>
          <w:lang w:val="hr-HR" w:eastAsia="en-US"/>
        </w:rPr>
        <w:t>.</w:t>
      </w:r>
    </w:p>
    <w:p w14:paraId="3462BD94" w14:textId="77777777" w:rsidR="00F16C58" w:rsidRPr="00F16C58" w:rsidRDefault="00F16C58" w:rsidP="007759C6">
      <w:pPr>
        <w:pStyle w:val="clanak"/>
        <w:rPr>
          <w:rFonts w:cs="Arial"/>
          <w:snapToGrid w:val="0"/>
          <w:color w:val="000000"/>
          <w:szCs w:val="22"/>
          <w:lang w:val="hr-HR" w:eastAsia="en-US"/>
        </w:rPr>
      </w:pPr>
    </w:p>
    <w:p w14:paraId="09ED6FB9" w14:textId="5D2E9DD4"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(3)</w:t>
      </w:r>
      <w:r w:rsidRPr="00066FEF">
        <w:rPr>
          <w:rFonts w:cs="Arial"/>
          <w:snapToGrid w:val="0"/>
          <w:szCs w:val="22"/>
          <w:lang w:val="hr-HR" w:eastAsia="en-US"/>
        </w:rPr>
        <w:tab/>
      </w:r>
      <w:r w:rsidRPr="00066FEF">
        <w:rPr>
          <w:rFonts w:cs="Arial"/>
          <w:strike/>
          <w:snapToGrid w:val="0"/>
          <w:szCs w:val="22"/>
          <w:lang w:val="hr-HR" w:eastAsia="en-US"/>
        </w:rPr>
        <w:t>Oblikovanje građevina definirano je člankom 32. ovih Odredbi za provođenje</w:t>
      </w:r>
      <w:r w:rsidR="00220EDD" w:rsidRPr="00066FEF">
        <w:rPr>
          <w:rFonts w:cs="Arial"/>
          <w:strike/>
          <w:snapToGrid w:val="0"/>
          <w:szCs w:val="22"/>
          <w:lang w:val="hr-HR" w:eastAsia="en-US"/>
        </w:rPr>
        <w:t>.</w:t>
      </w:r>
    </w:p>
    <w:p w14:paraId="7C71150A" w14:textId="544A8C56" w:rsidR="00220EDD" w:rsidRPr="00AF689F" w:rsidRDefault="00220EDD" w:rsidP="00220EDD">
      <w:pPr>
        <w:pStyle w:val="clanak"/>
        <w:rPr>
          <w:rFonts w:ascii="Times New Roman" w:hAnsi="Times New Roman"/>
          <w:snapToGrid w:val="0"/>
          <w:color w:val="FF0000"/>
          <w:szCs w:val="22"/>
          <w:lang w:val="hr-HR" w:eastAsia="en-US"/>
        </w:rPr>
      </w:pPr>
      <w:r w:rsidRPr="00AF689F">
        <w:rPr>
          <w:rFonts w:cs="Arial"/>
          <w:snapToGrid w:val="0"/>
          <w:color w:val="FF0000"/>
          <w:szCs w:val="22"/>
          <w:lang w:val="hr-HR" w:eastAsia="en-US"/>
        </w:rPr>
        <w:t xml:space="preserve">Ostali uvjeti uređenja čestice i gradnja </w:t>
      </w:r>
      <w:r w:rsidR="000949CD" w:rsidRPr="00AF689F">
        <w:rPr>
          <w:rFonts w:cs="Arial"/>
          <w:snapToGrid w:val="0"/>
          <w:color w:val="FF0000"/>
          <w:szCs w:val="22"/>
          <w:lang w:val="hr-HR" w:eastAsia="en-US"/>
        </w:rPr>
        <w:t>građevina iz stavka 1. ovog članka</w:t>
      </w:r>
      <w:r w:rsidRPr="00AF689F">
        <w:rPr>
          <w:rFonts w:cs="Arial"/>
          <w:snapToGrid w:val="0"/>
          <w:color w:val="FF0000"/>
          <w:szCs w:val="22"/>
          <w:lang w:val="hr-HR" w:eastAsia="en-US"/>
        </w:rPr>
        <w:t xml:space="preserve"> određeni su u poglavlju </w:t>
      </w:r>
      <w:r w:rsidRPr="00AF689F">
        <w:rPr>
          <w:rFonts w:cs="Arial"/>
          <w:b/>
          <w:bCs/>
          <w:snapToGrid w:val="0"/>
          <w:color w:val="FF0000"/>
          <w:szCs w:val="22"/>
          <w:lang w:val="hr-HR" w:eastAsia="en-US"/>
        </w:rPr>
        <w:t>Opći uvjeti uređenja građevne čestice i gradnja građevina</w:t>
      </w:r>
      <w:r w:rsidRPr="00AF689F">
        <w:rPr>
          <w:rFonts w:cs="Arial"/>
          <w:snapToGrid w:val="0"/>
          <w:color w:val="FF0000"/>
          <w:szCs w:val="22"/>
          <w:lang w:val="hr-HR" w:eastAsia="en-US"/>
        </w:rPr>
        <w:t xml:space="preserve"> ovog Prostornog plana.</w:t>
      </w:r>
    </w:p>
    <w:p w14:paraId="5F183B70" w14:textId="77777777" w:rsidR="007759C6" w:rsidRDefault="007759C6" w:rsidP="007759C6">
      <w:pPr>
        <w:pStyle w:val="clanak"/>
        <w:rPr>
          <w:rFonts w:cs="Arial"/>
          <w:snapToGrid w:val="0"/>
          <w:szCs w:val="22"/>
          <w:lang w:val="hr-HR" w:eastAsia="en-US"/>
        </w:rPr>
      </w:pPr>
    </w:p>
    <w:p w14:paraId="0A00D0EA" w14:textId="1129FB31" w:rsidR="00375611" w:rsidRPr="00AF689F" w:rsidRDefault="00375611" w:rsidP="00375611">
      <w:pPr>
        <w:rPr>
          <w:rFonts w:eastAsiaTheme="minorHAnsi" w:cs="Arial"/>
          <w:color w:val="4472C4" w:themeColor="accent1"/>
          <w:szCs w:val="22"/>
          <w:highlight w:val="lightGray"/>
          <w:lang w:eastAsia="en-US"/>
          <w14:ligatures w14:val="standardContextual"/>
        </w:rPr>
      </w:pPr>
      <w:r w:rsidRPr="00AF689F">
        <w:rPr>
          <w:rFonts w:cs="Arial"/>
          <w:snapToGrid w:val="0"/>
          <w:color w:val="4472C4" w:themeColor="accent1"/>
          <w:szCs w:val="22"/>
          <w:highlight w:val="lightGray"/>
          <w:lang w:eastAsia="en-US"/>
        </w:rPr>
        <w:t xml:space="preserve">(4) </w:t>
      </w:r>
      <w:r w:rsidRPr="00AF689F">
        <w:rPr>
          <w:rFonts w:eastAsiaTheme="minorHAnsi" w:cs="Arial"/>
          <w:color w:val="4472C4" w:themeColor="accent1"/>
          <w:szCs w:val="22"/>
          <w:highlight w:val="lightGray"/>
          <w:lang w:eastAsia="en-US"/>
          <w14:ligatures w14:val="standardContextual"/>
        </w:rPr>
        <w:t>Mjere ublažavanja potencijalnih negativnih utjecaja kod obavljanja turističke djelatnosti ili sportsko-rekreacijskog turizma na šumi i šumskom zemljištu, pješačke, biciklističke, jahaće i trim staze i slično ovog Prostornog plana na ekološku mrežu su:</w:t>
      </w:r>
    </w:p>
    <w:p w14:paraId="31DD787A" w14:textId="77777777" w:rsidR="00375611" w:rsidRPr="00AF689F" w:rsidRDefault="00375611" w:rsidP="00457CE7">
      <w:pPr>
        <w:pStyle w:val="Odlomakpopisa"/>
        <w:numPr>
          <w:ilvl w:val="0"/>
          <w:numId w:val="253"/>
        </w:numPr>
        <w:autoSpaceDE w:val="0"/>
        <w:autoSpaceDN w:val="0"/>
        <w:adjustRightInd w:val="0"/>
        <w:spacing w:after="160" w:line="259" w:lineRule="auto"/>
        <w:ind w:left="567" w:hanging="283"/>
        <w:rPr>
          <w:rFonts w:ascii="Arial" w:eastAsiaTheme="minorHAnsi" w:hAnsi="Arial" w:cs="Arial"/>
          <w:color w:val="4472C4" w:themeColor="accent1"/>
          <w:highlight w:val="lightGray"/>
          <w:lang w:val="hr-HR"/>
          <w14:ligatures w14:val="standardContextual"/>
        </w:rPr>
      </w:pPr>
      <w:r w:rsidRPr="00AF689F">
        <w:rPr>
          <w:rFonts w:ascii="Arial" w:eastAsiaTheme="minorHAnsi" w:hAnsi="Arial" w:cs="Arial"/>
          <w:color w:val="4472C4" w:themeColor="accent1"/>
          <w:highlight w:val="lightGray"/>
          <w:lang w:val="hr-HR"/>
          <w14:ligatures w14:val="standardContextual"/>
        </w:rPr>
        <w:t xml:space="preserve">Zahvate u svrhu obavljanja turističke djelatnosti ili sportsko rekreacijskog turizma planirati na način da se izbjegne zauzeće, fragmentacija ili degradacija staništa pogodnih za ciljne vrste te ciljnih stanišnih tipova područja ekološke mreže sukladno podacima o rasprostranjenosti na području i u blizini planiranog zahvata. </w:t>
      </w:r>
    </w:p>
    <w:p w14:paraId="590E76EC" w14:textId="27097BC2" w:rsidR="00375611" w:rsidRPr="00AF689F" w:rsidRDefault="00375611" w:rsidP="00457CE7">
      <w:pPr>
        <w:pStyle w:val="Odlomakpopisa"/>
        <w:numPr>
          <w:ilvl w:val="0"/>
          <w:numId w:val="253"/>
        </w:numPr>
        <w:autoSpaceDE w:val="0"/>
        <w:autoSpaceDN w:val="0"/>
        <w:adjustRightInd w:val="0"/>
        <w:spacing w:after="0" w:line="259" w:lineRule="auto"/>
        <w:ind w:left="567" w:hanging="283"/>
        <w:rPr>
          <w:rFonts w:ascii="Arial" w:eastAsiaTheme="minorHAnsi" w:hAnsi="Arial" w:cs="Arial"/>
          <w:color w:val="4472C4" w:themeColor="accent1"/>
          <w:highlight w:val="lightGray"/>
          <w:lang w:val="hr-HR"/>
          <w14:ligatures w14:val="standardContextual"/>
        </w:rPr>
      </w:pPr>
      <w:r w:rsidRPr="00AF689F">
        <w:rPr>
          <w:rFonts w:ascii="Arial" w:eastAsiaTheme="minorHAnsi" w:hAnsi="Arial" w:cs="Arial"/>
          <w:color w:val="4472C4" w:themeColor="accent1"/>
          <w:highlight w:val="lightGray"/>
          <w:lang w:val="hr-HR"/>
          <w14:ligatures w14:val="standardContextual"/>
        </w:rPr>
        <w:t xml:space="preserve">Radove unutar područja ekološke mreže HR1000008 Bilogora i Kalničko gorje planirati izvan razdoblja gniježđenja ciljnih vrsta ptica te izvan razdoblja utvrđenih sukladno posebnom propisu kojim se određuju mjere očuvanja ciljnih vrsta ptica u područjima ekološke mreže. </w:t>
      </w:r>
    </w:p>
    <w:p w14:paraId="66142893" w14:textId="77777777" w:rsidR="00375611" w:rsidRPr="00066FEF" w:rsidRDefault="00375611" w:rsidP="007759C6">
      <w:pPr>
        <w:pStyle w:val="clanak"/>
        <w:rPr>
          <w:rFonts w:cs="Arial"/>
          <w:snapToGrid w:val="0"/>
          <w:szCs w:val="22"/>
          <w:lang w:val="hr-HR" w:eastAsia="en-US"/>
        </w:rPr>
      </w:pPr>
    </w:p>
    <w:p w14:paraId="3FAD0F6E" w14:textId="77777777" w:rsidR="007759C6" w:rsidRPr="001D5CBF" w:rsidRDefault="007759C6" w:rsidP="001D5CBF">
      <w:pPr>
        <w:keepNext/>
        <w:outlineLvl w:val="4"/>
        <w:rPr>
          <w:rFonts w:cs="Arial"/>
          <w:b/>
          <w:szCs w:val="24"/>
        </w:rPr>
      </w:pPr>
      <w:bookmarkStart w:id="705" w:name="_Toc146793205"/>
      <w:bookmarkStart w:id="706" w:name="_Hlk140750550"/>
      <w:r w:rsidRPr="001D5CBF">
        <w:rPr>
          <w:rFonts w:cs="Arial"/>
          <w:b/>
          <w:szCs w:val="24"/>
        </w:rPr>
        <w:t>Građevine za iskorištavanje mineralnih sirovina</w:t>
      </w:r>
      <w:bookmarkEnd w:id="705"/>
    </w:p>
    <w:bookmarkEnd w:id="706"/>
    <w:p w14:paraId="6D35BD55" w14:textId="77777777" w:rsidR="007759C6" w:rsidRPr="00066FEF" w:rsidRDefault="007759C6" w:rsidP="007759C6">
      <w:pPr>
        <w:pStyle w:val="clanak"/>
        <w:rPr>
          <w:rFonts w:cs="Arial"/>
          <w:snapToGrid w:val="0"/>
          <w:szCs w:val="22"/>
          <w:lang w:val="hr-HR" w:eastAsia="en-US"/>
        </w:rPr>
      </w:pPr>
    </w:p>
    <w:p w14:paraId="41AD65EE" w14:textId="77777777" w:rsidR="007759C6" w:rsidRPr="00BB14D2" w:rsidRDefault="007759C6" w:rsidP="00BB14D2">
      <w:pPr>
        <w:jc w:val="center"/>
        <w:rPr>
          <w:b/>
          <w:bCs/>
          <w:snapToGrid w:val="0"/>
          <w:lang w:eastAsia="en-US"/>
        </w:rPr>
      </w:pPr>
      <w:bookmarkStart w:id="707" w:name="_Toc146793206"/>
      <w:bookmarkStart w:id="708" w:name="_Toc164947496"/>
      <w:r w:rsidRPr="00BB14D2">
        <w:rPr>
          <w:b/>
          <w:bCs/>
          <w:snapToGrid w:val="0"/>
          <w:lang w:eastAsia="en-US"/>
        </w:rPr>
        <w:t>Članak 98.</w:t>
      </w:r>
      <w:bookmarkEnd w:id="707"/>
      <w:bookmarkEnd w:id="708"/>
    </w:p>
    <w:p w14:paraId="342C45A3" w14:textId="77777777" w:rsidR="007759C6" w:rsidRPr="00066FEF" w:rsidRDefault="007759C6" w:rsidP="007759C6">
      <w:pPr>
        <w:pStyle w:val="clanak"/>
        <w:rPr>
          <w:rFonts w:cs="Arial"/>
          <w:snapToGrid w:val="0"/>
          <w:szCs w:val="22"/>
          <w:lang w:val="hr-HR" w:eastAsia="en-US"/>
        </w:rPr>
      </w:pPr>
    </w:p>
    <w:p w14:paraId="21784074"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(1)</w:t>
      </w:r>
      <w:r w:rsidRPr="00066FEF">
        <w:rPr>
          <w:rFonts w:cs="Arial"/>
          <w:snapToGrid w:val="0"/>
          <w:szCs w:val="22"/>
          <w:lang w:val="hr-HR" w:eastAsia="en-US"/>
        </w:rPr>
        <w:tab/>
        <w:t xml:space="preserve">Nova eksploatacijska polja mogu se formirati u skladu s propisima o rudarstvu, a kriteriji za određivanje lokacije za istraživanje i </w:t>
      </w:r>
      <w:r w:rsidRPr="00066FEF">
        <w:rPr>
          <w:rFonts w:cs="Arial"/>
          <w:snapToGrid w:val="0"/>
          <w:color w:val="000000"/>
          <w:szCs w:val="22"/>
          <w:lang w:val="hr-HR" w:eastAsia="en-US"/>
        </w:rPr>
        <w:t>eksploataciju</w:t>
      </w:r>
      <w:r w:rsidRPr="00066FEF">
        <w:rPr>
          <w:rFonts w:cs="Arial"/>
          <w:snapToGrid w:val="0"/>
          <w:color w:val="0070C0"/>
          <w:szCs w:val="22"/>
          <w:lang w:val="hr-HR" w:eastAsia="en-US"/>
        </w:rPr>
        <w:t xml:space="preserve"> </w:t>
      </w:r>
      <w:r w:rsidRPr="00066FEF">
        <w:rPr>
          <w:rFonts w:cs="Arial"/>
          <w:snapToGrid w:val="0"/>
          <w:szCs w:val="22"/>
          <w:lang w:val="hr-HR" w:eastAsia="en-US"/>
        </w:rPr>
        <w:t>mineralnih sirovina su:</w:t>
      </w:r>
    </w:p>
    <w:p w14:paraId="1D4D6B7F" w14:textId="77777777" w:rsidR="007759C6" w:rsidRPr="00066FEF" w:rsidRDefault="007759C6" w:rsidP="007759C6">
      <w:pPr>
        <w:pStyle w:val="clanak"/>
        <w:ind w:left="426" w:hanging="426"/>
        <w:rPr>
          <w:rFonts w:cs="Arial"/>
          <w:snapToGrid w:val="0"/>
          <w:szCs w:val="22"/>
          <w:lang w:val="hr-HR" w:eastAsia="en-US"/>
        </w:rPr>
      </w:pPr>
      <w:r w:rsidRPr="00066FEF">
        <w:rPr>
          <w:rFonts w:cs="Arial"/>
          <w:snapToGrid w:val="0"/>
          <w:szCs w:val="22"/>
          <w:lang w:val="hr-HR" w:eastAsia="en-US"/>
        </w:rPr>
        <w:t>-</w:t>
      </w:r>
      <w:r w:rsidRPr="00066FEF">
        <w:rPr>
          <w:rFonts w:cs="Arial"/>
          <w:snapToGrid w:val="0"/>
          <w:szCs w:val="22"/>
          <w:lang w:val="hr-HR" w:eastAsia="en-US"/>
        </w:rPr>
        <w:tab/>
        <w:t>istraživanje mineralnih sirovina ne može se obavljati na mjestima i na način koji ugrožava podzemne vode,</w:t>
      </w:r>
    </w:p>
    <w:p w14:paraId="3E21BA4F" w14:textId="77777777" w:rsidR="007759C6" w:rsidRPr="00066FEF" w:rsidRDefault="007759C6" w:rsidP="007759C6">
      <w:pPr>
        <w:pStyle w:val="clanak"/>
        <w:ind w:left="426" w:hanging="426"/>
        <w:rPr>
          <w:rFonts w:cs="Arial"/>
          <w:snapToGrid w:val="0"/>
          <w:szCs w:val="22"/>
          <w:lang w:val="hr-HR" w:eastAsia="en-US"/>
        </w:rPr>
      </w:pPr>
      <w:r w:rsidRPr="00066FEF">
        <w:rPr>
          <w:rFonts w:cs="Arial"/>
          <w:snapToGrid w:val="0"/>
          <w:szCs w:val="22"/>
          <w:lang w:val="hr-HR" w:eastAsia="en-US"/>
        </w:rPr>
        <w:t>-</w:t>
      </w:r>
      <w:r w:rsidRPr="00066FEF">
        <w:rPr>
          <w:rFonts w:cs="Arial"/>
          <w:snapToGrid w:val="0"/>
          <w:szCs w:val="22"/>
          <w:lang w:val="hr-HR" w:eastAsia="en-US"/>
        </w:rPr>
        <w:tab/>
        <w:t xml:space="preserve">lokacija za istraživanje i </w:t>
      </w:r>
      <w:r w:rsidRPr="00066FEF">
        <w:rPr>
          <w:rFonts w:cs="Arial"/>
          <w:snapToGrid w:val="0"/>
          <w:color w:val="000000"/>
          <w:szCs w:val="22"/>
          <w:lang w:val="hr-HR" w:eastAsia="en-US"/>
        </w:rPr>
        <w:t xml:space="preserve">eksploataciju </w:t>
      </w:r>
      <w:r w:rsidRPr="00066FEF">
        <w:rPr>
          <w:rFonts w:cs="Arial"/>
          <w:snapToGrid w:val="0"/>
          <w:szCs w:val="22"/>
          <w:lang w:val="hr-HR" w:eastAsia="en-US"/>
        </w:rPr>
        <w:t xml:space="preserve">mineralnih sirovina mora biti na sigurnoj udaljenosti od naselja, </w:t>
      </w:r>
    </w:p>
    <w:p w14:paraId="2EF53401" w14:textId="77777777" w:rsidR="007759C6" w:rsidRPr="00066FEF" w:rsidRDefault="007759C6" w:rsidP="007759C6">
      <w:pPr>
        <w:pStyle w:val="clanak"/>
        <w:ind w:left="426" w:hanging="426"/>
        <w:rPr>
          <w:rFonts w:cs="Arial"/>
          <w:snapToGrid w:val="0"/>
          <w:szCs w:val="22"/>
          <w:lang w:val="hr-HR" w:eastAsia="en-US"/>
        </w:rPr>
      </w:pPr>
      <w:r w:rsidRPr="00066FEF">
        <w:rPr>
          <w:rFonts w:cs="Arial"/>
          <w:snapToGrid w:val="0"/>
          <w:szCs w:val="22"/>
          <w:lang w:val="hr-HR" w:eastAsia="en-US"/>
        </w:rPr>
        <w:t>-</w:t>
      </w:r>
      <w:r w:rsidRPr="00066FEF">
        <w:rPr>
          <w:rFonts w:cs="Arial"/>
          <w:snapToGrid w:val="0"/>
          <w:szCs w:val="22"/>
          <w:lang w:val="hr-HR" w:eastAsia="en-US"/>
        </w:rPr>
        <w:tab/>
        <w:t>ne smiju se ugrožavati krajobrazne vrijednosti,</w:t>
      </w:r>
    </w:p>
    <w:p w14:paraId="0FD8D2E6" w14:textId="77777777" w:rsidR="007759C6" w:rsidRPr="00066FEF" w:rsidRDefault="007759C6" w:rsidP="007759C6">
      <w:pPr>
        <w:pStyle w:val="clanak"/>
        <w:ind w:left="426" w:hanging="426"/>
        <w:rPr>
          <w:rFonts w:cs="Arial"/>
          <w:snapToGrid w:val="0"/>
          <w:szCs w:val="22"/>
          <w:lang w:val="hr-HR" w:eastAsia="en-US"/>
        </w:rPr>
      </w:pPr>
      <w:r w:rsidRPr="00066FEF">
        <w:rPr>
          <w:rFonts w:cs="Arial"/>
          <w:snapToGrid w:val="0"/>
          <w:szCs w:val="22"/>
          <w:lang w:val="hr-HR" w:eastAsia="en-US"/>
        </w:rPr>
        <w:t>-</w:t>
      </w:r>
      <w:r w:rsidRPr="00066FEF">
        <w:rPr>
          <w:rFonts w:cs="Arial"/>
          <w:snapToGrid w:val="0"/>
          <w:szCs w:val="22"/>
          <w:lang w:val="hr-HR" w:eastAsia="en-US"/>
        </w:rPr>
        <w:tab/>
        <w:t>transport sirovine predvidjeti izvan područja naselja.</w:t>
      </w:r>
    </w:p>
    <w:p w14:paraId="0C1F6E71" w14:textId="77777777" w:rsidR="007759C6" w:rsidRPr="00066FEF" w:rsidRDefault="007759C6" w:rsidP="007759C6">
      <w:pPr>
        <w:pStyle w:val="clanak"/>
        <w:rPr>
          <w:rFonts w:cs="Arial"/>
          <w:snapToGrid w:val="0"/>
          <w:szCs w:val="22"/>
          <w:lang w:val="hr-HR" w:eastAsia="en-US"/>
        </w:rPr>
      </w:pPr>
    </w:p>
    <w:p w14:paraId="2CDC90F6" w14:textId="77777777" w:rsidR="007759C6" w:rsidRPr="00066FEF" w:rsidRDefault="007759C6" w:rsidP="007759C6">
      <w:pPr>
        <w:pStyle w:val="clanak"/>
        <w:rPr>
          <w:rFonts w:cs="Arial"/>
          <w:snapToGrid w:val="0"/>
          <w:color w:val="000000"/>
          <w:szCs w:val="22"/>
          <w:lang w:val="hr-HR" w:eastAsia="en-US"/>
        </w:rPr>
      </w:pPr>
      <w:r w:rsidRPr="00066FEF">
        <w:rPr>
          <w:rFonts w:cs="Arial"/>
          <w:snapToGrid w:val="0"/>
          <w:szCs w:val="22"/>
          <w:lang w:val="hr-HR" w:eastAsia="en-US"/>
        </w:rPr>
        <w:t>(2)</w:t>
      </w:r>
      <w:r w:rsidRPr="00066FEF">
        <w:rPr>
          <w:rFonts w:cs="Arial"/>
          <w:snapToGrid w:val="0"/>
          <w:szCs w:val="22"/>
          <w:lang w:val="hr-HR" w:eastAsia="en-US"/>
        </w:rPr>
        <w:tab/>
        <w:t xml:space="preserve">Sanacija područja istraživanja </w:t>
      </w:r>
      <w:r w:rsidRPr="00066FEF">
        <w:rPr>
          <w:rFonts w:cs="Arial"/>
          <w:snapToGrid w:val="0"/>
          <w:color w:val="000000"/>
          <w:szCs w:val="22"/>
          <w:lang w:val="hr-HR" w:eastAsia="en-US"/>
        </w:rPr>
        <w:t>i eksploataciju mineralnih sirovina mora biti sastavni dio odobrenja za eksploataciju.</w:t>
      </w:r>
    </w:p>
    <w:p w14:paraId="24B1F1C7" w14:textId="77777777" w:rsidR="007759C6" w:rsidRPr="00066FEF" w:rsidRDefault="007759C6" w:rsidP="007759C6">
      <w:pPr>
        <w:pStyle w:val="clanak"/>
        <w:rPr>
          <w:rFonts w:cs="Arial"/>
          <w:snapToGrid w:val="0"/>
          <w:color w:val="000000"/>
          <w:szCs w:val="22"/>
          <w:lang w:val="hr-HR" w:eastAsia="en-US"/>
        </w:rPr>
      </w:pPr>
    </w:p>
    <w:p w14:paraId="599532E9" w14:textId="77777777" w:rsidR="007759C6" w:rsidRPr="00066FEF" w:rsidRDefault="007759C6" w:rsidP="007759C6">
      <w:pPr>
        <w:pStyle w:val="clanak"/>
        <w:rPr>
          <w:rFonts w:cs="Arial"/>
          <w:snapToGrid w:val="0"/>
          <w:szCs w:val="22"/>
          <w:lang w:val="hr-HR" w:eastAsia="en-US"/>
        </w:rPr>
      </w:pPr>
      <w:r w:rsidRPr="00066FEF">
        <w:rPr>
          <w:rFonts w:cs="Arial"/>
          <w:snapToGrid w:val="0"/>
          <w:color w:val="000000"/>
          <w:szCs w:val="22"/>
          <w:lang w:val="hr-HR" w:eastAsia="en-US"/>
        </w:rPr>
        <w:lastRenderedPageBreak/>
        <w:t>(3)</w:t>
      </w:r>
      <w:r w:rsidRPr="00066FEF">
        <w:rPr>
          <w:rFonts w:cs="Arial"/>
          <w:snapToGrid w:val="0"/>
          <w:color w:val="000000"/>
          <w:szCs w:val="22"/>
          <w:lang w:val="hr-HR" w:eastAsia="en-US"/>
        </w:rPr>
        <w:tab/>
        <w:t>Uz eksploatacijska polja moguća je izgradnja građevina koje su isključivo vezane na eksploataciju mineralnih sirovina (separacije, betonare, radionice, građevine za osoblje i slično) i to montažnih, montažno - demontažnih</w:t>
      </w:r>
      <w:r w:rsidRPr="00066FEF">
        <w:rPr>
          <w:rFonts w:cs="Arial"/>
          <w:snapToGrid w:val="0"/>
          <w:szCs w:val="22"/>
          <w:lang w:val="hr-HR" w:eastAsia="en-US"/>
        </w:rPr>
        <w:t xml:space="preserve"> i trajnih građevina.</w:t>
      </w:r>
    </w:p>
    <w:p w14:paraId="4BCF09C2" w14:textId="77777777" w:rsidR="007759C6" w:rsidRPr="00066FEF" w:rsidRDefault="007759C6" w:rsidP="007759C6">
      <w:pPr>
        <w:pStyle w:val="clanak"/>
        <w:rPr>
          <w:rFonts w:cs="Arial"/>
          <w:snapToGrid w:val="0"/>
          <w:szCs w:val="22"/>
          <w:lang w:val="hr-HR" w:eastAsia="en-US"/>
        </w:rPr>
      </w:pPr>
    </w:p>
    <w:p w14:paraId="60B62DA4" w14:textId="6424420C"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(4)</w:t>
      </w:r>
      <w:r w:rsidRPr="00066FEF">
        <w:rPr>
          <w:rFonts w:cs="Arial"/>
          <w:snapToGrid w:val="0"/>
          <w:szCs w:val="22"/>
          <w:lang w:val="hr-HR" w:eastAsia="en-US"/>
        </w:rPr>
        <w:tab/>
        <w:t xml:space="preserve">Najveća dopuštena visina građevina iz stavka </w:t>
      </w:r>
      <w:r w:rsidRPr="00066BFB">
        <w:rPr>
          <w:rFonts w:cs="Arial"/>
          <w:strike/>
          <w:snapToGrid w:val="0"/>
          <w:szCs w:val="22"/>
          <w:lang w:val="hr-HR" w:eastAsia="en-US"/>
        </w:rPr>
        <w:t>(3)</w:t>
      </w:r>
      <w:r w:rsidRPr="00066FEF">
        <w:rPr>
          <w:rFonts w:cs="Arial"/>
          <w:snapToGrid w:val="0"/>
          <w:szCs w:val="22"/>
          <w:lang w:val="hr-HR" w:eastAsia="en-US"/>
        </w:rPr>
        <w:t xml:space="preserve"> </w:t>
      </w:r>
      <w:r w:rsidR="00066BFB" w:rsidRPr="00565F36">
        <w:rPr>
          <w:rFonts w:cs="Arial"/>
          <w:snapToGrid w:val="0"/>
          <w:color w:val="FF0000"/>
          <w:szCs w:val="22"/>
          <w:lang w:val="hr-HR" w:eastAsia="en-US"/>
        </w:rPr>
        <w:t xml:space="preserve">3. </w:t>
      </w:r>
      <w:r w:rsidRPr="00066FEF">
        <w:rPr>
          <w:rFonts w:cs="Arial"/>
          <w:snapToGrid w:val="0"/>
          <w:szCs w:val="22"/>
          <w:lang w:val="hr-HR" w:eastAsia="en-US"/>
        </w:rPr>
        <w:t>ovog članka iznosi 5 metara mjereno od prirodnog terena koji pokriva građevina do sljemena ili najviše kote ravnog krova.</w:t>
      </w:r>
    </w:p>
    <w:p w14:paraId="4801E86F" w14:textId="77777777" w:rsidR="007759C6" w:rsidRPr="00066FEF" w:rsidRDefault="007759C6" w:rsidP="007759C6">
      <w:pPr>
        <w:pStyle w:val="clanak"/>
        <w:rPr>
          <w:rFonts w:cs="Arial"/>
          <w:snapToGrid w:val="0"/>
          <w:szCs w:val="22"/>
          <w:lang w:val="hr-HR" w:eastAsia="en-US"/>
        </w:rPr>
      </w:pPr>
    </w:p>
    <w:p w14:paraId="0C3ECDD5"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(5)</w:t>
      </w:r>
      <w:r w:rsidRPr="00066FEF">
        <w:rPr>
          <w:rFonts w:cs="Arial"/>
          <w:snapToGrid w:val="0"/>
          <w:szCs w:val="22"/>
          <w:lang w:val="hr-HR" w:eastAsia="en-US"/>
        </w:rPr>
        <w:tab/>
        <w:t>Iznimno, visina građevina može biti i veća ukoliko je određena specifičnom funkcijom ili tehnološkim procesom.</w:t>
      </w:r>
    </w:p>
    <w:p w14:paraId="606B203F" w14:textId="77777777" w:rsidR="007759C6" w:rsidRPr="00066FEF" w:rsidRDefault="007759C6" w:rsidP="007759C6">
      <w:pPr>
        <w:pStyle w:val="clanak"/>
        <w:rPr>
          <w:rFonts w:cs="Arial"/>
          <w:snapToGrid w:val="0"/>
          <w:szCs w:val="22"/>
          <w:lang w:val="hr-HR" w:eastAsia="en-US"/>
        </w:rPr>
      </w:pPr>
    </w:p>
    <w:p w14:paraId="52B65D33" w14:textId="17580453" w:rsidR="005E1AE6" w:rsidRPr="00AF689F" w:rsidRDefault="005E1AE6" w:rsidP="005C6CAF">
      <w:pPr>
        <w:rPr>
          <w:rFonts w:cs="Arial"/>
          <w:b/>
          <w:bCs/>
          <w:snapToGrid w:val="0"/>
          <w:color w:val="FF0000"/>
        </w:rPr>
      </w:pPr>
      <w:bookmarkStart w:id="709" w:name="_Toc146793207"/>
      <w:bookmarkStart w:id="710" w:name="_Hlk143157829"/>
      <w:bookmarkStart w:id="711" w:name="_Hlk143252740"/>
      <w:r w:rsidRPr="00AF689F">
        <w:rPr>
          <w:rFonts w:cs="Arial"/>
          <w:b/>
          <w:bCs/>
          <w:snapToGrid w:val="0"/>
          <w:color w:val="FF0000"/>
        </w:rPr>
        <w:t>Naftno-rudarski objekti i postrojenja za istraživanje i eksploataciju ugljikovodika i geotermalnih voda</w:t>
      </w:r>
      <w:bookmarkEnd w:id="709"/>
    </w:p>
    <w:p w14:paraId="72C83CCF" w14:textId="77777777" w:rsidR="00BB14D2" w:rsidRPr="00AF689F" w:rsidRDefault="00BB14D2" w:rsidP="00BB14D2">
      <w:pPr>
        <w:jc w:val="center"/>
        <w:rPr>
          <w:b/>
          <w:bCs/>
          <w:snapToGrid w:val="0"/>
          <w:color w:val="FF0000"/>
          <w:lang w:eastAsia="en-US"/>
        </w:rPr>
      </w:pPr>
      <w:bookmarkStart w:id="712" w:name="_Toc146793208"/>
      <w:bookmarkStart w:id="713" w:name="_Toc164947498"/>
      <w:bookmarkEnd w:id="710"/>
    </w:p>
    <w:p w14:paraId="7CC687C8" w14:textId="20E7AC43" w:rsidR="005E1AE6" w:rsidRPr="00AF689F" w:rsidRDefault="005E1AE6" w:rsidP="00311170">
      <w:pPr>
        <w:jc w:val="center"/>
        <w:rPr>
          <w:rFonts w:cs="Arial"/>
          <w:b/>
          <w:bCs/>
          <w:snapToGrid w:val="0"/>
          <w:color w:val="FF0000"/>
        </w:rPr>
      </w:pPr>
      <w:r w:rsidRPr="00AF689F">
        <w:rPr>
          <w:rFonts w:cs="Arial"/>
          <w:b/>
          <w:bCs/>
          <w:snapToGrid w:val="0"/>
          <w:color w:val="FF0000"/>
        </w:rPr>
        <w:t>Članak 98.</w:t>
      </w:r>
      <w:r w:rsidR="00AC16C6" w:rsidRPr="00AF689F">
        <w:rPr>
          <w:rFonts w:cs="Arial"/>
          <w:b/>
          <w:bCs/>
          <w:snapToGrid w:val="0"/>
          <w:color w:val="FF0000"/>
        </w:rPr>
        <w:t>a</w:t>
      </w:r>
      <w:bookmarkEnd w:id="712"/>
      <w:bookmarkEnd w:id="713"/>
    </w:p>
    <w:p w14:paraId="4F5FDC03" w14:textId="77777777" w:rsidR="005E1AE6" w:rsidRPr="00AF689F" w:rsidRDefault="005E1AE6" w:rsidP="007759C6">
      <w:pPr>
        <w:pStyle w:val="clanak"/>
        <w:rPr>
          <w:rFonts w:cs="Arial"/>
          <w:snapToGrid w:val="0"/>
          <w:color w:val="FF0000"/>
          <w:szCs w:val="22"/>
          <w:lang w:val="hr-HR" w:eastAsia="en-US"/>
        </w:rPr>
      </w:pPr>
    </w:p>
    <w:p w14:paraId="3E906A0A" w14:textId="39A5DC2F" w:rsidR="00C75ABE" w:rsidRPr="00AF689F" w:rsidRDefault="00F002C8" w:rsidP="00C75ABE">
      <w:pPr>
        <w:rPr>
          <w:rFonts w:cs="Arial"/>
          <w:snapToGrid w:val="0"/>
          <w:color w:val="FF0000"/>
        </w:rPr>
      </w:pPr>
      <w:bookmarkStart w:id="714" w:name="_Hlk143261375"/>
      <w:r w:rsidRPr="00AF689F">
        <w:rPr>
          <w:rFonts w:cs="Arial"/>
          <w:snapToGrid w:val="0"/>
          <w:color w:val="FF0000"/>
          <w:szCs w:val="22"/>
          <w:lang w:eastAsia="en-US"/>
        </w:rPr>
        <w:t xml:space="preserve">(1) </w:t>
      </w:r>
      <w:r w:rsidR="00C75ABE" w:rsidRPr="00AF689F">
        <w:rPr>
          <w:rFonts w:cs="Arial"/>
          <w:snapToGrid w:val="0"/>
          <w:color w:val="FF0000"/>
        </w:rPr>
        <w:t>Gradnja naftno-rudarskih objekata i postrojenja kao i izvođenje naftno-rudarskih radova u svrhu istraživanja i eksploatacije ugljikovodika dozvoljen</w:t>
      </w:r>
      <w:r w:rsidR="00430832" w:rsidRPr="00AF689F">
        <w:rPr>
          <w:rFonts w:cs="Arial"/>
          <w:snapToGrid w:val="0"/>
          <w:color w:val="FF0000"/>
        </w:rPr>
        <w:t>a</w:t>
      </w:r>
      <w:r w:rsidR="00C75ABE" w:rsidRPr="00AF689F">
        <w:rPr>
          <w:rFonts w:cs="Arial"/>
          <w:snapToGrid w:val="0"/>
          <w:color w:val="FF0000"/>
        </w:rPr>
        <w:t xml:space="preserve"> je unutar istražnih prostora, odnosno eksploatacijskih polja ugljikovodika, u skladu s posebnim propisima i odredbama ovog P</w:t>
      </w:r>
      <w:r w:rsidR="0014498E" w:rsidRPr="00AF689F">
        <w:rPr>
          <w:rFonts w:cs="Arial"/>
          <w:snapToGrid w:val="0"/>
          <w:color w:val="FF0000"/>
        </w:rPr>
        <w:t>rostornog p</w:t>
      </w:r>
      <w:r w:rsidR="00C75ABE" w:rsidRPr="00AF689F">
        <w:rPr>
          <w:rFonts w:cs="Arial"/>
          <w:snapToGrid w:val="0"/>
          <w:color w:val="FF0000"/>
        </w:rPr>
        <w:t>lana.</w:t>
      </w:r>
    </w:p>
    <w:p w14:paraId="6BA0EED1" w14:textId="4540D3D4" w:rsidR="00F002C8" w:rsidRPr="00AF689F" w:rsidRDefault="00F002C8" w:rsidP="006D531B">
      <w:pPr>
        <w:rPr>
          <w:color w:val="FF0000"/>
        </w:rPr>
      </w:pPr>
    </w:p>
    <w:p w14:paraId="0F143E2D" w14:textId="60BD77B0" w:rsidR="00F002C8" w:rsidRPr="00AF689F" w:rsidRDefault="00C75ABE" w:rsidP="00F002C8">
      <w:pPr>
        <w:rPr>
          <w:rFonts w:cs="Arial"/>
          <w:snapToGrid w:val="0"/>
          <w:color w:val="FF0000"/>
        </w:rPr>
      </w:pPr>
      <w:r w:rsidRPr="00AF689F">
        <w:rPr>
          <w:rFonts w:cs="Arial"/>
          <w:snapToGrid w:val="0"/>
          <w:color w:val="FF0000"/>
        </w:rPr>
        <w:t xml:space="preserve">(2) </w:t>
      </w:r>
      <w:r w:rsidR="00F002C8" w:rsidRPr="00AF689F">
        <w:rPr>
          <w:rFonts w:cs="Arial"/>
          <w:snapToGrid w:val="0"/>
          <w:color w:val="FF0000"/>
        </w:rPr>
        <w:t xml:space="preserve">Gradnja naftno-rudarskih objekata i postrojenja kao i </w:t>
      </w:r>
      <w:r w:rsidRPr="00AF689F">
        <w:rPr>
          <w:rFonts w:cs="Arial"/>
          <w:snapToGrid w:val="0"/>
          <w:color w:val="FF0000"/>
        </w:rPr>
        <w:t xml:space="preserve">izvođenje </w:t>
      </w:r>
      <w:r w:rsidR="00F002C8" w:rsidRPr="00AF689F">
        <w:rPr>
          <w:rFonts w:cs="Arial"/>
          <w:snapToGrid w:val="0"/>
          <w:color w:val="FF0000"/>
        </w:rPr>
        <w:t>naftno-rudarski</w:t>
      </w:r>
      <w:r w:rsidRPr="00AF689F">
        <w:rPr>
          <w:rFonts w:cs="Arial"/>
          <w:snapToGrid w:val="0"/>
          <w:color w:val="FF0000"/>
        </w:rPr>
        <w:t>h</w:t>
      </w:r>
      <w:r w:rsidR="00F002C8" w:rsidRPr="00AF689F">
        <w:rPr>
          <w:rFonts w:cs="Arial"/>
          <w:snapToGrid w:val="0"/>
          <w:color w:val="FF0000"/>
        </w:rPr>
        <w:t xml:space="preserve"> radov</w:t>
      </w:r>
      <w:r w:rsidRPr="00AF689F">
        <w:rPr>
          <w:rFonts w:cs="Arial"/>
          <w:snapToGrid w:val="0"/>
          <w:color w:val="FF0000"/>
        </w:rPr>
        <w:t>a</w:t>
      </w:r>
      <w:r w:rsidR="00F002C8" w:rsidRPr="00AF689F">
        <w:rPr>
          <w:rFonts w:cs="Arial"/>
          <w:snapToGrid w:val="0"/>
          <w:color w:val="FF0000"/>
        </w:rPr>
        <w:t xml:space="preserve"> u svrhu </w:t>
      </w:r>
      <w:r w:rsidRPr="00AF689F">
        <w:rPr>
          <w:rFonts w:cs="Arial"/>
          <w:snapToGrid w:val="0"/>
          <w:color w:val="FF0000"/>
        </w:rPr>
        <w:t xml:space="preserve">istraživanja i </w:t>
      </w:r>
      <w:r w:rsidR="00F002C8" w:rsidRPr="00AF689F">
        <w:rPr>
          <w:rFonts w:cs="Arial"/>
          <w:snapToGrid w:val="0"/>
          <w:color w:val="FF0000"/>
        </w:rPr>
        <w:t>eksploatacije geotermalnih voda dozvoljen</w:t>
      </w:r>
      <w:r w:rsidR="001B1EB8" w:rsidRPr="00AF689F">
        <w:rPr>
          <w:rFonts w:cs="Arial"/>
          <w:snapToGrid w:val="0"/>
          <w:color w:val="FF0000"/>
        </w:rPr>
        <w:t>a</w:t>
      </w:r>
      <w:r w:rsidRPr="00AF689F">
        <w:rPr>
          <w:rFonts w:cs="Arial"/>
          <w:snapToGrid w:val="0"/>
          <w:color w:val="FF0000"/>
        </w:rPr>
        <w:t xml:space="preserve"> je</w:t>
      </w:r>
      <w:r w:rsidR="00F002C8" w:rsidRPr="00AF689F">
        <w:rPr>
          <w:rFonts w:cs="Arial"/>
          <w:snapToGrid w:val="0"/>
          <w:color w:val="FF0000"/>
        </w:rPr>
        <w:t xml:space="preserve"> unutar </w:t>
      </w:r>
      <w:r w:rsidRPr="00AF689F">
        <w:rPr>
          <w:rFonts w:cs="Arial"/>
          <w:snapToGrid w:val="0"/>
          <w:color w:val="FF0000"/>
        </w:rPr>
        <w:t>istražnih</w:t>
      </w:r>
      <w:r w:rsidR="008050CE" w:rsidRPr="00AF689F">
        <w:rPr>
          <w:rFonts w:cs="Arial"/>
          <w:snapToGrid w:val="0"/>
          <w:color w:val="FF0000"/>
        </w:rPr>
        <w:t xml:space="preserve"> prostora</w:t>
      </w:r>
      <w:r w:rsidRPr="00AF689F">
        <w:rPr>
          <w:rFonts w:cs="Arial"/>
          <w:snapToGrid w:val="0"/>
          <w:color w:val="FF0000"/>
        </w:rPr>
        <w:t xml:space="preserve">, odnosno </w:t>
      </w:r>
      <w:r w:rsidR="00F002C8" w:rsidRPr="00AF689F">
        <w:rPr>
          <w:rFonts w:cs="Arial"/>
          <w:snapToGrid w:val="0"/>
          <w:color w:val="FF0000"/>
        </w:rPr>
        <w:t xml:space="preserve">eksploatacijskih polja geotermalnih voda, u skladu s posebnim propisima i odredbama ovog </w:t>
      </w:r>
      <w:r w:rsidR="005505BD" w:rsidRPr="00AF689F">
        <w:rPr>
          <w:rFonts w:cs="Arial"/>
          <w:snapToGrid w:val="0"/>
          <w:color w:val="FF0000"/>
        </w:rPr>
        <w:t>Prostornog plana</w:t>
      </w:r>
      <w:r w:rsidR="00F002C8" w:rsidRPr="00AF689F">
        <w:rPr>
          <w:rFonts w:cs="Arial"/>
          <w:snapToGrid w:val="0"/>
          <w:color w:val="FF0000"/>
        </w:rPr>
        <w:t>.</w:t>
      </w:r>
    </w:p>
    <w:p w14:paraId="16A20D09" w14:textId="77777777" w:rsidR="00F002C8" w:rsidRPr="00AF689F" w:rsidRDefault="00F002C8" w:rsidP="00F002C8">
      <w:pPr>
        <w:tabs>
          <w:tab w:val="left" w:pos="426"/>
        </w:tabs>
        <w:spacing w:line="276" w:lineRule="auto"/>
        <w:rPr>
          <w:rFonts w:cs="Arial"/>
          <w:snapToGrid w:val="0"/>
          <w:color w:val="FF0000"/>
          <w:szCs w:val="22"/>
          <w:lang w:eastAsia="en-US"/>
        </w:rPr>
      </w:pPr>
    </w:p>
    <w:p w14:paraId="2445C52F" w14:textId="4F53CC88" w:rsidR="00A015E8" w:rsidRPr="00AF689F" w:rsidRDefault="00A015E8" w:rsidP="00A015E8">
      <w:pPr>
        <w:tabs>
          <w:tab w:val="left" w:pos="426"/>
        </w:tabs>
        <w:spacing w:line="276" w:lineRule="auto"/>
        <w:rPr>
          <w:rFonts w:cs="Arial"/>
          <w:snapToGrid w:val="0"/>
          <w:color w:val="FF0000"/>
          <w:szCs w:val="22"/>
          <w:lang w:eastAsia="en-US"/>
        </w:rPr>
      </w:pPr>
      <w:r w:rsidRPr="00AF689F">
        <w:rPr>
          <w:rFonts w:cs="Arial"/>
          <w:snapToGrid w:val="0"/>
          <w:color w:val="FF0000"/>
          <w:szCs w:val="22"/>
          <w:lang w:eastAsia="en-US"/>
        </w:rPr>
        <w:t>(</w:t>
      </w:r>
      <w:r w:rsidR="00211EAE" w:rsidRPr="00AF689F">
        <w:rPr>
          <w:rFonts w:cs="Arial"/>
          <w:snapToGrid w:val="0"/>
          <w:color w:val="FF0000"/>
          <w:szCs w:val="22"/>
          <w:lang w:eastAsia="en-US"/>
        </w:rPr>
        <w:t>3</w:t>
      </w:r>
      <w:r w:rsidRPr="00AF689F">
        <w:rPr>
          <w:rFonts w:cs="Arial"/>
          <w:snapToGrid w:val="0"/>
          <w:color w:val="FF0000"/>
          <w:szCs w:val="22"/>
          <w:lang w:eastAsia="en-US"/>
        </w:rPr>
        <w:t xml:space="preserve">) </w:t>
      </w:r>
      <w:bookmarkStart w:id="715" w:name="_Hlk159578079"/>
      <w:r w:rsidRPr="00AF689F">
        <w:rPr>
          <w:rFonts w:cs="Arial"/>
          <w:snapToGrid w:val="0"/>
          <w:color w:val="FF0000"/>
          <w:szCs w:val="22"/>
          <w:lang w:eastAsia="en-US"/>
        </w:rPr>
        <w:t xml:space="preserve">Unutar </w:t>
      </w:r>
      <w:r w:rsidR="0060437A" w:rsidRPr="00AF689F">
        <w:rPr>
          <w:rFonts w:cs="Arial"/>
          <w:snapToGrid w:val="0"/>
          <w:color w:val="FF0000"/>
          <w:szCs w:val="22"/>
          <w:lang w:eastAsia="en-US"/>
        </w:rPr>
        <w:t>istražnih prostora i eksploatacijskih polja mogu se, sukladno posebnim propisima i odredbama ovog Prostornog plana, graditi</w:t>
      </w:r>
      <w:bookmarkEnd w:id="715"/>
      <w:r w:rsidRPr="00AF689F">
        <w:rPr>
          <w:rFonts w:cs="Arial"/>
          <w:snapToGrid w:val="0"/>
          <w:color w:val="FF0000"/>
          <w:szCs w:val="22"/>
          <w:lang w:eastAsia="en-US"/>
        </w:rPr>
        <w:t>:</w:t>
      </w:r>
    </w:p>
    <w:p w14:paraId="23AA7265" w14:textId="3AD80193" w:rsidR="00A015E8" w:rsidRPr="00AF689F" w:rsidRDefault="00A015E8" w:rsidP="00ED2D0C">
      <w:pPr>
        <w:numPr>
          <w:ilvl w:val="0"/>
          <w:numId w:val="73"/>
        </w:numPr>
        <w:tabs>
          <w:tab w:val="left" w:pos="426"/>
        </w:tabs>
        <w:spacing w:line="276" w:lineRule="auto"/>
        <w:rPr>
          <w:rFonts w:cs="Arial"/>
          <w:snapToGrid w:val="0"/>
          <w:color w:val="FF0000"/>
          <w:szCs w:val="22"/>
          <w:lang w:eastAsia="en-US"/>
        </w:rPr>
      </w:pPr>
      <w:r w:rsidRPr="00AF689F">
        <w:rPr>
          <w:rFonts w:cs="Arial"/>
          <w:snapToGrid w:val="0"/>
          <w:color w:val="FF0000"/>
          <w:szCs w:val="22"/>
          <w:lang w:eastAsia="en-US"/>
        </w:rPr>
        <w:t>bušotine u fazi istraživanja</w:t>
      </w:r>
    </w:p>
    <w:p w14:paraId="5CF349C2" w14:textId="0BC1424A" w:rsidR="00A015E8" w:rsidRPr="00AF689F" w:rsidRDefault="00A015E8" w:rsidP="00ED2D0C">
      <w:pPr>
        <w:numPr>
          <w:ilvl w:val="0"/>
          <w:numId w:val="73"/>
        </w:numPr>
        <w:tabs>
          <w:tab w:val="left" w:pos="426"/>
        </w:tabs>
        <w:spacing w:line="276" w:lineRule="auto"/>
        <w:rPr>
          <w:rFonts w:cs="Arial"/>
          <w:snapToGrid w:val="0"/>
          <w:color w:val="FF0000"/>
          <w:szCs w:val="22"/>
          <w:lang w:eastAsia="en-US"/>
        </w:rPr>
      </w:pPr>
      <w:r w:rsidRPr="00AF689F">
        <w:rPr>
          <w:rFonts w:cs="Arial"/>
          <w:snapToGrid w:val="0"/>
          <w:color w:val="FF0000"/>
          <w:szCs w:val="22"/>
          <w:lang w:eastAsia="en-US"/>
        </w:rPr>
        <w:t>bušotinski prostor u fazi eksploatacije</w:t>
      </w:r>
    </w:p>
    <w:p w14:paraId="7C6172BC" w14:textId="1018DB37" w:rsidR="00A015E8" w:rsidRPr="00AF689F" w:rsidRDefault="00A015E8" w:rsidP="00ED2D0C">
      <w:pPr>
        <w:pStyle w:val="Odlomakpopisa"/>
        <w:numPr>
          <w:ilvl w:val="0"/>
          <w:numId w:val="73"/>
        </w:numPr>
        <w:spacing w:after="0"/>
        <w:rPr>
          <w:rFonts w:ascii="Arial" w:eastAsia="Times New Roman" w:hAnsi="Arial" w:cs="Arial"/>
          <w:snapToGrid w:val="0"/>
          <w:color w:val="FF0000"/>
          <w:lang w:val="hr-HR"/>
        </w:rPr>
      </w:pPr>
      <w:r w:rsidRPr="00AF689F">
        <w:rPr>
          <w:rFonts w:ascii="Arial" w:eastAsia="Times New Roman" w:hAnsi="Arial" w:cs="Arial"/>
          <w:snapToGrid w:val="0"/>
          <w:color w:val="FF0000"/>
          <w:lang w:val="hr-HR"/>
        </w:rPr>
        <w:t>naftno-rudarski objekti i postrojenja, odnosno svi objekti, postrojenja, oprema, alati, uređaji i instalacije koji se koriste prilikom izvođenja istraživanja i eksploatacije ugljikovodika, geotermalnih voda, kao i podzemnog skladištenja i trajnog zbrinjavanja ugljikova dioksida</w:t>
      </w:r>
    </w:p>
    <w:p w14:paraId="417B9FA4" w14:textId="249E87A7" w:rsidR="00A015E8" w:rsidRPr="00AF689F" w:rsidRDefault="00A015E8" w:rsidP="00ED2D0C">
      <w:pPr>
        <w:numPr>
          <w:ilvl w:val="0"/>
          <w:numId w:val="73"/>
        </w:numPr>
        <w:tabs>
          <w:tab w:val="left" w:pos="426"/>
        </w:tabs>
        <w:spacing w:line="276" w:lineRule="auto"/>
        <w:rPr>
          <w:rFonts w:cs="Arial"/>
          <w:snapToGrid w:val="0"/>
          <w:color w:val="FF0000"/>
          <w:szCs w:val="22"/>
          <w:lang w:eastAsia="en-US"/>
        </w:rPr>
      </w:pPr>
      <w:r w:rsidRPr="00AF689F">
        <w:rPr>
          <w:rFonts w:cs="Arial"/>
          <w:snapToGrid w:val="0"/>
          <w:color w:val="FF0000"/>
          <w:szCs w:val="22"/>
          <w:lang w:eastAsia="en-US"/>
        </w:rPr>
        <w:t>cjevovodi od bušotina do spoja na postojeći sabirno-transportni sustav, te ostali cjevovodi unutar i izvan eksploatacijskih polja</w:t>
      </w:r>
    </w:p>
    <w:p w14:paraId="3EA82E78" w14:textId="70C6CDC2" w:rsidR="00A015E8" w:rsidRPr="00AF689F" w:rsidRDefault="00A015E8" w:rsidP="00ED2D0C">
      <w:pPr>
        <w:numPr>
          <w:ilvl w:val="0"/>
          <w:numId w:val="73"/>
        </w:numPr>
        <w:tabs>
          <w:tab w:val="left" w:pos="426"/>
        </w:tabs>
        <w:spacing w:line="276" w:lineRule="auto"/>
        <w:rPr>
          <w:rFonts w:cs="Arial"/>
          <w:snapToGrid w:val="0"/>
          <w:color w:val="FF0000"/>
          <w:szCs w:val="22"/>
          <w:lang w:eastAsia="en-US"/>
        </w:rPr>
      </w:pPr>
      <w:r w:rsidRPr="00AF689F">
        <w:rPr>
          <w:rFonts w:cs="Arial"/>
          <w:snapToGrid w:val="0"/>
          <w:color w:val="FF0000"/>
          <w:szCs w:val="22"/>
          <w:lang w:eastAsia="en-US"/>
        </w:rPr>
        <w:t>pomoćne i prateće građevine u funkciji istraživanja i eksploatacije ugljikovodika i geotermalnih voda</w:t>
      </w:r>
    </w:p>
    <w:p w14:paraId="550B8DE8" w14:textId="15D07F3E" w:rsidR="00A015E8" w:rsidRPr="00AF689F" w:rsidRDefault="00A015E8" w:rsidP="00ED2D0C">
      <w:pPr>
        <w:numPr>
          <w:ilvl w:val="0"/>
          <w:numId w:val="73"/>
        </w:numPr>
        <w:tabs>
          <w:tab w:val="left" w:pos="426"/>
        </w:tabs>
        <w:spacing w:line="276" w:lineRule="auto"/>
        <w:rPr>
          <w:rFonts w:cs="Arial"/>
          <w:snapToGrid w:val="0"/>
          <w:color w:val="FF0000"/>
          <w:szCs w:val="22"/>
          <w:lang w:eastAsia="en-US"/>
        </w:rPr>
      </w:pPr>
      <w:r w:rsidRPr="00AF689F">
        <w:rPr>
          <w:rFonts w:cs="Arial"/>
          <w:snapToGrid w:val="0"/>
          <w:color w:val="FF0000"/>
          <w:szCs w:val="22"/>
          <w:lang w:eastAsia="en-US"/>
        </w:rPr>
        <w:t>priključne ceste</w:t>
      </w:r>
    </w:p>
    <w:p w14:paraId="374FCEBB" w14:textId="7AAE396C" w:rsidR="00A015E8" w:rsidRPr="00AF689F" w:rsidRDefault="00A015E8" w:rsidP="00ED2D0C">
      <w:pPr>
        <w:numPr>
          <w:ilvl w:val="0"/>
          <w:numId w:val="73"/>
        </w:numPr>
        <w:tabs>
          <w:tab w:val="left" w:pos="426"/>
        </w:tabs>
        <w:spacing w:line="276" w:lineRule="auto"/>
        <w:rPr>
          <w:rFonts w:cs="Arial"/>
          <w:snapToGrid w:val="0"/>
          <w:color w:val="FF0000"/>
          <w:szCs w:val="22"/>
          <w:lang w:eastAsia="en-US"/>
        </w:rPr>
      </w:pPr>
      <w:r w:rsidRPr="00AF689F">
        <w:rPr>
          <w:rFonts w:cs="Arial"/>
          <w:snapToGrid w:val="0"/>
          <w:color w:val="FF0000"/>
          <w:szCs w:val="22"/>
          <w:lang w:eastAsia="en-US"/>
        </w:rPr>
        <w:t>otpremne, mjerne, sabirne, kompresorske stanice i slično</w:t>
      </w:r>
    </w:p>
    <w:p w14:paraId="0BBAA06C" w14:textId="08DDE484" w:rsidR="00A015E8" w:rsidRPr="00AF689F" w:rsidRDefault="00A015E8" w:rsidP="00ED2D0C">
      <w:pPr>
        <w:numPr>
          <w:ilvl w:val="0"/>
          <w:numId w:val="73"/>
        </w:numPr>
        <w:tabs>
          <w:tab w:val="left" w:pos="426"/>
        </w:tabs>
        <w:spacing w:line="276" w:lineRule="auto"/>
        <w:rPr>
          <w:rFonts w:cs="Arial"/>
          <w:snapToGrid w:val="0"/>
          <w:color w:val="FF0000"/>
          <w:szCs w:val="22"/>
          <w:lang w:eastAsia="en-US"/>
        </w:rPr>
      </w:pPr>
      <w:r w:rsidRPr="00AF689F">
        <w:rPr>
          <w:rFonts w:cs="Arial"/>
          <w:snapToGrid w:val="0"/>
          <w:color w:val="FF0000"/>
          <w:szCs w:val="22"/>
          <w:lang w:eastAsia="en-US"/>
        </w:rPr>
        <w:t>signalni kablovi</w:t>
      </w:r>
    </w:p>
    <w:p w14:paraId="11A90376" w14:textId="43944E3B" w:rsidR="00A015E8" w:rsidRPr="00AF689F" w:rsidRDefault="00A015E8" w:rsidP="00ED2D0C">
      <w:pPr>
        <w:numPr>
          <w:ilvl w:val="0"/>
          <w:numId w:val="73"/>
        </w:numPr>
        <w:tabs>
          <w:tab w:val="left" w:pos="426"/>
        </w:tabs>
        <w:spacing w:line="276" w:lineRule="auto"/>
        <w:rPr>
          <w:rFonts w:cs="Arial"/>
          <w:snapToGrid w:val="0"/>
          <w:color w:val="FF0000"/>
          <w:szCs w:val="22"/>
          <w:lang w:eastAsia="en-US"/>
        </w:rPr>
      </w:pPr>
      <w:r w:rsidRPr="00AF689F">
        <w:rPr>
          <w:rFonts w:cs="Arial"/>
          <w:snapToGrid w:val="0"/>
          <w:color w:val="FF0000"/>
          <w:szCs w:val="22"/>
          <w:lang w:eastAsia="en-US"/>
        </w:rPr>
        <w:t>ograde</w:t>
      </w:r>
    </w:p>
    <w:p w14:paraId="1BF69080" w14:textId="07CE47BD" w:rsidR="00A015E8" w:rsidRPr="00AF689F" w:rsidRDefault="00D21134" w:rsidP="00ED2D0C">
      <w:pPr>
        <w:numPr>
          <w:ilvl w:val="0"/>
          <w:numId w:val="73"/>
        </w:numPr>
        <w:tabs>
          <w:tab w:val="left" w:pos="426"/>
        </w:tabs>
        <w:spacing w:line="276" w:lineRule="auto"/>
        <w:rPr>
          <w:rFonts w:cs="Arial"/>
          <w:snapToGrid w:val="0"/>
          <w:color w:val="FF0000"/>
          <w:szCs w:val="22"/>
          <w:lang w:eastAsia="en-US"/>
        </w:rPr>
      </w:pPr>
      <w:bookmarkStart w:id="716" w:name="_Hlk160092723"/>
      <w:r w:rsidRPr="00AF689F">
        <w:rPr>
          <w:rFonts w:cs="Arial"/>
          <w:snapToGrid w:val="0"/>
          <w:color w:val="FF0000"/>
          <w:szCs w:val="22"/>
          <w:lang w:eastAsia="en-US"/>
        </w:rPr>
        <w:t>srednjenaponski</w:t>
      </w:r>
      <w:r w:rsidR="00A015E8" w:rsidRPr="00AF689F">
        <w:rPr>
          <w:rFonts w:cs="Arial"/>
          <w:snapToGrid w:val="0"/>
          <w:color w:val="FF0000"/>
          <w:szCs w:val="22"/>
          <w:lang w:eastAsia="en-US"/>
        </w:rPr>
        <w:t xml:space="preserve"> </w:t>
      </w:r>
      <w:bookmarkEnd w:id="716"/>
      <w:r w:rsidR="00A015E8" w:rsidRPr="00AF689F">
        <w:rPr>
          <w:rFonts w:cs="Arial"/>
          <w:snapToGrid w:val="0"/>
          <w:color w:val="FF0000"/>
          <w:szCs w:val="22"/>
          <w:lang w:eastAsia="en-US"/>
        </w:rPr>
        <w:t>10 kV i niskonaponski energetski vodovi, uključivo trafostanice 10/04kV</w:t>
      </w:r>
    </w:p>
    <w:p w14:paraId="5D122EAD" w14:textId="689681FD" w:rsidR="00A015E8" w:rsidRPr="00AF689F" w:rsidRDefault="00A015E8" w:rsidP="00ED2D0C">
      <w:pPr>
        <w:numPr>
          <w:ilvl w:val="0"/>
          <w:numId w:val="73"/>
        </w:numPr>
        <w:tabs>
          <w:tab w:val="left" w:pos="426"/>
        </w:tabs>
        <w:spacing w:line="276" w:lineRule="auto"/>
        <w:rPr>
          <w:rFonts w:cs="Arial"/>
          <w:snapToGrid w:val="0"/>
          <w:color w:val="FF0000"/>
          <w:szCs w:val="22"/>
          <w:lang w:eastAsia="en-US"/>
        </w:rPr>
      </w:pPr>
      <w:r w:rsidRPr="00AF689F">
        <w:rPr>
          <w:rFonts w:cs="Arial"/>
          <w:snapToGrid w:val="0"/>
          <w:color w:val="FF0000"/>
          <w:szCs w:val="22"/>
          <w:lang w:eastAsia="en-US"/>
        </w:rPr>
        <w:t>svi ostali objekti u funkciji eksploatacije, npr. kotlovnice, pumpaonice slane vode, stanice slane vode i drugo</w:t>
      </w:r>
    </w:p>
    <w:p w14:paraId="1D959B2F" w14:textId="77777777" w:rsidR="00A015E8" w:rsidRPr="00AF689F" w:rsidRDefault="00A015E8" w:rsidP="00ED2D0C">
      <w:pPr>
        <w:numPr>
          <w:ilvl w:val="0"/>
          <w:numId w:val="73"/>
        </w:numPr>
        <w:tabs>
          <w:tab w:val="left" w:pos="426"/>
        </w:tabs>
        <w:spacing w:line="276" w:lineRule="auto"/>
        <w:rPr>
          <w:rFonts w:cs="Arial"/>
          <w:snapToGrid w:val="0"/>
          <w:color w:val="FF0000"/>
          <w:szCs w:val="22"/>
          <w:lang w:eastAsia="en-US"/>
        </w:rPr>
      </w:pPr>
      <w:r w:rsidRPr="00AF689F">
        <w:rPr>
          <w:rFonts w:cs="Arial"/>
          <w:snapToGrid w:val="0"/>
          <w:color w:val="FF0000"/>
          <w:szCs w:val="22"/>
          <w:lang w:eastAsia="en-US"/>
        </w:rPr>
        <w:t>energane.</w:t>
      </w:r>
    </w:p>
    <w:p w14:paraId="0F6F28FA" w14:textId="77777777" w:rsidR="00A015E8" w:rsidRPr="00AF689F" w:rsidRDefault="00A015E8" w:rsidP="00A015E8">
      <w:pPr>
        <w:tabs>
          <w:tab w:val="left" w:pos="426"/>
        </w:tabs>
        <w:spacing w:line="276" w:lineRule="auto"/>
        <w:rPr>
          <w:rFonts w:cs="Arial"/>
          <w:snapToGrid w:val="0"/>
          <w:color w:val="FF0000"/>
          <w:szCs w:val="22"/>
          <w:lang w:eastAsia="en-US"/>
        </w:rPr>
      </w:pPr>
    </w:p>
    <w:p w14:paraId="3683BC90" w14:textId="58F6DAF5" w:rsidR="00A015E8" w:rsidRPr="00AF689F" w:rsidRDefault="00A015E8" w:rsidP="00A015E8">
      <w:pPr>
        <w:tabs>
          <w:tab w:val="left" w:pos="426"/>
        </w:tabs>
        <w:spacing w:line="276" w:lineRule="auto"/>
        <w:rPr>
          <w:rFonts w:cs="Arial"/>
          <w:snapToGrid w:val="0"/>
          <w:color w:val="FF0000"/>
          <w:szCs w:val="22"/>
          <w:lang w:eastAsia="en-US"/>
        </w:rPr>
      </w:pPr>
      <w:r w:rsidRPr="00AF689F">
        <w:rPr>
          <w:rFonts w:cs="Arial"/>
          <w:snapToGrid w:val="0"/>
          <w:color w:val="FF0000"/>
          <w:szCs w:val="22"/>
          <w:lang w:eastAsia="en-US"/>
        </w:rPr>
        <w:t>(</w:t>
      </w:r>
      <w:r w:rsidR="00211EAE" w:rsidRPr="00AF689F">
        <w:rPr>
          <w:rFonts w:cs="Arial"/>
          <w:snapToGrid w:val="0"/>
          <w:color w:val="FF0000"/>
          <w:szCs w:val="22"/>
          <w:lang w:eastAsia="en-US"/>
        </w:rPr>
        <w:t>4</w:t>
      </w:r>
      <w:r w:rsidRPr="00AF689F">
        <w:rPr>
          <w:rFonts w:cs="Arial"/>
          <w:snapToGrid w:val="0"/>
          <w:color w:val="FF0000"/>
          <w:szCs w:val="22"/>
          <w:lang w:eastAsia="en-US"/>
        </w:rPr>
        <w:t xml:space="preserve">) </w:t>
      </w:r>
      <w:bookmarkStart w:id="717" w:name="_Hlk159580021"/>
      <w:r w:rsidRPr="00AF689F">
        <w:rPr>
          <w:rFonts w:cs="Arial"/>
          <w:snapToGrid w:val="0"/>
          <w:color w:val="FF0000"/>
          <w:szCs w:val="22"/>
          <w:lang w:eastAsia="en-US"/>
        </w:rPr>
        <w:t xml:space="preserve">Pri izgradnji naftno-rudarskih objekata i postrojenja </w:t>
      </w:r>
      <w:r w:rsidR="00910A64" w:rsidRPr="00AF689F">
        <w:rPr>
          <w:rFonts w:cs="Arial"/>
          <w:snapToGrid w:val="0"/>
          <w:color w:val="FF0000"/>
          <w:szCs w:val="22"/>
          <w:lang w:eastAsia="en-US"/>
        </w:rPr>
        <w:t xml:space="preserve">u funkciji eksploatacije ugljikovodika i geotermalnih voda </w:t>
      </w:r>
      <w:r w:rsidRPr="00AF689F">
        <w:rPr>
          <w:rFonts w:cs="Arial"/>
          <w:snapToGrid w:val="0"/>
          <w:color w:val="FF0000"/>
          <w:szCs w:val="22"/>
          <w:lang w:eastAsia="en-US"/>
        </w:rPr>
        <w:t>potrebno je osigurati</w:t>
      </w:r>
      <w:bookmarkEnd w:id="717"/>
      <w:r w:rsidRPr="00AF689F">
        <w:rPr>
          <w:rFonts w:cs="Arial"/>
          <w:snapToGrid w:val="0"/>
          <w:color w:val="FF0000"/>
          <w:szCs w:val="22"/>
          <w:lang w:eastAsia="en-US"/>
        </w:rPr>
        <w:t>:</w:t>
      </w:r>
    </w:p>
    <w:p w14:paraId="76E5AD8F" w14:textId="5294C92C" w:rsidR="00A015E8" w:rsidRPr="00AF689F" w:rsidRDefault="00A015E8" w:rsidP="00ED2D0C">
      <w:pPr>
        <w:numPr>
          <w:ilvl w:val="0"/>
          <w:numId w:val="74"/>
        </w:numPr>
        <w:tabs>
          <w:tab w:val="left" w:pos="426"/>
        </w:tabs>
        <w:spacing w:line="276" w:lineRule="auto"/>
        <w:rPr>
          <w:rFonts w:cs="Arial"/>
          <w:snapToGrid w:val="0"/>
          <w:color w:val="FF0000"/>
          <w:szCs w:val="22"/>
          <w:lang w:eastAsia="en-US"/>
        </w:rPr>
      </w:pPr>
      <w:r w:rsidRPr="00AF689F">
        <w:rPr>
          <w:rFonts w:cs="Arial"/>
          <w:snapToGrid w:val="0"/>
          <w:color w:val="FF0000"/>
          <w:szCs w:val="22"/>
          <w:lang w:eastAsia="en-US"/>
        </w:rPr>
        <w:lastRenderedPageBreak/>
        <w:t>pristup na javnu prometnu površinu</w:t>
      </w:r>
      <w:r w:rsidR="007F4196" w:rsidRPr="00AF689F">
        <w:rPr>
          <w:rFonts w:cs="Arial"/>
          <w:snapToGrid w:val="0"/>
          <w:color w:val="FF0000"/>
          <w:szCs w:val="22"/>
          <w:lang w:eastAsia="en-US"/>
        </w:rPr>
        <w:t xml:space="preserve"> (izuzev prometne i linijske infrastrukture)</w:t>
      </w:r>
    </w:p>
    <w:p w14:paraId="64405191" w14:textId="30F68164" w:rsidR="00A015E8" w:rsidRPr="00AF689F" w:rsidRDefault="00A015E8" w:rsidP="00ED2D0C">
      <w:pPr>
        <w:numPr>
          <w:ilvl w:val="0"/>
          <w:numId w:val="74"/>
        </w:numPr>
        <w:tabs>
          <w:tab w:val="left" w:pos="426"/>
        </w:tabs>
        <w:spacing w:line="276" w:lineRule="auto"/>
        <w:rPr>
          <w:rFonts w:cs="Arial"/>
          <w:snapToGrid w:val="0"/>
          <w:color w:val="FF0000"/>
          <w:szCs w:val="22"/>
          <w:lang w:eastAsia="en-US"/>
        </w:rPr>
      </w:pPr>
      <w:r w:rsidRPr="00AF689F">
        <w:rPr>
          <w:rFonts w:cs="Arial"/>
          <w:snapToGrid w:val="0"/>
          <w:color w:val="FF0000"/>
          <w:szCs w:val="22"/>
          <w:lang w:eastAsia="en-US"/>
        </w:rPr>
        <w:t>sva potrebna parkirališta riješiti unutar obuhvata zahvata i/ili na način utvrđen odlukama odnosne jedinice lokalne samouprave</w:t>
      </w:r>
    </w:p>
    <w:p w14:paraId="12860304" w14:textId="771945D2" w:rsidR="00A015E8" w:rsidRPr="00AF689F" w:rsidRDefault="00A015E8" w:rsidP="00ED2D0C">
      <w:pPr>
        <w:numPr>
          <w:ilvl w:val="0"/>
          <w:numId w:val="74"/>
        </w:numPr>
        <w:tabs>
          <w:tab w:val="left" w:pos="426"/>
        </w:tabs>
        <w:spacing w:line="276" w:lineRule="auto"/>
        <w:rPr>
          <w:rFonts w:cs="Arial"/>
          <w:snapToGrid w:val="0"/>
          <w:color w:val="FF0000"/>
          <w:szCs w:val="22"/>
          <w:lang w:eastAsia="en-US"/>
        </w:rPr>
      </w:pPr>
      <w:r w:rsidRPr="00AF689F">
        <w:rPr>
          <w:rFonts w:cs="Arial"/>
          <w:snapToGrid w:val="0"/>
          <w:color w:val="FF0000"/>
          <w:szCs w:val="22"/>
          <w:lang w:eastAsia="en-US"/>
        </w:rPr>
        <w:t>priključak na sustav javne vodoopskrbe i sustav odvodnje otpadnih voda, a ako iste nisu izvedene opskrbu riješiti putem autonomnih</w:t>
      </w:r>
      <w:bookmarkStart w:id="718" w:name="_Hlk157773004"/>
      <w:r w:rsidR="00F92E7D" w:rsidRPr="00AF689F">
        <w:rPr>
          <w:rFonts w:cs="Arial"/>
          <w:snapToGrid w:val="0"/>
          <w:color w:val="FF0000"/>
          <w:szCs w:val="22"/>
          <w:lang w:eastAsia="en-US"/>
        </w:rPr>
        <w:t>, odnosno individualnih</w:t>
      </w:r>
      <w:r w:rsidRPr="00AF689F">
        <w:rPr>
          <w:rFonts w:cs="Arial"/>
          <w:snapToGrid w:val="0"/>
          <w:color w:val="FF0000"/>
          <w:szCs w:val="22"/>
          <w:lang w:eastAsia="en-US"/>
        </w:rPr>
        <w:t xml:space="preserve"> </w:t>
      </w:r>
      <w:bookmarkEnd w:id="718"/>
      <w:r w:rsidRPr="00AF689F">
        <w:rPr>
          <w:rFonts w:cs="Arial"/>
          <w:snapToGrid w:val="0"/>
          <w:color w:val="FF0000"/>
          <w:szCs w:val="22"/>
          <w:lang w:eastAsia="en-US"/>
        </w:rPr>
        <w:t>sustava (</w:t>
      </w:r>
      <w:r w:rsidR="00F92E7D" w:rsidRPr="00AF689F">
        <w:rPr>
          <w:rFonts w:cs="Arial"/>
          <w:snapToGrid w:val="0"/>
          <w:color w:val="FF0000"/>
          <w:szCs w:val="22"/>
          <w:lang w:eastAsia="en-US"/>
        </w:rPr>
        <w:t>zdenaca</w:t>
      </w:r>
      <w:r w:rsidRPr="00AF689F">
        <w:rPr>
          <w:rFonts w:cs="Arial"/>
          <w:snapToGrid w:val="0"/>
          <w:color w:val="FF0000"/>
          <w:szCs w:val="22"/>
          <w:lang w:eastAsia="en-US"/>
        </w:rPr>
        <w:t>, cisterni, internih pročistača, nepropusnih septičkih jama i sl.)</w:t>
      </w:r>
    </w:p>
    <w:p w14:paraId="3A2E740A" w14:textId="77777777" w:rsidR="00A015E8" w:rsidRPr="00AF689F" w:rsidRDefault="00A015E8" w:rsidP="00ED2D0C">
      <w:pPr>
        <w:numPr>
          <w:ilvl w:val="0"/>
          <w:numId w:val="74"/>
        </w:numPr>
        <w:tabs>
          <w:tab w:val="left" w:pos="426"/>
        </w:tabs>
        <w:spacing w:line="276" w:lineRule="auto"/>
        <w:rPr>
          <w:rFonts w:cs="Arial"/>
          <w:snapToGrid w:val="0"/>
          <w:color w:val="FF0000"/>
          <w:szCs w:val="22"/>
          <w:lang w:eastAsia="en-US"/>
        </w:rPr>
      </w:pPr>
      <w:r w:rsidRPr="00AF689F">
        <w:rPr>
          <w:rFonts w:cs="Arial"/>
          <w:snapToGrid w:val="0"/>
          <w:color w:val="FF0000"/>
          <w:szCs w:val="22"/>
          <w:lang w:eastAsia="en-US"/>
        </w:rPr>
        <w:t>instalacije niskog napona priključiti na javnu niskonaponsku elektroenergetsku  mrežu ili riješiti putem vlastitog izvora.</w:t>
      </w:r>
    </w:p>
    <w:p w14:paraId="62CEB3BA" w14:textId="77777777" w:rsidR="004202E2" w:rsidRPr="00066FEF" w:rsidRDefault="004202E2" w:rsidP="004202E2">
      <w:pPr>
        <w:tabs>
          <w:tab w:val="left" w:pos="426"/>
        </w:tabs>
        <w:spacing w:line="276" w:lineRule="auto"/>
        <w:rPr>
          <w:rFonts w:cs="Arial"/>
          <w:snapToGrid w:val="0"/>
          <w:color w:val="000000"/>
          <w:szCs w:val="22"/>
          <w:lang w:eastAsia="en-US"/>
        </w:rPr>
      </w:pPr>
    </w:p>
    <w:p w14:paraId="6FBA7B41" w14:textId="574B4B88" w:rsidR="00AE6019" w:rsidRPr="00AF689F" w:rsidRDefault="00AE6019" w:rsidP="00AE6019">
      <w:pPr>
        <w:spacing w:line="276" w:lineRule="auto"/>
        <w:contextualSpacing/>
        <w:rPr>
          <w:rFonts w:eastAsia="Calibri" w:cs="Arial"/>
          <w:snapToGrid w:val="0"/>
          <w:color w:val="FF0000"/>
          <w:szCs w:val="22"/>
          <w:highlight w:val="lightGray"/>
          <w:lang w:eastAsia="en-US"/>
        </w:rPr>
      </w:pPr>
      <w:r w:rsidRPr="00AF689F">
        <w:rPr>
          <w:rFonts w:eastAsia="Calibri" w:cs="Arial"/>
          <w:snapToGrid w:val="0"/>
          <w:color w:val="FF0000"/>
          <w:szCs w:val="22"/>
          <w:highlight w:val="lightGray"/>
          <w:lang w:eastAsia="en-US"/>
        </w:rPr>
        <w:t xml:space="preserve">(5) Prilikom izvođenja radova na istraživanju i eksploataciji  ugljikovodika utvrđuju se sljedeće mjere  </w:t>
      </w:r>
      <w:bookmarkStart w:id="719" w:name="_Hlk158118153"/>
      <w:r w:rsidRPr="00AF689F">
        <w:rPr>
          <w:rFonts w:eastAsia="Calibri" w:cs="Arial"/>
          <w:snapToGrid w:val="0"/>
          <w:color w:val="FF0000"/>
          <w:szCs w:val="22"/>
          <w:highlight w:val="lightGray"/>
          <w:lang w:eastAsia="en-US"/>
        </w:rPr>
        <w:t>zaštite okoliša i ekološke mreže za sprječavanje, smanjenje i ublažavanje potencijalnih negativnih utjecaja:</w:t>
      </w:r>
      <w:bookmarkEnd w:id="719"/>
    </w:p>
    <w:p w14:paraId="2ED889C1" w14:textId="77777777" w:rsidR="00AE6019" w:rsidRPr="00AF689F" w:rsidRDefault="00AE6019" w:rsidP="00ED2D0C">
      <w:pPr>
        <w:numPr>
          <w:ilvl w:val="0"/>
          <w:numId w:val="30"/>
        </w:numPr>
        <w:tabs>
          <w:tab w:val="left" w:pos="426"/>
        </w:tabs>
        <w:spacing w:line="276" w:lineRule="auto"/>
        <w:rPr>
          <w:rFonts w:cs="Arial"/>
          <w:snapToGrid w:val="0"/>
          <w:color w:val="FF0000"/>
          <w:szCs w:val="22"/>
          <w:highlight w:val="lightGray"/>
          <w:lang w:eastAsia="en-US"/>
        </w:rPr>
      </w:pPr>
      <w:r w:rsidRPr="00AF689F">
        <w:rPr>
          <w:rFonts w:cs="Arial"/>
          <w:snapToGrid w:val="0"/>
          <w:color w:val="FF0000"/>
          <w:szCs w:val="22"/>
          <w:highlight w:val="lightGray"/>
          <w:lang w:eastAsia="en-US"/>
        </w:rPr>
        <w:t>za područja ekološke mreže manja od 10 000 ha (POVS HR2001320 Crna gora i POVS HR2000368 Peteranec) ograničava se provedba na način da se unutar ovih područja ne provodi istražno bušenje i eksploatacija ugljikovodika</w:t>
      </w:r>
    </w:p>
    <w:p w14:paraId="1786C451" w14:textId="09D82E78" w:rsidR="00F531D6" w:rsidRPr="00AF689F" w:rsidRDefault="00F531D6" w:rsidP="00F531D6">
      <w:pPr>
        <w:numPr>
          <w:ilvl w:val="0"/>
          <w:numId w:val="30"/>
        </w:numPr>
        <w:tabs>
          <w:tab w:val="left" w:pos="426"/>
        </w:tabs>
        <w:spacing w:line="276" w:lineRule="auto"/>
        <w:rPr>
          <w:rFonts w:cs="Arial"/>
          <w:snapToGrid w:val="0"/>
          <w:color w:val="4472C4" w:themeColor="accent1"/>
          <w:szCs w:val="22"/>
          <w:highlight w:val="lightGray"/>
          <w:lang w:eastAsia="en-US"/>
        </w:rPr>
      </w:pPr>
      <w:r w:rsidRPr="00AF689F">
        <w:rPr>
          <w:color w:val="4472C4" w:themeColor="accent1"/>
          <w:highlight w:val="lightGray"/>
        </w:rPr>
        <w:t>tijekom planiranja istraživanja i eksploatacije ugljikovodika unutar POP HR1000008 Bilogora i Kalničko gorje osigurati primjerenu udaljenost od populacija ciljnih vrsta definiranih u ciljevima očuvanja</w:t>
      </w:r>
    </w:p>
    <w:p w14:paraId="60175C8E" w14:textId="081DCBD1" w:rsidR="00AE6019" w:rsidRPr="00AF689F" w:rsidRDefault="00AE6019" w:rsidP="00ED2D0C">
      <w:pPr>
        <w:numPr>
          <w:ilvl w:val="0"/>
          <w:numId w:val="30"/>
        </w:numPr>
        <w:tabs>
          <w:tab w:val="left" w:pos="426"/>
        </w:tabs>
        <w:spacing w:line="276" w:lineRule="auto"/>
        <w:rPr>
          <w:rFonts w:cs="Arial"/>
          <w:snapToGrid w:val="0"/>
          <w:color w:val="FF0000"/>
          <w:szCs w:val="22"/>
          <w:highlight w:val="lightGray"/>
          <w:lang w:eastAsia="en-US"/>
        </w:rPr>
      </w:pPr>
      <w:r w:rsidRPr="00AF689F">
        <w:rPr>
          <w:rFonts w:cs="Arial"/>
          <w:snapToGrid w:val="0"/>
          <w:color w:val="FF0000"/>
          <w:szCs w:val="22"/>
          <w:highlight w:val="lightGray"/>
          <w:lang w:eastAsia="en-US"/>
        </w:rPr>
        <w:t>radove i radove bušaćeg postrojenja provoditi izvan razdoblja gniježđenja ciljnih vrsta ptica područja očuvanja značajnog za ptice (POP) HR1000008 Bilogora i Kalničko gorje sukladno posebnom propisu kojim se određuju mjere očuvanja ciljnih vrsta ptica u područjima ekološke mreže te uvažavati područja rasprostranjenosti gnijezdećih populacija</w:t>
      </w:r>
    </w:p>
    <w:p w14:paraId="7B469BCF" w14:textId="5FE5EB32" w:rsidR="00AE6019" w:rsidRPr="00AF689F" w:rsidRDefault="00AE6019" w:rsidP="00ED2D0C">
      <w:pPr>
        <w:numPr>
          <w:ilvl w:val="0"/>
          <w:numId w:val="30"/>
        </w:numPr>
        <w:tabs>
          <w:tab w:val="left" w:pos="426"/>
        </w:tabs>
        <w:spacing w:line="276" w:lineRule="auto"/>
        <w:rPr>
          <w:rFonts w:cs="Arial"/>
          <w:snapToGrid w:val="0"/>
          <w:color w:val="FF0000"/>
          <w:szCs w:val="22"/>
          <w:highlight w:val="lightGray"/>
          <w:lang w:eastAsia="en-US"/>
        </w:rPr>
      </w:pPr>
      <w:r w:rsidRPr="00AF689F">
        <w:rPr>
          <w:rFonts w:cs="Arial"/>
          <w:snapToGrid w:val="0"/>
          <w:color w:val="FF0000"/>
          <w:szCs w:val="22"/>
          <w:highlight w:val="lightGray"/>
          <w:lang w:eastAsia="en-US"/>
        </w:rPr>
        <w:t>prije provođenja aktivnosti istraživanja i eksploatacije ugljikovodika tijekom postupka ocjene prihvatljivosti zahvata za ekološku mrežu identificirati rasprostranjenost prioritetnih stanišnih tipova i vrsta u NATURA 2000 području te definirati odgovarajuće mjere ublažavanja</w:t>
      </w:r>
    </w:p>
    <w:p w14:paraId="10C57B9E" w14:textId="127CC564" w:rsidR="00AE6019" w:rsidRPr="00AF689F" w:rsidRDefault="00AE6019" w:rsidP="00ED2D0C">
      <w:pPr>
        <w:numPr>
          <w:ilvl w:val="0"/>
          <w:numId w:val="30"/>
        </w:numPr>
        <w:tabs>
          <w:tab w:val="left" w:pos="426"/>
        </w:tabs>
        <w:spacing w:line="276" w:lineRule="auto"/>
        <w:rPr>
          <w:rFonts w:cs="Arial"/>
          <w:snapToGrid w:val="0"/>
          <w:color w:val="FF0000"/>
          <w:szCs w:val="22"/>
          <w:highlight w:val="lightGray"/>
          <w:lang w:eastAsia="en-US"/>
        </w:rPr>
      </w:pPr>
      <w:r w:rsidRPr="00AF689F">
        <w:rPr>
          <w:rFonts w:cs="Arial"/>
          <w:snapToGrid w:val="0"/>
          <w:color w:val="FF0000"/>
          <w:szCs w:val="22"/>
          <w:highlight w:val="lightGray"/>
          <w:lang w:eastAsia="en-US"/>
        </w:rPr>
        <w:t>za NATURA 2000 područja u kojima su zastupljeni stanišni tipovi i vrste vezane uz vodu (Skupina stanišnih tipova „Slatkovodna staništa“) ograničava se provođenje aktivnosti u neposrednoj blizini vodotoka (aktivnosti se neće provoditi unutar 250 metara od stanišnog tipa u panonskoj Hrvatskoj i 1000 metara od stanišnog tipa u kršu) tj. na područjima rasprostranjenosti stanišnih tipova i vrsta vezanih uz kopnene vode</w:t>
      </w:r>
    </w:p>
    <w:p w14:paraId="03240D68" w14:textId="57AD5A34" w:rsidR="00AE6019" w:rsidRPr="00AF689F" w:rsidRDefault="00AE6019" w:rsidP="00ED2D0C">
      <w:pPr>
        <w:numPr>
          <w:ilvl w:val="0"/>
          <w:numId w:val="30"/>
        </w:numPr>
        <w:tabs>
          <w:tab w:val="left" w:pos="426"/>
        </w:tabs>
        <w:spacing w:line="276" w:lineRule="auto"/>
        <w:rPr>
          <w:rFonts w:cs="Arial"/>
          <w:snapToGrid w:val="0"/>
          <w:color w:val="FF0000"/>
          <w:szCs w:val="22"/>
          <w:highlight w:val="lightGray"/>
          <w:lang w:eastAsia="en-US"/>
        </w:rPr>
      </w:pPr>
      <w:r w:rsidRPr="00AF689F">
        <w:rPr>
          <w:rFonts w:cs="Arial"/>
          <w:snapToGrid w:val="0"/>
          <w:color w:val="FF0000"/>
          <w:szCs w:val="22"/>
          <w:highlight w:val="lightGray"/>
          <w:lang w:eastAsia="en-US"/>
        </w:rPr>
        <w:t>za NATURA 2000 područja u kojima su rasprostranjene ptice močvarice i ptice koje gnijezde u područjima vezanim uz kopnene vode, tijekom postupka ocjene prihvatljivosti zahvata za ekološku mrežu, potrebno je utvrditi rasprostranjenost gnijezdećih populacija ptica i definirati adekvatnu udaljenost od ove skupine ciljnih vrsta, s obzirom na izvor buke tijekom izvođenja radova i rada bušaćeg postrojenja</w:t>
      </w:r>
    </w:p>
    <w:p w14:paraId="1922FA51" w14:textId="306A64AB" w:rsidR="00AE6019" w:rsidRPr="00AF689F" w:rsidRDefault="00AE6019" w:rsidP="00ED2D0C">
      <w:pPr>
        <w:numPr>
          <w:ilvl w:val="0"/>
          <w:numId w:val="30"/>
        </w:numPr>
        <w:tabs>
          <w:tab w:val="left" w:pos="426"/>
        </w:tabs>
        <w:spacing w:line="276" w:lineRule="auto"/>
        <w:rPr>
          <w:rFonts w:cs="Arial"/>
          <w:snapToGrid w:val="0"/>
          <w:color w:val="FF0000"/>
          <w:szCs w:val="22"/>
          <w:highlight w:val="lightGray"/>
          <w:lang w:eastAsia="en-US"/>
        </w:rPr>
      </w:pPr>
      <w:r w:rsidRPr="00AF689F">
        <w:rPr>
          <w:rFonts w:cs="Arial"/>
          <w:snapToGrid w:val="0"/>
          <w:color w:val="FF0000"/>
          <w:szCs w:val="22"/>
          <w:highlight w:val="lightGray"/>
          <w:lang w:eastAsia="en-US"/>
        </w:rPr>
        <w:t>za lokalitete koji predstavljaju potencijalna skloništa šišmiša, obavezno je provođenje postupka ocjene prihvatljivosti zahvata za ekološku mrežu na predmetnoj lokaciji te definiranje mjera zaštite, odnosno određivanje adekvatne udaljenosti zahvata (buffer zone) od takvih staništa</w:t>
      </w:r>
    </w:p>
    <w:p w14:paraId="3A9D84FA" w14:textId="48034F4D" w:rsidR="00AE6019" w:rsidRPr="00AF689F" w:rsidRDefault="00AE6019" w:rsidP="00ED2D0C">
      <w:pPr>
        <w:numPr>
          <w:ilvl w:val="0"/>
          <w:numId w:val="30"/>
        </w:numPr>
        <w:tabs>
          <w:tab w:val="left" w:pos="426"/>
        </w:tabs>
        <w:spacing w:line="276" w:lineRule="auto"/>
        <w:rPr>
          <w:rFonts w:cs="Arial"/>
          <w:snapToGrid w:val="0"/>
          <w:color w:val="FF0000"/>
          <w:szCs w:val="22"/>
          <w:highlight w:val="lightGray"/>
          <w:lang w:eastAsia="en-US"/>
        </w:rPr>
      </w:pPr>
      <w:r w:rsidRPr="00AF689F">
        <w:rPr>
          <w:rFonts w:cs="Arial"/>
          <w:snapToGrid w:val="0"/>
          <w:color w:val="FF0000"/>
          <w:szCs w:val="22"/>
          <w:highlight w:val="lightGray"/>
          <w:lang w:eastAsia="en-US"/>
        </w:rPr>
        <w:t>u slučaju planiranja istraživanja i eksploatacije ugljikovodika unutar POP HR1000008 Bilogora i Kalničko gorje prije istraživanja i eksploatacije ugljikovodika, tijekom postupka ocjene prihvatljivosti zahvata za ekološku mrežu, utvrditi rasprostranjenost gnijezdećih populacija ciljnih vrsta ptica i definirati adekvatnu udaljenost od ove skupine ciljnih vrsta, s obzirom na izvor buke tijekom izvođenja radova i rada bušaćeg postrojenja</w:t>
      </w:r>
    </w:p>
    <w:p w14:paraId="3B124B4A" w14:textId="05DE57E1" w:rsidR="00AE6019" w:rsidRPr="00AF689F" w:rsidRDefault="00AE6019" w:rsidP="00ED2D0C">
      <w:pPr>
        <w:numPr>
          <w:ilvl w:val="0"/>
          <w:numId w:val="30"/>
        </w:numPr>
        <w:tabs>
          <w:tab w:val="left" w:pos="426"/>
        </w:tabs>
        <w:spacing w:line="276" w:lineRule="auto"/>
        <w:rPr>
          <w:rFonts w:cs="Arial"/>
          <w:snapToGrid w:val="0"/>
          <w:color w:val="FF0000"/>
          <w:szCs w:val="22"/>
          <w:highlight w:val="lightGray"/>
          <w:lang w:eastAsia="en-US"/>
        </w:rPr>
      </w:pPr>
      <w:r w:rsidRPr="00AF689F">
        <w:rPr>
          <w:rFonts w:cs="Arial"/>
          <w:snapToGrid w:val="0"/>
          <w:color w:val="FF0000"/>
          <w:szCs w:val="22"/>
          <w:highlight w:val="lightGray"/>
          <w:lang w:eastAsia="en-US"/>
        </w:rPr>
        <w:lastRenderedPageBreak/>
        <w:t xml:space="preserve">od istraživanja i eksploatacije EPU izuzeti vodotoke i jezera, te zaštićena kopnena područja </w:t>
      </w:r>
    </w:p>
    <w:p w14:paraId="21657577" w14:textId="646CB113" w:rsidR="00EC489B" w:rsidRPr="00AF689F" w:rsidRDefault="00EC489B" w:rsidP="00ED2D0C">
      <w:pPr>
        <w:numPr>
          <w:ilvl w:val="0"/>
          <w:numId w:val="30"/>
        </w:numPr>
        <w:tabs>
          <w:tab w:val="left" w:pos="426"/>
        </w:tabs>
        <w:spacing w:line="276" w:lineRule="auto"/>
        <w:rPr>
          <w:rFonts w:cs="Arial"/>
          <w:snapToGrid w:val="0"/>
          <w:color w:val="FF0000"/>
          <w:szCs w:val="22"/>
          <w:highlight w:val="lightGray"/>
          <w:lang w:eastAsia="en-US"/>
        </w:rPr>
      </w:pPr>
      <w:r w:rsidRPr="00AF689F">
        <w:rPr>
          <w:rFonts w:cs="Arial"/>
          <w:snapToGrid w:val="0"/>
          <w:color w:val="FF0000"/>
          <w:szCs w:val="22"/>
          <w:highlight w:val="lightGray"/>
          <w:lang w:eastAsia="en-US"/>
        </w:rPr>
        <w:t>od istraživanja i eksploatacije ugljikovodika izuzeti sve zone sanitarne zaštite izvorišta</w:t>
      </w:r>
    </w:p>
    <w:p w14:paraId="4C581133" w14:textId="1171686D" w:rsidR="00EC489B" w:rsidRPr="00AF689F" w:rsidRDefault="00EC489B" w:rsidP="00ED2D0C">
      <w:pPr>
        <w:numPr>
          <w:ilvl w:val="0"/>
          <w:numId w:val="30"/>
        </w:numPr>
        <w:tabs>
          <w:tab w:val="left" w:pos="426"/>
        </w:tabs>
        <w:spacing w:line="276" w:lineRule="auto"/>
        <w:rPr>
          <w:rFonts w:cs="Arial"/>
          <w:snapToGrid w:val="0"/>
          <w:color w:val="FF0000"/>
          <w:szCs w:val="22"/>
          <w:highlight w:val="lightGray"/>
          <w:lang w:eastAsia="en-US"/>
        </w:rPr>
      </w:pPr>
      <w:r w:rsidRPr="00AF689F">
        <w:rPr>
          <w:rFonts w:cs="Arial"/>
          <w:snapToGrid w:val="0"/>
          <w:color w:val="FF0000"/>
          <w:szCs w:val="22"/>
          <w:highlight w:val="lightGray"/>
          <w:lang w:eastAsia="en-US"/>
        </w:rPr>
        <w:t>od istraživanja i eksploatacije ugljikovodika izuzeti vodotoke i jezera</w:t>
      </w:r>
    </w:p>
    <w:p w14:paraId="6998A97E" w14:textId="4A6AF90E" w:rsidR="00EC489B" w:rsidRPr="00AF689F" w:rsidRDefault="00EC489B" w:rsidP="00ED2D0C">
      <w:pPr>
        <w:numPr>
          <w:ilvl w:val="0"/>
          <w:numId w:val="30"/>
        </w:numPr>
        <w:tabs>
          <w:tab w:val="left" w:pos="426"/>
        </w:tabs>
        <w:spacing w:line="276" w:lineRule="auto"/>
        <w:rPr>
          <w:rFonts w:cs="Arial"/>
          <w:snapToGrid w:val="0"/>
          <w:color w:val="FF0000"/>
          <w:szCs w:val="22"/>
          <w:highlight w:val="lightGray"/>
          <w:lang w:eastAsia="en-US"/>
        </w:rPr>
      </w:pPr>
      <w:r w:rsidRPr="00AF689F">
        <w:rPr>
          <w:rFonts w:cs="Arial"/>
          <w:snapToGrid w:val="0"/>
          <w:color w:val="FF0000"/>
          <w:szCs w:val="22"/>
          <w:highlight w:val="lightGray"/>
          <w:lang w:eastAsia="en-US"/>
        </w:rPr>
        <w:t>od istraživanja i eksploatacije ugljikovodika izuzeti područja svih inundacijskih pojaseva unutar 250 m uz vodotoke i jezera Dunavskog sliva</w:t>
      </w:r>
    </w:p>
    <w:p w14:paraId="20AB2A0E" w14:textId="77777777" w:rsidR="00EC489B" w:rsidRPr="00AF689F" w:rsidRDefault="00EC489B" w:rsidP="00ED2D0C">
      <w:pPr>
        <w:numPr>
          <w:ilvl w:val="0"/>
          <w:numId w:val="30"/>
        </w:numPr>
        <w:tabs>
          <w:tab w:val="left" w:pos="426"/>
        </w:tabs>
        <w:spacing w:line="276" w:lineRule="auto"/>
        <w:rPr>
          <w:rFonts w:cs="Arial"/>
          <w:snapToGrid w:val="0"/>
          <w:color w:val="FF0000"/>
          <w:szCs w:val="22"/>
          <w:highlight w:val="lightGray"/>
          <w:lang w:eastAsia="en-US"/>
        </w:rPr>
      </w:pPr>
      <w:r w:rsidRPr="00AF689F">
        <w:rPr>
          <w:rFonts w:cs="Arial"/>
          <w:snapToGrid w:val="0"/>
          <w:color w:val="FF0000"/>
          <w:szCs w:val="22"/>
          <w:highlight w:val="lightGray"/>
          <w:lang w:eastAsia="en-US"/>
        </w:rPr>
        <w:t>aktivnosti istraživanja i eksploatacije ugljikovodika ne provoditi na području zaštitnih šuma i šuma velike gospodarske vrijednosti</w:t>
      </w:r>
    </w:p>
    <w:p w14:paraId="61792869" w14:textId="77777777" w:rsidR="00EC489B" w:rsidRPr="00AF689F" w:rsidRDefault="00EC489B" w:rsidP="00ED2D0C">
      <w:pPr>
        <w:numPr>
          <w:ilvl w:val="0"/>
          <w:numId w:val="30"/>
        </w:numPr>
        <w:tabs>
          <w:tab w:val="left" w:pos="426"/>
        </w:tabs>
        <w:spacing w:line="276" w:lineRule="auto"/>
        <w:rPr>
          <w:rFonts w:cs="Arial"/>
          <w:snapToGrid w:val="0"/>
          <w:color w:val="FF0000"/>
          <w:szCs w:val="22"/>
          <w:highlight w:val="lightGray"/>
          <w:lang w:eastAsia="en-US"/>
        </w:rPr>
      </w:pPr>
      <w:r w:rsidRPr="00AF689F">
        <w:rPr>
          <w:rFonts w:cs="Arial"/>
          <w:snapToGrid w:val="0"/>
          <w:color w:val="FF0000"/>
          <w:szCs w:val="22"/>
          <w:highlight w:val="lightGray"/>
          <w:lang w:eastAsia="en-US"/>
        </w:rPr>
        <w:t>najmanja udaljenost smještaja naftno-rudarskih objekata za istraživanje i eksploataciju ugljikovodika od granica građevinskog područja naselja i izdvojenog dijela građevinskog područja naselja je 500 m</w:t>
      </w:r>
    </w:p>
    <w:p w14:paraId="00102F5F" w14:textId="77777777" w:rsidR="00EC489B" w:rsidRPr="00AF689F" w:rsidRDefault="00EC489B" w:rsidP="00ED2D0C">
      <w:pPr>
        <w:numPr>
          <w:ilvl w:val="0"/>
          <w:numId w:val="30"/>
        </w:numPr>
        <w:tabs>
          <w:tab w:val="left" w:pos="426"/>
        </w:tabs>
        <w:spacing w:line="276" w:lineRule="auto"/>
        <w:rPr>
          <w:rFonts w:cs="Arial"/>
          <w:snapToGrid w:val="0"/>
          <w:color w:val="FF0000"/>
          <w:szCs w:val="22"/>
          <w:highlight w:val="lightGray"/>
          <w:lang w:eastAsia="en-US"/>
        </w:rPr>
      </w:pPr>
      <w:r w:rsidRPr="00AF689F">
        <w:rPr>
          <w:rFonts w:cs="Arial"/>
          <w:snapToGrid w:val="0"/>
          <w:color w:val="FF0000"/>
          <w:szCs w:val="22"/>
          <w:highlight w:val="lightGray"/>
          <w:lang w:eastAsia="en-US"/>
        </w:rPr>
        <w:t>najmanja udaljenost smještaja naftno-rudarskih objekata za istraživanje i eksploataciju ugljikovodika od granica  izdvojenog građevinskog područja izvan naselja je 250 m.</w:t>
      </w:r>
    </w:p>
    <w:p w14:paraId="57792221" w14:textId="77777777" w:rsidR="004202E2" w:rsidRPr="00772013" w:rsidRDefault="004202E2" w:rsidP="004202E2">
      <w:pPr>
        <w:tabs>
          <w:tab w:val="left" w:pos="426"/>
        </w:tabs>
        <w:spacing w:line="276" w:lineRule="auto"/>
        <w:rPr>
          <w:rFonts w:cs="Arial"/>
          <w:snapToGrid w:val="0"/>
          <w:color w:val="FF33CC"/>
          <w:szCs w:val="22"/>
          <w:lang w:eastAsia="en-US"/>
        </w:rPr>
      </w:pPr>
    </w:p>
    <w:p w14:paraId="7AC9F0A7" w14:textId="085629F1" w:rsidR="00DE360F" w:rsidRPr="00AF689F" w:rsidRDefault="004202E2" w:rsidP="00DE360F">
      <w:pPr>
        <w:tabs>
          <w:tab w:val="left" w:pos="0"/>
        </w:tabs>
        <w:spacing w:line="276" w:lineRule="auto"/>
        <w:rPr>
          <w:color w:val="FF0000"/>
        </w:rPr>
      </w:pPr>
      <w:r w:rsidRPr="00AF689F">
        <w:rPr>
          <w:rFonts w:cs="Arial"/>
          <w:snapToGrid w:val="0"/>
          <w:color w:val="FF0000"/>
          <w:szCs w:val="22"/>
          <w:lang w:eastAsia="en-US"/>
        </w:rPr>
        <w:t>(</w:t>
      </w:r>
      <w:r w:rsidR="00103337" w:rsidRPr="00AF689F">
        <w:rPr>
          <w:rFonts w:cs="Arial"/>
          <w:snapToGrid w:val="0"/>
          <w:color w:val="FF0000"/>
          <w:szCs w:val="22"/>
          <w:lang w:eastAsia="en-US"/>
        </w:rPr>
        <w:t>6</w:t>
      </w:r>
      <w:r w:rsidRPr="00AF689F">
        <w:rPr>
          <w:rFonts w:cs="Arial"/>
          <w:snapToGrid w:val="0"/>
          <w:color w:val="FF0000"/>
          <w:szCs w:val="22"/>
          <w:lang w:eastAsia="en-US"/>
        </w:rPr>
        <w:t xml:space="preserve">) </w:t>
      </w:r>
      <w:bookmarkStart w:id="720" w:name="_Hlk160438665"/>
      <w:bookmarkStart w:id="721" w:name="_Hlk160445824"/>
      <w:r w:rsidR="00DE360F" w:rsidRPr="00AF689F">
        <w:rPr>
          <w:color w:val="FF0000"/>
        </w:rPr>
        <w:t xml:space="preserve">Prilikom izvođenja radova na istraživanju i eksploataciji geotermalnih voda u energetske svrhe potrebno je poštivati sljedeće mjere i ograničenja za sprječavanje, smanjenje i ublažavanje potencijalnih negativnih utjecaja, proizašle iz Strateške studije utjecaja </w:t>
      </w:r>
      <w:r w:rsidR="003F63BE" w:rsidRPr="00AF689F">
        <w:rPr>
          <w:color w:val="FF0000"/>
        </w:rPr>
        <w:t>P</w:t>
      </w:r>
      <w:r w:rsidR="00DE360F" w:rsidRPr="00AF689F">
        <w:rPr>
          <w:color w:val="FF0000"/>
        </w:rPr>
        <w:t>rostornog plana na okoliš</w:t>
      </w:r>
      <w:bookmarkEnd w:id="720"/>
      <w:r w:rsidR="00DE360F" w:rsidRPr="00AF689F">
        <w:rPr>
          <w:color w:val="FF0000"/>
        </w:rPr>
        <w:t>:</w:t>
      </w:r>
    </w:p>
    <w:bookmarkEnd w:id="721"/>
    <w:p w14:paraId="30223393" w14:textId="77777777" w:rsidR="00DE360F" w:rsidRPr="00AF689F" w:rsidRDefault="00DE360F" w:rsidP="00ED2D0C">
      <w:pPr>
        <w:pStyle w:val="Odlomakpopisa"/>
        <w:numPr>
          <w:ilvl w:val="0"/>
          <w:numId w:val="205"/>
        </w:numPr>
        <w:tabs>
          <w:tab w:val="left" w:pos="0"/>
        </w:tabs>
        <w:rPr>
          <w:rFonts w:ascii="Arial" w:hAnsi="Arial" w:cs="Arial"/>
          <w:color w:val="FF0000"/>
          <w:lang w:val="hr-HR"/>
        </w:rPr>
      </w:pPr>
      <w:r w:rsidRPr="00AF689F">
        <w:rPr>
          <w:rFonts w:ascii="Arial" w:hAnsi="Arial" w:cs="Arial"/>
          <w:color w:val="FF0000"/>
          <w:lang w:val="hr-HR"/>
        </w:rPr>
        <w:t>postavljanje infrastrukture planirati na način da se, osim u iznimnim situacijama, obavezno izbjegava zauzimanje i fragmentacija P1 i P2 poljoprivrednih zemljišta, te prioritet dati zemljištima manjeg boniteta</w:t>
      </w:r>
    </w:p>
    <w:p w14:paraId="2B216073" w14:textId="77777777" w:rsidR="00DE360F" w:rsidRPr="00AF689F" w:rsidRDefault="00DE360F" w:rsidP="00ED2D0C">
      <w:pPr>
        <w:pStyle w:val="Odlomakpopisa"/>
        <w:numPr>
          <w:ilvl w:val="0"/>
          <w:numId w:val="205"/>
        </w:numPr>
        <w:tabs>
          <w:tab w:val="left" w:pos="0"/>
        </w:tabs>
        <w:rPr>
          <w:rFonts w:ascii="Arial" w:hAnsi="Arial" w:cs="Arial"/>
          <w:color w:val="FF0000"/>
          <w:lang w:val="hr-HR"/>
        </w:rPr>
      </w:pPr>
      <w:r w:rsidRPr="00AF689F">
        <w:rPr>
          <w:rFonts w:ascii="Arial" w:hAnsi="Arial" w:cs="Arial"/>
          <w:color w:val="FF0000"/>
          <w:lang w:val="hr-HR"/>
        </w:rPr>
        <w:t>udaljenost planirane bušotine i geotermalne elektrane mora biti najmanje 250 m od vodnih tijela</w:t>
      </w:r>
    </w:p>
    <w:p w14:paraId="3A7DF1A5" w14:textId="77777777" w:rsidR="00DE360F" w:rsidRPr="00AF689F" w:rsidRDefault="00DE360F" w:rsidP="00ED2D0C">
      <w:pPr>
        <w:pStyle w:val="Odlomakpopisa"/>
        <w:numPr>
          <w:ilvl w:val="0"/>
          <w:numId w:val="205"/>
        </w:numPr>
        <w:tabs>
          <w:tab w:val="left" w:pos="0"/>
        </w:tabs>
        <w:rPr>
          <w:rFonts w:ascii="Arial" w:hAnsi="Arial" w:cs="Arial"/>
          <w:color w:val="FF0000"/>
          <w:lang w:val="hr-HR"/>
        </w:rPr>
      </w:pPr>
      <w:r w:rsidRPr="00AF689F">
        <w:rPr>
          <w:rFonts w:ascii="Arial" w:hAnsi="Arial" w:cs="Arial"/>
          <w:color w:val="FF0000"/>
          <w:lang w:val="hr-HR"/>
        </w:rPr>
        <w:t>aktivnosti istraživanja i eksploatacije ne planirati na područjima velike vjerojatnosti pojavljivanja poplava, osim iznimno uz suglasnost nadležnih tijela i uz poštivanje adekvatnih mjera ublažavanja negativnih utjecaja poplava na projektnoj razini</w:t>
      </w:r>
    </w:p>
    <w:p w14:paraId="0CAC26EE" w14:textId="77777777" w:rsidR="00DE360F" w:rsidRPr="00AF689F" w:rsidRDefault="00DE360F" w:rsidP="00ED2D0C">
      <w:pPr>
        <w:pStyle w:val="Odlomakpopisa"/>
        <w:numPr>
          <w:ilvl w:val="0"/>
          <w:numId w:val="205"/>
        </w:numPr>
        <w:tabs>
          <w:tab w:val="left" w:pos="0"/>
        </w:tabs>
        <w:rPr>
          <w:rFonts w:ascii="Arial" w:hAnsi="Arial" w:cs="Arial"/>
          <w:color w:val="FF0000"/>
          <w:lang w:val="hr-HR"/>
        </w:rPr>
      </w:pPr>
      <w:r w:rsidRPr="00AF689F">
        <w:rPr>
          <w:rFonts w:ascii="Arial" w:hAnsi="Arial" w:cs="Arial"/>
          <w:color w:val="FF0000"/>
          <w:lang w:val="hr-HR"/>
        </w:rPr>
        <w:t>aktivnosti istraživanja i eksploatacije ne planirati u I. zoni vodozaštite</w:t>
      </w:r>
    </w:p>
    <w:p w14:paraId="435E1FB9" w14:textId="77777777" w:rsidR="00DE360F" w:rsidRPr="00AF689F" w:rsidRDefault="00DE360F" w:rsidP="00ED2D0C">
      <w:pPr>
        <w:pStyle w:val="Odlomakpopisa"/>
        <w:numPr>
          <w:ilvl w:val="0"/>
          <w:numId w:val="205"/>
        </w:numPr>
        <w:tabs>
          <w:tab w:val="left" w:pos="0"/>
        </w:tabs>
        <w:rPr>
          <w:rFonts w:ascii="Arial" w:hAnsi="Arial" w:cs="Arial"/>
          <w:color w:val="FF0000"/>
          <w:lang w:val="hr-HR"/>
        </w:rPr>
      </w:pPr>
      <w:r w:rsidRPr="00AF689F">
        <w:rPr>
          <w:rFonts w:ascii="Arial" w:hAnsi="Arial" w:cs="Arial"/>
          <w:color w:val="FF0000"/>
          <w:lang w:val="hr-HR"/>
        </w:rPr>
        <w:t>u slučaju ispuštanja geotermalnih voda u prirodni prijemnik, po potrebi kemijskom predobradom osigurati kakvoću vode ispod dopuštenih graničnih vrijednosti emisija otpadnih voda</w:t>
      </w:r>
    </w:p>
    <w:p w14:paraId="0CF3DCF1" w14:textId="77777777" w:rsidR="00DE360F" w:rsidRPr="00AF689F" w:rsidRDefault="00DE360F" w:rsidP="00ED2D0C">
      <w:pPr>
        <w:pStyle w:val="Odlomakpopisa"/>
        <w:numPr>
          <w:ilvl w:val="0"/>
          <w:numId w:val="205"/>
        </w:numPr>
        <w:tabs>
          <w:tab w:val="left" w:pos="0"/>
        </w:tabs>
        <w:rPr>
          <w:rFonts w:ascii="Arial" w:hAnsi="Arial" w:cs="Arial"/>
          <w:color w:val="FF0000"/>
          <w:lang w:val="hr-HR"/>
        </w:rPr>
      </w:pPr>
      <w:r w:rsidRPr="00AF689F">
        <w:rPr>
          <w:rFonts w:ascii="Arial" w:hAnsi="Arial" w:cs="Arial"/>
          <w:color w:val="FF0000"/>
          <w:lang w:val="hr-HR"/>
        </w:rPr>
        <w:t>istraživanje i eksploataciju ne provoditi na rijetkim i ugroženim stanišnim tipovima i staništima pogodnima za ugrožene i/ili strogo zaštićene vrste</w:t>
      </w:r>
    </w:p>
    <w:p w14:paraId="026FD023" w14:textId="77777777" w:rsidR="00DE360F" w:rsidRPr="00AF689F" w:rsidRDefault="00DE360F" w:rsidP="00ED2D0C">
      <w:pPr>
        <w:pStyle w:val="Odlomakpopisa"/>
        <w:numPr>
          <w:ilvl w:val="0"/>
          <w:numId w:val="205"/>
        </w:numPr>
        <w:tabs>
          <w:tab w:val="left" w:pos="0"/>
        </w:tabs>
        <w:rPr>
          <w:rFonts w:ascii="Arial" w:hAnsi="Arial" w:cs="Arial"/>
          <w:color w:val="FF0000"/>
          <w:lang w:val="hr-HR"/>
        </w:rPr>
      </w:pPr>
      <w:r w:rsidRPr="00AF689F">
        <w:rPr>
          <w:rFonts w:ascii="Arial" w:hAnsi="Arial" w:cs="Arial"/>
          <w:color w:val="FF0000"/>
          <w:lang w:val="hr-HR"/>
        </w:rPr>
        <w:t>za osvjetljavanje tijekom rada geotermalne elektrane koristiti ekološki prihvatljive svjetiljke, sa snopom svijetlosti usmjerenim prema tlu i minimalnim rasipanjem u ostalim smjerovima</w:t>
      </w:r>
    </w:p>
    <w:p w14:paraId="1690863D" w14:textId="77777777" w:rsidR="00DE360F" w:rsidRPr="00AF689F" w:rsidRDefault="00DE360F" w:rsidP="00ED2D0C">
      <w:pPr>
        <w:pStyle w:val="Odlomakpopisa"/>
        <w:numPr>
          <w:ilvl w:val="0"/>
          <w:numId w:val="205"/>
        </w:numPr>
        <w:tabs>
          <w:tab w:val="left" w:pos="0"/>
        </w:tabs>
        <w:rPr>
          <w:rFonts w:ascii="Arial" w:hAnsi="Arial" w:cs="Arial"/>
          <w:color w:val="FF0000"/>
          <w:lang w:val="hr-HR"/>
        </w:rPr>
      </w:pPr>
      <w:r w:rsidRPr="00AF689F">
        <w:rPr>
          <w:rFonts w:ascii="Arial" w:hAnsi="Arial" w:cs="Arial"/>
          <w:color w:val="FF0000"/>
          <w:lang w:val="hr-HR"/>
        </w:rPr>
        <w:t>ne provoditi istraživanja i eksploataciju na području zaštitnih šuma</w:t>
      </w:r>
    </w:p>
    <w:p w14:paraId="417A9C7E" w14:textId="77777777" w:rsidR="00DE360F" w:rsidRPr="00AF689F" w:rsidRDefault="00DE360F" w:rsidP="00ED2D0C">
      <w:pPr>
        <w:pStyle w:val="Odlomakpopisa"/>
        <w:numPr>
          <w:ilvl w:val="0"/>
          <w:numId w:val="205"/>
        </w:numPr>
        <w:tabs>
          <w:tab w:val="left" w:pos="0"/>
        </w:tabs>
        <w:rPr>
          <w:rFonts w:ascii="Arial" w:hAnsi="Arial" w:cs="Arial"/>
          <w:color w:val="FF0000"/>
          <w:lang w:val="hr-HR"/>
        </w:rPr>
      </w:pPr>
      <w:r w:rsidRPr="00AF689F">
        <w:rPr>
          <w:rFonts w:ascii="Arial" w:hAnsi="Arial" w:cs="Arial"/>
          <w:color w:val="FF0000"/>
          <w:lang w:val="hr-HR"/>
        </w:rPr>
        <w:t>u najvećoj mogućoj mjeri sačuvati postojeću vegetaciju, posebno autohtone vrste drveća i grmlja, osobito na lokalitetima koje obilježavaju postojeći problemi nedostatka vegetacijskog površinskog pokrova</w:t>
      </w:r>
    </w:p>
    <w:p w14:paraId="15ECE987" w14:textId="77777777" w:rsidR="003F63BE" w:rsidRPr="00AF689F" w:rsidRDefault="00DE360F" w:rsidP="00ED2D0C">
      <w:pPr>
        <w:pStyle w:val="Odlomakpopisa"/>
        <w:numPr>
          <w:ilvl w:val="0"/>
          <w:numId w:val="205"/>
        </w:numPr>
        <w:tabs>
          <w:tab w:val="left" w:pos="0"/>
        </w:tabs>
        <w:rPr>
          <w:rFonts w:ascii="Arial" w:hAnsi="Arial" w:cs="Arial"/>
          <w:color w:val="FF0000"/>
          <w:lang w:val="hr-HR"/>
        </w:rPr>
      </w:pPr>
      <w:r w:rsidRPr="00AF689F">
        <w:rPr>
          <w:rFonts w:ascii="Arial" w:hAnsi="Arial" w:cs="Arial"/>
          <w:color w:val="FF0000"/>
          <w:lang w:val="hr-HR"/>
        </w:rPr>
        <w:t>buduće istražne bušotinske radne prostore po mogućnosti smještati na postojeće lokalitete prethodno degradiranih i/ili niskih vrijednosti po pitanju estetske i prirodne kvalitete krajobraza</w:t>
      </w:r>
    </w:p>
    <w:p w14:paraId="17D25F73" w14:textId="3CC797B7" w:rsidR="00DE360F" w:rsidRPr="00AF689F" w:rsidRDefault="003F63BE" w:rsidP="00ED2D0C">
      <w:pPr>
        <w:pStyle w:val="Odlomakpopisa"/>
        <w:numPr>
          <w:ilvl w:val="0"/>
          <w:numId w:val="205"/>
        </w:numPr>
        <w:tabs>
          <w:tab w:val="left" w:pos="0"/>
        </w:tabs>
        <w:rPr>
          <w:rFonts w:ascii="Arial" w:hAnsi="Arial" w:cs="Arial"/>
          <w:color w:val="FF0000"/>
          <w:lang w:val="hr-HR"/>
        </w:rPr>
      </w:pPr>
      <w:r w:rsidRPr="00AF689F">
        <w:rPr>
          <w:rFonts w:ascii="Arial" w:hAnsi="Arial" w:cs="Arial"/>
          <w:color w:val="FF0000"/>
          <w:lang w:val="hr-HR"/>
        </w:rPr>
        <w:t>b</w:t>
      </w:r>
      <w:r w:rsidR="00DE360F" w:rsidRPr="00AF689F">
        <w:rPr>
          <w:rFonts w:ascii="Arial" w:hAnsi="Arial" w:cs="Arial"/>
          <w:color w:val="FF0000"/>
          <w:lang w:val="hr-HR"/>
        </w:rPr>
        <w:t>uduće geotermalne pogone i infrastrukturu vezanu za eksploatacijska polja vizualno uklapati u kontekst krajobraza kroz implementaciju projekata krajobraznog uređenja i sanacije</w:t>
      </w:r>
    </w:p>
    <w:p w14:paraId="7CA471CD" w14:textId="77777777" w:rsidR="00DE360F" w:rsidRPr="00AF689F" w:rsidRDefault="00DE360F" w:rsidP="00ED2D0C">
      <w:pPr>
        <w:pStyle w:val="Odlomakpopisa"/>
        <w:numPr>
          <w:ilvl w:val="0"/>
          <w:numId w:val="205"/>
        </w:numPr>
        <w:tabs>
          <w:tab w:val="left" w:pos="0"/>
        </w:tabs>
        <w:rPr>
          <w:rFonts w:ascii="Arial" w:hAnsi="Arial" w:cs="Arial"/>
          <w:color w:val="FF0000"/>
          <w:lang w:val="hr-HR"/>
        </w:rPr>
      </w:pPr>
      <w:r w:rsidRPr="00AF689F">
        <w:rPr>
          <w:rFonts w:ascii="Arial" w:hAnsi="Arial" w:cs="Arial"/>
          <w:color w:val="FF0000"/>
          <w:lang w:val="hr-HR"/>
        </w:rPr>
        <w:t xml:space="preserve">izmaknuti zahvate na što veću udaljenost od granica građevinskih područja odnosno stambenih zona i osjetljivih namjena koja će osigurati odgovarajuću kvalitetu života, s </w:t>
      </w:r>
      <w:r w:rsidRPr="00AF689F">
        <w:rPr>
          <w:rFonts w:ascii="Arial" w:hAnsi="Arial" w:cs="Arial"/>
          <w:color w:val="FF0000"/>
          <w:lang w:val="hr-HR"/>
        </w:rPr>
        <w:lastRenderedPageBreak/>
        <w:t>izuzetkom korištenja geotermalne energije za grijanje stambenih i gospodarskih objekata</w:t>
      </w:r>
    </w:p>
    <w:p w14:paraId="2817145A" w14:textId="77777777" w:rsidR="003F63BE" w:rsidRPr="00AF689F" w:rsidRDefault="00DE360F" w:rsidP="00ED2D0C">
      <w:pPr>
        <w:pStyle w:val="Odlomakpopisa"/>
        <w:numPr>
          <w:ilvl w:val="0"/>
          <w:numId w:val="205"/>
        </w:numPr>
        <w:tabs>
          <w:tab w:val="left" w:pos="0"/>
        </w:tabs>
        <w:rPr>
          <w:rFonts w:ascii="Arial" w:hAnsi="Arial" w:cs="Arial"/>
          <w:color w:val="FF0000"/>
          <w:lang w:val="hr-HR" w:eastAsia="hr-HR"/>
        </w:rPr>
      </w:pPr>
      <w:r w:rsidRPr="00AF689F">
        <w:rPr>
          <w:rFonts w:ascii="Arial" w:hAnsi="Arial" w:cs="Arial"/>
          <w:color w:val="FF0000"/>
          <w:lang w:val="hr-HR"/>
        </w:rPr>
        <w:t>kontrolirati razinu buke neposredno na njezinom izvoru i na granici sa zonama u kojima ljudi žive ili borave te po potrebi propisati dodatne mjere ublažavanja buke</w:t>
      </w:r>
    </w:p>
    <w:p w14:paraId="2F12BB2E" w14:textId="05F7A918" w:rsidR="003F63BE" w:rsidRPr="00AF689F" w:rsidRDefault="00DE360F" w:rsidP="00ED2D0C">
      <w:pPr>
        <w:pStyle w:val="Odlomakpopisa"/>
        <w:numPr>
          <w:ilvl w:val="0"/>
          <w:numId w:val="205"/>
        </w:numPr>
        <w:tabs>
          <w:tab w:val="left" w:pos="0"/>
        </w:tabs>
        <w:rPr>
          <w:rFonts w:ascii="Arial" w:hAnsi="Arial" w:cs="Arial"/>
          <w:color w:val="FF0000"/>
          <w:lang w:val="hr-HR" w:eastAsia="hr-HR"/>
        </w:rPr>
      </w:pPr>
      <w:r w:rsidRPr="00AF689F">
        <w:rPr>
          <w:rFonts w:ascii="Arial" w:hAnsi="Arial" w:cs="Arial"/>
          <w:color w:val="FF0000"/>
          <w:lang w:val="hr-HR"/>
        </w:rPr>
        <w:t>planom zabraniti istraživanja i eksploataciju geotermalnih voda na području zaštićenih područja prirode malih površina (park-šuma, spomenik parkovne arhitekture i dr.).</w:t>
      </w:r>
    </w:p>
    <w:p w14:paraId="02E5DDE9" w14:textId="7AB510F6" w:rsidR="003F63BE" w:rsidRPr="00AF689F" w:rsidRDefault="003F63BE" w:rsidP="003F63BE">
      <w:pPr>
        <w:tabs>
          <w:tab w:val="left" w:pos="426"/>
        </w:tabs>
        <w:spacing w:line="276" w:lineRule="auto"/>
        <w:rPr>
          <w:rFonts w:cs="Arial"/>
          <w:snapToGrid w:val="0"/>
          <w:color w:val="FF0000"/>
          <w:szCs w:val="22"/>
          <w:highlight w:val="lightGray"/>
          <w:lang w:eastAsia="en-US"/>
        </w:rPr>
      </w:pPr>
      <w:r w:rsidRPr="00AF689F">
        <w:rPr>
          <w:rFonts w:cs="Arial"/>
          <w:snapToGrid w:val="0"/>
          <w:color w:val="FF0000"/>
          <w:szCs w:val="22"/>
          <w:highlight w:val="lightGray"/>
          <w:lang w:eastAsia="en-US"/>
        </w:rPr>
        <w:t>(</w:t>
      </w:r>
      <w:r w:rsidR="00103337" w:rsidRPr="00AF689F">
        <w:rPr>
          <w:rFonts w:cs="Arial"/>
          <w:snapToGrid w:val="0"/>
          <w:color w:val="FF0000"/>
          <w:szCs w:val="22"/>
          <w:highlight w:val="lightGray"/>
          <w:lang w:eastAsia="en-US"/>
        </w:rPr>
        <w:t>7</w:t>
      </w:r>
      <w:r w:rsidRPr="00AF689F">
        <w:rPr>
          <w:rFonts w:cs="Arial"/>
          <w:snapToGrid w:val="0"/>
          <w:color w:val="FF0000"/>
          <w:szCs w:val="22"/>
          <w:highlight w:val="lightGray"/>
          <w:lang w:eastAsia="en-US"/>
        </w:rPr>
        <w:t>) Mjere ublažavanja potencijalnih negativnih utjecaja istraživanja i eksploatacije geotermalnih voda na ekološku mrežu, proizašle iz Glavne ocjene prihvatljivosti Prostornog plana za ekološku mrežu:</w:t>
      </w:r>
    </w:p>
    <w:p w14:paraId="477EF296" w14:textId="77777777" w:rsidR="003F63BE" w:rsidRPr="00AF689F" w:rsidRDefault="003F63BE" w:rsidP="00ED2D0C">
      <w:pPr>
        <w:pStyle w:val="Odlomakpopisa"/>
        <w:numPr>
          <w:ilvl w:val="0"/>
          <w:numId w:val="206"/>
        </w:numPr>
        <w:tabs>
          <w:tab w:val="left" w:pos="426"/>
        </w:tabs>
        <w:rPr>
          <w:rFonts w:ascii="Arial" w:hAnsi="Arial" w:cs="Arial"/>
          <w:color w:val="FF0000"/>
          <w:highlight w:val="lightGray"/>
          <w:lang w:val="hr-HR"/>
        </w:rPr>
      </w:pPr>
      <w:r w:rsidRPr="00AF689F">
        <w:rPr>
          <w:rFonts w:ascii="Arial" w:hAnsi="Arial" w:cs="Arial"/>
          <w:color w:val="FF0000"/>
          <w:highlight w:val="lightGray"/>
          <w:lang w:val="hr-HR"/>
        </w:rPr>
        <w:t>na područjima ekološke mreže manjim od 5.000 ha (POVS HR2001320 Crna gora i POVS HR2000368 Peteranec) ne provoditi istražna bušenja i eksploataciju geotermalne vode</w:t>
      </w:r>
    </w:p>
    <w:p w14:paraId="6C2D2E26" w14:textId="77777777" w:rsidR="003F63BE" w:rsidRPr="00AF689F" w:rsidRDefault="003F63BE" w:rsidP="00ED2D0C">
      <w:pPr>
        <w:pStyle w:val="Odlomakpopisa"/>
        <w:numPr>
          <w:ilvl w:val="0"/>
          <w:numId w:val="206"/>
        </w:numPr>
        <w:tabs>
          <w:tab w:val="left" w:pos="426"/>
        </w:tabs>
        <w:rPr>
          <w:rFonts w:ascii="Arial" w:hAnsi="Arial" w:cs="Arial"/>
          <w:color w:val="FF0000"/>
          <w:highlight w:val="lightGray"/>
          <w:lang w:val="hr-HR"/>
        </w:rPr>
      </w:pPr>
      <w:r w:rsidRPr="00AF689F">
        <w:rPr>
          <w:rFonts w:ascii="Arial" w:hAnsi="Arial" w:cs="Arial"/>
          <w:color w:val="FF0000"/>
          <w:highlight w:val="lightGray"/>
          <w:lang w:val="hr-HR"/>
        </w:rPr>
        <w:t>prilikom planiranja aktivnosti istražnog bušenja ili eksploatacije geotermalne vode prikupiti podatke o rasprostranjenosti ciljnih vrsta područja ekološke mreže na području i u blizini zahvata te u skladu s podacima istražno bušenje i eksploataciju geotermalne vode te snimanje 2D i 3D seizmike planirati izvan područja rasprostranjenosti staništa pogodnih za ciljne vrste</w:t>
      </w:r>
    </w:p>
    <w:p w14:paraId="1C50477E" w14:textId="77777777" w:rsidR="003F63BE" w:rsidRPr="00AF689F" w:rsidRDefault="003F63BE" w:rsidP="00ED2D0C">
      <w:pPr>
        <w:pStyle w:val="Odlomakpopisa"/>
        <w:numPr>
          <w:ilvl w:val="0"/>
          <w:numId w:val="206"/>
        </w:numPr>
        <w:tabs>
          <w:tab w:val="left" w:pos="426"/>
        </w:tabs>
        <w:rPr>
          <w:rFonts w:ascii="Arial" w:hAnsi="Arial" w:cs="Arial"/>
          <w:color w:val="FF0000"/>
          <w:highlight w:val="lightGray"/>
          <w:lang w:val="hr-HR"/>
        </w:rPr>
      </w:pPr>
      <w:r w:rsidRPr="00AF689F">
        <w:rPr>
          <w:rFonts w:ascii="Arial" w:hAnsi="Arial" w:cs="Arial"/>
          <w:color w:val="FF0000"/>
          <w:highlight w:val="lightGray"/>
          <w:lang w:val="hr-HR"/>
        </w:rPr>
        <w:t>pridržavati se uobičajenih praksi rada geotermalne energije ponovnim utiskivanjem vode, odnosno gdje god je moguće vraćati pridobivene geotermalne vode utisnom bušotinom natrag u ležište, kako bi se izbjegle promjene vodnog režima</w:t>
      </w:r>
    </w:p>
    <w:p w14:paraId="4ED35E9A" w14:textId="77777777" w:rsidR="003F63BE" w:rsidRPr="00AF689F" w:rsidRDefault="003F63BE" w:rsidP="00ED2D0C">
      <w:pPr>
        <w:pStyle w:val="Odlomakpopisa"/>
        <w:numPr>
          <w:ilvl w:val="0"/>
          <w:numId w:val="206"/>
        </w:numPr>
        <w:tabs>
          <w:tab w:val="left" w:pos="426"/>
        </w:tabs>
        <w:rPr>
          <w:rFonts w:ascii="Arial" w:hAnsi="Arial" w:cs="Arial"/>
          <w:color w:val="FF0000"/>
          <w:highlight w:val="lightGray"/>
          <w:lang w:val="hr-HR"/>
        </w:rPr>
      </w:pPr>
      <w:r w:rsidRPr="00AF689F">
        <w:rPr>
          <w:rFonts w:ascii="Arial" w:hAnsi="Arial" w:cs="Arial"/>
          <w:color w:val="FF0000"/>
          <w:highlight w:val="lightGray"/>
          <w:lang w:val="hr-HR"/>
        </w:rPr>
        <w:t>snimanje 2D i 3D seizmike te radove uklanjanja vegetacije izvoditi izvan reproduktivnog razdoblja ciljnih vrsta ptica</w:t>
      </w:r>
    </w:p>
    <w:p w14:paraId="5609DC6F" w14:textId="77777777" w:rsidR="00B86626" w:rsidRPr="00AF689F" w:rsidRDefault="003F63BE" w:rsidP="00ED2D0C">
      <w:pPr>
        <w:pStyle w:val="Odlomakpopisa"/>
        <w:numPr>
          <w:ilvl w:val="0"/>
          <w:numId w:val="206"/>
        </w:numPr>
        <w:tabs>
          <w:tab w:val="left" w:pos="426"/>
        </w:tabs>
        <w:ind w:left="714" w:hanging="357"/>
        <w:rPr>
          <w:rFonts w:ascii="Arial" w:hAnsi="Arial" w:cs="Arial"/>
          <w:color w:val="FF0000"/>
          <w:highlight w:val="lightGray"/>
          <w:lang w:val="hr-HR"/>
        </w:rPr>
      </w:pPr>
      <w:r w:rsidRPr="00AF689F">
        <w:rPr>
          <w:rFonts w:ascii="Arial" w:hAnsi="Arial" w:cs="Arial"/>
          <w:color w:val="FF0000"/>
          <w:highlight w:val="lightGray"/>
          <w:lang w:val="hr-HR"/>
        </w:rPr>
        <w:t>unutar područja ekološke mreže HR1000008 Bilogora i Kalničko gorje, po potrebi, osigurati zaštitu od stradavanja ptica na zračnim kondenzatorima (npr. postaviti fizičku prepreku na vrh zračnih kondenzatora kako bi se spriječilo slijetanje ptica na njih)</w:t>
      </w:r>
    </w:p>
    <w:p w14:paraId="1DE10BC5" w14:textId="74D3C135" w:rsidR="003F63BE" w:rsidRPr="00AF689F" w:rsidRDefault="003F63BE" w:rsidP="00ED2D0C">
      <w:pPr>
        <w:pStyle w:val="Odlomakpopisa"/>
        <w:numPr>
          <w:ilvl w:val="0"/>
          <w:numId w:val="206"/>
        </w:numPr>
        <w:tabs>
          <w:tab w:val="left" w:pos="426"/>
        </w:tabs>
        <w:ind w:left="714" w:hanging="357"/>
        <w:rPr>
          <w:rFonts w:ascii="Arial" w:hAnsi="Arial" w:cs="Arial"/>
          <w:color w:val="FF0000"/>
          <w:highlight w:val="lightGray"/>
          <w:lang w:val="hr-HR"/>
        </w:rPr>
      </w:pPr>
      <w:r w:rsidRPr="00AF689F">
        <w:rPr>
          <w:rFonts w:ascii="Arial" w:hAnsi="Arial" w:cs="Arial"/>
          <w:color w:val="FF0000"/>
          <w:highlight w:val="lightGray"/>
          <w:lang w:val="hr-HR"/>
        </w:rPr>
        <w:t>planirane elektroeneregetske sustave izvesti na način da se ptice zaštite od kolizije i elektrokucije u skladu s najnovijim znanstvenim i stručnim smjernicama, preporukama i posebnim uvjetima zaštite okoliša i prirode</w:t>
      </w:r>
    </w:p>
    <w:p w14:paraId="5D8D4587" w14:textId="77777777" w:rsidR="003F63BE" w:rsidRPr="00AF689F" w:rsidRDefault="003F63BE" w:rsidP="00ED2D0C">
      <w:pPr>
        <w:pStyle w:val="Odlomakpopisa"/>
        <w:numPr>
          <w:ilvl w:val="0"/>
          <w:numId w:val="206"/>
        </w:numPr>
        <w:tabs>
          <w:tab w:val="left" w:pos="426"/>
        </w:tabs>
        <w:rPr>
          <w:rFonts w:ascii="Arial" w:hAnsi="Arial" w:cs="Arial"/>
          <w:color w:val="FF0000"/>
          <w:highlight w:val="lightGray"/>
          <w:lang w:val="hr-HR"/>
        </w:rPr>
      </w:pPr>
      <w:r w:rsidRPr="00AF689F">
        <w:rPr>
          <w:rFonts w:ascii="Arial" w:hAnsi="Arial" w:cs="Arial"/>
          <w:color w:val="FF0000"/>
          <w:highlight w:val="lightGray"/>
          <w:lang w:val="hr-HR"/>
        </w:rPr>
        <w:t>za osvjetljavanje tijekom rada geotermalne elektrane koristiti ekološki prihvatljive svjetiljke, sa snopom svijetlosti usmjerenim prema tlu i minimalnim rasipanjem u ostalim smjerovima</w:t>
      </w:r>
    </w:p>
    <w:p w14:paraId="0FB13864" w14:textId="77777777" w:rsidR="003F63BE" w:rsidRPr="00AF689F" w:rsidRDefault="003F63BE" w:rsidP="00ED2D0C">
      <w:pPr>
        <w:pStyle w:val="Odlomakpopisa"/>
        <w:numPr>
          <w:ilvl w:val="0"/>
          <w:numId w:val="206"/>
        </w:numPr>
        <w:tabs>
          <w:tab w:val="left" w:pos="426"/>
        </w:tabs>
        <w:ind w:left="714" w:hanging="357"/>
        <w:rPr>
          <w:rFonts w:ascii="Arial" w:hAnsi="Arial" w:cs="Arial"/>
          <w:color w:val="FF0000"/>
          <w:highlight w:val="lightGray"/>
          <w:lang w:val="hr-HR"/>
        </w:rPr>
      </w:pPr>
      <w:r w:rsidRPr="00AF689F">
        <w:rPr>
          <w:rFonts w:ascii="Arial" w:hAnsi="Arial" w:cs="Arial"/>
          <w:color w:val="FF0000"/>
          <w:highlight w:val="lightGray"/>
          <w:lang w:val="hr-HR"/>
        </w:rPr>
        <w:t>pravilnom organizacijom radnog prostora i pridržavanjem propisa i uvjeta gradnje spriječiti akcidentne situacije (poput slučajnog ispuštanja ili odlaganja viška opasnog građevinskog materijala i kemikalija u kopnene vode, havarije građevinskih strojeva i alata te istjecanja velike količine geotermalne vode uslijed oštećenja ventila) i također spriječiti propuste u organizaciji radnog prostora poput nepostojanja sustava odvodnje površinskih voda, nepostojanja primjerenog rješenja za sanitarne otpadne vode s radnog prostora, neispravnog rukovanja i skladištenja naftnih derivata, ulja i maziva te povećane količine građevinskog, komunalnog i opasnog otpada koje se mogu ispirati u podzemne vode</w:t>
      </w:r>
    </w:p>
    <w:p w14:paraId="1CCD20D5" w14:textId="77777777" w:rsidR="003F63BE" w:rsidRPr="00AF689F" w:rsidRDefault="003F63BE" w:rsidP="00ED2D0C">
      <w:pPr>
        <w:pStyle w:val="Odlomakpopisa"/>
        <w:numPr>
          <w:ilvl w:val="0"/>
          <w:numId w:val="206"/>
        </w:numPr>
        <w:tabs>
          <w:tab w:val="left" w:pos="426"/>
        </w:tabs>
        <w:rPr>
          <w:rFonts w:ascii="Arial" w:hAnsi="Arial" w:cs="Arial"/>
          <w:color w:val="FF0000"/>
          <w:highlight w:val="lightGray"/>
          <w:lang w:val="hr-HR"/>
        </w:rPr>
      </w:pPr>
      <w:r w:rsidRPr="00AF689F">
        <w:rPr>
          <w:rFonts w:ascii="Arial" w:hAnsi="Arial" w:cs="Arial"/>
          <w:color w:val="FF0000"/>
          <w:highlight w:val="lightGray"/>
          <w:lang w:val="hr-HR"/>
        </w:rPr>
        <w:t>sukladno dobroj praksi, koristiti tehnike i opremu za prigušivanje buke iz geotermalnih objekata (npr. privremeni štitnici od buke oko dijela bušaće opreme te oko standardne opreme i alata, mobilne i fiksne akustične barijere, geotermalne elektrane s unutarnjim zidovima koji apsorbiraju buku i sl.)</w:t>
      </w:r>
    </w:p>
    <w:p w14:paraId="78E417C4" w14:textId="77777777" w:rsidR="00B86626" w:rsidRPr="00AF689F" w:rsidRDefault="003F63BE" w:rsidP="00ED2D0C">
      <w:pPr>
        <w:pStyle w:val="Odlomakpopisa"/>
        <w:numPr>
          <w:ilvl w:val="0"/>
          <w:numId w:val="206"/>
        </w:numPr>
        <w:tabs>
          <w:tab w:val="left" w:pos="426"/>
        </w:tabs>
        <w:rPr>
          <w:rFonts w:ascii="Arial" w:hAnsi="Arial" w:cs="Arial"/>
          <w:color w:val="FF0000"/>
          <w:highlight w:val="lightGray"/>
          <w:lang w:val="hr-HR"/>
        </w:rPr>
      </w:pPr>
      <w:r w:rsidRPr="00AF689F">
        <w:rPr>
          <w:rFonts w:ascii="Arial" w:hAnsi="Arial" w:cs="Arial"/>
          <w:color w:val="FF0000"/>
          <w:highlight w:val="lightGray"/>
          <w:lang w:val="hr-HR"/>
        </w:rPr>
        <w:t>kontrolirati razinu buke neposredno na njezinom izvoru te poduzeti dodatne mjere ublažavanja buke ako se utvrdi da postoje prekoračenja i/ili negativni utjecaji na faunu</w:t>
      </w:r>
    </w:p>
    <w:p w14:paraId="29ED5DF2" w14:textId="1B6E7DFD" w:rsidR="003F63BE" w:rsidRPr="00AF689F" w:rsidRDefault="003F63BE" w:rsidP="00ED2D0C">
      <w:pPr>
        <w:pStyle w:val="Odlomakpopisa"/>
        <w:numPr>
          <w:ilvl w:val="0"/>
          <w:numId w:val="206"/>
        </w:numPr>
        <w:tabs>
          <w:tab w:val="left" w:pos="426"/>
        </w:tabs>
        <w:spacing w:after="0"/>
        <w:rPr>
          <w:rFonts w:ascii="Arial" w:hAnsi="Arial" w:cs="Arial"/>
          <w:color w:val="FF0000"/>
          <w:highlight w:val="lightGray"/>
          <w:lang w:val="hr-HR"/>
        </w:rPr>
      </w:pPr>
      <w:r w:rsidRPr="00AF689F">
        <w:rPr>
          <w:rFonts w:ascii="Arial" w:hAnsi="Arial" w:cs="Arial"/>
          <w:color w:val="FF0000"/>
          <w:highlight w:val="lightGray"/>
          <w:lang w:val="hr-HR"/>
        </w:rPr>
        <w:lastRenderedPageBreak/>
        <w:t>u slučaju kada se ne primjenjuje tehnologija s dvije bušotine (eksploatacijska i utisna) geotermalnu vodu koja se ispušta u recipijent obraditi na način da fizikalno-kemijskim svojstvima ne mijenja fizikalno-kemijska svojstva recipijenta (temperatura, kemijski sastav i dr.).</w:t>
      </w:r>
    </w:p>
    <w:p w14:paraId="4FD268C1" w14:textId="77777777" w:rsidR="003F63BE" w:rsidRDefault="003F63BE" w:rsidP="00F002C8">
      <w:pPr>
        <w:tabs>
          <w:tab w:val="left" w:pos="426"/>
        </w:tabs>
        <w:spacing w:line="276" w:lineRule="auto"/>
        <w:rPr>
          <w:rFonts w:cs="Arial"/>
          <w:snapToGrid w:val="0"/>
          <w:color w:val="FF33CC"/>
          <w:szCs w:val="22"/>
          <w:lang w:eastAsia="en-US"/>
        </w:rPr>
      </w:pPr>
    </w:p>
    <w:p w14:paraId="2ED31379" w14:textId="55FC6352" w:rsidR="00103337" w:rsidRPr="007E0D52" w:rsidRDefault="00103337" w:rsidP="00103337">
      <w:pPr>
        <w:tabs>
          <w:tab w:val="left" w:pos="426"/>
        </w:tabs>
        <w:spacing w:line="276" w:lineRule="auto"/>
        <w:rPr>
          <w:rFonts w:cs="Arial"/>
          <w:snapToGrid w:val="0"/>
          <w:color w:val="FF0000"/>
          <w:szCs w:val="22"/>
          <w:highlight w:val="lightGray"/>
          <w:lang w:eastAsia="en-US"/>
        </w:rPr>
      </w:pPr>
      <w:r w:rsidRPr="007E0D52">
        <w:rPr>
          <w:rFonts w:cs="Arial"/>
          <w:snapToGrid w:val="0"/>
          <w:color w:val="FF0000"/>
          <w:szCs w:val="22"/>
          <w:highlight w:val="lightGray"/>
          <w:lang w:eastAsia="en-US"/>
        </w:rPr>
        <w:t>(8) Za prostore na kojima se planira izvođenje istražnih radova istraživanja geotermalnih voda utvrđuju se dodatne mjere zaštite okoliša i ekološke mreže za sprečavanje, smanjenje i ublažavanje potencijalnih negativnih utjecaja:</w:t>
      </w:r>
    </w:p>
    <w:p w14:paraId="729ED71B" w14:textId="77777777" w:rsidR="00103337" w:rsidRPr="007E0D52" w:rsidRDefault="00103337" w:rsidP="00ED2D0C">
      <w:pPr>
        <w:numPr>
          <w:ilvl w:val="0"/>
          <w:numId w:val="225"/>
        </w:numPr>
        <w:tabs>
          <w:tab w:val="left" w:pos="426"/>
        </w:tabs>
        <w:spacing w:line="276" w:lineRule="auto"/>
        <w:rPr>
          <w:rFonts w:cs="Arial"/>
          <w:snapToGrid w:val="0"/>
          <w:color w:val="FF0000"/>
          <w:szCs w:val="22"/>
          <w:highlight w:val="lightGray"/>
          <w:lang w:eastAsia="en-US"/>
        </w:rPr>
      </w:pPr>
      <w:r w:rsidRPr="007E0D52">
        <w:rPr>
          <w:rFonts w:cs="Arial"/>
          <w:snapToGrid w:val="0"/>
          <w:color w:val="FF0000"/>
          <w:szCs w:val="22"/>
          <w:highlight w:val="lightGray"/>
          <w:lang w:eastAsia="en-US"/>
        </w:rPr>
        <w:t>biološku rekultivaciju bušotinskih radnih prostora i prostora zahvaćenih naftno-rudarskim radovima provesti u skladu s provjerenom naftno-rudarskom dokumentacijom</w:t>
      </w:r>
    </w:p>
    <w:p w14:paraId="52AF11F5" w14:textId="77777777" w:rsidR="00103337" w:rsidRPr="007E0D52" w:rsidRDefault="00103337" w:rsidP="00ED2D0C">
      <w:pPr>
        <w:numPr>
          <w:ilvl w:val="0"/>
          <w:numId w:val="225"/>
        </w:numPr>
        <w:tabs>
          <w:tab w:val="left" w:pos="426"/>
        </w:tabs>
        <w:spacing w:line="276" w:lineRule="auto"/>
        <w:rPr>
          <w:rFonts w:cs="Arial"/>
          <w:snapToGrid w:val="0"/>
          <w:color w:val="FF0000"/>
          <w:szCs w:val="22"/>
          <w:highlight w:val="lightGray"/>
          <w:lang w:eastAsia="en-US"/>
        </w:rPr>
      </w:pPr>
      <w:r w:rsidRPr="007E0D52">
        <w:rPr>
          <w:rFonts w:cs="Arial"/>
          <w:snapToGrid w:val="0"/>
          <w:color w:val="FF0000"/>
          <w:szCs w:val="22"/>
          <w:highlight w:val="lightGray"/>
          <w:lang w:eastAsia="en-US"/>
        </w:rPr>
        <w:t>istraživanja geotermalnih voda usmjeravati tako da se tijekom eksploatacije koristi „zatvoreni sustav“, odnosno da se iskorištena geotermalna voda ne ispušta u recipijent na površini već vraća u ležište</w:t>
      </w:r>
    </w:p>
    <w:p w14:paraId="2150B441" w14:textId="77777777" w:rsidR="00103337" w:rsidRPr="007E0D52" w:rsidRDefault="00103337" w:rsidP="00ED2D0C">
      <w:pPr>
        <w:numPr>
          <w:ilvl w:val="0"/>
          <w:numId w:val="225"/>
        </w:numPr>
        <w:tabs>
          <w:tab w:val="left" w:pos="426"/>
        </w:tabs>
        <w:spacing w:line="276" w:lineRule="auto"/>
        <w:rPr>
          <w:rFonts w:cs="Arial"/>
          <w:snapToGrid w:val="0"/>
          <w:color w:val="FF0000"/>
          <w:szCs w:val="22"/>
          <w:highlight w:val="lightGray"/>
          <w:lang w:eastAsia="en-US"/>
        </w:rPr>
      </w:pPr>
      <w:r w:rsidRPr="007E0D52">
        <w:rPr>
          <w:rFonts w:cs="Arial"/>
          <w:snapToGrid w:val="0"/>
          <w:color w:val="FF0000"/>
          <w:szCs w:val="22"/>
          <w:highlight w:val="lightGray"/>
          <w:lang w:eastAsia="en-US"/>
        </w:rPr>
        <w:t>ako se ne koristi „zatvoreni sustav“, potrebno je osigurati da temperatura ispuštene iskorištene geotermalne vode ne odstupa od temperature recipijenta, a kakvoća vode odgovara vrijednostima utvrđenim odgovarajućim propisima.</w:t>
      </w:r>
    </w:p>
    <w:p w14:paraId="37B4256A" w14:textId="77777777" w:rsidR="00103337" w:rsidRPr="00AF689F" w:rsidRDefault="00103337" w:rsidP="00F002C8">
      <w:pPr>
        <w:tabs>
          <w:tab w:val="left" w:pos="426"/>
        </w:tabs>
        <w:spacing w:line="276" w:lineRule="auto"/>
        <w:rPr>
          <w:rFonts w:cs="Arial"/>
          <w:snapToGrid w:val="0"/>
          <w:color w:val="FF0000"/>
          <w:szCs w:val="22"/>
          <w:lang w:eastAsia="en-US"/>
        </w:rPr>
      </w:pPr>
    </w:p>
    <w:p w14:paraId="0D42BCB2" w14:textId="041B0CC2" w:rsidR="00F002C8" w:rsidRPr="00AF689F" w:rsidRDefault="00F002C8" w:rsidP="003A54AA">
      <w:pPr>
        <w:tabs>
          <w:tab w:val="left" w:pos="426"/>
        </w:tabs>
        <w:spacing w:line="276" w:lineRule="auto"/>
        <w:rPr>
          <w:rFonts w:cs="Arial"/>
          <w:snapToGrid w:val="0"/>
          <w:color w:val="FF0000"/>
          <w:szCs w:val="22"/>
          <w:lang w:eastAsia="en-US"/>
        </w:rPr>
      </w:pPr>
      <w:r w:rsidRPr="00AF689F">
        <w:rPr>
          <w:rFonts w:cs="Arial"/>
          <w:snapToGrid w:val="0"/>
          <w:color w:val="FF0000"/>
          <w:szCs w:val="22"/>
          <w:lang w:eastAsia="en-US"/>
        </w:rPr>
        <w:t>(</w:t>
      </w:r>
      <w:r w:rsidR="003F63BE" w:rsidRPr="00AF689F">
        <w:rPr>
          <w:rFonts w:cs="Arial"/>
          <w:snapToGrid w:val="0"/>
          <w:color w:val="FF0000"/>
          <w:szCs w:val="22"/>
          <w:lang w:eastAsia="en-US"/>
        </w:rPr>
        <w:t>9</w:t>
      </w:r>
      <w:r w:rsidRPr="00AF689F">
        <w:rPr>
          <w:rFonts w:cs="Arial"/>
          <w:snapToGrid w:val="0"/>
          <w:color w:val="FF0000"/>
          <w:szCs w:val="22"/>
          <w:lang w:eastAsia="en-US"/>
        </w:rPr>
        <w:t xml:space="preserve">) </w:t>
      </w:r>
      <w:bookmarkStart w:id="722" w:name="_Hlk157773365"/>
      <w:r w:rsidR="003A54AA" w:rsidRPr="00AF689F">
        <w:rPr>
          <w:rFonts w:cs="Arial"/>
          <w:snapToGrid w:val="0"/>
          <w:color w:val="FF0000"/>
          <w:szCs w:val="22"/>
          <w:lang w:eastAsia="en-US"/>
        </w:rPr>
        <w:t>Nakon završetka naftno-rudarskih radova investitor je dužan provesti sanaciju istražnog prostora ili eksploatacijskog polja ugljikovodika i geotermalnih voda u energetske svrhe na kojem su smješteni objekti i postrojenja u skladu sa posebnim propisima iz područja istraživanja i eksploatacije ugljikovodika, zaštite okoliša i prirode, sigurnosti ljudi i imovine i zaštite zdravlja.</w:t>
      </w:r>
    </w:p>
    <w:bookmarkEnd w:id="711"/>
    <w:bookmarkEnd w:id="714"/>
    <w:bookmarkEnd w:id="722"/>
    <w:p w14:paraId="08C0EFC0" w14:textId="17F6C07D" w:rsidR="007759C6" w:rsidRPr="00066FEF" w:rsidRDefault="007759C6" w:rsidP="007759C6">
      <w:pPr>
        <w:pStyle w:val="clanak"/>
        <w:rPr>
          <w:rFonts w:cs="Arial"/>
          <w:snapToGrid w:val="0"/>
          <w:szCs w:val="22"/>
          <w:lang w:val="hr-HR" w:eastAsia="en-US"/>
        </w:rPr>
      </w:pPr>
    </w:p>
    <w:p w14:paraId="48DE35DC" w14:textId="77777777" w:rsidR="008A4EE4" w:rsidRPr="007E0D52" w:rsidRDefault="008A4EE4" w:rsidP="001D5CBF">
      <w:pPr>
        <w:keepNext/>
        <w:outlineLvl w:val="4"/>
        <w:rPr>
          <w:rFonts w:cs="Arial"/>
          <w:b/>
          <w:color w:val="FF0000"/>
          <w:szCs w:val="24"/>
        </w:rPr>
      </w:pPr>
      <w:bookmarkStart w:id="723" w:name="_Hlk143157876"/>
      <w:r w:rsidRPr="007E0D52">
        <w:rPr>
          <w:rFonts w:cs="Arial"/>
          <w:b/>
          <w:color w:val="FF0000"/>
          <w:szCs w:val="24"/>
        </w:rPr>
        <w:t>Ribnjak</w:t>
      </w:r>
    </w:p>
    <w:p w14:paraId="00597039" w14:textId="77777777" w:rsidR="00311170" w:rsidRPr="007E0D52" w:rsidRDefault="00311170" w:rsidP="00B443F6">
      <w:pPr>
        <w:rPr>
          <w:snapToGrid w:val="0"/>
          <w:color w:val="FF0000"/>
          <w:lang w:eastAsia="en-US"/>
        </w:rPr>
      </w:pPr>
      <w:bookmarkStart w:id="724" w:name="_Toc146793209"/>
      <w:bookmarkStart w:id="725" w:name="_Toc164947499"/>
      <w:bookmarkEnd w:id="723"/>
    </w:p>
    <w:p w14:paraId="0FC510E4" w14:textId="1C04D483" w:rsidR="008A4EE4" w:rsidRPr="007E0D52" w:rsidRDefault="008A4EE4" w:rsidP="00311170">
      <w:pPr>
        <w:jc w:val="center"/>
        <w:rPr>
          <w:b/>
          <w:bCs/>
          <w:snapToGrid w:val="0"/>
          <w:color w:val="FF0000"/>
          <w:lang w:eastAsia="en-US"/>
        </w:rPr>
      </w:pPr>
      <w:r w:rsidRPr="007E0D52">
        <w:rPr>
          <w:b/>
          <w:bCs/>
          <w:snapToGrid w:val="0"/>
          <w:color w:val="FF0000"/>
          <w:lang w:eastAsia="en-US"/>
        </w:rPr>
        <w:t>Članak 98.b</w:t>
      </w:r>
      <w:bookmarkEnd w:id="724"/>
      <w:bookmarkEnd w:id="725"/>
    </w:p>
    <w:p w14:paraId="1938001A" w14:textId="77777777" w:rsidR="00B50B17" w:rsidRPr="007E0D52" w:rsidRDefault="00B50B17" w:rsidP="00B50B17">
      <w:pPr>
        <w:spacing w:line="276" w:lineRule="auto"/>
        <w:rPr>
          <w:rFonts w:eastAsia="Calibri" w:cs="Arial"/>
          <w:color w:val="FF0000"/>
          <w:szCs w:val="22"/>
          <w:lang w:eastAsia="en-US"/>
        </w:rPr>
      </w:pPr>
      <w:bookmarkStart w:id="726" w:name="_Hlk103246080"/>
    </w:p>
    <w:p w14:paraId="7AD86E9F" w14:textId="77777777" w:rsidR="009C4C41" w:rsidRPr="007E0D52" w:rsidRDefault="00F44F15" w:rsidP="00F44F15">
      <w:pPr>
        <w:spacing w:line="276" w:lineRule="auto"/>
        <w:rPr>
          <w:rFonts w:eastAsia="Calibri" w:cs="Arial"/>
          <w:color w:val="FF0000"/>
          <w:szCs w:val="22"/>
          <w:lang w:eastAsia="en-US"/>
        </w:rPr>
      </w:pPr>
      <w:r w:rsidRPr="007E0D52">
        <w:rPr>
          <w:rFonts w:eastAsia="Calibri" w:cs="Arial"/>
          <w:color w:val="FF0000"/>
          <w:szCs w:val="22"/>
          <w:lang w:eastAsia="en-US"/>
        </w:rPr>
        <w:t xml:space="preserve">(1) Na </w:t>
      </w:r>
      <w:r w:rsidRPr="007E0D52">
        <w:rPr>
          <w:rFonts w:cs="Arial"/>
          <w:color w:val="FF0000"/>
          <w:szCs w:val="22"/>
          <w:lang w:eastAsia="en-US"/>
        </w:rPr>
        <w:t xml:space="preserve">ostalom poljoprivrednom tlu, šume i šumskom zemljištu (oznaka PŠ), </w:t>
      </w:r>
      <w:r w:rsidR="005A00AB" w:rsidRPr="007E0D52">
        <w:rPr>
          <w:rFonts w:cs="Arial"/>
          <w:color w:val="FF0000"/>
          <w:szCs w:val="22"/>
          <w:lang w:eastAsia="en-US"/>
        </w:rPr>
        <w:t xml:space="preserve">preporuka </w:t>
      </w:r>
      <w:r w:rsidRPr="007E0D52">
        <w:rPr>
          <w:rFonts w:cs="Arial"/>
          <w:color w:val="FF0000"/>
          <w:szCs w:val="22"/>
          <w:lang w:eastAsia="en-US"/>
        </w:rPr>
        <w:t xml:space="preserve">na potocima, stajaćim vodama i slično, </w:t>
      </w:r>
      <w:r w:rsidRPr="007E0D52">
        <w:rPr>
          <w:rFonts w:eastAsia="Calibri" w:cs="Arial"/>
          <w:color w:val="FF0000"/>
          <w:szCs w:val="22"/>
          <w:lang w:eastAsia="en-US"/>
        </w:rPr>
        <w:t xml:space="preserve">mogu se graditi ribnjaci u skladu s posebnim uvjetima nadležnih ustanova i službi </w:t>
      </w:r>
      <w:r w:rsidRPr="007E0D52">
        <w:rPr>
          <w:rFonts w:eastAsia="Calibri"/>
          <w:color w:val="FF0000"/>
          <w:szCs w:val="22"/>
          <w:lang w:eastAsia="en-US"/>
        </w:rPr>
        <w:t>koje upravljaju vodama</w:t>
      </w:r>
      <w:r w:rsidRPr="007E0D52">
        <w:rPr>
          <w:rFonts w:eastAsia="Calibri" w:cs="Arial"/>
          <w:color w:val="FF0000"/>
          <w:szCs w:val="22"/>
          <w:lang w:eastAsia="en-US"/>
        </w:rPr>
        <w:t xml:space="preserve">. </w:t>
      </w:r>
    </w:p>
    <w:p w14:paraId="3C84CBDD" w14:textId="77777777" w:rsidR="009C4C41" w:rsidRPr="007E0D52" w:rsidRDefault="009C4C41" w:rsidP="00F44F15">
      <w:pPr>
        <w:spacing w:line="276" w:lineRule="auto"/>
        <w:rPr>
          <w:rFonts w:eastAsia="Calibri" w:cs="Arial"/>
          <w:color w:val="FF0000"/>
          <w:szCs w:val="22"/>
          <w:lang w:eastAsia="en-US"/>
        </w:rPr>
      </w:pPr>
    </w:p>
    <w:p w14:paraId="6D4B2C48" w14:textId="23950A4E" w:rsidR="00F44F15" w:rsidRPr="007E0D52" w:rsidRDefault="009C4C41" w:rsidP="00F44F15">
      <w:pPr>
        <w:spacing w:line="276" w:lineRule="auto"/>
        <w:rPr>
          <w:rFonts w:eastAsia="Calibri" w:cs="Arial"/>
          <w:color w:val="FF0000"/>
          <w:szCs w:val="22"/>
          <w:lang w:eastAsia="en-US"/>
        </w:rPr>
      </w:pPr>
      <w:r w:rsidRPr="007E0D52">
        <w:rPr>
          <w:rFonts w:eastAsia="Calibri" w:cs="Arial"/>
          <w:color w:val="FF0000"/>
          <w:szCs w:val="22"/>
          <w:lang w:eastAsia="en-US"/>
        </w:rPr>
        <w:t xml:space="preserve">(2) </w:t>
      </w:r>
      <w:r w:rsidR="00A2664B" w:rsidRPr="007E0D52">
        <w:rPr>
          <w:rFonts w:eastAsia="Calibri" w:cs="Arial"/>
          <w:color w:val="FF0000"/>
          <w:szCs w:val="22"/>
          <w:lang w:eastAsia="en-US"/>
        </w:rPr>
        <w:t xml:space="preserve">Na potocima se mogu graditi mlinovi </w:t>
      </w:r>
      <w:r w:rsidR="00A2664B" w:rsidRPr="007E0D52">
        <w:rPr>
          <w:rFonts w:eastAsia="Calibri" w:cs="Arial"/>
          <w:color w:val="FF0000"/>
        </w:rPr>
        <w:t xml:space="preserve">i/ili vodenice </w:t>
      </w:r>
      <w:r w:rsidR="00A2664B" w:rsidRPr="007E0D52">
        <w:rPr>
          <w:rFonts w:eastAsia="Calibri" w:cs="Arial"/>
          <w:color w:val="FF0000"/>
          <w:szCs w:val="22"/>
          <w:lang w:eastAsia="en-US"/>
        </w:rPr>
        <w:t>u skladu s posebnim uvjetima nadležnih ustanova i službi.</w:t>
      </w:r>
    </w:p>
    <w:p w14:paraId="5350009C" w14:textId="77777777" w:rsidR="005C2294" w:rsidRPr="007E0D52" w:rsidRDefault="005C2294" w:rsidP="00B50B17">
      <w:pPr>
        <w:spacing w:line="276" w:lineRule="auto"/>
        <w:rPr>
          <w:rFonts w:eastAsia="Calibri" w:cs="Arial"/>
          <w:color w:val="FF0000"/>
          <w:szCs w:val="22"/>
          <w:lang w:eastAsia="en-US"/>
        </w:rPr>
      </w:pPr>
    </w:p>
    <w:p w14:paraId="5FC8A0CD" w14:textId="0387C70D" w:rsidR="005A00AB" w:rsidRPr="007E0D52" w:rsidRDefault="005A00AB" w:rsidP="005A00AB">
      <w:pPr>
        <w:spacing w:line="276" w:lineRule="auto"/>
        <w:rPr>
          <w:rFonts w:eastAsia="Calibri" w:cs="Arial"/>
          <w:color w:val="FF0000"/>
          <w:szCs w:val="22"/>
          <w:lang w:eastAsia="en-US"/>
        </w:rPr>
      </w:pPr>
      <w:r w:rsidRPr="007E0D52">
        <w:rPr>
          <w:rFonts w:eastAsia="Calibri" w:cs="Arial"/>
          <w:color w:val="FF0000"/>
          <w:szCs w:val="22"/>
          <w:lang w:eastAsia="en-US"/>
        </w:rPr>
        <w:t>(</w:t>
      </w:r>
      <w:r w:rsidR="009C4C41" w:rsidRPr="007E0D52">
        <w:rPr>
          <w:rFonts w:eastAsia="Calibri" w:cs="Arial"/>
          <w:color w:val="FF0000"/>
          <w:szCs w:val="22"/>
          <w:lang w:eastAsia="en-US"/>
        </w:rPr>
        <w:t>3</w:t>
      </w:r>
      <w:r w:rsidRPr="007E0D52">
        <w:rPr>
          <w:rFonts w:eastAsia="Calibri" w:cs="Arial"/>
          <w:color w:val="FF0000"/>
          <w:szCs w:val="22"/>
          <w:lang w:eastAsia="en-US"/>
        </w:rPr>
        <w:t>) Točne lokacije ribnjaka odredit će se studijskom i projektnom dokumentacijom na razini zahvata kartiranjem i analizom najpovoljnijih područja za razvoj akvakulture, te područja ograničenja i isključenja s obzirom na okoliš i prirodu.</w:t>
      </w:r>
    </w:p>
    <w:p w14:paraId="4337E2F4" w14:textId="77777777" w:rsidR="005C2294" w:rsidRPr="007E0D52" w:rsidRDefault="005C2294" w:rsidP="005C2294">
      <w:pPr>
        <w:contextualSpacing/>
        <w:rPr>
          <w:rFonts w:cs="Arial"/>
          <w:color w:val="FF0000"/>
          <w:szCs w:val="24"/>
        </w:rPr>
      </w:pPr>
    </w:p>
    <w:p w14:paraId="62B2F2F6" w14:textId="1B17C61A" w:rsidR="005A00AB" w:rsidRPr="007E0D52" w:rsidRDefault="005A00AB" w:rsidP="00A2664B">
      <w:pPr>
        <w:spacing w:line="276" w:lineRule="auto"/>
        <w:rPr>
          <w:rFonts w:eastAsia="Calibri" w:cs="Arial"/>
          <w:color w:val="FF0000"/>
          <w:szCs w:val="22"/>
          <w:lang w:eastAsia="en-US"/>
        </w:rPr>
      </w:pPr>
      <w:r w:rsidRPr="007E0D52">
        <w:rPr>
          <w:rFonts w:eastAsia="Calibri" w:cs="Arial"/>
          <w:color w:val="FF0000"/>
          <w:szCs w:val="22"/>
          <w:lang w:eastAsia="en-US"/>
        </w:rPr>
        <w:t>(</w:t>
      </w:r>
      <w:r w:rsidR="009C4C41" w:rsidRPr="007E0D52">
        <w:rPr>
          <w:rFonts w:eastAsia="Calibri" w:cs="Arial"/>
          <w:color w:val="FF0000"/>
          <w:szCs w:val="22"/>
          <w:lang w:eastAsia="en-US"/>
        </w:rPr>
        <w:t>4</w:t>
      </w:r>
      <w:r w:rsidRPr="007E0D52">
        <w:rPr>
          <w:rFonts w:eastAsia="Calibri" w:cs="Arial"/>
          <w:color w:val="FF0000"/>
          <w:szCs w:val="22"/>
          <w:lang w:eastAsia="en-US"/>
        </w:rPr>
        <w:t>) Planiranje novih kapaciteta izvan područja rasprostranjenosti strogo zaštićenih vrsta i ugroženih i/ili rijetkih stanišnih tipova od nacionalnog i europskog značaja te preferiranje antropogeno utjecajnog područja.</w:t>
      </w:r>
    </w:p>
    <w:p w14:paraId="60949473" w14:textId="77777777" w:rsidR="005A00AB" w:rsidRPr="007E0D52" w:rsidRDefault="005A00AB" w:rsidP="005C2294">
      <w:pPr>
        <w:contextualSpacing/>
        <w:rPr>
          <w:rFonts w:cs="Arial"/>
          <w:color w:val="FF0000"/>
          <w:szCs w:val="24"/>
        </w:rPr>
      </w:pPr>
    </w:p>
    <w:p w14:paraId="0C35998E" w14:textId="60C073EF" w:rsidR="00455F63" w:rsidRPr="007E0D52" w:rsidRDefault="00455F63" w:rsidP="00C027F9">
      <w:pPr>
        <w:spacing w:line="276" w:lineRule="auto"/>
        <w:rPr>
          <w:rFonts w:eastAsia="Calibri"/>
          <w:color w:val="FF0000"/>
          <w:szCs w:val="22"/>
          <w:lang w:eastAsia="en-US"/>
        </w:rPr>
      </w:pPr>
      <w:r w:rsidRPr="007E0D52">
        <w:rPr>
          <w:rFonts w:eastAsia="Calibri"/>
          <w:color w:val="FF0000"/>
          <w:szCs w:val="22"/>
          <w:lang w:eastAsia="en-US"/>
        </w:rPr>
        <w:t>(5) Vodenice i mlinice potrebno je graditi u skladu s tradicionalnom gradnju vodnih građevina na području Koprivnice, koristeći tradicionalne materijale i održive principe gradnje.</w:t>
      </w:r>
    </w:p>
    <w:p w14:paraId="53FDC197" w14:textId="77777777" w:rsidR="00455F63" w:rsidRPr="007E0D52" w:rsidRDefault="00455F63" w:rsidP="00C027F9">
      <w:pPr>
        <w:spacing w:line="276" w:lineRule="auto"/>
        <w:rPr>
          <w:rFonts w:eastAsia="Calibri"/>
          <w:color w:val="FF0000"/>
          <w:szCs w:val="22"/>
          <w:lang w:eastAsia="en-US"/>
        </w:rPr>
      </w:pPr>
    </w:p>
    <w:p w14:paraId="1E99BDD6" w14:textId="11EE2BF2" w:rsidR="00C027F9" w:rsidRPr="007E0D52" w:rsidRDefault="008A4EE4" w:rsidP="00C027F9">
      <w:pPr>
        <w:spacing w:line="276" w:lineRule="auto"/>
        <w:rPr>
          <w:rFonts w:eastAsia="Calibri"/>
          <w:color w:val="FF0000"/>
          <w:szCs w:val="22"/>
          <w:lang w:eastAsia="en-US"/>
        </w:rPr>
      </w:pPr>
      <w:r w:rsidRPr="007E0D52">
        <w:rPr>
          <w:rFonts w:eastAsia="Calibri"/>
          <w:color w:val="FF0000"/>
          <w:szCs w:val="22"/>
          <w:lang w:eastAsia="en-US"/>
        </w:rPr>
        <w:t>(</w:t>
      </w:r>
      <w:r w:rsidR="00455F63" w:rsidRPr="007E0D52">
        <w:rPr>
          <w:rFonts w:eastAsia="Calibri"/>
          <w:color w:val="FF0000"/>
          <w:szCs w:val="22"/>
          <w:lang w:eastAsia="en-US"/>
        </w:rPr>
        <w:t>6</w:t>
      </w:r>
      <w:r w:rsidRPr="007E0D52">
        <w:rPr>
          <w:rFonts w:eastAsia="Calibri"/>
          <w:color w:val="FF0000"/>
          <w:szCs w:val="22"/>
          <w:lang w:eastAsia="en-US"/>
        </w:rPr>
        <w:t>) Prilikom izgradnje ribnjaka preporuča se uzeti u obzir karakteristike svake pojedine konkretne lokacije</w:t>
      </w:r>
      <w:r w:rsidR="00072F11" w:rsidRPr="007E0D52">
        <w:rPr>
          <w:rFonts w:eastAsia="Calibri"/>
          <w:color w:val="FF0000"/>
          <w:szCs w:val="22"/>
          <w:lang w:eastAsia="en-US"/>
        </w:rPr>
        <w:t xml:space="preserve"> </w:t>
      </w:r>
      <w:r w:rsidRPr="007E0D52">
        <w:rPr>
          <w:rFonts w:eastAsia="Calibri"/>
          <w:color w:val="FF0000"/>
          <w:szCs w:val="22"/>
          <w:lang w:eastAsia="en-US"/>
        </w:rPr>
        <w:t xml:space="preserve">te se dozvoljava iskop postojećeg tla samo u najnužnijem obimu potrebnom </w:t>
      </w:r>
      <w:r w:rsidRPr="007E0D52">
        <w:rPr>
          <w:rFonts w:eastAsia="Calibri"/>
          <w:color w:val="FF0000"/>
          <w:szCs w:val="22"/>
          <w:lang w:eastAsia="en-US"/>
        </w:rPr>
        <w:lastRenderedPageBreak/>
        <w:t>za oblikovanje i uređenje ribnjaka. Ribnjak je preporučeno povezati sa protočnom vodom odgovarajuće kvalitete na način da je dovoljna za sve potrebe ribnjaka u svim fazama uzgoja ribe.</w:t>
      </w:r>
      <w:r w:rsidR="00C027F9" w:rsidRPr="007E0D52">
        <w:rPr>
          <w:rFonts w:eastAsia="Calibri"/>
          <w:color w:val="FF0000"/>
          <w:szCs w:val="22"/>
          <w:lang w:eastAsia="en-US"/>
        </w:rPr>
        <w:t xml:space="preserve"> </w:t>
      </w:r>
    </w:p>
    <w:p w14:paraId="496C68D1" w14:textId="77777777" w:rsidR="00A2664B" w:rsidRPr="007E0D52" w:rsidRDefault="00A2664B" w:rsidP="00C027F9">
      <w:pPr>
        <w:spacing w:line="276" w:lineRule="auto"/>
        <w:rPr>
          <w:rFonts w:eastAsia="Calibri"/>
          <w:color w:val="FF0000"/>
          <w:szCs w:val="22"/>
          <w:lang w:eastAsia="en-US"/>
        </w:rPr>
      </w:pPr>
    </w:p>
    <w:p w14:paraId="6288A830" w14:textId="3F8209AC" w:rsidR="008A4EE4" w:rsidRPr="007E0D52" w:rsidRDefault="008A4EE4" w:rsidP="008A4EE4">
      <w:pPr>
        <w:rPr>
          <w:rFonts w:eastAsia="Calibri"/>
          <w:color w:val="FF0000"/>
          <w:szCs w:val="22"/>
          <w:lang w:eastAsia="en-US"/>
        </w:rPr>
      </w:pPr>
      <w:r w:rsidRPr="007E0D52">
        <w:rPr>
          <w:rFonts w:eastAsia="Calibri"/>
          <w:color w:val="FF0000"/>
          <w:szCs w:val="22"/>
          <w:lang w:eastAsia="en-US"/>
        </w:rPr>
        <w:t>(</w:t>
      </w:r>
      <w:r w:rsidR="00455F63" w:rsidRPr="007E0D52">
        <w:rPr>
          <w:rFonts w:eastAsia="Calibri"/>
          <w:color w:val="FF0000"/>
          <w:szCs w:val="22"/>
          <w:lang w:eastAsia="en-US"/>
        </w:rPr>
        <w:t>7</w:t>
      </w:r>
      <w:r w:rsidRPr="007E0D52">
        <w:rPr>
          <w:rFonts w:eastAsia="Calibri"/>
          <w:color w:val="FF0000"/>
          <w:szCs w:val="22"/>
          <w:lang w:eastAsia="en-US"/>
        </w:rPr>
        <w:t>) Za potrebe obavljanja djelatnosti ribnjaka dozvoljava se izgradnja građevina za koje je potrebno ispuniti sljedeće uvjete:</w:t>
      </w:r>
    </w:p>
    <w:p w14:paraId="2FA92DE1" w14:textId="77777777" w:rsidR="008A4EE4" w:rsidRPr="007E0D52" w:rsidRDefault="008A4EE4" w:rsidP="00ED2D0C">
      <w:pPr>
        <w:numPr>
          <w:ilvl w:val="0"/>
          <w:numId w:val="113"/>
        </w:numPr>
        <w:spacing w:after="160" w:line="276" w:lineRule="auto"/>
        <w:contextualSpacing/>
        <w:rPr>
          <w:color w:val="FF0000"/>
          <w:szCs w:val="24"/>
        </w:rPr>
      </w:pPr>
      <w:r w:rsidRPr="007E0D52">
        <w:rPr>
          <w:color w:val="FF0000"/>
          <w:szCs w:val="24"/>
        </w:rPr>
        <w:t>na čestici dozvoljava se gradnja građevine osnovne namjene, pratećih i/ili pomoćnih građevina u službi osnovne namjene,</w:t>
      </w:r>
    </w:p>
    <w:p w14:paraId="0851CE8F" w14:textId="77777777" w:rsidR="008A4EE4" w:rsidRPr="007E0D52" w:rsidRDefault="008A4EE4" w:rsidP="00ED2D0C">
      <w:pPr>
        <w:numPr>
          <w:ilvl w:val="0"/>
          <w:numId w:val="113"/>
        </w:numPr>
        <w:spacing w:after="160" w:line="276" w:lineRule="auto"/>
        <w:contextualSpacing/>
        <w:rPr>
          <w:color w:val="FF0000"/>
          <w:szCs w:val="24"/>
        </w:rPr>
      </w:pPr>
      <w:r w:rsidRPr="007E0D52">
        <w:rPr>
          <w:color w:val="FF0000"/>
          <w:szCs w:val="24"/>
        </w:rPr>
        <w:t>najveća površina građevina je 200,0 m</w:t>
      </w:r>
      <w:r w:rsidRPr="007E0D52">
        <w:rPr>
          <w:color w:val="FF0000"/>
          <w:szCs w:val="24"/>
          <w:vertAlign w:val="superscript"/>
        </w:rPr>
        <w:t>2</w:t>
      </w:r>
      <w:r w:rsidRPr="007E0D52">
        <w:rPr>
          <w:color w:val="FF0000"/>
          <w:szCs w:val="24"/>
        </w:rPr>
        <w:t xml:space="preserve"> građevinske bruto površine (GBP),</w:t>
      </w:r>
    </w:p>
    <w:p w14:paraId="456DF1CE" w14:textId="3302591F" w:rsidR="008A4EE4" w:rsidRPr="007E0D52" w:rsidRDefault="008A4EE4" w:rsidP="00ED2D0C">
      <w:pPr>
        <w:numPr>
          <w:ilvl w:val="0"/>
          <w:numId w:val="113"/>
        </w:numPr>
        <w:spacing w:after="160" w:line="276" w:lineRule="auto"/>
        <w:contextualSpacing/>
        <w:rPr>
          <w:color w:val="FF0000"/>
          <w:szCs w:val="24"/>
        </w:rPr>
      </w:pPr>
      <w:r w:rsidRPr="007E0D52">
        <w:rPr>
          <w:color w:val="FF0000"/>
          <w:szCs w:val="24"/>
        </w:rPr>
        <w:t>najveća etažna visina građevine osnovne namjene je E=Po/Su+P+Pk, odnosno maksimalna visina građevine je V</w:t>
      </w:r>
      <w:r w:rsidR="000D0B89" w:rsidRPr="007E0D52">
        <w:rPr>
          <w:color w:val="FF0000"/>
          <w:szCs w:val="24"/>
        </w:rPr>
        <w:t>max</w:t>
      </w:r>
      <w:r w:rsidRPr="007E0D52">
        <w:rPr>
          <w:color w:val="FF0000"/>
          <w:szCs w:val="24"/>
        </w:rPr>
        <w:t>=</w:t>
      </w:r>
      <w:r w:rsidR="00640189" w:rsidRPr="007E0D52">
        <w:rPr>
          <w:color w:val="FF0000"/>
          <w:szCs w:val="24"/>
        </w:rPr>
        <w:t>8</w:t>
      </w:r>
      <w:r w:rsidRPr="007E0D52">
        <w:rPr>
          <w:color w:val="FF0000"/>
          <w:szCs w:val="24"/>
        </w:rPr>
        <w:t>,0 m,</w:t>
      </w:r>
    </w:p>
    <w:p w14:paraId="25E24BF9" w14:textId="09866592" w:rsidR="008A4EE4" w:rsidRPr="007E0D52" w:rsidRDefault="008A4EE4" w:rsidP="00ED2D0C">
      <w:pPr>
        <w:numPr>
          <w:ilvl w:val="0"/>
          <w:numId w:val="113"/>
        </w:numPr>
        <w:spacing w:after="160" w:line="276" w:lineRule="auto"/>
        <w:contextualSpacing/>
        <w:rPr>
          <w:color w:val="FF0000"/>
          <w:szCs w:val="24"/>
        </w:rPr>
      </w:pPr>
      <w:r w:rsidRPr="007E0D52">
        <w:rPr>
          <w:color w:val="FF0000"/>
          <w:szCs w:val="24"/>
        </w:rPr>
        <w:t>najveća etažna visina prateće i/ili pomoćne građevine je E=Po/Su+P+Pk, odnosno maksimalna visina građevine je V</w:t>
      </w:r>
      <w:r w:rsidR="000D0B89" w:rsidRPr="007E0D52">
        <w:rPr>
          <w:color w:val="FF0000"/>
          <w:szCs w:val="24"/>
        </w:rPr>
        <w:t>max</w:t>
      </w:r>
      <w:r w:rsidRPr="007E0D52">
        <w:rPr>
          <w:color w:val="FF0000"/>
          <w:szCs w:val="24"/>
        </w:rPr>
        <w:t>=</w:t>
      </w:r>
      <w:r w:rsidR="00640189" w:rsidRPr="007E0D52">
        <w:rPr>
          <w:color w:val="FF0000"/>
          <w:szCs w:val="24"/>
        </w:rPr>
        <w:t>3,5</w:t>
      </w:r>
      <w:r w:rsidRPr="007E0D52">
        <w:rPr>
          <w:color w:val="FF0000"/>
          <w:szCs w:val="24"/>
        </w:rPr>
        <w:t xml:space="preserve"> m,</w:t>
      </w:r>
    </w:p>
    <w:p w14:paraId="758944A7" w14:textId="77777777" w:rsidR="008A4EE4" w:rsidRPr="007E0D52" w:rsidRDefault="008A4EE4" w:rsidP="00ED2D0C">
      <w:pPr>
        <w:numPr>
          <w:ilvl w:val="0"/>
          <w:numId w:val="113"/>
        </w:numPr>
        <w:spacing w:after="160" w:line="276" w:lineRule="auto"/>
        <w:contextualSpacing/>
        <w:rPr>
          <w:color w:val="FF0000"/>
          <w:szCs w:val="24"/>
        </w:rPr>
      </w:pPr>
      <w:r w:rsidRPr="007E0D52">
        <w:rPr>
          <w:color w:val="FF0000"/>
          <w:szCs w:val="24"/>
        </w:rPr>
        <w:t xml:space="preserve">krovišta mogu biti izvedena kao kosa, ravna i slično, </w:t>
      </w:r>
    </w:p>
    <w:p w14:paraId="2E1BB986" w14:textId="77777777" w:rsidR="008A4EE4" w:rsidRPr="007E0D52" w:rsidRDefault="008A4EE4" w:rsidP="00ED2D0C">
      <w:pPr>
        <w:numPr>
          <w:ilvl w:val="0"/>
          <w:numId w:val="113"/>
        </w:numPr>
        <w:spacing w:after="160" w:line="276" w:lineRule="auto"/>
        <w:contextualSpacing/>
        <w:rPr>
          <w:color w:val="FF0000"/>
          <w:szCs w:val="24"/>
        </w:rPr>
      </w:pPr>
      <w:r w:rsidRPr="007E0D52">
        <w:rPr>
          <w:color w:val="FF0000"/>
          <w:szCs w:val="24"/>
        </w:rPr>
        <w:t>odvodnja oborinske vode s krovnih ploha treba biti riješena na način da se skuplja unutar čestice i odvodi putem sustava za odvodnju oborinskih voda,</w:t>
      </w:r>
    </w:p>
    <w:p w14:paraId="1BB2AAB8" w14:textId="26F90574" w:rsidR="00F46136" w:rsidRPr="007E0D52" w:rsidRDefault="00F46136" w:rsidP="00ED2D0C">
      <w:pPr>
        <w:numPr>
          <w:ilvl w:val="0"/>
          <w:numId w:val="113"/>
        </w:numPr>
        <w:autoSpaceDE w:val="0"/>
        <w:autoSpaceDN w:val="0"/>
        <w:adjustRightInd w:val="0"/>
        <w:spacing w:after="200" w:line="276" w:lineRule="auto"/>
        <w:contextualSpacing/>
        <w:rPr>
          <w:rFonts w:cs="Arial"/>
          <w:color w:val="FF0000"/>
          <w:szCs w:val="24"/>
        </w:rPr>
      </w:pPr>
      <w:r w:rsidRPr="007E0D52">
        <w:rPr>
          <w:rFonts w:cs="Arial"/>
          <w:color w:val="FF0000"/>
          <w:szCs w:val="24"/>
        </w:rPr>
        <w:t>čestica mora imati osiguran kolni pristup najmanje širine od 3,0 m na prometnu površinu,</w:t>
      </w:r>
    </w:p>
    <w:p w14:paraId="090156CE" w14:textId="1D6736EC" w:rsidR="008A4EE4" w:rsidRPr="007E0D52" w:rsidRDefault="008A4EE4" w:rsidP="00ED2D0C">
      <w:pPr>
        <w:numPr>
          <w:ilvl w:val="0"/>
          <w:numId w:val="113"/>
        </w:numPr>
        <w:spacing w:after="160" w:line="276" w:lineRule="auto"/>
        <w:contextualSpacing/>
        <w:rPr>
          <w:color w:val="FF0000"/>
          <w:szCs w:val="24"/>
        </w:rPr>
      </w:pPr>
      <w:r w:rsidRPr="007E0D52">
        <w:rPr>
          <w:color w:val="FF0000"/>
          <w:szCs w:val="24"/>
        </w:rPr>
        <w:t>udaljenost ribnjaka od susjednih čestica mora biti takva da ne utječe na vodni režim susjednog obradivog zemljišta, ovisno o strukturi tla,</w:t>
      </w:r>
    </w:p>
    <w:p w14:paraId="136BE033" w14:textId="4FBBF6CE" w:rsidR="008A4EE4" w:rsidRPr="007E0D52" w:rsidRDefault="008A4EE4" w:rsidP="00ED2D0C">
      <w:pPr>
        <w:numPr>
          <w:ilvl w:val="0"/>
          <w:numId w:val="113"/>
        </w:numPr>
        <w:spacing w:after="160" w:line="276" w:lineRule="auto"/>
        <w:contextualSpacing/>
        <w:rPr>
          <w:color w:val="FF0000"/>
          <w:szCs w:val="24"/>
        </w:rPr>
      </w:pPr>
      <w:r w:rsidRPr="007E0D52">
        <w:rPr>
          <w:color w:val="FF0000"/>
          <w:szCs w:val="24"/>
        </w:rPr>
        <w:t xml:space="preserve">način oblikovanja građevina </w:t>
      </w:r>
      <w:r w:rsidR="00E813A0" w:rsidRPr="007E0D52">
        <w:rPr>
          <w:color w:val="FF0000"/>
          <w:szCs w:val="24"/>
        </w:rPr>
        <w:t>može</w:t>
      </w:r>
      <w:r w:rsidRPr="007E0D52">
        <w:rPr>
          <w:color w:val="FF0000"/>
          <w:szCs w:val="24"/>
        </w:rPr>
        <w:t xml:space="preserve"> se zasnivati na suvremenoj tehnologiji gradnje i građevnim materijalima koji su kvalitetni i primjereni vrsti građevine i podneblju,</w:t>
      </w:r>
    </w:p>
    <w:p w14:paraId="16BAEA17" w14:textId="2771CFD0" w:rsidR="00E3617C" w:rsidRPr="007E0D52" w:rsidRDefault="008A4EE4" w:rsidP="00ED2D0C">
      <w:pPr>
        <w:numPr>
          <w:ilvl w:val="0"/>
          <w:numId w:val="113"/>
        </w:numPr>
        <w:spacing w:after="160" w:line="276" w:lineRule="auto"/>
        <w:contextualSpacing/>
        <w:rPr>
          <w:color w:val="FF0000"/>
          <w:szCs w:val="24"/>
        </w:rPr>
      </w:pPr>
      <w:r w:rsidRPr="007E0D52">
        <w:rPr>
          <w:color w:val="FF0000"/>
          <w:szCs w:val="24"/>
        </w:rPr>
        <w:t>preporuča se prilikom gradnje uporaba autohtonog materijala te način oblikovanja usuglašen s prirodnim okruženjem,</w:t>
      </w:r>
    </w:p>
    <w:p w14:paraId="6B3B8EAE" w14:textId="518A5570" w:rsidR="00A2664B" w:rsidRPr="007E0D52" w:rsidRDefault="00A2664B" w:rsidP="00ED2D0C">
      <w:pPr>
        <w:numPr>
          <w:ilvl w:val="0"/>
          <w:numId w:val="113"/>
        </w:numPr>
        <w:spacing w:after="160" w:line="276" w:lineRule="auto"/>
        <w:contextualSpacing/>
        <w:rPr>
          <w:color w:val="FF0000"/>
          <w:szCs w:val="24"/>
        </w:rPr>
      </w:pPr>
      <w:r w:rsidRPr="007E0D52">
        <w:rPr>
          <w:rFonts w:eastAsia="Calibri" w:cs="Arial"/>
          <w:color w:val="FF0000"/>
          <w:szCs w:val="22"/>
          <w:lang w:eastAsia="en-US"/>
        </w:rPr>
        <w:t>vodenice i mlinove potrebno je graditi u skladu s tradicionalnom gradnjom vodnih građevina na području Grada Koprivnice, koristeći tradicionalne materijale i održive principe gradnje,</w:t>
      </w:r>
    </w:p>
    <w:p w14:paraId="41FD632E" w14:textId="06742979" w:rsidR="007D609E" w:rsidRPr="007E0D52" w:rsidRDefault="007D609E" w:rsidP="00ED2D0C">
      <w:pPr>
        <w:numPr>
          <w:ilvl w:val="0"/>
          <w:numId w:val="113"/>
        </w:numPr>
        <w:spacing w:after="160" w:line="276" w:lineRule="auto"/>
        <w:contextualSpacing/>
        <w:rPr>
          <w:color w:val="FF0000"/>
          <w:szCs w:val="24"/>
        </w:rPr>
      </w:pPr>
      <w:bookmarkStart w:id="727" w:name="_Hlk158716202"/>
      <w:r w:rsidRPr="007E0D52">
        <w:rPr>
          <w:color w:val="FF0000"/>
          <w:szCs w:val="24"/>
        </w:rPr>
        <w:t>dozvoljava se korištenje obnovljivih izvora energije</w:t>
      </w:r>
      <w:r w:rsidR="00584E50" w:rsidRPr="007E0D52">
        <w:rPr>
          <w:color w:val="FF0000"/>
          <w:szCs w:val="24"/>
        </w:rPr>
        <w:t xml:space="preserve"> (</w:t>
      </w:r>
      <w:r w:rsidRPr="007E0D52">
        <w:rPr>
          <w:color w:val="FF0000"/>
          <w:szCs w:val="24"/>
        </w:rPr>
        <w:t>sunčeve energije, energije vjetra i slično</w:t>
      </w:r>
      <w:r w:rsidR="00584E50" w:rsidRPr="007E0D52">
        <w:rPr>
          <w:color w:val="FF0000"/>
          <w:szCs w:val="24"/>
        </w:rPr>
        <w:t>)</w:t>
      </w:r>
      <w:r w:rsidRPr="007E0D52">
        <w:rPr>
          <w:color w:val="FF0000"/>
          <w:szCs w:val="24"/>
        </w:rPr>
        <w:t xml:space="preserve"> kako na građevini tako i u okviru čestice,</w:t>
      </w:r>
    </w:p>
    <w:bookmarkEnd w:id="727"/>
    <w:p w14:paraId="1F293827" w14:textId="37E54C71" w:rsidR="008A4EE4" w:rsidRPr="007E0D52" w:rsidRDefault="008A4EE4" w:rsidP="00ED2D0C">
      <w:pPr>
        <w:numPr>
          <w:ilvl w:val="0"/>
          <w:numId w:val="113"/>
        </w:numPr>
        <w:spacing w:after="160" w:line="276" w:lineRule="auto"/>
        <w:contextualSpacing/>
        <w:rPr>
          <w:color w:val="FF0000"/>
          <w:szCs w:val="24"/>
        </w:rPr>
      </w:pPr>
      <w:r w:rsidRPr="007E0D52">
        <w:rPr>
          <w:color w:val="FF0000"/>
          <w:szCs w:val="24"/>
        </w:rPr>
        <w:t xml:space="preserve">česticu potrebno je urediti kao zelenu i hortikulturno uređenu površinu s travnjacima i autohtonim vrstama grmlja i visokog zelenila, najmanje </w:t>
      </w:r>
      <w:r w:rsidR="00AC0189" w:rsidRPr="007E0D52">
        <w:rPr>
          <w:color w:val="FF0000"/>
          <w:szCs w:val="24"/>
        </w:rPr>
        <w:t>30</w:t>
      </w:r>
      <w:r w:rsidRPr="007E0D52">
        <w:rPr>
          <w:color w:val="FF0000"/>
          <w:szCs w:val="24"/>
        </w:rPr>
        <w:t>% od ukupne površine čestice,</w:t>
      </w:r>
    </w:p>
    <w:p w14:paraId="0B5BEA3E" w14:textId="77777777" w:rsidR="008A4EE4" w:rsidRPr="007E0D52" w:rsidRDefault="008A4EE4" w:rsidP="00ED2D0C">
      <w:pPr>
        <w:numPr>
          <w:ilvl w:val="0"/>
          <w:numId w:val="113"/>
        </w:numPr>
        <w:spacing w:after="200" w:line="276" w:lineRule="auto"/>
        <w:contextualSpacing/>
        <w:rPr>
          <w:color w:val="FF0000"/>
          <w:szCs w:val="24"/>
        </w:rPr>
      </w:pPr>
      <w:r w:rsidRPr="007E0D52">
        <w:rPr>
          <w:color w:val="FF0000"/>
          <w:szCs w:val="24"/>
        </w:rPr>
        <w:t>postojeće kvalitetno zelenilo treba u što većoj mjeri sačuvati i uklopiti u novo uređenje zelenih i hortikulturno uređenih površina.</w:t>
      </w:r>
    </w:p>
    <w:p w14:paraId="6035F73B" w14:textId="77777777" w:rsidR="008A4EE4" w:rsidRPr="007E0D52" w:rsidRDefault="008A4EE4" w:rsidP="008A4EE4">
      <w:pPr>
        <w:autoSpaceDE w:val="0"/>
        <w:autoSpaceDN w:val="0"/>
        <w:adjustRightInd w:val="0"/>
        <w:rPr>
          <w:rFonts w:eastAsia="Calibri" w:cs="Arial"/>
          <w:color w:val="FF0000"/>
          <w:szCs w:val="22"/>
          <w:lang w:eastAsia="en-US"/>
        </w:rPr>
      </w:pPr>
    </w:p>
    <w:p w14:paraId="1DA3B6EC" w14:textId="5D9FA86C" w:rsidR="00A2664B" w:rsidRPr="007E0D52" w:rsidRDefault="00A2664B" w:rsidP="00A2664B">
      <w:pPr>
        <w:spacing w:line="276" w:lineRule="auto"/>
        <w:rPr>
          <w:rFonts w:eastAsia="Calibri" w:cs="Arial"/>
          <w:color w:val="FF0000"/>
          <w:szCs w:val="22"/>
          <w:lang w:eastAsia="en-US"/>
        </w:rPr>
      </w:pPr>
      <w:r w:rsidRPr="007E0D52">
        <w:rPr>
          <w:rFonts w:eastAsia="Calibri" w:cs="Arial"/>
          <w:color w:val="FF0000"/>
          <w:szCs w:val="22"/>
          <w:lang w:eastAsia="en-US"/>
        </w:rPr>
        <w:t>(</w:t>
      </w:r>
      <w:r w:rsidR="00455F63" w:rsidRPr="007E0D52">
        <w:rPr>
          <w:rFonts w:eastAsia="Calibri" w:cs="Arial"/>
          <w:color w:val="FF0000"/>
          <w:szCs w:val="22"/>
          <w:lang w:eastAsia="en-US"/>
        </w:rPr>
        <w:t>8</w:t>
      </w:r>
      <w:r w:rsidRPr="007E0D52">
        <w:rPr>
          <w:rFonts w:eastAsia="Calibri" w:cs="Arial"/>
          <w:color w:val="FF0000"/>
          <w:szCs w:val="22"/>
          <w:lang w:eastAsia="en-US"/>
        </w:rPr>
        <w:t xml:space="preserve">) Kao podlogu za izradu glavnog projekta </w:t>
      </w:r>
      <w:r w:rsidR="00E813A0" w:rsidRPr="007E0D52">
        <w:rPr>
          <w:rFonts w:eastAsia="Calibri" w:cs="Arial"/>
          <w:color w:val="FF0000"/>
          <w:szCs w:val="22"/>
          <w:lang w:eastAsia="en-US"/>
        </w:rPr>
        <w:t xml:space="preserve">potrebno je </w:t>
      </w:r>
      <w:r w:rsidRPr="007E0D52">
        <w:rPr>
          <w:rFonts w:eastAsia="Calibri" w:cs="Arial"/>
          <w:color w:val="FF0000"/>
          <w:szCs w:val="22"/>
          <w:lang w:eastAsia="en-US"/>
        </w:rPr>
        <w:t>izraditi krajobrazni elaborat kojim će se osigurati krajobrazno uređenje ribnjaka te primjena autohtonih biljnih vrsta otporni</w:t>
      </w:r>
      <w:r w:rsidR="00E813A0" w:rsidRPr="007E0D52">
        <w:rPr>
          <w:rFonts w:eastAsia="Calibri" w:cs="Arial"/>
          <w:color w:val="FF0000"/>
          <w:szCs w:val="22"/>
          <w:lang w:eastAsia="en-US"/>
        </w:rPr>
        <w:t>h</w:t>
      </w:r>
      <w:r w:rsidRPr="007E0D52">
        <w:rPr>
          <w:rFonts w:eastAsia="Calibri" w:cs="Arial"/>
          <w:color w:val="FF0000"/>
          <w:szCs w:val="22"/>
          <w:lang w:eastAsia="en-US"/>
        </w:rPr>
        <w:t xml:space="preserve"> na nalete vjetra, zatravljenje pokosa i oblaganje </w:t>
      </w:r>
      <w:r w:rsidR="00D97EB8" w:rsidRPr="007E0D52">
        <w:rPr>
          <w:rFonts w:eastAsia="Calibri" w:cs="Arial"/>
          <w:color w:val="FF0000"/>
          <w:szCs w:val="22"/>
          <w:lang w:eastAsia="en-US"/>
        </w:rPr>
        <w:t>površine</w:t>
      </w:r>
      <w:r w:rsidRPr="007E0D52">
        <w:rPr>
          <w:rFonts w:eastAsia="Calibri" w:cs="Arial"/>
          <w:color w:val="FF0000"/>
          <w:szCs w:val="22"/>
          <w:lang w:eastAsia="en-US"/>
        </w:rPr>
        <w:t xml:space="preserve"> grubim kamenim materijalom, travnim kockama i slično.</w:t>
      </w:r>
    </w:p>
    <w:p w14:paraId="102D638F" w14:textId="77777777" w:rsidR="00A2664B" w:rsidRPr="007E0D52" w:rsidRDefault="00A2664B" w:rsidP="002407AE">
      <w:pPr>
        <w:pStyle w:val="clanak"/>
        <w:rPr>
          <w:rFonts w:cs="Arial"/>
          <w:snapToGrid w:val="0"/>
          <w:color w:val="FF0000"/>
          <w:szCs w:val="22"/>
          <w:lang w:val="hr-HR" w:eastAsia="en-US"/>
        </w:rPr>
      </w:pPr>
    </w:p>
    <w:p w14:paraId="12022AD6" w14:textId="7CBC7E6D" w:rsidR="002407AE" w:rsidRPr="007E0D52" w:rsidRDefault="008A4EE4" w:rsidP="002407AE">
      <w:pPr>
        <w:pStyle w:val="clanak"/>
        <w:rPr>
          <w:rFonts w:cs="Arial"/>
          <w:snapToGrid w:val="0"/>
          <w:color w:val="FF0000"/>
          <w:szCs w:val="22"/>
          <w:lang w:val="hr-HR" w:eastAsia="en-US"/>
        </w:rPr>
      </w:pPr>
      <w:r w:rsidRPr="007E0D52">
        <w:rPr>
          <w:rFonts w:cs="Arial"/>
          <w:snapToGrid w:val="0"/>
          <w:color w:val="FF0000"/>
          <w:szCs w:val="22"/>
          <w:lang w:val="hr-HR" w:eastAsia="en-US"/>
        </w:rPr>
        <w:t>(</w:t>
      </w:r>
      <w:r w:rsidR="00455F63" w:rsidRPr="007E0D52">
        <w:rPr>
          <w:rFonts w:cs="Arial"/>
          <w:snapToGrid w:val="0"/>
          <w:color w:val="FF0000"/>
          <w:szCs w:val="22"/>
          <w:lang w:val="hr-HR" w:eastAsia="en-US"/>
        </w:rPr>
        <w:t>9</w:t>
      </w:r>
      <w:r w:rsidRPr="007E0D52">
        <w:rPr>
          <w:rFonts w:cs="Arial"/>
          <w:snapToGrid w:val="0"/>
          <w:color w:val="FF0000"/>
          <w:szCs w:val="22"/>
          <w:lang w:val="hr-HR" w:eastAsia="en-US"/>
        </w:rPr>
        <w:t>) Ostali uvjeti</w:t>
      </w:r>
      <w:r w:rsidRPr="007E0D52">
        <w:rPr>
          <w:rFonts w:ascii="Trebuchet MS" w:hAnsi="Trebuchet MS" w:cs="Arial"/>
          <w:color w:val="FF0000"/>
          <w:sz w:val="20"/>
          <w:lang w:val="hr-HR"/>
        </w:rPr>
        <w:t xml:space="preserve"> </w:t>
      </w:r>
      <w:r w:rsidRPr="007E0D52">
        <w:rPr>
          <w:rFonts w:cs="Arial"/>
          <w:color w:val="FF0000"/>
          <w:szCs w:val="22"/>
          <w:lang w:val="hr-HR"/>
        </w:rPr>
        <w:t xml:space="preserve">uređenja čestice i </w:t>
      </w:r>
      <w:r w:rsidRPr="007E0D52">
        <w:rPr>
          <w:rFonts w:cs="Arial"/>
          <w:snapToGrid w:val="0"/>
          <w:color w:val="FF0000"/>
          <w:szCs w:val="22"/>
          <w:lang w:val="hr-HR"/>
        </w:rPr>
        <w:t xml:space="preserve">gradnja građevina vezano za ribnjak, </w:t>
      </w:r>
      <w:r w:rsidRPr="007E0D52">
        <w:rPr>
          <w:rFonts w:cs="Arial"/>
          <w:color w:val="FF0000"/>
          <w:szCs w:val="22"/>
          <w:lang w:val="hr-HR"/>
        </w:rPr>
        <w:t xml:space="preserve">koji nisu određeni ovim člankom, određeni su u </w:t>
      </w:r>
      <w:r w:rsidR="002407AE" w:rsidRPr="007E0D52">
        <w:rPr>
          <w:rFonts w:cs="Arial"/>
          <w:snapToGrid w:val="0"/>
          <w:color w:val="FF0000"/>
          <w:szCs w:val="22"/>
          <w:lang w:val="hr-HR" w:eastAsia="en-US"/>
        </w:rPr>
        <w:t xml:space="preserve">poglavlju </w:t>
      </w:r>
      <w:bookmarkStart w:id="728" w:name="_Hlk147735631"/>
      <w:r w:rsidR="002407AE" w:rsidRPr="007E0D52">
        <w:rPr>
          <w:rFonts w:cs="Arial"/>
          <w:b/>
          <w:bCs/>
          <w:snapToGrid w:val="0"/>
          <w:color w:val="FF0000"/>
          <w:szCs w:val="22"/>
          <w:lang w:val="hr-HR" w:eastAsia="en-US"/>
        </w:rPr>
        <w:t>Opći uvjeti uređenja građevne čestice i gradnja građevina</w:t>
      </w:r>
      <w:r w:rsidR="002407AE" w:rsidRPr="007E0D52">
        <w:rPr>
          <w:rFonts w:cs="Arial"/>
          <w:snapToGrid w:val="0"/>
          <w:color w:val="FF0000"/>
          <w:szCs w:val="22"/>
          <w:lang w:val="hr-HR" w:eastAsia="en-US"/>
        </w:rPr>
        <w:t xml:space="preserve"> u ovog Prostornog plana.</w:t>
      </w:r>
    </w:p>
    <w:bookmarkEnd w:id="728"/>
    <w:p w14:paraId="580C27AA" w14:textId="77777777" w:rsidR="008A4EE4" w:rsidRPr="007E0D52" w:rsidRDefault="008A4EE4" w:rsidP="008A4EE4">
      <w:pPr>
        <w:autoSpaceDE w:val="0"/>
        <w:autoSpaceDN w:val="0"/>
        <w:adjustRightInd w:val="0"/>
        <w:rPr>
          <w:rFonts w:eastAsia="Calibri" w:cs="Arial"/>
          <w:color w:val="FF0000"/>
          <w:szCs w:val="22"/>
          <w:lang w:eastAsia="en-US"/>
        </w:rPr>
      </w:pPr>
    </w:p>
    <w:p w14:paraId="655A93E0" w14:textId="22714DA8" w:rsidR="008A4EE4" w:rsidRPr="007E0D52" w:rsidRDefault="008A4EE4" w:rsidP="008A4EE4">
      <w:pPr>
        <w:autoSpaceDE w:val="0"/>
        <w:autoSpaceDN w:val="0"/>
        <w:adjustRightInd w:val="0"/>
        <w:spacing w:line="276" w:lineRule="auto"/>
        <w:rPr>
          <w:rFonts w:eastAsia="Calibri" w:cs="Arial"/>
          <w:color w:val="FF0000"/>
          <w:szCs w:val="22"/>
          <w:lang w:eastAsia="en-US"/>
        </w:rPr>
      </w:pPr>
      <w:r w:rsidRPr="007E0D52">
        <w:rPr>
          <w:rFonts w:eastAsia="Calibri" w:cs="Arial"/>
          <w:color w:val="FF0000"/>
          <w:szCs w:val="22"/>
          <w:lang w:eastAsia="en-US"/>
        </w:rPr>
        <w:t>(</w:t>
      </w:r>
      <w:r w:rsidR="00455F63" w:rsidRPr="007E0D52">
        <w:rPr>
          <w:rFonts w:eastAsia="Calibri" w:cs="Arial"/>
          <w:color w:val="FF0000"/>
          <w:szCs w:val="22"/>
          <w:lang w:eastAsia="en-US"/>
        </w:rPr>
        <w:t>10</w:t>
      </w:r>
      <w:r w:rsidRPr="007E0D52">
        <w:rPr>
          <w:rFonts w:eastAsia="Calibri" w:cs="Arial"/>
          <w:color w:val="FF0000"/>
          <w:szCs w:val="22"/>
          <w:lang w:eastAsia="en-US"/>
        </w:rPr>
        <w:t xml:space="preserve">) Vodene površine ribnjaka mogu se koristiti u gospodarsko-poljoprivredne svrhe, rekreacijski ribolov </w:t>
      </w:r>
      <w:r w:rsidR="00A2664B" w:rsidRPr="007E0D52">
        <w:rPr>
          <w:rFonts w:eastAsia="Calibri" w:cs="Arial"/>
          <w:color w:val="FF0000"/>
          <w:szCs w:val="22"/>
          <w:lang w:eastAsia="en-US"/>
        </w:rPr>
        <w:t xml:space="preserve">i </w:t>
      </w:r>
      <w:r w:rsidRPr="007E0D52">
        <w:rPr>
          <w:rFonts w:eastAsia="Calibri" w:cs="Arial"/>
          <w:color w:val="FF0000"/>
          <w:szCs w:val="22"/>
          <w:lang w:eastAsia="en-US"/>
        </w:rPr>
        <w:t>druge sportsko</w:t>
      </w:r>
      <w:r w:rsidR="00A2664B" w:rsidRPr="007E0D52">
        <w:rPr>
          <w:rFonts w:eastAsia="Calibri" w:cs="Arial"/>
          <w:color w:val="FF0000"/>
          <w:szCs w:val="22"/>
          <w:lang w:eastAsia="en-US"/>
        </w:rPr>
        <w:t xml:space="preserve"> </w:t>
      </w:r>
      <w:r w:rsidRPr="007E0D52">
        <w:rPr>
          <w:rFonts w:eastAsia="Calibri" w:cs="Arial"/>
          <w:color w:val="FF0000"/>
          <w:szCs w:val="22"/>
          <w:lang w:eastAsia="en-US"/>
        </w:rPr>
        <w:t>rekreacijske namjene ili kao element pejzažnog uređenja.</w:t>
      </w:r>
    </w:p>
    <w:p w14:paraId="5EE7E086" w14:textId="77777777" w:rsidR="008A4EE4" w:rsidRPr="007E0D52" w:rsidRDefault="008A4EE4" w:rsidP="008A4EE4">
      <w:pPr>
        <w:autoSpaceDE w:val="0"/>
        <w:autoSpaceDN w:val="0"/>
        <w:adjustRightInd w:val="0"/>
        <w:spacing w:line="276" w:lineRule="auto"/>
        <w:rPr>
          <w:rFonts w:eastAsia="Calibri" w:cs="Arial"/>
          <w:color w:val="FF0000"/>
          <w:szCs w:val="22"/>
          <w:lang w:eastAsia="en-US"/>
        </w:rPr>
      </w:pPr>
    </w:p>
    <w:p w14:paraId="009D60F5" w14:textId="3B8C5AEA" w:rsidR="008A4EE4" w:rsidRPr="007E0D52" w:rsidRDefault="008A4EE4" w:rsidP="008A4EE4">
      <w:pPr>
        <w:autoSpaceDE w:val="0"/>
        <w:autoSpaceDN w:val="0"/>
        <w:adjustRightInd w:val="0"/>
        <w:spacing w:line="276" w:lineRule="auto"/>
        <w:rPr>
          <w:rFonts w:eastAsia="Calibri" w:cs="Arial"/>
          <w:color w:val="FF0000"/>
          <w:szCs w:val="22"/>
          <w:lang w:eastAsia="en-US"/>
        </w:rPr>
      </w:pPr>
      <w:r w:rsidRPr="007E0D52">
        <w:rPr>
          <w:rFonts w:eastAsia="Calibri" w:cs="Arial"/>
          <w:color w:val="FF0000"/>
          <w:szCs w:val="22"/>
          <w:lang w:eastAsia="en-US"/>
        </w:rPr>
        <w:lastRenderedPageBreak/>
        <w:t>(</w:t>
      </w:r>
      <w:r w:rsidR="009C4C41" w:rsidRPr="007E0D52">
        <w:rPr>
          <w:rFonts w:eastAsia="Calibri" w:cs="Arial"/>
          <w:color w:val="FF0000"/>
          <w:szCs w:val="22"/>
          <w:lang w:eastAsia="en-US"/>
        </w:rPr>
        <w:t>1</w:t>
      </w:r>
      <w:r w:rsidR="00455F63" w:rsidRPr="007E0D52">
        <w:rPr>
          <w:rFonts w:eastAsia="Calibri" w:cs="Arial"/>
          <w:color w:val="FF0000"/>
          <w:szCs w:val="22"/>
          <w:lang w:eastAsia="en-US"/>
        </w:rPr>
        <w:t>1</w:t>
      </w:r>
      <w:r w:rsidRPr="007E0D52">
        <w:rPr>
          <w:rFonts w:eastAsia="Calibri" w:cs="Arial"/>
          <w:color w:val="FF0000"/>
          <w:szCs w:val="22"/>
          <w:lang w:eastAsia="en-US"/>
        </w:rPr>
        <w:t>) U sklopu područja za ribnjak mogu se urediti otvorena sportska igrališta i dječja igrališta, kao i uređivati šetnice i pozicije za ribiče od prirodnih materijala (drvo, zemlja, slama i slično), te graditi privezišta za čamce i pješački mostovi od drveta.</w:t>
      </w:r>
    </w:p>
    <w:bookmarkEnd w:id="726"/>
    <w:p w14:paraId="4AAD7D89" w14:textId="77777777" w:rsidR="003E0D4E" w:rsidRPr="007E0D52" w:rsidRDefault="003E0D4E" w:rsidP="008A4EE4">
      <w:pPr>
        <w:spacing w:line="276" w:lineRule="auto"/>
        <w:jc w:val="left"/>
        <w:rPr>
          <w:rFonts w:eastAsia="Calibri" w:cs="Arial"/>
          <w:strike/>
          <w:color w:val="FF0000"/>
          <w:szCs w:val="22"/>
          <w:lang w:eastAsia="en-US"/>
        </w:rPr>
      </w:pPr>
    </w:p>
    <w:p w14:paraId="57F15762" w14:textId="1F09F617" w:rsidR="005A00AB" w:rsidRPr="007E0D52" w:rsidRDefault="005A00AB" w:rsidP="005A00AB">
      <w:pPr>
        <w:autoSpaceDE w:val="0"/>
        <w:autoSpaceDN w:val="0"/>
        <w:adjustRightInd w:val="0"/>
        <w:spacing w:line="276" w:lineRule="auto"/>
        <w:rPr>
          <w:rFonts w:eastAsia="Calibri" w:cs="Arial"/>
          <w:color w:val="FF0000"/>
          <w:szCs w:val="22"/>
          <w:lang w:eastAsia="en-US"/>
        </w:rPr>
      </w:pPr>
      <w:r w:rsidRPr="007E0D52">
        <w:rPr>
          <w:rFonts w:eastAsia="Calibri" w:cs="Arial"/>
          <w:color w:val="FF0000"/>
          <w:szCs w:val="22"/>
          <w:lang w:eastAsia="en-US"/>
        </w:rPr>
        <w:t>(1</w:t>
      </w:r>
      <w:r w:rsidR="00455F63" w:rsidRPr="007E0D52">
        <w:rPr>
          <w:rFonts w:eastAsia="Calibri" w:cs="Arial"/>
          <w:color w:val="FF0000"/>
          <w:szCs w:val="22"/>
          <w:lang w:eastAsia="en-US"/>
        </w:rPr>
        <w:t>2</w:t>
      </w:r>
      <w:r w:rsidRPr="007E0D52">
        <w:rPr>
          <w:rFonts w:eastAsia="Calibri" w:cs="Arial"/>
          <w:color w:val="FF0000"/>
          <w:szCs w:val="22"/>
          <w:lang w:eastAsia="en-US"/>
        </w:rPr>
        <w:t>) Izgradnju pomoćne infrastrukture za distribucijske mreže obnovljive energije, vodoopskrbu, ceste, širokopojasnu pristupnu mrežu i logistiku planirati u skladu sa zabilježenim i predviđenim klimatskim promjenama te primijeniti odgovarajuće mjere prilagodbe uvažavajući  Tehničke smjernice za pripremu infrastrukture za klimatske promjene u razdoblju 2021.-2027. (EK 2021/C 373/01).</w:t>
      </w:r>
    </w:p>
    <w:p w14:paraId="64E87751" w14:textId="77777777" w:rsidR="003E0D4E" w:rsidRPr="007E0D52" w:rsidRDefault="003E0D4E" w:rsidP="008A4EE4">
      <w:pPr>
        <w:spacing w:line="276" w:lineRule="auto"/>
        <w:jc w:val="left"/>
        <w:rPr>
          <w:rFonts w:eastAsia="Calibri" w:cs="Arial"/>
          <w:strike/>
          <w:color w:val="FF0000"/>
          <w:szCs w:val="22"/>
          <w:lang w:eastAsia="en-US"/>
        </w:rPr>
      </w:pPr>
    </w:p>
    <w:p w14:paraId="1E3ED3DF" w14:textId="1CDAE74E" w:rsidR="005A00AB" w:rsidRPr="007E0D52" w:rsidRDefault="005A00AB" w:rsidP="005A00AB">
      <w:pPr>
        <w:autoSpaceDE w:val="0"/>
        <w:autoSpaceDN w:val="0"/>
        <w:adjustRightInd w:val="0"/>
        <w:spacing w:line="276" w:lineRule="auto"/>
        <w:rPr>
          <w:rFonts w:eastAsia="Calibri" w:cs="Arial"/>
          <w:color w:val="FF0000"/>
          <w:szCs w:val="22"/>
          <w:lang w:eastAsia="en-US"/>
        </w:rPr>
      </w:pPr>
      <w:r w:rsidRPr="007E0D52">
        <w:rPr>
          <w:rFonts w:eastAsia="Calibri" w:cs="Arial"/>
          <w:color w:val="FF0000"/>
          <w:szCs w:val="22"/>
          <w:lang w:eastAsia="en-US"/>
        </w:rPr>
        <w:t>(1</w:t>
      </w:r>
      <w:r w:rsidR="00455F63" w:rsidRPr="007E0D52">
        <w:rPr>
          <w:rFonts w:eastAsia="Calibri" w:cs="Arial"/>
          <w:color w:val="FF0000"/>
          <w:szCs w:val="22"/>
          <w:lang w:eastAsia="en-US"/>
        </w:rPr>
        <w:t>3</w:t>
      </w:r>
      <w:r w:rsidRPr="007E0D52">
        <w:rPr>
          <w:rFonts w:eastAsia="Calibri" w:cs="Arial"/>
          <w:color w:val="FF0000"/>
          <w:szCs w:val="22"/>
          <w:lang w:eastAsia="en-US"/>
        </w:rPr>
        <w:t>) Ribnjake planirati u skladu sa zabilježenim i predviđenim klimatskim promjenama (pojave ekstremnih hidroloških prilika) i njihovim utjecajima na okoliš, te primijeniti odgovarajuće mjere prilagodbe (uključujući  primjenu mjera zelene infrastrukture i rješenja temeljenih na prirodi (NBS – nature based solutions) u funkciji zaštite od poplava i sl.).</w:t>
      </w:r>
    </w:p>
    <w:p w14:paraId="35936DB0" w14:textId="77777777" w:rsidR="00A2664B" w:rsidRPr="007E0D52" w:rsidRDefault="00A2664B" w:rsidP="005A00AB">
      <w:pPr>
        <w:autoSpaceDE w:val="0"/>
        <w:autoSpaceDN w:val="0"/>
        <w:adjustRightInd w:val="0"/>
        <w:spacing w:line="276" w:lineRule="auto"/>
        <w:rPr>
          <w:rFonts w:eastAsia="Calibri" w:cs="Arial"/>
          <w:color w:val="FF0000"/>
          <w:szCs w:val="22"/>
          <w:lang w:eastAsia="en-US"/>
        </w:rPr>
      </w:pPr>
    </w:p>
    <w:p w14:paraId="029F7F2E" w14:textId="33DB9CEB" w:rsidR="005A00AB" w:rsidRPr="007E0D52" w:rsidRDefault="005A00AB" w:rsidP="005A00AB">
      <w:pPr>
        <w:autoSpaceDE w:val="0"/>
        <w:autoSpaceDN w:val="0"/>
        <w:adjustRightInd w:val="0"/>
        <w:spacing w:line="276" w:lineRule="auto"/>
        <w:rPr>
          <w:rFonts w:eastAsia="Calibri" w:cs="Arial"/>
          <w:color w:val="FF0000"/>
          <w:szCs w:val="22"/>
          <w:lang w:eastAsia="en-US"/>
        </w:rPr>
      </w:pPr>
      <w:r w:rsidRPr="007E0D52">
        <w:rPr>
          <w:rFonts w:eastAsia="Calibri" w:cs="Arial"/>
          <w:color w:val="FF0000"/>
          <w:szCs w:val="22"/>
          <w:lang w:eastAsia="en-US"/>
        </w:rPr>
        <w:t>(1</w:t>
      </w:r>
      <w:r w:rsidR="00455F63" w:rsidRPr="007E0D52">
        <w:rPr>
          <w:rFonts w:eastAsia="Calibri" w:cs="Arial"/>
          <w:color w:val="FF0000"/>
          <w:szCs w:val="22"/>
          <w:lang w:eastAsia="en-US"/>
        </w:rPr>
        <w:t>4</w:t>
      </w:r>
      <w:r w:rsidRPr="007E0D52">
        <w:rPr>
          <w:rFonts w:eastAsia="Calibri" w:cs="Arial"/>
          <w:color w:val="FF0000"/>
          <w:szCs w:val="22"/>
          <w:lang w:eastAsia="en-US"/>
        </w:rPr>
        <w:t xml:space="preserve">) U cilju smanjenja utjecaja potrebno je u sektoru akvakulture </w:t>
      </w:r>
      <w:r w:rsidR="00A2664B" w:rsidRPr="007E0D52">
        <w:rPr>
          <w:rFonts w:eastAsia="Calibri" w:cs="Arial"/>
          <w:color w:val="FF0000"/>
          <w:szCs w:val="22"/>
          <w:lang w:eastAsia="en-US"/>
        </w:rPr>
        <w:t>Prostornim planom</w:t>
      </w:r>
      <w:r w:rsidRPr="007E0D52">
        <w:rPr>
          <w:rFonts w:eastAsia="Calibri" w:cs="Arial"/>
          <w:color w:val="FF0000"/>
          <w:szCs w:val="22"/>
          <w:lang w:eastAsia="en-US"/>
        </w:rPr>
        <w:t xml:space="preserve"> omogućiti korištenje </w:t>
      </w:r>
      <w:r w:rsidR="00F02302" w:rsidRPr="007E0D52">
        <w:rPr>
          <w:rFonts w:eastAsia="Calibri" w:cs="Arial"/>
          <w:color w:val="FF0000"/>
          <w:szCs w:val="22"/>
          <w:lang w:eastAsia="en-US"/>
        </w:rPr>
        <w:t>obnovljivih izvora energije (</w:t>
      </w:r>
      <w:r w:rsidRPr="007E0D52">
        <w:rPr>
          <w:rFonts w:eastAsia="Calibri" w:cs="Arial"/>
          <w:color w:val="FF0000"/>
          <w:szCs w:val="22"/>
          <w:lang w:eastAsia="en-US"/>
        </w:rPr>
        <w:t>OIE</w:t>
      </w:r>
      <w:r w:rsidR="00F02302" w:rsidRPr="007E0D52">
        <w:rPr>
          <w:rFonts w:eastAsia="Calibri" w:cs="Arial"/>
          <w:color w:val="FF0000"/>
          <w:szCs w:val="22"/>
          <w:lang w:eastAsia="en-US"/>
        </w:rPr>
        <w:t>)</w:t>
      </w:r>
      <w:r w:rsidRPr="007E0D52">
        <w:rPr>
          <w:rFonts w:eastAsia="Calibri" w:cs="Arial"/>
          <w:color w:val="FF0000"/>
          <w:szCs w:val="22"/>
          <w:lang w:eastAsia="en-US"/>
        </w:rPr>
        <w:t xml:space="preserve"> i geotermalne energije.</w:t>
      </w:r>
    </w:p>
    <w:p w14:paraId="666941DC" w14:textId="77777777" w:rsidR="005A00AB" w:rsidRDefault="005A00AB" w:rsidP="008A4EE4">
      <w:pPr>
        <w:spacing w:line="276" w:lineRule="auto"/>
        <w:jc w:val="left"/>
        <w:rPr>
          <w:rFonts w:eastAsia="Calibri" w:cs="Arial"/>
          <w:strike/>
          <w:color w:val="ED7D31" w:themeColor="accent2"/>
          <w:szCs w:val="22"/>
          <w:lang w:eastAsia="en-US"/>
        </w:rPr>
      </w:pPr>
    </w:p>
    <w:p w14:paraId="666EC183" w14:textId="5AECDAD3" w:rsidR="00377036" w:rsidRPr="007E0D52" w:rsidRDefault="00B92E59" w:rsidP="00377036">
      <w:pPr>
        <w:rPr>
          <w:rFonts w:eastAsiaTheme="minorHAnsi" w:cs="Arial"/>
          <w:color w:val="4472C4" w:themeColor="accent1"/>
          <w:szCs w:val="22"/>
          <w:highlight w:val="lightGray"/>
          <w:lang w:eastAsia="en-US"/>
          <w14:ligatures w14:val="standardContextual"/>
        </w:rPr>
      </w:pPr>
      <w:r w:rsidRPr="007E0D52">
        <w:rPr>
          <w:rFonts w:eastAsiaTheme="minorHAnsi" w:cs="Arial"/>
          <w:color w:val="4472C4" w:themeColor="accent1"/>
          <w:szCs w:val="22"/>
          <w:highlight w:val="lightGray"/>
          <w:lang w:eastAsia="en-US"/>
          <w14:ligatures w14:val="standardContextual"/>
        </w:rPr>
        <w:t>(1</w:t>
      </w:r>
      <w:r w:rsidR="00455F63" w:rsidRPr="007E0D52">
        <w:rPr>
          <w:rFonts w:eastAsiaTheme="minorHAnsi" w:cs="Arial"/>
          <w:color w:val="4472C4" w:themeColor="accent1"/>
          <w:szCs w:val="22"/>
          <w:highlight w:val="lightGray"/>
          <w:lang w:eastAsia="en-US"/>
          <w14:ligatures w14:val="standardContextual"/>
        </w:rPr>
        <w:t>5</w:t>
      </w:r>
      <w:r w:rsidRPr="007E0D52">
        <w:rPr>
          <w:rFonts w:eastAsiaTheme="minorHAnsi" w:cs="Arial"/>
          <w:color w:val="4472C4" w:themeColor="accent1"/>
          <w:szCs w:val="22"/>
          <w:highlight w:val="lightGray"/>
          <w:lang w:eastAsia="en-US"/>
          <w14:ligatures w14:val="standardContextual"/>
        </w:rPr>
        <w:t xml:space="preserve">) </w:t>
      </w:r>
      <w:r w:rsidR="00377036" w:rsidRPr="007E0D52">
        <w:rPr>
          <w:rFonts w:eastAsiaTheme="minorHAnsi" w:cs="Arial"/>
          <w:color w:val="4472C4" w:themeColor="accent1"/>
          <w:szCs w:val="22"/>
          <w:highlight w:val="lightGray"/>
          <w:lang w:eastAsia="en-US"/>
          <w14:ligatures w14:val="standardContextual"/>
        </w:rPr>
        <w:t>Mjere ublažavanja potencijalnih negativnih utjecaja površina namijenjenim ribnjacima  ovog prostornog plana na ekološku mrežu su:</w:t>
      </w:r>
    </w:p>
    <w:p w14:paraId="351D4D19" w14:textId="5EB99DA3" w:rsidR="00377036" w:rsidRPr="007E0D52" w:rsidRDefault="00B92E59" w:rsidP="00457CE7">
      <w:pPr>
        <w:pStyle w:val="Odlomakpopisa"/>
        <w:numPr>
          <w:ilvl w:val="0"/>
          <w:numId w:val="254"/>
        </w:numPr>
        <w:spacing w:after="0"/>
        <w:ind w:hanging="294"/>
        <w:rPr>
          <w:rFonts w:ascii="Arial" w:hAnsi="Arial" w:cs="Arial"/>
          <w:color w:val="4472C4" w:themeColor="accent1"/>
          <w:highlight w:val="lightGray"/>
          <w:lang w:val="hr-HR"/>
        </w:rPr>
      </w:pPr>
      <w:r w:rsidRPr="007E0D52">
        <w:rPr>
          <w:rFonts w:ascii="Arial" w:hAnsi="Arial" w:cs="Arial"/>
          <w:color w:val="4472C4" w:themeColor="accent1"/>
          <w:highlight w:val="lightGray"/>
          <w:lang w:val="hr-HR"/>
        </w:rPr>
        <w:t>Izgradnju ribnjaka ne planirati na područjima rasprostranjenosti pogodnih staništa ciljnih vrsta ekološke mreže.</w:t>
      </w:r>
    </w:p>
    <w:p w14:paraId="3ABF13A4" w14:textId="77777777" w:rsidR="00455F63" w:rsidRDefault="00455F63" w:rsidP="008A4EE4">
      <w:pPr>
        <w:spacing w:line="276" w:lineRule="auto"/>
        <w:jc w:val="left"/>
        <w:rPr>
          <w:rFonts w:eastAsia="Calibri" w:cs="Arial"/>
          <w:strike/>
          <w:color w:val="ED7D31" w:themeColor="accent2"/>
          <w:szCs w:val="22"/>
          <w:lang w:eastAsia="en-US"/>
        </w:rPr>
      </w:pPr>
    </w:p>
    <w:p w14:paraId="45EC3A5F" w14:textId="77777777" w:rsidR="00FF0048" w:rsidRPr="007E0D52" w:rsidRDefault="00FF0048" w:rsidP="001D5CBF">
      <w:pPr>
        <w:keepNext/>
        <w:outlineLvl w:val="4"/>
        <w:rPr>
          <w:rFonts w:cs="Arial"/>
          <w:b/>
          <w:color w:val="FF0000"/>
          <w:szCs w:val="24"/>
        </w:rPr>
      </w:pPr>
      <w:bookmarkStart w:id="729" w:name="_Hlk143157902"/>
      <w:r w:rsidRPr="007E0D52">
        <w:rPr>
          <w:rFonts w:cs="Arial"/>
          <w:b/>
          <w:color w:val="FF0000"/>
          <w:szCs w:val="24"/>
        </w:rPr>
        <w:t>Robinzonski smještaj</w:t>
      </w:r>
    </w:p>
    <w:p w14:paraId="42655254" w14:textId="77777777" w:rsidR="009B5674" w:rsidRPr="007E0D52" w:rsidRDefault="009B5674" w:rsidP="009B5674">
      <w:pPr>
        <w:jc w:val="center"/>
        <w:rPr>
          <w:b/>
          <w:bCs/>
          <w:snapToGrid w:val="0"/>
          <w:color w:val="FF0000"/>
          <w:lang w:eastAsia="en-US"/>
        </w:rPr>
      </w:pPr>
      <w:bookmarkStart w:id="730" w:name="_Toc146793210"/>
      <w:bookmarkStart w:id="731" w:name="_Toc164947500"/>
      <w:bookmarkStart w:id="732" w:name="_Hlk143157910"/>
      <w:bookmarkEnd w:id="729"/>
    </w:p>
    <w:p w14:paraId="12881F23" w14:textId="165B29F5" w:rsidR="00FF0048" w:rsidRPr="007E0D52" w:rsidRDefault="00FF0048" w:rsidP="009B5674">
      <w:pPr>
        <w:jc w:val="center"/>
        <w:rPr>
          <w:b/>
          <w:bCs/>
          <w:snapToGrid w:val="0"/>
          <w:color w:val="FF0000"/>
          <w:lang w:eastAsia="en-US"/>
        </w:rPr>
      </w:pPr>
      <w:r w:rsidRPr="007E0D52">
        <w:rPr>
          <w:b/>
          <w:bCs/>
          <w:snapToGrid w:val="0"/>
          <w:color w:val="FF0000"/>
          <w:lang w:eastAsia="en-US"/>
        </w:rPr>
        <w:t>Članak 98.c</w:t>
      </w:r>
      <w:bookmarkEnd w:id="730"/>
      <w:bookmarkEnd w:id="731"/>
    </w:p>
    <w:bookmarkEnd w:id="732"/>
    <w:p w14:paraId="0B1F4647" w14:textId="77777777" w:rsidR="00FF0048" w:rsidRPr="007E0D52" w:rsidRDefault="00FF0048" w:rsidP="00FF0048">
      <w:pPr>
        <w:tabs>
          <w:tab w:val="left" w:pos="426"/>
        </w:tabs>
        <w:spacing w:line="300" w:lineRule="exact"/>
        <w:rPr>
          <w:rFonts w:cs="Arial"/>
          <w:snapToGrid w:val="0"/>
          <w:color w:val="FF0000"/>
          <w:sz w:val="20"/>
          <w:lang w:eastAsia="en-US"/>
        </w:rPr>
      </w:pPr>
    </w:p>
    <w:p w14:paraId="49D7CCFC" w14:textId="0C474121" w:rsidR="00FF0048" w:rsidRPr="007E0D52" w:rsidRDefault="00FF0048" w:rsidP="00FF0048">
      <w:pPr>
        <w:spacing w:line="276" w:lineRule="auto"/>
        <w:rPr>
          <w:rFonts w:cs="Arial"/>
          <w:color w:val="FF0000"/>
          <w:szCs w:val="22"/>
        </w:rPr>
      </w:pPr>
      <w:bookmarkStart w:id="733" w:name="_Hlk103257316"/>
      <w:r w:rsidRPr="007E0D52">
        <w:rPr>
          <w:rFonts w:cs="Arial"/>
          <w:color w:val="FF0000"/>
          <w:szCs w:val="22"/>
        </w:rPr>
        <w:t>(1) Izvan građevinskog područja dozvoljeno je, sukladno posebnim propisima, provoditi zahvate u prostoru za robinzonski smještaj</w:t>
      </w:r>
      <w:r w:rsidR="00C43B4C" w:rsidRPr="007E0D52">
        <w:rPr>
          <w:rFonts w:cs="Arial"/>
          <w:color w:val="FF0000"/>
          <w:szCs w:val="22"/>
        </w:rPr>
        <w:t>,</w:t>
      </w:r>
      <w:r w:rsidRPr="007E0D52">
        <w:rPr>
          <w:rFonts w:cs="Arial"/>
          <w:color w:val="FF0000"/>
          <w:szCs w:val="22"/>
        </w:rPr>
        <w:t xml:space="preserve"> smještajnog kapaciteta do 30 gostiju izvan prostora ograničenja sukladno zaštiti prirode i okoliša.</w:t>
      </w:r>
    </w:p>
    <w:p w14:paraId="76DFCC6A" w14:textId="77777777" w:rsidR="00FF0048" w:rsidRPr="007E0D52" w:rsidRDefault="00FF0048" w:rsidP="00FF0048">
      <w:pPr>
        <w:spacing w:line="276" w:lineRule="auto"/>
        <w:rPr>
          <w:rFonts w:cs="Arial"/>
          <w:color w:val="FF0000"/>
          <w:szCs w:val="22"/>
        </w:rPr>
      </w:pPr>
    </w:p>
    <w:p w14:paraId="02B1FBCB" w14:textId="77777777" w:rsidR="00FF0048" w:rsidRPr="007E0D52" w:rsidRDefault="00FF0048" w:rsidP="00FF0048">
      <w:pPr>
        <w:spacing w:line="276" w:lineRule="auto"/>
        <w:rPr>
          <w:rFonts w:cs="Arial"/>
          <w:color w:val="FF0000"/>
          <w:szCs w:val="22"/>
        </w:rPr>
      </w:pPr>
      <w:r w:rsidRPr="007E0D52">
        <w:rPr>
          <w:rFonts w:cs="Arial"/>
          <w:color w:val="FF0000"/>
          <w:szCs w:val="22"/>
        </w:rPr>
        <w:t>(2) Građevina za robinzonski smještaj je građevina koja se nalazi u prirodnom okruženju, a sastoji se od prostorije/a ili prostora u kojima se gostima pružaju usluge smještaja u neuobičajenim okolnostima i uvjetima.</w:t>
      </w:r>
    </w:p>
    <w:p w14:paraId="011542D6" w14:textId="77777777" w:rsidR="00FF0048" w:rsidRPr="007E0D52" w:rsidRDefault="00FF0048" w:rsidP="00FF0048">
      <w:pPr>
        <w:spacing w:line="276" w:lineRule="auto"/>
        <w:rPr>
          <w:rFonts w:cs="Arial"/>
          <w:color w:val="FF0000"/>
          <w:szCs w:val="22"/>
        </w:rPr>
      </w:pPr>
    </w:p>
    <w:p w14:paraId="27B1C60A" w14:textId="77777777" w:rsidR="00FF0048" w:rsidRPr="007E0D52" w:rsidRDefault="00FF0048" w:rsidP="00FF0048">
      <w:pPr>
        <w:spacing w:line="276" w:lineRule="auto"/>
        <w:rPr>
          <w:rFonts w:cs="Arial"/>
          <w:color w:val="FF0000"/>
          <w:szCs w:val="22"/>
        </w:rPr>
      </w:pPr>
      <w:r w:rsidRPr="007E0D52">
        <w:rPr>
          <w:rFonts w:cs="Arial"/>
          <w:color w:val="FF0000"/>
          <w:szCs w:val="22"/>
        </w:rPr>
        <w:t xml:space="preserve">(3) Smještajni kapaciteti za robinzonski turizam trebaju biti usklađeni s Tehničkim smjernicama za pripremu infrastrukture za klimatske promjene u razdoblju 2021.-2027. (EK 2021/C 373/01) u svrhu jačanja otpornosti na klimatske promjene. </w:t>
      </w:r>
    </w:p>
    <w:p w14:paraId="6A07443E" w14:textId="77777777" w:rsidR="00FF0048" w:rsidRPr="007E0D52" w:rsidRDefault="00FF0048" w:rsidP="00FF0048">
      <w:pPr>
        <w:spacing w:line="276" w:lineRule="auto"/>
        <w:rPr>
          <w:rFonts w:cs="Arial"/>
          <w:color w:val="FF0000"/>
          <w:szCs w:val="22"/>
        </w:rPr>
      </w:pPr>
    </w:p>
    <w:p w14:paraId="33D1EAAF" w14:textId="77777777" w:rsidR="00FF0048" w:rsidRPr="007E0D52" w:rsidRDefault="00FF0048" w:rsidP="00FF0048">
      <w:pPr>
        <w:spacing w:line="276" w:lineRule="auto"/>
        <w:rPr>
          <w:rFonts w:cs="Arial"/>
          <w:color w:val="FF0000"/>
          <w:szCs w:val="22"/>
        </w:rPr>
      </w:pPr>
      <w:r w:rsidRPr="007E0D52">
        <w:rPr>
          <w:rFonts w:cs="Arial"/>
          <w:color w:val="FF0000"/>
          <w:szCs w:val="22"/>
        </w:rPr>
        <w:t>(4) Unutar zahvata u prostoru za robinzonski smještaj izvan građevinskog područja, sukladno važećoj zakonskoj regulativi,  može se planirati uređenje površina, odnosno gradnja građevina isključivo za smještaj:</w:t>
      </w:r>
    </w:p>
    <w:p w14:paraId="172509CD" w14:textId="77777777" w:rsidR="00FF0048" w:rsidRPr="007E0D52" w:rsidRDefault="00FF0048" w:rsidP="00ED2D0C">
      <w:pPr>
        <w:pStyle w:val="Odlomakpopisa"/>
        <w:numPr>
          <w:ilvl w:val="0"/>
          <w:numId w:val="200"/>
        </w:numPr>
        <w:ind w:left="284" w:hanging="284"/>
        <w:rPr>
          <w:rFonts w:ascii="Arial" w:hAnsi="Arial" w:cs="Arial"/>
          <w:color w:val="FF0000"/>
          <w:lang w:val="hr-HR"/>
        </w:rPr>
      </w:pPr>
      <w:r w:rsidRPr="007E0D52">
        <w:rPr>
          <w:rFonts w:ascii="Arial" w:hAnsi="Arial" w:cs="Arial"/>
          <w:color w:val="FF0000"/>
          <w:lang w:val="hr-HR"/>
        </w:rPr>
        <w:t>šatora od platna i drugih laganih savitljivih materijala tlocrtne površine do P=20,0 m</w:t>
      </w:r>
      <w:r w:rsidRPr="007E0D52">
        <w:rPr>
          <w:rFonts w:ascii="Arial" w:hAnsi="Arial" w:cs="Arial"/>
          <w:color w:val="FF0000"/>
          <w:vertAlign w:val="superscript"/>
          <w:lang w:val="hr-HR"/>
        </w:rPr>
        <w:t>2</w:t>
      </w:r>
      <w:r w:rsidRPr="007E0D52">
        <w:rPr>
          <w:rFonts w:ascii="Arial" w:hAnsi="Arial" w:cs="Arial"/>
          <w:color w:val="FF0000"/>
          <w:lang w:val="hr-HR"/>
        </w:rPr>
        <w:t>,</w:t>
      </w:r>
    </w:p>
    <w:p w14:paraId="02F5C93B" w14:textId="77777777" w:rsidR="00FF0048" w:rsidRPr="007E0D52" w:rsidRDefault="00FF0048" w:rsidP="00ED2D0C">
      <w:pPr>
        <w:pStyle w:val="Odlomakpopisa"/>
        <w:numPr>
          <w:ilvl w:val="0"/>
          <w:numId w:val="200"/>
        </w:numPr>
        <w:spacing w:after="0"/>
        <w:ind w:left="284" w:hanging="284"/>
        <w:rPr>
          <w:rFonts w:ascii="Arial" w:hAnsi="Arial" w:cs="Arial"/>
          <w:color w:val="FF0000"/>
          <w:lang w:val="hr-HR"/>
        </w:rPr>
      </w:pPr>
      <w:r w:rsidRPr="007E0D52">
        <w:rPr>
          <w:rFonts w:ascii="Arial" w:hAnsi="Arial" w:cs="Arial"/>
          <w:color w:val="FF0000"/>
          <w:lang w:val="hr-HR"/>
        </w:rPr>
        <w:t>zgrade na drvetu tlocrtne površine do P=20,0 m</w:t>
      </w:r>
      <w:r w:rsidRPr="007E0D52">
        <w:rPr>
          <w:rFonts w:ascii="Arial" w:hAnsi="Arial" w:cs="Arial"/>
          <w:color w:val="FF0000"/>
          <w:vertAlign w:val="superscript"/>
          <w:lang w:val="hr-HR"/>
        </w:rPr>
        <w:t>2</w:t>
      </w:r>
      <w:r w:rsidRPr="007E0D52">
        <w:rPr>
          <w:rFonts w:ascii="Arial" w:hAnsi="Arial" w:cs="Arial"/>
          <w:color w:val="FF0000"/>
          <w:lang w:val="hr-HR"/>
        </w:rPr>
        <w:t xml:space="preserve"> i/ili </w:t>
      </w:r>
    </w:p>
    <w:p w14:paraId="2A35820D" w14:textId="77777777" w:rsidR="00FF0048" w:rsidRPr="007E0D52" w:rsidRDefault="00FF0048" w:rsidP="00ED2D0C">
      <w:pPr>
        <w:pStyle w:val="Odlomakpopisa"/>
        <w:numPr>
          <w:ilvl w:val="0"/>
          <w:numId w:val="200"/>
        </w:numPr>
        <w:spacing w:after="0"/>
        <w:ind w:left="284" w:hanging="284"/>
        <w:rPr>
          <w:rFonts w:ascii="Arial" w:hAnsi="Arial" w:cs="Arial"/>
          <w:color w:val="FF0000"/>
          <w:lang w:val="hr-HR"/>
        </w:rPr>
      </w:pPr>
      <w:r w:rsidRPr="007E0D52">
        <w:rPr>
          <w:rFonts w:ascii="Arial" w:hAnsi="Arial" w:cs="Arial"/>
          <w:color w:val="FF0000"/>
          <w:lang w:val="hr-HR"/>
        </w:rPr>
        <w:t>zgrade od drveta ili drugog lakog prirodnog materijala tlocrtne površine do P=20,0 m</w:t>
      </w:r>
      <w:r w:rsidRPr="007E0D52">
        <w:rPr>
          <w:rFonts w:ascii="Arial" w:hAnsi="Arial" w:cs="Arial"/>
          <w:color w:val="FF0000"/>
          <w:vertAlign w:val="superscript"/>
          <w:lang w:val="hr-HR"/>
        </w:rPr>
        <w:t>2</w:t>
      </w:r>
      <w:r w:rsidRPr="007E0D52">
        <w:rPr>
          <w:rFonts w:ascii="Arial" w:hAnsi="Arial" w:cs="Arial"/>
          <w:color w:val="FF0000"/>
          <w:lang w:val="hr-HR"/>
        </w:rPr>
        <w:t>.</w:t>
      </w:r>
    </w:p>
    <w:p w14:paraId="61CAE73E" w14:textId="77777777" w:rsidR="00FF0048" w:rsidRPr="007E0D52" w:rsidRDefault="00FF0048" w:rsidP="00FF0048">
      <w:pPr>
        <w:spacing w:line="276" w:lineRule="auto"/>
        <w:rPr>
          <w:rFonts w:cs="Arial"/>
          <w:color w:val="FF0000"/>
          <w:szCs w:val="22"/>
        </w:rPr>
      </w:pPr>
    </w:p>
    <w:p w14:paraId="4016210C" w14:textId="77777777" w:rsidR="00FF0048" w:rsidRPr="007E0D52" w:rsidRDefault="00FF0048" w:rsidP="00FF0048">
      <w:pPr>
        <w:rPr>
          <w:rFonts w:cs="Arial"/>
          <w:color w:val="FF0000"/>
        </w:rPr>
      </w:pPr>
      <w:r w:rsidRPr="007E0D52">
        <w:rPr>
          <w:rFonts w:cs="Arial"/>
          <w:color w:val="FF0000"/>
        </w:rPr>
        <w:t>(5) U zahvatima u prostoru za robinzonski smještaj izvan građevinskog područja ne može se planirati građenje građevina za čije je građenje potrebna građevinska dozvola.</w:t>
      </w:r>
    </w:p>
    <w:p w14:paraId="2BFE95F0" w14:textId="77777777" w:rsidR="00FF0048" w:rsidRPr="007E0D52" w:rsidRDefault="00FF0048" w:rsidP="00FF0048">
      <w:pPr>
        <w:spacing w:line="276" w:lineRule="auto"/>
        <w:rPr>
          <w:rFonts w:cs="Arial"/>
          <w:color w:val="FF0000"/>
          <w:szCs w:val="22"/>
        </w:rPr>
      </w:pPr>
    </w:p>
    <w:p w14:paraId="60CAE417" w14:textId="77777777" w:rsidR="00FF0048" w:rsidRPr="007E0D52" w:rsidRDefault="00FF0048" w:rsidP="00FF0048">
      <w:pPr>
        <w:spacing w:line="276" w:lineRule="auto"/>
        <w:rPr>
          <w:rFonts w:cs="Arial"/>
          <w:color w:val="FF0000"/>
          <w:szCs w:val="22"/>
        </w:rPr>
      </w:pPr>
      <w:r w:rsidRPr="007E0D52">
        <w:rPr>
          <w:rFonts w:cs="Arial"/>
          <w:color w:val="FF0000"/>
          <w:szCs w:val="22"/>
        </w:rPr>
        <w:t>(6) Međusobna udaljenost i udaljenost od građevinskih područja za zahvate u prostoru namijenjenom robinzonskom smještaju ne smije biti manja od 3,0 km.</w:t>
      </w:r>
    </w:p>
    <w:p w14:paraId="629D2045" w14:textId="77777777" w:rsidR="00FF0048" w:rsidRPr="007E0D52" w:rsidRDefault="00FF0048" w:rsidP="00FF0048">
      <w:pPr>
        <w:spacing w:line="276" w:lineRule="auto"/>
        <w:rPr>
          <w:rFonts w:cs="Arial"/>
          <w:color w:val="FF0000"/>
          <w:szCs w:val="22"/>
        </w:rPr>
      </w:pPr>
    </w:p>
    <w:p w14:paraId="40EBCFB5" w14:textId="77777777" w:rsidR="00FF0048" w:rsidRPr="007E0D52" w:rsidRDefault="00FF0048" w:rsidP="00FF0048">
      <w:pPr>
        <w:spacing w:line="276" w:lineRule="auto"/>
        <w:rPr>
          <w:rFonts w:eastAsia="Calibri" w:cs="Arial"/>
          <w:color w:val="FF0000"/>
          <w:szCs w:val="22"/>
          <w:lang w:eastAsia="en-US"/>
        </w:rPr>
      </w:pPr>
      <w:r w:rsidRPr="007E0D52">
        <w:rPr>
          <w:rFonts w:eastAsia="Calibri" w:cs="Arial"/>
          <w:bCs/>
          <w:color w:val="FF0000"/>
          <w:szCs w:val="22"/>
          <w:lang w:eastAsia="en-US"/>
        </w:rPr>
        <w:t xml:space="preserve">(7) </w:t>
      </w:r>
      <w:r w:rsidRPr="007E0D52">
        <w:rPr>
          <w:rFonts w:eastAsia="Calibri" w:cs="Arial"/>
          <w:color w:val="FF0000"/>
          <w:szCs w:val="22"/>
          <w:lang w:eastAsia="en-US"/>
        </w:rPr>
        <w:t xml:space="preserve">Najveći dopušteni koeficijent izgrađenosti </w:t>
      </w:r>
      <w:r w:rsidRPr="007E0D52">
        <w:rPr>
          <w:rFonts w:eastAsia="Calibri" w:cs="Arial"/>
          <w:bCs/>
          <w:color w:val="FF0000"/>
          <w:szCs w:val="22"/>
          <w:lang w:eastAsia="en-US"/>
        </w:rPr>
        <w:t>građevinama u obuhvatu zahvata za robinzonski smještaj iznosi kig=0,2.</w:t>
      </w:r>
    </w:p>
    <w:p w14:paraId="318C2806" w14:textId="77777777" w:rsidR="00FF0048" w:rsidRPr="007E0D52" w:rsidRDefault="00FF0048" w:rsidP="00FF0048">
      <w:pPr>
        <w:spacing w:line="276" w:lineRule="auto"/>
        <w:rPr>
          <w:rFonts w:cs="Arial"/>
          <w:color w:val="FF0000"/>
          <w:szCs w:val="22"/>
        </w:rPr>
      </w:pPr>
    </w:p>
    <w:p w14:paraId="68E83CC7" w14:textId="77777777" w:rsidR="00FF0048" w:rsidRPr="007E0D52" w:rsidRDefault="00FF0048" w:rsidP="00FF0048">
      <w:pPr>
        <w:spacing w:line="276" w:lineRule="auto"/>
        <w:rPr>
          <w:rFonts w:cs="Arial"/>
          <w:color w:val="FF0000"/>
          <w:szCs w:val="22"/>
        </w:rPr>
      </w:pPr>
      <w:r w:rsidRPr="007E0D52">
        <w:rPr>
          <w:rFonts w:cs="Arial"/>
          <w:color w:val="FF0000"/>
          <w:szCs w:val="22"/>
        </w:rPr>
        <w:t>(8) Unutar obuhvata zahvata u prostoru namijenjenog robinzonskom turizmu dozvoljava se obnavljanje postojećih građevina na način da se očuva autentičnost prirodnog područja.</w:t>
      </w:r>
    </w:p>
    <w:p w14:paraId="30708CE3" w14:textId="77777777" w:rsidR="00FF0048" w:rsidRPr="007E0D52" w:rsidRDefault="00FF0048" w:rsidP="00FF0048">
      <w:pPr>
        <w:numPr>
          <w:ilvl w:val="12"/>
          <w:numId w:val="0"/>
        </w:numPr>
        <w:spacing w:line="276" w:lineRule="auto"/>
        <w:rPr>
          <w:rFonts w:cs="Arial"/>
          <w:bCs/>
          <w:strike/>
          <w:color w:val="FF0000"/>
          <w:szCs w:val="22"/>
        </w:rPr>
      </w:pPr>
    </w:p>
    <w:p w14:paraId="68D9BE33" w14:textId="77777777" w:rsidR="00FF0048" w:rsidRPr="007E0D52" w:rsidRDefault="00FF0048" w:rsidP="00FF0048">
      <w:pPr>
        <w:numPr>
          <w:ilvl w:val="12"/>
          <w:numId w:val="0"/>
        </w:numPr>
        <w:spacing w:line="276" w:lineRule="auto"/>
        <w:rPr>
          <w:rFonts w:cs="Arial"/>
          <w:bCs/>
          <w:color w:val="FF0000"/>
          <w:szCs w:val="22"/>
        </w:rPr>
      </w:pPr>
      <w:r w:rsidRPr="007E0D52">
        <w:rPr>
          <w:rFonts w:cs="Arial"/>
          <w:bCs/>
          <w:color w:val="FF0000"/>
          <w:szCs w:val="22"/>
        </w:rPr>
        <w:t xml:space="preserve">(9) Prilikom uređenja područja namijenjenog robinzonskom smještaju svaka intervencija u prostoru mora biti u skladu s prirodom i okruženjem te nikako nije dozvoljeno narušiti prirodni krajobraz tog područja. </w:t>
      </w:r>
    </w:p>
    <w:p w14:paraId="04628D49" w14:textId="77777777" w:rsidR="00FF0048" w:rsidRPr="007E0D52" w:rsidRDefault="00FF0048" w:rsidP="00FF0048">
      <w:pPr>
        <w:numPr>
          <w:ilvl w:val="12"/>
          <w:numId w:val="0"/>
        </w:numPr>
        <w:spacing w:line="276" w:lineRule="auto"/>
        <w:rPr>
          <w:rFonts w:cs="Arial"/>
          <w:bCs/>
          <w:color w:val="FF0000"/>
          <w:szCs w:val="22"/>
        </w:rPr>
      </w:pPr>
    </w:p>
    <w:p w14:paraId="53D2EC6E" w14:textId="77777777" w:rsidR="00FF0048" w:rsidRPr="007E0D52" w:rsidRDefault="00FF0048" w:rsidP="00FF0048">
      <w:pPr>
        <w:numPr>
          <w:ilvl w:val="12"/>
          <w:numId w:val="0"/>
        </w:numPr>
        <w:spacing w:line="276" w:lineRule="auto"/>
        <w:rPr>
          <w:rFonts w:cs="Arial"/>
          <w:color w:val="FF0000"/>
          <w:szCs w:val="22"/>
        </w:rPr>
      </w:pPr>
      <w:r w:rsidRPr="007E0D52">
        <w:rPr>
          <w:rFonts w:cs="Arial"/>
          <w:bCs/>
          <w:color w:val="FF0000"/>
          <w:szCs w:val="22"/>
        </w:rPr>
        <w:t xml:space="preserve">(10) </w:t>
      </w:r>
      <w:r w:rsidRPr="007E0D52">
        <w:rPr>
          <w:rFonts w:cs="Arial"/>
          <w:color w:val="FF0000"/>
          <w:szCs w:val="22"/>
        </w:rPr>
        <w:t xml:space="preserve">Unutar obuhvata zahvata u prostoru za robinzonski smještaj dopušteno je uređivati vanjske površine, pristupne putove i šetnice, formirati manje rekreacijske površine, postavljati stolove, klupe i nadstrešnice u materijalima primjerenim okolišu i slično. </w:t>
      </w:r>
    </w:p>
    <w:p w14:paraId="5DC519AA" w14:textId="77777777" w:rsidR="00FF0048" w:rsidRPr="007E0D52" w:rsidRDefault="00FF0048" w:rsidP="00FF0048">
      <w:pPr>
        <w:numPr>
          <w:ilvl w:val="12"/>
          <w:numId w:val="0"/>
        </w:numPr>
        <w:spacing w:line="276" w:lineRule="auto"/>
        <w:rPr>
          <w:rFonts w:cs="Arial"/>
          <w:color w:val="FF0000"/>
          <w:szCs w:val="22"/>
        </w:rPr>
      </w:pPr>
    </w:p>
    <w:p w14:paraId="6D768990" w14:textId="77777777" w:rsidR="00FF0048" w:rsidRPr="007E0D52" w:rsidRDefault="00FF0048" w:rsidP="00FF0048">
      <w:pPr>
        <w:numPr>
          <w:ilvl w:val="12"/>
          <w:numId w:val="0"/>
        </w:numPr>
        <w:spacing w:line="276" w:lineRule="auto"/>
        <w:rPr>
          <w:rFonts w:cs="Arial"/>
          <w:bCs/>
          <w:color w:val="FF0000"/>
          <w:szCs w:val="22"/>
        </w:rPr>
      </w:pPr>
      <w:r w:rsidRPr="007E0D52">
        <w:rPr>
          <w:rFonts w:cs="Arial"/>
          <w:color w:val="FF0000"/>
          <w:szCs w:val="22"/>
        </w:rPr>
        <w:t xml:space="preserve">(11) </w:t>
      </w:r>
      <w:r w:rsidRPr="007E0D52">
        <w:rPr>
          <w:rFonts w:cs="Arial"/>
          <w:bCs/>
          <w:color w:val="FF0000"/>
          <w:szCs w:val="22"/>
        </w:rPr>
        <w:t>Prilikom gradnje dozvoljenih građevina i uređenja površina potrebno je koristiti prirodne materijale kao što su drvo, kamen, pijesak, šljunak i slični materijali karakteristični za područje intervencije u prostoru.</w:t>
      </w:r>
    </w:p>
    <w:p w14:paraId="77884E59" w14:textId="77777777" w:rsidR="00FF0048" w:rsidRPr="007E0D52" w:rsidRDefault="00FF0048" w:rsidP="00FF0048">
      <w:pPr>
        <w:spacing w:line="276" w:lineRule="auto"/>
        <w:jc w:val="left"/>
        <w:rPr>
          <w:rFonts w:eastAsia="Calibri" w:cs="Arial"/>
          <w:color w:val="FF0000"/>
          <w:szCs w:val="22"/>
          <w:lang w:eastAsia="en-US"/>
        </w:rPr>
      </w:pPr>
    </w:p>
    <w:p w14:paraId="4332A20B" w14:textId="77777777" w:rsidR="00FF0048" w:rsidRPr="007E0D52" w:rsidRDefault="00FF0048" w:rsidP="00FF0048">
      <w:pPr>
        <w:spacing w:line="276" w:lineRule="auto"/>
        <w:rPr>
          <w:rFonts w:eastAsia="Calibri" w:cs="Arial"/>
          <w:color w:val="FF0000"/>
          <w:szCs w:val="22"/>
          <w:lang w:eastAsia="en-US"/>
        </w:rPr>
      </w:pPr>
      <w:r w:rsidRPr="007E0D52">
        <w:rPr>
          <w:rFonts w:eastAsia="Calibri" w:cs="Arial"/>
          <w:color w:val="FF0000"/>
          <w:szCs w:val="22"/>
          <w:lang w:eastAsia="en-US"/>
        </w:rPr>
        <w:t>(12) Obuhvat zahvata potrebno je urediti kao zelenu i hortikulturno uređenu površinu s travnjacima i autohtonim vrstama grmlja i visokog zelenila. Postojeće kvalitetno zelenilo treba u što većoj mjeri sačuvati i uklopiti u novo uređenje zelenih i hortikulturno uređenih površina.</w:t>
      </w:r>
    </w:p>
    <w:bookmarkEnd w:id="733"/>
    <w:p w14:paraId="087F67A0" w14:textId="77777777" w:rsidR="00FF0048" w:rsidRPr="007E0D52" w:rsidRDefault="00FF0048" w:rsidP="00FF0048">
      <w:pPr>
        <w:pStyle w:val="clanak"/>
        <w:rPr>
          <w:rFonts w:cs="Arial"/>
          <w:snapToGrid w:val="0"/>
          <w:color w:val="FF0000"/>
          <w:szCs w:val="22"/>
          <w:lang w:val="hr-HR" w:eastAsia="en-US"/>
        </w:rPr>
      </w:pPr>
    </w:p>
    <w:p w14:paraId="1AB7209F" w14:textId="77777777" w:rsidR="00FF0048" w:rsidRPr="007E0D52" w:rsidRDefault="00FF0048" w:rsidP="00FF0048">
      <w:pPr>
        <w:spacing w:line="276" w:lineRule="auto"/>
        <w:contextualSpacing/>
        <w:rPr>
          <w:color w:val="FF0000"/>
          <w:szCs w:val="24"/>
        </w:rPr>
      </w:pPr>
      <w:r w:rsidRPr="007E0D52">
        <w:rPr>
          <w:rFonts w:cs="Arial"/>
          <w:snapToGrid w:val="0"/>
          <w:color w:val="FF0000"/>
          <w:szCs w:val="22"/>
          <w:lang w:eastAsia="en-US"/>
        </w:rPr>
        <w:t xml:space="preserve">(13) </w:t>
      </w:r>
      <w:r w:rsidRPr="007E0D52">
        <w:rPr>
          <w:color w:val="FF0000"/>
          <w:szCs w:val="24"/>
        </w:rPr>
        <w:t>Na čestici za robinzonski smještaj dozvoljava se korištenje obnovljivih izvora energije (sunčeve energije, energije vjetra i slično) kako na građevini tako i u okviru čestice.</w:t>
      </w:r>
    </w:p>
    <w:p w14:paraId="7E6B2FC7" w14:textId="77777777" w:rsidR="00FF0048" w:rsidRPr="007E0D52" w:rsidRDefault="00FF0048" w:rsidP="00FF0048">
      <w:pPr>
        <w:pStyle w:val="clanak"/>
        <w:rPr>
          <w:rFonts w:cs="Arial"/>
          <w:snapToGrid w:val="0"/>
          <w:color w:val="FF0000"/>
          <w:szCs w:val="22"/>
          <w:lang w:val="hr-HR" w:eastAsia="en-US"/>
        </w:rPr>
      </w:pPr>
    </w:p>
    <w:p w14:paraId="7114D216" w14:textId="77777777" w:rsidR="00FF0048" w:rsidRPr="007E0D52" w:rsidRDefault="00FF0048" w:rsidP="00FF0048">
      <w:pPr>
        <w:spacing w:line="276" w:lineRule="auto"/>
        <w:rPr>
          <w:rFonts w:eastAsia="Calibri" w:cs="Arial"/>
          <w:color w:val="FF0000"/>
          <w:szCs w:val="22"/>
          <w:lang w:eastAsia="en-US"/>
        </w:rPr>
      </w:pPr>
      <w:r w:rsidRPr="007E0D52">
        <w:rPr>
          <w:rFonts w:eastAsia="Calibri" w:cs="Arial"/>
          <w:color w:val="FF0000"/>
          <w:szCs w:val="22"/>
          <w:lang w:eastAsia="en-US"/>
        </w:rPr>
        <w:t>(14) Građevine namijenjene robinzonskom smještaju moraju imati riješenu odvodnju otpadnih voda na način da se sve otpadne vode prikupljaju odnosno odgovarajuće pročiste te zbrinu na poseban način u svrhu maksimalnog sprečavanja onečišćenja vodnog okoliša i tla. Koristiti kompostne toalete i zatvoreni sustav za recikliranje sanitarnih voda (tuševi, umivaonici, kuhinja, itd.) te poticati korištenje bioloških filtracijskih sustava i niskotlačnih tuševa.</w:t>
      </w:r>
    </w:p>
    <w:p w14:paraId="3061FD7B" w14:textId="77777777" w:rsidR="00D4182D" w:rsidRDefault="00D4182D" w:rsidP="008A4EE4">
      <w:pPr>
        <w:pStyle w:val="clanak"/>
        <w:rPr>
          <w:rFonts w:cs="Arial"/>
          <w:snapToGrid w:val="0"/>
          <w:color w:val="ED7D31" w:themeColor="accent2"/>
          <w:szCs w:val="22"/>
          <w:lang w:val="hr-HR" w:eastAsia="en-US"/>
        </w:rPr>
      </w:pPr>
    </w:p>
    <w:p w14:paraId="51658630" w14:textId="5DD0543A" w:rsidR="0015488E" w:rsidRPr="007E0D52" w:rsidRDefault="0015488E" w:rsidP="0015488E">
      <w:pPr>
        <w:rPr>
          <w:rFonts w:eastAsiaTheme="minorHAnsi" w:cs="Arial"/>
          <w:color w:val="4472C4" w:themeColor="accent1"/>
          <w:szCs w:val="22"/>
          <w:highlight w:val="lightGray"/>
          <w:lang w:eastAsia="en-US"/>
          <w14:ligatures w14:val="standardContextual"/>
        </w:rPr>
      </w:pPr>
      <w:r w:rsidRPr="007E0D52">
        <w:rPr>
          <w:rFonts w:eastAsiaTheme="minorHAnsi" w:cs="Arial"/>
          <w:color w:val="4472C4" w:themeColor="accent1"/>
          <w:szCs w:val="22"/>
          <w:highlight w:val="lightGray"/>
          <w:lang w:eastAsia="en-US"/>
          <w14:ligatures w14:val="standardContextual"/>
        </w:rPr>
        <w:t>(15) Mjere ublažavanja potencijalnih negativnih utjecaja površina namijenjenih robinzonskom turizmu ovog prostornog plana na ekološku mrežu su:</w:t>
      </w:r>
    </w:p>
    <w:p w14:paraId="21D4E112" w14:textId="77777777" w:rsidR="0015488E" w:rsidRPr="007E0D52" w:rsidRDefault="0015488E" w:rsidP="00457CE7">
      <w:pPr>
        <w:numPr>
          <w:ilvl w:val="0"/>
          <w:numId w:val="255"/>
        </w:numPr>
        <w:autoSpaceDE w:val="0"/>
        <w:autoSpaceDN w:val="0"/>
        <w:adjustRightInd w:val="0"/>
        <w:spacing w:line="259" w:lineRule="auto"/>
        <w:ind w:hanging="294"/>
        <w:rPr>
          <w:rFonts w:eastAsiaTheme="minorHAnsi" w:cs="Arial"/>
          <w:color w:val="4472C4" w:themeColor="accent1"/>
          <w:szCs w:val="22"/>
          <w:highlight w:val="lightGray"/>
          <w:lang w:eastAsia="en-US"/>
          <w14:ligatures w14:val="standardContextual"/>
        </w:rPr>
      </w:pPr>
      <w:r w:rsidRPr="007E0D52">
        <w:rPr>
          <w:rFonts w:eastAsiaTheme="minorHAnsi" w:cs="Arial"/>
          <w:color w:val="4472C4" w:themeColor="accent1"/>
          <w:szCs w:val="22"/>
          <w:highlight w:val="lightGray"/>
          <w:lang w:eastAsia="en-US"/>
          <w14:ligatures w14:val="standardContextual"/>
        </w:rPr>
        <w:t xml:space="preserve">Zahvate u svrhu razvoja robinzonskog turizma planirati na način da se izbjegne zauzeće, fragmentacija ili degradacija staništa pogodnih za ciljne vrste POVS HR2001320 Crna gora, POVS HR2000368 Peteranec te izvan područja rasprostranjenosti ciljnog stanišnog tipa 6510 Nizinske košanice (Alopecurus pratensis, Sanguisorba officinalis) unutar POVS HR2000368 Peteranec, sukladno podacima o rasprostranjenosti na području i u blizini planiranog zahvata. </w:t>
      </w:r>
    </w:p>
    <w:p w14:paraId="5F5ACA5C" w14:textId="1CAFDD98" w:rsidR="0015488E" w:rsidRDefault="0015488E" w:rsidP="00457CE7">
      <w:pPr>
        <w:numPr>
          <w:ilvl w:val="0"/>
          <w:numId w:val="255"/>
        </w:numPr>
        <w:autoSpaceDE w:val="0"/>
        <w:autoSpaceDN w:val="0"/>
        <w:adjustRightInd w:val="0"/>
        <w:spacing w:line="259" w:lineRule="auto"/>
        <w:ind w:hanging="294"/>
        <w:rPr>
          <w:rFonts w:eastAsiaTheme="minorHAnsi" w:cs="Arial"/>
          <w:color w:val="4472C4" w:themeColor="accent1"/>
          <w:szCs w:val="22"/>
          <w:highlight w:val="lightGray"/>
          <w:lang w:eastAsia="en-US"/>
          <w14:ligatures w14:val="standardContextual"/>
        </w:rPr>
      </w:pPr>
      <w:r w:rsidRPr="007E0D52">
        <w:rPr>
          <w:rFonts w:eastAsiaTheme="minorHAnsi" w:cs="Arial"/>
          <w:color w:val="4472C4" w:themeColor="accent1"/>
          <w:szCs w:val="22"/>
          <w:highlight w:val="lightGray"/>
          <w:lang w:eastAsia="en-US"/>
          <w14:ligatures w14:val="standardContextual"/>
        </w:rPr>
        <w:t xml:space="preserve">Radove unutar područja ekološke mreže HR1000008 Bilogora i Kalničko gorje planirati izvan razdoblja gniježđenja ciljnih vrsta ptica te izvan razdoblja utvrđenih sukladno posebnom propisu kojim se određuju mjere očuvanja ciljnih vrsta ptica u područjima ekološke mreže. </w:t>
      </w:r>
    </w:p>
    <w:p w14:paraId="06D82237" w14:textId="77777777" w:rsidR="003F6E77" w:rsidRDefault="003F6E77" w:rsidP="003F6E77">
      <w:pPr>
        <w:autoSpaceDE w:val="0"/>
        <w:autoSpaceDN w:val="0"/>
        <w:adjustRightInd w:val="0"/>
        <w:spacing w:line="259" w:lineRule="auto"/>
        <w:ind w:left="720"/>
        <w:rPr>
          <w:rFonts w:eastAsiaTheme="minorHAnsi" w:cs="Arial"/>
          <w:color w:val="4472C4" w:themeColor="accent1"/>
          <w:szCs w:val="22"/>
          <w:highlight w:val="lightGray"/>
          <w:lang w:eastAsia="en-US"/>
          <w14:ligatures w14:val="standardContextual"/>
        </w:rPr>
      </w:pPr>
    </w:p>
    <w:p w14:paraId="5D27F0AC" w14:textId="77777777" w:rsidR="003F6E77" w:rsidRDefault="003F6E77" w:rsidP="00C73351">
      <w:pPr>
        <w:autoSpaceDE w:val="0"/>
        <w:autoSpaceDN w:val="0"/>
        <w:adjustRightInd w:val="0"/>
        <w:spacing w:line="259" w:lineRule="auto"/>
        <w:rPr>
          <w:rFonts w:eastAsiaTheme="minorHAnsi" w:cs="Arial"/>
          <w:color w:val="4472C4" w:themeColor="accent1"/>
          <w:szCs w:val="22"/>
          <w:highlight w:val="lightGray"/>
          <w:lang w:eastAsia="en-US"/>
          <w14:ligatures w14:val="standardContextual"/>
        </w:rPr>
      </w:pPr>
    </w:p>
    <w:p w14:paraId="6CBA4A93" w14:textId="77777777" w:rsidR="007759C6" w:rsidRPr="00066FEF" w:rsidRDefault="007759C6" w:rsidP="00814E5F">
      <w:pPr>
        <w:pStyle w:val="Naslov10"/>
        <w:ind w:left="426" w:hanging="426"/>
        <w:rPr>
          <w:rFonts w:cs="Arial"/>
          <w:szCs w:val="22"/>
        </w:rPr>
      </w:pPr>
      <w:bookmarkStart w:id="734" w:name="_Toc146793211"/>
      <w:bookmarkStart w:id="735" w:name="_Toc167697581"/>
      <w:bookmarkStart w:id="736" w:name="_Hlk143157958"/>
      <w:bookmarkStart w:id="737" w:name="_Hlk151106404"/>
      <w:bookmarkStart w:id="738" w:name="_Hlk165637013"/>
      <w:r w:rsidRPr="00066FEF">
        <w:rPr>
          <w:rFonts w:cs="Arial"/>
          <w:szCs w:val="22"/>
        </w:rPr>
        <w:lastRenderedPageBreak/>
        <w:t>3. UVJETI SMJEŠTAJA GOSPODARSKIH DJELATNOSTI</w:t>
      </w:r>
      <w:bookmarkEnd w:id="734"/>
      <w:bookmarkEnd w:id="735"/>
    </w:p>
    <w:bookmarkEnd w:id="736"/>
    <w:p w14:paraId="41CBE196" w14:textId="77777777" w:rsidR="007759C6" w:rsidRPr="00066FEF" w:rsidRDefault="007759C6" w:rsidP="007759C6">
      <w:pPr>
        <w:pStyle w:val="clanak"/>
        <w:rPr>
          <w:rFonts w:cs="Arial"/>
          <w:snapToGrid w:val="0"/>
          <w:szCs w:val="22"/>
          <w:lang w:val="hr-HR" w:eastAsia="en-US"/>
        </w:rPr>
      </w:pPr>
    </w:p>
    <w:p w14:paraId="459A1ED1" w14:textId="77777777" w:rsidR="007759C6" w:rsidRPr="000C606C" w:rsidRDefault="007759C6" w:rsidP="000C606C">
      <w:pPr>
        <w:jc w:val="center"/>
        <w:rPr>
          <w:b/>
          <w:bCs/>
          <w:snapToGrid w:val="0"/>
          <w:lang w:eastAsia="en-US"/>
        </w:rPr>
      </w:pPr>
      <w:bookmarkStart w:id="739" w:name="_Toc146793212"/>
      <w:bookmarkStart w:id="740" w:name="_Toc164947502"/>
      <w:r w:rsidRPr="000C606C">
        <w:rPr>
          <w:b/>
          <w:bCs/>
          <w:snapToGrid w:val="0"/>
          <w:lang w:eastAsia="en-US"/>
        </w:rPr>
        <w:t>Članak 99.</w:t>
      </w:r>
      <w:bookmarkEnd w:id="739"/>
      <w:bookmarkEnd w:id="740"/>
    </w:p>
    <w:p w14:paraId="449D2446" w14:textId="77777777" w:rsidR="007759C6" w:rsidRPr="00066FEF" w:rsidRDefault="007759C6" w:rsidP="007759C6">
      <w:pPr>
        <w:pStyle w:val="clanak"/>
        <w:rPr>
          <w:rFonts w:cs="Arial"/>
          <w:snapToGrid w:val="0"/>
          <w:szCs w:val="22"/>
          <w:lang w:val="hr-HR" w:eastAsia="en-US"/>
        </w:rPr>
      </w:pPr>
    </w:p>
    <w:p w14:paraId="2DBFF505" w14:textId="77777777" w:rsidR="00962697" w:rsidRPr="00066FEF" w:rsidRDefault="00962697" w:rsidP="00962697">
      <w:pPr>
        <w:rPr>
          <w:strike/>
          <w:snapToGrid w:val="0"/>
          <w:lang w:eastAsia="en-US"/>
        </w:rPr>
      </w:pPr>
      <w:r w:rsidRPr="00066FEF">
        <w:rPr>
          <w:strike/>
          <w:snapToGrid w:val="0"/>
          <w:lang w:eastAsia="en-US"/>
        </w:rPr>
        <w:t>(1) Prostornim planom osigurani su uvjeti za smještaj gospodarskih sadržaja i to:</w:t>
      </w:r>
    </w:p>
    <w:p w14:paraId="38277DBC" w14:textId="77777777" w:rsidR="00962697" w:rsidRPr="00066FEF" w:rsidRDefault="00962697" w:rsidP="00962697">
      <w:pPr>
        <w:pStyle w:val="clanak"/>
        <w:rPr>
          <w:rFonts w:cs="Arial"/>
          <w:strike/>
          <w:snapToGrid w:val="0"/>
          <w:szCs w:val="22"/>
          <w:lang w:val="hr-HR" w:eastAsia="en-US"/>
        </w:rPr>
      </w:pPr>
      <w:r w:rsidRPr="00066FEF">
        <w:rPr>
          <w:rFonts w:cs="Arial"/>
          <w:strike/>
          <w:snapToGrid w:val="0"/>
          <w:szCs w:val="22"/>
          <w:lang w:val="hr-HR" w:eastAsia="en-US"/>
        </w:rPr>
        <w:t>- u građevinskim područjima naselja,</w:t>
      </w:r>
    </w:p>
    <w:p w14:paraId="5E0F629F" w14:textId="77777777" w:rsidR="00962697" w:rsidRPr="00066FEF" w:rsidRDefault="00962697" w:rsidP="00962697">
      <w:pPr>
        <w:rPr>
          <w:strike/>
          <w:snapToGrid w:val="0"/>
          <w:lang w:eastAsia="en-US"/>
        </w:rPr>
      </w:pPr>
      <w:r w:rsidRPr="00066FEF">
        <w:rPr>
          <w:strike/>
          <w:snapToGrid w:val="0"/>
          <w:lang w:eastAsia="en-US"/>
        </w:rPr>
        <w:t xml:space="preserve">- izvan građevinskog područja naselja. </w:t>
      </w:r>
    </w:p>
    <w:p w14:paraId="0F4758FD" w14:textId="77777777" w:rsidR="00962697" w:rsidRPr="00066FEF" w:rsidRDefault="00962697" w:rsidP="00962697">
      <w:pPr>
        <w:tabs>
          <w:tab w:val="left" w:pos="426"/>
        </w:tabs>
        <w:spacing w:line="300" w:lineRule="exact"/>
        <w:rPr>
          <w:rFonts w:cs="Arial"/>
          <w:snapToGrid w:val="0"/>
          <w:color w:val="0070C0"/>
          <w:szCs w:val="22"/>
          <w:lang w:eastAsia="en-US"/>
        </w:rPr>
      </w:pPr>
      <w:bookmarkStart w:id="741" w:name="_Hlk103247162"/>
    </w:p>
    <w:p w14:paraId="3F2D929D" w14:textId="0F31E8A9" w:rsidR="00962697" w:rsidRPr="00141662" w:rsidRDefault="00962697" w:rsidP="00962697">
      <w:pPr>
        <w:tabs>
          <w:tab w:val="left" w:pos="426"/>
        </w:tabs>
        <w:rPr>
          <w:rFonts w:cs="Arial"/>
          <w:snapToGrid w:val="0"/>
          <w:color w:val="FF0000"/>
          <w:szCs w:val="22"/>
          <w:lang w:eastAsia="en-US"/>
        </w:rPr>
      </w:pPr>
      <w:r w:rsidRPr="00141662">
        <w:rPr>
          <w:rFonts w:cs="Arial"/>
          <w:snapToGrid w:val="0"/>
          <w:color w:val="FF0000"/>
          <w:szCs w:val="22"/>
          <w:lang w:eastAsia="en-US"/>
        </w:rPr>
        <w:t>(1) Prostorn</w:t>
      </w:r>
      <w:r w:rsidR="000C606C" w:rsidRPr="00141662">
        <w:rPr>
          <w:rFonts w:cs="Arial"/>
          <w:snapToGrid w:val="0"/>
          <w:color w:val="FF0000"/>
          <w:szCs w:val="22"/>
          <w:lang w:eastAsia="en-US"/>
        </w:rPr>
        <w:t>i</w:t>
      </w:r>
      <w:r w:rsidRPr="00141662">
        <w:rPr>
          <w:rFonts w:cs="Arial"/>
          <w:snapToGrid w:val="0"/>
          <w:color w:val="FF0000"/>
          <w:szCs w:val="22"/>
          <w:lang w:eastAsia="en-US"/>
        </w:rPr>
        <w:t xml:space="preserve">m planom osigurani su uvjeti za smještaj gospodarskih </w:t>
      </w:r>
      <w:r w:rsidR="007A179B" w:rsidRPr="00141662">
        <w:rPr>
          <w:rFonts w:cs="Arial"/>
          <w:snapToGrid w:val="0"/>
          <w:color w:val="FF0000"/>
          <w:szCs w:val="22"/>
          <w:lang w:eastAsia="en-US"/>
        </w:rPr>
        <w:t>djelatnosti</w:t>
      </w:r>
      <w:r w:rsidRPr="00141662">
        <w:rPr>
          <w:rFonts w:cs="Arial"/>
          <w:snapToGrid w:val="0"/>
          <w:color w:val="FF0000"/>
          <w:szCs w:val="22"/>
          <w:lang w:eastAsia="en-US"/>
        </w:rPr>
        <w:t xml:space="preserve"> i to:</w:t>
      </w:r>
    </w:p>
    <w:p w14:paraId="0215E7A7" w14:textId="1AD91D18" w:rsidR="00431B39" w:rsidRPr="00141662" w:rsidRDefault="00962697" w:rsidP="00ED2D0C">
      <w:pPr>
        <w:numPr>
          <w:ilvl w:val="0"/>
          <w:numId w:val="114"/>
        </w:numPr>
        <w:tabs>
          <w:tab w:val="left" w:pos="567"/>
        </w:tabs>
        <w:ind w:left="567" w:hanging="283"/>
        <w:rPr>
          <w:rFonts w:cs="Arial"/>
          <w:snapToGrid w:val="0"/>
          <w:color w:val="FF0000"/>
          <w:szCs w:val="22"/>
          <w:lang w:eastAsia="en-US"/>
        </w:rPr>
      </w:pPr>
      <w:r w:rsidRPr="00141662">
        <w:rPr>
          <w:rFonts w:cs="Arial"/>
          <w:snapToGrid w:val="0"/>
          <w:color w:val="FF0000"/>
          <w:szCs w:val="22"/>
          <w:lang w:eastAsia="en-US"/>
        </w:rPr>
        <w:t>u građevinskim područjima naselja</w:t>
      </w:r>
      <w:r w:rsidRPr="00141662">
        <w:rPr>
          <w:rFonts w:ascii="Trebuchet MS" w:hAnsi="Trebuchet MS" w:cs="Arial"/>
          <w:color w:val="FF0000"/>
          <w:sz w:val="20"/>
        </w:rPr>
        <w:t xml:space="preserve"> </w:t>
      </w:r>
      <w:r w:rsidRPr="00141662">
        <w:rPr>
          <w:rFonts w:cs="Arial"/>
          <w:color w:val="FF0000"/>
          <w:szCs w:val="22"/>
        </w:rPr>
        <w:t>i izdvojenim dijelovima građevinskog područja naselja</w:t>
      </w:r>
      <w:r w:rsidR="006261D6" w:rsidRPr="00141662">
        <w:rPr>
          <w:rFonts w:cs="Arial"/>
          <w:color w:val="FF0000"/>
          <w:szCs w:val="22"/>
        </w:rPr>
        <w:t>,</w:t>
      </w:r>
    </w:p>
    <w:p w14:paraId="0FCB7E84" w14:textId="163DE382" w:rsidR="00431B39" w:rsidRPr="00141662" w:rsidRDefault="00962697" w:rsidP="00ED2D0C">
      <w:pPr>
        <w:numPr>
          <w:ilvl w:val="0"/>
          <w:numId w:val="114"/>
        </w:numPr>
        <w:tabs>
          <w:tab w:val="left" w:pos="567"/>
        </w:tabs>
        <w:ind w:left="567" w:hanging="283"/>
        <w:rPr>
          <w:rFonts w:cs="Arial"/>
          <w:snapToGrid w:val="0"/>
          <w:color w:val="FF0000"/>
          <w:szCs w:val="22"/>
          <w:lang w:eastAsia="en-US"/>
        </w:rPr>
      </w:pPr>
      <w:r w:rsidRPr="00141662">
        <w:rPr>
          <w:rFonts w:cs="Arial"/>
          <w:color w:val="FF0000"/>
          <w:szCs w:val="22"/>
          <w:lang w:eastAsia="en-US"/>
        </w:rPr>
        <w:t>izdvojenom građevinskom području izvan naselja</w:t>
      </w:r>
      <w:r w:rsidR="006261D6" w:rsidRPr="00141662">
        <w:rPr>
          <w:rFonts w:cs="Arial"/>
          <w:color w:val="FF0000"/>
          <w:szCs w:val="22"/>
          <w:lang w:eastAsia="en-US"/>
        </w:rPr>
        <w:t>,</w:t>
      </w:r>
    </w:p>
    <w:p w14:paraId="7957E707" w14:textId="35D38CC0" w:rsidR="00962697" w:rsidRPr="00141662" w:rsidRDefault="00962697" w:rsidP="00ED2D0C">
      <w:pPr>
        <w:numPr>
          <w:ilvl w:val="0"/>
          <w:numId w:val="114"/>
        </w:numPr>
        <w:tabs>
          <w:tab w:val="left" w:pos="567"/>
        </w:tabs>
        <w:ind w:left="567" w:hanging="283"/>
        <w:rPr>
          <w:rFonts w:cs="Arial"/>
          <w:snapToGrid w:val="0"/>
          <w:color w:val="FF0000"/>
          <w:szCs w:val="22"/>
          <w:lang w:eastAsia="en-US"/>
        </w:rPr>
      </w:pPr>
      <w:r w:rsidRPr="00141662">
        <w:rPr>
          <w:rFonts w:cs="Arial"/>
          <w:color w:val="FF0000"/>
          <w:szCs w:val="22"/>
          <w:lang w:eastAsia="en-US"/>
        </w:rPr>
        <w:t>izvan građevinskog područja.</w:t>
      </w:r>
    </w:p>
    <w:p w14:paraId="3757E903" w14:textId="77777777" w:rsidR="00935EEE" w:rsidRPr="00066FEF" w:rsidRDefault="00935EEE" w:rsidP="00935EEE">
      <w:pPr>
        <w:tabs>
          <w:tab w:val="left" w:pos="426"/>
        </w:tabs>
        <w:ind w:left="284"/>
        <w:rPr>
          <w:rFonts w:cs="Arial"/>
          <w:snapToGrid w:val="0"/>
          <w:color w:val="ED7D31" w:themeColor="accent2"/>
          <w:szCs w:val="22"/>
          <w:lang w:eastAsia="en-US"/>
        </w:rPr>
      </w:pPr>
    </w:p>
    <w:bookmarkEnd w:id="741"/>
    <w:p w14:paraId="3C46F8DF" w14:textId="18249FC6" w:rsidR="00962697" w:rsidRPr="00066FEF" w:rsidRDefault="00962697" w:rsidP="00962697">
      <w:pPr>
        <w:rPr>
          <w:snapToGrid w:val="0"/>
          <w:lang w:eastAsia="en-US"/>
        </w:rPr>
      </w:pPr>
      <w:r w:rsidRPr="00066FEF">
        <w:rPr>
          <w:snapToGrid w:val="0"/>
          <w:lang w:eastAsia="en-US"/>
        </w:rPr>
        <w:t xml:space="preserve">(2) Gospodarske djelatnosti smještaju se u prostore iz stavka </w:t>
      </w:r>
      <w:r w:rsidRPr="00066FEF">
        <w:rPr>
          <w:strike/>
          <w:snapToGrid w:val="0"/>
          <w:lang w:eastAsia="en-US"/>
        </w:rPr>
        <w:t>(1)</w:t>
      </w:r>
      <w:r w:rsidRPr="00066FEF">
        <w:rPr>
          <w:snapToGrid w:val="0"/>
          <w:lang w:eastAsia="en-US"/>
        </w:rPr>
        <w:t xml:space="preserve"> </w:t>
      </w:r>
      <w:r w:rsidR="007A179B" w:rsidRPr="00773636">
        <w:rPr>
          <w:snapToGrid w:val="0"/>
          <w:color w:val="FF0000"/>
          <w:lang w:eastAsia="en-US"/>
        </w:rPr>
        <w:t xml:space="preserve">1. </w:t>
      </w:r>
      <w:r w:rsidRPr="00066FEF">
        <w:rPr>
          <w:snapToGrid w:val="0"/>
          <w:lang w:eastAsia="en-US"/>
        </w:rPr>
        <w:t xml:space="preserve">ovog članka uz uvjet da: </w:t>
      </w:r>
    </w:p>
    <w:p w14:paraId="020D2DF7" w14:textId="77777777" w:rsidR="00935EEE" w:rsidRPr="00066FEF" w:rsidRDefault="00962697" w:rsidP="00ED2D0C">
      <w:pPr>
        <w:pStyle w:val="Odlomakpopisa"/>
        <w:numPr>
          <w:ilvl w:val="0"/>
          <w:numId w:val="141"/>
        </w:numPr>
        <w:ind w:left="567" w:hanging="283"/>
        <w:rPr>
          <w:rFonts w:ascii="Arial" w:hAnsi="Arial" w:cs="Arial"/>
          <w:snapToGrid w:val="0"/>
          <w:lang w:val="hr-HR"/>
        </w:rPr>
      </w:pPr>
      <w:r w:rsidRPr="00066FEF">
        <w:rPr>
          <w:rFonts w:ascii="Arial" w:hAnsi="Arial" w:cs="Arial"/>
          <w:snapToGrid w:val="0"/>
          <w:lang w:val="hr-HR"/>
        </w:rPr>
        <w:t>racionalno koriste prostor,</w:t>
      </w:r>
    </w:p>
    <w:p w14:paraId="025DA9E2" w14:textId="21A9180D" w:rsidR="00962697" w:rsidRPr="00066FEF" w:rsidRDefault="00962697" w:rsidP="00ED2D0C">
      <w:pPr>
        <w:pStyle w:val="Odlomakpopisa"/>
        <w:numPr>
          <w:ilvl w:val="0"/>
          <w:numId w:val="141"/>
        </w:numPr>
        <w:ind w:left="567" w:hanging="283"/>
        <w:rPr>
          <w:rFonts w:ascii="Arial" w:hAnsi="Arial" w:cs="Arial"/>
          <w:snapToGrid w:val="0"/>
          <w:lang w:val="hr-HR"/>
        </w:rPr>
      </w:pPr>
      <w:r w:rsidRPr="00066FEF">
        <w:rPr>
          <w:rFonts w:ascii="Arial" w:hAnsi="Arial" w:cs="Arial"/>
          <w:snapToGrid w:val="0"/>
          <w:lang w:val="hr-HR"/>
        </w:rPr>
        <w:t>nisu u suprotnosti sa zaštitom okoliša.</w:t>
      </w:r>
    </w:p>
    <w:p w14:paraId="0236A3EC" w14:textId="36FDD529" w:rsidR="00935EEE" w:rsidRPr="00141662" w:rsidRDefault="00935EEE" w:rsidP="007759C6">
      <w:pPr>
        <w:pStyle w:val="clanak"/>
        <w:rPr>
          <w:rFonts w:cs="Arial"/>
          <w:snapToGrid w:val="0"/>
          <w:color w:val="FF0000"/>
          <w:szCs w:val="22"/>
          <w:lang w:val="hr-HR" w:eastAsia="en-US"/>
        </w:rPr>
      </w:pPr>
      <w:r w:rsidRPr="00141662">
        <w:rPr>
          <w:rFonts w:cs="Arial"/>
          <w:snapToGrid w:val="0"/>
          <w:color w:val="FF0000"/>
          <w:szCs w:val="22"/>
          <w:lang w:val="hr-HR" w:eastAsia="en-US"/>
        </w:rPr>
        <w:t>(3) Unutar građevinskog područja naselja i izdvojeni</w:t>
      </w:r>
      <w:r w:rsidR="000C606C" w:rsidRPr="00141662">
        <w:rPr>
          <w:rFonts w:cs="Arial"/>
          <w:snapToGrid w:val="0"/>
          <w:color w:val="FF0000"/>
          <w:szCs w:val="22"/>
          <w:lang w:val="hr-HR" w:eastAsia="en-US"/>
        </w:rPr>
        <w:t>m</w:t>
      </w:r>
      <w:r w:rsidRPr="00141662">
        <w:rPr>
          <w:rFonts w:cs="Arial"/>
          <w:snapToGrid w:val="0"/>
          <w:color w:val="FF0000"/>
          <w:szCs w:val="22"/>
          <w:lang w:val="hr-HR" w:eastAsia="en-US"/>
        </w:rPr>
        <w:t xml:space="preserve"> dijelov</w:t>
      </w:r>
      <w:r w:rsidR="000C606C" w:rsidRPr="00141662">
        <w:rPr>
          <w:rFonts w:cs="Arial"/>
          <w:snapToGrid w:val="0"/>
          <w:color w:val="FF0000"/>
          <w:szCs w:val="22"/>
          <w:lang w:val="hr-HR" w:eastAsia="en-US"/>
        </w:rPr>
        <w:t>ima</w:t>
      </w:r>
      <w:r w:rsidRPr="00141662">
        <w:rPr>
          <w:rFonts w:cs="Arial"/>
          <w:snapToGrid w:val="0"/>
          <w:color w:val="FF0000"/>
          <w:szCs w:val="22"/>
          <w:lang w:val="hr-HR" w:eastAsia="en-US"/>
        </w:rPr>
        <w:t xml:space="preserve"> građevinskog područja naselja, unutar izdvojenog građevinskog područja izvan naselja mogu se smještati sljedeće gospodarske namjene:</w:t>
      </w:r>
    </w:p>
    <w:p w14:paraId="27C86DE5" w14:textId="3B8FCFED" w:rsidR="00431B39" w:rsidRPr="00141662" w:rsidRDefault="004D7BF4" w:rsidP="00ED2D0C">
      <w:pPr>
        <w:pStyle w:val="clanak"/>
        <w:numPr>
          <w:ilvl w:val="0"/>
          <w:numId w:val="66"/>
        </w:numPr>
        <w:tabs>
          <w:tab w:val="clear" w:pos="426"/>
          <w:tab w:val="left" w:pos="567"/>
        </w:tabs>
        <w:ind w:left="567" w:hanging="283"/>
        <w:rPr>
          <w:rFonts w:cs="Arial"/>
          <w:snapToGrid w:val="0"/>
          <w:color w:val="FF0000"/>
          <w:szCs w:val="22"/>
          <w:lang w:val="hr-HR" w:eastAsia="en-US"/>
        </w:rPr>
      </w:pPr>
      <w:r w:rsidRPr="00141662">
        <w:rPr>
          <w:rFonts w:cs="Arial"/>
          <w:snapToGrid w:val="0"/>
          <w:color w:val="FF0000"/>
          <w:szCs w:val="22"/>
          <w:lang w:val="hr-HR" w:eastAsia="en-US"/>
        </w:rPr>
        <w:t>gospodarska namjena</w:t>
      </w:r>
      <w:r w:rsidR="00431B39" w:rsidRPr="00141662">
        <w:rPr>
          <w:rFonts w:cs="Arial"/>
          <w:snapToGrid w:val="0"/>
          <w:color w:val="FF0000"/>
          <w:szCs w:val="22"/>
          <w:lang w:val="hr-HR" w:eastAsia="en-US"/>
        </w:rPr>
        <w:t xml:space="preserve"> - </w:t>
      </w:r>
      <w:r w:rsidRPr="00141662">
        <w:rPr>
          <w:rFonts w:cs="Arial"/>
          <w:snapToGrid w:val="0"/>
          <w:color w:val="FF0000"/>
          <w:szCs w:val="22"/>
          <w:lang w:val="hr-HR" w:eastAsia="en-US"/>
        </w:rPr>
        <w:t>proizvodna namjena (oznaka I)</w:t>
      </w:r>
    </w:p>
    <w:p w14:paraId="633B79D4" w14:textId="744CD275" w:rsidR="00431B39" w:rsidRPr="00141662" w:rsidRDefault="004D7BF4" w:rsidP="00ED2D0C">
      <w:pPr>
        <w:pStyle w:val="clanak"/>
        <w:numPr>
          <w:ilvl w:val="0"/>
          <w:numId w:val="66"/>
        </w:numPr>
        <w:tabs>
          <w:tab w:val="clear" w:pos="426"/>
          <w:tab w:val="left" w:pos="851"/>
        </w:tabs>
        <w:ind w:left="851" w:hanging="284"/>
        <w:rPr>
          <w:rFonts w:cs="Arial"/>
          <w:snapToGrid w:val="0"/>
          <w:color w:val="FF0000"/>
          <w:szCs w:val="22"/>
          <w:lang w:val="hr-HR" w:eastAsia="en-US"/>
        </w:rPr>
      </w:pPr>
      <w:r w:rsidRPr="00141662">
        <w:rPr>
          <w:rFonts w:cs="Arial"/>
          <w:snapToGrid w:val="0"/>
          <w:color w:val="FF0000"/>
          <w:szCs w:val="22"/>
          <w:lang w:val="hr-HR" w:eastAsia="en-US"/>
        </w:rPr>
        <w:t>rasadnik (oznaka I3)</w:t>
      </w:r>
      <w:r w:rsidR="00790595" w:rsidRPr="00141662">
        <w:rPr>
          <w:rFonts w:cs="Arial"/>
          <w:snapToGrid w:val="0"/>
          <w:color w:val="FF0000"/>
          <w:szCs w:val="22"/>
          <w:lang w:val="hr-HR" w:eastAsia="en-US"/>
        </w:rPr>
        <w:t>,</w:t>
      </w:r>
    </w:p>
    <w:p w14:paraId="3C0950E0" w14:textId="17287943" w:rsidR="00431B39" w:rsidRPr="00141662" w:rsidRDefault="00431B39" w:rsidP="00ED2D0C">
      <w:pPr>
        <w:pStyle w:val="clanak"/>
        <w:numPr>
          <w:ilvl w:val="0"/>
          <w:numId w:val="66"/>
        </w:numPr>
        <w:tabs>
          <w:tab w:val="clear" w:pos="426"/>
          <w:tab w:val="left" w:pos="567"/>
        </w:tabs>
        <w:ind w:left="567" w:hanging="283"/>
        <w:rPr>
          <w:rFonts w:cs="Arial"/>
          <w:snapToGrid w:val="0"/>
          <w:color w:val="FF0000"/>
          <w:szCs w:val="22"/>
          <w:lang w:val="hr-HR" w:eastAsia="en-US"/>
        </w:rPr>
      </w:pPr>
      <w:r w:rsidRPr="00141662">
        <w:rPr>
          <w:rFonts w:cs="Arial"/>
          <w:snapToGrid w:val="0"/>
          <w:color w:val="FF0000"/>
          <w:szCs w:val="22"/>
          <w:lang w:val="hr-HR" w:eastAsia="en-US"/>
        </w:rPr>
        <w:t xml:space="preserve">gospodarska namjena - </w:t>
      </w:r>
      <w:r w:rsidR="004D7BF4" w:rsidRPr="00141662">
        <w:rPr>
          <w:rFonts w:cs="Arial"/>
          <w:snapToGrid w:val="0"/>
          <w:color w:val="FF0000"/>
          <w:szCs w:val="22"/>
          <w:lang w:val="hr-HR" w:eastAsia="en-US"/>
        </w:rPr>
        <w:t xml:space="preserve">poslovna namjena (oznaka K)  </w:t>
      </w:r>
    </w:p>
    <w:p w14:paraId="5F104558" w14:textId="2F82E144" w:rsidR="004D7BF4" w:rsidRPr="00141662" w:rsidRDefault="004D7BF4" w:rsidP="00ED2D0C">
      <w:pPr>
        <w:pStyle w:val="clanak"/>
        <w:numPr>
          <w:ilvl w:val="0"/>
          <w:numId w:val="66"/>
        </w:numPr>
        <w:tabs>
          <w:tab w:val="clear" w:pos="426"/>
          <w:tab w:val="left" w:pos="851"/>
        </w:tabs>
        <w:ind w:left="851" w:hanging="284"/>
        <w:rPr>
          <w:rFonts w:cs="Arial"/>
          <w:snapToGrid w:val="0"/>
          <w:color w:val="FF0000"/>
          <w:szCs w:val="22"/>
          <w:lang w:val="hr-HR" w:eastAsia="en-US"/>
        </w:rPr>
      </w:pPr>
      <w:r w:rsidRPr="00141662">
        <w:rPr>
          <w:rFonts w:cs="Arial"/>
          <w:snapToGrid w:val="0"/>
          <w:color w:val="FF0000"/>
          <w:szCs w:val="22"/>
          <w:lang w:val="hr-HR" w:eastAsia="en-US"/>
        </w:rPr>
        <w:t>komunalno servisna (oznaka K3)</w:t>
      </w:r>
      <w:r w:rsidR="00790595" w:rsidRPr="00141662">
        <w:rPr>
          <w:rFonts w:cs="Arial"/>
          <w:snapToGrid w:val="0"/>
          <w:color w:val="FF0000"/>
          <w:szCs w:val="22"/>
          <w:lang w:val="hr-HR" w:eastAsia="en-US"/>
        </w:rPr>
        <w:t>,</w:t>
      </w:r>
    </w:p>
    <w:p w14:paraId="0E412081" w14:textId="4037199A" w:rsidR="004D7BF4" w:rsidRPr="00141662" w:rsidRDefault="004D7BF4" w:rsidP="00ED2D0C">
      <w:pPr>
        <w:pStyle w:val="clanak"/>
        <w:numPr>
          <w:ilvl w:val="0"/>
          <w:numId w:val="66"/>
        </w:numPr>
        <w:tabs>
          <w:tab w:val="clear" w:pos="426"/>
          <w:tab w:val="left" w:pos="851"/>
          <w:tab w:val="left" w:pos="1276"/>
        </w:tabs>
        <w:ind w:left="851" w:hanging="284"/>
        <w:rPr>
          <w:rFonts w:cs="Arial"/>
          <w:color w:val="FF0000"/>
          <w:szCs w:val="22"/>
          <w:lang w:val="hr-HR" w:eastAsia="en-US"/>
        </w:rPr>
      </w:pPr>
      <w:r w:rsidRPr="00141662">
        <w:rPr>
          <w:rFonts w:cs="Arial"/>
          <w:color w:val="FF0000"/>
          <w:szCs w:val="22"/>
          <w:lang w:val="hr-HR" w:eastAsia="en-US"/>
        </w:rPr>
        <w:t xml:space="preserve">u gospodarskoj namjeni – proizvodna (oznaka I), </w:t>
      </w:r>
      <w:r w:rsidR="00790595" w:rsidRPr="00141662">
        <w:rPr>
          <w:rFonts w:cs="Arial"/>
          <w:color w:val="FF0000"/>
          <w:szCs w:val="22"/>
          <w:lang w:val="hr-HR" w:eastAsia="en-US"/>
        </w:rPr>
        <w:t>dozvoljava</w:t>
      </w:r>
      <w:r w:rsidRPr="00141662">
        <w:rPr>
          <w:rFonts w:cs="Arial"/>
          <w:color w:val="FF0000"/>
          <w:szCs w:val="22"/>
          <w:lang w:val="hr-HR" w:eastAsia="en-US"/>
        </w:rPr>
        <w:t xml:space="preserve"> se mogućnost izgradnje </w:t>
      </w:r>
      <w:r w:rsidR="000C606C" w:rsidRPr="00141662">
        <w:rPr>
          <w:rFonts w:cs="Arial"/>
          <w:color w:val="FF0000"/>
          <w:szCs w:val="22"/>
          <w:lang w:val="hr-HR" w:eastAsia="en-US"/>
        </w:rPr>
        <w:t xml:space="preserve">građevina </w:t>
      </w:r>
      <w:r w:rsidRPr="00141662">
        <w:rPr>
          <w:rFonts w:cs="Arial"/>
          <w:color w:val="FF0000"/>
          <w:szCs w:val="22"/>
          <w:lang w:val="hr-HR" w:eastAsia="en-US"/>
        </w:rPr>
        <w:t>gospodarske – poslovne namjene (oznaka K)</w:t>
      </w:r>
      <w:r w:rsidR="00790595" w:rsidRPr="00141662">
        <w:rPr>
          <w:rFonts w:cs="Arial"/>
          <w:color w:val="FF0000"/>
          <w:szCs w:val="22"/>
          <w:lang w:val="hr-HR" w:eastAsia="en-US"/>
        </w:rPr>
        <w:t>,</w:t>
      </w:r>
    </w:p>
    <w:p w14:paraId="7388BF0A" w14:textId="6DF0FBBF" w:rsidR="004D7BF4" w:rsidRPr="00141662" w:rsidRDefault="00431B39" w:rsidP="00ED2D0C">
      <w:pPr>
        <w:pStyle w:val="clanak"/>
        <w:numPr>
          <w:ilvl w:val="0"/>
          <w:numId w:val="66"/>
        </w:numPr>
        <w:tabs>
          <w:tab w:val="clear" w:pos="426"/>
          <w:tab w:val="left" w:pos="2977"/>
        </w:tabs>
        <w:ind w:left="567" w:hanging="283"/>
        <w:rPr>
          <w:rFonts w:cs="Arial"/>
          <w:snapToGrid w:val="0"/>
          <w:color w:val="FF0000"/>
          <w:szCs w:val="22"/>
          <w:lang w:val="hr-HR" w:eastAsia="en-US"/>
        </w:rPr>
      </w:pPr>
      <w:r w:rsidRPr="00141662">
        <w:rPr>
          <w:rFonts w:cs="Arial"/>
          <w:snapToGrid w:val="0"/>
          <w:color w:val="FF0000"/>
          <w:szCs w:val="22"/>
          <w:lang w:val="hr-HR" w:eastAsia="en-US"/>
        </w:rPr>
        <w:t xml:space="preserve">gospodarska namjena - </w:t>
      </w:r>
      <w:r w:rsidR="004D7BF4" w:rsidRPr="00141662">
        <w:rPr>
          <w:rFonts w:cs="Arial"/>
          <w:snapToGrid w:val="0"/>
          <w:color w:val="FF0000"/>
          <w:szCs w:val="22"/>
          <w:lang w:val="hr-HR" w:eastAsia="en-US"/>
        </w:rPr>
        <w:t>ugostiteljsko-turistička namjena (oznaka T)</w:t>
      </w:r>
    </w:p>
    <w:p w14:paraId="22D9DCA6" w14:textId="43C53418" w:rsidR="00431B39" w:rsidRPr="00141662" w:rsidRDefault="00431B39" w:rsidP="00ED2D0C">
      <w:pPr>
        <w:pStyle w:val="clanak"/>
        <w:numPr>
          <w:ilvl w:val="0"/>
          <w:numId w:val="66"/>
        </w:numPr>
        <w:tabs>
          <w:tab w:val="clear" w:pos="426"/>
          <w:tab w:val="left" w:pos="2977"/>
        </w:tabs>
        <w:ind w:left="851" w:hanging="284"/>
        <w:rPr>
          <w:rFonts w:cs="Arial"/>
          <w:snapToGrid w:val="0"/>
          <w:color w:val="FF0000"/>
          <w:szCs w:val="22"/>
          <w:lang w:val="hr-HR" w:eastAsia="en-US"/>
        </w:rPr>
      </w:pPr>
      <w:r w:rsidRPr="00141662">
        <w:rPr>
          <w:rFonts w:cs="Arial"/>
          <w:snapToGrid w:val="0"/>
          <w:color w:val="FF0000"/>
          <w:szCs w:val="22"/>
          <w:lang w:val="hr-HR" w:eastAsia="en-US"/>
        </w:rPr>
        <w:t>hotel (oznaka T1)</w:t>
      </w:r>
      <w:r w:rsidR="006261D6" w:rsidRPr="00141662">
        <w:rPr>
          <w:rFonts w:cs="Arial"/>
          <w:snapToGrid w:val="0"/>
          <w:color w:val="FF0000"/>
          <w:szCs w:val="22"/>
          <w:lang w:val="hr-HR" w:eastAsia="en-US"/>
        </w:rPr>
        <w:t>.</w:t>
      </w:r>
    </w:p>
    <w:p w14:paraId="4995EAF6" w14:textId="77777777" w:rsidR="004D7BF4" w:rsidRPr="00066FEF" w:rsidRDefault="004D7BF4" w:rsidP="007759C6">
      <w:pPr>
        <w:pStyle w:val="clanak"/>
        <w:rPr>
          <w:rFonts w:cs="Arial"/>
          <w:snapToGrid w:val="0"/>
          <w:szCs w:val="22"/>
          <w:lang w:val="hr-HR" w:eastAsia="en-US"/>
        </w:rPr>
      </w:pPr>
    </w:p>
    <w:p w14:paraId="04BE3BDF" w14:textId="46597E7C" w:rsidR="00163983" w:rsidRPr="00141662" w:rsidRDefault="00163983" w:rsidP="00163983">
      <w:pPr>
        <w:pStyle w:val="clanak"/>
        <w:rPr>
          <w:rFonts w:cs="Arial"/>
          <w:color w:val="FF0000"/>
          <w:szCs w:val="22"/>
          <w:lang w:val="hr-HR"/>
        </w:rPr>
      </w:pPr>
      <w:r w:rsidRPr="00141662">
        <w:rPr>
          <w:rFonts w:cs="Arial"/>
          <w:color w:val="FF0000"/>
          <w:szCs w:val="22"/>
          <w:lang w:val="hr-HR"/>
        </w:rPr>
        <w:t>(</w:t>
      </w:r>
      <w:r w:rsidR="00745F62" w:rsidRPr="00141662">
        <w:rPr>
          <w:rFonts w:cs="Arial"/>
          <w:color w:val="FF0000"/>
          <w:szCs w:val="22"/>
          <w:lang w:val="hr-HR"/>
        </w:rPr>
        <w:t>4</w:t>
      </w:r>
      <w:r w:rsidRPr="00141662">
        <w:rPr>
          <w:rFonts w:cs="Arial"/>
          <w:color w:val="FF0000"/>
          <w:szCs w:val="22"/>
          <w:lang w:val="hr-HR"/>
        </w:rPr>
        <w:t xml:space="preserve">) </w:t>
      </w:r>
      <w:bookmarkStart w:id="742" w:name="_Hlk165888311"/>
      <w:r w:rsidRPr="00141662">
        <w:rPr>
          <w:rFonts w:cs="Arial"/>
          <w:color w:val="FF0000"/>
          <w:szCs w:val="22"/>
          <w:lang w:val="hr-HR"/>
        </w:rPr>
        <w:t xml:space="preserve">U naselju Bakovčica, na građevinskom području </w:t>
      </w:r>
      <w:r w:rsidR="000267BA" w:rsidRPr="00141662">
        <w:rPr>
          <w:rFonts w:cs="Arial"/>
          <w:color w:val="FF0000"/>
          <w:szCs w:val="22"/>
          <w:lang w:val="hr-HR"/>
        </w:rPr>
        <w:t>naselja</w:t>
      </w:r>
      <w:r w:rsidR="000517B4" w:rsidRPr="00141662">
        <w:rPr>
          <w:rFonts w:cs="Arial"/>
          <w:color w:val="FF0000"/>
          <w:szCs w:val="22"/>
          <w:lang w:val="hr-HR"/>
        </w:rPr>
        <w:t xml:space="preserve"> i izdvojenom dijelu građevinskog područja naselja</w:t>
      </w:r>
      <w:r w:rsidR="000267BA" w:rsidRPr="00141662">
        <w:rPr>
          <w:rFonts w:cs="Arial"/>
          <w:color w:val="FF0000"/>
          <w:szCs w:val="22"/>
          <w:lang w:val="hr-HR"/>
        </w:rPr>
        <w:t xml:space="preserve"> </w:t>
      </w:r>
      <w:r w:rsidRPr="00141662">
        <w:rPr>
          <w:rFonts w:cs="Arial"/>
          <w:color w:val="FF0000"/>
          <w:szCs w:val="22"/>
          <w:lang w:val="hr-HR"/>
        </w:rPr>
        <w:t xml:space="preserve">gospodarske namjene – proizvodne (oznaka I) i poslovne (oznaka K), </w:t>
      </w:r>
      <w:r w:rsidRPr="00141662">
        <w:rPr>
          <w:rFonts w:cs="Arial"/>
          <w:snapToGrid w:val="0"/>
          <w:color w:val="FF0000"/>
          <w:szCs w:val="22"/>
          <w:lang w:val="hr-HR" w:eastAsia="en-US"/>
        </w:rPr>
        <w:t>na k.č.br. 162/2 i k.č.br. 173, k.o. Bakovčica,</w:t>
      </w:r>
      <w:r w:rsidRPr="00141662">
        <w:rPr>
          <w:rFonts w:cs="Arial"/>
          <w:color w:val="FF0000"/>
          <w:szCs w:val="22"/>
          <w:lang w:val="hr-HR"/>
        </w:rPr>
        <w:t xml:space="preserve"> izgrađena su skladišta eksplozivnih tvari i pirotehničkih sredstava na koja se, sukladno posebnim propisima, primijenjuju mjere zaštite definirane člankom 156.e ovog Prostornog plana.</w:t>
      </w:r>
      <w:bookmarkEnd w:id="742"/>
    </w:p>
    <w:p w14:paraId="67051CC5" w14:textId="09FD4C23" w:rsidR="005E17B5" w:rsidRPr="00141662" w:rsidRDefault="005E17B5" w:rsidP="005E17B5">
      <w:pPr>
        <w:pStyle w:val="clanak"/>
        <w:rPr>
          <w:rFonts w:cs="Arial"/>
          <w:color w:val="FF0000"/>
          <w:szCs w:val="22"/>
          <w:lang w:val="hr-HR"/>
        </w:rPr>
      </w:pPr>
    </w:p>
    <w:p w14:paraId="0E1B3E54" w14:textId="6124BB2C" w:rsidR="00745F62" w:rsidRPr="00141662" w:rsidRDefault="00745F62" w:rsidP="00745F62">
      <w:pPr>
        <w:tabs>
          <w:tab w:val="left" w:pos="426"/>
        </w:tabs>
        <w:spacing w:line="300" w:lineRule="exact"/>
        <w:rPr>
          <w:rFonts w:cs="Arial"/>
          <w:color w:val="FF0000"/>
          <w:szCs w:val="22"/>
        </w:rPr>
      </w:pPr>
      <w:r w:rsidRPr="00141662">
        <w:rPr>
          <w:rFonts w:cs="Arial"/>
          <w:color w:val="FF0000"/>
          <w:szCs w:val="22"/>
        </w:rPr>
        <w:t>(5)</w:t>
      </w:r>
      <w:r w:rsidRPr="00141662">
        <w:rPr>
          <w:rFonts w:cs="Arial"/>
          <w:snapToGrid w:val="0"/>
          <w:color w:val="FF0000"/>
          <w:szCs w:val="22"/>
          <w:lang w:eastAsia="en-US"/>
        </w:rPr>
        <w:t xml:space="preserve"> </w:t>
      </w:r>
      <w:bookmarkStart w:id="743" w:name="_Hlk152675214"/>
      <w:r w:rsidRPr="00141662">
        <w:rPr>
          <w:rFonts w:cs="Arial"/>
          <w:snapToGrid w:val="0"/>
          <w:color w:val="FF0000"/>
          <w:szCs w:val="22"/>
          <w:lang w:eastAsia="en-US"/>
        </w:rPr>
        <w:t>Gradnja novih i rekonstrukcija postojećih skladišta eksplozivnih tvari i pirotehničkih sredstava dozvoljena je samo na</w:t>
      </w:r>
      <w:r w:rsidR="000267BA" w:rsidRPr="00141662">
        <w:rPr>
          <w:rFonts w:cs="Arial"/>
          <w:snapToGrid w:val="0"/>
          <w:color w:val="FF0000"/>
          <w:szCs w:val="22"/>
          <w:lang w:eastAsia="en-US"/>
        </w:rPr>
        <w:t xml:space="preserve"> građevinskom području naselja </w:t>
      </w:r>
      <w:r w:rsidR="0048496C" w:rsidRPr="00141662">
        <w:rPr>
          <w:rFonts w:cs="Arial"/>
          <w:snapToGrid w:val="0"/>
          <w:color w:val="FF0000"/>
          <w:szCs w:val="22"/>
          <w:lang w:eastAsia="en-US"/>
        </w:rPr>
        <w:t xml:space="preserve">i izdvojenom dijelu građevinskog područja naselja </w:t>
      </w:r>
      <w:r w:rsidR="000267BA" w:rsidRPr="00141662">
        <w:rPr>
          <w:rFonts w:cs="Arial"/>
          <w:snapToGrid w:val="0"/>
          <w:color w:val="FF0000"/>
          <w:szCs w:val="22"/>
          <w:lang w:eastAsia="en-US"/>
        </w:rPr>
        <w:t>gospodarske namjene – proizvodne (oznaka I) i poslovne (oznaka K)</w:t>
      </w:r>
      <w:r w:rsidRPr="00141662">
        <w:rPr>
          <w:rFonts w:cs="Arial"/>
          <w:color w:val="FF0000"/>
          <w:szCs w:val="22"/>
        </w:rPr>
        <w:t xml:space="preserve"> u naselju Bakovčica, isključivo unutar </w:t>
      </w:r>
      <w:r w:rsidRPr="00141662">
        <w:rPr>
          <w:rFonts w:cs="Arial"/>
          <w:snapToGrid w:val="0"/>
          <w:color w:val="FF0000"/>
          <w:szCs w:val="22"/>
          <w:lang w:eastAsia="en-US"/>
        </w:rPr>
        <w:t>sigurnosnih prostora određenih člankom 156.e ovog Prostornog plana</w:t>
      </w:r>
      <w:r w:rsidRPr="00141662">
        <w:rPr>
          <w:rFonts w:cs="Arial"/>
          <w:color w:val="FF0000"/>
          <w:szCs w:val="22"/>
        </w:rPr>
        <w:t xml:space="preserve">, na način da </w:t>
      </w:r>
      <w:r w:rsidRPr="00141662">
        <w:rPr>
          <w:rFonts w:cs="Arial"/>
          <w:snapToGrid w:val="0"/>
          <w:color w:val="FF0000"/>
          <w:szCs w:val="22"/>
          <w:lang w:eastAsia="en-US"/>
        </w:rPr>
        <w:t xml:space="preserve">sigurnosne udaljenosti novih i/ili rekonstruiranih skladišta ne izlaze iz postojećih sigurnosnih prostora određenih člankom 156.e ovog Prostornog plana. </w:t>
      </w:r>
      <w:bookmarkEnd w:id="743"/>
    </w:p>
    <w:p w14:paraId="4632D53C" w14:textId="77777777" w:rsidR="00745F62" w:rsidRPr="00141662" w:rsidRDefault="00745F62" w:rsidP="00745F62">
      <w:pPr>
        <w:tabs>
          <w:tab w:val="left" w:pos="426"/>
        </w:tabs>
        <w:spacing w:line="300" w:lineRule="exact"/>
        <w:rPr>
          <w:rFonts w:cs="Arial"/>
          <w:snapToGrid w:val="0"/>
          <w:color w:val="FF0000"/>
          <w:szCs w:val="22"/>
          <w:lang w:eastAsia="en-US"/>
        </w:rPr>
      </w:pPr>
    </w:p>
    <w:p w14:paraId="272B4BE5" w14:textId="438A99B7" w:rsidR="00745F62" w:rsidRPr="00141662" w:rsidRDefault="00745F62" w:rsidP="00745F62">
      <w:pPr>
        <w:tabs>
          <w:tab w:val="left" w:pos="426"/>
        </w:tabs>
        <w:spacing w:line="300" w:lineRule="exact"/>
        <w:rPr>
          <w:rFonts w:cs="Arial"/>
          <w:snapToGrid w:val="0"/>
          <w:color w:val="FF0000"/>
          <w:szCs w:val="22"/>
          <w:lang w:eastAsia="en-US"/>
        </w:rPr>
      </w:pPr>
      <w:r w:rsidRPr="00141662">
        <w:rPr>
          <w:rFonts w:cs="Arial"/>
          <w:snapToGrid w:val="0"/>
          <w:color w:val="FF0000"/>
          <w:szCs w:val="22"/>
          <w:lang w:eastAsia="en-US"/>
        </w:rPr>
        <w:t xml:space="preserve">(6) Količine i vrste eksploziva i pirotehničkih tvari koje se skladište ili će se skladištiti u postojećim i/ili planiranim skladištima eksplozivnih tvari i pirotehničkih sredstava moraju biti takve da zadovolje mjere zaštite iz članka 156.e ovog Prostornog plana, odnosno moraju biti </w:t>
      </w:r>
      <w:r w:rsidRPr="00141662">
        <w:rPr>
          <w:rFonts w:cs="Arial"/>
          <w:snapToGrid w:val="0"/>
          <w:color w:val="FF0000"/>
          <w:szCs w:val="22"/>
          <w:lang w:eastAsia="en-US"/>
        </w:rPr>
        <w:lastRenderedPageBreak/>
        <w:t xml:space="preserve">takve da sigurnosne udaljenosti postojećih i/ili planiranih skladišta ne izlaze iz </w:t>
      </w:r>
      <w:r w:rsidR="002F0667" w:rsidRPr="00141662">
        <w:rPr>
          <w:rFonts w:cs="Arial"/>
          <w:snapToGrid w:val="0"/>
          <w:color w:val="FF0000"/>
          <w:szCs w:val="22"/>
          <w:lang w:eastAsia="en-US"/>
        </w:rPr>
        <w:t xml:space="preserve">postojećih </w:t>
      </w:r>
      <w:r w:rsidRPr="00141662">
        <w:rPr>
          <w:rFonts w:cs="Arial"/>
          <w:snapToGrid w:val="0"/>
          <w:color w:val="FF0000"/>
          <w:szCs w:val="22"/>
          <w:lang w:eastAsia="en-US"/>
        </w:rPr>
        <w:t>sigurnosnih prostora određenih člankom 156.e ovog Prostornog plana.</w:t>
      </w:r>
    </w:p>
    <w:p w14:paraId="0DE804C1" w14:textId="7F9B7D63" w:rsidR="005E17B5" w:rsidRPr="00141662" w:rsidRDefault="005E17B5" w:rsidP="001401E0">
      <w:pPr>
        <w:pStyle w:val="clanak"/>
        <w:rPr>
          <w:rFonts w:cs="Arial"/>
          <w:snapToGrid w:val="0"/>
          <w:color w:val="FF0000"/>
          <w:szCs w:val="22"/>
          <w:lang w:val="hr-HR" w:eastAsia="en-US"/>
        </w:rPr>
      </w:pPr>
    </w:p>
    <w:p w14:paraId="4CC7D11E" w14:textId="22DF25A9" w:rsidR="004534E6" w:rsidRPr="00141662" w:rsidRDefault="004534E6" w:rsidP="001401E0">
      <w:pPr>
        <w:pStyle w:val="clanak"/>
        <w:rPr>
          <w:rFonts w:cs="Arial"/>
          <w:snapToGrid w:val="0"/>
          <w:color w:val="FF0000"/>
          <w:szCs w:val="22"/>
          <w:lang w:val="hr-HR" w:eastAsia="en-US"/>
        </w:rPr>
      </w:pPr>
      <w:r w:rsidRPr="00141662">
        <w:rPr>
          <w:rFonts w:cs="Arial"/>
          <w:snapToGrid w:val="0"/>
          <w:color w:val="FF0000"/>
          <w:szCs w:val="22"/>
          <w:lang w:val="hr-HR" w:eastAsia="en-US"/>
        </w:rPr>
        <w:t>(7) Ostali uvjeti gradnje i smještaja skladišta eksplozivnih tvari i pirotehničkih sredstava na građevnoj čestici, koji ne proizlaze iz posebnih propisa s područja proizvodnje i prometa eksplozivnih tvari i oružja, određuju se kao i za druge građevine unutar građevinskog područja naselja i izdvojenog dijela građevinskog područja naselja gospodarske namjene – proizvodne (oznaka I) i poslovne (oznaka K).</w:t>
      </w:r>
    </w:p>
    <w:p w14:paraId="4242E37C" w14:textId="77777777" w:rsidR="004534E6" w:rsidRPr="00141662" w:rsidRDefault="004534E6" w:rsidP="001401E0">
      <w:pPr>
        <w:pStyle w:val="clanak"/>
        <w:rPr>
          <w:rFonts w:cs="Arial"/>
          <w:snapToGrid w:val="0"/>
          <w:color w:val="FF0000"/>
          <w:szCs w:val="22"/>
          <w:lang w:val="hr-HR" w:eastAsia="en-US"/>
        </w:rPr>
      </w:pPr>
    </w:p>
    <w:p w14:paraId="0DB1C72A" w14:textId="3F1BA849" w:rsidR="001401E0" w:rsidRPr="00141662" w:rsidRDefault="001401E0" w:rsidP="001401E0">
      <w:pPr>
        <w:pStyle w:val="clanak"/>
        <w:rPr>
          <w:rFonts w:cs="Arial"/>
          <w:snapToGrid w:val="0"/>
          <w:color w:val="FF0000"/>
          <w:szCs w:val="22"/>
          <w:lang w:val="hr-HR" w:eastAsia="en-US"/>
        </w:rPr>
      </w:pPr>
      <w:r w:rsidRPr="00141662">
        <w:rPr>
          <w:rFonts w:cs="Arial"/>
          <w:snapToGrid w:val="0"/>
          <w:color w:val="FF0000"/>
          <w:szCs w:val="22"/>
          <w:lang w:val="hr-HR" w:eastAsia="en-US"/>
        </w:rPr>
        <w:t>(</w:t>
      </w:r>
      <w:r w:rsidR="004534E6" w:rsidRPr="00141662">
        <w:rPr>
          <w:rFonts w:cs="Arial"/>
          <w:snapToGrid w:val="0"/>
          <w:color w:val="FF0000"/>
          <w:szCs w:val="22"/>
          <w:lang w:val="hr-HR" w:eastAsia="en-US"/>
        </w:rPr>
        <w:t>8</w:t>
      </w:r>
      <w:r w:rsidRPr="00141662">
        <w:rPr>
          <w:rFonts w:cs="Arial"/>
          <w:snapToGrid w:val="0"/>
          <w:color w:val="FF0000"/>
          <w:szCs w:val="22"/>
          <w:lang w:val="hr-HR" w:eastAsia="en-US"/>
        </w:rPr>
        <w:t xml:space="preserve">) </w:t>
      </w:r>
      <w:bookmarkStart w:id="744" w:name="_Hlk152675475"/>
      <w:bookmarkStart w:id="745" w:name="_Hlk152675395"/>
      <w:r w:rsidR="000267BA" w:rsidRPr="00141662">
        <w:rPr>
          <w:rFonts w:cs="Arial"/>
          <w:snapToGrid w:val="0"/>
          <w:color w:val="FF0000"/>
          <w:szCs w:val="22"/>
          <w:lang w:val="hr-HR" w:eastAsia="en-US"/>
        </w:rPr>
        <w:t>Unutar građevins</w:t>
      </w:r>
      <w:bookmarkEnd w:id="744"/>
      <w:r w:rsidR="000267BA" w:rsidRPr="00141662">
        <w:rPr>
          <w:rFonts w:cs="Arial"/>
          <w:snapToGrid w:val="0"/>
          <w:color w:val="FF0000"/>
          <w:szCs w:val="22"/>
          <w:lang w:val="hr-HR" w:eastAsia="en-US"/>
        </w:rPr>
        <w:t>k</w:t>
      </w:r>
      <w:bookmarkEnd w:id="745"/>
      <w:r w:rsidR="004C374B" w:rsidRPr="00141662">
        <w:rPr>
          <w:rFonts w:cs="Arial"/>
          <w:snapToGrid w:val="0"/>
          <w:color w:val="FF0000"/>
          <w:szCs w:val="22"/>
          <w:lang w:val="hr-HR" w:eastAsia="en-US"/>
        </w:rPr>
        <w:t>og</w:t>
      </w:r>
      <w:r w:rsidR="000267BA" w:rsidRPr="00141662">
        <w:rPr>
          <w:rFonts w:cs="Arial"/>
          <w:snapToGrid w:val="0"/>
          <w:color w:val="FF0000"/>
          <w:szCs w:val="22"/>
          <w:lang w:val="hr-HR" w:eastAsia="en-US"/>
        </w:rPr>
        <w:t xml:space="preserve"> </w:t>
      </w:r>
      <w:r w:rsidRPr="00141662">
        <w:rPr>
          <w:rFonts w:cs="Arial"/>
          <w:snapToGrid w:val="0"/>
          <w:color w:val="FF0000"/>
          <w:szCs w:val="22"/>
          <w:lang w:val="hr-HR" w:eastAsia="en-US"/>
        </w:rPr>
        <w:t xml:space="preserve">područja naselja i izdvojenog dijela građevinskog područja naselja </w:t>
      </w:r>
      <w:r w:rsidR="004C374B" w:rsidRPr="00141662">
        <w:rPr>
          <w:rFonts w:cs="Arial"/>
          <w:snapToGrid w:val="0"/>
          <w:color w:val="FF0000"/>
          <w:szCs w:val="22"/>
          <w:lang w:val="hr-HR" w:eastAsia="en-US"/>
        </w:rPr>
        <w:t xml:space="preserve">te na izdvojenom građevinskom području izvan naselja </w:t>
      </w:r>
      <w:r w:rsidRPr="00141662">
        <w:rPr>
          <w:rFonts w:cs="Arial"/>
          <w:snapToGrid w:val="0"/>
          <w:color w:val="FF0000"/>
          <w:szCs w:val="22"/>
          <w:lang w:val="hr-HR" w:eastAsia="en-US"/>
        </w:rPr>
        <w:t>gospodarsk</w:t>
      </w:r>
      <w:r w:rsidR="000267BA" w:rsidRPr="00141662">
        <w:rPr>
          <w:rFonts w:cs="Arial"/>
          <w:snapToGrid w:val="0"/>
          <w:color w:val="FF0000"/>
          <w:szCs w:val="22"/>
          <w:lang w:val="hr-HR" w:eastAsia="en-US"/>
        </w:rPr>
        <w:t>e</w:t>
      </w:r>
      <w:r w:rsidR="00382D3F" w:rsidRPr="00141662">
        <w:rPr>
          <w:rFonts w:cs="Arial"/>
          <w:snapToGrid w:val="0"/>
          <w:color w:val="FF0000"/>
          <w:szCs w:val="22"/>
          <w:lang w:val="hr-HR" w:eastAsia="en-US"/>
        </w:rPr>
        <w:t xml:space="preserve"> namjene </w:t>
      </w:r>
      <w:r w:rsidR="00BC6925" w:rsidRPr="00141662">
        <w:rPr>
          <w:rFonts w:cs="Arial"/>
          <w:snapToGrid w:val="0"/>
          <w:color w:val="FF0000"/>
          <w:szCs w:val="22"/>
          <w:lang w:val="hr-HR" w:eastAsia="en-US"/>
        </w:rPr>
        <w:t>–</w:t>
      </w:r>
      <w:r w:rsidRPr="00141662">
        <w:rPr>
          <w:rFonts w:cs="Arial"/>
          <w:snapToGrid w:val="0"/>
          <w:color w:val="FF0000"/>
          <w:szCs w:val="22"/>
          <w:lang w:val="hr-HR" w:eastAsia="en-US"/>
        </w:rPr>
        <w:t xml:space="preserve"> proizvodn</w:t>
      </w:r>
      <w:r w:rsidR="00382D3F" w:rsidRPr="00141662">
        <w:rPr>
          <w:rFonts w:cs="Arial"/>
          <w:snapToGrid w:val="0"/>
          <w:color w:val="FF0000"/>
          <w:szCs w:val="22"/>
          <w:lang w:val="hr-HR" w:eastAsia="en-US"/>
        </w:rPr>
        <w:t>a</w:t>
      </w:r>
      <w:r w:rsidR="00BC6925" w:rsidRPr="00141662">
        <w:rPr>
          <w:rFonts w:cs="Arial"/>
          <w:snapToGrid w:val="0"/>
          <w:color w:val="FF0000"/>
          <w:szCs w:val="22"/>
          <w:lang w:val="hr-HR" w:eastAsia="en-US"/>
        </w:rPr>
        <w:t xml:space="preserve"> namjena</w:t>
      </w:r>
      <w:r w:rsidRPr="00141662">
        <w:rPr>
          <w:rFonts w:cs="Arial"/>
          <w:snapToGrid w:val="0"/>
          <w:color w:val="FF0000"/>
          <w:szCs w:val="22"/>
          <w:lang w:val="hr-HR" w:eastAsia="en-US"/>
        </w:rPr>
        <w:t xml:space="preserve"> </w:t>
      </w:r>
      <w:r w:rsidR="000267BA" w:rsidRPr="00141662">
        <w:rPr>
          <w:rFonts w:cs="Arial"/>
          <w:snapToGrid w:val="0"/>
          <w:color w:val="FF0000"/>
          <w:szCs w:val="22"/>
          <w:lang w:val="hr-HR" w:eastAsia="en-US"/>
        </w:rPr>
        <w:t>(</w:t>
      </w:r>
      <w:r w:rsidR="00066BFB" w:rsidRPr="00141662">
        <w:rPr>
          <w:rFonts w:cs="Arial"/>
          <w:snapToGrid w:val="0"/>
          <w:color w:val="FF0000"/>
          <w:szCs w:val="22"/>
          <w:lang w:val="hr-HR" w:eastAsia="en-US"/>
        </w:rPr>
        <w:t xml:space="preserve">oznaka </w:t>
      </w:r>
      <w:r w:rsidR="000267BA" w:rsidRPr="00141662">
        <w:rPr>
          <w:rFonts w:cs="Arial"/>
          <w:snapToGrid w:val="0"/>
          <w:color w:val="FF0000"/>
          <w:szCs w:val="22"/>
          <w:lang w:val="hr-HR" w:eastAsia="en-US"/>
        </w:rPr>
        <w:t xml:space="preserve">I) </w:t>
      </w:r>
      <w:r w:rsidRPr="00141662">
        <w:rPr>
          <w:rFonts w:cs="Arial"/>
          <w:snapToGrid w:val="0"/>
          <w:color w:val="FF0000"/>
          <w:szCs w:val="22"/>
          <w:lang w:val="hr-HR" w:eastAsia="en-US"/>
        </w:rPr>
        <w:t>i gospodarsk</w:t>
      </w:r>
      <w:r w:rsidR="00BC6925" w:rsidRPr="00141662">
        <w:rPr>
          <w:rFonts w:cs="Arial"/>
          <w:snapToGrid w:val="0"/>
          <w:color w:val="FF0000"/>
          <w:szCs w:val="22"/>
          <w:lang w:val="hr-HR" w:eastAsia="en-US"/>
        </w:rPr>
        <w:t>e namjene -</w:t>
      </w:r>
      <w:r w:rsidRPr="00141662">
        <w:rPr>
          <w:rFonts w:cs="Arial"/>
          <w:snapToGrid w:val="0"/>
          <w:color w:val="FF0000"/>
          <w:szCs w:val="22"/>
          <w:lang w:val="hr-HR" w:eastAsia="en-US"/>
        </w:rPr>
        <w:t xml:space="preserve"> poslovn</w:t>
      </w:r>
      <w:r w:rsidR="00BC6925" w:rsidRPr="00141662">
        <w:rPr>
          <w:rFonts w:cs="Arial"/>
          <w:snapToGrid w:val="0"/>
          <w:color w:val="FF0000"/>
          <w:szCs w:val="22"/>
          <w:lang w:val="hr-HR" w:eastAsia="en-US"/>
        </w:rPr>
        <w:t>a</w:t>
      </w:r>
      <w:r w:rsidRPr="00141662">
        <w:rPr>
          <w:rFonts w:cs="Arial"/>
          <w:snapToGrid w:val="0"/>
          <w:color w:val="FF0000"/>
          <w:szCs w:val="22"/>
          <w:lang w:val="hr-HR" w:eastAsia="en-US"/>
        </w:rPr>
        <w:t xml:space="preserve"> namjen</w:t>
      </w:r>
      <w:r w:rsidR="00BC6925" w:rsidRPr="00141662">
        <w:rPr>
          <w:rFonts w:cs="Arial"/>
          <w:snapToGrid w:val="0"/>
          <w:color w:val="FF0000"/>
          <w:szCs w:val="22"/>
          <w:lang w:val="hr-HR" w:eastAsia="en-US"/>
        </w:rPr>
        <w:t>a</w:t>
      </w:r>
      <w:r w:rsidRPr="00141662">
        <w:rPr>
          <w:rFonts w:cs="Arial"/>
          <w:snapToGrid w:val="0"/>
          <w:color w:val="FF0000"/>
          <w:szCs w:val="22"/>
          <w:lang w:val="hr-HR" w:eastAsia="en-US"/>
        </w:rPr>
        <w:t xml:space="preserve"> (</w:t>
      </w:r>
      <w:r w:rsidR="00066BFB" w:rsidRPr="00141662">
        <w:rPr>
          <w:rFonts w:cs="Arial"/>
          <w:snapToGrid w:val="0"/>
          <w:color w:val="FF0000"/>
          <w:szCs w:val="22"/>
          <w:lang w:val="hr-HR" w:eastAsia="en-US"/>
        </w:rPr>
        <w:t xml:space="preserve">oznaka </w:t>
      </w:r>
      <w:r w:rsidRPr="00141662">
        <w:rPr>
          <w:rFonts w:cs="Arial"/>
          <w:snapToGrid w:val="0"/>
          <w:color w:val="FF0000"/>
          <w:szCs w:val="22"/>
          <w:lang w:val="hr-HR" w:eastAsia="en-US"/>
        </w:rPr>
        <w:t>K) dozvoljeno je obavljanje djelatnosti gospodarenja otpadom, na način koji ne dovodi u opasnost ljudsko zdravlje i ne dovodi do štetnih utjecaja na okoliš</w:t>
      </w:r>
      <w:r w:rsidR="009B2E27" w:rsidRPr="00141662">
        <w:rPr>
          <w:rFonts w:cs="Arial"/>
          <w:snapToGrid w:val="0"/>
          <w:color w:val="FF0000"/>
          <w:szCs w:val="22"/>
          <w:lang w:val="hr-HR" w:eastAsia="en-US"/>
        </w:rPr>
        <w:t xml:space="preserve">, sukladno posebnim propisima </w:t>
      </w:r>
      <w:r w:rsidR="00402E55" w:rsidRPr="00141662">
        <w:rPr>
          <w:rFonts w:cs="Arial"/>
          <w:snapToGrid w:val="0"/>
          <w:color w:val="FF0000"/>
          <w:szCs w:val="22"/>
          <w:lang w:val="hr-HR" w:eastAsia="en-US"/>
        </w:rPr>
        <w:t>iz</w:t>
      </w:r>
      <w:r w:rsidR="009B2E27" w:rsidRPr="00141662">
        <w:rPr>
          <w:rFonts w:cs="Arial"/>
          <w:snapToGrid w:val="0"/>
          <w:color w:val="FF0000"/>
          <w:szCs w:val="22"/>
          <w:lang w:val="hr-HR" w:eastAsia="en-US"/>
        </w:rPr>
        <w:t xml:space="preserve"> područja zaštite okoliša, zaštite prirode, gospodarenja otpadom i poglavlju 7. ovog Prostornog plana</w:t>
      </w:r>
      <w:r w:rsidRPr="00141662">
        <w:rPr>
          <w:rFonts w:cs="Arial"/>
          <w:snapToGrid w:val="0"/>
          <w:color w:val="FF0000"/>
          <w:szCs w:val="22"/>
          <w:lang w:val="hr-HR" w:eastAsia="en-US"/>
        </w:rPr>
        <w:t>.</w:t>
      </w:r>
    </w:p>
    <w:bookmarkEnd w:id="737"/>
    <w:p w14:paraId="766F6850" w14:textId="77777777" w:rsidR="00633621" w:rsidRPr="00066FEF" w:rsidRDefault="00633621" w:rsidP="007759C6">
      <w:pPr>
        <w:pStyle w:val="clanak"/>
        <w:rPr>
          <w:rFonts w:cs="Arial"/>
          <w:snapToGrid w:val="0"/>
          <w:szCs w:val="22"/>
          <w:lang w:val="hr-HR" w:eastAsia="en-US"/>
        </w:rPr>
      </w:pPr>
    </w:p>
    <w:p w14:paraId="44DAAACE" w14:textId="77777777" w:rsidR="007759C6" w:rsidRPr="00AB3BC2" w:rsidRDefault="007759C6" w:rsidP="00AB3BC2">
      <w:pPr>
        <w:jc w:val="center"/>
        <w:rPr>
          <w:b/>
          <w:bCs/>
          <w:snapToGrid w:val="0"/>
          <w:lang w:eastAsia="en-US"/>
        </w:rPr>
      </w:pPr>
      <w:bookmarkStart w:id="746" w:name="_Toc146793213"/>
      <w:bookmarkStart w:id="747" w:name="_Toc164947503"/>
      <w:r w:rsidRPr="00AB3BC2">
        <w:rPr>
          <w:b/>
          <w:bCs/>
          <w:snapToGrid w:val="0"/>
          <w:lang w:eastAsia="en-US"/>
        </w:rPr>
        <w:t>Članak 100.</w:t>
      </w:r>
      <w:bookmarkEnd w:id="746"/>
      <w:bookmarkEnd w:id="747"/>
    </w:p>
    <w:p w14:paraId="13D780BF" w14:textId="77777777" w:rsidR="007759C6" w:rsidRPr="00066FEF" w:rsidRDefault="007759C6" w:rsidP="007759C6">
      <w:pPr>
        <w:pStyle w:val="clanak"/>
        <w:rPr>
          <w:rFonts w:cs="Arial"/>
          <w:snapToGrid w:val="0"/>
          <w:szCs w:val="22"/>
          <w:lang w:val="hr-HR" w:eastAsia="en-US"/>
        </w:rPr>
      </w:pPr>
    </w:p>
    <w:p w14:paraId="4D72E60B" w14:textId="77777777" w:rsidR="007759C6" w:rsidRPr="007842C7" w:rsidRDefault="007759C6" w:rsidP="007759C6">
      <w:pPr>
        <w:pStyle w:val="clanak"/>
        <w:rPr>
          <w:rFonts w:cs="Arial"/>
          <w:strike/>
          <w:snapToGrid w:val="0"/>
          <w:szCs w:val="22"/>
          <w:lang w:val="hr-HR" w:eastAsia="en-US"/>
        </w:rPr>
      </w:pPr>
      <w:r w:rsidRPr="007842C7">
        <w:rPr>
          <w:rFonts w:cs="Arial"/>
          <w:strike/>
          <w:snapToGrid w:val="0"/>
          <w:szCs w:val="22"/>
          <w:lang w:val="hr-HR" w:eastAsia="en-US"/>
        </w:rPr>
        <w:t>U okviru prostornog razmještaja gospodarskih sadržaja, Prostorni plan utvrđuje osnovna usmjerenja za:</w:t>
      </w:r>
    </w:p>
    <w:p w14:paraId="0308FF3D" w14:textId="2B749130" w:rsidR="00BB0948" w:rsidRPr="007842C7" w:rsidRDefault="00BB0948" w:rsidP="00457CE7">
      <w:pPr>
        <w:pStyle w:val="clanak"/>
        <w:numPr>
          <w:ilvl w:val="0"/>
          <w:numId w:val="250"/>
        </w:numPr>
        <w:ind w:left="284" w:hanging="284"/>
        <w:rPr>
          <w:rFonts w:cs="Arial"/>
          <w:strike/>
          <w:snapToGrid w:val="0"/>
          <w:szCs w:val="22"/>
          <w:lang w:val="hr-HR" w:eastAsia="en-US"/>
        </w:rPr>
      </w:pPr>
      <w:r w:rsidRPr="007842C7">
        <w:rPr>
          <w:rFonts w:cs="Arial"/>
          <w:strike/>
          <w:snapToGrid w:val="0"/>
          <w:szCs w:val="22"/>
          <w:lang w:val="hr-HR" w:eastAsia="en-US"/>
        </w:rPr>
        <w:t>smještaj industrije, malog gospodarstva, poduzetništva i obrtništva,</w:t>
      </w:r>
    </w:p>
    <w:p w14:paraId="4E3762DC" w14:textId="56F0E312" w:rsidR="007842C7" w:rsidRPr="007842C7" w:rsidRDefault="00BB0948" w:rsidP="00457CE7">
      <w:pPr>
        <w:pStyle w:val="clanak"/>
        <w:numPr>
          <w:ilvl w:val="0"/>
          <w:numId w:val="249"/>
        </w:numPr>
        <w:tabs>
          <w:tab w:val="clear" w:pos="426"/>
          <w:tab w:val="left" w:pos="284"/>
        </w:tabs>
        <w:ind w:left="284" w:hanging="284"/>
        <w:rPr>
          <w:rFonts w:cs="Arial"/>
          <w:strike/>
          <w:snapToGrid w:val="0"/>
          <w:szCs w:val="22"/>
          <w:lang w:val="hr-HR" w:eastAsia="en-US"/>
        </w:rPr>
      </w:pPr>
      <w:r w:rsidRPr="007842C7">
        <w:rPr>
          <w:rFonts w:cs="Arial"/>
          <w:strike/>
          <w:snapToGrid w:val="0"/>
          <w:szCs w:val="22"/>
          <w:lang w:val="hr-HR" w:eastAsia="en-US"/>
        </w:rPr>
        <w:t>eksploataciju mineralnih sirovina,</w:t>
      </w:r>
      <w:r w:rsidRPr="007842C7">
        <w:rPr>
          <w:rFonts w:cs="Arial"/>
          <w:strike/>
          <w:snapToGrid w:val="0"/>
          <w:color w:val="FF33CC"/>
          <w:szCs w:val="22"/>
          <w:lang w:val="hr-HR" w:eastAsia="en-US"/>
        </w:rPr>
        <w:t xml:space="preserve"> </w:t>
      </w:r>
    </w:p>
    <w:p w14:paraId="4C2F7CE7" w14:textId="77777777" w:rsidR="007842C7" w:rsidRPr="007842C7" w:rsidRDefault="00BB0948" w:rsidP="00457CE7">
      <w:pPr>
        <w:pStyle w:val="clanak"/>
        <w:numPr>
          <w:ilvl w:val="0"/>
          <w:numId w:val="249"/>
        </w:numPr>
        <w:tabs>
          <w:tab w:val="clear" w:pos="426"/>
          <w:tab w:val="left" w:pos="284"/>
        </w:tabs>
        <w:ind w:left="284" w:hanging="284"/>
        <w:rPr>
          <w:rFonts w:cs="Arial"/>
          <w:strike/>
          <w:snapToGrid w:val="0"/>
          <w:szCs w:val="22"/>
          <w:lang w:val="hr-HR" w:eastAsia="en-US"/>
        </w:rPr>
      </w:pPr>
      <w:r w:rsidRPr="007842C7">
        <w:rPr>
          <w:rFonts w:cs="Arial"/>
          <w:strike/>
          <w:snapToGrid w:val="0"/>
          <w:szCs w:val="22"/>
          <w:lang w:val="hr-HR" w:eastAsia="en-US"/>
        </w:rPr>
        <w:t>poljoprivredu,</w:t>
      </w:r>
    </w:p>
    <w:p w14:paraId="35DFC118" w14:textId="77777777" w:rsidR="007842C7" w:rsidRPr="007842C7" w:rsidRDefault="00BB0948" w:rsidP="00457CE7">
      <w:pPr>
        <w:pStyle w:val="clanak"/>
        <w:numPr>
          <w:ilvl w:val="0"/>
          <w:numId w:val="249"/>
        </w:numPr>
        <w:tabs>
          <w:tab w:val="clear" w:pos="426"/>
          <w:tab w:val="left" w:pos="284"/>
        </w:tabs>
        <w:ind w:left="284" w:hanging="284"/>
        <w:rPr>
          <w:rFonts w:cs="Arial"/>
          <w:strike/>
          <w:snapToGrid w:val="0"/>
          <w:szCs w:val="22"/>
          <w:lang w:val="hr-HR" w:eastAsia="en-US"/>
        </w:rPr>
      </w:pPr>
      <w:r w:rsidRPr="007842C7">
        <w:rPr>
          <w:rFonts w:cs="Arial"/>
          <w:strike/>
          <w:snapToGrid w:val="0"/>
          <w:szCs w:val="22"/>
          <w:lang w:val="hr-HR" w:eastAsia="en-US"/>
        </w:rPr>
        <w:t>šumarstvo,</w:t>
      </w:r>
    </w:p>
    <w:p w14:paraId="435689A5" w14:textId="5C5B4E82" w:rsidR="00BB0948" w:rsidRPr="007842C7" w:rsidRDefault="00BB0948" w:rsidP="00457CE7">
      <w:pPr>
        <w:pStyle w:val="clanak"/>
        <w:numPr>
          <w:ilvl w:val="0"/>
          <w:numId w:val="249"/>
        </w:numPr>
        <w:tabs>
          <w:tab w:val="clear" w:pos="426"/>
          <w:tab w:val="left" w:pos="284"/>
        </w:tabs>
        <w:ind w:left="284" w:hanging="284"/>
        <w:rPr>
          <w:rFonts w:cs="Arial"/>
          <w:strike/>
          <w:snapToGrid w:val="0"/>
          <w:szCs w:val="22"/>
          <w:lang w:val="hr-HR" w:eastAsia="en-US"/>
        </w:rPr>
      </w:pPr>
      <w:r w:rsidRPr="007842C7">
        <w:rPr>
          <w:rFonts w:cs="Arial"/>
          <w:strike/>
          <w:snapToGrid w:val="0"/>
          <w:szCs w:val="22"/>
          <w:lang w:val="hr-HR" w:eastAsia="en-US"/>
        </w:rPr>
        <w:t>turizam.</w:t>
      </w:r>
    </w:p>
    <w:bookmarkEnd w:id="738"/>
    <w:p w14:paraId="02E0BEEB" w14:textId="77777777" w:rsidR="00BB0948" w:rsidRDefault="00BB0948" w:rsidP="007759C6">
      <w:pPr>
        <w:pStyle w:val="clanak"/>
        <w:rPr>
          <w:rFonts w:ascii="Times New Roman" w:hAnsi="Times New Roman"/>
          <w:snapToGrid w:val="0"/>
          <w:szCs w:val="22"/>
          <w:lang w:val="hr-HR" w:eastAsia="en-US"/>
        </w:rPr>
      </w:pPr>
    </w:p>
    <w:p w14:paraId="3F781164" w14:textId="3B5C61EF" w:rsidR="007842C7" w:rsidRPr="00141662" w:rsidRDefault="007842C7" w:rsidP="007842C7">
      <w:pPr>
        <w:pStyle w:val="clanak"/>
        <w:rPr>
          <w:rFonts w:cs="Arial"/>
          <w:snapToGrid w:val="0"/>
          <w:color w:val="FF0000"/>
          <w:szCs w:val="22"/>
          <w:lang w:val="hr-HR" w:eastAsia="en-US"/>
        </w:rPr>
      </w:pPr>
      <w:r w:rsidRPr="00141662">
        <w:rPr>
          <w:rFonts w:cs="Arial"/>
          <w:snapToGrid w:val="0"/>
          <w:color w:val="FF0000"/>
          <w:szCs w:val="22"/>
          <w:lang w:val="hr-HR" w:eastAsia="en-US"/>
        </w:rPr>
        <w:t>(1) U okviru prostornog razmještaja gospodarskih sadržaja Prostorni plan utvrđuje osnovna usmjerenja za:</w:t>
      </w:r>
    </w:p>
    <w:p w14:paraId="7C40021E" w14:textId="77777777" w:rsidR="007842C7" w:rsidRPr="00141662" w:rsidRDefault="007842C7" w:rsidP="00457CE7">
      <w:pPr>
        <w:pStyle w:val="clanak"/>
        <w:numPr>
          <w:ilvl w:val="0"/>
          <w:numId w:val="250"/>
        </w:numPr>
        <w:ind w:left="284" w:hanging="284"/>
        <w:rPr>
          <w:rFonts w:cs="Arial"/>
          <w:snapToGrid w:val="0"/>
          <w:color w:val="FF0000"/>
          <w:szCs w:val="22"/>
          <w:lang w:val="hr-HR" w:eastAsia="en-US"/>
        </w:rPr>
      </w:pPr>
      <w:r w:rsidRPr="00141662">
        <w:rPr>
          <w:rFonts w:cs="Arial"/>
          <w:snapToGrid w:val="0"/>
          <w:color w:val="FF0000"/>
          <w:szCs w:val="22"/>
          <w:lang w:val="hr-HR" w:eastAsia="en-US"/>
        </w:rPr>
        <w:t>smještaj industrije, malog gospodarstva, poduzetništva i obrtništva,</w:t>
      </w:r>
    </w:p>
    <w:p w14:paraId="637FF311" w14:textId="02FAC9A6" w:rsidR="007842C7" w:rsidRPr="00141662" w:rsidRDefault="007842C7" w:rsidP="00457CE7">
      <w:pPr>
        <w:pStyle w:val="clanak"/>
        <w:numPr>
          <w:ilvl w:val="0"/>
          <w:numId w:val="250"/>
        </w:numPr>
        <w:tabs>
          <w:tab w:val="clear" w:pos="426"/>
          <w:tab w:val="left" w:pos="567"/>
        </w:tabs>
        <w:ind w:left="567" w:hanging="283"/>
        <w:rPr>
          <w:rFonts w:cs="Arial"/>
          <w:snapToGrid w:val="0"/>
          <w:color w:val="FF0000"/>
          <w:szCs w:val="22"/>
          <w:lang w:val="hr-HR" w:eastAsia="en-US"/>
        </w:rPr>
      </w:pPr>
      <w:r w:rsidRPr="00141662">
        <w:rPr>
          <w:rFonts w:cs="Arial"/>
          <w:snapToGrid w:val="0"/>
          <w:color w:val="FF0000"/>
          <w:szCs w:val="22"/>
          <w:lang w:val="hr-HR" w:eastAsia="en-US"/>
        </w:rPr>
        <w:t>gospodarska namjena – proizvodna,</w:t>
      </w:r>
    </w:p>
    <w:p w14:paraId="7FF5C211" w14:textId="539FB3F5" w:rsidR="007842C7" w:rsidRPr="00141662" w:rsidRDefault="007842C7" w:rsidP="00457CE7">
      <w:pPr>
        <w:pStyle w:val="clanak"/>
        <w:numPr>
          <w:ilvl w:val="0"/>
          <w:numId w:val="250"/>
        </w:numPr>
        <w:tabs>
          <w:tab w:val="clear" w:pos="426"/>
          <w:tab w:val="left" w:pos="567"/>
        </w:tabs>
        <w:ind w:left="567" w:hanging="283"/>
        <w:rPr>
          <w:rFonts w:cs="Arial"/>
          <w:snapToGrid w:val="0"/>
          <w:color w:val="FF0000"/>
          <w:szCs w:val="22"/>
          <w:lang w:val="hr-HR" w:eastAsia="en-US"/>
        </w:rPr>
      </w:pPr>
      <w:r w:rsidRPr="00141662">
        <w:rPr>
          <w:rFonts w:cs="Arial"/>
          <w:snapToGrid w:val="0"/>
          <w:color w:val="FF0000"/>
          <w:szCs w:val="22"/>
          <w:lang w:val="hr-HR" w:eastAsia="en-US"/>
        </w:rPr>
        <w:t>gospodarska namjena – proizvodna – rasadnik,</w:t>
      </w:r>
    </w:p>
    <w:p w14:paraId="7507A067" w14:textId="006CE601" w:rsidR="007842C7" w:rsidRPr="00141662" w:rsidRDefault="007842C7" w:rsidP="00457CE7">
      <w:pPr>
        <w:pStyle w:val="clanak"/>
        <w:numPr>
          <w:ilvl w:val="0"/>
          <w:numId w:val="250"/>
        </w:numPr>
        <w:tabs>
          <w:tab w:val="clear" w:pos="426"/>
          <w:tab w:val="left" w:pos="567"/>
        </w:tabs>
        <w:ind w:left="567" w:hanging="283"/>
        <w:rPr>
          <w:rFonts w:cs="Arial"/>
          <w:snapToGrid w:val="0"/>
          <w:color w:val="FF0000"/>
          <w:szCs w:val="22"/>
          <w:lang w:val="hr-HR" w:eastAsia="en-US"/>
        </w:rPr>
      </w:pPr>
      <w:r w:rsidRPr="00141662">
        <w:rPr>
          <w:rFonts w:cs="Arial"/>
          <w:snapToGrid w:val="0"/>
          <w:color w:val="FF0000"/>
          <w:szCs w:val="22"/>
          <w:lang w:val="hr-HR" w:eastAsia="en-US"/>
        </w:rPr>
        <w:t>gospodarska namjena – poslovna,</w:t>
      </w:r>
    </w:p>
    <w:p w14:paraId="2C7EF33A" w14:textId="74AED3C0" w:rsidR="007842C7" w:rsidRPr="00141662" w:rsidRDefault="007842C7" w:rsidP="00457CE7">
      <w:pPr>
        <w:pStyle w:val="clanak"/>
        <w:numPr>
          <w:ilvl w:val="0"/>
          <w:numId w:val="250"/>
        </w:numPr>
        <w:tabs>
          <w:tab w:val="clear" w:pos="426"/>
          <w:tab w:val="left" w:pos="567"/>
        </w:tabs>
        <w:ind w:left="567" w:hanging="283"/>
        <w:rPr>
          <w:rFonts w:cs="Arial"/>
          <w:snapToGrid w:val="0"/>
          <w:color w:val="FF0000"/>
          <w:szCs w:val="22"/>
          <w:lang w:val="hr-HR" w:eastAsia="en-US"/>
        </w:rPr>
      </w:pPr>
      <w:r w:rsidRPr="00141662">
        <w:rPr>
          <w:rFonts w:cs="Arial"/>
          <w:snapToGrid w:val="0"/>
          <w:color w:val="FF0000"/>
          <w:szCs w:val="22"/>
          <w:lang w:val="hr-HR" w:eastAsia="en-US"/>
        </w:rPr>
        <w:t>gospodarska namjena – ugostiteljsko-turistička namjena.</w:t>
      </w:r>
    </w:p>
    <w:p w14:paraId="36CC6BB4" w14:textId="77777777" w:rsidR="007842C7" w:rsidRDefault="007842C7" w:rsidP="007759C6">
      <w:pPr>
        <w:pStyle w:val="clanak"/>
        <w:rPr>
          <w:rFonts w:ascii="Times New Roman" w:hAnsi="Times New Roman"/>
          <w:snapToGrid w:val="0"/>
          <w:szCs w:val="22"/>
          <w:lang w:val="hr-HR" w:eastAsia="en-US"/>
        </w:rPr>
      </w:pPr>
    </w:p>
    <w:p w14:paraId="0A0D1126" w14:textId="77777777" w:rsidR="007759C6" w:rsidRPr="00066FEF" w:rsidRDefault="007759C6" w:rsidP="00814E5F">
      <w:pPr>
        <w:keepNext/>
        <w:outlineLvl w:val="2"/>
        <w:rPr>
          <w:rFonts w:cs="Arial"/>
          <w:b/>
          <w:szCs w:val="26"/>
        </w:rPr>
      </w:pPr>
      <w:bookmarkStart w:id="748" w:name="_Toc146793214"/>
      <w:bookmarkStart w:id="749" w:name="_Toc167697582"/>
      <w:bookmarkStart w:id="750" w:name="_Hlk143157998"/>
      <w:r w:rsidRPr="00066FEF">
        <w:rPr>
          <w:rFonts w:cs="Arial"/>
          <w:b/>
          <w:szCs w:val="26"/>
        </w:rPr>
        <w:t>Industrija, malo gospodarstvo, poduzetništvo i obrtništvo</w:t>
      </w:r>
      <w:bookmarkEnd w:id="748"/>
      <w:bookmarkEnd w:id="749"/>
    </w:p>
    <w:bookmarkEnd w:id="750"/>
    <w:p w14:paraId="3257A217" w14:textId="77777777" w:rsidR="007759C6" w:rsidRPr="00066FEF" w:rsidRDefault="007759C6" w:rsidP="007759C6">
      <w:pPr>
        <w:pStyle w:val="clanak"/>
        <w:rPr>
          <w:rFonts w:cs="Arial"/>
          <w:snapToGrid w:val="0"/>
          <w:szCs w:val="22"/>
          <w:lang w:val="hr-HR" w:eastAsia="en-US"/>
        </w:rPr>
      </w:pPr>
    </w:p>
    <w:p w14:paraId="66F22A8A" w14:textId="77777777" w:rsidR="007759C6" w:rsidRPr="00954D61" w:rsidRDefault="007759C6" w:rsidP="00954D61">
      <w:pPr>
        <w:jc w:val="center"/>
        <w:rPr>
          <w:b/>
          <w:bCs/>
          <w:snapToGrid w:val="0"/>
          <w:lang w:eastAsia="en-US"/>
        </w:rPr>
      </w:pPr>
      <w:bookmarkStart w:id="751" w:name="_Toc146793215"/>
      <w:bookmarkStart w:id="752" w:name="_Toc164947505"/>
      <w:r w:rsidRPr="00954D61">
        <w:rPr>
          <w:b/>
          <w:bCs/>
          <w:snapToGrid w:val="0"/>
          <w:lang w:eastAsia="en-US"/>
        </w:rPr>
        <w:t>Članak 101.</w:t>
      </w:r>
      <w:bookmarkEnd w:id="751"/>
      <w:bookmarkEnd w:id="752"/>
    </w:p>
    <w:p w14:paraId="7356D655" w14:textId="77777777" w:rsidR="007759C6" w:rsidRPr="00066FEF" w:rsidRDefault="007759C6" w:rsidP="007759C6">
      <w:pPr>
        <w:pStyle w:val="clanak"/>
        <w:rPr>
          <w:rFonts w:cs="Arial"/>
          <w:snapToGrid w:val="0"/>
          <w:szCs w:val="22"/>
          <w:lang w:val="hr-HR" w:eastAsia="en-US"/>
        </w:rPr>
      </w:pPr>
    </w:p>
    <w:p w14:paraId="656971CA"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(1)</w:t>
      </w:r>
      <w:r w:rsidRPr="00066FEF">
        <w:rPr>
          <w:rFonts w:cs="Arial"/>
          <w:snapToGrid w:val="0"/>
          <w:szCs w:val="22"/>
          <w:lang w:val="hr-HR" w:eastAsia="en-US"/>
        </w:rPr>
        <w:tab/>
        <w:t>Postojeće zone industrije, malog gospodarstva, obrtništva i poduzetništva trebaju se racionalno koristiti i popunjavati, a planiranje novih radnih zona treba temeljiti na realnom programu i analizi isplativosti u odnosu na troškove pripreme, opremanja i uređenja zemljišta.</w:t>
      </w:r>
    </w:p>
    <w:p w14:paraId="193F366A" w14:textId="77777777" w:rsidR="007759C6" w:rsidRPr="00066FEF" w:rsidRDefault="007759C6" w:rsidP="007759C6">
      <w:pPr>
        <w:pStyle w:val="clanak"/>
        <w:rPr>
          <w:rFonts w:cs="Arial"/>
          <w:snapToGrid w:val="0"/>
          <w:szCs w:val="22"/>
          <w:lang w:val="hr-HR" w:eastAsia="en-US"/>
        </w:rPr>
      </w:pPr>
    </w:p>
    <w:p w14:paraId="0C377B95" w14:textId="27990E04" w:rsidR="00523C38" w:rsidRPr="00141662" w:rsidRDefault="00523C38" w:rsidP="00523C38">
      <w:pPr>
        <w:autoSpaceDE w:val="0"/>
        <w:autoSpaceDN w:val="0"/>
        <w:adjustRightInd w:val="0"/>
        <w:spacing w:line="276" w:lineRule="auto"/>
        <w:ind w:right="1"/>
        <w:rPr>
          <w:rFonts w:eastAsia="Calibri" w:cs="Arial"/>
          <w:color w:val="FF0000"/>
          <w:szCs w:val="22"/>
          <w:lang w:eastAsia="en-US"/>
        </w:rPr>
      </w:pPr>
      <w:r w:rsidRPr="00141662">
        <w:rPr>
          <w:rFonts w:eastAsia="Calibri" w:cs="Arial"/>
          <w:color w:val="FF0000"/>
          <w:szCs w:val="22"/>
          <w:lang w:eastAsia="en-US"/>
        </w:rPr>
        <w:t xml:space="preserve">(2) Pod gospodarskom namjenom podrazumijeva se </w:t>
      </w:r>
      <w:r w:rsidR="006C1926" w:rsidRPr="00141662">
        <w:rPr>
          <w:rFonts w:eastAsia="Calibri" w:cs="Arial"/>
          <w:color w:val="FF0000"/>
          <w:szCs w:val="22"/>
          <w:lang w:eastAsia="en-US"/>
        </w:rPr>
        <w:t>površina</w:t>
      </w:r>
      <w:r w:rsidRPr="00141662">
        <w:rPr>
          <w:rFonts w:eastAsia="Calibri" w:cs="Arial"/>
          <w:color w:val="FF0000"/>
          <w:szCs w:val="22"/>
          <w:lang w:eastAsia="en-US"/>
        </w:rPr>
        <w:t xml:space="preserve"> u kojoj je moguća gradnja proizvodnih</w:t>
      </w:r>
      <w:r w:rsidR="006C1926" w:rsidRPr="00141662">
        <w:rPr>
          <w:rFonts w:eastAsia="Calibri" w:cs="Arial"/>
          <w:color w:val="FF0000"/>
          <w:szCs w:val="22"/>
          <w:lang w:eastAsia="en-US"/>
        </w:rPr>
        <w:t xml:space="preserve">, </w:t>
      </w:r>
      <w:r w:rsidRPr="00141662">
        <w:rPr>
          <w:rFonts w:eastAsia="Calibri" w:cs="Arial"/>
          <w:color w:val="FF0000"/>
          <w:szCs w:val="22"/>
          <w:lang w:eastAsia="en-US"/>
        </w:rPr>
        <w:t xml:space="preserve">poslovnih </w:t>
      </w:r>
      <w:r w:rsidR="006C1926" w:rsidRPr="00141662">
        <w:rPr>
          <w:rFonts w:eastAsia="Calibri" w:cs="Arial"/>
          <w:color w:val="FF0000"/>
          <w:szCs w:val="22"/>
          <w:lang w:eastAsia="en-US"/>
        </w:rPr>
        <w:t xml:space="preserve"> i ugostiteljsko-turističkih </w:t>
      </w:r>
      <w:r w:rsidRPr="00141662">
        <w:rPr>
          <w:rFonts w:eastAsia="Calibri" w:cs="Arial"/>
          <w:color w:val="FF0000"/>
          <w:szCs w:val="22"/>
          <w:lang w:eastAsia="en-US"/>
        </w:rPr>
        <w:t xml:space="preserve">građevina. </w:t>
      </w:r>
    </w:p>
    <w:p w14:paraId="07E8E21F" w14:textId="77777777" w:rsidR="00523C38" w:rsidRPr="00066FEF" w:rsidRDefault="00523C38" w:rsidP="007759C6">
      <w:pPr>
        <w:pStyle w:val="clanak"/>
        <w:rPr>
          <w:rFonts w:cs="Arial"/>
          <w:snapToGrid w:val="0"/>
          <w:szCs w:val="22"/>
          <w:lang w:val="hr-HR" w:eastAsia="en-US"/>
        </w:rPr>
      </w:pPr>
    </w:p>
    <w:p w14:paraId="291746CB" w14:textId="77777777" w:rsidR="007759C6" w:rsidRPr="00066FEF" w:rsidRDefault="007759C6" w:rsidP="007759C6">
      <w:pPr>
        <w:pStyle w:val="clanak"/>
        <w:rPr>
          <w:rFonts w:cs="Arial"/>
          <w:strike/>
          <w:snapToGrid w:val="0"/>
          <w:szCs w:val="22"/>
          <w:lang w:val="hr-HR" w:eastAsia="en-US"/>
        </w:rPr>
      </w:pPr>
      <w:r w:rsidRPr="00066FEF">
        <w:rPr>
          <w:rFonts w:cs="Arial"/>
          <w:strike/>
          <w:snapToGrid w:val="0"/>
          <w:szCs w:val="22"/>
          <w:lang w:val="hr-HR" w:eastAsia="en-US"/>
        </w:rPr>
        <w:t>(2)</w:t>
      </w:r>
      <w:r w:rsidRPr="00066FEF">
        <w:rPr>
          <w:rFonts w:cs="Arial"/>
          <w:strike/>
          <w:snapToGrid w:val="0"/>
          <w:szCs w:val="22"/>
          <w:lang w:val="hr-HR" w:eastAsia="en-US"/>
        </w:rPr>
        <w:tab/>
        <w:t>Uvjeti smještaja poslovnih i proizvodnih djelatnosti određeni su u člancima 43.-48. te 60.-72., ovih Odredbi za provođenje.</w:t>
      </w:r>
    </w:p>
    <w:p w14:paraId="62022EBA" w14:textId="135333B7" w:rsidR="0077727B" w:rsidRPr="00141662" w:rsidRDefault="0077727B" w:rsidP="0077727B">
      <w:pPr>
        <w:keepNext/>
        <w:outlineLvl w:val="2"/>
        <w:rPr>
          <w:rFonts w:cs="Arial"/>
          <w:b/>
          <w:color w:val="FF0000"/>
          <w:szCs w:val="26"/>
        </w:rPr>
      </w:pPr>
      <w:bookmarkStart w:id="753" w:name="_Toc167697583"/>
      <w:r w:rsidRPr="00141662">
        <w:rPr>
          <w:rFonts w:cs="Arial"/>
          <w:b/>
          <w:color w:val="FF0000"/>
          <w:szCs w:val="26"/>
        </w:rPr>
        <w:lastRenderedPageBreak/>
        <w:t>Gospodarska namjena - proizvodna</w:t>
      </w:r>
      <w:bookmarkEnd w:id="753"/>
      <w:r w:rsidRPr="00141662">
        <w:rPr>
          <w:rFonts w:cs="Arial"/>
          <w:b/>
          <w:color w:val="FF0000"/>
          <w:szCs w:val="26"/>
        </w:rPr>
        <w:t xml:space="preserve"> </w:t>
      </w:r>
    </w:p>
    <w:p w14:paraId="16431124" w14:textId="77777777" w:rsidR="0077727B" w:rsidRPr="00141662" w:rsidRDefault="0077727B" w:rsidP="007759C6">
      <w:pPr>
        <w:pStyle w:val="clanak"/>
        <w:rPr>
          <w:rFonts w:cs="Arial"/>
          <w:snapToGrid w:val="0"/>
          <w:color w:val="FF0000"/>
          <w:szCs w:val="22"/>
          <w:lang w:val="hr-HR" w:eastAsia="en-US"/>
        </w:rPr>
      </w:pPr>
    </w:p>
    <w:p w14:paraId="706779CC" w14:textId="274DFF06" w:rsidR="00523C38" w:rsidRPr="00141662" w:rsidRDefault="00523C38" w:rsidP="00C2247E">
      <w:pPr>
        <w:jc w:val="center"/>
        <w:rPr>
          <w:b/>
          <w:bCs/>
          <w:snapToGrid w:val="0"/>
          <w:color w:val="FF0000"/>
          <w:lang w:eastAsia="en-US"/>
        </w:rPr>
      </w:pPr>
      <w:bookmarkStart w:id="754" w:name="_Toc164947507"/>
      <w:r w:rsidRPr="00141662">
        <w:rPr>
          <w:b/>
          <w:bCs/>
          <w:snapToGrid w:val="0"/>
          <w:color w:val="FF0000"/>
          <w:lang w:eastAsia="en-US"/>
        </w:rPr>
        <w:t>Članak 101.a</w:t>
      </w:r>
      <w:bookmarkEnd w:id="754"/>
    </w:p>
    <w:p w14:paraId="3EE25630" w14:textId="77777777" w:rsidR="00E23C0D" w:rsidRPr="00141662" w:rsidRDefault="00E23C0D" w:rsidP="007759C6">
      <w:pPr>
        <w:pStyle w:val="clanak"/>
        <w:rPr>
          <w:rFonts w:cs="Arial"/>
          <w:snapToGrid w:val="0"/>
          <w:color w:val="FF0000"/>
          <w:szCs w:val="22"/>
          <w:lang w:val="hr-HR" w:eastAsia="en-US"/>
        </w:rPr>
      </w:pPr>
    </w:p>
    <w:p w14:paraId="35266767" w14:textId="1DEE52B4" w:rsidR="00B21E66" w:rsidRPr="00141662" w:rsidRDefault="00B21E66" w:rsidP="00B21E66">
      <w:pPr>
        <w:spacing w:line="276" w:lineRule="auto"/>
        <w:rPr>
          <w:rFonts w:eastAsia="Calibri" w:cs="Arial"/>
          <w:color w:val="FF0000"/>
          <w:szCs w:val="22"/>
          <w:lang w:eastAsia="en-US"/>
        </w:rPr>
      </w:pPr>
      <w:bookmarkStart w:id="755" w:name="_Hlk167183738"/>
      <w:r w:rsidRPr="00141662">
        <w:rPr>
          <w:rFonts w:eastAsia="Calibri" w:cs="Arial"/>
          <w:color w:val="FF0000"/>
          <w:szCs w:val="22"/>
          <w:lang w:eastAsia="en-US"/>
        </w:rPr>
        <w:t>(1)</w:t>
      </w:r>
      <w:r w:rsidRPr="00141662">
        <w:rPr>
          <w:rFonts w:eastAsia="Calibri" w:cs="Arial"/>
          <w:b/>
          <w:color w:val="FF0000"/>
          <w:szCs w:val="22"/>
          <w:lang w:eastAsia="en-US"/>
        </w:rPr>
        <w:t xml:space="preserve"> </w:t>
      </w:r>
      <w:bookmarkStart w:id="756" w:name="_Hlk147502117"/>
      <w:r w:rsidRPr="00141662">
        <w:rPr>
          <w:rFonts w:eastAsia="Calibri" w:cs="Arial"/>
          <w:b/>
          <w:color w:val="FF0000"/>
          <w:szCs w:val="22"/>
          <w:lang w:eastAsia="en-US"/>
        </w:rPr>
        <w:t xml:space="preserve">Gospodarska namjena - proizvodna </w:t>
      </w:r>
      <w:r w:rsidRPr="00141662">
        <w:rPr>
          <w:rFonts w:eastAsia="Calibri" w:cs="Arial"/>
          <w:bCs/>
          <w:color w:val="FF0000"/>
          <w:szCs w:val="22"/>
          <w:lang w:eastAsia="en-US"/>
        </w:rPr>
        <w:t>(oznaka I)</w:t>
      </w:r>
      <w:r w:rsidRPr="00141662">
        <w:rPr>
          <w:rFonts w:eastAsia="Calibri" w:cs="Arial"/>
          <w:color w:val="FF0000"/>
          <w:szCs w:val="22"/>
          <w:lang w:eastAsia="en-US"/>
        </w:rPr>
        <w:t xml:space="preserve"> </w:t>
      </w:r>
      <w:bookmarkEnd w:id="756"/>
      <w:r w:rsidRPr="00141662">
        <w:rPr>
          <w:rFonts w:eastAsia="Calibri" w:cs="Arial"/>
          <w:color w:val="FF0000"/>
          <w:szCs w:val="22"/>
          <w:lang w:eastAsia="en-US"/>
        </w:rPr>
        <w:t xml:space="preserve">obuhvaća postojeće i planirane površine na kojima se mogu graditi građevine proizvodne namjene, </w:t>
      </w:r>
      <w:r w:rsidR="005630A3" w:rsidRPr="00141662">
        <w:rPr>
          <w:rFonts w:eastAsia="Calibri" w:cs="Arial"/>
          <w:color w:val="FF0000"/>
          <w:szCs w:val="22"/>
          <w:lang w:eastAsia="en-US"/>
        </w:rPr>
        <w:t xml:space="preserve">pretežito </w:t>
      </w:r>
      <w:r w:rsidRPr="00141662">
        <w:rPr>
          <w:rFonts w:eastAsia="Calibri" w:cs="Arial"/>
          <w:color w:val="FF0000"/>
          <w:szCs w:val="22"/>
          <w:lang w:eastAsia="en-US"/>
        </w:rPr>
        <w:t xml:space="preserve">industrijske i zanatske. </w:t>
      </w:r>
    </w:p>
    <w:p w14:paraId="0D9A16C0" w14:textId="77777777" w:rsidR="00523C38" w:rsidRPr="00141662" w:rsidRDefault="00523C38" w:rsidP="007759C6">
      <w:pPr>
        <w:pStyle w:val="clanak"/>
        <w:rPr>
          <w:rFonts w:cs="Arial"/>
          <w:snapToGrid w:val="0"/>
          <w:color w:val="FF0000"/>
          <w:szCs w:val="22"/>
          <w:lang w:val="hr-HR" w:eastAsia="en-US"/>
        </w:rPr>
      </w:pPr>
    </w:p>
    <w:p w14:paraId="753EE947" w14:textId="1A3E8460" w:rsidR="00641AC9" w:rsidRPr="00141662" w:rsidRDefault="00641AC9" w:rsidP="00641AC9">
      <w:pPr>
        <w:tabs>
          <w:tab w:val="left" w:pos="426"/>
        </w:tabs>
        <w:spacing w:line="276" w:lineRule="auto"/>
        <w:rPr>
          <w:rFonts w:cs="Arial"/>
          <w:snapToGrid w:val="0"/>
          <w:color w:val="FF0000"/>
          <w:szCs w:val="22"/>
          <w:lang w:eastAsia="en-US"/>
        </w:rPr>
      </w:pPr>
      <w:r w:rsidRPr="00141662">
        <w:rPr>
          <w:rFonts w:cs="Arial"/>
          <w:bCs/>
          <w:snapToGrid w:val="0"/>
          <w:color w:val="FF0000"/>
          <w:szCs w:val="22"/>
          <w:lang w:eastAsia="en-US"/>
        </w:rPr>
        <w:t>(2)</w:t>
      </w:r>
      <w:r w:rsidRPr="00141662">
        <w:rPr>
          <w:rFonts w:cs="Arial"/>
          <w:b/>
          <w:snapToGrid w:val="0"/>
          <w:color w:val="FF0000"/>
          <w:szCs w:val="22"/>
          <w:lang w:eastAsia="en-US"/>
        </w:rPr>
        <w:t xml:space="preserve"> </w:t>
      </w:r>
      <w:r w:rsidRPr="00141662">
        <w:rPr>
          <w:rFonts w:cs="Arial"/>
          <w:bCs/>
          <w:snapToGrid w:val="0"/>
          <w:color w:val="FF0000"/>
          <w:szCs w:val="22"/>
          <w:lang w:eastAsia="en-US"/>
        </w:rPr>
        <w:t>U sklopu</w:t>
      </w:r>
      <w:r w:rsidRPr="00141662">
        <w:rPr>
          <w:rFonts w:cs="Arial"/>
          <w:b/>
          <w:snapToGrid w:val="0"/>
          <w:color w:val="FF0000"/>
          <w:szCs w:val="22"/>
          <w:lang w:eastAsia="en-US"/>
        </w:rPr>
        <w:t xml:space="preserve"> gospodarske namjene - proizvodna </w:t>
      </w:r>
      <w:r w:rsidRPr="00141662">
        <w:rPr>
          <w:rFonts w:cs="Arial"/>
          <w:bCs/>
          <w:snapToGrid w:val="0"/>
          <w:color w:val="FF0000"/>
          <w:szCs w:val="22"/>
          <w:lang w:eastAsia="en-US"/>
        </w:rPr>
        <w:t>(oznaka I)</w:t>
      </w:r>
      <w:r w:rsidRPr="00141662">
        <w:rPr>
          <w:rFonts w:cs="Arial"/>
          <w:snapToGrid w:val="0"/>
          <w:color w:val="FF0000"/>
          <w:szCs w:val="22"/>
          <w:lang w:eastAsia="en-US"/>
        </w:rPr>
        <w:t>, pretežito industrijska, pretežito zanatska i rasadnik, mogu se graditi:</w:t>
      </w:r>
    </w:p>
    <w:p w14:paraId="09883106" w14:textId="251CC445" w:rsidR="00641AC9" w:rsidRPr="00141662" w:rsidRDefault="00641AC9" w:rsidP="00ED2D0C">
      <w:pPr>
        <w:pStyle w:val="clanak"/>
        <w:numPr>
          <w:ilvl w:val="0"/>
          <w:numId w:val="66"/>
        </w:numPr>
        <w:tabs>
          <w:tab w:val="clear" w:pos="426"/>
          <w:tab w:val="left" w:pos="851"/>
          <w:tab w:val="left" w:pos="1276"/>
        </w:tabs>
        <w:ind w:left="284" w:hanging="284"/>
        <w:rPr>
          <w:rFonts w:cs="Arial"/>
          <w:color w:val="FF0000"/>
          <w:szCs w:val="22"/>
          <w:lang w:val="hr-HR" w:eastAsia="en-US"/>
        </w:rPr>
      </w:pPr>
      <w:r w:rsidRPr="00141662">
        <w:rPr>
          <w:rFonts w:cs="Arial"/>
          <w:color w:val="FF0000"/>
          <w:szCs w:val="22"/>
          <w:lang w:val="hr-HR" w:eastAsia="en-US"/>
        </w:rPr>
        <w:t xml:space="preserve">građevine proizvodne namjene - proizvodni pogoni svih vrsta bez ograničenja,  sukladno  članku </w:t>
      </w:r>
      <w:r w:rsidR="00DB5DF7" w:rsidRPr="00141662">
        <w:rPr>
          <w:rFonts w:cs="Arial"/>
          <w:color w:val="FF0000"/>
          <w:szCs w:val="22"/>
          <w:lang w:val="hr-HR" w:eastAsia="en-US"/>
        </w:rPr>
        <w:t>18.d</w:t>
      </w:r>
      <w:r w:rsidRPr="00141662">
        <w:rPr>
          <w:rFonts w:cs="Arial"/>
          <w:color w:val="FF0000"/>
          <w:szCs w:val="22"/>
          <w:lang w:val="hr-HR" w:eastAsia="en-US"/>
        </w:rPr>
        <w:t xml:space="preserve"> ovog Prostornog plana,</w:t>
      </w:r>
    </w:p>
    <w:p w14:paraId="48CD59C4" w14:textId="77777777" w:rsidR="00641AC9" w:rsidRPr="00141662" w:rsidRDefault="00641AC9" w:rsidP="00ED2D0C">
      <w:pPr>
        <w:pStyle w:val="clanak"/>
        <w:numPr>
          <w:ilvl w:val="0"/>
          <w:numId w:val="66"/>
        </w:numPr>
        <w:tabs>
          <w:tab w:val="clear" w:pos="426"/>
          <w:tab w:val="left" w:pos="851"/>
          <w:tab w:val="left" w:pos="1276"/>
        </w:tabs>
        <w:ind w:left="284" w:hanging="284"/>
        <w:rPr>
          <w:rFonts w:cs="Arial"/>
          <w:color w:val="FF0000"/>
          <w:szCs w:val="22"/>
          <w:lang w:val="hr-HR" w:eastAsia="en-US"/>
        </w:rPr>
      </w:pPr>
      <w:r w:rsidRPr="00141662">
        <w:rPr>
          <w:rFonts w:cs="Arial"/>
          <w:color w:val="FF0000"/>
          <w:szCs w:val="22"/>
          <w:lang w:val="hr-HR"/>
        </w:rPr>
        <w:t>upravne, uredske, servisne i skladišne građevine, kao prateće građevine građevinama osnovne proizvodne namjene,</w:t>
      </w:r>
    </w:p>
    <w:p w14:paraId="08F9A2F3" w14:textId="305344C0" w:rsidR="00641AC9" w:rsidRPr="00141662" w:rsidRDefault="00641AC9" w:rsidP="00ED2D0C">
      <w:pPr>
        <w:pStyle w:val="clanak"/>
        <w:numPr>
          <w:ilvl w:val="0"/>
          <w:numId w:val="66"/>
        </w:numPr>
        <w:tabs>
          <w:tab w:val="clear" w:pos="426"/>
          <w:tab w:val="left" w:pos="851"/>
          <w:tab w:val="left" w:pos="1276"/>
        </w:tabs>
        <w:ind w:left="284" w:hanging="284"/>
        <w:rPr>
          <w:rFonts w:cs="Arial"/>
          <w:color w:val="FF0000"/>
          <w:szCs w:val="22"/>
          <w:lang w:val="hr-HR" w:eastAsia="en-US"/>
        </w:rPr>
      </w:pPr>
      <w:r w:rsidRPr="00141662">
        <w:rPr>
          <w:rFonts w:cs="Arial"/>
          <w:color w:val="FF0000"/>
          <w:szCs w:val="22"/>
          <w:lang w:val="hr-HR"/>
        </w:rPr>
        <w:t>znanstveni istraživački i obrazovni centri vezani za tehnološke procese osnovne proizvodne namjene</w:t>
      </w:r>
      <w:r w:rsidR="000100DC" w:rsidRPr="00141662">
        <w:rPr>
          <w:rFonts w:cs="Arial"/>
          <w:color w:val="FF0000"/>
          <w:szCs w:val="22"/>
          <w:lang w:val="hr-HR"/>
        </w:rPr>
        <w:t xml:space="preserve"> i slično</w:t>
      </w:r>
      <w:r w:rsidRPr="00141662">
        <w:rPr>
          <w:rFonts w:cs="Arial"/>
          <w:color w:val="FF0000"/>
          <w:szCs w:val="22"/>
          <w:lang w:val="hr-HR"/>
        </w:rPr>
        <w:t>,</w:t>
      </w:r>
    </w:p>
    <w:p w14:paraId="6BED0995" w14:textId="77777777" w:rsidR="00641AC9" w:rsidRPr="00141662" w:rsidRDefault="00641AC9" w:rsidP="00ED2D0C">
      <w:pPr>
        <w:pStyle w:val="clanak"/>
        <w:numPr>
          <w:ilvl w:val="0"/>
          <w:numId w:val="66"/>
        </w:numPr>
        <w:tabs>
          <w:tab w:val="clear" w:pos="426"/>
          <w:tab w:val="left" w:pos="851"/>
          <w:tab w:val="left" w:pos="1276"/>
        </w:tabs>
        <w:ind w:left="284" w:hanging="284"/>
        <w:rPr>
          <w:rFonts w:cs="Arial"/>
          <w:color w:val="FF0000"/>
          <w:szCs w:val="22"/>
          <w:lang w:val="hr-HR" w:eastAsia="en-US"/>
        </w:rPr>
      </w:pPr>
      <w:r w:rsidRPr="00141662">
        <w:rPr>
          <w:rFonts w:cs="Arial"/>
          <w:color w:val="FF0000"/>
          <w:szCs w:val="22"/>
          <w:lang w:val="hr-HR"/>
        </w:rPr>
        <w:t>prometne i infrastrukturne građevine,</w:t>
      </w:r>
    </w:p>
    <w:p w14:paraId="76BF1DB1" w14:textId="27EDCDD9" w:rsidR="00F25F23" w:rsidRPr="00141662" w:rsidRDefault="00F25F23" w:rsidP="00ED2D0C">
      <w:pPr>
        <w:pStyle w:val="clanak"/>
        <w:numPr>
          <w:ilvl w:val="0"/>
          <w:numId w:val="66"/>
        </w:numPr>
        <w:tabs>
          <w:tab w:val="clear" w:pos="426"/>
          <w:tab w:val="left" w:pos="851"/>
          <w:tab w:val="left" w:pos="1276"/>
        </w:tabs>
        <w:ind w:left="284" w:hanging="284"/>
        <w:rPr>
          <w:rFonts w:cs="Arial"/>
          <w:color w:val="FF0000"/>
          <w:szCs w:val="22"/>
          <w:lang w:val="hr-HR" w:eastAsia="en-US"/>
        </w:rPr>
      </w:pPr>
      <w:bookmarkStart w:id="757" w:name="_Hlk157168099"/>
      <w:r w:rsidRPr="00141662">
        <w:rPr>
          <w:rFonts w:cs="Arial"/>
          <w:color w:val="FF0000"/>
          <w:szCs w:val="22"/>
          <w:lang w:val="hr-HR" w:eastAsia="en-US"/>
        </w:rPr>
        <w:t>promet u mirovanju (parkirne površine, garaže – podzemne i nadzemne garaže</w:t>
      </w:r>
      <w:r w:rsidR="009B6D6F" w:rsidRPr="00141662">
        <w:rPr>
          <w:rFonts w:cs="Arial"/>
          <w:color w:val="FF0000"/>
          <w:szCs w:val="22"/>
          <w:lang w:val="hr-HR" w:eastAsia="en-US"/>
        </w:rPr>
        <w:t>),</w:t>
      </w:r>
      <w:r w:rsidRPr="00141662">
        <w:rPr>
          <w:rFonts w:cs="Arial"/>
          <w:color w:val="FF0000"/>
          <w:szCs w:val="22"/>
          <w:lang w:val="hr-HR" w:eastAsia="en-US"/>
        </w:rPr>
        <w:t xml:space="preserve"> </w:t>
      </w:r>
    </w:p>
    <w:bookmarkEnd w:id="757"/>
    <w:p w14:paraId="3267934A" w14:textId="3942ADF4" w:rsidR="005F3F81" w:rsidRPr="00141662" w:rsidRDefault="005F3F81" w:rsidP="00ED2D0C">
      <w:pPr>
        <w:pStyle w:val="clanak"/>
        <w:numPr>
          <w:ilvl w:val="0"/>
          <w:numId w:val="66"/>
        </w:numPr>
        <w:tabs>
          <w:tab w:val="clear" w:pos="426"/>
          <w:tab w:val="left" w:pos="851"/>
          <w:tab w:val="left" w:pos="1276"/>
        </w:tabs>
        <w:ind w:left="284" w:hanging="284"/>
        <w:rPr>
          <w:rFonts w:cs="Arial"/>
          <w:color w:val="FF0000"/>
          <w:szCs w:val="22"/>
          <w:lang w:val="hr-HR" w:eastAsia="en-US"/>
        </w:rPr>
      </w:pPr>
      <w:r w:rsidRPr="00141662">
        <w:rPr>
          <w:rFonts w:cs="Arial"/>
          <w:snapToGrid w:val="0"/>
          <w:color w:val="FF0000"/>
          <w:szCs w:val="22"/>
          <w:lang w:val="hr-HR" w:eastAsia="en-US"/>
        </w:rPr>
        <w:t>može se smjestiti prostor stambene namjene za boravak osoblja odnosno zaposlenika</w:t>
      </w:r>
      <w:r w:rsidR="006B4432" w:rsidRPr="00141662">
        <w:rPr>
          <w:rFonts w:cs="Arial"/>
          <w:snapToGrid w:val="0"/>
          <w:color w:val="FF0000"/>
          <w:szCs w:val="22"/>
          <w:lang w:val="hr-HR" w:eastAsia="en-US"/>
        </w:rPr>
        <w:t xml:space="preserve"> sukladno stavku </w:t>
      </w:r>
      <w:r w:rsidR="0040523A" w:rsidRPr="00141662">
        <w:rPr>
          <w:rFonts w:cs="Arial"/>
          <w:snapToGrid w:val="0"/>
          <w:color w:val="FF0000"/>
          <w:szCs w:val="22"/>
          <w:lang w:val="hr-HR" w:eastAsia="en-US"/>
        </w:rPr>
        <w:t>4</w:t>
      </w:r>
      <w:r w:rsidR="006B4432" w:rsidRPr="00141662">
        <w:rPr>
          <w:rFonts w:cs="Arial"/>
          <w:snapToGrid w:val="0"/>
          <w:color w:val="FF0000"/>
          <w:szCs w:val="22"/>
          <w:lang w:val="hr-HR" w:eastAsia="en-US"/>
        </w:rPr>
        <w:t>. ovog članka</w:t>
      </w:r>
      <w:r w:rsidRPr="00141662">
        <w:rPr>
          <w:rFonts w:cs="Arial"/>
          <w:snapToGrid w:val="0"/>
          <w:color w:val="FF0000"/>
          <w:szCs w:val="22"/>
          <w:lang w:val="hr-HR" w:eastAsia="en-US"/>
        </w:rPr>
        <w:t>,</w:t>
      </w:r>
    </w:p>
    <w:p w14:paraId="29420263" w14:textId="61E97755" w:rsidR="00641AC9" w:rsidRPr="00141662" w:rsidRDefault="00641AC9" w:rsidP="00ED2D0C">
      <w:pPr>
        <w:pStyle w:val="clanak"/>
        <w:numPr>
          <w:ilvl w:val="0"/>
          <w:numId w:val="66"/>
        </w:numPr>
        <w:tabs>
          <w:tab w:val="clear" w:pos="426"/>
          <w:tab w:val="left" w:pos="851"/>
          <w:tab w:val="left" w:pos="1276"/>
        </w:tabs>
        <w:ind w:left="284" w:hanging="284"/>
        <w:rPr>
          <w:rFonts w:cs="Arial"/>
          <w:color w:val="FF0000"/>
          <w:szCs w:val="22"/>
          <w:lang w:val="hr-HR" w:eastAsia="en-US"/>
        </w:rPr>
      </w:pPr>
      <w:r w:rsidRPr="00141662">
        <w:rPr>
          <w:rFonts w:cs="Arial"/>
          <w:bCs/>
          <w:color w:val="FF0000"/>
          <w:szCs w:val="22"/>
          <w:lang w:val="hr-HR"/>
        </w:rPr>
        <w:t xml:space="preserve">građevine za gospodarenje otpadom </w:t>
      </w:r>
      <w:r w:rsidR="00BB7037" w:rsidRPr="00141662">
        <w:rPr>
          <w:rFonts w:cs="Arial"/>
          <w:bCs/>
          <w:color w:val="FF0000"/>
          <w:szCs w:val="22"/>
          <w:lang w:val="hr-HR"/>
        </w:rPr>
        <w:t xml:space="preserve">sukladno </w:t>
      </w:r>
      <w:bookmarkStart w:id="758" w:name="_Hlk167259423"/>
      <w:r w:rsidR="004F271F" w:rsidRPr="00141662">
        <w:rPr>
          <w:rFonts w:cs="Arial"/>
          <w:bCs/>
          <w:color w:val="FF0000"/>
          <w:szCs w:val="22"/>
          <w:lang w:val="hr-HR"/>
        </w:rPr>
        <w:t>p</w:t>
      </w:r>
      <w:r w:rsidR="00D258B4" w:rsidRPr="00141662">
        <w:rPr>
          <w:rFonts w:cs="Arial"/>
          <w:bCs/>
          <w:color w:val="FF0000"/>
          <w:szCs w:val="22"/>
          <w:lang w:val="hr-HR"/>
        </w:rPr>
        <w:t>oglavlju 7. ovog</w:t>
      </w:r>
      <w:r w:rsidR="00BB7037" w:rsidRPr="00141662">
        <w:rPr>
          <w:rFonts w:cs="Arial"/>
          <w:bCs/>
          <w:color w:val="FF0000"/>
          <w:szCs w:val="22"/>
          <w:lang w:val="hr-HR"/>
        </w:rPr>
        <w:t xml:space="preserve"> </w:t>
      </w:r>
      <w:bookmarkEnd w:id="758"/>
      <w:r w:rsidR="00BB7037" w:rsidRPr="00141662">
        <w:rPr>
          <w:rFonts w:cs="Arial"/>
          <w:bCs/>
          <w:color w:val="FF0000"/>
          <w:szCs w:val="22"/>
          <w:lang w:val="hr-HR"/>
        </w:rPr>
        <w:t>Prostornog plana</w:t>
      </w:r>
      <w:r w:rsidR="004648D2" w:rsidRPr="00141662">
        <w:rPr>
          <w:rFonts w:cs="Arial"/>
          <w:bCs/>
          <w:color w:val="FF0000"/>
          <w:szCs w:val="22"/>
          <w:lang w:val="hr-HR"/>
        </w:rPr>
        <w:t>,</w:t>
      </w:r>
    </w:p>
    <w:p w14:paraId="6CE69FB3" w14:textId="56CF6440" w:rsidR="00997A54" w:rsidRPr="00141662" w:rsidRDefault="00997A54" w:rsidP="00ED2D0C">
      <w:pPr>
        <w:pStyle w:val="clanak"/>
        <w:numPr>
          <w:ilvl w:val="0"/>
          <w:numId w:val="66"/>
        </w:numPr>
        <w:tabs>
          <w:tab w:val="clear" w:pos="426"/>
          <w:tab w:val="left" w:pos="851"/>
          <w:tab w:val="left" w:pos="1276"/>
        </w:tabs>
        <w:ind w:left="284" w:hanging="284"/>
        <w:rPr>
          <w:rFonts w:cs="Arial"/>
          <w:color w:val="FF0000"/>
          <w:szCs w:val="22"/>
          <w:lang w:val="hr-HR" w:eastAsia="en-US"/>
        </w:rPr>
      </w:pPr>
      <w:r w:rsidRPr="00141662">
        <w:rPr>
          <w:rFonts w:cs="Arial"/>
          <w:color w:val="FF0000"/>
          <w:szCs w:val="22"/>
          <w:lang w:val="hr-HR"/>
        </w:rPr>
        <w:t xml:space="preserve">proizvodna postrojenja i proizvodne jedinice koje proizvode električnu energiju iz obnovljivih izvora energije i visokoučinkovite kogeneracije te </w:t>
      </w:r>
      <w:bookmarkStart w:id="759" w:name="_Hlk152659545"/>
      <w:r w:rsidRPr="00141662">
        <w:rPr>
          <w:rFonts w:cs="Arial"/>
          <w:color w:val="FF0000"/>
          <w:szCs w:val="22"/>
          <w:lang w:val="hr-HR"/>
        </w:rPr>
        <w:t>postrojenja za skladištenje energije</w:t>
      </w:r>
      <w:bookmarkEnd w:id="759"/>
      <w:r w:rsidRPr="00141662">
        <w:rPr>
          <w:rFonts w:cs="Arial"/>
          <w:color w:val="FF0000"/>
          <w:szCs w:val="22"/>
          <w:lang w:val="hr-HR" w:eastAsia="en-US"/>
        </w:rPr>
        <w:t xml:space="preserve">, </w:t>
      </w:r>
      <w:r w:rsidRPr="00141662">
        <w:rPr>
          <w:rFonts w:cs="Arial"/>
          <w:color w:val="FF0000"/>
          <w:szCs w:val="22"/>
          <w:lang w:val="hr-HR"/>
        </w:rPr>
        <w:t>sukladno poglavlju 5.3.3. Obnovljivi izvori energije</w:t>
      </w:r>
      <w:r w:rsidR="004648D2" w:rsidRPr="00141662">
        <w:rPr>
          <w:rFonts w:cs="Arial"/>
          <w:color w:val="FF0000"/>
          <w:szCs w:val="22"/>
          <w:lang w:val="hr-HR"/>
        </w:rPr>
        <w:t>,</w:t>
      </w:r>
    </w:p>
    <w:p w14:paraId="2EA453F5" w14:textId="06BEB003" w:rsidR="00641AC9" w:rsidRPr="00141662" w:rsidRDefault="00641AC9" w:rsidP="00ED2D0C">
      <w:pPr>
        <w:pStyle w:val="clanak"/>
        <w:numPr>
          <w:ilvl w:val="0"/>
          <w:numId w:val="66"/>
        </w:numPr>
        <w:tabs>
          <w:tab w:val="clear" w:pos="426"/>
          <w:tab w:val="left" w:pos="851"/>
          <w:tab w:val="left" w:pos="1276"/>
        </w:tabs>
        <w:ind w:left="284" w:hanging="284"/>
        <w:rPr>
          <w:rFonts w:cs="Arial"/>
          <w:color w:val="FF0000"/>
          <w:szCs w:val="22"/>
          <w:lang w:val="hr-HR" w:eastAsia="en-US"/>
        </w:rPr>
      </w:pPr>
      <w:bookmarkStart w:id="760" w:name="_Hlk161304755"/>
      <w:r w:rsidRPr="00141662">
        <w:rPr>
          <w:rFonts w:cs="Arial"/>
          <w:bCs/>
          <w:color w:val="FF0000"/>
          <w:szCs w:val="22"/>
          <w:lang w:val="hr-HR"/>
        </w:rPr>
        <w:t>naftno-rudarski objekti i postrojenja za istraživanje i eksploataciju geotermalnih voda u energetske svrhe</w:t>
      </w:r>
      <w:bookmarkEnd w:id="760"/>
      <w:r w:rsidR="004953A7" w:rsidRPr="00141662">
        <w:rPr>
          <w:rFonts w:cs="Arial"/>
          <w:bCs/>
          <w:color w:val="FF0000"/>
          <w:szCs w:val="22"/>
          <w:lang w:val="hr-HR"/>
        </w:rPr>
        <w:t xml:space="preserve">, </w:t>
      </w:r>
      <w:bookmarkStart w:id="761" w:name="_Hlk167259454"/>
      <w:r w:rsidR="004953A7" w:rsidRPr="00141662">
        <w:rPr>
          <w:rFonts w:cs="Arial"/>
          <w:bCs/>
          <w:color w:val="FF0000"/>
          <w:szCs w:val="22"/>
          <w:lang w:val="hr-HR"/>
        </w:rPr>
        <w:t>sukladno članku 98.a</w:t>
      </w:r>
      <w:r w:rsidR="00331A25" w:rsidRPr="00141662">
        <w:rPr>
          <w:rFonts w:cs="Arial"/>
          <w:bCs/>
          <w:color w:val="FF0000"/>
          <w:szCs w:val="22"/>
          <w:lang w:val="hr-HR"/>
        </w:rPr>
        <w:t xml:space="preserve"> ovog Prostornog plana</w:t>
      </w:r>
      <w:bookmarkEnd w:id="761"/>
      <w:r w:rsidRPr="00141662">
        <w:rPr>
          <w:rFonts w:cs="Arial"/>
          <w:bCs/>
          <w:color w:val="FF0000"/>
          <w:szCs w:val="22"/>
          <w:lang w:val="hr-HR"/>
        </w:rPr>
        <w:t>.</w:t>
      </w:r>
    </w:p>
    <w:p w14:paraId="29A98964" w14:textId="77777777" w:rsidR="004648D2" w:rsidRPr="00141662" w:rsidRDefault="004648D2" w:rsidP="00EA6AC3">
      <w:pPr>
        <w:pStyle w:val="clanak"/>
        <w:rPr>
          <w:rFonts w:cs="Arial"/>
          <w:snapToGrid w:val="0"/>
          <w:color w:val="FF0000"/>
          <w:szCs w:val="22"/>
          <w:lang w:val="hr-HR" w:eastAsia="en-US"/>
        </w:rPr>
      </w:pPr>
    </w:p>
    <w:p w14:paraId="4A86597C" w14:textId="76E95792" w:rsidR="00EA6AC3" w:rsidRPr="00141662" w:rsidRDefault="00EA6AC3" w:rsidP="00EA6AC3">
      <w:pPr>
        <w:pStyle w:val="clanak"/>
        <w:rPr>
          <w:rFonts w:cs="Arial"/>
          <w:snapToGrid w:val="0"/>
          <w:color w:val="FF0000"/>
          <w:szCs w:val="22"/>
          <w:lang w:val="hr-HR" w:eastAsia="en-US"/>
        </w:rPr>
      </w:pPr>
      <w:bookmarkStart w:id="762" w:name="_Hlk165539968"/>
      <w:r w:rsidRPr="00141662">
        <w:rPr>
          <w:rFonts w:cs="Arial"/>
          <w:snapToGrid w:val="0"/>
          <w:color w:val="FF0000"/>
          <w:szCs w:val="22"/>
          <w:lang w:val="hr-HR" w:eastAsia="en-US"/>
        </w:rPr>
        <w:t>(</w:t>
      </w:r>
      <w:r w:rsidR="0040523A" w:rsidRPr="00141662">
        <w:rPr>
          <w:rFonts w:cs="Arial"/>
          <w:snapToGrid w:val="0"/>
          <w:color w:val="FF0000"/>
          <w:szCs w:val="22"/>
          <w:lang w:val="hr-HR" w:eastAsia="en-US"/>
        </w:rPr>
        <w:t>3</w:t>
      </w:r>
      <w:r w:rsidRPr="00141662">
        <w:rPr>
          <w:rFonts w:cs="Arial"/>
          <w:snapToGrid w:val="0"/>
          <w:color w:val="FF0000"/>
          <w:szCs w:val="22"/>
          <w:lang w:val="hr-HR" w:eastAsia="en-US"/>
        </w:rPr>
        <w:t xml:space="preserve">) Iznimno od stavka 2. ovog članka, </w:t>
      </w:r>
      <w:r w:rsidR="000E28A9" w:rsidRPr="00141662">
        <w:rPr>
          <w:rFonts w:cs="Arial"/>
          <w:snapToGrid w:val="0"/>
          <w:color w:val="FF0000"/>
          <w:szCs w:val="22"/>
          <w:lang w:val="hr-HR" w:eastAsia="en-US"/>
        </w:rPr>
        <w:t xml:space="preserve">u naselju Bakovčica,  </w:t>
      </w:r>
      <w:r w:rsidR="000E28A9" w:rsidRPr="00141662">
        <w:rPr>
          <w:rFonts w:cs="Arial"/>
          <w:color w:val="FF0000"/>
          <w:szCs w:val="22"/>
          <w:lang w:val="hr-HR"/>
        </w:rPr>
        <w:t xml:space="preserve">na građevinskom području naselja i izdvojenom dijelu građevinskog područja naselja gospodarske namjene – proizvodne (oznaka I), </w:t>
      </w:r>
      <w:r w:rsidR="00745F62" w:rsidRPr="00141662">
        <w:rPr>
          <w:rFonts w:cs="Arial"/>
          <w:snapToGrid w:val="0"/>
          <w:color w:val="FF0000"/>
          <w:szCs w:val="22"/>
          <w:lang w:val="hr-HR" w:eastAsia="en-US"/>
        </w:rPr>
        <w:t xml:space="preserve">unutar sigurnosnih prostora oko skladišta eksplozivnih tvari i pirotehničkih sredstava </w:t>
      </w:r>
      <w:r w:rsidR="009A1273" w:rsidRPr="00141662">
        <w:rPr>
          <w:rFonts w:cs="Arial"/>
          <w:snapToGrid w:val="0"/>
          <w:color w:val="FF0000"/>
          <w:szCs w:val="22"/>
          <w:lang w:val="hr-HR" w:eastAsia="en-US"/>
        </w:rPr>
        <w:t>dozvoljena je gradnja sukladno</w:t>
      </w:r>
      <w:r w:rsidR="00745F62" w:rsidRPr="00141662">
        <w:rPr>
          <w:rFonts w:cs="Arial"/>
          <w:snapToGrid w:val="0"/>
          <w:color w:val="FF0000"/>
          <w:szCs w:val="22"/>
          <w:lang w:val="hr-HR" w:eastAsia="en-US"/>
        </w:rPr>
        <w:t xml:space="preserve"> člank</w:t>
      </w:r>
      <w:r w:rsidR="009A1273" w:rsidRPr="00141662">
        <w:rPr>
          <w:rFonts w:cs="Arial"/>
          <w:snapToGrid w:val="0"/>
          <w:color w:val="FF0000"/>
          <w:szCs w:val="22"/>
          <w:lang w:val="hr-HR" w:eastAsia="en-US"/>
        </w:rPr>
        <w:t>u</w:t>
      </w:r>
      <w:r w:rsidR="00745F62" w:rsidRPr="00141662">
        <w:rPr>
          <w:rFonts w:cs="Arial"/>
          <w:snapToGrid w:val="0"/>
          <w:color w:val="FF0000"/>
          <w:szCs w:val="22"/>
          <w:lang w:val="hr-HR" w:eastAsia="en-US"/>
        </w:rPr>
        <w:t xml:space="preserve"> 156.e ovog Prostornog plana</w:t>
      </w:r>
      <w:r w:rsidRPr="00141662">
        <w:rPr>
          <w:rFonts w:cs="Arial"/>
          <w:snapToGrid w:val="0"/>
          <w:color w:val="FF0000"/>
          <w:szCs w:val="22"/>
          <w:lang w:val="hr-HR" w:eastAsia="en-US"/>
        </w:rPr>
        <w:t>.</w:t>
      </w:r>
    </w:p>
    <w:p w14:paraId="5BD86306" w14:textId="77777777" w:rsidR="0040523A" w:rsidRPr="00141662" w:rsidRDefault="0040523A" w:rsidP="00EA6AC3">
      <w:pPr>
        <w:pStyle w:val="clanak"/>
        <w:rPr>
          <w:rFonts w:cs="Arial"/>
          <w:snapToGrid w:val="0"/>
          <w:color w:val="FF0000"/>
          <w:szCs w:val="22"/>
          <w:lang w:val="hr-HR" w:eastAsia="en-US"/>
        </w:rPr>
      </w:pPr>
    </w:p>
    <w:bookmarkEnd w:id="762"/>
    <w:p w14:paraId="2D16805A" w14:textId="2CF1C6CB" w:rsidR="0040523A" w:rsidRPr="00141662" w:rsidRDefault="0040523A" w:rsidP="0040523A">
      <w:pPr>
        <w:pStyle w:val="clanak"/>
        <w:tabs>
          <w:tab w:val="clear" w:pos="426"/>
          <w:tab w:val="left" w:pos="851"/>
          <w:tab w:val="left" w:pos="1276"/>
        </w:tabs>
        <w:rPr>
          <w:rFonts w:cs="Arial"/>
          <w:color w:val="FF0000"/>
          <w:szCs w:val="22"/>
          <w:lang w:val="hr-HR" w:eastAsia="en-US"/>
        </w:rPr>
      </w:pPr>
      <w:r w:rsidRPr="00141662">
        <w:rPr>
          <w:rFonts w:cs="Arial"/>
          <w:snapToGrid w:val="0"/>
          <w:color w:val="FF0000"/>
          <w:szCs w:val="22"/>
          <w:lang w:val="hr-HR" w:eastAsia="en-US"/>
        </w:rPr>
        <w:t xml:space="preserve">(4) U sklopu  </w:t>
      </w:r>
      <w:r w:rsidRPr="00141662">
        <w:rPr>
          <w:rFonts w:cs="Arial"/>
          <w:bCs/>
          <w:snapToGrid w:val="0"/>
          <w:color w:val="FF0000"/>
          <w:szCs w:val="22"/>
          <w:lang w:val="hr-HR" w:eastAsia="en-US"/>
        </w:rPr>
        <w:t xml:space="preserve">gospodarske namjene – proizvodna </w:t>
      </w:r>
      <w:r w:rsidRPr="00141662">
        <w:rPr>
          <w:rFonts w:cs="Arial"/>
          <w:snapToGrid w:val="0"/>
          <w:color w:val="FF0000"/>
          <w:szCs w:val="22"/>
          <w:lang w:val="hr-HR" w:eastAsia="en-US"/>
        </w:rPr>
        <w:t xml:space="preserve">može se smjestiti prostor stambene namjene za boravak osoblja odnosno zaposlenika na način da se ne može planirati niti graditi prije gradnje osnovne građevine namijenjene gospodarskoj namjeni – proizvodna i ne može zauzimati više od 35 % ukupne građevinske (bruto) površine na građevnoj čestici. </w:t>
      </w:r>
    </w:p>
    <w:p w14:paraId="13A53A13" w14:textId="77777777" w:rsidR="0040523A" w:rsidRPr="00141662" w:rsidRDefault="0040523A" w:rsidP="007759C6">
      <w:pPr>
        <w:pStyle w:val="clanak"/>
        <w:rPr>
          <w:rFonts w:cs="Arial"/>
          <w:snapToGrid w:val="0"/>
          <w:color w:val="FF0000"/>
          <w:szCs w:val="22"/>
          <w:lang w:val="hr-HR" w:eastAsia="en-US"/>
        </w:rPr>
      </w:pPr>
    </w:p>
    <w:p w14:paraId="0594DD11" w14:textId="6275F9E5" w:rsidR="00A413CB" w:rsidRPr="00141662" w:rsidRDefault="00641AC9" w:rsidP="007759C6">
      <w:pPr>
        <w:pStyle w:val="clanak"/>
        <w:rPr>
          <w:rFonts w:cs="Arial"/>
          <w:snapToGrid w:val="0"/>
          <w:color w:val="FF0000"/>
          <w:szCs w:val="22"/>
          <w:lang w:val="hr-HR" w:eastAsia="en-US"/>
        </w:rPr>
      </w:pPr>
      <w:r w:rsidRPr="00141662">
        <w:rPr>
          <w:rFonts w:cs="Arial"/>
          <w:snapToGrid w:val="0"/>
          <w:color w:val="FF0000"/>
          <w:szCs w:val="22"/>
          <w:lang w:val="hr-HR" w:eastAsia="en-US"/>
        </w:rPr>
        <w:t>(</w:t>
      </w:r>
      <w:r w:rsidR="00C2247E" w:rsidRPr="00141662">
        <w:rPr>
          <w:rFonts w:cs="Arial"/>
          <w:snapToGrid w:val="0"/>
          <w:color w:val="FF0000"/>
          <w:szCs w:val="22"/>
          <w:lang w:val="hr-HR" w:eastAsia="en-US"/>
        </w:rPr>
        <w:t>5</w:t>
      </w:r>
      <w:r w:rsidRPr="00141662">
        <w:rPr>
          <w:rFonts w:cs="Arial"/>
          <w:snapToGrid w:val="0"/>
          <w:color w:val="FF0000"/>
          <w:szCs w:val="22"/>
          <w:lang w:val="hr-HR" w:eastAsia="en-US"/>
        </w:rPr>
        <w:t xml:space="preserve">) </w:t>
      </w:r>
      <w:r w:rsidR="00184CC6" w:rsidRPr="00141662">
        <w:rPr>
          <w:rFonts w:cs="Arial"/>
          <w:snapToGrid w:val="0"/>
          <w:color w:val="FF0000"/>
          <w:szCs w:val="22"/>
          <w:lang w:val="hr-HR" w:eastAsia="en-US"/>
        </w:rPr>
        <w:t xml:space="preserve">Uvjeti uređenja građevne čestice i gradnja građevina za </w:t>
      </w:r>
      <w:r w:rsidR="00184CC6" w:rsidRPr="00141662">
        <w:rPr>
          <w:rFonts w:cs="Arial"/>
          <w:b/>
          <w:bCs/>
          <w:snapToGrid w:val="0"/>
          <w:color w:val="FF0000"/>
          <w:szCs w:val="22"/>
          <w:lang w:val="hr-HR" w:eastAsia="en-US"/>
        </w:rPr>
        <w:t xml:space="preserve">gospodarsku namjenu </w:t>
      </w:r>
      <w:r w:rsidR="00C2247E" w:rsidRPr="00141662">
        <w:rPr>
          <w:rFonts w:cs="Arial"/>
          <w:b/>
          <w:bCs/>
          <w:snapToGrid w:val="0"/>
          <w:color w:val="FF0000"/>
          <w:szCs w:val="22"/>
          <w:lang w:val="hr-HR" w:eastAsia="en-US"/>
        </w:rPr>
        <w:t xml:space="preserve">- </w:t>
      </w:r>
      <w:r w:rsidR="00184CC6" w:rsidRPr="00141662">
        <w:rPr>
          <w:rFonts w:cs="Arial"/>
          <w:b/>
          <w:bCs/>
          <w:snapToGrid w:val="0"/>
          <w:color w:val="FF0000"/>
          <w:szCs w:val="22"/>
          <w:lang w:val="hr-HR" w:eastAsia="en-US"/>
        </w:rPr>
        <w:t xml:space="preserve"> proizvodna</w:t>
      </w:r>
      <w:r w:rsidR="00184CC6" w:rsidRPr="00141662">
        <w:rPr>
          <w:rFonts w:cs="Arial"/>
          <w:snapToGrid w:val="0"/>
          <w:color w:val="FF0000"/>
          <w:szCs w:val="22"/>
          <w:lang w:val="hr-HR" w:eastAsia="en-US"/>
        </w:rPr>
        <w:t xml:space="preserve"> (oznaka I) određeni su u poglavlj</w:t>
      </w:r>
      <w:r w:rsidR="00A413CB" w:rsidRPr="00141662">
        <w:rPr>
          <w:rFonts w:cs="Arial"/>
          <w:snapToGrid w:val="0"/>
          <w:color w:val="FF0000"/>
          <w:szCs w:val="22"/>
          <w:lang w:val="hr-HR" w:eastAsia="en-US"/>
        </w:rPr>
        <w:t>ima:</w:t>
      </w:r>
    </w:p>
    <w:p w14:paraId="6CBC2C62" w14:textId="58357D75" w:rsidR="00EE7D9B" w:rsidRPr="00141662" w:rsidRDefault="007C2001" w:rsidP="00ED2D0C">
      <w:pPr>
        <w:pStyle w:val="clanak"/>
        <w:numPr>
          <w:ilvl w:val="0"/>
          <w:numId w:val="142"/>
        </w:numPr>
        <w:ind w:left="284" w:hanging="284"/>
        <w:rPr>
          <w:rFonts w:cs="Arial"/>
          <w:snapToGrid w:val="0"/>
          <w:color w:val="FF0000"/>
          <w:szCs w:val="22"/>
          <w:lang w:val="hr-HR" w:eastAsia="en-US"/>
        </w:rPr>
      </w:pPr>
      <w:r w:rsidRPr="00141662">
        <w:rPr>
          <w:rFonts w:cs="Arial"/>
          <w:b/>
          <w:bCs/>
          <w:snapToGrid w:val="0"/>
          <w:color w:val="FF0000"/>
          <w:szCs w:val="22"/>
          <w:lang w:val="hr-HR" w:eastAsia="en-US"/>
        </w:rPr>
        <w:t>2.2.</w:t>
      </w:r>
      <w:r w:rsidR="00AD1829" w:rsidRPr="00141662">
        <w:rPr>
          <w:rFonts w:cs="Arial"/>
          <w:b/>
          <w:bCs/>
          <w:snapToGrid w:val="0"/>
          <w:color w:val="FF0000"/>
          <w:szCs w:val="22"/>
          <w:lang w:val="hr-HR" w:eastAsia="en-US"/>
        </w:rPr>
        <w:t xml:space="preserve">1.1.4. Građevine gospodarske namjene - </w:t>
      </w:r>
      <w:r w:rsidR="00184CC6" w:rsidRPr="00141662">
        <w:rPr>
          <w:rFonts w:cs="Arial"/>
          <w:b/>
          <w:bCs/>
          <w:snapToGrid w:val="0"/>
          <w:color w:val="FF0000"/>
          <w:szCs w:val="22"/>
          <w:lang w:val="hr-HR" w:eastAsia="en-US"/>
        </w:rPr>
        <w:t xml:space="preserve">Manje građevine </w:t>
      </w:r>
      <w:bookmarkStart w:id="763" w:name="_Hlk152675744"/>
      <w:r w:rsidR="00184CC6" w:rsidRPr="00141662">
        <w:rPr>
          <w:rFonts w:cs="Arial"/>
          <w:b/>
          <w:bCs/>
          <w:snapToGrid w:val="0"/>
          <w:color w:val="FF0000"/>
          <w:szCs w:val="22"/>
          <w:lang w:val="hr-HR" w:eastAsia="en-US"/>
        </w:rPr>
        <w:t>proizvodne i poslovne namjene</w:t>
      </w:r>
      <w:r w:rsidR="00184CC6" w:rsidRPr="00141662">
        <w:rPr>
          <w:rFonts w:cs="Arial"/>
          <w:snapToGrid w:val="0"/>
          <w:color w:val="FF0000"/>
          <w:szCs w:val="22"/>
          <w:lang w:val="hr-HR" w:eastAsia="en-US"/>
        </w:rPr>
        <w:t xml:space="preserve"> </w:t>
      </w:r>
      <w:bookmarkEnd w:id="763"/>
      <w:r w:rsidR="00184CC6" w:rsidRPr="00141662">
        <w:rPr>
          <w:rFonts w:cs="Arial"/>
          <w:snapToGrid w:val="0"/>
          <w:color w:val="FF0000"/>
          <w:szCs w:val="22"/>
          <w:lang w:val="hr-HR" w:eastAsia="en-US"/>
        </w:rPr>
        <w:t>ovog Prostornog plana</w:t>
      </w:r>
      <w:r w:rsidR="00A413CB" w:rsidRPr="00141662">
        <w:rPr>
          <w:rFonts w:cs="Arial"/>
          <w:snapToGrid w:val="0"/>
          <w:color w:val="FF0000"/>
          <w:szCs w:val="22"/>
          <w:lang w:val="hr-HR" w:eastAsia="en-US"/>
        </w:rPr>
        <w:t>,</w:t>
      </w:r>
    </w:p>
    <w:p w14:paraId="499E6CE5" w14:textId="4CEE688E" w:rsidR="00A413CB" w:rsidRPr="00141662" w:rsidRDefault="00A413CB" w:rsidP="00ED2D0C">
      <w:pPr>
        <w:pStyle w:val="clanak"/>
        <w:numPr>
          <w:ilvl w:val="0"/>
          <w:numId w:val="142"/>
        </w:numPr>
        <w:ind w:left="284" w:hanging="284"/>
        <w:rPr>
          <w:rFonts w:cs="Arial"/>
          <w:b/>
          <w:bCs/>
          <w:snapToGrid w:val="0"/>
          <w:color w:val="FF0000"/>
          <w:szCs w:val="22"/>
          <w:lang w:val="hr-HR" w:eastAsia="en-US"/>
        </w:rPr>
      </w:pPr>
      <w:r w:rsidRPr="00141662">
        <w:rPr>
          <w:rFonts w:cs="Arial"/>
          <w:b/>
          <w:bCs/>
          <w:snapToGrid w:val="0"/>
          <w:color w:val="FF0000"/>
          <w:szCs w:val="22"/>
          <w:lang w:val="hr-HR" w:eastAsia="en-US"/>
        </w:rPr>
        <w:t xml:space="preserve">2.2.2.1. Gospodarska namjena – proizvodna i poslovna </w:t>
      </w:r>
      <w:r w:rsidRPr="00141662">
        <w:rPr>
          <w:rFonts w:cs="Arial"/>
          <w:snapToGrid w:val="0"/>
          <w:color w:val="FF0000"/>
          <w:szCs w:val="22"/>
          <w:lang w:val="hr-HR" w:eastAsia="en-US"/>
        </w:rPr>
        <w:t>ovog Prostornog plana.</w:t>
      </w:r>
    </w:p>
    <w:bookmarkEnd w:id="755"/>
    <w:p w14:paraId="302709D2" w14:textId="77777777" w:rsidR="00EE7D9B" w:rsidRPr="00141662" w:rsidRDefault="00EE7D9B" w:rsidP="007759C6">
      <w:pPr>
        <w:pStyle w:val="clanak"/>
        <w:rPr>
          <w:rFonts w:cs="Arial"/>
          <w:snapToGrid w:val="0"/>
          <w:color w:val="FF0000"/>
          <w:szCs w:val="22"/>
          <w:lang w:val="hr-HR" w:eastAsia="en-US"/>
        </w:rPr>
      </w:pPr>
    </w:p>
    <w:p w14:paraId="6244DB20" w14:textId="79F39D4A" w:rsidR="00AE0C87" w:rsidRPr="00141662" w:rsidRDefault="00AE0C87" w:rsidP="00AE0C87">
      <w:pPr>
        <w:keepNext/>
        <w:outlineLvl w:val="2"/>
        <w:rPr>
          <w:rFonts w:cs="Arial"/>
          <w:b/>
          <w:color w:val="FF0000"/>
          <w:szCs w:val="26"/>
        </w:rPr>
      </w:pPr>
      <w:bookmarkStart w:id="764" w:name="_Toc167697584"/>
      <w:r w:rsidRPr="00141662">
        <w:rPr>
          <w:rFonts w:cs="Arial"/>
          <w:b/>
          <w:color w:val="FF0000"/>
          <w:szCs w:val="26"/>
        </w:rPr>
        <w:t>Gospodarska namjena - proizvodna - rasadnik</w:t>
      </w:r>
      <w:bookmarkEnd w:id="764"/>
      <w:r w:rsidRPr="00141662">
        <w:rPr>
          <w:rFonts w:cs="Arial"/>
          <w:b/>
          <w:color w:val="FF0000"/>
          <w:szCs w:val="26"/>
        </w:rPr>
        <w:t xml:space="preserve"> </w:t>
      </w:r>
    </w:p>
    <w:p w14:paraId="0697536A" w14:textId="77777777" w:rsidR="00AE0C87" w:rsidRDefault="00AE0C87" w:rsidP="00AE0C87">
      <w:pPr>
        <w:pStyle w:val="clanak"/>
        <w:rPr>
          <w:rFonts w:cs="Arial"/>
          <w:strike/>
          <w:snapToGrid w:val="0"/>
          <w:color w:val="FF0000"/>
          <w:szCs w:val="22"/>
          <w:highlight w:val="cyan"/>
          <w:lang w:val="hr-HR" w:eastAsia="en-US"/>
        </w:rPr>
      </w:pPr>
    </w:p>
    <w:p w14:paraId="19217776" w14:textId="77777777" w:rsidR="003F6E77" w:rsidRDefault="003F6E77" w:rsidP="00AE0C87">
      <w:pPr>
        <w:pStyle w:val="clanak"/>
        <w:rPr>
          <w:rFonts w:cs="Arial"/>
          <w:strike/>
          <w:snapToGrid w:val="0"/>
          <w:color w:val="FF0000"/>
          <w:szCs w:val="22"/>
          <w:highlight w:val="cyan"/>
          <w:lang w:val="hr-HR" w:eastAsia="en-US"/>
        </w:rPr>
      </w:pPr>
    </w:p>
    <w:p w14:paraId="3930659C" w14:textId="77777777" w:rsidR="003F6E77" w:rsidRDefault="003F6E77" w:rsidP="00AE0C87">
      <w:pPr>
        <w:pStyle w:val="clanak"/>
        <w:rPr>
          <w:rFonts w:cs="Arial"/>
          <w:strike/>
          <w:snapToGrid w:val="0"/>
          <w:color w:val="FF0000"/>
          <w:szCs w:val="22"/>
          <w:highlight w:val="cyan"/>
          <w:lang w:val="hr-HR" w:eastAsia="en-US"/>
        </w:rPr>
      </w:pPr>
    </w:p>
    <w:p w14:paraId="6E3ED3BE" w14:textId="77777777" w:rsidR="003F6E77" w:rsidRPr="00141662" w:rsidRDefault="003F6E77" w:rsidP="00AE0C87">
      <w:pPr>
        <w:pStyle w:val="clanak"/>
        <w:rPr>
          <w:rFonts w:cs="Arial"/>
          <w:strike/>
          <w:snapToGrid w:val="0"/>
          <w:color w:val="FF0000"/>
          <w:szCs w:val="22"/>
          <w:highlight w:val="cyan"/>
          <w:lang w:val="hr-HR" w:eastAsia="en-US"/>
        </w:rPr>
      </w:pPr>
    </w:p>
    <w:p w14:paraId="2A262442" w14:textId="763D4AF7" w:rsidR="00284FA6" w:rsidRPr="00141662" w:rsidRDefault="00284FA6" w:rsidP="00543156">
      <w:pPr>
        <w:jc w:val="center"/>
        <w:rPr>
          <w:b/>
          <w:bCs/>
          <w:snapToGrid w:val="0"/>
          <w:color w:val="FF0000"/>
          <w:lang w:eastAsia="en-US"/>
        </w:rPr>
      </w:pPr>
      <w:bookmarkStart w:id="765" w:name="_Toc164947509"/>
      <w:r w:rsidRPr="00141662">
        <w:rPr>
          <w:b/>
          <w:bCs/>
          <w:snapToGrid w:val="0"/>
          <w:color w:val="FF0000"/>
          <w:lang w:eastAsia="en-US"/>
        </w:rPr>
        <w:lastRenderedPageBreak/>
        <w:t>Članak 101.</w:t>
      </w:r>
      <w:r w:rsidR="00EE7D9B" w:rsidRPr="00141662">
        <w:rPr>
          <w:b/>
          <w:bCs/>
          <w:snapToGrid w:val="0"/>
          <w:color w:val="FF0000"/>
          <w:lang w:eastAsia="en-US"/>
        </w:rPr>
        <w:t>b</w:t>
      </w:r>
      <w:bookmarkEnd w:id="765"/>
    </w:p>
    <w:p w14:paraId="4976EDF6" w14:textId="77777777" w:rsidR="00284FA6" w:rsidRPr="00066FEF" w:rsidRDefault="00284FA6" w:rsidP="00AE0C87">
      <w:pPr>
        <w:pStyle w:val="clanak"/>
        <w:rPr>
          <w:rFonts w:cs="Arial"/>
          <w:strike/>
          <w:snapToGrid w:val="0"/>
          <w:color w:val="000000"/>
          <w:szCs w:val="22"/>
          <w:highlight w:val="cyan"/>
          <w:lang w:val="hr-HR" w:eastAsia="en-US"/>
        </w:rPr>
      </w:pPr>
    </w:p>
    <w:p w14:paraId="222A8BEE" w14:textId="019B7876" w:rsidR="00C50C88" w:rsidRPr="00141662" w:rsidRDefault="00C50C88" w:rsidP="00C50C88">
      <w:pPr>
        <w:pStyle w:val="clanak"/>
        <w:rPr>
          <w:rFonts w:cs="Arial"/>
          <w:snapToGrid w:val="0"/>
          <w:color w:val="FF0000"/>
          <w:szCs w:val="22"/>
          <w:lang w:val="hr-HR" w:eastAsia="en-US"/>
        </w:rPr>
      </w:pPr>
      <w:r w:rsidRPr="00141662">
        <w:rPr>
          <w:rFonts w:cs="Arial"/>
          <w:snapToGrid w:val="0"/>
          <w:color w:val="FF0000"/>
          <w:szCs w:val="22"/>
          <w:lang w:val="hr-HR" w:eastAsia="en-US"/>
        </w:rPr>
        <w:t xml:space="preserve">(1) U sklopu </w:t>
      </w:r>
      <w:r w:rsidRPr="00141662">
        <w:rPr>
          <w:rFonts w:cs="Arial"/>
          <w:b/>
          <w:snapToGrid w:val="0"/>
          <w:color w:val="FF0000"/>
          <w:szCs w:val="22"/>
          <w:lang w:val="hr-HR" w:eastAsia="en-US"/>
        </w:rPr>
        <w:t xml:space="preserve">gospodarske namjene – proizvodna - rasadnik </w:t>
      </w:r>
      <w:r w:rsidRPr="00141662">
        <w:rPr>
          <w:rFonts w:cs="Arial"/>
          <w:bCs/>
          <w:snapToGrid w:val="0"/>
          <w:color w:val="FF0000"/>
          <w:szCs w:val="22"/>
          <w:lang w:val="hr-HR" w:eastAsia="en-US"/>
        </w:rPr>
        <w:t>(oznaka I3)</w:t>
      </w:r>
      <w:r w:rsidRPr="00141662">
        <w:rPr>
          <w:rFonts w:cs="Arial"/>
          <w:snapToGrid w:val="0"/>
          <w:color w:val="FF0000"/>
          <w:szCs w:val="22"/>
          <w:lang w:val="hr-HR" w:eastAsia="en-US"/>
        </w:rPr>
        <w:t>, dozvoljeno je graditi proizvodne građevine osnovne namjene kao i prateće i pomoćne građevine vezane uz osnovnu gospodarsku namjenu proizvodnje biljnog sadnog materijala.</w:t>
      </w:r>
    </w:p>
    <w:p w14:paraId="57092C75" w14:textId="77777777" w:rsidR="00641AC9" w:rsidRPr="00141662" w:rsidRDefault="00641AC9" w:rsidP="00641AC9">
      <w:pPr>
        <w:pStyle w:val="clanak"/>
        <w:rPr>
          <w:rFonts w:cs="Arial"/>
          <w:snapToGrid w:val="0"/>
          <w:color w:val="FF0000"/>
          <w:szCs w:val="22"/>
          <w:lang w:val="hr-HR" w:eastAsia="en-US"/>
        </w:rPr>
      </w:pPr>
    </w:p>
    <w:p w14:paraId="1F8335F8" w14:textId="69DD4AEE" w:rsidR="00641AC9" w:rsidRPr="00141662" w:rsidRDefault="00641AC9" w:rsidP="00641AC9">
      <w:pPr>
        <w:pStyle w:val="clanak"/>
        <w:rPr>
          <w:rFonts w:cs="Arial"/>
          <w:snapToGrid w:val="0"/>
          <w:color w:val="FF0000"/>
          <w:szCs w:val="22"/>
          <w:lang w:val="hr-HR" w:eastAsia="en-US"/>
        </w:rPr>
      </w:pPr>
      <w:r w:rsidRPr="00141662">
        <w:rPr>
          <w:rFonts w:cs="Arial"/>
          <w:snapToGrid w:val="0"/>
          <w:color w:val="FF0000"/>
          <w:szCs w:val="22"/>
          <w:lang w:val="hr-HR" w:eastAsia="en-US"/>
        </w:rPr>
        <w:t xml:space="preserve">(2) U sklopu </w:t>
      </w:r>
      <w:r w:rsidRPr="00141662">
        <w:rPr>
          <w:rFonts w:cs="Arial"/>
          <w:b/>
          <w:snapToGrid w:val="0"/>
          <w:color w:val="FF0000"/>
          <w:szCs w:val="22"/>
          <w:lang w:val="hr-HR" w:eastAsia="en-US"/>
        </w:rPr>
        <w:t xml:space="preserve">gospodarske namjene – proizvodna - rasadnik </w:t>
      </w:r>
      <w:r w:rsidRPr="00141662">
        <w:rPr>
          <w:rFonts w:cs="Arial"/>
          <w:bCs/>
          <w:snapToGrid w:val="0"/>
          <w:color w:val="FF0000"/>
          <w:szCs w:val="22"/>
          <w:lang w:val="hr-HR" w:eastAsia="en-US"/>
        </w:rPr>
        <w:t>(oznaka I3)</w:t>
      </w:r>
      <w:r w:rsidRPr="00141662">
        <w:rPr>
          <w:rFonts w:cs="Arial"/>
          <w:snapToGrid w:val="0"/>
          <w:color w:val="FF0000"/>
          <w:szCs w:val="22"/>
          <w:lang w:val="hr-HR" w:eastAsia="en-US"/>
        </w:rPr>
        <w:t>, dozvoljeno je graditi proizvodne građevine (staklenike, plastenike i slično), poslovne, upravne te građevine vezane uz osnovnu gospodarsku namjenu proizvodnje biljnog sadnog materijala.</w:t>
      </w:r>
    </w:p>
    <w:p w14:paraId="34316202" w14:textId="77777777" w:rsidR="00C50C88" w:rsidRPr="00141662" w:rsidRDefault="00C50C88" w:rsidP="00AE0C87">
      <w:pPr>
        <w:pStyle w:val="clanak"/>
        <w:rPr>
          <w:rFonts w:cs="Arial"/>
          <w:snapToGrid w:val="0"/>
          <w:color w:val="FF0000"/>
          <w:szCs w:val="22"/>
          <w:lang w:val="hr-HR" w:eastAsia="en-US"/>
        </w:rPr>
      </w:pPr>
    </w:p>
    <w:p w14:paraId="7667C0F4" w14:textId="78DAA56D" w:rsidR="00AE0C87" w:rsidRPr="00141662" w:rsidRDefault="00AE0C87" w:rsidP="00AE0C87">
      <w:pPr>
        <w:pStyle w:val="clanak"/>
        <w:rPr>
          <w:rFonts w:cs="Arial"/>
          <w:snapToGrid w:val="0"/>
          <w:color w:val="FF0000"/>
          <w:szCs w:val="22"/>
          <w:lang w:val="hr-HR" w:eastAsia="en-US"/>
        </w:rPr>
      </w:pPr>
      <w:r w:rsidRPr="00141662">
        <w:rPr>
          <w:rFonts w:cs="Arial"/>
          <w:snapToGrid w:val="0"/>
          <w:color w:val="FF0000"/>
          <w:szCs w:val="22"/>
          <w:lang w:val="hr-HR" w:eastAsia="en-US"/>
        </w:rPr>
        <w:t>(</w:t>
      </w:r>
      <w:r w:rsidR="00641AC9" w:rsidRPr="00141662">
        <w:rPr>
          <w:rFonts w:cs="Arial"/>
          <w:snapToGrid w:val="0"/>
          <w:color w:val="FF0000"/>
          <w:szCs w:val="22"/>
          <w:lang w:val="hr-HR" w:eastAsia="en-US"/>
        </w:rPr>
        <w:t>3</w:t>
      </w:r>
      <w:r w:rsidRPr="00141662">
        <w:rPr>
          <w:rFonts w:cs="Arial"/>
          <w:snapToGrid w:val="0"/>
          <w:color w:val="FF0000"/>
          <w:szCs w:val="22"/>
          <w:lang w:val="hr-HR" w:eastAsia="en-US"/>
        </w:rPr>
        <w:t xml:space="preserve">) Najveći dopušteni koeficijent izgrađenosti svih građevina u zoni rasadnika unutar gospodarske namjene – proizvodna </w:t>
      </w:r>
      <w:r w:rsidR="00543156" w:rsidRPr="00141662">
        <w:rPr>
          <w:rFonts w:cs="Arial"/>
          <w:snapToGrid w:val="0"/>
          <w:color w:val="FF0000"/>
          <w:szCs w:val="22"/>
          <w:lang w:val="hr-HR" w:eastAsia="en-US"/>
        </w:rPr>
        <w:t>–</w:t>
      </w:r>
      <w:r w:rsidRPr="00141662">
        <w:rPr>
          <w:rFonts w:cs="Arial"/>
          <w:snapToGrid w:val="0"/>
          <w:color w:val="FF0000"/>
          <w:szCs w:val="22"/>
          <w:lang w:val="hr-HR" w:eastAsia="en-US"/>
        </w:rPr>
        <w:t xml:space="preserve"> rasadnik</w:t>
      </w:r>
      <w:r w:rsidR="00543156" w:rsidRPr="00141662">
        <w:rPr>
          <w:rFonts w:cs="Arial"/>
          <w:snapToGrid w:val="0"/>
          <w:color w:val="FF0000"/>
          <w:szCs w:val="22"/>
          <w:lang w:val="hr-HR" w:eastAsia="en-US"/>
        </w:rPr>
        <w:t xml:space="preserve"> (</w:t>
      </w:r>
      <w:r w:rsidRPr="00141662">
        <w:rPr>
          <w:rFonts w:cs="Arial"/>
          <w:snapToGrid w:val="0"/>
          <w:color w:val="FF0000"/>
          <w:szCs w:val="22"/>
          <w:lang w:val="hr-HR" w:eastAsia="en-US"/>
        </w:rPr>
        <w:t>oznak</w:t>
      </w:r>
      <w:r w:rsidR="00543156" w:rsidRPr="00141662">
        <w:rPr>
          <w:rFonts w:cs="Arial"/>
          <w:snapToGrid w:val="0"/>
          <w:color w:val="FF0000"/>
          <w:szCs w:val="22"/>
          <w:lang w:val="hr-HR" w:eastAsia="en-US"/>
        </w:rPr>
        <w:t>a</w:t>
      </w:r>
      <w:r w:rsidRPr="00141662">
        <w:rPr>
          <w:rFonts w:cs="Arial"/>
          <w:snapToGrid w:val="0"/>
          <w:color w:val="FF0000"/>
          <w:szCs w:val="22"/>
          <w:lang w:val="hr-HR" w:eastAsia="en-US"/>
        </w:rPr>
        <w:t xml:space="preserve"> I3</w:t>
      </w:r>
      <w:r w:rsidR="00543156" w:rsidRPr="00141662">
        <w:rPr>
          <w:rFonts w:cs="Arial"/>
          <w:snapToGrid w:val="0"/>
          <w:color w:val="FF0000"/>
          <w:szCs w:val="22"/>
          <w:lang w:val="hr-HR" w:eastAsia="en-US"/>
        </w:rPr>
        <w:t>)</w:t>
      </w:r>
      <w:r w:rsidRPr="00141662">
        <w:rPr>
          <w:rFonts w:cs="Arial"/>
          <w:snapToGrid w:val="0"/>
          <w:color w:val="FF0000"/>
          <w:szCs w:val="22"/>
          <w:lang w:val="hr-HR" w:eastAsia="en-US"/>
        </w:rPr>
        <w:t xml:space="preserve"> iznosi kig=0,2.</w:t>
      </w:r>
    </w:p>
    <w:p w14:paraId="05623A5E" w14:textId="77777777" w:rsidR="00AE0C87" w:rsidRPr="00141662" w:rsidRDefault="00AE0C87" w:rsidP="00AE0C87">
      <w:pPr>
        <w:pStyle w:val="clanak"/>
        <w:rPr>
          <w:rFonts w:cs="Arial"/>
          <w:snapToGrid w:val="0"/>
          <w:color w:val="FF0000"/>
          <w:szCs w:val="22"/>
          <w:lang w:val="hr-HR" w:eastAsia="en-US"/>
        </w:rPr>
      </w:pPr>
    </w:p>
    <w:p w14:paraId="2465E704" w14:textId="27D95510" w:rsidR="00AE0C87" w:rsidRPr="00141662" w:rsidRDefault="00AE0C87" w:rsidP="00AE0C87">
      <w:pPr>
        <w:pStyle w:val="clanak"/>
        <w:rPr>
          <w:rFonts w:cs="Arial"/>
          <w:snapToGrid w:val="0"/>
          <w:color w:val="FF0000"/>
          <w:szCs w:val="22"/>
          <w:lang w:val="hr-HR" w:eastAsia="en-US"/>
        </w:rPr>
      </w:pPr>
      <w:r w:rsidRPr="00141662">
        <w:rPr>
          <w:rFonts w:cs="Arial"/>
          <w:snapToGrid w:val="0"/>
          <w:color w:val="FF0000"/>
          <w:szCs w:val="22"/>
          <w:lang w:val="hr-HR" w:eastAsia="en-US"/>
        </w:rPr>
        <w:t>(</w:t>
      </w:r>
      <w:r w:rsidR="00641AC9" w:rsidRPr="00141662">
        <w:rPr>
          <w:rFonts w:cs="Arial"/>
          <w:snapToGrid w:val="0"/>
          <w:color w:val="FF0000"/>
          <w:szCs w:val="22"/>
          <w:lang w:val="hr-HR" w:eastAsia="en-US"/>
        </w:rPr>
        <w:t>4</w:t>
      </w:r>
      <w:r w:rsidRPr="00141662">
        <w:rPr>
          <w:rFonts w:cs="Arial"/>
          <w:snapToGrid w:val="0"/>
          <w:color w:val="FF0000"/>
          <w:szCs w:val="22"/>
          <w:lang w:val="hr-HR" w:eastAsia="en-US"/>
        </w:rPr>
        <w:t xml:space="preserve">) Poslovne i upravne građevine unutar gospodarske namjene – proizvodna -  rasadnik dozvoljeno je graditi sukladno odredbama za izgradnju poslovnih građevina u poglavlju </w:t>
      </w:r>
      <w:r w:rsidR="00AD1B74" w:rsidRPr="00141662">
        <w:rPr>
          <w:rFonts w:cs="Arial"/>
          <w:b/>
          <w:bCs/>
          <w:snapToGrid w:val="0"/>
          <w:color w:val="FF0000"/>
          <w:szCs w:val="22"/>
          <w:lang w:val="hr-HR" w:eastAsia="en-US"/>
        </w:rPr>
        <w:t xml:space="preserve">2.2.1.1.4. Građevine gospodarske namjene - </w:t>
      </w:r>
      <w:r w:rsidRPr="00141662">
        <w:rPr>
          <w:rFonts w:cs="Arial"/>
          <w:b/>
          <w:bCs/>
          <w:snapToGrid w:val="0"/>
          <w:color w:val="FF0000"/>
          <w:szCs w:val="22"/>
          <w:lang w:val="hr-HR" w:eastAsia="en-US"/>
        </w:rPr>
        <w:t xml:space="preserve">Manje građevine proizvodne i poslovne namjene </w:t>
      </w:r>
      <w:r w:rsidRPr="00141662">
        <w:rPr>
          <w:rFonts w:cs="Arial"/>
          <w:snapToGrid w:val="0"/>
          <w:color w:val="FF0000"/>
          <w:szCs w:val="22"/>
          <w:lang w:val="hr-HR" w:eastAsia="en-US"/>
        </w:rPr>
        <w:t xml:space="preserve"> ovog Prostornog plana.</w:t>
      </w:r>
    </w:p>
    <w:p w14:paraId="776CC829" w14:textId="77777777" w:rsidR="00EE77CB" w:rsidRPr="00141662" w:rsidRDefault="00EE77CB" w:rsidP="00AE0C87">
      <w:pPr>
        <w:pStyle w:val="clanak"/>
        <w:rPr>
          <w:rFonts w:cs="Arial"/>
          <w:snapToGrid w:val="0"/>
          <w:color w:val="FF0000"/>
          <w:szCs w:val="22"/>
          <w:lang w:val="hr-HR" w:eastAsia="en-US"/>
        </w:rPr>
      </w:pPr>
    </w:p>
    <w:p w14:paraId="7EF8FEB1" w14:textId="11E6075D" w:rsidR="00EE7D9B" w:rsidRPr="00141662" w:rsidRDefault="00EE7D9B" w:rsidP="00EE7D9B">
      <w:pPr>
        <w:keepNext/>
        <w:outlineLvl w:val="2"/>
        <w:rPr>
          <w:rFonts w:cs="Arial"/>
          <w:b/>
          <w:color w:val="FF0000"/>
          <w:szCs w:val="26"/>
        </w:rPr>
      </w:pPr>
      <w:bookmarkStart w:id="766" w:name="_Toc167697585"/>
      <w:bookmarkStart w:id="767" w:name="_Hlk165637794"/>
      <w:r w:rsidRPr="00141662">
        <w:rPr>
          <w:rFonts w:cs="Arial"/>
          <w:b/>
          <w:color w:val="FF0000"/>
          <w:szCs w:val="26"/>
        </w:rPr>
        <w:t xml:space="preserve">Gospodarska namjena - </w:t>
      </w:r>
      <w:r w:rsidRPr="00141662">
        <w:rPr>
          <w:rFonts w:cs="Arial"/>
          <w:b/>
          <w:snapToGrid w:val="0"/>
          <w:color w:val="FF0000"/>
          <w:szCs w:val="22"/>
          <w:lang w:eastAsia="en-US"/>
        </w:rPr>
        <w:t>poslovna</w:t>
      </w:r>
      <w:bookmarkEnd w:id="766"/>
      <w:r w:rsidRPr="00141662">
        <w:rPr>
          <w:rFonts w:cs="Arial"/>
          <w:b/>
          <w:color w:val="FF0000"/>
          <w:szCs w:val="26"/>
        </w:rPr>
        <w:t xml:space="preserve"> </w:t>
      </w:r>
    </w:p>
    <w:p w14:paraId="314FD100" w14:textId="77777777" w:rsidR="00EE7D9B" w:rsidRPr="00141662" w:rsidRDefault="00EE7D9B" w:rsidP="00EE7D9B">
      <w:pPr>
        <w:pStyle w:val="clanak"/>
        <w:rPr>
          <w:rFonts w:cs="Arial"/>
          <w:snapToGrid w:val="0"/>
          <w:color w:val="FF0000"/>
          <w:szCs w:val="22"/>
          <w:lang w:val="hr-HR" w:eastAsia="en-US"/>
        </w:rPr>
      </w:pPr>
    </w:p>
    <w:p w14:paraId="5E11BAD9" w14:textId="2871D201" w:rsidR="00EE7D9B" w:rsidRPr="00141662" w:rsidRDefault="00EE7D9B" w:rsidP="006E6844">
      <w:pPr>
        <w:jc w:val="center"/>
        <w:rPr>
          <w:b/>
          <w:bCs/>
          <w:snapToGrid w:val="0"/>
          <w:color w:val="FF0000"/>
          <w:lang w:eastAsia="en-US"/>
        </w:rPr>
      </w:pPr>
      <w:bookmarkStart w:id="768" w:name="_Toc164947511"/>
      <w:bookmarkStart w:id="769" w:name="_Hlk165540334"/>
      <w:r w:rsidRPr="00141662">
        <w:rPr>
          <w:b/>
          <w:bCs/>
          <w:snapToGrid w:val="0"/>
          <w:color w:val="FF0000"/>
          <w:lang w:eastAsia="en-US"/>
        </w:rPr>
        <w:t>Članak 101.c</w:t>
      </w:r>
      <w:bookmarkEnd w:id="768"/>
    </w:p>
    <w:bookmarkEnd w:id="767"/>
    <w:p w14:paraId="693A0C78" w14:textId="77777777" w:rsidR="00EE7D9B" w:rsidRPr="00141662" w:rsidRDefault="00EE7D9B" w:rsidP="00EE7D9B">
      <w:pPr>
        <w:spacing w:line="276" w:lineRule="auto"/>
        <w:rPr>
          <w:rFonts w:eastAsia="Calibri" w:cs="Arial"/>
          <w:color w:val="FF0000"/>
          <w:szCs w:val="22"/>
          <w:lang w:eastAsia="en-US"/>
        </w:rPr>
      </w:pPr>
    </w:p>
    <w:p w14:paraId="72FD382C" w14:textId="10ED09EF" w:rsidR="00EE7D9B" w:rsidRPr="00141662" w:rsidRDefault="00EE7D9B" w:rsidP="00EE7D9B">
      <w:pPr>
        <w:spacing w:line="276" w:lineRule="auto"/>
        <w:rPr>
          <w:rFonts w:eastAsia="Calibri" w:cs="Arial"/>
          <w:color w:val="FF0000"/>
          <w:szCs w:val="22"/>
          <w:lang w:eastAsia="en-US"/>
        </w:rPr>
      </w:pPr>
      <w:r w:rsidRPr="00141662">
        <w:rPr>
          <w:rFonts w:eastAsia="Calibri" w:cs="Arial"/>
          <w:color w:val="FF0000"/>
          <w:szCs w:val="22"/>
          <w:lang w:eastAsia="en-US"/>
        </w:rPr>
        <w:t>(1)</w:t>
      </w:r>
      <w:r w:rsidRPr="00141662">
        <w:rPr>
          <w:rFonts w:eastAsia="Calibri" w:cs="Arial"/>
          <w:b/>
          <w:color w:val="FF0000"/>
          <w:szCs w:val="22"/>
          <w:lang w:eastAsia="en-US"/>
        </w:rPr>
        <w:t xml:space="preserve"> Gospodarska namjena – poslovna </w:t>
      </w:r>
      <w:r w:rsidRPr="00141662">
        <w:rPr>
          <w:rFonts w:eastAsia="Calibri" w:cs="Arial"/>
          <w:bCs/>
          <w:color w:val="FF0000"/>
          <w:szCs w:val="22"/>
          <w:lang w:eastAsia="en-US"/>
        </w:rPr>
        <w:t>(oznaka K)</w:t>
      </w:r>
      <w:r w:rsidRPr="00141662">
        <w:rPr>
          <w:rFonts w:eastAsia="Calibri" w:cs="Arial"/>
          <w:color w:val="FF0000"/>
          <w:szCs w:val="22"/>
          <w:lang w:eastAsia="en-US"/>
        </w:rPr>
        <w:t xml:space="preserve"> obuhvaća postojeće i planirane površine na kojima se mogu graditi građevine </w:t>
      </w:r>
      <w:r w:rsidR="00641AC9" w:rsidRPr="00141662">
        <w:rPr>
          <w:rFonts w:eastAsia="Calibri" w:cs="Arial"/>
          <w:color w:val="FF0000"/>
          <w:szCs w:val="22"/>
          <w:lang w:eastAsia="en-US"/>
        </w:rPr>
        <w:t>pretežito uslužne, pretežito trgovačke i komunalno servisne.</w:t>
      </w:r>
    </w:p>
    <w:p w14:paraId="5E8CF7FA" w14:textId="77777777" w:rsidR="004C091B" w:rsidRPr="00141662" w:rsidRDefault="004C091B" w:rsidP="00EE7D9B">
      <w:pPr>
        <w:spacing w:line="276" w:lineRule="auto"/>
        <w:rPr>
          <w:rFonts w:eastAsia="Calibri" w:cs="Arial"/>
          <w:color w:val="FF0000"/>
          <w:szCs w:val="22"/>
          <w:lang w:eastAsia="en-US"/>
        </w:rPr>
      </w:pPr>
    </w:p>
    <w:p w14:paraId="573A9ED2" w14:textId="77777777" w:rsidR="00857072" w:rsidRPr="00141662" w:rsidRDefault="004C091B" w:rsidP="004C091B">
      <w:pPr>
        <w:pStyle w:val="clanak"/>
        <w:tabs>
          <w:tab w:val="clear" w:pos="426"/>
          <w:tab w:val="left" w:pos="851"/>
          <w:tab w:val="left" w:pos="1276"/>
        </w:tabs>
        <w:rPr>
          <w:rFonts w:cs="Arial"/>
          <w:snapToGrid w:val="0"/>
          <w:color w:val="FF0000"/>
          <w:szCs w:val="22"/>
          <w:lang w:val="hr-HR" w:eastAsia="en-US"/>
        </w:rPr>
      </w:pPr>
      <w:r w:rsidRPr="00141662">
        <w:rPr>
          <w:rFonts w:cs="Arial"/>
          <w:bCs/>
          <w:snapToGrid w:val="0"/>
          <w:color w:val="FF0000"/>
          <w:szCs w:val="22"/>
          <w:lang w:val="hr-HR" w:eastAsia="en-US"/>
        </w:rPr>
        <w:t>(2)</w:t>
      </w:r>
      <w:r w:rsidRPr="00141662">
        <w:rPr>
          <w:rFonts w:cs="Arial"/>
          <w:b/>
          <w:snapToGrid w:val="0"/>
          <w:color w:val="FF0000"/>
          <w:szCs w:val="22"/>
          <w:lang w:val="hr-HR" w:eastAsia="en-US"/>
        </w:rPr>
        <w:t xml:space="preserve"> </w:t>
      </w:r>
      <w:bookmarkStart w:id="770" w:name="_Hlk161301547"/>
      <w:r w:rsidRPr="00141662">
        <w:rPr>
          <w:rFonts w:cs="Arial"/>
          <w:bCs/>
          <w:snapToGrid w:val="0"/>
          <w:color w:val="FF0000"/>
          <w:szCs w:val="22"/>
          <w:lang w:val="hr-HR" w:eastAsia="en-US"/>
        </w:rPr>
        <w:t xml:space="preserve">U sklopu </w:t>
      </w:r>
      <w:r w:rsidRPr="00141662">
        <w:rPr>
          <w:rFonts w:cs="Arial"/>
          <w:b/>
          <w:snapToGrid w:val="0"/>
          <w:color w:val="FF0000"/>
          <w:szCs w:val="22"/>
          <w:lang w:val="hr-HR" w:eastAsia="en-US"/>
        </w:rPr>
        <w:t xml:space="preserve">gospodarske namjene - poslovna </w:t>
      </w:r>
      <w:r w:rsidRPr="00141662">
        <w:rPr>
          <w:rFonts w:cs="Arial"/>
          <w:bCs/>
          <w:snapToGrid w:val="0"/>
          <w:color w:val="FF0000"/>
          <w:szCs w:val="22"/>
          <w:lang w:val="hr-HR" w:eastAsia="en-US"/>
        </w:rPr>
        <w:t>(oznaka K)</w:t>
      </w:r>
      <w:r w:rsidRPr="00141662">
        <w:rPr>
          <w:rFonts w:cs="Arial"/>
          <w:snapToGrid w:val="0"/>
          <w:color w:val="FF0000"/>
          <w:szCs w:val="22"/>
          <w:lang w:val="hr-HR" w:eastAsia="en-US"/>
        </w:rPr>
        <w:t xml:space="preserve"> mogu se graditi</w:t>
      </w:r>
      <w:r w:rsidR="00857072" w:rsidRPr="00141662">
        <w:rPr>
          <w:rFonts w:cs="Arial"/>
          <w:snapToGrid w:val="0"/>
          <w:color w:val="FF0000"/>
          <w:szCs w:val="22"/>
          <w:lang w:val="hr-HR" w:eastAsia="en-US"/>
        </w:rPr>
        <w:t xml:space="preserve"> </w:t>
      </w:r>
      <w:r w:rsidRPr="00141662">
        <w:rPr>
          <w:rFonts w:cs="Arial"/>
          <w:snapToGrid w:val="0"/>
          <w:color w:val="FF0000"/>
          <w:szCs w:val="22"/>
          <w:lang w:val="hr-HR" w:eastAsia="en-US"/>
        </w:rPr>
        <w:t xml:space="preserve">poslovne građevine kao što su: </w:t>
      </w:r>
    </w:p>
    <w:p w14:paraId="66AEBE75" w14:textId="77777777" w:rsidR="00857072" w:rsidRPr="00141662" w:rsidRDefault="004C091B" w:rsidP="00ED2D0C">
      <w:pPr>
        <w:pStyle w:val="clanak"/>
        <w:numPr>
          <w:ilvl w:val="0"/>
          <w:numId w:val="202"/>
        </w:numPr>
        <w:tabs>
          <w:tab w:val="clear" w:pos="426"/>
          <w:tab w:val="left" w:pos="851"/>
          <w:tab w:val="left" w:pos="1276"/>
        </w:tabs>
        <w:ind w:left="284" w:hanging="284"/>
        <w:rPr>
          <w:rFonts w:cs="Arial"/>
          <w:snapToGrid w:val="0"/>
          <w:color w:val="FF0000"/>
          <w:szCs w:val="22"/>
          <w:lang w:eastAsia="en-US"/>
        </w:rPr>
      </w:pPr>
      <w:r w:rsidRPr="00141662">
        <w:rPr>
          <w:rFonts w:cs="Arial"/>
          <w:color w:val="FF0000"/>
          <w:szCs w:val="22"/>
          <w:lang w:val="hr-HR"/>
        </w:rPr>
        <w:t xml:space="preserve">trgovački i veletrgovački sadržaji, </w:t>
      </w:r>
    </w:p>
    <w:p w14:paraId="2B4CDE89" w14:textId="143315AA" w:rsidR="00F229AB" w:rsidRPr="00141662" w:rsidRDefault="004C091B" w:rsidP="00ED2D0C">
      <w:pPr>
        <w:pStyle w:val="clanak"/>
        <w:numPr>
          <w:ilvl w:val="0"/>
          <w:numId w:val="202"/>
        </w:numPr>
        <w:tabs>
          <w:tab w:val="clear" w:pos="426"/>
          <w:tab w:val="left" w:pos="851"/>
          <w:tab w:val="left" w:pos="1276"/>
        </w:tabs>
        <w:ind w:left="284" w:hanging="284"/>
        <w:rPr>
          <w:rFonts w:cs="Arial"/>
          <w:snapToGrid w:val="0"/>
          <w:color w:val="FF0000"/>
          <w:szCs w:val="22"/>
          <w:lang w:eastAsia="en-US"/>
        </w:rPr>
      </w:pPr>
      <w:r w:rsidRPr="00141662">
        <w:rPr>
          <w:rFonts w:cs="Arial"/>
          <w:color w:val="FF0000"/>
          <w:szCs w:val="22"/>
          <w:lang w:val="hr-HR"/>
        </w:rPr>
        <w:t xml:space="preserve">skladišta, uredske zgrade, </w:t>
      </w:r>
      <w:r w:rsidRPr="00141662">
        <w:rPr>
          <w:rFonts w:cs="Arial"/>
          <w:bCs/>
          <w:color w:val="FF0000"/>
          <w:szCs w:val="22"/>
          <w:lang w:val="hr-HR"/>
        </w:rPr>
        <w:t>znanstveni, istraživa</w:t>
      </w:r>
      <w:r w:rsidRPr="00141662">
        <w:rPr>
          <w:rFonts w:ascii="Arial,Bold" w:eastAsia="Arial,Bold" w:cs="Arial,Bold"/>
          <w:bCs/>
          <w:color w:val="FF0000"/>
          <w:szCs w:val="22"/>
          <w:lang w:val="hr-HR"/>
        </w:rPr>
        <w:t>č</w:t>
      </w:r>
      <w:r w:rsidRPr="00141662">
        <w:rPr>
          <w:rFonts w:cs="Arial"/>
          <w:bCs/>
          <w:color w:val="FF0000"/>
          <w:szCs w:val="22"/>
          <w:lang w:val="hr-HR"/>
        </w:rPr>
        <w:t>ki i obrazovni centri</w:t>
      </w:r>
      <w:r w:rsidR="000100DC" w:rsidRPr="00141662">
        <w:rPr>
          <w:rFonts w:cs="Arial"/>
          <w:bCs/>
          <w:color w:val="FF0000"/>
          <w:szCs w:val="22"/>
          <w:lang w:val="hr-HR"/>
        </w:rPr>
        <w:t xml:space="preserve"> i slično</w:t>
      </w:r>
      <w:r w:rsidRPr="00141662">
        <w:rPr>
          <w:rFonts w:cs="Arial"/>
          <w:bCs/>
          <w:color w:val="FF0000"/>
          <w:szCs w:val="22"/>
          <w:lang w:val="hr-HR"/>
        </w:rPr>
        <w:t xml:space="preserve">, </w:t>
      </w:r>
    </w:p>
    <w:p w14:paraId="320A3528" w14:textId="0126602E" w:rsidR="00857072" w:rsidRPr="00141662" w:rsidRDefault="00F229AB" w:rsidP="00ED2D0C">
      <w:pPr>
        <w:pStyle w:val="clanak"/>
        <w:numPr>
          <w:ilvl w:val="0"/>
          <w:numId w:val="202"/>
        </w:numPr>
        <w:tabs>
          <w:tab w:val="clear" w:pos="426"/>
          <w:tab w:val="left" w:pos="851"/>
          <w:tab w:val="left" w:pos="1276"/>
        </w:tabs>
        <w:ind w:left="284" w:hanging="284"/>
        <w:rPr>
          <w:rFonts w:cs="Arial"/>
          <w:snapToGrid w:val="0"/>
          <w:color w:val="FF0000"/>
          <w:szCs w:val="22"/>
          <w:lang w:val="fr-FR" w:eastAsia="en-US"/>
        </w:rPr>
      </w:pPr>
      <w:r w:rsidRPr="00141662">
        <w:rPr>
          <w:rFonts w:cs="Arial"/>
          <w:color w:val="FF0000"/>
          <w:szCs w:val="22"/>
          <w:lang w:val="hr-HR" w:eastAsia="en-US"/>
        </w:rPr>
        <w:t xml:space="preserve">promet u mirovanju (parkirne površine, garaže – podzemne i nadzemne garaže), </w:t>
      </w:r>
    </w:p>
    <w:p w14:paraId="361E3901" w14:textId="6C524243" w:rsidR="00C13C92" w:rsidRPr="00141662" w:rsidRDefault="004C091B" w:rsidP="00ED2D0C">
      <w:pPr>
        <w:pStyle w:val="clanak"/>
        <w:numPr>
          <w:ilvl w:val="0"/>
          <w:numId w:val="202"/>
        </w:numPr>
        <w:tabs>
          <w:tab w:val="clear" w:pos="426"/>
          <w:tab w:val="left" w:pos="851"/>
          <w:tab w:val="left" w:pos="1276"/>
        </w:tabs>
        <w:ind w:left="284" w:hanging="284"/>
        <w:rPr>
          <w:rFonts w:cs="Arial"/>
          <w:snapToGrid w:val="0"/>
          <w:color w:val="FF0000"/>
          <w:szCs w:val="22"/>
          <w:lang w:eastAsia="en-US"/>
        </w:rPr>
      </w:pPr>
      <w:r w:rsidRPr="00141662">
        <w:rPr>
          <w:rFonts w:cs="Arial"/>
          <w:color w:val="FF0000"/>
          <w:szCs w:val="22"/>
          <w:lang w:val="hr-HR"/>
        </w:rPr>
        <w:t>manje zanatske građevine</w:t>
      </w:r>
      <w:r w:rsidR="000100DC" w:rsidRPr="00141662">
        <w:rPr>
          <w:rFonts w:cs="Arial"/>
          <w:color w:val="FF0000"/>
          <w:szCs w:val="22"/>
          <w:lang w:val="hr-HR"/>
        </w:rPr>
        <w:t xml:space="preserve"> i slično</w:t>
      </w:r>
      <w:r w:rsidRPr="00141662">
        <w:rPr>
          <w:rFonts w:cs="Arial"/>
          <w:color w:val="FF0000"/>
          <w:szCs w:val="22"/>
          <w:lang w:val="hr-HR"/>
        </w:rPr>
        <w:t xml:space="preserve">, </w:t>
      </w:r>
    </w:p>
    <w:p w14:paraId="32C8501D" w14:textId="77777777" w:rsidR="00C13C92" w:rsidRPr="00141662" w:rsidRDefault="004C091B" w:rsidP="00ED2D0C">
      <w:pPr>
        <w:pStyle w:val="clanak"/>
        <w:numPr>
          <w:ilvl w:val="0"/>
          <w:numId w:val="202"/>
        </w:numPr>
        <w:tabs>
          <w:tab w:val="clear" w:pos="426"/>
          <w:tab w:val="left" w:pos="851"/>
          <w:tab w:val="left" w:pos="1276"/>
        </w:tabs>
        <w:ind w:left="284" w:hanging="284"/>
        <w:rPr>
          <w:rFonts w:cs="Arial"/>
          <w:snapToGrid w:val="0"/>
          <w:color w:val="FF0000"/>
          <w:szCs w:val="22"/>
          <w:lang w:eastAsia="en-US"/>
        </w:rPr>
      </w:pPr>
      <w:r w:rsidRPr="00141662">
        <w:rPr>
          <w:rFonts w:cs="Arial"/>
          <w:color w:val="FF0000"/>
          <w:szCs w:val="22"/>
          <w:lang w:val="hr-HR"/>
        </w:rPr>
        <w:t xml:space="preserve">građevine i uređaji komunalno-servisne namjene, </w:t>
      </w:r>
    </w:p>
    <w:p w14:paraId="6F0EFAB3" w14:textId="5019BC80" w:rsidR="00C13C92" w:rsidRPr="00141662" w:rsidRDefault="004C091B" w:rsidP="00ED2D0C">
      <w:pPr>
        <w:pStyle w:val="clanak"/>
        <w:numPr>
          <w:ilvl w:val="0"/>
          <w:numId w:val="202"/>
        </w:numPr>
        <w:tabs>
          <w:tab w:val="clear" w:pos="426"/>
          <w:tab w:val="left" w:pos="851"/>
          <w:tab w:val="left" w:pos="1276"/>
        </w:tabs>
        <w:ind w:left="284" w:hanging="284"/>
        <w:rPr>
          <w:rFonts w:cs="Arial"/>
          <w:snapToGrid w:val="0"/>
          <w:color w:val="FF0000"/>
          <w:szCs w:val="22"/>
          <w:lang w:eastAsia="en-US"/>
        </w:rPr>
      </w:pPr>
      <w:r w:rsidRPr="00141662">
        <w:rPr>
          <w:rFonts w:cs="Arial"/>
          <w:color w:val="FF0000"/>
          <w:szCs w:val="22"/>
          <w:lang w:val="hr-HR"/>
        </w:rPr>
        <w:t>poljoprivredne gospodarske građevine i slične građevine</w:t>
      </w:r>
      <w:r w:rsidR="006E40CE" w:rsidRPr="00141662">
        <w:rPr>
          <w:rFonts w:cs="Arial"/>
          <w:color w:val="FF0000"/>
          <w:szCs w:val="22"/>
          <w:lang w:val="hr-HR"/>
        </w:rPr>
        <w:t>,</w:t>
      </w:r>
      <w:r w:rsidRPr="00141662">
        <w:rPr>
          <w:rFonts w:cs="Arial"/>
          <w:color w:val="FF0000"/>
          <w:szCs w:val="22"/>
          <w:lang w:val="hr-HR"/>
        </w:rPr>
        <w:t xml:space="preserve"> </w:t>
      </w:r>
    </w:p>
    <w:p w14:paraId="07875E99" w14:textId="7547FACD" w:rsidR="006E40CE" w:rsidRPr="00141662" w:rsidRDefault="006E40CE" w:rsidP="006E40CE">
      <w:pPr>
        <w:pStyle w:val="clanak"/>
        <w:numPr>
          <w:ilvl w:val="0"/>
          <w:numId w:val="202"/>
        </w:numPr>
        <w:tabs>
          <w:tab w:val="clear" w:pos="426"/>
          <w:tab w:val="left" w:pos="851"/>
          <w:tab w:val="left" w:pos="1276"/>
        </w:tabs>
        <w:ind w:left="284" w:hanging="284"/>
        <w:rPr>
          <w:rFonts w:cs="Arial"/>
          <w:snapToGrid w:val="0"/>
          <w:color w:val="FF0000"/>
          <w:szCs w:val="22"/>
          <w:lang w:eastAsia="en-US"/>
        </w:rPr>
      </w:pPr>
      <w:r w:rsidRPr="00141662">
        <w:rPr>
          <w:rFonts w:cs="Arial"/>
          <w:snapToGrid w:val="0"/>
          <w:color w:val="FF0000"/>
          <w:szCs w:val="22"/>
          <w:lang w:val="hr-HR" w:eastAsia="en-US"/>
        </w:rPr>
        <w:t>može se smjestiti prostor stambene namjene za boravak osoblja odnosno zaposlenika sukladno stavku 4. ovog članka,</w:t>
      </w:r>
    </w:p>
    <w:p w14:paraId="29B2147E" w14:textId="2E33D090" w:rsidR="00C13C92" w:rsidRPr="00141662" w:rsidRDefault="004C091B" w:rsidP="00ED2D0C">
      <w:pPr>
        <w:pStyle w:val="clanak"/>
        <w:numPr>
          <w:ilvl w:val="0"/>
          <w:numId w:val="202"/>
        </w:numPr>
        <w:tabs>
          <w:tab w:val="clear" w:pos="426"/>
          <w:tab w:val="left" w:pos="851"/>
          <w:tab w:val="left" w:pos="1276"/>
        </w:tabs>
        <w:ind w:left="284" w:hanging="284"/>
        <w:rPr>
          <w:rFonts w:cs="Arial"/>
          <w:snapToGrid w:val="0"/>
          <w:color w:val="FF0000"/>
          <w:szCs w:val="22"/>
          <w:lang w:eastAsia="en-US"/>
        </w:rPr>
      </w:pPr>
      <w:r w:rsidRPr="00141662">
        <w:rPr>
          <w:rFonts w:cs="Arial"/>
          <w:bCs/>
          <w:color w:val="FF0000"/>
          <w:szCs w:val="22"/>
          <w:lang w:val="hr-HR"/>
        </w:rPr>
        <w:t>građevine za gospodarenje otpadom</w:t>
      </w:r>
      <w:r w:rsidR="00BD33B5" w:rsidRPr="00141662">
        <w:rPr>
          <w:rFonts w:cs="Arial"/>
          <w:bCs/>
          <w:color w:val="FF0000"/>
          <w:szCs w:val="22"/>
          <w:lang w:val="hr-HR"/>
        </w:rPr>
        <w:t xml:space="preserve"> sukladno </w:t>
      </w:r>
      <w:r w:rsidR="004F271F" w:rsidRPr="00141662">
        <w:rPr>
          <w:rFonts w:cs="Arial"/>
          <w:bCs/>
          <w:color w:val="FF0000"/>
          <w:szCs w:val="22"/>
          <w:lang w:val="hr-HR"/>
        </w:rPr>
        <w:t>p</w:t>
      </w:r>
      <w:r w:rsidR="00D258B4" w:rsidRPr="00141662">
        <w:rPr>
          <w:rFonts w:cs="Arial"/>
          <w:bCs/>
          <w:color w:val="FF0000"/>
          <w:szCs w:val="22"/>
          <w:lang w:val="hr-HR"/>
        </w:rPr>
        <w:t>oglavlju 7.</w:t>
      </w:r>
      <w:r w:rsidR="00BD33B5" w:rsidRPr="00141662">
        <w:rPr>
          <w:rFonts w:cs="Arial"/>
          <w:bCs/>
          <w:color w:val="FF0000"/>
          <w:szCs w:val="22"/>
          <w:lang w:val="hr-HR"/>
        </w:rPr>
        <w:t xml:space="preserve"> ovog Prostornog plana</w:t>
      </w:r>
      <w:r w:rsidR="00DD64F9" w:rsidRPr="00141662">
        <w:rPr>
          <w:rFonts w:cs="Arial"/>
          <w:bCs/>
          <w:color w:val="FF0000"/>
          <w:szCs w:val="22"/>
          <w:lang w:val="hr-HR"/>
        </w:rPr>
        <w:t>,</w:t>
      </w:r>
    </w:p>
    <w:p w14:paraId="72D6FBAD" w14:textId="767E3C5E" w:rsidR="00675F1B" w:rsidRPr="00141662" w:rsidRDefault="00675F1B" w:rsidP="00ED2D0C">
      <w:pPr>
        <w:pStyle w:val="clanak"/>
        <w:numPr>
          <w:ilvl w:val="0"/>
          <w:numId w:val="66"/>
        </w:numPr>
        <w:tabs>
          <w:tab w:val="clear" w:pos="426"/>
          <w:tab w:val="left" w:pos="851"/>
          <w:tab w:val="left" w:pos="1276"/>
        </w:tabs>
        <w:ind w:left="284" w:hanging="284"/>
        <w:rPr>
          <w:rFonts w:cs="Arial"/>
          <w:color w:val="FF0000"/>
          <w:szCs w:val="22"/>
          <w:lang w:val="hr-HR" w:eastAsia="en-US"/>
        </w:rPr>
      </w:pPr>
      <w:r w:rsidRPr="00141662">
        <w:rPr>
          <w:rFonts w:cs="Arial"/>
          <w:color w:val="FF0000"/>
          <w:szCs w:val="22"/>
          <w:lang w:val="hr-HR"/>
        </w:rPr>
        <w:t>proizvodna postrojenja i proizvodne jedinice koje proizvode električnu energiju iz obnovljivih izvora energije i visokoučinkovite kogeneracije te postrojenja za skladištenje energije</w:t>
      </w:r>
      <w:r w:rsidRPr="00141662">
        <w:rPr>
          <w:rFonts w:cs="Arial"/>
          <w:color w:val="FF0000"/>
          <w:szCs w:val="22"/>
          <w:lang w:val="hr-HR" w:eastAsia="en-US"/>
        </w:rPr>
        <w:t xml:space="preserve">, </w:t>
      </w:r>
      <w:r w:rsidRPr="00141662">
        <w:rPr>
          <w:rFonts w:cs="Arial"/>
          <w:color w:val="FF0000"/>
          <w:szCs w:val="22"/>
          <w:lang w:val="hr-HR"/>
        </w:rPr>
        <w:t>sukladno poglavlju 5.3.3. Obnovljivi izvori energije</w:t>
      </w:r>
      <w:r w:rsidR="00450604" w:rsidRPr="00141662">
        <w:rPr>
          <w:rFonts w:cs="Arial"/>
          <w:color w:val="FF0000"/>
          <w:szCs w:val="22"/>
          <w:lang w:val="hr-HR"/>
        </w:rPr>
        <w:t>,</w:t>
      </w:r>
    </w:p>
    <w:p w14:paraId="3DFFE03F" w14:textId="68ED5284" w:rsidR="00A42E96" w:rsidRPr="00141662" w:rsidRDefault="00A42E96" w:rsidP="00ED2D0C">
      <w:pPr>
        <w:pStyle w:val="clanak"/>
        <w:numPr>
          <w:ilvl w:val="0"/>
          <w:numId w:val="66"/>
        </w:numPr>
        <w:tabs>
          <w:tab w:val="clear" w:pos="426"/>
          <w:tab w:val="left" w:pos="851"/>
          <w:tab w:val="left" w:pos="1276"/>
        </w:tabs>
        <w:ind w:left="284" w:hanging="284"/>
        <w:rPr>
          <w:rFonts w:cs="Arial"/>
          <w:color w:val="FF0000"/>
          <w:szCs w:val="22"/>
          <w:lang w:val="hr-HR" w:eastAsia="en-US"/>
        </w:rPr>
      </w:pPr>
      <w:r w:rsidRPr="00141662">
        <w:rPr>
          <w:rFonts w:cs="Arial"/>
          <w:bCs/>
          <w:color w:val="FF0000"/>
          <w:szCs w:val="22"/>
          <w:lang w:val="hr-HR"/>
        </w:rPr>
        <w:t>naftno-rudarski objekti i postrojenja za istraživanje i eksploataciju geotermalnih voda u energetske svrhe</w:t>
      </w:r>
      <w:r w:rsidR="008B78D2" w:rsidRPr="00141662">
        <w:rPr>
          <w:rFonts w:cs="Arial"/>
          <w:bCs/>
          <w:color w:val="FF0000"/>
          <w:szCs w:val="22"/>
          <w:lang w:val="hr-HR"/>
        </w:rPr>
        <w:t>, sukladno članku 98.a ovog Prostornog plana</w:t>
      </w:r>
      <w:r w:rsidR="00450604" w:rsidRPr="00141662">
        <w:rPr>
          <w:rFonts w:cs="Arial"/>
          <w:bCs/>
          <w:color w:val="FF0000"/>
          <w:szCs w:val="22"/>
          <w:lang w:val="hr-HR"/>
        </w:rPr>
        <w:t>,</w:t>
      </w:r>
    </w:p>
    <w:bookmarkEnd w:id="770"/>
    <w:p w14:paraId="14B97F15" w14:textId="77777777" w:rsidR="004C091B" w:rsidRPr="00141662" w:rsidRDefault="004C091B" w:rsidP="00EE7D9B">
      <w:pPr>
        <w:spacing w:line="276" w:lineRule="auto"/>
        <w:rPr>
          <w:rFonts w:eastAsia="Calibri" w:cs="Arial"/>
          <w:color w:val="FF0000"/>
          <w:szCs w:val="22"/>
          <w:lang w:eastAsia="en-US"/>
        </w:rPr>
      </w:pPr>
    </w:p>
    <w:p w14:paraId="5F62E2FE" w14:textId="7B9C3ECB" w:rsidR="00EA6AC3" w:rsidRPr="00141662" w:rsidRDefault="00EA6AC3" w:rsidP="00EA6AC3">
      <w:pPr>
        <w:pStyle w:val="clanak"/>
        <w:tabs>
          <w:tab w:val="clear" w:pos="426"/>
          <w:tab w:val="left" w:pos="851"/>
          <w:tab w:val="left" w:pos="1276"/>
        </w:tabs>
        <w:rPr>
          <w:rFonts w:cs="Arial"/>
          <w:bCs/>
          <w:color w:val="FF0000"/>
          <w:szCs w:val="22"/>
          <w:lang w:val="hr-HR"/>
        </w:rPr>
      </w:pPr>
      <w:bookmarkStart w:id="771" w:name="_Hlk161301578"/>
      <w:r w:rsidRPr="00141662">
        <w:rPr>
          <w:rFonts w:cs="Arial"/>
          <w:bCs/>
          <w:color w:val="FF0000"/>
          <w:szCs w:val="22"/>
          <w:lang w:val="hr-HR"/>
        </w:rPr>
        <w:t xml:space="preserve">(3) Iznimno od stavka 2. ovog članka, </w:t>
      </w:r>
      <w:r w:rsidR="000E28A9" w:rsidRPr="00141662">
        <w:rPr>
          <w:rFonts w:cs="Arial"/>
          <w:bCs/>
          <w:color w:val="FF0000"/>
          <w:szCs w:val="22"/>
          <w:lang w:val="hr-HR"/>
        </w:rPr>
        <w:t>u naselju Bakovčica, na građevinskom području naselja</w:t>
      </w:r>
      <w:r w:rsidR="007B09F8" w:rsidRPr="00141662">
        <w:rPr>
          <w:rFonts w:cs="Arial"/>
          <w:bCs/>
          <w:color w:val="FF0000"/>
          <w:szCs w:val="22"/>
          <w:lang w:val="hr-HR"/>
        </w:rPr>
        <w:t xml:space="preserve"> i izdvojenom dijelu građevinskog područja naselja gospodarske namjene </w:t>
      </w:r>
      <w:r w:rsidRPr="00141662">
        <w:rPr>
          <w:rFonts w:cs="Arial"/>
          <w:bCs/>
          <w:color w:val="FF0000"/>
          <w:szCs w:val="22"/>
          <w:lang w:val="hr-HR"/>
        </w:rPr>
        <w:t>– poslovn</w:t>
      </w:r>
      <w:r w:rsidR="009B2E27" w:rsidRPr="00141662">
        <w:rPr>
          <w:rFonts w:cs="Arial"/>
          <w:bCs/>
          <w:color w:val="FF0000"/>
          <w:szCs w:val="22"/>
          <w:lang w:val="hr-HR"/>
        </w:rPr>
        <w:t>e</w:t>
      </w:r>
      <w:r w:rsidRPr="00141662">
        <w:rPr>
          <w:rFonts w:cs="Arial"/>
          <w:bCs/>
          <w:color w:val="FF0000"/>
          <w:szCs w:val="22"/>
          <w:lang w:val="hr-HR"/>
        </w:rPr>
        <w:t xml:space="preserve"> (oznaka K)</w:t>
      </w:r>
      <w:r w:rsidR="009B2E27" w:rsidRPr="00141662">
        <w:rPr>
          <w:rFonts w:cs="Arial"/>
          <w:bCs/>
          <w:color w:val="FF0000"/>
          <w:szCs w:val="22"/>
          <w:lang w:val="hr-HR"/>
        </w:rPr>
        <w:t>,</w:t>
      </w:r>
      <w:r w:rsidR="007B09F8" w:rsidRPr="00141662">
        <w:rPr>
          <w:rFonts w:cs="Arial"/>
          <w:bCs/>
          <w:color w:val="FF0000"/>
          <w:szCs w:val="22"/>
          <w:lang w:val="hr-HR"/>
        </w:rPr>
        <w:t xml:space="preserve"> </w:t>
      </w:r>
      <w:r w:rsidR="00204140" w:rsidRPr="00141662">
        <w:rPr>
          <w:rFonts w:cs="Arial"/>
          <w:snapToGrid w:val="0"/>
          <w:color w:val="FF0000"/>
          <w:szCs w:val="22"/>
          <w:lang w:val="hr-HR" w:eastAsia="en-US"/>
        </w:rPr>
        <w:t>unutar sigurnosnih prostora oko skladišta eksplozivnih tvari i pirotehničkih sredstava dozvoljena je gradnja sukladno članku 156.e ovog Prostornog plana</w:t>
      </w:r>
      <w:r w:rsidRPr="00141662">
        <w:rPr>
          <w:rFonts w:cs="Arial"/>
          <w:bCs/>
          <w:color w:val="FF0000"/>
          <w:szCs w:val="22"/>
          <w:lang w:val="hr-HR"/>
        </w:rPr>
        <w:t xml:space="preserve">. </w:t>
      </w:r>
    </w:p>
    <w:bookmarkEnd w:id="771"/>
    <w:p w14:paraId="53BEBC59" w14:textId="77777777" w:rsidR="00EA6AC3" w:rsidRPr="00141662" w:rsidRDefault="00EA6AC3" w:rsidP="00EE7D9B">
      <w:pPr>
        <w:spacing w:line="276" w:lineRule="auto"/>
        <w:rPr>
          <w:rFonts w:eastAsia="Calibri" w:cs="Arial"/>
          <w:color w:val="FF0000"/>
          <w:szCs w:val="22"/>
          <w:lang w:eastAsia="en-US"/>
        </w:rPr>
      </w:pPr>
    </w:p>
    <w:p w14:paraId="10A8A37D" w14:textId="68E68EAD" w:rsidR="006E40CE" w:rsidRPr="00141662" w:rsidRDefault="006E40CE" w:rsidP="006E40CE">
      <w:pPr>
        <w:pStyle w:val="clanak"/>
        <w:tabs>
          <w:tab w:val="clear" w:pos="426"/>
          <w:tab w:val="left" w:pos="851"/>
          <w:tab w:val="left" w:pos="1276"/>
        </w:tabs>
        <w:rPr>
          <w:rFonts w:cs="Arial"/>
          <w:color w:val="FF0000"/>
          <w:szCs w:val="22"/>
          <w:lang w:val="hr-HR" w:eastAsia="en-US"/>
        </w:rPr>
      </w:pPr>
      <w:r w:rsidRPr="00141662">
        <w:rPr>
          <w:rFonts w:eastAsia="Calibri" w:cs="Arial"/>
          <w:color w:val="FF0000"/>
          <w:szCs w:val="22"/>
          <w:lang w:val="hr-HR" w:eastAsia="en-US"/>
        </w:rPr>
        <w:t xml:space="preserve">(4) </w:t>
      </w:r>
      <w:r w:rsidRPr="00141662">
        <w:rPr>
          <w:rFonts w:cs="Arial"/>
          <w:snapToGrid w:val="0"/>
          <w:color w:val="FF0000"/>
          <w:szCs w:val="22"/>
          <w:lang w:val="hr-HR" w:eastAsia="en-US"/>
        </w:rPr>
        <w:t xml:space="preserve">U sklopu  </w:t>
      </w:r>
      <w:r w:rsidRPr="00141662">
        <w:rPr>
          <w:rFonts w:cs="Arial"/>
          <w:bCs/>
          <w:snapToGrid w:val="0"/>
          <w:color w:val="FF0000"/>
          <w:szCs w:val="22"/>
          <w:lang w:val="hr-HR" w:eastAsia="en-US"/>
        </w:rPr>
        <w:t xml:space="preserve">gospodarske namjene – poslovna </w:t>
      </w:r>
      <w:r w:rsidRPr="00141662">
        <w:rPr>
          <w:rFonts w:cs="Arial"/>
          <w:snapToGrid w:val="0"/>
          <w:color w:val="FF0000"/>
          <w:szCs w:val="22"/>
          <w:lang w:val="hr-HR" w:eastAsia="en-US"/>
        </w:rPr>
        <w:t xml:space="preserve">može se smjestiti prostor stambene namjene za boravak osoblja odnosno zaposlenika na način da se ne može planirati niti graditi prije gradnje osnovne građevine namijenjene gospodarskoj namjeni – poslovna i ne može zauzimati više od 35 % ukupne građevinske (bruto) površine na građevnoj čestici. </w:t>
      </w:r>
    </w:p>
    <w:p w14:paraId="405A9D52" w14:textId="77777777" w:rsidR="00543156" w:rsidRPr="00141662" w:rsidRDefault="00543156" w:rsidP="00EE7D9B">
      <w:pPr>
        <w:spacing w:line="276" w:lineRule="auto"/>
        <w:rPr>
          <w:rFonts w:eastAsia="Calibri" w:cs="Arial"/>
          <w:color w:val="FF0000"/>
          <w:szCs w:val="22"/>
          <w:lang w:eastAsia="en-US"/>
        </w:rPr>
      </w:pPr>
    </w:p>
    <w:p w14:paraId="7F99FDAB" w14:textId="53806E58" w:rsidR="00A413CB" w:rsidRPr="00141662" w:rsidRDefault="00F43282" w:rsidP="00F43282">
      <w:pPr>
        <w:pStyle w:val="clanak"/>
        <w:rPr>
          <w:rFonts w:cs="Arial"/>
          <w:snapToGrid w:val="0"/>
          <w:color w:val="FF0000"/>
          <w:szCs w:val="22"/>
          <w:highlight w:val="yellow"/>
          <w:lang w:val="hr-HR" w:eastAsia="en-US"/>
        </w:rPr>
      </w:pPr>
      <w:r w:rsidRPr="00141662">
        <w:rPr>
          <w:rFonts w:cs="Arial"/>
          <w:snapToGrid w:val="0"/>
          <w:color w:val="FF0000"/>
          <w:szCs w:val="22"/>
          <w:lang w:val="hr-HR" w:eastAsia="en-US"/>
        </w:rPr>
        <w:t>(</w:t>
      </w:r>
      <w:r w:rsidR="00543156" w:rsidRPr="00141662">
        <w:rPr>
          <w:rFonts w:cs="Arial"/>
          <w:snapToGrid w:val="0"/>
          <w:color w:val="FF0000"/>
          <w:szCs w:val="22"/>
          <w:lang w:val="hr-HR" w:eastAsia="en-US"/>
        </w:rPr>
        <w:t>5</w:t>
      </w:r>
      <w:r w:rsidRPr="00141662">
        <w:rPr>
          <w:rFonts w:cs="Arial"/>
          <w:snapToGrid w:val="0"/>
          <w:color w:val="FF0000"/>
          <w:szCs w:val="22"/>
          <w:lang w:val="hr-HR" w:eastAsia="en-US"/>
        </w:rPr>
        <w:t xml:space="preserve">) Uvjeti uređenja građevne čestice i gradnja građevina za </w:t>
      </w:r>
      <w:r w:rsidRPr="00141662">
        <w:rPr>
          <w:rFonts w:cs="Arial"/>
          <w:b/>
          <w:bCs/>
          <w:snapToGrid w:val="0"/>
          <w:color w:val="FF0000"/>
          <w:szCs w:val="22"/>
          <w:lang w:val="hr-HR" w:eastAsia="en-US"/>
        </w:rPr>
        <w:t>gospodarsku namjenu - poslovna</w:t>
      </w:r>
      <w:r w:rsidRPr="00141662">
        <w:rPr>
          <w:rFonts w:cs="Arial"/>
          <w:snapToGrid w:val="0"/>
          <w:color w:val="FF0000"/>
          <w:szCs w:val="22"/>
          <w:lang w:val="hr-HR" w:eastAsia="en-US"/>
        </w:rPr>
        <w:t xml:space="preserve"> (oznaka K) određeni su u poglavlj</w:t>
      </w:r>
      <w:r w:rsidR="00A413CB" w:rsidRPr="00141662">
        <w:rPr>
          <w:rFonts w:cs="Arial"/>
          <w:snapToGrid w:val="0"/>
          <w:color w:val="FF0000"/>
          <w:szCs w:val="22"/>
          <w:lang w:val="hr-HR" w:eastAsia="en-US"/>
        </w:rPr>
        <w:t>ima:</w:t>
      </w:r>
      <w:r w:rsidRPr="00141662">
        <w:rPr>
          <w:rFonts w:cs="Arial"/>
          <w:snapToGrid w:val="0"/>
          <w:color w:val="FF0000"/>
          <w:szCs w:val="22"/>
          <w:lang w:val="hr-HR" w:eastAsia="en-US"/>
        </w:rPr>
        <w:t xml:space="preserve"> </w:t>
      </w:r>
    </w:p>
    <w:p w14:paraId="09DC2F4E" w14:textId="77777777" w:rsidR="005E3396" w:rsidRPr="00141662" w:rsidRDefault="005E3396" w:rsidP="005E3396">
      <w:pPr>
        <w:pStyle w:val="clanak"/>
        <w:numPr>
          <w:ilvl w:val="0"/>
          <w:numId w:val="142"/>
        </w:numPr>
        <w:ind w:left="284" w:hanging="284"/>
        <w:rPr>
          <w:rFonts w:cs="Arial"/>
          <w:snapToGrid w:val="0"/>
          <w:color w:val="FF0000"/>
          <w:szCs w:val="22"/>
          <w:lang w:val="hr-HR" w:eastAsia="en-US"/>
        </w:rPr>
      </w:pPr>
      <w:r w:rsidRPr="00141662">
        <w:rPr>
          <w:rFonts w:cs="Arial"/>
          <w:b/>
          <w:bCs/>
          <w:snapToGrid w:val="0"/>
          <w:color w:val="FF0000"/>
          <w:szCs w:val="22"/>
          <w:lang w:val="hr-HR" w:eastAsia="en-US"/>
        </w:rPr>
        <w:t>2.2.1.1.4. Građevine gospodarske namjene - Manje građevine proizvodne i poslovne namjene</w:t>
      </w:r>
      <w:r w:rsidRPr="00141662">
        <w:rPr>
          <w:rFonts w:cs="Arial"/>
          <w:snapToGrid w:val="0"/>
          <w:color w:val="FF0000"/>
          <w:szCs w:val="22"/>
          <w:lang w:val="hr-HR" w:eastAsia="en-US"/>
        </w:rPr>
        <w:t xml:space="preserve"> ovog Prostornog plana,</w:t>
      </w:r>
    </w:p>
    <w:p w14:paraId="11F4D088" w14:textId="2A2B203C" w:rsidR="00727376" w:rsidRPr="00141662" w:rsidRDefault="005E3396" w:rsidP="00C63D48">
      <w:pPr>
        <w:pStyle w:val="clanak"/>
        <w:numPr>
          <w:ilvl w:val="0"/>
          <w:numId w:val="142"/>
        </w:numPr>
        <w:ind w:left="284" w:hanging="284"/>
        <w:rPr>
          <w:rFonts w:cs="Arial"/>
          <w:b/>
          <w:bCs/>
          <w:snapToGrid w:val="0"/>
          <w:color w:val="FF0000"/>
          <w:szCs w:val="22"/>
          <w:lang w:val="hr-HR" w:eastAsia="en-US"/>
        </w:rPr>
      </w:pPr>
      <w:r w:rsidRPr="00141662">
        <w:rPr>
          <w:rFonts w:cs="Arial"/>
          <w:b/>
          <w:bCs/>
          <w:snapToGrid w:val="0"/>
          <w:color w:val="FF0000"/>
          <w:szCs w:val="22"/>
          <w:lang w:val="hr-HR" w:eastAsia="en-US"/>
        </w:rPr>
        <w:t xml:space="preserve">2.2.2.1. Gospodarska namjena – proizvodna i poslovna </w:t>
      </w:r>
      <w:r w:rsidRPr="00141662">
        <w:rPr>
          <w:rFonts w:cs="Arial"/>
          <w:snapToGrid w:val="0"/>
          <w:color w:val="FF0000"/>
          <w:szCs w:val="22"/>
          <w:lang w:val="hr-HR" w:eastAsia="en-US"/>
        </w:rPr>
        <w:t>ovog Prostornog plana.</w:t>
      </w:r>
    </w:p>
    <w:p w14:paraId="7D4E6B7D" w14:textId="77777777" w:rsidR="00727376" w:rsidRPr="00141662" w:rsidRDefault="00727376" w:rsidP="00727376">
      <w:pPr>
        <w:pStyle w:val="clanak"/>
        <w:ind w:left="284"/>
        <w:rPr>
          <w:rFonts w:cs="Arial"/>
          <w:b/>
          <w:bCs/>
          <w:snapToGrid w:val="0"/>
          <w:color w:val="FF0000"/>
          <w:szCs w:val="22"/>
          <w:lang w:val="hr-HR" w:eastAsia="en-US"/>
        </w:rPr>
      </w:pPr>
    </w:p>
    <w:p w14:paraId="1655BE2D" w14:textId="76DE8F6A" w:rsidR="00E23C0D" w:rsidRPr="00141662" w:rsidRDefault="0003122E" w:rsidP="00061385">
      <w:pPr>
        <w:keepNext/>
        <w:outlineLvl w:val="2"/>
        <w:rPr>
          <w:rFonts w:cs="Arial"/>
          <w:b/>
          <w:color w:val="FF0000"/>
          <w:szCs w:val="26"/>
        </w:rPr>
      </w:pPr>
      <w:bookmarkStart w:id="772" w:name="_Toc167697586"/>
      <w:bookmarkStart w:id="773" w:name="_Hlk143158108"/>
      <w:bookmarkEnd w:id="769"/>
      <w:r w:rsidRPr="00141662">
        <w:rPr>
          <w:rFonts w:cs="Arial"/>
          <w:b/>
          <w:color w:val="FF0000"/>
          <w:szCs w:val="26"/>
        </w:rPr>
        <w:t>Gospodarska namjena - u</w:t>
      </w:r>
      <w:r w:rsidR="00E23C0D" w:rsidRPr="00141662">
        <w:rPr>
          <w:rFonts w:cs="Arial"/>
          <w:b/>
          <w:color w:val="FF0000"/>
          <w:szCs w:val="26"/>
        </w:rPr>
        <w:t>gostiteljsko-turistička namjena</w:t>
      </w:r>
      <w:bookmarkEnd w:id="772"/>
    </w:p>
    <w:bookmarkEnd w:id="773"/>
    <w:p w14:paraId="62A2C365" w14:textId="77777777" w:rsidR="009C0FF7" w:rsidRPr="00141662" w:rsidRDefault="009C0FF7" w:rsidP="00E23C0D">
      <w:pPr>
        <w:pStyle w:val="clanak"/>
        <w:rPr>
          <w:rFonts w:cs="Arial"/>
          <w:snapToGrid w:val="0"/>
          <w:color w:val="FF0000"/>
          <w:szCs w:val="22"/>
          <w:highlight w:val="yellow"/>
          <w:lang w:val="hr-HR" w:eastAsia="en-US"/>
        </w:rPr>
      </w:pPr>
    </w:p>
    <w:p w14:paraId="6CBD29C5" w14:textId="66EDCD19" w:rsidR="00E23C0D" w:rsidRPr="00141662" w:rsidRDefault="00E23C0D" w:rsidP="00AA25D1">
      <w:pPr>
        <w:jc w:val="center"/>
        <w:rPr>
          <w:b/>
          <w:bCs/>
          <w:snapToGrid w:val="0"/>
          <w:color w:val="FF0000"/>
          <w:lang w:eastAsia="en-US"/>
        </w:rPr>
      </w:pPr>
      <w:bookmarkStart w:id="774" w:name="_Toc146793216"/>
      <w:bookmarkStart w:id="775" w:name="_Toc164947512"/>
      <w:r w:rsidRPr="00141662">
        <w:rPr>
          <w:b/>
          <w:bCs/>
          <w:snapToGrid w:val="0"/>
          <w:color w:val="FF0000"/>
          <w:lang w:eastAsia="en-US"/>
        </w:rPr>
        <w:t>Članak 101.</w:t>
      </w:r>
      <w:bookmarkEnd w:id="774"/>
      <w:r w:rsidR="00CE6498" w:rsidRPr="00141662">
        <w:rPr>
          <w:b/>
          <w:bCs/>
          <w:snapToGrid w:val="0"/>
          <w:color w:val="FF0000"/>
          <w:lang w:eastAsia="en-US"/>
        </w:rPr>
        <w:t>d</w:t>
      </w:r>
      <w:bookmarkEnd w:id="775"/>
    </w:p>
    <w:p w14:paraId="2FF85F62" w14:textId="77777777" w:rsidR="00E23C0D" w:rsidRPr="00141662" w:rsidRDefault="00E23C0D" w:rsidP="00E23C0D">
      <w:pPr>
        <w:pStyle w:val="clanak"/>
        <w:rPr>
          <w:rFonts w:cs="Arial"/>
          <w:snapToGrid w:val="0"/>
          <w:color w:val="FF0000"/>
          <w:szCs w:val="22"/>
          <w:lang w:val="hr-HR" w:eastAsia="en-US"/>
        </w:rPr>
      </w:pPr>
    </w:p>
    <w:p w14:paraId="07FD3793" w14:textId="00CD4452" w:rsidR="00E0044D" w:rsidRPr="00141662" w:rsidRDefault="00E0044D" w:rsidP="00E0044D">
      <w:pPr>
        <w:autoSpaceDE w:val="0"/>
        <w:autoSpaceDN w:val="0"/>
        <w:adjustRightInd w:val="0"/>
        <w:spacing w:line="276" w:lineRule="auto"/>
        <w:rPr>
          <w:rFonts w:eastAsia="Calibri" w:cs="Arial"/>
          <w:color w:val="FF0000"/>
          <w:szCs w:val="22"/>
          <w:lang w:eastAsia="en-US"/>
        </w:rPr>
      </w:pPr>
      <w:r w:rsidRPr="00141662">
        <w:rPr>
          <w:rFonts w:eastAsia="Calibri" w:cs="Arial"/>
          <w:color w:val="FF0000"/>
          <w:szCs w:val="22"/>
          <w:lang w:eastAsia="en-US"/>
        </w:rPr>
        <w:t xml:space="preserve">(1) Unutar građevinskog područja naselja i izdvojenim dijelovima građevinskog područja naselja te na izdvojenom građevinskom područja izvan naselja mogu se smještati osnovne građevine gospodarske namjene – ugostiteljsko-turistička </w:t>
      </w:r>
      <w:r w:rsidRPr="00141662">
        <w:rPr>
          <w:rFonts w:eastAsia="Calibri" w:cs="Arial"/>
          <w:bCs/>
          <w:color w:val="FF0000"/>
          <w:szCs w:val="22"/>
          <w:lang w:eastAsia="en-US"/>
        </w:rPr>
        <w:t>(oznaka T)</w:t>
      </w:r>
      <w:r w:rsidRPr="00141662">
        <w:rPr>
          <w:rFonts w:eastAsia="Calibri" w:cs="Arial"/>
          <w:color w:val="FF0000"/>
          <w:szCs w:val="22"/>
          <w:lang w:eastAsia="en-US"/>
        </w:rPr>
        <w:t xml:space="preserve"> te prateće i/ili pomoćne građevine u službi osnovne namjene. </w:t>
      </w:r>
    </w:p>
    <w:p w14:paraId="1849B6A1" w14:textId="77777777" w:rsidR="00E0044D" w:rsidRPr="00141662" w:rsidRDefault="00E0044D" w:rsidP="00E0044D">
      <w:pPr>
        <w:tabs>
          <w:tab w:val="left" w:pos="426"/>
        </w:tabs>
        <w:spacing w:line="300" w:lineRule="exact"/>
        <w:rPr>
          <w:rFonts w:cs="Arial"/>
          <w:snapToGrid w:val="0"/>
          <w:color w:val="FF0000"/>
          <w:sz w:val="20"/>
          <w:lang w:eastAsia="en-US"/>
        </w:rPr>
      </w:pPr>
    </w:p>
    <w:p w14:paraId="5EF0091E" w14:textId="77777777" w:rsidR="00E0044D" w:rsidRPr="00141662" w:rsidRDefault="00E0044D" w:rsidP="00E0044D">
      <w:pPr>
        <w:tabs>
          <w:tab w:val="left" w:pos="426"/>
        </w:tabs>
        <w:spacing w:line="300" w:lineRule="exact"/>
        <w:rPr>
          <w:rFonts w:cs="Arial"/>
          <w:snapToGrid w:val="0"/>
          <w:color w:val="FF0000"/>
          <w:szCs w:val="22"/>
          <w:lang w:eastAsia="en-US"/>
        </w:rPr>
      </w:pPr>
      <w:r w:rsidRPr="00141662">
        <w:rPr>
          <w:rFonts w:cs="Arial"/>
          <w:snapToGrid w:val="0"/>
          <w:color w:val="FF0000"/>
          <w:szCs w:val="22"/>
          <w:lang w:eastAsia="en-US"/>
        </w:rPr>
        <w:t>(2)</w:t>
      </w:r>
      <w:r w:rsidRPr="00141662">
        <w:rPr>
          <w:rFonts w:cs="Arial"/>
          <w:snapToGrid w:val="0"/>
          <w:color w:val="FF0000"/>
          <w:szCs w:val="22"/>
          <w:lang w:eastAsia="en-US"/>
        </w:rPr>
        <w:tab/>
        <w:t xml:space="preserve">Razvitak </w:t>
      </w:r>
      <w:r w:rsidRPr="00141662">
        <w:rPr>
          <w:rFonts w:cs="Arial"/>
          <w:bCs/>
          <w:color w:val="FF0000"/>
          <w:szCs w:val="22"/>
          <w:lang w:eastAsia="en-US"/>
        </w:rPr>
        <w:t>ugostiteljsko-turističke namjene</w:t>
      </w:r>
      <w:r w:rsidRPr="00141662">
        <w:rPr>
          <w:rFonts w:cs="Arial"/>
          <w:snapToGrid w:val="0"/>
          <w:color w:val="FF0000"/>
          <w:szCs w:val="22"/>
          <w:lang w:eastAsia="en-US"/>
        </w:rPr>
        <w:t>, s gledišta korištenja prostora i planiranja sadržaja u prostoru vezan je uz:</w:t>
      </w:r>
    </w:p>
    <w:p w14:paraId="399A9A71" w14:textId="77777777" w:rsidR="00E0044D" w:rsidRPr="00141662" w:rsidRDefault="00E0044D" w:rsidP="00ED2D0C">
      <w:pPr>
        <w:numPr>
          <w:ilvl w:val="0"/>
          <w:numId w:val="116"/>
        </w:numPr>
        <w:tabs>
          <w:tab w:val="left" w:pos="709"/>
        </w:tabs>
        <w:spacing w:line="300" w:lineRule="exact"/>
        <w:ind w:hanging="294"/>
        <w:jc w:val="left"/>
        <w:rPr>
          <w:rFonts w:cs="Arial"/>
          <w:snapToGrid w:val="0"/>
          <w:color w:val="FF0000"/>
          <w:szCs w:val="22"/>
          <w:lang w:eastAsia="en-US"/>
        </w:rPr>
      </w:pPr>
      <w:r w:rsidRPr="00141662">
        <w:rPr>
          <w:rFonts w:cs="Arial"/>
          <w:snapToGrid w:val="0"/>
          <w:color w:val="FF0000"/>
          <w:szCs w:val="22"/>
          <w:lang w:eastAsia="en-US"/>
        </w:rPr>
        <w:t>sva građevinska područje naselja,</w:t>
      </w:r>
    </w:p>
    <w:p w14:paraId="7B23B305" w14:textId="77777777" w:rsidR="00E0044D" w:rsidRPr="00141662" w:rsidRDefault="00E0044D" w:rsidP="00ED2D0C">
      <w:pPr>
        <w:numPr>
          <w:ilvl w:val="0"/>
          <w:numId w:val="116"/>
        </w:numPr>
        <w:tabs>
          <w:tab w:val="left" w:pos="709"/>
        </w:tabs>
        <w:spacing w:line="300" w:lineRule="exact"/>
        <w:ind w:hanging="294"/>
        <w:jc w:val="left"/>
        <w:rPr>
          <w:rFonts w:cs="Arial"/>
          <w:snapToGrid w:val="0"/>
          <w:color w:val="FF0000"/>
          <w:szCs w:val="22"/>
          <w:lang w:eastAsia="en-US"/>
        </w:rPr>
      </w:pPr>
      <w:r w:rsidRPr="00141662">
        <w:rPr>
          <w:rFonts w:cs="Arial"/>
          <w:snapToGrid w:val="0"/>
          <w:color w:val="FF0000"/>
          <w:szCs w:val="22"/>
          <w:lang w:eastAsia="en-US"/>
        </w:rPr>
        <w:t xml:space="preserve">kulturno – povijesne lokalitete i manifestacije, </w:t>
      </w:r>
    </w:p>
    <w:p w14:paraId="2397BC15" w14:textId="77777777" w:rsidR="00E0044D" w:rsidRPr="00141662" w:rsidRDefault="00E0044D" w:rsidP="00ED2D0C">
      <w:pPr>
        <w:numPr>
          <w:ilvl w:val="0"/>
          <w:numId w:val="116"/>
        </w:numPr>
        <w:tabs>
          <w:tab w:val="left" w:pos="709"/>
        </w:tabs>
        <w:spacing w:line="300" w:lineRule="exact"/>
        <w:ind w:hanging="294"/>
        <w:jc w:val="left"/>
        <w:rPr>
          <w:rFonts w:cs="Arial"/>
          <w:snapToGrid w:val="0"/>
          <w:color w:val="FF0000"/>
          <w:szCs w:val="22"/>
          <w:lang w:eastAsia="en-US"/>
        </w:rPr>
      </w:pPr>
      <w:r w:rsidRPr="00141662">
        <w:rPr>
          <w:rFonts w:cs="Arial"/>
          <w:snapToGrid w:val="0"/>
          <w:color w:val="FF0000"/>
          <w:szCs w:val="22"/>
          <w:lang w:eastAsia="en-US"/>
        </w:rPr>
        <w:t>ruralni turizam,</w:t>
      </w:r>
    </w:p>
    <w:p w14:paraId="0F172F73" w14:textId="77777777" w:rsidR="00E0044D" w:rsidRPr="00141662" w:rsidRDefault="00E0044D" w:rsidP="00ED2D0C">
      <w:pPr>
        <w:numPr>
          <w:ilvl w:val="0"/>
          <w:numId w:val="116"/>
        </w:numPr>
        <w:tabs>
          <w:tab w:val="left" w:pos="709"/>
        </w:tabs>
        <w:spacing w:line="300" w:lineRule="exact"/>
        <w:ind w:hanging="294"/>
        <w:jc w:val="left"/>
        <w:rPr>
          <w:rFonts w:cs="Arial"/>
          <w:snapToGrid w:val="0"/>
          <w:color w:val="FF0000"/>
          <w:szCs w:val="22"/>
          <w:lang w:eastAsia="en-US"/>
        </w:rPr>
      </w:pPr>
      <w:r w:rsidRPr="00141662">
        <w:rPr>
          <w:rFonts w:cs="Arial"/>
          <w:snapToGrid w:val="0"/>
          <w:color w:val="FF0000"/>
          <w:szCs w:val="22"/>
          <w:lang w:eastAsia="en-US"/>
        </w:rPr>
        <w:t xml:space="preserve">eko turizam, </w:t>
      </w:r>
    </w:p>
    <w:p w14:paraId="0783FCA3" w14:textId="77777777" w:rsidR="00E0044D" w:rsidRPr="00141662" w:rsidRDefault="00E0044D" w:rsidP="00ED2D0C">
      <w:pPr>
        <w:numPr>
          <w:ilvl w:val="0"/>
          <w:numId w:val="116"/>
        </w:numPr>
        <w:tabs>
          <w:tab w:val="left" w:pos="709"/>
        </w:tabs>
        <w:spacing w:line="300" w:lineRule="exact"/>
        <w:ind w:hanging="294"/>
        <w:jc w:val="left"/>
        <w:rPr>
          <w:rFonts w:cs="Arial"/>
          <w:snapToGrid w:val="0"/>
          <w:color w:val="FF0000"/>
          <w:szCs w:val="22"/>
          <w:lang w:eastAsia="en-US"/>
        </w:rPr>
      </w:pPr>
      <w:r w:rsidRPr="00141662">
        <w:rPr>
          <w:rFonts w:cs="Arial"/>
          <w:snapToGrid w:val="0"/>
          <w:color w:val="FF0000"/>
          <w:szCs w:val="22"/>
          <w:lang w:eastAsia="en-US"/>
        </w:rPr>
        <w:t>područje vinograda i voćnjaka,</w:t>
      </w:r>
    </w:p>
    <w:p w14:paraId="6D7FB2FB" w14:textId="77777777" w:rsidR="00E0044D" w:rsidRPr="00141662" w:rsidRDefault="00E0044D" w:rsidP="00ED2D0C">
      <w:pPr>
        <w:numPr>
          <w:ilvl w:val="0"/>
          <w:numId w:val="116"/>
        </w:numPr>
        <w:tabs>
          <w:tab w:val="left" w:pos="709"/>
        </w:tabs>
        <w:spacing w:line="300" w:lineRule="exact"/>
        <w:ind w:hanging="294"/>
        <w:jc w:val="left"/>
        <w:rPr>
          <w:rFonts w:cs="Arial"/>
          <w:snapToGrid w:val="0"/>
          <w:color w:val="FF0000"/>
          <w:szCs w:val="22"/>
          <w:lang w:eastAsia="en-US"/>
        </w:rPr>
      </w:pPr>
      <w:r w:rsidRPr="00141662">
        <w:rPr>
          <w:rFonts w:cs="Arial"/>
          <w:snapToGrid w:val="0"/>
          <w:color w:val="FF0000"/>
          <w:szCs w:val="22"/>
          <w:lang w:eastAsia="en-US"/>
        </w:rPr>
        <w:t>lovni i ribolovni turizam,</w:t>
      </w:r>
    </w:p>
    <w:p w14:paraId="5702491C" w14:textId="77777777" w:rsidR="00E0044D" w:rsidRPr="00141662" w:rsidRDefault="00E0044D" w:rsidP="00ED2D0C">
      <w:pPr>
        <w:numPr>
          <w:ilvl w:val="0"/>
          <w:numId w:val="116"/>
        </w:numPr>
        <w:tabs>
          <w:tab w:val="left" w:pos="709"/>
        </w:tabs>
        <w:spacing w:line="300" w:lineRule="exact"/>
        <w:ind w:hanging="294"/>
        <w:jc w:val="left"/>
        <w:rPr>
          <w:rFonts w:cs="Arial"/>
          <w:snapToGrid w:val="0"/>
          <w:color w:val="FF0000"/>
          <w:szCs w:val="22"/>
          <w:lang w:eastAsia="en-US"/>
        </w:rPr>
      </w:pPr>
      <w:r w:rsidRPr="00141662">
        <w:rPr>
          <w:rFonts w:cs="Arial"/>
          <w:snapToGrid w:val="0"/>
          <w:color w:val="FF0000"/>
          <w:szCs w:val="22"/>
          <w:lang w:eastAsia="en-US"/>
        </w:rPr>
        <w:t>područja pogodna za odmor, sport i rekreaciju,</w:t>
      </w:r>
    </w:p>
    <w:p w14:paraId="0DBB8FD1" w14:textId="77777777" w:rsidR="00E0044D" w:rsidRPr="00141662" w:rsidRDefault="00E0044D" w:rsidP="00ED2D0C">
      <w:pPr>
        <w:numPr>
          <w:ilvl w:val="0"/>
          <w:numId w:val="116"/>
        </w:numPr>
        <w:tabs>
          <w:tab w:val="left" w:pos="709"/>
        </w:tabs>
        <w:spacing w:line="300" w:lineRule="exact"/>
        <w:ind w:hanging="294"/>
        <w:jc w:val="left"/>
        <w:rPr>
          <w:rFonts w:cs="Arial"/>
          <w:snapToGrid w:val="0"/>
          <w:color w:val="FF0000"/>
          <w:szCs w:val="22"/>
          <w:lang w:eastAsia="en-US"/>
        </w:rPr>
      </w:pPr>
      <w:r w:rsidRPr="00141662">
        <w:rPr>
          <w:rFonts w:cs="Arial"/>
          <w:snapToGrid w:val="0"/>
          <w:color w:val="FF0000"/>
          <w:szCs w:val="22"/>
          <w:lang w:eastAsia="en-US"/>
        </w:rPr>
        <w:t>ostalo poljoprivredno tlo, šume i šumsko zemljište.</w:t>
      </w:r>
    </w:p>
    <w:p w14:paraId="6F88F3D4" w14:textId="77777777" w:rsidR="00E0044D" w:rsidRPr="00141662" w:rsidRDefault="00E0044D" w:rsidP="00E0044D">
      <w:pPr>
        <w:tabs>
          <w:tab w:val="left" w:pos="426"/>
        </w:tabs>
        <w:spacing w:line="300" w:lineRule="exact"/>
        <w:rPr>
          <w:rFonts w:cs="Arial"/>
          <w:snapToGrid w:val="0"/>
          <w:color w:val="FF0000"/>
          <w:szCs w:val="22"/>
          <w:lang w:eastAsia="en-US"/>
        </w:rPr>
      </w:pPr>
    </w:p>
    <w:p w14:paraId="73FF00FA" w14:textId="77777777" w:rsidR="00E0044D" w:rsidRPr="00141662" w:rsidRDefault="00E0044D" w:rsidP="00E0044D">
      <w:pPr>
        <w:tabs>
          <w:tab w:val="left" w:pos="426"/>
        </w:tabs>
        <w:spacing w:line="300" w:lineRule="exact"/>
        <w:rPr>
          <w:rFonts w:cs="Arial"/>
          <w:snapToGrid w:val="0"/>
          <w:color w:val="FF0000"/>
          <w:szCs w:val="22"/>
          <w:lang w:eastAsia="en-US"/>
        </w:rPr>
      </w:pPr>
      <w:r w:rsidRPr="00141662">
        <w:rPr>
          <w:rFonts w:cs="Arial"/>
          <w:snapToGrid w:val="0"/>
          <w:color w:val="FF0000"/>
          <w:szCs w:val="22"/>
          <w:lang w:eastAsia="en-US"/>
        </w:rPr>
        <w:t>(3)</w:t>
      </w:r>
      <w:r w:rsidRPr="00141662">
        <w:rPr>
          <w:rFonts w:cs="Arial"/>
          <w:snapToGrid w:val="0"/>
          <w:color w:val="FF0000"/>
          <w:szCs w:val="22"/>
          <w:lang w:eastAsia="en-US"/>
        </w:rPr>
        <w:tab/>
        <w:t>Uređenje i izgradnju odgovarajućih sadržaja potrebno je planirati i provoditi tako da se u najvećoj mogućoj mjeri očuva izvorna vrijednost prirodnog i kulturno-povijesnog okruženja.</w:t>
      </w:r>
    </w:p>
    <w:p w14:paraId="18D5657E" w14:textId="77777777" w:rsidR="00E0044D" w:rsidRPr="00141662" w:rsidRDefault="00E0044D" w:rsidP="00E0044D">
      <w:pPr>
        <w:tabs>
          <w:tab w:val="left" w:pos="426"/>
        </w:tabs>
        <w:spacing w:line="300" w:lineRule="exact"/>
        <w:rPr>
          <w:rFonts w:cs="Arial"/>
          <w:snapToGrid w:val="0"/>
          <w:color w:val="FF0000"/>
          <w:szCs w:val="22"/>
          <w:lang w:eastAsia="en-US"/>
        </w:rPr>
      </w:pPr>
    </w:p>
    <w:p w14:paraId="4DA35130" w14:textId="77777777" w:rsidR="00E0044D" w:rsidRPr="00141662" w:rsidRDefault="00E0044D" w:rsidP="00E0044D">
      <w:pPr>
        <w:spacing w:line="276" w:lineRule="auto"/>
        <w:rPr>
          <w:rFonts w:eastAsia="Calibri" w:cs="Arial"/>
          <w:color w:val="FF0000"/>
          <w:szCs w:val="22"/>
          <w:lang w:eastAsia="en-US"/>
        </w:rPr>
      </w:pPr>
      <w:r w:rsidRPr="00141662">
        <w:rPr>
          <w:rFonts w:eastAsia="Calibri" w:cs="Arial"/>
          <w:color w:val="FF0000"/>
          <w:szCs w:val="22"/>
          <w:lang w:eastAsia="en-US"/>
        </w:rPr>
        <w:t xml:space="preserve">(4) Preporuča se sačuvanu staru arhitekturu iskoristiti u svrhu turističke ponude, što je na tragu općeg stava revitalizacije kulturnih dobara u turističke svrhe. </w:t>
      </w:r>
    </w:p>
    <w:p w14:paraId="0D6E840B" w14:textId="77777777" w:rsidR="00E0044D" w:rsidRPr="00141662" w:rsidRDefault="00E0044D" w:rsidP="00E0044D">
      <w:pPr>
        <w:spacing w:line="276" w:lineRule="auto"/>
        <w:rPr>
          <w:rFonts w:eastAsia="Calibri" w:cs="Arial"/>
          <w:color w:val="FF0000"/>
          <w:szCs w:val="22"/>
          <w:lang w:eastAsia="en-US"/>
        </w:rPr>
      </w:pPr>
    </w:p>
    <w:p w14:paraId="63CC5929" w14:textId="512D617B" w:rsidR="00E0044D" w:rsidRPr="00141662" w:rsidRDefault="00E0044D" w:rsidP="00EF4405">
      <w:pPr>
        <w:jc w:val="center"/>
        <w:rPr>
          <w:b/>
          <w:bCs/>
          <w:snapToGrid w:val="0"/>
          <w:color w:val="FF0000"/>
          <w:lang w:eastAsia="en-US"/>
        </w:rPr>
      </w:pPr>
      <w:bookmarkStart w:id="776" w:name="_Toc164947513"/>
      <w:r w:rsidRPr="00141662">
        <w:rPr>
          <w:b/>
          <w:bCs/>
          <w:snapToGrid w:val="0"/>
          <w:color w:val="FF0000"/>
          <w:lang w:eastAsia="en-US"/>
        </w:rPr>
        <w:t>Članak 10</w:t>
      </w:r>
      <w:r w:rsidR="008B725B" w:rsidRPr="00141662">
        <w:rPr>
          <w:b/>
          <w:bCs/>
          <w:snapToGrid w:val="0"/>
          <w:color w:val="FF0000"/>
          <w:lang w:eastAsia="en-US"/>
        </w:rPr>
        <w:t>1.</w:t>
      </w:r>
      <w:bookmarkEnd w:id="776"/>
      <w:r w:rsidR="00EF4405" w:rsidRPr="00141662">
        <w:rPr>
          <w:b/>
          <w:bCs/>
          <w:snapToGrid w:val="0"/>
          <w:color w:val="FF0000"/>
          <w:lang w:eastAsia="en-US"/>
        </w:rPr>
        <w:t>e</w:t>
      </w:r>
    </w:p>
    <w:p w14:paraId="31855875" w14:textId="77777777" w:rsidR="00E0044D" w:rsidRPr="00141662" w:rsidRDefault="00E0044D" w:rsidP="00E0044D">
      <w:pPr>
        <w:tabs>
          <w:tab w:val="left" w:pos="426"/>
        </w:tabs>
        <w:spacing w:line="300" w:lineRule="exact"/>
        <w:jc w:val="center"/>
        <w:rPr>
          <w:rFonts w:cs="Arial"/>
          <w:snapToGrid w:val="0"/>
          <w:color w:val="FF0000"/>
          <w:szCs w:val="22"/>
          <w:lang w:eastAsia="en-US"/>
        </w:rPr>
      </w:pPr>
    </w:p>
    <w:p w14:paraId="639F3CD2" w14:textId="640820C1" w:rsidR="00E0044D" w:rsidRPr="00141662" w:rsidRDefault="00E0044D" w:rsidP="00E0044D">
      <w:pPr>
        <w:spacing w:line="276" w:lineRule="auto"/>
        <w:rPr>
          <w:rFonts w:cs="Arial"/>
          <w:color w:val="FF0000"/>
          <w:szCs w:val="22"/>
        </w:rPr>
      </w:pPr>
      <w:r w:rsidRPr="00141662">
        <w:rPr>
          <w:rFonts w:cs="Arial"/>
          <w:color w:val="FF0000"/>
          <w:szCs w:val="22"/>
        </w:rPr>
        <w:t>(1) Ugostiteljsko-turistička djelatnost može se obavljati u objektu namijenjenom, uređenom i opremljenom za pružanje ugostiteljskih usluga - ugostiteljski objekt</w:t>
      </w:r>
      <w:r w:rsidR="00EF4405" w:rsidRPr="00141662">
        <w:rPr>
          <w:rFonts w:cs="Arial"/>
          <w:color w:val="FF0000"/>
          <w:szCs w:val="22"/>
        </w:rPr>
        <w:t>,</w:t>
      </w:r>
      <w:r w:rsidRPr="00141662">
        <w:rPr>
          <w:rFonts w:cs="Arial"/>
          <w:color w:val="FF0000"/>
          <w:szCs w:val="22"/>
        </w:rPr>
        <w:t xml:space="preserve"> a koji može biti u: ugostiteljsko-turističkim građevinama sukladno zakonskoj regulativi, građevinama stalnog i povremenog stanovanja, u sklopu gospodarsko poljoprivrednih građevina i slično. </w:t>
      </w:r>
    </w:p>
    <w:p w14:paraId="6EED2698" w14:textId="77777777" w:rsidR="00E0044D" w:rsidRPr="00141662" w:rsidRDefault="00E0044D" w:rsidP="00E0044D">
      <w:pPr>
        <w:spacing w:line="276" w:lineRule="auto"/>
        <w:rPr>
          <w:rFonts w:cs="Arial"/>
          <w:color w:val="FF0000"/>
          <w:szCs w:val="22"/>
        </w:rPr>
      </w:pPr>
    </w:p>
    <w:p w14:paraId="1AEE7B0D" w14:textId="77777777" w:rsidR="00E0044D" w:rsidRPr="00141662" w:rsidRDefault="00E0044D" w:rsidP="00E0044D">
      <w:pPr>
        <w:spacing w:line="276" w:lineRule="auto"/>
        <w:rPr>
          <w:rFonts w:cs="Arial"/>
          <w:color w:val="FF0000"/>
          <w:szCs w:val="22"/>
        </w:rPr>
      </w:pPr>
      <w:r w:rsidRPr="00141662">
        <w:rPr>
          <w:rFonts w:cs="Arial"/>
          <w:color w:val="FF0000"/>
          <w:szCs w:val="22"/>
        </w:rPr>
        <w:t xml:space="preserve">(2) Na građevnim česticama mogu se smjestiti ugostiteljski objekti, iz prethodnog stavka, sljedećih skupina i njihovih vrsta:  </w:t>
      </w:r>
    </w:p>
    <w:p w14:paraId="49F34F81" w14:textId="77777777" w:rsidR="00E0044D" w:rsidRPr="00141662" w:rsidRDefault="00E0044D" w:rsidP="00ED2D0C">
      <w:pPr>
        <w:numPr>
          <w:ilvl w:val="0"/>
          <w:numId w:val="117"/>
        </w:numPr>
        <w:autoSpaceDE w:val="0"/>
        <w:autoSpaceDN w:val="0"/>
        <w:adjustRightInd w:val="0"/>
        <w:spacing w:after="160" w:line="276" w:lineRule="auto"/>
        <w:ind w:hanging="294"/>
        <w:contextualSpacing/>
        <w:rPr>
          <w:rFonts w:eastAsia="Calibri" w:cs="Arial"/>
          <w:color w:val="FF0000"/>
          <w:szCs w:val="24"/>
        </w:rPr>
      </w:pPr>
      <w:r w:rsidRPr="00141662">
        <w:rPr>
          <w:rFonts w:cs="Arial"/>
          <w:color w:val="FF0000"/>
          <w:szCs w:val="24"/>
        </w:rPr>
        <w:lastRenderedPageBreak/>
        <w:t>hotel, hotel baština, aparthotel, difuzni hotel, turistički apartman, pansion i slično,</w:t>
      </w:r>
    </w:p>
    <w:p w14:paraId="163DE108" w14:textId="77777777" w:rsidR="00E0044D" w:rsidRPr="00141662" w:rsidRDefault="00E0044D" w:rsidP="00ED2D0C">
      <w:pPr>
        <w:numPr>
          <w:ilvl w:val="0"/>
          <w:numId w:val="117"/>
        </w:numPr>
        <w:autoSpaceDE w:val="0"/>
        <w:autoSpaceDN w:val="0"/>
        <w:adjustRightInd w:val="0"/>
        <w:spacing w:after="160" w:line="276" w:lineRule="auto"/>
        <w:ind w:hanging="294"/>
        <w:contextualSpacing/>
        <w:rPr>
          <w:rFonts w:eastAsia="Calibri" w:cs="Arial"/>
          <w:color w:val="FF0000"/>
          <w:szCs w:val="24"/>
        </w:rPr>
      </w:pPr>
      <w:r w:rsidRPr="00141662">
        <w:rPr>
          <w:rFonts w:cs="Arial"/>
          <w:color w:val="FF0000"/>
          <w:szCs w:val="24"/>
        </w:rPr>
        <w:t>ostali ugostiteljski objekti za smještaj,</w:t>
      </w:r>
    </w:p>
    <w:p w14:paraId="5EEEA93A" w14:textId="77777777" w:rsidR="00E0044D" w:rsidRPr="00141662" w:rsidRDefault="00E0044D" w:rsidP="00ED2D0C">
      <w:pPr>
        <w:numPr>
          <w:ilvl w:val="0"/>
          <w:numId w:val="117"/>
        </w:numPr>
        <w:autoSpaceDE w:val="0"/>
        <w:autoSpaceDN w:val="0"/>
        <w:adjustRightInd w:val="0"/>
        <w:spacing w:after="160" w:line="276" w:lineRule="auto"/>
        <w:ind w:hanging="294"/>
        <w:contextualSpacing/>
        <w:rPr>
          <w:rFonts w:eastAsia="Calibri" w:cs="Arial"/>
          <w:color w:val="FF0000"/>
          <w:szCs w:val="24"/>
        </w:rPr>
      </w:pPr>
      <w:r w:rsidRPr="00141662">
        <w:rPr>
          <w:rFonts w:cs="Arial"/>
          <w:color w:val="FF0000"/>
          <w:szCs w:val="24"/>
        </w:rPr>
        <w:t>restorani i ostali ugostiteljski lokali,</w:t>
      </w:r>
    </w:p>
    <w:p w14:paraId="04DEEE31" w14:textId="77777777" w:rsidR="00E0044D" w:rsidRPr="00141662" w:rsidRDefault="00E0044D" w:rsidP="00ED2D0C">
      <w:pPr>
        <w:numPr>
          <w:ilvl w:val="0"/>
          <w:numId w:val="117"/>
        </w:numPr>
        <w:autoSpaceDE w:val="0"/>
        <w:autoSpaceDN w:val="0"/>
        <w:adjustRightInd w:val="0"/>
        <w:spacing w:after="160" w:line="276" w:lineRule="auto"/>
        <w:ind w:hanging="294"/>
        <w:contextualSpacing/>
        <w:rPr>
          <w:rFonts w:eastAsia="Calibri" w:cs="Arial"/>
          <w:color w:val="FF0000"/>
          <w:szCs w:val="24"/>
        </w:rPr>
      </w:pPr>
      <w:r w:rsidRPr="00141662">
        <w:rPr>
          <w:rFonts w:eastAsia="Calibri" w:cs="Arial"/>
          <w:color w:val="FF0000"/>
          <w:szCs w:val="24"/>
        </w:rPr>
        <w:t>kampovi,</w:t>
      </w:r>
    </w:p>
    <w:p w14:paraId="7764724A" w14:textId="77777777" w:rsidR="00E0044D" w:rsidRPr="00141662" w:rsidRDefault="00E0044D" w:rsidP="00ED2D0C">
      <w:pPr>
        <w:numPr>
          <w:ilvl w:val="0"/>
          <w:numId w:val="117"/>
        </w:numPr>
        <w:autoSpaceDE w:val="0"/>
        <w:autoSpaceDN w:val="0"/>
        <w:adjustRightInd w:val="0"/>
        <w:spacing w:after="200" w:line="276" w:lineRule="auto"/>
        <w:ind w:hanging="294"/>
        <w:contextualSpacing/>
        <w:rPr>
          <w:rFonts w:eastAsia="Calibri" w:cs="Arial"/>
          <w:color w:val="FF0000"/>
          <w:szCs w:val="24"/>
        </w:rPr>
      </w:pPr>
      <w:r w:rsidRPr="00141662">
        <w:rPr>
          <w:rFonts w:cs="Arial"/>
          <w:color w:val="FF0000"/>
          <w:szCs w:val="24"/>
        </w:rPr>
        <w:t>ostalo sukladno važećoj zakonskoj regulativi o ugostiteljskoj djelatnosti.</w:t>
      </w:r>
    </w:p>
    <w:p w14:paraId="63816C54" w14:textId="77777777" w:rsidR="00E0044D" w:rsidRPr="00141662" w:rsidRDefault="00E0044D" w:rsidP="00E0044D">
      <w:pPr>
        <w:autoSpaceDE w:val="0"/>
        <w:autoSpaceDN w:val="0"/>
        <w:adjustRightInd w:val="0"/>
        <w:spacing w:line="276" w:lineRule="auto"/>
        <w:contextualSpacing/>
        <w:rPr>
          <w:rFonts w:eastAsia="Calibri" w:cs="Arial"/>
          <w:color w:val="FF0000"/>
          <w:szCs w:val="22"/>
          <w:lang w:eastAsia="en-US"/>
        </w:rPr>
      </w:pPr>
    </w:p>
    <w:p w14:paraId="7725BEA2" w14:textId="77777777" w:rsidR="00E0044D" w:rsidRPr="00141662" w:rsidRDefault="00E0044D" w:rsidP="00E0044D">
      <w:pPr>
        <w:autoSpaceDE w:val="0"/>
        <w:autoSpaceDN w:val="0"/>
        <w:adjustRightInd w:val="0"/>
        <w:spacing w:line="276" w:lineRule="auto"/>
        <w:contextualSpacing/>
        <w:rPr>
          <w:rFonts w:eastAsia="Calibri" w:cs="Arial"/>
          <w:color w:val="FF0000"/>
          <w:szCs w:val="22"/>
          <w:lang w:eastAsia="en-US"/>
        </w:rPr>
      </w:pPr>
      <w:r w:rsidRPr="00141662">
        <w:rPr>
          <w:rFonts w:eastAsia="Calibri" w:cs="Arial"/>
          <w:color w:val="FF0000"/>
          <w:szCs w:val="22"/>
          <w:lang w:eastAsia="en-US"/>
        </w:rPr>
        <w:t>(3) P</w:t>
      </w:r>
      <w:r w:rsidRPr="00141662">
        <w:rPr>
          <w:rFonts w:cs="Arial"/>
          <w:color w:val="FF0000"/>
          <w:szCs w:val="22"/>
        </w:rPr>
        <w:t>reporuča se,</w:t>
      </w:r>
      <w:r w:rsidRPr="00141662">
        <w:rPr>
          <w:rFonts w:eastAsia="Calibri" w:cs="Arial"/>
          <w:color w:val="FF0000"/>
          <w:szCs w:val="22"/>
          <w:lang w:eastAsia="en-US"/>
        </w:rPr>
        <w:t xml:space="preserve"> sukladno važećoj zakonskoj regulativi o ugostiteljskoj djelatnosti</w:t>
      </w:r>
      <w:r w:rsidRPr="00141662">
        <w:rPr>
          <w:rFonts w:cs="Arial"/>
          <w:color w:val="FF0000"/>
          <w:szCs w:val="22"/>
        </w:rPr>
        <w:t>, sljedeće</w:t>
      </w:r>
      <w:r w:rsidRPr="00141662">
        <w:rPr>
          <w:rFonts w:eastAsia="Calibri" w:cs="Arial"/>
          <w:color w:val="FF0000"/>
          <w:szCs w:val="22"/>
          <w:lang w:eastAsia="en-US"/>
        </w:rPr>
        <w:t>:</w:t>
      </w:r>
    </w:p>
    <w:p w14:paraId="7E0F512C" w14:textId="77777777" w:rsidR="00E0044D" w:rsidRPr="00141662" w:rsidRDefault="00E0044D" w:rsidP="00ED2D0C">
      <w:pPr>
        <w:numPr>
          <w:ilvl w:val="0"/>
          <w:numId w:val="118"/>
        </w:numPr>
        <w:autoSpaceDE w:val="0"/>
        <w:autoSpaceDN w:val="0"/>
        <w:adjustRightInd w:val="0"/>
        <w:spacing w:after="160" w:line="276" w:lineRule="auto"/>
        <w:ind w:hanging="294"/>
        <w:contextualSpacing/>
        <w:rPr>
          <w:rFonts w:eastAsia="Calibri" w:cs="Arial"/>
          <w:color w:val="FF0000"/>
          <w:szCs w:val="24"/>
        </w:rPr>
      </w:pPr>
      <w:r w:rsidRPr="00141662">
        <w:rPr>
          <w:rFonts w:eastAsia="Calibri" w:cs="Arial"/>
          <w:color w:val="FF0000"/>
          <w:szCs w:val="24"/>
        </w:rPr>
        <w:t>ugostiteljsko-turističke građevine iz skupine hoteli mogu se graditi kao:</w:t>
      </w:r>
    </w:p>
    <w:p w14:paraId="2CA9FCCC" w14:textId="77777777" w:rsidR="00E0044D" w:rsidRPr="00141662" w:rsidRDefault="00E0044D" w:rsidP="00ED2D0C">
      <w:pPr>
        <w:numPr>
          <w:ilvl w:val="0"/>
          <w:numId w:val="118"/>
        </w:numPr>
        <w:autoSpaceDE w:val="0"/>
        <w:autoSpaceDN w:val="0"/>
        <w:adjustRightInd w:val="0"/>
        <w:spacing w:after="160" w:line="276" w:lineRule="auto"/>
        <w:ind w:left="993" w:hanging="284"/>
        <w:contextualSpacing/>
        <w:jc w:val="left"/>
        <w:rPr>
          <w:rFonts w:eastAsia="Calibri" w:cs="Arial"/>
          <w:color w:val="FF0000"/>
          <w:szCs w:val="24"/>
        </w:rPr>
      </w:pPr>
      <w:r w:rsidRPr="00141662">
        <w:rPr>
          <w:rFonts w:eastAsia="Calibri" w:cs="Arial"/>
          <w:color w:val="FF0000"/>
          <w:szCs w:val="24"/>
        </w:rPr>
        <w:t xml:space="preserve">hotel od 50 smještajnih jedinica, </w:t>
      </w:r>
    </w:p>
    <w:p w14:paraId="1053E2AC" w14:textId="77777777" w:rsidR="00E0044D" w:rsidRPr="00141662" w:rsidRDefault="00E0044D" w:rsidP="00ED2D0C">
      <w:pPr>
        <w:numPr>
          <w:ilvl w:val="0"/>
          <w:numId w:val="118"/>
        </w:numPr>
        <w:autoSpaceDE w:val="0"/>
        <w:autoSpaceDN w:val="0"/>
        <w:adjustRightInd w:val="0"/>
        <w:spacing w:after="160" w:line="276" w:lineRule="auto"/>
        <w:ind w:left="993" w:hanging="284"/>
        <w:contextualSpacing/>
        <w:jc w:val="left"/>
        <w:rPr>
          <w:rFonts w:eastAsia="Calibri" w:cs="Arial"/>
          <w:strike/>
          <w:color w:val="FF0000"/>
          <w:szCs w:val="24"/>
        </w:rPr>
      </w:pPr>
      <w:r w:rsidRPr="00141662">
        <w:rPr>
          <w:rFonts w:eastAsia="Calibri" w:cs="Arial"/>
          <w:color w:val="FF0000"/>
          <w:szCs w:val="24"/>
        </w:rPr>
        <w:t>mali ili obiteljski hotel do 50 smještajnih jedinica,</w:t>
      </w:r>
    </w:p>
    <w:p w14:paraId="7D2B9BAD" w14:textId="77777777" w:rsidR="00E0044D" w:rsidRPr="00141662" w:rsidRDefault="00E0044D" w:rsidP="00ED2D0C">
      <w:pPr>
        <w:numPr>
          <w:ilvl w:val="0"/>
          <w:numId w:val="118"/>
        </w:numPr>
        <w:autoSpaceDE w:val="0"/>
        <w:autoSpaceDN w:val="0"/>
        <w:adjustRightInd w:val="0"/>
        <w:spacing w:after="160" w:line="276" w:lineRule="auto"/>
        <w:ind w:hanging="294"/>
        <w:contextualSpacing/>
        <w:rPr>
          <w:rFonts w:eastAsia="Calibri" w:cs="Arial"/>
          <w:color w:val="FF0000"/>
          <w:szCs w:val="24"/>
        </w:rPr>
      </w:pPr>
      <w:r w:rsidRPr="00141662">
        <w:rPr>
          <w:rFonts w:eastAsia="Calibri" w:cs="Arial"/>
          <w:color w:val="FF0000"/>
          <w:szCs w:val="24"/>
        </w:rPr>
        <w:t>ugostiteljsko-turističke građevine iz skupine kampovi mogu se graditi kao:</w:t>
      </w:r>
    </w:p>
    <w:p w14:paraId="0D0028B9" w14:textId="77777777" w:rsidR="00E0044D" w:rsidRPr="00141662" w:rsidRDefault="00E0044D" w:rsidP="00ED2D0C">
      <w:pPr>
        <w:numPr>
          <w:ilvl w:val="0"/>
          <w:numId w:val="118"/>
        </w:numPr>
        <w:autoSpaceDE w:val="0"/>
        <w:autoSpaceDN w:val="0"/>
        <w:adjustRightInd w:val="0"/>
        <w:spacing w:after="200" w:line="276" w:lineRule="auto"/>
        <w:ind w:left="993" w:hanging="284"/>
        <w:contextualSpacing/>
        <w:rPr>
          <w:rFonts w:eastAsia="Calibri" w:cs="Arial"/>
          <w:color w:val="FF0000"/>
          <w:szCs w:val="24"/>
        </w:rPr>
      </w:pPr>
      <w:r w:rsidRPr="00141662">
        <w:rPr>
          <w:rFonts w:eastAsia="Calibri" w:cs="Arial"/>
          <w:color w:val="FF0000"/>
          <w:szCs w:val="24"/>
        </w:rPr>
        <w:t>kamp područje,</w:t>
      </w:r>
    </w:p>
    <w:p w14:paraId="5A26F1D6" w14:textId="77777777" w:rsidR="00E0044D" w:rsidRPr="00141662" w:rsidRDefault="00E0044D" w:rsidP="00ED2D0C">
      <w:pPr>
        <w:numPr>
          <w:ilvl w:val="0"/>
          <w:numId w:val="118"/>
        </w:numPr>
        <w:autoSpaceDE w:val="0"/>
        <w:autoSpaceDN w:val="0"/>
        <w:adjustRightInd w:val="0"/>
        <w:spacing w:after="200" w:line="276" w:lineRule="auto"/>
        <w:ind w:left="993" w:hanging="284"/>
        <w:contextualSpacing/>
        <w:rPr>
          <w:rFonts w:eastAsia="Calibri" w:cs="Arial"/>
          <w:color w:val="FF0000"/>
          <w:szCs w:val="24"/>
        </w:rPr>
      </w:pPr>
      <w:r w:rsidRPr="00141662">
        <w:rPr>
          <w:rFonts w:eastAsia="Calibri" w:cs="Arial"/>
          <w:color w:val="FF0000"/>
          <w:szCs w:val="24"/>
        </w:rPr>
        <w:t>kamp u domaćinstvu,</w:t>
      </w:r>
    </w:p>
    <w:p w14:paraId="2318742A" w14:textId="77777777" w:rsidR="00E0044D" w:rsidRPr="00141662" w:rsidRDefault="00E0044D" w:rsidP="00ED2D0C">
      <w:pPr>
        <w:numPr>
          <w:ilvl w:val="0"/>
          <w:numId w:val="118"/>
        </w:numPr>
        <w:autoSpaceDE w:val="0"/>
        <w:autoSpaceDN w:val="0"/>
        <w:adjustRightInd w:val="0"/>
        <w:spacing w:after="200" w:line="276" w:lineRule="auto"/>
        <w:ind w:left="993" w:hanging="284"/>
        <w:contextualSpacing/>
        <w:rPr>
          <w:rFonts w:cs="Arial"/>
          <w:color w:val="FF0000"/>
          <w:szCs w:val="24"/>
        </w:rPr>
      </w:pPr>
      <w:r w:rsidRPr="00141662">
        <w:rPr>
          <w:rFonts w:eastAsia="Calibri" w:cs="Arial"/>
          <w:color w:val="FF0000"/>
          <w:szCs w:val="24"/>
        </w:rPr>
        <w:t xml:space="preserve">kamp na obiteljskom poljoprivrednom gospodarstvu. </w:t>
      </w:r>
    </w:p>
    <w:p w14:paraId="7C2D256D" w14:textId="77777777" w:rsidR="00E0044D" w:rsidRPr="00141662" w:rsidRDefault="00E0044D" w:rsidP="00E0044D">
      <w:pPr>
        <w:spacing w:line="276" w:lineRule="auto"/>
        <w:jc w:val="left"/>
        <w:rPr>
          <w:rFonts w:eastAsia="Calibri" w:cs="Arial"/>
          <w:color w:val="FF0000"/>
          <w:szCs w:val="22"/>
          <w:lang w:eastAsia="en-US"/>
        </w:rPr>
      </w:pPr>
    </w:p>
    <w:p w14:paraId="6B01D350" w14:textId="77777777" w:rsidR="00E0044D" w:rsidRPr="00141662" w:rsidRDefault="00E0044D" w:rsidP="00E0044D">
      <w:pPr>
        <w:spacing w:line="276" w:lineRule="auto"/>
        <w:rPr>
          <w:rFonts w:eastAsia="Calibri" w:cs="Arial"/>
          <w:color w:val="FF0000"/>
          <w:szCs w:val="22"/>
          <w:lang w:eastAsia="en-US"/>
        </w:rPr>
      </w:pPr>
      <w:r w:rsidRPr="00141662">
        <w:rPr>
          <w:rFonts w:eastAsia="Calibri" w:cs="Arial"/>
          <w:color w:val="FF0000"/>
          <w:szCs w:val="22"/>
          <w:lang w:eastAsia="en-US"/>
        </w:rPr>
        <w:t xml:space="preserve">(4) Na površinama </w:t>
      </w:r>
      <w:r w:rsidRPr="00141662">
        <w:rPr>
          <w:rFonts w:cs="Arial"/>
          <w:color w:val="FF0000"/>
          <w:szCs w:val="22"/>
        </w:rPr>
        <w:t xml:space="preserve">ugostiteljsko-turističke namjene može se smjestiti građevina ugostiteljsko-turističke namjene kao građevina osnovne namjene te prateće i/ili pomoćne građevine koje s građevinom osnovne namjene  </w:t>
      </w:r>
      <w:r w:rsidRPr="00141662">
        <w:rPr>
          <w:rFonts w:eastAsia="Calibri" w:cs="Arial"/>
          <w:color w:val="FF0000"/>
          <w:szCs w:val="22"/>
          <w:lang w:eastAsia="en-US"/>
        </w:rPr>
        <w:t>čine funkcionalni sklop te služe redovnoj njezinoj upotrebi.</w:t>
      </w:r>
    </w:p>
    <w:p w14:paraId="401482B2" w14:textId="77777777" w:rsidR="00E0044D" w:rsidRPr="00141662" w:rsidRDefault="00E0044D" w:rsidP="00E0044D">
      <w:pPr>
        <w:spacing w:line="276" w:lineRule="auto"/>
        <w:rPr>
          <w:rFonts w:eastAsia="Calibri" w:cs="Arial"/>
          <w:color w:val="FF0000"/>
          <w:szCs w:val="22"/>
          <w:lang w:eastAsia="en-US"/>
        </w:rPr>
      </w:pPr>
    </w:p>
    <w:p w14:paraId="6DE6D063" w14:textId="77777777" w:rsidR="00E0044D" w:rsidRPr="00141662" w:rsidRDefault="00E0044D" w:rsidP="00E0044D">
      <w:pPr>
        <w:spacing w:line="276" w:lineRule="auto"/>
        <w:rPr>
          <w:rFonts w:eastAsia="Calibri" w:cs="Arial"/>
          <w:color w:val="FF0000"/>
          <w:szCs w:val="22"/>
          <w:lang w:eastAsia="en-US"/>
        </w:rPr>
      </w:pPr>
      <w:r w:rsidRPr="00141662">
        <w:rPr>
          <w:rFonts w:eastAsia="Calibri" w:cs="Arial"/>
          <w:color w:val="FF0000"/>
          <w:szCs w:val="22"/>
          <w:lang w:eastAsia="en-US"/>
        </w:rPr>
        <w:t>(5) U sklopu ostalih namjena gdje je dozvoljena izgradnja građevina ugostiteljsko-turističkih sadržaja može se smjestiti kao građevinama osnovne namjene i/ili kao građevina prateće i/ili pomoćne namjene odnosno kako je za svaku namjenu posebno opisano.</w:t>
      </w:r>
    </w:p>
    <w:p w14:paraId="4AD54B1E" w14:textId="77777777" w:rsidR="00E0044D" w:rsidRPr="00141662" w:rsidRDefault="00E0044D" w:rsidP="00E0044D">
      <w:pPr>
        <w:spacing w:line="276" w:lineRule="auto"/>
        <w:rPr>
          <w:rFonts w:eastAsia="Calibri" w:cs="Arial"/>
          <w:color w:val="FF0000"/>
          <w:szCs w:val="22"/>
          <w:lang w:eastAsia="en-US"/>
        </w:rPr>
      </w:pPr>
      <w:r w:rsidRPr="00141662">
        <w:rPr>
          <w:rFonts w:eastAsia="Calibri" w:cs="Arial"/>
          <w:color w:val="FF0000"/>
          <w:szCs w:val="22"/>
          <w:lang w:eastAsia="en-US"/>
        </w:rPr>
        <w:t xml:space="preserve"> </w:t>
      </w:r>
    </w:p>
    <w:p w14:paraId="73AFA020" w14:textId="51AC8DF5" w:rsidR="00E0044D" w:rsidRPr="00141662" w:rsidRDefault="00E0044D" w:rsidP="00E0044D">
      <w:pPr>
        <w:rPr>
          <w:rFonts w:eastAsia="Arial" w:cs="Arial"/>
          <w:color w:val="FF0000"/>
          <w:szCs w:val="22"/>
        </w:rPr>
      </w:pPr>
      <w:r w:rsidRPr="00141662">
        <w:rPr>
          <w:rFonts w:eastAsia="Arial" w:cs="Arial"/>
          <w:color w:val="FF0000"/>
          <w:szCs w:val="22"/>
        </w:rPr>
        <w:t xml:space="preserve">(6) U sklopu građevne čestice na kojoj se nalazi ugostiteljsko-turistička djelatnost dozvoljeno je formiranje sportsko-rekreacijskih građevina sukladno poglavlju </w:t>
      </w:r>
      <w:r w:rsidRPr="00141662">
        <w:rPr>
          <w:rFonts w:eastAsia="Arial" w:cs="Arial"/>
          <w:b/>
          <w:bCs/>
          <w:color w:val="FF0000"/>
          <w:szCs w:val="22"/>
        </w:rPr>
        <w:t>4.</w:t>
      </w:r>
      <w:r w:rsidR="00B557C6" w:rsidRPr="00141662">
        <w:rPr>
          <w:rFonts w:eastAsia="Arial" w:cs="Arial"/>
          <w:color w:val="FF0000"/>
          <w:szCs w:val="22"/>
        </w:rPr>
        <w:t xml:space="preserve"> </w:t>
      </w:r>
      <w:r w:rsidR="00EF4405" w:rsidRPr="00141662">
        <w:rPr>
          <w:rFonts w:eastAsia="Arial" w:cs="Arial"/>
          <w:b/>
          <w:bCs/>
          <w:color w:val="FF0000"/>
          <w:szCs w:val="22"/>
        </w:rPr>
        <w:t>Uvjeti smještaja društvenih djelatnosti</w:t>
      </w:r>
      <w:r w:rsidR="00EF4405" w:rsidRPr="00141662">
        <w:rPr>
          <w:rFonts w:eastAsia="Arial" w:cs="Arial"/>
          <w:color w:val="FF0000"/>
          <w:szCs w:val="22"/>
        </w:rPr>
        <w:t xml:space="preserve"> </w:t>
      </w:r>
      <w:r w:rsidRPr="00141662">
        <w:rPr>
          <w:rFonts w:eastAsia="Arial" w:cs="Arial"/>
          <w:color w:val="FF0000"/>
          <w:szCs w:val="22"/>
        </w:rPr>
        <w:t>ovog Prostornog plana.</w:t>
      </w:r>
    </w:p>
    <w:p w14:paraId="339EF0D9" w14:textId="77777777" w:rsidR="00E0044D" w:rsidRPr="00141662" w:rsidRDefault="00E0044D" w:rsidP="00E0044D">
      <w:pPr>
        <w:ind w:firstLine="720"/>
        <w:rPr>
          <w:rFonts w:eastAsia="Arial" w:cs="Arial"/>
          <w:color w:val="FF0000"/>
          <w:szCs w:val="22"/>
        </w:rPr>
      </w:pPr>
      <w:r w:rsidRPr="00141662">
        <w:rPr>
          <w:rFonts w:eastAsia="Arial" w:cs="Arial"/>
          <w:color w:val="FF0000"/>
          <w:szCs w:val="22"/>
        </w:rPr>
        <w:t xml:space="preserve"> </w:t>
      </w:r>
    </w:p>
    <w:p w14:paraId="738A8D2B" w14:textId="10830C9D" w:rsidR="00E0044D" w:rsidRPr="00141662" w:rsidRDefault="00E0044D" w:rsidP="00E0044D">
      <w:pPr>
        <w:spacing w:line="276" w:lineRule="auto"/>
        <w:contextualSpacing/>
        <w:rPr>
          <w:rFonts w:eastAsia="Calibri" w:cs="Arial"/>
          <w:color w:val="FF0000"/>
          <w:szCs w:val="22"/>
          <w:lang w:eastAsia="en-US"/>
        </w:rPr>
      </w:pPr>
      <w:r w:rsidRPr="00141662">
        <w:rPr>
          <w:rFonts w:eastAsia="Calibri" w:cs="Arial"/>
          <w:color w:val="FF0000"/>
          <w:szCs w:val="22"/>
          <w:lang w:eastAsia="en-US"/>
        </w:rPr>
        <w:t xml:space="preserve">(7) Uvjeti </w:t>
      </w:r>
      <w:r w:rsidR="00F00F32" w:rsidRPr="00141662">
        <w:rPr>
          <w:rFonts w:cs="Arial"/>
          <w:snapToGrid w:val="0"/>
          <w:color w:val="FF0000"/>
          <w:szCs w:val="22"/>
          <w:lang w:eastAsia="en-US"/>
        </w:rPr>
        <w:t xml:space="preserve">uređenja građevne čestice i </w:t>
      </w:r>
      <w:r w:rsidR="00F00F32" w:rsidRPr="00141662">
        <w:rPr>
          <w:rFonts w:eastAsia="Calibri" w:cs="Arial"/>
          <w:color w:val="FF0000"/>
          <w:szCs w:val="22"/>
          <w:lang w:eastAsia="en-US"/>
        </w:rPr>
        <w:t xml:space="preserve">gradnja građevina </w:t>
      </w:r>
      <w:r w:rsidR="00416CC9" w:rsidRPr="00141662">
        <w:rPr>
          <w:rFonts w:eastAsia="Calibri" w:cs="Arial"/>
          <w:color w:val="FF0000"/>
          <w:szCs w:val="22"/>
          <w:lang w:eastAsia="en-US"/>
        </w:rPr>
        <w:t xml:space="preserve">za </w:t>
      </w:r>
      <w:r w:rsidRPr="00141662">
        <w:rPr>
          <w:rFonts w:eastAsia="Calibri" w:cs="Arial"/>
          <w:color w:val="FF0000"/>
          <w:szCs w:val="22"/>
          <w:lang w:eastAsia="en-US"/>
        </w:rPr>
        <w:t>ugostiteljsko-turističk</w:t>
      </w:r>
      <w:r w:rsidR="00416CC9" w:rsidRPr="00141662">
        <w:rPr>
          <w:rFonts w:eastAsia="Calibri" w:cs="Arial"/>
          <w:color w:val="FF0000"/>
          <w:szCs w:val="22"/>
          <w:lang w:eastAsia="en-US"/>
        </w:rPr>
        <w:t>u</w:t>
      </w:r>
      <w:r w:rsidRPr="00141662">
        <w:rPr>
          <w:rFonts w:eastAsia="Calibri" w:cs="Arial"/>
          <w:color w:val="FF0000"/>
          <w:szCs w:val="22"/>
          <w:lang w:eastAsia="en-US"/>
        </w:rPr>
        <w:t xml:space="preserve"> namjen</w:t>
      </w:r>
      <w:r w:rsidR="00416CC9" w:rsidRPr="00141662">
        <w:rPr>
          <w:rFonts w:eastAsia="Calibri" w:cs="Arial"/>
          <w:color w:val="FF0000"/>
          <w:szCs w:val="22"/>
          <w:lang w:eastAsia="en-US"/>
        </w:rPr>
        <w:t>u</w:t>
      </w:r>
      <w:r w:rsidRPr="00141662">
        <w:rPr>
          <w:rFonts w:eastAsia="Calibri" w:cs="Arial"/>
          <w:color w:val="FF0000"/>
          <w:szCs w:val="22"/>
          <w:lang w:eastAsia="en-US"/>
        </w:rPr>
        <w:t xml:space="preserve"> (oznaka T) smještenu unutar građevinskog područja naselja i izdvojenim dijelovima građevinskog područja naselja primjenjuj</w:t>
      </w:r>
      <w:r w:rsidR="002F5DE9" w:rsidRPr="00141662">
        <w:rPr>
          <w:rFonts w:eastAsia="Calibri" w:cs="Arial"/>
          <w:color w:val="FF0000"/>
          <w:szCs w:val="22"/>
          <w:lang w:eastAsia="en-US"/>
        </w:rPr>
        <w:t>u</w:t>
      </w:r>
      <w:r w:rsidRPr="00141662">
        <w:rPr>
          <w:rFonts w:eastAsia="Calibri" w:cs="Arial"/>
          <w:color w:val="FF0000"/>
          <w:szCs w:val="22"/>
          <w:lang w:eastAsia="en-US"/>
        </w:rPr>
        <w:t xml:space="preserve"> se kao i za građevine ugostiteljsko-turističke namjene</w:t>
      </w:r>
      <w:r w:rsidR="001613BA" w:rsidRPr="00141662">
        <w:rPr>
          <w:rFonts w:eastAsia="Calibri" w:cs="Arial"/>
          <w:color w:val="FF0000"/>
          <w:szCs w:val="22"/>
          <w:lang w:eastAsia="en-US"/>
        </w:rPr>
        <w:t xml:space="preserve"> </w:t>
      </w:r>
      <w:r w:rsidRPr="00141662">
        <w:rPr>
          <w:rFonts w:eastAsia="Calibri" w:cs="Arial"/>
          <w:color w:val="FF0000"/>
          <w:szCs w:val="22"/>
          <w:lang w:eastAsia="en-US"/>
        </w:rPr>
        <w:t>i određeni su u poglavlj</w:t>
      </w:r>
      <w:r w:rsidR="002F5DE9" w:rsidRPr="00141662">
        <w:rPr>
          <w:rFonts w:eastAsia="Calibri" w:cs="Arial"/>
          <w:color w:val="FF0000"/>
          <w:szCs w:val="22"/>
          <w:lang w:eastAsia="en-US"/>
        </w:rPr>
        <w:t xml:space="preserve">u </w:t>
      </w:r>
      <w:r w:rsidRPr="00141662">
        <w:rPr>
          <w:rFonts w:eastAsia="Calibri" w:cs="Arial"/>
          <w:b/>
          <w:bCs/>
          <w:color w:val="FF0000"/>
          <w:szCs w:val="22"/>
          <w:lang w:eastAsia="en-US"/>
        </w:rPr>
        <w:t>2.2.1.1.7. Građevine ugostiteljsko-turističke namjene</w:t>
      </w:r>
      <w:r w:rsidR="002F5DE9" w:rsidRPr="00141662">
        <w:rPr>
          <w:rFonts w:eastAsia="Calibri" w:cs="Arial"/>
          <w:b/>
          <w:bCs/>
          <w:color w:val="FF0000"/>
          <w:szCs w:val="22"/>
          <w:lang w:eastAsia="en-US"/>
        </w:rPr>
        <w:t>.</w:t>
      </w:r>
    </w:p>
    <w:p w14:paraId="759ED36E" w14:textId="77777777" w:rsidR="000350DA" w:rsidRPr="00141662" w:rsidRDefault="000350DA" w:rsidP="00E0044D">
      <w:pPr>
        <w:spacing w:line="276" w:lineRule="auto"/>
        <w:contextualSpacing/>
        <w:rPr>
          <w:rFonts w:eastAsia="Calibri" w:cs="Arial"/>
          <w:color w:val="FF0000"/>
          <w:szCs w:val="22"/>
          <w:lang w:eastAsia="en-US"/>
        </w:rPr>
      </w:pPr>
    </w:p>
    <w:p w14:paraId="2556B0BF" w14:textId="5F89145D" w:rsidR="00E0044D" w:rsidRPr="00141662" w:rsidRDefault="00E0044D" w:rsidP="00E0044D">
      <w:pPr>
        <w:spacing w:line="276" w:lineRule="auto"/>
        <w:contextualSpacing/>
        <w:rPr>
          <w:rFonts w:eastAsia="Calibri" w:cs="Arial"/>
          <w:color w:val="FF0000"/>
          <w:szCs w:val="22"/>
          <w:lang w:eastAsia="en-US"/>
        </w:rPr>
      </w:pPr>
      <w:r w:rsidRPr="00141662">
        <w:rPr>
          <w:rFonts w:eastAsia="Calibri" w:cs="Arial"/>
          <w:color w:val="FF0000"/>
          <w:szCs w:val="22"/>
          <w:lang w:eastAsia="en-US"/>
        </w:rPr>
        <w:t xml:space="preserve">(8) Uvjeti </w:t>
      </w:r>
      <w:r w:rsidR="00F00F32" w:rsidRPr="00141662">
        <w:rPr>
          <w:rFonts w:cs="Arial"/>
          <w:snapToGrid w:val="0"/>
          <w:color w:val="FF0000"/>
          <w:szCs w:val="22"/>
          <w:lang w:eastAsia="en-US"/>
        </w:rPr>
        <w:t xml:space="preserve">uređenja građevne čestice i </w:t>
      </w:r>
      <w:r w:rsidRPr="00141662">
        <w:rPr>
          <w:rFonts w:eastAsia="Calibri" w:cs="Arial"/>
          <w:color w:val="FF0000"/>
          <w:szCs w:val="22"/>
          <w:lang w:eastAsia="en-US"/>
        </w:rPr>
        <w:t>gradnj</w:t>
      </w:r>
      <w:r w:rsidR="00F00F32" w:rsidRPr="00141662">
        <w:rPr>
          <w:rFonts w:eastAsia="Calibri" w:cs="Arial"/>
          <w:color w:val="FF0000"/>
          <w:szCs w:val="22"/>
          <w:lang w:eastAsia="en-US"/>
        </w:rPr>
        <w:t>a građevina</w:t>
      </w:r>
      <w:r w:rsidRPr="00141662">
        <w:rPr>
          <w:rFonts w:eastAsia="Calibri" w:cs="Arial"/>
          <w:color w:val="FF0000"/>
          <w:szCs w:val="22"/>
          <w:lang w:eastAsia="en-US"/>
        </w:rPr>
        <w:t xml:space="preserve"> za ugostiteljsko-turističku namjenu (oznaka T) smještenu </w:t>
      </w:r>
      <w:r w:rsidR="000350DA" w:rsidRPr="00141662">
        <w:rPr>
          <w:rFonts w:eastAsia="Calibri" w:cs="Arial"/>
          <w:color w:val="FF0000"/>
          <w:szCs w:val="22"/>
          <w:lang w:eastAsia="en-US"/>
        </w:rPr>
        <w:t xml:space="preserve">u izdvojenom građevinskom području izvan naselja </w:t>
      </w:r>
      <w:r w:rsidRPr="00141662">
        <w:rPr>
          <w:rFonts w:eastAsia="Calibri" w:cs="Arial"/>
          <w:color w:val="FF0000"/>
          <w:szCs w:val="22"/>
          <w:lang w:eastAsia="en-US"/>
        </w:rPr>
        <w:t>primjenjuj</w:t>
      </w:r>
      <w:r w:rsidR="00F00F32" w:rsidRPr="00141662">
        <w:rPr>
          <w:rFonts w:eastAsia="Calibri" w:cs="Arial"/>
          <w:color w:val="FF0000"/>
          <w:szCs w:val="22"/>
          <w:lang w:eastAsia="en-US"/>
        </w:rPr>
        <w:t>e</w:t>
      </w:r>
      <w:r w:rsidRPr="00141662">
        <w:rPr>
          <w:rFonts w:eastAsia="Calibri" w:cs="Arial"/>
          <w:color w:val="FF0000"/>
          <w:szCs w:val="22"/>
          <w:lang w:eastAsia="en-US"/>
        </w:rPr>
        <w:t xml:space="preserve"> se poglavlj</w:t>
      </w:r>
      <w:r w:rsidR="00F00F32" w:rsidRPr="00141662">
        <w:rPr>
          <w:rFonts w:eastAsia="Calibri" w:cs="Arial"/>
          <w:color w:val="FF0000"/>
          <w:szCs w:val="22"/>
          <w:lang w:eastAsia="en-US"/>
        </w:rPr>
        <w:t>e</w:t>
      </w:r>
      <w:r w:rsidRPr="00141662">
        <w:rPr>
          <w:rFonts w:eastAsia="Calibri" w:cs="Arial"/>
          <w:color w:val="FF0000"/>
          <w:szCs w:val="22"/>
          <w:lang w:eastAsia="en-US"/>
        </w:rPr>
        <w:t xml:space="preserve"> </w:t>
      </w:r>
      <w:r w:rsidRPr="00141662">
        <w:rPr>
          <w:rFonts w:eastAsia="Calibri" w:cs="Arial"/>
          <w:b/>
          <w:bCs/>
          <w:color w:val="FF0000"/>
          <w:szCs w:val="22"/>
          <w:lang w:eastAsia="en-US"/>
        </w:rPr>
        <w:t>2</w:t>
      </w:r>
      <w:r w:rsidRPr="00141662">
        <w:rPr>
          <w:rFonts w:eastAsia="Arial" w:cs="Arial"/>
          <w:b/>
          <w:bCs/>
          <w:color w:val="FF0000"/>
          <w:szCs w:val="22"/>
        </w:rPr>
        <w:t>.</w:t>
      </w:r>
      <w:r w:rsidR="00EF4405" w:rsidRPr="00141662">
        <w:rPr>
          <w:rFonts w:eastAsia="Arial" w:cs="Arial"/>
          <w:b/>
          <w:bCs/>
          <w:color w:val="FF0000"/>
          <w:szCs w:val="22"/>
        </w:rPr>
        <w:t>2.2.</w:t>
      </w:r>
      <w:r w:rsidRPr="00141662">
        <w:rPr>
          <w:rFonts w:eastAsia="Arial" w:cs="Arial"/>
          <w:b/>
          <w:bCs/>
          <w:color w:val="FF0000"/>
          <w:szCs w:val="22"/>
        </w:rPr>
        <w:t xml:space="preserve">2. Gospodarska namjena – ugostiteljsko-turistička </w:t>
      </w:r>
      <w:r w:rsidRPr="00141662">
        <w:rPr>
          <w:rFonts w:eastAsia="Arial" w:cs="Arial"/>
          <w:color w:val="FF0000"/>
          <w:szCs w:val="22"/>
        </w:rPr>
        <w:t>ovog Prostornog plana.</w:t>
      </w:r>
    </w:p>
    <w:p w14:paraId="5275C089" w14:textId="77777777" w:rsidR="000350DA" w:rsidRPr="00141662" w:rsidRDefault="000350DA" w:rsidP="00E0044D">
      <w:pPr>
        <w:spacing w:line="276" w:lineRule="auto"/>
        <w:contextualSpacing/>
        <w:rPr>
          <w:rFonts w:eastAsia="Calibri" w:cs="Arial"/>
          <w:color w:val="FF0000"/>
          <w:szCs w:val="22"/>
          <w:lang w:eastAsia="en-US"/>
        </w:rPr>
      </w:pPr>
    </w:p>
    <w:p w14:paraId="3D2BE0A5" w14:textId="77777777" w:rsidR="00E0044D" w:rsidRPr="00141662" w:rsidRDefault="00E0044D" w:rsidP="00E0044D">
      <w:pPr>
        <w:keepNext/>
        <w:outlineLvl w:val="4"/>
        <w:rPr>
          <w:rFonts w:cs="Arial"/>
          <w:b/>
          <w:color w:val="FF0000"/>
          <w:szCs w:val="24"/>
        </w:rPr>
      </w:pPr>
      <w:r w:rsidRPr="00141662">
        <w:rPr>
          <w:rFonts w:cs="Arial"/>
          <w:b/>
          <w:color w:val="FF0000"/>
          <w:szCs w:val="24"/>
        </w:rPr>
        <w:t>Ruralni turizam</w:t>
      </w:r>
    </w:p>
    <w:p w14:paraId="5755FD85" w14:textId="3660B7DF" w:rsidR="00E0044D" w:rsidRPr="00141662" w:rsidRDefault="00E0044D" w:rsidP="00EA7FA3">
      <w:pPr>
        <w:jc w:val="center"/>
        <w:rPr>
          <w:b/>
          <w:bCs/>
          <w:snapToGrid w:val="0"/>
          <w:color w:val="FF0000"/>
          <w:lang w:eastAsia="en-US"/>
        </w:rPr>
      </w:pPr>
      <w:bookmarkStart w:id="777" w:name="_Toc164947514"/>
      <w:r w:rsidRPr="00141662">
        <w:rPr>
          <w:b/>
          <w:bCs/>
          <w:snapToGrid w:val="0"/>
          <w:color w:val="FF0000"/>
          <w:lang w:eastAsia="en-US"/>
        </w:rPr>
        <w:t>Članak 10</w:t>
      </w:r>
      <w:r w:rsidR="008B725B" w:rsidRPr="00141662">
        <w:rPr>
          <w:b/>
          <w:bCs/>
          <w:snapToGrid w:val="0"/>
          <w:color w:val="FF0000"/>
          <w:lang w:eastAsia="en-US"/>
        </w:rPr>
        <w:t>1.</w:t>
      </w:r>
      <w:bookmarkEnd w:id="777"/>
      <w:r w:rsidR="00EF4405" w:rsidRPr="00141662">
        <w:rPr>
          <w:b/>
          <w:bCs/>
          <w:snapToGrid w:val="0"/>
          <w:color w:val="FF0000"/>
          <w:lang w:eastAsia="en-US"/>
        </w:rPr>
        <w:t>f</w:t>
      </w:r>
    </w:p>
    <w:p w14:paraId="18EBC085" w14:textId="77777777" w:rsidR="00E0044D" w:rsidRPr="00141662" w:rsidRDefault="00E0044D" w:rsidP="00E0044D">
      <w:pPr>
        <w:spacing w:line="276" w:lineRule="auto"/>
        <w:contextualSpacing/>
        <w:rPr>
          <w:rFonts w:eastAsia="Calibri" w:cs="Arial"/>
          <w:color w:val="FF0000"/>
          <w:szCs w:val="22"/>
          <w:lang w:eastAsia="en-US"/>
        </w:rPr>
      </w:pPr>
    </w:p>
    <w:p w14:paraId="274562B1" w14:textId="57B8EDF3" w:rsidR="00E0044D" w:rsidRPr="00141662" w:rsidRDefault="00E61A8F" w:rsidP="00E0044D">
      <w:pPr>
        <w:autoSpaceDE w:val="0"/>
        <w:autoSpaceDN w:val="0"/>
        <w:adjustRightInd w:val="0"/>
        <w:spacing w:line="276" w:lineRule="auto"/>
        <w:rPr>
          <w:rFonts w:eastAsia="Calibri" w:cs="Arial"/>
          <w:color w:val="FF0000"/>
          <w:szCs w:val="22"/>
          <w:lang w:eastAsia="en-US"/>
        </w:rPr>
      </w:pPr>
      <w:r w:rsidRPr="00141662">
        <w:rPr>
          <w:rFonts w:eastAsia="Arial" w:cs="Arial"/>
          <w:color w:val="FF0000"/>
          <w:szCs w:val="22"/>
        </w:rPr>
        <w:t xml:space="preserve">(1) </w:t>
      </w:r>
      <w:r w:rsidR="00E0044D" w:rsidRPr="00141662">
        <w:rPr>
          <w:rFonts w:eastAsia="Arial" w:cs="Arial"/>
          <w:color w:val="FF0000"/>
          <w:szCs w:val="22"/>
        </w:rPr>
        <w:t xml:space="preserve">Građevine namijenjene za odvijanje ruralnog turizma mogu se smještati </w:t>
      </w:r>
      <w:r w:rsidR="00E0044D" w:rsidRPr="00141662">
        <w:rPr>
          <w:rFonts w:eastAsia="Calibri" w:cs="Arial"/>
          <w:color w:val="FF0000"/>
          <w:szCs w:val="22"/>
          <w:lang w:eastAsia="en-US"/>
        </w:rPr>
        <w:t xml:space="preserve">unutar građevinskog područja naselja i izdvojenim dijelovima građevinskog područja naselja na površinama ugostiteljsko-turističke namjene, na površinama pretežito stambene namjene, mješovite namjene – stambeno poslovna namjena, mješovite namjene – povremeno stanovanje te na izdvojenom građevinskom područja izvan naselja.  Mogu se smještati osnovne građevine gospodarske namjene – ugostiteljsko-turistička, te prateće i/ili pomoćne građevine u službi osnovne namjene. </w:t>
      </w:r>
    </w:p>
    <w:p w14:paraId="29BCB278" w14:textId="77777777" w:rsidR="00E61A8F" w:rsidRPr="00141662" w:rsidRDefault="00E61A8F" w:rsidP="00E0044D">
      <w:pPr>
        <w:autoSpaceDE w:val="0"/>
        <w:autoSpaceDN w:val="0"/>
        <w:adjustRightInd w:val="0"/>
        <w:spacing w:line="276" w:lineRule="auto"/>
        <w:rPr>
          <w:rFonts w:eastAsia="Calibri" w:cs="Arial"/>
          <w:color w:val="FF0000"/>
          <w:szCs w:val="22"/>
          <w:lang w:eastAsia="en-US"/>
        </w:rPr>
      </w:pPr>
    </w:p>
    <w:p w14:paraId="423687C8" w14:textId="09A15622" w:rsidR="00E61A8F" w:rsidRPr="00141662" w:rsidRDefault="00E61A8F" w:rsidP="00E61A8F">
      <w:pPr>
        <w:rPr>
          <w:b/>
          <w:bCs/>
          <w:snapToGrid w:val="0"/>
          <w:color w:val="FF0000"/>
          <w:lang w:eastAsia="en-US"/>
        </w:rPr>
      </w:pPr>
      <w:bookmarkStart w:id="778" w:name="_Hlk167089998"/>
      <w:r w:rsidRPr="00141662">
        <w:rPr>
          <w:rFonts w:eastAsia="Calibri"/>
          <w:color w:val="FF0000"/>
          <w:lang w:eastAsia="en-US"/>
        </w:rPr>
        <w:t xml:space="preserve">(2) </w:t>
      </w:r>
      <w:r w:rsidRPr="00141662">
        <w:rPr>
          <w:rFonts w:eastAsia="Arial"/>
          <w:color w:val="FF0000"/>
        </w:rPr>
        <w:t xml:space="preserve">Građevine namijenjene za odvijanje ruralnog turizma mogu se smještati u sklopu poljoprivredne gospodarske građevine – farme i građevine za vlastite potrebe i potrebe </w:t>
      </w:r>
      <w:r w:rsidR="005F6F54" w:rsidRPr="00141662">
        <w:rPr>
          <w:rFonts w:eastAsia="Arial"/>
          <w:color w:val="FF0000"/>
        </w:rPr>
        <w:lastRenderedPageBreak/>
        <w:t>seoskog</w:t>
      </w:r>
      <w:r w:rsidRPr="00141662">
        <w:rPr>
          <w:rFonts w:eastAsia="Arial"/>
          <w:color w:val="FF0000"/>
        </w:rPr>
        <w:t xml:space="preserve"> turizma, a sukladno poglavlju </w:t>
      </w:r>
      <w:r w:rsidRPr="00141662">
        <w:rPr>
          <w:rFonts w:eastAsia="Arial"/>
          <w:b/>
          <w:bCs/>
          <w:color w:val="FF0000"/>
        </w:rPr>
        <w:t>Poljoprivredne gospodarske građevine - farme i građevine za vlastite potrebe i potrebe ruralnog turizma.</w:t>
      </w:r>
    </w:p>
    <w:bookmarkEnd w:id="778"/>
    <w:p w14:paraId="2BE7F8DE" w14:textId="77777777" w:rsidR="00E0044D" w:rsidRPr="00141662" w:rsidRDefault="00E0044D" w:rsidP="00E0044D">
      <w:pPr>
        <w:spacing w:line="276" w:lineRule="auto"/>
        <w:rPr>
          <w:rFonts w:eastAsia="Arial" w:cs="Arial"/>
          <w:color w:val="FF0000"/>
          <w:szCs w:val="22"/>
        </w:rPr>
      </w:pPr>
    </w:p>
    <w:p w14:paraId="7D432AF2" w14:textId="061F5762" w:rsidR="00E0044D" w:rsidRPr="00141662" w:rsidRDefault="00E0044D" w:rsidP="00E0044D">
      <w:pPr>
        <w:spacing w:line="276" w:lineRule="auto"/>
        <w:rPr>
          <w:rFonts w:eastAsia="Arial" w:cs="Arial"/>
          <w:color w:val="FF0000"/>
          <w:szCs w:val="22"/>
        </w:rPr>
      </w:pPr>
      <w:r w:rsidRPr="00141662">
        <w:rPr>
          <w:rFonts w:eastAsia="Arial" w:cs="Arial"/>
          <w:color w:val="FF0000"/>
          <w:szCs w:val="22"/>
        </w:rPr>
        <w:t>(</w:t>
      </w:r>
      <w:r w:rsidR="00E61A8F" w:rsidRPr="00141662">
        <w:rPr>
          <w:rFonts w:eastAsia="Arial" w:cs="Arial"/>
          <w:color w:val="FF0000"/>
          <w:szCs w:val="22"/>
        </w:rPr>
        <w:t>3</w:t>
      </w:r>
      <w:r w:rsidRPr="00141662">
        <w:rPr>
          <w:rFonts w:eastAsia="Arial" w:cs="Arial"/>
          <w:color w:val="FF0000"/>
          <w:szCs w:val="22"/>
        </w:rPr>
        <w:t xml:space="preserve">) Ruralni turizam vezan je uz usluživanje jela, pića i napitaka, usluge smještaja u tradicijskim građevinama u funkciji gospodarsko-poljoprivredne proizvodnje - klijet, koliba, štagalj i slično odnosno objektu za robinzonski smještaj u ruralnom okruženju. Preporuka je, već postojeće građevine ili u slučaju nove gradnje građevina namijenjenih za razvoj ruralnog turizma, graditi ih sa svim suvremenim obilježjima ali na način da se uklope u prirodni ambijent područja te uz očuvanje tradicionalnih elemenata gradnje karakterističnim za određeno područje. </w:t>
      </w:r>
    </w:p>
    <w:p w14:paraId="14D37F00" w14:textId="77777777" w:rsidR="00E0044D" w:rsidRPr="00141662" w:rsidRDefault="00E0044D" w:rsidP="00E0044D">
      <w:pPr>
        <w:ind w:firstLine="720"/>
        <w:rPr>
          <w:rFonts w:eastAsia="Arial" w:cs="Arial"/>
          <w:color w:val="FF0000"/>
          <w:szCs w:val="22"/>
        </w:rPr>
      </w:pPr>
    </w:p>
    <w:p w14:paraId="10BBEADC" w14:textId="5DCAAB1C" w:rsidR="00E0044D" w:rsidRPr="00141662" w:rsidRDefault="00E0044D" w:rsidP="00E0044D">
      <w:pPr>
        <w:spacing w:line="276" w:lineRule="auto"/>
        <w:rPr>
          <w:rFonts w:cs="Arial"/>
          <w:color w:val="FF0000"/>
          <w:szCs w:val="22"/>
        </w:rPr>
      </w:pPr>
      <w:r w:rsidRPr="00141662">
        <w:rPr>
          <w:rFonts w:eastAsia="Arial" w:cs="Arial"/>
          <w:color w:val="FF0000"/>
          <w:szCs w:val="22"/>
        </w:rPr>
        <w:t>(</w:t>
      </w:r>
      <w:r w:rsidR="00E61A8F" w:rsidRPr="00141662">
        <w:rPr>
          <w:rFonts w:eastAsia="Arial" w:cs="Arial"/>
          <w:color w:val="FF0000"/>
          <w:szCs w:val="22"/>
        </w:rPr>
        <w:t>4</w:t>
      </w:r>
      <w:r w:rsidRPr="00141662">
        <w:rPr>
          <w:rFonts w:eastAsia="Arial" w:cs="Arial"/>
          <w:color w:val="FF0000"/>
          <w:szCs w:val="22"/>
        </w:rPr>
        <w:t xml:space="preserve">) Razvoj ruralnog turizma na području Grada Koprivnice </w:t>
      </w:r>
      <w:r w:rsidRPr="00141662">
        <w:rPr>
          <w:rFonts w:cs="Arial"/>
          <w:color w:val="FF0000"/>
          <w:szCs w:val="22"/>
        </w:rPr>
        <w:t>preporuka je vezati, sukladno važećoj zakonskoj regulativi, uz:</w:t>
      </w:r>
    </w:p>
    <w:p w14:paraId="142DB4D2" w14:textId="77777777" w:rsidR="00E0044D" w:rsidRPr="00141662" w:rsidRDefault="00E0044D" w:rsidP="00ED2D0C">
      <w:pPr>
        <w:numPr>
          <w:ilvl w:val="0"/>
          <w:numId w:val="119"/>
        </w:numPr>
        <w:spacing w:after="200" w:line="276" w:lineRule="auto"/>
        <w:ind w:hanging="294"/>
        <w:contextualSpacing/>
        <w:jc w:val="left"/>
        <w:rPr>
          <w:rFonts w:eastAsia="Arial" w:cs="Arial"/>
          <w:color w:val="FF0000"/>
          <w:szCs w:val="24"/>
        </w:rPr>
      </w:pPr>
      <w:r w:rsidRPr="00141662">
        <w:rPr>
          <w:rFonts w:eastAsia="Arial" w:cs="Arial"/>
          <w:color w:val="FF0000"/>
          <w:szCs w:val="24"/>
        </w:rPr>
        <w:t>ugostiteljske usluge u domaćinstvu,</w:t>
      </w:r>
    </w:p>
    <w:p w14:paraId="387E86ED" w14:textId="77777777" w:rsidR="00E0044D" w:rsidRPr="00141662" w:rsidRDefault="00E0044D" w:rsidP="00ED2D0C">
      <w:pPr>
        <w:numPr>
          <w:ilvl w:val="0"/>
          <w:numId w:val="119"/>
        </w:numPr>
        <w:spacing w:after="200" w:line="276" w:lineRule="auto"/>
        <w:ind w:hanging="294"/>
        <w:contextualSpacing/>
        <w:jc w:val="left"/>
        <w:rPr>
          <w:rFonts w:eastAsia="Arial" w:cs="Arial"/>
          <w:color w:val="FF0000"/>
          <w:szCs w:val="24"/>
        </w:rPr>
      </w:pPr>
      <w:r w:rsidRPr="00141662">
        <w:rPr>
          <w:rFonts w:eastAsia="Arial" w:cs="Arial"/>
          <w:color w:val="FF0000"/>
          <w:szCs w:val="24"/>
        </w:rPr>
        <w:t>obiteljskim poljoprivrednim gospodarstvima,</w:t>
      </w:r>
    </w:p>
    <w:p w14:paraId="690AF322" w14:textId="77777777" w:rsidR="00E0044D" w:rsidRPr="00141662" w:rsidRDefault="00E0044D" w:rsidP="00ED2D0C">
      <w:pPr>
        <w:numPr>
          <w:ilvl w:val="0"/>
          <w:numId w:val="119"/>
        </w:numPr>
        <w:spacing w:after="200" w:line="276" w:lineRule="auto"/>
        <w:ind w:hanging="294"/>
        <w:contextualSpacing/>
        <w:jc w:val="left"/>
        <w:rPr>
          <w:rFonts w:eastAsia="Arial" w:cs="Arial"/>
          <w:color w:val="FF0000"/>
          <w:szCs w:val="24"/>
        </w:rPr>
      </w:pPr>
      <w:r w:rsidRPr="00141662">
        <w:rPr>
          <w:rFonts w:eastAsia="Arial" w:cs="Arial"/>
          <w:color w:val="FF0000"/>
          <w:szCs w:val="24"/>
        </w:rPr>
        <w:t xml:space="preserve">odnosno sukladno </w:t>
      </w:r>
      <w:r w:rsidRPr="00141662">
        <w:rPr>
          <w:rFonts w:cs="Arial"/>
          <w:color w:val="FF0000"/>
          <w:szCs w:val="24"/>
        </w:rPr>
        <w:t>važećoj zakonskoj regulativi o ugostiteljskoj djelatnosti.</w:t>
      </w:r>
    </w:p>
    <w:p w14:paraId="641E52AA" w14:textId="77777777" w:rsidR="00E0044D" w:rsidRPr="00141662" w:rsidRDefault="00E0044D" w:rsidP="00E0044D">
      <w:pPr>
        <w:ind w:firstLine="720"/>
        <w:rPr>
          <w:rFonts w:eastAsia="Arial" w:cs="Arial"/>
          <w:color w:val="FF0000"/>
          <w:szCs w:val="22"/>
        </w:rPr>
      </w:pPr>
    </w:p>
    <w:p w14:paraId="7A563280" w14:textId="55B5B219" w:rsidR="00E0044D" w:rsidRPr="00141662" w:rsidRDefault="00E0044D" w:rsidP="00E0044D">
      <w:pPr>
        <w:rPr>
          <w:rFonts w:eastAsia="Arial" w:cs="Arial"/>
          <w:color w:val="FF0000"/>
          <w:szCs w:val="22"/>
        </w:rPr>
      </w:pPr>
      <w:r w:rsidRPr="00141662">
        <w:rPr>
          <w:rFonts w:eastAsia="Arial" w:cs="Arial"/>
          <w:color w:val="FF0000"/>
          <w:szCs w:val="22"/>
        </w:rPr>
        <w:t>(</w:t>
      </w:r>
      <w:r w:rsidR="00E61A8F" w:rsidRPr="00141662">
        <w:rPr>
          <w:rFonts w:eastAsia="Arial" w:cs="Arial"/>
          <w:color w:val="FF0000"/>
          <w:szCs w:val="22"/>
        </w:rPr>
        <w:t>5</w:t>
      </w:r>
      <w:r w:rsidRPr="00141662">
        <w:rPr>
          <w:rFonts w:eastAsia="Arial" w:cs="Arial"/>
          <w:color w:val="FF0000"/>
          <w:szCs w:val="22"/>
        </w:rPr>
        <w:t>) Smještajni kapaciteti vezano uz ruralni turizam su sukladni važećoj zakonskoj regulativi:</w:t>
      </w:r>
    </w:p>
    <w:p w14:paraId="57DC442C" w14:textId="77777777" w:rsidR="00E0044D" w:rsidRPr="00141662" w:rsidRDefault="00E0044D" w:rsidP="00ED2D0C">
      <w:pPr>
        <w:numPr>
          <w:ilvl w:val="0"/>
          <w:numId w:val="120"/>
        </w:numPr>
        <w:spacing w:after="200" w:line="276" w:lineRule="auto"/>
        <w:ind w:hanging="294"/>
        <w:contextualSpacing/>
        <w:jc w:val="left"/>
        <w:rPr>
          <w:rFonts w:eastAsia="Arial" w:cs="Arial"/>
          <w:color w:val="FF0000"/>
          <w:szCs w:val="24"/>
        </w:rPr>
      </w:pPr>
      <w:r w:rsidRPr="00141662">
        <w:rPr>
          <w:rFonts w:eastAsia="Arial" w:cs="Arial"/>
          <w:color w:val="FF0000"/>
          <w:szCs w:val="24"/>
        </w:rPr>
        <w:t>soba, apartman, ruralna kuća za odmor,</w:t>
      </w:r>
    </w:p>
    <w:p w14:paraId="38302693" w14:textId="77777777" w:rsidR="00E0044D" w:rsidRPr="00141662" w:rsidRDefault="00E0044D" w:rsidP="00ED2D0C">
      <w:pPr>
        <w:numPr>
          <w:ilvl w:val="0"/>
          <w:numId w:val="120"/>
        </w:numPr>
        <w:spacing w:after="200" w:line="276" w:lineRule="auto"/>
        <w:ind w:hanging="294"/>
        <w:contextualSpacing/>
        <w:jc w:val="left"/>
        <w:rPr>
          <w:rFonts w:eastAsia="Arial" w:cs="Arial"/>
          <w:color w:val="FF0000"/>
          <w:szCs w:val="24"/>
        </w:rPr>
      </w:pPr>
      <w:r w:rsidRPr="00141662">
        <w:rPr>
          <w:rFonts w:eastAsia="Arial" w:cs="Arial"/>
          <w:color w:val="FF0000"/>
          <w:szCs w:val="24"/>
        </w:rPr>
        <w:t>kamp i/ili kamp-odmorište,</w:t>
      </w:r>
    </w:p>
    <w:p w14:paraId="2A44A008" w14:textId="77777777" w:rsidR="00E0044D" w:rsidRPr="00141662" w:rsidRDefault="00E0044D" w:rsidP="00ED2D0C">
      <w:pPr>
        <w:numPr>
          <w:ilvl w:val="0"/>
          <w:numId w:val="120"/>
        </w:numPr>
        <w:spacing w:after="200" w:line="276" w:lineRule="auto"/>
        <w:ind w:hanging="294"/>
        <w:contextualSpacing/>
        <w:jc w:val="left"/>
        <w:rPr>
          <w:rFonts w:eastAsia="Arial" w:cs="Arial"/>
          <w:color w:val="FF0000"/>
          <w:szCs w:val="24"/>
        </w:rPr>
      </w:pPr>
      <w:r w:rsidRPr="00141662">
        <w:rPr>
          <w:rFonts w:eastAsia="Arial" w:cs="Arial"/>
          <w:color w:val="FF0000"/>
          <w:szCs w:val="24"/>
        </w:rPr>
        <w:t>objekt za robinzonski smještaj.</w:t>
      </w:r>
    </w:p>
    <w:p w14:paraId="25BC2973" w14:textId="77777777" w:rsidR="00E0044D" w:rsidRPr="00141662" w:rsidRDefault="00E0044D" w:rsidP="00E0044D">
      <w:pPr>
        <w:ind w:firstLine="720"/>
        <w:rPr>
          <w:rFonts w:eastAsia="Arial" w:cs="Arial"/>
          <w:color w:val="FF0000"/>
          <w:szCs w:val="22"/>
        </w:rPr>
      </w:pPr>
    </w:p>
    <w:p w14:paraId="3E8EF2C0" w14:textId="2918B886" w:rsidR="00E0044D" w:rsidRPr="00141662" w:rsidRDefault="00E0044D" w:rsidP="00E0044D">
      <w:pPr>
        <w:rPr>
          <w:rFonts w:eastAsia="Arial" w:cs="Arial"/>
          <w:color w:val="FF0000"/>
          <w:szCs w:val="22"/>
        </w:rPr>
      </w:pPr>
      <w:r w:rsidRPr="00141662">
        <w:rPr>
          <w:rFonts w:eastAsia="Arial" w:cs="Arial"/>
          <w:color w:val="FF0000"/>
          <w:szCs w:val="22"/>
        </w:rPr>
        <w:t>(</w:t>
      </w:r>
      <w:r w:rsidR="00E61A8F" w:rsidRPr="00141662">
        <w:rPr>
          <w:rFonts w:eastAsia="Arial" w:cs="Arial"/>
          <w:color w:val="FF0000"/>
          <w:szCs w:val="22"/>
        </w:rPr>
        <w:t>6</w:t>
      </w:r>
      <w:r w:rsidRPr="00141662">
        <w:rPr>
          <w:rFonts w:eastAsia="Arial" w:cs="Arial"/>
          <w:color w:val="FF0000"/>
          <w:szCs w:val="22"/>
        </w:rPr>
        <w:t xml:space="preserve">) Ostali sadržaji vezani za ruralni turizam su vinotočje, kušaonica, izletište i ostalo sukladno važećoj </w:t>
      </w:r>
      <w:r w:rsidRPr="00141662">
        <w:rPr>
          <w:rFonts w:cs="Arial"/>
          <w:color w:val="FF0000"/>
          <w:szCs w:val="22"/>
        </w:rPr>
        <w:t>zakonskoj regulativi o ugostiteljskoj djelatnosti.</w:t>
      </w:r>
    </w:p>
    <w:p w14:paraId="0D037EA7" w14:textId="77777777" w:rsidR="00E0044D" w:rsidRPr="00141662" w:rsidRDefault="00E0044D" w:rsidP="00E0044D">
      <w:pPr>
        <w:rPr>
          <w:rFonts w:eastAsia="Arial" w:cs="Arial"/>
          <w:color w:val="FF0000"/>
          <w:szCs w:val="22"/>
        </w:rPr>
      </w:pPr>
    </w:p>
    <w:p w14:paraId="5A1E8A68" w14:textId="2804A76A" w:rsidR="00E0044D" w:rsidRPr="00141662" w:rsidRDefault="00E0044D" w:rsidP="00E0044D">
      <w:pPr>
        <w:rPr>
          <w:rFonts w:eastAsia="Arial" w:cs="Arial"/>
          <w:color w:val="FF0000"/>
          <w:szCs w:val="22"/>
        </w:rPr>
      </w:pPr>
      <w:r w:rsidRPr="00141662">
        <w:rPr>
          <w:rFonts w:eastAsia="Arial" w:cs="Arial"/>
          <w:color w:val="FF0000"/>
          <w:szCs w:val="22"/>
        </w:rPr>
        <w:t>(</w:t>
      </w:r>
      <w:r w:rsidR="00E61A8F" w:rsidRPr="00141662">
        <w:rPr>
          <w:rFonts w:eastAsia="Arial" w:cs="Arial"/>
          <w:color w:val="FF0000"/>
          <w:szCs w:val="22"/>
        </w:rPr>
        <w:t>7</w:t>
      </w:r>
      <w:r w:rsidRPr="00141662">
        <w:rPr>
          <w:rFonts w:eastAsia="Arial" w:cs="Arial"/>
          <w:color w:val="FF0000"/>
          <w:szCs w:val="22"/>
        </w:rPr>
        <w:t>) Uvjeti uređenja građevne čestice i gradnja ugostiteljsko-turističke građevine za ruralni turizam</w:t>
      </w:r>
      <w:r w:rsidRPr="00141662">
        <w:rPr>
          <w:rFonts w:cs="Arial"/>
          <w:color w:val="FF0000"/>
          <w:szCs w:val="22"/>
        </w:rPr>
        <w:t xml:space="preserve"> </w:t>
      </w:r>
      <w:r w:rsidRPr="00141662">
        <w:rPr>
          <w:rFonts w:eastAsia="Arial" w:cs="Arial"/>
          <w:color w:val="FF0000"/>
          <w:szCs w:val="22"/>
        </w:rPr>
        <w:t xml:space="preserve"> određeni  su u poglavljima </w:t>
      </w:r>
      <w:r w:rsidRPr="00141662">
        <w:rPr>
          <w:rFonts w:eastAsia="Arial" w:cs="Arial"/>
          <w:b/>
          <w:bCs/>
          <w:color w:val="FF0000"/>
          <w:szCs w:val="22"/>
        </w:rPr>
        <w:t>2.2.1.1.7.</w:t>
      </w:r>
      <w:r w:rsidRPr="00141662">
        <w:rPr>
          <w:rFonts w:eastAsia="Arial" w:cs="Arial"/>
          <w:color w:val="FF0000"/>
          <w:szCs w:val="22"/>
        </w:rPr>
        <w:t xml:space="preserve"> </w:t>
      </w:r>
      <w:r w:rsidRPr="00141662">
        <w:rPr>
          <w:rFonts w:eastAsia="Arial" w:cs="Arial"/>
          <w:b/>
          <w:bCs/>
          <w:color w:val="FF0000"/>
          <w:szCs w:val="22"/>
        </w:rPr>
        <w:t xml:space="preserve">Građevine ugostiteljsko-turističke namjene </w:t>
      </w:r>
      <w:r w:rsidRPr="00141662">
        <w:rPr>
          <w:rFonts w:eastAsia="Arial" w:cs="Arial"/>
          <w:color w:val="FF0000"/>
          <w:szCs w:val="22"/>
        </w:rPr>
        <w:t xml:space="preserve">i </w:t>
      </w:r>
      <w:r w:rsidRPr="00141662">
        <w:rPr>
          <w:rFonts w:eastAsia="Arial" w:cs="Arial"/>
          <w:b/>
          <w:bCs/>
          <w:color w:val="FF0000"/>
          <w:szCs w:val="22"/>
        </w:rPr>
        <w:t>2.</w:t>
      </w:r>
      <w:r w:rsidR="008A2AC5" w:rsidRPr="00141662">
        <w:rPr>
          <w:rFonts w:eastAsia="Arial" w:cs="Arial"/>
          <w:b/>
          <w:bCs/>
          <w:color w:val="FF0000"/>
          <w:szCs w:val="22"/>
        </w:rPr>
        <w:t>2</w:t>
      </w:r>
      <w:r w:rsidRPr="00141662">
        <w:rPr>
          <w:rFonts w:eastAsia="Arial" w:cs="Arial"/>
          <w:b/>
          <w:bCs/>
          <w:color w:val="FF0000"/>
          <w:szCs w:val="22"/>
        </w:rPr>
        <w:t>.2</w:t>
      </w:r>
      <w:r w:rsidR="008A2AC5" w:rsidRPr="00141662">
        <w:rPr>
          <w:rFonts w:eastAsia="Arial" w:cs="Arial"/>
          <w:b/>
          <w:bCs/>
          <w:color w:val="FF0000"/>
          <w:szCs w:val="22"/>
        </w:rPr>
        <w:t>.2</w:t>
      </w:r>
      <w:r w:rsidRPr="00141662">
        <w:rPr>
          <w:rFonts w:eastAsia="Arial" w:cs="Arial"/>
          <w:b/>
          <w:bCs/>
          <w:color w:val="FF0000"/>
          <w:szCs w:val="22"/>
        </w:rPr>
        <w:t>.</w:t>
      </w:r>
      <w:r w:rsidRPr="00141662">
        <w:rPr>
          <w:rFonts w:eastAsia="Arial" w:cs="Arial"/>
          <w:color w:val="FF0000"/>
          <w:szCs w:val="22"/>
        </w:rPr>
        <w:t xml:space="preserve"> </w:t>
      </w:r>
      <w:r w:rsidRPr="00141662">
        <w:rPr>
          <w:rFonts w:eastAsia="Arial" w:cs="Arial"/>
          <w:b/>
          <w:bCs/>
          <w:color w:val="FF0000"/>
          <w:szCs w:val="22"/>
        </w:rPr>
        <w:t xml:space="preserve">Gospodarska namjena – ugostiteljsko-turistička </w:t>
      </w:r>
      <w:r w:rsidRPr="00141662">
        <w:rPr>
          <w:rFonts w:eastAsia="Arial" w:cs="Arial"/>
          <w:color w:val="FF0000"/>
          <w:szCs w:val="22"/>
        </w:rPr>
        <w:t>ovog Prostornog plana odnosno kako je određeno za svaku namjenu posebno gdje je dozvoljeno smještati građevine ugostiteljsko-turističke namjene za razvoj ruralnog turizma.</w:t>
      </w:r>
    </w:p>
    <w:p w14:paraId="60B0AB65" w14:textId="77777777" w:rsidR="00E0044D" w:rsidRPr="00141662" w:rsidRDefault="00E0044D" w:rsidP="00E0044D">
      <w:pPr>
        <w:keepNext/>
        <w:spacing w:before="240"/>
        <w:outlineLvl w:val="4"/>
        <w:rPr>
          <w:rFonts w:cs="Arial"/>
          <w:b/>
          <w:color w:val="FF0000"/>
          <w:szCs w:val="24"/>
        </w:rPr>
      </w:pPr>
      <w:r w:rsidRPr="00141662">
        <w:rPr>
          <w:rFonts w:cs="Arial"/>
          <w:b/>
          <w:color w:val="FF0000"/>
          <w:szCs w:val="24"/>
        </w:rPr>
        <w:t>Kamp</w:t>
      </w:r>
    </w:p>
    <w:p w14:paraId="74AC25F1" w14:textId="77C64667" w:rsidR="00E0044D" w:rsidRPr="00141662" w:rsidRDefault="00E0044D" w:rsidP="002F5DE9">
      <w:pPr>
        <w:jc w:val="center"/>
        <w:rPr>
          <w:b/>
          <w:bCs/>
          <w:snapToGrid w:val="0"/>
          <w:color w:val="FF0000"/>
          <w:lang w:eastAsia="en-US"/>
        </w:rPr>
      </w:pPr>
      <w:bookmarkStart w:id="779" w:name="_Toc164947515"/>
      <w:bookmarkStart w:id="780" w:name="_Hlk161725722"/>
      <w:r w:rsidRPr="00141662">
        <w:rPr>
          <w:b/>
          <w:bCs/>
          <w:snapToGrid w:val="0"/>
          <w:color w:val="FF0000"/>
          <w:lang w:eastAsia="en-US"/>
        </w:rPr>
        <w:t>Članak 10</w:t>
      </w:r>
      <w:r w:rsidR="008B725B" w:rsidRPr="00141662">
        <w:rPr>
          <w:b/>
          <w:bCs/>
          <w:snapToGrid w:val="0"/>
          <w:color w:val="FF0000"/>
          <w:lang w:eastAsia="en-US"/>
        </w:rPr>
        <w:t>1.</w:t>
      </w:r>
      <w:bookmarkEnd w:id="779"/>
      <w:r w:rsidR="00EF4405" w:rsidRPr="00141662">
        <w:rPr>
          <w:b/>
          <w:bCs/>
          <w:snapToGrid w:val="0"/>
          <w:color w:val="FF0000"/>
          <w:lang w:eastAsia="en-US"/>
        </w:rPr>
        <w:t>g</w:t>
      </w:r>
    </w:p>
    <w:bookmarkEnd w:id="780"/>
    <w:p w14:paraId="0B38901B" w14:textId="77777777" w:rsidR="00E0044D" w:rsidRPr="00141662" w:rsidRDefault="00E0044D" w:rsidP="00E0044D">
      <w:pPr>
        <w:autoSpaceDE w:val="0"/>
        <w:autoSpaceDN w:val="0"/>
        <w:adjustRightInd w:val="0"/>
        <w:contextualSpacing/>
        <w:rPr>
          <w:rFonts w:eastAsia="Calibri" w:cs="Arial"/>
          <w:color w:val="FF0000"/>
          <w:szCs w:val="22"/>
          <w:lang w:eastAsia="en-US"/>
        </w:rPr>
      </w:pPr>
    </w:p>
    <w:p w14:paraId="13FD1189" w14:textId="77777777" w:rsidR="00E0044D" w:rsidRPr="00141662" w:rsidRDefault="00E0044D" w:rsidP="00E0044D">
      <w:pPr>
        <w:autoSpaceDE w:val="0"/>
        <w:autoSpaceDN w:val="0"/>
        <w:adjustRightInd w:val="0"/>
        <w:spacing w:line="276" w:lineRule="auto"/>
        <w:rPr>
          <w:rFonts w:eastAsia="Calibri" w:cs="Arial"/>
          <w:color w:val="FF0000"/>
          <w:szCs w:val="22"/>
          <w:lang w:eastAsia="en-US"/>
        </w:rPr>
      </w:pPr>
      <w:r w:rsidRPr="00141662">
        <w:rPr>
          <w:rFonts w:eastAsia="Calibri" w:cs="Arial"/>
          <w:color w:val="FF0000"/>
          <w:szCs w:val="22"/>
          <w:lang w:eastAsia="en-US"/>
        </w:rPr>
        <w:t xml:space="preserve">(1) </w:t>
      </w:r>
      <w:r w:rsidRPr="00141662">
        <w:rPr>
          <w:rFonts w:eastAsia="Calibri" w:cs="Arial"/>
          <w:b/>
          <w:color w:val="FF0000"/>
          <w:szCs w:val="22"/>
          <w:lang w:eastAsia="en-US"/>
        </w:rPr>
        <w:t xml:space="preserve">Ugostiteljsko-turistička namjena - kamp </w:t>
      </w:r>
      <w:r w:rsidRPr="00141662">
        <w:rPr>
          <w:rFonts w:eastAsia="Calibri" w:cs="Arial"/>
          <w:color w:val="FF0000"/>
          <w:szCs w:val="22"/>
          <w:lang w:eastAsia="en-US"/>
        </w:rPr>
        <w:t>(oznaka T3) može se smještati unutar građevinskog područja naselja i izdvojenim dijelovima građevinskog područja naselja te na izdvojenom građevinskom područja izvan naselja.</w:t>
      </w:r>
    </w:p>
    <w:p w14:paraId="6E96714F" w14:textId="77777777" w:rsidR="00E0044D" w:rsidRPr="00141662" w:rsidRDefault="00E0044D" w:rsidP="00E0044D">
      <w:pPr>
        <w:autoSpaceDE w:val="0"/>
        <w:autoSpaceDN w:val="0"/>
        <w:adjustRightInd w:val="0"/>
        <w:spacing w:line="276" w:lineRule="auto"/>
        <w:rPr>
          <w:rFonts w:eastAsia="Calibri" w:cs="Arial"/>
          <w:color w:val="FF0000"/>
          <w:szCs w:val="22"/>
          <w:lang w:eastAsia="en-US"/>
        </w:rPr>
      </w:pPr>
    </w:p>
    <w:p w14:paraId="1C85DAEA" w14:textId="77777777" w:rsidR="00E0044D" w:rsidRPr="00141662" w:rsidRDefault="00E0044D" w:rsidP="00E0044D">
      <w:pPr>
        <w:autoSpaceDE w:val="0"/>
        <w:autoSpaceDN w:val="0"/>
        <w:adjustRightInd w:val="0"/>
        <w:spacing w:line="276" w:lineRule="auto"/>
        <w:rPr>
          <w:rFonts w:eastAsia="Calibri" w:cs="Arial"/>
          <w:color w:val="FF0000"/>
          <w:szCs w:val="22"/>
          <w:lang w:eastAsia="en-US"/>
        </w:rPr>
      </w:pPr>
      <w:r w:rsidRPr="00141662">
        <w:rPr>
          <w:rFonts w:eastAsia="Calibri" w:cs="Arial"/>
          <w:color w:val="FF0000"/>
          <w:szCs w:val="22"/>
          <w:lang w:eastAsia="en-US"/>
        </w:rPr>
        <w:t xml:space="preserve">(2) </w:t>
      </w:r>
      <w:r w:rsidRPr="00141662">
        <w:rPr>
          <w:rFonts w:eastAsia="Calibri" w:cs="Arial"/>
          <w:b/>
          <w:color w:val="FF0000"/>
          <w:szCs w:val="22"/>
          <w:lang w:eastAsia="en-US"/>
        </w:rPr>
        <w:t xml:space="preserve">Ugostiteljsko-turistička namjena - kamp </w:t>
      </w:r>
      <w:r w:rsidRPr="00141662">
        <w:rPr>
          <w:rFonts w:eastAsia="Calibri" w:cs="Arial"/>
          <w:color w:val="FF0000"/>
          <w:szCs w:val="22"/>
          <w:lang w:eastAsia="en-US"/>
        </w:rPr>
        <w:t xml:space="preserve">koja je namijenjena za razvoj turizma smatra se uređenim prostorom namijenjenim za uređenje ugostiteljskog objekta za smještaj vrste kamp, drugih oblika smještaja, ugostiteljskih djelatnosti i sporta i rekreacije. </w:t>
      </w:r>
    </w:p>
    <w:p w14:paraId="562BF62F" w14:textId="77777777" w:rsidR="00E0044D" w:rsidRPr="00141662" w:rsidRDefault="00E0044D" w:rsidP="00E0044D">
      <w:pPr>
        <w:autoSpaceDE w:val="0"/>
        <w:autoSpaceDN w:val="0"/>
        <w:adjustRightInd w:val="0"/>
        <w:spacing w:line="276" w:lineRule="auto"/>
        <w:rPr>
          <w:rFonts w:eastAsia="Calibri" w:cs="Arial"/>
          <w:color w:val="FF0000"/>
          <w:szCs w:val="22"/>
          <w:lang w:eastAsia="en-US"/>
        </w:rPr>
      </w:pPr>
    </w:p>
    <w:p w14:paraId="6F90453C" w14:textId="77777777" w:rsidR="00E0044D" w:rsidRPr="00141662" w:rsidRDefault="00E0044D" w:rsidP="00E0044D">
      <w:pPr>
        <w:autoSpaceDE w:val="0"/>
        <w:autoSpaceDN w:val="0"/>
        <w:adjustRightInd w:val="0"/>
        <w:spacing w:line="276" w:lineRule="auto"/>
        <w:rPr>
          <w:rFonts w:eastAsia="Calibri" w:cs="Arial"/>
          <w:color w:val="FF0000"/>
          <w:szCs w:val="22"/>
          <w:lang w:eastAsia="en-US"/>
        </w:rPr>
      </w:pPr>
      <w:r w:rsidRPr="00141662">
        <w:rPr>
          <w:rFonts w:eastAsia="Calibri" w:cs="Arial"/>
          <w:color w:val="FF0000"/>
          <w:szCs w:val="22"/>
          <w:lang w:eastAsia="en-US"/>
        </w:rPr>
        <w:t xml:space="preserve">(3) </w:t>
      </w:r>
      <w:r w:rsidRPr="00141662">
        <w:rPr>
          <w:rFonts w:eastAsia="Calibri" w:cs="Arial"/>
          <w:b/>
          <w:color w:val="FF0000"/>
          <w:szCs w:val="22"/>
          <w:lang w:eastAsia="en-US"/>
        </w:rPr>
        <w:t>Kamp</w:t>
      </w:r>
      <w:r w:rsidRPr="00141662">
        <w:rPr>
          <w:rFonts w:eastAsia="Calibri" w:cs="Arial"/>
          <w:color w:val="FF0000"/>
          <w:szCs w:val="22"/>
          <w:lang w:eastAsia="en-US"/>
        </w:rPr>
        <w:t xml:space="preserve"> je ugostiteljski objekt za smještaj u skladu sa važećim Pravilnikom o razvrstavanju, minimalnim uvjetima i kategorizaciji ugostiteljskih objekata kampova iz skupine "kampovi i druge vrste ugostiteljskih objekata za smještaj" U kampu se gostima pružaju usluge smještaja i druge usluge u skladu sa važećom zakonskom regulativom.</w:t>
      </w:r>
    </w:p>
    <w:p w14:paraId="0CBCF8AD" w14:textId="77777777" w:rsidR="00E0044D" w:rsidRPr="00141662" w:rsidRDefault="00E0044D" w:rsidP="00E0044D">
      <w:pPr>
        <w:autoSpaceDE w:val="0"/>
        <w:autoSpaceDN w:val="0"/>
        <w:adjustRightInd w:val="0"/>
        <w:spacing w:line="276" w:lineRule="auto"/>
        <w:rPr>
          <w:rFonts w:eastAsia="Calibri" w:cs="Arial"/>
          <w:color w:val="FF0000"/>
          <w:szCs w:val="22"/>
          <w:lang w:eastAsia="en-US"/>
        </w:rPr>
      </w:pPr>
    </w:p>
    <w:p w14:paraId="489CAB49" w14:textId="77777777" w:rsidR="00E0044D" w:rsidRPr="00141662" w:rsidRDefault="00E0044D" w:rsidP="00E0044D">
      <w:pPr>
        <w:rPr>
          <w:color w:val="FF0000"/>
          <w:szCs w:val="24"/>
        </w:rPr>
      </w:pPr>
      <w:r w:rsidRPr="00141662">
        <w:rPr>
          <w:rFonts w:cs="Arial"/>
          <w:color w:val="FF0000"/>
          <w:szCs w:val="22"/>
        </w:rPr>
        <w:t>(4) Ugostiteljsko-turistička namjena</w:t>
      </w:r>
      <w:r w:rsidRPr="00141662">
        <w:rPr>
          <w:rFonts w:cs="Arial"/>
          <w:b/>
          <w:color w:val="FF0000"/>
          <w:szCs w:val="22"/>
        </w:rPr>
        <w:t xml:space="preserve"> </w:t>
      </w:r>
      <w:r w:rsidRPr="00141662">
        <w:rPr>
          <w:rFonts w:cs="Arial"/>
          <w:color w:val="FF0000"/>
          <w:szCs w:val="22"/>
        </w:rPr>
        <w:t xml:space="preserve">– </w:t>
      </w:r>
      <w:r w:rsidRPr="00141662">
        <w:rPr>
          <w:rFonts w:cs="Arial"/>
          <w:bCs/>
          <w:color w:val="FF0000"/>
          <w:szCs w:val="22"/>
        </w:rPr>
        <w:t>kamp</w:t>
      </w:r>
      <w:r w:rsidRPr="00141662">
        <w:rPr>
          <w:rFonts w:cs="Arial"/>
          <w:b/>
          <w:color w:val="FF0000"/>
          <w:szCs w:val="22"/>
        </w:rPr>
        <w:t xml:space="preserve"> </w:t>
      </w:r>
      <w:r w:rsidRPr="00141662">
        <w:rPr>
          <w:rFonts w:cs="Arial"/>
          <w:color w:val="FF0000"/>
          <w:szCs w:val="22"/>
        </w:rPr>
        <w:t xml:space="preserve">sastoji se od </w:t>
      </w:r>
      <w:r w:rsidRPr="00141662">
        <w:rPr>
          <w:color w:val="FF0000"/>
          <w:szCs w:val="22"/>
        </w:rPr>
        <w:t xml:space="preserve">ugostiteljskog objekta za smještaj iz skupine kamp koji se </w:t>
      </w:r>
      <w:r w:rsidRPr="00141662">
        <w:rPr>
          <w:color w:val="FF0000"/>
          <w:szCs w:val="24"/>
        </w:rPr>
        <w:t xml:space="preserve">dijeli na vrste: </w:t>
      </w:r>
    </w:p>
    <w:p w14:paraId="3D63F054" w14:textId="77777777" w:rsidR="00E0044D" w:rsidRPr="00141662" w:rsidRDefault="00E0044D" w:rsidP="00E0044D">
      <w:pPr>
        <w:autoSpaceDE w:val="0"/>
        <w:autoSpaceDN w:val="0"/>
        <w:adjustRightInd w:val="0"/>
        <w:spacing w:line="259" w:lineRule="auto"/>
        <w:ind w:left="567" w:hanging="283"/>
        <w:rPr>
          <w:rFonts w:eastAsia="Calibri" w:cs="Arial"/>
          <w:color w:val="FF0000"/>
          <w:szCs w:val="22"/>
          <w:lang w:eastAsia="en-US"/>
        </w:rPr>
      </w:pPr>
      <w:r w:rsidRPr="00141662">
        <w:rPr>
          <w:rFonts w:eastAsia="Calibri" w:cs="Arial"/>
          <w:b/>
          <w:bCs/>
          <w:color w:val="FF0000"/>
          <w:szCs w:val="22"/>
          <w:lang w:eastAsia="en-US"/>
        </w:rPr>
        <w:t>1. Ugostiteljski objekt – vrsta kamp</w:t>
      </w:r>
      <w:r w:rsidRPr="00141662">
        <w:rPr>
          <w:rFonts w:eastAsia="Calibri" w:cs="Arial"/>
          <w:color w:val="FF0000"/>
          <w:szCs w:val="22"/>
          <w:lang w:eastAsia="en-US"/>
        </w:rPr>
        <w:t xml:space="preserve"> čine sadržaji za smještaj gostiju: smještajne osnovne jedinice za kampiranje i  smještaj u građevinama te zajednički sadržaji za druge potrebe gostiju,</w:t>
      </w:r>
    </w:p>
    <w:p w14:paraId="3E079411" w14:textId="77777777" w:rsidR="00E0044D" w:rsidRPr="00141662" w:rsidRDefault="00E0044D" w:rsidP="00ED2D0C">
      <w:pPr>
        <w:numPr>
          <w:ilvl w:val="0"/>
          <w:numId w:val="122"/>
        </w:numPr>
        <w:autoSpaceDE w:val="0"/>
        <w:autoSpaceDN w:val="0"/>
        <w:adjustRightInd w:val="0"/>
        <w:spacing w:after="200" w:line="259" w:lineRule="auto"/>
        <w:ind w:left="851" w:hanging="284"/>
        <w:contextualSpacing/>
        <w:rPr>
          <w:rFonts w:cs="Arial"/>
          <w:color w:val="FF0000"/>
          <w:szCs w:val="22"/>
        </w:rPr>
      </w:pPr>
      <w:r w:rsidRPr="00141662">
        <w:rPr>
          <w:color w:val="FF0000"/>
          <w:szCs w:val="24"/>
        </w:rPr>
        <w:lastRenderedPageBreak/>
        <w:t>kamp mora imati najmanje deset osnovnih smještajnih jedinica - kamp mjesta i/ili kamp čestica, a može imati smještajne jedinice u građevinama,</w:t>
      </w:r>
    </w:p>
    <w:p w14:paraId="43C829F1" w14:textId="77777777" w:rsidR="00E0044D" w:rsidRPr="00141662" w:rsidRDefault="00E0044D" w:rsidP="00ED2D0C">
      <w:pPr>
        <w:numPr>
          <w:ilvl w:val="0"/>
          <w:numId w:val="122"/>
        </w:numPr>
        <w:autoSpaceDE w:val="0"/>
        <w:autoSpaceDN w:val="0"/>
        <w:adjustRightInd w:val="0"/>
        <w:spacing w:after="200" w:line="259" w:lineRule="auto"/>
        <w:ind w:left="851" w:hanging="284"/>
        <w:contextualSpacing/>
        <w:rPr>
          <w:rFonts w:cs="Arial"/>
          <w:color w:val="FF0000"/>
          <w:szCs w:val="22"/>
        </w:rPr>
      </w:pPr>
      <w:r w:rsidRPr="00141662">
        <w:rPr>
          <w:color w:val="FF0000"/>
          <w:szCs w:val="24"/>
        </w:rPr>
        <w:t>za smještaj na otvorenom - za kampiranje uz korištenje pokretne opreme (šatori), kamp prikolice (kamp kućica, karavan), pokretne kućice (mobilhome), autodom (kamper) i slično ili smještajne jedinice u građevinama - kućice u kampu, bungalovi i slične građevine za smještaj,</w:t>
      </w:r>
    </w:p>
    <w:p w14:paraId="70FDCD40" w14:textId="77777777" w:rsidR="00E0044D" w:rsidRPr="00141662" w:rsidRDefault="00E0044D" w:rsidP="00ED2D0C">
      <w:pPr>
        <w:numPr>
          <w:ilvl w:val="0"/>
          <w:numId w:val="122"/>
        </w:numPr>
        <w:autoSpaceDE w:val="0"/>
        <w:autoSpaceDN w:val="0"/>
        <w:adjustRightInd w:val="0"/>
        <w:spacing w:after="200" w:line="259" w:lineRule="auto"/>
        <w:ind w:left="851" w:hanging="284"/>
        <w:contextualSpacing/>
        <w:rPr>
          <w:rFonts w:cs="Arial"/>
          <w:color w:val="FF0000"/>
          <w:szCs w:val="22"/>
        </w:rPr>
      </w:pPr>
      <w:r w:rsidRPr="00141662">
        <w:rPr>
          <w:color w:val="FF0000"/>
          <w:szCs w:val="24"/>
        </w:rPr>
        <w:t>sadržaji za druge potrebe su prateći sadržaji - recepcija, građevine sanitarno-higijenskog standarda, za uređaje i opremu za kampiranje, drugi ugostiteljski sadržaji i slično potrebno za obavljanje djelatnosti u skladu sa posebnim propisom,</w:t>
      </w:r>
    </w:p>
    <w:p w14:paraId="53B8141F" w14:textId="77777777" w:rsidR="00E0044D" w:rsidRPr="00141662" w:rsidRDefault="00E0044D" w:rsidP="00ED2D0C">
      <w:pPr>
        <w:numPr>
          <w:ilvl w:val="0"/>
          <w:numId w:val="122"/>
        </w:numPr>
        <w:autoSpaceDE w:val="0"/>
        <w:autoSpaceDN w:val="0"/>
        <w:adjustRightInd w:val="0"/>
        <w:spacing w:after="200" w:line="259" w:lineRule="auto"/>
        <w:ind w:left="851" w:hanging="284"/>
        <w:contextualSpacing/>
        <w:rPr>
          <w:rFonts w:cs="Arial"/>
          <w:color w:val="FF0000"/>
          <w:szCs w:val="22"/>
        </w:rPr>
      </w:pPr>
      <w:r w:rsidRPr="00141662">
        <w:rPr>
          <w:color w:val="FF0000"/>
          <w:szCs w:val="24"/>
        </w:rPr>
        <w:t>prateći sadržaji su dodatni sadržaji u funkciji kampa - sportski i rekreacijski, poslovni, uslužni, ugostiteljski i trgovački, zabavni, kulturni, zdravstveni i slični sadržaji za druge djelatnosti koje su kompatibilne i kvalitativno dopunjuju osnovnu ugostiteljsku namjenu,</w:t>
      </w:r>
    </w:p>
    <w:p w14:paraId="57E8DD79" w14:textId="77777777" w:rsidR="00E0044D" w:rsidRPr="00141662" w:rsidRDefault="00E0044D" w:rsidP="00ED2D0C">
      <w:pPr>
        <w:numPr>
          <w:ilvl w:val="0"/>
          <w:numId w:val="122"/>
        </w:numPr>
        <w:autoSpaceDE w:val="0"/>
        <w:autoSpaceDN w:val="0"/>
        <w:adjustRightInd w:val="0"/>
        <w:spacing w:after="200" w:line="259" w:lineRule="auto"/>
        <w:ind w:left="851" w:hanging="284"/>
        <w:contextualSpacing/>
        <w:rPr>
          <w:rFonts w:cs="Arial"/>
          <w:color w:val="FF0000"/>
          <w:szCs w:val="22"/>
        </w:rPr>
      </w:pPr>
      <w:r w:rsidRPr="00141662">
        <w:rPr>
          <w:color w:val="FF0000"/>
          <w:szCs w:val="24"/>
        </w:rPr>
        <w:t>pomoćni sadržaji su sadržaji u funkciji korištenja i održavanja - komunalni i infrastrukturni, prometni i drugi slični sadržaji neophodni za funkcioniranje (infrastrukturne građevine i uređaji, prometne površine - pješačke i kolne, parkirališta i garaže, spremišta, servisi, uprava, prostori za zaposlenike i slično),</w:t>
      </w:r>
    </w:p>
    <w:p w14:paraId="1B856099" w14:textId="77777777" w:rsidR="00E0044D" w:rsidRPr="00141662" w:rsidRDefault="00E0044D" w:rsidP="00ED2D0C">
      <w:pPr>
        <w:numPr>
          <w:ilvl w:val="0"/>
          <w:numId w:val="122"/>
        </w:numPr>
        <w:autoSpaceDE w:val="0"/>
        <w:autoSpaceDN w:val="0"/>
        <w:adjustRightInd w:val="0"/>
        <w:spacing w:after="200" w:line="259" w:lineRule="auto"/>
        <w:ind w:left="851" w:hanging="284"/>
        <w:contextualSpacing/>
        <w:rPr>
          <w:rFonts w:cs="Arial"/>
          <w:color w:val="FF0000"/>
          <w:szCs w:val="22"/>
        </w:rPr>
      </w:pPr>
      <w:r w:rsidRPr="00141662">
        <w:rPr>
          <w:color w:val="FF0000"/>
          <w:szCs w:val="24"/>
        </w:rPr>
        <w:t>prostor kampa može se opremati svom potrebnom opremom za obavljanje djelatnosti (urbana oprema, za sportsko-rekreacijske sadržaje – igrališta, sportski tereni, bazeni i slično,</w:t>
      </w:r>
      <w:r w:rsidRPr="00141662">
        <w:rPr>
          <w:rFonts w:cs="Arial"/>
          <w:color w:val="FF0000"/>
          <w:szCs w:val="24"/>
          <w:lang w:eastAsia="en-US"/>
        </w:rPr>
        <w:t xml:space="preserve"> dječja igrala - ljuljačke, klackalice, tobogani i slično, </w:t>
      </w:r>
      <w:r w:rsidRPr="00141662">
        <w:rPr>
          <w:color w:val="FF0000"/>
          <w:szCs w:val="24"/>
        </w:rPr>
        <w:t>zaštitne ograde, signalizacija, razglas i slično),</w:t>
      </w:r>
    </w:p>
    <w:p w14:paraId="66D787CD" w14:textId="77777777" w:rsidR="00E0044D" w:rsidRPr="00141662" w:rsidRDefault="00E0044D" w:rsidP="00ED2D0C">
      <w:pPr>
        <w:numPr>
          <w:ilvl w:val="0"/>
          <w:numId w:val="122"/>
        </w:numPr>
        <w:autoSpaceDE w:val="0"/>
        <w:autoSpaceDN w:val="0"/>
        <w:adjustRightInd w:val="0"/>
        <w:spacing w:after="200" w:line="259" w:lineRule="auto"/>
        <w:ind w:left="851" w:hanging="284"/>
        <w:contextualSpacing/>
        <w:rPr>
          <w:rFonts w:cs="Arial"/>
          <w:color w:val="FF0000"/>
          <w:szCs w:val="22"/>
        </w:rPr>
      </w:pPr>
      <w:r w:rsidRPr="00141662">
        <w:rPr>
          <w:color w:val="FF0000"/>
          <w:szCs w:val="24"/>
        </w:rPr>
        <w:t>mogu se postavljati i privremeni objekti - kiosci, paviljoni, zakloni, nadstrešnice,</w:t>
      </w:r>
      <w:r w:rsidRPr="00141662">
        <w:rPr>
          <w:rFonts w:cs="Arial"/>
          <w:color w:val="FF0000"/>
          <w:szCs w:val="24"/>
          <w:lang w:eastAsia="en-US"/>
        </w:rPr>
        <w:t xml:space="preserve"> klupe, stolovi,</w:t>
      </w:r>
      <w:r w:rsidRPr="00141662">
        <w:rPr>
          <w:color w:val="FF0000"/>
          <w:szCs w:val="24"/>
        </w:rPr>
        <w:t xml:space="preserve"> gledališta uz sportske terene, informativni punktovi, reklamni panoi, skulpture, fontane i slično sukladno obavljanju djelatnosti i uređenja.</w:t>
      </w:r>
    </w:p>
    <w:p w14:paraId="7581A27B" w14:textId="77777777" w:rsidR="00E0044D" w:rsidRPr="00141662" w:rsidRDefault="00E0044D" w:rsidP="00E0044D">
      <w:pPr>
        <w:autoSpaceDE w:val="0"/>
        <w:autoSpaceDN w:val="0"/>
        <w:adjustRightInd w:val="0"/>
        <w:spacing w:line="259" w:lineRule="auto"/>
        <w:ind w:left="567" w:hanging="283"/>
        <w:rPr>
          <w:rFonts w:eastAsia="Calibri" w:cs="Arial"/>
          <w:color w:val="FF0000"/>
          <w:szCs w:val="22"/>
          <w:lang w:eastAsia="en-US"/>
        </w:rPr>
      </w:pPr>
      <w:r w:rsidRPr="00141662">
        <w:rPr>
          <w:rFonts w:eastAsia="Calibri" w:cs="Arial"/>
          <w:b/>
          <w:bCs/>
          <w:color w:val="FF0000"/>
          <w:szCs w:val="22"/>
          <w:lang w:eastAsia="en-US"/>
        </w:rPr>
        <w:t>2. Ugostiteljski objekt – vrsta glamping</w:t>
      </w:r>
      <w:r w:rsidRPr="00141662">
        <w:rPr>
          <w:rFonts w:eastAsia="Calibri" w:cs="Arial"/>
          <w:color w:val="FF0000"/>
          <w:szCs w:val="22"/>
          <w:lang w:eastAsia="en-US"/>
        </w:rPr>
        <w:t xml:space="preserve"> čine sadržaji za smještaj gostiju: smještajne osnovne jedinice za kampiranje u glamping kućicama, glamping šatorima i slično i/ili u građevinama te zajednički sadržaji za druge potrebe gostiju,</w:t>
      </w:r>
    </w:p>
    <w:p w14:paraId="09432ED1" w14:textId="77777777" w:rsidR="00E0044D" w:rsidRPr="00141662" w:rsidRDefault="00E0044D" w:rsidP="00ED2D0C">
      <w:pPr>
        <w:numPr>
          <w:ilvl w:val="0"/>
          <w:numId w:val="122"/>
        </w:numPr>
        <w:autoSpaceDE w:val="0"/>
        <w:autoSpaceDN w:val="0"/>
        <w:adjustRightInd w:val="0"/>
        <w:spacing w:after="200" w:line="259" w:lineRule="auto"/>
        <w:ind w:left="851" w:hanging="284"/>
        <w:contextualSpacing/>
        <w:rPr>
          <w:rFonts w:cs="Arial"/>
          <w:color w:val="FF0000"/>
          <w:szCs w:val="22"/>
        </w:rPr>
      </w:pPr>
      <w:r w:rsidRPr="00141662">
        <w:rPr>
          <w:rFonts w:cs="Arial"/>
          <w:color w:val="FF0000"/>
          <w:szCs w:val="22"/>
        </w:rPr>
        <w:t>sadržaj objekta glamping određeni su kao i za vrstu kamp u prethodnim alinejama odnosno sukladno važećoj zakonskoj regulativi,</w:t>
      </w:r>
    </w:p>
    <w:p w14:paraId="7167AB37" w14:textId="77777777" w:rsidR="00E0044D" w:rsidRPr="00141662" w:rsidRDefault="00E0044D" w:rsidP="00E0044D">
      <w:pPr>
        <w:autoSpaceDE w:val="0"/>
        <w:autoSpaceDN w:val="0"/>
        <w:adjustRightInd w:val="0"/>
        <w:spacing w:line="259" w:lineRule="auto"/>
        <w:ind w:left="567" w:hanging="283"/>
        <w:rPr>
          <w:rFonts w:eastAsia="Calibri" w:cs="Arial"/>
          <w:color w:val="FF0000"/>
          <w:szCs w:val="22"/>
          <w:lang w:eastAsia="en-US"/>
        </w:rPr>
      </w:pPr>
      <w:r w:rsidRPr="00141662">
        <w:rPr>
          <w:rFonts w:eastAsia="Calibri" w:cs="Arial"/>
          <w:b/>
          <w:bCs/>
          <w:color w:val="FF0000"/>
          <w:szCs w:val="22"/>
          <w:lang w:eastAsia="en-US"/>
        </w:rPr>
        <w:t xml:space="preserve">3. Ugostiteljski objekt – vrsta kamp odmorište </w:t>
      </w:r>
      <w:r w:rsidRPr="00141662">
        <w:rPr>
          <w:rFonts w:eastAsia="Calibri" w:cs="Arial"/>
          <w:color w:val="FF0000"/>
          <w:szCs w:val="22"/>
          <w:lang w:eastAsia="en-US"/>
        </w:rPr>
        <w:t>je objekt u kojem se pruža kampiranje s vlastitom pokretnom opremom za kampiranje.</w:t>
      </w:r>
    </w:p>
    <w:p w14:paraId="31204C07" w14:textId="77777777" w:rsidR="00E0044D" w:rsidRPr="00141662" w:rsidRDefault="00E0044D" w:rsidP="00E0044D">
      <w:pPr>
        <w:autoSpaceDE w:val="0"/>
        <w:autoSpaceDN w:val="0"/>
        <w:adjustRightInd w:val="0"/>
        <w:ind w:left="720"/>
        <w:contextualSpacing/>
        <w:rPr>
          <w:rFonts w:cs="Arial"/>
          <w:color w:val="FF0000"/>
          <w:szCs w:val="24"/>
        </w:rPr>
      </w:pPr>
    </w:p>
    <w:p w14:paraId="3F116383" w14:textId="77777777" w:rsidR="00E0044D" w:rsidRPr="00141662" w:rsidRDefault="00E0044D" w:rsidP="00E0044D">
      <w:pPr>
        <w:autoSpaceDE w:val="0"/>
        <w:autoSpaceDN w:val="0"/>
        <w:adjustRightInd w:val="0"/>
        <w:spacing w:line="276" w:lineRule="auto"/>
        <w:rPr>
          <w:rFonts w:eastAsia="Calibri" w:cs="Arial"/>
          <w:color w:val="FF0000"/>
          <w:szCs w:val="22"/>
          <w:lang w:eastAsia="en-US"/>
        </w:rPr>
      </w:pPr>
      <w:r w:rsidRPr="00141662">
        <w:rPr>
          <w:rFonts w:eastAsia="Calibri" w:cs="Arial"/>
          <w:color w:val="FF0000"/>
          <w:szCs w:val="22"/>
          <w:lang w:eastAsia="en-US"/>
        </w:rPr>
        <w:t xml:space="preserve"> (5) Uvjeti uređenja građevne čestice i gradnja unutar </w:t>
      </w:r>
      <w:r w:rsidRPr="00141662">
        <w:rPr>
          <w:rFonts w:eastAsia="Calibri" w:cs="Arial"/>
          <w:b/>
          <w:color w:val="FF0000"/>
          <w:szCs w:val="22"/>
          <w:lang w:eastAsia="en-US"/>
        </w:rPr>
        <w:t>ugostiteljsko-turističke namjene - kamp</w:t>
      </w:r>
      <w:r w:rsidRPr="00141662">
        <w:rPr>
          <w:rFonts w:eastAsia="Calibri" w:cs="Arial"/>
          <w:color w:val="FF0000"/>
          <w:szCs w:val="22"/>
          <w:lang w:eastAsia="en-US"/>
        </w:rPr>
        <w:t xml:space="preserve"> sljedeći su:</w:t>
      </w:r>
    </w:p>
    <w:p w14:paraId="1923708F" w14:textId="77777777" w:rsidR="00E0044D" w:rsidRPr="00141662" w:rsidRDefault="00E0044D" w:rsidP="00ED2D0C">
      <w:pPr>
        <w:numPr>
          <w:ilvl w:val="0"/>
          <w:numId w:val="121"/>
        </w:numPr>
        <w:autoSpaceDE w:val="0"/>
        <w:autoSpaceDN w:val="0"/>
        <w:adjustRightInd w:val="0"/>
        <w:spacing w:after="200" w:line="276" w:lineRule="auto"/>
        <w:ind w:hanging="294"/>
        <w:contextualSpacing/>
        <w:rPr>
          <w:rFonts w:cs="Arial"/>
          <w:snapToGrid w:val="0"/>
          <w:color w:val="FF0000"/>
          <w:szCs w:val="22"/>
        </w:rPr>
      </w:pPr>
      <w:r w:rsidRPr="00141662">
        <w:rPr>
          <w:rFonts w:cs="Arial"/>
          <w:color w:val="FF0000"/>
          <w:szCs w:val="22"/>
        </w:rPr>
        <w:t>najmanja dozvoljena površina građevne čestice</w:t>
      </w:r>
      <w:r w:rsidRPr="00141662">
        <w:rPr>
          <w:rFonts w:cs="Arial"/>
          <w:snapToGrid w:val="0"/>
          <w:color w:val="FF0000"/>
          <w:szCs w:val="22"/>
        </w:rPr>
        <w:t xml:space="preserve"> je P=600,0 m</w:t>
      </w:r>
      <w:r w:rsidRPr="00141662">
        <w:rPr>
          <w:rFonts w:cs="Arial"/>
          <w:snapToGrid w:val="0"/>
          <w:color w:val="FF0000"/>
          <w:szCs w:val="22"/>
          <w:vertAlign w:val="superscript"/>
        </w:rPr>
        <w:t>2</w:t>
      </w:r>
      <w:r w:rsidRPr="00141662">
        <w:rPr>
          <w:rFonts w:cs="Arial"/>
          <w:snapToGrid w:val="0"/>
          <w:color w:val="FF0000"/>
          <w:szCs w:val="22"/>
        </w:rPr>
        <w:t>,</w:t>
      </w:r>
    </w:p>
    <w:p w14:paraId="7FA1DADD" w14:textId="77777777" w:rsidR="00E0044D" w:rsidRPr="00141662" w:rsidRDefault="00E0044D" w:rsidP="00ED2D0C">
      <w:pPr>
        <w:numPr>
          <w:ilvl w:val="0"/>
          <w:numId w:val="121"/>
        </w:numPr>
        <w:autoSpaceDE w:val="0"/>
        <w:autoSpaceDN w:val="0"/>
        <w:adjustRightInd w:val="0"/>
        <w:spacing w:after="200" w:line="276" w:lineRule="auto"/>
        <w:ind w:hanging="294"/>
        <w:contextualSpacing/>
        <w:rPr>
          <w:rFonts w:cs="Arial"/>
          <w:snapToGrid w:val="0"/>
          <w:color w:val="FF0000"/>
          <w:szCs w:val="22"/>
        </w:rPr>
      </w:pPr>
      <w:r w:rsidRPr="00141662">
        <w:rPr>
          <w:snapToGrid w:val="0"/>
          <w:color w:val="FF0000"/>
          <w:szCs w:val="22"/>
        </w:rPr>
        <w:t>iznimno od preporučene minimalne veličine građevne čestice, veličina građevne čestice može biti i manja od dozvoljene ako za odvijanje određene djelatnosti treba manja površina građevne čestice,</w:t>
      </w:r>
      <w:r w:rsidRPr="00141662">
        <w:rPr>
          <w:rFonts w:cs="Arial"/>
          <w:color w:val="FF0000"/>
          <w:szCs w:val="22"/>
        </w:rPr>
        <w:t xml:space="preserve"> </w:t>
      </w:r>
    </w:p>
    <w:p w14:paraId="7F5643F9" w14:textId="77777777" w:rsidR="00E0044D" w:rsidRPr="00141662" w:rsidRDefault="00E0044D" w:rsidP="00ED2D0C">
      <w:pPr>
        <w:numPr>
          <w:ilvl w:val="0"/>
          <w:numId w:val="121"/>
        </w:numPr>
        <w:autoSpaceDE w:val="0"/>
        <w:autoSpaceDN w:val="0"/>
        <w:adjustRightInd w:val="0"/>
        <w:spacing w:after="200" w:line="276" w:lineRule="auto"/>
        <w:ind w:hanging="294"/>
        <w:contextualSpacing/>
        <w:rPr>
          <w:rFonts w:cs="Arial"/>
          <w:snapToGrid w:val="0"/>
          <w:color w:val="FF0000"/>
          <w:szCs w:val="22"/>
        </w:rPr>
      </w:pPr>
      <w:r w:rsidRPr="00141662">
        <w:rPr>
          <w:color w:val="FF0000"/>
          <w:szCs w:val="22"/>
        </w:rPr>
        <w:t>prostorna organizacija, smještaj i vrste sadržaja na građevnoj čestici planirati će se projektom kampa,</w:t>
      </w:r>
    </w:p>
    <w:p w14:paraId="2B7A92AE" w14:textId="77777777" w:rsidR="00E0044D" w:rsidRPr="00141662" w:rsidRDefault="00E0044D" w:rsidP="00ED2D0C">
      <w:pPr>
        <w:numPr>
          <w:ilvl w:val="0"/>
          <w:numId w:val="121"/>
        </w:numPr>
        <w:autoSpaceDE w:val="0"/>
        <w:autoSpaceDN w:val="0"/>
        <w:adjustRightInd w:val="0"/>
        <w:spacing w:after="200" w:line="276" w:lineRule="auto"/>
        <w:ind w:hanging="294"/>
        <w:contextualSpacing/>
        <w:rPr>
          <w:rFonts w:cs="Arial"/>
          <w:snapToGrid w:val="0"/>
          <w:color w:val="FF0000"/>
          <w:szCs w:val="22"/>
        </w:rPr>
      </w:pPr>
      <w:r w:rsidRPr="00141662">
        <w:rPr>
          <w:color w:val="FF0000"/>
          <w:szCs w:val="22"/>
        </w:rPr>
        <w:t>smještajni kapacitet određuje se sukladno važećoj zakonskoj regulativi, a predlaže se da unutar kampa broj osnovnih smještajnih jedinica je 30 odnosno 90 korisnika,</w:t>
      </w:r>
    </w:p>
    <w:p w14:paraId="1859F45B" w14:textId="77777777" w:rsidR="00E0044D" w:rsidRPr="00141662" w:rsidRDefault="00E0044D" w:rsidP="00ED2D0C">
      <w:pPr>
        <w:numPr>
          <w:ilvl w:val="0"/>
          <w:numId w:val="121"/>
        </w:numPr>
        <w:autoSpaceDE w:val="0"/>
        <w:autoSpaceDN w:val="0"/>
        <w:adjustRightInd w:val="0"/>
        <w:spacing w:after="200" w:line="276" w:lineRule="auto"/>
        <w:ind w:hanging="294"/>
        <w:contextualSpacing/>
        <w:rPr>
          <w:rFonts w:cs="Arial"/>
          <w:snapToGrid w:val="0"/>
          <w:color w:val="FF0000"/>
          <w:szCs w:val="22"/>
        </w:rPr>
      </w:pPr>
      <w:r w:rsidRPr="00141662">
        <w:rPr>
          <w:color w:val="FF0000"/>
          <w:szCs w:val="22"/>
        </w:rPr>
        <w:t>najmanja površina osnovne smještajne jedinice je P=30,0 m</w:t>
      </w:r>
      <w:r w:rsidRPr="00141662">
        <w:rPr>
          <w:color w:val="FF0000"/>
          <w:szCs w:val="22"/>
          <w:vertAlign w:val="superscript"/>
        </w:rPr>
        <w:t>2</w:t>
      </w:r>
      <w:r w:rsidRPr="00141662">
        <w:rPr>
          <w:color w:val="FF0000"/>
          <w:szCs w:val="22"/>
        </w:rPr>
        <w:t xml:space="preserve">, iznimno može biti i manja, </w:t>
      </w:r>
    </w:p>
    <w:p w14:paraId="4E00040D" w14:textId="77777777" w:rsidR="00E0044D" w:rsidRPr="00141662" w:rsidRDefault="00E0044D" w:rsidP="00ED2D0C">
      <w:pPr>
        <w:numPr>
          <w:ilvl w:val="0"/>
          <w:numId w:val="121"/>
        </w:numPr>
        <w:autoSpaceDE w:val="0"/>
        <w:autoSpaceDN w:val="0"/>
        <w:adjustRightInd w:val="0"/>
        <w:spacing w:after="200" w:line="276" w:lineRule="auto"/>
        <w:ind w:hanging="294"/>
        <w:contextualSpacing/>
        <w:rPr>
          <w:rFonts w:cs="Arial"/>
          <w:snapToGrid w:val="0"/>
          <w:color w:val="FF0000"/>
          <w:szCs w:val="22"/>
        </w:rPr>
      </w:pPr>
      <w:r w:rsidRPr="00141662">
        <w:rPr>
          <w:color w:val="FF0000"/>
          <w:szCs w:val="24"/>
        </w:rPr>
        <w:t xml:space="preserve">osnovne smještajne jedinice mogu se planirati unutar negradivog dijela prostorne cjeline kamp uz interne prometne površine, </w:t>
      </w:r>
    </w:p>
    <w:p w14:paraId="71A83B04" w14:textId="77777777" w:rsidR="00E0044D" w:rsidRPr="00141662" w:rsidRDefault="00E0044D" w:rsidP="00ED2D0C">
      <w:pPr>
        <w:numPr>
          <w:ilvl w:val="0"/>
          <w:numId w:val="121"/>
        </w:numPr>
        <w:autoSpaceDE w:val="0"/>
        <w:autoSpaceDN w:val="0"/>
        <w:adjustRightInd w:val="0"/>
        <w:spacing w:after="200" w:line="276" w:lineRule="auto"/>
        <w:ind w:hanging="294"/>
        <w:contextualSpacing/>
        <w:rPr>
          <w:rFonts w:cs="Arial"/>
          <w:color w:val="FF0000"/>
          <w:szCs w:val="24"/>
        </w:rPr>
      </w:pPr>
      <w:r w:rsidRPr="00141662">
        <w:rPr>
          <w:rFonts w:cs="Arial"/>
          <w:color w:val="FF0000"/>
          <w:szCs w:val="24"/>
        </w:rPr>
        <w:t>dozvoljava se gradnja građevina osnovne namjene, pratećih i/ili pomoćnih građevina namijenjenih za osnovne smještajne jedinice ili smještaj tipskih (montažnih) smještajnih jedinica,</w:t>
      </w:r>
    </w:p>
    <w:p w14:paraId="5DECEF8E" w14:textId="77777777" w:rsidR="00E0044D" w:rsidRPr="00141662" w:rsidRDefault="00E0044D" w:rsidP="00ED2D0C">
      <w:pPr>
        <w:numPr>
          <w:ilvl w:val="0"/>
          <w:numId w:val="121"/>
        </w:numPr>
        <w:spacing w:after="200" w:line="276" w:lineRule="auto"/>
        <w:contextualSpacing/>
        <w:rPr>
          <w:color w:val="FF0000"/>
          <w:szCs w:val="24"/>
        </w:rPr>
      </w:pPr>
      <w:r w:rsidRPr="00141662">
        <w:rPr>
          <w:color w:val="FF0000"/>
          <w:szCs w:val="24"/>
        </w:rPr>
        <w:lastRenderedPageBreak/>
        <w:t>unutar gradivog dijela prostorne cjeline kampa mogu se planirati prateći i drugi sadržaji u službi kampa kao što su: recepcija, uprava, ugostiteljski sadržaji (restoran, caffe bar i slično), trgovačke djelatnosti, sanitarni čvorovi, zajedničke kuhinje za korisnike kampa i ostalo,</w:t>
      </w:r>
    </w:p>
    <w:p w14:paraId="65AEF206" w14:textId="77777777" w:rsidR="00E0044D" w:rsidRPr="00141662" w:rsidRDefault="00E0044D" w:rsidP="00ED2D0C">
      <w:pPr>
        <w:numPr>
          <w:ilvl w:val="0"/>
          <w:numId w:val="121"/>
        </w:numPr>
        <w:autoSpaceDE w:val="0"/>
        <w:autoSpaceDN w:val="0"/>
        <w:adjustRightInd w:val="0"/>
        <w:spacing w:after="200" w:line="276" w:lineRule="auto"/>
        <w:ind w:hanging="294"/>
        <w:contextualSpacing/>
        <w:rPr>
          <w:rFonts w:cs="Arial"/>
          <w:snapToGrid w:val="0"/>
          <w:color w:val="FF0000"/>
          <w:szCs w:val="22"/>
        </w:rPr>
      </w:pPr>
      <w:r w:rsidRPr="00141662">
        <w:rPr>
          <w:rFonts w:cs="Arial"/>
          <w:color w:val="FF0000"/>
          <w:szCs w:val="22"/>
        </w:rPr>
        <w:t>najveći koeficijent izgrađenosti građevne čestice kig=0,2,</w:t>
      </w:r>
    </w:p>
    <w:p w14:paraId="0387CF69" w14:textId="77777777" w:rsidR="00E0044D" w:rsidRPr="00141662" w:rsidRDefault="00E0044D" w:rsidP="00ED2D0C">
      <w:pPr>
        <w:numPr>
          <w:ilvl w:val="0"/>
          <w:numId w:val="121"/>
        </w:numPr>
        <w:autoSpaceDE w:val="0"/>
        <w:autoSpaceDN w:val="0"/>
        <w:adjustRightInd w:val="0"/>
        <w:spacing w:after="200" w:line="276" w:lineRule="auto"/>
        <w:ind w:hanging="294"/>
        <w:contextualSpacing/>
        <w:rPr>
          <w:rFonts w:cs="Arial"/>
          <w:color w:val="FF0000"/>
          <w:szCs w:val="22"/>
        </w:rPr>
      </w:pPr>
      <w:r w:rsidRPr="00141662">
        <w:rPr>
          <w:color w:val="FF0000"/>
          <w:szCs w:val="22"/>
        </w:rPr>
        <w:t>najveći GBP pojedinačnih građevina je 250 m</w:t>
      </w:r>
      <w:r w:rsidRPr="00141662">
        <w:rPr>
          <w:color w:val="FF0000"/>
          <w:szCs w:val="22"/>
          <w:vertAlign w:val="superscript"/>
        </w:rPr>
        <w:t>2</w:t>
      </w:r>
      <w:r w:rsidRPr="00141662">
        <w:rPr>
          <w:color w:val="FF0000"/>
          <w:szCs w:val="22"/>
        </w:rPr>
        <w:t>,</w:t>
      </w:r>
    </w:p>
    <w:p w14:paraId="0C2CB2F5" w14:textId="5FFA1CDA" w:rsidR="00E0044D" w:rsidRPr="00141662" w:rsidRDefault="00E0044D" w:rsidP="00ED2D0C">
      <w:pPr>
        <w:numPr>
          <w:ilvl w:val="0"/>
          <w:numId w:val="121"/>
        </w:numPr>
        <w:autoSpaceDE w:val="0"/>
        <w:autoSpaceDN w:val="0"/>
        <w:adjustRightInd w:val="0"/>
        <w:spacing w:after="200" w:line="276" w:lineRule="auto"/>
        <w:ind w:hanging="294"/>
        <w:contextualSpacing/>
        <w:rPr>
          <w:rFonts w:cs="Arial"/>
          <w:color w:val="FF0000"/>
          <w:szCs w:val="24"/>
        </w:rPr>
      </w:pPr>
      <w:r w:rsidRPr="00141662">
        <w:rPr>
          <w:rFonts w:cs="Arial"/>
          <w:color w:val="FF0000"/>
          <w:szCs w:val="22"/>
          <w:lang w:eastAsia="en-US"/>
        </w:rPr>
        <w:t>najveći broj etaža kod građevina osnovne namjene, prateće i/ili pomoćne građevine je E=Po/S+Pk odnosno maksimalna visina je V</w:t>
      </w:r>
      <w:r w:rsidR="00582068" w:rsidRPr="00141662">
        <w:rPr>
          <w:rFonts w:cs="Arial"/>
          <w:color w:val="FF0000"/>
          <w:szCs w:val="22"/>
          <w:lang w:eastAsia="en-US"/>
        </w:rPr>
        <w:t>max</w:t>
      </w:r>
      <w:r w:rsidRPr="00141662">
        <w:rPr>
          <w:rFonts w:cs="Arial"/>
          <w:color w:val="FF0000"/>
          <w:szCs w:val="22"/>
          <w:lang w:eastAsia="en-US"/>
        </w:rPr>
        <w:t>=5,50 m,</w:t>
      </w:r>
    </w:p>
    <w:p w14:paraId="29DA233E" w14:textId="77777777" w:rsidR="00E0044D" w:rsidRPr="00141662" w:rsidRDefault="00E0044D" w:rsidP="00ED2D0C">
      <w:pPr>
        <w:numPr>
          <w:ilvl w:val="0"/>
          <w:numId w:val="121"/>
        </w:numPr>
        <w:autoSpaceDE w:val="0"/>
        <w:autoSpaceDN w:val="0"/>
        <w:adjustRightInd w:val="0"/>
        <w:spacing w:after="200" w:line="276" w:lineRule="auto"/>
        <w:contextualSpacing/>
        <w:rPr>
          <w:rFonts w:cs="Arial"/>
          <w:snapToGrid w:val="0"/>
          <w:color w:val="FF0000"/>
          <w:szCs w:val="24"/>
        </w:rPr>
      </w:pPr>
      <w:r w:rsidRPr="00141662">
        <w:rPr>
          <w:rFonts w:cs="Arial"/>
          <w:color w:val="FF0000"/>
          <w:szCs w:val="24"/>
        </w:rPr>
        <w:t xml:space="preserve">visina pojedinih građevina može biti i viša od navedenih visina  ako to zahtjeva njihova namjena </w:t>
      </w:r>
      <w:r w:rsidRPr="00141662">
        <w:rPr>
          <w:color w:val="FF0000"/>
          <w:szCs w:val="22"/>
        </w:rPr>
        <w:t>(dimnjak, toranj za osmatranje, objekti rekreacijske opreme - visinski poligoni, zidovi za penjanje, tobogani i slično, zaštitne ograde i mreže i slično),</w:t>
      </w:r>
    </w:p>
    <w:p w14:paraId="3086CAE1" w14:textId="77777777" w:rsidR="00E0044D" w:rsidRPr="00141662" w:rsidRDefault="00E0044D" w:rsidP="00ED2D0C">
      <w:pPr>
        <w:numPr>
          <w:ilvl w:val="0"/>
          <w:numId w:val="121"/>
        </w:numPr>
        <w:autoSpaceDE w:val="0"/>
        <w:autoSpaceDN w:val="0"/>
        <w:adjustRightInd w:val="0"/>
        <w:spacing w:after="200" w:line="276" w:lineRule="auto"/>
        <w:ind w:hanging="294"/>
        <w:contextualSpacing/>
        <w:rPr>
          <w:rFonts w:cs="Arial"/>
          <w:snapToGrid w:val="0"/>
          <w:color w:val="FF0000"/>
          <w:szCs w:val="24"/>
        </w:rPr>
      </w:pPr>
      <w:r w:rsidRPr="00141662">
        <w:rPr>
          <w:rFonts w:cs="Arial"/>
          <w:color w:val="FF0000"/>
          <w:szCs w:val="24"/>
        </w:rPr>
        <w:t>građevine od regulacijske linije trebaju biti udaljene najmanje 5,0 m,</w:t>
      </w:r>
    </w:p>
    <w:p w14:paraId="3E21ECE9" w14:textId="77777777" w:rsidR="00E0044D" w:rsidRPr="00141662" w:rsidRDefault="00E0044D" w:rsidP="00ED2D0C">
      <w:pPr>
        <w:numPr>
          <w:ilvl w:val="0"/>
          <w:numId w:val="121"/>
        </w:numPr>
        <w:autoSpaceDE w:val="0"/>
        <w:autoSpaceDN w:val="0"/>
        <w:adjustRightInd w:val="0"/>
        <w:spacing w:after="200" w:line="276" w:lineRule="auto"/>
        <w:ind w:hanging="294"/>
        <w:contextualSpacing/>
        <w:rPr>
          <w:rFonts w:cs="Arial"/>
          <w:color w:val="FF0000"/>
          <w:szCs w:val="24"/>
        </w:rPr>
      </w:pPr>
      <w:r w:rsidRPr="00141662">
        <w:rPr>
          <w:rFonts w:cs="Arial"/>
          <w:color w:val="FF0000"/>
          <w:szCs w:val="24"/>
        </w:rPr>
        <w:t>najmanja udaljenost građevina od svih susjednih međa građevne čestice je 3,0 m,</w:t>
      </w:r>
    </w:p>
    <w:p w14:paraId="368A71F3" w14:textId="77777777" w:rsidR="00E0044D" w:rsidRPr="00141662" w:rsidRDefault="00E0044D" w:rsidP="00ED2D0C">
      <w:pPr>
        <w:numPr>
          <w:ilvl w:val="0"/>
          <w:numId w:val="121"/>
        </w:numPr>
        <w:autoSpaceDE w:val="0"/>
        <w:autoSpaceDN w:val="0"/>
        <w:adjustRightInd w:val="0"/>
        <w:spacing w:after="200" w:line="276" w:lineRule="auto"/>
        <w:ind w:hanging="294"/>
        <w:contextualSpacing/>
        <w:rPr>
          <w:rFonts w:cs="Arial"/>
          <w:color w:val="FF0000"/>
          <w:szCs w:val="24"/>
        </w:rPr>
      </w:pPr>
      <w:r w:rsidRPr="00141662">
        <w:rPr>
          <w:color w:val="FF0000"/>
          <w:sz w:val="23"/>
          <w:szCs w:val="23"/>
        </w:rPr>
        <w:t>iznimno od prethodnog stavka, na manjoj udaljenosti, mogu se izvoditi dijelovi priključne infrastrukture, prilazne rampe, stepenice, potporni zidovi i slični elementi,</w:t>
      </w:r>
    </w:p>
    <w:p w14:paraId="78423FCE" w14:textId="77777777" w:rsidR="00E0044D" w:rsidRPr="00141662" w:rsidRDefault="00E0044D" w:rsidP="00ED2D0C">
      <w:pPr>
        <w:numPr>
          <w:ilvl w:val="0"/>
          <w:numId w:val="121"/>
        </w:numPr>
        <w:autoSpaceDE w:val="0"/>
        <w:autoSpaceDN w:val="0"/>
        <w:adjustRightInd w:val="0"/>
        <w:spacing w:after="200" w:line="276" w:lineRule="auto"/>
        <w:ind w:hanging="294"/>
        <w:contextualSpacing/>
        <w:rPr>
          <w:rFonts w:cs="Arial"/>
          <w:color w:val="FF0000"/>
          <w:szCs w:val="24"/>
        </w:rPr>
      </w:pPr>
      <w:r w:rsidRPr="00141662">
        <w:rPr>
          <w:rFonts w:cs="Arial"/>
          <w:color w:val="FF0000"/>
          <w:szCs w:val="24"/>
        </w:rPr>
        <w:t>krovovi mogu biti izvedeni kao ravni, bačvasti, kosi ili kombinacija navedenih,</w:t>
      </w:r>
    </w:p>
    <w:p w14:paraId="2096BB72" w14:textId="77777777" w:rsidR="00E0044D" w:rsidRPr="00141662" w:rsidRDefault="00E0044D" w:rsidP="00ED2D0C">
      <w:pPr>
        <w:numPr>
          <w:ilvl w:val="0"/>
          <w:numId w:val="121"/>
        </w:numPr>
        <w:autoSpaceDE w:val="0"/>
        <w:autoSpaceDN w:val="0"/>
        <w:adjustRightInd w:val="0"/>
        <w:spacing w:after="200" w:line="276" w:lineRule="auto"/>
        <w:ind w:hanging="294"/>
        <w:contextualSpacing/>
        <w:rPr>
          <w:rFonts w:cs="Arial"/>
          <w:color w:val="FF0000"/>
          <w:szCs w:val="24"/>
        </w:rPr>
      </w:pPr>
      <w:r w:rsidRPr="00141662">
        <w:rPr>
          <w:rFonts w:cs="Arial"/>
          <w:color w:val="FF0000"/>
          <w:szCs w:val="22"/>
          <w:lang w:eastAsia="en-US"/>
        </w:rPr>
        <w:t>građevine i objekti unutar kampa mogu biti zidani, drveni, montažno-demontažne građevine, mobilni objekti i jednostavne građevine,</w:t>
      </w:r>
    </w:p>
    <w:p w14:paraId="51A1D6C2" w14:textId="77777777" w:rsidR="00E0044D" w:rsidRPr="00141662" w:rsidRDefault="00E0044D" w:rsidP="00ED2D0C">
      <w:pPr>
        <w:numPr>
          <w:ilvl w:val="0"/>
          <w:numId w:val="121"/>
        </w:numPr>
        <w:autoSpaceDE w:val="0"/>
        <w:autoSpaceDN w:val="0"/>
        <w:adjustRightInd w:val="0"/>
        <w:spacing w:after="200" w:line="276" w:lineRule="auto"/>
        <w:ind w:hanging="294"/>
        <w:contextualSpacing/>
        <w:rPr>
          <w:rFonts w:cs="Arial"/>
          <w:color w:val="FF0000"/>
          <w:szCs w:val="24"/>
        </w:rPr>
      </w:pPr>
      <w:r w:rsidRPr="00141662">
        <w:rPr>
          <w:rFonts w:cs="Arial"/>
          <w:color w:val="FF0000"/>
          <w:szCs w:val="22"/>
          <w:lang w:eastAsia="en-US"/>
        </w:rPr>
        <w:t>građevine moraju biti postavljene u prostor na način da se što manje narušava prirodni okoliš i da se uklope u karakterističan krajobraz,</w:t>
      </w:r>
    </w:p>
    <w:p w14:paraId="48B8C238" w14:textId="77777777" w:rsidR="00E0044D" w:rsidRPr="00141662" w:rsidRDefault="00E0044D" w:rsidP="00ED2D0C">
      <w:pPr>
        <w:numPr>
          <w:ilvl w:val="0"/>
          <w:numId w:val="121"/>
        </w:numPr>
        <w:autoSpaceDE w:val="0"/>
        <w:autoSpaceDN w:val="0"/>
        <w:adjustRightInd w:val="0"/>
        <w:spacing w:after="200" w:line="276" w:lineRule="auto"/>
        <w:ind w:hanging="294"/>
        <w:contextualSpacing/>
        <w:rPr>
          <w:rFonts w:cs="Arial"/>
          <w:color w:val="FF0000"/>
          <w:szCs w:val="24"/>
        </w:rPr>
      </w:pPr>
      <w:r w:rsidRPr="00141662">
        <w:rPr>
          <w:rFonts w:cs="Arial"/>
          <w:color w:val="FF0000"/>
          <w:szCs w:val="22"/>
          <w:lang w:eastAsia="en-US"/>
        </w:rPr>
        <w:t>najmanje 40% površine građevne čestice treba biti uređeno kao zelene površine i kao prirodno zelenilo,</w:t>
      </w:r>
    </w:p>
    <w:p w14:paraId="72FFADD7" w14:textId="77777777" w:rsidR="00E0044D" w:rsidRPr="00141662" w:rsidRDefault="00E0044D" w:rsidP="00ED2D0C">
      <w:pPr>
        <w:numPr>
          <w:ilvl w:val="0"/>
          <w:numId w:val="121"/>
        </w:numPr>
        <w:autoSpaceDE w:val="0"/>
        <w:autoSpaceDN w:val="0"/>
        <w:adjustRightInd w:val="0"/>
        <w:spacing w:after="200" w:line="276" w:lineRule="auto"/>
        <w:ind w:hanging="294"/>
        <w:contextualSpacing/>
        <w:rPr>
          <w:rFonts w:cs="Arial"/>
          <w:color w:val="FF0000"/>
          <w:szCs w:val="22"/>
        </w:rPr>
      </w:pPr>
      <w:r w:rsidRPr="00141662">
        <w:rPr>
          <w:color w:val="FF0000"/>
          <w:szCs w:val="22"/>
        </w:rPr>
        <w:t>prilikom ozelenjivanja treba koristiti autohtone biljne vrste a postojeće vrijedne elemente autohtone flore (posebno kvalitetne šumske sastojine) sačuvati u najvećoj mogućoj mjeri te integrirati u krajobrazno uređenje,</w:t>
      </w:r>
    </w:p>
    <w:p w14:paraId="55BD0698" w14:textId="77777777" w:rsidR="00E0044D" w:rsidRPr="00141662" w:rsidRDefault="00E0044D" w:rsidP="00ED2D0C">
      <w:pPr>
        <w:numPr>
          <w:ilvl w:val="0"/>
          <w:numId w:val="121"/>
        </w:numPr>
        <w:autoSpaceDE w:val="0"/>
        <w:autoSpaceDN w:val="0"/>
        <w:adjustRightInd w:val="0"/>
        <w:spacing w:after="200" w:line="276" w:lineRule="auto"/>
        <w:ind w:hanging="294"/>
        <w:contextualSpacing/>
        <w:rPr>
          <w:rFonts w:cs="Arial"/>
          <w:color w:val="FF0000"/>
          <w:szCs w:val="24"/>
        </w:rPr>
      </w:pPr>
      <w:r w:rsidRPr="00141662">
        <w:rPr>
          <w:rFonts w:cs="Arial"/>
          <w:color w:val="FF0000"/>
          <w:szCs w:val="22"/>
          <w:lang w:eastAsia="en-US"/>
        </w:rPr>
        <w:t>područje kampa predlaže se izvesti na način primjeren okolišu i u prirodnim materijalima – trava, drvo, kamen i slično,</w:t>
      </w:r>
    </w:p>
    <w:p w14:paraId="4FB2C7DD" w14:textId="77777777" w:rsidR="00E0044D" w:rsidRPr="00141662" w:rsidRDefault="00E0044D" w:rsidP="00ED2D0C">
      <w:pPr>
        <w:numPr>
          <w:ilvl w:val="0"/>
          <w:numId w:val="121"/>
        </w:numPr>
        <w:autoSpaceDE w:val="0"/>
        <w:autoSpaceDN w:val="0"/>
        <w:adjustRightInd w:val="0"/>
        <w:spacing w:after="200" w:line="276" w:lineRule="auto"/>
        <w:ind w:hanging="294"/>
        <w:contextualSpacing/>
        <w:rPr>
          <w:rFonts w:cs="Arial"/>
          <w:snapToGrid w:val="0"/>
          <w:color w:val="FF0000"/>
          <w:szCs w:val="24"/>
        </w:rPr>
      </w:pPr>
      <w:r w:rsidRPr="00141662">
        <w:rPr>
          <w:rFonts w:cs="Arial"/>
          <w:color w:val="FF0000"/>
          <w:szCs w:val="24"/>
        </w:rPr>
        <w:t>građevna čestica mora imati osiguran kolni pristup na prometnu površinu najmanje širine kolnika od 3,50 m.</w:t>
      </w:r>
    </w:p>
    <w:p w14:paraId="18AA508A" w14:textId="77777777" w:rsidR="00E0044D" w:rsidRPr="00141662" w:rsidRDefault="00E0044D" w:rsidP="00E0044D">
      <w:pPr>
        <w:autoSpaceDE w:val="0"/>
        <w:autoSpaceDN w:val="0"/>
        <w:adjustRightInd w:val="0"/>
        <w:spacing w:line="276" w:lineRule="auto"/>
        <w:rPr>
          <w:rFonts w:eastAsia="Calibri" w:cs="Arial"/>
          <w:color w:val="FF0000"/>
          <w:szCs w:val="22"/>
          <w:lang w:eastAsia="en-US"/>
        </w:rPr>
      </w:pPr>
    </w:p>
    <w:p w14:paraId="58E07D25" w14:textId="77777777" w:rsidR="00E0044D" w:rsidRPr="00141662" w:rsidRDefault="00E0044D" w:rsidP="00E0044D">
      <w:pPr>
        <w:autoSpaceDE w:val="0"/>
        <w:autoSpaceDN w:val="0"/>
        <w:adjustRightInd w:val="0"/>
        <w:spacing w:line="276" w:lineRule="auto"/>
        <w:rPr>
          <w:rFonts w:eastAsia="Calibri" w:cs="Arial"/>
          <w:color w:val="FF0000"/>
          <w:szCs w:val="22"/>
          <w:lang w:eastAsia="en-US"/>
        </w:rPr>
      </w:pPr>
      <w:r w:rsidRPr="00141662">
        <w:rPr>
          <w:rFonts w:eastAsia="Calibri" w:cs="Arial"/>
          <w:color w:val="FF0000"/>
          <w:szCs w:val="22"/>
          <w:lang w:eastAsia="en-US"/>
        </w:rPr>
        <w:t xml:space="preserve">(6) Dodatna parkirna mjesta za potrebe kampa predlaže se urediti na površinama sa postavljenim travnatim rešetkama između kojih je posađena trava te na 4 parkirna mjesta potrebno je zasaditi 2 stabla.   </w:t>
      </w:r>
    </w:p>
    <w:p w14:paraId="372DEB6E" w14:textId="77777777" w:rsidR="00E0044D" w:rsidRPr="00141662" w:rsidRDefault="00E0044D" w:rsidP="00E0044D">
      <w:pPr>
        <w:autoSpaceDE w:val="0"/>
        <w:autoSpaceDN w:val="0"/>
        <w:adjustRightInd w:val="0"/>
        <w:spacing w:line="276" w:lineRule="auto"/>
        <w:rPr>
          <w:rFonts w:eastAsia="Calibri" w:cs="Arial"/>
          <w:color w:val="FF0000"/>
          <w:szCs w:val="22"/>
          <w:lang w:eastAsia="en-US"/>
        </w:rPr>
      </w:pPr>
    </w:p>
    <w:p w14:paraId="77AD9F84" w14:textId="77777777" w:rsidR="00E0044D" w:rsidRPr="00141662" w:rsidRDefault="00E0044D" w:rsidP="00E0044D">
      <w:pPr>
        <w:autoSpaceDE w:val="0"/>
        <w:autoSpaceDN w:val="0"/>
        <w:adjustRightInd w:val="0"/>
        <w:spacing w:line="276" w:lineRule="auto"/>
        <w:rPr>
          <w:rFonts w:eastAsia="Calibri" w:cs="Arial"/>
          <w:color w:val="FF0000"/>
          <w:szCs w:val="22"/>
          <w:lang w:eastAsia="en-US"/>
        </w:rPr>
      </w:pPr>
      <w:r w:rsidRPr="00141662">
        <w:rPr>
          <w:rFonts w:eastAsia="Calibri" w:cs="Arial"/>
          <w:color w:val="FF0000"/>
          <w:szCs w:val="22"/>
          <w:lang w:eastAsia="en-US"/>
        </w:rPr>
        <w:t xml:space="preserve">(7) Priključivanje na infrastrukturne mreže (promet, elektronička komunikacijska infrastruktura, plinoopskrba, elektroopskrba, vodoopskrba, odvodnja otpadnih voda) obavlja se na način i uz uvjete propisane od nadležnih tijela, uz primjenu odgovarajućih posebnih propisa i sukladno </w:t>
      </w:r>
      <w:r w:rsidRPr="00141662">
        <w:rPr>
          <w:rFonts w:eastAsia="Calibri" w:cs="Arial"/>
          <w:b/>
          <w:bCs/>
          <w:color w:val="FF0000"/>
          <w:szCs w:val="22"/>
          <w:lang w:eastAsia="en-US"/>
        </w:rPr>
        <w:t>poglavlju 5.</w:t>
      </w:r>
      <w:r w:rsidRPr="00141662">
        <w:rPr>
          <w:rFonts w:eastAsia="Calibri" w:cs="Arial"/>
          <w:color w:val="FF0000"/>
          <w:szCs w:val="22"/>
          <w:lang w:eastAsia="en-US"/>
        </w:rPr>
        <w:t xml:space="preserve"> ovog Prostornog plana.</w:t>
      </w:r>
    </w:p>
    <w:p w14:paraId="5ACD92DF" w14:textId="77777777" w:rsidR="00E0044D" w:rsidRPr="00141662" w:rsidRDefault="00E0044D" w:rsidP="00E0044D">
      <w:pPr>
        <w:autoSpaceDE w:val="0"/>
        <w:autoSpaceDN w:val="0"/>
        <w:adjustRightInd w:val="0"/>
        <w:spacing w:line="276" w:lineRule="auto"/>
        <w:rPr>
          <w:rFonts w:eastAsia="Calibri" w:cs="Arial"/>
          <w:color w:val="FF0000"/>
          <w:szCs w:val="22"/>
          <w:lang w:eastAsia="en-US"/>
        </w:rPr>
      </w:pPr>
    </w:p>
    <w:p w14:paraId="1B886209" w14:textId="77777777" w:rsidR="00E0044D" w:rsidRPr="00141662" w:rsidRDefault="00E0044D" w:rsidP="00E0044D">
      <w:pPr>
        <w:pStyle w:val="clanak"/>
        <w:rPr>
          <w:rFonts w:cs="Arial"/>
          <w:snapToGrid w:val="0"/>
          <w:color w:val="FF0000"/>
          <w:szCs w:val="22"/>
          <w:lang w:val="hr-HR" w:eastAsia="en-US"/>
        </w:rPr>
      </w:pPr>
      <w:r w:rsidRPr="00141662">
        <w:rPr>
          <w:rFonts w:eastAsia="Calibri" w:cs="Arial"/>
          <w:color w:val="FF0000"/>
          <w:szCs w:val="22"/>
          <w:lang w:val="hr-HR" w:eastAsia="en-US"/>
        </w:rPr>
        <w:t xml:space="preserve">(8) Ostali uvjeti uređenja građevne čestice i </w:t>
      </w:r>
      <w:r w:rsidRPr="00141662">
        <w:rPr>
          <w:rFonts w:eastAsia="Calibri" w:cs="Arial"/>
          <w:snapToGrid w:val="0"/>
          <w:color w:val="FF0000"/>
          <w:szCs w:val="22"/>
          <w:lang w:val="hr-HR" w:eastAsia="en-US"/>
        </w:rPr>
        <w:t xml:space="preserve">gradnja građevina </w:t>
      </w:r>
      <w:r w:rsidRPr="00141662">
        <w:rPr>
          <w:rFonts w:eastAsia="Calibri" w:cs="Arial"/>
          <w:color w:val="FF0000"/>
          <w:szCs w:val="22"/>
          <w:lang w:val="hr-HR" w:eastAsia="en-US"/>
        </w:rPr>
        <w:t>ugostiteljsko-turističke namjene</w:t>
      </w:r>
      <w:r w:rsidRPr="00141662">
        <w:rPr>
          <w:rFonts w:eastAsia="Calibri" w:cs="Arial"/>
          <w:b/>
          <w:color w:val="FF0000"/>
          <w:szCs w:val="22"/>
          <w:lang w:val="hr-HR" w:eastAsia="en-US"/>
        </w:rPr>
        <w:t xml:space="preserve"> </w:t>
      </w:r>
      <w:r w:rsidRPr="00141662">
        <w:rPr>
          <w:rFonts w:eastAsia="Calibri" w:cs="Arial"/>
          <w:color w:val="FF0000"/>
          <w:szCs w:val="22"/>
          <w:lang w:val="hr-HR" w:eastAsia="en-US"/>
        </w:rPr>
        <w:t>– kamp</w:t>
      </w:r>
      <w:r w:rsidRPr="00141662">
        <w:rPr>
          <w:rFonts w:eastAsia="Calibri" w:cs="Arial"/>
          <w:b/>
          <w:color w:val="FF0000"/>
          <w:szCs w:val="22"/>
          <w:lang w:val="hr-HR" w:eastAsia="en-US"/>
        </w:rPr>
        <w:t xml:space="preserve"> </w:t>
      </w:r>
      <w:r w:rsidRPr="00141662">
        <w:rPr>
          <w:rFonts w:eastAsia="Calibri" w:cs="Arial"/>
          <w:color w:val="FF0000"/>
          <w:szCs w:val="22"/>
          <w:lang w:val="hr-HR" w:eastAsia="en-US"/>
        </w:rPr>
        <w:t xml:space="preserve">određeni su u poglavlju </w:t>
      </w:r>
      <w:r w:rsidRPr="00141662">
        <w:rPr>
          <w:rFonts w:cs="Arial"/>
          <w:b/>
          <w:bCs/>
          <w:snapToGrid w:val="0"/>
          <w:color w:val="FF0000"/>
          <w:szCs w:val="22"/>
          <w:lang w:val="hr-HR" w:eastAsia="en-US"/>
        </w:rPr>
        <w:t>Opći uvjeti uređenja građevne čestice i gradnja građevina</w:t>
      </w:r>
      <w:r w:rsidRPr="00141662">
        <w:rPr>
          <w:rFonts w:cs="Arial"/>
          <w:snapToGrid w:val="0"/>
          <w:color w:val="FF0000"/>
          <w:szCs w:val="22"/>
          <w:lang w:val="hr-HR" w:eastAsia="en-US"/>
        </w:rPr>
        <w:t xml:space="preserve"> u ovog Prostornog plana.</w:t>
      </w:r>
    </w:p>
    <w:p w14:paraId="7015523C" w14:textId="77777777" w:rsidR="006A2FE4" w:rsidRPr="00141662" w:rsidRDefault="006A2FE4" w:rsidP="007759C6">
      <w:pPr>
        <w:pStyle w:val="clanak"/>
        <w:rPr>
          <w:rFonts w:cs="Arial"/>
          <w:snapToGrid w:val="0"/>
          <w:color w:val="FF0000"/>
          <w:szCs w:val="22"/>
          <w:lang w:val="hr-HR" w:eastAsia="en-US"/>
        </w:rPr>
      </w:pPr>
    </w:p>
    <w:p w14:paraId="19CE4361" w14:textId="534DEE82" w:rsidR="00A54C83" w:rsidRPr="00141662" w:rsidRDefault="00A54C83" w:rsidP="001E675E">
      <w:pPr>
        <w:jc w:val="center"/>
        <w:rPr>
          <w:b/>
          <w:bCs/>
          <w:snapToGrid w:val="0"/>
          <w:color w:val="FF0000"/>
          <w:lang w:eastAsia="en-US"/>
        </w:rPr>
      </w:pPr>
      <w:bookmarkStart w:id="781" w:name="_Toc164947516"/>
      <w:r w:rsidRPr="00141662">
        <w:rPr>
          <w:b/>
          <w:bCs/>
          <w:snapToGrid w:val="0"/>
          <w:color w:val="FF0000"/>
          <w:lang w:eastAsia="en-US"/>
        </w:rPr>
        <w:t>Članak 101.</w:t>
      </w:r>
      <w:bookmarkEnd w:id="781"/>
      <w:r w:rsidR="00EF4405" w:rsidRPr="00141662">
        <w:rPr>
          <w:b/>
          <w:bCs/>
          <w:snapToGrid w:val="0"/>
          <w:color w:val="FF0000"/>
          <w:lang w:eastAsia="en-US"/>
        </w:rPr>
        <w:t>h</w:t>
      </w:r>
    </w:p>
    <w:p w14:paraId="3AD70B20" w14:textId="77777777" w:rsidR="00A54C83" w:rsidRPr="00141662" w:rsidRDefault="00A54C83" w:rsidP="007759C6">
      <w:pPr>
        <w:pStyle w:val="clanak"/>
        <w:rPr>
          <w:rFonts w:cs="Arial"/>
          <w:snapToGrid w:val="0"/>
          <w:color w:val="FF0000"/>
          <w:szCs w:val="22"/>
          <w:lang w:val="hr-HR" w:eastAsia="en-US"/>
        </w:rPr>
      </w:pPr>
    </w:p>
    <w:p w14:paraId="5EBB998D" w14:textId="14F7BBFB" w:rsidR="00280A4D" w:rsidRPr="00141662" w:rsidRDefault="00280A4D" w:rsidP="00280A4D">
      <w:pPr>
        <w:autoSpaceDE w:val="0"/>
        <w:autoSpaceDN w:val="0"/>
        <w:adjustRightInd w:val="0"/>
        <w:spacing w:line="276" w:lineRule="auto"/>
        <w:rPr>
          <w:rFonts w:eastAsia="Calibri" w:cs="Arial"/>
          <w:color w:val="FF0000"/>
          <w:szCs w:val="22"/>
          <w:lang w:eastAsia="en-US"/>
        </w:rPr>
      </w:pPr>
      <w:r w:rsidRPr="00141662">
        <w:rPr>
          <w:rFonts w:cs="Arial"/>
          <w:color w:val="FF0000"/>
        </w:rPr>
        <w:t xml:space="preserve">(1) </w:t>
      </w:r>
      <w:r w:rsidRPr="00141662">
        <w:rPr>
          <w:rFonts w:eastAsia="Calibri" w:cs="Arial"/>
          <w:color w:val="FF0000"/>
          <w:szCs w:val="22"/>
          <w:lang w:eastAsia="en-US"/>
        </w:rPr>
        <w:t>Gospodarska namjena ugostiteljsko – turistička (oznaka T) u izdvojenom građevinskom području izvan naselja odnosi se na sljedeće zone:</w:t>
      </w:r>
    </w:p>
    <w:p w14:paraId="5DFE8D4A" w14:textId="77777777" w:rsidR="00280A4D" w:rsidRPr="00141662" w:rsidRDefault="00280A4D" w:rsidP="00ED2D0C">
      <w:pPr>
        <w:pStyle w:val="Odlomakpopisa"/>
        <w:numPr>
          <w:ilvl w:val="0"/>
          <w:numId w:val="235"/>
        </w:numPr>
        <w:autoSpaceDE w:val="0"/>
        <w:autoSpaceDN w:val="0"/>
        <w:adjustRightInd w:val="0"/>
        <w:ind w:left="284" w:hanging="284"/>
        <w:rPr>
          <w:rFonts w:ascii="Arial" w:hAnsi="Arial" w:cs="Arial"/>
          <w:color w:val="FF0000"/>
          <w:lang w:val="hr-HR"/>
        </w:rPr>
      </w:pPr>
      <w:r w:rsidRPr="00141662">
        <w:rPr>
          <w:rFonts w:ascii="Arial" w:hAnsi="Arial" w:cs="Arial"/>
          <w:color w:val="FF0000"/>
          <w:lang w:val="hr-HR"/>
        </w:rPr>
        <w:t>Turistička zona „Rudešinkin Breg“</w:t>
      </w:r>
    </w:p>
    <w:p w14:paraId="097F2C46" w14:textId="77777777" w:rsidR="00280A4D" w:rsidRPr="00141662" w:rsidRDefault="00280A4D" w:rsidP="00ED2D0C">
      <w:pPr>
        <w:pStyle w:val="Odlomakpopisa"/>
        <w:numPr>
          <w:ilvl w:val="0"/>
          <w:numId w:val="235"/>
        </w:numPr>
        <w:autoSpaceDE w:val="0"/>
        <w:autoSpaceDN w:val="0"/>
        <w:adjustRightInd w:val="0"/>
        <w:ind w:left="284" w:hanging="284"/>
        <w:rPr>
          <w:rFonts w:ascii="Arial" w:hAnsi="Arial" w:cs="Arial"/>
          <w:color w:val="FF0000"/>
          <w:lang w:val="hr-HR"/>
        </w:rPr>
      </w:pPr>
      <w:r w:rsidRPr="00141662">
        <w:rPr>
          <w:rFonts w:ascii="Arial" w:hAnsi="Arial" w:cs="Arial"/>
          <w:color w:val="FF0000"/>
          <w:lang w:val="hr-HR"/>
        </w:rPr>
        <w:lastRenderedPageBreak/>
        <w:t>Turistička zona „Stara Streljana“</w:t>
      </w:r>
    </w:p>
    <w:p w14:paraId="6ED22B7B" w14:textId="77777777" w:rsidR="00280A4D" w:rsidRPr="00141662" w:rsidRDefault="00280A4D" w:rsidP="00ED2D0C">
      <w:pPr>
        <w:pStyle w:val="Odlomakpopisa"/>
        <w:numPr>
          <w:ilvl w:val="0"/>
          <w:numId w:val="235"/>
        </w:numPr>
        <w:autoSpaceDE w:val="0"/>
        <w:autoSpaceDN w:val="0"/>
        <w:adjustRightInd w:val="0"/>
        <w:ind w:left="284" w:hanging="284"/>
        <w:rPr>
          <w:rFonts w:ascii="Arial" w:hAnsi="Arial" w:cs="Arial"/>
          <w:color w:val="FF0000"/>
          <w:lang w:val="hr-HR"/>
        </w:rPr>
      </w:pPr>
      <w:r w:rsidRPr="00141662">
        <w:rPr>
          <w:rFonts w:ascii="Arial" w:hAnsi="Arial" w:cs="Arial"/>
          <w:color w:val="FF0000"/>
          <w:lang w:val="hr-HR"/>
        </w:rPr>
        <w:t>Izletište „Podravkin Rekreacijski Centar“</w:t>
      </w:r>
    </w:p>
    <w:p w14:paraId="0FDAF46A" w14:textId="77777777" w:rsidR="00280A4D" w:rsidRPr="00141662" w:rsidRDefault="00280A4D" w:rsidP="00ED2D0C">
      <w:pPr>
        <w:pStyle w:val="Odlomakpopisa"/>
        <w:numPr>
          <w:ilvl w:val="0"/>
          <w:numId w:val="235"/>
        </w:numPr>
        <w:autoSpaceDE w:val="0"/>
        <w:autoSpaceDN w:val="0"/>
        <w:adjustRightInd w:val="0"/>
        <w:ind w:left="284" w:hanging="284"/>
        <w:rPr>
          <w:rFonts w:ascii="Arial" w:hAnsi="Arial" w:cs="Arial"/>
          <w:color w:val="FF0000"/>
          <w:lang w:val="hr-HR"/>
        </w:rPr>
      </w:pPr>
      <w:r w:rsidRPr="00141662">
        <w:rPr>
          <w:rFonts w:ascii="Arial" w:hAnsi="Arial" w:cs="Arial"/>
          <w:color w:val="FF0000"/>
          <w:lang w:val="hr-HR"/>
        </w:rPr>
        <w:t>Izletište „Crna Gora“.</w:t>
      </w:r>
    </w:p>
    <w:p w14:paraId="47EA32DC" w14:textId="21ABF4DE" w:rsidR="00A54C83" w:rsidRPr="00141662" w:rsidRDefault="00A54C83" w:rsidP="00A54C83">
      <w:pPr>
        <w:pStyle w:val="clanak"/>
        <w:rPr>
          <w:rFonts w:cs="Arial"/>
          <w:snapToGrid w:val="0"/>
          <w:color w:val="FF0000"/>
          <w:szCs w:val="22"/>
          <w:lang w:val="hr-HR" w:eastAsia="en-US"/>
        </w:rPr>
      </w:pPr>
      <w:r w:rsidRPr="00141662">
        <w:rPr>
          <w:rFonts w:cs="Arial"/>
          <w:snapToGrid w:val="0"/>
          <w:color w:val="FF0000"/>
          <w:szCs w:val="22"/>
          <w:lang w:val="hr-HR" w:eastAsia="en-US"/>
        </w:rPr>
        <w:t>(2)</w:t>
      </w:r>
      <w:r w:rsidRPr="00141662">
        <w:rPr>
          <w:rFonts w:cs="Arial"/>
          <w:snapToGrid w:val="0"/>
          <w:color w:val="FF0000"/>
          <w:szCs w:val="22"/>
          <w:lang w:val="hr-HR" w:eastAsia="en-US"/>
        </w:rPr>
        <w:tab/>
        <w:t>Uređenje i izgradnju odgovarajućih sadržaja potrebno je planirati i provoditi tako da se u najvećoj mogućoj mjeri očuva izvorna vrijednost prirodnog i kulturno-povijesnog okruženja.</w:t>
      </w:r>
    </w:p>
    <w:p w14:paraId="7EAE081F" w14:textId="77777777" w:rsidR="00A54C83" w:rsidRPr="00141662" w:rsidRDefault="00A54C83" w:rsidP="00A54C83">
      <w:pPr>
        <w:pStyle w:val="clanak"/>
        <w:rPr>
          <w:rFonts w:cs="Arial"/>
          <w:snapToGrid w:val="0"/>
          <w:color w:val="FF0000"/>
          <w:szCs w:val="22"/>
          <w:lang w:val="hr-HR" w:eastAsia="en-US"/>
        </w:rPr>
      </w:pPr>
    </w:p>
    <w:p w14:paraId="00D6B0C1" w14:textId="53E719F4" w:rsidR="00CA22F6" w:rsidRPr="00141662" w:rsidRDefault="00CA22F6" w:rsidP="00CA22F6">
      <w:pPr>
        <w:spacing w:line="276" w:lineRule="auto"/>
        <w:contextualSpacing/>
        <w:rPr>
          <w:rFonts w:eastAsia="Calibri" w:cs="Arial"/>
          <w:color w:val="FF0000"/>
          <w:szCs w:val="22"/>
          <w:lang w:eastAsia="en-US"/>
        </w:rPr>
      </w:pPr>
      <w:r w:rsidRPr="00141662">
        <w:rPr>
          <w:rFonts w:eastAsia="Calibri" w:cs="Arial"/>
          <w:color w:val="FF0000"/>
          <w:szCs w:val="22"/>
          <w:lang w:eastAsia="en-US"/>
        </w:rPr>
        <w:t>(</w:t>
      </w:r>
      <w:r w:rsidR="004E333F" w:rsidRPr="00141662">
        <w:rPr>
          <w:rFonts w:eastAsia="Calibri" w:cs="Arial"/>
          <w:color w:val="FF0000"/>
          <w:szCs w:val="22"/>
          <w:lang w:eastAsia="en-US"/>
        </w:rPr>
        <w:t>3</w:t>
      </w:r>
      <w:r w:rsidRPr="00141662">
        <w:rPr>
          <w:rFonts w:eastAsia="Calibri" w:cs="Arial"/>
          <w:color w:val="FF0000"/>
          <w:szCs w:val="22"/>
          <w:lang w:eastAsia="en-US"/>
        </w:rPr>
        <w:t xml:space="preserve">) Uvjeti gradnje za ugostiteljsko-turističku namjenu (oznaka T) smještenu u izdvojenom građevinskom području izvan naselja primjenjuju se poglavlju </w:t>
      </w:r>
      <w:r w:rsidRPr="00141662">
        <w:rPr>
          <w:rFonts w:eastAsia="Calibri" w:cs="Arial"/>
          <w:b/>
          <w:bCs/>
          <w:color w:val="FF0000"/>
          <w:szCs w:val="22"/>
          <w:lang w:eastAsia="en-US"/>
        </w:rPr>
        <w:t>2</w:t>
      </w:r>
      <w:r w:rsidRPr="00141662">
        <w:rPr>
          <w:rFonts w:eastAsia="Arial" w:cs="Arial"/>
          <w:b/>
          <w:bCs/>
          <w:color w:val="FF0000"/>
          <w:szCs w:val="22"/>
        </w:rPr>
        <w:t>.</w:t>
      </w:r>
      <w:r w:rsidR="003E274B" w:rsidRPr="00141662">
        <w:rPr>
          <w:rFonts w:eastAsia="Arial" w:cs="Arial"/>
          <w:b/>
          <w:bCs/>
          <w:color w:val="FF0000"/>
          <w:szCs w:val="22"/>
        </w:rPr>
        <w:t>2.2</w:t>
      </w:r>
      <w:r w:rsidRPr="00141662">
        <w:rPr>
          <w:rFonts w:eastAsia="Arial" w:cs="Arial"/>
          <w:b/>
          <w:bCs/>
          <w:color w:val="FF0000"/>
          <w:szCs w:val="22"/>
        </w:rPr>
        <w:t xml:space="preserve">.2. Gospodarska namjena – ugostiteljsko-turistička </w:t>
      </w:r>
      <w:r w:rsidRPr="00141662">
        <w:rPr>
          <w:rFonts w:eastAsia="Arial" w:cs="Arial"/>
          <w:color w:val="FF0000"/>
          <w:szCs w:val="22"/>
        </w:rPr>
        <w:t>ovog Prostornog plana.</w:t>
      </w:r>
    </w:p>
    <w:p w14:paraId="182265C1" w14:textId="77777777" w:rsidR="00C43E9D" w:rsidRPr="00141662" w:rsidRDefault="00C43E9D" w:rsidP="007759C6">
      <w:pPr>
        <w:pStyle w:val="clanak"/>
        <w:rPr>
          <w:rFonts w:cs="Arial"/>
          <w:snapToGrid w:val="0"/>
          <w:color w:val="FF0000"/>
          <w:szCs w:val="22"/>
          <w:lang w:val="hr-HR" w:eastAsia="en-US"/>
        </w:rPr>
      </w:pPr>
    </w:p>
    <w:p w14:paraId="5495DEC8" w14:textId="77777777" w:rsidR="00A54C83" w:rsidRPr="00141662" w:rsidRDefault="00A54C83" w:rsidP="00A54C83">
      <w:pPr>
        <w:keepNext/>
        <w:outlineLvl w:val="2"/>
        <w:rPr>
          <w:rFonts w:cs="Arial"/>
          <w:b/>
          <w:color w:val="FF0000"/>
          <w:szCs w:val="26"/>
        </w:rPr>
      </w:pPr>
      <w:bookmarkStart w:id="782" w:name="_Toc167697587"/>
      <w:r w:rsidRPr="00141662">
        <w:rPr>
          <w:rFonts w:cs="Arial"/>
          <w:b/>
          <w:color w:val="FF0000"/>
          <w:szCs w:val="26"/>
        </w:rPr>
        <w:t>Gospodarske djelatnosti izvan građevinskog područja</w:t>
      </w:r>
      <w:bookmarkEnd w:id="782"/>
    </w:p>
    <w:p w14:paraId="14907055" w14:textId="77777777" w:rsidR="00A54C83" w:rsidRPr="00141662" w:rsidRDefault="00A54C83" w:rsidP="00A54C83">
      <w:pPr>
        <w:tabs>
          <w:tab w:val="left" w:pos="426"/>
        </w:tabs>
        <w:spacing w:line="300" w:lineRule="exact"/>
        <w:rPr>
          <w:rFonts w:cs="Arial"/>
          <w:snapToGrid w:val="0"/>
          <w:color w:val="FF0000"/>
          <w:szCs w:val="22"/>
          <w:lang w:eastAsia="en-US"/>
        </w:rPr>
      </w:pPr>
    </w:p>
    <w:p w14:paraId="6F07774D" w14:textId="464C3199" w:rsidR="00CA22F6" w:rsidRPr="00141662" w:rsidRDefault="00CA22F6" w:rsidP="003E274B">
      <w:pPr>
        <w:jc w:val="center"/>
        <w:rPr>
          <w:b/>
          <w:bCs/>
          <w:snapToGrid w:val="0"/>
          <w:color w:val="FF0000"/>
          <w:lang w:eastAsia="en-US"/>
        </w:rPr>
      </w:pPr>
      <w:bookmarkStart w:id="783" w:name="_Toc164947518"/>
      <w:r w:rsidRPr="00141662">
        <w:rPr>
          <w:b/>
          <w:bCs/>
          <w:snapToGrid w:val="0"/>
          <w:color w:val="FF0000"/>
          <w:lang w:eastAsia="en-US"/>
        </w:rPr>
        <w:t>Članak 101.</w:t>
      </w:r>
      <w:bookmarkEnd w:id="783"/>
      <w:r w:rsidR="00EF4405" w:rsidRPr="00141662">
        <w:rPr>
          <w:b/>
          <w:bCs/>
          <w:snapToGrid w:val="0"/>
          <w:color w:val="FF0000"/>
          <w:lang w:eastAsia="en-US"/>
        </w:rPr>
        <w:t>i</w:t>
      </w:r>
    </w:p>
    <w:p w14:paraId="04321FE9" w14:textId="77777777" w:rsidR="00A54C83" w:rsidRPr="00141662" w:rsidRDefault="00A54C83" w:rsidP="00A54C83">
      <w:pPr>
        <w:tabs>
          <w:tab w:val="left" w:pos="426"/>
        </w:tabs>
        <w:spacing w:line="300" w:lineRule="exact"/>
        <w:rPr>
          <w:rFonts w:cs="Arial"/>
          <w:snapToGrid w:val="0"/>
          <w:color w:val="FF0000"/>
          <w:szCs w:val="22"/>
          <w:lang w:eastAsia="en-US"/>
        </w:rPr>
      </w:pPr>
    </w:p>
    <w:p w14:paraId="11FED582" w14:textId="200A3C88" w:rsidR="00A54C83" w:rsidRPr="00141662" w:rsidRDefault="00DB7852" w:rsidP="00A54C83">
      <w:pPr>
        <w:tabs>
          <w:tab w:val="left" w:pos="426"/>
        </w:tabs>
        <w:spacing w:line="276" w:lineRule="auto"/>
        <w:rPr>
          <w:rFonts w:cs="Arial"/>
          <w:snapToGrid w:val="0"/>
          <w:color w:val="FF0000"/>
          <w:szCs w:val="22"/>
          <w:lang w:eastAsia="en-US"/>
        </w:rPr>
      </w:pPr>
      <w:r w:rsidRPr="00141662">
        <w:rPr>
          <w:rFonts w:cs="Arial"/>
          <w:snapToGrid w:val="0"/>
          <w:color w:val="FF0000"/>
          <w:szCs w:val="22"/>
          <w:lang w:eastAsia="en-US"/>
        </w:rPr>
        <w:t xml:space="preserve">(1) </w:t>
      </w:r>
      <w:r w:rsidR="00A54C83" w:rsidRPr="00141662">
        <w:rPr>
          <w:rFonts w:cs="Arial"/>
          <w:snapToGrid w:val="0"/>
          <w:color w:val="FF0000"/>
          <w:szCs w:val="22"/>
          <w:lang w:eastAsia="en-US"/>
        </w:rPr>
        <w:t>U okviru prostornog razmještaja gospodarskih sadržaja, Prostorni plan nadalje utvrđuje osnovna usmjerenja za:</w:t>
      </w:r>
    </w:p>
    <w:p w14:paraId="5EFF7987" w14:textId="65AD5A0A" w:rsidR="003E274B" w:rsidRPr="00141662" w:rsidRDefault="00A54C83" w:rsidP="003E274B">
      <w:pPr>
        <w:numPr>
          <w:ilvl w:val="0"/>
          <w:numId w:val="115"/>
        </w:numPr>
        <w:tabs>
          <w:tab w:val="left" w:pos="426"/>
        </w:tabs>
        <w:spacing w:line="276" w:lineRule="auto"/>
        <w:ind w:hanging="294"/>
        <w:jc w:val="left"/>
        <w:rPr>
          <w:rFonts w:cs="Arial"/>
          <w:snapToGrid w:val="0"/>
          <w:color w:val="FF0000"/>
          <w:szCs w:val="22"/>
          <w:lang w:eastAsia="en-US"/>
        </w:rPr>
      </w:pPr>
      <w:r w:rsidRPr="00141662">
        <w:rPr>
          <w:rFonts w:cs="Arial"/>
          <w:color w:val="FF0000"/>
          <w:szCs w:val="22"/>
          <w:lang w:eastAsia="en-US"/>
        </w:rPr>
        <w:t>površine za iskorištavanje mineralnih sirovina,</w:t>
      </w:r>
      <w:r w:rsidR="003E274B" w:rsidRPr="00141662">
        <w:rPr>
          <w:rFonts w:cs="Arial"/>
          <w:color w:val="FF0000"/>
          <w:szCs w:val="22"/>
          <w:lang w:eastAsia="en-US"/>
        </w:rPr>
        <w:t xml:space="preserve"> ugljikovodika i geotermalnih voda u energetske svrhe,</w:t>
      </w:r>
    </w:p>
    <w:p w14:paraId="6FA61429" w14:textId="77777777" w:rsidR="00A54C83" w:rsidRPr="00141662" w:rsidRDefault="00A54C83" w:rsidP="00ED2D0C">
      <w:pPr>
        <w:numPr>
          <w:ilvl w:val="0"/>
          <w:numId w:val="115"/>
        </w:numPr>
        <w:tabs>
          <w:tab w:val="left" w:pos="426"/>
        </w:tabs>
        <w:spacing w:line="276" w:lineRule="auto"/>
        <w:ind w:hanging="294"/>
        <w:jc w:val="left"/>
        <w:rPr>
          <w:rFonts w:cs="Arial"/>
          <w:snapToGrid w:val="0"/>
          <w:color w:val="FF0000"/>
          <w:szCs w:val="22"/>
          <w:lang w:eastAsia="en-US"/>
        </w:rPr>
      </w:pPr>
      <w:r w:rsidRPr="00141662">
        <w:rPr>
          <w:rFonts w:cs="Arial"/>
          <w:snapToGrid w:val="0"/>
          <w:color w:val="FF0000"/>
          <w:szCs w:val="22"/>
          <w:lang w:eastAsia="en-US"/>
        </w:rPr>
        <w:t>poljoprivredu,</w:t>
      </w:r>
    </w:p>
    <w:p w14:paraId="0B9F5E84" w14:textId="4A3E2FB5" w:rsidR="003E274B" w:rsidRPr="00141662" w:rsidRDefault="003E274B" w:rsidP="00ED2D0C">
      <w:pPr>
        <w:numPr>
          <w:ilvl w:val="0"/>
          <w:numId w:val="115"/>
        </w:numPr>
        <w:tabs>
          <w:tab w:val="left" w:pos="426"/>
        </w:tabs>
        <w:spacing w:line="276" w:lineRule="auto"/>
        <w:ind w:hanging="294"/>
        <w:jc w:val="left"/>
        <w:rPr>
          <w:rFonts w:cs="Arial"/>
          <w:snapToGrid w:val="0"/>
          <w:color w:val="FF0000"/>
          <w:szCs w:val="22"/>
          <w:lang w:eastAsia="en-US"/>
        </w:rPr>
      </w:pPr>
      <w:r w:rsidRPr="00141662">
        <w:rPr>
          <w:rFonts w:cs="Arial"/>
          <w:snapToGrid w:val="0"/>
          <w:color w:val="FF0000"/>
          <w:szCs w:val="22"/>
          <w:lang w:eastAsia="en-US"/>
        </w:rPr>
        <w:t>pčelinjaci,</w:t>
      </w:r>
    </w:p>
    <w:p w14:paraId="2AA985F7" w14:textId="621D593D" w:rsidR="003E274B" w:rsidRPr="00141662" w:rsidRDefault="003E274B" w:rsidP="00ED2D0C">
      <w:pPr>
        <w:numPr>
          <w:ilvl w:val="0"/>
          <w:numId w:val="115"/>
        </w:numPr>
        <w:tabs>
          <w:tab w:val="left" w:pos="426"/>
        </w:tabs>
        <w:spacing w:line="276" w:lineRule="auto"/>
        <w:ind w:hanging="294"/>
        <w:jc w:val="left"/>
        <w:rPr>
          <w:rFonts w:cs="Arial"/>
          <w:snapToGrid w:val="0"/>
          <w:color w:val="FF0000"/>
          <w:szCs w:val="22"/>
          <w:lang w:eastAsia="en-US"/>
        </w:rPr>
      </w:pPr>
      <w:r w:rsidRPr="00141662">
        <w:rPr>
          <w:rFonts w:cs="Arial"/>
          <w:snapToGrid w:val="0"/>
          <w:color w:val="FF0000"/>
          <w:szCs w:val="22"/>
          <w:lang w:eastAsia="en-US"/>
        </w:rPr>
        <w:t xml:space="preserve">azil za </w:t>
      </w:r>
      <w:r w:rsidR="00AB3BC2" w:rsidRPr="00141662">
        <w:rPr>
          <w:rFonts w:cs="Arial"/>
          <w:snapToGrid w:val="0"/>
          <w:color w:val="FF0000"/>
          <w:szCs w:val="22"/>
          <w:lang w:eastAsia="en-US"/>
        </w:rPr>
        <w:t>životinje</w:t>
      </w:r>
      <w:r w:rsidRPr="00141662">
        <w:rPr>
          <w:rFonts w:cs="Arial"/>
          <w:snapToGrid w:val="0"/>
          <w:color w:val="FF0000"/>
          <w:szCs w:val="22"/>
          <w:lang w:eastAsia="en-US"/>
        </w:rPr>
        <w:t>,</w:t>
      </w:r>
    </w:p>
    <w:p w14:paraId="516049ED" w14:textId="449DF997" w:rsidR="00A54C83" w:rsidRPr="00141662" w:rsidRDefault="00A54C83" w:rsidP="00ED2D0C">
      <w:pPr>
        <w:numPr>
          <w:ilvl w:val="0"/>
          <w:numId w:val="115"/>
        </w:numPr>
        <w:tabs>
          <w:tab w:val="left" w:pos="426"/>
        </w:tabs>
        <w:spacing w:line="276" w:lineRule="auto"/>
        <w:ind w:hanging="294"/>
        <w:jc w:val="left"/>
        <w:rPr>
          <w:rFonts w:cs="Arial"/>
          <w:snapToGrid w:val="0"/>
          <w:color w:val="FF0000"/>
          <w:szCs w:val="22"/>
          <w:lang w:eastAsia="en-US"/>
        </w:rPr>
      </w:pPr>
      <w:r w:rsidRPr="00141662">
        <w:rPr>
          <w:rFonts w:cs="Arial"/>
          <w:snapToGrid w:val="0"/>
          <w:color w:val="FF0000"/>
          <w:szCs w:val="22"/>
          <w:lang w:eastAsia="en-US"/>
        </w:rPr>
        <w:t>šumarstvo</w:t>
      </w:r>
      <w:r w:rsidR="003E274B" w:rsidRPr="00141662">
        <w:rPr>
          <w:rFonts w:cs="Arial"/>
          <w:snapToGrid w:val="0"/>
          <w:color w:val="FF0000"/>
          <w:szCs w:val="22"/>
          <w:lang w:eastAsia="en-US"/>
        </w:rPr>
        <w:t>.</w:t>
      </w:r>
    </w:p>
    <w:p w14:paraId="000AE859" w14:textId="77777777" w:rsidR="00FC0874" w:rsidRPr="00066FEF" w:rsidRDefault="00FC0874" w:rsidP="007759C6">
      <w:pPr>
        <w:pStyle w:val="clanak"/>
        <w:rPr>
          <w:rFonts w:cs="Arial"/>
          <w:snapToGrid w:val="0"/>
          <w:szCs w:val="22"/>
          <w:lang w:val="hr-HR" w:eastAsia="en-US"/>
        </w:rPr>
      </w:pPr>
    </w:p>
    <w:p w14:paraId="0E7B3C4B" w14:textId="77777777" w:rsidR="007759C6" w:rsidRPr="00141662" w:rsidRDefault="007759C6" w:rsidP="00814E5F">
      <w:pPr>
        <w:keepNext/>
        <w:outlineLvl w:val="2"/>
        <w:rPr>
          <w:rFonts w:cs="Arial"/>
          <w:b/>
          <w:snapToGrid w:val="0"/>
          <w:color w:val="FF0000"/>
          <w:szCs w:val="22"/>
          <w:lang w:eastAsia="en-US"/>
        </w:rPr>
      </w:pPr>
      <w:bookmarkStart w:id="784" w:name="_Toc146793217"/>
      <w:bookmarkStart w:id="785" w:name="_Toc167697588"/>
      <w:bookmarkStart w:id="786" w:name="_Hlk152678227"/>
      <w:r w:rsidRPr="00066FEF">
        <w:rPr>
          <w:rFonts w:cs="Arial"/>
          <w:b/>
          <w:szCs w:val="26"/>
        </w:rPr>
        <w:t xml:space="preserve">Eksploatacija mineralnih sirovina, </w:t>
      </w:r>
      <w:r w:rsidRPr="00141662">
        <w:rPr>
          <w:rFonts w:cs="Arial"/>
          <w:b/>
          <w:snapToGrid w:val="0"/>
          <w:color w:val="FF0000"/>
          <w:szCs w:val="22"/>
          <w:lang w:eastAsia="en-US"/>
        </w:rPr>
        <w:t>ugljikovodika i geotermalnih voda u energetske svrhe</w:t>
      </w:r>
      <w:bookmarkEnd w:id="784"/>
      <w:bookmarkEnd w:id="785"/>
    </w:p>
    <w:bookmarkEnd w:id="786"/>
    <w:p w14:paraId="28C4C26B" w14:textId="77777777" w:rsidR="007759C6" w:rsidRPr="00066FEF" w:rsidRDefault="007759C6" w:rsidP="00A87F67">
      <w:pPr>
        <w:rPr>
          <w:snapToGrid w:val="0"/>
          <w:lang w:eastAsia="en-US"/>
        </w:rPr>
      </w:pPr>
    </w:p>
    <w:p w14:paraId="3F8FBED2" w14:textId="77777777" w:rsidR="007759C6" w:rsidRPr="001E675E" w:rsidRDefault="007759C6" w:rsidP="001E675E">
      <w:pPr>
        <w:jc w:val="center"/>
        <w:rPr>
          <w:b/>
          <w:bCs/>
          <w:snapToGrid w:val="0"/>
          <w:lang w:eastAsia="en-US"/>
        </w:rPr>
      </w:pPr>
      <w:bookmarkStart w:id="787" w:name="_Toc146793218"/>
      <w:bookmarkStart w:id="788" w:name="_Toc164947520"/>
      <w:r w:rsidRPr="001E675E">
        <w:rPr>
          <w:b/>
          <w:bCs/>
          <w:snapToGrid w:val="0"/>
          <w:lang w:eastAsia="en-US"/>
        </w:rPr>
        <w:t>Članak 102.</w:t>
      </w:r>
      <w:bookmarkEnd w:id="787"/>
      <w:bookmarkEnd w:id="788"/>
    </w:p>
    <w:p w14:paraId="089842A1" w14:textId="77777777" w:rsidR="007759C6" w:rsidRPr="00066FEF" w:rsidRDefault="007759C6" w:rsidP="007759C6">
      <w:pPr>
        <w:pStyle w:val="clanak"/>
        <w:rPr>
          <w:rFonts w:cs="Arial"/>
          <w:snapToGrid w:val="0"/>
          <w:szCs w:val="22"/>
          <w:lang w:val="hr-HR" w:eastAsia="en-US"/>
        </w:rPr>
      </w:pPr>
    </w:p>
    <w:p w14:paraId="5440C0C7" w14:textId="0F0AAFD8" w:rsidR="007759C6" w:rsidRPr="00066FEF" w:rsidRDefault="007759C6" w:rsidP="007759C6">
      <w:pPr>
        <w:pStyle w:val="clanak"/>
        <w:rPr>
          <w:rFonts w:cs="Arial"/>
          <w:snapToGrid w:val="0"/>
          <w:color w:val="FF33CC"/>
          <w:szCs w:val="22"/>
          <w:lang w:val="hr-HR" w:eastAsia="en-US"/>
        </w:rPr>
      </w:pPr>
      <w:bookmarkStart w:id="789" w:name="_Hlk168477237"/>
      <w:r w:rsidRPr="00066FEF">
        <w:rPr>
          <w:rFonts w:cs="Arial"/>
          <w:snapToGrid w:val="0"/>
          <w:szCs w:val="22"/>
          <w:lang w:val="hr-HR" w:eastAsia="en-US"/>
        </w:rPr>
        <w:t>(1)</w:t>
      </w:r>
      <w:r w:rsidRPr="00066FEF">
        <w:rPr>
          <w:rFonts w:cs="Arial"/>
          <w:snapToGrid w:val="0"/>
          <w:szCs w:val="22"/>
          <w:lang w:val="hr-HR" w:eastAsia="en-US"/>
        </w:rPr>
        <w:tab/>
        <w:t>Eksploatacija mineralnih sirovina</w:t>
      </w:r>
      <w:r w:rsidR="00DF10DD" w:rsidRPr="00141662">
        <w:rPr>
          <w:rFonts w:cs="Arial"/>
          <w:snapToGrid w:val="0"/>
          <w:color w:val="FF0000"/>
          <w:szCs w:val="22"/>
          <w:lang w:val="hr-HR" w:eastAsia="en-US"/>
        </w:rPr>
        <w:t>, ugljikovodika i geotermalnih voda</w:t>
      </w:r>
      <w:r w:rsidRPr="00141662">
        <w:rPr>
          <w:rFonts w:cs="Arial"/>
          <w:snapToGrid w:val="0"/>
          <w:color w:val="FF0000"/>
          <w:szCs w:val="22"/>
          <w:lang w:val="hr-HR" w:eastAsia="en-US"/>
        </w:rPr>
        <w:t xml:space="preserve"> </w:t>
      </w:r>
      <w:r w:rsidRPr="00066FEF">
        <w:rPr>
          <w:rFonts w:cs="Arial"/>
          <w:snapToGrid w:val="0"/>
          <w:szCs w:val="22"/>
          <w:lang w:val="hr-HR" w:eastAsia="en-US"/>
        </w:rPr>
        <w:t xml:space="preserve">vezana je na </w:t>
      </w:r>
      <w:r w:rsidRPr="00066FEF">
        <w:rPr>
          <w:rFonts w:cs="Arial"/>
          <w:strike/>
          <w:snapToGrid w:val="0"/>
          <w:szCs w:val="22"/>
          <w:lang w:val="hr-HR" w:eastAsia="en-US"/>
        </w:rPr>
        <w:t>is</w:t>
      </w:r>
      <w:r w:rsidRPr="00066FEF">
        <w:rPr>
          <w:rFonts w:cs="Arial"/>
          <w:snapToGrid w:val="0"/>
          <w:szCs w:val="22"/>
          <w:lang w:val="hr-HR" w:eastAsia="en-US"/>
        </w:rPr>
        <w:t xml:space="preserve">korištenje prirodnih resursa i te se djelatnosti smještavaju uz </w:t>
      </w:r>
      <w:r w:rsidR="00DF10DD" w:rsidRPr="00141662">
        <w:rPr>
          <w:rFonts w:cs="Arial"/>
          <w:snapToGrid w:val="0"/>
          <w:color w:val="FF0000"/>
          <w:szCs w:val="22"/>
          <w:lang w:val="hr-HR" w:eastAsia="en-US"/>
        </w:rPr>
        <w:t>njihova</w:t>
      </w:r>
      <w:r w:rsidR="00DF10DD" w:rsidRPr="00066FEF">
        <w:rPr>
          <w:rFonts w:cs="Arial"/>
          <w:snapToGrid w:val="0"/>
          <w:color w:val="FF33CC"/>
          <w:szCs w:val="22"/>
          <w:lang w:val="hr-HR" w:eastAsia="en-US"/>
        </w:rPr>
        <w:t xml:space="preserve"> </w:t>
      </w:r>
      <w:r w:rsidRPr="00066FEF">
        <w:rPr>
          <w:rFonts w:cs="Arial"/>
          <w:snapToGrid w:val="0"/>
          <w:szCs w:val="22"/>
          <w:lang w:val="hr-HR" w:eastAsia="en-US"/>
        </w:rPr>
        <w:t>ležišta</w:t>
      </w:r>
      <w:r w:rsidRPr="00066FEF">
        <w:rPr>
          <w:rFonts w:cs="Arial"/>
          <w:strike/>
          <w:snapToGrid w:val="0"/>
          <w:szCs w:val="22"/>
          <w:lang w:val="hr-HR" w:eastAsia="en-US"/>
        </w:rPr>
        <w:t xml:space="preserve"> sirovina</w:t>
      </w:r>
      <w:r w:rsidRPr="00066FEF">
        <w:rPr>
          <w:rFonts w:cs="Arial"/>
          <w:snapToGrid w:val="0"/>
          <w:szCs w:val="22"/>
          <w:lang w:val="hr-HR" w:eastAsia="en-US"/>
        </w:rPr>
        <w:t>.</w:t>
      </w:r>
      <w:r w:rsidR="003B1B20" w:rsidRPr="00066FEF">
        <w:rPr>
          <w:rFonts w:cs="Arial"/>
          <w:snapToGrid w:val="0"/>
          <w:szCs w:val="22"/>
          <w:lang w:val="hr-HR" w:eastAsia="en-US"/>
        </w:rPr>
        <w:t xml:space="preserve"> </w:t>
      </w:r>
    </w:p>
    <w:p w14:paraId="5330652A" w14:textId="77777777" w:rsidR="007759C6" w:rsidRPr="00066FEF" w:rsidRDefault="007759C6" w:rsidP="007759C6">
      <w:pPr>
        <w:pStyle w:val="clanak"/>
        <w:rPr>
          <w:rFonts w:cs="Arial"/>
          <w:snapToGrid w:val="0"/>
          <w:szCs w:val="22"/>
          <w:lang w:val="hr-HR" w:eastAsia="en-US"/>
        </w:rPr>
      </w:pPr>
    </w:p>
    <w:p w14:paraId="02A5D20E" w14:textId="4A122826" w:rsidR="007759C6" w:rsidRPr="00141662" w:rsidRDefault="007759C6" w:rsidP="007759C6">
      <w:pPr>
        <w:pStyle w:val="clanak"/>
        <w:rPr>
          <w:rFonts w:cs="Arial"/>
          <w:snapToGrid w:val="0"/>
          <w:color w:val="FF0000"/>
          <w:szCs w:val="22"/>
          <w:lang w:val="hr-HR" w:eastAsia="en-US"/>
        </w:rPr>
      </w:pPr>
      <w:r w:rsidRPr="00066FEF">
        <w:rPr>
          <w:rFonts w:cs="Arial"/>
          <w:snapToGrid w:val="0"/>
          <w:szCs w:val="22"/>
          <w:lang w:val="hr-HR" w:eastAsia="en-US"/>
        </w:rPr>
        <w:t>(2)</w:t>
      </w:r>
      <w:r w:rsidRPr="00066FEF">
        <w:rPr>
          <w:rFonts w:cs="Arial"/>
          <w:snapToGrid w:val="0"/>
          <w:szCs w:val="22"/>
          <w:lang w:val="hr-HR" w:eastAsia="en-US"/>
        </w:rPr>
        <w:tab/>
      </w:r>
      <w:r w:rsidRPr="00066FEF">
        <w:rPr>
          <w:rFonts w:cs="Arial"/>
          <w:strike/>
          <w:snapToGrid w:val="0"/>
          <w:szCs w:val="22"/>
          <w:lang w:val="hr-HR" w:eastAsia="en-US"/>
        </w:rPr>
        <w:t>Uvjeti korištenja polja Jagnjedovec, Mosti i Peteranec za eksploataciju nafte i plina prikazani su u članku 80. ovih Odredbi, a kriteriji za određivanje novih lokacija prikazani su u članku 98. ovih Odredbi.</w:t>
      </w:r>
      <w:r w:rsidR="00D54414" w:rsidRPr="00D54414">
        <w:rPr>
          <w:rFonts w:cs="Arial"/>
          <w:snapToGrid w:val="0"/>
          <w:color w:val="FF33CC"/>
          <w:szCs w:val="22"/>
          <w:lang w:val="hr-HR" w:eastAsia="en-US"/>
        </w:rPr>
        <w:t xml:space="preserve"> </w:t>
      </w:r>
      <w:r w:rsidR="00D54414" w:rsidRPr="00141662">
        <w:rPr>
          <w:rFonts w:cs="Arial"/>
          <w:snapToGrid w:val="0"/>
          <w:color w:val="FF0000"/>
          <w:szCs w:val="22"/>
          <w:lang w:val="hr-HR" w:eastAsia="en-US"/>
        </w:rPr>
        <w:t xml:space="preserve">Uvjeti smještaja građevina za </w:t>
      </w:r>
      <w:bookmarkStart w:id="790" w:name="_Hlk165542459"/>
      <w:r w:rsidR="00F91835" w:rsidRPr="00141662">
        <w:rPr>
          <w:rFonts w:cs="Arial"/>
          <w:snapToGrid w:val="0"/>
          <w:color w:val="FF0000"/>
          <w:szCs w:val="22"/>
          <w:lang w:val="hr-HR" w:eastAsia="en-US"/>
        </w:rPr>
        <w:t>eksploataciju</w:t>
      </w:r>
      <w:r w:rsidR="006A0404" w:rsidRPr="00141662">
        <w:rPr>
          <w:rFonts w:cs="Arial"/>
          <w:snapToGrid w:val="0"/>
          <w:color w:val="FF0000"/>
          <w:szCs w:val="22"/>
          <w:lang w:val="hr-HR" w:eastAsia="en-US"/>
        </w:rPr>
        <w:t xml:space="preserve"> </w:t>
      </w:r>
      <w:bookmarkEnd w:id="790"/>
      <w:r w:rsidR="006A0404" w:rsidRPr="00141662">
        <w:rPr>
          <w:rFonts w:cs="Arial"/>
          <w:snapToGrid w:val="0"/>
          <w:color w:val="FF0000"/>
          <w:szCs w:val="22"/>
          <w:lang w:val="hr-HR" w:eastAsia="en-US"/>
        </w:rPr>
        <w:t>mineralnih sirovina određeni su u članku 98. ovog Prostornog plana.</w:t>
      </w:r>
    </w:p>
    <w:p w14:paraId="5FDE27FD" w14:textId="77777777" w:rsidR="00D54414" w:rsidRDefault="00D54414" w:rsidP="00A87F67">
      <w:pPr>
        <w:rPr>
          <w:snapToGrid w:val="0"/>
          <w:color w:val="FF33CC"/>
          <w:lang w:eastAsia="en-US"/>
        </w:rPr>
      </w:pPr>
    </w:p>
    <w:p w14:paraId="2E7815BD" w14:textId="2B8F569E" w:rsidR="007759C6" w:rsidRPr="00141662" w:rsidRDefault="00D54414" w:rsidP="00A87F67">
      <w:pPr>
        <w:rPr>
          <w:snapToGrid w:val="0"/>
          <w:color w:val="FF0000"/>
          <w:lang w:eastAsia="en-US"/>
        </w:rPr>
      </w:pPr>
      <w:r w:rsidRPr="00141662">
        <w:rPr>
          <w:snapToGrid w:val="0"/>
          <w:color w:val="FF0000"/>
          <w:lang w:eastAsia="en-US"/>
        </w:rPr>
        <w:t xml:space="preserve">(3) </w:t>
      </w:r>
      <w:r w:rsidR="00AE7E64" w:rsidRPr="00141662">
        <w:rPr>
          <w:snapToGrid w:val="0"/>
          <w:color w:val="FF0000"/>
          <w:lang w:eastAsia="en-US"/>
        </w:rPr>
        <w:t xml:space="preserve">Uvjeti </w:t>
      </w:r>
      <w:r w:rsidR="006A0404" w:rsidRPr="00141662">
        <w:rPr>
          <w:snapToGrid w:val="0"/>
          <w:color w:val="FF0000"/>
          <w:lang w:eastAsia="en-US"/>
        </w:rPr>
        <w:t>smještaja i</w:t>
      </w:r>
      <w:r w:rsidR="00AE7E64" w:rsidRPr="00141662">
        <w:rPr>
          <w:snapToGrid w:val="0"/>
          <w:color w:val="FF0000"/>
          <w:lang w:eastAsia="en-US"/>
        </w:rPr>
        <w:t xml:space="preserve"> gradnj</w:t>
      </w:r>
      <w:r w:rsidR="00DF10DD" w:rsidRPr="00141662">
        <w:rPr>
          <w:snapToGrid w:val="0"/>
          <w:color w:val="FF0000"/>
          <w:lang w:eastAsia="en-US"/>
        </w:rPr>
        <w:t>a</w:t>
      </w:r>
      <w:r w:rsidR="00AE7E64" w:rsidRPr="00141662">
        <w:rPr>
          <w:snapToGrid w:val="0"/>
          <w:color w:val="FF0000"/>
          <w:lang w:eastAsia="en-US"/>
        </w:rPr>
        <w:t xml:space="preserve"> naftno-rudarskih </w:t>
      </w:r>
      <w:r w:rsidR="00DF10DD" w:rsidRPr="00141662">
        <w:rPr>
          <w:snapToGrid w:val="0"/>
          <w:color w:val="FF0000"/>
          <w:lang w:eastAsia="en-US"/>
        </w:rPr>
        <w:t xml:space="preserve">objekata i postrojenja </w:t>
      </w:r>
      <w:r w:rsidR="006A0404" w:rsidRPr="00141662">
        <w:rPr>
          <w:snapToGrid w:val="0"/>
          <w:color w:val="FF0000"/>
          <w:lang w:eastAsia="en-US"/>
        </w:rPr>
        <w:t>u svrhu istraživanja i eksploatacije ugljikovodika i geotermalnih voda određeni</w:t>
      </w:r>
      <w:r w:rsidR="00DF10DD" w:rsidRPr="00141662">
        <w:rPr>
          <w:snapToGrid w:val="0"/>
          <w:color w:val="FF0000"/>
          <w:lang w:eastAsia="en-US"/>
        </w:rPr>
        <w:t xml:space="preserve"> su u članku 98.a ov</w:t>
      </w:r>
      <w:r w:rsidR="00672F67" w:rsidRPr="00141662">
        <w:rPr>
          <w:snapToGrid w:val="0"/>
          <w:color w:val="FF0000"/>
          <w:lang w:eastAsia="en-US"/>
        </w:rPr>
        <w:t>og Prostornog plana.</w:t>
      </w:r>
    </w:p>
    <w:bookmarkEnd w:id="789"/>
    <w:p w14:paraId="25C42BF5" w14:textId="77777777" w:rsidR="00CE6498" w:rsidRPr="00066FEF" w:rsidRDefault="00CE6498" w:rsidP="00A87F67">
      <w:pPr>
        <w:rPr>
          <w:snapToGrid w:val="0"/>
          <w:lang w:eastAsia="en-US"/>
        </w:rPr>
      </w:pPr>
    </w:p>
    <w:p w14:paraId="4FE6C569" w14:textId="77777777" w:rsidR="007759C6" w:rsidRPr="00066FEF" w:rsidRDefault="007759C6" w:rsidP="00A87F67">
      <w:pPr>
        <w:keepNext/>
        <w:outlineLvl w:val="2"/>
        <w:rPr>
          <w:rFonts w:cs="Arial"/>
          <w:b/>
          <w:szCs w:val="26"/>
        </w:rPr>
      </w:pPr>
      <w:bookmarkStart w:id="791" w:name="_Toc146793219"/>
      <w:bookmarkStart w:id="792" w:name="_Toc167697589"/>
      <w:bookmarkStart w:id="793" w:name="_Hlk143158136"/>
      <w:r w:rsidRPr="00066FEF">
        <w:rPr>
          <w:rFonts w:cs="Arial"/>
          <w:b/>
          <w:szCs w:val="26"/>
        </w:rPr>
        <w:t>Poljoprivreda</w:t>
      </w:r>
      <w:bookmarkEnd w:id="791"/>
      <w:bookmarkEnd w:id="792"/>
    </w:p>
    <w:bookmarkEnd w:id="793"/>
    <w:p w14:paraId="63301E24" w14:textId="77777777" w:rsidR="007759C6" w:rsidRPr="00066FEF" w:rsidRDefault="007759C6" w:rsidP="007759C6">
      <w:pPr>
        <w:pStyle w:val="clanak"/>
        <w:rPr>
          <w:rFonts w:cs="Arial"/>
          <w:snapToGrid w:val="0"/>
          <w:szCs w:val="22"/>
          <w:lang w:val="hr-HR" w:eastAsia="en-US"/>
        </w:rPr>
      </w:pPr>
    </w:p>
    <w:p w14:paraId="4801327B" w14:textId="77777777" w:rsidR="007759C6" w:rsidRPr="001125C0" w:rsidRDefault="007759C6" w:rsidP="001125C0">
      <w:pPr>
        <w:jc w:val="center"/>
        <w:rPr>
          <w:b/>
          <w:bCs/>
          <w:snapToGrid w:val="0"/>
          <w:lang w:eastAsia="en-US"/>
        </w:rPr>
      </w:pPr>
      <w:bookmarkStart w:id="794" w:name="_Toc146793220"/>
      <w:bookmarkStart w:id="795" w:name="_Toc164947522"/>
      <w:r w:rsidRPr="001125C0">
        <w:rPr>
          <w:b/>
          <w:bCs/>
          <w:snapToGrid w:val="0"/>
          <w:lang w:eastAsia="en-US"/>
        </w:rPr>
        <w:t>Članak 103.</w:t>
      </w:r>
      <w:bookmarkEnd w:id="794"/>
      <w:bookmarkEnd w:id="795"/>
    </w:p>
    <w:p w14:paraId="70FA65A2" w14:textId="77777777" w:rsidR="007759C6" w:rsidRPr="00066FEF" w:rsidRDefault="007759C6" w:rsidP="007759C6">
      <w:pPr>
        <w:pStyle w:val="clanak"/>
        <w:rPr>
          <w:rFonts w:cs="Arial"/>
          <w:snapToGrid w:val="0"/>
          <w:szCs w:val="22"/>
          <w:lang w:val="hr-HR" w:eastAsia="en-US"/>
        </w:rPr>
      </w:pPr>
    </w:p>
    <w:p w14:paraId="5119E698" w14:textId="77777777" w:rsidR="007759C6" w:rsidRPr="00066FEF" w:rsidRDefault="007759C6" w:rsidP="007759C6">
      <w:pPr>
        <w:pStyle w:val="clanak"/>
        <w:rPr>
          <w:rFonts w:cs="Arial"/>
          <w:snapToGrid w:val="0"/>
          <w:szCs w:val="22"/>
          <w:lang w:val="hr-HR" w:eastAsia="en-US"/>
        </w:rPr>
      </w:pPr>
      <w:bookmarkStart w:id="796" w:name="_Hlk168477413"/>
      <w:r w:rsidRPr="00066FEF">
        <w:rPr>
          <w:rFonts w:cs="Arial"/>
          <w:snapToGrid w:val="0"/>
          <w:szCs w:val="22"/>
          <w:lang w:val="hr-HR" w:eastAsia="en-US"/>
        </w:rPr>
        <w:t>(1)</w:t>
      </w:r>
      <w:r w:rsidRPr="00066FEF">
        <w:rPr>
          <w:rFonts w:cs="Arial"/>
          <w:snapToGrid w:val="0"/>
          <w:szCs w:val="22"/>
          <w:lang w:val="hr-HR" w:eastAsia="en-US"/>
        </w:rPr>
        <w:tab/>
        <w:t>Razvoj poljoprivrede treba temeljiti na tržišnim načelima i obiteljskom poljoprivrednom gospodarstvu, uključujući i farmerski tip gospodarstva.</w:t>
      </w:r>
    </w:p>
    <w:p w14:paraId="69B0410A" w14:textId="77777777" w:rsidR="007759C6" w:rsidRPr="00066FEF" w:rsidRDefault="007759C6" w:rsidP="007759C6">
      <w:pPr>
        <w:pStyle w:val="clanak"/>
        <w:rPr>
          <w:rFonts w:cs="Arial"/>
          <w:snapToGrid w:val="0"/>
          <w:szCs w:val="22"/>
          <w:lang w:val="hr-HR" w:eastAsia="en-US"/>
        </w:rPr>
      </w:pPr>
    </w:p>
    <w:p w14:paraId="29BC0516"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lastRenderedPageBreak/>
        <w:t>(2)</w:t>
      </w:r>
      <w:r w:rsidRPr="00066FEF">
        <w:rPr>
          <w:rFonts w:cs="Arial"/>
          <w:snapToGrid w:val="0"/>
          <w:szCs w:val="22"/>
          <w:lang w:val="hr-HR" w:eastAsia="en-US"/>
        </w:rPr>
        <w:tab/>
        <w:t xml:space="preserve">Prvenstveno je potrebno zaustaviti svako daljnje usitnjavanje zemljišnog posjeda i stimulirati povećavanje, a poželjno je pristupiti novom utvrđivanju vrijednosti - boniteta tla i djelotvornijoj zaštiti kvalitetnog, plodnog zemljišta. </w:t>
      </w:r>
    </w:p>
    <w:p w14:paraId="2D1BD869" w14:textId="77777777" w:rsidR="007759C6" w:rsidRPr="00066FEF" w:rsidRDefault="007759C6" w:rsidP="007759C6">
      <w:pPr>
        <w:pStyle w:val="clanak"/>
        <w:rPr>
          <w:rFonts w:cs="Arial"/>
          <w:snapToGrid w:val="0"/>
          <w:szCs w:val="22"/>
          <w:lang w:val="hr-HR" w:eastAsia="en-US"/>
        </w:rPr>
      </w:pPr>
    </w:p>
    <w:p w14:paraId="204A0F8F"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(3)</w:t>
      </w:r>
      <w:r w:rsidRPr="00066FEF">
        <w:rPr>
          <w:rFonts w:cs="Arial"/>
          <w:snapToGrid w:val="0"/>
          <w:szCs w:val="22"/>
          <w:lang w:val="hr-HR" w:eastAsia="en-US"/>
        </w:rPr>
        <w:tab/>
        <w:t>U korištenju poljoprivrednog zemljišta postupno treba odbaciti razvitak konvencionalne, a promovirati razvitak ekološke poljoprivrede.</w:t>
      </w:r>
    </w:p>
    <w:p w14:paraId="5443AB81" w14:textId="77777777" w:rsidR="007759C6" w:rsidRPr="00066FEF" w:rsidRDefault="007759C6" w:rsidP="007759C6">
      <w:pPr>
        <w:pStyle w:val="clanak"/>
        <w:rPr>
          <w:rFonts w:cs="Arial"/>
          <w:snapToGrid w:val="0"/>
          <w:szCs w:val="22"/>
          <w:lang w:val="hr-HR" w:eastAsia="en-US"/>
        </w:rPr>
      </w:pPr>
    </w:p>
    <w:p w14:paraId="43174370"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(4)</w:t>
      </w:r>
      <w:r w:rsidRPr="00066FEF">
        <w:rPr>
          <w:rFonts w:cs="Arial"/>
          <w:snapToGrid w:val="0"/>
          <w:szCs w:val="22"/>
          <w:lang w:val="hr-HR" w:eastAsia="en-US"/>
        </w:rPr>
        <w:tab/>
        <w:t>Ekološka poljoprivreda (organska, biološka) je poljoprivredna proizvodnja bez primjene mineralnih gnojiva, pesticida i drugih agrokemikalija. Konvencionalna poljoprivreda je poljoprivredna proizvodnja koja uz pomoć mehanizacije, agrokemikalija, velike količine energije i novostvorenih sorti i pasmine postiže visoke prinose.</w:t>
      </w:r>
    </w:p>
    <w:p w14:paraId="6E82F5C7" w14:textId="77777777" w:rsidR="007759C6" w:rsidRPr="00066FEF" w:rsidRDefault="007759C6" w:rsidP="007759C6">
      <w:pPr>
        <w:pStyle w:val="clanak"/>
        <w:rPr>
          <w:rFonts w:cs="Arial"/>
          <w:snapToGrid w:val="0"/>
          <w:szCs w:val="22"/>
          <w:lang w:val="hr-HR" w:eastAsia="en-US"/>
        </w:rPr>
      </w:pPr>
    </w:p>
    <w:p w14:paraId="311BC82F" w14:textId="25CC8A6D" w:rsidR="007759C6" w:rsidRPr="003B38FD" w:rsidRDefault="007759C6" w:rsidP="007759C6">
      <w:pPr>
        <w:pStyle w:val="clanak"/>
        <w:rPr>
          <w:rFonts w:cs="Arial"/>
          <w:snapToGrid w:val="0"/>
          <w:color w:val="ED7D31" w:themeColor="accent2"/>
          <w:szCs w:val="22"/>
          <w:lang w:val="hr-HR" w:eastAsia="en-US"/>
        </w:rPr>
      </w:pPr>
      <w:r w:rsidRPr="00066FEF">
        <w:rPr>
          <w:rFonts w:cs="Arial"/>
          <w:snapToGrid w:val="0"/>
          <w:szCs w:val="22"/>
          <w:lang w:val="hr-HR" w:eastAsia="en-US"/>
        </w:rPr>
        <w:t>(5)</w:t>
      </w:r>
      <w:r w:rsidRPr="00066FEF">
        <w:rPr>
          <w:rFonts w:cs="Arial"/>
          <w:snapToGrid w:val="0"/>
          <w:szCs w:val="22"/>
          <w:lang w:val="hr-HR" w:eastAsia="en-US"/>
        </w:rPr>
        <w:tab/>
        <w:t xml:space="preserve">Uvjeti smještaja građevina </w:t>
      </w:r>
      <w:r w:rsidRPr="00496C77">
        <w:rPr>
          <w:rFonts w:cs="Arial"/>
          <w:snapToGrid w:val="0"/>
          <w:szCs w:val="22"/>
          <w:lang w:val="hr-HR" w:eastAsia="en-US"/>
        </w:rPr>
        <w:t xml:space="preserve">poljoprivredne namjene unutar građevinskog područja naselja </w:t>
      </w:r>
      <w:r w:rsidR="003B38FD" w:rsidRPr="00141662">
        <w:rPr>
          <w:rFonts w:cs="Arial"/>
          <w:snapToGrid w:val="0"/>
          <w:color w:val="FF0000"/>
          <w:szCs w:val="22"/>
          <w:lang w:val="hr-HR" w:eastAsia="en-US"/>
        </w:rPr>
        <w:t xml:space="preserve">i izdvojenog dijela građevinskog područja naselja </w:t>
      </w:r>
      <w:r w:rsidRPr="00496C77">
        <w:rPr>
          <w:rFonts w:cs="Arial"/>
          <w:strike/>
          <w:snapToGrid w:val="0"/>
          <w:szCs w:val="22"/>
          <w:lang w:val="hr-HR" w:eastAsia="en-US"/>
        </w:rPr>
        <w:t>utvrđeni su člankom 49.</w:t>
      </w:r>
      <w:r w:rsidRPr="00496C77">
        <w:rPr>
          <w:rFonts w:cs="Arial"/>
          <w:snapToGrid w:val="0"/>
          <w:szCs w:val="22"/>
          <w:lang w:val="hr-HR" w:eastAsia="en-US"/>
        </w:rPr>
        <w:t xml:space="preserve"> </w:t>
      </w:r>
      <w:r w:rsidRPr="00496C77">
        <w:rPr>
          <w:rFonts w:cs="Arial"/>
          <w:strike/>
          <w:snapToGrid w:val="0"/>
          <w:szCs w:val="22"/>
          <w:lang w:val="hr-HR" w:eastAsia="en-US"/>
        </w:rPr>
        <w:t>ovih Odredbi za provođenje</w:t>
      </w:r>
      <w:r w:rsidR="00861C82" w:rsidRPr="00496C77">
        <w:rPr>
          <w:rFonts w:cs="Arial"/>
          <w:snapToGrid w:val="0"/>
          <w:szCs w:val="22"/>
          <w:lang w:val="hr-HR" w:eastAsia="en-US"/>
        </w:rPr>
        <w:t xml:space="preserve"> </w:t>
      </w:r>
      <w:r w:rsidR="00861C82" w:rsidRPr="00141662">
        <w:rPr>
          <w:rFonts w:cs="Arial"/>
          <w:snapToGrid w:val="0"/>
          <w:color w:val="FF0000"/>
          <w:szCs w:val="22"/>
          <w:lang w:val="hr-HR" w:eastAsia="en-US"/>
        </w:rPr>
        <w:t xml:space="preserve">prikazani su u poglavlju </w:t>
      </w:r>
      <w:r w:rsidR="00861C82" w:rsidRPr="00141662">
        <w:rPr>
          <w:rFonts w:cs="Arial"/>
          <w:b/>
          <w:bCs/>
          <w:snapToGrid w:val="0"/>
          <w:color w:val="FF0000"/>
          <w:szCs w:val="22"/>
          <w:lang w:val="hr-HR" w:eastAsia="en-US"/>
        </w:rPr>
        <w:t>2.2.1.1.5. Poljoprivredne gospodarske građevine</w:t>
      </w:r>
      <w:r w:rsidRPr="00496C77">
        <w:rPr>
          <w:rFonts w:cs="Arial"/>
          <w:snapToGrid w:val="0"/>
          <w:szCs w:val="22"/>
          <w:lang w:val="hr-HR" w:eastAsia="en-US"/>
        </w:rPr>
        <w:t>.</w:t>
      </w:r>
      <w:r w:rsidRPr="00066FEF">
        <w:rPr>
          <w:rFonts w:cs="Arial"/>
          <w:snapToGrid w:val="0"/>
          <w:szCs w:val="22"/>
          <w:lang w:val="hr-HR" w:eastAsia="en-US"/>
        </w:rPr>
        <w:t xml:space="preserve"> </w:t>
      </w:r>
    </w:p>
    <w:p w14:paraId="49E87B88" w14:textId="77777777" w:rsidR="006B52D1" w:rsidRPr="00141662" w:rsidRDefault="006B52D1" w:rsidP="007759C6">
      <w:pPr>
        <w:pStyle w:val="clanak"/>
        <w:rPr>
          <w:rFonts w:cs="Arial"/>
          <w:snapToGrid w:val="0"/>
          <w:color w:val="FF0000"/>
          <w:szCs w:val="22"/>
          <w:lang w:val="hr-HR" w:eastAsia="en-US"/>
        </w:rPr>
      </w:pPr>
    </w:p>
    <w:p w14:paraId="631894D9" w14:textId="2894FC5E" w:rsidR="00861C82" w:rsidRPr="00141662" w:rsidRDefault="00861C82" w:rsidP="003B38FD">
      <w:pPr>
        <w:pStyle w:val="clanak"/>
        <w:rPr>
          <w:rFonts w:cs="Arial"/>
          <w:b/>
          <w:bCs/>
          <w:snapToGrid w:val="0"/>
          <w:color w:val="FF0000"/>
          <w:szCs w:val="22"/>
          <w:lang w:val="hr-HR" w:eastAsia="en-US"/>
        </w:rPr>
      </w:pPr>
      <w:r w:rsidRPr="00141662">
        <w:rPr>
          <w:rFonts w:cs="Arial"/>
          <w:snapToGrid w:val="0"/>
          <w:color w:val="FF0000"/>
          <w:szCs w:val="22"/>
          <w:lang w:val="hr-HR" w:eastAsia="en-US"/>
        </w:rPr>
        <w:t xml:space="preserve">(6) Uvjeti smještaja pratećih građevina poljoprivredne namjene unutar građevinskog područja naselja i izdvojenog dijela građevinskog područja naselja prikazani su u poglavlju </w:t>
      </w:r>
      <w:r w:rsidRPr="00141662">
        <w:rPr>
          <w:rFonts w:cs="Arial"/>
          <w:b/>
          <w:bCs/>
          <w:snapToGrid w:val="0"/>
          <w:color w:val="FF0000"/>
          <w:szCs w:val="22"/>
          <w:lang w:val="hr-HR" w:eastAsia="en-US"/>
        </w:rPr>
        <w:t>Prateće poljoprivredne gospodarske građevine</w:t>
      </w:r>
      <w:r w:rsidRPr="00141662">
        <w:rPr>
          <w:rFonts w:cs="Arial"/>
          <w:snapToGrid w:val="0"/>
          <w:color w:val="FF0000"/>
          <w:szCs w:val="22"/>
          <w:lang w:val="hr-HR" w:eastAsia="en-US"/>
        </w:rPr>
        <w:t>.</w:t>
      </w:r>
    </w:p>
    <w:p w14:paraId="1B27F87B" w14:textId="77777777" w:rsidR="00861C82" w:rsidRDefault="00861C82" w:rsidP="003B38FD">
      <w:pPr>
        <w:pStyle w:val="clanak"/>
        <w:rPr>
          <w:rFonts w:cs="Arial"/>
          <w:snapToGrid w:val="0"/>
          <w:color w:val="ED7D31" w:themeColor="accent2"/>
          <w:szCs w:val="22"/>
          <w:lang w:val="hr-HR" w:eastAsia="en-US"/>
        </w:rPr>
      </w:pPr>
    </w:p>
    <w:p w14:paraId="523CCB73" w14:textId="7B5D5569" w:rsidR="003B38FD" w:rsidRPr="00141662" w:rsidRDefault="006B52D1" w:rsidP="003B38FD">
      <w:pPr>
        <w:pStyle w:val="clanak"/>
        <w:rPr>
          <w:rFonts w:cs="Arial"/>
          <w:snapToGrid w:val="0"/>
          <w:color w:val="FF0000"/>
          <w:szCs w:val="22"/>
          <w:lang w:val="hr-HR" w:eastAsia="en-US"/>
        </w:rPr>
      </w:pPr>
      <w:r w:rsidRPr="00141662">
        <w:rPr>
          <w:rFonts w:cs="Arial"/>
          <w:snapToGrid w:val="0"/>
          <w:color w:val="FF0000"/>
          <w:szCs w:val="22"/>
          <w:lang w:val="hr-HR" w:eastAsia="en-US"/>
        </w:rPr>
        <w:t>(</w:t>
      </w:r>
      <w:r w:rsidR="00861C82" w:rsidRPr="00141662">
        <w:rPr>
          <w:rFonts w:cs="Arial"/>
          <w:snapToGrid w:val="0"/>
          <w:color w:val="FF0000"/>
          <w:szCs w:val="22"/>
          <w:lang w:val="hr-HR" w:eastAsia="en-US"/>
        </w:rPr>
        <w:t>7</w:t>
      </w:r>
      <w:r w:rsidRPr="00141662">
        <w:rPr>
          <w:rFonts w:cs="Arial"/>
          <w:snapToGrid w:val="0"/>
          <w:color w:val="FF0000"/>
          <w:szCs w:val="22"/>
          <w:lang w:val="hr-HR" w:eastAsia="en-US"/>
        </w:rPr>
        <w:t xml:space="preserve">) </w:t>
      </w:r>
      <w:r w:rsidR="003B38FD" w:rsidRPr="00141662">
        <w:rPr>
          <w:rFonts w:cs="Arial"/>
          <w:snapToGrid w:val="0"/>
          <w:color w:val="FF0000"/>
          <w:szCs w:val="22"/>
          <w:lang w:val="hr-HR" w:eastAsia="en-US"/>
        </w:rPr>
        <w:t>Uvjeti smještaja građevina poljoprivredne namjene unutar mješovite namjene – pretežito poljoprivredna gospodarstva</w:t>
      </w:r>
      <w:r w:rsidR="002837E7" w:rsidRPr="00141662">
        <w:rPr>
          <w:rFonts w:cs="Arial"/>
          <w:snapToGrid w:val="0"/>
          <w:color w:val="FF0000"/>
          <w:szCs w:val="22"/>
          <w:lang w:val="hr-HR" w:eastAsia="en-US"/>
        </w:rPr>
        <w:t xml:space="preserve"> (oznaka M4)</w:t>
      </w:r>
      <w:r w:rsidR="003B38FD" w:rsidRPr="00141662">
        <w:rPr>
          <w:rFonts w:cs="Arial"/>
          <w:snapToGrid w:val="0"/>
          <w:color w:val="FF0000"/>
          <w:szCs w:val="22"/>
          <w:lang w:val="hr-HR" w:eastAsia="en-US"/>
        </w:rPr>
        <w:t xml:space="preserve"> koja se nalaze u sklopu građevinskog područja naselja i izdvojenog dijela građevinskog područja naselja prikazani su u</w:t>
      </w:r>
      <w:r w:rsidR="003A616B" w:rsidRPr="00141662">
        <w:rPr>
          <w:rFonts w:cs="Arial"/>
          <w:snapToGrid w:val="0"/>
          <w:color w:val="FF0000"/>
          <w:szCs w:val="22"/>
          <w:lang w:val="hr-HR" w:eastAsia="en-US"/>
        </w:rPr>
        <w:t xml:space="preserve"> poglavlju </w:t>
      </w:r>
      <w:r w:rsidR="003A616B" w:rsidRPr="00141662">
        <w:rPr>
          <w:rFonts w:cs="Arial"/>
          <w:b/>
          <w:bCs/>
          <w:snapToGrid w:val="0"/>
          <w:color w:val="FF0000"/>
          <w:szCs w:val="22"/>
          <w:lang w:val="hr-HR" w:eastAsia="en-US"/>
        </w:rPr>
        <w:t>2.2.1.3. Mješovita namjena – pretežito poljoprivredn</w:t>
      </w:r>
      <w:r w:rsidR="001710BC" w:rsidRPr="00141662">
        <w:rPr>
          <w:rFonts w:cs="Arial"/>
          <w:b/>
          <w:bCs/>
          <w:snapToGrid w:val="0"/>
          <w:color w:val="FF0000"/>
          <w:szCs w:val="22"/>
          <w:lang w:val="hr-HR" w:eastAsia="en-US"/>
        </w:rPr>
        <w:t>a</w:t>
      </w:r>
      <w:r w:rsidR="003A616B" w:rsidRPr="00141662">
        <w:rPr>
          <w:rFonts w:cs="Arial"/>
          <w:b/>
          <w:bCs/>
          <w:snapToGrid w:val="0"/>
          <w:color w:val="FF0000"/>
          <w:szCs w:val="22"/>
          <w:lang w:val="hr-HR" w:eastAsia="en-US"/>
        </w:rPr>
        <w:t xml:space="preserve"> gospodarstv</w:t>
      </w:r>
      <w:r w:rsidR="001710BC" w:rsidRPr="00141662">
        <w:rPr>
          <w:rFonts w:cs="Arial"/>
          <w:b/>
          <w:bCs/>
          <w:snapToGrid w:val="0"/>
          <w:color w:val="FF0000"/>
          <w:szCs w:val="22"/>
          <w:lang w:val="hr-HR" w:eastAsia="en-US"/>
        </w:rPr>
        <w:t>a</w:t>
      </w:r>
      <w:r w:rsidR="003B38FD" w:rsidRPr="00141662">
        <w:rPr>
          <w:rFonts w:cs="Arial"/>
          <w:snapToGrid w:val="0"/>
          <w:color w:val="FF0000"/>
          <w:szCs w:val="22"/>
          <w:lang w:val="hr-HR" w:eastAsia="en-US"/>
        </w:rPr>
        <w:t xml:space="preserve">, a koja se nalaze u sklopu  </w:t>
      </w:r>
      <w:r w:rsidR="003B38FD" w:rsidRPr="00141662">
        <w:rPr>
          <w:rFonts w:cs="Arial"/>
          <w:color w:val="FF0000"/>
          <w:szCs w:val="22"/>
          <w:lang w:val="hr-HR"/>
        </w:rPr>
        <w:t xml:space="preserve">izdvojenog građevinskog područja izvan naselja prikazani su u </w:t>
      </w:r>
      <w:r w:rsidR="008F3ABC" w:rsidRPr="00141662">
        <w:rPr>
          <w:rFonts w:cs="Arial"/>
          <w:snapToGrid w:val="0"/>
          <w:color w:val="FF0000"/>
          <w:szCs w:val="22"/>
          <w:lang w:val="hr-HR" w:eastAsia="en-US"/>
        </w:rPr>
        <w:t xml:space="preserve">poglavlju </w:t>
      </w:r>
      <w:r w:rsidR="008F3ABC" w:rsidRPr="00141662">
        <w:rPr>
          <w:rFonts w:cs="Arial"/>
          <w:b/>
          <w:bCs/>
          <w:snapToGrid w:val="0"/>
          <w:color w:val="FF0000"/>
          <w:szCs w:val="22"/>
          <w:lang w:val="hr-HR" w:eastAsia="en-US"/>
        </w:rPr>
        <w:t>2.2.2.4. Mješovita namjena – pretežito poljoprivredna gospodarstva</w:t>
      </w:r>
      <w:r w:rsidR="008F3ABC" w:rsidRPr="00141662">
        <w:rPr>
          <w:rFonts w:cs="Arial"/>
          <w:color w:val="FF0000"/>
          <w:szCs w:val="22"/>
          <w:lang w:val="hr-HR"/>
        </w:rPr>
        <w:t>.</w:t>
      </w:r>
    </w:p>
    <w:p w14:paraId="15D19390" w14:textId="77777777" w:rsidR="00D20E77" w:rsidRDefault="00D20E77" w:rsidP="00D20E77">
      <w:pPr>
        <w:rPr>
          <w:rFonts w:cs="Arial"/>
          <w:snapToGrid w:val="0"/>
          <w:szCs w:val="22"/>
          <w:lang w:eastAsia="en-US"/>
        </w:rPr>
      </w:pPr>
    </w:p>
    <w:p w14:paraId="0ABD7604" w14:textId="2708C09A" w:rsidR="00D20E77" w:rsidRPr="008410B6" w:rsidRDefault="00D20E77" w:rsidP="00D20E77">
      <w:pPr>
        <w:rPr>
          <w:b/>
          <w:bCs/>
          <w:color w:val="ED7D31" w:themeColor="accent2"/>
        </w:rPr>
      </w:pPr>
      <w:r w:rsidRPr="00066FEF">
        <w:rPr>
          <w:snapToGrid w:val="0"/>
          <w:lang w:eastAsia="en-US"/>
        </w:rPr>
        <w:t>(</w:t>
      </w:r>
      <w:r w:rsidRPr="006B52D1">
        <w:rPr>
          <w:strike/>
          <w:snapToGrid w:val="0"/>
          <w:lang w:eastAsia="en-US"/>
        </w:rPr>
        <w:t>6</w:t>
      </w:r>
      <w:r w:rsidRPr="00141662">
        <w:rPr>
          <w:snapToGrid w:val="0"/>
          <w:color w:val="FF0000"/>
          <w:lang w:eastAsia="en-US"/>
        </w:rPr>
        <w:t xml:space="preserve"> 8</w:t>
      </w:r>
      <w:r w:rsidRPr="00066FEF">
        <w:rPr>
          <w:snapToGrid w:val="0"/>
          <w:lang w:eastAsia="en-US"/>
        </w:rPr>
        <w:t>)</w:t>
      </w:r>
      <w:r w:rsidRPr="00066FEF">
        <w:rPr>
          <w:snapToGrid w:val="0"/>
          <w:lang w:eastAsia="en-US"/>
        </w:rPr>
        <w:tab/>
      </w:r>
      <w:r w:rsidRPr="00496C77">
        <w:rPr>
          <w:snapToGrid w:val="0"/>
          <w:lang w:eastAsia="en-US"/>
        </w:rPr>
        <w:t xml:space="preserve">Uvjeti smještaja građevina izvan građevinskih područja naselja u funkciji obavljanja </w:t>
      </w:r>
      <w:r w:rsidRPr="00496C77">
        <w:rPr>
          <w:strike/>
          <w:snapToGrid w:val="0"/>
          <w:lang w:eastAsia="en-US"/>
        </w:rPr>
        <w:t xml:space="preserve">poljopriprivredne </w:t>
      </w:r>
      <w:r w:rsidRPr="00141662">
        <w:rPr>
          <w:snapToGrid w:val="0"/>
          <w:color w:val="FF0000"/>
          <w:lang w:eastAsia="en-US"/>
        </w:rPr>
        <w:t>poljoprivredne</w:t>
      </w:r>
      <w:r w:rsidRPr="00496C77">
        <w:rPr>
          <w:snapToGrid w:val="0"/>
          <w:color w:val="ED7D31" w:themeColor="accent2"/>
          <w:lang w:eastAsia="en-US"/>
        </w:rPr>
        <w:t xml:space="preserve"> </w:t>
      </w:r>
      <w:r w:rsidRPr="00496C77">
        <w:rPr>
          <w:snapToGrid w:val="0"/>
          <w:lang w:eastAsia="en-US"/>
        </w:rPr>
        <w:t xml:space="preserve">djelatnosti prikazani su u </w:t>
      </w:r>
      <w:r w:rsidRPr="00496C77">
        <w:rPr>
          <w:strike/>
          <w:snapToGrid w:val="0"/>
          <w:lang w:eastAsia="en-US"/>
        </w:rPr>
        <w:t>člancima 92.-95. ovih Odredbi za provođenje</w:t>
      </w:r>
      <w:r w:rsidRPr="00496C77">
        <w:rPr>
          <w:snapToGrid w:val="0"/>
          <w:lang w:eastAsia="en-US"/>
        </w:rPr>
        <w:t xml:space="preserve"> </w:t>
      </w:r>
      <w:r w:rsidRPr="00141662">
        <w:rPr>
          <w:color w:val="FF0000"/>
        </w:rPr>
        <w:t xml:space="preserve">poglavlju </w:t>
      </w:r>
      <w:r w:rsidRPr="00141662">
        <w:rPr>
          <w:b/>
          <w:bCs/>
          <w:color w:val="FF0000"/>
        </w:rPr>
        <w:t>Poljoprivredne gospodarske građevine - farme i građevine za vlastite potrebe i potrebe ruralnog turizma</w:t>
      </w:r>
      <w:r w:rsidRPr="00496C77">
        <w:t>.</w:t>
      </w:r>
    </w:p>
    <w:bookmarkEnd w:id="796"/>
    <w:p w14:paraId="0DD56FEB" w14:textId="77777777" w:rsidR="00D20E77" w:rsidRPr="009E0EBF" w:rsidRDefault="00D20E77" w:rsidP="003A616B">
      <w:pPr>
        <w:pStyle w:val="clanak"/>
        <w:rPr>
          <w:rFonts w:cs="Arial"/>
          <w:b/>
          <w:snapToGrid w:val="0"/>
          <w:color w:val="0070C0"/>
          <w:szCs w:val="22"/>
          <w:lang w:val="hr-HR" w:eastAsia="en-US"/>
        </w:rPr>
      </w:pPr>
    </w:p>
    <w:p w14:paraId="5A73F4AF" w14:textId="77777777" w:rsidR="00784CCE" w:rsidRPr="00066FEF" w:rsidRDefault="00784CCE" w:rsidP="00784CCE">
      <w:pPr>
        <w:keepNext/>
        <w:outlineLvl w:val="2"/>
        <w:rPr>
          <w:rFonts w:cs="Arial"/>
          <w:b/>
          <w:szCs w:val="26"/>
        </w:rPr>
      </w:pPr>
      <w:bookmarkStart w:id="797" w:name="_Toc146793221"/>
      <w:bookmarkStart w:id="798" w:name="_Toc167697590"/>
      <w:bookmarkStart w:id="799" w:name="_Hlk143158175"/>
      <w:r w:rsidRPr="00066FEF">
        <w:rPr>
          <w:rFonts w:cs="Arial"/>
          <w:b/>
          <w:szCs w:val="26"/>
        </w:rPr>
        <w:t>Staklenici i plastenici</w:t>
      </w:r>
      <w:bookmarkEnd w:id="797"/>
      <w:bookmarkEnd w:id="798"/>
    </w:p>
    <w:bookmarkEnd w:id="799"/>
    <w:p w14:paraId="2D7EBB29" w14:textId="77777777" w:rsidR="00784CCE" w:rsidRPr="00066FEF" w:rsidRDefault="00784CCE" w:rsidP="00784CCE">
      <w:pPr>
        <w:tabs>
          <w:tab w:val="left" w:pos="426"/>
        </w:tabs>
        <w:spacing w:line="300" w:lineRule="exact"/>
        <w:jc w:val="center"/>
        <w:rPr>
          <w:rFonts w:cs="Arial"/>
          <w:b/>
          <w:snapToGrid w:val="0"/>
          <w:color w:val="000000"/>
          <w:szCs w:val="22"/>
          <w:lang w:eastAsia="en-US"/>
        </w:rPr>
      </w:pPr>
      <w:r w:rsidRPr="00066FEF">
        <w:rPr>
          <w:rFonts w:cs="Arial"/>
          <w:b/>
          <w:snapToGrid w:val="0"/>
          <w:color w:val="000000"/>
          <w:szCs w:val="22"/>
          <w:lang w:eastAsia="en-US"/>
        </w:rPr>
        <w:t>Članak 103.a</w:t>
      </w:r>
    </w:p>
    <w:p w14:paraId="71DEE8B6" w14:textId="77777777" w:rsidR="00784CCE" w:rsidRPr="00066FEF" w:rsidRDefault="00784CCE" w:rsidP="00784CCE">
      <w:pPr>
        <w:tabs>
          <w:tab w:val="left" w:pos="426"/>
        </w:tabs>
        <w:spacing w:line="300" w:lineRule="exact"/>
        <w:jc w:val="center"/>
        <w:rPr>
          <w:rFonts w:cs="Arial"/>
          <w:b/>
          <w:snapToGrid w:val="0"/>
          <w:color w:val="0070C0"/>
          <w:szCs w:val="22"/>
          <w:lang w:eastAsia="en-US"/>
        </w:rPr>
      </w:pPr>
    </w:p>
    <w:p w14:paraId="0F927FA3" w14:textId="77777777" w:rsidR="00784CCE" w:rsidRPr="00066FEF" w:rsidRDefault="00784CCE" w:rsidP="00784CCE">
      <w:pPr>
        <w:tabs>
          <w:tab w:val="left" w:pos="426"/>
        </w:tabs>
        <w:spacing w:line="300" w:lineRule="exact"/>
        <w:rPr>
          <w:rFonts w:cs="Arial"/>
          <w:snapToGrid w:val="0"/>
          <w:color w:val="000000"/>
          <w:szCs w:val="22"/>
          <w:lang w:eastAsia="en-US"/>
        </w:rPr>
      </w:pPr>
      <w:bookmarkStart w:id="800" w:name="_Hlk168477553"/>
      <w:r w:rsidRPr="00066FEF">
        <w:rPr>
          <w:rFonts w:cs="Arial"/>
          <w:snapToGrid w:val="0"/>
          <w:color w:val="000000"/>
          <w:szCs w:val="22"/>
          <w:lang w:eastAsia="en-US"/>
        </w:rPr>
        <w:t>(1) Staklenici i plastenici su građevine lagane montažno-demontažne konstrukcije obložene staklenim ili plastičnim površinama sa zakošenim ili ovalnim krovnim površinama, za uzgoj povrća, voća, cvijeća, ukrasnog i ljekovitog bilja i slično.</w:t>
      </w:r>
    </w:p>
    <w:p w14:paraId="02374AE3" w14:textId="77777777" w:rsidR="00784CCE" w:rsidRPr="00066FEF" w:rsidRDefault="00784CCE" w:rsidP="00784CCE">
      <w:pPr>
        <w:tabs>
          <w:tab w:val="left" w:pos="426"/>
        </w:tabs>
        <w:spacing w:line="300" w:lineRule="exact"/>
        <w:rPr>
          <w:rFonts w:cs="Arial"/>
          <w:snapToGrid w:val="0"/>
          <w:color w:val="000000"/>
          <w:szCs w:val="22"/>
          <w:lang w:eastAsia="en-US"/>
        </w:rPr>
      </w:pPr>
    </w:p>
    <w:p w14:paraId="1E40A28F" w14:textId="70308024" w:rsidR="00784CCE" w:rsidRPr="00066FEF" w:rsidRDefault="00784CCE" w:rsidP="00784CCE">
      <w:pPr>
        <w:tabs>
          <w:tab w:val="left" w:pos="426"/>
        </w:tabs>
        <w:spacing w:line="300" w:lineRule="exact"/>
        <w:rPr>
          <w:rFonts w:cs="Arial"/>
          <w:snapToGrid w:val="0"/>
          <w:color w:val="000000"/>
          <w:szCs w:val="22"/>
          <w:lang w:eastAsia="en-US"/>
        </w:rPr>
      </w:pPr>
      <w:r w:rsidRPr="00066FEF">
        <w:rPr>
          <w:rFonts w:cs="Arial"/>
          <w:snapToGrid w:val="0"/>
          <w:color w:val="000000"/>
          <w:szCs w:val="22"/>
          <w:lang w:eastAsia="en-US"/>
        </w:rPr>
        <w:t>(2) Staklenici i plastenici koji se grade kao prateće</w:t>
      </w:r>
      <w:r w:rsidRPr="00066FEF">
        <w:rPr>
          <w:rFonts w:cs="Arial"/>
          <w:snapToGrid w:val="0"/>
          <w:color w:val="ED7D31" w:themeColor="accent2"/>
          <w:szCs w:val="22"/>
          <w:lang w:eastAsia="en-US"/>
        </w:rPr>
        <w:t xml:space="preserve"> </w:t>
      </w:r>
      <w:r w:rsidRPr="00141662">
        <w:rPr>
          <w:rFonts w:cs="Arial"/>
          <w:snapToGrid w:val="0"/>
          <w:color w:val="FF0000"/>
          <w:szCs w:val="22"/>
          <w:lang w:eastAsia="en-US"/>
        </w:rPr>
        <w:t xml:space="preserve">i /ili pomoćne </w:t>
      </w:r>
      <w:r w:rsidRPr="00066FEF">
        <w:rPr>
          <w:rFonts w:cs="Arial"/>
          <w:snapToGrid w:val="0"/>
          <w:color w:val="000000"/>
          <w:szCs w:val="22"/>
          <w:lang w:eastAsia="en-US"/>
        </w:rPr>
        <w:t>građevine na površini pretežito stambene namjene</w:t>
      </w:r>
      <w:r w:rsidR="000252D5" w:rsidRPr="00066FEF">
        <w:rPr>
          <w:rFonts w:cs="Arial"/>
          <w:snapToGrid w:val="0"/>
          <w:color w:val="ED7D31" w:themeColor="accent2"/>
          <w:szCs w:val="22"/>
          <w:lang w:eastAsia="en-US"/>
        </w:rPr>
        <w:t xml:space="preserve"> </w:t>
      </w:r>
      <w:r w:rsidR="000252D5" w:rsidRPr="00141662">
        <w:rPr>
          <w:rFonts w:cs="Arial"/>
          <w:snapToGrid w:val="0"/>
          <w:color w:val="FF0000"/>
          <w:szCs w:val="22"/>
          <w:lang w:eastAsia="en-US"/>
        </w:rPr>
        <w:t>i mješovite namjene – stambeno-poslovna namjena</w:t>
      </w:r>
      <w:r w:rsidRPr="00141662">
        <w:rPr>
          <w:rFonts w:cs="Arial"/>
          <w:snapToGrid w:val="0"/>
          <w:color w:val="FF0000"/>
          <w:szCs w:val="22"/>
          <w:lang w:eastAsia="en-US"/>
        </w:rPr>
        <w:t xml:space="preserve"> </w:t>
      </w:r>
      <w:r w:rsidRPr="00066FEF">
        <w:rPr>
          <w:rFonts w:cs="Arial"/>
          <w:snapToGrid w:val="0"/>
          <w:color w:val="000000"/>
          <w:szCs w:val="22"/>
          <w:lang w:eastAsia="en-US"/>
        </w:rPr>
        <w:t xml:space="preserve">mogu biti do 600 m² tlocrtne površine i smatraju se privremenim građevinama </w:t>
      </w:r>
      <w:r w:rsidRPr="00066FEF">
        <w:rPr>
          <w:rFonts w:cs="Arial"/>
          <w:strike/>
          <w:snapToGrid w:val="0"/>
          <w:color w:val="000000"/>
          <w:szCs w:val="22"/>
          <w:lang w:eastAsia="en-US"/>
        </w:rPr>
        <w:t>(ne uračunava se u postotak izgrađenosti građevne čestice)</w:t>
      </w:r>
      <w:r w:rsidRPr="00066FEF">
        <w:rPr>
          <w:rFonts w:cs="Arial"/>
          <w:snapToGrid w:val="0"/>
          <w:color w:val="000000"/>
          <w:szCs w:val="22"/>
          <w:lang w:eastAsia="en-US"/>
        </w:rPr>
        <w:t xml:space="preserve">. Iznimno je moguće, ukoliko više susjednih čestica čini cjelinu, na njima formirati staklenike i plastenike veće od 600 m². </w:t>
      </w:r>
    </w:p>
    <w:p w14:paraId="30A9155B" w14:textId="77777777" w:rsidR="00784CCE" w:rsidRPr="00066FEF" w:rsidRDefault="00784CCE" w:rsidP="00784CCE">
      <w:pPr>
        <w:tabs>
          <w:tab w:val="left" w:pos="426"/>
        </w:tabs>
        <w:spacing w:line="300" w:lineRule="exact"/>
        <w:rPr>
          <w:rFonts w:cs="Arial"/>
          <w:snapToGrid w:val="0"/>
          <w:color w:val="000000"/>
          <w:szCs w:val="22"/>
          <w:lang w:eastAsia="en-US"/>
        </w:rPr>
      </w:pPr>
    </w:p>
    <w:p w14:paraId="61A50086" w14:textId="77777777" w:rsidR="00784CCE" w:rsidRPr="00066FEF" w:rsidRDefault="00784CCE" w:rsidP="00784CCE">
      <w:pPr>
        <w:tabs>
          <w:tab w:val="left" w:pos="426"/>
        </w:tabs>
        <w:spacing w:line="300" w:lineRule="exact"/>
        <w:rPr>
          <w:rFonts w:cs="Arial"/>
          <w:strike/>
          <w:snapToGrid w:val="0"/>
          <w:color w:val="000000"/>
          <w:szCs w:val="22"/>
          <w:lang w:eastAsia="en-US"/>
        </w:rPr>
      </w:pPr>
      <w:r w:rsidRPr="00066FEF">
        <w:rPr>
          <w:rFonts w:cs="Arial"/>
          <w:strike/>
          <w:snapToGrid w:val="0"/>
          <w:color w:val="000000"/>
          <w:szCs w:val="22"/>
          <w:lang w:eastAsia="en-US"/>
        </w:rPr>
        <w:t>(3) Staklenike i plastenike moguće je graditi kao osnovnu namjenu unutar građevinskog područja naselja, u zonama gospodarske (poslovne ili proizvodne) i mješovite namjene.</w:t>
      </w:r>
    </w:p>
    <w:p w14:paraId="121204ED" w14:textId="77777777" w:rsidR="00784CCE" w:rsidRPr="00066FEF" w:rsidRDefault="00784CCE" w:rsidP="00784CCE">
      <w:pPr>
        <w:numPr>
          <w:ilvl w:val="12"/>
          <w:numId w:val="0"/>
        </w:numPr>
        <w:spacing w:line="276" w:lineRule="auto"/>
        <w:ind w:right="1"/>
        <w:rPr>
          <w:rFonts w:eastAsia="Calibri" w:cs="Arial"/>
          <w:szCs w:val="22"/>
          <w:lang w:eastAsia="en-US"/>
        </w:rPr>
      </w:pPr>
    </w:p>
    <w:p w14:paraId="5853AF52" w14:textId="18F5EFC7" w:rsidR="00784CCE" w:rsidRPr="00141662" w:rsidRDefault="00784CCE" w:rsidP="00784CCE">
      <w:pPr>
        <w:numPr>
          <w:ilvl w:val="12"/>
          <w:numId w:val="0"/>
        </w:numPr>
        <w:spacing w:line="276" w:lineRule="auto"/>
        <w:ind w:right="1"/>
        <w:rPr>
          <w:rFonts w:eastAsia="Calibri" w:cs="Arial"/>
          <w:strike/>
          <w:color w:val="FF0000"/>
          <w:szCs w:val="22"/>
          <w:lang w:eastAsia="en-US"/>
        </w:rPr>
      </w:pPr>
      <w:r w:rsidRPr="00141662">
        <w:rPr>
          <w:rFonts w:eastAsia="Calibri" w:cs="Arial"/>
          <w:color w:val="FF0000"/>
          <w:szCs w:val="22"/>
          <w:lang w:eastAsia="en-US"/>
        </w:rPr>
        <w:t xml:space="preserve">(3) </w:t>
      </w:r>
      <w:bookmarkStart w:id="801" w:name="_Hlk153184275"/>
      <w:r w:rsidRPr="00141662">
        <w:rPr>
          <w:rFonts w:eastAsia="Calibri" w:cs="Arial"/>
          <w:color w:val="FF0000"/>
          <w:szCs w:val="22"/>
          <w:lang w:eastAsia="en-US"/>
        </w:rPr>
        <w:t xml:space="preserve">Staklenici odnosno plastenici </w:t>
      </w:r>
      <w:r w:rsidR="00FA0B28" w:rsidRPr="00141662">
        <w:rPr>
          <w:rFonts w:eastAsia="Calibri" w:cs="Arial"/>
          <w:color w:val="FF0000"/>
          <w:szCs w:val="22"/>
          <w:lang w:eastAsia="en-US"/>
        </w:rPr>
        <w:t xml:space="preserve">kao građevine osnovne namjene, pomoćne i prateće građevine </w:t>
      </w:r>
      <w:r w:rsidRPr="00141662">
        <w:rPr>
          <w:rFonts w:eastAsia="Calibri" w:cs="Arial"/>
          <w:color w:val="FF0000"/>
          <w:szCs w:val="22"/>
          <w:lang w:eastAsia="en-US"/>
        </w:rPr>
        <w:t>mogu se graditi unutar građevinskog područja naselja</w:t>
      </w:r>
      <w:r w:rsidR="00F810E7" w:rsidRPr="00141662">
        <w:rPr>
          <w:rFonts w:eastAsia="Calibri" w:cs="Arial"/>
          <w:color w:val="FF0000"/>
          <w:szCs w:val="22"/>
          <w:lang w:eastAsia="en-US"/>
        </w:rPr>
        <w:t xml:space="preserve"> i</w:t>
      </w:r>
      <w:r w:rsidRPr="00141662">
        <w:rPr>
          <w:rFonts w:eastAsia="Calibri" w:cs="Arial"/>
          <w:color w:val="FF0000"/>
          <w:szCs w:val="22"/>
          <w:lang w:eastAsia="en-US"/>
        </w:rPr>
        <w:t xml:space="preserve"> izdvojenih dijelova građevinskog područja naselja, u sklopu </w:t>
      </w:r>
      <w:r w:rsidR="00F810E7" w:rsidRPr="00141662">
        <w:rPr>
          <w:rFonts w:cs="Arial"/>
          <w:snapToGrid w:val="0"/>
          <w:color w:val="FF0000"/>
          <w:szCs w:val="22"/>
          <w:lang w:eastAsia="en-US"/>
        </w:rPr>
        <w:t xml:space="preserve">pretežito stambene namjene,  mješovite namjene – stambeno-poslovna namjena, </w:t>
      </w:r>
      <w:r w:rsidRPr="00141662">
        <w:rPr>
          <w:rFonts w:eastAsia="Calibri" w:cs="Arial"/>
          <w:color w:val="FF0000"/>
          <w:szCs w:val="22"/>
          <w:lang w:eastAsia="en-US"/>
        </w:rPr>
        <w:t>mješovite namjene – pretežito poljoprivredno gospodarstvo</w:t>
      </w:r>
      <w:r w:rsidR="00F810E7" w:rsidRPr="00141662">
        <w:rPr>
          <w:rFonts w:eastAsia="Calibri" w:cs="Arial"/>
          <w:color w:val="FF0000"/>
          <w:szCs w:val="22"/>
          <w:lang w:eastAsia="en-US"/>
        </w:rPr>
        <w:t xml:space="preserve">, </w:t>
      </w:r>
      <w:r w:rsidRPr="00141662">
        <w:rPr>
          <w:rFonts w:eastAsia="Calibri" w:cs="Arial"/>
          <w:color w:val="FF0000"/>
          <w:szCs w:val="22"/>
          <w:lang w:eastAsia="en-US"/>
        </w:rPr>
        <w:t xml:space="preserve">gospodarske namjene - proizvodne i poslovne namjene </w:t>
      </w:r>
      <w:bookmarkStart w:id="802" w:name="_Hlk103245713"/>
      <w:r w:rsidRPr="00141662">
        <w:rPr>
          <w:rFonts w:eastAsia="Calibri" w:cs="Arial"/>
          <w:color w:val="FF0000"/>
          <w:szCs w:val="22"/>
          <w:lang w:eastAsia="en-US"/>
        </w:rPr>
        <w:t xml:space="preserve">i na izdvojenom građevinskom području izvan naselja. </w:t>
      </w:r>
      <w:bookmarkEnd w:id="801"/>
    </w:p>
    <w:bookmarkEnd w:id="802"/>
    <w:p w14:paraId="1D79B19C" w14:textId="77777777" w:rsidR="00784CCE" w:rsidRPr="00066FEF" w:rsidRDefault="00784CCE" w:rsidP="00784CCE">
      <w:pPr>
        <w:pStyle w:val="clanak"/>
        <w:rPr>
          <w:rFonts w:cs="Arial"/>
          <w:snapToGrid w:val="0"/>
          <w:color w:val="ED7D31" w:themeColor="accent2"/>
          <w:szCs w:val="22"/>
          <w:lang w:val="hr-HR" w:eastAsia="en-US"/>
        </w:rPr>
      </w:pPr>
    </w:p>
    <w:p w14:paraId="609F78D3" w14:textId="7607B4DF" w:rsidR="00784CCE" w:rsidRPr="00066FEF" w:rsidRDefault="00784CCE" w:rsidP="00784CCE">
      <w:pPr>
        <w:pStyle w:val="clanak"/>
        <w:rPr>
          <w:rFonts w:cs="Arial"/>
          <w:snapToGrid w:val="0"/>
          <w:color w:val="000000"/>
          <w:szCs w:val="22"/>
          <w:lang w:val="hr-HR" w:eastAsia="en-US"/>
        </w:rPr>
      </w:pPr>
      <w:r w:rsidRPr="00066FEF">
        <w:rPr>
          <w:rFonts w:cs="Arial"/>
          <w:snapToGrid w:val="0"/>
          <w:color w:val="000000"/>
          <w:szCs w:val="22"/>
          <w:lang w:val="hr-HR" w:eastAsia="en-US"/>
        </w:rPr>
        <w:t>(4) Staklenici i plastenici površine veće od 600</w:t>
      </w:r>
      <w:r w:rsidR="00FF6B84" w:rsidRPr="00141662">
        <w:rPr>
          <w:rFonts w:cs="Arial"/>
          <w:snapToGrid w:val="0"/>
          <w:color w:val="FF0000"/>
          <w:szCs w:val="22"/>
          <w:lang w:val="hr-HR" w:eastAsia="en-US"/>
        </w:rPr>
        <w:t>,0</w:t>
      </w:r>
      <w:r w:rsidRPr="00141662">
        <w:rPr>
          <w:rFonts w:cs="Arial"/>
          <w:snapToGrid w:val="0"/>
          <w:color w:val="FF0000"/>
          <w:szCs w:val="22"/>
          <w:lang w:val="hr-HR" w:eastAsia="en-US"/>
        </w:rPr>
        <w:t xml:space="preserve"> </w:t>
      </w:r>
      <w:r w:rsidRPr="00066FEF">
        <w:rPr>
          <w:rFonts w:cs="Arial"/>
          <w:snapToGrid w:val="0"/>
          <w:color w:val="000000"/>
          <w:szCs w:val="22"/>
          <w:lang w:val="hr-HR" w:eastAsia="en-US"/>
        </w:rPr>
        <w:t xml:space="preserve">m² sa pratećim sadržajima </w:t>
      </w:r>
      <w:r w:rsidRPr="00297052">
        <w:rPr>
          <w:rFonts w:cs="Arial"/>
          <w:strike/>
          <w:snapToGrid w:val="0"/>
          <w:color w:val="000000"/>
          <w:szCs w:val="22"/>
          <w:lang w:val="hr-HR" w:eastAsia="en-US"/>
        </w:rPr>
        <w:t>u pravilu se</w:t>
      </w:r>
      <w:r w:rsidRPr="00066FEF">
        <w:rPr>
          <w:rFonts w:cs="Arial"/>
          <w:snapToGrid w:val="0"/>
          <w:color w:val="000000"/>
          <w:szCs w:val="22"/>
          <w:lang w:val="hr-HR" w:eastAsia="en-US"/>
        </w:rPr>
        <w:t xml:space="preserve"> </w:t>
      </w:r>
      <w:r w:rsidR="00FF6B84" w:rsidRPr="00FF6B84">
        <w:rPr>
          <w:rFonts w:cs="Arial"/>
          <w:strike/>
          <w:snapToGrid w:val="0"/>
          <w:color w:val="000000"/>
          <w:szCs w:val="22"/>
          <w:lang w:val="hr-HR" w:eastAsia="en-US"/>
        </w:rPr>
        <w:t>grade</w:t>
      </w:r>
      <w:r w:rsidR="00FF6B84" w:rsidRPr="00FF6B84">
        <w:rPr>
          <w:rFonts w:cs="Arial"/>
          <w:strike/>
          <w:snapToGrid w:val="0"/>
          <w:color w:val="ED7D31" w:themeColor="accent2"/>
          <w:szCs w:val="22"/>
          <w:lang w:val="hr-HR" w:eastAsia="en-US"/>
        </w:rPr>
        <w:t xml:space="preserve"> </w:t>
      </w:r>
      <w:r w:rsidR="00FF6B84" w:rsidRPr="00141662">
        <w:rPr>
          <w:rFonts w:cs="Arial"/>
          <w:snapToGrid w:val="0"/>
          <w:color w:val="FF0000"/>
          <w:szCs w:val="22"/>
          <w:lang w:val="hr-HR" w:eastAsia="en-US"/>
        </w:rPr>
        <w:t xml:space="preserve">mogu se graditi </w:t>
      </w:r>
      <w:r w:rsidRPr="00066FEF">
        <w:rPr>
          <w:rFonts w:cs="Arial"/>
          <w:snapToGrid w:val="0"/>
          <w:color w:val="000000"/>
          <w:szCs w:val="22"/>
          <w:lang w:val="hr-HR" w:eastAsia="en-US"/>
        </w:rPr>
        <w:t>izvan građevinskog područja.</w:t>
      </w:r>
    </w:p>
    <w:p w14:paraId="60EB179C" w14:textId="77777777" w:rsidR="00784CCE" w:rsidRPr="00066FEF" w:rsidRDefault="00784CCE" w:rsidP="00784CCE">
      <w:pPr>
        <w:pStyle w:val="clanak"/>
        <w:rPr>
          <w:rFonts w:cs="Arial"/>
          <w:snapToGrid w:val="0"/>
          <w:color w:val="000000"/>
          <w:szCs w:val="22"/>
          <w:lang w:val="hr-HR" w:eastAsia="en-US"/>
        </w:rPr>
      </w:pPr>
    </w:p>
    <w:p w14:paraId="35F59729" w14:textId="77777777" w:rsidR="00784CCE" w:rsidRPr="00066FEF" w:rsidRDefault="00784CCE" w:rsidP="00784CCE">
      <w:pPr>
        <w:tabs>
          <w:tab w:val="left" w:pos="426"/>
        </w:tabs>
        <w:spacing w:line="300" w:lineRule="exact"/>
        <w:rPr>
          <w:rFonts w:cs="Arial"/>
          <w:snapToGrid w:val="0"/>
          <w:color w:val="000000"/>
          <w:szCs w:val="22"/>
          <w:lang w:eastAsia="en-US"/>
        </w:rPr>
      </w:pPr>
      <w:r w:rsidRPr="00066FEF">
        <w:rPr>
          <w:rFonts w:cs="Arial"/>
          <w:snapToGrid w:val="0"/>
          <w:color w:val="000000"/>
          <w:szCs w:val="22"/>
          <w:lang w:eastAsia="en-US"/>
        </w:rPr>
        <w:t>(5) Na poljoprivrednim površinama mogu se graditi staklenici i plastenici za uzgoj povrća, voća, cvijeća, začinskog i ljekovitog bilja i slično, te druge građevine pratećih i pomoćnih sadržaja isključivo u funkciji poljoprivrede.</w:t>
      </w:r>
    </w:p>
    <w:p w14:paraId="29B4D16B" w14:textId="77777777" w:rsidR="00784CCE" w:rsidRPr="00066FEF" w:rsidRDefault="00784CCE" w:rsidP="00784CCE">
      <w:pPr>
        <w:tabs>
          <w:tab w:val="left" w:pos="426"/>
        </w:tabs>
        <w:spacing w:line="300" w:lineRule="exact"/>
        <w:rPr>
          <w:rFonts w:cs="Arial"/>
          <w:snapToGrid w:val="0"/>
          <w:color w:val="000000"/>
          <w:szCs w:val="22"/>
          <w:lang w:eastAsia="en-US"/>
        </w:rPr>
      </w:pPr>
    </w:p>
    <w:p w14:paraId="18D2C154" w14:textId="14CA55B8" w:rsidR="00784CCE" w:rsidRPr="00FF6B84" w:rsidRDefault="00784CCE" w:rsidP="00784CCE">
      <w:pPr>
        <w:tabs>
          <w:tab w:val="left" w:pos="426"/>
        </w:tabs>
        <w:spacing w:line="300" w:lineRule="exact"/>
        <w:rPr>
          <w:rFonts w:cs="Arial"/>
          <w:b/>
          <w:bCs/>
          <w:snapToGrid w:val="0"/>
          <w:color w:val="000000"/>
          <w:szCs w:val="22"/>
          <w:lang w:eastAsia="en-US"/>
        </w:rPr>
      </w:pPr>
      <w:r w:rsidRPr="00066FEF">
        <w:rPr>
          <w:rFonts w:cs="Arial"/>
          <w:snapToGrid w:val="0"/>
          <w:color w:val="000000"/>
          <w:szCs w:val="22"/>
          <w:lang w:eastAsia="en-US"/>
        </w:rPr>
        <w:t xml:space="preserve"> (6) Na </w:t>
      </w:r>
      <w:r w:rsidRPr="00066FEF">
        <w:rPr>
          <w:rFonts w:cs="Arial"/>
          <w:strike/>
          <w:snapToGrid w:val="0"/>
          <w:color w:val="000000"/>
          <w:szCs w:val="22"/>
          <w:lang w:eastAsia="en-US"/>
        </w:rPr>
        <w:t>građevinsku</w:t>
      </w:r>
      <w:r w:rsidRPr="00066FEF">
        <w:rPr>
          <w:rFonts w:cs="Arial"/>
          <w:snapToGrid w:val="0"/>
          <w:color w:val="000000"/>
          <w:szCs w:val="22"/>
          <w:lang w:eastAsia="en-US"/>
        </w:rPr>
        <w:t xml:space="preserve"> </w:t>
      </w:r>
      <w:r w:rsidRPr="00066FEF">
        <w:rPr>
          <w:rFonts w:cs="Arial"/>
          <w:strike/>
          <w:snapToGrid w:val="0"/>
          <w:color w:val="000000"/>
          <w:szCs w:val="22"/>
          <w:lang w:eastAsia="en-US"/>
        </w:rPr>
        <w:t>česticu</w:t>
      </w:r>
      <w:r w:rsidRPr="00066FEF">
        <w:rPr>
          <w:rFonts w:cs="Arial"/>
          <w:strike/>
          <w:snapToGrid w:val="0"/>
          <w:color w:val="ED7D31" w:themeColor="accent2"/>
          <w:szCs w:val="22"/>
          <w:lang w:eastAsia="en-US"/>
        </w:rPr>
        <w:t xml:space="preserve"> </w:t>
      </w:r>
      <w:r w:rsidRPr="00066FEF">
        <w:rPr>
          <w:rFonts w:cs="Arial"/>
          <w:strike/>
          <w:snapToGrid w:val="0"/>
          <w:color w:val="000000"/>
          <w:szCs w:val="22"/>
          <w:lang w:eastAsia="en-US"/>
        </w:rPr>
        <w:t>predviđenu</w:t>
      </w:r>
      <w:r w:rsidRPr="00066FEF">
        <w:rPr>
          <w:rFonts w:cs="Arial"/>
          <w:snapToGrid w:val="0"/>
          <w:color w:val="ED7D31" w:themeColor="accent2"/>
          <w:szCs w:val="22"/>
          <w:lang w:eastAsia="en-US"/>
        </w:rPr>
        <w:t xml:space="preserve"> </w:t>
      </w:r>
      <w:r w:rsidRPr="00141662">
        <w:rPr>
          <w:rFonts w:cs="Arial"/>
          <w:snapToGrid w:val="0"/>
          <w:color w:val="FF0000"/>
          <w:szCs w:val="22"/>
          <w:lang w:eastAsia="en-US"/>
        </w:rPr>
        <w:t xml:space="preserve">građevnoj čestici predviđenoj  </w:t>
      </w:r>
      <w:r w:rsidRPr="00066FEF">
        <w:rPr>
          <w:rFonts w:cs="Arial"/>
          <w:snapToGrid w:val="0"/>
          <w:color w:val="000000"/>
          <w:szCs w:val="22"/>
          <w:lang w:eastAsia="en-US"/>
        </w:rPr>
        <w:t>za izgradnju plastenika i staklenika potrebno je osigurati neposredan kolni pristup sa javne prometnice, zatim manevarske površine i potreban broj parkirališnih mjesta</w:t>
      </w:r>
      <w:r w:rsidR="00FF6B84">
        <w:rPr>
          <w:rFonts w:cs="Arial"/>
          <w:snapToGrid w:val="0"/>
          <w:color w:val="ED7D31" w:themeColor="accent2"/>
          <w:szCs w:val="22"/>
          <w:lang w:eastAsia="en-US"/>
        </w:rPr>
        <w:t xml:space="preserve"> </w:t>
      </w:r>
      <w:bookmarkStart w:id="803" w:name="_Hlk167179773"/>
      <w:r w:rsidR="00FF6B84" w:rsidRPr="00141662">
        <w:rPr>
          <w:rFonts w:cs="Arial"/>
          <w:snapToGrid w:val="0"/>
          <w:color w:val="FF0000"/>
          <w:szCs w:val="22"/>
          <w:lang w:eastAsia="en-US"/>
        </w:rPr>
        <w:t xml:space="preserve">sukladno poglavlju </w:t>
      </w:r>
      <w:r w:rsidR="00FF6B84" w:rsidRPr="00141662">
        <w:rPr>
          <w:rFonts w:cs="Arial"/>
          <w:b/>
          <w:bCs/>
          <w:snapToGrid w:val="0"/>
          <w:color w:val="FF0000"/>
          <w:szCs w:val="22"/>
          <w:lang w:eastAsia="en-US"/>
        </w:rPr>
        <w:t>5.1.2. Parkirališna i garažna mjesta</w:t>
      </w:r>
      <w:r w:rsidRPr="00FF6B84">
        <w:rPr>
          <w:rFonts w:cs="Arial"/>
          <w:snapToGrid w:val="0"/>
          <w:color w:val="000000"/>
          <w:szCs w:val="22"/>
          <w:lang w:eastAsia="en-US"/>
        </w:rPr>
        <w:t>.</w:t>
      </w:r>
    </w:p>
    <w:bookmarkEnd w:id="803"/>
    <w:p w14:paraId="684F639E" w14:textId="77777777" w:rsidR="00784CCE" w:rsidRPr="00066FEF" w:rsidRDefault="00784CCE" w:rsidP="00784CCE">
      <w:pPr>
        <w:tabs>
          <w:tab w:val="left" w:pos="426"/>
        </w:tabs>
        <w:spacing w:line="300" w:lineRule="exact"/>
        <w:rPr>
          <w:rFonts w:cs="Arial"/>
          <w:snapToGrid w:val="0"/>
          <w:color w:val="000000"/>
          <w:szCs w:val="22"/>
          <w:lang w:eastAsia="en-US"/>
        </w:rPr>
      </w:pPr>
    </w:p>
    <w:p w14:paraId="48AD95C4" w14:textId="12768779" w:rsidR="00784CCE" w:rsidRPr="00066FEF" w:rsidRDefault="00784CCE" w:rsidP="00784CCE">
      <w:pPr>
        <w:tabs>
          <w:tab w:val="left" w:pos="426"/>
        </w:tabs>
        <w:spacing w:line="300" w:lineRule="exact"/>
        <w:rPr>
          <w:rFonts w:cs="Arial"/>
          <w:snapToGrid w:val="0"/>
          <w:color w:val="000000"/>
          <w:szCs w:val="22"/>
          <w:lang w:eastAsia="en-US"/>
        </w:rPr>
      </w:pPr>
      <w:r w:rsidRPr="00066FEF">
        <w:rPr>
          <w:rFonts w:cs="Arial"/>
          <w:snapToGrid w:val="0"/>
          <w:color w:val="000000"/>
          <w:szCs w:val="22"/>
          <w:lang w:eastAsia="en-US"/>
        </w:rPr>
        <w:t>(7) Najveća etažna visina</w:t>
      </w:r>
      <w:r w:rsidR="00297052" w:rsidRPr="00141662">
        <w:rPr>
          <w:rFonts w:cs="Arial"/>
          <w:snapToGrid w:val="0"/>
          <w:color w:val="FF0000"/>
          <w:szCs w:val="22"/>
          <w:lang w:eastAsia="en-US"/>
        </w:rPr>
        <w:t xml:space="preserve"> je</w:t>
      </w:r>
      <w:r w:rsidRPr="00141662">
        <w:rPr>
          <w:rFonts w:cs="Arial"/>
          <w:snapToGrid w:val="0"/>
          <w:color w:val="FF0000"/>
          <w:szCs w:val="22"/>
          <w:lang w:eastAsia="en-US"/>
        </w:rPr>
        <w:t xml:space="preserve"> </w:t>
      </w:r>
      <w:r w:rsidRPr="00066FEF">
        <w:rPr>
          <w:rFonts w:cs="Arial"/>
          <w:snapToGrid w:val="0"/>
          <w:color w:val="000000"/>
          <w:szCs w:val="22"/>
          <w:lang w:eastAsia="en-US"/>
        </w:rPr>
        <w:t>E=Prizemlje, maksimalne visine V</w:t>
      </w:r>
      <w:r w:rsidR="00582068" w:rsidRPr="00141662">
        <w:rPr>
          <w:rFonts w:cs="Arial"/>
          <w:snapToGrid w:val="0"/>
          <w:color w:val="FF0000"/>
          <w:szCs w:val="22"/>
          <w:lang w:eastAsia="en-US"/>
        </w:rPr>
        <w:t>max</w:t>
      </w:r>
      <w:r w:rsidRPr="00066FEF">
        <w:rPr>
          <w:rFonts w:cs="Arial"/>
          <w:snapToGrid w:val="0"/>
          <w:color w:val="000000"/>
          <w:szCs w:val="22"/>
          <w:lang w:eastAsia="en-US"/>
        </w:rPr>
        <w:t>= 7,0 m, a iznimno i više ukoliko to zahtijeva specifično konstruktivno ili tehnološko rješenje.</w:t>
      </w:r>
    </w:p>
    <w:p w14:paraId="46575339" w14:textId="77777777" w:rsidR="00784CCE" w:rsidRPr="00066FEF" w:rsidRDefault="00784CCE" w:rsidP="00784CCE">
      <w:pPr>
        <w:tabs>
          <w:tab w:val="left" w:pos="426"/>
        </w:tabs>
        <w:spacing w:line="300" w:lineRule="exact"/>
        <w:rPr>
          <w:rFonts w:cs="Arial"/>
          <w:snapToGrid w:val="0"/>
          <w:color w:val="0070C0"/>
          <w:szCs w:val="22"/>
          <w:lang w:eastAsia="en-US"/>
        </w:rPr>
      </w:pPr>
    </w:p>
    <w:p w14:paraId="1F209570" w14:textId="44DD3AA6" w:rsidR="00784CCE" w:rsidRPr="00066FEF" w:rsidRDefault="00784CCE" w:rsidP="00784CCE">
      <w:pPr>
        <w:tabs>
          <w:tab w:val="left" w:pos="426"/>
        </w:tabs>
        <w:spacing w:line="300" w:lineRule="exact"/>
        <w:rPr>
          <w:rFonts w:cs="Arial"/>
          <w:snapToGrid w:val="0"/>
          <w:color w:val="000000"/>
          <w:szCs w:val="22"/>
          <w:lang w:eastAsia="en-US"/>
        </w:rPr>
      </w:pPr>
      <w:r w:rsidRPr="00066FEF">
        <w:rPr>
          <w:rFonts w:cs="Arial"/>
          <w:snapToGrid w:val="0"/>
          <w:color w:val="000000"/>
          <w:szCs w:val="22"/>
          <w:lang w:eastAsia="en-US"/>
        </w:rPr>
        <w:t xml:space="preserve">(8) Uz osnovne građevine plastenike i staklenike, mogu se graditi i prateći sadržaji. Pod pratećim sadržajima podrazumijevaju se građevine za potrebe uzgoja: bazeni ili akumulacije za oborinsku vodu koja se sakuplja s pokrovne površine staklenika i plastenika, cisterne za vodu, skladište sadnog materijala, gnojiva, sušare, hladnjače i slično, te druge pomoćne građevine u funkciji osnovne namjene (spremišta alata, prostori za boravak zaposlenika i slično). Dopustivi prateći sadržaji su i manji trgovački sadržaji (isključivo prodaja poljoprivrednih proizvoda sa dotične lokacije). Najveća etažna visina pomoćne ili prateće građevine iznosi E=Po+P+Pk, </w:t>
      </w:r>
      <w:r w:rsidRPr="00582068">
        <w:rPr>
          <w:rFonts w:cs="Arial"/>
          <w:strike/>
          <w:snapToGrid w:val="0"/>
          <w:color w:val="000000"/>
          <w:szCs w:val="22"/>
          <w:lang w:eastAsia="en-US"/>
        </w:rPr>
        <w:t>najveće</w:t>
      </w:r>
      <w:r w:rsidRPr="00066FEF">
        <w:rPr>
          <w:rFonts w:cs="Arial"/>
          <w:snapToGrid w:val="0"/>
          <w:color w:val="000000"/>
          <w:szCs w:val="22"/>
          <w:lang w:eastAsia="en-US"/>
        </w:rPr>
        <w:t xml:space="preserve"> </w:t>
      </w:r>
      <w:r w:rsidR="00582068" w:rsidRPr="00141662">
        <w:rPr>
          <w:rFonts w:cs="Arial"/>
          <w:snapToGrid w:val="0"/>
          <w:color w:val="FF0000"/>
          <w:szCs w:val="22"/>
          <w:lang w:eastAsia="en-US"/>
        </w:rPr>
        <w:t xml:space="preserve">maksimalne </w:t>
      </w:r>
      <w:r w:rsidRPr="00066FEF">
        <w:rPr>
          <w:rFonts w:cs="Arial"/>
          <w:snapToGrid w:val="0"/>
          <w:color w:val="000000"/>
          <w:szCs w:val="22"/>
          <w:lang w:eastAsia="en-US"/>
        </w:rPr>
        <w:t xml:space="preserve">visine do </w:t>
      </w:r>
      <w:r w:rsidR="00582068" w:rsidRPr="00141662">
        <w:rPr>
          <w:rFonts w:cs="Arial"/>
          <w:snapToGrid w:val="0"/>
          <w:color w:val="FF0000"/>
          <w:szCs w:val="22"/>
          <w:lang w:eastAsia="en-US"/>
        </w:rPr>
        <w:t>Vmax=</w:t>
      </w:r>
      <w:r w:rsidRPr="00066FEF">
        <w:rPr>
          <w:rFonts w:cs="Arial"/>
          <w:snapToGrid w:val="0"/>
          <w:color w:val="000000"/>
          <w:szCs w:val="22"/>
          <w:lang w:eastAsia="en-US"/>
        </w:rPr>
        <w:t xml:space="preserve">8,0 m, a iznimno i više ukoliko to zahtijeva specifično konstruktivno ili tehnološko rješenje. </w:t>
      </w:r>
    </w:p>
    <w:p w14:paraId="4011BA76" w14:textId="77777777" w:rsidR="00784CCE" w:rsidRPr="00066FEF" w:rsidRDefault="00784CCE" w:rsidP="00784CCE">
      <w:pPr>
        <w:tabs>
          <w:tab w:val="left" w:pos="426"/>
        </w:tabs>
        <w:spacing w:line="300" w:lineRule="exact"/>
        <w:rPr>
          <w:rFonts w:cs="Arial"/>
          <w:snapToGrid w:val="0"/>
          <w:color w:val="000000"/>
          <w:szCs w:val="22"/>
          <w:lang w:eastAsia="en-US"/>
        </w:rPr>
      </w:pPr>
    </w:p>
    <w:p w14:paraId="032B135E" w14:textId="761FC998" w:rsidR="00784CCE" w:rsidRPr="00066FEF" w:rsidRDefault="00784CCE" w:rsidP="00784CCE">
      <w:pPr>
        <w:tabs>
          <w:tab w:val="left" w:pos="426"/>
        </w:tabs>
        <w:spacing w:line="300" w:lineRule="exact"/>
        <w:rPr>
          <w:rFonts w:cs="Arial"/>
          <w:snapToGrid w:val="0"/>
          <w:color w:val="000000"/>
          <w:szCs w:val="22"/>
          <w:lang w:eastAsia="en-US"/>
        </w:rPr>
      </w:pPr>
      <w:r w:rsidRPr="00066FEF">
        <w:rPr>
          <w:rFonts w:cs="Arial"/>
          <w:snapToGrid w:val="0"/>
          <w:color w:val="000000"/>
          <w:szCs w:val="22"/>
          <w:lang w:eastAsia="en-US"/>
        </w:rPr>
        <w:t>(9) Koeficijent izgrađenosti čestice za gradnju staklenika, plastenika i ostalih objekata u funkciji poljoprivrede s pratećim sadržajima može iznositi do kig =0,8.</w:t>
      </w:r>
    </w:p>
    <w:p w14:paraId="2692B01A" w14:textId="77777777" w:rsidR="00784CCE" w:rsidRPr="00066FEF" w:rsidRDefault="00784CCE" w:rsidP="00784CCE">
      <w:pPr>
        <w:tabs>
          <w:tab w:val="left" w:pos="426"/>
        </w:tabs>
        <w:spacing w:line="300" w:lineRule="exact"/>
        <w:rPr>
          <w:rFonts w:cs="Arial"/>
          <w:snapToGrid w:val="0"/>
          <w:color w:val="000000"/>
          <w:szCs w:val="22"/>
          <w:lang w:eastAsia="en-US"/>
        </w:rPr>
      </w:pPr>
    </w:p>
    <w:p w14:paraId="647A9CB4" w14:textId="5D548725" w:rsidR="00784CCE" w:rsidRPr="00066FEF" w:rsidRDefault="00784CCE" w:rsidP="00784CCE">
      <w:pPr>
        <w:tabs>
          <w:tab w:val="left" w:pos="426"/>
        </w:tabs>
        <w:spacing w:line="300" w:lineRule="exact"/>
        <w:rPr>
          <w:rFonts w:cs="Arial"/>
          <w:snapToGrid w:val="0"/>
          <w:color w:val="000000"/>
          <w:szCs w:val="22"/>
          <w:lang w:eastAsia="en-US"/>
        </w:rPr>
      </w:pPr>
      <w:r w:rsidRPr="00066FEF">
        <w:rPr>
          <w:rFonts w:cs="Arial"/>
          <w:snapToGrid w:val="0"/>
          <w:color w:val="000000"/>
          <w:szCs w:val="22"/>
          <w:lang w:eastAsia="en-US"/>
        </w:rPr>
        <w:t>(10) Najmanja dopuštena udaljenost osnovne građevine ili pratećih i pomoćnih građevina te staklenika i plastenika od granica susjednih čestica iznosi 1</w:t>
      </w:r>
      <w:r w:rsidR="00991389" w:rsidRPr="00141662">
        <w:rPr>
          <w:rFonts w:cs="Arial"/>
          <w:snapToGrid w:val="0"/>
          <w:color w:val="FF0000"/>
          <w:szCs w:val="22"/>
          <w:lang w:eastAsia="en-US"/>
        </w:rPr>
        <w:t>,0 m</w:t>
      </w:r>
      <w:r w:rsidRPr="00141662">
        <w:rPr>
          <w:rFonts w:cs="Arial"/>
          <w:snapToGrid w:val="0"/>
          <w:color w:val="FF0000"/>
          <w:szCs w:val="22"/>
          <w:lang w:eastAsia="en-US"/>
        </w:rPr>
        <w:t xml:space="preserve"> </w:t>
      </w:r>
      <w:r w:rsidRPr="00991389">
        <w:rPr>
          <w:rFonts w:cs="Arial"/>
          <w:strike/>
          <w:snapToGrid w:val="0"/>
          <w:color w:val="000000"/>
          <w:szCs w:val="22"/>
          <w:lang w:eastAsia="en-US"/>
        </w:rPr>
        <w:t>metar</w:t>
      </w:r>
      <w:r w:rsidRPr="00066FEF">
        <w:rPr>
          <w:rFonts w:cs="Arial"/>
          <w:snapToGrid w:val="0"/>
          <w:color w:val="000000"/>
          <w:szCs w:val="22"/>
          <w:lang w:eastAsia="en-US"/>
        </w:rPr>
        <w:t xml:space="preserve"> na jednoj i 3</w:t>
      </w:r>
      <w:r w:rsidR="00991389" w:rsidRPr="00141662">
        <w:rPr>
          <w:rFonts w:cs="Arial"/>
          <w:snapToGrid w:val="0"/>
          <w:color w:val="FF0000"/>
          <w:szCs w:val="22"/>
          <w:lang w:eastAsia="en-US"/>
        </w:rPr>
        <w:t>,0 m</w:t>
      </w:r>
      <w:r w:rsidRPr="00141662">
        <w:rPr>
          <w:rFonts w:cs="Arial"/>
          <w:snapToGrid w:val="0"/>
          <w:color w:val="FF0000"/>
          <w:szCs w:val="22"/>
          <w:lang w:eastAsia="en-US"/>
        </w:rPr>
        <w:t xml:space="preserve"> </w:t>
      </w:r>
      <w:r w:rsidRPr="00991389">
        <w:rPr>
          <w:rFonts w:cs="Arial"/>
          <w:strike/>
          <w:snapToGrid w:val="0"/>
          <w:color w:val="000000"/>
          <w:szCs w:val="22"/>
          <w:lang w:eastAsia="en-US"/>
        </w:rPr>
        <w:t>metra</w:t>
      </w:r>
      <w:r w:rsidRPr="00066FEF">
        <w:rPr>
          <w:rFonts w:cs="Arial"/>
          <w:snapToGrid w:val="0"/>
          <w:color w:val="000000"/>
          <w:szCs w:val="22"/>
          <w:lang w:eastAsia="en-US"/>
        </w:rPr>
        <w:t xml:space="preserve"> na drugoj strani, uz uvjet da, ukoliko je susjedna, postojeća građevina na granici građevne čestice, najmanji dopušteni razmak do nje iznosi 3</w:t>
      </w:r>
      <w:r w:rsidR="00991389" w:rsidRPr="00141662">
        <w:rPr>
          <w:rFonts w:cs="Arial"/>
          <w:snapToGrid w:val="0"/>
          <w:color w:val="FF0000"/>
          <w:szCs w:val="22"/>
          <w:lang w:eastAsia="en-US"/>
        </w:rPr>
        <w:t>,0 m</w:t>
      </w:r>
      <w:r w:rsidRPr="00141662">
        <w:rPr>
          <w:rFonts w:cs="Arial"/>
          <w:snapToGrid w:val="0"/>
          <w:color w:val="FF0000"/>
          <w:szCs w:val="22"/>
          <w:lang w:eastAsia="en-US"/>
        </w:rPr>
        <w:t xml:space="preserve"> </w:t>
      </w:r>
      <w:r w:rsidRPr="00991389">
        <w:rPr>
          <w:rFonts w:cs="Arial"/>
          <w:strike/>
          <w:snapToGrid w:val="0"/>
          <w:color w:val="000000"/>
          <w:szCs w:val="22"/>
          <w:lang w:eastAsia="en-US"/>
        </w:rPr>
        <w:t>metra</w:t>
      </w:r>
      <w:r w:rsidRPr="00066FEF">
        <w:rPr>
          <w:rFonts w:cs="Arial"/>
          <w:snapToGrid w:val="0"/>
          <w:color w:val="000000"/>
          <w:szCs w:val="22"/>
          <w:lang w:eastAsia="en-US"/>
        </w:rPr>
        <w:t>.</w:t>
      </w:r>
    </w:p>
    <w:p w14:paraId="151AD393" w14:textId="77777777" w:rsidR="007759C6" w:rsidRDefault="007759C6" w:rsidP="007759C6">
      <w:pPr>
        <w:pStyle w:val="clanak"/>
        <w:rPr>
          <w:rFonts w:ascii="Times New Roman" w:hAnsi="Times New Roman"/>
          <w:snapToGrid w:val="0"/>
          <w:color w:val="0000FF"/>
          <w:szCs w:val="22"/>
          <w:lang w:val="hr-HR" w:eastAsia="en-US"/>
        </w:rPr>
      </w:pPr>
    </w:p>
    <w:p w14:paraId="14BCE9A7" w14:textId="5A74F0A9" w:rsidR="005209B7" w:rsidRPr="00141662" w:rsidRDefault="005209B7" w:rsidP="005209B7">
      <w:pPr>
        <w:pStyle w:val="clanak"/>
        <w:rPr>
          <w:rFonts w:cs="Arial"/>
          <w:snapToGrid w:val="0"/>
          <w:color w:val="FF0000"/>
          <w:szCs w:val="22"/>
          <w:lang w:val="hr-HR" w:eastAsia="en-US"/>
        </w:rPr>
      </w:pPr>
      <w:r w:rsidRPr="00141662">
        <w:rPr>
          <w:rFonts w:eastAsia="Calibri" w:cs="Arial"/>
          <w:color w:val="FF0000"/>
          <w:szCs w:val="22"/>
          <w:lang w:val="hr-HR" w:eastAsia="en-US"/>
        </w:rPr>
        <w:t xml:space="preserve">(11) Ostali uvjeti uređenja čestice te </w:t>
      </w:r>
      <w:r w:rsidRPr="00141662">
        <w:rPr>
          <w:rFonts w:eastAsia="Calibri" w:cs="Arial"/>
          <w:snapToGrid w:val="0"/>
          <w:color w:val="FF0000"/>
          <w:szCs w:val="22"/>
          <w:lang w:val="hr-HR" w:eastAsia="en-US"/>
        </w:rPr>
        <w:t>gradnja i oblikovanje staklenika odnosno plastenika</w:t>
      </w:r>
      <w:r w:rsidRPr="00141662">
        <w:rPr>
          <w:rFonts w:eastAsia="Calibri" w:cs="Arial"/>
          <w:color w:val="FF0000"/>
          <w:szCs w:val="22"/>
          <w:lang w:val="hr-HR" w:eastAsia="en-US"/>
        </w:rPr>
        <w:t xml:space="preserve"> koji nisu određeni u ovom poglavlju nalaze se u poglavlju</w:t>
      </w:r>
      <w:r w:rsidRPr="00141662">
        <w:rPr>
          <w:rFonts w:eastAsia="Calibri" w:cs="Arial"/>
          <w:b/>
          <w:bCs/>
          <w:color w:val="FF0000"/>
          <w:szCs w:val="22"/>
          <w:lang w:val="hr-HR" w:eastAsia="en-US"/>
        </w:rPr>
        <w:t xml:space="preserve"> Opći uvjeti uređenja građevne čestice i gradnja građevine </w:t>
      </w:r>
      <w:r w:rsidRPr="00141662">
        <w:rPr>
          <w:rFonts w:eastAsia="Calibri" w:cs="Arial"/>
          <w:color w:val="FF0000"/>
          <w:szCs w:val="22"/>
          <w:lang w:val="hr-HR" w:eastAsia="en-US"/>
        </w:rPr>
        <w:t>ovog Prostornog plana.</w:t>
      </w:r>
    </w:p>
    <w:bookmarkEnd w:id="800"/>
    <w:p w14:paraId="13B91D2E" w14:textId="77777777" w:rsidR="005209B7" w:rsidRDefault="005209B7" w:rsidP="007759C6">
      <w:pPr>
        <w:pStyle w:val="clanak"/>
        <w:rPr>
          <w:rFonts w:ascii="Times New Roman" w:hAnsi="Times New Roman"/>
          <w:snapToGrid w:val="0"/>
          <w:color w:val="0000FF"/>
          <w:szCs w:val="22"/>
          <w:lang w:val="hr-HR" w:eastAsia="en-US"/>
        </w:rPr>
      </w:pPr>
    </w:p>
    <w:p w14:paraId="164B3E34" w14:textId="77777777" w:rsidR="003F6E77" w:rsidRPr="00066FEF" w:rsidRDefault="003F6E77" w:rsidP="007759C6">
      <w:pPr>
        <w:pStyle w:val="clanak"/>
        <w:rPr>
          <w:rFonts w:ascii="Times New Roman" w:hAnsi="Times New Roman"/>
          <w:snapToGrid w:val="0"/>
          <w:color w:val="0000FF"/>
          <w:szCs w:val="22"/>
          <w:lang w:val="hr-HR" w:eastAsia="en-US"/>
        </w:rPr>
      </w:pPr>
    </w:p>
    <w:p w14:paraId="6AC32BF8" w14:textId="77777777" w:rsidR="007759C6" w:rsidRPr="00066FEF" w:rsidRDefault="007759C6" w:rsidP="00A87F67">
      <w:pPr>
        <w:keepNext/>
        <w:outlineLvl w:val="2"/>
        <w:rPr>
          <w:rFonts w:cs="Arial"/>
          <w:b/>
          <w:szCs w:val="26"/>
        </w:rPr>
      </w:pPr>
      <w:bookmarkStart w:id="804" w:name="_Toc146793223"/>
      <w:bookmarkStart w:id="805" w:name="_Toc167697591"/>
      <w:bookmarkStart w:id="806" w:name="_Hlk143158259"/>
      <w:r w:rsidRPr="00066FEF">
        <w:rPr>
          <w:rFonts w:cs="Arial"/>
          <w:b/>
          <w:szCs w:val="26"/>
        </w:rPr>
        <w:lastRenderedPageBreak/>
        <w:t>Pčelinjaci</w:t>
      </w:r>
      <w:bookmarkEnd w:id="804"/>
      <w:bookmarkEnd w:id="805"/>
    </w:p>
    <w:bookmarkEnd w:id="806"/>
    <w:p w14:paraId="5C7ABA3C" w14:textId="77777777" w:rsidR="007759C6" w:rsidRPr="00066FEF" w:rsidRDefault="007759C6" w:rsidP="007759C6">
      <w:pPr>
        <w:pStyle w:val="clanak"/>
        <w:jc w:val="center"/>
        <w:rPr>
          <w:rFonts w:cs="Arial"/>
          <w:b/>
          <w:snapToGrid w:val="0"/>
          <w:color w:val="000000"/>
          <w:szCs w:val="22"/>
          <w:lang w:val="hr-HR" w:eastAsia="en-US"/>
        </w:rPr>
      </w:pPr>
      <w:r w:rsidRPr="00066FEF">
        <w:rPr>
          <w:rFonts w:cs="Arial"/>
          <w:b/>
          <w:snapToGrid w:val="0"/>
          <w:color w:val="000000"/>
          <w:szCs w:val="22"/>
          <w:lang w:val="hr-HR" w:eastAsia="en-US"/>
        </w:rPr>
        <w:t>Članak 103.b</w:t>
      </w:r>
    </w:p>
    <w:p w14:paraId="6B477446" w14:textId="77777777" w:rsidR="007759C6" w:rsidRPr="00066FEF" w:rsidRDefault="007759C6" w:rsidP="007759C6">
      <w:pPr>
        <w:pStyle w:val="clanak"/>
        <w:jc w:val="center"/>
        <w:rPr>
          <w:rFonts w:cs="Arial"/>
          <w:b/>
          <w:snapToGrid w:val="0"/>
          <w:color w:val="0070C0"/>
          <w:szCs w:val="22"/>
          <w:lang w:val="hr-HR" w:eastAsia="en-US"/>
        </w:rPr>
      </w:pPr>
    </w:p>
    <w:p w14:paraId="2F449186" w14:textId="77777777" w:rsidR="007759C6" w:rsidRPr="00066FEF" w:rsidRDefault="007759C6" w:rsidP="007759C6">
      <w:pPr>
        <w:pStyle w:val="clanak"/>
        <w:rPr>
          <w:rFonts w:cs="Arial"/>
          <w:snapToGrid w:val="0"/>
          <w:color w:val="000000"/>
          <w:szCs w:val="22"/>
          <w:lang w:val="hr-HR" w:eastAsia="en-US"/>
        </w:rPr>
      </w:pPr>
      <w:r w:rsidRPr="00066FEF">
        <w:rPr>
          <w:rFonts w:cs="Arial"/>
          <w:snapToGrid w:val="0"/>
          <w:color w:val="000000"/>
          <w:szCs w:val="22"/>
          <w:lang w:val="hr-HR" w:eastAsia="en-US"/>
        </w:rPr>
        <w:t xml:space="preserve">(1) Način smještaja za stacionarne i seleće pčelinjake određuje se sukladno članku 3. i 11. Pravilnika o držanju pčela i katastru pčelinje paše („Narodne novine“ broj 18/08., 29/13., 42/13. i 65/14.) (u daljnjem tekstu: Pravilnik). </w:t>
      </w:r>
    </w:p>
    <w:p w14:paraId="748F9153" w14:textId="77777777" w:rsidR="007759C6" w:rsidRPr="00066FEF" w:rsidRDefault="007759C6" w:rsidP="007759C6">
      <w:pPr>
        <w:pStyle w:val="clanak"/>
        <w:jc w:val="left"/>
        <w:rPr>
          <w:rFonts w:cs="Arial"/>
          <w:snapToGrid w:val="0"/>
          <w:color w:val="000000"/>
          <w:szCs w:val="22"/>
          <w:lang w:val="hr-HR" w:eastAsia="en-US"/>
        </w:rPr>
      </w:pPr>
    </w:p>
    <w:p w14:paraId="42C72094" w14:textId="77777777" w:rsidR="007759C6" w:rsidRPr="00066FEF" w:rsidRDefault="007759C6" w:rsidP="007759C6">
      <w:pPr>
        <w:pStyle w:val="clanak"/>
        <w:spacing w:line="276" w:lineRule="auto"/>
        <w:jc w:val="left"/>
        <w:rPr>
          <w:rFonts w:cs="Arial"/>
          <w:snapToGrid w:val="0"/>
          <w:color w:val="000000"/>
          <w:szCs w:val="22"/>
          <w:lang w:val="hr-HR" w:eastAsia="en-US"/>
        </w:rPr>
      </w:pPr>
      <w:bookmarkStart w:id="807" w:name="_Hlk168477798"/>
      <w:r w:rsidRPr="00066FEF">
        <w:rPr>
          <w:rFonts w:cs="Arial"/>
          <w:snapToGrid w:val="0"/>
          <w:color w:val="000000"/>
          <w:szCs w:val="22"/>
          <w:lang w:val="hr-HR" w:eastAsia="en-US"/>
        </w:rPr>
        <w:t>(2) Smještaj stacionarnog pčelinjaka vrši se tako da:</w:t>
      </w:r>
    </w:p>
    <w:p w14:paraId="6C399851" w14:textId="77777777" w:rsidR="007759C6" w:rsidRPr="00066FEF" w:rsidRDefault="007759C6" w:rsidP="007759C6">
      <w:pPr>
        <w:pStyle w:val="clanak"/>
        <w:numPr>
          <w:ilvl w:val="0"/>
          <w:numId w:val="2"/>
        </w:numPr>
        <w:spacing w:line="276" w:lineRule="auto"/>
        <w:rPr>
          <w:rFonts w:cs="Arial"/>
          <w:snapToGrid w:val="0"/>
          <w:color w:val="000000"/>
          <w:szCs w:val="22"/>
          <w:lang w:val="hr-HR" w:eastAsia="en-US"/>
        </w:rPr>
      </w:pPr>
      <w:r w:rsidRPr="00066FEF">
        <w:rPr>
          <w:rFonts w:cs="Arial"/>
          <w:snapToGrid w:val="0"/>
          <w:color w:val="000000"/>
          <w:szCs w:val="22"/>
          <w:lang w:val="hr-HR" w:eastAsia="en-US"/>
        </w:rPr>
        <w:t>mora biti postavljen tako da pčele ne smetaju susjedima, prolaznicima, domaćim životinjama i javnom prometu,</w:t>
      </w:r>
    </w:p>
    <w:p w14:paraId="7895515C" w14:textId="77777777" w:rsidR="007759C6" w:rsidRPr="00066FEF" w:rsidRDefault="007759C6" w:rsidP="007759C6">
      <w:pPr>
        <w:pStyle w:val="clanak"/>
        <w:numPr>
          <w:ilvl w:val="0"/>
          <w:numId w:val="2"/>
        </w:numPr>
        <w:spacing w:line="276" w:lineRule="auto"/>
        <w:rPr>
          <w:rFonts w:cs="Arial"/>
          <w:snapToGrid w:val="0"/>
          <w:color w:val="000000"/>
          <w:szCs w:val="22"/>
          <w:lang w:val="hr-HR" w:eastAsia="en-US"/>
        </w:rPr>
      </w:pPr>
      <w:r w:rsidRPr="00066FEF">
        <w:rPr>
          <w:rFonts w:cs="Arial"/>
          <w:snapToGrid w:val="0"/>
          <w:color w:val="000000"/>
          <w:szCs w:val="22"/>
          <w:lang w:val="hr-HR" w:eastAsia="en-US"/>
        </w:rPr>
        <w:t>udaljenost pčelinjaka od proizvođačkih i prerađivačkih, te turističkih objekata tijekom turističke sezone iznosi najmanje 500 metara,</w:t>
      </w:r>
    </w:p>
    <w:p w14:paraId="135F3308" w14:textId="77777777" w:rsidR="007759C6" w:rsidRPr="00066FEF" w:rsidRDefault="007759C6" w:rsidP="007759C6">
      <w:pPr>
        <w:pStyle w:val="clanak"/>
        <w:numPr>
          <w:ilvl w:val="0"/>
          <w:numId w:val="2"/>
        </w:numPr>
        <w:spacing w:line="276" w:lineRule="auto"/>
        <w:rPr>
          <w:rFonts w:cs="Arial"/>
          <w:snapToGrid w:val="0"/>
          <w:color w:val="000000"/>
          <w:szCs w:val="22"/>
          <w:lang w:val="hr-HR" w:eastAsia="en-US"/>
        </w:rPr>
      </w:pPr>
      <w:r w:rsidRPr="00066FEF">
        <w:rPr>
          <w:rFonts w:cs="Arial"/>
          <w:snapToGrid w:val="0"/>
          <w:color w:val="000000"/>
          <w:szCs w:val="22"/>
          <w:lang w:val="hr-HR" w:eastAsia="en-US"/>
        </w:rPr>
        <w:t>udaljenost pčelinjaka od autoceste i željezničke pruge iznosi najmanje 100 metara, s time da izletna strana ne smije biti okrenuta u smjeru autoceste i željezničke pruge,</w:t>
      </w:r>
    </w:p>
    <w:p w14:paraId="46357014" w14:textId="5AEA07D3" w:rsidR="007759C6" w:rsidRPr="00066FEF" w:rsidRDefault="007759C6" w:rsidP="007759C6">
      <w:pPr>
        <w:pStyle w:val="clanak"/>
        <w:numPr>
          <w:ilvl w:val="0"/>
          <w:numId w:val="2"/>
        </w:numPr>
        <w:spacing w:line="276" w:lineRule="auto"/>
        <w:rPr>
          <w:rFonts w:cs="Arial"/>
          <w:snapToGrid w:val="0"/>
          <w:color w:val="000000"/>
          <w:szCs w:val="22"/>
          <w:lang w:val="hr-HR" w:eastAsia="en-US"/>
        </w:rPr>
      </w:pPr>
      <w:r w:rsidRPr="00066FEF">
        <w:rPr>
          <w:rFonts w:cs="Arial"/>
          <w:snapToGrid w:val="0"/>
          <w:color w:val="000000"/>
          <w:szCs w:val="22"/>
          <w:lang w:val="hr-HR" w:eastAsia="en-US"/>
        </w:rPr>
        <w:t xml:space="preserve">udaljenost stacionarnih pčelinjaka od javnog puta i </w:t>
      </w:r>
      <w:r w:rsidRPr="00141A48">
        <w:rPr>
          <w:rFonts w:cs="Arial"/>
          <w:strike/>
          <w:snapToGrid w:val="0"/>
          <w:color w:val="000000"/>
          <w:szCs w:val="22"/>
          <w:lang w:val="hr-HR" w:eastAsia="en-US"/>
        </w:rPr>
        <w:t>međe tuđeg zemljišta</w:t>
      </w:r>
      <w:r w:rsidRPr="00066FEF">
        <w:rPr>
          <w:rFonts w:cs="Arial"/>
          <w:snapToGrid w:val="0"/>
          <w:color w:val="000000"/>
          <w:szCs w:val="22"/>
          <w:lang w:val="hr-HR" w:eastAsia="en-US"/>
        </w:rPr>
        <w:t xml:space="preserve"> </w:t>
      </w:r>
      <w:r w:rsidR="00141A48" w:rsidRPr="00141662">
        <w:rPr>
          <w:rFonts w:cs="Arial"/>
          <w:snapToGrid w:val="0"/>
          <w:color w:val="FF0000"/>
          <w:szCs w:val="22"/>
          <w:lang w:val="hr-HR" w:eastAsia="en-US"/>
        </w:rPr>
        <w:t>granice</w:t>
      </w:r>
      <w:r w:rsidR="00141A48">
        <w:rPr>
          <w:rFonts w:cs="Arial"/>
          <w:snapToGrid w:val="0"/>
          <w:color w:val="ED7D31" w:themeColor="accent2"/>
          <w:szCs w:val="22"/>
          <w:lang w:val="hr-HR" w:eastAsia="en-US"/>
        </w:rPr>
        <w:t xml:space="preserve"> </w:t>
      </w:r>
      <w:r w:rsidR="00141A48" w:rsidRPr="00141662">
        <w:rPr>
          <w:rFonts w:cs="Arial"/>
          <w:snapToGrid w:val="0"/>
          <w:color w:val="FF0000"/>
          <w:szCs w:val="22"/>
          <w:lang w:val="hr-HR" w:eastAsia="en-US"/>
        </w:rPr>
        <w:t xml:space="preserve">susjedne čestice </w:t>
      </w:r>
      <w:r w:rsidRPr="00066FEF">
        <w:rPr>
          <w:rFonts w:cs="Arial"/>
          <w:snapToGrid w:val="0"/>
          <w:color w:val="000000"/>
          <w:szCs w:val="22"/>
          <w:lang w:val="hr-HR" w:eastAsia="en-US"/>
        </w:rPr>
        <w:t>definirana je Pravilnikom, ovisno o broju pčelinjih zajednica.</w:t>
      </w:r>
    </w:p>
    <w:p w14:paraId="0B19959F" w14:textId="77777777" w:rsidR="007759C6" w:rsidRPr="00066FEF" w:rsidRDefault="007759C6" w:rsidP="007759C6">
      <w:pPr>
        <w:pStyle w:val="clanak"/>
        <w:spacing w:line="276" w:lineRule="auto"/>
        <w:ind w:left="1080"/>
        <w:jc w:val="left"/>
        <w:rPr>
          <w:rFonts w:cs="Arial"/>
          <w:snapToGrid w:val="0"/>
          <w:color w:val="000000"/>
          <w:szCs w:val="22"/>
          <w:lang w:val="hr-HR" w:eastAsia="en-US"/>
        </w:rPr>
      </w:pPr>
    </w:p>
    <w:p w14:paraId="6F8DACE1" w14:textId="77777777" w:rsidR="007759C6" w:rsidRPr="00066FEF" w:rsidRDefault="007759C6" w:rsidP="007759C6">
      <w:pPr>
        <w:pStyle w:val="clanak"/>
        <w:spacing w:line="276" w:lineRule="auto"/>
        <w:jc w:val="left"/>
        <w:rPr>
          <w:rFonts w:cs="Arial"/>
          <w:snapToGrid w:val="0"/>
          <w:color w:val="000000"/>
          <w:szCs w:val="22"/>
          <w:lang w:val="hr-HR" w:eastAsia="en-US"/>
        </w:rPr>
      </w:pPr>
      <w:r w:rsidRPr="00066FEF">
        <w:rPr>
          <w:rFonts w:cs="Arial"/>
          <w:snapToGrid w:val="0"/>
          <w:color w:val="000000"/>
          <w:szCs w:val="22"/>
          <w:lang w:val="hr-HR" w:eastAsia="en-US"/>
        </w:rPr>
        <w:t>(3) Smještaj selećeg  pčelinjaka vrši se tako da:</w:t>
      </w:r>
    </w:p>
    <w:p w14:paraId="292E35D1" w14:textId="77777777" w:rsidR="007759C6" w:rsidRPr="00066FEF" w:rsidRDefault="007759C6" w:rsidP="007759C6">
      <w:pPr>
        <w:numPr>
          <w:ilvl w:val="0"/>
          <w:numId w:val="2"/>
        </w:numPr>
        <w:spacing w:line="276" w:lineRule="auto"/>
        <w:rPr>
          <w:rFonts w:cs="Arial"/>
          <w:snapToGrid w:val="0"/>
          <w:color w:val="000000"/>
          <w:szCs w:val="22"/>
          <w:lang w:eastAsia="en-US"/>
        </w:rPr>
      </w:pPr>
      <w:r w:rsidRPr="00066FEF">
        <w:rPr>
          <w:rFonts w:cs="Arial"/>
          <w:snapToGrid w:val="0"/>
          <w:color w:val="000000"/>
          <w:szCs w:val="22"/>
          <w:lang w:eastAsia="en-US"/>
        </w:rPr>
        <w:t>mora biti postavljen tako da pčele ne smetaju susjedima, prolaznicima, domaćim životinjama i javnom prometu,</w:t>
      </w:r>
    </w:p>
    <w:p w14:paraId="6CD352FD" w14:textId="77777777" w:rsidR="007759C6" w:rsidRPr="00066FEF" w:rsidRDefault="007759C6" w:rsidP="007759C6">
      <w:pPr>
        <w:numPr>
          <w:ilvl w:val="0"/>
          <w:numId w:val="2"/>
        </w:numPr>
        <w:spacing w:line="276" w:lineRule="auto"/>
        <w:rPr>
          <w:rFonts w:cs="Arial"/>
          <w:snapToGrid w:val="0"/>
          <w:color w:val="000000"/>
          <w:szCs w:val="22"/>
          <w:lang w:eastAsia="en-US"/>
        </w:rPr>
      </w:pPr>
      <w:r w:rsidRPr="00066FEF">
        <w:rPr>
          <w:rFonts w:cs="Arial"/>
          <w:snapToGrid w:val="0"/>
          <w:color w:val="000000"/>
          <w:szCs w:val="22"/>
          <w:lang w:eastAsia="en-US"/>
        </w:rPr>
        <w:t>udaljenost pčelinjaka od proizvođačkih i prerađivačkih, te turističkih objekata tijekom turističke sezone iznosi najmanje 500 metara,</w:t>
      </w:r>
    </w:p>
    <w:p w14:paraId="0223995E" w14:textId="77777777" w:rsidR="007759C6" w:rsidRPr="00066FEF" w:rsidRDefault="007759C6" w:rsidP="007759C6">
      <w:pPr>
        <w:pStyle w:val="clanak"/>
        <w:numPr>
          <w:ilvl w:val="0"/>
          <w:numId w:val="2"/>
        </w:numPr>
        <w:spacing w:line="276" w:lineRule="auto"/>
        <w:rPr>
          <w:rFonts w:cs="Arial"/>
          <w:snapToGrid w:val="0"/>
          <w:color w:val="000000"/>
          <w:szCs w:val="22"/>
          <w:lang w:val="hr-HR" w:eastAsia="en-US"/>
        </w:rPr>
      </w:pPr>
      <w:r w:rsidRPr="00066FEF">
        <w:rPr>
          <w:rFonts w:cs="Arial"/>
          <w:snapToGrid w:val="0"/>
          <w:color w:val="000000"/>
          <w:szCs w:val="22"/>
          <w:lang w:val="hr-HR" w:eastAsia="en-US"/>
        </w:rPr>
        <w:t>udaljenost pčelinjaka od autoceste i željezničke pruge iznosi najmanje 100 metara, s time da izletna strana ne smije biti okrenuta u smjeru autoceste i željezničke pruge,</w:t>
      </w:r>
    </w:p>
    <w:p w14:paraId="2ABF5C87" w14:textId="679FB6F9" w:rsidR="007759C6" w:rsidRPr="00066FEF" w:rsidRDefault="007759C6" w:rsidP="007759C6">
      <w:pPr>
        <w:pStyle w:val="clanak"/>
        <w:numPr>
          <w:ilvl w:val="0"/>
          <w:numId w:val="2"/>
        </w:numPr>
        <w:spacing w:line="276" w:lineRule="auto"/>
        <w:rPr>
          <w:rFonts w:cs="Arial"/>
          <w:snapToGrid w:val="0"/>
          <w:color w:val="000000"/>
          <w:szCs w:val="22"/>
          <w:lang w:val="hr-HR" w:eastAsia="en-US"/>
        </w:rPr>
      </w:pPr>
      <w:r w:rsidRPr="00066FEF">
        <w:rPr>
          <w:rFonts w:cs="Arial"/>
          <w:snapToGrid w:val="0"/>
          <w:color w:val="000000"/>
          <w:szCs w:val="22"/>
          <w:lang w:val="hr-HR" w:eastAsia="en-US"/>
        </w:rPr>
        <w:t xml:space="preserve">udaljenost od izletne strane do ruba javnog puta i </w:t>
      </w:r>
      <w:r w:rsidRPr="00141A48">
        <w:rPr>
          <w:rFonts w:cs="Arial"/>
          <w:strike/>
          <w:snapToGrid w:val="0"/>
          <w:color w:val="000000"/>
          <w:szCs w:val="22"/>
          <w:lang w:val="hr-HR" w:eastAsia="en-US"/>
        </w:rPr>
        <w:t>međe tuđeg zemljišta</w:t>
      </w:r>
      <w:r w:rsidRPr="00066FEF">
        <w:rPr>
          <w:rFonts w:cs="Arial"/>
          <w:snapToGrid w:val="0"/>
          <w:color w:val="000000"/>
          <w:szCs w:val="22"/>
          <w:lang w:val="hr-HR" w:eastAsia="en-US"/>
        </w:rPr>
        <w:t xml:space="preserve"> </w:t>
      </w:r>
      <w:r w:rsidR="00141A48" w:rsidRPr="00141662">
        <w:rPr>
          <w:rFonts w:cs="Arial"/>
          <w:snapToGrid w:val="0"/>
          <w:color w:val="FF0000"/>
          <w:szCs w:val="22"/>
          <w:lang w:val="hr-HR" w:eastAsia="en-US"/>
        </w:rPr>
        <w:t>granice susjedne čestice</w:t>
      </w:r>
      <w:r w:rsidR="00141A48">
        <w:rPr>
          <w:rFonts w:cs="Arial"/>
          <w:snapToGrid w:val="0"/>
          <w:color w:val="ED7D31" w:themeColor="accent2"/>
          <w:szCs w:val="22"/>
          <w:lang w:val="hr-HR" w:eastAsia="en-US"/>
        </w:rPr>
        <w:t xml:space="preserve"> </w:t>
      </w:r>
      <w:r w:rsidRPr="00066FEF">
        <w:rPr>
          <w:rFonts w:cs="Arial"/>
          <w:snapToGrid w:val="0"/>
          <w:color w:val="000000"/>
          <w:szCs w:val="22"/>
          <w:lang w:val="hr-HR" w:eastAsia="en-US"/>
        </w:rPr>
        <w:t>mora biti najmanje 20 metara.</w:t>
      </w:r>
    </w:p>
    <w:bookmarkEnd w:id="807"/>
    <w:p w14:paraId="0A4D756D" w14:textId="77777777" w:rsidR="007759C6" w:rsidRDefault="007759C6" w:rsidP="007759C6">
      <w:pPr>
        <w:pStyle w:val="clanak"/>
        <w:rPr>
          <w:rFonts w:cs="Arial"/>
          <w:snapToGrid w:val="0"/>
          <w:color w:val="00B050"/>
          <w:szCs w:val="22"/>
          <w:lang w:val="hr-HR" w:eastAsia="en-US"/>
        </w:rPr>
      </w:pPr>
    </w:p>
    <w:p w14:paraId="256B2ACF" w14:textId="634CF7DC" w:rsidR="00927BCB" w:rsidRPr="00141662" w:rsidRDefault="00927BCB" w:rsidP="00927BCB">
      <w:pPr>
        <w:keepNext/>
        <w:outlineLvl w:val="2"/>
        <w:rPr>
          <w:rFonts w:cs="Arial"/>
          <w:b/>
          <w:color w:val="FF0000"/>
          <w:szCs w:val="26"/>
        </w:rPr>
      </w:pPr>
      <w:bookmarkStart w:id="808" w:name="_Toc167697592"/>
      <w:bookmarkStart w:id="809" w:name="_Hlk168477956"/>
      <w:bookmarkStart w:id="810" w:name="_Hlk168477987"/>
      <w:r w:rsidRPr="00141662">
        <w:rPr>
          <w:rFonts w:cs="Arial"/>
          <w:b/>
          <w:color w:val="FF0000"/>
          <w:szCs w:val="26"/>
        </w:rPr>
        <w:t xml:space="preserve">Komunalna zona – azil za </w:t>
      </w:r>
      <w:r w:rsidR="00816A92" w:rsidRPr="00141662">
        <w:rPr>
          <w:rFonts w:cs="Arial"/>
          <w:b/>
          <w:color w:val="FF0000"/>
          <w:szCs w:val="26"/>
        </w:rPr>
        <w:t>životinje</w:t>
      </w:r>
      <w:bookmarkEnd w:id="808"/>
    </w:p>
    <w:bookmarkEnd w:id="809"/>
    <w:p w14:paraId="1B561AE6" w14:textId="77777777" w:rsidR="00927BCB" w:rsidRPr="00141662" w:rsidRDefault="00927BCB" w:rsidP="00927BCB">
      <w:pPr>
        <w:pStyle w:val="clanak"/>
        <w:rPr>
          <w:rFonts w:eastAsia="Calibri" w:cs="Arial"/>
          <w:color w:val="FF0000"/>
          <w:szCs w:val="22"/>
          <w:lang w:val="hr-HR" w:eastAsia="en-US"/>
        </w:rPr>
      </w:pPr>
    </w:p>
    <w:p w14:paraId="515298E9" w14:textId="2346263C" w:rsidR="00927BCB" w:rsidRPr="00141662" w:rsidRDefault="00927BCB" w:rsidP="00FF6B84">
      <w:pPr>
        <w:jc w:val="center"/>
        <w:rPr>
          <w:b/>
          <w:bCs/>
          <w:snapToGrid w:val="0"/>
          <w:color w:val="FF0000"/>
          <w:lang w:eastAsia="en-US"/>
        </w:rPr>
      </w:pPr>
      <w:bookmarkStart w:id="811" w:name="_Toc164947526"/>
      <w:r w:rsidRPr="00141662">
        <w:rPr>
          <w:b/>
          <w:bCs/>
          <w:snapToGrid w:val="0"/>
          <w:color w:val="FF0000"/>
          <w:lang w:eastAsia="en-US"/>
        </w:rPr>
        <w:t>Članak 103.c</w:t>
      </w:r>
      <w:bookmarkEnd w:id="811"/>
    </w:p>
    <w:p w14:paraId="68C0F4B0" w14:textId="77777777" w:rsidR="00927BCB" w:rsidRPr="00141662" w:rsidRDefault="00927BCB" w:rsidP="00927BCB">
      <w:pPr>
        <w:pStyle w:val="clanak"/>
        <w:rPr>
          <w:rFonts w:cs="Arial"/>
          <w:snapToGrid w:val="0"/>
          <w:color w:val="FF0000"/>
          <w:szCs w:val="22"/>
          <w:lang w:val="hr-HR" w:eastAsia="en-US"/>
        </w:rPr>
      </w:pPr>
    </w:p>
    <w:p w14:paraId="4D78002B" w14:textId="4DDBF96F" w:rsidR="00927BCB" w:rsidRPr="00141662" w:rsidRDefault="00927BCB" w:rsidP="00927BCB">
      <w:pPr>
        <w:pStyle w:val="clanak"/>
        <w:rPr>
          <w:rFonts w:cs="Arial"/>
          <w:snapToGrid w:val="0"/>
          <w:color w:val="FF0000"/>
          <w:szCs w:val="22"/>
          <w:lang w:val="hr-HR" w:eastAsia="en-US"/>
        </w:rPr>
      </w:pPr>
      <w:r w:rsidRPr="00141662">
        <w:rPr>
          <w:rFonts w:cs="Arial"/>
          <w:snapToGrid w:val="0"/>
          <w:color w:val="FF0000"/>
          <w:szCs w:val="22"/>
          <w:lang w:val="hr-HR" w:eastAsia="en-US"/>
        </w:rPr>
        <w:t xml:space="preserve">(1) </w:t>
      </w:r>
      <w:r w:rsidR="001F7E99" w:rsidRPr="00141662">
        <w:rPr>
          <w:rFonts w:cs="Arial"/>
          <w:snapToGrid w:val="0"/>
          <w:color w:val="FF0000"/>
          <w:szCs w:val="22"/>
          <w:lang w:val="hr-HR" w:eastAsia="en-US"/>
        </w:rPr>
        <w:t>Izvan građevinskog područja naselja, iznimno unutar građevinskog područja naselja i izdvojenog dijela građevinskog područja naselja može se graditi a</w:t>
      </w:r>
      <w:r w:rsidRPr="00141662">
        <w:rPr>
          <w:rFonts w:cs="Arial"/>
          <w:snapToGrid w:val="0"/>
          <w:color w:val="FF0000"/>
          <w:szCs w:val="22"/>
          <w:lang w:val="hr-HR" w:eastAsia="en-US"/>
        </w:rPr>
        <w:t xml:space="preserve">zil za </w:t>
      </w:r>
      <w:r w:rsidR="00E66904" w:rsidRPr="00141662">
        <w:rPr>
          <w:rFonts w:cs="Arial"/>
          <w:snapToGrid w:val="0"/>
          <w:color w:val="FF0000"/>
          <w:szCs w:val="22"/>
          <w:lang w:val="hr-HR" w:eastAsia="en-US"/>
        </w:rPr>
        <w:t>životinje</w:t>
      </w:r>
      <w:r w:rsidRPr="00141662">
        <w:rPr>
          <w:rFonts w:cs="Arial"/>
          <w:snapToGrid w:val="0"/>
          <w:color w:val="FF0000"/>
          <w:szCs w:val="22"/>
          <w:lang w:val="hr-HR" w:eastAsia="en-US"/>
        </w:rPr>
        <w:t xml:space="preserve"> s komunalnom funkcijom.</w:t>
      </w:r>
    </w:p>
    <w:p w14:paraId="087BC657" w14:textId="77777777" w:rsidR="00152CA8" w:rsidRPr="00141662" w:rsidRDefault="00152CA8" w:rsidP="00927BCB">
      <w:pPr>
        <w:pStyle w:val="clanak"/>
        <w:rPr>
          <w:rFonts w:cs="Arial"/>
          <w:snapToGrid w:val="0"/>
          <w:color w:val="FF0000"/>
          <w:szCs w:val="22"/>
          <w:lang w:val="hr-HR" w:eastAsia="en-US"/>
        </w:rPr>
      </w:pPr>
    </w:p>
    <w:p w14:paraId="093FE63B" w14:textId="5F9D048A" w:rsidR="00655926" w:rsidRPr="00141662" w:rsidRDefault="00927BCB" w:rsidP="00927BCB">
      <w:pPr>
        <w:pStyle w:val="clanak"/>
        <w:rPr>
          <w:rFonts w:cs="Arial"/>
          <w:snapToGrid w:val="0"/>
          <w:color w:val="FF0000"/>
          <w:szCs w:val="22"/>
          <w:lang w:val="hr-HR" w:eastAsia="en-US"/>
        </w:rPr>
      </w:pPr>
      <w:r w:rsidRPr="00141662">
        <w:rPr>
          <w:rFonts w:cs="Arial"/>
          <w:snapToGrid w:val="0"/>
          <w:color w:val="FF0000"/>
          <w:szCs w:val="22"/>
          <w:lang w:val="hr-HR" w:eastAsia="en-US"/>
        </w:rPr>
        <w:t xml:space="preserve">(2) </w:t>
      </w:r>
      <w:r w:rsidR="00655926" w:rsidRPr="00141662">
        <w:rPr>
          <w:rFonts w:eastAsia="Calibri" w:cs="Arial"/>
          <w:color w:val="FF0000"/>
          <w:szCs w:val="22"/>
          <w:lang w:val="hr-HR" w:eastAsia="en-US"/>
        </w:rPr>
        <w:t xml:space="preserve">Uvjeti uređenja čestice i gradnja </w:t>
      </w:r>
      <w:r w:rsidR="00655926" w:rsidRPr="00141662">
        <w:rPr>
          <w:rFonts w:eastAsia="Calibri" w:cs="Arial"/>
          <w:b/>
          <w:bCs/>
          <w:color w:val="FF0000"/>
          <w:szCs w:val="22"/>
          <w:lang w:val="hr-HR" w:eastAsia="en-US"/>
        </w:rPr>
        <w:t>azila za životinje</w:t>
      </w:r>
      <w:r w:rsidR="00655926" w:rsidRPr="00141662">
        <w:rPr>
          <w:rFonts w:eastAsia="Calibri" w:cs="Arial"/>
          <w:color w:val="FF0000"/>
          <w:szCs w:val="22"/>
          <w:lang w:val="hr-HR" w:eastAsia="en-US"/>
        </w:rPr>
        <w:t xml:space="preserve"> sljedeći su:</w:t>
      </w:r>
    </w:p>
    <w:p w14:paraId="5EE674B2" w14:textId="5ED31234" w:rsidR="007805CF" w:rsidRPr="00141662" w:rsidRDefault="00655926" w:rsidP="00ED2D0C">
      <w:pPr>
        <w:pStyle w:val="clanak"/>
        <w:numPr>
          <w:ilvl w:val="0"/>
          <w:numId w:val="233"/>
        </w:numPr>
        <w:ind w:left="284" w:hanging="284"/>
        <w:rPr>
          <w:rFonts w:cs="Arial"/>
          <w:snapToGrid w:val="0"/>
          <w:color w:val="FF0000"/>
          <w:szCs w:val="22"/>
          <w:lang w:val="hr-HR" w:eastAsia="en-US"/>
        </w:rPr>
      </w:pPr>
      <w:r w:rsidRPr="00141662">
        <w:rPr>
          <w:rFonts w:cs="Arial"/>
          <w:color w:val="FF0000"/>
          <w:szCs w:val="24"/>
          <w:lang w:val="hr-HR"/>
        </w:rPr>
        <w:t>na čestici je dozvoljeno smjestiti jednu građevinu osnovne namjene te prateće i/ili pomoćne građevine,</w:t>
      </w:r>
    </w:p>
    <w:p w14:paraId="48331BD1" w14:textId="77777777" w:rsidR="00655926" w:rsidRPr="00141662" w:rsidRDefault="00655926" w:rsidP="00655926">
      <w:pPr>
        <w:pStyle w:val="clanak"/>
        <w:numPr>
          <w:ilvl w:val="0"/>
          <w:numId w:val="233"/>
        </w:numPr>
        <w:ind w:left="284" w:hanging="284"/>
        <w:rPr>
          <w:rFonts w:cs="Arial"/>
          <w:snapToGrid w:val="0"/>
          <w:color w:val="FF0000"/>
          <w:szCs w:val="22"/>
          <w:lang w:val="hr-HR" w:eastAsia="en-US"/>
        </w:rPr>
      </w:pPr>
      <w:r w:rsidRPr="00141662">
        <w:rPr>
          <w:rFonts w:cs="Arial"/>
          <w:snapToGrid w:val="0"/>
          <w:color w:val="FF0000"/>
          <w:szCs w:val="22"/>
          <w:lang w:val="hr-HR" w:eastAsia="en-US"/>
        </w:rPr>
        <w:t>najveća etažna visina osnovne građevine je E=Po/S+P+Pk odnosno maksimalna visina je Vmax= 6,0 m,</w:t>
      </w:r>
    </w:p>
    <w:p w14:paraId="3ACC6D89" w14:textId="77607A40" w:rsidR="00655926" w:rsidRPr="00141662" w:rsidRDefault="00655926" w:rsidP="00655926">
      <w:pPr>
        <w:pStyle w:val="clanak"/>
        <w:numPr>
          <w:ilvl w:val="0"/>
          <w:numId w:val="233"/>
        </w:numPr>
        <w:ind w:left="284" w:hanging="284"/>
        <w:rPr>
          <w:rFonts w:cs="Arial"/>
          <w:snapToGrid w:val="0"/>
          <w:color w:val="FF0000"/>
          <w:szCs w:val="22"/>
          <w:lang w:val="hr-HR" w:eastAsia="en-US"/>
        </w:rPr>
      </w:pPr>
      <w:r w:rsidRPr="00141662">
        <w:rPr>
          <w:rFonts w:cs="Arial"/>
          <w:color w:val="FF0000"/>
          <w:szCs w:val="22"/>
          <w:lang w:val="hr-HR" w:eastAsia="en-US"/>
        </w:rPr>
        <w:t xml:space="preserve">najveća etažna visina prateće i/ili pomoćne građevine je E=Po/Su+P+Pk, odnosno maksimalna visina građevine je Vmax=3,50 m, </w:t>
      </w:r>
    </w:p>
    <w:p w14:paraId="2054A2BB" w14:textId="726C905B" w:rsidR="00655926" w:rsidRPr="00141662" w:rsidRDefault="00927BCB" w:rsidP="00655926">
      <w:pPr>
        <w:pStyle w:val="clanak"/>
        <w:numPr>
          <w:ilvl w:val="0"/>
          <w:numId w:val="233"/>
        </w:numPr>
        <w:ind w:left="284" w:hanging="284"/>
        <w:rPr>
          <w:rFonts w:cs="Arial"/>
          <w:snapToGrid w:val="0"/>
          <w:color w:val="FF0000"/>
          <w:szCs w:val="22"/>
          <w:lang w:val="hr-HR" w:eastAsia="en-US"/>
        </w:rPr>
      </w:pPr>
      <w:r w:rsidRPr="00141662">
        <w:rPr>
          <w:rFonts w:cs="Arial"/>
          <w:snapToGrid w:val="0"/>
          <w:color w:val="FF0000"/>
          <w:szCs w:val="22"/>
          <w:lang w:val="hr-HR" w:eastAsia="en-US"/>
        </w:rPr>
        <w:t xml:space="preserve">najmanja udaljenost građevina od regulacijske linije </w:t>
      </w:r>
      <w:r w:rsidR="00E66904" w:rsidRPr="00141662">
        <w:rPr>
          <w:rFonts w:cs="Arial"/>
          <w:snapToGrid w:val="0"/>
          <w:color w:val="FF0000"/>
          <w:szCs w:val="22"/>
          <w:lang w:val="hr-HR" w:eastAsia="en-US"/>
        </w:rPr>
        <w:t>je</w:t>
      </w:r>
      <w:r w:rsidRPr="00141662">
        <w:rPr>
          <w:rFonts w:cs="Arial"/>
          <w:snapToGrid w:val="0"/>
          <w:color w:val="FF0000"/>
          <w:szCs w:val="22"/>
          <w:lang w:val="hr-HR" w:eastAsia="en-US"/>
        </w:rPr>
        <w:t xml:space="preserve"> 5,0 m,</w:t>
      </w:r>
    </w:p>
    <w:p w14:paraId="461929B3" w14:textId="49EAEED7" w:rsidR="00655926" w:rsidRPr="00141662" w:rsidRDefault="00655926" w:rsidP="00655926">
      <w:pPr>
        <w:pStyle w:val="clanak"/>
        <w:numPr>
          <w:ilvl w:val="0"/>
          <w:numId w:val="233"/>
        </w:numPr>
        <w:ind w:left="284" w:hanging="284"/>
        <w:rPr>
          <w:rFonts w:cs="Arial"/>
          <w:snapToGrid w:val="0"/>
          <w:color w:val="FF0000"/>
          <w:szCs w:val="22"/>
          <w:lang w:val="hr-HR" w:eastAsia="en-US"/>
        </w:rPr>
      </w:pPr>
      <w:r w:rsidRPr="00141662">
        <w:rPr>
          <w:rFonts w:cs="Arial"/>
          <w:snapToGrid w:val="0"/>
          <w:color w:val="FF0000"/>
          <w:szCs w:val="22"/>
          <w:lang w:val="hr-HR" w:eastAsia="en-US"/>
        </w:rPr>
        <w:t>najmanja udaljenost građevina od svih granica čestice je 3,0 m,</w:t>
      </w:r>
    </w:p>
    <w:p w14:paraId="0BF97AC1" w14:textId="77777777" w:rsidR="00655926" w:rsidRPr="00141662" w:rsidRDefault="00927BCB" w:rsidP="00655926">
      <w:pPr>
        <w:pStyle w:val="clanak"/>
        <w:numPr>
          <w:ilvl w:val="0"/>
          <w:numId w:val="233"/>
        </w:numPr>
        <w:ind w:left="284" w:hanging="284"/>
        <w:rPr>
          <w:rFonts w:cs="Arial"/>
          <w:snapToGrid w:val="0"/>
          <w:color w:val="FF0000"/>
          <w:szCs w:val="22"/>
          <w:lang w:val="hr-HR" w:eastAsia="en-US"/>
        </w:rPr>
      </w:pPr>
      <w:r w:rsidRPr="00141662">
        <w:rPr>
          <w:rFonts w:cs="Arial"/>
          <w:snapToGrid w:val="0"/>
          <w:color w:val="FF0000"/>
          <w:szCs w:val="22"/>
          <w:lang w:val="hr-HR" w:eastAsia="en-US"/>
        </w:rPr>
        <w:t>koeficijent izgrađenosti najviše iznosi kig = 0,4</w:t>
      </w:r>
      <w:r w:rsidR="004C6B1C" w:rsidRPr="00141662">
        <w:rPr>
          <w:rFonts w:cs="Arial"/>
          <w:snapToGrid w:val="0"/>
          <w:color w:val="FF0000"/>
          <w:szCs w:val="22"/>
          <w:lang w:val="hr-HR" w:eastAsia="en-US"/>
        </w:rPr>
        <w:t>,</w:t>
      </w:r>
    </w:p>
    <w:p w14:paraId="176598D6" w14:textId="0B17C66B" w:rsidR="00655926" w:rsidRPr="00141662" w:rsidRDefault="00655926" w:rsidP="00655926">
      <w:pPr>
        <w:pStyle w:val="clanak"/>
        <w:numPr>
          <w:ilvl w:val="0"/>
          <w:numId w:val="233"/>
        </w:numPr>
        <w:ind w:left="284" w:hanging="284"/>
        <w:rPr>
          <w:rFonts w:cs="Arial"/>
          <w:snapToGrid w:val="0"/>
          <w:color w:val="FF0000"/>
          <w:szCs w:val="22"/>
          <w:lang w:val="hr-HR" w:eastAsia="en-US"/>
        </w:rPr>
      </w:pPr>
      <w:r w:rsidRPr="00141662">
        <w:rPr>
          <w:snapToGrid w:val="0"/>
          <w:color w:val="FF0000"/>
          <w:lang w:val="hr-HR" w:eastAsia="en-US"/>
        </w:rPr>
        <w:lastRenderedPageBreak/>
        <w:t>najmanje 25% građevne čestice potrebno je urediti kao zelenu površinu uređenu niskim i visokim zelenilom</w:t>
      </w:r>
      <w:r w:rsidRPr="00141662">
        <w:rPr>
          <w:rFonts w:eastAsia="Calibri" w:cs="Arial"/>
          <w:color w:val="FF0000"/>
          <w:szCs w:val="22"/>
          <w:lang w:val="hr-HR" w:eastAsia="en-US"/>
        </w:rPr>
        <w:t xml:space="preserve"> namijenjenu za odmor i rekreaciju korisnika prostora, a najmanje 15%</w:t>
      </w:r>
      <w:r w:rsidRPr="00141662">
        <w:rPr>
          <w:snapToGrid w:val="0"/>
          <w:color w:val="FF0000"/>
          <w:lang w:val="hr-HR" w:eastAsia="en-US"/>
        </w:rPr>
        <w:t xml:space="preserve"> ukupne površine građevne čestice treba biti jedinstvena zelena površina,</w:t>
      </w:r>
    </w:p>
    <w:p w14:paraId="5BC000BE" w14:textId="77777777" w:rsidR="00E66904" w:rsidRPr="00141662" w:rsidRDefault="00927BCB" w:rsidP="00E66904">
      <w:pPr>
        <w:pStyle w:val="clanak"/>
        <w:numPr>
          <w:ilvl w:val="0"/>
          <w:numId w:val="233"/>
        </w:numPr>
        <w:ind w:left="284" w:hanging="284"/>
        <w:rPr>
          <w:rFonts w:cs="Arial"/>
          <w:snapToGrid w:val="0"/>
          <w:color w:val="FF0000"/>
          <w:szCs w:val="22"/>
          <w:lang w:val="hr-HR" w:eastAsia="en-US"/>
        </w:rPr>
      </w:pPr>
      <w:r w:rsidRPr="00141662">
        <w:rPr>
          <w:rFonts w:cs="Arial"/>
          <w:snapToGrid w:val="0"/>
          <w:color w:val="FF0000"/>
          <w:szCs w:val="22"/>
          <w:lang w:val="hr-HR" w:eastAsia="en-US"/>
        </w:rPr>
        <w:t>ukupan potreban broj parkirališno-garažnih mjesta obavezno je osigurati na čestici</w:t>
      </w:r>
      <w:r w:rsidR="00816A92" w:rsidRPr="00141662">
        <w:rPr>
          <w:rFonts w:cs="Arial"/>
          <w:snapToGrid w:val="0"/>
          <w:color w:val="FF0000"/>
          <w:szCs w:val="22"/>
          <w:lang w:val="hr-HR" w:eastAsia="en-US"/>
        </w:rPr>
        <w:t xml:space="preserve"> sukladno poglavlju </w:t>
      </w:r>
      <w:r w:rsidR="00816A92" w:rsidRPr="00141662">
        <w:rPr>
          <w:rFonts w:cs="Arial"/>
          <w:b/>
          <w:bCs/>
          <w:snapToGrid w:val="0"/>
          <w:color w:val="FF0000"/>
          <w:szCs w:val="22"/>
          <w:lang w:val="hr-HR" w:eastAsia="en-US"/>
        </w:rPr>
        <w:t>5.1.2. Parkirališna i garažna mjesta</w:t>
      </w:r>
      <w:r w:rsidR="00816A92" w:rsidRPr="00141662">
        <w:rPr>
          <w:rFonts w:cs="Arial"/>
          <w:snapToGrid w:val="0"/>
          <w:color w:val="FF0000"/>
          <w:szCs w:val="22"/>
          <w:lang w:val="hr-HR" w:eastAsia="en-US"/>
        </w:rPr>
        <w:t>,</w:t>
      </w:r>
    </w:p>
    <w:p w14:paraId="3772D7F2" w14:textId="541739AF" w:rsidR="00E66904" w:rsidRPr="00141662" w:rsidRDefault="00E66904" w:rsidP="00E66904">
      <w:pPr>
        <w:pStyle w:val="clanak"/>
        <w:numPr>
          <w:ilvl w:val="0"/>
          <w:numId w:val="233"/>
        </w:numPr>
        <w:ind w:left="284" w:hanging="284"/>
        <w:rPr>
          <w:rFonts w:cs="Arial"/>
          <w:snapToGrid w:val="0"/>
          <w:color w:val="FF0000"/>
          <w:szCs w:val="22"/>
          <w:lang w:val="hr-HR" w:eastAsia="en-US"/>
        </w:rPr>
      </w:pPr>
      <w:r w:rsidRPr="00141662">
        <w:rPr>
          <w:rFonts w:cs="Arial"/>
          <w:color w:val="FF0000"/>
          <w:szCs w:val="24"/>
          <w:lang w:val="hr-HR"/>
        </w:rPr>
        <w:t>građevna čestica mora imati osiguran kolni pristup najmanje širine 3,50 m na prometnu površinu,</w:t>
      </w:r>
    </w:p>
    <w:p w14:paraId="69EF4E52" w14:textId="0E580BDB" w:rsidR="00152CA8" w:rsidRPr="00141662" w:rsidRDefault="00927BCB" w:rsidP="00ED2D0C">
      <w:pPr>
        <w:pStyle w:val="clanak"/>
        <w:numPr>
          <w:ilvl w:val="0"/>
          <w:numId w:val="233"/>
        </w:numPr>
        <w:ind w:left="284" w:hanging="284"/>
        <w:rPr>
          <w:rFonts w:cs="Arial"/>
          <w:snapToGrid w:val="0"/>
          <w:color w:val="FF0000"/>
          <w:szCs w:val="22"/>
          <w:lang w:val="hr-HR" w:eastAsia="en-US"/>
        </w:rPr>
      </w:pPr>
      <w:r w:rsidRPr="00141662">
        <w:rPr>
          <w:rFonts w:cs="Arial"/>
          <w:snapToGrid w:val="0"/>
          <w:color w:val="FF0000"/>
          <w:szCs w:val="22"/>
          <w:lang w:val="hr-HR" w:eastAsia="en-US"/>
        </w:rPr>
        <w:t>česticu je potrebno ograditi odgovarajućom zaštitno ogradom</w:t>
      </w:r>
      <w:r w:rsidR="00152CA8" w:rsidRPr="00141662">
        <w:rPr>
          <w:rFonts w:cs="Arial"/>
          <w:snapToGrid w:val="0"/>
          <w:color w:val="FF0000"/>
          <w:szCs w:val="22"/>
          <w:lang w:val="hr-HR" w:eastAsia="en-US"/>
        </w:rPr>
        <w:t>.</w:t>
      </w:r>
    </w:p>
    <w:p w14:paraId="2289BC47" w14:textId="77777777" w:rsidR="00927BCB" w:rsidRPr="00141662" w:rsidRDefault="00927BCB" w:rsidP="00927BCB">
      <w:pPr>
        <w:pStyle w:val="clanak"/>
        <w:rPr>
          <w:rFonts w:cs="Arial"/>
          <w:snapToGrid w:val="0"/>
          <w:color w:val="FF0000"/>
          <w:szCs w:val="22"/>
          <w:lang w:val="hr-HR" w:eastAsia="en-US"/>
        </w:rPr>
      </w:pPr>
    </w:p>
    <w:p w14:paraId="1908C2BE" w14:textId="72ED7D96" w:rsidR="00927BCB" w:rsidRPr="00141662" w:rsidRDefault="00927BCB" w:rsidP="00927BCB">
      <w:pPr>
        <w:pStyle w:val="clanak"/>
        <w:rPr>
          <w:rFonts w:cs="Arial"/>
          <w:snapToGrid w:val="0"/>
          <w:color w:val="FF0000"/>
          <w:szCs w:val="22"/>
          <w:lang w:val="hr-HR" w:eastAsia="en-US"/>
        </w:rPr>
      </w:pPr>
      <w:r w:rsidRPr="00141662">
        <w:rPr>
          <w:rFonts w:cs="Arial"/>
          <w:snapToGrid w:val="0"/>
          <w:color w:val="FF0000"/>
          <w:szCs w:val="22"/>
          <w:lang w:val="hr-HR" w:eastAsia="en-US"/>
        </w:rPr>
        <w:t>(3) U sklopu čestice moguće je sukladno odgovarajućim posebnim propisima urediti:</w:t>
      </w:r>
    </w:p>
    <w:p w14:paraId="0023A96D" w14:textId="77777777" w:rsidR="00927BCB" w:rsidRPr="00141662" w:rsidRDefault="00927BCB" w:rsidP="00ED2D0C">
      <w:pPr>
        <w:pStyle w:val="clanak"/>
        <w:numPr>
          <w:ilvl w:val="0"/>
          <w:numId w:val="234"/>
        </w:numPr>
        <w:ind w:left="284" w:hanging="284"/>
        <w:rPr>
          <w:rFonts w:cs="Arial"/>
          <w:snapToGrid w:val="0"/>
          <w:color w:val="FF0000"/>
          <w:szCs w:val="22"/>
          <w:lang w:val="hr-HR" w:eastAsia="en-US"/>
        </w:rPr>
      </w:pPr>
      <w:r w:rsidRPr="00141662">
        <w:rPr>
          <w:rFonts w:cs="Arial"/>
          <w:snapToGrid w:val="0"/>
          <w:color w:val="FF0000"/>
          <w:szCs w:val="22"/>
          <w:lang w:val="hr-HR" w:eastAsia="en-US"/>
        </w:rPr>
        <w:t>groblje za kućne ljubimce,</w:t>
      </w:r>
    </w:p>
    <w:p w14:paraId="73276920" w14:textId="77777777" w:rsidR="00927BCB" w:rsidRPr="00141662" w:rsidRDefault="00927BCB" w:rsidP="00ED2D0C">
      <w:pPr>
        <w:pStyle w:val="clanak"/>
        <w:numPr>
          <w:ilvl w:val="0"/>
          <w:numId w:val="234"/>
        </w:numPr>
        <w:ind w:left="284" w:hanging="284"/>
        <w:rPr>
          <w:rFonts w:cs="Arial"/>
          <w:snapToGrid w:val="0"/>
          <w:color w:val="FF0000"/>
          <w:szCs w:val="22"/>
          <w:lang w:val="hr-HR" w:eastAsia="en-US"/>
        </w:rPr>
      </w:pPr>
      <w:r w:rsidRPr="00141662">
        <w:rPr>
          <w:rFonts w:cs="Arial"/>
          <w:snapToGrid w:val="0"/>
          <w:color w:val="FF0000"/>
          <w:szCs w:val="22"/>
          <w:lang w:val="hr-HR" w:eastAsia="en-US"/>
        </w:rPr>
        <w:t>privremeno sabiralište za životinjske lešine.</w:t>
      </w:r>
    </w:p>
    <w:p w14:paraId="49F8E91C" w14:textId="77777777" w:rsidR="00927BCB" w:rsidRPr="00141662" w:rsidRDefault="00927BCB" w:rsidP="00927BCB">
      <w:pPr>
        <w:pStyle w:val="clanak"/>
        <w:rPr>
          <w:rFonts w:cs="Arial"/>
          <w:snapToGrid w:val="0"/>
          <w:color w:val="FF0000"/>
          <w:szCs w:val="22"/>
          <w:lang w:val="hr-HR" w:eastAsia="en-US"/>
        </w:rPr>
      </w:pPr>
    </w:p>
    <w:p w14:paraId="33AC496B" w14:textId="04F22521" w:rsidR="00152CA8" w:rsidRPr="00141662" w:rsidRDefault="00152CA8" w:rsidP="00927BCB">
      <w:pPr>
        <w:pStyle w:val="clanak"/>
        <w:rPr>
          <w:rFonts w:cs="Arial"/>
          <w:snapToGrid w:val="0"/>
          <w:color w:val="FF0000"/>
          <w:szCs w:val="22"/>
          <w:lang w:val="hr-HR" w:eastAsia="en-US"/>
        </w:rPr>
      </w:pPr>
      <w:r w:rsidRPr="00141662">
        <w:rPr>
          <w:rFonts w:cs="Arial"/>
          <w:snapToGrid w:val="0"/>
          <w:color w:val="FF0000"/>
          <w:szCs w:val="22"/>
          <w:lang w:val="hr-HR" w:eastAsia="en-US"/>
        </w:rPr>
        <w:t xml:space="preserve">(4)  Azil za </w:t>
      </w:r>
      <w:r w:rsidR="00BC1A5C" w:rsidRPr="00141662">
        <w:rPr>
          <w:rFonts w:cs="Arial"/>
          <w:snapToGrid w:val="0"/>
          <w:color w:val="FF0000"/>
          <w:szCs w:val="22"/>
          <w:lang w:val="hr-HR" w:eastAsia="en-US"/>
        </w:rPr>
        <w:t>životinje</w:t>
      </w:r>
      <w:r w:rsidRPr="00141662">
        <w:rPr>
          <w:rFonts w:cs="Arial"/>
          <w:snapToGrid w:val="0"/>
          <w:color w:val="FF0000"/>
          <w:szCs w:val="22"/>
          <w:lang w:val="hr-HR" w:eastAsia="en-US"/>
        </w:rPr>
        <w:t xml:space="preserve"> potrebno je udaljiti od stambene namjene, javne i društvene namjene, sportsko-rekreacijske namjene najmanje 6,0 m.</w:t>
      </w:r>
    </w:p>
    <w:p w14:paraId="28BAA5F9" w14:textId="77777777" w:rsidR="00152CA8" w:rsidRPr="00141662" w:rsidRDefault="00152CA8" w:rsidP="00927BCB">
      <w:pPr>
        <w:pStyle w:val="clanak"/>
        <w:rPr>
          <w:rFonts w:cs="Arial"/>
          <w:snapToGrid w:val="0"/>
          <w:color w:val="FF0000"/>
          <w:szCs w:val="22"/>
          <w:lang w:val="hr-HR" w:eastAsia="en-US"/>
        </w:rPr>
      </w:pPr>
    </w:p>
    <w:p w14:paraId="6D13C264" w14:textId="697A2866" w:rsidR="00927BCB" w:rsidRPr="00141662" w:rsidRDefault="00927BCB" w:rsidP="00927BCB">
      <w:pPr>
        <w:pStyle w:val="clanak"/>
        <w:rPr>
          <w:rFonts w:cs="Arial"/>
          <w:snapToGrid w:val="0"/>
          <w:color w:val="FF0000"/>
          <w:szCs w:val="22"/>
          <w:lang w:val="hr-HR" w:eastAsia="en-US"/>
        </w:rPr>
      </w:pPr>
      <w:r w:rsidRPr="00141662">
        <w:rPr>
          <w:rFonts w:cs="Arial"/>
          <w:snapToGrid w:val="0"/>
          <w:color w:val="FF0000"/>
          <w:szCs w:val="22"/>
          <w:lang w:val="hr-HR" w:eastAsia="en-US"/>
        </w:rPr>
        <w:t>(</w:t>
      </w:r>
      <w:r w:rsidR="00152CA8" w:rsidRPr="00141662">
        <w:rPr>
          <w:rFonts w:cs="Arial"/>
          <w:snapToGrid w:val="0"/>
          <w:color w:val="FF0000"/>
          <w:szCs w:val="22"/>
          <w:lang w:val="hr-HR" w:eastAsia="en-US"/>
        </w:rPr>
        <w:t>5</w:t>
      </w:r>
      <w:r w:rsidRPr="00141662">
        <w:rPr>
          <w:rFonts w:cs="Arial"/>
          <w:snapToGrid w:val="0"/>
          <w:color w:val="FF0000"/>
          <w:szCs w:val="22"/>
          <w:lang w:val="hr-HR" w:eastAsia="en-US"/>
        </w:rPr>
        <w:t xml:space="preserve">) </w:t>
      </w:r>
      <w:r w:rsidRPr="00141662">
        <w:rPr>
          <w:rFonts w:eastAsia="Calibri" w:cs="Arial"/>
          <w:color w:val="FF0000"/>
          <w:szCs w:val="22"/>
          <w:lang w:val="hr-HR" w:eastAsia="en-US"/>
        </w:rPr>
        <w:t xml:space="preserve">Ostali uvjeti uređenja građevne čestice te </w:t>
      </w:r>
      <w:r w:rsidRPr="00141662">
        <w:rPr>
          <w:rFonts w:eastAsia="Calibri" w:cs="Arial"/>
          <w:snapToGrid w:val="0"/>
          <w:color w:val="FF0000"/>
          <w:szCs w:val="22"/>
          <w:lang w:val="hr-HR" w:eastAsia="en-US"/>
        </w:rPr>
        <w:t xml:space="preserve">gradnje i oblikovanja građevina za azil za </w:t>
      </w:r>
      <w:r w:rsidR="00BC1A5C" w:rsidRPr="00141662">
        <w:rPr>
          <w:rFonts w:eastAsia="Calibri" w:cs="Arial"/>
          <w:snapToGrid w:val="0"/>
          <w:color w:val="FF0000"/>
          <w:szCs w:val="22"/>
          <w:lang w:val="hr-HR" w:eastAsia="en-US"/>
        </w:rPr>
        <w:t>životinje</w:t>
      </w:r>
      <w:r w:rsidRPr="00141662">
        <w:rPr>
          <w:rFonts w:eastAsia="Calibri" w:cs="Arial"/>
          <w:snapToGrid w:val="0"/>
          <w:color w:val="FF0000"/>
          <w:szCs w:val="22"/>
          <w:lang w:val="hr-HR" w:eastAsia="en-US"/>
        </w:rPr>
        <w:t xml:space="preserve"> </w:t>
      </w:r>
      <w:r w:rsidRPr="00141662">
        <w:rPr>
          <w:rFonts w:eastAsia="Calibri" w:cs="Arial"/>
          <w:color w:val="FF0000"/>
          <w:szCs w:val="22"/>
          <w:lang w:val="hr-HR" w:eastAsia="en-US"/>
        </w:rPr>
        <w:t>određeni su u poglavlju</w:t>
      </w:r>
      <w:r w:rsidRPr="00141662">
        <w:rPr>
          <w:rFonts w:eastAsia="Calibri" w:cs="Arial"/>
          <w:b/>
          <w:bCs/>
          <w:color w:val="FF0000"/>
          <w:szCs w:val="22"/>
          <w:lang w:val="hr-HR" w:eastAsia="en-US"/>
        </w:rPr>
        <w:t xml:space="preserve"> Opći uvjeti uređenja građevne čestice i gradnja građevine </w:t>
      </w:r>
      <w:r w:rsidRPr="00141662">
        <w:rPr>
          <w:rFonts w:eastAsia="Calibri" w:cs="Arial"/>
          <w:color w:val="FF0000"/>
          <w:szCs w:val="22"/>
          <w:lang w:val="hr-HR" w:eastAsia="en-US"/>
        </w:rPr>
        <w:t>ovog Prostornog plana.</w:t>
      </w:r>
    </w:p>
    <w:bookmarkEnd w:id="810"/>
    <w:p w14:paraId="589E7A90" w14:textId="77777777" w:rsidR="007759C6" w:rsidRPr="00066FEF" w:rsidRDefault="007759C6" w:rsidP="007759C6">
      <w:pPr>
        <w:pStyle w:val="clanak"/>
        <w:rPr>
          <w:rFonts w:ascii="Times New Roman" w:hAnsi="Times New Roman"/>
          <w:snapToGrid w:val="0"/>
          <w:szCs w:val="22"/>
          <w:lang w:val="hr-HR" w:eastAsia="en-US"/>
        </w:rPr>
      </w:pPr>
    </w:p>
    <w:p w14:paraId="52D0C758" w14:textId="77777777" w:rsidR="007759C6" w:rsidRPr="00066FEF" w:rsidRDefault="007759C6" w:rsidP="00A87F67">
      <w:pPr>
        <w:keepNext/>
        <w:outlineLvl w:val="2"/>
        <w:rPr>
          <w:rFonts w:cs="Arial"/>
          <w:b/>
          <w:szCs w:val="26"/>
        </w:rPr>
      </w:pPr>
      <w:bookmarkStart w:id="812" w:name="_Toc146793224"/>
      <w:bookmarkStart w:id="813" w:name="_Toc167697593"/>
      <w:bookmarkStart w:id="814" w:name="_Hlk143158298"/>
      <w:r w:rsidRPr="00066FEF">
        <w:rPr>
          <w:rFonts w:cs="Arial"/>
          <w:b/>
          <w:szCs w:val="26"/>
        </w:rPr>
        <w:t>Šumarstvo</w:t>
      </w:r>
      <w:bookmarkEnd w:id="812"/>
      <w:bookmarkEnd w:id="813"/>
    </w:p>
    <w:bookmarkEnd w:id="814"/>
    <w:p w14:paraId="2E7C5D6D" w14:textId="77777777" w:rsidR="007759C6" w:rsidRPr="00066FEF" w:rsidRDefault="007759C6" w:rsidP="007759C6">
      <w:pPr>
        <w:pStyle w:val="clanak"/>
        <w:rPr>
          <w:rFonts w:cs="Arial"/>
          <w:snapToGrid w:val="0"/>
          <w:szCs w:val="22"/>
          <w:lang w:val="hr-HR" w:eastAsia="en-US"/>
        </w:rPr>
      </w:pPr>
    </w:p>
    <w:p w14:paraId="7418EBFF" w14:textId="77777777" w:rsidR="007759C6" w:rsidRPr="00CC2206" w:rsidRDefault="007759C6" w:rsidP="00CC2206">
      <w:pPr>
        <w:jc w:val="center"/>
        <w:rPr>
          <w:b/>
          <w:bCs/>
          <w:snapToGrid w:val="0"/>
          <w:lang w:eastAsia="en-US"/>
        </w:rPr>
      </w:pPr>
      <w:bookmarkStart w:id="815" w:name="_Toc146793225"/>
      <w:bookmarkStart w:id="816" w:name="_Toc164947528"/>
      <w:r w:rsidRPr="00CC2206">
        <w:rPr>
          <w:b/>
          <w:bCs/>
          <w:snapToGrid w:val="0"/>
          <w:lang w:eastAsia="en-US"/>
        </w:rPr>
        <w:t>Članak 104.</w:t>
      </w:r>
      <w:bookmarkEnd w:id="815"/>
      <w:bookmarkEnd w:id="816"/>
    </w:p>
    <w:p w14:paraId="7B2287D3" w14:textId="77777777" w:rsidR="007759C6" w:rsidRPr="00066FEF" w:rsidRDefault="007759C6" w:rsidP="007759C6">
      <w:pPr>
        <w:pStyle w:val="clanak"/>
        <w:rPr>
          <w:rFonts w:ascii="Times New Roman" w:hAnsi="Times New Roman"/>
          <w:snapToGrid w:val="0"/>
          <w:szCs w:val="22"/>
          <w:lang w:val="hr-HR" w:eastAsia="en-US"/>
        </w:rPr>
      </w:pPr>
    </w:p>
    <w:p w14:paraId="76C1A2F5" w14:textId="77777777" w:rsidR="007759C6" w:rsidRPr="00066FEF" w:rsidRDefault="007759C6" w:rsidP="007759C6">
      <w:pPr>
        <w:pStyle w:val="clanak"/>
        <w:rPr>
          <w:rFonts w:cs="Arial"/>
          <w:snapToGrid w:val="0"/>
          <w:szCs w:val="22"/>
          <w:lang w:val="hr-HR" w:eastAsia="en-US"/>
        </w:rPr>
      </w:pPr>
      <w:bookmarkStart w:id="817" w:name="_Hlk168478101"/>
      <w:r w:rsidRPr="00066FEF">
        <w:rPr>
          <w:rFonts w:cs="Arial"/>
          <w:snapToGrid w:val="0"/>
          <w:szCs w:val="22"/>
          <w:lang w:val="hr-HR" w:eastAsia="en-US"/>
        </w:rPr>
        <w:t>(1) Razvoj šumarstva kao gospodarske djelatnosti potrebno je temeljiti na načelu održivog gospodarenja.</w:t>
      </w:r>
    </w:p>
    <w:p w14:paraId="7D959433" w14:textId="77777777" w:rsidR="007759C6" w:rsidRPr="00066FEF" w:rsidRDefault="007759C6" w:rsidP="007759C6">
      <w:pPr>
        <w:pStyle w:val="clanak"/>
        <w:rPr>
          <w:rFonts w:cs="Arial"/>
          <w:snapToGrid w:val="0"/>
          <w:szCs w:val="22"/>
          <w:lang w:val="hr-HR" w:eastAsia="en-US"/>
        </w:rPr>
      </w:pPr>
    </w:p>
    <w:p w14:paraId="6E636AD3"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(2) Šume i šumska zemljišta dobra su od interesa za Republiku Hrvatsku i ispunjavaju gospodarsku, ekološku i društvenu funkciju te imaju znatan utjecaj na kakvoću života stoga je nužno održivo gospodarenje i racionalno korištenje šumskih resursa u suradnji sa svim zainteresiranim stranama (Hrvatske šume d.o.o., Šumska savjetodavna služba i dr.) te je od nacionalnog interesa da sve zainteresirane strane i korisnici zemljišta budu odgovarajuće zastupljeni za vrijeme trajanja procesa prostornog planiranja.</w:t>
      </w:r>
    </w:p>
    <w:p w14:paraId="77061C0E" w14:textId="77777777" w:rsidR="007759C6" w:rsidRPr="00066FEF" w:rsidRDefault="007759C6" w:rsidP="007759C6">
      <w:pPr>
        <w:pStyle w:val="clanak"/>
        <w:rPr>
          <w:rFonts w:cs="Arial"/>
          <w:snapToGrid w:val="0"/>
          <w:szCs w:val="22"/>
          <w:lang w:val="hr-HR" w:eastAsia="en-US"/>
        </w:rPr>
      </w:pPr>
    </w:p>
    <w:p w14:paraId="406F4B95"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(3) Gospodarenje šumama i šumskim zemljištem na području Grada Koprivnice podrazumijeva, uz gospodarske učinke i održavanje biološke raznolikosti, sposobnosti obnavljanja, vitalnosti i potencijala šuma, kako bi se ispunile gospodarske, ekološke i društvene funkcije šuma.</w:t>
      </w:r>
    </w:p>
    <w:p w14:paraId="08B36EC5" w14:textId="77777777" w:rsidR="007759C6" w:rsidRPr="00066FEF" w:rsidRDefault="007759C6" w:rsidP="007759C6">
      <w:pPr>
        <w:pStyle w:val="clanak"/>
        <w:rPr>
          <w:rFonts w:cs="Arial"/>
          <w:snapToGrid w:val="0"/>
          <w:szCs w:val="22"/>
          <w:lang w:val="hr-HR" w:eastAsia="en-US"/>
        </w:rPr>
      </w:pPr>
    </w:p>
    <w:p w14:paraId="66AD34A9" w14:textId="77777777" w:rsidR="007759C6" w:rsidRPr="00066FEF" w:rsidRDefault="007759C6" w:rsidP="007759C6">
      <w:pPr>
        <w:pStyle w:val="clanak"/>
        <w:rPr>
          <w:rFonts w:cs="Arial"/>
          <w:strike/>
          <w:snapToGrid w:val="0"/>
          <w:szCs w:val="22"/>
          <w:lang w:val="hr-HR" w:eastAsia="en-US"/>
        </w:rPr>
      </w:pPr>
      <w:r w:rsidRPr="00066FEF">
        <w:rPr>
          <w:rFonts w:cs="Arial"/>
          <w:strike/>
          <w:snapToGrid w:val="0"/>
          <w:szCs w:val="22"/>
          <w:lang w:val="hr-HR" w:eastAsia="en-US"/>
        </w:rPr>
        <w:t>(4) Gospodarenje šumama (šumama šumoposjednika) s gledišta korištenja i zaštite prostora treba unaprijediti prema stručnim kriterijima i principima šumarske struke, u cilju naglašavanja općekorisnih funkcija šume i održavanja ekološke ravnoteže.</w:t>
      </w:r>
    </w:p>
    <w:p w14:paraId="1DCA20F9" w14:textId="77777777" w:rsidR="007759C6" w:rsidRPr="00141662" w:rsidRDefault="007759C6" w:rsidP="007759C6">
      <w:pPr>
        <w:pStyle w:val="clanak"/>
        <w:rPr>
          <w:rFonts w:cs="Arial"/>
          <w:snapToGrid w:val="0"/>
          <w:color w:val="FF0000"/>
          <w:szCs w:val="22"/>
          <w:lang w:val="hr-HR" w:eastAsia="en-US"/>
        </w:rPr>
      </w:pPr>
      <w:r w:rsidRPr="00141662">
        <w:rPr>
          <w:rFonts w:cs="Arial"/>
          <w:snapToGrid w:val="0"/>
          <w:color w:val="FF0000"/>
          <w:szCs w:val="22"/>
          <w:lang w:val="hr-HR" w:eastAsia="en-US"/>
        </w:rPr>
        <w:t xml:space="preserve">(4) Šumom se smatra zemljište koje je suvislo obraslo šumskim drvećem i/ili njegovim grmolikim oblicima, grmljem i prizemnim rašćem na površini od 0,1 ha i većoj, gdje se trajno proizvode šumski proizvodi i ostvaruju općekorisne funkcije, a između biocenoze i staništa vladaju uravnoteženi odnosi. Šumom se smatraju i: šume u zaštićenim područjima prema </w:t>
      </w:r>
      <w:r w:rsidRPr="00141662">
        <w:rPr>
          <w:rFonts w:cs="Arial"/>
          <w:snapToGrid w:val="0"/>
          <w:color w:val="FF0000"/>
          <w:szCs w:val="22"/>
          <w:lang w:val="hr-HR" w:eastAsia="en-US"/>
        </w:rPr>
        <w:lastRenderedPageBreak/>
        <w:t>posebnom propisu; šumski sjemenski objekti i sjemenska sastojina; spomenici parkovne arhitekture nastali iz prirodnih šuma; zaštitni pojasevi drveća površine od 0,1 ha i veće i širine od 20 m i veće; šumske prosjeke širine do 5 m; šumske prometnice i svijetle pruge uz prometnicu širene 5 m; trase vodovoda, odvodnje otpadnih voda (kanalizacije), naftovoda, plinovoda te električnih i ostalih vodova širine do 5 m unutar šumskih kompleksa.</w:t>
      </w:r>
    </w:p>
    <w:p w14:paraId="6E5FA14F" w14:textId="77777777" w:rsidR="007759C6" w:rsidRPr="00066FEF" w:rsidRDefault="007759C6" w:rsidP="007759C6">
      <w:pPr>
        <w:pStyle w:val="clanak"/>
        <w:rPr>
          <w:rFonts w:cs="Arial"/>
          <w:snapToGrid w:val="0"/>
          <w:szCs w:val="22"/>
          <w:lang w:val="hr-HR" w:eastAsia="en-US"/>
        </w:rPr>
      </w:pPr>
    </w:p>
    <w:p w14:paraId="65BC3E05" w14:textId="77777777" w:rsidR="007759C6" w:rsidRPr="00066FEF" w:rsidRDefault="007759C6" w:rsidP="007759C6">
      <w:pPr>
        <w:pStyle w:val="clanak"/>
        <w:rPr>
          <w:rFonts w:cs="Arial"/>
          <w:strike/>
          <w:snapToGrid w:val="0"/>
          <w:szCs w:val="22"/>
          <w:lang w:val="hr-HR" w:eastAsia="en-US"/>
        </w:rPr>
      </w:pPr>
      <w:r w:rsidRPr="00066FEF">
        <w:rPr>
          <w:rFonts w:cs="Arial"/>
          <w:strike/>
          <w:snapToGrid w:val="0"/>
          <w:szCs w:val="22"/>
          <w:lang w:val="hr-HR" w:eastAsia="en-US"/>
        </w:rPr>
        <w:t>(5) Uvjeti smještaja građevina u šumi i na šumskom zemljištu, koje su u funkciji gospodarenja šumama određeni su u članku 96. ovih Odredbi za provođenje, odnosno člankom 37. Zakona o šumama.</w:t>
      </w:r>
    </w:p>
    <w:p w14:paraId="01A43C6F" w14:textId="77777777" w:rsidR="007759C6" w:rsidRPr="00141662" w:rsidRDefault="007759C6" w:rsidP="007759C6">
      <w:pPr>
        <w:pStyle w:val="clanak"/>
        <w:rPr>
          <w:rFonts w:cs="Arial"/>
          <w:snapToGrid w:val="0"/>
          <w:color w:val="FF0000"/>
          <w:szCs w:val="22"/>
          <w:lang w:val="hr-HR" w:eastAsia="en-US"/>
        </w:rPr>
      </w:pPr>
      <w:r w:rsidRPr="00141662">
        <w:rPr>
          <w:rFonts w:cs="Arial"/>
          <w:snapToGrid w:val="0"/>
          <w:color w:val="FF0000"/>
          <w:szCs w:val="22"/>
          <w:lang w:val="hr-HR" w:eastAsia="en-US"/>
        </w:rPr>
        <w:t>(5) Šumskim zemljištem smatraju se: zemljište na kojem se uzgaja šuma, šumski rasadnici, šumski sjemenski objekti tipa sjemenska plantaža, roditeljska stabla, klon i klonska smjesa; šumske prosjeke šire od 5 metara, šumske prometnice i svijetle pruge uz prometnice šire od 5 m; površine pod objektima namijenjenima prvenstveno gospodarenju i zaštiti šuma; šumska stovarišta unutar šumskih kompleksa; neobraslo zemljište koje je zbog svojih prirodnih obilježja i uvjeta gospodarenja predviđeno kao najpovoljnije za uzgajanje šuma te trajnu proizvodnju drvne tvari i/ili općekorisnih funkcija uz unapređenje bioraznolikosti šuma; trstici, bare i močvare unutar šumskih kompleksa; trase vodovoda, odvodnje otpadnih voda (kanalizacije), naftovoda, plinovoda te električnih i ostalih vodova širine veće od 5 m unutar šumskih kompleksa te eksploatacijska polja unutar šumskogospodarskog područja.</w:t>
      </w:r>
    </w:p>
    <w:p w14:paraId="14AF100C" w14:textId="77777777" w:rsidR="007759C6" w:rsidRPr="00066FEF" w:rsidRDefault="007759C6" w:rsidP="007759C6">
      <w:pPr>
        <w:pStyle w:val="clanak"/>
        <w:rPr>
          <w:rFonts w:cs="Arial"/>
          <w:snapToGrid w:val="0"/>
          <w:szCs w:val="22"/>
          <w:lang w:val="hr-HR" w:eastAsia="en-US"/>
        </w:rPr>
      </w:pPr>
    </w:p>
    <w:p w14:paraId="1B0745CC" w14:textId="77777777" w:rsidR="007759C6" w:rsidRPr="00066FEF" w:rsidRDefault="007759C6" w:rsidP="007759C6">
      <w:pPr>
        <w:pStyle w:val="clanak"/>
        <w:rPr>
          <w:rFonts w:cs="Arial"/>
          <w:strike/>
          <w:snapToGrid w:val="0"/>
          <w:szCs w:val="22"/>
          <w:lang w:val="hr-HR" w:eastAsia="en-US"/>
        </w:rPr>
      </w:pPr>
      <w:r w:rsidRPr="00066FEF">
        <w:rPr>
          <w:rFonts w:cs="Arial"/>
          <w:strike/>
          <w:snapToGrid w:val="0"/>
          <w:szCs w:val="22"/>
          <w:lang w:val="hr-HR" w:eastAsia="en-US"/>
        </w:rPr>
        <w:t>(6) U šumi ili na šumskom zemljištu može se planirati izgradnja građevina za potrebe poduzetničke zone, infrastrukture, sporta, rekreacije, lova i obrane Republike Hrvatske, vjerske i zdravstvene građevine te područje, mjesto, spomenik i obilježje u svezi povijesnih događaja i osoba, ali samo ako to zbog tehničkih ili ekonomskih uvjeta nije moguće planirati izvan šume, odnosno šumskog zemljišta.</w:t>
      </w:r>
    </w:p>
    <w:p w14:paraId="010D7340" w14:textId="77777777" w:rsidR="007759C6" w:rsidRPr="00141662" w:rsidRDefault="007759C6" w:rsidP="007759C6">
      <w:pPr>
        <w:pStyle w:val="clanak"/>
        <w:rPr>
          <w:rFonts w:cs="Arial"/>
          <w:snapToGrid w:val="0"/>
          <w:color w:val="FF0000"/>
          <w:szCs w:val="22"/>
          <w:lang w:val="hr-HR" w:eastAsia="en-US"/>
        </w:rPr>
      </w:pPr>
      <w:r w:rsidRPr="00141662">
        <w:rPr>
          <w:rFonts w:cs="Arial"/>
          <w:snapToGrid w:val="0"/>
          <w:color w:val="FF0000"/>
          <w:szCs w:val="22"/>
          <w:lang w:val="hr-HR" w:eastAsia="en-US"/>
        </w:rPr>
        <w:t>(6) U slučaju sumnje ili spora smatra li se neko zemljište šumom ili šumskim zemljištem tijelo nadležno za obavljanje upravnih i drugih poslova u području šumarstva (Ministarstvo) odlučuje rješenjem.</w:t>
      </w:r>
    </w:p>
    <w:p w14:paraId="32B997FA" w14:textId="77777777" w:rsidR="00DB7852" w:rsidRPr="00066FEF" w:rsidRDefault="00DB7852" w:rsidP="007759C6">
      <w:pPr>
        <w:pStyle w:val="clanak"/>
        <w:rPr>
          <w:rFonts w:cs="Arial"/>
          <w:snapToGrid w:val="0"/>
          <w:color w:val="00B050"/>
          <w:szCs w:val="22"/>
          <w:lang w:val="hr-HR" w:eastAsia="en-US"/>
        </w:rPr>
      </w:pPr>
    </w:p>
    <w:p w14:paraId="7C0B08B2" w14:textId="77777777" w:rsidR="007759C6" w:rsidRPr="00066FEF" w:rsidRDefault="007759C6" w:rsidP="007759C6">
      <w:pPr>
        <w:pStyle w:val="clanak"/>
        <w:rPr>
          <w:rFonts w:cs="Arial"/>
          <w:strike/>
          <w:snapToGrid w:val="0"/>
          <w:szCs w:val="22"/>
          <w:lang w:val="hr-HR" w:eastAsia="en-US"/>
        </w:rPr>
      </w:pPr>
      <w:r w:rsidRPr="00066FEF">
        <w:rPr>
          <w:rFonts w:cs="Arial"/>
          <w:strike/>
          <w:snapToGrid w:val="0"/>
          <w:szCs w:val="22"/>
          <w:lang w:val="hr-HR" w:eastAsia="en-US"/>
        </w:rPr>
        <w:t>(7) Za potrebe što učinkovitijeg gospodarenja i zaštite šuma dozvoljena je gradnja šumske infrastrukture u što spadaju šumske prometnice (šumske ceste, vlake i stalne žičare) i drugi objekti u šumama.</w:t>
      </w:r>
    </w:p>
    <w:p w14:paraId="4E597DD4" w14:textId="3AC117F8" w:rsidR="007759C6" w:rsidRPr="00141662" w:rsidRDefault="007759C6" w:rsidP="007759C6">
      <w:pPr>
        <w:pStyle w:val="clanak"/>
        <w:rPr>
          <w:rFonts w:cs="Arial"/>
          <w:snapToGrid w:val="0"/>
          <w:color w:val="FF0000"/>
          <w:szCs w:val="22"/>
          <w:lang w:val="hr-HR" w:eastAsia="en-US"/>
        </w:rPr>
      </w:pPr>
      <w:r w:rsidRPr="00141662">
        <w:rPr>
          <w:rFonts w:cs="Arial"/>
          <w:snapToGrid w:val="0"/>
          <w:color w:val="FF0000"/>
          <w:szCs w:val="22"/>
          <w:lang w:val="hr-HR" w:eastAsia="en-US"/>
        </w:rPr>
        <w:t>(7) Prostor Grada Koprivnice obuhvaća dijelove državnih šuma i šumskog zemljišta unutar gospodarske jedinice „Koprivničke nizinske šume“, „Dugačko brdo“ i „Novigradska planina“ kojima gospodari Šumarija Koprivnica i gospodarske jedinice „Mesarica-Plavo“ kojom gospodari Šumarija Sokolovac. Sve šume i šumska zemljišta u vlasništvu Republike Hrvatske na području Grada Koprivnice su višenamjenske, a prema namjeni su gospodarske (oznaka Š1)</w:t>
      </w:r>
      <w:r w:rsidR="00650A7B" w:rsidRPr="00141662">
        <w:rPr>
          <w:rFonts w:cs="Arial"/>
          <w:snapToGrid w:val="0"/>
          <w:color w:val="FF0000"/>
          <w:szCs w:val="22"/>
          <w:lang w:val="hr-HR" w:eastAsia="en-US"/>
        </w:rPr>
        <w:t xml:space="preserve"> i zaštitne šume (oznaka Š2).</w:t>
      </w:r>
    </w:p>
    <w:p w14:paraId="5A3CFDAA" w14:textId="77777777" w:rsidR="007759C6" w:rsidRPr="00141662" w:rsidRDefault="007759C6" w:rsidP="007759C6">
      <w:pPr>
        <w:pStyle w:val="clanak"/>
        <w:rPr>
          <w:rFonts w:cs="Arial"/>
          <w:snapToGrid w:val="0"/>
          <w:color w:val="FF0000"/>
          <w:szCs w:val="22"/>
          <w:lang w:val="hr-HR" w:eastAsia="en-US"/>
        </w:rPr>
      </w:pPr>
      <w:r w:rsidRPr="00141662">
        <w:rPr>
          <w:rFonts w:cs="Arial"/>
          <w:snapToGrid w:val="0"/>
          <w:color w:val="FF0000"/>
          <w:szCs w:val="22"/>
          <w:lang w:val="hr-HR" w:eastAsia="en-US"/>
        </w:rPr>
        <w:t>Privatne šume i šumska zemljišta šumoposjednika obuhvaćene su gospodarskim jedinicama „Koprivničko-legradske šume“, „Dugo brdo“ i „Koprivnička Bilogora“ i na području Grada Koprivnice se nalaze unutar ostalog poljoprivrednog tla, šuma i šumskog zemljišta (oznaka PŠ).</w:t>
      </w:r>
    </w:p>
    <w:p w14:paraId="722FCA37" w14:textId="77777777" w:rsidR="00DB7852" w:rsidRPr="00066FEF" w:rsidRDefault="00DB7852" w:rsidP="007759C6">
      <w:pPr>
        <w:pStyle w:val="clanak"/>
        <w:rPr>
          <w:rFonts w:cs="Arial"/>
          <w:snapToGrid w:val="0"/>
          <w:color w:val="00B050"/>
          <w:szCs w:val="22"/>
          <w:lang w:val="hr-HR" w:eastAsia="en-US"/>
        </w:rPr>
      </w:pPr>
    </w:p>
    <w:p w14:paraId="70DC3FD1" w14:textId="77777777" w:rsidR="007759C6" w:rsidRPr="00066FEF" w:rsidRDefault="007759C6" w:rsidP="007759C6">
      <w:pPr>
        <w:pStyle w:val="clanak"/>
        <w:rPr>
          <w:rFonts w:cs="Arial"/>
          <w:strike/>
          <w:snapToGrid w:val="0"/>
          <w:szCs w:val="22"/>
          <w:lang w:val="hr-HR" w:eastAsia="en-US"/>
        </w:rPr>
      </w:pPr>
      <w:r w:rsidRPr="00066FEF">
        <w:rPr>
          <w:rFonts w:cs="Arial"/>
          <w:strike/>
          <w:snapToGrid w:val="0"/>
          <w:szCs w:val="22"/>
          <w:lang w:val="hr-HR" w:eastAsia="en-US"/>
        </w:rPr>
        <w:t xml:space="preserve">(8) U šumi ili na šumskom zemljištu u vlasništvu RH može se osnovati pravo služnosti u svrhu: izgradnje vodovoda, kanalizacije, plinovoda, električnih vodova, eksploatacije mineralnih </w:t>
      </w:r>
      <w:r w:rsidRPr="00066FEF">
        <w:rPr>
          <w:rFonts w:cs="Arial"/>
          <w:strike/>
          <w:snapToGrid w:val="0"/>
          <w:szCs w:val="22"/>
          <w:lang w:val="hr-HR" w:eastAsia="en-US"/>
        </w:rPr>
        <w:lastRenderedPageBreak/>
        <w:t>sirovina, obavljanje turističkih djelatnosti, uzgoj stoke i divljači, podizanje višegodišnjih nasada na neobraslom šumskom zemljištu uz ugovor o služnosti na šumama i šumskim zemljištem.</w:t>
      </w:r>
    </w:p>
    <w:p w14:paraId="4C8925B1" w14:textId="77777777" w:rsidR="007759C6" w:rsidRPr="00141662" w:rsidRDefault="007759C6" w:rsidP="007759C6">
      <w:pPr>
        <w:pStyle w:val="clanak"/>
        <w:rPr>
          <w:rFonts w:cs="Arial"/>
          <w:snapToGrid w:val="0"/>
          <w:color w:val="FF0000"/>
          <w:szCs w:val="22"/>
          <w:lang w:val="hr-HR" w:eastAsia="en-US"/>
        </w:rPr>
      </w:pPr>
      <w:r w:rsidRPr="00141662">
        <w:rPr>
          <w:rFonts w:cs="Arial"/>
          <w:snapToGrid w:val="0"/>
          <w:color w:val="FF0000"/>
          <w:szCs w:val="22"/>
          <w:lang w:val="hr-HR" w:eastAsia="en-US"/>
        </w:rPr>
        <w:t>(8) Temeljni dokumenti za gospodarenje i korištenje šuma i šumskih zemljišta na području Republike Hrvatske pa tako i na području Grada Koprivnice su šumskogospodarski planovi, koji između ostaloga utvrđuju i zahvate koji se mogu obavljati u prostoru, a s njima moraju biti usklađeni i lovnogospodarski planovi.</w:t>
      </w:r>
    </w:p>
    <w:p w14:paraId="4477DF60" w14:textId="77777777" w:rsidR="007759C6" w:rsidRPr="00066FEF" w:rsidRDefault="007759C6" w:rsidP="007759C6">
      <w:pPr>
        <w:pStyle w:val="clanak"/>
        <w:rPr>
          <w:rFonts w:cs="Arial"/>
          <w:strike/>
          <w:snapToGrid w:val="0"/>
          <w:szCs w:val="22"/>
          <w:lang w:val="hr-HR" w:eastAsia="en-US"/>
        </w:rPr>
      </w:pPr>
    </w:p>
    <w:p w14:paraId="45C14B2E" w14:textId="77777777" w:rsidR="007759C6" w:rsidRPr="00066FEF" w:rsidRDefault="007759C6" w:rsidP="007759C6">
      <w:pPr>
        <w:pStyle w:val="clanak"/>
        <w:rPr>
          <w:rFonts w:cs="Arial"/>
          <w:strike/>
          <w:snapToGrid w:val="0"/>
          <w:szCs w:val="22"/>
          <w:lang w:val="hr-HR" w:eastAsia="en-US"/>
        </w:rPr>
      </w:pPr>
      <w:r w:rsidRPr="00066FEF">
        <w:rPr>
          <w:rFonts w:cs="Arial"/>
          <w:strike/>
          <w:snapToGrid w:val="0"/>
          <w:szCs w:val="22"/>
          <w:lang w:val="hr-HR" w:eastAsia="en-US"/>
        </w:rPr>
        <w:t>(9) U postupku donošenja akta kojim se dozvoljava gradnja Hrvatske šume utvrđuju posebne uvjete za izgradnju građevina iz stavka 6. i svu izgradnju u pojasu od 50,0 m od ruba šume koji predstavlja interesni pojas za Hrvatske šume.</w:t>
      </w:r>
    </w:p>
    <w:p w14:paraId="236DED5E" w14:textId="77777777" w:rsidR="007759C6" w:rsidRPr="00141662" w:rsidRDefault="007759C6" w:rsidP="007759C6">
      <w:pPr>
        <w:pStyle w:val="clanak"/>
        <w:rPr>
          <w:rFonts w:cs="Arial"/>
          <w:snapToGrid w:val="0"/>
          <w:color w:val="FF0000"/>
          <w:szCs w:val="22"/>
          <w:lang w:val="hr-HR" w:eastAsia="en-US"/>
        </w:rPr>
      </w:pPr>
      <w:r w:rsidRPr="00141662">
        <w:rPr>
          <w:rFonts w:cs="Arial"/>
          <w:snapToGrid w:val="0"/>
          <w:color w:val="FF0000"/>
          <w:szCs w:val="22"/>
          <w:lang w:val="hr-HR" w:eastAsia="en-US"/>
        </w:rPr>
        <w:t>(9) Mjere zaštita šuma sukladno Zakonu o šumama su sljedeće:</w:t>
      </w:r>
    </w:p>
    <w:p w14:paraId="4B37F7D4" w14:textId="77777777" w:rsidR="007759C6" w:rsidRPr="00141662" w:rsidRDefault="007759C6" w:rsidP="00ED2D0C">
      <w:pPr>
        <w:pStyle w:val="clanak"/>
        <w:numPr>
          <w:ilvl w:val="0"/>
          <w:numId w:val="25"/>
        </w:numPr>
        <w:rPr>
          <w:rFonts w:cs="Arial"/>
          <w:snapToGrid w:val="0"/>
          <w:color w:val="FF0000"/>
          <w:szCs w:val="22"/>
          <w:lang w:val="hr-HR" w:eastAsia="en-US"/>
        </w:rPr>
      </w:pPr>
      <w:r w:rsidRPr="00141662">
        <w:rPr>
          <w:rFonts w:cs="Arial"/>
          <w:snapToGrid w:val="0"/>
          <w:color w:val="FF0000"/>
          <w:szCs w:val="22"/>
          <w:lang w:val="hr-HR" w:eastAsia="en-US"/>
        </w:rPr>
        <w:t>u šumi ili na šumskom zemljištu te na zemljištu 50 metara od ruba šume ne smije se ložiti otvorena vatra i paliti drveni ugljen,</w:t>
      </w:r>
    </w:p>
    <w:p w14:paraId="3D2B6133" w14:textId="77777777" w:rsidR="007759C6" w:rsidRPr="00141662" w:rsidRDefault="007759C6" w:rsidP="00ED2D0C">
      <w:pPr>
        <w:pStyle w:val="clanak"/>
        <w:numPr>
          <w:ilvl w:val="0"/>
          <w:numId w:val="25"/>
        </w:numPr>
        <w:rPr>
          <w:rFonts w:cs="Arial"/>
          <w:snapToGrid w:val="0"/>
          <w:color w:val="FF0000"/>
          <w:szCs w:val="22"/>
          <w:lang w:val="hr-HR" w:eastAsia="en-US"/>
        </w:rPr>
      </w:pPr>
      <w:r w:rsidRPr="00141662">
        <w:rPr>
          <w:rFonts w:cs="Arial"/>
          <w:snapToGrid w:val="0"/>
          <w:color w:val="FF0000"/>
          <w:szCs w:val="22"/>
          <w:lang w:val="hr-HR" w:eastAsia="en-US"/>
        </w:rPr>
        <w:t>iznimno od gore navedene odredbe, u šumi ili na šumskom zemljištu dopušteno je, izvan protupožarne sezone, ložiti vatru na šumskim radilištima i u svrhu uspostave šumskog reda te paliti drveni ugljen, sve pod uvjetima i uz mjere opreznosti koje odredi šumoposjednik,</w:t>
      </w:r>
    </w:p>
    <w:p w14:paraId="443CAB8E" w14:textId="77777777" w:rsidR="007759C6" w:rsidRPr="00141662" w:rsidRDefault="007759C6" w:rsidP="00ED2D0C">
      <w:pPr>
        <w:pStyle w:val="clanak"/>
        <w:numPr>
          <w:ilvl w:val="0"/>
          <w:numId w:val="25"/>
        </w:numPr>
        <w:rPr>
          <w:rFonts w:cs="Arial"/>
          <w:snapToGrid w:val="0"/>
          <w:color w:val="FF0000"/>
          <w:szCs w:val="22"/>
          <w:lang w:val="hr-HR" w:eastAsia="en-US"/>
        </w:rPr>
      </w:pPr>
      <w:r w:rsidRPr="00141662">
        <w:rPr>
          <w:rFonts w:cs="Arial"/>
          <w:snapToGrid w:val="0"/>
          <w:color w:val="FF0000"/>
          <w:szCs w:val="22"/>
          <w:lang w:val="hr-HR" w:eastAsia="en-US"/>
        </w:rPr>
        <w:t>u šumi je zabranjeno odlagati otpad,</w:t>
      </w:r>
    </w:p>
    <w:p w14:paraId="668E521B" w14:textId="625E320A" w:rsidR="007759C6" w:rsidRPr="00141662" w:rsidRDefault="007759C6" w:rsidP="00ED2D0C">
      <w:pPr>
        <w:pStyle w:val="clanak"/>
        <w:numPr>
          <w:ilvl w:val="0"/>
          <w:numId w:val="25"/>
        </w:numPr>
        <w:rPr>
          <w:rFonts w:cs="Arial"/>
          <w:snapToGrid w:val="0"/>
          <w:color w:val="FF0000"/>
          <w:szCs w:val="22"/>
          <w:lang w:val="hr-HR" w:eastAsia="en-US"/>
        </w:rPr>
      </w:pPr>
      <w:r w:rsidRPr="00141662">
        <w:rPr>
          <w:rFonts w:cs="Arial"/>
          <w:snapToGrid w:val="0"/>
          <w:color w:val="FF0000"/>
          <w:szCs w:val="22"/>
          <w:lang w:val="hr-HR" w:eastAsia="en-US"/>
        </w:rPr>
        <w:t xml:space="preserve">zabranjeno je pustošenje šuma, bespravna sječa stabala ili njihovo oštećivanje, </w:t>
      </w:r>
    </w:p>
    <w:p w14:paraId="7CF0C8BF" w14:textId="77777777" w:rsidR="007759C6" w:rsidRPr="00141662" w:rsidRDefault="007759C6" w:rsidP="00ED2D0C">
      <w:pPr>
        <w:pStyle w:val="clanak"/>
        <w:numPr>
          <w:ilvl w:val="0"/>
          <w:numId w:val="25"/>
        </w:numPr>
        <w:rPr>
          <w:rFonts w:cs="Arial"/>
          <w:snapToGrid w:val="0"/>
          <w:color w:val="FF0000"/>
          <w:szCs w:val="22"/>
          <w:lang w:val="hr-HR" w:eastAsia="en-US"/>
        </w:rPr>
      </w:pPr>
      <w:r w:rsidRPr="00141662">
        <w:rPr>
          <w:rFonts w:cs="Arial"/>
          <w:snapToGrid w:val="0"/>
          <w:color w:val="FF0000"/>
          <w:szCs w:val="22"/>
          <w:lang w:val="hr-HR" w:eastAsia="en-US"/>
        </w:rPr>
        <w:t>šumoposjednici su dužni pratiti zdravstveno stanje šuma i poduzimati mjere radi zaštite šuma i šumskih zemljišta od biotskih i abiotskih čimbenika,</w:t>
      </w:r>
    </w:p>
    <w:p w14:paraId="3C5239A7" w14:textId="77777777" w:rsidR="007759C6" w:rsidRPr="00141662" w:rsidRDefault="007759C6" w:rsidP="00ED2D0C">
      <w:pPr>
        <w:pStyle w:val="clanak"/>
        <w:numPr>
          <w:ilvl w:val="0"/>
          <w:numId w:val="25"/>
        </w:numPr>
        <w:rPr>
          <w:rFonts w:cs="Arial"/>
          <w:snapToGrid w:val="0"/>
          <w:color w:val="FF0000"/>
          <w:szCs w:val="22"/>
          <w:lang w:val="hr-HR" w:eastAsia="en-US"/>
        </w:rPr>
      </w:pPr>
      <w:r w:rsidRPr="00141662">
        <w:rPr>
          <w:rFonts w:cs="Arial"/>
          <w:snapToGrid w:val="0"/>
          <w:color w:val="FF0000"/>
          <w:szCs w:val="22"/>
          <w:lang w:val="hr-HR" w:eastAsia="en-US"/>
        </w:rPr>
        <w:t>na opožarenim površinama šuma i šumskih zemljišta ne može se promijeniti namjena deset godina od opožarenja,</w:t>
      </w:r>
    </w:p>
    <w:p w14:paraId="397A95A8" w14:textId="77777777" w:rsidR="007759C6" w:rsidRPr="00141662" w:rsidRDefault="007759C6" w:rsidP="00ED2D0C">
      <w:pPr>
        <w:pStyle w:val="clanak"/>
        <w:numPr>
          <w:ilvl w:val="0"/>
          <w:numId w:val="25"/>
        </w:numPr>
        <w:rPr>
          <w:rFonts w:cs="Arial"/>
          <w:snapToGrid w:val="0"/>
          <w:color w:val="FF0000"/>
          <w:szCs w:val="22"/>
          <w:lang w:val="hr-HR" w:eastAsia="en-US"/>
        </w:rPr>
      </w:pPr>
      <w:r w:rsidRPr="00141662">
        <w:rPr>
          <w:rFonts w:cs="Arial"/>
          <w:snapToGrid w:val="0"/>
          <w:color w:val="FF0000"/>
          <w:szCs w:val="22"/>
          <w:lang w:val="hr-HR" w:eastAsia="en-US"/>
        </w:rPr>
        <w:t>šumoposjednici su dužni sanirati opožarene površine u roku od dvije godine, ako taj rok nije utvrđen šumskogospodarskim planom,</w:t>
      </w:r>
    </w:p>
    <w:p w14:paraId="2ECC2DA4" w14:textId="77777777" w:rsidR="007759C6" w:rsidRPr="00141662" w:rsidRDefault="007759C6" w:rsidP="00ED2D0C">
      <w:pPr>
        <w:pStyle w:val="clanak"/>
        <w:numPr>
          <w:ilvl w:val="0"/>
          <w:numId w:val="25"/>
        </w:numPr>
        <w:rPr>
          <w:rFonts w:cs="Arial"/>
          <w:snapToGrid w:val="0"/>
          <w:color w:val="FF0000"/>
          <w:szCs w:val="22"/>
          <w:lang w:val="hr-HR" w:eastAsia="en-US"/>
        </w:rPr>
      </w:pPr>
      <w:r w:rsidRPr="00141662">
        <w:rPr>
          <w:rFonts w:cs="Arial"/>
          <w:snapToGrid w:val="0"/>
          <w:color w:val="FF0000"/>
          <w:szCs w:val="22"/>
          <w:lang w:val="hr-HR" w:eastAsia="en-US"/>
        </w:rPr>
        <w:t>u roku od dvije godine, ako taj rok nije utvrđen šumskogospodarskim planovima, šumoposjednici su dužni umjetno obnoviti površine na kojima nije uspjelo prirodno pomlađivanje, površine na kojima je izvršeno pustošenje, bespravna sječa i površine na kojima je došlo do propadanja šuma,</w:t>
      </w:r>
    </w:p>
    <w:p w14:paraId="69FFBDB9" w14:textId="322A1B0F" w:rsidR="007759C6" w:rsidRPr="00141662" w:rsidRDefault="007759C6" w:rsidP="00ED2D0C">
      <w:pPr>
        <w:pStyle w:val="clanak"/>
        <w:numPr>
          <w:ilvl w:val="0"/>
          <w:numId w:val="25"/>
        </w:numPr>
        <w:rPr>
          <w:rFonts w:cs="Arial"/>
          <w:snapToGrid w:val="0"/>
          <w:color w:val="FF0000"/>
          <w:szCs w:val="22"/>
          <w:lang w:val="hr-HR" w:eastAsia="en-US"/>
        </w:rPr>
      </w:pPr>
      <w:r w:rsidRPr="00141662">
        <w:rPr>
          <w:rFonts w:cs="Arial"/>
          <w:snapToGrid w:val="0"/>
          <w:color w:val="FF0000"/>
          <w:szCs w:val="22"/>
          <w:lang w:val="hr-HR" w:eastAsia="en-US"/>
        </w:rPr>
        <w:t>planiranje, projektiranje, izgradnja i održavanje šum</w:t>
      </w:r>
      <w:r w:rsidR="001A2250" w:rsidRPr="00141662">
        <w:rPr>
          <w:rFonts w:cs="Arial"/>
          <w:snapToGrid w:val="0"/>
          <w:color w:val="FF0000"/>
          <w:szCs w:val="22"/>
          <w:lang w:val="hr-HR" w:eastAsia="en-US"/>
        </w:rPr>
        <w:t>ske</w:t>
      </w:r>
      <w:r w:rsidRPr="00141662">
        <w:rPr>
          <w:rFonts w:cs="Arial"/>
          <w:snapToGrid w:val="0"/>
          <w:color w:val="FF0000"/>
          <w:szCs w:val="22"/>
          <w:lang w:val="hr-HR" w:eastAsia="en-US"/>
        </w:rPr>
        <w:t xml:space="preserve"> infrastrukture obavlja se uz poštivanje tehničkih, gospodarskih i ekoloških uvjeta šumskoga tla, raslinja, divljači i uz njihovu maksimalnu zaštitu,</w:t>
      </w:r>
    </w:p>
    <w:p w14:paraId="131E578C" w14:textId="77777777" w:rsidR="007759C6" w:rsidRPr="00141662" w:rsidRDefault="007759C6" w:rsidP="00ED2D0C">
      <w:pPr>
        <w:pStyle w:val="clanak"/>
        <w:numPr>
          <w:ilvl w:val="0"/>
          <w:numId w:val="25"/>
        </w:numPr>
        <w:rPr>
          <w:rFonts w:cs="Arial"/>
          <w:snapToGrid w:val="0"/>
          <w:color w:val="FF0000"/>
          <w:szCs w:val="22"/>
          <w:lang w:val="hr-HR" w:eastAsia="en-US"/>
        </w:rPr>
      </w:pPr>
      <w:r w:rsidRPr="00141662">
        <w:rPr>
          <w:rFonts w:cs="Arial"/>
          <w:snapToGrid w:val="0"/>
          <w:color w:val="FF0000"/>
          <w:szCs w:val="22"/>
          <w:lang w:val="hr-HR" w:eastAsia="en-US"/>
        </w:rPr>
        <w:t>pri planiranju i projektiranju šumske infrastrukture potrebno je prilagoditi se prirodnom okolišu te uvažavati turističke, rekreativne i protupožarne potrebe.</w:t>
      </w:r>
    </w:p>
    <w:bookmarkEnd w:id="817"/>
    <w:p w14:paraId="0E115A92" w14:textId="77777777" w:rsidR="007759C6" w:rsidRPr="00141662" w:rsidRDefault="007759C6" w:rsidP="001E5312">
      <w:pPr>
        <w:pStyle w:val="clanak"/>
        <w:rPr>
          <w:rFonts w:cs="Arial"/>
          <w:b/>
          <w:bCs/>
          <w:snapToGrid w:val="0"/>
          <w:color w:val="FF0000"/>
          <w:szCs w:val="22"/>
          <w:lang w:val="hr-HR" w:eastAsia="en-US"/>
        </w:rPr>
      </w:pPr>
    </w:p>
    <w:p w14:paraId="4ACC5C2B" w14:textId="77777777" w:rsidR="007759C6" w:rsidRPr="00141662" w:rsidRDefault="007759C6" w:rsidP="007759C6">
      <w:pPr>
        <w:pStyle w:val="clanak"/>
        <w:jc w:val="center"/>
        <w:rPr>
          <w:rFonts w:cs="Arial"/>
          <w:b/>
          <w:bCs/>
          <w:snapToGrid w:val="0"/>
          <w:color w:val="FF0000"/>
          <w:szCs w:val="22"/>
          <w:lang w:val="hr-HR" w:eastAsia="en-US"/>
        </w:rPr>
      </w:pPr>
      <w:bookmarkStart w:id="818" w:name="_Hlk168478221"/>
      <w:r w:rsidRPr="00141662">
        <w:rPr>
          <w:rFonts w:cs="Arial"/>
          <w:b/>
          <w:bCs/>
          <w:snapToGrid w:val="0"/>
          <w:color w:val="FF0000"/>
          <w:szCs w:val="22"/>
          <w:lang w:val="hr-HR" w:eastAsia="en-US"/>
        </w:rPr>
        <w:t>Članak 104.a</w:t>
      </w:r>
    </w:p>
    <w:p w14:paraId="1CF8C241" w14:textId="77777777" w:rsidR="007759C6" w:rsidRPr="00141662" w:rsidRDefault="007759C6" w:rsidP="007759C6">
      <w:pPr>
        <w:pBdr>
          <w:top w:val="nil"/>
          <w:left w:val="nil"/>
          <w:bottom w:val="none" w:sz="0" w:space="0" w:color="000000"/>
          <w:right w:val="nil"/>
          <w:between w:val="nil"/>
        </w:pBdr>
        <w:tabs>
          <w:tab w:val="left" w:pos="6521"/>
        </w:tabs>
        <w:spacing w:line="276" w:lineRule="auto"/>
        <w:rPr>
          <w:rFonts w:cs="Arial"/>
          <w:snapToGrid w:val="0"/>
          <w:color w:val="FF0000"/>
          <w:szCs w:val="22"/>
          <w:highlight w:val="yellow"/>
          <w:lang w:eastAsia="en-US"/>
        </w:rPr>
      </w:pPr>
    </w:p>
    <w:p w14:paraId="0E40E8EB" w14:textId="77777777" w:rsidR="007759C6" w:rsidRPr="00141662" w:rsidRDefault="007759C6" w:rsidP="007759C6">
      <w:pPr>
        <w:pBdr>
          <w:top w:val="nil"/>
          <w:left w:val="nil"/>
          <w:bottom w:val="none" w:sz="0" w:space="0" w:color="000000"/>
          <w:right w:val="nil"/>
          <w:between w:val="nil"/>
        </w:pBdr>
        <w:tabs>
          <w:tab w:val="left" w:pos="6521"/>
        </w:tabs>
        <w:spacing w:line="276" w:lineRule="auto"/>
        <w:rPr>
          <w:rFonts w:cs="Arial"/>
          <w:snapToGrid w:val="0"/>
          <w:color w:val="FF0000"/>
          <w:szCs w:val="22"/>
          <w:lang w:eastAsia="en-US"/>
        </w:rPr>
      </w:pPr>
      <w:r w:rsidRPr="00141662">
        <w:rPr>
          <w:rFonts w:cs="Arial"/>
          <w:snapToGrid w:val="0"/>
          <w:color w:val="FF0000"/>
          <w:szCs w:val="22"/>
          <w:lang w:eastAsia="en-US"/>
        </w:rPr>
        <w:t>(1) U šumi i na šumskom zemljištu u vlasništvu Republike Hrvatske može se osnovati pravo služnosti u svrhu izgradnje i održavanja infrastrukture (vodovoda, odvodnje otpadnih voda – kanalizacije, plinovoda, električnih i ostalih vodova), naftovoda, eksploatacije mineralnih sirovina, obavljanja turističke djelatnosti, proizvodnih postrojenja koja koriste obnovljive izvore energije i sportsko rekreacijskog turizma.</w:t>
      </w:r>
    </w:p>
    <w:p w14:paraId="6B3446C7" w14:textId="77777777" w:rsidR="007759C6" w:rsidRPr="00141662" w:rsidRDefault="007759C6" w:rsidP="007759C6">
      <w:pPr>
        <w:pBdr>
          <w:top w:val="nil"/>
          <w:left w:val="nil"/>
          <w:bottom w:val="none" w:sz="0" w:space="0" w:color="000000"/>
          <w:right w:val="nil"/>
          <w:between w:val="nil"/>
        </w:pBdr>
        <w:spacing w:line="276" w:lineRule="auto"/>
        <w:rPr>
          <w:rFonts w:cs="Arial"/>
          <w:snapToGrid w:val="0"/>
          <w:color w:val="FF0000"/>
          <w:szCs w:val="22"/>
          <w:highlight w:val="yellow"/>
          <w:lang w:eastAsia="en-US"/>
        </w:rPr>
      </w:pPr>
    </w:p>
    <w:p w14:paraId="4F8C1E1A" w14:textId="77777777" w:rsidR="007759C6" w:rsidRPr="00141662" w:rsidRDefault="007759C6" w:rsidP="007759C6">
      <w:pPr>
        <w:pStyle w:val="clanak"/>
        <w:rPr>
          <w:rFonts w:cs="Arial"/>
          <w:snapToGrid w:val="0"/>
          <w:color w:val="FF0000"/>
          <w:szCs w:val="22"/>
          <w:lang w:val="hr-HR" w:eastAsia="en-US"/>
        </w:rPr>
      </w:pPr>
      <w:r w:rsidRPr="00141662">
        <w:rPr>
          <w:rFonts w:cs="Arial"/>
          <w:snapToGrid w:val="0"/>
          <w:color w:val="FF0000"/>
          <w:szCs w:val="22"/>
          <w:lang w:val="hr-HR" w:eastAsia="en-US"/>
        </w:rPr>
        <w:t xml:space="preserve">(2) Osnivanje prava služnosti na šumi i šumskom zemljištu u vlasništvu RH  u svrhu obavljanja turističke djelatnosti ili sportsko rekreacijskog turizma može se odobriti za potrebe paintball/laser tag borilišta, adrenalinskog parka, tematskog parka, staza i šetnica kroz šumu, </w:t>
      </w:r>
      <w:r w:rsidRPr="00141662">
        <w:rPr>
          <w:rFonts w:cs="Arial"/>
          <w:snapToGrid w:val="0"/>
          <w:color w:val="FF0000"/>
          <w:szCs w:val="22"/>
          <w:lang w:val="hr-HR" w:eastAsia="en-US"/>
        </w:rPr>
        <w:lastRenderedPageBreak/>
        <w:t>ograđenih ili neograđenih površina za jahanje konja u turističke svrhe, biciklističkih staza, poletnih staza (padobransko jedrenje, zmajarenje i dr.), poučnih staza, zipline, šetnje u krošnjama, vidikovaca i promatračnica, postavljanja obilježja (križeva, spomenika i sl.), površina za slobodno penjanje, sportskog streljaštva kao i radi drugih sličnih zahvata u prostoru u tu svrhu.</w:t>
      </w:r>
    </w:p>
    <w:p w14:paraId="4D6BB52B" w14:textId="77777777" w:rsidR="007759C6" w:rsidRPr="00141662" w:rsidRDefault="007759C6" w:rsidP="007759C6">
      <w:pPr>
        <w:pBdr>
          <w:top w:val="nil"/>
          <w:left w:val="nil"/>
          <w:bottom w:val="none" w:sz="0" w:space="0" w:color="000000"/>
          <w:right w:val="nil"/>
          <w:between w:val="nil"/>
        </w:pBdr>
        <w:spacing w:line="276" w:lineRule="auto"/>
        <w:rPr>
          <w:rFonts w:cs="Arial"/>
          <w:snapToGrid w:val="0"/>
          <w:color w:val="FF0000"/>
          <w:szCs w:val="22"/>
          <w:highlight w:val="yellow"/>
          <w:lang w:eastAsia="en-US"/>
        </w:rPr>
      </w:pPr>
    </w:p>
    <w:p w14:paraId="3CC7BE21" w14:textId="77777777" w:rsidR="0014529A" w:rsidRPr="00141662" w:rsidRDefault="007759C6" w:rsidP="0014529A">
      <w:pPr>
        <w:pBdr>
          <w:top w:val="nil"/>
          <w:left w:val="nil"/>
          <w:bottom w:val="none" w:sz="0" w:space="0" w:color="000000"/>
          <w:right w:val="nil"/>
          <w:between w:val="nil"/>
        </w:pBdr>
        <w:spacing w:line="276" w:lineRule="auto"/>
        <w:rPr>
          <w:rFonts w:cs="Arial"/>
          <w:snapToGrid w:val="0"/>
          <w:color w:val="FF0000"/>
          <w:szCs w:val="22"/>
          <w:lang w:eastAsia="en-US"/>
        </w:rPr>
      </w:pPr>
      <w:bookmarkStart w:id="819" w:name="_Hlk96516353"/>
      <w:r w:rsidRPr="00141662">
        <w:rPr>
          <w:rFonts w:cs="Arial"/>
          <w:snapToGrid w:val="0"/>
          <w:color w:val="FF0000"/>
          <w:szCs w:val="22"/>
          <w:lang w:eastAsia="en-US"/>
        </w:rPr>
        <w:t>(3) Šumska zemljišta u vlasništvu Republike Hrvatske kojima gospodari javni šumoposjednik, a koja nisu privedena namjeni, mogu se davati u zakup samo u svrhu:</w:t>
      </w:r>
    </w:p>
    <w:p w14:paraId="14020DEC" w14:textId="77777777" w:rsidR="0014529A" w:rsidRPr="00141662" w:rsidRDefault="007759C6" w:rsidP="00ED2D0C">
      <w:pPr>
        <w:pStyle w:val="Odlomakpopisa"/>
        <w:numPr>
          <w:ilvl w:val="0"/>
          <w:numId w:val="244"/>
        </w:numPr>
        <w:pBdr>
          <w:top w:val="nil"/>
          <w:left w:val="nil"/>
          <w:bottom w:val="none" w:sz="0" w:space="0" w:color="000000"/>
          <w:right w:val="nil"/>
          <w:between w:val="nil"/>
        </w:pBdr>
        <w:spacing w:after="0"/>
        <w:ind w:hanging="294"/>
        <w:rPr>
          <w:rFonts w:ascii="Arial" w:hAnsi="Arial" w:cs="Arial"/>
          <w:snapToGrid w:val="0"/>
          <w:color w:val="FF0000"/>
          <w:lang w:val="hr-HR"/>
        </w:rPr>
      </w:pPr>
      <w:r w:rsidRPr="00141662">
        <w:rPr>
          <w:rFonts w:ascii="Arial" w:hAnsi="Arial" w:cs="Arial"/>
          <w:snapToGrid w:val="0"/>
          <w:color w:val="FF0000"/>
          <w:lang w:val="hr-HR"/>
        </w:rPr>
        <w:t>odmora, rekreacije i sporta,</w:t>
      </w:r>
    </w:p>
    <w:p w14:paraId="3AFD9682" w14:textId="77777777" w:rsidR="0014529A" w:rsidRPr="00141662" w:rsidRDefault="007759C6" w:rsidP="00ED2D0C">
      <w:pPr>
        <w:pStyle w:val="Odlomakpopisa"/>
        <w:numPr>
          <w:ilvl w:val="0"/>
          <w:numId w:val="244"/>
        </w:numPr>
        <w:pBdr>
          <w:top w:val="nil"/>
          <w:left w:val="nil"/>
          <w:bottom w:val="none" w:sz="0" w:space="0" w:color="000000"/>
          <w:right w:val="nil"/>
          <w:between w:val="nil"/>
        </w:pBdr>
        <w:spacing w:after="0"/>
        <w:ind w:hanging="294"/>
        <w:rPr>
          <w:rFonts w:ascii="Arial" w:hAnsi="Arial" w:cs="Arial"/>
          <w:snapToGrid w:val="0"/>
          <w:color w:val="FF0000"/>
          <w:lang w:val="hr-HR"/>
        </w:rPr>
      </w:pPr>
      <w:r w:rsidRPr="00141662">
        <w:rPr>
          <w:rFonts w:ascii="Arial" w:hAnsi="Arial" w:cs="Arial"/>
          <w:snapToGrid w:val="0"/>
          <w:color w:val="FF0000"/>
          <w:lang w:val="hr-HR"/>
        </w:rPr>
        <w:t>pašarenja,</w:t>
      </w:r>
    </w:p>
    <w:p w14:paraId="3076A77D" w14:textId="77777777" w:rsidR="0014529A" w:rsidRPr="00141662" w:rsidRDefault="007759C6" w:rsidP="00ED2D0C">
      <w:pPr>
        <w:pStyle w:val="Odlomakpopisa"/>
        <w:numPr>
          <w:ilvl w:val="0"/>
          <w:numId w:val="244"/>
        </w:numPr>
        <w:pBdr>
          <w:top w:val="nil"/>
          <w:left w:val="nil"/>
          <w:bottom w:val="none" w:sz="0" w:space="0" w:color="000000"/>
          <w:right w:val="nil"/>
          <w:between w:val="nil"/>
        </w:pBdr>
        <w:spacing w:after="0"/>
        <w:ind w:hanging="294"/>
        <w:rPr>
          <w:rFonts w:ascii="Arial" w:hAnsi="Arial" w:cs="Arial"/>
          <w:snapToGrid w:val="0"/>
          <w:color w:val="FF0000"/>
          <w:lang w:val="hr-HR"/>
        </w:rPr>
      </w:pPr>
      <w:r w:rsidRPr="00141662">
        <w:rPr>
          <w:rFonts w:ascii="Arial" w:hAnsi="Arial" w:cs="Arial"/>
          <w:snapToGrid w:val="0"/>
          <w:color w:val="FF0000"/>
          <w:lang w:val="hr-HR"/>
        </w:rPr>
        <w:t>postavljanja pomičnih naprava, reklamnih panoa, štandova, montažno-demontažnih tendi te privremenih kioska i drugih građevina gotove konstrukcije građevinske (bruto) površine do 15 m</w:t>
      </w:r>
      <w:r w:rsidRPr="00141662">
        <w:rPr>
          <w:rFonts w:ascii="Arial" w:hAnsi="Arial" w:cs="Arial"/>
          <w:snapToGrid w:val="0"/>
          <w:color w:val="FF0000"/>
          <w:vertAlign w:val="superscript"/>
          <w:lang w:val="hr-HR"/>
        </w:rPr>
        <w:t>2</w:t>
      </w:r>
      <w:r w:rsidRPr="00141662">
        <w:rPr>
          <w:rFonts w:ascii="Arial" w:hAnsi="Arial" w:cs="Arial"/>
          <w:snapToGrid w:val="0"/>
          <w:color w:val="FF0000"/>
          <w:lang w:val="hr-HR"/>
        </w:rPr>
        <w:t>,</w:t>
      </w:r>
    </w:p>
    <w:p w14:paraId="6CB2FDC0" w14:textId="58ABF18D" w:rsidR="007759C6" w:rsidRPr="00141662" w:rsidRDefault="007759C6" w:rsidP="00ED2D0C">
      <w:pPr>
        <w:pStyle w:val="Odlomakpopisa"/>
        <w:numPr>
          <w:ilvl w:val="0"/>
          <w:numId w:val="244"/>
        </w:numPr>
        <w:pBdr>
          <w:top w:val="nil"/>
          <w:left w:val="nil"/>
          <w:bottom w:val="none" w:sz="0" w:space="0" w:color="000000"/>
          <w:right w:val="nil"/>
          <w:between w:val="nil"/>
        </w:pBdr>
        <w:spacing w:after="0"/>
        <w:ind w:hanging="294"/>
        <w:rPr>
          <w:rFonts w:ascii="Arial" w:hAnsi="Arial" w:cs="Arial"/>
          <w:snapToGrid w:val="0"/>
          <w:color w:val="FF0000"/>
          <w:lang w:val="hr-HR"/>
        </w:rPr>
      </w:pPr>
      <w:r w:rsidRPr="00141662">
        <w:rPr>
          <w:rFonts w:ascii="Arial" w:hAnsi="Arial" w:cs="Arial"/>
          <w:snapToGrid w:val="0"/>
          <w:color w:val="FF0000"/>
          <w:lang w:val="hr-HR"/>
        </w:rPr>
        <w:t>osnivanja i uzgajanja kultura kratkih ophodnji</w:t>
      </w:r>
      <w:r w:rsidR="0014529A" w:rsidRPr="00141662">
        <w:rPr>
          <w:rFonts w:ascii="Arial" w:hAnsi="Arial" w:cs="Arial"/>
          <w:snapToGrid w:val="0"/>
          <w:color w:val="FF0000"/>
          <w:lang w:val="hr-HR"/>
        </w:rPr>
        <w:t xml:space="preserve"> i</w:t>
      </w:r>
    </w:p>
    <w:p w14:paraId="2E06711A" w14:textId="6DC7D120" w:rsidR="0014529A" w:rsidRPr="00141662" w:rsidRDefault="0014529A" w:rsidP="00ED2D0C">
      <w:pPr>
        <w:pStyle w:val="Odlomakpopisa"/>
        <w:numPr>
          <w:ilvl w:val="0"/>
          <w:numId w:val="244"/>
        </w:numPr>
        <w:pBdr>
          <w:top w:val="nil"/>
          <w:left w:val="nil"/>
          <w:bottom w:val="none" w:sz="0" w:space="0" w:color="000000"/>
          <w:right w:val="nil"/>
          <w:between w:val="nil"/>
        </w:pBdr>
        <w:spacing w:after="0"/>
        <w:ind w:hanging="294"/>
        <w:rPr>
          <w:rFonts w:ascii="Arial" w:hAnsi="Arial" w:cs="Arial"/>
          <w:snapToGrid w:val="0"/>
          <w:color w:val="FF0000"/>
          <w:lang w:val="hr-HR"/>
        </w:rPr>
      </w:pPr>
      <w:r w:rsidRPr="00141662">
        <w:rPr>
          <w:rFonts w:ascii="Arial" w:hAnsi="Arial" w:cs="Arial"/>
          <w:snapToGrid w:val="0"/>
          <w:color w:val="FF0000"/>
          <w:lang w:val="hr-HR"/>
        </w:rPr>
        <w:t>ostalo sukladno zakonskoj regulativi o šumama.</w:t>
      </w:r>
    </w:p>
    <w:bookmarkEnd w:id="818"/>
    <w:p w14:paraId="5C9B1770" w14:textId="77777777" w:rsidR="00CB1BC5" w:rsidRPr="00066FEF" w:rsidRDefault="00CB1BC5" w:rsidP="007759C6">
      <w:pPr>
        <w:pBdr>
          <w:top w:val="nil"/>
          <w:left w:val="nil"/>
          <w:bottom w:val="none" w:sz="0" w:space="0" w:color="000000"/>
          <w:right w:val="nil"/>
          <w:between w:val="nil"/>
        </w:pBdr>
        <w:spacing w:line="276" w:lineRule="auto"/>
        <w:rPr>
          <w:rFonts w:cs="Arial"/>
          <w:snapToGrid w:val="0"/>
          <w:color w:val="00B050"/>
          <w:szCs w:val="22"/>
          <w:highlight w:val="yellow"/>
          <w:lang w:eastAsia="en-US"/>
        </w:rPr>
      </w:pPr>
    </w:p>
    <w:p w14:paraId="76FC7B32" w14:textId="3D082C0F" w:rsidR="00131DFA" w:rsidRPr="00131DFA" w:rsidRDefault="0014449D" w:rsidP="00131DFA">
      <w:pPr>
        <w:pStyle w:val="clanak"/>
        <w:rPr>
          <w:rFonts w:cs="Arial"/>
          <w:b/>
          <w:bCs/>
          <w:strike/>
          <w:snapToGrid w:val="0"/>
          <w:szCs w:val="22"/>
          <w:lang w:val="hr-HR" w:eastAsia="en-US"/>
        </w:rPr>
      </w:pPr>
      <w:bookmarkStart w:id="820" w:name="_Hlk143158335"/>
      <w:bookmarkStart w:id="821" w:name="_Toc146793226"/>
      <w:bookmarkStart w:id="822" w:name="_Hlk152677752"/>
      <w:bookmarkEnd w:id="819"/>
      <w:r w:rsidRPr="00131DFA">
        <w:rPr>
          <w:rFonts w:cs="Arial"/>
          <w:b/>
          <w:bCs/>
          <w:strike/>
          <w:snapToGrid w:val="0"/>
          <w:szCs w:val="22"/>
          <w:lang w:val="hr-HR" w:eastAsia="en-US"/>
        </w:rPr>
        <w:t>Turizam</w:t>
      </w:r>
      <w:bookmarkEnd w:id="820"/>
      <w:bookmarkEnd w:id="821"/>
      <w:r w:rsidRPr="00131DFA">
        <w:rPr>
          <w:rFonts w:cs="Arial"/>
          <w:b/>
          <w:bCs/>
          <w:strike/>
          <w:snapToGrid w:val="0"/>
          <w:szCs w:val="22"/>
          <w:lang w:val="hr-HR" w:eastAsia="en-US"/>
        </w:rPr>
        <w:t xml:space="preserve"> </w:t>
      </w:r>
      <w:r w:rsidR="00E23C0D" w:rsidRPr="00131DFA">
        <w:rPr>
          <w:rFonts w:cs="Arial"/>
          <w:b/>
          <w:bCs/>
          <w:strike/>
          <w:snapToGrid w:val="0"/>
          <w:szCs w:val="22"/>
          <w:lang w:val="hr-HR" w:eastAsia="en-US"/>
        </w:rPr>
        <w:t xml:space="preserve"> </w:t>
      </w:r>
    </w:p>
    <w:p w14:paraId="17D8665C" w14:textId="77777777" w:rsidR="007759C6" w:rsidRPr="00CC2206" w:rsidRDefault="007759C6" w:rsidP="00CC2206">
      <w:pPr>
        <w:jc w:val="center"/>
        <w:rPr>
          <w:b/>
          <w:bCs/>
          <w:snapToGrid w:val="0"/>
          <w:lang w:eastAsia="en-US"/>
        </w:rPr>
      </w:pPr>
      <w:bookmarkStart w:id="823" w:name="_Toc146793227"/>
      <w:bookmarkStart w:id="824" w:name="_Toc164947529"/>
      <w:bookmarkEnd w:id="822"/>
      <w:r w:rsidRPr="00CC2206">
        <w:rPr>
          <w:b/>
          <w:bCs/>
          <w:snapToGrid w:val="0"/>
          <w:lang w:eastAsia="en-US"/>
        </w:rPr>
        <w:t>Članak 105.</w:t>
      </w:r>
      <w:bookmarkEnd w:id="823"/>
      <w:bookmarkEnd w:id="824"/>
    </w:p>
    <w:p w14:paraId="63DBA066" w14:textId="77777777" w:rsidR="007759C6" w:rsidRPr="00066FEF" w:rsidRDefault="007759C6" w:rsidP="007759C6">
      <w:pPr>
        <w:pStyle w:val="clanak"/>
        <w:rPr>
          <w:rFonts w:cs="Arial"/>
          <w:snapToGrid w:val="0"/>
          <w:szCs w:val="22"/>
          <w:lang w:val="hr-HR" w:eastAsia="en-US"/>
        </w:rPr>
      </w:pPr>
    </w:p>
    <w:p w14:paraId="3B339E3B" w14:textId="77777777" w:rsidR="00086EF7" w:rsidRPr="00A54C83" w:rsidRDefault="00086EF7" w:rsidP="00086EF7">
      <w:pPr>
        <w:pStyle w:val="clanak"/>
        <w:rPr>
          <w:rFonts w:cs="Arial"/>
          <w:strike/>
          <w:snapToGrid w:val="0"/>
          <w:szCs w:val="22"/>
          <w:lang w:val="hr-HR" w:eastAsia="en-US"/>
        </w:rPr>
      </w:pPr>
      <w:r w:rsidRPr="00A54C83">
        <w:rPr>
          <w:rFonts w:cs="Arial"/>
          <w:strike/>
          <w:snapToGrid w:val="0"/>
          <w:szCs w:val="22"/>
          <w:lang w:val="hr-HR" w:eastAsia="en-US"/>
        </w:rPr>
        <w:t>(1)</w:t>
      </w:r>
      <w:r w:rsidRPr="00A54C83">
        <w:rPr>
          <w:rFonts w:cs="Arial"/>
          <w:strike/>
          <w:snapToGrid w:val="0"/>
          <w:szCs w:val="22"/>
          <w:lang w:val="hr-HR" w:eastAsia="en-US"/>
        </w:rPr>
        <w:tab/>
        <w:t>Razvitak turizma, s gledišta korištenja prostora i planiranja sadržaja u prostoru vezan je uz:</w:t>
      </w:r>
    </w:p>
    <w:p w14:paraId="464A1A32" w14:textId="77777777" w:rsidR="00086EF7" w:rsidRPr="00A54C83" w:rsidRDefault="00086EF7" w:rsidP="00086EF7">
      <w:pPr>
        <w:pStyle w:val="clanak"/>
        <w:rPr>
          <w:rFonts w:cs="Arial"/>
          <w:strike/>
          <w:snapToGrid w:val="0"/>
          <w:color w:val="000000"/>
          <w:szCs w:val="22"/>
          <w:lang w:val="hr-HR" w:eastAsia="en-US"/>
        </w:rPr>
      </w:pPr>
      <w:r w:rsidRPr="00A54C83">
        <w:rPr>
          <w:rFonts w:cs="Arial"/>
          <w:strike/>
          <w:snapToGrid w:val="0"/>
          <w:color w:val="000000"/>
          <w:szCs w:val="22"/>
          <w:lang w:val="hr-HR" w:eastAsia="en-US"/>
        </w:rPr>
        <w:t>-</w:t>
      </w:r>
      <w:r w:rsidRPr="00A54C83">
        <w:rPr>
          <w:rFonts w:cs="Arial"/>
          <w:strike/>
          <w:snapToGrid w:val="0"/>
          <w:color w:val="000000"/>
          <w:szCs w:val="22"/>
          <w:lang w:val="hr-HR" w:eastAsia="en-US"/>
        </w:rPr>
        <w:tab/>
        <w:t xml:space="preserve">područje Rekreacionog centra «Podravke» u Starigradu ( PRC ). </w:t>
      </w:r>
    </w:p>
    <w:p w14:paraId="23DBC50F" w14:textId="77777777" w:rsidR="00086EF7" w:rsidRPr="00A54C83" w:rsidRDefault="00086EF7" w:rsidP="00086EF7">
      <w:pPr>
        <w:pStyle w:val="clanak"/>
        <w:rPr>
          <w:rFonts w:cs="Arial"/>
          <w:strike/>
          <w:snapToGrid w:val="0"/>
          <w:color w:val="000000"/>
          <w:szCs w:val="22"/>
          <w:lang w:val="hr-HR" w:eastAsia="en-US"/>
        </w:rPr>
      </w:pPr>
      <w:r w:rsidRPr="00A54C83">
        <w:rPr>
          <w:rFonts w:cs="Arial"/>
          <w:strike/>
          <w:snapToGrid w:val="0"/>
          <w:color w:val="000000"/>
          <w:szCs w:val="22"/>
          <w:lang w:val="hr-HR" w:eastAsia="en-US"/>
        </w:rPr>
        <w:t>-</w:t>
      </w:r>
      <w:r w:rsidRPr="00A54C83">
        <w:rPr>
          <w:rFonts w:cs="Arial"/>
          <w:strike/>
          <w:snapToGrid w:val="0"/>
          <w:color w:val="000000"/>
          <w:szCs w:val="22"/>
          <w:lang w:val="hr-HR" w:eastAsia="en-US"/>
        </w:rPr>
        <w:tab/>
        <w:t>ugostiteljsko - turističko područje Crna Gora</w:t>
      </w:r>
    </w:p>
    <w:p w14:paraId="4123A292" w14:textId="77777777" w:rsidR="00086EF7" w:rsidRPr="00A54C83" w:rsidRDefault="00086EF7" w:rsidP="00086EF7">
      <w:pPr>
        <w:pStyle w:val="clanak"/>
        <w:rPr>
          <w:rFonts w:cs="Arial"/>
          <w:strike/>
          <w:snapToGrid w:val="0"/>
          <w:color w:val="000000"/>
          <w:szCs w:val="22"/>
          <w:lang w:val="hr-HR" w:eastAsia="en-US"/>
        </w:rPr>
      </w:pPr>
      <w:r w:rsidRPr="00A54C83">
        <w:rPr>
          <w:rFonts w:cs="Arial"/>
          <w:strike/>
          <w:snapToGrid w:val="0"/>
          <w:color w:val="000000"/>
          <w:szCs w:val="22"/>
          <w:lang w:val="hr-HR" w:eastAsia="en-US"/>
        </w:rPr>
        <w:t>-</w:t>
      </w:r>
      <w:r w:rsidRPr="00A54C83">
        <w:rPr>
          <w:rFonts w:cs="Arial"/>
          <w:strike/>
          <w:snapToGrid w:val="0"/>
          <w:color w:val="000000"/>
          <w:szCs w:val="22"/>
          <w:lang w:val="hr-HR" w:eastAsia="en-US"/>
        </w:rPr>
        <w:tab/>
        <w:t>hoteli unutar područja Grada Koprivnice</w:t>
      </w:r>
    </w:p>
    <w:p w14:paraId="0F2097E1" w14:textId="77777777" w:rsidR="00086EF7" w:rsidRPr="00A54C83" w:rsidRDefault="00086EF7" w:rsidP="00086EF7">
      <w:pPr>
        <w:pStyle w:val="clanak"/>
        <w:rPr>
          <w:rFonts w:cs="Arial"/>
          <w:strike/>
          <w:snapToGrid w:val="0"/>
          <w:color w:val="000000"/>
          <w:szCs w:val="22"/>
          <w:lang w:val="hr-HR" w:eastAsia="en-US"/>
        </w:rPr>
      </w:pPr>
      <w:r w:rsidRPr="00A54C83">
        <w:rPr>
          <w:rFonts w:cs="Arial"/>
          <w:strike/>
          <w:snapToGrid w:val="0"/>
          <w:color w:val="000000"/>
          <w:szCs w:val="22"/>
          <w:lang w:val="hr-HR" w:eastAsia="en-US"/>
        </w:rPr>
        <w:t>-</w:t>
      </w:r>
      <w:r w:rsidRPr="00A54C83">
        <w:rPr>
          <w:rFonts w:cs="Arial"/>
          <w:strike/>
          <w:snapToGrid w:val="0"/>
          <w:color w:val="000000"/>
          <w:szCs w:val="22"/>
          <w:lang w:val="hr-HR" w:eastAsia="en-US"/>
        </w:rPr>
        <w:tab/>
        <w:t>seoski turizam (unutar i izvan građevinskih područja naselja),</w:t>
      </w:r>
    </w:p>
    <w:p w14:paraId="706F483C" w14:textId="77777777" w:rsidR="00086EF7" w:rsidRPr="00A54C83" w:rsidRDefault="00086EF7" w:rsidP="00086EF7">
      <w:pPr>
        <w:pStyle w:val="clanak"/>
        <w:rPr>
          <w:rFonts w:cs="Arial"/>
          <w:strike/>
          <w:snapToGrid w:val="0"/>
          <w:szCs w:val="22"/>
          <w:lang w:val="hr-HR" w:eastAsia="en-US"/>
        </w:rPr>
      </w:pPr>
      <w:r w:rsidRPr="00A54C83">
        <w:rPr>
          <w:rFonts w:cs="Arial"/>
          <w:strike/>
          <w:snapToGrid w:val="0"/>
          <w:szCs w:val="22"/>
          <w:lang w:val="hr-HR" w:eastAsia="en-US"/>
        </w:rPr>
        <w:t>-</w:t>
      </w:r>
      <w:r w:rsidRPr="00A54C83">
        <w:rPr>
          <w:rFonts w:cs="Arial"/>
          <w:strike/>
          <w:snapToGrid w:val="0"/>
          <w:szCs w:val="22"/>
          <w:lang w:val="hr-HR" w:eastAsia="en-US"/>
        </w:rPr>
        <w:tab/>
        <w:t>povijesno središte Koprivnice.</w:t>
      </w:r>
    </w:p>
    <w:p w14:paraId="78331A28" w14:textId="77777777" w:rsidR="00086EF7" w:rsidRPr="00A54C83" w:rsidRDefault="00086EF7" w:rsidP="00086EF7">
      <w:pPr>
        <w:pStyle w:val="clanak"/>
        <w:rPr>
          <w:rFonts w:cs="Arial"/>
          <w:strike/>
          <w:snapToGrid w:val="0"/>
          <w:szCs w:val="22"/>
          <w:lang w:val="hr-HR" w:eastAsia="en-US"/>
        </w:rPr>
      </w:pPr>
    </w:p>
    <w:p w14:paraId="5B7F742E" w14:textId="77777777" w:rsidR="00086EF7" w:rsidRPr="00A54C83" w:rsidRDefault="00086EF7" w:rsidP="00086EF7">
      <w:pPr>
        <w:pStyle w:val="clanak"/>
        <w:rPr>
          <w:rFonts w:cs="Arial"/>
          <w:strike/>
          <w:snapToGrid w:val="0"/>
          <w:szCs w:val="22"/>
          <w:lang w:val="hr-HR" w:eastAsia="en-US"/>
        </w:rPr>
      </w:pPr>
      <w:r w:rsidRPr="00A54C83">
        <w:rPr>
          <w:rFonts w:cs="Arial"/>
          <w:strike/>
          <w:snapToGrid w:val="0"/>
          <w:szCs w:val="22"/>
          <w:lang w:val="hr-HR" w:eastAsia="en-US"/>
        </w:rPr>
        <w:t>(2)</w:t>
      </w:r>
      <w:r w:rsidRPr="00A54C83">
        <w:rPr>
          <w:rFonts w:cs="Arial"/>
          <w:strike/>
          <w:snapToGrid w:val="0"/>
          <w:szCs w:val="22"/>
          <w:lang w:val="hr-HR" w:eastAsia="en-US"/>
        </w:rPr>
        <w:tab/>
        <w:t>Uređenje i izgradnju odgovarajućih sadržaja potrebno je planirati i provoditi tako da se u najvećoj mogućoj mjeri očuva izvorna vrijednost prirodnog i kulturno-povijesnog okruženja.</w:t>
      </w:r>
    </w:p>
    <w:p w14:paraId="4398E818" w14:textId="77777777" w:rsidR="00086EF7" w:rsidRPr="00A54C83" w:rsidRDefault="00086EF7" w:rsidP="00086EF7">
      <w:pPr>
        <w:pStyle w:val="clanak"/>
        <w:rPr>
          <w:rFonts w:cs="Arial"/>
          <w:strike/>
          <w:snapToGrid w:val="0"/>
          <w:szCs w:val="22"/>
          <w:lang w:val="hr-HR" w:eastAsia="en-US"/>
        </w:rPr>
      </w:pPr>
    </w:p>
    <w:p w14:paraId="5C0CC353" w14:textId="379B2E7A" w:rsidR="00086EF7" w:rsidRPr="00A54C83" w:rsidRDefault="00086EF7" w:rsidP="00086EF7">
      <w:pPr>
        <w:pStyle w:val="clanak"/>
        <w:rPr>
          <w:rFonts w:cs="Arial"/>
          <w:strike/>
          <w:snapToGrid w:val="0"/>
          <w:szCs w:val="22"/>
          <w:lang w:val="hr-HR" w:eastAsia="en-US"/>
        </w:rPr>
      </w:pPr>
      <w:r w:rsidRPr="00A54C83">
        <w:rPr>
          <w:rFonts w:cs="Arial"/>
          <w:strike/>
          <w:snapToGrid w:val="0"/>
          <w:szCs w:val="22"/>
          <w:lang w:val="hr-HR" w:eastAsia="en-US"/>
        </w:rPr>
        <w:t>(3)</w:t>
      </w:r>
      <w:r w:rsidRPr="00A54C83">
        <w:rPr>
          <w:rFonts w:cs="Arial"/>
          <w:strike/>
          <w:snapToGrid w:val="0"/>
          <w:szCs w:val="22"/>
          <w:lang w:val="hr-HR" w:eastAsia="en-US"/>
        </w:rPr>
        <w:tab/>
        <w:t xml:space="preserve">Područje Rekreacionog centra «Podravke» u Starigradu (PRC) uređuje se u skladu s Odlukom o zaštiti područja oko starog grada Kamengrada i Rekreacionog centra «Podravke» </w:t>
      </w:r>
      <w:r w:rsidRPr="00E5755E">
        <w:rPr>
          <w:rFonts w:cs="Arial"/>
          <w:strike/>
          <w:snapToGrid w:val="0"/>
          <w:szCs w:val="22"/>
          <w:lang w:val="hr-HR" w:eastAsia="en-US"/>
        </w:rPr>
        <w:t>u Starigradu (Službeni glasnik općine Koprivnica br. 8-1976) u skladu s ovim Odredbama za</w:t>
      </w:r>
      <w:r w:rsidRPr="00A54C83">
        <w:rPr>
          <w:rFonts w:cs="Arial"/>
          <w:strike/>
          <w:snapToGrid w:val="0"/>
          <w:szCs w:val="22"/>
          <w:lang w:val="hr-HR" w:eastAsia="en-US"/>
        </w:rPr>
        <w:t xml:space="preserve"> provođenje.</w:t>
      </w:r>
    </w:p>
    <w:p w14:paraId="70AE227D" w14:textId="77777777" w:rsidR="00086EF7" w:rsidRDefault="00086EF7" w:rsidP="00086EF7">
      <w:pPr>
        <w:pStyle w:val="clanak"/>
        <w:rPr>
          <w:rFonts w:cs="Arial"/>
          <w:snapToGrid w:val="0"/>
          <w:color w:val="ED7D31" w:themeColor="accent2"/>
          <w:szCs w:val="22"/>
          <w:lang w:val="hr-HR" w:eastAsia="en-US"/>
        </w:rPr>
      </w:pPr>
    </w:p>
    <w:p w14:paraId="312E2174" w14:textId="6AE9704B" w:rsidR="00CE19C4" w:rsidRPr="00141662" w:rsidRDefault="00CE19C4" w:rsidP="00CE19C4">
      <w:pPr>
        <w:pBdr>
          <w:top w:val="nil"/>
          <w:left w:val="nil"/>
          <w:bottom w:val="none" w:sz="0" w:space="0" w:color="000000"/>
          <w:right w:val="nil"/>
          <w:between w:val="nil"/>
        </w:pBdr>
        <w:tabs>
          <w:tab w:val="left" w:pos="6521"/>
        </w:tabs>
        <w:spacing w:line="276" w:lineRule="auto"/>
        <w:rPr>
          <w:rFonts w:cs="Arial"/>
          <w:snapToGrid w:val="0"/>
          <w:color w:val="FF0000"/>
          <w:szCs w:val="22"/>
          <w:lang w:eastAsia="en-US"/>
        </w:rPr>
      </w:pPr>
      <w:bookmarkStart w:id="825" w:name="_Hlk168478344"/>
      <w:r w:rsidRPr="00141662">
        <w:rPr>
          <w:rFonts w:cs="Arial"/>
          <w:snapToGrid w:val="0"/>
          <w:color w:val="FF0000"/>
          <w:szCs w:val="22"/>
          <w:lang w:eastAsia="en-US"/>
        </w:rPr>
        <w:t>(1) Šumsku infrastrukturu, lovnotehničke i lovnogospodarske objekte te boravišne i sportsko-rekreacijske sadržaje unutar površina zaštitnih šuma planirati i izvoditi na način da se u najvećoj mogućoj mjeri ne oštećuje prirodna vegetacija, naročito šumski rubovi, travnjaci i ugrožena i/ili rijetka staništa. Potrebno je zadržati postojeću vegetaciju.</w:t>
      </w:r>
    </w:p>
    <w:bookmarkEnd w:id="825"/>
    <w:p w14:paraId="731A53FB" w14:textId="77777777" w:rsidR="00CE19C4" w:rsidRDefault="00CE19C4" w:rsidP="00086EF7">
      <w:pPr>
        <w:pStyle w:val="clanak"/>
        <w:rPr>
          <w:rFonts w:cs="Arial"/>
          <w:snapToGrid w:val="0"/>
          <w:color w:val="ED7D31" w:themeColor="accent2"/>
          <w:szCs w:val="22"/>
          <w:lang w:val="hr-HR" w:eastAsia="en-US"/>
        </w:rPr>
      </w:pPr>
    </w:p>
    <w:p w14:paraId="7BD102C8" w14:textId="77777777" w:rsidR="00141662" w:rsidRDefault="00141662" w:rsidP="00086EF7">
      <w:pPr>
        <w:pStyle w:val="clanak"/>
        <w:rPr>
          <w:rFonts w:cs="Arial"/>
          <w:snapToGrid w:val="0"/>
          <w:color w:val="ED7D31" w:themeColor="accent2"/>
          <w:szCs w:val="22"/>
          <w:lang w:val="hr-HR" w:eastAsia="en-US"/>
        </w:rPr>
      </w:pPr>
    </w:p>
    <w:p w14:paraId="60285CE8" w14:textId="77777777" w:rsidR="00141662" w:rsidRDefault="00141662" w:rsidP="00086EF7">
      <w:pPr>
        <w:pStyle w:val="clanak"/>
        <w:rPr>
          <w:rFonts w:cs="Arial"/>
          <w:snapToGrid w:val="0"/>
          <w:color w:val="ED7D31" w:themeColor="accent2"/>
          <w:szCs w:val="22"/>
          <w:lang w:val="hr-HR" w:eastAsia="en-US"/>
        </w:rPr>
      </w:pPr>
    </w:p>
    <w:p w14:paraId="65F19DD2" w14:textId="77777777" w:rsidR="00141662" w:rsidRDefault="00141662" w:rsidP="00086EF7">
      <w:pPr>
        <w:pStyle w:val="clanak"/>
        <w:rPr>
          <w:rFonts w:cs="Arial"/>
          <w:snapToGrid w:val="0"/>
          <w:color w:val="ED7D31" w:themeColor="accent2"/>
          <w:szCs w:val="22"/>
          <w:lang w:val="hr-HR" w:eastAsia="en-US"/>
        </w:rPr>
      </w:pPr>
    </w:p>
    <w:p w14:paraId="4E59BE1A" w14:textId="77777777" w:rsidR="00141662" w:rsidRDefault="00141662" w:rsidP="00086EF7">
      <w:pPr>
        <w:pStyle w:val="clanak"/>
        <w:rPr>
          <w:rFonts w:cs="Arial"/>
          <w:snapToGrid w:val="0"/>
          <w:color w:val="ED7D31" w:themeColor="accent2"/>
          <w:szCs w:val="22"/>
          <w:lang w:val="hr-HR" w:eastAsia="en-US"/>
        </w:rPr>
      </w:pPr>
    </w:p>
    <w:p w14:paraId="043D194C" w14:textId="77777777" w:rsidR="00141662" w:rsidRDefault="00141662" w:rsidP="00086EF7">
      <w:pPr>
        <w:pStyle w:val="clanak"/>
        <w:rPr>
          <w:rFonts w:cs="Arial"/>
          <w:snapToGrid w:val="0"/>
          <w:color w:val="ED7D31" w:themeColor="accent2"/>
          <w:szCs w:val="22"/>
          <w:lang w:val="hr-HR" w:eastAsia="en-US"/>
        </w:rPr>
      </w:pPr>
    </w:p>
    <w:p w14:paraId="2776D5C3" w14:textId="77777777" w:rsidR="007759C6" w:rsidRPr="00066FEF" w:rsidRDefault="007759C6" w:rsidP="00165F3E">
      <w:pPr>
        <w:pStyle w:val="Naslov10"/>
        <w:spacing w:before="240"/>
        <w:ind w:left="426" w:hanging="426"/>
        <w:rPr>
          <w:rFonts w:cs="Arial"/>
          <w:szCs w:val="22"/>
        </w:rPr>
      </w:pPr>
      <w:bookmarkStart w:id="826" w:name="_Toc146793232"/>
      <w:bookmarkStart w:id="827" w:name="_Toc167697594"/>
      <w:bookmarkStart w:id="828" w:name="_Hlk143158441"/>
      <w:r w:rsidRPr="00066FEF">
        <w:rPr>
          <w:rFonts w:cs="Arial"/>
          <w:szCs w:val="22"/>
        </w:rPr>
        <w:lastRenderedPageBreak/>
        <w:t>4.</w:t>
      </w:r>
      <w:r w:rsidRPr="00066FEF">
        <w:rPr>
          <w:rFonts w:cs="Arial"/>
          <w:szCs w:val="22"/>
        </w:rPr>
        <w:tab/>
        <w:t>UVJETI SMJEŠTAJA DRUŠTVENIH DJELATNOSTI</w:t>
      </w:r>
      <w:bookmarkEnd w:id="826"/>
      <w:bookmarkEnd w:id="827"/>
    </w:p>
    <w:bookmarkEnd w:id="828"/>
    <w:p w14:paraId="14F365E5" w14:textId="77777777" w:rsidR="007759C6" w:rsidRPr="00066FEF" w:rsidRDefault="007759C6" w:rsidP="007759C6">
      <w:pPr>
        <w:pStyle w:val="clanak"/>
        <w:rPr>
          <w:rFonts w:cs="Arial"/>
          <w:snapToGrid w:val="0"/>
          <w:szCs w:val="22"/>
          <w:lang w:val="hr-HR" w:eastAsia="en-US"/>
        </w:rPr>
      </w:pPr>
    </w:p>
    <w:p w14:paraId="5898CF2E" w14:textId="77777777" w:rsidR="007759C6" w:rsidRPr="009C1549" w:rsidRDefault="007759C6" w:rsidP="009C1549">
      <w:pPr>
        <w:jc w:val="center"/>
        <w:rPr>
          <w:b/>
          <w:bCs/>
          <w:snapToGrid w:val="0"/>
          <w:lang w:eastAsia="en-US"/>
        </w:rPr>
      </w:pPr>
      <w:bookmarkStart w:id="829" w:name="_Toc146793233"/>
      <w:bookmarkStart w:id="830" w:name="_Toc164947531"/>
      <w:r w:rsidRPr="009C1549">
        <w:rPr>
          <w:b/>
          <w:bCs/>
          <w:snapToGrid w:val="0"/>
          <w:lang w:eastAsia="en-US"/>
        </w:rPr>
        <w:t>Članak 106.</w:t>
      </w:r>
      <w:bookmarkEnd w:id="829"/>
      <w:bookmarkEnd w:id="830"/>
    </w:p>
    <w:p w14:paraId="7950F6C1" w14:textId="77777777" w:rsidR="007759C6" w:rsidRPr="00066FEF" w:rsidRDefault="007759C6" w:rsidP="007759C6">
      <w:pPr>
        <w:pStyle w:val="clanak"/>
        <w:rPr>
          <w:rFonts w:cs="Arial"/>
          <w:snapToGrid w:val="0"/>
          <w:szCs w:val="22"/>
          <w:lang w:val="hr-HR" w:eastAsia="en-US"/>
        </w:rPr>
      </w:pPr>
    </w:p>
    <w:p w14:paraId="2F79608A" w14:textId="77777777" w:rsidR="005A6A58" w:rsidRPr="00066FEF" w:rsidRDefault="005A6A58" w:rsidP="005A6A58">
      <w:pPr>
        <w:pStyle w:val="clanak"/>
        <w:rPr>
          <w:rFonts w:cs="Arial"/>
          <w:strike/>
          <w:snapToGrid w:val="0"/>
          <w:szCs w:val="22"/>
          <w:lang w:val="hr-HR" w:eastAsia="en-US"/>
        </w:rPr>
      </w:pPr>
      <w:r w:rsidRPr="00066FEF">
        <w:rPr>
          <w:rFonts w:cs="Arial"/>
          <w:strike/>
          <w:snapToGrid w:val="0"/>
          <w:szCs w:val="22"/>
          <w:lang w:val="hr-HR" w:eastAsia="en-US"/>
        </w:rPr>
        <w:t>(1)</w:t>
      </w:r>
      <w:r w:rsidRPr="00066FEF">
        <w:rPr>
          <w:rFonts w:cs="Arial"/>
          <w:strike/>
          <w:snapToGrid w:val="0"/>
          <w:szCs w:val="22"/>
          <w:lang w:val="hr-HR" w:eastAsia="en-US"/>
        </w:rPr>
        <w:tab/>
        <w:t>Prostornim planom osigurani su prostorni uvjeti smještaja i razvitka sustava društvenih djelatnosti: predškolskih i školskih ustanova, zdravstvenih i socijalnih ustanova, građevina kulture i sporta, vjerskih građevina te ostalih građevina javnog interesa.</w:t>
      </w:r>
    </w:p>
    <w:p w14:paraId="5E795D68" w14:textId="77777777" w:rsidR="005A6A58" w:rsidRPr="00066FEF" w:rsidRDefault="005A6A58" w:rsidP="005A6A58">
      <w:pPr>
        <w:pStyle w:val="clanak"/>
        <w:rPr>
          <w:rFonts w:cs="Arial"/>
          <w:strike/>
          <w:snapToGrid w:val="0"/>
          <w:szCs w:val="22"/>
          <w:lang w:val="hr-HR" w:eastAsia="en-US"/>
        </w:rPr>
      </w:pPr>
    </w:p>
    <w:p w14:paraId="71013F5C" w14:textId="77777777" w:rsidR="005A6A58" w:rsidRPr="00066FEF" w:rsidRDefault="005A6A58" w:rsidP="005A6A58">
      <w:pPr>
        <w:pStyle w:val="clanak"/>
        <w:rPr>
          <w:rFonts w:cs="Arial"/>
          <w:strike/>
          <w:snapToGrid w:val="0"/>
          <w:szCs w:val="22"/>
          <w:lang w:val="hr-HR" w:eastAsia="en-US"/>
        </w:rPr>
      </w:pPr>
      <w:r w:rsidRPr="00066FEF">
        <w:rPr>
          <w:rFonts w:cs="Arial"/>
          <w:strike/>
          <w:snapToGrid w:val="0"/>
          <w:szCs w:val="22"/>
          <w:lang w:val="hr-HR" w:eastAsia="en-US"/>
        </w:rPr>
        <w:t>(2)</w:t>
      </w:r>
      <w:r w:rsidRPr="00066FEF">
        <w:rPr>
          <w:rFonts w:cs="Arial"/>
          <w:strike/>
          <w:snapToGrid w:val="0"/>
          <w:szCs w:val="22"/>
          <w:lang w:val="hr-HR" w:eastAsia="en-US"/>
        </w:rPr>
        <w:tab/>
        <w:t>Vrsta i broj građevina društvenih djelatnosti iz stavka (1) ovog članka određuju se mrežom građevina za svaku djelatnost na osnovi posebnih zakona i standarda</w:t>
      </w:r>
      <w:r w:rsidRPr="00066FEF">
        <w:rPr>
          <w:rFonts w:cs="Arial"/>
          <w:strike/>
          <w:snapToGrid w:val="0"/>
          <w:color w:val="ED7D31" w:themeColor="accent2"/>
          <w:szCs w:val="22"/>
          <w:lang w:val="hr-HR" w:eastAsia="en-US"/>
        </w:rPr>
        <w:t>.</w:t>
      </w:r>
      <w:r w:rsidRPr="00066FEF">
        <w:rPr>
          <w:rFonts w:cs="Arial"/>
          <w:strike/>
          <w:snapToGrid w:val="0"/>
          <w:szCs w:val="22"/>
          <w:lang w:val="hr-HR" w:eastAsia="en-US"/>
        </w:rPr>
        <w:t>, a osnovni parametri smještaja dani su u članku 39. ovih Odredbi za provođenje.</w:t>
      </w:r>
    </w:p>
    <w:p w14:paraId="57E8B1CB" w14:textId="77777777" w:rsidR="005A6A58" w:rsidRPr="00066FEF" w:rsidRDefault="005A6A58" w:rsidP="005A6A58">
      <w:pPr>
        <w:tabs>
          <w:tab w:val="left" w:pos="426"/>
        </w:tabs>
        <w:spacing w:line="300" w:lineRule="exact"/>
        <w:rPr>
          <w:rFonts w:cs="Arial"/>
          <w:snapToGrid w:val="0"/>
          <w:color w:val="0070C0"/>
          <w:szCs w:val="22"/>
          <w:lang w:eastAsia="en-US"/>
        </w:rPr>
      </w:pPr>
    </w:p>
    <w:p w14:paraId="14F99EE0" w14:textId="18590877" w:rsidR="005A6A58" w:rsidRPr="00141662" w:rsidRDefault="005A6A58" w:rsidP="005A6A58">
      <w:pPr>
        <w:tabs>
          <w:tab w:val="left" w:pos="426"/>
        </w:tabs>
        <w:spacing w:line="300" w:lineRule="exact"/>
        <w:rPr>
          <w:rFonts w:cs="Arial"/>
          <w:snapToGrid w:val="0"/>
          <w:color w:val="FF0000"/>
          <w:szCs w:val="22"/>
          <w:lang w:eastAsia="en-US"/>
        </w:rPr>
      </w:pPr>
      <w:r w:rsidRPr="00141662">
        <w:rPr>
          <w:rFonts w:cs="Arial"/>
          <w:snapToGrid w:val="0"/>
          <w:color w:val="FF0000"/>
          <w:szCs w:val="22"/>
          <w:lang w:eastAsia="en-US"/>
        </w:rPr>
        <w:t>(1) Prostornim planom osigurani su prostorni uvjeti smještaja i razvitka sustava društvenih</w:t>
      </w:r>
      <w:r w:rsidR="007E107E" w:rsidRPr="00141662">
        <w:rPr>
          <w:rFonts w:cs="Arial"/>
          <w:snapToGrid w:val="0"/>
          <w:color w:val="FF0000"/>
          <w:szCs w:val="22"/>
          <w:lang w:eastAsia="en-US"/>
        </w:rPr>
        <w:t xml:space="preserve"> </w:t>
      </w:r>
      <w:r w:rsidRPr="00141662">
        <w:rPr>
          <w:rFonts w:cs="Arial"/>
          <w:snapToGrid w:val="0"/>
          <w:color w:val="FF0000"/>
          <w:szCs w:val="22"/>
          <w:lang w:eastAsia="en-US"/>
        </w:rPr>
        <w:t>djelatnosti:</w:t>
      </w:r>
    </w:p>
    <w:p w14:paraId="4750C0F4" w14:textId="053899B9" w:rsidR="005A6A58" w:rsidRPr="00141662" w:rsidRDefault="005A6A58" w:rsidP="00ED2D0C">
      <w:pPr>
        <w:numPr>
          <w:ilvl w:val="0"/>
          <w:numId w:val="123"/>
        </w:numPr>
        <w:tabs>
          <w:tab w:val="left" w:pos="709"/>
        </w:tabs>
        <w:ind w:left="284" w:hanging="284"/>
        <w:rPr>
          <w:rFonts w:cs="Arial"/>
          <w:snapToGrid w:val="0"/>
          <w:color w:val="FF0000"/>
          <w:szCs w:val="22"/>
          <w:lang w:eastAsia="en-US"/>
        </w:rPr>
      </w:pPr>
      <w:r w:rsidRPr="00141662">
        <w:rPr>
          <w:rFonts w:cs="Arial"/>
          <w:snapToGrid w:val="0"/>
          <w:color w:val="FF0000"/>
          <w:szCs w:val="22"/>
          <w:lang w:eastAsia="en-US"/>
        </w:rPr>
        <w:t>Površine i građevine za javnu i društvenu namjenu</w:t>
      </w:r>
      <w:r w:rsidR="00C933C2" w:rsidRPr="00141662">
        <w:rPr>
          <w:rFonts w:cs="Arial"/>
          <w:snapToGrid w:val="0"/>
          <w:color w:val="FF0000"/>
          <w:szCs w:val="22"/>
          <w:lang w:eastAsia="en-US"/>
        </w:rPr>
        <w:t xml:space="preserve"> služe za obavljanje sljedećih djelatnosti</w:t>
      </w:r>
      <w:r w:rsidR="00867802" w:rsidRPr="00141662">
        <w:rPr>
          <w:rFonts w:cs="Arial"/>
          <w:snapToGrid w:val="0"/>
          <w:color w:val="FF0000"/>
          <w:szCs w:val="22"/>
          <w:lang w:eastAsia="en-US"/>
        </w:rPr>
        <w:t>:</w:t>
      </w:r>
    </w:p>
    <w:p w14:paraId="2986D8C4" w14:textId="77777777" w:rsidR="004B6BDF" w:rsidRPr="00141662" w:rsidRDefault="005A6A58" w:rsidP="00ED2D0C">
      <w:pPr>
        <w:numPr>
          <w:ilvl w:val="0"/>
          <w:numId w:val="123"/>
        </w:numPr>
        <w:spacing w:after="160" w:line="276" w:lineRule="auto"/>
        <w:ind w:left="567" w:hanging="283"/>
        <w:contextualSpacing/>
        <w:rPr>
          <w:rFonts w:cs="Arial"/>
          <w:color w:val="FF0000"/>
          <w:szCs w:val="24"/>
        </w:rPr>
      </w:pPr>
      <w:r w:rsidRPr="00141662">
        <w:rPr>
          <w:rFonts w:cs="Arial"/>
          <w:color w:val="FF0000"/>
          <w:szCs w:val="24"/>
        </w:rPr>
        <w:t xml:space="preserve">društvena - odgoj, obrazovanje, prosvjeta, znanost, kultura, sport, rekreacija, zdravstvo i socijalna skrb, </w:t>
      </w:r>
    </w:p>
    <w:p w14:paraId="694239EA" w14:textId="77777777" w:rsidR="004B6BDF" w:rsidRPr="00141662" w:rsidRDefault="005A6A58" w:rsidP="00ED2D0C">
      <w:pPr>
        <w:numPr>
          <w:ilvl w:val="0"/>
          <w:numId w:val="123"/>
        </w:numPr>
        <w:spacing w:after="160" w:line="276" w:lineRule="auto"/>
        <w:ind w:left="567" w:hanging="283"/>
        <w:contextualSpacing/>
        <w:rPr>
          <w:rFonts w:cs="Arial"/>
          <w:color w:val="FF0000"/>
          <w:szCs w:val="24"/>
        </w:rPr>
      </w:pPr>
      <w:r w:rsidRPr="00141662">
        <w:rPr>
          <w:rFonts w:cs="Arial"/>
          <w:color w:val="FF0000"/>
          <w:szCs w:val="24"/>
        </w:rPr>
        <w:t>upravn</w:t>
      </w:r>
      <w:r w:rsidR="00A4613A" w:rsidRPr="00141662">
        <w:rPr>
          <w:rFonts w:cs="Arial"/>
          <w:color w:val="FF0000"/>
          <w:szCs w:val="24"/>
        </w:rPr>
        <w:t xml:space="preserve">a </w:t>
      </w:r>
      <w:r w:rsidRPr="00141662">
        <w:rPr>
          <w:rFonts w:cs="Arial"/>
          <w:color w:val="FF0000"/>
          <w:szCs w:val="24"/>
        </w:rPr>
        <w:t>- rad državnih tijela i organizacija, tijela i organizacija lokalne i područne (regionalne) samouprave,</w:t>
      </w:r>
    </w:p>
    <w:p w14:paraId="26883992" w14:textId="77777777" w:rsidR="004B6BDF" w:rsidRPr="00141662" w:rsidRDefault="005A6A58" w:rsidP="00ED2D0C">
      <w:pPr>
        <w:numPr>
          <w:ilvl w:val="0"/>
          <w:numId w:val="123"/>
        </w:numPr>
        <w:spacing w:after="160" w:line="276" w:lineRule="auto"/>
        <w:ind w:left="567" w:hanging="283"/>
        <w:contextualSpacing/>
        <w:rPr>
          <w:rFonts w:cs="Arial"/>
          <w:color w:val="FF0000"/>
          <w:szCs w:val="24"/>
        </w:rPr>
      </w:pPr>
      <w:r w:rsidRPr="00141662">
        <w:rPr>
          <w:rFonts w:cs="Arial"/>
          <w:color w:val="FF0000"/>
          <w:szCs w:val="24"/>
        </w:rPr>
        <w:t>društvene organizacije - pravne osobe s javnim ovlastima,</w:t>
      </w:r>
    </w:p>
    <w:p w14:paraId="00A67744" w14:textId="77777777" w:rsidR="004B6BDF" w:rsidRPr="00141662" w:rsidRDefault="005A6A58" w:rsidP="00ED2D0C">
      <w:pPr>
        <w:numPr>
          <w:ilvl w:val="0"/>
          <w:numId w:val="123"/>
        </w:numPr>
        <w:spacing w:after="160" w:line="276" w:lineRule="auto"/>
        <w:ind w:left="567" w:hanging="283"/>
        <w:contextualSpacing/>
        <w:rPr>
          <w:rFonts w:cs="Arial"/>
          <w:color w:val="FF0000"/>
          <w:szCs w:val="24"/>
        </w:rPr>
      </w:pPr>
      <w:r w:rsidRPr="00141662">
        <w:rPr>
          <w:rFonts w:cs="Arial"/>
          <w:color w:val="FF0000"/>
          <w:szCs w:val="24"/>
        </w:rPr>
        <w:t xml:space="preserve">udruge građana, </w:t>
      </w:r>
    </w:p>
    <w:p w14:paraId="0A907AB1" w14:textId="20B2A667" w:rsidR="005A6A58" w:rsidRPr="00141662" w:rsidRDefault="005A6A58" w:rsidP="00ED2D0C">
      <w:pPr>
        <w:numPr>
          <w:ilvl w:val="0"/>
          <w:numId w:val="123"/>
        </w:numPr>
        <w:spacing w:after="160" w:line="276" w:lineRule="auto"/>
        <w:ind w:left="567" w:hanging="283"/>
        <w:contextualSpacing/>
        <w:rPr>
          <w:rFonts w:cs="Arial"/>
          <w:color w:val="FF0000"/>
          <w:szCs w:val="24"/>
        </w:rPr>
      </w:pPr>
      <w:r w:rsidRPr="00141662">
        <w:rPr>
          <w:rFonts w:cs="Arial"/>
          <w:color w:val="FF0000"/>
          <w:szCs w:val="24"/>
        </w:rPr>
        <w:t>vjerske zajednice.</w:t>
      </w:r>
    </w:p>
    <w:p w14:paraId="63BF8D33" w14:textId="77777777" w:rsidR="005A6A58" w:rsidRPr="00141662" w:rsidRDefault="005A6A58" w:rsidP="005A6A58">
      <w:pPr>
        <w:spacing w:after="160"/>
        <w:ind w:left="567"/>
        <w:contextualSpacing/>
        <w:rPr>
          <w:rFonts w:cs="Arial"/>
          <w:color w:val="FF0000"/>
          <w:szCs w:val="24"/>
        </w:rPr>
      </w:pPr>
    </w:p>
    <w:p w14:paraId="4698C082" w14:textId="77777777" w:rsidR="005A6A58" w:rsidRPr="00141662" w:rsidRDefault="005A6A58" w:rsidP="00ED2D0C">
      <w:pPr>
        <w:widowControl w:val="0"/>
        <w:numPr>
          <w:ilvl w:val="0"/>
          <w:numId w:val="124"/>
        </w:numPr>
        <w:ind w:left="284" w:hanging="284"/>
        <w:contextualSpacing/>
        <w:jc w:val="left"/>
        <w:rPr>
          <w:rFonts w:eastAsia="Arial" w:cs="Arial"/>
          <w:color w:val="FF0000"/>
          <w:szCs w:val="24"/>
        </w:rPr>
      </w:pPr>
      <w:r w:rsidRPr="00141662">
        <w:rPr>
          <w:rFonts w:eastAsia="Arial" w:cs="Arial"/>
          <w:color w:val="FF0000"/>
          <w:szCs w:val="24"/>
        </w:rPr>
        <w:t>Površine i građevine za sportsko-rekreacijske djelatnosti su:</w:t>
      </w:r>
    </w:p>
    <w:p w14:paraId="63BE20F6" w14:textId="7F0EEE36" w:rsidR="004B6BDF" w:rsidRPr="00141662" w:rsidRDefault="005A6A58" w:rsidP="00ED2D0C">
      <w:pPr>
        <w:widowControl w:val="0"/>
        <w:numPr>
          <w:ilvl w:val="0"/>
          <w:numId w:val="124"/>
        </w:numPr>
        <w:spacing w:after="200" w:line="276" w:lineRule="auto"/>
        <w:ind w:left="567" w:hanging="283"/>
        <w:contextualSpacing/>
        <w:jc w:val="left"/>
        <w:rPr>
          <w:rFonts w:eastAsia="Arial" w:cs="Arial"/>
          <w:color w:val="FF0000"/>
          <w:szCs w:val="24"/>
        </w:rPr>
      </w:pPr>
      <w:r w:rsidRPr="00141662">
        <w:rPr>
          <w:rFonts w:eastAsia="Arial" w:cs="Arial"/>
          <w:color w:val="FF0000"/>
          <w:szCs w:val="24"/>
        </w:rPr>
        <w:t>sportske dvoran</w:t>
      </w:r>
      <w:r w:rsidR="00867802" w:rsidRPr="00141662">
        <w:rPr>
          <w:rFonts w:eastAsia="Arial" w:cs="Arial"/>
          <w:color w:val="FF0000"/>
          <w:szCs w:val="24"/>
        </w:rPr>
        <w:t>e</w:t>
      </w:r>
      <w:r w:rsidRPr="00141662">
        <w:rPr>
          <w:rFonts w:eastAsia="Arial" w:cs="Arial"/>
          <w:color w:val="FF0000"/>
          <w:szCs w:val="24"/>
        </w:rPr>
        <w:t xml:space="preserve"> i  građevine – stadioni,  dvorane za razne sportove, bazeni i slično,</w:t>
      </w:r>
    </w:p>
    <w:p w14:paraId="305F4B2A" w14:textId="77777777" w:rsidR="004B6BDF" w:rsidRPr="00141662" w:rsidRDefault="005A6A58" w:rsidP="00ED2D0C">
      <w:pPr>
        <w:widowControl w:val="0"/>
        <w:numPr>
          <w:ilvl w:val="0"/>
          <w:numId w:val="124"/>
        </w:numPr>
        <w:spacing w:after="200" w:line="276" w:lineRule="auto"/>
        <w:ind w:left="567" w:hanging="283"/>
        <w:contextualSpacing/>
        <w:jc w:val="left"/>
        <w:rPr>
          <w:rFonts w:eastAsia="Arial" w:cs="Arial"/>
          <w:color w:val="FF0000"/>
          <w:szCs w:val="24"/>
        </w:rPr>
      </w:pPr>
      <w:r w:rsidRPr="00141662">
        <w:rPr>
          <w:rFonts w:eastAsia="Arial" w:cs="Arial"/>
          <w:color w:val="FF0000"/>
          <w:szCs w:val="24"/>
        </w:rPr>
        <w:t>sportska i rekreacijska igrališta i površine – trim staze, tenis, boćališta, igrališta za razne sportove, bazeni i slično,</w:t>
      </w:r>
    </w:p>
    <w:p w14:paraId="23427940" w14:textId="497BE079" w:rsidR="005A6A58" w:rsidRPr="00141662" w:rsidRDefault="005A6A58" w:rsidP="00ED2D0C">
      <w:pPr>
        <w:widowControl w:val="0"/>
        <w:numPr>
          <w:ilvl w:val="0"/>
          <w:numId w:val="124"/>
        </w:numPr>
        <w:spacing w:after="200" w:line="276" w:lineRule="auto"/>
        <w:ind w:left="567" w:hanging="283"/>
        <w:contextualSpacing/>
        <w:jc w:val="left"/>
        <w:rPr>
          <w:rFonts w:eastAsia="Arial" w:cs="Arial"/>
          <w:color w:val="FF0000"/>
          <w:szCs w:val="24"/>
        </w:rPr>
      </w:pPr>
      <w:r w:rsidRPr="00141662">
        <w:rPr>
          <w:rFonts w:eastAsia="Arial" w:cs="Arial"/>
          <w:color w:val="FF0000"/>
          <w:szCs w:val="24"/>
        </w:rPr>
        <w:t>adrenalinski parkovi</w:t>
      </w:r>
      <w:r w:rsidR="002816ED" w:rsidRPr="00141662">
        <w:rPr>
          <w:rFonts w:eastAsia="Arial" w:cs="Arial"/>
          <w:color w:val="FF0000"/>
          <w:szCs w:val="24"/>
        </w:rPr>
        <w:t xml:space="preserve"> i slični tereni za adrenalinski sport.</w:t>
      </w:r>
    </w:p>
    <w:p w14:paraId="48325754" w14:textId="77777777" w:rsidR="005A6A58" w:rsidRPr="00141662" w:rsidRDefault="005A6A58" w:rsidP="005A6A58">
      <w:pPr>
        <w:autoSpaceDE w:val="0"/>
        <w:autoSpaceDN w:val="0"/>
        <w:adjustRightInd w:val="0"/>
        <w:rPr>
          <w:rFonts w:cs="Arial"/>
          <w:color w:val="FF0000"/>
        </w:rPr>
      </w:pPr>
    </w:p>
    <w:p w14:paraId="4D0F1A79" w14:textId="1B6EA6A0" w:rsidR="005A45D6" w:rsidRPr="00141662" w:rsidRDefault="005A45D6" w:rsidP="005A45D6">
      <w:pPr>
        <w:autoSpaceDE w:val="0"/>
        <w:autoSpaceDN w:val="0"/>
        <w:adjustRightInd w:val="0"/>
        <w:rPr>
          <w:rFonts w:cs="Arial"/>
          <w:color w:val="FF0000"/>
        </w:rPr>
      </w:pPr>
      <w:r w:rsidRPr="00141662">
        <w:rPr>
          <w:rFonts w:cs="Arial"/>
          <w:color w:val="FF0000"/>
        </w:rPr>
        <w:t xml:space="preserve">(2) Na </w:t>
      </w:r>
      <w:r w:rsidRPr="00141662">
        <w:rPr>
          <w:rFonts w:cs="Arial"/>
          <w:b/>
          <w:color w:val="FF0000"/>
        </w:rPr>
        <w:t>površinama društvenih djelatnosti</w:t>
      </w:r>
      <w:r w:rsidR="00216153" w:rsidRPr="00141662">
        <w:rPr>
          <w:rFonts w:cs="Arial"/>
          <w:b/>
          <w:color w:val="FF0000"/>
        </w:rPr>
        <w:t xml:space="preserve">, </w:t>
      </w:r>
      <w:r w:rsidR="00216153" w:rsidRPr="00141662">
        <w:rPr>
          <w:rFonts w:cs="Arial"/>
          <w:bCs/>
          <w:color w:val="FF0000"/>
        </w:rPr>
        <w:t>stavak 1. ovog članka</w:t>
      </w:r>
      <w:r w:rsidRPr="00141662">
        <w:rPr>
          <w:rFonts w:cs="Arial"/>
          <w:b/>
          <w:color w:val="FF0000"/>
        </w:rPr>
        <w:t xml:space="preserve"> i/ili unutar površina pretežito stambene namjene</w:t>
      </w:r>
      <w:r w:rsidR="00227C6D" w:rsidRPr="00141662">
        <w:rPr>
          <w:rFonts w:cs="Arial"/>
          <w:b/>
          <w:color w:val="FF0000"/>
        </w:rPr>
        <w:t xml:space="preserve"> </w:t>
      </w:r>
      <w:r w:rsidRPr="00141662">
        <w:rPr>
          <w:rFonts w:cs="Arial"/>
          <w:b/>
          <w:color w:val="FF0000"/>
        </w:rPr>
        <w:t>i mješovite namjene -</w:t>
      </w:r>
      <w:r w:rsidRPr="00141662">
        <w:rPr>
          <w:rFonts w:cs="Arial"/>
          <w:snapToGrid w:val="0"/>
          <w:color w:val="FF0000"/>
          <w:szCs w:val="22"/>
          <w:lang w:eastAsia="en-US"/>
        </w:rPr>
        <w:t xml:space="preserve"> </w:t>
      </w:r>
      <w:r w:rsidRPr="00141662">
        <w:rPr>
          <w:rFonts w:cs="Arial"/>
          <w:b/>
          <w:bCs/>
          <w:color w:val="FF0000"/>
        </w:rPr>
        <w:t>stambeno-poslovna namjena</w:t>
      </w:r>
      <w:r w:rsidRPr="00141662">
        <w:rPr>
          <w:rFonts w:cs="Arial"/>
          <w:b/>
          <w:color w:val="FF0000"/>
        </w:rPr>
        <w:t xml:space="preserve">  </w:t>
      </w:r>
      <w:r w:rsidRPr="00141662">
        <w:rPr>
          <w:rFonts w:cs="Arial"/>
          <w:color w:val="FF0000"/>
        </w:rPr>
        <w:t>mogu se graditi sljedeće namjene:</w:t>
      </w:r>
    </w:p>
    <w:p w14:paraId="5777822D" w14:textId="1C0ACB65" w:rsidR="005A45D6" w:rsidRPr="00141662" w:rsidRDefault="005A45D6" w:rsidP="00ED2D0C">
      <w:pPr>
        <w:pStyle w:val="Odlomakpopisa"/>
        <w:numPr>
          <w:ilvl w:val="0"/>
          <w:numId w:val="134"/>
        </w:numPr>
        <w:autoSpaceDE w:val="0"/>
        <w:autoSpaceDN w:val="0"/>
        <w:adjustRightInd w:val="0"/>
        <w:spacing w:after="160" w:line="240" w:lineRule="auto"/>
        <w:ind w:left="284" w:hanging="284"/>
        <w:rPr>
          <w:rFonts w:ascii="Arial" w:hAnsi="Arial" w:cs="Arial"/>
          <w:color w:val="FF0000"/>
          <w:lang w:val="hr-HR"/>
        </w:rPr>
      </w:pPr>
      <w:r w:rsidRPr="00141662">
        <w:rPr>
          <w:rFonts w:ascii="Arial" w:hAnsi="Arial" w:cs="Arial"/>
          <w:color w:val="FF0000"/>
          <w:lang w:val="hr-HR"/>
        </w:rPr>
        <w:t>Javna i društvena namjena</w:t>
      </w:r>
      <w:r w:rsidR="00DB5DF7" w:rsidRPr="00141662">
        <w:rPr>
          <w:rFonts w:ascii="Arial" w:hAnsi="Arial" w:cs="Arial"/>
          <w:color w:val="FF0000"/>
          <w:lang w:val="hr-HR"/>
        </w:rPr>
        <w:t>,</w:t>
      </w:r>
    </w:p>
    <w:p w14:paraId="1EC9D99B" w14:textId="7E5B0DC2" w:rsidR="005A45D6" w:rsidRPr="00141662" w:rsidRDefault="005A45D6" w:rsidP="00ED2D0C">
      <w:pPr>
        <w:pStyle w:val="Odlomakpopisa"/>
        <w:numPr>
          <w:ilvl w:val="0"/>
          <w:numId w:val="134"/>
        </w:numPr>
        <w:autoSpaceDE w:val="0"/>
        <w:autoSpaceDN w:val="0"/>
        <w:adjustRightInd w:val="0"/>
        <w:spacing w:after="0" w:line="240" w:lineRule="auto"/>
        <w:ind w:left="284" w:hanging="284"/>
        <w:rPr>
          <w:rFonts w:ascii="Arial" w:hAnsi="Arial" w:cs="Arial"/>
          <w:color w:val="FF0000"/>
          <w:lang w:val="hr-HR"/>
        </w:rPr>
      </w:pPr>
      <w:r w:rsidRPr="00141662">
        <w:rPr>
          <w:rFonts w:ascii="Arial" w:hAnsi="Arial" w:cs="Arial"/>
          <w:color w:val="FF0000"/>
          <w:lang w:val="hr-HR"/>
        </w:rPr>
        <w:t>Sportsko-rekreacijska namjena</w:t>
      </w:r>
      <w:r w:rsidR="00DB5DF7" w:rsidRPr="00141662">
        <w:rPr>
          <w:rFonts w:ascii="Arial" w:hAnsi="Arial" w:cs="Arial"/>
          <w:color w:val="FF0000"/>
          <w:lang w:val="hr-HR"/>
        </w:rPr>
        <w:t>.</w:t>
      </w:r>
    </w:p>
    <w:p w14:paraId="35272CDC" w14:textId="77777777" w:rsidR="005A6A58" w:rsidRPr="00141662" w:rsidRDefault="005A6A58" w:rsidP="005A6A58">
      <w:pPr>
        <w:autoSpaceDE w:val="0"/>
        <w:autoSpaceDN w:val="0"/>
        <w:adjustRightInd w:val="0"/>
        <w:contextualSpacing/>
        <w:rPr>
          <w:rFonts w:cs="Arial"/>
          <w:color w:val="FF0000"/>
        </w:rPr>
      </w:pPr>
    </w:p>
    <w:p w14:paraId="3AF0BF9A" w14:textId="0E05A8DB" w:rsidR="005A6A58" w:rsidRPr="00141662" w:rsidRDefault="005A6A58" w:rsidP="005A6A58">
      <w:pPr>
        <w:autoSpaceDE w:val="0"/>
        <w:autoSpaceDN w:val="0"/>
        <w:adjustRightInd w:val="0"/>
        <w:contextualSpacing/>
        <w:rPr>
          <w:rFonts w:eastAsia="Arial" w:cs="Arial"/>
          <w:color w:val="FF0000"/>
        </w:rPr>
      </w:pPr>
      <w:r w:rsidRPr="00141662">
        <w:rPr>
          <w:rFonts w:cs="Arial"/>
          <w:color w:val="FF0000"/>
        </w:rPr>
        <w:t>(3) Iznimno</w:t>
      </w:r>
      <w:r w:rsidR="00623E81" w:rsidRPr="00141662">
        <w:rPr>
          <w:rFonts w:cs="Arial"/>
          <w:color w:val="FF0000"/>
        </w:rPr>
        <w:t xml:space="preserve"> od prethodnih stavaka</w:t>
      </w:r>
      <w:r w:rsidRPr="00141662">
        <w:rPr>
          <w:rFonts w:cs="Arial"/>
          <w:color w:val="FF0000"/>
        </w:rPr>
        <w:t>, unutar javne i društvene namjene mogu se smjestiti građevine ugostiteljsko-turističke namjene kao građevine osnovne namjene i kao prateće i/ili pomoćne građevine.</w:t>
      </w:r>
    </w:p>
    <w:p w14:paraId="40F33BF4" w14:textId="77777777" w:rsidR="005A6A58" w:rsidRPr="00141662" w:rsidRDefault="005A6A58" w:rsidP="005A6A58">
      <w:pPr>
        <w:rPr>
          <w:rFonts w:cs="Arial"/>
          <w:color w:val="FF0000"/>
        </w:rPr>
      </w:pPr>
    </w:p>
    <w:p w14:paraId="4E4FE4A5" w14:textId="798F6B9F" w:rsidR="005A6A58" w:rsidRPr="00141662" w:rsidRDefault="005A6A58" w:rsidP="005A6A58">
      <w:pPr>
        <w:autoSpaceDE w:val="0"/>
        <w:autoSpaceDN w:val="0"/>
        <w:adjustRightInd w:val="0"/>
        <w:rPr>
          <w:rFonts w:cs="Arial"/>
          <w:color w:val="FF0000"/>
        </w:rPr>
      </w:pPr>
      <w:r w:rsidRPr="00141662">
        <w:rPr>
          <w:rFonts w:cs="Arial"/>
          <w:color w:val="FF0000"/>
        </w:rPr>
        <w:t>(4) Iznimno</w:t>
      </w:r>
      <w:r w:rsidR="00623E81" w:rsidRPr="00141662">
        <w:rPr>
          <w:rFonts w:cs="Arial"/>
          <w:color w:val="FF0000"/>
        </w:rPr>
        <w:t xml:space="preserve"> od prethodnih stavaka</w:t>
      </w:r>
      <w:r w:rsidRPr="00141662">
        <w:rPr>
          <w:rFonts w:cs="Arial"/>
          <w:color w:val="FF0000"/>
        </w:rPr>
        <w:t>, unutar sportsko-rekreacijske namjene mogu se smjestiti građevine javne i društvene namjene i ugostiteljsko-turističke namjene.</w:t>
      </w:r>
    </w:p>
    <w:p w14:paraId="6A036215" w14:textId="77777777" w:rsidR="005A6A58" w:rsidRPr="00141662" w:rsidRDefault="005A6A58" w:rsidP="005A6A58">
      <w:pPr>
        <w:autoSpaceDE w:val="0"/>
        <w:autoSpaceDN w:val="0"/>
        <w:adjustRightInd w:val="0"/>
        <w:rPr>
          <w:rFonts w:cs="Arial"/>
          <w:color w:val="FF0000"/>
        </w:rPr>
      </w:pPr>
    </w:p>
    <w:p w14:paraId="6527C6F8" w14:textId="33988B34" w:rsidR="00D05DE1" w:rsidRPr="00141662" w:rsidRDefault="005A6A58" w:rsidP="000A24E2">
      <w:pPr>
        <w:rPr>
          <w:rFonts w:cs="Arial"/>
          <w:color w:val="FF0000"/>
        </w:rPr>
      </w:pPr>
      <w:r w:rsidRPr="00141662">
        <w:rPr>
          <w:rFonts w:cs="Arial"/>
          <w:color w:val="FF0000"/>
        </w:rPr>
        <w:t xml:space="preserve">(5) </w:t>
      </w:r>
      <w:r w:rsidR="00623E81" w:rsidRPr="00141662">
        <w:rPr>
          <w:rFonts w:cs="Arial"/>
          <w:color w:val="FF0000"/>
        </w:rPr>
        <w:t>D</w:t>
      </w:r>
      <w:r w:rsidRPr="00141662">
        <w:rPr>
          <w:rFonts w:cs="Arial"/>
          <w:color w:val="FF0000"/>
        </w:rPr>
        <w:t>ruštvene djelatnosti se u odnosu na određivanje njihove pozicije u prostoru dijele na djelatnosti koje se organiziraju u građevinskom području naselja i izdvojenim dijelovima građevinskog područja naselja te na izdvojenom građevinskom područja izvan naselja.</w:t>
      </w:r>
    </w:p>
    <w:p w14:paraId="72F93D20" w14:textId="77777777" w:rsidR="001E47B1" w:rsidRDefault="001E47B1" w:rsidP="007759C6">
      <w:pPr>
        <w:pStyle w:val="clanak"/>
        <w:rPr>
          <w:rFonts w:cs="Arial"/>
          <w:snapToGrid w:val="0"/>
          <w:color w:val="FF0000"/>
          <w:szCs w:val="22"/>
          <w:lang w:val="hr-HR" w:eastAsia="en-US"/>
        </w:rPr>
      </w:pPr>
    </w:p>
    <w:p w14:paraId="3D72CA18" w14:textId="77777777" w:rsidR="00F57615" w:rsidRDefault="00F57615" w:rsidP="007759C6">
      <w:pPr>
        <w:pStyle w:val="clanak"/>
        <w:rPr>
          <w:rFonts w:cs="Arial"/>
          <w:snapToGrid w:val="0"/>
          <w:color w:val="FF0000"/>
          <w:szCs w:val="22"/>
          <w:lang w:val="hr-HR" w:eastAsia="en-US"/>
        </w:rPr>
      </w:pPr>
    </w:p>
    <w:p w14:paraId="11F3B926" w14:textId="77777777" w:rsidR="00F57615" w:rsidRDefault="00F57615" w:rsidP="007759C6">
      <w:pPr>
        <w:pStyle w:val="clanak"/>
        <w:rPr>
          <w:rFonts w:cs="Arial"/>
          <w:snapToGrid w:val="0"/>
          <w:color w:val="FF0000"/>
          <w:szCs w:val="22"/>
          <w:lang w:val="hr-HR" w:eastAsia="en-US"/>
        </w:rPr>
      </w:pPr>
    </w:p>
    <w:p w14:paraId="423ECDCD" w14:textId="77777777" w:rsidR="00F57615" w:rsidRPr="00141662" w:rsidRDefault="00F57615" w:rsidP="007759C6">
      <w:pPr>
        <w:pStyle w:val="clanak"/>
        <w:rPr>
          <w:rFonts w:cs="Arial"/>
          <w:snapToGrid w:val="0"/>
          <w:color w:val="FF0000"/>
          <w:szCs w:val="22"/>
          <w:lang w:val="hr-HR" w:eastAsia="en-US"/>
        </w:rPr>
      </w:pPr>
    </w:p>
    <w:p w14:paraId="0817FBED" w14:textId="06E97790" w:rsidR="00C51B22" w:rsidRPr="00141662" w:rsidRDefault="003205A9" w:rsidP="00C51B22">
      <w:pPr>
        <w:keepNext/>
        <w:outlineLvl w:val="2"/>
        <w:rPr>
          <w:rFonts w:cs="Arial"/>
          <w:b/>
          <w:color w:val="FF0000"/>
          <w:szCs w:val="26"/>
        </w:rPr>
      </w:pPr>
      <w:bookmarkStart w:id="831" w:name="_Toc167697595"/>
      <w:r w:rsidRPr="00141662">
        <w:rPr>
          <w:rFonts w:cs="Arial"/>
          <w:b/>
          <w:color w:val="FF0000"/>
          <w:szCs w:val="26"/>
        </w:rPr>
        <w:lastRenderedPageBreak/>
        <w:t>J</w:t>
      </w:r>
      <w:r w:rsidR="00C51B22" w:rsidRPr="00141662">
        <w:rPr>
          <w:rFonts w:cs="Arial"/>
          <w:b/>
          <w:color w:val="FF0000"/>
          <w:szCs w:val="26"/>
        </w:rPr>
        <w:t>avn</w:t>
      </w:r>
      <w:r w:rsidRPr="00141662">
        <w:rPr>
          <w:rFonts w:cs="Arial"/>
          <w:b/>
          <w:color w:val="FF0000"/>
          <w:szCs w:val="26"/>
        </w:rPr>
        <w:t>a</w:t>
      </w:r>
      <w:r w:rsidR="00C51B22" w:rsidRPr="00141662">
        <w:rPr>
          <w:rFonts w:cs="Arial"/>
          <w:b/>
          <w:color w:val="FF0000"/>
          <w:szCs w:val="26"/>
        </w:rPr>
        <w:t xml:space="preserve"> i društven</w:t>
      </w:r>
      <w:r w:rsidRPr="00141662">
        <w:rPr>
          <w:rFonts w:cs="Arial"/>
          <w:b/>
          <w:color w:val="FF0000"/>
          <w:szCs w:val="26"/>
        </w:rPr>
        <w:t>a</w:t>
      </w:r>
      <w:r w:rsidR="00C51B22" w:rsidRPr="00141662">
        <w:rPr>
          <w:rFonts w:cs="Arial"/>
          <w:b/>
          <w:color w:val="FF0000"/>
          <w:szCs w:val="26"/>
        </w:rPr>
        <w:t xml:space="preserve"> namj</w:t>
      </w:r>
      <w:r w:rsidRPr="00141662">
        <w:rPr>
          <w:rFonts w:cs="Arial"/>
          <w:b/>
          <w:color w:val="FF0000"/>
          <w:szCs w:val="26"/>
        </w:rPr>
        <w:t>ena</w:t>
      </w:r>
      <w:bookmarkEnd w:id="831"/>
      <w:r w:rsidR="00C51B22" w:rsidRPr="00141662">
        <w:rPr>
          <w:rFonts w:cs="Arial"/>
          <w:bCs/>
          <w:color w:val="FF0000"/>
          <w:szCs w:val="26"/>
        </w:rPr>
        <w:t xml:space="preserve"> </w:t>
      </w:r>
    </w:p>
    <w:p w14:paraId="2AF4C9F0" w14:textId="77777777" w:rsidR="0034052D" w:rsidRPr="00141662" w:rsidRDefault="0034052D" w:rsidP="007759C6">
      <w:pPr>
        <w:pStyle w:val="clanak"/>
        <w:rPr>
          <w:rFonts w:cs="Arial"/>
          <w:snapToGrid w:val="0"/>
          <w:color w:val="FF0000"/>
          <w:szCs w:val="22"/>
          <w:lang w:val="hr-HR" w:eastAsia="en-US"/>
        </w:rPr>
      </w:pPr>
    </w:p>
    <w:p w14:paraId="784084A0" w14:textId="4C8EF140" w:rsidR="001E47B1" w:rsidRPr="00141662" w:rsidRDefault="001E47B1" w:rsidP="009C1549">
      <w:pPr>
        <w:jc w:val="center"/>
        <w:rPr>
          <w:b/>
          <w:bCs/>
          <w:snapToGrid w:val="0"/>
          <w:color w:val="FF0000"/>
          <w:lang w:eastAsia="en-US"/>
        </w:rPr>
      </w:pPr>
      <w:bookmarkStart w:id="832" w:name="_Toc164947533"/>
      <w:r w:rsidRPr="00141662">
        <w:rPr>
          <w:b/>
          <w:bCs/>
          <w:snapToGrid w:val="0"/>
          <w:color w:val="FF0000"/>
          <w:lang w:eastAsia="en-US"/>
        </w:rPr>
        <w:t>Članak 106.a</w:t>
      </w:r>
      <w:bookmarkEnd w:id="832"/>
    </w:p>
    <w:p w14:paraId="30582442" w14:textId="77777777" w:rsidR="001E47B1" w:rsidRPr="00141662" w:rsidRDefault="001E47B1" w:rsidP="007759C6">
      <w:pPr>
        <w:pStyle w:val="clanak"/>
        <w:rPr>
          <w:rFonts w:cs="Arial"/>
          <w:snapToGrid w:val="0"/>
          <w:color w:val="FF0000"/>
          <w:szCs w:val="22"/>
          <w:lang w:val="hr-HR" w:eastAsia="en-US"/>
        </w:rPr>
      </w:pPr>
    </w:p>
    <w:p w14:paraId="21A60E4B" w14:textId="2E803120" w:rsidR="001E47B1" w:rsidRPr="00141662" w:rsidRDefault="001E47B1" w:rsidP="001E47B1">
      <w:pPr>
        <w:tabs>
          <w:tab w:val="left" w:pos="426"/>
        </w:tabs>
        <w:spacing w:line="300" w:lineRule="exact"/>
        <w:rPr>
          <w:rFonts w:cs="Arial"/>
          <w:color w:val="FF0000"/>
        </w:rPr>
      </w:pPr>
      <w:r w:rsidRPr="00141662">
        <w:rPr>
          <w:rFonts w:cs="Arial"/>
          <w:snapToGrid w:val="0"/>
          <w:color w:val="FF0000"/>
          <w:szCs w:val="22"/>
          <w:lang w:eastAsia="en-US"/>
        </w:rPr>
        <w:t xml:space="preserve">(1) </w:t>
      </w:r>
      <w:r w:rsidR="00002A34" w:rsidRPr="00141662">
        <w:rPr>
          <w:rFonts w:cs="Arial"/>
          <w:b/>
          <w:bCs/>
          <w:snapToGrid w:val="0"/>
          <w:color w:val="FF0000"/>
          <w:szCs w:val="22"/>
          <w:lang w:eastAsia="en-US"/>
        </w:rPr>
        <w:t>J</w:t>
      </w:r>
      <w:r w:rsidRPr="00141662">
        <w:rPr>
          <w:rFonts w:cs="Arial"/>
          <w:b/>
          <w:bCs/>
          <w:snapToGrid w:val="0"/>
          <w:color w:val="FF0000"/>
          <w:szCs w:val="22"/>
          <w:lang w:eastAsia="en-US"/>
        </w:rPr>
        <w:t>avna i društvena namjena</w:t>
      </w:r>
      <w:r w:rsidRPr="00141662">
        <w:rPr>
          <w:rFonts w:cs="Arial"/>
          <w:snapToGrid w:val="0"/>
          <w:color w:val="FF0000"/>
          <w:szCs w:val="22"/>
          <w:lang w:eastAsia="en-US"/>
        </w:rPr>
        <w:t xml:space="preserve"> </w:t>
      </w:r>
      <w:r w:rsidR="002B3ED0" w:rsidRPr="00141662">
        <w:rPr>
          <w:rFonts w:cs="Arial"/>
          <w:snapToGrid w:val="0"/>
          <w:color w:val="FF0000"/>
          <w:szCs w:val="22"/>
          <w:lang w:eastAsia="en-US"/>
        </w:rPr>
        <w:t xml:space="preserve">(oznaka D) </w:t>
      </w:r>
      <w:r w:rsidRPr="00141662">
        <w:rPr>
          <w:rFonts w:cs="Arial"/>
          <w:snapToGrid w:val="0"/>
          <w:color w:val="FF0000"/>
          <w:szCs w:val="22"/>
          <w:lang w:eastAsia="en-US"/>
        </w:rPr>
        <w:t xml:space="preserve">može se nalaziti unutar </w:t>
      </w:r>
      <w:r w:rsidRPr="00141662">
        <w:rPr>
          <w:rFonts w:cs="Arial"/>
          <w:color w:val="FF0000"/>
        </w:rPr>
        <w:t>građevinskog područja naselja i izdvojenim dijelovima građevinskog područja naselja te unutar izdvojenog građevinskog područja izvan naselja.</w:t>
      </w:r>
    </w:p>
    <w:p w14:paraId="7A7F273D" w14:textId="77777777" w:rsidR="001E47B1" w:rsidRPr="00141662" w:rsidRDefault="001E47B1" w:rsidP="001E47B1">
      <w:pPr>
        <w:tabs>
          <w:tab w:val="left" w:pos="426"/>
        </w:tabs>
        <w:spacing w:line="300" w:lineRule="exact"/>
        <w:rPr>
          <w:rFonts w:cs="Arial"/>
          <w:snapToGrid w:val="0"/>
          <w:color w:val="FF0000"/>
          <w:szCs w:val="22"/>
          <w:lang w:eastAsia="en-US"/>
        </w:rPr>
      </w:pPr>
    </w:p>
    <w:p w14:paraId="7B1140C0" w14:textId="627DC0B5" w:rsidR="001E47B1" w:rsidRPr="00141662" w:rsidRDefault="001E47B1" w:rsidP="001E47B1">
      <w:pPr>
        <w:tabs>
          <w:tab w:val="left" w:pos="426"/>
        </w:tabs>
        <w:spacing w:line="300" w:lineRule="exact"/>
        <w:rPr>
          <w:rFonts w:cs="Arial"/>
          <w:snapToGrid w:val="0"/>
          <w:color w:val="FF0000"/>
          <w:szCs w:val="22"/>
          <w:lang w:eastAsia="en-US"/>
        </w:rPr>
      </w:pPr>
      <w:r w:rsidRPr="00141662">
        <w:rPr>
          <w:rFonts w:cs="Arial"/>
          <w:snapToGrid w:val="0"/>
          <w:color w:val="FF0000"/>
          <w:szCs w:val="22"/>
          <w:lang w:eastAsia="en-US"/>
        </w:rPr>
        <w:t xml:space="preserve">(2) </w:t>
      </w:r>
      <w:r w:rsidR="00002A34" w:rsidRPr="00141662">
        <w:rPr>
          <w:rFonts w:cs="Arial"/>
          <w:b/>
          <w:bCs/>
          <w:snapToGrid w:val="0"/>
          <w:color w:val="FF0000"/>
          <w:szCs w:val="22"/>
          <w:lang w:eastAsia="en-US"/>
        </w:rPr>
        <w:t>Javna i društvena namjena</w:t>
      </w:r>
      <w:r w:rsidRPr="00141662">
        <w:rPr>
          <w:rFonts w:cs="Arial"/>
          <w:snapToGrid w:val="0"/>
          <w:color w:val="FF0000"/>
          <w:szCs w:val="22"/>
          <w:lang w:eastAsia="en-US"/>
        </w:rPr>
        <w:t xml:space="preserve"> iz članka 106. stavka 1. ovog poglavlja mo</w:t>
      </w:r>
      <w:r w:rsidR="00C43E9D" w:rsidRPr="00141662">
        <w:rPr>
          <w:rFonts w:cs="Arial"/>
          <w:snapToGrid w:val="0"/>
          <w:color w:val="FF0000"/>
          <w:szCs w:val="22"/>
          <w:lang w:eastAsia="en-US"/>
        </w:rPr>
        <w:t>že</w:t>
      </w:r>
      <w:r w:rsidRPr="00141662">
        <w:rPr>
          <w:rFonts w:cs="Arial"/>
          <w:snapToGrid w:val="0"/>
          <w:color w:val="FF0000"/>
          <w:szCs w:val="22"/>
          <w:lang w:eastAsia="en-US"/>
        </w:rPr>
        <w:t xml:space="preserve"> se razvijati na sljedeći način:</w:t>
      </w:r>
    </w:p>
    <w:p w14:paraId="5FEDEDAD" w14:textId="113F82F0" w:rsidR="001E47B1" w:rsidRPr="00141662" w:rsidRDefault="001E47B1" w:rsidP="00ED2D0C">
      <w:pPr>
        <w:numPr>
          <w:ilvl w:val="0"/>
          <w:numId w:val="139"/>
        </w:numPr>
        <w:tabs>
          <w:tab w:val="left" w:pos="426"/>
        </w:tabs>
        <w:spacing w:line="300" w:lineRule="exact"/>
        <w:ind w:left="284" w:hanging="284"/>
        <w:rPr>
          <w:rFonts w:cs="Arial"/>
          <w:snapToGrid w:val="0"/>
          <w:color w:val="FF0000"/>
          <w:szCs w:val="22"/>
          <w:lang w:eastAsia="en-US"/>
        </w:rPr>
      </w:pPr>
      <w:r w:rsidRPr="00141662">
        <w:rPr>
          <w:rFonts w:cs="Arial"/>
          <w:snapToGrid w:val="0"/>
          <w:color w:val="FF0000"/>
          <w:szCs w:val="22"/>
          <w:lang w:eastAsia="en-US"/>
        </w:rPr>
        <w:t xml:space="preserve">kao </w:t>
      </w:r>
      <w:r w:rsidRPr="00141662">
        <w:rPr>
          <w:rFonts w:cs="Arial"/>
          <w:b/>
          <w:bCs/>
          <w:snapToGrid w:val="0"/>
          <w:color w:val="FF0000"/>
          <w:szCs w:val="22"/>
          <w:lang w:eastAsia="en-US"/>
        </w:rPr>
        <w:t xml:space="preserve">građevine </w:t>
      </w:r>
      <w:r w:rsidR="00002A34" w:rsidRPr="00141662">
        <w:rPr>
          <w:rFonts w:cs="Arial"/>
          <w:b/>
          <w:bCs/>
          <w:snapToGrid w:val="0"/>
          <w:color w:val="FF0000"/>
          <w:szCs w:val="22"/>
          <w:lang w:eastAsia="en-US"/>
        </w:rPr>
        <w:t>javne i društvene</w:t>
      </w:r>
      <w:r w:rsidRPr="00141662">
        <w:rPr>
          <w:rFonts w:cs="Arial"/>
          <w:b/>
          <w:bCs/>
          <w:snapToGrid w:val="0"/>
          <w:color w:val="FF0000"/>
          <w:szCs w:val="22"/>
          <w:lang w:eastAsia="en-US"/>
        </w:rPr>
        <w:t xml:space="preserve"> namjene</w:t>
      </w:r>
      <w:r w:rsidRPr="00141662">
        <w:rPr>
          <w:rFonts w:cs="Arial"/>
          <w:snapToGrid w:val="0"/>
          <w:color w:val="FF0000"/>
          <w:szCs w:val="22"/>
          <w:lang w:eastAsia="en-US"/>
        </w:rPr>
        <w:t xml:space="preserve"> u sklopu </w:t>
      </w:r>
      <w:r w:rsidRPr="00141662">
        <w:rPr>
          <w:rFonts w:cs="Arial"/>
          <w:bCs/>
          <w:color w:val="FF0000"/>
        </w:rPr>
        <w:t>pretežito stambene namjene i mješovite namjene -</w:t>
      </w:r>
      <w:r w:rsidRPr="00141662">
        <w:rPr>
          <w:rFonts w:cs="Arial"/>
          <w:bCs/>
          <w:snapToGrid w:val="0"/>
          <w:color w:val="FF0000"/>
          <w:szCs w:val="22"/>
          <w:lang w:eastAsia="en-US"/>
        </w:rPr>
        <w:t xml:space="preserve"> </w:t>
      </w:r>
      <w:r w:rsidRPr="00141662">
        <w:rPr>
          <w:rFonts w:cs="Arial"/>
          <w:bCs/>
          <w:color w:val="FF0000"/>
        </w:rPr>
        <w:t>stambeno-poslovna namjena,</w:t>
      </w:r>
    </w:p>
    <w:p w14:paraId="45C3DD4A" w14:textId="744EFFC0" w:rsidR="001E47B1" w:rsidRPr="00141662" w:rsidRDefault="001E47B1" w:rsidP="00ED2D0C">
      <w:pPr>
        <w:numPr>
          <w:ilvl w:val="0"/>
          <w:numId w:val="139"/>
        </w:numPr>
        <w:tabs>
          <w:tab w:val="left" w:pos="142"/>
        </w:tabs>
        <w:spacing w:line="300" w:lineRule="exact"/>
        <w:ind w:left="284" w:hanging="284"/>
        <w:rPr>
          <w:rFonts w:cs="Arial"/>
          <w:bCs/>
          <w:snapToGrid w:val="0"/>
          <w:color w:val="FF0000"/>
          <w:szCs w:val="22"/>
          <w:lang w:eastAsia="en-US"/>
        </w:rPr>
      </w:pPr>
      <w:r w:rsidRPr="00141662">
        <w:rPr>
          <w:rFonts w:cs="Arial"/>
          <w:b/>
          <w:color w:val="FF0000"/>
        </w:rPr>
        <w:t xml:space="preserve">  </w:t>
      </w:r>
      <w:r w:rsidRPr="00141662">
        <w:rPr>
          <w:rFonts w:cs="Arial"/>
          <w:bCs/>
          <w:color w:val="FF0000"/>
        </w:rPr>
        <w:t xml:space="preserve">kao površine </w:t>
      </w:r>
      <w:r w:rsidR="00002A34" w:rsidRPr="00141662">
        <w:rPr>
          <w:rFonts w:cs="Arial"/>
          <w:b/>
          <w:color w:val="FF0000"/>
        </w:rPr>
        <w:t>javne i društvene</w:t>
      </w:r>
      <w:r w:rsidRPr="00141662">
        <w:rPr>
          <w:rFonts w:cs="Arial"/>
          <w:b/>
          <w:color w:val="FF0000"/>
        </w:rPr>
        <w:t xml:space="preserve"> namjene </w:t>
      </w:r>
      <w:r w:rsidRPr="00141662">
        <w:rPr>
          <w:rFonts w:cs="Arial"/>
          <w:bCs/>
          <w:color w:val="FF0000"/>
        </w:rPr>
        <w:t xml:space="preserve">(oznaka </w:t>
      </w:r>
      <w:r w:rsidR="00002A34" w:rsidRPr="00141662">
        <w:rPr>
          <w:rFonts w:cs="Arial"/>
          <w:bCs/>
          <w:color w:val="FF0000"/>
        </w:rPr>
        <w:t>D</w:t>
      </w:r>
      <w:r w:rsidRPr="00141662">
        <w:rPr>
          <w:rFonts w:cs="Arial"/>
          <w:bCs/>
          <w:color w:val="FF0000"/>
        </w:rPr>
        <w:t xml:space="preserve">) unutar </w:t>
      </w:r>
      <w:r w:rsidRPr="00141662">
        <w:rPr>
          <w:rFonts w:cs="Arial"/>
          <w:color w:val="FF0000"/>
        </w:rPr>
        <w:t>građevinskog područja naselja i izdvojenim dijelovima građevinskog područja naselja te unutar izdvojenog građevinskog područja izvan naselja.</w:t>
      </w:r>
    </w:p>
    <w:p w14:paraId="2DA39AD4" w14:textId="77777777" w:rsidR="00B02D04" w:rsidRPr="00141662" w:rsidRDefault="00B02D04" w:rsidP="00470624">
      <w:pPr>
        <w:autoSpaceDE w:val="0"/>
        <w:autoSpaceDN w:val="0"/>
        <w:adjustRightInd w:val="0"/>
        <w:spacing w:line="276" w:lineRule="auto"/>
        <w:rPr>
          <w:rFonts w:eastAsia="Calibri" w:cs="Arial"/>
          <w:color w:val="FF0000"/>
          <w:szCs w:val="22"/>
          <w:lang w:eastAsia="en-US"/>
        </w:rPr>
      </w:pPr>
    </w:p>
    <w:p w14:paraId="2B7C80E4" w14:textId="649B1C90" w:rsidR="00470624" w:rsidRPr="00141662" w:rsidRDefault="00470624" w:rsidP="00470624">
      <w:pPr>
        <w:autoSpaceDE w:val="0"/>
        <w:autoSpaceDN w:val="0"/>
        <w:adjustRightInd w:val="0"/>
        <w:spacing w:line="276" w:lineRule="auto"/>
        <w:rPr>
          <w:rFonts w:eastAsia="Calibri" w:cs="Arial"/>
          <w:b/>
          <w:bCs/>
          <w:color w:val="FF0000"/>
          <w:szCs w:val="22"/>
          <w:lang w:eastAsia="en-US"/>
        </w:rPr>
      </w:pPr>
      <w:r w:rsidRPr="00141662">
        <w:rPr>
          <w:rFonts w:eastAsia="Calibri" w:cs="Arial"/>
          <w:color w:val="FF0000"/>
          <w:szCs w:val="22"/>
          <w:lang w:eastAsia="en-US"/>
        </w:rPr>
        <w:t xml:space="preserve">(3) Uvjeti uređenja građevne čestice te </w:t>
      </w:r>
      <w:r w:rsidRPr="00141662">
        <w:rPr>
          <w:rFonts w:eastAsia="Calibri" w:cs="Arial"/>
          <w:snapToGrid w:val="0"/>
          <w:color w:val="FF0000"/>
          <w:szCs w:val="22"/>
          <w:lang w:eastAsia="en-US"/>
        </w:rPr>
        <w:t xml:space="preserve">gradnja i oblikovanje građevina </w:t>
      </w:r>
      <w:r w:rsidRPr="00141662">
        <w:rPr>
          <w:rFonts w:eastAsia="Calibri" w:cs="Arial"/>
          <w:b/>
          <w:bCs/>
          <w:snapToGrid w:val="0"/>
          <w:color w:val="FF0000"/>
          <w:szCs w:val="22"/>
          <w:lang w:eastAsia="en-US"/>
        </w:rPr>
        <w:t xml:space="preserve">javne i </w:t>
      </w:r>
      <w:r w:rsidRPr="00141662">
        <w:rPr>
          <w:rFonts w:eastAsia="Calibri" w:cs="Arial"/>
          <w:b/>
          <w:bCs/>
          <w:color w:val="FF0000"/>
          <w:szCs w:val="22"/>
          <w:lang w:eastAsia="en-US"/>
        </w:rPr>
        <w:t xml:space="preserve">društvene namjene </w:t>
      </w:r>
      <w:r w:rsidRPr="00141662">
        <w:rPr>
          <w:rFonts w:eastAsia="Calibri" w:cs="Arial"/>
          <w:color w:val="FF0000"/>
          <w:szCs w:val="22"/>
          <w:lang w:eastAsia="en-US"/>
        </w:rPr>
        <w:t>određeni su na sljedeći način:</w:t>
      </w:r>
    </w:p>
    <w:p w14:paraId="626969FE" w14:textId="4F287F7E" w:rsidR="00470624" w:rsidRPr="00141662" w:rsidRDefault="00470624" w:rsidP="00ED2D0C">
      <w:pPr>
        <w:pStyle w:val="Odlomakpopisa"/>
        <w:numPr>
          <w:ilvl w:val="0"/>
          <w:numId w:val="135"/>
        </w:numPr>
        <w:autoSpaceDE w:val="0"/>
        <w:autoSpaceDN w:val="0"/>
        <w:adjustRightInd w:val="0"/>
        <w:spacing w:after="0"/>
        <w:ind w:left="284" w:hanging="284"/>
        <w:rPr>
          <w:rFonts w:ascii="Arial" w:hAnsi="Arial" w:cs="Arial"/>
          <w:color w:val="FF0000"/>
          <w:lang w:val="hr-HR"/>
        </w:rPr>
      </w:pPr>
      <w:r w:rsidRPr="00141662">
        <w:rPr>
          <w:rFonts w:ascii="Arial" w:hAnsi="Arial" w:cs="Arial"/>
          <w:color w:val="FF0000"/>
          <w:lang w:val="hr-HR"/>
        </w:rPr>
        <w:t xml:space="preserve">unutar građevinskog područja naselja i izdvojenim dijelovima građevinskog područja naselja u poglavlju </w:t>
      </w:r>
      <w:r w:rsidRPr="00141662">
        <w:rPr>
          <w:rFonts w:ascii="Arial" w:hAnsi="Arial" w:cs="Arial"/>
          <w:b/>
          <w:bCs/>
          <w:color w:val="FF0000"/>
          <w:lang w:val="hr-HR"/>
        </w:rPr>
        <w:t>2.2.1.</w:t>
      </w:r>
      <w:r w:rsidR="006E7DDF" w:rsidRPr="00141662">
        <w:rPr>
          <w:rFonts w:ascii="Arial" w:hAnsi="Arial" w:cs="Arial"/>
          <w:b/>
          <w:bCs/>
          <w:color w:val="FF0000"/>
          <w:lang w:val="hr-HR"/>
        </w:rPr>
        <w:t>1.</w:t>
      </w:r>
      <w:r w:rsidRPr="00141662">
        <w:rPr>
          <w:rFonts w:ascii="Arial" w:hAnsi="Arial" w:cs="Arial"/>
          <w:b/>
          <w:bCs/>
          <w:color w:val="FF0000"/>
          <w:lang w:val="hr-HR"/>
        </w:rPr>
        <w:t xml:space="preserve">2. </w:t>
      </w:r>
      <w:r w:rsidRPr="00141662">
        <w:rPr>
          <w:rFonts w:ascii="Arial" w:hAnsi="Arial" w:cs="Arial"/>
          <w:b/>
          <w:bCs/>
          <w:snapToGrid w:val="0"/>
          <w:color w:val="FF0000"/>
          <w:lang w:val="hr-HR"/>
        </w:rPr>
        <w:t xml:space="preserve">Građevine javne i društvene namjene </w:t>
      </w:r>
      <w:r w:rsidRPr="00141662">
        <w:rPr>
          <w:rFonts w:ascii="Arial" w:hAnsi="Arial" w:cs="Arial"/>
          <w:color w:val="FF0000"/>
          <w:lang w:val="hr-HR"/>
        </w:rPr>
        <w:t>ovog Prostornog plana,</w:t>
      </w:r>
    </w:p>
    <w:p w14:paraId="011413D6" w14:textId="1BA23252" w:rsidR="00470624" w:rsidRPr="00141662" w:rsidRDefault="00212C34" w:rsidP="00ED2D0C">
      <w:pPr>
        <w:numPr>
          <w:ilvl w:val="0"/>
          <w:numId w:val="135"/>
        </w:numPr>
        <w:autoSpaceDE w:val="0"/>
        <w:autoSpaceDN w:val="0"/>
        <w:adjustRightInd w:val="0"/>
        <w:spacing w:line="276" w:lineRule="auto"/>
        <w:ind w:left="284" w:hanging="284"/>
        <w:contextualSpacing/>
        <w:rPr>
          <w:rFonts w:eastAsia="Calibri" w:cs="Arial"/>
          <w:color w:val="FF0000"/>
        </w:rPr>
      </w:pPr>
      <w:r w:rsidRPr="00141662">
        <w:rPr>
          <w:rFonts w:eastAsia="Calibri" w:cs="Arial"/>
          <w:color w:val="FF0000"/>
        </w:rPr>
        <w:t xml:space="preserve">unutar građevinskog područja naselja i izdvojenim dijelovima građevinskog područja naselja u poglavlju </w:t>
      </w:r>
      <w:r w:rsidRPr="00141662">
        <w:rPr>
          <w:rFonts w:eastAsia="Calibri" w:cs="Arial"/>
          <w:b/>
          <w:bCs/>
          <w:color w:val="FF0000"/>
        </w:rPr>
        <w:t xml:space="preserve">2.2.1.8. Javna </w:t>
      </w:r>
      <w:r w:rsidR="00265108" w:rsidRPr="00141662">
        <w:rPr>
          <w:rFonts w:eastAsia="Calibri" w:cs="Arial"/>
          <w:b/>
          <w:bCs/>
          <w:color w:val="FF0000"/>
        </w:rPr>
        <w:t>i</w:t>
      </w:r>
      <w:r w:rsidRPr="00141662">
        <w:rPr>
          <w:rFonts w:eastAsia="Calibri" w:cs="Arial"/>
          <w:b/>
          <w:bCs/>
          <w:color w:val="FF0000"/>
        </w:rPr>
        <w:t xml:space="preserve"> društvena namjena </w:t>
      </w:r>
      <w:r w:rsidRPr="00141662">
        <w:rPr>
          <w:rFonts w:eastAsia="Calibri" w:cs="Arial"/>
          <w:color w:val="FF0000"/>
        </w:rPr>
        <w:t xml:space="preserve">(oznaka D) ovog Prostornog plana, </w:t>
      </w:r>
    </w:p>
    <w:p w14:paraId="7A49B50E" w14:textId="1FB5F615" w:rsidR="00470624" w:rsidRPr="00141662" w:rsidRDefault="00470624" w:rsidP="00ED2D0C">
      <w:pPr>
        <w:pStyle w:val="Odlomakpopisa"/>
        <w:numPr>
          <w:ilvl w:val="0"/>
          <w:numId w:val="135"/>
        </w:numPr>
        <w:autoSpaceDE w:val="0"/>
        <w:autoSpaceDN w:val="0"/>
        <w:adjustRightInd w:val="0"/>
        <w:spacing w:after="0"/>
        <w:ind w:left="284" w:hanging="284"/>
        <w:rPr>
          <w:rFonts w:cs="Arial"/>
          <w:snapToGrid w:val="0"/>
          <w:color w:val="FF0000"/>
          <w:lang w:val="hr-HR"/>
        </w:rPr>
      </w:pPr>
      <w:r w:rsidRPr="00141662">
        <w:rPr>
          <w:rFonts w:ascii="Arial" w:hAnsi="Arial" w:cs="Arial"/>
          <w:color w:val="FF0000"/>
          <w:lang w:val="hr-HR"/>
        </w:rPr>
        <w:t xml:space="preserve">unutar izdvojenog građevinskog područja izvan naselja u poglavlju </w:t>
      </w:r>
      <w:r w:rsidRPr="00141662">
        <w:rPr>
          <w:rFonts w:ascii="Arial" w:hAnsi="Arial" w:cs="Arial"/>
          <w:b/>
          <w:bCs/>
          <w:color w:val="FF0000"/>
          <w:lang w:val="hr-HR"/>
        </w:rPr>
        <w:t>2.2.2.</w:t>
      </w:r>
      <w:r w:rsidR="009C1549" w:rsidRPr="00141662">
        <w:rPr>
          <w:rFonts w:ascii="Arial" w:hAnsi="Arial" w:cs="Arial"/>
          <w:b/>
          <w:bCs/>
          <w:color w:val="FF0000"/>
          <w:lang w:val="hr-HR"/>
        </w:rPr>
        <w:t>5</w:t>
      </w:r>
      <w:r w:rsidRPr="00141662">
        <w:rPr>
          <w:rFonts w:ascii="Arial" w:hAnsi="Arial" w:cs="Arial"/>
          <w:b/>
          <w:bCs/>
          <w:color w:val="FF0000"/>
          <w:lang w:val="hr-HR"/>
        </w:rPr>
        <w:t>. Javna i društvena namjena - vjerska</w:t>
      </w:r>
      <w:r w:rsidRPr="00141662">
        <w:rPr>
          <w:rFonts w:ascii="Arial" w:hAnsi="Arial" w:cs="Arial"/>
          <w:color w:val="FF0000"/>
          <w:lang w:val="hr-HR"/>
        </w:rPr>
        <w:t xml:space="preserve"> (oznaka </w:t>
      </w:r>
      <w:r w:rsidR="000459DF" w:rsidRPr="00141662">
        <w:rPr>
          <w:rFonts w:ascii="Arial" w:hAnsi="Arial" w:cs="Arial"/>
          <w:color w:val="FF0000"/>
          <w:lang w:val="hr-HR"/>
        </w:rPr>
        <w:t>D</w:t>
      </w:r>
      <w:r w:rsidRPr="00141662">
        <w:rPr>
          <w:rFonts w:ascii="Arial" w:hAnsi="Arial" w:cs="Arial"/>
          <w:color w:val="FF0000"/>
          <w:lang w:val="hr-HR"/>
        </w:rPr>
        <w:t>) ovog Prostornog plana.</w:t>
      </w:r>
    </w:p>
    <w:p w14:paraId="29266BF0" w14:textId="77777777" w:rsidR="001359BE" w:rsidRPr="00066FEF" w:rsidRDefault="001359BE" w:rsidP="007759C6">
      <w:pPr>
        <w:pStyle w:val="clanak"/>
        <w:rPr>
          <w:rFonts w:cs="Arial"/>
          <w:snapToGrid w:val="0"/>
          <w:color w:val="ED7D31" w:themeColor="accent2"/>
          <w:szCs w:val="22"/>
          <w:lang w:val="hr-HR" w:eastAsia="en-US"/>
        </w:rPr>
      </w:pPr>
    </w:p>
    <w:p w14:paraId="4B3156A1" w14:textId="77777777" w:rsidR="007759C6" w:rsidRPr="00066FEF" w:rsidRDefault="007759C6" w:rsidP="00C51B22">
      <w:pPr>
        <w:rPr>
          <w:b/>
          <w:bCs/>
        </w:rPr>
      </w:pPr>
      <w:bookmarkStart w:id="833" w:name="_Toc146793234"/>
      <w:bookmarkStart w:id="834" w:name="_Hlk143158489"/>
      <w:r w:rsidRPr="00066FEF">
        <w:rPr>
          <w:b/>
          <w:bCs/>
        </w:rPr>
        <w:t>Predškolske i školske ustanove</w:t>
      </w:r>
      <w:bookmarkEnd w:id="833"/>
    </w:p>
    <w:bookmarkEnd w:id="834"/>
    <w:p w14:paraId="3ED53568" w14:textId="77777777" w:rsidR="007759C6" w:rsidRPr="00066FEF" w:rsidRDefault="007759C6" w:rsidP="007759C6">
      <w:pPr>
        <w:pStyle w:val="clanak"/>
        <w:rPr>
          <w:rFonts w:cs="Arial"/>
          <w:snapToGrid w:val="0"/>
          <w:szCs w:val="22"/>
          <w:lang w:val="hr-HR" w:eastAsia="en-US"/>
        </w:rPr>
      </w:pPr>
    </w:p>
    <w:p w14:paraId="146EA53C" w14:textId="77777777" w:rsidR="007759C6" w:rsidRPr="005C6B36" w:rsidRDefault="007759C6" w:rsidP="005C6B36">
      <w:pPr>
        <w:jc w:val="center"/>
        <w:rPr>
          <w:b/>
          <w:bCs/>
          <w:snapToGrid w:val="0"/>
          <w:lang w:eastAsia="en-US"/>
        </w:rPr>
      </w:pPr>
      <w:bookmarkStart w:id="835" w:name="_Toc146793235"/>
      <w:bookmarkStart w:id="836" w:name="_Toc164947534"/>
      <w:r w:rsidRPr="005C6B36">
        <w:rPr>
          <w:b/>
          <w:bCs/>
          <w:snapToGrid w:val="0"/>
          <w:lang w:eastAsia="en-US"/>
        </w:rPr>
        <w:t>Članak 107.</w:t>
      </w:r>
      <w:bookmarkEnd w:id="835"/>
      <w:bookmarkEnd w:id="836"/>
    </w:p>
    <w:p w14:paraId="73C5A917" w14:textId="77777777" w:rsidR="007759C6" w:rsidRPr="00066FEF" w:rsidRDefault="007759C6" w:rsidP="007759C6">
      <w:pPr>
        <w:pStyle w:val="clanak"/>
        <w:rPr>
          <w:rFonts w:cs="Arial"/>
          <w:snapToGrid w:val="0"/>
          <w:szCs w:val="22"/>
          <w:lang w:val="hr-HR" w:eastAsia="en-US"/>
        </w:rPr>
      </w:pPr>
    </w:p>
    <w:p w14:paraId="00F4BD56"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(1)</w:t>
      </w:r>
      <w:r w:rsidRPr="00066FEF">
        <w:rPr>
          <w:rFonts w:cs="Arial"/>
          <w:snapToGrid w:val="0"/>
          <w:szCs w:val="22"/>
          <w:lang w:val="hr-HR" w:eastAsia="en-US"/>
        </w:rPr>
        <w:tab/>
        <w:t>Predškolska ustanova (dječje jaslice i vrtići) i osnovna škola (središnja i područna) smjestiti će se na način da se ostvare najprimjerenija gravitacijska područja za svaku građevinu.</w:t>
      </w:r>
    </w:p>
    <w:p w14:paraId="481047F6" w14:textId="77777777" w:rsidR="007759C6" w:rsidRPr="00066FEF" w:rsidRDefault="007759C6" w:rsidP="007759C6">
      <w:pPr>
        <w:pStyle w:val="clanak"/>
        <w:rPr>
          <w:rFonts w:cs="Arial"/>
          <w:snapToGrid w:val="0"/>
          <w:szCs w:val="22"/>
          <w:lang w:val="hr-HR" w:eastAsia="en-US"/>
        </w:rPr>
      </w:pPr>
    </w:p>
    <w:p w14:paraId="33A5794B"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(2)</w:t>
      </w:r>
      <w:r w:rsidRPr="00066FEF">
        <w:rPr>
          <w:rFonts w:cs="Arial"/>
          <w:snapToGrid w:val="0"/>
          <w:szCs w:val="22"/>
          <w:lang w:val="hr-HR" w:eastAsia="en-US"/>
        </w:rPr>
        <w:tab/>
        <w:t>Potreba za predškolskim i školskim ustanovama određuje se temeljem pretpostavljenog udjela djece u ukupnom stanovništvu, i to:</w:t>
      </w:r>
    </w:p>
    <w:p w14:paraId="6E2AF7C7"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w:t>
      </w:r>
      <w:r w:rsidRPr="00066FEF">
        <w:rPr>
          <w:rFonts w:cs="Arial"/>
          <w:snapToGrid w:val="0"/>
          <w:szCs w:val="22"/>
          <w:lang w:val="hr-HR" w:eastAsia="en-US"/>
        </w:rPr>
        <w:tab/>
        <w:t>za predškolske ustanove: 8%, uz obuhvat u predškolskim ustanovama 76%,</w:t>
      </w:r>
    </w:p>
    <w:p w14:paraId="01707CB7"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w:t>
      </w:r>
      <w:r w:rsidRPr="00066FEF">
        <w:rPr>
          <w:rFonts w:cs="Arial"/>
          <w:snapToGrid w:val="0"/>
          <w:szCs w:val="22"/>
          <w:lang w:val="hr-HR" w:eastAsia="en-US"/>
        </w:rPr>
        <w:tab/>
        <w:t>za osnovne škole 10,5%.</w:t>
      </w:r>
    </w:p>
    <w:p w14:paraId="536D2FDA" w14:textId="77777777" w:rsidR="007759C6" w:rsidRPr="00066FEF" w:rsidRDefault="007759C6" w:rsidP="007759C6">
      <w:pPr>
        <w:pStyle w:val="clanak"/>
        <w:rPr>
          <w:rFonts w:cs="Arial"/>
          <w:snapToGrid w:val="0"/>
          <w:szCs w:val="22"/>
          <w:lang w:val="hr-HR" w:eastAsia="en-US"/>
        </w:rPr>
      </w:pPr>
    </w:p>
    <w:p w14:paraId="1ED1A0F4"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(3)</w:t>
      </w:r>
      <w:r w:rsidRPr="00066FEF">
        <w:rPr>
          <w:rFonts w:cs="Arial"/>
          <w:snapToGrid w:val="0"/>
          <w:szCs w:val="22"/>
          <w:lang w:val="hr-HR" w:eastAsia="en-US"/>
        </w:rPr>
        <w:tab/>
      </w:r>
      <w:r w:rsidRPr="00066FEF">
        <w:rPr>
          <w:rFonts w:cs="Arial"/>
          <w:strike/>
          <w:snapToGrid w:val="0"/>
          <w:szCs w:val="22"/>
          <w:lang w:val="hr-HR" w:eastAsia="en-US"/>
        </w:rPr>
        <w:t>Prilikom određivanja lokacije mora se osigurati dostupnost prilaza i prijevoza, te sigurnost djeteta (članak 39.).</w:t>
      </w:r>
      <w:r w:rsidRPr="00066FEF">
        <w:rPr>
          <w:rFonts w:cs="Arial"/>
          <w:snapToGrid w:val="0"/>
          <w:szCs w:val="22"/>
          <w:lang w:val="hr-HR" w:eastAsia="en-US"/>
        </w:rPr>
        <w:t xml:space="preserve"> </w:t>
      </w:r>
    </w:p>
    <w:p w14:paraId="1C421949" w14:textId="77777777" w:rsidR="00C51B22" w:rsidRPr="00066FEF" w:rsidRDefault="00C51B22" w:rsidP="007759C6">
      <w:pPr>
        <w:pStyle w:val="clanak"/>
        <w:rPr>
          <w:rFonts w:eastAsia="Calibri" w:cs="Arial"/>
          <w:color w:val="ED7D31" w:themeColor="accent2"/>
          <w:szCs w:val="22"/>
          <w:lang w:val="hr-HR" w:eastAsia="en-US"/>
        </w:rPr>
      </w:pPr>
    </w:p>
    <w:p w14:paraId="25CD9625" w14:textId="77777777" w:rsidR="007759C6" w:rsidRPr="00066FEF" w:rsidRDefault="007759C6" w:rsidP="00C51B22">
      <w:pPr>
        <w:rPr>
          <w:b/>
          <w:bCs/>
          <w:strike/>
        </w:rPr>
      </w:pPr>
      <w:bookmarkStart w:id="837" w:name="_Toc146793236"/>
      <w:bookmarkStart w:id="838" w:name="_Hlk143158509"/>
      <w:r w:rsidRPr="00066FEF">
        <w:rPr>
          <w:b/>
          <w:bCs/>
          <w:strike/>
        </w:rPr>
        <w:t>Sport i rekreacija</w:t>
      </w:r>
      <w:bookmarkEnd w:id="837"/>
    </w:p>
    <w:bookmarkEnd w:id="838"/>
    <w:p w14:paraId="5B05CD40" w14:textId="77777777" w:rsidR="007759C6" w:rsidRDefault="007759C6" w:rsidP="007759C6">
      <w:pPr>
        <w:pStyle w:val="clanak"/>
        <w:rPr>
          <w:rFonts w:cs="Arial"/>
          <w:snapToGrid w:val="0"/>
          <w:szCs w:val="22"/>
          <w:lang w:val="hr-HR" w:eastAsia="en-US"/>
        </w:rPr>
      </w:pPr>
    </w:p>
    <w:p w14:paraId="572D6DE4" w14:textId="77777777" w:rsidR="00F57615" w:rsidRDefault="00F57615" w:rsidP="007759C6">
      <w:pPr>
        <w:pStyle w:val="clanak"/>
        <w:rPr>
          <w:rFonts w:cs="Arial"/>
          <w:snapToGrid w:val="0"/>
          <w:szCs w:val="22"/>
          <w:lang w:val="hr-HR" w:eastAsia="en-US"/>
        </w:rPr>
      </w:pPr>
    </w:p>
    <w:p w14:paraId="41F1AC6A" w14:textId="77777777" w:rsidR="00F57615" w:rsidRDefault="00F57615" w:rsidP="007759C6">
      <w:pPr>
        <w:pStyle w:val="clanak"/>
        <w:rPr>
          <w:rFonts w:cs="Arial"/>
          <w:snapToGrid w:val="0"/>
          <w:szCs w:val="22"/>
          <w:lang w:val="hr-HR" w:eastAsia="en-US"/>
        </w:rPr>
      </w:pPr>
    </w:p>
    <w:p w14:paraId="614D72DE" w14:textId="77777777" w:rsidR="00F57615" w:rsidRPr="00066FEF" w:rsidRDefault="00F57615" w:rsidP="007759C6">
      <w:pPr>
        <w:pStyle w:val="clanak"/>
        <w:rPr>
          <w:rFonts w:cs="Arial"/>
          <w:snapToGrid w:val="0"/>
          <w:szCs w:val="22"/>
          <w:lang w:val="hr-HR" w:eastAsia="en-US"/>
        </w:rPr>
      </w:pPr>
    </w:p>
    <w:p w14:paraId="089FF8DB" w14:textId="77777777" w:rsidR="007759C6" w:rsidRPr="005C6B36" w:rsidRDefault="007759C6" w:rsidP="005C6B36">
      <w:pPr>
        <w:jc w:val="center"/>
        <w:rPr>
          <w:b/>
          <w:bCs/>
          <w:snapToGrid w:val="0"/>
          <w:lang w:eastAsia="en-US"/>
        </w:rPr>
      </w:pPr>
      <w:bookmarkStart w:id="839" w:name="_Toc146793237"/>
      <w:bookmarkStart w:id="840" w:name="_Toc164947535"/>
      <w:r w:rsidRPr="005C6B36">
        <w:rPr>
          <w:b/>
          <w:bCs/>
          <w:snapToGrid w:val="0"/>
          <w:lang w:eastAsia="en-US"/>
        </w:rPr>
        <w:lastRenderedPageBreak/>
        <w:t>Članak 108.</w:t>
      </w:r>
      <w:bookmarkEnd w:id="839"/>
      <w:bookmarkEnd w:id="840"/>
    </w:p>
    <w:p w14:paraId="7C1A8C8C" w14:textId="77777777" w:rsidR="007759C6" w:rsidRPr="00066FEF" w:rsidRDefault="007759C6" w:rsidP="007759C6">
      <w:pPr>
        <w:pStyle w:val="clanak"/>
        <w:rPr>
          <w:rFonts w:cs="Arial"/>
          <w:snapToGrid w:val="0"/>
          <w:szCs w:val="22"/>
          <w:lang w:val="hr-HR" w:eastAsia="en-US"/>
        </w:rPr>
      </w:pPr>
    </w:p>
    <w:p w14:paraId="218ED065" w14:textId="77777777" w:rsidR="007759C6" w:rsidRPr="00066FEF" w:rsidRDefault="007759C6" w:rsidP="007759C6">
      <w:pPr>
        <w:pStyle w:val="clanak"/>
        <w:rPr>
          <w:rFonts w:cs="Arial"/>
          <w:strike/>
          <w:snapToGrid w:val="0"/>
          <w:szCs w:val="22"/>
          <w:lang w:val="hr-HR" w:eastAsia="en-US"/>
        </w:rPr>
      </w:pPr>
      <w:r w:rsidRPr="00066FEF">
        <w:rPr>
          <w:rFonts w:cs="Arial"/>
          <w:strike/>
          <w:snapToGrid w:val="0"/>
          <w:szCs w:val="22"/>
          <w:lang w:val="hr-HR" w:eastAsia="en-US"/>
        </w:rPr>
        <w:t>(1)</w:t>
      </w:r>
      <w:r w:rsidRPr="00066FEF">
        <w:rPr>
          <w:rFonts w:cs="Arial"/>
          <w:strike/>
          <w:snapToGrid w:val="0"/>
          <w:szCs w:val="22"/>
          <w:lang w:val="hr-HR" w:eastAsia="en-US"/>
        </w:rPr>
        <w:tab/>
        <w:t>Građevine i područja namijenjena za sportsko-rekreacijske sadržaje smještaju se unutar građevinskog područja naselja i izvan građevinskog područja.</w:t>
      </w:r>
    </w:p>
    <w:p w14:paraId="7EDD7E24" w14:textId="77777777" w:rsidR="007759C6" w:rsidRPr="00066FEF" w:rsidRDefault="007759C6" w:rsidP="007759C6">
      <w:pPr>
        <w:pStyle w:val="clanak"/>
        <w:rPr>
          <w:rFonts w:cs="Arial"/>
          <w:strike/>
          <w:snapToGrid w:val="0"/>
          <w:szCs w:val="22"/>
          <w:lang w:val="hr-HR" w:eastAsia="en-US"/>
        </w:rPr>
      </w:pPr>
    </w:p>
    <w:p w14:paraId="123D27E9" w14:textId="60FBAE87" w:rsidR="007759C6" w:rsidRPr="00066FEF" w:rsidRDefault="007759C6" w:rsidP="007759C6">
      <w:pPr>
        <w:pStyle w:val="clanak"/>
        <w:rPr>
          <w:rFonts w:cs="Arial"/>
          <w:b/>
          <w:strike/>
          <w:snapToGrid w:val="0"/>
          <w:color w:val="ED7D31" w:themeColor="accent2"/>
          <w:szCs w:val="22"/>
          <w:lang w:val="hr-HR" w:eastAsia="en-US"/>
        </w:rPr>
      </w:pPr>
      <w:r w:rsidRPr="00066FEF">
        <w:rPr>
          <w:rFonts w:cs="Arial"/>
          <w:strike/>
          <w:snapToGrid w:val="0"/>
          <w:szCs w:val="22"/>
          <w:lang w:val="hr-HR" w:eastAsia="en-US"/>
        </w:rPr>
        <w:t>(2)</w:t>
      </w:r>
      <w:r w:rsidRPr="00066FEF">
        <w:rPr>
          <w:rFonts w:cs="Arial"/>
          <w:strike/>
          <w:snapToGrid w:val="0"/>
          <w:szCs w:val="22"/>
          <w:lang w:val="hr-HR" w:eastAsia="en-US"/>
        </w:rPr>
        <w:tab/>
        <w:t xml:space="preserve">Detaljniji uvjeti gradnje građevina u građevinskim područjima naselja određeni su u </w:t>
      </w:r>
      <w:r w:rsidRPr="00066FEF">
        <w:rPr>
          <w:rFonts w:cs="Arial"/>
          <w:strike/>
          <w:snapToGrid w:val="0"/>
          <w:color w:val="000000"/>
          <w:szCs w:val="22"/>
          <w:lang w:val="hr-HR" w:eastAsia="en-US"/>
        </w:rPr>
        <w:t>članku 58.c, a za izdvojena građevinska područja izvan naselja člancima 73. i 74. ovih</w:t>
      </w:r>
      <w:r w:rsidRPr="00066FEF">
        <w:rPr>
          <w:rFonts w:cs="Arial"/>
          <w:strike/>
          <w:snapToGrid w:val="0"/>
          <w:szCs w:val="22"/>
          <w:lang w:val="hr-HR" w:eastAsia="en-US"/>
        </w:rPr>
        <w:t xml:space="preserve"> Odredbi za provođenje</w:t>
      </w:r>
      <w:r w:rsidR="00A83E09" w:rsidRPr="00066FEF">
        <w:rPr>
          <w:rFonts w:cs="Arial"/>
          <w:b/>
          <w:strike/>
          <w:snapToGrid w:val="0"/>
          <w:szCs w:val="22"/>
          <w:lang w:val="hr-HR" w:eastAsia="en-US"/>
        </w:rPr>
        <w:t>.</w:t>
      </w:r>
    </w:p>
    <w:p w14:paraId="6909D129" w14:textId="0C5C2FD7" w:rsidR="00470624" w:rsidRPr="00141662" w:rsidRDefault="00470624" w:rsidP="00470624">
      <w:pPr>
        <w:pStyle w:val="clanak"/>
        <w:rPr>
          <w:rFonts w:eastAsia="Calibri" w:cs="Arial"/>
          <w:color w:val="FF0000"/>
          <w:szCs w:val="22"/>
          <w:lang w:val="hr-HR" w:eastAsia="en-US"/>
        </w:rPr>
      </w:pPr>
      <w:r w:rsidRPr="00141662">
        <w:rPr>
          <w:rFonts w:eastAsia="Calibri" w:cs="Arial"/>
          <w:color w:val="FF0000"/>
          <w:szCs w:val="22"/>
          <w:lang w:val="hr-HR" w:eastAsia="en-US"/>
        </w:rPr>
        <w:t xml:space="preserve">(1) Elementi uređenja </w:t>
      </w:r>
      <w:r w:rsidR="004D0F8C" w:rsidRPr="00141662">
        <w:rPr>
          <w:rFonts w:eastAsia="Calibri" w:cs="Arial"/>
          <w:color w:val="FF0000"/>
          <w:szCs w:val="22"/>
          <w:lang w:val="hr-HR" w:eastAsia="en-US"/>
        </w:rPr>
        <w:t xml:space="preserve">građevne </w:t>
      </w:r>
      <w:r w:rsidRPr="00141662">
        <w:rPr>
          <w:rFonts w:eastAsia="Calibri" w:cs="Arial"/>
          <w:color w:val="FF0000"/>
          <w:szCs w:val="22"/>
          <w:lang w:val="hr-HR" w:eastAsia="en-US"/>
        </w:rPr>
        <w:t>čestice i oblikovanja građevine, radi specifičnosti namjene, često odstupaju od stambene matrice naselja, stoga se može građevinu locirati paviljonski, a javni prostor uz nju oblikovati kao trg ili park.</w:t>
      </w:r>
    </w:p>
    <w:p w14:paraId="3C452DED" w14:textId="77777777" w:rsidR="00BE68CB" w:rsidRPr="00066FEF" w:rsidRDefault="00BE68CB" w:rsidP="007759C6">
      <w:pPr>
        <w:pStyle w:val="clanak"/>
        <w:rPr>
          <w:rFonts w:cs="Arial"/>
          <w:b/>
          <w:snapToGrid w:val="0"/>
          <w:szCs w:val="22"/>
          <w:lang w:val="hr-HR" w:eastAsia="en-US"/>
        </w:rPr>
      </w:pPr>
    </w:p>
    <w:p w14:paraId="212CD312" w14:textId="77777777" w:rsidR="007759C6" w:rsidRPr="00066FEF" w:rsidRDefault="007759C6" w:rsidP="00C51B22">
      <w:pPr>
        <w:rPr>
          <w:b/>
          <w:bCs/>
        </w:rPr>
      </w:pPr>
      <w:bookmarkStart w:id="841" w:name="_Toc146793238"/>
      <w:bookmarkStart w:id="842" w:name="_Hlk143158530"/>
      <w:r w:rsidRPr="00066FEF">
        <w:rPr>
          <w:b/>
          <w:bCs/>
        </w:rPr>
        <w:t>Zdravstvo i socijalna skrb</w:t>
      </w:r>
      <w:bookmarkEnd w:id="841"/>
    </w:p>
    <w:bookmarkEnd w:id="842"/>
    <w:p w14:paraId="4FAA0EAA" w14:textId="77777777" w:rsidR="007759C6" w:rsidRPr="00066FEF" w:rsidRDefault="007759C6" w:rsidP="007759C6">
      <w:pPr>
        <w:pStyle w:val="clanak"/>
        <w:rPr>
          <w:rFonts w:cs="Arial"/>
          <w:b/>
          <w:snapToGrid w:val="0"/>
          <w:szCs w:val="22"/>
          <w:lang w:val="hr-HR" w:eastAsia="en-US"/>
        </w:rPr>
      </w:pPr>
    </w:p>
    <w:p w14:paraId="4A016148" w14:textId="77777777" w:rsidR="007759C6" w:rsidRPr="005C6B36" w:rsidRDefault="007759C6" w:rsidP="005C6B36">
      <w:pPr>
        <w:jc w:val="center"/>
        <w:rPr>
          <w:b/>
          <w:bCs/>
          <w:snapToGrid w:val="0"/>
          <w:lang w:eastAsia="en-US"/>
        </w:rPr>
      </w:pPr>
      <w:bookmarkStart w:id="843" w:name="_Toc146793239"/>
      <w:bookmarkStart w:id="844" w:name="_Toc164947536"/>
      <w:r w:rsidRPr="005C6B36">
        <w:rPr>
          <w:b/>
          <w:bCs/>
          <w:snapToGrid w:val="0"/>
          <w:lang w:eastAsia="en-US"/>
        </w:rPr>
        <w:t>Članak 109.</w:t>
      </w:r>
      <w:bookmarkEnd w:id="843"/>
      <w:bookmarkEnd w:id="844"/>
    </w:p>
    <w:p w14:paraId="31FDD29C" w14:textId="77777777" w:rsidR="007759C6" w:rsidRPr="00066FEF" w:rsidRDefault="007759C6" w:rsidP="007759C6">
      <w:pPr>
        <w:pStyle w:val="clanak"/>
        <w:rPr>
          <w:rFonts w:cs="Arial"/>
          <w:snapToGrid w:val="0"/>
          <w:szCs w:val="22"/>
          <w:lang w:val="hr-HR" w:eastAsia="en-US"/>
        </w:rPr>
      </w:pPr>
    </w:p>
    <w:p w14:paraId="71858123"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(1)</w:t>
      </w:r>
      <w:r w:rsidRPr="00066FEF">
        <w:rPr>
          <w:rFonts w:cs="Arial"/>
          <w:snapToGrid w:val="0"/>
          <w:szCs w:val="22"/>
          <w:lang w:val="hr-HR" w:eastAsia="en-US"/>
        </w:rPr>
        <w:tab/>
        <w:t>Postojeće građevine za zdravstvo i socijalnu skrb proširivati će se i adaptirati u skladu s prostornim mogućnostima (ili ograničenjima).</w:t>
      </w:r>
    </w:p>
    <w:p w14:paraId="29B80D15" w14:textId="77777777" w:rsidR="007759C6" w:rsidRPr="00066FEF" w:rsidRDefault="007759C6" w:rsidP="007759C6">
      <w:pPr>
        <w:pStyle w:val="clanak"/>
        <w:rPr>
          <w:rFonts w:cs="Arial"/>
          <w:snapToGrid w:val="0"/>
          <w:szCs w:val="22"/>
          <w:lang w:val="hr-HR" w:eastAsia="en-US"/>
        </w:rPr>
      </w:pPr>
    </w:p>
    <w:p w14:paraId="14DAB1BA" w14:textId="77777777" w:rsidR="007759C6" w:rsidRPr="00066FEF" w:rsidRDefault="007759C6" w:rsidP="007759C6">
      <w:pPr>
        <w:pStyle w:val="clanak"/>
        <w:rPr>
          <w:rFonts w:cs="Arial"/>
          <w:strike/>
          <w:snapToGrid w:val="0"/>
          <w:szCs w:val="22"/>
          <w:lang w:val="hr-HR" w:eastAsia="en-US"/>
        </w:rPr>
      </w:pPr>
      <w:r w:rsidRPr="00066FEF">
        <w:rPr>
          <w:rFonts w:cs="Arial"/>
          <w:strike/>
          <w:snapToGrid w:val="0"/>
          <w:szCs w:val="22"/>
          <w:lang w:val="hr-HR" w:eastAsia="en-US"/>
        </w:rPr>
        <w:t>(2)</w:t>
      </w:r>
      <w:r w:rsidRPr="00066FEF">
        <w:rPr>
          <w:rFonts w:cs="Arial"/>
          <w:strike/>
          <w:snapToGrid w:val="0"/>
          <w:szCs w:val="22"/>
          <w:lang w:val="hr-HR" w:eastAsia="en-US"/>
        </w:rPr>
        <w:tab/>
        <w:t xml:space="preserve">Gradnja novih građevina moguća je pod uvjetima određenim </w:t>
      </w:r>
      <w:r w:rsidRPr="00C43E9D">
        <w:rPr>
          <w:rFonts w:cs="Arial"/>
          <w:strike/>
          <w:snapToGrid w:val="0"/>
          <w:szCs w:val="22"/>
          <w:lang w:val="hr-HR" w:eastAsia="en-US"/>
        </w:rPr>
        <w:t>u članku 39, stavak (9).</w:t>
      </w:r>
    </w:p>
    <w:p w14:paraId="76945A61" w14:textId="77777777" w:rsidR="00B3082F" w:rsidRPr="00066FEF" w:rsidRDefault="00B3082F" w:rsidP="007759C6">
      <w:pPr>
        <w:pStyle w:val="clanak"/>
        <w:rPr>
          <w:rFonts w:cs="Arial"/>
          <w:snapToGrid w:val="0"/>
          <w:szCs w:val="22"/>
          <w:lang w:val="hr-HR" w:eastAsia="en-US"/>
        </w:rPr>
      </w:pPr>
    </w:p>
    <w:p w14:paraId="6486C0EE" w14:textId="77777777" w:rsidR="007759C6" w:rsidRPr="00066FEF" w:rsidRDefault="007759C6" w:rsidP="00C51B22">
      <w:pPr>
        <w:rPr>
          <w:b/>
          <w:bCs/>
        </w:rPr>
      </w:pPr>
      <w:bookmarkStart w:id="845" w:name="_Toc146793240"/>
      <w:bookmarkStart w:id="846" w:name="_Hlk143158539"/>
      <w:r w:rsidRPr="00066FEF">
        <w:rPr>
          <w:b/>
          <w:bCs/>
        </w:rPr>
        <w:t>Vjerske građevine</w:t>
      </w:r>
      <w:bookmarkEnd w:id="845"/>
    </w:p>
    <w:bookmarkEnd w:id="846"/>
    <w:p w14:paraId="20A463B2" w14:textId="77777777" w:rsidR="007759C6" w:rsidRPr="00066FEF" w:rsidRDefault="007759C6" w:rsidP="007759C6">
      <w:pPr>
        <w:pStyle w:val="clanak"/>
        <w:rPr>
          <w:rFonts w:cs="Arial"/>
          <w:snapToGrid w:val="0"/>
          <w:szCs w:val="22"/>
          <w:lang w:val="hr-HR" w:eastAsia="en-US"/>
        </w:rPr>
      </w:pPr>
    </w:p>
    <w:p w14:paraId="5D917975" w14:textId="77777777" w:rsidR="007759C6" w:rsidRPr="005C6B36" w:rsidRDefault="007759C6" w:rsidP="005C6B36">
      <w:pPr>
        <w:jc w:val="center"/>
        <w:rPr>
          <w:b/>
          <w:bCs/>
          <w:snapToGrid w:val="0"/>
          <w:lang w:eastAsia="en-US"/>
        </w:rPr>
      </w:pPr>
      <w:bookmarkStart w:id="847" w:name="_Toc146793241"/>
      <w:bookmarkStart w:id="848" w:name="_Toc164947537"/>
      <w:r w:rsidRPr="005C6B36">
        <w:rPr>
          <w:b/>
          <w:bCs/>
          <w:snapToGrid w:val="0"/>
          <w:lang w:eastAsia="en-US"/>
        </w:rPr>
        <w:t>Članak 110.</w:t>
      </w:r>
      <w:bookmarkEnd w:id="847"/>
      <w:bookmarkEnd w:id="848"/>
    </w:p>
    <w:p w14:paraId="30ED5685" w14:textId="77777777" w:rsidR="007759C6" w:rsidRPr="00066FEF" w:rsidRDefault="007759C6" w:rsidP="007759C6">
      <w:pPr>
        <w:pStyle w:val="clanak"/>
        <w:rPr>
          <w:rFonts w:cs="Arial"/>
          <w:snapToGrid w:val="0"/>
          <w:szCs w:val="22"/>
          <w:lang w:val="hr-HR" w:eastAsia="en-US"/>
        </w:rPr>
      </w:pPr>
    </w:p>
    <w:p w14:paraId="1C1CFE11" w14:textId="43295F89" w:rsidR="007759C6" w:rsidRPr="00066FEF" w:rsidRDefault="007759C6" w:rsidP="007759C6">
      <w:pPr>
        <w:pStyle w:val="clanak"/>
        <w:rPr>
          <w:rFonts w:cs="Arial"/>
          <w:snapToGrid w:val="0"/>
          <w:color w:val="000000"/>
          <w:szCs w:val="22"/>
          <w:lang w:val="hr-HR" w:eastAsia="en-US"/>
        </w:rPr>
      </w:pPr>
      <w:r w:rsidRPr="00066FEF">
        <w:rPr>
          <w:rFonts w:cs="Arial"/>
          <w:snapToGrid w:val="0"/>
          <w:color w:val="000000"/>
          <w:szCs w:val="22"/>
          <w:lang w:val="hr-HR" w:eastAsia="en-US"/>
        </w:rPr>
        <w:t>(1)</w:t>
      </w:r>
      <w:r w:rsidRPr="00066FEF">
        <w:rPr>
          <w:rFonts w:cs="Arial"/>
          <w:snapToGrid w:val="0"/>
          <w:color w:val="000000"/>
          <w:szCs w:val="22"/>
          <w:lang w:val="hr-HR" w:eastAsia="en-US"/>
        </w:rPr>
        <w:tab/>
        <w:t xml:space="preserve">Vjerske građevine (crkve, kapele, samostani, vjerske škole i </w:t>
      </w:r>
      <w:r w:rsidRPr="00A40556">
        <w:rPr>
          <w:rFonts w:cs="Arial"/>
          <w:strike/>
          <w:snapToGrid w:val="0"/>
          <w:color w:val="000000"/>
          <w:szCs w:val="22"/>
          <w:lang w:val="hr-HR" w:eastAsia="en-US"/>
        </w:rPr>
        <w:t>dr.</w:t>
      </w:r>
      <w:r w:rsidR="00A40556">
        <w:rPr>
          <w:rFonts w:cs="Arial"/>
          <w:snapToGrid w:val="0"/>
          <w:color w:val="000000"/>
          <w:szCs w:val="22"/>
          <w:lang w:val="hr-HR" w:eastAsia="en-US"/>
        </w:rPr>
        <w:t xml:space="preserve"> </w:t>
      </w:r>
      <w:r w:rsidR="00A40556">
        <w:rPr>
          <w:rFonts w:cs="Arial"/>
          <w:snapToGrid w:val="0"/>
          <w:color w:val="FF0000"/>
          <w:szCs w:val="22"/>
          <w:lang w:val="hr-HR" w:eastAsia="en-US"/>
        </w:rPr>
        <w:t>drugo</w:t>
      </w:r>
      <w:r w:rsidRPr="00066FEF">
        <w:rPr>
          <w:rFonts w:cs="Arial"/>
          <w:snapToGrid w:val="0"/>
          <w:color w:val="000000"/>
          <w:szCs w:val="22"/>
          <w:lang w:val="hr-HR" w:eastAsia="en-US"/>
        </w:rPr>
        <w:t>) u pravilu se grade</w:t>
      </w:r>
      <w:r w:rsidR="00B16C4B" w:rsidRPr="00066FEF">
        <w:rPr>
          <w:rFonts w:cs="Arial"/>
          <w:snapToGrid w:val="0"/>
          <w:color w:val="ED7D31" w:themeColor="accent2"/>
          <w:szCs w:val="22"/>
          <w:lang w:val="hr-HR" w:eastAsia="en-US"/>
        </w:rPr>
        <w:t xml:space="preserve"> </w:t>
      </w:r>
      <w:r w:rsidRPr="00066FEF">
        <w:rPr>
          <w:rFonts w:cs="Arial"/>
          <w:snapToGrid w:val="0"/>
          <w:color w:val="000000"/>
          <w:szCs w:val="22"/>
          <w:lang w:val="hr-HR" w:eastAsia="en-US"/>
        </w:rPr>
        <w:t>u građevinskim područjima naselja</w:t>
      </w:r>
      <w:r w:rsidR="00A171F7" w:rsidRPr="00066FEF">
        <w:rPr>
          <w:rFonts w:cs="Arial"/>
          <w:snapToGrid w:val="0"/>
          <w:color w:val="000000"/>
          <w:szCs w:val="22"/>
          <w:lang w:val="hr-HR" w:eastAsia="en-US"/>
        </w:rPr>
        <w:t xml:space="preserve"> </w:t>
      </w:r>
      <w:r w:rsidR="00A171F7" w:rsidRPr="00141662">
        <w:rPr>
          <w:rFonts w:cs="Arial"/>
          <w:snapToGrid w:val="0"/>
          <w:color w:val="FF0000"/>
          <w:szCs w:val="22"/>
          <w:lang w:val="hr-HR" w:eastAsia="en-US"/>
        </w:rPr>
        <w:t>i izdvojenim dijelovima građevinskih područja naselja</w:t>
      </w:r>
      <w:r w:rsidRPr="00066FEF">
        <w:rPr>
          <w:rFonts w:cs="Arial"/>
          <w:snapToGrid w:val="0"/>
          <w:color w:val="000000"/>
          <w:szCs w:val="22"/>
          <w:lang w:val="hr-HR" w:eastAsia="en-US"/>
        </w:rPr>
        <w:t>.</w:t>
      </w:r>
    </w:p>
    <w:p w14:paraId="1F4B8C2C" w14:textId="77777777" w:rsidR="007759C6" w:rsidRPr="00066FEF" w:rsidRDefault="007759C6" w:rsidP="007759C6">
      <w:pPr>
        <w:pStyle w:val="clanak"/>
        <w:rPr>
          <w:rFonts w:cs="Arial"/>
          <w:snapToGrid w:val="0"/>
          <w:color w:val="000000"/>
          <w:szCs w:val="22"/>
          <w:lang w:val="hr-HR" w:eastAsia="en-US"/>
        </w:rPr>
      </w:pPr>
    </w:p>
    <w:p w14:paraId="304D3E17" w14:textId="77777777" w:rsidR="007759C6" w:rsidRPr="00066FEF" w:rsidRDefault="007759C6" w:rsidP="007759C6">
      <w:pPr>
        <w:pStyle w:val="clanak"/>
        <w:rPr>
          <w:rFonts w:cs="Arial"/>
          <w:strike/>
          <w:snapToGrid w:val="0"/>
          <w:color w:val="000000"/>
          <w:szCs w:val="22"/>
          <w:lang w:val="hr-HR" w:eastAsia="en-US"/>
        </w:rPr>
      </w:pPr>
      <w:r w:rsidRPr="00066FEF">
        <w:rPr>
          <w:rFonts w:cs="Arial"/>
          <w:strike/>
          <w:snapToGrid w:val="0"/>
          <w:color w:val="000000"/>
          <w:szCs w:val="22"/>
          <w:lang w:val="hr-HR" w:eastAsia="en-US"/>
        </w:rPr>
        <w:t>(2)</w:t>
      </w:r>
      <w:r w:rsidRPr="00066FEF">
        <w:rPr>
          <w:rFonts w:cs="Arial"/>
          <w:strike/>
          <w:snapToGrid w:val="0"/>
          <w:color w:val="000000"/>
          <w:szCs w:val="22"/>
          <w:lang w:val="hr-HR" w:eastAsia="en-US"/>
        </w:rPr>
        <w:tab/>
        <w:t>Gradnja ovih građevina moguća je pod uvjetima određenim u članku 39. stavak (10).</w:t>
      </w:r>
    </w:p>
    <w:p w14:paraId="1E53C47C" w14:textId="77777777" w:rsidR="007759C6" w:rsidRPr="00066FEF" w:rsidRDefault="007759C6" w:rsidP="007759C6">
      <w:pPr>
        <w:pStyle w:val="clanak"/>
        <w:rPr>
          <w:rFonts w:cs="Arial"/>
          <w:snapToGrid w:val="0"/>
          <w:color w:val="000000"/>
          <w:szCs w:val="22"/>
          <w:lang w:val="hr-HR" w:eastAsia="en-US"/>
        </w:rPr>
      </w:pPr>
    </w:p>
    <w:p w14:paraId="0EA59182" w14:textId="71112FF1" w:rsidR="007759C6" w:rsidRDefault="007759C6" w:rsidP="007759C6">
      <w:pPr>
        <w:pStyle w:val="clanak"/>
        <w:rPr>
          <w:rFonts w:cs="Arial"/>
          <w:snapToGrid w:val="0"/>
          <w:color w:val="000000"/>
          <w:szCs w:val="22"/>
          <w:lang w:val="hr-HR" w:eastAsia="en-US"/>
        </w:rPr>
      </w:pPr>
      <w:r w:rsidRPr="00066FEF">
        <w:rPr>
          <w:rFonts w:cs="Arial"/>
          <w:snapToGrid w:val="0"/>
          <w:color w:val="000000"/>
          <w:szCs w:val="22"/>
          <w:lang w:val="hr-HR" w:eastAsia="en-US"/>
        </w:rPr>
        <w:t>(</w:t>
      </w:r>
      <w:r w:rsidRPr="00066FEF">
        <w:rPr>
          <w:rFonts w:cs="Arial"/>
          <w:strike/>
          <w:snapToGrid w:val="0"/>
          <w:color w:val="000000"/>
          <w:szCs w:val="22"/>
          <w:lang w:val="hr-HR" w:eastAsia="en-US"/>
        </w:rPr>
        <w:t>3</w:t>
      </w:r>
      <w:r w:rsidR="00A171F7" w:rsidRPr="00066FEF">
        <w:rPr>
          <w:rFonts w:cs="Arial"/>
          <w:snapToGrid w:val="0"/>
          <w:color w:val="000000"/>
          <w:szCs w:val="22"/>
          <w:lang w:val="hr-HR" w:eastAsia="en-US"/>
        </w:rPr>
        <w:t xml:space="preserve"> </w:t>
      </w:r>
      <w:r w:rsidR="00A171F7" w:rsidRPr="00141662">
        <w:rPr>
          <w:rFonts w:cs="Arial"/>
          <w:snapToGrid w:val="0"/>
          <w:color w:val="FF0000"/>
          <w:szCs w:val="22"/>
          <w:lang w:val="hr-HR" w:eastAsia="en-US"/>
        </w:rPr>
        <w:t>2</w:t>
      </w:r>
      <w:r w:rsidRPr="00066FEF">
        <w:rPr>
          <w:rFonts w:cs="Arial"/>
          <w:snapToGrid w:val="0"/>
          <w:color w:val="000000"/>
          <w:szCs w:val="22"/>
          <w:lang w:val="hr-HR" w:eastAsia="en-US"/>
        </w:rPr>
        <w:t>)</w:t>
      </w:r>
      <w:r w:rsidRPr="00066FEF">
        <w:rPr>
          <w:rFonts w:cs="Arial"/>
          <w:snapToGrid w:val="0"/>
          <w:color w:val="000000"/>
          <w:szCs w:val="22"/>
          <w:lang w:val="hr-HR" w:eastAsia="en-US"/>
        </w:rPr>
        <w:tab/>
        <w:t xml:space="preserve">Kapele-poklonci, pilovi, križevi i </w:t>
      </w:r>
      <w:r w:rsidRPr="00A40556">
        <w:rPr>
          <w:rFonts w:cs="Arial"/>
          <w:strike/>
          <w:snapToGrid w:val="0"/>
          <w:color w:val="000000"/>
          <w:szCs w:val="22"/>
          <w:lang w:val="hr-HR" w:eastAsia="en-US"/>
        </w:rPr>
        <w:t>sl.</w:t>
      </w:r>
      <w:r w:rsidR="00A40556">
        <w:rPr>
          <w:rFonts w:cs="Arial"/>
          <w:snapToGrid w:val="0"/>
          <w:color w:val="FF0000"/>
          <w:szCs w:val="22"/>
          <w:lang w:val="hr-HR" w:eastAsia="en-US"/>
        </w:rPr>
        <w:t xml:space="preserve"> slično </w:t>
      </w:r>
      <w:r w:rsidRPr="00066FEF">
        <w:rPr>
          <w:rFonts w:cs="Arial"/>
          <w:snapToGrid w:val="0"/>
          <w:color w:val="000000"/>
          <w:szCs w:val="22"/>
          <w:lang w:val="hr-HR" w:eastAsia="en-US"/>
        </w:rPr>
        <w:t>mogu se smjestiti i izvan građevinskih područja naselja</w:t>
      </w:r>
      <w:r w:rsidR="00A171F7" w:rsidRPr="00066FEF">
        <w:rPr>
          <w:rFonts w:cs="Arial"/>
          <w:snapToGrid w:val="0"/>
          <w:color w:val="000000"/>
          <w:szCs w:val="22"/>
          <w:lang w:val="hr-HR" w:eastAsia="en-US"/>
        </w:rPr>
        <w:t xml:space="preserve"> </w:t>
      </w:r>
      <w:r w:rsidR="00A171F7" w:rsidRPr="00141662">
        <w:rPr>
          <w:rFonts w:cs="Arial"/>
          <w:snapToGrid w:val="0"/>
          <w:color w:val="FF0000"/>
          <w:szCs w:val="22"/>
          <w:lang w:val="hr-HR" w:eastAsia="en-US"/>
        </w:rPr>
        <w:t>sukladno važećoj zakonskoj regulativi</w:t>
      </w:r>
      <w:r w:rsidRPr="00066FEF">
        <w:rPr>
          <w:rFonts w:cs="Arial"/>
          <w:snapToGrid w:val="0"/>
          <w:color w:val="000000"/>
          <w:szCs w:val="22"/>
          <w:lang w:val="hr-HR" w:eastAsia="en-US"/>
        </w:rPr>
        <w:t>.</w:t>
      </w:r>
    </w:p>
    <w:p w14:paraId="22367A0F" w14:textId="77777777" w:rsidR="00BE68CB" w:rsidRPr="00066FEF" w:rsidRDefault="00BE68CB" w:rsidP="007759C6">
      <w:pPr>
        <w:pStyle w:val="clanak"/>
        <w:rPr>
          <w:rFonts w:cs="Arial"/>
          <w:snapToGrid w:val="0"/>
          <w:color w:val="000000"/>
          <w:szCs w:val="22"/>
          <w:lang w:val="hr-HR" w:eastAsia="en-US"/>
        </w:rPr>
      </w:pPr>
    </w:p>
    <w:p w14:paraId="33E6C417" w14:textId="2BA614D6" w:rsidR="00B05DDF" w:rsidRPr="00141662" w:rsidRDefault="00B05DDF" w:rsidP="00B05DDF">
      <w:pPr>
        <w:keepNext/>
        <w:outlineLvl w:val="2"/>
        <w:rPr>
          <w:rFonts w:cs="Arial"/>
          <w:b/>
          <w:color w:val="FF0000"/>
          <w:szCs w:val="26"/>
        </w:rPr>
      </w:pPr>
      <w:bookmarkStart w:id="849" w:name="_Toc167697596"/>
      <w:r w:rsidRPr="00141662">
        <w:rPr>
          <w:rFonts w:cs="Arial"/>
          <w:b/>
          <w:color w:val="FF0000"/>
          <w:szCs w:val="26"/>
        </w:rPr>
        <w:t>Sportsko-rekreacijska namjena</w:t>
      </w:r>
      <w:bookmarkEnd w:id="849"/>
      <w:r w:rsidRPr="00141662">
        <w:rPr>
          <w:rFonts w:cs="Arial"/>
          <w:b/>
          <w:color w:val="FF0000"/>
          <w:szCs w:val="26"/>
        </w:rPr>
        <w:t xml:space="preserve"> </w:t>
      </w:r>
    </w:p>
    <w:p w14:paraId="6A15C225" w14:textId="77777777" w:rsidR="00B05DDF" w:rsidRPr="00141662" w:rsidRDefault="00B05DDF" w:rsidP="007759C6">
      <w:pPr>
        <w:pStyle w:val="clanak"/>
        <w:rPr>
          <w:rFonts w:cs="Arial"/>
          <w:snapToGrid w:val="0"/>
          <w:color w:val="FF0000"/>
          <w:szCs w:val="22"/>
          <w:lang w:val="hr-HR" w:eastAsia="en-US"/>
        </w:rPr>
      </w:pPr>
    </w:p>
    <w:p w14:paraId="6A426D21" w14:textId="19724640" w:rsidR="00B05DDF" w:rsidRPr="00141662" w:rsidRDefault="00B05DDF" w:rsidP="005C6B36">
      <w:pPr>
        <w:jc w:val="center"/>
        <w:rPr>
          <w:b/>
          <w:bCs/>
          <w:snapToGrid w:val="0"/>
          <w:color w:val="FF0000"/>
          <w:lang w:eastAsia="en-US"/>
        </w:rPr>
      </w:pPr>
      <w:bookmarkStart w:id="850" w:name="_Toc164947539"/>
      <w:r w:rsidRPr="00141662">
        <w:rPr>
          <w:b/>
          <w:bCs/>
          <w:snapToGrid w:val="0"/>
          <w:color w:val="FF0000"/>
          <w:lang w:eastAsia="en-US"/>
        </w:rPr>
        <w:t>Članak 110.a</w:t>
      </w:r>
      <w:bookmarkEnd w:id="850"/>
    </w:p>
    <w:p w14:paraId="4843FA19" w14:textId="77777777" w:rsidR="00B05DDF" w:rsidRPr="00141662" w:rsidRDefault="00B05DDF" w:rsidP="007759C6">
      <w:pPr>
        <w:pStyle w:val="clanak"/>
        <w:rPr>
          <w:rFonts w:cs="Arial"/>
          <w:snapToGrid w:val="0"/>
          <w:color w:val="FF0000"/>
          <w:szCs w:val="22"/>
          <w:lang w:val="hr-HR" w:eastAsia="en-US"/>
        </w:rPr>
      </w:pPr>
    </w:p>
    <w:p w14:paraId="2B474212" w14:textId="64887CE9" w:rsidR="000A24E2" w:rsidRPr="00141662" w:rsidRDefault="000A24E2" w:rsidP="007759C6">
      <w:pPr>
        <w:pStyle w:val="clanak"/>
        <w:rPr>
          <w:rFonts w:cs="Arial"/>
          <w:color w:val="FF0000"/>
          <w:lang w:val="hr-HR"/>
        </w:rPr>
      </w:pPr>
      <w:r w:rsidRPr="00141662">
        <w:rPr>
          <w:rFonts w:cs="Arial"/>
          <w:snapToGrid w:val="0"/>
          <w:color w:val="FF0000"/>
          <w:szCs w:val="22"/>
          <w:lang w:val="hr-HR" w:eastAsia="en-US"/>
        </w:rPr>
        <w:t xml:space="preserve">(1) </w:t>
      </w:r>
      <w:r w:rsidRPr="00141662">
        <w:rPr>
          <w:rFonts w:cs="Arial"/>
          <w:b/>
          <w:bCs/>
          <w:snapToGrid w:val="0"/>
          <w:color w:val="FF0000"/>
          <w:szCs w:val="22"/>
          <w:lang w:val="hr-HR" w:eastAsia="en-US"/>
        </w:rPr>
        <w:t>Sportsko-rekreacijska namjena</w:t>
      </w:r>
      <w:r w:rsidRPr="00141662">
        <w:rPr>
          <w:rFonts w:cs="Arial"/>
          <w:snapToGrid w:val="0"/>
          <w:color w:val="FF0000"/>
          <w:szCs w:val="22"/>
          <w:lang w:val="hr-HR" w:eastAsia="en-US"/>
        </w:rPr>
        <w:t xml:space="preserve"> može se nalaziti unutar </w:t>
      </w:r>
      <w:r w:rsidRPr="00141662">
        <w:rPr>
          <w:rFonts w:cs="Arial"/>
          <w:color w:val="FF0000"/>
          <w:lang w:val="hr-HR"/>
        </w:rPr>
        <w:t>građevinskog područja naselja i izdvojenim dijelovima građevinskog područja naselja te unutar izdvojenog građevinskog područja izvan naselja.</w:t>
      </w:r>
    </w:p>
    <w:p w14:paraId="64D03CD2" w14:textId="77777777" w:rsidR="000A24E2" w:rsidRPr="00141662" w:rsidRDefault="000A24E2" w:rsidP="007759C6">
      <w:pPr>
        <w:pStyle w:val="clanak"/>
        <w:rPr>
          <w:rFonts w:cs="Arial"/>
          <w:snapToGrid w:val="0"/>
          <w:color w:val="FF0000"/>
          <w:szCs w:val="22"/>
          <w:lang w:val="hr-HR" w:eastAsia="en-US"/>
        </w:rPr>
      </w:pPr>
    </w:p>
    <w:p w14:paraId="3AB4E51D" w14:textId="47A3F404" w:rsidR="000A24E2" w:rsidRPr="00141662" w:rsidRDefault="000A24E2" w:rsidP="007759C6">
      <w:pPr>
        <w:pStyle w:val="clanak"/>
        <w:rPr>
          <w:rFonts w:cs="Arial"/>
          <w:snapToGrid w:val="0"/>
          <w:color w:val="FF0000"/>
          <w:szCs w:val="22"/>
          <w:lang w:val="hr-HR" w:eastAsia="en-US"/>
        </w:rPr>
      </w:pPr>
      <w:r w:rsidRPr="00141662">
        <w:rPr>
          <w:rFonts w:cs="Arial"/>
          <w:snapToGrid w:val="0"/>
          <w:color w:val="FF0000"/>
          <w:szCs w:val="22"/>
          <w:lang w:val="hr-HR" w:eastAsia="en-US"/>
        </w:rPr>
        <w:t xml:space="preserve">(2) </w:t>
      </w:r>
      <w:r w:rsidRPr="00141662">
        <w:rPr>
          <w:rFonts w:cs="Arial"/>
          <w:b/>
          <w:bCs/>
          <w:snapToGrid w:val="0"/>
          <w:color w:val="FF0000"/>
          <w:szCs w:val="22"/>
          <w:lang w:val="hr-HR" w:eastAsia="en-US"/>
        </w:rPr>
        <w:t>Sportsko-rekreacijske djelatnosti</w:t>
      </w:r>
      <w:r w:rsidRPr="00141662">
        <w:rPr>
          <w:rFonts w:cs="Arial"/>
          <w:snapToGrid w:val="0"/>
          <w:color w:val="FF0000"/>
          <w:szCs w:val="22"/>
          <w:lang w:val="hr-HR" w:eastAsia="en-US"/>
        </w:rPr>
        <w:t xml:space="preserve"> iz članka 106. stavka 1. ovog poglavlja mogu se razvijati na sljedeći način:</w:t>
      </w:r>
    </w:p>
    <w:p w14:paraId="6AD56385" w14:textId="504D9649" w:rsidR="000A24E2" w:rsidRPr="00141662" w:rsidRDefault="000A24E2" w:rsidP="00ED2D0C">
      <w:pPr>
        <w:pStyle w:val="clanak"/>
        <w:numPr>
          <w:ilvl w:val="0"/>
          <w:numId w:val="139"/>
        </w:numPr>
        <w:ind w:left="284" w:hanging="284"/>
        <w:rPr>
          <w:rFonts w:cs="Arial"/>
          <w:snapToGrid w:val="0"/>
          <w:color w:val="FF0000"/>
          <w:szCs w:val="22"/>
          <w:lang w:val="hr-HR" w:eastAsia="en-US"/>
        </w:rPr>
      </w:pPr>
      <w:r w:rsidRPr="00141662">
        <w:rPr>
          <w:rFonts w:cs="Arial"/>
          <w:snapToGrid w:val="0"/>
          <w:color w:val="FF0000"/>
          <w:szCs w:val="22"/>
          <w:lang w:val="hr-HR" w:eastAsia="en-US"/>
        </w:rPr>
        <w:t xml:space="preserve">kao </w:t>
      </w:r>
      <w:r w:rsidRPr="00141662">
        <w:rPr>
          <w:rFonts w:cs="Arial"/>
          <w:b/>
          <w:bCs/>
          <w:snapToGrid w:val="0"/>
          <w:color w:val="FF0000"/>
          <w:szCs w:val="22"/>
          <w:lang w:val="hr-HR" w:eastAsia="en-US"/>
        </w:rPr>
        <w:t>građevine sportsko-rekreacijske namjene</w:t>
      </w:r>
      <w:r w:rsidRPr="00141662">
        <w:rPr>
          <w:rFonts w:cs="Arial"/>
          <w:snapToGrid w:val="0"/>
          <w:color w:val="FF0000"/>
          <w:szCs w:val="22"/>
          <w:lang w:val="hr-HR" w:eastAsia="en-US"/>
        </w:rPr>
        <w:t xml:space="preserve"> u sklopu </w:t>
      </w:r>
      <w:r w:rsidRPr="00141662">
        <w:rPr>
          <w:rFonts w:cs="Arial"/>
          <w:bCs/>
          <w:color w:val="FF0000"/>
          <w:lang w:val="hr-HR"/>
        </w:rPr>
        <w:t>pretežito stambene namjene</w:t>
      </w:r>
      <w:r w:rsidR="006D533B" w:rsidRPr="00141662">
        <w:rPr>
          <w:rFonts w:cs="Arial"/>
          <w:bCs/>
          <w:color w:val="FF0000"/>
          <w:lang w:val="hr-HR"/>
        </w:rPr>
        <w:t xml:space="preserve"> </w:t>
      </w:r>
      <w:r w:rsidRPr="00141662">
        <w:rPr>
          <w:rFonts w:cs="Arial"/>
          <w:bCs/>
          <w:color w:val="FF0000"/>
          <w:lang w:val="hr-HR"/>
        </w:rPr>
        <w:t>i mješovite namjene -</w:t>
      </w:r>
      <w:r w:rsidRPr="00141662">
        <w:rPr>
          <w:rFonts w:cs="Arial"/>
          <w:bCs/>
          <w:snapToGrid w:val="0"/>
          <w:color w:val="FF0000"/>
          <w:szCs w:val="22"/>
          <w:lang w:val="hr-HR" w:eastAsia="en-US"/>
        </w:rPr>
        <w:t xml:space="preserve"> </w:t>
      </w:r>
      <w:r w:rsidRPr="00141662">
        <w:rPr>
          <w:rFonts w:cs="Arial"/>
          <w:bCs/>
          <w:color w:val="FF0000"/>
          <w:lang w:val="hr-HR"/>
        </w:rPr>
        <w:t>stambeno-poslovna namjena,</w:t>
      </w:r>
    </w:p>
    <w:p w14:paraId="0374934D" w14:textId="26BCCCE8" w:rsidR="000A24E2" w:rsidRPr="00141662" w:rsidRDefault="000A24E2" w:rsidP="00ED2D0C">
      <w:pPr>
        <w:pStyle w:val="clanak"/>
        <w:numPr>
          <w:ilvl w:val="0"/>
          <w:numId w:val="139"/>
        </w:numPr>
        <w:tabs>
          <w:tab w:val="clear" w:pos="426"/>
          <w:tab w:val="left" w:pos="142"/>
        </w:tabs>
        <w:ind w:left="284" w:hanging="284"/>
        <w:rPr>
          <w:rFonts w:cs="Arial"/>
          <w:bCs/>
          <w:snapToGrid w:val="0"/>
          <w:color w:val="FF0000"/>
          <w:szCs w:val="22"/>
          <w:lang w:val="hr-HR" w:eastAsia="en-US"/>
        </w:rPr>
      </w:pPr>
      <w:r w:rsidRPr="00141662">
        <w:rPr>
          <w:rFonts w:cs="Arial"/>
          <w:b/>
          <w:color w:val="FF0000"/>
          <w:lang w:val="hr-HR"/>
        </w:rPr>
        <w:lastRenderedPageBreak/>
        <w:t xml:space="preserve">  </w:t>
      </w:r>
      <w:r w:rsidRPr="00141662">
        <w:rPr>
          <w:rFonts w:cs="Arial"/>
          <w:bCs/>
          <w:color w:val="FF0000"/>
          <w:lang w:val="hr-HR"/>
        </w:rPr>
        <w:t xml:space="preserve">kao površine </w:t>
      </w:r>
      <w:r w:rsidRPr="00141662">
        <w:rPr>
          <w:rFonts w:cs="Arial"/>
          <w:b/>
          <w:color w:val="FF0000"/>
          <w:lang w:val="hr-HR"/>
        </w:rPr>
        <w:t xml:space="preserve">sportsko-rekreacijske namjene </w:t>
      </w:r>
      <w:r w:rsidRPr="00141662">
        <w:rPr>
          <w:rFonts w:cs="Arial"/>
          <w:bCs/>
          <w:color w:val="FF0000"/>
          <w:lang w:val="hr-HR"/>
        </w:rPr>
        <w:t xml:space="preserve">unutar </w:t>
      </w:r>
      <w:r w:rsidRPr="00141662">
        <w:rPr>
          <w:rFonts w:cs="Arial"/>
          <w:color w:val="FF0000"/>
          <w:lang w:val="hr-HR"/>
        </w:rPr>
        <w:t xml:space="preserve">građevinskog područja naselja i izdvojenim dijelovima građevinskog područja naselja </w:t>
      </w:r>
      <w:r w:rsidR="006D533B" w:rsidRPr="00141662">
        <w:rPr>
          <w:rFonts w:cs="Arial"/>
          <w:color w:val="FF0000"/>
          <w:lang w:val="hr-HR"/>
        </w:rPr>
        <w:t>te</w:t>
      </w:r>
      <w:r w:rsidRPr="00141662">
        <w:rPr>
          <w:rFonts w:cs="Arial"/>
          <w:color w:val="FF0000"/>
          <w:lang w:val="hr-HR"/>
        </w:rPr>
        <w:t xml:space="preserve"> unutar izdvojenog građevinskog područja izvan naselja.</w:t>
      </w:r>
    </w:p>
    <w:p w14:paraId="7875AE01" w14:textId="77777777" w:rsidR="000A24E2" w:rsidRPr="00141662" w:rsidRDefault="000A24E2" w:rsidP="00C9022C">
      <w:pPr>
        <w:autoSpaceDE w:val="0"/>
        <w:autoSpaceDN w:val="0"/>
        <w:adjustRightInd w:val="0"/>
        <w:spacing w:line="276" w:lineRule="auto"/>
        <w:rPr>
          <w:rFonts w:cs="Arial"/>
          <w:snapToGrid w:val="0"/>
          <w:color w:val="FF0000"/>
          <w:szCs w:val="22"/>
          <w:lang w:eastAsia="en-US"/>
        </w:rPr>
      </w:pPr>
    </w:p>
    <w:p w14:paraId="3B6E9419" w14:textId="0DDA2837" w:rsidR="00C9022C" w:rsidRPr="00141662" w:rsidRDefault="00C9022C" w:rsidP="00C9022C">
      <w:pPr>
        <w:autoSpaceDE w:val="0"/>
        <w:autoSpaceDN w:val="0"/>
        <w:adjustRightInd w:val="0"/>
        <w:spacing w:line="276" w:lineRule="auto"/>
        <w:rPr>
          <w:rFonts w:eastAsia="Calibri" w:cs="Arial"/>
          <w:b/>
          <w:bCs/>
          <w:color w:val="FF0000"/>
          <w:szCs w:val="22"/>
          <w:lang w:eastAsia="en-US"/>
        </w:rPr>
      </w:pPr>
      <w:r w:rsidRPr="00141662">
        <w:rPr>
          <w:rFonts w:cs="Arial"/>
          <w:snapToGrid w:val="0"/>
          <w:color w:val="FF0000"/>
          <w:szCs w:val="22"/>
          <w:lang w:eastAsia="en-US"/>
        </w:rPr>
        <w:t>(</w:t>
      </w:r>
      <w:r w:rsidR="000D0D06" w:rsidRPr="00141662">
        <w:rPr>
          <w:rFonts w:cs="Arial"/>
          <w:snapToGrid w:val="0"/>
          <w:color w:val="FF0000"/>
          <w:szCs w:val="22"/>
          <w:lang w:eastAsia="en-US"/>
        </w:rPr>
        <w:t>3</w:t>
      </w:r>
      <w:r w:rsidRPr="00141662">
        <w:rPr>
          <w:rFonts w:cs="Arial"/>
          <w:snapToGrid w:val="0"/>
          <w:color w:val="FF0000"/>
          <w:szCs w:val="22"/>
          <w:lang w:eastAsia="en-US"/>
        </w:rPr>
        <w:t xml:space="preserve">) </w:t>
      </w:r>
      <w:r w:rsidRPr="00141662">
        <w:rPr>
          <w:rFonts w:eastAsia="Calibri" w:cs="Arial"/>
          <w:color w:val="FF0000"/>
          <w:szCs w:val="22"/>
          <w:lang w:eastAsia="en-US"/>
        </w:rPr>
        <w:t xml:space="preserve">Uvjeti uređenja građevne čestice te </w:t>
      </w:r>
      <w:r w:rsidRPr="00141662">
        <w:rPr>
          <w:rFonts w:eastAsia="Calibri" w:cs="Arial"/>
          <w:snapToGrid w:val="0"/>
          <w:color w:val="FF0000"/>
          <w:szCs w:val="22"/>
          <w:lang w:eastAsia="en-US"/>
        </w:rPr>
        <w:t xml:space="preserve">gradnja i oblikovanje građevina </w:t>
      </w:r>
      <w:r w:rsidRPr="00141662">
        <w:rPr>
          <w:rFonts w:eastAsia="Calibri" w:cs="Arial"/>
          <w:b/>
          <w:bCs/>
          <w:snapToGrid w:val="0"/>
          <w:color w:val="FF0000"/>
          <w:szCs w:val="22"/>
          <w:lang w:eastAsia="en-US"/>
        </w:rPr>
        <w:t>sportsko-rekreacijske namjene</w:t>
      </w:r>
      <w:r w:rsidRPr="00141662">
        <w:rPr>
          <w:rFonts w:eastAsia="Calibri" w:cs="Arial"/>
          <w:snapToGrid w:val="0"/>
          <w:color w:val="FF0000"/>
          <w:szCs w:val="22"/>
          <w:lang w:eastAsia="en-US"/>
        </w:rPr>
        <w:t xml:space="preserve"> </w:t>
      </w:r>
      <w:r w:rsidRPr="00141662">
        <w:rPr>
          <w:rFonts w:eastAsia="Calibri" w:cs="Arial"/>
          <w:color w:val="FF0000"/>
          <w:szCs w:val="22"/>
          <w:lang w:eastAsia="en-US"/>
        </w:rPr>
        <w:t xml:space="preserve"> određeni su na sljedeći način:</w:t>
      </w:r>
    </w:p>
    <w:p w14:paraId="1C3469D0" w14:textId="0E32202F" w:rsidR="00C9022C" w:rsidRPr="00141662" w:rsidRDefault="006D533B" w:rsidP="00ED2D0C">
      <w:pPr>
        <w:pStyle w:val="Odlomakpopisa"/>
        <w:numPr>
          <w:ilvl w:val="0"/>
          <w:numId w:val="135"/>
        </w:numPr>
        <w:autoSpaceDE w:val="0"/>
        <w:autoSpaceDN w:val="0"/>
        <w:adjustRightInd w:val="0"/>
        <w:spacing w:after="0"/>
        <w:ind w:left="284" w:hanging="284"/>
        <w:rPr>
          <w:rFonts w:ascii="Arial" w:hAnsi="Arial" w:cs="Arial"/>
          <w:color w:val="FF0000"/>
          <w:lang w:val="hr-HR"/>
        </w:rPr>
      </w:pPr>
      <w:r w:rsidRPr="00141662">
        <w:rPr>
          <w:rFonts w:ascii="Arial" w:hAnsi="Arial" w:cs="Arial"/>
          <w:snapToGrid w:val="0"/>
          <w:color w:val="FF0000"/>
          <w:lang w:val="hr-HR"/>
        </w:rPr>
        <w:t xml:space="preserve">u sklopu </w:t>
      </w:r>
      <w:r w:rsidRPr="00141662">
        <w:rPr>
          <w:rFonts w:ascii="Arial" w:hAnsi="Arial" w:cs="Arial"/>
          <w:bCs/>
          <w:color w:val="FF0000"/>
          <w:lang w:val="hr-HR"/>
        </w:rPr>
        <w:t>pretežito stambene namjene i mješovite namjene -</w:t>
      </w:r>
      <w:r w:rsidRPr="00141662">
        <w:rPr>
          <w:rFonts w:ascii="Arial" w:hAnsi="Arial" w:cs="Arial"/>
          <w:bCs/>
          <w:snapToGrid w:val="0"/>
          <w:color w:val="FF0000"/>
          <w:lang w:val="hr-HR"/>
        </w:rPr>
        <w:t xml:space="preserve"> </w:t>
      </w:r>
      <w:r w:rsidRPr="00141662">
        <w:rPr>
          <w:rFonts w:ascii="Arial" w:hAnsi="Arial" w:cs="Arial"/>
          <w:bCs/>
          <w:color w:val="FF0000"/>
          <w:lang w:val="hr-HR"/>
        </w:rPr>
        <w:t xml:space="preserve">stambeno-poslovna namjena </w:t>
      </w:r>
      <w:r w:rsidR="00C9022C" w:rsidRPr="00141662">
        <w:rPr>
          <w:rFonts w:ascii="Arial" w:hAnsi="Arial" w:cs="Arial"/>
          <w:color w:val="FF0000"/>
          <w:lang w:val="hr-HR"/>
        </w:rPr>
        <w:t xml:space="preserve">u poglavlju </w:t>
      </w:r>
      <w:r w:rsidR="00C9022C" w:rsidRPr="00141662">
        <w:rPr>
          <w:rFonts w:ascii="Arial" w:hAnsi="Arial" w:cs="Arial"/>
          <w:b/>
          <w:bCs/>
          <w:color w:val="FF0000"/>
          <w:lang w:val="hr-HR"/>
        </w:rPr>
        <w:t>2.2.1.1.3. Građevine sportsko-rekreacijske namjene</w:t>
      </w:r>
      <w:r w:rsidR="00C9022C" w:rsidRPr="00141662">
        <w:rPr>
          <w:rFonts w:ascii="Arial" w:hAnsi="Arial" w:cs="Arial"/>
          <w:color w:val="FF0000"/>
          <w:lang w:val="hr-HR"/>
        </w:rPr>
        <w:t xml:space="preserve"> ovog Prostornog plana,</w:t>
      </w:r>
    </w:p>
    <w:p w14:paraId="21CC052A" w14:textId="2A95790F" w:rsidR="00C9022C" w:rsidRPr="00141662" w:rsidRDefault="00C9022C" w:rsidP="00ED2D0C">
      <w:pPr>
        <w:pStyle w:val="Odlomakpopisa"/>
        <w:numPr>
          <w:ilvl w:val="0"/>
          <w:numId w:val="135"/>
        </w:numPr>
        <w:autoSpaceDE w:val="0"/>
        <w:autoSpaceDN w:val="0"/>
        <w:adjustRightInd w:val="0"/>
        <w:spacing w:after="0"/>
        <w:ind w:left="284" w:hanging="284"/>
        <w:rPr>
          <w:rFonts w:ascii="Arial" w:hAnsi="Arial" w:cs="Arial"/>
          <w:color w:val="FF0000"/>
          <w:lang w:val="hr-HR"/>
        </w:rPr>
      </w:pPr>
      <w:r w:rsidRPr="00141662">
        <w:rPr>
          <w:rFonts w:ascii="Arial" w:hAnsi="Arial" w:cs="Arial"/>
          <w:color w:val="FF0000"/>
          <w:lang w:val="hr-HR"/>
        </w:rPr>
        <w:t xml:space="preserve">unutar građevinskog područja naselja i izdvojenim dijelovima građevinskog područja naselja u poglavlju </w:t>
      </w:r>
      <w:r w:rsidRPr="00141662">
        <w:rPr>
          <w:rFonts w:ascii="Arial" w:hAnsi="Arial" w:cs="Arial"/>
          <w:b/>
          <w:bCs/>
          <w:color w:val="FF0000"/>
          <w:lang w:val="hr-HR"/>
        </w:rPr>
        <w:t xml:space="preserve">2.2.1.4. Sportsko-rekreacijska namjena </w:t>
      </w:r>
      <w:r w:rsidRPr="00141662">
        <w:rPr>
          <w:rFonts w:ascii="Arial" w:hAnsi="Arial" w:cs="Arial"/>
          <w:color w:val="FF0000"/>
          <w:lang w:val="hr-HR"/>
        </w:rPr>
        <w:t xml:space="preserve">ovog Prostornog plana, </w:t>
      </w:r>
    </w:p>
    <w:p w14:paraId="2AEEE35E" w14:textId="45EE1E47" w:rsidR="00C9022C" w:rsidRPr="00141662" w:rsidRDefault="00C9022C" w:rsidP="00ED2D0C">
      <w:pPr>
        <w:pStyle w:val="Odlomakpopisa"/>
        <w:numPr>
          <w:ilvl w:val="0"/>
          <w:numId w:val="135"/>
        </w:numPr>
        <w:autoSpaceDE w:val="0"/>
        <w:autoSpaceDN w:val="0"/>
        <w:adjustRightInd w:val="0"/>
        <w:spacing w:after="0"/>
        <w:ind w:left="284" w:hanging="284"/>
        <w:rPr>
          <w:rFonts w:cs="Arial"/>
          <w:snapToGrid w:val="0"/>
          <w:color w:val="FF0000"/>
          <w:lang w:val="hr-HR"/>
        </w:rPr>
      </w:pPr>
      <w:r w:rsidRPr="00141662">
        <w:rPr>
          <w:rFonts w:ascii="Arial" w:hAnsi="Arial" w:cs="Arial"/>
          <w:color w:val="FF0000"/>
          <w:lang w:val="hr-HR"/>
        </w:rPr>
        <w:t xml:space="preserve">unutar izdvojenog građevinskog područja izvan naselja u poglavlju </w:t>
      </w:r>
      <w:r w:rsidRPr="00141662">
        <w:rPr>
          <w:rFonts w:ascii="Arial" w:hAnsi="Arial" w:cs="Arial"/>
          <w:b/>
          <w:bCs/>
          <w:color w:val="FF0000"/>
          <w:lang w:val="hr-HR"/>
        </w:rPr>
        <w:t>2.2.2.</w:t>
      </w:r>
      <w:r w:rsidR="004D0F8C" w:rsidRPr="00141662">
        <w:rPr>
          <w:rFonts w:ascii="Arial" w:hAnsi="Arial" w:cs="Arial"/>
          <w:b/>
          <w:bCs/>
          <w:color w:val="FF0000"/>
          <w:lang w:val="hr-HR"/>
        </w:rPr>
        <w:t>3</w:t>
      </w:r>
      <w:r w:rsidRPr="00141662">
        <w:rPr>
          <w:rFonts w:ascii="Arial" w:hAnsi="Arial" w:cs="Arial"/>
          <w:b/>
          <w:bCs/>
          <w:color w:val="FF0000"/>
          <w:lang w:val="hr-HR"/>
        </w:rPr>
        <w:t>.</w:t>
      </w:r>
      <w:r w:rsidRPr="00141662">
        <w:rPr>
          <w:rFonts w:ascii="Arial" w:hAnsi="Arial" w:cs="Arial"/>
          <w:color w:val="FF0000"/>
          <w:lang w:val="hr-HR"/>
        </w:rPr>
        <w:t xml:space="preserve"> </w:t>
      </w:r>
      <w:r w:rsidRPr="00141662">
        <w:rPr>
          <w:rFonts w:ascii="Arial" w:hAnsi="Arial" w:cs="Arial"/>
          <w:b/>
          <w:bCs/>
          <w:color w:val="FF0000"/>
          <w:lang w:val="hr-HR"/>
        </w:rPr>
        <w:t>Sportsko-rekreacijska namjena</w:t>
      </w:r>
      <w:r w:rsidRPr="00141662">
        <w:rPr>
          <w:rFonts w:ascii="Arial" w:hAnsi="Arial" w:cs="Arial"/>
          <w:color w:val="FF0000"/>
          <w:lang w:val="hr-HR"/>
        </w:rPr>
        <w:t xml:space="preserve"> ovog Prostornog plana.</w:t>
      </w:r>
    </w:p>
    <w:p w14:paraId="5C7BD197" w14:textId="77777777" w:rsidR="00B05DDF" w:rsidRPr="00141662" w:rsidRDefault="00B05DDF" w:rsidP="007759C6">
      <w:pPr>
        <w:pStyle w:val="clanak"/>
        <w:rPr>
          <w:rFonts w:cs="Arial"/>
          <w:snapToGrid w:val="0"/>
          <w:color w:val="FF0000"/>
          <w:szCs w:val="22"/>
          <w:lang w:val="hr-HR" w:eastAsia="en-US"/>
        </w:rPr>
      </w:pPr>
    </w:p>
    <w:p w14:paraId="25B01179" w14:textId="6688A01D" w:rsidR="007759C6" w:rsidRPr="00141662" w:rsidRDefault="00856C93" w:rsidP="007759C6">
      <w:pPr>
        <w:pStyle w:val="clanak"/>
        <w:rPr>
          <w:rFonts w:cs="Arial"/>
          <w:snapToGrid w:val="0"/>
          <w:color w:val="FF0000"/>
          <w:szCs w:val="22"/>
          <w:lang w:val="hr-HR" w:eastAsia="en-US"/>
        </w:rPr>
      </w:pPr>
      <w:r w:rsidRPr="00141662">
        <w:rPr>
          <w:rFonts w:cs="Arial"/>
          <w:snapToGrid w:val="0"/>
          <w:color w:val="FF0000"/>
          <w:szCs w:val="22"/>
          <w:lang w:val="hr-HR" w:eastAsia="en-US"/>
        </w:rPr>
        <w:t xml:space="preserve">(4)  </w:t>
      </w:r>
      <w:r w:rsidR="001B1125" w:rsidRPr="00141662">
        <w:rPr>
          <w:rFonts w:cs="Arial"/>
          <w:snapToGrid w:val="0"/>
          <w:color w:val="FF0000"/>
          <w:szCs w:val="22"/>
          <w:lang w:val="hr-HR" w:eastAsia="en-US"/>
        </w:rPr>
        <w:t>Zaštitom</w:t>
      </w:r>
      <w:r w:rsidR="00EE2CF2" w:rsidRPr="00141662">
        <w:rPr>
          <w:rFonts w:cs="Arial"/>
          <w:snapToGrid w:val="0"/>
          <w:color w:val="FF0000"/>
          <w:szCs w:val="22"/>
          <w:lang w:val="hr-HR" w:eastAsia="en-US"/>
        </w:rPr>
        <w:t xml:space="preserve"> z</w:t>
      </w:r>
      <w:r w:rsidRPr="00141662">
        <w:rPr>
          <w:rFonts w:cs="Arial"/>
          <w:snapToGrid w:val="0"/>
          <w:color w:val="FF0000"/>
          <w:szCs w:val="22"/>
          <w:lang w:val="hr-HR" w:eastAsia="en-US"/>
        </w:rPr>
        <w:t>elen</w:t>
      </w:r>
      <w:r w:rsidR="00EE2CF2" w:rsidRPr="00141662">
        <w:rPr>
          <w:rFonts w:cs="Arial"/>
          <w:snapToGrid w:val="0"/>
          <w:color w:val="FF0000"/>
          <w:szCs w:val="22"/>
          <w:lang w:val="hr-HR" w:eastAsia="en-US"/>
        </w:rPr>
        <w:t>e</w:t>
      </w:r>
      <w:r w:rsidRPr="00141662">
        <w:rPr>
          <w:rFonts w:cs="Arial"/>
          <w:snapToGrid w:val="0"/>
          <w:color w:val="FF0000"/>
          <w:szCs w:val="22"/>
          <w:lang w:val="hr-HR" w:eastAsia="en-US"/>
        </w:rPr>
        <w:t xml:space="preserve"> infrastruktur</w:t>
      </w:r>
      <w:r w:rsidR="00EE2CF2" w:rsidRPr="00141662">
        <w:rPr>
          <w:rFonts w:cs="Arial"/>
          <w:snapToGrid w:val="0"/>
          <w:color w:val="FF0000"/>
          <w:szCs w:val="22"/>
          <w:lang w:val="hr-HR" w:eastAsia="en-US"/>
        </w:rPr>
        <w:t>e preporučeno je poboljšanje sportskih i rekreacijskih kapaciteta na sljedeći način:</w:t>
      </w:r>
      <w:r w:rsidRPr="00141662">
        <w:rPr>
          <w:rFonts w:cs="Arial"/>
          <w:snapToGrid w:val="0"/>
          <w:color w:val="FF0000"/>
          <w:szCs w:val="22"/>
          <w:lang w:val="hr-HR" w:eastAsia="en-US"/>
        </w:rPr>
        <w:t xml:space="preserve"> </w:t>
      </w:r>
    </w:p>
    <w:p w14:paraId="1DEB81FE" w14:textId="77777777" w:rsidR="00EE2CF2" w:rsidRPr="00141662" w:rsidRDefault="00EE2CF2" w:rsidP="00ED2D0C">
      <w:pPr>
        <w:pStyle w:val="clanak"/>
        <w:numPr>
          <w:ilvl w:val="0"/>
          <w:numId w:val="148"/>
        </w:numPr>
        <w:ind w:left="284" w:hanging="284"/>
        <w:rPr>
          <w:rFonts w:cs="Arial"/>
          <w:snapToGrid w:val="0"/>
          <w:color w:val="FF0000"/>
          <w:szCs w:val="22"/>
          <w:lang w:val="hr-HR" w:eastAsia="en-US"/>
        </w:rPr>
      </w:pPr>
      <w:r w:rsidRPr="00141662">
        <w:rPr>
          <w:rFonts w:cs="Arial"/>
          <w:snapToGrid w:val="0"/>
          <w:color w:val="FF0000"/>
          <w:szCs w:val="22"/>
          <w:lang w:val="hr-HR" w:eastAsia="en-US"/>
        </w:rPr>
        <w:t>uređenje sportskih terena,</w:t>
      </w:r>
    </w:p>
    <w:p w14:paraId="220269A8" w14:textId="469535B0" w:rsidR="00856C93" w:rsidRPr="00141662" w:rsidRDefault="00EE2CF2" w:rsidP="00ED2D0C">
      <w:pPr>
        <w:pStyle w:val="clanak"/>
        <w:numPr>
          <w:ilvl w:val="0"/>
          <w:numId w:val="148"/>
        </w:numPr>
        <w:ind w:left="284" w:hanging="284"/>
        <w:rPr>
          <w:rFonts w:cs="Arial"/>
          <w:snapToGrid w:val="0"/>
          <w:color w:val="FF0000"/>
          <w:szCs w:val="22"/>
          <w:lang w:val="hr-HR" w:eastAsia="en-US"/>
        </w:rPr>
      </w:pPr>
      <w:r w:rsidRPr="00141662">
        <w:rPr>
          <w:rFonts w:cs="Arial"/>
          <w:snapToGrid w:val="0"/>
          <w:color w:val="FF0000"/>
          <w:szCs w:val="22"/>
          <w:lang w:val="hr-HR" w:eastAsia="en-US"/>
        </w:rPr>
        <w:t>uspostava fitnes parkova</w:t>
      </w:r>
      <w:r w:rsidR="007A4933" w:rsidRPr="00141662">
        <w:rPr>
          <w:rFonts w:cs="Arial"/>
          <w:snapToGrid w:val="0"/>
          <w:color w:val="FF0000"/>
          <w:szCs w:val="22"/>
          <w:lang w:val="hr-HR" w:eastAsia="en-US"/>
        </w:rPr>
        <w:t>.</w:t>
      </w:r>
    </w:p>
    <w:p w14:paraId="1E7304F9" w14:textId="77777777" w:rsidR="00EE2CF2" w:rsidRPr="00141662" w:rsidRDefault="00EE2CF2" w:rsidP="007759C6">
      <w:pPr>
        <w:pStyle w:val="clanak"/>
        <w:rPr>
          <w:rFonts w:cs="Arial"/>
          <w:snapToGrid w:val="0"/>
          <w:color w:val="FF0000"/>
          <w:szCs w:val="22"/>
          <w:lang w:val="hr-HR" w:eastAsia="en-US"/>
        </w:rPr>
      </w:pPr>
    </w:p>
    <w:p w14:paraId="2CAF19C9" w14:textId="2B4367A7" w:rsidR="00EE2CF2" w:rsidRPr="00141662" w:rsidRDefault="00EE2CF2" w:rsidP="007759C6">
      <w:pPr>
        <w:pStyle w:val="clanak"/>
        <w:rPr>
          <w:rFonts w:cs="Arial"/>
          <w:snapToGrid w:val="0"/>
          <w:color w:val="FF0000"/>
          <w:szCs w:val="22"/>
          <w:lang w:val="hr-HR" w:eastAsia="en-US"/>
        </w:rPr>
      </w:pPr>
      <w:r w:rsidRPr="00141662">
        <w:rPr>
          <w:rFonts w:cs="Arial"/>
          <w:snapToGrid w:val="0"/>
          <w:color w:val="FF0000"/>
          <w:szCs w:val="22"/>
          <w:lang w:val="hr-HR" w:eastAsia="en-US"/>
        </w:rPr>
        <w:t xml:space="preserve">(5) </w:t>
      </w:r>
      <w:r w:rsidRPr="00141662">
        <w:rPr>
          <w:rFonts w:cs="Arial"/>
          <w:b/>
          <w:bCs/>
          <w:snapToGrid w:val="0"/>
          <w:color w:val="FF0000"/>
          <w:szCs w:val="22"/>
          <w:lang w:val="hr-HR" w:eastAsia="en-US"/>
        </w:rPr>
        <w:t>Uređenje sportskih terena</w:t>
      </w:r>
      <w:r w:rsidRPr="00141662">
        <w:rPr>
          <w:rFonts w:cs="Arial"/>
          <w:snapToGrid w:val="0"/>
          <w:color w:val="FF0000"/>
          <w:szCs w:val="22"/>
          <w:lang w:val="hr-HR" w:eastAsia="en-US"/>
        </w:rPr>
        <w:t xml:space="preserve">  u prvom redu uz obrazovne ustanove te nogometna igrališta koja su raspoređena u svim naseljima Grada na način obnove sportske infrastrukture, rasvjete, gledališta te proširenje ako je potrebno.</w:t>
      </w:r>
    </w:p>
    <w:p w14:paraId="7D0EF972" w14:textId="77777777" w:rsidR="00922F13" w:rsidRDefault="00922F13" w:rsidP="007759C6">
      <w:pPr>
        <w:pStyle w:val="clanak"/>
        <w:rPr>
          <w:rFonts w:cs="Arial"/>
          <w:snapToGrid w:val="0"/>
          <w:szCs w:val="22"/>
          <w:lang w:val="hr-HR" w:eastAsia="en-US"/>
        </w:rPr>
      </w:pPr>
    </w:p>
    <w:p w14:paraId="4F15EB8C" w14:textId="77777777" w:rsidR="00C43E9D" w:rsidRPr="00066FEF" w:rsidRDefault="00C43E9D" w:rsidP="007759C6">
      <w:pPr>
        <w:pStyle w:val="clanak"/>
        <w:rPr>
          <w:rFonts w:cs="Arial"/>
          <w:snapToGrid w:val="0"/>
          <w:szCs w:val="22"/>
          <w:lang w:val="hr-HR" w:eastAsia="en-US"/>
        </w:rPr>
      </w:pPr>
    </w:p>
    <w:p w14:paraId="6E9B12FE" w14:textId="77777777" w:rsidR="007759C6" w:rsidRPr="00066FEF" w:rsidRDefault="007759C6" w:rsidP="00A87F67">
      <w:pPr>
        <w:pStyle w:val="Naslov10"/>
        <w:ind w:left="426" w:hanging="426"/>
        <w:rPr>
          <w:rFonts w:cs="Arial"/>
          <w:szCs w:val="22"/>
        </w:rPr>
      </w:pPr>
      <w:bookmarkStart w:id="851" w:name="_Toc146793242"/>
      <w:bookmarkStart w:id="852" w:name="_Toc167697597"/>
      <w:r w:rsidRPr="00066FEF">
        <w:rPr>
          <w:rFonts w:cs="Arial"/>
          <w:szCs w:val="22"/>
        </w:rPr>
        <w:t>5.</w:t>
      </w:r>
      <w:r w:rsidRPr="00066FEF">
        <w:rPr>
          <w:rFonts w:cs="Arial"/>
          <w:szCs w:val="22"/>
        </w:rPr>
        <w:tab/>
        <w:t>UVJETI UTVRĐIVANJA KORIDORA ILI TRASA I POVRŠINA PROMETNIH I DRUGIH INFRASTRUKTURNIH SUSTAVA</w:t>
      </w:r>
      <w:bookmarkEnd w:id="851"/>
      <w:bookmarkEnd w:id="852"/>
    </w:p>
    <w:p w14:paraId="4E347CEA" w14:textId="77777777" w:rsidR="007759C6" w:rsidRPr="00066FEF" w:rsidRDefault="007759C6" w:rsidP="007759C6">
      <w:pPr>
        <w:pStyle w:val="clanak"/>
        <w:rPr>
          <w:rFonts w:cs="Arial"/>
          <w:snapToGrid w:val="0"/>
          <w:szCs w:val="22"/>
          <w:lang w:val="hr-HR" w:eastAsia="en-US"/>
        </w:rPr>
      </w:pPr>
    </w:p>
    <w:p w14:paraId="4EA90F1F" w14:textId="77777777" w:rsidR="007759C6" w:rsidRPr="00184A11" w:rsidRDefault="007759C6" w:rsidP="00184A11">
      <w:pPr>
        <w:jc w:val="center"/>
        <w:rPr>
          <w:b/>
          <w:bCs/>
          <w:snapToGrid w:val="0"/>
          <w:lang w:eastAsia="en-US"/>
        </w:rPr>
      </w:pPr>
      <w:bookmarkStart w:id="853" w:name="_Toc146793243"/>
      <w:bookmarkStart w:id="854" w:name="_Toc164947541"/>
      <w:r w:rsidRPr="00184A11">
        <w:rPr>
          <w:b/>
          <w:bCs/>
          <w:snapToGrid w:val="0"/>
          <w:lang w:eastAsia="en-US"/>
        </w:rPr>
        <w:t>Članak 111.</w:t>
      </w:r>
      <w:bookmarkEnd w:id="853"/>
      <w:bookmarkEnd w:id="854"/>
    </w:p>
    <w:p w14:paraId="46B60A9A" w14:textId="77777777" w:rsidR="007759C6" w:rsidRPr="00066FEF" w:rsidRDefault="007759C6" w:rsidP="007759C6">
      <w:pPr>
        <w:pStyle w:val="clanak"/>
        <w:rPr>
          <w:rFonts w:cs="Arial"/>
          <w:snapToGrid w:val="0"/>
          <w:szCs w:val="22"/>
          <w:lang w:val="hr-HR" w:eastAsia="en-US"/>
        </w:rPr>
      </w:pPr>
    </w:p>
    <w:p w14:paraId="50C196D4"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(1)</w:t>
      </w:r>
      <w:r w:rsidRPr="00066FEF">
        <w:rPr>
          <w:rFonts w:cs="Arial"/>
          <w:snapToGrid w:val="0"/>
          <w:szCs w:val="22"/>
          <w:lang w:val="hr-HR" w:eastAsia="en-US"/>
        </w:rPr>
        <w:tab/>
        <w:t>Prostornim planom osigurane su površine infrastrukturnih sustava kao linijske i površinske infrastrukturne građevine i to za:</w:t>
      </w:r>
    </w:p>
    <w:p w14:paraId="2DC41789"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w:t>
      </w:r>
      <w:r w:rsidRPr="00066FEF">
        <w:rPr>
          <w:rFonts w:cs="Arial"/>
          <w:snapToGrid w:val="0"/>
          <w:szCs w:val="22"/>
          <w:lang w:val="hr-HR" w:eastAsia="en-US"/>
        </w:rPr>
        <w:tab/>
        <w:t>prometni sustav (cestovni, željeznički i zračni),</w:t>
      </w:r>
    </w:p>
    <w:p w14:paraId="56C7B869"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w:t>
      </w:r>
      <w:r w:rsidRPr="00066FEF">
        <w:rPr>
          <w:rFonts w:cs="Arial"/>
          <w:snapToGrid w:val="0"/>
          <w:szCs w:val="22"/>
          <w:lang w:val="hr-HR" w:eastAsia="en-US"/>
        </w:rPr>
        <w:tab/>
        <w:t>poštu i telekomunikacije,</w:t>
      </w:r>
    </w:p>
    <w:p w14:paraId="46FA8596"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w:t>
      </w:r>
      <w:r w:rsidRPr="00066FEF">
        <w:rPr>
          <w:rFonts w:cs="Arial"/>
          <w:snapToGrid w:val="0"/>
          <w:szCs w:val="22"/>
          <w:lang w:val="hr-HR" w:eastAsia="en-US"/>
        </w:rPr>
        <w:tab/>
        <w:t>vodnogospodarski sustav (vodoopskrba, odvodnja i zaštita od štetnog djelovanja voda ),</w:t>
      </w:r>
    </w:p>
    <w:p w14:paraId="13E3A57C" w14:textId="77777777" w:rsidR="007759C6" w:rsidRPr="00066FEF" w:rsidRDefault="007759C6" w:rsidP="007759C6">
      <w:pPr>
        <w:pStyle w:val="clanak"/>
        <w:rPr>
          <w:rFonts w:cs="Arial"/>
          <w:strike/>
          <w:snapToGrid w:val="0"/>
          <w:color w:val="000000"/>
          <w:szCs w:val="22"/>
          <w:lang w:val="hr-HR" w:eastAsia="en-US"/>
        </w:rPr>
      </w:pPr>
      <w:r w:rsidRPr="00066FEF">
        <w:rPr>
          <w:rFonts w:cs="Arial"/>
          <w:snapToGrid w:val="0"/>
          <w:color w:val="000000"/>
          <w:szCs w:val="22"/>
          <w:lang w:val="hr-HR" w:eastAsia="en-US"/>
        </w:rPr>
        <w:t>-</w:t>
      </w:r>
      <w:r w:rsidRPr="00066FEF">
        <w:rPr>
          <w:rFonts w:cs="Arial"/>
          <w:snapToGrid w:val="0"/>
          <w:color w:val="000000"/>
          <w:szCs w:val="22"/>
          <w:lang w:val="hr-HR" w:eastAsia="en-US"/>
        </w:rPr>
        <w:tab/>
        <w:t>energetski sustav (opskrba električnom energijom, naftom i plinom).</w:t>
      </w:r>
    </w:p>
    <w:p w14:paraId="1F503F4B" w14:textId="77777777" w:rsidR="007759C6" w:rsidRPr="00066FEF" w:rsidRDefault="007759C6" w:rsidP="007759C6">
      <w:pPr>
        <w:pStyle w:val="clanak"/>
        <w:rPr>
          <w:rFonts w:cs="Arial"/>
          <w:snapToGrid w:val="0"/>
          <w:szCs w:val="22"/>
          <w:lang w:val="hr-HR" w:eastAsia="en-US"/>
        </w:rPr>
      </w:pPr>
    </w:p>
    <w:p w14:paraId="6498F164" w14:textId="001F5CF8"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(2)</w:t>
      </w:r>
      <w:r w:rsidRPr="00066FEF">
        <w:rPr>
          <w:rFonts w:cs="Arial"/>
          <w:snapToGrid w:val="0"/>
          <w:szCs w:val="22"/>
          <w:lang w:val="hr-HR" w:eastAsia="en-US"/>
        </w:rPr>
        <w:tab/>
        <w:t>Koridori i površine infrastrukturnih sustava prikazani su na kartografskim prikazima 2.1., 2.2. i 2.3. u mj. 1:25.</w:t>
      </w:r>
      <w:r w:rsidRPr="00066FEF">
        <w:rPr>
          <w:rFonts w:cs="Arial"/>
          <w:snapToGrid w:val="0"/>
          <w:color w:val="000000"/>
          <w:szCs w:val="22"/>
          <w:lang w:val="hr-HR" w:eastAsia="en-US"/>
        </w:rPr>
        <w:t>000, na kartama građevinskih područja naselja u mj 1:5.000 i</w:t>
      </w:r>
      <w:r w:rsidRPr="00066FEF">
        <w:rPr>
          <w:rFonts w:cs="Arial"/>
          <w:snapToGrid w:val="0"/>
          <w:szCs w:val="22"/>
          <w:lang w:val="hr-HR" w:eastAsia="en-US"/>
        </w:rPr>
        <w:t xml:space="preserve"> iskazani u </w:t>
      </w:r>
      <w:r w:rsidRPr="00A217E9">
        <w:rPr>
          <w:rFonts w:cs="Arial"/>
          <w:snapToGrid w:val="0"/>
          <w:szCs w:val="22"/>
          <w:lang w:val="hr-HR" w:eastAsia="en-US"/>
        </w:rPr>
        <w:t xml:space="preserve">ovim </w:t>
      </w:r>
      <w:r w:rsidRPr="00C905A3">
        <w:rPr>
          <w:rFonts w:cs="Arial"/>
          <w:snapToGrid w:val="0"/>
          <w:szCs w:val="22"/>
          <w:lang w:val="hr-HR" w:eastAsia="en-US"/>
        </w:rPr>
        <w:t>Odredbama</w:t>
      </w:r>
      <w:r w:rsidRPr="00066FEF">
        <w:rPr>
          <w:rFonts w:cs="Arial"/>
          <w:snapToGrid w:val="0"/>
          <w:szCs w:val="22"/>
          <w:lang w:val="hr-HR" w:eastAsia="en-US"/>
        </w:rPr>
        <w:t>.</w:t>
      </w:r>
    </w:p>
    <w:p w14:paraId="5A717EAA" w14:textId="77777777" w:rsidR="007759C6" w:rsidRPr="00066FEF" w:rsidRDefault="007759C6" w:rsidP="007759C6">
      <w:pPr>
        <w:pStyle w:val="clanak"/>
        <w:rPr>
          <w:rFonts w:cs="Arial"/>
          <w:snapToGrid w:val="0"/>
          <w:szCs w:val="22"/>
          <w:lang w:val="hr-HR" w:eastAsia="en-US"/>
        </w:rPr>
      </w:pPr>
    </w:p>
    <w:p w14:paraId="4F152AD4"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(3)</w:t>
      </w:r>
      <w:r w:rsidRPr="00066FEF">
        <w:rPr>
          <w:rFonts w:cs="Arial"/>
          <w:snapToGrid w:val="0"/>
          <w:szCs w:val="22"/>
          <w:lang w:val="hr-HR" w:eastAsia="en-US"/>
        </w:rPr>
        <w:tab/>
        <w:t>Unutar koridora postojećih vodova koji se smatraju zaštitnim pojasom nije dozvoljena izgradnja građevina</w:t>
      </w:r>
      <w:r w:rsidRPr="00066FEF">
        <w:rPr>
          <w:rFonts w:cs="Arial"/>
          <w:snapToGrid w:val="0"/>
          <w:color w:val="FF33CC"/>
          <w:szCs w:val="22"/>
          <w:lang w:val="hr-HR" w:eastAsia="en-US"/>
        </w:rPr>
        <w:t xml:space="preserve"> </w:t>
      </w:r>
      <w:r w:rsidRPr="00141662">
        <w:rPr>
          <w:rFonts w:cs="Arial"/>
          <w:snapToGrid w:val="0"/>
          <w:color w:val="FF0000"/>
          <w:szCs w:val="22"/>
          <w:lang w:val="hr-HR" w:eastAsia="en-US"/>
        </w:rPr>
        <w:t>namijenjenih za stanovanje ili boravak ljudi</w:t>
      </w:r>
      <w:r w:rsidRPr="00066FEF">
        <w:rPr>
          <w:rFonts w:cs="Arial"/>
          <w:snapToGrid w:val="0"/>
          <w:szCs w:val="22"/>
          <w:lang w:val="hr-HR" w:eastAsia="en-US"/>
        </w:rPr>
        <w:t xml:space="preserve">, a sve intervencije podliježu obvezi ishođenja posebnih uvjeta i suglasnosti nadležnih </w:t>
      </w:r>
      <w:r w:rsidRPr="00066FEF">
        <w:rPr>
          <w:rFonts w:cs="Arial"/>
          <w:strike/>
          <w:snapToGrid w:val="0"/>
          <w:szCs w:val="22"/>
          <w:lang w:val="hr-HR" w:eastAsia="en-US"/>
        </w:rPr>
        <w:t>organa i poduzeća s javnim ovlastima</w:t>
      </w:r>
      <w:r w:rsidRPr="00066FEF">
        <w:rPr>
          <w:rFonts w:cs="Arial"/>
          <w:snapToGrid w:val="0"/>
          <w:szCs w:val="22"/>
          <w:lang w:val="hr-HR" w:eastAsia="en-US"/>
        </w:rPr>
        <w:t xml:space="preserve"> </w:t>
      </w:r>
      <w:r w:rsidRPr="00141662">
        <w:rPr>
          <w:rFonts w:cs="Arial"/>
          <w:snapToGrid w:val="0"/>
          <w:color w:val="FF0000"/>
          <w:szCs w:val="22"/>
          <w:lang w:val="hr-HR" w:eastAsia="en-US"/>
        </w:rPr>
        <w:t>javnopravnih tijela</w:t>
      </w:r>
      <w:r w:rsidRPr="00066FEF">
        <w:rPr>
          <w:rFonts w:cs="Arial"/>
          <w:snapToGrid w:val="0"/>
          <w:szCs w:val="22"/>
          <w:lang w:val="hr-HR" w:eastAsia="en-US"/>
        </w:rPr>
        <w:t>. Koridori za planirane vodove smatraju se rezervatom i u toj širini po cijeloj trasi nije dozvoljena nikakva izgradnja sve do utvrđivanja uvjeta uređenja prostora na osnovu definiranog idejnog projekta-rješenja kada se utvrđuje stvarna trasa i zaštitni pojas.</w:t>
      </w:r>
    </w:p>
    <w:p w14:paraId="7A18F681" w14:textId="77777777" w:rsidR="007759C6" w:rsidRPr="00066FEF" w:rsidRDefault="007759C6" w:rsidP="007759C6">
      <w:pPr>
        <w:pStyle w:val="clanak"/>
        <w:rPr>
          <w:rFonts w:cs="Arial"/>
          <w:snapToGrid w:val="0"/>
          <w:szCs w:val="22"/>
          <w:lang w:val="hr-HR" w:eastAsia="en-US"/>
        </w:rPr>
      </w:pPr>
    </w:p>
    <w:p w14:paraId="2AB5BDDB" w14:textId="4FA59546" w:rsidR="007759C6" w:rsidRPr="00066FEF" w:rsidRDefault="007759C6" w:rsidP="007759C6">
      <w:pPr>
        <w:pStyle w:val="clanak"/>
        <w:rPr>
          <w:rFonts w:cs="Arial"/>
          <w:snapToGrid w:val="0"/>
          <w:color w:val="0070C0"/>
          <w:szCs w:val="22"/>
          <w:lang w:val="hr-HR" w:eastAsia="en-US"/>
        </w:rPr>
      </w:pPr>
      <w:r w:rsidRPr="00066FEF">
        <w:rPr>
          <w:rFonts w:cs="Arial"/>
          <w:snapToGrid w:val="0"/>
          <w:szCs w:val="22"/>
          <w:lang w:val="hr-HR" w:eastAsia="en-US"/>
        </w:rPr>
        <w:lastRenderedPageBreak/>
        <w:t>(4)</w:t>
      </w:r>
      <w:r w:rsidRPr="00066FEF">
        <w:rPr>
          <w:rFonts w:cs="Arial"/>
          <w:snapToGrid w:val="0"/>
          <w:szCs w:val="22"/>
          <w:lang w:val="hr-HR" w:eastAsia="en-US"/>
        </w:rPr>
        <w:tab/>
        <w:t xml:space="preserve">Ovim planom potvrđuje se već utvrđeno vodozaštitno područje crpilišta Ivanščak i </w:t>
      </w:r>
      <w:r w:rsidRPr="00066FEF">
        <w:rPr>
          <w:rFonts w:cs="Arial"/>
          <w:snapToGrid w:val="0"/>
          <w:color w:val="000000"/>
          <w:szCs w:val="22"/>
          <w:lang w:val="hr-HR" w:eastAsia="en-US"/>
        </w:rPr>
        <w:t>Lipovec. Na tim područjima moraju se provoditi</w:t>
      </w:r>
      <w:r w:rsidRPr="00066FEF">
        <w:rPr>
          <w:rFonts w:cs="Arial"/>
          <w:strike/>
          <w:snapToGrid w:val="0"/>
          <w:color w:val="FF33CC"/>
          <w:szCs w:val="22"/>
          <w:lang w:val="hr-HR" w:eastAsia="en-US"/>
        </w:rPr>
        <w:t>.</w:t>
      </w:r>
      <w:r w:rsidRPr="00066FEF">
        <w:rPr>
          <w:rFonts w:cs="Arial"/>
          <w:snapToGrid w:val="0"/>
          <w:color w:val="000000"/>
          <w:szCs w:val="22"/>
          <w:lang w:val="hr-HR" w:eastAsia="en-US"/>
        </w:rPr>
        <w:t xml:space="preserve"> mjere i ograničenja propisana </w:t>
      </w:r>
      <w:r w:rsidRPr="00066FEF">
        <w:rPr>
          <w:rFonts w:cs="Arial"/>
          <w:strike/>
          <w:snapToGrid w:val="0"/>
          <w:szCs w:val="22"/>
          <w:lang w:val="hr-HR" w:eastAsia="en-US"/>
        </w:rPr>
        <w:t>odlukom o zaštiti izvorišta</w:t>
      </w:r>
      <w:r w:rsidRPr="00066FEF">
        <w:rPr>
          <w:rFonts w:cs="Arial"/>
          <w:color w:val="FF33CC"/>
          <w:szCs w:val="22"/>
          <w:lang w:val="hr-HR"/>
        </w:rPr>
        <w:t xml:space="preserve"> </w:t>
      </w:r>
      <w:r w:rsidRPr="00141662">
        <w:rPr>
          <w:rFonts w:cs="Arial"/>
          <w:color w:val="FF0000"/>
          <w:szCs w:val="22"/>
          <w:lang w:val="hr-HR"/>
        </w:rPr>
        <w:t>odlukama o zonama sanitarne zaštite izvorišta</w:t>
      </w:r>
      <w:r w:rsidRPr="00066FEF">
        <w:rPr>
          <w:rFonts w:cs="Arial"/>
          <w:szCs w:val="22"/>
          <w:lang w:val="hr-HR"/>
        </w:rPr>
        <w:t>.</w:t>
      </w:r>
    </w:p>
    <w:p w14:paraId="79FF2258" w14:textId="77777777" w:rsidR="007759C6" w:rsidRPr="00066FEF" w:rsidRDefault="007759C6" w:rsidP="007759C6">
      <w:pPr>
        <w:pStyle w:val="clanak"/>
        <w:rPr>
          <w:rFonts w:cs="Arial"/>
          <w:b/>
          <w:snapToGrid w:val="0"/>
          <w:szCs w:val="22"/>
          <w:lang w:val="hr-HR" w:eastAsia="en-US"/>
        </w:rPr>
      </w:pPr>
    </w:p>
    <w:p w14:paraId="4BD58A05" w14:textId="77777777" w:rsidR="007759C6" w:rsidRPr="00066FEF" w:rsidRDefault="007759C6" w:rsidP="001C5966">
      <w:pPr>
        <w:pStyle w:val="Naslov2"/>
        <w:tabs>
          <w:tab w:val="clear" w:pos="851"/>
        </w:tabs>
        <w:ind w:left="426" w:hanging="426"/>
        <w:rPr>
          <w:rFonts w:cs="Arial"/>
          <w:b w:val="0"/>
          <w:bCs/>
          <w:iCs/>
          <w:szCs w:val="22"/>
          <w:lang w:eastAsia="en-US"/>
        </w:rPr>
      </w:pPr>
      <w:bookmarkStart w:id="855" w:name="_Toc146793244"/>
      <w:bookmarkStart w:id="856" w:name="_Toc167697598"/>
      <w:r w:rsidRPr="00066FEF">
        <w:rPr>
          <w:rFonts w:cs="Arial"/>
          <w:bCs/>
          <w:iCs/>
          <w:szCs w:val="22"/>
          <w:lang w:eastAsia="en-US"/>
        </w:rPr>
        <w:t>5.1.</w:t>
      </w:r>
      <w:r w:rsidRPr="00066FEF">
        <w:rPr>
          <w:rFonts w:cs="Arial"/>
          <w:bCs/>
          <w:iCs/>
          <w:szCs w:val="22"/>
          <w:lang w:eastAsia="en-US"/>
        </w:rPr>
        <w:tab/>
        <w:t>PROMETNI SUSTAV</w:t>
      </w:r>
      <w:bookmarkEnd w:id="855"/>
      <w:bookmarkEnd w:id="856"/>
    </w:p>
    <w:p w14:paraId="5A1CCBFD" w14:textId="77777777" w:rsidR="007759C6" w:rsidRPr="00066FEF" w:rsidRDefault="007759C6" w:rsidP="007759C6">
      <w:pPr>
        <w:pStyle w:val="clanak"/>
        <w:rPr>
          <w:rFonts w:cs="Arial"/>
          <w:snapToGrid w:val="0"/>
          <w:szCs w:val="22"/>
          <w:lang w:val="hr-HR" w:eastAsia="en-US"/>
        </w:rPr>
      </w:pPr>
    </w:p>
    <w:p w14:paraId="1DCA9183" w14:textId="77777777" w:rsidR="007759C6" w:rsidRPr="00184A11" w:rsidRDefault="007759C6" w:rsidP="00184A11">
      <w:pPr>
        <w:jc w:val="center"/>
        <w:rPr>
          <w:b/>
          <w:bCs/>
          <w:snapToGrid w:val="0"/>
          <w:lang w:eastAsia="en-US"/>
        </w:rPr>
      </w:pPr>
      <w:bookmarkStart w:id="857" w:name="_Toc146793245"/>
      <w:bookmarkStart w:id="858" w:name="_Toc164947543"/>
      <w:r w:rsidRPr="00184A11">
        <w:rPr>
          <w:b/>
          <w:bCs/>
          <w:snapToGrid w:val="0"/>
          <w:lang w:eastAsia="en-US"/>
        </w:rPr>
        <w:t>Članak 112.</w:t>
      </w:r>
      <w:bookmarkEnd w:id="857"/>
      <w:bookmarkEnd w:id="858"/>
    </w:p>
    <w:p w14:paraId="7F3D17F1" w14:textId="77777777" w:rsidR="007759C6" w:rsidRPr="00066FEF" w:rsidRDefault="007759C6" w:rsidP="007759C6">
      <w:pPr>
        <w:pStyle w:val="clanak"/>
        <w:rPr>
          <w:rFonts w:cs="Arial"/>
          <w:snapToGrid w:val="0"/>
          <w:szCs w:val="22"/>
          <w:lang w:val="hr-HR" w:eastAsia="en-US"/>
        </w:rPr>
      </w:pPr>
    </w:p>
    <w:p w14:paraId="65CC7215"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(1)</w:t>
      </w:r>
      <w:r w:rsidRPr="00066FEF">
        <w:rPr>
          <w:rFonts w:cs="Arial"/>
          <w:snapToGrid w:val="0"/>
          <w:szCs w:val="22"/>
          <w:lang w:val="hr-HR" w:eastAsia="en-US"/>
        </w:rPr>
        <w:tab/>
        <w:t>Prostornim planom se na razini plansko-usmjeravajućeg značenja određuju osnove cestovnog, željezničkog i zračnog sustava, te poštanskog i telekomunikacijskog sustava.</w:t>
      </w:r>
    </w:p>
    <w:p w14:paraId="6F418171" w14:textId="77777777" w:rsidR="007759C6" w:rsidRPr="00066FEF" w:rsidRDefault="007759C6" w:rsidP="007759C6">
      <w:pPr>
        <w:pStyle w:val="clanak"/>
        <w:rPr>
          <w:rFonts w:cs="Arial"/>
          <w:snapToGrid w:val="0"/>
          <w:szCs w:val="22"/>
          <w:lang w:val="hr-HR" w:eastAsia="en-US"/>
        </w:rPr>
      </w:pPr>
    </w:p>
    <w:p w14:paraId="3F0FC8E2" w14:textId="77777777" w:rsidR="007759C6" w:rsidRPr="00066FEF" w:rsidRDefault="007759C6" w:rsidP="007759C6">
      <w:pPr>
        <w:pStyle w:val="clanak"/>
        <w:rPr>
          <w:rFonts w:cs="Arial"/>
          <w:snapToGrid w:val="0"/>
          <w:color w:val="000000"/>
          <w:szCs w:val="22"/>
          <w:lang w:val="hr-HR" w:eastAsia="en-US"/>
        </w:rPr>
      </w:pPr>
      <w:r w:rsidRPr="00066FEF">
        <w:rPr>
          <w:rFonts w:cs="Arial"/>
          <w:snapToGrid w:val="0"/>
          <w:color w:val="000000"/>
          <w:szCs w:val="22"/>
          <w:lang w:val="hr-HR" w:eastAsia="en-US"/>
        </w:rPr>
        <w:t>(2)</w:t>
      </w:r>
      <w:r w:rsidRPr="00066FEF">
        <w:rPr>
          <w:rFonts w:cs="Arial"/>
          <w:snapToGrid w:val="0"/>
          <w:color w:val="000000"/>
          <w:szCs w:val="22"/>
          <w:lang w:val="hr-HR" w:eastAsia="en-US"/>
        </w:rPr>
        <w:tab/>
        <w:t>Navedeni sustavi prikazani su na kartografskom prikazu br. 1. Korištenje i namjena površina, 2.1. Promet, pošta i telekomunikacije, u mj. 1:25.000.</w:t>
      </w:r>
    </w:p>
    <w:p w14:paraId="5B9A5141" w14:textId="77777777" w:rsidR="007759C6" w:rsidRPr="00066FEF" w:rsidRDefault="007759C6" w:rsidP="007759C6">
      <w:pPr>
        <w:pStyle w:val="clanak"/>
        <w:rPr>
          <w:rFonts w:cs="Arial"/>
          <w:snapToGrid w:val="0"/>
          <w:szCs w:val="22"/>
          <w:lang w:val="hr-HR" w:eastAsia="en-US"/>
        </w:rPr>
      </w:pPr>
    </w:p>
    <w:p w14:paraId="4A2C0B92" w14:textId="77777777" w:rsidR="007759C6" w:rsidRPr="00066FEF" w:rsidRDefault="007759C6" w:rsidP="001C5966">
      <w:pPr>
        <w:keepNext/>
        <w:outlineLvl w:val="2"/>
        <w:rPr>
          <w:rFonts w:cs="Arial"/>
          <w:b/>
          <w:szCs w:val="26"/>
        </w:rPr>
      </w:pPr>
      <w:bookmarkStart w:id="859" w:name="_Toc146793246"/>
      <w:bookmarkStart w:id="860" w:name="_Toc167697599"/>
      <w:r w:rsidRPr="00066FEF">
        <w:rPr>
          <w:rFonts w:cs="Arial"/>
          <w:b/>
          <w:szCs w:val="26"/>
        </w:rPr>
        <w:t>5.1.1.</w:t>
      </w:r>
      <w:r w:rsidRPr="00066FEF">
        <w:rPr>
          <w:rFonts w:cs="Arial"/>
          <w:b/>
          <w:szCs w:val="26"/>
        </w:rPr>
        <w:tab/>
        <w:t>Cestovni promet</w:t>
      </w:r>
      <w:bookmarkEnd w:id="859"/>
      <w:bookmarkEnd w:id="860"/>
    </w:p>
    <w:p w14:paraId="16C4BB88" w14:textId="77777777" w:rsidR="007759C6" w:rsidRPr="00066FEF" w:rsidRDefault="007759C6" w:rsidP="007759C6">
      <w:pPr>
        <w:pStyle w:val="clanak"/>
        <w:rPr>
          <w:rFonts w:cs="Arial"/>
          <w:snapToGrid w:val="0"/>
          <w:szCs w:val="22"/>
          <w:lang w:val="hr-HR" w:eastAsia="en-US"/>
        </w:rPr>
      </w:pPr>
    </w:p>
    <w:p w14:paraId="145AFB91" w14:textId="77777777" w:rsidR="007759C6" w:rsidRPr="00184A11" w:rsidRDefault="007759C6" w:rsidP="00184A11">
      <w:pPr>
        <w:jc w:val="center"/>
        <w:rPr>
          <w:b/>
          <w:bCs/>
          <w:snapToGrid w:val="0"/>
          <w:lang w:eastAsia="en-US"/>
        </w:rPr>
      </w:pPr>
      <w:bookmarkStart w:id="861" w:name="_Toc146793247"/>
      <w:bookmarkStart w:id="862" w:name="_Toc164947545"/>
      <w:r w:rsidRPr="00184A11">
        <w:rPr>
          <w:b/>
          <w:bCs/>
          <w:snapToGrid w:val="0"/>
          <w:lang w:eastAsia="en-US"/>
        </w:rPr>
        <w:t>Članak 113.</w:t>
      </w:r>
      <w:bookmarkEnd w:id="861"/>
      <w:bookmarkEnd w:id="862"/>
    </w:p>
    <w:p w14:paraId="0171B522" w14:textId="77777777" w:rsidR="007759C6" w:rsidRPr="00066FEF" w:rsidRDefault="007759C6" w:rsidP="007759C6">
      <w:pPr>
        <w:pStyle w:val="clanak"/>
        <w:rPr>
          <w:rFonts w:cs="Arial"/>
          <w:snapToGrid w:val="0"/>
          <w:szCs w:val="22"/>
          <w:lang w:val="hr-HR" w:eastAsia="en-US"/>
        </w:rPr>
      </w:pPr>
    </w:p>
    <w:p w14:paraId="023E8976" w14:textId="77777777" w:rsidR="007759C6" w:rsidRPr="00066FEF" w:rsidRDefault="007759C6" w:rsidP="001C5966">
      <w:pPr>
        <w:rPr>
          <w:snapToGrid w:val="0"/>
          <w:lang w:eastAsia="en-US"/>
        </w:rPr>
      </w:pPr>
      <w:r w:rsidRPr="00066FEF">
        <w:rPr>
          <w:snapToGrid w:val="0"/>
          <w:lang w:eastAsia="en-US"/>
        </w:rPr>
        <w:t>Prostornim planom određena je osnovna mreža cesta, koju čine javne i nerazvrstane ceste.</w:t>
      </w:r>
    </w:p>
    <w:p w14:paraId="342C1882" w14:textId="77777777" w:rsidR="007759C6" w:rsidRPr="00066FEF" w:rsidRDefault="007759C6" w:rsidP="007759C6">
      <w:pPr>
        <w:pStyle w:val="clanak"/>
        <w:rPr>
          <w:rFonts w:cs="Arial"/>
          <w:snapToGrid w:val="0"/>
          <w:szCs w:val="22"/>
          <w:lang w:val="hr-HR" w:eastAsia="en-US"/>
        </w:rPr>
      </w:pPr>
    </w:p>
    <w:p w14:paraId="1AB511C0" w14:textId="77777777" w:rsidR="007759C6" w:rsidRPr="00184A11" w:rsidRDefault="007759C6" w:rsidP="00184A11">
      <w:pPr>
        <w:jc w:val="center"/>
        <w:rPr>
          <w:b/>
          <w:bCs/>
          <w:snapToGrid w:val="0"/>
          <w:lang w:eastAsia="en-US"/>
        </w:rPr>
      </w:pPr>
      <w:bookmarkStart w:id="863" w:name="_Toc146793248"/>
      <w:bookmarkStart w:id="864" w:name="_Toc164947546"/>
      <w:r w:rsidRPr="00184A11">
        <w:rPr>
          <w:b/>
          <w:bCs/>
          <w:snapToGrid w:val="0"/>
          <w:lang w:eastAsia="en-US"/>
        </w:rPr>
        <w:t>Članak 114.</w:t>
      </w:r>
      <w:bookmarkEnd w:id="863"/>
      <w:bookmarkEnd w:id="864"/>
    </w:p>
    <w:p w14:paraId="2F76A7C3" w14:textId="77777777" w:rsidR="007759C6" w:rsidRPr="00066FEF" w:rsidRDefault="007759C6" w:rsidP="007759C6">
      <w:pPr>
        <w:pStyle w:val="clanak"/>
        <w:rPr>
          <w:rFonts w:cs="Arial"/>
          <w:snapToGrid w:val="0"/>
          <w:szCs w:val="22"/>
          <w:lang w:val="hr-HR" w:eastAsia="en-US"/>
        </w:rPr>
      </w:pPr>
    </w:p>
    <w:p w14:paraId="760EBE17" w14:textId="1A16E546" w:rsidR="007759C6" w:rsidRPr="004D4B8E" w:rsidRDefault="007759C6" w:rsidP="007759C6">
      <w:pPr>
        <w:pStyle w:val="clanak"/>
        <w:rPr>
          <w:rFonts w:cs="Arial"/>
          <w:snapToGrid w:val="0"/>
          <w:szCs w:val="22"/>
          <w:lang w:val="hr-HR" w:eastAsia="en-US"/>
        </w:rPr>
      </w:pPr>
      <w:r w:rsidRPr="004D4B8E">
        <w:rPr>
          <w:rFonts w:cs="Arial"/>
          <w:snapToGrid w:val="0"/>
          <w:szCs w:val="22"/>
          <w:lang w:val="hr-HR" w:eastAsia="en-US"/>
        </w:rPr>
        <w:t xml:space="preserve">(1) Planirana državna cesta utvrđena ovim Prostornim planom je Podravska brza cesta (GP Dubrava Križovljanska - Varaždin - Koprivnica - Osijek - GP Ilok) i </w:t>
      </w:r>
      <w:r w:rsidRPr="004D4B8E">
        <w:rPr>
          <w:rFonts w:cs="Arial"/>
          <w:strike/>
          <w:snapToGrid w:val="0"/>
          <w:szCs w:val="22"/>
          <w:lang w:val="hr-HR" w:eastAsia="en-US"/>
        </w:rPr>
        <w:t>auto/</w:t>
      </w:r>
      <w:r w:rsidRPr="004D4B8E">
        <w:rPr>
          <w:rFonts w:cs="Arial"/>
          <w:snapToGrid w:val="0"/>
          <w:szCs w:val="22"/>
          <w:lang w:val="hr-HR" w:eastAsia="en-US"/>
        </w:rPr>
        <w:t>brza cesta Vrbovec-  Križevci-Koprivnica-Republika Mađarska.</w:t>
      </w:r>
    </w:p>
    <w:p w14:paraId="436203F4" w14:textId="77777777" w:rsidR="00215708" w:rsidRPr="00141662" w:rsidRDefault="00215708" w:rsidP="007759C6">
      <w:pPr>
        <w:pStyle w:val="clanak"/>
        <w:rPr>
          <w:rFonts w:cs="Arial"/>
          <w:snapToGrid w:val="0"/>
          <w:color w:val="FF0000"/>
          <w:szCs w:val="22"/>
          <w:lang w:val="hr-HR" w:eastAsia="en-US"/>
        </w:rPr>
      </w:pPr>
    </w:p>
    <w:p w14:paraId="2E9F5D2C" w14:textId="13382669" w:rsidR="007759C6" w:rsidRPr="00141662" w:rsidRDefault="00215708" w:rsidP="00ED2D0C">
      <w:pPr>
        <w:pStyle w:val="clanak"/>
        <w:numPr>
          <w:ilvl w:val="0"/>
          <w:numId w:val="25"/>
        </w:numPr>
        <w:rPr>
          <w:rFonts w:cs="Arial"/>
          <w:snapToGrid w:val="0"/>
          <w:color w:val="FF0000"/>
          <w:szCs w:val="22"/>
          <w:lang w:val="hr-HR" w:eastAsia="en-US"/>
        </w:rPr>
      </w:pPr>
      <w:r w:rsidRPr="00141662">
        <w:rPr>
          <w:rFonts w:cs="Arial"/>
          <w:snapToGrid w:val="0"/>
          <w:color w:val="FF0000"/>
          <w:szCs w:val="22"/>
          <w:lang w:val="hr-HR" w:eastAsia="en-US"/>
        </w:rPr>
        <w:t>Brza cesta DC 10 Sveta Helena (A4) – Cugovec – Križevci – Koprivnica – Gola – (G.P. Gola(granica RH/Mađarska)),</w:t>
      </w:r>
    </w:p>
    <w:p w14:paraId="256FACC0" w14:textId="6B951541" w:rsidR="00215708" w:rsidRPr="00141662" w:rsidRDefault="00215708" w:rsidP="00ED2D0C">
      <w:pPr>
        <w:pStyle w:val="clanak"/>
        <w:numPr>
          <w:ilvl w:val="0"/>
          <w:numId w:val="25"/>
        </w:numPr>
        <w:rPr>
          <w:rFonts w:cs="Arial"/>
          <w:snapToGrid w:val="0"/>
          <w:color w:val="FF0000"/>
          <w:szCs w:val="22"/>
          <w:lang w:val="hr-HR" w:eastAsia="en-US"/>
        </w:rPr>
      </w:pPr>
      <w:r w:rsidRPr="00141662">
        <w:rPr>
          <w:rFonts w:cs="Arial"/>
          <w:snapToGrid w:val="0"/>
          <w:color w:val="FF0000"/>
          <w:szCs w:val="22"/>
          <w:lang w:val="hr-HR" w:eastAsia="en-US"/>
        </w:rPr>
        <w:t>Podravska brza cesta na pravcu Dubrava Križovljanska (gr. R. Slovenije) - Varaždin – Virovitica – Našice – Osijek – Vukovar – G.P. Ilok (gr. R. Srbije).</w:t>
      </w:r>
    </w:p>
    <w:p w14:paraId="302C116A" w14:textId="77777777" w:rsidR="00215708" w:rsidRPr="004D4B8E" w:rsidRDefault="00215708" w:rsidP="007759C6">
      <w:pPr>
        <w:pStyle w:val="clanak"/>
        <w:rPr>
          <w:rFonts w:cs="Arial"/>
          <w:snapToGrid w:val="0"/>
          <w:szCs w:val="22"/>
          <w:lang w:val="hr-HR" w:eastAsia="en-US"/>
        </w:rPr>
      </w:pPr>
    </w:p>
    <w:p w14:paraId="32C636EE" w14:textId="77777777" w:rsidR="007759C6" w:rsidRDefault="007759C6" w:rsidP="007759C6">
      <w:pPr>
        <w:pStyle w:val="clanak"/>
        <w:rPr>
          <w:rFonts w:cs="Arial"/>
          <w:snapToGrid w:val="0"/>
          <w:szCs w:val="22"/>
          <w:lang w:val="hr-HR" w:eastAsia="en-US"/>
        </w:rPr>
      </w:pPr>
      <w:r w:rsidRPr="004D4B8E">
        <w:rPr>
          <w:rFonts w:cs="Arial"/>
          <w:snapToGrid w:val="0"/>
          <w:szCs w:val="22"/>
          <w:lang w:val="hr-HR" w:eastAsia="en-US"/>
        </w:rPr>
        <w:t>(2) U cilju osiguravanja prostora za tu infrastrukturnu namjenu, određen je i položaj čvora Koprivnica.</w:t>
      </w:r>
    </w:p>
    <w:p w14:paraId="5D3050ED" w14:textId="77777777" w:rsidR="00D25E87" w:rsidRPr="00066FEF" w:rsidRDefault="00D25E87" w:rsidP="007759C6">
      <w:pPr>
        <w:pStyle w:val="clanak"/>
        <w:rPr>
          <w:rFonts w:cs="Arial"/>
          <w:snapToGrid w:val="0"/>
          <w:szCs w:val="22"/>
          <w:lang w:val="hr-HR" w:eastAsia="en-US"/>
        </w:rPr>
      </w:pPr>
    </w:p>
    <w:p w14:paraId="7936090C"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(3) U narednom razdoblju potrebno je, u suradnji sa susjednim jedinicama lokalne samouprave i koordinaciju stručnih službi županije, detaljnije razraditi trasu, položaj križanja i definirati dinamiku realizacije.</w:t>
      </w:r>
    </w:p>
    <w:p w14:paraId="2906013B" w14:textId="77777777" w:rsidR="007759C6" w:rsidRPr="00066FEF" w:rsidRDefault="007759C6" w:rsidP="007759C6">
      <w:pPr>
        <w:pStyle w:val="clanak"/>
        <w:rPr>
          <w:rFonts w:cs="Arial"/>
          <w:snapToGrid w:val="0"/>
          <w:szCs w:val="22"/>
          <w:lang w:val="hr-HR" w:eastAsia="en-US"/>
        </w:rPr>
      </w:pPr>
    </w:p>
    <w:p w14:paraId="6669EF40"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 xml:space="preserve">(4) </w:t>
      </w:r>
      <w:r w:rsidRPr="00066FEF">
        <w:rPr>
          <w:rFonts w:cs="Arial"/>
          <w:snapToGrid w:val="0"/>
          <w:color w:val="000000"/>
          <w:szCs w:val="22"/>
          <w:lang w:val="hr-HR" w:eastAsia="en-US"/>
        </w:rPr>
        <w:t xml:space="preserve">Koridor </w:t>
      </w:r>
      <w:r w:rsidRPr="00066FEF">
        <w:rPr>
          <w:rFonts w:cs="Arial"/>
          <w:strike/>
          <w:snapToGrid w:val="0"/>
          <w:color w:val="000000"/>
          <w:szCs w:val="22"/>
          <w:lang w:val="hr-HR" w:eastAsia="en-US"/>
        </w:rPr>
        <w:t>auto/</w:t>
      </w:r>
      <w:r w:rsidRPr="00066FEF">
        <w:rPr>
          <w:rFonts w:cs="Arial"/>
          <w:snapToGrid w:val="0"/>
          <w:color w:val="000000"/>
          <w:szCs w:val="22"/>
          <w:lang w:val="hr-HR" w:eastAsia="en-US"/>
        </w:rPr>
        <w:t xml:space="preserve">brze ceste vodi se izvan područja naselja i obuhvaća prostorni rezervat potreban za izgradnju normalnog punog poprečnog presjeka </w:t>
      </w:r>
      <w:r w:rsidRPr="0076483C">
        <w:rPr>
          <w:rFonts w:cs="Arial"/>
          <w:strike/>
          <w:snapToGrid w:val="0"/>
          <w:color w:val="000000"/>
          <w:szCs w:val="22"/>
          <w:lang w:val="hr-HR" w:eastAsia="en-US"/>
        </w:rPr>
        <w:t>auto/</w:t>
      </w:r>
      <w:r w:rsidRPr="00066FEF">
        <w:rPr>
          <w:rFonts w:cs="Arial"/>
          <w:snapToGrid w:val="0"/>
          <w:color w:val="000000"/>
          <w:szCs w:val="22"/>
          <w:lang w:val="hr-HR" w:eastAsia="en-US"/>
        </w:rPr>
        <w:t xml:space="preserve">brze ceste i križanja u više razina, uključujući i zakonom propisan zaštitni pojas unutar kojeg se može planirati i druga izgradnja u skladu s posebnim propisima. Dozvoljava se odstupanje od zadanog koridora na temelju Studije odabira najpovoljnije varijante koridora obilaznice Koprivnice kao i etapna izgradnja pojedinih dionica. Zaštitni pojas </w:t>
      </w:r>
      <w:r w:rsidRPr="00066FEF">
        <w:rPr>
          <w:rFonts w:cs="Arial"/>
          <w:strike/>
          <w:snapToGrid w:val="0"/>
          <w:color w:val="000000"/>
          <w:szCs w:val="22"/>
          <w:lang w:val="hr-HR" w:eastAsia="en-US"/>
        </w:rPr>
        <w:t>auto/</w:t>
      </w:r>
      <w:r w:rsidRPr="00066FEF">
        <w:rPr>
          <w:rFonts w:cs="Arial"/>
          <w:snapToGrid w:val="0"/>
          <w:color w:val="000000"/>
          <w:szCs w:val="22"/>
          <w:lang w:val="hr-HR" w:eastAsia="en-US"/>
        </w:rPr>
        <w:t>brze ceste mjeri se od vanjskog ruba zemljišnog pojasa autoceste, a iznosi minimalno 40 m sa svake strane. Unutar zaštitnog pojasa nije dozvoljeno planiranje nikakvih objekata visokogradnje (poslovnih, stambenih i drugih građevina).</w:t>
      </w:r>
    </w:p>
    <w:p w14:paraId="090C5AA5"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lastRenderedPageBreak/>
        <w:t xml:space="preserve"> </w:t>
      </w:r>
    </w:p>
    <w:p w14:paraId="39FE311A" w14:textId="42C877E4" w:rsidR="007759C6" w:rsidRPr="00066FEF" w:rsidRDefault="007759C6" w:rsidP="007759C6">
      <w:pPr>
        <w:pStyle w:val="clanak"/>
        <w:rPr>
          <w:rFonts w:cs="Arial"/>
          <w:strike/>
          <w:snapToGrid w:val="0"/>
          <w:szCs w:val="22"/>
          <w:lang w:val="hr-HR" w:eastAsia="en-US"/>
        </w:rPr>
      </w:pPr>
      <w:r w:rsidRPr="00066FEF">
        <w:rPr>
          <w:rFonts w:cs="Arial"/>
          <w:snapToGrid w:val="0"/>
          <w:szCs w:val="22"/>
          <w:lang w:val="hr-HR" w:eastAsia="en-US"/>
        </w:rPr>
        <w:t xml:space="preserve">(5) </w:t>
      </w:r>
      <w:r w:rsidRPr="00066FEF">
        <w:rPr>
          <w:rFonts w:cs="Arial"/>
          <w:snapToGrid w:val="0"/>
          <w:color w:val="000000"/>
          <w:szCs w:val="22"/>
          <w:lang w:val="hr-HR" w:eastAsia="en-US"/>
        </w:rPr>
        <w:t xml:space="preserve">Za svaki zahvat u prostoru od strane pravnih i fizičkih osoba, a koji su planirani unutar zaštitnog pojasa </w:t>
      </w:r>
      <w:r w:rsidRPr="00066FEF">
        <w:rPr>
          <w:rFonts w:cs="Arial"/>
          <w:strike/>
          <w:snapToGrid w:val="0"/>
          <w:color w:val="000000"/>
          <w:szCs w:val="22"/>
          <w:lang w:val="hr-HR" w:eastAsia="en-US"/>
        </w:rPr>
        <w:t>auto/</w:t>
      </w:r>
      <w:r w:rsidRPr="00066FEF">
        <w:rPr>
          <w:rFonts w:cs="Arial"/>
          <w:snapToGrid w:val="0"/>
          <w:color w:val="000000"/>
          <w:szCs w:val="22"/>
          <w:lang w:val="hr-HR" w:eastAsia="en-US"/>
        </w:rPr>
        <w:t xml:space="preserve">brze ceste (polaganje TK kabela, priključak na TS, plinovod, prometnice, svjetla javne rasprave i drugi komunalni infrastrukturni priključci), potrebno je sukladno zakonskoj regulativi podnijeti zahtjev za izdavanje posebnih uvjeta građenja i dostaviti na daljnje </w:t>
      </w:r>
      <w:r w:rsidRPr="00F157BF">
        <w:rPr>
          <w:rFonts w:cs="Arial"/>
          <w:strike/>
          <w:snapToGrid w:val="0"/>
          <w:color w:val="000000"/>
          <w:szCs w:val="22"/>
          <w:lang w:val="hr-HR" w:eastAsia="en-US"/>
        </w:rPr>
        <w:t>rješevanje</w:t>
      </w:r>
      <w:r w:rsidRPr="00066FEF">
        <w:rPr>
          <w:rFonts w:cs="Arial"/>
          <w:snapToGrid w:val="0"/>
          <w:color w:val="000000"/>
          <w:szCs w:val="22"/>
          <w:lang w:val="hr-HR" w:eastAsia="en-US"/>
        </w:rPr>
        <w:t xml:space="preserve"> </w:t>
      </w:r>
      <w:r w:rsidR="00D25E87" w:rsidRPr="00141662">
        <w:rPr>
          <w:rFonts w:cs="Arial"/>
          <w:snapToGrid w:val="0"/>
          <w:color w:val="FF0000"/>
          <w:szCs w:val="22"/>
          <w:lang w:val="hr-HR" w:eastAsia="en-US"/>
        </w:rPr>
        <w:t>rješavanje</w:t>
      </w:r>
      <w:r w:rsidR="00D25E87">
        <w:rPr>
          <w:rFonts w:cs="Arial"/>
          <w:snapToGrid w:val="0"/>
          <w:color w:val="ED7D31" w:themeColor="accent2"/>
          <w:szCs w:val="22"/>
          <w:lang w:val="hr-HR" w:eastAsia="en-US"/>
        </w:rPr>
        <w:t xml:space="preserve"> </w:t>
      </w:r>
      <w:r w:rsidRPr="00066FEF">
        <w:rPr>
          <w:rFonts w:cs="Arial"/>
          <w:snapToGrid w:val="0"/>
          <w:color w:val="000000"/>
          <w:szCs w:val="22"/>
          <w:lang w:val="hr-HR" w:eastAsia="en-US"/>
        </w:rPr>
        <w:t>nadležnim tijelima.</w:t>
      </w:r>
    </w:p>
    <w:p w14:paraId="67AE7F05" w14:textId="77777777" w:rsidR="007759C6" w:rsidRPr="00066FEF" w:rsidRDefault="007759C6" w:rsidP="001C5966">
      <w:pPr>
        <w:rPr>
          <w:snapToGrid w:val="0"/>
          <w:lang w:eastAsia="en-US"/>
        </w:rPr>
      </w:pPr>
    </w:p>
    <w:p w14:paraId="2C4BD515" w14:textId="77777777" w:rsidR="007759C6" w:rsidRPr="00184A11" w:rsidRDefault="007759C6" w:rsidP="00184A11">
      <w:pPr>
        <w:jc w:val="center"/>
        <w:rPr>
          <w:b/>
          <w:bCs/>
          <w:snapToGrid w:val="0"/>
          <w:lang w:eastAsia="en-US"/>
        </w:rPr>
      </w:pPr>
      <w:bookmarkStart w:id="865" w:name="_Toc146793249"/>
      <w:bookmarkStart w:id="866" w:name="_Toc164947547"/>
      <w:r w:rsidRPr="00184A11">
        <w:rPr>
          <w:b/>
          <w:bCs/>
          <w:snapToGrid w:val="0"/>
          <w:lang w:eastAsia="en-US"/>
        </w:rPr>
        <w:t>Članak 115.</w:t>
      </w:r>
      <w:bookmarkEnd w:id="865"/>
      <w:bookmarkEnd w:id="866"/>
    </w:p>
    <w:p w14:paraId="743A608A" w14:textId="77777777" w:rsidR="007759C6" w:rsidRPr="00066FEF" w:rsidRDefault="007759C6" w:rsidP="007759C6">
      <w:pPr>
        <w:pStyle w:val="clanak"/>
        <w:rPr>
          <w:rFonts w:cs="Arial"/>
          <w:snapToGrid w:val="0"/>
          <w:szCs w:val="22"/>
          <w:lang w:val="hr-HR" w:eastAsia="en-US"/>
        </w:rPr>
      </w:pPr>
    </w:p>
    <w:p w14:paraId="1A5054CA" w14:textId="77777777" w:rsidR="00996BCB" w:rsidRDefault="00996BCB" w:rsidP="00996BCB">
      <w:pPr>
        <w:pStyle w:val="clanak"/>
        <w:rPr>
          <w:rFonts w:cs="Arial"/>
          <w:snapToGrid w:val="0"/>
          <w:color w:val="000000"/>
          <w:szCs w:val="22"/>
          <w:lang w:val="hr-HR" w:eastAsia="en-US"/>
        </w:rPr>
      </w:pPr>
      <w:r w:rsidRPr="00066FEF">
        <w:rPr>
          <w:rFonts w:cs="Arial"/>
          <w:snapToGrid w:val="0"/>
          <w:szCs w:val="22"/>
          <w:lang w:val="hr-HR" w:eastAsia="en-US"/>
        </w:rPr>
        <w:t>(1)</w:t>
      </w:r>
      <w:r w:rsidRPr="00066FEF">
        <w:rPr>
          <w:rFonts w:cs="Arial"/>
          <w:snapToGrid w:val="0"/>
          <w:szCs w:val="22"/>
          <w:lang w:val="hr-HR" w:eastAsia="en-US"/>
        </w:rPr>
        <w:tab/>
        <w:t xml:space="preserve">Postojeće javne i nerazvrstane ceste utvrđene su Prostornim planom temeljem propisa o </w:t>
      </w:r>
      <w:r w:rsidRPr="00066FEF">
        <w:rPr>
          <w:rFonts w:cs="Arial"/>
          <w:snapToGrid w:val="0"/>
          <w:color w:val="000000"/>
          <w:szCs w:val="22"/>
          <w:lang w:val="hr-HR" w:eastAsia="en-US"/>
        </w:rPr>
        <w:t>cestama, a moguće su određene promjene u funkcionalnom (promjena kategorije) i prostornom (promjena trase) smislu, u slučaju izgradnje zamjenskih ili novih pravaca. Izgradnja novih cesta moći će se provoditi na temelju studija, idejnih rješenja i stručnih podloga ukoliko navedena dokumentacija dokaže racionalnije i tehnički ispravnije rješenje.</w:t>
      </w:r>
    </w:p>
    <w:p w14:paraId="16D18926" w14:textId="77777777" w:rsidR="00996BCB" w:rsidRDefault="00996BCB" w:rsidP="00996BCB">
      <w:pPr>
        <w:pStyle w:val="clanak"/>
        <w:rPr>
          <w:rFonts w:cs="Arial"/>
          <w:snapToGrid w:val="0"/>
          <w:color w:val="000000"/>
          <w:szCs w:val="22"/>
          <w:lang w:val="hr-HR" w:eastAsia="en-US"/>
        </w:rPr>
      </w:pPr>
    </w:p>
    <w:p w14:paraId="04337496" w14:textId="3CC2842D" w:rsidR="00EF3693" w:rsidRDefault="00996BCB" w:rsidP="009E0EBF">
      <w:pPr>
        <w:pStyle w:val="clanak"/>
        <w:rPr>
          <w:rFonts w:cs="Arial"/>
          <w:snapToGrid w:val="0"/>
          <w:color w:val="FF0000"/>
          <w:lang w:val="hr-HR"/>
        </w:rPr>
      </w:pPr>
      <w:r w:rsidRPr="00C6773A">
        <w:rPr>
          <w:rFonts w:cs="Arial"/>
          <w:snapToGrid w:val="0"/>
          <w:color w:val="FF0000"/>
          <w:szCs w:val="22"/>
          <w:lang w:val="hr-HR" w:eastAsia="en-US"/>
        </w:rPr>
        <w:t>(2</w:t>
      </w:r>
      <w:r>
        <w:rPr>
          <w:rFonts w:cs="Arial"/>
          <w:snapToGrid w:val="0"/>
          <w:color w:val="FF0000"/>
          <w:lang w:val="hr-HR"/>
        </w:rPr>
        <w:t xml:space="preserve">) </w:t>
      </w:r>
      <w:r w:rsidR="00EF3693" w:rsidRPr="00EF3693">
        <w:rPr>
          <w:rFonts w:cs="Arial"/>
          <w:snapToGrid w:val="0"/>
          <w:color w:val="FF0000"/>
          <w:lang w:val="hr-HR"/>
        </w:rPr>
        <w:t>Točna trasa zapadne obilaznice će se definirati u postupku izrade projektne dokumentacije.</w:t>
      </w:r>
    </w:p>
    <w:p w14:paraId="26125D8F" w14:textId="77777777" w:rsidR="00EF3693" w:rsidRDefault="00EF3693" w:rsidP="009E0EBF">
      <w:pPr>
        <w:pStyle w:val="clanak"/>
        <w:rPr>
          <w:rFonts w:cs="Arial"/>
          <w:snapToGrid w:val="0"/>
          <w:color w:val="FF0000"/>
          <w:lang w:val="hr-HR"/>
        </w:rPr>
      </w:pPr>
    </w:p>
    <w:p w14:paraId="12F1449C" w14:textId="0F13C32E" w:rsidR="009E0EBF" w:rsidRPr="0063404B" w:rsidRDefault="00996BCB" w:rsidP="009E0EBF">
      <w:pPr>
        <w:pStyle w:val="clanak"/>
        <w:rPr>
          <w:rFonts w:cs="Arial"/>
          <w:snapToGrid w:val="0"/>
          <w:color w:val="4472C4" w:themeColor="accent1"/>
          <w:highlight w:val="lightGray"/>
          <w:lang w:val="hr-HR"/>
        </w:rPr>
      </w:pPr>
      <w:r w:rsidRPr="0063404B">
        <w:rPr>
          <w:rFonts w:cs="Arial"/>
          <w:snapToGrid w:val="0"/>
          <w:color w:val="4472C4" w:themeColor="accent1"/>
          <w:highlight w:val="lightGray"/>
          <w:lang w:val="hr-HR"/>
        </w:rPr>
        <w:t xml:space="preserve">Trasu i izvedbu zapadne obilaznice Grada Koprivnice planirati na način da se izbjegne izolacija, fragmentacija i uništavanje pogodnih staništa ciljnih vrsta leptira POVS HR2001320 Crna gora. </w:t>
      </w:r>
    </w:p>
    <w:p w14:paraId="7BE38472" w14:textId="77777777" w:rsidR="009E0EBF" w:rsidRPr="0063404B" w:rsidRDefault="009E0EBF" w:rsidP="009E0EBF">
      <w:pPr>
        <w:pStyle w:val="clanak"/>
        <w:rPr>
          <w:rFonts w:cs="Arial"/>
          <w:snapToGrid w:val="0"/>
          <w:color w:val="4472C4" w:themeColor="accent1"/>
          <w:highlight w:val="lightGray"/>
          <w:lang w:val="hr-HR"/>
        </w:rPr>
      </w:pPr>
    </w:p>
    <w:p w14:paraId="02BDD7AE" w14:textId="355C5C3E" w:rsidR="00996BCB" w:rsidRPr="0063404B" w:rsidRDefault="00996BCB" w:rsidP="00996BCB">
      <w:pPr>
        <w:pStyle w:val="clanak"/>
        <w:rPr>
          <w:rFonts w:cs="Arial"/>
          <w:snapToGrid w:val="0"/>
          <w:color w:val="4472C4" w:themeColor="accent1"/>
          <w:highlight w:val="lightGray"/>
          <w:lang w:val="hr-HR"/>
        </w:rPr>
      </w:pPr>
      <w:r w:rsidRPr="0063404B">
        <w:rPr>
          <w:rFonts w:cs="Arial"/>
          <w:snapToGrid w:val="0"/>
          <w:color w:val="4472C4" w:themeColor="accent1"/>
          <w:highlight w:val="lightGray"/>
          <w:lang w:val="hr-HR"/>
        </w:rPr>
        <w:t xml:space="preserve">Izgradnju prometne infrastrukture planirati </w:t>
      </w:r>
      <w:r w:rsidR="009E0EBF" w:rsidRPr="0063404B">
        <w:rPr>
          <w:rFonts w:cs="Arial"/>
          <w:snapToGrid w:val="0"/>
          <w:color w:val="4472C4" w:themeColor="accent1"/>
          <w:highlight w:val="lightGray"/>
          <w:lang w:val="hr-HR"/>
        </w:rPr>
        <w:t xml:space="preserve">izvan područja rasprostranjenosti </w:t>
      </w:r>
      <w:r w:rsidRPr="0063404B">
        <w:rPr>
          <w:rFonts w:cs="Arial"/>
          <w:snapToGrid w:val="0"/>
          <w:color w:val="4472C4" w:themeColor="accent1"/>
          <w:highlight w:val="lightGray"/>
          <w:lang w:val="hr-HR"/>
        </w:rPr>
        <w:t>na način da se izbjegne zauzeće, fragmentacija ili degradacija staništa pogodnih za ciljne vrste leptira područja ekološke mreže POVS  HR2001320 te ključnih staništa ciljnih vrsta POP HR1000008 Bilogora i Kalničko gorje, a sukladno podacima o rasprostranjenosti ciljnih vrsta područja ekološke mreže na području i u blizini planiranog zahvata.</w:t>
      </w:r>
    </w:p>
    <w:p w14:paraId="6849EF31" w14:textId="77777777" w:rsidR="009E0EBF" w:rsidRPr="0063404B" w:rsidRDefault="009E0EBF" w:rsidP="00996BCB">
      <w:pPr>
        <w:pStyle w:val="clanak"/>
        <w:rPr>
          <w:rFonts w:cs="Arial"/>
          <w:snapToGrid w:val="0"/>
          <w:color w:val="4472C4" w:themeColor="accent1"/>
          <w:highlight w:val="lightGray"/>
          <w:lang w:val="hr-HR"/>
        </w:rPr>
      </w:pPr>
    </w:p>
    <w:p w14:paraId="3EC450C1" w14:textId="601751A4" w:rsidR="009E0EBF" w:rsidRPr="0063404B" w:rsidRDefault="009E0EBF" w:rsidP="00996BCB">
      <w:pPr>
        <w:pStyle w:val="clanak"/>
        <w:rPr>
          <w:rFonts w:cs="Arial"/>
          <w:snapToGrid w:val="0"/>
          <w:color w:val="4472C4" w:themeColor="accent1"/>
          <w:highlight w:val="lightGray"/>
          <w:lang w:val="hr-HR"/>
        </w:rPr>
      </w:pPr>
      <w:r w:rsidRPr="0063404B">
        <w:rPr>
          <w:rFonts w:cs="Arial"/>
          <w:snapToGrid w:val="0"/>
          <w:color w:val="4472C4" w:themeColor="accent1"/>
          <w:highlight w:val="lightGray"/>
          <w:lang w:val="hr-HR"/>
        </w:rPr>
        <w:t>Izgradnju planirati na način da se izbjegava zauzeće, fragmentacija ili degradacija staništa pogodnih za ciljne vrste POP HR1000008 Bilogora i Kalničko gorje te mogući kumulativno značajan gubitak površina staništa sukladno podacima o rasprostranjenosti ciljnih vrsta i stanišnih tipova područja ekološke mreže na području i u blizini planiranog zahvata.</w:t>
      </w:r>
    </w:p>
    <w:p w14:paraId="42C934F5" w14:textId="77777777" w:rsidR="00C27504" w:rsidRPr="0063404B" w:rsidRDefault="00C27504" w:rsidP="00996BCB">
      <w:pPr>
        <w:pStyle w:val="clanak"/>
        <w:rPr>
          <w:rFonts w:cs="Arial"/>
          <w:snapToGrid w:val="0"/>
          <w:color w:val="4472C4" w:themeColor="accent1"/>
          <w:highlight w:val="lightGray"/>
          <w:lang w:val="hr-HR"/>
        </w:rPr>
      </w:pPr>
    </w:p>
    <w:p w14:paraId="3CAC78DB" w14:textId="4C967311" w:rsidR="00C27504" w:rsidRPr="0063404B" w:rsidRDefault="00C27504" w:rsidP="00996BCB">
      <w:pPr>
        <w:pStyle w:val="clanak"/>
        <w:rPr>
          <w:rFonts w:cs="Arial"/>
          <w:snapToGrid w:val="0"/>
          <w:color w:val="4472C4" w:themeColor="accent1"/>
          <w:highlight w:val="lightGray"/>
          <w:lang w:val="hr-HR"/>
        </w:rPr>
      </w:pPr>
      <w:r w:rsidRPr="0063404B">
        <w:rPr>
          <w:rFonts w:cs="Arial"/>
          <w:snapToGrid w:val="0"/>
          <w:color w:val="4472C4" w:themeColor="accent1"/>
          <w:highlight w:val="lightGray"/>
          <w:lang w:val="hr-HR"/>
        </w:rPr>
        <w:t>Radove unutar područja ekološke mreže HR1000008 Bilogora i Kalničko gorje planirati izvan razdoblja gniježđenja ciljnih vrsta ptica te izvan razdoblja utvrđenih sukladno posebnom propisu kojim se određuju mjere očuvanja ciljnih vrsta ptica u područjima ekološke mreže.</w:t>
      </w:r>
    </w:p>
    <w:p w14:paraId="1B4CBD80" w14:textId="77777777" w:rsidR="00C27504" w:rsidRPr="0063404B" w:rsidRDefault="00C27504" w:rsidP="00C27504">
      <w:pPr>
        <w:pStyle w:val="clanak"/>
        <w:rPr>
          <w:rFonts w:cs="Arial"/>
          <w:snapToGrid w:val="0"/>
          <w:color w:val="4472C4" w:themeColor="accent1"/>
          <w:highlight w:val="lightGray"/>
          <w:lang w:val="hr-HR"/>
        </w:rPr>
      </w:pPr>
    </w:p>
    <w:p w14:paraId="04794B0C" w14:textId="1934D7EF" w:rsidR="00C27504" w:rsidRPr="0063404B" w:rsidRDefault="00C27504" w:rsidP="00C27504">
      <w:pPr>
        <w:pStyle w:val="clanak"/>
        <w:rPr>
          <w:rFonts w:cs="Arial"/>
          <w:snapToGrid w:val="0"/>
          <w:color w:val="4472C4" w:themeColor="accent1"/>
          <w:highlight w:val="lightGray"/>
          <w:lang w:val="hr-HR"/>
        </w:rPr>
      </w:pPr>
      <w:r w:rsidRPr="0063404B">
        <w:rPr>
          <w:rFonts w:cs="Arial"/>
          <w:snapToGrid w:val="0"/>
          <w:color w:val="4472C4" w:themeColor="accent1"/>
          <w:highlight w:val="lightGray"/>
          <w:lang w:val="hr-HR"/>
        </w:rPr>
        <w:t>Izbjegavati korištenje rasvjete unutar područja ekološke mreže ukoliko nije nužna za sigurnost prometa.</w:t>
      </w:r>
    </w:p>
    <w:p w14:paraId="754D6143" w14:textId="77777777" w:rsidR="00C27504" w:rsidRPr="0063404B" w:rsidRDefault="00C27504" w:rsidP="00C27504">
      <w:pPr>
        <w:pStyle w:val="clanak"/>
        <w:rPr>
          <w:rFonts w:cs="Arial"/>
          <w:snapToGrid w:val="0"/>
          <w:color w:val="4472C4" w:themeColor="accent1"/>
          <w:highlight w:val="lightGray"/>
          <w:lang w:val="hr-HR"/>
        </w:rPr>
      </w:pPr>
    </w:p>
    <w:p w14:paraId="3C40BE89" w14:textId="54B9C1D1" w:rsidR="00C27504" w:rsidRPr="0063404B" w:rsidRDefault="00C27504" w:rsidP="00C27504">
      <w:pPr>
        <w:pStyle w:val="clanak"/>
        <w:rPr>
          <w:rFonts w:cs="Arial"/>
          <w:snapToGrid w:val="0"/>
          <w:color w:val="4472C4" w:themeColor="accent1"/>
          <w:highlight w:val="lightGray"/>
          <w:lang w:val="hr-HR"/>
        </w:rPr>
      </w:pPr>
      <w:r w:rsidRPr="0063404B">
        <w:rPr>
          <w:rFonts w:cs="Arial"/>
          <w:snapToGrid w:val="0"/>
          <w:color w:val="4472C4" w:themeColor="accent1"/>
          <w:highlight w:val="lightGray"/>
          <w:lang w:val="hr-HR"/>
        </w:rPr>
        <w:t>Prilikom planiranja rasvjete unutar područja ekološke mreže predvidjeti samo ekološki prihvatljive svjetiljke koje zadovoljavaju potrebe za umjetnom rasvijetljenošću pojedine građevine, objekta ili površine, uz minimalno nepotrebno rasipanje svjetlosti na strane i prema nebu te čija je emisija svjetlosti u skladu s uvjetima zaštite od svjetlosnog onečišćenja propisanim Zakonom o zaštiti od svjetlosnog onečišćenja.</w:t>
      </w:r>
    </w:p>
    <w:p w14:paraId="3CED1644" w14:textId="77777777" w:rsidR="00C27504" w:rsidRPr="0063404B" w:rsidRDefault="00C27504" w:rsidP="00C27504">
      <w:pPr>
        <w:pStyle w:val="clanak"/>
        <w:rPr>
          <w:rFonts w:cs="Arial"/>
          <w:snapToGrid w:val="0"/>
          <w:color w:val="4472C4" w:themeColor="accent1"/>
          <w:highlight w:val="lightGray"/>
          <w:lang w:val="hr-HR"/>
        </w:rPr>
      </w:pPr>
    </w:p>
    <w:p w14:paraId="12191E7A" w14:textId="6192199A" w:rsidR="00C27504" w:rsidRPr="0063404B" w:rsidRDefault="00C27504" w:rsidP="00C27504">
      <w:pPr>
        <w:pStyle w:val="clanak"/>
        <w:rPr>
          <w:rFonts w:cs="Arial"/>
          <w:snapToGrid w:val="0"/>
          <w:color w:val="4472C4" w:themeColor="accent1"/>
          <w:lang w:val="hr-HR"/>
        </w:rPr>
      </w:pPr>
      <w:r w:rsidRPr="0063404B">
        <w:rPr>
          <w:rFonts w:cs="Arial"/>
          <w:snapToGrid w:val="0"/>
          <w:color w:val="4472C4" w:themeColor="accent1"/>
          <w:highlight w:val="lightGray"/>
          <w:lang w:val="hr-HR"/>
        </w:rPr>
        <w:lastRenderedPageBreak/>
        <w:t>Pri planiranju cestovne prometne infrastrukture razmotriti izgradnju neprozirnih ograda protiv buke uz prometnicu na dijelu trase koja prolazi kroz područja ekološke mreže.</w:t>
      </w:r>
    </w:p>
    <w:p w14:paraId="73249AB1" w14:textId="77777777" w:rsidR="00996BCB" w:rsidRPr="00066FEF" w:rsidRDefault="00996BCB" w:rsidP="00996BCB">
      <w:pPr>
        <w:pStyle w:val="clanak"/>
        <w:rPr>
          <w:rFonts w:cs="Arial"/>
          <w:snapToGrid w:val="0"/>
          <w:szCs w:val="22"/>
          <w:lang w:val="hr-HR" w:eastAsia="en-US"/>
        </w:rPr>
      </w:pPr>
    </w:p>
    <w:p w14:paraId="5E4F7A3A" w14:textId="77777777" w:rsidR="00996BCB" w:rsidRPr="00066FEF" w:rsidRDefault="00996BCB" w:rsidP="00996BCB">
      <w:pPr>
        <w:pStyle w:val="clanak"/>
        <w:rPr>
          <w:rFonts w:cs="Arial"/>
          <w:snapToGrid w:val="0"/>
          <w:szCs w:val="22"/>
          <w:lang w:val="hr-HR" w:eastAsia="en-US"/>
        </w:rPr>
      </w:pPr>
      <w:r w:rsidRPr="00066FEF">
        <w:rPr>
          <w:rFonts w:cs="Arial"/>
          <w:snapToGrid w:val="0"/>
          <w:szCs w:val="22"/>
          <w:lang w:val="hr-HR" w:eastAsia="en-US"/>
        </w:rPr>
        <w:t>(</w:t>
      </w:r>
      <w:r w:rsidRPr="00C6773A">
        <w:rPr>
          <w:rFonts w:cs="Arial"/>
          <w:strike/>
          <w:snapToGrid w:val="0"/>
          <w:szCs w:val="22"/>
          <w:lang w:val="hr-HR" w:eastAsia="en-US"/>
        </w:rPr>
        <w:t>2</w:t>
      </w:r>
      <w:r w:rsidRPr="00C6773A">
        <w:rPr>
          <w:rFonts w:cs="Arial"/>
          <w:snapToGrid w:val="0"/>
          <w:color w:val="FF0000"/>
          <w:szCs w:val="22"/>
          <w:lang w:val="hr-HR" w:eastAsia="en-US"/>
        </w:rPr>
        <w:t>3</w:t>
      </w:r>
      <w:r w:rsidRPr="00066FEF">
        <w:rPr>
          <w:rFonts w:cs="Arial"/>
          <w:snapToGrid w:val="0"/>
          <w:szCs w:val="22"/>
          <w:lang w:val="hr-HR" w:eastAsia="en-US"/>
        </w:rPr>
        <w:t>)</w:t>
      </w:r>
      <w:r w:rsidRPr="00066FEF">
        <w:rPr>
          <w:rFonts w:cs="Arial"/>
          <w:snapToGrid w:val="0"/>
          <w:szCs w:val="22"/>
          <w:lang w:val="hr-HR" w:eastAsia="en-US"/>
        </w:rPr>
        <w:tab/>
        <w:t>Rekonstrukcija dionice ispravkom ili ublažavanjem loših tehničkih elemenata ceste ne smatra se promjenom trase.</w:t>
      </w:r>
    </w:p>
    <w:p w14:paraId="2A10DBB6" w14:textId="77777777" w:rsidR="00996BCB" w:rsidRPr="00066FEF" w:rsidRDefault="00996BCB" w:rsidP="00996BCB">
      <w:pPr>
        <w:pStyle w:val="clanak"/>
        <w:rPr>
          <w:rFonts w:cs="Arial"/>
          <w:snapToGrid w:val="0"/>
          <w:szCs w:val="22"/>
          <w:lang w:val="hr-HR" w:eastAsia="en-US"/>
        </w:rPr>
      </w:pPr>
    </w:p>
    <w:p w14:paraId="63C9AA62" w14:textId="77777777" w:rsidR="00996BCB" w:rsidRPr="00066FEF" w:rsidRDefault="00996BCB" w:rsidP="00996BCB">
      <w:pPr>
        <w:pStyle w:val="clanak"/>
        <w:rPr>
          <w:rFonts w:cs="Arial"/>
          <w:snapToGrid w:val="0"/>
          <w:szCs w:val="22"/>
          <w:lang w:val="hr-HR" w:eastAsia="en-US"/>
        </w:rPr>
      </w:pPr>
      <w:r w:rsidRPr="00066FEF">
        <w:rPr>
          <w:rFonts w:cs="Arial"/>
          <w:snapToGrid w:val="0"/>
          <w:szCs w:val="22"/>
          <w:lang w:val="hr-HR" w:eastAsia="en-US"/>
        </w:rPr>
        <w:t>(</w:t>
      </w:r>
      <w:r w:rsidRPr="00C6773A">
        <w:rPr>
          <w:rFonts w:cs="Arial"/>
          <w:strike/>
          <w:snapToGrid w:val="0"/>
          <w:szCs w:val="22"/>
          <w:lang w:val="hr-HR" w:eastAsia="en-US"/>
        </w:rPr>
        <w:t>3</w:t>
      </w:r>
      <w:r w:rsidRPr="00C6773A">
        <w:rPr>
          <w:rFonts w:cs="Arial"/>
          <w:snapToGrid w:val="0"/>
          <w:color w:val="FF0000"/>
          <w:szCs w:val="22"/>
          <w:lang w:val="hr-HR" w:eastAsia="en-US"/>
        </w:rPr>
        <w:t>4</w:t>
      </w:r>
      <w:r w:rsidRPr="00066FEF">
        <w:rPr>
          <w:rFonts w:cs="Arial"/>
          <w:snapToGrid w:val="0"/>
          <w:szCs w:val="22"/>
          <w:lang w:val="hr-HR" w:eastAsia="en-US"/>
        </w:rPr>
        <w:t>)</w:t>
      </w:r>
      <w:r w:rsidRPr="00066FEF">
        <w:rPr>
          <w:rFonts w:cs="Arial"/>
          <w:snapToGrid w:val="0"/>
          <w:szCs w:val="22"/>
          <w:lang w:val="hr-HR" w:eastAsia="en-US"/>
        </w:rPr>
        <w:tab/>
        <w:t>Prostornim planom predviđene su dopune - kraće veze između pojedinih naselja unutar mreže javnih i nerazvrstanih cesta.</w:t>
      </w:r>
    </w:p>
    <w:p w14:paraId="4A9A6690" w14:textId="77777777" w:rsidR="00996BCB" w:rsidRPr="00066FEF" w:rsidRDefault="00996BCB" w:rsidP="00996BCB">
      <w:pPr>
        <w:pStyle w:val="clanak"/>
        <w:rPr>
          <w:rFonts w:cs="Arial"/>
          <w:snapToGrid w:val="0"/>
          <w:szCs w:val="22"/>
          <w:lang w:val="hr-HR" w:eastAsia="en-US"/>
        </w:rPr>
      </w:pPr>
    </w:p>
    <w:p w14:paraId="3E10AC45" w14:textId="205D90E9" w:rsidR="007759C6" w:rsidRDefault="00996BCB" w:rsidP="00996BCB">
      <w:pPr>
        <w:pStyle w:val="clanak"/>
        <w:rPr>
          <w:rFonts w:cs="Arial"/>
          <w:snapToGrid w:val="0"/>
          <w:szCs w:val="22"/>
          <w:lang w:val="hr-HR" w:eastAsia="en-US"/>
        </w:rPr>
      </w:pPr>
      <w:r w:rsidRPr="00066FEF">
        <w:rPr>
          <w:rFonts w:cs="Arial"/>
          <w:snapToGrid w:val="0"/>
          <w:szCs w:val="22"/>
          <w:lang w:val="hr-HR" w:eastAsia="en-US"/>
        </w:rPr>
        <w:t>(</w:t>
      </w:r>
      <w:r w:rsidRPr="00C6773A">
        <w:rPr>
          <w:rFonts w:cs="Arial"/>
          <w:strike/>
          <w:snapToGrid w:val="0"/>
          <w:szCs w:val="22"/>
          <w:lang w:val="hr-HR" w:eastAsia="en-US"/>
        </w:rPr>
        <w:t>4</w:t>
      </w:r>
      <w:r w:rsidRPr="00C6773A">
        <w:rPr>
          <w:rFonts w:cs="Arial"/>
          <w:snapToGrid w:val="0"/>
          <w:color w:val="FF0000"/>
          <w:szCs w:val="22"/>
          <w:lang w:val="hr-HR" w:eastAsia="en-US"/>
        </w:rPr>
        <w:t>5)</w:t>
      </w:r>
      <w:r w:rsidRPr="00066FEF">
        <w:rPr>
          <w:rFonts w:cs="Arial"/>
          <w:snapToGrid w:val="0"/>
          <w:szCs w:val="22"/>
          <w:lang w:val="hr-HR" w:eastAsia="en-US"/>
        </w:rPr>
        <w:tab/>
      </w:r>
      <w:r w:rsidRPr="00066FEF">
        <w:rPr>
          <w:rFonts w:cs="Arial"/>
          <w:snapToGrid w:val="0"/>
          <w:color w:val="000000"/>
          <w:szCs w:val="22"/>
          <w:lang w:val="hr-HR" w:eastAsia="en-US"/>
        </w:rPr>
        <w:t>Prema Zakonu o cestama („Narodne novine“ broj 84/11., 22/13., 54/13., 148/13.</w:t>
      </w:r>
      <w:r w:rsidRPr="00066FEF">
        <w:rPr>
          <w:rFonts w:cs="Arial"/>
          <w:snapToGrid w:val="0"/>
          <w:color w:val="FF0000"/>
          <w:szCs w:val="22"/>
          <w:lang w:val="hr-HR" w:eastAsia="en-US"/>
        </w:rPr>
        <w:t>,</w:t>
      </w:r>
      <w:r w:rsidRPr="00066FEF">
        <w:rPr>
          <w:rFonts w:cs="Arial"/>
          <w:strike/>
          <w:snapToGrid w:val="0"/>
          <w:color w:val="000000"/>
          <w:szCs w:val="22"/>
          <w:lang w:val="hr-HR" w:eastAsia="en-US"/>
        </w:rPr>
        <w:t xml:space="preserve"> i</w:t>
      </w:r>
      <w:r w:rsidRPr="00066FEF">
        <w:rPr>
          <w:rFonts w:cs="Arial"/>
          <w:snapToGrid w:val="0"/>
          <w:color w:val="000000"/>
          <w:szCs w:val="22"/>
          <w:lang w:val="hr-HR" w:eastAsia="en-US"/>
        </w:rPr>
        <w:t xml:space="preserve"> 92/14</w:t>
      </w:r>
      <w:r w:rsidRPr="00066FEF">
        <w:rPr>
          <w:rFonts w:cs="Arial"/>
          <w:snapToGrid w:val="0"/>
          <w:color w:val="FF0000"/>
          <w:szCs w:val="22"/>
          <w:lang w:val="hr-HR" w:eastAsia="en-US"/>
        </w:rPr>
        <w:t>, 110/19, 144/21, 114/22 i 4/23</w:t>
      </w:r>
      <w:r w:rsidRPr="00A04087">
        <w:rPr>
          <w:rFonts w:cs="Arial"/>
          <w:snapToGrid w:val="0"/>
          <w:szCs w:val="22"/>
          <w:lang w:val="hr-HR" w:eastAsia="en-US"/>
        </w:rPr>
        <w:t>)</w:t>
      </w:r>
      <w:r>
        <w:rPr>
          <w:rFonts w:cs="Arial"/>
          <w:snapToGrid w:val="0"/>
          <w:color w:val="FF0000"/>
          <w:szCs w:val="22"/>
          <w:lang w:val="hr-HR" w:eastAsia="en-US"/>
        </w:rPr>
        <w:t xml:space="preserve"> </w:t>
      </w:r>
      <w:r w:rsidRPr="00066FEF">
        <w:rPr>
          <w:rFonts w:cs="Arial"/>
          <w:snapToGrid w:val="0"/>
          <w:color w:val="000000"/>
          <w:szCs w:val="22"/>
          <w:lang w:val="hr-HR" w:eastAsia="en-US"/>
        </w:rPr>
        <w:t>zaštitni pojas za državne ceste mjeren od vanjskog ruba</w:t>
      </w:r>
      <w:r w:rsidRPr="00066FEF">
        <w:rPr>
          <w:rFonts w:cs="Arial"/>
          <w:snapToGrid w:val="0"/>
          <w:szCs w:val="22"/>
          <w:lang w:val="hr-HR" w:eastAsia="en-US"/>
        </w:rPr>
        <w:t xml:space="preserve"> zemljišnog pojasa sa svake strane je 25 m. Unutar građevinskog područja naselja gdje se preciznije može odrediti trasa planirane brze ceste širine zaštitnih pojasa mogu biti i manje, ali ne smiju biti manja od 10 m sa svake strane.</w:t>
      </w:r>
    </w:p>
    <w:p w14:paraId="1AA876E5" w14:textId="77777777" w:rsidR="00996BCB" w:rsidRPr="00066FEF" w:rsidRDefault="00996BCB" w:rsidP="00996BCB">
      <w:pPr>
        <w:pStyle w:val="clanak"/>
        <w:rPr>
          <w:rFonts w:ascii="Times New Roman" w:hAnsi="Times New Roman"/>
          <w:snapToGrid w:val="0"/>
          <w:szCs w:val="22"/>
          <w:lang w:val="hr-HR" w:eastAsia="en-US"/>
        </w:rPr>
      </w:pPr>
    </w:p>
    <w:p w14:paraId="20ADAA0F" w14:textId="77777777" w:rsidR="007759C6" w:rsidRPr="00184A11" w:rsidRDefault="007759C6" w:rsidP="00184A11">
      <w:pPr>
        <w:jc w:val="center"/>
        <w:rPr>
          <w:b/>
          <w:bCs/>
          <w:snapToGrid w:val="0"/>
          <w:lang w:eastAsia="en-US"/>
        </w:rPr>
      </w:pPr>
      <w:bookmarkStart w:id="867" w:name="_Toc146793250"/>
      <w:bookmarkStart w:id="868" w:name="_Toc164947548"/>
      <w:r w:rsidRPr="00184A11">
        <w:rPr>
          <w:b/>
          <w:bCs/>
          <w:snapToGrid w:val="0"/>
          <w:lang w:eastAsia="en-US"/>
        </w:rPr>
        <w:t>Članak 116.</w:t>
      </w:r>
      <w:bookmarkEnd w:id="867"/>
      <w:bookmarkEnd w:id="868"/>
    </w:p>
    <w:p w14:paraId="06D24B71" w14:textId="77777777" w:rsidR="00996BCB" w:rsidRPr="00066FEF" w:rsidRDefault="00996BCB" w:rsidP="00F81D0F">
      <w:pPr>
        <w:rPr>
          <w:snapToGrid w:val="0"/>
          <w:lang w:eastAsia="en-US"/>
        </w:rPr>
      </w:pPr>
    </w:p>
    <w:p w14:paraId="617CDF2F"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(1)</w:t>
      </w:r>
      <w:r w:rsidRPr="00066FEF">
        <w:rPr>
          <w:rFonts w:cs="Arial"/>
          <w:snapToGrid w:val="0"/>
          <w:szCs w:val="22"/>
          <w:lang w:val="hr-HR" w:eastAsia="en-US"/>
        </w:rPr>
        <w:tab/>
        <w:t>Mreža javnih i nerazvrstanih cesta načelna je i bit će rješavana u Generalnom urbanističkom planu Koprivnice.</w:t>
      </w:r>
    </w:p>
    <w:p w14:paraId="0E8AF46E" w14:textId="77777777" w:rsidR="007759C6" w:rsidRPr="00066FEF" w:rsidRDefault="007759C6" w:rsidP="007759C6">
      <w:pPr>
        <w:pStyle w:val="clanak"/>
        <w:rPr>
          <w:rFonts w:cs="Arial"/>
          <w:snapToGrid w:val="0"/>
          <w:szCs w:val="22"/>
          <w:lang w:val="hr-HR" w:eastAsia="en-US"/>
        </w:rPr>
      </w:pPr>
    </w:p>
    <w:p w14:paraId="03CFD816" w14:textId="77777777" w:rsidR="007759C6" w:rsidRPr="00184A11" w:rsidRDefault="007759C6" w:rsidP="00184A11">
      <w:pPr>
        <w:jc w:val="center"/>
        <w:rPr>
          <w:b/>
          <w:bCs/>
          <w:snapToGrid w:val="0"/>
          <w:lang w:eastAsia="en-US"/>
        </w:rPr>
      </w:pPr>
      <w:bookmarkStart w:id="869" w:name="_Toc146793251"/>
      <w:bookmarkStart w:id="870" w:name="_Toc164947549"/>
      <w:r w:rsidRPr="00184A11">
        <w:rPr>
          <w:b/>
          <w:bCs/>
          <w:snapToGrid w:val="0"/>
          <w:lang w:eastAsia="en-US"/>
        </w:rPr>
        <w:t>Članak 117.</w:t>
      </w:r>
      <w:bookmarkEnd w:id="869"/>
      <w:bookmarkEnd w:id="870"/>
    </w:p>
    <w:p w14:paraId="57A17957" w14:textId="77777777" w:rsidR="007759C6" w:rsidRPr="00066FEF" w:rsidRDefault="007759C6" w:rsidP="007759C6">
      <w:pPr>
        <w:pStyle w:val="clanak"/>
        <w:rPr>
          <w:rFonts w:cs="Arial"/>
          <w:snapToGrid w:val="0"/>
          <w:szCs w:val="22"/>
          <w:lang w:val="hr-HR" w:eastAsia="en-US"/>
        </w:rPr>
      </w:pPr>
    </w:p>
    <w:p w14:paraId="68B8E508" w14:textId="77777777" w:rsidR="007759C6" w:rsidRPr="00066FEF" w:rsidRDefault="007759C6" w:rsidP="007759C6">
      <w:pPr>
        <w:pStyle w:val="clanak"/>
        <w:rPr>
          <w:rFonts w:cs="Arial"/>
          <w:szCs w:val="22"/>
          <w:lang w:val="hr-HR"/>
        </w:rPr>
      </w:pPr>
      <w:r w:rsidRPr="00066FEF">
        <w:rPr>
          <w:rFonts w:cs="Arial"/>
          <w:szCs w:val="22"/>
          <w:lang w:val="hr-HR"/>
        </w:rPr>
        <w:t>(1)</w:t>
      </w:r>
      <w:r w:rsidRPr="00066FEF">
        <w:rPr>
          <w:rFonts w:cs="Arial"/>
          <w:szCs w:val="22"/>
          <w:lang w:val="hr-HR"/>
        </w:rPr>
        <w:tab/>
        <w:t>Javna prometna površina unutar granica građevinskog područja i prilaz s građevne čestice mora se projektirati, graditi i uređivati kao trg ili ulica, tako da omogućava vođenje ostale infrastrukture i mora biti vezana na sustav javnih cesta.</w:t>
      </w:r>
    </w:p>
    <w:p w14:paraId="1837495D" w14:textId="77777777" w:rsidR="007759C6" w:rsidRPr="00066FEF" w:rsidRDefault="007759C6" w:rsidP="007759C6">
      <w:pPr>
        <w:pStyle w:val="clanak"/>
        <w:rPr>
          <w:rFonts w:cs="Arial"/>
          <w:szCs w:val="22"/>
          <w:lang w:val="hr-HR"/>
        </w:rPr>
      </w:pPr>
    </w:p>
    <w:p w14:paraId="1C062604" w14:textId="77777777" w:rsidR="007759C6" w:rsidRPr="00066FEF" w:rsidRDefault="007759C6" w:rsidP="007759C6">
      <w:pPr>
        <w:pStyle w:val="clanak"/>
        <w:rPr>
          <w:rFonts w:cs="Arial"/>
          <w:szCs w:val="22"/>
          <w:lang w:val="hr-HR"/>
        </w:rPr>
      </w:pPr>
      <w:r w:rsidRPr="00066FEF">
        <w:rPr>
          <w:rFonts w:cs="Arial"/>
          <w:szCs w:val="22"/>
          <w:lang w:val="hr-HR"/>
        </w:rPr>
        <w:t>(2)</w:t>
      </w:r>
      <w:r w:rsidRPr="00066FEF">
        <w:rPr>
          <w:rFonts w:cs="Arial"/>
          <w:szCs w:val="22"/>
          <w:lang w:val="hr-HR"/>
        </w:rPr>
        <w:tab/>
        <w:t>Ulicom se smatra svaka cesta ili put unutar granica građevinskog područja uz koji se izgrađuju građevine stambene ili drugih namjena.</w:t>
      </w:r>
    </w:p>
    <w:p w14:paraId="32ED27E5" w14:textId="77777777" w:rsidR="007759C6" w:rsidRPr="00066FEF" w:rsidRDefault="007759C6" w:rsidP="007759C6">
      <w:pPr>
        <w:pStyle w:val="clanak"/>
        <w:rPr>
          <w:rFonts w:cs="Arial"/>
          <w:szCs w:val="22"/>
          <w:lang w:val="hr-HR"/>
        </w:rPr>
      </w:pPr>
    </w:p>
    <w:p w14:paraId="4F2037C2" w14:textId="77777777" w:rsidR="007759C6" w:rsidRPr="00066FEF" w:rsidRDefault="007759C6" w:rsidP="007759C6">
      <w:pPr>
        <w:pStyle w:val="clanak"/>
        <w:rPr>
          <w:rFonts w:cs="Arial"/>
          <w:szCs w:val="22"/>
          <w:lang w:val="hr-HR"/>
        </w:rPr>
      </w:pPr>
      <w:r w:rsidRPr="00066FEF">
        <w:rPr>
          <w:rFonts w:cs="Arial"/>
          <w:szCs w:val="22"/>
          <w:lang w:val="hr-HR"/>
        </w:rPr>
        <w:t>(3)</w:t>
      </w:r>
      <w:r w:rsidRPr="00066FEF">
        <w:rPr>
          <w:rFonts w:cs="Arial"/>
          <w:szCs w:val="22"/>
          <w:lang w:val="hr-HR"/>
        </w:rPr>
        <w:tab/>
        <w:t>Širina ulice iz stavka 2. ove točke mora iznositi najmanje 10 metara, a širina kolnika mora iznositi najmanje 5,5 metara (iznimka su postojeće uže ulice).</w:t>
      </w:r>
    </w:p>
    <w:p w14:paraId="2207F6D4" w14:textId="77777777" w:rsidR="007759C6" w:rsidRPr="00066FEF" w:rsidRDefault="007759C6" w:rsidP="007759C6">
      <w:pPr>
        <w:pStyle w:val="clanak"/>
        <w:rPr>
          <w:rFonts w:cs="Arial"/>
          <w:szCs w:val="22"/>
          <w:lang w:val="hr-HR"/>
        </w:rPr>
      </w:pPr>
    </w:p>
    <w:p w14:paraId="2694E554" w14:textId="77777777" w:rsidR="007759C6" w:rsidRPr="00066FEF" w:rsidRDefault="007759C6" w:rsidP="007759C6">
      <w:pPr>
        <w:pStyle w:val="clanak"/>
        <w:rPr>
          <w:rFonts w:cs="Arial"/>
          <w:szCs w:val="22"/>
          <w:lang w:val="hr-HR"/>
        </w:rPr>
      </w:pPr>
      <w:r w:rsidRPr="00066FEF">
        <w:rPr>
          <w:rFonts w:cs="Arial"/>
          <w:szCs w:val="22"/>
          <w:lang w:val="hr-HR"/>
        </w:rPr>
        <w:t>(4)</w:t>
      </w:r>
      <w:r w:rsidRPr="00066FEF">
        <w:rPr>
          <w:rFonts w:cs="Arial"/>
          <w:szCs w:val="22"/>
          <w:lang w:val="hr-HR"/>
        </w:rPr>
        <w:tab/>
        <w:t>Samo jedna vozna traka može se izgrađivati, iznimno, na preglednom dijelu ulice, pod uvjetom da se na svakih 100 metara uredi ugibalište, odnosno u slijepim ulicama čija dužina ne prelazi 100 metara na preglednom dijelu ili 50 metara na nepreglednom.</w:t>
      </w:r>
    </w:p>
    <w:p w14:paraId="392E97D7" w14:textId="77777777" w:rsidR="007759C6" w:rsidRPr="00066FEF" w:rsidRDefault="007759C6" w:rsidP="007759C6">
      <w:pPr>
        <w:pStyle w:val="clanak"/>
        <w:rPr>
          <w:rFonts w:cs="Arial"/>
          <w:szCs w:val="22"/>
          <w:lang w:val="hr-HR"/>
        </w:rPr>
      </w:pPr>
    </w:p>
    <w:p w14:paraId="4B83E228" w14:textId="77777777" w:rsidR="007759C6" w:rsidRPr="00066FEF" w:rsidRDefault="007759C6" w:rsidP="007759C6">
      <w:pPr>
        <w:pStyle w:val="clanak"/>
        <w:rPr>
          <w:rFonts w:cs="Arial"/>
          <w:szCs w:val="22"/>
          <w:lang w:val="hr-HR"/>
        </w:rPr>
      </w:pPr>
      <w:r w:rsidRPr="00066FEF">
        <w:rPr>
          <w:rFonts w:cs="Arial"/>
          <w:szCs w:val="22"/>
          <w:lang w:val="hr-HR"/>
        </w:rPr>
        <w:t>(5)</w:t>
      </w:r>
      <w:r w:rsidRPr="00066FEF">
        <w:rPr>
          <w:rFonts w:cs="Arial"/>
          <w:szCs w:val="22"/>
          <w:lang w:val="hr-HR"/>
        </w:rPr>
        <w:tab/>
        <w:t>Minimalna udaljenost regulacijske linije od ruba kolnika treba osigurati mogućnost izgradnje odvodnog jarka, usjeka i pješačkog nogostupa te biciklističke staze i drugih infrastrukturnih sustava</w:t>
      </w:r>
      <w:r w:rsidRPr="00066FEF">
        <w:rPr>
          <w:rFonts w:cs="Arial"/>
          <w:color w:val="0000FF"/>
          <w:szCs w:val="22"/>
          <w:lang w:val="hr-HR"/>
        </w:rPr>
        <w:t>.</w:t>
      </w:r>
    </w:p>
    <w:p w14:paraId="1D87E436" w14:textId="77777777" w:rsidR="007759C6" w:rsidRPr="00066FEF" w:rsidRDefault="007759C6" w:rsidP="007759C6">
      <w:pPr>
        <w:pStyle w:val="clanak"/>
        <w:rPr>
          <w:rFonts w:cs="Arial"/>
          <w:color w:val="0000FF"/>
          <w:szCs w:val="22"/>
          <w:lang w:val="hr-HR"/>
        </w:rPr>
      </w:pPr>
    </w:p>
    <w:p w14:paraId="014AB0A1" w14:textId="77777777" w:rsidR="007759C6" w:rsidRPr="00066FEF" w:rsidRDefault="007759C6" w:rsidP="007759C6">
      <w:pPr>
        <w:pStyle w:val="clanak"/>
        <w:rPr>
          <w:rFonts w:cs="Arial"/>
          <w:szCs w:val="22"/>
          <w:lang w:val="hr-HR"/>
        </w:rPr>
      </w:pPr>
      <w:r w:rsidRPr="00066FEF">
        <w:rPr>
          <w:rFonts w:cs="Arial"/>
          <w:szCs w:val="22"/>
          <w:lang w:val="hr-HR"/>
        </w:rPr>
        <w:t>(6)</w:t>
      </w:r>
      <w:r w:rsidRPr="00066FEF">
        <w:rPr>
          <w:rFonts w:cs="Arial"/>
          <w:szCs w:val="22"/>
          <w:lang w:val="hr-HR"/>
        </w:rPr>
        <w:tab/>
        <w:t>Iznimno, uz kolnik slijepe ulice može se osigurati mogućnost izgradnje nogostupa samo uz jednu njezinu stranu.</w:t>
      </w:r>
    </w:p>
    <w:p w14:paraId="2966CF21" w14:textId="77777777" w:rsidR="007759C6" w:rsidRPr="00066FEF" w:rsidRDefault="007759C6" w:rsidP="007759C6">
      <w:pPr>
        <w:pStyle w:val="clanak"/>
        <w:rPr>
          <w:rFonts w:cs="Arial"/>
          <w:szCs w:val="22"/>
          <w:lang w:val="hr-HR"/>
        </w:rPr>
      </w:pPr>
    </w:p>
    <w:p w14:paraId="6824F922" w14:textId="77777777" w:rsidR="007759C6" w:rsidRPr="00066FEF" w:rsidRDefault="007759C6" w:rsidP="007759C6">
      <w:pPr>
        <w:pStyle w:val="clanak"/>
        <w:rPr>
          <w:rFonts w:cs="Arial"/>
          <w:szCs w:val="22"/>
          <w:lang w:val="hr-HR"/>
        </w:rPr>
      </w:pPr>
      <w:r w:rsidRPr="00066FEF">
        <w:rPr>
          <w:rFonts w:cs="Arial"/>
          <w:szCs w:val="22"/>
          <w:lang w:val="hr-HR"/>
        </w:rPr>
        <w:t>(7)</w:t>
      </w:r>
      <w:r w:rsidRPr="00066FEF">
        <w:rPr>
          <w:rFonts w:cs="Arial"/>
          <w:szCs w:val="22"/>
          <w:lang w:val="hr-HR"/>
        </w:rPr>
        <w:tab/>
        <w:t xml:space="preserve">Gradnja građevina i ograda, kao ni podizanje nasada, koji bi sprečavali proširenje suviše uskih ulica i uklanjanje oštrih zavoja, odnosno koji bi zatvarali vidno polje i time ometali promet, nije dopuštena. </w:t>
      </w:r>
    </w:p>
    <w:p w14:paraId="6D767204" w14:textId="77777777" w:rsidR="007759C6" w:rsidRPr="00066FEF" w:rsidRDefault="007759C6" w:rsidP="007759C6">
      <w:pPr>
        <w:pStyle w:val="clanak"/>
        <w:rPr>
          <w:rFonts w:cs="Arial"/>
          <w:szCs w:val="22"/>
          <w:lang w:val="hr-HR"/>
        </w:rPr>
      </w:pPr>
    </w:p>
    <w:p w14:paraId="7400F1BF" w14:textId="61B2A051" w:rsidR="007759C6" w:rsidRPr="00066FEF" w:rsidRDefault="007759C6" w:rsidP="004A23D7">
      <w:pPr>
        <w:pStyle w:val="clanak"/>
        <w:rPr>
          <w:rFonts w:cs="Arial"/>
          <w:szCs w:val="22"/>
          <w:lang w:val="hr-HR"/>
        </w:rPr>
      </w:pPr>
      <w:bookmarkStart w:id="871" w:name="_Hlk168482233"/>
      <w:r w:rsidRPr="00066FEF">
        <w:rPr>
          <w:rFonts w:cs="Arial"/>
          <w:szCs w:val="22"/>
          <w:lang w:val="hr-HR"/>
        </w:rPr>
        <w:lastRenderedPageBreak/>
        <w:t>(8)</w:t>
      </w:r>
      <w:r w:rsidRPr="00066FEF">
        <w:rPr>
          <w:rFonts w:cs="Arial"/>
          <w:szCs w:val="22"/>
          <w:lang w:val="hr-HR"/>
        </w:rPr>
        <w:tab/>
        <w:t>Ako se građevna čestica ograđuje od strane ulice, tada se ulična ograda podiže iza regulacijske linije u odnosu na javnu prometnu površinu</w:t>
      </w:r>
      <w:r w:rsidR="004A23D7">
        <w:rPr>
          <w:rFonts w:cs="Arial"/>
          <w:szCs w:val="22"/>
          <w:lang w:val="hr-HR"/>
        </w:rPr>
        <w:t xml:space="preserve"> </w:t>
      </w:r>
      <w:r w:rsidR="004A23D7" w:rsidRPr="004A23D7">
        <w:rPr>
          <w:rFonts w:cs="Arial"/>
          <w:color w:val="FF0000"/>
          <w:szCs w:val="22"/>
          <w:lang w:val="hr-HR"/>
        </w:rPr>
        <w:t>uz</w:t>
      </w:r>
      <w:r w:rsidR="004A23D7">
        <w:rPr>
          <w:rFonts w:cs="Arial"/>
          <w:color w:val="FF0000"/>
          <w:szCs w:val="22"/>
          <w:lang w:val="hr-HR"/>
        </w:rPr>
        <w:t xml:space="preserve"> suglasnost javnopravnog tijela koje upravlja prometnicom (nadležnog upravnog odjela Grada Koprivnice).</w:t>
      </w:r>
    </w:p>
    <w:bookmarkEnd w:id="871"/>
    <w:p w14:paraId="6347149C" w14:textId="77777777" w:rsidR="007759C6" w:rsidRPr="00066FEF" w:rsidRDefault="007759C6" w:rsidP="007759C6">
      <w:pPr>
        <w:pStyle w:val="clanak"/>
        <w:rPr>
          <w:rFonts w:cs="Arial"/>
          <w:szCs w:val="22"/>
          <w:lang w:val="hr-HR"/>
        </w:rPr>
      </w:pPr>
    </w:p>
    <w:p w14:paraId="38EE97FD" w14:textId="77777777" w:rsidR="007759C6" w:rsidRPr="00066FEF" w:rsidRDefault="007759C6" w:rsidP="007759C6">
      <w:pPr>
        <w:pStyle w:val="clanak"/>
        <w:rPr>
          <w:rFonts w:cs="Arial"/>
          <w:szCs w:val="22"/>
          <w:lang w:val="hr-HR"/>
        </w:rPr>
      </w:pPr>
      <w:r w:rsidRPr="00066FEF">
        <w:rPr>
          <w:rFonts w:cs="Arial"/>
          <w:szCs w:val="22"/>
          <w:lang w:val="hr-HR"/>
        </w:rPr>
        <w:t>(9)</w:t>
      </w:r>
      <w:r w:rsidRPr="00066FEF">
        <w:rPr>
          <w:rFonts w:cs="Arial"/>
          <w:szCs w:val="22"/>
          <w:lang w:val="hr-HR"/>
        </w:rPr>
        <w:tab/>
        <w:t xml:space="preserve">Iznimno, u već izgrađenim dijelovima naselja udaljenost vanjskog ruba ulične ograde od osi ulice može biti i manja, ali ne manja od </w:t>
      </w:r>
      <w:r w:rsidRPr="000E29DE">
        <w:rPr>
          <w:rFonts w:cs="Arial"/>
          <w:strike/>
          <w:szCs w:val="22"/>
          <w:lang w:val="hr-HR"/>
        </w:rPr>
        <w:t>od</w:t>
      </w:r>
      <w:r w:rsidRPr="00066FEF">
        <w:rPr>
          <w:rFonts w:cs="Arial"/>
          <w:szCs w:val="22"/>
          <w:lang w:val="hr-HR"/>
        </w:rPr>
        <w:t xml:space="preserve"> 3,5 metara, a u slijepim ulicama čija dužina ne prelazi 100 metara, na strani na kojoj se neće izvoditi nogostup, ne manje od 3,0 metara. </w:t>
      </w:r>
    </w:p>
    <w:p w14:paraId="34498D4B" w14:textId="77777777" w:rsidR="007759C6" w:rsidRPr="00066FEF" w:rsidRDefault="007759C6" w:rsidP="007759C6">
      <w:pPr>
        <w:pStyle w:val="clanak"/>
        <w:rPr>
          <w:rFonts w:cs="Arial"/>
          <w:szCs w:val="22"/>
          <w:lang w:val="hr-HR"/>
        </w:rPr>
      </w:pPr>
    </w:p>
    <w:p w14:paraId="10FF911A" w14:textId="0124274A" w:rsidR="007759C6" w:rsidRDefault="007759C6" w:rsidP="00996BCB">
      <w:pPr>
        <w:pStyle w:val="clanak"/>
        <w:rPr>
          <w:rFonts w:cs="Arial"/>
          <w:szCs w:val="22"/>
          <w:lang w:val="hr-HR"/>
        </w:rPr>
      </w:pPr>
      <w:r w:rsidRPr="00066FEF">
        <w:rPr>
          <w:rFonts w:cs="Arial"/>
          <w:szCs w:val="22"/>
          <w:lang w:val="hr-HR"/>
        </w:rPr>
        <w:t xml:space="preserve">(10) </w:t>
      </w:r>
      <w:r w:rsidRPr="00066FEF">
        <w:rPr>
          <w:rFonts w:cs="Arial"/>
          <w:color w:val="000000"/>
          <w:szCs w:val="22"/>
          <w:lang w:val="hr-HR"/>
        </w:rPr>
        <w:t>Iznimno širina ulice u izgrađenim dijelovima naselja može biti i manja, ali ne manja od 6,0 metara. Izvan naselja Koprivnica u izgrađenim dijelovima naselja ne može biti uža od 6,0</w:t>
      </w:r>
      <w:r w:rsidRPr="00066FEF">
        <w:rPr>
          <w:rFonts w:cs="Arial"/>
          <w:szCs w:val="22"/>
          <w:lang w:val="hr-HR"/>
        </w:rPr>
        <w:t xml:space="preserve"> m za dvosmjerni promet i 4,0 m za jednosmjerni.</w:t>
      </w:r>
    </w:p>
    <w:p w14:paraId="2747FA5C" w14:textId="77777777" w:rsidR="00996BCB" w:rsidRDefault="00996BCB" w:rsidP="00996BCB">
      <w:pPr>
        <w:pStyle w:val="clanak"/>
        <w:rPr>
          <w:rFonts w:cs="Arial"/>
          <w:szCs w:val="22"/>
          <w:lang w:val="hr-HR"/>
        </w:rPr>
      </w:pPr>
    </w:p>
    <w:p w14:paraId="44C49EA2" w14:textId="77777777" w:rsidR="00996BCB" w:rsidRPr="00771375" w:rsidRDefault="00996BCB" w:rsidP="00996BCB">
      <w:pPr>
        <w:pStyle w:val="clanak"/>
        <w:rPr>
          <w:rFonts w:cs="Arial"/>
          <w:color w:val="FF0000"/>
          <w:szCs w:val="22"/>
          <w:lang w:val="hr-HR"/>
        </w:rPr>
      </w:pPr>
      <w:bookmarkStart w:id="872" w:name="_Hlk168482325"/>
      <w:r w:rsidRPr="00771375">
        <w:rPr>
          <w:rFonts w:cs="Arial"/>
          <w:color w:val="FF0000"/>
          <w:szCs w:val="22"/>
          <w:lang w:val="hr-HR"/>
        </w:rPr>
        <w:t>(11) Za projekte koji dosežu kriterije za procjenu ugljičnog otiska, provesti pregled, kvantifikaciju emisija stakleničkih plinova u uobičajenoj godini rada na temelju metode procjene ugljičnog otiska te usklađivanje planiranog projekta sa ciljevima niskougljičnog razvoja. Za manje projekte koji ne dosežu kriterije za procjenu ugljičnog otiska, potrebno je provoditi mjere postizanja klimatske neutralnosti putem poticanja razvoja niskougljičnog prometa.</w:t>
      </w:r>
    </w:p>
    <w:bookmarkEnd w:id="872"/>
    <w:p w14:paraId="4E3A8D43" w14:textId="77777777" w:rsidR="00996BCB" w:rsidRPr="00066FEF" w:rsidRDefault="00996BCB" w:rsidP="00996BCB">
      <w:pPr>
        <w:pStyle w:val="clanak"/>
        <w:rPr>
          <w:rFonts w:cs="Arial"/>
          <w:szCs w:val="22"/>
          <w:lang w:val="hr-HR"/>
        </w:rPr>
      </w:pPr>
    </w:p>
    <w:p w14:paraId="376E561B" w14:textId="77777777" w:rsidR="007759C6" w:rsidRPr="00066FEF" w:rsidRDefault="007759C6" w:rsidP="001C5966">
      <w:pPr>
        <w:keepNext/>
        <w:outlineLvl w:val="2"/>
        <w:rPr>
          <w:rFonts w:cs="Arial"/>
          <w:b/>
          <w:szCs w:val="26"/>
        </w:rPr>
      </w:pPr>
      <w:bookmarkStart w:id="873" w:name="_Toc146793252"/>
      <w:bookmarkStart w:id="874" w:name="_Toc167697600"/>
      <w:r w:rsidRPr="00066FEF">
        <w:rPr>
          <w:rFonts w:cs="Arial"/>
          <w:b/>
          <w:szCs w:val="26"/>
        </w:rPr>
        <w:t>5.1.2.</w:t>
      </w:r>
      <w:r w:rsidRPr="00066FEF">
        <w:rPr>
          <w:rFonts w:cs="Arial"/>
          <w:b/>
          <w:szCs w:val="26"/>
        </w:rPr>
        <w:tab/>
        <w:t>Parkirališna i garažna mjesta</w:t>
      </w:r>
      <w:bookmarkEnd w:id="873"/>
      <w:bookmarkEnd w:id="874"/>
    </w:p>
    <w:p w14:paraId="1EEA2479" w14:textId="77777777" w:rsidR="007759C6" w:rsidRPr="00066FEF" w:rsidRDefault="007759C6" w:rsidP="007759C6">
      <w:pPr>
        <w:pStyle w:val="clanak"/>
        <w:rPr>
          <w:rFonts w:cs="Arial"/>
          <w:b/>
          <w:szCs w:val="22"/>
          <w:lang w:val="hr-HR"/>
        </w:rPr>
      </w:pPr>
    </w:p>
    <w:p w14:paraId="1786078F" w14:textId="77777777" w:rsidR="007759C6" w:rsidRPr="00184A11" w:rsidRDefault="007759C6" w:rsidP="00184A11">
      <w:pPr>
        <w:jc w:val="center"/>
        <w:rPr>
          <w:b/>
          <w:bCs/>
          <w:snapToGrid w:val="0"/>
          <w:lang w:eastAsia="en-US"/>
        </w:rPr>
      </w:pPr>
      <w:bookmarkStart w:id="875" w:name="_Toc146793253"/>
      <w:bookmarkStart w:id="876" w:name="_Toc164947551"/>
      <w:r w:rsidRPr="00184A11">
        <w:rPr>
          <w:b/>
          <w:bCs/>
          <w:snapToGrid w:val="0"/>
          <w:lang w:eastAsia="en-US"/>
        </w:rPr>
        <w:t>Članak 118.</w:t>
      </w:r>
      <w:bookmarkEnd w:id="875"/>
      <w:bookmarkEnd w:id="876"/>
    </w:p>
    <w:p w14:paraId="0BDCA503" w14:textId="77777777" w:rsidR="007759C6" w:rsidRPr="00066FEF" w:rsidRDefault="007759C6" w:rsidP="007759C6">
      <w:pPr>
        <w:pStyle w:val="clanak"/>
        <w:rPr>
          <w:rFonts w:cs="Arial"/>
          <w:szCs w:val="22"/>
          <w:lang w:val="hr-HR"/>
        </w:rPr>
      </w:pPr>
    </w:p>
    <w:p w14:paraId="327C7448" w14:textId="6060B952" w:rsidR="007759C6" w:rsidRPr="00066FEF" w:rsidRDefault="00382390" w:rsidP="00F440AD">
      <w:pPr>
        <w:pStyle w:val="clanak"/>
        <w:rPr>
          <w:rFonts w:cs="Arial"/>
          <w:szCs w:val="22"/>
          <w:lang w:val="hr-HR"/>
        </w:rPr>
      </w:pPr>
      <w:r>
        <w:rPr>
          <w:rFonts w:cs="Arial"/>
          <w:szCs w:val="22"/>
          <w:lang w:val="hr-HR"/>
        </w:rPr>
        <w:t xml:space="preserve"> </w:t>
      </w:r>
      <w:r w:rsidR="007759C6" w:rsidRPr="00066FEF">
        <w:rPr>
          <w:rFonts w:cs="Arial"/>
          <w:szCs w:val="22"/>
          <w:lang w:val="hr-HR"/>
        </w:rPr>
        <w:t>(1)</w:t>
      </w:r>
      <w:r w:rsidR="00CE56BC">
        <w:rPr>
          <w:rFonts w:cs="Arial"/>
          <w:szCs w:val="22"/>
          <w:lang w:val="hr-HR"/>
        </w:rPr>
        <w:t xml:space="preserve"> </w:t>
      </w:r>
      <w:r w:rsidR="007759C6" w:rsidRPr="00066FEF">
        <w:rPr>
          <w:rFonts w:cs="Arial"/>
          <w:szCs w:val="22"/>
          <w:lang w:val="hr-HR"/>
        </w:rPr>
        <w:t>Potreban broj parkirališta</w:t>
      </w:r>
      <w:r w:rsidR="007759C6" w:rsidRPr="000D260F">
        <w:rPr>
          <w:rFonts w:cs="Arial"/>
          <w:color w:val="FF0000"/>
          <w:szCs w:val="22"/>
          <w:lang w:val="hr-HR"/>
        </w:rPr>
        <w:t xml:space="preserve"> </w:t>
      </w:r>
      <w:r w:rsidR="007759C6" w:rsidRPr="00066FEF">
        <w:rPr>
          <w:rFonts w:cs="Arial"/>
          <w:szCs w:val="22"/>
          <w:lang w:val="hr-HR"/>
        </w:rPr>
        <w:t>i garažnih mjesta uređuje se na građevnoj čestici građevine.</w:t>
      </w:r>
    </w:p>
    <w:p w14:paraId="52B6A813" w14:textId="77777777" w:rsidR="00F440AD" w:rsidRPr="00066FEF" w:rsidRDefault="00F440AD" w:rsidP="00F440AD">
      <w:pPr>
        <w:pStyle w:val="clanak"/>
        <w:rPr>
          <w:rFonts w:cs="Arial"/>
          <w:szCs w:val="22"/>
          <w:lang w:val="hr-HR"/>
        </w:rPr>
      </w:pPr>
    </w:p>
    <w:p w14:paraId="6B85BDA7" w14:textId="4CEA4889" w:rsidR="007759C6" w:rsidRPr="00066FEF" w:rsidRDefault="00CE56BC" w:rsidP="00CE56BC">
      <w:pPr>
        <w:pStyle w:val="clanak"/>
        <w:rPr>
          <w:rFonts w:cs="Arial"/>
          <w:szCs w:val="22"/>
          <w:lang w:val="hr-HR"/>
        </w:rPr>
      </w:pPr>
      <w:r>
        <w:rPr>
          <w:rFonts w:cs="Arial"/>
          <w:szCs w:val="22"/>
          <w:lang w:val="hr-HR"/>
        </w:rPr>
        <w:t xml:space="preserve">(2) </w:t>
      </w:r>
      <w:r w:rsidR="007759C6" w:rsidRPr="00066FEF">
        <w:rPr>
          <w:rFonts w:cs="Arial"/>
          <w:szCs w:val="22"/>
          <w:lang w:val="hr-HR"/>
        </w:rPr>
        <w:t xml:space="preserve">Potreban broj parkirališno – garažnih mjesta, ovisno o vrsti i namjeni prostora </w:t>
      </w:r>
      <w:r w:rsidR="00F440AD" w:rsidRPr="00066FEF">
        <w:rPr>
          <w:rFonts w:cs="Arial"/>
          <w:szCs w:val="22"/>
          <w:lang w:val="hr-HR"/>
        </w:rPr>
        <w:t xml:space="preserve">u </w:t>
      </w:r>
      <w:r w:rsidR="007759C6" w:rsidRPr="00066FEF">
        <w:rPr>
          <w:rFonts w:cs="Arial"/>
          <w:szCs w:val="22"/>
          <w:lang w:val="hr-HR"/>
        </w:rPr>
        <w:t>građevinama, na 1000 m</w:t>
      </w:r>
      <w:r w:rsidR="007759C6" w:rsidRPr="00066FEF">
        <w:rPr>
          <w:rFonts w:cs="Arial"/>
          <w:szCs w:val="22"/>
          <w:vertAlign w:val="superscript"/>
          <w:lang w:val="hr-HR"/>
        </w:rPr>
        <w:t>2</w:t>
      </w:r>
      <w:r w:rsidR="007759C6" w:rsidRPr="00066FEF">
        <w:rPr>
          <w:rFonts w:cs="Arial"/>
          <w:szCs w:val="22"/>
          <w:lang w:val="hr-HR"/>
        </w:rPr>
        <w:t xml:space="preserve"> bruto izgrađene površine određuje se:</w:t>
      </w:r>
    </w:p>
    <w:p w14:paraId="773BD585" w14:textId="77777777" w:rsidR="00F440AD" w:rsidRPr="00066FEF" w:rsidRDefault="00F440AD" w:rsidP="00F440AD">
      <w:pPr>
        <w:pStyle w:val="clanak"/>
        <w:rPr>
          <w:rFonts w:cs="Arial"/>
          <w:szCs w:val="22"/>
          <w:lang w:val="hr-H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32"/>
        <w:gridCol w:w="2840"/>
        <w:gridCol w:w="2840"/>
      </w:tblGrid>
      <w:tr w:rsidR="00F440AD" w:rsidRPr="00452E08" w14:paraId="2B366860" w14:textId="77777777" w:rsidTr="00253498">
        <w:tc>
          <w:tcPr>
            <w:tcW w:w="2732" w:type="dxa"/>
            <w:tcBorders>
              <w:bottom w:val="nil"/>
            </w:tcBorders>
            <w:shd w:val="pct10" w:color="auto" w:fill="auto"/>
          </w:tcPr>
          <w:p w14:paraId="1FACF0B7" w14:textId="77777777" w:rsidR="00F440AD" w:rsidRPr="00452E08" w:rsidRDefault="00F440AD" w:rsidP="00F440AD">
            <w:pPr>
              <w:tabs>
                <w:tab w:val="left" w:pos="426"/>
              </w:tabs>
              <w:spacing w:line="300" w:lineRule="exact"/>
              <w:rPr>
                <w:rFonts w:cs="Arial"/>
                <w:strike/>
                <w:szCs w:val="22"/>
              </w:rPr>
            </w:pPr>
            <w:bookmarkStart w:id="877" w:name="_Hlk146631942"/>
            <w:r w:rsidRPr="00452E08">
              <w:rPr>
                <w:rFonts w:cs="Arial"/>
                <w:strike/>
                <w:szCs w:val="22"/>
              </w:rPr>
              <w:t>Namjena prostora u građevinama</w:t>
            </w:r>
          </w:p>
        </w:tc>
        <w:tc>
          <w:tcPr>
            <w:tcW w:w="2840" w:type="dxa"/>
            <w:shd w:val="pct10" w:color="auto" w:fill="auto"/>
          </w:tcPr>
          <w:p w14:paraId="489B63BD" w14:textId="77777777" w:rsidR="00F440AD" w:rsidRPr="00452E08" w:rsidRDefault="00F440AD" w:rsidP="00F440AD">
            <w:pPr>
              <w:tabs>
                <w:tab w:val="left" w:pos="426"/>
              </w:tabs>
              <w:spacing w:line="300" w:lineRule="exact"/>
              <w:rPr>
                <w:rFonts w:cs="Arial"/>
                <w:strike/>
                <w:szCs w:val="22"/>
              </w:rPr>
            </w:pPr>
            <w:r w:rsidRPr="00452E08">
              <w:rPr>
                <w:rFonts w:cs="Arial"/>
                <w:strike/>
                <w:szCs w:val="22"/>
              </w:rPr>
              <w:t>Prosječna vrijednost</w:t>
            </w:r>
          </w:p>
        </w:tc>
        <w:tc>
          <w:tcPr>
            <w:tcW w:w="2840" w:type="dxa"/>
            <w:shd w:val="pct10" w:color="auto" w:fill="auto"/>
          </w:tcPr>
          <w:p w14:paraId="0C4E198A" w14:textId="77777777" w:rsidR="00F440AD" w:rsidRPr="00452E08" w:rsidRDefault="00F440AD" w:rsidP="00F440AD">
            <w:pPr>
              <w:tabs>
                <w:tab w:val="left" w:pos="426"/>
              </w:tabs>
              <w:spacing w:line="300" w:lineRule="exact"/>
              <w:rPr>
                <w:rFonts w:cs="Arial"/>
                <w:strike/>
                <w:szCs w:val="22"/>
              </w:rPr>
            </w:pPr>
            <w:r w:rsidRPr="00452E08">
              <w:rPr>
                <w:rFonts w:cs="Arial"/>
                <w:strike/>
                <w:szCs w:val="22"/>
              </w:rPr>
              <w:t>Lokalni uvjeti</w:t>
            </w:r>
          </w:p>
        </w:tc>
      </w:tr>
      <w:tr w:rsidR="00F440AD" w:rsidRPr="00452E08" w14:paraId="27A40FF3" w14:textId="77777777" w:rsidTr="00253498">
        <w:tc>
          <w:tcPr>
            <w:tcW w:w="2732" w:type="dxa"/>
            <w:shd w:val="pct10" w:color="auto" w:fill="auto"/>
          </w:tcPr>
          <w:p w14:paraId="614EE8EA" w14:textId="77777777" w:rsidR="00F440AD" w:rsidRPr="00452E08" w:rsidRDefault="00F440AD" w:rsidP="00F440AD">
            <w:pPr>
              <w:tabs>
                <w:tab w:val="left" w:pos="426"/>
              </w:tabs>
              <w:spacing w:line="300" w:lineRule="exact"/>
              <w:rPr>
                <w:rFonts w:cs="Arial"/>
                <w:strike/>
                <w:szCs w:val="22"/>
              </w:rPr>
            </w:pPr>
            <w:r w:rsidRPr="00452E08">
              <w:rPr>
                <w:rFonts w:cs="Arial"/>
                <w:strike/>
                <w:szCs w:val="22"/>
              </w:rPr>
              <w:t>trgovine</w:t>
            </w:r>
          </w:p>
        </w:tc>
        <w:tc>
          <w:tcPr>
            <w:tcW w:w="2840" w:type="dxa"/>
          </w:tcPr>
          <w:p w14:paraId="2B4A4222" w14:textId="77777777" w:rsidR="00F440AD" w:rsidRPr="00452E08" w:rsidRDefault="00F440AD" w:rsidP="00F440AD">
            <w:pPr>
              <w:tabs>
                <w:tab w:val="left" w:pos="426"/>
              </w:tabs>
              <w:spacing w:line="300" w:lineRule="exact"/>
              <w:rPr>
                <w:rFonts w:cs="Arial"/>
                <w:strike/>
                <w:szCs w:val="22"/>
              </w:rPr>
            </w:pPr>
            <w:r w:rsidRPr="00452E08">
              <w:rPr>
                <w:rFonts w:cs="Arial"/>
                <w:strike/>
                <w:szCs w:val="22"/>
              </w:rPr>
              <w:t>30</w:t>
            </w:r>
          </w:p>
        </w:tc>
        <w:tc>
          <w:tcPr>
            <w:tcW w:w="2840" w:type="dxa"/>
          </w:tcPr>
          <w:p w14:paraId="5AD7E61F" w14:textId="77777777" w:rsidR="00F440AD" w:rsidRPr="00452E08" w:rsidRDefault="00F440AD" w:rsidP="00F440AD">
            <w:pPr>
              <w:tabs>
                <w:tab w:val="left" w:pos="426"/>
              </w:tabs>
              <w:spacing w:line="300" w:lineRule="exact"/>
              <w:rPr>
                <w:rFonts w:cs="Arial"/>
                <w:strike/>
                <w:szCs w:val="22"/>
              </w:rPr>
            </w:pPr>
            <w:r w:rsidRPr="00452E08">
              <w:rPr>
                <w:rFonts w:cs="Arial"/>
                <w:strike/>
                <w:szCs w:val="22"/>
              </w:rPr>
              <w:t>20-40</w:t>
            </w:r>
          </w:p>
        </w:tc>
      </w:tr>
      <w:tr w:rsidR="00F440AD" w:rsidRPr="00452E08" w14:paraId="1AA86EF3" w14:textId="77777777" w:rsidTr="00253498">
        <w:tc>
          <w:tcPr>
            <w:tcW w:w="2732" w:type="dxa"/>
            <w:shd w:val="pct10" w:color="auto" w:fill="auto"/>
          </w:tcPr>
          <w:p w14:paraId="5C04AB34" w14:textId="77777777" w:rsidR="00F440AD" w:rsidRPr="00452E08" w:rsidRDefault="00F440AD" w:rsidP="00F440AD">
            <w:pPr>
              <w:tabs>
                <w:tab w:val="left" w:pos="426"/>
              </w:tabs>
              <w:spacing w:line="300" w:lineRule="exact"/>
              <w:rPr>
                <w:rFonts w:cs="Arial"/>
                <w:strike/>
                <w:szCs w:val="22"/>
              </w:rPr>
            </w:pPr>
            <w:r w:rsidRPr="00452E08">
              <w:rPr>
                <w:rFonts w:cs="Arial"/>
                <w:strike/>
                <w:szCs w:val="22"/>
              </w:rPr>
              <w:t>drugi poslovni sadržaji</w:t>
            </w:r>
          </w:p>
        </w:tc>
        <w:tc>
          <w:tcPr>
            <w:tcW w:w="2840" w:type="dxa"/>
          </w:tcPr>
          <w:p w14:paraId="3A28C022" w14:textId="77777777" w:rsidR="00F440AD" w:rsidRPr="00452E08" w:rsidRDefault="00F440AD" w:rsidP="00F440AD">
            <w:pPr>
              <w:tabs>
                <w:tab w:val="left" w:pos="426"/>
              </w:tabs>
              <w:spacing w:line="300" w:lineRule="exact"/>
              <w:rPr>
                <w:rFonts w:cs="Arial"/>
                <w:strike/>
                <w:szCs w:val="22"/>
              </w:rPr>
            </w:pPr>
            <w:r w:rsidRPr="00452E08">
              <w:rPr>
                <w:rFonts w:cs="Arial"/>
                <w:strike/>
                <w:szCs w:val="22"/>
              </w:rPr>
              <w:t>15</w:t>
            </w:r>
          </w:p>
        </w:tc>
        <w:tc>
          <w:tcPr>
            <w:tcW w:w="2840" w:type="dxa"/>
          </w:tcPr>
          <w:p w14:paraId="485FB4D0" w14:textId="77777777" w:rsidR="00F440AD" w:rsidRPr="00452E08" w:rsidRDefault="00F440AD" w:rsidP="00F440AD">
            <w:pPr>
              <w:tabs>
                <w:tab w:val="left" w:pos="426"/>
              </w:tabs>
              <w:spacing w:line="300" w:lineRule="exact"/>
              <w:rPr>
                <w:rFonts w:cs="Arial"/>
                <w:strike/>
                <w:szCs w:val="22"/>
              </w:rPr>
            </w:pPr>
            <w:r w:rsidRPr="00452E08">
              <w:rPr>
                <w:rFonts w:cs="Arial"/>
                <w:strike/>
                <w:szCs w:val="22"/>
              </w:rPr>
              <w:t>10-20</w:t>
            </w:r>
          </w:p>
        </w:tc>
      </w:tr>
      <w:tr w:rsidR="00F440AD" w:rsidRPr="00066FEF" w14:paraId="19190E19" w14:textId="77777777" w:rsidTr="00253498">
        <w:tc>
          <w:tcPr>
            <w:tcW w:w="2732" w:type="dxa"/>
            <w:shd w:val="pct10" w:color="auto" w:fill="auto"/>
          </w:tcPr>
          <w:p w14:paraId="4AB51C85" w14:textId="77777777" w:rsidR="00F440AD" w:rsidRPr="00452E08" w:rsidRDefault="00F440AD" w:rsidP="00F440AD">
            <w:pPr>
              <w:tabs>
                <w:tab w:val="left" w:pos="426"/>
              </w:tabs>
              <w:spacing w:line="300" w:lineRule="exact"/>
              <w:rPr>
                <w:rFonts w:cs="Arial"/>
                <w:strike/>
                <w:szCs w:val="22"/>
              </w:rPr>
            </w:pPr>
            <w:r w:rsidRPr="00452E08">
              <w:rPr>
                <w:rFonts w:cs="Arial"/>
                <w:strike/>
                <w:szCs w:val="22"/>
              </w:rPr>
              <w:t>restorani i kavane</w:t>
            </w:r>
          </w:p>
        </w:tc>
        <w:tc>
          <w:tcPr>
            <w:tcW w:w="2840" w:type="dxa"/>
          </w:tcPr>
          <w:p w14:paraId="2113F5A8" w14:textId="77777777" w:rsidR="00F440AD" w:rsidRPr="00452E08" w:rsidRDefault="00F440AD" w:rsidP="00F440AD">
            <w:pPr>
              <w:tabs>
                <w:tab w:val="left" w:pos="426"/>
              </w:tabs>
              <w:spacing w:line="300" w:lineRule="exact"/>
              <w:rPr>
                <w:rFonts w:cs="Arial"/>
                <w:strike/>
                <w:szCs w:val="22"/>
              </w:rPr>
            </w:pPr>
            <w:r w:rsidRPr="00452E08">
              <w:rPr>
                <w:rFonts w:cs="Arial"/>
                <w:strike/>
                <w:szCs w:val="22"/>
              </w:rPr>
              <w:t>40</w:t>
            </w:r>
          </w:p>
        </w:tc>
        <w:tc>
          <w:tcPr>
            <w:tcW w:w="2840" w:type="dxa"/>
          </w:tcPr>
          <w:p w14:paraId="15C3F19F" w14:textId="77777777" w:rsidR="00F440AD" w:rsidRPr="00066FEF" w:rsidRDefault="00F440AD" w:rsidP="00F440AD">
            <w:pPr>
              <w:tabs>
                <w:tab w:val="left" w:pos="426"/>
              </w:tabs>
              <w:spacing w:line="300" w:lineRule="exact"/>
              <w:rPr>
                <w:rFonts w:cs="Arial"/>
                <w:strike/>
                <w:szCs w:val="22"/>
              </w:rPr>
            </w:pPr>
            <w:r w:rsidRPr="00452E08">
              <w:rPr>
                <w:rFonts w:cs="Arial"/>
                <w:strike/>
                <w:szCs w:val="22"/>
              </w:rPr>
              <w:t>30-60</w:t>
            </w:r>
          </w:p>
        </w:tc>
      </w:tr>
      <w:bookmarkEnd w:id="877"/>
    </w:tbl>
    <w:p w14:paraId="67071EFF" w14:textId="77777777" w:rsidR="007759C6" w:rsidRPr="00066FEF" w:rsidRDefault="007759C6" w:rsidP="007759C6">
      <w:pPr>
        <w:pStyle w:val="clanak"/>
        <w:rPr>
          <w:rFonts w:cs="Arial"/>
          <w:szCs w:val="22"/>
          <w:lang w:val="hr-HR"/>
        </w:rPr>
      </w:pPr>
    </w:p>
    <w:tbl>
      <w:tblPr>
        <w:tblStyle w:val="Reetkatablice"/>
        <w:tblW w:w="0" w:type="auto"/>
        <w:tblLayout w:type="fixed"/>
        <w:tblLook w:val="04A0" w:firstRow="1" w:lastRow="0" w:firstColumn="1" w:lastColumn="0" w:noHBand="0" w:noVBand="1"/>
      </w:tblPr>
      <w:tblGrid>
        <w:gridCol w:w="562"/>
        <w:gridCol w:w="3969"/>
        <w:gridCol w:w="709"/>
        <w:gridCol w:w="3062"/>
      </w:tblGrid>
      <w:tr w:rsidR="004F3FD3" w:rsidRPr="00066FEF" w14:paraId="6C2B4BA5" w14:textId="77777777" w:rsidTr="00EB6332">
        <w:tc>
          <w:tcPr>
            <w:tcW w:w="562" w:type="dxa"/>
          </w:tcPr>
          <w:p w14:paraId="6733DC25" w14:textId="77777777" w:rsidR="004F3FD3" w:rsidRPr="00066FEF" w:rsidRDefault="004F3FD3" w:rsidP="00EB6332">
            <w:pPr>
              <w:ind w:firstLine="0"/>
              <w:rPr>
                <w:color w:val="FF0000"/>
                <w:sz w:val="18"/>
                <w:szCs w:val="24"/>
              </w:rPr>
            </w:pPr>
          </w:p>
        </w:tc>
        <w:tc>
          <w:tcPr>
            <w:tcW w:w="3969" w:type="dxa"/>
          </w:tcPr>
          <w:p w14:paraId="4B917851" w14:textId="77777777" w:rsidR="004F3FD3" w:rsidRPr="00066FEF" w:rsidRDefault="004F3FD3" w:rsidP="00EB6332">
            <w:pPr>
              <w:ind w:firstLine="0"/>
              <w:rPr>
                <w:color w:val="FF0000"/>
                <w:sz w:val="18"/>
                <w:szCs w:val="24"/>
              </w:rPr>
            </w:pPr>
            <w:r w:rsidRPr="00066FEF">
              <w:rPr>
                <w:color w:val="FF0000"/>
                <w:sz w:val="18"/>
                <w:szCs w:val="24"/>
              </w:rPr>
              <w:t>Namjena građevine/prostora</w:t>
            </w:r>
          </w:p>
        </w:tc>
        <w:tc>
          <w:tcPr>
            <w:tcW w:w="709" w:type="dxa"/>
          </w:tcPr>
          <w:p w14:paraId="26C1A574" w14:textId="77777777" w:rsidR="004F3FD3" w:rsidRPr="00066FEF" w:rsidRDefault="004F3FD3" w:rsidP="00EB6332">
            <w:pPr>
              <w:ind w:firstLine="0"/>
              <w:rPr>
                <w:color w:val="FF0000"/>
                <w:sz w:val="18"/>
                <w:szCs w:val="24"/>
              </w:rPr>
            </w:pPr>
            <w:r w:rsidRPr="00066FEF">
              <w:rPr>
                <w:color w:val="FF0000"/>
                <w:sz w:val="18"/>
                <w:szCs w:val="24"/>
              </w:rPr>
              <w:t>Koef.</w:t>
            </w:r>
          </w:p>
        </w:tc>
        <w:tc>
          <w:tcPr>
            <w:tcW w:w="3062" w:type="dxa"/>
          </w:tcPr>
          <w:p w14:paraId="6DF50770" w14:textId="77777777" w:rsidR="004F3FD3" w:rsidRPr="00066FEF" w:rsidRDefault="004F3FD3" w:rsidP="00EB6332">
            <w:pPr>
              <w:ind w:firstLine="0"/>
              <w:rPr>
                <w:color w:val="FF0000"/>
                <w:sz w:val="18"/>
                <w:szCs w:val="24"/>
              </w:rPr>
            </w:pPr>
            <w:r w:rsidRPr="00066FEF">
              <w:rPr>
                <w:color w:val="FF0000"/>
                <w:sz w:val="18"/>
                <w:szCs w:val="24"/>
              </w:rPr>
              <w:t>normativ</w:t>
            </w:r>
          </w:p>
        </w:tc>
      </w:tr>
      <w:tr w:rsidR="004F3FD3" w:rsidRPr="00066FEF" w14:paraId="2A0876F3" w14:textId="77777777" w:rsidTr="00EB6332">
        <w:tc>
          <w:tcPr>
            <w:tcW w:w="562" w:type="dxa"/>
          </w:tcPr>
          <w:p w14:paraId="5401F1CD" w14:textId="77777777" w:rsidR="004F3FD3" w:rsidRPr="00066FEF" w:rsidRDefault="004F3FD3" w:rsidP="00EB6332">
            <w:pPr>
              <w:ind w:firstLine="0"/>
              <w:jc w:val="right"/>
              <w:rPr>
                <w:color w:val="FF0000"/>
                <w:sz w:val="18"/>
                <w:szCs w:val="24"/>
              </w:rPr>
            </w:pPr>
            <w:r w:rsidRPr="00066FEF">
              <w:rPr>
                <w:color w:val="FF0000"/>
                <w:sz w:val="18"/>
                <w:szCs w:val="24"/>
              </w:rPr>
              <w:t>1.</w:t>
            </w:r>
          </w:p>
        </w:tc>
        <w:tc>
          <w:tcPr>
            <w:tcW w:w="3969" w:type="dxa"/>
          </w:tcPr>
          <w:p w14:paraId="69A61EDC" w14:textId="77777777" w:rsidR="004F3FD3" w:rsidRPr="00066FEF" w:rsidRDefault="004F3FD3" w:rsidP="00EB6332">
            <w:pPr>
              <w:ind w:firstLine="0"/>
              <w:rPr>
                <w:color w:val="FF0000"/>
                <w:sz w:val="18"/>
                <w:szCs w:val="24"/>
              </w:rPr>
            </w:pPr>
            <w:r w:rsidRPr="00066FEF">
              <w:rPr>
                <w:color w:val="FF0000"/>
                <w:sz w:val="18"/>
                <w:szCs w:val="24"/>
              </w:rPr>
              <w:t>Proizvodnja i skladišta</w:t>
            </w:r>
          </w:p>
        </w:tc>
        <w:tc>
          <w:tcPr>
            <w:tcW w:w="709" w:type="dxa"/>
          </w:tcPr>
          <w:p w14:paraId="24FAD283" w14:textId="77777777" w:rsidR="004F3FD3" w:rsidRPr="00066FEF" w:rsidRDefault="004F3FD3" w:rsidP="00EB6332">
            <w:pPr>
              <w:ind w:firstLine="0"/>
              <w:rPr>
                <w:color w:val="FF0000"/>
                <w:sz w:val="18"/>
                <w:szCs w:val="24"/>
              </w:rPr>
            </w:pPr>
            <w:r w:rsidRPr="00066FEF">
              <w:rPr>
                <w:color w:val="FF0000"/>
                <w:sz w:val="18"/>
                <w:szCs w:val="24"/>
              </w:rPr>
              <w:t>0,50</w:t>
            </w:r>
          </w:p>
        </w:tc>
        <w:tc>
          <w:tcPr>
            <w:tcW w:w="3062" w:type="dxa"/>
          </w:tcPr>
          <w:p w14:paraId="456AB758" w14:textId="77777777" w:rsidR="004F3FD3" w:rsidRPr="00066FEF" w:rsidRDefault="004F3FD3" w:rsidP="00EB6332">
            <w:pPr>
              <w:ind w:firstLine="0"/>
              <w:rPr>
                <w:color w:val="FF0000"/>
                <w:sz w:val="18"/>
                <w:szCs w:val="24"/>
              </w:rPr>
            </w:pPr>
            <w:r w:rsidRPr="00066FEF">
              <w:rPr>
                <w:color w:val="FF0000"/>
                <w:sz w:val="18"/>
                <w:szCs w:val="24"/>
              </w:rPr>
              <w:t>1 zaposlenik po smjeni</w:t>
            </w:r>
          </w:p>
        </w:tc>
      </w:tr>
      <w:tr w:rsidR="004F3FD3" w:rsidRPr="00066FEF" w14:paraId="0A9292F4" w14:textId="77777777" w:rsidTr="00EB6332">
        <w:tc>
          <w:tcPr>
            <w:tcW w:w="562" w:type="dxa"/>
          </w:tcPr>
          <w:p w14:paraId="21C802CC" w14:textId="77777777" w:rsidR="004F3FD3" w:rsidRPr="00066FEF" w:rsidRDefault="004F3FD3" w:rsidP="00EB6332">
            <w:pPr>
              <w:ind w:firstLine="0"/>
              <w:jc w:val="right"/>
              <w:rPr>
                <w:color w:val="FF0000"/>
                <w:sz w:val="18"/>
                <w:szCs w:val="24"/>
              </w:rPr>
            </w:pPr>
            <w:r w:rsidRPr="00066FEF">
              <w:rPr>
                <w:color w:val="FF0000"/>
                <w:sz w:val="18"/>
                <w:szCs w:val="24"/>
              </w:rPr>
              <w:t>2.</w:t>
            </w:r>
          </w:p>
        </w:tc>
        <w:tc>
          <w:tcPr>
            <w:tcW w:w="3969" w:type="dxa"/>
          </w:tcPr>
          <w:p w14:paraId="112020A2" w14:textId="77777777" w:rsidR="004F3FD3" w:rsidRPr="00066FEF" w:rsidRDefault="004F3FD3" w:rsidP="00EB6332">
            <w:pPr>
              <w:ind w:firstLine="0"/>
              <w:rPr>
                <w:color w:val="FF0000"/>
                <w:sz w:val="18"/>
                <w:szCs w:val="24"/>
              </w:rPr>
            </w:pPr>
            <w:r w:rsidRPr="00066FEF">
              <w:rPr>
                <w:color w:val="FF0000"/>
                <w:sz w:val="18"/>
                <w:szCs w:val="24"/>
              </w:rPr>
              <w:t>Trgovine površine jednake ili manje od 1000 m2</w:t>
            </w:r>
          </w:p>
        </w:tc>
        <w:tc>
          <w:tcPr>
            <w:tcW w:w="709" w:type="dxa"/>
          </w:tcPr>
          <w:p w14:paraId="18909622" w14:textId="77777777" w:rsidR="004F3FD3" w:rsidRPr="00066FEF" w:rsidRDefault="004F3FD3" w:rsidP="00EB6332">
            <w:pPr>
              <w:ind w:firstLine="0"/>
              <w:rPr>
                <w:color w:val="FF0000"/>
                <w:sz w:val="18"/>
                <w:szCs w:val="24"/>
              </w:rPr>
            </w:pPr>
            <w:r w:rsidRPr="00066FEF">
              <w:rPr>
                <w:color w:val="FF0000"/>
                <w:sz w:val="18"/>
                <w:szCs w:val="24"/>
              </w:rPr>
              <w:t>4,00</w:t>
            </w:r>
          </w:p>
        </w:tc>
        <w:tc>
          <w:tcPr>
            <w:tcW w:w="3062" w:type="dxa"/>
          </w:tcPr>
          <w:p w14:paraId="7DDC616D" w14:textId="77777777" w:rsidR="004F3FD3" w:rsidRPr="00066FEF" w:rsidRDefault="004F3FD3" w:rsidP="00EB6332">
            <w:pPr>
              <w:ind w:firstLine="0"/>
              <w:rPr>
                <w:color w:val="FF0000"/>
                <w:sz w:val="18"/>
                <w:szCs w:val="24"/>
              </w:rPr>
            </w:pPr>
            <w:r w:rsidRPr="00066FEF">
              <w:rPr>
                <w:color w:val="FF0000"/>
                <w:sz w:val="18"/>
                <w:szCs w:val="24"/>
              </w:rPr>
              <w:t>100 m2 korisnog prostora</w:t>
            </w:r>
          </w:p>
        </w:tc>
      </w:tr>
      <w:tr w:rsidR="004F3FD3" w:rsidRPr="00066FEF" w14:paraId="369FC5F9" w14:textId="77777777" w:rsidTr="00EB6332">
        <w:tc>
          <w:tcPr>
            <w:tcW w:w="562" w:type="dxa"/>
          </w:tcPr>
          <w:p w14:paraId="341C53F6" w14:textId="77777777" w:rsidR="004F3FD3" w:rsidRPr="00066FEF" w:rsidRDefault="004F3FD3" w:rsidP="00EB6332">
            <w:pPr>
              <w:ind w:firstLine="0"/>
              <w:jc w:val="right"/>
              <w:rPr>
                <w:color w:val="FF0000"/>
                <w:sz w:val="18"/>
                <w:szCs w:val="24"/>
              </w:rPr>
            </w:pPr>
            <w:r w:rsidRPr="00066FEF">
              <w:rPr>
                <w:color w:val="FF0000"/>
                <w:sz w:val="18"/>
                <w:szCs w:val="24"/>
              </w:rPr>
              <w:t>3.</w:t>
            </w:r>
          </w:p>
        </w:tc>
        <w:tc>
          <w:tcPr>
            <w:tcW w:w="3969" w:type="dxa"/>
          </w:tcPr>
          <w:p w14:paraId="3DCDDC7C" w14:textId="77777777" w:rsidR="004F3FD3" w:rsidRPr="00066FEF" w:rsidRDefault="004F3FD3" w:rsidP="00EB6332">
            <w:pPr>
              <w:ind w:firstLine="0"/>
              <w:rPr>
                <w:color w:val="FF0000"/>
                <w:sz w:val="18"/>
                <w:szCs w:val="24"/>
              </w:rPr>
            </w:pPr>
            <w:r w:rsidRPr="00066FEF">
              <w:rPr>
                <w:color w:val="FF0000"/>
                <w:sz w:val="18"/>
                <w:szCs w:val="24"/>
              </w:rPr>
              <w:t>Trgovine iznad 1000 m2</w:t>
            </w:r>
          </w:p>
        </w:tc>
        <w:tc>
          <w:tcPr>
            <w:tcW w:w="709" w:type="dxa"/>
          </w:tcPr>
          <w:p w14:paraId="1D904BE7" w14:textId="77777777" w:rsidR="004F3FD3" w:rsidRPr="00066FEF" w:rsidRDefault="004F3FD3" w:rsidP="00EB6332">
            <w:pPr>
              <w:ind w:firstLine="0"/>
              <w:rPr>
                <w:color w:val="FF0000"/>
                <w:sz w:val="18"/>
                <w:szCs w:val="24"/>
              </w:rPr>
            </w:pPr>
            <w:r w:rsidRPr="00066FEF">
              <w:rPr>
                <w:color w:val="FF0000"/>
                <w:sz w:val="18"/>
                <w:szCs w:val="24"/>
              </w:rPr>
              <w:t>2,00</w:t>
            </w:r>
          </w:p>
        </w:tc>
        <w:tc>
          <w:tcPr>
            <w:tcW w:w="3062" w:type="dxa"/>
          </w:tcPr>
          <w:p w14:paraId="43BCA201" w14:textId="77777777" w:rsidR="004F3FD3" w:rsidRPr="00066FEF" w:rsidRDefault="004F3FD3" w:rsidP="00EB6332">
            <w:pPr>
              <w:ind w:firstLine="0"/>
              <w:rPr>
                <w:color w:val="FF0000"/>
                <w:sz w:val="18"/>
                <w:szCs w:val="24"/>
              </w:rPr>
            </w:pPr>
            <w:r w:rsidRPr="00066FEF">
              <w:rPr>
                <w:color w:val="FF0000"/>
                <w:sz w:val="18"/>
                <w:szCs w:val="24"/>
              </w:rPr>
              <w:t>100 m2 korisnog prostora</w:t>
            </w:r>
          </w:p>
        </w:tc>
      </w:tr>
      <w:tr w:rsidR="004F3FD3" w:rsidRPr="00066FEF" w14:paraId="7B149667" w14:textId="77777777" w:rsidTr="00EB6332">
        <w:tc>
          <w:tcPr>
            <w:tcW w:w="562" w:type="dxa"/>
          </w:tcPr>
          <w:p w14:paraId="2A7AB17B" w14:textId="77777777" w:rsidR="004F3FD3" w:rsidRPr="00066FEF" w:rsidRDefault="004F3FD3" w:rsidP="00EB6332">
            <w:pPr>
              <w:ind w:firstLine="0"/>
              <w:jc w:val="right"/>
              <w:rPr>
                <w:color w:val="FF0000"/>
                <w:sz w:val="18"/>
                <w:szCs w:val="24"/>
              </w:rPr>
            </w:pPr>
            <w:r w:rsidRPr="00066FEF">
              <w:rPr>
                <w:color w:val="FF0000"/>
                <w:sz w:val="18"/>
                <w:szCs w:val="24"/>
              </w:rPr>
              <w:t>4.</w:t>
            </w:r>
          </w:p>
        </w:tc>
        <w:tc>
          <w:tcPr>
            <w:tcW w:w="3969" w:type="dxa"/>
          </w:tcPr>
          <w:p w14:paraId="3FF79539" w14:textId="77777777" w:rsidR="004F3FD3" w:rsidRPr="00066FEF" w:rsidRDefault="004F3FD3" w:rsidP="00EB6332">
            <w:pPr>
              <w:ind w:firstLine="0"/>
              <w:rPr>
                <w:color w:val="FF0000"/>
                <w:sz w:val="18"/>
                <w:szCs w:val="24"/>
              </w:rPr>
            </w:pPr>
            <w:r w:rsidRPr="00066FEF">
              <w:rPr>
                <w:color w:val="FF0000"/>
                <w:sz w:val="18"/>
                <w:szCs w:val="24"/>
              </w:rPr>
              <w:t>Uredski prostori</w:t>
            </w:r>
          </w:p>
        </w:tc>
        <w:tc>
          <w:tcPr>
            <w:tcW w:w="709" w:type="dxa"/>
          </w:tcPr>
          <w:p w14:paraId="182487DF" w14:textId="77777777" w:rsidR="004F3FD3" w:rsidRPr="00066FEF" w:rsidRDefault="004F3FD3" w:rsidP="00EB6332">
            <w:pPr>
              <w:ind w:firstLine="0"/>
              <w:rPr>
                <w:color w:val="FF0000"/>
                <w:sz w:val="18"/>
                <w:szCs w:val="24"/>
              </w:rPr>
            </w:pPr>
            <w:r w:rsidRPr="00066FEF">
              <w:rPr>
                <w:color w:val="FF0000"/>
                <w:sz w:val="18"/>
                <w:szCs w:val="24"/>
              </w:rPr>
              <w:t>2,00</w:t>
            </w:r>
          </w:p>
        </w:tc>
        <w:tc>
          <w:tcPr>
            <w:tcW w:w="3062" w:type="dxa"/>
          </w:tcPr>
          <w:p w14:paraId="4C7D3986" w14:textId="77777777" w:rsidR="004F3FD3" w:rsidRPr="00066FEF" w:rsidRDefault="004F3FD3" w:rsidP="00EB6332">
            <w:pPr>
              <w:ind w:firstLine="0"/>
              <w:rPr>
                <w:color w:val="FF0000"/>
                <w:sz w:val="18"/>
                <w:szCs w:val="24"/>
              </w:rPr>
            </w:pPr>
            <w:r w:rsidRPr="00066FEF">
              <w:rPr>
                <w:color w:val="FF0000"/>
                <w:sz w:val="18"/>
                <w:szCs w:val="24"/>
              </w:rPr>
              <w:t>100 m2 korisnog prostora</w:t>
            </w:r>
          </w:p>
        </w:tc>
      </w:tr>
      <w:tr w:rsidR="004F3FD3" w:rsidRPr="00066FEF" w14:paraId="665D5673" w14:textId="77777777" w:rsidTr="00EB6332">
        <w:tc>
          <w:tcPr>
            <w:tcW w:w="562" w:type="dxa"/>
          </w:tcPr>
          <w:p w14:paraId="5FDAED9E" w14:textId="77777777" w:rsidR="004F3FD3" w:rsidRPr="00066FEF" w:rsidRDefault="004F3FD3" w:rsidP="00EB6332">
            <w:pPr>
              <w:ind w:firstLine="0"/>
              <w:jc w:val="right"/>
              <w:rPr>
                <w:color w:val="FF0000"/>
                <w:sz w:val="18"/>
                <w:szCs w:val="24"/>
              </w:rPr>
            </w:pPr>
            <w:r w:rsidRPr="00066FEF">
              <w:rPr>
                <w:color w:val="FF0000"/>
                <w:sz w:val="18"/>
                <w:szCs w:val="24"/>
              </w:rPr>
              <w:t>5.</w:t>
            </w:r>
          </w:p>
        </w:tc>
        <w:tc>
          <w:tcPr>
            <w:tcW w:w="3969" w:type="dxa"/>
          </w:tcPr>
          <w:p w14:paraId="6CDABE82" w14:textId="77777777" w:rsidR="004F3FD3" w:rsidRPr="00066FEF" w:rsidRDefault="004F3FD3" w:rsidP="00EB6332">
            <w:pPr>
              <w:ind w:firstLine="0"/>
              <w:rPr>
                <w:color w:val="FF0000"/>
                <w:sz w:val="18"/>
                <w:szCs w:val="24"/>
              </w:rPr>
            </w:pPr>
            <w:r w:rsidRPr="00066FEF">
              <w:rPr>
                <w:color w:val="FF0000"/>
                <w:sz w:val="18"/>
                <w:szCs w:val="24"/>
              </w:rPr>
              <w:t xml:space="preserve">Uslužne </w:t>
            </w:r>
          </w:p>
        </w:tc>
        <w:tc>
          <w:tcPr>
            <w:tcW w:w="709" w:type="dxa"/>
          </w:tcPr>
          <w:p w14:paraId="1ECB6196" w14:textId="77777777" w:rsidR="004F3FD3" w:rsidRPr="00066FEF" w:rsidRDefault="004F3FD3" w:rsidP="00EB6332">
            <w:pPr>
              <w:ind w:firstLine="0"/>
              <w:rPr>
                <w:color w:val="FF0000"/>
                <w:sz w:val="18"/>
                <w:szCs w:val="24"/>
              </w:rPr>
            </w:pPr>
            <w:r w:rsidRPr="00066FEF">
              <w:rPr>
                <w:color w:val="FF0000"/>
                <w:sz w:val="18"/>
                <w:szCs w:val="24"/>
              </w:rPr>
              <w:t>2,00</w:t>
            </w:r>
          </w:p>
        </w:tc>
        <w:tc>
          <w:tcPr>
            <w:tcW w:w="3062" w:type="dxa"/>
          </w:tcPr>
          <w:p w14:paraId="7B6B81BE" w14:textId="77777777" w:rsidR="004F3FD3" w:rsidRPr="00066FEF" w:rsidRDefault="004F3FD3" w:rsidP="00EB6332">
            <w:pPr>
              <w:ind w:firstLine="0"/>
              <w:rPr>
                <w:color w:val="FF0000"/>
                <w:sz w:val="18"/>
                <w:szCs w:val="24"/>
              </w:rPr>
            </w:pPr>
            <w:r w:rsidRPr="00066FEF">
              <w:rPr>
                <w:color w:val="FF0000"/>
                <w:sz w:val="18"/>
                <w:szCs w:val="24"/>
              </w:rPr>
              <w:t>100 m2 korisnog prostora</w:t>
            </w:r>
          </w:p>
        </w:tc>
      </w:tr>
      <w:tr w:rsidR="004F3FD3" w:rsidRPr="00066FEF" w14:paraId="68F7D828" w14:textId="77777777" w:rsidTr="00EB6332">
        <w:tc>
          <w:tcPr>
            <w:tcW w:w="562" w:type="dxa"/>
          </w:tcPr>
          <w:p w14:paraId="25CA6082" w14:textId="77777777" w:rsidR="004F3FD3" w:rsidRPr="00066FEF" w:rsidRDefault="004F3FD3" w:rsidP="00EB6332">
            <w:pPr>
              <w:ind w:firstLine="0"/>
              <w:jc w:val="right"/>
              <w:rPr>
                <w:color w:val="FF0000"/>
                <w:sz w:val="18"/>
                <w:szCs w:val="24"/>
              </w:rPr>
            </w:pPr>
            <w:r w:rsidRPr="00066FEF">
              <w:rPr>
                <w:color w:val="FF0000"/>
                <w:sz w:val="18"/>
                <w:szCs w:val="24"/>
              </w:rPr>
              <w:t>6.</w:t>
            </w:r>
          </w:p>
        </w:tc>
        <w:tc>
          <w:tcPr>
            <w:tcW w:w="3969" w:type="dxa"/>
          </w:tcPr>
          <w:p w14:paraId="5FE50FD3" w14:textId="77777777" w:rsidR="004F3FD3" w:rsidRPr="00066FEF" w:rsidRDefault="004F3FD3" w:rsidP="00EB6332">
            <w:pPr>
              <w:ind w:firstLine="0"/>
              <w:rPr>
                <w:color w:val="FF0000"/>
                <w:sz w:val="18"/>
                <w:szCs w:val="24"/>
              </w:rPr>
            </w:pPr>
            <w:r w:rsidRPr="00066FEF">
              <w:rPr>
                <w:color w:val="FF0000"/>
                <w:sz w:val="18"/>
                <w:szCs w:val="24"/>
              </w:rPr>
              <w:t>Zanatske i servisne djelatnosti</w:t>
            </w:r>
          </w:p>
        </w:tc>
        <w:tc>
          <w:tcPr>
            <w:tcW w:w="709" w:type="dxa"/>
          </w:tcPr>
          <w:p w14:paraId="719CFF1F" w14:textId="77777777" w:rsidR="004F3FD3" w:rsidRPr="00066FEF" w:rsidRDefault="004F3FD3" w:rsidP="00EB6332">
            <w:pPr>
              <w:ind w:firstLine="0"/>
              <w:rPr>
                <w:color w:val="FF0000"/>
                <w:sz w:val="18"/>
                <w:szCs w:val="24"/>
              </w:rPr>
            </w:pPr>
            <w:r w:rsidRPr="00066FEF">
              <w:rPr>
                <w:color w:val="FF0000"/>
                <w:sz w:val="18"/>
                <w:szCs w:val="24"/>
              </w:rPr>
              <w:t>4,00</w:t>
            </w:r>
          </w:p>
        </w:tc>
        <w:tc>
          <w:tcPr>
            <w:tcW w:w="3062" w:type="dxa"/>
          </w:tcPr>
          <w:p w14:paraId="2EF43090" w14:textId="77777777" w:rsidR="004F3FD3" w:rsidRPr="00066FEF" w:rsidRDefault="004F3FD3" w:rsidP="00EB6332">
            <w:pPr>
              <w:ind w:firstLine="0"/>
              <w:rPr>
                <w:color w:val="FF0000"/>
                <w:sz w:val="18"/>
                <w:szCs w:val="24"/>
              </w:rPr>
            </w:pPr>
            <w:r w:rsidRPr="00066FEF">
              <w:rPr>
                <w:color w:val="FF0000"/>
                <w:sz w:val="18"/>
                <w:szCs w:val="24"/>
              </w:rPr>
              <w:t>100 m2 korisnog prostora</w:t>
            </w:r>
          </w:p>
        </w:tc>
      </w:tr>
      <w:tr w:rsidR="004F3FD3" w:rsidRPr="00066FEF" w14:paraId="57865AAB" w14:textId="77777777" w:rsidTr="00EB6332">
        <w:tc>
          <w:tcPr>
            <w:tcW w:w="562" w:type="dxa"/>
          </w:tcPr>
          <w:p w14:paraId="072C5A31" w14:textId="77777777" w:rsidR="004F3FD3" w:rsidRPr="00066FEF" w:rsidRDefault="004F3FD3" w:rsidP="00EB6332">
            <w:pPr>
              <w:ind w:firstLine="0"/>
              <w:jc w:val="right"/>
              <w:rPr>
                <w:color w:val="FF0000"/>
                <w:sz w:val="18"/>
                <w:szCs w:val="24"/>
              </w:rPr>
            </w:pPr>
            <w:r w:rsidRPr="00066FEF">
              <w:rPr>
                <w:color w:val="FF0000"/>
                <w:sz w:val="18"/>
                <w:szCs w:val="24"/>
              </w:rPr>
              <w:t>7.</w:t>
            </w:r>
          </w:p>
        </w:tc>
        <w:tc>
          <w:tcPr>
            <w:tcW w:w="3969" w:type="dxa"/>
          </w:tcPr>
          <w:p w14:paraId="4B8CAD3E" w14:textId="77777777" w:rsidR="004F3FD3" w:rsidRPr="00066FEF" w:rsidRDefault="004F3FD3" w:rsidP="00EB6332">
            <w:pPr>
              <w:ind w:firstLine="0"/>
              <w:rPr>
                <w:color w:val="FF0000"/>
                <w:sz w:val="18"/>
                <w:szCs w:val="24"/>
              </w:rPr>
            </w:pPr>
            <w:r w:rsidRPr="00066FEF">
              <w:rPr>
                <w:color w:val="FF0000"/>
                <w:sz w:val="18"/>
                <w:szCs w:val="24"/>
              </w:rPr>
              <w:t>Ugostiteljstvo</w:t>
            </w:r>
          </w:p>
        </w:tc>
        <w:tc>
          <w:tcPr>
            <w:tcW w:w="709" w:type="dxa"/>
          </w:tcPr>
          <w:p w14:paraId="6EDEFA23" w14:textId="77777777" w:rsidR="004F3FD3" w:rsidRPr="00066FEF" w:rsidRDefault="004F3FD3" w:rsidP="00EB6332">
            <w:pPr>
              <w:ind w:firstLine="0"/>
              <w:rPr>
                <w:color w:val="FF0000"/>
                <w:sz w:val="18"/>
                <w:szCs w:val="24"/>
              </w:rPr>
            </w:pPr>
            <w:r w:rsidRPr="00066FEF">
              <w:rPr>
                <w:color w:val="FF0000"/>
                <w:sz w:val="18"/>
                <w:szCs w:val="24"/>
              </w:rPr>
              <w:t>4,00</w:t>
            </w:r>
          </w:p>
        </w:tc>
        <w:tc>
          <w:tcPr>
            <w:tcW w:w="3062" w:type="dxa"/>
          </w:tcPr>
          <w:p w14:paraId="7B2F1004" w14:textId="77777777" w:rsidR="004F3FD3" w:rsidRPr="00066FEF" w:rsidRDefault="004F3FD3" w:rsidP="00EB6332">
            <w:pPr>
              <w:ind w:firstLine="0"/>
              <w:rPr>
                <w:color w:val="FF0000"/>
                <w:sz w:val="18"/>
                <w:szCs w:val="24"/>
              </w:rPr>
            </w:pPr>
            <w:r w:rsidRPr="00066FEF">
              <w:rPr>
                <w:color w:val="FF0000"/>
                <w:sz w:val="18"/>
                <w:szCs w:val="24"/>
              </w:rPr>
              <w:t>100 m2 korisnog prostora</w:t>
            </w:r>
          </w:p>
        </w:tc>
      </w:tr>
      <w:tr w:rsidR="004F3FD3" w:rsidRPr="00066FEF" w14:paraId="094FB79F" w14:textId="77777777" w:rsidTr="00EB6332">
        <w:tc>
          <w:tcPr>
            <w:tcW w:w="562" w:type="dxa"/>
            <w:vMerge w:val="restart"/>
          </w:tcPr>
          <w:p w14:paraId="58513DA4" w14:textId="77777777" w:rsidR="004F3FD3" w:rsidRPr="00066FEF" w:rsidRDefault="004F3FD3" w:rsidP="00EB6332">
            <w:pPr>
              <w:ind w:firstLine="0"/>
              <w:jc w:val="right"/>
              <w:rPr>
                <w:color w:val="FF0000"/>
                <w:sz w:val="18"/>
                <w:szCs w:val="24"/>
              </w:rPr>
            </w:pPr>
            <w:r w:rsidRPr="00066FEF">
              <w:rPr>
                <w:color w:val="FF0000"/>
                <w:sz w:val="18"/>
                <w:szCs w:val="24"/>
              </w:rPr>
              <w:t>8.</w:t>
            </w:r>
          </w:p>
        </w:tc>
        <w:tc>
          <w:tcPr>
            <w:tcW w:w="3969" w:type="dxa"/>
            <w:vMerge w:val="restart"/>
          </w:tcPr>
          <w:p w14:paraId="3FB6AF85" w14:textId="77777777" w:rsidR="004F3FD3" w:rsidRPr="00066FEF" w:rsidRDefault="004F3FD3" w:rsidP="00EB6332">
            <w:pPr>
              <w:ind w:firstLine="0"/>
              <w:rPr>
                <w:color w:val="FF0000"/>
                <w:sz w:val="18"/>
                <w:szCs w:val="24"/>
              </w:rPr>
            </w:pPr>
            <w:r w:rsidRPr="00066FEF">
              <w:rPr>
                <w:color w:val="FF0000"/>
                <w:sz w:val="18"/>
                <w:szCs w:val="24"/>
              </w:rPr>
              <w:t>Kulturne djelatnosti (muzej, galerija i sl.) i višenamjenske dvorane (kazališta, koncertne dvorane, kina i sl.)</w:t>
            </w:r>
          </w:p>
        </w:tc>
        <w:tc>
          <w:tcPr>
            <w:tcW w:w="709" w:type="dxa"/>
          </w:tcPr>
          <w:p w14:paraId="5E784D38" w14:textId="77777777" w:rsidR="004F3FD3" w:rsidRPr="00066FEF" w:rsidRDefault="004F3FD3" w:rsidP="00EB6332">
            <w:pPr>
              <w:ind w:firstLine="0"/>
              <w:rPr>
                <w:color w:val="FF0000"/>
                <w:sz w:val="18"/>
                <w:szCs w:val="24"/>
              </w:rPr>
            </w:pPr>
            <w:r w:rsidRPr="00066FEF">
              <w:rPr>
                <w:color w:val="FF0000"/>
                <w:sz w:val="18"/>
                <w:szCs w:val="24"/>
              </w:rPr>
              <w:t>1,00</w:t>
            </w:r>
          </w:p>
        </w:tc>
        <w:tc>
          <w:tcPr>
            <w:tcW w:w="3062" w:type="dxa"/>
          </w:tcPr>
          <w:p w14:paraId="48373742" w14:textId="77777777" w:rsidR="004F3FD3" w:rsidRPr="00066FEF" w:rsidRDefault="004F3FD3" w:rsidP="00EB6332">
            <w:pPr>
              <w:ind w:firstLine="0"/>
              <w:rPr>
                <w:color w:val="FF0000"/>
                <w:sz w:val="18"/>
                <w:szCs w:val="24"/>
              </w:rPr>
            </w:pPr>
            <w:r w:rsidRPr="00066FEF">
              <w:rPr>
                <w:color w:val="FF0000"/>
                <w:sz w:val="18"/>
                <w:szCs w:val="24"/>
              </w:rPr>
              <w:t>1 zaposlenik po smjeni</w:t>
            </w:r>
          </w:p>
        </w:tc>
      </w:tr>
      <w:tr w:rsidR="004F3FD3" w:rsidRPr="00066FEF" w14:paraId="308D5BFE" w14:textId="77777777" w:rsidTr="00EB6332">
        <w:tc>
          <w:tcPr>
            <w:tcW w:w="562" w:type="dxa"/>
            <w:vMerge/>
          </w:tcPr>
          <w:p w14:paraId="5243FDAB" w14:textId="77777777" w:rsidR="004F3FD3" w:rsidRPr="00066FEF" w:rsidRDefault="004F3FD3" w:rsidP="00EB6332">
            <w:pPr>
              <w:ind w:firstLine="0"/>
              <w:jc w:val="right"/>
              <w:rPr>
                <w:color w:val="FF0000"/>
                <w:sz w:val="18"/>
                <w:szCs w:val="24"/>
              </w:rPr>
            </w:pPr>
          </w:p>
        </w:tc>
        <w:tc>
          <w:tcPr>
            <w:tcW w:w="3969" w:type="dxa"/>
            <w:vMerge/>
          </w:tcPr>
          <w:p w14:paraId="156757B9" w14:textId="77777777" w:rsidR="004F3FD3" w:rsidRPr="00066FEF" w:rsidRDefault="004F3FD3" w:rsidP="00EB6332">
            <w:pPr>
              <w:ind w:firstLine="0"/>
              <w:rPr>
                <w:color w:val="FF0000"/>
                <w:sz w:val="18"/>
                <w:szCs w:val="24"/>
              </w:rPr>
            </w:pPr>
          </w:p>
        </w:tc>
        <w:tc>
          <w:tcPr>
            <w:tcW w:w="709" w:type="dxa"/>
          </w:tcPr>
          <w:p w14:paraId="389D1C70" w14:textId="77777777" w:rsidR="004F3FD3" w:rsidRPr="00066FEF" w:rsidRDefault="004F3FD3" w:rsidP="00EB6332">
            <w:pPr>
              <w:ind w:firstLine="0"/>
              <w:rPr>
                <w:color w:val="FF0000"/>
                <w:sz w:val="18"/>
                <w:szCs w:val="24"/>
              </w:rPr>
            </w:pPr>
            <w:r w:rsidRPr="00066FEF">
              <w:rPr>
                <w:color w:val="FF0000"/>
                <w:sz w:val="18"/>
                <w:szCs w:val="24"/>
              </w:rPr>
              <w:t>0,1</w:t>
            </w:r>
          </w:p>
        </w:tc>
        <w:tc>
          <w:tcPr>
            <w:tcW w:w="3062" w:type="dxa"/>
          </w:tcPr>
          <w:p w14:paraId="7E58D26B" w14:textId="77777777" w:rsidR="004F3FD3" w:rsidRPr="00066FEF" w:rsidRDefault="004F3FD3" w:rsidP="00EB6332">
            <w:pPr>
              <w:ind w:firstLine="0"/>
              <w:rPr>
                <w:color w:val="FF0000"/>
                <w:sz w:val="18"/>
                <w:szCs w:val="24"/>
              </w:rPr>
            </w:pPr>
            <w:r w:rsidRPr="00066FEF">
              <w:rPr>
                <w:color w:val="FF0000"/>
                <w:sz w:val="18"/>
                <w:szCs w:val="24"/>
              </w:rPr>
              <w:t>korisnik</w:t>
            </w:r>
          </w:p>
        </w:tc>
      </w:tr>
      <w:tr w:rsidR="004F3FD3" w:rsidRPr="00066FEF" w14:paraId="17E89A34" w14:textId="77777777" w:rsidTr="00EB6332">
        <w:tc>
          <w:tcPr>
            <w:tcW w:w="562" w:type="dxa"/>
            <w:vMerge w:val="restart"/>
          </w:tcPr>
          <w:p w14:paraId="3A0EE256" w14:textId="77777777" w:rsidR="004F3FD3" w:rsidRPr="00066FEF" w:rsidRDefault="004F3FD3" w:rsidP="00EB6332">
            <w:pPr>
              <w:ind w:firstLine="0"/>
              <w:jc w:val="right"/>
              <w:rPr>
                <w:color w:val="FF0000"/>
                <w:sz w:val="18"/>
                <w:szCs w:val="24"/>
              </w:rPr>
            </w:pPr>
            <w:r w:rsidRPr="00066FEF">
              <w:rPr>
                <w:color w:val="FF0000"/>
                <w:sz w:val="18"/>
                <w:szCs w:val="24"/>
              </w:rPr>
              <w:t>10.</w:t>
            </w:r>
          </w:p>
        </w:tc>
        <w:tc>
          <w:tcPr>
            <w:tcW w:w="3969" w:type="dxa"/>
            <w:vMerge w:val="restart"/>
          </w:tcPr>
          <w:p w14:paraId="680DC685" w14:textId="77777777" w:rsidR="004F3FD3" w:rsidRPr="00066FEF" w:rsidRDefault="004F3FD3" w:rsidP="00EB6332">
            <w:pPr>
              <w:ind w:firstLine="0"/>
              <w:rPr>
                <w:color w:val="FF0000"/>
                <w:sz w:val="18"/>
                <w:szCs w:val="24"/>
              </w:rPr>
            </w:pPr>
            <w:r w:rsidRPr="00066FEF">
              <w:rPr>
                <w:color w:val="FF0000"/>
                <w:sz w:val="18"/>
                <w:szCs w:val="24"/>
              </w:rPr>
              <w:t>Vjerske građevine</w:t>
            </w:r>
          </w:p>
        </w:tc>
        <w:tc>
          <w:tcPr>
            <w:tcW w:w="709" w:type="dxa"/>
          </w:tcPr>
          <w:p w14:paraId="7385CEE1" w14:textId="77777777" w:rsidR="004F3FD3" w:rsidRPr="00066FEF" w:rsidRDefault="004F3FD3" w:rsidP="00EB6332">
            <w:pPr>
              <w:ind w:firstLine="0"/>
              <w:rPr>
                <w:color w:val="FF0000"/>
                <w:sz w:val="18"/>
                <w:szCs w:val="24"/>
              </w:rPr>
            </w:pPr>
            <w:r w:rsidRPr="00066FEF">
              <w:rPr>
                <w:color w:val="FF0000"/>
                <w:sz w:val="18"/>
                <w:szCs w:val="24"/>
              </w:rPr>
              <w:t>1,00</w:t>
            </w:r>
          </w:p>
        </w:tc>
        <w:tc>
          <w:tcPr>
            <w:tcW w:w="3062" w:type="dxa"/>
          </w:tcPr>
          <w:p w14:paraId="6F5E8386" w14:textId="77777777" w:rsidR="004F3FD3" w:rsidRPr="00066FEF" w:rsidRDefault="004F3FD3" w:rsidP="00EB6332">
            <w:pPr>
              <w:ind w:firstLine="0"/>
              <w:rPr>
                <w:color w:val="FF0000"/>
                <w:sz w:val="18"/>
                <w:szCs w:val="24"/>
              </w:rPr>
            </w:pPr>
            <w:r w:rsidRPr="00066FEF">
              <w:rPr>
                <w:color w:val="FF0000"/>
                <w:sz w:val="18"/>
                <w:szCs w:val="24"/>
              </w:rPr>
              <w:t>1 zaposlenik po smjeni</w:t>
            </w:r>
          </w:p>
        </w:tc>
      </w:tr>
      <w:tr w:rsidR="004F3FD3" w:rsidRPr="00066FEF" w14:paraId="5BF436AE" w14:textId="77777777" w:rsidTr="00EB6332">
        <w:tc>
          <w:tcPr>
            <w:tcW w:w="562" w:type="dxa"/>
            <w:vMerge/>
          </w:tcPr>
          <w:p w14:paraId="51706D5E" w14:textId="77777777" w:rsidR="004F3FD3" w:rsidRPr="00066FEF" w:rsidRDefault="004F3FD3" w:rsidP="00EB6332">
            <w:pPr>
              <w:ind w:firstLine="0"/>
              <w:jc w:val="right"/>
              <w:rPr>
                <w:color w:val="FF0000"/>
                <w:sz w:val="18"/>
                <w:szCs w:val="24"/>
              </w:rPr>
            </w:pPr>
          </w:p>
        </w:tc>
        <w:tc>
          <w:tcPr>
            <w:tcW w:w="3969" w:type="dxa"/>
            <w:vMerge/>
          </w:tcPr>
          <w:p w14:paraId="61209CFE" w14:textId="77777777" w:rsidR="004F3FD3" w:rsidRPr="00066FEF" w:rsidRDefault="004F3FD3" w:rsidP="00EB6332">
            <w:pPr>
              <w:ind w:firstLine="0"/>
              <w:rPr>
                <w:color w:val="FF0000"/>
                <w:sz w:val="18"/>
                <w:szCs w:val="24"/>
              </w:rPr>
            </w:pPr>
          </w:p>
        </w:tc>
        <w:tc>
          <w:tcPr>
            <w:tcW w:w="709" w:type="dxa"/>
          </w:tcPr>
          <w:p w14:paraId="3B33A10D" w14:textId="77777777" w:rsidR="004F3FD3" w:rsidRPr="00066FEF" w:rsidRDefault="004F3FD3" w:rsidP="00EB6332">
            <w:pPr>
              <w:ind w:firstLine="0"/>
              <w:rPr>
                <w:color w:val="FF0000"/>
                <w:sz w:val="18"/>
                <w:szCs w:val="24"/>
              </w:rPr>
            </w:pPr>
            <w:r w:rsidRPr="00066FEF">
              <w:rPr>
                <w:color w:val="FF0000"/>
                <w:sz w:val="18"/>
                <w:szCs w:val="24"/>
              </w:rPr>
              <w:t>0,1</w:t>
            </w:r>
          </w:p>
        </w:tc>
        <w:tc>
          <w:tcPr>
            <w:tcW w:w="3062" w:type="dxa"/>
          </w:tcPr>
          <w:p w14:paraId="46B65553" w14:textId="77777777" w:rsidR="004F3FD3" w:rsidRPr="00066FEF" w:rsidRDefault="004F3FD3" w:rsidP="00EB6332">
            <w:pPr>
              <w:ind w:firstLine="0"/>
              <w:rPr>
                <w:color w:val="FF0000"/>
                <w:sz w:val="18"/>
                <w:szCs w:val="24"/>
              </w:rPr>
            </w:pPr>
            <w:r w:rsidRPr="00066FEF">
              <w:rPr>
                <w:color w:val="FF0000"/>
                <w:sz w:val="18"/>
                <w:szCs w:val="24"/>
              </w:rPr>
              <w:t>korisnik</w:t>
            </w:r>
          </w:p>
        </w:tc>
      </w:tr>
      <w:tr w:rsidR="004F3FD3" w:rsidRPr="00066FEF" w14:paraId="22EF0F8F" w14:textId="77777777" w:rsidTr="00EB6332">
        <w:tc>
          <w:tcPr>
            <w:tcW w:w="562" w:type="dxa"/>
            <w:vMerge w:val="restart"/>
          </w:tcPr>
          <w:p w14:paraId="42E28FC5" w14:textId="77777777" w:rsidR="004F3FD3" w:rsidRPr="00066FEF" w:rsidRDefault="004F3FD3" w:rsidP="00EB6332">
            <w:pPr>
              <w:ind w:firstLine="0"/>
              <w:jc w:val="right"/>
              <w:rPr>
                <w:color w:val="FF0000"/>
                <w:sz w:val="18"/>
                <w:szCs w:val="24"/>
              </w:rPr>
            </w:pPr>
            <w:r w:rsidRPr="00066FEF">
              <w:rPr>
                <w:color w:val="FF0000"/>
                <w:sz w:val="18"/>
                <w:szCs w:val="24"/>
              </w:rPr>
              <w:t>11.</w:t>
            </w:r>
          </w:p>
        </w:tc>
        <w:tc>
          <w:tcPr>
            <w:tcW w:w="3969" w:type="dxa"/>
            <w:vMerge w:val="restart"/>
          </w:tcPr>
          <w:p w14:paraId="08B25B40" w14:textId="77777777" w:rsidR="004F3FD3" w:rsidRPr="00066FEF" w:rsidRDefault="004F3FD3" w:rsidP="00EB6332">
            <w:pPr>
              <w:ind w:firstLine="0"/>
              <w:rPr>
                <w:color w:val="FF0000"/>
                <w:sz w:val="18"/>
                <w:szCs w:val="24"/>
              </w:rPr>
            </w:pPr>
            <w:r w:rsidRPr="00066FEF">
              <w:rPr>
                <w:color w:val="FF0000"/>
                <w:sz w:val="18"/>
                <w:szCs w:val="24"/>
              </w:rPr>
              <w:t>Sportske građevine (dvorane i igrališta) s gledalištima</w:t>
            </w:r>
          </w:p>
        </w:tc>
        <w:tc>
          <w:tcPr>
            <w:tcW w:w="709" w:type="dxa"/>
          </w:tcPr>
          <w:p w14:paraId="3D636231" w14:textId="77777777" w:rsidR="004F3FD3" w:rsidRPr="00066FEF" w:rsidRDefault="004F3FD3" w:rsidP="00EB6332">
            <w:pPr>
              <w:ind w:firstLine="0"/>
              <w:rPr>
                <w:color w:val="FF0000"/>
                <w:sz w:val="18"/>
                <w:szCs w:val="24"/>
              </w:rPr>
            </w:pPr>
            <w:r w:rsidRPr="00066FEF">
              <w:rPr>
                <w:color w:val="FF0000"/>
                <w:sz w:val="18"/>
                <w:szCs w:val="24"/>
              </w:rPr>
              <w:t>0,15</w:t>
            </w:r>
          </w:p>
        </w:tc>
        <w:tc>
          <w:tcPr>
            <w:tcW w:w="3062" w:type="dxa"/>
          </w:tcPr>
          <w:p w14:paraId="28BAD7A1" w14:textId="77777777" w:rsidR="004F3FD3" w:rsidRPr="00066FEF" w:rsidRDefault="004F3FD3" w:rsidP="00EB6332">
            <w:pPr>
              <w:ind w:firstLine="0"/>
              <w:rPr>
                <w:color w:val="FF0000"/>
                <w:sz w:val="18"/>
                <w:szCs w:val="24"/>
              </w:rPr>
            </w:pPr>
            <w:r w:rsidRPr="00066FEF">
              <w:rPr>
                <w:color w:val="FF0000"/>
                <w:sz w:val="18"/>
                <w:szCs w:val="24"/>
              </w:rPr>
              <w:t>1 gledatelj</w:t>
            </w:r>
          </w:p>
        </w:tc>
      </w:tr>
      <w:tr w:rsidR="004F3FD3" w:rsidRPr="00066FEF" w14:paraId="54B243F9" w14:textId="77777777" w:rsidTr="00EB6332">
        <w:tc>
          <w:tcPr>
            <w:tcW w:w="562" w:type="dxa"/>
            <w:vMerge/>
          </w:tcPr>
          <w:p w14:paraId="4834B325" w14:textId="77777777" w:rsidR="004F3FD3" w:rsidRPr="00066FEF" w:rsidRDefault="004F3FD3" w:rsidP="00EB6332">
            <w:pPr>
              <w:ind w:firstLine="0"/>
              <w:jc w:val="right"/>
              <w:rPr>
                <w:color w:val="FF0000"/>
                <w:sz w:val="18"/>
                <w:szCs w:val="24"/>
              </w:rPr>
            </w:pPr>
          </w:p>
        </w:tc>
        <w:tc>
          <w:tcPr>
            <w:tcW w:w="3969" w:type="dxa"/>
            <w:vMerge/>
          </w:tcPr>
          <w:p w14:paraId="28C9763F" w14:textId="77777777" w:rsidR="004F3FD3" w:rsidRPr="00066FEF" w:rsidRDefault="004F3FD3" w:rsidP="00EB6332">
            <w:pPr>
              <w:ind w:firstLine="0"/>
              <w:rPr>
                <w:color w:val="FF0000"/>
                <w:sz w:val="18"/>
                <w:szCs w:val="24"/>
              </w:rPr>
            </w:pPr>
          </w:p>
        </w:tc>
        <w:tc>
          <w:tcPr>
            <w:tcW w:w="709" w:type="dxa"/>
          </w:tcPr>
          <w:p w14:paraId="53CA26A0" w14:textId="77777777" w:rsidR="004F3FD3" w:rsidRPr="00066FEF" w:rsidRDefault="004F3FD3" w:rsidP="00EB6332">
            <w:pPr>
              <w:ind w:firstLine="0"/>
              <w:rPr>
                <w:color w:val="FF0000"/>
                <w:sz w:val="18"/>
                <w:szCs w:val="24"/>
              </w:rPr>
            </w:pPr>
            <w:r w:rsidRPr="00066FEF">
              <w:rPr>
                <w:color w:val="FF0000"/>
                <w:sz w:val="18"/>
                <w:szCs w:val="24"/>
              </w:rPr>
              <w:t>4,00</w:t>
            </w:r>
          </w:p>
        </w:tc>
        <w:tc>
          <w:tcPr>
            <w:tcW w:w="3062" w:type="dxa"/>
          </w:tcPr>
          <w:p w14:paraId="0D38BCDE" w14:textId="77777777" w:rsidR="004F3FD3" w:rsidRPr="00066FEF" w:rsidRDefault="004F3FD3" w:rsidP="00EB6332">
            <w:pPr>
              <w:ind w:firstLine="0"/>
              <w:rPr>
                <w:color w:val="FF0000"/>
                <w:sz w:val="18"/>
                <w:szCs w:val="24"/>
              </w:rPr>
            </w:pPr>
            <w:r w:rsidRPr="00066FEF">
              <w:rPr>
                <w:color w:val="FF0000"/>
                <w:sz w:val="18"/>
                <w:szCs w:val="24"/>
              </w:rPr>
              <w:t>1 otvoreno sportsko igralište</w:t>
            </w:r>
          </w:p>
        </w:tc>
      </w:tr>
      <w:tr w:rsidR="004F3FD3" w:rsidRPr="00066FEF" w14:paraId="0D6000D2" w14:textId="77777777" w:rsidTr="00EB6332">
        <w:tc>
          <w:tcPr>
            <w:tcW w:w="562" w:type="dxa"/>
            <w:vMerge w:val="restart"/>
          </w:tcPr>
          <w:p w14:paraId="55E6918E" w14:textId="77777777" w:rsidR="004F3FD3" w:rsidRPr="00066FEF" w:rsidRDefault="004F3FD3" w:rsidP="00EB6332">
            <w:pPr>
              <w:ind w:firstLine="0"/>
              <w:jc w:val="right"/>
              <w:rPr>
                <w:color w:val="FF0000"/>
                <w:sz w:val="18"/>
                <w:szCs w:val="24"/>
              </w:rPr>
            </w:pPr>
            <w:r w:rsidRPr="00066FEF">
              <w:rPr>
                <w:color w:val="FF0000"/>
                <w:sz w:val="18"/>
                <w:szCs w:val="24"/>
              </w:rPr>
              <w:t>12.</w:t>
            </w:r>
          </w:p>
        </w:tc>
        <w:tc>
          <w:tcPr>
            <w:tcW w:w="3969" w:type="dxa"/>
            <w:vMerge w:val="restart"/>
          </w:tcPr>
          <w:p w14:paraId="096AD639" w14:textId="77777777" w:rsidR="004F3FD3" w:rsidRPr="00066FEF" w:rsidRDefault="004F3FD3" w:rsidP="00EB6332">
            <w:pPr>
              <w:ind w:firstLine="0"/>
              <w:rPr>
                <w:color w:val="FF0000"/>
                <w:sz w:val="18"/>
                <w:szCs w:val="24"/>
              </w:rPr>
            </w:pPr>
            <w:r w:rsidRPr="00066FEF">
              <w:rPr>
                <w:color w:val="FF0000"/>
                <w:sz w:val="18"/>
                <w:szCs w:val="24"/>
              </w:rPr>
              <w:t>Predškolska i školska namjena</w:t>
            </w:r>
          </w:p>
        </w:tc>
        <w:tc>
          <w:tcPr>
            <w:tcW w:w="709" w:type="dxa"/>
          </w:tcPr>
          <w:p w14:paraId="62A8EFD1" w14:textId="77777777" w:rsidR="004F3FD3" w:rsidRPr="00066FEF" w:rsidRDefault="004F3FD3" w:rsidP="00EB6332">
            <w:pPr>
              <w:ind w:firstLine="0"/>
              <w:rPr>
                <w:color w:val="FF0000"/>
                <w:sz w:val="18"/>
                <w:szCs w:val="24"/>
              </w:rPr>
            </w:pPr>
            <w:r w:rsidRPr="00066FEF">
              <w:rPr>
                <w:color w:val="FF0000"/>
                <w:sz w:val="18"/>
                <w:szCs w:val="24"/>
              </w:rPr>
              <w:t>1,00</w:t>
            </w:r>
          </w:p>
        </w:tc>
        <w:tc>
          <w:tcPr>
            <w:tcW w:w="3062" w:type="dxa"/>
          </w:tcPr>
          <w:p w14:paraId="06051E17" w14:textId="77777777" w:rsidR="004F3FD3" w:rsidRPr="00066FEF" w:rsidRDefault="004F3FD3" w:rsidP="00EB6332">
            <w:pPr>
              <w:ind w:firstLine="0"/>
              <w:rPr>
                <w:color w:val="FF0000"/>
                <w:sz w:val="18"/>
                <w:szCs w:val="24"/>
              </w:rPr>
            </w:pPr>
            <w:r w:rsidRPr="00066FEF">
              <w:rPr>
                <w:color w:val="FF0000"/>
                <w:sz w:val="18"/>
                <w:szCs w:val="24"/>
              </w:rPr>
              <w:t>1 zaposlenik po smjeni</w:t>
            </w:r>
          </w:p>
        </w:tc>
      </w:tr>
      <w:tr w:rsidR="004F3FD3" w:rsidRPr="00066FEF" w14:paraId="5504E9F3" w14:textId="77777777" w:rsidTr="00EB6332">
        <w:tc>
          <w:tcPr>
            <w:tcW w:w="562" w:type="dxa"/>
            <w:vMerge/>
          </w:tcPr>
          <w:p w14:paraId="370C2F10" w14:textId="77777777" w:rsidR="004F3FD3" w:rsidRPr="00066FEF" w:rsidRDefault="004F3FD3" w:rsidP="00EB6332">
            <w:pPr>
              <w:ind w:firstLine="0"/>
              <w:jc w:val="right"/>
              <w:rPr>
                <w:color w:val="FF0000"/>
                <w:sz w:val="18"/>
                <w:szCs w:val="24"/>
              </w:rPr>
            </w:pPr>
          </w:p>
        </w:tc>
        <w:tc>
          <w:tcPr>
            <w:tcW w:w="3969" w:type="dxa"/>
            <w:vMerge/>
          </w:tcPr>
          <w:p w14:paraId="69764A2F" w14:textId="77777777" w:rsidR="004F3FD3" w:rsidRPr="00066FEF" w:rsidRDefault="004F3FD3" w:rsidP="00EB6332">
            <w:pPr>
              <w:ind w:firstLine="0"/>
              <w:rPr>
                <w:color w:val="FF0000"/>
                <w:sz w:val="18"/>
                <w:szCs w:val="24"/>
              </w:rPr>
            </w:pPr>
          </w:p>
        </w:tc>
        <w:tc>
          <w:tcPr>
            <w:tcW w:w="709" w:type="dxa"/>
          </w:tcPr>
          <w:p w14:paraId="7A08D0F3" w14:textId="77777777" w:rsidR="004F3FD3" w:rsidRPr="00066FEF" w:rsidRDefault="004F3FD3" w:rsidP="00EB6332">
            <w:pPr>
              <w:ind w:firstLine="0"/>
              <w:rPr>
                <w:color w:val="FF0000"/>
                <w:sz w:val="18"/>
                <w:szCs w:val="24"/>
              </w:rPr>
            </w:pPr>
            <w:r w:rsidRPr="00066FEF">
              <w:rPr>
                <w:color w:val="FF0000"/>
                <w:sz w:val="18"/>
                <w:szCs w:val="24"/>
              </w:rPr>
              <w:t>1,00</w:t>
            </w:r>
          </w:p>
        </w:tc>
        <w:tc>
          <w:tcPr>
            <w:tcW w:w="3062" w:type="dxa"/>
          </w:tcPr>
          <w:p w14:paraId="3F44FF5A" w14:textId="77777777" w:rsidR="004F3FD3" w:rsidRPr="00066FEF" w:rsidRDefault="004F3FD3" w:rsidP="00EB6332">
            <w:pPr>
              <w:ind w:firstLine="0"/>
              <w:rPr>
                <w:color w:val="FF0000"/>
                <w:sz w:val="18"/>
                <w:szCs w:val="24"/>
              </w:rPr>
            </w:pPr>
            <w:r w:rsidRPr="00066FEF">
              <w:rPr>
                <w:color w:val="FF0000"/>
                <w:sz w:val="18"/>
                <w:szCs w:val="24"/>
              </w:rPr>
              <w:t>jednu učionicu ili grupu djece</w:t>
            </w:r>
          </w:p>
        </w:tc>
      </w:tr>
      <w:tr w:rsidR="004F3FD3" w:rsidRPr="00066FEF" w14:paraId="4B3F384C" w14:textId="77777777" w:rsidTr="00EB6332">
        <w:tc>
          <w:tcPr>
            <w:tcW w:w="562" w:type="dxa"/>
            <w:vMerge w:val="restart"/>
          </w:tcPr>
          <w:p w14:paraId="388FE958" w14:textId="77777777" w:rsidR="004F3FD3" w:rsidRPr="00066FEF" w:rsidRDefault="004F3FD3" w:rsidP="00EB6332">
            <w:pPr>
              <w:ind w:firstLine="0"/>
              <w:jc w:val="center"/>
              <w:rPr>
                <w:color w:val="FF0000"/>
                <w:sz w:val="18"/>
                <w:szCs w:val="24"/>
              </w:rPr>
            </w:pPr>
            <w:r w:rsidRPr="00066FEF">
              <w:rPr>
                <w:color w:val="FF0000"/>
                <w:sz w:val="18"/>
                <w:szCs w:val="24"/>
              </w:rPr>
              <w:t>13.</w:t>
            </w:r>
          </w:p>
        </w:tc>
        <w:tc>
          <w:tcPr>
            <w:tcW w:w="3969" w:type="dxa"/>
            <w:vMerge w:val="restart"/>
          </w:tcPr>
          <w:p w14:paraId="03F79530" w14:textId="77777777" w:rsidR="004F3FD3" w:rsidRPr="00066FEF" w:rsidRDefault="004F3FD3" w:rsidP="00EB6332">
            <w:pPr>
              <w:ind w:firstLine="0"/>
              <w:rPr>
                <w:color w:val="FF0000"/>
                <w:sz w:val="18"/>
                <w:szCs w:val="24"/>
              </w:rPr>
            </w:pPr>
            <w:r w:rsidRPr="00066FEF">
              <w:rPr>
                <w:color w:val="FF0000"/>
                <w:sz w:val="18"/>
                <w:szCs w:val="24"/>
              </w:rPr>
              <w:t xml:space="preserve">Ambulante, poliklinike, domovi zdravlja,  </w:t>
            </w:r>
          </w:p>
        </w:tc>
        <w:tc>
          <w:tcPr>
            <w:tcW w:w="709" w:type="dxa"/>
          </w:tcPr>
          <w:p w14:paraId="4C22F91A" w14:textId="77777777" w:rsidR="004F3FD3" w:rsidRPr="00066FEF" w:rsidRDefault="004F3FD3" w:rsidP="00EB6332">
            <w:pPr>
              <w:ind w:firstLine="0"/>
              <w:rPr>
                <w:color w:val="FF0000"/>
                <w:sz w:val="18"/>
                <w:szCs w:val="24"/>
              </w:rPr>
            </w:pPr>
            <w:r w:rsidRPr="00066FEF">
              <w:rPr>
                <w:color w:val="FF0000"/>
                <w:sz w:val="18"/>
                <w:szCs w:val="24"/>
              </w:rPr>
              <w:t>1,00</w:t>
            </w:r>
          </w:p>
        </w:tc>
        <w:tc>
          <w:tcPr>
            <w:tcW w:w="3062" w:type="dxa"/>
          </w:tcPr>
          <w:p w14:paraId="74BB29CB" w14:textId="77777777" w:rsidR="004F3FD3" w:rsidRPr="00066FEF" w:rsidRDefault="004F3FD3" w:rsidP="00EB6332">
            <w:pPr>
              <w:ind w:firstLine="0"/>
              <w:rPr>
                <w:color w:val="FF0000"/>
                <w:sz w:val="18"/>
                <w:szCs w:val="24"/>
              </w:rPr>
            </w:pPr>
            <w:r w:rsidRPr="00066FEF">
              <w:rPr>
                <w:color w:val="FF0000"/>
                <w:sz w:val="18"/>
                <w:szCs w:val="24"/>
              </w:rPr>
              <w:t>1 zaposlenik po smjeni</w:t>
            </w:r>
          </w:p>
        </w:tc>
      </w:tr>
      <w:tr w:rsidR="004F3FD3" w:rsidRPr="00066FEF" w14:paraId="406C0C7D" w14:textId="77777777" w:rsidTr="00EB6332">
        <w:tc>
          <w:tcPr>
            <w:tcW w:w="562" w:type="dxa"/>
            <w:vMerge/>
          </w:tcPr>
          <w:p w14:paraId="535F96A5" w14:textId="77777777" w:rsidR="004F3FD3" w:rsidRPr="00066FEF" w:rsidRDefault="004F3FD3" w:rsidP="00EB6332">
            <w:pPr>
              <w:ind w:firstLine="0"/>
              <w:jc w:val="center"/>
              <w:rPr>
                <w:color w:val="FF0000"/>
                <w:sz w:val="18"/>
                <w:szCs w:val="24"/>
              </w:rPr>
            </w:pPr>
          </w:p>
        </w:tc>
        <w:tc>
          <w:tcPr>
            <w:tcW w:w="3969" w:type="dxa"/>
            <w:vMerge/>
          </w:tcPr>
          <w:p w14:paraId="15232C62" w14:textId="77777777" w:rsidR="004F3FD3" w:rsidRPr="00066FEF" w:rsidRDefault="004F3FD3" w:rsidP="00EB6332">
            <w:pPr>
              <w:ind w:firstLine="0"/>
              <w:rPr>
                <w:color w:val="FF0000"/>
                <w:sz w:val="18"/>
                <w:szCs w:val="24"/>
              </w:rPr>
            </w:pPr>
          </w:p>
        </w:tc>
        <w:tc>
          <w:tcPr>
            <w:tcW w:w="709" w:type="dxa"/>
          </w:tcPr>
          <w:p w14:paraId="016A696C" w14:textId="77777777" w:rsidR="004F3FD3" w:rsidRPr="00066FEF" w:rsidRDefault="004F3FD3" w:rsidP="00EB6332">
            <w:pPr>
              <w:ind w:firstLine="0"/>
              <w:rPr>
                <w:color w:val="FF0000"/>
                <w:sz w:val="18"/>
                <w:szCs w:val="24"/>
              </w:rPr>
            </w:pPr>
            <w:r w:rsidRPr="00066FEF">
              <w:rPr>
                <w:color w:val="FF0000"/>
                <w:sz w:val="18"/>
                <w:szCs w:val="24"/>
              </w:rPr>
              <w:t>1,00</w:t>
            </w:r>
          </w:p>
        </w:tc>
        <w:tc>
          <w:tcPr>
            <w:tcW w:w="3062" w:type="dxa"/>
          </w:tcPr>
          <w:p w14:paraId="6A5B0217" w14:textId="77777777" w:rsidR="004F3FD3" w:rsidRPr="00066FEF" w:rsidRDefault="004F3FD3" w:rsidP="00EB6332">
            <w:pPr>
              <w:ind w:firstLine="0"/>
              <w:rPr>
                <w:color w:val="FF0000"/>
                <w:sz w:val="18"/>
                <w:szCs w:val="24"/>
              </w:rPr>
            </w:pPr>
            <w:r w:rsidRPr="00066FEF">
              <w:rPr>
                <w:color w:val="FF0000"/>
                <w:sz w:val="18"/>
                <w:szCs w:val="24"/>
              </w:rPr>
              <w:t>100 m2 korisnog prostora</w:t>
            </w:r>
          </w:p>
        </w:tc>
      </w:tr>
      <w:tr w:rsidR="004F3FD3" w:rsidRPr="00066FEF" w14:paraId="7597F4D5" w14:textId="77777777" w:rsidTr="00EB6332">
        <w:tc>
          <w:tcPr>
            <w:tcW w:w="562" w:type="dxa"/>
            <w:vMerge w:val="restart"/>
          </w:tcPr>
          <w:p w14:paraId="0C27FE71" w14:textId="77777777" w:rsidR="004F3FD3" w:rsidRPr="00066FEF" w:rsidRDefault="004F3FD3" w:rsidP="00EB6332">
            <w:pPr>
              <w:ind w:firstLine="0"/>
              <w:jc w:val="right"/>
              <w:rPr>
                <w:color w:val="FF0000"/>
                <w:sz w:val="18"/>
                <w:szCs w:val="24"/>
              </w:rPr>
            </w:pPr>
            <w:r w:rsidRPr="00066FEF">
              <w:rPr>
                <w:color w:val="FF0000"/>
                <w:sz w:val="18"/>
                <w:szCs w:val="24"/>
              </w:rPr>
              <w:lastRenderedPageBreak/>
              <w:t>14.</w:t>
            </w:r>
          </w:p>
        </w:tc>
        <w:tc>
          <w:tcPr>
            <w:tcW w:w="3969" w:type="dxa"/>
            <w:vMerge w:val="restart"/>
          </w:tcPr>
          <w:p w14:paraId="7558DF28" w14:textId="77777777" w:rsidR="004F3FD3" w:rsidRPr="00066FEF" w:rsidRDefault="004F3FD3" w:rsidP="00EB6332">
            <w:pPr>
              <w:ind w:firstLine="0"/>
              <w:rPr>
                <w:color w:val="FF0000"/>
                <w:sz w:val="18"/>
                <w:szCs w:val="24"/>
              </w:rPr>
            </w:pPr>
            <w:r w:rsidRPr="00066FEF">
              <w:rPr>
                <w:color w:val="FF0000"/>
                <w:sz w:val="18"/>
                <w:szCs w:val="24"/>
              </w:rPr>
              <w:t>Bolnice</w:t>
            </w:r>
          </w:p>
        </w:tc>
        <w:tc>
          <w:tcPr>
            <w:tcW w:w="709" w:type="dxa"/>
          </w:tcPr>
          <w:p w14:paraId="6D7604E1" w14:textId="77777777" w:rsidR="004F3FD3" w:rsidRPr="00066FEF" w:rsidRDefault="004F3FD3" w:rsidP="00EB6332">
            <w:pPr>
              <w:ind w:firstLine="0"/>
              <w:rPr>
                <w:color w:val="FF0000"/>
                <w:sz w:val="18"/>
                <w:szCs w:val="24"/>
              </w:rPr>
            </w:pPr>
            <w:r w:rsidRPr="00066FEF">
              <w:rPr>
                <w:color w:val="FF0000"/>
                <w:sz w:val="18"/>
                <w:szCs w:val="24"/>
              </w:rPr>
              <w:t>1,00</w:t>
            </w:r>
          </w:p>
        </w:tc>
        <w:tc>
          <w:tcPr>
            <w:tcW w:w="3062" w:type="dxa"/>
          </w:tcPr>
          <w:p w14:paraId="63A6159C" w14:textId="77777777" w:rsidR="004F3FD3" w:rsidRPr="00066FEF" w:rsidRDefault="004F3FD3" w:rsidP="00EB6332">
            <w:pPr>
              <w:ind w:firstLine="0"/>
              <w:rPr>
                <w:color w:val="FF0000"/>
                <w:sz w:val="18"/>
                <w:szCs w:val="24"/>
              </w:rPr>
            </w:pPr>
            <w:r w:rsidRPr="00066FEF">
              <w:rPr>
                <w:color w:val="FF0000"/>
                <w:sz w:val="18"/>
                <w:szCs w:val="24"/>
              </w:rPr>
              <w:t>1 zaposlenik po smjeni</w:t>
            </w:r>
          </w:p>
        </w:tc>
      </w:tr>
      <w:tr w:rsidR="004F3FD3" w:rsidRPr="00066FEF" w14:paraId="4D34B7A9" w14:textId="77777777" w:rsidTr="00EB6332">
        <w:tc>
          <w:tcPr>
            <w:tcW w:w="562" w:type="dxa"/>
            <w:vMerge/>
          </w:tcPr>
          <w:p w14:paraId="6198968C" w14:textId="77777777" w:rsidR="004F3FD3" w:rsidRPr="00066FEF" w:rsidRDefault="004F3FD3" w:rsidP="00EB6332">
            <w:pPr>
              <w:ind w:firstLine="0"/>
              <w:jc w:val="right"/>
              <w:rPr>
                <w:color w:val="FF0000"/>
                <w:sz w:val="18"/>
                <w:szCs w:val="24"/>
              </w:rPr>
            </w:pPr>
          </w:p>
        </w:tc>
        <w:tc>
          <w:tcPr>
            <w:tcW w:w="3969" w:type="dxa"/>
            <w:vMerge/>
          </w:tcPr>
          <w:p w14:paraId="35D46CC6" w14:textId="77777777" w:rsidR="004F3FD3" w:rsidRPr="00066FEF" w:rsidRDefault="004F3FD3" w:rsidP="00EB6332">
            <w:pPr>
              <w:ind w:firstLine="0"/>
              <w:rPr>
                <w:color w:val="FF0000"/>
                <w:sz w:val="18"/>
                <w:szCs w:val="24"/>
              </w:rPr>
            </w:pPr>
          </w:p>
        </w:tc>
        <w:tc>
          <w:tcPr>
            <w:tcW w:w="709" w:type="dxa"/>
          </w:tcPr>
          <w:p w14:paraId="315DC1B2" w14:textId="77777777" w:rsidR="004F3FD3" w:rsidRPr="00066FEF" w:rsidRDefault="004F3FD3" w:rsidP="00EB6332">
            <w:pPr>
              <w:ind w:firstLine="0"/>
              <w:rPr>
                <w:color w:val="FF0000"/>
                <w:sz w:val="18"/>
                <w:szCs w:val="24"/>
              </w:rPr>
            </w:pPr>
            <w:r w:rsidRPr="00066FEF">
              <w:rPr>
                <w:color w:val="FF0000"/>
                <w:sz w:val="18"/>
                <w:szCs w:val="24"/>
              </w:rPr>
              <w:t>1,00</w:t>
            </w:r>
          </w:p>
        </w:tc>
        <w:tc>
          <w:tcPr>
            <w:tcW w:w="3062" w:type="dxa"/>
          </w:tcPr>
          <w:p w14:paraId="74DC945D" w14:textId="77777777" w:rsidR="004F3FD3" w:rsidRPr="00066FEF" w:rsidRDefault="004F3FD3" w:rsidP="00EB6332">
            <w:pPr>
              <w:ind w:firstLine="0"/>
              <w:rPr>
                <w:color w:val="FF0000"/>
                <w:sz w:val="18"/>
                <w:szCs w:val="24"/>
              </w:rPr>
            </w:pPr>
            <w:r w:rsidRPr="00066FEF">
              <w:rPr>
                <w:color w:val="FF0000"/>
                <w:sz w:val="18"/>
                <w:szCs w:val="24"/>
              </w:rPr>
              <w:t>5 kreveta</w:t>
            </w:r>
          </w:p>
        </w:tc>
      </w:tr>
      <w:tr w:rsidR="004F3FD3" w:rsidRPr="00066FEF" w14:paraId="566A046C" w14:textId="77777777" w:rsidTr="00EB6332">
        <w:tc>
          <w:tcPr>
            <w:tcW w:w="562" w:type="dxa"/>
            <w:vMerge w:val="restart"/>
          </w:tcPr>
          <w:p w14:paraId="7A769C3E" w14:textId="77777777" w:rsidR="004F3FD3" w:rsidRPr="00066FEF" w:rsidRDefault="004F3FD3" w:rsidP="00EB6332">
            <w:pPr>
              <w:ind w:firstLine="0"/>
              <w:jc w:val="right"/>
              <w:rPr>
                <w:color w:val="FF0000"/>
                <w:sz w:val="18"/>
                <w:szCs w:val="24"/>
              </w:rPr>
            </w:pPr>
            <w:r w:rsidRPr="00066FEF">
              <w:rPr>
                <w:color w:val="FF0000"/>
                <w:sz w:val="18"/>
                <w:szCs w:val="24"/>
              </w:rPr>
              <w:t>15.</w:t>
            </w:r>
          </w:p>
        </w:tc>
        <w:tc>
          <w:tcPr>
            <w:tcW w:w="3969" w:type="dxa"/>
            <w:vMerge w:val="restart"/>
          </w:tcPr>
          <w:p w14:paraId="3354EC29" w14:textId="77777777" w:rsidR="004F3FD3" w:rsidRPr="00066FEF" w:rsidRDefault="004F3FD3" w:rsidP="00EB6332">
            <w:pPr>
              <w:ind w:firstLine="0"/>
              <w:rPr>
                <w:color w:val="FF0000"/>
                <w:sz w:val="18"/>
                <w:szCs w:val="24"/>
              </w:rPr>
            </w:pPr>
            <w:r w:rsidRPr="00066FEF">
              <w:rPr>
                <w:color w:val="FF0000"/>
                <w:sz w:val="18"/>
                <w:szCs w:val="24"/>
              </w:rPr>
              <w:t>Domovi za stare i nemoćne, socijalne ustanove (dječji domovi)</w:t>
            </w:r>
          </w:p>
        </w:tc>
        <w:tc>
          <w:tcPr>
            <w:tcW w:w="709" w:type="dxa"/>
          </w:tcPr>
          <w:p w14:paraId="5BF4C1A0" w14:textId="77777777" w:rsidR="004F3FD3" w:rsidRPr="00066FEF" w:rsidRDefault="004F3FD3" w:rsidP="00EB6332">
            <w:pPr>
              <w:ind w:firstLine="0"/>
              <w:rPr>
                <w:color w:val="FF0000"/>
                <w:sz w:val="18"/>
                <w:szCs w:val="24"/>
              </w:rPr>
            </w:pPr>
            <w:r w:rsidRPr="00066FEF">
              <w:rPr>
                <w:color w:val="FF0000"/>
                <w:sz w:val="18"/>
                <w:szCs w:val="24"/>
              </w:rPr>
              <w:t>1,00</w:t>
            </w:r>
          </w:p>
        </w:tc>
        <w:tc>
          <w:tcPr>
            <w:tcW w:w="3062" w:type="dxa"/>
          </w:tcPr>
          <w:p w14:paraId="57B50412" w14:textId="77777777" w:rsidR="004F3FD3" w:rsidRPr="00066FEF" w:rsidRDefault="004F3FD3" w:rsidP="00EB6332">
            <w:pPr>
              <w:ind w:firstLine="0"/>
              <w:rPr>
                <w:color w:val="FF0000"/>
                <w:sz w:val="18"/>
                <w:szCs w:val="24"/>
              </w:rPr>
            </w:pPr>
            <w:r w:rsidRPr="00066FEF">
              <w:rPr>
                <w:color w:val="FF0000"/>
                <w:sz w:val="18"/>
                <w:szCs w:val="24"/>
              </w:rPr>
              <w:t>1 zaposlenik po smjeni</w:t>
            </w:r>
          </w:p>
        </w:tc>
      </w:tr>
      <w:tr w:rsidR="004F3FD3" w:rsidRPr="00066FEF" w14:paraId="5E45A7C0" w14:textId="77777777" w:rsidTr="00EB6332">
        <w:tc>
          <w:tcPr>
            <w:tcW w:w="562" w:type="dxa"/>
            <w:vMerge/>
          </w:tcPr>
          <w:p w14:paraId="3C3893ED" w14:textId="77777777" w:rsidR="004F3FD3" w:rsidRPr="00066FEF" w:rsidRDefault="004F3FD3" w:rsidP="00EB6332">
            <w:pPr>
              <w:ind w:firstLine="0"/>
              <w:jc w:val="right"/>
              <w:rPr>
                <w:color w:val="FF0000"/>
                <w:sz w:val="18"/>
                <w:szCs w:val="24"/>
              </w:rPr>
            </w:pPr>
          </w:p>
        </w:tc>
        <w:tc>
          <w:tcPr>
            <w:tcW w:w="3969" w:type="dxa"/>
            <w:vMerge/>
          </w:tcPr>
          <w:p w14:paraId="618FCC21" w14:textId="77777777" w:rsidR="004F3FD3" w:rsidRPr="00066FEF" w:rsidRDefault="004F3FD3" w:rsidP="00EB6332">
            <w:pPr>
              <w:ind w:firstLine="0"/>
              <w:rPr>
                <w:color w:val="FF0000"/>
                <w:sz w:val="18"/>
                <w:szCs w:val="24"/>
              </w:rPr>
            </w:pPr>
          </w:p>
        </w:tc>
        <w:tc>
          <w:tcPr>
            <w:tcW w:w="709" w:type="dxa"/>
          </w:tcPr>
          <w:p w14:paraId="6496F071" w14:textId="77777777" w:rsidR="004F3FD3" w:rsidRPr="00066FEF" w:rsidRDefault="004F3FD3" w:rsidP="00EB6332">
            <w:pPr>
              <w:ind w:firstLine="0"/>
              <w:rPr>
                <w:color w:val="FF0000"/>
                <w:sz w:val="18"/>
                <w:szCs w:val="24"/>
              </w:rPr>
            </w:pPr>
            <w:r w:rsidRPr="00066FEF">
              <w:rPr>
                <w:color w:val="FF0000"/>
                <w:sz w:val="18"/>
                <w:szCs w:val="24"/>
              </w:rPr>
              <w:t>1,00</w:t>
            </w:r>
          </w:p>
        </w:tc>
        <w:tc>
          <w:tcPr>
            <w:tcW w:w="3062" w:type="dxa"/>
          </w:tcPr>
          <w:p w14:paraId="0D9312D2" w14:textId="77777777" w:rsidR="004F3FD3" w:rsidRPr="00066FEF" w:rsidRDefault="004F3FD3" w:rsidP="00EB6332">
            <w:pPr>
              <w:ind w:firstLine="0"/>
              <w:rPr>
                <w:color w:val="FF0000"/>
                <w:sz w:val="18"/>
                <w:szCs w:val="24"/>
              </w:rPr>
            </w:pPr>
            <w:r w:rsidRPr="00066FEF">
              <w:rPr>
                <w:color w:val="FF0000"/>
                <w:sz w:val="18"/>
                <w:szCs w:val="24"/>
              </w:rPr>
              <w:t>10 kreveta</w:t>
            </w:r>
          </w:p>
        </w:tc>
      </w:tr>
      <w:tr w:rsidR="004F3FD3" w:rsidRPr="00066FEF" w14:paraId="41E64BF4" w14:textId="77777777" w:rsidTr="00EB6332">
        <w:tc>
          <w:tcPr>
            <w:tcW w:w="562" w:type="dxa"/>
            <w:vMerge w:val="restart"/>
          </w:tcPr>
          <w:p w14:paraId="31416A0F" w14:textId="77777777" w:rsidR="004F3FD3" w:rsidRPr="00066FEF" w:rsidRDefault="004F3FD3" w:rsidP="00EB6332">
            <w:pPr>
              <w:ind w:firstLine="0"/>
              <w:jc w:val="right"/>
              <w:rPr>
                <w:color w:val="FF0000"/>
                <w:sz w:val="18"/>
                <w:szCs w:val="24"/>
              </w:rPr>
            </w:pPr>
            <w:r w:rsidRPr="00066FEF">
              <w:rPr>
                <w:color w:val="FF0000"/>
                <w:sz w:val="18"/>
                <w:szCs w:val="24"/>
              </w:rPr>
              <w:t>16.</w:t>
            </w:r>
          </w:p>
        </w:tc>
        <w:tc>
          <w:tcPr>
            <w:tcW w:w="3969" w:type="dxa"/>
            <w:vMerge w:val="restart"/>
          </w:tcPr>
          <w:p w14:paraId="358E9E36" w14:textId="77777777" w:rsidR="004F3FD3" w:rsidRPr="00066FEF" w:rsidRDefault="004F3FD3" w:rsidP="00EB6332">
            <w:pPr>
              <w:ind w:firstLine="0"/>
              <w:rPr>
                <w:color w:val="FF0000"/>
                <w:sz w:val="18"/>
                <w:szCs w:val="24"/>
              </w:rPr>
            </w:pPr>
            <w:r w:rsidRPr="00066FEF">
              <w:rPr>
                <w:color w:val="FF0000"/>
                <w:sz w:val="18"/>
                <w:szCs w:val="24"/>
              </w:rPr>
              <w:t>Studentski i đački domovi</w:t>
            </w:r>
          </w:p>
        </w:tc>
        <w:tc>
          <w:tcPr>
            <w:tcW w:w="709" w:type="dxa"/>
          </w:tcPr>
          <w:p w14:paraId="3B585283" w14:textId="77777777" w:rsidR="004F3FD3" w:rsidRPr="00066FEF" w:rsidRDefault="004F3FD3" w:rsidP="00EB6332">
            <w:pPr>
              <w:ind w:firstLine="0"/>
              <w:rPr>
                <w:color w:val="FF0000"/>
                <w:sz w:val="18"/>
                <w:szCs w:val="24"/>
              </w:rPr>
            </w:pPr>
            <w:r w:rsidRPr="00066FEF">
              <w:rPr>
                <w:color w:val="FF0000"/>
                <w:sz w:val="18"/>
                <w:szCs w:val="24"/>
              </w:rPr>
              <w:t>1,00</w:t>
            </w:r>
          </w:p>
        </w:tc>
        <w:tc>
          <w:tcPr>
            <w:tcW w:w="3062" w:type="dxa"/>
          </w:tcPr>
          <w:p w14:paraId="46623DB6" w14:textId="77777777" w:rsidR="004F3FD3" w:rsidRPr="00066FEF" w:rsidRDefault="004F3FD3" w:rsidP="00EB6332">
            <w:pPr>
              <w:ind w:firstLine="0"/>
              <w:rPr>
                <w:color w:val="FF0000"/>
                <w:sz w:val="18"/>
                <w:szCs w:val="24"/>
              </w:rPr>
            </w:pPr>
            <w:r w:rsidRPr="00066FEF">
              <w:rPr>
                <w:color w:val="FF0000"/>
                <w:sz w:val="18"/>
                <w:szCs w:val="24"/>
              </w:rPr>
              <w:t>1 zaposlenik po smjeni</w:t>
            </w:r>
          </w:p>
        </w:tc>
      </w:tr>
      <w:tr w:rsidR="004F3FD3" w:rsidRPr="00066FEF" w14:paraId="18A1E015" w14:textId="77777777" w:rsidTr="00EB6332">
        <w:tc>
          <w:tcPr>
            <w:tcW w:w="562" w:type="dxa"/>
            <w:vMerge/>
          </w:tcPr>
          <w:p w14:paraId="3AFCAB81" w14:textId="77777777" w:rsidR="004F3FD3" w:rsidRPr="00066FEF" w:rsidRDefault="004F3FD3" w:rsidP="00EB6332">
            <w:pPr>
              <w:ind w:firstLine="0"/>
              <w:jc w:val="right"/>
              <w:rPr>
                <w:color w:val="FF0000"/>
                <w:sz w:val="18"/>
                <w:szCs w:val="24"/>
              </w:rPr>
            </w:pPr>
          </w:p>
        </w:tc>
        <w:tc>
          <w:tcPr>
            <w:tcW w:w="3969" w:type="dxa"/>
            <w:vMerge/>
          </w:tcPr>
          <w:p w14:paraId="0A4C41DE" w14:textId="77777777" w:rsidR="004F3FD3" w:rsidRPr="00066FEF" w:rsidRDefault="004F3FD3" w:rsidP="00EB6332">
            <w:pPr>
              <w:ind w:firstLine="0"/>
              <w:rPr>
                <w:color w:val="FF0000"/>
                <w:sz w:val="18"/>
                <w:szCs w:val="24"/>
              </w:rPr>
            </w:pPr>
          </w:p>
        </w:tc>
        <w:tc>
          <w:tcPr>
            <w:tcW w:w="709" w:type="dxa"/>
          </w:tcPr>
          <w:p w14:paraId="2A87987F" w14:textId="77777777" w:rsidR="004F3FD3" w:rsidRPr="00066FEF" w:rsidRDefault="004F3FD3" w:rsidP="00EB6332">
            <w:pPr>
              <w:ind w:firstLine="0"/>
              <w:rPr>
                <w:color w:val="FF0000"/>
                <w:sz w:val="18"/>
                <w:szCs w:val="24"/>
              </w:rPr>
            </w:pPr>
            <w:r w:rsidRPr="00066FEF">
              <w:rPr>
                <w:color w:val="FF0000"/>
                <w:sz w:val="18"/>
                <w:szCs w:val="24"/>
              </w:rPr>
              <w:t>1,00</w:t>
            </w:r>
          </w:p>
        </w:tc>
        <w:tc>
          <w:tcPr>
            <w:tcW w:w="3062" w:type="dxa"/>
          </w:tcPr>
          <w:p w14:paraId="2EF2187B" w14:textId="77777777" w:rsidR="004F3FD3" w:rsidRPr="00066FEF" w:rsidRDefault="004F3FD3" w:rsidP="00EB6332">
            <w:pPr>
              <w:ind w:firstLine="0"/>
              <w:rPr>
                <w:color w:val="FF0000"/>
                <w:sz w:val="18"/>
                <w:szCs w:val="24"/>
              </w:rPr>
            </w:pPr>
            <w:r w:rsidRPr="00066FEF">
              <w:rPr>
                <w:color w:val="FF0000"/>
                <w:sz w:val="18"/>
                <w:szCs w:val="24"/>
              </w:rPr>
              <w:t>10 kreveta</w:t>
            </w:r>
          </w:p>
        </w:tc>
      </w:tr>
      <w:tr w:rsidR="004F3FD3" w:rsidRPr="00066FEF" w14:paraId="0FD5AE93" w14:textId="77777777" w:rsidTr="00EB6332">
        <w:tc>
          <w:tcPr>
            <w:tcW w:w="562" w:type="dxa"/>
          </w:tcPr>
          <w:p w14:paraId="151E3E5A" w14:textId="77777777" w:rsidR="004F3FD3" w:rsidRPr="00066FEF" w:rsidRDefault="004F3FD3" w:rsidP="00EB6332">
            <w:pPr>
              <w:ind w:firstLine="0"/>
              <w:jc w:val="right"/>
              <w:rPr>
                <w:color w:val="FF0000"/>
                <w:sz w:val="18"/>
                <w:szCs w:val="24"/>
              </w:rPr>
            </w:pPr>
            <w:r w:rsidRPr="00066FEF">
              <w:rPr>
                <w:color w:val="FF0000"/>
                <w:sz w:val="18"/>
                <w:szCs w:val="24"/>
              </w:rPr>
              <w:t>17.</w:t>
            </w:r>
          </w:p>
        </w:tc>
        <w:tc>
          <w:tcPr>
            <w:tcW w:w="3969" w:type="dxa"/>
          </w:tcPr>
          <w:p w14:paraId="444AC96D" w14:textId="77777777" w:rsidR="004F3FD3" w:rsidRPr="00066FEF" w:rsidRDefault="004F3FD3" w:rsidP="00EB6332">
            <w:pPr>
              <w:ind w:firstLine="0"/>
              <w:rPr>
                <w:color w:val="FF0000"/>
                <w:sz w:val="18"/>
                <w:szCs w:val="24"/>
              </w:rPr>
            </w:pPr>
            <w:r w:rsidRPr="00066FEF">
              <w:rPr>
                <w:color w:val="FF0000"/>
                <w:sz w:val="18"/>
                <w:szCs w:val="24"/>
              </w:rPr>
              <w:t>Komunalno servisna djelatnost</w:t>
            </w:r>
          </w:p>
        </w:tc>
        <w:tc>
          <w:tcPr>
            <w:tcW w:w="709" w:type="dxa"/>
          </w:tcPr>
          <w:p w14:paraId="041E466C" w14:textId="77777777" w:rsidR="004F3FD3" w:rsidRPr="00066FEF" w:rsidRDefault="004F3FD3" w:rsidP="00EB6332">
            <w:pPr>
              <w:ind w:firstLine="0"/>
              <w:rPr>
                <w:color w:val="FF0000"/>
                <w:sz w:val="18"/>
                <w:szCs w:val="24"/>
              </w:rPr>
            </w:pPr>
            <w:r w:rsidRPr="00066FEF">
              <w:rPr>
                <w:color w:val="FF0000"/>
                <w:sz w:val="18"/>
                <w:szCs w:val="24"/>
              </w:rPr>
              <w:t>0,50</w:t>
            </w:r>
          </w:p>
        </w:tc>
        <w:tc>
          <w:tcPr>
            <w:tcW w:w="3062" w:type="dxa"/>
          </w:tcPr>
          <w:p w14:paraId="18805F53" w14:textId="77777777" w:rsidR="004F3FD3" w:rsidRPr="00066FEF" w:rsidRDefault="004F3FD3" w:rsidP="00EB6332">
            <w:pPr>
              <w:ind w:firstLine="0"/>
              <w:rPr>
                <w:color w:val="FF0000"/>
                <w:sz w:val="18"/>
                <w:szCs w:val="24"/>
              </w:rPr>
            </w:pPr>
            <w:r w:rsidRPr="00066FEF">
              <w:rPr>
                <w:color w:val="FF0000"/>
                <w:sz w:val="18"/>
                <w:szCs w:val="24"/>
              </w:rPr>
              <w:t>1 zaposlenik po smjeni + dodatno 2 PGM na rezultat (za korisnike)</w:t>
            </w:r>
          </w:p>
        </w:tc>
      </w:tr>
      <w:tr w:rsidR="004F3FD3" w:rsidRPr="00066FEF" w14:paraId="234FAE58" w14:textId="77777777" w:rsidTr="00EB6332">
        <w:tc>
          <w:tcPr>
            <w:tcW w:w="562" w:type="dxa"/>
            <w:vMerge w:val="restart"/>
          </w:tcPr>
          <w:p w14:paraId="1396F274" w14:textId="77777777" w:rsidR="004F3FD3" w:rsidRPr="00066FEF" w:rsidRDefault="004F3FD3" w:rsidP="00EB6332">
            <w:pPr>
              <w:ind w:firstLine="0"/>
              <w:jc w:val="right"/>
              <w:rPr>
                <w:color w:val="FF0000"/>
                <w:sz w:val="18"/>
                <w:szCs w:val="24"/>
              </w:rPr>
            </w:pPr>
            <w:r w:rsidRPr="00066FEF">
              <w:rPr>
                <w:color w:val="FF0000"/>
                <w:sz w:val="18"/>
                <w:szCs w:val="24"/>
              </w:rPr>
              <w:t>18.</w:t>
            </w:r>
          </w:p>
        </w:tc>
        <w:tc>
          <w:tcPr>
            <w:tcW w:w="3969" w:type="dxa"/>
            <w:vMerge w:val="restart"/>
          </w:tcPr>
          <w:p w14:paraId="20E016B2" w14:textId="77777777" w:rsidR="004F3FD3" w:rsidRPr="00066FEF" w:rsidRDefault="004F3FD3" w:rsidP="00EB6332">
            <w:pPr>
              <w:ind w:firstLine="0"/>
              <w:rPr>
                <w:color w:val="FF0000"/>
                <w:sz w:val="18"/>
                <w:szCs w:val="24"/>
              </w:rPr>
            </w:pPr>
            <w:r w:rsidRPr="00066FEF">
              <w:rPr>
                <w:color w:val="FF0000"/>
                <w:sz w:val="18"/>
                <w:szCs w:val="24"/>
              </w:rPr>
              <w:t>Turističke građevine s smještajnim kapacitetima (hoteli, moteli, pansioni, hosteli i sl.)</w:t>
            </w:r>
          </w:p>
        </w:tc>
        <w:tc>
          <w:tcPr>
            <w:tcW w:w="709" w:type="dxa"/>
          </w:tcPr>
          <w:p w14:paraId="4FD37A3D" w14:textId="77777777" w:rsidR="004F3FD3" w:rsidRPr="00066FEF" w:rsidRDefault="004F3FD3" w:rsidP="00EB6332">
            <w:pPr>
              <w:ind w:firstLine="0"/>
              <w:rPr>
                <w:color w:val="FF0000"/>
                <w:sz w:val="18"/>
                <w:szCs w:val="24"/>
              </w:rPr>
            </w:pPr>
            <w:r w:rsidRPr="00066FEF">
              <w:rPr>
                <w:color w:val="FF0000"/>
                <w:sz w:val="18"/>
                <w:szCs w:val="24"/>
              </w:rPr>
              <w:t>0,5</w:t>
            </w:r>
          </w:p>
          <w:p w14:paraId="7F054C40" w14:textId="77777777" w:rsidR="004F3FD3" w:rsidRPr="00066FEF" w:rsidRDefault="004F3FD3" w:rsidP="00EB6332">
            <w:pPr>
              <w:ind w:firstLine="0"/>
              <w:rPr>
                <w:color w:val="FF0000"/>
                <w:sz w:val="18"/>
                <w:szCs w:val="24"/>
              </w:rPr>
            </w:pPr>
          </w:p>
        </w:tc>
        <w:tc>
          <w:tcPr>
            <w:tcW w:w="3062" w:type="dxa"/>
          </w:tcPr>
          <w:p w14:paraId="094B2824" w14:textId="77777777" w:rsidR="004F3FD3" w:rsidRPr="00066FEF" w:rsidRDefault="004F3FD3" w:rsidP="00EB6332">
            <w:pPr>
              <w:ind w:firstLine="0"/>
              <w:rPr>
                <w:color w:val="FF0000"/>
                <w:sz w:val="18"/>
                <w:szCs w:val="24"/>
              </w:rPr>
            </w:pPr>
            <w:r w:rsidRPr="00066FEF">
              <w:rPr>
                <w:color w:val="FF0000"/>
                <w:sz w:val="18"/>
                <w:szCs w:val="24"/>
              </w:rPr>
              <w:t>1 zaposlenika</w:t>
            </w:r>
          </w:p>
        </w:tc>
      </w:tr>
      <w:tr w:rsidR="004F3FD3" w:rsidRPr="00066FEF" w14:paraId="3FFFF740" w14:textId="77777777" w:rsidTr="00EB6332">
        <w:tc>
          <w:tcPr>
            <w:tcW w:w="562" w:type="dxa"/>
            <w:vMerge/>
          </w:tcPr>
          <w:p w14:paraId="42E02176" w14:textId="77777777" w:rsidR="004F3FD3" w:rsidRPr="00066FEF" w:rsidRDefault="004F3FD3" w:rsidP="00EB6332">
            <w:pPr>
              <w:ind w:firstLine="0"/>
              <w:jc w:val="right"/>
              <w:rPr>
                <w:color w:val="FF0000"/>
                <w:sz w:val="18"/>
                <w:szCs w:val="24"/>
              </w:rPr>
            </w:pPr>
          </w:p>
        </w:tc>
        <w:tc>
          <w:tcPr>
            <w:tcW w:w="3969" w:type="dxa"/>
            <w:vMerge/>
          </w:tcPr>
          <w:p w14:paraId="2B708E40" w14:textId="77777777" w:rsidR="004F3FD3" w:rsidRPr="00066FEF" w:rsidRDefault="004F3FD3" w:rsidP="00EB6332">
            <w:pPr>
              <w:ind w:firstLine="0"/>
              <w:rPr>
                <w:color w:val="FF0000"/>
                <w:sz w:val="18"/>
                <w:szCs w:val="24"/>
              </w:rPr>
            </w:pPr>
          </w:p>
        </w:tc>
        <w:tc>
          <w:tcPr>
            <w:tcW w:w="709" w:type="dxa"/>
          </w:tcPr>
          <w:p w14:paraId="180DF3AF" w14:textId="77777777" w:rsidR="004F3FD3" w:rsidRPr="00066FEF" w:rsidRDefault="004F3FD3" w:rsidP="00EB6332">
            <w:pPr>
              <w:ind w:firstLine="0"/>
              <w:rPr>
                <w:color w:val="FF0000"/>
                <w:sz w:val="18"/>
                <w:szCs w:val="24"/>
              </w:rPr>
            </w:pPr>
            <w:r w:rsidRPr="00066FEF">
              <w:rPr>
                <w:color w:val="FF0000"/>
                <w:sz w:val="18"/>
                <w:szCs w:val="24"/>
              </w:rPr>
              <w:t>1,00</w:t>
            </w:r>
          </w:p>
        </w:tc>
        <w:tc>
          <w:tcPr>
            <w:tcW w:w="3062" w:type="dxa"/>
          </w:tcPr>
          <w:p w14:paraId="6A4A5085" w14:textId="77777777" w:rsidR="004F3FD3" w:rsidRPr="00066FEF" w:rsidRDefault="004F3FD3" w:rsidP="00EB6332">
            <w:pPr>
              <w:ind w:firstLine="0"/>
              <w:rPr>
                <w:color w:val="FF0000"/>
                <w:sz w:val="18"/>
                <w:szCs w:val="24"/>
              </w:rPr>
            </w:pPr>
            <w:r w:rsidRPr="00066FEF">
              <w:rPr>
                <w:color w:val="FF0000"/>
                <w:sz w:val="18"/>
                <w:szCs w:val="24"/>
              </w:rPr>
              <w:t>1 smještajna jedinica</w:t>
            </w:r>
          </w:p>
        </w:tc>
      </w:tr>
      <w:tr w:rsidR="004F3FD3" w:rsidRPr="00066FEF" w14:paraId="70EAE835" w14:textId="77777777" w:rsidTr="00EB6332">
        <w:tc>
          <w:tcPr>
            <w:tcW w:w="562" w:type="dxa"/>
          </w:tcPr>
          <w:p w14:paraId="59BD3288" w14:textId="77777777" w:rsidR="004F3FD3" w:rsidRPr="00066FEF" w:rsidRDefault="004F3FD3" w:rsidP="00EB6332">
            <w:pPr>
              <w:ind w:firstLine="0"/>
              <w:jc w:val="right"/>
              <w:rPr>
                <w:color w:val="FF0000"/>
                <w:sz w:val="18"/>
                <w:szCs w:val="24"/>
              </w:rPr>
            </w:pPr>
            <w:r w:rsidRPr="00066FEF">
              <w:rPr>
                <w:color w:val="FF0000"/>
                <w:sz w:val="18"/>
                <w:szCs w:val="24"/>
              </w:rPr>
              <w:t>19.</w:t>
            </w:r>
          </w:p>
        </w:tc>
        <w:tc>
          <w:tcPr>
            <w:tcW w:w="3969" w:type="dxa"/>
          </w:tcPr>
          <w:p w14:paraId="4A4874E8" w14:textId="77777777" w:rsidR="004F3FD3" w:rsidRPr="00066FEF" w:rsidRDefault="004F3FD3" w:rsidP="00EB6332">
            <w:pPr>
              <w:ind w:firstLine="0"/>
              <w:rPr>
                <w:color w:val="FF0000"/>
                <w:sz w:val="18"/>
                <w:szCs w:val="24"/>
              </w:rPr>
            </w:pPr>
            <w:r w:rsidRPr="00066FEF">
              <w:rPr>
                <w:color w:val="FF0000"/>
                <w:sz w:val="18"/>
                <w:szCs w:val="24"/>
              </w:rPr>
              <w:t>Rekreacijska namjena</w:t>
            </w:r>
          </w:p>
        </w:tc>
        <w:tc>
          <w:tcPr>
            <w:tcW w:w="709" w:type="dxa"/>
          </w:tcPr>
          <w:p w14:paraId="58B9B887" w14:textId="77777777" w:rsidR="004F3FD3" w:rsidRPr="00066FEF" w:rsidRDefault="004F3FD3" w:rsidP="00EB6332">
            <w:pPr>
              <w:ind w:firstLine="0"/>
              <w:rPr>
                <w:color w:val="FF0000"/>
                <w:sz w:val="18"/>
                <w:szCs w:val="24"/>
              </w:rPr>
            </w:pPr>
            <w:r w:rsidRPr="00066FEF">
              <w:rPr>
                <w:color w:val="FF0000"/>
                <w:sz w:val="18"/>
                <w:szCs w:val="24"/>
              </w:rPr>
              <w:t>1,00</w:t>
            </w:r>
          </w:p>
        </w:tc>
        <w:tc>
          <w:tcPr>
            <w:tcW w:w="3062" w:type="dxa"/>
          </w:tcPr>
          <w:p w14:paraId="67E9017C" w14:textId="77777777" w:rsidR="004F3FD3" w:rsidRPr="00066FEF" w:rsidRDefault="004F3FD3" w:rsidP="00EB6332">
            <w:pPr>
              <w:ind w:firstLine="0"/>
              <w:rPr>
                <w:color w:val="FF0000"/>
                <w:sz w:val="18"/>
                <w:szCs w:val="24"/>
              </w:rPr>
            </w:pPr>
            <w:r w:rsidRPr="00066FEF">
              <w:rPr>
                <w:color w:val="FF0000"/>
                <w:sz w:val="18"/>
                <w:szCs w:val="24"/>
              </w:rPr>
              <w:t>500 m</w:t>
            </w:r>
            <w:r w:rsidRPr="00066FEF">
              <w:rPr>
                <w:color w:val="FF0000"/>
                <w:sz w:val="18"/>
                <w:szCs w:val="24"/>
                <w:vertAlign w:val="superscript"/>
              </w:rPr>
              <w:t>2</w:t>
            </w:r>
            <w:r w:rsidRPr="00066FEF">
              <w:rPr>
                <w:color w:val="FF0000"/>
                <w:sz w:val="18"/>
                <w:szCs w:val="24"/>
              </w:rPr>
              <w:t xml:space="preserve"> uređene bruto površine za rekreaciju</w:t>
            </w:r>
          </w:p>
        </w:tc>
      </w:tr>
      <w:tr w:rsidR="004F3FD3" w:rsidRPr="00066FEF" w14:paraId="61049EAE" w14:textId="77777777" w:rsidTr="00EB6332">
        <w:tc>
          <w:tcPr>
            <w:tcW w:w="562" w:type="dxa"/>
          </w:tcPr>
          <w:p w14:paraId="7EDB243F" w14:textId="77777777" w:rsidR="004F3FD3" w:rsidRPr="00066FEF" w:rsidRDefault="004F3FD3" w:rsidP="00EB6332">
            <w:pPr>
              <w:ind w:firstLine="0"/>
              <w:jc w:val="right"/>
              <w:rPr>
                <w:color w:val="FF0000"/>
                <w:sz w:val="18"/>
                <w:szCs w:val="24"/>
              </w:rPr>
            </w:pPr>
            <w:r w:rsidRPr="00066FEF">
              <w:rPr>
                <w:color w:val="FF0000"/>
                <w:sz w:val="18"/>
                <w:szCs w:val="24"/>
              </w:rPr>
              <w:t>20.</w:t>
            </w:r>
          </w:p>
        </w:tc>
        <w:tc>
          <w:tcPr>
            <w:tcW w:w="3969" w:type="dxa"/>
          </w:tcPr>
          <w:p w14:paraId="380A93C7" w14:textId="77777777" w:rsidR="004F3FD3" w:rsidRPr="00066FEF" w:rsidRDefault="004F3FD3" w:rsidP="00EB6332">
            <w:pPr>
              <w:ind w:firstLine="0"/>
              <w:rPr>
                <w:color w:val="FF0000"/>
                <w:sz w:val="18"/>
                <w:szCs w:val="24"/>
              </w:rPr>
            </w:pPr>
            <w:r w:rsidRPr="00066FEF">
              <w:rPr>
                <w:color w:val="FF0000"/>
                <w:sz w:val="18"/>
                <w:szCs w:val="24"/>
              </w:rPr>
              <w:t>Stambena namjena</w:t>
            </w:r>
          </w:p>
        </w:tc>
        <w:tc>
          <w:tcPr>
            <w:tcW w:w="709" w:type="dxa"/>
          </w:tcPr>
          <w:p w14:paraId="08D3FBC2" w14:textId="6C1A297F" w:rsidR="004F3FD3" w:rsidRPr="00066FEF" w:rsidRDefault="004F3FD3" w:rsidP="00EB6332">
            <w:pPr>
              <w:ind w:firstLine="0"/>
              <w:rPr>
                <w:color w:val="FF0000"/>
                <w:sz w:val="18"/>
                <w:szCs w:val="24"/>
              </w:rPr>
            </w:pPr>
            <w:r w:rsidRPr="00066FEF">
              <w:rPr>
                <w:color w:val="FF0000"/>
                <w:sz w:val="18"/>
                <w:szCs w:val="24"/>
              </w:rPr>
              <w:t>1,</w:t>
            </w:r>
            <w:r w:rsidR="001F50A1">
              <w:rPr>
                <w:color w:val="FF0000"/>
                <w:sz w:val="18"/>
                <w:szCs w:val="24"/>
              </w:rPr>
              <w:t>5</w:t>
            </w:r>
          </w:p>
        </w:tc>
        <w:tc>
          <w:tcPr>
            <w:tcW w:w="3062" w:type="dxa"/>
          </w:tcPr>
          <w:p w14:paraId="476DF95F" w14:textId="77777777" w:rsidR="004F3FD3" w:rsidRPr="00066FEF" w:rsidRDefault="004F3FD3" w:rsidP="00EB6332">
            <w:pPr>
              <w:ind w:firstLine="0"/>
              <w:rPr>
                <w:color w:val="FF0000"/>
                <w:sz w:val="18"/>
                <w:szCs w:val="24"/>
              </w:rPr>
            </w:pPr>
            <w:r w:rsidRPr="00066FEF">
              <w:rPr>
                <w:color w:val="FF0000"/>
                <w:sz w:val="18"/>
                <w:szCs w:val="24"/>
              </w:rPr>
              <w:t>1 stan</w:t>
            </w:r>
          </w:p>
        </w:tc>
      </w:tr>
      <w:tr w:rsidR="004F3FD3" w:rsidRPr="00066FEF" w14:paraId="0D227D31" w14:textId="77777777" w:rsidTr="00EB6332">
        <w:tc>
          <w:tcPr>
            <w:tcW w:w="562" w:type="dxa"/>
          </w:tcPr>
          <w:p w14:paraId="09486C01" w14:textId="77777777" w:rsidR="004F3FD3" w:rsidRPr="00066FEF" w:rsidRDefault="004F3FD3" w:rsidP="00EB6332">
            <w:pPr>
              <w:ind w:firstLine="0"/>
              <w:jc w:val="right"/>
              <w:rPr>
                <w:color w:val="FF0000"/>
                <w:sz w:val="18"/>
                <w:szCs w:val="24"/>
              </w:rPr>
            </w:pPr>
            <w:r w:rsidRPr="00066FEF">
              <w:rPr>
                <w:color w:val="FF0000"/>
                <w:sz w:val="18"/>
                <w:szCs w:val="24"/>
              </w:rPr>
              <w:t>21.</w:t>
            </w:r>
          </w:p>
        </w:tc>
        <w:tc>
          <w:tcPr>
            <w:tcW w:w="3969" w:type="dxa"/>
          </w:tcPr>
          <w:p w14:paraId="3A642054" w14:textId="77777777" w:rsidR="004F3FD3" w:rsidRPr="00066FEF" w:rsidRDefault="004F3FD3" w:rsidP="00EB6332">
            <w:pPr>
              <w:ind w:firstLine="0"/>
              <w:rPr>
                <w:color w:val="FF0000"/>
                <w:sz w:val="18"/>
                <w:szCs w:val="24"/>
              </w:rPr>
            </w:pPr>
            <w:r w:rsidRPr="00066FEF">
              <w:rPr>
                <w:color w:val="FF0000"/>
                <w:sz w:val="18"/>
                <w:szCs w:val="24"/>
              </w:rPr>
              <w:t>Klijeti</w:t>
            </w:r>
          </w:p>
        </w:tc>
        <w:tc>
          <w:tcPr>
            <w:tcW w:w="709" w:type="dxa"/>
          </w:tcPr>
          <w:p w14:paraId="2E3918AC" w14:textId="77777777" w:rsidR="004F3FD3" w:rsidRPr="00066FEF" w:rsidRDefault="004F3FD3" w:rsidP="00EB6332">
            <w:pPr>
              <w:ind w:firstLine="0"/>
              <w:rPr>
                <w:color w:val="FF0000"/>
                <w:sz w:val="18"/>
                <w:szCs w:val="24"/>
              </w:rPr>
            </w:pPr>
            <w:r w:rsidRPr="00066FEF">
              <w:rPr>
                <w:color w:val="FF0000"/>
                <w:sz w:val="18"/>
                <w:szCs w:val="24"/>
              </w:rPr>
              <w:t>1,00</w:t>
            </w:r>
          </w:p>
        </w:tc>
        <w:tc>
          <w:tcPr>
            <w:tcW w:w="3062" w:type="dxa"/>
          </w:tcPr>
          <w:p w14:paraId="5F745660" w14:textId="77777777" w:rsidR="004F3FD3" w:rsidRPr="00066FEF" w:rsidRDefault="004F3FD3" w:rsidP="00EB6332">
            <w:pPr>
              <w:ind w:firstLine="0"/>
              <w:rPr>
                <w:color w:val="FF0000"/>
                <w:sz w:val="18"/>
                <w:szCs w:val="24"/>
              </w:rPr>
            </w:pPr>
          </w:p>
        </w:tc>
      </w:tr>
      <w:tr w:rsidR="004F3FD3" w:rsidRPr="00066FEF" w14:paraId="698647FC" w14:textId="77777777" w:rsidTr="00EB6332">
        <w:tc>
          <w:tcPr>
            <w:tcW w:w="562" w:type="dxa"/>
          </w:tcPr>
          <w:p w14:paraId="7F296BE2" w14:textId="77777777" w:rsidR="004F3FD3" w:rsidRPr="00066FEF" w:rsidRDefault="004F3FD3" w:rsidP="00EB6332">
            <w:pPr>
              <w:ind w:firstLine="0"/>
              <w:jc w:val="right"/>
              <w:rPr>
                <w:color w:val="FF0000"/>
                <w:sz w:val="18"/>
                <w:szCs w:val="24"/>
              </w:rPr>
            </w:pPr>
            <w:r w:rsidRPr="00066FEF">
              <w:rPr>
                <w:color w:val="FF0000"/>
                <w:sz w:val="18"/>
                <w:szCs w:val="24"/>
              </w:rPr>
              <w:t>22.</w:t>
            </w:r>
          </w:p>
        </w:tc>
        <w:tc>
          <w:tcPr>
            <w:tcW w:w="3969" w:type="dxa"/>
          </w:tcPr>
          <w:p w14:paraId="731CA7F2" w14:textId="77777777" w:rsidR="004F3FD3" w:rsidRPr="00066FEF" w:rsidRDefault="004F3FD3" w:rsidP="00EB6332">
            <w:pPr>
              <w:ind w:firstLine="0"/>
              <w:rPr>
                <w:color w:val="FF0000"/>
                <w:sz w:val="18"/>
                <w:szCs w:val="24"/>
              </w:rPr>
            </w:pPr>
            <w:r w:rsidRPr="00066FEF">
              <w:rPr>
                <w:color w:val="FF0000"/>
                <w:sz w:val="18"/>
                <w:szCs w:val="24"/>
              </w:rPr>
              <w:t>Groblja</w:t>
            </w:r>
          </w:p>
        </w:tc>
        <w:tc>
          <w:tcPr>
            <w:tcW w:w="709" w:type="dxa"/>
          </w:tcPr>
          <w:p w14:paraId="2D63F004" w14:textId="77777777" w:rsidR="004F3FD3" w:rsidRPr="00066FEF" w:rsidRDefault="004F3FD3" w:rsidP="00EB6332">
            <w:pPr>
              <w:ind w:firstLine="0"/>
              <w:rPr>
                <w:color w:val="FF0000"/>
                <w:sz w:val="18"/>
                <w:szCs w:val="24"/>
              </w:rPr>
            </w:pPr>
          </w:p>
        </w:tc>
        <w:tc>
          <w:tcPr>
            <w:tcW w:w="3062" w:type="dxa"/>
          </w:tcPr>
          <w:p w14:paraId="6DFBA217" w14:textId="77777777" w:rsidR="004F3FD3" w:rsidRPr="00066FEF" w:rsidRDefault="004F3FD3" w:rsidP="00EB6332">
            <w:pPr>
              <w:ind w:firstLine="0"/>
              <w:rPr>
                <w:color w:val="FF0000"/>
                <w:sz w:val="18"/>
                <w:szCs w:val="24"/>
              </w:rPr>
            </w:pPr>
            <w:r w:rsidRPr="00066FEF">
              <w:rPr>
                <w:color w:val="FF0000"/>
                <w:sz w:val="18"/>
                <w:szCs w:val="24"/>
              </w:rPr>
              <w:t>potreban broj utvrđuje se prema posebnom propisu</w:t>
            </w:r>
          </w:p>
        </w:tc>
      </w:tr>
    </w:tbl>
    <w:p w14:paraId="31050E55" w14:textId="77777777" w:rsidR="004F3FD3" w:rsidRPr="00066FEF" w:rsidRDefault="004F3FD3" w:rsidP="007759C6">
      <w:pPr>
        <w:pStyle w:val="clanak"/>
        <w:rPr>
          <w:rFonts w:cs="Arial"/>
          <w:szCs w:val="22"/>
          <w:lang w:val="hr-HR"/>
        </w:rPr>
      </w:pPr>
    </w:p>
    <w:p w14:paraId="173D0504" w14:textId="77777777" w:rsidR="007759C6" w:rsidRPr="00066FEF" w:rsidRDefault="007759C6" w:rsidP="007759C6">
      <w:pPr>
        <w:pStyle w:val="clanak"/>
        <w:rPr>
          <w:rFonts w:cs="Arial"/>
          <w:szCs w:val="22"/>
          <w:lang w:val="hr-HR"/>
        </w:rPr>
      </w:pPr>
      <w:r w:rsidRPr="00066FEF">
        <w:rPr>
          <w:rFonts w:cs="Arial"/>
          <w:szCs w:val="22"/>
          <w:lang w:val="hr-HR"/>
        </w:rPr>
        <w:t>(3)</w:t>
      </w:r>
      <w:r w:rsidRPr="00066FEF">
        <w:rPr>
          <w:rFonts w:cs="Arial"/>
          <w:strike/>
          <w:szCs w:val="22"/>
          <w:lang w:val="hr-HR"/>
        </w:rPr>
        <w:tab/>
        <w:t>U bruto izgrađenu površinu građevina iz stavka (2) ovog članka ne računaju se površine za garaže i jednonamjenska skloništa.</w:t>
      </w:r>
    </w:p>
    <w:p w14:paraId="1AF61EE8" w14:textId="77777777" w:rsidR="007759C6" w:rsidRPr="00066FEF" w:rsidRDefault="007759C6" w:rsidP="007759C6">
      <w:pPr>
        <w:pStyle w:val="clanak"/>
        <w:rPr>
          <w:rFonts w:cs="Arial"/>
          <w:szCs w:val="22"/>
          <w:lang w:val="hr-HR"/>
        </w:rPr>
      </w:pPr>
    </w:p>
    <w:p w14:paraId="6F0C6373" w14:textId="7E20F334" w:rsidR="007759C6" w:rsidRDefault="007759C6" w:rsidP="007759C6">
      <w:pPr>
        <w:pStyle w:val="clanak"/>
        <w:rPr>
          <w:rFonts w:cs="Arial"/>
          <w:color w:val="000000"/>
          <w:szCs w:val="22"/>
          <w:lang w:val="hr-HR"/>
        </w:rPr>
      </w:pPr>
      <w:r w:rsidRPr="00066FEF">
        <w:rPr>
          <w:rFonts w:cs="Arial"/>
          <w:color w:val="000000"/>
          <w:szCs w:val="22"/>
          <w:lang w:val="hr-HR"/>
        </w:rPr>
        <w:t>(</w:t>
      </w:r>
      <w:r w:rsidRPr="00066FEF">
        <w:rPr>
          <w:rFonts w:cs="Arial"/>
          <w:strike/>
          <w:color w:val="000000"/>
          <w:szCs w:val="22"/>
          <w:lang w:val="hr-HR"/>
        </w:rPr>
        <w:t>4</w:t>
      </w:r>
      <w:r w:rsidR="00CF0BCF" w:rsidRPr="00066FEF">
        <w:rPr>
          <w:rFonts w:cs="Arial"/>
          <w:color w:val="000000"/>
          <w:szCs w:val="22"/>
          <w:lang w:val="hr-HR"/>
        </w:rPr>
        <w:t xml:space="preserve"> </w:t>
      </w:r>
      <w:r w:rsidR="00CF0BCF" w:rsidRPr="00066FEF">
        <w:rPr>
          <w:rFonts w:cs="Arial"/>
          <w:color w:val="FF0000"/>
          <w:szCs w:val="22"/>
          <w:lang w:val="hr-HR"/>
        </w:rPr>
        <w:t>3</w:t>
      </w:r>
      <w:r w:rsidRPr="00066FEF">
        <w:rPr>
          <w:rFonts w:cs="Arial"/>
          <w:color w:val="000000"/>
          <w:szCs w:val="22"/>
          <w:lang w:val="hr-HR"/>
        </w:rPr>
        <w:t>)</w:t>
      </w:r>
      <w:r w:rsidR="00CE56BC">
        <w:rPr>
          <w:rFonts w:cs="Arial"/>
          <w:color w:val="000000"/>
          <w:szCs w:val="22"/>
          <w:lang w:val="hr-HR"/>
        </w:rPr>
        <w:t xml:space="preserve"> </w:t>
      </w:r>
      <w:r w:rsidRPr="00066FEF">
        <w:rPr>
          <w:rFonts w:cs="Arial"/>
          <w:color w:val="000000"/>
          <w:szCs w:val="22"/>
          <w:lang w:val="hr-HR"/>
        </w:rPr>
        <w:t xml:space="preserve">Za stambenu građevinu vrijedi minimalno </w:t>
      </w:r>
      <w:r w:rsidRPr="00066FEF">
        <w:rPr>
          <w:rFonts w:cs="Arial"/>
          <w:strike/>
          <w:color w:val="000000"/>
          <w:szCs w:val="22"/>
          <w:lang w:val="hr-HR"/>
        </w:rPr>
        <w:t>jedno</w:t>
      </w:r>
      <w:r w:rsidRPr="00066FEF">
        <w:rPr>
          <w:rFonts w:cs="Arial"/>
          <w:color w:val="000000"/>
          <w:szCs w:val="22"/>
          <w:lang w:val="hr-HR"/>
        </w:rPr>
        <w:t xml:space="preserve"> </w:t>
      </w:r>
      <w:r w:rsidR="00F440AD" w:rsidRPr="00066FEF">
        <w:rPr>
          <w:rFonts w:cs="Arial"/>
          <w:color w:val="FF0000"/>
          <w:szCs w:val="22"/>
          <w:lang w:val="hr-HR"/>
        </w:rPr>
        <w:t xml:space="preserve">1,5 </w:t>
      </w:r>
      <w:r w:rsidRPr="00066FEF">
        <w:rPr>
          <w:rFonts w:cs="Arial"/>
          <w:color w:val="000000"/>
          <w:szCs w:val="22"/>
          <w:lang w:val="hr-HR"/>
        </w:rPr>
        <w:t xml:space="preserve">parkirališno mjesto na jednu stambenu jedinicu, osim unutar obuhvata GUP-a koji propisuje kriterije za taj obuhvat. </w:t>
      </w:r>
    </w:p>
    <w:p w14:paraId="201172A1" w14:textId="77777777" w:rsidR="00800753" w:rsidRDefault="00800753" w:rsidP="007759C6">
      <w:pPr>
        <w:pStyle w:val="clanak"/>
        <w:rPr>
          <w:rFonts w:cs="Arial"/>
          <w:color w:val="000000"/>
          <w:szCs w:val="22"/>
          <w:lang w:val="hr-HR"/>
        </w:rPr>
      </w:pPr>
    </w:p>
    <w:p w14:paraId="40A428CA" w14:textId="7F4A94DD" w:rsidR="00800753" w:rsidRPr="00800753" w:rsidRDefault="00800753" w:rsidP="00800753">
      <w:pPr>
        <w:jc w:val="left"/>
        <w:rPr>
          <w:rFonts w:cs="Arial"/>
          <w:color w:val="000000"/>
          <w:szCs w:val="22"/>
        </w:rPr>
      </w:pPr>
      <w:r>
        <w:rPr>
          <w:rFonts w:eastAsia="Calibri" w:cs="Arial"/>
          <w:bCs/>
          <w:color w:val="FF0000"/>
          <w:szCs w:val="22"/>
          <w:lang w:eastAsia="en-US"/>
        </w:rPr>
        <w:t xml:space="preserve">(4) </w:t>
      </w:r>
      <w:r w:rsidRPr="00800753">
        <w:rPr>
          <w:rFonts w:eastAsia="Calibri" w:cs="Arial"/>
          <w:bCs/>
          <w:color w:val="FF0000"/>
          <w:szCs w:val="22"/>
          <w:lang w:eastAsia="en-US"/>
        </w:rPr>
        <w:t>Minimalne dimenzije parkirnih mjesta su propisane Pravilnikom o prometnim znakovima, signalizaciji i opremi na cestama NN 70/19</w:t>
      </w:r>
      <w:r>
        <w:rPr>
          <w:rFonts w:cs="Arial"/>
          <w:color w:val="000000"/>
          <w:szCs w:val="22"/>
        </w:rPr>
        <w:t>.</w:t>
      </w:r>
      <w:r w:rsidRPr="00800753">
        <w:rPr>
          <w:rFonts w:cs="Arial"/>
          <w:color w:val="000000"/>
          <w:szCs w:val="22"/>
        </w:rPr>
        <w:t xml:space="preserve"> </w:t>
      </w:r>
    </w:p>
    <w:p w14:paraId="49502352" w14:textId="77777777" w:rsidR="007759C6" w:rsidRPr="00066FEF" w:rsidRDefault="007759C6" w:rsidP="007759C6">
      <w:pPr>
        <w:pStyle w:val="clanak"/>
        <w:rPr>
          <w:rFonts w:cs="Arial"/>
          <w:szCs w:val="22"/>
          <w:lang w:val="hr-HR"/>
        </w:rPr>
      </w:pPr>
    </w:p>
    <w:p w14:paraId="62F278BE" w14:textId="2D70D236" w:rsidR="00996BCB" w:rsidRDefault="00996BCB" w:rsidP="00996BCB">
      <w:pPr>
        <w:pStyle w:val="clanak"/>
        <w:rPr>
          <w:rFonts w:cs="Arial"/>
          <w:szCs w:val="22"/>
          <w:lang w:val="hr-HR"/>
        </w:rPr>
      </w:pPr>
      <w:r w:rsidRPr="00066FEF">
        <w:rPr>
          <w:rFonts w:cs="Arial"/>
          <w:szCs w:val="22"/>
          <w:lang w:val="hr-HR"/>
        </w:rPr>
        <w:t>(</w:t>
      </w:r>
      <w:r w:rsidRPr="00800753">
        <w:rPr>
          <w:rFonts w:cs="Arial"/>
          <w:szCs w:val="22"/>
          <w:lang w:val="hr-HR"/>
        </w:rPr>
        <w:t>5</w:t>
      </w:r>
      <w:r w:rsidRPr="00066FEF">
        <w:rPr>
          <w:rFonts w:cs="Arial"/>
          <w:szCs w:val="22"/>
          <w:lang w:val="hr-HR"/>
        </w:rPr>
        <w:t>)</w:t>
      </w:r>
      <w:r w:rsidR="00CE56BC">
        <w:rPr>
          <w:rFonts w:cs="Arial"/>
          <w:szCs w:val="22"/>
          <w:lang w:val="hr-HR"/>
        </w:rPr>
        <w:t xml:space="preserve"> </w:t>
      </w:r>
      <w:r w:rsidRPr="00066FEF">
        <w:rPr>
          <w:rFonts w:cs="Arial"/>
          <w:szCs w:val="22"/>
          <w:lang w:val="hr-HR"/>
        </w:rPr>
        <w:t>Smještaj potrebnog broja parkirališnih ili garažnih mjesta potrebno je predvidjeti na građevnoj čestici građevine, iznimno na drugoj</w:t>
      </w:r>
      <w:r>
        <w:rPr>
          <w:rFonts w:cs="Arial"/>
          <w:szCs w:val="22"/>
          <w:lang w:val="hr-HR"/>
        </w:rPr>
        <w:t xml:space="preserve"> </w:t>
      </w:r>
      <w:r w:rsidRPr="00E13739">
        <w:rPr>
          <w:rFonts w:cs="Arial"/>
          <w:color w:val="FF0000"/>
          <w:szCs w:val="22"/>
          <w:lang w:val="hr-HR"/>
        </w:rPr>
        <w:t xml:space="preserve">građevnoj čestici </w:t>
      </w:r>
      <w:r w:rsidRPr="00066FEF">
        <w:rPr>
          <w:rFonts w:cs="Arial"/>
          <w:szCs w:val="22"/>
          <w:lang w:val="hr-HR"/>
        </w:rPr>
        <w:t>ili na javnom parkiralištu u neposrednoj blizini uz prethodnu suglasnost Grada Koprivnice (Gradonačelnika).</w:t>
      </w:r>
    </w:p>
    <w:p w14:paraId="0B0EEAF1" w14:textId="77777777" w:rsidR="00996BCB" w:rsidRDefault="00996BCB" w:rsidP="00996BCB">
      <w:pPr>
        <w:pStyle w:val="clanak"/>
        <w:rPr>
          <w:rFonts w:cs="Arial"/>
          <w:szCs w:val="22"/>
          <w:lang w:val="hr-HR"/>
        </w:rPr>
      </w:pPr>
    </w:p>
    <w:p w14:paraId="5657D1D4" w14:textId="3369B153" w:rsidR="00996BCB" w:rsidRDefault="00996BCB" w:rsidP="00996BCB">
      <w:pPr>
        <w:pStyle w:val="clanak"/>
        <w:rPr>
          <w:rFonts w:cs="Arial"/>
          <w:color w:val="FF0000"/>
          <w:szCs w:val="22"/>
          <w:lang w:val="hr-HR"/>
        </w:rPr>
      </w:pPr>
      <w:r w:rsidRPr="00E13739">
        <w:rPr>
          <w:rFonts w:cs="Arial"/>
          <w:color w:val="FF0000"/>
          <w:szCs w:val="22"/>
          <w:lang w:val="hr-HR"/>
        </w:rPr>
        <w:t>(</w:t>
      </w:r>
      <w:r w:rsidR="00800753">
        <w:rPr>
          <w:rFonts w:cs="Arial"/>
          <w:color w:val="FF0000"/>
          <w:szCs w:val="22"/>
          <w:lang w:val="hr-HR"/>
        </w:rPr>
        <w:t>6</w:t>
      </w:r>
      <w:r w:rsidRPr="00E13739">
        <w:rPr>
          <w:rFonts w:cs="Arial"/>
          <w:color w:val="FF0000"/>
          <w:szCs w:val="22"/>
          <w:lang w:val="hr-HR"/>
        </w:rPr>
        <w:t>)</w:t>
      </w:r>
      <w:r w:rsidR="00CE56BC">
        <w:rPr>
          <w:rFonts w:cs="Arial"/>
          <w:color w:val="FF0000"/>
          <w:szCs w:val="22"/>
          <w:lang w:val="hr-HR"/>
        </w:rPr>
        <w:t xml:space="preserve"> </w:t>
      </w:r>
      <w:r>
        <w:rPr>
          <w:rFonts w:cs="Arial"/>
          <w:color w:val="FF0000"/>
          <w:szCs w:val="22"/>
          <w:lang w:val="hr-HR"/>
        </w:rPr>
        <w:t>Minimalni broj potrebnih parkirališnih i/ili garažnih mjesta može se osigurati i na privatnim parkiralištima ili parkirno garažnim kućama na samostalnim građevnim česticama u nepos</w:t>
      </w:r>
      <w:r w:rsidR="001F2559">
        <w:rPr>
          <w:rFonts w:cs="Arial"/>
          <w:color w:val="FF0000"/>
          <w:szCs w:val="22"/>
          <w:lang w:val="hr-HR"/>
        </w:rPr>
        <w:t>r</w:t>
      </w:r>
      <w:r>
        <w:rPr>
          <w:rFonts w:cs="Arial"/>
          <w:color w:val="FF0000"/>
          <w:szCs w:val="22"/>
          <w:lang w:val="hr-HR"/>
        </w:rPr>
        <w:t>ednoj blizini građevne čestice na kojoj je planiran zahva</w:t>
      </w:r>
      <w:r w:rsidR="00DB5CD1">
        <w:rPr>
          <w:rFonts w:cs="Arial"/>
          <w:color w:val="FF0000"/>
          <w:szCs w:val="22"/>
          <w:lang w:val="hr-HR"/>
        </w:rPr>
        <w:t>t.</w:t>
      </w:r>
    </w:p>
    <w:p w14:paraId="2B6A2FA6" w14:textId="77777777" w:rsidR="000D260F" w:rsidRDefault="000D260F" w:rsidP="00996BCB">
      <w:pPr>
        <w:pStyle w:val="clanak"/>
        <w:rPr>
          <w:rFonts w:cs="Arial"/>
          <w:color w:val="FF0000"/>
          <w:szCs w:val="22"/>
          <w:lang w:val="hr-HR"/>
        </w:rPr>
      </w:pPr>
    </w:p>
    <w:p w14:paraId="1C3E6415" w14:textId="39B95F6F" w:rsidR="000D260F" w:rsidRDefault="000D260F" w:rsidP="00996BCB">
      <w:pPr>
        <w:pStyle w:val="clanak"/>
        <w:rPr>
          <w:rFonts w:cs="Arial"/>
          <w:color w:val="FF0000"/>
          <w:szCs w:val="22"/>
          <w:lang w:val="hr-HR"/>
        </w:rPr>
      </w:pPr>
      <w:r>
        <w:rPr>
          <w:rFonts w:cs="Arial"/>
          <w:color w:val="FF0000"/>
          <w:szCs w:val="22"/>
          <w:lang w:val="hr-HR"/>
        </w:rPr>
        <w:t>(</w:t>
      </w:r>
      <w:r w:rsidR="00800753">
        <w:rPr>
          <w:rFonts w:cs="Arial"/>
          <w:color w:val="FF0000"/>
          <w:szCs w:val="22"/>
          <w:lang w:val="hr-HR"/>
        </w:rPr>
        <w:t>7</w:t>
      </w:r>
      <w:r>
        <w:rPr>
          <w:rFonts w:cs="Arial"/>
          <w:color w:val="FF0000"/>
          <w:szCs w:val="22"/>
          <w:lang w:val="hr-HR"/>
        </w:rPr>
        <w:t>) Na parkirališn</w:t>
      </w:r>
      <w:r w:rsidR="00DB3242">
        <w:rPr>
          <w:rFonts w:cs="Arial"/>
          <w:color w:val="FF0000"/>
          <w:szCs w:val="22"/>
          <w:lang w:val="hr-HR"/>
        </w:rPr>
        <w:t>i</w:t>
      </w:r>
      <w:r>
        <w:rPr>
          <w:rFonts w:cs="Arial"/>
          <w:color w:val="FF0000"/>
          <w:szCs w:val="22"/>
          <w:lang w:val="hr-HR"/>
        </w:rPr>
        <w:t>m površinama dozvoljeno je postavljanje, uređenje i gradnj</w:t>
      </w:r>
      <w:r w:rsidR="00667EE6">
        <w:rPr>
          <w:rFonts w:cs="Arial"/>
          <w:color w:val="FF0000"/>
          <w:szCs w:val="22"/>
          <w:lang w:val="hr-HR"/>
        </w:rPr>
        <w:t>a:</w:t>
      </w:r>
    </w:p>
    <w:p w14:paraId="2B4F7080" w14:textId="51792D72" w:rsidR="000D260F" w:rsidRDefault="000D260F" w:rsidP="00996BCB">
      <w:pPr>
        <w:pStyle w:val="clanak"/>
        <w:rPr>
          <w:rFonts w:cs="Arial"/>
          <w:color w:val="FF0000"/>
          <w:szCs w:val="22"/>
          <w:lang w:val="hr-HR"/>
        </w:rPr>
      </w:pPr>
      <w:r>
        <w:rPr>
          <w:rFonts w:cs="Arial"/>
          <w:color w:val="FF0000"/>
          <w:szCs w:val="22"/>
          <w:lang w:val="hr-HR"/>
        </w:rPr>
        <w:tab/>
        <w:t>- urbane opreme,</w:t>
      </w:r>
    </w:p>
    <w:p w14:paraId="67F8D558" w14:textId="7E31D549" w:rsidR="000D260F" w:rsidRDefault="000D260F" w:rsidP="00996BCB">
      <w:pPr>
        <w:pStyle w:val="clanak"/>
        <w:rPr>
          <w:rFonts w:cs="Arial"/>
          <w:color w:val="FF0000"/>
          <w:szCs w:val="22"/>
          <w:lang w:val="hr-HR"/>
        </w:rPr>
      </w:pPr>
      <w:r>
        <w:rPr>
          <w:rFonts w:cs="Arial"/>
          <w:color w:val="FF0000"/>
          <w:szCs w:val="22"/>
          <w:lang w:val="hr-HR"/>
        </w:rPr>
        <w:tab/>
        <w:t>- zaštitnih zelenih površina,</w:t>
      </w:r>
    </w:p>
    <w:p w14:paraId="4810383B" w14:textId="63CA948A" w:rsidR="000D260F" w:rsidRDefault="000D260F" w:rsidP="00996BCB">
      <w:pPr>
        <w:pStyle w:val="clanak"/>
        <w:rPr>
          <w:rFonts w:cs="Arial"/>
          <w:color w:val="FF0000"/>
          <w:szCs w:val="22"/>
          <w:lang w:val="hr-HR"/>
        </w:rPr>
      </w:pPr>
      <w:r>
        <w:rPr>
          <w:rFonts w:cs="Arial"/>
          <w:color w:val="FF0000"/>
          <w:szCs w:val="22"/>
          <w:lang w:val="hr-HR"/>
        </w:rPr>
        <w:tab/>
        <w:t>- nadstrešnica,</w:t>
      </w:r>
    </w:p>
    <w:p w14:paraId="48688259" w14:textId="4535FDDB" w:rsidR="000D260F" w:rsidRPr="00E13739" w:rsidRDefault="000D260F" w:rsidP="00996BCB">
      <w:pPr>
        <w:pStyle w:val="clanak"/>
        <w:rPr>
          <w:rFonts w:cs="Arial"/>
          <w:color w:val="FF0000"/>
          <w:szCs w:val="22"/>
          <w:lang w:val="hr-HR"/>
        </w:rPr>
      </w:pPr>
      <w:r>
        <w:rPr>
          <w:rFonts w:cs="Arial"/>
          <w:color w:val="FF0000"/>
          <w:szCs w:val="22"/>
          <w:lang w:val="hr-HR"/>
        </w:rPr>
        <w:tab/>
        <w:t>- montažnih građevina (kiosci).</w:t>
      </w:r>
    </w:p>
    <w:p w14:paraId="0219874A" w14:textId="77777777" w:rsidR="00996BCB" w:rsidRDefault="00996BCB" w:rsidP="00996BCB">
      <w:pPr>
        <w:pStyle w:val="clanak"/>
        <w:rPr>
          <w:rFonts w:cs="Arial"/>
          <w:szCs w:val="22"/>
          <w:lang w:val="hr-HR"/>
        </w:rPr>
      </w:pPr>
    </w:p>
    <w:p w14:paraId="2867CA1F" w14:textId="7762CDC4" w:rsidR="00996BCB" w:rsidRPr="004F1E9C" w:rsidRDefault="00996BCB" w:rsidP="004F1E9C">
      <w:pPr>
        <w:jc w:val="center"/>
        <w:rPr>
          <w:b/>
          <w:bCs/>
          <w:snapToGrid w:val="0"/>
          <w:color w:val="FF0000"/>
          <w:lang w:eastAsia="en-US"/>
        </w:rPr>
      </w:pPr>
      <w:bookmarkStart w:id="878" w:name="_Toc164947552"/>
      <w:r w:rsidRPr="004F1E9C">
        <w:rPr>
          <w:b/>
          <w:bCs/>
          <w:snapToGrid w:val="0"/>
          <w:color w:val="FF0000"/>
          <w:lang w:eastAsia="en-US"/>
        </w:rPr>
        <w:t>Članak 118.a</w:t>
      </w:r>
      <w:bookmarkEnd w:id="878"/>
    </w:p>
    <w:p w14:paraId="30C1CF7F" w14:textId="77777777" w:rsidR="00996BCB" w:rsidRPr="00066FEF" w:rsidRDefault="00996BCB" w:rsidP="00996BCB">
      <w:pPr>
        <w:pStyle w:val="clanak"/>
        <w:rPr>
          <w:rFonts w:cs="Arial"/>
          <w:szCs w:val="22"/>
          <w:lang w:val="hr-HR"/>
        </w:rPr>
      </w:pPr>
    </w:p>
    <w:p w14:paraId="7E73C047" w14:textId="77777777" w:rsidR="00996BCB" w:rsidRPr="00066FEF" w:rsidRDefault="00996BCB" w:rsidP="00996BCB">
      <w:pPr>
        <w:pStyle w:val="clanak"/>
        <w:rPr>
          <w:rFonts w:cs="Arial"/>
          <w:color w:val="FF0000"/>
          <w:szCs w:val="22"/>
          <w:lang w:val="hr-HR"/>
        </w:rPr>
      </w:pPr>
      <w:r w:rsidRPr="00066FEF">
        <w:rPr>
          <w:rFonts w:cs="Arial"/>
          <w:color w:val="FF0000"/>
          <w:szCs w:val="22"/>
          <w:lang w:val="hr-HR"/>
        </w:rPr>
        <w:t>(</w:t>
      </w:r>
      <w:r>
        <w:rPr>
          <w:rFonts w:cs="Arial"/>
          <w:color w:val="FF0000"/>
          <w:szCs w:val="22"/>
          <w:lang w:val="hr-HR"/>
        </w:rPr>
        <w:t>1</w:t>
      </w:r>
      <w:r w:rsidRPr="00066FEF">
        <w:rPr>
          <w:rFonts w:cs="Arial"/>
          <w:color w:val="FF0000"/>
          <w:szCs w:val="22"/>
          <w:lang w:val="hr-HR"/>
        </w:rPr>
        <w:t>)</w:t>
      </w:r>
      <w:r w:rsidRPr="00066FEF">
        <w:rPr>
          <w:rFonts w:cs="Arial"/>
          <w:color w:val="FF0000"/>
          <w:szCs w:val="22"/>
          <w:lang w:val="hr-HR"/>
        </w:rPr>
        <w:tab/>
        <w:t xml:space="preserve">Parkirališta za kamione i autobuse mogu se graditi u sklopu mješovite namjene  - stambeno-poslovna namjena (oznaka M1) koje su smještene uz državne ceste, </w:t>
      </w:r>
      <w:bookmarkStart w:id="879" w:name="_Hlk149042635"/>
      <w:r w:rsidRPr="00066FEF">
        <w:rPr>
          <w:rFonts w:cs="Arial"/>
          <w:color w:val="FF0000"/>
          <w:szCs w:val="22"/>
          <w:lang w:val="hr-HR"/>
        </w:rPr>
        <w:t>gospodarske</w:t>
      </w:r>
    </w:p>
    <w:p w14:paraId="39A44DE4" w14:textId="77777777" w:rsidR="00996BCB" w:rsidRPr="00066FEF" w:rsidRDefault="00996BCB" w:rsidP="00996BCB">
      <w:pPr>
        <w:pStyle w:val="clanak"/>
        <w:rPr>
          <w:rFonts w:cs="Arial"/>
          <w:color w:val="FF0000"/>
          <w:szCs w:val="22"/>
          <w:lang w:val="hr-HR"/>
        </w:rPr>
      </w:pPr>
      <w:r w:rsidRPr="00066FEF">
        <w:rPr>
          <w:rFonts w:cs="Arial"/>
          <w:color w:val="FF0000"/>
          <w:szCs w:val="22"/>
          <w:lang w:val="hr-HR"/>
        </w:rPr>
        <w:t>namjene - proizvodna namjena (oznaka I) i poslovna namjena (oznaka K)</w:t>
      </w:r>
      <w:bookmarkEnd w:id="879"/>
      <w:r w:rsidRPr="00066FEF">
        <w:rPr>
          <w:rFonts w:cs="Arial"/>
          <w:color w:val="FF0000"/>
          <w:szCs w:val="22"/>
          <w:lang w:val="hr-HR"/>
        </w:rPr>
        <w:t>.</w:t>
      </w:r>
    </w:p>
    <w:p w14:paraId="6F4D0575" w14:textId="77777777" w:rsidR="00996BCB" w:rsidRPr="00066FEF" w:rsidRDefault="00996BCB" w:rsidP="00996BCB">
      <w:pPr>
        <w:pStyle w:val="clanak"/>
        <w:rPr>
          <w:rFonts w:cs="Arial"/>
          <w:color w:val="FF0000"/>
          <w:szCs w:val="22"/>
          <w:lang w:val="hr-HR"/>
        </w:rPr>
      </w:pPr>
    </w:p>
    <w:p w14:paraId="78D74D57" w14:textId="77777777" w:rsidR="00996BCB" w:rsidRPr="00066FEF" w:rsidRDefault="00996BCB" w:rsidP="00996BCB">
      <w:pPr>
        <w:pStyle w:val="clanak"/>
        <w:rPr>
          <w:rFonts w:cs="Arial"/>
          <w:color w:val="FF0000"/>
          <w:szCs w:val="22"/>
          <w:lang w:val="hr-HR"/>
        </w:rPr>
      </w:pPr>
      <w:r w:rsidRPr="00066FEF">
        <w:rPr>
          <w:rFonts w:cs="Arial"/>
          <w:color w:val="FF0000"/>
          <w:szCs w:val="22"/>
          <w:lang w:val="hr-HR"/>
        </w:rPr>
        <w:t>(</w:t>
      </w:r>
      <w:r>
        <w:rPr>
          <w:rFonts w:cs="Arial"/>
          <w:color w:val="FF0000"/>
          <w:szCs w:val="22"/>
          <w:lang w:val="hr-HR"/>
        </w:rPr>
        <w:t>2</w:t>
      </w:r>
      <w:r w:rsidRPr="00066FEF">
        <w:rPr>
          <w:rFonts w:cs="Arial"/>
          <w:color w:val="FF0000"/>
          <w:szCs w:val="22"/>
          <w:lang w:val="hr-HR"/>
        </w:rPr>
        <w:t>)</w:t>
      </w:r>
      <w:r w:rsidRPr="00066FEF">
        <w:rPr>
          <w:rFonts w:cs="Arial"/>
          <w:color w:val="FF0000"/>
          <w:szCs w:val="22"/>
          <w:lang w:val="hr-HR"/>
        </w:rPr>
        <w:tab/>
        <w:t xml:space="preserve"> </w:t>
      </w:r>
      <w:r w:rsidRPr="008F37D5">
        <w:rPr>
          <w:rFonts w:cs="Arial"/>
          <w:color w:val="FF0000"/>
          <w:szCs w:val="22"/>
          <w:lang w:val="hr-HR"/>
        </w:rPr>
        <w:t>Građevna čestica predviđena za parkiranje kamiona i autobusa mora se ograditi ogradom minimalne visine 2m i pojasom zaštitnog zelenila kako je propisano člankom 58.e ovog Prostornog plana.</w:t>
      </w:r>
      <w:r w:rsidRPr="00066FEF">
        <w:rPr>
          <w:rFonts w:cs="Arial"/>
          <w:color w:val="FF0000"/>
          <w:szCs w:val="22"/>
          <w:lang w:val="hr-HR"/>
        </w:rPr>
        <w:t xml:space="preserve"> </w:t>
      </w:r>
    </w:p>
    <w:p w14:paraId="76BEFBE9" w14:textId="77777777" w:rsidR="00996BCB" w:rsidRPr="00066FEF" w:rsidRDefault="00996BCB" w:rsidP="00996BCB">
      <w:pPr>
        <w:pStyle w:val="clanak"/>
        <w:rPr>
          <w:rFonts w:cs="Arial"/>
          <w:color w:val="FF0000"/>
          <w:szCs w:val="22"/>
          <w:lang w:val="hr-HR"/>
        </w:rPr>
      </w:pPr>
    </w:p>
    <w:p w14:paraId="17D31CD9" w14:textId="7C8DA970" w:rsidR="00996BCB" w:rsidRPr="00B77EEA" w:rsidRDefault="00996BCB" w:rsidP="00B77EEA">
      <w:pPr>
        <w:pStyle w:val="clanak"/>
        <w:rPr>
          <w:rFonts w:cs="Arial"/>
          <w:color w:val="FF0000"/>
          <w:szCs w:val="22"/>
          <w:vertAlign w:val="superscript"/>
          <w:lang w:val="hr-HR"/>
        </w:rPr>
      </w:pPr>
      <w:r w:rsidRPr="00066FEF">
        <w:rPr>
          <w:rFonts w:cs="Arial"/>
          <w:color w:val="FF0000"/>
          <w:szCs w:val="22"/>
          <w:lang w:val="hr-HR"/>
        </w:rPr>
        <w:lastRenderedPageBreak/>
        <w:t>(</w:t>
      </w:r>
      <w:r>
        <w:rPr>
          <w:rFonts w:cs="Arial"/>
          <w:color w:val="FF0000"/>
          <w:szCs w:val="22"/>
          <w:lang w:val="hr-HR"/>
        </w:rPr>
        <w:t>3</w:t>
      </w:r>
      <w:r w:rsidRPr="00066FEF">
        <w:rPr>
          <w:rFonts w:cs="Arial"/>
          <w:color w:val="FF0000"/>
          <w:szCs w:val="22"/>
          <w:lang w:val="hr-HR"/>
        </w:rPr>
        <w:t>)</w:t>
      </w:r>
      <w:r w:rsidRPr="00066FEF">
        <w:rPr>
          <w:rFonts w:cs="Arial"/>
          <w:color w:val="FF0000"/>
          <w:szCs w:val="22"/>
          <w:lang w:val="hr-HR"/>
        </w:rPr>
        <w:tab/>
        <w:t>Parkirališta za kamione i autobuse sa 10 i više parkirnih mjesta trebaju imati sanirani čvor</w:t>
      </w:r>
      <w:r w:rsidR="00F824A5">
        <w:rPr>
          <w:rFonts w:cs="Arial"/>
          <w:color w:val="FF0000"/>
          <w:szCs w:val="22"/>
          <w:lang w:val="hr-HR"/>
        </w:rPr>
        <w:t xml:space="preserve">, te mogu imati </w:t>
      </w:r>
      <w:r w:rsidR="00287DF6" w:rsidRPr="00287DF6">
        <w:rPr>
          <w:rFonts w:cs="Arial"/>
          <w:color w:val="FF0000"/>
          <w:szCs w:val="22"/>
          <w:lang w:val="hr-HR"/>
        </w:rPr>
        <w:t xml:space="preserve">kiosk i druge građevine gotove konstrukcije tlocrtne površine </w:t>
      </w:r>
      <w:r w:rsidR="00F824A5">
        <w:rPr>
          <w:rFonts w:cs="Arial"/>
          <w:color w:val="FF0000"/>
          <w:szCs w:val="22"/>
          <w:lang w:val="hr-HR"/>
        </w:rPr>
        <w:t>do 15m</w:t>
      </w:r>
      <w:r w:rsidR="00B77EEA">
        <w:rPr>
          <w:rFonts w:cs="Arial"/>
          <w:color w:val="FF0000"/>
          <w:szCs w:val="22"/>
          <w:vertAlign w:val="superscript"/>
          <w:lang w:val="hr-HR"/>
        </w:rPr>
        <w:t>2.</w:t>
      </w:r>
    </w:p>
    <w:p w14:paraId="19066669" w14:textId="77777777" w:rsidR="00996BCB" w:rsidRPr="00066FEF" w:rsidRDefault="00996BCB" w:rsidP="00996BCB">
      <w:pPr>
        <w:pStyle w:val="clanak"/>
        <w:rPr>
          <w:rFonts w:cs="Arial"/>
          <w:color w:val="FF0000"/>
          <w:szCs w:val="22"/>
          <w:lang w:val="hr-HR"/>
        </w:rPr>
      </w:pPr>
    </w:p>
    <w:p w14:paraId="259378C0" w14:textId="77777777" w:rsidR="00996BCB" w:rsidRDefault="00996BCB" w:rsidP="00996BCB">
      <w:pPr>
        <w:pStyle w:val="clanak"/>
        <w:rPr>
          <w:rFonts w:cs="Arial"/>
          <w:color w:val="FF0000"/>
          <w:szCs w:val="22"/>
          <w:lang w:val="hr-HR"/>
        </w:rPr>
      </w:pPr>
      <w:r w:rsidRPr="00066FEF">
        <w:rPr>
          <w:rFonts w:cs="Arial"/>
          <w:color w:val="FF0000"/>
          <w:szCs w:val="22"/>
          <w:lang w:val="hr-HR"/>
        </w:rPr>
        <w:t>(</w:t>
      </w:r>
      <w:r>
        <w:rPr>
          <w:rFonts w:cs="Arial"/>
          <w:color w:val="FF0000"/>
          <w:szCs w:val="22"/>
          <w:lang w:val="hr-HR"/>
        </w:rPr>
        <w:t>4</w:t>
      </w:r>
      <w:r w:rsidRPr="00066FEF">
        <w:rPr>
          <w:rFonts w:cs="Arial"/>
          <w:color w:val="FF0000"/>
          <w:szCs w:val="22"/>
          <w:lang w:val="hr-HR"/>
        </w:rPr>
        <w:t>) Površina parkirališta za kamione i autobuse  treba biti izgrađena od vodonepropusne površine (asfalt, beton i sl.).</w:t>
      </w:r>
    </w:p>
    <w:p w14:paraId="258C36D7" w14:textId="77777777" w:rsidR="00996BCB" w:rsidRDefault="00996BCB" w:rsidP="00996BCB">
      <w:pPr>
        <w:rPr>
          <w:rFonts w:ascii="Times New Roman" w:hAnsi="Times New Roman"/>
          <w:szCs w:val="22"/>
        </w:rPr>
      </w:pPr>
    </w:p>
    <w:p w14:paraId="0F20AED3" w14:textId="247CC12E" w:rsidR="00996BCB" w:rsidRPr="004F1E9C" w:rsidRDefault="00996BCB" w:rsidP="004F1E9C">
      <w:pPr>
        <w:jc w:val="center"/>
        <w:rPr>
          <w:b/>
          <w:bCs/>
          <w:snapToGrid w:val="0"/>
          <w:color w:val="FF0000"/>
          <w:lang w:eastAsia="en-US"/>
        </w:rPr>
      </w:pPr>
      <w:bookmarkStart w:id="880" w:name="_Toc164947553"/>
      <w:r w:rsidRPr="004F1E9C">
        <w:rPr>
          <w:b/>
          <w:bCs/>
          <w:snapToGrid w:val="0"/>
          <w:color w:val="FF0000"/>
          <w:lang w:eastAsia="en-US"/>
        </w:rPr>
        <w:t>Članak 118.b</w:t>
      </w:r>
      <w:bookmarkEnd w:id="880"/>
    </w:p>
    <w:p w14:paraId="73DF8A86" w14:textId="77777777" w:rsidR="00996BCB" w:rsidRDefault="00996BCB" w:rsidP="00996BCB">
      <w:pPr>
        <w:rPr>
          <w:rFonts w:ascii="Times New Roman" w:hAnsi="Times New Roman"/>
          <w:szCs w:val="22"/>
        </w:rPr>
      </w:pPr>
    </w:p>
    <w:p w14:paraId="61D22785" w14:textId="5190B407" w:rsidR="00996BCB" w:rsidRPr="00F96578" w:rsidRDefault="00DB7852" w:rsidP="00996BCB">
      <w:pPr>
        <w:pStyle w:val="clanak"/>
        <w:jc w:val="mediumKashida"/>
        <w:rPr>
          <w:rFonts w:cs="Arial"/>
          <w:color w:val="FF0000"/>
          <w:szCs w:val="22"/>
          <w:lang w:val="hr-HR"/>
        </w:rPr>
      </w:pPr>
      <w:bookmarkStart w:id="881" w:name="_Hlk161754326"/>
      <w:r>
        <w:rPr>
          <w:rFonts w:cs="Arial"/>
          <w:color w:val="FF0000"/>
          <w:szCs w:val="22"/>
          <w:lang w:val="hr-HR"/>
        </w:rPr>
        <w:t xml:space="preserve">(1) </w:t>
      </w:r>
      <w:r w:rsidR="00996BCB" w:rsidRPr="00F96578">
        <w:rPr>
          <w:rFonts w:cs="Arial"/>
          <w:color w:val="FF0000"/>
          <w:szCs w:val="22"/>
          <w:lang w:val="hr-HR"/>
        </w:rPr>
        <w:t>Sukladno Zelenoj infrastrukturi parkirališne površine unutar građevne čestice treba zaštititi sadnjom drveća, 2 stabla na 4 parkirna mjesta.</w:t>
      </w:r>
    </w:p>
    <w:p w14:paraId="2994115F" w14:textId="77777777" w:rsidR="00DB7852" w:rsidRDefault="00DB7852" w:rsidP="00996BCB">
      <w:pPr>
        <w:pStyle w:val="clanak"/>
        <w:jc w:val="mediumKashida"/>
        <w:rPr>
          <w:rFonts w:cs="Arial"/>
          <w:color w:val="FF0000"/>
          <w:szCs w:val="22"/>
          <w:lang w:val="hr-HR"/>
        </w:rPr>
      </w:pPr>
    </w:p>
    <w:p w14:paraId="5643086F" w14:textId="50DD4CEE" w:rsidR="00996BCB" w:rsidRPr="00F96578" w:rsidRDefault="00DB7852" w:rsidP="00996BCB">
      <w:pPr>
        <w:pStyle w:val="clanak"/>
        <w:jc w:val="mediumKashida"/>
        <w:rPr>
          <w:rFonts w:cs="Arial"/>
          <w:color w:val="FF0000"/>
          <w:szCs w:val="22"/>
          <w:lang w:val="hr-HR"/>
        </w:rPr>
      </w:pPr>
      <w:r>
        <w:rPr>
          <w:rFonts w:cs="Arial"/>
          <w:color w:val="FF0000"/>
          <w:szCs w:val="22"/>
          <w:lang w:val="hr-HR"/>
        </w:rPr>
        <w:t xml:space="preserve">(2) </w:t>
      </w:r>
      <w:r w:rsidR="00996BCB" w:rsidRPr="00F96578">
        <w:rPr>
          <w:rFonts w:cs="Arial"/>
          <w:color w:val="FF0000"/>
          <w:szCs w:val="22"/>
          <w:lang w:val="hr-HR"/>
        </w:rPr>
        <w:t>Parkirališne površine organizirati kao zelena parkirališta (Smart eco parking) na način da su parkirna mjesta podijeljena zelenom trakom  širine cca. 1,0 – 2,0 m sa zasađenim stablima unutar traka ili kao zelene trake uz rubove parkirališta sa zasađenim stablima unutar traka.</w:t>
      </w:r>
    </w:p>
    <w:p w14:paraId="4160E4D4" w14:textId="77777777" w:rsidR="00DB7852" w:rsidRDefault="00DB7852" w:rsidP="00996BCB">
      <w:pPr>
        <w:pStyle w:val="clanak"/>
        <w:rPr>
          <w:rFonts w:cs="Arial"/>
          <w:color w:val="FF0000"/>
          <w:szCs w:val="22"/>
          <w:lang w:val="hr-HR"/>
        </w:rPr>
      </w:pPr>
    </w:p>
    <w:p w14:paraId="64A77279" w14:textId="3EC4D9EF" w:rsidR="00996BCB" w:rsidRPr="00F96578" w:rsidRDefault="00DB7852" w:rsidP="00996BCB">
      <w:pPr>
        <w:pStyle w:val="clanak"/>
        <w:rPr>
          <w:rFonts w:cs="Arial"/>
          <w:color w:val="FF0000"/>
          <w:szCs w:val="22"/>
          <w:lang w:val="hr-HR"/>
        </w:rPr>
      </w:pPr>
      <w:r>
        <w:rPr>
          <w:rFonts w:cs="Arial"/>
          <w:color w:val="FF0000"/>
          <w:szCs w:val="22"/>
          <w:lang w:val="hr-HR"/>
        </w:rPr>
        <w:t xml:space="preserve">(3) </w:t>
      </w:r>
      <w:r w:rsidR="00996BCB">
        <w:rPr>
          <w:rFonts w:cs="Arial"/>
          <w:color w:val="FF0000"/>
          <w:szCs w:val="22"/>
          <w:lang w:val="hr-HR"/>
        </w:rPr>
        <w:t>Z</w:t>
      </w:r>
      <w:r w:rsidR="00996BCB" w:rsidRPr="00F96578">
        <w:rPr>
          <w:rFonts w:cs="Arial"/>
          <w:color w:val="FF0000"/>
          <w:szCs w:val="22"/>
          <w:lang w:val="hr-HR"/>
        </w:rPr>
        <w:t>elena parkirališta (Smart eco parking) - uspostava zelenih parkirališta moguća je kroz sadnju većeg broja stabala te korištenje tehnoloških rješenja poput vodopropusnih zastora, kišnih vrtova i sl.</w:t>
      </w:r>
    </w:p>
    <w:bookmarkEnd w:id="881"/>
    <w:p w14:paraId="043E2F8B" w14:textId="2913613D" w:rsidR="007759C6" w:rsidRPr="00066FEF" w:rsidRDefault="007759C6" w:rsidP="00772F29">
      <w:pPr>
        <w:rPr>
          <w:rFonts w:ascii="Times New Roman" w:hAnsi="Times New Roman"/>
          <w:szCs w:val="22"/>
        </w:rPr>
      </w:pPr>
    </w:p>
    <w:p w14:paraId="60B2ABE7" w14:textId="77777777" w:rsidR="007759C6" w:rsidRPr="002A3D2D" w:rsidRDefault="007759C6" w:rsidP="002A3D2D">
      <w:pPr>
        <w:jc w:val="center"/>
        <w:rPr>
          <w:b/>
          <w:bCs/>
          <w:snapToGrid w:val="0"/>
          <w:lang w:eastAsia="en-US"/>
        </w:rPr>
      </w:pPr>
      <w:bookmarkStart w:id="882" w:name="_Toc146793254"/>
      <w:bookmarkStart w:id="883" w:name="_Toc164947554"/>
      <w:r w:rsidRPr="002A3D2D">
        <w:rPr>
          <w:b/>
          <w:bCs/>
          <w:snapToGrid w:val="0"/>
          <w:lang w:eastAsia="en-US"/>
        </w:rPr>
        <w:t>Članak 119.</w:t>
      </w:r>
      <w:bookmarkEnd w:id="882"/>
      <w:bookmarkEnd w:id="883"/>
    </w:p>
    <w:p w14:paraId="4179B6E7" w14:textId="77777777" w:rsidR="007759C6" w:rsidRPr="00066FEF" w:rsidRDefault="007759C6" w:rsidP="007759C6">
      <w:pPr>
        <w:pStyle w:val="clanak"/>
        <w:rPr>
          <w:rFonts w:cs="Arial"/>
          <w:szCs w:val="22"/>
          <w:lang w:val="hr-HR"/>
        </w:rPr>
      </w:pPr>
    </w:p>
    <w:p w14:paraId="756A8AAA" w14:textId="77777777" w:rsidR="007759C6" w:rsidRPr="00066FEF" w:rsidRDefault="007759C6" w:rsidP="007759C6">
      <w:pPr>
        <w:pStyle w:val="clanak"/>
        <w:rPr>
          <w:rFonts w:cs="Arial"/>
          <w:szCs w:val="22"/>
          <w:lang w:val="hr-HR"/>
        </w:rPr>
      </w:pPr>
      <w:r w:rsidRPr="00066FEF">
        <w:rPr>
          <w:rFonts w:cs="Arial"/>
          <w:szCs w:val="22"/>
          <w:lang w:val="hr-HR"/>
        </w:rPr>
        <w:t>(1)</w:t>
      </w:r>
      <w:r w:rsidRPr="00066FEF">
        <w:rPr>
          <w:rFonts w:cs="Arial"/>
          <w:szCs w:val="22"/>
          <w:lang w:val="hr-HR"/>
        </w:rPr>
        <w:tab/>
        <w:t>Kada se potreban broj parkirališno-garažnih mjesta, obzirom na posebnosti djelatnosti, ne može odrediti prema članku 118, stavak (2), odredit će se po jedno parkirališno-garažno mjesto za:</w:t>
      </w:r>
    </w:p>
    <w:p w14:paraId="1356984B" w14:textId="77777777" w:rsidR="007759C6" w:rsidRPr="00066FEF" w:rsidRDefault="007759C6" w:rsidP="007759C6">
      <w:pPr>
        <w:pStyle w:val="clanak"/>
        <w:rPr>
          <w:rFonts w:cs="Arial"/>
          <w:szCs w:val="22"/>
          <w:lang w:val="hr-HR"/>
        </w:rPr>
      </w:pPr>
      <w:r w:rsidRPr="00066FEF">
        <w:rPr>
          <w:rFonts w:cs="Arial"/>
          <w:szCs w:val="22"/>
          <w:lang w:val="hr-HR"/>
        </w:rPr>
        <w:t>-</w:t>
      </w:r>
      <w:r w:rsidRPr="00066FEF">
        <w:rPr>
          <w:rFonts w:cs="Arial"/>
          <w:szCs w:val="22"/>
          <w:lang w:val="hr-HR"/>
        </w:rPr>
        <w:tab/>
        <w:t>gospodarsku namjenu (skladišta i sl.), na 3 do 8 zaposlenih;</w:t>
      </w:r>
    </w:p>
    <w:p w14:paraId="7C1D2486" w14:textId="77777777" w:rsidR="007759C6" w:rsidRPr="00066FEF" w:rsidRDefault="007759C6" w:rsidP="007759C6">
      <w:pPr>
        <w:pStyle w:val="clanak"/>
        <w:rPr>
          <w:rFonts w:cs="Arial"/>
          <w:szCs w:val="22"/>
          <w:lang w:val="hr-HR"/>
        </w:rPr>
      </w:pPr>
      <w:r w:rsidRPr="00066FEF">
        <w:rPr>
          <w:rFonts w:cs="Arial"/>
          <w:szCs w:val="22"/>
          <w:lang w:val="hr-HR"/>
        </w:rPr>
        <w:t>-</w:t>
      </w:r>
      <w:r w:rsidRPr="00066FEF">
        <w:rPr>
          <w:rFonts w:cs="Arial"/>
          <w:szCs w:val="22"/>
          <w:lang w:val="hr-HR"/>
        </w:rPr>
        <w:tab/>
        <w:t>hotele, pansione, motele i sl. na 3–6 osoba, u skladu s propisima o vrsti i kategoriji građevine;</w:t>
      </w:r>
    </w:p>
    <w:p w14:paraId="050F1A20" w14:textId="77777777" w:rsidR="007759C6" w:rsidRPr="00066FEF" w:rsidRDefault="007759C6" w:rsidP="007759C6">
      <w:pPr>
        <w:pStyle w:val="clanak"/>
        <w:rPr>
          <w:rFonts w:cs="Arial"/>
          <w:szCs w:val="22"/>
          <w:lang w:val="hr-HR"/>
        </w:rPr>
      </w:pPr>
      <w:r w:rsidRPr="00066FEF">
        <w:rPr>
          <w:rFonts w:cs="Arial"/>
          <w:szCs w:val="22"/>
          <w:lang w:val="hr-HR"/>
        </w:rPr>
        <w:t>-</w:t>
      </w:r>
      <w:r w:rsidRPr="00066FEF">
        <w:rPr>
          <w:rFonts w:cs="Arial"/>
          <w:szCs w:val="22"/>
          <w:lang w:val="hr-HR"/>
        </w:rPr>
        <w:tab/>
        <w:t>sportske dvorane i igrališta s gledalištima – na 20 sjedala i za 1 autobus na 500 mjesta;</w:t>
      </w:r>
    </w:p>
    <w:p w14:paraId="2F69F167" w14:textId="77777777" w:rsidR="007759C6" w:rsidRPr="00066FEF" w:rsidRDefault="007759C6" w:rsidP="007759C6">
      <w:pPr>
        <w:pStyle w:val="clanak"/>
        <w:rPr>
          <w:rFonts w:cs="Arial"/>
          <w:szCs w:val="22"/>
          <w:lang w:val="hr-HR"/>
        </w:rPr>
      </w:pPr>
      <w:r w:rsidRPr="00066FEF">
        <w:rPr>
          <w:rFonts w:cs="Arial"/>
          <w:szCs w:val="22"/>
          <w:lang w:val="hr-HR"/>
        </w:rPr>
        <w:t>-</w:t>
      </w:r>
      <w:r w:rsidRPr="00066FEF">
        <w:rPr>
          <w:rFonts w:cs="Arial"/>
          <w:szCs w:val="22"/>
          <w:lang w:val="hr-HR"/>
        </w:rPr>
        <w:tab/>
        <w:t>ugostiteljske građevine – na 4 – 12 sjedećih mjesta;</w:t>
      </w:r>
    </w:p>
    <w:p w14:paraId="0E5EC39A" w14:textId="77777777" w:rsidR="007759C6" w:rsidRPr="00066FEF" w:rsidRDefault="007759C6" w:rsidP="007759C6">
      <w:pPr>
        <w:pStyle w:val="clanak"/>
        <w:rPr>
          <w:rFonts w:cs="Arial"/>
          <w:szCs w:val="22"/>
          <w:lang w:val="hr-HR"/>
        </w:rPr>
      </w:pPr>
      <w:r w:rsidRPr="00066FEF">
        <w:rPr>
          <w:rFonts w:cs="Arial"/>
          <w:szCs w:val="22"/>
          <w:lang w:val="hr-HR"/>
        </w:rPr>
        <w:t>-</w:t>
      </w:r>
      <w:r w:rsidRPr="00066FEF">
        <w:rPr>
          <w:rFonts w:cs="Arial"/>
          <w:szCs w:val="22"/>
          <w:lang w:val="hr-HR"/>
        </w:rPr>
        <w:tab/>
        <w:t>škole, predškolske ustanove – na 1 učionicu, odnosno za predškolske ustanove za jednu grupu djece;</w:t>
      </w:r>
    </w:p>
    <w:p w14:paraId="6482B3D9" w14:textId="77777777" w:rsidR="007759C6" w:rsidRPr="00066FEF" w:rsidRDefault="007759C6" w:rsidP="007759C6">
      <w:pPr>
        <w:pStyle w:val="clanak"/>
        <w:rPr>
          <w:rFonts w:cs="Arial"/>
          <w:szCs w:val="22"/>
          <w:lang w:val="hr-HR"/>
        </w:rPr>
      </w:pPr>
      <w:r w:rsidRPr="00066FEF">
        <w:rPr>
          <w:rFonts w:cs="Arial"/>
          <w:szCs w:val="22"/>
          <w:lang w:val="hr-HR"/>
        </w:rPr>
        <w:t>-</w:t>
      </w:r>
      <w:r w:rsidRPr="00066FEF">
        <w:rPr>
          <w:rFonts w:cs="Arial"/>
          <w:szCs w:val="22"/>
          <w:lang w:val="hr-HR"/>
        </w:rPr>
        <w:tab/>
        <w:t>prateće sadržaje u naseljima – na tri zaposlena u smjeni.</w:t>
      </w:r>
    </w:p>
    <w:p w14:paraId="053A81EC" w14:textId="77777777" w:rsidR="007759C6" w:rsidRPr="00066FEF" w:rsidRDefault="007759C6" w:rsidP="007759C6">
      <w:pPr>
        <w:pStyle w:val="clanak"/>
        <w:rPr>
          <w:rFonts w:cs="Arial"/>
          <w:szCs w:val="22"/>
          <w:lang w:val="hr-HR"/>
        </w:rPr>
      </w:pPr>
    </w:p>
    <w:p w14:paraId="3096F867" w14:textId="77777777" w:rsidR="007759C6" w:rsidRPr="00066FEF" w:rsidRDefault="007759C6" w:rsidP="007759C6">
      <w:pPr>
        <w:pStyle w:val="clanak"/>
        <w:rPr>
          <w:rFonts w:cs="Arial"/>
          <w:szCs w:val="22"/>
          <w:lang w:val="hr-HR"/>
        </w:rPr>
      </w:pPr>
      <w:r w:rsidRPr="00066FEF">
        <w:rPr>
          <w:rFonts w:cs="Arial"/>
          <w:szCs w:val="22"/>
          <w:lang w:val="hr-HR"/>
        </w:rPr>
        <w:t>(2)</w:t>
      </w:r>
      <w:r w:rsidRPr="00066FEF">
        <w:rPr>
          <w:rFonts w:cs="Arial"/>
          <w:szCs w:val="22"/>
          <w:lang w:val="hr-HR"/>
        </w:rPr>
        <w:tab/>
        <w:t>Pri određivanju parkirališnih potreba za građevine ili grupe građevina sa različitim sadržajima može se predvidjeti isto parkiralište za različite vrste i namjene građevina, ako se koriste u različito vrijeme.</w:t>
      </w:r>
    </w:p>
    <w:p w14:paraId="2AC44DB4" w14:textId="77777777" w:rsidR="007759C6" w:rsidRPr="00066FEF" w:rsidRDefault="007759C6" w:rsidP="007759C6">
      <w:pPr>
        <w:pStyle w:val="clanak"/>
        <w:rPr>
          <w:rFonts w:cs="Arial"/>
          <w:szCs w:val="22"/>
          <w:lang w:val="hr-HR"/>
        </w:rPr>
      </w:pPr>
    </w:p>
    <w:p w14:paraId="47E5B467" w14:textId="77777777" w:rsidR="007759C6" w:rsidRPr="00066FEF" w:rsidRDefault="007759C6" w:rsidP="007759C6">
      <w:pPr>
        <w:pStyle w:val="clanak"/>
        <w:rPr>
          <w:rFonts w:cs="Arial"/>
          <w:szCs w:val="22"/>
          <w:lang w:val="hr-HR"/>
        </w:rPr>
      </w:pPr>
      <w:r w:rsidRPr="00066FEF">
        <w:rPr>
          <w:rFonts w:cs="Arial"/>
          <w:szCs w:val="22"/>
          <w:lang w:val="hr-HR"/>
        </w:rPr>
        <w:t>(3)</w:t>
      </w:r>
      <w:r w:rsidRPr="00066FEF">
        <w:rPr>
          <w:rFonts w:cs="Arial"/>
          <w:szCs w:val="22"/>
          <w:lang w:val="hr-HR"/>
        </w:rPr>
        <w:tab/>
        <w:t>Za parkiranje osobnih vozila može se koristiti prostor uz kolnik, prvenstveno kao javno parkiralište namijenjeno pretežito posjetiteljima i drugim povremenim korisnicima, te vozilima javnih službi, kad njegova širina to omogućava i kad se time ne ometa pristup vozilima hitne pomoći, vatrogascima i prolazima za pješake i osoba s invaliditetom i smanjene pokretljivosti.</w:t>
      </w:r>
    </w:p>
    <w:p w14:paraId="5246AE3B" w14:textId="77777777" w:rsidR="007759C6" w:rsidRPr="00066FEF" w:rsidRDefault="007759C6" w:rsidP="007759C6">
      <w:pPr>
        <w:pStyle w:val="clanak"/>
        <w:rPr>
          <w:rFonts w:cs="Arial"/>
          <w:szCs w:val="22"/>
          <w:lang w:val="hr-HR"/>
        </w:rPr>
      </w:pPr>
    </w:p>
    <w:p w14:paraId="7C96ECF7" w14:textId="5EB94F32" w:rsidR="007759C6" w:rsidRPr="00066FEF" w:rsidRDefault="007759C6" w:rsidP="007759C6">
      <w:pPr>
        <w:pStyle w:val="clanak"/>
        <w:rPr>
          <w:rFonts w:cs="Arial"/>
          <w:szCs w:val="22"/>
          <w:highlight w:val="yellow"/>
          <w:lang w:val="hr-HR"/>
        </w:rPr>
      </w:pPr>
      <w:r w:rsidRPr="00066FEF">
        <w:rPr>
          <w:rFonts w:cs="Arial"/>
          <w:szCs w:val="22"/>
          <w:lang w:val="hr-HR"/>
        </w:rPr>
        <w:t>(4)</w:t>
      </w:r>
      <w:r w:rsidRPr="00066FEF">
        <w:rPr>
          <w:rFonts w:cs="Arial"/>
          <w:szCs w:val="22"/>
          <w:lang w:val="hr-HR"/>
        </w:rPr>
        <w:tab/>
        <w:t xml:space="preserve">Postojeće garaže i garažno–parkirališna mjesta ne mogu se prenamijeniti u druge sadržaje ako se ne osigura drugo parkirališno-garažno mjesto na istoj građevnoj čestici ili u neposrednoj blizini građevne čestice u skladu s ovim </w:t>
      </w:r>
      <w:r w:rsidRPr="00066FEF">
        <w:rPr>
          <w:rFonts w:cs="Arial"/>
          <w:strike/>
          <w:szCs w:val="22"/>
          <w:lang w:val="hr-HR"/>
        </w:rPr>
        <w:t>Odredbama za provođenje</w:t>
      </w:r>
      <w:r w:rsidR="00CF0BCF" w:rsidRPr="00066FEF">
        <w:rPr>
          <w:rFonts w:cs="Arial"/>
          <w:szCs w:val="22"/>
          <w:lang w:val="hr-HR"/>
        </w:rPr>
        <w:t xml:space="preserve"> </w:t>
      </w:r>
      <w:r w:rsidR="00CF0BCF" w:rsidRPr="00066FEF">
        <w:rPr>
          <w:rFonts w:cs="Arial"/>
          <w:color w:val="FF0000"/>
          <w:szCs w:val="22"/>
          <w:lang w:val="hr-HR"/>
        </w:rPr>
        <w:t>Prostornim planom</w:t>
      </w:r>
      <w:r w:rsidRPr="00066FEF">
        <w:rPr>
          <w:rFonts w:cs="Arial"/>
          <w:szCs w:val="22"/>
          <w:lang w:val="hr-HR"/>
        </w:rPr>
        <w:t xml:space="preserve">.  </w:t>
      </w:r>
    </w:p>
    <w:p w14:paraId="450DB046" w14:textId="77777777" w:rsidR="007759C6" w:rsidRPr="00066FEF" w:rsidRDefault="007759C6" w:rsidP="001C5966">
      <w:pPr>
        <w:rPr>
          <w:snapToGrid w:val="0"/>
          <w:lang w:eastAsia="en-US"/>
        </w:rPr>
      </w:pPr>
    </w:p>
    <w:p w14:paraId="393040AD" w14:textId="77777777" w:rsidR="007759C6" w:rsidRPr="002A3D2D" w:rsidRDefault="007759C6" w:rsidP="002A3D2D">
      <w:pPr>
        <w:jc w:val="center"/>
        <w:rPr>
          <w:b/>
          <w:bCs/>
          <w:snapToGrid w:val="0"/>
          <w:lang w:eastAsia="en-US"/>
        </w:rPr>
      </w:pPr>
      <w:bookmarkStart w:id="884" w:name="_Toc146793255"/>
      <w:bookmarkStart w:id="885" w:name="_Toc164947555"/>
      <w:r w:rsidRPr="002A3D2D">
        <w:rPr>
          <w:b/>
          <w:bCs/>
          <w:snapToGrid w:val="0"/>
          <w:lang w:eastAsia="en-US"/>
        </w:rPr>
        <w:t>Članak 120.</w:t>
      </w:r>
      <w:bookmarkEnd w:id="884"/>
      <w:bookmarkEnd w:id="885"/>
    </w:p>
    <w:p w14:paraId="0B2DFF1F" w14:textId="77777777" w:rsidR="007759C6" w:rsidRPr="00066FEF" w:rsidRDefault="007759C6" w:rsidP="007759C6">
      <w:pPr>
        <w:pStyle w:val="clanak"/>
        <w:rPr>
          <w:rFonts w:cs="Arial"/>
          <w:snapToGrid w:val="0"/>
          <w:szCs w:val="22"/>
          <w:lang w:val="hr-HR" w:eastAsia="en-US"/>
        </w:rPr>
      </w:pPr>
    </w:p>
    <w:p w14:paraId="7EA10CAB" w14:textId="4D7A4D21"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(1)</w:t>
      </w:r>
      <w:r w:rsidRPr="00066FEF">
        <w:rPr>
          <w:rFonts w:cs="Arial"/>
          <w:snapToGrid w:val="0"/>
          <w:szCs w:val="22"/>
          <w:lang w:val="hr-HR" w:eastAsia="en-US"/>
        </w:rPr>
        <w:tab/>
        <w:t xml:space="preserve">Parkirališne potrebe rješavat će se korištenjem tablice i normativa iz članka 118. stavak (2) i članka 119., odnosno prema odredbama detaljnih i urbanističkih planova uređenja, unutar raspona propisanih </w:t>
      </w:r>
      <w:r w:rsidRPr="00066FEF">
        <w:rPr>
          <w:rFonts w:cs="Arial"/>
          <w:strike/>
          <w:snapToGrid w:val="0"/>
          <w:szCs w:val="22"/>
          <w:lang w:val="hr-HR" w:eastAsia="en-US"/>
        </w:rPr>
        <w:t>ovim Odredbama</w:t>
      </w:r>
      <w:r w:rsidRPr="00066FEF">
        <w:rPr>
          <w:rFonts w:cs="Arial"/>
          <w:snapToGrid w:val="0"/>
          <w:szCs w:val="22"/>
          <w:lang w:val="hr-HR" w:eastAsia="en-US"/>
        </w:rPr>
        <w:t xml:space="preserve">. </w:t>
      </w:r>
      <w:r w:rsidR="00C600D1" w:rsidRPr="00066FEF">
        <w:rPr>
          <w:rFonts w:cs="Arial"/>
          <w:snapToGrid w:val="0"/>
          <w:color w:val="FF0000"/>
          <w:szCs w:val="22"/>
          <w:lang w:val="hr-HR" w:eastAsia="en-US"/>
        </w:rPr>
        <w:t>ovim Prostornim planom.</w:t>
      </w:r>
    </w:p>
    <w:p w14:paraId="036FF61C" w14:textId="77777777" w:rsidR="007759C6" w:rsidRPr="00066FEF" w:rsidRDefault="007759C6" w:rsidP="007759C6">
      <w:pPr>
        <w:pStyle w:val="clanak"/>
        <w:rPr>
          <w:rFonts w:cs="Arial"/>
          <w:snapToGrid w:val="0"/>
          <w:szCs w:val="22"/>
          <w:highlight w:val="yellow"/>
          <w:lang w:val="hr-HR" w:eastAsia="en-US"/>
        </w:rPr>
      </w:pPr>
    </w:p>
    <w:p w14:paraId="7941388E" w14:textId="07D64258"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(2)</w:t>
      </w:r>
      <w:r w:rsidRPr="00066FEF">
        <w:rPr>
          <w:rFonts w:cs="Arial"/>
          <w:snapToGrid w:val="0"/>
          <w:szCs w:val="22"/>
          <w:lang w:val="hr-HR" w:eastAsia="en-US"/>
        </w:rPr>
        <w:tab/>
        <w:t xml:space="preserve">Za proizvodne, trgovačke, poslovne, te </w:t>
      </w:r>
      <w:r w:rsidRPr="00066FEF">
        <w:rPr>
          <w:rFonts w:cs="Arial"/>
          <w:strike/>
          <w:snapToGrid w:val="0"/>
          <w:szCs w:val="22"/>
          <w:lang w:val="hr-HR" w:eastAsia="en-US"/>
        </w:rPr>
        <w:t>višesadržajne</w:t>
      </w:r>
      <w:r w:rsidRPr="00066FEF">
        <w:rPr>
          <w:rFonts w:cs="Arial"/>
          <w:snapToGrid w:val="0"/>
          <w:szCs w:val="22"/>
          <w:lang w:val="hr-HR" w:eastAsia="en-US"/>
        </w:rPr>
        <w:t xml:space="preserve"> </w:t>
      </w:r>
      <w:r w:rsidR="00C600D1" w:rsidRPr="00066FEF">
        <w:rPr>
          <w:rFonts w:cs="Arial"/>
          <w:snapToGrid w:val="0"/>
          <w:color w:val="FF0000"/>
          <w:szCs w:val="22"/>
          <w:lang w:val="hr-HR" w:eastAsia="en-US"/>
        </w:rPr>
        <w:t>ostale</w:t>
      </w:r>
      <w:r w:rsidR="00C600D1" w:rsidRPr="00066FEF">
        <w:rPr>
          <w:rFonts w:cs="Arial"/>
          <w:snapToGrid w:val="0"/>
          <w:szCs w:val="22"/>
          <w:lang w:val="hr-HR" w:eastAsia="en-US"/>
        </w:rPr>
        <w:t xml:space="preserve"> </w:t>
      </w:r>
      <w:r w:rsidRPr="00066FEF">
        <w:rPr>
          <w:rFonts w:cs="Arial"/>
          <w:snapToGrid w:val="0"/>
          <w:szCs w:val="22"/>
          <w:lang w:val="hr-HR" w:eastAsia="en-US"/>
        </w:rPr>
        <w:t xml:space="preserve">građevine čije građevne čestice zauzimaju površinu veću od 0,5 ha, potrebno je u tijeku postupka za </w:t>
      </w:r>
      <w:r w:rsidRPr="00066FEF">
        <w:rPr>
          <w:rFonts w:cs="Arial"/>
          <w:snapToGrid w:val="0"/>
          <w:color w:val="000000"/>
          <w:szCs w:val="22"/>
          <w:lang w:val="hr-HR" w:eastAsia="en-US"/>
        </w:rPr>
        <w:t>ishođenje akta kojim se dozvoljava gradnja utvrditi i eventualne dodatne parkirališne potrebe</w:t>
      </w:r>
      <w:r w:rsidRPr="00066FEF">
        <w:rPr>
          <w:rFonts w:cs="Arial"/>
          <w:snapToGrid w:val="0"/>
          <w:szCs w:val="22"/>
          <w:lang w:val="hr-HR" w:eastAsia="en-US"/>
        </w:rPr>
        <w:t>. Pri tome je potrebno voditi računa o broju i strukturi zaposlenih, očekivanom broju posjetitelja i intenzitetu opskrbnog prometa, blizini i kvaliteti javnog prometa, kao i načinu priključka tih parkirališta na dovoljno propusnu cestovnu prometnicu.</w:t>
      </w:r>
    </w:p>
    <w:p w14:paraId="56239C1E" w14:textId="77777777" w:rsidR="007759C6" w:rsidRPr="00066FEF" w:rsidRDefault="007759C6" w:rsidP="007759C6">
      <w:pPr>
        <w:pStyle w:val="clanak"/>
        <w:rPr>
          <w:rFonts w:cs="Arial"/>
          <w:snapToGrid w:val="0"/>
          <w:szCs w:val="22"/>
          <w:highlight w:val="yellow"/>
          <w:lang w:val="hr-HR" w:eastAsia="en-US"/>
        </w:rPr>
      </w:pPr>
    </w:p>
    <w:p w14:paraId="0FCCC566" w14:textId="77777777" w:rsidR="006C3609" w:rsidRPr="00066FEF" w:rsidRDefault="007759C6" w:rsidP="006C3609">
      <w:pPr>
        <w:pStyle w:val="clanak"/>
        <w:rPr>
          <w:rFonts w:cs="Arial"/>
          <w:snapToGrid w:val="0"/>
          <w:szCs w:val="22"/>
          <w:lang w:val="hr-HR" w:eastAsia="en-US"/>
        </w:rPr>
      </w:pPr>
      <w:r w:rsidRPr="00066FEF">
        <w:rPr>
          <w:rFonts w:cs="Arial"/>
          <w:snapToGrid w:val="0"/>
          <w:szCs w:val="22"/>
          <w:lang w:val="hr-HR" w:eastAsia="en-US"/>
        </w:rPr>
        <w:t>(3)</w:t>
      </w:r>
      <w:r w:rsidRPr="00066FEF">
        <w:rPr>
          <w:rFonts w:cs="Arial"/>
          <w:snapToGrid w:val="0"/>
          <w:szCs w:val="22"/>
          <w:lang w:val="hr-HR" w:eastAsia="en-US"/>
        </w:rPr>
        <w:tab/>
        <w:t xml:space="preserve">Na javnim parkiralištima za automobile </w:t>
      </w:r>
      <w:r w:rsidRPr="00066FEF">
        <w:rPr>
          <w:rFonts w:cs="Arial"/>
          <w:szCs w:val="22"/>
          <w:lang w:val="hr-HR"/>
        </w:rPr>
        <w:t>osoba s invaliditetom i smanjene pokretljivosti</w:t>
      </w:r>
      <w:r w:rsidRPr="00066FEF">
        <w:rPr>
          <w:rFonts w:cs="Arial"/>
          <w:color w:val="0000FF"/>
          <w:szCs w:val="22"/>
          <w:lang w:val="hr-HR"/>
        </w:rPr>
        <w:t xml:space="preserve"> </w:t>
      </w:r>
      <w:r w:rsidRPr="00066FEF">
        <w:rPr>
          <w:rFonts w:cs="Arial"/>
          <w:snapToGrid w:val="0"/>
          <w:szCs w:val="22"/>
          <w:lang w:val="hr-HR" w:eastAsia="en-US"/>
        </w:rPr>
        <w:t>treba osigurati najmanje 5% parkirališnih mjesta od ukupnog broja</w:t>
      </w:r>
      <w:r w:rsidRPr="00066FEF">
        <w:rPr>
          <w:rFonts w:cs="Arial"/>
          <w:strike/>
          <w:snapToGrid w:val="0"/>
          <w:szCs w:val="22"/>
          <w:lang w:val="hr-HR" w:eastAsia="en-US"/>
        </w:rPr>
        <w:t>, a najmanje jedno parkirališno mjesto na parkiralištima s manje od 20 mjesta.</w:t>
      </w:r>
      <w:r w:rsidR="006C3609" w:rsidRPr="00066FEF">
        <w:rPr>
          <w:rFonts w:cs="Arial"/>
          <w:snapToGrid w:val="0"/>
          <w:szCs w:val="22"/>
          <w:lang w:val="hr-HR" w:eastAsia="en-US"/>
        </w:rPr>
        <w:t xml:space="preserve"> ,</w:t>
      </w:r>
      <w:r w:rsidR="006C3609" w:rsidRPr="00066FEF">
        <w:rPr>
          <w:rFonts w:cs="Arial"/>
          <w:strike/>
          <w:snapToGrid w:val="0"/>
          <w:color w:val="FF0000"/>
          <w:szCs w:val="22"/>
          <w:lang w:val="hr-HR" w:eastAsia="en-US"/>
        </w:rPr>
        <w:t xml:space="preserve"> </w:t>
      </w:r>
      <w:r w:rsidR="006C3609" w:rsidRPr="00066FEF">
        <w:rPr>
          <w:rFonts w:cs="Arial"/>
          <w:snapToGrid w:val="0"/>
          <w:color w:val="FF0000"/>
          <w:szCs w:val="22"/>
          <w:lang w:val="hr-HR" w:eastAsia="en-US"/>
        </w:rPr>
        <w:t>ali ne manje od jednoga a u skladu s Pravilnikom o osiguranju pristupačnosti građevina osobama s invaliditetom i smanjene pokretljivosti („Narodne novine“ broj 78/13).</w:t>
      </w:r>
    </w:p>
    <w:p w14:paraId="385463BA" w14:textId="77777777" w:rsidR="006C3609" w:rsidRPr="00066FEF" w:rsidRDefault="006C3609" w:rsidP="004A3C77">
      <w:bookmarkStart w:id="886" w:name="_Toc146793256"/>
    </w:p>
    <w:p w14:paraId="4024A464" w14:textId="2E7ACE98" w:rsidR="007759C6" w:rsidRPr="00066FEF" w:rsidRDefault="007759C6" w:rsidP="001C5966">
      <w:pPr>
        <w:keepNext/>
        <w:outlineLvl w:val="2"/>
        <w:rPr>
          <w:rFonts w:cs="Arial"/>
          <w:b/>
          <w:szCs w:val="26"/>
        </w:rPr>
      </w:pPr>
      <w:bookmarkStart w:id="887" w:name="_Toc167697601"/>
      <w:r w:rsidRPr="00066FEF">
        <w:rPr>
          <w:rFonts w:cs="Arial"/>
          <w:b/>
          <w:szCs w:val="26"/>
        </w:rPr>
        <w:t>5.1.3.</w:t>
      </w:r>
      <w:r w:rsidRPr="00066FEF">
        <w:rPr>
          <w:rFonts w:cs="Arial"/>
          <w:b/>
          <w:szCs w:val="26"/>
        </w:rPr>
        <w:tab/>
        <w:t>Željeznički promet</w:t>
      </w:r>
      <w:bookmarkEnd w:id="886"/>
      <w:bookmarkEnd w:id="887"/>
    </w:p>
    <w:p w14:paraId="58C36FEF" w14:textId="77777777" w:rsidR="007759C6" w:rsidRPr="002A3D2D" w:rsidRDefault="007759C6" w:rsidP="002A3D2D">
      <w:pPr>
        <w:jc w:val="center"/>
        <w:rPr>
          <w:b/>
          <w:bCs/>
          <w:snapToGrid w:val="0"/>
          <w:lang w:eastAsia="en-US"/>
        </w:rPr>
      </w:pPr>
      <w:bookmarkStart w:id="888" w:name="_Toc146793257"/>
      <w:bookmarkStart w:id="889" w:name="_Toc164947557"/>
      <w:r w:rsidRPr="002A3D2D">
        <w:rPr>
          <w:b/>
          <w:bCs/>
          <w:snapToGrid w:val="0"/>
          <w:lang w:eastAsia="en-US"/>
        </w:rPr>
        <w:t>Članak 121.</w:t>
      </w:r>
      <w:bookmarkEnd w:id="888"/>
      <w:bookmarkEnd w:id="889"/>
    </w:p>
    <w:p w14:paraId="5CAA1B55" w14:textId="77777777" w:rsidR="007759C6" w:rsidRPr="00066FEF" w:rsidRDefault="007759C6" w:rsidP="007759C6">
      <w:pPr>
        <w:pStyle w:val="clanak"/>
        <w:rPr>
          <w:rFonts w:cs="Arial"/>
          <w:snapToGrid w:val="0"/>
          <w:szCs w:val="22"/>
          <w:lang w:val="hr-HR" w:eastAsia="en-US"/>
        </w:rPr>
      </w:pPr>
    </w:p>
    <w:p w14:paraId="3CE010BA" w14:textId="77777777" w:rsidR="00996BCB" w:rsidRPr="00066FEF" w:rsidRDefault="00996BCB" w:rsidP="00996BCB">
      <w:pPr>
        <w:pStyle w:val="clanak"/>
        <w:rPr>
          <w:rFonts w:cs="Arial"/>
          <w:snapToGrid w:val="0"/>
          <w:szCs w:val="22"/>
          <w:lang w:val="hr-HR" w:eastAsia="en-US"/>
        </w:rPr>
      </w:pPr>
      <w:r w:rsidRPr="00066FEF">
        <w:rPr>
          <w:rFonts w:cs="Arial"/>
          <w:snapToGrid w:val="0"/>
          <w:szCs w:val="22"/>
          <w:lang w:val="hr-HR" w:eastAsia="en-US"/>
        </w:rPr>
        <w:t>(1)</w:t>
      </w:r>
      <w:r w:rsidRPr="00066FEF">
        <w:rPr>
          <w:rFonts w:cs="Arial"/>
          <w:snapToGrid w:val="0"/>
          <w:szCs w:val="22"/>
          <w:lang w:val="hr-HR" w:eastAsia="en-US"/>
        </w:rPr>
        <w:tab/>
        <w:t>Prostornim planom rezerviran je koridor željezničke pruge.</w:t>
      </w:r>
    </w:p>
    <w:p w14:paraId="7AEE7AF2" w14:textId="77777777" w:rsidR="00996BCB" w:rsidRPr="00066FEF" w:rsidRDefault="00996BCB" w:rsidP="00996BCB">
      <w:pPr>
        <w:pStyle w:val="clanak"/>
        <w:rPr>
          <w:rFonts w:cs="Arial"/>
          <w:snapToGrid w:val="0"/>
          <w:szCs w:val="22"/>
          <w:lang w:val="hr-HR" w:eastAsia="en-US"/>
        </w:rPr>
      </w:pPr>
    </w:p>
    <w:p w14:paraId="29EFA2C8" w14:textId="77777777" w:rsidR="00996BCB" w:rsidRPr="00066FEF" w:rsidRDefault="00996BCB" w:rsidP="00996BCB">
      <w:pPr>
        <w:pStyle w:val="clanak"/>
        <w:rPr>
          <w:rFonts w:cs="Arial"/>
          <w:snapToGrid w:val="0"/>
          <w:szCs w:val="22"/>
          <w:lang w:val="hr-HR" w:eastAsia="en-US"/>
        </w:rPr>
      </w:pPr>
      <w:r w:rsidRPr="00066FEF">
        <w:rPr>
          <w:rFonts w:cs="Arial"/>
          <w:snapToGrid w:val="0"/>
          <w:szCs w:val="22"/>
          <w:lang w:val="hr-HR" w:eastAsia="en-US"/>
        </w:rPr>
        <w:t xml:space="preserve">(2) </w:t>
      </w:r>
      <w:r w:rsidRPr="00066FEF">
        <w:rPr>
          <w:rFonts w:cs="Arial"/>
          <w:snapToGrid w:val="0"/>
          <w:color w:val="000000"/>
          <w:szCs w:val="22"/>
          <w:lang w:val="hr-HR" w:eastAsia="en-US"/>
        </w:rPr>
        <w:t>Koridor se područjem Grada Koprivnice zadržava na trasi postojeće pruge, maksimalna širina je 100 metara od osi kolosijeka na lijevu i desnu stranu, a minimalna širina zaštitnog pojasa željezničke pruge je 30 metara. Prikazan je na kartografskom prikazu br. 1. „Korištenje i namjena površina”, mj. 1:25.000</w:t>
      </w:r>
      <w:r w:rsidRPr="00AE5841">
        <w:rPr>
          <w:rFonts w:cs="Arial"/>
          <w:strike/>
          <w:snapToGrid w:val="0"/>
          <w:color w:val="000000"/>
          <w:szCs w:val="22"/>
          <w:lang w:val="hr-HR" w:eastAsia="en-US"/>
        </w:rPr>
        <w:t>, br. 3. Uvjeti za korištenje, uređenje i zaštitu prostora</w:t>
      </w:r>
      <w:r w:rsidRPr="00066FEF">
        <w:rPr>
          <w:rFonts w:cs="Arial"/>
          <w:snapToGrid w:val="0"/>
          <w:color w:val="000000"/>
          <w:szCs w:val="22"/>
          <w:lang w:val="hr-HR" w:eastAsia="en-US"/>
        </w:rPr>
        <w:t xml:space="preserve"> te br. 4. „Građevinska područja” u mj. 1:5.000. Prema razvojnom planu HŽ planirana je dogradnja drugog kolosijeka na pruzi M201 na dionici Dugo Selo-Botovo. Na pruzi R202 također je planirana dogradnja drugog kolosijeka</w:t>
      </w:r>
      <w:r w:rsidRPr="00066FEF">
        <w:rPr>
          <w:rFonts w:cs="Arial"/>
          <w:snapToGrid w:val="0"/>
          <w:szCs w:val="22"/>
          <w:lang w:val="hr-HR" w:eastAsia="en-US"/>
        </w:rPr>
        <w:t>.</w:t>
      </w:r>
    </w:p>
    <w:p w14:paraId="694498B6" w14:textId="77777777" w:rsidR="00996BCB" w:rsidRPr="00066FEF" w:rsidRDefault="00996BCB" w:rsidP="00996BCB">
      <w:pPr>
        <w:pStyle w:val="clanak"/>
        <w:rPr>
          <w:rFonts w:cs="Arial"/>
          <w:snapToGrid w:val="0"/>
          <w:color w:val="FF0000"/>
          <w:szCs w:val="22"/>
          <w:lang w:val="hr-HR" w:eastAsia="en-US"/>
        </w:rPr>
      </w:pPr>
    </w:p>
    <w:p w14:paraId="07A377F4" w14:textId="77777777" w:rsidR="00996BCB" w:rsidRPr="00066FEF" w:rsidRDefault="00996BCB" w:rsidP="00996BCB">
      <w:pPr>
        <w:pStyle w:val="clanak"/>
        <w:rPr>
          <w:rFonts w:cs="Arial"/>
          <w:snapToGrid w:val="0"/>
          <w:color w:val="FF0000"/>
          <w:szCs w:val="22"/>
          <w:lang w:val="hr-HR" w:eastAsia="en-US"/>
        </w:rPr>
      </w:pPr>
      <w:r w:rsidRPr="00066FEF">
        <w:rPr>
          <w:rFonts w:cs="Arial"/>
          <w:snapToGrid w:val="0"/>
          <w:color w:val="FF0000"/>
          <w:szCs w:val="22"/>
          <w:lang w:val="hr-HR" w:eastAsia="en-US"/>
        </w:rPr>
        <w:t>(3)</w:t>
      </w:r>
      <w:r w:rsidRPr="00066FEF">
        <w:rPr>
          <w:rFonts w:cs="Arial"/>
          <w:snapToGrid w:val="0"/>
          <w:color w:val="FF0000"/>
          <w:szCs w:val="22"/>
          <w:lang w:val="hr-HR" w:eastAsia="en-US"/>
        </w:rPr>
        <w:tab/>
        <w:t>Postojeća željeznička pruga za međunarodni promet M 201 /(Gyekenyes) – Državna granica – Botovo – Koprivnica – Dugo Selo/u postupku je rekonstrukcije, uključujući izvedbu drugog kolosijeka i unapređenje međunarodnog kolodvora Koprivnica i stajališta Mučna Reka.</w:t>
      </w:r>
    </w:p>
    <w:p w14:paraId="253D8C75" w14:textId="77777777" w:rsidR="00996BCB" w:rsidRPr="00066FEF" w:rsidRDefault="00996BCB" w:rsidP="00996BCB">
      <w:pPr>
        <w:pStyle w:val="clanak"/>
        <w:rPr>
          <w:rFonts w:cs="Arial"/>
          <w:snapToGrid w:val="0"/>
          <w:color w:val="FF0000"/>
          <w:szCs w:val="22"/>
          <w:lang w:val="hr-HR" w:eastAsia="en-US"/>
        </w:rPr>
      </w:pPr>
    </w:p>
    <w:p w14:paraId="45421C8D" w14:textId="77777777" w:rsidR="00996BCB" w:rsidRDefault="00996BCB" w:rsidP="00996BCB">
      <w:pPr>
        <w:pStyle w:val="clanak"/>
        <w:rPr>
          <w:rFonts w:cs="Arial"/>
          <w:snapToGrid w:val="0"/>
          <w:color w:val="FF0000"/>
          <w:szCs w:val="22"/>
          <w:lang w:val="hr-HR" w:eastAsia="en-US"/>
        </w:rPr>
      </w:pPr>
      <w:r w:rsidRPr="00066FEF">
        <w:rPr>
          <w:rFonts w:cs="Arial"/>
          <w:snapToGrid w:val="0"/>
          <w:color w:val="FF0000"/>
          <w:szCs w:val="22"/>
          <w:lang w:val="hr-HR" w:eastAsia="en-US"/>
        </w:rPr>
        <w:t>(4)</w:t>
      </w:r>
      <w:r w:rsidRPr="00066FEF">
        <w:rPr>
          <w:rFonts w:cs="Arial"/>
          <w:snapToGrid w:val="0"/>
          <w:color w:val="FF0000"/>
          <w:szCs w:val="22"/>
          <w:lang w:val="hr-HR" w:eastAsia="en-US"/>
        </w:rPr>
        <w:tab/>
        <w:t>Sukladno Nacionalnom programu željezničke infrastrukture („Narodne novine“ broj 103/15) postojeću željezničku prugu za regionalni promet R 202 / Varaždin – Koprivnica – Virovitica – Osijek – Dalj / predviđeno je tehnički unaprijediti, pri čemu se predviđa i unaprjeđenje željezničkog stajališta Kunovec – Subotica smještenog unutar pružnog pojasa.</w:t>
      </w:r>
    </w:p>
    <w:p w14:paraId="144E21F8" w14:textId="77777777" w:rsidR="00996BCB" w:rsidRDefault="00996BCB" w:rsidP="00996BCB">
      <w:pPr>
        <w:pStyle w:val="clanak"/>
        <w:rPr>
          <w:rFonts w:cs="Arial"/>
          <w:snapToGrid w:val="0"/>
          <w:color w:val="FF0000"/>
          <w:szCs w:val="22"/>
          <w:lang w:val="hr-HR" w:eastAsia="en-US"/>
        </w:rPr>
      </w:pPr>
    </w:p>
    <w:p w14:paraId="1479EB48" w14:textId="77777777" w:rsidR="00996BCB" w:rsidRPr="00066FEF" w:rsidRDefault="00996BCB" w:rsidP="00996BCB">
      <w:pPr>
        <w:pStyle w:val="clanak"/>
        <w:rPr>
          <w:rFonts w:cs="Arial"/>
          <w:snapToGrid w:val="0"/>
          <w:color w:val="FF0000"/>
          <w:szCs w:val="22"/>
          <w:lang w:val="hr-HR" w:eastAsia="en-US"/>
        </w:rPr>
      </w:pPr>
      <w:r>
        <w:rPr>
          <w:rFonts w:cs="Arial"/>
          <w:snapToGrid w:val="0"/>
          <w:color w:val="FF0000"/>
          <w:szCs w:val="22"/>
          <w:lang w:val="hr-HR" w:eastAsia="en-US"/>
        </w:rPr>
        <w:t>(5) Na područjima gdje koridor planirane željezničke pruge Koprivnica – Kotoriba – državna granica prolazi kroz vodozaštitne zone osigurati 1.000 m prostornog koridora za trasu u istraživanju kako bi se pri projektiranju mogla izmjestiti trasa na prihvatljivije lokacije prema potrebi.</w:t>
      </w:r>
    </w:p>
    <w:p w14:paraId="2443E7E0" w14:textId="77777777" w:rsidR="00996BCB" w:rsidRPr="00066FEF" w:rsidRDefault="00996BCB" w:rsidP="00996BCB">
      <w:pPr>
        <w:pStyle w:val="clanak"/>
        <w:rPr>
          <w:rFonts w:cs="Arial"/>
          <w:snapToGrid w:val="0"/>
          <w:color w:val="FF0000"/>
          <w:szCs w:val="22"/>
          <w:lang w:val="hr-HR" w:eastAsia="en-US"/>
        </w:rPr>
      </w:pPr>
      <w:r w:rsidRPr="00066FEF">
        <w:rPr>
          <w:rFonts w:cs="Arial"/>
          <w:snapToGrid w:val="0"/>
          <w:color w:val="FF0000"/>
          <w:szCs w:val="22"/>
          <w:lang w:val="hr-HR" w:eastAsia="en-US"/>
        </w:rPr>
        <w:lastRenderedPageBreak/>
        <w:t>(</w:t>
      </w:r>
      <w:r>
        <w:rPr>
          <w:rFonts w:cs="Arial"/>
          <w:snapToGrid w:val="0"/>
          <w:color w:val="FF0000"/>
          <w:szCs w:val="22"/>
          <w:lang w:val="hr-HR" w:eastAsia="en-US"/>
        </w:rPr>
        <w:t>6</w:t>
      </w:r>
      <w:r w:rsidRPr="00066FEF">
        <w:rPr>
          <w:rFonts w:cs="Arial"/>
          <w:snapToGrid w:val="0"/>
          <w:color w:val="FF0000"/>
          <w:szCs w:val="22"/>
          <w:lang w:val="hr-HR" w:eastAsia="en-US"/>
        </w:rPr>
        <w:t>)</w:t>
      </w:r>
      <w:r w:rsidRPr="00066FEF">
        <w:rPr>
          <w:rFonts w:cs="Arial"/>
          <w:snapToGrid w:val="0"/>
          <w:color w:val="FF0000"/>
          <w:szCs w:val="22"/>
          <w:lang w:val="hr-HR" w:eastAsia="en-US"/>
        </w:rPr>
        <w:tab/>
        <w:t>Sve željezničke pruge mogu se po potrebi rekonstruirati s ciljem njihova sigurnosnog i tehničkog poboljšanja.</w:t>
      </w:r>
    </w:p>
    <w:p w14:paraId="5C233120" w14:textId="77777777" w:rsidR="00996BCB" w:rsidRPr="00066FEF" w:rsidRDefault="00996BCB" w:rsidP="00996BCB">
      <w:pPr>
        <w:pStyle w:val="clanak"/>
        <w:rPr>
          <w:rFonts w:cs="Arial"/>
          <w:snapToGrid w:val="0"/>
          <w:color w:val="FF0000"/>
          <w:szCs w:val="22"/>
          <w:lang w:val="hr-HR" w:eastAsia="en-US"/>
        </w:rPr>
      </w:pPr>
    </w:p>
    <w:p w14:paraId="4D206DAB" w14:textId="77777777" w:rsidR="00996BCB" w:rsidRPr="00066FEF" w:rsidRDefault="00996BCB" w:rsidP="00996BCB">
      <w:pPr>
        <w:pStyle w:val="clanak"/>
        <w:rPr>
          <w:rFonts w:cs="Arial"/>
          <w:snapToGrid w:val="0"/>
          <w:color w:val="FF0000"/>
          <w:szCs w:val="22"/>
          <w:lang w:val="hr-HR" w:eastAsia="en-US"/>
        </w:rPr>
      </w:pPr>
      <w:r w:rsidRPr="00066FEF">
        <w:rPr>
          <w:rFonts w:cs="Arial"/>
          <w:snapToGrid w:val="0"/>
          <w:color w:val="FF0000"/>
          <w:szCs w:val="22"/>
          <w:lang w:val="hr-HR" w:eastAsia="en-US"/>
        </w:rPr>
        <w:t>(</w:t>
      </w:r>
      <w:r>
        <w:rPr>
          <w:rFonts w:cs="Arial"/>
          <w:snapToGrid w:val="0"/>
          <w:color w:val="FF0000"/>
          <w:szCs w:val="22"/>
          <w:lang w:val="hr-HR" w:eastAsia="en-US"/>
        </w:rPr>
        <w:t>7</w:t>
      </w:r>
      <w:r w:rsidRPr="00066FEF">
        <w:rPr>
          <w:rFonts w:cs="Arial"/>
          <w:snapToGrid w:val="0"/>
          <w:color w:val="FF0000"/>
          <w:szCs w:val="22"/>
          <w:lang w:val="hr-HR" w:eastAsia="en-US"/>
        </w:rPr>
        <w:t>)</w:t>
      </w:r>
      <w:r w:rsidRPr="00066FEF">
        <w:rPr>
          <w:rFonts w:cs="Arial"/>
          <w:snapToGrid w:val="0"/>
          <w:color w:val="FF0000"/>
          <w:szCs w:val="22"/>
          <w:lang w:val="hr-HR" w:eastAsia="en-US"/>
        </w:rPr>
        <w:tab/>
        <w:t>Unutar gospodarskih, poslovnih zona /oznaka K/ može se predvidjeti izvedba industrijskih kolosijeka i odgovarajućih željezničkih teretnih terminala.</w:t>
      </w:r>
    </w:p>
    <w:p w14:paraId="701C192D" w14:textId="77777777" w:rsidR="00996BCB" w:rsidRPr="00066FEF" w:rsidRDefault="00996BCB" w:rsidP="00996BCB">
      <w:pPr>
        <w:pStyle w:val="clanak"/>
        <w:rPr>
          <w:rFonts w:cs="Arial"/>
          <w:snapToGrid w:val="0"/>
          <w:szCs w:val="22"/>
          <w:lang w:val="hr-HR" w:eastAsia="en-US"/>
        </w:rPr>
      </w:pPr>
    </w:p>
    <w:p w14:paraId="00FECE4F" w14:textId="77777777" w:rsidR="00996BCB" w:rsidRPr="00066FEF" w:rsidRDefault="00996BCB" w:rsidP="00996BCB">
      <w:pPr>
        <w:pStyle w:val="clanak"/>
        <w:rPr>
          <w:rFonts w:cs="Arial"/>
          <w:szCs w:val="22"/>
          <w:lang w:val="hr-HR"/>
        </w:rPr>
      </w:pPr>
      <w:r w:rsidRPr="00066FEF">
        <w:rPr>
          <w:rFonts w:cs="Arial"/>
          <w:snapToGrid w:val="0"/>
          <w:szCs w:val="22"/>
          <w:lang w:val="hr-HR" w:eastAsia="en-US"/>
        </w:rPr>
        <w:t>(</w:t>
      </w:r>
      <w:r w:rsidRPr="00066FEF">
        <w:rPr>
          <w:rFonts w:cs="Arial"/>
          <w:strike/>
          <w:snapToGrid w:val="0"/>
          <w:szCs w:val="22"/>
          <w:lang w:val="hr-HR" w:eastAsia="en-US"/>
        </w:rPr>
        <w:t>3</w:t>
      </w:r>
      <w:r>
        <w:rPr>
          <w:rFonts w:cs="Arial"/>
          <w:snapToGrid w:val="0"/>
          <w:color w:val="FF0000"/>
          <w:szCs w:val="22"/>
          <w:lang w:val="hr-HR" w:eastAsia="en-US"/>
        </w:rPr>
        <w:t>8</w:t>
      </w:r>
      <w:r w:rsidRPr="00066FEF">
        <w:rPr>
          <w:rFonts w:cs="Arial"/>
          <w:snapToGrid w:val="0"/>
          <w:szCs w:val="22"/>
          <w:lang w:val="hr-HR" w:eastAsia="en-US"/>
        </w:rPr>
        <w:t>)</w:t>
      </w:r>
      <w:r w:rsidRPr="00066FEF">
        <w:rPr>
          <w:rFonts w:cs="Arial"/>
          <w:snapToGrid w:val="0"/>
          <w:szCs w:val="22"/>
          <w:lang w:val="hr-HR" w:eastAsia="en-US"/>
        </w:rPr>
        <w:tab/>
      </w:r>
      <w:r w:rsidRPr="00066FEF">
        <w:rPr>
          <w:rFonts w:cs="Arial"/>
          <w:szCs w:val="22"/>
          <w:lang w:val="hr-HR"/>
        </w:rPr>
        <w:t>U zaštitnom pojasu željeznice nije dozvoljena nikakva izgradnja osim željezničkih građevina i prolaza ispod, iznad i u razini s prugom prometnih i drugih infrastrukturnih sustava. Iznimka je željezničko zemljište u građevinskom području na kojem se planirani zahvati trebaju uskladiti s posebnim uvjetima.</w:t>
      </w:r>
    </w:p>
    <w:p w14:paraId="4A3D6306" w14:textId="77777777" w:rsidR="00996BCB" w:rsidRPr="00066FEF" w:rsidRDefault="00996BCB" w:rsidP="00996BCB">
      <w:pPr>
        <w:pStyle w:val="clanak"/>
        <w:rPr>
          <w:rFonts w:cs="Arial"/>
          <w:szCs w:val="22"/>
          <w:lang w:val="hr-HR"/>
        </w:rPr>
      </w:pPr>
    </w:p>
    <w:p w14:paraId="300CAB1C" w14:textId="77777777" w:rsidR="00996BCB" w:rsidRDefault="00996BCB" w:rsidP="00996BCB">
      <w:pPr>
        <w:pStyle w:val="clanak"/>
        <w:rPr>
          <w:rFonts w:cs="Arial"/>
          <w:snapToGrid w:val="0"/>
          <w:color w:val="FF0000"/>
          <w:szCs w:val="22"/>
          <w:lang w:val="hr-HR" w:eastAsia="en-US"/>
        </w:rPr>
      </w:pPr>
      <w:r w:rsidRPr="00066FEF">
        <w:rPr>
          <w:rFonts w:cs="Arial"/>
          <w:snapToGrid w:val="0"/>
          <w:color w:val="FF0000"/>
          <w:szCs w:val="22"/>
          <w:lang w:val="hr-HR" w:eastAsia="en-US"/>
        </w:rPr>
        <w:t>(</w:t>
      </w:r>
      <w:r>
        <w:rPr>
          <w:rFonts w:cs="Arial"/>
          <w:snapToGrid w:val="0"/>
          <w:color w:val="FF0000"/>
          <w:szCs w:val="22"/>
          <w:lang w:val="hr-HR" w:eastAsia="en-US"/>
        </w:rPr>
        <w:t>9</w:t>
      </w:r>
      <w:r w:rsidRPr="00066FEF">
        <w:rPr>
          <w:rFonts w:cs="Arial"/>
          <w:snapToGrid w:val="0"/>
          <w:color w:val="FF0000"/>
          <w:szCs w:val="22"/>
          <w:lang w:val="hr-HR" w:eastAsia="en-US"/>
        </w:rPr>
        <w:t>) Širina pružnog pojasa, širina zaštitnog pružnog pojasa, mogući zahvati na željezničkoj infrastrukturi, kao i zahvati unutar utvrđenog pružnog pojasa, te zahvati unutar zaštitnog pružnog pojasa utvrđuju se prema Zakonu o željeznici („Narodne novine“ broj 32/19 i 20/21) i Pravilniku o općim uvjetima za građenje u zaštitnom pružnom pojasu („Narodne novine“ broj 93/10).</w:t>
      </w:r>
    </w:p>
    <w:p w14:paraId="710D0C83" w14:textId="77777777" w:rsidR="00996BCB" w:rsidRDefault="00996BCB" w:rsidP="00996BCB">
      <w:pPr>
        <w:pStyle w:val="clanak"/>
        <w:rPr>
          <w:rFonts w:cs="Arial"/>
          <w:snapToGrid w:val="0"/>
          <w:color w:val="FF0000"/>
          <w:szCs w:val="22"/>
          <w:lang w:val="hr-HR" w:eastAsia="en-US"/>
        </w:rPr>
      </w:pPr>
    </w:p>
    <w:p w14:paraId="1CA5F866" w14:textId="77777777" w:rsidR="00996BCB" w:rsidRDefault="00996BCB" w:rsidP="00996BCB">
      <w:pPr>
        <w:pStyle w:val="clanak"/>
        <w:rPr>
          <w:rFonts w:cs="Arial"/>
          <w:snapToGrid w:val="0"/>
          <w:color w:val="FF0000"/>
          <w:szCs w:val="22"/>
          <w:lang w:val="hr-HR" w:eastAsia="en-US"/>
        </w:rPr>
      </w:pPr>
      <w:r>
        <w:rPr>
          <w:rFonts w:cs="Arial"/>
          <w:snapToGrid w:val="0"/>
          <w:color w:val="FF0000"/>
          <w:szCs w:val="22"/>
          <w:lang w:val="hr-HR" w:eastAsia="en-US"/>
        </w:rPr>
        <w:t>(10) Pri izradi infrastrukturnih linijskih projekata uzeti u obzir lokacije poplavnih područja te projekte prilagoditi mogućim rizicima od poplava (podizanje nivelete trase). Prilikom redovnog održavanja pruga, apliciranje herbicida ograničiti na uski pojas tračnica te e primjenjivati u zonama vodozaštite. Osigurati odvodnju oborinskih voda i otjecanje izvan zona granice, uz pročišćavanje otpadnih oborinskih voda sukladno zahtjevima recipijenta. Trase novih koridora treba voditi na način da se izbjegnu zaštićena kulturna dobra . U slučaju preklapanja koridora s evidentiranim ili neistraženim arheološkim nalazištima provode se zaštitna arheološka istraživanja. Unaprjeđenje željezničkog prometa planirati na način da se u što većoj mjeri izbjegnu destrukcije povijesnih prometnih elemenata i dijelovi kulturno – povijesnih cjelina.</w:t>
      </w:r>
    </w:p>
    <w:p w14:paraId="4296F5F3" w14:textId="77777777" w:rsidR="00996BCB" w:rsidRPr="009E0EBF" w:rsidRDefault="00996BCB" w:rsidP="00996BCB">
      <w:pPr>
        <w:pStyle w:val="clanak"/>
        <w:rPr>
          <w:rFonts w:cs="Arial"/>
          <w:color w:val="FF0000"/>
          <w:szCs w:val="22"/>
          <w:lang w:val="hr-HR"/>
        </w:rPr>
      </w:pPr>
    </w:p>
    <w:p w14:paraId="26372FCE" w14:textId="4F62C501" w:rsidR="00996BCB" w:rsidRPr="009E0EBF" w:rsidRDefault="00996BCB" w:rsidP="00996BCB">
      <w:pPr>
        <w:pStyle w:val="clanak"/>
        <w:rPr>
          <w:rFonts w:cs="Arial"/>
          <w:color w:val="FF0000"/>
          <w:szCs w:val="22"/>
          <w:lang w:val="hr-HR"/>
        </w:rPr>
      </w:pPr>
      <w:r w:rsidRPr="00066FEF">
        <w:rPr>
          <w:rFonts w:cs="Arial"/>
          <w:color w:val="FF0000"/>
          <w:szCs w:val="22"/>
          <w:lang w:val="hr-HR"/>
        </w:rPr>
        <w:t>(</w:t>
      </w:r>
      <w:r>
        <w:rPr>
          <w:rFonts w:cs="Arial"/>
          <w:color w:val="FF0000"/>
          <w:szCs w:val="22"/>
          <w:lang w:val="hr-HR"/>
        </w:rPr>
        <w:t>11</w:t>
      </w:r>
      <w:r w:rsidRPr="00066FEF">
        <w:rPr>
          <w:rFonts w:cs="Arial"/>
          <w:color w:val="FF0000"/>
          <w:szCs w:val="22"/>
          <w:lang w:val="hr-HR"/>
        </w:rPr>
        <w:t xml:space="preserve">) </w:t>
      </w:r>
      <w:r w:rsidRPr="009E0EBF">
        <w:rPr>
          <w:rFonts w:cs="Arial"/>
          <w:color w:val="FF0000"/>
          <w:szCs w:val="22"/>
          <w:lang w:val="hr-HR"/>
        </w:rPr>
        <w:t>Sve zahvate građenja, uključujući i polaganje infrastrukturnih vodova unutar pružnog pojasa i unutar zaštitnog pružnog pojasa svih željezničkih pruga, potrebno je provoditi prema posebnim uvjetima i uz suglasnost nadležnog upravitelja željezničke infrastrukture.</w:t>
      </w:r>
    </w:p>
    <w:p w14:paraId="2BEC4436" w14:textId="77777777" w:rsidR="007759C6" w:rsidRPr="00066FEF" w:rsidRDefault="007759C6" w:rsidP="007759C6">
      <w:pPr>
        <w:pStyle w:val="clanak"/>
        <w:rPr>
          <w:rFonts w:cs="Arial"/>
          <w:color w:val="FF0000"/>
          <w:szCs w:val="22"/>
          <w:lang w:val="hr-HR"/>
        </w:rPr>
      </w:pPr>
    </w:p>
    <w:p w14:paraId="220189F6" w14:textId="77777777" w:rsidR="007759C6" w:rsidRPr="0063404B" w:rsidRDefault="007759C6" w:rsidP="002A3D2D">
      <w:pPr>
        <w:jc w:val="center"/>
        <w:rPr>
          <w:rFonts w:cs="Arial"/>
          <w:b/>
          <w:bCs/>
          <w:color w:val="FF0000"/>
          <w:szCs w:val="22"/>
        </w:rPr>
      </w:pPr>
      <w:bookmarkStart w:id="890" w:name="_Hlk168486710"/>
      <w:r w:rsidRPr="0063404B">
        <w:rPr>
          <w:rFonts w:cs="Arial"/>
          <w:b/>
          <w:bCs/>
          <w:color w:val="FF0000"/>
          <w:szCs w:val="22"/>
        </w:rPr>
        <w:t>Članak 121.a</w:t>
      </w:r>
    </w:p>
    <w:p w14:paraId="30165AA4" w14:textId="77777777" w:rsidR="007759C6" w:rsidRPr="009E0EBF" w:rsidRDefault="007759C6" w:rsidP="00494CB2">
      <w:pPr>
        <w:pStyle w:val="clanak"/>
        <w:spacing w:line="240" w:lineRule="auto"/>
        <w:jc w:val="center"/>
        <w:rPr>
          <w:rFonts w:cs="Arial"/>
          <w:color w:val="FF0000"/>
          <w:szCs w:val="22"/>
          <w:lang w:val="hr-HR"/>
        </w:rPr>
      </w:pPr>
    </w:p>
    <w:p w14:paraId="0E3B149D" w14:textId="77777777" w:rsidR="00DB7852" w:rsidRDefault="00DB7852" w:rsidP="00DB7852">
      <w:pPr>
        <w:pStyle w:val="clanak"/>
        <w:tabs>
          <w:tab w:val="clear" w:pos="426"/>
          <w:tab w:val="left" w:pos="0"/>
        </w:tabs>
        <w:rPr>
          <w:rFonts w:cs="Arial"/>
          <w:color w:val="FF0000"/>
          <w:szCs w:val="22"/>
          <w:lang w:val="hr-HR"/>
        </w:rPr>
      </w:pPr>
      <w:r>
        <w:rPr>
          <w:rFonts w:cs="Arial"/>
          <w:color w:val="FF0000"/>
          <w:szCs w:val="22"/>
          <w:lang w:val="hr-HR"/>
        </w:rPr>
        <w:t xml:space="preserve">(1) </w:t>
      </w:r>
      <w:r w:rsidRPr="00066FEF">
        <w:rPr>
          <w:rFonts w:cs="Arial"/>
          <w:color w:val="FF0000"/>
          <w:szCs w:val="22"/>
          <w:lang w:val="hr-HR"/>
        </w:rPr>
        <w:t>Na svim cestovnim prijelazima unutar građevinskih područja naselja potrebno je sigurnost na željezničko – cestovnom prijelazu osigurati izvedbom deniveliranog prijelaza ili prijelaza u ravnini sa svjetlosnom i zvučnom signalizacijom i rampom, a na ostalim cestovno – željezničkim prijelazima izvan naselja potrebno je održavati postojeću razinu sigurnosti, odnosno osigurati minimalno zvučnu i svjetlosnu signalizaciju.</w:t>
      </w:r>
    </w:p>
    <w:p w14:paraId="0B9271ED" w14:textId="77777777" w:rsidR="00DB7852" w:rsidRPr="00066FEF" w:rsidRDefault="00DB7852" w:rsidP="00DB7852">
      <w:pPr>
        <w:pStyle w:val="clanak"/>
        <w:tabs>
          <w:tab w:val="clear" w:pos="426"/>
          <w:tab w:val="left" w:pos="0"/>
        </w:tabs>
        <w:rPr>
          <w:rFonts w:cs="Arial"/>
          <w:color w:val="FF0000"/>
          <w:szCs w:val="22"/>
          <w:lang w:val="hr-HR"/>
        </w:rPr>
      </w:pPr>
    </w:p>
    <w:p w14:paraId="0C294EFE" w14:textId="77777777" w:rsidR="00DB7852" w:rsidRDefault="00DB7852" w:rsidP="00DB7852">
      <w:pPr>
        <w:pStyle w:val="clanak"/>
        <w:tabs>
          <w:tab w:val="clear" w:pos="426"/>
          <w:tab w:val="left" w:pos="0"/>
        </w:tabs>
        <w:rPr>
          <w:rFonts w:cs="Arial"/>
          <w:color w:val="FF0000"/>
          <w:szCs w:val="22"/>
          <w:lang w:val="hr-HR"/>
        </w:rPr>
      </w:pPr>
      <w:r>
        <w:rPr>
          <w:rFonts w:cs="Arial"/>
          <w:color w:val="FF0000"/>
          <w:szCs w:val="22"/>
          <w:lang w:val="hr-HR"/>
        </w:rPr>
        <w:t xml:space="preserve">(2) </w:t>
      </w:r>
      <w:r w:rsidRPr="00066FEF">
        <w:rPr>
          <w:rFonts w:cs="Arial"/>
          <w:color w:val="FF0000"/>
          <w:szCs w:val="22"/>
          <w:lang w:val="hr-HR"/>
        </w:rPr>
        <w:t>Postojeći cestovni prijelazi preko željezničkih pruga izvedeni u ravnini ili kao denivelirani mogu se rekonstruirati s ciljem poboljšanja prometnih uvjeta.</w:t>
      </w:r>
    </w:p>
    <w:p w14:paraId="27C81B1A" w14:textId="77777777" w:rsidR="00DB7852" w:rsidRPr="00066FEF" w:rsidRDefault="00DB7852" w:rsidP="00DB7852">
      <w:pPr>
        <w:pStyle w:val="clanak"/>
        <w:tabs>
          <w:tab w:val="clear" w:pos="426"/>
          <w:tab w:val="left" w:pos="0"/>
        </w:tabs>
        <w:rPr>
          <w:rFonts w:cs="Arial"/>
          <w:color w:val="FF0000"/>
          <w:szCs w:val="22"/>
          <w:lang w:val="hr-HR"/>
        </w:rPr>
      </w:pPr>
    </w:p>
    <w:p w14:paraId="42C46A18" w14:textId="77777777" w:rsidR="00DB7852" w:rsidRPr="00066FEF" w:rsidRDefault="00DB7852" w:rsidP="00DB7852">
      <w:pPr>
        <w:pStyle w:val="clanak"/>
        <w:rPr>
          <w:rFonts w:cs="Arial"/>
          <w:color w:val="FF0000"/>
          <w:szCs w:val="22"/>
          <w:lang w:val="hr-HR"/>
        </w:rPr>
      </w:pPr>
      <w:r>
        <w:rPr>
          <w:rFonts w:cs="Arial"/>
          <w:color w:val="FF0000"/>
          <w:szCs w:val="22"/>
          <w:lang w:val="hr-HR"/>
        </w:rPr>
        <w:t xml:space="preserve">(3) </w:t>
      </w:r>
      <w:r w:rsidRPr="00066FEF">
        <w:rPr>
          <w:rFonts w:cs="Arial"/>
          <w:color w:val="FF0000"/>
          <w:szCs w:val="22"/>
          <w:lang w:val="hr-HR"/>
        </w:rPr>
        <w:t>Denivelirani željezničko-cestovni prijelazi mogu se izvoditi u cijeloj dužini zaštitnog pružnog pojasa,  a ovim Planom  rezerviraju se koridori i površine za izvedbu deniveliranih željezničko – cestovnih prijelaza:</w:t>
      </w:r>
    </w:p>
    <w:p w14:paraId="0426F6A9" w14:textId="77777777" w:rsidR="00DB7852" w:rsidRPr="00066FEF" w:rsidRDefault="00DB7852" w:rsidP="00DB7852">
      <w:pPr>
        <w:pStyle w:val="clanak"/>
        <w:ind w:left="360"/>
        <w:rPr>
          <w:rFonts w:cs="Arial"/>
          <w:color w:val="FF0000"/>
          <w:szCs w:val="22"/>
          <w:lang w:val="hr-HR"/>
        </w:rPr>
      </w:pPr>
      <w:r w:rsidRPr="00066FEF">
        <w:rPr>
          <w:rFonts w:cs="Arial"/>
          <w:color w:val="FF0000"/>
          <w:szCs w:val="22"/>
          <w:lang w:val="hr-HR"/>
        </w:rPr>
        <w:lastRenderedPageBreak/>
        <w:t>- površine za građevine u sastavu planirane Podravske brze ceste i planirane brze ceste DC 10</w:t>
      </w:r>
    </w:p>
    <w:p w14:paraId="65D15FFF" w14:textId="77777777" w:rsidR="00DB7852" w:rsidRPr="00066FEF" w:rsidRDefault="00DB7852" w:rsidP="00DB7852">
      <w:pPr>
        <w:pStyle w:val="clanak"/>
        <w:rPr>
          <w:rFonts w:cs="Arial"/>
          <w:color w:val="FF0000"/>
          <w:szCs w:val="22"/>
          <w:lang w:val="hr-HR"/>
        </w:rPr>
      </w:pPr>
      <w:r w:rsidRPr="00066FEF">
        <w:rPr>
          <w:rFonts w:cs="Arial"/>
          <w:color w:val="FF0000"/>
          <w:szCs w:val="22"/>
          <w:lang w:val="hr-HR"/>
        </w:rPr>
        <w:tab/>
        <w:t xml:space="preserve">- nadvožnjak za spoj državne ceste D 41 i Đelekovečke ceste u Koprivnici </w:t>
      </w:r>
    </w:p>
    <w:p w14:paraId="2C5CB917" w14:textId="77777777" w:rsidR="00DB7852" w:rsidRPr="00066FEF" w:rsidRDefault="00DB7852" w:rsidP="00DB7852">
      <w:pPr>
        <w:pStyle w:val="clanak"/>
        <w:rPr>
          <w:rFonts w:cs="Arial"/>
          <w:color w:val="FF0000"/>
          <w:szCs w:val="22"/>
          <w:lang w:val="hr-HR"/>
        </w:rPr>
      </w:pPr>
      <w:r w:rsidRPr="00066FEF">
        <w:rPr>
          <w:rFonts w:cs="Arial"/>
          <w:color w:val="FF0000"/>
          <w:szCs w:val="22"/>
          <w:lang w:val="hr-HR"/>
        </w:rPr>
        <w:tab/>
      </w:r>
      <w:r w:rsidRPr="00777556">
        <w:rPr>
          <w:rFonts w:cs="Arial"/>
          <w:color w:val="FF0000"/>
          <w:szCs w:val="22"/>
          <w:lang w:val="hr-HR"/>
        </w:rPr>
        <w:t>- podvožnjak za spoj Križevačke ceste i Križevačke ulice u Koprivnici.</w:t>
      </w:r>
    </w:p>
    <w:p w14:paraId="7C358011" w14:textId="77777777" w:rsidR="00DB7852" w:rsidRDefault="00DB7852" w:rsidP="00DB7852">
      <w:pPr>
        <w:pStyle w:val="clanak"/>
        <w:ind w:left="360"/>
        <w:rPr>
          <w:rFonts w:cs="Arial"/>
          <w:color w:val="FF0000"/>
          <w:szCs w:val="22"/>
          <w:lang w:val="hr-HR"/>
        </w:rPr>
      </w:pPr>
    </w:p>
    <w:p w14:paraId="2B7F0EC7" w14:textId="77777777" w:rsidR="00DB7852" w:rsidRPr="00066FEF" w:rsidRDefault="00DB7852" w:rsidP="00DB7852">
      <w:pPr>
        <w:pStyle w:val="clanak"/>
        <w:rPr>
          <w:rFonts w:cs="Arial"/>
          <w:color w:val="FF0000"/>
          <w:szCs w:val="22"/>
          <w:lang w:val="hr-HR"/>
        </w:rPr>
      </w:pPr>
      <w:r>
        <w:rPr>
          <w:rFonts w:cs="Arial"/>
          <w:color w:val="FF0000"/>
          <w:szCs w:val="22"/>
          <w:lang w:val="hr-HR"/>
        </w:rPr>
        <w:t xml:space="preserve">(4) </w:t>
      </w:r>
      <w:r w:rsidRPr="00066FEF">
        <w:rPr>
          <w:rFonts w:cs="Arial"/>
          <w:color w:val="FF0000"/>
          <w:szCs w:val="22"/>
          <w:lang w:val="hr-HR"/>
        </w:rPr>
        <w:t>Pješački pothodnici mogu se izvoditi u cijeloj dužini zaštitnog pružnog pojasa, a ovim Planom rezerviraju se koridori i površine za pješačke pothodnike na Radničkoj cesti u Koprivnici te od kolodvora do Zagrebačke ulice.</w:t>
      </w:r>
    </w:p>
    <w:bookmarkEnd w:id="890"/>
    <w:p w14:paraId="48D85B65" w14:textId="77777777" w:rsidR="007759C6" w:rsidRPr="009E0EBF" w:rsidRDefault="007759C6" w:rsidP="007759C6">
      <w:pPr>
        <w:pStyle w:val="clanak"/>
        <w:rPr>
          <w:rFonts w:cs="Arial"/>
          <w:color w:val="FF0000"/>
          <w:szCs w:val="22"/>
          <w:lang w:val="hr-HR"/>
        </w:rPr>
      </w:pPr>
    </w:p>
    <w:p w14:paraId="2F37175F" w14:textId="11653C73" w:rsidR="007759C6" w:rsidRPr="003D0C64" w:rsidRDefault="007759C6" w:rsidP="00BC733A">
      <w:pPr>
        <w:keepNext/>
        <w:outlineLvl w:val="2"/>
        <w:rPr>
          <w:rFonts w:cs="Arial"/>
          <w:b/>
          <w:bCs/>
          <w:szCs w:val="22"/>
        </w:rPr>
      </w:pPr>
      <w:bookmarkStart w:id="891" w:name="_Toc146793258"/>
      <w:bookmarkStart w:id="892" w:name="_Toc167697602"/>
      <w:r w:rsidRPr="003D0C64">
        <w:rPr>
          <w:rFonts w:cs="Arial"/>
          <w:b/>
          <w:bCs/>
          <w:szCs w:val="22"/>
        </w:rPr>
        <w:t>5.1.4.</w:t>
      </w:r>
      <w:r w:rsidRPr="003D0C64">
        <w:rPr>
          <w:rFonts w:cs="Arial"/>
          <w:b/>
          <w:bCs/>
          <w:szCs w:val="22"/>
        </w:rPr>
        <w:tab/>
        <w:t>Zračni prome</w:t>
      </w:r>
      <w:bookmarkEnd w:id="891"/>
      <w:r w:rsidR="00BC733A" w:rsidRPr="003D0C64">
        <w:rPr>
          <w:rFonts w:cs="Arial"/>
          <w:b/>
          <w:bCs/>
          <w:szCs w:val="22"/>
        </w:rPr>
        <w:t>t</w:t>
      </w:r>
      <w:bookmarkEnd w:id="892"/>
    </w:p>
    <w:p w14:paraId="6F885DA4" w14:textId="77777777" w:rsidR="007759C6" w:rsidRPr="003D0C64" w:rsidRDefault="007759C6" w:rsidP="007759C6">
      <w:pPr>
        <w:pStyle w:val="clanak"/>
        <w:rPr>
          <w:rFonts w:cs="Arial"/>
          <w:szCs w:val="22"/>
          <w:lang w:val="hr-HR"/>
        </w:rPr>
      </w:pPr>
    </w:p>
    <w:p w14:paraId="5D7D5D61" w14:textId="77777777" w:rsidR="007759C6" w:rsidRPr="003D0C64" w:rsidRDefault="007759C6" w:rsidP="002A3D2D">
      <w:pPr>
        <w:jc w:val="center"/>
        <w:rPr>
          <w:rFonts w:cs="Arial"/>
          <w:b/>
          <w:bCs/>
          <w:szCs w:val="22"/>
        </w:rPr>
      </w:pPr>
      <w:bookmarkStart w:id="893" w:name="_Toc146793259"/>
      <w:bookmarkStart w:id="894" w:name="_Toc164947559"/>
      <w:r w:rsidRPr="003D0C64">
        <w:rPr>
          <w:rFonts w:cs="Arial"/>
          <w:b/>
          <w:bCs/>
          <w:szCs w:val="22"/>
        </w:rPr>
        <w:t>Članak 122.</w:t>
      </w:r>
      <w:bookmarkEnd w:id="893"/>
      <w:bookmarkEnd w:id="894"/>
    </w:p>
    <w:p w14:paraId="2D74355F" w14:textId="77777777" w:rsidR="007759C6" w:rsidRPr="009E0EBF" w:rsidRDefault="007759C6" w:rsidP="007759C6">
      <w:pPr>
        <w:pStyle w:val="clanak"/>
        <w:rPr>
          <w:rFonts w:cs="Arial"/>
          <w:color w:val="FF0000"/>
          <w:szCs w:val="22"/>
          <w:lang w:val="hr-HR"/>
        </w:rPr>
      </w:pPr>
    </w:p>
    <w:p w14:paraId="5E303CE6" w14:textId="62961BCB" w:rsidR="007759C6" w:rsidRPr="003D0C64" w:rsidRDefault="007759C6" w:rsidP="007759C6">
      <w:pPr>
        <w:pStyle w:val="Tekst"/>
        <w:tabs>
          <w:tab w:val="left" w:pos="426"/>
        </w:tabs>
        <w:rPr>
          <w:rFonts w:cs="Arial"/>
          <w:szCs w:val="22"/>
        </w:rPr>
      </w:pPr>
      <w:bookmarkStart w:id="895" w:name="_Hlk168487410"/>
      <w:r w:rsidRPr="003D0C64">
        <w:rPr>
          <w:rFonts w:cs="Arial"/>
          <w:szCs w:val="22"/>
        </w:rPr>
        <w:t>(1)</w:t>
      </w:r>
      <w:r w:rsidRPr="003D0C64">
        <w:rPr>
          <w:rFonts w:cs="Arial"/>
          <w:szCs w:val="22"/>
        </w:rPr>
        <w:tab/>
        <w:t xml:space="preserve">Za nove </w:t>
      </w:r>
      <w:r w:rsidRPr="006C45FA">
        <w:rPr>
          <w:rFonts w:cs="Arial"/>
          <w:strike/>
          <w:szCs w:val="22"/>
        </w:rPr>
        <w:t>heliodrome</w:t>
      </w:r>
      <w:r w:rsidRPr="003D0C64">
        <w:rPr>
          <w:rFonts w:cs="Arial"/>
          <w:szCs w:val="22"/>
        </w:rPr>
        <w:t xml:space="preserve"> </w:t>
      </w:r>
      <w:r w:rsidR="006C45FA">
        <w:rPr>
          <w:rFonts w:cs="Arial"/>
          <w:color w:val="FF0000"/>
          <w:szCs w:val="22"/>
        </w:rPr>
        <w:t>helidrom</w:t>
      </w:r>
      <w:r w:rsidR="00520733">
        <w:rPr>
          <w:rFonts w:cs="Arial"/>
          <w:color w:val="FF0000"/>
          <w:szCs w:val="22"/>
        </w:rPr>
        <w:t>e</w:t>
      </w:r>
      <w:r w:rsidR="006C45FA">
        <w:rPr>
          <w:rFonts w:cs="Arial"/>
          <w:color w:val="FF0000"/>
          <w:szCs w:val="22"/>
        </w:rPr>
        <w:t xml:space="preserve"> </w:t>
      </w:r>
      <w:r w:rsidRPr="003D0C64">
        <w:rPr>
          <w:rFonts w:cs="Arial"/>
          <w:szCs w:val="22"/>
        </w:rPr>
        <w:t>(sletišta i uzletišta za helikoptere) minimalna pogodna površina mora biti 80 x 80 metara, a za posebne namjene prema propisima za tipove letjelica.</w:t>
      </w:r>
    </w:p>
    <w:p w14:paraId="7B9D3704" w14:textId="3F4CB885" w:rsidR="007759C6" w:rsidRPr="00066FEF" w:rsidRDefault="000C6D76" w:rsidP="007759C6">
      <w:pPr>
        <w:pStyle w:val="clanak"/>
        <w:rPr>
          <w:rFonts w:cs="Arial"/>
          <w:color w:val="FF0000"/>
          <w:szCs w:val="22"/>
          <w:lang w:val="hr-HR"/>
        </w:rPr>
      </w:pPr>
      <w:r w:rsidRPr="00066FEF">
        <w:rPr>
          <w:rFonts w:cs="Arial"/>
          <w:color w:val="FF0000"/>
          <w:szCs w:val="22"/>
          <w:lang w:val="hr-HR"/>
        </w:rPr>
        <w:t>Površina</w:t>
      </w:r>
      <w:r w:rsidRPr="009E0EBF">
        <w:rPr>
          <w:rFonts w:cs="Arial"/>
          <w:color w:val="FF0000"/>
          <w:szCs w:val="22"/>
          <w:lang w:val="hr-HR"/>
        </w:rPr>
        <w:t xml:space="preserve"> </w:t>
      </w:r>
      <w:r w:rsidRPr="00066FEF">
        <w:rPr>
          <w:rFonts w:cs="Arial"/>
          <w:color w:val="FF0000"/>
          <w:szCs w:val="22"/>
          <w:lang w:val="hr-HR"/>
        </w:rPr>
        <w:t>na kojoj je moguće obaviti slijetanje/ uzlijetanje helikoptera se može rezervirati u skladu s primjenjivim propisima iz područja zračnog prometa.</w:t>
      </w:r>
    </w:p>
    <w:p w14:paraId="727253B1" w14:textId="77777777" w:rsidR="000C6D76" w:rsidRPr="009E0EBF" w:rsidRDefault="000C6D76" w:rsidP="007759C6">
      <w:pPr>
        <w:pStyle w:val="clanak"/>
        <w:rPr>
          <w:rFonts w:cs="Arial"/>
          <w:color w:val="FF0000"/>
          <w:szCs w:val="22"/>
          <w:lang w:val="hr-HR"/>
        </w:rPr>
      </w:pPr>
    </w:p>
    <w:p w14:paraId="0DFDDBC7" w14:textId="32A8EAB2" w:rsidR="00996BCB" w:rsidRDefault="0089615D" w:rsidP="00996BCB">
      <w:pPr>
        <w:pStyle w:val="clanak"/>
        <w:rPr>
          <w:rFonts w:cs="Arial"/>
          <w:color w:val="FF0000"/>
          <w:szCs w:val="22"/>
          <w:lang w:val="hr-HR"/>
        </w:rPr>
      </w:pPr>
      <w:r>
        <w:rPr>
          <w:rFonts w:cs="Arial"/>
          <w:color w:val="FF0000"/>
          <w:szCs w:val="22"/>
          <w:lang w:val="hr-HR"/>
        </w:rPr>
        <w:t xml:space="preserve">(2) </w:t>
      </w:r>
      <w:r w:rsidR="00996BCB">
        <w:rPr>
          <w:rFonts w:cs="Arial"/>
          <w:color w:val="FF0000"/>
          <w:szCs w:val="22"/>
          <w:lang w:val="hr-HR"/>
        </w:rPr>
        <w:t>Prilikom odabira lokacije helidroma izbjegavati područja s ugroženim stanišnim tipovima, te poplavna područja. Prilokom odabira lokacije helidroma izbjegavati područja u neposrednoj blizini kulturnih dobara. Uzeti u obzir topografiju terena, klimatske promjene i prometne potrebe.</w:t>
      </w:r>
    </w:p>
    <w:p w14:paraId="780F044D" w14:textId="6754B6FC" w:rsidR="009E0EBF" w:rsidRPr="00520733" w:rsidRDefault="009E0EBF" w:rsidP="009E0EBF">
      <w:pPr>
        <w:pStyle w:val="clanak"/>
        <w:rPr>
          <w:rFonts w:cs="Arial"/>
          <w:color w:val="4472C4" w:themeColor="accent1"/>
          <w:szCs w:val="22"/>
          <w:lang w:val="hr-HR"/>
        </w:rPr>
      </w:pPr>
      <w:r w:rsidRPr="0063404B">
        <w:rPr>
          <w:rFonts w:cs="Arial"/>
          <w:color w:val="4472C4" w:themeColor="accent1"/>
          <w:szCs w:val="22"/>
          <w:highlight w:val="lightGray"/>
          <w:lang w:val="hr-HR"/>
        </w:rPr>
        <w:t>Izgradnju helidroma planirati izvan POVS HR2001320 Crna gora i HR2000368 Peteranec.</w:t>
      </w:r>
    </w:p>
    <w:p w14:paraId="13805094" w14:textId="77777777" w:rsidR="00996BCB" w:rsidRDefault="00996BCB" w:rsidP="00996BCB">
      <w:pPr>
        <w:pStyle w:val="clanak"/>
        <w:rPr>
          <w:rFonts w:cs="Arial"/>
          <w:color w:val="FF0000"/>
          <w:szCs w:val="22"/>
          <w:lang w:val="hr-HR"/>
        </w:rPr>
      </w:pPr>
      <w:r>
        <w:rPr>
          <w:rFonts w:cs="Arial"/>
          <w:color w:val="FF0000"/>
          <w:szCs w:val="22"/>
          <w:lang w:val="hr-HR"/>
        </w:rPr>
        <w:t>Kao podlogu za izradu glavnog projekta, izraditi krajobrazni elaborat kojim će se osigurati zaštitni pojas vegetacije u svrhu vizualne barijere i zaštite krajobraznih značajki šireg područja unutar kojeg se smješta helidrom.</w:t>
      </w:r>
    </w:p>
    <w:p w14:paraId="3CA00C97" w14:textId="77777777" w:rsidR="00996BCB" w:rsidRPr="00066FEF" w:rsidRDefault="00996BCB" w:rsidP="00996BCB">
      <w:pPr>
        <w:pStyle w:val="clanak"/>
        <w:rPr>
          <w:rFonts w:cs="Arial"/>
          <w:b/>
          <w:snapToGrid w:val="0"/>
          <w:szCs w:val="22"/>
          <w:lang w:val="hr-HR" w:eastAsia="en-US"/>
        </w:rPr>
      </w:pPr>
    </w:p>
    <w:p w14:paraId="630FD9FD" w14:textId="60121464" w:rsidR="00996BCB" w:rsidRPr="00066FEF" w:rsidRDefault="0089615D" w:rsidP="00996BCB">
      <w:pPr>
        <w:pStyle w:val="clanak"/>
        <w:rPr>
          <w:rFonts w:cs="Arial"/>
          <w:color w:val="FF0000"/>
          <w:szCs w:val="22"/>
          <w:lang w:val="hr-HR"/>
        </w:rPr>
      </w:pPr>
      <w:r>
        <w:rPr>
          <w:rFonts w:cs="Arial"/>
          <w:color w:val="FF0000"/>
          <w:szCs w:val="22"/>
          <w:lang w:val="hr-HR"/>
        </w:rPr>
        <w:t xml:space="preserve">(3) </w:t>
      </w:r>
      <w:r w:rsidR="00996BCB" w:rsidRPr="00066FEF">
        <w:rPr>
          <w:rFonts w:cs="Arial"/>
          <w:color w:val="FF0000"/>
          <w:szCs w:val="22"/>
          <w:lang w:val="hr-HR"/>
        </w:rPr>
        <w:t>Izgradnja helidroma mora biti u skladu s odredbama Pravilnika o helidromima, u kojem su utvrđeni minimalni tehnički i drugi standardi koji se primjenjuju tijekom projektiranja, izgradnje, rekonstrukcije i označavanja helidroma, gradnje i postavljanja prepreka na području helidroma, te posebni uvjeti građenja u području prilaznih i odletnih površina helidroma.</w:t>
      </w:r>
    </w:p>
    <w:bookmarkEnd w:id="895"/>
    <w:p w14:paraId="04E95C17" w14:textId="77777777" w:rsidR="00366378" w:rsidRPr="00066FEF" w:rsidRDefault="00366378" w:rsidP="007759C6">
      <w:pPr>
        <w:pStyle w:val="clanak"/>
        <w:rPr>
          <w:rFonts w:cs="Arial"/>
          <w:b/>
          <w:snapToGrid w:val="0"/>
          <w:szCs w:val="22"/>
          <w:lang w:val="hr-HR" w:eastAsia="en-US"/>
        </w:rPr>
      </w:pPr>
    </w:p>
    <w:p w14:paraId="59549122" w14:textId="2FE4E2A4" w:rsidR="007759C6" w:rsidRPr="00066FEF" w:rsidRDefault="007759C6" w:rsidP="00BC733A">
      <w:pPr>
        <w:pStyle w:val="Naslov3"/>
        <w:jc w:val="left"/>
      </w:pPr>
      <w:bookmarkStart w:id="896" w:name="_Toc146793260"/>
      <w:bookmarkStart w:id="897" w:name="_Toc167697603"/>
      <w:r w:rsidRPr="00066FEF">
        <w:t>5.1.5.</w:t>
      </w:r>
      <w:r w:rsidRPr="00066FEF">
        <w:tab/>
      </w:r>
      <w:r w:rsidR="00874628">
        <w:t xml:space="preserve"> </w:t>
      </w:r>
      <w:r w:rsidRPr="00066FEF">
        <w:t>Pošta i telekomunikacij</w:t>
      </w:r>
      <w:bookmarkEnd w:id="896"/>
      <w:r w:rsidR="00BC733A">
        <w:t>e</w:t>
      </w:r>
      <w:bookmarkEnd w:id="897"/>
    </w:p>
    <w:p w14:paraId="1C50A8C9" w14:textId="77777777" w:rsidR="007759C6" w:rsidRPr="00066FEF" w:rsidRDefault="007759C6" w:rsidP="007759C6">
      <w:pPr>
        <w:pStyle w:val="clanak"/>
        <w:rPr>
          <w:rFonts w:cs="Arial"/>
          <w:snapToGrid w:val="0"/>
          <w:szCs w:val="22"/>
          <w:lang w:val="hr-HR" w:eastAsia="en-US"/>
        </w:rPr>
      </w:pPr>
    </w:p>
    <w:p w14:paraId="07A9B984" w14:textId="77777777" w:rsidR="007759C6" w:rsidRPr="002A3D2D" w:rsidRDefault="007759C6" w:rsidP="002A3D2D">
      <w:pPr>
        <w:jc w:val="center"/>
        <w:rPr>
          <w:b/>
          <w:bCs/>
          <w:snapToGrid w:val="0"/>
          <w:lang w:eastAsia="en-US"/>
        </w:rPr>
      </w:pPr>
      <w:bookmarkStart w:id="898" w:name="_Toc146793261"/>
      <w:bookmarkStart w:id="899" w:name="_Toc164947561"/>
      <w:r w:rsidRPr="002A3D2D">
        <w:rPr>
          <w:b/>
          <w:bCs/>
          <w:snapToGrid w:val="0"/>
          <w:lang w:eastAsia="en-US"/>
        </w:rPr>
        <w:t>Članak 123.</w:t>
      </w:r>
      <w:bookmarkEnd w:id="898"/>
      <w:bookmarkEnd w:id="899"/>
    </w:p>
    <w:p w14:paraId="153EABF0" w14:textId="77777777" w:rsidR="007759C6" w:rsidRPr="00066FEF" w:rsidRDefault="007759C6" w:rsidP="007759C6">
      <w:pPr>
        <w:pStyle w:val="clanak"/>
        <w:rPr>
          <w:rFonts w:cs="Arial"/>
          <w:snapToGrid w:val="0"/>
          <w:szCs w:val="22"/>
          <w:lang w:val="hr-HR" w:eastAsia="en-US"/>
        </w:rPr>
      </w:pPr>
    </w:p>
    <w:p w14:paraId="2056C565"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(1)</w:t>
      </w:r>
      <w:r w:rsidRPr="00066FEF">
        <w:rPr>
          <w:rFonts w:cs="Arial"/>
          <w:snapToGrid w:val="0"/>
          <w:szCs w:val="22"/>
          <w:lang w:val="hr-HR" w:eastAsia="en-US"/>
        </w:rPr>
        <w:tab/>
        <w:t xml:space="preserve">Izgradnja mreže i građevina pošte i telekomunikacijskog sustava određuje se </w:t>
      </w:r>
      <w:r w:rsidRPr="00066FEF">
        <w:rPr>
          <w:rFonts w:cs="Arial"/>
          <w:snapToGrid w:val="0"/>
          <w:color w:val="000000"/>
          <w:szCs w:val="22"/>
          <w:lang w:val="hr-HR" w:eastAsia="en-US"/>
        </w:rPr>
        <w:t>aktima za gradnju</w:t>
      </w:r>
      <w:r w:rsidRPr="00066FEF">
        <w:rPr>
          <w:rFonts w:cs="Arial"/>
          <w:snapToGrid w:val="0"/>
          <w:szCs w:val="22"/>
          <w:lang w:val="hr-HR" w:eastAsia="en-US"/>
        </w:rPr>
        <w:t xml:space="preserve"> na temelju ovog Prostornog plana, te uvjetima važeće zakonske regulative.</w:t>
      </w:r>
    </w:p>
    <w:p w14:paraId="3BDF77CD" w14:textId="77777777" w:rsidR="007759C6" w:rsidRPr="00066FEF" w:rsidRDefault="007759C6" w:rsidP="007759C6">
      <w:pPr>
        <w:pStyle w:val="clanak"/>
        <w:rPr>
          <w:rFonts w:cs="Arial"/>
          <w:snapToGrid w:val="0"/>
          <w:szCs w:val="22"/>
          <w:lang w:val="hr-HR" w:eastAsia="en-US"/>
        </w:rPr>
      </w:pPr>
    </w:p>
    <w:p w14:paraId="0703D196" w14:textId="77777777" w:rsidR="007759C6" w:rsidRPr="00066FEF" w:rsidRDefault="007759C6" w:rsidP="007759C6">
      <w:pPr>
        <w:pStyle w:val="Tekst"/>
        <w:tabs>
          <w:tab w:val="left" w:pos="426"/>
        </w:tabs>
        <w:rPr>
          <w:rFonts w:cs="Arial"/>
          <w:szCs w:val="22"/>
        </w:rPr>
      </w:pPr>
      <w:r w:rsidRPr="00066FEF">
        <w:rPr>
          <w:rFonts w:cs="Arial"/>
          <w:szCs w:val="22"/>
        </w:rPr>
        <w:t>(2)</w:t>
      </w:r>
      <w:r w:rsidRPr="00066FEF">
        <w:rPr>
          <w:rFonts w:cs="Arial"/>
          <w:szCs w:val="22"/>
        </w:rPr>
        <w:tab/>
        <w:t>U postavljanju telekomunikacijskih vodova nepokretne mreže minimalne udaljenosti iznose:</w:t>
      </w:r>
    </w:p>
    <w:p w14:paraId="388C205D" w14:textId="77777777" w:rsidR="007759C6" w:rsidRPr="00066FEF" w:rsidRDefault="007759C6" w:rsidP="007759C6">
      <w:pPr>
        <w:pStyle w:val="Tekst"/>
        <w:rPr>
          <w:rFonts w:cs="Arial"/>
          <w:szCs w:val="22"/>
        </w:rPr>
      </w:pPr>
      <w:r w:rsidRPr="00066FEF">
        <w:rPr>
          <w:rFonts w:cs="Arial"/>
          <w:szCs w:val="22"/>
        </w:rPr>
        <w:t>- 5,00 m od ruba cestovnog pojasa državnih, županijskih i lokalnih cesta i temelja zgrada izvan naselja,</w:t>
      </w:r>
    </w:p>
    <w:p w14:paraId="72C26474" w14:textId="77777777" w:rsidR="007759C6" w:rsidRPr="00066FEF" w:rsidRDefault="007759C6" w:rsidP="007759C6">
      <w:pPr>
        <w:pStyle w:val="Tekst"/>
        <w:rPr>
          <w:rFonts w:cs="Arial"/>
          <w:szCs w:val="22"/>
        </w:rPr>
      </w:pPr>
      <w:r w:rsidRPr="00066FEF">
        <w:rPr>
          <w:rFonts w:cs="Arial"/>
          <w:szCs w:val="22"/>
        </w:rPr>
        <w:t>- 2,00 m od stupa zračnih TT mreža,</w:t>
      </w:r>
    </w:p>
    <w:p w14:paraId="269499B9" w14:textId="77777777" w:rsidR="007759C6" w:rsidRPr="00066FEF" w:rsidRDefault="007759C6" w:rsidP="007759C6">
      <w:pPr>
        <w:pStyle w:val="Tekst"/>
        <w:rPr>
          <w:rFonts w:cs="Arial"/>
          <w:szCs w:val="22"/>
        </w:rPr>
      </w:pPr>
      <w:r w:rsidRPr="00066FEF">
        <w:rPr>
          <w:rFonts w:cs="Arial"/>
          <w:szCs w:val="22"/>
        </w:rPr>
        <w:t>- 2,00 m od vodovodnih cijevi promjera preko 200 mm,</w:t>
      </w:r>
    </w:p>
    <w:p w14:paraId="2DDA111F" w14:textId="77777777" w:rsidR="007759C6" w:rsidRPr="00066FEF" w:rsidRDefault="007759C6" w:rsidP="007759C6">
      <w:pPr>
        <w:pStyle w:val="Tekst"/>
        <w:rPr>
          <w:rFonts w:cs="Arial"/>
          <w:szCs w:val="22"/>
        </w:rPr>
      </w:pPr>
      <w:r w:rsidRPr="00066FEF">
        <w:rPr>
          <w:rFonts w:cs="Arial"/>
          <w:szCs w:val="22"/>
        </w:rPr>
        <w:t>- 1,00 m od cijevi gradske kanalizacije, slivnika, toplovoda, vodovodnih cijevi promjera do 200 mm, plinovoda s tlakom do 3 bara,</w:t>
      </w:r>
    </w:p>
    <w:p w14:paraId="21CF8D9B" w14:textId="77777777" w:rsidR="007759C6" w:rsidRPr="00066FEF" w:rsidRDefault="007759C6" w:rsidP="007759C6">
      <w:pPr>
        <w:pStyle w:val="Tekst"/>
        <w:rPr>
          <w:rFonts w:cs="Arial"/>
          <w:szCs w:val="22"/>
        </w:rPr>
      </w:pPr>
      <w:r w:rsidRPr="00066FEF">
        <w:rPr>
          <w:rFonts w:cs="Arial"/>
          <w:szCs w:val="22"/>
        </w:rPr>
        <w:lastRenderedPageBreak/>
        <w:t>- 10,00 m od plinovoda s tlakom od 3 do 10 bara  te od instalacija i rezervoara sa zapaljivim ili eksplozivnim gorivom,</w:t>
      </w:r>
    </w:p>
    <w:p w14:paraId="327847C1" w14:textId="77777777" w:rsidR="007759C6" w:rsidRPr="00066FEF" w:rsidRDefault="007759C6" w:rsidP="007759C6">
      <w:pPr>
        <w:pStyle w:val="Tekst"/>
        <w:rPr>
          <w:rFonts w:cs="Arial"/>
          <w:szCs w:val="22"/>
        </w:rPr>
      </w:pPr>
      <w:r w:rsidRPr="00066FEF">
        <w:rPr>
          <w:rFonts w:cs="Arial"/>
          <w:szCs w:val="22"/>
        </w:rPr>
        <w:t>- 30,00 m od plinovoda s tlakom preko 10 bara izvan gradskog naselja.</w:t>
      </w:r>
    </w:p>
    <w:p w14:paraId="4B6585CA" w14:textId="77777777" w:rsidR="007759C6" w:rsidRPr="00066FEF" w:rsidRDefault="007759C6" w:rsidP="007759C6">
      <w:pPr>
        <w:pStyle w:val="clanak"/>
        <w:rPr>
          <w:rFonts w:cs="Arial"/>
          <w:szCs w:val="22"/>
          <w:lang w:val="hr-HR"/>
        </w:rPr>
      </w:pPr>
      <w:r w:rsidRPr="00066FEF">
        <w:rPr>
          <w:rFonts w:cs="Arial"/>
          <w:szCs w:val="22"/>
          <w:lang w:val="hr-HR"/>
        </w:rPr>
        <w:t>U okolnostima kada nije moguće zadovoljiti navedene udaljenosti, moguće je zajedničko vođenje trase s drugim instalacijama na manjoj udaljenosti, ali uz zajednički dogovor s ostalim vlasnicima infrastrukture, u posebnim instalacijskim kanalima i zaštitnim cijevima, vertikalno etažirano, što se određuje posebnim projektom.</w:t>
      </w:r>
    </w:p>
    <w:p w14:paraId="10CA6596" w14:textId="77777777" w:rsidR="007759C6" w:rsidRPr="00066FEF" w:rsidRDefault="007759C6" w:rsidP="007759C6">
      <w:pPr>
        <w:pStyle w:val="clanak"/>
        <w:rPr>
          <w:rFonts w:ascii="Times New Roman" w:hAnsi="Times New Roman"/>
          <w:snapToGrid w:val="0"/>
          <w:szCs w:val="22"/>
          <w:lang w:val="hr-HR" w:eastAsia="en-US"/>
        </w:rPr>
      </w:pPr>
    </w:p>
    <w:p w14:paraId="3FA7DEBE" w14:textId="77777777" w:rsidR="007759C6" w:rsidRPr="00066FEF" w:rsidRDefault="007759C6" w:rsidP="007759C6">
      <w:pPr>
        <w:pStyle w:val="clanak"/>
        <w:rPr>
          <w:rFonts w:cs="Arial"/>
          <w:snapToGrid w:val="0"/>
          <w:szCs w:val="22"/>
          <w:lang w:val="hr-HR" w:eastAsia="en-US"/>
        </w:rPr>
      </w:pPr>
      <w:bookmarkStart w:id="900" w:name="_Hlk168488520"/>
      <w:r w:rsidRPr="00066FEF">
        <w:rPr>
          <w:rFonts w:cs="Arial"/>
          <w:snapToGrid w:val="0"/>
          <w:szCs w:val="22"/>
          <w:lang w:val="hr-HR" w:eastAsia="en-US"/>
        </w:rPr>
        <w:t>(3)</w:t>
      </w:r>
      <w:r w:rsidRPr="00066FEF">
        <w:rPr>
          <w:rFonts w:cs="Arial"/>
          <w:snapToGrid w:val="0"/>
          <w:szCs w:val="22"/>
          <w:lang w:val="hr-HR" w:eastAsia="en-US"/>
        </w:rPr>
        <w:tab/>
        <w:t>Osnovne postaje pokretnih komunikacija mogu se postavljati pod sljedećim uvjetima:</w:t>
      </w:r>
    </w:p>
    <w:p w14:paraId="26190228"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a)</w:t>
      </w:r>
      <w:r w:rsidRPr="00066FEF">
        <w:rPr>
          <w:rFonts w:cs="Arial"/>
          <w:snapToGrid w:val="0"/>
          <w:szCs w:val="22"/>
          <w:lang w:val="hr-HR" w:eastAsia="en-US"/>
        </w:rPr>
        <w:tab/>
        <w:t xml:space="preserve">antenski prihvati koji ne prelaze visinu postojeće građevine na koju se postavlja i krovni antenski prihvati </w:t>
      </w:r>
      <w:r w:rsidRPr="00101A42">
        <w:rPr>
          <w:rFonts w:cs="Arial"/>
          <w:strike/>
          <w:snapToGrid w:val="0"/>
          <w:szCs w:val="22"/>
          <w:lang w:val="hr-HR" w:eastAsia="en-US"/>
        </w:rPr>
        <w:t>visine do 5 metara od najviše točke građevine</w:t>
      </w:r>
      <w:r w:rsidRPr="00066FEF">
        <w:rPr>
          <w:rFonts w:cs="Arial"/>
          <w:snapToGrid w:val="0"/>
          <w:szCs w:val="22"/>
          <w:lang w:val="hr-HR" w:eastAsia="en-US"/>
        </w:rPr>
        <w:t xml:space="preserve"> mogu se postavljati u građevinska područja naselja, osim na građevine zaštićene kulturne baštine;</w:t>
      </w:r>
    </w:p>
    <w:p w14:paraId="287477EC"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b)</w:t>
      </w:r>
      <w:r w:rsidRPr="00066FEF">
        <w:rPr>
          <w:rFonts w:cs="Arial"/>
          <w:snapToGrid w:val="0"/>
          <w:szCs w:val="22"/>
          <w:lang w:val="hr-HR" w:eastAsia="en-US"/>
        </w:rPr>
        <w:tab/>
        <w:t xml:space="preserve">krovni antenski prihvati viši </w:t>
      </w:r>
      <w:r w:rsidRPr="00101A42">
        <w:rPr>
          <w:rFonts w:cs="Arial"/>
          <w:strike/>
          <w:snapToGrid w:val="0"/>
          <w:szCs w:val="22"/>
          <w:lang w:val="hr-HR" w:eastAsia="en-US"/>
        </w:rPr>
        <w:t>od 5 m</w:t>
      </w:r>
      <w:r w:rsidRPr="00066FEF">
        <w:rPr>
          <w:rFonts w:cs="Arial"/>
          <w:snapToGrid w:val="0"/>
          <w:szCs w:val="22"/>
          <w:lang w:val="hr-HR" w:eastAsia="en-US"/>
        </w:rPr>
        <w:t xml:space="preserve"> od najviše točke građevine u građevinskim područjima naselja iznimno se mogu postavljati u isključivo gospodarskim namjenama, na građevine pošte i telekomunikacija te na građevine više od P+2 i građevine javne i društvene namjene;</w:t>
      </w:r>
    </w:p>
    <w:p w14:paraId="172965D7" w14:textId="1191B016"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c)</w:t>
      </w:r>
      <w:r w:rsidRPr="00066FEF">
        <w:rPr>
          <w:rFonts w:cs="Arial"/>
          <w:snapToGrid w:val="0"/>
          <w:szCs w:val="22"/>
          <w:lang w:val="hr-HR" w:eastAsia="en-US"/>
        </w:rPr>
        <w:tab/>
        <w:t xml:space="preserve">samostojeći antenski stupovi visine do 25 metara mogu se postavljati u građevinska područja naselja samo u zone isključive gospodarske namjene i to ako je zona toliko velika da je antenski stup udaljen od najbližih stambenih građevina i školskih i predškolskih građevina najmanje </w:t>
      </w:r>
      <w:r w:rsidR="00101A42" w:rsidRPr="00101A42">
        <w:rPr>
          <w:rFonts w:cs="Arial"/>
          <w:snapToGrid w:val="0"/>
          <w:color w:val="FF0000"/>
          <w:szCs w:val="22"/>
          <w:lang w:val="hr-HR" w:eastAsia="en-US"/>
        </w:rPr>
        <w:t xml:space="preserve">za dvije dužine istog </w:t>
      </w:r>
      <w:r w:rsidRPr="00101A42">
        <w:rPr>
          <w:rFonts w:cs="Arial"/>
          <w:strike/>
          <w:snapToGrid w:val="0"/>
          <w:szCs w:val="22"/>
          <w:lang w:val="hr-HR" w:eastAsia="en-US"/>
        </w:rPr>
        <w:t>100 metara</w:t>
      </w:r>
      <w:r w:rsidRPr="00066FEF">
        <w:rPr>
          <w:rFonts w:cs="Arial"/>
          <w:snapToGrid w:val="0"/>
          <w:szCs w:val="22"/>
          <w:lang w:val="hr-HR" w:eastAsia="en-US"/>
        </w:rPr>
        <w:t>;</w:t>
      </w:r>
    </w:p>
    <w:p w14:paraId="2A349910" w14:textId="0EA24A3A" w:rsidR="007759C6" w:rsidRPr="009B6016" w:rsidRDefault="007759C6" w:rsidP="007759C6">
      <w:pPr>
        <w:pStyle w:val="clanak"/>
        <w:rPr>
          <w:rFonts w:cs="Arial"/>
          <w:snapToGrid w:val="0"/>
          <w:color w:val="FF0000"/>
          <w:szCs w:val="22"/>
          <w:lang w:val="hr-HR" w:eastAsia="en-US"/>
        </w:rPr>
      </w:pPr>
      <w:r w:rsidRPr="00066FEF">
        <w:rPr>
          <w:rFonts w:cs="Arial"/>
          <w:snapToGrid w:val="0"/>
          <w:szCs w:val="22"/>
          <w:lang w:val="hr-HR" w:eastAsia="en-US"/>
        </w:rPr>
        <w:t>d)</w:t>
      </w:r>
      <w:r w:rsidRPr="00066FEF">
        <w:rPr>
          <w:rFonts w:cs="Arial"/>
          <w:snapToGrid w:val="0"/>
          <w:szCs w:val="22"/>
          <w:lang w:val="hr-HR" w:eastAsia="en-US"/>
        </w:rPr>
        <w:tab/>
        <w:t xml:space="preserve">samostojeći antenski stup viši od 25 metara može se postavljati samo izvan građevinskih područja naselja i to tako da je od ruba građevinskog područja udaljen </w:t>
      </w:r>
      <w:r w:rsidRPr="00101A42">
        <w:rPr>
          <w:rFonts w:cs="Arial"/>
          <w:snapToGrid w:val="0"/>
          <w:szCs w:val="22"/>
          <w:lang w:val="hr-HR" w:eastAsia="en-US"/>
        </w:rPr>
        <w:t>najmanje</w:t>
      </w:r>
      <w:r w:rsidRPr="00101A42">
        <w:rPr>
          <w:rFonts w:cs="Arial"/>
          <w:snapToGrid w:val="0"/>
          <w:color w:val="FF0000"/>
          <w:szCs w:val="22"/>
          <w:lang w:val="hr-HR" w:eastAsia="en-US"/>
        </w:rPr>
        <w:t xml:space="preserve"> </w:t>
      </w:r>
      <w:r w:rsidR="00101A42" w:rsidRPr="00101A42">
        <w:rPr>
          <w:rFonts w:cs="Arial"/>
          <w:snapToGrid w:val="0"/>
          <w:color w:val="FF0000"/>
          <w:szCs w:val="22"/>
          <w:lang w:val="hr-HR" w:eastAsia="en-US"/>
        </w:rPr>
        <w:t xml:space="preserve">za dvije dužine istog </w:t>
      </w:r>
      <w:r w:rsidRPr="00101A42">
        <w:rPr>
          <w:rFonts w:cs="Arial"/>
          <w:strike/>
          <w:snapToGrid w:val="0"/>
          <w:szCs w:val="22"/>
          <w:lang w:val="hr-HR" w:eastAsia="en-US"/>
        </w:rPr>
        <w:t>100 metara</w:t>
      </w:r>
      <w:r w:rsidRPr="009B6016">
        <w:rPr>
          <w:rFonts w:cs="Arial"/>
          <w:strike/>
          <w:snapToGrid w:val="0"/>
          <w:szCs w:val="22"/>
          <w:lang w:val="hr-HR" w:eastAsia="en-US"/>
        </w:rPr>
        <w:t>.</w:t>
      </w:r>
      <w:r w:rsidR="009B6016" w:rsidRPr="009B6016">
        <w:rPr>
          <w:rFonts w:cs="Arial"/>
          <w:snapToGrid w:val="0"/>
          <w:color w:val="FF0000"/>
          <w:szCs w:val="22"/>
          <w:lang w:val="hr-HR" w:eastAsia="en-US"/>
        </w:rPr>
        <w:t>;</w:t>
      </w:r>
    </w:p>
    <w:p w14:paraId="3EE0B7E1" w14:textId="77777777" w:rsidR="007759C6" w:rsidRPr="00066FEF" w:rsidRDefault="007759C6" w:rsidP="007759C6">
      <w:pPr>
        <w:spacing w:line="276" w:lineRule="auto"/>
        <w:rPr>
          <w:rFonts w:cs="Arial"/>
          <w:bCs/>
          <w:iCs/>
          <w:color w:val="000000"/>
          <w:szCs w:val="22"/>
        </w:rPr>
      </w:pPr>
      <w:r w:rsidRPr="00066FEF">
        <w:rPr>
          <w:rFonts w:cs="Arial"/>
          <w:bCs/>
          <w:iCs/>
          <w:color w:val="000000"/>
          <w:szCs w:val="22"/>
        </w:rPr>
        <w:t xml:space="preserve">e) unutar elektroničke komunikacijske zone uvjetuje se gradnja samostojećeg antenskog stupa takvih karakteristika da može prihvatiti više operatora, odnosno prema tipskom projektu koji je potvrđen rješenjem ministarstva nadležnog za poslove prostornog uređenja i graditeljstva; </w:t>
      </w:r>
    </w:p>
    <w:p w14:paraId="4DFB0E00" w14:textId="77777777" w:rsidR="007759C6" w:rsidRPr="00066FEF" w:rsidRDefault="007759C6" w:rsidP="007759C6">
      <w:pPr>
        <w:spacing w:line="276" w:lineRule="auto"/>
        <w:rPr>
          <w:rFonts w:cs="Arial"/>
          <w:bCs/>
          <w:iCs/>
          <w:color w:val="000000"/>
          <w:szCs w:val="22"/>
        </w:rPr>
      </w:pPr>
      <w:r w:rsidRPr="00066FEF">
        <w:rPr>
          <w:rFonts w:cs="Arial"/>
          <w:bCs/>
          <w:iCs/>
          <w:color w:val="000000"/>
          <w:szCs w:val="22"/>
        </w:rPr>
        <w:t xml:space="preserve">f) u slučaju preklapanja područja elektroničke komunikacijske zone za smještaj samostojećeg antenskog stupa (radijusa: 500, 750, 1000 i 1500 metara), ukoliko se odabere pozicija postave samostojećeg antenskog stupa unutar područja preklapanja područja elektroničke komunikacijske zone za smještaj samostojećeg antenskog stupa (radijusa: 500, 750, 1000 i 1500 metara), tada je potrebno primijeniti takvo rješenje prema kojem će biti dovoljna postava jednog samostojećeg antenskog stupa; </w:t>
      </w:r>
    </w:p>
    <w:p w14:paraId="3354F8FB" w14:textId="77777777" w:rsidR="007759C6" w:rsidRPr="00066FEF" w:rsidRDefault="007759C6" w:rsidP="007759C6">
      <w:pPr>
        <w:spacing w:line="276" w:lineRule="auto"/>
        <w:rPr>
          <w:rFonts w:cs="Arial"/>
          <w:bCs/>
          <w:color w:val="000000"/>
          <w:szCs w:val="22"/>
        </w:rPr>
      </w:pPr>
      <w:r w:rsidRPr="00066FEF">
        <w:rPr>
          <w:rFonts w:cs="Arial"/>
          <w:bCs/>
          <w:iCs/>
          <w:color w:val="000000"/>
          <w:szCs w:val="22"/>
        </w:rPr>
        <w:t>g) ukoliko je unutar planirane elektroničke komunikacijske zone već izgrađen samostojeći antenski stup/stupovi, nije moguće planirati izgradnju dodatnog samostojećeg antenskog stupa za ostale operatore/operatora.</w:t>
      </w:r>
    </w:p>
    <w:bookmarkEnd w:id="900"/>
    <w:p w14:paraId="5DE08D00" w14:textId="77777777" w:rsidR="007759C6" w:rsidRPr="00066FEF" w:rsidRDefault="007759C6" w:rsidP="007759C6">
      <w:pPr>
        <w:pStyle w:val="clanak"/>
        <w:spacing w:line="276" w:lineRule="auto"/>
        <w:rPr>
          <w:rFonts w:cs="Arial"/>
          <w:snapToGrid w:val="0"/>
          <w:szCs w:val="22"/>
          <w:lang w:val="hr-HR" w:eastAsia="en-US"/>
        </w:rPr>
      </w:pPr>
    </w:p>
    <w:p w14:paraId="0A8E0E59"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(4)</w:t>
      </w:r>
      <w:r w:rsidRPr="00066FEF">
        <w:rPr>
          <w:rFonts w:cs="Arial"/>
          <w:snapToGrid w:val="0"/>
          <w:szCs w:val="22"/>
          <w:lang w:val="hr-HR" w:eastAsia="en-US"/>
        </w:rPr>
        <w:tab/>
        <w:t>Javne telefonske govornice smjestiti će se uz javne sadržaje i uz glavna prometna raskrižja u naseljima.</w:t>
      </w:r>
    </w:p>
    <w:p w14:paraId="06C91B8A" w14:textId="77777777" w:rsidR="007759C6" w:rsidRPr="00066FEF" w:rsidRDefault="007759C6" w:rsidP="007759C6">
      <w:pPr>
        <w:pStyle w:val="clanak"/>
        <w:rPr>
          <w:rFonts w:cs="Arial"/>
          <w:snapToGrid w:val="0"/>
          <w:szCs w:val="22"/>
          <w:lang w:val="hr-HR" w:eastAsia="en-US"/>
        </w:rPr>
      </w:pPr>
    </w:p>
    <w:p w14:paraId="6C32413E" w14:textId="77777777" w:rsidR="007759C6" w:rsidRDefault="007759C6" w:rsidP="002A3D2D">
      <w:pPr>
        <w:jc w:val="center"/>
        <w:rPr>
          <w:b/>
          <w:bCs/>
          <w:snapToGrid w:val="0"/>
          <w:lang w:eastAsia="en-US"/>
        </w:rPr>
      </w:pPr>
      <w:bookmarkStart w:id="901" w:name="_Toc146793262"/>
      <w:bookmarkStart w:id="902" w:name="_Toc164947562"/>
      <w:r w:rsidRPr="002A3D2D">
        <w:rPr>
          <w:b/>
          <w:bCs/>
          <w:snapToGrid w:val="0"/>
          <w:lang w:eastAsia="en-US"/>
        </w:rPr>
        <w:t>Članak 123.a</w:t>
      </w:r>
      <w:bookmarkEnd w:id="901"/>
      <w:bookmarkEnd w:id="902"/>
    </w:p>
    <w:p w14:paraId="393ED930" w14:textId="77777777" w:rsidR="002A3D2D" w:rsidRPr="002A3D2D" w:rsidRDefault="002A3D2D" w:rsidP="002A3D2D">
      <w:pPr>
        <w:jc w:val="center"/>
        <w:rPr>
          <w:b/>
          <w:bCs/>
          <w:snapToGrid w:val="0"/>
          <w:lang w:eastAsia="en-US"/>
        </w:rPr>
      </w:pPr>
    </w:p>
    <w:p w14:paraId="5EFDC5A2" w14:textId="77777777" w:rsidR="007759C6" w:rsidRPr="00066FEF" w:rsidRDefault="007759C6" w:rsidP="000F79FC">
      <w:pPr>
        <w:rPr>
          <w:snapToGrid w:val="0"/>
          <w:lang w:eastAsia="en-US"/>
        </w:rPr>
      </w:pPr>
      <w:bookmarkStart w:id="903" w:name="_Hlk168488960"/>
      <w:r w:rsidRPr="00066FEF">
        <w:rPr>
          <w:snapToGrid w:val="0"/>
          <w:lang w:eastAsia="en-US"/>
        </w:rPr>
        <w:t>(1)</w:t>
      </w:r>
      <w:r w:rsidRPr="00066FEF">
        <w:rPr>
          <w:snapToGrid w:val="0"/>
          <w:lang w:eastAsia="en-US"/>
        </w:rPr>
        <w:tab/>
        <w:t>Nova telekomunikacijska infrastruktura za pružanje javnih telekomunikacijskih usluga putem telekomunikacijskih vodova mora omogućiti efikasnu i ekonomičnu izgradnju širokopojasnih žičnih i optičkih mreža i za generacije budućih mrežnih tehnologija, uz istovremenu kompatibilnost s postojećim tehnologijama. Telekomunikacijske mreže (mrežni kabeli, svjetlovodni i koaksijalni kabeli i sl.) moraju biti dostupni svim planiranim urbanim zonama.</w:t>
      </w:r>
    </w:p>
    <w:p w14:paraId="4893B716" w14:textId="77777777" w:rsidR="007759C6" w:rsidRPr="00066FEF" w:rsidRDefault="007759C6" w:rsidP="000F79FC">
      <w:pPr>
        <w:rPr>
          <w:snapToGrid w:val="0"/>
          <w:lang w:eastAsia="en-US"/>
        </w:rPr>
      </w:pPr>
    </w:p>
    <w:p w14:paraId="65E39BA9" w14:textId="6F9BE5D4" w:rsidR="007759C6" w:rsidRPr="00066FEF" w:rsidRDefault="007759C6" w:rsidP="000F79FC">
      <w:pPr>
        <w:rPr>
          <w:snapToGrid w:val="0"/>
          <w:lang w:eastAsia="en-US"/>
        </w:rPr>
      </w:pPr>
      <w:r w:rsidRPr="00066FEF">
        <w:rPr>
          <w:snapToGrid w:val="0"/>
          <w:lang w:eastAsia="en-US"/>
        </w:rPr>
        <w:lastRenderedPageBreak/>
        <w:t>(2) Za sve nove poslovne, stambeno - poslovne , stambene zgrade, te poslovne, turističke i rekreacijske i druge urbane zone treba predvidjeti izgradnju kabelske kanalizacije do najbliže točke konekcije s postojećom sukladno Zakonu o elektroničkim komunikacijama („Narodne novine“ broj 73/08., 90/11., 133/12</w:t>
      </w:r>
      <w:r w:rsidR="00F440AD" w:rsidRPr="00066FEF">
        <w:rPr>
          <w:snapToGrid w:val="0"/>
          <w:lang w:eastAsia="en-US"/>
        </w:rPr>
        <w:t>., 80/13.</w:t>
      </w:r>
      <w:r w:rsidR="00F440AD" w:rsidRPr="00066FEF">
        <w:rPr>
          <w:snapToGrid w:val="0"/>
          <w:color w:val="FF0000"/>
          <w:lang w:eastAsia="en-US"/>
        </w:rPr>
        <w:t xml:space="preserve">, </w:t>
      </w:r>
      <w:r w:rsidR="00F440AD" w:rsidRPr="00066FEF">
        <w:rPr>
          <w:strike/>
          <w:snapToGrid w:val="0"/>
          <w:lang w:eastAsia="en-US"/>
        </w:rPr>
        <w:t>i</w:t>
      </w:r>
      <w:r w:rsidR="00F440AD" w:rsidRPr="00066FEF">
        <w:rPr>
          <w:snapToGrid w:val="0"/>
          <w:lang w:eastAsia="en-US"/>
        </w:rPr>
        <w:t xml:space="preserve"> 71/14</w:t>
      </w:r>
      <w:r w:rsidR="00F440AD" w:rsidRPr="00066FEF">
        <w:rPr>
          <w:snapToGrid w:val="0"/>
          <w:color w:val="FF0000"/>
          <w:lang w:eastAsia="en-US"/>
        </w:rPr>
        <w:t xml:space="preserve"> i 72/17</w:t>
      </w:r>
      <w:r w:rsidR="00F440AD" w:rsidRPr="00066FEF">
        <w:rPr>
          <w:snapToGrid w:val="0"/>
          <w:lang w:eastAsia="en-US"/>
        </w:rPr>
        <w:t xml:space="preserve">.) </w:t>
      </w:r>
      <w:r w:rsidRPr="00066FEF">
        <w:rPr>
          <w:snapToGrid w:val="0"/>
          <w:lang w:eastAsia="en-US"/>
        </w:rPr>
        <w:t>i odgovarajućim Pravilnicima.</w:t>
      </w:r>
    </w:p>
    <w:p w14:paraId="67D785F9" w14:textId="77777777" w:rsidR="007759C6" w:rsidRPr="00066FEF" w:rsidRDefault="007759C6" w:rsidP="000F79FC">
      <w:pPr>
        <w:rPr>
          <w:snapToGrid w:val="0"/>
          <w:lang w:eastAsia="en-US"/>
        </w:rPr>
      </w:pPr>
    </w:p>
    <w:p w14:paraId="523B8AA8" w14:textId="77777777" w:rsidR="007759C6" w:rsidRPr="00066FEF" w:rsidRDefault="007759C6" w:rsidP="000F79FC">
      <w:pPr>
        <w:rPr>
          <w:snapToGrid w:val="0"/>
          <w:lang w:eastAsia="en-US"/>
        </w:rPr>
      </w:pPr>
      <w:r w:rsidRPr="00066FEF">
        <w:rPr>
          <w:snapToGrid w:val="0"/>
          <w:lang w:eastAsia="en-US"/>
        </w:rPr>
        <w:t>(3) Novi čvorovi u mreži i ugradnja potrebne opreme predviđati će se u novim ili postojećim zgradama i građevinama, odnosno u tipskim građevinama (kontejneri, tipski kabineti - ormari) koji se moraju smjestiti u koridoru distribucijske elektroničke komunikacijske kanalizacije.</w:t>
      </w:r>
    </w:p>
    <w:p w14:paraId="514329C5" w14:textId="77777777" w:rsidR="007759C6" w:rsidRPr="00066FEF" w:rsidRDefault="007759C6" w:rsidP="007759C6">
      <w:pPr>
        <w:pStyle w:val="Odlomakpopisa"/>
        <w:spacing w:after="0"/>
        <w:rPr>
          <w:rFonts w:ascii="Arial" w:hAnsi="Arial" w:cs="Arial"/>
          <w:snapToGrid w:val="0"/>
          <w:color w:val="000000"/>
          <w:lang w:val="hr-HR"/>
        </w:rPr>
      </w:pPr>
    </w:p>
    <w:p w14:paraId="18A64322" w14:textId="1AA94B2B" w:rsidR="007759C6" w:rsidRPr="00066FEF" w:rsidRDefault="007759C6" w:rsidP="000F79FC">
      <w:pPr>
        <w:rPr>
          <w:snapToGrid w:val="0"/>
          <w:lang w:eastAsia="en-US"/>
        </w:rPr>
      </w:pPr>
      <w:r w:rsidRPr="00066FEF">
        <w:rPr>
          <w:snapToGrid w:val="0"/>
          <w:lang w:eastAsia="en-US"/>
        </w:rPr>
        <w:t>(4) Za potrebe razvoja i unaprjeđenja stanja pokretnih zemaljskih mreža elektroničkih komunikacija unutar područja grada Koprivnice omogućava se izgradnja i postavljanje elektroničke komunikacijske infrastrukture (i povezane opreme, uz osiguravanje prostornih preduvjeta - lokacija izvan građevinskih područja naselja, gdje se uvjeti za ishođenje svih potrebnih akata za gradnju i postavu antenskih stupova, prateće opreme i prateće infrastrukture pokretnih zemaljskih mreža elektroničkih komunikacija utvrđuju temeljem odredbi Prostornog plana Koprivničko - križevačke županije („Službeni glasnik Koprivničko - križevačke županije“ broj 8/01., 8/07., 13/12. i 5/14.)</w:t>
      </w:r>
      <w:r w:rsidR="00D20AEB">
        <w:rPr>
          <w:snapToGrid w:val="0"/>
          <w:lang w:eastAsia="en-US"/>
        </w:rPr>
        <w:t>.</w:t>
      </w:r>
    </w:p>
    <w:p w14:paraId="245C207D" w14:textId="77777777" w:rsidR="000F79FC" w:rsidRPr="00066FEF" w:rsidRDefault="000F79FC" w:rsidP="000F79FC">
      <w:pPr>
        <w:rPr>
          <w:snapToGrid w:val="0"/>
          <w:lang w:eastAsia="en-US"/>
        </w:rPr>
      </w:pPr>
    </w:p>
    <w:p w14:paraId="3D6A3DA7" w14:textId="77777777" w:rsidR="007759C6" w:rsidRPr="00066FEF" w:rsidRDefault="007759C6" w:rsidP="000F79FC">
      <w:pPr>
        <w:rPr>
          <w:snapToGrid w:val="0"/>
          <w:lang w:eastAsia="en-US"/>
        </w:rPr>
      </w:pPr>
      <w:r w:rsidRPr="00066FEF">
        <w:rPr>
          <w:rFonts w:eastAsia="Calibri"/>
          <w:snapToGrid w:val="0"/>
          <w:lang w:eastAsia="en-US"/>
        </w:rPr>
        <w:t xml:space="preserve">(5) </w:t>
      </w:r>
      <w:r w:rsidRPr="00066FEF">
        <w:rPr>
          <w:snapToGrid w:val="0"/>
          <w:lang w:eastAsia="en-US"/>
        </w:rPr>
        <w:t>U postupku ishođenja potrebnih akata za gradnju elektroničke komunikacijske opreme</w:t>
      </w:r>
    </w:p>
    <w:p w14:paraId="2FCC0264" w14:textId="77777777" w:rsidR="007759C6" w:rsidRPr="00066FEF" w:rsidRDefault="007759C6" w:rsidP="000F79FC">
      <w:pPr>
        <w:rPr>
          <w:snapToGrid w:val="0"/>
          <w:lang w:eastAsia="en-US"/>
        </w:rPr>
      </w:pPr>
      <w:r w:rsidRPr="00066FEF">
        <w:rPr>
          <w:snapToGrid w:val="0"/>
          <w:lang w:eastAsia="en-US"/>
        </w:rPr>
        <w:t xml:space="preserve">mišljenje o udovoljavanju navedenim uvjetima daje nadležna Hrvatska agencija za telekomunikacije, te druga nadležna tijela i institucije. </w:t>
      </w:r>
    </w:p>
    <w:p w14:paraId="40847E2F" w14:textId="77777777" w:rsidR="007759C6" w:rsidRPr="00066FEF" w:rsidRDefault="007759C6" w:rsidP="000F79FC">
      <w:pPr>
        <w:rPr>
          <w:snapToGrid w:val="0"/>
          <w:lang w:eastAsia="en-US"/>
        </w:rPr>
      </w:pPr>
    </w:p>
    <w:p w14:paraId="35E9B255" w14:textId="532056A8" w:rsidR="007759C6" w:rsidRPr="00066FEF" w:rsidRDefault="007759C6" w:rsidP="000F79FC">
      <w:pPr>
        <w:rPr>
          <w:snapToGrid w:val="0"/>
          <w:lang w:eastAsia="en-US"/>
        </w:rPr>
      </w:pPr>
      <w:r w:rsidRPr="00066FEF">
        <w:rPr>
          <w:snapToGrid w:val="0"/>
          <w:lang w:eastAsia="en-US"/>
        </w:rPr>
        <w:t>(6) Na grafičkim prilozima ovog Plana Karta 2.1. Infrastrukturni sustavi: Promet, pošta i telekomunikacije u mj. 1:25.000, kao i na svim kartama građevnih područja u mj. 1:5.000 prikazane su postojeća i planirana telekomunikacijska i elektronička infrastruktura, s time da je na kartama građevinskog područja moguće po katastarskim zemljišnim česticama izvršiti pretraživanje mogućih lokacija za postavku antenskih stupova unutar kružnica radijusa 500, 750, 1.000 i 1.500 m</w:t>
      </w:r>
      <w:r w:rsidR="00D20AEB">
        <w:rPr>
          <w:snapToGrid w:val="0"/>
          <w:lang w:eastAsia="en-US"/>
        </w:rPr>
        <w:t>.</w:t>
      </w:r>
    </w:p>
    <w:p w14:paraId="616B37E0" w14:textId="77777777" w:rsidR="007759C6" w:rsidRPr="00066FEF" w:rsidRDefault="007759C6" w:rsidP="007759C6">
      <w:pPr>
        <w:pStyle w:val="clanak"/>
        <w:rPr>
          <w:rFonts w:cs="Arial"/>
          <w:snapToGrid w:val="0"/>
          <w:szCs w:val="22"/>
          <w:lang w:val="hr-HR" w:eastAsia="en-US"/>
        </w:rPr>
      </w:pPr>
    </w:p>
    <w:p w14:paraId="047A9DC0" w14:textId="79C85096" w:rsidR="00E23ACC" w:rsidRPr="00066FEF" w:rsidRDefault="00E23ACC" w:rsidP="00E23ACC">
      <w:pPr>
        <w:pStyle w:val="clanak"/>
        <w:rPr>
          <w:rFonts w:cs="Arial"/>
          <w:snapToGrid w:val="0"/>
          <w:color w:val="FF0000"/>
          <w:szCs w:val="22"/>
          <w:lang w:val="hr-HR" w:eastAsia="en-US"/>
        </w:rPr>
      </w:pPr>
      <w:r w:rsidRPr="00066FEF">
        <w:rPr>
          <w:rFonts w:cs="Arial"/>
          <w:snapToGrid w:val="0"/>
          <w:color w:val="FF0000"/>
          <w:szCs w:val="22"/>
          <w:lang w:val="hr-HR" w:eastAsia="en-US"/>
        </w:rPr>
        <w:t>Sukladno odredbama iz čl. 76</w:t>
      </w:r>
      <w:r w:rsidR="00F440AD" w:rsidRPr="00066FEF">
        <w:rPr>
          <w:rFonts w:cs="Arial"/>
          <w:snapToGrid w:val="0"/>
          <w:color w:val="FF0000"/>
          <w:szCs w:val="22"/>
          <w:lang w:val="hr-HR" w:eastAsia="en-US"/>
        </w:rPr>
        <w:t xml:space="preserve"> Zakona o prostornom uređenju (NN br. 153/13, 65/17, 114/18, 39/19, 98/19 i 67/23) prostorni plan  grada </w:t>
      </w:r>
      <w:r w:rsidRPr="00066FEF">
        <w:rPr>
          <w:rFonts w:cs="Arial"/>
          <w:snapToGrid w:val="0"/>
          <w:color w:val="FF0000"/>
          <w:szCs w:val="22"/>
          <w:lang w:val="hr-HR" w:eastAsia="en-US"/>
        </w:rPr>
        <w:t>određuje koridore</w:t>
      </w:r>
      <w:r w:rsidR="00F440AD" w:rsidRPr="00066FEF">
        <w:rPr>
          <w:rFonts w:cs="Arial"/>
          <w:snapToGrid w:val="0"/>
          <w:color w:val="FF0000"/>
          <w:szCs w:val="22"/>
          <w:lang w:val="hr-HR" w:eastAsia="en-US"/>
        </w:rPr>
        <w:t xml:space="preserve"> infrastrukture značajne za grad, dakle određuje i koridore</w:t>
      </w:r>
      <w:r w:rsidRPr="00066FEF">
        <w:rPr>
          <w:rFonts w:cs="Arial"/>
          <w:snapToGrid w:val="0"/>
          <w:color w:val="FF0000"/>
          <w:szCs w:val="22"/>
          <w:lang w:val="hr-HR" w:eastAsia="en-US"/>
        </w:rPr>
        <w:t xml:space="preserve"> elektroničke komunikacijske infrastrukture. U skladu s prethodno navedenim zakonskim odredbama predmetni PPU treba sadržavati smjernice za izgradnju nove i rekonstrukciju-širenje postojeće elektroničke komunikacijske infrastrukture kako slijedi: Novu elektroničku komunikacijsku infrastrukturu za pružanje javnih komunikacijskih usluga putem elektroničkih komunikacijskih vodova, odrediti planiranjem koridora primjenjujući slijed</w:t>
      </w:r>
      <w:r w:rsidR="00286313" w:rsidRPr="00066FEF">
        <w:rPr>
          <w:rFonts w:cs="Arial"/>
          <w:snapToGrid w:val="0"/>
          <w:color w:val="FF0000"/>
          <w:szCs w:val="22"/>
          <w:lang w:val="hr-HR" w:eastAsia="en-US"/>
        </w:rPr>
        <w:t>e</w:t>
      </w:r>
      <w:r w:rsidRPr="00066FEF">
        <w:rPr>
          <w:rFonts w:cs="Arial"/>
          <w:snapToGrid w:val="0"/>
          <w:color w:val="FF0000"/>
          <w:szCs w:val="22"/>
          <w:lang w:val="hr-HR" w:eastAsia="en-US"/>
        </w:rPr>
        <w:t>ća akcijska načela:</w:t>
      </w:r>
    </w:p>
    <w:p w14:paraId="6F026FA4" w14:textId="4AD11352" w:rsidR="00E23ACC" w:rsidRPr="00066FEF" w:rsidRDefault="00E23ACC" w:rsidP="00E23ACC">
      <w:pPr>
        <w:pStyle w:val="clanak"/>
        <w:rPr>
          <w:rFonts w:cs="Arial"/>
          <w:snapToGrid w:val="0"/>
          <w:color w:val="FF0000"/>
          <w:szCs w:val="22"/>
          <w:lang w:val="hr-HR" w:eastAsia="en-US"/>
        </w:rPr>
      </w:pPr>
      <w:r w:rsidRPr="00066FEF">
        <w:rPr>
          <w:rFonts w:cs="Arial"/>
          <w:snapToGrid w:val="0"/>
          <w:color w:val="FF0000"/>
          <w:szCs w:val="22"/>
          <w:lang w:val="hr-HR" w:eastAsia="en-US"/>
        </w:rPr>
        <w:t>• za gradove i naselja gradskog obilježja:</w:t>
      </w:r>
      <w:r w:rsidR="00751DDF" w:rsidRPr="00066FEF">
        <w:rPr>
          <w:rFonts w:cs="Arial"/>
          <w:snapToGrid w:val="0"/>
          <w:color w:val="FF0000"/>
          <w:szCs w:val="22"/>
          <w:lang w:val="hr-HR" w:eastAsia="en-US"/>
        </w:rPr>
        <w:t xml:space="preserve"> </w:t>
      </w:r>
      <w:r w:rsidRPr="00066FEF">
        <w:rPr>
          <w:rFonts w:cs="Arial"/>
          <w:snapToGrid w:val="0"/>
          <w:color w:val="FF0000"/>
          <w:szCs w:val="22"/>
          <w:lang w:val="hr-HR" w:eastAsia="en-US"/>
        </w:rPr>
        <w:t>podzemno u zoni pješačkih staza ili zelenih površina;</w:t>
      </w:r>
    </w:p>
    <w:p w14:paraId="4B81DCD1" w14:textId="51DF05C2" w:rsidR="00E23ACC" w:rsidRPr="00066FEF" w:rsidRDefault="00E23ACC" w:rsidP="00E23ACC">
      <w:pPr>
        <w:pStyle w:val="clanak"/>
        <w:rPr>
          <w:rFonts w:cs="Arial"/>
          <w:snapToGrid w:val="0"/>
          <w:color w:val="FF0000"/>
          <w:szCs w:val="22"/>
          <w:lang w:val="hr-HR" w:eastAsia="en-US"/>
        </w:rPr>
      </w:pPr>
      <w:r w:rsidRPr="00066FEF">
        <w:rPr>
          <w:rFonts w:cs="Arial"/>
          <w:snapToGrid w:val="0"/>
          <w:color w:val="FF0000"/>
          <w:szCs w:val="22"/>
          <w:lang w:val="hr-HR" w:eastAsia="en-US"/>
        </w:rPr>
        <w:t>• za ostala naselja:</w:t>
      </w:r>
      <w:r w:rsidR="00751DDF" w:rsidRPr="00066FEF">
        <w:rPr>
          <w:rFonts w:cs="Arial"/>
          <w:snapToGrid w:val="0"/>
          <w:color w:val="FF0000"/>
          <w:szCs w:val="22"/>
          <w:lang w:val="hr-HR" w:eastAsia="en-US"/>
        </w:rPr>
        <w:t xml:space="preserve"> </w:t>
      </w:r>
      <w:r w:rsidRPr="00066FEF">
        <w:rPr>
          <w:rFonts w:cs="Arial"/>
          <w:snapToGrid w:val="0"/>
          <w:color w:val="FF0000"/>
          <w:szCs w:val="22"/>
          <w:lang w:val="hr-HR" w:eastAsia="en-US"/>
        </w:rPr>
        <w:t>podzemno i /ili nadzemno u zoni pješačkih staza ili zelenih površina;</w:t>
      </w:r>
    </w:p>
    <w:p w14:paraId="500109AD" w14:textId="2E977EC6" w:rsidR="00E23ACC" w:rsidRPr="00066FEF" w:rsidRDefault="00E23ACC" w:rsidP="00E23ACC">
      <w:pPr>
        <w:pStyle w:val="clanak"/>
        <w:rPr>
          <w:rFonts w:cs="Arial"/>
          <w:snapToGrid w:val="0"/>
          <w:color w:val="FF0000"/>
          <w:szCs w:val="22"/>
          <w:lang w:val="hr-HR" w:eastAsia="en-US"/>
        </w:rPr>
      </w:pPr>
      <w:r w:rsidRPr="00066FEF">
        <w:rPr>
          <w:rFonts w:cs="Arial"/>
          <w:snapToGrid w:val="0"/>
          <w:color w:val="FF0000"/>
          <w:szCs w:val="22"/>
          <w:lang w:val="hr-HR" w:eastAsia="en-US"/>
        </w:rPr>
        <w:t>•</w:t>
      </w:r>
      <w:r w:rsidR="00286313" w:rsidRPr="00066FEF">
        <w:rPr>
          <w:rFonts w:cs="Arial"/>
          <w:snapToGrid w:val="0"/>
          <w:color w:val="FF0000"/>
          <w:szCs w:val="22"/>
          <w:lang w:val="hr-HR" w:eastAsia="en-US"/>
        </w:rPr>
        <w:t xml:space="preserve"> </w:t>
      </w:r>
      <w:r w:rsidRPr="00066FEF">
        <w:rPr>
          <w:rFonts w:cs="Arial"/>
          <w:snapToGrid w:val="0"/>
          <w:color w:val="FF0000"/>
          <w:szCs w:val="22"/>
          <w:lang w:val="hr-HR" w:eastAsia="en-US"/>
        </w:rPr>
        <w:t>za međunarodno, magistralno i međumjesno povezivanje:</w:t>
      </w:r>
      <w:r w:rsidR="00286313" w:rsidRPr="00066FEF">
        <w:rPr>
          <w:rFonts w:cs="Arial"/>
          <w:snapToGrid w:val="0"/>
          <w:color w:val="FF0000"/>
          <w:szCs w:val="22"/>
          <w:lang w:val="hr-HR" w:eastAsia="en-US"/>
        </w:rPr>
        <w:t xml:space="preserve"> </w:t>
      </w:r>
      <w:r w:rsidRPr="00066FEF">
        <w:rPr>
          <w:rFonts w:cs="Arial"/>
          <w:snapToGrid w:val="0"/>
          <w:color w:val="FF0000"/>
          <w:szCs w:val="22"/>
          <w:lang w:val="hr-HR" w:eastAsia="en-US"/>
        </w:rPr>
        <w:t>podzemno slijedeći koridore prometnica ili željezničkih pruga vodeći računa o pravu vlasništva.</w:t>
      </w:r>
    </w:p>
    <w:p w14:paraId="52DD2430" w14:textId="77777777" w:rsidR="00E23ACC" w:rsidRPr="00066FEF" w:rsidRDefault="00E23ACC" w:rsidP="00E23ACC">
      <w:pPr>
        <w:pStyle w:val="clanak"/>
        <w:rPr>
          <w:rFonts w:cs="Arial"/>
          <w:snapToGrid w:val="0"/>
          <w:color w:val="FF0000"/>
          <w:szCs w:val="22"/>
          <w:lang w:val="hr-HR" w:eastAsia="en-US"/>
        </w:rPr>
      </w:pPr>
      <w:r w:rsidRPr="00066FEF">
        <w:rPr>
          <w:rFonts w:cs="Arial"/>
          <w:snapToGrid w:val="0"/>
          <w:color w:val="FF0000"/>
          <w:szCs w:val="22"/>
          <w:lang w:val="hr-HR" w:eastAsia="en-US"/>
        </w:rPr>
        <w:t>• za izgrađenu elektroničku komunikacijsku infrastrukturu za pružanje javnih komunikacijskih usluga putem elektroničkih komunikacijskih vodova planirati dogradnju, odnosno rekonstrukciju te eventualno proširenje radi implementacije novih tehnologija i /ili kolokacija odnosno potreba novih operatera, vodeći računa o pravu zajedničkog korištenja od strane svih operatera.</w:t>
      </w:r>
    </w:p>
    <w:p w14:paraId="08C22653" w14:textId="77777777" w:rsidR="00E23ACC" w:rsidRPr="00066FEF" w:rsidRDefault="00E23ACC" w:rsidP="00E23ACC">
      <w:pPr>
        <w:pStyle w:val="clanak"/>
        <w:rPr>
          <w:rFonts w:cs="Arial"/>
          <w:snapToGrid w:val="0"/>
          <w:color w:val="FF0000"/>
          <w:szCs w:val="22"/>
          <w:lang w:val="hr-HR" w:eastAsia="en-US"/>
        </w:rPr>
      </w:pPr>
      <w:r w:rsidRPr="00066FEF">
        <w:rPr>
          <w:rFonts w:cs="Arial"/>
          <w:snapToGrid w:val="0"/>
          <w:color w:val="FF0000"/>
          <w:szCs w:val="22"/>
          <w:lang w:val="hr-HR" w:eastAsia="en-US"/>
        </w:rPr>
        <w:t xml:space="preserve">•novu elektroničku komunikacijsku infrastrukturu za pružanje komunikacijskih usluga putem elektromagnetskih valova, bez korištenja vodova, odrediti planiranjem postave baznih stanica i njihovih antenskih  sustava  na antenskih prihvatima na izgrađenim građevinama i rešetkastim </w:t>
      </w:r>
      <w:r w:rsidRPr="00066FEF">
        <w:rPr>
          <w:rFonts w:cs="Arial"/>
          <w:snapToGrid w:val="0"/>
          <w:color w:val="FF0000"/>
          <w:szCs w:val="22"/>
          <w:lang w:val="hr-HR" w:eastAsia="en-US"/>
        </w:rPr>
        <w:lastRenderedPageBreak/>
        <w:t xml:space="preserve">i/ili jednocjevnim stupovima u gradovima, naseljima i izvan njih, bez detaljnog definiranja (točkastog označavanja) lokacija različito za: </w:t>
      </w:r>
    </w:p>
    <w:p w14:paraId="1B44EC50" w14:textId="77777777" w:rsidR="00E23ACC" w:rsidRPr="00066FEF" w:rsidRDefault="00E23ACC" w:rsidP="00E23ACC">
      <w:pPr>
        <w:pStyle w:val="clanak"/>
        <w:rPr>
          <w:rFonts w:cs="Arial"/>
          <w:snapToGrid w:val="0"/>
          <w:color w:val="FF0000"/>
          <w:szCs w:val="22"/>
          <w:lang w:val="hr-HR" w:eastAsia="en-US"/>
        </w:rPr>
      </w:pPr>
      <w:r w:rsidRPr="00066FEF">
        <w:rPr>
          <w:rFonts w:cs="Arial"/>
          <w:snapToGrid w:val="0"/>
          <w:color w:val="FF0000"/>
          <w:szCs w:val="22"/>
          <w:lang w:val="hr-HR" w:eastAsia="en-US"/>
        </w:rPr>
        <w:t>-za gradove i gusto naseljena području ili njihove dijelove  i to posebno za brdovita i posebno za ravničasta područja;</w:t>
      </w:r>
    </w:p>
    <w:p w14:paraId="3E2A6858" w14:textId="77777777" w:rsidR="00E23ACC" w:rsidRPr="00066FEF" w:rsidRDefault="00E23ACC" w:rsidP="00E23ACC">
      <w:pPr>
        <w:pStyle w:val="clanak"/>
        <w:rPr>
          <w:rFonts w:cs="Arial"/>
          <w:snapToGrid w:val="0"/>
          <w:color w:val="FF0000"/>
          <w:szCs w:val="22"/>
          <w:lang w:val="hr-HR" w:eastAsia="en-US"/>
        </w:rPr>
      </w:pPr>
      <w:r w:rsidRPr="00066FEF">
        <w:rPr>
          <w:rFonts w:cs="Arial"/>
          <w:snapToGrid w:val="0"/>
          <w:color w:val="FF0000"/>
          <w:szCs w:val="22"/>
          <w:lang w:val="hr-HR" w:eastAsia="en-US"/>
        </w:rPr>
        <w:t>- ostala naselja i to posebno za brdovita i posebno za ravničasta područja;</w:t>
      </w:r>
    </w:p>
    <w:p w14:paraId="7EF90F28" w14:textId="77777777" w:rsidR="00996BCB" w:rsidRDefault="00996BCB" w:rsidP="00996BCB">
      <w:pPr>
        <w:pStyle w:val="clanak"/>
        <w:rPr>
          <w:rFonts w:cs="Arial"/>
          <w:snapToGrid w:val="0"/>
          <w:color w:val="FF0000"/>
          <w:szCs w:val="22"/>
          <w:lang w:val="hr-HR" w:eastAsia="en-US"/>
        </w:rPr>
      </w:pPr>
      <w:r w:rsidRPr="00066FEF">
        <w:rPr>
          <w:rFonts w:cs="Arial"/>
          <w:snapToGrid w:val="0"/>
          <w:color w:val="FF0000"/>
          <w:szCs w:val="22"/>
          <w:lang w:val="hr-HR" w:eastAsia="en-US"/>
        </w:rPr>
        <w:t>Vodeći računa o mogućnostima pokrivanja tih područja radijskim signalom koji će se vodeći računa o mogućnosti pokrivanja tih područja radijskim signalom koji će se emitirati radijskim sustavima smještenim na te antenske prihvate (zgrade i /ili stupove) uz načelo zajedničkog korištenja od strane svih operatera-koncesionara, gdje god je to moguće.</w:t>
      </w:r>
    </w:p>
    <w:p w14:paraId="33C76632" w14:textId="77777777" w:rsidR="00996BCB" w:rsidRDefault="00996BCB" w:rsidP="00996BCB">
      <w:pPr>
        <w:pStyle w:val="clanak"/>
        <w:rPr>
          <w:rFonts w:cs="Arial"/>
          <w:snapToGrid w:val="0"/>
          <w:color w:val="FF0000"/>
          <w:szCs w:val="22"/>
          <w:lang w:val="hr-HR" w:eastAsia="en-US"/>
        </w:rPr>
      </w:pPr>
      <w:r>
        <w:rPr>
          <w:rFonts w:cs="Arial"/>
          <w:snapToGrid w:val="0"/>
          <w:color w:val="FF0000"/>
          <w:szCs w:val="22"/>
          <w:lang w:val="hr-HR" w:eastAsia="en-US"/>
        </w:rPr>
        <w:t>Prilikom postavljanja EKI uzeti u obzir efekte klimatskih promjena, posebice promjene u brzini vjetra i olujnih nevremena koje prolazi područjima pojačane erozije i nestabilnosti tla projektirati u skladu s geotehničkim i inženjerskogeološkim pravilima struke.</w:t>
      </w:r>
    </w:p>
    <w:p w14:paraId="03A85EF7" w14:textId="77777777" w:rsidR="00996BCB" w:rsidRDefault="00996BCB" w:rsidP="00996BCB">
      <w:pPr>
        <w:pStyle w:val="clanak"/>
        <w:rPr>
          <w:rFonts w:cs="Arial"/>
          <w:snapToGrid w:val="0"/>
          <w:color w:val="FF0000"/>
          <w:szCs w:val="22"/>
          <w:lang w:val="hr-HR" w:eastAsia="en-US"/>
        </w:rPr>
      </w:pPr>
      <w:r>
        <w:rPr>
          <w:rFonts w:cs="Arial"/>
          <w:snapToGrid w:val="0"/>
          <w:color w:val="FF0000"/>
          <w:szCs w:val="22"/>
          <w:lang w:val="hr-HR" w:eastAsia="en-US"/>
        </w:rPr>
        <w:t>Smještaj, visinu i oblikovanje EKI odrediti s obzirom na vizualnu izloženost Grada Koprivnice, odnosno prema vizualno – doživljajnim kvalitetama krajobraza sukladno poglavlju 6.1. Mjere zaštite krajobraznih vrijednosti.</w:t>
      </w:r>
    </w:p>
    <w:bookmarkEnd w:id="903"/>
    <w:p w14:paraId="4869E563" w14:textId="77777777" w:rsidR="00E23ACC" w:rsidRPr="00066FEF" w:rsidRDefault="00E23ACC" w:rsidP="006D531B">
      <w:pPr>
        <w:rPr>
          <w:lang w:eastAsia="en-US"/>
        </w:rPr>
      </w:pPr>
    </w:p>
    <w:p w14:paraId="0EA5663F" w14:textId="535A4084" w:rsidR="007759C6" w:rsidRPr="00066FEF" w:rsidRDefault="007759C6" w:rsidP="00816060">
      <w:pPr>
        <w:pStyle w:val="Naslov2"/>
        <w:tabs>
          <w:tab w:val="clear" w:pos="851"/>
        </w:tabs>
        <w:ind w:left="426" w:hanging="426"/>
        <w:rPr>
          <w:rFonts w:cs="Arial"/>
          <w:bCs/>
          <w:iCs/>
          <w:szCs w:val="22"/>
          <w:lang w:eastAsia="en-US"/>
        </w:rPr>
      </w:pPr>
      <w:bookmarkStart w:id="904" w:name="_Toc146793263"/>
      <w:bookmarkStart w:id="905" w:name="_Toc167697604"/>
      <w:r w:rsidRPr="00066FEF">
        <w:rPr>
          <w:rFonts w:cs="Arial"/>
          <w:bCs/>
          <w:iCs/>
          <w:szCs w:val="22"/>
          <w:lang w:eastAsia="en-US"/>
        </w:rPr>
        <w:t>5.2.</w:t>
      </w:r>
      <w:r w:rsidRPr="00066FEF">
        <w:rPr>
          <w:rFonts w:cs="Arial"/>
          <w:bCs/>
          <w:iCs/>
          <w:szCs w:val="22"/>
          <w:lang w:eastAsia="en-US"/>
        </w:rPr>
        <w:tab/>
        <w:t>VODNOGOSPODARSKI SUSTAV</w:t>
      </w:r>
      <w:bookmarkEnd w:id="904"/>
      <w:bookmarkEnd w:id="905"/>
    </w:p>
    <w:p w14:paraId="7A504744" w14:textId="77777777" w:rsidR="007759C6" w:rsidRPr="00066FEF" w:rsidRDefault="007759C6" w:rsidP="007759C6">
      <w:pPr>
        <w:pStyle w:val="clanak"/>
        <w:rPr>
          <w:rFonts w:cs="Arial"/>
          <w:snapToGrid w:val="0"/>
          <w:szCs w:val="22"/>
          <w:lang w:val="hr-HR" w:eastAsia="en-US"/>
        </w:rPr>
      </w:pPr>
    </w:p>
    <w:p w14:paraId="74CAE75F" w14:textId="77777777" w:rsidR="007759C6" w:rsidRPr="00066FEF" w:rsidRDefault="007759C6" w:rsidP="004805A1">
      <w:pPr>
        <w:pStyle w:val="Naslov3"/>
      </w:pPr>
      <w:bookmarkStart w:id="906" w:name="_Toc146793264"/>
      <w:bookmarkStart w:id="907" w:name="_Toc167697605"/>
      <w:r w:rsidRPr="00066FEF">
        <w:t>5.2.1.</w:t>
      </w:r>
      <w:r w:rsidRPr="00066FEF">
        <w:tab/>
      </w:r>
      <w:r w:rsidRPr="00066FEF">
        <w:rPr>
          <w:strike/>
        </w:rPr>
        <w:t>Korištenje voda</w:t>
      </w:r>
      <w:r w:rsidRPr="00066FEF">
        <w:t xml:space="preserve"> </w:t>
      </w:r>
      <w:r w:rsidRPr="0063404B">
        <w:rPr>
          <w:snapToGrid w:val="0"/>
          <w:color w:val="FF0000"/>
          <w:szCs w:val="22"/>
          <w:lang w:eastAsia="en-US"/>
        </w:rPr>
        <w:t>Sustav javne vodoopskrbe</w:t>
      </w:r>
      <w:bookmarkEnd w:id="906"/>
      <w:bookmarkEnd w:id="907"/>
    </w:p>
    <w:p w14:paraId="271B2877" w14:textId="77777777" w:rsidR="007759C6" w:rsidRPr="00066FEF" w:rsidRDefault="007759C6" w:rsidP="007759C6">
      <w:pPr>
        <w:pStyle w:val="clanak"/>
        <w:rPr>
          <w:rFonts w:cs="Arial"/>
          <w:snapToGrid w:val="0"/>
          <w:szCs w:val="22"/>
          <w:lang w:val="hr-HR" w:eastAsia="en-US"/>
        </w:rPr>
      </w:pPr>
    </w:p>
    <w:p w14:paraId="57EC27EF" w14:textId="77777777" w:rsidR="007759C6" w:rsidRPr="002A3D2D" w:rsidRDefault="007759C6" w:rsidP="002A3D2D">
      <w:pPr>
        <w:jc w:val="center"/>
        <w:rPr>
          <w:b/>
          <w:bCs/>
          <w:snapToGrid w:val="0"/>
          <w:lang w:eastAsia="en-US"/>
        </w:rPr>
      </w:pPr>
      <w:bookmarkStart w:id="908" w:name="_Toc146793265"/>
      <w:bookmarkStart w:id="909" w:name="_Toc164947565"/>
      <w:r w:rsidRPr="002A3D2D">
        <w:rPr>
          <w:b/>
          <w:bCs/>
          <w:snapToGrid w:val="0"/>
          <w:lang w:eastAsia="en-US"/>
        </w:rPr>
        <w:t>Članak 124.</w:t>
      </w:r>
      <w:bookmarkEnd w:id="908"/>
      <w:bookmarkEnd w:id="909"/>
    </w:p>
    <w:p w14:paraId="19C4D956" w14:textId="77777777" w:rsidR="007759C6" w:rsidRPr="00066FEF" w:rsidRDefault="007759C6" w:rsidP="007759C6">
      <w:pPr>
        <w:pStyle w:val="clanak"/>
        <w:rPr>
          <w:rFonts w:cs="Arial"/>
          <w:snapToGrid w:val="0"/>
          <w:szCs w:val="22"/>
          <w:lang w:val="hr-HR" w:eastAsia="en-US"/>
        </w:rPr>
      </w:pPr>
    </w:p>
    <w:p w14:paraId="2FD28618"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(1)</w:t>
      </w:r>
      <w:r w:rsidRPr="00066FEF">
        <w:rPr>
          <w:rFonts w:cs="Arial"/>
          <w:snapToGrid w:val="0"/>
          <w:szCs w:val="22"/>
          <w:lang w:val="hr-HR" w:eastAsia="en-US"/>
        </w:rPr>
        <w:tab/>
        <w:t>Prostornim planom utvrđen je sustav vodoopskrbe na području Grada Koprivnice kojim su obuhvaćena:</w:t>
      </w:r>
    </w:p>
    <w:p w14:paraId="3A6F15FE" w14:textId="77777777"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w:t>
      </w:r>
      <w:r w:rsidRPr="00066FEF">
        <w:rPr>
          <w:rFonts w:cs="Arial"/>
          <w:snapToGrid w:val="0"/>
          <w:szCs w:val="22"/>
          <w:lang w:val="hr-HR" w:eastAsia="en-US"/>
        </w:rPr>
        <w:tab/>
        <w:t>postojeća vodocrpilišta;</w:t>
      </w:r>
    </w:p>
    <w:p w14:paraId="52AB91DB" w14:textId="77777777" w:rsidR="007759C6" w:rsidRPr="00066FEF" w:rsidRDefault="007759C6" w:rsidP="007759C6">
      <w:pPr>
        <w:pStyle w:val="clanak"/>
        <w:rPr>
          <w:rFonts w:cs="Arial"/>
          <w:snapToGrid w:val="0"/>
          <w:color w:val="000000"/>
          <w:szCs w:val="22"/>
          <w:lang w:val="hr-HR" w:eastAsia="en-US"/>
        </w:rPr>
      </w:pPr>
      <w:r w:rsidRPr="00066FEF">
        <w:rPr>
          <w:rFonts w:cs="Arial"/>
          <w:snapToGrid w:val="0"/>
          <w:color w:val="000000"/>
          <w:szCs w:val="22"/>
          <w:lang w:val="hr-HR" w:eastAsia="en-US"/>
        </w:rPr>
        <w:t>-</w:t>
      </w:r>
      <w:r w:rsidRPr="00066FEF">
        <w:rPr>
          <w:rFonts w:cs="Arial"/>
          <w:snapToGrid w:val="0"/>
          <w:color w:val="000000"/>
          <w:szCs w:val="22"/>
          <w:lang w:val="hr-HR" w:eastAsia="en-US"/>
        </w:rPr>
        <w:tab/>
        <w:t>postojeće vodospreme i precrpne stanice;</w:t>
      </w:r>
    </w:p>
    <w:p w14:paraId="1B075D92" w14:textId="18237A75" w:rsidR="007759C6" w:rsidRPr="00066FEF" w:rsidRDefault="007759C6" w:rsidP="007759C6">
      <w:pPr>
        <w:pStyle w:val="clanak"/>
        <w:rPr>
          <w:rFonts w:cs="Arial"/>
          <w:snapToGrid w:val="0"/>
          <w:szCs w:val="22"/>
          <w:lang w:val="hr-HR" w:eastAsia="en-US"/>
        </w:rPr>
      </w:pPr>
      <w:r w:rsidRPr="00066FEF">
        <w:rPr>
          <w:rFonts w:cs="Arial"/>
          <w:snapToGrid w:val="0"/>
          <w:szCs w:val="22"/>
          <w:lang w:val="hr-HR" w:eastAsia="en-US"/>
        </w:rPr>
        <w:t>-</w:t>
      </w:r>
      <w:r w:rsidRPr="00066FEF">
        <w:rPr>
          <w:rFonts w:cs="Arial"/>
          <w:snapToGrid w:val="0"/>
          <w:szCs w:val="22"/>
          <w:lang w:val="hr-HR" w:eastAsia="en-US"/>
        </w:rPr>
        <w:tab/>
      </w:r>
      <w:r w:rsidRPr="001C1C98">
        <w:rPr>
          <w:rFonts w:cs="Arial"/>
          <w:strike/>
          <w:snapToGrid w:val="0"/>
          <w:szCs w:val="22"/>
          <w:lang w:val="hr-HR" w:eastAsia="en-US"/>
        </w:rPr>
        <w:t>mreža cjevovoda koja je usmjeravajućeg značenja, te su dozvoljene odgovarajuće prostorne prilagodbe kojima se ne odstupa od koncepcije rješenja</w:t>
      </w:r>
      <w:r w:rsidR="001C1C98" w:rsidRPr="001C1C98">
        <w:rPr>
          <w:rFonts w:cs="Arial"/>
          <w:snapToGrid w:val="0"/>
          <w:color w:val="FF33CC"/>
          <w:szCs w:val="22"/>
          <w:lang w:val="hr-HR" w:eastAsia="en-US"/>
        </w:rPr>
        <w:t xml:space="preserve"> </w:t>
      </w:r>
      <w:r w:rsidR="001C1C98" w:rsidRPr="0063404B">
        <w:rPr>
          <w:rFonts w:cs="Arial"/>
          <w:snapToGrid w:val="0"/>
          <w:color w:val="FF0000"/>
          <w:szCs w:val="22"/>
          <w:lang w:val="hr-HR" w:eastAsia="en-US"/>
        </w:rPr>
        <w:t>postojeći i planirani vodoopskrbni cjevovodi</w:t>
      </w:r>
      <w:r w:rsidRPr="00066FEF">
        <w:rPr>
          <w:rFonts w:cs="Arial"/>
          <w:snapToGrid w:val="0"/>
          <w:szCs w:val="22"/>
          <w:lang w:val="hr-HR" w:eastAsia="en-US"/>
        </w:rPr>
        <w:t>.</w:t>
      </w:r>
    </w:p>
    <w:p w14:paraId="049D69CF" w14:textId="77777777" w:rsidR="007759C6" w:rsidRPr="00066FEF" w:rsidRDefault="007759C6" w:rsidP="007759C6">
      <w:pPr>
        <w:pStyle w:val="clanak"/>
        <w:rPr>
          <w:rFonts w:cs="Arial"/>
          <w:snapToGrid w:val="0"/>
          <w:szCs w:val="22"/>
          <w:lang w:val="hr-HR" w:eastAsia="en-US"/>
        </w:rPr>
      </w:pPr>
    </w:p>
    <w:p w14:paraId="25F0CD6B" w14:textId="50DA45CC" w:rsidR="007759C6" w:rsidRPr="0063404B" w:rsidRDefault="007759C6" w:rsidP="007759C6">
      <w:pPr>
        <w:pStyle w:val="clanak"/>
        <w:rPr>
          <w:rFonts w:cs="Arial"/>
          <w:color w:val="FF0000"/>
          <w:szCs w:val="22"/>
          <w:lang w:val="hr-HR"/>
        </w:rPr>
      </w:pPr>
      <w:r w:rsidRPr="00066FEF">
        <w:rPr>
          <w:rFonts w:cs="Arial"/>
          <w:snapToGrid w:val="0"/>
          <w:szCs w:val="22"/>
          <w:lang w:val="hr-HR" w:eastAsia="en-US"/>
        </w:rPr>
        <w:t>(2)</w:t>
      </w:r>
      <w:r w:rsidRPr="00066FEF">
        <w:rPr>
          <w:rFonts w:cs="Arial"/>
          <w:snapToGrid w:val="0"/>
          <w:szCs w:val="22"/>
          <w:lang w:val="hr-HR" w:eastAsia="en-US"/>
        </w:rPr>
        <w:tab/>
      </w:r>
      <w:r w:rsidRPr="00066FEF">
        <w:rPr>
          <w:rFonts w:cs="Arial"/>
          <w:strike/>
          <w:snapToGrid w:val="0"/>
          <w:szCs w:val="22"/>
          <w:lang w:val="hr-HR" w:eastAsia="en-US"/>
        </w:rPr>
        <w:t>Izgradnja i proširenje vodoopskrbnog sustava na području Grada Koprivnice treba biti u skladu s ''Novelacijom Studije koncepcije razvitka vodoopskrbnog sustava Koprivničko-križevačke županije».</w:t>
      </w:r>
      <w:r w:rsidRPr="00066FEF">
        <w:rPr>
          <w:rFonts w:cs="Arial"/>
          <w:snapToGrid w:val="0"/>
          <w:szCs w:val="22"/>
          <w:lang w:val="hr-HR" w:eastAsia="en-US"/>
        </w:rPr>
        <w:t xml:space="preserve"> </w:t>
      </w:r>
      <w:r w:rsidRPr="0063404B">
        <w:rPr>
          <w:rFonts w:cs="Arial"/>
          <w:snapToGrid w:val="0"/>
          <w:color w:val="FF0000"/>
          <w:szCs w:val="22"/>
          <w:lang w:val="hr-HR" w:eastAsia="en-US"/>
        </w:rPr>
        <w:t>Lokacije građevina vodoopskrbnog sustava prikazane su na kart</w:t>
      </w:r>
      <w:r w:rsidR="00B93FF2" w:rsidRPr="0063404B">
        <w:rPr>
          <w:rFonts w:cs="Arial"/>
          <w:snapToGrid w:val="0"/>
          <w:color w:val="FF0000"/>
          <w:szCs w:val="22"/>
          <w:lang w:val="hr-HR" w:eastAsia="en-US"/>
        </w:rPr>
        <w:t>ografskom prikazu br.</w:t>
      </w:r>
      <w:r w:rsidRPr="0063404B">
        <w:rPr>
          <w:rFonts w:cs="Arial"/>
          <w:snapToGrid w:val="0"/>
          <w:color w:val="FF0000"/>
          <w:szCs w:val="22"/>
          <w:lang w:val="hr-HR" w:eastAsia="en-US"/>
        </w:rPr>
        <w:t xml:space="preserve"> 2.3. „Infrastrukturni sustavi:</w:t>
      </w:r>
      <w:r w:rsidR="00B93FF2" w:rsidRPr="0063404B">
        <w:rPr>
          <w:rFonts w:cs="Arial"/>
          <w:snapToGrid w:val="0"/>
          <w:color w:val="FF0000"/>
          <w:szCs w:val="22"/>
          <w:lang w:val="hr-HR" w:eastAsia="en-US"/>
        </w:rPr>
        <w:t xml:space="preserve"> Vodnogospodarski sustavi i gospodarenje otpadom</w:t>
      </w:r>
      <w:r w:rsidRPr="0063404B">
        <w:rPr>
          <w:rFonts w:cs="Arial"/>
          <w:color w:val="FF0000"/>
          <w:szCs w:val="22"/>
          <w:lang w:val="hr-HR"/>
        </w:rPr>
        <w:t>“, u mj. 1:25.000.</w:t>
      </w:r>
      <w:r w:rsidR="002863CA" w:rsidRPr="0063404B">
        <w:rPr>
          <w:rFonts w:cs="Arial"/>
          <w:color w:val="FF0000"/>
          <w:szCs w:val="22"/>
          <w:lang w:val="hr-HR"/>
        </w:rPr>
        <w:t xml:space="preserve"> Osim sustava javne vodoopskrbe kojim upravlja javni isporučitelj vodnih usluga, na području </w:t>
      </w:r>
      <w:r w:rsidR="00DA629D" w:rsidRPr="0063404B">
        <w:rPr>
          <w:rFonts w:cs="Arial"/>
          <w:color w:val="FF0000"/>
          <w:szCs w:val="22"/>
          <w:lang w:val="hr-HR"/>
        </w:rPr>
        <w:t xml:space="preserve">obuhvata Prostornog plana </w:t>
      </w:r>
      <w:r w:rsidR="002863CA" w:rsidRPr="0063404B">
        <w:rPr>
          <w:rFonts w:cs="Arial"/>
          <w:color w:val="FF0000"/>
          <w:szCs w:val="22"/>
          <w:lang w:val="hr-HR"/>
        </w:rPr>
        <w:t>izgrađen je  tlačni vodovod „DN50 VS Jagnjedovec – SS Jagnjedovec“, kao i pripadajuća vodosprema VS „Jagnjedovec – INA“, za potrebe i pod upravljanjem tvrtke INA</w:t>
      </w:r>
      <w:r w:rsidR="00A92D44" w:rsidRPr="0063404B">
        <w:rPr>
          <w:rFonts w:cs="Arial"/>
          <w:color w:val="FF0000"/>
          <w:szCs w:val="22"/>
          <w:lang w:val="hr-HR"/>
        </w:rPr>
        <w:t xml:space="preserve"> d.d.</w:t>
      </w:r>
      <w:r w:rsidR="002863CA" w:rsidRPr="0063404B">
        <w:rPr>
          <w:rFonts w:cs="Arial"/>
          <w:color w:val="FF0000"/>
          <w:szCs w:val="22"/>
          <w:lang w:val="hr-HR"/>
        </w:rPr>
        <w:t xml:space="preserve">. Predmetne građevine vodoopskrbe na </w:t>
      </w:r>
      <w:r w:rsidR="00DA629D" w:rsidRPr="0063404B">
        <w:rPr>
          <w:rFonts w:cs="Arial"/>
          <w:color w:val="FF0000"/>
          <w:szCs w:val="22"/>
          <w:lang w:val="hr-HR"/>
        </w:rPr>
        <w:t xml:space="preserve">kartografskom prikazu </w:t>
      </w:r>
      <w:r w:rsidR="002863CA" w:rsidRPr="0063404B">
        <w:rPr>
          <w:rFonts w:cs="Arial"/>
          <w:color w:val="FF0000"/>
          <w:szCs w:val="22"/>
          <w:lang w:val="hr-HR"/>
        </w:rPr>
        <w:t xml:space="preserve"> posebno su označene kao tehnološki vodovod i vodosprema.</w:t>
      </w:r>
    </w:p>
    <w:p w14:paraId="22054396" w14:textId="77777777" w:rsidR="007759C6" w:rsidRPr="00066FEF" w:rsidRDefault="007759C6" w:rsidP="007759C6">
      <w:pPr>
        <w:pStyle w:val="clanak"/>
        <w:rPr>
          <w:rFonts w:cs="Arial"/>
          <w:snapToGrid w:val="0"/>
          <w:szCs w:val="22"/>
          <w:lang w:val="hr-HR" w:eastAsia="en-US"/>
        </w:rPr>
      </w:pPr>
    </w:p>
    <w:p w14:paraId="3EFE906F" w14:textId="68DB1394" w:rsidR="007759C6" w:rsidRPr="00066FEF" w:rsidRDefault="007759C6" w:rsidP="007759C6">
      <w:pPr>
        <w:tabs>
          <w:tab w:val="left" w:pos="426"/>
        </w:tabs>
        <w:spacing w:line="300" w:lineRule="exact"/>
        <w:rPr>
          <w:rFonts w:cs="Arial"/>
          <w:snapToGrid w:val="0"/>
          <w:color w:val="000000"/>
          <w:szCs w:val="22"/>
          <w:lang w:eastAsia="en-US"/>
        </w:rPr>
      </w:pPr>
      <w:r w:rsidRPr="00066FEF">
        <w:rPr>
          <w:rFonts w:cs="Arial"/>
          <w:snapToGrid w:val="0"/>
          <w:color w:val="000000"/>
          <w:szCs w:val="22"/>
          <w:lang w:eastAsia="en-US"/>
        </w:rPr>
        <w:t xml:space="preserve">(3) Mrežu javne vodoopskrbne potrebno je dovršiti u </w:t>
      </w:r>
      <w:r w:rsidR="00DA629D" w:rsidRPr="00066FEF">
        <w:rPr>
          <w:rFonts w:cs="Arial"/>
          <w:snapToGrid w:val="0"/>
          <w:color w:val="000000"/>
          <w:szCs w:val="22"/>
          <w:lang w:eastAsia="en-US"/>
        </w:rPr>
        <w:t xml:space="preserve">područjima </w:t>
      </w:r>
      <w:r w:rsidRPr="00066FEF">
        <w:rPr>
          <w:rFonts w:cs="Arial"/>
          <w:snapToGrid w:val="0"/>
          <w:color w:val="000000"/>
          <w:szCs w:val="22"/>
          <w:lang w:eastAsia="en-US"/>
        </w:rPr>
        <w:t>u kojima nije izvedena, a izgradnju planiranih građevinskih područja pratiti razvojem vodoopskrbne mreže koju je potrebno planirati u koridorima prometnica.</w:t>
      </w:r>
    </w:p>
    <w:p w14:paraId="46F7BBFB" w14:textId="77777777" w:rsidR="007759C6" w:rsidRPr="00066FEF" w:rsidRDefault="007759C6" w:rsidP="007759C6">
      <w:pPr>
        <w:tabs>
          <w:tab w:val="left" w:pos="426"/>
        </w:tabs>
        <w:spacing w:line="300" w:lineRule="exact"/>
        <w:rPr>
          <w:rFonts w:cs="Arial"/>
          <w:snapToGrid w:val="0"/>
          <w:color w:val="000000"/>
          <w:szCs w:val="22"/>
          <w:lang w:eastAsia="en-US"/>
        </w:rPr>
      </w:pPr>
    </w:p>
    <w:p w14:paraId="28F354DE" w14:textId="77777777" w:rsidR="007759C6" w:rsidRPr="00066FEF" w:rsidRDefault="007759C6" w:rsidP="007759C6">
      <w:pPr>
        <w:tabs>
          <w:tab w:val="left" w:pos="426"/>
        </w:tabs>
        <w:spacing w:line="300" w:lineRule="exact"/>
        <w:rPr>
          <w:rFonts w:cs="Arial"/>
          <w:snapToGrid w:val="0"/>
          <w:color w:val="000000"/>
          <w:szCs w:val="22"/>
          <w:lang w:eastAsia="en-US"/>
        </w:rPr>
      </w:pPr>
      <w:r w:rsidRPr="00066FEF">
        <w:rPr>
          <w:rFonts w:cs="Arial"/>
          <w:snapToGrid w:val="0"/>
          <w:color w:val="000000"/>
          <w:szCs w:val="22"/>
          <w:lang w:eastAsia="en-US"/>
        </w:rPr>
        <w:t>(4) Dugoročno se planira održavanje sustava u stanju funkcionalne ispravnosti te rekonstrukcija mreže na mjestima koja ne udovoljavaju uvjetima sigurne opskrbe ili u slučaju znatnih gubitaka vode iz sustava.</w:t>
      </w:r>
    </w:p>
    <w:p w14:paraId="0D45780E" w14:textId="77777777" w:rsidR="00E918F9" w:rsidRDefault="00E918F9" w:rsidP="00492945">
      <w:pPr>
        <w:pStyle w:val="clanak"/>
        <w:rPr>
          <w:rFonts w:cs="Arial"/>
          <w:snapToGrid w:val="0"/>
          <w:color w:val="FF33CC"/>
          <w:szCs w:val="22"/>
          <w:lang w:val="hr-HR" w:eastAsia="en-US"/>
        </w:rPr>
      </w:pPr>
    </w:p>
    <w:p w14:paraId="59CF6CFF" w14:textId="59D1CC95" w:rsidR="00025442" w:rsidRPr="0063404B" w:rsidRDefault="00492945" w:rsidP="00492945">
      <w:pPr>
        <w:pStyle w:val="clanak"/>
        <w:rPr>
          <w:rFonts w:cs="Arial"/>
          <w:snapToGrid w:val="0"/>
          <w:color w:val="FF0000"/>
          <w:szCs w:val="22"/>
          <w:lang w:val="hr-HR" w:eastAsia="en-US"/>
        </w:rPr>
      </w:pPr>
      <w:r w:rsidRPr="0063404B">
        <w:rPr>
          <w:rFonts w:cs="Arial"/>
          <w:snapToGrid w:val="0"/>
          <w:color w:val="FF0000"/>
          <w:szCs w:val="22"/>
          <w:lang w:val="hr-HR" w:eastAsia="en-US"/>
        </w:rPr>
        <w:t>(</w:t>
      </w:r>
      <w:r w:rsidR="005808FB" w:rsidRPr="0063404B">
        <w:rPr>
          <w:rFonts w:cs="Arial"/>
          <w:snapToGrid w:val="0"/>
          <w:color w:val="FF0000"/>
          <w:szCs w:val="22"/>
          <w:lang w:val="hr-HR" w:eastAsia="en-US"/>
        </w:rPr>
        <w:t>5</w:t>
      </w:r>
      <w:r w:rsidRPr="0063404B">
        <w:rPr>
          <w:rFonts w:cs="Arial"/>
          <w:snapToGrid w:val="0"/>
          <w:color w:val="FF0000"/>
          <w:szCs w:val="22"/>
          <w:lang w:val="hr-HR" w:eastAsia="en-US"/>
        </w:rPr>
        <w:t xml:space="preserve">) Na područjima na kojima nije planirana ili još nije izgrađena javna vodoopskrbna mreža, opskrbu pitkom vodom moguće je ostvariti individualnim sustavom vodoopskrbe, </w:t>
      </w:r>
      <w:r w:rsidR="00025442" w:rsidRPr="0063404B">
        <w:rPr>
          <w:rFonts w:cs="Arial"/>
          <w:snapToGrid w:val="0"/>
          <w:color w:val="FF0000"/>
          <w:szCs w:val="22"/>
          <w:lang w:val="hr-HR" w:eastAsia="en-US"/>
        </w:rPr>
        <w:t>koji podrazumijeva</w:t>
      </w:r>
      <w:r w:rsidRPr="0063404B">
        <w:rPr>
          <w:rFonts w:cs="Arial"/>
          <w:snapToGrid w:val="0"/>
          <w:color w:val="FF0000"/>
          <w:szCs w:val="22"/>
          <w:lang w:val="hr-HR" w:eastAsia="en-US"/>
        </w:rPr>
        <w:t xml:space="preserve"> tehnički i tehnološki povezan skup građevina, vodova i opreme za vodoopskrbu jedn</w:t>
      </w:r>
      <w:r w:rsidR="00025442" w:rsidRPr="0063404B">
        <w:rPr>
          <w:rFonts w:cs="Arial"/>
          <w:snapToGrid w:val="0"/>
          <w:color w:val="FF0000"/>
          <w:szCs w:val="22"/>
          <w:lang w:val="hr-HR" w:eastAsia="en-US"/>
        </w:rPr>
        <w:t>e</w:t>
      </w:r>
      <w:r w:rsidRPr="0063404B">
        <w:rPr>
          <w:rFonts w:cs="Arial"/>
          <w:snapToGrid w:val="0"/>
          <w:color w:val="FF0000"/>
          <w:szCs w:val="22"/>
          <w:lang w:val="hr-HR" w:eastAsia="en-US"/>
        </w:rPr>
        <w:t xml:space="preserve"> ili više </w:t>
      </w:r>
      <w:r w:rsidR="00025442" w:rsidRPr="0063404B">
        <w:rPr>
          <w:rFonts w:cs="Arial"/>
          <w:snapToGrid w:val="0"/>
          <w:color w:val="FF0000"/>
          <w:szCs w:val="22"/>
          <w:lang w:val="hr-HR" w:eastAsia="en-US"/>
        </w:rPr>
        <w:t>građevina</w:t>
      </w:r>
      <w:r w:rsidRPr="0063404B">
        <w:rPr>
          <w:rFonts w:cs="Arial"/>
          <w:snapToGrid w:val="0"/>
          <w:color w:val="FF0000"/>
          <w:szCs w:val="22"/>
          <w:lang w:val="hr-HR" w:eastAsia="en-US"/>
        </w:rPr>
        <w:t>, koj</w:t>
      </w:r>
      <w:r w:rsidR="00025442" w:rsidRPr="0063404B">
        <w:rPr>
          <w:rFonts w:cs="Arial"/>
          <w:snapToGrid w:val="0"/>
          <w:color w:val="FF0000"/>
          <w:szCs w:val="22"/>
          <w:lang w:val="hr-HR" w:eastAsia="en-US"/>
        </w:rPr>
        <w:t>e</w:t>
      </w:r>
      <w:r w:rsidRPr="0063404B">
        <w:rPr>
          <w:rFonts w:cs="Arial"/>
          <w:snapToGrid w:val="0"/>
          <w:color w:val="FF0000"/>
          <w:szCs w:val="22"/>
          <w:lang w:val="hr-HR" w:eastAsia="en-US"/>
        </w:rPr>
        <w:t xml:space="preserve"> nisu priključen</w:t>
      </w:r>
      <w:r w:rsidR="00025442" w:rsidRPr="0063404B">
        <w:rPr>
          <w:rFonts w:cs="Arial"/>
          <w:snapToGrid w:val="0"/>
          <w:color w:val="FF0000"/>
          <w:szCs w:val="22"/>
          <w:lang w:val="hr-HR" w:eastAsia="en-US"/>
        </w:rPr>
        <w:t>e</w:t>
      </w:r>
      <w:r w:rsidRPr="0063404B">
        <w:rPr>
          <w:rFonts w:cs="Arial"/>
          <w:snapToGrid w:val="0"/>
          <w:color w:val="FF0000"/>
          <w:szCs w:val="22"/>
          <w:lang w:val="hr-HR" w:eastAsia="en-US"/>
        </w:rPr>
        <w:t xml:space="preserve"> na sustav javne vodoopskrbe, što osobito uključuje </w:t>
      </w:r>
      <w:r w:rsidR="00025442" w:rsidRPr="0063404B">
        <w:rPr>
          <w:rFonts w:cs="Arial"/>
          <w:snapToGrid w:val="0"/>
          <w:color w:val="FF0000"/>
          <w:szCs w:val="22"/>
          <w:lang w:val="hr-HR" w:eastAsia="en-US"/>
        </w:rPr>
        <w:t xml:space="preserve">izvedbu </w:t>
      </w:r>
      <w:r w:rsidRPr="0063404B">
        <w:rPr>
          <w:rFonts w:cs="Arial"/>
          <w:snapToGrid w:val="0"/>
          <w:color w:val="FF0000"/>
          <w:szCs w:val="22"/>
          <w:lang w:val="hr-HR" w:eastAsia="en-US"/>
        </w:rPr>
        <w:t>zden</w:t>
      </w:r>
      <w:r w:rsidR="00673B51" w:rsidRPr="0063404B">
        <w:rPr>
          <w:rFonts w:cs="Arial"/>
          <w:snapToGrid w:val="0"/>
          <w:color w:val="FF0000"/>
          <w:szCs w:val="22"/>
          <w:lang w:val="hr-HR" w:eastAsia="en-US"/>
        </w:rPr>
        <w:t>a</w:t>
      </w:r>
      <w:r w:rsidRPr="0063404B">
        <w:rPr>
          <w:rFonts w:cs="Arial"/>
          <w:snapToGrid w:val="0"/>
          <w:color w:val="FF0000"/>
          <w:szCs w:val="22"/>
          <w:lang w:val="hr-HR" w:eastAsia="en-US"/>
        </w:rPr>
        <w:t>c</w:t>
      </w:r>
      <w:r w:rsidR="00025442" w:rsidRPr="0063404B">
        <w:rPr>
          <w:rFonts w:cs="Arial"/>
          <w:snapToGrid w:val="0"/>
          <w:color w:val="FF0000"/>
          <w:szCs w:val="22"/>
          <w:lang w:val="hr-HR" w:eastAsia="en-US"/>
        </w:rPr>
        <w:t>a</w:t>
      </w:r>
      <w:r w:rsidR="00BB207B" w:rsidRPr="0063404B">
        <w:rPr>
          <w:rFonts w:cs="Arial"/>
          <w:snapToGrid w:val="0"/>
          <w:color w:val="FF0000"/>
          <w:szCs w:val="22"/>
          <w:lang w:val="hr-HR" w:eastAsia="en-US"/>
        </w:rPr>
        <w:t>,</w:t>
      </w:r>
      <w:r w:rsidRPr="0063404B">
        <w:rPr>
          <w:rFonts w:cs="Arial"/>
          <w:snapToGrid w:val="0"/>
          <w:color w:val="FF0000"/>
          <w:szCs w:val="22"/>
          <w:lang w:val="hr-HR" w:eastAsia="en-US"/>
        </w:rPr>
        <w:t xml:space="preserve"> </w:t>
      </w:r>
      <w:r w:rsidR="00025442" w:rsidRPr="0063404B">
        <w:rPr>
          <w:rFonts w:cs="Arial"/>
          <w:snapToGrid w:val="0"/>
          <w:color w:val="FF0000"/>
          <w:szCs w:val="22"/>
          <w:lang w:val="hr-HR" w:eastAsia="en-US"/>
        </w:rPr>
        <w:t>cjevovoda i ostalih vodova i opreme, sukladno zakonskoj regulativi</w:t>
      </w:r>
      <w:r w:rsidR="00673B51" w:rsidRPr="0063404B">
        <w:rPr>
          <w:rFonts w:cs="Arial"/>
          <w:snapToGrid w:val="0"/>
          <w:color w:val="FF0000"/>
          <w:szCs w:val="22"/>
          <w:lang w:val="hr-HR" w:eastAsia="en-US"/>
        </w:rPr>
        <w:t>, vodopravnim aktima</w:t>
      </w:r>
      <w:r w:rsidR="00025442" w:rsidRPr="0063404B">
        <w:rPr>
          <w:rFonts w:cs="Arial"/>
          <w:snapToGrid w:val="0"/>
          <w:color w:val="FF0000"/>
          <w:szCs w:val="22"/>
          <w:lang w:val="hr-HR" w:eastAsia="en-US"/>
        </w:rPr>
        <w:t xml:space="preserve"> i uvjetima nadležnog javnopravnog tijela.</w:t>
      </w:r>
    </w:p>
    <w:p w14:paraId="39630C78" w14:textId="77777777" w:rsidR="00492945" w:rsidRDefault="00492945" w:rsidP="007759C6">
      <w:pPr>
        <w:tabs>
          <w:tab w:val="left" w:pos="426"/>
        </w:tabs>
        <w:spacing w:line="300" w:lineRule="exact"/>
        <w:rPr>
          <w:rFonts w:cs="Arial"/>
          <w:snapToGrid w:val="0"/>
          <w:color w:val="FF33CC"/>
          <w:szCs w:val="22"/>
          <w:lang w:eastAsia="en-US"/>
        </w:rPr>
      </w:pPr>
    </w:p>
    <w:p w14:paraId="46BF5C9F" w14:textId="514C4F1B" w:rsidR="007759C6" w:rsidRPr="0063404B" w:rsidRDefault="007759C6" w:rsidP="007759C6">
      <w:pPr>
        <w:tabs>
          <w:tab w:val="left" w:pos="426"/>
        </w:tabs>
        <w:spacing w:line="300" w:lineRule="exact"/>
        <w:rPr>
          <w:rFonts w:cs="Arial"/>
          <w:snapToGrid w:val="0"/>
          <w:color w:val="FF0000"/>
          <w:szCs w:val="22"/>
          <w:lang w:eastAsia="en-US"/>
        </w:rPr>
      </w:pPr>
      <w:r w:rsidRPr="0063404B">
        <w:rPr>
          <w:rFonts w:cs="Arial"/>
          <w:snapToGrid w:val="0"/>
          <w:color w:val="FF0000"/>
          <w:szCs w:val="22"/>
          <w:lang w:eastAsia="en-US"/>
        </w:rPr>
        <w:t>(</w:t>
      </w:r>
      <w:r w:rsidR="005808FB" w:rsidRPr="0063404B">
        <w:rPr>
          <w:rFonts w:cs="Arial"/>
          <w:snapToGrid w:val="0"/>
          <w:color w:val="FF0000"/>
          <w:szCs w:val="22"/>
          <w:lang w:eastAsia="en-US"/>
        </w:rPr>
        <w:t>6</w:t>
      </w:r>
      <w:r w:rsidRPr="0063404B">
        <w:rPr>
          <w:rFonts w:cs="Arial"/>
          <w:snapToGrid w:val="0"/>
          <w:color w:val="FF0000"/>
          <w:szCs w:val="22"/>
          <w:lang w:eastAsia="en-US"/>
        </w:rPr>
        <w:t>) Prilikom projektiranja nove vodo</w:t>
      </w:r>
      <w:r w:rsidR="00A92D44" w:rsidRPr="0063404B">
        <w:rPr>
          <w:rFonts w:cs="Arial"/>
          <w:snapToGrid w:val="0"/>
          <w:color w:val="FF0000"/>
          <w:szCs w:val="22"/>
          <w:lang w:eastAsia="en-US"/>
        </w:rPr>
        <w:t>opskrb</w:t>
      </w:r>
      <w:r w:rsidRPr="0063404B">
        <w:rPr>
          <w:rFonts w:cs="Arial"/>
          <w:snapToGrid w:val="0"/>
          <w:color w:val="FF0000"/>
          <w:szCs w:val="22"/>
          <w:lang w:eastAsia="en-US"/>
        </w:rPr>
        <w:t>ne mreže ili rekonstrukcije postojeće, na odgovarajućim javnim površinama potrebno je planirati hidrantski razvod, sukladno posebnim propisima.</w:t>
      </w:r>
    </w:p>
    <w:p w14:paraId="36512B49" w14:textId="77777777" w:rsidR="007759C6" w:rsidRPr="0063404B" w:rsidRDefault="007759C6" w:rsidP="007759C6">
      <w:pPr>
        <w:pStyle w:val="clanak"/>
        <w:rPr>
          <w:rFonts w:cs="Arial"/>
          <w:snapToGrid w:val="0"/>
          <w:color w:val="FF0000"/>
          <w:szCs w:val="22"/>
          <w:lang w:val="hr-HR" w:eastAsia="en-US"/>
        </w:rPr>
      </w:pPr>
    </w:p>
    <w:p w14:paraId="7BB5FF5E" w14:textId="0D02BB4F" w:rsidR="005C24F3" w:rsidRPr="0063404B" w:rsidRDefault="005C24F3" w:rsidP="005C24F3">
      <w:pPr>
        <w:tabs>
          <w:tab w:val="left" w:pos="426"/>
        </w:tabs>
        <w:spacing w:line="300" w:lineRule="exact"/>
        <w:rPr>
          <w:rFonts w:cs="Arial"/>
          <w:snapToGrid w:val="0"/>
          <w:color w:val="FF0000"/>
          <w:szCs w:val="22"/>
          <w:lang w:eastAsia="en-US"/>
        </w:rPr>
      </w:pPr>
      <w:r w:rsidRPr="0063404B">
        <w:rPr>
          <w:rFonts w:cs="Arial"/>
          <w:snapToGrid w:val="0"/>
          <w:color w:val="FF0000"/>
          <w:szCs w:val="22"/>
          <w:lang w:eastAsia="en-US"/>
        </w:rPr>
        <w:t>(</w:t>
      </w:r>
      <w:r w:rsidR="005808FB" w:rsidRPr="0063404B">
        <w:rPr>
          <w:rFonts w:cs="Arial"/>
          <w:snapToGrid w:val="0"/>
          <w:color w:val="FF0000"/>
          <w:szCs w:val="22"/>
          <w:lang w:eastAsia="en-US"/>
        </w:rPr>
        <w:t>7</w:t>
      </w:r>
      <w:r w:rsidRPr="0063404B">
        <w:rPr>
          <w:rFonts w:cs="Arial"/>
          <w:snapToGrid w:val="0"/>
          <w:color w:val="FF0000"/>
          <w:szCs w:val="22"/>
          <w:lang w:eastAsia="en-US"/>
        </w:rPr>
        <w:t xml:space="preserve">) Građevine kojima se sukladno posebnim propisima osigurava pristup vodi namijenjenoj za ljudsku potrošnju - javne slavine koje su na sustavu javne vodoopskrbe, odnosno javni zdenci, javne crpke i druge slične građevine koje nisu na sustavu javne vodoopskrbe, dozvoljeno je graditi i održavati sukladno posebnim propisima i odluci predstavničkog tijela </w:t>
      </w:r>
      <w:r w:rsidR="0096789C" w:rsidRPr="0063404B">
        <w:rPr>
          <w:rFonts w:cs="Arial"/>
          <w:snapToGrid w:val="0"/>
          <w:color w:val="FF0000"/>
          <w:szCs w:val="22"/>
          <w:lang w:eastAsia="en-US"/>
        </w:rPr>
        <w:t>Grada Koprivnice</w:t>
      </w:r>
      <w:r w:rsidRPr="0063404B">
        <w:rPr>
          <w:rFonts w:cs="Arial"/>
          <w:snapToGrid w:val="0"/>
          <w:color w:val="FF0000"/>
          <w:szCs w:val="22"/>
          <w:lang w:eastAsia="en-US"/>
        </w:rPr>
        <w:t>.</w:t>
      </w:r>
    </w:p>
    <w:p w14:paraId="62F65C18" w14:textId="77777777" w:rsidR="007759C6" w:rsidRPr="00066FEF" w:rsidRDefault="007759C6" w:rsidP="007759C6">
      <w:pPr>
        <w:pStyle w:val="clanak"/>
        <w:rPr>
          <w:rFonts w:cs="Arial"/>
          <w:snapToGrid w:val="0"/>
          <w:szCs w:val="22"/>
          <w:lang w:val="hr-HR" w:eastAsia="en-US"/>
        </w:rPr>
      </w:pPr>
    </w:p>
    <w:p w14:paraId="4D94BEDC" w14:textId="59E0EBAC" w:rsidR="005808FB" w:rsidRPr="0063404B" w:rsidRDefault="005808FB" w:rsidP="005808FB">
      <w:pPr>
        <w:pStyle w:val="clanak"/>
        <w:rPr>
          <w:rFonts w:cs="Arial"/>
          <w:snapToGrid w:val="0"/>
          <w:color w:val="FF0000"/>
          <w:szCs w:val="22"/>
          <w:highlight w:val="lightGray"/>
          <w:lang w:val="hr-HR" w:eastAsia="en-US"/>
        </w:rPr>
      </w:pPr>
      <w:r w:rsidRPr="0063404B">
        <w:rPr>
          <w:rFonts w:cs="Arial"/>
          <w:snapToGrid w:val="0"/>
          <w:color w:val="FF0000"/>
          <w:szCs w:val="22"/>
          <w:highlight w:val="lightGray"/>
          <w:lang w:val="hr-HR" w:eastAsia="en-US"/>
        </w:rPr>
        <w:t>(8) Mjera ublažavanja potencijalnih negativnih utjecaja sustava javne vodoopskrbe na ekološku mrežu, proizašla iz Glavne ocjene prihvatljivosti Prostornog plana za ekološku mrežu:</w:t>
      </w:r>
    </w:p>
    <w:p w14:paraId="5E6AD07E" w14:textId="77777777" w:rsidR="005808FB" w:rsidRPr="0063404B" w:rsidRDefault="005808FB" w:rsidP="00ED2D0C">
      <w:pPr>
        <w:pStyle w:val="clanak"/>
        <w:numPr>
          <w:ilvl w:val="1"/>
          <w:numId w:val="42"/>
        </w:numPr>
        <w:rPr>
          <w:rFonts w:cs="Arial"/>
          <w:snapToGrid w:val="0"/>
          <w:color w:val="FF0000"/>
          <w:szCs w:val="22"/>
          <w:highlight w:val="lightGray"/>
          <w:lang w:val="hr-HR" w:eastAsia="en-US"/>
        </w:rPr>
      </w:pPr>
      <w:r w:rsidRPr="0063404B">
        <w:rPr>
          <w:rFonts w:cs="Arial"/>
          <w:snapToGrid w:val="0"/>
          <w:color w:val="FF0000"/>
          <w:szCs w:val="22"/>
          <w:highlight w:val="lightGray"/>
          <w:lang w:val="hr-HR" w:eastAsia="en-US"/>
        </w:rPr>
        <w:t>rekonstrukciju i dogradnju sustava javne vodoopskrbe planirati na način da se izbjegne zauzeće, fragmentacija ili degradacija staništa pogodnih za ciljne vrste područja ekološke mreže, a sukladno podacima o rasprostranjenosti ciljnih vrsta područja ekološke mreže na području i u blizini planiranog zahvata.</w:t>
      </w:r>
    </w:p>
    <w:p w14:paraId="1FE90F10" w14:textId="77777777" w:rsidR="0096789C" w:rsidRPr="00066FEF" w:rsidRDefault="0096789C" w:rsidP="007759C6">
      <w:pPr>
        <w:pStyle w:val="clanak"/>
        <w:rPr>
          <w:rFonts w:cs="Arial"/>
          <w:snapToGrid w:val="0"/>
          <w:szCs w:val="22"/>
          <w:lang w:val="hr-HR" w:eastAsia="en-US"/>
        </w:rPr>
      </w:pPr>
    </w:p>
    <w:p w14:paraId="2037F6FD" w14:textId="5C6C6E4A" w:rsidR="007759C6" w:rsidRPr="00066FEF" w:rsidRDefault="007759C6" w:rsidP="004805A1">
      <w:pPr>
        <w:pStyle w:val="Naslov3"/>
        <w:rPr>
          <w:snapToGrid w:val="0"/>
          <w:lang w:eastAsia="en-US"/>
        </w:rPr>
      </w:pPr>
      <w:bookmarkStart w:id="910" w:name="_Toc146793266"/>
      <w:bookmarkStart w:id="911" w:name="_Toc167697606"/>
      <w:r w:rsidRPr="00066FEF">
        <w:rPr>
          <w:snapToGrid w:val="0"/>
          <w:lang w:eastAsia="en-US"/>
        </w:rPr>
        <w:t>Uvjeti utvrđivanja koridora za vodoopskrbne cjevovode</w:t>
      </w:r>
      <w:bookmarkEnd w:id="910"/>
      <w:bookmarkEnd w:id="911"/>
    </w:p>
    <w:p w14:paraId="1E0AFB77" w14:textId="77777777" w:rsidR="007759C6" w:rsidRPr="00066FEF" w:rsidRDefault="007759C6" w:rsidP="007759C6">
      <w:pPr>
        <w:pStyle w:val="clanak"/>
        <w:rPr>
          <w:rFonts w:cs="Arial"/>
          <w:snapToGrid w:val="0"/>
          <w:szCs w:val="22"/>
          <w:lang w:val="hr-HR" w:eastAsia="en-US"/>
        </w:rPr>
      </w:pPr>
    </w:p>
    <w:p w14:paraId="265DB682" w14:textId="77777777" w:rsidR="007759C6" w:rsidRPr="002A3D2D" w:rsidRDefault="007759C6" w:rsidP="002A3D2D">
      <w:pPr>
        <w:jc w:val="center"/>
        <w:rPr>
          <w:b/>
          <w:bCs/>
          <w:snapToGrid w:val="0"/>
          <w:lang w:eastAsia="en-US"/>
        </w:rPr>
      </w:pPr>
      <w:bookmarkStart w:id="912" w:name="_Toc146793267"/>
      <w:bookmarkStart w:id="913" w:name="_Toc164947567"/>
      <w:r w:rsidRPr="002A3D2D">
        <w:rPr>
          <w:b/>
          <w:bCs/>
          <w:snapToGrid w:val="0"/>
          <w:lang w:eastAsia="en-US"/>
        </w:rPr>
        <w:t>Članak 125.</w:t>
      </w:r>
      <w:bookmarkEnd w:id="912"/>
      <w:bookmarkEnd w:id="913"/>
    </w:p>
    <w:p w14:paraId="742F6E7E" w14:textId="77777777" w:rsidR="007759C6" w:rsidRPr="00066FEF" w:rsidRDefault="007759C6" w:rsidP="007759C6">
      <w:pPr>
        <w:pStyle w:val="clanak"/>
        <w:rPr>
          <w:rFonts w:cs="Arial"/>
          <w:snapToGrid w:val="0"/>
          <w:szCs w:val="22"/>
          <w:lang w:val="hr-HR" w:eastAsia="en-US"/>
        </w:rPr>
      </w:pPr>
    </w:p>
    <w:p w14:paraId="5AAECCBC" w14:textId="77777777" w:rsidR="007759C6" w:rsidRPr="00066FEF" w:rsidRDefault="007759C6" w:rsidP="007759C6">
      <w:pPr>
        <w:pStyle w:val="clanak"/>
        <w:rPr>
          <w:rFonts w:cs="Arial"/>
          <w:szCs w:val="22"/>
          <w:lang w:val="hr-HR"/>
        </w:rPr>
      </w:pPr>
      <w:r w:rsidRPr="00066FEF">
        <w:rPr>
          <w:rFonts w:cs="Arial"/>
          <w:szCs w:val="22"/>
          <w:lang w:val="hr-HR"/>
        </w:rPr>
        <w:t>(1)</w:t>
      </w:r>
      <w:r w:rsidRPr="00066FEF">
        <w:rPr>
          <w:rFonts w:cs="Arial"/>
          <w:szCs w:val="22"/>
          <w:lang w:val="hr-HR"/>
        </w:rPr>
        <w:tab/>
        <w:t>Koridor za vođenje vodoopskrbnog cjevovoda određen je u smislu minimalnog potrebnog prostora za intervenciju na cjevovodu, odnosno zaštitu od mehaničkog oštećenja drugih korisnika prostora.</w:t>
      </w:r>
    </w:p>
    <w:p w14:paraId="7EF136F6" w14:textId="77777777" w:rsidR="007759C6" w:rsidRPr="00066FEF" w:rsidRDefault="007759C6" w:rsidP="007759C6">
      <w:pPr>
        <w:pStyle w:val="clanak"/>
        <w:rPr>
          <w:rFonts w:ascii="Times New Roman" w:hAnsi="Times New Roman"/>
          <w:szCs w:val="22"/>
          <w:lang w:val="hr-HR"/>
        </w:rPr>
      </w:pPr>
    </w:p>
    <w:p w14:paraId="06D68670" w14:textId="77777777" w:rsidR="007759C6" w:rsidRPr="00066FEF" w:rsidRDefault="007759C6" w:rsidP="007759C6">
      <w:pPr>
        <w:pStyle w:val="clanak"/>
        <w:rPr>
          <w:rFonts w:cs="Arial"/>
          <w:szCs w:val="22"/>
          <w:lang w:val="hr-HR"/>
        </w:rPr>
      </w:pPr>
      <w:r w:rsidRPr="00066FEF">
        <w:rPr>
          <w:rFonts w:cs="Arial"/>
          <w:szCs w:val="22"/>
          <w:lang w:val="hr-HR"/>
        </w:rPr>
        <w:t>(2)</w:t>
      </w:r>
      <w:r w:rsidRPr="00066FEF">
        <w:rPr>
          <w:rFonts w:cs="Arial"/>
          <w:szCs w:val="22"/>
          <w:lang w:val="hr-HR"/>
        </w:rPr>
        <w:tab/>
        <w:t xml:space="preserve">Svijetli razmak između vodoopskrbnog cjevovoda i ostalih građevina komunalne infrastrukture je minimalno 1 m, a od drvoreda, zgrada i ostalih građevina u skladu s posebnim uvjetima. U okolnostima kada nije moguće zadovoljiti navedene udaljenosti, moguće je zajedničko vođenje trase s drugim instalacijama, na manjoj udaljenosti, </w:t>
      </w:r>
      <w:r w:rsidRPr="00066FEF">
        <w:rPr>
          <w:rFonts w:cs="Arial"/>
          <w:strike/>
          <w:szCs w:val="22"/>
          <w:lang w:val="hr-HR"/>
        </w:rPr>
        <w:t>ali uz zajednički dogovor s ostalim vlasnicima infrastrukture, i to u posebnim instalacijskim kanalima i zaštitnim cijevima, vertikalno etažirano,</w:t>
      </w:r>
      <w:r w:rsidRPr="00066FEF">
        <w:rPr>
          <w:rFonts w:cs="Arial"/>
          <w:szCs w:val="22"/>
          <w:lang w:val="hr-HR"/>
        </w:rPr>
        <w:t xml:space="preserve"> što se određuje posebnim projektom.</w:t>
      </w:r>
    </w:p>
    <w:p w14:paraId="6EF02EF5" w14:textId="77777777" w:rsidR="007759C6" w:rsidRPr="00066FEF" w:rsidRDefault="007759C6" w:rsidP="007759C6">
      <w:pPr>
        <w:pStyle w:val="clanak"/>
        <w:rPr>
          <w:rFonts w:cs="Arial"/>
          <w:szCs w:val="22"/>
          <w:lang w:val="hr-HR"/>
        </w:rPr>
      </w:pPr>
    </w:p>
    <w:p w14:paraId="0F4656A8" w14:textId="30CFB120" w:rsidR="007759C6" w:rsidRPr="00066FEF" w:rsidRDefault="007759C6" w:rsidP="007759C6">
      <w:pPr>
        <w:pStyle w:val="clanak"/>
        <w:rPr>
          <w:rFonts w:cs="Arial"/>
          <w:szCs w:val="22"/>
          <w:lang w:val="hr-HR"/>
        </w:rPr>
      </w:pPr>
      <w:r w:rsidRPr="00066FEF">
        <w:rPr>
          <w:rFonts w:cs="Arial"/>
          <w:szCs w:val="22"/>
          <w:lang w:val="hr-HR"/>
        </w:rPr>
        <w:t>(3)</w:t>
      </w:r>
      <w:r w:rsidRPr="00066FEF">
        <w:rPr>
          <w:rFonts w:cs="Arial"/>
          <w:szCs w:val="22"/>
          <w:lang w:val="hr-HR"/>
        </w:rPr>
        <w:tab/>
        <w:t xml:space="preserve">Vertikalni razmak s ostalim instalacijama izvodi se minimalno 30 cm. Prijelaz vodotoka, cesta ili željezničkih pruga izvodi se obvezno u zaštitnoj cijevi. Za osiguranje potrebne toplinske zaštite vode u cjevovodu, kao i mehaničke zaštite cjevovoda, debljina zemljanog (ili drugog) pokrova je </w:t>
      </w:r>
      <w:bookmarkStart w:id="914" w:name="_Hlk157778091"/>
      <w:r w:rsidR="00DA629D" w:rsidRPr="00A13F9F">
        <w:rPr>
          <w:rFonts w:cs="Arial"/>
          <w:szCs w:val="22"/>
          <w:lang w:val="hr-HR"/>
        </w:rPr>
        <w:t>min.</w:t>
      </w:r>
      <w:r w:rsidR="00DA629D" w:rsidRPr="00066FEF">
        <w:rPr>
          <w:rFonts w:cs="Arial"/>
          <w:szCs w:val="22"/>
          <w:lang w:val="hr-HR"/>
        </w:rPr>
        <w:t xml:space="preserve"> </w:t>
      </w:r>
      <w:bookmarkEnd w:id="914"/>
      <w:r w:rsidRPr="00066FEF">
        <w:rPr>
          <w:rFonts w:cs="Arial"/>
          <w:szCs w:val="22"/>
          <w:lang w:val="hr-HR"/>
        </w:rPr>
        <w:t>1 m iznad tjemena cijevi.</w:t>
      </w:r>
    </w:p>
    <w:p w14:paraId="18772301" w14:textId="77777777" w:rsidR="007759C6" w:rsidRPr="00066FEF" w:rsidRDefault="007759C6" w:rsidP="007759C6">
      <w:pPr>
        <w:pStyle w:val="clanak"/>
        <w:rPr>
          <w:rFonts w:cs="Arial"/>
          <w:szCs w:val="22"/>
          <w:lang w:val="hr-HR"/>
        </w:rPr>
      </w:pPr>
    </w:p>
    <w:p w14:paraId="2D86AB24" w14:textId="77777777" w:rsidR="007759C6" w:rsidRPr="0063404B" w:rsidRDefault="007759C6" w:rsidP="007759C6">
      <w:pPr>
        <w:pStyle w:val="clanak"/>
        <w:rPr>
          <w:rFonts w:cs="Arial"/>
          <w:color w:val="FF0000"/>
          <w:szCs w:val="22"/>
          <w:lang w:val="hr-HR"/>
        </w:rPr>
      </w:pPr>
      <w:r w:rsidRPr="00066FEF">
        <w:rPr>
          <w:rFonts w:cs="Arial"/>
          <w:szCs w:val="22"/>
          <w:lang w:val="hr-HR"/>
        </w:rPr>
        <w:lastRenderedPageBreak/>
        <w:t>(4)</w:t>
      </w:r>
      <w:r w:rsidRPr="00066FEF">
        <w:rPr>
          <w:rFonts w:cs="Arial"/>
          <w:szCs w:val="22"/>
          <w:lang w:val="hr-HR"/>
        </w:rPr>
        <w:tab/>
      </w:r>
      <w:r w:rsidRPr="00066FEF">
        <w:rPr>
          <w:rFonts w:cs="Arial"/>
          <w:strike/>
          <w:szCs w:val="22"/>
          <w:lang w:val="hr-HR"/>
        </w:rPr>
        <w:t xml:space="preserve">Dimenzije komora na cjevovodu određuju se prema potrebnim gabaritima ugrađenih armatura, a svijetla visina je min. 180 cm. </w:t>
      </w:r>
      <w:bookmarkStart w:id="915" w:name="_Hlk129857206"/>
      <w:r w:rsidRPr="0063404B">
        <w:rPr>
          <w:rFonts w:cs="Arial"/>
          <w:color w:val="FF0000"/>
          <w:szCs w:val="22"/>
          <w:lang w:val="hr-HR"/>
        </w:rPr>
        <w:t>Sukladno Općim i tehničkim uvjetima isporuke vodnih usluga javnog isporučitelja vodnih usluga, pojas za održavanje vodoopskrbnih cjevovoda unutar kojeg se ne mogu graditi čvrste građevine, odnosno unutar kojeg je potrebno poštivati posebne uvjete isporučitelja vodnih usluga iznosi:</w:t>
      </w:r>
    </w:p>
    <w:p w14:paraId="22604C63" w14:textId="77777777" w:rsidR="007759C6" w:rsidRPr="0063404B" w:rsidRDefault="007759C6" w:rsidP="00ED2D0C">
      <w:pPr>
        <w:pStyle w:val="clanak"/>
        <w:numPr>
          <w:ilvl w:val="0"/>
          <w:numId w:val="38"/>
        </w:numPr>
        <w:rPr>
          <w:rFonts w:cs="Arial"/>
          <w:color w:val="FF0000"/>
          <w:szCs w:val="22"/>
          <w:lang w:val="hr-HR"/>
        </w:rPr>
      </w:pPr>
      <w:r w:rsidRPr="0063404B">
        <w:rPr>
          <w:rFonts w:cs="Arial"/>
          <w:color w:val="FF0000"/>
          <w:szCs w:val="22"/>
          <w:lang w:val="hr-HR"/>
        </w:rPr>
        <w:t>4 m (2 m obostrano od osi cjevovoda) za cjevovod promjera do 300 mm,</w:t>
      </w:r>
    </w:p>
    <w:p w14:paraId="635F304E" w14:textId="77777777" w:rsidR="007759C6" w:rsidRPr="0063404B" w:rsidRDefault="007759C6" w:rsidP="00ED2D0C">
      <w:pPr>
        <w:pStyle w:val="clanak"/>
        <w:numPr>
          <w:ilvl w:val="0"/>
          <w:numId w:val="38"/>
        </w:numPr>
        <w:rPr>
          <w:rFonts w:cs="Arial"/>
          <w:color w:val="FF0000"/>
          <w:szCs w:val="22"/>
          <w:lang w:val="hr-HR"/>
        </w:rPr>
      </w:pPr>
      <w:r w:rsidRPr="0063404B">
        <w:rPr>
          <w:rFonts w:cs="Arial"/>
          <w:color w:val="FF0000"/>
          <w:szCs w:val="22"/>
          <w:lang w:val="hr-HR"/>
        </w:rPr>
        <w:t>6 m (3 m obostrano od osi cjevovoda) za cjevovod promjera većeg od 300 mm.</w:t>
      </w:r>
    </w:p>
    <w:bookmarkEnd w:id="915"/>
    <w:p w14:paraId="55CCFEF8" w14:textId="77777777" w:rsidR="007759C6" w:rsidRPr="0063404B" w:rsidRDefault="007759C6" w:rsidP="007759C6">
      <w:pPr>
        <w:pStyle w:val="clanak"/>
        <w:rPr>
          <w:rFonts w:cs="Arial"/>
          <w:color w:val="FF0000"/>
          <w:szCs w:val="22"/>
          <w:lang w:val="hr-HR"/>
        </w:rPr>
      </w:pPr>
    </w:p>
    <w:p w14:paraId="3B658FCA" w14:textId="77777777" w:rsidR="00AA7464" w:rsidRPr="0063404B" w:rsidRDefault="00AA7464" w:rsidP="00AA7464">
      <w:pPr>
        <w:tabs>
          <w:tab w:val="left" w:pos="426"/>
        </w:tabs>
        <w:spacing w:line="300" w:lineRule="exact"/>
        <w:rPr>
          <w:rFonts w:cs="Arial"/>
          <w:color w:val="FF0000"/>
          <w:szCs w:val="22"/>
        </w:rPr>
      </w:pPr>
      <w:r w:rsidRPr="0063404B">
        <w:rPr>
          <w:rFonts w:cs="Arial"/>
          <w:snapToGrid w:val="0"/>
          <w:color w:val="FF0000"/>
          <w:szCs w:val="22"/>
          <w:lang w:eastAsia="en-US"/>
        </w:rPr>
        <w:t>(5) P</w:t>
      </w:r>
      <w:r w:rsidRPr="0063404B">
        <w:rPr>
          <w:rFonts w:cs="Arial"/>
          <w:color w:val="FF0000"/>
          <w:szCs w:val="22"/>
        </w:rPr>
        <w:t>rilikom zahvata unutar pojasa za održavanje vodoopskrbnog cjevovoda „DN50 VS Jagnjedovec – SS Jagnjedovec“ i vodospreme VS „Jagnjedovec – INA“, posebne uvjete potrebno je zatražiti od INA-e i Hrvatskih voda.</w:t>
      </w:r>
    </w:p>
    <w:p w14:paraId="345E59BE" w14:textId="77777777" w:rsidR="007759C6" w:rsidRPr="00066FEF" w:rsidRDefault="007759C6" w:rsidP="007759C6">
      <w:pPr>
        <w:pStyle w:val="clanak"/>
        <w:rPr>
          <w:rFonts w:cs="Arial"/>
          <w:snapToGrid w:val="0"/>
          <w:color w:val="FF33CC"/>
          <w:szCs w:val="22"/>
          <w:lang w:val="hr-HR" w:eastAsia="en-US"/>
        </w:rPr>
      </w:pPr>
    </w:p>
    <w:p w14:paraId="22A5AC36" w14:textId="273DAB07" w:rsidR="007759C6" w:rsidRPr="002A3D2D" w:rsidRDefault="007759C6" w:rsidP="002A3D2D">
      <w:pPr>
        <w:pStyle w:val="Naslov3"/>
      </w:pPr>
      <w:bookmarkStart w:id="916" w:name="_Toc146793268"/>
      <w:bookmarkStart w:id="917" w:name="_Toc167697607"/>
      <w:r w:rsidRPr="002A3D2D">
        <w:t>5.2.2.</w:t>
      </w:r>
      <w:r w:rsidRPr="002A3D2D">
        <w:tab/>
      </w:r>
      <w:bookmarkStart w:id="918" w:name="_Hlk142655725"/>
      <w:r w:rsidR="002A3D2D">
        <w:t xml:space="preserve">  </w:t>
      </w:r>
      <w:r w:rsidRPr="002A3D2D">
        <w:t>Sustav</w:t>
      </w:r>
      <w:r w:rsidRPr="002A3D2D">
        <w:rPr>
          <w:rFonts w:cs="Arial"/>
          <w:snapToGrid w:val="0"/>
          <w:color w:val="FF33CC"/>
          <w:szCs w:val="22"/>
          <w:lang w:eastAsia="en-US"/>
        </w:rPr>
        <w:t xml:space="preserve"> </w:t>
      </w:r>
      <w:r w:rsidRPr="0063404B">
        <w:rPr>
          <w:rFonts w:cs="Arial"/>
          <w:snapToGrid w:val="0"/>
          <w:color w:val="FF0000"/>
          <w:szCs w:val="22"/>
          <w:lang w:eastAsia="en-US"/>
        </w:rPr>
        <w:t>javne</w:t>
      </w:r>
      <w:r w:rsidRPr="002A3D2D">
        <w:t xml:space="preserve"> odvodnje </w:t>
      </w:r>
      <w:r w:rsidRPr="0063404B">
        <w:rPr>
          <w:rFonts w:cs="Arial"/>
          <w:snapToGrid w:val="0"/>
          <w:color w:val="FF0000"/>
          <w:szCs w:val="22"/>
          <w:lang w:eastAsia="en-US"/>
        </w:rPr>
        <w:t>otpadnih voda</w:t>
      </w:r>
      <w:bookmarkEnd w:id="916"/>
      <w:bookmarkEnd w:id="917"/>
      <w:bookmarkEnd w:id="918"/>
    </w:p>
    <w:p w14:paraId="48CC5375" w14:textId="77777777" w:rsidR="007759C6" w:rsidRPr="00066FEF" w:rsidRDefault="007759C6" w:rsidP="007759C6">
      <w:pPr>
        <w:pStyle w:val="clanak"/>
        <w:rPr>
          <w:rFonts w:cs="Arial"/>
          <w:snapToGrid w:val="0"/>
          <w:szCs w:val="22"/>
          <w:lang w:val="hr-HR" w:eastAsia="en-US"/>
        </w:rPr>
      </w:pPr>
    </w:p>
    <w:p w14:paraId="61AA800D" w14:textId="77777777" w:rsidR="007759C6" w:rsidRPr="002A3D2D" w:rsidRDefault="007759C6" w:rsidP="002A3D2D">
      <w:pPr>
        <w:jc w:val="center"/>
        <w:rPr>
          <w:b/>
          <w:bCs/>
          <w:snapToGrid w:val="0"/>
          <w:lang w:eastAsia="en-US"/>
        </w:rPr>
      </w:pPr>
      <w:bookmarkStart w:id="919" w:name="_Toc146793269"/>
      <w:bookmarkStart w:id="920" w:name="_Toc164947569"/>
      <w:r w:rsidRPr="002A3D2D">
        <w:rPr>
          <w:b/>
          <w:bCs/>
          <w:snapToGrid w:val="0"/>
          <w:lang w:eastAsia="en-US"/>
        </w:rPr>
        <w:t>Članak 126.</w:t>
      </w:r>
      <w:bookmarkEnd w:id="919"/>
      <w:bookmarkEnd w:id="920"/>
    </w:p>
    <w:p w14:paraId="64FF56AD" w14:textId="77777777" w:rsidR="007759C6" w:rsidRPr="00066FEF" w:rsidRDefault="007759C6" w:rsidP="007759C6">
      <w:pPr>
        <w:pStyle w:val="clanak"/>
        <w:rPr>
          <w:rFonts w:cs="Arial"/>
          <w:snapToGrid w:val="0"/>
          <w:szCs w:val="22"/>
          <w:lang w:val="hr-HR" w:eastAsia="en-US"/>
        </w:rPr>
      </w:pPr>
    </w:p>
    <w:p w14:paraId="32AD1087" w14:textId="77777777" w:rsidR="007759C6" w:rsidRPr="00066FEF" w:rsidRDefault="007759C6" w:rsidP="007759C6">
      <w:pPr>
        <w:pStyle w:val="clanak"/>
        <w:rPr>
          <w:rFonts w:cs="Arial"/>
          <w:strike/>
          <w:snapToGrid w:val="0"/>
          <w:color w:val="000000"/>
          <w:szCs w:val="22"/>
          <w:lang w:val="hr-HR" w:eastAsia="en-US"/>
        </w:rPr>
      </w:pPr>
      <w:r w:rsidRPr="00066FEF">
        <w:rPr>
          <w:rFonts w:cs="Arial"/>
          <w:strike/>
          <w:snapToGrid w:val="0"/>
          <w:szCs w:val="22"/>
          <w:lang w:val="hr-HR" w:eastAsia="en-US"/>
        </w:rPr>
        <w:t>(1) Prostornim planom određuju se podsustavi javne odvodnje otpadnih voda Grada Koprivnice, te njima pripadajuće građevine i instalacije (</w:t>
      </w:r>
      <w:r w:rsidRPr="00066FEF">
        <w:rPr>
          <w:rFonts w:cs="Arial"/>
          <w:strike/>
          <w:snapToGrid w:val="0"/>
          <w:color w:val="000000"/>
          <w:szCs w:val="22"/>
          <w:lang w:val="hr-HR" w:eastAsia="en-US"/>
        </w:rPr>
        <w:t>kolektori, precrpna stanica, uređaj za pročišćavanje otpadnih voda, preljevi i ispust).</w:t>
      </w:r>
    </w:p>
    <w:p w14:paraId="345FD12D" w14:textId="77777777" w:rsidR="007759C6" w:rsidRPr="00066FEF" w:rsidRDefault="007759C6" w:rsidP="007759C6">
      <w:pPr>
        <w:pStyle w:val="clanak"/>
        <w:rPr>
          <w:rFonts w:cs="Arial"/>
          <w:strike/>
          <w:snapToGrid w:val="0"/>
          <w:color w:val="000000"/>
          <w:szCs w:val="22"/>
          <w:lang w:val="hr-HR" w:eastAsia="en-US"/>
        </w:rPr>
      </w:pPr>
    </w:p>
    <w:p w14:paraId="5AE885C9" w14:textId="2DA97DB4" w:rsidR="007759C6" w:rsidRPr="0063404B" w:rsidRDefault="007759C6" w:rsidP="000A6BB4">
      <w:pPr>
        <w:rPr>
          <w:rFonts w:cs="Arial"/>
          <w:snapToGrid w:val="0"/>
          <w:color w:val="FF0000"/>
          <w:szCs w:val="22"/>
          <w:lang w:eastAsia="en-US"/>
        </w:rPr>
      </w:pPr>
      <w:bookmarkStart w:id="921" w:name="_Toc146793270"/>
      <w:r w:rsidRPr="0063404B">
        <w:rPr>
          <w:rFonts w:cs="Arial"/>
          <w:snapToGrid w:val="0"/>
          <w:color w:val="FF0000"/>
          <w:szCs w:val="22"/>
          <w:lang w:eastAsia="en-US"/>
        </w:rPr>
        <w:t>(1)</w:t>
      </w:r>
      <w:r w:rsidRPr="0063404B">
        <w:rPr>
          <w:rFonts w:cs="Arial"/>
          <w:snapToGrid w:val="0"/>
          <w:color w:val="FF0000"/>
          <w:szCs w:val="22"/>
          <w:lang w:eastAsia="en-US"/>
        </w:rPr>
        <w:tab/>
        <w:t xml:space="preserve">Prostornim planom određen je sustav javne odvodnje otpadnih voda </w:t>
      </w:r>
      <w:r w:rsidR="0096789C" w:rsidRPr="0063404B">
        <w:rPr>
          <w:rFonts w:cs="Arial"/>
          <w:snapToGrid w:val="0"/>
          <w:color w:val="FF0000"/>
          <w:szCs w:val="22"/>
          <w:lang w:eastAsia="en-US"/>
        </w:rPr>
        <w:t>G</w:t>
      </w:r>
      <w:r w:rsidRPr="0063404B">
        <w:rPr>
          <w:rFonts w:cs="Arial"/>
          <w:snapToGrid w:val="0"/>
          <w:color w:val="FF0000"/>
          <w:szCs w:val="22"/>
          <w:lang w:eastAsia="en-US"/>
        </w:rPr>
        <w:t xml:space="preserve">rada Koprivnice sa pripadajućim građevinama i instalacijama: uređajem za pročišćavanje </w:t>
      </w:r>
      <w:bookmarkStart w:id="922" w:name="_Hlk165545676"/>
      <w:r w:rsidRPr="0063404B">
        <w:rPr>
          <w:rFonts w:cs="Arial"/>
          <w:snapToGrid w:val="0"/>
          <w:color w:val="FF0000"/>
          <w:szCs w:val="22"/>
          <w:lang w:eastAsia="en-US"/>
        </w:rPr>
        <w:t xml:space="preserve">otpadnih voda, </w:t>
      </w:r>
      <w:r w:rsidR="00A13F9F" w:rsidRPr="0063404B">
        <w:rPr>
          <w:rFonts w:cs="Arial"/>
          <w:snapToGrid w:val="0"/>
          <w:color w:val="FF0000"/>
          <w:szCs w:val="22"/>
          <w:lang w:eastAsia="en-US"/>
        </w:rPr>
        <w:t xml:space="preserve">ispustom, </w:t>
      </w:r>
      <w:r w:rsidRPr="0063404B">
        <w:rPr>
          <w:rFonts w:cs="Arial"/>
          <w:snapToGrid w:val="0"/>
          <w:color w:val="FF0000"/>
          <w:szCs w:val="22"/>
          <w:lang w:eastAsia="en-US"/>
        </w:rPr>
        <w:t xml:space="preserve">precrpnim stanicama, preljevima, </w:t>
      </w:r>
      <w:r w:rsidR="00A13F9F" w:rsidRPr="0063404B">
        <w:rPr>
          <w:rFonts w:cs="Arial"/>
          <w:snapToGrid w:val="0"/>
          <w:color w:val="FF0000"/>
          <w:szCs w:val="22"/>
          <w:lang w:eastAsia="en-US"/>
        </w:rPr>
        <w:t xml:space="preserve">kišnim </w:t>
      </w:r>
      <w:r w:rsidRPr="0063404B">
        <w:rPr>
          <w:rFonts w:cs="Arial"/>
          <w:snapToGrid w:val="0"/>
          <w:color w:val="FF0000"/>
          <w:szCs w:val="22"/>
          <w:lang w:eastAsia="en-US"/>
        </w:rPr>
        <w:t>ispustima, retencijskim bazenima i kanalizacijskim kolektorima i cjevovodima</w:t>
      </w:r>
      <w:bookmarkEnd w:id="922"/>
      <w:r w:rsidRPr="0063404B">
        <w:rPr>
          <w:rFonts w:cs="Arial"/>
          <w:snapToGrid w:val="0"/>
          <w:color w:val="FF0000"/>
          <w:szCs w:val="22"/>
          <w:lang w:eastAsia="en-US"/>
        </w:rPr>
        <w:t>.</w:t>
      </w:r>
      <w:bookmarkEnd w:id="921"/>
    </w:p>
    <w:p w14:paraId="25615314" w14:textId="77777777" w:rsidR="007759C6" w:rsidRPr="0063404B" w:rsidRDefault="007759C6" w:rsidP="000A6BB4">
      <w:pPr>
        <w:rPr>
          <w:color w:val="FF0000"/>
        </w:rPr>
      </w:pPr>
    </w:p>
    <w:p w14:paraId="21BCDEB0" w14:textId="5A97EC96" w:rsidR="007759C6" w:rsidRPr="0063404B" w:rsidRDefault="000A6BB4" w:rsidP="000A6BB4">
      <w:pPr>
        <w:pStyle w:val="clanak"/>
        <w:rPr>
          <w:rFonts w:cs="Arial"/>
          <w:snapToGrid w:val="0"/>
          <w:color w:val="FF0000"/>
          <w:szCs w:val="22"/>
          <w:lang w:val="hr-HR" w:eastAsia="en-US"/>
        </w:rPr>
      </w:pPr>
      <w:r w:rsidRPr="0063404B">
        <w:rPr>
          <w:rFonts w:cs="Arial"/>
          <w:snapToGrid w:val="0"/>
          <w:color w:val="FF0000"/>
          <w:szCs w:val="22"/>
          <w:lang w:val="hr-HR" w:eastAsia="en-US"/>
        </w:rPr>
        <w:t xml:space="preserve">(2) </w:t>
      </w:r>
      <w:r w:rsidR="007759C6" w:rsidRPr="0063404B">
        <w:rPr>
          <w:rFonts w:cs="Arial"/>
          <w:snapToGrid w:val="0"/>
          <w:color w:val="FF0000"/>
          <w:szCs w:val="22"/>
          <w:lang w:val="hr-HR" w:eastAsia="en-US"/>
        </w:rPr>
        <w:t xml:space="preserve">Obzirom na način sakupljanja i odvođenja različitih vrsta otpadnih voda, na području </w:t>
      </w:r>
      <w:r w:rsidR="0096789C" w:rsidRPr="0063404B">
        <w:rPr>
          <w:rFonts w:cs="Arial"/>
          <w:snapToGrid w:val="0"/>
          <w:color w:val="FF0000"/>
          <w:szCs w:val="22"/>
          <w:lang w:val="hr-HR" w:eastAsia="en-US"/>
        </w:rPr>
        <w:t>G</w:t>
      </w:r>
      <w:r w:rsidR="007759C6" w:rsidRPr="0063404B">
        <w:rPr>
          <w:rFonts w:cs="Arial"/>
          <w:snapToGrid w:val="0"/>
          <w:color w:val="FF0000"/>
          <w:szCs w:val="22"/>
          <w:lang w:val="hr-HR" w:eastAsia="en-US"/>
        </w:rPr>
        <w:t>rada</w:t>
      </w:r>
      <w:r w:rsidR="00503E61" w:rsidRPr="0063404B">
        <w:rPr>
          <w:rFonts w:cs="Arial"/>
          <w:snapToGrid w:val="0"/>
          <w:color w:val="FF0000"/>
          <w:szCs w:val="22"/>
          <w:lang w:val="hr-HR" w:eastAsia="en-US"/>
        </w:rPr>
        <w:t xml:space="preserve"> </w:t>
      </w:r>
      <w:r w:rsidR="007759C6" w:rsidRPr="0063404B">
        <w:rPr>
          <w:rFonts w:cs="Arial"/>
          <w:snapToGrid w:val="0"/>
          <w:color w:val="FF0000"/>
          <w:szCs w:val="22"/>
          <w:lang w:val="hr-HR" w:eastAsia="en-US"/>
        </w:rPr>
        <w:t>Koprivnice izvedena su dva tipa odvodnje:</w:t>
      </w:r>
    </w:p>
    <w:p w14:paraId="65B7D728" w14:textId="12808A1A" w:rsidR="007759C6" w:rsidRPr="0063404B" w:rsidRDefault="007759C6" w:rsidP="00ED2D0C">
      <w:pPr>
        <w:numPr>
          <w:ilvl w:val="0"/>
          <w:numId w:val="38"/>
        </w:numPr>
        <w:tabs>
          <w:tab w:val="left" w:pos="426"/>
        </w:tabs>
        <w:spacing w:line="300" w:lineRule="exact"/>
        <w:ind w:left="709" w:hanging="218"/>
        <w:rPr>
          <w:rFonts w:cs="Arial"/>
          <w:snapToGrid w:val="0"/>
          <w:color w:val="FF0000"/>
          <w:szCs w:val="22"/>
          <w:lang w:eastAsia="en-US"/>
        </w:rPr>
      </w:pPr>
      <w:r w:rsidRPr="0063404B">
        <w:rPr>
          <w:rFonts w:cs="Arial"/>
          <w:snapToGrid w:val="0"/>
          <w:color w:val="FF0000"/>
          <w:szCs w:val="22"/>
          <w:lang w:eastAsia="en-US"/>
        </w:rPr>
        <w:t xml:space="preserve">mješoviti tip odvodnje, kojim se sve kategorije otpadnih voda – </w:t>
      </w:r>
      <w:r w:rsidR="00D06704" w:rsidRPr="0063404B">
        <w:rPr>
          <w:rFonts w:cs="Arial"/>
          <w:snapToGrid w:val="0"/>
          <w:color w:val="FF0000"/>
          <w:szCs w:val="22"/>
          <w:lang w:eastAsia="en-US"/>
        </w:rPr>
        <w:t>sanitarn</w:t>
      </w:r>
      <w:r w:rsidR="0035545E" w:rsidRPr="0063404B">
        <w:rPr>
          <w:rFonts w:cs="Arial"/>
          <w:snapToGrid w:val="0"/>
          <w:color w:val="FF0000"/>
          <w:szCs w:val="22"/>
          <w:lang w:eastAsia="en-US"/>
        </w:rPr>
        <w:t>e</w:t>
      </w:r>
      <w:r w:rsidRPr="0063404B">
        <w:rPr>
          <w:rFonts w:cs="Arial"/>
          <w:snapToGrid w:val="0"/>
          <w:color w:val="FF0000"/>
          <w:szCs w:val="22"/>
          <w:lang w:eastAsia="en-US"/>
        </w:rPr>
        <w:t>, industrijsk</w:t>
      </w:r>
      <w:r w:rsidR="0035545E" w:rsidRPr="0063404B">
        <w:rPr>
          <w:rFonts w:cs="Arial"/>
          <w:snapToGrid w:val="0"/>
          <w:color w:val="FF0000"/>
          <w:szCs w:val="22"/>
          <w:lang w:eastAsia="en-US"/>
        </w:rPr>
        <w:t>e</w:t>
      </w:r>
      <w:r w:rsidRPr="0063404B">
        <w:rPr>
          <w:rFonts w:cs="Arial"/>
          <w:snapToGrid w:val="0"/>
          <w:color w:val="FF0000"/>
          <w:szCs w:val="22"/>
          <w:lang w:eastAsia="en-US"/>
        </w:rPr>
        <w:t xml:space="preserve"> i oborinsk</w:t>
      </w:r>
      <w:r w:rsidR="0035545E" w:rsidRPr="0063404B">
        <w:rPr>
          <w:rFonts w:cs="Arial"/>
          <w:snapToGrid w:val="0"/>
          <w:color w:val="FF0000"/>
          <w:szCs w:val="22"/>
          <w:lang w:eastAsia="en-US"/>
        </w:rPr>
        <w:t>e</w:t>
      </w:r>
      <w:r w:rsidRPr="0063404B">
        <w:rPr>
          <w:rFonts w:cs="Arial"/>
          <w:snapToGrid w:val="0"/>
          <w:color w:val="FF0000"/>
          <w:szCs w:val="22"/>
          <w:lang w:eastAsia="en-US"/>
        </w:rPr>
        <w:t xml:space="preserve">, odvode zajedničkim cjevovodima i kolektorima, a izgrađen je najvećim dijelom na području naselja </w:t>
      </w:r>
      <w:r w:rsidR="0096789C" w:rsidRPr="0063404B">
        <w:rPr>
          <w:rFonts w:cs="Arial"/>
          <w:snapToGrid w:val="0"/>
          <w:color w:val="FF0000"/>
          <w:szCs w:val="22"/>
          <w:lang w:eastAsia="en-US"/>
        </w:rPr>
        <w:t xml:space="preserve">Koprivnica, </w:t>
      </w:r>
      <w:r w:rsidRPr="0063404B">
        <w:rPr>
          <w:rFonts w:cs="Arial"/>
          <w:snapToGrid w:val="0"/>
          <w:color w:val="FF0000"/>
          <w:szCs w:val="22"/>
          <w:lang w:eastAsia="en-US"/>
        </w:rPr>
        <w:t>Reka, Herešin i Štaglinec</w:t>
      </w:r>
    </w:p>
    <w:p w14:paraId="58C615D6" w14:textId="77777777" w:rsidR="007759C6" w:rsidRPr="0063404B" w:rsidRDefault="007759C6" w:rsidP="00ED2D0C">
      <w:pPr>
        <w:numPr>
          <w:ilvl w:val="0"/>
          <w:numId w:val="38"/>
        </w:numPr>
        <w:tabs>
          <w:tab w:val="left" w:pos="426"/>
        </w:tabs>
        <w:spacing w:line="300" w:lineRule="exact"/>
        <w:ind w:left="709" w:hanging="218"/>
        <w:rPr>
          <w:rFonts w:cs="Arial"/>
          <w:snapToGrid w:val="0"/>
          <w:color w:val="FF0000"/>
          <w:szCs w:val="22"/>
          <w:lang w:eastAsia="en-US"/>
        </w:rPr>
      </w:pPr>
      <w:r w:rsidRPr="0063404B">
        <w:rPr>
          <w:rFonts w:cs="Arial"/>
          <w:snapToGrid w:val="0"/>
          <w:color w:val="FF0000"/>
          <w:szCs w:val="22"/>
          <w:lang w:eastAsia="en-US"/>
        </w:rPr>
        <w:t>razdjelni tip odvodnje, kojim se različite vrste otpadnih voda odvode putem zasebnih cjevovoda:</w:t>
      </w:r>
    </w:p>
    <w:p w14:paraId="424099B2" w14:textId="576B2DD2" w:rsidR="007759C6" w:rsidRPr="0063404B" w:rsidRDefault="0035545E" w:rsidP="00ED2D0C">
      <w:pPr>
        <w:numPr>
          <w:ilvl w:val="1"/>
          <w:numId w:val="42"/>
        </w:numPr>
        <w:tabs>
          <w:tab w:val="left" w:pos="426"/>
        </w:tabs>
        <w:spacing w:line="300" w:lineRule="exact"/>
        <w:ind w:left="1418" w:hanging="283"/>
        <w:rPr>
          <w:rFonts w:cs="Arial"/>
          <w:snapToGrid w:val="0"/>
          <w:color w:val="FF0000"/>
          <w:szCs w:val="22"/>
          <w:lang w:eastAsia="en-US"/>
        </w:rPr>
      </w:pPr>
      <w:r w:rsidRPr="0063404B">
        <w:rPr>
          <w:rFonts w:cs="Arial"/>
          <w:snapToGrid w:val="0"/>
          <w:color w:val="FF0000"/>
          <w:szCs w:val="22"/>
          <w:lang w:eastAsia="en-US"/>
        </w:rPr>
        <w:t>sanitarna</w:t>
      </w:r>
      <w:r w:rsidR="007759C6" w:rsidRPr="0063404B">
        <w:rPr>
          <w:rFonts w:cs="Arial"/>
          <w:snapToGrid w:val="0"/>
          <w:color w:val="FF0000"/>
          <w:szCs w:val="22"/>
          <w:lang w:eastAsia="en-US"/>
        </w:rPr>
        <w:t xml:space="preserve"> kanalizacija - izgrađena je najvećim dijelom na području naselja Starigrad, Draganovec i Kunovec Breg, a namijenjena je za odvodnju sanitarn</w:t>
      </w:r>
      <w:r w:rsidRPr="0063404B">
        <w:rPr>
          <w:rFonts w:cs="Arial"/>
          <w:snapToGrid w:val="0"/>
          <w:color w:val="FF0000"/>
          <w:szCs w:val="22"/>
          <w:lang w:eastAsia="en-US"/>
        </w:rPr>
        <w:t xml:space="preserve">ih </w:t>
      </w:r>
      <w:r w:rsidR="007759C6" w:rsidRPr="0063404B">
        <w:rPr>
          <w:rFonts w:cs="Arial"/>
          <w:snapToGrid w:val="0"/>
          <w:color w:val="FF0000"/>
          <w:szCs w:val="22"/>
          <w:lang w:eastAsia="en-US"/>
        </w:rPr>
        <w:t>otpadnih voda</w:t>
      </w:r>
    </w:p>
    <w:p w14:paraId="43550B2B" w14:textId="58061DBA" w:rsidR="007759C6" w:rsidRPr="0063404B" w:rsidRDefault="007759C6" w:rsidP="00ED2D0C">
      <w:pPr>
        <w:numPr>
          <w:ilvl w:val="1"/>
          <w:numId w:val="42"/>
        </w:numPr>
        <w:tabs>
          <w:tab w:val="left" w:pos="426"/>
        </w:tabs>
        <w:spacing w:line="300" w:lineRule="exact"/>
        <w:ind w:left="1418" w:hanging="283"/>
        <w:rPr>
          <w:rFonts w:cs="Arial"/>
          <w:snapToGrid w:val="0"/>
          <w:color w:val="FF0000"/>
          <w:szCs w:val="22"/>
          <w:lang w:eastAsia="en-US"/>
        </w:rPr>
      </w:pPr>
      <w:r w:rsidRPr="0063404B">
        <w:rPr>
          <w:rFonts w:cs="Arial"/>
          <w:snapToGrid w:val="0"/>
          <w:color w:val="FF0000"/>
          <w:szCs w:val="22"/>
          <w:lang w:eastAsia="en-US"/>
        </w:rPr>
        <w:t xml:space="preserve">oborinska kanalizacija – izgrađena je </w:t>
      </w:r>
      <w:r w:rsidR="001C1C98" w:rsidRPr="0063404B">
        <w:rPr>
          <w:rFonts w:cs="Arial"/>
          <w:snapToGrid w:val="0"/>
          <w:color w:val="FF0000"/>
          <w:szCs w:val="22"/>
          <w:lang w:eastAsia="en-US"/>
        </w:rPr>
        <w:t xml:space="preserve">najvećim </w:t>
      </w:r>
      <w:r w:rsidRPr="0063404B">
        <w:rPr>
          <w:rFonts w:cs="Arial"/>
          <w:snapToGrid w:val="0"/>
          <w:color w:val="FF0000"/>
          <w:szCs w:val="22"/>
          <w:lang w:eastAsia="en-US"/>
        </w:rPr>
        <w:t>dijelom u središnjem, centralnom dijelu</w:t>
      </w:r>
      <w:r w:rsidR="0096789C" w:rsidRPr="0063404B">
        <w:rPr>
          <w:rFonts w:cs="Arial"/>
          <w:snapToGrid w:val="0"/>
          <w:color w:val="FF0000"/>
          <w:szCs w:val="22"/>
          <w:lang w:eastAsia="en-US"/>
        </w:rPr>
        <w:t xml:space="preserve"> </w:t>
      </w:r>
      <w:r w:rsidRPr="0063404B">
        <w:rPr>
          <w:rFonts w:cs="Arial"/>
          <w:snapToGrid w:val="0"/>
          <w:color w:val="FF0000"/>
          <w:szCs w:val="22"/>
          <w:lang w:eastAsia="en-US"/>
        </w:rPr>
        <w:t>Koprivnice, a namijenjena je isključivo za sakupljanje i odvodnju oborinskih voda.</w:t>
      </w:r>
    </w:p>
    <w:p w14:paraId="309A51BB" w14:textId="77777777" w:rsidR="007759C6" w:rsidRPr="0063404B" w:rsidRDefault="007759C6" w:rsidP="000A6BB4">
      <w:pPr>
        <w:rPr>
          <w:color w:val="FF0000"/>
        </w:rPr>
      </w:pPr>
    </w:p>
    <w:p w14:paraId="2B3E35FF" w14:textId="1DDCD122" w:rsidR="007759C6" w:rsidRPr="0063404B" w:rsidRDefault="007759C6" w:rsidP="000A6BB4">
      <w:pPr>
        <w:rPr>
          <w:color w:val="FF0000"/>
        </w:rPr>
      </w:pPr>
      <w:bookmarkStart w:id="923" w:name="_Toc146793271"/>
      <w:r w:rsidRPr="0063404B">
        <w:rPr>
          <w:rFonts w:cs="Arial"/>
          <w:snapToGrid w:val="0"/>
          <w:color w:val="FF0000"/>
          <w:szCs w:val="22"/>
          <w:lang w:eastAsia="en-US"/>
        </w:rPr>
        <w:t xml:space="preserve">(3) </w:t>
      </w:r>
      <w:r w:rsidR="00AA7464" w:rsidRPr="0063404B">
        <w:rPr>
          <w:rFonts w:cs="Arial"/>
          <w:snapToGrid w:val="0"/>
          <w:color w:val="FF0000"/>
          <w:szCs w:val="22"/>
          <w:lang w:eastAsia="en-US"/>
        </w:rPr>
        <w:t>Ovisno o tipu odvodnje i ostalim uvjetima na određenoj lokaciji, javni isporučitelj, odnosno nadležno tijelo, izdati će tehničko-tehnološke uvjete priključenja građevine na sustav javne odvodnje</w:t>
      </w:r>
      <w:r w:rsidRPr="0063404B">
        <w:rPr>
          <w:rFonts w:cs="Arial"/>
          <w:snapToGrid w:val="0"/>
          <w:color w:val="FF0000"/>
          <w:szCs w:val="22"/>
          <w:lang w:eastAsia="en-US"/>
        </w:rPr>
        <w:t>.</w:t>
      </w:r>
      <w:bookmarkEnd w:id="923"/>
    </w:p>
    <w:p w14:paraId="0E23CC2C" w14:textId="77777777" w:rsidR="00F57615" w:rsidRPr="00066FEF" w:rsidRDefault="00F57615" w:rsidP="006D531B">
      <w:pPr>
        <w:rPr>
          <w:snapToGrid w:val="0"/>
          <w:lang w:eastAsia="en-US"/>
        </w:rPr>
      </w:pPr>
    </w:p>
    <w:p w14:paraId="7A894392" w14:textId="77777777" w:rsidR="007759C6" w:rsidRPr="0081332F" w:rsidRDefault="007759C6" w:rsidP="0081332F">
      <w:pPr>
        <w:jc w:val="center"/>
        <w:rPr>
          <w:b/>
          <w:bCs/>
          <w:snapToGrid w:val="0"/>
          <w:lang w:eastAsia="en-US"/>
        </w:rPr>
      </w:pPr>
      <w:bookmarkStart w:id="924" w:name="_Toc146793272"/>
      <w:bookmarkStart w:id="925" w:name="_Toc164947570"/>
      <w:r w:rsidRPr="0081332F">
        <w:rPr>
          <w:b/>
          <w:bCs/>
          <w:snapToGrid w:val="0"/>
          <w:lang w:eastAsia="en-US"/>
        </w:rPr>
        <w:t>Članak 127.</w:t>
      </w:r>
      <w:bookmarkEnd w:id="924"/>
      <w:bookmarkEnd w:id="925"/>
    </w:p>
    <w:p w14:paraId="7EF22DD3" w14:textId="77777777" w:rsidR="007759C6" w:rsidRPr="00066FEF" w:rsidRDefault="007759C6" w:rsidP="007759C6">
      <w:pPr>
        <w:pStyle w:val="clanak"/>
        <w:rPr>
          <w:rFonts w:cs="Arial"/>
          <w:snapToGrid w:val="0"/>
          <w:szCs w:val="22"/>
          <w:lang w:val="hr-HR" w:eastAsia="en-US"/>
        </w:rPr>
      </w:pPr>
    </w:p>
    <w:p w14:paraId="2BD4E62C" w14:textId="77777777" w:rsidR="007759C6" w:rsidRPr="00066FEF" w:rsidRDefault="007759C6" w:rsidP="007759C6">
      <w:pPr>
        <w:pStyle w:val="clanak"/>
        <w:rPr>
          <w:rFonts w:cs="Arial"/>
          <w:strike/>
          <w:snapToGrid w:val="0"/>
          <w:szCs w:val="22"/>
          <w:lang w:val="hr-HR" w:eastAsia="en-US"/>
        </w:rPr>
      </w:pPr>
      <w:r w:rsidRPr="00066FEF">
        <w:rPr>
          <w:rFonts w:cs="Arial"/>
          <w:strike/>
          <w:snapToGrid w:val="0"/>
          <w:szCs w:val="22"/>
          <w:lang w:val="hr-HR" w:eastAsia="en-US"/>
        </w:rPr>
        <w:t>Sve otpadne vode treba prije ispuštanja u recipijent tretirati na način da se uklone sve štetne posljedice za okolinu, prirodu i recipijent, kako bi se vodotoci koji se koriste za prihvat otpadnih voda zadržali na razini zahtijevane kategorije.</w:t>
      </w:r>
    </w:p>
    <w:p w14:paraId="05861880" w14:textId="494397D3" w:rsidR="007759C6" w:rsidRPr="0063404B" w:rsidRDefault="0090551D" w:rsidP="0090551D">
      <w:pPr>
        <w:pStyle w:val="clanak"/>
        <w:rPr>
          <w:rFonts w:cs="Arial"/>
          <w:snapToGrid w:val="0"/>
          <w:color w:val="FF0000"/>
          <w:szCs w:val="22"/>
          <w:lang w:val="hr-HR" w:eastAsia="en-US"/>
        </w:rPr>
      </w:pPr>
      <w:bookmarkStart w:id="926" w:name="_Hlk132977996"/>
      <w:r>
        <w:rPr>
          <w:rFonts w:cs="Arial"/>
          <w:snapToGrid w:val="0"/>
          <w:color w:val="FF0000"/>
          <w:szCs w:val="22"/>
          <w:lang w:val="hr-HR" w:eastAsia="en-US"/>
        </w:rPr>
        <w:lastRenderedPageBreak/>
        <w:t xml:space="preserve">(1) </w:t>
      </w:r>
      <w:r w:rsidR="00CC22A3" w:rsidRPr="0063404B">
        <w:rPr>
          <w:rFonts w:cs="Arial"/>
          <w:snapToGrid w:val="0"/>
          <w:color w:val="FF0000"/>
          <w:szCs w:val="22"/>
          <w:lang w:val="hr-HR" w:eastAsia="en-US"/>
        </w:rPr>
        <w:t xml:space="preserve">Sve otpadne vode prikupljene putem sustava javne odvodnje na području Grada Koprivnice odvode se na mehaničko-biološki </w:t>
      </w:r>
      <w:r w:rsidR="007759C6" w:rsidRPr="0063404B">
        <w:rPr>
          <w:rFonts w:cs="Arial"/>
          <w:snapToGrid w:val="0"/>
          <w:color w:val="FF0000"/>
          <w:szCs w:val="22"/>
          <w:lang w:val="hr-HR" w:eastAsia="en-US"/>
        </w:rPr>
        <w:t>uređaj za pročišćavanje otpadnih voda UPOV Herešin, smješten u sjevernom dijelu naselja Herešin, na katastarskoj čestici 705/1 k.o. Herešin. Kapacitet uređaja je 100000 ES-a. Na uređaju se, nakon mehaničke i biološke obrade, vrši završna obrada mulja MID-MIX tehnološkim postupkom. Pročišćena otpadna voda ispušta se u recipijent Moždanski jarak.</w:t>
      </w:r>
    </w:p>
    <w:p w14:paraId="0466A4EB" w14:textId="77777777" w:rsidR="007759C6" w:rsidRPr="0063404B" w:rsidRDefault="007759C6" w:rsidP="007759C6">
      <w:pPr>
        <w:pStyle w:val="clanak"/>
        <w:rPr>
          <w:rFonts w:cs="Arial"/>
          <w:snapToGrid w:val="0"/>
          <w:color w:val="FF0000"/>
          <w:szCs w:val="22"/>
          <w:lang w:val="hr-HR" w:eastAsia="en-US"/>
        </w:rPr>
      </w:pPr>
    </w:p>
    <w:p w14:paraId="70D18A9C" w14:textId="679B38C4" w:rsidR="007759C6" w:rsidRPr="0063404B" w:rsidRDefault="0090551D" w:rsidP="0090551D">
      <w:pPr>
        <w:pStyle w:val="clanak"/>
        <w:rPr>
          <w:rFonts w:cs="Arial"/>
          <w:snapToGrid w:val="0"/>
          <w:color w:val="FF0000"/>
          <w:szCs w:val="22"/>
          <w:lang w:val="hr-HR" w:eastAsia="en-US"/>
        </w:rPr>
      </w:pPr>
      <w:r>
        <w:rPr>
          <w:rFonts w:cs="Arial"/>
          <w:snapToGrid w:val="0"/>
          <w:color w:val="FF0000"/>
          <w:szCs w:val="22"/>
          <w:lang w:val="hr-HR" w:eastAsia="en-US"/>
        </w:rPr>
        <w:t xml:space="preserve">(2) </w:t>
      </w:r>
      <w:r w:rsidR="007759C6" w:rsidRPr="0063404B">
        <w:rPr>
          <w:rFonts w:cs="Arial"/>
          <w:snapToGrid w:val="0"/>
          <w:color w:val="FF0000"/>
          <w:szCs w:val="22"/>
          <w:lang w:val="hr-HR" w:eastAsia="en-US"/>
        </w:rPr>
        <w:t xml:space="preserve">Uređaj je dostatan za prihvat otpadnih voda sa cjelokupnog Koprivničkog uslužnog područja. Dozvoljava se širenje i spajanje kanalizacijskih sustava na postojeći UPOV za sva naselja u obuhvatu uslužnog područja, koja nemaju riješeno zbrinjavanje otpadnih voda na zadovoljavajući način. </w:t>
      </w:r>
    </w:p>
    <w:p w14:paraId="31BF6833" w14:textId="77777777" w:rsidR="007759C6" w:rsidRPr="0063404B" w:rsidRDefault="007759C6" w:rsidP="007759C6">
      <w:pPr>
        <w:pStyle w:val="clanak"/>
        <w:rPr>
          <w:rFonts w:cs="Arial"/>
          <w:snapToGrid w:val="0"/>
          <w:color w:val="FF0000"/>
          <w:szCs w:val="22"/>
          <w:lang w:val="hr-HR" w:eastAsia="en-US"/>
        </w:rPr>
      </w:pPr>
    </w:p>
    <w:p w14:paraId="170D4B2A" w14:textId="5C054FC8" w:rsidR="007759C6" w:rsidRPr="0063404B" w:rsidRDefault="0090551D" w:rsidP="0090551D">
      <w:pPr>
        <w:pStyle w:val="clanak"/>
        <w:rPr>
          <w:rFonts w:cs="Arial"/>
          <w:snapToGrid w:val="0"/>
          <w:color w:val="FF0000"/>
          <w:szCs w:val="22"/>
          <w:lang w:val="hr-HR" w:eastAsia="en-US"/>
        </w:rPr>
      </w:pPr>
      <w:r>
        <w:rPr>
          <w:rFonts w:cs="Arial"/>
          <w:snapToGrid w:val="0"/>
          <w:color w:val="FF0000"/>
          <w:szCs w:val="22"/>
          <w:lang w:val="hr-HR" w:eastAsia="en-US"/>
        </w:rPr>
        <w:t xml:space="preserve">(3) </w:t>
      </w:r>
      <w:r w:rsidR="007759C6" w:rsidRPr="0063404B">
        <w:rPr>
          <w:rFonts w:cs="Arial"/>
          <w:snapToGrid w:val="0"/>
          <w:color w:val="FF0000"/>
          <w:szCs w:val="22"/>
          <w:lang w:val="hr-HR" w:eastAsia="en-US"/>
        </w:rPr>
        <w:t xml:space="preserve">Na UPOVU Herešin moguća </w:t>
      </w:r>
      <w:r w:rsidR="00741696" w:rsidRPr="0063404B">
        <w:rPr>
          <w:rFonts w:cs="Arial"/>
          <w:snapToGrid w:val="0"/>
          <w:color w:val="FF0000"/>
          <w:szCs w:val="22"/>
          <w:lang w:val="hr-HR" w:eastAsia="en-US"/>
        </w:rPr>
        <w:t xml:space="preserve">je </w:t>
      </w:r>
      <w:r w:rsidR="007759C6" w:rsidRPr="0063404B">
        <w:rPr>
          <w:rFonts w:cs="Arial"/>
          <w:snapToGrid w:val="0"/>
          <w:color w:val="FF0000"/>
          <w:szCs w:val="22"/>
          <w:lang w:val="hr-HR" w:eastAsia="en-US"/>
        </w:rPr>
        <w:t>obrada mulja sa ostalih uređaja kod kojih treći stupanj obrade otpadnih voda nije izgrađen ili neće biti predviđen.</w:t>
      </w:r>
    </w:p>
    <w:p w14:paraId="74094D8A" w14:textId="77777777" w:rsidR="007759C6" w:rsidRPr="0063404B" w:rsidRDefault="007759C6" w:rsidP="007759C6">
      <w:pPr>
        <w:pStyle w:val="clanak"/>
        <w:rPr>
          <w:rFonts w:cs="Arial"/>
          <w:snapToGrid w:val="0"/>
          <w:color w:val="FF0000"/>
          <w:szCs w:val="22"/>
          <w:lang w:val="hr-HR" w:eastAsia="en-US"/>
        </w:rPr>
      </w:pPr>
    </w:p>
    <w:p w14:paraId="23F0ABAF" w14:textId="0091687A" w:rsidR="007759C6" w:rsidRPr="0063404B" w:rsidRDefault="0090551D" w:rsidP="0090551D">
      <w:pPr>
        <w:pStyle w:val="clanak"/>
        <w:rPr>
          <w:rFonts w:cs="Arial"/>
          <w:snapToGrid w:val="0"/>
          <w:color w:val="FF0000"/>
          <w:szCs w:val="22"/>
          <w:lang w:val="hr-HR" w:eastAsia="en-US"/>
        </w:rPr>
      </w:pPr>
      <w:r>
        <w:rPr>
          <w:rFonts w:cs="Arial"/>
          <w:snapToGrid w:val="0"/>
          <w:color w:val="FF0000"/>
          <w:szCs w:val="22"/>
          <w:lang w:val="hr-HR" w:eastAsia="en-US"/>
        </w:rPr>
        <w:t xml:space="preserve">(4) </w:t>
      </w:r>
      <w:r w:rsidR="007759C6" w:rsidRPr="0063404B">
        <w:rPr>
          <w:rFonts w:cs="Arial"/>
          <w:snapToGrid w:val="0"/>
          <w:color w:val="FF0000"/>
          <w:szCs w:val="22"/>
          <w:lang w:val="hr-HR" w:eastAsia="en-US"/>
        </w:rPr>
        <w:t>Dozvoljava se izvedba građevinskih i drugih radova, odnosno rekonstrukcija UPOV-a sukladno potrebama, uz poštivanje odredbi ovog P</w:t>
      </w:r>
      <w:r w:rsidR="0096789C" w:rsidRPr="0063404B">
        <w:rPr>
          <w:rFonts w:cs="Arial"/>
          <w:snapToGrid w:val="0"/>
          <w:color w:val="FF0000"/>
          <w:szCs w:val="22"/>
          <w:lang w:val="hr-HR" w:eastAsia="en-US"/>
        </w:rPr>
        <w:t>rostornog p</w:t>
      </w:r>
      <w:r w:rsidR="007759C6" w:rsidRPr="0063404B">
        <w:rPr>
          <w:rFonts w:cs="Arial"/>
          <w:snapToGrid w:val="0"/>
          <w:color w:val="FF0000"/>
          <w:szCs w:val="22"/>
          <w:lang w:val="hr-HR" w:eastAsia="en-US"/>
        </w:rPr>
        <w:t xml:space="preserve">lana i posebnih propisa. </w:t>
      </w:r>
    </w:p>
    <w:bookmarkEnd w:id="926"/>
    <w:p w14:paraId="3C734AED" w14:textId="77777777" w:rsidR="007759C6" w:rsidRPr="00066FEF" w:rsidRDefault="007759C6" w:rsidP="006D531B">
      <w:pPr>
        <w:rPr>
          <w:snapToGrid w:val="0"/>
          <w:lang w:eastAsia="en-US"/>
        </w:rPr>
      </w:pPr>
    </w:p>
    <w:p w14:paraId="2E0E45EF" w14:textId="77777777" w:rsidR="007759C6" w:rsidRPr="0081332F" w:rsidRDefault="007759C6" w:rsidP="0081332F">
      <w:pPr>
        <w:jc w:val="center"/>
        <w:rPr>
          <w:b/>
          <w:bCs/>
          <w:snapToGrid w:val="0"/>
          <w:lang w:eastAsia="en-US"/>
        </w:rPr>
      </w:pPr>
      <w:bookmarkStart w:id="927" w:name="_Toc146793273"/>
      <w:bookmarkStart w:id="928" w:name="_Toc164947571"/>
      <w:r w:rsidRPr="0081332F">
        <w:rPr>
          <w:b/>
          <w:bCs/>
          <w:snapToGrid w:val="0"/>
          <w:lang w:eastAsia="en-US"/>
        </w:rPr>
        <w:t>Članak 128.</w:t>
      </w:r>
      <w:bookmarkEnd w:id="927"/>
      <w:bookmarkEnd w:id="928"/>
    </w:p>
    <w:p w14:paraId="749DA183" w14:textId="77777777" w:rsidR="007759C6" w:rsidRPr="00066FEF" w:rsidRDefault="007759C6" w:rsidP="007759C6">
      <w:pPr>
        <w:pStyle w:val="clanak"/>
        <w:rPr>
          <w:rFonts w:cs="Arial"/>
          <w:snapToGrid w:val="0"/>
          <w:szCs w:val="22"/>
          <w:lang w:val="hr-HR" w:eastAsia="en-US"/>
        </w:rPr>
      </w:pPr>
    </w:p>
    <w:p w14:paraId="5E4A0790" w14:textId="77777777" w:rsidR="007759C6" w:rsidRPr="00066FEF" w:rsidRDefault="007759C6" w:rsidP="007759C6">
      <w:pPr>
        <w:pStyle w:val="clanak"/>
        <w:rPr>
          <w:rFonts w:cs="Arial"/>
          <w:strike/>
          <w:snapToGrid w:val="0"/>
          <w:szCs w:val="22"/>
          <w:lang w:val="hr-HR" w:eastAsia="en-US"/>
        </w:rPr>
      </w:pPr>
      <w:r w:rsidRPr="00066FEF">
        <w:rPr>
          <w:rFonts w:cs="Arial"/>
          <w:strike/>
          <w:snapToGrid w:val="0"/>
          <w:szCs w:val="22"/>
          <w:lang w:val="hr-HR" w:eastAsia="en-US"/>
        </w:rPr>
        <w:t xml:space="preserve">(1) Otpadne vode iz sustava kanalizacije pročišćavaju se na biološkom uređaju za pročišćavanje otpadnih voda u Herešinu. Tamo gdje postoji javna kanalizacijska mreža sve građevine se moraju priključiti na tu mrežu, a u dijelu gdje nema izvedene javne kanalizacije potrebno je otpadne vode sakupljati u vodonepropusne septičke </w:t>
      </w:r>
      <w:r w:rsidRPr="00066FEF">
        <w:rPr>
          <w:rFonts w:cs="Arial"/>
          <w:strike/>
          <w:snapToGrid w:val="0"/>
          <w:color w:val="000000"/>
          <w:szCs w:val="22"/>
          <w:lang w:val="hr-HR" w:eastAsia="en-US"/>
        </w:rPr>
        <w:t>jame zatvorenog tipa uz njihovo uredno održavanje kroz pražnjenje na uređaju za pročišćavanje otpadnih</w:t>
      </w:r>
      <w:r w:rsidRPr="00066FEF">
        <w:rPr>
          <w:rFonts w:cs="Arial"/>
          <w:strike/>
          <w:snapToGrid w:val="0"/>
          <w:szCs w:val="22"/>
          <w:lang w:val="hr-HR" w:eastAsia="en-US"/>
        </w:rPr>
        <w:t xml:space="preserve"> voda. Septička jama mora biti pristupačna za posebna komunalna vozila za potrebe redovitog pražnjenja i održavanja. U dijelovima grada i prigradskih naselja u kojima nije izgrađena mreža odvodnje otpadnih voda, a nakon što se ona izgradi sve se građevine obvezno priključuju na sustav kanalizacije, a prethodno izgrađene septičke jame i taložnice potrebno je isprazniti uz sanaciju predmetnog dijela građevne čestice.</w:t>
      </w:r>
    </w:p>
    <w:p w14:paraId="59110B95" w14:textId="77777777" w:rsidR="007759C6" w:rsidRPr="00066FEF" w:rsidRDefault="007759C6" w:rsidP="007759C6">
      <w:pPr>
        <w:pStyle w:val="clanak"/>
        <w:rPr>
          <w:rFonts w:cs="Arial"/>
          <w:strike/>
          <w:snapToGrid w:val="0"/>
          <w:szCs w:val="22"/>
          <w:lang w:val="hr-HR" w:eastAsia="en-US"/>
        </w:rPr>
      </w:pPr>
    </w:p>
    <w:p w14:paraId="7DF63F06" w14:textId="77777777" w:rsidR="007759C6" w:rsidRPr="00066FEF" w:rsidRDefault="007759C6" w:rsidP="007759C6">
      <w:pPr>
        <w:pStyle w:val="clanak"/>
        <w:rPr>
          <w:rFonts w:cs="Arial"/>
          <w:strike/>
          <w:snapToGrid w:val="0"/>
          <w:szCs w:val="22"/>
          <w:lang w:val="hr-HR" w:eastAsia="en-US"/>
        </w:rPr>
      </w:pPr>
      <w:r w:rsidRPr="00066FEF">
        <w:rPr>
          <w:rFonts w:cs="Arial"/>
          <w:strike/>
          <w:snapToGrid w:val="0"/>
          <w:szCs w:val="22"/>
          <w:lang w:val="hr-HR" w:eastAsia="en-US"/>
        </w:rPr>
        <w:t>(2) Otpadne vode iz industrije i gospodarskih građevina za uzgoj životinja trebaju se prije ispuštanja u kanalizaciju svesti na razinu koja je definirana važećim pravilnikom o graničnim vrijednostima opasnih i drugih tvari u otpadnim vodama.</w:t>
      </w:r>
    </w:p>
    <w:p w14:paraId="6ADCB899" w14:textId="77777777" w:rsidR="007759C6" w:rsidRPr="00066FEF" w:rsidRDefault="007759C6" w:rsidP="007759C6">
      <w:pPr>
        <w:pStyle w:val="clanak"/>
        <w:rPr>
          <w:rFonts w:cs="Arial"/>
          <w:strike/>
          <w:snapToGrid w:val="0"/>
          <w:szCs w:val="22"/>
          <w:lang w:val="hr-HR" w:eastAsia="en-US"/>
        </w:rPr>
      </w:pPr>
    </w:p>
    <w:p w14:paraId="30A2A352" w14:textId="77777777" w:rsidR="007759C6" w:rsidRPr="00066FEF" w:rsidRDefault="007759C6" w:rsidP="007759C6">
      <w:pPr>
        <w:pStyle w:val="clanak"/>
        <w:rPr>
          <w:rFonts w:cs="Arial"/>
          <w:strike/>
          <w:snapToGrid w:val="0"/>
          <w:color w:val="000000"/>
          <w:szCs w:val="22"/>
          <w:lang w:val="hr-HR" w:eastAsia="en-US"/>
        </w:rPr>
      </w:pPr>
      <w:r w:rsidRPr="00066FEF">
        <w:rPr>
          <w:rFonts w:cs="Arial"/>
          <w:strike/>
          <w:snapToGrid w:val="0"/>
          <w:color w:val="000000"/>
          <w:szCs w:val="22"/>
          <w:lang w:val="hr-HR" w:eastAsia="en-US"/>
        </w:rPr>
        <w:t>(3) Pravne i fizičke osobe koje pri obavljanju gospodarske i druge djelatnosti unose, ispuštaju ili odlažu opasne ili druge onečišćujuće tvari u vode dužne su te tvari prije ispuštanja u građevine javne odvodnje ili u drugi prijemnik djelomično ili potpuno odstraniti u skladu s izdanom vodopravnom dozvolom za ispuštanje otpadnih voda, odnosno rješenjem o objedinjenim uvjetima zaštite okoliša.</w:t>
      </w:r>
    </w:p>
    <w:p w14:paraId="6A603D41" w14:textId="77777777" w:rsidR="007759C6" w:rsidRPr="00066FEF" w:rsidRDefault="007759C6" w:rsidP="007759C6">
      <w:pPr>
        <w:pStyle w:val="clanak"/>
        <w:rPr>
          <w:rFonts w:cs="Arial"/>
          <w:strike/>
          <w:snapToGrid w:val="0"/>
          <w:color w:val="000000"/>
          <w:szCs w:val="22"/>
          <w:lang w:val="hr-HR" w:eastAsia="en-US"/>
        </w:rPr>
      </w:pPr>
    </w:p>
    <w:p w14:paraId="091AD6DC" w14:textId="39349A13" w:rsidR="007759C6" w:rsidRPr="0063404B" w:rsidRDefault="007759C6" w:rsidP="007759C6">
      <w:pPr>
        <w:pStyle w:val="clanak"/>
        <w:rPr>
          <w:rFonts w:cs="Arial"/>
          <w:snapToGrid w:val="0"/>
          <w:color w:val="FF0000"/>
          <w:szCs w:val="22"/>
          <w:lang w:val="hr-HR" w:eastAsia="en-US"/>
        </w:rPr>
      </w:pPr>
      <w:bookmarkStart w:id="929" w:name="_Hlk168489904"/>
      <w:r w:rsidRPr="0063404B">
        <w:rPr>
          <w:rFonts w:cs="Arial"/>
          <w:snapToGrid w:val="0"/>
          <w:color w:val="FF0000"/>
          <w:szCs w:val="22"/>
          <w:lang w:val="hr-HR" w:eastAsia="en-US"/>
        </w:rPr>
        <w:t xml:space="preserve">(1) </w:t>
      </w:r>
      <w:r w:rsidR="00CC22A3" w:rsidRPr="0063404B">
        <w:rPr>
          <w:rFonts w:cs="Arial"/>
          <w:snapToGrid w:val="0"/>
          <w:color w:val="FF0000"/>
          <w:szCs w:val="22"/>
          <w:lang w:val="hr-HR" w:eastAsia="en-US"/>
        </w:rPr>
        <w:t xml:space="preserve">Do izgradnje sustava </w:t>
      </w:r>
      <w:r w:rsidR="009A0F06" w:rsidRPr="0063404B">
        <w:rPr>
          <w:rFonts w:cs="Arial"/>
          <w:snapToGrid w:val="0"/>
          <w:color w:val="FF0000"/>
          <w:szCs w:val="22"/>
          <w:lang w:val="hr-HR" w:eastAsia="en-US"/>
        </w:rPr>
        <w:t xml:space="preserve">javne </w:t>
      </w:r>
      <w:r w:rsidR="00CC22A3" w:rsidRPr="0063404B">
        <w:rPr>
          <w:rFonts w:cs="Arial"/>
          <w:snapToGrid w:val="0"/>
          <w:color w:val="FF0000"/>
          <w:szCs w:val="22"/>
          <w:lang w:val="hr-HR" w:eastAsia="en-US"/>
        </w:rPr>
        <w:t xml:space="preserve">odvodnje </w:t>
      </w:r>
      <w:r w:rsidR="00C11AE8" w:rsidRPr="0063404B">
        <w:rPr>
          <w:rFonts w:cs="Arial"/>
          <w:snapToGrid w:val="0"/>
          <w:color w:val="FF0000"/>
          <w:szCs w:val="22"/>
          <w:lang w:val="hr-HR" w:eastAsia="en-US"/>
        </w:rPr>
        <w:t xml:space="preserve">na područjima koja se nalaze u obuhvatu aglomeracije </w:t>
      </w:r>
      <w:r w:rsidR="00CC22A3" w:rsidRPr="0063404B">
        <w:rPr>
          <w:rFonts w:cs="Arial"/>
          <w:snapToGrid w:val="0"/>
          <w:color w:val="FF0000"/>
          <w:szCs w:val="22"/>
          <w:lang w:val="hr-HR" w:eastAsia="en-US"/>
        </w:rPr>
        <w:t xml:space="preserve">te na područjima </w:t>
      </w:r>
      <w:r w:rsidR="00C11AE8" w:rsidRPr="0063404B">
        <w:rPr>
          <w:rFonts w:cs="Arial"/>
          <w:snapToGrid w:val="0"/>
          <w:color w:val="FF0000"/>
          <w:szCs w:val="22"/>
          <w:lang w:val="hr-HR" w:eastAsia="en-US"/>
        </w:rPr>
        <w:t xml:space="preserve">izvan obuhvata aglomeracije </w:t>
      </w:r>
      <w:r w:rsidR="00CC22A3" w:rsidRPr="0063404B">
        <w:rPr>
          <w:rFonts w:cs="Arial"/>
          <w:snapToGrid w:val="0"/>
          <w:color w:val="FF0000"/>
          <w:szCs w:val="22"/>
          <w:lang w:val="hr-HR" w:eastAsia="en-US"/>
        </w:rPr>
        <w:t>na kojima sustav javne odvodnje nije planiran</w:t>
      </w:r>
      <w:r w:rsidRPr="0063404B">
        <w:rPr>
          <w:rFonts w:cs="Arial"/>
          <w:snapToGrid w:val="0"/>
          <w:color w:val="FF0000"/>
          <w:szCs w:val="22"/>
          <w:lang w:val="hr-HR" w:eastAsia="en-US"/>
        </w:rPr>
        <w:t xml:space="preserve">, </w:t>
      </w:r>
      <w:r w:rsidR="00A80218" w:rsidRPr="0063404B">
        <w:rPr>
          <w:rFonts w:cs="Arial"/>
          <w:snapToGrid w:val="0"/>
          <w:color w:val="FF0000"/>
          <w:szCs w:val="22"/>
          <w:lang w:val="hr-HR" w:eastAsia="en-US"/>
        </w:rPr>
        <w:t xml:space="preserve">sanitarne otpadne vode </w:t>
      </w:r>
      <w:r w:rsidRPr="0063404B">
        <w:rPr>
          <w:rFonts w:cs="Arial"/>
          <w:snapToGrid w:val="0"/>
          <w:color w:val="FF0000"/>
          <w:szCs w:val="22"/>
          <w:lang w:val="hr-HR" w:eastAsia="en-US"/>
        </w:rPr>
        <w:t>treba sakupljati u atestiranim vodonepropusnim septičkim jamama zatvorenog tipa (bez preljeva i ispusta) koje je potrebno prazniti po za to ovlaštenom poduzeću.</w:t>
      </w:r>
    </w:p>
    <w:p w14:paraId="65B16D24" w14:textId="77777777" w:rsidR="007759C6" w:rsidRPr="0063404B" w:rsidRDefault="007759C6" w:rsidP="007759C6">
      <w:pPr>
        <w:pStyle w:val="clanak"/>
        <w:rPr>
          <w:rFonts w:cs="Arial"/>
          <w:snapToGrid w:val="0"/>
          <w:color w:val="FF0000"/>
          <w:szCs w:val="22"/>
          <w:lang w:val="hr-HR" w:eastAsia="en-US"/>
        </w:rPr>
      </w:pPr>
    </w:p>
    <w:p w14:paraId="62B4F942" w14:textId="291E952F" w:rsidR="007759C6" w:rsidRPr="0063404B" w:rsidRDefault="007759C6" w:rsidP="007759C6">
      <w:pPr>
        <w:pStyle w:val="clanak"/>
        <w:rPr>
          <w:rFonts w:cs="Arial"/>
          <w:snapToGrid w:val="0"/>
          <w:color w:val="FF0000"/>
          <w:szCs w:val="22"/>
          <w:lang w:val="hr-HR" w:eastAsia="en-US"/>
        </w:rPr>
      </w:pPr>
      <w:r w:rsidRPr="0063404B">
        <w:rPr>
          <w:rFonts w:cs="Arial"/>
          <w:snapToGrid w:val="0"/>
          <w:color w:val="FF0000"/>
          <w:szCs w:val="22"/>
          <w:lang w:val="hr-HR" w:eastAsia="en-US"/>
        </w:rPr>
        <w:t xml:space="preserve">(2) </w:t>
      </w:r>
      <w:bookmarkStart w:id="930" w:name="_Hlk160786177"/>
      <w:r w:rsidR="00A80218" w:rsidRPr="0063404B">
        <w:rPr>
          <w:rFonts w:cs="Arial"/>
          <w:snapToGrid w:val="0"/>
          <w:color w:val="FF0000"/>
          <w:szCs w:val="22"/>
          <w:lang w:val="hr-HR" w:eastAsia="en-US"/>
        </w:rPr>
        <w:t>Do izgradnje sustava javne odvodnje industrijske otpadne vode nakon predtretmana kojim se osigurava pročišćavanje otpadnih voda do parametara propisanih Pravilnikom o graničnim vrijednostima emisija otpadnih voda („Narodne novine“ br. 26/20)</w:t>
      </w:r>
      <w:r w:rsidR="00C019C0" w:rsidRPr="0063404B">
        <w:rPr>
          <w:rFonts w:cs="Arial"/>
          <w:snapToGrid w:val="0"/>
          <w:color w:val="FF0000"/>
          <w:szCs w:val="22"/>
          <w:lang w:val="hr-HR" w:eastAsia="en-US"/>
        </w:rPr>
        <w:t xml:space="preserve">, </w:t>
      </w:r>
      <w:r w:rsidR="00A80218" w:rsidRPr="0063404B">
        <w:rPr>
          <w:rFonts w:cs="Arial"/>
          <w:snapToGrid w:val="0"/>
          <w:color w:val="FF0000"/>
          <w:szCs w:val="22"/>
          <w:lang w:val="hr-HR" w:eastAsia="en-US"/>
        </w:rPr>
        <w:t>treba ispuštati u vodonepropusne sabirne jame koje treba redovno prazniti po za to ovlaštenom poduzeću</w:t>
      </w:r>
      <w:r w:rsidRPr="0063404B">
        <w:rPr>
          <w:rFonts w:cs="Arial"/>
          <w:snapToGrid w:val="0"/>
          <w:color w:val="FF0000"/>
          <w:szCs w:val="22"/>
          <w:lang w:val="hr-HR" w:eastAsia="en-US"/>
        </w:rPr>
        <w:t>.</w:t>
      </w:r>
      <w:bookmarkEnd w:id="930"/>
    </w:p>
    <w:p w14:paraId="53CB4A7E" w14:textId="77777777" w:rsidR="007759C6" w:rsidRPr="0063404B" w:rsidRDefault="007759C6" w:rsidP="007759C6">
      <w:pPr>
        <w:pStyle w:val="clanak"/>
        <w:rPr>
          <w:rFonts w:cs="Arial"/>
          <w:snapToGrid w:val="0"/>
          <w:color w:val="FF0000"/>
          <w:szCs w:val="22"/>
          <w:lang w:val="hr-HR" w:eastAsia="en-US"/>
        </w:rPr>
      </w:pPr>
    </w:p>
    <w:p w14:paraId="38F5A4BB" w14:textId="67E36910" w:rsidR="007759C6" w:rsidRPr="0063404B" w:rsidRDefault="007759C6" w:rsidP="007759C6">
      <w:pPr>
        <w:pStyle w:val="clanak"/>
        <w:rPr>
          <w:rFonts w:cs="Arial"/>
          <w:snapToGrid w:val="0"/>
          <w:color w:val="FF0000"/>
          <w:szCs w:val="22"/>
          <w:lang w:val="hr-HR" w:eastAsia="en-US"/>
        </w:rPr>
      </w:pPr>
      <w:r w:rsidRPr="0063404B">
        <w:rPr>
          <w:rFonts w:cs="Arial"/>
          <w:snapToGrid w:val="0"/>
          <w:color w:val="FF0000"/>
          <w:szCs w:val="22"/>
          <w:lang w:val="hr-HR" w:eastAsia="en-US"/>
        </w:rPr>
        <w:t xml:space="preserve">(3) </w:t>
      </w:r>
      <w:bookmarkStart w:id="931" w:name="_Hlk160786252"/>
      <w:r w:rsidR="00A80218" w:rsidRPr="0063404B">
        <w:rPr>
          <w:rFonts w:cs="Arial"/>
          <w:snapToGrid w:val="0"/>
          <w:color w:val="FF0000"/>
          <w:szCs w:val="22"/>
          <w:lang w:val="hr-HR" w:eastAsia="en-US"/>
        </w:rPr>
        <w:t>Nakon izgradnje sustava javne  odvodnje industrijske otpadne vode mogu se ispuštati u sustav samo nakon odgovarajućeg predtretmana</w:t>
      </w:r>
      <w:r w:rsidRPr="0063404B">
        <w:rPr>
          <w:rFonts w:cs="Arial"/>
          <w:snapToGrid w:val="0"/>
          <w:color w:val="FF0000"/>
          <w:szCs w:val="22"/>
          <w:lang w:val="hr-HR" w:eastAsia="en-US"/>
        </w:rPr>
        <w:t>.</w:t>
      </w:r>
      <w:bookmarkEnd w:id="931"/>
    </w:p>
    <w:p w14:paraId="42BD756C" w14:textId="77777777" w:rsidR="007759C6" w:rsidRPr="0063404B" w:rsidRDefault="007759C6" w:rsidP="007759C6">
      <w:pPr>
        <w:pStyle w:val="clanak"/>
        <w:rPr>
          <w:rFonts w:cs="Arial"/>
          <w:snapToGrid w:val="0"/>
          <w:color w:val="FF0000"/>
          <w:szCs w:val="22"/>
          <w:lang w:val="hr-HR" w:eastAsia="en-US"/>
        </w:rPr>
      </w:pPr>
    </w:p>
    <w:p w14:paraId="23141301" w14:textId="05CADA0C" w:rsidR="007759C6" w:rsidRPr="0063404B" w:rsidRDefault="007759C6" w:rsidP="007759C6">
      <w:pPr>
        <w:pStyle w:val="clanak"/>
        <w:rPr>
          <w:rFonts w:cs="Arial"/>
          <w:snapToGrid w:val="0"/>
          <w:color w:val="FF0000"/>
          <w:szCs w:val="22"/>
          <w:lang w:val="hr-HR" w:eastAsia="en-US"/>
        </w:rPr>
      </w:pPr>
      <w:r w:rsidRPr="0063404B">
        <w:rPr>
          <w:rFonts w:cs="Arial"/>
          <w:snapToGrid w:val="0"/>
          <w:color w:val="FF0000"/>
          <w:szCs w:val="22"/>
          <w:lang w:val="hr-HR" w:eastAsia="en-US"/>
        </w:rPr>
        <w:t>(</w:t>
      </w:r>
      <w:r w:rsidR="0049233D" w:rsidRPr="0063404B">
        <w:rPr>
          <w:rFonts w:cs="Arial"/>
          <w:snapToGrid w:val="0"/>
          <w:color w:val="FF0000"/>
          <w:szCs w:val="22"/>
          <w:lang w:val="hr-HR" w:eastAsia="en-US"/>
        </w:rPr>
        <w:t>4</w:t>
      </w:r>
      <w:r w:rsidRPr="0063404B">
        <w:rPr>
          <w:rFonts w:cs="Arial"/>
          <w:snapToGrid w:val="0"/>
          <w:color w:val="FF0000"/>
          <w:szCs w:val="22"/>
          <w:lang w:val="hr-HR" w:eastAsia="en-US"/>
        </w:rPr>
        <w:t xml:space="preserve">) Nakon izgradnje </w:t>
      </w:r>
      <w:r w:rsidR="00741696" w:rsidRPr="0063404B">
        <w:rPr>
          <w:rFonts w:cs="Arial"/>
          <w:snapToGrid w:val="0"/>
          <w:color w:val="FF0000"/>
          <w:szCs w:val="22"/>
          <w:lang w:val="hr-HR" w:eastAsia="en-US"/>
        </w:rPr>
        <w:t xml:space="preserve">sustava </w:t>
      </w:r>
      <w:r w:rsidR="00A80218" w:rsidRPr="0063404B">
        <w:rPr>
          <w:rFonts w:cs="Arial"/>
          <w:snapToGrid w:val="0"/>
          <w:color w:val="FF0000"/>
          <w:szCs w:val="22"/>
          <w:lang w:val="hr-HR" w:eastAsia="en-US"/>
        </w:rPr>
        <w:t xml:space="preserve">javne </w:t>
      </w:r>
      <w:r w:rsidR="00741696" w:rsidRPr="0063404B">
        <w:rPr>
          <w:rFonts w:cs="Arial"/>
          <w:snapToGrid w:val="0"/>
          <w:color w:val="FF0000"/>
          <w:szCs w:val="22"/>
          <w:lang w:val="hr-HR" w:eastAsia="en-US"/>
        </w:rPr>
        <w:t xml:space="preserve">odvodnje </w:t>
      </w:r>
      <w:r w:rsidRPr="0063404B">
        <w:rPr>
          <w:rFonts w:cs="Arial"/>
          <w:snapToGrid w:val="0"/>
          <w:color w:val="FF0000"/>
          <w:szCs w:val="22"/>
          <w:lang w:val="hr-HR" w:eastAsia="en-US"/>
        </w:rPr>
        <w:t>obvezno je priključenje korisnika na sustav javne odvodnje, a septičke i sabirne jame potrebno je ukinuti i sanirati teren.</w:t>
      </w:r>
    </w:p>
    <w:p w14:paraId="5429DF55" w14:textId="77777777" w:rsidR="007759C6" w:rsidRPr="0063404B" w:rsidRDefault="007759C6" w:rsidP="007759C6">
      <w:pPr>
        <w:pStyle w:val="clanak"/>
        <w:rPr>
          <w:rFonts w:cs="Arial"/>
          <w:snapToGrid w:val="0"/>
          <w:color w:val="FF0000"/>
          <w:szCs w:val="22"/>
          <w:lang w:val="hr-HR" w:eastAsia="en-US"/>
        </w:rPr>
      </w:pPr>
    </w:p>
    <w:p w14:paraId="6569B524" w14:textId="086EA933" w:rsidR="007759C6" w:rsidRPr="0063404B" w:rsidRDefault="007759C6" w:rsidP="007759C6">
      <w:pPr>
        <w:pStyle w:val="clanak"/>
        <w:rPr>
          <w:rFonts w:cs="Arial"/>
          <w:snapToGrid w:val="0"/>
          <w:color w:val="FF0000"/>
          <w:szCs w:val="22"/>
          <w:lang w:val="hr-HR" w:eastAsia="en-US"/>
        </w:rPr>
      </w:pPr>
      <w:r w:rsidRPr="0063404B">
        <w:rPr>
          <w:rFonts w:cs="Arial"/>
          <w:snapToGrid w:val="0"/>
          <w:color w:val="FF0000"/>
          <w:szCs w:val="22"/>
          <w:lang w:val="hr-HR" w:eastAsia="en-US"/>
        </w:rPr>
        <w:t>(</w:t>
      </w:r>
      <w:r w:rsidR="0049233D" w:rsidRPr="0063404B">
        <w:rPr>
          <w:rFonts w:cs="Arial"/>
          <w:snapToGrid w:val="0"/>
          <w:color w:val="FF0000"/>
          <w:szCs w:val="22"/>
          <w:lang w:val="hr-HR" w:eastAsia="en-US"/>
        </w:rPr>
        <w:t>5</w:t>
      </w:r>
      <w:r w:rsidRPr="0063404B">
        <w:rPr>
          <w:rFonts w:cs="Arial"/>
          <w:snapToGrid w:val="0"/>
          <w:color w:val="FF0000"/>
          <w:szCs w:val="22"/>
          <w:lang w:val="hr-HR" w:eastAsia="en-US"/>
        </w:rPr>
        <w:t xml:space="preserve">) </w:t>
      </w:r>
      <w:r w:rsidR="00A80218" w:rsidRPr="0063404B">
        <w:rPr>
          <w:rFonts w:cs="Arial"/>
          <w:snapToGrid w:val="0"/>
          <w:color w:val="FF0000"/>
          <w:szCs w:val="22"/>
          <w:lang w:val="hr-HR" w:eastAsia="en-US"/>
        </w:rPr>
        <w:t xml:space="preserve">Na područjima na kojima je izgrađen razdjelni tip odvodnje, na javni sustav odvodnje dozvoljeno je priključiti samo sanitarne </w:t>
      </w:r>
      <w:bookmarkStart w:id="932" w:name="_Hlk158097724"/>
      <w:r w:rsidR="00A80218" w:rsidRPr="0063404B">
        <w:rPr>
          <w:rFonts w:cs="Arial"/>
          <w:snapToGrid w:val="0"/>
          <w:color w:val="FF0000"/>
          <w:szCs w:val="22"/>
          <w:lang w:val="hr-HR" w:eastAsia="en-US"/>
        </w:rPr>
        <w:t xml:space="preserve">otpadne vode kućanstava i </w:t>
      </w:r>
      <w:bookmarkEnd w:id="932"/>
      <w:r w:rsidR="00594F29" w:rsidRPr="0063404B">
        <w:rPr>
          <w:rFonts w:cs="Arial"/>
          <w:snapToGrid w:val="0"/>
          <w:color w:val="FF0000"/>
          <w:szCs w:val="22"/>
          <w:lang w:val="hr-HR" w:eastAsia="en-US"/>
        </w:rPr>
        <w:t>poslovnih subjekata</w:t>
      </w:r>
      <w:r w:rsidR="00A80218" w:rsidRPr="0063404B">
        <w:rPr>
          <w:rFonts w:cs="Arial"/>
          <w:snapToGrid w:val="0"/>
          <w:color w:val="FF0000"/>
          <w:szCs w:val="22"/>
          <w:lang w:val="hr-HR" w:eastAsia="en-US"/>
        </w:rPr>
        <w:t xml:space="preserve"> sukladno posebnim uvjetima nadležnog tijela, dok je oborinske vode potrebno riješiti sukladno uvjetima priključenja nadležnog tijela</w:t>
      </w:r>
      <w:r w:rsidR="00741696" w:rsidRPr="0063404B">
        <w:rPr>
          <w:rFonts w:cs="Arial"/>
          <w:snapToGrid w:val="0"/>
          <w:color w:val="FF0000"/>
          <w:szCs w:val="22"/>
          <w:lang w:val="hr-HR" w:eastAsia="en-US"/>
        </w:rPr>
        <w:t>.</w:t>
      </w:r>
    </w:p>
    <w:p w14:paraId="23570A2F" w14:textId="77777777" w:rsidR="007759C6" w:rsidRPr="0063404B" w:rsidRDefault="007759C6" w:rsidP="007759C6">
      <w:pPr>
        <w:pStyle w:val="clanak"/>
        <w:rPr>
          <w:rFonts w:cs="Arial"/>
          <w:snapToGrid w:val="0"/>
          <w:color w:val="FF0000"/>
          <w:szCs w:val="22"/>
          <w:lang w:val="hr-HR" w:eastAsia="en-US"/>
        </w:rPr>
      </w:pPr>
    </w:p>
    <w:p w14:paraId="5D2E7A53" w14:textId="79EAE92C" w:rsidR="007759C6" w:rsidRPr="0063404B" w:rsidRDefault="007759C6" w:rsidP="007759C6">
      <w:pPr>
        <w:pStyle w:val="clanak"/>
        <w:rPr>
          <w:rFonts w:cs="Arial"/>
          <w:snapToGrid w:val="0"/>
          <w:color w:val="FF0000"/>
          <w:szCs w:val="22"/>
          <w:lang w:val="hr-HR" w:eastAsia="en-US"/>
        </w:rPr>
      </w:pPr>
      <w:r w:rsidRPr="0063404B">
        <w:rPr>
          <w:rFonts w:cs="Arial"/>
          <w:snapToGrid w:val="0"/>
          <w:color w:val="FF0000"/>
          <w:szCs w:val="22"/>
          <w:lang w:val="hr-HR" w:eastAsia="en-US"/>
        </w:rPr>
        <w:t>(</w:t>
      </w:r>
      <w:r w:rsidR="0049233D" w:rsidRPr="0063404B">
        <w:rPr>
          <w:rFonts w:cs="Arial"/>
          <w:snapToGrid w:val="0"/>
          <w:color w:val="FF0000"/>
          <w:szCs w:val="22"/>
          <w:lang w:val="hr-HR" w:eastAsia="en-US"/>
        </w:rPr>
        <w:t>6</w:t>
      </w:r>
      <w:r w:rsidRPr="0063404B">
        <w:rPr>
          <w:rFonts w:cs="Arial"/>
          <w:snapToGrid w:val="0"/>
          <w:color w:val="FF0000"/>
          <w:szCs w:val="22"/>
          <w:lang w:val="hr-HR" w:eastAsia="en-US"/>
        </w:rPr>
        <w:t>) Oborinske vode s površina na kojima postoji mogućnost onečišćenja uljima i mastima (autoservisi, parkirališta s 10 i više pakirnih mjesta i slično) prije ispuštanja u sustav javne odvodnje potrebno je prikupiti i odgovarajuće pročistiti (taložnica, separator ulja i masti).</w:t>
      </w:r>
    </w:p>
    <w:p w14:paraId="5B17A668" w14:textId="77777777" w:rsidR="007759C6" w:rsidRPr="0063404B" w:rsidRDefault="007759C6" w:rsidP="007759C6">
      <w:pPr>
        <w:pStyle w:val="clanak"/>
        <w:rPr>
          <w:rFonts w:cs="Arial"/>
          <w:snapToGrid w:val="0"/>
          <w:color w:val="FF0000"/>
          <w:szCs w:val="22"/>
          <w:lang w:val="hr-HR" w:eastAsia="en-US"/>
        </w:rPr>
      </w:pPr>
    </w:p>
    <w:p w14:paraId="3557BEF8" w14:textId="35255419" w:rsidR="007759C6" w:rsidRPr="0063404B" w:rsidRDefault="007759C6" w:rsidP="007759C6">
      <w:pPr>
        <w:pStyle w:val="clanak"/>
        <w:rPr>
          <w:rFonts w:cs="Arial"/>
          <w:snapToGrid w:val="0"/>
          <w:color w:val="FF0000"/>
          <w:szCs w:val="22"/>
          <w:lang w:val="hr-HR" w:eastAsia="en-US"/>
        </w:rPr>
      </w:pPr>
      <w:r w:rsidRPr="0063404B">
        <w:rPr>
          <w:rFonts w:cs="Arial"/>
          <w:snapToGrid w:val="0"/>
          <w:color w:val="FF0000"/>
          <w:szCs w:val="22"/>
          <w:lang w:val="hr-HR" w:eastAsia="en-US"/>
        </w:rPr>
        <w:t>(</w:t>
      </w:r>
      <w:r w:rsidR="0049233D" w:rsidRPr="0063404B">
        <w:rPr>
          <w:rFonts w:cs="Arial"/>
          <w:snapToGrid w:val="0"/>
          <w:color w:val="FF0000"/>
          <w:szCs w:val="22"/>
          <w:lang w:val="hr-HR" w:eastAsia="en-US"/>
        </w:rPr>
        <w:t>7</w:t>
      </w:r>
      <w:r w:rsidRPr="0063404B">
        <w:rPr>
          <w:rFonts w:cs="Arial"/>
          <w:snapToGrid w:val="0"/>
          <w:color w:val="FF0000"/>
          <w:szCs w:val="22"/>
          <w:lang w:val="hr-HR" w:eastAsia="en-US"/>
        </w:rPr>
        <w:t xml:space="preserve">) </w:t>
      </w:r>
      <w:bookmarkStart w:id="933" w:name="_Hlk160786680"/>
      <w:r w:rsidR="00A80218" w:rsidRPr="0063404B">
        <w:rPr>
          <w:rFonts w:cs="Arial"/>
          <w:snapToGrid w:val="0"/>
          <w:color w:val="FF0000"/>
          <w:szCs w:val="22"/>
          <w:lang w:val="hr-HR" w:eastAsia="en-US"/>
        </w:rPr>
        <w:t xml:space="preserve">Do izgradnje sustava javne  odvodnje </w:t>
      </w:r>
      <w:r w:rsidR="0034081C" w:rsidRPr="0063404B">
        <w:rPr>
          <w:rFonts w:cs="Arial"/>
          <w:snapToGrid w:val="0"/>
          <w:color w:val="FF0000"/>
          <w:szCs w:val="22"/>
          <w:lang w:val="hr-HR" w:eastAsia="en-US"/>
        </w:rPr>
        <w:t>te</w:t>
      </w:r>
      <w:r w:rsidR="00A80218" w:rsidRPr="0063404B">
        <w:rPr>
          <w:rFonts w:cs="Arial"/>
          <w:snapToGrid w:val="0"/>
          <w:color w:val="FF0000"/>
          <w:szCs w:val="22"/>
          <w:lang w:val="hr-HR" w:eastAsia="en-US"/>
        </w:rPr>
        <w:t xml:space="preserve"> na područjima na kojima nije planirana izgradnja sustava javne odvodnje, otpadne vode mogu se</w:t>
      </w:r>
      <w:r w:rsidR="00597309" w:rsidRPr="0063404B">
        <w:rPr>
          <w:rFonts w:cs="Arial"/>
          <w:snapToGrid w:val="0"/>
          <w:color w:val="FF0000"/>
          <w:szCs w:val="22"/>
          <w:lang w:val="hr-HR" w:eastAsia="en-US"/>
        </w:rPr>
        <w:t>,</w:t>
      </w:r>
      <w:r w:rsidR="00A80218" w:rsidRPr="0063404B">
        <w:rPr>
          <w:rFonts w:cs="Arial"/>
          <w:snapToGrid w:val="0"/>
          <w:color w:val="FF0000"/>
          <w:szCs w:val="22"/>
          <w:lang w:val="hr-HR" w:eastAsia="en-US"/>
        </w:rPr>
        <w:t xml:space="preserve"> sukladno posebnim propisima</w:t>
      </w:r>
      <w:r w:rsidR="00597309" w:rsidRPr="0063404B">
        <w:rPr>
          <w:rFonts w:cs="Arial"/>
          <w:snapToGrid w:val="0"/>
          <w:color w:val="FF0000"/>
          <w:szCs w:val="22"/>
          <w:lang w:val="hr-HR" w:eastAsia="en-US"/>
        </w:rPr>
        <w:t>,</w:t>
      </w:r>
      <w:r w:rsidR="00A80218" w:rsidRPr="0063404B">
        <w:rPr>
          <w:rFonts w:cs="Arial"/>
          <w:snapToGrid w:val="0"/>
          <w:color w:val="FF0000"/>
          <w:szCs w:val="22"/>
          <w:lang w:val="hr-HR" w:eastAsia="en-US"/>
        </w:rPr>
        <w:t xml:space="preserve"> pročišćavati na individualnim sustavima odvodnje i ispuštati u oborinsku odvodnju </w:t>
      </w:r>
      <w:r w:rsidR="0034081C" w:rsidRPr="0063404B">
        <w:rPr>
          <w:rFonts w:cs="Arial"/>
          <w:snapToGrid w:val="0"/>
          <w:color w:val="FF0000"/>
          <w:szCs w:val="22"/>
          <w:lang w:val="hr-HR" w:eastAsia="en-US"/>
        </w:rPr>
        <w:t xml:space="preserve">odnosno površinske vode </w:t>
      </w:r>
      <w:r w:rsidR="00A80218" w:rsidRPr="0063404B">
        <w:rPr>
          <w:rFonts w:cs="Arial"/>
          <w:snapToGrid w:val="0"/>
          <w:color w:val="FF0000"/>
          <w:szCs w:val="22"/>
          <w:lang w:val="hr-HR" w:eastAsia="en-US"/>
        </w:rPr>
        <w:t>samo ako se prethodno pročiste do razine propisane važećim Pravilnikom o graničnim vrijednostima emisija otpadnih voda za ispuštanje u površinske vode. Uređaj koji se za tu svrhu planira ugraditi mora imati ateste ili drugu dokumentaciju kojom se dokazuje da će se otpadne vode pročistiti do tražene razine. Također je potrebno redovno ispitivanje kvalitete pročišćene vode prema posebnim propisima</w:t>
      </w:r>
      <w:r w:rsidRPr="0063404B">
        <w:rPr>
          <w:rFonts w:cs="Arial"/>
          <w:snapToGrid w:val="0"/>
          <w:color w:val="FF0000"/>
          <w:szCs w:val="22"/>
          <w:lang w:val="hr-HR" w:eastAsia="en-US"/>
        </w:rPr>
        <w:t xml:space="preserve">. </w:t>
      </w:r>
      <w:bookmarkEnd w:id="933"/>
    </w:p>
    <w:p w14:paraId="4996036E" w14:textId="77777777" w:rsidR="0049233D" w:rsidRPr="0063404B" w:rsidRDefault="0049233D" w:rsidP="0049233D">
      <w:pPr>
        <w:pStyle w:val="clanak"/>
        <w:rPr>
          <w:rFonts w:cs="Arial"/>
          <w:snapToGrid w:val="0"/>
          <w:color w:val="FF0000"/>
          <w:szCs w:val="22"/>
          <w:lang w:val="hr-HR" w:eastAsia="en-US"/>
        </w:rPr>
      </w:pPr>
    </w:p>
    <w:p w14:paraId="662EC6F3" w14:textId="4921B073" w:rsidR="0049233D" w:rsidRPr="0063404B" w:rsidRDefault="0049233D" w:rsidP="0049233D">
      <w:pPr>
        <w:pStyle w:val="clanak"/>
        <w:rPr>
          <w:rFonts w:cs="Arial"/>
          <w:snapToGrid w:val="0"/>
          <w:color w:val="FF0000"/>
          <w:szCs w:val="22"/>
          <w:lang w:val="hr-HR" w:eastAsia="en-US"/>
        </w:rPr>
      </w:pPr>
      <w:r w:rsidRPr="0063404B">
        <w:rPr>
          <w:rFonts w:cs="Arial"/>
          <w:snapToGrid w:val="0"/>
          <w:color w:val="FF0000"/>
          <w:szCs w:val="22"/>
          <w:lang w:val="hr-HR" w:eastAsia="en-US"/>
        </w:rPr>
        <w:t xml:space="preserve">(8) Otpadne vode poljoprivrednih gospodarskih </w:t>
      </w:r>
      <w:r w:rsidR="00BC5468" w:rsidRPr="0063404B">
        <w:rPr>
          <w:rFonts w:cs="Arial"/>
          <w:snapToGrid w:val="0"/>
          <w:color w:val="FF0000"/>
          <w:szCs w:val="22"/>
          <w:lang w:val="hr-HR" w:eastAsia="en-US"/>
        </w:rPr>
        <w:t>građevina</w:t>
      </w:r>
      <w:r w:rsidRPr="0063404B">
        <w:rPr>
          <w:rFonts w:cs="Arial"/>
          <w:snapToGrid w:val="0"/>
          <w:color w:val="FF0000"/>
          <w:szCs w:val="22"/>
          <w:lang w:val="hr-HR" w:eastAsia="en-US"/>
        </w:rPr>
        <w:t xml:space="preserve"> za uzgoj životinja mogu se prikupljati u zatvorene sabirnike s odvozom sadržaja na poljoprivredne površine, prema propisanim vodopravnim aktima</w:t>
      </w:r>
      <w:r w:rsidR="004410AB" w:rsidRPr="0063404B">
        <w:rPr>
          <w:rFonts w:cs="Arial"/>
          <w:snapToGrid w:val="0"/>
          <w:color w:val="FF0000"/>
          <w:szCs w:val="22"/>
          <w:lang w:val="hr-HR" w:eastAsia="en-US"/>
        </w:rPr>
        <w:t>.</w:t>
      </w:r>
    </w:p>
    <w:p w14:paraId="02460C1C" w14:textId="77777777" w:rsidR="007759C6" w:rsidRPr="00066FEF" w:rsidRDefault="007759C6" w:rsidP="007759C6">
      <w:pPr>
        <w:pStyle w:val="clanak"/>
        <w:rPr>
          <w:rFonts w:cs="Arial"/>
          <w:snapToGrid w:val="0"/>
          <w:color w:val="FF33CC"/>
          <w:szCs w:val="22"/>
          <w:lang w:val="hr-HR" w:eastAsia="en-US"/>
        </w:rPr>
      </w:pPr>
    </w:p>
    <w:p w14:paraId="28A95BDE" w14:textId="374844C5" w:rsidR="00287AB4" w:rsidRPr="0063404B" w:rsidRDefault="00287AB4" w:rsidP="00365941">
      <w:pPr>
        <w:spacing w:line="300" w:lineRule="exact"/>
        <w:rPr>
          <w:rFonts w:cs="Arial"/>
          <w:snapToGrid w:val="0"/>
          <w:color w:val="FF0000"/>
          <w:szCs w:val="22"/>
          <w:lang w:eastAsia="en-US"/>
        </w:rPr>
      </w:pPr>
      <w:r w:rsidRPr="0063404B">
        <w:rPr>
          <w:rFonts w:cs="Arial"/>
          <w:snapToGrid w:val="0"/>
          <w:color w:val="FF0000"/>
          <w:szCs w:val="22"/>
          <w:lang w:eastAsia="en-US"/>
        </w:rPr>
        <w:t>(9) S ciljem jačanja sustava plave infrastrukture, na području obuhvata P</w:t>
      </w:r>
      <w:r w:rsidR="0070133A" w:rsidRPr="0063404B">
        <w:rPr>
          <w:rFonts w:cs="Arial"/>
          <w:snapToGrid w:val="0"/>
          <w:color w:val="FF0000"/>
          <w:szCs w:val="22"/>
          <w:lang w:eastAsia="en-US"/>
        </w:rPr>
        <w:t>rostornog p</w:t>
      </w:r>
      <w:r w:rsidRPr="0063404B">
        <w:rPr>
          <w:rFonts w:cs="Arial"/>
          <w:snapToGrid w:val="0"/>
          <w:color w:val="FF0000"/>
          <w:szCs w:val="22"/>
          <w:lang w:eastAsia="en-US"/>
        </w:rPr>
        <w:t xml:space="preserve">lana potencira se provedba mjere uspostave sustava održive odvodnje, propisana „Strategijom zelene infrastrukture Grada Koprivnice“. Mjera se odnosi na planiranje izgradnje kišnih vrtova, sa svim potrebnim infiltracijskim površinama, drenažnim slojevima i retencijama, kojima se nastoji imitirati prirodno otjecanje vode i zadržavanje kišnice što duže u slivu te na taj način rasteretiti javni sustav odvodnje. Osim lokacija planiranih kišnih vrtova </w:t>
      </w:r>
      <w:r w:rsidR="004410AB" w:rsidRPr="0063404B">
        <w:rPr>
          <w:rFonts w:cs="Arial"/>
          <w:snapToGrid w:val="0"/>
          <w:color w:val="FF0000"/>
          <w:szCs w:val="22"/>
          <w:lang w:eastAsia="en-US"/>
        </w:rPr>
        <w:t xml:space="preserve">u sklopu zaštitnih zelenih površina, </w:t>
      </w:r>
      <w:r w:rsidRPr="0063404B">
        <w:rPr>
          <w:rFonts w:cs="Arial"/>
          <w:snapToGrid w:val="0"/>
          <w:color w:val="FF0000"/>
          <w:szCs w:val="22"/>
          <w:lang w:eastAsia="en-US"/>
        </w:rPr>
        <w:t>ovakav sustav održive odvodnje moguće je primijeniti na području čitavog obuhvata P</w:t>
      </w:r>
      <w:r w:rsidR="0070133A" w:rsidRPr="0063404B">
        <w:rPr>
          <w:rFonts w:cs="Arial"/>
          <w:snapToGrid w:val="0"/>
          <w:color w:val="FF0000"/>
          <w:szCs w:val="22"/>
          <w:lang w:eastAsia="en-US"/>
        </w:rPr>
        <w:t>rostornog p</w:t>
      </w:r>
      <w:r w:rsidRPr="0063404B">
        <w:rPr>
          <w:rFonts w:cs="Arial"/>
          <w:snapToGrid w:val="0"/>
          <w:color w:val="FF0000"/>
          <w:szCs w:val="22"/>
          <w:lang w:eastAsia="en-US"/>
        </w:rPr>
        <w:t xml:space="preserve">lana, dok se „Strategijom zelene </w:t>
      </w:r>
      <w:r w:rsidR="00B61BFC" w:rsidRPr="0063404B">
        <w:rPr>
          <w:rFonts w:cs="Arial"/>
          <w:snapToGrid w:val="0"/>
          <w:color w:val="FF0000"/>
          <w:szCs w:val="22"/>
          <w:lang w:eastAsia="en-US"/>
        </w:rPr>
        <w:t>urbane obnove</w:t>
      </w:r>
      <w:r w:rsidRPr="0063404B">
        <w:rPr>
          <w:rFonts w:cs="Arial"/>
          <w:snapToGrid w:val="0"/>
          <w:color w:val="FF0000"/>
          <w:szCs w:val="22"/>
          <w:lang w:eastAsia="en-US"/>
        </w:rPr>
        <w:t xml:space="preserve"> Grada Koprivnice“ izgradnja kišnih vrtova naročito preporuča u užem gradskom središtu.</w:t>
      </w:r>
    </w:p>
    <w:bookmarkEnd w:id="929"/>
    <w:p w14:paraId="6672CB5B" w14:textId="77777777" w:rsidR="007759C6" w:rsidRPr="00066FEF" w:rsidRDefault="007759C6" w:rsidP="007759C6">
      <w:pPr>
        <w:pStyle w:val="clanak"/>
        <w:rPr>
          <w:rFonts w:cs="Arial"/>
          <w:snapToGrid w:val="0"/>
          <w:szCs w:val="22"/>
          <w:lang w:val="hr-HR" w:eastAsia="en-US"/>
        </w:rPr>
      </w:pPr>
    </w:p>
    <w:p w14:paraId="5CF05226" w14:textId="77777777" w:rsidR="007759C6" w:rsidRPr="0081332F" w:rsidRDefault="007759C6" w:rsidP="0081332F">
      <w:pPr>
        <w:jc w:val="center"/>
        <w:rPr>
          <w:b/>
          <w:bCs/>
          <w:snapToGrid w:val="0"/>
          <w:lang w:eastAsia="en-US"/>
        </w:rPr>
      </w:pPr>
      <w:bookmarkStart w:id="934" w:name="_Toc146793274"/>
      <w:bookmarkStart w:id="935" w:name="_Toc164947572"/>
      <w:r w:rsidRPr="0081332F">
        <w:rPr>
          <w:b/>
          <w:bCs/>
          <w:snapToGrid w:val="0"/>
          <w:lang w:eastAsia="en-US"/>
        </w:rPr>
        <w:t>Članak 129.</w:t>
      </w:r>
      <w:bookmarkEnd w:id="934"/>
      <w:bookmarkEnd w:id="935"/>
    </w:p>
    <w:p w14:paraId="0A8C71D2" w14:textId="77777777" w:rsidR="007759C6" w:rsidRPr="00066FEF" w:rsidRDefault="007759C6" w:rsidP="007759C6">
      <w:pPr>
        <w:pStyle w:val="clanak"/>
        <w:rPr>
          <w:rFonts w:cs="Arial"/>
          <w:snapToGrid w:val="0"/>
          <w:szCs w:val="22"/>
          <w:lang w:val="hr-HR" w:eastAsia="en-US"/>
        </w:rPr>
      </w:pPr>
    </w:p>
    <w:p w14:paraId="48F73BFD" w14:textId="2CAC6FCD" w:rsidR="007759C6" w:rsidRPr="00114656" w:rsidRDefault="007759C6" w:rsidP="007759C6">
      <w:pPr>
        <w:pStyle w:val="clanak"/>
        <w:rPr>
          <w:rFonts w:cs="Arial"/>
          <w:strike/>
          <w:snapToGrid w:val="0"/>
          <w:color w:val="FF33CC"/>
          <w:szCs w:val="22"/>
          <w:lang w:val="hr-HR" w:eastAsia="en-US"/>
        </w:rPr>
      </w:pPr>
      <w:bookmarkStart w:id="936" w:name="_Hlk168489984"/>
      <w:r w:rsidRPr="00066FEF">
        <w:rPr>
          <w:rFonts w:cs="Arial"/>
          <w:snapToGrid w:val="0"/>
          <w:color w:val="000000"/>
          <w:szCs w:val="22"/>
          <w:lang w:val="hr-HR" w:eastAsia="en-US"/>
        </w:rPr>
        <w:lastRenderedPageBreak/>
        <w:t xml:space="preserve">(1) </w:t>
      </w:r>
      <w:r w:rsidRPr="00066FEF">
        <w:rPr>
          <w:rFonts w:cs="Arial"/>
          <w:strike/>
          <w:snapToGrid w:val="0"/>
          <w:color w:val="000000"/>
          <w:szCs w:val="22"/>
          <w:lang w:val="hr-HR" w:eastAsia="en-US"/>
        </w:rPr>
        <w:t>Odvodnja definirana ovim Prostornim planom korigirat će se u skladu sa „Studijom zaštite voda Koprivničko - križevačke županije“, „Službeni glasnik Koprivničko – križevačke županije“ broj 12/09.,   ukoliko budu neusuglašene.</w:t>
      </w:r>
      <w:r w:rsidRPr="00066FEF">
        <w:rPr>
          <w:rFonts w:cs="Arial"/>
          <w:snapToGrid w:val="0"/>
          <w:color w:val="000000"/>
          <w:szCs w:val="22"/>
          <w:lang w:val="hr-HR" w:eastAsia="en-US"/>
        </w:rPr>
        <w:t xml:space="preserve"> </w:t>
      </w:r>
      <w:r w:rsidR="007C6226" w:rsidRPr="0063404B">
        <w:rPr>
          <w:rFonts w:cs="Arial"/>
          <w:snapToGrid w:val="0"/>
          <w:color w:val="FF0000"/>
          <w:szCs w:val="22"/>
          <w:lang w:val="hr-HR" w:eastAsia="en-US"/>
        </w:rPr>
        <w:t>Na području Grada Koprivnice planira se d</w:t>
      </w:r>
      <w:r w:rsidRPr="0063404B">
        <w:rPr>
          <w:rFonts w:cs="Arial"/>
          <w:snapToGrid w:val="0"/>
          <w:color w:val="FF0000"/>
          <w:szCs w:val="22"/>
          <w:lang w:val="hr-HR" w:eastAsia="en-US"/>
        </w:rPr>
        <w:t>aljnji razvoj sustava odvodnje i pročišćavanja otpadnih voda</w:t>
      </w:r>
      <w:r w:rsidR="007C6226" w:rsidRPr="0063404B">
        <w:rPr>
          <w:rFonts w:cs="Arial"/>
          <w:snapToGrid w:val="0"/>
          <w:color w:val="FF0000"/>
          <w:szCs w:val="22"/>
          <w:lang w:val="hr-HR" w:eastAsia="en-US"/>
        </w:rPr>
        <w:t>, sukladno potrebama gospodarstva i stanovništva, odredbama ovog Prostornog plana, planskim dokumentima nadležnih javnopravnih tijela i posebnim propisima.</w:t>
      </w:r>
      <w:r w:rsidRPr="0063404B">
        <w:rPr>
          <w:rFonts w:cs="Arial"/>
          <w:snapToGrid w:val="0"/>
          <w:color w:val="FF0000"/>
          <w:szCs w:val="22"/>
          <w:lang w:val="hr-HR" w:eastAsia="en-US"/>
        </w:rPr>
        <w:t xml:space="preserve"> </w:t>
      </w:r>
    </w:p>
    <w:p w14:paraId="4FC52350" w14:textId="77777777" w:rsidR="007759C6" w:rsidRPr="00066FEF" w:rsidRDefault="007759C6" w:rsidP="007759C6">
      <w:pPr>
        <w:pStyle w:val="clanak"/>
        <w:rPr>
          <w:rFonts w:cs="Arial"/>
          <w:strike/>
          <w:snapToGrid w:val="0"/>
          <w:color w:val="000000"/>
          <w:szCs w:val="22"/>
          <w:lang w:val="hr-HR" w:eastAsia="en-US"/>
        </w:rPr>
      </w:pPr>
    </w:p>
    <w:p w14:paraId="58E89C10" w14:textId="61A10B23" w:rsidR="007759C6" w:rsidRPr="00066FEF" w:rsidRDefault="007759C6" w:rsidP="007759C6">
      <w:pPr>
        <w:pStyle w:val="clanak"/>
        <w:rPr>
          <w:rFonts w:cs="Arial"/>
          <w:snapToGrid w:val="0"/>
          <w:color w:val="000000"/>
          <w:szCs w:val="22"/>
          <w:lang w:val="hr-HR" w:eastAsia="en-US"/>
        </w:rPr>
      </w:pPr>
      <w:r w:rsidRPr="00066FEF">
        <w:rPr>
          <w:rFonts w:cs="Arial"/>
          <w:snapToGrid w:val="0"/>
          <w:color w:val="000000"/>
          <w:szCs w:val="22"/>
          <w:lang w:val="hr-HR" w:eastAsia="en-US"/>
        </w:rPr>
        <w:t>(2) U okviru tehničke dokumentacije više razine (idejni projekti</w:t>
      </w:r>
      <w:bookmarkStart w:id="937" w:name="_Hlk158638067"/>
      <w:r w:rsidR="00402DE4" w:rsidRPr="0063404B">
        <w:rPr>
          <w:rFonts w:cs="Arial"/>
          <w:snapToGrid w:val="0"/>
          <w:color w:val="FF0000"/>
          <w:szCs w:val="22"/>
          <w:lang w:val="hr-HR" w:eastAsia="en-US"/>
        </w:rPr>
        <w:t>, odnosno stručne podloge za izdavanje akata za gradnju</w:t>
      </w:r>
      <w:bookmarkEnd w:id="937"/>
      <w:r w:rsidRPr="0063404B">
        <w:rPr>
          <w:rFonts w:cs="Arial"/>
          <w:snapToGrid w:val="0"/>
          <w:color w:val="FF0000"/>
          <w:szCs w:val="22"/>
          <w:lang w:val="hr-HR" w:eastAsia="en-US"/>
        </w:rPr>
        <w:t xml:space="preserve">) </w:t>
      </w:r>
      <w:r w:rsidRPr="00066FEF">
        <w:rPr>
          <w:rFonts w:cs="Arial"/>
          <w:snapToGrid w:val="0"/>
          <w:color w:val="000000"/>
          <w:szCs w:val="22"/>
          <w:lang w:val="hr-HR" w:eastAsia="en-US"/>
        </w:rPr>
        <w:t>na područjima na kojima nije izgrađen javni sustav odvodnje moguće je planirati</w:t>
      </w:r>
      <w:r w:rsidR="00402DE4">
        <w:rPr>
          <w:rFonts w:cs="Arial"/>
          <w:snapToGrid w:val="0"/>
          <w:color w:val="000000"/>
          <w:szCs w:val="22"/>
          <w:lang w:val="hr-HR" w:eastAsia="en-US"/>
        </w:rPr>
        <w:t xml:space="preserve"> </w:t>
      </w:r>
      <w:bookmarkStart w:id="938" w:name="_Hlk158638083"/>
      <w:r w:rsidR="00402DE4" w:rsidRPr="0063404B">
        <w:rPr>
          <w:rFonts w:cs="Arial"/>
          <w:snapToGrid w:val="0"/>
          <w:color w:val="FF0000"/>
          <w:szCs w:val="22"/>
          <w:lang w:val="hr-HR" w:eastAsia="en-US"/>
        </w:rPr>
        <w:t>individualne sustave odvodnje, odnosno</w:t>
      </w:r>
      <w:r w:rsidRPr="0063404B">
        <w:rPr>
          <w:rFonts w:cs="Arial"/>
          <w:snapToGrid w:val="0"/>
          <w:color w:val="FF0000"/>
          <w:szCs w:val="22"/>
          <w:lang w:val="hr-HR" w:eastAsia="en-US"/>
        </w:rPr>
        <w:t xml:space="preserve"> </w:t>
      </w:r>
      <w:bookmarkEnd w:id="938"/>
      <w:r w:rsidRPr="00066FEF">
        <w:rPr>
          <w:rFonts w:cs="Arial"/>
          <w:snapToGrid w:val="0"/>
          <w:color w:val="000000"/>
          <w:szCs w:val="22"/>
          <w:lang w:val="hr-HR" w:eastAsia="en-US"/>
        </w:rPr>
        <w:t xml:space="preserve">alternativne načine zbrinjavanja otpadnih voda (lagune / biljni uređaji, mali sustavi za pročišćavanje s aeracijom, biorotori, sustavi s odjeljivanjem otpadnih voda i njihovom ponovnom uporabom i slično), ukoliko se dokaže ekonomska opravdanost istih te imajući u vidu potrebe stanovništva i projekcije kretanja broja stanovnika na području obuhvata </w:t>
      </w:r>
      <w:r w:rsidR="00114656" w:rsidRPr="0063404B">
        <w:rPr>
          <w:rFonts w:cs="Arial"/>
          <w:snapToGrid w:val="0"/>
          <w:color w:val="FF0000"/>
          <w:szCs w:val="22"/>
          <w:lang w:val="hr-HR" w:eastAsia="en-US"/>
        </w:rPr>
        <w:t>Prostornog</w:t>
      </w:r>
      <w:r w:rsidR="00114656" w:rsidRPr="00114656">
        <w:rPr>
          <w:rFonts w:cs="Arial"/>
          <w:snapToGrid w:val="0"/>
          <w:color w:val="FF33CC"/>
          <w:szCs w:val="22"/>
          <w:lang w:val="hr-HR" w:eastAsia="en-US"/>
        </w:rPr>
        <w:t xml:space="preserve"> </w:t>
      </w:r>
      <w:r w:rsidRPr="00066FEF">
        <w:rPr>
          <w:rFonts w:cs="Arial"/>
          <w:snapToGrid w:val="0"/>
          <w:color w:val="000000"/>
          <w:szCs w:val="22"/>
          <w:lang w:val="hr-HR" w:eastAsia="en-US"/>
        </w:rPr>
        <w:t xml:space="preserve">plana. U tom slučaju tehničko rješenje </w:t>
      </w:r>
      <w:r w:rsidRPr="00066FEF">
        <w:rPr>
          <w:rFonts w:cs="Arial"/>
          <w:strike/>
          <w:snapToGrid w:val="0"/>
          <w:color w:val="000000"/>
          <w:szCs w:val="22"/>
          <w:lang w:val="hr-HR" w:eastAsia="en-US"/>
        </w:rPr>
        <w:t>odstupat će od rješenja zacrtanog Studijom zaštite voda Koprivničko-križevačke županije, te će se</w:t>
      </w:r>
      <w:r w:rsidRPr="00066FEF">
        <w:rPr>
          <w:rFonts w:cs="Arial"/>
          <w:snapToGrid w:val="0"/>
          <w:color w:val="000000"/>
          <w:szCs w:val="22"/>
          <w:lang w:val="hr-HR" w:eastAsia="en-US"/>
        </w:rPr>
        <w:t xml:space="preserve"> i detaljno određivanje trasa i lokacija građevina sustava odvodnje utvrditi </w:t>
      </w:r>
      <w:r w:rsidRPr="0063404B">
        <w:rPr>
          <w:rFonts w:cs="Arial"/>
          <w:snapToGrid w:val="0"/>
          <w:color w:val="FF0000"/>
          <w:szCs w:val="22"/>
          <w:lang w:val="hr-HR" w:eastAsia="en-US"/>
        </w:rPr>
        <w:t xml:space="preserve">će se </w:t>
      </w:r>
      <w:r w:rsidRPr="00114656">
        <w:rPr>
          <w:rFonts w:cs="Arial"/>
          <w:strike/>
          <w:snapToGrid w:val="0"/>
          <w:color w:val="000000"/>
          <w:szCs w:val="22"/>
          <w:lang w:val="hr-HR" w:eastAsia="en-US"/>
        </w:rPr>
        <w:t>idejnim rješenjem, odnosno</w:t>
      </w:r>
      <w:r w:rsidRPr="00066FEF">
        <w:rPr>
          <w:rFonts w:cs="Arial"/>
          <w:snapToGrid w:val="0"/>
          <w:color w:val="000000"/>
          <w:szCs w:val="22"/>
          <w:lang w:val="hr-HR" w:eastAsia="en-US"/>
        </w:rPr>
        <w:t xml:space="preserve"> stručnim podlogama za izdavanje akata za gradnju, vodeći računa o konfiguraciji terena, posebnim uvjetima i drugim okolnostima trase.</w:t>
      </w:r>
    </w:p>
    <w:p w14:paraId="6EB7F025" w14:textId="77777777" w:rsidR="007759C6" w:rsidRPr="00066FEF" w:rsidRDefault="007759C6" w:rsidP="007759C6">
      <w:pPr>
        <w:pStyle w:val="clanak"/>
        <w:rPr>
          <w:rFonts w:cs="Arial"/>
          <w:snapToGrid w:val="0"/>
          <w:color w:val="0070C0"/>
          <w:szCs w:val="22"/>
          <w:lang w:val="hr-HR" w:eastAsia="en-US"/>
        </w:rPr>
      </w:pPr>
    </w:p>
    <w:p w14:paraId="1F5A049A" w14:textId="52220DB4" w:rsidR="00CC3116" w:rsidRPr="0063404B" w:rsidRDefault="00CC3116" w:rsidP="00CC3116">
      <w:pPr>
        <w:tabs>
          <w:tab w:val="left" w:pos="426"/>
        </w:tabs>
        <w:spacing w:line="300" w:lineRule="exact"/>
        <w:rPr>
          <w:rFonts w:cs="Arial"/>
          <w:snapToGrid w:val="0"/>
          <w:color w:val="FF0000"/>
          <w:szCs w:val="22"/>
          <w:lang w:eastAsia="en-US"/>
        </w:rPr>
      </w:pPr>
      <w:r w:rsidRPr="0063404B">
        <w:rPr>
          <w:rFonts w:cs="Arial"/>
          <w:snapToGrid w:val="0"/>
          <w:color w:val="FF0000"/>
          <w:szCs w:val="22"/>
          <w:lang w:eastAsia="en-US"/>
        </w:rPr>
        <w:t xml:space="preserve">(3) </w:t>
      </w:r>
      <w:bookmarkStart w:id="939" w:name="_Hlk160536582"/>
      <w:r w:rsidRPr="0063404B">
        <w:rPr>
          <w:rFonts w:cs="Arial"/>
          <w:snapToGrid w:val="0"/>
          <w:color w:val="FF0000"/>
          <w:szCs w:val="22"/>
          <w:lang w:eastAsia="en-US"/>
        </w:rPr>
        <w:t xml:space="preserve">Dugoročno se planira održavanje sustava javne odvodnje </w:t>
      </w:r>
      <w:r w:rsidR="007C2793" w:rsidRPr="0063404B">
        <w:rPr>
          <w:rFonts w:cs="Arial"/>
          <w:snapToGrid w:val="0"/>
          <w:color w:val="FF0000"/>
          <w:szCs w:val="22"/>
          <w:lang w:eastAsia="en-US"/>
        </w:rPr>
        <w:t xml:space="preserve">otpadnih voda </w:t>
      </w:r>
      <w:r w:rsidRPr="0063404B">
        <w:rPr>
          <w:rFonts w:cs="Arial"/>
          <w:snapToGrid w:val="0"/>
          <w:color w:val="FF0000"/>
          <w:szCs w:val="22"/>
          <w:lang w:eastAsia="en-US"/>
        </w:rPr>
        <w:t>u stanju funkcionalne ispravnosti te se u svrhu  poboljšanja karakteristika sustava i uvjeta odvodnje dozvoljava rekonstrukcija na dijelovima na kojima se ukaže potreba</w:t>
      </w:r>
      <w:bookmarkEnd w:id="939"/>
      <w:r w:rsidRPr="0063404B">
        <w:rPr>
          <w:rFonts w:cs="Arial"/>
          <w:snapToGrid w:val="0"/>
          <w:color w:val="FF0000"/>
          <w:szCs w:val="22"/>
          <w:lang w:eastAsia="en-US"/>
        </w:rPr>
        <w:t>.</w:t>
      </w:r>
    </w:p>
    <w:p w14:paraId="5B6F5C9D" w14:textId="77777777" w:rsidR="00CC3116" w:rsidRPr="00D46502" w:rsidRDefault="00CC3116" w:rsidP="00CC3116">
      <w:pPr>
        <w:tabs>
          <w:tab w:val="left" w:pos="426"/>
        </w:tabs>
        <w:spacing w:line="300" w:lineRule="exact"/>
        <w:rPr>
          <w:rFonts w:cs="Arial"/>
          <w:snapToGrid w:val="0"/>
          <w:color w:val="FF33CC"/>
          <w:szCs w:val="22"/>
          <w:lang w:eastAsia="en-US"/>
        </w:rPr>
      </w:pPr>
    </w:p>
    <w:p w14:paraId="12DA3082" w14:textId="77777777" w:rsidR="008C52C8" w:rsidRPr="0063404B" w:rsidRDefault="008C52C8" w:rsidP="008C52C8">
      <w:pPr>
        <w:pStyle w:val="clanak"/>
        <w:rPr>
          <w:rFonts w:cs="Arial"/>
          <w:snapToGrid w:val="0"/>
          <w:color w:val="FF0000"/>
          <w:szCs w:val="22"/>
          <w:highlight w:val="lightGray"/>
          <w:lang w:val="hr-HR" w:eastAsia="en-US"/>
        </w:rPr>
      </w:pPr>
      <w:r w:rsidRPr="0063404B">
        <w:rPr>
          <w:rFonts w:cs="Arial"/>
          <w:snapToGrid w:val="0"/>
          <w:color w:val="FF0000"/>
          <w:szCs w:val="22"/>
          <w:highlight w:val="lightGray"/>
          <w:lang w:val="hr-HR" w:eastAsia="en-US"/>
        </w:rPr>
        <w:t xml:space="preserve">(4) </w:t>
      </w:r>
      <w:bookmarkStart w:id="940" w:name="_Hlk160535835"/>
      <w:r w:rsidRPr="0063404B">
        <w:rPr>
          <w:rFonts w:cs="Arial"/>
          <w:snapToGrid w:val="0"/>
          <w:color w:val="FF0000"/>
          <w:szCs w:val="22"/>
          <w:highlight w:val="lightGray"/>
          <w:lang w:val="hr-HR" w:eastAsia="en-US"/>
        </w:rPr>
        <w:t>Mjera ublažavanja potencijalnih negativnih utjecaja sustava javne odvodnje otpadnih voda na ekološku mrežu, proizašla iz Glavne ocjene prihvatljivosti Prostornog plana za ekološku mrežu:</w:t>
      </w:r>
    </w:p>
    <w:p w14:paraId="5783ACDD" w14:textId="77777777" w:rsidR="008C52C8" w:rsidRPr="0063404B" w:rsidRDefault="008C52C8" w:rsidP="00ED2D0C">
      <w:pPr>
        <w:pStyle w:val="clanak"/>
        <w:numPr>
          <w:ilvl w:val="1"/>
          <w:numId w:val="42"/>
        </w:numPr>
        <w:rPr>
          <w:rFonts w:cs="Arial"/>
          <w:snapToGrid w:val="0"/>
          <w:color w:val="FF0000"/>
          <w:szCs w:val="22"/>
          <w:highlight w:val="lightGray"/>
          <w:lang w:val="hr-HR" w:eastAsia="en-US"/>
        </w:rPr>
      </w:pPr>
      <w:r w:rsidRPr="0063404B">
        <w:rPr>
          <w:rFonts w:cs="Arial"/>
          <w:snapToGrid w:val="0"/>
          <w:color w:val="FF0000"/>
          <w:szCs w:val="22"/>
          <w:highlight w:val="lightGray"/>
          <w:lang w:val="hr-HR" w:eastAsia="en-US"/>
        </w:rPr>
        <w:t>rekonstrukciju i dogradnju sustava javne odvodnje otpadnih voda planirati na način da se izbjegne zauzeće, fragmentacija ili degradacija staništa pogodnih za ciljne vrste područja ekološke mreže, a sukladno podacima o rasprostranjenosti ciljnih vrsta područja ekološke mreže na području i u blizini planiranog zahvata.</w:t>
      </w:r>
    </w:p>
    <w:bookmarkEnd w:id="936"/>
    <w:bookmarkEnd w:id="940"/>
    <w:p w14:paraId="62B2C987" w14:textId="77777777" w:rsidR="00CC3116" w:rsidRPr="00066FEF" w:rsidRDefault="00CC3116" w:rsidP="007759C6">
      <w:pPr>
        <w:pStyle w:val="clanak"/>
        <w:rPr>
          <w:rFonts w:cs="Arial"/>
          <w:snapToGrid w:val="0"/>
          <w:color w:val="0070C0"/>
          <w:szCs w:val="22"/>
          <w:lang w:val="hr-HR" w:eastAsia="en-US"/>
        </w:rPr>
      </w:pPr>
    </w:p>
    <w:p w14:paraId="7A50AF95" w14:textId="6AF59856" w:rsidR="007759C6" w:rsidRPr="0081332F" w:rsidRDefault="007759C6" w:rsidP="0081332F">
      <w:pPr>
        <w:pStyle w:val="Naslov3"/>
        <w:rPr>
          <w:snapToGrid w:val="0"/>
          <w:lang w:eastAsia="en-US"/>
        </w:rPr>
      </w:pPr>
      <w:bookmarkStart w:id="941" w:name="_Toc146793275"/>
      <w:bookmarkStart w:id="942" w:name="_Toc167697608"/>
      <w:r w:rsidRPr="0081332F">
        <w:rPr>
          <w:snapToGrid w:val="0"/>
          <w:lang w:eastAsia="en-US"/>
        </w:rPr>
        <w:t>Uvjeti utvrđivanja koridora za cjevovode sustava za odvodnju</w:t>
      </w:r>
      <w:bookmarkEnd w:id="941"/>
      <w:bookmarkEnd w:id="942"/>
    </w:p>
    <w:p w14:paraId="046CD9C6" w14:textId="77777777" w:rsidR="007759C6" w:rsidRPr="00066FEF" w:rsidRDefault="007759C6" w:rsidP="007759C6">
      <w:pPr>
        <w:pStyle w:val="clanak"/>
        <w:rPr>
          <w:rFonts w:cs="Arial"/>
          <w:snapToGrid w:val="0"/>
          <w:szCs w:val="22"/>
          <w:lang w:val="hr-HR" w:eastAsia="en-US"/>
        </w:rPr>
      </w:pPr>
    </w:p>
    <w:p w14:paraId="5EEB311B" w14:textId="77777777" w:rsidR="007759C6" w:rsidRPr="0081332F" w:rsidRDefault="007759C6" w:rsidP="0081332F">
      <w:pPr>
        <w:jc w:val="center"/>
        <w:rPr>
          <w:b/>
          <w:bCs/>
          <w:snapToGrid w:val="0"/>
          <w:lang w:eastAsia="en-US"/>
        </w:rPr>
      </w:pPr>
      <w:bookmarkStart w:id="943" w:name="_Toc146793276"/>
      <w:bookmarkStart w:id="944" w:name="_Toc164947574"/>
      <w:r w:rsidRPr="0081332F">
        <w:rPr>
          <w:b/>
          <w:bCs/>
          <w:snapToGrid w:val="0"/>
          <w:lang w:eastAsia="en-US"/>
        </w:rPr>
        <w:t>Članak 130.</w:t>
      </w:r>
      <w:bookmarkEnd w:id="943"/>
      <w:bookmarkEnd w:id="944"/>
    </w:p>
    <w:p w14:paraId="7FC7D124" w14:textId="77777777" w:rsidR="007759C6" w:rsidRPr="00066FEF" w:rsidRDefault="007759C6" w:rsidP="007759C6">
      <w:pPr>
        <w:pStyle w:val="clanak"/>
        <w:rPr>
          <w:rFonts w:ascii="Times New Roman" w:hAnsi="Times New Roman"/>
          <w:snapToGrid w:val="0"/>
          <w:szCs w:val="22"/>
          <w:lang w:val="hr-HR" w:eastAsia="en-US"/>
        </w:rPr>
      </w:pPr>
    </w:p>
    <w:p w14:paraId="2FAF4758" w14:textId="77777777" w:rsidR="007759C6" w:rsidRPr="00066FEF" w:rsidRDefault="007759C6" w:rsidP="007759C6">
      <w:pPr>
        <w:pStyle w:val="clanak"/>
        <w:rPr>
          <w:rFonts w:cs="Arial"/>
          <w:szCs w:val="22"/>
          <w:lang w:val="hr-HR"/>
        </w:rPr>
      </w:pPr>
      <w:bookmarkStart w:id="945" w:name="_Hlk168490122"/>
      <w:r w:rsidRPr="00066FEF">
        <w:rPr>
          <w:rFonts w:cs="Arial"/>
          <w:szCs w:val="22"/>
          <w:lang w:val="hr-HR"/>
        </w:rPr>
        <w:t>(1)</w:t>
      </w:r>
      <w:r w:rsidRPr="00066FEF">
        <w:rPr>
          <w:rFonts w:cs="Arial"/>
          <w:szCs w:val="22"/>
          <w:lang w:val="hr-HR"/>
        </w:rPr>
        <w:tab/>
        <w:t>Potreban koridor za vođenje kolektora utvrđuje se obzirom na profil samog cjevovoda</w:t>
      </w:r>
      <w:r w:rsidRPr="00066FEF">
        <w:rPr>
          <w:rFonts w:cs="Arial"/>
          <w:strike/>
          <w:szCs w:val="22"/>
          <w:lang w:val="hr-HR"/>
        </w:rPr>
        <w:t>, koji se kreće u rasponu od 400 mm do 1.000 mm, dok je to za glavni kolektor 1.200 mm</w:t>
      </w:r>
      <w:r w:rsidRPr="00066FEF">
        <w:rPr>
          <w:rFonts w:cs="Arial"/>
          <w:szCs w:val="22"/>
          <w:lang w:val="hr-HR"/>
        </w:rPr>
        <w:t>.</w:t>
      </w:r>
    </w:p>
    <w:p w14:paraId="7250B8C8" w14:textId="77777777" w:rsidR="007759C6" w:rsidRPr="00066FEF" w:rsidRDefault="007759C6" w:rsidP="007759C6">
      <w:pPr>
        <w:pStyle w:val="clanak"/>
        <w:rPr>
          <w:rFonts w:cs="Arial"/>
          <w:szCs w:val="22"/>
          <w:lang w:val="hr-HR"/>
        </w:rPr>
      </w:pPr>
    </w:p>
    <w:p w14:paraId="1DCDCB3E" w14:textId="77777777" w:rsidR="007759C6" w:rsidRPr="00066FEF" w:rsidRDefault="007759C6" w:rsidP="007759C6">
      <w:pPr>
        <w:pStyle w:val="clanak"/>
        <w:rPr>
          <w:rFonts w:cs="Arial"/>
          <w:strike/>
          <w:szCs w:val="22"/>
          <w:lang w:val="hr-HR"/>
        </w:rPr>
      </w:pPr>
      <w:r w:rsidRPr="00066FEF">
        <w:rPr>
          <w:rFonts w:cs="Arial"/>
          <w:szCs w:val="22"/>
          <w:lang w:val="hr-HR"/>
        </w:rPr>
        <w:t>(2)</w:t>
      </w:r>
      <w:r w:rsidRPr="00066FEF">
        <w:rPr>
          <w:rFonts w:cs="Arial"/>
          <w:szCs w:val="22"/>
          <w:lang w:val="hr-HR"/>
        </w:rPr>
        <w:tab/>
      </w:r>
      <w:r w:rsidRPr="00066FEF">
        <w:rPr>
          <w:rFonts w:cs="Arial"/>
          <w:strike/>
          <w:szCs w:val="22"/>
          <w:lang w:val="hr-HR"/>
        </w:rPr>
        <w:t>Dubine na koje se polažu kolektori sežu i do 5 m, što iziskuje značajne zemljane radove, te je minimalna potrebna širina radnog prostora za izvođenje 6 m.</w:t>
      </w:r>
    </w:p>
    <w:p w14:paraId="7AFAC34A" w14:textId="77777777" w:rsidR="007759C6" w:rsidRPr="00066FEF" w:rsidRDefault="007759C6" w:rsidP="007759C6">
      <w:pPr>
        <w:pStyle w:val="clanak"/>
        <w:rPr>
          <w:rFonts w:cs="Arial"/>
          <w:color w:val="FF33CC"/>
          <w:szCs w:val="22"/>
          <w:lang w:val="hr-HR"/>
        </w:rPr>
      </w:pPr>
      <w:r w:rsidRPr="00066FEF">
        <w:rPr>
          <w:rFonts w:cs="Arial"/>
          <w:szCs w:val="22"/>
          <w:lang w:val="hr-HR"/>
        </w:rPr>
        <w:t xml:space="preserve">Obzirom da kolektori nemaju značajne mogućnosti odstupanja pri vođenju nivelete, kako u vertikalnom, tako i u horizontalnom smislu, detaljima svakog pojedinačnog projekta određuju se mimoilaženja s ostalim vodovima, pri čemu u slučaju potrebe treba izvršiti izmicanje i preseljenje istih. </w:t>
      </w:r>
    </w:p>
    <w:p w14:paraId="0122EFD0" w14:textId="77777777" w:rsidR="007759C6" w:rsidRPr="00066FEF" w:rsidRDefault="007759C6" w:rsidP="007759C6">
      <w:pPr>
        <w:pStyle w:val="clanak"/>
        <w:rPr>
          <w:rFonts w:cs="Arial"/>
          <w:szCs w:val="22"/>
          <w:lang w:val="hr-HR"/>
        </w:rPr>
      </w:pPr>
    </w:p>
    <w:p w14:paraId="3456B0D7" w14:textId="77777777" w:rsidR="007759C6" w:rsidRPr="00066FEF" w:rsidRDefault="007759C6" w:rsidP="007759C6">
      <w:pPr>
        <w:pStyle w:val="clanak"/>
        <w:rPr>
          <w:rFonts w:cs="Arial"/>
          <w:szCs w:val="22"/>
          <w:lang w:val="hr-HR"/>
        </w:rPr>
      </w:pPr>
      <w:r w:rsidRPr="00066FEF">
        <w:rPr>
          <w:rFonts w:cs="Arial"/>
          <w:szCs w:val="22"/>
          <w:lang w:val="hr-HR"/>
        </w:rPr>
        <w:lastRenderedPageBreak/>
        <w:t>(3)</w:t>
      </w:r>
      <w:r w:rsidRPr="00066FEF">
        <w:rPr>
          <w:rFonts w:cs="Arial"/>
          <w:szCs w:val="22"/>
          <w:lang w:val="hr-HR"/>
        </w:rPr>
        <w:tab/>
        <w:t xml:space="preserve">Svijetli razmak između cjevovoda i ostalih instalacija je min. 1 m i proizlazi iz uvjeta održavanja. Razmak od drvoreda, zgrada i sličnih građevina </w:t>
      </w:r>
      <w:r w:rsidRPr="00066FEF">
        <w:rPr>
          <w:rFonts w:cs="Arial"/>
          <w:strike/>
          <w:szCs w:val="22"/>
          <w:lang w:val="hr-HR"/>
        </w:rPr>
        <w:t>je min. 2,5 m</w:t>
      </w:r>
      <w:r w:rsidRPr="00066FEF">
        <w:rPr>
          <w:rFonts w:cs="Arial"/>
          <w:color w:val="FF33CC"/>
          <w:szCs w:val="22"/>
          <w:lang w:val="hr-HR"/>
        </w:rPr>
        <w:t xml:space="preserve"> </w:t>
      </w:r>
      <w:r w:rsidRPr="0063404B">
        <w:rPr>
          <w:rFonts w:cs="Arial"/>
          <w:color w:val="FF0000"/>
          <w:szCs w:val="22"/>
          <w:lang w:val="hr-HR"/>
        </w:rPr>
        <w:t>određuje se u skladu s posebnim uvjetima javnog isporučitelja</w:t>
      </w:r>
      <w:r w:rsidRPr="00066FEF">
        <w:rPr>
          <w:rFonts w:cs="Arial"/>
          <w:szCs w:val="22"/>
          <w:lang w:val="hr-HR"/>
        </w:rPr>
        <w:t>. Križanje s ostalim instalacijama u pravilu je na način da je odvodnja ispod. U okolnostima kada nije moguće zadovoljiti navedene udaljenosti, moguće je zajedničko vođenje trase s drugim instalacijama na manjoj udaljenosti, ali uz zajednički dogovor s ostalim vlasnicima infrastrukture, u posebnim instalacijskim kanalima i zaštitnim cijevima, vertikalno etažirano, što se određuje posebnim projektom</w:t>
      </w:r>
      <w:r w:rsidRPr="00066FEF">
        <w:rPr>
          <w:rFonts w:cs="Arial"/>
          <w:color w:val="0000FF"/>
          <w:szCs w:val="22"/>
          <w:lang w:val="hr-HR"/>
        </w:rPr>
        <w:t xml:space="preserve">. </w:t>
      </w:r>
    </w:p>
    <w:p w14:paraId="7CCAFD5F" w14:textId="77777777" w:rsidR="007759C6" w:rsidRPr="00066FEF" w:rsidRDefault="007759C6" w:rsidP="007759C6">
      <w:pPr>
        <w:pStyle w:val="clanak"/>
        <w:rPr>
          <w:rFonts w:cs="Arial"/>
          <w:szCs w:val="22"/>
          <w:lang w:val="hr-HR"/>
        </w:rPr>
      </w:pPr>
    </w:p>
    <w:p w14:paraId="126725FB" w14:textId="77777777" w:rsidR="007759C6" w:rsidRPr="00066FEF" w:rsidRDefault="007759C6" w:rsidP="007759C6">
      <w:pPr>
        <w:pStyle w:val="clanak"/>
        <w:rPr>
          <w:rFonts w:cs="Arial"/>
          <w:szCs w:val="22"/>
          <w:lang w:val="hr-HR"/>
        </w:rPr>
      </w:pPr>
      <w:r w:rsidRPr="00066FEF">
        <w:rPr>
          <w:rFonts w:cs="Arial"/>
          <w:szCs w:val="22"/>
          <w:lang w:val="hr-HR"/>
        </w:rPr>
        <w:t>(4)</w:t>
      </w:r>
      <w:r w:rsidRPr="00066FEF">
        <w:rPr>
          <w:rFonts w:cs="Arial"/>
          <w:szCs w:val="22"/>
          <w:lang w:val="hr-HR"/>
        </w:rPr>
        <w:tab/>
        <w:t>Zbog mogućnosti pristupa mehanizacijom za održavanje sustava odvodnje, kao i za oborinsku odvodnju cesta i ulica, preporuča se vođenje trase u cestovnom pojasu (na mjestu odvodnog jarka, nogostupa ili po potrebi u trupu ceste).</w:t>
      </w:r>
    </w:p>
    <w:p w14:paraId="1A28BED1" w14:textId="77777777" w:rsidR="007759C6" w:rsidRPr="00066FEF" w:rsidRDefault="007759C6" w:rsidP="007759C6">
      <w:pPr>
        <w:pStyle w:val="clanak"/>
        <w:rPr>
          <w:rFonts w:cs="Arial"/>
          <w:szCs w:val="22"/>
          <w:lang w:val="hr-HR"/>
        </w:rPr>
      </w:pPr>
    </w:p>
    <w:p w14:paraId="282D06FC" w14:textId="77777777" w:rsidR="007759C6" w:rsidRPr="0063404B" w:rsidRDefault="007759C6" w:rsidP="007759C6">
      <w:pPr>
        <w:rPr>
          <w:rFonts w:cs="Arial"/>
          <w:color w:val="FF0000"/>
          <w:szCs w:val="22"/>
        </w:rPr>
      </w:pPr>
      <w:r w:rsidRPr="0063404B">
        <w:rPr>
          <w:rFonts w:cs="Arial"/>
          <w:color w:val="FF0000"/>
          <w:szCs w:val="22"/>
        </w:rPr>
        <w:t xml:space="preserve">(5) Sukladno Općim i tehničkim uvjetima isporuke vodnih usluga </w:t>
      </w:r>
      <w:bookmarkStart w:id="946" w:name="_Hlk128652971"/>
      <w:r w:rsidRPr="0063404B">
        <w:rPr>
          <w:rFonts w:cs="Arial"/>
          <w:color w:val="FF0000"/>
          <w:szCs w:val="22"/>
        </w:rPr>
        <w:t>javnog isporučitelja vodnih usluga</w:t>
      </w:r>
      <w:bookmarkEnd w:id="946"/>
      <w:r w:rsidRPr="0063404B">
        <w:rPr>
          <w:rFonts w:cs="Arial"/>
          <w:color w:val="FF0000"/>
          <w:szCs w:val="22"/>
        </w:rPr>
        <w:t>, pojas za održavanje sustava javne odvodnje unutar kojeg je potrebno poštivati posebne uvjete isporučitelja vodnih usluga iznosi:</w:t>
      </w:r>
    </w:p>
    <w:p w14:paraId="6271A7B8" w14:textId="6641F277" w:rsidR="007759C6" w:rsidRPr="0063404B" w:rsidRDefault="007759C6" w:rsidP="00ED2D0C">
      <w:pPr>
        <w:pStyle w:val="clanak"/>
        <w:numPr>
          <w:ilvl w:val="0"/>
          <w:numId w:val="38"/>
        </w:numPr>
        <w:rPr>
          <w:rFonts w:cs="Arial"/>
          <w:color w:val="FF0000"/>
          <w:szCs w:val="22"/>
          <w:lang w:val="hr-HR"/>
        </w:rPr>
      </w:pPr>
      <w:r w:rsidRPr="0063404B">
        <w:rPr>
          <w:rFonts w:cs="Arial"/>
          <w:color w:val="FF0000"/>
          <w:szCs w:val="22"/>
          <w:lang w:val="hr-HR"/>
        </w:rPr>
        <w:t xml:space="preserve">6 m (3 m obostrano od osi cjevovoda) za </w:t>
      </w:r>
      <w:bookmarkStart w:id="947" w:name="_Hlk128649016"/>
      <w:r w:rsidRPr="0063404B">
        <w:rPr>
          <w:rFonts w:cs="Arial"/>
          <w:color w:val="FF0000"/>
          <w:szCs w:val="22"/>
          <w:lang w:val="hr-HR"/>
        </w:rPr>
        <w:t>kanalizacijske cjevovode profila do 500 mm</w:t>
      </w:r>
      <w:bookmarkEnd w:id="947"/>
    </w:p>
    <w:p w14:paraId="3D3C2432" w14:textId="69AB289D" w:rsidR="007759C6" w:rsidRPr="0063404B" w:rsidRDefault="007759C6" w:rsidP="00ED2D0C">
      <w:pPr>
        <w:pStyle w:val="clanak"/>
        <w:numPr>
          <w:ilvl w:val="0"/>
          <w:numId w:val="38"/>
        </w:numPr>
        <w:rPr>
          <w:rFonts w:cs="Arial"/>
          <w:color w:val="FF0000"/>
          <w:szCs w:val="22"/>
          <w:lang w:val="hr-HR"/>
        </w:rPr>
      </w:pPr>
      <w:r w:rsidRPr="0063404B">
        <w:rPr>
          <w:rFonts w:cs="Arial"/>
          <w:color w:val="FF0000"/>
          <w:szCs w:val="22"/>
          <w:lang w:val="hr-HR"/>
        </w:rPr>
        <w:t>10 m (5 m obostrano od osi cjevovoda) za kanalizacijske cjevovode profila većih od 500 mm, a manjih od 1000 mm</w:t>
      </w:r>
    </w:p>
    <w:p w14:paraId="474570A6" w14:textId="77777777" w:rsidR="007759C6" w:rsidRPr="0063404B" w:rsidRDefault="007759C6" w:rsidP="00ED2D0C">
      <w:pPr>
        <w:pStyle w:val="clanak"/>
        <w:numPr>
          <w:ilvl w:val="0"/>
          <w:numId w:val="38"/>
        </w:numPr>
        <w:rPr>
          <w:rFonts w:cs="Arial"/>
          <w:color w:val="FF0000"/>
          <w:szCs w:val="22"/>
          <w:lang w:val="hr-HR"/>
        </w:rPr>
      </w:pPr>
      <w:r w:rsidRPr="0063404B">
        <w:rPr>
          <w:rFonts w:cs="Arial"/>
          <w:color w:val="FF0000"/>
          <w:szCs w:val="22"/>
          <w:lang w:val="hr-HR"/>
        </w:rPr>
        <w:t>12 m (6 m obostrano od osi cjevovoda) za kanalizacijske cjevovode profila većih od 1000 mm.</w:t>
      </w:r>
    </w:p>
    <w:bookmarkEnd w:id="945"/>
    <w:p w14:paraId="5ADFBBE1" w14:textId="77777777" w:rsidR="007759C6" w:rsidRPr="00066FEF" w:rsidRDefault="007759C6" w:rsidP="007759C6">
      <w:pPr>
        <w:pStyle w:val="clanak"/>
        <w:rPr>
          <w:rFonts w:cs="Arial"/>
          <w:szCs w:val="22"/>
          <w:lang w:val="hr-HR"/>
        </w:rPr>
      </w:pPr>
    </w:p>
    <w:p w14:paraId="54378C31" w14:textId="782C02C3" w:rsidR="007759C6" w:rsidRPr="00B834FB" w:rsidRDefault="007759C6" w:rsidP="00B834FB">
      <w:pPr>
        <w:pStyle w:val="Naslov3"/>
      </w:pPr>
      <w:bookmarkStart w:id="948" w:name="_Toc146793277"/>
      <w:bookmarkStart w:id="949" w:name="_Toc167697609"/>
      <w:r w:rsidRPr="00B834FB">
        <w:t>5.2.3.</w:t>
      </w:r>
      <w:r w:rsidRPr="00B834FB">
        <w:tab/>
        <w:t>Vodne građevine</w:t>
      </w:r>
      <w:bookmarkEnd w:id="948"/>
      <w:bookmarkEnd w:id="949"/>
    </w:p>
    <w:p w14:paraId="720A0B64" w14:textId="77777777" w:rsidR="007759C6" w:rsidRPr="00066FEF" w:rsidRDefault="007759C6" w:rsidP="007759C6">
      <w:pPr>
        <w:pStyle w:val="clanak"/>
        <w:rPr>
          <w:rFonts w:cs="Arial"/>
          <w:szCs w:val="22"/>
          <w:lang w:val="hr-HR"/>
        </w:rPr>
      </w:pPr>
    </w:p>
    <w:p w14:paraId="0663E222" w14:textId="77777777" w:rsidR="007759C6" w:rsidRPr="00987030" w:rsidRDefault="007759C6" w:rsidP="00987030">
      <w:pPr>
        <w:jc w:val="center"/>
        <w:rPr>
          <w:b/>
          <w:bCs/>
          <w:snapToGrid w:val="0"/>
          <w:lang w:eastAsia="en-US"/>
        </w:rPr>
      </w:pPr>
      <w:bookmarkStart w:id="950" w:name="_Toc146793278"/>
      <w:bookmarkStart w:id="951" w:name="_Toc164947576"/>
      <w:r w:rsidRPr="00987030">
        <w:rPr>
          <w:b/>
          <w:bCs/>
          <w:snapToGrid w:val="0"/>
          <w:lang w:eastAsia="en-US"/>
        </w:rPr>
        <w:t>Članak 131.</w:t>
      </w:r>
      <w:bookmarkEnd w:id="950"/>
      <w:bookmarkEnd w:id="951"/>
    </w:p>
    <w:p w14:paraId="40E6EDEB" w14:textId="77777777" w:rsidR="007759C6" w:rsidRPr="00066FEF" w:rsidRDefault="007759C6" w:rsidP="007759C6">
      <w:pPr>
        <w:pStyle w:val="clanak"/>
        <w:rPr>
          <w:rFonts w:cs="Arial"/>
          <w:snapToGrid w:val="0"/>
          <w:szCs w:val="22"/>
          <w:lang w:val="hr-HR" w:eastAsia="en-US"/>
        </w:rPr>
      </w:pPr>
    </w:p>
    <w:p w14:paraId="764239B8" w14:textId="77777777" w:rsidR="007759C6" w:rsidRPr="00066FEF" w:rsidRDefault="007759C6" w:rsidP="00F244B8">
      <w:pPr>
        <w:rPr>
          <w:snapToGrid w:val="0"/>
          <w:lang w:eastAsia="en-US"/>
        </w:rPr>
      </w:pPr>
      <w:bookmarkStart w:id="952" w:name="_Hlk168490319"/>
      <w:r w:rsidRPr="00066FEF">
        <w:rPr>
          <w:snapToGrid w:val="0"/>
          <w:lang w:eastAsia="en-US"/>
        </w:rPr>
        <w:t>(1) Prostornim planom predviđa se izgradnja novih regulacijskih i zaštitnih vodnih građevina. Za gradnju istih dozvoljena su odstupanja od lokacija predviđenih u katografskim prilozima ovog Prostornog plana, sve u skladu s prethodno izrađenim projektnim rješenjima.</w:t>
      </w:r>
    </w:p>
    <w:p w14:paraId="65AD3084" w14:textId="77777777" w:rsidR="007759C6" w:rsidRPr="00066FEF" w:rsidRDefault="007759C6" w:rsidP="00F244B8">
      <w:pPr>
        <w:rPr>
          <w:snapToGrid w:val="0"/>
          <w:highlight w:val="yellow"/>
          <w:lang w:eastAsia="en-US"/>
        </w:rPr>
      </w:pPr>
    </w:p>
    <w:p w14:paraId="402B2EB7" w14:textId="77777777" w:rsidR="007759C6" w:rsidRPr="00066FEF" w:rsidRDefault="007759C6" w:rsidP="00F244B8">
      <w:pPr>
        <w:rPr>
          <w:snapToGrid w:val="0"/>
          <w:lang w:eastAsia="en-US"/>
        </w:rPr>
      </w:pPr>
      <w:r w:rsidRPr="00066FEF">
        <w:rPr>
          <w:snapToGrid w:val="0"/>
          <w:lang w:eastAsia="en-US"/>
        </w:rPr>
        <w:t>(2) Regulacijske zahvate treba provoditi uz maksimalno uvažavanje prirodnih i krajobraznih obilježja.</w:t>
      </w:r>
    </w:p>
    <w:p w14:paraId="53ABF87F" w14:textId="77777777" w:rsidR="007759C6" w:rsidRPr="00066FEF" w:rsidRDefault="007759C6" w:rsidP="00F244B8">
      <w:pPr>
        <w:rPr>
          <w:snapToGrid w:val="0"/>
          <w:highlight w:val="yellow"/>
          <w:lang w:eastAsia="en-US"/>
        </w:rPr>
      </w:pPr>
    </w:p>
    <w:p w14:paraId="07690E0F" w14:textId="5B754A7F" w:rsidR="007759C6" w:rsidRPr="004C6B1C" w:rsidRDefault="007759C6" w:rsidP="004C6B1C">
      <w:pPr>
        <w:rPr>
          <w:snapToGrid w:val="0"/>
          <w:lang w:eastAsia="en-US"/>
        </w:rPr>
      </w:pPr>
      <w:bookmarkStart w:id="953" w:name="_Toc146793279"/>
      <w:r w:rsidRPr="004C6B1C">
        <w:rPr>
          <w:snapToGrid w:val="0"/>
          <w:lang w:eastAsia="en-US"/>
        </w:rPr>
        <w:t xml:space="preserve">(3) Vode su opće dobro od interesa za Republiku Hrvatsku i imaju njezinu osobitu zaštitu. Upravljanje vodama čine svi poslovi, mjere i radnje koje se temelje na Zakonu o vodama („Narodne novine“ broj </w:t>
      </w:r>
      <w:r w:rsidRPr="004C6B1C">
        <w:rPr>
          <w:strike/>
          <w:snapToGrid w:val="0"/>
          <w:lang w:eastAsia="en-US"/>
        </w:rPr>
        <w:t>153/09., 63/11., 130/11, 56/13 i 14/14.</w:t>
      </w:r>
      <w:r w:rsidRPr="004C6B1C">
        <w:rPr>
          <w:snapToGrid w:val="0"/>
          <w:color w:val="FF29FF"/>
          <w:lang w:eastAsia="en-US"/>
        </w:rPr>
        <w:t xml:space="preserve"> </w:t>
      </w:r>
      <w:r w:rsidRPr="0063404B">
        <w:rPr>
          <w:rFonts w:cs="Arial"/>
          <w:snapToGrid w:val="0"/>
          <w:color w:val="FF0000"/>
          <w:szCs w:val="22"/>
          <w:lang w:eastAsia="en-US"/>
        </w:rPr>
        <w:t>66/19</w:t>
      </w:r>
      <w:r w:rsidR="00ED579D" w:rsidRPr="0063404B">
        <w:rPr>
          <w:rFonts w:cs="Arial"/>
          <w:snapToGrid w:val="0"/>
          <w:color w:val="FF0000"/>
          <w:szCs w:val="22"/>
          <w:lang w:eastAsia="en-US"/>
        </w:rPr>
        <w:t>,</w:t>
      </w:r>
      <w:r w:rsidRPr="0063404B">
        <w:rPr>
          <w:rFonts w:cs="Arial"/>
          <w:snapToGrid w:val="0"/>
          <w:color w:val="FF0000"/>
          <w:szCs w:val="22"/>
          <w:lang w:eastAsia="en-US"/>
        </w:rPr>
        <w:t xml:space="preserve"> 84/21</w:t>
      </w:r>
      <w:r w:rsidR="00ED579D" w:rsidRPr="0063404B">
        <w:rPr>
          <w:rFonts w:cs="Arial"/>
          <w:snapToGrid w:val="0"/>
          <w:color w:val="FF0000"/>
          <w:szCs w:val="22"/>
          <w:lang w:eastAsia="en-US"/>
        </w:rPr>
        <w:t xml:space="preserve"> i 47/23</w:t>
      </w:r>
      <w:r w:rsidRPr="004C6B1C">
        <w:rPr>
          <w:snapToGrid w:val="0"/>
          <w:lang w:eastAsia="en-US"/>
        </w:rPr>
        <w:t>).</w:t>
      </w:r>
      <w:bookmarkEnd w:id="953"/>
    </w:p>
    <w:p w14:paraId="644D1AD5" w14:textId="77777777" w:rsidR="007759C6" w:rsidRDefault="007759C6" w:rsidP="004C6B1C">
      <w:pPr>
        <w:rPr>
          <w:snapToGrid w:val="0"/>
          <w:lang w:eastAsia="en-US"/>
        </w:rPr>
      </w:pPr>
    </w:p>
    <w:p w14:paraId="7D0B3EDB" w14:textId="77777777" w:rsidR="007759C6" w:rsidRPr="00066FEF" w:rsidRDefault="007759C6" w:rsidP="007759C6">
      <w:pPr>
        <w:rPr>
          <w:rFonts w:cs="Arial"/>
          <w:snapToGrid w:val="0"/>
          <w:szCs w:val="22"/>
          <w:lang w:eastAsia="en-US"/>
        </w:rPr>
      </w:pPr>
      <w:bookmarkStart w:id="954" w:name="_Hlk133236912"/>
      <w:r w:rsidRPr="00066FEF">
        <w:rPr>
          <w:rFonts w:cs="Arial"/>
          <w:snapToGrid w:val="0"/>
          <w:szCs w:val="22"/>
          <w:lang w:eastAsia="en-US"/>
        </w:rPr>
        <w:t xml:space="preserve">(4) Vodne </w:t>
      </w:r>
      <w:r w:rsidRPr="00066FEF">
        <w:rPr>
          <w:rFonts w:cs="Arial"/>
          <w:szCs w:val="22"/>
        </w:rPr>
        <w:t>građevine</w:t>
      </w:r>
      <w:r w:rsidRPr="00066FEF">
        <w:rPr>
          <w:rFonts w:cs="Arial"/>
          <w:snapToGrid w:val="0"/>
          <w:szCs w:val="22"/>
          <w:lang w:eastAsia="en-US"/>
        </w:rPr>
        <w:t xml:space="preserve"> s obzirom na njihovu namjenu na području Grada Koprivnice su:</w:t>
      </w:r>
    </w:p>
    <w:p w14:paraId="337763D3" w14:textId="77777777" w:rsidR="007759C6" w:rsidRPr="00066FEF" w:rsidRDefault="007759C6" w:rsidP="00ED2D0C">
      <w:pPr>
        <w:numPr>
          <w:ilvl w:val="0"/>
          <w:numId w:val="39"/>
        </w:numPr>
        <w:rPr>
          <w:rFonts w:cs="Arial"/>
          <w:snapToGrid w:val="0"/>
          <w:szCs w:val="22"/>
          <w:lang w:eastAsia="en-US"/>
        </w:rPr>
      </w:pPr>
      <w:r w:rsidRPr="00066FEF">
        <w:rPr>
          <w:rFonts w:cs="Arial"/>
          <w:snapToGrid w:val="0"/>
          <w:szCs w:val="22"/>
          <w:lang w:eastAsia="en-US"/>
        </w:rPr>
        <w:t>Regulacijske i zaštitne vodne građevine:</w:t>
      </w:r>
    </w:p>
    <w:p w14:paraId="063D70B2" w14:textId="77777777" w:rsidR="007759C6" w:rsidRPr="00066FEF" w:rsidRDefault="007759C6" w:rsidP="00ED2D0C">
      <w:pPr>
        <w:numPr>
          <w:ilvl w:val="0"/>
          <w:numId w:val="44"/>
        </w:numPr>
        <w:ind w:left="993" w:hanging="142"/>
        <w:rPr>
          <w:rFonts w:cs="Arial"/>
          <w:snapToGrid w:val="0"/>
          <w:szCs w:val="22"/>
          <w:lang w:eastAsia="en-US"/>
        </w:rPr>
      </w:pPr>
      <w:r w:rsidRPr="00066FEF">
        <w:rPr>
          <w:rFonts w:cs="Arial"/>
          <w:snapToGrid w:val="0"/>
          <w:szCs w:val="22"/>
          <w:lang w:eastAsia="en-US"/>
        </w:rPr>
        <w:t>Regulacijske vodne građevine - vode I. reda (temeljem Odluke o popisu voda I. reda „Narodne novine“ broj 79/10): Bistra Koprivnička</w:t>
      </w:r>
    </w:p>
    <w:p w14:paraId="7E19045F" w14:textId="619D071B" w:rsidR="007759C6" w:rsidRPr="00066FEF" w:rsidRDefault="007759C6" w:rsidP="00ED2D0C">
      <w:pPr>
        <w:numPr>
          <w:ilvl w:val="0"/>
          <w:numId w:val="44"/>
        </w:numPr>
        <w:ind w:left="993" w:hanging="142"/>
        <w:rPr>
          <w:rFonts w:cs="Arial"/>
          <w:snapToGrid w:val="0"/>
          <w:szCs w:val="22"/>
          <w:lang w:eastAsia="en-US"/>
        </w:rPr>
      </w:pPr>
      <w:r w:rsidRPr="00066FEF">
        <w:rPr>
          <w:rFonts w:cs="Arial"/>
          <w:snapToGrid w:val="0"/>
          <w:szCs w:val="22"/>
          <w:lang w:eastAsia="en-US"/>
        </w:rPr>
        <w:t xml:space="preserve">planirane regulacijske i zaštitne vodne građevine na vodotocima </w:t>
      </w:r>
      <w:r w:rsidR="00F24260" w:rsidRPr="00F24260">
        <w:rPr>
          <w:rFonts w:cs="Arial"/>
          <w:snapToGrid w:val="0"/>
          <w:color w:val="FF0000"/>
          <w:szCs w:val="22"/>
          <w:lang w:eastAsia="en-US"/>
        </w:rPr>
        <w:t>Koprivnica</w:t>
      </w:r>
      <w:r w:rsidR="00F24260">
        <w:rPr>
          <w:rFonts w:cs="Arial"/>
          <w:snapToGrid w:val="0"/>
          <w:szCs w:val="22"/>
          <w:lang w:eastAsia="en-US"/>
        </w:rPr>
        <w:t xml:space="preserve">, </w:t>
      </w:r>
      <w:r w:rsidRPr="00066FEF">
        <w:rPr>
          <w:rFonts w:cs="Arial"/>
          <w:snapToGrid w:val="0"/>
          <w:szCs w:val="22"/>
          <w:lang w:eastAsia="en-US"/>
        </w:rPr>
        <w:t>Mučnjak i Jagnjedovec, čije lokacije su podložne promjenama u skladu s projektnim rješenjima</w:t>
      </w:r>
    </w:p>
    <w:p w14:paraId="20C9BB0E" w14:textId="77777777" w:rsidR="007759C6" w:rsidRPr="00066FEF" w:rsidRDefault="007759C6" w:rsidP="00ED2D0C">
      <w:pPr>
        <w:numPr>
          <w:ilvl w:val="0"/>
          <w:numId w:val="44"/>
        </w:numPr>
        <w:ind w:left="993" w:hanging="142"/>
        <w:rPr>
          <w:rFonts w:cs="Arial"/>
          <w:snapToGrid w:val="0"/>
          <w:szCs w:val="22"/>
          <w:lang w:eastAsia="en-US"/>
        </w:rPr>
      </w:pPr>
      <w:r w:rsidRPr="00066FEF">
        <w:rPr>
          <w:rFonts w:cs="Arial"/>
          <w:snapToGrid w:val="0"/>
          <w:szCs w:val="22"/>
          <w:lang w:eastAsia="en-US"/>
        </w:rPr>
        <w:t>vode II. reda (bujice): Bakovčica, Štaglinec, Stonovica, Mučnjak, Jagnjedovec, Kamenica, Srnski jarak, Drakšin, Crna Gora, SK-2 i SK-3.</w:t>
      </w:r>
    </w:p>
    <w:p w14:paraId="7619DC61" w14:textId="77777777" w:rsidR="007759C6" w:rsidRPr="00066FEF" w:rsidRDefault="007759C6" w:rsidP="00ED2D0C">
      <w:pPr>
        <w:numPr>
          <w:ilvl w:val="0"/>
          <w:numId w:val="39"/>
        </w:numPr>
        <w:rPr>
          <w:rFonts w:cs="Arial"/>
          <w:snapToGrid w:val="0"/>
          <w:szCs w:val="22"/>
          <w:lang w:eastAsia="en-US"/>
        </w:rPr>
      </w:pPr>
      <w:r w:rsidRPr="00066FEF">
        <w:rPr>
          <w:rFonts w:cs="Arial"/>
          <w:snapToGrid w:val="0"/>
          <w:szCs w:val="22"/>
          <w:lang w:eastAsia="en-US"/>
        </w:rPr>
        <w:t>Komunalne vodne građevine:</w:t>
      </w:r>
    </w:p>
    <w:p w14:paraId="59285C57" w14:textId="77777777" w:rsidR="007759C6" w:rsidRPr="00066FEF" w:rsidRDefault="007759C6" w:rsidP="00ED2D0C">
      <w:pPr>
        <w:numPr>
          <w:ilvl w:val="0"/>
          <w:numId w:val="44"/>
        </w:numPr>
        <w:ind w:left="993" w:hanging="142"/>
        <w:rPr>
          <w:rFonts w:cs="Arial"/>
          <w:snapToGrid w:val="0"/>
          <w:szCs w:val="22"/>
          <w:lang w:eastAsia="en-US"/>
        </w:rPr>
      </w:pPr>
      <w:r w:rsidRPr="00066FEF">
        <w:rPr>
          <w:rFonts w:cs="Arial"/>
          <w:snapToGrid w:val="0"/>
          <w:szCs w:val="22"/>
          <w:lang w:eastAsia="en-US"/>
        </w:rPr>
        <w:t>Građevine za javnu vodoopskrbu,</w:t>
      </w:r>
    </w:p>
    <w:p w14:paraId="7C6B4D0B" w14:textId="77777777" w:rsidR="007759C6" w:rsidRPr="00066FEF" w:rsidRDefault="007759C6" w:rsidP="00ED2D0C">
      <w:pPr>
        <w:numPr>
          <w:ilvl w:val="0"/>
          <w:numId w:val="44"/>
        </w:numPr>
        <w:ind w:left="993" w:hanging="142"/>
        <w:rPr>
          <w:rFonts w:cs="Arial"/>
          <w:snapToGrid w:val="0"/>
          <w:szCs w:val="22"/>
          <w:lang w:eastAsia="en-US"/>
        </w:rPr>
      </w:pPr>
      <w:r w:rsidRPr="00066FEF">
        <w:rPr>
          <w:rFonts w:cs="Arial"/>
          <w:snapToGrid w:val="0"/>
          <w:szCs w:val="22"/>
          <w:lang w:eastAsia="en-US"/>
        </w:rPr>
        <w:t>Građevine za javnu odvodnju,</w:t>
      </w:r>
    </w:p>
    <w:p w14:paraId="3B779E3A" w14:textId="77777777" w:rsidR="007759C6" w:rsidRPr="00066FEF" w:rsidRDefault="007759C6" w:rsidP="00ED2D0C">
      <w:pPr>
        <w:numPr>
          <w:ilvl w:val="0"/>
          <w:numId w:val="44"/>
        </w:numPr>
        <w:ind w:left="993" w:hanging="142"/>
        <w:rPr>
          <w:rFonts w:cs="Arial"/>
          <w:snapToGrid w:val="0"/>
          <w:szCs w:val="22"/>
          <w:lang w:eastAsia="en-US"/>
        </w:rPr>
      </w:pPr>
      <w:r w:rsidRPr="00066FEF">
        <w:rPr>
          <w:rFonts w:cs="Arial"/>
          <w:snapToGrid w:val="0"/>
          <w:szCs w:val="22"/>
          <w:lang w:eastAsia="en-US"/>
        </w:rPr>
        <w:t>Kanali oborinske odvodnje: Bilokalnik, Miklinovec, Fratri, Riječko polje.</w:t>
      </w:r>
    </w:p>
    <w:p w14:paraId="76FDDB07" w14:textId="77777777" w:rsidR="007759C6" w:rsidRPr="00066FEF" w:rsidRDefault="007759C6" w:rsidP="00ED2D0C">
      <w:pPr>
        <w:numPr>
          <w:ilvl w:val="0"/>
          <w:numId w:val="39"/>
        </w:numPr>
        <w:rPr>
          <w:rFonts w:cs="Arial"/>
          <w:snapToGrid w:val="0"/>
          <w:szCs w:val="22"/>
          <w:lang w:eastAsia="en-US"/>
        </w:rPr>
      </w:pPr>
      <w:r w:rsidRPr="00066FEF">
        <w:rPr>
          <w:rFonts w:cs="Arial"/>
          <w:snapToGrid w:val="0"/>
          <w:szCs w:val="22"/>
          <w:lang w:eastAsia="en-US"/>
        </w:rPr>
        <w:t>Vodne građevine za melioracijsku odvodnju:</w:t>
      </w:r>
    </w:p>
    <w:p w14:paraId="03C89215" w14:textId="77777777" w:rsidR="007759C6" w:rsidRPr="00066FEF" w:rsidRDefault="007759C6" w:rsidP="00ED2D0C">
      <w:pPr>
        <w:numPr>
          <w:ilvl w:val="0"/>
          <w:numId w:val="44"/>
        </w:numPr>
        <w:ind w:left="993" w:hanging="142"/>
        <w:rPr>
          <w:rFonts w:cs="Arial"/>
          <w:snapToGrid w:val="0"/>
          <w:szCs w:val="22"/>
          <w:lang w:eastAsia="en-US"/>
        </w:rPr>
      </w:pPr>
      <w:r w:rsidRPr="00066FEF">
        <w:rPr>
          <w:rFonts w:cs="Arial"/>
          <w:snapToGrid w:val="0"/>
          <w:szCs w:val="22"/>
          <w:lang w:eastAsia="en-US"/>
        </w:rPr>
        <w:t>Osnovna melioracijska odvodnja - vode II. reda: Moždanski jarak, Bikeš.</w:t>
      </w:r>
    </w:p>
    <w:p w14:paraId="4098F0E4" w14:textId="77777777" w:rsidR="007759C6" w:rsidRPr="00066FEF" w:rsidRDefault="007759C6" w:rsidP="00ED2D0C">
      <w:pPr>
        <w:numPr>
          <w:ilvl w:val="0"/>
          <w:numId w:val="44"/>
        </w:numPr>
        <w:ind w:left="993" w:hanging="142"/>
        <w:rPr>
          <w:rFonts w:cs="Arial"/>
          <w:snapToGrid w:val="0"/>
          <w:szCs w:val="22"/>
          <w:lang w:eastAsia="en-US"/>
        </w:rPr>
      </w:pPr>
      <w:r w:rsidRPr="00066FEF">
        <w:rPr>
          <w:rFonts w:cs="Arial"/>
          <w:snapToGrid w:val="0"/>
          <w:szCs w:val="22"/>
          <w:lang w:eastAsia="en-US"/>
        </w:rPr>
        <w:lastRenderedPageBreak/>
        <w:t>Detaljna melioracijska odvodnja - kanali III. i IV.reda: Draganovec, Mogovine, Stara Bistra.</w:t>
      </w:r>
    </w:p>
    <w:bookmarkEnd w:id="954"/>
    <w:p w14:paraId="284AE7F5" w14:textId="77777777" w:rsidR="007759C6" w:rsidRPr="00066FEF" w:rsidRDefault="007759C6" w:rsidP="004C6B1C">
      <w:pPr>
        <w:rPr>
          <w:snapToGrid w:val="0"/>
          <w:highlight w:val="yellow"/>
          <w:lang w:eastAsia="en-US"/>
        </w:rPr>
      </w:pPr>
    </w:p>
    <w:p w14:paraId="5CB1686F" w14:textId="77777777" w:rsidR="007759C6" w:rsidRPr="004C6B1C" w:rsidRDefault="007759C6" w:rsidP="004C6B1C">
      <w:pPr>
        <w:rPr>
          <w:snapToGrid w:val="0"/>
          <w:lang w:eastAsia="en-US"/>
        </w:rPr>
      </w:pPr>
      <w:bookmarkStart w:id="955" w:name="_Toc146793280"/>
      <w:r w:rsidRPr="004C6B1C">
        <w:rPr>
          <w:snapToGrid w:val="0"/>
          <w:lang w:eastAsia="en-US"/>
        </w:rPr>
        <w:t>(5) Vodotoci na području Grada Koprivnice su uređeni i održavani, a potrebna širina inundacijskog pojasa uz vodotok Bistra Koprivnička je 6,0 m a od gornjeg ruba pokosa vodotoka, odnosno 4,0 m od vanjske nožice nasipa. Za vodotok Bistra Koprivnička postoji Odluka o određivanju vanjske granice uređenog inundacijskog pojasa usvojena na županijskoj skupštini u prosincu 2002. godine. Za Moždanski jarak inundacijski pojas je širine 4,0 do 8,0 m od gornjeg ruba pokosa ovisno o dubini kanala (Odluka o određivanju vanjske granice uređenog inundacijskog pojasa usvojena na županijskoj skupštini u ožujku 2004. godine). Za ostale vodotoke i kanale te odluke nema, a potrebna širina inundacijskog pojasa trebala bi biti 4,0 do 6,0 m ovisno o vodotoku, odnosno 3,0 m širina pojasa za održavanje kod kanala detaljne odvodnje. Izuzeće od gore navedenog je vodotok Bistra Koprivnička na području k.o. Reka, u kojem dijelu nije reguliran ni uređen. Planirana je regulacija tog dijela Bistre Koprivničke, pa bi za potreba regulacije trebalo osigurati pojas ukupne širine 30,0 do 40,0 m.</w:t>
      </w:r>
      <w:bookmarkEnd w:id="955"/>
    </w:p>
    <w:p w14:paraId="1D0060A3" w14:textId="77777777" w:rsidR="007759C6" w:rsidRPr="00066FEF" w:rsidRDefault="007759C6" w:rsidP="004C6B1C">
      <w:pPr>
        <w:rPr>
          <w:snapToGrid w:val="0"/>
          <w:lang w:eastAsia="en-US"/>
        </w:rPr>
      </w:pPr>
    </w:p>
    <w:p w14:paraId="62AF684A" w14:textId="77777777" w:rsidR="0075086C" w:rsidRPr="0075086C" w:rsidRDefault="007759C6" w:rsidP="0075086C">
      <w:pPr>
        <w:rPr>
          <w:color w:val="FF0000"/>
          <w:szCs w:val="22"/>
        </w:rPr>
      </w:pPr>
      <w:r w:rsidRPr="00066FEF">
        <w:rPr>
          <w:rFonts w:cs="Arial"/>
          <w:snapToGrid w:val="0"/>
          <w:szCs w:val="22"/>
          <w:lang w:eastAsia="en-US"/>
        </w:rPr>
        <w:t xml:space="preserve">(6) </w:t>
      </w:r>
      <w:r w:rsidRPr="00066FEF">
        <w:rPr>
          <w:rFonts w:cs="Arial"/>
          <w:snapToGrid w:val="0"/>
          <w:color w:val="000000"/>
          <w:szCs w:val="22"/>
          <w:lang w:eastAsia="en-US"/>
        </w:rPr>
        <w:t>Zaštita od štetnog djelovanja voda obuhvaća aktivnosti i mjere za obranu od poplava koje sve više prijete gradu Koprivnici. Najučinkovitija zaštita Koprivnice je izgradnja retencija</w:t>
      </w:r>
      <w:r w:rsidR="00F24260">
        <w:rPr>
          <w:rFonts w:cs="Arial"/>
          <w:snapToGrid w:val="0"/>
          <w:color w:val="000000"/>
          <w:szCs w:val="22"/>
          <w:lang w:eastAsia="en-US"/>
        </w:rPr>
        <w:t xml:space="preserve"> </w:t>
      </w:r>
      <w:r w:rsidR="00F24260" w:rsidRPr="00F24260">
        <w:rPr>
          <w:rFonts w:cs="Arial"/>
          <w:snapToGrid w:val="0"/>
          <w:color w:val="FF0000"/>
          <w:szCs w:val="22"/>
          <w:lang w:eastAsia="en-US"/>
        </w:rPr>
        <w:t>Žlebic, Mučnjak i Jagnjedovec</w:t>
      </w:r>
      <w:r w:rsidRPr="00F24260">
        <w:rPr>
          <w:rFonts w:cs="Arial"/>
          <w:snapToGrid w:val="0"/>
          <w:color w:val="FF0000"/>
          <w:szCs w:val="22"/>
          <w:lang w:eastAsia="en-US"/>
        </w:rPr>
        <w:t xml:space="preserve">. </w:t>
      </w:r>
      <w:r w:rsidRPr="00F24260">
        <w:rPr>
          <w:rFonts w:cs="Arial"/>
          <w:strike/>
          <w:snapToGrid w:val="0"/>
          <w:color w:val="000000"/>
          <w:szCs w:val="22"/>
          <w:lang w:eastAsia="en-US"/>
        </w:rPr>
        <w:t>Idejno rješenje „Uređenje brdskog dijela sliva Bistre Koprivničke“ je pokazala da su najpovoljnije retencije Domaji i Sokolovac. To ne isključuje eventualnu izgradnju i drugih retencija – ako se u budućnosti pokažu potrebe. Gradnja regulacijskih i zaštitnih vodnih građevina na područjima koja su ugrožena poplavljivanjem, izvan građevinskih područja, u svrhu zaštite od poplava dozvoljava se u skladu sa Zakonom o prostornom uređenju. Jedna od takovih lokacija je područje bivšeg gliništa u Reki. Također su teoretski moguća i druga rješenja, na primjer izgradnja rasteretnog kanala kojim bi se prekomjerne količine vode mogle provesti južno od Koprivnice.</w:t>
      </w:r>
      <w:r w:rsidR="0075086C">
        <w:rPr>
          <w:rFonts w:cs="Arial"/>
          <w:strike/>
          <w:snapToGrid w:val="0"/>
          <w:color w:val="000000"/>
          <w:szCs w:val="22"/>
          <w:lang w:eastAsia="en-US"/>
        </w:rPr>
        <w:t xml:space="preserve"> </w:t>
      </w:r>
      <w:r w:rsidR="0075086C" w:rsidRPr="0075086C">
        <w:rPr>
          <w:color w:val="FF0000"/>
          <w:szCs w:val="22"/>
        </w:rPr>
        <w:t>Prostor unutar retencije Žlebić predvidjeti kao uređenu zonu javnog zelenila za boravak i rekreaciju stanovništva. Kao podlogu za izradu glavnog projekta izraditi krajobrazni elaborat kojim će se osigurati krajobrazno uređenje retencije Žlebić te primjena autohtonih biljnih vrsta, zatravljenje pokosa i oblaganje građevina grubim kamenim materijalom, travnim kockama i slično.</w:t>
      </w:r>
    </w:p>
    <w:p w14:paraId="49F88B34" w14:textId="77777777" w:rsidR="007759C6" w:rsidRDefault="007759C6" w:rsidP="004C6B1C"/>
    <w:p w14:paraId="7ED29539" w14:textId="77777777" w:rsidR="004C6B1C" w:rsidRPr="004C6B1C" w:rsidRDefault="004C6B1C" w:rsidP="004C6B1C">
      <w:pPr>
        <w:rPr>
          <w:rFonts w:cs="Arial"/>
          <w:snapToGrid w:val="0"/>
          <w:color w:val="000000"/>
          <w:szCs w:val="22"/>
          <w:lang w:eastAsia="en-US"/>
        </w:rPr>
      </w:pPr>
      <w:r w:rsidRPr="004C6B1C">
        <w:rPr>
          <w:rFonts w:cs="Arial"/>
          <w:snapToGrid w:val="0"/>
          <w:color w:val="000000"/>
          <w:szCs w:val="22"/>
          <w:lang w:eastAsia="en-US"/>
        </w:rPr>
        <w:t>(7) Vodne građevine, inundacijski pojasevi prikazani su na kartografskom prikazu broj 3.</w:t>
      </w:r>
      <w:r w:rsidRPr="004C6B1C">
        <w:rPr>
          <w:rFonts w:cs="Arial"/>
          <w:snapToGrid w:val="0"/>
          <w:color w:val="FF0000"/>
          <w:szCs w:val="22"/>
          <w:lang w:eastAsia="en-US"/>
        </w:rPr>
        <w:t xml:space="preserve">3. </w:t>
      </w:r>
      <w:r w:rsidRPr="004C6B1C">
        <w:rPr>
          <w:rFonts w:cs="Arial"/>
          <w:strike/>
          <w:snapToGrid w:val="0"/>
          <w:color w:val="000000"/>
          <w:szCs w:val="22"/>
          <w:lang w:eastAsia="en-US"/>
        </w:rPr>
        <w:t>„Uvjeti za korištenje, uređenje i zaštitu prostora</w:t>
      </w:r>
      <w:r w:rsidRPr="004C6B1C">
        <w:rPr>
          <w:rFonts w:cs="Arial"/>
          <w:snapToGrid w:val="0"/>
          <w:color w:val="000000"/>
          <w:szCs w:val="22"/>
          <w:lang w:eastAsia="en-US"/>
        </w:rPr>
        <w:t xml:space="preserve"> </w:t>
      </w:r>
      <w:r w:rsidRPr="004C6B1C">
        <w:rPr>
          <w:rFonts w:cs="Arial"/>
          <w:snapToGrid w:val="0"/>
          <w:color w:val="FF0000"/>
          <w:szCs w:val="22"/>
          <w:lang w:eastAsia="en-US"/>
        </w:rPr>
        <w:t>Područja posebnih ograničenja u korištenju i primjene posebnih mjera uređenja i zaštite“</w:t>
      </w:r>
      <w:r w:rsidRPr="004C6B1C">
        <w:rPr>
          <w:rFonts w:cs="Arial"/>
          <w:snapToGrid w:val="0"/>
          <w:color w:val="000000"/>
          <w:szCs w:val="22"/>
          <w:lang w:eastAsia="en-US"/>
        </w:rPr>
        <w:t xml:space="preserve">, </w:t>
      </w:r>
      <w:r w:rsidRPr="00066FEF">
        <w:rPr>
          <w:rFonts w:cs="Arial"/>
          <w:snapToGrid w:val="0"/>
          <w:color w:val="000000"/>
          <w:szCs w:val="22"/>
          <w:lang w:eastAsia="en-US"/>
        </w:rPr>
        <w:t>mj.</w:t>
      </w:r>
      <w:r w:rsidRPr="004C6B1C">
        <w:rPr>
          <w:rFonts w:cs="Arial"/>
          <w:snapToGrid w:val="0"/>
          <w:color w:val="000000"/>
          <w:szCs w:val="22"/>
          <w:lang w:eastAsia="en-US"/>
        </w:rPr>
        <w:t xml:space="preserve"> 1:25.000.</w:t>
      </w:r>
    </w:p>
    <w:bookmarkEnd w:id="952"/>
    <w:p w14:paraId="5F013855" w14:textId="77777777" w:rsidR="007759C6" w:rsidRPr="00066FEF" w:rsidRDefault="007759C6" w:rsidP="004C6B1C"/>
    <w:p w14:paraId="4CDB0B0A" w14:textId="07FC938B" w:rsidR="007759C6" w:rsidRPr="00EE0006" w:rsidRDefault="007759C6" w:rsidP="00EE0006">
      <w:pPr>
        <w:pStyle w:val="Naslov3"/>
        <w:rPr>
          <w:snapToGrid w:val="0"/>
          <w:lang w:eastAsia="en-US"/>
        </w:rPr>
      </w:pPr>
      <w:bookmarkStart w:id="956" w:name="_Toc146793282"/>
      <w:bookmarkStart w:id="957" w:name="_Toc167697610"/>
      <w:r w:rsidRPr="00EE0006">
        <w:rPr>
          <w:snapToGrid w:val="0"/>
          <w:lang w:eastAsia="en-US"/>
        </w:rPr>
        <w:t xml:space="preserve">Zone </w:t>
      </w:r>
      <w:r w:rsidR="00287AB4" w:rsidRPr="0063404B">
        <w:rPr>
          <w:rFonts w:cs="Arial"/>
          <w:color w:val="FF0000"/>
          <w:szCs w:val="22"/>
        </w:rPr>
        <w:t>sanitarne</w:t>
      </w:r>
      <w:r w:rsidR="00287AB4" w:rsidRPr="00EE0006">
        <w:rPr>
          <w:snapToGrid w:val="0"/>
          <w:lang w:eastAsia="en-US"/>
        </w:rPr>
        <w:t xml:space="preserve"> </w:t>
      </w:r>
      <w:r w:rsidRPr="00EE0006">
        <w:rPr>
          <w:snapToGrid w:val="0"/>
          <w:lang w:eastAsia="en-US"/>
        </w:rPr>
        <w:t>zaštite izvorišta Ivanščak i Lipovec</w:t>
      </w:r>
      <w:bookmarkEnd w:id="956"/>
      <w:bookmarkEnd w:id="957"/>
    </w:p>
    <w:p w14:paraId="405F31EB" w14:textId="77777777" w:rsidR="00EE0006" w:rsidRPr="00EE0006" w:rsidRDefault="00EE0006" w:rsidP="00EE0006">
      <w:pPr>
        <w:rPr>
          <w:lang w:eastAsia="en-US"/>
        </w:rPr>
      </w:pPr>
    </w:p>
    <w:p w14:paraId="57382E03" w14:textId="77777777" w:rsidR="007759C6" w:rsidRPr="008D4BF4" w:rsidRDefault="007759C6" w:rsidP="008D4BF4">
      <w:pPr>
        <w:jc w:val="center"/>
        <w:rPr>
          <w:b/>
          <w:bCs/>
          <w:snapToGrid w:val="0"/>
          <w:lang w:eastAsia="en-US"/>
        </w:rPr>
      </w:pPr>
      <w:bookmarkStart w:id="958" w:name="_Toc146793283"/>
      <w:bookmarkStart w:id="959" w:name="_Toc164947578"/>
      <w:r w:rsidRPr="008D4BF4">
        <w:rPr>
          <w:b/>
          <w:bCs/>
          <w:snapToGrid w:val="0"/>
          <w:lang w:eastAsia="en-US"/>
        </w:rPr>
        <w:t>Članak 131.a</w:t>
      </w:r>
      <w:bookmarkEnd w:id="958"/>
      <w:bookmarkEnd w:id="959"/>
    </w:p>
    <w:p w14:paraId="214A11D7" w14:textId="77777777" w:rsidR="007759C6" w:rsidRPr="00066FEF" w:rsidRDefault="007759C6" w:rsidP="007759C6">
      <w:pPr>
        <w:pStyle w:val="clanak"/>
        <w:rPr>
          <w:rFonts w:cs="Arial"/>
          <w:szCs w:val="22"/>
          <w:lang w:val="hr-HR"/>
        </w:rPr>
      </w:pPr>
    </w:p>
    <w:p w14:paraId="319B3C66" w14:textId="14CA72B6" w:rsidR="007759C6" w:rsidRPr="00066FEF" w:rsidRDefault="007759C6" w:rsidP="007759C6">
      <w:pPr>
        <w:pStyle w:val="clanak"/>
        <w:rPr>
          <w:rFonts w:cs="Arial"/>
          <w:color w:val="000000"/>
          <w:szCs w:val="22"/>
          <w:lang w:val="hr-HR"/>
        </w:rPr>
      </w:pPr>
      <w:r w:rsidRPr="00066FEF">
        <w:rPr>
          <w:rFonts w:cs="Arial"/>
          <w:color w:val="000000"/>
          <w:szCs w:val="22"/>
          <w:lang w:val="hr-HR"/>
        </w:rPr>
        <w:t xml:space="preserve">(1) Granice zona </w:t>
      </w:r>
      <w:r w:rsidRPr="0063404B">
        <w:rPr>
          <w:rFonts w:cs="Arial"/>
          <w:color w:val="FF0000"/>
          <w:szCs w:val="22"/>
          <w:lang w:val="hr-HR"/>
        </w:rPr>
        <w:t>sanitarne</w:t>
      </w:r>
      <w:r w:rsidRPr="00066FEF">
        <w:rPr>
          <w:rFonts w:cs="Arial"/>
          <w:color w:val="000000"/>
          <w:szCs w:val="22"/>
          <w:lang w:val="hr-HR"/>
        </w:rPr>
        <w:t xml:space="preserve"> zaštite izvorišta Ivanščak, sukladno </w:t>
      </w:r>
      <w:bookmarkStart w:id="960" w:name="_Hlk98327439"/>
      <w:r w:rsidRPr="00066FEF">
        <w:rPr>
          <w:rFonts w:cs="Arial"/>
          <w:strike/>
          <w:szCs w:val="22"/>
          <w:lang w:val="hr-HR"/>
        </w:rPr>
        <w:t>Odluci o zaštiti izvorišta</w:t>
      </w:r>
      <w:r w:rsidRPr="00066FEF">
        <w:rPr>
          <w:rFonts w:cs="Arial"/>
          <w:color w:val="FF33CC"/>
          <w:szCs w:val="22"/>
          <w:lang w:val="hr-HR"/>
        </w:rPr>
        <w:t xml:space="preserve"> </w:t>
      </w:r>
      <w:r w:rsidRPr="0063404B">
        <w:rPr>
          <w:rFonts w:cs="Arial"/>
          <w:color w:val="FF0000"/>
          <w:szCs w:val="22"/>
          <w:lang w:val="hr-HR"/>
        </w:rPr>
        <w:t>Odluci o zonama sanitarne zaštite izvorišta</w:t>
      </w:r>
      <w:bookmarkEnd w:id="960"/>
      <w:r w:rsidRPr="0063404B">
        <w:rPr>
          <w:rFonts w:cs="Arial"/>
          <w:color w:val="FF0000"/>
          <w:szCs w:val="22"/>
          <w:lang w:val="hr-HR"/>
        </w:rPr>
        <w:t xml:space="preserve"> </w:t>
      </w:r>
      <w:r w:rsidRPr="00066FEF">
        <w:rPr>
          <w:rFonts w:cs="Arial"/>
          <w:color w:val="000000"/>
          <w:szCs w:val="22"/>
          <w:lang w:val="hr-HR"/>
        </w:rPr>
        <w:t>„Ivanščak“ u Koprivnici („Službeni glasnik Koprivničko - križevačke županije“, broj 15/14.), prikazane su</w:t>
      </w:r>
      <w:r w:rsidRPr="00D360CD">
        <w:rPr>
          <w:rFonts w:cs="Arial"/>
          <w:strike/>
          <w:color w:val="000000"/>
          <w:szCs w:val="22"/>
          <w:lang w:val="hr-HR"/>
        </w:rPr>
        <w:t xml:space="preserve"> na</w:t>
      </w:r>
      <w:r w:rsidRPr="00066FEF">
        <w:rPr>
          <w:rFonts w:cs="Arial"/>
          <w:color w:val="000000"/>
          <w:szCs w:val="22"/>
          <w:lang w:val="hr-HR"/>
        </w:rPr>
        <w:t xml:space="preserve"> </w:t>
      </w:r>
      <w:r w:rsidRPr="00066FEF">
        <w:rPr>
          <w:rFonts w:cs="Arial"/>
          <w:strike/>
          <w:color w:val="000000"/>
          <w:szCs w:val="22"/>
          <w:lang w:val="hr-HR"/>
        </w:rPr>
        <w:t>karti 3. „Uvjeti korištenja, uređenja i zaštite prostora“, mj. 1:25.000</w:t>
      </w:r>
      <w:r w:rsidR="003C7A9C" w:rsidRPr="00066FEF">
        <w:rPr>
          <w:rFonts w:cs="Arial"/>
          <w:color w:val="FF33CC"/>
          <w:szCs w:val="22"/>
          <w:lang w:val="hr-HR"/>
        </w:rPr>
        <w:t xml:space="preserve"> </w:t>
      </w:r>
      <w:r w:rsidR="003C7A9C" w:rsidRPr="0063404B">
        <w:rPr>
          <w:rFonts w:cs="Arial"/>
          <w:color w:val="FF0000"/>
          <w:szCs w:val="22"/>
          <w:lang w:val="hr-HR"/>
        </w:rPr>
        <w:t xml:space="preserve">na kartografskom prikazu br. 3.3. </w:t>
      </w:r>
      <w:r w:rsidR="002C27E2" w:rsidRPr="0063404B">
        <w:rPr>
          <w:rFonts w:cs="Arial"/>
          <w:color w:val="FF0000"/>
          <w:szCs w:val="22"/>
          <w:lang w:val="hr-HR"/>
        </w:rPr>
        <w:t>„</w:t>
      </w:r>
      <w:r w:rsidR="003C7A9C" w:rsidRPr="0063404B">
        <w:rPr>
          <w:rFonts w:cs="Arial"/>
          <w:color w:val="FF0000"/>
          <w:szCs w:val="22"/>
          <w:lang w:val="hr-HR"/>
        </w:rPr>
        <w:t>Područja posebnih ograničenja u korištenju i primjene posebnih mjera uređenja i zaštite</w:t>
      </w:r>
      <w:r w:rsidR="002C27E2" w:rsidRPr="0063404B">
        <w:rPr>
          <w:rFonts w:cs="Arial"/>
          <w:color w:val="FF0000"/>
          <w:szCs w:val="22"/>
          <w:lang w:val="hr-HR"/>
        </w:rPr>
        <w:t>” u mj. 1:25.000</w:t>
      </w:r>
      <w:r w:rsidRPr="00066FEF">
        <w:rPr>
          <w:rFonts w:cs="Arial"/>
          <w:color w:val="000000"/>
          <w:szCs w:val="22"/>
          <w:lang w:val="hr-HR"/>
        </w:rPr>
        <w:t>.</w:t>
      </w:r>
    </w:p>
    <w:p w14:paraId="2B68DFFC" w14:textId="77777777" w:rsidR="007759C6" w:rsidRPr="00066FEF" w:rsidRDefault="007759C6" w:rsidP="007759C6">
      <w:pPr>
        <w:pStyle w:val="clanak"/>
        <w:rPr>
          <w:rFonts w:cs="Arial"/>
          <w:szCs w:val="22"/>
          <w:lang w:val="hr-HR"/>
        </w:rPr>
      </w:pPr>
    </w:p>
    <w:p w14:paraId="71659299" w14:textId="45C97757" w:rsidR="007759C6" w:rsidRPr="00066FEF" w:rsidRDefault="007759C6" w:rsidP="007759C6">
      <w:pPr>
        <w:pStyle w:val="clanak"/>
        <w:rPr>
          <w:rFonts w:cs="Arial"/>
          <w:szCs w:val="22"/>
          <w:lang w:val="hr-HR"/>
        </w:rPr>
      </w:pPr>
      <w:r w:rsidRPr="00066FEF">
        <w:rPr>
          <w:rFonts w:cs="Arial"/>
          <w:szCs w:val="22"/>
          <w:lang w:val="hr-HR"/>
        </w:rPr>
        <w:t xml:space="preserve">(2) Granice zona sanitarne zaštite izvorišta Lipovec, sukladno </w:t>
      </w:r>
      <w:r w:rsidRPr="00066FEF">
        <w:rPr>
          <w:rFonts w:cs="Arial"/>
          <w:strike/>
          <w:szCs w:val="22"/>
          <w:lang w:val="hr-HR"/>
        </w:rPr>
        <w:t>Odluci o zaštiti izvorišta</w:t>
      </w:r>
      <w:r w:rsidRPr="00066FEF">
        <w:rPr>
          <w:rFonts w:cs="Arial"/>
          <w:color w:val="FF33CC"/>
          <w:szCs w:val="22"/>
          <w:lang w:val="hr-HR"/>
        </w:rPr>
        <w:t xml:space="preserve"> </w:t>
      </w:r>
      <w:r w:rsidRPr="0063404B">
        <w:rPr>
          <w:rFonts w:cs="Arial"/>
          <w:color w:val="FF0000"/>
          <w:szCs w:val="22"/>
          <w:lang w:val="hr-HR"/>
        </w:rPr>
        <w:t xml:space="preserve">Odluci o zonama sanitarne zaštite izvorišta </w:t>
      </w:r>
      <w:r w:rsidRPr="00066FEF">
        <w:rPr>
          <w:rFonts w:cs="Arial"/>
          <w:szCs w:val="22"/>
          <w:lang w:val="hr-HR"/>
        </w:rPr>
        <w:t xml:space="preserve">„Lipovec“ u Koprivnici („Službeni glasnik Koprivničko - križevačke županije“, broj </w:t>
      </w:r>
      <w:r w:rsidRPr="00066FEF">
        <w:rPr>
          <w:rFonts w:cs="Arial"/>
          <w:strike/>
          <w:szCs w:val="22"/>
          <w:lang w:val="hr-HR"/>
        </w:rPr>
        <w:t>01/11</w:t>
      </w:r>
      <w:r w:rsidRPr="00066FEF">
        <w:rPr>
          <w:rFonts w:cs="Arial"/>
          <w:color w:val="FF33CC"/>
          <w:szCs w:val="22"/>
          <w:lang w:val="hr-HR"/>
        </w:rPr>
        <w:t xml:space="preserve"> </w:t>
      </w:r>
      <w:r w:rsidRPr="0063404B">
        <w:rPr>
          <w:rFonts w:cs="Arial"/>
          <w:color w:val="FF0000"/>
          <w:szCs w:val="22"/>
          <w:lang w:val="hr-HR"/>
        </w:rPr>
        <w:t>9/15</w:t>
      </w:r>
      <w:r w:rsidRPr="00066FEF">
        <w:rPr>
          <w:rFonts w:cs="Arial"/>
          <w:szCs w:val="22"/>
          <w:lang w:val="hr-HR"/>
        </w:rPr>
        <w:t xml:space="preserve">.), prikazane su </w:t>
      </w:r>
      <w:r w:rsidRPr="00D360CD">
        <w:rPr>
          <w:rFonts w:cs="Arial"/>
          <w:strike/>
          <w:szCs w:val="22"/>
          <w:lang w:val="hr-HR"/>
        </w:rPr>
        <w:t>na karti 3.</w:t>
      </w:r>
      <w:r w:rsidRPr="00066FEF">
        <w:rPr>
          <w:rFonts w:cs="Arial"/>
          <w:strike/>
          <w:szCs w:val="22"/>
          <w:lang w:val="hr-HR"/>
        </w:rPr>
        <w:t xml:space="preserve"> „Uvjeti korištenja, uređenja i zaštite prostora“, mj. 1:25.000</w:t>
      </w:r>
      <w:r w:rsidR="002C27E2" w:rsidRPr="00066FEF">
        <w:rPr>
          <w:rFonts w:cs="Arial"/>
          <w:szCs w:val="22"/>
          <w:lang w:val="hr-HR"/>
        </w:rPr>
        <w:t xml:space="preserve"> </w:t>
      </w:r>
      <w:r w:rsidR="002C27E2" w:rsidRPr="0063404B">
        <w:rPr>
          <w:rFonts w:cs="Arial"/>
          <w:color w:val="FF0000"/>
          <w:szCs w:val="22"/>
          <w:lang w:val="hr-HR"/>
        </w:rPr>
        <w:t>na kartografskom prikazu br. 3.3. „Područja posebnih ograničenja u korištenju i primjene posebnih mjera uređenja i zaštite” u mj. 1:25.000</w:t>
      </w:r>
      <w:r w:rsidRPr="00066FEF">
        <w:rPr>
          <w:rFonts w:cs="Arial"/>
          <w:szCs w:val="22"/>
          <w:lang w:val="hr-HR"/>
        </w:rPr>
        <w:t>.</w:t>
      </w:r>
    </w:p>
    <w:p w14:paraId="60B5DF6E" w14:textId="77777777" w:rsidR="007759C6" w:rsidRPr="00066FEF" w:rsidRDefault="007759C6" w:rsidP="007759C6">
      <w:pPr>
        <w:pStyle w:val="clanak"/>
        <w:rPr>
          <w:rFonts w:cs="Arial"/>
          <w:szCs w:val="22"/>
          <w:lang w:val="hr-HR"/>
        </w:rPr>
      </w:pPr>
    </w:p>
    <w:p w14:paraId="3C4975DF" w14:textId="77777777" w:rsidR="007759C6" w:rsidRPr="00066FEF" w:rsidRDefault="007759C6" w:rsidP="007759C6">
      <w:pPr>
        <w:pStyle w:val="clanak"/>
        <w:rPr>
          <w:rFonts w:cs="Arial"/>
          <w:color w:val="000000"/>
          <w:szCs w:val="22"/>
          <w:lang w:val="hr-HR"/>
        </w:rPr>
      </w:pPr>
      <w:r w:rsidRPr="00066FEF">
        <w:rPr>
          <w:rFonts w:cs="Arial"/>
          <w:szCs w:val="22"/>
          <w:lang w:val="hr-HR"/>
        </w:rPr>
        <w:lastRenderedPageBreak/>
        <w:t xml:space="preserve">(3) U zonama </w:t>
      </w:r>
      <w:r w:rsidRPr="0063404B">
        <w:rPr>
          <w:rFonts w:cs="Arial"/>
          <w:color w:val="FF0000"/>
          <w:szCs w:val="22"/>
          <w:lang w:val="hr-HR"/>
        </w:rPr>
        <w:t>sanitarne</w:t>
      </w:r>
      <w:r w:rsidRPr="00066FEF">
        <w:rPr>
          <w:rFonts w:cs="Arial"/>
          <w:szCs w:val="22"/>
          <w:lang w:val="hr-HR"/>
        </w:rPr>
        <w:t xml:space="preserve"> zaštite izvorišta za I., II. i III. </w:t>
      </w:r>
      <w:r w:rsidRPr="00066FEF">
        <w:rPr>
          <w:rFonts w:cs="Arial"/>
          <w:strike/>
          <w:szCs w:val="22"/>
          <w:lang w:val="hr-HR"/>
        </w:rPr>
        <w:t>Zonu</w:t>
      </w:r>
      <w:r w:rsidRPr="00066FEF">
        <w:rPr>
          <w:rFonts w:cs="Arial"/>
          <w:szCs w:val="22"/>
          <w:lang w:val="hr-HR"/>
        </w:rPr>
        <w:t xml:space="preserve"> </w:t>
      </w:r>
      <w:r w:rsidRPr="0063404B">
        <w:rPr>
          <w:rFonts w:cs="Arial"/>
          <w:color w:val="FF0000"/>
          <w:szCs w:val="22"/>
          <w:lang w:val="hr-HR"/>
        </w:rPr>
        <w:t xml:space="preserve">zonu sanitarne </w:t>
      </w:r>
      <w:r w:rsidRPr="00066FEF">
        <w:rPr>
          <w:rFonts w:cs="Arial"/>
          <w:szCs w:val="22"/>
          <w:lang w:val="hr-HR"/>
        </w:rPr>
        <w:t xml:space="preserve">zaštite izvorišta iz stavka 1. i 2. ovog članka dozvoljavaju se zahvati i radnje u prostoru </w:t>
      </w:r>
      <w:r w:rsidRPr="00066FEF">
        <w:rPr>
          <w:rFonts w:cs="Arial"/>
          <w:strike/>
          <w:szCs w:val="22"/>
          <w:lang w:val="hr-HR"/>
        </w:rPr>
        <w:t>prema Odluci o zaštiti izvorišta „Ivanščak“ u Koprivnici i Odluci o zaštiti izvorišta „Lipovec“ u Koprivnici</w:t>
      </w:r>
      <w:r w:rsidRPr="00066FEF">
        <w:rPr>
          <w:rFonts w:cs="Arial"/>
          <w:color w:val="000000"/>
          <w:szCs w:val="22"/>
          <w:lang w:val="hr-HR"/>
        </w:rPr>
        <w:t xml:space="preserve"> </w:t>
      </w:r>
      <w:r w:rsidRPr="0063404B">
        <w:rPr>
          <w:rFonts w:cs="Arial"/>
          <w:color w:val="FF0000"/>
          <w:szCs w:val="22"/>
          <w:lang w:val="hr-HR"/>
        </w:rPr>
        <w:t xml:space="preserve">sukladno navedenim odlukama iz stavka 1. i 2. ovog članka </w:t>
      </w:r>
      <w:r w:rsidRPr="00066FEF">
        <w:rPr>
          <w:rFonts w:cs="Arial"/>
          <w:color w:val="000000"/>
          <w:szCs w:val="22"/>
          <w:lang w:val="hr-HR"/>
        </w:rPr>
        <w:t>i sukladno Pravilniku o uvjetima za utvrđivanje zona sanitarne zaštite izvorišta („Narodne novine“ broj 66/11. i 47/13.).</w:t>
      </w:r>
    </w:p>
    <w:p w14:paraId="36A61C69" w14:textId="77777777" w:rsidR="007759C6" w:rsidRPr="00066FEF" w:rsidRDefault="007759C6" w:rsidP="007759C6">
      <w:pPr>
        <w:pStyle w:val="clanak"/>
        <w:rPr>
          <w:rFonts w:cs="Arial"/>
          <w:snapToGrid w:val="0"/>
          <w:szCs w:val="22"/>
          <w:lang w:val="hr-HR" w:eastAsia="en-US"/>
        </w:rPr>
      </w:pPr>
    </w:p>
    <w:p w14:paraId="1D9CAE48" w14:textId="6A1CE865" w:rsidR="007759C6" w:rsidRPr="00E41F69" w:rsidRDefault="007759C6" w:rsidP="00E41F69">
      <w:pPr>
        <w:pStyle w:val="Naslov2"/>
        <w:tabs>
          <w:tab w:val="clear" w:pos="851"/>
        </w:tabs>
        <w:ind w:left="426" w:hanging="426"/>
        <w:rPr>
          <w:rFonts w:cs="Arial"/>
          <w:bCs/>
          <w:iCs/>
          <w:szCs w:val="22"/>
          <w:lang w:eastAsia="en-US"/>
        </w:rPr>
      </w:pPr>
      <w:bookmarkStart w:id="961" w:name="_Toc146793284"/>
      <w:bookmarkStart w:id="962" w:name="_Toc167697611"/>
      <w:r w:rsidRPr="00E41F69">
        <w:rPr>
          <w:rFonts w:cs="Arial"/>
          <w:bCs/>
          <w:iCs/>
          <w:szCs w:val="22"/>
          <w:lang w:eastAsia="en-US"/>
        </w:rPr>
        <w:t>5.3.</w:t>
      </w:r>
      <w:r w:rsidR="00DF62C6" w:rsidRPr="00E41F69">
        <w:rPr>
          <w:rFonts w:cs="Arial"/>
          <w:bCs/>
          <w:iCs/>
          <w:szCs w:val="22"/>
          <w:lang w:eastAsia="en-US"/>
        </w:rPr>
        <w:t xml:space="preserve"> </w:t>
      </w:r>
      <w:r w:rsidRPr="00E41F69">
        <w:rPr>
          <w:rFonts w:cs="Arial"/>
          <w:bCs/>
          <w:iCs/>
          <w:szCs w:val="22"/>
          <w:lang w:eastAsia="en-US"/>
        </w:rPr>
        <w:t>ENERGETSKI SUSTAV</w:t>
      </w:r>
      <w:bookmarkEnd w:id="961"/>
      <w:bookmarkEnd w:id="962"/>
    </w:p>
    <w:p w14:paraId="1ED6B43C" w14:textId="77777777" w:rsidR="007759C6" w:rsidRPr="00066FEF" w:rsidRDefault="007759C6" w:rsidP="007759C6">
      <w:pPr>
        <w:pStyle w:val="clanak"/>
        <w:rPr>
          <w:rFonts w:cs="Arial"/>
          <w:snapToGrid w:val="0"/>
          <w:szCs w:val="22"/>
          <w:lang w:val="hr-HR" w:eastAsia="en-US"/>
        </w:rPr>
      </w:pPr>
    </w:p>
    <w:p w14:paraId="2DCD1E7D" w14:textId="2012D7D9" w:rsidR="007759C6" w:rsidRPr="00D01339" w:rsidRDefault="007759C6" w:rsidP="00D01339">
      <w:pPr>
        <w:pStyle w:val="Naslov3"/>
      </w:pPr>
      <w:bookmarkStart w:id="963" w:name="_Toc146793285"/>
      <w:bookmarkStart w:id="964" w:name="_Toc167697612"/>
      <w:bookmarkStart w:id="965" w:name="_Hlk168493926"/>
      <w:r w:rsidRPr="00D01339">
        <w:t>5.3.1.</w:t>
      </w:r>
      <w:r w:rsidR="00D01339">
        <w:t xml:space="preserve">   </w:t>
      </w:r>
      <w:r w:rsidRPr="00D01339">
        <w:tab/>
      </w:r>
      <w:r w:rsidRPr="00D01339">
        <w:rPr>
          <w:strike/>
        </w:rPr>
        <w:t>Elektroopskrba</w:t>
      </w:r>
      <w:r w:rsidRPr="00D01339">
        <w:t xml:space="preserve"> </w:t>
      </w:r>
      <w:r w:rsidR="00ED579D" w:rsidRPr="0063404B">
        <w:rPr>
          <w:rFonts w:cs="Arial"/>
          <w:snapToGrid w:val="0"/>
          <w:color w:val="FF0000"/>
          <w:szCs w:val="22"/>
          <w:lang w:eastAsia="en-US"/>
        </w:rPr>
        <w:t>Elektroenergetski sustav</w:t>
      </w:r>
      <w:bookmarkEnd w:id="963"/>
      <w:bookmarkEnd w:id="964"/>
    </w:p>
    <w:bookmarkEnd w:id="965"/>
    <w:p w14:paraId="212861C1" w14:textId="77777777" w:rsidR="00E41F69" w:rsidRPr="00E41F69" w:rsidRDefault="00E41F69" w:rsidP="00E41F69">
      <w:pPr>
        <w:rPr>
          <w:lang w:eastAsia="en-US"/>
        </w:rPr>
      </w:pPr>
    </w:p>
    <w:p w14:paraId="6D9DCF62" w14:textId="77777777" w:rsidR="007759C6" w:rsidRPr="00066FEF" w:rsidRDefault="007759C6" w:rsidP="00641E68">
      <w:pPr>
        <w:rPr>
          <w:rFonts w:cs="Arial"/>
          <w:b/>
          <w:strike/>
          <w:snapToGrid w:val="0"/>
          <w:szCs w:val="22"/>
          <w:lang w:eastAsia="en-US"/>
        </w:rPr>
      </w:pPr>
      <w:bookmarkStart w:id="966" w:name="_Toc146793286"/>
      <w:bookmarkStart w:id="967" w:name="_Hlk168494018"/>
      <w:r w:rsidRPr="00066FEF">
        <w:rPr>
          <w:rFonts w:cs="Arial"/>
          <w:b/>
          <w:strike/>
          <w:snapToGrid w:val="0"/>
          <w:szCs w:val="22"/>
          <w:lang w:eastAsia="en-US"/>
        </w:rPr>
        <w:t>Prijenosna 110 kV mreža</w:t>
      </w:r>
      <w:bookmarkEnd w:id="966"/>
    </w:p>
    <w:bookmarkEnd w:id="967"/>
    <w:p w14:paraId="5A29DEE8" w14:textId="77777777" w:rsidR="007759C6" w:rsidRPr="00066FEF" w:rsidRDefault="007759C6" w:rsidP="007759C6">
      <w:pPr>
        <w:pStyle w:val="clanak"/>
        <w:rPr>
          <w:rFonts w:cs="Arial"/>
          <w:snapToGrid w:val="0"/>
          <w:szCs w:val="22"/>
          <w:lang w:val="hr-HR" w:eastAsia="en-US"/>
        </w:rPr>
      </w:pPr>
    </w:p>
    <w:p w14:paraId="13595150" w14:textId="77777777" w:rsidR="007759C6" w:rsidRPr="008D4BF4" w:rsidRDefault="007759C6" w:rsidP="008D4BF4">
      <w:pPr>
        <w:jc w:val="center"/>
        <w:rPr>
          <w:b/>
          <w:bCs/>
          <w:snapToGrid w:val="0"/>
          <w:lang w:eastAsia="en-US"/>
        </w:rPr>
      </w:pPr>
      <w:bookmarkStart w:id="968" w:name="_Toc146793287"/>
      <w:bookmarkStart w:id="969" w:name="_Toc164947581"/>
      <w:r w:rsidRPr="008D4BF4">
        <w:rPr>
          <w:b/>
          <w:bCs/>
          <w:snapToGrid w:val="0"/>
          <w:lang w:eastAsia="en-US"/>
        </w:rPr>
        <w:t>Članak 132.</w:t>
      </w:r>
      <w:bookmarkEnd w:id="968"/>
      <w:bookmarkEnd w:id="969"/>
    </w:p>
    <w:p w14:paraId="6491142C" w14:textId="77777777" w:rsidR="007759C6" w:rsidRPr="00066FEF" w:rsidRDefault="007759C6" w:rsidP="007759C6">
      <w:pPr>
        <w:pStyle w:val="clanak"/>
        <w:rPr>
          <w:rFonts w:cs="Arial"/>
          <w:szCs w:val="22"/>
          <w:lang w:val="hr-HR"/>
        </w:rPr>
      </w:pPr>
    </w:p>
    <w:p w14:paraId="2CBFB8F9" w14:textId="77777777" w:rsidR="007759C6" w:rsidRPr="00066FEF" w:rsidRDefault="007759C6" w:rsidP="007759C6">
      <w:pPr>
        <w:pStyle w:val="clanak"/>
        <w:rPr>
          <w:rFonts w:cs="Arial"/>
          <w:strike/>
          <w:szCs w:val="22"/>
          <w:lang w:val="hr-HR"/>
        </w:rPr>
      </w:pPr>
      <w:r w:rsidRPr="00066FEF">
        <w:rPr>
          <w:rFonts w:cs="Arial"/>
          <w:strike/>
          <w:szCs w:val="22"/>
          <w:lang w:val="hr-HR"/>
        </w:rPr>
        <w:t>(1)</w:t>
      </w:r>
      <w:r w:rsidRPr="00066FEF">
        <w:rPr>
          <w:rFonts w:cs="Arial"/>
          <w:strike/>
          <w:szCs w:val="22"/>
          <w:lang w:val="hr-HR"/>
        </w:rPr>
        <w:tab/>
        <w:t>Napajanje električnom energijom postojećih i budućih potrošača osigurano je iz trafostanica 110/35 kV prikazanih na kartografskom prikazu 2.2.</w:t>
      </w:r>
    </w:p>
    <w:p w14:paraId="5227EBE4" w14:textId="77777777" w:rsidR="007759C6" w:rsidRPr="00066FEF" w:rsidRDefault="007759C6" w:rsidP="007759C6">
      <w:pPr>
        <w:pStyle w:val="clanak"/>
        <w:rPr>
          <w:rFonts w:cs="Arial"/>
          <w:strike/>
          <w:szCs w:val="22"/>
          <w:lang w:val="hr-HR"/>
        </w:rPr>
      </w:pPr>
    </w:p>
    <w:p w14:paraId="609175F3" w14:textId="77777777" w:rsidR="007759C6" w:rsidRPr="00066FEF" w:rsidRDefault="007759C6" w:rsidP="007759C6">
      <w:pPr>
        <w:pStyle w:val="clanak"/>
        <w:rPr>
          <w:rFonts w:cs="Arial"/>
          <w:strike/>
          <w:szCs w:val="22"/>
          <w:lang w:val="hr-HR"/>
        </w:rPr>
      </w:pPr>
      <w:r w:rsidRPr="00066FEF">
        <w:rPr>
          <w:rFonts w:cs="Arial"/>
          <w:strike/>
          <w:szCs w:val="22"/>
          <w:lang w:val="hr-HR"/>
        </w:rPr>
        <w:t>(2)</w:t>
      </w:r>
      <w:r w:rsidRPr="00066FEF">
        <w:rPr>
          <w:rFonts w:cs="Arial"/>
          <w:strike/>
          <w:szCs w:val="22"/>
          <w:lang w:val="hr-HR"/>
        </w:rPr>
        <w:tab/>
        <w:t>Ukoliko bi se potrošnja promatranog i okolnog područja povećala, postoji mogućnost ugradnje novih TS, a sve u skladu s posebnim uvjetima HEP-a.</w:t>
      </w:r>
    </w:p>
    <w:p w14:paraId="4766C93D" w14:textId="77777777" w:rsidR="007759C6" w:rsidRPr="00066FEF" w:rsidRDefault="007759C6" w:rsidP="007759C6">
      <w:pPr>
        <w:pStyle w:val="clanak"/>
        <w:rPr>
          <w:rFonts w:ascii="Times New Roman" w:hAnsi="Times New Roman"/>
          <w:strike/>
          <w:szCs w:val="22"/>
          <w:lang w:val="hr-HR"/>
        </w:rPr>
      </w:pPr>
    </w:p>
    <w:p w14:paraId="4D42FA75" w14:textId="77777777" w:rsidR="007759C6" w:rsidRPr="00066FEF" w:rsidRDefault="007759C6" w:rsidP="007759C6">
      <w:pPr>
        <w:pStyle w:val="clanak"/>
        <w:rPr>
          <w:rFonts w:cs="Arial"/>
          <w:strike/>
          <w:szCs w:val="22"/>
          <w:lang w:val="hr-HR"/>
        </w:rPr>
      </w:pPr>
      <w:r w:rsidRPr="00066FEF">
        <w:rPr>
          <w:rFonts w:cs="Arial"/>
          <w:strike/>
          <w:szCs w:val="22"/>
          <w:lang w:val="hr-HR"/>
        </w:rPr>
        <w:t>(3)</w:t>
      </w:r>
      <w:r w:rsidRPr="00066FEF">
        <w:rPr>
          <w:rFonts w:cs="Arial"/>
          <w:strike/>
          <w:szCs w:val="22"/>
          <w:lang w:val="hr-HR"/>
        </w:rPr>
        <w:tab/>
        <w:t>Ovim planom utvrđuju se koridori visokonaponskih vodova:</w:t>
      </w:r>
    </w:p>
    <w:p w14:paraId="1D8F376B" w14:textId="77777777" w:rsidR="007759C6" w:rsidRPr="00066FEF" w:rsidRDefault="007759C6" w:rsidP="007759C6">
      <w:pPr>
        <w:pStyle w:val="clanak"/>
        <w:rPr>
          <w:rFonts w:cs="Arial"/>
          <w:strike/>
          <w:szCs w:val="22"/>
          <w:lang w:val="hr-HR"/>
        </w:rPr>
      </w:pPr>
      <w:r w:rsidRPr="00066FEF">
        <w:rPr>
          <w:rFonts w:cs="Arial"/>
          <w:strike/>
          <w:szCs w:val="22"/>
          <w:lang w:val="hr-HR"/>
        </w:rPr>
        <w:tab/>
        <w:t>-</w:t>
      </w:r>
      <w:r w:rsidRPr="00066FEF">
        <w:rPr>
          <w:rFonts w:cs="Arial"/>
          <w:strike/>
          <w:szCs w:val="22"/>
          <w:lang w:val="hr-HR"/>
        </w:rPr>
        <w:tab/>
        <w:t>110 kV</w:t>
      </w:r>
      <w:r w:rsidRPr="00066FEF">
        <w:rPr>
          <w:rFonts w:cs="Arial"/>
          <w:strike/>
          <w:szCs w:val="22"/>
          <w:lang w:val="hr-HR"/>
        </w:rPr>
        <w:tab/>
      </w:r>
      <w:r w:rsidRPr="00066FEF">
        <w:rPr>
          <w:rFonts w:cs="Arial"/>
          <w:strike/>
          <w:szCs w:val="22"/>
          <w:lang w:val="hr-HR"/>
        </w:rPr>
        <w:tab/>
        <w:t>50 m postojeći, 80 m planirani,</w:t>
      </w:r>
    </w:p>
    <w:p w14:paraId="1A4DC057" w14:textId="77777777" w:rsidR="007759C6" w:rsidRPr="00066FEF" w:rsidRDefault="007759C6" w:rsidP="007759C6">
      <w:pPr>
        <w:pStyle w:val="clanak"/>
        <w:rPr>
          <w:rFonts w:cs="Arial"/>
          <w:strike/>
          <w:szCs w:val="22"/>
          <w:lang w:val="hr-HR"/>
        </w:rPr>
      </w:pPr>
      <w:r w:rsidRPr="00066FEF">
        <w:rPr>
          <w:rFonts w:cs="Arial"/>
          <w:strike/>
          <w:szCs w:val="22"/>
          <w:lang w:val="hr-HR"/>
        </w:rPr>
        <w:tab/>
        <w:t>-</w:t>
      </w:r>
      <w:r w:rsidRPr="00066FEF">
        <w:rPr>
          <w:rFonts w:cs="Arial"/>
          <w:strike/>
          <w:szCs w:val="22"/>
          <w:lang w:val="hr-HR"/>
        </w:rPr>
        <w:tab/>
        <w:t>35 kV</w:t>
      </w:r>
      <w:r w:rsidRPr="00066FEF">
        <w:rPr>
          <w:rFonts w:cs="Arial"/>
          <w:strike/>
          <w:szCs w:val="22"/>
          <w:lang w:val="hr-HR"/>
        </w:rPr>
        <w:tab/>
      </w:r>
      <w:r w:rsidRPr="00066FEF">
        <w:rPr>
          <w:rFonts w:cs="Arial"/>
          <w:strike/>
          <w:szCs w:val="22"/>
          <w:lang w:val="hr-HR"/>
        </w:rPr>
        <w:tab/>
        <w:t>30 m.</w:t>
      </w:r>
    </w:p>
    <w:p w14:paraId="33D8937C" w14:textId="77777777" w:rsidR="007759C6" w:rsidRPr="00066FEF" w:rsidRDefault="007759C6" w:rsidP="007759C6">
      <w:pPr>
        <w:pStyle w:val="clanak"/>
        <w:rPr>
          <w:rFonts w:cs="Arial"/>
          <w:strike/>
          <w:szCs w:val="22"/>
          <w:lang w:val="hr-HR"/>
        </w:rPr>
      </w:pPr>
    </w:p>
    <w:p w14:paraId="21AC35A8" w14:textId="36852163" w:rsidR="007B3C93" w:rsidRPr="0063404B" w:rsidRDefault="007B3C93" w:rsidP="007B3C93">
      <w:pPr>
        <w:tabs>
          <w:tab w:val="left" w:pos="426"/>
        </w:tabs>
        <w:spacing w:line="300" w:lineRule="exact"/>
        <w:rPr>
          <w:rFonts w:cs="Arial"/>
          <w:color w:val="FF0000"/>
          <w:szCs w:val="22"/>
        </w:rPr>
      </w:pPr>
      <w:bookmarkStart w:id="970" w:name="_Hlk168494110"/>
      <w:r w:rsidRPr="0063404B">
        <w:rPr>
          <w:rFonts w:cs="Arial"/>
          <w:color w:val="FF0000"/>
          <w:szCs w:val="22"/>
        </w:rPr>
        <w:t xml:space="preserve">(1) Elektroenergetski sustav </w:t>
      </w:r>
      <w:r w:rsidR="003900AB" w:rsidRPr="0063404B">
        <w:rPr>
          <w:rFonts w:cs="Arial"/>
          <w:color w:val="FF0000"/>
          <w:szCs w:val="22"/>
        </w:rPr>
        <w:t xml:space="preserve">je funkcionalna cjelina koju </w:t>
      </w:r>
      <w:r w:rsidRPr="0063404B">
        <w:rPr>
          <w:rFonts w:cs="Arial"/>
          <w:color w:val="FF0000"/>
          <w:szCs w:val="22"/>
        </w:rPr>
        <w:t xml:space="preserve">čini sustav građevina za proizvodnju električne energije, skladištenje </w:t>
      </w:r>
      <w:r w:rsidR="003900AB" w:rsidRPr="0063404B">
        <w:rPr>
          <w:rFonts w:cs="Arial"/>
          <w:color w:val="FF0000"/>
          <w:szCs w:val="22"/>
        </w:rPr>
        <w:t xml:space="preserve">električne </w:t>
      </w:r>
      <w:r w:rsidRPr="0063404B">
        <w:rPr>
          <w:rFonts w:cs="Arial"/>
          <w:color w:val="FF0000"/>
          <w:szCs w:val="22"/>
        </w:rPr>
        <w:t>energije</w:t>
      </w:r>
      <w:r w:rsidR="003900AB" w:rsidRPr="0063404B">
        <w:rPr>
          <w:rFonts w:cs="Arial"/>
          <w:color w:val="FF0000"/>
          <w:szCs w:val="22"/>
        </w:rPr>
        <w:t>,</w:t>
      </w:r>
      <w:r w:rsidRPr="0063404B">
        <w:rPr>
          <w:rFonts w:cs="Arial"/>
          <w:color w:val="FF0000"/>
          <w:szCs w:val="22"/>
        </w:rPr>
        <w:t xml:space="preserve"> prijenos i distribuciju električne energije</w:t>
      </w:r>
      <w:r w:rsidR="003900AB" w:rsidRPr="0063404B">
        <w:rPr>
          <w:rFonts w:cs="Arial"/>
          <w:color w:val="FF0000"/>
          <w:szCs w:val="22"/>
        </w:rPr>
        <w:t xml:space="preserve">, </w:t>
      </w:r>
      <w:r w:rsidR="005D30F3" w:rsidRPr="0063404B">
        <w:rPr>
          <w:rFonts w:cs="Arial"/>
          <w:color w:val="FF0000"/>
          <w:szCs w:val="22"/>
        </w:rPr>
        <w:t>te</w:t>
      </w:r>
      <w:r w:rsidR="003900AB" w:rsidRPr="0063404B">
        <w:rPr>
          <w:rFonts w:cs="Arial"/>
          <w:color w:val="FF0000"/>
          <w:szCs w:val="22"/>
        </w:rPr>
        <w:t xml:space="preserve"> pripadajući elektroenergetski objekti</w:t>
      </w:r>
      <w:r w:rsidR="005D30F3" w:rsidRPr="0063404B">
        <w:rPr>
          <w:rFonts w:cs="Arial"/>
          <w:color w:val="FF0000"/>
          <w:szCs w:val="22"/>
        </w:rPr>
        <w:t xml:space="preserve">: </w:t>
      </w:r>
      <w:r w:rsidR="003900AB" w:rsidRPr="0063404B">
        <w:rPr>
          <w:rFonts w:cs="Arial"/>
          <w:color w:val="FF0000"/>
          <w:szCs w:val="22"/>
        </w:rPr>
        <w:t>vodovi, postrojenja i instalacije s trošilima kupaca</w:t>
      </w:r>
      <w:r w:rsidR="005D30F3" w:rsidRPr="0063404B">
        <w:rPr>
          <w:rFonts w:cs="Arial"/>
          <w:color w:val="FF0000"/>
          <w:szCs w:val="22"/>
        </w:rPr>
        <w:t>, telekomunikacijski i informacijski sustav i druga infrastruktura potrebna za funkcioniranje elektroenergetskog sustava</w:t>
      </w:r>
      <w:r w:rsidRPr="0063404B">
        <w:rPr>
          <w:rFonts w:cs="Arial"/>
          <w:color w:val="FF0000"/>
          <w:szCs w:val="22"/>
        </w:rPr>
        <w:t xml:space="preserve">. </w:t>
      </w:r>
      <w:r w:rsidR="005D30F3" w:rsidRPr="0063404B">
        <w:rPr>
          <w:rFonts w:cs="Arial"/>
          <w:color w:val="FF0000"/>
          <w:szCs w:val="22"/>
        </w:rPr>
        <w:t>E</w:t>
      </w:r>
      <w:r w:rsidRPr="0063404B">
        <w:rPr>
          <w:rFonts w:cs="Arial"/>
          <w:color w:val="FF0000"/>
          <w:szCs w:val="22"/>
        </w:rPr>
        <w:t>lektroenergetsk</w:t>
      </w:r>
      <w:r w:rsidR="005D30F3" w:rsidRPr="0063404B">
        <w:rPr>
          <w:rFonts w:cs="Arial"/>
          <w:color w:val="FF0000"/>
          <w:szCs w:val="22"/>
        </w:rPr>
        <w:t>i</w:t>
      </w:r>
      <w:r w:rsidRPr="0063404B">
        <w:rPr>
          <w:rFonts w:cs="Arial"/>
          <w:color w:val="FF0000"/>
          <w:szCs w:val="22"/>
        </w:rPr>
        <w:t xml:space="preserve"> sustav potrebno je planirati, graditi i koristiti u skladu sa zakonima i propisima kojima se uređuje energetski sektor, propisima kojima se uređuje zaštita okoliša,  posebnim tehničkim i sigurnosnim propisima te odredbama ovog P</w:t>
      </w:r>
      <w:r w:rsidR="002C27E2" w:rsidRPr="0063404B">
        <w:rPr>
          <w:rFonts w:cs="Arial"/>
          <w:color w:val="FF0000"/>
          <w:szCs w:val="22"/>
        </w:rPr>
        <w:t>rostornog p</w:t>
      </w:r>
      <w:r w:rsidRPr="0063404B">
        <w:rPr>
          <w:rFonts w:cs="Arial"/>
          <w:color w:val="FF0000"/>
          <w:szCs w:val="22"/>
        </w:rPr>
        <w:t>lana.</w:t>
      </w:r>
    </w:p>
    <w:p w14:paraId="494A8C2A" w14:textId="77777777" w:rsidR="00ED579D" w:rsidRPr="0063404B" w:rsidRDefault="00ED579D" w:rsidP="00ED579D">
      <w:pPr>
        <w:tabs>
          <w:tab w:val="left" w:pos="426"/>
        </w:tabs>
        <w:spacing w:line="300" w:lineRule="exact"/>
        <w:rPr>
          <w:rFonts w:cs="Arial"/>
          <w:color w:val="FF0000"/>
          <w:szCs w:val="22"/>
        </w:rPr>
      </w:pPr>
    </w:p>
    <w:p w14:paraId="5411B77D" w14:textId="31F3A06B" w:rsidR="002B27F7" w:rsidRPr="0063404B" w:rsidRDefault="007B3C93" w:rsidP="007B3C93">
      <w:pPr>
        <w:spacing w:line="300" w:lineRule="exact"/>
        <w:rPr>
          <w:rFonts w:cs="Arial"/>
          <w:color w:val="FF0000"/>
          <w:szCs w:val="22"/>
        </w:rPr>
      </w:pPr>
      <w:bookmarkStart w:id="971" w:name="_Hlk165639723"/>
      <w:r w:rsidRPr="0063404B">
        <w:rPr>
          <w:rFonts w:cs="Arial"/>
          <w:color w:val="FF0000"/>
          <w:szCs w:val="22"/>
        </w:rPr>
        <w:t xml:space="preserve">(2) Na području Grada Koprivnice izgrađen je visokonaponski elektroenergetski sustav u funkciji prijenosa električne energije te srednjenaponski i niskonaponski sustav u funkciji distribucije i opskrbe električnom energijom. Grafički prikaz položaja građevina </w:t>
      </w:r>
      <w:r w:rsidR="005D30F3" w:rsidRPr="0063404B">
        <w:rPr>
          <w:rFonts w:cs="Arial"/>
          <w:color w:val="FF0000"/>
          <w:szCs w:val="22"/>
        </w:rPr>
        <w:t xml:space="preserve">i objekata </w:t>
      </w:r>
      <w:r w:rsidRPr="0063404B">
        <w:rPr>
          <w:rFonts w:cs="Arial"/>
          <w:color w:val="FF0000"/>
          <w:szCs w:val="22"/>
        </w:rPr>
        <w:t>u funkciji pojedinih sustava prikazan je na kart</w:t>
      </w:r>
      <w:r w:rsidR="002C27E2" w:rsidRPr="0063404B">
        <w:rPr>
          <w:rFonts w:cs="Arial"/>
          <w:color w:val="FF0000"/>
          <w:szCs w:val="22"/>
        </w:rPr>
        <w:t>ografskom prikazu br.</w:t>
      </w:r>
      <w:r w:rsidRPr="0063404B">
        <w:rPr>
          <w:rFonts w:cs="Arial"/>
          <w:color w:val="FF0000"/>
          <w:szCs w:val="22"/>
        </w:rPr>
        <w:t xml:space="preserve"> 2.2. „Infrastrukturni sustavi: Energetski sustavi“ u mj</w:t>
      </w:r>
      <w:r w:rsidR="002C27E2" w:rsidRPr="0063404B">
        <w:rPr>
          <w:rFonts w:cs="Arial"/>
          <w:color w:val="FF0000"/>
          <w:szCs w:val="22"/>
        </w:rPr>
        <w:t>.</w:t>
      </w:r>
      <w:r w:rsidRPr="0063404B">
        <w:rPr>
          <w:rFonts w:cs="Arial"/>
          <w:color w:val="FF0000"/>
          <w:szCs w:val="22"/>
        </w:rPr>
        <w:t xml:space="preserve"> 1:25.000</w:t>
      </w:r>
      <w:r w:rsidR="00566454" w:rsidRPr="0063404B">
        <w:rPr>
          <w:rFonts w:cs="Arial"/>
          <w:color w:val="FF0000"/>
          <w:szCs w:val="22"/>
        </w:rPr>
        <w:t>.</w:t>
      </w:r>
    </w:p>
    <w:bookmarkEnd w:id="971"/>
    <w:p w14:paraId="6C1DDBC5" w14:textId="37EEC5F6" w:rsidR="007B3C93" w:rsidRPr="0063404B" w:rsidRDefault="007B3C93" w:rsidP="007B3C93">
      <w:pPr>
        <w:spacing w:line="300" w:lineRule="exact"/>
        <w:rPr>
          <w:rFonts w:cs="Arial"/>
          <w:color w:val="FF0000"/>
          <w:szCs w:val="22"/>
        </w:rPr>
      </w:pPr>
    </w:p>
    <w:p w14:paraId="5FD2355C" w14:textId="445E8378" w:rsidR="00566454" w:rsidRPr="0063404B" w:rsidRDefault="00566454" w:rsidP="007B3C93">
      <w:pPr>
        <w:spacing w:line="300" w:lineRule="exact"/>
        <w:rPr>
          <w:rFonts w:cs="Arial"/>
          <w:color w:val="FF0000"/>
          <w:szCs w:val="22"/>
        </w:rPr>
      </w:pPr>
      <w:r w:rsidRPr="0063404B">
        <w:rPr>
          <w:rFonts w:cs="Arial"/>
          <w:color w:val="FF0000"/>
          <w:szCs w:val="22"/>
        </w:rPr>
        <w:t>(3) Osim javnog elektroenergetskog sustava na području obuhvata Prostornog plana za potrebe i pod upravljanjem tvrtke HŽ Infrastruktura izgrađen je podzemni elektroenergetski kabel DV 25 kV HŽ Infrastruktura, od TS 25 kV HŽ Infrastruktura do TS 110/35 kV Koprivnica te pripadajuća trafostanica TS 25 kV HŽ Infrastruktura. Predmetne elektroenergetske građevine na kartografskom prikazu</w:t>
      </w:r>
      <w:r w:rsidR="00624540" w:rsidRPr="0063404B">
        <w:rPr>
          <w:rFonts w:cs="Arial"/>
          <w:color w:val="FF0000"/>
          <w:szCs w:val="22"/>
        </w:rPr>
        <w:t xml:space="preserve"> iz prethodnog stavka</w:t>
      </w:r>
      <w:r w:rsidRPr="0063404B">
        <w:rPr>
          <w:rFonts w:cs="Arial"/>
          <w:color w:val="FF0000"/>
          <w:szCs w:val="22"/>
        </w:rPr>
        <w:t xml:space="preserve"> posebno su označene kao tehnološki podzemni dalekovod i tehnološka trafostanica.</w:t>
      </w:r>
    </w:p>
    <w:p w14:paraId="1C0D603B" w14:textId="77777777" w:rsidR="007B3C93" w:rsidRPr="0063404B" w:rsidRDefault="007B3C93" w:rsidP="007B3C93">
      <w:pPr>
        <w:spacing w:line="300" w:lineRule="exact"/>
        <w:rPr>
          <w:rFonts w:cs="Arial"/>
          <w:color w:val="FF0000"/>
          <w:szCs w:val="22"/>
        </w:rPr>
      </w:pPr>
    </w:p>
    <w:p w14:paraId="48317493" w14:textId="546AB8F1" w:rsidR="007B3C93" w:rsidRPr="0063404B" w:rsidRDefault="007B3C93" w:rsidP="007B3C93">
      <w:pPr>
        <w:tabs>
          <w:tab w:val="left" w:pos="426"/>
        </w:tabs>
        <w:spacing w:line="300" w:lineRule="exact"/>
        <w:rPr>
          <w:rFonts w:cs="Arial"/>
          <w:color w:val="FF0000"/>
          <w:szCs w:val="22"/>
        </w:rPr>
      </w:pPr>
      <w:r w:rsidRPr="0063404B">
        <w:rPr>
          <w:rFonts w:cs="Arial"/>
          <w:color w:val="FF0000"/>
          <w:szCs w:val="22"/>
        </w:rPr>
        <w:t>(4) Ovim P</w:t>
      </w:r>
      <w:r w:rsidR="008545E2" w:rsidRPr="0063404B">
        <w:rPr>
          <w:rFonts w:cs="Arial"/>
          <w:color w:val="FF0000"/>
          <w:szCs w:val="22"/>
        </w:rPr>
        <w:t>rostornim p</w:t>
      </w:r>
      <w:r w:rsidRPr="0063404B">
        <w:rPr>
          <w:rFonts w:cs="Arial"/>
          <w:color w:val="FF0000"/>
          <w:szCs w:val="22"/>
        </w:rPr>
        <w:t>lanom na elektroenergetskom sustavu dozvoljava se:</w:t>
      </w:r>
    </w:p>
    <w:p w14:paraId="234DFAE4" w14:textId="36E9011B" w:rsidR="00796E7E" w:rsidRPr="0063404B" w:rsidRDefault="00796E7E" w:rsidP="00ED2D0C">
      <w:pPr>
        <w:numPr>
          <w:ilvl w:val="0"/>
          <w:numId w:val="40"/>
        </w:numPr>
        <w:tabs>
          <w:tab w:val="left" w:pos="426"/>
        </w:tabs>
        <w:spacing w:line="300" w:lineRule="exact"/>
        <w:rPr>
          <w:rFonts w:cs="Arial"/>
          <w:color w:val="FF0000"/>
          <w:szCs w:val="22"/>
        </w:rPr>
      </w:pPr>
      <w:r w:rsidRPr="0063404B">
        <w:rPr>
          <w:rFonts w:cs="Arial"/>
          <w:color w:val="FF0000"/>
          <w:szCs w:val="22"/>
        </w:rPr>
        <w:lastRenderedPageBreak/>
        <w:t>planiranje i izgradnja novih građevina</w:t>
      </w:r>
      <w:r w:rsidR="00167602" w:rsidRPr="0063404B">
        <w:rPr>
          <w:rFonts w:cs="Arial"/>
          <w:color w:val="FF0000"/>
          <w:szCs w:val="22"/>
        </w:rPr>
        <w:t xml:space="preserve"> i objekata</w:t>
      </w:r>
      <w:r w:rsidRPr="0063404B">
        <w:rPr>
          <w:rFonts w:cs="Arial"/>
          <w:color w:val="FF0000"/>
          <w:szCs w:val="22"/>
        </w:rPr>
        <w:t xml:space="preserve"> elektroenergetskog sustava</w:t>
      </w:r>
    </w:p>
    <w:p w14:paraId="1A327421" w14:textId="23DC4C64" w:rsidR="00796E7E" w:rsidRPr="0063404B" w:rsidRDefault="00796E7E" w:rsidP="00ED2D0C">
      <w:pPr>
        <w:numPr>
          <w:ilvl w:val="0"/>
          <w:numId w:val="40"/>
        </w:numPr>
        <w:tabs>
          <w:tab w:val="left" w:pos="426"/>
        </w:tabs>
        <w:spacing w:line="300" w:lineRule="exact"/>
        <w:rPr>
          <w:rFonts w:cs="Arial"/>
          <w:color w:val="FF0000"/>
          <w:szCs w:val="22"/>
        </w:rPr>
      </w:pPr>
      <w:r w:rsidRPr="0063404B">
        <w:rPr>
          <w:rFonts w:cs="Arial"/>
          <w:color w:val="FF0000"/>
          <w:szCs w:val="22"/>
        </w:rPr>
        <w:t xml:space="preserve">rekonstrukcija i unapređenje građevina </w:t>
      </w:r>
      <w:r w:rsidR="00167602" w:rsidRPr="0063404B">
        <w:rPr>
          <w:rFonts w:cs="Arial"/>
          <w:color w:val="FF0000"/>
          <w:szCs w:val="22"/>
        </w:rPr>
        <w:t xml:space="preserve">i objekata </w:t>
      </w:r>
      <w:r w:rsidRPr="0063404B">
        <w:rPr>
          <w:rFonts w:cs="Arial"/>
          <w:color w:val="FF0000"/>
          <w:szCs w:val="22"/>
        </w:rPr>
        <w:t>elektroenergetskog sustava</w:t>
      </w:r>
    </w:p>
    <w:p w14:paraId="2C520DA3" w14:textId="556B5B2A" w:rsidR="007B3C93" w:rsidRPr="0063404B" w:rsidRDefault="007B3C93" w:rsidP="00ED2D0C">
      <w:pPr>
        <w:numPr>
          <w:ilvl w:val="0"/>
          <w:numId w:val="40"/>
        </w:numPr>
        <w:tabs>
          <w:tab w:val="left" w:pos="426"/>
        </w:tabs>
        <w:spacing w:line="300" w:lineRule="exact"/>
        <w:rPr>
          <w:rFonts w:cs="Arial"/>
          <w:color w:val="FF0000"/>
          <w:szCs w:val="22"/>
        </w:rPr>
      </w:pPr>
      <w:r w:rsidRPr="0063404B">
        <w:rPr>
          <w:rFonts w:cs="Arial"/>
          <w:color w:val="FF0000"/>
          <w:szCs w:val="22"/>
        </w:rPr>
        <w:t xml:space="preserve">podizanje kvalitete elektroenergetskih građevina </w:t>
      </w:r>
      <w:r w:rsidR="00167602" w:rsidRPr="0063404B">
        <w:rPr>
          <w:rFonts w:cs="Arial"/>
          <w:color w:val="FF0000"/>
          <w:szCs w:val="22"/>
        </w:rPr>
        <w:t xml:space="preserve">i objekata </w:t>
      </w:r>
      <w:r w:rsidRPr="0063404B">
        <w:rPr>
          <w:rFonts w:cs="Arial"/>
          <w:color w:val="FF0000"/>
          <w:szCs w:val="22"/>
        </w:rPr>
        <w:t>uz smanjenje razine ekoloških utjecaja</w:t>
      </w:r>
    </w:p>
    <w:p w14:paraId="62E1DEB5" w14:textId="15F5A206" w:rsidR="007B3C93" w:rsidRPr="0063404B" w:rsidRDefault="007B3C93" w:rsidP="00ED2D0C">
      <w:pPr>
        <w:numPr>
          <w:ilvl w:val="0"/>
          <w:numId w:val="40"/>
        </w:numPr>
        <w:tabs>
          <w:tab w:val="left" w:pos="426"/>
        </w:tabs>
        <w:spacing w:line="300" w:lineRule="exact"/>
        <w:rPr>
          <w:rFonts w:cs="Arial"/>
          <w:color w:val="FF0000"/>
          <w:szCs w:val="22"/>
        </w:rPr>
      </w:pPr>
      <w:r w:rsidRPr="0063404B">
        <w:rPr>
          <w:rFonts w:cs="Arial"/>
          <w:color w:val="FF0000"/>
          <w:szCs w:val="22"/>
        </w:rPr>
        <w:t>stvaranje uvjeta za korištenje energije iz obnovljivih nefosilnih izvora, primjerice solarne energije (toplinske i fotonaponske), geotermalne energije, energije iz okoliša, biomase, plina dobivenog od otpada, plina dobivenog iz uređaja za obradu otpadnih voda i bioplina</w:t>
      </w:r>
    </w:p>
    <w:p w14:paraId="4C84C1A4" w14:textId="77777777" w:rsidR="007B3C93" w:rsidRPr="0063404B" w:rsidRDefault="007B3C93" w:rsidP="00ED2D0C">
      <w:pPr>
        <w:numPr>
          <w:ilvl w:val="0"/>
          <w:numId w:val="40"/>
        </w:numPr>
        <w:tabs>
          <w:tab w:val="left" w:pos="426"/>
        </w:tabs>
        <w:spacing w:line="300" w:lineRule="exact"/>
        <w:rPr>
          <w:rFonts w:cs="Arial"/>
          <w:color w:val="FF0000"/>
          <w:szCs w:val="22"/>
        </w:rPr>
      </w:pPr>
      <w:r w:rsidRPr="0063404B">
        <w:rPr>
          <w:rFonts w:cs="Arial"/>
          <w:color w:val="FF0000"/>
          <w:szCs w:val="22"/>
        </w:rPr>
        <w:t>planiranje i izgradnja naprednih mreža, odnosno elektroenergetskih mreža koje korištenjem naprednih tehnologija optimiraju rad elektroenergetskog sustava te na troškovno učinkovit način omogućuju integriranje ponašanja i djelovanja svih korisnika mreže radi postizanja i očuvanja ekonomski učinkovitog i održivog elektroenergetskog sustava s niskim gubicima te odgovarajućom razinom kvalitete opskrbe električnom energijom i sigurnosti opskrbe električnom energijom kao i aktivnog sudjelovanja korisnika mreže.</w:t>
      </w:r>
    </w:p>
    <w:p w14:paraId="6B8D53C5" w14:textId="022FB4C8" w:rsidR="00ED579D" w:rsidRPr="0063404B" w:rsidRDefault="00ED579D" w:rsidP="007759C6">
      <w:pPr>
        <w:pStyle w:val="clanak"/>
        <w:rPr>
          <w:rFonts w:cs="Arial"/>
          <w:strike/>
          <w:color w:val="FF0000"/>
          <w:szCs w:val="22"/>
          <w:lang w:val="hr-HR"/>
        </w:rPr>
      </w:pPr>
    </w:p>
    <w:p w14:paraId="282C551A" w14:textId="70615C0A" w:rsidR="00566454" w:rsidRPr="0063404B" w:rsidRDefault="00566454" w:rsidP="00566454">
      <w:pPr>
        <w:pStyle w:val="clanak"/>
        <w:rPr>
          <w:rFonts w:cs="Arial"/>
          <w:color w:val="FF0000"/>
          <w:szCs w:val="22"/>
          <w:lang w:val="hr-HR"/>
        </w:rPr>
      </w:pPr>
      <w:r w:rsidRPr="0063404B">
        <w:rPr>
          <w:rFonts w:cs="Arial"/>
          <w:color w:val="FF0000"/>
          <w:szCs w:val="22"/>
          <w:lang w:val="hr-HR"/>
        </w:rPr>
        <w:t>(5) Ukoliko postoje tehničke, imovinsko-pravne i ekonomsko-financijske pretpostavke izvedivosti, postojeći dalekovodi i trase planiranih dalekovoda napona 110 kV, kao i dalekovoda nižih naponskih razina (35 kV, 20 kV i 10 kV</w:t>
      </w:r>
      <w:r w:rsidR="00A91A77" w:rsidRPr="0063404B">
        <w:rPr>
          <w:rFonts w:cs="Arial"/>
          <w:color w:val="FF0000"/>
          <w:szCs w:val="22"/>
          <w:lang w:val="hr-HR"/>
        </w:rPr>
        <w:t xml:space="preserve"> te</w:t>
      </w:r>
      <w:r w:rsidRPr="0063404B">
        <w:rPr>
          <w:rFonts w:cs="Arial"/>
          <w:color w:val="FF0000"/>
          <w:szCs w:val="22"/>
          <w:lang w:val="hr-HR"/>
        </w:rPr>
        <w:t xml:space="preserve"> 25 kV tehnološki vod), mogu se po njihovim postojećim trasama i pripadnim koridorima  rekonstrukcijom preoblikovati u dalekovode ili kabele više naponske razine i povećane prijenosne moći. Pritom se njihove trase, na pojedinom dijelovima, ovisno o zatečenoj razvijenosti i stanju prostora, mogu kroz postupak pribavljanja prethodnog mišljenja/rješenja o potrebi ili izostanku potrebe ishođenja lokacijske dozvole prilagoditi novom stanju prostora i rekonstruirati/izgraditi sukladno odgovarajućoj zakonskoj regulativi i tehničkim propisima koji reguliraju način i uvjete izgradnje elektroenergetskih građevina.</w:t>
      </w:r>
    </w:p>
    <w:p w14:paraId="47C97E44" w14:textId="77777777" w:rsidR="00566454" w:rsidRPr="0063404B" w:rsidRDefault="00566454" w:rsidP="00566454">
      <w:pPr>
        <w:pStyle w:val="clanak"/>
        <w:rPr>
          <w:rFonts w:cs="Arial"/>
          <w:color w:val="FF0000"/>
          <w:szCs w:val="22"/>
          <w:lang w:val="hr-HR"/>
        </w:rPr>
      </w:pPr>
    </w:p>
    <w:p w14:paraId="17FDDCE8" w14:textId="77777777" w:rsidR="00566454" w:rsidRPr="0063404B" w:rsidRDefault="00566454" w:rsidP="00566454">
      <w:pPr>
        <w:pStyle w:val="clanak"/>
        <w:rPr>
          <w:rFonts w:cs="Arial"/>
          <w:color w:val="FF0000"/>
          <w:szCs w:val="22"/>
          <w:lang w:val="hr-HR"/>
        </w:rPr>
      </w:pPr>
      <w:r w:rsidRPr="0063404B">
        <w:rPr>
          <w:rFonts w:cs="Arial"/>
          <w:color w:val="FF0000"/>
          <w:szCs w:val="22"/>
          <w:lang w:val="hr-HR"/>
        </w:rPr>
        <w:t>(6) Moguća su i dozvoljena odstupanja trasa planiranih dalekovoda i rezerviranih lokacija transformatorskih stanica od onih utvrđenih ovim Prostornim planom, u slučaju kada je iste potrebno uskladiti sa planovima nižeg reda, trasama ostalih linijskih infrastrukturnih sustava (postojećih i planiranih autocesta, cesta, željezničkih pruga, plinovoda, naftovoda i slično), te kada ih je potrebno uskladiti sa planovima izgradnje građevina od osobitog gospodarskog ili strateškog značaja.</w:t>
      </w:r>
    </w:p>
    <w:p w14:paraId="011080D5" w14:textId="77777777" w:rsidR="00566454" w:rsidRPr="0063404B" w:rsidRDefault="00566454" w:rsidP="00566454">
      <w:pPr>
        <w:pStyle w:val="clanak"/>
        <w:rPr>
          <w:rFonts w:cs="Arial"/>
          <w:color w:val="FF0000"/>
          <w:szCs w:val="22"/>
          <w:lang w:val="hr-HR"/>
        </w:rPr>
      </w:pPr>
    </w:p>
    <w:p w14:paraId="17E7EEC3" w14:textId="712B28F8" w:rsidR="00566454" w:rsidRPr="0063404B" w:rsidRDefault="00566454" w:rsidP="00566454">
      <w:pPr>
        <w:pStyle w:val="clanak"/>
        <w:rPr>
          <w:rFonts w:cs="Arial"/>
          <w:color w:val="FF0000"/>
          <w:szCs w:val="22"/>
          <w:lang w:val="hr-HR"/>
        </w:rPr>
      </w:pPr>
      <w:r w:rsidRPr="0063404B">
        <w:rPr>
          <w:rFonts w:cs="Arial"/>
          <w:color w:val="FF0000"/>
          <w:szCs w:val="22"/>
          <w:lang w:val="hr-HR"/>
        </w:rPr>
        <w:t>(7) Točan smještaj elektroenergetskih objekata u prostoru odrediti će se lokacijskom dozvolom, idejnim projektom, preciznim geodetskim podlogama, a može biti uvjetovan tehnologijom građenja elektroenergetskih objekata i tehnološkim inovacijama i dostignućima koja su dostupna u trenutku početka gradnje te se u tom smislu neće smatrati izmjenama ili prekoračenjem odredbi ovog Prostornog plana.</w:t>
      </w:r>
    </w:p>
    <w:p w14:paraId="7AE05E0B" w14:textId="77777777" w:rsidR="00ED579D" w:rsidRPr="0063404B" w:rsidRDefault="00ED579D" w:rsidP="007759C6">
      <w:pPr>
        <w:pStyle w:val="clanak"/>
        <w:rPr>
          <w:rFonts w:cs="Arial"/>
          <w:strike/>
          <w:color w:val="FF0000"/>
          <w:szCs w:val="22"/>
          <w:lang w:val="hr-HR"/>
        </w:rPr>
      </w:pPr>
    </w:p>
    <w:p w14:paraId="7FB07FA2" w14:textId="77777777" w:rsidR="00A32183" w:rsidRPr="0063404B" w:rsidRDefault="00A32183" w:rsidP="00A32183">
      <w:pPr>
        <w:tabs>
          <w:tab w:val="left" w:pos="426"/>
        </w:tabs>
        <w:spacing w:line="276" w:lineRule="auto"/>
        <w:rPr>
          <w:color w:val="FF0000"/>
        </w:rPr>
      </w:pPr>
      <w:r w:rsidRPr="0063404B">
        <w:rPr>
          <w:rFonts w:cs="Arial"/>
          <w:color w:val="FF0000"/>
          <w:szCs w:val="22"/>
        </w:rPr>
        <w:t xml:space="preserve">(8) </w:t>
      </w:r>
      <w:r w:rsidRPr="0063404B">
        <w:rPr>
          <w:color w:val="FF0000"/>
        </w:rPr>
        <w:t>Strateškom studijom utjecaja Prostornog plana na okoliš, za elektroenergetski sustav je  propisana sljedeća mjera za sprječavanje, smanjenje i ublažavanje potencijalnih negativnih utjecaja na okoliš:</w:t>
      </w:r>
    </w:p>
    <w:p w14:paraId="311D6EED" w14:textId="77777777" w:rsidR="00A32183" w:rsidRPr="0063404B" w:rsidRDefault="00A32183" w:rsidP="00ED2D0C">
      <w:pPr>
        <w:pStyle w:val="clanak"/>
        <w:numPr>
          <w:ilvl w:val="0"/>
          <w:numId w:val="207"/>
        </w:numPr>
        <w:rPr>
          <w:rFonts w:cs="Arial"/>
          <w:strike/>
          <w:color w:val="FF0000"/>
          <w:szCs w:val="22"/>
          <w:lang w:val="hr-HR"/>
        </w:rPr>
      </w:pPr>
      <w:r w:rsidRPr="0063404B">
        <w:rPr>
          <w:rFonts w:cs="Arial"/>
          <w:color w:val="FF0000"/>
          <w:szCs w:val="22"/>
          <w:lang w:val="hr-HR"/>
        </w:rPr>
        <w:t>osigurati pravilno održavanje trafostanica kako bi se spriječila pojava invazivnih vrsta i smanjio rizik nastanka požara.</w:t>
      </w:r>
    </w:p>
    <w:p w14:paraId="5135445A" w14:textId="77777777" w:rsidR="00A32183" w:rsidRPr="00D46502" w:rsidRDefault="00A32183" w:rsidP="00A32183">
      <w:pPr>
        <w:pStyle w:val="clanak"/>
        <w:rPr>
          <w:rFonts w:cs="Arial"/>
          <w:b/>
          <w:snapToGrid w:val="0"/>
          <w:color w:val="009999"/>
          <w:szCs w:val="22"/>
          <w:lang w:val="hr-HR" w:eastAsia="en-US"/>
        </w:rPr>
      </w:pPr>
    </w:p>
    <w:p w14:paraId="038C0AC3" w14:textId="3AE3439C" w:rsidR="00A32183" w:rsidRPr="0063404B" w:rsidRDefault="00A32183" w:rsidP="00A32183">
      <w:pPr>
        <w:pStyle w:val="clanak"/>
        <w:rPr>
          <w:rFonts w:cs="Arial"/>
          <w:snapToGrid w:val="0"/>
          <w:color w:val="FF0000"/>
          <w:szCs w:val="22"/>
          <w:lang w:val="hr-HR" w:eastAsia="en-US"/>
        </w:rPr>
      </w:pPr>
      <w:r w:rsidRPr="0063404B">
        <w:rPr>
          <w:rFonts w:cs="Arial"/>
          <w:color w:val="FF0000"/>
          <w:szCs w:val="22"/>
          <w:lang w:val="hr-HR"/>
        </w:rPr>
        <w:lastRenderedPageBreak/>
        <w:t xml:space="preserve">(9)  </w:t>
      </w:r>
      <w:bookmarkStart w:id="972" w:name="_Hlk160448876"/>
      <w:r w:rsidRPr="0063404B">
        <w:rPr>
          <w:rFonts w:cs="Arial"/>
          <w:snapToGrid w:val="0"/>
          <w:color w:val="FF0000"/>
          <w:szCs w:val="22"/>
          <w:lang w:val="hr-HR" w:eastAsia="en-US"/>
        </w:rPr>
        <w:t xml:space="preserve">Mjere ublažavanja potencijalnih negativnih utjecaja elektroenergetskih sustava na ekološku mrežu, proizašle iz </w:t>
      </w:r>
      <w:r w:rsidR="00210516" w:rsidRPr="0063404B">
        <w:rPr>
          <w:rFonts w:cs="Arial"/>
          <w:snapToGrid w:val="0"/>
          <w:color w:val="FF0000"/>
          <w:szCs w:val="22"/>
          <w:lang w:val="hr-HR" w:eastAsia="en-US"/>
        </w:rPr>
        <w:t>G</w:t>
      </w:r>
      <w:r w:rsidRPr="0063404B">
        <w:rPr>
          <w:rFonts w:cs="Arial"/>
          <w:snapToGrid w:val="0"/>
          <w:color w:val="FF0000"/>
          <w:szCs w:val="22"/>
          <w:lang w:val="hr-HR" w:eastAsia="en-US"/>
        </w:rPr>
        <w:t>lavne ocjene prihvatljivosti Prostornog plana za ekološku mrežu:</w:t>
      </w:r>
      <w:bookmarkEnd w:id="972"/>
    </w:p>
    <w:p w14:paraId="2E859B0E" w14:textId="77777777" w:rsidR="00A32183" w:rsidRPr="0063404B" w:rsidRDefault="00A32183" w:rsidP="00ED2D0C">
      <w:pPr>
        <w:pStyle w:val="clanak"/>
        <w:numPr>
          <w:ilvl w:val="0"/>
          <w:numId w:val="208"/>
        </w:numPr>
        <w:rPr>
          <w:color w:val="FF0000"/>
          <w:lang w:val="hr-HR"/>
        </w:rPr>
      </w:pPr>
      <w:r w:rsidRPr="0063404B">
        <w:rPr>
          <w:color w:val="FF0000"/>
          <w:lang w:val="hr-HR"/>
        </w:rPr>
        <w:t>pri određivanju trasa novih dalekovoda izbjegavati područja očuvanja značajna za ptice (POP) i staništa pogodna za ciljne vrste ptica</w:t>
      </w:r>
    </w:p>
    <w:p w14:paraId="580FF7ED" w14:textId="406BE493" w:rsidR="00F531D6" w:rsidRPr="0063404B" w:rsidRDefault="00F531D6" w:rsidP="00F531D6">
      <w:pPr>
        <w:pStyle w:val="clanak"/>
        <w:numPr>
          <w:ilvl w:val="0"/>
          <w:numId w:val="208"/>
        </w:numPr>
        <w:rPr>
          <w:color w:val="4472C4" w:themeColor="accent1"/>
          <w:highlight w:val="lightGray"/>
          <w:lang w:val="hr-HR"/>
        </w:rPr>
      </w:pPr>
      <w:r w:rsidRPr="0063404B">
        <w:rPr>
          <w:color w:val="4472C4" w:themeColor="accent1"/>
          <w:highlight w:val="lightGray"/>
          <w:lang w:val="hr-HR"/>
        </w:rPr>
        <w:t>trase novih dalekovoda planirati izvan područja rasprostranjenosti pogodnih staništa ciljnih vrsta leptira POVS HR2001320 Crna gora i POVS HR2000368 Peteranec te izvan područja rasprostranjenosti ciljnog stanišnog tipa 6510 Nizinske košanice (Alopecurus pratensis, Sanguisorba officinalis) unutar POVS HR2000368 Peteranec</w:t>
      </w:r>
    </w:p>
    <w:p w14:paraId="569A351C" w14:textId="77777777" w:rsidR="00A32183" w:rsidRPr="0063404B" w:rsidRDefault="00A32183" w:rsidP="00ED2D0C">
      <w:pPr>
        <w:pStyle w:val="clanak"/>
        <w:numPr>
          <w:ilvl w:val="0"/>
          <w:numId w:val="208"/>
        </w:numPr>
        <w:rPr>
          <w:rFonts w:cs="Arial"/>
          <w:color w:val="FF0000"/>
          <w:szCs w:val="22"/>
          <w:highlight w:val="lightGray"/>
          <w:lang w:val="hr-HR"/>
        </w:rPr>
      </w:pPr>
      <w:r w:rsidRPr="0063404B">
        <w:rPr>
          <w:color w:val="FF0000"/>
          <w:highlight w:val="lightGray"/>
          <w:lang w:val="hr-HR"/>
        </w:rPr>
        <w:t>nove trase dalekovoda, gdje je moguće, kablirati unutar prometnih koridora</w:t>
      </w:r>
    </w:p>
    <w:p w14:paraId="74F468E2" w14:textId="77777777" w:rsidR="00A32183" w:rsidRPr="0063404B" w:rsidRDefault="00A32183" w:rsidP="00ED2D0C">
      <w:pPr>
        <w:pStyle w:val="clanak"/>
        <w:numPr>
          <w:ilvl w:val="0"/>
          <w:numId w:val="208"/>
        </w:numPr>
        <w:rPr>
          <w:rFonts w:cs="Arial"/>
          <w:color w:val="FF0000"/>
          <w:szCs w:val="22"/>
          <w:highlight w:val="lightGray"/>
          <w:lang w:val="hr-HR"/>
        </w:rPr>
      </w:pPr>
      <w:r w:rsidRPr="0063404B">
        <w:rPr>
          <w:color w:val="FF0000"/>
          <w:highlight w:val="lightGray"/>
          <w:lang w:val="hr-HR"/>
        </w:rPr>
        <w:t>ukoliko se trase planiraju unutar ili u blizini POP područja, pri utvrđivanju prikladnog tehničkog rješenja izvedbe elektroenergetskih objekata uključiti mjere zaštite ptica od kolizije na visokonaponskim (VN) dalekovodima i elektrokucije na srednjenaponskim (SN) dalekovodima.</w:t>
      </w:r>
    </w:p>
    <w:bookmarkEnd w:id="970"/>
    <w:p w14:paraId="34D3DEF4" w14:textId="77777777" w:rsidR="00A32183" w:rsidRPr="0063404B" w:rsidRDefault="00A32183" w:rsidP="007759C6">
      <w:pPr>
        <w:pStyle w:val="clanak"/>
        <w:rPr>
          <w:rFonts w:cs="Arial"/>
          <w:strike/>
          <w:color w:val="FF0000"/>
          <w:szCs w:val="22"/>
          <w:lang w:val="hr-HR"/>
        </w:rPr>
      </w:pPr>
    </w:p>
    <w:p w14:paraId="626DE522" w14:textId="0023BB78" w:rsidR="00ED579D" w:rsidRPr="00983AAA" w:rsidRDefault="00ED579D" w:rsidP="007759C6">
      <w:pPr>
        <w:pStyle w:val="clanak"/>
        <w:rPr>
          <w:rFonts w:cs="Arial"/>
          <w:strike/>
          <w:color w:val="FF0000"/>
          <w:szCs w:val="22"/>
          <w:lang w:val="hr-HR"/>
        </w:rPr>
      </w:pPr>
      <w:r w:rsidRPr="00983AAA">
        <w:rPr>
          <w:rFonts w:cs="Arial"/>
          <w:b/>
          <w:snapToGrid w:val="0"/>
          <w:color w:val="FF0000"/>
          <w:szCs w:val="22"/>
          <w:lang w:val="hr-HR" w:eastAsia="en-US"/>
        </w:rPr>
        <w:t>Prijenos električne energije</w:t>
      </w:r>
    </w:p>
    <w:p w14:paraId="453DC7D1" w14:textId="77777777" w:rsidR="00ED579D" w:rsidRPr="00983AAA" w:rsidRDefault="00ED579D" w:rsidP="007759C6">
      <w:pPr>
        <w:pStyle w:val="clanak"/>
        <w:rPr>
          <w:rFonts w:cs="Arial"/>
          <w:strike/>
          <w:color w:val="FF0000"/>
          <w:szCs w:val="22"/>
          <w:lang w:val="hr-HR"/>
        </w:rPr>
      </w:pPr>
    </w:p>
    <w:p w14:paraId="4377E5C3" w14:textId="12FFD9EC" w:rsidR="00ED579D" w:rsidRPr="00983AAA" w:rsidRDefault="00ED579D" w:rsidP="008D4BF4">
      <w:pPr>
        <w:pStyle w:val="clanak"/>
        <w:jc w:val="center"/>
        <w:rPr>
          <w:rFonts w:cs="Arial"/>
          <w:b/>
          <w:bCs/>
          <w:color w:val="FF0000"/>
          <w:szCs w:val="22"/>
          <w:lang w:val="hr-HR"/>
        </w:rPr>
      </w:pPr>
      <w:bookmarkStart w:id="973" w:name="_Toc146793288"/>
      <w:bookmarkStart w:id="974" w:name="_Toc164947582"/>
      <w:r w:rsidRPr="00983AAA">
        <w:rPr>
          <w:rFonts w:cs="Arial"/>
          <w:b/>
          <w:bCs/>
          <w:color w:val="FF0000"/>
          <w:szCs w:val="22"/>
          <w:lang w:val="hr-HR"/>
        </w:rPr>
        <w:t>Članak 132.a</w:t>
      </w:r>
      <w:bookmarkEnd w:id="973"/>
      <w:bookmarkEnd w:id="974"/>
    </w:p>
    <w:p w14:paraId="73473EC1" w14:textId="77777777" w:rsidR="00ED579D" w:rsidRPr="00983AAA" w:rsidRDefault="00ED579D" w:rsidP="007759C6">
      <w:pPr>
        <w:pStyle w:val="clanak"/>
        <w:rPr>
          <w:rFonts w:cs="Arial"/>
          <w:strike/>
          <w:color w:val="FF0000"/>
          <w:szCs w:val="22"/>
          <w:lang w:val="hr-HR"/>
        </w:rPr>
      </w:pPr>
    </w:p>
    <w:p w14:paraId="476CA39F" w14:textId="2E2BB42B" w:rsidR="00566454" w:rsidRPr="00983AAA" w:rsidRDefault="00566454" w:rsidP="00566454">
      <w:pPr>
        <w:pStyle w:val="clanak"/>
        <w:rPr>
          <w:rFonts w:cs="Arial"/>
          <w:color w:val="FF0000"/>
          <w:szCs w:val="22"/>
          <w:lang w:val="hr-HR"/>
        </w:rPr>
      </w:pPr>
      <w:bookmarkStart w:id="975" w:name="_Hlk133313565"/>
      <w:r w:rsidRPr="00983AAA">
        <w:rPr>
          <w:rFonts w:cs="Arial"/>
          <w:color w:val="FF0000"/>
          <w:szCs w:val="22"/>
          <w:lang w:val="hr-HR"/>
        </w:rPr>
        <w:t xml:space="preserve">(1) </w:t>
      </w:r>
      <w:r w:rsidR="007759C6" w:rsidRPr="00983AAA">
        <w:rPr>
          <w:rFonts w:cs="Arial"/>
          <w:color w:val="FF0000"/>
          <w:szCs w:val="22"/>
          <w:lang w:val="hr-HR"/>
        </w:rPr>
        <w:t>Na području obuhvata P</w:t>
      </w:r>
      <w:r w:rsidR="00522EE4" w:rsidRPr="00983AAA">
        <w:rPr>
          <w:rFonts w:cs="Arial"/>
          <w:color w:val="FF0000"/>
          <w:szCs w:val="22"/>
          <w:lang w:val="hr-HR"/>
        </w:rPr>
        <w:t>rostornog p</w:t>
      </w:r>
      <w:r w:rsidR="007759C6" w:rsidRPr="00983AAA">
        <w:rPr>
          <w:rFonts w:cs="Arial"/>
          <w:color w:val="FF0000"/>
          <w:szCs w:val="22"/>
          <w:lang w:val="hr-HR"/>
        </w:rPr>
        <w:t>lana izgrađen je prijenosni elektroenergetski sustav visokonaponskih 110 kV dalekovoda i pripadajućeg transformatorskog postrojenja TS 110/35 kV Koprivnica.</w:t>
      </w:r>
    </w:p>
    <w:p w14:paraId="069C1DB1" w14:textId="77777777" w:rsidR="00566454" w:rsidRPr="00983AAA" w:rsidRDefault="00566454" w:rsidP="00566454">
      <w:pPr>
        <w:pStyle w:val="clanak"/>
        <w:rPr>
          <w:rFonts w:cs="Arial"/>
          <w:color w:val="FF0000"/>
          <w:szCs w:val="22"/>
          <w:lang w:val="hr-HR"/>
        </w:rPr>
      </w:pPr>
    </w:p>
    <w:p w14:paraId="65506693" w14:textId="77777777" w:rsidR="00566454" w:rsidRPr="00983AAA" w:rsidRDefault="00566454" w:rsidP="00566454">
      <w:pPr>
        <w:pStyle w:val="clanak"/>
        <w:rPr>
          <w:rFonts w:cs="Arial"/>
          <w:color w:val="FF0000"/>
          <w:szCs w:val="22"/>
          <w:lang w:val="hr-HR"/>
        </w:rPr>
      </w:pPr>
      <w:r w:rsidRPr="00983AAA">
        <w:rPr>
          <w:rFonts w:cs="Arial"/>
          <w:color w:val="FF0000"/>
          <w:szCs w:val="22"/>
          <w:lang w:val="hr-HR"/>
        </w:rPr>
        <w:t xml:space="preserve">(2) </w:t>
      </w:r>
      <w:r w:rsidR="007759C6" w:rsidRPr="00983AAA">
        <w:rPr>
          <w:rFonts w:cs="Arial"/>
          <w:color w:val="FF0000"/>
          <w:szCs w:val="22"/>
          <w:lang w:val="hr-HR"/>
        </w:rPr>
        <w:t xml:space="preserve">Uz postojeću TS 35/10 kV Koprivnica 1, planirana je izgradnja TS 110/35 kV Koprivnica 2 i pripadajući visokonaponski priključni dalekovod DV 2x110 kV TS Koprivnica 2, na postojeći visokonaponski dalekovod </w:t>
      </w:r>
      <w:bookmarkStart w:id="976" w:name="_Hlk133313238"/>
      <w:r w:rsidR="007759C6" w:rsidRPr="00983AAA">
        <w:rPr>
          <w:rFonts w:cs="Arial"/>
          <w:color w:val="FF0000"/>
          <w:szCs w:val="22"/>
          <w:lang w:val="hr-HR"/>
        </w:rPr>
        <w:t>DV110 kV TS Koprivnica – TS Bjelovar</w:t>
      </w:r>
      <w:bookmarkEnd w:id="976"/>
      <w:r w:rsidR="007759C6" w:rsidRPr="00983AAA">
        <w:rPr>
          <w:rFonts w:cs="Arial"/>
          <w:color w:val="FF0000"/>
          <w:szCs w:val="22"/>
          <w:lang w:val="hr-HR"/>
        </w:rPr>
        <w:t>.</w:t>
      </w:r>
    </w:p>
    <w:p w14:paraId="299DE0C5" w14:textId="77777777" w:rsidR="00566454" w:rsidRPr="00983AAA" w:rsidRDefault="00566454" w:rsidP="00566454">
      <w:pPr>
        <w:pStyle w:val="clanak"/>
        <w:rPr>
          <w:rFonts w:cs="Arial"/>
          <w:color w:val="FF0000"/>
          <w:szCs w:val="22"/>
          <w:lang w:val="hr-HR"/>
        </w:rPr>
      </w:pPr>
    </w:p>
    <w:p w14:paraId="169ED9A3" w14:textId="0A7C9A79" w:rsidR="007759C6" w:rsidRPr="00983AAA" w:rsidRDefault="00566454" w:rsidP="00566454">
      <w:pPr>
        <w:pStyle w:val="clanak"/>
        <w:rPr>
          <w:rFonts w:cs="Arial"/>
          <w:color w:val="FF0000"/>
          <w:szCs w:val="22"/>
          <w:lang w:val="hr-HR"/>
        </w:rPr>
      </w:pPr>
      <w:bookmarkStart w:id="977" w:name="_Hlk165639773"/>
      <w:r w:rsidRPr="00983AAA">
        <w:rPr>
          <w:rFonts w:cs="Arial"/>
          <w:color w:val="FF0000"/>
          <w:szCs w:val="22"/>
          <w:lang w:val="hr-HR"/>
        </w:rPr>
        <w:t xml:space="preserve">(3) </w:t>
      </w:r>
      <w:bookmarkStart w:id="978" w:name="_Hlk165618287"/>
      <w:r w:rsidR="007759C6" w:rsidRPr="00983AAA">
        <w:rPr>
          <w:rFonts w:cs="Arial"/>
          <w:color w:val="FF0000"/>
          <w:szCs w:val="22"/>
          <w:lang w:val="hr-HR"/>
        </w:rPr>
        <w:t xml:space="preserve">Postojeći i planirani </w:t>
      </w:r>
      <w:bookmarkStart w:id="979" w:name="_Hlk147816956"/>
      <w:r w:rsidR="007759C6" w:rsidRPr="00983AAA">
        <w:rPr>
          <w:rFonts w:cs="Arial"/>
          <w:color w:val="FF0000"/>
          <w:szCs w:val="22"/>
          <w:lang w:val="hr-HR"/>
        </w:rPr>
        <w:t>sustav</w:t>
      </w:r>
      <w:r w:rsidRPr="00983AAA">
        <w:rPr>
          <w:rFonts w:cs="Arial"/>
          <w:color w:val="FF0000"/>
          <w:szCs w:val="22"/>
          <w:lang w:val="hr-HR"/>
        </w:rPr>
        <w:t xml:space="preserve"> prijenosa električne energije</w:t>
      </w:r>
      <w:r w:rsidR="007759C6" w:rsidRPr="00983AAA">
        <w:rPr>
          <w:rFonts w:cs="Arial"/>
          <w:color w:val="FF0000"/>
          <w:szCs w:val="22"/>
          <w:lang w:val="hr-HR"/>
        </w:rPr>
        <w:t xml:space="preserve"> prikazan </w:t>
      </w:r>
      <w:r w:rsidRPr="00983AAA">
        <w:rPr>
          <w:rFonts w:cs="Arial"/>
          <w:color w:val="FF0000"/>
          <w:szCs w:val="22"/>
          <w:lang w:val="hr-HR"/>
        </w:rPr>
        <w:t>je</w:t>
      </w:r>
      <w:r w:rsidR="007759C6" w:rsidRPr="00983AAA">
        <w:rPr>
          <w:rFonts w:cs="Arial"/>
          <w:color w:val="FF0000"/>
          <w:szCs w:val="22"/>
          <w:lang w:val="hr-HR"/>
        </w:rPr>
        <w:t xml:space="preserve"> na kartografskom prikazu broj 2.2. „Infrastrukturni sustavi: Energetski sustavi“, u mj</w:t>
      </w:r>
      <w:r w:rsidR="00522EE4" w:rsidRPr="00983AAA">
        <w:rPr>
          <w:rFonts w:cs="Arial"/>
          <w:color w:val="FF0000"/>
          <w:szCs w:val="22"/>
          <w:lang w:val="hr-HR"/>
        </w:rPr>
        <w:t>.</w:t>
      </w:r>
      <w:r w:rsidR="007759C6" w:rsidRPr="00983AAA">
        <w:rPr>
          <w:rFonts w:cs="Arial"/>
          <w:color w:val="FF0000"/>
          <w:szCs w:val="22"/>
          <w:lang w:val="hr-HR"/>
        </w:rPr>
        <w:t xml:space="preserve"> 1:25.000</w:t>
      </w:r>
      <w:r w:rsidR="001B61B7" w:rsidRPr="00983AAA">
        <w:rPr>
          <w:rFonts w:cs="Arial"/>
          <w:color w:val="FF0000"/>
          <w:szCs w:val="22"/>
          <w:lang w:val="hr-HR"/>
        </w:rPr>
        <w:t>,</w:t>
      </w:r>
      <w:r w:rsidR="007759C6" w:rsidRPr="00983AAA">
        <w:rPr>
          <w:rFonts w:cs="Arial"/>
          <w:color w:val="FF0000"/>
          <w:szCs w:val="22"/>
          <w:lang w:val="hr-HR"/>
        </w:rPr>
        <w:t xml:space="preserve"> dok </w:t>
      </w:r>
      <w:r w:rsidRPr="00983AAA">
        <w:rPr>
          <w:rFonts w:cs="Arial"/>
          <w:color w:val="FF0000"/>
          <w:szCs w:val="22"/>
          <w:lang w:val="hr-HR"/>
        </w:rPr>
        <w:t>su</w:t>
      </w:r>
      <w:r w:rsidR="007759C6" w:rsidRPr="00983AAA">
        <w:rPr>
          <w:rFonts w:cs="Arial"/>
          <w:color w:val="FF0000"/>
          <w:szCs w:val="22"/>
          <w:lang w:val="hr-HR"/>
        </w:rPr>
        <w:t xml:space="preserve"> </w:t>
      </w:r>
      <w:r w:rsidR="007E1BCC" w:rsidRPr="00983AAA">
        <w:rPr>
          <w:rFonts w:cs="Arial"/>
          <w:color w:val="FF0000"/>
          <w:szCs w:val="22"/>
          <w:lang w:val="hr-HR"/>
        </w:rPr>
        <w:t xml:space="preserve">njima </w:t>
      </w:r>
      <w:r w:rsidR="007759C6" w:rsidRPr="00983AAA">
        <w:rPr>
          <w:rFonts w:cs="Arial"/>
          <w:color w:val="FF0000"/>
          <w:szCs w:val="22"/>
          <w:lang w:val="hr-HR"/>
        </w:rPr>
        <w:t xml:space="preserve">pripadajući </w:t>
      </w:r>
      <w:r w:rsidRPr="00983AAA">
        <w:rPr>
          <w:rFonts w:cs="Arial"/>
          <w:color w:val="FF0000"/>
          <w:szCs w:val="22"/>
          <w:lang w:val="hr-HR"/>
        </w:rPr>
        <w:t xml:space="preserve">zaštitni </w:t>
      </w:r>
      <w:r w:rsidR="007759C6" w:rsidRPr="00983AAA">
        <w:rPr>
          <w:rFonts w:cs="Arial"/>
          <w:color w:val="FF0000"/>
          <w:szCs w:val="22"/>
          <w:lang w:val="hr-HR"/>
        </w:rPr>
        <w:t xml:space="preserve">pojasevi, osim na </w:t>
      </w:r>
      <w:r w:rsidR="00CB3E55" w:rsidRPr="00983AAA">
        <w:rPr>
          <w:rFonts w:cs="Arial"/>
          <w:color w:val="FF0000"/>
          <w:szCs w:val="22"/>
          <w:lang w:val="hr-HR"/>
        </w:rPr>
        <w:t>kartografskom prikazu broj 2.2. „Infrastrukturni sustavi: Energetski sustavi“</w:t>
      </w:r>
      <w:r w:rsidR="007759C6" w:rsidRPr="00983AAA">
        <w:rPr>
          <w:rFonts w:cs="Arial"/>
          <w:color w:val="FF0000"/>
          <w:szCs w:val="22"/>
          <w:lang w:val="hr-HR"/>
        </w:rPr>
        <w:t xml:space="preserve">, prikazani </w:t>
      </w:r>
      <w:r w:rsidRPr="00983AAA">
        <w:rPr>
          <w:rFonts w:cs="Arial"/>
          <w:color w:val="FF0000"/>
          <w:szCs w:val="22"/>
          <w:lang w:val="hr-HR"/>
        </w:rPr>
        <w:t>i na kartografskom prikazu br. 3.3. „Područja posebnih ograničenja u korištenju i primjene posebnih mjera uređenja i zaštite“, u mj. 1:25.000</w:t>
      </w:r>
      <w:bookmarkEnd w:id="979"/>
      <w:r w:rsidR="00CB3E55" w:rsidRPr="00983AAA">
        <w:rPr>
          <w:rFonts w:cs="Arial"/>
          <w:color w:val="FF0000"/>
          <w:szCs w:val="22"/>
          <w:lang w:val="hr-HR"/>
        </w:rPr>
        <w:t xml:space="preserve"> te na kartografskim prikazima </w:t>
      </w:r>
      <w:r w:rsidR="00903F4A" w:rsidRPr="00983AAA">
        <w:rPr>
          <w:rFonts w:cs="Arial"/>
          <w:color w:val="FF0000"/>
          <w:szCs w:val="22"/>
          <w:lang w:val="hr-HR"/>
        </w:rPr>
        <w:t>br.4 „G</w:t>
      </w:r>
      <w:r w:rsidR="00CB3E55" w:rsidRPr="00983AAA">
        <w:rPr>
          <w:rFonts w:cs="Arial"/>
          <w:color w:val="FF0000"/>
          <w:szCs w:val="22"/>
          <w:lang w:val="hr-HR"/>
        </w:rPr>
        <w:t>rađevinsk</w:t>
      </w:r>
      <w:r w:rsidR="00903F4A" w:rsidRPr="00983AAA">
        <w:rPr>
          <w:rFonts w:cs="Arial"/>
          <w:color w:val="FF0000"/>
          <w:szCs w:val="22"/>
          <w:lang w:val="hr-HR"/>
        </w:rPr>
        <w:t>a</w:t>
      </w:r>
      <w:r w:rsidR="00CB3E55" w:rsidRPr="00983AAA">
        <w:rPr>
          <w:rFonts w:cs="Arial"/>
          <w:color w:val="FF0000"/>
          <w:szCs w:val="22"/>
          <w:lang w:val="hr-HR"/>
        </w:rPr>
        <w:t xml:space="preserve"> područja</w:t>
      </w:r>
      <w:r w:rsidR="00903F4A" w:rsidRPr="00983AAA">
        <w:rPr>
          <w:rFonts w:cs="Arial"/>
          <w:color w:val="FF0000"/>
          <w:szCs w:val="22"/>
          <w:lang w:val="hr-HR"/>
        </w:rPr>
        <w:t xml:space="preserve"> naselja“</w:t>
      </w:r>
      <w:r w:rsidR="00CB3E55" w:rsidRPr="00983AAA">
        <w:rPr>
          <w:rFonts w:cs="Arial"/>
          <w:color w:val="FF0000"/>
          <w:szCs w:val="22"/>
          <w:lang w:val="hr-HR"/>
        </w:rPr>
        <w:t>, u mj. 1:5.000</w:t>
      </w:r>
      <w:bookmarkEnd w:id="978"/>
      <w:r w:rsidR="00F21028" w:rsidRPr="00983AAA">
        <w:rPr>
          <w:rFonts w:cs="Arial"/>
          <w:color w:val="FF0000"/>
          <w:szCs w:val="22"/>
          <w:lang w:val="hr-HR"/>
        </w:rPr>
        <w:t>.</w:t>
      </w:r>
    </w:p>
    <w:bookmarkEnd w:id="975"/>
    <w:bookmarkEnd w:id="977"/>
    <w:p w14:paraId="670FF0AB" w14:textId="31147415" w:rsidR="007759C6" w:rsidRPr="00983AAA" w:rsidRDefault="007759C6" w:rsidP="007759C6">
      <w:pPr>
        <w:pStyle w:val="clanak"/>
        <w:rPr>
          <w:rFonts w:cs="Arial"/>
          <w:color w:val="FF0000"/>
          <w:szCs w:val="22"/>
          <w:lang w:val="hr-HR"/>
        </w:rPr>
      </w:pPr>
    </w:p>
    <w:p w14:paraId="6990C1A3" w14:textId="0FE0FAE0" w:rsidR="007759C6" w:rsidRPr="00983AAA" w:rsidRDefault="007759C6" w:rsidP="007759C6">
      <w:pPr>
        <w:pStyle w:val="clanak"/>
        <w:rPr>
          <w:rFonts w:cs="Arial"/>
          <w:color w:val="FF0000"/>
          <w:szCs w:val="22"/>
          <w:lang w:val="hr-HR"/>
        </w:rPr>
      </w:pPr>
      <w:r w:rsidRPr="00983AAA">
        <w:rPr>
          <w:rFonts w:cs="Arial"/>
          <w:color w:val="FF0000"/>
          <w:szCs w:val="22"/>
          <w:lang w:val="hr-HR"/>
        </w:rPr>
        <w:t>(</w:t>
      </w:r>
      <w:r w:rsidR="001B61B7" w:rsidRPr="00983AAA">
        <w:rPr>
          <w:rFonts w:cs="Arial"/>
          <w:color w:val="FF0000"/>
          <w:szCs w:val="22"/>
          <w:lang w:val="hr-HR"/>
        </w:rPr>
        <w:t>4</w:t>
      </w:r>
      <w:r w:rsidRPr="00983AAA">
        <w:rPr>
          <w:rFonts w:cs="Arial"/>
          <w:color w:val="FF0000"/>
          <w:szCs w:val="22"/>
          <w:lang w:val="hr-HR"/>
        </w:rPr>
        <w:t xml:space="preserve">) </w:t>
      </w:r>
      <w:bookmarkStart w:id="980" w:name="_Hlk133227128"/>
      <w:r w:rsidRPr="00983AAA">
        <w:rPr>
          <w:rFonts w:cs="Arial"/>
          <w:color w:val="FF0000"/>
          <w:szCs w:val="22"/>
          <w:lang w:val="hr-HR"/>
        </w:rPr>
        <w:t xml:space="preserve">Sukladno posebnim propisima određuje se </w:t>
      </w:r>
      <w:r w:rsidR="001B61B7" w:rsidRPr="00983AAA">
        <w:rPr>
          <w:rFonts w:cs="Arial"/>
          <w:color w:val="FF0000"/>
          <w:szCs w:val="22"/>
          <w:lang w:val="hr-HR"/>
        </w:rPr>
        <w:t xml:space="preserve">zaštitni </w:t>
      </w:r>
      <w:r w:rsidRPr="00983AAA">
        <w:rPr>
          <w:rFonts w:cs="Arial"/>
          <w:color w:val="FF0000"/>
          <w:szCs w:val="22"/>
          <w:lang w:val="hr-HR"/>
        </w:rPr>
        <w:t xml:space="preserve">pojas </w:t>
      </w:r>
      <w:bookmarkEnd w:id="980"/>
      <w:r w:rsidRPr="00983AAA">
        <w:rPr>
          <w:rFonts w:cs="Arial"/>
          <w:color w:val="FF0000"/>
          <w:szCs w:val="22"/>
          <w:lang w:val="hr-HR"/>
        </w:rPr>
        <w:t xml:space="preserve">prijenosnog elektroenergetskog objekta, odnosno površina i zračni prostor pored, ispod i iznad prijenosnog elektroenergetskog objekta, koji je nužan za prostorno planiranje, </w:t>
      </w:r>
      <w:r w:rsidR="00522EE4" w:rsidRPr="00983AAA">
        <w:rPr>
          <w:rFonts w:cs="Arial"/>
          <w:color w:val="FF0000"/>
          <w:szCs w:val="22"/>
          <w:lang w:val="hr-HR"/>
        </w:rPr>
        <w:t xml:space="preserve">utvrđivanje </w:t>
      </w:r>
      <w:r w:rsidRPr="00983AAA">
        <w:rPr>
          <w:rFonts w:cs="Arial"/>
          <w:color w:val="FF0000"/>
          <w:szCs w:val="22"/>
          <w:lang w:val="hr-HR"/>
        </w:rPr>
        <w:t>lokacij</w:t>
      </w:r>
      <w:r w:rsidR="00522EE4" w:rsidRPr="00983AAA">
        <w:rPr>
          <w:rFonts w:cs="Arial"/>
          <w:color w:val="FF0000"/>
          <w:szCs w:val="22"/>
          <w:lang w:val="hr-HR"/>
        </w:rPr>
        <w:t>e</w:t>
      </w:r>
      <w:r w:rsidRPr="00983AAA">
        <w:rPr>
          <w:rFonts w:cs="Arial"/>
          <w:color w:val="FF0000"/>
          <w:szCs w:val="22"/>
          <w:lang w:val="hr-HR"/>
        </w:rPr>
        <w:t xml:space="preserve">, uspostavu posjeda/vlasništva, izgradnju, pogon i održavanje prijenosnog elektroenergetskog objekta. </w:t>
      </w:r>
    </w:p>
    <w:p w14:paraId="71616B2B" w14:textId="77777777" w:rsidR="007759C6" w:rsidRPr="00983AAA" w:rsidRDefault="007759C6" w:rsidP="007759C6">
      <w:pPr>
        <w:pStyle w:val="clanak"/>
        <w:rPr>
          <w:rFonts w:cs="Arial"/>
          <w:color w:val="FF0000"/>
          <w:szCs w:val="22"/>
          <w:lang w:val="hr-HR"/>
        </w:rPr>
      </w:pPr>
    </w:p>
    <w:p w14:paraId="41595279" w14:textId="1BAC173C" w:rsidR="007759C6" w:rsidRPr="00983AAA" w:rsidRDefault="007759C6" w:rsidP="007759C6">
      <w:pPr>
        <w:pStyle w:val="clanak"/>
        <w:rPr>
          <w:rFonts w:cs="Arial"/>
          <w:color w:val="FF0000"/>
          <w:szCs w:val="22"/>
          <w:lang w:val="hr-HR"/>
        </w:rPr>
      </w:pPr>
      <w:r w:rsidRPr="00983AAA">
        <w:rPr>
          <w:rFonts w:cs="Arial"/>
          <w:color w:val="FF0000"/>
          <w:szCs w:val="22"/>
          <w:lang w:val="hr-HR"/>
        </w:rPr>
        <w:t>(</w:t>
      </w:r>
      <w:r w:rsidR="001B61B7" w:rsidRPr="00983AAA">
        <w:rPr>
          <w:rFonts w:cs="Arial"/>
          <w:color w:val="FF0000"/>
          <w:szCs w:val="22"/>
          <w:lang w:val="hr-HR"/>
        </w:rPr>
        <w:t>5</w:t>
      </w:r>
      <w:r w:rsidRPr="00983AAA">
        <w:rPr>
          <w:rFonts w:cs="Arial"/>
          <w:color w:val="FF0000"/>
          <w:szCs w:val="22"/>
          <w:lang w:val="hr-HR"/>
        </w:rPr>
        <w:t>) Za postojeće visokonaponske dalekovode</w:t>
      </w:r>
      <w:r w:rsidR="00522EE4" w:rsidRPr="00983AAA">
        <w:rPr>
          <w:rFonts w:cs="Arial"/>
          <w:color w:val="FF0000"/>
          <w:szCs w:val="22"/>
          <w:lang w:val="hr-HR"/>
        </w:rPr>
        <w:t xml:space="preserve"> </w:t>
      </w:r>
      <w:r w:rsidRPr="00983AAA">
        <w:rPr>
          <w:rFonts w:cs="Arial"/>
          <w:color w:val="FF0000"/>
          <w:szCs w:val="22"/>
          <w:lang w:val="hr-HR"/>
        </w:rPr>
        <w:t xml:space="preserve">definirani su sljedeći </w:t>
      </w:r>
      <w:r w:rsidR="001B61B7" w:rsidRPr="00983AAA">
        <w:rPr>
          <w:rFonts w:cs="Arial"/>
          <w:color w:val="FF0000"/>
          <w:lang w:val="hr-HR"/>
        </w:rPr>
        <w:t xml:space="preserve">zaštitni </w:t>
      </w:r>
      <w:r w:rsidRPr="00983AAA">
        <w:rPr>
          <w:rFonts w:cs="Arial"/>
          <w:color w:val="FF0000"/>
          <w:szCs w:val="22"/>
          <w:lang w:val="hr-HR"/>
        </w:rPr>
        <w:t>pojasevi:</w:t>
      </w:r>
    </w:p>
    <w:p w14:paraId="1ABDBD8E" w14:textId="131A3455" w:rsidR="007759C6" w:rsidRPr="00983AAA" w:rsidRDefault="007759C6" w:rsidP="00ED2D0C">
      <w:pPr>
        <w:pStyle w:val="Zaglavlje"/>
        <w:numPr>
          <w:ilvl w:val="0"/>
          <w:numId w:val="31"/>
        </w:numPr>
        <w:tabs>
          <w:tab w:val="clear" w:pos="4153"/>
          <w:tab w:val="clear" w:pos="8306"/>
        </w:tabs>
        <w:ind w:left="567" w:hanging="283"/>
        <w:rPr>
          <w:rFonts w:cs="Arial"/>
          <w:color w:val="FF0000"/>
          <w:szCs w:val="22"/>
        </w:rPr>
      </w:pPr>
      <w:r w:rsidRPr="00983AAA">
        <w:rPr>
          <w:rFonts w:cs="Arial"/>
          <w:color w:val="FF0000"/>
          <w:szCs w:val="22"/>
        </w:rPr>
        <w:t xml:space="preserve">dalekovod 110 kV – </w:t>
      </w:r>
      <w:bookmarkStart w:id="981" w:name="_Hlk129339936"/>
      <w:r w:rsidR="001B61B7" w:rsidRPr="00983AAA">
        <w:rPr>
          <w:rFonts w:cs="Arial"/>
          <w:color w:val="FF0000"/>
        </w:rPr>
        <w:t xml:space="preserve">zaštitni </w:t>
      </w:r>
      <w:r w:rsidRPr="00983AAA">
        <w:rPr>
          <w:rFonts w:cs="Arial"/>
          <w:color w:val="FF0000"/>
          <w:szCs w:val="22"/>
        </w:rPr>
        <w:t xml:space="preserve">pojas: </w:t>
      </w:r>
      <w:bookmarkEnd w:id="981"/>
      <w:r w:rsidRPr="00983AAA">
        <w:rPr>
          <w:rFonts w:cs="Arial"/>
          <w:color w:val="FF0000"/>
          <w:szCs w:val="22"/>
        </w:rPr>
        <w:t>40 m (20 m na svaku stranu od osi dalekovoda).</w:t>
      </w:r>
    </w:p>
    <w:p w14:paraId="7C1DC301" w14:textId="77777777" w:rsidR="007759C6" w:rsidRPr="00983AAA" w:rsidRDefault="007759C6" w:rsidP="007759C6">
      <w:pPr>
        <w:pStyle w:val="Zaglavlje"/>
        <w:tabs>
          <w:tab w:val="clear" w:pos="4153"/>
          <w:tab w:val="clear" w:pos="8306"/>
        </w:tabs>
        <w:rPr>
          <w:rFonts w:cs="Arial"/>
          <w:color w:val="FF0000"/>
          <w:szCs w:val="22"/>
        </w:rPr>
      </w:pPr>
    </w:p>
    <w:p w14:paraId="1CCEF613" w14:textId="73066D2E" w:rsidR="007759C6" w:rsidRPr="00983AAA" w:rsidRDefault="007759C6" w:rsidP="00522EE4">
      <w:pPr>
        <w:pStyle w:val="clanak"/>
        <w:tabs>
          <w:tab w:val="clear" w:pos="426"/>
          <w:tab w:val="left" w:pos="66"/>
        </w:tabs>
        <w:rPr>
          <w:rFonts w:cs="Arial"/>
          <w:color w:val="FF0000"/>
          <w:szCs w:val="22"/>
          <w:lang w:val="hr-HR"/>
        </w:rPr>
      </w:pPr>
      <w:r w:rsidRPr="00983AAA">
        <w:rPr>
          <w:rFonts w:cs="Arial"/>
          <w:color w:val="FF0000"/>
          <w:szCs w:val="22"/>
          <w:lang w:val="hr-HR"/>
        </w:rPr>
        <w:t>(</w:t>
      </w:r>
      <w:r w:rsidR="001B61B7" w:rsidRPr="00983AAA">
        <w:rPr>
          <w:rFonts w:cs="Arial"/>
          <w:color w:val="FF0000"/>
          <w:szCs w:val="22"/>
          <w:lang w:val="hr-HR"/>
        </w:rPr>
        <w:t>6</w:t>
      </w:r>
      <w:r w:rsidRPr="00983AAA">
        <w:rPr>
          <w:rFonts w:cs="Arial"/>
          <w:color w:val="FF0000"/>
          <w:szCs w:val="22"/>
          <w:lang w:val="hr-HR"/>
        </w:rPr>
        <w:t xml:space="preserve">) Za planirane visokonaponske dalekovode definirani su sljedeći </w:t>
      </w:r>
      <w:r w:rsidR="001B61B7" w:rsidRPr="00983AAA">
        <w:rPr>
          <w:rFonts w:cs="Arial"/>
          <w:color w:val="FF0000"/>
          <w:lang w:val="hr-HR"/>
        </w:rPr>
        <w:t xml:space="preserve">zaštitni </w:t>
      </w:r>
      <w:r w:rsidRPr="00983AAA">
        <w:rPr>
          <w:rFonts w:cs="Arial"/>
          <w:color w:val="FF0000"/>
          <w:szCs w:val="22"/>
          <w:lang w:val="hr-HR"/>
        </w:rPr>
        <w:t>pojasevi:</w:t>
      </w:r>
    </w:p>
    <w:p w14:paraId="4AC3025B" w14:textId="14D0BE70" w:rsidR="007759C6" w:rsidRPr="00983AAA" w:rsidRDefault="007759C6" w:rsidP="00ED2D0C">
      <w:pPr>
        <w:pStyle w:val="Zaglavlje"/>
        <w:numPr>
          <w:ilvl w:val="0"/>
          <w:numId w:val="32"/>
        </w:numPr>
        <w:tabs>
          <w:tab w:val="clear" w:pos="4153"/>
          <w:tab w:val="clear" w:pos="8306"/>
        </w:tabs>
        <w:ind w:left="567" w:hanging="283"/>
        <w:rPr>
          <w:rFonts w:cs="Arial"/>
          <w:color w:val="FF0000"/>
          <w:szCs w:val="22"/>
        </w:rPr>
      </w:pPr>
      <w:r w:rsidRPr="00983AAA">
        <w:rPr>
          <w:rFonts w:cs="Arial"/>
          <w:color w:val="FF0000"/>
          <w:szCs w:val="22"/>
        </w:rPr>
        <w:t xml:space="preserve">planirani dalekovod 2 x 110 kV – </w:t>
      </w:r>
      <w:r w:rsidR="001B61B7" w:rsidRPr="00983AAA">
        <w:rPr>
          <w:rFonts w:cs="Arial"/>
          <w:color w:val="FF0000"/>
        </w:rPr>
        <w:t xml:space="preserve">zaštitni </w:t>
      </w:r>
      <w:r w:rsidRPr="00983AAA">
        <w:rPr>
          <w:rFonts w:cs="Arial"/>
          <w:color w:val="FF0000"/>
          <w:szCs w:val="22"/>
        </w:rPr>
        <w:t>pojas: 60 m (30 m na svaku stranu od osi dalekovoda)</w:t>
      </w:r>
    </w:p>
    <w:p w14:paraId="363E3387" w14:textId="2666C23C" w:rsidR="007759C6" w:rsidRPr="00983AAA" w:rsidRDefault="007759C6" w:rsidP="00ED2D0C">
      <w:pPr>
        <w:pStyle w:val="Zaglavlje"/>
        <w:numPr>
          <w:ilvl w:val="0"/>
          <w:numId w:val="32"/>
        </w:numPr>
        <w:tabs>
          <w:tab w:val="clear" w:pos="4153"/>
          <w:tab w:val="clear" w:pos="8306"/>
        </w:tabs>
        <w:ind w:left="567" w:hanging="283"/>
        <w:rPr>
          <w:rFonts w:cs="Arial"/>
          <w:color w:val="FF0000"/>
          <w:szCs w:val="22"/>
        </w:rPr>
      </w:pPr>
      <w:r w:rsidRPr="00983AAA">
        <w:rPr>
          <w:rFonts w:cs="Arial"/>
          <w:color w:val="FF0000"/>
          <w:szCs w:val="22"/>
        </w:rPr>
        <w:t xml:space="preserve">planirani dalekovod 110 kV – </w:t>
      </w:r>
      <w:r w:rsidR="001B61B7" w:rsidRPr="00983AAA">
        <w:rPr>
          <w:rFonts w:cs="Arial"/>
          <w:color w:val="FF0000"/>
        </w:rPr>
        <w:t xml:space="preserve">zaštitni </w:t>
      </w:r>
      <w:r w:rsidRPr="00983AAA">
        <w:rPr>
          <w:rFonts w:cs="Arial"/>
          <w:color w:val="FF0000"/>
          <w:szCs w:val="22"/>
        </w:rPr>
        <w:t>pojas: 50 m (25 m na svaku stranu od osi dalekovoda).</w:t>
      </w:r>
    </w:p>
    <w:p w14:paraId="0B4B8D0D" w14:textId="77777777" w:rsidR="007759C6" w:rsidRPr="00983AAA" w:rsidRDefault="007759C6" w:rsidP="007759C6">
      <w:pPr>
        <w:pStyle w:val="Zaglavlje"/>
        <w:tabs>
          <w:tab w:val="clear" w:pos="4153"/>
          <w:tab w:val="clear" w:pos="8306"/>
        </w:tabs>
        <w:rPr>
          <w:rFonts w:cs="Arial"/>
          <w:color w:val="FF0000"/>
          <w:szCs w:val="22"/>
        </w:rPr>
      </w:pPr>
    </w:p>
    <w:p w14:paraId="6C6ED861" w14:textId="0427AED5" w:rsidR="007759C6" w:rsidRPr="00983AAA" w:rsidRDefault="007759C6" w:rsidP="007759C6">
      <w:pPr>
        <w:pStyle w:val="Zaglavlje"/>
        <w:tabs>
          <w:tab w:val="clear" w:pos="4153"/>
          <w:tab w:val="clear" w:pos="8306"/>
        </w:tabs>
        <w:rPr>
          <w:rFonts w:cs="Arial"/>
          <w:color w:val="FF0000"/>
          <w:szCs w:val="22"/>
        </w:rPr>
      </w:pPr>
      <w:r w:rsidRPr="00983AAA">
        <w:rPr>
          <w:rFonts w:cs="Arial"/>
          <w:color w:val="FF0000"/>
          <w:szCs w:val="22"/>
        </w:rPr>
        <w:t>(</w:t>
      </w:r>
      <w:r w:rsidR="001B61B7" w:rsidRPr="00983AAA">
        <w:rPr>
          <w:rFonts w:cs="Arial"/>
          <w:color w:val="FF0000"/>
          <w:szCs w:val="22"/>
        </w:rPr>
        <w:t>7</w:t>
      </w:r>
      <w:r w:rsidRPr="00983AAA">
        <w:rPr>
          <w:rFonts w:cs="Arial"/>
          <w:color w:val="FF0000"/>
          <w:szCs w:val="22"/>
        </w:rPr>
        <w:t>) Za izgradnju transformatorskih stanica određuju se sljedeće površine:</w:t>
      </w:r>
    </w:p>
    <w:p w14:paraId="736FE4F7" w14:textId="77777777" w:rsidR="007759C6" w:rsidRPr="00983AAA" w:rsidRDefault="007759C6" w:rsidP="00ED2D0C">
      <w:pPr>
        <w:pStyle w:val="Zaglavlje"/>
        <w:numPr>
          <w:ilvl w:val="0"/>
          <w:numId w:val="32"/>
        </w:numPr>
        <w:tabs>
          <w:tab w:val="clear" w:pos="4153"/>
          <w:tab w:val="clear" w:pos="8306"/>
        </w:tabs>
        <w:ind w:left="567" w:hanging="283"/>
        <w:rPr>
          <w:rFonts w:cs="Arial"/>
          <w:color w:val="FF0000"/>
          <w:szCs w:val="22"/>
        </w:rPr>
      </w:pPr>
      <w:r w:rsidRPr="00983AAA">
        <w:rPr>
          <w:rFonts w:cs="Arial"/>
          <w:color w:val="FF0000"/>
          <w:szCs w:val="22"/>
        </w:rPr>
        <w:t>planirano postrojenje 110/x kV otvorene (AIS) izvedbe: cca 100x100 m,</w:t>
      </w:r>
    </w:p>
    <w:p w14:paraId="26AFCEF1" w14:textId="77777777" w:rsidR="007759C6" w:rsidRPr="00983AAA" w:rsidRDefault="007759C6" w:rsidP="00ED2D0C">
      <w:pPr>
        <w:pStyle w:val="Zaglavlje"/>
        <w:numPr>
          <w:ilvl w:val="0"/>
          <w:numId w:val="32"/>
        </w:numPr>
        <w:tabs>
          <w:tab w:val="clear" w:pos="4153"/>
          <w:tab w:val="clear" w:pos="8306"/>
        </w:tabs>
        <w:ind w:left="567" w:hanging="283"/>
        <w:rPr>
          <w:rFonts w:cs="Arial"/>
          <w:color w:val="FF0000"/>
          <w:szCs w:val="22"/>
        </w:rPr>
      </w:pPr>
      <w:r w:rsidRPr="00983AAA">
        <w:rPr>
          <w:rFonts w:cs="Arial"/>
          <w:color w:val="FF0000"/>
          <w:szCs w:val="22"/>
        </w:rPr>
        <w:t>planirano postrojenje 110/x kV zatvorene (GIS) izvedbe: cca 60 x60 m,</w:t>
      </w:r>
    </w:p>
    <w:p w14:paraId="41A2CD17" w14:textId="77777777" w:rsidR="007759C6" w:rsidRPr="00983AAA" w:rsidRDefault="007759C6" w:rsidP="00ED2D0C">
      <w:pPr>
        <w:pStyle w:val="clanak"/>
        <w:numPr>
          <w:ilvl w:val="0"/>
          <w:numId w:val="32"/>
        </w:numPr>
        <w:tabs>
          <w:tab w:val="left" w:pos="851"/>
        </w:tabs>
        <w:ind w:left="1134" w:hanging="218"/>
        <w:rPr>
          <w:rFonts w:cs="Arial"/>
          <w:color w:val="FF0000"/>
          <w:szCs w:val="22"/>
          <w:lang w:val="hr-HR"/>
        </w:rPr>
      </w:pPr>
      <w:r w:rsidRPr="00983AAA">
        <w:rPr>
          <w:rFonts w:cs="Arial"/>
          <w:color w:val="FF0000"/>
          <w:szCs w:val="22"/>
          <w:lang w:val="hr-HR"/>
        </w:rPr>
        <w:t>AIS – zrakom izolirano postrojenje (izvedba na otvorenom),</w:t>
      </w:r>
    </w:p>
    <w:p w14:paraId="1DA2C785" w14:textId="77777777" w:rsidR="007759C6" w:rsidRPr="00983AAA" w:rsidRDefault="007759C6" w:rsidP="00ED2D0C">
      <w:pPr>
        <w:pStyle w:val="clanak"/>
        <w:numPr>
          <w:ilvl w:val="0"/>
          <w:numId w:val="32"/>
        </w:numPr>
        <w:tabs>
          <w:tab w:val="left" w:pos="851"/>
        </w:tabs>
        <w:spacing w:after="240"/>
        <w:ind w:left="1134" w:hanging="218"/>
        <w:rPr>
          <w:rFonts w:cs="Arial"/>
          <w:color w:val="FF0000"/>
          <w:szCs w:val="22"/>
          <w:lang w:val="hr-HR"/>
        </w:rPr>
      </w:pPr>
      <w:r w:rsidRPr="00983AAA">
        <w:rPr>
          <w:rFonts w:cs="Arial"/>
          <w:color w:val="FF0000"/>
          <w:szCs w:val="22"/>
          <w:lang w:val="hr-HR"/>
        </w:rPr>
        <w:t>GIS – plinom SF6 izolirano i metalom oklopljeno postrojenje (izvedba u zgradi).</w:t>
      </w:r>
    </w:p>
    <w:p w14:paraId="08CCFCD5" w14:textId="7924565C" w:rsidR="007759C6" w:rsidRPr="00983AAA" w:rsidRDefault="0080122B" w:rsidP="007759C6">
      <w:pPr>
        <w:pStyle w:val="clanak"/>
        <w:rPr>
          <w:rFonts w:cs="Arial"/>
          <w:color w:val="FF0000"/>
          <w:szCs w:val="22"/>
          <w:lang w:val="hr-HR"/>
        </w:rPr>
      </w:pPr>
      <w:r w:rsidRPr="00983AAA">
        <w:rPr>
          <w:rFonts w:cs="Arial"/>
          <w:color w:val="FF0000"/>
          <w:szCs w:val="22"/>
          <w:lang w:val="hr-HR"/>
        </w:rPr>
        <w:t>(</w:t>
      </w:r>
      <w:r w:rsidR="001B61B7" w:rsidRPr="00983AAA">
        <w:rPr>
          <w:rFonts w:cs="Arial"/>
          <w:color w:val="FF0000"/>
          <w:szCs w:val="22"/>
          <w:lang w:val="hr-HR"/>
        </w:rPr>
        <w:t>8</w:t>
      </w:r>
      <w:r w:rsidRPr="00983AAA">
        <w:rPr>
          <w:rFonts w:cs="Arial"/>
          <w:color w:val="FF0000"/>
          <w:szCs w:val="22"/>
          <w:lang w:val="hr-HR"/>
        </w:rPr>
        <w:t xml:space="preserve">) </w:t>
      </w:r>
      <w:r w:rsidR="007759C6" w:rsidRPr="00983AAA">
        <w:rPr>
          <w:rFonts w:cs="Arial"/>
          <w:color w:val="FF0000"/>
          <w:szCs w:val="22"/>
          <w:lang w:val="hr-HR"/>
        </w:rPr>
        <w:t>Konačna površina koju će zauzeti planirana transformatorska stanica ovisi o opsegu izgradnje postrojenja (broju i rasporedu energetskih polja i opreme na otvorenom i u pogonskim zgradama), tehnološkim zahtjevima i zatečenim uvjetima u prostoru u okruženju kao i zahtjevima ostalih sudionika u prostoru, što će se utvrditi kroz postupak izdavanja lokacijske dozvole.</w:t>
      </w:r>
    </w:p>
    <w:p w14:paraId="3B0C1DBE" w14:textId="77777777" w:rsidR="007759C6" w:rsidRPr="00983AAA" w:rsidRDefault="007759C6" w:rsidP="007759C6">
      <w:pPr>
        <w:pStyle w:val="clanak"/>
        <w:rPr>
          <w:rFonts w:cs="Arial"/>
          <w:color w:val="FF0000"/>
          <w:szCs w:val="22"/>
          <w:lang w:val="hr-HR"/>
        </w:rPr>
      </w:pPr>
    </w:p>
    <w:p w14:paraId="5ADDDBDC" w14:textId="3FEE25F5" w:rsidR="007759C6" w:rsidRPr="00983AAA" w:rsidRDefault="007759C6" w:rsidP="007759C6">
      <w:pPr>
        <w:pStyle w:val="clanak"/>
        <w:spacing w:after="240"/>
        <w:rPr>
          <w:rFonts w:cs="Arial"/>
          <w:color w:val="FF0000"/>
          <w:szCs w:val="22"/>
          <w:lang w:val="hr-HR"/>
        </w:rPr>
      </w:pPr>
      <w:r w:rsidRPr="00983AAA">
        <w:rPr>
          <w:rFonts w:cs="Arial"/>
          <w:color w:val="FF0000"/>
          <w:szCs w:val="22"/>
          <w:lang w:val="hr-HR"/>
        </w:rPr>
        <w:t>(</w:t>
      </w:r>
      <w:r w:rsidR="001B61B7" w:rsidRPr="00983AAA">
        <w:rPr>
          <w:rFonts w:cs="Arial"/>
          <w:color w:val="FF0000"/>
          <w:szCs w:val="22"/>
          <w:lang w:val="hr-HR"/>
        </w:rPr>
        <w:t>9</w:t>
      </w:r>
      <w:r w:rsidRPr="00983AAA">
        <w:rPr>
          <w:rFonts w:cs="Arial"/>
          <w:color w:val="FF0000"/>
          <w:szCs w:val="22"/>
          <w:lang w:val="hr-HR"/>
        </w:rPr>
        <w:t xml:space="preserve">) U </w:t>
      </w:r>
      <w:r w:rsidR="001B61B7" w:rsidRPr="00983AAA">
        <w:rPr>
          <w:rFonts w:cs="Arial"/>
          <w:color w:val="FF0000"/>
          <w:lang w:val="hr-HR"/>
        </w:rPr>
        <w:t xml:space="preserve">zaštitnom </w:t>
      </w:r>
      <w:r w:rsidRPr="00983AAA">
        <w:rPr>
          <w:rFonts w:cs="Arial"/>
          <w:color w:val="FF0000"/>
          <w:szCs w:val="22"/>
          <w:lang w:val="hr-HR"/>
        </w:rPr>
        <w:t>pojasu prijenosnog elektroenergetskog objekta ili na njegovim granicama, ostali sudionici u prostoru smiju graditi i koristiti građevine određene namjene i obavljati određene djelatnosti samo prema posebnim uvjetima koje određuje operator prijenosnog sustava.</w:t>
      </w:r>
    </w:p>
    <w:p w14:paraId="0C487EF6" w14:textId="74D94B12" w:rsidR="007759C6" w:rsidRPr="00983AAA" w:rsidRDefault="007759C6" w:rsidP="007759C6">
      <w:pPr>
        <w:pStyle w:val="clanak"/>
        <w:spacing w:after="240"/>
        <w:rPr>
          <w:rFonts w:cs="Arial"/>
          <w:color w:val="FF0000"/>
          <w:szCs w:val="22"/>
          <w:lang w:val="hr-HR"/>
        </w:rPr>
      </w:pPr>
      <w:r w:rsidRPr="00983AAA">
        <w:rPr>
          <w:rFonts w:cs="Arial"/>
          <w:color w:val="FF0000"/>
          <w:szCs w:val="22"/>
          <w:lang w:val="hr-HR"/>
        </w:rPr>
        <w:t>(</w:t>
      </w:r>
      <w:r w:rsidR="001B61B7" w:rsidRPr="00983AAA">
        <w:rPr>
          <w:rFonts w:cs="Arial"/>
          <w:color w:val="FF0000"/>
          <w:szCs w:val="22"/>
          <w:lang w:val="hr-HR"/>
        </w:rPr>
        <w:t>10</w:t>
      </w:r>
      <w:r w:rsidRPr="00983AAA">
        <w:rPr>
          <w:rFonts w:cs="Arial"/>
          <w:color w:val="FF0000"/>
          <w:szCs w:val="22"/>
          <w:lang w:val="hr-HR"/>
        </w:rPr>
        <w:t>) Operator prijenosnog sustava u svojim posebnim uvjetima prema drugim korisnicima prostora propisuje na kojoj udaljenosti, visini ili razmaku u odnosu na elektroenergetski objekt smiju graditi i koristiti svoje građevine i/ili obavljati djelatnosti te koja su tehnička i projektna rješenja, zaštitne mjere, radnje i postupke dužni provesti u cilju sprječavanja međusobnih utjecaja.</w:t>
      </w:r>
    </w:p>
    <w:p w14:paraId="543B5664" w14:textId="375905BD" w:rsidR="007759C6" w:rsidRPr="00983AAA" w:rsidRDefault="007759C6" w:rsidP="00B5606E">
      <w:pPr>
        <w:pStyle w:val="clanak"/>
        <w:rPr>
          <w:rFonts w:cs="Arial"/>
          <w:color w:val="FF0000"/>
          <w:szCs w:val="22"/>
          <w:lang w:val="hr-HR"/>
        </w:rPr>
      </w:pPr>
      <w:r w:rsidRPr="00983AAA">
        <w:rPr>
          <w:rFonts w:cs="Arial"/>
          <w:color w:val="FF0000"/>
          <w:szCs w:val="22"/>
          <w:lang w:val="hr-HR"/>
        </w:rPr>
        <w:t>(</w:t>
      </w:r>
      <w:r w:rsidR="001B61B7" w:rsidRPr="00983AAA">
        <w:rPr>
          <w:rFonts w:cs="Arial"/>
          <w:color w:val="FF0000"/>
          <w:szCs w:val="22"/>
          <w:lang w:val="hr-HR"/>
        </w:rPr>
        <w:t>11</w:t>
      </w:r>
      <w:r w:rsidRPr="00983AAA">
        <w:rPr>
          <w:rFonts w:cs="Arial"/>
          <w:color w:val="FF0000"/>
          <w:szCs w:val="22"/>
          <w:lang w:val="hr-HR"/>
        </w:rPr>
        <w:t xml:space="preserve">) </w:t>
      </w:r>
      <w:r w:rsidR="001B61B7" w:rsidRPr="00983AAA">
        <w:rPr>
          <w:rFonts w:cs="Arial"/>
          <w:color w:val="FF0000"/>
          <w:lang w:val="hr-HR"/>
        </w:rPr>
        <w:t xml:space="preserve">Zaštitni </w:t>
      </w:r>
      <w:r w:rsidRPr="00983AAA">
        <w:rPr>
          <w:rFonts w:cs="Arial"/>
          <w:color w:val="FF0000"/>
          <w:szCs w:val="22"/>
          <w:lang w:val="hr-HR"/>
        </w:rPr>
        <w:t>pojas nadzemnog voda u imovinsko-pravnom smislu određuje se preko konstrukcijske širine voda (razmak između najudaljenijih krajeva konzola) i površine zauzeća stupnog mjesta u prostoru uvećanih za 1,0 metar sa svake strane. Konstrukcijska širina voda i površina koju će zauzimati stupno mjesto u naravi definira se idejnim projektom u postupku ishođenja lokacijske dozvole.</w:t>
      </w:r>
    </w:p>
    <w:p w14:paraId="77EC6248" w14:textId="77777777" w:rsidR="007759C6" w:rsidRPr="00066FEF" w:rsidRDefault="007759C6" w:rsidP="007759C6">
      <w:pPr>
        <w:pStyle w:val="clanak"/>
        <w:rPr>
          <w:rFonts w:cs="Arial"/>
          <w:szCs w:val="22"/>
          <w:lang w:val="hr-HR"/>
        </w:rPr>
      </w:pPr>
    </w:p>
    <w:p w14:paraId="4283517A" w14:textId="6817EF84" w:rsidR="007759C6" w:rsidRPr="00B5606E" w:rsidRDefault="007759C6" w:rsidP="00B5606E">
      <w:pPr>
        <w:pStyle w:val="Naslov3"/>
        <w:rPr>
          <w:snapToGrid w:val="0"/>
          <w:lang w:eastAsia="en-US"/>
        </w:rPr>
      </w:pPr>
      <w:bookmarkStart w:id="982" w:name="_Toc146793289"/>
      <w:bookmarkStart w:id="983" w:name="_Toc167697613"/>
      <w:r w:rsidRPr="00B5606E">
        <w:rPr>
          <w:strike/>
          <w:snapToGrid w:val="0"/>
          <w:lang w:eastAsia="en-US"/>
        </w:rPr>
        <w:t>Razdjelna 10 (20) kV mreža</w:t>
      </w:r>
      <w:r w:rsidR="00796E7E" w:rsidRPr="00B5606E">
        <w:rPr>
          <w:snapToGrid w:val="0"/>
          <w:lang w:eastAsia="en-US"/>
        </w:rPr>
        <w:t xml:space="preserve"> </w:t>
      </w:r>
      <w:r w:rsidRPr="00B5606E">
        <w:rPr>
          <w:snapToGrid w:val="0"/>
          <w:lang w:eastAsia="en-US"/>
        </w:rPr>
        <w:tab/>
      </w:r>
      <w:r w:rsidRPr="00983AAA">
        <w:rPr>
          <w:rFonts w:cs="Arial"/>
          <w:bCs/>
          <w:color w:val="FF0000"/>
          <w:szCs w:val="22"/>
        </w:rPr>
        <w:t>Distribucija električne energije</w:t>
      </w:r>
      <w:bookmarkEnd w:id="982"/>
      <w:bookmarkEnd w:id="983"/>
    </w:p>
    <w:p w14:paraId="42D98FC2" w14:textId="77777777" w:rsidR="007759C6" w:rsidRPr="00066FEF" w:rsidRDefault="007759C6" w:rsidP="007759C6">
      <w:pPr>
        <w:pStyle w:val="clanak"/>
        <w:rPr>
          <w:rFonts w:cs="Arial"/>
          <w:szCs w:val="22"/>
          <w:lang w:val="hr-HR"/>
        </w:rPr>
      </w:pPr>
    </w:p>
    <w:p w14:paraId="2F6CE888" w14:textId="77777777" w:rsidR="007759C6" w:rsidRPr="008D4BF4" w:rsidRDefault="007759C6" w:rsidP="008D4BF4">
      <w:pPr>
        <w:jc w:val="center"/>
        <w:rPr>
          <w:b/>
          <w:bCs/>
          <w:snapToGrid w:val="0"/>
          <w:lang w:eastAsia="en-US"/>
        </w:rPr>
      </w:pPr>
      <w:bookmarkStart w:id="984" w:name="_Toc146793290"/>
      <w:bookmarkStart w:id="985" w:name="_Toc164947584"/>
      <w:r w:rsidRPr="008D4BF4">
        <w:rPr>
          <w:b/>
          <w:bCs/>
          <w:snapToGrid w:val="0"/>
          <w:lang w:eastAsia="en-US"/>
        </w:rPr>
        <w:t>Članak 133.</w:t>
      </w:r>
      <w:bookmarkEnd w:id="984"/>
      <w:bookmarkEnd w:id="985"/>
    </w:p>
    <w:p w14:paraId="00218832" w14:textId="77777777" w:rsidR="007759C6" w:rsidRPr="00066FEF" w:rsidRDefault="007759C6" w:rsidP="007759C6">
      <w:pPr>
        <w:pStyle w:val="clanak"/>
        <w:rPr>
          <w:rFonts w:cs="Arial"/>
          <w:szCs w:val="22"/>
          <w:lang w:val="hr-HR"/>
        </w:rPr>
      </w:pPr>
    </w:p>
    <w:p w14:paraId="21729106" w14:textId="77777777" w:rsidR="007759C6" w:rsidRPr="00066FEF" w:rsidRDefault="007759C6" w:rsidP="007759C6">
      <w:pPr>
        <w:pStyle w:val="clanak"/>
        <w:rPr>
          <w:rFonts w:cs="Arial"/>
          <w:strike/>
          <w:szCs w:val="22"/>
          <w:lang w:val="hr-HR"/>
        </w:rPr>
      </w:pPr>
      <w:r w:rsidRPr="00066FEF">
        <w:rPr>
          <w:rFonts w:cs="Arial"/>
          <w:strike/>
          <w:szCs w:val="22"/>
          <w:lang w:val="hr-HR"/>
        </w:rPr>
        <w:t>(1)</w:t>
      </w:r>
      <w:r w:rsidRPr="00066FEF">
        <w:rPr>
          <w:rFonts w:cs="Arial"/>
          <w:strike/>
          <w:szCs w:val="22"/>
          <w:lang w:val="hr-HR"/>
        </w:rPr>
        <w:tab/>
        <w:t>Distribucija električne energije do trafostanica 10 (20)/0,4 kV vršit će se postojećim 10 (20) kV dalekovodima.</w:t>
      </w:r>
    </w:p>
    <w:p w14:paraId="43326920" w14:textId="77777777" w:rsidR="007759C6" w:rsidRPr="00066FEF" w:rsidRDefault="007759C6" w:rsidP="007759C6">
      <w:pPr>
        <w:pStyle w:val="clanak"/>
        <w:rPr>
          <w:rFonts w:cs="Arial"/>
          <w:strike/>
          <w:szCs w:val="22"/>
          <w:lang w:val="hr-HR"/>
        </w:rPr>
      </w:pPr>
    </w:p>
    <w:p w14:paraId="7FF7BF99" w14:textId="77777777" w:rsidR="007759C6" w:rsidRPr="00066FEF" w:rsidRDefault="007759C6" w:rsidP="007759C6">
      <w:pPr>
        <w:pStyle w:val="clanak"/>
        <w:rPr>
          <w:rFonts w:cs="Arial"/>
          <w:strike/>
          <w:color w:val="000000"/>
          <w:szCs w:val="22"/>
          <w:lang w:val="hr-HR"/>
        </w:rPr>
      </w:pPr>
      <w:r w:rsidRPr="00066FEF">
        <w:rPr>
          <w:rFonts w:cs="Arial"/>
          <w:strike/>
          <w:szCs w:val="22"/>
          <w:lang w:val="hr-HR"/>
        </w:rPr>
        <w:t>(2)</w:t>
      </w:r>
      <w:r w:rsidRPr="00066FEF">
        <w:rPr>
          <w:rFonts w:cs="Arial"/>
          <w:strike/>
          <w:szCs w:val="22"/>
          <w:lang w:val="hr-HR"/>
        </w:rPr>
        <w:tab/>
        <w:t>Lokacije budućih trafostanica i trase 10 (20) kV vodova osigurati će se kroz Urbanistički</w:t>
      </w:r>
      <w:r w:rsidRPr="00066FEF">
        <w:rPr>
          <w:rFonts w:cs="Arial"/>
          <w:strike/>
          <w:color w:val="365F91"/>
          <w:szCs w:val="22"/>
          <w:lang w:val="hr-HR"/>
        </w:rPr>
        <w:t xml:space="preserve"> </w:t>
      </w:r>
      <w:r w:rsidRPr="00066FEF">
        <w:rPr>
          <w:rFonts w:cs="Arial"/>
          <w:strike/>
          <w:color w:val="000000"/>
          <w:szCs w:val="22"/>
          <w:lang w:val="hr-HR"/>
        </w:rPr>
        <w:t xml:space="preserve"> planove uređenja.</w:t>
      </w:r>
    </w:p>
    <w:p w14:paraId="5E7E3BA7" w14:textId="77777777" w:rsidR="007759C6" w:rsidRPr="00066FEF" w:rsidRDefault="007759C6" w:rsidP="007759C6">
      <w:pPr>
        <w:pStyle w:val="clanak"/>
        <w:rPr>
          <w:rFonts w:cs="Arial"/>
          <w:strike/>
          <w:szCs w:val="22"/>
          <w:lang w:val="hr-HR"/>
        </w:rPr>
      </w:pPr>
    </w:p>
    <w:p w14:paraId="2BC3653D" w14:textId="77777777" w:rsidR="007759C6" w:rsidRPr="00066FEF" w:rsidRDefault="007759C6" w:rsidP="007759C6">
      <w:pPr>
        <w:pStyle w:val="clanak"/>
        <w:rPr>
          <w:rFonts w:cs="Arial"/>
          <w:strike/>
          <w:color w:val="000000"/>
          <w:szCs w:val="22"/>
          <w:lang w:val="hr-HR"/>
        </w:rPr>
      </w:pPr>
      <w:r w:rsidRPr="00066FEF">
        <w:rPr>
          <w:rFonts w:cs="Arial"/>
          <w:strike/>
          <w:color w:val="000000"/>
          <w:szCs w:val="22"/>
          <w:lang w:val="hr-HR"/>
        </w:rPr>
        <w:t xml:space="preserve">(3) Dozvoljen je razvoj distributivne mreže napona 10(20) kV i o,4 kV iako nije ucrtana u grafičkom dijelu plana. </w:t>
      </w:r>
    </w:p>
    <w:p w14:paraId="020F9A66" w14:textId="77777777" w:rsidR="007759C6" w:rsidRPr="00066FEF" w:rsidRDefault="007759C6" w:rsidP="007759C6">
      <w:pPr>
        <w:pStyle w:val="clanak"/>
        <w:rPr>
          <w:rFonts w:cs="Arial"/>
          <w:strike/>
          <w:color w:val="000000"/>
          <w:szCs w:val="22"/>
          <w:lang w:val="hr-HR"/>
        </w:rPr>
      </w:pPr>
    </w:p>
    <w:p w14:paraId="2BA2E83D" w14:textId="77777777" w:rsidR="007759C6" w:rsidRPr="00066FEF" w:rsidRDefault="007759C6" w:rsidP="007759C6">
      <w:pPr>
        <w:pStyle w:val="clanak"/>
        <w:rPr>
          <w:rFonts w:cs="Arial"/>
          <w:strike/>
          <w:color w:val="000000"/>
          <w:szCs w:val="22"/>
          <w:lang w:val="hr-HR"/>
        </w:rPr>
      </w:pPr>
      <w:r w:rsidRPr="00066FEF">
        <w:rPr>
          <w:rFonts w:cs="Arial"/>
          <w:strike/>
          <w:color w:val="000000"/>
          <w:szCs w:val="22"/>
          <w:lang w:val="hr-HR"/>
        </w:rPr>
        <w:t>(4) Trafostanice kada se ne grade u sklopu druge građevine potrebno je uklopiti u izgrađenu strukturu naselja, ali tako da ne smanjuju preglednost raskrižja i ne remete sklad javnih zelenih površina te da budu oblikovane sukladno okolnoj arhitekturi.</w:t>
      </w:r>
    </w:p>
    <w:p w14:paraId="23B433F2" w14:textId="77777777" w:rsidR="007759C6" w:rsidRPr="00066FEF" w:rsidRDefault="007759C6" w:rsidP="007759C6">
      <w:pPr>
        <w:pStyle w:val="clanak"/>
        <w:rPr>
          <w:rFonts w:cs="Arial"/>
          <w:strike/>
          <w:color w:val="000000"/>
          <w:szCs w:val="22"/>
          <w:lang w:val="hr-HR"/>
        </w:rPr>
      </w:pPr>
    </w:p>
    <w:p w14:paraId="533995D7" w14:textId="77777777" w:rsidR="007759C6" w:rsidRPr="00066FEF" w:rsidRDefault="007759C6" w:rsidP="007759C6">
      <w:pPr>
        <w:pStyle w:val="clanak"/>
        <w:rPr>
          <w:rFonts w:cs="Arial"/>
          <w:strike/>
          <w:color w:val="000000"/>
          <w:szCs w:val="22"/>
          <w:lang w:val="hr-HR"/>
        </w:rPr>
      </w:pPr>
      <w:r w:rsidRPr="00066FEF">
        <w:rPr>
          <w:rFonts w:cs="Arial"/>
          <w:strike/>
          <w:color w:val="000000"/>
          <w:szCs w:val="22"/>
          <w:lang w:val="hr-HR"/>
        </w:rPr>
        <w:lastRenderedPageBreak/>
        <w:t>(5) Ako zadovoljava uvjete iz stavka 4. ovog članka, dozvoljava se izgradnja TS 10(20)/0,4 kV na regulacionoj liniji.</w:t>
      </w:r>
    </w:p>
    <w:p w14:paraId="63364B85" w14:textId="77777777" w:rsidR="007759C6" w:rsidRPr="00066FEF" w:rsidRDefault="007759C6" w:rsidP="007759C6">
      <w:pPr>
        <w:pStyle w:val="clanak"/>
        <w:rPr>
          <w:rFonts w:cs="Arial"/>
          <w:strike/>
          <w:color w:val="000000"/>
          <w:szCs w:val="22"/>
          <w:lang w:val="hr-HR"/>
        </w:rPr>
      </w:pPr>
    </w:p>
    <w:p w14:paraId="34FC152B" w14:textId="77777777" w:rsidR="007759C6" w:rsidRPr="00066FEF" w:rsidRDefault="007759C6" w:rsidP="007759C6">
      <w:pPr>
        <w:pStyle w:val="clanak"/>
        <w:rPr>
          <w:rFonts w:cs="Arial"/>
          <w:strike/>
          <w:color w:val="000000"/>
          <w:szCs w:val="22"/>
          <w:lang w:val="hr-HR"/>
        </w:rPr>
      </w:pPr>
      <w:r w:rsidRPr="00066FEF">
        <w:rPr>
          <w:rFonts w:cs="Arial"/>
          <w:strike/>
          <w:color w:val="000000"/>
          <w:szCs w:val="22"/>
          <w:lang w:val="hr-HR"/>
        </w:rPr>
        <w:t>(6) Radi nemogućnosti preciznog planiranja potreba za energijom pojedinih korisnika, izgradnja transformatorskih stanica TS 10(20)/0,4 kV, moguća je unutar građevinskih čestica druge osnovne namjene ili na zasebnim građevnim česticama.</w:t>
      </w:r>
    </w:p>
    <w:p w14:paraId="45C4E305" w14:textId="77777777" w:rsidR="007759C6" w:rsidRPr="00066FEF" w:rsidRDefault="007759C6" w:rsidP="007759C6">
      <w:pPr>
        <w:pStyle w:val="clanak"/>
        <w:rPr>
          <w:rFonts w:cs="Arial"/>
          <w:szCs w:val="22"/>
          <w:lang w:val="hr-HR"/>
        </w:rPr>
      </w:pPr>
    </w:p>
    <w:p w14:paraId="2D460CD6" w14:textId="77777777" w:rsidR="007759C6" w:rsidRPr="00983AAA" w:rsidRDefault="007759C6" w:rsidP="007759C6">
      <w:pPr>
        <w:pStyle w:val="clanak"/>
        <w:rPr>
          <w:rFonts w:cs="Arial"/>
          <w:color w:val="FF0000"/>
          <w:szCs w:val="22"/>
          <w:lang w:val="hr-HR"/>
        </w:rPr>
      </w:pPr>
      <w:r w:rsidRPr="00983AAA">
        <w:rPr>
          <w:rFonts w:cs="Arial"/>
          <w:color w:val="FF0000"/>
          <w:szCs w:val="22"/>
          <w:lang w:val="hr-HR"/>
        </w:rPr>
        <w:t>(1) Distribucija električne energije vrši se putem distribucijskog sustava – funkcionalne cjeline koju čini distribucijska elektroenergetska mreža, elektrane, postrojenja i instalacije krajnjih kupaca koji su priključeni na distribucijsku mrežu, telekomunikacijski sustav i informacijski sustav, kao i druga infrastruktura koja je potrebna za funkcioniranje distribucijskog sustava. Distribucijski sustav zajedno s prijenosnim sustavom čini jedinstveni elektroenergetski sustav.</w:t>
      </w:r>
    </w:p>
    <w:p w14:paraId="7367354C" w14:textId="77777777" w:rsidR="007759C6" w:rsidRPr="00983AAA" w:rsidRDefault="007759C6" w:rsidP="007759C6">
      <w:pPr>
        <w:pStyle w:val="clanak"/>
        <w:rPr>
          <w:rFonts w:cs="Arial"/>
          <w:color w:val="FF0000"/>
          <w:szCs w:val="22"/>
          <w:lang w:val="hr-HR"/>
        </w:rPr>
      </w:pPr>
    </w:p>
    <w:p w14:paraId="5974905B" w14:textId="787CC3C7" w:rsidR="007759C6" w:rsidRPr="00983AAA" w:rsidRDefault="007759C6" w:rsidP="007759C6">
      <w:pPr>
        <w:pStyle w:val="clanak"/>
        <w:rPr>
          <w:rFonts w:cs="Arial"/>
          <w:color w:val="FF0000"/>
          <w:szCs w:val="22"/>
          <w:lang w:val="hr-HR"/>
        </w:rPr>
      </w:pPr>
      <w:r w:rsidRPr="00983AAA">
        <w:rPr>
          <w:rFonts w:cs="Arial"/>
          <w:color w:val="FF0000"/>
          <w:szCs w:val="22"/>
          <w:lang w:val="hr-HR"/>
        </w:rPr>
        <w:t>(2) Distribucija, odnosno opskrba električnom energijom na području obuhvata P</w:t>
      </w:r>
      <w:r w:rsidR="00D24C51" w:rsidRPr="00983AAA">
        <w:rPr>
          <w:rFonts w:cs="Arial"/>
          <w:color w:val="FF0000"/>
          <w:szCs w:val="22"/>
          <w:lang w:val="hr-HR"/>
        </w:rPr>
        <w:t>rostornog p</w:t>
      </w:r>
      <w:r w:rsidRPr="00983AAA">
        <w:rPr>
          <w:rFonts w:cs="Arial"/>
          <w:color w:val="FF0000"/>
          <w:szCs w:val="22"/>
          <w:lang w:val="hr-HR"/>
        </w:rPr>
        <w:t>lana vrši se putem srednjenaponskih (35 kV, 20 kV i 10 kV) i niskonaponskih (0,4 kV) dalekovoda te pripadajućih transformatorskih postrojenja naponskih razina 35/10(20) kV i 10/0,4 kV.</w:t>
      </w:r>
    </w:p>
    <w:p w14:paraId="67D2D4B0" w14:textId="77777777" w:rsidR="007759C6" w:rsidRPr="00983AAA" w:rsidRDefault="007759C6" w:rsidP="007759C6">
      <w:pPr>
        <w:pStyle w:val="clanak"/>
        <w:rPr>
          <w:rFonts w:cs="Arial"/>
          <w:color w:val="FF0000"/>
          <w:szCs w:val="22"/>
          <w:lang w:val="hr-HR"/>
        </w:rPr>
      </w:pPr>
    </w:p>
    <w:p w14:paraId="1E3657C7" w14:textId="4C477A2F" w:rsidR="007759C6" w:rsidRPr="00983AAA" w:rsidRDefault="007759C6" w:rsidP="007759C6">
      <w:pPr>
        <w:pStyle w:val="clanak"/>
        <w:rPr>
          <w:rFonts w:cs="Arial"/>
          <w:color w:val="FF0000"/>
          <w:szCs w:val="22"/>
          <w:lang w:val="hr-HR"/>
        </w:rPr>
      </w:pPr>
      <w:r w:rsidRPr="00983AAA">
        <w:rPr>
          <w:rFonts w:cs="Arial"/>
          <w:color w:val="FF0000"/>
          <w:szCs w:val="22"/>
          <w:lang w:val="hr-HR"/>
        </w:rPr>
        <w:t xml:space="preserve">(3) Sukladno posebnim propisima određuje se </w:t>
      </w:r>
      <w:r w:rsidR="00066FEF" w:rsidRPr="00983AAA">
        <w:rPr>
          <w:rFonts w:cs="Arial"/>
          <w:color w:val="FF0000"/>
          <w:lang w:val="hr-HR"/>
        </w:rPr>
        <w:t xml:space="preserve">zaštitni </w:t>
      </w:r>
      <w:r w:rsidRPr="00983AAA">
        <w:rPr>
          <w:rFonts w:cs="Arial"/>
          <w:color w:val="FF0000"/>
          <w:szCs w:val="22"/>
          <w:lang w:val="hr-HR"/>
        </w:rPr>
        <w:t>pojas distribucijskog elektroen</w:t>
      </w:r>
      <w:r w:rsidR="00E161D5" w:rsidRPr="00983AAA">
        <w:rPr>
          <w:rFonts w:cs="Arial"/>
          <w:color w:val="FF0000"/>
          <w:szCs w:val="22"/>
          <w:lang w:val="hr-HR"/>
        </w:rPr>
        <w:t>er</w:t>
      </w:r>
      <w:r w:rsidRPr="00983AAA">
        <w:rPr>
          <w:rFonts w:cs="Arial"/>
          <w:color w:val="FF0000"/>
          <w:szCs w:val="22"/>
          <w:lang w:val="hr-HR"/>
        </w:rPr>
        <w:t>getskog objekta, odnosno površina i prostor pored, ispod i iznad distribucijskog elektroenergetskog objekta, nužan za prostorno planiranje, utvrđivanje lokacije, uspostavu posjeda/vlasništva, izgradnju, pogon i održavanje distribucijskog elektroenergetskog objekta, u kojemu, radi osiguranja sigurnosti elektroenergetskog objekta, građevina, imovine, ljudi i životinja, nije dozvoljeno izvoditi radove odnosno graditi, bez suglasnosti i nadzora operatora distribucijskog sustava.</w:t>
      </w:r>
    </w:p>
    <w:p w14:paraId="25D24017" w14:textId="77777777" w:rsidR="007759C6" w:rsidRPr="00983AAA" w:rsidRDefault="007759C6" w:rsidP="007759C6">
      <w:pPr>
        <w:pStyle w:val="clanak"/>
        <w:rPr>
          <w:rFonts w:cs="Arial"/>
          <w:color w:val="FF0000"/>
          <w:szCs w:val="22"/>
          <w:lang w:val="hr-HR"/>
        </w:rPr>
      </w:pPr>
    </w:p>
    <w:p w14:paraId="0DF1812F" w14:textId="7B56CC4F" w:rsidR="007759C6" w:rsidRPr="00983AAA" w:rsidRDefault="007759C6" w:rsidP="007759C6">
      <w:pPr>
        <w:pStyle w:val="clanak"/>
        <w:rPr>
          <w:rFonts w:cs="Arial"/>
          <w:color w:val="FF0000"/>
          <w:szCs w:val="22"/>
          <w:lang w:val="hr-HR"/>
        </w:rPr>
      </w:pPr>
      <w:r w:rsidRPr="00983AAA">
        <w:rPr>
          <w:rFonts w:cs="Arial"/>
          <w:color w:val="FF0000"/>
          <w:szCs w:val="22"/>
          <w:lang w:val="hr-HR"/>
        </w:rPr>
        <w:t xml:space="preserve">(4) Zahvati u </w:t>
      </w:r>
      <w:r w:rsidR="00066FEF" w:rsidRPr="00983AAA">
        <w:rPr>
          <w:rFonts w:cs="Arial"/>
          <w:color w:val="FF0000"/>
          <w:lang w:val="hr-HR"/>
        </w:rPr>
        <w:t xml:space="preserve">zaštitnom </w:t>
      </w:r>
      <w:r w:rsidRPr="00983AAA">
        <w:rPr>
          <w:rFonts w:cs="Arial"/>
          <w:color w:val="FF0000"/>
          <w:szCs w:val="22"/>
          <w:lang w:val="hr-HR"/>
        </w:rPr>
        <w:t xml:space="preserve">pojasu provode se u skladu s propisanim posebnim uvjetima odnosno izdanom suglasnošću za izvođenje radova. Uvjete za izvođenje radova u </w:t>
      </w:r>
      <w:r w:rsidR="00066FEF" w:rsidRPr="00983AAA">
        <w:rPr>
          <w:rFonts w:cs="Arial"/>
          <w:color w:val="FF0000"/>
          <w:lang w:val="hr-HR"/>
        </w:rPr>
        <w:t xml:space="preserve">zaštitnom </w:t>
      </w:r>
      <w:r w:rsidRPr="00983AAA">
        <w:rPr>
          <w:rFonts w:cs="Arial"/>
          <w:color w:val="FF0000"/>
          <w:szCs w:val="22"/>
          <w:lang w:val="hr-HR"/>
        </w:rPr>
        <w:t>pojasu operator distribucijskog sustava određuje u skladu s odredbama posebnih zakona, propisa, normi, pravila struke i internih tehničkih akata, kojima se uređuju tehnički uvjeti izgradnje, pogona i održavanja mreže.</w:t>
      </w:r>
    </w:p>
    <w:p w14:paraId="04F59EDA" w14:textId="77777777" w:rsidR="007759C6" w:rsidRPr="00066FEF" w:rsidRDefault="007759C6" w:rsidP="007759C6">
      <w:pPr>
        <w:pStyle w:val="clanak"/>
        <w:rPr>
          <w:rFonts w:cs="Arial"/>
          <w:color w:val="FF33CC"/>
          <w:szCs w:val="22"/>
          <w:lang w:val="hr-HR"/>
        </w:rPr>
      </w:pPr>
    </w:p>
    <w:p w14:paraId="5DDBBC34" w14:textId="15F66961" w:rsidR="007759C6" w:rsidRPr="00983AAA" w:rsidRDefault="007759C6" w:rsidP="007759C6">
      <w:pPr>
        <w:pStyle w:val="clanak"/>
        <w:rPr>
          <w:rFonts w:cs="Arial"/>
          <w:color w:val="FF0000"/>
          <w:szCs w:val="22"/>
          <w:lang w:val="hr-HR"/>
        </w:rPr>
      </w:pPr>
      <w:r w:rsidRPr="00983AAA">
        <w:rPr>
          <w:rFonts w:cs="Arial"/>
          <w:color w:val="FF0000"/>
          <w:szCs w:val="22"/>
          <w:lang w:val="hr-HR"/>
        </w:rPr>
        <w:t xml:space="preserve">(5) Širina </w:t>
      </w:r>
      <w:r w:rsidR="00066FEF" w:rsidRPr="00983AAA">
        <w:rPr>
          <w:rFonts w:cs="Arial"/>
          <w:color w:val="FF0000"/>
          <w:lang w:val="hr-HR"/>
        </w:rPr>
        <w:t xml:space="preserve">zaštitnog </w:t>
      </w:r>
      <w:r w:rsidRPr="00983AAA">
        <w:rPr>
          <w:rFonts w:cs="Arial"/>
          <w:color w:val="FF0000"/>
          <w:szCs w:val="22"/>
          <w:lang w:val="hr-HR"/>
        </w:rPr>
        <w:t>pojasa, sukladno posebnim propisima</w:t>
      </w:r>
      <w:r w:rsidR="00885A34" w:rsidRPr="00983AAA">
        <w:rPr>
          <w:rFonts w:cs="Arial"/>
          <w:color w:val="FF0000"/>
          <w:szCs w:val="22"/>
          <w:lang w:val="hr-HR"/>
        </w:rPr>
        <w:t>,</w:t>
      </w:r>
      <w:r w:rsidRPr="00983AAA">
        <w:rPr>
          <w:rFonts w:cs="Arial"/>
          <w:color w:val="FF0000"/>
          <w:szCs w:val="22"/>
          <w:lang w:val="hr-HR"/>
        </w:rPr>
        <w:t xml:space="preserve"> iznosi:</w:t>
      </w:r>
    </w:p>
    <w:p w14:paraId="4C23A881" w14:textId="77777777" w:rsidR="00066FEF" w:rsidRPr="00983AAA" w:rsidRDefault="00066FEF" w:rsidP="00ED2D0C">
      <w:pPr>
        <w:numPr>
          <w:ilvl w:val="0"/>
          <w:numId w:val="151"/>
        </w:numPr>
        <w:tabs>
          <w:tab w:val="left" w:pos="426"/>
        </w:tabs>
        <w:spacing w:line="300" w:lineRule="exact"/>
        <w:rPr>
          <w:rFonts w:cs="Arial"/>
          <w:color w:val="FF0000"/>
          <w:szCs w:val="22"/>
        </w:rPr>
      </w:pPr>
      <w:r w:rsidRPr="00983AAA">
        <w:rPr>
          <w:rFonts w:cs="Arial"/>
          <w:color w:val="FF0000"/>
          <w:szCs w:val="22"/>
        </w:rPr>
        <w:t>15 m od osi voda, za nadzemni vod nazivnog napona 35 kV</w:t>
      </w:r>
    </w:p>
    <w:p w14:paraId="0F043223" w14:textId="77777777" w:rsidR="00066FEF" w:rsidRPr="00983AAA" w:rsidRDefault="00066FEF" w:rsidP="00ED2D0C">
      <w:pPr>
        <w:numPr>
          <w:ilvl w:val="0"/>
          <w:numId w:val="151"/>
        </w:numPr>
        <w:tabs>
          <w:tab w:val="left" w:pos="426"/>
        </w:tabs>
        <w:spacing w:line="300" w:lineRule="exact"/>
        <w:rPr>
          <w:rFonts w:cs="Arial"/>
          <w:color w:val="FF0000"/>
          <w:szCs w:val="22"/>
        </w:rPr>
      </w:pPr>
      <w:r w:rsidRPr="00983AAA">
        <w:rPr>
          <w:rFonts w:cs="Arial"/>
          <w:color w:val="FF0000"/>
          <w:szCs w:val="22"/>
        </w:rPr>
        <w:t>10 m od osi voda, za nadzemni vod nazivnih napona od 1 kV do uključivo 20 kV</w:t>
      </w:r>
    </w:p>
    <w:p w14:paraId="2F0410F4" w14:textId="77777777" w:rsidR="00066FEF" w:rsidRPr="00983AAA" w:rsidRDefault="00066FEF" w:rsidP="00ED2D0C">
      <w:pPr>
        <w:numPr>
          <w:ilvl w:val="0"/>
          <w:numId w:val="151"/>
        </w:numPr>
        <w:tabs>
          <w:tab w:val="left" w:pos="426"/>
        </w:tabs>
        <w:spacing w:line="300" w:lineRule="exact"/>
        <w:rPr>
          <w:rFonts w:cs="Arial"/>
          <w:color w:val="FF0000"/>
          <w:szCs w:val="22"/>
        </w:rPr>
      </w:pPr>
      <w:r w:rsidRPr="00983AAA">
        <w:rPr>
          <w:rFonts w:cs="Arial"/>
          <w:color w:val="FF0000"/>
          <w:szCs w:val="22"/>
        </w:rPr>
        <w:t>3 m od osi voda, za podzemni kabelski vod nazivnog napona 35 kV</w:t>
      </w:r>
    </w:p>
    <w:p w14:paraId="4A0B28DF" w14:textId="77777777" w:rsidR="00066FEF" w:rsidRPr="00983AAA" w:rsidRDefault="00066FEF" w:rsidP="00ED2D0C">
      <w:pPr>
        <w:numPr>
          <w:ilvl w:val="0"/>
          <w:numId w:val="151"/>
        </w:numPr>
        <w:tabs>
          <w:tab w:val="left" w:pos="426"/>
        </w:tabs>
        <w:spacing w:line="300" w:lineRule="exact"/>
        <w:rPr>
          <w:rFonts w:cs="Arial"/>
          <w:color w:val="FF0000"/>
          <w:szCs w:val="22"/>
        </w:rPr>
      </w:pPr>
      <w:r w:rsidRPr="00983AAA">
        <w:rPr>
          <w:rFonts w:cs="Arial"/>
          <w:color w:val="FF0000"/>
          <w:szCs w:val="22"/>
        </w:rPr>
        <w:t>1 m od osi voda, za podzemni kabelski vod nazivnih napona od 1 kV do uključivo 20 kV</w:t>
      </w:r>
    </w:p>
    <w:p w14:paraId="292BD0C0" w14:textId="77777777" w:rsidR="00066FEF" w:rsidRPr="00983AAA" w:rsidRDefault="00066FEF" w:rsidP="00ED2D0C">
      <w:pPr>
        <w:numPr>
          <w:ilvl w:val="0"/>
          <w:numId w:val="151"/>
        </w:numPr>
        <w:tabs>
          <w:tab w:val="left" w:pos="426"/>
        </w:tabs>
        <w:spacing w:line="300" w:lineRule="exact"/>
        <w:rPr>
          <w:rFonts w:cs="Arial"/>
          <w:color w:val="FF0000"/>
          <w:szCs w:val="22"/>
        </w:rPr>
      </w:pPr>
      <w:r w:rsidRPr="00983AAA">
        <w:rPr>
          <w:rFonts w:cs="Arial"/>
          <w:color w:val="FF0000"/>
          <w:szCs w:val="22"/>
        </w:rPr>
        <w:t>15 m od vanjskog ruba ograde ili zida, za transformatorsku stanicu nazivnog napona 110 kV i 35 kV</w:t>
      </w:r>
    </w:p>
    <w:p w14:paraId="10F41225" w14:textId="77777777" w:rsidR="00066FEF" w:rsidRPr="00983AAA" w:rsidRDefault="00066FEF" w:rsidP="00ED2D0C">
      <w:pPr>
        <w:numPr>
          <w:ilvl w:val="0"/>
          <w:numId w:val="151"/>
        </w:numPr>
        <w:tabs>
          <w:tab w:val="left" w:pos="426"/>
        </w:tabs>
        <w:spacing w:line="300" w:lineRule="exact"/>
        <w:rPr>
          <w:rFonts w:cs="Arial"/>
          <w:color w:val="FF0000"/>
          <w:szCs w:val="22"/>
        </w:rPr>
      </w:pPr>
      <w:r w:rsidRPr="00983AAA">
        <w:rPr>
          <w:rFonts w:cs="Arial"/>
          <w:color w:val="FF0000"/>
          <w:szCs w:val="22"/>
        </w:rPr>
        <w:t>2 m od vanjskog ruba zida, za transformatorsku stanicu i rasklopište nazivnog napona od 1 kV do uključivo 20 kV, osim transformatorskih stanica i rasklopišta čija je oprema ugrađena u posebnu prostoriju zgrade.</w:t>
      </w:r>
    </w:p>
    <w:p w14:paraId="1EBD0F35" w14:textId="77777777" w:rsidR="007759C6" w:rsidRPr="00983AAA" w:rsidRDefault="007759C6" w:rsidP="007759C6">
      <w:pPr>
        <w:pStyle w:val="clanak"/>
        <w:rPr>
          <w:rFonts w:cs="Arial"/>
          <w:color w:val="FF0000"/>
          <w:szCs w:val="22"/>
          <w:lang w:val="hr-HR"/>
        </w:rPr>
      </w:pPr>
    </w:p>
    <w:p w14:paraId="55FD2571" w14:textId="26590AA4" w:rsidR="007759C6" w:rsidRPr="00983AAA" w:rsidRDefault="00066FEF" w:rsidP="00066FEF">
      <w:pPr>
        <w:pStyle w:val="clanak"/>
        <w:rPr>
          <w:rFonts w:cs="Arial"/>
          <w:color w:val="FF0000"/>
          <w:szCs w:val="22"/>
          <w:lang w:val="hr-HR"/>
        </w:rPr>
      </w:pPr>
      <w:r w:rsidRPr="00983AAA">
        <w:rPr>
          <w:rFonts w:cs="Arial"/>
          <w:color w:val="FF0000"/>
          <w:szCs w:val="22"/>
          <w:lang w:val="hr-HR"/>
        </w:rPr>
        <w:t xml:space="preserve">(6) </w:t>
      </w:r>
      <w:r w:rsidR="007759C6" w:rsidRPr="00983AAA">
        <w:rPr>
          <w:rFonts w:cs="Arial"/>
          <w:color w:val="FF0000"/>
          <w:szCs w:val="22"/>
          <w:lang w:val="hr-HR"/>
        </w:rPr>
        <w:t>Za kabelske vodove, širina zašti</w:t>
      </w:r>
      <w:r w:rsidRPr="00983AAA">
        <w:rPr>
          <w:rFonts w:cs="Arial"/>
          <w:color w:val="FF0000"/>
          <w:szCs w:val="22"/>
          <w:lang w:val="hr-HR"/>
        </w:rPr>
        <w:t>t</w:t>
      </w:r>
      <w:r w:rsidR="007759C6" w:rsidRPr="00983AAA">
        <w:rPr>
          <w:rFonts w:cs="Arial"/>
          <w:color w:val="FF0000"/>
          <w:szCs w:val="22"/>
          <w:lang w:val="hr-HR"/>
        </w:rPr>
        <w:t>nog pojasa iz prethodnog stavka ovog članka, odnosi se i na radove koji se izvode ispod površine zemlje.</w:t>
      </w:r>
    </w:p>
    <w:p w14:paraId="0496A88B" w14:textId="77777777" w:rsidR="00066FEF" w:rsidRDefault="00066FEF" w:rsidP="00066FEF">
      <w:pPr>
        <w:pStyle w:val="clanak"/>
        <w:rPr>
          <w:rFonts w:cs="Arial"/>
          <w:color w:val="FF33CC"/>
          <w:szCs w:val="22"/>
          <w:lang w:val="hr-HR"/>
        </w:rPr>
      </w:pPr>
    </w:p>
    <w:p w14:paraId="04D4BD53" w14:textId="77777777" w:rsidR="00066FEF" w:rsidRPr="00983AAA" w:rsidRDefault="00066FEF" w:rsidP="00066FEF">
      <w:pPr>
        <w:pStyle w:val="clanak"/>
        <w:rPr>
          <w:rFonts w:cs="Arial"/>
          <w:color w:val="FF0000"/>
          <w:szCs w:val="22"/>
          <w:lang w:val="hr-HR"/>
        </w:rPr>
      </w:pPr>
      <w:r w:rsidRPr="00983AAA">
        <w:rPr>
          <w:rFonts w:cs="Arial"/>
          <w:color w:val="FF0000"/>
          <w:szCs w:val="22"/>
          <w:lang w:val="hr-HR"/>
        </w:rPr>
        <w:t>(7) Za postojeće tehnološke elektroenergetske objekte pod upravljanjem javnopravnog tijela HŽ Infrastruktura određeni su sljedeći zaštitni pojasevi:</w:t>
      </w:r>
    </w:p>
    <w:p w14:paraId="706FC715" w14:textId="77777777" w:rsidR="00066FEF" w:rsidRPr="00983AAA" w:rsidRDefault="00066FEF" w:rsidP="00ED2D0C">
      <w:pPr>
        <w:pStyle w:val="clanak"/>
        <w:numPr>
          <w:ilvl w:val="0"/>
          <w:numId w:val="152"/>
        </w:numPr>
        <w:rPr>
          <w:rFonts w:cs="Arial"/>
          <w:color w:val="FF0000"/>
          <w:szCs w:val="22"/>
          <w:lang w:val="hr-HR"/>
        </w:rPr>
      </w:pPr>
      <w:r w:rsidRPr="00983AAA">
        <w:rPr>
          <w:rFonts w:cs="Arial"/>
          <w:color w:val="FF0000"/>
          <w:szCs w:val="22"/>
          <w:lang w:val="hr-HR"/>
        </w:rPr>
        <w:t xml:space="preserve">3 m </w:t>
      </w:r>
      <w:r w:rsidRPr="00983AAA">
        <w:rPr>
          <w:rFonts w:cs="Arial"/>
          <w:color w:val="FF0000"/>
          <w:lang w:val="hr-HR"/>
        </w:rPr>
        <w:t>od osi voda, za podzemni kabelski vod nazivnog napona 25 kV</w:t>
      </w:r>
    </w:p>
    <w:p w14:paraId="0B3557BC" w14:textId="77777777" w:rsidR="00066FEF" w:rsidRPr="00983AAA" w:rsidRDefault="00066FEF" w:rsidP="00ED2D0C">
      <w:pPr>
        <w:pStyle w:val="clanak"/>
        <w:numPr>
          <w:ilvl w:val="0"/>
          <w:numId w:val="152"/>
        </w:numPr>
        <w:rPr>
          <w:rFonts w:cs="Arial"/>
          <w:color w:val="FF0000"/>
          <w:szCs w:val="22"/>
          <w:lang w:val="hr-HR"/>
        </w:rPr>
      </w:pPr>
      <w:r w:rsidRPr="00983AAA">
        <w:rPr>
          <w:rFonts w:cs="Arial"/>
          <w:color w:val="FF0000"/>
          <w:szCs w:val="22"/>
          <w:lang w:val="hr-HR"/>
        </w:rPr>
        <w:t>15 m od vanjskog ruba ograde, za transformatorsku stanicu nazivnog napona 25 kV.</w:t>
      </w:r>
    </w:p>
    <w:p w14:paraId="18737861" w14:textId="77777777" w:rsidR="00066FEF" w:rsidRPr="00983AAA" w:rsidRDefault="00066FEF" w:rsidP="00066FEF">
      <w:pPr>
        <w:pStyle w:val="clanak"/>
        <w:rPr>
          <w:rFonts w:cs="Arial"/>
          <w:color w:val="FF0000"/>
          <w:szCs w:val="22"/>
          <w:lang w:val="hr-HR"/>
        </w:rPr>
      </w:pPr>
    </w:p>
    <w:p w14:paraId="20DDD3BE" w14:textId="77777777" w:rsidR="00066FEF" w:rsidRPr="00983AAA" w:rsidRDefault="00066FEF" w:rsidP="00066FEF">
      <w:pPr>
        <w:pStyle w:val="clanak"/>
        <w:rPr>
          <w:rFonts w:cs="Arial"/>
          <w:color w:val="FF0000"/>
          <w:szCs w:val="22"/>
          <w:lang w:val="hr-HR"/>
        </w:rPr>
      </w:pPr>
      <w:r w:rsidRPr="00983AAA">
        <w:rPr>
          <w:rFonts w:cs="Arial"/>
          <w:color w:val="FF0000"/>
          <w:szCs w:val="22"/>
          <w:lang w:val="hr-HR"/>
        </w:rPr>
        <w:t>(8) Prilikom zahvata unutar zaštitnih pojaseva tehnoloških elektroenergetskih objekata iz prethodnog stavka posebne uvjete potrebno je zatražiti od nadležnog javnopravnog tijela HŽ Infrastruktura.</w:t>
      </w:r>
    </w:p>
    <w:p w14:paraId="6B923AF0" w14:textId="77777777" w:rsidR="007759C6" w:rsidRPr="00983AAA" w:rsidRDefault="007759C6" w:rsidP="007759C6">
      <w:pPr>
        <w:pStyle w:val="clanak"/>
        <w:rPr>
          <w:rFonts w:cs="Arial"/>
          <w:color w:val="FF0000"/>
          <w:szCs w:val="22"/>
          <w:lang w:val="hr-HR"/>
        </w:rPr>
      </w:pPr>
    </w:p>
    <w:p w14:paraId="1754E2F5" w14:textId="3651FBCA" w:rsidR="003F192C" w:rsidRPr="00983AAA" w:rsidRDefault="003F192C" w:rsidP="003F192C">
      <w:pPr>
        <w:tabs>
          <w:tab w:val="left" w:pos="426"/>
        </w:tabs>
        <w:spacing w:line="300" w:lineRule="exact"/>
        <w:rPr>
          <w:rFonts w:cs="Arial"/>
          <w:color w:val="FF0000"/>
          <w:szCs w:val="22"/>
        </w:rPr>
      </w:pPr>
      <w:r w:rsidRPr="00983AAA">
        <w:rPr>
          <w:rFonts w:cs="Arial"/>
          <w:color w:val="FF0000"/>
          <w:szCs w:val="22"/>
        </w:rPr>
        <w:t>(9) Zaštitni pojasevi  distribucijskih elektroenergetskih objekata prikazani su na kartografskom prikazu broj 2.2. „Infrastrukturni sustavi: Energetski sustavi“ i na kartografskom prikazu br. 3.3. „Područja posebnih ograničenja u korištenju i primjene posebnih mjera uređenja i zaštite“, u mj. 1:25.000</w:t>
      </w:r>
      <w:r w:rsidR="0021739A" w:rsidRPr="00983AAA">
        <w:rPr>
          <w:rFonts w:cs="Arial"/>
          <w:color w:val="FF0000"/>
          <w:szCs w:val="22"/>
        </w:rPr>
        <w:t>.</w:t>
      </w:r>
    </w:p>
    <w:p w14:paraId="6DA16518" w14:textId="77777777" w:rsidR="003F192C" w:rsidRPr="00983AAA" w:rsidRDefault="003F192C" w:rsidP="003F192C">
      <w:pPr>
        <w:tabs>
          <w:tab w:val="left" w:pos="426"/>
        </w:tabs>
        <w:spacing w:line="300" w:lineRule="exact"/>
        <w:rPr>
          <w:rFonts w:cs="Arial"/>
          <w:color w:val="FF0000"/>
          <w:szCs w:val="22"/>
        </w:rPr>
      </w:pPr>
    </w:p>
    <w:p w14:paraId="56A9CBB9" w14:textId="79564C0B" w:rsidR="003F192C" w:rsidRPr="00983AAA" w:rsidRDefault="003F192C" w:rsidP="003F192C">
      <w:pPr>
        <w:tabs>
          <w:tab w:val="left" w:pos="426"/>
        </w:tabs>
        <w:spacing w:line="300" w:lineRule="exact"/>
        <w:rPr>
          <w:rFonts w:cs="Arial"/>
          <w:color w:val="FF0000"/>
          <w:szCs w:val="22"/>
        </w:rPr>
      </w:pPr>
      <w:r w:rsidRPr="00983AAA">
        <w:rPr>
          <w:rFonts w:cs="Arial"/>
          <w:color w:val="FF0000"/>
          <w:szCs w:val="22"/>
        </w:rPr>
        <w:t>(10) Na kartografskim prikazima br.4 „Građevinska područja naselja“, u mj. 1:5.000 prikazani su zaštitni pojasevi vodova nazivnog napona 35 kV i 25 kV, dok se zaštitni pojasevi vodova nazivnih napona od 1 do uključivo 20 kV ne prikazuju u grafičkom dijelu Prostornog plana.</w:t>
      </w:r>
    </w:p>
    <w:p w14:paraId="690739AB" w14:textId="4AF95053" w:rsidR="003F192C" w:rsidRPr="003F192C" w:rsidRDefault="003F192C" w:rsidP="007759C6">
      <w:pPr>
        <w:pStyle w:val="clanak"/>
        <w:rPr>
          <w:rFonts w:cs="Arial"/>
          <w:szCs w:val="22"/>
          <w:lang w:val="hr-HR"/>
        </w:rPr>
      </w:pPr>
    </w:p>
    <w:p w14:paraId="6D571F5B" w14:textId="77777777" w:rsidR="007759C6" w:rsidRPr="00BE0FF6" w:rsidRDefault="007759C6" w:rsidP="00BE0FF6">
      <w:pPr>
        <w:rPr>
          <w:b/>
          <w:bCs/>
          <w:strike/>
        </w:rPr>
      </w:pPr>
      <w:bookmarkStart w:id="986" w:name="_Toc146793291"/>
      <w:r w:rsidRPr="00BE0FF6">
        <w:rPr>
          <w:b/>
          <w:bCs/>
          <w:strike/>
        </w:rPr>
        <w:t>Niskonaponska mreža</w:t>
      </w:r>
      <w:bookmarkEnd w:id="986"/>
    </w:p>
    <w:p w14:paraId="425ADFE4" w14:textId="77777777" w:rsidR="007759C6" w:rsidRPr="00066FEF" w:rsidRDefault="007759C6" w:rsidP="007759C6">
      <w:pPr>
        <w:pStyle w:val="clanak"/>
        <w:rPr>
          <w:rFonts w:cs="Arial"/>
          <w:szCs w:val="22"/>
          <w:lang w:val="hr-HR"/>
        </w:rPr>
      </w:pPr>
    </w:p>
    <w:p w14:paraId="334C1528" w14:textId="77777777" w:rsidR="007759C6" w:rsidRPr="008D4BF4" w:rsidRDefault="007759C6" w:rsidP="008D4BF4">
      <w:pPr>
        <w:jc w:val="center"/>
        <w:rPr>
          <w:b/>
          <w:bCs/>
          <w:snapToGrid w:val="0"/>
          <w:lang w:eastAsia="en-US"/>
        </w:rPr>
      </w:pPr>
      <w:bookmarkStart w:id="987" w:name="_Toc146793292"/>
      <w:bookmarkStart w:id="988" w:name="_Toc164947586"/>
      <w:r w:rsidRPr="008D4BF4">
        <w:rPr>
          <w:b/>
          <w:bCs/>
          <w:snapToGrid w:val="0"/>
          <w:lang w:eastAsia="en-US"/>
        </w:rPr>
        <w:t>Članak 134.</w:t>
      </w:r>
      <w:bookmarkEnd w:id="987"/>
      <w:bookmarkEnd w:id="988"/>
    </w:p>
    <w:p w14:paraId="08D46585" w14:textId="77777777" w:rsidR="007759C6" w:rsidRPr="00066FEF" w:rsidRDefault="007759C6" w:rsidP="007759C6">
      <w:pPr>
        <w:pStyle w:val="clanak"/>
        <w:rPr>
          <w:rFonts w:cs="Arial"/>
          <w:szCs w:val="22"/>
          <w:lang w:val="hr-HR"/>
        </w:rPr>
      </w:pPr>
    </w:p>
    <w:p w14:paraId="57474574" w14:textId="77777777" w:rsidR="007759C6" w:rsidRPr="00066FEF" w:rsidRDefault="007759C6" w:rsidP="007759C6">
      <w:pPr>
        <w:pStyle w:val="clanak"/>
        <w:rPr>
          <w:rFonts w:cs="Arial"/>
          <w:strike/>
          <w:szCs w:val="22"/>
          <w:lang w:val="hr-HR"/>
        </w:rPr>
      </w:pPr>
      <w:r w:rsidRPr="00066FEF">
        <w:rPr>
          <w:rFonts w:cs="Arial"/>
          <w:strike/>
          <w:szCs w:val="22"/>
          <w:lang w:val="hr-HR"/>
        </w:rPr>
        <w:t>(1)</w:t>
      </w:r>
      <w:r w:rsidRPr="00066FEF">
        <w:rPr>
          <w:rFonts w:cs="Arial"/>
          <w:strike/>
          <w:szCs w:val="22"/>
          <w:lang w:val="hr-HR"/>
        </w:rPr>
        <w:tab/>
        <w:t>Niskonaponska mreža u naseljima će se graditi podzemnim kabelima, odnosno kao zračna, sa samonosivim kabelskim snopovima na betonskim stupovima.</w:t>
      </w:r>
    </w:p>
    <w:p w14:paraId="64405E70" w14:textId="77777777" w:rsidR="007759C6" w:rsidRPr="00066FEF" w:rsidRDefault="007759C6" w:rsidP="007759C6">
      <w:pPr>
        <w:pStyle w:val="clanak"/>
        <w:rPr>
          <w:rFonts w:cs="Arial"/>
          <w:szCs w:val="22"/>
          <w:lang w:val="hr-HR"/>
        </w:rPr>
      </w:pPr>
    </w:p>
    <w:p w14:paraId="3CF060BF" w14:textId="0B797172" w:rsidR="007759C6" w:rsidRPr="00423334" w:rsidRDefault="007759C6" w:rsidP="007759C6">
      <w:pPr>
        <w:pStyle w:val="clanak"/>
        <w:rPr>
          <w:rFonts w:cs="Arial"/>
          <w:color w:val="FF0000"/>
          <w:szCs w:val="22"/>
          <w:lang w:val="hr-HR"/>
        </w:rPr>
      </w:pPr>
      <w:r w:rsidRPr="00423334">
        <w:rPr>
          <w:rFonts w:cs="Arial"/>
          <w:color w:val="FF0000"/>
          <w:szCs w:val="22"/>
          <w:lang w:val="hr-HR"/>
        </w:rPr>
        <w:t>(</w:t>
      </w:r>
      <w:r w:rsidR="00E07389" w:rsidRPr="00423334">
        <w:rPr>
          <w:rFonts w:cs="Arial"/>
          <w:color w:val="FF0000"/>
          <w:szCs w:val="22"/>
          <w:lang w:val="hr-HR"/>
        </w:rPr>
        <w:t>1</w:t>
      </w:r>
      <w:r w:rsidRPr="00423334">
        <w:rPr>
          <w:rFonts w:cs="Arial"/>
          <w:color w:val="FF0000"/>
          <w:szCs w:val="22"/>
          <w:lang w:val="hr-HR"/>
        </w:rPr>
        <w:t>) Daljnji razvoj distribucijskog sustava odvijati će se sukladno potrebama stanovništva i gospodarskih subjekata te mogućnostima operatora distribucijskog sustava.</w:t>
      </w:r>
    </w:p>
    <w:p w14:paraId="41C531A3" w14:textId="77777777" w:rsidR="00A34BEF" w:rsidRPr="00423334" w:rsidRDefault="00A34BEF" w:rsidP="00A34BEF">
      <w:pPr>
        <w:pStyle w:val="clanak"/>
        <w:rPr>
          <w:rFonts w:cs="Arial"/>
          <w:color w:val="FF0000"/>
          <w:szCs w:val="22"/>
          <w:lang w:val="hr-HR"/>
        </w:rPr>
      </w:pPr>
    </w:p>
    <w:p w14:paraId="1DC3FE95" w14:textId="4A1B4F21" w:rsidR="00A34BEF" w:rsidRPr="00423334" w:rsidRDefault="00A34BEF" w:rsidP="00A34BEF">
      <w:pPr>
        <w:pStyle w:val="clanak"/>
        <w:rPr>
          <w:rFonts w:cs="Arial"/>
          <w:color w:val="FF0000"/>
          <w:szCs w:val="22"/>
          <w:lang w:val="hr-HR"/>
        </w:rPr>
      </w:pPr>
      <w:bookmarkStart w:id="989" w:name="_Hlk165013075"/>
      <w:r w:rsidRPr="00423334">
        <w:rPr>
          <w:rFonts w:cs="Arial"/>
          <w:color w:val="FF0000"/>
          <w:szCs w:val="22"/>
          <w:lang w:val="hr-HR"/>
        </w:rPr>
        <w:t>(2) Dozvoljen je daljnji razvoj srednjenaponskog 10(20) kV i niskonaponskog 0,4 kV distribucijskog sustava, iako isti nisu ucrtani u grafički dio Prostornog plana.</w:t>
      </w:r>
    </w:p>
    <w:bookmarkEnd w:id="989"/>
    <w:p w14:paraId="6CBC5614" w14:textId="77777777" w:rsidR="007759C6" w:rsidRPr="00423334" w:rsidRDefault="007759C6" w:rsidP="007759C6">
      <w:pPr>
        <w:pStyle w:val="clanak"/>
        <w:rPr>
          <w:rFonts w:cs="Arial"/>
          <w:color w:val="FF0000"/>
          <w:szCs w:val="22"/>
          <w:lang w:val="hr-HR"/>
        </w:rPr>
      </w:pPr>
    </w:p>
    <w:p w14:paraId="103F1D2D" w14:textId="5E445FCA" w:rsidR="007759C6" w:rsidRPr="00423334" w:rsidRDefault="007759C6" w:rsidP="007759C6">
      <w:pPr>
        <w:pStyle w:val="clanak"/>
        <w:rPr>
          <w:rFonts w:cs="Arial"/>
          <w:snapToGrid w:val="0"/>
          <w:color w:val="FF0000"/>
          <w:szCs w:val="22"/>
          <w:lang w:val="hr-HR" w:eastAsia="en-US"/>
        </w:rPr>
      </w:pPr>
      <w:r w:rsidRPr="00423334">
        <w:rPr>
          <w:rFonts w:cs="Arial"/>
          <w:color w:val="FF0000"/>
          <w:szCs w:val="22"/>
          <w:lang w:val="hr-HR"/>
        </w:rPr>
        <w:t>(</w:t>
      </w:r>
      <w:r w:rsidR="00A34BEF" w:rsidRPr="00423334">
        <w:rPr>
          <w:rFonts w:cs="Arial"/>
          <w:color w:val="FF0000"/>
          <w:szCs w:val="22"/>
          <w:lang w:val="hr-HR"/>
        </w:rPr>
        <w:t>3</w:t>
      </w:r>
      <w:r w:rsidRPr="00423334">
        <w:rPr>
          <w:rFonts w:cs="Arial"/>
          <w:color w:val="FF0000"/>
          <w:szCs w:val="22"/>
          <w:lang w:val="hr-HR"/>
        </w:rPr>
        <w:t xml:space="preserve">) </w:t>
      </w:r>
      <w:r w:rsidRPr="00423334">
        <w:rPr>
          <w:rFonts w:cs="Arial"/>
          <w:snapToGrid w:val="0"/>
          <w:color w:val="FF0000"/>
          <w:szCs w:val="22"/>
          <w:lang w:val="hr-HR" w:eastAsia="en-US"/>
        </w:rPr>
        <w:t>Smještaj srednjenaponske i niskonaponske mreže unutar građevinskih područja u pravilu je potrebno predvidjeti podzemno.</w:t>
      </w:r>
    </w:p>
    <w:p w14:paraId="604F0E01" w14:textId="77777777" w:rsidR="007759C6" w:rsidRPr="00423334" w:rsidRDefault="007759C6" w:rsidP="007759C6">
      <w:pPr>
        <w:pStyle w:val="clanak"/>
        <w:rPr>
          <w:rFonts w:cs="Arial"/>
          <w:snapToGrid w:val="0"/>
          <w:color w:val="FF0000"/>
          <w:szCs w:val="22"/>
          <w:lang w:val="hr-HR" w:eastAsia="en-US"/>
        </w:rPr>
      </w:pPr>
    </w:p>
    <w:p w14:paraId="53D92137" w14:textId="426CD0E0" w:rsidR="007759C6" w:rsidRPr="00423334" w:rsidRDefault="007759C6" w:rsidP="007759C6">
      <w:pPr>
        <w:pStyle w:val="clanak"/>
        <w:rPr>
          <w:rFonts w:cs="Arial"/>
          <w:snapToGrid w:val="0"/>
          <w:color w:val="FF0000"/>
          <w:szCs w:val="22"/>
          <w:lang w:val="hr-HR" w:eastAsia="en-US"/>
        </w:rPr>
      </w:pPr>
      <w:r w:rsidRPr="00423334">
        <w:rPr>
          <w:rFonts w:cs="Arial"/>
          <w:snapToGrid w:val="0"/>
          <w:color w:val="FF0000"/>
          <w:szCs w:val="22"/>
          <w:lang w:val="hr-HR" w:eastAsia="en-US"/>
        </w:rPr>
        <w:t>(</w:t>
      </w:r>
      <w:r w:rsidR="00A34BEF" w:rsidRPr="00423334">
        <w:rPr>
          <w:rFonts w:cs="Arial"/>
          <w:snapToGrid w:val="0"/>
          <w:color w:val="FF0000"/>
          <w:szCs w:val="22"/>
          <w:lang w:val="hr-HR" w:eastAsia="en-US"/>
        </w:rPr>
        <w:t>4</w:t>
      </w:r>
      <w:r w:rsidRPr="00423334">
        <w:rPr>
          <w:rFonts w:cs="Arial"/>
          <w:snapToGrid w:val="0"/>
          <w:color w:val="FF0000"/>
          <w:szCs w:val="22"/>
          <w:lang w:val="hr-HR" w:eastAsia="en-US"/>
        </w:rPr>
        <w:t>) Za smještaj transformatorskih stanica i rasklopnih postrojenja potrebno je utvrditi zasebnu građevnu česticu potrebne veličine, na način da ima osiguran priključak na prometnu površinu  dovoljne širine za pristup servisnog i vatrogasnog vozila</w:t>
      </w:r>
      <w:r w:rsidR="003F4113" w:rsidRPr="00423334">
        <w:rPr>
          <w:rFonts w:cs="Arial"/>
          <w:b/>
          <w:caps/>
          <w:color w:val="FF0000"/>
          <w:szCs w:val="22"/>
          <w:lang w:val="hr-HR"/>
        </w:rPr>
        <w:t xml:space="preserve"> </w:t>
      </w:r>
      <w:r w:rsidR="003F4113" w:rsidRPr="00423334">
        <w:rPr>
          <w:rFonts w:cs="Arial"/>
          <w:color w:val="FF0000"/>
          <w:szCs w:val="22"/>
          <w:lang w:val="hr-HR"/>
        </w:rPr>
        <w:t>te da ne narušava strukturu naselja i ne zaklanja preglednost prometa</w:t>
      </w:r>
      <w:r w:rsidR="003F4113" w:rsidRPr="00423334">
        <w:rPr>
          <w:rFonts w:cs="Arial"/>
          <w:snapToGrid w:val="0"/>
          <w:color w:val="FF0000"/>
          <w:szCs w:val="22"/>
          <w:lang w:val="hr-HR" w:eastAsia="en-US"/>
        </w:rPr>
        <w:t>.</w:t>
      </w:r>
    </w:p>
    <w:p w14:paraId="4BDC278D" w14:textId="77777777" w:rsidR="007759C6" w:rsidRPr="00423334" w:rsidRDefault="007759C6" w:rsidP="007759C6">
      <w:pPr>
        <w:pStyle w:val="clanak"/>
        <w:rPr>
          <w:rFonts w:cs="Arial"/>
          <w:snapToGrid w:val="0"/>
          <w:color w:val="FF0000"/>
          <w:szCs w:val="22"/>
          <w:lang w:val="hr-HR" w:eastAsia="en-US"/>
        </w:rPr>
      </w:pPr>
    </w:p>
    <w:p w14:paraId="57E62DA1" w14:textId="0AE1D7E8" w:rsidR="007759C6" w:rsidRPr="00423334" w:rsidRDefault="007759C6" w:rsidP="007759C6">
      <w:pPr>
        <w:pStyle w:val="clanak"/>
        <w:rPr>
          <w:rFonts w:cs="Arial"/>
          <w:snapToGrid w:val="0"/>
          <w:color w:val="FF0000"/>
          <w:szCs w:val="22"/>
          <w:lang w:val="hr-HR" w:eastAsia="en-US"/>
        </w:rPr>
      </w:pPr>
      <w:bookmarkStart w:id="990" w:name="_Hlk133314446"/>
      <w:r w:rsidRPr="00423334">
        <w:rPr>
          <w:rFonts w:cs="Arial"/>
          <w:snapToGrid w:val="0"/>
          <w:color w:val="FF0000"/>
          <w:szCs w:val="22"/>
          <w:lang w:val="hr-HR" w:eastAsia="en-US"/>
        </w:rPr>
        <w:t>(</w:t>
      </w:r>
      <w:r w:rsidR="00A34BEF" w:rsidRPr="00423334">
        <w:rPr>
          <w:rFonts w:cs="Arial"/>
          <w:snapToGrid w:val="0"/>
          <w:color w:val="FF0000"/>
          <w:szCs w:val="22"/>
          <w:lang w:val="hr-HR" w:eastAsia="en-US"/>
        </w:rPr>
        <w:t>5</w:t>
      </w:r>
      <w:r w:rsidRPr="00423334">
        <w:rPr>
          <w:rFonts w:cs="Arial"/>
          <w:snapToGrid w:val="0"/>
          <w:color w:val="FF0000"/>
          <w:szCs w:val="22"/>
          <w:lang w:val="hr-HR" w:eastAsia="en-US"/>
        </w:rPr>
        <w:t xml:space="preserve">) Izuzetno, transformatorske stanice mogu se locirati kao prateće građevine na česticama druge osnovne namjene ili kao dio građevina druge namjene. </w:t>
      </w:r>
    </w:p>
    <w:bookmarkEnd w:id="990"/>
    <w:p w14:paraId="3471586C" w14:textId="77777777" w:rsidR="007759C6" w:rsidRPr="00423334" w:rsidRDefault="007759C6" w:rsidP="007759C6">
      <w:pPr>
        <w:pStyle w:val="clanak"/>
        <w:rPr>
          <w:rFonts w:cs="Arial"/>
          <w:snapToGrid w:val="0"/>
          <w:color w:val="FF0000"/>
          <w:szCs w:val="22"/>
          <w:lang w:val="hr-HR" w:eastAsia="en-US"/>
        </w:rPr>
      </w:pPr>
    </w:p>
    <w:p w14:paraId="7B5A0664" w14:textId="367835A6" w:rsidR="007759C6" w:rsidRPr="00423334" w:rsidRDefault="007759C6" w:rsidP="007759C6">
      <w:pPr>
        <w:pStyle w:val="clanak"/>
        <w:rPr>
          <w:rFonts w:cs="Arial"/>
          <w:snapToGrid w:val="0"/>
          <w:color w:val="FF0000"/>
          <w:szCs w:val="22"/>
          <w:lang w:val="hr-HR" w:eastAsia="en-US"/>
        </w:rPr>
      </w:pPr>
      <w:r w:rsidRPr="00423334">
        <w:rPr>
          <w:rFonts w:cs="Arial"/>
          <w:snapToGrid w:val="0"/>
          <w:color w:val="FF0000"/>
          <w:szCs w:val="22"/>
          <w:lang w:val="hr-HR" w:eastAsia="en-US"/>
        </w:rPr>
        <w:t>(</w:t>
      </w:r>
      <w:r w:rsidR="00A34BEF" w:rsidRPr="00423334">
        <w:rPr>
          <w:rFonts w:cs="Arial"/>
          <w:snapToGrid w:val="0"/>
          <w:color w:val="FF0000"/>
          <w:szCs w:val="22"/>
          <w:lang w:val="hr-HR" w:eastAsia="en-US"/>
        </w:rPr>
        <w:t>6</w:t>
      </w:r>
      <w:r w:rsidRPr="00423334">
        <w:rPr>
          <w:rFonts w:cs="Arial"/>
          <w:snapToGrid w:val="0"/>
          <w:color w:val="FF0000"/>
          <w:szCs w:val="22"/>
          <w:lang w:val="hr-HR" w:eastAsia="en-US"/>
        </w:rPr>
        <w:t xml:space="preserve">) Najmanja udaljenost građevine </w:t>
      </w:r>
      <w:r w:rsidR="003F4113" w:rsidRPr="00423334">
        <w:rPr>
          <w:rFonts w:cs="Arial"/>
          <w:snapToGrid w:val="0"/>
          <w:color w:val="FF0000"/>
          <w:szCs w:val="22"/>
          <w:lang w:val="hr-HR" w:eastAsia="en-US"/>
        </w:rPr>
        <w:t>samostojeće trafostanice ili rasklopnog postrojenja</w:t>
      </w:r>
      <w:r w:rsidRPr="00423334">
        <w:rPr>
          <w:rFonts w:cs="Arial"/>
          <w:snapToGrid w:val="0"/>
          <w:color w:val="FF0000"/>
          <w:szCs w:val="22"/>
          <w:lang w:val="hr-HR" w:eastAsia="en-US"/>
        </w:rPr>
        <w:t xml:space="preserve"> od </w:t>
      </w:r>
      <w:bookmarkStart w:id="991" w:name="_Hlk158639664"/>
      <w:r w:rsidRPr="00423334">
        <w:rPr>
          <w:rFonts w:cs="Arial"/>
          <w:snapToGrid w:val="0"/>
          <w:color w:val="FF0000"/>
          <w:szCs w:val="22"/>
          <w:lang w:val="hr-HR" w:eastAsia="en-US"/>
        </w:rPr>
        <w:t>regulacijsk</w:t>
      </w:r>
      <w:r w:rsidR="00C5522B" w:rsidRPr="00423334">
        <w:rPr>
          <w:rFonts w:cs="Arial"/>
          <w:snapToGrid w:val="0"/>
          <w:color w:val="FF0000"/>
          <w:szCs w:val="22"/>
          <w:lang w:val="hr-HR" w:eastAsia="en-US"/>
        </w:rPr>
        <w:t>e</w:t>
      </w:r>
      <w:r w:rsidRPr="00423334">
        <w:rPr>
          <w:rFonts w:cs="Arial"/>
          <w:snapToGrid w:val="0"/>
          <w:color w:val="FF0000"/>
          <w:szCs w:val="22"/>
          <w:lang w:val="hr-HR" w:eastAsia="en-US"/>
        </w:rPr>
        <w:t xml:space="preserve"> </w:t>
      </w:r>
      <w:r w:rsidR="00C5522B" w:rsidRPr="00423334">
        <w:rPr>
          <w:rFonts w:cs="Arial"/>
          <w:snapToGrid w:val="0"/>
          <w:color w:val="FF0000"/>
          <w:szCs w:val="22"/>
          <w:lang w:val="hr-HR" w:eastAsia="en-US"/>
        </w:rPr>
        <w:t>linije</w:t>
      </w:r>
      <w:r w:rsidRPr="00423334">
        <w:rPr>
          <w:rFonts w:cs="Arial"/>
          <w:snapToGrid w:val="0"/>
          <w:color w:val="FF0000"/>
          <w:szCs w:val="22"/>
          <w:lang w:val="hr-HR" w:eastAsia="en-US"/>
        </w:rPr>
        <w:t xml:space="preserve"> i </w:t>
      </w:r>
      <w:r w:rsidR="00C5522B" w:rsidRPr="00423334">
        <w:rPr>
          <w:rFonts w:cs="Arial"/>
          <w:snapToGrid w:val="0"/>
          <w:color w:val="FF0000"/>
          <w:szCs w:val="22"/>
          <w:lang w:val="hr-HR" w:eastAsia="en-US"/>
        </w:rPr>
        <w:t xml:space="preserve">granice </w:t>
      </w:r>
      <w:r w:rsidRPr="00423334">
        <w:rPr>
          <w:rFonts w:cs="Arial"/>
          <w:snapToGrid w:val="0"/>
          <w:color w:val="FF0000"/>
          <w:szCs w:val="22"/>
          <w:lang w:val="hr-HR" w:eastAsia="en-US"/>
        </w:rPr>
        <w:t xml:space="preserve">susjedne </w:t>
      </w:r>
      <w:r w:rsidR="00C5522B" w:rsidRPr="00423334">
        <w:rPr>
          <w:rFonts w:cs="Arial"/>
          <w:snapToGrid w:val="0"/>
          <w:color w:val="FF0000"/>
          <w:szCs w:val="22"/>
          <w:lang w:val="hr-HR" w:eastAsia="en-US"/>
        </w:rPr>
        <w:t>građevne čestice</w:t>
      </w:r>
      <w:r w:rsidRPr="00423334">
        <w:rPr>
          <w:rFonts w:cs="Arial"/>
          <w:snapToGrid w:val="0"/>
          <w:color w:val="FF0000"/>
          <w:szCs w:val="22"/>
          <w:lang w:val="hr-HR" w:eastAsia="en-US"/>
        </w:rPr>
        <w:t xml:space="preserve"> </w:t>
      </w:r>
      <w:bookmarkEnd w:id="991"/>
      <w:r w:rsidRPr="00423334">
        <w:rPr>
          <w:rFonts w:cs="Arial"/>
          <w:snapToGrid w:val="0"/>
          <w:color w:val="FF0000"/>
          <w:szCs w:val="22"/>
          <w:lang w:val="hr-HR" w:eastAsia="en-US"/>
        </w:rPr>
        <w:t>mora biti 1,0 m.</w:t>
      </w:r>
    </w:p>
    <w:p w14:paraId="47B41E64" w14:textId="77777777" w:rsidR="007759C6" w:rsidRPr="00423334" w:rsidRDefault="007759C6" w:rsidP="007759C6">
      <w:pPr>
        <w:pStyle w:val="clanak"/>
        <w:rPr>
          <w:rFonts w:cs="Arial"/>
          <w:snapToGrid w:val="0"/>
          <w:color w:val="FF0000"/>
          <w:szCs w:val="22"/>
          <w:lang w:val="hr-HR" w:eastAsia="en-US"/>
        </w:rPr>
      </w:pPr>
    </w:p>
    <w:p w14:paraId="63FECA1A" w14:textId="21277DA2" w:rsidR="007759C6" w:rsidRPr="00423334" w:rsidRDefault="007759C6" w:rsidP="007759C6">
      <w:pPr>
        <w:pStyle w:val="clanak"/>
        <w:rPr>
          <w:rFonts w:cs="Arial"/>
          <w:snapToGrid w:val="0"/>
          <w:color w:val="FF0000"/>
          <w:szCs w:val="22"/>
          <w:lang w:val="hr-HR" w:eastAsia="en-US"/>
        </w:rPr>
      </w:pPr>
      <w:r w:rsidRPr="00423334">
        <w:rPr>
          <w:rFonts w:cs="Arial"/>
          <w:snapToGrid w:val="0"/>
          <w:color w:val="FF0000"/>
          <w:szCs w:val="22"/>
          <w:lang w:val="hr-HR" w:eastAsia="en-US"/>
        </w:rPr>
        <w:lastRenderedPageBreak/>
        <w:t>(</w:t>
      </w:r>
      <w:r w:rsidR="00A34BEF" w:rsidRPr="00423334">
        <w:rPr>
          <w:rFonts w:cs="Arial"/>
          <w:snapToGrid w:val="0"/>
          <w:color w:val="FF0000"/>
          <w:szCs w:val="22"/>
          <w:lang w:val="hr-HR" w:eastAsia="en-US"/>
        </w:rPr>
        <w:t>7</w:t>
      </w:r>
      <w:r w:rsidRPr="00423334">
        <w:rPr>
          <w:rFonts w:cs="Arial"/>
          <w:snapToGrid w:val="0"/>
          <w:color w:val="FF0000"/>
          <w:szCs w:val="22"/>
          <w:lang w:val="hr-HR" w:eastAsia="en-US"/>
        </w:rPr>
        <w:t>) Ukoliko se trafostanice lociraju izvan građevinskih područja, potrebno ih je minimalno udaljiti od:</w:t>
      </w:r>
    </w:p>
    <w:p w14:paraId="409C373D" w14:textId="4B9544F2" w:rsidR="007759C6" w:rsidRPr="00423334" w:rsidRDefault="007759C6" w:rsidP="00ED2D0C">
      <w:pPr>
        <w:pStyle w:val="clanak"/>
        <w:numPr>
          <w:ilvl w:val="0"/>
          <w:numId w:val="41"/>
        </w:numPr>
        <w:rPr>
          <w:rFonts w:cs="Arial"/>
          <w:snapToGrid w:val="0"/>
          <w:color w:val="FF0000"/>
          <w:szCs w:val="22"/>
          <w:lang w:val="hr-HR" w:eastAsia="en-US"/>
        </w:rPr>
      </w:pPr>
      <w:r w:rsidRPr="00423334">
        <w:rPr>
          <w:rFonts w:cs="Arial"/>
          <w:snapToGrid w:val="0"/>
          <w:color w:val="FF0000"/>
          <w:szCs w:val="22"/>
          <w:lang w:val="hr-HR" w:eastAsia="en-US"/>
        </w:rPr>
        <w:t xml:space="preserve">osi kolnika </w:t>
      </w:r>
      <w:r w:rsidR="003F4113" w:rsidRPr="00423334">
        <w:rPr>
          <w:rFonts w:cs="Arial"/>
          <w:snapToGrid w:val="0"/>
          <w:color w:val="FF0000"/>
          <w:szCs w:val="22"/>
          <w:lang w:val="hr-HR" w:eastAsia="en-US"/>
        </w:rPr>
        <w:t xml:space="preserve">državne i </w:t>
      </w:r>
      <w:r w:rsidRPr="00423334">
        <w:rPr>
          <w:rFonts w:cs="Arial"/>
          <w:snapToGrid w:val="0"/>
          <w:color w:val="FF0000"/>
          <w:szCs w:val="22"/>
          <w:lang w:val="hr-HR" w:eastAsia="en-US"/>
        </w:rPr>
        <w:t>županijske ceste 10,0 m</w:t>
      </w:r>
    </w:p>
    <w:p w14:paraId="43FFF94D" w14:textId="0EEF4728" w:rsidR="007759C6" w:rsidRPr="00423334" w:rsidRDefault="007759C6" w:rsidP="00ED2D0C">
      <w:pPr>
        <w:pStyle w:val="clanak"/>
        <w:numPr>
          <w:ilvl w:val="0"/>
          <w:numId w:val="41"/>
        </w:numPr>
        <w:rPr>
          <w:rFonts w:cs="Arial"/>
          <w:snapToGrid w:val="0"/>
          <w:color w:val="FF0000"/>
          <w:szCs w:val="22"/>
          <w:lang w:val="hr-HR" w:eastAsia="en-US"/>
        </w:rPr>
      </w:pPr>
      <w:r w:rsidRPr="00423334">
        <w:rPr>
          <w:rFonts w:cs="Arial"/>
          <w:snapToGrid w:val="0"/>
          <w:color w:val="FF0000"/>
          <w:szCs w:val="22"/>
          <w:lang w:val="hr-HR" w:eastAsia="en-US"/>
        </w:rPr>
        <w:t>osi kolnika lokalne ceste 8,0 m</w:t>
      </w:r>
    </w:p>
    <w:p w14:paraId="4E0BC627" w14:textId="11488A81" w:rsidR="007759C6" w:rsidRPr="00423334" w:rsidRDefault="007759C6" w:rsidP="00ED2D0C">
      <w:pPr>
        <w:pStyle w:val="clanak"/>
        <w:numPr>
          <w:ilvl w:val="0"/>
          <w:numId w:val="41"/>
        </w:numPr>
        <w:rPr>
          <w:rFonts w:cs="Arial"/>
          <w:snapToGrid w:val="0"/>
          <w:color w:val="FF0000"/>
          <w:szCs w:val="22"/>
          <w:lang w:val="hr-HR" w:eastAsia="en-US"/>
        </w:rPr>
      </w:pPr>
      <w:r w:rsidRPr="00423334">
        <w:rPr>
          <w:rFonts w:cs="Arial"/>
          <w:snapToGrid w:val="0"/>
          <w:color w:val="FF0000"/>
          <w:szCs w:val="22"/>
          <w:lang w:val="hr-HR" w:eastAsia="en-US"/>
        </w:rPr>
        <w:t>osi nerazvrstane ceste i poljskog puta 5,0 m.</w:t>
      </w:r>
    </w:p>
    <w:p w14:paraId="6CE65969" w14:textId="77777777" w:rsidR="007759C6" w:rsidRPr="00066FEF" w:rsidRDefault="007759C6" w:rsidP="007759C6">
      <w:pPr>
        <w:pStyle w:val="clanak"/>
        <w:rPr>
          <w:rFonts w:cs="Arial"/>
          <w:szCs w:val="22"/>
          <w:lang w:val="hr-HR"/>
        </w:rPr>
      </w:pPr>
    </w:p>
    <w:p w14:paraId="5C00F52C" w14:textId="2A160D2F" w:rsidR="007759C6" w:rsidRPr="000E24D8" w:rsidRDefault="007759C6" w:rsidP="000E24D8">
      <w:pPr>
        <w:pStyle w:val="Naslov3"/>
        <w:rPr>
          <w:strike/>
          <w:snapToGrid w:val="0"/>
          <w:lang w:eastAsia="en-US"/>
        </w:rPr>
      </w:pPr>
      <w:bookmarkStart w:id="992" w:name="_Toc146793293"/>
      <w:bookmarkStart w:id="993" w:name="_Toc167697614"/>
      <w:r w:rsidRPr="000E24D8">
        <w:rPr>
          <w:strike/>
          <w:snapToGrid w:val="0"/>
          <w:lang w:eastAsia="en-US"/>
        </w:rPr>
        <w:t>Javna rasvjeta</w:t>
      </w:r>
      <w:r w:rsidR="000E0653" w:rsidRPr="000E24D8">
        <w:rPr>
          <w:strike/>
          <w:snapToGrid w:val="0"/>
          <w:lang w:eastAsia="en-US"/>
        </w:rPr>
        <w:t xml:space="preserve"> </w:t>
      </w:r>
      <w:r w:rsidR="000E0653" w:rsidRPr="00423334">
        <w:rPr>
          <w:rFonts w:cs="Arial"/>
          <w:color w:val="FF0000"/>
          <w:szCs w:val="22"/>
        </w:rPr>
        <w:t>Vanjska rasvjeta</w:t>
      </w:r>
      <w:bookmarkEnd w:id="992"/>
      <w:bookmarkEnd w:id="993"/>
    </w:p>
    <w:p w14:paraId="2BCA85B5" w14:textId="77777777" w:rsidR="007759C6" w:rsidRPr="00066FEF" w:rsidRDefault="007759C6" w:rsidP="007759C6">
      <w:pPr>
        <w:pStyle w:val="clanak"/>
        <w:rPr>
          <w:rFonts w:cs="Arial"/>
          <w:szCs w:val="22"/>
          <w:lang w:val="hr-HR"/>
        </w:rPr>
      </w:pPr>
    </w:p>
    <w:p w14:paraId="137839BD" w14:textId="77777777" w:rsidR="007759C6" w:rsidRPr="008D4BF4" w:rsidRDefault="007759C6" w:rsidP="008D4BF4">
      <w:pPr>
        <w:jc w:val="center"/>
        <w:rPr>
          <w:b/>
          <w:bCs/>
          <w:snapToGrid w:val="0"/>
          <w:lang w:eastAsia="en-US"/>
        </w:rPr>
      </w:pPr>
      <w:bookmarkStart w:id="994" w:name="_Toc146793294"/>
      <w:bookmarkStart w:id="995" w:name="_Toc164947588"/>
      <w:r w:rsidRPr="008D4BF4">
        <w:rPr>
          <w:b/>
          <w:bCs/>
          <w:snapToGrid w:val="0"/>
          <w:lang w:eastAsia="en-US"/>
        </w:rPr>
        <w:t>Članak 135.</w:t>
      </w:r>
      <w:bookmarkEnd w:id="994"/>
      <w:bookmarkEnd w:id="995"/>
    </w:p>
    <w:p w14:paraId="064BB7FE" w14:textId="77777777" w:rsidR="007759C6" w:rsidRPr="00066FEF" w:rsidRDefault="007759C6" w:rsidP="007759C6">
      <w:pPr>
        <w:pStyle w:val="clanak"/>
        <w:rPr>
          <w:rFonts w:cs="Arial"/>
          <w:szCs w:val="22"/>
          <w:lang w:val="hr-HR"/>
        </w:rPr>
      </w:pPr>
    </w:p>
    <w:p w14:paraId="21DE44D2" w14:textId="77777777" w:rsidR="007759C6" w:rsidRPr="00066FEF" w:rsidRDefault="007759C6" w:rsidP="007759C6">
      <w:pPr>
        <w:pStyle w:val="clanak"/>
        <w:rPr>
          <w:rFonts w:cs="Arial"/>
          <w:strike/>
          <w:szCs w:val="22"/>
          <w:lang w:val="hr-HR"/>
        </w:rPr>
      </w:pPr>
      <w:r w:rsidRPr="00066FEF">
        <w:rPr>
          <w:rFonts w:cs="Arial"/>
          <w:strike/>
          <w:szCs w:val="22"/>
          <w:lang w:val="hr-HR"/>
        </w:rPr>
        <w:t>(1)</w:t>
      </w:r>
      <w:r w:rsidRPr="00066FEF">
        <w:rPr>
          <w:rFonts w:cs="Arial"/>
          <w:strike/>
          <w:szCs w:val="22"/>
          <w:lang w:val="hr-HR"/>
        </w:rPr>
        <w:tab/>
        <w:t>Javna rasvjeta će se izvoditi kao samostalna, izvedena na zasebnim stupovima, ili dograđivati u sklopu postojeće i buduće nadzemne niskonaponske mreže.</w:t>
      </w:r>
    </w:p>
    <w:p w14:paraId="6702F2F2" w14:textId="77777777" w:rsidR="007759C6" w:rsidRPr="00066FEF" w:rsidRDefault="007759C6" w:rsidP="007759C6">
      <w:pPr>
        <w:pStyle w:val="clanak"/>
        <w:rPr>
          <w:rFonts w:cs="Arial"/>
          <w:strike/>
          <w:szCs w:val="22"/>
          <w:lang w:val="hr-HR"/>
        </w:rPr>
      </w:pPr>
    </w:p>
    <w:p w14:paraId="772F12C4" w14:textId="77777777" w:rsidR="007759C6" w:rsidRPr="00066FEF" w:rsidRDefault="007759C6" w:rsidP="007759C6">
      <w:pPr>
        <w:pStyle w:val="clanak"/>
        <w:rPr>
          <w:rFonts w:cs="Arial"/>
          <w:strike/>
          <w:szCs w:val="22"/>
          <w:lang w:val="hr-HR"/>
        </w:rPr>
      </w:pPr>
      <w:r w:rsidRPr="00066FEF">
        <w:rPr>
          <w:rFonts w:cs="Arial"/>
          <w:strike/>
          <w:szCs w:val="22"/>
          <w:lang w:val="hr-HR"/>
        </w:rPr>
        <w:t>(2)</w:t>
      </w:r>
      <w:r w:rsidRPr="00066FEF">
        <w:rPr>
          <w:rFonts w:cs="Arial"/>
          <w:strike/>
          <w:szCs w:val="22"/>
          <w:lang w:val="hr-HR"/>
        </w:rPr>
        <w:tab/>
        <w:t xml:space="preserve">Napajanje javne rasvjete obavlja se s jednog osiguračkog odvoda na niskonaponskom razvodu. </w:t>
      </w:r>
    </w:p>
    <w:p w14:paraId="63EFD5C6" w14:textId="77777777" w:rsidR="007759C6" w:rsidRPr="00066FEF" w:rsidRDefault="007759C6" w:rsidP="007759C6">
      <w:pPr>
        <w:pStyle w:val="clanak"/>
        <w:rPr>
          <w:rFonts w:cs="Arial"/>
          <w:strike/>
          <w:szCs w:val="22"/>
          <w:lang w:val="hr-HR"/>
        </w:rPr>
      </w:pPr>
    </w:p>
    <w:p w14:paraId="02E8EE6A" w14:textId="77777777" w:rsidR="007759C6" w:rsidRPr="00066FEF" w:rsidRDefault="007759C6" w:rsidP="007759C6">
      <w:pPr>
        <w:pStyle w:val="clanak"/>
        <w:rPr>
          <w:rFonts w:cs="Arial"/>
          <w:strike/>
          <w:szCs w:val="22"/>
          <w:lang w:val="hr-HR"/>
        </w:rPr>
      </w:pPr>
      <w:r w:rsidRPr="00066FEF">
        <w:rPr>
          <w:rFonts w:cs="Arial"/>
          <w:strike/>
          <w:szCs w:val="22"/>
          <w:lang w:val="hr-HR"/>
        </w:rPr>
        <w:t>(3)</w:t>
      </w:r>
      <w:r w:rsidRPr="00066FEF">
        <w:rPr>
          <w:rFonts w:cs="Arial"/>
          <w:strike/>
          <w:szCs w:val="22"/>
          <w:lang w:val="hr-HR"/>
        </w:rPr>
        <w:tab/>
        <w:t xml:space="preserve">Razvod javne rasvjete treba biti opremljen sa do 6 trofaznih niskonaponskih odvoda napajanih preko dva sklopnika, čime je omogućena regulacija rasvjete u dva stupnja. </w:t>
      </w:r>
    </w:p>
    <w:p w14:paraId="19CAB123" w14:textId="77777777" w:rsidR="007759C6" w:rsidRPr="00066FEF" w:rsidRDefault="007759C6" w:rsidP="007759C6">
      <w:pPr>
        <w:pStyle w:val="clanak"/>
        <w:rPr>
          <w:rFonts w:cs="Arial"/>
          <w:snapToGrid w:val="0"/>
          <w:szCs w:val="22"/>
          <w:lang w:val="hr-HR" w:eastAsia="en-US"/>
        </w:rPr>
      </w:pPr>
    </w:p>
    <w:p w14:paraId="5E7DE09E" w14:textId="77777777" w:rsidR="001F2345" w:rsidRPr="00423334" w:rsidRDefault="001F2345" w:rsidP="001F2345">
      <w:pPr>
        <w:shd w:val="clear" w:color="auto" w:fill="FFFFFF"/>
        <w:spacing w:before="204" w:after="72"/>
        <w:textAlignment w:val="baseline"/>
        <w:rPr>
          <w:rFonts w:eastAsia="Calibri" w:cs="Arial"/>
          <w:snapToGrid w:val="0"/>
          <w:color w:val="FF0000"/>
          <w:kern w:val="2"/>
          <w:szCs w:val="22"/>
          <w:lang w:eastAsia="en-US"/>
        </w:rPr>
      </w:pPr>
      <w:r w:rsidRPr="00423334">
        <w:rPr>
          <w:rFonts w:eastAsia="Calibri" w:cs="Arial"/>
          <w:snapToGrid w:val="0"/>
          <w:color w:val="FF0000"/>
          <w:kern w:val="2"/>
          <w:szCs w:val="22"/>
          <w:lang w:eastAsia="en-US"/>
        </w:rPr>
        <w:t>(1) V</w:t>
      </w:r>
      <w:r w:rsidRPr="00423334">
        <w:rPr>
          <w:rFonts w:cs="Arial"/>
          <w:snapToGrid w:val="0"/>
          <w:color w:val="FF0000"/>
          <w:szCs w:val="22"/>
          <w:lang w:eastAsia="en-US"/>
        </w:rPr>
        <w:t xml:space="preserve">anjska rasvjeta je rasvjeta koja se koristi za rasvjetljavanje </w:t>
      </w:r>
      <w:r w:rsidRPr="00423334">
        <w:rPr>
          <w:rFonts w:eastAsia="Calibri" w:cs="Arial"/>
          <w:snapToGrid w:val="0"/>
          <w:color w:val="FF0000"/>
          <w:kern w:val="2"/>
          <w:szCs w:val="22"/>
          <w:lang w:eastAsia="en-US"/>
        </w:rPr>
        <w:t>okoliša, a uključuje:</w:t>
      </w:r>
    </w:p>
    <w:p w14:paraId="1E1EFF24" w14:textId="77777777" w:rsidR="001F2345" w:rsidRPr="00423334" w:rsidRDefault="001F2345" w:rsidP="00ED2D0C">
      <w:pPr>
        <w:numPr>
          <w:ilvl w:val="0"/>
          <w:numId w:val="56"/>
        </w:numPr>
        <w:shd w:val="clear" w:color="auto" w:fill="FFFFFF"/>
        <w:spacing w:line="259" w:lineRule="auto"/>
        <w:jc w:val="left"/>
        <w:textAlignment w:val="baseline"/>
        <w:rPr>
          <w:rFonts w:cs="Arial"/>
          <w:snapToGrid w:val="0"/>
          <w:color w:val="FF0000"/>
          <w:szCs w:val="22"/>
          <w:lang w:eastAsia="en-US"/>
        </w:rPr>
      </w:pPr>
      <w:r w:rsidRPr="00423334">
        <w:rPr>
          <w:rFonts w:cs="Arial"/>
          <w:snapToGrid w:val="0"/>
          <w:color w:val="FF0000"/>
          <w:szCs w:val="22"/>
          <w:lang w:eastAsia="en-US"/>
        </w:rPr>
        <w:t>cestovnu rasvjetu,</w:t>
      </w:r>
    </w:p>
    <w:p w14:paraId="262ED794" w14:textId="77777777" w:rsidR="001F2345" w:rsidRPr="00423334" w:rsidRDefault="001F2345" w:rsidP="00ED2D0C">
      <w:pPr>
        <w:numPr>
          <w:ilvl w:val="0"/>
          <w:numId w:val="56"/>
        </w:numPr>
        <w:shd w:val="clear" w:color="auto" w:fill="FFFFFF"/>
        <w:spacing w:line="259" w:lineRule="auto"/>
        <w:jc w:val="left"/>
        <w:textAlignment w:val="baseline"/>
        <w:rPr>
          <w:rFonts w:cs="Arial"/>
          <w:snapToGrid w:val="0"/>
          <w:color w:val="FF0000"/>
          <w:szCs w:val="22"/>
          <w:lang w:eastAsia="en-US"/>
        </w:rPr>
      </w:pPr>
      <w:r w:rsidRPr="00423334">
        <w:rPr>
          <w:rFonts w:cs="Arial"/>
          <w:snapToGrid w:val="0"/>
          <w:color w:val="FF0000"/>
          <w:szCs w:val="22"/>
          <w:lang w:eastAsia="en-US"/>
        </w:rPr>
        <w:t>javnu rasvjetu,</w:t>
      </w:r>
    </w:p>
    <w:p w14:paraId="6E1117E3" w14:textId="77777777" w:rsidR="001F2345" w:rsidRPr="00423334" w:rsidRDefault="001F2345" w:rsidP="00ED2D0C">
      <w:pPr>
        <w:numPr>
          <w:ilvl w:val="0"/>
          <w:numId w:val="56"/>
        </w:numPr>
        <w:shd w:val="clear" w:color="auto" w:fill="FFFFFF"/>
        <w:spacing w:line="259" w:lineRule="auto"/>
        <w:jc w:val="left"/>
        <w:textAlignment w:val="baseline"/>
        <w:rPr>
          <w:rFonts w:cs="Arial"/>
          <w:snapToGrid w:val="0"/>
          <w:color w:val="FF0000"/>
          <w:szCs w:val="22"/>
          <w:lang w:eastAsia="en-US"/>
        </w:rPr>
      </w:pPr>
      <w:r w:rsidRPr="00423334">
        <w:rPr>
          <w:rFonts w:cs="Arial"/>
          <w:snapToGrid w:val="0"/>
          <w:color w:val="FF0000"/>
          <w:szCs w:val="22"/>
          <w:lang w:eastAsia="en-US"/>
        </w:rPr>
        <w:t>dekorativnu rasvjetu,</w:t>
      </w:r>
    </w:p>
    <w:p w14:paraId="20CE587A" w14:textId="77777777" w:rsidR="001F2345" w:rsidRPr="00423334" w:rsidRDefault="001F2345" w:rsidP="00ED2D0C">
      <w:pPr>
        <w:numPr>
          <w:ilvl w:val="0"/>
          <w:numId w:val="56"/>
        </w:numPr>
        <w:shd w:val="clear" w:color="auto" w:fill="FFFFFF"/>
        <w:spacing w:line="259" w:lineRule="auto"/>
        <w:jc w:val="left"/>
        <w:textAlignment w:val="baseline"/>
        <w:rPr>
          <w:rFonts w:cs="Arial"/>
          <w:snapToGrid w:val="0"/>
          <w:color w:val="FF0000"/>
          <w:szCs w:val="22"/>
          <w:lang w:eastAsia="en-US"/>
        </w:rPr>
      </w:pPr>
      <w:r w:rsidRPr="00423334">
        <w:rPr>
          <w:rFonts w:cs="Arial"/>
          <w:snapToGrid w:val="0"/>
          <w:color w:val="FF0000"/>
          <w:szCs w:val="22"/>
          <w:lang w:eastAsia="en-US"/>
        </w:rPr>
        <w:t>krajobraznu rasvjetu,</w:t>
      </w:r>
    </w:p>
    <w:p w14:paraId="27250149" w14:textId="77777777" w:rsidR="001F2345" w:rsidRPr="00423334" w:rsidRDefault="001F2345" w:rsidP="00ED2D0C">
      <w:pPr>
        <w:numPr>
          <w:ilvl w:val="0"/>
          <w:numId w:val="56"/>
        </w:numPr>
        <w:shd w:val="clear" w:color="auto" w:fill="FFFFFF"/>
        <w:spacing w:line="259" w:lineRule="auto"/>
        <w:jc w:val="left"/>
        <w:textAlignment w:val="baseline"/>
        <w:rPr>
          <w:rFonts w:cs="Arial"/>
          <w:snapToGrid w:val="0"/>
          <w:color w:val="FF0000"/>
          <w:szCs w:val="22"/>
          <w:lang w:eastAsia="en-US"/>
        </w:rPr>
      </w:pPr>
      <w:r w:rsidRPr="00423334">
        <w:rPr>
          <w:rFonts w:cs="Arial"/>
          <w:snapToGrid w:val="0"/>
          <w:color w:val="FF0000"/>
          <w:szCs w:val="22"/>
          <w:lang w:eastAsia="en-US"/>
        </w:rPr>
        <w:t>prigodnu rasvjetu,</w:t>
      </w:r>
    </w:p>
    <w:p w14:paraId="51AF1380" w14:textId="77777777" w:rsidR="001F2345" w:rsidRPr="00423334" w:rsidRDefault="001F2345" w:rsidP="00ED2D0C">
      <w:pPr>
        <w:numPr>
          <w:ilvl w:val="0"/>
          <w:numId w:val="56"/>
        </w:numPr>
        <w:shd w:val="clear" w:color="auto" w:fill="FFFFFF"/>
        <w:spacing w:line="259" w:lineRule="auto"/>
        <w:jc w:val="left"/>
        <w:textAlignment w:val="baseline"/>
        <w:rPr>
          <w:rFonts w:cs="Arial"/>
          <w:snapToGrid w:val="0"/>
          <w:color w:val="FF0000"/>
          <w:szCs w:val="22"/>
          <w:lang w:eastAsia="en-US"/>
        </w:rPr>
      </w:pPr>
      <w:r w:rsidRPr="00423334">
        <w:rPr>
          <w:rFonts w:cs="Arial"/>
          <w:snapToGrid w:val="0"/>
          <w:color w:val="FF0000"/>
          <w:szCs w:val="22"/>
          <w:lang w:eastAsia="en-US"/>
        </w:rPr>
        <w:t>rasvjetu za zaštitu,</w:t>
      </w:r>
    </w:p>
    <w:p w14:paraId="448C085D" w14:textId="77777777" w:rsidR="001F2345" w:rsidRPr="00423334" w:rsidRDefault="001F2345" w:rsidP="00ED2D0C">
      <w:pPr>
        <w:numPr>
          <w:ilvl w:val="0"/>
          <w:numId w:val="56"/>
        </w:numPr>
        <w:shd w:val="clear" w:color="auto" w:fill="FFFFFF"/>
        <w:spacing w:line="259" w:lineRule="auto"/>
        <w:jc w:val="left"/>
        <w:textAlignment w:val="baseline"/>
        <w:rPr>
          <w:rFonts w:ascii="Times New Roman" w:hAnsi="Times New Roman"/>
          <w:color w:val="FF0000"/>
          <w:sz w:val="26"/>
          <w:szCs w:val="26"/>
          <w:lang w:eastAsia="en-US"/>
        </w:rPr>
      </w:pPr>
      <w:r w:rsidRPr="00423334">
        <w:rPr>
          <w:rFonts w:cs="Arial"/>
          <w:snapToGrid w:val="0"/>
          <w:color w:val="FF0000"/>
          <w:szCs w:val="22"/>
          <w:lang w:eastAsia="en-US"/>
        </w:rPr>
        <w:t>rasvjetu za oglasne ploče</w:t>
      </w:r>
      <w:r w:rsidRPr="00423334">
        <w:rPr>
          <w:rFonts w:eastAsia="Calibri" w:cs="Arial"/>
          <w:snapToGrid w:val="0"/>
          <w:color w:val="FF0000"/>
          <w:kern w:val="2"/>
          <w:szCs w:val="22"/>
          <w:lang w:eastAsia="en-US"/>
        </w:rPr>
        <w:t>.</w:t>
      </w:r>
    </w:p>
    <w:p w14:paraId="4B29C315" w14:textId="77777777" w:rsidR="001F2345" w:rsidRPr="00423334" w:rsidRDefault="001F2345" w:rsidP="001F2345">
      <w:pPr>
        <w:shd w:val="clear" w:color="auto" w:fill="FFFFFF"/>
        <w:ind w:left="720"/>
        <w:textAlignment w:val="baseline"/>
        <w:rPr>
          <w:rFonts w:ascii="Times New Roman" w:hAnsi="Times New Roman"/>
          <w:color w:val="FF0000"/>
          <w:sz w:val="26"/>
          <w:szCs w:val="26"/>
          <w:lang w:eastAsia="en-US"/>
        </w:rPr>
      </w:pPr>
    </w:p>
    <w:p w14:paraId="1C2DDAAB" w14:textId="77777777" w:rsidR="001F2345" w:rsidRPr="00423334" w:rsidRDefault="001F2345" w:rsidP="001F2345">
      <w:pPr>
        <w:tabs>
          <w:tab w:val="left" w:pos="426"/>
        </w:tabs>
        <w:spacing w:line="300" w:lineRule="exact"/>
        <w:rPr>
          <w:rFonts w:cs="Arial"/>
          <w:snapToGrid w:val="0"/>
          <w:color w:val="FF0000"/>
          <w:szCs w:val="22"/>
          <w:lang w:eastAsia="en-US"/>
        </w:rPr>
      </w:pPr>
      <w:r w:rsidRPr="00423334">
        <w:rPr>
          <w:rFonts w:cs="Arial"/>
          <w:snapToGrid w:val="0"/>
          <w:color w:val="FF0000"/>
          <w:szCs w:val="22"/>
          <w:lang w:eastAsia="en-US"/>
        </w:rPr>
        <w:t>(2) Vanjska rasvjeta mora biti projektirana, izgrađena i održavana sukladno zahtjevima i uvjetima utvrđenim posebnim propisima kojima se uređuje područje građenja, zaštite od svjetlosnog onečišćenja, zaštite okoliša i prirode, energetske učinkovitosti te pravilima arhitektonskih, građevinskih, elektrotehničkih i ostalih struka u području rasvjete.</w:t>
      </w:r>
    </w:p>
    <w:p w14:paraId="262A8406" w14:textId="77777777" w:rsidR="001F2345" w:rsidRPr="00423334" w:rsidRDefault="001F2345" w:rsidP="001F2345">
      <w:pPr>
        <w:overflowPunct w:val="0"/>
        <w:autoSpaceDE w:val="0"/>
        <w:autoSpaceDN w:val="0"/>
        <w:adjustRightInd w:val="0"/>
        <w:textAlignment w:val="baseline"/>
        <w:rPr>
          <w:rFonts w:cs="Arial"/>
          <w:bCs/>
          <w:color w:val="FF0000"/>
          <w:szCs w:val="22"/>
        </w:rPr>
      </w:pPr>
    </w:p>
    <w:p w14:paraId="4817B2F8" w14:textId="77777777" w:rsidR="001F2345" w:rsidRPr="00423334" w:rsidRDefault="001F2345" w:rsidP="001F2345">
      <w:pPr>
        <w:overflowPunct w:val="0"/>
        <w:autoSpaceDE w:val="0"/>
        <w:autoSpaceDN w:val="0"/>
        <w:adjustRightInd w:val="0"/>
        <w:textAlignment w:val="baseline"/>
        <w:rPr>
          <w:rFonts w:cs="Arial"/>
          <w:bCs/>
          <w:color w:val="FF0000"/>
          <w:szCs w:val="22"/>
        </w:rPr>
      </w:pPr>
      <w:r w:rsidRPr="00423334">
        <w:rPr>
          <w:rFonts w:cs="Arial"/>
          <w:bCs/>
          <w:color w:val="FF0000"/>
          <w:szCs w:val="22"/>
        </w:rPr>
        <w:t>(3) Propisi koje je prilikom planiranja, projektiranja i održavanja vanjske rasvjete potrebno primijeniti kako bi se postigla zaštita od svjetlosnog onečišćenja su:</w:t>
      </w:r>
    </w:p>
    <w:p w14:paraId="5039B74C" w14:textId="77777777" w:rsidR="001F2345" w:rsidRPr="00423334" w:rsidRDefault="001F2345" w:rsidP="00ED2D0C">
      <w:pPr>
        <w:numPr>
          <w:ilvl w:val="0"/>
          <w:numId w:val="57"/>
        </w:numPr>
        <w:overflowPunct w:val="0"/>
        <w:autoSpaceDE w:val="0"/>
        <w:autoSpaceDN w:val="0"/>
        <w:adjustRightInd w:val="0"/>
        <w:spacing w:line="259" w:lineRule="auto"/>
        <w:jc w:val="left"/>
        <w:textAlignment w:val="baseline"/>
        <w:rPr>
          <w:rFonts w:cs="Arial"/>
          <w:bCs/>
          <w:color w:val="FF0000"/>
          <w:szCs w:val="22"/>
        </w:rPr>
      </w:pPr>
      <w:r w:rsidRPr="00423334">
        <w:rPr>
          <w:rFonts w:cs="Arial"/>
          <w:bCs/>
          <w:color w:val="FF0000"/>
          <w:szCs w:val="22"/>
        </w:rPr>
        <w:t>Zakon o zaštiti od svjetlosnog onečišćenja („Narodne novine“ broj 14/19) i na temelju njega doneseni pravilnici:</w:t>
      </w:r>
    </w:p>
    <w:p w14:paraId="5139CB54" w14:textId="610CDB50" w:rsidR="001F2345" w:rsidRPr="00423334" w:rsidRDefault="001F2345" w:rsidP="00ED2D0C">
      <w:pPr>
        <w:numPr>
          <w:ilvl w:val="0"/>
          <w:numId w:val="55"/>
        </w:numPr>
        <w:overflowPunct w:val="0"/>
        <w:autoSpaceDE w:val="0"/>
        <w:autoSpaceDN w:val="0"/>
        <w:adjustRightInd w:val="0"/>
        <w:spacing w:line="259" w:lineRule="auto"/>
        <w:jc w:val="left"/>
        <w:textAlignment w:val="baseline"/>
        <w:rPr>
          <w:rFonts w:cs="Arial"/>
          <w:bCs/>
          <w:color w:val="FF0000"/>
          <w:szCs w:val="22"/>
        </w:rPr>
      </w:pPr>
      <w:r w:rsidRPr="00423334">
        <w:rPr>
          <w:rFonts w:cs="Arial"/>
          <w:bCs/>
          <w:color w:val="FF0000"/>
          <w:szCs w:val="22"/>
        </w:rPr>
        <w:t>Pravilnik o zonama rasvijetljenosti, dopuštenim vrijednostima rasvjetljavanja i načinima upravljanja rasvjetnim sustavima („Narodne novine“ broj 128/20)</w:t>
      </w:r>
    </w:p>
    <w:p w14:paraId="313A44DC" w14:textId="45466B26" w:rsidR="001F2345" w:rsidRPr="00423334" w:rsidRDefault="001F2345" w:rsidP="00ED2D0C">
      <w:pPr>
        <w:numPr>
          <w:ilvl w:val="0"/>
          <w:numId w:val="55"/>
        </w:numPr>
        <w:overflowPunct w:val="0"/>
        <w:autoSpaceDE w:val="0"/>
        <w:autoSpaceDN w:val="0"/>
        <w:adjustRightInd w:val="0"/>
        <w:spacing w:line="259" w:lineRule="auto"/>
        <w:jc w:val="left"/>
        <w:textAlignment w:val="baseline"/>
        <w:rPr>
          <w:rFonts w:cs="Arial"/>
          <w:bCs/>
          <w:color w:val="FF0000"/>
          <w:szCs w:val="22"/>
        </w:rPr>
      </w:pPr>
      <w:r w:rsidRPr="00423334">
        <w:rPr>
          <w:rFonts w:cs="Arial"/>
          <w:bCs/>
          <w:color w:val="FF0000"/>
          <w:szCs w:val="22"/>
        </w:rPr>
        <w:t>Pravilnik o sadržaju, formatu i načinu izrade plana rasvjete i akcijskog plana gradnje i/ili rekonstrukcije vanjske rasvjete („Narodne novine“ broj 22/23)</w:t>
      </w:r>
    </w:p>
    <w:p w14:paraId="2370829E" w14:textId="565DF2D5" w:rsidR="001F2345" w:rsidRPr="00423334" w:rsidRDefault="001F2345" w:rsidP="00ED2D0C">
      <w:pPr>
        <w:numPr>
          <w:ilvl w:val="0"/>
          <w:numId w:val="55"/>
        </w:numPr>
        <w:overflowPunct w:val="0"/>
        <w:autoSpaceDE w:val="0"/>
        <w:autoSpaceDN w:val="0"/>
        <w:adjustRightInd w:val="0"/>
        <w:spacing w:line="259" w:lineRule="auto"/>
        <w:jc w:val="left"/>
        <w:textAlignment w:val="baseline"/>
        <w:rPr>
          <w:rFonts w:cs="Arial"/>
          <w:bCs/>
          <w:color w:val="FF0000"/>
          <w:szCs w:val="22"/>
        </w:rPr>
      </w:pPr>
      <w:r w:rsidRPr="00423334">
        <w:rPr>
          <w:rFonts w:cs="Arial"/>
          <w:bCs/>
          <w:color w:val="FF0000"/>
          <w:szCs w:val="22"/>
        </w:rPr>
        <w:t>Pravilnik o mjerenju i načinu praćenja rasvijetljenosti okoliša („Narodne novine“ broj 22/23).</w:t>
      </w:r>
    </w:p>
    <w:p w14:paraId="2E4FA0F2" w14:textId="77777777" w:rsidR="001F2345" w:rsidRPr="00423334" w:rsidRDefault="001F2345" w:rsidP="001F2345">
      <w:pPr>
        <w:tabs>
          <w:tab w:val="left" w:pos="426"/>
        </w:tabs>
        <w:spacing w:line="300" w:lineRule="exact"/>
        <w:rPr>
          <w:rFonts w:cs="Arial"/>
          <w:snapToGrid w:val="0"/>
          <w:color w:val="FF0000"/>
          <w:szCs w:val="22"/>
          <w:lang w:eastAsia="en-US"/>
        </w:rPr>
      </w:pPr>
    </w:p>
    <w:p w14:paraId="51D4E25D" w14:textId="34E0BA05" w:rsidR="001F2345" w:rsidRPr="00423334" w:rsidRDefault="001F2345" w:rsidP="001F2345">
      <w:pPr>
        <w:tabs>
          <w:tab w:val="left" w:pos="426"/>
        </w:tabs>
        <w:spacing w:line="300" w:lineRule="exact"/>
        <w:rPr>
          <w:rFonts w:cs="Arial"/>
          <w:snapToGrid w:val="0"/>
          <w:color w:val="FF0000"/>
          <w:szCs w:val="22"/>
          <w:lang w:eastAsia="en-US"/>
        </w:rPr>
      </w:pPr>
      <w:r w:rsidRPr="00423334">
        <w:rPr>
          <w:rFonts w:cs="Arial"/>
          <w:snapToGrid w:val="0"/>
          <w:color w:val="FF0000"/>
          <w:szCs w:val="22"/>
          <w:lang w:eastAsia="en-US"/>
        </w:rPr>
        <w:t>(</w:t>
      </w:r>
      <w:r w:rsidR="00156771" w:rsidRPr="00423334">
        <w:rPr>
          <w:rFonts w:cs="Arial"/>
          <w:snapToGrid w:val="0"/>
          <w:color w:val="FF0000"/>
          <w:szCs w:val="22"/>
          <w:lang w:eastAsia="en-US"/>
        </w:rPr>
        <w:t>4</w:t>
      </w:r>
      <w:r w:rsidRPr="00423334">
        <w:rPr>
          <w:rFonts w:cs="Arial"/>
          <w:snapToGrid w:val="0"/>
          <w:color w:val="FF0000"/>
          <w:szCs w:val="22"/>
          <w:lang w:eastAsia="en-US"/>
        </w:rPr>
        <w:t>) Javnu rasvjetu potrebno je planirati kao ekološku rasvjetu, sastavljenu od ekološki prihvatljivih svjetiljki</w:t>
      </w:r>
      <w:r w:rsidRPr="00423334">
        <w:rPr>
          <w:rFonts w:ascii="Times New Roman" w:hAnsi="Times New Roman"/>
          <w:color w:val="FF0000"/>
          <w:sz w:val="24"/>
          <w:szCs w:val="24"/>
        </w:rPr>
        <w:t xml:space="preserve"> </w:t>
      </w:r>
      <w:r w:rsidRPr="00423334">
        <w:rPr>
          <w:rFonts w:cs="Arial"/>
          <w:snapToGrid w:val="0"/>
          <w:color w:val="FF0000"/>
          <w:szCs w:val="22"/>
          <w:lang w:eastAsia="en-US"/>
        </w:rPr>
        <w:t xml:space="preserve">koje zadovoljavaju potrebe za umjetnom rasvijetljenošću pojedine građevine, objekta ili površine i čija je emisija svjetlosti u skladu s uvjetima zaštite od svjetlosnog onečišćenja. </w:t>
      </w:r>
    </w:p>
    <w:p w14:paraId="6EFCE8DE" w14:textId="77777777" w:rsidR="001F2345" w:rsidRPr="00423334" w:rsidRDefault="001F2345" w:rsidP="001F2345">
      <w:pPr>
        <w:tabs>
          <w:tab w:val="left" w:pos="426"/>
        </w:tabs>
        <w:spacing w:line="300" w:lineRule="exact"/>
        <w:rPr>
          <w:rFonts w:cs="Arial"/>
          <w:snapToGrid w:val="0"/>
          <w:color w:val="FF0000"/>
          <w:szCs w:val="22"/>
          <w:lang w:eastAsia="en-US"/>
        </w:rPr>
      </w:pPr>
    </w:p>
    <w:p w14:paraId="3C0DD551" w14:textId="255BC71E" w:rsidR="001F2345" w:rsidRPr="00423334" w:rsidRDefault="001F2345" w:rsidP="00C829ED">
      <w:pPr>
        <w:tabs>
          <w:tab w:val="left" w:pos="426"/>
        </w:tabs>
        <w:spacing w:line="300" w:lineRule="exact"/>
        <w:rPr>
          <w:rFonts w:cs="Arial"/>
          <w:snapToGrid w:val="0"/>
          <w:color w:val="FF0000"/>
          <w:szCs w:val="22"/>
          <w:lang w:eastAsia="en-US"/>
        </w:rPr>
      </w:pPr>
      <w:r w:rsidRPr="00423334">
        <w:rPr>
          <w:rFonts w:cs="Arial"/>
          <w:snapToGrid w:val="0"/>
          <w:color w:val="FF0000"/>
          <w:szCs w:val="22"/>
          <w:lang w:eastAsia="en-US"/>
        </w:rPr>
        <w:t>(</w:t>
      </w:r>
      <w:r w:rsidR="00570DE5" w:rsidRPr="00423334">
        <w:rPr>
          <w:rFonts w:cs="Arial"/>
          <w:snapToGrid w:val="0"/>
          <w:color w:val="FF0000"/>
          <w:szCs w:val="22"/>
          <w:lang w:eastAsia="en-US"/>
        </w:rPr>
        <w:t>5</w:t>
      </w:r>
      <w:r w:rsidRPr="00423334">
        <w:rPr>
          <w:rFonts w:cs="Arial"/>
          <w:snapToGrid w:val="0"/>
          <w:color w:val="FF0000"/>
          <w:szCs w:val="22"/>
          <w:lang w:eastAsia="en-US"/>
        </w:rPr>
        <w:t xml:space="preserve">) Oglasne ploče </w:t>
      </w:r>
      <w:r w:rsidR="009D25DC" w:rsidRPr="00423334">
        <w:rPr>
          <w:rFonts w:cs="Arial"/>
          <w:snapToGrid w:val="0"/>
          <w:color w:val="FF0000"/>
          <w:szCs w:val="22"/>
          <w:lang w:eastAsia="en-US"/>
        </w:rPr>
        <w:t xml:space="preserve">ili mediji za oglašavanje čija je površina rasvijetljena s unutrašnjim ili vanjskim svjetiljkama i/ili dinamičkim prijenosom informacija </w:t>
      </w:r>
      <w:r w:rsidRPr="00423334">
        <w:rPr>
          <w:rFonts w:cs="Arial"/>
          <w:snapToGrid w:val="0"/>
          <w:color w:val="FF0000"/>
          <w:szCs w:val="22"/>
          <w:lang w:eastAsia="en-US"/>
        </w:rPr>
        <w:t>postavljaju se tako da ne zaklanjaju ili smanjuju vidljivost postavljenih prometnih znakova ili zasljepljuju sudionike u prometu ili odvraćaju njihovu pozornost u mjeri koja može biti opasna za sigurnost prometa.</w:t>
      </w:r>
    </w:p>
    <w:p w14:paraId="79BD4995" w14:textId="77777777" w:rsidR="001F2345" w:rsidRPr="00423334" w:rsidRDefault="001F2345" w:rsidP="00C829ED">
      <w:pPr>
        <w:tabs>
          <w:tab w:val="left" w:pos="426"/>
        </w:tabs>
        <w:spacing w:line="300" w:lineRule="exact"/>
        <w:rPr>
          <w:rFonts w:cs="Arial"/>
          <w:snapToGrid w:val="0"/>
          <w:color w:val="FF0000"/>
          <w:szCs w:val="22"/>
          <w:lang w:eastAsia="en-US"/>
        </w:rPr>
      </w:pPr>
    </w:p>
    <w:p w14:paraId="6DBCCC11" w14:textId="112EC60A" w:rsidR="001F2345" w:rsidRPr="00423334" w:rsidRDefault="001F2345" w:rsidP="00C829ED">
      <w:pPr>
        <w:tabs>
          <w:tab w:val="left" w:pos="426"/>
        </w:tabs>
        <w:spacing w:line="300" w:lineRule="exact"/>
        <w:rPr>
          <w:rFonts w:cs="Arial"/>
          <w:snapToGrid w:val="0"/>
          <w:color w:val="FF0000"/>
          <w:szCs w:val="22"/>
          <w:lang w:eastAsia="en-US"/>
        </w:rPr>
      </w:pPr>
      <w:r w:rsidRPr="00423334">
        <w:rPr>
          <w:rFonts w:cs="Arial"/>
          <w:snapToGrid w:val="0"/>
          <w:color w:val="FF0000"/>
          <w:szCs w:val="22"/>
          <w:lang w:eastAsia="en-US"/>
        </w:rPr>
        <w:t>(</w:t>
      </w:r>
      <w:r w:rsidR="00570DE5" w:rsidRPr="00423334">
        <w:rPr>
          <w:rFonts w:cs="Arial"/>
          <w:snapToGrid w:val="0"/>
          <w:color w:val="FF0000"/>
          <w:szCs w:val="22"/>
          <w:lang w:eastAsia="en-US"/>
        </w:rPr>
        <w:t>6</w:t>
      </w:r>
      <w:r w:rsidRPr="00423334">
        <w:rPr>
          <w:rFonts w:cs="Arial"/>
          <w:snapToGrid w:val="0"/>
          <w:color w:val="FF0000"/>
          <w:szCs w:val="22"/>
          <w:lang w:eastAsia="en-US"/>
        </w:rPr>
        <w:t>) Oglasn</w:t>
      </w:r>
      <w:r w:rsidR="00C2762C" w:rsidRPr="00423334">
        <w:rPr>
          <w:rFonts w:cs="Arial"/>
          <w:snapToGrid w:val="0"/>
          <w:color w:val="FF0000"/>
          <w:szCs w:val="22"/>
          <w:lang w:eastAsia="en-US"/>
        </w:rPr>
        <w:t>e</w:t>
      </w:r>
      <w:r w:rsidRPr="00423334">
        <w:rPr>
          <w:rFonts w:cs="Arial"/>
          <w:snapToGrid w:val="0"/>
          <w:color w:val="FF0000"/>
          <w:szCs w:val="22"/>
          <w:lang w:eastAsia="en-US"/>
        </w:rPr>
        <w:t xml:space="preserve"> ploče ili mediji za oglašavanje </w:t>
      </w:r>
      <w:r w:rsidR="009D25DC" w:rsidRPr="00423334">
        <w:rPr>
          <w:rFonts w:cs="Arial"/>
          <w:snapToGrid w:val="0"/>
          <w:color w:val="FF0000"/>
          <w:szCs w:val="22"/>
          <w:lang w:eastAsia="en-US"/>
        </w:rPr>
        <w:t xml:space="preserve">čija je površina rasvijetljena s unutrašnjim ili vanjskim svjetiljkama i/ili dinamičkim prijenosom informacija </w:t>
      </w:r>
      <w:r w:rsidRPr="00423334">
        <w:rPr>
          <w:rFonts w:cs="Arial"/>
          <w:snapToGrid w:val="0"/>
          <w:color w:val="FF0000"/>
          <w:szCs w:val="22"/>
          <w:lang w:eastAsia="en-US"/>
        </w:rPr>
        <w:t>ne postavljaju se:</w:t>
      </w:r>
    </w:p>
    <w:p w14:paraId="7EED9A96" w14:textId="77777777" w:rsidR="00E31F57" w:rsidRPr="00423334" w:rsidRDefault="000217F6" w:rsidP="00ED2D0C">
      <w:pPr>
        <w:numPr>
          <w:ilvl w:val="0"/>
          <w:numId w:val="58"/>
        </w:numPr>
        <w:tabs>
          <w:tab w:val="left" w:pos="426"/>
        </w:tabs>
        <w:spacing w:after="160" w:line="300" w:lineRule="exact"/>
        <w:contextualSpacing/>
        <w:rPr>
          <w:rFonts w:cs="Arial"/>
          <w:snapToGrid w:val="0"/>
          <w:color w:val="FF0000"/>
          <w:szCs w:val="22"/>
          <w:lang w:eastAsia="en-US"/>
        </w:rPr>
      </w:pPr>
      <w:r w:rsidRPr="00423334">
        <w:rPr>
          <w:rFonts w:cs="Arial"/>
          <w:snapToGrid w:val="0"/>
          <w:color w:val="FF0000"/>
          <w:szCs w:val="22"/>
          <w:lang w:eastAsia="en-US"/>
        </w:rPr>
        <w:t>u zoni prometnih raskrižja u naseljenim mjestima i izvan naseljenih mjesta</w:t>
      </w:r>
    </w:p>
    <w:p w14:paraId="7C507AC7" w14:textId="77777777" w:rsidR="00E31F57" w:rsidRPr="00423334" w:rsidRDefault="000217F6" w:rsidP="00ED2D0C">
      <w:pPr>
        <w:numPr>
          <w:ilvl w:val="0"/>
          <w:numId w:val="58"/>
        </w:numPr>
        <w:tabs>
          <w:tab w:val="left" w:pos="426"/>
        </w:tabs>
        <w:spacing w:after="160" w:line="300" w:lineRule="exact"/>
        <w:contextualSpacing/>
        <w:rPr>
          <w:rFonts w:cs="Arial"/>
          <w:snapToGrid w:val="0"/>
          <w:color w:val="FF0000"/>
          <w:szCs w:val="22"/>
          <w:lang w:eastAsia="en-US"/>
        </w:rPr>
      </w:pPr>
      <w:r w:rsidRPr="00423334">
        <w:rPr>
          <w:rFonts w:cs="Arial"/>
          <w:snapToGrid w:val="0"/>
          <w:color w:val="FF0000"/>
          <w:szCs w:val="22"/>
          <w:lang w:eastAsia="en-US"/>
        </w:rPr>
        <w:t>na svim vrstama prometnica izvan naseljenih mjesta</w:t>
      </w:r>
    </w:p>
    <w:p w14:paraId="36832219" w14:textId="77777777" w:rsidR="00E31F57" w:rsidRPr="00423334" w:rsidRDefault="000217F6" w:rsidP="00ED2D0C">
      <w:pPr>
        <w:numPr>
          <w:ilvl w:val="0"/>
          <w:numId w:val="58"/>
        </w:numPr>
        <w:tabs>
          <w:tab w:val="left" w:pos="426"/>
        </w:tabs>
        <w:spacing w:after="160" w:line="300" w:lineRule="exact"/>
        <w:contextualSpacing/>
        <w:rPr>
          <w:rFonts w:cs="Arial"/>
          <w:snapToGrid w:val="0"/>
          <w:color w:val="FF0000"/>
          <w:szCs w:val="22"/>
          <w:lang w:eastAsia="en-US"/>
        </w:rPr>
      </w:pPr>
      <w:r w:rsidRPr="00423334">
        <w:rPr>
          <w:rFonts w:cs="Arial"/>
          <w:snapToGrid w:val="0"/>
          <w:color w:val="FF0000"/>
          <w:szCs w:val="22"/>
          <w:lang w:eastAsia="en-US"/>
        </w:rPr>
        <w:t>u parkovnim dispozicijama ili općenito u šumskim područjima</w:t>
      </w:r>
    </w:p>
    <w:p w14:paraId="5FBFF205" w14:textId="77777777" w:rsidR="00E31F57" w:rsidRPr="00423334" w:rsidRDefault="000217F6" w:rsidP="00ED2D0C">
      <w:pPr>
        <w:numPr>
          <w:ilvl w:val="0"/>
          <w:numId w:val="58"/>
        </w:numPr>
        <w:tabs>
          <w:tab w:val="left" w:pos="426"/>
        </w:tabs>
        <w:spacing w:after="160" w:line="300" w:lineRule="exact"/>
        <w:contextualSpacing/>
        <w:rPr>
          <w:rFonts w:cs="Arial"/>
          <w:snapToGrid w:val="0"/>
          <w:color w:val="FF0000"/>
          <w:szCs w:val="22"/>
          <w:lang w:eastAsia="en-US"/>
        </w:rPr>
      </w:pPr>
      <w:r w:rsidRPr="00423334">
        <w:rPr>
          <w:rFonts w:cs="Arial"/>
          <w:snapToGrid w:val="0"/>
          <w:color w:val="FF0000"/>
          <w:szCs w:val="22"/>
          <w:lang w:eastAsia="en-US"/>
        </w:rPr>
        <w:t>u blizini vodenih tijela</w:t>
      </w:r>
    </w:p>
    <w:p w14:paraId="61B49AF5" w14:textId="77777777" w:rsidR="00E31F57" w:rsidRPr="00423334" w:rsidRDefault="000217F6" w:rsidP="00ED2D0C">
      <w:pPr>
        <w:numPr>
          <w:ilvl w:val="0"/>
          <w:numId w:val="58"/>
        </w:numPr>
        <w:tabs>
          <w:tab w:val="left" w:pos="426"/>
        </w:tabs>
        <w:spacing w:after="160" w:line="300" w:lineRule="exact"/>
        <w:contextualSpacing/>
        <w:rPr>
          <w:rFonts w:cs="Arial"/>
          <w:snapToGrid w:val="0"/>
          <w:color w:val="FF0000"/>
          <w:szCs w:val="22"/>
          <w:lang w:eastAsia="en-US"/>
        </w:rPr>
      </w:pPr>
      <w:r w:rsidRPr="00423334">
        <w:rPr>
          <w:rFonts w:cs="Arial"/>
          <w:snapToGrid w:val="0"/>
          <w:color w:val="FF0000"/>
          <w:szCs w:val="22"/>
          <w:lang w:eastAsia="en-US"/>
        </w:rPr>
        <w:t>u blizini važnih skloništa i staništa strogo zaštićenih vrsta osjetljivih na svjetlosno onečišćenje i</w:t>
      </w:r>
    </w:p>
    <w:p w14:paraId="68A98D7B" w14:textId="6E58CB5F" w:rsidR="00E31F57" w:rsidRPr="00423334" w:rsidRDefault="000217F6" w:rsidP="00ED2D0C">
      <w:pPr>
        <w:numPr>
          <w:ilvl w:val="0"/>
          <w:numId w:val="58"/>
        </w:numPr>
        <w:tabs>
          <w:tab w:val="left" w:pos="426"/>
        </w:tabs>
        <w:spacing w:after="160" w:line="300" w:lineRule="exact"/>
        <w:contextualSpacing/>
        <w:rPr>
          <w:rFonts w:cs="Arial"/>
          <w:snapToGrid w:val="0"/>
          <w:color w:val="FF0000"/>
          <w:szCs w:val="22"/>
          <w:lang w:eastAsia="en-US"/>
        </w:rPr>
      </w:pPr>
      <w:r w:rsidRPr="00423334">
        <w:rPr>
          <w:rFonts w:cs="Arial"/>
          <w:snapToGrid w:val="0"/>
          <w:color w:val="FF0000"/>
          <w:szCs w:val="22"/>
          <w:lang w:eastAsia="en-US"/>
        </w:rPr>
        <w:t xml:space="preserve">u zonama E0 </w:t>
      </w:r>
      <w:r w:rsidR="009D25DC" w:rsidRPr="00423334">
        <w:rPr>
          <w:rFonts w:cs="Arial"/>
          <w:snapToGrid w:val="0"/>
          <w:color w:val="FF0000"/>
          <w:szCs w:val="22"/>
          <w:lang w:eastAsia="en-US"/>
        </w:rPr>
        <w:t xml:space="preserve">- područja prirodne rasvijetljenosti </w:t>
      </w:r>
      <w:r w:rsidRPr="00423334">
        <w:rPr>
          <w:rFonts w:cs="Arial"/>
          <w:snapToGrid w:val="0"/>
          <w:color w:val="FF0000"/>
          <w:szCs w:val="22"/>
          <w:lang w:eastAsia="en-US"/>
        </w:rPr>
        <w:t>i E1</w:t>
      </w:r>
      <w:r w:rsidR="009D25DC" w:rsidRPr="00423334">
        <w:rPr>
          <w:rFonts w:cs="Arial"/>
          <w:snapToGrid w:val="0"/>
          <w:color w:val="FF0000"/>
          <w:szCs w:val="22"/>
          <w:lang w:eastAsia="en-US"/>
        </w:rPr>
        <w:t xml:space="preserve"> - područja tamnog krajolika</w:t>
      </w:r>
      <w:r w:rsidR="00B4130A" w:rsidRPr="00423334">
        <w:rPr>
          <w:rFonts w:cs="Arial"/>
          <w:snapToGrid w:val="0"/>
          <w:color w:val="FF0000"/>
          <w:szCs w:val="22"/>
          <w:lang w:eastAsia="en-US"/>
        </w:rPr>
        <w:t>, određenih Planom rasvjete Grada Koprivnice</w:t>
      </w:r>
      <w:r w:rsidRPr="00423334">
        <w:rPr>
          <w:rFonts w:cs="Arial"/>
          <w:snapToGrid w:val="0"/>
          <w:color w:val="FF0000"/>
          <w:szCs w:val="22"/>
          <w:lang w:eastAsia="en-US"/>
        </w:rPr>
        <w:t>.</w:t>
      </w:r>
    </w:p>
    <w:p w14:paraId="4BA597C7" w14:textId="77777777" w:rsidR="001F2345" w:rsidRPr="00423334" w:rsidRDefault="001F2345" w:rsidP="001F2345">
      <w:pPr>
        <w:tabs>
          <w:tab w:val="left" w:pos="426"/>
        </w:tabs>
        <w:spacing w:line="300" w:lineRule="exact"/>
        <w:rPr>
          <w:rFonts w:cs="Arial"/>
          <w:snapToGrid w:val="0"/>
          <w:color w:val="FF0000"/>
          <w:szCs w:val="22"/>
          <w:lang w:eastAsia="en-US"/>
        </w:rPr>
      </w:pPr>
    </w:p>
    <w:p w14:paraId="2ABC7CF2" w14:textId="4E8CF47C" w:rsidR="001F2345" w:rsidRPr="00423334" w:rsidRDefault="001F2345" w:rsidP="001F2345">
      <w:pPr>
        <w:tabs>
          <w:tab w:val="left" w:pos="426"/>
        </w:tabs>
        <w:spacing w:line="300" w:lineRule="exact"/>
        <w:rPr>
          <w:rFonts w:cs="Arial"/>
          <w:snapToGrid w:val="0"/>
          <w:color w:val="FF0000"/>
          <w:szCs w:val="22"/>
          <w:lang w:eastAsia="en-US"/>
        </w:rPr>
      </w:pPr>
      <w:r w:rsidRPr="00423334">
        <w:rPr>
          <w:rFonts w:cs="Arial"/>
          <w:snapToGrid w:val="0"/>
          <w:color w:val="FF0000"/>
          <w:szCs w:val="22"/>
          <w:lang w:eastAsia="en-US"/>
        </w:rPr>
        <w:t>(</w:t>
      </w:r>
      <w:r w:rsidR="00570DE5" w:rsidRPr="00423334">
        <w:rPr>
          <w:rFonts w:cs="Arial"/>
          <w:snapToGrid w:val="0"/>
          <w:color w:val="FF0000"/>
          <w:szCs w:val="22"/>
          <w:lang w:eastAsia="en-US"/>
        </w:rPr>
        <w:t>7</w:t>
      </w:r>
      <w:r w:rsidRPr="00423334">
        <w:rPr>
          <w:rFonts w:cs="Arial"/>
          <w:snapToGrid w:val="0"/>
          <w:color w:val="FF0000"/>
          <w:szCs w:val="22"/>
          <w:lang w:eastAsia="en-US"/>
        </w:rPr>
        <w:t>) Pri planiranju, projektiranju, gradnji, održavanju i rekonstrukciji vanjske rasvjete, osim odredbi ovog članka, potrebno je poštivati i odredbe poglavlja 8.7. „Mjere zaštite od svjetlosnog onečišćenja“, članka 155.a.</w:t>
      </w:r>
    </w:p>
    <w:p w14:paraId="698F36B2" w14:textId="77777777" w:rsidR="00570DE5" w:rsidRPr="00066FEF" w:rsidRDefault="00570DE5" w:rsidP="007759C6">
      <w:pPr>
        <w:pStyle w:val="clanak"/>
        <w:rPr>
          <w:rFonts w:cs="Arial"/>
          <w:snapToGrid w:val="0"/>
          <w:szCs w:val="22"/>
          <w:lang w:val="hr-HR" w:eastAsia="en-US"/>
        </w:rPr>
      </w:pPr>
    </w:p>
    <w:p w14:paraId="0E87EA47" w14:textId="39C295CB" w:rsidR="007759C6" w:rsidRPr="00423334" w:rsidRDefault="007759C6" w:rsidP="0011289F">
      <w:pPr>
        <w:pStyle w:val="Naslov3"/>
        <w:rPr>
          <w:color w:val="FF0000"/>
        </w:rPr>
      </w:pPr>
      <w:bookmarkStart w:id="996" w:name="_Toc146793295"/>
      <w:bookmarkStart w:id="997" w:name="_Toc167697615"/>
      <w:r w:rsidRPr="0011289F">
        <w:t>5.3.2.</w:t>
      </w:r>
      <w:r w:rsidRPr="0011289F">
        <w:tab/>
      </w:r>
      <w:r w:rsidR="0011289F">
        <w:t xml:space="preserve">   </w:t>
      </w:r>
      <w:r w:rsidRPr="0011289F">
        <w:rPr>
          <w:strike/>
        </w:rPr>
        <w:t>Plin i nafta</w:t>
      </w:r>
      <w:r w:rsidRPr="0011289F">
        <w:t xml:space="preserve"> </w:t>
      </w:r>
      <w:r w:rsidRPr="00423334">
        <w:rPr>
          <w:rFonts w:cs="Arial"/>
          <w:bCs/>
          <w:snapToGrid w:val="0"/>
          <w:color w:val="FF0000"/>
          <w:szCs w:val="22"/>
          <w:lang w:eastAsia="en-US"/>
        </w:rPr>
        <w:t>Prijenos plina, nafte i naftnih derivata i distribucija plina</w:t>
      </w:r>
      <w:bookmarkEnd w:id="996"/>
      <w:bookmarkEnd w:id="997"/>
    </w:p>
    <w:p w14:paraId="0F335F7E" w14:textId="77777777" w:rsidR="007759C6" w:rsidRDefault="007759C6" w:rsidP="007759C6">
      <w:pPr>
        <w:pStyle w:val="clanak"/>
        <w:rPr>
          <w:rFonts w:cs="Arial"/>
          <w:snapToGrid w:val="0"/>
          <w:szCs w:val="22"/>
          <w:lang w:val="hr-HR" w:eastAsia="en-US"/>
        </w:rPr>
      </w:pPr>
    </w:p>
    <w:p w14:paraId="40E31301" w14:textId="77777777" w:rsidR="007759C6" w:rsidRPr="008D4BF4" w:rsidRDefault="007759C6" w:rsidP="008D4BF4">
      <w:pPr>
        <w:jc w:val="center"/>
        <w:rPr>
          <w:b/>
          <w:bCs/>
          <w:snapToGrid w:val="0"/>
          <w:lang w:eastAsia="en-US"/>
        </w:rPr>
      </w:pPr>
      <w:bookmarkStart w:id="998" w:name="_Toc146793296"/>
      <w:bookmarkStart w:id="999" w:name="_Toc164947590"/>
      <w:bookmarkStart w:id="1000" w:name="_Hlk143262706"/>
      <w:r w:rsidRPr="008D4BF4">
        <w:rPr>
          <w:b/>
          <w:bCs/>
          <w:snapToGrid w:val="0"/>
          <w:lang w:eastAsia="en-US"/>
        </w:rPr>
        <w:t>Članak 136.</w:t>
      </w:r>
      <w:bookmarkEnd w:id="998"/>
      <w:bookmarkEnd w:id="999"/>
    </w:p>
    <w:bookmarkEnd w:id="1000"/>
    <w:p w14:paraId="625CE9F9" w14:textId="77777777" w:rsidR="007759C6" w:rsidRPr="00066FEF" w:rsidRDefault="007759C6" w:rsidP="007759C6">
      <w:pPr>
        <w:pStyle w:val="clanak"/>
        <w:rPr>
          <w:rFonts w:cs="Arial"/>
          <w:snapToGrid w:val="0"/>
          <w:szCs w:val="22"/>
          <w:lang w:val="hr-HR" w:eastAsia="en-US"/>
        </w:rPr>
      </w:pPr>
    </w:p>
    <w:p w14:paraId="2188E2C8" w14:textId="77777777" w:rsidR="007759C6" w:rsidRPr="00066FEF" w:rsidRDefault="007759C6" w:rsidP="007759C6">
      <w:pPr>
        <w:pStyle w:val="Tekst"/>
        <w:rPr>
          <w:rFonts w:cs="Arial"/>
          <w:strike/>
          <w:color w:val="FF33CC"/>
          <w:szCs w:val="22"/>
        </w:rPr>
      </w:pPr>
      <w:r w:rsidRPr="00066FEF">
        <w:rPr>
          <w:rFonts w:cs="Arial"/>
          <w:strike/>
          <w:color w:val="000000"/>
          <w:szCs w:val="22"/>
        </w:rPr>
        <w:t>(1) Ovim planom određuje se zaštitni koridor plinovoda 30 m lijevo i desno od osi plinovoda, u kojem je zabranjeno graditi zgrade namijenjene stanovanju ili boravku ljudi te unutar kojega je potrebno zatražiti uvjete prilikom bilo kakvih zahvata u tom prostoru.</w:t>
      </w:r>
      <w:r w:rsidRPr="00066FEF">
        <w:rPr>
          <w:rFonts w:cs="Arial"/>
          <w:strike/>
          <w:color w:val="FF33CC"/>
          <w:szCs w:val="22"/>
        </w:rPr>
        <w:t xml:space="preserve"> </w:t>
      </w:r>
    </w:p>
    <w:p w14:paraId="1B70C6A9" w14:textId="77777777" w:rsidR="007759C6" w:rsidRPr="00066FEF" w:rsidRDefault="007759C6" w:rsidP="007759C6">
      <w:pPr>
        <w:pStyle w:val="Tekst"/>
        <w:rPr>
          <w:rFonts w:cs="Arial"/>
          <w:strike/>
          <w:color w:val="000000"/>
          <w:szCs w:val="22"/>
        </w:rPr>
      </w:pPr>
    </w:p>
    <w:p w14:paraId="5081F71E" w14:textId="77777777" w:rsidR="007759C6" w:rsidRPr="00066FEF" w:rsidRDefault="007759C6" w:rsidP="007759C6">
      <w:pPr>
        <w:pStyle w:val="Tekst"/>
        <w:rPr>
          <w:rFonts w:cs="Arial"/>
          <w:strike/>
          <w:color w:val="000000"/>
          <w:szCs w:val="22"/>
        </w:rPr>
      </w:pPr>
      <w:r w:rsidRPr="00066FEF">
        <w:rPr>
          <w:rFonts w:cs="Arial"/>
          <w:strike/>
          <w:color w:val="000000"/>
          <w:szCs w:val="22"/>
        </w:rPr>
        <w:t>Na području Grada Koprivnice prolaze sljedeći plinovodi u vlasništvu tvrtke Plinacro d.o.o.:</w:t>
      </w:r>
    </w:p>
    <w:p w14:paraId="24F21CCE" w14:textId="77777777" w:rsidR="007759C6" w:rsidRPr="00066FEF" w:rsidRDefault="007759C6" w:rsidP="007759C6">
      <w:pPr>
        <w:pStyle w:val="Tekst"/>
        <w:rPr>
          <w:rFonts w:cs="Arial"/>
          <w:strike/>
          <w:color w:val="000000"/>
          <w:szCs w:val="22"/>
        </w:rPr>
      </w:pPr>
    </w:p>
    <w:p w14:paraId="7747DBAE" w14:textId="77777777" w:rsidR="007759C6" w:rsidRPr="00066FEF" w:rsidRDefault="007759C6" w:rsidP="007759C6">
      <w:pPr>
        <w:pStyle w:val="Tekst"/>
        <w:rPr>
          <w:rFonts w:cs="Arial"/>
          <w:strike/>
          <w:szCs w:val="22"/>
        </w:rPr>
      </w:pPr>
      <w:r w:rsidRPr="00066FEF">
        <w:rPr>
          <w:rFonts w:cs="Arial"/>
          <w:strike/>
          <w:szCs w:val="22"/>
        </w:rPr>
        <w:t>- magistralni plinovod Koprivnica – Budrovac DN 500/50</w:t>
      </w:r>
    </w:p>
    <w:p w14:paraId="1AC3A20B" w14:textId="77777777" w:rsidR="007759C6" w:rsidRPr="00066FEF" w:rsidRDefault="007759C6" w:rsidP="007759C6">
      <w:pPr>
        <w:pStyle w:val="Tekst"/>
        <w:rPr>
          <w:rFonts w:cs="Arial"/>
          <w:strike/>
          <w:szCs w:val="22"/>
        </w:rPr>
      </w:pPr>
      <w:r w:rsidRPr="00066FEF">
        <w:rPr>
          <w:rFonts w:cs="Arial"/>
          <w:strike/>
          <w:szCs w:val="22"/>
        </w:rPr>
        <w:t>- magistralni plinovod Ludbreg – Koprivnica DN 500/50</w:t>
      </w:r>
    </w:p>
    <w:p w14:paraId="5E2C2EFA" w14:textId="77777777" w:rsidR="007759C6" w:rsidRPr="00066FEF" w:rsidRDefault="007759C6" w:rsidP="007759C6">
      <w:pPr>
        <w:pStyle w:val="Tekst"/>
        <w:rPr>
          <w:rFonts w:cs="Arial"/>
          <w:strike/>
          <w:szCs w:val="22"/>
        </w:rPr>
      </w:pPr>
      <w:r w:rsidRPr="00066FEF">
        <w:rPr>
          <w:rFonts w:cs="Arial"/>
          <w:strike/>
          <w:szCs w:val="22"/>
        </w:rPr>
        <w:t>- magistralni plinovod Budrovac - Varaždin I DN 300/50</w:t>
      </w:r>
    </w:p>
    <w:p w14:paraId="60130263" w14:textId="77777777" w:rsidR="007759C6" w:rsidRPr="00066FEF" w:rsidRDefault="007759C6" w:rsidP="007759C6">
      <w:pPr>
        <w:pStyle w:val="Tekst"/>
        <w:rPr>
          <w:rFonts w:cs="Arial"/>
          <w:strike/>
          <w:szCs w:val="22"/>
        </w:rPr>
      </w:pPr>
      <w:r w:rsidRPr="00066FEF">
        <w:rPr>
          <w:rFonts w:cs="Arial"/>
          <w:strike/>
          <w:szCs w:val="22"/>
        </w:rPr>
        <w:t>- magistralni plinovod Legrad - Koprivnica DN 300/50</w:t>
      </w:r>
    </w:p>
    <w:p w14:paraId="544F7A70" w14:textId="77777777" w:rsidR="007759C6" w:rsidRPr="00066FEF" w:rsidRDefault="007759C6" w:rsidP="007759C6">
      <w:pPr>
        <w:pStyle w:val="Tekst"/>
        <w:rPr>
          <w:rFonts w:cs="Arial"/>
          <w:strike/>
          <w:szCs w:val="22"/>
        </w:rPr>
      </w:pPr>
      <w:r w:rsidRPr="00066FEF">
        <w:rPr>
          <w:rFonts w:cs="Arial"/>
          <w:strike/>
          <w:szCs w:val="22"/>
        </w:rPr>
        <w:t>- magistralni plinovod MRS Koprivnica – MRS Suhopolje DN 250/50 - dionica Koprivnica - Budrovac</w:t>
      </w:r>
    </w:p>
    <w:p w14:paraId="0818F8CD" w14:textId="77777777" w:rsidR="007759C6" w:rsidRPr="00066FEF" w:rsidRDefault="007759C6" w:rsidP="007759C6">
      <w:pPr>
        <w:pStyle w:val="Tekst"/>
        <w:rPr>
          <w:rFonts w:cs="Arial"/>
          <w:strike/>
          <w:szCs w:val="22"/>
        </w:rPr>
      </w:pPr>
      <w:r w:rsidRPr="00066FEF">
        <w:rPr>
          <w:rFonts w:cs="Arial"/>
          <w:strike/>
          <w:szCs w:val="22"/>
        </w:rPr>
        <w:t>- magistralni plinovod Jagnjedovac - Koprivnica DN 150/50</w:t>
      </w:r>
    </w:p>
    <w:p w14:paraId="410D8958" w14:textId="77777777" w:rsidR="007759C6" w:rsidRPr="00066FEF" w:rsidRDefault="007759C6" w:rsidP="007759C6">
      <w:pPr>
        <w:pStyle w:val="Tekst"/>
        <w:rPr>
          <w:rFonts w:cs="Arial"/>
          <w:strike/>
          <w:szCs w:val="22"/>
        </w:rPr>
      </w:pPr>
    </w:p>
    <w:p w14:paraId="3F5AC9A3" w14:textId="77777777" w:rsidR="007759C6" w:rsidRPr="00066FEF" w:rsidRDefault="007759C6" w:rsidP="007759C6">
      <w:pPr>
        <w:pStyle w:val="Tekst"/>
        <w:rPr>
          <w:rFonts w:cs="Arial"/>
          <w:strike/>
          <w:color w:val="000000"/>
          <w:szCs w:val="22"/>
        </w:rPr>
      </w:pPr>
      <w:r w:rsidRPr="00066FEF">
        <w:rPr>
          <w:rFonts w:cs="Arial"/>
          <w:strike/>
          <w:color w:val="000000"/>
          <w:szCs w:val="22"/>
        </w:rPr>
        <w:t xml:space="preserve">Osim navedenih plinovoda na području Grada Koprivnice, kao dijelovi plinskog transportnog sustava, izgrađeni su i nadzemni objekti:   </w:t>
      </w:r>
    </w:p>
    <w:p w14:paraId="18F655CC" w14:textId="77777777" w:rsidR="007759C6" w:rsidRPr="00066FEF" w:rsidRDefault="007759C6" w:rsidP="007759C6">
      <w:pPr>
        <w:pStyle w:val="Tekst"/>
        <w:rPr>
          <w:rFonts w:cs="Arial"/>
          <w:strike/>
          <w:color w:val="000000"/>
          <w:szCs w:val="22"/>
        </w:rPr>
      </w:pPr>
      <w:r w:rsidRPr="00066FEF">
        <w:rPr>
          <w:rFonts w:cs="Arial"/>
          <w:strike/>
          <w:color w:val="000000"/>
          <w:szCs w:val="22"/>
        </w:rPr>
        <w:t>mjerno redukcijske stanice MRS Koprivnica I i MRS Koprivnica II, plinski čvor PČ Miklinovec</w:t>
      </w:r>
      <w:bookmarkStart w:id="1001" w:name="_Hlk121728710"/>
      <w:r w:rsidRPr="00066FEF">
        <w:rPr>
          <w:rFonts w:cs="Arial"/>
          <w:strike/>
          <w:color w:val="FF33CC"/>
          <w:szCs w:val="22"/>
        </w:rPr>
        <w:t xml:space="preserve"> </w:t>
      </w:r>
      <w:r w:rsidRPr="00066FEF">
        <w:rPr>
          <w:rFonts w:cs="Arial"/>
          <w:strike/>
          <w:color w:val="000000"/>
          <w:szCs w:val="22"/>
        </w:rPr>
        <w:t>PČ Koprivnica</w:t>
      </w:r>
      <w:bookmarkEnd w:id="1001"/>
      <w:r w:rsidRPr="00066FEF">
        <w:rPr>
          <w:rFonts w:cs="Arial"/>
          <w:strike/>
          <w:color w:val="000000"/>
          <w:szCs w:val="22"/>
        </w:rPr>
        <w:t xml:space="preserve"> II, blokadno ispuhivačka stanica BIS Močile, te utovarna stanica US Mučna Reka.</w:t>
      </w:r>
    </w:p>
    <w:p w14:paraId="3D4635F2" w14:textId="77777777" w:rsidR="007759C6" w:rsidRPr="00066FEF" w:rsidRDefault="007759C6" w:rsidP="007759C6">
      <w:pPr>
        <w:pStyle w:val="Tekst"/>
        <w:rPr>
          <w:rFonts w:cs="Arial"/>
          <w:strike/>
          <w:color w:val="FF33CC"/>
          <w:szCs w:val="22"/>
        </w:rPr>
      </w:pPr>
    </w:p>
    <w:p w14:paraId="49905FA7" w14:textId="77777777" w:rsidR="007759C6" w:rsidRPr="00066FEF" w:rsidRDefault="007759C6" w:rsidP="007759C6">
      <w:pPr>
        <w:pStyle w:val="Tekst"/>
        <w:rPr>
          <w:rFonts w:cs="Arial"/>
          <w:strike/>
          <w:color w:val="000000"/>
          <w:szCs w:val="22"/>
        </w:rPr>
      </w:pPr>
      <w:r w:rsidRPr="00066FEF">
        <w:rPr>
          <w:rFonts w:cs="Arial"/>
          <w:strike/>
          <w:color w:val="000000"/>
          <w:szCs w:val="22"/>
        </w:rPr>
        <w:lastRenderedPageBreak/>
        <w:t>Planirano proširenje plinskog transportnog sustava, odnosno izgradnja novih plinovoda na području Grada obuhvaća:</w:t>
      </w:r>
    </w:p>
    <w:p w14:paraId="42B2623C" w14:textId="77777777" w:rsidR="007759C6" w:rsidRPr="00066FEF" w:rsidRDefault="007759C6" w:rsidP="007759C6">
      <w:pPr>
        <w:pStyle w:val="Tekst"/>
        <w:rPr>
          <w:rFonts w:cs="Arial"/>
          <w:strike/>
          <w:color w:val="000000"/>
          <w:szCs w:val="22"/>
        </w:rPr>
      </w:pPr>
      <w:r w:rsidRPr="00066FEF">
        <w:rPr>
          <w:rFonts w:cs="Arial"/>
          <w:strike/>
          <w:color w:val="000000"/>
          <w:szCs w:val="22"/>
        </w:rPr>
        <w:t>- magistralni plinovod (75 bara) Ludbreg – Budrovac – planiran kao dio osnovnog (nacionalnog) plinskog transportnog sustava, te</w:t>
      </w:r>
    </w:p>
    <w:p w14:paraId="506F6619" w14:textId="77777777" w:rsidR="007759C6" w:rsidRPr="00066FEF" w:rsidRDefault="007759C6" w:rsidP="007759C6">
      <w:pPr>
        <w:pStyle w:val="Tekst"/>
        <w:rPr>
          <w:rFonts w:cs="Arial"/>
          <w:strike/>
          <w:color w:val="000000"/>
          <w:szCs w:val="22"/>
        </w:rPr>
      </w:pPr>
      <w:r w:rsidRPr="00066FEF">
        <w:rPr>
          <w:rFonts w:cs="Arial"/>
          <w:strike/>
          <w:color w:val="000000"/>
          <w:szCs w:val="22"/>
        </w:rPr>
        <w:t>- magistralni plinovod Sotin – Mursko Središće DN 1200/100, planiran kao dio tranzitnog plinskog transportnog sustava.</w:t>
      </w:r>
    </w:p>
    <w:p w14:paraId="5CAC9FCD" w14:textId="77777777" w:rsidR="007759C6" w:rsidRPr="00066FEF" w:rsidRDefault="007759C6" w:rsidP="007759C6">
      <w:pPr>
        <w:pStyle w:val="Tekst"/>
        <w:rPr>
          <w:rFonts w:cs="Arial"/>
          <w:strike/>
          <w:color w:val="000000"/>
          <w:szCs w:val="22"/>
        </w:rPr>
      </w:pPr>
      <w:r w:rsidRPr="00066FEF">
        <w:rPr>
          <w:rFonts w:cs="Arial"/>
          <w:strike/>
          <w:color w:val="000000"/>
          <w:szCs w:val="22"/>
        </w:rPr>
        <w:t>Svi plinovodi se planiraju graditi u koridorima već postojećih vodova, a za plinovod Sotin – Mursko Središće potrebno se pridržavati predviđene širine koridora za istraživanje od 1.000 m na svaku stranu od osi istog.</w:t>
      </w:r>
    </w:p>
    <w:p w14:paraId="657B69B1" w14:textId="77777777" w:rsidR="007759C6" w:rsidRPr="00066FEF" w:rsidRDefault="007759C6" w:rsidP="007759C6">
      <w:pPr>
        <w:pStyle w:val="Tekst"/>
        <w:rPr>
          <w:rFonts w:cs="Arial"/>
          <w:strike/>
          <w:color w:val="000000"/>
          <w:szCs w:val="22"/>
        </w:rPr>
      </w:pPr>
      <w:r w:rsidRPr="00066FEF">
        <w:rPr>
          <w:rFonts w:cs="Arial"/>
          <w:strike/>
          <w:color w:val="000000"/>
          <w:szCs w:val="22"/>
        </w:rPr>
        <w:t>Sukladno tome, na kartografskom prikazu „2.2. Energetski sustavi“ prikazani su plinovodi i njihovi zaštitni koridori, kao i koridor za istraživanje.</w:t>
      </w:r>
    </w:p>
    <w:p w14:paraId="4A928C8F" w14:textId="77777777" w:rsidR="007759C6" w:rsidRPr="00066FEF" w:rsidRDefault="007759C6" w:rsidP="007759C6">
      <w:pPr>
        <w:pStyle w:val="Tekst"/>
        <w:rPr>
          <w:rFonts w:cs="Arial"/>
          <w:strike/>
          <w:szCs w:val="22"/>
        </w:rPr>
      </w:pPr>
    </w:p>
    <w:p w14:paraId="73271AF2" w14:textId="77777777" w:rsidR="007759C6" w:rsidRPr="00066FEF" w:rsidRDefault="007759C6" w:rsidP="007759C6">
      <w:pPr>
        <w:pStyle w:val="Tekst"/>
        <w:rPr>
          <w:rFonts w:cs="Arial"/>
          <w:strike/>
          <w:color w:val="000000"/>
          <w:szCs w:val="22"/>
        </w:rPr>
      </w:pPr>
      <w:r w:rsidRPr="00066FEF">
        <w:rPr>
          <w:rFonts w:cs="Arial"/>
          <w:strike/>
          <w:color w:val="000000"/>
          <w:szCs w:val="22"/>
        </w:rPr>
        <w:t>(2) Cjevovodi i objekti u vlasništvu tvrtke INA d.d. na području Grada su:</w:t>
      </w:r>
    </w:p>
    <w:p w14:paraId="3E419D51" w14:textId="77777777" w:rsidR="007759C6" w:rsidRPr="00066FEF" w:rsidRDefault="007759C6" w:rsidP="007759C6">
      <w:pPr>
        <w:pStyle w:val="Tekst"/>
        <w:rPr>
          <w:rFonts w:cs="Arial"/>
          <w:strike/>
          <w:color w:val="000000"/>
          <w:szCs w:val="22"/>
        </w:rPr>
      </w:pPr>
      <w:r w:rsidRPr="00066FEF">
        <w:rPr>
          <w:rFonts w:cs="Arial"/>
          <w:strike/>
          <w:color w:val="000000"/>
          <w:szCs w:val="22"/>
        </w:rPr>
        <w:t>- otpremni naftovod DN 150 Jagnjedovac-US (utovarna stanica) Mučna Reka</w:t>
      </w:r>
    </w:p>
    <w:p w14:paraId="763CF960" w14:textId="77777777" w:rsidR="007759C6" w:rsidRPr="00066FEF" w:rsidRDefault="007759C6" w:rsidP="007759C6">
      <w:pPr>
        <w:pStyle w:val="Tekst"/>
        <w:rPr>
          <w:rFonts w:cs="Arial"/>
          <w:strike/>
          <w:color w:val="000000"/>
          <w:szCs w:val="22"/>
        </w:rPr>
      </w:pPr>
      <w:r w:rsidRPr="00066FEF">
        <w:rPr>
          <w:rFonts w:cs="Arial"/>
          <w:strike/>
          <w:color w:val="000000"/>
          <w:szCs w:val="22"/>
        </w:rPr>
        <w:t>- plinovod DN 100 Jagnjedovac-MRS (mjerno redukcijska stanica) Koprivnica 1</w:t>
      </w:r>
    </w:p>
    <w:p w14:paraId="1C37C69F" w14:textId="77777777" w:rsidR="007759C6" w:rsidRPr="00066FEF" w:rsidRDefault="007759C6" w:rsidP="007759C6">
      <w:pPr>
        <w:pStyle w:val="Tekst"/>
        <w:rPr>
          <w:rFonts w:cs="Arial"/>
          <w:strike/>
          <w:color w:val="000000"/>
          <w:szCs w:val="22"/>
        </w:rPr>
      </w:pPr>
      <w:r w:rsidRPr="00066FEF">
        <w:rPr>
          <w:rFonts w:cs="Arial"/>
          <w:strike/>
          <w:color w:val="000000"/>
          <w:szCs w:val="22"/>
        </w:rPr>
        <w:t>- plinovod DN 100 Jagnjedovac-Miklinovec</w:t>
      </w:r>
    </w:p>
    <w:p w14:paraId="22CB8739" w14:textId="77777777" w:rsidR="007759C6" w:rsidRPr="00066FEF" w:rsidRDefault="007759C6" w:rsidP="007759C6">
      <w:pPr>
        <w:pStyle w:val="Tekst"/>
        <w:rPr>
          <w:rFonts w:cs="Arial"/>
          <w:strike/>
          <w:color w:val="000000"/>
          <w:szCs w:val="22"/>
        </w:rPr>
      </w:pPr>
      <w:r w:rsidRPr="00066FEF">
        <w:rPr>
          <w:rFonts w:cs="Arial"/>
          <w:strike/>
          <w:color w:val="000000"/>
          <w:szCs w:val="22"/>
        </w:rPr>
        <w:t>- kondenzatovod DN 100 Koprivnica-Budrovac</w:t>
      </w:r>
    </w:p>
    <w:p w14:paraId="750F57CA" w14:textId="77777777" w:rsidR="007759C6" w:rsidRPr="00066FEF" w:rsidRDefault="007759C6" w:rsidP="007759C6">
      <w:pPr>
        <w:pStyle w:val="Tekst"/>
        <w:rPr>
          <w:rFonts w:cs="Arial"/>
          <w:strike/>
          <w:color w:val="000000"/>
          <w:szCs w:val="22"/>
        </w:rPr>
      </w:pPr>
      <w:r w:rsidRPr="00066FEF">
        <w:rPr>
          <w:rFonts w:cs="Arial"/>
          <w:strike/>
          <w:color w:val="000000"/>
          <w:szCs w:val="22"/>
        </w:rPr>
        <w:t>- kondenzatovod DN 50 Legrad-Koprivnica</w:t>
      </w:r>
    </w:p>
    <w:p w14:paraId="68A7E886" w14:textId="77777777" w:rsidR="007759C6" w:rsidRPr="00066FEF" w:rsidRDefault="007759C6" w:rsidP="007759C6">
      <w:pPr>
        <w:pStyle w:val="Tekst"/>
        <w:rPr>
          <w:rFonts w:cs="Arial"/>
          <w:strike/>
          <w:color w:val="000000"/>
          <w:szCs w:val="22"/>
        </w:rPr>
      </w:pPr>
      <w:r w:rsidRPr="00066FEF">
        <w:rPr>
          <w:rFonts w:cs="Arial"/>
          <w:strike/>
          <w:color w:val="000000"/>
          <w:szCs w:val="22"/>
        </w:rPr>
        <w:t>- te planirana trasa otpremnog plinovoda DN 300/75 čvor Međimurje – CPS Molve.</w:t>
      </w:r>
    </w:p>
    <w:p w14:paraId="0C905E89" w14:textId="77777777" w:rsidR="007759C6" w:rsidRPr="00066FEF" w:rsidRDefault="007759C6" w:rsidP="007759C6">
      <w:pPr>
        <w:pStyle w:val="Tekst"/>
        <w:rPr>
          <w:rFonts w:cs="Arial"/>
          <w:strike/>
          <w:color w:val="FF33CC"/>
          <w:szCs w:val="22"/>
        </w:rPr>
      </w:pPr>
    </w:p>
    <w:p w14:paraId="198758EE" w14:textId="77777777" w:rsidR="007759C6" w:rsidRPr="00066FEF" w:rsidRDefault="007759C6" w:rsidP="007759C6">
      <w:pPr>
        <w:pStyle w:val="Tekst"/>
        <w:rPr>
          <w:rFonts w:cs="Arial"/>
          <w:strike/>
          <w:color w:val="000000"/>
          <w:szCs w:val="22"/>
        </w:rPr>
      </w:pPr>
      <w:r w:rsidRPr="00066FEF">
        <w:rPr>
          <w:rFonts w:cs="Arial"/>
          <w:strike/>
          <w:szCs w:val="22"/>
        </w:rPr>
        <w:t xml:space="preserve">1. Zaštitni pojasevi ovise o promjeru i radnom tlaku cjevovoda, a generalno zaštitni pojas iznosi 30m lijevo i desno od osi cjevovoda (plinovod, naftovod i produktovod). Unutar </w:t>
      </w:r>
      <w:r w:rsidRPr="00066FEF">
        <w:rPr>
          <w:rFonts w:cs="Arial"/>
          <w:strike/>
          <w:color w:val="000000"/>
          <w:szCs w:val="22"/>
        </w:rPr>
        <w:t>zaštitnog pojasa zabranjeno je graditi stabilne objekte namijenjene stalnom ili privremenom boravku ljudi, odnosno objekte koji nisu u funkciji proizvodnje nafte i plina. Oko izgrađene bušotine zaštitna i požarna zona iznosi 30m u polumjeru oko osi bušotine. Kod trajno napuštenih bušotina (likvidirane – kanal bušotine se nalazi 1,5 - 2,0 metra pod zemljom), sigurnosna  - zaštitna zona u kojoj je zabranjeno graditi objekte za boravak i rad ljudi iznosi 3,0 m u polumjeru oko osi kanala trajno napuštene bušotine.</w:t>
      </w:r>
    </w:p>
    <w:p w14:paraId="786B6DE9" w14:textId="77777777" w:rsidR="007759C6" w:rsidRPr="00066FEF" w:rsidRDefault="007759C6" w:rsidP="007759C6">
      <w:pPr>
        <w:pStyle w:val="Tekst"/>
        <w:rPr>
          <w:rFonts w:cs="Arial"/>
          <w:strike/>
          <w:szCs w:val="22"/>
        </w:rPr>
      </w:pPr>
    </w:p>
    <w:p w14:paraId="4C64807A" w14:textId="77777777" w:rsidR="007759C6" w:rsidRPr="00066FEF" w:rsidRDefault="007759C6" w:rsidP="007759C6">
      <w:pPr>
        <w:pStyle w:val="Tekst"/>
        <w:rPr>
          <w:rFonts w:cs="Arial"/>
          <w:strike/>
          <w:szCs w:val="22"/>
        </w:rPr>
      </w:pPr>
      <w:r w:rsidRPr="00066FEF">
        <w:rPr>
          <w:rFonts w:cs="Arial"/>
          <w:strike/>
          <w:szCs w:val="22"/>
        </w:rPr>
        <w:t>Uz primjenu posebnih mjera zaštite, zaštitni pojas može biti:</w:t>
      </w:r>
    </w:p>
    <w:p w14:paraId="46A19379" w14:textId="77777777" w:rsidR="007759C6" w:rsidRPr="00066FEF" w:rsidRDefault="007759C6" w:rsidP="007759C6">
      <w:pPr>
        <w:pStyle w:val="Tekst"/>
        <w:rPr>
          <w:rFonts w:cs="Arial"/>
          <w:strike/>
          <w:szCs w:val="22"/>
        </w:rPr>
      </w:pPr>
      <w:r w:rsidRPr="00066FEF">
        <w:rPr>
          <w:rFonts w:cs="Arial"/>
          <w:strike/>
          <w:szCs w:val="22"/>
        </w:rPr>
        <w:t>- za promjer cjevovoda do 125 mm -10 m</w:t>
      </w:r>
    </w:p>
    <w:p w14:paraId="3FA369EA" w14:textId="77777777" w:rsidR="007759C6" w:rsidRPr="00066FEF" w:rsidRDefault="007759C6" w:rsidP="007759C6">
      <w:pPr>
        <w:pStyle w:val="Tekst"/>
        <w:rPr>
          <w:rFonts w:cs="Arial"/>
          <w:strike/>
          <w:szCs w:val="22"/>
        </w:rPr>
      </w:pPr>
      <w:r w:rsidRPr="00066FEF">
        <w:rPr>
          <w:rFonts w:cs="Arial"/>
          <w:strike/>
          <w:szCs w:val="22"/>
        </w:rPr>
        <w:t>- za promjer cjevovoda od 125 mm do 300 mm -15 m</w:t>
      </w:r>
    </w:p>
    <w:p w14:paraId="7B23117E" w14:textId="77777777" w:rsidR="007759C6" w:rsidRPr="00066FEF" w:rsidRDefault="007759C6" w:rsidP="007759C6">
      <w:pPr>
        <w:pStyle w:val="Tekst"/>
        <w:rPr>
          <w:rFonts w:cs="Arial"/>
          <w:strike/>
          <w:szCs w:val="22"/>
        </w:rPr>
      </w:pPr>
      <w:r w:rsidRPr="00066FEF">
        <w:rPr>
          <w:rFonts w:cs="Arial"/>
          <w:strike/>
          <w:szCs w:val="22"/>
        </w:rPr>
        <w:t>- za promjer cjevovoda od 300 mm do 500 mm - 20 m</w:t>
      </w:r>
    </w:p>
    <w:p w14:paraId="0B6306AA" w14:textId="77777777" w:rsidR="007759C6" w:rsidRPr="00066FEF" w:rsidRDefault="007759C6" w:rsidP="007759C6">
      <w:pPr>
        <w:pStyle w:val="Tekst"/>
        <w:rPr>
          <w:rFonts w:cs="Arial"/>
          <w:strike/>
          <w:szCs w:val="22"/>
        </w:rPr>
      </w:pPr>
      <w:r w:rsidRPr="00066FEF">
        <w:rPr>
          <w:rFonts w:cs="Arial"/>
          <w:strike/>
          <w:szCs w:val="22"/>
        </w:rPr>
        <w:t>- za promjer cjevovoda veći od 500 mm - 30 m</w:t>
      </w:r>
    </w:p>
    <w:p w14:paraId="71034CD8" w14:textId="77777777" w:rsidR="007759C6" w:rsidRPr="00066FEF" w:rsidRDefault="007759C6" w:rsidP="007759C6">
      <w:pPr>
        <w:pStyle w:val="Tekst"/>
        <w:rPr>
          <w:rFonts w:cs="Arial"/>
          <w:strike/>
          <w:szCs w:val="22"/>
        </w:rPr>
      </w:pPr>
      <w:r w:rsidRPr="00066FEF">
        <w:rPr>
          <w:rFonts w:cs="Arial"/>
          <w:strike/>
          <w:szCs w:val="22"/>
        </w:rPr>
        <w:t>U zelenom pojasu širokom 5 m lijevo i desno od osi cjevovoda zabranjeno je saditi biljke čije korijenje raste dublje od 1m, odnosno za koje je potrebno obrađivati zemljište dublje od 0,5 m.</w:t>
      </w:r>
    </w:p>
    <w:p w14:paraId="26A7F74D" w14:textId="77777777" w:rsidR="007759C6" w:rsidRPr="00066FEF" w:rsidRDefault="007759C6" w:rsidP="007759C6">
      <w:pPr>
        <w:pStyle w:val="Tekst"/>
        <w:rPr>
          <w:rFonts w:cs="Arial"/>
          <w:strike/>
          <w:color w:val="000000"/>
          <w:szCs w:val="22"/>
        </w:rPr>
      </w:pPr>
      <w:r w:rsidRPr="00066FEF">
        <w:rPr>
          <w:rFonts w:cs="Arial"/>
          <w:strike/>
          <w:szCs w:val="22"/>
        </w:rPr>
        <w:t xml:space="preserve">2. Kod paralelnog vođenja infrastrukturnih instalacija (kanalizacija, vodovod, plinovod, el. </w:t>
      </w:r>
      <w:r w:rsidRPr="00066FEF">
        <w:rPr>
          <w:rFonts w:cs="Arial"/>
          <w:strike/>
          <w:color w:val="000000"/>
          <w:szCs w:val="22"/>
        </w:rPr>
        <w:t>kablovi, tel. kablovi i ostalo) s plinskim i naftnim instalacijama, minimalna međusobna udaljenost mora biti 5 m računajući od vanjskog ruba infrastrukturnih instalacija do vanjskog ruba plinskih i naftnih instalacija.</w:t>
      </w:r>
    </w:p>
    <w:p w14:paraId="14C71021" w14:textId="77777777" w:rsidR="007759C6" w:rsidRPr="00066FEF" w:rsidRDefault="007759C6" w:rsidP="007759C6">
      <w:pPr>
        <w:pStyle w:val="Tekst"/>
        <w:rPr>
          <w:rFonts w:cs="Arial"/>
          <w:strike/>
          <w:szCs w:val="22"/>
        </w:rPr>
      </w:pPr>
      <w:r w:rsidRPr="00066FEF">
        <w:rPr>
          <w:rFonts w:cs="Arial"/>
          <w:strike/>
          <w:szCs w:val="22"/>
        </w:rPr>
        <w:t>3. Na mjestima križanja infrastrukturnih instalacija s plinskim i naftnim instalacijama iste obavezno treba postaviti ispod navedenih instalacija. Vertikalna udaljenost mora biti najmanje 0,5 m računajući od donje kote našeg cjevovoda do gornje kote cjevovoda ili kabela koji se polaže. Kut križanja mora biti između 90° i 60°. Iznad mjesta križanja obavezno se postavlja pocinčana rešetka kao oznaka da ispod postojećeg cjevovoda prolazi najmanje još jedan cjevovod ili kabel.</w:t>
      </w:r>
    </w:p>
    <w:p w14:paraId="33C27C95" w14:textId="77777777" w:rsidR="007759C6" w:rsidRPr="00066FEF" w:rsidRDefault="007759C6" w:rsidP="007759C6">
      <w:pPr>
        <w:pStyle w:val="Tekst"/>
        <w:rPr>
          <w:rFonts w:cs="Arial"/>
          <w:strike/>
          <w:color w:val="000000"/>
          <w:szCs w:val="22"/>
        </w:rPr>
      </w:pPr>
      <w:r w:rsidRPr="00066FEF">
        <w:rPr>
          <w:rFonts w:cs="Arial"/>
          <w:strike/>
          <w:color w:val="000000"/>
          <w:szCs w:val="22"/>
        </w:rPr>
        <w:lastRenderedPageBreak/>
        <w:t>Na mjestima križanja i paralelnog hoda prometnica, željezničke pruge, vodotoka, kanalske mreže i dr. s cjevovodima (plinovod, naftovod i produktovod) međusobna udaljenost definirana je posebnim propisima i sastavni je dio posebnih uvjeta.</w:t>
      </w:r>
    </w:p>
    <w:p w14:paraId="47323B9E" w14:textId="77777777" w:rsidR="007759C6" w:rsidRPr="00066FEF" w:rsidRDefault="007759C6" w:rsidP="007759C6">
      <w:pPr>
        <w:pStyle w:val="Tekst"/>
        <w:rPr>
          <w:rFonts w:cs="Arial"/>
          <w:strike/>
          <w:szCs w:val="22"/>
        </w:rPr>
      </w:pPr>
    </w:p>
    <w:p w14:paraId="6D25EDEB" w14:textId="77777777" w:rsidR="007759C6" w:rsidRPr="00066FEF" w:rsidRDefault="007759C6" w:rsidP="007759C6">
      <w:pPr>
        <w:pStyle w:val="Tekst"/>
        <w:rPr>
          <w:rFonts w:cs="Arial"/>
          <w:strike/>
          <w:color w:val="000000"/>
          <w:szCs w:val="22"/>
        </w:rPr>
      </w:pPr>
      <w:r w:rsidRPr="00066FEF">
        <w:rPr>
          <w:rFonts w:cs="Arial"/>
          <w:strike/>
          <w:color w:val="000000"/>
          <w:szCs w:val="22"/>
        </w:rPr>
        <w:t>4. Posebni uvjeti na osnovu propisanih dokumenata, odnose se na sigurnosni pojas od 100 m lijevo i desno od cjevovoda unutar kojega je potrebno zatražiti uvjete prilikom bilo kakvih zahvata u tom prostoru. Posebnim uvjetima određuju se zaštitni pojasi oko instalacija, u cilju sigurnosti ljudi i objekata u kojima žive i borave ljudi. Zaštitni pojasi definiraju se prilikom izdavanja posebnih uvjeta kod gradnje stabilnih objekata koji nisu u funkciji instalacija nadležnog tijela.</w:t>
      </w:r>
    </w:p>
    <w:p w14:paraId="6325422F" w14:textId="77777777" w:rsidR="007759C6" w:rsidRPr="00066FEF" w:rsidRDefault="007759C6" w:rsidP="007759C6">
      <w:pPr>
        <w:pStyle w:val="Tekst"/>
        <w:rPr>
          <w:rFonts w:cs="Arial"/>
          <w:strike/>
          <w:szCs w:val="22"/>
        </w:rPr>
      </w:pPr>
    </w:p>
    <w:p w14:paraId="276901FB" w14:textId="77777777" w:rsidR="007759C6" w:rsidRPr="00066FEF" w:rsidRDefault="007759C6" w:rsidP="007759C6">
      <w:pPr>
        <w:pStyle w:val="Tekst"/>
        <w:rPr>
          <w:rFonts w:cs="Arial"/>
          <w:strike/>
          <w:szCs w:val="22"/>
        </w:rPr>
      </w:pPr>
      <w:r w:rsidRPr="00066FEF">
        <w:rPr>
          <w:rFonts w:cs="Arial"/>
          <w:strike/>
          <w:szCs w:val="22"/>
        </w:rPr>
        <w:t>(3) Naftovodi i plinovodi međunarodnog i magistralnog karaktera moraju biti udaljeni od drugih objekata kod paralelnog vođenja najmanje:</w:t>
      </w:r>
    </w:p>
    <w:p w14:paraId="027DCC29" w14:textId="77777777" w:rsidR="007759C6" w:rsidRPr="00066FEF" w:rsidRDefault="007759C6" w:rsidP="007759C6">
      <w:pPr>
        <w:pStyle w:val="Tekst"/>
        <w:rPr>
          <w:rFonts w:cs="Arial"/>
          <w:strike/>
          <w:szCs w:val="22"/>
        </w:rPr>
      </w:pPr>
      <w:r w:rsidRPr="00066FEF">
        <w:rPr>
          <w:rFonts w:cs="Arial"/>
          <w:strike/>
          <w:szCs w:val="22"/>
        </w:rPr>
        <w:t>- 5 m od ruba cestovnog pojasa županijskih i lokalnih cesta,</w:t>
      </w:r>
    </w:p>
    <w:p w14:paraId="2F0DE96F" w14:textId="77777777" w:rsidR="007759C6" w:rsidRPr="00066FEF" w:rsidRDefault="007759C6" w:rsidP="007759C6">
      <w:pPr>
        <w:pStyle w:val="Tekst"/>
        <w:rPr>
          <w:rFonts w:cs="Arial"/>
          <w:strike/>
          <w:szCs w:val="22"/>
        </w:rPr>
      </w:pPr>
      <w:r w:rsidRPr="00066FEF">
        <w:rPr>
          <w:rFonts w:cs="Arial"/>
          <w:strike/>
          <w:szCs w:val="22"/>
        </w:rPr>
        <w:t>- 10 m od ruba cestovnog pojasa državnih cesta,</w:t>
      </w:r>
    </w:p>
    <w:p w14:paraId="43C10511" w14:textId="77777777" w:rsidR="007759C6" w:rsidRPr="00066FEF" w:rsidRDefault="007759C6" w:rsidP="007759C6">
      <w:pPr>
        <w:pStyle w:val="Tekst"/>
        <w:rPr>
          <w:rFonts w:cs="Arial"/>
          <w:strike/>
          <w:szCs w:val="22"/>
        </w:rPr>
      </w:pPr>
      <w:r w:rsidRPr="00066FEF">
        <w:rPr>
          <w:rFonts w:cs="Arial"/>
          <w:strike/>
          <w:szCs w:val="22"/>
        </w:rPr>
        <w:t>- 20 m od ruba cestovnog pojasa autoputa i željeznica,</w:t>
      </w:r>
    </w:p>
    <w:p w14:paraId="5EEC416E" w14:textId="77777777" w:rsidR="007759C6" w:rsidRPr="00066FEF" w:rsidRDefault="007759C6" w:rsidP="007759C6">
      <w:pPr>
        <w:pStyle w:val="Tekst"/>
        <w:rPr>
          <w:rFonts w:cs="Arial"/>
          <w:strike/>
          <w:szCs w:val="22"/>
        </w:rPr>
      </w:pPr>
      <w:r w:rsidRPr="00066FEF">
        <w:rPr>
          <w:rFonts w:cs="Arial"/>
          <w:strike/>
          <w:szCs w:val="22"/>
        </w:rPr>
        <w:t>- 10 m od nožice nasipa reguliranog vodotoka i kanala.</w:t>
      </w:r>
    </w:p>
    <w:p w14:paraId="2896F427" w14:textId="77777777" w:rsidR="007759C6" w:rsidRPr="00066FEF" w:rsidRDefault="007759C6" w:rsidP="007759C6">
      <w:pPr>
        <w:pStyle w:val="Tekst"/>
        <w:rPr>
          <w:rFonts w:cs="Arial"/>
          <w:strike/>
          <w:szCs w:val="22"/>
        </w:rPr>
      </w:pPr>
    </w:p>
    <w:p w14:paraId="422131D1" w14:textId="77777777" w:rsidR="007759C6" w:rsidRPr="00066FEF" w:rsidRDefault="007759C6" w:rsidP="007759C6">
      <w:pPr>
        <w:pStyle w:val="Tekst"/>
        <w:rPr>
          <w:rFonts w:cs="Arial"/>
          <w:strike/>
          <w:color w:val="000000"/>
          <w:szCs w:val="22"/>
        </w:rPr>
      </w:pPr>
      <w:r w:rsidRPr="00066FEF">
        <w:rPr>
          <w:rFonts w:cs="Arial"/>
          <w:strike/>
          <w:szCs w:val="22"/>
        </w:rPr>
        <w:t xml:space="preserve">(4) </w:t>
      </w:r>
      <w:r w:rsidRPr="00066FEF">
        <w:rPr>
          <w:rFonts w:cs="Arial"/>
          <w:strike/>
          <w:color w:val="000000"/>
          <w:szCs w:val="22"/>
        </w:rPr>
        <w:t>U vlasništvu tvrtke Jadranski naftovod d.d., na promatranom području položen je međunarodni naftovod JANAF, Jadranski naftovod, dionica Virje – Lendava. U koridoru JANAF-a planirana je izgradnja međunarodnog produktovoda za naftne derivate, sjeveroistočno od postojećeg cjevovoda:</w:t>
      </w:r>
    </w:p>
    <w:p w14:paraId="0E80FADE" w14:textId="77777777" w:rsidR="007759C6" w:rsidRPr="00066FEF" w:rsidRDefault="007759C6" w:rsidP="007759C6">
      <w:pPr>
        <w:pStyle w:val="Tekst"/>
        <w:rPr>
          <w:rFonts w:cs="Arial"/>
          <w:strike/>
          <w:szCs w:val="22"/>
        </w:rPr>
      </w:pPr>
      <w:r w:rsidRPr="00066FEF">
        <w:rPr>
          <w:rFonts w:cs="Arial"/>
          <w:strike/>
          <w:szCs w:val="22"/>
        </w:rPr>
        <w:t>- uz cjevovod naftovoda zaštitna zona je 100 m lijevo i desno od osi cjevovoda,</w:t>
      </w:r>
    </w:p>
    <w:p w14:paraId="0524C542" w14:textId="77777777" w:rsidR="007759C6" w:rsidRPr="00066FEF" w:rsidRDefault="007759C6" w:rsidP="007759C6">
      <w:pPr>
        <w:pStyle w:val="Tekst"/>
        <w:rPr>
          <w:rFonts w:cs="Arial"/>
          <w:strike/>
          <w:szCs w:val="22"/>
        </w:rPr>
      </w:pPr>
      <w:r w:rsidRPr="00066FEF">
        <w:rPr>
          <w:rFonts w:cs="Arial"/>
          <w:strike/>
          <w:szCs w:val="22"/>
        </w:rPr>
        <w:t>- zona opasnosti, unutar koje je zabranjena izgradnja objekata, iznosi 30 m lijevo i desno od osi cjevovoda..</w:t>
      </w:r>
    </w:p>
    <w:p w14:paraId="6EB027B3" w14:textId="77777777" w:rsidR="007759C6" w:rsidRPr="00066FEF" w:rsidRDefault="007759C6" w:rsidP="007759C6">
      <w:pPr>
        <w:pStyle w:val="Tekst"/>
        <w:rPr>
          <w:rFonts w:cs="Arial"/>
          <w:strike/>
          <w:szCs w:val="22"/>
        </w:rPr>
      </w:pPr>
    </w:p>
    <w:p w14:paraId="76EFFD1A" w14:textId="77777777" w:rsidR="007759C6" w:rsidRPr="00066FEF" w:rsidRDefault="007759C6" w:rsidP="007759C6">
      <w:pPr>
        <w:pStyle w:val="Tekst"/>
        <w:rPr>
          <w:rFonts w:cs="Arial"/>
          <w:strike/>
          <w:szCs w:val="22"/>
        </w:rPr>
      </w:pPr>
      <w:r w:rsidRPr="00066FEF">
        <w:rPr>
          <w:rFonts w:cs="Arial"/>
          <w:strike/>
          <w:szCs w:val="22"/>
        </w:rPr>
        <w:t>(5) Pri projektiranju i izvođenju treba primjenjivati odredbe Pravilnika o tehničkim uvjetima i normativima za siguran transport tekućih i plinovitih ugljikohidrata magistralnim naftovodima i plinovodima te naftovodima i plinovodima za međunarodni transport (Sl. list br. 26/85., «Narodne novine»broj 53/91.)</w:t>
      </w:r>
    </w:p>
    <w:p w14:paraId="6FCDD10B" w14:textId="77777777" w:rsidR="007759C6" w:rsidRPr="00066FEF" w:rsidRDefault="007759C6" w:rsidP="007759C6">
      <w:pPr>
        <w:pStyle w:val="Tekst"/>
        <w:rPr>
          <w:rFonts w:cs="Arial"/>
          <w:strike/>
          <w:szCs w:val="22"/>
        </w:rPr>
      </w:pPr>
    </w:p>
    <w:p w14:paraId="02255682" w14:textId="7E529DA3" w:rsidR="00F54D6B" w:rsidRPr="00423334" w:rsidRDefault="007759C6" w:rsidP="00F54D6B">
      <w:pPr>
        <w:pStyle w:val="clanak"/>
        <w:rPr>
          <w:rFonts w:cs="Arial"/>
          <w:color w:val="FF0000"/>
          <w:szCs w:val="22"/>
          <w:lang w:val="hr-HR"/>
          <w14:ligatures w14:val="standardContextual"/>
        </w:rPr>
      </w:pPr>
      <w:bookmarkStart w:id="1002" w:name="_Hlk165639655"/>
      <w:r w:rsidRPr="00423334">
        <w:rPr>
          <w:rFonts w:cs="Arial"/>
          <w:color w:val="FF0000"/>
          <w:szCs w:val="22"/>
          <w:lang w:val="hr-HR"/>
        </w:rPr>
        <w:t xml:space="preserve">(1) </w:t>
      </w:r>
      <w:bookmarkStart w:id="1003" w:name="_Hlk165640277"/>
      <w:r w:rsidRPr="00423334">
        <w:rPr>
          <w:rFonts w:cs="Arial"/>
          <w:color w:val="FF0000"/>
          <w:szCs w:val="22"/>
          <w:lang w:val="hr-HR"/>
        </w:rPr>
        <w:t>Na području Grada Koprivnice izgrađeni su energetski sustavi u funkciji prijenosa plina, nafte i naftnih derivata te sustavi za distribuciju i opskrbu plinom. Grafički prikaz položaja cjevovoda i nadzemnih objekta u funkciji pojedinih sustava prikazan je na kart</w:t>
      </w:r>
      <w:r w:rsidR="00052B5A" w:rsidRPr="00423334">
        <w:rPr>
          <w:rFonts w:cs="Arial"/>
          <w:color w:val="FF0000"/>
          <w:szCs w:val="22"/>
          <w:lang w:val="hr-HR"/>
        </w:rPr>
        <w:t>ografskom prikazu</w:t>
      </w:r>
      <w:r w:rsidRPr="00423334">
        <w:rPr>
          <w:rFonts w:cs="Arial"/>
          <w:color w:val="FF0000"/>
          <w:szCs w:val="22"/>
          <w:lang w:val="hr-HR"/>
        </w:rPr>
        <w:t xml:space="preserve"> 2.2. </w:t>
      </w:r>
      <w:bookmarkStart w:id="1004" w:name="_Hlk133314579"/>
      <w:r w:rsidRPr="00423334">
        <w:rPr>
          <w:rFonts w:cs="Arial"/>
          <w:color w:val="FF0000"/>
          <w:szCs w:val="22"/>
          <w:lang w:val="hr-HR"/>
        </w:rPr>
        <w:t xml:space="preserve">„Infrastrukturni sustavi: Energetski sustavi“ </w:t>
      </w:r>
      <w:bookmarkEnd w:id="1004"/>
      <w:r w:rsidRPr="00423334">
        <w:rPr>
          <w:rFonts w:cs="Arial"/>
          <w:color w:val="FF0000"/>
          <w:szCs w:val="22"/>
          <w:lang w:val="hr-HR"/>
        </w:rPr>
        <w:t>u mj</w:t>
      </w:r>
      <w:r w:rsidR="00B930A5" w:rsidRPr="00423334">
        <w:rPr>
          <w:rFonts w:cs="Arial"/>
          <w:color w:val="FF0000"/>
          <w:szCs w:val="22"/>
          <w:lang w:val="hr-HR"/>
        </w:rPr>
        <w:t>.</w:t>
      </w:r>
      <w:r w:rsidRPr="00423334">
        <w:rPr>
          <w:rFonts w:cs="Arial"/>
          <w:color w:val="FF0000"/>
          <w:szCs w:val="22"/>
          <w:lang w:val="hr-HR"/>
        </w:rPr>
        <w:t xml:space="preserve"> 1:25.000, dok su njima pripadajući sigurnosni i zaštitni pojasevi </w:t>
      </w:r>
      <w:r w:rsidR="00F54D6B" w:rsidRPr="00423334">
        <w:rPr>
          <w:rFonts w:cs="Arial"/>
          <w:color w:val="FF0000"/>
          <w:szCs w:val="22"/>
          <w:lang w:val="hr-HR"/>
        </w:rPr>
        <w:t xml:space="preserve">prikazani na </w:t>
      </w:r>
      <w:r w:rsidR="00F54D6B" w:rsidRPr="00423334">
        <w:rPr>
          <w:rFonts w:cs="Arial"/>
          <w:color w:val="FF0000"/>
          <w:szCs w:val="22"/>
          <w:lang w:val="hr-HR"/>
          <w14:ligatures w14:val="standardContextual"/>
        </w:rPr>
        <w:t>kartografskom prikazu broj 2.2. „Infrastrukturni sustavi: Energetski sustavi“, na kartografskom prikazu br. 3.3. „Područja posebnih ograničenja u korištenju i primjene posebnih mjera uređenja i zaštite“, u mj. 1:25.000 te na kartografskim prikazima br.4 „Građevinska područja naselja“, u mj. 1:5.000.</w:t>
      </w:r>
      <w:bookmarkEnd w:id="1003"/>
    </w:p>
    <w:bookmarkEnd w:id="1002"/>
    <w:p w14:paraId="44A677A8" w14:textId="77777777" w:rsidR="007759C6" w:rsidRPr="00423334" w:rsidRDefault="007759C6" w:rsidP="007759C6">
      <w:pPr>
        <w:spacing w:line="300" w:lineRule="exact"/>
        <w:rPr>
          <w:rFonts w:cs="Arial"/>
          <w:color w:val="FF0000"/>
          <w:szCs w:val="22"/>
        </w:rPr>
      </w:pPr>
    </w:p>
    <w:p w14:paraId="41494518" w14:textId="083E1802" w:rsidR="007759C6" w:rsidRPr="00423334" w:rsidRDefault="007759C6" w:rsidP="007759C6">
      <w:pPr>
        <w:spacing w:line="300" w:lineRule="exact"/>
        <w:rPr>
          <w:rFonts w:cs="Arial"/>
          <w:color w:val="FF0000"/>
          <w:szCs w:val="22"/>
        </w:rPr>
      </w:pPr>
      <w:r w:rsidRPr="00423334">
        <w:rPr>
          <w:rFonts w:cs="Arial"/>
          <w:color w:val="FF0000"/>
          <w:szCs w:val="22"/>
        </w:rPr>
        <w:t xml:space="preserve">(2) Sigurnosni i zaštitni pojas oko postojećih naftovoda, plinovoda i produktovoda, kao i oko cjevovoda koji imaju pravovaljani akt za provedbu i gradnju, a još nisu izgrađeni, određen je: Zakonom o osnovama sigurnosti transporta naftovodima i plinovodima (Sl. list 26/85), Zakonom o istraživanju i eksploataciji  ugljikovodika (NN 52/18, 52/19 i 30/21), Pravilnikom o tehničkim normativima pri istraživanju i eksploataciji nafte, zemnih plinova i slojnih voda (SL. list 43/79.), Pravilnikom o tehničkim uvjetima i normativima za siguran transport tekućih i </w:t>
      </w:r>
      <w:r w:rsidRPr="00423334">
        <w:rPr>
          <w:rFonts w:cs="Arial"/>
          <w:color w:val="FF0000"/>
          <w:szCs w:val="22"/>
        </w:rPr>
        <w:lastRenderedPageBreak/>
        <w:t xml:space="preserve">plinovitih ugljikovodika magistralnim naftovodima i plinovodima te naftovodima i plinovodima za međunarodni transport (Sl. list 26/85.) te internim pravilnicima nadležnih </w:t>
      </w:r>
      <w:bookmarkStart w:id="1005" w:name="_Hlk145409976"/>
      <w:r w:rsidR="002E7A06" w:rsidRPr="00423334">
        <w:rPr>
          <w:rFonts w:cs="Arial"/>
          <w:color w:val="FF0000"/>
          <w:szCs w:val="22"/>
        </w:rPr>
        <w:t xml:space="preserve">javnopravnih </w:t>
      </w:r>
      <w:bookmarkEnd w:id="1005"/>
      <w:r w:rsidRPr="00423334">
        <w:rPr>
          <w:rFonts w:cs="Arial"/>
          <w:color w:val="FF0000"/>
          <w:szCs w:val="22"/>
        </w:rPr>
        <w:t>tijela koja upravljaju predmetnim cjevovodima.</w:t>
      </w:r>
    </w:p>
    <w:p w14:paraId="32EC7420" w14:textId="559B32B8" w:rsidR="007759C6" w:rsidRPr="00423334" w:rsidRDefault="007759C6" w:rsidP="007759C6">
      <w:pPr>
        <w:spacing w:line="300" w:lineRule="exact"/>
        <w:rPr>
          <w:rFonts w:cs="Arial"/>
          <w:color w:val="FF0000"/>
          <w:szCs w:val="22"/>
        </w:rPr>
      </w:pPr>
    </w:p>
    <w:p w14:paraId="342FB143" w14:textId="12364177" w:rsidR="007759C6" w:rsidRPr="00423334" w:rsidRDefault="007759C6" w:rsidP="007759C6">
      <w:pPr>
        <w:spacing w:line="300" w:lineRule="exact"/>
        <w:rPr>
          <w:rFonts w:cs="Arial"/>
          <w:color w:val="FF0000"/>
          <w:szCs w:val="22"/>
        </w:rPr>
      </w:pPr>
      <w:r w:rsidRPr="00423334">
        <w:rPr>
          <w:rFonts w:cs="Arial"/>
          <w:color w:val="FF0000"/>
          <w:szCs w:val="22"/>
        </w:rPr>
        <w:t xml:space="preserve">(3) Propisane zaštitne udaljenosti unutar kojih je potrebno postupati u skladu s posebnim propisima i posebnim uvjetima nadležnih </w:t>
      </w:r>
      <w:r w:rsidR="002E7A06" w:rsidRPr="00423334">
        <w:rPr>
          <w:rFonts w:cs="Arial"/>
          <w:color w:val="FF0000"/>
          <w:szCs w:val="22"/>
        </w:rPr>
        <w:t xml:space="preserve">javnopravnih </w:t>
      </w:r>
      <w:r w:rsidRPr="00423334">
        <w:rPr>
          <w:rFonts w:cs="Arial"/>
          <w:color w:val="FF0000"/>
          <w:szCs w:val="22"/>
        </w:rPr>
        <w:t>tijela definirane su kako bi se osigurala sigurnost i stabilnost naftovoda, plinovoda i produktovoda te zaštita ljudi i stabilnih objekata koji nisu u funkciji cjevovoda, kao i spriječila mogućnost štetnih utjecaja cjevovoda na okolinu.</w:t>
      </w:r>
    </w:p>
    <w:p w14:paraId="24B035AD" w14:textId="77777777" w:rsidR="007759C6" w:rsidRPr="00423334" w:rsidRDefault="007759C6" w:rsidP="007759C6">
      <w:pPr>
        <w:spacing w:line="300" w:lineRule="exact"/>
        <w:rPr>
          <w:rFonts w:cs="Arial"/>
          <w:color w:val="FF0000"/>
          <w:szCs w:val="22"/>
        </w:rPr>
      </w:pPr>
    </w:p>
    <w:p w14:paraId="1707FBA0" w14:textId="17E05573" w:rsidR="007759C6" w:rsidRPr="00423334" w:rsidRDefault="007759C6" w:rsidP="007759C6">
      <w:pPr>
        <w:spacing w:line="300" w:lineRule="exact"/>
        <w:rPr>
          <w:rFonts w:cs="Arial"/>
          <w:color w:val="FF0000"/>
          <w:szCs w:val="22"/>
        </w:rPr>
      </w:pPr>
      <w:r w:rsidRPr="00423334">
        <w:rPr>
          <w:rFonts w:cs="Arial"/>
          <w:color w:val="FF0000"/>
          <w:szCs w:val="22"/>
        </w:rPr>
        <w:t xml:space="preserve">(4) Sigurnosni pojas naftovoda, plinovoda i produktovoda unutar kojeg drugi objekti utječu na sigurnost cjevovoda čini prostor širok 100,0 m na svaku stranu od osi cjevovoda, unutar kojeg je potrebno zatražiti posebne uvjete od nadležnog </w:t>
      </w:r>
      <w:r w:rsidR="002E7A06" w:rsidRPr="00423334">
        <w:rPr>
          <w:rFonts w:cs="Arial"/>
          <w:color w:val="FF0000"/>
          <w:szCs w:val="22"/>
        </w:rPr>
        <w:t xml:space="preserve">javnopravnog </w:t>
      </w:r>
      <w:r w:rsidRPr="00423334">
        <w:rPr>
          <w:rFonts w:cs="Arial"/>
          <w:color w:val="FF0000"/>
          <w:szCs w:val="22"/>
        </w:rPr>
        <w:t xml:space="preserve">tijela koje upravlja cjevovodom.  Posebnim uvjetima nadležno </w:t>
      </w:r>
      <w:r w:rsidR="002E7A06" w:rsidRPr="00423334">
        <w:rPr>
          <w:rFonts w:cs="Arial"/>
          <w:color w:val="FF0000"/>
          <w:szCs w:val="22"/>
        </w:rPr>
        <w:t xml:space="preserve">javnopravno </w:t>
      </w:r>
      <w:r w:rsidRPr="00423334">
        <w:rPr>
          <w:rFonts w:cs="Arial"/>
          <w:color w:val="FF0000"/>
          <w:szCs w:val="22"/>
        </w:rPr>
        <w:t>tijelo će utvrditi zaštitne pojaseve i posebne mjere zaštite.</w:t>
      </w:r>
    </w:p>
    <w:p w14:paraId="284CF16F" w14:textId="77777777" w:rsidR="007759C6" w:rsidRPr="00423334" w:rsidRDefault="007759C6" w:rsidP="007759C6">
      <w:pPr>
        <w:spacing w:line="300" w:lineRule="exact"/>
        <w:rPr>
          <w:rFonts w:cs="Arial"/>
          <w:color w:val="FF0000"/>
          <w:szCs w:val="22"/>
        </w:rPr>
      </w:pPr>
    </w:p>
    <w:p w14:paraId="2AD6EDAB" w14:textId="6F0C4C83" w:rsidR="007759C6" w:rsidRPr="00423334" w:rsidRDefault="007759C6" w:rsidP="007759C6">
      <w:pPr>
        <w:spacing w:line="300" w:lineRule="exact"/>
        <w:rPr>
          <w:rFonts w:cs="Arial"/>
          <w:color w:val="FF0000"/>
          <w:szCs w:val="22"/>
        </w:rPr>
      </w:pPr>
      <w:r w:rsidRPr="00423334">
        <w:rPr>
          <w:rFonts w:cs="Arial"/>
          <w:color w:val="FF0000"/>
          <w:szCs w:val="22"/>
        </w:rPr>
        <w:t>(5) Zaštitni pojasevi ovise o promjeru i radnom tlaku cjevovoda, a generalno zaštitni pojas iznosi 30 m lijevo i desno od osi cjevovoda (plinovoda, naftovoda, produktovoda). Unutar zaštitnog pojasa zabranjeno je graditi stabilne objekte namijenjene stalnom ili p</w:t>
      </w:r>
      <w:r w:rsidR="00D61D87" w:rsidRPr="00423334">
        <w:rPr>
          <w:rFonts w:cs="Arial"/>
          <w:color w:val="FF0000"/>
          <w:szCs w:val="22"/>
        </w:rPr>
        <w:t>ri</w:t>
      </w:r>
      <w:r w:rsidRPr="00423334">
        <w:rPr>
          <w:rFonts w:cs="Arial"/>
          <w:color w:val="FF0000"/>
          <w:szCs w:val="22"/>
        </w:rPr>
        <w:t>vremenom boravku ljudi, odnosno objekte koji nisu u funkciji proizvodnje nafte i plina. Uz primjenu posebnih mjera zaštite, zaštitni pojas može biti:</w:t>
      </w:r>
    </w:p>
    <w:p w14:paraId="12687165" w14:textId="42AFB0BD" w:rsidR="007759C6" w:rsidRPr="00423334" w:rsidRDefault="007759C6" w:rsidP="0028427B">
      <w:pPr>
        <w:spacing w:line="300" w:lineRule="exact"/>
        <w:ind w:firstLine="426"/>
        <w:rPr>
          <w:rFonts w:cs="Arial"/>
          <w:color w:val="FF0000"/>
          <w:szCs w:val="22"/>
        </w:rPr>
      </w:pPr>
      <w:r w:rsidRPr="00423334">
        <w:rPr>
          <w:rFonts w:cs="Arial"/>
          <w:color w:val="FF0000"/>
          <w:szCs w:val="22"/>
        </w:rPr>
        <w:t>- za promjer cjevovoda do 125 mm</w:t>
      </w:r>
      <w:r w:rsidRPr="00423334">
        <w:rPr>
          <w:rFonts w:cs="Arial"/>
          <w:color w:val="FF0000"/>
          <w:szCs w:val="22"/>
        </w:rPr>
        <w:tab/>
      </w:r>
      <w:r w:rsidRPr="00423334">
        <w:rPr>
          <w:rFonts w:cs="Arial"/>
          <w:color w:val="FF0000"/>
          <w:szCs w:val="22"/>
        </w:rPr>
        <w:tab/>
      </w:r>
      <w:r w:rsidRPr="00423334">
        <w:rPr>
          <w:rFonts w:cs="Arial"/>
          <w:color w:val="FF0000"/>
          <w:szCs w:val="22"/>
        </w:rPr>
        <w:tab/>
      </w:r>
      <w:r w:rsidRPr="00423334">
        <w:rPr>
          <w:rFonts w:cs="Arial"/>
          <w:color w:val="FF0000"/>
          <w:szCs w:val="22"/>
        </w:rPr>
        <w:tab/>
        <w:t>-</w:t>
      </w:r>
      <w:r w:rsidR="004E0FFF" w:rsidRPr="00423334">
        <w:rPr>
          <w:rFonts w:cs="Arial"/>
          <w:color w:val="FF0000"/>
          <w:szCs w:val="22"/>
        </w:rPr>
        <w:t xml:space="preserve"> </w:t>
      </w:r>
      <w:r w:rsidRPr="00423334">
        <w:rPr>
          <w:rFonts w:cs="Arial"/>
          <w:color w:val="FF0000"/>
          <w:szCs w:val="22"/>
        </w:rPr>
        <w:t>10 m</w:t>
      </w:r>
    </w:p>
    <w:p w14:paraId="4BD2F2FA" w14:textId="691C1FF2" w:rsidR="007759C6" w:rsidRPr="00423334" w:rsidRDefault="007759C6" w:rsidP="0028427B">
      <w:pPr>
        <w:spacing w:line="300" w:lineRule="exact"/>
        <w:ind w:firstLine="426"/>
        <w:rPr>
          <w:rFonts w:cs="Arial"/>
          <w:color w:val="FF0000"/>
          <w:szCs w:val="22"/>
        </w:rPr>
      </w:pPr>
      <w:r w:rsidRPr="00423334">
        <w:rPr>
          <w:rFonts w:cs="Arial"/>
          <w:color w:val="FF0000"/>
          <w:szCs w:val="22"/>
        </w:rPr>
        <w:t>- za promjer cjevovoda od 125 mm do 300 mm</w:t>
      </w:r>
      <w:r w:rsidRPr="00423334">
        <w:rPr>
          <w:rFonts w:cs="Arial"/>
          <w:color w:val="FF0000"/>
          <w:szCs w:val="22"/>
        </w:rPr>
        <w:tab/>
      </w:r>
      <w:r w:rsidRPr="00423334">
        <w:rPr>
          <w:rFonts w:cs="Arial"/>
          <w:color w:val="FF0000"/>
          <w:szCs w:val="22"/>
        </w:rPr>
        <w:tab/>
        <w:t>-</w:t>
      </w:r>
      <w:r w:rsidR="004E0FFF" w:rsidRPr="00423334">
        <w:rPr>
          <w:rFonts w:cs="Arial"/>
          <w:color w:val="FF0000"/>
          <w:szCs w:val="22"/>
        </w:rPr>
        <w:t xml:space="preserve"> </w:t>
      </w:r>
      <w:r w:rsidRPr="00423334">
        <w:rPr>
          <w:rFonts w:cs="Arial"/>
          <w:color w:val="FF0000"/>
          <w:szCs w:val="22"/>
        </w:rPr>
        <w:t>15 m</w:t>
      </w:r>
    </w:p>
    <w:p w14:paraId="76C03F01" w14:textId="77777777" w:rsidR="007759C6" w:rsidRPr="00423334" w:rsidRDefault="007759C6" w:rsidP="0028427B">
      <w:pPr>
        <w:spacing w:line="300" w:lineRule="exact"/>
        <w:ind w:firstLine="426"/>
        <w:rPr>
          <w:rFonts w:cs="Arial"/>
          <w:color w:val="FF0000"/>
          <w:szCs w:val="22"/>
        </w:rPr>
      </w:pPr>
      <w:r w:rsidRPr="00423334">
        <w:rPr>
          <w:rFonts w:cs="Arial"/>
          <w:color w:val="FF0000"/>
          <w:szCs w:val="22"/>
        </w:rPr>
        <w:t>- za promjer cjevovoda od 300 mm do 500 mm</w:t>
      </w:r>
      <w:r w:rsidRPr="00423334">
        <w:rPr>
          <w:rFonts w:cs="Arial"/>
          <w:color w:val="FF0000"/>
          <w:szCs w:val="22"/>
        </w:rPr>
        <w:tab/>
      </w:r>
      <w:r w:rsidRPr="00423334">
        <w:rPr>
          <w:rFonts w:cs="Arial"/>
          <w:color w:val="FF0000"/>
          <w:szCs w:val="22"/>
        </w:rPr>
        <w:tab/>
        <w:t>- 20 m</w:t>
      </w:r>
    </w:p>
    <w:p w14:paraId="483DEF91" w14:textId="77777777" w:rsidR="007759C6" w:rsidRPr="00423334" w:rsidRDefault="007759C6" w:rsidP="0028427B">
      <w:pPr>
        <w:spacing w:line="300" w:lineRule="exact"/>
        <w:ind w:firstLine="426"/>
        <w:rPr>
          <w:rFonts w:cs="Arial"/>
          <w:color w:val="FF0000"/>
          <w:szCs w:val="22"/>
        </w:rPr>
      </w:pPr>
      <w:r w:rsidRPr="00423334">
        <w:rPr>
          <w:rFonts w:cs="Arial"/>
          <w:color w:val="FF0000"/>
          <w:szCs w:val="22"/>
        </w:rPr>
        <w:t>- za promjer cjevovoda veći od 500 mm</w:t>
      </w:r>
      <w:r w:rsidRPr="00423334">
        <w:rPr>
          <w:rFonts w:cs="Arial"/>
          <w:color w:val="FF0000"/>
          <w:szCs w:val="22"/>
        </w:rPr>
        <w:tab/>
      </w:r>
      <w:r w:rsidRPr="00423334">
        <w:rPr>
          <w:rFonts w:cs="Arial"/>
          <w:color w:val="FF0000"/>
          <w:szCs w:val="22"/>
        </w:rPr>
        <w:tab/>
      </w:r>
      <w:r w:rsidRPr="00423334">
        <w:rPr>
          <w:rFonts w:cs="Arial"/>
          <w:color w:val="FF0000"/>
          <w:szCs w:val="22"/>
        </w:rPr>
        <w:tab/>
        <w:t>- 30 m</w:t>
      </w:r>
    </w:p>
    <w:p w14:paraId="0B1C5E3A" w14:textId="77777777" w:rsidR="007759C6" w:rsidRPr="00423334" w:rsidRDefault="007759C6" w:rsidP="007759C6">
      <w:pPr>
        <w:spacing w:line="300" w:lineRule="exact"/>
        <w:rPr>
          <w:rFonts w:cs="Arial"/>
          <w:color w:val="FF0000"/>
          <w:szCs w:val="22"/>
        </w:rPr>
      </w:pPr>
    </w:p>
    <w:p w14:paraId="5A5794A9" w14:textId="77777777" w:rsidR="007759C6" w:rsidRPr="00423334" w:rsidRDefault="007759C6" w:rsidP="007759C6">
      <w:pPr>
        <w:spacing w:line="300" w:lineRule="exact"/>
        <w:rPr>
          <w:rFonts w:cs="Arial"/>
          <w:color w:val="FF0000"/>
          <w:szCs w:val="22"/>
        </w:rPr>
      </w:pPr>
      <w:r w:rsidRPr="00423334">
        <w:rPr>
          <w:rFonts w:cs="Arial"/>
          <w:color w:val="FF0000"/>
          <w:szCs w:val="22"/>
        </w:rPr>
        <w:t>(6) U zelenom pojasu širokom 5 m lijevo i desno od osi cjevovoda zabranjeno je saditi biljke čije korijenje raste dublje od 1m, odnosno za koje je potrebno obrađivati zemljište dublje od 0,5 m.</w:t>
      </w:r>
    </w:p>
    <w:p w14:paraId="6CEEFD12" w14:textId="77777777" w:rsidR="007759C6" w:rsidRPr="00423334" w:rsidRDefault="007759C6" w:rsidP="007759C6">
      <w:pPr>
        <w:spacing w:line="300" w:lineRule="exact"/>
        <w:rPr>
          <w:rFonts w:cs="Arial"/>
          <w:color w:val="FF0000"/>
          <w:szCs w:val="22"/>
        </w:rPr>
      </w:pPr>
    </w:p>
    <w:p w14:paraId="276F8809" w14:textId="77777777" w:rsidR="007759C6" w:rsidRPr="00423334" w:rsidRDefault="007759C6" w:rsidP="007759C6">
      <w:pPr>
        <w:spacing w:line="300" w:lineRule="exact"/>
        <w:rPr>
          <w:rFonts w:cs="Arial"/>
          <w:color w:val="FF0000"/>
          <w:szCs w:val="22"/>
        </w:rPr>
      </w:pPr>
      <w:r w:rsidRPr="00423334">
        <w:rPr>
          <w:rFonts w:cs="Arial"/>
          <w:color w:val="FF0000"/>
          <w:szCs w:val="22"/>
        </w:rPr>
        <w:t>(7) Oko izgrađene bušotine zaštitna i požarna zona iznosi 30 m u polumjeru oko osi bušotine. Kod trajno napuštenih bušotina (likvidirane – kanal bušotine se nalazi 1,5 - 2,0 metra pod zemljom), sigurnosna  - zaštitna zona u kojoj je zabranjeno graditi objekte za život ili boravak ljudi iznosi 3,0 m u polumjeru oko osi kanala trajno napuštene bušotine.</w:t>
      </w:r>
    </w:p>
    <w:p w14:paraId="7CC29BB4" w14:textId="77777777" w:rsidR="007759C6" w:rsidRPr="00423334" w:rsidRDefault="007759C6" w:rsidP="007759C6">
      <w:pPr>
        <w:spacing w:line="300" w:lineRule="exact"/>
        <w:rPr>
          <w:rFonts w:cs="Arial"/>
          <w:color w:val="FF0000"/>
          <w:szCs w:val="22"/>
        </w:rPr>
      </w:pPr>
    </w:p>
    <w:p w14:paraId="50DC51CF" w14:textId="77777777" w:rsidR="007759C6" w:rsidRPr="00423334" w:rsidRDefault="007759C6" w:rsidP="007759C6">
      <w:pPr>
        <w:spacing w:line="300" w:lineRule="exact"/>
        <w:rPr>
          <w:rFonts w:cs="Arial"/>
          <w:color w:val="FF0000"/>
          <w:szCs w:val="22"/>
        </w:rPr>
      </w:pPr>
      <w:r w:rsidRPr="00423334">
        <w:rPr>
          <w:rFonts w:cs="Arial"/>
          <w:color w:val="FF0000"/>
          <w:szCs w:val="22"/>
        </w:rPr>
        <w:t>(8) Kod paralelnog vođenja infrastrukturnih instalacija (kanalizacije, vodovoda, plinovoda, električnih kablova, telefonskih kablova i ostalo) s cjevovodima (plinovodom, naftovodom i produktovodom), minimalna međusobna udaljenost mora biti 5 m računajući od vanjskog ruba infrastrukturnih instalacija do vanjskog ruba cjevovoda.</w:t>
      </w:r>
    </w:p>
    <w:p w14:paraId="2F3B5122" w14:textId="77777777" w:rsidR="007759C6" w:rsidRPr="00423334" w:rsidRDefault="007759C6" w:rsidP="007759C6">
      <w:pPr>
        <w:spacing w:line="300" w:lineRule="exact"/>
        <w:rPr>
          <w:rFonts w:cs="Arial"/>
          <w:color w:val="FF0000"/>
          <w:szCs w:val="22"/>
        </w:rPr>
      </w:pPr>
    </w:p>
    <w:p w14:paraId="11A46483" w14:textId="77777777" w:rsidR="007759C6" w:rsidRPr="00423334" w:rsidRDefault="007759C6" w:rsidP="007759C6">
      <w:pPr>
        <w:spacing w:line="300" w:lineRule="exact"/>
        <w:rPr>
          <w:rFonts w:cs="Arial"/>
          <w:color w:val="FF0000"/>
          <w:szCs w:val="22"/>
        </w:rPr>
      </w:pPr>
      <w:r w:rsidRPr="00423334">
        <w:rPr>
          <w:rFonts w:cs="Arial"/>
          <w:color w:val="FF0000"/>
          <w:szCs w:val="22"/>
        </w:rPr>
        <w:t>(9) Na mjestima križanja infrastrukturnih instalacija s cjevovodima (plinovodom, naftovodom i produktovodom), infrastrukturne instalacije obavezno treba postaviti ispod cjevovoda. Vertikalna udaljenost mora biti najmanje 0,5 m računajući od donje kote cjevovoda do gornje kote infrastrukturnih instalacija ili kabela koji se polaže. Kut križanja mora biti između 90° i 60°. Iznad mjesta križanja obavezno se postavlja pocinčana rešetka kao oznaka da ispod postojećeg cjevovoda prolazi najmanje još jedna infrastrukturna instalacija ili kabel.</w:t>
      </w:r>
    </w:p>
    <w:p w14:paraId="6AB0C34A" w14:textId="77777777" w:rsidR="007759C6" w:rsidRPr="00423334" w:rsidRDefault="007759C6" w:rsidP="007759C6">
      <w:pPr>
        <w:spacing w:line="300" w:lineRule="exact"/>
        <w:rPr>
          <w:rFonts w:cs="Arial"/>
          <w:color w:val="FF0000"/>
          <w:szCs w:val="22"/>
        </w:rPr>
      </w:pPr>
    </w:p>
    <w:p w14:paraId="1A40D596" w14:textId="238AED8E" w:rsidR="007759C6" w:rsidRPr="00423334" w:rsidRDefault="007759C6" w:rsidP="007759C6">
      <w:pPr>
        <w:spacing w:line="300" w:lineRule="exact"/>
        <w:rPr>
          <w:rFonts w:cs="Arial"/>
          <w:color w:val="FF0000"/>
          <w:szCs w:val="22"/>
        </w:rPr>
      </w:pPr>
      <w:r w:rsidRPr="00423334">
        <w:rPr>
          <w:rFonts w:cs="Arial"/>
          <w:color w:val="FF0000"/>
          <w:szCs w:val="22"/>
        </w:rPr>
        <w:lastRenderedPageBreak/>
        <w:t xml:space="preserve">(10) Na mjestima križanja i paralelnog hoda prometnica, željezničkih pruga, vodotoka, kanalske mreže i </w:t>
      </w:r>
      <w:r w:rsidR="00242D6D" w:rsidRPr="00423334">
        <w:rPr>
          <w:rFonts w:cs="Arial"/>
          <w:color w:val="FF0000"/>
          <w:szCs w:val="22"/>
        </w:rPr>
        <w:t>slično,</w:t>
      </w:r>
      <w:r w:rsidRPr="00423334">
        <w:rPr>
          <w:rFonts w:cs="Arial"/>
          <w:color w:val="FF0000"/>
          <w:szCs w:val="22"/>
        </w:rPr>
        <w:t xml:space="preserve"> s cjevovodima (plinovodom, naftovodom</w:t>
      </w:r>
      <w:r w:rsidR="00242D6D" w:rsidRPr="00423334">
        <w:rPr>
          <w:rFonts w:cs="Arial"/>
          <w:color w:val="FF0000"/>
          <w:szCs w:val="22"/>
        </w:rPr>
        <w:t xml:space="preserve"> </w:t>
      </w:r>
      <w:r w:rsidRPr="00423334">
        <w:rPr>
          <w:rFonts w:cs="Arial"/>
          <w:color w:val="FF0000"/>
          <w:szCs w:val="22"/>
        </w:rPr>
        <w:t>i produktovodom) međusobna udaljenost definirana je posebnim propisima i sastavni je dio posebnih uvjeta.</w:t>
      </w:r>
    </w:p>
    <w:p w14:paraId="444E9DF4" w14:textId="77777777" w:rsidR="007759C6" w:rsidRPr="00423334" w:rsidRDefault="007759C6" w:rsidP="007759C6">
      <w:pPr>
        <w:spacing w:line="300" w:lineRule="exact"/>
        <w:rPr>
          <w:rFonts w:cs="Arial"/>
          <w:color w:val="FF0000"/>
          <w:szCs w:val="22"/>
        </w:rPr>
      </w:pPr>
    </w:p>
    <w:p w14:paraId="170E77E7" w14:textId="77777777" w:rsidR="007759C6" w:rsidRPr="00423334" w:rsidRDefault="007759C6" w:rsidP="007759C6">
      <w:pPr>
        <w:spacing w:line="300" w:lineRule="exact"/>
        <w:rPr>
          <w:rFonts w:cs="Arial"/>
          <w:color w:val="FF0000"/>
          <w:szCs w:val="22"/>
        </w:rPr>
      </w:pPr>
      <w:r w:rsidRPr="00423334">
        <w:rPr>
          <w:rFonts w:cs="Arial"/>
          <w:color w:val="FF0000"/>
          <w:szCs w:val="22"/>
        </w:rPr>
        <w:t>(11) Naftovodi i plinovodi međunarodnog i magistralnog karaktera kod paralelnog vođenja moraju biti udaljeni od drugih objekata najmanje:</w:t>
      </w:r>
    </w:p>
    <w:p w14:paraId="211A9FBA" w14:textId="263E0D4C" w:rsidR="007759C6" w:rsidRPr="00423334" w:rsidRDefault="007759C6" w:rsidP="00ED2D0C">
      <w:pPr>
        <w:numPr>
          <w:ilvl w:val="0"/>
          <w:numId w:val="48"/>
        </w:numPr>
        <w:spacing w:line="300" w:lineRule="exact"/>
        <w:rPr>
          <w:rFonts w:cs="Arial"/>
          <w:color w:val="FF0000"/>
          <w:szCs w:val="22"/>
        </w:rPr>
      </w:pPr>
      <w:r w:rsidRPr="00423334">
        <w:rPr>
          <w:rFonts w:cs="Arial"/>
          <w:color w:val="FF0000"/>
          <w:szCs w:val="22"/>
        </w:rPr>
        <w:t>5 m od ruba cestovnog pojasa županijskih i lokalnih cesta</w:t>
      </w:r>
    </w:p>
    <w:p w14:paraId="156E6F00" w14:textId="3590DBED" w:rsidR="007759C6" w:rsidRPr="00423334" w:rsidRDefault="007759C6" w:rsidP="00ED2D0C">
      <w:pPr>
        <w:numPr>
          <w:ilvl w:val="0"/>
          <w:numId w:val="48"/>
        </w:numPr>
        <w:spacing w:line="300" w:lineRule="exact"/>
        <w:rPr>
          <w:rFonts w:cs="Arial"/>
          <w:color w:val="FF0000"/>
          <w:szCs w:val="22"/>
        </w:rPr>
      </w:pPr>
      <w:r w:rsidRPr="00423334">
        <w:rPr>
          <w:rFonts w:cs="Arial"/>
          <w:color w:val="FF0000"/>
          <w:szCs w:val="22"/>
        </w:rPr>
        <w:t>10 m od ruba cestovnog pojasa državnih cesta</w:t>
      </w:r>
    </w:p>
    <w:p w14:paraId="48A510F7" w14:textId="1151D93C" w:rsidR="007759C6" w:rsidRPr="00423334" w:rsidRDefault="007759C6" w:rsidP="00ED2D0C">
      <w:pPr>
        <w:numPr>
          <w:ilvl w:val="0"/>
          <w:numId w:val="48"/>
        </w:numPr>
        <w:spacing w:line="300" w:lineRule="exact"/>
        <w:rPr>
          <w:rFonts w:cs="Arial"/>
          <w:color w:val="FF0000"/>
          <w:szCs w:val="22"/>
        </w:rPr>
      </w:pPr>
      <w:r w:rsidRPr="00423334">
        <w:rPr>
          <w:rFonts w:cs="Arial"/>
          <w:color w:val="FF0000"/>
          <w:szCs w:val="22"/>
        </w:rPr>
        <w:t>20 m od ruba cestovnog pojasa autoputa i željeznica</w:t>
      </w:r>
    </w:p>
    <w:p w14:paraId="7F88B5E2" w14:textId="77777777" w:rsidR="007759C6" w:rsidRPr="00423334" w:rsidRDefault="007759C6" w:rsidP="00ED2D0C">
      <w:pPr>
        <w:numPr>
          <w:ilvl w:val="0"/>
          <w:numId w:val="48"/>
        </w:numPr>
        <w:spacing w:line="300" w:lineRule="exact"/>
        <w:rPr>
          <w:rFonts w:cs="Arial"/>
          <w:color w:val="FF0000"/>
          <w:szCs w:val="22"/>
        </w:rPr>
      </w:pPr>
      <w:r w:rsidRPr="00423334">
        <w:rPr>
          <w:rFonts w:cs="Arial"/>
          <w:color w:val="FF0000"/>
          <w:szCs w:val="22"/>
        </w:rPr>
        <w:t>10 m od nožice nasipa reguliranog vodotoka i kanala.</w:t>
      </w:r>
    </w:p>
    <w:p w14:paraId="4D1F2EDA" w14:textId="77777777" w:rsidR="00242D6D" w:rsidRPr="00423334" w:rsidRDefault="00242D6D" w:rsidP="007759C6">
      <w:pPr>
        <w:spacing w:line="300" w:lineRule="exact"/>
        <w:rPr>
          <w:rFonts w:cs="Arial"/>
          <w:color w:val="FF0000"/>
          <w:szCs w:val="22"/>
        </w:rPr>
      </w:pPr>
    </w:p>
    <w:p w14:paraId="3AB69D5B" w14:textId="27D520A8" w:rsidR="007759C6" w:rsidRPr="00423334" w:rsidRDefault="00242D6D" w:rsidP="007759C6">
      <w:pPr>
        <w:spacing w:line="300" w:lineRule="exact"/>
        <w:rPr>
          <w:rFonts w:cs="Arial"/>
          <w:color w:val="FF0000"/>
          <w:szCs w:val="22"/>
        </w:rPr>
      </w:pPr>
      <w:r w:rsidRPr="00423334">
        <w:rPr>
          <w:rFonts w:cs="Arial"/>
          <w:color w:val="FF0000"/>
          <w:szCs w:val="22"/>
        </w:rPr>
        <w:t>(12) Trajno napušteni cjevovodi (plinovodi, naftovodi, produktovodi) evidentiraju se kao neaktivna imovina kod javnopravnog tijela koje njima upravlja te se na njih više ne primjenjuju uvjeti koji podrazumijevaju utjecaj sigurnosnog i zaštitnog pojasa na prostor. Navedeni cjevovodi se radi prikaza položaja cijevi u prostoru i dalje označavaju u grafičkom dijelu P</w:t>
      </w:r>
      <w:r w:rsidR="003340A8" w:rsidRPr="00423334">
        <w:rPr>
          <w:rFonts w:cs="Arial"/>
          <w:color w:val="FF0000"/>
          <w:szCs w:val="22"/>
        </w:rPr>
        <w:t>rostornog p</w:t>
      </w:r>
      <w:r w:rsidRPr="00423334">
        <w:rPr>
          <w:rFonts w:cs="Arial"/>
          <w:color w:val="FF0000"/>
          <w:szCs w:val="22"/>
        </w:rPr>
        <w:t xml:space="preserve">lana kao neaktivni cjevovodi te se oko njih, za slučaj potrebnih intervencija, definira minimalni pojas od 5 m na svaku stranu od osi cjevovoda, unutar kojeg je od nadležnog </w:t>
      </w:r>
      <w:r w:rsidR="003340A8" w:rsidRPr="00423334">
        <w:rPr>
          <w:rFonts w:cs="Arial"/>
          <w:color w:val="FF0000"/>
          <w:szCs w:val="22"/>
        </w:rPr>
        <w:t xml:space="preserve">javnopravnog </w:t>
      </w:r>
      <w:r w:rsidRPr="00423334">
        <w:rPr>
          <w:rFonts w:cs="Arial"/>
          <w:color w:val="FF0000"/>
          <w:szCs w:val="22"/>
        </w:rPr>
        <w:t>tijela potrebno tražiti posebne uvjete.</w:t>
      </w:r>
    </w:p>
    <w:p w14:paraId="2161D2F6" w14:textId="77777777" w:rsidR="00242D6D" w:rsidRPr="00423334" w:rsidRDefault="00242D6D" w:rsidP="007759C6">
      <w:pPr>
        <w:spacing w:line="300" w:lineRule="exact"/>
        <w:rPr>
          <w:rFonts w:cs="Arial"/>
          <w:color w:val="FF0000"/>
          <w:szCs w:val="22"/>
        </w:rPr>
      </w:pPr>
    </w:p>
    <w:p w14:paraId="0ABF8873" w14:textId="1DBDC042" w:rsidR="007759C6" w:rsidRPr="00423334" w:rsidRDefault="007759C6" w:rsidP="007759C6">
      <w:pPr>
        <w:spacing w:line="300" w:lineRule="exact"/>
        <w:rPr>
          <w:rFonts w:cs="Arial"/>
          <w:color w:val="FF0000"/>
          <w:szCs w:val="22"/>
        </w:rPr>
      </w:pPr>
      <w:r w:rsidRPr="00423334">
        <w:rPr>
          <w:rFonts w:cs="Arial"/>
          <w:color w:val="FF0000"/>
          <w:szCs w:val="22"/>
        </w:rPr>
        <w:t>(1</w:t>
      </w:r>
      <w:r w:rsidR="00242D6D" w:rsidRPr="00423334">
        <w:rPr>
          <w:rFonts w:cs="Arial"/>
          <w:color w:val="FF0000"/>
          <w:szCs w:val="22"/>
        </w:rPr>
        <w:t>3</w:t>
      </w:r>
      <w:r w:rsidRPr="00423334">
        <w:rPr>
          <w:rFonts w:cs="Arial"/>
          <w:color w:val="FF0000"/>
          <w:szCs w:val="22"/>
        </w:rPr>
        <w:t>) Energetski sustav prijenosa zemnog plina na području Grada Koprivnice obuhvaća sljedeće magistralne plinovode i nadzemne objekte državnog značaja:</w:t>
      </w:r>
    </w:p>
    <w:p w14:paraId="70E255D4" w14:textId="77777777" w:rsidR="007759C6" w:rsidRPr="00423334" w:rsidRDefault="007759C6" w:rsidP="00ED2D0C">
      <w:pPr>
        <w:numPr>
          <w:ilvl w:val="0"/>
          <w:numId w:val="47"/>
        </w:numPr>
        <w:spacing w:line="300" w:lineRule="exact"/>
        <w:rPr>
          <w:rFonts w:cs="Arial"/>
          <w:color w:val="FF0000"/>
          <w:szCs w:val="22"/>
        </w:rPr>
      </w:pPr>
      <w:r w:rsidRPr="00423334">
        <w:rPr>
          <w:rFonts w:cs="Arial"/>
          <w:color w:val="FF0000"/>
          <w:szCs w:val="22"/>
        </w:rPr>
        <w:t>magistralni plinovod Ludbreg – Koprivnica DN 500/50</w:t>
      </w:r>
    </w:p>
    <w:p w14:paraId="36038CBE" w14:textId="77777777" w:rsidR="007759C6" w:rsidRPr="00423334" w:rsidRDefault="007759C6" w:rsidP="00ED2D0C">
      <w:pPr>
        <w:numPr>
          <w:ilvl w:val="0"/>
          <w:numId w:val="47"/>
        </w:numPr>
        <w:spacing w:line="300" w:lineRule="exact"/>
        <w:rPr>
          <w:rFonts w:cs="Arial"/>
          <w:color w:val="FF0000"/>
          <w:szCs w:val="22"/>
        </w:rPr>
      </w:pPr>
      <w:r w:rsidRPr="00423334">
        <w:rPr>
          <w:rFonts w:cs="Arial"/>
          <w:color w:val="FF0000"/>
          <w:szCs w:val="22"/>
        </w:rPr>
        <w:t>magistralni plinovod Koprivnica – Budrovac DN 500/50</w:t>
      </w:r>
    </w:p>
    <w:p w14:paraId="413B3010" w14:textId="77777777" w:rsidR="007759C6" w:rsidRPr="00423334" w:rsidRDefault="007759C6" w:rsidP="00ED2D0C">
      <w:pPr>
        <w:numPr>
          <w:ilvl w:val="0"/>
          <w:numId w:val="47"/>
        </w:numPr>
        <w:spacing w:line="300" w:lineRule="exact"/>
        <w:rPr>
          <w:rFonts w:cs="Arial"/>
          <w:color w:val="FF0000"/>
          <w:szCs w:val="22"/>
        </w:rPr>
      </w:pPr>
      <w:r w:rsidRPr="00423334">
        <w:rPr>
          <w:rFonts w:cs="Arial"/>
          <w:color w:val="FF0000"/>
          <w:szCs w:val="22"/>
        </w:rPr>
        <w:t>magistralni plinovod Budrovac - Varaždin I DN 300/50</w:t>
      </w:r>
    </w:p>
    <w:p w14:paraId="16AFA3E4" w14:textId="77777777" w:rsidR="007759C6" w:rsidRPr="00423334" w:rsidRDefault="007759C6" w:rsidP="00ED2D0C">
      <w:pPr>
        <w:numPr>
          <w:ilvl w:val="0"/>
          <w:numId w:val="47"/>
        </w:numPr>
        <w:spacing w:line="300" w:lineRule="exact"/>
        <w:rPr>
          <w:rFonts w:cs="Arial"/>
          <w:color w:val="FF0000"/>
          <w:szCs w:val="22"/>
        </w:rPr>
      </w:pPr>
      <w:r w:rsidRPr="00423334">
        <w:rPr>
          <w:rFonts w:cs="Arial"/>
          <w:color w:val="FF0000"/>
          <w:szCs w:val="22"/>
        </w:rPr>
        <w:t>magistralni plinovod Legrad - Koprivnica DN 300/50</w:t>
      </w:r>
    </w:p>
    <w:p w14:paraId="6B2F1FA4" w14:textId="77777777" w:rsidR="007759C6" w:rsidRPr="00423334" w:rsidRDefault="007759C6" w:rsidP="00ED2D0C">
      <w:pPr>
        <w:numPr>
          <w:ilvl w:val="0"/>
          <w:numId w:val="47"/>
        </w:numPr>
        <w:spacing w:line="300" w:lineRule="exact"/>
        <w:rPr>
          <w:rFonts w:cs="Arial"/>
          <w:color w:val="FF0000"/>
          <w:szCs w:val="22"/>
        </w:rPr>
      </w:pPr>
      <w:r w:rsidRPr="00423334">
        <w:rPr>
          <w:rFonts w:cs="Arial"/>
          <w:color w:val="FF0000"/>
          <w:szCs w:val="22"/>
        </w:rPr>
        <w:t>magistralni plinovod MRS Koprivnica – MRS Suhopolje DN 250/50</w:t>
      </w:r>
    </w:p>
    <w:p w14:paraId="09DDD12A" w14:textId="77777777" w:rsidR="007759C6" w:rsidRPr="00423334" w:rsidRDefault="007759C6" w:rsidP="00ED2D0C">
      <w:pPr>
        <w:numPr>
          <w:ilvl w:val="0"/>
          <w:numId w:val="47"/>
        </w:numPr>
        <w:spacing w:line="300" w:lineRule="exact"/>
        <w:rPr>
          <w:rFonts w:cs="Arial"/>
          <w:color w:val="FF0000"/>
          <w:szCs w:val="22"/>
        </w:rPr>
      </w:pPr>
      <w:r w:rsidRPr="00423334">
        <w:rPr>
          <w:rFonts w:cs="Arial"/>
          <w:color w:val="FF0000"/>
          <w:szCs w:val="22"/>
        </w:rPr>
        <w:t>mjerno redukcijske stanice: MRS Koprivnica I i MRS Koprivnica II,</w:t>
      </w:r>
    </w:p>
    <w:p w14:paraId="1DADF208" w14:textId="77777777" w:rsidR="007759C6" w:rsidRPr="00423334" w:rsidRDefault="007759C6" w:rsidP="00ED2D0C">
      <w:pPr>
        <w:numPr>
          <w:ilvl w:val="0"/>
          <w:numId w:val="47"/>
        </w:numPr>
        <w:spacing w:line="300" w:lineRule="exact"/>
        <w:rPr>
          <w:rFonts w:cs="Arial"/>
          <w:color w:val="FF0000"/>
          <w:szCs w:val="22"/>
        </w:rPr>
      </w:pPr>
      <w:r w:rsidRPr="00423334">
        <w:rPr>
          <w:rFonts w:cs="Arial"/>
          <w:color w:val="FF0000"/>
          <w:szCs w:val="22"/>
        </w:rPr>
        <w:t>plinske čvorove: PČ Koprivnica i PČ Miklinovec</w:t>
      </w:r>
    </w:p>
    <w:p w14:paraId="2F4FAD74" w14:textId="77777777" w:rsidR="00CF323F" w:rsidRPr="00423334" w:rsidRDefault="007759C6" w:rsidP="00ED2D0C">
      <w:pPr>
        <w:numPr>
          <w:ilvl w:val="0"/>
          <w:numId w:val="47"/>
        </w:numPr>
        <w:spacing w:line="300" w:lineRule="exact"/>
        <w:rPr>
          <w:rFonts w:cs="Arial"/>
          <w:color w:val="FF0000"/>
          <w:szCs w:val="22"/>
        </w:rPr>
      </w:pPr>
      <w:r w:rsidRPr="00423334">
        <w:rPr>
          <w:rFonts w:cs="Arial"/>
          <w:color w:val="FF0000"/>
          <w:szCs w:val="22"/>
        </w:rPr>
        <w:t>blokadno ispuhivačke stanice: BIS Močile i BIS Miklinovec</w:t>
      </w:r>
    </w:p>
    <w:p w14:paraId="499B8C06" w14:textId="77777777" w:rsidR="00CE4FE6" w:rsidRPr="00423334" w:rsidRDefault="00CF323F" w:rsidP="00ED2D0C">
      <w:pPr>
        <w:numPr>
          <w:ilvl w:val="0"/>
          <w:numId w:val="47"/>
        </w:numPr>
        <w:spacing w:line="300" w:lineRule="exact"/>
        <w:rPr>
          <w:rFonts w:cs="Arial"/>
          <w:color w:val="FF0000"/>
          <w:szCs w:val="22"/>
        </w:rPr>
      </w:pPr>
      <w:r w:rsidRPr="00423334">
        <w:rPr>
          <w:rFonts w:cs="Arial"/>
          <w:color w:val="FF0000"/>
          <w:szCs w:val="22"/>
        </w:rPr>
        <w:t>trajno napušteni plinovod: Jagnjedov</w:t>
      </w:r>
      <w:r w:rsidR="00CE4FE6" w:rsidRPr="00423334">
        <w:rPr>
          <w:rFonts w:cs="Arial"/>
          <w:color w:val="FF0000"/>
          <w:szCs w:val="22"/>
        </w:rPr>
        <w:t>a</w:t>
      </w:r>
      <w:r w:rsidRPr="00423334">
        <w:rPr>
          <w:rFonts w:cs="Arial"/>
          <w:color w:val="FF0000"/>
          <w:szCs w:val="22"/>
        </w:rPr>
        <w:t>c – Koprivnica DN 150/50</w:t>
      </w:r>
    </w:p>
    <w:p w14:paraId="352AD21B" w14:textId="5D64B7B0" w:rsidR="007759C6" w:rsidRPr="00423334" w:rsidRDefault="00CE4FE6" w:rsidP="00ED2D0C">
      <w:pPr>
        <w:numPr>
          <w:ilvl w:val="0"/>
          <w:numId w:val="47"/>
        </w:numPr>
        <w:spacing w:line="300" w:lineRule="exact"/>
        <w:rPr>
          <w:rFonts w:cs="Arial"/>
          <w:color w:val="FF0000"/>
          <w:szCs w:val="22"/>
        </w:rPr>
      </w:pPr>
      <w:r w:rsidRPr="00423334">
        <w:rPr>
          <w:rFonts w:cs="Arial"/>
          <w:color w:val="FF0000"/>
          <w:szCs w:val="22"/>
        </w:rPr>
        <w:t xml:space="preserve">trajno napušteni plinovod: </w:t>
      </w:r>
      <w:r w:rsidR="00CF323F" w:rsidRPr="00423334">
        <w:rPr>
          <w:rFonts w:cs="Arial"/>
          <w:color w:val="FF0000"/>
          <w:szCs w:val="22"/>
        </w:rPr>
        <w:t>Jagnjedov</w:t>
      </w:r>
      <w:r w:rsidRPr="00423334">
        <w:rPr>
          <w:rFonts w:cs="Arial"/>
          <w:color w:val="FF0000"/>
          <w:szCs w:val="22"/>
        </w:rPr>
        <w:t>a</w:t>
      </w:r>
      <w:r w:rsidR="00CF323F" w:rsidRPr="00423334">
        <w:rPr>
          <w:rFonts w:cs="Arial"/>
          <w:color w:val="FF0000"/>
          <w:szCs w:val="22"/>
        </w:rPr>
        <w:t xml:space="preserve">c – Koprivnica </w:t>
      </w:r>
      <w:r w:rsidRPr="00423334">
        <w:rPr>
          <w:rFonts w:cs="Arial"/>
          <w:color w:val="FF0000"/>
          <w:szCs w:val="22"/>
        </w:rPr>
        <w:t xml:space="preserve">DN </w:t>
      </w:r>
      <w:r w:rsidR="00CF323F" w:rsidRPr="00423334">
        <w:rPr>
          <w:rFonts w:cs="Arial"/>
          <w:color w:val="FF0000"/>
          <w:szCs w:val="22"/>
        </w:rPr>
        <w:t>100/50</w:t>
      </w:r>
      <w:r w:rsidR="007759C6" w:rsidRPr="00423334">
        <w:rPr>
          <w:rFonts w:cs="Arial"/>
          <w:color w:val="FF0000"/>
          <w:szCs w:val="22"/>
        </w:rPr>
        <w:t>.</w:t>
      </w:r>
    </w:p>
    <w:p w14:paraId="46CB2E4C" w14:textId="77777777" w:rsidR="007759C6" w:rsidRPr="00423334" w:rsidRDefault="007759C6" w:rsidP="007759C6">
      <w:pPr>
        <w:spacing w:line="300" w:lineRule="exact"/>
        <w:rPr>
          <w:rFonts w:cs="Arial"/>
          <w:color w:val="FF0000"/>
          <w:szCs w:val="22"/>
        </w:rPr>
      </w:pPr>
    </w:p>
    <w:p w14:paraId="7BBC074D" w14:textId="01D13CC4" w:rsidR="007759C6" w:rsidRPr="00423334" w:rsidRDefault="007759C6" w:rsidP="007759C6">
      <w:pPr>
        <w:spacing w:line="300" w:lineRule="exact"/>
        <w:rPr>
          <w:rFonts w:cs="Arial"/>
          <w:color w:val="FF0000"/>
          <w:szCs w:val="22"/>
        </w:rPr>
      </w:pPr>
      <w:r w:rsidRPr="00423334">
        <w:rPr>
          <w:rFonts w:cs="Arial"/>
          <w:color w:val="FF0000"/>
          <w:szCs w:val="22"/>
        </w:rPr>
        <w:t>(1</w:t>
      </w:r>
      <w:r w:rsidR="00242D6D" w:rsidRPr="00423334">
        <w:rPr>
          <w:rFonts w:cs="Arial"/>
          <w:color w:val="FF0000"/>
          <w:szCs w:val="22"/>
        </w:rPr>
        <w:t>4</w:t>
      </w:r>
      <w:r w:rsidRPr="00423334">
        <w:rPr>
          <w:rFonts w:cs="Arial"/>
          <w:color w:val="FF0000"/>
          <w:szCs w:val="22"/>
        </w:rPr>
        <w:t>) Naftno-rudarski objekti i postrojenja od državnog značaja u funkciji proizvodnje i prijenosa nafte i plina na području Grada Koprivnice su sljedeći:</w:t>
      </w:r>
    </w:p>
    <w:p w14:paraId="7771122D" w14:textId="77777777" w:rsidR="007759C6" w:rsidRPr="00423334" w:rsidRDefault="007759C6" w:rsidP="00ED2D0C">
      <w:pPr>
        <w:numPr>
          <w:ilvl w:val="0"/>
          <w:numId w:val="46"/>
        </w:numPr>
        <w:spacing w:line="300" w:lineRule="exact"/>
        <w:rPr>
          <w:rFonts w:cs="Arial"/>
          <w:color w:val="FF0000"/>
          <w:szCs w:val="22"/>
        </w:rPr>
      </w:pPr>
      <w:r w:rsidRPr="00423334">
        <w:rPr>
          <w:rFonts w:cs="Arial"/>
          <w:color w:val="FF0000"/>
          <w:szCs w:val="22"/>
        </w:rPr>
        <w:t>otpremni plinovod DN 300/75 čvor Međimurje – CPS Molve</w:t>
      </w:r>
    </w:p>
    <w:p w14:paraId="47D33644" w14:textId="77777777" w:rsidR="007759C6" w:rsidRPr="00423334" w:rsidRDefault="007759C6" w:rsidP="00ED2D0C">
      <w:pPr>
        <w:numPr>
          <w:ilvl w:val="0"/>
          <w:numId w:val="46"/>
        </w:numPr>
        <w:spacing w:line="300" w:lineRule="exact"/>
        <w:rPr>
          <w:rFonts w:cs="Arial"/>
          <w:color w:val="FF0000"/>
          <w:szCs w:val="22"/>
        </w:rPr>
      </w:pPr>
      <w:r w:rsidRPr="00423334">
        <w:rPr>
          <w:rFonts w:cs="Arial"/>
          <w:color w:val="FF0000"/>
          <w:szCs w:val="22"/>
        </w:rPr>
        <w:t>plinovod 100/50 Jagnjedovac – MRS Koprivnica I</w:t>
      </w:r>
    </w:p>
    <w:p w14:paraId="0CD5BA87" w14:textId="77777777" w:rsidR="007759C6" w:rsidRPr="00423334" w:rsidRDefault="007759C6" w:rsidP="00ED2D0C">
      <w:pPr>
        <w:numPr>
          <w:ilvl w:val="0"/>
          <w:numId w:val="46"/>
        </w:numPr>
        <w:spacing w:line="300" w:lineRule="exact"/>
        <w:rPr>
          <w:rFonts w:cs="Arial"/>
          <w:color w:val="FF0000"/>
          <w:szCs w:val="22"/>
        </w:rPr>
      </w:pPr>
      <w:r w:rsidRPr="00423334">
        <w:rPr>
          <w:rFonts w:cs="Arial"/>
          <w:color w:val="FF0000"/>
          <w:szCs w:val="22"/>
        </w:rPr>
        <w:t>utisni plinovod DN100/50 SS Jagnjedovac – PČ Miklinovec</w:t>
      </w:r>
    </w:p>
    <w:p w14:paraId="7E618F20" w14:textId="77777777" w:rsidR="007759C6" w:rsidRPr="00423334" w:rsidRDefault="007759C6" w:rsidP="00ED2D0C">
      <w:pPr>
        <w:numPr>
          <w:ilvl w:val="0"/>
          <w:numId w:val="46"/>
        </w:numPr>
        <w:spacing w:line="300" w:lineRule="exact"/>
        <w:rPr>
          <w:rFonts w:cs="Arial"/>
          <w:color w:val="FF0000"/>
          <w:szCs w:val="22"/>
        </w:rPr>
      </w:pPr>
      <w:r w:rsidRPr="00423334">
        <w:rPr>
          <w:rFonts w:cs="Arial"/>
          <w:color w:val="FF0000"/>
          <w:szCs w:val="22"/>
        </w:rPr>
        <w:t>tlačni naftovod DN150/50 SS Jagnjedovac – US Mučna Reka</w:t>
      </w:r>
    </w:p>
    <w:p w14:paraId="7FBCC6C4" w14:textId="77777777" w:rsidR="007759C6" w:rsidRPr="00423334" w:rsidRDefault="007759C6" w:rsidP="00ED2D0C">
      <w:pPr>
        <w:numPr>
          <w:ilvl w:val="0"/>
          <w:numId w:val="46"/>
        </w:numPr>
        <w:spacing w:line="300" w:lineRule="exact"/>
        <w:rPr>
          <w:rFonts w:cs="Arial"/>
          <w:color w:val="FF0000"/>
          <w:szCs w:val="22"/>
        </w:rPr>
      </w:pPr>
      <w:r w:rsidRPr="00423334">
        <w:rPr>
          <w:rFonts w:cs="Arial"/>
          <w:color w:val="FF0000"/>
          <w:szCs w:val="22"/>
        </w:rPr>
        <w:t>kondenzatovod DN 100/50 MRS Koprivnica II – Čvor Novigrad</w:t>
      </w:r>
    </w:p>
    <w:p w14:paraId="08224F0F" w14:textId="77777777" w:rsidR="007759C6" w:rsidRPr="00423334" w:rsidRDefault="007759C6" w:rsidP="00ED2D0C">
      <w:pPr>
        <w:numPr>
          <w:ilvl w:val="0"/>
          <w:numId w:val="46"/>
        </w:numPr>
        <w:spacing w:line="300" w:lineRule="exact"/>
        <w:rPr>
          <w:rFonts w:cs="Arial"/>
          <w:color w:val="FF0000"/>
          <w:szCs w:val="22"/>
        </w:rPr>
      </w:pPr>
      <w:r w:rsidRPr="00423334">
        <w:rPr>
          <w:rFonts w:cs="Arial"/>
          <w:color w:val="FF0000"/>
          <w:szCs w:val="22"/>
        </w:rPr>
        <w:t>kondenzatovod DN 100/50 MRS Koprivnica II – Čvor Miklinovec</w:t>
      </w:r>
    </w:p>
    <w:p w14:paraId="273F9DAF" w14:textId="77777777" w:rsidR="007759C6" w:rsidRPr="00423334" w:rsidRDefault="007759C6" w:rsidP="00ED2D0C">
      <w:pPr>
        <w:numPr>
          <w:ilvl w:val="0"/>
          <w:numId w:val="46"/>
        </w:numPr>
        <w:spacing w:line="300" w:lineRule="exact"/>
        <w:rPr>
          <w:rFonts w:cs="Arial"/>
          <w:color w:val="FF0000"/>
          <w:szCs w:val="22"/>
        </w:rPr>
      </w:pPr>
      <w:r w:rsidRPr="00423334">
        <w:rPr>
          <w:rFonts w:cs="Arial"/>
          <w:color w:val="FF0000"/>
          <w:szCs w:val="22"/>
        </w:rPr>
        <w:t>kondenzatovod DN 50/50 PČ Koprivnica – CPS Legrad</w:t>
      </w:r>
    </w:p>
    <w:p w14:paraId="4E9114FF" w14:textId="77777777" w:rsidR="007759C6" w:rsidRPr="00423334" w:rsidRDefault="007759C6" w:rsidP="00ED2D0C">
      <w:pPr>
        <w:numPr>
          <w:ilvl w:val="0"/>
          <w:numId w:val="46"/>
        </w:numPr>
        <w:spacing w:line="300" w:lineRule="exact"/>
        <w:rPr>
          <w:rFonts w:cs="Arial"/>
          <w:color w:val="FF0000"/>
          <w:szCs w:val="22"/>
        </w:rPr>
      </w:pPr>
      <w:r w:rsidRPr="00423334">
        <w:rPr>
          <w:rFonts w:cs="Arial"/>
          <w:color w:val="FF0000"/>
          <w:szCs w:val="22"/>
        </w:rPr>
        <w:t xml:space="preserve">mjerno redukcijske stanice: MRS Koprivnica I i MRS Koprivnica II (zajedničko korištenje sa operatorom plinskog transportnog sustava </w:t>
      </w:r>
      <w:bookmarkStart w:id="1006" w:name="_Hlk133315296"/>
      <w:r w:rsidRPr="00423334">
        <w:rPr>
          <w:rFonts w:cs="Arial"/>
          <w:color w:val="FF0000"/>
          <w:szCs w:val="22"/>
        </w:rPr>
        <w:t>iz prethodnog stavka ovog članka</w:t>
      </w:r>
      <w:bookmarkEnd w:id="1006"/>
      <w:r w:rsidRPr="00423334">
        <w:rPr>
          <w:rFonts w:cs="Arial"/>
          <w:color w:val="FF0000"/>
          <w:szCs w:val="22"/>
        </w:rPr>
        <w:t>)</w:t>
      </w:r>
    </w:p>
    <w:p w14:paraId="2EDF4CFC" w14:textId="77777777" w:rsidR="007759C6" w:rsidRPr="00423334" w:rsidRDefault="007759C6" w:rsidP="00ED2D0C">
      <w:pPr>
        <w:numPr>
          <w:ilvl w:val="0"/>
          <w:numId w:val="46"/>
        </w:numPr>
        <w:spacing w:line="300" w:lineRule="exact"/>
        <w:rPr>
          <w:rFonts w:cs="Arial"/>
          <w:color w:val="FF0000"/>
          <w:szCs w:val="22"/>
        </w:rPr>
      </w:pPr>
      <w:r w:rsidRPr="00423334">
        <w:rPr>
          <w:rFonts w:cs="Arial"/>
          <w:color w:val="FF0000"/>
          <w:szCs w:val="22"/>
        </w:rPr>
        <w:t>mjerno čistačke stanice: MČS Koprivnica i MČS Koprivnica 1 - Miklinovec</w:t>
      </w:r>
    </w:p>
    <w:p w14:paraId="47992AED" w14:textId="77777777" w:rsidR="007759C6" w:rsidRPr="00423334" w:rsidRDefault="007759C6" w:rsidP="00ED2D0C">
      <w:pPr>
        <w:numPr>
          <w:ilvl w:val="0"/>
          <w:numId w:val="46"/>
        </w:numPr>
        <w:spacing w:line="300" w:lineRule="exact"/>
        <w:rPr>
          <w:rFonts w:cs="Arial"/>
          <w:color w:val="FF0000"/>
          <w:szCs w:val="22"/>
        </w:rPr>
      </w:pPr>
      <w:r w:rsidRPr="00423334">
        <w:rPr>
          <w:rFonts w:cs="Arial"/>
          <w:color w:val="FF0000"/>
          <w:szCs w:val="22"/>
        </w:rPr>
        <w:t>utovarna stanica: US Mučna Reka</w:t>
      </w:r>
    </w:p>
    <w:p w14:paraId="5A109598" w14:textId="77777777" w:rsidR="007759C6" w:rsidRPr="00423334" w:rsidRDefault="007759C6" w:rsidP="00ED2D0C">
      <w:pPr>
        <w:numPr>
          <w:ilvl w:val="0"/>
          <w:numId w:val="46"/>
        </w:numPr>
        <w:spacing w:line="300" w:lineRule="exact"/>
        <w:rPr>
          <w:rFonts w:cs="Arial"/>
          <w:color w:val="FF0000"/>
          <w:szCs w:val="22"/>
        </w:rPr>
      </w:pPr>
      <w:r w:rsidRPr="00423334">
        <w:rPr>
          <w:rFonts w:cs="Arial"/>
          <w:color w:val="FF0000"/>
          <w:szCs w:val="22"/>
        </w:rPr>
        <w:lastRenderedPageBreak/>
        <w:t>planirani priključni naftovod DN80 Mosti-17</w:t>
      </w:r>
    </w:p>
    <w:p w14:paraId="4947DDB5" w14:textId="44F4AA9A" w:rsidR="007759C6" w:rsidRPr="00423334" w:rsidRDefault="007759C6" w:rsidP="00ED2D0C">
      <w:pPr>
        <w:numPr>
          <w:ilvl w:val="0"/>
          <w:numId w:val="46"/>
        </w:numPr>
        <w:spacing w:line="300" w:lineRule="exact"/>
        <w:rPr>
          <w:rFonts w:cs="Arial"/>
          <w:color w:val="FF0000"/>
          <w:szCs w:val="22"/>
        </w:rPr>
      </w:pPr>
      <w:r w:rsidRPr="00423334">
        <w:rPr>
          <w:rFonts w:cs="Arial"/>
          <w:color w:val="FF0000"/>
          <w:szCs w:val="22"/>
        </w:rPr>
        <w:t>planirani priključni plinovod DN50 Mosti-17.</w:t>
      </w:r>
    </w:p>
    <w:p w14:paraId="65113B66" w14:textId="77777777" w:rsidR="007759C6" w:rsidRPr="00423334" w:rsidRDefault="007759C6" w:rsidP="007759C6">
      <w:pPr>
        <w:spacing w:line="300" w:lineRule="exact"/>
        <w:rPr>
          <w:rFonts w:cs="Arial"/>
          <w:color w:val="FF0000"/>
          <w:szCs w:val="22"/>
        </w:rPr>
      </w:pPr>
    </w:p>
    <w:p w14:paraId="61209F4E" w14:textId="52E3D29F" w:rsidR="007759C6" w:rsidRPr="00423334" w:rsidRDefault="007759C6" w:rsidP="007759C6">
      <w:pPr>
        <w:spacing w:line="300" w:lineRule="exact"/>
        <w:rPr>
          <w:rFonts w:cs="Arial"/>
          <w:color w:val="FF0000"/>
          <w:szCs w:val="22"/>
        </w:rPr>
      </w:pPr>
      <w:r w:rsidRPr="00423334">
        <w:rPr>
          <w:rFonts w:cs="Arial"/>
          <w:color w:val="FF0000"/>
          <w:szCs w:val="22"/>
        </w:rPr>
        <w:t>(1</w:t>
      </w:r>
      <w:r w:rsidR="00242D6D" w:rsidRPr="00423334">
        <w:rPr>
          <w:rFonts w:cs="Arial"/>
          <w:color w:val="FF0000"/>
          <w:szCs w:val="22"/>
        </w:rPr>
        <w:t>5</w:t>
      </w:r>
      <w:r w:rsidRPr="00423334">
        <w:rPr>
          <w:rFonts w:cs="Arial"/>
          <w:color w:val="FF0000"/>
          <w:szCs w:val="22"/>
        </w:rPr>
        <w:t>) Na području obuhvata P</w:t>
      </w:r>
      <w:r w:rsidR="003340A8" w:rsidRPr="00423334">
        <w:rPr>
          <w:rFonts w:cs="Arial"/>
          <w:color w:val="FF0000"/>
          <w:szCs w:val="22"/>
        </w:rPr>
        <w:t>rostornog p</w:t>
      </w:r>
      <w:r w:rsidRPr="00423334">
        <w:rPr>
          <w:rFonts w:cs="Arial"/>
          <w:color w:val="FF0000"/>
          <w:szCs w:val="22"/>
        </w:rPr>
        <w:t>lana krajnjim istočnim dijelom naselja Herešin prolazi međunarodni cjevovod za transport nafte - Jadranski naftovod JANAF, dionica Virje – Lendava. U svrhu proširenja kapaciteta, u koridoru trase sjeveroistočno od postojećeg naftovoda, planirana je izgradnja još jednog cjevovoda, višenamjenskog međunarodnog produktovoda za naftne derivate.</w:t>
      </w:r>
    </w:p>
    <w:p w14:paraId="3B8C58B7" w14:textId="77777777" w:rsidR="007759C6" w:rsidRPr="00423334" w:rsidRDefault="007759C6" w:rsidP="007759C6">
      <w:pPr>
        <w:spacing w:line="300" w:lineRule="exact"/>
        <w:rPr>
          <w:rFonts w:cs="Arial"/>
          <w:color w:val="FF0000"/>
          <w:szCs w:val="22"/>
        </w:rPr>
      </w:pPr>
    </w:p>
    <w:p w14:paraId="1234351B" w14:textId="36E8B87C" w:rsidR="007759C6" w:rsidRPr="00423334" w:rsidRDefault="007759C6" w:rsidP="007759C6">
      <w:pPr>
        <w:spacing w:line="300" w:lineRule="exact"/>
        <w:rPr>
          <w:rFonts w:cs="Arial"/>
          <w:color w:val="FF0000"/>
          <w:szCs w:val="22"/>
        </w:rPr>
      </w:pPr>
      <w:r w:rsidRPr="00423334">
        <w:rPr>
          <w:rFonts w:cs="Arial"/>
          <w:color w:val="FF0000"/>
          <w:szCs w:val="22"/>
        </w:rPr>
        <w:t>(1</w:t>
      </w:r>
      <w:r w:rsidR="00242D6D" w:rsidRPr="00423334">
        <w:rPr>
          <w:rFonts w:cs="Arial"/>
          <w:color w:val="FF0000"/>
          <w:szCs w:val="22"/>
        </w:rPr>
        <w:t>6</w:t>
      </w:r>
      <w:r w:rsidRPr="00423334">
        <w:rPr>
          <w:rFonts w:cs="Arial"/>
          <w:color w:val="FF0000"/>
          <w:szCs w:val="22"/>
        </w:rPr>
        <w:t>) Za postojeći Jadranski naftovod i planirani produktovod propisane su sljedeće udaljenosti:</w:t>
      </w:r>
    </w:p>
    <w:p w14:paraId="77E6115D" w14:textId="77777777" w:rsidR="007759C6" w:rsidRPr="00423334" w:rsidRDefault="007759C6" w:rsidP="00ED2D0C">
      <w:pPr>
        <w:numPr>
          <w:ilvl w:val="0"/>
          <w:numId w:val="45"/>
        </w:numPr>
        <w:spacing w:line="300" w:lineRule="exact"/>
        <w:rPr>
          <w:rFonts w:cs="Arial"/>
          <w:color w:val="FF0000"/>
          <w:szCs w:val="22"/>
        </w:rPr>
      </w:pPr>
      <w:r w:rsidRPr="00423334">
        <w:rPr>
          <w:rFonts w:cs="Arial"/>
          <w:color w:val="FF0000"/>
          <w:szCs w:val="22"/>
        </w:rPr>
        <w:t>zaštitna zona uz cjevovod naftovoda iznosi 100 m lijevo i desno od osi cjevovoda</w:t>
      </w:r>
    </w:p>
    <w:p w14:paraId="503524B4" w14:textId="77777777" w:rsidR="007759C6" w:rsidRPr="00423334" w:rsidRDefault="007759C6" w:rsidP="00ED2D0C">
      <w:pPr>
        <w:numPr>
          <w:ilvl w:val="0"/>
          <w:numId w:val="45"/>
        </w:numPr>
        <w:spacing w:line="300" w:lineRule="exact"/>
        <w:rPr>
          <w:rFonts w:cs="Arial"/>
          <w:color w:val="FF0000"/>
          <w:szCs w:val="22"/>
        </w:rPr>
      </w:pPr>
      <w:r w:rsidRPr="00423334">
        <w:rPr>
          <w:rFonts w:cs="Arial"/>
          <w:color w:val="FF0000"/>
          <w:szCs w:val="22"/>
        </w:rPr>
        <w:t>zona opasnosti, unutar koje je zabranjena izgradnja objekata, iznosi 30  m lijevo i desno od osi cjevovoda</w:t>
      </w:r>
    </w:p>
    <w:p w14:paraId="21CDFA6A" w14:textId="77777777" w:rsidR="007759C6" w:rsidRPr="00423334" w:rsidRDefault="007759C6" w:rsidP="00ED2D0C">
      <w:pPr>
        <w:numPr>
          <w:ilvl w:val="0"/>
          <w:numId w:val="45"/>
        </w:numPr>
        <w:spacing w:line="300" w:lineRule="exact"/>
        <w:rPr>
          <w:rFonts w:cs="Arial"/>
          <w:color w:val="FF0000"/>
          <w:szCs w:val="22"/>
        </w:rPr>
      </w:pPr>
      <w:r w:rsidRPr="00423334">
        <w:rPr>
          <w:rFonts w:cs="Arial"/>
          <w:color w:val="FF0000"/>
          <w:szCs w:val="22"/>
        </w:rPr>
        <w:t>u pojasu širokom 5 m lijevo i desno od osi cjevovoda zabranjena je sadnja bilja i trajnih nasada čije korijenje raste dublje od 1 m, odnosno za koje je potrebno obrađivati zemlju dublje od 0,5 m.</w:t>
      </w:r>
    </w:p>
    <w:p w14:paraId="760C72FF" w14:textId="77777777" w:rsidR="007759C6" w:rsidRPr="00423334" w:rsidRDefault="007759C6" w:rsidP="007759C6">
      <w:pPr>
        <w:spacing w:line="300" w:lineRule="exact"/>
        <w:rPr>
          <w:rFonts w:cs="Arial"/>
          <w:color w:val="FF0000"/>
          <w:szCs w:val="22"/>
        </w:rPr>
      </w:pPr>
    </w:p>
    <w:p w14:paraId="56A48D35" w14:textId="5513BD69" w:rsidR="007759C6" w:rsidRPr="00423334" w:rsidRDefault="007759C6" w:rsidP="007759C6">
      <w:pPr>
        <w:spacing w:line="300" w:lineRule="exact"/>
        <w:rPr>
          <w:rFonts w:cs="Arial"/>
          <w:color w:val="FF0000"/>
          <w:szCs w:val="22"/>
        </w:rPr>
      </w:pPr>
      <w:r w:rsidRPr="00423334">
        <w:rPr>
          <w:rFonts w:cs="Arial"/>
          <w:color w:val="FF0000"/>
          <w:szCs w:val="22"/>
        </w:rPr>
        <w:t>(1</w:t>
      </w:r>
      <w:r w:rsidR="00242D6D" w:rsidRPr="00423334">
        <w:rPr>
          <w:rFonts w:cs="Arial"/>
          <w:color w:val="FF0000"/>
          <w:szCs w:val="22"/>
        </w:rPr>
        <w:t>7</w:t>
      </w:r>
      <w:r w:rsidRPr="00423334">
        <w:rPr>
          <w:rFonts w:cs="Arial"/>
          <w:color w:val="FF0000"/>
          <w:szCs w:val="22"/>
        </w:rPr>
        <w:t xml:space="preserve">) Uvjeti međusobnog križanja instalacija Jadranskog naftovoda i planiranog produktovoda s drugim infrastrukturnim instalacijama (međusobna udaljenost kod paralelnog vođenja i vertikalna udaljenost među infrastrukturnim instalacijama) određuje se posebnim uvjetima koji su sastavni dio postupka ishođenja potrebnih odobrenja za gradnju. </w:t>
      </w:r>
    </w:p>
    <w:p w14:paraId="01CA0BBD" w14:textId="77777777" w:rsidR="007759C6" w:rsidRPr="00423334" w:rsidRDefault="007759C6" w:rsidP="007759C6">
      <w:pPr>
        <w:spacing w:line="300" w:lineRule="exact"/>
        <w:rPr>
          <w:rFonts w:cs="Arial"/>
          <w:color w:val="FF0000"/>
          <w:szCs w:val="22"/>
        </w:rPr>
      </w:pPr>
    </w:p>
    <w:p w14:paraId="3F311133" w14:textId="4E1AE172" w:rsidR="007759C6" w:rsidRPr="00423334" w:rsidRDefault="007759C6" w:rsidP="007759C6">
      <w:pPr>
        <w:spacing w:line="300" w:lineRule="exact"/>
        <w:rPr>
          <w:rFonts w:cs="Arial"/>
          <w:color w:val="FF0000"/>
          <w:szCs w:val="22"/>
        </w:rPr>
      </w:pPr>
      <w:r w:rsidRPr="00423334">
        <w:rPr>
          <w:rFonts w:cs="Arial"/>
          <w:color w:val="FF0000"/>
          <w:szCs w:val="22"/>
        </w:rPr>
        <w:t>(1</w:t>
      </w:r>
      <w:r w:rsidR="00242D6D" w:rsidRPr="00423334">
        <w:rPr>
          <w:rFonts w:cs="Arial"/>
          <w:color w:val="FF0000"/>
          <w:szCs w:val="22"/>
        </w:rPr>
        <w:t>8</w:t>
      </w:r>
      <w:r w:rsidRPr="00423334">
        <w:rPr>
          <w:rFonts w:cs="Arial"/>
          <w:color w:val="FF0000"/>
          <w:szCs w:val="22"/>
        </w:rPr>
        <w:t>) U svrhu potrebnog održavanja instalacija Jadranskog naftovoda posebnim uvjetima se određuje visinski razmak među stijenkama cjevovoda na mjestima križanja od min</w:t>
      </w:r>
      <w:r w:rsidR="003340A8" w:rsidRPr="00423334">
        <w:rPr>
          <w:rFonts w:cs="Arial"/>
          <w:color w:val="FF0000"/>
          <w:szCs w:val="22"/>
        </w:rPr>
        <w:t>imalno</w:t>
      </w:r>
      <w:r w:rsidRPr="00423334">
        <w:rPr>
          <w:rFonts w:cs="Arial"/>
          <w:color w:val="FF0000"/>
          <w:szCs w:val="22"/>
        </w:rPr>
        <w:t xml:space="preserve"> 80 cm, dok se udaljenost cjevovoda kod paralelnog vođenja određuje sukladno </w:t>
      </w:r>
      <w:r w:rsidR="003340A8" w:rsidRPr="00423334">
        <w:rPr>
          <w:rFonts w:cs="Arial"/>
          <w:color w:val="FF0000"/>
          <w:szCs w:val="22"/>
        </w:rPr>
        <w:t xml:space="preserve">posebnim </w:t>
      </w:r>
      <w:r w:rsidRPr="00423334">
        <w:rPr>
          <w:rFonts w:cs="Arial"/>
          <w:color w:val="FF0000"/>
          <w:szCs w:val="22"/>
        </w:rPr>
        <w:t>propisima i prema uvjetima pojedine lokacije.</w:t>
      </w:r>
    </w:p>
    <w:p w14:paraId="546F963A" w14:textId="77777777" w:rsidR="007759C6" w:rsidRPr="00423334" w:rsidRDefault="007759C6" w:rsidP="007759C6">
      <w:pPr>
        <w:spacing w:line="300" w:lineRule="exact"/>
        <w:rPr>
          <w:rFonts w:cs="Arial"/>
          <w:color w:val="FF0000"/>
          <w:szCs w:val="22"/>
        </w:rPr>
      </w:pPr>
    </w:p>
    <w:p w14:paraId="57E3041D" w14:textId="1BDFBEE2" w:rsidR="007759C6" w:rsidRPr="00423334" w:rsidRDefault="007759C6" w:rsidP="007759C6">
      <w:pPr>
        <w:spacing w:line="300" w:lineRule="exact"/>
        <w:rPr>
          <w:rFonts w:cs="Arial"/>
          <w:color w:val="FF0000"/>
          <w:szCs w:val="22"/>
        </w:rPr>
      </w:pPr>
      <w:r w:rsidRPr="00423334">
        <w:rPr>
          <w:rFonts w:cs="Arial"/>
          <w:color w:val="FF0000"/>
          <w:szCs w:val="22"/>
        </w:rPr>
        <w:t>(1</w:t>
      </w:r>
      <w:r w:rsidR="008A41D0" w:rsidRPr="00423334">
        <w:rPr>
          <w:rFonts w:cs="Arial"/>
          <w:color w:val="FF0000"/>
          <w:szCs w:val="22"/>
        </w:rPr>
        <w:t>9</w:t>
      </w:r>
      <w:r w:rsidRPr="00423334">
        <w:rPr>
          <w:rFonts w:cs="Arial"/>
          <w:color w:val="FF0000"/>
          <w:szCs w:val="22"/>
        </w:rPr>
        <w:t>) Sustav prijenosa zemnog plina na području obuhvata P</w:t>
      </w:r>
      <w:r w:rsidR="003340A8" w:rsidRPr="00423334">
        <w:rPr>
          <w:rFonts w:cs="Arial"/>
          <w:color w:val="FF0000"/>
          <w:szCs w:val="22"/>
        </w:rPr>
        <w:t>rostornog p</w:t>
      </w:r>
      <w:r w:rsidRPr="00423334">
        <w:rPr>
          <w:rFonts w:cs="Arial"/>
          <w:color w:val="FF0000"/>
          <w:szCs w:val="22"/>
        </w:rPr>
        <w:t>lana bazira se na postojećim građevinama državne razine, dok je distribucijski sustav plinovoda i ostalih pripadajućih objekata i opreme u svrhu distribucije plina, nadzora i upravljanja, mjerenja i prijenosa podataka, od lokalnog značaja.</w:t>
      </w:r>
    </w:p>
    <w:p w14:paraId="3B21C399" w14:textId="77777777" w:rsidR="007759C6" w:rsidRPr="00423334" w:rsidRDefault="007759C6" w:rsidP="007759C6">
      <w:pPr>
        <w:spacing w:line="300" w:lineRule="exact"/>
        <w:rPr>
          <w:rFonts w:cs="Arial"/>
          <w:color w:val="FF0000"/>
          <w:szCs w:val="22"/>
        </w:rPr>
      </w:pPr>
    </w:p>
    <w:p w14:paraId="1959901D" w14:textId="71AAAA9B" w:rsidR="007759C6" w:rsidRPr="00423334" w:rsidRDefault="007759C6" w:rsidP="007759C6">
      <w:pPr>
        <w:spacing w:line="300" w:lineRule="exact"/>
        <w:rPr>
          <w:rFonts w:cs="Arial"/>
          <w:color w:val="FF0000"/>
          <w:szCs w:val="22"/>
        </w:rPr>
      </w:pPr>
      <w:r w:rsidRPr="00423334">
        <w:rPr>
          <w:rFonts w:cs="Arial"/>
          <w:color w:val="FF0000"/>
          <w:szCs w:val="22"/>
        </w:rPr>
        <w:t>(</w:t>
      </w:r>
      <w:r w:rsidR="00242D6D" w:rsidRPr="00423334">
        <w:rPr>
          <w:rFonts w:cs="Arial"/>
          <w:color w:val="FF0000"/>
          <w:szCs w:val="22"/>
        </w:rPr>
        <w:t>2</w:t>
      </w:r>
      <w:r w:rsidR="008A41D0" w:rsidRPr="00423334">
        <w:rPr>
          <w:rFonts w:cs="Arial"/>
          <w:color w:val="FF0000"/>
          <w:szCs w:val="22"/>
        </w:rPr>
        <w:t>0</w:t>
      </w:r>
      <w:r w:rsidRPr="00423334">
        <w:rPr>
          <w:rFonts w:cs="Arial"/>
          <w:color w:val="FF0000"/>
          <w:szCs w:val="22"/>
        </w:rPr>
        <w:t xml:space="preserve">) Razvoj distribucijskog sustava provodi se prema planu razvoja plinskog distribucijskog sustava, sukladno odredbama </w:t>
      </w:r>
      <w:r w:rsidR="003340A8" w:rsidRPr="00423334">
        <w:rPr>
          <w:rFonts w:cs="Arial"/>
          <w:color w:val="FF0000"/>
          <w:szCs w:val="22"/>
        </w:rPr>
        <w:t>posebnih propisa</w:t>
      </w:r>
      <w:r w:rsidRPr="00423334">
        <w:rPr>
          <w:rFonts w:cs="Arial"/>
          <w:color w:val="FF0000"/>
          <w:szCs w:val="22"/>
        </w:rPr>
        <w:t xml:space="preserve"> o tržištu plina.</w:t>
      </w:r>
    </w:p>
    <w:p w14:paraId="1BFA5F9C" w14:textId="77777777" w:rsidR="007759C6" w:rsidRPr="00423334" w:rsidRDefault="007759C6" w:rsidP="007759C6">
      <w:pPr>
        <w:spacing w:line="300" w:lineRule="exact"/>
        <w:rPr>
          <w:rFonts w:cs="Arial"/>
          <w:color w:val="FF0000"/>
          <w:szCs w:val="22"/>
        </w:rPr>
      </w:pPr>
    </w:p>
    <w:p w14:paraId="6F32AA8D" w14:textId="79A164FE" w:rsidR="007759C6" w:rsidRPr="00423334" w:rsidRDefault="007759C6" w:rsidP="007759C6">
      <w:pPr>
        <w:spacing w:line="300" w:lineRule="exact"/>
        <w:rPr>
          <w:rFonts w:cs="Arial"/>
          <w:color w:val="FF0000"/>
          <w:szCs w:val="22"/>
        </w:rPr>
      </w:pPr>
      <w:r w:rsidRPr="00423334">
        <w:rPr>
          <w:rFonts w:cs="Arial"/>
          <w:color w:val="FF0000"/>
          <w:szCs w:val="22"/>
        </w:rPr>
        <w:t>(</w:t>
      </w:r>
      <w:r w:rsidR="008A41D0" w:rsidRPr="00423334">
        <w:rPr>
          <w:rFonts w:cs="Arial"/>
          <w:color w:val="FF0000"/>
          <w:szCs w:val="22"/>
        </w:rPr>
        <w:t>21</w:t>
      </w:r>
      <w:r w:rsidRPr="00423334">
        <w:rPr>
          <w:rFonts w:cs="Arial"/>
          <w:color w:val="FF0000"/>
          <w:szCs w:val="22"/>
        </w:rPr>
        <w:t xml:space="preserve">) </w:t>
      </w:r>
      <w:r w:rsidR="003340A8" w:rsidRPr="00423334">
        <w:rPr>
          <w:rFonts w:cs="Arial"/>
          <w:color w:val="FF0000"/>
          <w:szCs w:val="22"/>
        </w:rPr>
        <w:t>Površine gospodarske namjene</w:t>
      </w:r>
      <w:r w:rsidR="00226AE0" w:rsidRPr="00423334">
        <w:rPr>
          <w:rFonts w:cs="Arial"/>
          <w:color w:val="FF0000"/>
          <w:szCs w:val="22"/>
        </w:rPr>
        <w:t xml:space="preserve">, proizvodne i poslovne, </w:t>
      </w:r>
      <w:r w:rsidRPr="00423334">
        <w:rPr>
          <w:rFonts w:cs="Arial"/>
          <w:color w:val="FF0000"/>
          <w:szCs w:val="22"/>
        </w:rPr>
        <w:t xml:space="preserve">mogu se umjesto izvedbom niskotlačne mreže opskrbiti plinom na način da se u koridoru ulice predvidi srednjetlačna mreža, a da se tlak za pojedinačne korisnike reducira izvedbom vlastitih redukcijskih stanica na pojedinačnim građevnim česticama. </w:t>
      </w:r>
    </w:p>
    <w:p w14:paraId="05C5DCFC" w14:textId="77777777" w:rsidR="007759C6" w:rsidRPr="00423334" w:rsidRDefault="007759C6" w:rsidP="007759C6">
      <w:pPr>
        <w:spacing w:line="300" w:lineRule="exact"/>
        <w:rPr>
          <w:rFonts w:cs="Arial"/>
          <w:color w:val="FF0000"/>
          <w:szCs w:val="22"/>
        </w:rPr>
      </w:pPr>
    </w:p>
    <w:p w14:paraId="12BB6978" w14:textId="0BAE7096" w:rsidR="007759C6" w:rsidRPr="00423334" w:rsidRDefault="007759C6" w:rsidP="007759C6">
      <w:pPr>
        <w:spacing w:line="300" w:lineRule="exact"/>
        <w:rPr>
          <w:rFonts w:cs="Arial"/>
          <w:color w:val="FF0000"/>
          <w:szCs w:val="22"/>
        </w:rPr>
      </w:pPr>
      <w:r w:rsidRPr="00423334">
        <w:rPr>
          <w:rFonts w:cs="Arial"/>
          <w:color w:val="FF0000"/>
          <w:szCs w:val="22"/>
        </w:rPr>
        <w:t>(</w:t>
      </w:r>
      <w:r w:rsidR="008A41D0" w:rsidRPr="00423334">
        <w:rPr>
          <w:rFonts w:cs="Arial"/>
          <w:color w:val="FF0000"/>
          <w:szCs w:val="22"/>
        </w:rPr>
        <w:t>22</w:t>
      </w:r>
      <w:r w:rsidRPr="00423334">
        <w:rPr>
          <w:rFonts w:cs="Arial"/>
          <w:color w:val="FF0000"/>
          <w:szCs w:val="22"/>
        </w:rPr>
        <w:t>) Plinske redukcijske stanice mogu se locirati na vlastitim građevnim česticama, kao pomoćne građevine na građevnim česticama druge namjene ili unutar uličnog koridora, uz uvjet da ne narušavaju strukturu naselja i ne smetaju prometu. Plinske redukcijske stanice nije dozvoljeno locirati na površinama označenim kao javne zelene površine (</w:t>
      </w:r>
      <w:r w:rsidR="00920A86" w:rsidRPr="00423334">
        <w:rPr>
          <w:rFonts w:cs="Arial"/>
          <w:color w:val="FF0000"/>
          <w:szCs w:val="22"/>
        </w:rPr>
        <w:t xml:space="preserve">oznaka </w:t>
      </w:r>
      <w:r w:rsidRPr="00423334">
        <w:rPr>
          <w:rFonts w:cs="Arial"/>
          <w:color w:val="FF0000"/>
          <w:szCs w:val="22"/>
        </w:rPr>
        <w:t>Z1).</w:t>
      </w:r>
    </w:p>
    <w:p w14:paraId="3AC9E3BB" w14:textId="77777777" w:rsidR="007759C6" w:rsidRPr="00423334" w:rsidRDefault="007759C6" w:rsidP="007759C6">
      <w:pPr>
        <w:spacing w:line="300" w:lineRule="exact"/>
        <w:rPr>
          <w:rFonts w:cs="Arial"/>
          <w:color w:val="FF0000"/>
          <w:szCs w:val="22"/>
        </w:rPr>
      </w:pPr>
    </w:p>
    <w:p w14:paraId="6E324D2E" w14:textId="4A4875E1" w:rsidR="007759C6" w:rsidRPr="00423334" w:rsidRDefault="007759C6" w:rsidP="007759C6">
      <w:pPr>
        <w:spacing w:line="300" w:lineRule="exact"/>
        <w:rPr>
          <w:rFonts w:cs="Arial"/>
          <w:color w:val="FF0000"/>
          <w:szCs w:val="22"/>
        </w:rPr>
      </w:pPr>
      <w:r w:rsidRPr="00423334">
        <w:rPr>
          <w:rFonts w:cs="Arial"/>
          <w:color w:val="FF0000"/>
          <w:szCs w:val="22"/>
        </w:rPr>
        <w:lastRenderedPageBreak/>
        <w:t>(</w:t>
      </w:r>
      <w:r w:rsidR="008A41D0" w:rsidRPr="00423334">
        <w:rPr>
          <w:rFonts w:cs="Arial"/>
          <w:color w:val="FF0000"/>
          <w:szCs w:val="22"/>
        </w:rPr>
        <w:t>23</w:t>
      </w:r>
      <w:r w:rsidRPr="00423334">
        <w:rPr>
          <w:rFonts w:cs="Arial"/>
          <w:color w:val="FF0000"/>
          <w:szCs w:val="22"/>
        </w:rPr>
        <w:t>) Radi osiguranja sigurnosti distribucijskog sustava, građevina, imovine, ljudi i životinja, radovi u zaštitnom pojasu distribucijskog sustava izvode se temeljem tehničke dokumen</w:t>
      </w:r>
      <w:r w:rsidR="00242D6D" w:rsidRPr="00423334">
        <w:rPr>
          <w:rFonts w:cs="Arial"/>
          <w:color w:val="FF0000"/>
          <w:szCs w:val="22"/>
        </w:rPr>
        <w:t>ta</w:t>
      </w:r>
      <w:r w:rsidRPr="00423334">
        <w:rPr>
          <w:rFonts w:cs="Arial"/>
          <w:color w:val="FF0000"/>
          <w:szCs w:val="22"/>
        </w:rPr>
        <w:t>cije koja je izrađena u skladu s posebnim uvjetima koje je izdao operator distribucijskog sustava te uz suglasnost za izvođenje radova u zaštitnom pojasu distribucijskog sustava, sve sukladno posebnim propisima.</w:t>
      </w:r>
    </w:p>
    <w:p w14:paraId="1AC7CC28" w14:textId="77777777" w:rsidR="007759C6" w:rsidRPr="00423334" w:rsidRDefault="007759C6" w:rsidP="007759C6">
      <w:pPr>
        <w:spacing w:line="300" w:lineRule="exact"/>
        <w:rPr>
          <w:rFonts w:cs="Arial"/>
          <w:color w:val="FF0000"/>
          <w:szCs w:val="22"/>
        </w:rPr>
      </w:pPr>
    </w:p>
    <w:p w14:paraId="7DEFEA7A" w14:textId="4F6E306E" w:rsidR="007759C6" w:rsidRPr="00423334" w:rsidRDefault="007759C6" w:rsidP="007759C6">
      <w:pPr>
        <w:spacing w:line="300" w:lineRule="exact"/>
        <w:rPr>
          <w:rFonts w:cs="Arial"/>
          <w:color w:val="FF0000"/>
          <w:szCs w:val="22"/>
        </w:rPr>
      </w:pPr>
      <w:r w:rsidRPr="00423334">
        <w:rPr>
          <w:rFonts w:cs="Arial"/>
          <w:color w:val="FF0000"/>
          <w:szCs w:val="22"/>
        </w:rPr>
        <w:t>(</w:t>
      </w:r>
      <w:r w:rsidR="008A41D0" w:rsidRPr="00423334">
        <w:rPr>
          <w:rFonts w:cs="Arial"/>
          <w:color w:val="FF0000"/>
          <w:szCs w:val="22"/>
        </w:rPr>
        <w:t>24</w:t>
      </w:r>
      <w:r w:rsidRPr="00423334">
        <w:rPr>
          <w:rFonts w:cs="Arial"/>
          <w:color w:val="FF0000"/>
          <w:szCs w:val="22"/>
        </w:rPr>
        <w:t>) Širina zaštitnog pojasa distribucijskog sustava iznosi:</w:t>
      </w:r>
    </w:p>
    <w:p w14:paraId="78034340" w14:textId="49ABBD67" w:rsidR="007759C6" w:rsidRPr="00423334" w:rsidRDefault="000C4324" w:rsidP="00ED2D0C">
      <w:pPr>
        <w:numPr>
          <w:ilvl w:val="0"/>
          <w:numId w:val="49"/>
        </w:numPr>
        <w:spacing w:line="300" w:lineRule="exact"/>
        <w:rPr>
          <w:rFonts w:cs="Arial"/>
          <w:color w:val="FF0000"/>
          <w:szCs w:val="22"/>
        </w:rPr>
      </w:pPr>
      <w:r w:rsidRPr="00423334">
        <w:rPr>
          <w:rFonts w:cs="Arial"/>
          <w:color w:val="FF0000"/>
          <w:szCs w:val="22"/>
        </w:rPr>
        <w:t xml:space="preserve">za </w:t>
      </w:r>
      <w:r w:rsidR="007759C6" w:rsidRPr="00423334">
        <w:rPr>
          <w:rFonts w:cs="Arial"/>
          <w:color w:val="FF0000"/>
          <w:szCs w:val="22"/>
        </w:rPr>
        <w:t>plinovod</w:t>
      </w:r>
      <w:r w:rsidRPr="00423334">
        <w:rPr>
          <w:rFonts w:cs="Arial"/>
          <w:color w:val="FF0000"/>
          <w:szCs w:val="22"/>
        </w:rPr>
        <w:t>e</w:t>
      </w:r>
      <w:r w:rsidR="007759C6" w:rsidRPr="00423334">
        <w:rPr>
          <w:rFonts w:cs="Arial"/>
          <w:color w:val="FF0000"/>
          <w:szCs w:val="22"/>
        </w:rPr>
        <w:t xml:space="preserve"> i priključ</w:t>
      </w:r>
      <w:r w:rsidRPr="00423334">
        <w:rPr>
          <w:rFonts w:cs="Arial"/>
          <w:color w:val="FF0000"/>
          <w:szCs w:val="22"/>
        </w:rPr>
        <w:t>ke</w:t>
      </w:r>
      <w:r w:rsidR="007759C6" w:rsidRPr="00423334">
        <w:rPr>
          <w:rFonts w:cs="Arial"/>
          <w:color w:val="FF0000"/>
          <w:szCs w:val="22"/>
        </w:rPr>
        <w:t xml:space="preserve"> visokog tlaka, mjereno od osi plinovoda ili priključka s obje strane: 3 m</w:t>
      </w:r>
    </w:p>
    <w:p w14:paraId="3037F50C" w14:textId="55EEC85B" w:rsidR="007759C6" w:rsidRPr="00423334" w:rsidRDefault="000C4324" w:rsidP="00ED2D0C">
      <w:pPr>
        <w:numPr>
          <w:ilvl w:val="0"/>
          <w:numId w:val="49"/>
        </w:numPr>
        <w:spacing w:line="300" w:lineRule="exact"/>
        <w:rPr>
          <w:rFonts w:cs="Arial"/>
          <w:color w:val="FF0000"/>
          <w:szCs w:val="22"/>
        </w:rPr>
      </w:pPr>
      <w:r w:rsidRPr="00423334">
        <w:rPr>
          <w:rFonts w:cs="Arial"/>
          <w:color w:val="FF0000"/>
          <w:szCs w:val="22"/>
        </w:rPr>
        <w:t xml:space="preserve">za </w:t>
      </w:r>
      <w:r w:rsidR="007759C6" w:rsidRPr="00423334">
        <w:rPr>
          <w:rFonts w:cs="Arial"/>
          <w:color w:val="FF0000"/>
          <w:szCs w:val="22"/>
        </w:rPr>
        <w:t>plinovod</w:t>
      </w:r>
      <w:r w:rsidRPr="00423334">
        <w:rPr>
          <w:rFonts w:cs="Arial"/>
          <w:color w:val="FF0000"/>
          <w:szCs w:val="22"/>
        </w:rPr>
        <w:t>e</w:t>
      </w:r>
      <w:r w:rsidR="007759C6" w:rsidRPr="00423334">
        <w:rPr>
          <w:rFonts w:cs="Arial"/>
          <w:color w:val="FF0000"/>
          <w:szCs w:val="22"/>
        </w:rPr>
        <w:t xml:space="preserve"> i priključ</w:t>
      </w:r>
      <w:r w:rsidRPr="00423334">
        <w:rPr>
          <w:rFonts w:cs="Arial"/>
          <w:color w:val="FF0000"/>
          <w:szCs w:val="22"/>
        </w:rPr>
        <w:t>ke</w:t>
      </w:r>
      <w:r w:rsidR="007759C6" w:rsidRPr="00423334">
        <w:rPr>
          <w:rFonts w:cs="Arial"/>
          <w:color w:val="FF0000"/>
          <w:szCs w:val="22"/>
        </w:rPr>
        <w:t xml:space="preserve"> srednjeg i niskog tlaka, mjereno od osi plinovoda ili priključka s obje strane: 1 m</w:t>
      </w:r>
    </w:p>
    <w:p w14:paraId="6DC09E81" w14:textId="0E8F4578" w:rsidR="007759C6" w:rsidRPr="00423334" w:rsidRDefault="000C4324" w:rsidP="00ED2D0C">
      <w:pPr>
        <w:numPr>
          <w:ilvl w:val="0"/>
          <w:numId w:val="49"/>
        </w:numPr>
        <w:spacing w:line="300" w:lineRule="exact"/>
        <w:rPr>
          <w:rFonts w:cs="Arial"/>
          <w:color w:val="FF0000"/>
          <w:szCs w:val="22"/>
        </w:rPr>
      </w:pPr>
      <w:r w:rsidRPr="00423334">
        <w:rPr>
          <w:rFonts w:cs="Arial"/>
          <w:color w:val="FF0000"/>
          <w:szCs w:val="22"/>
        </w:rPr>
        <w:t xml:space="preserve">za </w:t>
      </w:r>
      <w:r w:rsidR="007759C6" w:rsidRPr="00423334">
        <w:rPr>
          <w:rFonts w:cs="Arial"/>
          <w:color w:val="FF0000"/>
          <w:szCs w:val="22"/>
        </w:rPr>
        <w:t>redukcijske stanice, mjerno-redukcijske stanice, odorizacijske stanice, blokadne stanice, razdjelne stanice i sustav katodne zaštite, mjereno od ograde građevine: 3 m.</w:t>
      </w:r>
    </w:p>
    <w:p w14:paraId="118DB034" w14:textId="77777777" w:rsidR="007759C6" w:rsidRPr="00066FEF" w:rsidRDefault="007759C6" w:rsidP="007759C6">
      <w:pPr>
        <w:pStyle w:val="Tekst"/>
        <w:rPr>
          <w:rFonts w:cs="Arial"/>
          <w:color w:val="FF33CC"/>
          <w:szCs w:val="22"/>
        </w:rPr>
      </w:pPr>
    </w:p>
    <w:p w14:paraId="5C1EC83B" w14:textId="77777777" w:rsidR="00245F7B" w:rsidRPr="00423334" w:rsidRDefault="00245F7B" w:rsidP="00245F7B">
      <w:pPr>
        <w:tabs>
          <w:tab w:val="left" w:pos="0"/>
        </w:tabs>
        <w:spacing w:line="276" w:lineRule="auto"/>
        <w:rPr>
          <w:color w:val="FF0000"/>
        </w:rPr>
      </w:pPr>
      <w:r w:rsidRPr="00423334">
        <w:rPr>
          <w:rFonts w:cs="Arial"/>
          <w:color w:val="FF0000"/>
          <w:szCs w:val="22"/>
        </w:rPr>
        <w:t xml:space="preserve">(25) </w:t>
      </w:r>
      <w:bookmarkStart w:id="1007" w:name="_Hlk160447136"/>
      <w:r w:rsidRPr="00423334">
        <w:rPr>
          <w:color w:val="FF0000"/>
        </w:rPr>
        <w:t>Strateškom studijom utjecaja Prostornog plana na okoliš, za prijenos plina, nafte i naftnih derivata i distribuciju plina propisane su sljedeće mjere zaštite za sprječavanje, smanjenje i ublažavanje potencijalnih negativnih utjecaja na okoliš:</w:t>
      </w:r>
      <w:bookmarkEnd w:id="1007"/>
    </w:p>
    <w:p w14:paraId="23F45AFF" w14:textId="77777777" w:rsidR="00245F7B" w:rsidRPr="00423334" w:rsidRDefault="00245F7B" w:rsidP="00ED2D0C">
      <w:pPr>
        <w:pStyle w:val="Odlomakpopisa"/>
        <w:numPr>
          <w:ilvl w:val="0"/>
          <w:numId w:val="209"/>
        </w:numPr>
        <w:tabs>
          <w:tab w:val="left" w:pos="0"/>
        </w:tabs>
        <w:rPr>
          <w:rFonts w:ascii="Arial" w:hAnsi="Arial" w:cs="Arial"/>
          <w:color w:val="FF0000"/>
          <w:lang w:val="hr-HR"/>
        </w:rPr>
      </w:pPr>
      <w:r w:rsidRPr="00423334">
        <w:rPr>
          <w:rFonts w:ascii="Arial" w:hAnsi="Arial" w:cs="Arial"/>
          <w:color w:val="FF0000"/>
          <w:lang w:val="hr-HR"/>
        </w:rPr>
        <w:t>poticati gradnju visokoučinkovitih cjevovoda (plinovoda, naftovoda) s ciljem smanjenja gubitaka plina tijekom transporta i distribucije</w:t>
      </w:r>
    </w:p>
    <w:p w14:paraId="7053C120" w14:textId="77777777" w:rsidR="00245F7B" w:rsidRPr="00423334" w:rsidRDefault="00245F7B" w:rsidP="00ED2D0C">
      <w:pPr>
        <w:pStyle w:val="Odlomakpopisa"/>
        <w:numPr>
          <w:ilvl w:val="0"/>
          <w:numId w:val="209"/>
        </w:numPr>
        <w:tabs>
          <w:tab w:val="left" w:pos="0"/>
        </w:tabs>
        <w:rPr>
          <w:rFonts w:ascii="Arial" w:hAnsi="Arial" w:cs="Arial"/>
          <w:color w:val="FF0000"/>
          <w:lang w:val="hr-HR"/>
        </w:rPr>
      </w:pPr>
      <w:r w:rsidRPr="00423334">
        <w:rPr>
          <w:rFonts w:ascii="Arial" w:hAnsi="Arial" w:cs="Arial"/>
          <w:color w:val="FF0000"/>
          <w:lang w:val="hr-HR"/>
        </w:rPr>
        <w:t>nakon izgradnje cjevovoda (plinovoda, naftovoda) izvršiti revitalizaciju radi smanjivanja negativnog utjecaja na eroziju i klizanje tla</w:t>
      </w:r>
    </w:p>
    <w:p w14:paraId="5824D652" w14:textId="77777777" w:rsidR="00245F7B" w:rsidRPr="00423334" w:rsidRDefault="00245F7B" w:rsidP="00ED2D0C">
      <w:pPr>
        <w:pStyle w:val="Odlomakpopisa"/>
        <w:numPr>
          <w:ilvl w:val="0"/>
          <w:numId w:val="209"/>
        </w:numPr>
        <w:tabs>
          <w:tab w:val="left" w:pos="0"/>
        </w:tabs>
        <w:rPr>
          <w:rFonts w:ascii="Arial" w:hAnsi="Arial" w:cs="Arial"/>
          <w:color w:val="FF0000"/>
          <w:lang w:val="hr-HR"/>
        </w:rPr>
      </w:pPr>
      <w:r w:rsidRPr="00423334">
        <w:rPr>
          <w:rFonts w:ascii="Arial" w:hAnsi="Arial" w:cs="Arial"/>
          <w:color w:val="FF0000"/>
          <w:lang w:val="hr-HR"/>
        </w:rPr>
        <w:t>planirati distribucijsku mrežu sukladno novim oblicima energije i goriva npr. infrastruktura za punjenje električnih vozila, mreže za distribuciju vodika i plinovoda za biometan.</w:t>
      </w:r>
    </w:p>
    <w:p w14:paraId="183EDEA2" w14:textId="77777777" w:rsidR="00245F7B" w:rsidRPr="00423334" w:rsidRDefault="00245F7B" w:rsidP="00245F7B">
      <w:pPr>
        <w:pStyle w:val="Tekst"/>
        <w:rPr>
          <w:rFonts w:cs="Arial"/>
          <w:snapToGrid w:val="0"/>
          <w:color w:val="FF0000"/>
          <w:szCs w:val="22"/>
          <w:highlight w:val="lightGray"/>
          <w:lang w:eastAsia="en-US"/>
        </w:rPr>
      </w:pPr>
      <w:r w:rsidRPr="00423334">
        <w:rPr>
          <w:rFonts w:cs="Arial"/>
          <w:color w:val="FF0000"/>
          <w:szCs w:val="22"/>
          <w:highlight w:val="lightGray"/>
        </w:rPr>
        <w:t xml:space="preserve">(26) </w:t>
      </w:r>
      <w:r w:rsidRPr="00423334">
        <w:rPr>
          <w:rFonts w:cs="Arial"/>
          <w:snapToGrid w:val="0"/>
          <w:color w:val="FF0000"/>
          <w:szCs w:val="22"/>
          <w:highlight w:val="lightGray"/>
          <w:lang w:eastAsia="en-US"/>
        </w:rPr>
        <w:t>Mjere ublažavanja potencijalnih negativnih utjecaja proizašle iz Glavne ocjene prihvatljivosti Prostornog plana za ekološku mrežu:</w:t>
      </w:r>
    </w:p>
    <w:p w14:paraId="6E6DCBE0" w14:textId="77777777" w:rsidR="00F531D6" w:rsidRPr="00423334" w:rsidRDefault="00F531D6" w:rsidP="00F531D6">
      <w:pPr>
        <w:pStyle w:val="Odlomakpopisa"/>
        <w:numPr>
          <w:ilvl w:val="0"/>
          <w:numId w:val="210"/>
        </w:numPr>
        <w:spacing w:after="0"/>
        <w:rPr>
          <w:rFonts w:ascii="Arial" w:eastAsia="Times New Roman" w:hAnsi="Arial"/>
          <w:color w:val="FF0000"/>
          <w:szCs w:val="20"/>
          <w:highlight w:val="lightGray"/>
          <w:lang w:val="hr-HR" w:eastAsia="hr-HR"/>
        </w:rPr>
      </w:pPr>
      <w:r w:rsidRPr="00423334">
        <w:rPr>
          <w:rFonts w:ascii="Arial" w:eastAsia="Times New Roman" w:hAnsi="Arial"/>
          <w:color w:val="FF0000"/>
          <w:szCs w:val="20"/>
          <w:highlight w:val="lightGray"/>
          <w:lang w:val="hr-HR" w:eastAsia="hr-HR"/>
        </w:rPr>
        <w:t>izgradnju cjevovoda (naftovoda, plinovoda i produktovoda) planirati izvan područja pogodnih staništa ciljnih vrsta leptira POVS HR2001320 Crna gora i POVS HR2000368 Peteranec,</w:t>
      </w:r>
      <w:r w:rsidRPr="00423334">
        <w:rPr>
          <w:rFonts w:ascii="Arial" w:eastAsia="Times New Roman" w:hAnsi="Arial"/>
          <w:color w:val="4472C4" w:themeColor="accent1"/>
          <w:szCs w:val="20"/>
          <w:highlight w:val="lightGray"/>
          <w:lang w:val="hr-HR" w:eastAsia="hr-HR"/>
        </w:rPr>
        <w:t xml:space="preserve"> izvan područja rasprostranjenosti ciljnog stanišnog tipa 6510 Nizinske košanice (Alopecurus pratensis, Sanguisorba officinalis) u POVS HR2000368 Peteranec </w:t>
      </w:r>
      <w:r w:rsidRPr="00423334">
        <w:rPr>
          <w:rFonts w:ascii="Arial" w:eastAsia="Times New Roman" w:hAnsi="Arial"/>
          <w:color w:val="FF0000"/>
          <w:szCs w:val="20"/>
          <w:highlight w:val="lightGray"/>
          <w:lang w:val="hr-HR" w:eastAsia="hr-HR"/>
        </w:rPr>
        <w:t>te ključnih staništa ciljnih vrsta ptica POP HR1000008 Bilogora i Kalničko gorje</w:t>
      </w:r>
    </w:p>
    <w:p w14:paraId="0CE605A9" w14:textId="77777777" w:rsidR="00245F7B" w:rsidRPr="00423334" w:rsidRDefault="00245F7B" w:rsidP="00ED2D0C">
      <w:pPr>
        <w:pStyle w:val="Tekst"/>
        <w:numPr>
          <w:ilvl w:val="0"/>
          <w:numId w:val="210"/>
        </w:numPr>
        <w:rPr>
          <w:rFonts w:cs="Arial"/>
          <w:color w:val="FF0000"/>
          <w:szCs w:val="22"/>
          <w:highlight w:val="lightGray"/>
        </w:rPr>
      </w:pPr>
      <w:r w:rsidRPr="00423334">
        <w:rPr>
          <w:color w:val="FF0000"/>
          <w:highlight w:val="lightGray"/>
        </w:rPr>
        <w:t>razvoj trasa transporta nafte, naftnih derivata i prirodnog plina u najvećoj mogućoj mjeri planirati uz trase postojećih infrastrukturnih koridora.</w:t>
      </w:r>
    </w:p>
    <w:p w14:paraId="343801A3" w14:textId="77777777" w:rsidR="00245F7B" w:rsidRPr="00066FEF" w:rsidRDefault="00245F7B" w:rsidP="007759C6">
      <w:pPr>
        <w:autoSpaceDE w:val="0"/>
        <w:autoSpaceDN w:val="0"/>
        <w:adjustRightInd w:val="0"/>
        <w:rPr>
          <w:rFonts w:cs="Arial"/>
          <w:b/>
          <w:szCs w:val="22"/>
        </w:rPr>
      </w:pPr>
    </w:p>
    <w:p w14:paraId="320ABFD1" w14:textId="0DCFA2E7" w:rsidR="007759C6" w:rsidRPr="00066FEF" w:rsidRDefault="007759C6" w:rsidP="00C35457">
      <w:pPr>
        <w:pStyle w:val="Naslov3"/>
      </w:pPr>
      <w:bookmarkStart w:id="1008" w:name="_Hlk145679639"/>
      <w:bookmarkStart w:id="1009" w:name="_Toc146793297"/>
      <w:bookmarkStart w:id="1010" w:name="_Toc167697616"/>
      <w:r w:rsidRPr="00066FEF">
        <w:t xml:space="preserve">5.3.3. Obnovljivi izvori energije </w:t>
      </w:r>
      <w:bookmarkEnd w:id="1008"/>
      <w:r w:rsidRPr="00066FEF">
        <w:rPr>
          <w:strike/>
        </w:rPr>
        <w:t>i kogeneracije</w:t>
      </w:r>
      <w:bookmarkEnd w:id="1009"/>
      <w:bookmarkEnd w:id="1010"/>
    </w:p>
    <w:p w14:paraId="616D9150" w14:textId="77777777" w:rsidR="007759C6" w:rsidRPr="00066FEF" w:rsidRDefault="007759C6" w:rsidP="007759C6">
      <w:pPr>
        <w:autoSpaceDE w:val="0"/>
        <w:autoSpaceDN w:val="0"/>
        <w:adjustRightInd w:val="0"/>
        <w:rPr>
          <w:rFonts w:cs="Arial"/>
          <w:color w:val="0000FF"/>
          <w:szCs w:val="22"/>
        </w:rPr>
      </w:pPr>
    </w:p>
    <w:p w14:paraId="436C827A" w14:textId="77777777" w:rsidR="007759C6" w:rsidRPr="008D4BF4" w:rsidRDefault="007759C6" w:rsidP="008D4BF4">
      <w:pPr>
        <w:jc w:val="center"/>
        <w:rPr>
          <w:b/>
          <w:bCs/>
          <w:snapToGrid w:val="0"/>
          <w:lang w:eastAsia="en-US"/>
        </w:rPr>
      </w:pPr>
      <w:bookmarkStart w:id="1011" w:name="_Toc164947592"/>
      <w:r w:rsidRPr="008D4BF4">
        <w:rPr>
          <w:b/>
          <w:bCs/>
          <w:snapToGrid w:val="0"/>
          <w:lang w:eastAsia="en-US"/>
        </w:rPr>
        <w:t>Članak 136.a</w:t>
      </w:r>
      <w:bookmarkEnd w:id="1011"/>
    </w:p>
    <w:p w14:paraId="34D6690C" w14:textId="77777777" w:rsidR="007759C6" w:rsidRPr="00066FEF" w:rsidRDefault="007759C6" w:rsidP="007759C6"/>
    <w:p w14:paraId="2088CC53" w14:textId="77777777" w:rsidR="007759C6" w:rsidRPr="00066FEF" w:rsidRDefault="007759C6" w:rsidP="007759C6">
      <w:pPr>
        <w:pStyle w:val="Tekst"/>
        <w:rPr>
          <w:rFonts w:cs="Arial"/>
          <w:strike/>
          <w:color w:val="548DD4"/>
          <w:szCs w:val="22"/>
        </w:rPr>
      </w:pPr>
      <w:r w:rsidRPr="00066FEF">
        <w:rPr>
          <w:rFonts w:cs="Arial"/>
          <w:strike/>
          <w:szCs w:val="22"/>
        </w:rPr>
        <w:t xml:space="preserve">(1) </w:t>
      </w:r>
      <w:r w:rsidRPr="00066FEF">
        <w:rPr>
          <w:rFonts w:cs="Arial"/>
          <w:strike/>
          <w:color w:val="000000"/>
          <w:szCs w:val="22"/>
        </w:rPr>
        <w:t>Unutar područja Grada Koprivnice moguća je izgradnja građevina i postrojenja za korištenje obnovljivih izvora energije i kogeneracije, sukladno važećim propisima i posebnim uvjetima gradnje, važećoj prostorno – planskoj dokumentaciji, Strategiji energetskog razvitka Republike Hrvatske, Zakonu o energiji („Narodne novine“ broj 120/12. i 14/14.), Pravilniku o korištenju obnovljivih izvora energije i kogeneracije („Narodne novine“ broj 88/12.) te ostalim zakonima i propisima kojima se uređuje obavljanje energetskih djelatnosti</w:t>
      </w:r>
      <w:r w:rsidRPr="00066FEF">
        <w:rPr>
          <w:rFonts w:cs="Arial"/>
          <w:strike/>
          <w:color w:val="548DD4"/>
          <w:szCs w:val="22"/>
        </w:rPr>
        <w:t>.</w:t>
      </w:r>
    </w:p>
    <w:p w14:paraId="3B135343" w14:textId="77777777" w:rsidR="007759C6" w:rsidRPr="00066FEF" w:rsidRDefault="007759C6" w:rsidP="007759C6">
      <w:pPr>
        <w:pStyle w:val="Tekst"/>
        <w:rPr>
          <w:rFonts w:cs="Arial"/>
          <w:strike/>
          <w:szCs w:val="22"/>
        </w:rPr>
      </w:pPr>
    </w:p>
    <w:p w14:paraId="6F6DF346" w14:textId="77777777" w:rsidR="007759C6" w:rsidRPr="00066FEF" w:rsidRDefault="007759C6" w:rsidP="007759C6">
      <w:pPr>
        <w:pStyle w:val="Tekst"/>
        <w:rPr>
          <w:rFonts w:cs="Arial"/>
          <w:strike/>
          <w:szCs w:val="22"/>
        </w:rPr>
      </w:pPr>
      <w:r w:rsidRPr="00066FEF">
        <w:rPr>
          <w:rFonts w:cs="Arial"/>
          <w:strike/>
          <w:szCs w:val="22"/>
        </w:rPr>
        <w:lastRenderedPageBreak/>
        <w:t>(2) Ovim Planom omogućuje se građenje građevina i postrojenja za proizvodnju električne  i/ili toplinske energije koje kao resurs koriste alternativne, odnosno obnovljive izvore energije (sunčeva energija, geotermalna energija, energija vjetra, toplina okoliša, toplina zemlje, biogoriva i sl.), sukladno zakonskoj regulativi vezanoj za gradnju tih građevina i postrojenja.</w:t>
      </w:r>
    </w:p>
    <w:p w14:paraId="681ABEA3" w14:textId="77777777" w:rsidR="007759C6" w:rsidRPr="00066FEF" w:rsidRDefault="007759C6" w:rsidP="007759C6">
      <w:pPr>
        <w:pStyle w:val="Tekst"/>
        <w:rPr>
          <w:rFonts w:cs="Arial"/>
          <w:strike/>
          <w:szCs w:val="22"/>
        </w:rPr>
      </w:pPr>
    </w:p>
    <w:p w14:paraId="651056F1" w14:textId="77777777" w:rsidR="007759C6" w:rsidRPr="00066FEF" w:rsidRDefault="007759C6" w:rsidP="007759C6">
      <w:pPr>
        <w:pStyle w:val="Tekst"/>
        <w:rPr>
          <w:rFonts w:cs="Arial"/>
          <w:strike/>
          <w:color w:val="000000"/>
          <w:szCs w:val="22"/>
        </w:rPr>
      </w:pPr>
      <w:r w:rsidRPr="00066FEF">
        <w:rPr>
          <w:rFonts w:cs="Arial"/>
          <w:strike/>
          <w:szCs w:val="22"/>
        </w:rPr>
        <w:t xml:space="preserve">(3) </w:t>
      </w:r>
      <w:r w:rsidRPr="00066FEF">
        <w:rPr>
          <w:rFonts w:cs="Arial"/>
          <w:strike/>
          <w:color w:val="000000"/>
          <w:szCs w:val="22"/>
        </w:rPr>
        <w:t>Proizvodnju energije iz obnovljivih izvora i kogeneracije npr. energija sunca, geotermalna energija, energija vjetra, sustavi korištenja temperature zemlje, biomase, bioplina i drugo, moguće je predvidjeti kao:</w:t>
      </w:r>
    </w:p>
    <w:p w14:paraId="3EE452B0" w14:textId="77777777" w:rsidR="007759C6" w:rsidRPr="00066FEF" w:rsidRDefault="007759C6" w:rsidP="007759C6">
      <w:pPr>
        <w:pStyle w:val="Tekst"/>
        <w:ind w:left="284" w:hanging="142"/>
        <w:rPr>
          <w:rFonts w:cs="Arial"/>
          <w:strike/>
          <w:color w:val="000000"/>
          <w:szCs w:val="22"/>
        </w:rPr>
      </w:pPr>
      <w:r w:rsidRPr="00066FEF">
        <w:rPr>
          <w:rFonts w:cs="Arial"/>
          <w:strike/>
          <w:color w:val="000000"/>
          <w:szCs w:val="22"/>
        </w:rPr>
        <w:t>- individualna postrojenja, kao prateći sadržaj na građevnoj čestici druge osnovne namjene, pri čemu je moguće, ali ne i nužno, priključenje sustava na odgovarajuću konvencionalnu prijenosnu i distribucijsku mrežu, radi isporuke proizvedene energije (električne ili toplinske),</w:t>
      </w:r>
    </w:p>
    <w:p w14:paraId="5844FC6F" w14:textId="77777777" w:rsidR="007759C6" w:rsidRPr="00066FEF" w:rsidRDefault="007759C6" w:rsidP="007759C6">
      <w:pPr>
        <w:pStyle w:val="Tekst"/>
        <w:ind w:left="284" w:hanging="142"/>
        <w:rPr>
          <w:rFonts w:cs="Arial"/>
          <w:strike/>
          <w:color w:val="000000"/>
          <w:szCs w:val="22"/>
        </w:rPr>
      </w:pPr>
      <w:r w:rsidRPr="00066FEF">
        <w:rPr>
          <w:rFonts w:cs="Arial"/>
          <w:strike/>
          <w:color w:val="000000"/>
          <w:szCs w:val="22"/>
        </w:rPr>
        <w:t>- postrojenja za proizvodnju toplinske energije za pripremu sanitarne tople vode i/ili grijanje,</w:t>
      </w:r>
    </w:p>
    <w:p w14:paraId="699507A3" w14:textId="77777777" w:rsidR="007759C6" w:rsidRPr="00066FEF" w:rsidRDefault="007759C6" w:rsidP="007759C6">
      <w:pPr>
        <w:pStyle w:val="Tekst"/>
        <w:ind w:left="284" w:hanging="142"/>
        <w:rPr>
          <w:rFonts w:cs="Arial"/>
          <w:strike/>
          <w:color w:val="000000"/>
          <w:szCs w:val="22"/>
        </w:rPr>
      </w:pPr>
      <w:r w:rsidRPr="00066FEF">
        <w:rPr>
          <w:rFonts w:cs="Arial"/>
          <w:strike/>
          <w:color w:val="000000"/>
          <w:szCs w:val="22"/>
        </w:rPr>
        <w:t>- postrojenja za proizvodnju električne energije temeljena na obnovljivim izvorima energije sunca, vjetra, vode, biomase, bioplina i dr.,</w:t>
      </w:r>
    </w:p>
    <w:p w14:paraId="1552E5D6" w14:textId="77777777" w:rsidR="007759C6" w:rsidRPr="00066FEF" w:rsidRDefault="007759C6" w:rsidP="007759C6">
      <w:pPr>
        <w:pStyle w:val="Tekst"/>
        <w:ind w:left="284" w:hanging="142"/>
        <w:rPr>
          <w:rFonts w:cs="Arial"/>
          <w:strike/>
          <w:color w:val="000000"/>
          <w:szCs w:val="22"/>
        </w:rPr>
      </w:pPr>
      <w:r w:rsidRPr="00066FEF">
        <w:rPr>
          <w:rFonts w:cs="Arial"/>
          <w:strike/>
          <w:color w:val="000000"/>
          <w:szCs w:val="22"/>
        </w:rPr>
        <w:t>-</w:t>
      </w:r>
      <w:r w:rsidRPr="00066FEF">
        <w:rPr>
          <w:rFonts w:cs="Arial"/>
          <w:strike/>
          <w:color w:val="000000"/>
          <w:szCs w:val="22"/>
        </w:rPr>
        <w:tab/>
        <w:t>kogeneracijska postrojenja koja se mogu ili ne moraju priključiti na prijenosnu ili distribucijsku mrežu ili funkcioniraju kao individualna postrojenja u sklopu jednog od prethodno navedenih sustava za samostalnu proizvodnju energije.</w:t>
      </w:r>
    </w:p>
    <w:p w14:paraId="2848129E" w14:textId="77777777" w:rsidR="007759C6" w:rsidRPr="00066FEF" w:rsidRDefault="007759C6" w:rsidP="007759C6">
      <w:pPr>
        <w:pStyle w:val="Tekst"/>
        <w:rPr>
          <w:rFonts w:cs="Arial"/>
          <w:strike/>
          <w:color w:val="000000"/>
          <w:szCs w:val="22"/>
        </w:rPr>
      </w:pPr>
    </w:p>
    <w:p w14:paraId="6FFF0300" w14:textId="77777777" w:rsidR="007759C6" w:rsidRPr="00066FEF" w:rsidRDefault="007759C6" w:rsidP="007759C6">
      <w:pPr>
        <w:pStyle w:val="Tekst"/>
        <w:rPr>
          <w:rFonts w:cs="Arial"/>
          <w:strike/>
          <w:color w:val="000000"/>
          <w:szCs w:val="22"/>
        </w:rPr>
      </w:pPr>
      <w:r w:rsidRPr="00066FEF">
        <w:rPr>
          <w:rFonts w:cs="Arial"/>
          <w:strike/>
          <w:color w:val="000000"/>
          <w:szCs w:val="22"/>
        </w:rPr>
        <w:t>Postrojenja za proizvodnju električne energije temeljena na obnovljivim izvorima energije sunca (solarne elektrane) dozvoljeno je graditi izvan građevinskog području na površinama ostalog poljoprivrednog tla, šuma i šumskog zemljišta (PŠ).</w:t>
      </w:r>
    </w:p>
    <w:p w14:paraId="0E19092C" w14:textId="77777777" w:rsidR="00E24188" w:rsidRPr="00066FEF" w:rsidRDefault="00E24188" w:rsidP="007759C6">
      <w:pPr>
        <w:pStyle w:val="Tekst"/>
        <w:rPr>
          <w:rFonts w:cs="Arial"/>
          <w:strike/>
          <w:color w:val="ED7D31"/>
          <w:szCs w:val="22"/>
        </w:rPr>
      </w:pPr>
    </w:p>
    <w:p w14:paraId="1B85F764" w14:textId="617C3E58" w:rsidR="00E24188" w:rsidRPr="002C5FB1" w:rsidRDefault="00E24188" w:rsidP="00E24188">
      <w:pPr>
        <w:shd w:val="clear" w:color="auto" w:fill="FFFFFF"/>
        <w:spacing w:after="150" w:line="330" w:lineRule="atLeast"/>
        <w:rPr>
          <w:rFonts w:cs="Arial"/>
          <w:color w:val="FF0000"/>
          <w:szCs w:val="22"/>
        </w:rPr>
      </w:pPr>
      <w:bookmarkStart w:id="1012" w:name="_Hlk145679534"/>
      <w:r w:rsidRPr="002C5FB1">
        <w:rPr>
          <w:rFonts w:cs="Arial"/>
          <w:color w:val="FF0000"/>
          <w:szCs w:val="22"/>
        </w:rPr>
        <w:t>(1) Na području obuhvata P</w:t>
      </w:r>
      <w:r w:rsidR="00985B5D" w:rsidRPr="002C5FB1">
        <w:rPr>
          <w:rFonts w:cs="Arial"/>
          <w:color w:val="FF0000"/>
          <w:szCs w:val="22"/>
        </w:rPr>
        <w:t>rostornog p</w:t>
      </w:r>
      <w:r w:rsidRPr="002C5FB1">
        <w:rPr>
          <w:rFonts w:cs="Arial"/>
          <w:color w:val="FF0000"/>
          <w:szCs w:val="22"/>
        </w:rPr>
        <w:t xml:space="preserve">lana dozvoljeno je planiranje, projektiranje, građenje, korištenje, održavanje i uklanjanje </w:t>
      </w:r>
      <w:bookmarkStart w:id="1013" w:name="_Hlk136421889"/>
      <w:r w:rsidRPr="002C5FB1">
        <w:rPr>
          <w:rFonts w:cs="Arial"/>
          <w:color w:val="FF0000"/>
          <w:szCs w:val="22"/>
        </w:rPr>
        <w:t xml:space="preserve">proizvodnih postrojenja </w:t>
      </w:r>
      <w:bookmarkStart w:id="1014" w:name="_Hlk137625959"/>
      <w:r w:rsidRPr="002C5FB1">
        <w:rPr>
          <w:rFonts w:cs="Arial"/>
          <w:color w:val="FF0000"/>
          <w:szCs w:val="22"/>
        </w:rPr>
        <w:t>i proizvodnih jedinica koja proizvode električnu energiju iz obnovljivih izvora energije i visokoučinkovit</w:t>
      </w:r>
      <w:r w:rsidR="0030070C" w:rsidRPr="002C5FB1">
        <w:rPr>
          <w:rFonts w:cs="Arial"/>
          <w:color w:val="FF0000"/>
          <w:szCs w:val="22"/>
        </w:rPr>
        <w:t>e</w:t>
      </w:r>
      <w:r w:rsidRPr="002C5FB1">
        <w:rPr>
          <w:rFonts w:cs="Arial"/>
          <w:color w:val="FF0000"/>
          <w:szCs w:val="22"/>
        </w:rPr>
        <w:t xml:space="preserve"> kogeneracij</w:t>
      </w:r>
      <w:bookmarkEnd w:id="1013"/>
      <w:bookmarkEnd w:id="1014"/>
      <w:r w:rsidR="0030070C" w:rsidRPr="002C5FB1">
        <w:rPr>
          <w:rFonts w:cs="Arial"/>
          <w:color w:val="FF0000"/>
          <w:szCs w:val="22"/>
        </w:rPr>
        <w:t>e</w:t>
      </w:r>
      <w:r w:rsidRPr="002C5FB1">
        <w:rPr>
          <w:rFonts w:cs="Arial"/>
          <w:color w:val="FF0000"/>
          <w:szCs w:val="22"/>
        </w:rPr>
        <w:t xml:space="preserve">. Pritom je potrebno poštivati posebne propise iz područja zaštite okoliša i prirode, prostornog uređenja, gradnje, </w:t>
      </w:r>
      <w:r w:rsidR="0082725B" w:rsidRPr="002C5FB1">
        <w:rPr>
          <w:rFonts w:cs="Arial"/>
          <w:color w:val="FF0000"/>
          <w:szCs w:val="22"/>
        </w:rPr>
        <w:t xml:space="preserve">zaštite i očuvanja kulturnih dobara, </w:t>
      </w:r>
      <w:r w:rsidR="00E14910" w:rsidRPr="002C5FB1">
        <w:rPr>
          <w:rFonts w:cs="Arial"/>
          <w:color w:val="FF0000"/>
          <w:szCs w:val="22"/>
        </w:rPr>
        <w:t xml:space="preserve">tržišta električne energije, </w:t>
      </w:r>
      <w:r w:rsidRPr="002C5FB1">
        <w:rPr>
          <w:rFonts w:cs="Arial"/>
          <w:color w:val="FF0000"/>
          <w:szCs w:val="22"/>
        </w:rPr>
        <w:t xml:space="preserve">koncesija, </w:t>
      </w:r>
      <w:r w:rsidR="00E14910" w:rsidRPr="002C5FB1">
        <w:rPr>
          <w:rFonts w:cs="Arial"/>
          <w:color w:val="FF0000"/>
          <w:szCs w:val="22"/>
        </w:rPr>
        <w:t xml:space="preserve">državnih potpora, </w:t>
      </w:r>
      <w:r w:rsidRPr="002C5FB1">
        <w:rPr>
          <w:rFonts w:cs="Arial"/>
          <w:color w:val="FF0000"/>
          <w:szCs w:val="22"/>
        </w:rPr>
        <w:t>vodnog gospodarstva, obavljanja gospodarskih djelatnosti, prava vlasništva i drugih srodnih prava te odredbe ovog P</w:t>
      </w:r>
      <w:r w:rsidR="00985B5D" w:rsidRPr="002C5FB1">
        <w:rPr>
          <w:rFonts w:cs="Arial"/>
          <w:color w:val="FF0000"/>
          <w:szCs w:val="22"/>
        </w:rPr>
        <w:t>rostornog p</w:t>
      </w:r>
      <w:r w:rsidRPr="002C5FB1">
        <w:rPr>
          <w:rFonts w:cs="Arial"/>
          <w:color w:val="FF0000"/>
          <w:szCs w:val="22"/>
        </w:rPr>
        <w:t>lana.</w:t>
      </w:r>
    </w:p>
    <w:p w14:paraId="7D707AAF" w14:textId="781D494E" w:rsidR="00E24188" w:rsidRPr="002C5FB1" w:rsidRDefault="00E24188" w:rsidP="00E24188">
      <w:pPr>
        <w:shd w:val="clear" w:color="auto" w:fill="FFFFFF"/>
        <w:spacing w:after="150" w:line="330" w:lineRule="atLeast"/>
        <w:rPr>
          <w:rFonts w:cs="Arial"/>
          <w:color w:val="FF0000"/>
          <w:szCs w:val="22"/>
        </w:rPr>
      </w:pPr>
      <w:r w:rsidRPr="002C5FB1">
        <w:rPr>
          <w:rFonts w:cs="Arial"/>
          <w:color w:val="FF0000"/>
          <w:szCs w:val="22"/>
        </w:rPr>
        <w:t xml:space="preserve">(2) </w:t>
      </w:r>
      <w:r w:rsidR="004B208C" w:rsidRPr="002C5FB1">
        <w:rPr>
          <w:rFonts w:cs="Arial"/>
          <w:color w:val="FF0000"/>
          <w:szCs w:val="22"/>
        </w:rPr>
        <w:t>Energija iz obnovljivih izvora je energija iz obnovljivih nefosilnih izvora, a na području obuhvata Prostornog plana predviđa se korištenje solarne energije (toplinske i fotonaponske), geotermalne energije, energije iz okoliša, biomase, plina dobivenog od otpada, plina dobivenog iz uređaja za obradu otpadnih voda i bioplina.</w:t>
      </w:r>
    </w:p>
    <w:p w14:paraId="5F1F9717" w14:textId="6A1FD3C7" w:rsidR="00E24188" w:rsidRPr="002C5FB1" w:rsidRDefault="00E24188" w:rsidP="00E24188">
      <w:pPr>
        <w:shd w:val="clear" w:color="auto" w:fill="FFFFFF"/>
        <w:spacing w:after="150" w:line="330" w:lineRule="atLeast"/>
        <w:rPr>
          <w:rFonts w:cs="Arial"/>
          <w:color w:val="FF0000"/>
          <w:szCs w:val="22"/>
        </w:rPr>
      </w:pPr>
      <w:r w:rsidRPr="002C5FB1">
        <w:rPr>
          <w:rFonts w:cs="Arial"/>
          <w:color w:val="FF0000"/>
          <w:szCs w:val="22"/>
        </w:rPr>
        <w:t>(3) Pojedini pojmovi korišteni u odredbama ovog P</w:t>
      </w:r>
      <w:r w:rsidR="00E14910" w:rsidRPr="002C5FB1">
        <w:rPr>
          <w:rFonts w:cs="Arial"/>
          <w:color w:val="FF0000"/>
          <w:szCs w:val="22"/>
        </w:rPr>
        <w:t>rostornog p</w:t>
      </w:r>
      <w:r w:rsidRPr="002C5FB1">
        <w:rPr>
          <w:rFonts w:cs="Arial"/>
          <w:color w:val="FF0000"/>
          <w:szCs w:val="22"/>
        </w:rPr>
        <w:t>lana imaju sljedeće značenje:</w:t>
      </w:r>
    </w:p>
    <w:p w14:paraId="59F42F96" w14:textId="620C6D5B" w:rsidR="00E24188" w:rsidRPr="002C5FB1" w:rsidRDefault="00E24188" w:rsidP="00ED2D0C">
      <w:pPr>
        <w:numPr>
          <w:ilvl w:val="0"/>
          <w:numId w:val="61"/>
        </w:numPr>
        <w:shd w:val="clear" w:color="auto" w:fill="FFFFFF"/>
        <w:spacing w:after="150" w:line="330" w:lineRule="atLeast"/>
        <w:contextualSpacing/>
        <w:rPr>
          <w:rFonts w:cs="Arial"/>
          <w:color w:val="FF0000"/>
          <w:szCs w:val="22"/>
        </w:rPr>
      </w:pPr>
      <w:r w:rsidRPr="002C5FB1">
        <w:rPr>
          <w:rFonts w:cs="Arial"/>
          <w:color w:val="FF0000"/>
          <w:szCs w:val="22"/>
        </w:rPr>
        <w:t>energija iz okoliša je toplinska energija koja nastaje prirodnim putem i energija akumulirana u okolišu unutar ograničenog područja koja može biti skladištena u okolnom zraku, osim u ispušnom zraku, u površinskim vodama ili u kanalizacijskoj vodi</w:t>
      </w:r>
    </w:p>
    <w:p w14:paraId="07D26C5B" w14:textId="11CC23C3" w:rsidR="00E24188" w:rsidRPr="002C5FB1" w:rsidRDefault="00E24188" w:rsidP="00ED2D0C">
      <w:pPr>
        <w:numPr>
          <w:ilvl w:val="0"/>
          <w:numId w:val="61"/>
        </w:numPr>
        <w:shd w:val="clear" w:color="auto" w:fill="FFFFFF"/>
        <w:spacing w:after="150" w:line="330" w:lineRule="atLeast"/>
        <w:contextualSpacing/>
        <w:rPr>
          <w:rFonts w:cs="Arial"/>
          <w:color w:val="FF0000"/>
          <w:szCs w:val="22"/>
        </w:rPr>
      </w:pPr>
      <w:r w:rsidRPr="002C5FB1">
        <w:rPr>
          <w:rFonts w:cs="Arial"/>
          <w:color w:val="FF0000"/>
          <w:szCs w:val="22"/>
        </w:rPr>
        <w:t>geotermalna energija je energija pohranjena u obliku topline ispod krute Zemljine površine</w:t>
      </w:r>
    </w:p>
    <w:p w14:paraId="2E9390E3" w14:textId="5F84B24D" w:rsidR="00E24188" w:rsidRPr="002C5FB1" w:rsidRDefault="00E24188" w:rsidP="00ED2D0C">
      <w:pPr>
        <w:numPr>
          <w:ilvl w:val="0"/>
          <w:numId w:val="61"/>
        </w:numPr>
        <w:shd w:val="clear" w:color="auto" w:fill="FFFFFF"/>
        <w:spacing w:after="150" w:line="330" w:lineRule="atLeast"/>
        <w:contextualSpacing/>
        <w:rPr>
          <w:rFonts w:cs="Arial"/>
          <w:color w:val="FF0000"/>
          <w:szCs w:val="22"/>
        </w:rPr>
      </w:pPr>
      <w:r w:rsidRPr="002C5FB1">
        <w:rPr>
          <w:rFonts w:cs="Arial"/>
          <w:color w:val="FF0000"/>
          <w:szCs w:val="22"/>
        </w:rPr>
        <w:t>goriva iz biomase su plinovita i kruta goriva proizvedena iz biomase</w:t>
      </w:r>
    </w:p>
    <w:p w14:paraId="6E2A2649" w14:textId="00B9123D" w:rsidR="00E24188" w:rsidRPr="002C5FB1" w:rsidRDefault="00E24188" w:rsidP="00ED2D0C">
      <w:pPr>
        <w:numPr>
          <w:ilvl w:val="0"/>
          <w:numId w:val="61"/>
        </w:numPr>
        <w:shd w:val="clear" w:color="auto" w:fill="FFFFFF"/>
        <w:spacing w:after="150" w:line="330" w:lineRule="atLeast"/>
        <w:contextualSpacing/>
        <w:rPr>
          <w:rFonts w:cs="Arial"/>
          <w:color w:val="FF0000"/>
          <w:szCs w:val="22"/>
        </w:rPr>
      </w:pPr>
      <w:r w:rsidRPr="002C5FB1">
        <w:rPr>
          <w:rFonts w:cs="Arial"/>
          <w:color w:val="FF0000"/>
          <w:szCs w:val="22"/>
        </w:rPr>
        <w:t xml:space="preserve">kogeneracijsko postrojenje je proizvodno postrojenje u kojem se istodobno proizvodi električna i toplinska energija u jedinstvenom procesu, pri čemu se kogeneracijska </w:t>
      </w:r>
      <w:r w:rsidRPr="002C5FB1">
        <w:rPr>
          <w:rFonts w:cs="Arial"/>
          <w:color w:val="FF0000"/>
          <w:szCs w:val="22"/>
        </w:rPr>
        <w:lastRenderedPageBreak/>
        <w:t>postrojenja koja obnovljive izvore energije koriste kao primarni izvor energije smatraju proizvodnim postrojenjima koja koriste obnovljive izvore energije</w:t>
      </w:r>
    </w:p>
    <w:p w14:paraId="620BA5D8" w14:textId="56FD4E9A" w:rsidR="00E24188" w:rsidRPr="002C5FB1" w:rsidRDefault="00E24188" w:rsidP="00ED2D0C">
      <w:pPr>
        <w:numPr>
          <w:ilvl w:val="0"/>
          <w:numId w:val="61"/>
        </w:numPr>
        <w:shd w:val="clear" w:color="auto" w:fill="FFFFFF"/>
        <w:spacing w:after="150" w:line="330" w:lineRule="atLeast"/>
        <w:contextualSpacing/>
        <w:rPr>
          <w:rFonts w:cs="Arial"/>
          <w:color w:val="FF0000"/>
          <w:szCs w:val="22"/>
        </w:rPr>
      </w:pPr>
      <w:r w:rsidRPr="002C5FB1">
        <w:rPr>
          <w:rFonts w:cs="Arial"/>
          <w:color w:val="FF0000"/>
          <w:szCs w:val="22"/>
        </w:rPr>
        <w:t xml:space="preserve">proizvodno postrojenje </w:t>
      </w:r>
      <w:bookmarkStart w:id="1015" w:name="_Hlk135815186"/>
      <w:r w:rsidRPr="002C5FB1">
        <w:rPr>
          <w:rFonts w:cs="Arial"/>
          <w:color w:val="FF0000"/>
          <w:szCs w:val="22"/>
        </w:rPr>
        <w:t xml:space="preserve">koje koristi obnovljive izvore energije </w:t>
      </w:r>
      <w:bookmarkEnd w:id="1015"/>
      <w:r w:rsidRPr="002C5FB1">
        <w:rPr>
          <w:rFonts w:cs="Arial"/>
          <w:color w:val="FF0000"/>
          <w:szCs w:val="22"/>
        </w:rPr>
        <w:t>je samostalno i tehnički cjelovito postrojenje koje za proizvodnju električne i/ili toplinske energije koristi obnovljive izvore energije, a koje se može sastojati od više proizvodnih jedinica</w:t>
      </w:r>
    </w:p>
    <w:p w14:paraId="62946D4C" w14:textId="4EBD5CBC" w:rsidR="00E24188" w:rsidRPr="002C5FB1" w:rsidRDefault="00E24188" w:rsidP="00ED2D0C">
      <w:pPr>
        <w:numPr>
          <w:ilvl w:val="0"/>
          <w:numId w:val="61"/>
        </w:numPr>
        <w:shd w:val="clear" w:color="auto" w:fill="FFFFFF"/>
        <w:spacing w:after="150" w:line="330" w:lineRule="atLeast"/>
        <w:contextualSpacing/>
        <w:rPr>
          <w:rFonts w:cs="Arial"/>
          <w:color w:val="FF0000"/>
          <w:szCs w:val="22"/>
        </w:rPr>
      </w:pPr>
      <w:r w:rsidRPr="002C5FB1">
        <w:rPr>
          <w:rFonts w:cs="Arial"/>
          <w:color w:val="FF0000"/>
          <w:szCs w:val="22"/>
        </w:rPr>
        <w:t>skladištenje energije je, u kontekstu elektroenergetskog sustava, odgađanje konačne uporabe električne energije do trenutka kasnijeg od onog u kojem je proizvedena ili pretvorba električne energije u oblik energije koji se može skladištiti, skladištenje takve energije i naknadna pretvorba takve energije u električnu energiju ili njezina uporaba kao nositelja energije</w:t>
      </w:r>
    </w:p>
    <w:p w14:paraId="7331E3EF" w14:textId="45D16389" w:rsidR="00E24188" w:rsidRPr="002C5FB1" w:rsidRDefault="00E24188" w:rsidP="00ED2D0C">
      <w:pPr>
        <w:numPr>
          <w:ilvl w:val="0"/>
          <w:numId w:val="61"/>
        </w:numPr>
        <w:shd w:val="clear" w:color="auto" w:fill="FFFFFF"/>
        <w:spacing w:after="150" w:line="330" w:lineRule="atLeast"/>
        <w:contextualSpacing/>
        <w:rPr>
          <w:rFonts w:cs="Arial"/>
          <w:color w:val="FF0000"/>
          <w:szCs w:val="22"/>
        </w:rPr>
      </w:pPr>
      <w:r w:rsidRPr="002C5FB1">
        <w:rPr>
          <w:rFonts w:cs="Arial"/>
          <w:color w:val="FF0000"/>
          <w:szCs w:val="22"/>
        </w:rPr>
        <w:t>površine za gradnju agrosunčanih elektrana su površine koje su prostornim planom određene kao poljoprivredne površine, a na kojima se uspostavom poljoprivrednih trajnih nasada upisanih u evidenciju uporabe poljoprivrednog zemljišta (ARKOD) ili na kojima se uz postojeći prostor obuhvata farme, staklenika ili plastenika  postavom agrosunčanih elektrana postižu ciljevi razvoja poljoprivredne djelatnosti, uz zadržavanje namjene poljoprivrednog zemljišta.</w:t>
      </w:r>
    </w:p>
    <w:p w14:paraId="5C02342B" w14:textId="77777777" w:rsidR="00E24188" w:rsidRPr="002C5FB1" w:rsidRDefault="00E24188" w:rsidP="00E24188">
      <w:pPr>
        <w:spacing w:line="276" w:lineRule="auto"/>
        <w:rPr>
          <w:rFonts w:cs="Arial"/>
          <w:color w:val="FF0000"/>
          <w:szCs w:val="22"/>
        </w:rPr>
      </w:pPr>
    </w:p>
    <w:p w14:paraId="5B9848A2" w14:textId="77777777" w:rsidR="00E24188" w:rsidRPr="002C5FB1" w:rsidRDefault="00E24188" w:rsidP="00E24188">
      <w:pPr>
        <w:spacing w:line="276" w:lineRule="auto"/>
        <w:rPr>
          <w:rFonts w:cs="Arial"/>
          <w:color w:val="FF0000"/>
          <w:szCs w:val="22"/>
        </w:rPr>
      </w:pPr>
      <w:r w:rsidRPr="002C5FB1">
        <w:rPr>
          <w:rFonts w:cs="Arial"/>
          <w:color w:val="FF0000"/>
          <w:szCs w:val="22"/>
        </w:rPr>
        <w:t>(4) Električna energija proizvedena iz obnovljivih izvora energije može se koristiti za vlastite potrebe, može se skladištiti u postrojenjima za skladištenje energije te se može predati u javni elektroenergetski sustav.</w:t>
      </w:r>
    </w:p>
    <w:p w14:paraId="1407ED52" w14:textId="77777777" w:rsidR="00E24188" w:rsidRPr="002C5FB1" w:rsidRDefault="00E24188" w:rsidP="00E24188">
      <w:pPr>
        <w:spacing w:line="276" w:lineRule="auto"/>
        <w:rPr>
          <w:rFonts w:cs="Arial"/>
          <w:color w:val="FF0000"/>
          <w:szCs w:val="22"/>
        </w:rPr>
      </w:pPr>
    </w:p>
    <w:p w14:paraId="1BBEA1F0" w14:textId="77777777" w:rsidR="00742B74" w:rsidRPr="002C5FB1" w:rsidRDefault="00E24188" w:rsidP="00E24188">
      <w:pPr>
        <w:shd w:val="clear" w:color="auto" w:fill="FFFFFF"/>
        <w:spacing w:after="150" w:line="330" w:lineRule="atLeast"/>
        <w:rPr>
          <w:rFonts w:cs="Arial"/>
          <w:color w:val="FF0000"/>
          <w:szCs w:val="22"/>
        </w:rPr>
      </w:pPr>
      <w:r w:rsidRPr="002C5FB1">
        <w:rPr>
          <w:rFonts w:cs="Arial"/>
          <w:color w:val="FF0000"/>
          <w:szCs w:val="22"/>
        </w:rPr>
        <w:t xml:space="preserve">(5) </w:t>
      </w:r>
      <w:bookmarkStart w:id="1016" w:name="_Hlk137801658"/>
      <w:r w:rsidRPr="002C5FB1">
        <w:rPr>
          <w:rFonts w:cs="Arial"/>
          <w:color w:val="FF0000"/>
          <w:szCs w:val="22"/>
        </w:rPr>
        <w:t>Za omogućavanje skladištenja proizvedene električne energije dozvoljena je izgradnja postrojenja za skladištenje energije, odnosno postrojenja u kojima se električna energija pohranjuje pretvorbom u neki drugi oblik energije, kao na primjer, električne kotlove sa spremnikom, toplinske pumpe, baterijske spremnike, elektrolizatore sa spremnikom vodika i ostale uređaje u koje se električna energija može u nekom obliku pohraniti i kasnije predati u prijenosnu ili distribucijsku mrežu.</w:t>
      </w:r>
    </w:p>
    <w:p w14:paraId="50922F2D" w14:textId="11D1E9C7" w:rsidR="00E24188" w:rsidRPr="002C5FB1" w:rsidRDefault="00742B74" w:rsidP="00E24188">
      <w:pPr>
        <w:shd w:val="clear" w:color="auto" w:fill="FFFFFF"/>
        <w:spacing w:after="150" w:line="330" w:lineRule="atLeast"/>
        <w:rPr>
          <w:rFonts w:cs="Arial"/>
          <w:color w:val="FF0000"/>
          <w:szCs w:val="22"/>
        </w:rPr>
      </w:pPr>
      <w:r w:rsidRPr="002C5FB1">
        <w:rPr>
          <w:rFonts w:cs="Arial"/>
          <w:color w:val="FF0000"/>
          <w:szCs w:val="22"/>
        </w:rPr>
        <w:t xml:space="preserve">(6) </w:t>
      </w:r>
      <w:r w:rsidR="00E24188" w:rsidRPr="002C5FB1">
        <w:rPr>
          <w:rFonts w:cs="Arial"/>
          <w:color w:val="FF0000"/>
          <w:szCs w:val="22"/>
        </w:rPr>
        <w:t>Gradnja postrojenja za skladištenje energije dozvoljena je u obuhvatu proizvodnih postrojenja za proizvodnju električne energije iz obnovljivih izvora energije</w:t>
      </w:r>
      <w:bookmarkEnd w:id="1016"/>
      <w:r w:rsidR="00971C47" w:rsidRPr="002C5FB1">
        <w:rPr>
          <w:rFonts w:cs="Arial"/>
          <w:color w:val="FF0000"/>
          <w:szCs w:val="22"/>
        </w:rPr>
        <w:t xml:space="preserve"> te na površinama gospodarske </w:t>
      </w:r>
      <w:r w:rsidR="00796ABB" w:rsidRPr="002C5FB1">
        <w:rPr>
          <w:rFonts w:cs="Arial"/>
          <w:color w:val="FF0000"/>
          <w:szCs w:val="22"/>
        </w:rPr>
        <w:t>namjene, proizvodne (</w:t>
      </w:r>
      <w:r w:rsidR="00923EA4" w:rsidRPr="002C5FB1">
        <w:rPr>
          <w:rFonts w:cs="Arial"/>
          <w:color w:val="FF0000"/>
          <w:szCs w:val="22"/>
        </w:rPr>
        <w:t xml:space="preserve">oznaka </w:t>
      </w:r>
      <w:r w:rsidR="00796ABB" w:rsidRPr="002C5FB1">
        <w:rPr>
          <w:rFonts w:cs="Arial"/>
          <w:color w:val="FF0000"/>
          <w:szCs w:val="22"/>
        </w:rPr>
        <w:t xml:space="preserve">I) </w:t>
      </w:r>
      <w:r w:rsidR="00971C47" w:rsidRPr="002C5FB1">
        <w:rPr>
          <w:rFonts w:cs="Arial"/>
          <w:color w:val="FF0000"/>
          <w:szCs w:val="22"/>
        </w:rPr>
        <w:t>i poslovne (</w:t>
      </w:r>
      <w:r w:rsidR="00923EA4" w:rsidRPr="002C5FB1">
        <w:rPr>
          <w:rFonts w:cs="Arial"/>
          <w:color w:val="FF0000"/>
          <w:szCs w:val="22"/>
        </w:rPr>
        <w:t xml:space="preserve">oznaka </w:t>
      </w:r>
      <w:r w:rsidR="00971C47" w:rsidRPr="002C5FB1">
        <w:rPr>
          <w:rFonts w:cs="Arial"/>
          <w:color w:val="FF0000"/>
          <w:szCs w:val="22"/>
        </w:rPr>
        <w:t xml:space="preserve">K) unutar građevinskog područja naselja </w:t>
      </w:r>
      <w:bookmarkStart w:id="1017" w:name="_Hlk160096320"/>
      <w:r w:rsidR="00971C47" w:rsidRPr="002C5FB1">
        <w:rPr>
          <w:rFonts w:cs="Arial"/>
          <w:color w:val="FF0000"/>
          <w:szCs w:val="22"/>
        </w:rPr>
        <w:t xml:space="preserve">i </w:t>
      </w:r>
      <w:r w:rsidR="00F9265E" w:rsidRPr="002C5FB1">
        <w:rPr>
          <w:rFonts w:cs="Arial"/>
          <w:color w:val="FF0000"/>
          <w:szCs w:val="22"/>
        </w:rPr>
        <w:t xml:space="preserve">izdvojenih dijelova građevinskog područja naselja te na površinama gospodarske namjene, proizvodne (oznaka I) i poslovne (oznaka K) </w:t>
      </w:r>
      <w:r w:rsidR="00971C47" w:rsidRPr="002C5FB1">
        <w:rPr>
          <w:rFonts w:cs="Arial"/>
          <w:color w:val="FF0000"/>
          <w:szCs w:val="22"/>
        </w:rPr>
        <w:t>na</w:t>
      </w:r>
      <w:r w:rsidR="00971C47" w:rsidRPr="002C5FB1">
        <w:rPr>
          <w:rFonts w:cs="Arial"/>
          <w:color w:val="FF0000"/>
        </w:rPr>
        <w:t xml:space="preserve"> izdvojenom građevinskom području</w:t>
      </w:r>
      <w:r w:rsidR="00971C47" w:rsidRPr="002C5FB1">
        <w:rPr>
          <w:rFonts w:cs="Arial"/>
          <w:color w:val="FF0000"/>
          <w:szCs w:val="22"/>
        </w:rPr>
        <w:t xml:space="preserve">  izvan naselja.</w:t>
      </w:r>
      <w:bookmarkEnd w:id="1017"/>
    </w:p>
    <w:p w14:paraId="1328AE1D" w14:textId="77777777" w:rsidR="00E24188" w:rsidRPr="002C5FB1" w:rsidRDefault="00E24188" w:rsidP="00E24188">
      <w:pPr>
        <w:spacing w:line="276" w:lineRule="auto"/>
        <w:rPr>
          <w:rFonts w:cs="Arial"/>
          <w:color w:val="FF0000"/>
          <w:szCs w:val="22"/>
        </w:rPr>
      </w:pPr>
    </w:p>
    <w:p w14:paraId="1AAC3D11" w14:textId="16D39D61" w:rsidR="00E24188" w:rsidRPr="002C5FB1" w:rsidRDefault="00E24188" w:rsidP="00E24188">
      <w:pPr>
        <w:spacing w:line="276" w:lineRule="auto"/>
        <w:rPr>
          <w:rFonts w:cs="Arial"/>
          <w:color w:val="FF0000"/>
          <w:szCs w:val="22"/>
        </w:rPr>
      </w:pPr>
      <w:r w:rsidRPr="002C5FB1">
        <w:rPr>
          <w:rFonts w:cs="Arial"/>
          <w:color w:val="FF0000"/>
          <w:szCs w:val="22"/>
        </w:rPr>
        <w:t>(</w:t>
      </w:r>
      <w:r w:rsidR="00742B74" w:rsidRPr="002C5FB1">
        <w:rPr>
          <w:rFonts w:cs="Arial"/>
          <w:color w:val="FF0000"/>
          <w:szCs w:val="22"/>
        </w:rPr>
        <w:t>7</w:t>
      </w:r>
      <w:r w:rsidRPr="002C5FB1">
        <w:rPr>
          <w:rFonts w:cs="Arial"/>
          <w:color w:val="FF0000"/>
          <w:szCs w:val="22"/>
        </w:rPr>
        <w:t xml:space="preserve">) Za omogućavanje preuzimanja viška ili ukupne proizvedene električne energije u javni elektroenergetski sustav dozvoljena je izgradnja elektroenergetskih postrojenja veličine i snage potrebne za prihvat proizvedene električne energije, kao i priključnih vodova za povezivanje s javnom elektroenergetskom mrežom. </w:t>
      </w:r>
    </w:p>
    <w:p w14:paraId="5CAF874C" w14:textId="77777777" w:rsidR="00E24188" w:rsidRPr="002C5FB1" w:rsidRDefault="00E24188" w:rsidP="00E24188">
      <w:pPr>
        <w:spacing w:line="276" w:lineRule="auto"/>
        <w:rPr>
          <w:rFonts w:cs="Arial"/>
          <w:color w:val="FF0000"/>
          <w:szCs w:val="22"/>
        </w:rPr>
      </w:pPr>
    </w:p>
    <w:p w14:paraId="05FC05F6" w14:textId="4B76F2F5" w:rsidR="00E24188" w:rsidRPr="002C5FB1" w:rsidRDefault="00E24188" w:rsidP="00985B5D">
      <w:pPr>
        <w:spacing w:line="276" w:lineRule="auto"/>
        <w:rPr>
          <w:rFonts w:cs="Arial"/>
          <w:color w:val="FF0000"/>
          <w:szCs w:val="22"/>
        </w:rPr>
      </w:pPr>
      <w:r w:rsidRPr="002C5FB1">
        <w:rPr>
          <w:rFonts w:cs="Arial"/>
          <w:color w:val="FF0000"/>
          <w:szCs w:val="22"/>
        </w:rPr>
        <w:t>(</w:t>
      </w:r>
      <w:r w:rsidR="00742B74" w:rsidRPr="002C5FB1">
        <w:rPr>
          <w:rFonts w:cs="Arial"/>
          <w:color w:val="FF0000"/>
          <w:szCs w:val="22"/>
        </w:rPr>
        <w:t>8</w:t>
      </w:r>
      <w:r w:rsidRPr="002C5FB1">
        <w:rPr>
          <w:rFonts w:cs="Arial"/>
          <w:color w:val="FF0000"/>
          <w:szCs w:val="22"/>
        </w:rPr>
        <w:t xml:space="preserve">) </w:t>
      </w:r>
      <w:bookmarkStart w:id="1018" w:name="_Hlk137797175"/>
      <w:r w:rsidRPr="002C5FB1">
        <w:rPr>
          <w:rFonts w:cs="Arial"/>
          <w:color w:val="FF0000"/>
          <w:szCs w:val="22"/>
        </w:rPr>
        <w:t xml:space="preserve">Povezivanje, odnosno priključak planiranih </w:t>
      </w:r>
      <w:bookmarkStart w:id="1019" w:name="_Hlk135817039"/>
      <w:r w:rsidRPr="002C5FB1">
        <w:rPr>
          <w:rFonts w:cs="Arial"/>
          <w:color w:val="FF0000"/>
          <w:szCs w:val="22"/>
        </w:rPr>
        <w:t xml:space="preserve">proizvodnih postrojenja koja koriste obnovljive izvore energije i postrojenja za skladištenje energije </w:t>
      </w:r>
      <w:bookmarkEnd w:id="1019"/>
      <w:r w:rsidRPr="002C5FB1">
        <w:rPr>
          <w:rFonts w:cs="Arial"/>
          <w:color w:val="FF0000"/>
          <w:szCs w:val="22"/>
        </w:rPr>
        <w:t xml:space="preserve">na </w:t>
      </w:r>
      <w:r w:rsidR="0082725B" w:rsidRPr="002C5FB1">
        <w:rPr>
          <w:rFonts w:cs="Arial"/>
          <w:color w:val="FF0000"/>
          <w:szCs w:val="22"/>
        </w:rPr>
        <w:t xml:space="preserve">javnu </w:t>
      </w:r>
      <w:r w:rsidRPr="002C5FB1">
        <w:rPr>
          <w:rFonts w:cs="Arial"/>
          <w:color w:val="FF0000"/>
          <w:szCs w:val="22"/>
        </w:rPr>
        <w:t>elektroenergetsku mrežu sastoji se od</w:t>
      </w:r>
      <w:r w:rsidR="00985B5D" w:rsidRPr="002C5FB1">
        <w:rPr>
          <w:rFonts w:cs="Arial"/>
          <w:color w:val="FF0000"/>
          <w:szCs w:val="22"/>
        </w:rPr>
        <w:t xml:space="preserve"> </w:t>
      </w:r>
      <w:r w:rsidRPr="002C5FB1">
        <w:rPr>
          <w:rFonts w:cs="Arial"/>
          <w:color w:val="FF0000"/>
          <w:szCs w:val="22"/>
        </w:rPr>
        <w:t>pripadajuće trafostanice/rasklopišta</w:t>
      </w:r>
      <w:r w:rsidR="00985B5D" w:rsidRPr="002C5FB1">
        <w:rPr>
          <w:rFonts w:cs="Arial"/>
          <w:color w:val="FF0000"/>
          <w:szCs w:val="22"/>
        </w:rPr>
        <w:t xml:space="preserve"> i </w:t>
      </w:r>
      <w:r w:rsidRPr="002C5FB1">
        <w:rPr>
          <w:rFonts w:cs="Arial"/>
          <w:color w:val="FF0000"/>
          <w:szCs w:val="22"/>
        </w:rPr>
        <w:t>priključnog dalekovoda/kabela na postojeći ili planirani dalekovod ili trafostanicu javnog elektroenergetskog sustava</w:t>
      </w:r>
      <w:r w:rsidR="00985B5D" w:rsidRPr="002C5FB1">
        <w:rPr>
          <w:rFonts w:cs="Arial"/>
          <w:color w:val="FF0000"/>
          <w:szCs w:val="22"/>
        </w:rPr>
        <w:t>. P</w:t>
      </w:r>
      <w:r w:rsidRPr="002C5FB1">
        <w:rPr>
          <w:rFonts w:cs="Arial"/>
          <w:color w:val="FF0000"/>
          <w:szCs w:val="22"/>
        </w:rPr>
        <w:t xml:space="preserve">riključak se može </w:t>
      </w:r>
      <w:r w:rsidRPr="002C5FB1">
        <w:rPr>
          <w:rFonts w:cs="Arial"/>
          <w:color w:val="FF0000"/>
          <w:szCs w:val="22"/>
        </w:rPr>
        <w:lastRenderedPageBreak/>
        <w:t>smatrati sastavnim dijelom zahvata izgradnje proizvodnog postrojenja koje koristi obnovljive izvore energije ili postrojenja za skladištenje energije.</w:t>
      </w:r>
    </w:p>
    <w:bookmarkEnd w:id="1018"/>
    <w:p w14:paraId="307D6058" w14:textId="77777777" w:rsidR="00E24188" w:rsidRPr="002C5FB1" w:rsidRDefault="00E24188" w:rsidP="00E24188">
      <w:pPr>
        <w:spacing w:line="276" w:lineRule="auto"/>
        <w:ind w:left="426"/>
        <w:rPr>
          <w:rFonts w:eastAsiaTheme="minorHAnsi" w:cs="Arial"/>
          <w:color w:val="FF0000"/>
          <w:sz w:val="20"/>
          <w:szCs w:val="22"/>
          <w:lang w:eastAsia="en-US"/>
        </w:rPr>
      </w:pPr>
    </w:p>
    <w:p w14:paraId="54E5EFBA" w14:textId="79E3DC60" w:rsidR="00E24188" w:rsidRPr="002C5FB1" w:rsidRDefault="00E24188" w:rsidP="00E24188">
      <w:pPr>
        <w:spacing w:line="276" w:lineRule="auto"/>
        <w:rPr>
          <w:rFonts w:cs="Arial"/>
          <w:color w:val="FF0000"/>
          <w:szCs w:val="22"/>
        </w:rPr>
      </w:pPr>
      <w:r w:rsidRPr="002C5FB1">
        <w:rPr>
          <w:rFonts w:cs="Arial"/>
          <w:color w:val="FF0000"/>
          <w:szCs w:val="22"/>
        </w:rPr>
        <w:t>(</w:t>
      </w:r>
      <w:r w:rsidR="00742B74" w:rsidRPr="002C5FB1">
        <w:rPr>
          <w:rFonts w:cs="Arial"/>
          <w:color w:val="FF0000"/>
          <w:szCs w:val="22"/>
        </w:rPr>
        <w:t>9</w:t>
      </w:r>
      <w:r w:rsidRPr="002C5FB1">
        <w:rPr>
          <w:rFonts w:cs="Arial"/>
          <w:color w:val="FF0000"/>
          <w:szCs w:val="22"/>
        </w:rPr>
        <w:t>) Točno definiranje trase i tehničkih obilježja priključnog dalekovoda/kabela</w:t>
      </w:r>
      <w:r w:rsidR="003440D4" w:rsidRPr="002C5FB1">
        <w:rPr>
          <w:rFonts w:cs="Arial"/>
          <w:color w:val="FF0000"/>
          <w:szCs w:val="22"/>
        </w:rPr>
        <w:t xml:space="preserve"> </w:t>
      </w:r>
      <w:r w:rsidRPr="002C5FB1">
        <w:rPr>
          <w:rFonts w:cs="Arial"/>
          <w:color w:val="FF0000"/>
          <w:szCs w:val="22"/>
        </w:rPr>
        <w:t>i trafostanice/rasklopišta u sklopu proizvodnog postrojenja koje koristi obnovljive izvore energije</w:t>
      </w:r>
      <w:r w:rsidR="00971C47" w:rsidRPr="002C5FB1">
        <w:rPr>
          <w:rFonts w:cs="Arial"/>
          <w:color w:val="FF0000"/>
          <w:szCs w:val="22"/>
        </w:rPr>
        <w:t>,</w:t>
      </w:r>
      <w:r w:rsidRPr="002C5FB1">
        <w:rPr>
          <w:rFonts w:cs="Arial"/>
          <w:color w:val="FF0000"/>
          <w:szCs w:val="22"/>
        </w:rPr>
        <w:t xml:space="preserve"> </w:t>
      </w:r>
      <w:r w:rsidR="00971C47" w:rsidRPr="002C5FB1">
        <w:rPr>
          <w:rFonts w:cs="Arial"/>
          <w:color w:val="FF0000"/>
          <w:szCs w:val="22"/>
        </w:rPr>
        <w:t xml:space="preserve">odnosno postrojenja za skladištenje energije, </w:t>
      </w:r>
      <w:r w:rsidRPr="002C5FB1">
        <w:rPr>
          <w:rFonts w:cs="Arial"/>
          <w:color w:val="FF0000"/>
          <w:szCs w:val="22"/>
        </w:rPr>
        <w:t xml:space="preserve">definirati će se u postupku ishođenja </w:t>
      </w:r>
      <w:r w:rsidR="00971C47" w:rsidRPr="002C5FB1">
        <w:rPr>
          <w:rFonts w:cs="Arial"/>
          <w:color w:val="FF0000"/>
          <w:szCs w:val="22"/>
        </w:rPr>
        <w:t>akta kojim se dozvoljava gradnja, pri čemu je potrebno provesti postupke propisane propisima iz područja zaštite okoliša i prirode (OPUO postupak)</w:t>
      </w:r>
      <w:r w:rsidRPr="002C5FB1">
        <w:rPr>
          <w:rFonts w:cs="Arial"/>
          <w:color w:val="FF0000"/>
          <w:szCs w:val="22"/>
        </w:rPr>
        <w:t>, po dobivenim posebnim uvjetima od nadležnog javnopravnog tijela (operatora prijenosnog sustava ili operatora distribucijskog sustava, ovisno o nadležnosti priključenja)</w:t>
      </w:r>
      <w:r w:rsidR="003440D4" w:rsidRPr="002C5FB1">
        <w:rPr>
          <w:rFonts w:cs="Arial"/>
          <w:color w:val="FF0000"/>
          <w:szCs w:val="22"/>
        </w:rPr>
        <w:t>.</w:t>
      </w:r>
    </w:p>
    <w:p w14:paraId="142A91A8" w14:textId="77777777" w:rsidR="00E24188" w:rsidRPr="002C5FB1" w:rsidRDefault="00E24188" w:rsidP="00E24188">
      <w:pPr>
        <w:spacing w:line="276" w:lineRule="auto"/>
        <w:rPr>
          <w:rFonts w:eastAsiaTheme="minorHAnsi" w:cs="Arial"/>
          <w:color w:val="FF0000"/>
          <w:szCs w:val="22"/>
          <w:lang w:eastAsia="en-US"/>
        </w:rPr>
      </w:pPr>
    </w:p>
    <w:p w14:paraId="4022A0C4" w14:textId="4EAB65E2" w:rsidR="00E24188" w:rsidRPr="002C5FB1" w:rsidRDefault="00E24188" w:rsidP="00E24188">
      <w:pPr>
        <w:spacing w:after="160" w:line="259" w:lineRule="auto"/>
        <w:rPr>
          <w:rFonts w:cs="Arial"/>
          <w:color w:val="FF0000"/>
          <w:szCs w:val="22"/>
        </w:rPr>
      </w:pPr>
      <w:r w:rsidRPr="002C5FB1">
        <w:rPr>
          <w:rFonts w:cs="Arial"/>
          <w:color w:val="FF0000"/>
          <w:szCs w:val="22"/>
        </w:rPr>
        <w:t>(</w:t>
      </w:r>
      <w:r w:rsidR="00742B74" w:rsidRPr="002C5FB1">
        <w:rPr>
          <w:rFonts w:cs="Arial"/>
          <w:color w:val="FF0000"/>
          <w:szCs w:val="22"/>
        </w:rPr>
        <w:t>10</w:t>
      </w:r>
      <w:r w:rsidRPr="002C5FB1">
        <w:rPr>
          <w:rFonts w:cs="Arial"/>
          <w:color w:val="FF0000"/>
          <w:szCs w:val="22"/>
        </w:rPr>
        <w:t>) Za projekte regionalnog i državnog značaja u postupku izrade projektne dokumentacije potrebno je izraditi krajobrazni elaborat / projekt krajobraznog uređenja koji će analizirati i vrednovati prostor unutar i izvan obuhvata zahvata u odnosu na planirani zahvat, šire područje naselja i kulturna dobra, kako bi se postigla bolja vizualna uklopljenost postrojenja u okolni prostor te kako bi se utvrdile smjernice za zaštitu i očuvanje te ublažavanje negativnih utjecaja zahvata.</w:t>
      </w:r>
    </w:p>
    <w:p w14:paraId="0B7E44AA" w14:textId="77777777" w:rsidR="00E24188" w:rsidRPr="002C5FB1" w:rsidRDefault="00E24188" w:rsidP="00E24188">
      <w:pPr>
        <w:spacing w:line="259" w:lineRule="auto"/>
        <w:rPr>
          <w:rFonts w:cs="Arial"/>
          <w:color w:val="FF0000"/>
          <w:szCs w:val="22"/>
        </w:rPr>
      </w:pPr>
    </w:p>
    <w:p w14:paraId="00E16426" w14:textId="11FB484C" w:rsidR="00971C47" w:rsidRPr="002C5FB1" w:rsidRDefault="00971C47" w:rsidP="00971C47">
      <w:pPr>
        <w:spacing w:line="276" w:lineRule="auto"/>
        <w:rPr>
          <w:rFonts w:cs="Arial"/>
          <w:color w:val="FF0000"/>
          <w:szCs w:val="22"/>
        </w:rPr>
      </w:pPr>
      <w:r w:rsidRPr="002C5FB1">
        <w:rPr>
          <w:rFonts w:cs="Arial"/>
          <w:color w:val="FF0000"/>
          <w:szCs w:val="22"/>
        </w:rPr>
        <w:t>(</w:t>
      </w:r>
      <w:r w:rsidR="00E14910" w:rsidRPr="002C5FB1">
        <w:rPr>
          <w:rFonts w:cs="Arial"/>
          <w:color w:val="FF0000"/>
          <w:szCs w:val="22"/>
        </w:rPr>
        <w:t>1</w:t>
      </w:r>
      <w:r w:rsidR="00742B74" w:rsidRPr="002C5FB1">
        <w:rPr>
          <w:rFonts w:cs="Arial"/>
          <w:color w:val="FF0000"/>
          <w:szCs w:val="22"/>
        </w:rPr>
        <w:t>1</w:t>
      </w:r>
      <w:r w:rsidRPr="002C5FB1">
        <w:rPr>
          <w:rFonts w:cs="Arial"/>
          <w:color w:val="FF0000"/>
          <w:szCs w:val="22"/>
        </w:rPr>
        <w:t>) Gradnja proizvodnih postrojenja i proizvodnih jedinica koja proizvode električnu energiju iz obnovljivih izvora energije i visokoučinkovit</w:t>
      </w:r>
      <w:r w:rsidR="00E14910" w:rsidRPr="002C5FB1">
        <w:rPr>
          <w:rFonts w:cs="Arial"/>
          <w:color w:val="FF0000"/>
          <w:szCs w:val="22"/>
        </w:rPr>
        <w:t>e</w:t>
      </w:r>
      <w:r w:rsidRPr="002C5FB1">
        <w:rPr>
          <w:rFonts w:cs="Arial"/>
          <w:color w:val="FF0000"/>
          <w:szCs w:val="22"/>
        </w:rPr>
        <w:t xml:space="preserve"> kogeneracij</w:t>
      </w:r>
      <w:r w:rsidR="00E14910" w:rsidRPr="002C5FB1">
        <w:rPr>
          <w:rFonts w:cs="Arial"/>
          <w:color w:val="FF0000"/>
          <w:szCs w:val="22"/>
        </w:rPr>
        <w:t>e</w:t>
      </w:r>
      <w:r w:rsidRPr="002C5FB1">
        <w:rPr>
          <w:rFonts w:cs="Arial"/>
          <w:color w:val="FF0000"/>
          <w:szCs w:val="22"/>
        </w:rPr>
        <w:t xml:space="preserve"> unutar obuhvata zaštićene kulturno povijesne cjeline i zaštićenih kulturnih dobara provodi se sukladno posebnim uvjetima nadležnog konzervatorskog odjela, na način da se što manje naruši izgled naselja, karakteristične vizure, vrijedne ambijentalne cjeline ili pojedinačne građevine koje imaju status kulturnog dobra. </w:t>
      </w:r>
    </w:p>
    <w:p w14:paraId="2571BE37" w14:textId="77777777" w:rsidR="00971C47" w:rsidRPr="002C5FB1" w:rsidRDefault="00971C47" w:rsidP="00971C47">
      <w:pPr>
        <w:spacing w:line="276" w:lineRule="auto"/>
        <w:rPr>
          <w:rFonts w:cs="Arial"/>
          <w:color w:val="FF0000"/>
          <w:szCs w:val="22"/>
        </w:rPr>
      </w:pPr>
    </w:p>
    <w:p w14:paraId="00CB4BA3" w14:textId="61A5358A" w:rsidR="00971C47" w:rsidRPr="002C5FB1" w:rsidRDefault="00971C47" w:rsidP="00971C47">
      <w:pPr>
        <w:spacing w:line="276" w:lineRule="auto"/>
        <w:rPr>
          <w:rFonts w:cs="Arial"/>
          <w:color w:val="FF0000"/>
          <w:szCs w:val="22"/>
        </w:rPr>
      </w:pPr>
      <w:r w:rsidRPr="002C5FB1">
        <w:rPr>
          <w:rFonts w:cs="Arial"/>
          <w:color w:val="FF0000"/>
          <w:szCs w:val="22"/>
        </w:rPr>
        <w:t>(</w:t>
      </w:r>
      <w:r w:rsidR="00E14910" w:rsidRPr="002C5FB1">
        <w:rPr>
          <w:rFonts w:cs="Arial"/>
          <w:color w:val="FF0000"/>
          <w:szCs w:val="22"/>
        </w:rPr>
        <w:t>1</w:t>
      </w:r>
      <w:r w:rsidR="00742B74" w:rsidRPr="002C5FB1">
        <w:rPr>
          <w:rFonts w:cs="Arial"/>
          <w:color w:val="FF0000"/>
          <w:szCs w:val="22"/>
        </w:rPr>
        <w:t>2</w:t>
      </w:r>
      <w:r w:rsidRPr="002C5FB1">
        <w:rPr>
          <w:rFonts w:cs="Arial"/>
          <w:color w:val="FF0000"/>
          <w:szCs w:val="22"/>
        </w:rPr>
        <w:t>) Gradnja proizvodnih postrojenja i proizvodnih jedinica koja proizvode električnu energiju iz obnovljivih izvora energije i visokoučinkovite kogeneracije dozvoljena je izvan područja koja su zaštićena ili predložena za zaštitu temeljem posebnih propisa iz područja zaštite prirode.</w:t>
      </w:r>
    </w:p>
    <w:p w14:paraId="17700EC2" w14:textId="77777777" w:rsidR="005401E3" w:rsidRPr="002C5FB1" w:rsidRDefault="005401E3" w:rsidP="00E24188">
      <w:pPr>
        <w:spacing w:line="276" w:lineRule="auto"/>
        <w:rPr>
          <w:rFonts w:cs="Arial"/>
          <w:color w:val="FF0000"/>
          <w:szCs w:val="22"/>
        </w:rPr>
      </w:pPr>
    </w:p>
    <w:p w14:paraId="2DB27755" w14:textId="22919878" w:rsidR="00A96522" w:rsidRPr="002C5FB1" w:rsidRDefault="00A96522" w:rsidP="00A96522">
      <w:pPr>
        <w:rPr>
          <w:rFonts w:cs="Arial"/>
          <w:color w:val="FF0000"/>
          <w:szCs w:val="22"/>
        </w:rPr>
      </w:pPr>
      <w:r w:rsidRPr="002C5FB1">
        <w:rPr>
          <w:rFonts w:cs="Arial"/>
          <w:color w:val="FF0000"/>
          <w:szCs w:val="22"/>
        </w:rPr>
        <w:t>(1</w:t>
      </w:r>
      <w:r w:rsidR="00742B74" w:rsidRPr="002C5FB1">
        <w:rPr>
          <w:rFonts w:cs="Arial"/>
          <w:color w:val="FF0000"/>
          <w:szCs w:val="22"/>
        </w:rPr>
        <w:t>3</w:t>
      </w:r>
      <w:r w:rsidRPr="002C5FB1">
        <w:rPr>
          <w:rFonts w:cs="Arial"/>
          <w:color w:val="FF0000"/>
          <w:szCs w:val="22"/>
        </w:rPr>
        <w:t>) Uvjeti smještaja i gradnje proizvodnih postrojenja i proizvodnih jedinica koja proizvode električnu energiju iz obnovljivih izvora energije i visokoučinkovite kogeneracije te postrojenja za skladištenje energije, jednaki su uvjetima za odgovarajuću namjenu površine unutar koje se određeno postrojenje gradi.</w:t>
      </w:r>
    </w:p>
    <w:p w14:paraId="3298C342" w14:textId="77777777" w:rsidR="00A96522" w:rsidRPr="002C5FB1" w:rsidRDefault="00A96522" w:rsidP="00A96522">
      <w:pPr>
        <w:rPr>
          <w:rFonts w:cs="Arial"/>
          <w:color w:val="FF0000"/>
          <w:szCs w:val="22"/>
        </w:rPr>
      </w:pPr>
    </w:p>
    <w:p w14:paraId="29878A7A" w14:textId="10F5FE54" w:rsidR="00A96522" w:rsidRPr="002C5FB1" w:rsidRDefault="00A96522" w:rsidP="00A96522">
      <w:pPr>
        <w:rPr>
          <w:rFonts w:cs="Arial"/>
          <w:color w:val="FF0000"/>
          <w:szCs w:val="22"/>
        </w:rPr>
      </w:pPr>
      <w:r w:rsidRPr="002C5FB1">
        <w:rPr>
          <w:rFonts w:cs="Arial"/>
          <w:color w:val="FF0000"/>
          <w:szCs w:val="22"/>
        </w:rPr>
        <w:t>(1</w:t>
      </w:r>
      <w:r w:rsidR="00742B74" w:rsidRPr="002C5FB1">
        <w:rPr>
          <w:rFonts w:cs="Arial"/>
          <w:color w:val="FF0000"/>
          <w:szCs w:val="22"/>
        </w:rPr>
        <w:t>4</w:t>
      </w:r>
      <w:r w:rsidRPr="002C5FB1">
        <w:rPr>
          <w:rFonts w:cs="Arial"/>
          <w:color w:val="FF0000"/>
          <w:szCs w:val="22"/>
        </w:rPr>
        <w:t>) Na građevnoj čestici proizvodnog postrojenja i/ili proizvodne jedinice koji proizvode električnu energiju iz obnovljivih izvora energije i visokoučinkovite kogeneracije te postrojenja za skladištenje energije dozvoljena je gradnja pomoćnih građevina u funkciji osnovne namjene.</w:t>
      </w:r>
    </w:p>
    <w:p w14:paraId="4FD83972" w14:textId="77777777" w:rsidR="00A96522" w:rsidRPr="002C5FB1" w:rsidRDefault="00A96522" w:rsidP="00A96522">
      <w:pPr>
        <w:rPr>
          <w:rFonts w:cs="Arial"/>
          <w:color w:val="FF0000"/>
          <w:szCs w:val="22"/>
        </w:rPr>
      </w:pPr>
    </w:p>
    <w:p w14:paraId="2522FB68" w14:textId="26163B99" w:rsidR="007759C6" w:rsidRPr="002C5FB1" w:rsidRDefault="00A96522" w:rsidP="00A96522">
      <w:pPr>
        <w:rPr>
          <w:rFonts w:cs="Arial"/>
          <w:color w:val="FF0000"/>
          <w:szCs w:val="22"/>
        </w:rPr>
      </w:pPr>
      <w:r w:rsidRPr="002C5FB1">
        <w:rPr>
          <w:rFonts w:cs="Arial"/>
          <w:color w:val="FF0000"/>
          <w:szCs w:val="22"/>
        </w:rPr>
        <w:t>(1</w:t>
      </w:r>
      <w:r w:rsidR="00742B74" w:rsidRPr="002C5FB1">
        <w:rPr>
          <w:rFonts w:cs="Arial"/>
          <w:color w:val="FF0000"/>
          <w:szCs w:val="22"/>
        </w:rPr>
        <w:t>5</w:t>
      </w:r>
      <w:r w:rsidRPr="002C5FB1">
        <w:rPr>
          <w:rFonts w:cs="Arial"/>
          <w:color w:val="FF0000"/>
          <w:szCs w:val="22"/>
        </w:rPr>
        <w:t>) Pristupne puteve za proizvodna postrojenja i proizvodne jedinice koje proizvode električnu energiju iz obnovljivih izvora energije i visokoučinkovite kogeneracije, kao i za postrojenja za skladištenje energije, potrebno je planirati na način da se u najvećoj mogućoj mjeri iskoriste postojeći putevi i prometnice.</w:t>
      </w:r>
    </w:p>
    <w:p w14:paraId="4A13878B" w14:textId="77777777" w:rsidR="007759C6" w:rsidRPr="00066FEF" w:rsidRDefault="007759C6" w:rsidP="007759C6">
      <w:pPr>
        <w:jc w:val="center"/>
        <w:rPr>
          <w:rFonts w:cs="Arial"/>
          <w:szCs w:val="22"/>
        </w:rPr>
      </w:pPr>
    </w:p>
    <w:p w14:paraId="6A43B343" w14:textId="77777777" w:rsidR="007759C6" w:rsidRPr="008D4BF4" w:rsidRDefault="007759C6" w:rsidP="008D4BF4">
      <w:pPr>
        <w:jc w:val="center"/>
        <w:rPr>
          <w:b/>
          <w:bCs/>
          <w:snapToGrid w:val="0"/>
          <w:lang w:eastAsia="en-US"/>
        </w:rPr>
      </w:pPr>
      <w:bookmarkStart w:id="1020" w:name="_Toc164947593"/>
      <w:r w:rsidRPr="008D4BF4">
        <w:rPr>
          <w:b/>
          <w:bCs/>
          <w:snapToGrid w:val="0"/>
          <w:lang w:eastAsia="en-US"/>
        </w:rPr>
        <w:t>Članak 136.b</w:t>
      </w:r>
      <w:bookmarkEnd w:id="1020"/>
    </w:p>
    <w:p w14:paraId="42411464" w14:textId="77777777" w:rsidR="007759C6" w:rsidRPr="00066FEF" w:rsidRDefault="007759C6" w:rsidP="007759C6">
      <w:pPr>
        <w:jc w:val="center"/>
        <w:rPr>
          <w:rFonts w:cs="Arial"/>
          <w:szCs w:val="22"/>
        </w:rPr>
      </w:pPr>
    </w:p>
    <w:p w14:paraId="55B80E41" w14:textId="0248CD10" w:rsidR="007759C6" w:rsidRPr="00066FEF" w:rsidRDefault="007759C6" w:rsidP="005F643F">
      <w:pPr>
        <w:spacing w:line="300" w:lineRule="exact"/>
        <w:rPr>
          <w:rFonts w:cs="Arial"/>
          <w:szCs w:val="22"/>
        </w:rPr>
      </w:pPr>
      <w:r w:rsidRPr="00066FEF">
        <w:rPr>
          <w:rFonts w:cs="Arial"/>
          <w:szCs w:val="22"/>
        </w:rPr>
        <w:t xml:space="preserve">(1) </w:t>
      </w:r>
      <w:r w:rsidR="005F643F" w:rsidRPr="00066FEF">
        <w:rPr>
          <w:rFonts w:cs="Arial"/>
          <w:szCs w:val="22"/>
        </w:rPr>
        <w:t xml:space="preserve">Sve građevine i postrojenja u funkciji proizvodnje i korištenja energije iz obnovljivih izvora </w:t>
      </w:r>
      <w:r w:rsidR="005F643F" w:rsidRPr="002C5FB1">
        <w:rPr>
          <w:rFonts w:cs="Arial"/>
          <w:color w:val="FF0000"/>
          <w:szCs w:val="22"/>
        </w:rPr>
        <w:t xml:space="preserve">energije </w:t>
      </w:r>
      <w:r w:rsidR="005F643F" w:rsidRPr="00066FEF">
        <w:rPr>
          <w:rFonts w:cs="Arial"/>
          <w:szCs w:val="22"/>
        </w:rPr>
        <w:t xml:space="preserve">i </w:t>
      </w:r>
      <w:r w:rsidR="00152E3C" w:rsidRPr="002C5FB1">
        <w:rPr>
          <w:rFonts w:cs="Arial"/>
          <w:color w:val="FF0000"/>
          <w:szCs w:val="22"/>
        </w:rPr>
        <w:t>visokoučinkovite</w:t>
      </w:r>
      <w:r w:rsidR="00152E3C" w:rsidRPr="00066FEF">
        <w:rPr>
          <w:rFonts w:cs="Arial"/>
          <w:color w:val="FF33CC"/>
          <w:szCs w:val="22"/>
        </w:rPr>
        <w:t xml:space="preserve"> </w:t>
      </w:r>
      <w:r w:rsidR="005F643F" w:rsidRPr="00066FEF">
        <w:rPr>
          <w:rFonts w:cs="Arial"/>
          <w:szCs w:val="22"/>
        </w:rPr>
        <w:t>kogeneracije</w:t>
      </w:r>
      <w:r w:rsidR="005F643F" w:rsidRPr="00066FEF">
        <w:rPr>
          <w:rFonts w:cs="Arial"/>
          <w:color w:val="FF33CC"/>
          <w:szCs w:val="22"/>
        </w:rPr>
        <w:t xml:space="preserve"> </w:t>
      </w:r>
      <w:r w:rsidR="005F643F" w:rsidRPr="00066FEF">
        <w:rPr>
          <w:rFonts w:cs="Arial"/>
          <w:szCs w:val="22"/>
        </w:rPr>
        <w:t xml:space="preserve">potrebno je predvidjeti na način da odgovaraju </w:t>
      </w:r>
      <w:r w:rsidR="00EC38EB" w:rsidRPr="00066FEF">
        <w:rPr>
          <w:rFonts w:cs="Arial"/>
          <w:strike/>
          <w:szCs w:val="22"/>
        </w:rPr>
        <w:t>Pravilniku o korištenju obnovljivih izvora energije i kogeneracije («Narodne novine» broj 88/12.),</w:t>
      </w:r>
      <w:r w:rsidR="00EC38EB" w:rsidRPr="00066FEF">
        <w:rPr>
          <w:rFonts w:cs="Arial"/>
          <w:szCs w:val="22"/>
        </w:rPr>
        <w:t xml:space="preserve"> </w:t>
      </w:r>
      <w:r w:rsidR="00EC38EB" w:rsidRPr="002C5FB1">
        <w:rPr>
          <w:rFonts w:cs="Arial"/>
          <w:color w:val="FF0000"/>
          <w:szCs w:val="22"/>
        </w:rPr>
        <w:t>Zakonu o tržištu električne energije (</w:t>
      </w:r>
      <w:r w:rsidR="00923EA4" w:rsidRPr="002C5FB1">
        <w:rPr>
          <w:rFonts w:cs="Arial"/>
          <w:color w:val="FF0000"/>
          <w:szCs w:val="22"/>
        </w:rPr>
        <w:t>„</w:t>
      </w:r>
      <w:r w:rsidR="00EC38EB" w:rsidRPr="002C5FB1">
        <w:rPr>
          <w:rFonts w:cs="Arial"/>
          <w:color w:val="FF0000"/>
          <w:szCs w:val="22"/>
        </w:rPr>
        <w:t>Narodne novine</w:t>
      </w:r>
      <w:r w:rsidR="00923EA4" w:rsidRPr="002C5FB1">
        <w:rPr>
          <w:rFonts w:cs="Arial"/>
          <w:color w:val="FF0000"/>
          <w:szCs w:val="22"/>
        </w:rPr>
        <w:t>“</w:t>
      </w:r>
      <w:r w:rsidR="00EC38EB" w:rsidRPr="002C5FB1">
        <w:rPr>
          <w:rFonts w:cs="Arial"/>
          <w:color w:val="FF0000"/>
          <w:szCs w:val="22"/>
        </w:rPr>
        <w:t xml:space="preserve"> broj 111/21 i 83/23.), </w:t>
      </w:r>
      <w:r w:rsidR="005F643F" w:rsidRPr="002C5FB1">
        <w:rPr>
          <w:rFonts w:cs="Arial"/>
          <w:color w:val="FF0000"/>
          <w:szCs w:val="22"/>
        </w:rPr>
        <w:t xml:space="preserve"> </w:t>
      </w:r>
      <w:r w:rsidR="005F643F" w:rsidRPr="00066FEF">
        <w:rPr>
          <w:rFonts w:cs="Arial"/>
          <w:szCs w:val="22"/>
        </w:rPr>
        <w:t xml:space="preserve">drugim </w:t>
      </w:r>
      <w:r w:rsidR="005F643F" w:rsidRPr="00066FEF">
        <w:rPr>
          <w:rFonts w:cs="Arial"/>
          <w:szCs w:val="22"/>
        </w:rPr>
        <w:lastRenderedPageBreak/>
        <w:t>posebnim propisima, te propisima kojima se utvrđuje njihova neškodljivost za ljudsko zdravlje i okoliš.</w:t>
      </w:r>
    </w:p>
    <w:p w14:paraId="1107A9DC" w14:textId="77777777" w:rsidR="007759C6" w:rsidRPr="00066FEF" w:rsidRDefault="007759C6" w:rsidP="007759C6">
      <w:pPr>
        <w:pStyle w:val="Tekst"/>
        <w:rPr>
          <w:rFonts w:cs="Arial"/>
          <w:szCs w:val="22"/>
        </w:rPr>
      </w:pPr>
    </w:p>
    <w:p w14:paraId="6E0C1305" w14:textId="36A085B5" w:rsidR="007759C6" w:rsidRPr="00066FEF" w:rsidRDefault="007759C6" w:rsidP="007759C6">
      <w:pPr>
        <w:pStyle w:val="Tekst"/>
        <w:rPr>
          <w:rFonts w:cs="Arial"/>
          <w:szCs w:val="22"/>
        </w:rPr>
      </w:pPr>
      <w:r w:rsidRPr="00066FEF">
        <w:rPr>
          <w:rFonts w:cs="Arial"/>
          <w:szCs w:val="22"/>
        </w:rPr>
        <w:t xml:space="preserve">(2) Postrojenja za proizvodnju i korištenje energije iz obnovljivih izvora </w:t>
      </w:r>
      <w:r w:rsidR="00152E3C" w:rsidRPr="002C5FB1">
        <w:rPr>
          <w:rFonts w:cs="Arial"/>
          <w:color w:val="FF0000"/>
          <w:szCs w:val="22"/>
        </w:rPr>
        <w:t>energije</w:t>
      </w:r>
      <w:r w:rsidR="00152E3C" w:rsidRPr="00066FEF">
        <w:rPr>
          <w:rFonts w:cs="Arial"/>
          <w:color w:val="FF33CC"/>
          <w:szCs w:val="22"/>
        </w:rPr>
        <w:t xml:space="preserve"> </w:t>
      </w:r>
      <w:r w:rsidR="00152E3C" w:rsidRPr="00066FEF">
        <w:rPr>
          <w:rFonts w:cs="Arial"/>
          <w:szCs w:val="22"/>
        </w:rPr>
        <w:t xml:space="preserve">i </w:t>
      </w:r>
      <w:r w:rsidR="00152E3C" w:rsidRPr="002C5FB1">
        <w:rPr>
          <w:rFonts w:cs="Arial"/>
          <w:color w:val="FF0000"/>
          <w:szCs w:val="22"/>
        </w:rPr>
        <w:t>visokoučinkovite</w:t>
      </w:r>
      <w:r w:rsidRPr="00066FEF">
        <w:rPr>
          <w:rFonts w:cs="Arial"/>
          <w:szCs w:val="22"/>
        </w:rPr>
        <w:t xml:space="preserve"> kogeneracije, za individualnog korisnika lociraju se neposredno uz predviđenog potrošača, na istoj ili zasebnoj građevnoj čestici u njenoj blizini.</w:t>
      </w:r>
      <w:r w:rsidR="00152E3C" w:rsidRPr="00066FEF">
        <w:rPr>
          <w:rFonts w:cs="Arial"/>
          <w:szCs w:val="22"/>
        </w:rPr>
        <w:t xml:space="preserve"> </w:t>
      </w:r>
    </w:p>
    <w:p w14:paraId="60428633" w14:textId="77777777" w:rsidR="007759C6" w:rsidRPr="00066FEF" w:rsidRDefault="007759C6" w:rsidP="007759C6">
      <w:pPr>
        <w:pStyle w:val="Tekst"/>
        <w:rPr>
          <w:rFonts w:cs="Arial"/>
          <w:szCs w:val="22"/>
        </w:rPr>
      </w:pPr>
    </w:p>
    <w:p w14:paraId="73233535" w14:textId="77777777" w:rsidR="007759C6" w:rsidRPr="00066FEF" w:rsidRDefault="007759C6" w:rsidP="007759C6">
      <w:pPr>
        <w:pStyle w:val="Tekst"/>
        <w:rPr>
          <w:rFonts w:cs="Arial"/>
          <w:szCs w:val="22"/>
        </w:rPr>
      </w:pPr>
      <w:r w:rsidRPr="00066FEF">
        <w:rPr>
          <w:rFonts w:cs="Arial"/>
          <w:szCs w:val="22"/>
        </w:rPr>
        <w:t>(3) Izuzetno, od stavka 2. ovog članka, sustav za proizvodnju energije korištenjem energije okoliša - toplina zemlje, mora se postaviti na istoj građevnoj čestici kao i potrošač.</w:t>
      </w:r>
    </w:p>
    <w:p w14:paraId="28BD1490" w14:textId="77777777" w:rsidR="007759C6" w:rsidRPr="00066FEF" w:rsidRDefault="007759C6" w:rsidP="007759C6">
      <w:pPr>
        <w:pStyle w:val="Tekst"/>
        <w:rPr>
          <w:rFonts w:cs="Arial"/>
          <w:szCs w:val="22"/>
        </w:rPr>
      </w:pPr>
    </w:p>
    <w:p w14:paraId="4CC83182" w14:textId="6AF72FA8" w:rsidR="005F643F" w:rsidRPr="00066FEF" w:rsidRDefault="007759C6" w:rsidP="005F643F">
      <w:pPr>
        <w:spacing w:line="300" w:lineRule="exact"/>
        <w:rPr>
          <w:rFonts w:cs="Arial"/>
          <w:color w:val="000000"/>
          <w:szCs w:val="22"/>
        </w:rPr>
      </w:pPr>
      <w:r w:rsidRPr="00066FEF">
        <w:rPr>
          <w:rFonts w:cs="Arial"/>
          <w:snapToGrid w:val="0"/>
          <w:color w:val="000000"/>
          <w:szCs w:val="22"/>
          <w:lang w:eastAsia="en-US"/>
        </w:rPr>
        <w:t xml:space="preserve">(4) </w:t>
      </w:r>
      <w:r w:rsidR="005F643F" w:rsidRPr="00066FEF">
        <w:rPr>
          <w:rFonts w:cs="Arial"/>
          <w:color w:val="000000"/>
          <w:szCs w:val="22"/>
        </w:rPr>
        <w:t xml:space="preserve">Sustavi proizvodnje energije temeljeni na korištenju obnovljivih izvora energije </w:t>
      </w:r>
      <w:r w:rsidR="005F643F" w:rsidRPr="00066FEF">
        <w:rPr>
          <w:rFonts w:cs="Arial"/>
          <w:strike/>
          <w:color w:val="000000"/>
          <w:szCs w:val="22"/>
        </w:rPr>
        <w:t>i kogeneraciji</w:t>
      </w:r>
      <w:r w:rsidR="005F643F" w:rsidRPr="002F794D">
        <w:rPr>
          <w:rFonts w:cs="Arial"/>
          <w:color w:val="FF0000"/>
          <w:szCs w:val="22"/>
        </w:rPr>
        <w:t xml:space="preserve">, ukoliko se grade kao </w:t>
      </w:r>
      <w:r w:rsidR="00EC38EB" w:rsidRPr="002F794D">
        <w:rPr>
          <w:rFonts w:cs="Arial"/>
          <w:color w:val="FF0000"/>
          <w:szCs w:val="22"/>
        </w:rPr>
        <w:t>pomoćne građevine</w:t>
      </w:r>
      <w:r w:rsidR="005F643F" w:rsidRPr="00066FEF">
        <w:rPr>
          <w:rFonts w:cs="Arial"/>
          <w:color w:val="000000"/>
          <w:szCs w:val="22"/>
        </w:rPr>
        <w:t>, mogu se locirati na:</w:t>
      </w:r>
    </w:p>
    <w:p w14:paraId="372038FF" w14:textId="77777777" w:rsidR="005F643F" w:rsidRPr="00066FEF" w:rsidRDefault="005F643F" w:rsidP="005F643F">
      <w:pPr>
        <w:spacing w:line="300" w:lineRule="exact"/>
        <w:rPr>
          <w:rFonts w:cs="Arial"/>
          <w:color w:val="000000"/>
          <w:szCs w:val="22"/>
        </w:rPr>
      </w:pPr>
      <w:r w:rsidRPr="00066FEF">
        <w:rPr>
          <w:rFonts w:cs="Arial"/>
          <w:color w:val="000000"/>
          <w:szCs w:val="22"/>
        </w:rPr>
        <w:t xml:space="preserve">- građevnim česticama svih namjena unutar građevinskog područja naselja i izdvojenog dijela građevinskog područja naselja, izuzev </w:t>
      </w:r>
      <w:r w:rsidRPr="00066FEF">
        <w:rPr>
          <w:rFonts w:cs="Arial"/>
          <w:strike/>
          <w:szCs w:val="22"/>
        </w:rPr>
        <w:t>u zonama zelenila</w:t>
      </w:r>
      <w:r w:rsidRPr="00066FEF">
        <w:rPr>
          <w:rFonts w:cs="Arial"/>
          <w:color w:val="FF33CC"/>
          <w:szCs w:val="22"/>
        </w:rPr>
        <w:t xml:space="preserve"> </w:t>
      </w:r>
      <w:r w:rsidRPr="002F794D">
        <w:rPr>
          <w:rFonts w:cs="Arial"/>
          <w:color w:val="FF0000"/>
          <w:szCs w:val="22"/>
        </w:rPr>
        <w:t xml:space="preserve">javnih zelenih površina </w:t>
      </w:r>
      <w:r w:rsidRPr="00066FEF">
        <w:rPr>
          <w:rFonts w:cs="Arial"/>
          <w:color w:val="000000"/>
          <w:szCs w:val="22"/>
        </w:rPr>
        <w:t>(</w:t>
      </w:r>
      <w:r w:rsidRPr="00066FEF">
        <w:rPr>
          <w:rFonts w:cs="Arial"/>
          <w:strike/>
          <w:color w:val="000000"/>
          <w:szCs w:val="22"/>
        </w:rPr>
        <w:t>park, zaštitno zelenilo, igralište</w:t>
      </w:r>
      <w:r w:rsidRPr="00066FEF">
        <w:rPr>
          <w:rFonts w:cs="Arial"/>
          <w:color w:val="000000"/>
          <w:szCs w:val="22"/>
        </w:rPr>
        <w:t xml:space="preserve"> </w:t>
      </w:r>
      <w:r w:rsidRPr="002F794D">
        <w:rPr>
          <w:rFonts w:cs="Arial"/>
          <w:color w:val="FF0000"/>
          <w:szCs w:val="22"/>
        </w:rPr>
        <w:t xml:space="preserve">ne odnosi se na urbanu opremu </w:t>
      </w:r>
      <w:r w:rsidRPr="00066FEF">
        <w:rPr>
          <w:rFonts w:cs="Arial"/>
          <w:color w:val="000000"/>
          <w:szCs w:val="22"/>
        </w:rPr>
        <w:t>i sl.);</w:t>
      </w:r>
    </w:p>
    <w:p w14:paraId="24039D08" w14:textId="5E24FF15" w:rsidR="007739C1" w:rsidRPr="00066FEF" w:rsidRDefault="007739C1" w:rsidP="007739C1">
      <w:pPr>
        <w:tabs>
          <w:tab w:val="left" w:pos="426"/>
        </w:tabs>
        <w:spacing w:line="300" w:lineRule="exact"/>
        <w:rPr>
          <w:rFonts w:cs="Arial"/>
          <w:snapToGrid w:val="0"/>
          <w:color w:val="000000"/>
          <w:szCs w:val="22"/>
          <w:lang w:eastAsia="en-US"/>
        </w:rPr>
      </w:pPr>
      <w:r w:rsidRPr="00066FEF">
        <w:rPr>
          <w:rFonts w:cs="Arial"/>
          <w:color w:val="000000"/>
          <w:szCs w:val="22"/>
        </w:rPr>
        <w:t>- građevnim česticama izdvojenih građevinskih područja izvan naselja</w:t>
      </w:r>
      <w:r w:rsidR="005401E3" w:rsidRPr="00066FEF">
        <w:rPr>
          <w:rFonts w:cs="Arial"/>
          <w:color w:val="FF33CC"/>
          <w:szCs w:val="22"/>
        </w:rPr>
        <w:t>:</w:t>
      </w:r>
      <w:r w:rsidRPr="00066FEF">
        <w:rPr>
          <w:rFonts w:cs="Arial"/>
          <w:color w:val="000000"/>
          <w:szCs w:val="22"/>
        </w:rPr>
        <w:t xml:space="preserve"> </w:t>
      </w:r>
      <w:r w:rsidRPr="00066FEF">
        <w:rPr>
          <w:rFonts w:cs="Arial"/>
          <w:strike/>
          <w:color w:val="000000"/>
          <w:szCs w:val="22"/>
        </w:rPr>
        <w:t>– gospodarskih zona (poslovnih, proizvodnih i ugostiteljsko-turističkih)</w:t>
      </w:r>
      <w:r w:rsidRPr="00066FEF">
        <w:rPr>
          <w:rFonts w:cs="Arial"/>
          <w:color w:val="000000"/>
          <w:szCs w:val="22"/>
        </w:rPr>
        <w:t xml:space="preserve"> </w:t>
      </w:r>
      <w:r w:rsidRPr="002F794D">
        <w:rPr>
          <w:rFonts w:cs="Arial"/>
          <w:color w:val="FF0000"/>
          <w:szCs w:val="22"/>
        </w:rPr>
        <w:t>gospodarske namjene (proizvodne, poslovne i ugostiteljsko turističke)</w:t>
      </w:r>
      <w:r w:rsidRPr="00066FEF">
        <w:rPr>
          <w:rFonts w:cs="Arial"/>
          <w:color w:val="000000"/>
          <w:szCs w:val="22"/>
        </w:rPr>
        <w:t xml:space="preserve">, </w:t>
      </w:r>
      <w:r w:rsidRPr="00066FEF">
        <w:rPr>
          <w:rFonts w:cs="Arial"/>
          <w:strike/>
          <w:color w:val="000000"/>
          <w:szCs w:val="22"/>
        </w:rPr>
        <w:t>zona</w:t>
      </w:r>
      <w:r w:rsidRPr="00066FEF">
        <w:rPr>
          <w:rFonts w:cs="Arial"/>
          <w:color w:val="000000"/>
          <w:szCs w:val="22"/>
        </w:rPr>
        <w:t xml:space="preserve"> mješovite namjene </w:t>
      </w:r>
      <w:r w:rsidR="004B208C" w:rsidRPr="004B208C">
        <w:rPr>
          <w:rFonts w:cs="Arial"/>
          <w:color w:val="FF33CC"/>
          <w:szCs w:val="22"/>
        </w:rPr>
        <w:t>-</w:t>
      </w:r>
      <w:r w:rsidR="004B208C">
        <w:rPr>
          <w:rFonts w:cs="Arial"/>
          <w:color w:val="000000"/>
          <w:szCs w:val="22"/>
        </w:rPr>
        <w:t xml:space="preserve"> </w:t>
      </w:r>
      <w:r w:rsidRPr="00066FEF">
        <w:rPr>
          <w:rFonts w:cs="Arial"/>
          <w:color w:val="000000"/>
          <w:szCs w:val="22"/>
        </w:rPr>
        <w:t>pretežito poljoprivredno gospodarstvo</w:t>
      </w:r>
      <w:r w:rsidR="004B208C">
        <w:rPr>
          <w:rFonts w:cs="Arial"/>
          <w:color w:val="000000"/>
          <w:szCs w:val="22"/>
        </w:rPr>
        <w:t xml:space="preserve"> </w:t>
      </w:r>
      <w:r w:rsidR="004B208C" w:rsidRPr="002F794D">
        <w:rPr>
          <w:rFonts w:cs="Arial"/>
          <w:color w:val="FF0000"/>
          <w:szCs w:val="22"/>
        </w:rPr>
        <w:t>oznaka (M4)</w:t>
      </w:r>
      <w:r w:rsidR="004B208C" w:rsidRPr="004B208C">
        <w:rPr>
          <w:rFonts w:cs="Arial"/>
          <w:szCs w:val="22"/>
        </w:rPr>
        <w:t>,</w:t>
      </w:r>
      <w:r w:rsidR="004B208C">
        <w:rPr>
          <w:rFonts w:cs="Arial"/>
          <w:color w:val="FF33CC"/>
          <w:szCs w:val="22"/>
        </w:rPr>
        <w:t xml:space="preserve"> </w:t>
      </w:r>
      <w:r w:rsidRPr="00066FEF">
        <w:rPr>
          <w:rFonts w:cs="Arial"/>
          <w:strike/>
          <w:color w:val="000000"/>
          <w:szCs w:val="22"/>
        </w:rPr>
        <w:t>sportsko-rekreacijskih</w:t>
      </w:r>
      <w:r w:rsidRPr="00066FEF">
        <w:rPr>
          <w:rFonts w:cs="Arial"/>
          <w:color w:val="000000"/>
          <w:szCs w:val="22"/>
        </w:rPr>
        <w:t xml:space="preserve"> </w:t>
      </w:r>
      <w:r w:rsidRPr="00066FEF">
        <w:rPr>
          <w:rFonts w:cs="Arial"/>
          <w:strike/>
          <w:color w:val="000000"/>
          <w:szCs w:val="22"/>
        </w:rPr>
        <w:t>zona</w:t>
      </w:r>
      <w:r w:rsidR="005401E3" w:rsidRPr="00066FEF">
        <w:rPr>
          <w:rFonts w:cs="Arial"/>
          <w:color w:val="000000"/>
          <w:szCs w:val="22"/>
        </w:rPr>
        <w:t xml:space="preserve"> </w:t>
      </w:r>
      <w:r w:rsidRPr="002F794D">
        <w:rPr>
          <w:rFonts w:cs="Arial"/>
          <w:color w:val="FF0000"/>
          <w:szCs w:val="22"/>
        </w:rPr>
        <w:t>sportsko-rekreacijske namjene</w:t>
      </w:r>
      <w:r w:rsidR="00CD7624" w:rsidRPr="002F794D">
        <w:rPr>
          <w:rFonts w:cs="Arial"/>
          <w:color w:val="FF0000"/>
          <w:szCs w:val="22"/>
        </w:rPr>
        <w:t>, javne i društvene namjene</w:t>
      </w:r>
      <w:r w:rsidRPr="002F794D">
        <w:rPr>
          <w:rFonts w:cs="Arial"/>
          <w:color w:val="FF0000"/>
          <w:szCs w:val="22"/>
        </w:rPr>
        <w:t xml:space="preserve"> </w:t>
      </w:r>
      <w:r w:rsidRPr="00066FEF">
        <w:rPr>
          <w:rFonts w:cs="Arial"/>
          <w:color w:val="000000"/>
          <w:szCs w:val="22"/>
        </w:rPr>
        <w:t>i površina</w:t>
      </w:r>
      <w:r w:rsidRPr="002F794D">
        <w:rPr>
          <w:rFonts w:cs="Arial"/>
          <w:color w:val="FF0000"/>
          <w:szCs w:val="22"/>
        </w:rPr>
        <w:t>ma</w:t>
      </w:r>
      <w:r w:rsidRPr="00066FEF">
        <w:rPr>
          <w:rFonts w:cs="Arial"/>
          <w:color w:val="000000"/>
          <w:szCs w:val="22"/>
        </w:rPr>
        <w:t xml:space="preserve"> infrastrukturnih sustava</w:t>
      </w:r>
      <w:r w:rsidRPr="00066FEF">
        <w:rPr>
          <w:rFonts w:cs="Arial"/>
          <w:color w:val="FF33CC"/>
          <w:szCs w:val="22"/>
        </w:rPr>
        <w:t xml:space="preserve"> </w:t>
      </w:r>
      <w:r w:rsidRPr="002F794D">
        <w:rPr>
          <w:rFonts w:cs="Arial"/>
          <w:color w:val="FF0000"/>
          <w:szCs w:val="22"/>
        </w:rPr>
        <w:t>uz suglasnost tijela koja njima upravljaju</w:t>
      </w:r>
      <w:r w:rsidRPr="00066FEF">
        <w:rPr>
          <w:rFonts w:cs="Arial"/>
          <w:snapToGrid w:val="0"/>
          <w:color w:val="000000"/>
          <w:szCs w:val="22"/>
          <w:lang w:eastAsia="en-US"/>
        </w:rPr>
        <w:t>.</w:t>
      </w:r>
    </w:p>
    <w:p w14:paraId="2E8DA6BB" w14:textId="776D8CB8" w:rsidR="007759C6" w:rsidRPr="00066FEF" w:rsidRDefault="007759C6" w:rsidP="005F643F">
      <w:pPr>
        <w:pStyle w:val="Tekst"/>
        <w:rPr>
          <w:rFonts w:cs="Arial"/>
          <w:snapToGrid w:val="0"/>
          <w:color w:val="000000"/>
          <w:szCs w:val="22"/>
          <w:lang w:eastAsia="en-US"/>
        </w:rPr>
      </w:pPr>
    </w:p>
    <w:p w14:paraId="43AE4077" w14:textId="55F142D8" w:rsidR="005F643F" w:rsidRPr="00066FEF" w:rsidRDefault="007759C6" w:rsidP="005F643F">
      <w:pPr>
        <w:spacing w:line="300" w:lineRule="exact"/>
        <w:rPr>
          <w:rFonts w:cs="Arial"/>
          <w:color w:val="000000"/>
          <w:szCs w:val="22"/>
        </w:rPr>
      </w:pPr>
      <w:r w:rsidRPr="00066FEF">
        <w:rPr>
          <w:rFonts w:cs="Arial"/>
          <w:color w:val="000000"/>
          <w:szCs w:val="22"/>
        </w:rPr>
        <w:t xml:space="preserve">(5) </w:t>
      </w:r>
      <w:r w:rsidR="005F643F" w:rsidRPr="00066FEF">
        <w:rPr>
          <w:rFonts w:cs="Arial"/>
          <w:color w:val="000000"/>
          <w:szCs w:val="22"/>
        </w:rPr>
        <w:t xml:space="preserve">Sustavi proizvodnje energije temeljeni na korištenju obnovljivih izvora energije i </w:t>
      </w:r>
      <w:r w:rsidR="005F643F" w:rsidRPr="002F794D">
        <w:rPr>
          <w:rFonts w:cs="Arial"/>
          <w:color w:val="FF0000"/>
          <w:szCs w:val="22"/>
        </w:rPr>
        <w:t>visokoučinkovitoj</w:t>
      </w:r>
      <w:r w:rsidR="005F643F" w:rsidRPr="00066FEF">
        <w:rPr>
          <w:rFonts w:cs="Arial"/>
          <w:color w:val="FF33CC"/>
          <w:szCs w:val="22"/>
        </w:rPr>
        <w:t xml:space="preserve"> </w:t>
      </w:r>
      <w:r w:rsidR="005F643F" w:rsidRPr="00066FEF">
        <w:rPr>
          <w:rFonts w:cs="Arial"/>
          <w:color w:val="000000"/>
          <w:szCs w:val="22"/>
        </w:rPr>
        <w:t xml:space="preserve">kogeneraciji kao osnovni sadržaj mogu se graditi na </w:t>
      </w:r>
      <w:r w:rsidR="005F643F" w:rsidRPr="00066FEF">
        <w:rPr>
          <w:rFonts w:cs="Arial"/>
          <w:strike/>
          <w:color w:val="000000"/>
          <w:szCs w:val="22"/>
        </w:rPr>
        <w:t>građevinskom području gospodarske, proizvodne ili poslovne namjene</w:t>
      </w:r>
      <w:r w:rsidR="000C0881" w:rsidRPr="00066FEF">
        <w:rPr>
          <w:rFonts w:cs="Arial"/>
          <w:color w:val="FF33CC"/>
          <w:szCs w:val="22"/>
        </w:rPr>
        <w:t xml:space="preserve"> </w:t>
      </w:r>
      <w:r w:rsidR="000C0881" w:rsidRPr="002F794D">
        <w:rPr>
          <w:rFonts w:cs="Arial"/>
          <w:color w:val="FF0000"/>
          <w:szCs w:val="22"/>
        </w:rPr>
        <w:t xml:space="preserve">površinama gospodarske namjene, proizvodne </w:t>
      </w:r>
      <w:bookmarkStart w:id="1021" w:name="_Hlk158705843"/>
      <w:r w:rsidR="000C0881" w:rsidRPr="002F794D">
        <w:rPr>
          <w:rFonts w:cs="Arial"/>
          <w:color w:val="FF0000"/>
          <w:szCs w:val="22"/>
        </w:rPr>
        <w:t>(</w:t>
      </w:r>
      <w:r w:rsidR="001D7C8A" w:rsidRPr="002F794D">
        <w:rPr>
          <w:rFonts w:cs="Arial"/>
          <w:color w:val="FF0000"/>
          <w:szCs w:val="22"/>
        </w:rPr>
        <w:t xml:space="preserve">oznaka </w:t>
      </w:r>
      <w:r w:rsidR="000C0881" w:rsidRPr="002F794D">
        <w:rPr>
          <w:rFonts w:cs="Arial"/>
          <w:color w:val="FF0000"/>
          <w:szCs w:val="22"/>
        </w:rPr>
        <w:t>I) i poslovne (</w:t>
      </w:r>
      <w:r w:rsidR="001D7C8A" w:rsidRPr="002F794D">
        <w:rPr>
          <w:rFonts w:cs="Arial"/>
          <w:color w:val="FF0000"/>
          <w:szCs w:val="22"/>
        </w:rPr>
        <w:t xml:space="preserve">oznaka </w:t>
      </w:r>
      <w:r w:rsidR="000C0881" w:rsidRPr="002F794D">
        <w:rPr>
          <w:rFonts w:cs="Arial"/>
          <w:color w:val="FF0000"/>
          <w:szCs w:val="22"/>
        </w:rPr>
        <w:t>K)</w:t>
      </w:r>
      <w:bookmarkEnd w:id="1021"/>
      <w:r w:rsidR="000C0881" w:rsidRPr="002F794D">
        <w:rPr>
          <w:rFonts w:cs="Arial"/>
          <w:color w:val="FF0000"/>
          <w:szCs w:val="22"/>
        </w:rPr>
        <w:t xml:space="preserve">, unutar građevinskog područja naselja </w:t>
      </w:r>
      <w:r w:rsidR="004B208C" w:rsidRPr="002F794D">
        <w:rPr>
          <w:rFonts w:cs="Arial"/>
          <w:color w:val="FF0000"/>
          <w:szCs w:val="22"/>
        </w:rPr>
        <w:t>i izdvojenih dijelova građevinskog područja naselja te na izdvojenom građevinskom području  izvan naselja</w:t>
      </w:r>
      <w:r w:rsidR="005F643F" w:rsidRPr="00066FEF">
        <w:rPr>
          <w:rFonts w:cs="Arial"/>
          <w:color w:val="000000"/>
          <w:szCs w:val="22"/>
        </w:rPr>
        <w:t xml:space="preserve">. </w:t>
      </w:r>
      <w:r w:rsidR="005F643F" w:rsidRPr="00066FEF">
        <w:rPr>
          <w:rFonts w:cs="Arial"/>
          <w:strike/>
          <w:color w:val="000000"/>
          <w:szCs w:val="22"/>
        </w:rPr>
        <w:t>Građevna čestica na kojoj se locira takav sustav mora imati minimalno 20 % preostale zelene površine prirodnog terena na kojem nije predviđena postava instalacija ili građevina.</w:t>
      </w:r>
    </w:p>
    <w:p w14:paraId="03562874" w14:textId="77777777" w:rsidR="007759C6" w:rsidRPr="00066FEF" w:rsidRDefault="007759C6" w:rsidP="007759C6">
      <w:pPr>
        <w:pStyle w:val="clanak"/>
        <w:rPr>
          <w:rFonts w:cs="Arial"/>
          <w:snapToGrid w:val="0"/>
          <w:color w:val="000000"/>
          <w:szCs w:val="22"/>
          <w:lang w:val="hr-HR" w:eastAsia="en-US"/>
        </w:rPr>
      </w:pPr>
    </w:p>
    <w:p w14:paraId="1B5A966D" w14:textId="63D3E29A" w:rsidR="007759C6" w:rsidRPr="00066FEF" w:rsidRDefault="007759C6" w:rsidP="007759C6">
      <w:pPr>
        <w:pStyle w:val="Tekst"/>
        <w:rPr>
          <w:rFonts w:cs="Arial"/>
          <w:color w:val="000000"/>
          <w:szCs w:val="22"/>
        </w:rPr>
      </w:pPr>
      <w:r w:rsidRPr="00066FEF">
        <w:rPr>
          <w:rFonts w:cs="Arial"/>
          <w:color w:val="000000"/>
          <w:szCs w:val="22"/>
        </w:rPr>
        <w:t xml:space="preserve">(6) Na visoko vrijednom i vrijednom obradivom tlu </w:t>
      </w:r>
      <w:bookmarkStart w:id="1022" w:name="_Hlk158706052"/>
      <w:r w:rsidRPr="001D7C8A">
        <w:rPr>
          <w:rFonts w:cs="Arial"/>
          <w:strike/>
          <w:color w:val="000000"/>
          <w:szCs w:val="22"/>
        </w:rPr>
        <w:t>/oznake P1 i P2/</w:t>
      </w:r>
      <w:r w:rsidR="001D7C8A">
        <w:rPr>
          <w:rFonts w:cs="Arial"/>
          <w:color w:val="000000"/>
          <w:szCs w:val="22"/>
        </w:rPr>
        <w:t xml:space="preserve"> </w:t>
      </w:r>
      <w:r w:rsidR="001D7C8A" w:rsidRPr="002F794D">
        <w:rPr>
          <w:rFonts w:cs="Arial"/>
          <w:color w:val="FF0000"/>
          <w:szCs w:val="22"/>
        </w:rPr>
        <w:t>(oznaka P1) i (oznaka P2)</w:t>
      </w:r>
      <w:r w:rsidRPr="00066FEF">
        <w:rPr>
          <w:rFonts w:cs="Arial"/>
          <w:color w:val="000000"/>
          <w:szCs w:val="22"/>
        </w:rPr>
        <w:t xml:space="preserve">, te ostalom poljoprivrednom tlu i šumskom zemljištu </w:t>
      </w:r>
      <w:r w:rsidRPr="001D7C8A">
        <w:rPr>
          <w:rFonts w:cs="Arial"/>
          <w:strike/>
          <w:color w:val="000000"/>
          <w:szCs w:val="22"/>
        </w:rPr>
        <w:t>/PŠ/</w:t>
      </w:r>
      <w:r w:rsidR="001D7C8A" w:rsidRPr="001D7C8A">
        <w:rPr>
          <w:rFonts w:cs="Arial"/>
          <w:color w:val="000000"/>
          <w:szCs w:val="22"/>
        </w:rPr>
        <w:t xml:space="preserve"> </w:t>
      </w:r>
      <w:r w:rsidR="001D7C8A" w:rsidRPr="002F794D">
        <w:rPr>
          <w:rFonts w:cs="Arial"/>
          <w:color w:val="FF0000"/>
          <w:szCs w:val="22"/>
        </w:rPr>
        <w:t>(oznaka PŠ)</w:t>
      </w:r>
      <w:r w:rsidRPr="00066FEF">
        <w:rPr>
          <w:rFonts w:cs="Arial"/>
          <w:color w:val="000000"/>
          <w:szCs w:val="22"/>
        </w:rPr>
        <w:t xml:space="preserve">, </w:t>
      </w:r>
      <w:bookmarkEnd w:id="1022"/>
      <w:r w:rsidRPr="00066FEF">
        <w:rPr>
          <w:rFonts w:cs="Arial"/>
          <w:color w:val="000000"/>
          <w:szCs w:val="22"/>
        </w:rPr>
        <w:t>mogu se locirati postrojenja za proizvodnju energije iz biomase i/ili bioplina, ukoliko su:</w:t>
      </w:r>
    </w:p>
    <w:p w14:paraId="7D49947B" w14:textId="77777777" w:rsidR="007759C6" w:rsidRPr="00066FEF" w:rsidRDefault="007759C6" w:rsidP="007759C6">
      <w:pPr>
        <w:pStyle w:val="Tekst"/>
        <w:rPr>
          <w:rFonts w:cs="Arial"/>
          <w:color w:val="000000"/>
          <w:szCs w:val="22"/>
        </w:rPr>
      </w:pPr>
      <w:r w:rsidRPr="00066FEF">
        <w:rPr>
          <w:rFonts w:cs="Arial"/>
          <w:color w:val="000000"/>
          <w:szCs w:val="22"/>
        </w:rPr>
        <w:t>- koncipirana kao dio kompleksa poljoprivrednog gospodarstva biljne poljoprivredne proizvodnje, u funkciji stakleničke, odnosno plasteničke proizvodnje, primarnog skladištenja (hlađenja) ili primarne prerade (sušenja i sl.);</w:t>
      </w:r>
    </w:p>
    <w:p w14:paraId="0AD23E6E" w14:textId="77777777" w:rsidR="007759C6" w:rsidRPr="00066FEF" w:rsidRDefault="007759C6" w:rsidP="007759C6">
      <w:pPr>
        <w:pStyle w:val="Tekst"/>
        <w:rPr>
          <w:rFonts w:cs="Arial"/>
          <w:color w:val="000000"/>
          <w:szCs w:val="22"/>
        </w:rPr>
      </w:pPr>
      <w:r w:rsidRPr="00066FEF">
        <w:rPr>
          <w:rFonts w:cs="Arial"/>
          <w:color w:val="000000"/>
          <w:szCs w:val="22"/>
        </w:rPr>
        <w:t>- koncipirana kao dio kompleksa poljoprivrednog gospodarstva za uzgoj životinja koja kao osnovnu sirovinu za proizvodnju energije koristi biootpad iz djelatnosti uzgoja životinja.</w:t>
      </w:r>
    </w:p>
    <w:p w14:paraId="770D80A7" w14:textId="77777777" w:rsidR="00BE766B" w:rsidRPr="00066FEF" w:rsidRDefault="00BE766B" w:rsidP="007759C6">
      <w:pPr>
        <w:pStyle w:val="Tekst"/>
        <w:rPr>
          <w:rFonts w:cs="Arial"/>
          <w:color w:val="FF33CC"/>
          <w:szCs w:val="22"/>
        </w:rPr>
      </w:pPr>
    </w:p>
    <w:p w14:paraId="60BC6372" w14:textId="033DBC48" w:rsidR="007739C1" w:rsidRPr="00066FEF" w:rsidRDefault="007739C1" w:rsidP="007739C1">
      <w:pPr>
        <w:spacing w:line="300" w:lineRule="exact"/>
        <w:rPr>
          <w:rFonts w:cs="Arial"/>
          <w:color w:val="000000"/>
          <w:szCs w:val="22"/>
        </w:rPr>
      </w:pPr>
      <w:r w:rsidRPr="00066FEF">
        <w:rPr>
          <w:rFonts w:cs="Arial"/>
          <w:color w:val="000000"/>
          <w:szCs w:val="22"/>
        </w:rPr>
        <w:t xml:space="preserve">(7) </w:t>
      </w:r>
      <w:r w:rsidR="004B208C" w:rsidRPr="00066FEF">
        <w:rPr>
          <w:rFonts w:cs="Arial"/>
          <w:color w:val="000000"/>
          <w:szCs w:val="22"/>
        </w:rPr>
        <w:t xml:space="preserve">Postrojenja koja pri proizvodnji energije proizvode buku veću od dozvoljene </w:t>
      </w:r>
      <w:r w:rsidR="004B208C" w:rsidRPr="00066FEF">
        <w:rPr>
          <w:rFonts w:cs="Arial"/>
          <w:strike/>
          <w:color w:val="000000"/>
          <w:szCs w:val="22"/>
        </w:rPr>
        <w:t>za zonu unutar koje se lociraju</w:t>
      </w:r>
      <w:r w:rsidR="004B208C" w:rsidRPr="00066FEF">
        <w:rPr>
          <w:rFonts w:cs="Arial"/>
          <w:color w:val="000000"/>
          <w:szCs w:val="22"/>
        </w:rPr>
        <w:t xml:space="preserve"> ili neugodne mirise koji bi mogli negativno utjecati na </w:t>
      </w:r>
      <w:r w:rsidR="004B208C" w:rsidRPr="00386707">
        <w:rPr>
          <w:rFonts w:cs="Arial"/>
          <w:strike/>
          <w:color w:val="000000"/>
          <w:szCs w:val="22"/>
        </w:rPr>
        <w:t>kvalitetu stanovanja</w:t>
      </w:r>
      <w:r w:rsidR="004B208C" w:rsidRPr="00066FEF">
        <w:rPr>
          <w:rFonts w:cs="Arial"/>
          <w:color w:val="000000"/>
          <w:szCs w:val="22"/>
        </w:rPr>
        <w:t xml:space="preserve"> </w:t>
      </w:r>
      <w:r w:rsidR="004B208C" w:rsidRPr="00066FEF">
        <w:rPr>
          <w:rFonts w:cs="Arial"/>
          <w:strike/>
          <w:color w:val="000000"/>
          <w:szCs w:val="22"/>
        </w:rPr>
        <w:t>na području grada</w:t>
      </w:r>
      <w:r w:rsidR="004B208C" w:rsidRPr="00386707">
        <w:rPr>
          <w:rFonts w:cs="Arial"/>
          <w:color w:val="000000"/>
          <w:szCs w:val="22"/>
        </w:rPr>
        <w:t xml:space="preserve"> </w:t>
      </w:r>
      <w:r w:rsidR="004B208C" w:rsidRPr="002F794D">
        <w:rPr>
          <w:rFonts w:cs="Arial"/>
          <w:color w:val="FF0000"/>
          <w:szCs w:val="22"/>
        </w:rPr>
        <w:t>ljudsko zdravlje ili okoliš</w:t>
      </w:r>
      <w:r w:rsidR="004B208C" w:rsidRPr="00066FEF">
        <w:rPr>
          <w:rFonts w:cs="Arial"/>
          <w:color w:val="000000"/>
          <w:szCs w:val="22"/>
        </w:rPr>
        <w:t xml:space="preserve">, potrebno je najmanje 100 m udaljiti od </w:t>
      </w:r>
      <w:r w:rsidR="004B208C" w:rsidRPr="002F794D">
        <w:rPr>
          <w:rFonts w:cs="Arial"/>
          <w:color w:val="FF0000"/>
          <w:szCs w:val="22"/>
        </w:rPr>
        <w:t xml:space="preserve">postojeće i planirane </w:t>
      </w:r>
      <w:r w:rsidR="004B208C" w:rsidRPr="00066FEF">
        <w:rPr>
          <w:rFonts w:cs="Arial"/>
          <w:color w:val="000000"/>
          <w:szCs w:val="22"/>
        </w:rPr>
        <w:t xml:space="preserve">stambene </w:t>
      </w:r>
      <w:r w:rsidR="004B208C" w:rsidRPr="00066FEF">
        <w:rPr>
          <w:rFonts w:cs="Arial"/>
          <w:strike/>
          <w:color w:val="000000"/>
          <w:szCs w:val="22"/>
        </w:rPr>
        <w:t>zone</w:t>
      </w:r>
      <w:r w:rsidR="004B208C" w:rsidRPr="00066FEF">
        <w:rPr>
          <w:rFonts w:cs="Arial"/>
          <w:color w:val="000000"/>
          <w:szCs w:val="22"/>
        </w:rPr>
        <w:t xml:space="preserve"> </w:t>
      </w:r>
      <w:r w:rsidR="004B208C" w:rsidRPr="002F794D">
        <w:rPr>
          <w:rFonts w:cs="Arial"/>
          <w:color w:val="FF0000"/>
          <w:szCs w:val="22"/>
        </w:rPr>
        <w:t>namjene</w:t>
      </w:r>
      <w:r w:rsidR="004B208C" w:rsidRPr="00066FEF">
        <w:rPr>
          <w:rFonts w:cs="Arial"/>
          <w:color w:val="000000"/>
          <w:szCs w:val="22"/>
        </w:rPr>
        <w:t xml:space="preserve">, </w:t>
      </w:r>
      <w:r w:rsidR="004B208C" w:rsidRPr="002F794D">
        <w:rPr>
          <w:rFonts w:cs="Arial"/>
          <w:color w:val="FF0000"/>
          <w:szCs w:val="22"/>
        </w:rPr>
        <w:t xml:space="preserve">stambeno-poslovne namjene, povremenog stanovanja, </w:t>
      </w:r>
      <w:r w:rsidR="004B208C" w:rsidRPr="00066FEF">
        <w:rPr>
          <w:rFonts w:cs="Arial"/>
          <w:strike/>
          <w:color w:val="000000"/>
          <w:szCs w:val="22"/>
        </w:rPr>
        <w:t>zone</w:t>
      </w:r>
      <w:r w:rsidR="004B208C" w:rsidRPr="00066FEF">
        <w:rPr>
          <w:rFonts w:cs="Arial"/>
          <w:color w:val="000000"/>
          <w:szCs w:val="22"/>
        </w:rPr>
        <w:t xml:space="preserve"> javne i društvene namjene, </w:t>
      </w:r>
      <w:r w:rsidR="004B208C" w:rsidRPr="00066FEF">
        <w:rPr>
          <w:rFonts w:cs="Arial"/>
          <w:strike/>
          <w:color w:val="000000"/>
          <w:szCs w:val="22"/>
        </w:rPr>
        <w:t>zone sporta i rekreacije,</w:t>
      </w:r>
      <w:r w:rsidR="004B208C" w:rsidRPr="00066FEF">
        <w:rPr>
          <w:rFonts w:cs="Arial"/>
          <w:color w:val="000000"/>
          <w:szCs w:val="22"/>
        </w:rPr>
        <w:t xml:space="preserve"> </w:t>
      </w:r>
      <w:r w:rsidR="004B208C" w:rsidRPr="002F794D">
        <w:rPr>
          <w:rFonts w:cs="Arial"/>
          <w:color w:val="FF0000"/>
          <w:szCs w:val="22"/>
        </w:rPr>
        <w:t xml:space="preserve">sportsko-rekreacijske namjene </w:t>
      </w:r>
      <w:r w:rsidR="004B208C" w:rsidRPr="00066FEF">
        <w:rPr>
          <w:rFonts w:cs="Arial"/>
          <w:color w:val="000000"/>
          <w:szCs w:val="22"/>
        </w:rPr>
        <w:t xml:space="preserve">i građevina kulturne baštine, dok je za druge vrste štetnih utjecaja po ljudsko zdravlje ili okoliš, udaljenost potrebno predvidjeti ovisno o posebnim propisima. Ostali uvjeti za smještanje i </w:t>
      </w:r>
      <w:r w:rsidR="004B208C" w:rsidRPr="00066FEF">
        <w:rPr>
          <w:rFonts w:cs="Arial"/>
          <w:color w:val="000000"/>
          <w:szCs w:val="22"/>
        </w:rPr>
        <w:lastRenderedPageBreak/>
        <w:t xml:space="preserve">gradnju utvrđuju se isto kao i </w:t>
      </w:r>
      <w:r w:rsidR="004B208C" w:rsidRPr="002F794D">
        <w:rPr>
          <w:rFonts w:cs="Arial"/>
          <w:color w:val="FF0000"/>
          <w:szCs w:val="22"/>
        </w:rPr>
        <w:t>za</w:t>
      </w:r>
      <w:r w:rsidR="004B208C" w:rsidRPr="00066FEF">
        <w:rPr>
          <w:rFonts w:cs="Arial"/>
          <w:color w:val="FF33CC"/>
          <w:szCs w:val="22"/>
        </w:rPr>
        <w:t xml:space="preserve"> </w:t>
      </w:r>
      <w:r w:rsidR="004B208C" w:rsidRPr="00066FEF">
        <w:rPr>
          <w:rFonts w:cs="Arial"/>
          <w:color w:val="000000"/>
          <w:szCs w:val="22"/>
        </w:rPr>
        <w:t xml:space="preserve">ostale građevine unutar odgovarajuće </w:t>
      </w:r>
      <w:r w:rsidR="004B208C" w:rsidRPr="00066FEF">
        <w:rPr>
          <w:rFonts w:cs="Arial"/>
          <w:strike/>
          <w:color w:val="000000"/>
          <w:szCs w:val="22"/>
        </w:rPr>
        <w:t>funkcionalne zone</w:t>
      </w:r>
      <w:r w:rsidR="004B208C" w:rsidRPr="00066FEF">
        <w:rPr>
          <w:rFonts w:cs="Arial"/>
          <w:color w:val="000000"/>
          <w:szCs w:val="22"/>
        </w:rPr>
        <w:t xml:space="preserve"> </w:t>
      </w:r>
      <w:r w:rsidR="004B208C" w:rsidRPr="002F794D">
        <w:rPr>
          <w:rFonts w:cs="Arial"/>
          <w:color w:val="FF0000"/>
          <w:szCs w:val="22"/>
        </w:rPr>
        <w:t>namjene površina</w:t>
      </w:r>
      <w:r w:rsidRPr="00066FEF">
        <w:rPr>
          <w:rFonts w:cs="Arial"/>
          <w:color w:val="000000"/>
          <w:szCs w:val="22"/>
        </w:rPr>
        <w:t>.</w:t>
      </w:r>
    </w:p>
    <w:p w14:paraId="43513B27" w14:textId="77777777" w:rsidR="007759C6" w:rsidRPr="00066FEF" w:rsidRDefault="007759C6" w:rsidP="007759C6">
      <w:pPr>
        <w:pStyle w:val="Tekst"/>
        <w:rPr>
          <w:rFonts w:cs="Arial"/>
          <w:szCs w:val="22"/>
        </w:rPr>
      </w:pPr>
    </w:p>
    <w:p w14:paraId="1E570E0D" w14:textId="6A0A4A5B" w:rsidR="007759C6" w:rsidRPr="00066FEF" w:rsidRDefault="007759C6" w:rsidP="007759C6">
      <w:pPr>
        <w:pStyle w:val="clanak"/>
        <w:rPr>
          <w:rFonts w:cs="Arial"/>
          <w:color w:val="000000"/>
          <w:szCs w:val="22"/>
          <w:lang w:val="hr-HR"/>
        </w:rPr>
      </w:pPr>
      <w:r w:rsidRPr="00066FEF">
        <w:rPr>
          <w:rFonts w:cs="Arial"/>
          <w:color w:val="000000"/>
          <w:szCs w:val="22"/>
          <w:lang w:val="hr-HR"/>
        </w:rPr>
        <w:t>(8</w:t>
      </w:r>
      <w:bookmarkStart w:id="1023" w:name="_Hlk147905340"/>
      <w:r w:rsidRPr="00066FEF">
        <w:rPr>
          <w:rFonts w:cs="Arial"/>
          <w:color w:val="000000"/>
          <w:szCs w:val="22"/>
          <w:lang w:val="hr-HR"/>
        </w:rPr>
        <w:t>)</w:t>
      </w:r>
      <w:bookmarkEnd w:id="1023"/>
      <w:r w:rsidRPr="00066FEF">
        <w:rPr>
          <w:rFonts w:cs="Arial"/>
          <w:color w:val="000000"/>
          <w:szCs w:val="22"/>
          <w:lang w:val="hr-HR"/>
        </w:rPr>
        <w:t xml:space="preserve"> Uz građevine i postrojenja za proizvodnju električne i/ili toplinske energije i kogeneracije iz obnovljivih izvora (sunčeva energija, </w:t>
      </w:r>
      <w:r w:rsidRPr="00C33CB2">
        <w:rPr>
          <w:rFonts w:cs="Arial"/>
          <w:strike/>
          <w:color w:val="000000"/>
          <w:szCs w:val="22"/>
          <w:lang w:val="hr-HR"/>
        </w:rPr>
        <w:t>energija vjetra,</w:t>
      </w:r>
      <w:r w:rsidRPr="00066FEF">
        <w:rPr>
          <w:rFonts w:cs="Arial"/>
          <w:color w:val="000000"/>
          <w:szCs w:val="22"/>
          <w:lang w:val="hr-HR"/>
        </w:rPr>
        <w:t xml:space="preserve"> toplina okoliša, geotermalna energija, bioplin, biomasa i slično) mogu se locirati i p</w:t>
      </w:r>
      <w:r w:rsidRPr="00066FEF">
        <w:rPr>
          <w:rFonts w:cs="Arial"/>
          <w:bCs/>
          <w:snapToGrid w:val="0"/>
          <w:color w:val="000000"/>
          <w:szCs w:val="22"/>
          <w:lang w:val="hr-HR" w:eastAsia="en-US"/>
        </w:rPr>
        <w:t xml:space="preserve">oljoprivredne gospodarske građevine </w:t>
      </w:r>
      <w:r w:rsidRPr="00066FEF">
        <w:rPr>
          <w:rFonts w:cs="Arial"/>
          <w:snapToGrid w:val="0"/>
          <w:color w:val="000000"/>
          <w:szCs w:val="22"/>
          <w:lang w:val="hr-HR" w:eastAsia="en-US"/>
        </w:rPr>
        <w:t xml:space="preserve">bez izvora zagađenja (staklenici i plastenici za uzgoj voća, povrća i cvijeća te njihovi prateći sadržaji) </w:t>
      </w:r>
      <w:r w:rsidRPr="00066FEF">
        <w:rPr>
          <w:rFonts w:cs="Arial"/>
          <w:color w:val="000000"/>
          <w:szCs w:val="22"/>
          <w:lang w:val="hr-HR"/>
        </w:rPr>
        <w:t>kako bi se u što većoj mjeri iskoristila dobivena energija, sukladno važećim propisima i posebnim uvjetima gradnje.</w:t>
      </w:r>
    </w:p>
    <w:p w14:paraId="67C2CA97" w14:textId="77777777" w:rsidR="005F643F" w:rsidRPr="00066FEF" w:rsidRDefault="005F643F" w:rsidP="005F643F">
      <w:pPr>
        <w:tabs>
          <w:tab w:val="left" w:pos="426"/>
        </w:tabs>
        <w:spacing w:line="300" w:lineRule="exact"/>
        <w:rPr>
          <w:rFonts w:cs="Arial"/>
          <w:b/>
          <w:snapToGrid w:val="0"/>
          <w:color w:val="FF33CC"/>
          <w:szCs w:val="22"/>
          <w:lang w:eastAsia="en-US"/>
        </w:rPr>
      </w:pPr>
    </w:p>
    <w:p w14:paraId="29978B1A" w14:textId="117BB1FA" w:rsidR="005F643F" w:rsidRPr="00195278" w:rsidRDefault="005F643F" w:rsidP="005F643F">
      <w:pPr>
        <w:tabs>
          <w:tab w:val="left" w:pos="426"/>
        </w:tabs>
        <w:spacing w:line="300" w:lineRule="exact"/>
        <w:rPr>
          <w:rFonts w:cs="Arial"/>
          <w:b/>
          <w:snapToGrid w:val="0"/>
          <w:color w:val="FF0000"/>
          <w:szCs w:val="22"/>
          <w:lang w:eastAsia="en-US"/>
        </w:rPr>
      </w:pPr>
      <w:r w:rsidRPr="00195278">
        <w:rPr>
          <w:rFonts w:cs="Arial"/>
          <w:b/>
          <w:snapToGrid w:val="0"/>
          <w:color w:val="FF0000"/>
          <w:szCs w:val="22"/>
          <w:lang w:eastAsia="en-US"/>
        </w:rPr>
        <w:t xml:space="preserve">Sunčane </w:t>
      </w:r>
      <w:r w:rsidR="002D7F90" w:rsidRPr="00195278">
        <w:rPr>
          <w:rFonts w:cs="Arial"/>
          <w:b/>
          <w:snapToGrid w:val="0"/>
          <w:color w:val="FF0000"/>
          <w:szCs w:val="22"/>
          <w:lang w:eastAsia="en-US"/>
        </w:rPr>
        <w:t xml:space="preserve">i agrosunčane </w:t>
      </w:r>
      <w:r w:rsidRPr="00195278">
        <w:rPr>
          <w:rFonts w:cs="Arial"/>
          <w:b/>
          <w:snapToGrid w:val="0"/>
          <w:color w:val="FF0000"/>
          <w:szCs w:val="22"/>
          <w:lang w:eastAsia="en-US"/>
        </w:rPr>
        <w:t>elektrane</w:t>
      </w:r>
    </w:p>
    <w:p w14:paraId="0CC2DC1F" w14:textId="77777777" w:rsidR="007759C6" w:rsidRPr="00066FEF" w:rsidRDefault="007759C6" w:rsidP="007759C6">
      <w:pPr>
        <w:pStyle w:val="Tekst"/>
        <w:rPr>
          <w:rFonts w:cs="Arial"/>
          <w:szCs w:val="22"/>
        </w:rPr>
      </w:pPr>
    </w:p>
    <w:p w14:paraId="2A834B1C" w14:textId="77777777" w:rsidR="007759C6" w:rsidRPr="008D4BF4" w:rsidRDefault="007759C6" w:rsidP="008D4BF4">
      <w:pPr>
        <w:jc w:val="center"/>
        <w:rPr>
          <w:b/>
          <w:bCs/>
          <w:snapToGrid w:val="0"/>
          <w:lang w:eastAsia="en-US"/>
        </w:rPr>
      </w:pPr>
      <w:bookmarkStart w:id="1024" w:name="_Toc164947594"/>
      <w:r w:rsidRPr="008D4BF4">
        <w:rPr>
          <w:b/>
          <w:bCs/>
          <w:snapToGrid w:val="0"/>
          <w:lang w:eastAsia="en-US"/>
        </w:rPr>
        <w:t>Članak 136.c</w:t>
      </w:r>
      <w:bookmarkEnd w:id="1024"/>
    </w:p>
    <w:p w14:paraId="09E52D58" w14:textId="77777777" w:rsidR="007759C6" w:rsidRPr="00066FEF" w:rsidRDefault="007759C6" w:rsidP="007759C6">
      <w:pPr>
        <w:pStyle w:val="Tekst"/>
        <w:spacing w:line="276" w:lineRule="auto"/>
        <w:rPr>
          <w:rFonts w:cs="Arial"/>
          <w:color w:val="000000"/>
          <w:szCs w:val="22"/>
        </w:rPr>
      </w:pPr>
    </w:p>
    <w:p w14:paraId="380936FA" w14:textId="7B4ADF00" w:rsidR="007759C6" w:rsidRPr="00066FEF" w:rsidRDefault="0098013C" w:rsidP="0098013C">
      <w:pPr>
        <w:rPr>
          <w:rFonts w:cs="Arial"/>
          <w:strike/>
          <w:color w:val="000000"/>
          <w:szCs w:val="22"/>
        </w:rPr>
      </w:pPr>
      <w:bookmarkStart w:id="1025" w:name="_Toc146793298"/>
      <w:r>
        <w:rPr>
          <w:rFonts w:cs="Arial"/>
          <w:strike/>
          <w:color w:val="000000"/>
          <w:szCs w:val="22"/>
        </w:rPr>
        <w:t>(1</w:t>
      </w:r>
      <w:r w:rsidRPr="00066FEF">
        <w:rPr>
          <w:rFonts w:cs="Arial"/>
          <w:color w:val="000000"/>
          <w:szCs w:val="22"/>
        </w:rPr>
        <w:t>)</w:t>
      </w:r>
      <w:r>
        <w:rPr>
          <w:rFonts w:cs="Arial"/>
          <w:strike/>
          <w:color w:val="000000"/>
          <w:szCs w:val="22"/>
        </w:rPr>
        <w:t xml:space="preserve"> </w:t>
      </w:r>
      <w:r w:rsidR="007759C6" w:rsidRPr="00066FEF">
        <w:rPr>
          <w:rFonts w:cs="Arial"/>
          <w:strike/>
          <w:color w:val="000000"/>
          <w:szCs w:val="22"/>
        </w:rPr>
        <w:t>Gradnja samostalne solarne elektrane dozvoljena je unutar građevinskog područja naselja i izdvojenog građevinskog područja izvan naselja, samo u zonama gospodarske, proizvodne ili poslovne namjene te izvan građevinskog područja na površinama ostalog poljoprivrednog tla, šuma i šumskog zemljišta (PŠ).</w:t>
      </w:r>
      <w:bookmarkEnd w:id="1025"/>
    </w:p>
    <w:p w14:paraId="548EDC87" w14:textId="77777777" w:rsidR="007759C6" w:rsidRPr="00066FEF" w:rsidRDefault="007759C6" w:rsidP="002D7F90"/>
    <w:p w14:paraId="07AEFA5E" w14:textId="245333D1" w:rsidR="007759C6" w:rsidRPr="00066FEF" w:rsidRDefault="0098013C" w:rsidP="0098013C">
      <w:pPr>
        <w:rPr>
          <w:rFonts w:cs="Arial"/>
          <w:strike/>
          <w:color w:val="000000"/>
          <w:szCs w:val="22"/>
        </w:rPr>
      </w:pPr>
      <w:bookmarkStart w:id="1026" w:name="_Toc146793299"/>
      <w:r w:rsidRPr="0098013C">
        <w:rPr>
          <w:rFonts w:cs="Arial"/>
          <w:strike/>
          <w:color w:val="000000"/>
          <w:szCs w:val="22"/>
        </w:rPr>
        <w:t>(</w:t>
      </w:r>
      <w:r>
        <w:rPr>
          <w:rFonts w:cs="Arial"/>
          <w:strike/>
          <w:color w:val="000000"/>
          <w:szCs w:val="22"/>
        </w:rPr>
        <w:t>2</w:t>
      </w:r>
      <w:r w:rsidRPr="0098013C">
        <w:rPr>
          <w:rFonts w:cs="Arial"/>
          <w:strike/>
          <w:color w:val="000000"/>
          <w:szCs w:val="22"/>
        </w:rPr>
        <w:t xml:space="preserve">) </w:t>
      </w:r>
      <w:r w:rsidR="007759C6" w:rsidRPr="00066FEF">
        <w:rPr>
          <w:rFonts w:cs="Arial"/>
          <w:strike/>
          <w:color w:val="000000"/>
          <w:szCs w:val="22"/>
        </w:rPr>
        <w:t>Postava solarnih kolektora ili fotonaponskih ćelija na krovove, pročelja i druge dijelove zgrada dozvoljava se unutar građevinskog područja, osim u zaštićenim dijelovima, te na krovove, pročelja i druge dijelove zgrada izvan građevinskog područja.</w:t>
      </w:r>
      <w:bookmarkEnd w:id="1026"/>
    </w:p>
    <w:p w14:paraId="5EC79B06" w14:textId="77777777" w:rsidR="007759C6" w:rsidRPr="00066FEF" w:rsidRDefault="007759C6" w:rsidP="002D7F90"/>
    <w:p w14:paraId="2A931BD5" w14:textId="1F2D3D11" w:rsidR="007759C6" w:rsidRPr="00066FEF" w:rsidRDefault="0098013C" w:rsidP="0098013C">
      <w:pPr>
        <w:rPr>
          <w:rFonts w:cs="Arial"/>
          <w:strike/>
          <w:color w:val="000000"/>
          <w:szCs w:val="22"/>
        </w:rPr>
      </w:pPr>
      <w:bookmarkStart w:id="1027" w:name="_Toc146793300"/>
      <w:r w:rsidRPr="0098013C">
        <w:rPr>
          <w:rFonts w:cs="Arial"/>
          <w:strike/>
          <w:color w:val="000000"/>
          <w:szCs w:val="22"/>
        </w:rPr>
        <w:t>(</w:t>
      </w:r>
      <w:r>
        <w:rPr>
          <w:rFonts w:cs="Arial"/>
          <w:strike/>
          <w:color w:val="000000"/>
          <w:szCs w:val="22"/>
        </w:rPr>
        <w:t>3</w:t>
      </w:r>
      <w:r w:rsidRPr="0098013C">
        <w:rPr>
          <w:rFonts w:cs="Arial"/>
          <w:strike/>
          <w:color w:val="000000"/>
          <w:szCs w:val="22"/>
        </w:rPr>
        <w:t xml:space="preserve">) </w:t>
      </w:r>
      <w:r w:rsidR="007759C6" w:rsidRPr="00066FEF">
        <w:rPr>
          <w:rFonts w:cs="Arial"/>
          <w:strike/>
          <w:color w:val="000000"/>
          <w:szCs w:val="22"/>
        </w:rPr>
        <w:t>Postava solarnih kolektora i/ili fotonaponskih ćelija na teren okućnice građevne čestice dozvoljena je kada se isti u smislu odredbe čl. 4., t. 1., al. 4. Pravilnika o jednostavnim i drugim građevinama i radovima („Narodne novine“ broj 79/14.) grade kao pomoćne građevine na građevnoj čestici postojeće zgrade, pod uvjetom da mogu zauzimati do 20% građevne čestice.</w:t>
      </w:r>
      <w:bookmarkEnd w:id="1027"/>
    </w:p>
    <w:p w14:paraId="2CC5C424" w14:textId="77777777" w:rsidR="005F643F" w:rsidRPr="00066FEF" w:rsidRDefault="005F643F" w:rsidP="002D7F90"/>
    <w:p w14:paraId="38503B7A" w14:textId="61FF8BE4" w:rsidR="00EC38EB" w:rsidRPr="00195278" w:rsidRDefault="00EC38EB" w:rsidP="00EC38EB">
      <w:pPr>
        <w:rPr>
          <w:rFonts w:cs="Arial"/>
          <w:color w:val="FF0000"/>
        </w:rPr>
      </w:pPr>
      <w:r w:rsidRPr="00195278">
        <w:rPr>
          <w:rFonts w:cs="Arial"/>
          <w:color w:val="FF0000"/>
        </w:rPr>
        <w:t>(1) Neintegrirane sunčane elektrane (sunčane elektrane izgrađene kao samostojeće građevine) kao građevine osnovne namjene</w:t>
      </w:r>
      <w:bookmarkStart w:id="1028" w:name="_Hlk146522577"/>
      <w:r w:rsidRPr="00195278">
        <w:rPr>
          <w:rFonts w:cs="Arial"/>
          <w:color w:val="FF0000"/>
        </w:rPr>
        <w:t xml:space="preserve"> </w:t>
      </w:r>
      <w:bookmarkEnd w:id="1028"/>
      <w:r w:rsidRPr="00195278">
        <w:rPr>
          <w:rFonts w:cs="Arial"/>
          <w:color w:val="FF0000"/>
        </w:rPr>
        <w:t>moguće je graditi na:</w:t>
      </w:r>
    </w:p>
    <w:p w14:paraId="79067848" w14:textId="4D6E1A5A" w:rsidR="00EC38EB" w:rsidRPr="00195278" w:rsidRDefault="00EC38EB" w:rsidP="00ED2D0C">
      <w:pPr>
        <w:numPr>
          <w:ilvl w:val="0"/>
          <w:numId w:val="64"/>
        </w:numPr>
        <w:spacing w:line="259" w:lineRule="auto"/>
        <w:contextualSpacing/>
        <w:rPr>
          <w:rFonts w:cs="Arial"/>
          <w:snapToGrid w:val="0"/>
          <w:color w:val="FF0000"/>
        </w:rPr>
      </w:pPr>
      <w:r w:rsidRPr="00195278">
        <w:rPr>
          <w:rFonts w:cs="Arial"/>
          <w:snapToGrid w:val="0"/>
          <w:color w:val="FF0000"/>
        </w:rPr>
        <w:t>površinama gospodarske namjene, proizvodne (</w:t>
      </w:r>
      <w:r w:rsidR="00923EA4" w:rsidRPr="00195278">
        <w:rPr>
          <w:rFonts w:cs="Arial"/>
          <w:snapToGrid w:val="0"/>
          <w:color w:val="FF0000"/>
        </w:rPr>
        <w:t xml:space="preserve">oznaka </w:t>
      </w:r>
      <w:r w:rsidRPr="00195278">
        <w:rPr>
          <w:rFonts w:cs="Arial"/>
          <w:snapToGrid w:val="0"/>
          <w:color w:val="FF0000"/>
        </w:rPr>
        <w:t>I) i poslovne (</w:t>
      </w:r>
      <w:r w:rsidR="00923EA4" w:rsidRPr="00195278">
        <w:rPr>
          <w:rFonts w:cs="Arial"/>
          <w:snapToGrid w:val="0"/>
          <w:color w:val="FF0000"/>
        </w:rPr>
        <w:t xml:space="preserve">oznaka </w:t>
      </w:r>
      <w:r w:rsidRPr="00195278">
        <w:rPr>
          <w:rFonts w:cs="Arial"/>
          <w:snapToGrid w:val="0"/>
          <w:color w:val="FF0000"/>
        </w:rPr>
        <w:t xml:space="preserve">K) na izdvojenom građevinskom području izvan naselja </w:t>
      </w:r>
    </w:p>
    <w:p w14:paraId="08414E82" w14:textId="4EC9E2C8" w:rsidR="00EC38EB" w:rsidRPr="00195278" w:rsidRDefault="00EC38EB" w:rsidP="00ED2D0C">
      <w:pPr>
        <w:numPr>
          <w:ilvl w:val="0"/>
          <w:numId w:val="64"/>
        </w:numPr>
        <w:spacing w:line="259" w:lineRule="auto"/>
        <w:contextualSpacing/>
        <w:rPr>
          <w:rFonts w:cs="Arial"/>
          <w:snapToGrid w:val="0"/>
          <w:color w:val="FF0000"/>
        </w:rPr>
      </w:pPr>
      <w:r w:rsidRPr="00195278">
        <w:rPr>
          <w:rFonts w:cs="Arial"/>
          <w:snapToGrid w:val="0"/>
          <w:color w:val="FF0000"/>
        </w:rPr>
        <w:t>površinama gospodarske namjene, proizvodne (</w:t>
      </w:r>
      <w:r w:rsidR="00923EA4" w:rsidRPr="00195278">
        <w:rPr>
          <w:rFonts w:cs="Arial"/>
          <w:snapToGrid w:val="0"/>
          <w:color w:val="FF0000"/>
        </w:rPr>
        <w:t xml:space="preserve">oznaka </w:t>
      </w:r>
      <w:r w:rsidRPr="00195278">
        <w:rPr>
          <w:rFonts w:cs="Arial"/>
          <w:snapToGrid w:val="0"/>
          <w:color w:val="FF0000"/>
        </w:rPr>
        <w:t>I) i poslovne (</w:t>
      </w:r>
      <w:r w:rsidR="00923EA4" w:rsidRPr="00195278">
        <w:rPr>
          <w:rFonts w:cs="Arial"/>
          <w:snapToGrid w:val="0"/>
          <w:color w:val="FF0000"/>
        </w:rPr>
        <w:t xml:space="preserve">oznaka </w:t>
      </w:r>
      <w:r w:rsidRPr="00195278">
        <w:rPr>
          <w:rFonts w:cs="Arial"/>
          <w:snapToGrid w:val="0"/>
          <w:color w:val="FF0000"/>
        </w:rPr>
        <w:t>K), unutar građevinskog područja naselja</w:t>
      </w:r>
      <w:r w:rsidR="00C33CB2" w:rsidRPr="00195278">
        <w:rPr>
          <w:rFonts w:cs="Arial"/>
          <w:snapToGrid w:val="0"/>
          <w:color w:val="FF0000"/>
        </w:rPr>
        <w:t xml:space="preserve"> </w:t>
      </w:r>
      <w:bookmarkStart w:id="1029" w:name="_Hlk160104837"/>
      <w:r w:rsidR="00C33CB2" w:rsidRPr="00195278">
        <w:rPr>
          <w:rFonts w:cs="Arial"/>
          <w:snapToGrid w:val="0"/>
          <w:color w:val="FF0000"/>
        </w:rPr>
        <w:t>i izdvojenih dijelova građevinskog područja naselja</w:t>
      </w:r>
      <w:bookmarkEnd w:id="1029"/>
      <w:r w:rsidRPr="00195278">
        <w:rPr>
          <w:rFonts w:cs="Arial"/>
          <w:snapToGrid w:val="0"/>
          <w:color w:val="FF0000"/>
        </w:rPr>
        <w:t>.</w:t>
      </w:r>
    </w:p>
    <w:p w14:paraId="790A15A3" w14:textId="348047D3" w:rsidR="00EC38EB" w:rsidRPr="00195278" w:rsidRDefault="00EC38EB" w:rsidP="00EC38EB">
      <w:pPr>
        <w:spacing w:line="276" w:lineRule="auto"/>
        <w:rPr>
          <w:rFonts w:cs="Arial"/>
          <w:color w:val="FF0000"/>
        </w:rPr>
      </w:pPr>
    </w:p>
    <w:p w14:paraId="2C1DE74F" w14:textId="568C8768" w:rsidR="00EC38EB" w:rsidRPr="00195278" w:rsidRDefault="00EC38EB" w:rsidP="00EC38EB">
      <w:pPr>
        <w:spacing w:line="276" w:lineRule="auto"/>
        <w:rPr>
          <w:rFonts w:cs="Arial"/>
          <w:color w:val="FF0000"/>
        </w:rPr>
      </w:pPr>
      <w:r w:rsidRPr="00195278">
        <w:rPr>
          <w:rFonts w:cs="Arial"/>
          <w:color w:val="FF0000"/>
        </w:rPr>
        <w:t>(2) Koeficijent izgrađenosti građevne čestice neintegrirane sunčane elektrane koja se gradi kao građevina osnovne namjene iznosi kig=0,7. Ostali uvjeti za smještaj i gradnju utvrđuju se jednako kao i za druge građevine unutar odgovarajuće namjene površina.</w:t>
      </w:r>
    </w:p>
    <w:p w14:paraId="123F85E3" w14:textId="77777777" w:rsidR="00EC38EB" w:rsidRPr="00195278" w:rsidRDefault="00EC38EB" w:rsidP="00EC38EB">
      <w:pPr>
        <w:spacing w:line="276" w:lineRule="auto"/>
        <w:rPr>
          <w:rFonts w:cs="Arial"/>
          <w:color w:val="FF0000"/>
        </w:rPr>
      </w:pPr>
    </w:p>
    <w:p w14:paraId="2A00142E" w14:textId="77777777" w:rsidR="00EC38EB" w:rsidRPr="00195278" w:rsidRDefault="00EC38EB" w:rsidP="00EC38EB">
      <w:pPr>
        <w:spacing w:line="276" w:lineRule="auto"/>
        <w:rPr>
          <w:rFonts w:cs="Arial"/>
          <w:color w:val="FF0000"/>
        </w:rPr>
      </w:pPr>
      <w:r w:rsidRPr="00195278">
        <w:rPr>
          <w:rFonts w:cs="Arial"/>
          <w:color w:val="FF0000"/>
        </w:rPr>
        <w:t>(3) Neintegrirane sunčane elektrane i solarni kolektori ukoliko se grade kao pomoćne građevine uz građevinu druge osnovne namjene, moguće je graditi na građevnim česticama svih namjena, izuzev javnih zelenih površina (ne odnosi se na urbanu opremu).</w:t>
      </w:r>
    </w:p>
    <w:p w14:paraId="482AB614" w14:textId="216FA242" w:rsidR="005F643F" w:rsidRPr="00195278" w:rsidRDefault="005F643F" w:rsidP="00CE1062">
      <w:pPr>
        <w:spacing w:line="276" w:lineRule="auto"/>
        <w:rPr>
          <w:rFonts w:cs="Arial"/>
          <w:color w:val="FF0000"/>
        </w:rPr>
      </w:pPr>
    </w:p>
    <w:p w14:paraId="5449BD03" w14:textId="60DD7C7E" w:rsidR="00EC38EB" w:rsidRPr="00195278" w:rsidRDefault="00EC38EB" w:rsidP="00EC38EB">
      <w:pPr>
        <w:rPr>
          <w:rFonts w:cs="Arial"/>
          <w:color w:val="FF0000"/>
        </w:rPr>
      </w:pPr>
      <w:r w:rsidRPr="00195278">
        <w:rPr>
          <w:rFonts w:cs="Arial"/>
          <w:color w:val="FF0000"/>
        </w:rPr>
        <w:t xml:space="preserve">(4) </w:t>
      </w:r>
      <w:bookmarkStart w:id="1030" w:name="_Hlk146101600"/>
      <w:r w:rsidRPr="00195278">
        <w:rPr>
          <w:rFonts w:cs="Arial"/>
          <w:color w:val="FF0000"/>
        </w:rPr>
        <w:t xml:space="preserve">Ukoliko se </w:t>
      </w:r>
      <w:bookmarkStart w:id="1031" w:name="_Hlk146173476"/>
      <w:r w:rsidR="00A96BD7" w:rsidRPr="00195278">
        <w:rPr>
          <w:rFonts w:cs="Arial"/>
          <w:color w:val="FF0000"/>
        </w:rPr>
        <w:t xml:space="preserve">neintegrirane sunčane elektrane i </w:t>
      </w:r>
      <w:r w:rsidRPr="00195278">
        <w:rPr>
          <w:rFonts w:cs="Arial"/>
          <w:color w:val="FF0000"/>
        </w:rPr>
        <w:t xml:space="preserve">solarni kolektori </w:t>
      </w:r>
      <w:bookmarkEnd w:id="1031"/>
      <w:r w:rsidRPr="00195278">
        <w:rPr>
          <w:rFonts w:cs="Arial"/>
          <w:color w:val="FF0000"/>
        </w:rPr>
        <w:t>grade za vlastite potrebe i</w:t>
      </w:r>
      <w:r w:rsidR="00D05FF8" w:rsidRPr="00195278">
        <w:rPr>
          <w:rFonts w:cs="Arial"/>
          <w:color w:val="FF0000"/>
        </w:rPr>
        <w:t>/ili z</w:t>
      </w:r>
      <w:r w:rsidRPr="00195278">
        <w:rPr>
          <w:rFonts w:cs="Arial"/>
          <w:color w:val="FF0000"/>
        </w:rPr>
        <w:t>a predaju u elektroenergetsku mrežu kao pomoćne građevine na građevnoj čestici postojeće građevine druge osnovne namjene, potrebno je zadovoljiti sljedeće uvjete:</w:t>
      </w:r>
    </w:p>
    <w:p w14:paraId="2BE4EDFD" w14:textId="77777777" w:rsidR="00EC38EB" w:rsidRPr="00195278" w:rsidRDefault="00EC38EB" w:rsidP="00EC38EB">
      <w:pPr>
        <w:rPr>
          <w:rFonts w:cs="Arial"/>
          <w:color w:val="FF0000"/>
        </w:rPr>
      </w:pPr>
    </w:p>
    <w:p w14:paraId="088ACAD8" w14:textId="604A8C22" w:rsidR="00EC38EB" w:rsidRPr="00195278" w:rsidRDefault="00EC38EB" w:rsidP="00ED2D0C">
      <w:pPr>
        <w:numPr>
          <w:ilvl w:val="0"/>
          <w:numId w:val="63"/>
        </w:numPr>
        <w:spacing w:line="276" w:lineRule="auto"/>
        <w:contextualSpacing/>
        <w:rPr>
          <w:rFonts w:cs="Arial"/>
          <w:color w:val="FF0000"/>
        </w:rPr>
      </w:pPr>
      <w:r w:rsidRPr="00195278">
        <w:rPr>
          <w:rFonts w:cs="Arial"/>
          <w:color w:val="FF0000"/>
        </w:rPr>
        <w:t xml:space="preserve">ukoliko je površina </w:t>
      </w:r>
      <w:r w:rsidR="00245F7B" w:rsidRPr="00195278">
        <w:rPr>
          <w:rFonts w:cs="Arial"/>
          <w:color w:val="FF0000"/>
        </w:rPr>
        <w:t xml:space="preserve">neintegrirane sunčane elektrane i/ili </w:t>
      </w:r>
      <w:r w:rsidRPr="00195278">
        <w:rPr>
          <w:rFonts w:cs="Arial"/>
          <w:color w:val="FF0000"/>
        </w:rPr>
        <w:t>solarnog kolektora manja od 20 m</w:t>
      </w:r>
      <w:r w:rsidRPr="00195278">
        <w:rPr>
          <w:rFonts w:cs="Arial"/>
          <w:color w:val="FF0000"/>
          <w:vertAlign w:val="superscript"/>
        </w:rPr>
        <w:t>2</w:t>
      </w:r>
      <w:r w:rsidRPr="00195278">
        <w:rPr>
          <w:rFonts w:cs="Arial"/>
          <w:color w:val="FF0000"/>
        </w:rPr>
        <w:t xml:space="preserve"> ne uračunava </w:t>
      </w:r>
      <w:r w:rsidR="001D7C8A" w:rsidRPr="00195278">
        <w:rPr>
          <w:rFonts w:cs="Arial"/>
          <w:color w:val="FF0000"/>
        </w:rPr>
        <w:t xml:space="preserve">se </w:t>
      </w:r>
      <w:r w:rsidRPr="00195278">
        <w:rPr>
          <w:rFonts w:cs="Arial"/>
          <w:color w:val="FF0000"/>
        </w:rPr>
        <w:t>u izgrađenost čestice</w:t>
      </w:r>
      <w:r w:rsidR="00245F7B" w:rsidRPr="00195278">
        <w:rPr>
          <w:rFonts w:cs="Arial"/>
          <w:color w:val="FF0000"/>
        </w:rPr>
        <w:t xml:space="preserve"> </w:t>
      </w:r>
    </w:p>
    <w:p w14:paraId="4F948255" w14:textId="654A6517" w:rsidR="00EC38EB" w:rsidRPr="00195278" w:rsidRDefault="00EC38EB" w:rsidP="00ED2D0C">
      <w:pPr>
        <w:numPr>
          <w:ilvl w:val="0"/>
          <w:numId w:val="62"/>
        </w:numPr>
        <w:spacing w:line="276" w:lineRule="auto"/>
        <w:contextualSpacing/>
        <w:rPr>
          <w:rFonts w:cs="Arial"/>
          <w:color w:val="FF0000"/>
        </w:rPr>
      </w:pPr>
      <w:r w:rsidRPr="00195278">
        <w:rPr>
          <w:rFonts w:cs="Arial"/>
          <w:color w:val="FF0000"/>
        </w:rPr>
        <w:lastRenderedPageBreak/>
        <w:t xml:space="preserve">građevna čestica na kojoj se gradi </w:t>
      </w:r>
      <w:r w:rsidR="00245F7B" w:rsidRPr="00195278">
        <w:rPr>
          <w:rFonts w:cs="Arial"/>
          <w:color w:val="FF0000"/>
        </w:rPr>
        <w:t xml:space="preserve">neintegrirana sunčana elektrana i/ili </w:t>
      </w:r>
      <w:r w:rsidRPr="00195278">
        <w:rPr>
          <w:rFonts w:cs="Arial"/>
          <w:color w:val="FF0000"/>
        </w:rPr>
        <w:t>solarni kolektor mora zadovoljiti uvjet minimalne zelene površine prirodnog terena, na kojem i ispod kojeg nije predviđeno postavljanje instalacija predmetnih sustava proizvodnje energije, sukladno  odredbama za odgovarajuću namjenu površine unutar koje se grad</w:t>
      </w:r>
      <w:r w:rsidR="006E6376" w:rsidRPr="00195278">
        <w:rPr>
          <w:rFonts w:cs="Arial"/>
          <w:color w:val="FF0000"/>
        </w:rPr>
        <w:t>i</w:t>
      </w:r>
    </w:p>
    <w:p w14:paraId="0F58C3C2" w14:textId="173424AF" w:rsidR="00EC38EB" w:rsidRPr="00195278" w:rsidRDefault="00245F7B" w:rsidP="00ED2D0C">
      <w:pPr>
        <w:numPr>
          <w:ilvl w:val="0"/>
          <w:numId w:val="62"/>
        </w:numPr>
        <w:spacing w:line="276" w:lineRule="auto"/>
        <w:contextualSpacing/>
        <w:rPr>
          <w:rFonts w:cs="Arial"/>
          <w:color w:val="FF0000"/>
        </w:rPr>
      </w:pPr>
      <w:r w:rsidRPr="00195278">
        <w:rPr>
          <w:rFonts w:cs="Arial"/>
          <w:color w:val="FF0000"/>
        </w:rPr>
        <w:t xml:space="preserve">neintegrirane sunčane elektrane i </w:t>
      </w:r>
      <w:r w:rsidR="00EC38EB" w:rsidRPr="00195278">
        <w:rPr>
          <w:rFonts w:cs="Arial"/>
          <w:color w:val="FF0000"/>
        </w:rPr>
        <w:t xml:space="preserve">solarne kolektore nije moguće smjestiti između </w:t>
      </w:r>
      <w:bookmarkStart w:id="1032" w:name="_Hlk158706412"/>
      <w:r w:rsidR="00EC38EB" w:rsidRPr="00195278">
        <w:rPr>
          <w:rFonts w:cs="Arial"/>
          <w:color w:val="FF0000"/>
        </w:rPr>
        <w:t>regulacijsk</w:t>
      </w:r>
      <w:r w:rsidR="001D7C8A" w:rsidRPr="00195278">
        <w:rPr>
          <w:rFonts w:cs="Arial"/>
          <w:color w:val="FF0000"/>
        </w:rPr>
        <w:t>e</w:t>
      </w:r>
      <w:r w:rsidR="00EC38EB" w:rsidRPr="00195278">
        <w:rPr>
          <w:rFonts w:cs="Arial"/>
          <w:color w:val="FF0000"/>
        </w:rPr>
        <w:t xml:space="preserve"> </w:t>
      </w:r>
      <w:r w:rsidR="001D7C8A" w:rsidRPr="00195278">
        <w:rPr>
          <w:rFonts w:cs="Arial"/>
          <w:color w:val="FF0000"/>
        </w:rPr>
        <w:t>linije</w:t>
      </w:r>
      <w:r w:rsidR="00EC38EB" w:rsidRPr="00195278">
        <w:rPr>
          <w:rFonts w:cs="Arial"/>
          <w:color w:val="FF0000"/>
        </w:rPr>
        <w:t xml:space="preserve"> </w:t>
      </w:r>
      <w:bookmarkEnd w:id="1032"/>
      <w:r w:rsidR="00EC38EB" w:rsidRPr="00195278">
        <w:rPr>
          <w:rFonts w:cs="Arial"/>
          <w:color w:val="FF0000"/>
        </w:rPr>
        <w:t>i osnovne građevine</w:t>
      </w:r>
    </w:p>
    <w:p w14:paraId="5B5AAAE3" w14:textId="2561D108" w:rsidR="00EC38EB" w:rsidRPr="00195278" w:rsidRDefault="00EC38EB" w:rsidP="00ED2D0C">
      <w:pPr>
        <w:numPr>
          <w:ilvl w:val="0"/>
          <w:numId w:val="62"/>
        </w:numPr>
        <w:spacing w:line="276" w:lineRule="auto"/>
        <w:contextualSpacing/>
        <w:rPr>
          <w:rFonts w:cs="Arial"/>
          <w:color w:val="FF0000"/>
        </w:rPr>
      </w:pPr>
      <w:r w:rsidRPr="00195278">
        <w:rPr>
          <w:rFonts w:cs="Arial"/>
          <w:color w:val="FF0000"/>
        </w:rPr>
        <w:t xml:space="preserve">ostali uvjeti za smještaj i gradnju neintegriranih sunčanih elektrana </w:t>
      </w:r>
      <w:r w:rsidR="00245F7B" w:rsidRPr="00195278">
        <w:rPr>
          <w:rFonts w:cs="Arial"/>
          <w:color w:val="FF0000"/>
        </w:rPr>
        <w:t xml:space="preserve">i solarnih kolektora </w:t>
      </w:r>
      <w:r w:rsidRPr="00195278">
        <w:rPr>
          <w:rFonts w:cs="Arial"/>
          <w:color w:val="FF0000"/>
        </w:rPr>
        <w:t xml:space="preserve">utvrđuju se jednako kao i za druge </w:t>
      </w:r>
      <w:r w:rsidR="00245F7B" w:rsidRPr="00195278">
        <w:rPr>
          <w:rFonts w:cs="Arial"/>
          <w:color w:val="FF0000"/>
        </w:rPr>
        <w:t xml:space="preserve">pomoćne </w:t>
      </w:r>
      <w:r w:rsidRPr="00195278">
        <w:rPr>
          <w:rFonts w:cs="Arial"/>
          <w:color w:val="FF0000"/>
        </w:rPr>
        <w:t>građevine unutar odgovarajuće namjene površina.</w:t>
      </w:r>
    </w:p>
    <w:p w14:paraId="1A3E5815" w14:textId="6D99AE39" w:rsidR="00EC38EB" w:rsidRPr="00195278" w:rsidRDefault="00EC38EB" w:rsidP="00EC38EB">
      <w:pPr>
        <w:spacing w:line="276" w:lineRule="auto"/>
        <w:contextualSpacing/>
        <w:rPr>
          <w:rFonts w:cs="Arial"/>
          <w:color w:val="FF0000"/>
        </w:rPr>
      </w:pPr>
    </w:p>
    <w:bookmarkEnd w:id="1030"/>
    <w:p w14:paraId="0F951815" w14:textId="5B1AA908" w:rsidR="00EC38EB" w:rsidRPr="00195278" w:rsidRDefault="00EC38EB" w:rsidP="005F643F">
      <w:pPr>
        <w:rPr>
          <w:rFonts w:cs="Arial"/>
          <w:color w:val="FF0000"/>
        </w:rPr>
      </w:pPr>
      <w:r w:rsidRPr="00195278">
        <w:rPr>
          <w:rFonts w:cs="Arial"/>
          <w:color w:val="FF0000"/>
        </w:rPr>
        <w:t xml:space="preserve">(5) Ukoliko se neintegrirana sunčana elektrana </w:t>
      </w:r>
      <w:r w:rsidR="00503EFD" w:rsidRPr="00195278">
        <w:rPr>
          <w:rFonts w:cs="Arial"/>
          <w:color w:val="FF0000"/>
        </w:rPr>
        <w:t>planira</w:t>
      </w:r>
      <w:r w:rsidRPr="00195278">
        <w:rPr>
          <w:rFonts w:cs="Arial"/>
          <w:color w:val="FF0000"/>
        </w:rPr>
        <w:t xml:space="preserve"> na području koje je označeno kao područje ugroženo od poplava, fotonaponske panele potrebno je postaviti na visini najmanje 0,5 m iznad najviše razine vode za povratno razdoblje od 100 godina.</w:t>
      </w:r>
    </w:p>
    <w:p w14:paraId="03B06961" w14:textId="77777777" w:rsidR="00EC38EB" w:rsidRPr="00195278" w:rsidRDefault="00EC38EB" w:rsidP="005F643F">
      <w:pPr>
        <w:rPr>
          <w:rFonts w:cs="Arial"/>
          <w:color w:val="FF0000"/>
        </w:rPr>
      </w:pPr>
    </w:p>
    <w:p w14:paraId="5A63F81F" w14:textId="167B2968" w:rsidR="005F643F" w:rsidRPr="00195278" w:rsidRDefault="005F643F" w:rsidP="005F643F">
      <w:pPr>
        <w:rPr>
          <w:rFonts w:cs="Arial"/>
          <w:snapToGrid w:val="0"/>
          <w:color w:val="FF0000"/>
        </w:rPr>
      </w:pPr>
      <w:r w:rsidRPr="00195278">
        <w:rPr>
          <w:rFonts w:cs="Arial"/>
          <w:color w:val="FF0000"/>
        </w:rPr>
        <w:t>(</w:t>
      </w:r>
      <w:r w:rsidR="00EC38EB" w:rsidRPr="00195278">
        <w:rPr>
          <w:rFonts w:cs="Arial"/>
          <w:snapToGrid w:val="0"/>
          <w:color w:val="FF0000"/>
        </w:rPr>
        <w:t>6</w:t>
      </w:r>
      <w:r w:rsidRPr="00195278">
        <w:rPr>
          <w:rFonts w:cs="Arial"/>
          <w:snapToGrid w:val="0"/>
          <w:color w:val="FF0000"/>
        </w:rPr>
        <w:t>) Prilikom planiranja i gradnje sunčanih elektrana u što većoj mjeri potrebno je:</w:t>
      </w:r>
    </w:p>
    <w:p w14:paraId="4832A76F" w14:textId="50E627C8" w:rsidR="005F643F" w:rsidRPr="00195278" w:rsidRDefault="005F643F" w:rsidP="00ED2D0C">
      <w:pPr>
        <w:numPr>
          <w:ilvl w:val="0"/>
          <w:numId w:val="64"/>
        </w:numPr>
        <w:spacing w:line="259" w:lineRule="auto"/>
        <w:contextualSpacing/>
        <w:rPr>
          <w:rFonts w:cs="Arial"/>
          <w:snapToGrid w:val="0"/>
          <w:color w:val="FF0000"/>
        </w:rPr>
      </w:pPr>
      <w:r w:rsidRPr="00195278">
        <w:rPr>
          <w:rFonts w:cs="Arial"/>
          <w:snapToGrid w:val="0"/>
          <w:color w:val="FF0000"/>
        </w:rPr>
        <w:t>koristiti fotonaponske panele sa što nižim stupnjem odbljeska, odnosno s antirefleksivnim slojem u svrhu izbjegavanja negativnog utjecaja na stanovništvo i okoliš</w:t>
      </w:r>
    </w:p>
    <w:p w14:paraId="5A4E35EC" w14:textId="28911360" w:rsidR="005F643F" w:rsidRPr="00195278" w:rsidRDefault="005F643F" w:rsidP="00ED2D0C">
      <w:pPr>
        <w:numPr>
          <w:ilvl w:val="0"/>
          <w:numId w:val="64"/>
        </w:numPr>
        <w:spacing w:line="259" w:lineRule="auto"/>
        <w:contextualSpacing/>
        <w:rPr>
          <w:rFonts w:cs="Arial"/>
          <w:snapToGrid w:val="0"/>
          <w:color w:val="FF0000"/>
        </w:rPr>
      </w:pPr>
      <w:r w:rsidRPr="00195278">
        <w:rPr>
          <w:rFonts w:cs="Arial"/>
          <w:snapToGrid w:val="0"/>
          <w:color w:val="FF0000"/>
        </w:rPr>
        <w:t>ispod fotonaponskih panela potrebno je zadržati prirodnu autohtonu nisku vegetaciju ili zasaditi istu</w:t>
      </w:r>
    </w:p>
    <w:p w14:paraId="05778E75" w14:textId="60A11D0B" w:rsidR="005F643F" w:rsidRPr="00195278" w:rsidRDefault="005F643F" w:rsidP="00ED2D0C">
      <w:pPr>
        <w:numPr>
          <w:ilvl w:val="0"/>
          <w:numId w:val="64"/>
        </w:numPr>
        <w:spacing w:line="259" w:lineRule="auto"/>
        <w:contextualSpacing/>
        <w:rPr>
          <w:rFonts w:cs="Arial"/>
          <w:snapToGrid w:val="0"/>
          <w:color w:val="FF0000"/>
        </w:rPr>
      </w:pPr>
      <w:r w:rsidRPr="00195278">
        <w:rPr>
          <w:rFonts w:cs="Arial"/>
          <w:snapToGrid w:val="0"/>
          <w:color w:val="FF0000"/>
        </w:rPr>
        <w:t>održavanje površina ispod fotonaponskih panela ne smije se provoditi pomoću herbicidnih sredstava</w:t>
      </w:r>
    </w:p>
    <w:p w14:paraId="56A0CB4F" w14:textId="1FE420AA" w:rsidR="005F643F" w:rsidRPr="00195278" w:rsidRDefault="005F643F" w:rsidP="00ED2D0C">
      <w:pPr>
        <w:numPr>
          <w:ilvl w:val="0"/>
          <w:numId w:val="64"/>
        </w:numPr>
        <w:spacing w:line="259" w:lineRule="auto"/>
        <w:contextualSpacing/>
        <w:rPr>
          <w:rFonts w:cs="Arial"/>
          <w:snapToGrid w:val="0"/>
          <w:color w:val="FF0000"/>
        </w:rPr>
      </w:pPr>
      <w:r w:rsidRPr="00195278">
        <w:rPr>
          <w:rFonts w:cs="Arial"/>
          <w:snapToGrid w:val="0"/>
          <w:color w:val="FF0000"/>
        </w:rPr>
        <w:t>fotonaponske panele nije dozvoljeno tretirati agresivnim kemikalijama koje mogu doprijeti u tlo, vode i podzemne vode</w:t>
      </w:r>
    </w:p>
    <w:p w14:paraId="4FE9E9AE" w14:textId="6983D9F8" w:rsidR="005F643F" w:rsidRPr="00195278" w:rsidRDefault="005F643F" w:rsidP="00ED2D0C">
      <w:pPr>
        <w:numPr>
          <w:ilvl w:val="0"/>
          <w:numId w:val="64"/>
        </w:numPr>
        <w:spacing w:line="259" w:lineRule="auto"/>
        <w:contextualSpacing/>
        <w:rPr>
          <w:rFonts w:cs="Arial"/>
          <w:snapToGrid w:val="0"/>
          <w:color w:val="FF0000"/>
        </w:rPr>
      </w:pPr>
      <w:r w:rsidRPr="00195278">
        <w:rPr>
          <w:rFonts w:cs="Arial"/>
          <w:snapToGrid w:val="0"/>
          <w:color w:val="FF0000"/>
        </w:rPr>
        <w:t xml:space="preserve">nakon prestanka korištenja sunčane elektrane nositelj zahvata obvezan je ukloniti čitavu konstrukciju i područje privesti prvotnoj namjeni, a demontirane fotonaponske panele zbrinuti sukladno posebnim propisima. </w:t>
      </w:r>
    </w:p>
    <w:p w14:paraId="754F301E" w14:textId="77777777" w:rsidR="005F643F" w:rsidRPr="00195278" w:rsidRDefault="005F643F" w:rsidP="00342ABC">
      <w:pPr>
        <w:spacing w:line="259" w:lineRule="auto"/>
        <w:ind w:left="720"/>
        <w:contextualSpacing/>
        <w:rPr>
          <w:rFonts w:cs="Arial"/>
          <w:snapToGrid w:val="0"/>
          <w:color w:val="FF0000"/>
        </w:rPr>
      </w:pPr>
    </w:p>
    <w:p w14:paraId="33742250" w14:textId="4CEFD8BF" w:rsidR="005F643F" w:rsidRPr="00195278" w:rsidRDefault="005F643F" w:rsidP="005F643F">
      <w:pPr>
        <w:spacing w:line="276" w:lineRule="auto"/>
        <w:rPr>
          <w:rFonts w:cs="Arial"/>
          <w:color w:val="FF0000"/>
        </w:rPr>
      </w:pPr>
      <w:r w:rsidRPr="00195278">
        <w:rPr>
          <w:rFonts w:cs="Arial"/>
          <w:color w:val="FF0000"/>
        </w:rPr>
        <w:t>(</w:t>
      </w:r>
      <w:r w:rsidR="00EC38EB" w:rsidRPr="00195278">
        <w:rPr>
          <w:rFonts w:cs="Arial"/>
          <w:color w:val="FF0000"/>
        </w:rPr>
        <w:t>7</w:t>
      </w:r>
      <w:r w:rsidRPr="00195278">
        <w:rPr>
          <w:rFonts w:cs="Arial"/>
          <w:color w:val="FF0000"/>
        </w:rPr>
        <w:t>) Sunčan</w:t>
      </w:r>
      <w:r w:rsidR="005D359B" w:rsidRPr="00195278">
        <w:rPr>
          <w:rFonts w:cs="Arial"/>
          <w:color w:val="FF0000"/>
        </w:rPr>
        <w:t>u</w:t>
      </w:r>
      <w:r w:rsidRPr="00195278">
        <w:rPr>
          <w:rFonts w:cs="Arial"/>
          <w:color w:val="FF0000"/>
        </w:rPr>
        <w:t xml:space="preserve"> elektran</w:t>
      </w:r>
      <w:r w:rsidR="005D359B" w:rsidRPr="00195278">
        <w:rPr>
          <w:rFonts w:cs="Arial"/>
          <w:color w:val="FF0000"/>
        </w:rPr>
        <w:t>u</w:t>
      </w:r>
      <w:r w:rsidRPr="00195278">
        <w:rPr>
          <w:rFonts w:cs="Arial"/>
          <w:color w:val="FF0000"/>
        </w:rPr>
        <w:t xml:space="preserve"> za vlastite potrebe i</w:t>
      </w:r>
      <w:r w:rsidR="00D05FF8" w:rsidRPr="00195278">
        <w:rPr>
          <w:rFonts w:cs="Arial"/>
          <w:color w:val="FF0000"/>
        </w:rPr>
        <w:t>/ili</w:t>
      </w:r>
      <w:r w:rsidRPr="00195278">
        <w:rPr>
          <w:rFonts w:cs="Arial"/>
          <w:color w:val="FF0000"/>
        </w:rPr>
        <w:t xml:space="preserve"> za predaju u elektroenergetsku mrežu moguće je graditi kao integriran</w:t>
      </w:r>
      <w:r w:rsidR="005D359B" w:rsidRPr="00195278">
        <w:rPr>
          <w:rFonts w:cs="Arial"/>
          <w:color w:val="FF0000"/>
        </w:rPr>
        <w:t>u</w:t>
      </w:r>
      <w:r w:rsidRPr="00195278">
        <w:rPr>
          <w:rFonts w:cs="Arial"/>
          <w:color w:val="FF0000"/>
        </w:rPr>
        <w:t xml:space="preserve"> sunčan</w:t>
      </w:r>
      <w:r w:rsidR="005D359B" w:rsidRPr="00195278">
        <w:rPr>
          <w:rFonts w:cs="Arial"/>
          <w:color w:val="FF0000"/>
        </w:rPr>
        <w:t>u</w:t>
      </w:r>
      <w:r w:rsidRPr="00195278">
        <w:rPr>
          <w:rFonts w:cs="Arial"/>
          <w:color w:val="FF0000"/>
        </w:rPr>
        <w:t xml:space="preserve"> elektran</w:t>
      </w:r>
      <w:r w:rsidR="005D359B" w:rsidRPr="00195278">
        <w:rPr>
          <w:rFonts w:cs="Arial"/>
          <w:color w:val="FF0000"/>
        </w:rPr>
        <w:t>u</w:t>
      </w:r>
      <w:r w:rsidRPr="00195278">
        <w:rPr>
          <w:rFonts w:cs="Arial"/>
          <w:color w:val="FF0000"/>
        </w:rPr>
        <w:t xml:space="preserve"> – smješten</w:t>
      </w:r>
      <w:r w:rsidR="005D359B" w:rsidRPr="00195278">
        <w:rPr>
          <w:rFonts w:cs="Arial"/>
          <w:color w:val="FF0000"/>
        </w:rPr>
        <w:t>u</w:t>
      </w:r>
      <w:r w:rsidRPr="00195278">
        <w:rPr>
          <w:rFonts w:cs="Arial"/>
          <w:color w:val="FF0000"/>
        </w:rPr>
        <w:t xml:space="preserve"> na površin</w:t>
      </w:r>
      <w:r w:rsidR="005D359B" w:rsidRPr="00195278">
        <w:rPr>
          <w:rFonts w:cs="Arial"/>
          <w:color w:val="FF0000"/>
        </w:rPr>
        <w:t>i</w:t>
      </w:r>
      <w:r w:rsidRPr="00195278">
        <w:rPr>
          <w:rFonts w:cs="Arial"/>
          <w:color w:val="FF0000"/>
        </w:rPr>
        <w:t xml:space="preserve"> građevin</w:t>
      </w:r>
      <w:r w:rsidR="005D359B" w:rsidRPr="00195278">
        <w:rPr>
          <w:rFonts w:cs="Arial"/>
          <w:color w:val="FF0000"/>
        </w:rPr>
        <w:t>e</w:t>
      </w:r>
      <w:r w:rsidRPr="00195278">
        <w:rPr>
          <w:rFonts w:cs="Arial"/>
          <w:color w:val="FF0000"/>
        </w:rPr>
        <w:t xml:space="preserve"> (krovovima, pokrovima, sjenilima, balkonima, terasama, balustradama, fasadama, prozorima, vratima…) ili infrastrukturnog objekta (trafostanice, mosta i sl. građevine) na površinama svih namjena.</w:t>
      </w:r>
    </w:p>
    <w:p w14:paraId="09551807" w14:textId="77777777" w:rsidR="005F643F" w:rsidRPr="00195278" w:rsidRDefault="005F643F" w:rsidP="005F643F">
      <w:pPr>
        <w:spacing w:line="276" w:lineRule="auto"/>
        <w:rPr>
          <w:rFonts w:cs="Arial"/>
          <w:color w:val="FF0000"/>
        </w:rPr>
      </w:pPr>
    </w:p>
    <w:p w14:paraId="20F242E6" w14:textId="586A5AA9" w:rsidR="001A2D93" w:rsidRPr="00195278" w:rsidRDefault="005F643F" w:rsidP="001A2D93">
      <w:pPr>
        <w:rPr>
          <w:rFonts w:cs="Arial"/>
          <w:snapToGrid w:val="0"/>
          <w:color w:val="FF0000"/>
        </w:rPr>
      </w:pPr>
      <w:r w:rsidRPr="00195278">
        <w:rPr>
          <w:rFonts w:cs="Arial"/>
          <w:snapToGrid w:val="0"/>
          <w:color w:val="FF0000"/>
        </w:rPr>
        <w:t>(</w:t>
      </w:r>
      <w:r w:rsidR="00EC38EB" w:rsidRPr="00195278">
        <w:rPr>
          <w:rFonts w:cs="Arial"/>
          <w:snapToGrid w:val="0"/>
          <w:color w:val="FF0000"/>
        </w:rPr>
        <w:t>8</w:t>
      </w:r>
      <w:r w:rsidRPr="00195278">
        <w:rPr>
          <w:rFonts w:cs="Arial"/>
          <w:snapToGrid w:val="0"/>
          <w:color w:val="FF0000"/>
        </w:rPr>
        <w:t xml:space="preserve">) </w:t>
      </w:r>
      <w:r w:rsidR="00177D11" w:rsidRPr="00195278">
        <w:rPr>
          <w:rFonts w:cs="Arial"/>
          <w:snapToGrid w:val="0"/>
          <w:color w:val="FF0000"/>
        </w:rPr>
        <w:t xml:space="preserve">Postavljanje integriranih sunčanih elektrana na </w:t>
      </w:r>
      <w:r w:rsidR="00177D11" w:rsidRPr="00195278">
        <w:rPr>
          <w:rFonts w:cs="Arial"/>
          <w:color w:val="FF0000"/>
        </w:rPr>
        <w:t>površinu građevine, odnosno neintegriranih sunčanih elektrana i/ili solarnih kolektora na površinu građevne čestice</w:t>
      </w:r>
      <w:r w:rsidR="00177D11" w:rsidRPr="00195278">
        <w:rPr>
          <w:rFonts w:cs="Arial"/>
          <w:snapToGrid w:val="0"/>
          <w:color w:val="FF0000"/>
        </w:rPr>
        <w:t xml:space="preserve"> unutar zaštićene kulturno povijesne cjeline i zaštićenih kulturnih dobara dozvoljeno uz poštivanje posebnih uvjeta nadležnog konzervatorskog odjela</w:t>
      </w:r>
      <w:r w:rsidR="001A2D93" w:rsidRPr="00195278">
        <w:rPr>
          <w:rFonts w:cs="Arial"/>
          <w:snapToGrid w:val="0"/>
          <w:color w:val="FF0000"/>
        </w:rPr>
        <w:t>.</w:t>
      </w:r>
    </w:p>
    <w:p w14:paraId="20878A87" w14:textId="08FD2C87" w:rsidR="005F643F" w:rsidRPr="00195278" w:rsidRDefault="005F643F" w:rsidP="005F643F">
      <w:pPr>
        <w:rPr>
          <w:rFonts w:cs="Arial"/>
          <w:snapToGrid w:val="0"/>
          <w:color w:val="FF0000"/>
        </w:rPr>
      </w:pPr>
    </w:p>
    <w:p w14:paraId="46945825" w14:textId="5F10625B" w:rsidR="00342ABC" w:rsidRPr="00195278" w:rsidRDefault="00342ABC" w:rsidP="00342ABC">
      <w:pPr>
        <w:spacing w:line="259" w:lineRule="auto"/>
        <w:rPr>
          <w:rFonts w:cs="Arial"/>
          <w:color w:val="FF0000"/>
          <w:kern w:val="2"/>
          <w:szCs w:val="22"/>
          <w14:ligatures w14:val="standardContextual"/>
        </w:rPr>
      </w:pPr>
      <w:r w:rsidRPr="00195278">
        <w:rPr>
          <w:rFonts w:cs="Arial"/>
          <w:color w:val="FF0000"/>
          <w:kern w:val="2"/>
          <w:szCs w:val="22"/>
          <w14:ligatures w14:val="standardContextual"/>
        </w:rPr>
        <w:t>(</w:t>
      </w:r>
      <w:r w:rsidR="00EC38EB" w:rsidRPr="00195278">
        <w:rPr>
          <w:rFonts w:cs="Arial"/>
          <w:color w:val="FF0000"/>
          <w:kern w:val="2"/>
          <w:szCs w:val="22"/>
          <w14:ligatures w14:val="standardContextual"/>
        </w:rPr>
        <w:t>9</w:t>
      </w:r>
      <w:r w:rsidRPr="00195278">
        <w:rPr>
          <w:rFonts w:cs="Arial"/>
          <w:color w:val="FF0000"/>
          <w:kern w:val="2"/>
          <w:szCs w:val="22"/>
          <w14:ligatures w14:val="standardContextual"/>
        </w:rPr>
        <w:t>) Agrosunčana elektrana na istoj površini objedinjuje dvije djelatnosti: proizvodnju električne energije iz obnovljivog izvora solarne energije i poljoprivrednu proizvodnju, odnosno uzgoj stoke ili poljoprivrednih kultura.</w:t>
      </w:r>
    </w:p>
    <w:p w14:paraId="689F8E5F" w14:textId="77777777" w:rsidR="007759C6" w:rsidRPr="00195278" w:rsidRDefault="007759C6" w:rsidP="002D7F90">
      <w:pPr>
        <w:rPr>
          <w:color w:val="FF0000"/>
        </w:rPr>
      </w:pPr>
    </w:p>
    <w:p w14:paraId="0DAD8AB0" w14:textId="47D242AE" w:rsidR="00E7507D" w:rsidRPr="00195278" w:rsidRDefault="00342ABC" w:rsidP="00342ABC">
      <w:pPr>
        <w:spacing w:line="259" w:lineRule="auto"/>
        <w:rPr>
          <w:rFonts w:cs="Arial"/>
          <w:color w:val="FF0000"/>
          <w:kern w:val="2"/>
          <w:szCs w:val="22"/>
          <w14:ligatures w14:val="standardContextual"/>
        </w:rPr>
      </w:pPr>
      <w:r w:rsidRPr="00195278">
        <w:rPr>
          <w:rFonts w:cs="Arial"/>
          <w:color w:val="FF0000"/>
          <w:kern w:val="2"/>
          <w:szCs w:val="22"/>
          <w14:ligatures w14:val="standardContextual"/>
        </w:rPr>
        <w:t>(</w:t>
      </w:r>
      <w:r w:rsidR="00EC38EB" w:rsidRPr="00195278">
        <w:rPr>
          <w:rFonts w:cs="Arial"/>
          <w:color w:val="FF0000"/>
          <w:kern w:val="2"/>
          <w:szCs w:val="22"/>
          <w14:ligatures w14:val="standardContextual"/>
        </w:rPr>
        <w:t>10</w:t>
      </w:r>
      <w:r w:rsidRPr="00195278">
        <w:rPr>
          <w:rFonts w:cs="Arial"/>
          <w:color w:val="FF0000"/>
          <w:kern w:val="2"/>
          <w:szCs w:val="22"/>
          <w14:ligatures w14:val="standardContextual"/>
        </w:rPr>
        <w:t xml:space="preserve">) </w:t>
      </w:r>
      <w:r w:rsidR="00E7507D" w:rsidRPr="00195278">
        <w:rPr>
          <w:rFonts w:cs="Arial"/>
          <w:color w:val="FF0000"/>
          <w:kern w:val="2"/>
          <w:szCs w:val="22"/>
          <w14:ligatures w14:val="standardContextual"/>
        </w:rPr>
        <w:t>Gradnja agrosunčanih elektrana dozvoljen</w:t>
      </w:r>
      <w:r w:rsidR="00DD7CB8" w:rsidRPr="00195278">
        <w:rPr>
          <w:rFonts w:cs="Arial"/>
          <w:color w:val="FF0000"/>
          <w:kern w:val="2"/>
          <w:szCs w:val="22"/>
          <w14:ligatures w14:val="standardContextual"/>
        </w:rPr>
        <w:t>a</w:t>
      </w:r>
      <w:r w:rsidR="00E7507D" w:rsidRPr="00195278">
        <w:rPr>
          <w:rFonts w:cs="Arial"/>
          <w:color w:val="FF0000"/>
          <w:kern w:val="2"/>
          <w:szCs w:val="22"/>
          <w14:ligatures w14:val="standardContextual"/>
        </w:rPr>
        <w:t xml:space="preserve"> je na površinama označenim kao ostalo poljoprivredno tlo, šume i šumsko zemljište (oznaka PŠ)</w:t>
      </w:r>
      <w:r w:rsidR="00DD7CB8" w:rsidRPr="00195278">
        <w:rPr>
          <w:rFonts w:cs="Arial"/>
          <w:color w:val="FF0000"/>
          <w:kern w:val="2"/>
          <w:szCs w:val="22"/>
          <w14:ligatures w14:val="standardContextual"/>
        </w:rPr>
        <w:t xml:space="preserve">, na kojima se, uspostavom poljoprivrednih trajnih nasada upisanih u evidenciju uporabe poljoprivrednog zemljišta (ARKOD) ili </w:t>
      </w:r>
      <w:r w:rsidR="002968A1" w:rsidRPr="00195278">
        <w:rPr>
          <w:rFonts w:cs="Arial"/>
          <w:color w:val="FF0000"/>
          <w:kern w:val="2"/>
          <w:szCs w:val="22"/>
          <w14:ligatures w14:val="standardContextual"/>
        </w:rPr>
        <w:t xml:space="preserve">na kojima se </w:t>
      </w:r>
      <w:r w:rsidR="00DD7CB8" w:rsidRPr="00195278">
        <w:rPr>
          <w:rFonts w:cs="Arial"/>
          <w:color w:val="FF0000"/>
          <w:kern w:val="2"/>
          <w:szCs w:val="22"/>
          <w14:ligatures w14:val="standardContextual"/>
        </w:rPr>
        <w:t>uz postojeći prostor obuhvata farme, staklenika ili plastenika, postavom agrosunčanih elektrana postižu ciljevi razvoja poljoprivredne djelatnosti, uz zadržavanje namjene poljoprivrednog zemljišta.</w:t>
      </w:r>
    </w:p>
    <w:p w14:paraId="12E10F03" w14:textId="77777777" w:rsidR="00342ABC" w:rsidRPr="00195278" w:rsidRDefault="00342ABC" w:rsidP="00342ABC">
      <w:pPr>
        <w:spacing w:line="259" w:lineRule="auto"/>
        <w:rPr>
          <w:rFonts w:asciiTheme="minorHAnsi" w:eastAsiaTheme="minorHAnsi" w:hAnsiTheme="minorHAnsi" w:cstheme="minorBidi"/>
          <w:color w:val="FF0000"/>
          <w:kern w:val="2"/>
          <w:szCs w:val="22"/>
          <w:lang w:eastAsia="en-US"/>
          <w14:ligatures w14:val="standardContextual"/>
        </w:rPr>
      </w:pPr>
    </w:p>
    <w:p w14:paraId="0E945E81" w14:textId="4A1AB4FD" w:rsidR="00342ABC" w:rsidRPr="00195278" w:rsidRDefault="00342ABC" w:rsidP="00342ABC">
      <w:pPr>
        <w:spacing w:line="259" w:lineRule="auto"/>
        <w:rPr>
          <w:rFonts w:eastAsiaTheme="minorHAnsi" w:cs="Arial"/>
          <w:bCs/>
          <w:color w:val="FF0000"/>
          <w:kern w:val="2"/>
          <w:szCs w:val="22"/>
          <w:lang w:eastAsia="en-US"/>
          <w14:ligatures w14:val="standardContextual"/>
        </w:rPr>
      </w:pPr>
      <w:r w:rsidRPr="00195278">
        <w:rPr>
          <w:rFonts w:eastAsiaTheme="minorHAnsi" w:cs="Arial"/>
          <w:bCs/>
          <w:color w:val="FF0000"/>
          <w:kern w:val="2"/>
          <w:szCs w:val="22"/>
          <w:lang w:eastAsia="en-US"/>
          <w14:ligatures w14:val="standardContextual"/>
        </w:rPr>
        <w:t>(</w:t>
      </w:r>
      <w:r w:rsidR="002D7F90" w:rsidRPr="00195278">
        <w:rPr>
          <w:rFonts w:eastAsiaTheme="minorHAnsi" w:cs="Arial"/>
          <w:bCs/>
          <w:color w:val="FF0000"/>
          <w:kern w:val="2"/>
          <w:szCs w:val="22"/>
          <w:lang w:eastAsia="en-US"/>
          <w14:ligatures w14:val="standardContextual"/>
        </w:rPr>
        <w:t>1</w:t>
      </w:r>
      <w:r w:rsidR="00F9745B" w:rsidRPr="00195278">
        <w:rPr>
          <w:rFonts w:eastAsiaTheme="minorHAnsi" w:cs="Arial"/>
          <w:bCs/>
          <w:color w:val="FF0000"/>
          <w:kern w:val="2"/>
          <w:szCs w:val="22"/>
          <w:lang w:eastAsia="en-US"/>
          <w14:ligatures w14:val="standardContextual"/>
        </w:rPr>
        <w:t>1</w:t>
      </w:r>
      <w:r w:rsidRPr="00195278">
        <w:rPr>
          <w:rFonts w:eastAsiaTheme="minorHAnsi" w:cs="Arial"/>
          <w:bCs/>
          <w:color w:val="FF0000"/>
          <w:kern w:val="2"/>
          <w:szCs w:val="22"/>
          <w:lang w:eastAsia="en-US"/>
          <w14:ligatures w14:val="standardContextual"/>
        </w:rPr>
        <w:t xml:space="preserve">) Visinu konstrukcije </w:t>
      </w:r>
      <w:r w:rsidRPr="00195278">
        <w:rPr>
          <w:rFonts w:cs="Arial"/>
          <w:color w:val="FF0000"/>
          <w:kern w:val="2"/>
          <w:szCs w:val="22"/>
          <w14:ligatures w14:val="standardContextual"/>
        </w:rPr>
        <w:t xml:space="preserve">agrosunčane </w:t>
      </w:r>
      <w:r w:rsidRPr="00195278">
        <w:rPr>
          <w:rFonts w:eastAsiaTheme="minorHAnsi" w:cs="Arial"/>
          <w:bCs/>
          <w:color w:val="FF0000"/>
          <w:kern w:val="2"/>
          <w:szCs w:val="22"/>
          <w:lang w:eastAsia="en-US"/>
          <w14:ligatures w14:val="standardContextual"/>
        </w:rPr>
        <w:t xml:space="preserve">elektrane, odnosno udaljenost donjeg ruba fotonaponskih panela od tla, potrebno je prilagoditi poljoprivrednoj djelatnosti koja se planira u </w:t>
      </w:r>
      <w:r w:rsidRPr="00195278">
        <w:rPr>
          <w:rFonts w:eastAsiaTheme="minorHAnsi" w:cs="Arial"/>
          <w:bCs/>
          <w:color w:val="FF0000"/>
          <w:kern w:val="2"/>
          <w:szCs w:val="22"/>
          <w:lang w:eastAsia="en-US"/>
          <w14:ligatures w14:val="standardContextual"/>
        </w:rPr>
        <w:lastRenderedPageBreak/>
        <w:t xml:space="preserve">sklopu </w:t>
      </w:r>
      <w:r w:rsidRPr="00195278">
        <w:rPr>
          <w:rFonts w:cs="Arial"/>
          <w:color w:val="FF0000"/>
          <w:kern w:val="2"/>
          <w:szCs w:val="22"/>
          <w14:ligatures w14:val="standardContextual"/>
        </w:rPr>
        <w:t xml:space="preserve">agrosunčane </w:t>
      </w:r>
      <w:r w:rsidRPr="00195278">
        <w:rPr>
          <w:rFonts w:eastAsiaTheme="minorHAnsi" w:cs="Arial"/>
          <w:bCs/>
          <w:color w:val="FF0000"/>
          <w:kern w:val="2"/>
          <w:szCs w:val="22"/>
          <w:lang w:eastAsia="en-US"/>
          <w14:ligatures w14:val="standardContextual"/>
        </w:rPr>
        <w:t>elektrane, na način da bude prikladna za ispašu i uzgoj pojedine vrste stoke, odnosno za uzgoj određenih ratarskih kultura.</w:t>
      </w:r>
    </w:p>
    <w:p w14:paraId="6CFA4650" w14:textId="77777777" w:rsidR="00342ABC" w:rsidRPr="00195278" w:rsidRDefault="00342ABC" w:rsidP="00342ABC">
      <w:pPr>
        <w:spacing w:line="259" w:lineRule="auto"/>
        <w:rPr>
          <w:rFonts w:asciiTheme="minorHAnsi" w:eastAsiaTheme="minorHAnsi" w:hAnsiTheme="minorHAnsi" w:cstheme="minorBidi"/>
          <w:color w:val="FF0000"/>
          <w:kern w:val="2"/>
          <w:szCs w:val="22"/>
          <w:lang w:eastAsia="en-US"/>
          <w14:ligatures w14:val="standardContextual"/>
        </w:rPr>
      </w:pPr>
    </w:p>
    <w:p w14:paraId="586867E4" w14:textId="38A6D411" w:rsidR="00342ABC" w:rsidRPr="00195278" w:rsidRDefault="00342ABC" w:rsidP="00342ABC">
      <w:pPr>
        <w:spacing w:line="259" w:lineRule="auto"/>
        <w:rPr>
          <w:rFonts w:asciiTheme="minorHAnsi" w:eastAsiaTheme="minorHAnsi" w:hAnsiTheme="minorHAnsi" w:cstheme="minorBidi"/>
          <w:color w:val="FF0000"/>
          <w:kern w:val="2"/>
          <w:szCs w:val="22"/>
          <w:lang w:eastAsia="en-US"/>
          <w14:ligatures w14:val="standardContextual"/>
        </w:rPr>
      </w:pPr>
      <w:r w:rsidRPr="00195278">
        <w:rPr>
          <w:rFonts w:eastAsiaTheme="minorHAnsi" w:cs="Arial"/>
          <w:bCs/>
          <w:color w:val="FF0000"/>
          <w:kern w:val="2"/>
          <w:szCs w:val="22"/>
          <w:lang w:eastAsia="en-US"/>
          <w14:ligatures w14:val="standardContextual"/>
        </w:rPr>
        <w:t>(</w:t>
      </w:r>
      <w:r w:rsidR="002D7F90" w:rsidRPr="00195278">
        <w:rPr>
          <w:rFonts w:eastAsiaTheme="minorHAnsi" w:cs="Arial"/>
          <w:bCs/>
          <w:color w:val="FF0000"/>
          <w:kern w:val="2"/>
          <w:szCs w:val="22"/>
          <w:lang w:eastAsia="en-US"/>
          <w14:ligatures w14:val="standardContextual"/>
        </w:rPr>
        <w:t>1</w:t>
      </w:r>
      <w:r w:rsidR="00F9745B" w:rsidRPr="00195278">
        <w:rPr>
          <w:rFonts w:eastAsiaTheme="minorHAnsi" w:cs="Arial"/>
          <w:bCs/>
          <w:color w:val="FF0000"/>
          <w:kern w:val="2"/>
          <w:szCs w:val="22"/>
          <w:lang w:eastAsia="en-US"/>
          <w14:ligatures w14:val="standardContextual"/>
        </w:rPr>
        <w:t>2</w:t>
      </w:r>
      <w:r w:rsidRPr="00195278">
        <w:rPr>
          <w:rFonts w:eastAsiaTheme="minorHAnsi" w:cs="Arial"/>
          <w:bCs/>
          <w:color w:val="FF0000"/>
          <w:kern w:val="2"/>
          <w:szCs w:val="22"/>
          <w:lang w:eastAsia="en-US"/>
          <w14:ligatures w14:val="standardContextual"/>
        </w:rPr>
        <w:t>) Trasiranje elektroenergetskih kabela preporuča se uz rub internih prometnica te ispod redova fotonaponskih panela, kako bi se omogućila poljoprivredna proizvodnja na što većoj površini. Elektroenergetske kablove potrebno je iz sigurnosnih razloga postavljati u rovove dubine minimalno 1 m, gdje god postoji opasnost od kontakta poljoprivredne mehanizacije i ljudi s podzemnim kabelima. Unutarnje razvode elektroenergetskih kabela potrebno je planirati na način da se izbjegava njihov prelazak preko poljoprivrednih površina. Na mjestima gdje trasa kabela prelazi poljoprivrednu površinu, potrebno ju je vizualno označiti. Kablove je potrebno voditi najkraćim mogućim putem uz uvažavanje potreba planirane poljoprivredne djelatnosti.</w:t>
      </w:r>
    </w:p>
    <w:p w14:paraId="38668758" w14:textId="77777777" w:rsidR="00342ABC" w:rsidRPr="00195278" w:rsidRDefault="00342ABC" w:rsidP="00342ABC">
      <w:pPr>
        <w:spacing w:line="259" w:lineRule="auto"/>
        <w:rPr>
          <w:rFonts w:asciiTheme="minorHAnsi" w:eastAsiaTheme="minorHAnsi" w:hAnsiTheme="minorHAnsi" w:cstheme="minorBidi"/>
          <w:color w:val="FF0000"/>
          <w:kern w:val="2"/>
          <w:szCs w:val="22"/>
          <w:lang w:eastAsia="en-US"/>
          <w14:ligatures w14:val="standardContextual"/>
        </w:rPr>
      </w:pPr>
    </w:p>
    <w:p w14:paraId="50631BED" w14:textId="0AABA8BB" w:rsidR="00342ABC" w:rsidRPr="00195278" w:rsidRDefault="00342ABC" w:rsidP="00342ABC">
      <w:pPr>
        <w:spacing w:line="259" w:lineRule="auto"/>
        <w:rPr>
          <w:rFonts w:asciiTheme="minorHAnsi" w:eastAsiaTheme="minorHAnsi" w:hAnsiTheme="minorHAnsi" w:cstheme="minorBidi"/>
          <w:color w:val="FF0000"/>
          <w:kern w:val="2"/>
          <w:szCs w:val="22"/>
          <w:lang w:eastAsia="en-US"/>
          <w14:ligatures w14:val="standardContextual"/>
        </w:rPr>
      </w:pPr>
      <w:r w:rsidRPr="00195278">
        <w:rPr>
          <w:rFonts w:eastAsiaTheme="minorHAnsi" w:cs="Arial"/>
          <w:bCs/>
          <w:color w:val="FF0000"/>
          <w:kern w:val="2"/>
          <w:szCs w:val="22"/>
          <w:lang w:eastAsia="en-US"/>
          <w14:ligatures w14:val="standardContextual"/>
        </w:rPr>
        <w:t>(</w:t>
      </w:r>
      <w:r w:rsidR="002D7F90" w:rsidRPr="00195278">
        <w:rPr>
          <w:rFonts w:eastAsiaTheme="minorHAnsi" w:cs="Arial"/>
          <w:bCs/>
          <w:color w:val="FF0000"/>
          <w:kern w:val="2"/>
          <w:szCs w:val="22"/>
          <w:lang w:eastAsia="en-US"/>
          <w14:ligatures w14:val="standardContextual"/>
        </w:rPr>
        <w:t>1</w:t>
      </w:r>
      <w:r w:rsidR="00F9745B" w:rsidRPr="00195278">
        <w:rPr>
          <w:rFonts w:eastAsiaTheme="minorHAnsi" w:cs="Arial"/>
          <w:bCs/>
          <w:color w:val="FF0000"/>
          <w:kern w:val="2"/>
          <w:szCs w:val="22"/>
          <w:lang w:eastAsia="en-US"/>
          <w14:ligatures w14:val="standardContextual"/>
        </w:rPr>
        <w:t>3</w:t>
      </w:r>
      <w:r w:rsidRPr="00195278">
        <w:rPr>
          <w:rFonts w:eastAsiaTheme="minorHAnsi" w:cs="Arial"/>
          <w:bCs/>
          <w:color w:val="FF0000"/>
          <w:kern w:val="2"/>
          <w:szCs w:val="22"/>
          <w:lang w:eastAsia="en-US"/>
          <w14:ligatures w14:val="standardContextual"/>
        </w:rPr>
        <w:t>) Površinu agros</w:t>
      </w:r>
      <w:r w:rsidR="002D7F90" w:rsidRPr="00195278">
        <w:rPr>
          <w:rFonts w:eastAsiaTheme="minorHAnsi" w:cs="Arial"/>
          <w:bCs/>
          <w:color w:val="FF0000"/>
          <w:kern w:val="2"/>
          <w:szCs w:val="22"/>
          <w:lang w:eastAsia="en-US"/>
          <w14:ligatures w14:val="standardContextual"/>
        </w:rPr>
        <w:t>unča</w:t>
      </w:r>
      <w:r w:rsidRPr="00195278">
        <w:rPr>
          <w:rFonts w:eastAsiaTheme="minorHAnsi" w:cs="Arial"/>
          <w:bCs/>
          <w:color w:val="FF0000"/>
          <w:kern w:val="2"/>
          <w:szCs w:val="22"/>
          <w:lang w:eastAsia="en-US"/>
          <w14:ligatures w14:val="standardContextual"/>
        </w:rPr>
        <w:t>ne elektrane potrebno je ograditi. Najveća dopuštena visina ograde može biti 2,2 m.</w:t>
      </w:r>
      <w:r w:rsidRPr="00195278">
        <w:rPr>
          <w:rFonts w:asciiTheme="minorHAnsi" w:eastAsiaTheme="minorHAnsi" w:hAnsiTheme="minorHAnsi" w:cstheme="minorBidi"/>
          <w:color w:val="FF0000"/>
          <w:kern w:val="2"/>
          <w:szCs w:val="22"/>
          <w:lang w:eastAsia="en-US"/>
          <w14:ligatures w14:val="standardContextual"/>
        </w:rPr>
        <w:t xml:space="preserve"> </w:t>
      </w:r>
    </w:p>
    <w:p w14:paraId="5F66A064" w14:textId="77777777" w:rsidR="00DD7CB8" w:rsidRPr="00066FEF" w:rsidRDefault="00DD7CB8" w:rsidP="00342ABC">
      <w:pPr>
        <w:spacing w:line="259" w:lineRule="auto"/>
        <w:rPr>
          <w:rFonts w:eastAsiaTheme="minorHAnsi" w:cs="Arial"/>
          <w:bCs/>
          <w:color w:val="FF33CC"/>
          <w:kern w:val="2"/>
          <w:szCs w:val="22"/>
          <w:lang w:eastAsia="en-US"/>
          <w14:ligatures w14:val="standardContextual"/>
        </w:rPr>
      </w:pPr>
    </w:p>
    <w:p w14:paraId="7E70A02F" w14:textId="3F136A23" w:rsidR="00245F7B" w:rsidRPr="00195278" w:rsidRDefault="00245F7B" w:rsidP="00245F7B">
      <w:pPr>
        <w:rPr>
          <w:color w:val="FF0000"/>
        </w:rPr>
      </w:pPr>
      <w:bookmarkStart w:id="1033" w:name="_Hlk161131264"/>
      <w:r w:rsidRPr="00195278">
        <w:rPr>
          <w:color w:val="FF0000"/>
        </w:rPr>
        <w:t>(14) Strateškom studijom utjecaja Prostornog plana na okoliš, za sunčane i agrosunčane elektrane propisane su sljedeće mjere zaštite za sprječavanje, smanjenje i ublažavanje potencijalnih negativnih utjecaja na okoliš:</w:t>
      </w:r>
    </w:p>
    <w:p w14:paraId="41BE237C" w14:textId="77777777" w:rsidR="00245F7B" w:rsidRPr="00195278" w:rsidRDefault="00245F7B" w:rsidP="00ED2D0C">
      <w:pPr>
        <w:pStyle w:val="Odlomakpopisa"/>
        <w:numPr>
          <w:ilvl w:val="0"/>
          <w:numId w:val="211"/>
        </w:numPr>
        <w:rPr>
          <w:rFonts w:ascii="Arial" w:hAnsi="Arial" w:cs="Arial"/>
          <w:color w:val="FF0000"/>
          <w:lang w:val="hr-HR"/>
        </w:rPr>
      </w:pPr>
      <w:r w:rsidRPr="00195278">
        <w:rPr>
          <w:rFonts w:ascii="Arial" w:hAnsi="Arial" w:cs="Arial"/>
          <w:color w:val="FF0000"/>
          <w:lang w:val="hr-HR"/>
        </w:rPr>
        <w:t>prilikom uklanjanja vegetacije koristiti isključivo mehaničke metode, a ne herbicide</w:t>
      </w:r>
    </w:p>
    <w:p w14:paraId="366421FE" w14:textId="77777777" w:rsidR="00245F7B" w:rsidRPr="00195278" w:rsidRDefault="00245F7B" w:rsidP="00ED2D0C">
      <w:pPr>
        <w:pStyle w:val="Odlomakpopisa"/>
        <w:numPr>
          <w:ilvl w:val="0"/>
          <w:numId w:val="211"/>
        </w:numPr>
        <w:rPr>
          <w:rFonts w:ascii="Arial" w:hAnsi="Arial" w:cs="Arial"/>
          <w:color w:val="FF0000"/>
          <w:lang w:val="hr-HR"/>
        </w:rPr>
      </w:pPr>
      <w:r w:rsidRPr="00195278">
        <w:rPr>
          <w:rFonts w:ascii="Arial" w:hAnsi="Arial" w:cs="Arial"/>
          <w:color w:val="FF0000"/>
          <w:lang w:val="hr-HR"/>
        </w:rPr>
        <w:t>sprječavati širenje invazivnih biljnih vrsta unutar obuhvata potencijalnih zahvata</w:t>
      </w:r>
    </w:p>
    <w:p w14:paraId="3A78CDDD" w14:textId="77777777" w:rsidR="00245F7B" w:rsidRPr="00195278" w:rsidRDefault="00245F7B" w:rsidP="00ED2D0C">
      <w:pPr>
        <w:pStyle w:val="Odlomakpopisa"/>
        <w:numPr>
          <w:ilvl w:val="0"/>
          <w:numId w:val="211"/>
        </w:numPr>
        <w:rPr>
          <w:rFonts w:ascii="Arial" w:hAnsi="Arial" w:cs="Arial"/>
          <w:color w:val="FF0000"/>
          <w:lang w:val="hr-HR"/>
        </w:rPr>
      </w:pPr>
      <w:r w:rsidRPr="00195278">
        <w:rPr>
          <w:rFonts w:ascii="Arial" w:hAnsi="Arial" w:cs="Arial"/>
          <w:color w:val="FF0000"/>
          <w:lang w:val="hr-HR"/>
        </w:rPr>
        <w:t>ne graditi agrosunčane elektrane na površinama P1 i P2</w:t>
      </w:r>
    </w:p>
    <w:p w14:paraId="477E60CA" w14:textId="77777777" w:rsidR="00245F7B" w:rsidRPr="00195278" w:rsidRDefault="00245F7B" w:rsidP="00ED2D0C">
      <w:pPr>
        <w:pStyle w:val="Odlomakpopisa"/>
        <w:numPr>
          <w:ilvl w:val="0"/>
          <w:numId w:val="211"/>
        </w:numPr>
        <w:rPr>
          <w:rFonts w:ascii="Arial" w:hAnsi="Arial" w:cs="Arial"/>
          <w:color w:val="FF0000"/>
          <w:lang w:val="hr-HR"/>
        </w:rPr>
      </w:pPr>
      <w:r w:rsidRPr="00195278">
        <w:rPr>
          <w:rFonts w:ascii="Arial" w:hAnsi="Arial" w:cs="Arial"/>
          <w:color w:val="FF0000"/>
          <w:lang w:val="hr-HR"/>
        </w:rPr>
        <w:t>kao podloga za izradu glavnog projekta izraditi krajobrazni elaborat kojim će se osigurati krajobrazno uređenje i očuvanje vrijednih krajobraznih elemenata na lokacijama, kao i zaštitni vegetacijski koridor u svrhu očuvanju vizualnih značajki područja</w:t>
      </w:r>
    </w:p>
    <w:p w14:paraId="5654067D" w14:textId="77777777" w:rsidR="00245F7B" w:rsidRPr="00195278" w:rsidRDefault="00245F7B" w:rsidP="00ED2D0C">
      <w:pPr>
        <w:pStyle w:val="Odlomakpopisa"/>
        <w:numPr>
          <w:ilvl w:val="0"/>
          <w:numId w:val="211"/>
        </w:numPr>
        <w:rPr>
          <w:rFonts w:ascii="Arial" w:hAnsi="Arial" w:cs="Arial"/>
          <w:color w:val="FF0000"/>
          <w:lang w:val="hr-HR"/>
        </w:rPr>
      </w:pPr>
      <w:r w:rsidRPr="00195278">
        <w:rPr>
          <w:rFonts w:ascii="Arial" w:hAnsi="Arial" w:cs="Arial"/>
          <w:color w:val="FF0000"/>
          <w:lang w:val="hr-HR"/>
        </w:rPr>
        <w:t>pri planiranju lokacija za smještaj sunčanih elektrana izbjegavati ugrožene i/ili rijetke stanišne tipove od nacionalnog i europskog značaja</w:t>
      </w:r>
    </w:p>
    <w:p w14:paraId="7089D2D5" w14:textId="77777777" w:rsidR="00245F7B" w:rsidRPr="00195278" w:rsidRDefault="00245F7B" w:rsidP="00ED2D0C">
      <w:pPr>
        <w:pStyle w:val="Odlomakpopisa"/>
        <w:numPr>
          <w:ilvl w:val="0"/>
          <w:numId w:val="211"/>
        </w:numPr>
        <w:rPr>
          <w:rFonts w:ascii="Arial" w:hAnsi="Arial" w:cs="Arial"/>
          <w:color w:val="FF0000"/>
          <w:lang w:val="hr-HR"/>
        </w:rPr>
      </w:pPr>
      <w:r w:rsidRPr="00195278">
        <w:rPr>
          <w:rFonts w:ascii="Arial" w:hAnsi="Arial" w:cs="Arial"/>
          <w:color w:val="FF0000"/>
          <w:lang w:val="hr-HR"/>
        </w:rPr>
        <w:t>očuvati rubna staništa vegetacije (živice, nisko raslinje, visoka vegetacija)</w:t>
      </w:r>
    </w:p>
    <w:p w14:paraId="726A2505" w14:textId="77777777" w:rsidR="00245F7B" w:rsidRPr="00195278" w:rsidRDefault="00245F7B" w:rsidP="00ED2D0C">
      <w:pPr>
        <w:pStyle w:val="Odlomakpopisa"/>
        <w:numPr>
          <w:ilvl w:val="0"/>
          <w:numId w:val="211"/>
        </w:numPr>
        <w:rPr>
          <w:rFonts w:ascii="Arial" w:hAnsi="Arial" w:cs="Arial"/>
          <w:color w:val="FF0000"/>
          <w:lang w:val="hr-HR"/>
        </w:rPr>
      </w:pPr>
      <w:r w:rsidRPr="00195278">
        <w:rPr>
          <w:rFonts w:ascii="Arial" w:hAnsi="Arial" w:cs="Arial"/>
          <w:color w:val="FF0000"/>
          <w:lang w:val="hr-HR"/>
        </w:rPr>
        <w:t>integrirane sunčane elektrane ne postavljati na krovove visokih građevina izložene istaknutim vizurama.</w:t>
      </w:r>
    </w:p>
    <w:p w14:paraId="6D1B2387" w14:textId="1A9382FE" w:rsidR="00245F7B" w:rsidRPr="00195278" w:rsidRDefault="00245F7B" w:rsidP="00245F7B">
      <w:pPr>
        <w:rPr>
          <w:color w:val="FF0000"/>
        </w:rPr>
      </w:pPr>
      <w:r w:rsidRPr="00195278">
        <w:rPr>
          <w:color w:val="FF0000"/>
          <w:highlight w:val="lightGray"/>
        </w:rPr>
        <w:t xml:space="preserve">(15) </w:t>
      </w:r>
      <w:r w:rsidRPr="00195278">
        <w:rPr>
          <w:rFonts w:cs="Arial"/>
          <w:snapToGrid w:val="0"/>
          <w:color w:val="FF0000"/>
          <w:szCs w:val="22"/>
          <w:highlight w:val="lightGray"/>
          <w:lang w:eastAsia="en-US"/>
        </w:rPr>
        <w:t>Mjere ublažavanja potencijalnih negativnih utjecaja sunčanih i agrosunčanih elektrana na ekološku mrežu, proizašle iz Glavne ocjene prihvatljivosti Prostornog plana za ekološku mrežu:</w:t>
      </w:r>
    </w:p>
    <w:p w14:paraId="21399AFA" w14:textId="77777777" w:rsidR="00F531D6" w:rsidRPr="00195278" w:rsidRDefault="00F531D6" w:rsidP="00F531D6">
      <w:pPr>
        <w:pStyle w:val="Odlomakpopisa"/>
        <w:numPr>
          <w:ilvl w:val="0"/>
          <w:numId w:val="212"/>
        </w:numPr>
        <w:rPr>
          <w:rFonts w:ascii="Arial" w:hAnsi="Arial" w:cs="Arial"/>
          <w:color w:val="0070C0"/>
          <w:highlight w:val="lightGray"/>
          <w:lang w:val="hr-HR"/>
        </w:rPr>
      </w:pPr>
      <w:r w:rsidRPr="00195278">
        <w:rPr>
          <w:rFonts w:ascii="Arial" w:hAnsi="Arial" w:cs="Arial"/>
          <w:color w:val="0070C0"/>
          <w:highlight w:val="lightGray"/>
          <w:lang w:val="hr-HR"/>
        </w:rPr>
        <w:t>izgradnju sunčanih i agrosunčanih elektrana planirati izvan područja pogodnih staništa ciljnih vrsta POVS HR2001320 Crna gora i POVS HR2000368 Peteranec, izvan područja rasprostranjenosti ciljnog stanišnog tipa 6510 Nizinske košanice (Alopecurus pratensis, Sanguisorba officinalis) u POVS HR2000368 Peteranec te ključnih staništa ciljnih vrsta ptica POP HR1000008 Bilogora i Kalničko gorje</w:t>
      </w:r>
    </w:p>
    <w:p w14:paraId="39FB19D3" w14:textId="77777777" w:rsidR="00F531D6" w:rsidRPr="00195278" w:rsidRDefault="00F531D6" w:rsidP="00F531D6">
      <w:pPr>
        <w:pStyle w:val="Odlomakpopisa"/>
        <w:numPr>
          <w:ilvl w:val="0"/>
          <w:numId w:val="212"/>
        </w:numPr>
        <w:rPr>
          <w:rFonts w:ascii="Arial" w:hAnsi="Arial" w:cs="Arial"/>
          <w:color w:val="0070C0"/>
          <w:highlight w:val="lightGray"/>
          <w:lang w:val="hr-HR"/>
        </w:rPr>
      </w:pPr>
      <w:r w:rsidRPr="00195278">
        <w:rPr>
          <w:rFonts w:ascii="Arial" w:hAnsi="Arial" w:cs="Arial"/>
          <w:color w:val="0070C0"/>
          <w:highlight w:val="lightGray"/>
          <w:lang w:val="hr-HR"/>
        </w:rPr>
        <w:t>izgradnju sunčanih i agrosunčanih elektrana planirati na način da se izbjegava zauzeće, fragmentacija ili degradacija staništa pogodnih za ciljne vrste POP HR1000008 Bilogora i Kalničko gorje te mogući kumulativno značajan gubitak površina staništa sukladno podacima o rasprostranjenosti ciljnih vrsta i stanišnih tipova područja ekološke mreže na području i u blizini planiranog zahvata</w:t>
      </w:r>
    </w:p>
    <w:p w14:paraId="359A266D" w14:textId="77777777" w:rsidR="00245F7B" w:rsidRPr="00195278" w:rsidRDefault="00245F7B" w:rsidP="00ED2D0C">
      <w:pPr>
        <w:pStyle w:val="Odlomakpopisa"/>
        <w:numPr>
          <w:ilvl w:val="0"/>
          <w:numId w:val="212"/>
        </w:numPr>
        <w:rPr>
          <w:rFonts w:ascii="Arial" w:hAnsi="Arial" w:cs="Arial"/>
          <w:color w:val="FF0000"/>
          <w:highlight w:val="lightGray"/>
          <w:lang w:val="hr-HR"/>
        </w:rPr>
      </w:pPr>
      <w:r w:rsidRPr="00195278">
        <w:rPr>
          <w:rFonts w:ascii="Arial" w:hAnsi="Arial" w:cs="Arial"/>
          <w:color w:val="FF0000"/>
          <w:highlight w:val="lightGray"/>
          <w:lang w:val="hr-HR"/>
        </w:rPr>
        <w:t>radove unutar područja ekološke mreže HR1000008 Bilogora i Kalničko gorje planirati izvan razdoblja gniježđenja ciljnih vrsta ptica te izvan razdoblja utvrđenih sukladno posebnom propisu kojim se određuju mjere očuvanja ciljnih vrsta ptica u područjima ekološke mreže</w:t>
      </w:r>
    </w:p>
    <w:p w14:paraId="75C0FDF5" w14:textId="77777777" w:rsidR="00245F7B" w:rsidRPr="00195278" w:rsidRDefault="00245F7B" w:rsidP="008D4BF4">
      <w:pPr>
        <w:pStyle w:val="Odlomakpopisa"/>
        <w:numPr>
          <w:ilvl w:val="0"/>
          <w:numId w:val="212"/>
        </w:numPr>
        <w:spacing w:after="0"/>
        <w:rPr>
          <w:rFonts w:ascii="Arial" w:hAnsi="Arial" w:cs="Arial"/>
          <w:snapToGrid w:val="0"/>
          <w:color w:val="FF0000"/>
          <w:highlight w:val="lightGray"/>
          <w:lang w:val="hr-HR"/>
        </w:rPr>
      </w:pPr>
      <w:r w:rsidRPr="00195278">
        <w:rPr>
          <w:rFonts w:ascii="Arial" w:hAnsi="Arial" w:cs="Arial"/>
          <w:color w:val="FF0000"/>
          <w:highlight w:val="lightGray"/>
          <w:lang w:val="hr-HR"/>
        </w:rPr>
        <w:lastRenderedPageBreak/>
        <w:t>ukoliko se trase planiraju unutar ili u blizini POP područja, pri utvrđivanju prikladnog tehničkog rješenja izvedbe elektroenergetskih objekata uključiti mjere zaštite ptica od kolizije na visokonaponskim (VN) dalekovodima i elektrokucije na srednjenaponskim (SN) dalekovodima.</w:t>
      </w:r>
    </w:p>
    <w:bookmarkEnd w:id="1033"/>
    <w:p w14:paraId="157906A1" w14:textId="77777777" w:rsidR="00195278" w:rsidRPr="00066FEF" w:rsidRDefault="00195278" w:rsidP="002D7F90"/>
    <w:p w14:paraId="4C25C41A" w14:textId="77777777" w:rsidR="007759C6" w:rsidRPr="00066FEF" w:rsidRDefault="007759C6" w:rsidP="007759C6">
      <w:pPr>
        <w:pStyle w:val="clanak"/>
        <w:rPr>
          <w:rFonts w:cs="Arial"/>
          <w:b/>
          <w:snapToGrid w:val="0"/>
          <w:color w:val="000000"/>
          <w:szCs w:val="22"/>
          <w:lang w:val="hr-HR" w:eastAsia="en-US"/>
        </w:rPr>
      </w:pPr>
      <w:r w:rsidRPr="00066FEF">
        <w:rPr>
          <w:rFonts w:cs="Arial"/>
          <w:b/>
          <w:snapToGrid w:val="0"/>
          <w:color w:val="000000"/>
          <w:szCs w:val="22"/>
          <w:lang w:val="hr-HR" w:eastAsia="en-US"/>
        </w:rPr>
        <w:t>Bioplinska postrojenja</w:t>
      </w:r>
    </w:p>
    <w:p w14:paraId="5FE1015F" w14:textId="77777777" w:rsidR="007759C6" w:rsidRPr="00066FEF" w:rsidRDefault="007759C6" w:rsidP="007759C6">
      <w:pPr>
        <w:pStyle w:val="clanak"/>
        <w:jc w:val="center"/>
        <w:rPr>
          <w:rFonts w:cs="Arial"/>
          <w:snapToGrid w:val="0"/>
          <w:szCs w:val="22"/>
          <w:lang w:val="hr-HR" w:eastAsia="en-US"/>
        </w:rPr>
      </w:pPr>
    </w:p>
    <w:p w14:paraId="55FE70E1" w14:textId="77777777" w:rsidR="007759C6" w:rsidRPr="00066FEF" w:rsidRDefault="007759C6" w:rsidP="007759C6">
      <w:pPr>
        <w:pStyle w:val="clanak"/>
        <w:jc w:val="center"/>
        <w:rPr>
          <w:rFonts w:cs="Arial"/>
          <w:b/>
          <w:snapToGrid w:val="0"/>
          <w:color w:val="000000"/>
          <w:szCs w:val="22"/>
          <w:lang w:val="hr-HR" w:eastAsia="en-US"/>
        </w:rPr>
      </w:pPr>
      <w:r w:rsidRPr="00066FEF">
        <w:rPr>
          <w:rFonts w:cs="Arial"/>
          <w:b/>
          <w:snapToGrid w:val="0"/>
          <w:color w:val="000000"/>
          <w:szCs w:val="22"/>
          <w:lang w:val="hr-HR" w:eastAsia="en-US"/>
        </w:rPr>
        <w:t xml:space="preserve">Članak 136.d </w:t>
      </w:r>
    </w:p>
    <w:p w14:paraId="1D3D39A3" w14:textId="77777777" w:rsidR="007759C6" w:rsidRPr="00066FEF" w:rsidRDefault="007759C6" w:rsidP="007759C6">
      <w:pPr>
        <w:pStyle w:val="clanak"/>
        <w:rPr>
          <w:rFonts w:cs="Arial"/>
          <w:snapToGrid w:val="0"/>
          <w:color w:val="000000"/>
          <w:szCs w:val="22"/>
          <w:lang w:val="hr-HR" w:eastAsia="en-US"/>
        </w:rPr>
      </w:pPr>
    </w:p>
    <w:p w14:paraId="50D8EA25" w14:textId="21986BEE" w:rsidR="007759C6" w:rsidRPr="00066FEF" w:rsidRDefault="007759C6" w:rsidP="007759C6">
      <w:pPr>
        <w:pStyle w:val="clanak"/>
        <w:rPr>
          <w:rFonts w:cs="Arial"/>
          <w:snapToGrid w:val="0"/>
          <w:color w:val="000000"/>
          <w:szCs w:val="22"/>
          <w:lang w:val="hr-HR" w:eastAsia="en-US"/>
        </w:rPr>
      </w:pPr>
      <w:r w:rsidRPr="00066FEF">
        <w:rPr>
          <w:rFonts w:cs="Arial"/>
          <w:snapToGrid w:val="0"/>
          <w:color w:val="000000"/>
          <w:szCs w:val="22"/>
          <w:lang w:val="hr-HR" w:eastAsia="en-US"/>
        </w:rPr>
        <w:t xml:space="preserve">(1) </w:t>
      </w:r>
      <w:r w:rsidR="00342ABC" w:rsidRPr="00066FEF">
        <w:rPr>
          <w:rFonts w:cs="Arial"/>
          <w:snapToGrid w:val="0"/>
          <w:color w:val="000000"/>
          <w:szCs w:val="22"/>
          <w:lang w:val="hr-HR" w:eastAsia="en-US"/>
        </w:rPr>
        <w:t xml:space="preserve">Bioplinska postrojenja, za proizvodnju električne energije snage do 10 MW, ako se nalaze u sklopu </w:t>
      </w:r>
      <w:r w:rsidR="00342ABC" w:rsidRPr="00111094">
        <w:rPr>
          <w:rFonts w:cs="Arial"/>
          <w:snapToGrid w:val="0"/>
          <w:color w:val="FF0000"/>
          <w:szCs w:val="22"/>
          <w:lang w:val="hr-HR" w:eastAsia="en-US"/>
        </w:rPr>
        <w:t xml:space="preserve">poljoprivrednog gospodarstva </w:t>
      </w:r>
      <w:r w:rsidR="00342ABC" w:rsidRPr="00066FEF">
        <w:rPr>
          <w:rFonts w:cs="Arial"/>
          <w:snapToGrid w:val="0"/>
          <w:color w:val="000000"/>
          <w:szCs w:val="22"/>
          <w:lang w:val="hr-HR" w:eastAsia="en-US"/>
        </w:rPr>
        <w:t xml:space="preserve">tovilišta i farmi za uzgoj stoke, predstavljaju opremu koja je sastavni dio tovilišta, odnosno farme, što uz mogućnost njihove gradnje uključuje i mogućnost zbrinjavanja otpada </w:t>
      </w:r>
      <w:r w:rsidR="00342ABC" w:rsidRPr="00111094">
        <w:rPr>
          <w:rFonts w:cs="Arial"/>
          <w:snapToGrid w:val="0"/>
          <w:color w:val="FF0000"/>
          <w:szCs w:val="22"/>
          <w:lang w:val="hr-HR" w:eastAsia="en-US"/>
        </w:rPr>
        <w:t xml:space="preserve">s </w:t>
      </w:r>
      <w:bookmarkStart w:id="1034" w:name="_Hlk135745233"/>
      <w:r w:rsidR="00342ABC" w:rsidRPr="00111094">
        <w:rPr>
          <w:rFonts w:cs="Arial"/>
          <w:snapToGrid w:val="0"/>
          <w:color w:val="FF0000"/>
          <w:szCs w:val="22"/>
          <w:lang w:val="hr-HR" w:eastAsia="en-US"/>
        </w:rPr>
        <w:t xml:space="preserve">poljoprivrednog gospodarstva </w:t>
      </w:r>
      <w:bookmarkEnd w:id="1034"/>
      <w:r w:rsidR="00342ABC" w:rsidRPr="00111094">
        <w:rPr>
          <w:rFonts w:cs="Arial"/>
          <w:snapToGrid w:val="0"/>
          <w:color w:val="FF0000"/>
          <w:szCs w:val="22"/>
          <w:lang w:val="hr-HR" w:eastAsia="en-US"/>
        </w:rPr>
        <w:t xml:space="preserve">(otpadne biomase, gnojovke i drugo) </w:t>
      </w:r>
      <w:r w:rsidR="00342ABC" w:rsidRPr="00066FEF">
        <w:rPr>
          <w:rFonts w:cs="Arial"/>
          <w:snapToGrid w:val="0"/>
          <w:color w:val="000000"/>
          <w:szCs w:val="22"/>
          <w:lang w:val="hr-HR" w:eastAsia="en-US"/>
        </w:rPr>
        <w:t xml:space="preserve">i proizvodnje električne </w:t>
      </w:r>
      <w:r w:rsidR="00342ABC" w:rsidRPr="00111094">
        <w:rPr>
          <w:rFonts w:cs="Arial"/>
          <w:snapToGrid w:val="0"/>
          <w:color w:val="FF0000"/>
          <w:szCs w:val="22"/>
          <w:lang w:val="hr-HR" w:eastAsia="en-US"/>
        </w:rPr>
        <w:t xml:space="preserve">i/ili toplinske </w:t>
      </w:r>
      <w:r w:rsidR="00342ABC" w:rsidRPr="00066FEF">
        <w:rPr>
          <w:rFonts w:cs="Arial"/>
          <w:snapToGrid w:val="0"/>
          <w:color w:val="000000"/>
          <w:szCs w:val="22"/>
          <w:lang w:val="hr-HR" w:eastAsia="en-US"/>
        </w:rPr>
        <w:t>energije.</w:t>
      </w:r>
    </w:p>
    <w:p w14:paraId="2C9B75AB" w14:textId="77777777" w:rsidR="007759C6" w:rsidRPr="00066FEF" w:rsidRDefault="007759C6" w:rsidP="007759C6">
      <w:pPr>
        <w:pStyle w:val="clanak"/>
        <w:rPr>
          <w:rFonts w:cs="Arial"/>
          <w:snapToGrid w:val="0"/>
          <w:color w:val="000000"/>
          <w:szCs w:val="22"/>
          <w:lang w:val="hr-HR" w:eastAsia="en-US"/>
        </w:rPr>
      </w:pPr>
    </w:p>
    <w:p w14:paraId="62FDEDFF" w14:textId="23DF72A1" w:rsidR="007759C6" w:rsidRPr="00066FEF" w:rsidRDefault="007759C6" w:rsidP="007759C6">
      <w:pPr>
        <w:pStyle w:val="clanak"/>
        <w:rPr>
          <w:rFonts w:cs="Arial"/>
          <w:strike/>
          <w:snapToGrid w:val="0"/>
          <w:color w:val="000000"/>
          <w:szCs w:val="22"/>
          <w:lang w:val="hr-HR" w:eastAsia="en-US"/>
        </w:rPr>
      </w:pPr>
      <w:r w:rsidRPr="00066FEF">
        <w:rPr>
          <w:rFonts w:cs="Arial"/>
          <w:snapToGrid w:val="0"/>
          <w:color w:val="000000"/>
          <w:szCs w:val="22"/>
          <w:lang w:val="hr-HR" w:eastAsia="en-US"/>
        </w:rPr>
        <w:t>(2) Za bioplinska postrojenja za proizvodnju energije, iz obnovljivih izvora energije, preko 10 MWel, prema Prilogu II. Uredbe o procjeni utjecaja zahvata na okoliš (</w:t>
      </w:r>
      <w:r w:rsidR="00923EA4">
        <w:rPr>
          <w:rFonts w:cs="Arial"/>
          <w:snapToGrid w:val="0"/>
          <w:color w:val="000000"/>
          <w:szCs w:val="22"/>
          <w:lang w:val="hr-HR" w:eastAsia="en-US"/>
        </w:rPr>
        <w:t>„</w:t>
      </w:r>
      <w:r w:rsidRPr="00066FEF">
        <w:rPr>
          <w:rFonts w:cs="Arial"/>
          <w:snapToGrid w:val="0"/>
          <w:color w:val="000000"/>
          <w:szCs w:val="22"/>
          <w:lang w:val="hr-HR" w:eastAsia="en-US"/>
        </w:rPr>
        <w:t>Narodne novine</w:t>
      </w:r>
      <w:r w:rsidR="00923EA4">
        <w:rPr>
          <w:rFonts w:cs="Arial"/>
          <w:snapToGrid w:val="0"/>
          <w:color w:val="000000"/>
          <w:szCs w:val="22"/>
          <w:lang w:val="hr-HR" w:eastAsia="en-US"/>
        </w:rPr>
        <w:t>“</w:t>
      </w:r>
      <w:r w:rsidRPr="00066FEF">
        <w:rPr>
          <w:rFonts w:cs="Arial"/>
          <w:snapToGrid w:val="0"/>
          <w:color w:val="000000"/>
          <w:szCs w:val="22"/>
          <w:lang w:val="hr-HR" w:eastAsia="en-US"/>
        </w:rPr>
        <w:t xml:space="preserve"> broj 61/14</w:t>
      </w:r>
      <w:r w:rsidR="00EC38EB" w:rsidRPr="00066FEF">
        <w:rPr>
          <w:rFonts w:cs="Arial"/>
          <w:snapToGrid w:val="0"/>
          <w:color w:val="FF33CC"/>
          <w:szCs w:val="22"/>
          <w:lang w:val="hr-HR" w:eastAsia="en-US"/>
        </w:rPr>
        <w:t xml:space="preserve"> </w:t>
      </w:r>
      <w:r w:rsidR="00EC38EB" w:rsidRPr="00111094">
        <w:rPr>
          <w:rFonts w:cs="Arial"/>
          <w:snapToGrid w:val="0"/>
          <w:color w:val="FF0000"/>
          <w:szCs w:val="22"/>
          <w:lang w:val="hr-HR" w:eastAsia="en-US"/>
        </w:rPr>
        <w:t>i 3/17</w:t>
      </w:r>
      <w:r w:rsidRPr="00066FEF">
        <w:rPr>
          <w:rFonts w:cs="Arial"/>
          <w:snapToGrid w:val="0"/>
          <w:color w:val="000000"/>
          <w:szCs w:val="22"/>
          <w:lang w:val="hr-HR" w:eastAsia="en-US"/>
        </w:rPr>
        <w:t>.) propisana je obveza provođenja postupka ocjene o potrebi provođenja postupka procjene utjecaja zahvata na okoliš, a koji se može provesti samo za zahvat u prostoru koji je planiran prostornim planom</w:t>
      </w:r>
      <w:r w:rsidR="00EC38EB" w:rsidRPr="00066FEF">
        <w:rPr>
          <w:rFonts w:cs="Arial"/>
          <w:snapToGrid w:val="0"/>
          <w:color w:val="000000"/>
          <w:szCs w:val="22"/>
          <w:lang w:val="hr-HR" w:eastAsia="en-US"/>
        </w:rPr>
        <w:t>.</w:t>
      </w:r>
    </w:p>
    <w:p w14:paraId="42A0376A" w14:textId="77777777" w:rsidR="007759C6" w:rsidRPr="00066FEF" w:rsidRDefault="007759C6" w:rsidP="007759C6">
      <w:pPr>
        <w:pStyle w:val="clanak"/>
        <w:rPr>
          <w:rFonts w:cs="Arial"/>
          <w:snapToGrid w:val="0"/>
          <w:color w:val="000000"/>
          <w:szCs w:val="22"/>
          <w:lang w:val="hr-HR" w:eastAsia="en-US"/>
        </w:rPr>
      </w:pPr>
    </w:p>
    <w:p w14:paraId="177AA6F1" w14:textId="105B99C2" w:rsidR="007759C6" w:rsidRPr="00066FEF" w:rsidRDefault="007759C6" w:rsidP="007759C6">
      <w:pPr>
        <w:pStyle w:val="clanak"/>
        <w:rPr>
          <w:rFonts w:cs="Arial"/>
          <w:snapToGrid w:val="0"/>
          <w:color w:val="000000"/>
          <w:szCs w:val="22"/>
          <w:lang w:val="hr-HR" w:eastAsia="en-US"/>
        </w:rPr>
      </w:pPr>
      <w:r w:rsidRPr="00066FEF">
        <w:rPr>
          <w:rFonts w:cs="Arial"/>
          <w:snapToGrid w:val="0"/>
          <w:color w:val="000000"/>
          <w:szCs w:val="22"/>
          <w:lang w:val="hr-HR" w:eastAsia="en-US"/>
        </w:rPr>
        <w:t xml:space="preserve">(3) </w:t>
      </w:r>
      <w:bookmarkStart w:id="1035" w:name="_Hlk158709268"/>
      <w:r w:rsidRPr="00066FEF">
        <w:rPr>
          <w:rFonts w:cs="Arial"/>
          <w:snapToGrid w:val="0"/>
          <w:color w:val="000000"/>
          <w:szCs w:val="22"/>
          <w:lang w:val="hr-HR" w:eastAsia="en-US"/>
        </w:rPr>
        <w:t xml:space="preserve">Bioplinska postrojenja za proizvodnju električne i toplinske energije iz obnovljivih izvora se mogu graditi kao prateće građevine </w:t>
      </w:r>
      <w:r w:rsidRPr="00B7651A">
        <w:rPr>
          <w:rFonts w:cs="Arial"/>
          <w:strike/>
          <w:snapToGrid w:val="0"/>
          <w:color w:val="000000"/>
          <w:szCs w:val="22"/>
          <w:lang w:val="hr-HR" w:eastAsia="en-US"/>
        </w:rPr>
        <w:t>unutar mješovitih zona sa pretežito poljoprivrednom namjenom oznake (M4)</w:t>
      </w:r>
      <w:r w:rsidR="00B7651A" w:rsidRPr="00B7651A">
        <w:rPr>
          <w:rFonts w:cs="Arial"/>
          <w:snapToGrid w:val="0"/>
          <w:color w:val="000000"/>
          <w:szCs w:val="22"/>
          <w:lang w:val="hr-HR" w:eastAsia="en-US"/>
        </w:rPr>
        <w:t xml:space="preserve"> </w:t>
      </w:r>
      <w:bookmarkStart w:id="1036" w:name="_Hlk158709207"/>
      <w:bookmarkStart w:id="1037" w:name="_Hlk165640595"/>
      <w:r w:rsidR="00B7651A" w:rsidRPr="00111094">
        <w:rPr>
          <w:rFonts w:cs="Arial"/>
          <w:snapToGrid w:val="0"/>
          <w:color w:val="FF0000"/>
          <w:szCs w:val="22"/>
          <w:lang w:val="hr-HR" w:eastAsia="en-US"/>
        </w:rPr>
        <w:t xml:space="preserve">na izdvojenom građevinskom području izvan naselja </w:t>
      </w:r>
      <w:bookmarkEnd w:id="1036"/>
      <w:r w:rsidR="00B7651A" w:rsidRPr="00111094">
        <w:rPr>
          <w:rFonts w:cs="Arial"/>
          <w:snapToGrid w:val="0"/>
          <w:color w:val="FF0000"/>
          <w:szCs w:val="22"/>
          <w:lang w:val="hr-HR" w:eastAsia="en-US"/>
        </w:rPr>
        <w:t>mješovite namjene</w:t>
      </w:r>
      <w:r w:rsidR="001330D4" w:rsidRPr="00111094">
        <w:rPr>
          <w:rFonts w:cs="Arial"/>
          <w:snapToGrid w:val="0"/>
          <w:color w:val="FF0000"/>
          <w:szCs w:val="22"/>
          <w:lang w:val="hr-HR" w:eastAsia="en-US"/>
        </w:rPr>
        <w:t xml:space="preserve"> - pretežito poljoprivredna gospodarstva</w:t>
      </w:r>
      <w:r w:rsidR="00B7651A" w:rsidRPr="00111094">
        <w:rPr>
          <w:rFonts w:cs="Arial"/>
          <w:snapToGrid w:val="0"/>
          <w:color w:val="FF0000"/>
          <w:szCs w:val="22"/>
          <w:lang w:val="hr-HR" w:eastAsia="en-US"/>
        </w:rPr>
        <w:t xml:space="preserve"> (oznaka M4)</w:t>
      </w:r>
      <w:r w:rsidRPr="00066FEF">
        <w:rPr>
          <w:rFonts w:cs="Arial"/>
          <w:snapToGrid w:val="0"/>
          <w:color w:val="000000"/>
          <w:szCs w:val="22"/>
          <w:lang w:val="hr-HR" w:eastAsia="en-US"/>
        </w:rPr>
        <w:t xml:space="preserve">, </w:t>
      </w:r>
      <w:bookmarkEnd w:id="1037"/>
      <w:r w:rsidRPr="00066FEF">
        <w:rPr>
          <w:rFonts w:cs="Arial"/>
          <w:snapToGrid w:val="0"/>
          <w:color w:val="000000"/>
          <w:szCs w:val="22"/>
          <w:lang w:val="hr-HR" w:eastAsia="en-US"/>
        </w:rPr>
        <w:t>u sklopu postojećih farmi, tovilišta i u sklopu gospodarskih zona</w:t>
      </w:r>
      <w:r w:rsidR="00B7651A">
        <w:rPr>
          <w:rFonts w:cs="Arial"/>
          <w:snapToGrid w:val="0"/>
          <w:color w:val="000000"/>
          <w:szCs w:val="22"/>
          <w:lang w:val="hr-HR" w:eastAsia="en-US"/>
        </w:rPr>
        <w:t xml:space="preserve"> </w:t>
      </w:r>
      <w:r w:rsidR="00B7651A" w:rsidRPr="00111094">
        <w:rPr>
          <w:rFonts w:cs="Arial"/>
          <w:snapToGrid w:val="0"/>
          <w:color w:val="FF0000"/>
          <w:szCs w:val="22"/>
          <w:lang w:val="hr-HR" w:eastAsia="en-US"/>
        </w:rPr>
        <w:t>proizvodne namjene (oznaka I)</w:t>
      </w:r>
      <w:r w:rsidRPr="00066FEF">
        <w:rPr>
          <w:rFonts w:cs="Arial"/>
          <w:snapToGrid w:val="0"/>
          <w:color w:val="000000"/>
          <w:szCs w:val="22"/>
          <w:lang w:val="hr-HR" w:eastAsia="en-US"/>
        </w:rPr>
        <w:t>.</w:t>
      </w:r>
      <w:bookmarkEnd w:id="1035"/>
    </w:p>
    <w:p w14:paraId="57631F53" w14:textId="77777777" w:rsidR="007759C6" w:rsidRPr="00066FEF" w:rsidRDefault="007759C6" w:rsidP="007759C6">
      <w:pPr>
        <w:pStyle w:val="clanak"/>
        <w:rPr>
          <w:rFonts w:cs="Arial"/>
          <w:snapToGrid w:val="0"/>
          <w:color w:val="000000"/>
          <w:szCs w:val="22"/>
          <w:lang w:val="hr-HR" w:eastAsia="en-US"/>
        </w:rPr>
      </w:pPr>
    </w:p>
    <w:p w14:paraId="10B5A0B3" w14:textId="77777777" w:rsidR="007759C6" w:rsidRPr="00066FEF" w:rsidRDefault="007759C6" w:rsidP="007759C6">
      <w:pPr>
        <w:pStyle w:val="clanak"/>
        <w:rPr>
          <w:rFonts w:cs="Arial"/>
          <w:snapToGrid w:val="0"/>
          <w:color w:val="000000"/>
          <w:szCs w:val="22"/>
          <w:lang w:val="hr-HR" w:eastAsia="en-US"/>
        </w:rPr>
      </w:pPr>
      <w:r w:rsidRPr="00066FEF">
        <w:rPr>
          <w:rFonts w:cs="Arial"/>
          <w:snapToGrid w:val="0"/>
          <w:color w:val="000000"/>
          <w:szCs w:val="22"/>
          <w:lang w:val="hr-HR" w:eastAsia="en-US"/>
        </w:rPr>
        <w:t>(4) Bioplinska postrojenja koriste u svom procesu proizvodnje električne energije putem kogeneracijskog postrojenja biorazgradivi otpad kao što je otpad sa farmi: gnoj sa farmi, otpaci biljne proizvodnje, otpad iz restorana, klaonički otpad druge kategorije, kukuruzna silaža, silaža ostalih žitarica, te ostali biorazgradivi materijali.</w:t>
      </w:r>
    </w:p>
    <w:p w14:paraId="22E2BBEF" w14:textId="77777777" w:rsidR="007759C6" w:rsidRPr="00066FEF" w:rsidRDefault="007759C6" w:rsidP="007759C6">
      <w:pPr>
        <w:pStyle w:val="clanak"/>
        <w:rPr>
          <w:rFonts w:cs="Arial"/>
          <w:snapToGrid w:val="0"/>
          <w:color w:val="0070C0"/>
          <w:szCs w:val="22"/>
          <w:lang w:val="hr-HR" w:eastAsia="en-US"/>
        </w:rPr>
      </w:pPr>
    </w:p>
    <w:p w14:paraId="6F508F8C" w14:textId="77777777" w:rsidR="007759C6" w:rsidRPr="00066FEF" w:rsidRDefault="007759C6" w:rsidP="007759C6">
      <w:pPr>
        <w:pStyle w:val="clanak"/>
        <w:rPr>
          <w:rFonts w:cs="Arial"/>
          <w:snapToGrid w:val="0"/>
          <w:color w:val="000000"/>
          <w:szCs w:val="22"/>
          <w:lang w:val="hr-HR" w:eastAsia="en-US"/>
        </w:rPr>
      </w:pPr>
      <w:bookmarkStart w:id="1038" w:name="_Hlk165640566"/>
      <w:r w:rsidRPr="00066FEF">
        <w:rPr>
          <w:rFonts w:cs="Arial"/>
          <w:snapToGrid w:val="0"/>
          <w:color w:val="000000"/>
          <w:szCs w:val="22"/>
          <w:lang w:val="hr-HR" w:eastAsia="en-US"/>
        </w:rPr>
        <w:t xml:space="preserve">(5) </w:t>
      </w:r>
      <w:bookmarkStart w:id="1039" w:name="_Hlk158709312"/>
      <w:r w:rsidRPr="00066FEF">
        <w:rPr>
          <w:rFonts w:cs="Arial"/>
          <w:snapToGrid w:val="0"/>
          <w:color w:val="000000"/>
          <w:szCs w:val="22"/>
          <w:lang w:val="hr-HR" w:eastAsia="en-US"/>
        </w:rPr>
        <w:t>Gradnja bioplinskih postrojenja omogućava se na slijedeći način:</w:t>
      </w:r>
    </w:p>
    <w:p w14:paraId="4C255A24" w14:textId="77777777" w:rsidR="001330D4" w:rsidRPr="00F257B4" w:rsidRDefault="007759C6" w:rsidP="001330D4">
      <w:pPr>
        <w:pStyle w:val="clanak"/>
        <w:rPr>
          <w:rFonts w:cs="Arial"/>
          <w:snapToGrid w:val="0"/>
          <w:color w:val="000000"/>
          <w:szCs w:val="22"/>
          <w:lang w:val="hr-HR" w:eastAsia="en-US"/>
        </w:rPr>
      </w:pPr>
      <w:r w:rsidRPr="00066FEF">
        <w:rPr>
          <w:rFonts w:cs="Arial"/>
          <w:snapToGrid w:val="0"/>
          <w:color w:val="000000"/>
          <w:szCs w:val="22"/>
          <w:lang w:val="hr-HR" w:eastAsia="en-US"/>
        </w:rPr>
        <w:t xml:space="preserve">- </w:t>
      </w:r>
      <w:bookmarkEnd w:id="1039"/>
      <w:r w:rsidR="001330D4" w:rsidRPr="00066FEF">
        <w:rPr>
          <w:rFonts w:cs="Arial"/>
          <w:snapToGrid w:val="0"/>
          <w:color w:val="000000"/>
          <w:szCs w:val="22"/>
          <w:lang w:val="hr-HR" w:eastAsia="en-US"/>
        </w:rPr>
        <w:t xml:space="preserve">izgradnja bioplinskih postrojenja u </w:t>
      </w:r>
      <w:r w:rsidR="001330D4" w:rsidRPr="00F257B4">
        <w:rPr>
          <w:rFonts w:cs="Arial"/>
          <w:snapToGrid w:val="0"/>
          <w:color w:val="000000"/>
          <w:szCs w:val="22"/>
          <w:lang w:val="hr-HR" w:eastAsia="en-US"/>
        </w:rPr>
        <w:t xml:space="preserve">sklopu postojećih farmi i tovilišta </w:t>
      </w:r>
      <w:r w:rsidR="001330D4" w:rsidRPr="00F257B4">
        <w:rPr>
          <w:rFonts w:cs="Arial"/>
          <w:strike/>
          <w:snapToGrid w:val="0"/>
          <w:color w:val="000000"/>
          <w:szCs w:val="22"/>
          <w:lang w:val="hr-HR" w:eastAsia="en-US"/>
        </w:rPr>
        <w:t>unutar mješovite zone sa pretežito poljoprivrednom namjenom</w:t>
      </w:r>
      <w:r w:rsidR="001330D4" w:rsidRPr="00F257B4">
        <w:rPr>
          <w:rFonts w:cs="Arial"/>
          <w:snapToGrid w:val="0"/>
          <w:color w:val="000000"/>
          <w:szCs w:val="22"/>
          <w:lang w:val="hr-HR" w:eastAsia="en-US"/>
        </w:rPr>
        <w:t xml:space="preserve"> </w:t>
      </w:r>
      <w:r w:rsidR="001330D4" w:rsidRPr="00D8615D">
        <w:rPr>
          <w:rFonts w:cs="Arial"/>
          <w:snapToGrid w:val="0"/>
          <w:color w:val="FF0000"/>
          <w:szCs w:val="22"/>
          <w:lang w:val="hr-HR" w:eastAsia="en-US"/>
        </w:rPr>
        <w:t>na izdvojenom građevinskom području izvan naselja - pretežito poljoprivredno gospodarstvo</w:t>
      </w:r>
      <w:r w:rsidR="001330D4" w:rsidRPr="00F257B4">
        <w:rPr>
          <w:rFonts w:cs="Arial"/>
          <w:snapToGrid w:val="0"/>
          <w:color w:val="000000"/>
          <w:szCs w:val="22"/>
          <w:lang w:val="hr-HR" w:eastAsia="en-US"/>
        </w:rPr>
        <w:t xml:space="preserve">, </w:t>
      </w:r>
      <w:r w:rsidR="001330D4" w:rsidRPr="00F257B4">
        <w:rPr>
          <w:rFonts w:cs="Arial"/>
          <w:strike/>
          <w:snapToGrid w:val="0"/>
          <w:color w:val="000000"/>
          <w:szCs w:val="22"/>
          <w:lang w:val="hr-HR" w:eastAsia="en-US"/>
        </w:rPr>
        <w:t>oznake</w:t>
      </w:r>
      <w:r w:rsidR="001330D4" w:rsidRPr="00F257B4">
        <w:rPr>
          <w:rFonts w:cs="Arial"/>
          <w:snapToGrid w:val="0"/>
          <w:color w:val="000000"/>
          <w:szCs w:val="22"/>
          <w:lang w:val="hr-HR" w:eastAsia="en-US"/>
        </w:rPr>
        <w:t xml:space="preserve"> (</w:t>
      </w:r>
      <w:r w:rsidR="001330D4" w:rsidRPr="00D8615D">
        <w:rPr>
          <w:rFonts w:cs="Arial"/>
          <w:snapToGrid w:val="0"/>
          <w:color w:val="FF0000"/>
          <w:szCs w:val="22"/>
          <w:lang w:val="hr-HR" w:eastAsia="en-US"/>
        </w:rPr>
        <w:t>oznaka</w:t>
      </w:r>
      <w:r w:rsidR="001330D4" w:rsidRPr="00F257B4">
        <w:rPr>
          <w:rFonts w:cs="Arial"/>
          <w:snapToGrid w:val="0"/>
          <w:color w:val="FF33CC"/>
          <w:szCs w:val="22"/>
          <w:lang w:val="hr-HR" w:eastAsia="en-US"/>
        </w:rPr>
        <w:t xml:space="preserve"> </w:t>
      </w:r>
      <w:r w:rsidR="001330D4" w:rsidRPr="00F257B4">
        <w:rPr>
          <w:rFonts w:cs="Arial"/>
          <w:snapToGrid w:val="0"/>
          <w:color w:val="000000"/>
          <w:szCs w:val="22"/>
          <w:lang w:val="hr-HR" w:eastAsia="en-US"/>
        </w:rPr>
        <w:t>M4), pod uvjetom da su zadovoljeni svi važeći propisi i standardi (zaštita okoliša, zaštita voda, energetsko odobrenje i dr.). Ova postrojenja bi mogla koristiti sve vrste biorazgradivog otpada.</w:t>
      </w:r>
    </w:p>
    <w:p w14:paraId="4FFFF1E4" w14:textId="77777777" w:rsidR="001330D4" w:rsidRPr="00066FEF" w:rsidRDefault="001330D4" w:rsidP="001330D4">
      <w:pPr>
        <w:pStyle w:val="clanak"/>
        <w:rPr>
          <w:rFonts w:cs="Arial"/>
          <w:snapToGrid w:val="0"/>
          <w:color w:val="000000"/>
          <w:szCs w:val="22"/>
          <w:lang w:val="hr-HR" w:eastAsia="en-US"/>
        </w:rPr>
      </w:pPr>
      <w:r w:rsidRPr="00F257B4">
        <w:rPr>
          <w:rFonts w:cs="Arial"/>
          <w:snapToGrid w:val="0"/>
          <w:color w:val="000000"/>
          <w:szCs w:val="22"/>
          <w:lang w:val="hr-HR" w:eastAsia="en-US"/>
        </w:rPr>
        <w:t xml:space="preserve">- izgradnja bioplinskih postrojenja </w:t>
      </w:r>
      <w:r w:rsidRPr="00F257B4">
        <w:rPr>
          <w:rFonts w:cs="Arial"/>
          <w:strike/>
          <w:snapToGrid w:val="0"/>
          <w:color w:val="000000"/>
          <w:szCs w:val="22"/>
          <w:lang w:val="hr-HR" w:eastAsia="en-US"/>
        </w:rPr>
        <w:t>u sklopu gospodarskih zona</w:t>
      </w:r>
      <w:r w:rsidRPr="00F257B4">
        <w:rPr>
          <w:rFonts w:cs="Arial"/>
          <w:snapToGrid w:val="0"/>
          <w:color w:val="000000"/>
          <w:szCs w:val="22"/>
          <w:lang w:val="hr-HR" w:eastAsia="en-US"/>
        </w:rPr>
        <w:t xml:space="preserve"> </w:t>
      </w:r>
      <w:r w:rsidRPr="00D8615D">
        <w:rPr>
          <w:rFonts w:cs="Arial"/>
          <w:snapToGrid w:val="0"/>
          <w:color w:val="FF0000"/>
          <w:szCs w:val="22"/>
          <w:lang w:val="hr-HR" w:eastAsia="en-US"/>
        </w:rPr>
        <w:t>na izdvojenom građevinskom području izvan naselja proizvodne namjene (oznaka I)</w:t>
      </w:r>
      <w:r w:rsidRPr="00066FEF">
        <w:rPr>
          <w:rFonts w:cs="Arial"/>
          <w:snapToGrid w:val="0"/>
          <w:color w:val="000000"/>
          <w:szCs w:val="22"/>
          <w:lang w:val="hr-HR" w:eastAsia="en-US"/>
        </w:rPr>
        <w:t xml:space="preserve"> kao energetsko postrojenje koje bi koristilo pretežito biljne sirovine kao što su kukuruzna silaža, travne silaže, te otpade od restorana i slično</w:t>
      </w:r>
    </w:p>
    <w:p w14:paraId="0E43DE30" w14:textId="28EF975D" w:rsidR="007759C6" w:rsidRPr="00D8615D" w:rsidRDefault="001330D4" w:rsidP="001330D4">
      <w:pPr>
        <w:pStyle w:val="clanak"/>
        <w:rPr>
          <w:rFonts w:cs="Arial"/>
          <w:snapToGrid w:val="0"/>
          <w:color w:val="FF0000"/>
          <w:szCs w:val="22"/>
          <w:lang w:val="hr-HR" w:eastAsia="en-US"/>
        </w:rPr>
      </w:pPr>
      <w:r w:rsidRPr="00D8615D">
        <w:rPr>
          <w:rFonts w:cs="Arial"/>
          <w:snapToGrid w:val="0"/>
          <w:color w:val="FF0000"/>
          <w:szCs w:val="22"/>
          <w:lang w:val="hr-HR" w:eastAsia="en-US"/>
        </w:rPr>
        <w:t>- izgradnja bioplinskog postrojenja na površini infrastrukturne namjene uređaja za pročišćavanje otpadnih voda, kao energetsko postrojenje na kojem se uz mulj sa uređaja za pročišćavanje može koristiti i ostali lako razgradivi materijal iz biomase</w:t>
      </w:r>
      <w:r w:rsidR="007759C6" w:rsidRPr="00D8615D">
        <w:rPr>
          <w:rFonts w:cs="Arial"/>
          <w:snapToGrid w:val="0"/>
          <w:color w:val="FF0000"/>
          <w:szCs w:val="22"/>
          <w:lang w:val="hr-HR" w:eastAsia="en-US"/>
        </w:rPr>
        <w:t>.</w:t>
      </w:r>
    </w:p>
    <w:bookmarkEnd w:id="1038"/>
    <w:p w14:paraId="5CAFA06B" w14:textId="77777777" w:rsidR="007759C6" w:rsidRPr="00066FEF" w:rsidRDefault="007759C6" w:rsidP="007759C6">
      <w:pPr>
        <w:pStyle w:val="clanak"/>
        <w:rPr>
          <w:rFonts w:cs="Arial"/>
          <w:snapToGrid w:val="0"/>
          <w:color w:val="000000"/>
          <w:szCs w:val="22"/>
          <w:lang w:val="hr-HR" w:eastAsia="en-US"/>
        </w:rPr>
      </w:pPr>
    </w:p>
    <w:p w14:paraId="58AA0B10" w14:textId="35C2CC8D" w:rsidR="007759C6" w:rsidRPr="00066FEF" w:rsidRDefault="007759C6" w:rsidP="00261CC8">
      <w:pPr>
        <w:tabs>
          <w:tab w:val="left" w:pos="426"/>
        </w:tabs>
        <w:spacing w:line="300" w:lineRule="exact"/>
        <w:rPr>
          <w:rFonts w:cs="Arial"/>
          <w:snapToGrid w:val="0"/>
          <w:color w:val="000000"/>
          <w:szCs w:val="22"/>
          <w:lang w:eastAsia="en-US"/>
        </w:rPr>
      </w:pPr>
      <w:r w:rsidRPr="00066FEF">
        <w:rPr>
          <w:rFonts w:cs="Arial"/>
          <w:snapToGrid w:val="0"/>
          <w:color w:val="000000"/>
          <w:szCs w:val="22"/>
          <w:lang w:eastAsia="en-US"/>
        </w:rPr>
        <w:lastRenderedPageBreak/>
        <w:t xml:space="preserve">(6) </w:t>
      </w:r>
      <w:r w:rsidR="00261CC8" w:rsidRPr="00066FEF">
        <w:rPr>
          <w:rFonts w:cs="Arial"/>
          <w:snapToGrid w:val="0"/>
          <w:color w:val="000000"/>
          <w:szCs w:val="22"/>
          <w:lang w:eastAsia="en-US"/>
        </w:rPr>
        <w:t xml:space="preserve">Smještaj bioplinskog postrojenja na građevnoj </w:t>
      </w:r>
      <w:r w:rsidR="00261CC8" w:rsidRPr="00066FEF">
        <w:rPr>
          <w:rFonts w:cs="Arial"/>
          <w:strike/>
          <w:snapToGrid w:val="0"/>
          <w:color w:val="000000"/>
          <w:szCs w:val="22"/>
          <w:lang w:eastAsia="en-US"/>
        </w:rPr>
        <w:t>parceli</w:t>
      </w:r>
      <w:r w:rsidR="00EC38EB" w:rsidRPr="00066FEF">
        <w:rPr>
          <w:rFonts w:cs="Arial"/>
          <w:snapToGrid w:val="0"/>
          <w:color w:val="000000"/>
          <w:szCs w:val="22"/>
          <w:lang w:eastAsia="en-US"/>
        </w:rPr>
        <w:t xml:space="preserve"> </w:t>
      </w:r>
      <w:r w:rsidR="00EC38EB" w:rsidRPr="00D8615D">
        <w:rPr>
          <w:rFonts w:cs="Arial"/>
          <w:snapToGrid w:val="0"/>
          <w:color w:val="FF0000"/>
          <w:szCs w:val="22"/>
          <w:lang w:eastAsia="en-US"/>
        </w:rPr>
        <w:t>čestici</w:t>
      </w:r>
      <w:r w:rsidR="00261CC8" w:rsidRPr="00D8615D">
        <w:rPr>
          <w:rFonts w:cs="Arial"/>
          <w:snapToGrid w:val="0"/>
          <w:color w:val="FF0000"/>
          <w:szCs w:val="22"/>
          <w:lang w:eastAsia="en-US"/>
        </w:rPr>
        <w:t xml:space="preserve"> </w:t>
      </w:r>
      <w:r w:rsidR="00261CC8" w:rsidRPr="00F37D72">
        <w:rPr>
          <w:rFonts w:cs="Arial"/>
          <w:strike/>
          <w:snapToGrid w:val="0"/>
          <w:color w:val="000000"/>
          <w:szCs w:val="22"/>
          <w:lang w:eastAsia="en-US"/>
        </w:rPr>
        <w:t>uz farmu, tovilište ili u sklopu gospodarske zone mora</w:t>
      </w:r>
      <w:r w:rsidR="00261CC8" w:rsidRPr="00066FEF">
        <w:rPr>
          <w:rFonts w:cs="Arial"/>
          <w:snapToGrid w:val="0"/>
          <w:color w:val="000000"/>
          <w:szCs w:val="22"/>
          <w:lang w:eastAsia="en-US"/>
        </w:rPr>
        <w:t xml:space="preserve"> </w:t>
      </w:r>
      <w:r w:rsidR="00261CC8" w:rsidRPr="00066FEF">
        <w:rPr>
          <w:rFonts w:cs="Arial"/>
          <w:strike/>
          <w:snapToGrid w:val="0"/>
          <w:color w:val="000000"/>
          <w:szCs w:val="22"/>
          <w:lang w:eastAsia="en-US"/>
        </w:rPr>
        <w:t>biti na propisanim udaljenostima</w:t>
      </w:r>
      <w:r w:rsidR="00261CC8" w:rsidRPr="00066FEF">
        <w:rPr>
          <w:rFonts w:cs="Arial"/>
          <w:snapToGrid w:val="0"/>
          <w:color w:val="000000"/>
          <w:szCs w:val="22"/>
          <w:lang w:eastAsia="en-US"/>
        </w:rPr>
        <w:t xml:space="preserve"> </w:t>
      </w:r>
      <w:r w:rsidR="00F37D72" w:rsidRPr="00D8615D">
        <w:rPr>
          <w:rFonts w:cs="Arial"/>
          <w:snapToGrid w:val="0"/>
          <w:color w:val="FF0000"/>
          <w:szCs w:val="22"/>
          <w:lang w:eastAsia="en-US"/>
        </w:rPr>
        <w:t xml:space="preserve">mora </w:t>
      </w:r>
      <w:r w:rsidR="00261CC8" w:rsidRPr="00D8615D">
        <w:rPr>
          <w:rFonts w:cs="Arial"/>
          <w:snapToGrid w:val="0"/>
          <w:color w:val="FF0000"/>
          <w:szCs w:val="22"/>
          <w:lang w:eastAsia="en-US"/>
        </w:rPr>
        <w:t xml:space="preserve">se udaljiti minimalno 100 m </w:t>
      </w:r>
      <w:r w:rsidR="00261CC8" w:rsidRPr="00066FEF">
        <w:rPr>
          <w:rFonts w:cs="Arial"/>
          <w:snapToGrid w:val="0"/>
          <w:color w:val="000000"/>
          <w:szCs w:val="22"/>
          <w:lang w:eastAsia="en-US"/>
        </w:rPr>
        <w:t xml:space="preserve">od </w:t>
      </w:r>
      <w:r w:rsidR="00261CC8" w:rsidRPr="00F37D72">
        <w:rPr>
          <w:rFonts w:cs="Arial"/>
          <w:strike/>
          <w:snapToGrid w:val="0"/>
          <w:color w:val="000000"/>
          <w:szCs w:val="22"/>
          <w:lang w:eastAsia="en-US"/>
        </w:rPr>
        <w:t>ostalih građevinskih parcela</w:t>
      </w:r>
      <w:r w:rsidR="001C2DA2" w:rsidRPr="00F37D72">
        <w:rPr>
          <w:rFonts w:cs="Arial"/>
          <w:strike/>
          <w:snapToGrid w:val="0"/>
          <w:color w:val="000000"/>
          <w:szCs w:val="22"/>
          <w:lang w:eastAsia="en-US"/>
        </w:rPr>
        <w:t xml:space="preserve"> </w:t>
      </w:r>
      <w:r w:rsidR="00261CC8" w:rsidRPr="00F37D72">
        <w:rPr>
          <w:rFonts w:cs="Arial"/>
          <w:strike/>
          <w:snapToGrid w:val="0"/>
          <w:color w:val="000000"/>
          <w:szCs w:val="22"/>
          <w:lang w:eastAsia="en-US"/>
        </w:rPr>
        <w:t>ili dijelova naselja</w:t>
      </w:r>
      <w:r w:rsidR="00F37D72">
        <w:rPr>
          <w:rFonts w:cs="Arial"/>
          <w:snapToGrid w:val="0"/>
          <w:color w:val="000000"/>
          <w:szCs w:val="22"/>
          <w:lang w:eastAsia="en-US"/>
        </w:rPr>
        <w:t xml:space="preserve"> </w:t>
      </w:r>
      <w:r w:rsidR="00F37D72" w:rsidRPr="00D8615D">
        <w:rPr>
          <w:rFonts w:cs="Arial"/>
          <w:snapToGrid w:val="0"/>
          <w:color w:val="FF0000"/>
          <w:szCs w:val="22"/>
          <w:lang w:eastAsia="en-US"/>
        </w:rPr>
        <w:t>stambene namjene</w:t>
      </w:r>
      <w:r w:rsidR="00C61597" w:rsidRPr="00D8615D">
        <w:rPr>
          <w:rFonts w:cs="Arial"/>
          <w:snapToGrid w:val="0"/>
          <w:color w:val="FF0000"/>
          <w:szCs w:val="22"/>
          <w:lang w:eastAsia="en-US"/>
        </w:rPr>
        <w:t xml:space="preserve">, </w:t>
      </w:r>
      <w:r w:rsidR="00F37D72" w:rsidRPr="00D8615D">
        <w:rPr>
          <w:rFonts w:cs="Arial"/>
          <w:snapToGrid w:val="0"/>
          <w:color w:val="FF0000"/>
          <w:szCs w:val="22"/>
          <w:lang w:eastAsia="en-US"/>
        </w:rPr>
        <w:t xml:space="preserve">mješovite stambeno – poslovne </w:t>
      </w:r>
      <w:r w:rsidR="00450876" w:rsidRPr="00D8615D">
        <w:rPr>
          <w:rFonts w:cs="Arial"/>
          <w:snapToGrid w:val="0"/>
          <w:color w:val="FF0000"/>
          <w:szCs w:val="22"/>
          <w:lang w:eastAsia="en-US"/>
        </w:rPr>
        <w:t xml:space="preserve">namjene </w:t>
      </w:r>
      <w:r w:rsidR="00F37D72" w:rsidRPr="00D8615D">
        <w:rPr>
          <w:rFonts w:cs="Arial"/>
          <w:snapToGrid w:val="0"/>
          <w:color w:val="FF0000"/>
          <w:szCs w:val="22"/>
          <w:lang w:eastAsia="en-US"/>
        </w:rPr>
        <w:t>(oznaka M1), mješovite namjene povremenog stanovanja (oznaka M3)</w:t>
      </w:r>
      <w:r w:rsidR="00FF4978" w:rsidRPr="00D8615D">
        <w:rPr>
          <w:rFonts w:cs="Arial"/>
          <w:snapToGrid w:val="0"/>
          <w:color w:val="FF0000"/>
          <w:szCs w:val="22"/>
          <w:lang w:eastAsia="en-US"/>
        </w:rPr>
        <w:t>, ugostiteljsko – turističke namjene (oznaka T)</w:t>
      </w:r>
      <w:r w:rsidR="00F37D72" w:rsidRPr="00D8615D">
        <w:rPr>
          <w:rFonts w:cs="Arial"/>
          <w:snapToGrid w:val="0"/>
          <w:color w:val="FF0000"/>
          <w:szCs w:val="22"/>
          <w:lang w:eastAsia="en-US"/>
        </w:rPr>
        <w:t xml:space="preserve"> te javne i društvene namjene (oznaka D)</w:t>
      </w:r>
      <w:r w:rsidR="00261CC8" w:rsidRPr="00066FEF">
        <w:rPr>
          <w:rFonts w:cs="Arial"/>
          <w:snapToGrid w:val="0"/>
          <w:color w:val="000000"/>
          <w:szCs w:val="22"/>
          <w:lang w:eastAsia="en-US"/>
        </w:rPr>
        <w:t>, da se ne bi pojavili štetni utjecaji buke, onečišćenja zraka, vode, tla i sl., te se moraju smještati na lokacijama na kojima je osigurana kontinuirana doprema sirovine - biorazgradivog otpada potrebnog za projektom predviđeni rad postrojenja</w:t>
      </w:r>
      <w:r w:rsidR="00450876">
        <w:rPr>
          <w:rFonts w:cs="Arial"/>
          <w:snapToGrid w:val="0"/>
          <w:color w:val="000000"/>
          <w:szCs w:val="22"/>
          <w:lang w:eastAsia="en-US"/>
        </w:rPr>
        <w:t>.</w:t>
      </w:r>
    </w:p>
    <w:p w14:paraId="0E775369" w14:textId="77777777" w:rsidR="007759C6" w:rsidRPr="00066FEF" w:rsidRDefault="007759C6" w:rsidP="007759C6">
      <w:pPr>
        <w:pStyle w:val="clanak"/>
        <w:rPr>
          <w:rFonts w:cs="Arial"/>
          <w:snapToGrid w:val="0"/>
          <w:color w:val="000000"/>
          <w:szCs w:val="22"/>
          <w:lang w:val="hr-HR" w:eastAsia="en-US"/>
        </w:rPr>
      </w:pPr>
    </w:p>
    <w:p w14:paraId="12C79A85" w14:textId="77777777" w:rsidR="007759C6" w:rsidRPr="00066FEF" w:rsidRDefault="007759C6" w:rsidP="007759C6">
      <w:pPr>
        <w:pStyle w:val="clanak"/>
        <w:rPr>
          <w:rFonts w:cs="Arial"/>
          <w:color w:val="000000"/>
          <w:szCs w:val="22"/>
          <w:lang w:val="hr-HR"/>
        </w:rPr>
      </w:pPr>
      <w:r w:rsidRPr="00066FEF">
        <w:rPr>
          <w:rFonts w:cs="Arial"/>
          <w:color w:val="000000"/>
          <w:szCs w:val="22"/>
          <w:lang w:val="hr-HR"/>
        </w:rPr>
        <w:t>(7) Uz bioplinska postrojenja za proizvodnju električne i/ili toplinske energije mogu se locirati i p</w:t>
      </w:r>
      <w:r w:rsidRPr="00066FEF">
        <w:rPr>
          <w:rFonts w:cs="Arial"/>
          <w:bCs/>
          <w:snapToGrid w:val="0"/>
          <w:color w:val="000000"/>
          <w:szCs w:val="22"/>
          <w:lang w:val="hr-HR" w:eastAsia="en-US"/>
        </w:rPr>
        <w:t xml:space="preserve">oljoprivredne gospodarske građevine </w:t>
      </w:r>
      <w:r w:rsidRPr="00066FEF">
        <w:rPr>
          <w:rFonts w:cs="Arial"/>
          <w:snapToGrid w:val="0"/>
          <w:color w:val="000000"/>
          <w:szCs w:val="22"/>
          <w:lang w:val="hr-HR" w:eastAsia="en-US"/>
        </w:rPr>
        <w:t xml:space="preserve">bez izvora zagađenja (staklenici i plastenici za uzgoj voća, povrća i cvijeća te njihovi prateći sadržaji) </w:t>
      </w:r>
      <w:r w:rsidRPr="00066FEF">
        <w:rPr>
          <w:rFonts w:cs="Arial"/>
          <w:color w:val="000000"/>
          <w:szCs w:val="22"/>
          <w:lang w:val="hr-HR"/>
        </w:rPr>
        <w:t>kako bi se u što većoj mjeri iskoristila dobivena energija, sukladno važećim propisima i posebnim uvjetima gradnje.</w:t>
      </w:r>
    </w:p>
    <w:p w14:paraId="0E7F9CB6" w14:textId="77777777" w:rsidR="007759C6" w:rsidRPr="00066FEF" w:rsidRDefault="007759C6" w:rsidP="007759C6">
      <w:pPr>
        <w:pStyle w:val="clanak"/>
        <w:rPr>
          <w:rFonts w:cs="Arial"/>
          <w:snapToGrid w:val="0"/>
          <w:color w:val="000000"/>
          <w:szCs w:val="22"/>
          <w:lang w:val="hr-HR" w:eastAsia="en-US"/>
        </w:rPr>
      </w:pPr>
    </w:p>
    <w:p w14:paraId="50ABB507" w14:textId="17CC04D4" w:rsidR="007759C6" w:rsidRPr="00066FEF" w:rsidRDefault="007759C6" w:rsidP="0098013C">
      <w:pPr>
        <w:rPr>
          <w:rFonts w:cs="Arial"/>
          <w:snapToGrid w:val="0"/>
          <w:color w:val="000000"/>
          <w:szCs w:val="22"/>
          <w:lang w:eastAsia="en-US"/>
        </w:rPr>
      </w:pPr>
      <w:bookmarkStart w:id="1040" w:name="_Toc146793301"/>
      <w:r w:rsidRPr="00066FEF">
        <w:rPr>
          <w:rFonts w:cs="Arial"/>
          <w:snapToGrid w:val="0"/>
          <w:color w:val="000000"/>
          <w:szCs w:val="22"/>
          <w:lang w:eastAsia="en-US"/>
        </w:rPr>
        <w:t xml:space="preserve">(8) Mogućnost gradnje bioplinskih postrojenja na području Grada Koprivnice u skladu je sa </w:t>
      </w:r>
      <w:r w:rsidRPr="00066FEF">
        <w:rPr>
          <w:rFonts w:cs="Arial"/>
          <w:strike/>
          <w:snapToGrid w:val="0"/>
          <w:color w:val="000000"/>
          <w:szCs w:val="22"/>
          <w:lang w:eastAsia="en-US"/>
        </w:rPr>
        <w:t>Strategijom energetskog razvitka RH, Strategijom održivog razvitka RH, Strategijom prostornog razvitka RH</w:t>
      </w:r>
      <w:r w:rsidR="00EC38EB" w:rsidRPr="00066FEF">
        <w:rPr>
          <w:rFonts w:cs="Arial"/>
          <w:snapToGrid w:val="0"/>
          <w:color w:val="FF33CC"/>
          <w:szCs w:val="22"/>
          <w:lang w:eastAsia="en-US"/>
        </w:rPr>
        <w:t xml:space="preserve"> </w:t>
      </w:r>
      <w:r w:rsidR="00EC38EB" w:rsidRPr="00D8615D">
        <w:rPr>
          <w:rFonts w:cs="Arial"/>
          <w:snapToGrid w:val="0"/>
          <w:color w:val="FF0000"/>
          <w:szCs w:val="22"/>
          <w:lang w:eastAsia="en-US"/>
        </w:rPr>
        <w:t>strateškim dokumentima s područja energetike i prostornog razvoja državne razine</w:t>
      </w:r>
      <w:r w:rsidRPr="00066FEF">
        <w:rPr>
          <w:rFonts w:cs="Arial"/>
          <w:snapToGrid w:val="0"/>
          <w:color w:val="000000"/>
          <w:szCs w:val="22"/>
          <w:lang w:eastAsia="en-US"/>
        </w:rPr>
        <w:t xml:space="preserve">, Županijskim prostornim planom i drugim važećim </w:t>
      </w:r>
      <w:r w:rsidRPr="001330D4">
        <w:rPr>
          <w:rFonts w:cs="Arial"/>
          <w:strike/>
          <w:snapToGrid w:val="0"/>
          <w:color w:val="000000"/>
          <w:szCs w:val="22"/>
          <w:lang w:eastAsia="en-US"/>
        </w:rPr>
        <w:t>županijskim i općinskim</w:t>
      </w:r>
      <w:r w:rsidRPr="00066FEF">
        <w:rPr>
          <w:rFonts w:cs="Arial"/>
          <w:snapToGrid w:val="0"/>
          <w:color w:val="000000"/>
          <w:szCs w:val="22"/>
          <w:lang w:eastAsia="en-US"/>
        </w:rPr>
        <w:t xml:space="preserve"> dokumentima</w:t>
      </w:r>
      <w:r w:rsidRPr="00066FEF">
        <w:rPr>
          <w:rFonts w:cs="Arial"/>
          <w:strike/>
          <w:snapToGrid w:val="0"/>
          <w:color w:val="000000"/>
          <w:szCs w:val="22"/>
          <w:lang w:eastAsia="en-US"/>
        </w:rPr>
        <w:t>, a gradnja takvog objekta i njegovo korištenje mora biti usklađeno sa Pravilnikom o korištenju obnovljivih izvora energije i kogeneracije (“Narodne novine” broj 88/12.), posebnim uvjetima koje izdaju nadležna tijela i pravne osobe u postupku procjene utjecaja na okoliš, izdavanja akata za gradnju ili korištenje građevine</w:t>
      </w:r>
      <w:r w:rsidRPr="00066FEF">
        <w:rPr>
          <w:rFonts w:cs="Arial"/>
          <w:snapToGrid w:val="0"/>
          <w:color w:val="000000"/>
          <w:szCs w:val="22"/>
          <w:lang w:eastAsia="en-US"/>
        </w:rPr>
        <w:t>.</w:t>
      </w:r>
      <w:bookmarkEnd w:id="1040"/>
    </w:p>
    <w:p w14:paraId="0267AB2C" w14:textId="77777777" w:rsidR="00261CC8" w:rsidRDefault="00261CC8" w:rsidP="00261CC8">
      <w:pPr>
        <w:spacing w:line="259" w:lineRule="auto"/>
        <w:jc w:val="left"/>
        <w:rPr>
          <w:rFonts w:cs="Arial"/>
          <w:snapToGrid w:val="0"/>
          <w:color w:val="FF33CC"/>
          <w:szCs w:val="22"/>
          <w:lang w:eastAsia="en-US"/>
        </w:rPr>
      </w:pPr>
    </w:p>
    <w:p w14:paraId="01563100" w14:textId="7003918F" w:rsidR="00433113" w:rsidRPr="00D8615D" w:rsidRDefault="00433113" w:rsidP="00433113">
      <w:pPr>
        <w:spacing w:line="259" w:lineRule="auto"/>
        <w:rPr>
          <w:rFonts w:cs="Arial"/>
          <w:color w:val="FF0000"/>
          <w:kern w:val="2"/>
          <w:szCs w:val="24"/>
          <w14:ligatures w14:val="standardContextual"/>
        </w:rPr>
      </w:pPr>
      <w:bookmarkStart w:id="1041" w:name="_Hlk160110525"/>
      <w:r w:rsidRPr="00D8615D">
        <w:rPr>
          <w:rFonts w:cs="Arial"/>
          <w:color w:val="FF0000"/>
          <w:kern w:val="2"/>
          <w:szCs w:val="24"/>
          <w14:ligatures w14:val="standardContextual"/>
        </w:rPr>
        <w:t xml:space="preserve">(9) </w:t>
      </w:r>
      <w:r w:rsidR="00D85C77" w:rsidRPr="00D8615D">
        <w:rPr>
          <w:rFonts w:cs="Arial"/>
          <w:color w:val="FF0000"/>
          <w:kern w:val="2"/>
          <w:szCs w:val="24"/>
          <w14:ligatures w14:val="standardContextual"/>
        </w:rPr>
        <w:t>Strateškom studijom utjecaja Prostornog plana na okoliš, za bioplinska postrojenja su  propisane sljedeće mjere zaštite za sprječavanje, smanjenje i ublažavanje potencijalnih negativnih utjecaja na okoliš</w:t>
      </w:r>
      <w:r w:rsidRPr="00D8615D">
        <w:rPr>
          <w:rFonts w:cs="Arial"/>
          <w:color w:val="FF0000"/>
          <w:kern w:val="2"/>
          <w:szCs w:val="24"/>
          <w14:ligatures w14:val="standardContextual"/>
        </w:rPr>
        <w:t>:</w:t>
      </w:r>
    </w:p>
    <w:p w14:paraId="72A35BC6" w14:textId="3063500E" w:rsidR="00433113" w:rsidRPr="00D8615D" w:rsidRDefault="00433113" w:rsidP="00ED2D0C">
      <w:pPr>
        <w:pStyle w:val="Odlomakpopisa"/>
        <w:numPr>
          <w:ilvl w:val="0"/>
          <w:numId w:val="213"/>
        </w:numPr>
        <w:spacing w:line="259" w:lineRule="auto"/>
        <w:rPr>
          <w:rFonts w:ascii="Arial" w:hAnsi="Arial" w:cs="Arial"/>
          <w:snapToGrid w:val="0"/>
          <w:color w:val="FF0000"/>
          <w:lang w:val="hr-HR"/>
        </w:rPr>
      </w:pPr>
      <w:r w:rsidRPr="00D8615D">
        <w:rPr>
          <w:rFonts w:ascii="Arial" w:hAnsi="Arial" w:cs="Arial"/>
          <w:snapToGrid w:val="0"/>
          <w:color w:val="FF0000"/>
          <w:lang w:val="hr-HR"/>
        </w:rPr>
        <w:t>osigurati adekvatan stupanj pročišćavanja otpadnih voda bioplinskih postrojenja prije ispuštanja u sustav javne odvodnje ili prirodni recipijent</w:t>
      </w:r>
    </w:p>
    <w:p w14:paraId="0004AF13" w14:textId="0FFF6CD4" w:rsidR="00433113" w:rsidRPr="00D8615D" w:rsidRDefault="00433113" w:rsidP="00ED2D0C">
      <w:pPr>
        <w:pStyle w:val="Odlomakpopisa"/>
        <w:numPr>
          <w:ilvl w:val="0"/>
          <w:numId w:val="213"/>
        </w:numPr>
        <w:spacing w:line="259" w:lineRule="auto"/>
        <w:rPr>
          <w:rFonts w:ascii="Arial" w:hAnsi="Arial" w:cs="Arial"/>
          <w:snapToGrid w:val="0"/>
          <w:color w:val="FF0000"/>
          <w:lang w:val="hr-HR"/>
        </w:rPr>
      </w:pPr>
      <w:r w:rsidRPr="00D8615D">
        <w:rPr>
          <w:rFonts w:ascii="Arial" w:hAnsi="Arial" w:cs="Arial"/>
          <w:snapToGrid w:val="0"/>
          <w:color w:val="FF0000"/>
          <w:lang w:val="hr-HR"/>
        </w:rPr>
        <w:t>pri radu bioplinskih postrojenja, radi sprječavanja nastanka neugodnih mirisa, primjenjivati sustave za obradu zraka</w:t>
      </w:r>
    </w:p>
    <w:p w14:paraId="788408A7" w14:textId="48DB08E7" w:rsidR="00433113" w:rsidRPr="00D8615D" w:rsidRDefault="00433113" w:rsidP="00ED2D0C">
      <w:pPr>
        <w:pStyle w:val="Odlomakpopisa"/>
        <w:numPr>
          <w:ilvl w:val="0"/>
          <w:numId w:val="213"/>
        </w:numPr>
        <w:spacing w:line="259" w:lineRule="auto"/>
        <w:rPr>
          <w:rFonts w:ascii="Arial" w:hAnsi="Arial" w:cs="Arial"/>
          <w:snapToGrid w:val="0"/>
          <w:color w:val="FF0000"/>
          <w:lang w:val="hr-HR"/>
        </w:rPr>
      </w:pPr>
      <w:r w:rsidRPr="00D8615D">
        <w:rPr>
          <w:rFonts w:ascii="Arial" w:hAnsi="Arial" w:cs="Arial"/>
          <w:snapToGrid w:val="0"/>
          <w:color w:val="FF0000"/>
          <w:lang w:val="hr-HR"/>
        </w:rPr>
        <w:t>kao podloga za izradu glavnog projekta kroz krajobrazni elaborat osigurati vizualnu barijeru u adekvatnoj širini i visini primjenom pojasa visoke vegetacije autohtonih i zimzelenih vrsta otpornijih na nalete vjetra.</w:t>
      </w:r>
    </w:p>
    <w:p w14:paraId="120775A7" w14:textId="77777777" w:rsidR="00D85C77" w:rsidRPr="00D8615D" w:rsidRDefault="00D85C77" w:rsidP="00D85C77">
      <w:pPr>
        <w:spacing w:line="259" w:lineRule="auto"/>
        <w:rPr>
          <w:rFonts w:cs="Arial"/>
          <w:snapToGrid w:val="0"/>
          <w:color w:val="FF0000"/>
          <w:highlight w:val="lightGray"/>
        </w:rPr>
      </w:pPr>
      <w:r w:rsidRPr="00D8615D">
        <w:rPr>
          <w:rFonts w:cs="Arial"/>
          <w:snapToGrid w:val="0"/>
          <w:color w:val="FF0000"/>
          <w:highlight w:val="lightGray"/>
        </w:rPr>
        <w:t>(10) Mjere ublažavanja potencijalnih negativnih utjecaja bioplinskih postrojenja na ekološku mrežu, proizašle iz Glavne ocjene prihvatljivosti Prostornog plana za ekološku mrežu:</w:t>
      </w:r>
    </w:p>
    <w:p w14:paraId="43395585" w14:textId="15219CCB" w:rsidR="00D85C77" w:rsidRPr="00D8615D" w:rsidRDefault="00D85C77" w:rsidP="00ED2D0C">
      <w:pPr>
        <w:pStyle w:val="Odlomakpopisa"/>
        <w:numPr>
          <w:ilvl w:val="0"/>
          <w:numId w:val="214"/>
        </w:numPr>
        <w:spacing w:line="259" w:lineRule="auto"/>
        <w:rPr>
          <w:rFonts w:ascii="Arial" w:hAnsi="Arial" w:cs="Arial"/>
          <w:snapToGrid w:val="0"/>
          <w:color w:val="FF0000"/>
          <w:highlight w:val="lightGray"/>
          <w:lang w:val="hr-HR"/>
        </w:rPr>
      </w:pPr>
      <w:r w:rsidRPr="00D8615D">
        <w:rPr>
          <w:rFonts w:ascii="Arial" w:hAnsi="Arial" w:cs="Arial"/>
          <w:snapToGrid w:val="0"/>
          <w:color w:val="FF0000"/>
          <w:highlight w:val="lightGray"/>
          <w:lang w:val="hr-HR"/>
        </w:rPr>
        <w:t>izgradnju bioplinskih postrojenja planirati na način da se izbjegne zauzeće, fragmentacija ili degradacija staništa pogodnih za ciljne vrste područja ekološke mreže, a sukladno podacima o rasprostranjenosti ciljnih vrsta područja ekološke mreže na području i u blizini planiranog zahvata</w:t>
      </w:r>
    </w:p>
    <w:p w14:paraId="09929E98" w14:textId="2F39153B" w:rsidR="00D85C77" w:rsidRPr="00D8615D" w:rsidRDefault="00D85C77" w:rsidP="00ED2D0C">
      <w:pPr>
        <w:pStyle w:val="Odlomakpopisa"/>
        <w:numPr>
          <w:ilvl w:val="0"/>
          <w:numId w:val="214"/>
        </w:numPr>
        <w:spacing w:line="259" w:lineRule="auto"/>
        <w:rPr>
          <w:rFonts w:ascii="Arial" w:hAnsi="Arial" w:cs="Arial"/>
          <w:snapToGrid w:val="0"/>
          <w:color w:val="FF0000"/>
          <w:highlight w:val="lightGray"/>
          <w:lang w:val="hr-HR"/>
        </w:rPr>
      </w:pPr>
      <w:r w:rsidRPr="00D8615D">
        <w:rPr>
          <w:rFonts w:ascii="Arial" w:hAnsi="Arial" w:cs="Arial"/>
          <w:snapToGrid w:val="0"/>
          <w:color w:val="FF0000"/>
          <w:highlight w:val="lightGray"/>
          <w:lang w:val="hr-HR"/>
        </w:rPr>
        <w:t>pri utvrđivanju prikladnog tehničkog rješenja izvedbe elektroenergetskih objekata uključiti mjere zaštite ptica od kolizije na visokonaponskim (VN) dalekovodima i elektrokucije na srednjenaponskim (SN) dalekovodima</w:t>
      </w:r>
    </w:p>
    <w:p w14:paraId="14F97C1F" w14:textId="7EC197F4" w:rsidR="00D85C77" w:rsidRPr="00D8615D" w:rsidRDefault="00253E42" w:rsidP="00253E42">
      <w:pPr>
        <w:pStyle w:val="Odlomakpopisa"/>
        <w:numPr>
          <w:ilvl w:val="0"/>
          <w:numId w:val="214"/>
        </w:numPr>
        <w:rPr>
          <w:rFonts w:ascii="Arial" w:hAnsi="Arial" w:cs="Arial"/>
          <w:snapToGrid w:val="0"/>
          <w:color w:val="4472C4" w:themeColor="accent1"/>
          <w:highlight w:val="lightGray"/>
          <w:lang w:val="hr-HR"/>
        </w:rPr>
      </w:pPr>
      <w:r w:rsidRPr="00D8615D">
        <w:rPr>
          <w:rFonts w:ascii="Arial" w:hAnsi="Arial" w:cs="Arial"/>
          <w:snapToGrid w:val="0"/>
          <w:color w:val="4472C4" w:themeColor="accent1"/>
          <w:highlight w:val="lightGray"/>
          <w:lang w:val="hr-HR"/>
        </w:rPr>
        <w:t xml:space="preserve">za postrojenja za iskorištavanje biomase poljoprivrednog podrijetla za proizvodnju energije ne koristiti izvor biomase s područja ekološke mreže, odnosno sa staništa pogodnih za ciljne vrste. </w:t>
      </w:r>
      <w:r w:rsidR="003C2DD5" w:rsidRPr="00D8615D">
        <w:rPr>
          <w:rFonts w:cs="Arial"/>
          <w:snapToGrid w:val="0"/>
          <w:color w:val="4472C4" w:themeColor="accent1"/>
          <w:highlight w:val="lightGray"/>
          <w:lang w:val="hr-HR"/>
        </w:rPr>
        <w:t xml:space="preserve"> </w:t>
      </w:r>
    </w:p>
    <w:bookmarkEnd w:id="1041"/>
    <w:p w14:paraId="77AC178A" w14:textId="77777777" w:rsidR="00DF3B5F" w:rsidRPr="00D8615D" w:rsidRDefault="00DF3B5F" w:rsidP="00DF3B5F">
      <w:pPr>
        <w:pStyle w:val="clanak"/>
        <w:rPr>
          <w:rFonts w:cs="Arial"/>
          <w:b/>
          <w:snapToGrid w:val="0"/>
          <w:color w:val="FF0000"/>
          <w:szCs w:val="22"/>
          <w:lang w:val="hr-HR" w:eastAsia="en-US"/>
        </w:rPr>
      </w:pPr>
      <w:r w:rsidRPr="00D8615D">
        <w:rPr>
          <w:rFonts w:cs="Arial"/>
          <w:b/>
          <w:snapToGrid w:val="0"/>
          <w:color w:val="FF0000"/>
          <w:szCs w:val="22"/>
          <w:lang w:val="hr-HR" w:eastAsia="en-US"/>
        </w:rPr>
        <w:t>Geotermalna postrojenja</w:t>
      </w:r>
    </w:p>
    <w:p w14:paraId="664CAF3F" w14:textId="77777777" w:rsidR="007759C6" w:rsidRPr="00D8615D" w:rsidRDefault="007759C6" w:rsidP="007759C6">
      <w:pPr>
        <w:pStyle w:val="clanak"/>
        <w:rPr>
          <w:rFonts w:cs="Arial"/>
          <w:snapToGrid w:val="0"/>
          <w:color w:val="FF0000"/>
          <w:szCs w:val="22"/>
          <w:lang w:val="hr-HR" w:eastAsia="en-US"/>
        </w:rPr>
      </w:pPr>
    </w:p>
    <w:p w14:paraId="3C3B8C3A" w14:textId="77777777" w:rsidR="00261CC8" w:rsidRPr="00D8615D" w:rsidRDefault="00261CC8" w:rsidP="00261CC8">
      <w:pPr>
        <w:tabs>
          <w:tab w:val="left" w:pos="426"/>
        </w:tabs>
        <w:spacing w:line="300" w:lineRule="exact"/>
        <w:jc w:val="center"/>
        <w:rPr>
          <w:rFonts w:cs="Arial"/>
          <w:b/>
          <w:snapToGrid w:val="0"/>
          <w:color w:val="FF0000"/>
          <w:szCs w:val="22"/>
          <w:lang w:eastAsia="en-US"/>
        </w:rPr>
      </w:pPr>
      <w:r w:rsidRPr="00D8615D">
        <w:rPr>
          <w:rFonts w:cs="Arial"/>
          <w:b/>
          <w:snapToGrid w:val="0"/>
          <w:color w:val="FF0000"/>
          <w:szCs w:val="22"/>
          <w:lang w:eastAsia="en-US"/>
        </w:rPr>
        <w:t>Članak 136.e</w:t>
      </w:r>
    </w:p>
    <w:p w14:paraId="537F6AF4" w14:textId="77777777" w:rsidR="00261CC8" w:rsidRPr="00D8615D" w:rsidRDefault="00261CC8" w:rsidP="00261CC8">
      <w:pPr>
        <w:rPr>
          <w:rFonts w:eastAsia="Arial"/>
          <w:color w:val="FF0000"/>
          <w:szCs w:val="22"/>
        </w:rPr>
      </w:pPr>
    </w:p>
    <w:p w14:paraId="5A370355" w14:textId="1DBB167D" w:rsidR="00261CC8" w:rsidRPr="00D8615D" w:rsidRDefault="00261CC8" w:rsidP="00261CC8">
      <w:pPr>
        <w:rPr>
          <w:rFonts w:eastAsia="Arial"/>
          <w:color w:val="FF0000"/>
          <w:szCs w:val="22"/>
        </w:rPr>
      </w:pPr>
      <w:r w:rsidRPr="00D8615D">
        <w:rPr>
          <w:rFonts w:eastAsia="Arial"/>
          <w:color w:val="FF0000"/>
          <w:szCs w:val="22"/>
        </w:rPr>
        <w:t>(1) Na području obuhvata P</w:t>
      </w:r>
      <w:r w:rsidR="00E252FD" w:rsidRPr="00D8615D">
        <w:rPr>
          <w:rFonts w:eastAsia="Arial"/>
          <w:color w:val="FF0000"/>
          <w:szCs w:val="22"/>
        </w:rPr>
        <w:t>rostornog p</w:t>
      </w:r>
      <w:r w:rsidRPr="00D8615D">
        <w:rPr>
          <w:rFonts w:eastAsia="Arial"/>
          <w:color w:val="FF0000"/>
          <w:szCs w:val="22"/>
        </w:rPr>
        <w:t xml:space="preserve">lana moguće je koristiti geotermalne vode u energetske svrhe. </w:t>
      </w:r>
      <w:bookmarkStart w:id="1042" w:name="_Hlk157773480"/>
      <w:r w:rsidRPr="00D8615D">
        <w:rPr>
          <w:rFonts w:eastAsia="Arial"/>
          <w:color w:val="FF0000"/>
          <w:szCs w:val="22"/>
        </w:rPr>
        <w:t xml:space="preserve">Energiju iz geotermalnih voda moguće je koristiti kaskadno, u različitim oblicima te u različite svrhe, kao, na primjer, proizvodnja električne energije, toplinarstvo, grijanje i hlađenje prostora, sušare, akvakultura i dr. </w:t>
      </w:r>
      <w:bookmarkEnd w:id="1042"/>
    </w:p>
    <w:p w14:paraId="48F49F69" w14:textId="77777777" w:rsidR="009B0AD8" w:rsidRPr="00D8615D" w:rsidRDefault="009B0AD8" w:rsidP="00261CC8">
      <w:pPr>
        <w:rPr>
          <w:rFonts w:eastAsia="Arial"/>
          <w:color w:val="FF0000"/>
          <w:szCs w:val="22"/>
        </w:rPr>
      </w:pPr>
    </w:p>
    <w:p w14:paraId="70343119" w14:textId="2B86653F" w:rsidR="00261CC8" w:rsidRPr="00D8615D" w:rsidRDefault="00261CC8" w:rsidP="00261CC8">
      <w:pPr>
        <w:rPr>
          <w:rFonts w:eastAsia="Arial"/>
          <w:color w:val="FF0000"/>
          <w:szCs w:val="22"/>
        </w:rPr>
      </w:pPr>
      <w:r w:rsidRPr="00D8615D">
        <w:rPr>
          <w:rFonts w:eastAsia="Arial"/>
          <w:color w:val="FF0000"/>
          <w:szCs w:val="22"/>
        </w:rPr>
        <w:t>(</w:t>
      </w:r>
      <w:r w:rsidR="00DF3B5F" w:rsidRPr="00D8615D">
        <w:rPr>
          <w:rFonts w:eastAsia="Arial"/>
          <w:color w:val="FF0000"/>
          <w:szCs w:val="22"/>
        </w:rPr>
        <w:t>2</w:t>
      </w:r>
      <w:r w:rsidRPr="00D8615D">
        <w:rPr>
          <w:rFonts w:eastAsia="Arial"/>
          <w:color w:val="FF0000"/>
          <w:szCs w:val="22"/>
        </w:rPr>
        <w:t xml:space="preserve">) Potencijalnu lokaciju geotermalne elektrane iz dubokih bušotina moguće je odrediti istražnim radovima, kojima će se utvrditi izdašnost geotermalnog izvora. U slučaju da se istražnim radovima potvrdi lokacija zadovoljavajuće izdašnosti geotermalnog izvora, izmjenom </w:t>
      </w:r>
      <w:r w:rsidR="00B43B86" w:rsidRPr="00D8615D">
        <w:rPr>
          <w:rFonts w:eastAsia="Arial"/>
          <w:color w:val="FF0000"/>
          <w:szCs w:val="22"/>
        </w:rPr>
        <w:t>Prostornog p</w:t>
      </w:r>
      <w:r w:rsidRPr="00D8615D">
        <w:rPr>
          <w:rFonts w:eastAsia="Arial"/>
          <w:color w:val="FF0000"/>
          <w:szCs w:val="22"/>
        </w:rPr>
        <w:t>lana potrebno je utvrditi izdvojeno građevinsko područje za smještaj takve elektrane i uvjeti za njenu gradnju.</w:t>
      </w:r>
    </w:p>
    <w:p w14:paraId="1D4C7FD9" w14:textId="77777777" w:rsidR="00261CC8" w:rsidRPr="00D8615D" w:rsidRDefault="00261CC8" w:rsidP="00261CC8">
      <w:pPr>
        <w:rPr>
          <w:rFonts w:eastAsia="Arial"/>
          <w:color w:val="FF0000"/>
          <w:szCs w:val="22"/>
        </w:rPr>
      </w:pPr>
    </w:p>
    <w:p w14:paraId="1AD173BD" w14:textId="7DB1A0B1" w:rsidR="00261CC8" w:rsidRPr="00D8615D" w:rsidRDefault="00261CC8" w:rsidP="00261CC8">
      <w:pPr>
        <w:rPr>
          <w:rFonts w:eastAsia="Arial"/>
          <w:color w:val="FF0000"/>
          <w:szCs w:val="22"/>
        </w:rPr>
      </w:pPr>
      <w:r w:rsidRPr="00D8615D">
        <w:rPr>
          <w:rFonts w:eastAsia="Arial"/>
          <w:color w:val="FF0000"/>
          <w:szCs w:val="22"/>
        </w:rPr>
        <w:t>(</w:t>
      </w:r>
      <w:r w:rsidR="00DF3B5F" w:rsidRPr="00D8615D">
        <w:rPr>
          <w:rFonts w:eastAsia="Arial"/>
          <w:color w:val="FF0000"/>
          <w:szCs w:val="22"/>
        </w:rPr>
        <w:t>3</w:t>
      </w:r>
      <w:r w:rsidRPr="00D8615D">
        <w:rPr>
          <w:rFonts w:eastAsia="Arial"/>
          <w:color w:val="FF0000"/>
          <w:szCs w:val="22"/>
        </w:rPr>
        <w:t xml:space="preserve">) Površine za gradnju geotermalnih bušotina </w:t>
      </w:r>
      <w:r w:rsidR="00DF3B5F" w:rsidRPr="00D8615D">
        <w:rPr>
          <w:rFonts w:eastAsia="Arial"/>
          <w:color w:val="FF0000"/>
          <w:szCs w:val="22"/>
        </w:rPr>
        <w:t>u</w:t>
      </w:r>
      <w:r w:rsidRPr="00D8615D">
        <w:rPr>
          <w:rFonts w:eastAsia="Arial"/>
          <w:color w:val="FF0000"/>
          <w:szCs w:val="22"/>
        </w:rPr>
        <w:t xml:space="preserve"> svrh</w:t>
      </w:r>
      <w:r w:rsidR="00DF3B5F" w:rsidRPr="00D8615D">
        <w:rPr>
          <w:rFonts w:eastAsia="Arial"/>
          <w:color w:val="FF0000"/>
          <w:szCs w:val="22"/>
        </w:rPr>
        <w:t>u</w:t>
      </w:r>
      <w:r w:rsidRPr="00D8615D">
        <w:rPr>
          <w:rFonts w:eastAsia="Arial"/>
          <w:color w:val="FF0000"/>
          <w:szCs w:val="22"/>
        </w:rPr>
        <w:t xml:space="preserve"> grijanja u poljoprivredi, industriji i zgradarstvu su površine na kojima je za potrebe postojećih poljoprivrednih kompleksa (farmi, staklenika i sl.), industrijskih pogona, gospodarskih građevina te stambenih i ostalih građevina moguće osnovati jednu ili više geotermalnih bušotina s pripadajućim postrojenjem, uz uvjet korištenja geotermalne vode u cilju razvoja poljoprivredne djelatnosti, industrijske djelatnosti</w:t>
      </w:r>
      <w:r w:rsidR="00E82EF2" w:rsidRPr="00D8615D">
        <w:rPr>
          <w:rFonts w:eastAsia="Arial"/>
          <w:color w:val="FF0000"/>
          <w:szCs w:val="22"/>
        </w:rPr>
        <w:t>, centraliziranog grijanja ili hlađenja zgrada i slično</w:t>
      </w:r>
      <w:r w:rsidRPr="00D8615D">
        <w:rPr>
          <w:rFonts w:eastAsia="Arial"/>
          <w:color w:val="FF0000"/>
          <w:szCs w:val="22"/>
        </w:rPr>
        <w:t>.</w:t>
      </w:r>
    </w:p>
    <w:p w14:paraId="7051CD35" w14:textId="77777777" w:rsidR="00261CC8" w:rsidRPr="00D8615D" w:rsidRDefault="00261CC8" w:rsidP="00261CC8">
      <w:pPr>
        <w:rPr>
          <w:rFonts w:eastAsia="Arial"/>
          <w:color w:val="FF0000"/>
          <w:szCs w:val="22"/>
        </w:rPr>
      </w:pPr>
    </w:p>
    <w:p w14:paraId="075DE302" w14:textId="66196629" w:rsidR="001A2D93" w:rsidRPr="00D8615D" w:rsidRDefault="001A2D93" w:rsidP="001A2D93">
      <w:pPr>
        <w:rPr>
          <w:rFonts w:eastAsia="Arial"/>
          <w:color w:val="FF0000"/>
          <w:szCs w:val="22"/>
        </w:rPr>
      </w:pPr>
      <w:r w:rsidRPr="00D8615D">
        <w:rPr>
          <w:rFonts w:eastAsia="Arial"/>
          <w:color w:val="FF0000"/>
          <w:szCs w:val="22"/>
        </w:rPr>
        <w:t>(</w:t>
      </w:r>
      <w:r w:rsidR="00DF3B5F" w:rsidRPr="00D8615D">
        <w:rPr>
          <w:rFonts w:eastAsia="Arial"/>
          <w:color w:val="FF0000"/>
          <w:szCs w:val="22"/>
        </w:rPr>
        <w:t>4</w:t>
      </w:r>
      <w:r w:rsidRPr="00D8615D">
        <w:rPr>
          <w:rFonts w:eastAsia="Arial"/>
          <w:color w:val="FF0000"/>
          <w:szCs w:val="22"/>
        </w:rPr>
        <w:t>) Na području obuhvata P</w:t>
      </w:r>
      <w:r w:rsidR="00B43B86" w:rsidRPr="00D8615D">
        <w:rPr>
          <w:rFonts w:eastAsia="Arial"/>
          <w:color w:val="FF0000"/>
          <w:szCs w:val="22"/>
        </w:rPr>
        <w:t>rostornog p</w:t>
      </w:r>
      <w:r w:rsidRPr="00D8615D">
        <w:rPr>
          <w:rFonts w:eastAsia="Arial"/>
          <w:color w:val="FF0000"/>
          <w:szCs w:val="22"/>
        </w:rPr>
        <w:t>lana moguće je koristiti dizalice topline za grijanje ili hlađenje vode u niskotemperaturnom sustavu distribucije topline, a na koje se primjenjuju posebni propisi o gradnji. Dizalice topline i njihov smještaj na građevnoj čestici mora biti takav da zadovolji odredbe ovog P</w:t>
      </w:r>
      <w:r w:rsidR="00B43B86" w:rsidRPr="00D8615D">
        <w:rPr>
          <w:rFonts w:eastAsia="Arial"/>
          <w:color w:val="FF0000"/>
          <w:szCs w:val="22"/>
        </w:rPr>
        <w:t>rostornog p</w:t>
      </w:r>
      <w:r w:rsidRPr="00D8615D">
        <w:rPr>
          <w:rFonts w:eastAsia="Arial"/>
          <w:color w:val="FF0000"/>
          <w:szCs w:val="22"/>
        </w:rPr>
        <w:t>lana te posebne propise iz područja zaštite od buke.</w:t>
      </w:r>
    </w:p>
    <w:p w14:paraId="37DA77A7" w14:textId="77777777" w:rsidR="001A2D93" w:rsidRPr="00D8615D" w:rsidRDefault="001A2D93" w:rsidP="001A2D93">
      <w:pPr>
        <w:rPr>
          <w:rFonts w:eastAsia="Arial"/>
          <w:color w:val="FF0000"/>
          <w:szCs w:val="22"/>
        </w:rPr>
      </w:pPr>
    </w:p>
    <w:p w14:paraId="2B31C55C" w14:textId="3891D06B" w:rsidR="00261CC8" w:rsidRPr="00D8615D" w:rsidRDefault="00261CC8" w:rsidP="00261CC8">
      <w:pPr>
        <w:rPr>
          <w:rFonts w:cs="Arial"/>
          <w:color w:val="FF0000"/>
          <w:kern w:val="2"/>
          <w:szCs w:val="24"/>
          <w14:ligatures w14:val="standardContextual"/>
        </w:rPr>
      </w:pPr>
      <w:bookmarkStart w:id="1043" w:name="_Hlk160523374"/>
      <w:r w:rsidRPr="00D8615D">
        <w:rPr>
          <w:rFonts w:eastAsia="Arial"/>
          <w:color w:val="FF0000"/>
          <w:szCs w:val="22"/>
        </w:rPr>
        <w:t>(</w:t>
      </w:r>
      <w:r w:rsidR="00DF3B5F" w:rsidRPr="00D8615D">
        <w:rPr>
          <w:rFonts w:eastAsia="Arial"/>
          <w:color w:val="FF0000"/>
          <w:szCs w:val="22"/>
        </w:rPr>
        <w:t>5</w:t>
      </w:r>
      <w:r w:rsidRPr="00D8615D">
        <w:rPr>
          <w:rFonts w:eastAsia="Arial"/>
          <w:color w:val="FF0000"/>
          <w:szCs w:val="22"/>
        </w:rPr>
        <w:t xml:space="preserve">) Prilikom istraživanja i eksploatacije geotermalne vode potrebno je poštivati mjere zaštite </w:t>
      </w:r>
      <w:r w:rsidR="00D85C77" w:rsidRPr="00D8615D">
        <w:rPr>
          <w:color w:val="FF0000"/>
        </w:rPr>
        <w:t>i ograničenja za sprječavanje, smanjenje i ublažavanje potencijalnih negativnih utjecaja proizašle iz Strateške studije utjecaja Prostornog plana na okoliš,</w:t>
      </w:r>
      <w:r w:rsidR="00D85C77" w:rsidRPr="00D8615D">
        <w:rPr>
          <w:rFonts w:eastAsia="Arial"/>
          <w:color w:val="FF0000"/>
          <w:szCs w:val="22"/>
        </w:rPr>
        <w:t xml:space="preserve"> </w:t>
      </w:r>
      <w:r w:rsidRPr="00D8615D">
        <w:rPr>
          <w:rFonts w:eastAsia="Arial"/>
          <w:color w:val="FF0000"/>
          <w:szCs w:val="22"/>
        </w:rPr>
        <w:t>propisane</w:t>
      </w:r>
      <w:r w:rsidR="00EB1ED8" w:rsidRPr="00D8615D">
        <w:rPr>
          <w:rFonts w:eastAsia="Arial"/>
          <w:color w:val="FF0000"/>
          <w:szCs w:val="22"/>
        </w:rPr>
        <w:t xml:space="preserve"> člankom 98.a ovog Prostornog plana</w:t>
      </w:r>
      <w:r w:rsidRPr="00D8615D">
        <w:rPr>
          <w:rFonts w:cs="Arial"/>
          <w:color w:val="FF0000"/>
          <w:kern w:val="2"/>
          <w:szCs w:val="24"/>
          <w14:ligatures w14:val="standardContextual"/>
        </w:rPr>
        <w:t>.</w:t>
      </w:r>
    </w:p>
    <w:p w14:paraId="3BC0FE26" w14:textId="77777777" w:rsidR="00450876" w:rsidRPr="00C61597" w:rsidRDefault="00450876" w:rsidP="00261CC8">
      <w:pPr>
        <w:rPr>
          <w:rFonts w:cs="Arial"/>
          <w:color w:val="FF33CC"/>
          <w:kern w:val="2"/>
          <w:szCs w:val="24"/>
          <w14:ligatures w14:val="standardContextual"/>
        </w:rPr>
      </w:pPr>
    </w:p>
    <w:p w14:paraId="163BBF07" w14:textId="4CF577BB" w:rsidR="00450876" w:rsidRPr="00D8615D" w:rsidRDefault="00450876" w:rsidP="00261CC8">
      <w:pPr>
        <w:rPr>
          <w:rFonts w:cs="Arial"/>
          <w:color w:val="FF0000"/>
          <w:kern w:val="2"/>
          <w:szCs w:val="24"/>
          <w14:ligatures w14:val="standardContextual"/>
        </w:rPr>
      </w:pPr>
      <w:r w:rsidRPr="00D8615D">
        <w:rPr>
          <w:rFonts w:cs="Arial"/>
          <w:color w:val="FF0000"/>
          <w:kern w:val="2"/>
          <w:szCs w:val="24"/>
          <w14:ligatures w14:val="standardContextual"/>
        </w:rPr>
        <w:t xml:space="preserve">(6) </w:t>
      </w:r>
      <w:r w:rsidR="00EB1ED8" w:rsidRPr="00D8615D">
        <w:rPr>
          <w:rFonts w:eastAsia="Arial"/>
          <w:color w:val="FF0000"/>
          <w:szCs w:val="22"/>
        </w:rPr>
        <w:t xml:space="preserve">Prilikom istraživanja i eksploatacije geotermalne vode potrebno je poštivati </w:t>
      </w:r>
      <w:r w:rsidR="00EB1ED8" w:rsidRPr="00D8615D">
        <w:rPr>
          <w:rFonts w:cs="Arial"/>
          <w:snapToGrid w:val="0"/>
          <w:color w:val="FF0000"/>
          <w:szCs w:val="22"/>
          <w:lang w:eastAsia="en-US"/>
        </w:rPr>
        <w:t>mjere ublažavanja potencijalnih negativnih utjecaja istraživanja i eksploatacije geotermalnih voda na ekološku mrežu proizašle iz Glavne ocjene prihvatljivosti Prostornog plana za ekološku mrežu, propisane člankom 98.a ovog Prostornog plana.</w:t>
      </w:r>
    </w:p>
    <w:bookmarkEnd w:id="1043"/>
    <w:p w14:paraId="26EBFEB2" w14:textId="77777777" w:rsidR="007759C6" w:rsidRPr="00066FEF" w:rsidRDefault="007759C6" w:rsidP="007759C6">
      <w:pPr>
        <w:pStyle w:val="clanak"/>
        <w:rPr>
          <w:rFonts w:cs="Arial"/>
          <w:snapToGrid w:val="0"/>
          <w:szCs w:val="22"/>
          <w:lang w:val="hr-HR" w:eastAsia="en-US"/>
        </w:rPr>
      </w:pPr>
    </w:p>
    <w:p w14:paraId="331E0A3D" w14:textId="77777777" w:rsidR="00314523" w:rsidRPr="00D8615D" w:rsidRDefault="00314523" w:rsidP="00314523">
      <w:pPr>
        <w:tabs>
          <w:tab w:val="left" w:pos="426"/>
        </w:tabs>
        <w:spacing w:line="300" w:lineRule="exact"/>
        <w:jc w:val="center"/>
        <w:rPr>
          <w:rFonts w:cs="Arial"/>
          <w:b/>
          <w:snapToGrid w:val="0"/>
          <w:color w:val="FF0000"/>
          <w:szCs w:val="22"/>
          <w:lang w:eastAsia="en-US"/>
        </w:rPr>
      </w:pPr>
      <w:r w:rsidRPr="00D8615D">
        <w:rPr>
          <w:rFonts w:cs="Arial"/>
          <w:b/>
          <w:snapToGrid w:val="0"/>
          <w:color w:val="FF0000"/>
          <w:szCs w:val="22"/>
          <w:lang w:eastAsia="en-US"/>
        </w:rPr>
        <w:t>Članak 136.f</w:t>
      </w:r>
    </w:p>
    <w:p w14:paraId="227B9FED" w14:textId="77777777" w:rsidR="00314523" w:rsidRPr="00D8615D" w:rsidRDefault="00314523" w:rsidP="00314523">
      <w:pPr>
        <w:tabs>
          <w:tab w:val="left" w:pos="426"/>
        </w:tabs>
        <w:spacing w:line="300" w:lineRule="exact"/>
        <w:rPr>
          <w:rFonts w:cs="Arial"/>
          <w:b/>
          <w:snapToGrid w:val="0"/>
          <w:color w:val="FF0000"/>
          <w:szCs w:val="22"/>
          <w:lang w:eastAsia="en-US"/>
        </w:rPr>
      </w:pPr>
    </w:p>
    <w:p w14:paraId="05478D15" w14:textId="0E25EF54" w:rsidR="00DF3B5F" w:rsidRPr="00D8615D" w:rsidRDefault="00DF3B5F" w:rsidP="00DF3B5F">
      <w:pPr>
        <w:spacing w:after="160" w:line="276" w:lineRule="auto"/>
        <w:rPr>
          <w:rFonts w:eastAsia="Arial"/>
          <w:color w:val="FF0000"/>
          <w:szCs w:val="22"/>
        </w:rPr>
      </w:pPr>
      <w:r w:rsidRPr="00D8615D">
        <w:rPr>
          <w:rFonts w:eastAsia="Arial"/>
          <w:color w:val="FF0000"/>
          <w:szCs w:val="22"/>
        </w:rPr>
        <w:t xml:space="preserve">(1) Gradnja hidroelektrana ne predviđa </w:t>
      </w:r>
      <w:r w:rsidR="00732B87" w:rsidRPr="00D8615D">
        <w:rPr>
          <w:rFonts w:eastAsia="Arial"/>
          <w:color w:val="FF0000"/>
          <w:szCs w:val="22"/>
        </w:rPr>
        <w:t xml:space="preserve">se </w:t>
      </w:r>
      <w:r w:rsidRPr="00D8615D">
        <w:rPr>
          <w:rFonts w:eastAsia="Arial"/>
          <w:color w:val="FF0000"/>
          <w:szCs w:val="22"/>
        </w:rPr>
        <w:t>na području obuhvata Prostornog plana.</w:t>
      </w:r>
    </w:p>
    <w:p w14:paraId="1FBEC2FC" w14:textId="16593B23" w:rsidR="00314523" w:rsidRPr="00D8615D" w:rsidRDefault="00314523" w:rsidP="00D8615D">
      <w:pPr>
        <w:spacing w:line="276" w:lineRule="auto"/>
        <w:rPr>
          <w:rFonts w:eastAsia="Arial"/>
          <w:color w:val="FF0000"/>
          <w:szCs w:val="22"/>
        </w:rPr>
      </w:pPr>
      <w:r w:rsidRPr="00D8615D">
        <w:rPr>
          <w:rFonts w:eastAsia="Arial"/>
          <w:color w:val="FF0000"/>
          <w:szCs w:val="22"/>
        </w:rPr>
        <w:t xml:space="preserve">(2) Gradnja vjetroelektrana ne predviđa </w:t>
      </w:r>
      <w:r w:rsidR="00732B87" w:rsidRPr="00D8615D">
        <w:rPr>
          <w:rFonts w:eastAsia="Arial"/>
          <w:color w:val="FF0000"/>
          <w:szCs w:val="22"/>
        </w:rPr>
        <w:t xml:space="preserve">se </w:t>
      </w:r>
      <w:r w:rsidRPr="00D8615D">
        <w:rPr>
          <w:rFonts w:eastAsia="Arial"/>
          <w:color w:val="FF0000"/>
          <w:szCs w:val="22"/>
        </w:rPr>
        <w:t>na području obuhvata P</w:t>
      </w:r>
      <w:r w:rsidR="00B43B86" w:rsidRPr="00D8615D">
        <w:rPr>
          <w:rFonts w:eastAsia="Arial"/>
          <w:color w:val="FF0000"/>
          <w:szCs w:val="22"/>
        </w:rPr>
        <w:t>rostornog p</w:t>
      </w:r>
      <w:r w:rsidRPr="00D8615D">
        <w:rPr>
          <w:rFonts w:eastAsia="Arial"/>
          <w:color w:val="FF0000"/>
          <w:szCs w:val="22"/>
        </w:rPr>
        <w:t>lana.</w:t>
      </w:r>
    </w:p>
    <w:bookmarkEnd w:id="1012"/>
    <w:p w14:paraId="4696C157" w14:textId="77777777" w:rsidR="007759C6" w:rsidRPr="00066FEF" w:rsidRDefault="007759C6" w:rsidP="007759C6">
      <w:pPr>
        <w:pStyle w:val="clanak"/>
        <w:rPr>
          <w:rFonts w:cs="Arial"/>
          <w:snapToGrid w:val="0"/>
          <w:szCs w:val="22"/>
          <w:lang w:val="hr-HR" w:eastAsia="en-US"/>
        </w:rPr>
      </w:pPr>
    </w:p>
    <w:p w14:paraId="2083F5CF" w14:textId="77777777" w:rsidR="007759C6" w:rsidRPr="00066FEF" w:rsidRDefault="007759C6" w:rsidP="007759C6">
      <w:pPr>
        <w:rPr>
          <w:rFonts w:cs="Arial"/>
          <w:color w:val="FF0000"/>
          <w:szCs w:val="22"/>
        </w:rPr>
      </w:pPr>
    </w:p>
    <w:p w14:paraId="0179B974" w14:textId="128A962F" w:rsidR="007759C6" w:rsidRPr="00066FEF" w:rsidRDefault="007759C6" w:rsidP="00C35457">
      <w:pPr>
        <w:pStyle w:val="Naslov10"/>
        <w:ind w:left="284" w:hanging="284"/>
        <w:rPr>
          <w:snapToGrid w:val="0"/>
          <w:lang w:eastAsia="en-US"/>
        </w:rPr>
      </w:pPr>
      <w:bookmarkStart w:id="1044" w:name="_Toc146793302"/>
      <w:bookmarkStart w:id="1045" w:name="_Toc167697617"/>
      <w:r w:rsidRPr="00066FEF">
        <w:rPr>
          <w:snapToGrid w:val="0"/>
          <w:lang w:eastAsia="en-US"/>
        </w:rPr>
        <w:t>6.</w:t>
      </w:r>
      <w:r w:rsidR="00C35457" w:rsidRPr="00066FEF">
        <w:rPr>
          <w:snapToGrid w:val="0"/>
          <w:lang w:eastAsia="en-US"/>
        </w:rPr>
        <w:t xml:space="preserve"> </w:t>
      </w:r>
      <w:r w:rsidRPr="00066FEF">
        <w:rPr>
          <w:snapToGrid w:val="0"/>
          <w:lang w:eastAsia="en-US"/>
        </w:rPr>
        <w:t>MJERE ZAŠTITE KRAJOBRAZNIH I PRIRODNIH VRIJEDNOSTI I KULTURNO-POVIJESNIH CJELINA</w:t>
      </w:r>
      <w:bookmarkEnd w:id="1044"/>
      <w:bookmarkEnd w:id="1045"/>
    </w:p>
    <w:p w14:paraId="35CC53E9" w14:textId="77777777" w:rsidR="007759C6" w:rsidRPr="00066FEF" w:rsidRDefault="007759C6" w:rsidP="007759C6">
      <w:pPr>
        <w:pStyle w:val="clanak"/>
        <w:rPr>
          <w:rFonts w:cs="Arial"/>
          <w:snapToGrid w:val="0"/>
          <w:szCs w:val="22"/>
          <w:lang w:val="hr-HR" w:eastAsia="en-US"/>
        </w:rPr>
      </w:pPr>
    </w:p>
    <w:p w14:paraId="7ABBD108" w14:textId="77777777" w:rsidR="007759C6" w:rsidRPr="00066FEF" w:rsidRDefault="007759C6" w:rsidP="00C35457">
      <w:pPr>
        <w:pStyle w:val="Naslov2"/>
        <w:tabs>
          <w:tab w:val="clear" w:pos="851"/>
        </w:tabs>
        <w:ind w:left="426" w:hanging="426"/>
        <w:jc w:val="both"/>
        <w:rPr>
          <w:rFonts w:cs="Arial"/>
          <w:bCs/>
          <w:iCs/>
          <w:szCs w:val="22"/>
          <w:lang w:eastAsia="en-US"/>
        </w:rPr>
      </w:pPr>
      <w:bookmarkStart w:id="1046" w:name="_Toc146793303"/>
      <w:bookmarkStart w:id="1047" w:name="_Toc167697618"/>
      <w:bookmarkStart w:id="1048" w:name="_Hlk156472971"/>
      <w:r w:rsidRPr="00066FEF">
        <w:rPr>
          <w:rFonts w:cs="Arial"/>
          <w:bCs/>
          <w:iCs/>
          <w:szCs w:val="22"/>
          <w:lang w:eastAsia="en-US"/>
        </w:rPr>
        <w:t>6.1.</w:t>
      </w:r>
      <w:r w:rsidRPr="00066FEF">
        <w:rPr>
          <w:rFonts w:cs="Arial"/>
          <w:bCs/>
          <w:iCs/>
          <w:szCs w:val="22"/>
          <w:lang w:eastAsia="en-US"/>
        </w:rPr>
        <w:tab/>
        <w:t>Mjere zaštite krajobraznih vrijednosti</w:t>
      </w:r>
      <w:bookmarkEnd w:id="1046"/>
      <w:bookmarkEnd w:id="1047"/>
    </w:p>
    <w:p w14:paraId="124F1ED7" w14:textId="77777777" w:rsidR="007759C6" w:rsidRPr="00066FEF" w:rsidRDefault="007759C6" w:rsidP="007759C6">
      <w:pPr>
        <w:pStyle w:val="clanak"/>
        <w:rPr>
          <w:rFonts w:cs="Arial"/>
          <w:snapToGrid w:val="0"/>
          <w:szCs w:val="22"/>
          <w:lang w:val="hr-HR" w:eastAsia="en-US"/>
        </w:rPr>
      </w:pPr>
    </w:p>
    <w:p w14:paraId="005EC632" w14:textId="77777777" w:rsidR="007759C6" w:rsidRPr="0000010B" w:rsidRDefault="007759C6" w:rsidP="0000010B">
      <w:pPr>
        <w:jc w:val="center"/>
        <w:rPr>
          <w:b/>
          <w:bCs/>
          <w:snapToGrid w:val="0"/>
          <w:lang w:eastAsia="en-US"/>
        </w:rPr>
      </w:pPr>
      <w:bookmarkStart w:id="1049" w:name="_Toc146793304"/>
      <w:bookmarkStart w:id="1050" w:name="_Toc164947597"/>
      <w:r w:rsidRPr="0000010B">
        <w:rPr>
          <w:b/>
          <w:bCs/>
          <w:snapToGrid w:val="0"/>
          <w:lang w:eastAsia="en-US"/>
        </w:rPr>
        <w:t>Članak 137.</w:t>
      </w:r>
      <w:bookmarkEnd w:id="1049"/>
      <w:bookmarkEnd w:id="1050"/>
    </w:p>
    <w:p w14:paraId="4EE62675" w14:textId="77777777" w:rsidR="007759C6" w:rsidRPr="00066FEF" w:rsidRDefault="007759C6" w:rsidP="007759C6">
      <w:pPr>
        <w:pStyle w:val="clanak"/>
        <w:rPr>
          <w:rFonts w:cs="Arial"/>
          <w:snapToGrid w:val="0"/>
          <w:szCs w:val="22"/>
          <w:lang w:val="hr-HR" w:eastAsia="en-US"/>
        </w:rPr>
      </w:pPr>
    </w:p>
    <w:p w14:paraId="6E5E3C7B" w14:textId="77777777" w:rsidR="007759C6" w:rsidRPr="005B5483" w:rsidRDefault="007759C6" w:rsidP="007759C6">
      <w:pPr>
        <w:pStyle w:val="clanak"/>
        <w:rPr>
          <w:rFonts w:cs="Arial"/>
          <w:strike/>
          <w:snapToGrid w:val="0"/>
          <w:color w:val="000000"/>
          <w:szCs w:val="22"/>
          <w:lang w:val="hr-HR" w:eastAsia="en-US"/>
        </w:rPr>
      </w:pPr>
      <w:r w:rsidRPr="005B5483">
        <w:rPr>
          <w:rFonts w:cs="Arial"/>
          <w:strike/>
          <w:snapToGrid w:val="0"/>
          <w:szCs w:val="22"/>
          <w:lang w:val="hr-HR" w:eastAsia="en-US"/>
        </w:rPr>
        <w:t>(1)</w:t>
      </w:r>
      <w:r w:rsidRPr="005B5483">
        <w:rPr>
          <w:rFonts w:cs="Arial"/>
          <w:strike/>
          <w:snapToGrid w:val="0"/>
          <w:szCs w:val="22"/>
          <w:lang w:val="hr-HR" w:eastAsia="en-US"/>
        </w:rPr>
        <w:tab/>
        <w:t xml:space="preserve">Područje osobito vrijednog prirodnog predjela - prirodnog krajobraza određeno je </w:t>
      </w:r>
      <w:r w:rsidRPr="005B5483">
        <w:rPr>
          <w:rFonts w:cs="Arial"/>
          <w:strike/>
          <w:snapToGrid w:val="0"/>
          <w:color w:val="000000"/>
          <w:szCs w:val="22"/>
          <w:lang w:val="hr-HR" w:eastAsia="en-US"/>
        </w:rPr>
        <w:t>kartografskim prikazom br. 3 “Uvjeti za korištenje, uređenje i zaštitu prostora”, u mj. 1:25.000.</w:t>
      </w:r>
    </w:p>
    <w:p w14:paraId="30432B14" w14:textId="77777777" w:rsidR="007759C6" w:rsidRPr="005B5483" w:rsidRDefault="007759C6" w:rsidP="007759C6">
      <w:pPr>
        <w:pStyle w:val="clanak"/>
        <w:rPr>
          <w:rFonts w:cs="Arial"/>
          <w:strike/>
          <w:snapToGrid w:val="0"/>
          <w:szCs w:val="22"/>
          <w:lang w:val="hr-HR" w:eastAsia="en-US"/>
        </w:rPr>
      </w:pPr>
    </w:p>
    <w:p w14:paraId="1BD8636D" w14:textId="77777777" w:rsidR="007759C6" w:rsidRPr="005B5483" w:rsidRDefault="007759C6" w:rsidP="007759C6">
      <w:pPr>
        <w:spacing w:line="300" w:lineRule="exact"/>
        <w:rPr>
          <w:rFonts w:cs="Arial"/>
          <w:strike/>
          <w:szCs w:val="22"/>
        </w:rPr>
      </w:pPr>
      <w:r w:rsidRPr="005B5483">
        <w:rPr>
          <w:rFonts w:cs="Arial"/>
          <w:strike/>
          <w:snapToGrid w:val="0"/>
          <w:szCs w:val="22"/>
          <w:lang w:eastAsia="en-US"/>
        </w:rPr>
        <w:t xml:space="preserve">(2) </w:t>
      </w:r>
      <w:r w:rsidRPr="005B5483">
        <w:rPr>
          <w:rFonts w:cs="Arial"/>
          <w:strike/>
          <w:szCs w:val="22"/>
        </w:rPr>
        <w:t>Osobito vrijedne predjele kultiviranog krajobraza u pravilu treba štititi:</w:t>
      </w:r>
    </w:p>
    <w:p w14:paraId="576B192C" w14:textId="77777777" w:rsidR="007759C6" w:rsidRPr="005B5483" w:rsidRDefault="007759C6" w:rsidP="007759C6">
      <w:pPr>
        <w:spacing w:line="300" w:lineRule="exact"/>
        <w:ind w:left="426" w:hanging="142"/>
        <w:rPr>
          <w:rFonts w:cs="Arial"/>
          <w:strike/>
          <w:szCs w:val="22"/>
        </w:rPr>
      </w:pPr>
      <w:r w:rsidRPr="005B5483">
        <w:rPr>
          <w:rFonts w:cs="Arial"/>
          <w:strike/>
          <w:szCs w:val="22"/>
        </w:rPr>
        <w:t>- očuvanjem prirodnog integriteta i specifičnih obilježja cjeline,</w:t>
      </w:r>
    </w:p>
    <w:p w14:paraId="42B19F40" w14:textId="77777777" w:rsidR="007759C6" w:rsidRPr="005B5483" w:rsidRDefault="007759C6" w:rsidP="007759C6">
      <w:pPr>
        <w:spacing w:line="300" w:lineRule="exact"/>
        <w:ind w:left="426" w:hanging="142"/>
        <w:rPr>
          <w:rFonts w:cs="Arial"/>
          <w:strike/>
          <w:szCs w:val="22"/>
        </w:rPr>
      </w:pPr>
      <w:r w:rsidRPr="005B5483">
        <w:rPr>
          <w:rFonts w:cs="Arial"/>
          <w:strike/>
          <w:szCs w:val="22"/>
        </w:rPr>
        <w:lastRenderedPageBreak/>
        <w:t>- očuvanjem prostora prirodnih krajobraza od daljnje izgradnje i štetne prenamjene,</w:t>
      </w:r>
    </w:p>
    <w:p w14:paraId="3337342A" w14:textId="77777777" w:rsidR="007759C6" w:rsidRPr="005B5483" w:rsidRDefault="007759C6" w:rsidP="007759C6">
      <w:pPr>
        <w:spacing w:line="300" w:lineRule="exact"/>
        <w:ind w:left="426" w:hanging="142"/>
        <w:rPr>
          <w:rFonts w:cs="Arial"/>
          <w:strike/>
          <w:szCs w:val="22"/>
        </w:rPr>
      </w:pPr>
      <w:r w:rsidRPr="005B5483">
        <w:rPr>
          <w:rFonts w:cs="Arial"/>
          <w:strike/>
          <w:szCs w:val="22"/>
        </w:rPr>
        <w:t>- izbjegavanjem vođenja trasa infrastruktura koje narušavaju vizualni identitet predjela,</w:t>
      </w:r>
    </w:p>
    <w:p w14:paraId="67D907E5" w14:textId="77777777" w:rsidR="007759C6" w:rsidRPr="005B5483" w:rsidRDefault="007759C6" w:rsidP="007759C6">
      <w:pPr>
        <w:spacing w:line="300" w:lineRule="exact"/>
        <w:ind w:left="426" w:hanging="142"/>
        <w:rPr>
          <w:rFonts w:cs="Arial"/>
          <w:strike/>
          <w:szCs w:val="22"/>
        </w:rPr>
      </w:pPr>
      <w:r w:rsidRPr="005B5483">
        <w:rPr>
          <w:rFonts w:cs="Arial"/>
          <w:strike/>
          <w:szCs w:val="22"/>
        </w:rPr>
        <w:t xml:space="preserve">- gospodarske zone treba smještati na prostore gdje će izazvati manje prostorne i likovne konflikte </w:t>
      </w:r>
    </w:p>
    <w:p w14:paraId="0C10D7D4" w14:textId="77777777" w:rsidR="007759C6" w:rsidRPr="005B5483" w:rsidRDefault="007759C6" w:rsidP="007759C6">
      <w:pPr>
        <w:spacing w:line="300" w:lineRule="exact"/>
        <w:ind w:left="426" w:hanging="142"/>
        <w:rPr>
          <w:rFonts w:cs="Arial"/>
          <w:strike/>
          <w:szCs w:val="22"/>
        </w:rPr>
      </w:pPr>
      <w:r w:rsidRPr="005B5483">
        <w:rPr>
          <w:rFonts w:cs="Arial"/>
          <w:strike/>
          <w:szCs w:val="22"/>
        </w:rPr>
        <w:t>-</w:t>
      </w:r>
      <w:r w:rsidRPr="005B5483">
        <w:rPr>
          <w:rFonts w:cs="Arial"/>
          <w:strike/>
          <w:szCs w:val="22"/>
        </w:rPr>
        <w:tab/>
        <w:t>očuvanjem sadašnje namjene površina, načina korištenja i gospodarenja, te veličina parcela,</w:t>
      </w:r>
    </w:p>
    <w:p w14:paraId="7D348840" w14:textId="77777777" w:rsidR="007759C6" w:rsidRPr="005B5483" w:rsidRDefault="007759C6" w:rsidP="007759C6">
      <w:pPr>
        <w:ind w:left="426" w:hanging="142"/>
        <w:rPr>
          <w:rFonts w:cs="Arial"/>
          <w:strike/>
          <w:szCs w:val="22"/>
        </w:rPr>
      </w:pPr>
      <w:r w:rsidRPr="005B5483">
        <w:rPr>
          <w:rFonts w:cs="Arial"/>
          <w:strike/>
          <w:szCs w:val="22"/>
        </w:rPr>
        <w:t>-</w:t>
      </w:r>
      <w:r w:rsidRPr="005B5483">
        <w:rPr>
          <w:rFonts w:cs="Arial"/>
          <w:strike/>
          <w:szCs w:val="22"/>
        </w:rPr>
        <w:tab/>
        <w:t>očuvanjem estetskih i prirodnih kvaliteta međuodnosa kultiviranih krajobraza prema naseljima, vodotocima, šumama, a naročito prema nepokretnim kulturnim dobrima, u zonama ekspozicije,</w:t>
      </w:r>
    </w:p>
    <w:p w14:paraId="58C05534" w14:textId="519922CF" w:rsidR="007759C6" w:rsidRDefault="007759C6" w:rsidP="0078719A">
      <w:pPr>
        <w:shd w:val="clear" w:color="auto" w:fill="FFFFFF"/>
        <w:ind w:left="426" w:right="15" w:hanging="142"/>
        <w:rPr>
          <w:rFonts w:cs="Arial"/>
          <w:strike/>
          <w:szCs w:val="22"/>
        </w:rPr>
      </w:pPr>
      <w:r w:rsidRPr="005B5483">
        <w:rPr>
          <w:rFonts w:cs="Arial"/>
          <w:strike/>
          <w:szCs w:val="22"/>
        </w:rPr>
        <w:t>- proširenjem građevinskih područja treba podržavati tip naselja i sačuvati karakterističan volumen naselja.</w:t>
      </w:r>
    </w:p>
    <w:p w14:paraId="7CAA0C91" w14:textId="77777777" w:rsidR="0078719A" w:rsidRPr="0078719A" w:rsidRDefault="0078719A" w:rsidP="0078719A">
      <w:pPr>
        <w:shd w:val="clear" w:color="auto" w:fill="FFFFFF"/>
        <w:ind w:left="426" w:right="15" w:hanging="142"/>
        <w:rPr>
          <w:rFonts w:cs="Arial"/>
          <w:strike/>
          <w:szCs w:val="22"/>
        </w:rPr>
      </w:pPr>
    </w:p>
    <w:p w14:paraId="65918EA5" w14:textId="77777777" w:rsidR="007759C6" w:rsidRPr="005B5483" w:rsidRDefault="007759C6" w:rsidP="007759C6">
      <w:pPr>
        <w:pStyle w:val="ListParagraph1"/>
        <w:shd w:val="clear" w:color="auto" w:fill="FFFFFF"/>
        <w:ind w:left="0" w:right="15"/>
        <w:rPr>
          <w:rFonts w:ascii="Arial" w:hAnsi="Arial" w:cs="Arial"/>
          <w:strike/>
        </w:rPr>
      </w:pPr>
      <w:r w:rsidRPr="005B5483">
        <w:rPr>
          <w:rFonts w:ascii="Arial" w:hAnsi="Arial" w:cs="Arial"/>
          <w:strike/>
        </w:rPr>
        <w:t>(3) U krajobrazno vrijednim područjima potrebno je očuvati karakteristične prirodne značajke te je u tom cilju potrebno:</w:t>
      </w:r>
    </w:p>
    <w:p w14:paraId="1C1A3938" w14:textId="77777777" w:rsidR="007759C6" w:rsidRPr="005B5483" w:rsidRDefault="007759C6" w:rsidP="007759C6">
      <w:pPr>
        <w:pStyle w:val="ListParagraph1"/>
        <w:shd w:val="clear" w:color="auto" w:fill="FFFFFF"/>
        <w:ind w:left="426" w:right="15" w:hanging="142"/>
        <w:rPr>
          <w:rFonts w:ascii="Arial" w:hAnsi="Arial" w:cs="Arial"/>
          <w:strike/>
        </w:rPr>
      </w:pPr>
      <w:r w:rsidRPr="005B5483">
        <w:rPr>
          <w:rFonts w:ascii="Arial" w:hAnsi="Arial" w:cs="Arial"/>
          <w:strike/>
        </w:rPr>
        <w:t>- sačuvati ih od prenamjene te unaprjeđivati njihove prirodne vrijednosti i posebnosti u skladu s okolnim prirodnim uvjetima i osobitostima da se ne bi narušila prirodna krajobrazna slika,</w:t>
      </w:r>
    </w:p>
    <w:p w14:paraId="3511D4B0" w14:textId="77777777" w:rsidR="007759C6" w:rsidRPr="005B5483" w:rsidRDefault="007759C6" w:rsidP="007759C6">
      <w:pPr>
        <w:pStyle w:val="ListParagraph1"/>
        <w:shd w:val="clear" w:color="auto" w:fill="FFFFFF"/>
        <w:ind w:left="426" w:right="15" w:hanging="142"/>
        <w:rPr>
          <w:rFonts w:ascii="Arial" w:hAnsi="Arial" w:cs="Arial"/>
          <w:strike/>
        </w:rPr>
      </w:pPr>
      <w:r w:rsidRPr="005B5483">
        <w:rPr>
          <w:rFonts w:ascii="Arial" w:hAnsi="Arial" w:cs="Arial"/>
          <w:strike/>
        </w:rPr>
        <w:t>- odgovarajućim mjerama sprječavati šumske požare,</w:t>
      </w:r>
    </w:p>
    <w:p w14:paraId="08193863" w14:textId="77777777" w:rsidR="007759C6" w:rsidRPr="005B5483" w:rsidRDefault="007759C6" w:rsidP="007759C6">
      <w:pPr>
        <w:pStyle w:val="ListParagraph1"/>
        <w:shd w:val="clear" w:color="auto" w:fill="FFFFFF"/>
        <w:ind w:left="426" w:right="15" w:hanging="142"/>
        <w:rPr>
          <w:rFonts w:ascii="Arial" w:hAnsi="Arial" w:cs="Arial"/>
          <w:strike/>
        </w:rPr>
      </w:pPr>
      <w:r w:rsidRPr="005B5483">
        <w:rPr>
          <w:rFonts w:ascii="Arial" w:hAnsi="Arial" w:cs="Arial"/>
          <w:strike/>
        </w:rPr>
        <w:t>- uskladiti i prostorno organizirati različite interese,</w:t>
      </w:r>
    </w:p>
    <w:p w14:paraId="4A94D647" w14:textId="77777777" w:rsidR="007759C6" w:rsidRPr="005B5483" w:rsidRDefault="007759C6" w:rsidP="007759C6">
      <w:pPr>
        <w:pStyle w:val="ListParagraph1"/>
        <w:shd w:val="clear" w:color="auto" w:fill="FFFFFF"/>
        <w:ind w:left="426" w:right="15" w:hanging="142"/>
        <w:rPr>
          <w:rFonts w:ascii="Arial" w:hAnsi="Arial" w:cs="Arial"/>
          <w:strike/>
        </w:rPr>
      </w:pPr>
      <w:r w:rsidRPr="005B5483">
        <w:rPr>
          <w:rFonts w:ascii="Arial" w:hAnsi="Arial" w:cs="Arial"/>
          <w:strike/>
        </w:rPr>
        <w:t>-</w:t>
      </w:r>
      <w:r w:rsidRPr="005B5483">
        <w:rPr>
          <w:rFonts w:ascii="Arial" w:hAnsi="Arial" w:cs="Arial"/>
          <w:strike/>
        </w:rPr>
        <w:tab/>
        <w:t>izbjegavati raspršenu izgradnju po istaknutim reljefnim uzvisinama, obrisima, i uzvišenjima te vrhovima,</w:t>
      </w:r>
    </w:p>
    <w:p w14:paraId="4AED30FE" w14:textId="77777777" w:rsidR="007759C6" w:rsidRPr="005B5483" w:rsidRDefault="007759C6" w:rsidP="007759C6">
      <w:pPr>
        <w:pStyle w:val="ListParagraph1"/>
        <w:shd w:val="clear" w:color="auto" w:fill="FFFFFF"/>
        <w:ind w:left="426" w:right="15" w:hanging="142"/>
        <w:rPr>
          <w:rFonts w:ascii="Arial" w:hAnsi="Arial" w:cs="Arial"/>
          <w:strike/>
        </w:rPr>
      </w:pPr>
      <w:r w:rsidRPr="005B5483">
        <w:rPr>
          <w:rFonts w:ascii="Arial" w:hAnsi="Arial" w:cs="Arial"/>
          <w:strike/>
        </w:rPr>
        <w:t>- izgradnju izvan granica građevinskog područja kontrolirali u veličini gabarita i izbjegavati postavu takve izgradnje uz zaštićene ili vrijedne krajobrazne pojedinačne elemente,</w:t>
      </w:r>
    </w:p>
    <w:p w14:paraId="087D59E4" w14:textId="77777777" w:rsidR="007759C6" w:rsidRPr="005B5483" w:rsidRDefault="007759C6" w:rsidP="007759C6">
      <w:pPr>
        <w:pStyle w:val="ListParagraph1"/>
        <w:shd w:val="clear" w:color="auto" w:fill="FFFFFF"/>
        <w:ind w:left="426" w:right="15" w:hanging="142"/>
        <w:rPr>
          <w:rFonts w:ascii="Arial" w:hAnsi="Arial" w:cs="Arial"/>
          <w:strike/>
        </w:rPr>
      </w:pPr>
      <w:r w:rsidRPr="005B5483">
        <w:rPr>
          <w:rFonts w:ascii="Arial" w:hAnsi="Arial" w:cs="Arial"/>
          <w:strike/>
        </w:rPr>
        <w:t>- štititi značajnije vizure od zaklanjanja većom izgradnjom,</w:t>
      </w:r>
    </w:p>
    <w:p w14:paraId="4BEE3C98" w14:textId="77777777" w:rsidR="007759C6" w:rsidRPr="005B5483" w:rsidRDefault="007759C6" w:rsidP="007759C6">
      <w:pPr>
        <w:pStyle w:val="ListParagraph1"/>
        <w:shd w:val="clear" w:color="auto" w:fill="FFFFFF"/>
        <w:ind w:left="426" w:right="15" w:hanging="142"/>
        <w:rPr>
          <w:rFonts w:ascii="Arial" w:hAnsi="Arial" w:cs="Arial"/>
          <w:strike/>
        </w:rPr>
      </w:pPr>
      <w:r w:rsidRPr="005B5483">
        <w:rPr>
          <w:rFonts w:ascii="Arial" w:hAnsi="Arial" w:cs="Arial"/>
          <w:strike/>
        </w:rPr>
        <w:t>-</w:t>
      </w:r>
      <w:r w:rsidRPr="005B5483">
        <w:rPr>
          <w:rFonts w:ascii="Arial" w:hAnsi="Arial" w:cs="Arial"/>
          <w:strike/>
        </w:rPr>
        <w:tab/>
        <w:t>planirane koridore infrastrukture (prometna, elektrovodovi i sl.) izvoditi duž prirodne reljefne morfologije.</w:t>
      </w:r>
    </w:p>
    <w:p w14:paraId="21D59415" w14:textId="77777777" w:rsidR="007759C6" w:rsidRPr="005B5483" w:rsidRDefault="007759C6" w:rsidP="007759C6">
      <w:pPr>
        <w:pStyle w:val="ListParagraph1"/>
        <w:shd w:val="clear" w:color="auto" w:fill="FFFFFF"/>
        <w:ind w:left="0" w:right="15"/>
        <w:rPr>
          <w:rFonts w:ascii="Arial" w:hAnsi="Arial" w:cs="Arial"/>
          <w:strike/>
        </w:rPr>
      </w:pPr>
    </w:p>
    <w:p w14:paraId="199EBF80" w14:textId="77777777" w:rsidR="007759C6" w:rsidRPr="005B5483" w:rsidRDefault="007759C6" w:rsidP="007759C6">
      <w:pPr>
        <w:pStyle w:val="ListParagraph1"/>
        <w:shd w:val="clear" w:color="auto" w:fill="FFFFFF"/>
        <w:ind w:left="0" w:right="15"/>
        <w:rPr>
          <w:rFonts w:ascii="Arial" w:hAnsi="Arial" w:cs="Arial"/>
          <w:strike/>
        </w:rPr>
      </w:pPr>
      <w:r w:rsidRPr="005B5483">
        <w:rPr>
          <w:rFonts w:ascii="Arial" w:hAnsi="Arial" w:cs="Arial"/>
          <w:strike/>
        </w:rPr>
        <w:t>(4) Elemente krajobraza u krajobrazno vrijednim područjima treba štititi u cijelosti, pri čemu posebno mjesto zauzimaju raznovrsni ekološki sustavi i stanišni tipovi, u kombinaciji s elementima ruralnog krajobraza, formiranima u uvjetima lokalnih tradicija korištenja prostora u različitim gospodarskim i povijesnim okolnostima (kao posljedica uravnoteženog korištenja poljoprivrednog zemljišta za biljnu proizvodnju i stočarstvo). U planiranju je potrebno provoditi interdisciplinarna istraživanja temeljena na vrednovanju svih krajobraznih sastavnica, naročito prirodnih i kulturno-povijesnih vrijednosti unutar granica obuhvata plana. Uređenje postojećih i širenje građevinskih područja planirati na način da se očuvaju postojeće krajobrazne vrijednosti. U planiranju vodnogospodarskih zahvata treba voditi računa o krajobrazu i vodama, kao krajobraznom elementu.</w:t>
      </w:r>
    </w:p>
    <w:p w14:paraId="7A254B1E" w14:textId="77777777" w:rsidR="007759C6" w:rsidRPr="005B5483" w:rsidRDefault="007759C6" w:rsidP="007759C6">
      <w:pPr>
        <w:pStyle w:val="ListParagraph1"/>
        <w:shd w:val="clear" w:color="auto" w:fill="FFFFFF"/>
        <w:ind w:left="0" w:right="15"/>
        <w:rPr>
          <w:rFonts w:ascii="Arial" w:hAnsi="Arial" w:cs="Arial"/>
          <w:strike/>
        </w:rPr>
      </w:pPr>
    </w:p>
    <w:p w14:paraId="03BFB1E4" w14:textId="77777777" w:rsidR="007759C6" w:rsidRPr="005B5483" w:rsidRDefault="007759C6" w:rsidP="007759C6">
      <w:pPr>
        <w:pStyle w:val="ListParagraph1"/>
        <w:shd w:val="clear" w:color="auto" w:fill="FFFFFF"/>
        <w:ind w:left="0" w:right="15"/>
        <w:rPr>
          <w:rFonts w:ascii="Arial" w:hAnsi="Arial" w:cs="Arial"/>
          <w:strike/>
        </w:rPr>
      </w:pPr>
      <w:r w:rsidRPr="005B5483">
        <w:rPr>
          <w:rFonts w:ascii="Arial" w:hAnsi="Arial" w:cs="Arial"/>
          <w:strike/>
        </w:rPr>
        <w:t>(5) U prostornom planiranju i uređenju na svim razinama voditi računa da se zadrži krajobrazna raznolikost i prirodna kvaliteta prostora uz uvažavanje i poticanje lokalnih metoda gradnje i graditeljske tradicije. Treba poticati uporabu autohtonih materijala (npr, drvo) i poštivanja tradicionalnih arhitektonskih smjernica prilikom gradnje objekata specifične namjene.</w:t>
      </w:r>
    </w:p>
    <w:p w14:paraId="71EC8219" w14:textId="77777777" w:rsidR="005B5483" w:rsidRDefault="005B5483" w:rsidP="00301438">
      <w:pPr>
        <w:pStyle w:val="ListParagraph1"/>
        <w:shd w:val="clear" w:color="auto" w:fill="FFFFFF"/>
        <w:spacing w:after="0"/>
        <w:ind w:left="0" w:right="15"/>
        <w:rPr>
          <w:rFonts w:ascii="Arial" w:hAnsi="Arial" w:cs="Arial"/>
        </w:rPr>
      </w:pPr>
    </w:p>
    <w:p w14:paraId="38911485" w14:textId="451628FA" w:rsidR="00301438" w:rsidRPr="00874A7C" w:rsidRDefault="00301438" w:rsidP="00301438">
      <w:pPr>
        <w:spacing w:line="276" w:lineRule="auto"/>
        <w:rPr>
          <w:rFonts w:cs="Arial"/>
          <w:snapToGrid w:val="0"/>
          <w:color w:val="FF0000"/>
          <w:szCs w:val="22"/>
          <w:lang w:eastAsia="en-US"/>
        </w:rPr>
      </w:pPr>
      <w:r w:rsidRPr="00874A7C">
        <w:rPr>
          <w:rFonts w:cs="Arial"/>
          <w:snapToGrid w:val="0"/>
          <w:color w:val="FF0000"/>
          <w:szCs w:val="22"/>
          <w:lang w:eastAsia="en-US"/>
        </w:rPr>
        <w:t xml:space="preserve">(1) </w:t>
      </w:r>
      <w:r w:rsidR="00465B77" w:rsidRPr="00874A7C">
        <w:rPr>
          <w:rFonts w:cs="Arial"/>
          <w:snapToGrid w:val="0"/>
          <w:color w:val="FF0000"/>
          <w:szCs w:val="22"/>
          <w:lang w:eastAsia="en-US"/>
        </w:rPr>
        <w:t>Mjere zaštite</w:t>
      </w:r>
      <w:r w:rsidRPr="00874A7C">
        <w:rPr>
          <w:rFonts w:cs="Arial"/>
          <w:snapToGrid w:val="0"/>
          <w:color w:val="FF0000"/>
          <w:szCs w:val="22"/>
          <w:lang w:eastAsia="en-US"/>
        </w:rPr>
        <w:t xml:space="preserve"> krajobra</w:t>
      </w:r>
      <w:r w:rsidR="00FE330A" w:rsidRPr="00874A7C">
        <w:rPr>
          <w:rFonts w:cs="Arial"/>
          <w:snapToGrid w:val="0"/>
          <w:color w:val="FF0000"/>
          <w:szCs w:val="22"/>
          <w:lang w:eastAsia="en-US"/>
        </w:rPr>
        <w:t>znih vrijednosti</w:t>
      </w:r>
      <w:r w:rsidRPr="00874A7C">
        <w:rPr>
          <w:rFonts w:cs="Arial"/>
          <w:snapToGrid w:val="0"/>
          <w:color w:val="FF0000"/>
          <w:szCs w:val="22"/>
          <w:lang w:eastAsia="en-US"/>
        </w:rPr>
        <w:t xml:space="preserve"> temelj</w:t>
      </w:r>
      <w:r w:rsidR="00465B77" w:rsidRPr="00874A7C">
        <w:rPr>
          <w:rFonts w:cs="Arial"/>
          <w:snapToGrid w:val="0"/>
          <w:color w:val="FF0000"/>
          <w:szCs w:val="22"/>
          <w:lang w:eastAsia="en-US"/>
        </w:rPr>
        <w:t>e</w:t>
      </w:r>
      <w:r w:rsidRPr="00874A7C">
        <w:rPr>
          <w:rFonts w:cs="Arial"/>
          <w:snapToGrid w:val="0"/>
          <w:color w:val="FF0000"/>
          <w:szCs w:val="22"/>
          <w:lang w:eastAsia="en-US"/>
        </w:rPr>
        <w:t xml:space="preserve"> se </w:t>
      </w:r>
      <w:r w:rsidR="002772B3" w:rsidRPr="00874A7C">
        <w:rPr>
          <w:rFonts w:cs="Arial"/>
          <w:snapToGrid w:val="0"/>
          <w:color w:val="FF0000"/>
          <w:szCs w:val="22"/>
          <w:lang w:eastAsia="en-US"/>
        </w:rPr>
        <w:t xml:space="preserve">na </w:t>
      </w:r>
      <w:r w:rsidRPr="00874A7C">
        <w:rPr>
          <w:rFonts w:cs="Arial"/>
          <w:snapToGrid w:val="0"/>
          <w:color w:val="FF0000"/>
          <w:szCs w:val="22"/>
          <w:lang w:eastAsia="en-US"/>
        </w:rPr>
        <w:t>očuvanj</w:t>
      </w:r>
      <w:r w:rsidR="002772B3" w:rsidRPr="00874A7C">
        <w:rPr>
          <w:rFonts w:cs="Arial"/>
          <w:snapToGrid w:val="0"/>
          <w:color w:val="FF0000"/>
          <w:szCs w:val="22"/>
          <w:lang w:eastAsia="en-US"/>
        </w:rPr>
        <w:t>u</w:t>
      </w:r>
      <w:r w:rsidRPr="00874A7C">
        <w:rPr>
          <w:rFonts w:cs="Arial"/>
          <w:snapToGrid w:val="0"/>
          <w:color w:val="FF0000"/>
          <w:szCs w:val="22"/>
          <w:lang w:eastAsia="en-US"/>
        </w:rPr>
        <w:t xml:space="preserve"> prostora</w:t>
      </w:r>
      <w:r w:rsidR="00BE6B7F" w:rsidRPr="00874A7C">
        <w:rPr>
          <w:rFonts w:cs="Arial"/>
          <w:snapToGrid w:val="0"/>
          <w:color w:val="FF0000"/>
          <w:szCs w:val="22"/>
          <w:lang w:eastAsia="en-US"/>
        </w:rPr>
        <w:t xml:space="preserve">, </w:t>
      </w:r>
      <w:r w:rsidRPr="00874A7C">
        <w:rPr>
          <w:rFonts w:cs="Arial"/>
          <w:snapToGrid w:val="0"/>
          <w:color w:val="FF0000"/>
          <w:szCs w:val="22"/>
          <w:lang w:eastAsia="en-US"/>
        </w:rPr>
        <w:t>sagledava</w:t>
      </w:r>
      <w:r w:rsidR="00370293" w:rsidRPr="00874A7C">
        <w:rPr>
          <w:rFonts w:cs="Arial"/>
          <w:snapToGrid w:val="0"/>
          <w:color w:val="FF0000"/>
          <w:szCs w:val="22"/>
          <w:lang w:eastAsia="en-US"/>
        </w:rPr>
        <w:t>ju</w:t>
      </w:r>
      <w:r w:rsidRPr="00874A7C">
        <w:rPr>
          <w:rFonts w:cs="Arial"/>
          <w:snapToGrid w:val="0"/>
          <w:color w:val="FF0000"/>
          <w:szCs w:val="22"/>
          <w:lang w:eastAsia="en-US"/>
        </w:rPr>
        <w:t xml:space="preserve"> </w:t>
      </w:r>
      <w:r w:rsidR="00BE6B7F" w:rsidRPr="00874A7C">
        <w:rPr>
          <w:rFonts w:cs="Arial"/>
          <w:snapToGrid w:val="0"/>
          <w:color w:val="FF0000"/>
          <w:szCs w:val="22"/>
          <w:lang w:eastAsia="en-US"/>
        </w:rPr>
        <w:t xml:space="preserve">se </w:t>
      </w:r>
      <w:r w:rsidRPr="00874A7C">
        <w:rPr>
          <w:rFonts w:cs="Arial"/>
          <w:snapToGrid w:val="0"/>
          <w:color w:val="FF0000"/>
          <w:szCs w:val="22"/>
          <w:lang w:eastAsia="en-US"/>
        </w:rPr>
        <w:t xml:space="preserve">sve njegove kvalitete od prirodno-ekoloških, kulturno-povijesnih do vizualno-doživljajnih s tim da je naglasak stavljen na vizualno-doživljajnom aspektu. Važno je očuvati autentičnost i prostorni identitet krajobraza putem očuvanja njegovih ključnih obilježja i dominirajućeg karaktera. </w:t>
      </w:r>
      <w:r w:rsidRPr="00874A7C">
        <w:rPr>
          <w:rFonts w:cs="Arial"/>
          <w:snapToGrid w:val="0"/>
          <w:color w:val="FF0000"/>
          <w:szCs w:val="22"/>
          <w:lang w:eastAsia="en-US"/>
        </w:rPr>
        <w:lastRenderedPageBreak/>
        <w:t xml:space="preserve">Ovisno o prepoznatim kvalitetama i osjetljivosti krajobraza, najvrijednije krajobraze </w:t>
      </w:r>
      <w:r w:rsidR="009B1009" w:rsidRPr="00874A7C">
        <w:rPr>
          <w:rFonts w:cs="Arial"/>
          <w:snapToGrid w:val="0"/>
          <w:color w:val="FF0000"/>
          <w:szCs w:val="22"/>
          <w:lang w:eastAsia="en-US"/>
        </w:rPr>
        <w:t>treba</w:t>
      </w:r>
      <w:r w:rsidRPr="00874A7C">
        <w:rPr>
          <w:rFonts w:cs="Arial"/>
          <w:snapToGrid w:val="0"/>
          <w:color w:val="FF0000"/>
          <w:szCs w:val="22"/>
          <w:lang w:eastAsia="en-US"/>
        </w:rPr>
        <w:t xml:space="preserve"> očuvati u izvornom obliku i namjeni i/ili pronaći modele njihove revitalizacije.</w:t>
      </w:r>
    </w:p>
    <w:p w14:paraId="30CD0783" w14:textId="77777777" w:rsidR="00301438" w:rsidRPr="00874A7C" w:rsidRDefault="00301438" w:rsidP="00301438">
      <w:pPr>
        <w:tabs>
          <w:tab w:val="left" w:pos="426"/>
        </w:tabs>
        <w:spacing w:line="300" w:lineRule="exact"/>
        <w:rPr>
          <w:rFonts w:cs="Arial"/>
          <w:snapToGrid w:val="0"/>
          <w:color w:val="FF0000"/>
          <w:szCs w:val="22"/>
          <w:lang w:eastAsia="en-US"/>
        </w:rPr>
      </w:pPr>
    </w:p>
    <w:p w14:paraId="44A5F439" w14:textId="6F0AEF94" w:rsidR="00301438" w:rsidRPr="00874A7C" w:rsidRDefault="00301438" w:rsidP="00301438">
      <w:pPr>
        <w:tabs>
          <w:tab w:val="left" w:pos="426"/>
        </w:tabs>
        <w:spacing w:line="300" w:lineRule="exact"/>
        <w:rPr>
          <w:rFonts w:cs="Arial"/>
          <w:snapToGrid w:val="0"/>
          <w:color w:val="FF0000"/>
          <w:szCs w:val="22"/>
          <w:lang w:eastAsia="en-US"/>
        </w:rPr>
      </w:pPr>
      <w:r w:rsidRPr="00874A7C">
        <w:rPr>
          <w:rFonts w:cs="Arial"/>
          <w:snapToGrid w:val="0"/>
          <w:color w:val="FF0000"/>
          <w:szCs w:val="22"/>
          <w:lang w:eastAsia="en-US"/>
        </w:rPr>
        <w:t xml:space="preserve">(2) Za područje Grada Koprivnice izrađena je </w:t>
      </w:r>
      <w:r w:rsidR="001200F4" w:rsidRPr="00874A7C">
        <w:rPr>
          <w:rFonts w:cs="Arial"/>
          <w:snapToGrid w:val="0"/>
          <w:color w:val="FF0000"/>
          <w:szCs w:val="22"/>
          <w:lang w:eastAsia="en-US"/>
        </w:rPr>
        <w:t>„</w:t>
      </w:r>
      <w:r w:rsidRPr="00874A7C">
        <w:rPr>
          <w:rFonts w:cs="Arial"/>
          <w:snapToGrid w:val="0"/>
          <w:color w:val="FF0000"/>
          <w:szCs w:val="22"/>
          <w:lang w:eastAsia="en-US"/>
        </w:rPr>
        <w:t>Krajobrazna osnova za administrativno područje  Grada Koprivnice</w:t>
      </w:r>
      <w:r w:rsidR="001200F4" w:rsidRPr="00874A7C">
        <w:rPr>
          <w:rFonts w:cs="Arial"/>
          <w:snapToGrid w:val="0"/>
          <w:color w:val="FF0000"/>
          <w:szCs w:val="22"/>
          <w:lang w:eastAsia="en-US"/>
        </w:rPr>
        <w:t>“</w:t>
      </w:r>
      <w:r w:rsidRPr="00874A7C">
        <w:rPr>
          <w:rFonts w:cs="Arial"/>
          <w:snapToGrid w:val="0"/>
          <w:color w:val="FF0000"/>
          <w:szCs w:val="22"/>
          <w:lang w:eastAsia="en-US"/>
        </w:rPr>
        <w:t xml:space="preserve"> (u daljnjem tekstu: Krajobrazna osnova). Krajobraznom osnovom područje Grada Koprivnice podijeljeno je na sljedeća krajobrazna područja i točke: </w:t>
      </w:r>
    </w:p>
    <w:p w14:paraId="2D96FB0F" w14:textId="77777777" w:rsidR="00301438" w:rsidRPr="00874A7C" w:rsidRDefault="00301438" w:rsidP="00ED2D0C">
      <w:pPr>
        <w:numPr>
          <w:ilvl w:val="0"/>
          <w:numId w:val="192"/>
        </w:numPr>
        <w:tabs>
          <w:tab w:val="left" w:pos="284"/>
        </w:tabs>
        <w:spacing w:line="300" w:lineRule="exact"/>
        <w:ind w:left="284" w:hanging="284"/>
        <w:jc w:val="left"/>
        <w:rPr>
          <w:rFonts w:cs="Arial"/>
          <w:snapToGrid w:val="0"/>
          <w:color w:val="FF0000"/>
          <w:szCs w:val="22"/>
          <w:lang w:eastAsia="en-US"/>
        </w:rPr>
      </w:pPr>
      <w:r w:rsidRPr="00874A7C">
        <w:rPr>
          <w:rFonts w:cs="Arial"/>
          <w:snapToGrid w:val="0"/>
          <w:color w:val="FF0000"/>
          <w:szCs w:val="22"/>
          <w:lang w:eastAsia="en-US"/>
        </w:rPr>
        <w:t>osobito vrijedni predjeli</w:t>
      </w:r>
    </w:p>
    <w:p w14:paraId="142A4BD0" w14:textId="77777777" w:rsidR="00301438" w:rsidRPr="00874A7C" w:rsidRDefault="00301438" w:rsidP="00ED2D0C">
      <w:pPr>
        <w:numPr>
          <w:ilvl w:val="0"/>
          <w:numId w:val="192"/>
        </w:numPr>
        <w:tabs>
          <w:tab w:val="left" w:pos="567"/>
        </w:tabs>
        <w:spacing w:line="300" w:lineRule="exact"/>
        <w:ind w:left="567" w:hanging="283"/>
        <w:jc w:val="left"/>
        <w:rPr>
          <w:rFonts w:cs="Arial"/>
          <w:snapToGrid w:val="0"/>
          <w:color w:val="FF0000"/>
          <w:szCs w:val="22"/>
          <w:lang w:eastAsia="en-US"/>
        </w:rPr>
      </w:pPr>
      <w:r w:rsidRPr="00874A7C">
        <w:rPr>
          <w:rFonts w:cs="Arial"/>
          <w:snapToGrid w:val="0"/>
          <w:color w:val="FF0000"/>
          <w:szCs w:val="22"/>
          <w:lang w:eastAsia="en-US"/>
        </w:rPr>
        <w:t>prirodni krajobraz</w:t>
      </w:r>
    </w:p>
    <w:p w14:paraId="35AB2A7A" w14:textId="77777777" w:rsidR="00301438" w:rsidRPr="00874A7C" w:rsidRDefault="00301438" w:rsidP="00ED2D0C">
      <w:pPr>
        <w:numPr>
          <w:ilvl w:val="0"/>
          <w:numId w:val="192"/>
        </w:numPr>
        <w:tabs>
          <w:tab w:val="left" w:pos="567"/>
        </w:tabs>
        <w:spacing w:line="300" w:lineRule="exact"/>
        <w:ind w:left="567" w:hanging="283"/>
        <w:jc w:val="left"/>
        <w:rPr>
          <w:rFonts w:cs="Arial"/>
          <w:snapToGrid w:val="0"/>
          <w:color w:val="FF0000"/>
          <w:szCs w:val="22"/>
          <w:lang w:eastAsia="en-US"/>
        </w:rPr>
      </w:pPr>
      <w:r w:rsidRPr="00874A7C">
        <w:rPr>
          <w:rFonts w:cs="Arial"/>
          <w:snapToGrid w:val="0"/>
          <w:color w:val="FF0000"/>
          <w:szCs w:val="22"/>
          <w:lang w:eastAsia="en-US"/>
        </w:rPr>
        <w:t>kulturni (antropogeni) krajobraz</w:t>
      </w:r>
    </w:p>
    <w:p w14:paraId="028961D7" w14:textId="77777777" w:rsidR="00301438" w:rsidRPr="00874A7C" w:rsidRDefault="00301438" w:rsidP="00ED2D0C">
      <w:pPr>
        <w:numPr>
          <w:ilvl w:val="0"/>
          <w:numId w:val="192"/>
        </w:numPr>
        <w:tabs>
          <w:tab w:val="left" w:pos="284"/>
        </w:tabs>
        <w:spacing w:line="300" w:lineRule="exact"/>
        <w:ind w:left="284" w:hanging="284"/>
        <w:jc w:val="left"/>
        <w:rPr>
          <w:rFonts w:cs="Arial"/>
          <w:snapToGrid w:val="0"/>
          <w:color w:val="FF0000"/>
          <w:szCs w:val="22"/>
          <w:lang w:eastAsia="en-US"/>
        </w:rPr>
      </w:pPr>
      <w:r w:rsidRPr="00874A7C">
        <w:rPr>
          <w:rFonts w:cs="Arial"/>
          <w:snapToGrid w:val="0"/>
          <w:color w:val="FF0000"/>
          <w:szCs w:val="22"/>
          <w:lang w:eastAsia="en-US"/>
        </w:rPr>
        <w:t>vizurne točke i potezi</w:t>
      </w:r>
    </w:p>
    <w:p w14:paraId="6B7B2E93" w14:textId="77777777" w:rsidR="00301438" w:rsidRPr="00874A7C" w:rsidRDefault="00301438" w:rsidP="00ED2D0C">
      <w:pPr>
        <w:numPr>
          <w:ilvl w:val="0"/>
          <w:numId w:val="192"/>
        </w:numPr>
        <w:tabs>
          <w:tab w:val="left" w:pos="284"/>
        </w:tabs>
        <w:spacing w:line="300" w:lineRule="exact"/>
        <w:ind w:left="284" w:hanging="284"/>
        <w:jc w:val="left"/>
        <w:rPr>
          <w:rFonts w:cs="Arial"/>
          <w:snapToGrid w:val="0"/>
          <w:color w:val="FF0000"/>
          <w:szCs w:val="22"/>
          <w:lang w:eastAsia="en-US"/>
        </w:rPr>
      </w:pPr>
      <w:r w:rsidRPr="00874A7C">
        <w:rPr>
          <w:rFonts w:cs="Arial"/>
          <w:snapToGrid w:val="0"/>
          <w:color w:val="FF0000"/>
          <w:szCs w:val="22"/>
          <w:lang w:eastAsia="en-US"/>
        </w:rPr>
        <w:t>značajni krajobraz</w:t>
      </w:r>
    </w:p>
    <w:p w14:paraId="6FB6A374" w14:textId="77777777" w:rsidR="00301438" w:rsidRPr="00874A7C" w:rsidRDefault="00301438" w:rsidP="00ED2D0C">
      <w:pPr>
        <w:numPr>
          <w:ilvl w:val="0"/>
          <w:numId w:val="216"/>
        </w:numPr>
        <w:tabs>
          <w:tab w:val="left" w:pos="426"/>
        </w:tabs>
        <w:spacing w:line="300" w:lineRule="exact"/>
        <w:ind w:left="284" w:hanging="284"/>
        <w:jc w:val="left"/>
        <w:rPr>
          <w:rFonts w:cs="Arial"/>
          <w:snapToGrid w:val="0"/>
          <w:color w:val="FF0000"/>
          <w:szCs w:val="22"/>
          <w:lang w:eastAsia="en-US"/>
        </w:rPr>
      </w:pPr>
      <w:r w:rsidRPr="00874A7C">
        <w:rPr>
          <w:rFonts w:cs="Arial"/>
          <w:snapToGrid w:val="0"/>
          <w:color w:val="FF0000"/>
          <w:szCs w:val="22"/>
          <w:lang w:eastAsia="en-US"/>
        </w:rPr>
        <w:t>degradirani krajobraz.</w:t>
      </w:r>
    </w:p>
    <w:p w14:paraId="4CA99931" w14:textId="77777777" w:rsidR="00301438" w:rsidRPr="00874A7C" w:rsidRDefault="00301438" w:rsidP="00301438">
      <w:pPr>
        <w:shd w:val="clear" w:color="auto" w:fill="FFFFFF"/>
        <w:spacing w:line="276" w:lineRule="auto"/>
        <w:ind w:right="15"/>
        <w:contextualSpacing/>
        <w:rPr>
          <w:rFonts w:cs="Arial"/>
          <w:color w:val="FF0000"/>
          <w:szCs w:val="22"/>
        </w:rPr>
      </w:pPr>
    </w:p>
    <w:p w14:paraId="2166D6FA" w14:textId="77777777" w:rsidR="00301438" w:rsidRPr="00874A7C" w:rsidRDefault="00301438" w:rsidP="00301438">
      <w:pPr>
        <w:shd w:val="clear" w:color="auto" w:fill="FFFFFF"/>
        <w:spacing w:line="276" w:lineRule="auto"/>
        <w:ind w:right="15"/>
        <w:contextualSpacing/>
        <w:rPr>
          <w:rFonts w:eastAsia="Calibri" w:cs="Arial"/>
          <w:color w:val="FF0000"/>
          <w:spacing w:val="-2"/>
          <w:w w:val="95"/>
          <w:kern w:val="2"/>
          <w:szCs w:val="22"/>
          <w:lang w:eastAsia="en-US"/>
          <w14:ligatures w14:val="standardContextual"/>
        </w:rPr>
      </w:pPr>
      <w:r w:rsidRPr="00874A7C">
        <w:rPr>
          <w:rFonts w:cs="Arial"/>
          <w:color w:val="FF0000"/>
          <w:szCs w:val="22"/>
        </w:rPr>
        <w:t xml:space="preserve">(3) Za krajobrazna područja i točke iz stavka 2. ovog članka određene su </w:t>
      </w:r>
      <w:r w:rsidRPr="00874A7C">
        <w:rPr>
          <w:rFonts w:cs="Arial"/>
          <w:b/>
          <w:bCs/>
          <w:color w:val="FF0000"/>
          <w:szCs w:val="22"/>
        </w:rPr>
        <w:t xml:space="preserve">smjernice za očuvanje, planiranje i upravljanje krajobrazom. </w:t>
      </w:r>
      <w:r w:rsidRPr="00874A7C">
        <w:rPr>
          <w:rFonts w:eastAsiaTheme="minorHAnsi" w:cs="Arial"/>
          <w:snapToGrid w:val="0"/>
          <w:color w:val="FF0000"/>
          <w:kern w:val="2"/>
          <w:szCs w:val="22"/>
          <w:lang w:eastAsia="en-US"/>
          <w14:ligatures w14:val="standardContextual"/>
        </w:rPr>
        <w:t xml:space="preserve">Smjernice za očuvanje, planiranje i upravljanje krajobraza preuzete su iz Krajobrazne osnove te </w:t>
      </w:r>
      <w:r w:rsidRPr="00874A7C">
        <w:rPr>
          <w:rFonts w:eastAsia="Calibri" w:cs="Arial"/>
          <w:color w:val="FF0000"/>
          <w:spacing w:val="-2"/>
          <w:w w:val="95"/>
          <w:kern w:val="2"/>
          <w:szCs w:val="22"/>
          <w:lang w:eastAsia="en-US"/>
          <w14:ligatures w14:val="standardContextual"/>
        </w:rPr>
        <w:t>predlažu niz konkretnih preporuka kojima će se unaprijediti svijest o krajobrazima, poboljšati njihovo očuvanje te ojačati postupci planiranja i održivog upravljanja krajobrazom na područja Grada Koprivnice.</w:t>
      </w:r>
    </w:p>
    <w:p w14:paraId="0151F710" w14:textId="77777777" w:rsidR="00301438" w:rsidRPr="00874A7C" w:rsidRDefault="00301438" w:rsidP="00301438">
      <w:pPr>
        <w:shd w:val="clear" w:color="auto" w:fill="FFFFFF"/>
        <w:spacing w:line="276" w:lineRule="auto"/>
        <w:ind w:right="15"/>
        <w:contextualSpacing/>
        <w:rPr>
          <w:rFonts w:cs="Arial"/>
          <w:color w:val="FF0000"/>
          <w:szCs w:val="22"/>
        </w:rPr>
      </w:pPr>
    </w:p>
    <w:p w14:paraId="407FC3CE" w14:textId="77777777" w:rsidR="00301438" w:rsidRPr="00874A7C" w:rsidRDefault="00301438" w:rsidP="00301438">
      <w:pPr>
        <w:tabs>
          <w:tab w:val="left" w:pos="426"/>
        </w:tabs>
        <w:spacing w:line="300" w:lineRule="exact"/>
        <w:rPr>
          <w:rFonts w:cs="Arial"/>
          <w:snapToGrid w:val="0"/>
          <w:color w:val="FF0000"/>
          <w:szCs w:val="22"/>
          <w:lang w:eastAsia="en-US"/>
        </w:rPr>
      </w:pPr>
      <w:r w:rsidRPr="00874A7C">
        <w:rPr>
          <w:rFonts w:cs="Arial"/>
          <w:snapToGrid w:val="0"/>
          <w:color w:val="FF0000"/>
          <w:szCs w:val="22"/>
          <w:lang w:eastAsia="en-US"/>
        </w:rPr>
        <w:t xml:space="preserve">(4) Krajobrazna područja i točke </w:t>
      </w:r>
      <w:r w:rsidRPr="00874A7C">
        <w:rPr>
          <w:rFonts w:eastAsia="Calibri" w:cs="Arial"/>
          <w:noProof/>
          <w:snapToGrid w:val="0"/>
          <w:color w:val="FF0000"/>
          <w:szCs w:val="22"/>
          <w:lang w:eastAsia="en-US"/>
        </w:rPr>
        <w:t>koji se nalaze unutar obuhvata Generalnog urbanističkog plana Koprivnice (GUP KC) obrađena su u Generalnom urbanističkom planu Koprivnice (GUP KC).</w:t>
      </w:r>
    </w:p>
    <w:p w14:paraId="00878903" w14:textId="77777777" w:rsidR="00301438" w:rsidRPr="00874A7C" w:rsidRDefault="00301438" w:rsidP="00301438">
      <w:pPr>
        <w:tabs>
          <w:tab w:val="left" w:pos="426"/>
        </w:tabs>
        <w:spacing w:line="300" w:lineRule="exact"/>
        <w:rPr>
          <w:rFonts w:cs="Arial"/>
          <w:snapToGrid w:val="0"/>
          <w:color w:val="FF0000"/>
          <w:szCs w:val="22"/>
          <w:lang w:eastAsia="en-US"/>
        </w:rPr>
      </w:pPr>
    </w:p>
    <w:p w14:paraId="6A9FE87E" w14:textId="77777777" w:rsidR="00301438" w:rsidRPr="00874A7C" w:rsidRDefault="00301438" w:rsidP="00301438">
      <w:pPr>
        <w:spacing w:line="276" w:lineRule="auto"/>
        <w:rPr>
          <w:rFonts w:cs="Arial"/>
          <w:color w:val="FF0000"/>
          <w:szCs w:val="22"/>
        </w:rPr>
      </w:pPr>
      <w:r w:rsidRPr="00874A7C">
        <w:rPr>
          <w:rFonts w:cs="Arial"/>
          <w:snapToGrid w:val="0"/>
          <w:color w:val="FF0000"/>
          <w:szCs w:val="22"/>
          <w:lang w:eastAsia="en-US"/>
        </w:rPr>
        <w:t xml:space="preserve">(5) Krajobrazna područja i točke </w:t>
      </w:r>
      <w:r w:rsidRPr="00874A7C">
        <w:rPr>
          <w:rFonts w:eastAsia="Calibri" w:cs="Arial"/>
          <w:noProof/>
          <w:snapToGrid w:val="0"/>
          <w:color w:val="FF0000"/>
          <w:szCs w:val="22"/>
          <w:lang w:eastAsia="en-US"/>
        </w:rPr>
        <w:t xml:space="preserve">koji se nalaze unutar šireg područja naselja Koprivnica i ostalih naselja u sastavu Grada Koprivnice </w:t>
      </w:r>
      <w:r w:rsidRPr="00874A7C">
        <w:rPr>
          <w:rFonts w:cs="Arial"/>
          <w:snapToGrid w:val="0"/>
          <w:color w:val="FF0000"/>
          <w:szCs w:val="22"/>
          <w:lang w:eastAsia="en-US"/>
        </w:rPr>
        <w:t xml:space="preserve">prikazana su na kartografskom prikazu br. </w:t>
      </w:r>
      <w:r w:rsidRPr="00874A7C">
        <w:rPr>
          <w:rFonts w:cs="Arial"/>
          <w:color w:val="FF0000"/>
          <w:szCs w:val="22"/>
        </w:rPr>
        <w:t>3.2. Područja posebnih uvjeta i ograničenja u korištenju – kulturna dobra i krajobraz, u mj. 1:25.000.</w:t>
      </w:r>
    </w:p>
    <w:p w14:paraId="57D59A66" w14:textId="77777777" w:rsidR="00301438" w:rsidRPr="00874A7C" w:rsidRDefault="00301438" w:rsidP="00301438">
      <w:pPr>
        <w:pStyle w:val="ListParagraph1"/>
        <w:shd w:val="clear" w:color="auto" w:fill="FFFFFF"/>
        <w:spacing w:after="0"/>
        <w:ind w:left="0" w:right="15"/>
        <w:rPr>
          <w:rFonts w:ascii="Arial" w:hAnsi="Arial" w:cs="Arial"/>
          <w:color w:val="FF0000"/>
        </w:rPr>
      </w:pPr>
      <w:bookmarkStart w:id="1051" w:name="_Hlk168507712"/>
    </w:p>
    <w:p w14:paraId="0FF1B6AE" w14:textId="77777777" w:rsidR="00301438" w:rsidRPr="00874A7C" w:rsidRDefault="00301438" w:rsidP="0097432C">
      <w:pPr>
        <w:keepNext/>
        <w:outlineLvl w:val="2"/>
        <w:rPr>
          <w:rFonts w:cs="Arial"/>
          <w:b/>
          <w:color w:val="FF0000"/>
          <w:szCs w:val="26"/>
        </w:rPr>
      </w:pPr>
      <w:bookmarkStart w:id="1052" w:name="_Toc167697619"/>
      <w:r w:rsidRPr="00874A7C">
        <w:rPr>
          <w:rFonts w:cs="Arial"/>
          <w:b/>
          <w:color w:val="FF0000"/>
          <w:szCs w:val="26"/>
        </w:rPr>
        <w:t>Osobito vrijedni predjeli</w:t>
      </w:r>
      <w:bookmarkEnd w:id="1052"/>
    </w:p>
    <w:p w14:paraId="46F9F8C4" w14:textId="3A1C455A" w:rsidR="00301438" w:rsidRPr="00874A7C" w:rsidRDefault="00301438" w:rsidP="00942539">
      <w:pPr>
        <w:jc w:val="center"/>
        <w:rPr>
          <w:b/>
          <w:bCs/>
          <w:snapToGrid w:val="0"/>
          <w:color w:val="FF0000"/>
          <w:lang w:eastAsia="en-US"/>
        </w:rPr>
      </w:pPr>
      <w:bookmarkStart w:id="1053" w:name="_Toc164947599"/>
      <w:r w:rsidRPr="00874A7C">
        <w:rPr>
          <w:b/>
          <w:bCs/>
          <w:snapToGrid w:val="0"/>
          <w:color w:val="FF0000"/>
          <w:lang w:eastAsia="en-US"/>
        </w:rPr>
        <w:t>Članak 137.a</w:t>
      </w:r>
      <w:bookmarkEnd w:id="1053"/>
    </w:p>
    <w:p w14:paraId="7EC962F2" w14:textId="77777777" w:rsidR="00301438" w:rsidRPr="00874A7C" w:rsidRDefault="00301438" w:rsidP="00301438">
      <w:pPr>
        <w:spacing w:line="259" w:lineRule="auto"/>
        <w:jc w:val="left"/>
        <w:rPr>
          <w:rFonts w:asciiTheme="minorHAnsi" w:eastAsiaTheme="minorHAnsi" w:hAnsiTheme="minorHAnsi" w:cstheme="minorBidi"/>
          <w:color w:val="FF0000"/>
          <w:kern w:val="2"/>
          <w:szCs w:val="22"/>
          <w:lang w:eastAsia="en-US"/>
          <w14:ligatures w14:val="standardContextual"/>
        </w:rPr>
      </w:pPr>
    </w:p>
    <w:p w14:paraId="0EE5E5C3" w14:textId="77777777" w:rsidR="00301438" w:rsidRPr="00874A7C" w:rsidRDefault="00301438" w:rsidP="00301438">
      <w:pPr>
        <w:spacing w:line="276" w:lineRule="auto"/>
        <w:rPr>
          <w:rFonts w:cs="Arial"/>
          <w:snapToGrid w:val="0"/>
          <w:color w:val="FF0000"/>
          <w:szCs w:val="22"/>
          <w:lang w:eastAsia="en-US"/>
        </w:rPr>
      </w:pPr>
      <w:r w:rsidRPr="00874A7C">
        <w:rPr>
          <w:rFonts w:cs="Arial"/>
          <w:snapToGrid w:val="0"/>
          <w:color w:val="FF0000"/>
          <w:szCs w:val="22"/>
          <w:lang w:eastAsia="en-US"/>
        </w:rPr>
        <w:t xml:space="preserve">(1) Krajobraznom osnovom određeni su </w:t>
      </w:r>
      <w:r w:rsidRPr="00874A7C">
        <w:rPr>
          <w:rFonts w:cs="Arial"/>
          <w:b/>
          <w:bCs/>
          <w:snapToGrid w:val="0"/>
          <w:color w:val="FF0000"/>
          <w:szCs w:val="22"/>
          <w:lang w:eastAsia="en-US"/>
        </w:rPr>
        <w:t>osobito vrijedni predjeli</w:t>
      </w:r>
      <w:r w:rsidRPr="00874A7C">
        <w:rPr>
          <w:rFonts w:cs="Arial"/>
          <w:snapToGrid w:val="0"/>
          <w:color w:val="FF0000"/>
          <w:szCs w:val="22"/>
          <w:lang w:eastAsia="en-US"/>
        </w:rPr>
        <w:t xml:space="preserve"> na području Grada Koprivnice koje je potrebno čuvati sukladno ovom Prostornom planu.</w:t>
      </w:r>
    </w:p>
    <w:p w14:paraId="24AC2975" w14:textId="77777777" w:rsidR="00301438" w:rsidRPr="00874A7C" w:rsidRDefault="00301438" w:rsidP="00301438">
      <w:pPr>
        <w:spacing w:line="276" w:lineRule="auto"/>
        <w:rPr>
          <w:rFonts w:cs="Arial"/>
          <w:snapToGrid w:val="0"/>
          <w:color w:val="FF0000"/>
          <w:szCs w:val="22"/>
          <w:lang w:eastAsia="en-US"/>
        </w:rPr>
      </w:pPr>
    </w:p>
    <w:p w14:paraId="7BBF2925" w14:textId="77777777" w:rsidR="00301438" w:rsidRPr="00874A7C" w:rsidRDefault="00301438" w:rsidP="00301438">
      <w:pPr>
        <w:spacing w:line="276" w:lineRule="auto"/>
        <w:rPr>
          <w:rFonts w:cs="Arial"/>
          <w:snapToGrid w:val="0"/>
          <w:color w:val="FF0000"/>
          <w:szCs w:val="22"/>
          <w:lang w:eastAsia="en-US"/>
        </w:rPr>
      </w:pPr>
      <w:r w:rsidRPr="00874A7C">
        <w:rPr>
          <w:rFonts w:cs="Arial"/>
          <w:snapToGrid w:val="0"/>
          <w:color w:val="FF0000"/>
          <w:szCs w:val="22"/>
          <w:lang w:eastAsia="en-US"/>
        </w:rPr>
        <w:t xml:space="preserve">(2) Osobito vrijedni predjeli na području Grada Koprivnice su: </w:t>
      </w:r>
    </w:p>
    <w:p w14:paraId="6F9A60C2" w14:textId="77777777" w:rsidR="00301438" w:rsidRPr="00874A7C" w:rsidRDefault="00301438" w:rsidP="00ED2D0C">
      <w:pPr>
        <w:numPr>
          <w:ilvl w:val="0"/>
          <w:numId w:val="192"/>
        </w:numPr>
        <w:tabs>
          <w:tab w:val="left" w:pos="567"/>
        </w:tabs>
        <w:spacing w:line="300" w:lineRule="exact"/>
        <w:ind w:left="567" w:hanging="283"/>
        <w:jc w:val="left"/>
        <w:rPr>
          <w:rFonts w:cs="Arial"/>
          <w:b/>
          <w:bCs/>
          <w:snapToGrid w:val="0"/>
          <w:color w:val="FF0000"/>
          <w:szCs w:val="22"/>
          <w:lang w:eastAsia="en-US"/>
        </w:rPr>
      </w:pPr>
      <w:r w:rsidRPr="00874A7C">
        <w:rPr>
          <w:rFonts w:cs="Arial"/>
          <w:b/>
          <w:bCs/>
          <w:snapToGrid w:val="0"/>
          <w:color w:val="FF0000"/>
          <w:szCs w:val="22"/>
          <w:lang w:eastAsia="en-US"/>
        </w:rPr>
        <w:t>prirodni krajobraz</w:t>
      </w:r>
    </w:p>
    <w:p w14:paraId="107ED71C" w14:textId="77777777" w:rsidR="00301438" w:rsidRPr="00874A7C" w:rsidRDefault="00301438" w:rsidP="00ED2D0C">
      <w:pPr>
        <w:numPr>
          <w:ilvl w:val="0"/>
          <w:numId w:val="215"/>
        </w:numPr>
        <w:tabs>
          <w:tab w:val="left" w:pos="851"/>
        </w:tabs>
        <w:spacing w:line="300" w:lineRule="exact"/>
        <w:ind w:left="851" w:hanging="284"/>
        <w:jc w:val="left"/>
        <w:rPr>
          <w:rFonts w:cs="Arial"/>
          <w:snapToGrid w:val="0"/>
          <w:color w:val="FF0000"/>
          <w:szCs w:val="22"/>
          <w:lang w:eastAsia="en-US"/>
        </w:rPr>
      </w:pPr>
      <w:r w:rsidRPr="00874A7C">
        <w:rPr>
          <w:rFonts w:cs="Arial"/>
          <w:snapToGrid w:val="0"/>
          <w:color w:val="FF0000"/>
          <w:szCs w:val="22"/>
          <w:lang w:eastAsia="en-US"/>
        </w:rPr>
        <w:t>Dugačko brdo – Crna gora – Rečko polje</w:t>
      </w:r>
    </w:p>
    <w:p w14:paraId="6D0EFE8C" w14:textId="77777777" w:rsidR="00301438" w:rsidRPr="00874A7C" w:rsidRDefault="00301438" w:rsidP="00ED2D0C">
      <w:pPr>
        <w:numPr>
          <w:ilvl w:val="0"/>
          <w:numId w:val="215"/>
        </w:numPr>
        <w:tabs>
          <w:tab w:val="left" w:pos="851"/>
        </w:tabs>
        <w:spacing w:line="300" w:lineRule="exact"/>
        <w:ind w:left="851" w:hanging="284"/>
        <w:jc w:val="left"/>
        <w:rPr>
          <w:rFonts w:cs="Arial"/>
          <w:snapToGrid w:val="0"/>
          <w:color w:val="FF0000"/>
          <w:szCs w:val="22"/>
          <w:lang w:eastAsia="en-US"/>
        </w:rPr>
      </w:pPr>
      <w:r w:rsidRPr="00874A7C">
        <w:rPr>
          <w:rFonts w:cs="Arial"/>
          <w:snapToGrid w:val="0"/>
          <w:color w:val="FF0000"/>
          <w:szCs w:val="22"/>
          <w:lang w:eastAsia="en-US"/>
        </w:rPr>
        <w:t>Potok Koprivnica</w:t>
      </w:r>
    </w:p>
    <w:p w14:paraId="73483598" w14:textId="77777777" w:rsidR="00301438" w:rsidRPr="00874A7C" w:rsidRDefault="00301438" w:rsidP="00ED2D0C">
      <w:pPr>
        <w:numPr>
          <w:ilvl w:val="0"/>
          <w:numId w:val="215"/>
        </w:numPr>
        <w:tabs>
          <w:tab w:val="left" w:pos="851"/>
        </w:tabs>
        <w:spacing w:line="300" w:lineRule="exact"/>
        <w:ind w:left="851" w:hanging="284"/>
        <w:jc w:val="left"/>
        <w:rPr>
          <w:rFonts w:cs="Arial"/>
          <w:snapToGrid w:val="0"/>
          <w:color w:val="FF0000"/>
          <w:szCs w:val="22"/>
          <w:lang w:eastAsia="en-US"/>
        </w:rPr>
      </w:pPr>
      <w:r w:rsidRPr="00874A7C">
        <w:rPr>
          <w:rFonts w:cs="Arial"/>
          <w:snapToGrid w:val="0"/>
          <w:color w:val="FF0000"/>
          <w:szCs w:val="22"/>
          <w:lang w:eastAsia="en-US"/>
        </w:rPr>
        <w:t>Šumovite padine Bilogore</w:t>
      </w:r>
    </w:p>
    <w:p w14:paraId="343D086C" w14:textId="77777777" w:rsidR="00301438" w:rsidRPr="00874A7C" w:rsidRDefault="00301438" w:rsidP="00ED2D0C">
      <w:pPr>
        <w:numPr>
          <w:ilvl w:val="0"/>
          <w:numId w:val="192"/>
        </w:numPr>
        <w:tabs>
          <w:tab w:val="left" w:pos="567"/>
        </w:tabs>
        <w:spacing w:line="300" w:lineRule="exact"/>
        <w:ind w:left="567" w:hanging="283"/>
        <w:jc w:val="left"/>
        <w:rPr>
          <w:rFonts w:cs="Arial"/>
          <w:b/>
          <w:bCs/>
          <w:snapToGrid w:val="0"/>
          <w:color w:val="FF0000"/>
          <w:szCs w:val="22"/>
          <w:lang w:eastAsia="en-US"/>
        </w:rPr>
      </w:pPr>
      <w:r w:rsidRPr="00874A7C">
        <w:rPr>
          <w:rFonts w:cs="Arial"/>
          <w:b/>
          <w:bCs/>
          <w:snapToGrid w:val="0"/>
          <w:color w:val="FF0000"/>
          <w:szCs w:val="22"/>
          <w:lang w:eastAsia="en-US"/>
        </w:rPr>
        <w:t>kulturni (antropogeni) krajobraz</w:t>
      </w:r>
    </w:p>
    <w:p w14:paraId="2478E8FC" w14:textId="77777777" w:rsidR="00301438" w:rsidRPr="00874A7C" w:rsidRDefault="00301438" w:rsidP="00ED2D0C">
      <w:pPr>
        <w:numPr>
          <w:ilvl w:val="0"/>
          <w:numId w:val="215"/>
        </w:numPr>
        <w:tabs>
          <w:tab w:val="left" w:pos="851"/>
        </w:tabs>
        <w:spacing w:line="300" w:lineRule="exact"/>
        <w:ind w:left="851" w:hanging="284"/>
        <w:jc w:val="left"/>
        <w:rPr>
          <w:rFonts w:cs="Arial"/>
          <w:snapToGrid w:val="0"/>
          <w:color w:val="FF0000"/>
          <w:szCs w:val="22"/>
          <w:lang w:eastAsia="en-US"/>
        </w:rPr>
      </w:pPr>
      <w:r w:rsidRPr="00874A7C">
        <w:rPr>
          <w:rFonts w:cs="Arial"/>
          <w:snapToGrid w:val="0"/>
          <w:color w:val="FF0000"/>
          <w:szCs w:val="22"/>
          <w:lang w:eastAsia="en-US"/>
        </w:rPr>
        <w:t>Kulturno-povijesna cjelina Koprivnice</w:t>
      </w:r>
    </w:p>
    <w:p w14:paraId="4D8EC58A" w14:textId="77777777" w:rsidR="00301438" w:rsidRPr="00874A7C" w:rsidRDefault="00301438" w:rsidP="00ED2D0C">
      <w:pPr>
        <w:numPr>
          <w:ilvl w:val="0"/>
          <w:numId w:val="215"/>
        </w:numPr>
        <w:tabs>
          <w:tab w:val="left" w:pos="851"/>
        </w:tabs>
        <w:spacing w:line="300" w:lineRule="exact"/>
        <w:ind w:left="851" w:hanging="284"/>
        <w:jc w:val="left"/>
        <w:rPr>
          <w:rFonts w:cs="Arial"/>
          <w:snapToGrid w:val="0"/>
          <w:color w:val="FF0000"/>
          <w:szCs w:val="22"/>
          <w:lang w:eastAsia="en-US"/>
        </w:rPr>
      </w:pPr>
      <w:r w:rsidRPr="00874A7C">
        <w:rPr>
          <w:rFonts w:cs="Arial"/>
          <w:snapToGrid w:val="0"/>
          <w:color w:val="FF0000"/>
          <w:szCs w:val="22"/>
          <w:lang w:eastAsia="en-US"/>
        </w:rPr>
        <w:t>Gorice na području Kunovec Brega</w:t>
      </w:r>
    </w:p>
    <w:p w14:paraId="793D2F99" w14:textId="6FEC921F" w:rsidR="00301438" w:rsidRPr="00874A7C" w:rsidRDefault="00301438" w:rsidP="00ED2D0C">
      <w:pPr>
        <w:numPr>
          <w:ilvl w:val="0"/>
          <w:numId w:val="215"/>
        </w:numPr>
        <w:tabs>
          <w:tab w:val="left" w:pos="851"/>
        </w:tabs>
        <w:spacing w:line="300" w:lineRule="exact"/>
        <w:ind w:left="851" w:hanging="284"/>
        <w:jc w:val="left"/>
        <w:rPr>
          <w:rFonts w:cs="Arial"/>
          <w:snapToGrid w:val="0"/>
          <w:color w:val="FF0000"/>
          <w:szCs w:val="22"/>
          <w:lang w:eastAsia="en-US"/>
        </w:rPr>
      </w:pPr>
      <w:r w:rsidRPr="00874A7C">
        <w:rPr>
          <w:rFonts w:cs="Arial"/>
          <w:snapToGrid w:val="0"/>
          <w:color w:val="FF0000"/>
          <w:szCs w:val="22"/>
          <w:lang w:eastAsia="en-US"/>
        </w:rPr>
        <w:t xml:space="preserve">Sjeverni </w:t>
      </w:r>
      <w:r w:rsidR="001B246A" w:rsidRPr="00874A7C">
        <w:rPr>
          <w:rFonts w:cs="Arial"/>
          <w:snapToGrid w:val="0"/>
          <w:color w:val="FF0000"/>
          <w:szCs w:val="22"/>
          <w:lang w:eastAsia="en-US"/>
        </w:rPr>
        <w:t>R</w:t>
      </w:r>
      <w:r w:rsidRPr="00874A7C">
        <w:rPr>
          <w:rFonts w:cs="Arial"/>
          <w:snapToGrid w:val="0"/>
          <w:color w:val="FF0000"/>
          <w:szCs w:val="22"/>
          <w:lang w:eastAsia="en-US"/>
        </w:rPr>
        <w:t>ečki vinogradi</w:t>
      </w:r>
    </w:p>
    <w:p w14:paraId="3B57F313" w14:textId="04188ACB" w:rsidR="00301438" w:rsidRPr="00874A7C" w:rsidRDefault="00301438" w:rsidP="00ED2D0C">
      <w:pPr>
        <w:numPr>
          <w:ilvl w:val="0"/>
          <w:numId w:val="215"/>
        </w:numPr>
        <w:tabs>
          <w:tab w:val="left" w:pos="851"/>
        </w:tabs>
        <w:spacing w:line="300" w:lineRule="exact"/>
        <w:ind w:left="851" w:hanging="284"/>
        <w:jc w:val="left"/>
        <w:rPr>
          <w:rFonts w:cs="Arial"/>
          <w:snapToGrid w:val="0"/>
          <w:color w:val="FF0000"/>
          <w:szCs w:val="22"/>
          <w:lang w:eastAsia="en-US"/>
        </w:rPr>
      </w:pPr>
      <w:r w:rsidRPr="00874A7C">
        <w:rPr>
          <w:rFonts w:cs="Arial"/>
          <w:snapToGrid w:val="0"/>
          <w:color w:val="FF0000"/>
          <w:szCs w:val="22"/>
          <w:lang w:eastAsia="en-US"/>
        </w:rPr>
        <w:t xml:space="preserve">Južni </w:t>
      </w:r>
      <w:r w:rsidR="001B246A" w:rsidRPr="00874A7C">
        <w:rPr>
          <w:rFonts w:cs="Arial"/>
          <w:snapToGrid w:val="0"/>
          <w:color w:val="FF0000"/>
          <w:szCs w:val="22"/>
          <w:lang w:eastAsia="en-US"/>
        </w:rPr>
        <w:t>R</w:t>
      </w:r>
      <w:r w:rsidRPr="00874A7C">
        <w:rPr>
          <w:rFonts w:cs="Arial"/>
          <w:snapToGrid w:val="0"/>
          <w:color w:val="FF0000"/>
          <w:szCs w:val="22"/>
          <w:lang w:eastAsia="en-US"/>
        </w:rPr>
        <w:t>ečki vinogradi</w:t>
      </w:r>
    </w:p>
    <w:p w14:paraId="3814E85C" w14:textId="77777777" w:rsidR="00301438" w:rsidRPr="00874A7C" w:rsidRDefault="00301438" w:rsidP="00ED2D0C">
      <w:pPr>
        <w:numPr>
          <w:ilvl w:val="0"/>
          <w:numId w:val="215"/>
        </w:numPr>
        <w:tabs>
          <w:tab w:val="left" w:pos="851"/>
        </w:tabs>
        <w:spacing w:line="300" w:lineRule="exact"/>
        <w:ind w:left="851" w:hanging="284"/>
        <w:jc w:val="left"/>
        <w:rPr>
          <w:rFonts w:cs="Arial"/>
          <w:snapToGrid w:val="0"/>
          <w:color w:val="FF0000"/>
          <w:szCs w:val="22"/>
          <w:lang w:eastAsia="en-US"/>
        </w:rPr>
      </w:pPr>
      <w:r w:rsidRPr="00874A7C">
        <w:rPr>
          <w:rFonts w:cs="Arial"/>
          <w:snapToGrid w:val="0"/>
          <w:color w:val="FF0000"/>
          <w:szCs w:val="22"/>
          <w:lang w:eastAsia="en-US"/>
        </w:rPr>
        <w:t>Jagnjedovečka udolina</w:t>
      </w:r>
    </w:p>
    <w:p w14:paraId="1522DDB4" w14:textId="77777777" w:rsidR="00301438" w:rsidRPr="00874A7C" w:rsidRDefault="00301438" w:rsidP="00ED2D0C">
      <w:pPr>
        <w:numPr>
          <w:ilvl w:val="0"/>
          <w:numId w:val="215"/>
        </w:numPr>
        <w:tabs>
          <w:tab w:val="left" w:pos="851"/>
        </w:tabs>
        <w:spacing w:line="300" w:lineRule="exact"/>
        <w:ind w:left="851" w:hanging="284"/>
        <w:jc w:val="left"/>
        <w:rPr>
          <w:rFonts w:cs="Arial"/>
          <w:snapToGrid w:val="0"/>
          <w:color w:val="FF0000"/>
          <w:szCs w:val="22"/>
          <w:lang w:eastAsia="en-US"/>
        </w:rPr>
      </w:pPr>
      <w:r w:rsidRPr="00874A7C">
        <w:rPr>
          <w:rFonts w:cs="Arial"/>
          <w:snapToGrid w:val="0"/>
          <w:color w:val="FF0000"/>
          <w:szCs w:val="22"/>
          <w:lang w:eastAsia="en-US"/>
        </w:rPr>
        <w:t>Gorice na predjelu Draganovca</w:t>
      </w:r>
    </w:p>
    <w:p w14:paraId="759FF26B" w14:textId="77777777" w:rsidR="00301438" w:rsidRPr="00874A7C" w:rsidRDefault="00301438" w:rsidP="00ED2D0C">
      <w:pPr>
        <w:numPr>
          <w:ilvl w:val="0"/>
          <w:numId w:val="215"/>
        </w:numPr>
        <w:tabs>
          <w:tab w:val="left" w:pos="851"/>
        </w:tabs>
        <w:spacing w:line="300" w:lineRule="exact"/>
        <w:ind w:hanging="294"/>
        <w:jc w:val="left"/>
        <w:rPr>
          <w:rFonts w:cs="Arial"/>
          <w:snapToGrid w:val="0"/>
          <w:color w:val="FF0000"/>
          <w:szCs w:val="22"/>
          <w:lang w:eastAsia="en-US"/>
        </w:rPr>
      </w:pPr>
      <w:r w:rsidRPr="00874A7C">
        <w:rPr>
          <w:rFonts w:cs="Arial"/>
          <w:snapToGrid w:val="0"/>
          <w:color w:val="FF0000"/>
          <w:szCs w:val="22"/>
          <w:lang w:eastAsia="en-US"/>
        </w:rPr>
        <w:t>Gorice na predjelu Bakovčice.</w:t>
      </w:r>
    </w:p>
    <w:p w14:paraId="1423DD46" w14:textId="77777777" w:rsidR="00301438" w:rsidRPr="00874A7C" w:rsidRDefault="00301438" w:rsidP="00301438">
      <w:pPr>
        <w:spacing w:line="276" w:lineRule="auto"/>
        <w:rPr>
          <w:rFonts w:cs="Arial"/>
          <w:snapToGrid w:val="0"/>
          <w:color w:val="FF0000"/>
          <w:szCs w:val="22"/>
          <w:lang w:eastAsia="en-US"/>
        </w:rPr>
      </w:pPr>
    </w:p>
    <w:p w14:paraId="3EEC7735" w14:textId="7FE9C22C" w:rsidR="00301438" w:rsidRPr="00874A7C" w:rsidRDefault="00301438" w:rsidP="00301438">
      <w:pPr>
        <w:spacing w:line="276" w:lineRule="auto"/>
        <w:rPr>
          <w:rFonts w:cs="Arial"/>
          <w:snapToGrid w:val="0"/>
          <w:color w:val="FF0000"/>
          <w:szCs w:val="22"/>
          <w:lang w:eastAsia="en-US"/>
        </w:rPr>
      </w:pPr>
      <w:r w:rsidRPr="00874A7C">
        <w:rPr>
          <w:rFonts w:cs="Arial"/>
          <w:snapToGrid w:val="0"/>
          <w:color w:val="FF0000"/>
          <w:szCs w:val="22"/>
          <w:lang w:eastAsia="en-US"/>
        </w:rPr>
        <w:lastRenderedPageBreak/>
        <w:t>(3) Osobito vrijedni predjeli označeni su pod rednim brojevima</w:t>
      </w:r>
      <w:r w:rsidR="00183B79" w:rsidRPr="00874A7C">
        <w:rPr>
          <w:rFonts w:cs="Arial"/>
          <w:snapToGrid w:val="0"/>
          <w:color w:val="FF0000"/>
          <w:szCs w:val="22"/>
          <w:lang w:eastAsia="en-US"/>
        </w:rPr>
        <w:t>,</w:t>
      </w:r>
      <w:r w:rsidRPr="00874A7C">
        <w:rPr>
          <w:rFonts w:cs="Arial"/>
          <w:snapToGrid w:val="0"/>
          <w:color w:val="FF0000"/>
          <w:szCs w:val="22"/>
          <w:lang w:eastAsia="en-US"/>
        </w:rPr>
        <w:t xml:space="preserve"> ka</w:t>
      </w:r>
      <w:r w:rsidR="00183B79" w:rsidRPr="00874A7C">
        <w:rPr>
          <w:rFonts w:cs="Arial"/>
          <w:snapToGrid w:val="0"/>
          <w:color w:val="FF0000"/>
          <w:szCs w:val="22"/>
          <w:lang w:eastAsia="en-US"/>
        </w:rPr>
        <w:t>ko je prikazano</w:t>
      </w:r>
      <w:r w:rsidRPr="00874A7C">
        <w:rPr>
          <w:rFonts w:cs="Arial"/>
          <w:snapToGrid w:val="0"/>
          <w:color w:val="FF0000"/>
          <w:szCs w:val="22"/>
          <w:lang w:eastAsia="en-US"/>
        </w:rPr>
        <w:t xml:space="preserve"> u stavku </w:t>
      </w:r>
      <w:r w:rsidR="0057663C" w:rsidRPr="00874A7C">
        <w:rPr>
          <w:rFonts w:cs="Arial"/>
          <w:snapToGrid w:val="0"/>
          <w:color w:val="FF0000"/>
          <w:szCs w:val="22"/>
          <w:lang w:eastAsia="en-US"/>
        </w:rPr>
        <w:t>2</w:t>
      </w:r>
      <w:r w:rsidRPr="00874A7C">
        <w:rPr>
          <w:rFonts w:cs="Arial"/>
          <w:snapToGrid w:val="0"/>
          <w:color w:val="FF0000"/>
          <w:szCs w:val="22"/>
          <w:lang w:eastAsia="en-US"/>
        </w:rPr>
        <w:t>. ovog članka</w:t>
      </w:r>
      <w:r w:rsidR="00183B79" w:rsidRPr="00874A7C">
        <w:rPr>
          <w:rFonts w:cs="Arial"/>
          <w:snapToGrid w:val="0"/>
          <w:color w:val="FF0000"/>
          <w:szCs w:val="22"/>
          <w:lang w:eastAsia="en-US"/>
        </w:rPr>
        <w:t>,</w:t>
      </w:r>
      <w:r w:rsidRPr="00874A7C">
        <w:rPr>
          <w:rFonts w:cs="Arial"/>
          <w:snapToGrid w:val="0"/>
          <w:color w:val="FF0000"/>
          <w:szCs w:val="22"/>
          <w:lang w:eastAsia="en-US"/>
        </w:rPr>
        <w:t xml:space="preserve"> na kartografskom prikazu br. </w:t>
      </w:r>
      <w:r w:rsidRPr="00874A7C">
        <w:rPr>
          <w:rFonts w:cs="Arial"/>
          <w:color w:val="FF0000"/>
          <w:szCs w:val="22"/>
        </w:rPr>
        <w:t>3.2. Područja posebnih uvjeta i ograničenja u korištenju – kulturna dobra i krajobraz.</w:t>
      </w:r>
    </w:p>
    <w:p w14:paraId="10A60F9D" w14:textId="77777777" w:rsidR="00301438" w:rsidRPr="00874A7C" w:rsidRDefault="00301438" w:rsidP="00301438">
      <w:pPr>
        <w:spacing w:line="259" w:lineRule="auto"/>
        <w:rPr>
          <w:rFonts w:cs="Arial"/>
          <w:snapToGrid w:val="0"/>
          <w:color w:val="FF0000"/>
          <w:szCs w:val="22"/>
          <w:lang w:eastAsia="en-US"/>
        </w:rPr>
      </w:pPr>
    </w:p>
    <w:p w14:paraId="4DB1A7F7" w14:textId="77777777" w:rsidR="00301438" w:rsidRPr="00874A7C" w:rsidRDefault="00301438" w:rsidP="00301438">
      <w:pPr>
        <w:spacing w:line="259" w:lineRule="auto"/>
        <w:rPr>
          <w:rFonts w:cs="Arial"/>
          <w:color w:val="FF0000"/>
          <w:szCs w:val="22"/>
          <w:lang w:eastAsia="en-US"/>
        </w:rPr>
      </w:pPr>
      <w:r w:rsidRPr="00874A7C">
        <w:rPr>
          <w:rFonts w:cs="Arial"/>
          <w:snapToGrid w:val="0"/>
          <w:color w:val="FF0000"/>
          <w:szCs w:val="22"/>
          <w:lang w:eastAsia="en-US"/>
        </w:rPr>
        <w:t xml:space="preserve">(4) </w:t>
      </w:r>
      <w:bookmarkStart w:id="1054" w:name="_Toc139260171"/>
      <w:r w:rsidRPr="00874A7C">
        <w:rPr>
          <w:rFonts w:cs="Arial"/>
          <w:b/>
          <w:bCs/>
          <w:color w:val="FF0000"/>
          <w:szCs w:val="22"/>
          <w:lang w:eastAsia="en-US"/>
        </w:rPr>
        <w:t>Smjernice za očuvanje, planiranje i upravljanje prirodnim krajobrazima</w:t>
      </w:r>
      <w:bookmarkEnd w:id="1054"/>
      <w:r w:rsidRPr="00874A7C">
        <w:rPr>
          <w:rFonts w:cs="Arial"/>
          <w:color w:val="FF0000"/>
          <w:szCs w:val="22"/>
          <w:lang w:eastAsia="en-US"/>
        </w:rPr>
        <w:t xml:space="preserve"> na području Grada sljedeće su:</w:t>
      </w:r>
    </w:p>
    <w:p w14:paraId="338595D5" w14:textId="77777777" w:rsidR="00301438" w:rsidRPr="00874A7C" w:rsidRDefault="00301438" w:rsidP="00DE015C">
      <w:pPr>
        <w:numPr>
          <w:ilvl w:val="0"/>
          <w:numId w:val="193"/>
        </w:numPr>
        <w:spacing w:after="200" w:line="276" w:lineRule="auto"/>
        <w:ind w:left="284" w:hanging="284"/>
        <w:contextualSpacing/>
        <w:rPr>
          <w:rFonts w:eastAsia="Calibri" w:cs="Arial"/>
          <w:color w:val="FF0000"/>
          <w:szCs w:val="22"/>
          <w:lang w:eastAsia="en-US"/>
        </w:rPr>
      </w:pPr>
      <w:r w:rsidRPr="00874A7C">
        <w:rPr>
          <w:rFonts w:eastAsia="Calibri" w:cs="Arial"/>
          <w:color w:val="FF0000"/>
          <w:spacing w:val="-2"/>
          <w:w w:val="95"/>
          <w:szCs w:val="22"/>
          <w:lang w:eastAsia="en-US"/>
        </w:rPr>
        <w:t>izbjegavati izgradnju i prenamjenu prostora na postojećim područjima pod prirodnim i poluprirodnim staništima,</w:t>
      </w:r>
    </w:p>
    <w:p w14:paraId="26D1E3D2" w14:textId="77777777" w:rsidR="00301438" w:rsidRPr="00874A7C" w:rsidRDefault="00301438" w:rsidP="00DE015C">
      <w:pPr>
        <w:numPr>
          <w:ilvl w:val="0"/>
          <w:numId w:val="193"/>
        </w:numPr>
        <w:spacing w:after="200" w:line="276" w:lineRule="auto"/>
        <w:ind w:left="284" w:hanging="284"/>
        <w:contextualSpacing/>
        <w:rPr>
          <w:rFonts w:eastAsia="Calibri" w:cs="Arial"/>
          <w:color w:val="FF0000"/>
          <w:spacing w:val="-2"/>
          <w:w w:val="95"/>
          <w:szCs w:val="22"/>
          <w:lang w:eastAsia="en-US"/>
        </w:rPr>
      </w:pPr>
      <w:r w:rsidRPr="00874A7C">
        <w:rPr>
          <w:rFonts w:eastAsia="Calibri" w:cs="Arial"/>
          <w:color w:val="FF0000"/>
          <w:spacing w:val="-2"/>
          <w:w w:val="95"/>
          <w:szCs w:val="22"/>
          <w:lang w:eastAsia="en-US"/>
        </w:rPr>
        <w:t>prilikom izvođenja radova iste je potrebno pažljivo izvoditi na način da se u što manjoj mjeri oštećuje prirodna vegetacija, naročito šumska i travnjačka, a po završetku radova, radni pojas potrebno je sanirati,</w:t>
      </w:r>
    </w:p>
    <w:p w14:paraId="5D1DC827" w14:textId="3AD1413C" w:rsidR="00301438" w:rsidRPr="00874A7C" w:rsidRDefault="00301438" w:rsidP="00DE015C">
      <w:pPr>
        <w:numPr>
          <w:ilvl w:val="0"/>
          <w:numId w:val="193"/>
        </w:numPr>
        <w:spacing w:after="200" w:line="276" w:lineRule="auto"/>
        <w:ind w:left="284" w:hanging="284"/>
        <w:contextualSpacing/>
        <w:rPr>
          <w:rFonts w:eastAsia="Calibri" w:cs="Arial"/>
          <w:color w:val="FF0000"/>
          <w:spacing w:val="-2"/>
          <w:w w:val="95"/>
          <w:szCs w:val="22"/>
          <w:lang w:eastAsia="en-US"/>
        </w:rPr>
      </w:pPr>
      <w:r w:rsidRPr="00874A7C">
        <w:rPr>
          <w:rFonts w:eastAsia="Calibri" w:cs="Arial"/>
          <w:color w:val="FF0000"/>
          <w:spacing w:val="-2"/>
          <w:w w:val="95"/>
          <w:szCs w:val="22"/>
          <w:lang w:eastAsia="en-US"/>
        </w:rPr>
        <w:t>kod planiranja ili uređenja postojećih javnih zelenih površina (javnih parkova, rekreacijskih površina i sl</w:t>
      </w:r>
      <w:r w:rsidR="00854079" w:rsidRPr="00874A7C">
        <w:rPr>
          <w:rFonts w:eastAsia="Calibri" w:cs="Arial"/>
          <w:color w:val="FF0000"/>
          <w:spacing w:val="-2"/>
          <w:w w:val="95"/>
          <w:szCs w:val="22"/>
          <w:lang w:eastAsia="en-US"/>
        </w:rPr>
        <w:t>ično</w:t>
      </w:r>
      <w:r w:rsidRPr="00874A7C">
        <w:rPr>
          <w:rFonts w:eastAsia="Calibri" w:cs="Arial"/>
          <w:color w:val="FF0000"/>
          <w:spacing w:val="-2"/>
          <w:w w:val="95"/>
          <w:szCs w:val="22"/>
          <w:lang w:eastAsia="en-US"/>
        </w:rPr>
        <w:t xml:space="preserve">) </w:t>
      </w:r>
      <w:r w:rsidR="00854079" w:rsidRPr="00874A7C">
        <w:rPr>
          <w:rFonts w:eastAsia="Calibri" w:cs="Arial"/>
          <w:color w:val="FF0000"/>
          <w:spacing w:val="-2"/>
          <w:w w:val="95"/>
          <w:szCs w:val="22"/>
          <w:lang w:eastAsia="en-US"/>
        </w:rPr>
        <w:t xml:space="preserve">voditi </w:t>
      </w:r>
      <w:r w:rsidRPr="00874A7C">
        <w:rPr>
          <w:rFonts w:eastAsia="Calibri" w:cs="Arial"/>
          <w:color w:val="FF0000"/>
          <w:spacing w:val="-2"/>
          <w:w w:val="95"/>
          <w:szCs w:val="22"/>
          <w:lang w:eastAsia="en-US"/>
        </w:rPr>
        <w:t xml:space="preserve">računa o smještaju infrastrukture, prilagođene rasvjete i </w:t>
      </w:r>
      <w:r w:rsidR="009B3F28" w:rsidRPr="00874A7C">
        <w:rPr>
          <w:rFonts w:eastAsia="Calibri" w:cs="Arial"/>
          <w:color w:val="FF0000"/>
          <w:spacing w:val="-2"/>
          <w:w w:val="95"/>
          <w:szCs w:val="22"/>
          <w:lang w:eastAsia="en-US"/>
        </w:rPr>
        <w:t>slično</w:t>
      </w:r>
      <w:r w:rsidR="00854079" w:rsidRPr="00874A7C">
        <w:rPr>
          <w:rFonts w:eastAsia="Calibri" w:cs="Arial"/>
          <w:color w:val="FF0000"/>
          <w:spacing w:val="-2"/>
          <w:w w:val="95"/>
          <w:szCs w:val="22"/>
          <w:lang w:eastAsia="en-US"/>
        </w:rPr>
        <w:t>,</w:t>
      </w:r>
    </w:p>
    <w:p w14:paraId="5A946A57" w14:textId="77777777" w:rsidR="00301438" w:rsidRPr="00874A7C" w:rsidRDefault="00301438" w:rsidP="00DE015C">
      <w:pPr>
        <w:numPr>
          <w:ilvl w:val="0"/>
          <w:numId w:val="193"/>
        </w:numPr>
        <w:spacing w:after="200" w:line="276" w:lineRule="auto"/>
        <w:ind w:left="284" w:hanging="284"/>
        <w:contextualSpacing/>
        <w:rPr>
          <w:rFonts w:eastAsia="Calibri" w:cs="Arial"/>
          <w:color w:val="FF0000"/>
          <w:szCs w:val="22"/>
          <w:lang w:eastAsia="en-US"/>
        </w:rPr>
      </w:pPr>
      <w:r w:rsidRPr="00874A7C">
        <w:rPr>
          <w:rFonts w:eastAsia="Calibri" w:cs="Arial"/>
          <w:color w:val="FF0000"/>
          <w:spacing w:val="-2"/>
          <w:w w:val="95"/>
          <w:szCs w:val="22"/>
          <w:lang w:eastAsia="en-US"/>
        </w:rPr>
        <w:t>prilikom uređivanja prostora izbjegavati unos alohtonih biljnih vrsta za koje postoji sumnja da bi mogle imati invazivni potencijal, a poticati korištenje autohtonih vrsta, lokalnog podrijetla,</w:t>
      </w:r>
    </w:p>
    <w:p w14:paraId="0AC07435" w14:textId="77777777" w:rsidR="00301438" w:rsidRPr="00874A7C" w:rsidRDefault="00301438" w:rsidP="00DE015C">
      <w:pPr>
        <w:numPr>
          <w:ilvl w:val="0"/>
          <w:numId w:val="193"/>
        </w:numPr>
        <w:spacing w:after="200" w:line="276" w:lineRule="auto"/>
        <w:ind w:left="284" w:hanging="284"/>
        <w:contextualSpacing/>
        <w:rPr>
          <w:rFonts w:eastAsia="Calibri" w:cs="Arial"/>
          <w:color w:val="FF0000"/>
          <w:szCs w:val="22"/>
          <w:lang w:eastAsia="en-US"/>
        </w:rPr>
      </w:pPr>
      <w:r w:rsidRPr="00874A7C">
        <w:rPr>
          <w:rFonts w:eastAsia="Calibri" w:cs="Arial"/>
          <w:color w:val="FF0000"/>
          <w:spacing w:val="-2"/>
          <w:w w:val="95"/>
          <w:szCs w:val="22"/>
          <w:lang w:eastAsia="en-US"/>
        </w:rPr>
        <w:t>spriječiti devastaciju ili sukcesiju pašnjaka, livada i šumskih čistina,</w:t>
      </w:r>
    </w:p>
    <w:p w14:paraId="1436DE9D" w14:textId="481FBE6E" w:rsidR="00301438" w:rsidRPr="00874A7C" w:rsidRDefault="00301438" w:rsidP="00DE015C">
      <w:pPr>
        <w:numPr>
          <w:ilvl w:val="0"/>
          <w:numId w:val="193"/>
        </w:numPr>
        <w:spacing w:after="200" w:line="276" w:lineRule="auto"/>
        <w:ind w:left="284" w:hanging="284"/>
        <w:contextualSpacing/>
        <w:rPr>
          <w:rFonts w:eastAsia="Calibri" w:cs="Arial"/>
          <w:color w:val="FF0000"/>
          <w:szCs w:val="22"/>
          <w:lang w:eastAsia="en-US"/>
        </w:rPr>
      </w:pPr>
      <w:r w:rsidRPr="00874A7C">
        <w:rPr>
          <w:rFonts w:eastAsia="Calibri" w:cs="Arial"/>
          <w:color w:val="FF0000"/>
          <w:spacing w:val="-2"/>
          <w:w w:val="95"/>
          <w:szCs w:val="22"/>
          <w:lang w:eastAsia="en-US"/>
        </w:rPr>
        <w:t>poticati očuvanje postojećih i/ili uspostavu novih zaštitnih pojaseva te rubnih staništa prirodne i autohtone vegetacije (npr. pojaseve zeljaste vegetacije, tzv. „cvjetnih pruga“, živica, šibljaka ili grmlja) uz vodotok</w:t>
      </w:r>
      <w:r w:rsidR="00964A9E" w:rsidRPr="00874A7C">
        <w:rPr>
          <w:rFonts w:eastAsia="Calibri" w:cs="Arial"/>
          <w:color w:val="FF0000"/>
          <w:spacing w:val="-2"/>
          <w:w w:val="95"/>
          <w:szCs w:val="22"/>
          <w:lang w:eastAsia="en-US"/>
        </w:rPr>
        <w:t>e</w:t>
      </w:r>
      <w:r w:rsidRPr="00874A7C">
        <w:rPr>
          <w:rFonts w:eastAsia="Calibri" w:cs="Arial"/>
          <w:color w:val="FF0000"/>
          <w:spacing w:val="-2"/>
          <w:w w:val="95"/>
          <w:szCs w:val="22"/>
          <w:lang w:eastAsia="en-US"/>
        </w:rPr>
        <w:t>, ceste, pruge te na rubovima šuma i poljoprivrednih površina,</w:t>
      </w:r>
    </w:p>
    <w:p w14:paraId="1806D9D8" w14:textId="77777777" w:rsidR="00301438" w:rsidRPr="00874A7C" w:rsidRDefault="00301438" w:rsidP="00DE015C">
      <w:pPr>
        <w:numPr>
          <w:ilvl w:val="0"/>
          <w:numId w:val="193"/>
        </w:numPr>
        <w:spacing w:after="200" w:line="276" w:lineRule="auto"/>
        <w:ind w:left="284" w:hanging="284"/>
        <w:contextualSpacing/>
        <w:rPr>
          <w:rFonts w:eastAsia="Calibri" w:cs="Arial"/>
          <w:color w:val="FF0000"/>
          <w:szCs w:val="22"/>
          <w:lang w:eastAsia="en-US"/>
        </w:rPr>
      </w:pPr>
      <w:r w:rsidRPr="00874A7C">
        <w:rPr>
          <w:rFonts w:eastAsia="Calibri" w:cs="Arial"/>
          <w:color w:val="FF0000"/>
          <w:spacing w:val="-2"/>
          <w:w w:val="95"/>
          <w:szCs w:val="22"/>
          <w:lang w:eastAsia="en-US"/>
        </w:rPr>
        <w:t>u urbanim i poljoprivrednim ekosustavima, očuvati primjerke soliternih stabala od posebnog značaja za faunu,</w:t>
      </w:r>
    </w:p>
    <w:p w14:paraId="59DFFEC5" w14:textId="77777777" w:rsidR="00301438" w:rsidRPr="00874A7C" w:rsidRDefault="00301438" w:rsidP="00DE015C">
      <w:pPr>
        <w:numPr>
          <w:ilvl w:val="0"/>
          <w:numId w:val="193"/>
        </w:numPr>
        <w:spacing w:after="200" w:line="276" w:lineRule="auto"/>
        <w:ind w:left="284" w:hanging="284"/>
        <w:contextualSpacing/>
        <w:rPr>
          <w:rFonts w:eastAsia="Calibri" w:cs="Arial"/>
          <w:color w:val="FF0000"/>
          <w:szCs w:val="22"/>
          <w:lang w:eastAsia="en-US"/>
        </w:rPr>
      </w:pPr>
      <w:r w:rsidRPr="00874A7C">
        <w:rPr>
          <w:rFonts w:eastAsia="Calibri" w:cs="Arial"/>
          <w:color w:val="FF0000"/>
          <w:spacing w:val="-2"/>
          <w:w w:val="95"/>
          <w:szCs w:val="22"/>
          <w:lang w:eastAsia="en-US"/>
        </w:rPr>
        <w:t>očuvati svu visoku šumsku i parkovnu vegetaciju unutar zelenih površina,</w:t>
      </w:r>
    </w:p>
    <w:p w14:paraId="013DBA77" w14:textId="77777777" w:rsidR="00301438" w:rsidRPr="00874A7C" w:rsidRDefault="00301438" w:rsidP="00DE015C">
      <w:pPr>
        <w:numPr>
          <w:ilvl w:val="0"/>
          <w:numId w:val="193"/>
        </w:numPr>
        <w:spacing w:after="200" w:line="276" w:lineRule="auto"/>
        <w:ind w:left="284" w:hanging="284"/>
        <w:contextualSpacing/>
        <w:rPr>
          <w:rFonts w:eastAsia="Calibri" w:cs="Arial"/>
          <w:color w:val="FF0000"/>
          <w:szCs w:val="22"/>
          <w:lang w:eastAsia="en-US"/>
        </w:rPr>
      </w:pPr>
      <w:r w:rsidRPr="00874A7C">
        <w:rPr>
          <w:rFonts w:eastAsia="Calibri" w:cs="Arial"/>
          <w:color w:val="FF0000"/>
          <w:spacing w:val="-2"/>
          <w:w w:val="95"/>
          <w:szCs w:val="22"/>
          <w:lang w:eastAsia="en-US"/>
        </w:rPr>
        <w:t>očuvati i poboljšati preostale prirodne strukture prostora (šumarke, pojedinačna stabla, živice, bare/lokve),</w:t>
      </w:r>
    </w:p>
    <w:p w14:paraId="3827141D" w14:textId="77777777" w:rsidR="00301438" w:rsidRPr="00874A7C" w:rsidRDefault="00301438" w:rsidP="00DE015C">
      <w:pPr>
        <w:numPr>
          <w:ilvl w:val="0"/>
          <w:numId w:val="193"/>
        </w:numPr>
        <w:spacing w:after="200" w:line="276" w:lineRule="auto"/>
        <w:ind w:left="284" w:hanging="284"/>
        <w:contextualSpacing/>
        <w:rPr>
          <w:rFonts w:eastAsia="Calibri" w:cs="Arial"/>
          <w:color w:val="FF0000"/>
          <w:szCs w:val="22"/>
          <w:lang w:eastAsia="en-US"/>
        </w:rPr>
      </w:pPr>
      <w:r w:rsidRPr="00874A7C">
        <w:rPr>
          <w:rFonts w:eastAsia="Calibri" w:cs="Arial"/>
          <w:color w:val="FF0000"/>
          <w:spacing w:val="-2"/>
          <w:w w:val="95"/>
          <w:szCs w:val="22"/>
          <w:lang w:eastAsia="en-US"/>
        </w:rPr>
        <w:t>izbjeći betonizaciju prirodnih dijelova koprivničkih potoka te sačuvati malobrojne sastojine vrba i topola,</w:t>
      </w:r>
    </w:p>
    <w:p w14:paraId="4E3B6ECF" w14:textId="77777777" w:rsidR="00301438" w:rsidRPr="00874A7C" w:rsidRDefault="00301438" w:rsidP="00DE015C">
      <w:pPr>
        <w:numPr>
          <w:ilvl w:val="0"/>
          <w:numId w:val="193"/>
        </w:numPr>
        <w:spacing w:after="200" w:line="276" w:lineRule="auto"/>
        <w:ind w:left="284" w:hanging="284"/>
        <w:contextualSpacing/>
        <w:rPr>
          <w:rFonts w:eastAsia="Calibri" w:cs="Arial"/>
          <w:color w:val="FF0000"/>
          <w:szCs w:val="22"/>
          <w:lang w:eastAsia="en-US"/>
        </w:rPr>
      </w:pPr>
      <w:r w:rsidRPr="00874A7C">
        <w:rPr>
          <w:rFonts w:eastAsia="Calibri" w:cs="Arial"/>
          <w:color w:val="FF0000"/>
          <w:spacing w:val="-2"/>
          <w:w w:val="95"/>
          <w:szCs w:val="22"/>
          <w:lang w:eastAsia="en-US"/>
        </w:rPr>
        <w:t>očuvati prirodna obilježja vodenih tijela i ne zatrpavati bujičnjake već ih integrirati u buduća rješenja na način da se očuva njihovi prirodna morfologija,</w:t>
      </w:r>
    </w:p>
    <w:p w14:paraId="5916CB12" w14:textId="77777777" w:rsidR="00301438" w:rsidRPr="00874A7C" w:rsidRDefault="00301438" w:rsidP="00DE015C">
      <w:pPr>
        <w:numPr>
          <w:ilvl w:val="0"/>
          <w:numId w:val="193"/>
        </w:numPr>
        <w:spacing w:after="160" w:line="276" w:lineRule="auto"/>
        <w:ind w:left="284" w:hanging="284"/>
        <w:contextualSpacing/>
        <w:rPr>
          <w:rFonts w:eastAsia="Calibri" w:cs="Arial"/>
          <w:color w:val="FF0000"/>
          <w:szCs w:val="22"/>
          <w:lang w:eastAsia="en-US"/>
        </w:rPr>
      </w:pPr>
      <w:r w:rsidRPr="00874A7C">
        <w:rPr>
          <w:rFonts w:eastAsia="Calibri" w:cs="Arial"/>
          <w:color w:val="FF0000"/>
          <w:spacing w:val="-2"/>
          <w:w w:val="95"/>
          <w:szCs w:val="22"/>
          <w:lang w:eastAsia="en-US"/>
        </w:rPr>
        <w:t>poticati preoblikovanje postojećih hidrotehničkih rješenja vodotoka krajobraznim tehnikama na način da doprinose vizualnim vrijednostima područja,</w:t>
      </w:r>
    </w:p>
    <w:p w14:paraId="5A796381" w14:textId="77777777" w:rsidR="00301438" w:rsidRPr="00874A7C" w:rsidRDefault="00301438" w:rsidP="00DE015C">
      <w:pPr>
        <w:numPr>
          <w:ilvl w:val="0"/>
          <w:numId w:val="193"/>
        </w:numPr>
        <w:spacing w:after="160" w:line="276" w:lineRule="auto"/>
        <w:ind w:left="284" w:hanging="284"/>
        <w:contextualSpacing/>
        <w:rPr>
          <w:rFonts w:eastAsia="Calibri" w:cs="Arial"/>
          <w:color w:val="FF0000"/>
          <w:szCs w:val="22"/>
          <w:lang w:eastAsia="en-US"/>
        </w:rPr>
      </w:pPr>
      <w:r w:rsidRPr="00874A7C">
        <w:rPr>
          <w:rFonts w:eastAsia="Calibri" w:cs="Arial"/>
          <w:color w:val="FF0000"/>
          <w:spacing w:val="-2"/>
          <w:w w:val="95"/>
          <w:szCs w:val="22"/>
          <w:lang w:eastAsia="en-US"/>
        </w:rPr>
        <w:t>kod projektiranja retencija na vodotocima, projektom krajobraznog uređenja predvidjeti autohtone biljne vrste, zatravljenje pokosa i oblaganje građevina grubim kamenim materijalom, travnim kockama i slično,</w:t>
      </w:r>
    </w:p>
    <w:p w14:paraId="7DEB3044" w14:textId="3C5F615F" w:rsidR="00301438" w:rsidRPr="00874A7C" w:rsidRDefault="00301438" w:rsidP="00DE015C">
      <w:pPr>
        <w:numPr>
          <w:ilvl w:val="0"/>
          <w:numId w:val="193"/>
        </w:numPr>
        <w:spacing w:after="160" w:line="276" w:lineRule="auto"/>
        <w:ind w:left="284" w:hanging="284"/>
        <w:contextualSpacing/>
        <w:rPr>
          <w:rFonts w:eastAsia="Calibri" w:cs="Arial"/>
          <w:color w:val="FF0000"/>
          <w:spacing w:val="-2"/>
          <w:w w:val="95"/>
          <w:szCs w:val="22"/>
          <w:lang w:eastAsia="en-US"/>
        </w:rPr>
      </w:pPr>
      <w:r w:rsidRPr="00874A7C">
        <w:rPr>
          <w:rFonts w:eastAsia="Calibri" w:cs="Arial"/>
          <w:color w:val="FF0000"/>
          <w:spacing w:val="-2"/>
          <w:w w:val="95"/>
          <w:szCs w:val="22"/>
          <w:lang w:eastAsia="en-US"/>
        </w:rPr>
        <w:t>visoka vegetacija uz vodene tokove je jedno od najprepoznatljivijih obilježja većine vodenih tokova pa se tamo gdje ih je nužno ukloniti zbog aktivnosti u realizaciji zahvata, mora obnoviti (npr. vegetacija uz prirodni dio potoka Koprivnice).</w:t>
      </w:r>
    </w:p>
    <w:p w14:paraId="42A789D4" w14:textId="77777777" w:rsidR="00301438" w:rsidRPr="00874A7C" w:rsidRDefault="00301438" w:rsidP="00301438">
      <w:pPr>
        <w:rPr>
          <w:rFonts w:cs="Arial"/>
          <w:color w:val="FF0000"/>
          <w:szCs w:val="22"/>
          <w:lang w:eastAsia="en-US"/>
        </w:rPr>
      </w:pPr>
    </w:p>
    <w:p w14:paraId="305F5DDD" w14:textId="77777777" w:rsidR="00301438" w:rsidRPr="00874A7C" w:rsidRDefault="00301438" w:rsidP="00301438">
      <w:pPr>
        <w:tabs>
          <w:tab w:val="left" w:pos="142"/>
        </w:tabs>
        <w:rPr>
          <w:rFonts w:cs="Arial"/>
          <w:color w:val="FF0000"/>
          <w:szCs w:val="22"/>
          <w:lang w:eastAsia="en-US"/>
        </w:rPr>
      </w:pPr>
      <w:r w:rsidRPr="00874A7C">
        <w:rPr>
          <w:rFonts w:cs="Arial"/>
          <w:color w:val="FF0000"/>
          <w:szCs w:val="22"/>
          <w:lang w:eastAsia="en-US"/>
        </w:rPr>
        <w:t xml:space="preserve">(5) </w:t>
      </w:r>
      <w:r w:rsidRPr="00874A7C">
        <w:rPr>
          <w:rFonts w:cs="Arial"/>
          <w:b/>
          <w:bCs/>
          <w:color w:val="FF0000"/>
          <w:szCs w:val="22"/>
          <w:lang w:eastAsia="en-US"/>
        </w:rPr>
        <w:t xml:space="preserve">Smjernice za očuvanje, planiranje i upravljanje kulturnim (antropogenim) krajobrazima </w:t>
      </w:r>
      <w:r w:rsidRPr="00874A7C">
        <w:rPr>
          <w:rFonts w:cs="Arial"/>
          <w:color w:val="FF0000"/>
          <w:szCs w:val="22"/>
          <w:lang w:eastAsia="en-US"/>
        </w:rPr>
        <w:t>na području Grada sljedeće su:</w:t>
      </w:r>
    </w:p>
    <w:p w14:paraId="55A0A493" w14:textId="77777777" w:rsidR="00301438" w:rsidRPr="00874A7C" w:rsidRDefault="00301438" w:rsidP="00ED2D0C">
      <w:pPr>
        <w:numPr>
          <w:ilvl w:val="0"/>
          <w:numId w:val="194"/>
        </w:numPr>
        <w:spacing w:after="160" w:line="276" w:lineRule="auto"/>
        <w:ind w:left="284" w:hanging="284"/>
        <w:contextualSpacing/>
        <w:rPr>
          <w:rFonts w:eastAsia="Calibri" w:cs="Arial"/>
          <w:color w:val="FF0000"/>
          <w:spacing w:val="-2"/>
          <w:w w:val="95"/>
          <w:szCs w:val="22"/>
          <w:lang w:eastAsia="en-US"/>
        </w:rPr>
      </w:pPr>
      <w:r w:rsidRPr="00874A7C">
        <w:rPr>
          <w:rFonts w:eastAsia="Calibri" w:cs="Arial"/>
          <w:color w:val="FF0000"/>
          <w:spacing w:val="-2"/>
          <w:w w:val="95"/>
          <w:szCs w:val="22"/>
          <w:lang w:eastAsia="en-US"/>
        </w:rPr>
        <w:t>smjernice za kulturna dobra na području Grada određena su u poglavlju 6.3. Mjere zaštite kulturno-povijesnih cjelina i građevina,</w:t>
      </w:r>
    </w:p>
    <w:p w14:paraId="0ED68B93" w14:textId="78CE730D" w:rsidR="00301438" w:rsidRPr="00874A7C" w:rsidRDefault="00301438" w:rsidP="00ED2D0C">
      <w:pPr>
        <w:numPr>
          <w:ilvl w:val="0"/>
          <w:numId w:val="194"/>
        </w:numPr>
        <w:spacing w:after="160" w:line="276" w:lineRule="auto"/>
        <w:ind w:left="284" w:hanging="284"/>
        <w:contextualSpacing/>
        <w:rPr>
          <w:rFonts w:eastAsia="Calibri" w:cs="Arial"/>
          <w:color w:val="FF0000"/>
          <w:szCs w:val="22"/>
          <w:lang w:eastAsia="en-US"/>
        </w:rPr>
      </w:pPr>
      <w:r w:rsidRPr="00874A7C">
        <w:rPr>
          <w:rFonts w:eastAsia="Calibri" w:cs="Arial"/>
          <w:color w:val="FF0000"/>
          <w:spacing w:val="-2"/>
          <w:w w:val="95"/>
          <w:szCs w:val="22"/>
          <w:lang w:eastAsia="en-US"/>
        </w:rPr>
        <w:t>u procesima planiranja</w:t>
      </w:r>
      <w:r w:rsidR="005F7912" w:rsidRPr="00874A7C">
        <w:rPr>
          <w:rFonts w:eastAsia="Calibri" w:cs="Arial"/>
          <w:color w:val="FF0000"/>
          <w:spacing w:val="-2"/>
          <w:w w:val="95"/>
          <w:szCs w:val="22"/>
          <w:lang w:eastAsia="en-US"/>
        </w:rPr>
        <w:t>,</w:t>
      </w:r>
      <w:r w:rsidRPr="00874A7C">
        <w:rPr>
          <w:rFonts w:eastAsia="Calibri" w:cs="Arial"/>
          <w:color w:val="FF0000"/>
          <w:spacing w:val="-2"/>
          <w:w w:val="95"/>
          <w:szCs w:val="22"/>
          <w:lang w:eastAsia="en-US"/>
        </w:rPr>
        <w:t xml:space="preserve"> naselj</w:t>
      </w:r>
      <w:r w:rsidR="00755A99" w:rsidRPr="00874A7C">
        <w:rPr>
          <w:rFonts w:eastAsia="Calibri" w:cs="Arial"/>
          <w:color w:val="FF0000"/>
          <w:spacing w:val="-2"/>
          <w:w w:val="95"/>
          <w:szCs w:val="22"/>
          <w:lang w:eastAsia="en-US"/>
        </w:rPr>
        <w:t>a</w:t>
      </w:r>
      <w:r w:rsidRPr="00874A7C">
        <w:rPr>
          <w:rFonts w:eastAsia="Calibri" w:cs="Arial"/>
          <w:color w:val="FF0000"/>
          <w:spacing w:val="-2"/>
          <w:w w:val="95"/>
          <w:szCs w:val="22"/>
          <w:lang w:eastAsia="en-US"/>
        </w:rPr>
        <w:t xml:space="preserve"> sagledavati u sintezi s njegovim prirodnim uvjetima smještaja i funkcijskim (prirodnim, gospodarskim, turističkim i drugim) odnosima s okolinom,</w:t>
      </w:r>
    </w:p>
    <w:p w14:paraId="57B536A8" w14:textId="1E1D67A3" w:rsidR="00301438" w:rsidRPr="00874A7C" w:rsidRDefault="00301438" w:rsidP="00ED2D0C">
      <w:pPr>
        <w:numPr>
          <w:ilvl w:val="0"/>
          <w:numId w:val="194"/>
        </w:numPr>
        <w:spacing w:after="200" w:line="276" w:lineRule="auto"/>
        <w:ind w:left="284" w:hanging="284"/>
        <w:contextualSpacing/>
        <w:rPr>
          <w:rFonts w:eastAsia="Calibri" w:cs="Arial"/>
          <w:color w:val="FF0000"/>
          <w:szCs w:val="22"/>
          <w:lang w:eastAsia="en-US"/>
        </w:rPr>
      </w:pPr>
      <w:r w:rsidRPr="00874A7C">
        <w:rPr>
          <w:rFonts w:eastAsia="Calibri" w:cs="Arial"/>
          <w:color w:val="FF0000"/>
          <w:spacing w:val="-2"/>
          <w:w w:val="95"/>
          <w:szCs w:val="22"/>
          <w:lang w:eastAsia="en-US"/>
        </w:rPr>
        <w:t xml:space="preserve">treba poštivati urbane morfološke uzorke pripadajućeg ambijenta u pogledu gustoće i visine gradnje, odnosa zelenila i izgrađenosti na </w:t>
      </w:r>
      <w:r w:rsidR="005F7912" w:rsidRPr="00874A7C">
        <w:rPr>
          <w:rFonts w:eastAsia="Calibri" w:cs="Arial"/>
          <w:color w:val="FF0000"/>
          <w:spacing w:val="-2"/>
          <w:w w:val="95"/>
          <w:szCs w:val="22"/>
          <w:lang w:eastAsia="en-US"/>
        </w:rPr>
        <w:t xml:space="preserve">građevnoj </w:t>
      </w:r>
      <w:r w:rsidRPr="00874A7C">
        <w:rPr>
          <w:rFonts w:eastAsia="Calibri" w:cs="Arial"/>
          <w:color w:val="FF0000"/>
          <w:spacing w:val="-2"/>
          <w:w w:val="95"/>
          <w:szCs w:val="22"/>
          <w:lang w:eastAsia="en-US"/>
        </w:rPr>
        <w:t>čestici, pozicije zgrade u odnosu na javne komunikacije, oblikovanja ograde, uređenja okućnice,</w:t>
      </w:r>
    </w:p>
    <w:p w14:paraId="5DFEA3F8" w14:textId="527CB334" w:rsidR="00301438" w:rsidRPr="00874A7C" w:rsidRDefault="00301438" w:rsidP="00ED2D0C">
      <w:pPr>
        <w:numPr>
          <w:ilvl w:val="0"/>
          <w:numId w:val="194"/>
        </w:numPr>
        <w:spacing w:after="200" w:line="276" w:lineRule="auto"/>
        <w:ind w:left="284" w:hanging="284"/>
        <w:contextualSpacing/>
        <w:rPr>
          <w:rFonts w:eastAsia="Calibri" w:cs="Arial"/>
          <w:color w:val="FF0000"/>
          <w:szCs w:val="22"/>
          <w:lang w:eastAsia="en-US"/>
        </w:rPr>
      </w:pPr>
      <w:r w:rsidRPr="00874A7C">
        <w:rPr>
          <w:rFonts w:eastAsia="Calibri" w:cs="Arial"/>
          <w:color w:val="FF0000"/>
          <w:spacing w:val="-2"/>
          <w:w w:val="95"/>
          <w:szCs w:val="22"/>
          <w:lang w:eastAsia="en-US"/>
        </w:rPr>
        <w:lastRenderedPageBreak/>
        <w:t>građevine u neizgrađenim građevinskim ruralnim dijelovima naselja izvan zona tradicijske gradnje, trebale bi biti slobodnostojeće</w:t>
      </w:r>
      <w:r w:rsidR="00FE4B09" w:rsidRPr="00874A7C">
        <w:rPr>
          <w:rFonts w:eastAsia="Calibri" w:cs="Arial"/>
          <w:color w:val="FF0000"/>
          <w:spacing w:val="-2"/>
          <w:w w:val="95"/>
          <w:szCs w:val="22"/>
          <w:lang w:eastAsia="en-US"/>
        </w:rPr>
        <w:t>, poluugrađene</w:t>
      </w:r>
      <w:r w:rsidRPr="00874A7C">
        <w:rPr>
          <w:rFonts w:eastAsia="Calibri" w:cs="Arial"/>
          <w:color w:val="FF0000"/>
          <w:spacing w:val="-2"/>
          <w:w w:val="95"/>
          <w:szCs w:val="22"/>
          <w:lang w:eastAsia="en-US"/>
        </w:rPr>
        <w:t xml:space="preserve"> i/ili dvojne građevine, </w:t>
      </w:r>
    </w:p>
    <w:p w14:paraId="0CE5523D" w14:textId="77777777" w:rsidR="00301438" w:rsidRPr="00874A7C" w:rsidRDefault="00301438" w:rsidP="00ED2D0C">
      <w:pPr>
        <w:numPr>
          <w:ilvl w:val="0"/>
          <w:numId w:val="194"/>
        </w:numPr>
        <w:spacing w:after="200" w:line="276" w:lineRule="auto"/>
        <w:ind w:left="284" w:hanging="284"/>
        <w:contextualSpacing/>
        <w:rPr>
          <w:rFonts w:eastAsia="Calibri" w:cs="Arial"/>
          <w:color w:val="FF0000"/>
          <w:szCs w:val="22"/>
          <w:lang w:eastAsia="en-US"/>
        </w:rPr>
      </w:pPr>
      <w:r w:rsidRPr="00874A7C">
        <w:rPr>
          <w:rFonts w:eastAsia="Calibri" w:cs="Arial"/>
          <w:noProof/>
          <w:color w:val="FF0000"/>
          <w:w w:val="95"/>
          <w:szCs w:val="22"/>
          <w:lang w:eastAsia="en-US"/>
        </w:rPr>
        <w:t>u ruralnim područjima naselja promicati korištenje primjerene tipologije podravskih naselja i arhitektonskog oblikovanja koje poštuje i primjenjuje elemente tradicijske gradnje i materijala,</w:t>
      </w:r>
    </w:p>
    <w:p w14:paraId="5490AC46" w14:textId="04EABC1F" w:rsidR="00301438" w:rsidRPr="00874A7C" w:rsidRDefault="00301438" w:rsidP="00ED2D0C">
      <w:pPr>
        <w:numPr>
          <w:ilvl w:val="0"/>
          <w:numId w:val="194"/>
        </w:numPr>
        <w:spacing w:after="200" w:line="276" w:lineRule="auto"/>
        <w:ind w:left="284" w:hanging="284"/>
        <w:contextualSpacing/>
        <w:rPr>
          <w:rFonts w:eastAsia="Calibri" w:cs="Arial"/>
          <w:noProof/>
          <w:color w:val="FF0000"/>
          <w:w w:val="95"/>
          <w:szCs w:val="22"/>
          <w:lang w:eastAsia="en-US"/>
        </w:rPr>
      </w:pPr>
      <w:r w:rsidRPr="00874A7C">
        <w:rPr>
          <w:rFonts w:eastAsia="Calibri" w:cs="Arial"/>
          <w:noProof/>
          <w:color w:val="FF0000"/>
          <w:w w:val="95"/>
          <w:szCs w:val="22"/>
          <w:lang w:eastAsia="en-US"/>
        </w:rPr>
        <w:t>poštivati principe postavljanja građevina u odnosu na susjedne građevine, gabarite, elemente arhitektonskog oblikovanja, materijale, boje, uređenje okućnice i sl</w:t>
      </w:r>
      <w:r w:rsidR="00FE4B09" w:rsidRPr="00874A7C">
        <w:rPr>
          <w:rFonts w:eastAsia="Calibri" w:cs="Arial"/>
          <w:noProof/>
          <w:color w:val="FF0000"/>
          <w:w w:val="95"/>
          <w:szCs w:val="22"/>
          <w:lang w:eastAsia="en-US"/>
        </w:rPr>
        <w:t>ično</w:t>
      </w:r>
      <w:r w:rsidRPr="00874A7C">
        <w:rPr>
          <w:rFonts w:eastAsia="Calibri" w:cs="Arial"/>
          <w:noProof/>
          <w:color w:val="FF0000"/>
          <w:w w:val="95"/>
          <w:szCs w:val="22"/>
          <w:lang w:eastAsia="en-US"/>
        </w:rPr>
        <w:t>,</w:t>
      </w:r>
    </w:p>
    <w:p w14:paraId="4D2DE986" w14:textId="77777777" w:rsidR="00301438" w:rsidRPr="00874A7C" w:rsidRDefault="00301438" w:rsidP="00ED2D0C">
      <w:pPr>
        <w:numPr>
          <w:ilvl w:val="0"/>
          <w:numId w:val="194"/>
        </w:numPr>
        <w:spacing w:after="200" w:line="276" w:lineRule="auto"/>
        <w:ind w:left="284" w:hanging="284"/>
        <w:contextualSpacing/>
        <w:rPr>
          <w:rFonts w:eastAsia="Calibri" w:cs="Arial"/>
          <w:color w:val="FF0000"/>
          <w:szCs w:val="22"/>
          <w:lang w:eastAsia="en-US"/>
        </w:rPr>
      </w:pPr>
      <w:r w:rsidRPr="00874A7C">
        <w:rPr>
          <w:rFonts w:eastAsia="Calibri" w:cs="Arial"/>
          <w:color w:val="FF0000"/>
          <w:spacing w:val="-2"/>
          <w:w w:val="95"/>
          <w:szCs w:val="22"/>
          <w:lang w:eastAsia="en-US"/>
        </w:rPr>
        <w:t xml:space="preserve">s krajobraznog aspekta preporuča se gradnja ugostiteljsko-turističkih građevina na način da se što bolje integriraju u okolni krajobraz, </w:t>
      </w:r>
    </w:p>
    <w:p w14:paraId="75648953" w14:textId="77777777" w:rsidR="00301438" w:rsidRPr="00874A7C" w:rsidRDefault="00301438" w:rsidP="00ED2D0C">
      <w:pPr>
        <w:numPr>
          <w:ilvl w:val="0"/>
          <w:numId w:val="194"/>
        </w:numPr>
        <w:spacing w:after="200" w:line="276" w:lineRule="auto"/>
        <w:ind w:left="284" w:hanging="284"/>
        <w:contextualSpacing/>
        <w:rPr>
          <w:rFonts w:eastAsia="Calibri" w:cs="Arial"/>
          <w:color w:val="FF0000"/>
          <w:szCs w:val="22"/>
          <w:lang w:eastAsia="en-US"/>
        </w:rPr>
      </w:pPr>
      <w:r w:rsidRPr="00874A7C">
        <w:rPr>
          <w:rFonts w:eastAsia="Calibri" w:cs="Arial"/>
          <w:color w:val="FF0000"/>
          <w:spacing w:val="-2"/>
          <w:w w:val="95"/>
          <w:szCs w:val="22"/>
          <w:lang w:eastAsia="en-US"/>
        </w:rPr>
        <w:t>kod gradnje novih građevina primijeniti elemente održive gradnje te koje se svojim mjerilom, formom, bojom i materijalima treba što više uklopiti u okolni krajobraz,</w:t>
      </w:r>
    </w:p>
    <w:p w14:paraId="2CF53894" w14:textId="77777777" w:rsidR="00301438" w:rsidRPr="00874A7C" w:rsidRDefault="00301438" w:rsidP="00ED2D0C">
      <w:pPr>
        <w:numPr>
          <w:ilvl w:val="0"/>
          <w:numId w:val="194"/>
        </w:numPr>
        <w:spacing w:after="200" w:line="276" w:lineRule="auto"/>
        <w:ind w:left="284" w:hanging="284"/>
        <w:contextualSpacing/>
        <w:rPr>
          <w:rFonts w:eastAsia="Calibri" w:cs="Arial"/>
          <w:color w:val="FF0000"/>
          <w:szCs w:val="22"/>
          <w:lang w:eastAsia="en-US"/>
        </w:rPr>
      </w:pPr>
      <w:r w:rsidRPr="00874A7C">
        <w:rPr>
          <w:rFonts w:eastAsia="Calibri" w:cs="Arial"/>
          <w:color w:val="FF0000"/>
          <w:spacing w:val="-2"/>
          <w:w w:val="95"/>
          <w:szCs w:val="22"/>
          <w:lang w:eastAsia="en-US"/>
        </w:rPr>
        <w:t>za unaprjeđenje postojećih i pri planiranju novih sportsko-rekreacijskih područja potrebno ih je urediti kao zelene zone s visokom vegetacijom i po mogućnosti urediti kao javne zelene površine,</w:t>
      </w:r>
    </w:p>
    <w:p w14:paraId="56885051" w14:textId="3E578CD0" w:rsidR="00301438" w:rsidRPr="00874A7C" w:rsidRDefault="00301438" w:rsidP="00ED2D0C">
      <w:pPr>
        <w:numPr>
          <w:ilvl w:val="0"/>
          <w:numId w:val="194"/>
        </w:numPr>
        <w:spacing w:after="200" w:line="276" w:lineRule="auto"/>
        <w:ind w:left="284" w:hanging="284"/>
        <w:contextualSpacing/>
        <w:rPr>
          <w:rFonts w:eastAsia="Calibri" w:cs="Arial"/>
          <w:color w:val="FF0000"/>
          <w:szCs w:val="22"/>
          <w:lang w:eastAsia="en-US"/>
        </w:rPr>
      </w:pPr>
      <w:r w:rsidRPr="00874A7C">
        <w:rPr>
          <w:rFonts w:eastAsia="Calibri" w:cs="Arial"/>
          <w:color w:val="FF0000"/>
          <w:spacing w:val="-2"/>
          <w:w w:val="95"/>
          <w:szCs w:val="22"/>
          <w:lang w:eastAsia="en-US"/>
        </w:rPr>
        <w:t>solarne panele ne postavljati na krovne plohe visokih zgrada izložene istaknutim vizurama, već ih kad god je moguće</w:t>
      </w:r>
      <w:r w:rsidR="00AC09EF" w:rsidRPr="00874A7C">
        <w:rPr>
          <w:rFonts w:eastAsia="Calibri" w:cs="Arial"/>
          <w:color w:val="FF0000"/>
          <w:spacing w:val="-2"/>
          <w:w w:val="95"/>
          <w:szCs w:val="22"/>
          <w:lang w:eastAsia="en-US"/>
        </w:rPr>
        <w:t>,</w:t>
      </w:r>
      <w:r w:rsidRPr="00874A7C">
        <w:rPr>
          <w:rFonts w:eastAsia="Calibri" w:cs="Arial"/>
          <w:color w:val="FF0000"/>
          <w:spacing w:val="-2"/>
          <w:w w:val="95"/>
          <w:szCs w:val="22"/>
          <w:lang w:eastAsia="en-US"/>
        </w:rPr>
        <w:t xml:space="preserve"> postavljati na pomoćne zgrade i garaže koje manje dominiraju u širim vizurama,</w:t>
      </w:r>
    </w:p>
    <w:p w14:paraId="467E295D" w14:textId="77777777" w:rsidR="00301438" w:rsidRPr="00874A7C" w:rsidRDefault="00301438" w:rsidP="00ED2D0C">
      <w:pPr>
        <w:numPr>
          <w:ilvl w:val="0"/>
          <w:numId w:val="194"/>
        </w:numPr>
        <w:spacing w:after="200" w:line="276" w:lineRule="auto"/>
        <w:ind w:left="284" w:hanging="284"/>
        <w:contextualSpacing/>
        <w:rPr>
          <w:rFonts w:eastAsia="Calibri" w:cs="Arial"/>
          <w:color w:val="FF0000"/>
          <w:szCs w:val="22"/>
          <w:lang w:eastAsia="en-US"/>
        </w:rPr>
      </w:pPr>
      <w:r w:rsidRPr="00874A7C">
        <w:rPr>
          <w:rFonts w:eastAsia="Calibri" w:cs="Arial"/>
          <w:color w:val="FF0000"/>
          <w:spacing w:val="-2"/>
          <w:w w:val="95"/>
          <w:szCs w:val="22"/>
          <w:lang w:eastAsia="en-US"/>
        </w:rPr>
        <w:t>prilikom unošenja bilo kojih novih prostornih sadržaja maksimalno paziti na očuvanje geomorfologije terena i prirodne vegetacije,</w:t>
      </w:r>
    </w:p>
    <w:p w14:paraId="7105AAE0" w14:textId="0CFC5211" w:rsidR="00301438" w:rsidRPr="00874A7C" w:rsidRDefault="00301438" w:rsidP="00ED2D0C">
      <w:pPr>
        <w:numPr>
          <w:ilvl w:val="0"/>
          <w:numId w:val="194"/>
        </w:numPr>
        <w:spacing w:after="200" w:line="276" w:lineRule="auto"/>
        <w:ind w:left="284" w:hanging="284"/>
        <w:contextualSpacing/>
        <w:rPr>
          <w:rFonts w:eastAsia="Calibri" w:cs="Arial"/>
          <w:color w:val="FF0000"/>
          <w:szCs w:val="22"/>
          <w:lang w:eastAsia="en-US"/>
        </w:rPr>
      </w:pPr>
      <w:r w:rsidRPr="00874A7C">
        <w:rPr>
          <w:rFonts w:eastAsia="Calibri" w:cs="Arial"/>
          <w:color w:val="FF0000"/>
          <w:spacing w:val="-2"/>
          <w:w w:val="95"/>
          <w:szCs w:val="22"/>
          <w:lang w:eastAsia="en-US"/>
        </w:rPr>
        <w:t>očuvati od izgradnje prirodne predjele unutar naselja koj</w:t>
      </w:r>
      <w:r w:rsidR="00AC09EF" w:rsidRPr="00874A7C">
        <w:rPr>
          <w:rFonts w:eastAsia="Calibri" w:cs="Arial"/>
          <w:color w:val="FF0000"/>
          <w:spacing w:val="-2"/>
          <w:w w:val="95"/>
          <w:szCs w:val="22"/>
          <w:lang w:eastAsia="en-US"/>
        </w:rPr>
        <w:t>i</w:t>
      </w:r>
      <w:r w:rsidRPr="00874A7C">
        <w:rPr>
          <w:rFonts w:eastAsia="Calibri" w:cs="Arial"/>
          <w:color w:val="FF0000"/>
          <w:spacing w:val="-2"/>
          <w:w w:val="95"/>
          <w:szCs w:val="22"/>
          <w:lang w:eastAsia="en-US"/>
        </w:rPr>
        <w:t xml:space="preserve"> čine prepoznatljivu sliku prostora i rahle urbanu matricu,</w:t>
      </w:r>
    </w:p>
    <w:p w14:paraId="01794844" w14:textId="77777777" w:rsidR="00301438" w:rsidRPr="00874A7C" w:rsidRDefault="00301438" w:rsidP="00ED2D0C">
      <w:pPr>
        <w:numPr>
          <w:ilvl w:val="0"/>
          <w:numId w:val="194"/>
        </w:numPr>
        <w:spacing w:after="200" w:line="276" w:lineRule="auto"/>
        <w:ind w:left="284" w:hanging="284"/>
        <w:contextualSpacing/>
        <w:rPr>
          <w:rFonts w:eastAsia="Calibri" w:cs="Arial"/>
          <w:color w:val="FF0000"/>
          <w:szCs w:val="22"/>
          <w:lang w:eastAsia="en-US"/>
        </w:rPr>
      </w:pPr>
      <w:r w:rsidRPr="00874A7C">
        <w:rPr>
          <w:rFonts w:eastAsia="Calibri" w:cs="Arial"/>
          <w:color w:val="FF0000"/>
          <w:spacing w:val="-2"/>
          <w:w w:val="95"/>
          <w:szCs w:val="22"/>
          <w:lang w:eastAsia="en-US"/>
        </w:rPr>
        <w:t>revitalizirati postojeće parkovne strukture u skladu s današnjim potrebama uz očuvanje postojeće vrijedne vegetacije i ostalih kvalitetnih prostornih elemenata,</w:t>
      </w:r>
    </w:p>
    <w:p w14:paraId="24D619F8" w14:textId="77777777" w:rsidR="00301438" w:rsidRPr="00874A7C" w:rsidRDefault="00301438" w:rsidP="00ED2D0C">
      <w:pPr>
        <w:numPr>
          <w:ilvl w:val="0"/>
          <w:numId w:val="194"/>
        </w:numPr>
        <w:spacing w:after="200" w:line="276" w:lineRule="auto"/>
        <w:ind w:left="284" w:hanging="284"/>
        <w:contextualSpacing/>
        <w:rPr>
          <w:rFonts w:eastAsia="Calibri" w:cs="Arial"/>
          <w:color w:val="FF0000"/>
          <w:szCs w:val="22"/>
          <w:lang w:eastAsia="en-US"/>
        </w:rPr>
      </w:pPr>
      <w:r w:rsidRPr="00874A7C">
        <w:rPr>
          <w:rFonts w:eastAsia="Calibri" w:cs="Arial"/>
          <w:color w:val="FF0000"/>
          <w:spacing w:val="-2"/>
          <w:w w:val="95"/>
          <w:szCs w:val="22"/>
          <w:lang w:eastAsia="en-US"/>
        </w:rPr>
        <w:t>postojeće i nove sportsko-rekreacijske površine te dječja igrališta potrebno je urediti kao zelene površine s visokom vegetacijom kako bi postale dio zelenog tkiva Grada,</w:t>
      </w:r>
    </w:p>
    <w:p w14:paraId="44AEFA97" w14:textId="77777777" w:rsidR="00301438" w:rsidRPr="00874A7C" w:rsidRDefault="00301438" w:rsidP="00ED2D0C">
      <w:pPr>
        <w:numPr>
          <w:ilvl w:val="0"/>
          <w:numId w:val="194"/>
        </w:numPr>
        <w:spacing w:after="200" w:line="276" w:lineRule="auto"/>
        <w:ind w:left="284" w:hanging="284"/>
        <w:contextualSpacing/>
        <w:rPr>
          <w:rFonts w:eastAsia="Calibri" w:cs="Arial"/>
          <w:color w:val="FF0000"/>
          <w:szCs w:val="22"/>
          <w:lang w:eastAsia="en-US"/>
        </w:rPr>
      </w:pPr>
      <w:r w:rsidRPr="00874A7C">
        <w:rPr>
          <w:rFonts w:eastAsia="Calibri" w:cs="Arial"/>
          <w:color w:val="FF0000"/>
          <w:spacing w:val="-2"/>
          <w:w w:val="95"/>
          <w:szCs w:val="22"/>
          <w:lang w:eastAsia="en-US"/>
        </w:rPr>
        <w:t>uz javne i društvene površine obavezno oblikovati krajobraz uz zaštitu postojeće visoke vegetacije,</w:t>
      </w:r>
    </w:p>
    <w:p w14:paraId="07D03A61" w14:textId="201C021B" w:rsidR="00301438" w:rsidRPr="00874A7C" w:rsidRDefault="00301438" w:rsidP="00ED2D0C">
      <w:pPr>
        <w:numPr>
          <w:ilvl w:val="0"/>
          <w:numId w:val="194"/>
        </w:numPr>
        <w:spacing w:after="200" w:line="276" w:lineRule="auto"/>
        <w:ind w:left="284" w:hanging="284"/>
        <w:contextualSpacing/>
        <w:rPr>
          <w:rFonts w:eastAsia="Calibri" w:cs="Arial"/>
          <w:color w:val="FF0000"/>
          <w:szCs w:val="22"/>
          <w:lang w:eastAsia="en-US"/>
        </w:rPr>
      </w:pPr>
      <w:r w:rsidRPr="00874A7C">
        <w:rPr>
          <w:rFonts w:eastAsia="Calibri" w:cs="Arial"/>
          <w:color w:val="FF0000"/>
          <w:spacing w:val="-2"/>
          <w:w w:val="95"/>
          <w:szCs w:val="22"/>
          <w:lang w:eastAsia="en-US"/>
        </w:rPr>
        <w:t>urbana oprema (klupe, nadstrešnice, koševi za otpatke i druge opreme)</w:t>
      </w:r>
      <w:r w:rsidR="00AC09EF" w:rsidRPr="00874A7C">
        <w:rPr>
          <w:rFonts w:eastAsia="Calibri" w:cs="Arial"/>
          <w:color w:val="FF0000"/>
          <w:spacing w:val="-2"/>
          <w:w w:val="95"/>
          <w:szCs w:val="22"/>
          <w:lang w:eastAsia="en-US"/>
        </w:rPr>
        <w:t xml:space="preserve"> </w:t>
      </w:r>
      <w:r w:rsidRPr="00874A7C">
        <w:rPr>
          <w:rFonts w:eastAsia="Calibri" w:cs="Arial"/>
          <w:color w:val="FF0000"/>
          <w:spacing w:val="-2"/>
          <w:w w:val="95"/>
          <w:szCs w:val="22"/>
          <w:lang w:eastAsia="en-US"/>
        </w:rPr>
        <w:t>postavlja se na mjestima uz pješačke i biciklističke puteve i na javnim zelenim površinama,</w:t>
      </w:r>
    </w:p>
    <w:p w14:paraId="5A5C49FE" w14:textId="77777777" w:rsidR="00301438" w:rsidRPr="00874A7C" w:rsidRDefault="00301438" w:rsidP="00ED2D0C">
      <w:pPr>
        <w:numPr>
          <w:ilvl w:val="0"/>
          <w:numId w:val="194"/>
        </w:numPr>
        <w:spacing w:after="200" w:line="276" w:lineRule="auto"/>
        <w:ind w:left="284" w:hanging="284"/>
        <w:contextualSpacing/>
        <w:rPr>
          <w:rFonts w:eastAsia="Calibri" w:cs="Arial"/>
          <w:color w:val="FF0000"/>
          <w:szCs w:val="22"/>
          <w:lang w:eastAsia="en-US"/>
        </w:rPr>
      </w:pPr>
      <w:r w:rsidRPr="00874A7C">
        <w:rPr>
          <w:rFonts w:eastAsia="Calibri" w:cs="Arial"/>
          <w:color w:val="FF0000"/>
          <w:spacing w:val="-2"/>
          <w:w w:val="95"/>
          <w:szCs w:val="22"/>
          <w:lang w:eastAsia="en-US"/>
        </w:rPr>
        <w:t>kod gradnje građevina gospodarske namjene potrebno je očuvati prirodnu konfiguraciju terena i postojeću visoku vegetaciju,</w:t>
      </w:r>
    </w:p>
    <w:p w14:paraId="218F7C4D" w14:textId="77777777" w:rsidR="00301438" w:rsidRPr="00874A7C" w:rsidRDefault="00301438" w:rsidP="00ED2D0C">
      <w:pPr>
        <w:numPr>
          <w:ilvl w:val="0"/>
          <w:numId w:val="194"/>
        </w:numPr>
        <w:spacing w:after="200" w:line="276" w:lineRule="auto"/>
        <w:ind w:left="284" w:hanging="284"/>
        <w:contextualSpacing/>
        <w:rPr>
          <w:rFonts w:eastAsia="Calibri" w:cs="Arial"/>
          <w:color w:val="FF0000"/>
          <w:szCs w:val="22"/>
          <w:lang w:eastAsia="en-US"/>
        </w:rPr>
      </w:pPr>
      <w:r w:rsidRPr="00874A7C">
        <w:rPr>
          <w:rFonts w:eastAsia="Calibri" w:cs="Arial"/>
          <w:color w:val="FF0000"/>
          <w:spacing w:val="-2"/>
          <w:w w:val="95"/>
          <w:szCs w:val="22"/>
          <w:lang w:eastAsia="en-US"/>
        </w:rPr>
        <w:t xml:space="preserve">visina gospodarskih građevina mora biti u skladu s namjenom građevine te tehnologijom proizvodnog procesa, </w:t>
      </w:r>
    </w:p>
    <w:p w14:paraId="18A06673" w14:textId="77777777" w:rsidR="00301438" w:rsidRPr="00874A7C" w:rsidRDefault="00301438" w:rsidP="00ED2D0C">
      <w:pPr>
        <w:numPr>
          <w:ilvl w:val="0"/>
          <w:numId w:val="194"/>
        </w:numPr>
        <w:spacing w:after="200" w:line="276" w:lineRule="auto"/>
        <w:ind w:left="284" w:hanging="284"/>
        <w:contextualSpacing/>
        <w:rPr>
          <w:rFonts w:eastAsia="Calibri" w:cs="Arial"/>
          <w:color w:val="FF0000"/>
          <w:szCs w:val="22"/>
          <w:lang w:eastAsia="en-US"/>
        </w:rPr>
      </w:pPr>
      <w:r w:rsidRPr="00874A7C">
        <w:rPr>
          <w:rFonts w:eastAsia="Calibri" w:cs="Arial"/>
          <w:color w:val="FF0000"/>
          <w:spacing w:val="-2"/>
          <w:w w:val="95"/>
          <w:szCs w:val="22"/>
          <w:lang w:eastAsia="en-US"/>
        </w:rPr>
        <w:t xml:space="preserve">uz rub obuhvata gospodarske namjene, obvezno je osigurati pojas visokog zaštitnog zelenila (zimzelene i crnogorične vrste) s ciljem vizualnog zaklanjanja, </w:t>
      </w:r>
    </w:p>
    <w:p w14:paraId="5C870066" w14:textId="77777777" w:rsidR="00301438" w:rsidRPr="00874A7C" w:rsidRDefault="00301438" w:rsidP="00ED2D0C">
      <w:pPr>
        <w:numPr>
          <w:ilvl w:val="0"/>
          <w:numId w:val="194"/>
        </w:numPr>
        <w:spacing w:after="160" w:line="276" w:lineRule="auto"/>
        <w:ind w:left="284" w:hanging="284"/>
        <w:contextualSpacing/>
        <w:rPr>
          <w:rFonts w:eastAsia="Calibri" w:cs="Arial"/>
          <w:color w:val="FF0000"/>
          <w:szCs w:val="22"/>
          <w:lang w:eastAsia="en-US"/>
        </w:rPr>
      </w:pPr>
      <w:r w:rsidRPr="00874A7C">
        <w:rPr>
          <w:rFonts w:eastAsia="Calibri" w:cs="Arial"/>
          <w:color w:val="FF0000"/>
          <w:spacing w:val="-2"/>
          <w:w w:val="95"/>
          <w:szCs w:val="22"/>
          <w:lang w:eastAsia="en-US"/>
        </w:rPr>
        <w:t>graditi gospodarske građevine visoke energetske učinkovitosti i planirati zelene krovove u kombinaciji s fotonaponskim panelima,</w:t>
      </w:r>
    </w:p>
    <w:p w14:paraId="422732DB" w14:textId="51F289AB" w:rsidR="00301438" w:rsidRPr="00874A7C" w:rsidRDefault="00301438" w:rsidP="00ED2D0C">
      <w:pPr>
        <w:numPr>
          <w:ilvl w:val="0"/>
          <w:numId w:val="194"/>
        </w:numPr>
        <w:spacing w:after="160" w:line="276" w:lineRule="auto"/>
        <w:ind w:left="284" w:hanging="284"/>
        <w:contextualSpacing/>
        <w:rPr>
          <w:rFonts w:eastAsia="Calibri" w:cs="Arial"/>
          <w:color w:val="FF0000"/>
          <w:spacing w:val="-2"/>
          <w:w w:val="95"/>
          <w:szCs w:val="22"/>
          <w:lang w:eastAsia="en-US"/>
        </w:rPr>
      </w:pPr>
      <w:r w:rsidRPr="00874A7C">
        <w:rPr>
          <w:rFonts w:eastAsia="Calibri" w:cs="Arial"/>
          <w:color w:val="FF0000"/>
          <w:spacing w:val="-2"/>
          <w:w w:val="95"/>
          <w:szCs w:val="22"/>
          <w:lang w:eastAsia="en-US"/>
        </w:rPr>
        <w:t xml:space="preserve">staklenike odnosno plastenike smještati izvan zona visokovrijednih krajobraza i visoko vizualno izloženih dijelova prostora (npr. prirodni krajobrazi te izloženost vizurnih točaka </w:t>
      </w:r>
      <w:r w:rsidR="00AC09EF" w:rsidRPr="00874A7C">
        <w:rPr>
          <w:rFonts w:eastAsia="Calibri" w:cs="Arial"/>
          <w:color w:val="FF0000"/>
          <w:spacing w:val="-2"/>
          <w:w w:val="95"/>
          <w:szCs w:val="22"/>
          <w:lang w:eastAsia="en-US"/>
        </w:rPr>
        <w:t>i</w:t>
      </w:r>
      <w:r w:rsidRPr="00874A7C">
        <w:rPr>
          <w:rFonts w:eastAsia="Calibri" w:cs="Arial"/>
          <w:color w:val="FF0000"/>
          <w:spacing w:val="-2"/>
          <w:w w:val="95"/>
          <w:szCs w:val="22"/>
          <w:lang w:eastAsia="en-US"/>
        </w:rPr>
        <w:t xml:space="preserve"> poteza).</w:t>
      </w:r>
    </w:p>
    <w:p w14:paraId="7C1A8030" w14:textId="77777777" w:rsidR="00F57615" w:rsidRPr="00874A7C" w:rsidRDefault="00F57615" w:rsidP="00301438">
      <w:pPr>
        <w:spacing w:line="276" w:lineRule="auto"/>
        <w:rPr>
          <w:rFonts w:cs="Arial"/>
          <w:snapToGrid w:val="0"/>
          <w:color w:val="FF0000"/>
          <w:szCs w:val="22"/>
          <w:lang w:eastAsia="en-US"/>
        </w:rPr>
      </w:pPr>
    </w:p>
    <w:p w14:paraId="6DC31E62" w14:textId="77777777" w:rsidR="00301438" w:rsidRPr="00874A7C" w:rsidRDefault="00301438" w:rsidP="0097432C">
      <w:pPr>
        <w:keepNext/>
        <w:outlineLvl w:val="2"/>
        <w:rPr>
          <w:rFonts w:cs="Arial"/>
          <w:b/>
          <w:color w:val="FF0000"/>
          <w:szCs w:val="26"/>
        </w:rPr>
      </w:pPr>
      <w:bookmarkStart w:id="1055" w:name="_Toc167697620"/>
      <w:bookmarkStart w:id="1056" w:name="_Hlk168507368"/>
      <w:r w:rsidRPr="00874A7C">
        <w:rPr>
          <w:rFonts w:cs="Arial"/>
          <w:b/>
          <w:color w:val="FF0000"/>
          <w:szCs w:val="26"/>
        </w:rPr>
        <w:t>Vizurne točke i potezi</w:t>
      </w:r>
      <w:bookmarkEnd w:id="1055"/>
    </w:p>
    <w:p w14:paraId="71718D69" w14:textId="69185A1E" w:rsidR="00301438" w:rsidRPr="00874A7C" w:rsidRDefault="00301438" w:rsidP="00942539">
      <w:pPr>
        <w:jc w:val="center"/>
        <w:rPr>
          <w:b/>
          <w:bCs/>
          <w:snapToGrid w:val="0"/>
          <w:color w:val="FF0000"/>
          <w:lang w:eastAsia="en-US"/>
        </w:rPr>
      </w:pPr>
      <w:bookmarkStart w:id="1057" w:name="_Toc164947601"/>
      <w:bookmarkEnd w:id="1056"/>
      <w:r w:rsidRPr="00874A7C">
        <w:rPr>
          <w:b/>
          <w:bCs/>
          <w:snapToGrid w:val="0"/>
          <w:color w:val="FF0000"/>
          <w:lang w:eastAsia="en-US"/>
        </w:rPr>
        <w:t>Članak 137.b</w:t>
      </w:r>
      <w:bookmarkEnd w:id="1057"/>
    </w:p>
    <w:p w14:paraId="2C4AE012" w14:textId="77777777" w:rsidR="00301438" w:rsidRPr="00874A7C" w:rsidRDefault="00301438" w:rsidP="00301438">
      <w:pPr>
        <w:spacing w:line="276" w:lineRule="auto"/>
        <w:rPr>
          <w:rFonts w:cs="Arial"/>
          <w:snapToGrid w:val="0"/>
          <w:color w:val="FF0000"/>
          <w:szCs w:val="22"/>
          <w:lang w:eastAsia="en-US"/>
        </w:rPr>
      </w:pPr>
    </w:p>
    <w:p w14:paraId="4F82CDCF" w14:textId="066B0937" w:rsidR="00301438" w:rsidRPr="00874A7C" w:rsidRDefault="00301438" w:rsidP="00301438">
      <w:pPr>
        <w:spacing w:line="276" w:lineRule="auto"/>
        <w:rPr>
          <w:rFonts w:cs="Arial"/>
          <w:snapToGrid w:val="0"/>
          <w:color w:val="FF0000"/>
          <w:szCs w:val="22"/>
          <w:lang w:eastAsia="en-US"/>
        </w:rPr>
      </w:pPr>
      <w:r w:rsidRPr="00874A7C">
        <w:rPr>
          <w:rFonts w:cs="Arial"/>
          <w:snapToGrid w:val="0"/>
          <w:color w:val="FF0000"/>
          <w:szCs w:val="22"/>
          <w:lang w:eastAsia="en-US"/>
        </w:rPr>
        <w:t xml:space="preserve">(1) Krajobraznom osnovom određene su vizurne točke i potezi na području Grada. Vizurne točke i potezi se nadovezuju odnosno preklapaju s popisom Značajne vizure i točke </w:t>
      </w:r>
      <w:r w:rsidRPr="00874A7C">
        <w:rPr>
          <w:rFonts w:eastAsiaTheme="minorHAnsi" w:cs="Arial"/>
          <w:color w:val="FF0000"/>
          <w:kern w:val="2"/>
          <w:szCs w:val="22"/>
          <w:lang w:eastAsia="en-US"/>
          <w14:ligatures w14:val="standardContextual"/>
        </w:rPr>
        <w:t xml:space="preserve">u </w:t>
      </w:r>
      <w:r w:rsidRPr="00874A7C">
        <w:rPr>
          <w:rFonts w:eastAsiaTheme="minorHAnsi" w:cs="Arial"/>
          <w:snapToGrid w:val="0"/>
          <w:color w:val="FF0000"/>
          <w:kern w:val="2"/>
          <w:szCs w:val="22"/>
          <w:lang w:eastAsia="en-US"/>
          <w14:ligatures w14:val="standardContextual"/>
        </w:rPr>
        <w:t>poglavlju 6.3.,</w:t>
      </w:r>
      <w:r w:rsidRPr="00874A7C">
        <w:rPr>
          <w:rFonts w:eastAsiaTheme="minorHAnsi" w:cs="Arial"/>
          <w:color w:val="FF0000"/>
          <w:kern w:val="2"/>
          <w:szCs w:val="22"/>
          <w:lang w:eastAsia="en-US"/>
          <w14:ligatures w14:val="standardContextual"/>
        </w:rPr>
        <w:t xml:space="preserve"> članku 146. stavak 1. ovog Prostornog plana, stoga popis Vizurnih točaka i poteza počinje s brojem 4. Popis Značajne vizure i točke proizlazi iz Konzervatorske podloge koja je izrađena kao podloga za izradu ovog Prostornog plana. Vizurne točke i potezi pod rednim brojevima 4., 5., 6. i 7. se p</w:t>
      </w:r>
      <w:r w:rsidR="007E471B" w:rsidRPr="00874A7C">
        <w:rPr>
          <w:rFonts w:eastAsiaTheme="minorHAnsi" w:cs="Arial"/>
          <w:color w:val="FF0000"/>
          <w:kern w:val="2"/>
          <w:szCs w:val="22"/>
          <w:lang w:eastAsia="en-US"/>
          <w14:ligatures w14:val="standardContextual"/>
        </w:rPr>
        <w:t>re</w:t>
      </w:r>
      <w:r w:rsidRPr="00874A7C">
        <w:rPr>
          <w:rFonts w:eastAsiaTheme="minorHAnsi" w:cs="Arial"/>
          <w:color w:val="FF0000"/>
          <w:kern w:val="2"/>
          <w:szCs w:val="22"/>
          <w:lang w:eastAsia="en-US"/>
          <w14:ligatures w14:val="standardContextual"/>
        </w:rPr>
        <w:t xml:space="preserve">klapaju s točkama iz popisa Značajne vizure i točke. </w:t>
      </w:r>
    </w:p>
    <w:p w14:paraId="681E4BAC" w14:textId="77777777" w:rsidR="00301438" w:rsidRPr="00874A7C" w:rsidRDefault="00301438" w:rsidP="00301438">
      <w:pPr>
        <w:spacing w:line="276" w:lineRule="auto"/>
        <w:rPr>
          <w:rFonts w:cs="Arial"/>
          <w:snapToGrid w:val="0"/>
          <w:color w:val="FF0000"/>
          <w:szCs w:val="22"/>
          <w:lang w:eastAsia="en-US"/>
        </w:rPr>
      </w:pPr>
    </w:p>
    <w:p w14:paraId="6D49FEA4" w14:textId="77777777" w:rsidR="00301438" w:rsidRPr="00874A7C" w:rsidRDefault="00301438" w:rsidP="00301438">
      <w:pPr>
        <w:spacing w:line="276" w:lineRule="auto"/>
        <w:rPr>
          <w:rFonts w:cs="Arial"/>
          <w:snapToGrid w:val="0"/>
          <w:color w:val="FF0000"/>
          <w:szCs w:val="22"/>
          <w:lang w:eastAsia="en-US"/>
        </w:rPr>
      </w:pPr>
      <w:r w:rsidRPr="00874A7C">
        <w:rPr>
          <w:rFonts w:cs="Arial"/>
          <w:snapToGrid w:val="0"/>
          <w:color w:val="FF0000"/>
          <w:szCs w:val="22"/>
          <w:lang w:eastAsia="en-US"/>
        </w:rPr>
        <w:lastRenderedPageBreak/>
        <w:t xml:space="preserve">(2) </w:t>
      </w:r>
      <w:r w:rsidRPr="00874A7C">
        <w:rPr>
          <w:rFonts w:cs="Arial"/>
          <w:b/>
          <w:bCs/>
          <w:snapToGrid w:val="0"/>
          <w:color w:val="FF0000"/>
          <w:szCs w:val="22"/>
          <w:lang w:eastAsia="en-US"/>
        </w:rPr>
        <w:t>Vizurne točke i potezi</w:t>
      </w:r>
      <w:r w:rsidRPr="00874A7C">
        <w:rPr>
          <w:rFonts w:cs="Arial"/>
          <w:snapToGrid w:val="0"/>
          <w:color w:val="FF0000"/>
          <w:szCs w:val="22"/>
          <w:lang w:eastAsia="en-US"/>
        </w:rPr>
        <w:t xml:space="preserve"> na području Grada Koprivnice su:</w:t>
      </w:r>
    </w:p>
    <w:p w14:paraId="1C165A71" w14:textId="5A43E142" w:rsidR="00301438" w:rsidRPr="00874A7C" w:rsidRDefault="00081635" w:rsidP="00301438">
      <w:pPr>
        <w:spacing w:line="276" w:lineRule="auto"/>
        <w:rPr>
          <w:rFonts w:cs="Arial"/>
          <w:i/>
          <w:iCs/>
          <w:snapToGrid w:val="0"/>
          <w:color w:val="FF0000"/>
          <w:szCs w:val="22"/>
          <w:lang w:eastAsia="en-US"/>
        </w:rPr>
      </w:pPr>
      <w:r w:rsidRPr="00874A7C">
        <w:rPr>
          <w:rFonts w:cs="Arial"/>
          <w:i/>
          <w:iCs/>
          <w:snapToGrid w:val="0"/>
          <w:color w:val="FF0000"/>
          <w:szCs w:val="22"/>
          <w:lang w:eastAsia="en-US"/>
        </w:rPr>
        <w:t xml:space="preserve">      (1. – 3. – vizure određene u članku 146. stavak 1. ovog Prostornog plana)</w:t>
      </w:r>
    </w:p>
    <w:p w14:paraId="579ADD41" w14:textId="29126BBE" w:rsidR="00081635" w:rsidRPr="00874A7C" w:rsidRDefault="00081635" w:rsidP="00301438">
      <w:pPr>
        <w:spacing w:line="276" w:lineRule="auto"/>
        <w:rPr>
          <w:rFonts w:cs="Arial"/>
          <w:i/>
          <w:iCs/>
          <w:snapToGrid w:val="0"/>
          <w:color w:val="FF0000"/>
          <w:szCs w:val="22"/>
          <w:lang w:eastAsia="en-US"/>
        </w:rPr>
      </w:pPr>
      <w:r w:rsidRPr="00874A7C">
        <w:rPr>
          <w:rFonts w:cs="Arial"/>
          <w:i/>
          <w:iCs/>
          <w:snapToGrid w:val="0"/>
          <w:color w:val="FF0000"/>
          <w:szCs w:val="22"/>
          <w:lang w:eastAsia="en-US"/>
        </w:rPr>
        <w:t xml:space="preserve">      (vizure 4. – 7. preklapaju se s vizurama 4. – 7. određenim u članku 146. stavak 1. ovog </w:t>
      </w:r>
    </w:p>
    <w:p w14:paraId="0E33EE93" w14:textId="4DAC7671" w:rsidR="00301438" w:rsidRPr="00874A7C" w:rsidRDefault="00081635" w:rsidP="00301438">
      <w:pPr>
        <w:spacing w:line="276" w:lineRule="auto"/>
        <w:rPr>
          <w:rFonts w:cs="Arial"/>
          <w:i/>
          <w:iCs/>
          <w:snapToGrid w:val="0"/>
          <w:color w:val="FF0000"/>
          <w:szCs w:val="22"/>
          <w:lang w:eastAsia="en-US"/>
        </w:rPr>
      </w:pPr>
      <w:r w:rsidRPr="00874A7C">
        <w:rPr>
          <w:rFonts w:cs="Arial"/>
          <w:i/>
          <w:iCs/>
          <w:snapToGrid w:val="0"/>
          <w:color w:val="FF0000"/>
          <w:szCs w:val="22"/>
          <w:lang w:eastAsia="en-US"/>
        </w:rPr>
        <w:t xml:space="preserve">      Prostornog plana)</w:t>
      </w:r>
    </w:p>
    <w:p w14:paraId="4ABACEC4" w14:textId="73727750" w:rsidR="00301438" w:rsidRPr="00874A7C" w:rsidRDefault="00301438" w:rsidP="00ED2D0C">
      <w:pPr>
        <w:numPr>
          <w:ilvl w:val="0"/>
          <w:numId w:val="226"/>
        </w:numPr>
        <w:spacing w:after="160" w:line="259" w:lineRule="auto"/>
        <w:ind w:hanging="294"/>
        <w:contextualSpacing/>
        <w:jc w:val="left"/>
        <w:rPr>
          <w:rFonts w:eastAsiaTheme="minorHAnsi" w:cs="Arial"/>
          <w:color w:val="FF0000"/>
          <w:kern w:val="2"/>
          <w:szCs w:val="22"/>
          <w:lang w:eastAsia="en-US"/>
          <w14:ligatures w14:val="standardContextual"/>
        </w:rPr>
      </w:pPr>
      <w:r w:rsidRPr="00874A7C">
        <w:rPr>
          <w:rFonts w:eastAsiaTheme="minorHAnsi" w:cs="Arial"/>
          <w:color w:val="FF0000"/>
          <w:kern w:val="2"/>
          <w:szCs w:val="22"/>
          <w:lang w:eastAsia="en-US"/>
          <w14:ligatures w14:val="standardContextual"/>
        </w:rPr>
        <w:t xml:space="preserve">Vizura s </w:t>
      </w:r>
      <w:r w:rsidR="00F9067A" w:rsidRPr="00874A7C">
        <w:rPr>
          <w:rFonts w:eastAsiaTheme="minorHAnsi" w:cs="Arial"/>
          <w:color w:val="FF0000"/>
          <w:kern w:val="2"/>
          <w:szCs w:val="22"/>
          <w:lang w:eastAsia="en-US"/>
          <w14:ligatures w14:val="standardContextual"/>
        </w:rPr>
        <w:t xml:space="preserve">vidikovca </w:t>
      </w:r>
      <w:r w:rsidRPr="00874A7C">
        <w:rPr>
          <w:rFonts w:eastAsiaTheme="minorHAnsi" w:cs="Arial"/>
          <w:color w:val="FF0000"/>
          <w:kern w:val="2"/>
          <w:szCs w:val="22"/>
          <w:lang w:eastAsia="en-US"/>
          <w14:ligatures w14:val="standardContextual"/>
        </w:rPr>
        <w:t xml:space="preserve">P.R.C. prema Gradu  </w:t>
      </w:r>
    </w:p>
    <w:p w14:paraId="7B9B1256" w14:textId="33AB0F03" w:rsidR="00301438" w:rsidRPr="00874A7C" w:rsidRDefault="00301438" w:rsidP="00ED2D0C">
      <w:pPr>
        <w:numPr>
          <w:ilvl w:val="0"/>
          <w:numId w:val="226"/>
        </w:numPr>
        <w:spacing w:after="160" w:line="259" w:lineRule="auto"/>
        <w:ind w:hanging="294"/>
        <w:contextualSpacing/>
        <w:jc w:val="left"/>
        <w:rPr>
          <w:rFonts w:eastAsiaTheme="minorHAnsi" w:cs="Arial"/>
          <w:color w:val="FF0000"/>
          <w:kern w:val="2"/>
          <w:szCs w:val="22"/>
          <w:lang w:eastAsia="en-US"/>
          <w14:ligatures w14:val="standardContextual"/>
        </w:rPr>
      </w:pPr>
      <w:r w:rsidRPr="00874A7C">
        <w:rPr>
          <w:rFonts w:eastAsiaTheme="minorHAnsi" w:cs="Arial"/>
          <w:color w:val="FF0000"/>
          <w:kern w:val="2"/>
          <w:szCs w:val="22"/>
          <w:lang w:eastAsia="en-US"/>
          <w14:ligatures w14:val="standardContextual"/>
        </w:rPr>
        <w:t>Vizura iz Prvomajske ulice</w:t>
      </w:r>
    </w:p>
    <w:p w14:paraId="071B64FB" w14:textId="2C465075" w:rsidR="00301438" w:rsidRPr="00874A7C" w:rsidRDefault="00301438" w:rsidP="00ED2D0C">
      <w:pPr>
        <w:numPr>
          <w:ilvl w:val="0"/>
          <w:numId w:val="226"/>
        </w:numPr>
        <w:spacing w:after="160" w:line="259" w:lineRule="auto"/>
        <w:ind w:hanging="294"/>
        <w:contextualSpacing/>
        <w:jc w:val="left"/>
        <w:rPr>
          <w:rFonts w:eastAsiaTheme="minorHAnsi" w:cs="Arial"/>
          <w:color w:val="FF0000"/>
          <w:kern w:val="2"/>
          <w:szCs w:val="22"/>
          <w:lang w:eastAsia="en-US"/>
          <w14:ligatures w14:val="standardContextual"/>
        </w:rPr>
      </w:pPr>
      <w:r w:rsidRPr="00874A7C">
        <w:rPr>
          <w:rFonts w:eastAsiaTheme="minorHAnsi" w:cs="Arial"/>
          <w:color w:val="FF0000"/>
          <w:kern w:val="2"/>
          <w:szCs w:val="22"/>
          <w:lang w:eastAsia="en-US"/>
          <w14:ligatures w14:val="standardContextual"/>
        </w:rPr>
        <w:t xml:space="preserve">Vizura iz </w:t>
      </w:r>
      <w:r w:rsidR="001B246A" w:rsidRPr="00874A7C">
        <w:rPr>
          <w:rFonts w:eastAsiaTheme="minorHAnsi" w:cs="Arial"/>
          <w:color w:val="FF0000"/>
          <w:kern w:val="2"/>
          <w:szCs w:val="22"/>
          <w:lang w:eastAsia="en-US"/>
          <w14:ligatures w14:val="standardContextual"/>
        </w:rPr>
        <w:t>R</w:t>
      </w:r>
      <w:r w:rsidRPr="00874A7C">
        <w:rPr>
          <w:rFonts w:eastAsiaTheme="minorHAnsi" w:cs="Arial"/>
          <w:color w:val="FF0000"/>
          <w:kern w:val="2"/>
          <w:szCs w:val="22"/>
          <w:lang w:eastAsia="en-US"/>
          <w14:ligatures w14:val="standardContextual"/>
        </w:rPr>
        <w:t>ečkih gorica u Mesarici</w:t>
      </w:r>
    </w:p>
    <w:p w14:paraId="40FDAEDA" w14:textId="77777777" w:rsidR="00301438" w:rsidRPr="00874A7C" w:rsidRDefault="00301438" w:rsidP="00ED2D0C">
      <w:pPr>
        <w:numPr>
          <w:ilvl w:val="0"/>
          <w:numId w:val="226"/>
        </w:numPr>
        <w:spacing w:after="160" w:line="259" w:lineRule="auto"/>
        <w:ind w:hanging="294"/>
        <w:contextualSpacing/>
        <w:jc w:val="left"/>
        <w:rPr>
          <w:rFonts w:eastAsiaTheme="minorHAnsi" w:cs="Arial"/>
          <w:color w:val="FF0000"/>
          <w:kern w:val="2"/>
          <w:szCs w:val="22"/>
          <w:lang w:eastAsia="en-US"/>
          <w14:ligatures w14:val="standardContextual"/>
        </w:rPr>
      </w:pPr>
      <w:r w:rsidRPr="00874A7C">
        <w:rPr>
          <w:rFonts w:eastAsiaTheme="minorHAnsi" w:cs="Arial"/>
          <w:color w:val="FF0000"/>
          <w:kern w:val="2"/>
          <w:szCs w:val="22"/>
          <w:lang w:eastAsia="en-US"/>
          <w14:ligatures w14:val="standardContextual"/>
        </w:rPr>
        <w:t>Vizura s lokalne ceste prema Jagnjedovcu</w:t>
      </w:r>
    </w:p>
    <w:p w14:paraId="5F29A77A" w14:textId="77777777" w:rsidR="00301438" w:rsidRPr="00874A7C" w:rsidRDefault="00301438" w:rsidP="00ED2D0C">
      <w:pPr>
        <w:numPr>
          <w:ilvl w:val="0"/>
          <w:numId w:val="226"/>
        </w:numPr>
        <w:spacing w:after="160" w:line="259" w:lineRule="auto"/>
        <w:ind w:hanging="294"/>
        <w:contextualSpacing/>
        <w:jc w:val="left"/>
        <w:rPr>
          <w:rFonts w:eastAsiaTheme="minorHAnsi" w:cs="Arial"/>
          <w:color w:val="FF0000"/>
          <w:kern w:val="2"/>
          <w:szCs w:val="22"/>
          <w:lang w:eastAsia="en-US"/>
          <w14:ligatures w14:val="standardContextual"/>
        </w:rPr>
      </w:pPr>
      <w:r w:rsidRPr="00874A7C">
        <w:rPr>
          <w:rFonts w:eastAsiaTheme="minorHAnsi" w:cs="Arial"/>
          <w:color w:val="FF0000"/>
          <w:kern w:val="2"/>
          <w:szCs w:val="22"/>
          <w:lang w:eastAsia="en-US"/>
          <w14:ligatures w14:val="standardContextual"/>
        </w:rPr>
        <w:t>Vizura unutar Rečkog polja</w:t>
      </w:r>
    </w:p>
    <w:p w14:paraId="5C0ADBB2" w14:textId="3C3531DA" w:rsidR="00301438" w:rsidRPr="00874A7C" w:rsidRDefault="00301438" w:rsidP="00ED2D0C">
      <w:pPr>
        <w:numPr>
          <w:ilvl w:val="0"/>
          <w:numId w:val="226"/>
        </w:numPr>
        <w:spacing w:after="160" w:line="259" w:lineRule="auto"/>
        <w:ind w:hanging="294"/>
        <w:contextualSpacing/>
        <w:jc w:val="left"/>
        <w:rPr>
          <w:rFonts w:eastAsiaTheme="minorHAnsi" w:cs="Arial"/>
          <w:color w:val="FF0000"/>
          <w:kern w:val="2"/>
          <w:szCs w:val="22"/>
          <w:lang w:eastAsia="en-US"/>
          <w14:ligatures w14:val="standardContextual"/>
        </w:rPr>
      </w:pPr>
      <w:r w:rsidRPr="00874A7C">
        <w:rPr>
          <w:rFonts w:eastAsiaTheme="minorHAnsi" w:cs="Arial"/>
          <w:color w:val="FF0000"/>
          <w:kern w:val="2"/>
          <w:szCs w:val="22"/>
          <w:lang w:eastAsia="en-US"/>
          <w14:ligatures w14:val="standardContextual"/>
        </w:rPr>
        <w:t xml:space="preserve">Vizura iz </w:t>
      </w:r>
      <w:r w:rsidR="00B87371" w:rsidRPr="00874A7C">
        <w:rPr>
          <w:rFonts w:eastAsiaTheme="minorHAnsi" w:cs="Arial"/>
          <w:color w:val="FF0000"/>
          <w:kern w:val="2"/>
          <w:szCs w:val="22"/>
          <w:lang w:eastAsia="en-US"/>
          <w14:ligatures w14:val="standardContextual"/>
        </w:rPr>
        <w:t xml:space="preserve">južnog dijela </w:t>
      </w:r>
      <w:r w:rsidRPr="00874A7C">
        <w:rPr>
          <w:rFonts w:eastAsiaTheme="minorHAnsi" w:cs="Arial"/>
          <w:color w:val="FF0000"/>
          <w:kern w:val="2"/>
          <w:szCs w:val="22"/>
          <w:lang w:eastAsia="en-US"/>
          <w14:ligatures w14:val="standardContextual"/>
        </w:rPr>
        <w:t>Starigrada</w:t>
      </w:r>
    </w:p>
    <w:p w14:paraId="279B167B" w14:textId="296163F9" w:rsidR="00301438" w:rsidRPr="00874A7C" w:rsidRDefault="00301438" w:rsidP="00ED2D0C">
      <w:pPr>
        <w:numPr>
          <w:ilvl w:val="0"/>
          <w:numId w:val="226"/>
        </w:numPr>
        <w:spacing w:after="160" w:line="259" w:lineRule="auto"/>
        <w:ind w:hanging="294"/>
        <w:contextualSpacing/>
        <w:jc w:val="left"/>
        <w:rPr>
          <w:rFonts w:eastAsiaTheme="minorHAnsi" w:cs="Arial"/>
          <w:color w:val="FF0000"/>
          <w:kern w:val="2"/>
          <w:szCs w:val="22"/>
          <w:lang w:eastAsia="en-US"/>
          <w14:ligatures w14:val="standardContextual"/>
        </w:rPr>
      </w:pPr>
      <w:r w:rsidRPr="00874A7C">
        <w:rPr>
          <w:rFonts w:eastAsiaTheme="minorHAnsi" w:cs="Arial"/>
          <w:color w:val="FF0000"/>
          <w:kern w:val="2"/>
          <w:szCs w:val="22"/>
          <w:lang w:eastAsia="en-US"/>
          <w14:ligatures w14:val="standardContextual"/>
        </w:rPr>
        <w:t xml:space="preserve">Vizura </w:t>
      </w:r>
      <w:r w:rsidR="000C751D" w:rsidRPr="00874A7C">
        <w:rPr>
          <w:rFonts w:eastAsiaTheme="minorHAnsi" w:cs="Arial"/>
          <w:color w:val="FF0000"/>
          <w:kern w:val="2"/>
          <w:szCs w:val="22"/>
          <w:lang w:eastAsia="en-US"/>
          <w14:ligatures w14:val="standardContextual"/>
        </w:rPr>
        <w:t xml:space="preserve">s </w:t>
      </w:r>
      <w:r w:rsidR="003C4E55" w:rsidRPr="00874A7C">
        <w:rPr>
          <w:rFonts w:eastAsiaTheme="minorHAnsi" w:cs="Arial"/>
          <w:color w:val="FF0000"/>
          <w:kern w:val="2"/>
          <w:szCs w:val="22"/>
          <w:lang w:eastAsia="en-US"/>
          <w14:ligatures w14:val="standardContextual"/>
        </w:rPr>
        <w:t xml:space="preserve">istočnog </w:t>
      </w:r>
      <w:r w:rsidRPr="00874A7C">
        <w:rPr>
          <w:rFonts w:eastAsiaTheme="minorHAnsi" w:cs="Arial"/>
          <w:color w:val="FF0000"/>
          <w:kern w:val="2"/>
          <w:szCs w:val="22"/>
          <w:lang w:eastAsia="en-US"/>
          <w14:ligatures w14:val="standardContextual"/>
        </w:rPr>
        <w:t>ruba naselja Reka na Donje Rečko polje i potok Koprivnicu</w:t>
      </w:r>
    </w:p>
    <w:p w14:paraId="03BA25DC" w14:textId="4011614C" w:rsidR="00301438" w:rsidRPr="00874A7C" w:rsidRDefault="00301438" w:rsidP="00ED2D0C">
      <w:pPr>
        <w:numPr>
          <w:ilvl w:val="0"/>
          <w:numId w:val="226"/>
        </w:numPr>
        <w:spacing w:after="160" w:line="259" w:lineRule="auto"/>
        <w:ind w:hanging="294"/>
        <w:contextualSpacing/>
        <w:jc w:val="left"/>
        <w:rPr>
          <w:rFonts w:eastAsiaTheme="minorHAnsi" w:cs="Arial"/>
          <w:color w:val="FF0000"/>
          <w:kern w:val="2"/>
          <w:szCs w:val="22"/>
          <w:lang w:eastAsia="en-US"/>
          <w14:ligatures w14:val="standardContextual"/>
        </w:rPr>
      </w:pPr>
      <w:r w:rsidRPr="00874A7C">
        <w:rPr>
          <w:rFonts w:eastAsiaTheme="minorHAnsi" w:cs="Arial"/>
          <w:color w:val="FF0000"/>
          <w:kern w:val="2"/>
          <w:szCs w:val="22"/>
          <w:lang w:eastAsia="en-US"/>
          <w14:ligatures w14:val="standardContextual"/>
        </w:rPr>
        <w:t xml:space="preserve">Vizura </w:t>
      </w:r>
      <w:r w:rsidR="00B87371" w:rsidRPr="00874A7C">
        <w:rPr>
          <w:rFonts w:eastAsiaTheme="minorHAnsi" w:cs="Arial"/>
          <w:color w:val="FF0000"/>
          <w:kern w:val="2"/>
          <w:szCs w:val="22"/>
          <w:lang w:eastAsia="en-US"/>
          <w14:ligatures w14:val="standardContextual"/>
        </w:rPr>
        <w:t>s</w:t>
      </w:r>
      <w:r w:rsidR="00D10573" w:rsidRPr="00874A7C">
        <w:rPr>
          <w:rFonts w:eastAsiaTheme="minorHAnsi" w:cs="Arial"/>
          <w:color w:val="FF0000"/>
          <w:kern w:val="2"/>
          <w:szCs w:val="22"/>
          <w:lang w:eastAsia="en-US"/>
          <w14:ligatures w14:val="standardContextual"/>
        </w:rPr>
        <w:t>a</w:t>
      </w:r>
      <w:r w:rsidR="00B87371" w:rsidRPr="00874A7C">
        <w:rPr>
          <w:rFonts w:eastAsiaTheme="minorHAnsi" w:cs="Arial"/>
          <w:color w:val="FF0000"/>
          <w:kern w:val="2"/>
          <w:szCs w:val="22"/>
          <w:lang w:eastAsia="en-US"/>
          <w14:ligatures w14:val="standardContextual"/>
        </w:rPr>
        <w:t xml:space="preserve"> zapadnog ruba naselja Bakovčica prema Gradu</w:t>
      </w:r>
    </w:p>
    <w:p w14:paraId="174B0CBE" w14:textId="15D6C72B" w:rsidR="00301438" w:rsidRPr="00874A7C" w:rsidRDefault="00301438" w:rsidP="00ED2D0C">
      <w:pPr>
        <w:numPr>
          <w:ilvl w:val="0"/>
          <w:numId w:val="226"/>
        </w:numPr>
        <w:spacing w:after="160" w:line="259" w:lineRule="auto"/>
        <w:ind w:hanging="294"/>
        <w:contextualSpacing/>
        <w:jc w:val="left"/>
        <w:rPr>
          <w:rFonts w:eastAsiaTheme="minorHAnsi" w:cs="Arial"/>
          <w:color w:val="FF0000"/>
          <w:kern w:val="2"/>
          <w:szCs w:val="22"/>
          <w:lang w:eastAsia="en-US"/>
          <w14:ligatures w14:val="standardContextual"/>
        </w:rPr>
      </w:pPr>
      <w:r w:rsidRPr="00874A7C">
        <w:rPr>
          <w:rFonts w:eastAsiaTheme="minorHAnsi" w:cs="Arial"/>
          <w:color w:val="FF0000"/>
          <w:kern w:val="2"/>
          <w:szCs w:val="22"/>
          <w:lang w:eastAsia="en-US"/>
          <w14:ligatures w14:val="standardContextual"/>
        </w:rPr>
        <w:t xml:space="preserve">Vizura </w:t>
      </w:r>
      <w:r w:rsidR="003C4E55" w:rsidRPr="00874A7C">
        <w:rPr>
          <w:rFonts w:eastAsiaTheme="minorHAnsi" w:cs="Arial"/>
          <w:color w:val="FF0000"/>
          <w:kern w:val="2"/>
          <w:szCs w:val="22"/>
          <w:lang w:eastAsia="en-US"/>
          <w14:ligatures w14:val="standardContextual"/>
        </w:rPr>
        <w:t>na šire područje naselja Reka</w:t>
      </w:r>
    </w:p>
    <w:p w14:paraId="353481C2" w14:textId="745CC2C2" w:rsidR="00301438" w:rsidRPr="00874A7C" w:rsidRDefault="00301438" w:rsidP="00ED2D0C">
      <w:pPr>
        <w:numPr>
          <w:ilvl w:val="0"/>
          <w:numId w:val="226"/>
        </w:numPr>
        <w:spacing w:after="160" w:line="259" w:lineRule="auto"/>
        <w:ind w:hanging="294"/>
        <w:contextualSpacing/>
        <w:jc w:val="left"/>
        <w:rPr>
          <w:rFonts w:eastAsiaTheme="minorHAnsi" w:cs="Arial"/>
          <w:color w:val="FF0000"/>
          <w:kern w:val="2"/>
          <w:szCs w:val="22"/>
          <w:lang w:eastAsia="en-US"/>
          <w14:ligatures w14:val="standardContextual"/>
        </w:rPr>
      </w:pPr>
      <w:r w:rsidRPr="00874A7C">
        <w:rPr>
          <w:rFonts w:eastAsiaTheme="minorHAnsi" w:cs="Arial"/>
          <w:color w:val="FF0000"/>
          <w:kern w:val="2"/>
          <w:szCs w:val="22"/>
          <w:lang w:eastAsia="en-US"/>
          <w14:ligatures w14:val="standardContextual"/>
        </w:rPr>
        <w:t xml:space="preserve">Vizura </w:t>
      </w:r>
      <w:r w:rsidR="003C4E55" w:rsidRPr="00874A7C">
        <w:rPr>
          <w:rFonts w:eastAsiaTheme="minorHAnsi" w:cs="Arial"/>
          <w:color w:val="FF0000"/>
          <w:kern w:val="2"/>
          <w:szCs w:val="22"/>
          <w:lang w:eastAsia="en-US"/>
          <w14:ligatures w14:val="standardContextual"/>
        </w:rPr>
        <w:t>sa sjeveroistočnog ruba naselja Draganovec prema Gradu</w:t>
      </w:r>
    </w:p>
    <w:p w14:paraId="3A62B3D0" w14:textId="73397AF1" w:rsidR="00301438" w:rsidRPr="00874A7C" w:rsidRDefault="00301438" w:rsidP="00ED2D0C">
      <w:pPr>
        <w:numPr>
          <w:ilvl w:val="0"/>
          <w:numId w:val="226"/>
        </w:numPr>
        <w:spacing w:after="160" w:line="259" w:lineRule="auto"/>
        <w:ind w:hanging="294"/>
        <w:contextualSpacing/>
        <w:jc w:val="left"/>
        <w:rPr>
          <w:rFonts w:eastAsiaTheme="minorHAnsi" w:cs="Arial"/>
          <w:color w:val="FF0000"/>
          <w:kern w:val="2"/>
          <w:szCs w:val="22"/>
          <w:lang w:eastAsia="en-US"/>
          <w14:ligatures w14:val="standardContextual"/>
        </w:rPr>
      </w:pPr>
      <w:r w:rsidRPr="00874A7C">
        <w:rPr>
          <w:rFonts w:eastAsiaTheme="minorHAnsi" w:cs="Arial"/>
          <w:color w:val="FF0000"/>
          <w:kern w:val="2"/>
          <w:szCs w:val="22"/>
          <w:lang w:eastAsia="en-US"/>
          <w14:ligatures w14:val="standardContextual"/>
        </w:rPr>
        <w:t xml:space="preserve">Vizura u brežuljkastom dijelu Kunovec </w:t>
      </w:r>
      <w:r w:rsidR="000C751D" w:rsidRPr="00874A7C">
        <w:rPr>
          <w:rFonts w:eastAsiaTheme="minorHAnsi" w:cs="Arial"/>
          <w:color w:val="FF0000"/>
          <w:kern w:val="2"/>
          <w:szCs w:val="22"/>
          <w:lang w:eastAsia="en-US"/>
          <w14:ligatures w14:val="standardContextual"/>
        </w:rPr>
        <w:t>B</w:t>
      </w:r>
      <w:r w:rsidRPr="00874A7C">
        <w:rPr>
          <w:rFonts w:eastAsiaTheme="minorHAnsi" w:cs="Arial"/>
          <w:color w:val="FF0000"/>
          <w:kern w:val="2"/>
          <w:szCs w:val="22"/>
          <w:lang w:eastAsia="en-US"/>
          <w14:ligatures w14:val="standardContextual"/>
        </w:rPr>
        <w:t>rega</w:t>
      </w:r>
    </w:p>
    <w:p w14:paraId="7798FF36" w14:textId="5BCCC8CD" w:rsidR="00301438" w:rsidRPr="00874A7C" w:rsidRDefault="00301438" w:rsidP="00ED2D0C">
      <w:pPr>
        <w:numPr>
          <w:ilvl w:val="0"/>
          <w:numId w:val="226"/>
        </w:numPr>
        <w:spacing w:after="160" w:line="259" w:lineRule="auto"/>
        <w:ind w:hanging="294"/>
        <w:contextualSpacing/>
        <w:jc w:val="left"/>
        <w:rPr>
          <w:rFonts w:eastAsiaTheme="minorHAnsi" w:cs="Arial"/>
          <w:color w:val="FF0000"/>
          <w:kern w:val="2"/>
          <w:szCs w:val="22"/>
          <w:lang w:eastAsia="en-US"/>
          <w14:ligatures w14:val="standardContextual"/>
        </w:rPr>
      </w:pPr>
      <w:r w:rsidRPr="00874A7C">
        <w:rPr>
          <w:rFonts w:eastAsiaTheme="minorHAnsi" w:cs="Arial"/>
          <w:color w:val="FF0000"/>
          <w:kern w:val="2"/>
          <w:szCs w:val="22"/>
          <w:lang w:eastAsia="en-US"/>
          <w14:ligatures w14:val="standardContextual"/>
        </w:rPr>
        <w:t xml:space="preserve">Vizura iz </w:t>
      </w:r>
      <w:r w:rsidR="000C751D" w:rsidRPr="00874A7C">
        <w:rPr>
          <w:rFonts w:eastAsiaTheme="minorHAnsi" w:cs="Arial"/>
          <w:color w:val="FF0000"/>
          <w:kern w:val="2"/>
          <w:szCs w:val="22"/>
          <w:lang w:eastAsia="en-US"/>
          <w14:ligatures w14:val="standardContextual"/>
        </w:rPr>
        <w:t>sjevernog</w:t>
      </w:r>
      <w:r w:rsidRPr="00874A7C">
        <w:rPr>
          <w:rFonts w:eastAsiaTheme="minorHAnsi" w:cs="Arial"/>
          <w:color w:val="FF0000"/>
          <w:kern w:val="2"/>
          <w:szCs w:val="22"/>
          <w:lang w:eastAsia="en-US"/>
          <w14:ligatures w14:val="standardContextual"/>
        </w:rPr>
        <w:t xml:space="preserve"> dijela </w:t>
      </w:r>
      <w:r w:rsidR="003C4E55" w:rsidRPr="00874A7C">
        <w:rPr>
          <w:rFonts w:eastAsiaTheme="minorHAnsi" w:cs="Arial"/>
          <w:color w:val="FF0000"/>
          <w:kern w:val="2"/>
          <w:szCs w:val="22"/>
          <w:lang w:eastAsia="en-US"/>
          <w14:ligatures w14:val="standardContextual"/>
        </w:rPr>
        <w:t xml:space="preserve">Gornjeg </w:t>
      </w:r>
      <w:r w:rsidRPr="00874A7C">
        <w:rPr>
          <w:rFonts w:eastAsiaTheme="minorHAnsi" w:cs="Arial"/>
          <w:color w:val="FF0000"/>
          <w:kern w:val="2"/>
          <w:szCs w:val="22"/>
          <w:lang w:eastAsia="en-US"/>
          <w14:ligatures w14:val="standardContextual"/>
        </w:rPr>
        <w:t>Rečkog polja.</w:t>
      </w:r>
    </w:p>
    <w:p w14:paraId="4383B3DA" w14:textId="77777777" w:rsidR="00301438" w:rsidRPr="00874A7C" w:rsidRDefault="00301438" w:rsidP="00301438">
      <w:pPr>
        <w:spacing w:line="276" w:lineRule="auto"/>
        <w:rPr>
          <w:rFonts w:cs="Arial"/>
          <w:snapToGrid w:val="0"/>
          <w:color w:val="FF0000"/>
          <w:szCs w:val="22"/>
          <w:lang w:eastAsia="en-US"/>
        </w:rPr>
      </w:pPr>
    </w:p>
    <w:p w14:paraId="2E978824" w14:textId="0579D525" w:rsidR="00301438" w:rsidRPr="00874A7C" w:rsidRDefault="00301438" w:rsidP="00301438">
      <w:pPr>
        <w:spacing w:line="276" w:lineRule="auto"/>
        <w:rPr>
          <w:rFonts w:cs="Arial"/>
          <w:snapToGrid w:val="0"/>
          <w:color w:val="FF0000"/>
          <w:szCs w:val="22"/>
          <w:lang w:eastAsia="en-US"/>
        </w:rPr>
      </w:pPr>
      <w:r w:rsidRPr="00874A7C">
        <w:rPr>
          <w:rFonts w:cs="Arial"/>
          <w:snapToGrid w:val="0"/>
          <w:color w:val="FF0000"/>
          <w:szCs w:val="22"/>
          <w:lang w:eastAsia="en-US"/>
        </w:rPr>
        <w:t>(3) Vizurne točke i potezi označeni su pod rednim brojevima</w:t>
      </w:r>
      <w:r w:rsidR="00541505" w:rsidRPr="00874A7C">
        <w:rPr>
          <w:rFonts w:cs="Arial"/>
          <w:snapToGrid w:val="0"/>
          <w:color w:val="FF0000"/>
          <w:szCs w:val="22"/>
          <w:lang w:eastAsia="en-US"/>
        </w:rPr>
        <w:t>,</w:t>
      </w:r>
      <w:r w:rsidRPr="00874A7C">
        <w:rPr>
          <w:rFonts w:cs="Arial"/>
          <w:snapToGrid w:val="0"/>
          <w:color w:val="FF0000"/>
          <w:szCs w:val="22"/>
          <w:lang w:eastAsia="en-US"/>
        </w:rPr>
        <w:t xml:space="preserve"> ka</w:t>
      </w:r>
      <w:r w:rsidR="00541505" w:rsidRPr="00874A7C">
        <w:rPr>
          <w:rFonts w:cs="Arial"/>
          <w:snapToGrid w:val="0"/>
          <w:color w:val="FF0000"/>
          <w:szCs w:val="22"/>
          <w:lang w:eastAsia="en-US"/>
        </w:rPr>
        <w:t>ko je prikazano</w:t>
      </w:r>
      <w:r w:rsidRPr="00874A7C">
        <w:rPr>
          <w:rFonts w:cs="Arial"/>
          <w:snapToGrid w:val="0"/>
          <w:color w:val="FF0000"/>
          <w:szCs w:val="22"/>
          <w:lang w:eastAsia="en-US"/>
        </w:rPr>
        <w:t xml:space="preserve"> u stavku 2. ovog članka</w:t>
      </w:r>
      <w:r w:rsidR="00541505" w:rsidRPr="00874A7C">
        <w:rPr>
          <w:rFonts w:cs="Arial"/>
          <w:snapToGrid w:val="0"/>
          <w:color w:val="FF0000"/>
          <w:szCs w:val="22"/>
          <w:lang w:eastAsia="en-US"/>
        </w:rPr>
        <w:t>,</w:t>
      </w:r>
      <w:r w:rsidRPr="00874A7C">
        <w:rPr>
          <w:rFonts w:cs="Arial"/>
          <w:snapToGrid w:val="0"/>
          <w:color w:val="FF0000"/>
          <w:szCs w:val="22"/>
          <w:lang w:eastAsia="en-US"/>
        </w:rPr>
        <w:t xml:space="preserve"> na kartografskom prikazu br. </w:t>
      </w:r>
      <w:r w:rsidRPr="00874A7C">
        <w:rPr>
          <w:rFonts w:cs="Arial"/>
          <w:color w:val="FF0000"/>
          <w:szCs w:val="22"/>
        </w:rPr>
        <w:t>3.2. Područja posebnih uvjeta i ograničenja u korištenju – kulturna dobra i krajobraz.</w:t>
      </w:r>
    </w:p>
    <w:p w14:paraId="064E8DAC" w14:textId="77777777" w:rsidR="00301438" w:rsidRPr="00874A7C" w:rsidRDefault="00301438" w:rsidP="00301438">
      <w:pPr>
        <w:spacing w:line="276" w:lineRule="auto"/>
        <w:rPr>
          <w:rFonts w:cs="Arial"/>
          <w:snapToGrid w:val="0"/>
          <w:color w:val="FF0000"/>
          <w:szCs w:val="22"/>
          <w:lang w:eastAsia="en-US"/>
        </w:rPr>
      </w:pPr>
    </w:p>
    <w:p w14:paraId="0E9DA2A1" w14:textId="77777777" w:rsidR="00301438" w:rsidRPr="00874A7C" w:rsidRDefault="00301438" w:rsidP="000C751D">
      <w:pPr>
        <w:spacing w:line="259" w:lineRule="auto"/>
        <w:rPr>
          <w:rFonts w:cs="Arial"/>
          <w:color w:val="FF0000"/>
          <w:szCs w:val="22"/>
          <w:lang w:eastAsia="en-US"/>
        </w:rPr>
      </w:pPr>
      <w:r w:rsidRPr="00874A7C">
        <w:rPr>
          <w:rFonts w:cs="Arial"/>
          <w:snapToGrid w:val="0"/>
          <w:color w:val="FF0000"/>
          <w:szCs w:val="22"/>
          <w:lang w:eastAsia="en-US"/>
        </w:rPr>
        <w:t xml:space="preserve">(4) </w:t>
      </w:r>
      <w:r w:rsidRPr="00874A7C">
        <w:rPr>
          <w:rFonts w:cs="Arial"/>
          <w:b/>
          <w:bCs/>
          <w:color w:val="FF0000"/>
          <w:szCs w:val="22"/>
          <w:lang w:eastAsia="en-US"/>
        </w:rPr>
        <w:t xml:space="preserve">Smjernice za očuvanje vizurnih točaka i poteza </w:t>
      </w:r>
      <w:r w:rsidRPr="00874A7C">
        <w:rPr>
          <w:rFonts w:cs="Arial"/>
          <w:color w:val="FF0000"/>
          <w:szCs w:val="22"/>
          <w:lang w:eastAsia="en-US"/>
        </w:rPr>
        <w:t>važnih za panoramsko sagledavanje vrijednih krajobraza</w:t>
      </w:r>
      <w:r w:rsidRPr="00874A7C">
        <w:rPr>
          <w:rFonts w:cs="Arial"/>
          <w:b/>
          <w:bCs/>
          <w:color w:val="FF0000"/>
          <w:szCs w:val="22"/>
          <w:lang w:eastAsia="en-US"/>
        </w:rPr>
        <w:t xml:space="preserve"> </w:t>
      </w:r>
      <w:r w:rsidRPr="00874A7C">
        <w:rPr>
          <w:rFonts w:cs="Arial"/>
          <w:color w:val="FF0000"/>
          <w:szCs w:val="22"/>
          <w:lang w:eastAsia="en-US"/>
        </w:rPr>
        <w:t>na području Grada sljedeće su:</w:t>
      </w:r>
    </w:p>
    <w:p w14:paraId="5074B53B" w14:textId="2D3EF36E" w:rsidR="00301438" w:rsidRPr="00874A7C" w:rsidRDefault="00301438" w:rsidP="00ED2D0C">
      <w:pPr>
        <w:numPr>
          <w:ilvl w:val="0"/>
          <w:numId w:val="195"/>
        </w:numPr>
        <w:tabs>
          <w:tab w:val="left" w:pos="426"/>
        </w:tabs>
        <w:spacing w:line="300" w:lineRule="exact"/>
        <w:ind w:left="284" w:hanging="284"/>
        <w:rPr>
          <w:rFonts w:cs="Arial"/>
          <w:snapToGrid w:val="0"/>
          <w:color w:val="FF0000"/>
          <w:szCs w:val="22"/>
          <w:lang w:eastAsia="en-US"/>
        </w:rPr>
      </w:pPr>
      <w:r w:rsidRPr="00874A7C">
        <w:rPr>
          <w:rFonts w:eastAsia="Calibri" w:cs="Arial"/>
          <w:color w:val="FF0000"/>
          <w:spacing w:val="-2"/>
          <w:w w:val="95"/>
          <w:szCs w:val="22"/>
        </w:rPr>
        <w:t>lociranje vidikovca na istaknutim vizurnim točkama te voditi računa da se ne ističu već nastojati oblikovanjem i materijalima što više ih uklopiti u postojeći ambijent</w:t>
      </w:r>
      <w:r w:rsidR="008C5F93" w:rsidRPr="00874A7C">
        <w:rPr>
          <w:rFonts w:eastAsia="Calibri" w:cs="Arial"/>
          <w:color w:val="FF0000"/>
          <w:spacing w:val="-2"/>
          <w:w w:val="95"/>
          <w:szCs w:val="22"/>
        </w:rPr>
        <w:t xml:space="preserve"> – potencijalne lokacije za vidikovce su vizurne točke 5., 6., 7.,14.,</w:t>
      </w:r>
    </w:p>
    <w:p w14:paraId="195F9783" w14:textId="541825AA" w:rsidR="0080566C" w:rsidRPr="00874A7C" w:rsidRDefault="0080566C" w:rsidP="00ED2D0C">
      <w:pPr>
        <w:numPr>
          <w:ilvl w:val="0"/>
          <w:numId w:val="195"/>
        </w:numPr>
        <w:tabs>
          <w:tab w:val="left" w:pos="426"/>
        </w:tabs>
        <w:spacing w:line="300" w:lineRule="exact"/>
        <w:ind w:left="284" w:hanging="284"/>
        <w:rPr>
          <w:rFonts w:cs="Arial"/>
          <w:snapToGrid w:val="0"/>
          <w:color w:val="FF0000"/>
          <w:szCs w:val="22"/>
          <w:lang w:eastAsia="en-US"/>
        </w:rPr>
      </w:pPr>
      <w:r w:rsidRPr="00874A7C">
        <w:rPr>
          <w:rFonts w:eastAsia="Calibri" w:cs="Arial"/>
          <w:color w:val="FF0000"/>
          <w:spacing w:val="-2"/>
          <w:w w:val="95"/>
          <w:szCs w:val="22"/>
        </w:rPr>
        <w:t>očuvanje i održavanje postojeće lokacije vidikovca, vizurna točka 4.,</w:t>
      </w:r>
    </w:p>
    <w:p w14:paraId="285981DC" w14:textId="77777777" w:rsidR="00301438" w:rsidRPr="00874A7C" w:rsidRDefault="00301438" w:rsidP="00ED2D0C">
      <w:pPr>
        <w:numPr>
          <w:ilvl w:val="0"/>
          <w:numId w:val="195"/>
        </w:numPr>
        <w:tabs>
          <w:tab w:val="left" w:pos="426"/>
        </w:tabs>
        <w:spacing w:line="300" w:lineRule="exact"/>
        <w:ind w:left="284" w:hanging="284"/>
        <w:rPr>
          <w:rFonts w:cs="Arial"/>
          <w:snapToGrid w:val="0"/>
          <w:color w:val="FF0000"/>
          <w:szCs w:val="22"/>
          <w:lang w:eastAsia="en-US"/>
        </w:rPr>
      </w:pPr>
      <w:r w:rsidRPr="00874A7C">
        <w:rPr>
          <w:rFonts w:eastAsia="Calibri" w:cs="Arial"/>
          <w:color w:val="FF0000"/>
          <w:spacing w:val="-2"/>
          <w:w w:val="95"/>
          <w:szCs w:val="22"/>
        </w:rPr>
        <w:t>degradirane krajobraze i planirane zahvate koji će svojom izgradnjom narušiti postojeće vizualne kvalitete zakloniti sadnjom visoke vegetacije, te izgradnjom zaštitnih, izgrađenih ili zelenih zidova,</w:t>
      </w:r>
    </w:p>
    <w:p w14:paraId="0CD79E35" w14:textId="15D14F2F" w:rsidR="00301438" w:rsidRPr="00874A7C" w:rsidRDefault="00301438" w:rsidP="00ED2D0C">
      <w:pPr>
        <w:numPr>
          <w:ilvl w:val="0"/>
          <w:numId w:val="195"/>
        </w:numPr>
        <w:tabs>
          <w:tab w:val="left" w:pos="426"/>
        </w:tabs>
        <w:spacing w:line="300" w:lineRule="exact"/>
        <w:ind w:left="284" w:hanging="284"/>
        <w:rPr>
          <w:rFonts w:cs="Arial"/>
          <w:snapToGrid w:val="0"/>
          <w:color w:val="FF0000"/>
          <w:szCs w:val="22"/>
          <w:lang w:eastAsia="en-US"/>
        </w:rPr>
      </w:pPr>
      <w:r w:rsidRPr="00874A7C">
        <w:rPr>
          <w:rFonts w:eastAsia="Calibri" w:cs="Arial"/>
          <w:color w:val="FF0000"/>
          <w:spacing w:val="-2"/>
          <w:w w:val="95"/>
          <w:szCs w:val="22"/>
        </w:rPr>
        <w:t xml:space="preserve">očuvati sve prepoznate visoko kvalitetne vizure, posebno one s kojih se vidi </w:t>
      </w:r>
      <w:r w:rsidR="008C5F93" w:rsidRPr="00874A7C">
        <w:rPr>
          <w:rFonts w:eastAsia="Calibri" w:cs="Arial"/>
          <w:color w:val="FF0000"/>
          <w:spacing w:val="-2"/>
          <w:w w:val="95"/>
          <w:szCs w:val="22"/>
        </w:rPr>
        <w:t xml:space="preserve">Grad i </w:t>
      </w:r>
      <w:r w:rsidRPr="00874A7C">
        <w:rPr>
          <w:rFonts w:eastAsia="Calibri" w:cs="Arial"/>
          <w:color w:val="FF0000"/>
          <w:spacing w:val="-2"/>
          <w:w w:val="95"/>
          <w:szCs w:val="22"/>
        </w:rPr>
        <w:t>kulturno-povijesna cjelina naselja</w:t>
      </w:r>
      <w:r w:rsidR="008C5F93" w:rsidRPr="00874A7C">
        <w:rPr>
          <w:rFonts w:eastAsia="Calibri" w:cs="Arial"/>
          <w:color w:val="FF0000"/>
          <w:spacing w:val="-2"/>
          <w:w w:val="95"/>
          <w:szCs w:val="22"/>
        </w:rPr>
        <w:t xml:space="preserve">, vizurne točke 2., 5., 9., 11., 13., </w:t>
      </w:r>
    </w:p>
    <w:p w14:paraId="46DCFD18" w14:textId="58E36AE6" w:rsidR="00301438" w:rsidRPr="00874A7C" w:rsidRDefault="00301438" w:rsidP="00ED2D0C">
      <w:pPr>
        <w:numPr>
          <w:ilvl w:val="0"/>
          <w:numId w:val="195"/>
        </w:numPr>
        <w:tabs>
          <w:tab w:val="left" w:pos="426"/>
        </w:tabs>
        <w:spacing w:line="300" w:lineRule="exact"/>
        <w:ind w:left="284" w:hanging="284"/>
        <w:rPr>
          <w:rFonts w:cs="Arial"/>
          <w:snapToGrid w:val="0"/>
          <w:color w:val="FF0000"/>
          <w:szCs w:val="22"/>
          <w:lang w:eastAsia="en-US"/>
        </w:rPr>
      </w:pPr>
      <w:r w:rsidRPr="00874A7C">
        <w:rPr>
          <w:rFonts w:eastAsia="Calibri" w:cs="Arial"/>
          <w:color w:val="FF0000"/>
          <w:spacing w:val="-2"/>
          <w:w w:val="95"/>
          <w:szCs w:val="22"/>
        </w:rPr>
        <w:t>očuvati vizuru prema prirodnom dijelu potoka Koprivnica i rubnom, brežuljkastom dijelu Bilogore, odnosno padinama pod šumskom vegetacijom u zaleđu</w:t>
      </w:r>
      <w:r w:rsidR="000C751D" w:rsidRPr="00874A7C">
        <w:rPr>
          <w:rFonts w:eastAsia="Calibri" w:cs="Arial"/>
          <w:color w:val="FF0000"/>
          <w:spacing w:val="-2"/>
          <w:w w:val="95"/>
          <w:szCs w:val="22"/>
        </w:rPr>
        <w:t>,</w:t>
      </w:r>
      <w:r w:rsidR="003C3541" w:rsidRPr="00874A7C">
        <w:rPr>
          <w:rFonts w:eastAsia="Calibri" w:cs="Arial"/>
          <w:color w:val="FF0000"/>
          <w:spacing w:val="-2"/>
          <w:w w:val="95"/>
          <w:szCs w:val="22"/>
        </w:rPr>
        <w:t xml:space="preserve"> vizurne točke 8., 10., </w:t>
      </w:r>
      <w:r w:rsidR="00082D89" w:rsidRPr="00874A7C">
        <w:rPr>
          <w:rFonts w:eastAsia="Calibri" w:cs="Arial"/>
          <w:color w:val="FF0000"/>
          <w:spacing w:val="-2"/>
          <w:w w:val="95"/>
          <w:szCs w:val="22"/>
        </w:rPr>
        <w:t>12., 15.,</w:t>
      </w:r>
    </w:p>
    <w:p w14:paraId="26E65125" w14:textId="602A9A27" w:rsidR="00301438" w:rsidRPr="00874A7C" w:rsidRDefault="00301438" w:rsidP="007B0379">
      <w:pPr>
        <w:numPr>
          <w:ilvl w:val="0"/>
          <w:numId w:val="195"/>
        </w:numPr>
        <w:tabs>
          <w:tab w:val="left" w:pos="426"/>
        </w:tabs>
        <w:spacing w:line="300" w:lineRule="exact"/>
        <w:ind w:left="284" w:hanging="284"/>
        <w:rPr>
          <w:rFonts w:eastAsia="Calibri" w:cs="Arial"/>
          <w:color w:val="FF0000"/>
          <w:spacing w:val="-2"/>
          <w:w w:val="95"/>
          <w:szCs w:val="22"/>
        </w:rPr>
      </w:pPr>
      <w:r w:rsidRPr="00874A7C">
        <w:rPr>
          <w:rFonts w:eastAsia="Calibri" w:cs="Arial"/>
          <w:color w:val="FF0000"/>
          <w:spacing w:val="-2"/>
          <w:w w:val="95"/>
          <w:szCs w:val="22"/>
        </w:rPr>
        <w:t>očuvati prepoznatljive slike naselja planiranjem nove gradnje koja se neće nametnuti vrijednim povijesnim strukturama i umanjiti dosegnute vrijednosti</w:t>
      </w:r>
      <w:r w:rsidR="00ED54B3" w:rsidRPr="00874A7C">
        <w:rPr>
          <w:rFonts w:eastAsia="Calibri" w:cs="Arial"/>
          <w:color w:val="FF0000"/>
          <w:spacing w:val="-2"/>
          <w:w w:val="95"/>
          <w:szCs w:val="22"/>
        </w:rPr>
        <w:t>, sve vizurne točke.</w:t>
      </w:r>
    </w:p>
    <w:p w14:paraId="138C8A2E" w14:textId="77777777" w:rsidR="00F57615" w:rsidRPr="00874A7C" w:rsidRDefault="00F57615" w:rsidP="00301438">
      <w:pPr>
        <w:spacing w:line="276" w:lineRule="auto"/>
        <w:rPr>
          <w:rFonts w:cs="Arial"/>
          <w:snapToGrid w:val="0"/>
          <w:color w:val="FF0000"/>
          <w:szCs w:val="22"/>
          <w:lang w:eastAsia="en-US"/>
        </w:rPr>
      </w:pPr>
    </w:p>
    <w:p w14:paraId="2CC0845A" w14:textId="77777777" w:rsidR="00301438" w:rsidRPr="00874A7C" w:rsidRDefault="00301438" w:rsidP="0097432C">
      <w:pPr>
        <w:keepNext/>
        <w:outlineLvl w:val="2"/>
        <w:rPr>
          <w:rFonts w:cs="Arial"/>
          <w:b/>
          <w:color w:val="FF0000"/>
          <w:szCs w:val="26"/>
        </w:rPr>
      </w:pPr>
      <w:bookmarkStart w:id="1058" w:name="_Toc167697621"/>
      <w:bookmarkStart w:id="1059" w:name="_Hlk168507440"/>
      <w:r w:rsidRPr="00874A7C">
        <w:rPr>
          <w:rFonts w:cs="Arial"/>
          <w:b/>
          <w:color w:val="FF0000"/>
          <w:szCs w:val="26"/>
        </w:rPr>
        <w:t>Značajni krajobraz</w:t>
      </w:r>
      <w:bookmarkEnd w:id="1058"/>
      <w:r w:rsidRPr="00874A7C">
        <w:rPr>
          <w:rFonts w:cs="Arial"/>
          <w:b/>
          <w:color w:val="FF0000"/>
          <w:szCs w:val="26"/>
        </w:rPr>
        <w:t xml:space="preserve">  </w:t>
      </w:r>
    </w:p>
    <w:bookmarkEnd w:id="1059"/>
    <w:p w14:paraId="70A2315B" w14:textId="77777777" w:rsidR="00301438" w:rsidRPr="00874A7C" w:rsidRDefault="00301438" w:rsidP="00301438">
      <w:pPr>
        <w:rPr>
          <w:color w:val="FF0000"/>
          <w:highlight w:val="lightGray"/>
          <w:lang w:eastAsia="en-US"/>
        </w:rPr>
      </w:pPr>
    </w:p>
    <w:p w14:paraId="194C66E6" w14:textId="4951E30C" w:rsidR="00301438" w:rsidRPr="00874A7C" w:rsidRDefault="00301438" w:rsidP="00942539">
      <w:pPr>
        <w:jc w:val="center"/>
        <w:rPr>
          <w:b/>
          <w:bCs/>
          <w:snapToGrid w:val="0"/>
          <w:color w:val="FF0000"/>
          <w:lang w:eastAsia="en-US"/>
        </w:rPr>
      </w:pPr>
      <w:bookmarkStart w:id="1060" w:name="_Toc164947603"/>
      <w:r w:rsidRPr="00874A7C">
        <w:rPr>
          <w:b/>
          <w:bCs/>
          <w:snapToGrid w:val="0"/>
          <w:color w:val="FF0000"/>
          <w:lang w:eastAsia="en-US"/>
        </w:rPr>
        <w:t>Članak 137.c</w:t>
      </w:r>
      <w:bookmarkEnd w:id="1060"/>
    </w:p>
    <w:p w14:paraId="23143C54" w14:textId="77777777" w:rsidR="00301438" w:rsidRPr="00874A7C" w:rsidRDefault="00301438" w:rsidP="00301438">
      <w:pPr>
        <w:tabs>
          <w:tab w:val="left" w:pos="426"/>
        </w:tabs>
        <w:spacing w:line="300" w:lineRule="exact"/>
        <w:rPr>
          <w:rFonts w:eastAsia="Calibri" w:cs="Arial"/>
          <w:color w:val="FF0000"/>
          <w:spacing w:val="-2"/>
          <w:w w:val="95"/>
          <w:szCs w:val="22"/>
        </w:rPr>
      </w:pPr>
    </w:p>
    <w:p w14:paraId="5A5B33E3" w14:textId="2387C232" w:rsidR="00301438" w:rsidRPr="00874A7C" w:rsidRDefault="00301438" w:rsidP="00301438">
      <w:pPr>
        <w:tabs>
          <w:tab w:val="left" w:pos="426"/>
        </w:tabs>
        <w:spacing w:line="300" w:lineRule="exact"/>
        <w:rPr>
          <w:rFonts w:eastAsia="Calibri" w:cs="Arial"/>
          <w:color w:val="FF0000"/>
          <w:spacing w:val="-2"/>
          <w:w w:val="95"/>
          <w:szCs w:val="22"/>
        </w:rPr>
      </w:pPr>
      <w:r w:rsidRPr="00874A7C">
        <w:rPr>
          <w:rFonts w:eastAsia="Calibri" w:cs="Arial"/>
          <w:color w:val="FF0000"/>
          <w:spacing w:val="-2"/>
          <w:w w:val="95"/>
          <w:szCs w:val="22"/>
        </w:rPr>
        <w:t xml:space="preserve">(1) Krajobraznom osnovom određeni su </w:t>
      </w:r>
      <w:r w:rsidRPr="00874A7C">
        <w:rPr>
          <w:rFonts w:eastAsia="Calibri" w:cs="Arial"/>
          <w:b/>
          <w:bCs/>
          <w:color w:val="FF0000"/>
          <w:spacing w:val="-2"/>
          <w:w w:val="95"/>
          <w:szCs w:val="22"/>
        </w:rPr>
        <w:t>značajni krajobrazi</w:t>
      </w:r>
      <w:r w:rsidRPr="00874A7C">
        <w:rPr>
          <w:rFonts w:eastAsia="Calibri" w:cs="Arial"/>
          <w:color w:val="FF0000"/>
          <w:spacing w:val="-2"/>
          <w:w w:val="95"/>
          <w:szCs w:val="22"/>
        </w:rPr>
        <w:t xml:space="preserve"> koji se svojim posebnostima, obilježjima područja izdvajaju u odnosu na druga područja te ih je potrebno čuvati sukladno </w:t>
      </w:r>
      <w:r w:rsidR="00581E0A" w:rsidRPr="00874A7C">
        <w:rPr>
          <w:rFonts w:eastAsia="Calibri" w:cs="Arial"/>
          <w:color w:val="FF0000"/>
          <w:spacing w:val="-2"/>
          <w:w w:val="95"/>
          <w:szCs w:val="22"/>
        </w:rPr>
        <w:t xml:space="preserve">odredbama za provedbu </w:t>
      </w:r>
      <w:r w:rsidRPr="00874A7C">
        <w:rPr>
          <w:rFonts w:eastAsia="Calibri" w:cs="Arial"/>
          <w:color w:val="FF0000"/>
          <w:spacing w:val="-2"/>
          <w:w w:val="95"/>
          <w:szCs w:val="22"/>
        </w:rPr>
        <w:t>ovo</w:t>
      </w:r>
      <w:r w:rsidR="00581E0A" w:rsidRPr="00874A7C">
        <w:rPr>
          <w:rFonts w:eastAsia="Calibri" w:cs="Arial"/>
          <w:color w:val="FF0000"/>
          <w:spacing w:val="-2"/>
          <w:w w:val="95"/>
          <w:szCs w:val="22"/>
        </w:rPr>
        <w:t>g</w:t>
      </w:r>
      <w:r w:rsidRPr="00874A7C">
        <w:rPr>
          <w:rFonts w:eastAsia="Calibri" w:cs="Arial"/>
          <w:color w:val="FF0000"/>
          <w:spacing w:val="-2"/>
          <w:w w:val="95"/>
          <w:szCs w:val="22"/>
        </w:rPr>
        <w:t xml:space="preserve"> Prostorno</w:t>
      </w:r>
      <w:r w:rsidR="00581E0A" w:rsidRPr="00874A7C">
        <w:rPr>
          <w:rFonts w:eastAsia="Calibri" w:cs="Arial"/>
          <w:color w:val="FF0000"/>
          <w:spacing w:val="-2"/>
          <w:w w:val="95"/>
          <w:szCs w:val="22"/>
        </w:rPr>
        <w:t>g</w:t>
      </w:r>
      <w:r w:rsidRPr="00874A7C">
        <w:rPr>
          <w:rFonts w:eastAsia="Calibri" w:cs="Arial"/>
          <w:color w:val="FF0000"/>
          <w:spacing w:val="-2"/>
          <w:w w:val="95"/>
          <w:szCs w:val="22"/>
        </w:rPr>
        <w:t xml:space="preserve"> plan</w:t>
      </w:r>
      <w:r w:rsidR="00581E0A" w:rsidRPr="00874A7C">
        <w:rPr>
          <w:rFonts w:eastAsia="Calibri" w:cs="Arial"/>
          <w:color w:val="FF0000"/>
          <w:spacing w:val="-2"/>
          <w:w w:val="95"/>
          <w:szCs w:val="22"/>
        </w:rPr>
        <w:t>a</w:t>
      </w:r>
      <w:r w:rsidRPr="00874A7C">
        <w:rPr>
          <w:rFonts w:eastAsia="Calibri" w:cs="Arial"/>
          <w:color w:val="FF0000"/>
          <w:spacing w:val="-2"/>
          <w:w w:val="95"/>
          <w:szCs w:val="22"/>
        </w:rPr>
        <w:t xml:space="preserve">. </w:t>
      </w:r>
    </w:p>
    <w:p w14:paraId="77E26F57" w14:textId="77777777" w:rsidR="00301438" w:rsidRPr="00874A7C" w:rsidRDefault="00301438" w:rsidP="00301438">
      <w:pPr>
        <w:tabs>
          <w:tab w:val="left" w:pos="426"/>
        </w:tabs>
        <w:spacing w:line="300" w:lineRule="exact"/>
        <w:rPr>
          <w:rFonts w:eastAsia="Calibri" w:cs="Arial"/>
          <w:color w:val="FF0000"/>
          <w:spacing w:val="-2"/>
          <w:w w:val="95"/>
          <w:szCs w:val="22"/>
        </w:rPr>
      </w:pPr>
    </w:p>
    <w:p w14:paraId="273E1CE9" w14:textId="70F91CCB" w:rsidR="004C4598" w:rsidRPr="00874A7C" w:rsidRDefault="00301438" w:rsidP="004C4598">
      <w:pPr>
        <w:tabs>
          <w:tab w:val="left" w:pos="426"/>
        </w:tabs>
        <w:spacing w:line="300" w:lineRule="exact"/>
        <w:rPr>
          <w:rFonts w:eastAsia="Calibri" w:cs="Arial"/>
          <w:color w:val="FF0000"/>
          <w:spacing w:val="-2"/>
          <w:w w:val="95"/>
          <w:szCs w:val="22"/>
        </w:rPr>
      </w:pPr>
      <w:r w:rsidRPr="00874A7C">
        <w:rPr>
          <w:rFonts w:eastAsia="Calibri" w:cs="Arial"/>
          <w:color w:val="FF0000"/>
          <w:spacing w:val="-2"/>
          <w:w w:val="95"/>
          <w:szCs w:val="22"/>
        </w:rPr>
        <w:t>(2) Tipologija značajnih krajobraza (detaljno objašnjeno u članku 137.e</w:t>
      </w:r>
      <w:r w:rsidR="006570BA" w:rsidRPr="00874A7C">
        <w:rPr>
          <w:rFonts w:eastAsia="Calibri" w:cs="Arial"/>
          <w:color w:val="FF0000"/>
          <w:spacing w:val="-2"/>
          <w:w w:val="95"/>
          <w:szCs w:val="22"/>
        </w:rPr>
        <w:t>)</w:t>
      </w:r>
      <w:r w:rsidRPr="00874A7C">
        <w:rPr>
          <w:rFonts w:eastAsia="Calibri" w:cs="Arial"/>
          <w:color w:val="FF0000"/>
          <w:spacing w:val="-2"/>
          <w:w w:val="95"/>
          <w:szCs w:val="22"/>
        </w:rPr>
        <w:t xml:space="preserve"> i smjernice za očuvanje</w:t>
      </w:r>
      <w:r w:rsidR="00CB4AB1" w:rsidRPr="00874A7C">
        <w:rPr>
          <w:rFonts w:eastAsia="Calibri" w:cs="Arial"/>
          <w:color w:val="FF0000"/>
          <w:spacing w:val="-2"/>
          <w:w w:val="95"/>
          <w:szCs w:val="22"/>
        </w:rPr>
        <w:t xml:space="preserve"> značajnih krajobraza</w:t>
      </w:r>
      <w:r w:rsidRPr="00874A7C">
        <w:rPr>
          <w:rFonts w:eastAsia="Calibri" w:cs="Arial"/>
          <w:color w:val="FF0000"/>
          <w:spacing w:val="-2"/>
          <w:w w:val="95"/>
          <w:szCs w:val="22"/>
        </w:rPr>
        <w:t xml:space="preserve"> određen</w:t>
      </w:r>
      <w:r w:rsidR="004C4598" w:rsidRPr="00874A7C">
        <w:rPr>
          <w:rFonts w:eastAsia="Calibri" w:cs="Arial"/>
          <w:color w:val="FF0000"/>
          <w:spacing w:val="-2"/>
          <w:w w:val="95"/>
          <w:szCs w:val="22"/>
        </w:rPr>
        <w:t>i</w:t>
      </w:r>
      <w:r w:rsidRPr="00874A7C">
        <w:rPr>
          <w:rFonts w:eastAsia="Calibri" w:cs="Arial"/>
          <w:color w:val="FF0000"/>
          <w:spacing w:val="-2"/>
          <w:w w:val="95"/>
          <w:szCs w:val="22"/>
        </w:rPr>
        <w:t xml:space="preserve"> su u stavku 3. ovog članka </w:t>
      </w:r>
      <w:r w:rsidR="004C4598" w:rsidRPr="00874A7C">
        <w:rPr>
          <w:rFonts w:eastAsia="Calibri" w:cs="Arial"/>
          <w:color w:val="FF0000"/>
          <w:spacing w:val="-2"/>
          <w:w w:val="95"/>
          <w:szCs w:val="22"/>
        </w:rPr>
        <w:t>te se mogu primijeniti smjernice za očuvanje, planiranje i upravljanje krajobrazima</w:t>
      </w:r>
      <w:r w:rsidR="004C4598" w:rsidRPr="00874A7C">
        <w:rPr>
          <w:rFonts w:eastAsia="Calibri" w:cs="Arial"/>
          <w:b/>
          <w:bCs/>
          <w:color w:val="FF0000"/>
          <w:spacing w:val="-2"/>
          <w:w w:val="95"/>
          <w:szCs w:val="22"/>
        </w:rPr>
        <w:t xml:space="preserve"> </w:t>
      </w:r>
      <w:r w:rsidR="004C4598" w:rsidRPr="00874A7C">
        <w:rPr>
          <w:rFonts w:eastAsia="Calibri" w:cs="Arial"/>
          <w:color w:val="FF0000"/>
          <w:spacing w:val="-2"/>
          <w:w w:val="95"/>
          <w:szCs w:val="22"/>
        </w:rPr>
        <w:t>određene za krajobrazna područja i točke</w:t>
      </w:r>
      <w:r w:rsidR="004C4598" w:rsidRPr="00874A7C">
        <w:rPr>
          <w:rFonts w:eastAsia="Calibri" w:cs="Arial"/>
          <w:b/>
          <w:bCs/>
          <w:color w:val="FF0000"/>
          <w:spacing w:val="-2"/>
          <w:w w:val="95"/>
          <w:szCs w:val="22"/>
        </w:rPr>
        <w:t xml:space="preserve"> </w:t>
      </w:r>
      <w:r w:rsidR="004C4598" w:rsidRPr="00874A7C">
        <w:rPr>
          <w:rFonts w:eastAsia="Calibri" w:cs="Arial"/>
          <w:color w:val="FF0000"/>
          <w:spacing w:val="-2"/>
          <w:w w:val="95"/>
          <w:szCs w:val="22"/>
        </w:rPr>
        <w:t xml:space="preserve">iz članka 137. stavak 2. ovog Prostornog plana. </w:t>
      </w:r>
    </w:p>
    <w:p w14:paraId="6F6E1A76" w14:textId="77777777" w:rsidR="00301438" w:rsidRPr="00874A7C" w:rsidRDefault="00301438" w:rsidP="00301438">
      <w:pPr>
        <w:tabs>
          <w:tab w:val="left" w:pos="426"/>
        </w:tabs>
        <w:spacing w:line="300" w:lineRule="exact"/>
        <w:rPr>
          <w:rFonts w:eastAsia="Calibri" w:cs="Arial"/>
          <w:color w:val="FF0000"/>
          <w:spacing w:val="-2"/>
          <w:w w:val="95"/>
          <w:szCs w:val="22"/>
        </w:rPr>
      </w:pPr>
    </w:p>
    <w:p w14:paraId="6DFA214B" w14:textId="10EC1A66" w:rsidR="00301438" w:rsidRPr="00874A7C" w:rsidRDefault="00301438" w:rsidP="00301438">
      <w:pPr>
        <w:tabs>
          <w:tab w:val="left" w:pos="426"/>
        </w:tabs>
        <w:spacing w:line="300" w:lineRule="exact"/>
        <w:rPr>
          <w:rFonts w:eastAsia="Calibri" w:cs="Arial"/>
          <w:color w:val="FF0000"/>
          <w:spacing w:val="-2"/>
          <w:w w:val="95"/>
          <w:szCs w:val="22"/>
        </w:rPr>
      </w:pPr>
      <w:r w:rsidRPr="00874A7C">
        <w:rPr>
          <w:rFonts w:eastAsia="Calibri" w:cs="Arial"/>
          <w:color w:val="FF0000"/>
          <w:spacing w:val="-2"/>
          <w:w w:val="95"/>
          <w:szCs w:val="22"/>
        </w:rPr>
        <w:t xml:space="preserve">(3) </w:t>
      </w:r>
      <w:r w:rsidRPr="00874A7C">
        <w:rPr>
          <w:rFonts w:eastAsia="Calibri" w:cs="Arial"/>
          <w:b/>
          <w:bCs/>
          <w:color w:val="FF0000"/>
          <w:spacing w:val="-2"/>
          <w:w w:val="95"/>
          <w:szCs w:val="22"/>
        </w:rPr>
        <w:t>Značajni krajobrazi</w:t>
      </w:r>
      <w:r w:rsidRPr="00874A7C">
        <w:rPr>
          <w:rFonts w:eastAsia="Calibri" w:cs="Arial"/>
          <w:color w:val="FF0000"/>
          <w:spacing w:val="-2"/>
          <w:w w:val="95"/>
          <w:szCs w:val="22"/>
        </w:rPr>
        <w:t xml:space="preserve"> na području </w:t>
      </w:r>
      <w:r w:rsidR="003C3D63" w:rsidRPr="00874A7C">
        <w:rPr>
          <w:rFonts w:eastAsia="Calibri" w:cs="Arial"/>
          <w:color w:val="FF0000"/>
          <w:spacing w:val="-2"/>
          <w:w w:val="95"/>
          <w:szCs w:val="22"/>
        </w:rPr>
        <w:t>Grada Koprivnice</w:t>
      </w:r>
      <w:r w:rsidRPr="00874A7C">
        <w:rPr>
          <w:rFonts w:eastAsia="Calibri" w:cs="Arial"/>
          <w:color w:val="FF0000"/>
          <w:spacing w:val="-2"/>
          <w:w w:val="95"/>
          <w:szCs w:val="22"/>
        </w:rPr>
        <w:t xml:space="preserve"> su:</w:t>
      </w:r>
    </w:p>
    <w:p w14:paraId="2FDC20F9" w14:textId="0F41C82D" w:rsidR="00301438" w:rsidRPr="00874A7C" w:rsidRDefault="00301438" w:rsidP="00ED2D0C">
      <w:pPr>
        <w:numPr>
          <w:ilvl w:val="0"/>
          <w:numId w:val="217"/>
        </w:numPr>
        <w:tabs>
          <w:tab w:val="left" w:pos="567"/>
        </w:tabs>
        <w:spacing w:line="300" w:lineRule="exact"/>
        <w:ind w:left="567" w:hanging="283"/>
        <w:rPr>
          <w:rFonts w:cs="Arial"/>
          <w:b/>
          <w:bCs/>
          <w:snapToGrid w:val="0"/>
          <w:color w:val="FF0000"/>
          <w:szCs w:val="22"/>
          <w:lang w:eastAsia="en-US"/>
        </w:rPr>
      </w:pPr>
      <w:r w:rsidRPr="00874A7C">
        <w:rPr>
          <w:rFonts w:cs="Arial"/>
          <w:b/>
          <w:bCs/>
          <w:snapToGrid w:val="0"/>
          <w:color w:val="FF0000"/>
          <w:szCs w:val="22"/>
          <w:lang w:eastAsia="en-US"/>
        </w:rPr>
        <w:t>Povijesni urbani krajobraz centra Koprivnic</w:t>
      </w:r>
      <w:r w:rsidR="00D10573" w:rsidRPr="00874A7C">
        <w:rPr>
          <w:rFonts w:cs="Arial"/>
          <w:b/>
          <w:bCs/>
          <w:snapToGrid w:val="0"/>
          <w:color w:val="FF0000"/>
          <w:szCs w:val="22"/>
          <w:lang w:eastAsia="en-US"/>
        </w:rPr>
        <w:t>e</w:t>
      </w:r>
    </w:p>
    <w:p w14:paraId="2AE9CB7F" w14:textId="630F5204" w:rsidR="00301438" w:rsidRPr="00874A7C" w:rsidRDefault="00301438" w:rsidP="004276CB">
      <w:pPr>
        <w:numPr>
          <w:ilvl w:val="0"/>
          <w:numId w:val="217"/>
        </w:numPr>
        <w:tabs>
          <w:tab w:val="left" w:pos="426"/>
        </w:tabs>
        <w:spacing w:line="300" w:lineRule="exact"/>
        <w:ind w:left="851" w:hanging="284"/>
        <w:rPr>
          <w:rFonts w:eastAsia="Calibri" w:cs="Arial"/>
          <w:color w:val="FF0000"/>
          <w:spacing w:val="-2"/>
          <w:w w:val="95"/>
          <w:szCs w:val="22"/>
        </w:rPr>
      </w:pPr>
      <w:r w:rsidRPr="00874A7C">
        <w:rPr>
          <w:rFonts w:eastAsia="Calibri" w:cs="Arial"/>
          <w:color w:val="FF0000"/>
          <w:spacing w:val="-2"/>
          <w:w w:val="95"/>
          <w:szCs w:val="22"/>
        </w:rPr>
        <w:t>značajni krajobraz potpada pod obuhvat GUP KC te opis i smjernice za to područje obrađeni su unutar GUP KC</w:t>
      </w:r>
      <w:r w:rsidR="00BA51D7" w:rsidRPr="00874A7C">
        <w:rPr>
          <w:rFonts w:eastAsia="Calibri" w:cs="Arial"/>
          <w:color w:val="FF0000"/>
          <w:spacing w:val="-2"/>
          <w:w w:val="95"/>
          <w:szCs w:val="22"/>
        </w:rPr>
        <w:t>,</w:t>
      </w:r>
    </w:p>
    <w:p w14:paraId="66309536" w14:textId="77777777" w:rsidR="00301438" w:rsidRPr="00874A7C" w:rsidRDefault="00301438" w:rsidP="00ED2D0C">
      <w:pPr>
        <w:numPr>
          <w:ilvl w:val="0"/>
          <w:numId w:val="217"/>
        </w:numPr>
        <w:tabs>
          <w:tab w:val="left" w:pos="567"/>
        </w:tabs>
        <w:spacing w:line="300" w:lineRule="exact"/>
        <w:ind w:left="567" w:hanging="283"/>
        <w:rPr>
          <w:rFonts w:cs="Arial"/>
          <w:b/>
          <w:bCs/>
          <w:snapToGrid w:val="0"/>
          <w:color w:val="FF0000"/>
          <w:szCs w:val="22"/>
          <w:lang w:eastAsia="en-US"/>
        </w:rPr>
      </w:pPr>
      <w:r w:rsidRPr="00874A7C">
        <w:rPr>
          <w:rFonts w:cs="Arial"/>
          <w:b/>
          <w:bCs/>
          <w:snapToGrid w:val="0"/>
          <w:color w:val="FF0000"/>
          <w:szCs w:val="22"/>
          <w:lang w:eastAsia="en-US"/>
        </w:rPr>
        <w:t>Prirodni dio toka potoka Koprivnice</w:t>
      </w:r>
    </w:p>
    <w:p w14:paraId="70D91CCB" w14:textId="34A0C0C5" w:rsidR="00301438" w:rsidRPr="00874A7C" w:rsidRDefault="00301438" w:rsidP="00ED2D0C">
      <w:pPr>
        <w:numPr>
          <w:ilvl w:val="0"/>
          <w:numId w:val="217"/>
        </w:numPr>
        <w:tabs>
          <w:tab w:val="left" w:pos="851"/>
        </w:tabs>
        <w:spacing w:line="300" w:lineRule="exact"/>
        <w:ind w:left="851" w:hanging="284"/>
        <w:rPr>
          <w:rFonts w:cs="Arial"/>
          <w:b/>
          <w:bCs/>
          <w:snapToGrid w:val="0"/>
          <w:color w:val="FF0000"/>
          <w:szCs w:val="22"/>
          <w:lang w:eastAsia="en-US"/>
        </w:rPr>
      </w:pPr>
      <w:r w:rsidRPr="00874A7C">
        <w:rPr>
          <w:rFonts w:cs="Arial"/>
          <w:snapToGrid w:val="0"/>
          <w:color w:val="FF0000"/>
          <w:szCs w:val="22"/>
          <w:lang w:eastAsia="en-US"/>
        </w:rPr>
        <w:t>nalazi se unutar nizinskog suburbanog kultiviranog krajobraza (Donje Rečko polje)</w:t>
      </w:r>
      <w:r w:rsidR="00BA51D7" w:rsidRPr="00874A7C">
        <w:rPr>
          <w:rFonts w:cs="Arial"/>
          <w:snapToGrid w:val="0"/>
          <w:color w:val="FF0000"/>
          <w:szCs w:val="22"/>
          <w:lang w:eastAsia="en-US"/>
        </w:rPr>
        <w:t>,</w:t>
      </w:r>
    </w:p>
    <w:p w14:paraId="54329254" w14:textId="5DCA4AB4" w:rsidR="00301438" w:rsidRPr="00874A7C" w:rsidRDefault="00301438" w:rsidP="00132B32">
      <w:pPr>
        <w:numPr>
          <w:ilvl w:val="0"/>
          <w:numId w:val="217"/>
        </w:numPr>
        <w:tabs>
          <w:tab w:val="left" w:pos="851"/>
        </w:tabs>
        <w:spacing w:line="300" w:lineRule="exact"/>
        <w:ind w:left="851" w:hanging="284"/>
        <w:rPr>
          <w:rFonts w:cs="Arial"/>
          <w:snapToGrid w:val="0"/>
          <w:color w:val="FF0000"/>
          <w:szCs w:val="22"/>
          <w:lang w:eastAsia="en-US"/>
        </w:rPr>
      </w:pPr>
      <w:r w:rsidRPr="00874A7C">
        <w:rPr>
          <w:rFonts w:cs="Arial"/>
          <w:snapToGrid w:val="0"/>
          <w:color w:val="FF0000"/>
          <w:szCs w:val="22"/>
          <w:lang w:eastAsia="en-US"/>
        </w:rPr>
        <w:t>smjernic</w:t>
      </w:r>
      <w:r w:rsidR="00894463" w:rsidRPr="00874A7C">
        <w:rPr>
          <w:rFonts w:cs="Arial"/>
          <w:snapToGrid w:val="0"/>
          <w:color w:val="FF0000"/>
          <w:szCs w:val="22"/>
          <w:lang w:eastAsia="en-US"/>
        </w:rPr>
        <w:t>e za očuvanje</w:t>
      </w:r>
      <w:r w:rsidRPr="00874A7C">
        <w:rPr>
          <w:rFonts w:cs="Arial"/>
          <w:snapToGrid w:val="0"/>
          <w:color w:val="FF0000"/>
          <w:szCs w:val="22"/>
          <w:lang w:eastAsia="en-US"/>
        </w:rPr>
        <w:t xml:space="preserve"> – potrebno je sačuvati obale potoka u prirodnom obliku, a sve intervencije planirati na što manje agresivan način odnosno potrebno ih je uklopiti u okruženje u vidu korištenja prirodnih formi, prirodnih materijala i boja (drvo, kamen i slično)</w:t>
      </w:r>
      <w:r w:rsidR="00BA51D7" w:rsidRPr="00874A7C">
        <w:rPr>
          <w:rFonts w:cs="Arial"/>
          <w:snapToGrid w:val="0"/>
          <w:color w:val="FF0000"/>
          <w:szCs w:val="22"/>
          <w:lang w:eastAsia="en-US"/>
        </w:rPr>
        <w:t>,</w:t>
      </w:r>
    </w:p>
    <w:p w14:paraId="332480A6" w14:textId="77777777" w:rsidR="00301438" w:rsidRPr="00874A7C" w:rsidRDefault="00301438" w:rsidP="00ED2D0C">
      <w:pPr>
        <w:numPr>
          <w:ilvl w:val="0"/>
          <w:numId w:val="217"/>
        </w:numPr>
        <w:tabs>
          <w:tab w:val="left" w:pos="567"/>
        </w:tabs>
        <w:spacing w:line="300" w:lineRule="exact"/>
        <w:ind w:left="567" w:hanging="283"/>
        <w:rPr>
          <w:rFonts w:cs="Arial"/>
          <w:b/>
          <w:bCs/>
          <w:snapToGrid w:val="0"/>
          <w:color w:val="FF0000"/>
          <w:szCs w:val="22"/>
          <w:lang w:eastAsia="en-US"/>
        </w:rPr>
      </w:pPr>
      <w:r w:rsidRPr="00874A7C">
        <w:rPr>
          <w:rFonts w:cs="Arial"/>
          <w:b/>
          <w:bCs/>
          <w:snapToGrid w:val="0"/>
          <w:color w:val="FF0000"/>
          <w:szCs w:val="22"/>
          <w:lang w:eastAsia="en-US"/>
        </w:rPr>
        <w:t>Rečki vinogradi</w:t>
      </w:r>
    </w:p>
    <w:p w14:paraId="1A683BDF" w14:textId="16101631" w:rsidR="00301438" w:rsidRPr="00874A7C" w:rsidRDefault="00301438" w:rsidP="00ED2D0C">
      <w:pPr>
        <w:numPr>
          <w:ilvl w:val="0"/>
          <w:numId w:val="217"/>
        </w:numPr>
        <w:tabs>
          <w:tab w:val="left" w:pos="851"/>
        </w:tabs>
        <w:spacing w:line="300" w:lineRule="exact"/>
        <w:ind w:left="851" w:hanging="284"/>
        <w:rPr>
          <w:rFonts w:cs="Arial"/>
          <w:snapToGrid w:val="0"/>
          <w:color w:val="FF0000"/>
          <w:szCs w:val="22"/>
          <w:lang w:eastAsia="en-US"/>
        </w:rPr>
      </w:pPr>
      <w:r w:rsidRPr="00874A7C">
        <w:rPr>
          <w:rFonts w:cs="Arial"/>
          <w:snapToGrid w:val="0"/>
          <w:color w:val="FF0000"/>
          <w:szCs w:val="22"/>
          <w:lang w:eastAsia="en-US"/>
        </w:rPr>
        <w:t>nalazi se unutar brdskog prirodnog krajobraza (predjel Mesarica)</w:t>
      </w:r>
      <w:r w:rsidR="00BA51D7" w:rsidRPr="00874A7C">
        <w:rPr>
          <w:rFonts w:cs="Arial"/>
          <w:snapToGrid w:val="0"/>
          <w:color w:val="FF0000"/>
          <w:szCs w:val="22"/>
          <w:lang w:eastAsia="en-US"/>
        </w:rPr>
        <w:t>,</w:t>
      </w:r>
    </w:p>
    <w:p w14:paraId="2BCD8C24" w14:textId="02301A5D" w:rsidR="00301438" w:rsidRPr="00874A7C" w:rsidRDefault="00301438" w:rsidP="00ED2D0C">
      <w:pPr>
        <w:numPr>
          <w:ilvl w:val="0"/>
          <w:numId w:val="217"/>
        </w:numPr>
        <w:tabs>
          <w:tab w:val="left" w:pos="851"/>
        </w:tabs>
        <w:spacing w:line="300" w:lineRule="exact"/>
        <w:ind w:left="851" w:hanging="284"/>
        <w:rPr>
          <w:rFonts w:cs="Arial"/>
          <w:snapToGrid w:val="0"/>
          <w:color w:val="FF0000"/>
          <w:szCs w:val="22"/>
          <w:lang w:eastAsia="en-US"/>
        </w:rPr>
      </w:pPr>
      <w:r w:rsidRPr="00874A7C">
        <w:rPr>
          <w:rFonts w:cs="Arial"/>
          <w:snapToGrid w:val="0"/>
          <w:color w:val="FF0000"/>
          <w:szCs w:val="22"/>
          <w:lang w:eastAsia="en-US"/>
        </w:rPr>
        <w:t>smjernic</w:t>
      </w:r>
      <w:r w:rsidR="00894463" w:rsidRPr="00874A7C">
        <w:rPr>
          <w:rFonts w:cs="Arial"/>
          <w:snapToGrid w:val="0"/>
          <w:color w:val="FF0000"/>
          <w:szCs w:val="22"/>
          <w:lang w:eastAsia="en-US"/>
        </w:rPr>
        <w:t>e za očuvanje</w:t>
      </w:r>
      <w:r w:rsidRPr="00874A7C">
        <w:rPr>
          <w:rFonts w:cs="Arial"/>
          <w:snapToGrid w:val="0"/>
          <w:color w:val="FF0000"/>
          <w:szCs w:val="22"/>
          <w:lang w:eastAsia="en-US"/>
        </w:rPr>
        <w:t xml:space="preserve"> - etnološka zona Rečke gorice u Mesarici potrebno očuvati sukladno poglavlju </w:t>
      </w:r>
      <w:r w:rsidRPr="00874A7C">
        <w:rPr>
          <w:rFonts w:cs="Arial"/>
          <w:b/>
          <w:bCs/>
          <w:snapToGrid w:val="0"/>
          <w:color w:val="FF0000"/>
          <w:szCs w:val="22"/>
          <w:lang w:eastAsia="en-US"/>
        </w:rPr>
        <w:t>Povijesna naselja i etnološke zone</w:t>
      </w:r>
      <w:r w:rsidRPr="00874A7C">
        <w:rPr>
          <w:rFonts w:cs="Arial"/>
          <w:snapToGrid w:val="0"/>
          <w:color w:val="FF0000"/>
          <w:szCs w:val="22"/>
          <w:lang w:eastAsia="en-US"/>
        </w:rPr>
        <w:t>, članak 142.</w:t>
      </w:r>
      <w:r w:rsidR="00340DB5" w:rsidRPr="00874A7C">
        <w:rPr>
          <w:rFonts w:cs="Arial"/>
          <w:snapToGrid w:val="0"/>
          <w:color w:val="FF0000"/>
          <w:szCs w:val="22"/>
          <w:lang w:eastAsia="en-US"/>
        </w:rPr>
        <w:t xml:space="preserve"> ovog Prostornog plana</w:t>
      </w:r>
      <w:r w:rsidR="00BA51D7" w:rsidRPr="00874A7C">
        <w:rPr>
          <w:rFonts w:cs="Arial"/>
          <w:snapToGrid w:val="0"/>
          <w:color w:val="FF0000"/>
          <w:szCs w:val="22"/>
          <w:lang w:eastAsia="en-US"/>
        </w:rPr>
        <w:t>,</w:t>
      </w:r>
    </w:p>
    <w:p w14:paraId="0786086A" w14:textId="77777777" w:rsidR="00301438" w:rsidRPr="00874A7C" w:rsidRDefault="00301438" w:rsidP="00ED2D0C">
      <w:pPr>
        <w:numPr>
          <w:ilvl w:val="0"/>
          <w:numId w:val="217"/>
        </w:numPr>
        <w:tabs>
          <w:tab w:val="left" w:pos="567"/>
        </w:tabs>
        <w:spacing w:line="300" w:lineRule="exact"/>
        <w:ind w:left="567" w:hanging="283"/>
        <w:rPr>
          <w:rFonts w:cs="Arial"/>
          <w:b/>
          <w:bCs/>
          <w:snapToGrid w:val="0"/>
          <w:color w:val="FF0000"/>
          <w:szCs w:val="22"/>
          <w:lang w:eastAsia="en-US"/>
        </w:rPr>
      </w:pPr>
      <w:r w:rsidRPr="00874A7C">
        <w:rPr>
          <w:rFonts w:cs="Arial"/>
          <w:b/>
          <w:bCs/>
          <w:snapToGrid w:val="0"/>
          <w:color w:val="FF0000"/>
          <w:szCs w:val="22"/>
          <w:lang w:eastAsia="en-US"/>
        </w:rPr>
        <w:t>Jagnjedovečka udolina</w:t>
      </w:r>
    </w:p>
    <w:p w14:paraId="3BFD7AFD" w14:textId="0A701CFB" w:rsidR="00301438" w:rsidRPr="00874A7C" w:rsidRDefault="00301438" w:rsidP="00ED2D0C">
      <w:pPr>
        <w:numPr>
          <w:ilvl w:val="0"/>
          <w:numId w:val="217"/>
        </w:numPr>
        <w:tabs>
          <w:tab w:val="left" w:pos="851"/>
        </w:tabs>
        <w:spacing w:line="300" w:lineRule="exact"/>
        <w:ind w:left="851" w:hanging="284"/>
        <w:rPr>
          <w:rFonts w:cs="Arial"/>
          <w:snapToGrid w:val="0"/>
          <w:color w:val="FF0000"/>
          <w:szCs w:val="22"/>
          <w:lang w:eastAsia="en-US"/>
        </w:rPr>
      </w:pPr>
      <w:r w:rsidRPr="00874A7C">
        <w:rPr>
          <w:rFonts w:cs="Arial"/>
          <w:snapToGrid w:val="0"/>
          <w:color w:val="FF0000"/>
          <w:szCs w:val="22"/>
          <w:lang w:eastAsia="en-US"/>
        </w:rPr>
        <w:t>nalazi se unutar brdskog ruralnog krajobraza kultivirane udoline na južnom dijelu Grada</w:t>
      </w:r>
      <w:r w:rsidR="00BA51D7" w:rsidRPr="00874A7C">
        <w:rPr>
          <w:rFonts w:cs="Arial"/>
          <w:snapToGrid w:val="0"/>
          <w:color w:val="FF0000"/>
          <w:szCs w:val="22"/>
          <w:lang w:eastAsia="en-US"/>
        </w:rPr>
        <w:t>,</w:t>
      </w:r>
    </w:p>
    <w:p w14:paraId="06640365" w14:textId="3598D136" w:rsidR="00301438" w:rsidRPr="00874A7C" w:rsidRDefault="00301438" w:rsidP="005F2681">
      <w:pPr>
        <w:numPr>
          <w:ilvl w:val="0"/>
          <w:numId w:val="217"/>
        </w:numPr>
        <w:tabs>
          <w:tab w:val="left" w:pos="851"/>
        </w:tabs>
        <w:spacing w:line="300" w:lineRule="exact"/>
        <w:ind w:left="851" w:hanging="284"/>
        <w:rPr>
          <w:rFonts w:cs="Arial"/>
          <w:snapToGrid w:val="0"/>
          <w:color w:val="FF0000"/>
          <w:szCs w:val="22"/>
          <w:lang w:eastAsia="en-US"/>
        </w:rPr>
      </w:pPr>
      <w:r w:rsidRPr="00874A7C">
        <w:rPr>
          <w:rFonts w:cs="Arial"/>
          <w:snapToGrid w:val="0"/>
          <w:color w:val="FF0000"/>
          <w:szCs w:val="22"/>
          <w:lang w:eastAsia="en-US"/>
        </w:rPr>
        <w:t>smjernic</w:t>
      </w:r>
      <w:r w:rsidR="00894463" w:rsidRPr="00874A7C">
        <w:rPr>
          <w:rFonts w:cs="Arial"/>
          <w:snapToGrid w:val="0"/>
          <w:color w:val="FF0000"/>
          <w:szCs w:val="22"/>
          <w:lang w:eastAsia="en-US"/>
        </w:rPr>
        <w:t>e za očuvanje</w:t>
      </w:r>
      <w:r w:rsidRPr="00874A7C">
        <w:rPr>
          <w:rFonts w:cs="Arial"/>
          <w:snapToGrid w:val="0"/>
          <w:color w:val="FF0000"/>
          <w:szCs w:val="22"/>
          <w:lang w:eastAsia="en-US"/>
        </w:rPr>
        <w:t xml:space="preserve"> - očuvati i poboljšati krajobrazni identitet područja udoline kroz očuvanje povijesnog naselja ruralnih obilježja sukladno poglavlju </w:t>
      </w:r>
      <w:r w:rsidRPr="00874A7C">
        <w:rPr>
          <w:rFonts w:cs="Arial"/>
          <w:b/>
          <w:bCs/>
          <w:snapToGrid w:val="0"/>
          <w:color w:val="FF0000"/>
          <w:szCs w:val="22"/>
          <w:lang w:eastAsia="en-US"/>
        </w:rPr>
        <w:t>Povijesna naselja i etnološke zone</w:t>
      </w:r>
      <w:r w:rsidRPr="00874A7C">
        <w:rPr>
          <w:rFonts w:cs="Arial"/>
          <w:snapToGrid w:val="0"/>
          <w:color w:val="FF0000"/>
          <w:szCs w:val="22"/>
          <w:lang w:eastAsia="en-US"/>
        </w:rPr>
        <w:t>, članak 142.</w:t>
      </w:r>
      <w:r w:rsidR="005F2681" w:rsidRPr="00874A7C">
        <w:rPr>
          <w:rFonts w:cs="Arial"/>
          <w:snapToGrid w:val="0"/>
          <w:color w:val="FF0000"/>
          <w:szCs w:val="22"/>
          <w:lang w:eastAsia="en-US"/>
        </w:rPr>
        <w:t xml:space="preserve"> ovog Prostornog plana</w:t>
      </w:r>
      <w:r w:rsidRPr="00874A7C">
        <w:rPr>
          <w:rFonts w:cs="Arial"/>
          <w:snapToGrid w:val="0"/>
          <w:color w:val="FF0000"/>
          <w:szCs w:val="22"/>
          <w:lang w:eastAsia="en-US"/>
        </w:rPr>
        <w:t xml:space="preserve"> i visoke šumske vegetacije te poljoprivrednog krajobraza na padinama u zaleđu naselja koji zajedno tvore kompleksnu i harmoničnu sliku krajobraza izraženog prostornog identiteta.</w:t>
      </w:r>
    </w:p>
    <w:p w14:paraId="45E2F81B" w14:textId="77777777" w:rsidR="00301438" w:rsidRPr="00874A7C" w:rsidRDefault="00301438" w:rsidP="00301438">
      <w:pPr>
        <w:tabs>
          <w:tab w:val="left" w:pos="142"/>
        </w:tabs>
        <w:rPr>
          <w:color w:val="FF0000"/>
          <w:lang w:eastAsia="en-US"/>
        </w:rPr>
      </w:pPr>
    </w:p>
    <w:p w14:paraId="2F55096A" w14:textId="77777777" w:rsidR="00301438" w:rsidRPr="00874A7C" w:rsidRDefault="00301438" w:rsidP="0097432C">
      <w:pPr>
        <w:keepNext/>
        <w:outlineLvl w:val="2"/>
        <w:rPr>
          <w:rFonts w:cs="Arial"/>
          <w:b/>
          <w:color w:val="FF0000"/>
          <w:szCs w:val="26"/>
        </w:rPr>
      </w:pPr>
      <w:bookmarkStart w:id="1061" w:name="_Toc167697622"/>
      <w:bookmarkStart w:id="1062" w:name="_Hlk168507492"/>
      <w:r w:rsidRPr="00874A7C">
        <w:rPr>
          <w:rFonts w:cs="Arial"/>
          <w:b/>
          <w:color w:val="FF0000"/>
          <w:szCs w:val="26"/>
        </w:rPr>
        <w:t>Degradirani krajobraz</w:t>
      </w:r>
      <w:bookmarkEnd w:id="1061"/>
    </w:p>
    <w:p w14:paraId="6C56E6AC" w14:textId="5952B8E6" w:rsidR="00301438" w:rsidRPr="00874A7C" w:rsidRDefault="00301438" w:rsidP="00942539">
      <w:pPr>
        <w:jc w:val="center"/>
        <w:rPr>
          <w:b/>
          <w:bCs/>
          <w:snapToGrid w:val="0"/>
          <w:color w:val="FF0000"/>
          <w:lang w:eastAsia="en-US"/>
        </w:rPr>
      </w:pPr>
      <w:bookmarkStart w:id="1063" w:name="_Toc164947605"/>
      <w:bookmarkEnd w:id="1062"/>
      <w:r w:rsidRPr="00874A7C">
        <w:rPr>
          <w:b/>
          <w:bCs/>
          <w:snapToGrid w:val="0"/>
          <w:color w:val="FF0000"/>
          <w:lang w:eastAsia="en-US"/>
        </w:rPr>
        <w:t>Članak 137.d</w:t>
      </w:r>
      <w:bookmarkEnd w:id="1063"/>
    </w:p>
    <w:p w14:paraId="5CDC330B" w14:textId="77777777" w:rsidR="00301438" w:rsidRPr="00874A7C" w:rsidRDefault="00301438" w:rsidP="00301438">
      <w:pPr>
        <w:tabs>
          <w:tab w:val="left" w:pos="142"/>
        </w:tabs>
        <w:rPr>
          <w:rFonts w:cs="Arial"/>
          <w:snapToGrid w:val="0"/>
          <w:color w:val="FF0000"/>
          <w:szCs w:val="22"/>
          <w:lang w:eastAsia="en-US"/>
        </w:rPr>
      </w:pPr>
    </w:p>
    <w:p w14:paraId="069F0FD5" w14:textId="77777777" w:rsidR="00301438" w:rsidRPr="00874A7C" w:rsidRDefault="00301438" w:rsidP="00301438">
      <w:pPr>
        <w:tabs>
          <w:tab w:val="left" w:pos="426"/>
        </w:tabs>
        <w:spacing w:line="300" w:lineRule="exact"/>
        <w:rPr>
          <w:rFonts w:eastAsia="Calibri" w:cs="Arial"/>
          <w:color w:val="FF0000"/>
          <w:spacing w:val="-2"/>
          <w:w w:val="95"/>
          <w:szCs w:val="22"/>
        </w:rPr>
      </w:pPr>
      <w:r w:rsidRPr="00874A7C">
        <w:rPr>
          <w:rFonts w:cs="Arial"/>
          <w:snapToGrid w:val="0"/>
          <w:color w:val="FF0000"/>
          <w:szCs w:val="22"/>
          <w:lang w:eastAsia="en-US"/>
        </w:rPr>
        <w:t xml:space="preserve">(1) Krajobraznom osnovom određeni su </w:t>
      </w:r>
      <w:r w:rsidRPr="00874A7C">
        <w:rPr>
          <w:rFonts w:cs="Arial"/>
          <w:b/>
          <w:bCs/>
          <w:snapToGrid w:val="0"/>
          <w:color w:val="FF0000"/>
          <w:szCs w:val="22"/>
          <w:lang w:eastAsia="en-US"/>
        </w:rPr>
        <w:t>degradirani krajobrazi</w:t>
      </w:r>
      <w:r w:rsidRPr="00874A7C">
        <w:rPr>
          <w:rFonts w:cs="Arial"/>
          <w:snapToGrid w:val="0"/>
          <w:color w:val="FF0000"/>
          <w:szCs w:val="22"/>
          <w:lang w:eastAsia="en-US"/>
        </w:rPr>
        <w:t xml:space="preserve"> čiji karakter degradacije </w:t>
      </w:r>
      <w:r w:rsidRPr="00874A7C">
        <w:rPr>
          <w:rFonts w:eastAsia="Calibri" w:cs="Arial"/>
          <w:color w:val="FF0000"/>
          <w:spacing w:val="-2"/>
          <w:w w:val="95"/>
          <w:szCs w:val="22"/>
        </w:rPr>
        <w:t>ovisi o njihovoj vizualnoj izloženosti, veličini degradiranih područja, stupnju integriranosti u postojeća obilježja krajobraza te njihovom privremenom ili trajnom karakteru.</w:t>
      </w:r>
      <w:r w:rsidRPr="00874A7C">
        <w:rPr>
          <w:rFonts w:eastAsia="Calibri" w:cs="Arial"/>
          <w:color w:val="FF0000"/>
          <w:spacing w:val="-2"/>
          <w:w w:val="95"/>
          <w:szCs w:val="22"/>
        </w:rPr>
        <w:cr/>
      </w:r>
    </w:p>
    <w:p w14:paraId="1F2F01E6" w14:textId="77777777" w:rsidR="00301438" w:rsidRPr="00874A7C" w:rsidRDefault="00301438" w:rsidP="00301438">
      <w:pPr>
        <w:tabs>
          <w:tab w:val="left" w:pos="426"/>
        </w:tabs>
        <w:spacing w:line="300" w:lineRule="exact"/>
        <w:rPr>
          <w:rFonts w:eastAsia="Calibri" w:cs="Arial"/>
          <w:color w:val="FF0000"/>
          <w:spacing w:val="-2"/>
          <w:w w:val="95"/>
          <w:szCs w:val="22"/>
        </w:rPr>
      </w:pPr>
      <w:r w:rsidRPr="00874A7C">
        <w:rPr>
          <w:rFonts w:eastAsia="Calibri" w:cs="Arial"/>
          <w:color w:val="FF0000"/>
          <w:spacing w:val="-2"/>
          <w:w w:val="95"/>
          <w:szCs w:val="22"/>
        </w:rPr>
        <w:t xml:space="preserve">(2) Pod </w:t>
      </w:r>
      <w:r w:rsidRPr="00874A7C">
        <w:rPr>
          <w:rFonts w:eastAsia="Calibri" w:cs="Arial"/>
          <w:b/>
          <w:bCs/>
          <w:color w:val="FF0000"/>
          <w:spacing w:val="-2"/>
          <w:w w:val="95"/>
          <w:szCs w:val="22"/>
        </w:rPr>
        <w:t>najvećim pritiskom degradacije</w:t>
      </w:r>
      <w:r w:rsidRPr="00874A7C">
        <w:rPr>
          <w:rFonts w:eastAsia="Calibri" w:cs="Arial"/>
          <w:color w:val="FF0000"/>
          <w:spacing w:val="-2"/>
          <w:w w:val="95"/>
          <w:szCs w:val="22"/>
        </w:rPr>
        <w:t xml:space="preserve"> je sjeverni dio Grada u kojem se nalazi gospodarska namjena – industrijsko-poslovna i južni dio Grada s gospodarskom namjenom - trgovačka, </w:t>
      </w:r>
      <w:r w:rsidRPr="00874A7C">
        <w:rPr>
          <w:rFonts w:eastAsia="Calibri" w:cs="Arial"/>
          <w:noProof/>
          <w:snapToGrid w:val="0"/>
          <w:color w:val="FF0000"/>
          <w:szCs w:val="22"/>
          <w:lang w:eastAsia="en-US"/>
        </w:rPr>
        <w:t>područje unutar obuhvata Generalnog urbanističkog plana Koprivnice (GUP KC)</w:t>
      </w:r>
      <w:r w:rsidRPr="00874A7C">
        <w:rPr>
          <w:rFonts w:eastAsia="Calibri" w:cs="Arial"/>
          <w:color w:val="FF0000"/>
          <w:spacing w:val="-2"/>
          <w:w w:val="95"/>
          <w:szCs w:val="22"/>
        </w:rPr>
        <w:t>.</w:t>
      </w:r>
    </w:p>
    <w:p w14:paraId="69688BC6" w14:textId="77777777" w:rsidR="00301438" w:rsidRPr="00874A7C" w:rsidRDefault="00301438" w:rsidP="00301438">
      <w:pPr>
        <w:tabs>
          <w:tab w:val="left" w:pos="426"/>
        </w:tabs>
        <w:spacing w:line="300" w:lineRule="exact"/>
        <w:rPr>
          <w:rFonts w:eastAsia="Calibri" w:cs="Arial"/>
          <w:b/>
          <w:bCs/>
          <w:color w:val="FF0000"/>
          <w:spacing w:val="-2"/>
          <w:w w:val="95"/>
          <w:szCs w:val="22"/>
        </w:rPr>
      </w:pPr>
    </w:p>
    <w:p w14:paraId="6AC7261C" w14:textId="77777777" w:rsidR="00301438" w:rsidRPr="00874A7C" w:rsidRDefault="00301438" w:rsidP="00301438">
      <w:pPr>
        <w:tabs>
          <w:tab w:val="left" w:pos="426"/>
        </w:tabs>
        <w:spacing w:line="300" w:lineRule="exact"/>
        <w:rPr>
          <w:rFonts w:cs="Arial"/>
          <w:snapToGrid w:val="0"/>
          <w:color w:val="FF0000"/>
          <w:szCs w:val="22"/>
          <w:lang w:eastAsia="en-US"/>
        </w:rPr>
      </w:pPr>
      <w:r w:rsidRPr="00874A7C">
        <w:rPr>
          <w:rFonts w:eastAsia="Calibri" w:cs="Arial"/>
          <w:color w:val="FF0000"/>
          <w:spacing w:val="-2"/>
          <w:w w:val="95"/>
          <w:szCs w:val="22"/>
        </w:rPr>
        <w:t xml:space="preserve">(3) </w:t>
      </w:r>
      <w:r w:rsidRPr="00874A7C">
        <w:rPr>
          <w:rFonts w:eastAsia="Calibri" w:cs="Arial"/>
          <w:b/>
          <w:bCs/>
          <w:color w:val="FF0000"/>
          <w:spacing w:val="-2"/>
          <w:w w:val="95"/>
          <w:szCs w:val="22"/>
        </w:rPr>
        <w:t>Manju degradaciju</w:t>
      </w:r>
      <w:r w:rsidRPr="00874A7C">
        <w:rPr>
          <w:rFonts w:eastAsia="Calibri" w:cs="Arial"/>
          <w:color w:val="FF0000"/>
          <w:spacing w:val="-2"/>
          <w:w w:val="95"/>
          <w:szCs w:val="22"/>
        </w:rPr>
        <w:t xml:space="preserve"> predstavljaju odlagališta otpada uz prometnice i šume, smještaj infrastrukturnih sadržaja uz povijesno-memorijalne cjeline (groblja).</w:t>
      </w:r>
    </w:p>
    <w:p w14:paraId="750DF1AF" w14:textId="77777777" w:rsidR="00301438" w:rsidRPr="00874A7C" w:rsidRDefault="00301438" w:rsidP="00301438">
      <w:pPr>
        <w:tabs>
          <w:tab w:val="left" w:pos="142"/>
        </w:tabs>
        <w:rPr>
          <w:rFonts w:cs="Arial"/>
          <w:snapToGrid w:val="0"/>
          <w:color w:val="FF0000"/>
          <w:szCs w:val="22"/>
          <w:lang w:eastAsia="en-US"/>
        </w:rPr>
      </w:pPr>
    </w:p>
    <w:p w14:paraId="32FDCDF9" w14:textId="77777777" w:rsidR="00301438" w:rsidRPr="00874A7C" w:rsidRDefault="00301438" w:rsidP="00301438">
      <w:pPr>
        <w:tabs>
          <w:tab w:val="left" w:pos="142"/>
        </w:tabs>
        <w:rPr>
          <w:color w:val="FF0000"/>
          <w:lang w:eastAsia="en-US"/>
        </w:rPr>
      </w:pPr>
      <w:r w:rsidRPr="00874A7C">
        <w:rPr>
          <w:rFonts w:cs="Arial"/>
          <w:snapToGrid w:val="0"/>
          <w:color w:val="FF0000"/>
          <w:szCs w:val="22"/>
          <w:lang w:eastAsia="en-US"/>
        </w:rPr>
        <w:t xml:space="preserve">(4) </w:t>
      </w:r>
      <w:r w:rsidRPr="00874A7C">
        <w:rPr>
          <w:rFonts w:cs="Arial"/>
          <w:b/>
          <w:bCs/>
          <w:snapToGrid w:val="0"/>
          <w:color w:val="FF0000"/>
          <w:szCs w:val="22"/>
          <w:lang w:eastAsia="en-US"/>
        </w:rPr>
        <w:t>Smjernice za sanaciju i unapređenje degradiranih krajobraza</w:t>
      </w:r>
      <w:r w:rsidRPr="00874A7C">
        <w:rPr>
          <w:rFonts w:cs="Arial"/>
          <w:snapToGrid w:val="0"/>
          <w:color w:val="FF0000"/>
          <w:szCs w:val="22"/>
          <w:lang w:eastAsia="en-US"/>
        </w:rPr>
        <w:t xml:space="preserve"> </w:t>
      </w:r>
      <w:r w:rsidRPr="00874A7C">
        <w:rPr>
          <w:color w:val="FF0000"/>
          <w:lang w:eastAsia="en-US"/>
        </w:rPr>
        <w:t>na području Grada sljedeće su:</w:t>
      </w:r>
    </w:p>
    <w:p w14:paraId="4DD385A0" w14:textId="77777777" w:rsidR="00301438" w:rsidRPr="00874A7C" w:rsidRDefault="00301438" w:rsidP="00ED2D0C">
      <w:pPr>
        <w:numPr>
          <w:ilvl w:val="0"/>
          <w:numId w:val="197"/>
        </w:numPr>
        <w:shd w:val="clear" w:color="auto" w:fill="FFFFFF"/>
        <w:spacing w:after="200" w:line="276" w:lineRule="auto"/>
        <w:ind w:left="284" w:right="15" w:hanging="284"/>
        <w:contextualSpacing/>
        <w:rPr>
          <w:rFonts w:cs="Arial"/>
          <w:color w:val="FF0000"/>
          <w:szCs w:val="22"/>
        </w:rPr>
      </w:pPr>
      <w:r w:rsidRPr="00874A7C">
        <w:rPr>
          <w:rFonts w:eastAsia="Calibri" w:cs="Arial"/>
          <w:color w:val="FF0000"/>
          <w:spacing w:val="-2"/>
          <w:w w:val="95"/>
          <w:szCs w:val="22"/>
        </w:rPr>
        <w:t xml:space="preserve">vizualni efekti neprimjerenih volumena postojećih gospodarskih građevina mogu se donekle ublažiti sadnjom visoke vegetacije, zelene fasade (npr. puzavice po fasadama i slično), </w:t>
      </w:r>
    </w:p>
    <w:p w14:paraId="46BA1F7F" w14:textId="77777777" w:rsidR="00301438" w:rsidRPr="00874A7C" w:rsidRDefault="00301438" w:rsidP="00ED2D0C">
      <w:pPr>
        <w:numPr>
          <w:ilvl w:val="0"/>
          <w:numId w:val="197"/>
        </w:numPr>
        <w:shd w:val="clear" w:color="auto" w:fill="FFFFFF"/>
        <w:spacing w:after="200" w:line="276" w:lineRule="auto"/>
        <w:ind w:left="284" w:right="15" w:hanging="284"/>
        <w:contextualSpacing/>
        <w:rPr>
          <w:rFonts w:cs="Arial"/>
          <w:color w:val="FF0000"/>
          <w:szCs w:val="22"/>
        </w:rPr>
      </w:pPr>
      <w:r w:rsidRPr="00874A7C">
        <w:rPr>
          <w:rFonts w:eastAsia="Calibri" w:cs="Arial"/>
          <w:color w:val="FF0000"/>
          <w:spacing w:val="-2"/>
          <w:w w:val="95"/>
          <w:szCs w:val="22"/>
        </w:rPr>
        <w:t>planirati sadnju vegetacije uz različitu infrastrukturu (prometnice, željezničke pruge, energetske i vodokomunalne građevine) s ciljem njihovog vizualnog zaklanjanja pri čemu veliku važnost imaju drvoredi,</w:t>
      </w:r>
    </w:p>
    <w:p w14:paraId="6D5712D7" w14:textId="77777777" w:rsidR="00301438" w:rsidRPr="00874A7C" w:rsidRDefault="00301438" w:rsidP="00ED2D0C">
      <w:pPr>
        <w:numPr>
          <w:ilvl w:val="0"/>
          <w:numId w:val="197"/>
        </w:numPr>
        <w:shd w:val="clear" w:color="auto" w:fill="FFFFFF"/>
        <w:spacing w:after="200" w:line="276" w:lineRule="auto"/>
        <w:ind w:left="284" w:right="15" w:hanging="284"/>
        <w:contextualSpacing/>
        <w:rPr>
          <w:rFonts w:cs="Arial"/>
          <w:color w:val="FF0000"/>
          <w:szCs w:val="22"/>
        </w:rPr>
      </w:pPr>
      <w:r w:rsidRPr="00874A7C">
        <w:rPr>
          <w:rFonts w:eastAsia="Calibri" w:cs="Arial"/>
          <w:color w:val="FF0000"/>
          <w:spacing w:val="-2"/>
          <w:w w:val="95"/>
          <w:szCs w:val="22"/>
        </w:rPr>
        <w:lastRenderedPageBreak/>
        <w:t>unaprijediti i zakloniti postojeće i buduće gospodarsko-poslovne površine planiranjem zelenih krovova, sadnjom živica i visoke vegetacije,</w:t>
      </w:r>
    </w:p>
    <w:p w14:paraId="407ABBCA" w14:textId="77777777" w:rsidR="00301438" w:rsidRPr="00874A7C" w:rsidRDefault="00301438" w:rsidP="00ED2D0C">
      <w:pPr>
        <w:numPr>
          <w:ilvl w:val="0"/>
          <w:numId w:val="197"/>
        </w:numPr>
        <w:shd w:val="clear" w:color="auto" w:fill="FFFFFF"/>
        <w:spacing w:after="200" w:line="276" w:lineRule="auto"/>
        <w:ind w:left="284" w:right="15" w:hanging="284"/>
        <w:contextualSpacing/>
        <w:rPr>
          <w:rFonts w:cs="Arial"/>
          <w:color w:val="FF0000"/>
          <w:szCs w:val="22"/>
        </w:rPr>
      </w:pPr>
      <w:r w:rsidRPr="00874A7C">
        <w:rPr>
          <w:rFonts w:eastAsia="Calibri" w:cs="Arial"/>
          <w:color w:val="FF0000"/>
          <w:spacing w:val="-2"/>
          <w:w w:val="95"/>
          <w:szCs w:val="22"/>
        </w:rPr>
        <w:t>potrebno je što više poticati korištenje zelenila na građevnim česticama i u kvalitetno oblikovanje javnih prostora naselja adekvatnim sadržajima i zelenilom,</w:t>
      </w:r>
    </w:p>
    <w:p w14:paraId="3F830D9F" w14:textId="77777777" w:rsidR="00301438" w:rsidRPr="00874A7C" w:rsidRDefault="00301438" w:rsidP="00ED2D0C">
      <w:pPr>
        <w:numPr>
          <w:ilvl w:val="0"/>
          <w:numId w:val="197"/>
        </w:numPr>
        <w:shd w:val="clear" w:color="auto" w:fill="FFFFFF"/>
        <w:spacing w:after="200" w:line="276" w:lineRule="auto"/>
        <w:ind w:left="284" w:right="15" w:hanging="284"/>
        <w:contextualSpacing/>
        <w:rPr>
          <w:rFonts w:cs="Arial"/>
          <w:color w:val="FF0000"/>
          <w:szCs w:val="22"/>
        </w:rPr>
      </w:pPr>
      <w:r w:rsidRPr="00874A7C">
        <w:rPr>
          <w:rFonts w:eastAsia="Calibri" w:cs="Arial"/>
          <w:color w:val="FF0000"/>
          <w:spacing w:val="-2"/>
          <w:w w:val="95"/>
          <w:szCs w:val="22"/>
        </w:rPr>
        <w:t>uređena odlagališta otpada vizualno zakloniti potezima visoke vegetacije,</w:t>
      </w:r>
    </w:p>
    <w:p w14:paraId="21AE736A" w14:textId="77777777" w:rsidR="00301438" w:rsidRPr="00874A7C" w:rsidRDefault="00301438" w:rsidP="00ED2D0C">
      <w:pPr>
        <w:numPr>
          <w:ilvl w:val="0"/>
          <w:numId w:val="197"/>
        </w:numPr>
        <w:shd w:val="clear" w:color="auto" w:fill="FFFFFF"/>
        <w:spacing w:after="160" w:line="276" w:lineRule="auto"/>
        <w:ind w:left="284" w:right="15" w:hanging="284"/>
        <w:contextualSpacing/>
        <w:rPr>
          <w:rFonts w:cs="Arial"/>
          <w:color w:val="FF0000"/>
          <w:szCs w:val="22"/>
        </w:rPr>
      </w:pPr>
      <w:r w:rsidRPr="00874A7C">
        <w:rPr>
          <w:rFonts w:eastAsia="Calibri" w:cs="Arial"/>
          <w:color w:val="FF0000"/>
          <w:spacing w:val="-2"/>
          <w:w w:val="95"/>
          <w:szCs w:val="22"/>
        </w:rPr>
        <w:t>kod područja na kojima su prisutni prostorni konflikti, sadnjom poteza visoke i niske vegetacije planirati odvajanje vrijednih memorijalnih cjelina (spomen područja, gradskog i židovskog groblja i slično) od sadržaja gospodarskih građevina u njihovoj neposrednoj blizini.</w:t>
      </w:r>
      <w:r w:rsidRPr="00874A7C">
        <w:rPr>
          <w:rFonts w:ascii="Calibri" w:eastAsia="Calibri" w:hAnsi="Calibri" w:cs="Arial"/>
          <w:color w:val="FF0000"/>
          <w:spacing w:val="-2"/>
          <w:w w:val="95"/>
          <w:szCs w:val="22"/>
        </w:rPr>
        <w:t xml:space="preserve"> </w:t>
      </w:r>
    </w:p>
    <w:p w14:paraId="3C8E7D81" w14:textId="77777777" w:rsidR="00301438" w:rsidRPr="00874A7C" w:rsidRDefault="00301438" w:rsidP="00301438">
      <w:pPr>
        <w:shd w:val="clear" w:color="auto" w:fill="FFFFFF"/>
        <w:spacing w:line="276" w:lineRule="auto"/>
        <w:ind w:left="284" w:right="15"/>
        <w:contextualSpacing/>
        <w:rPr>
          <w:rFonts w:cs="Arial"/>
          <w:color w:val="FF0000"/>
          <w:szCs w:val="22"/>
        </w:rPr>
      </w:pPr>
    </w:p>
    <w:p w14:paraId="41718917" w14:textId="77777777" w:rsidR="00301438" w:rsidRPr="00874A7C" w:rsidRDefault="00301438" w:rsidP="0097432C">
      <w:pPr>
        <w:keepNext/>
        <w:outlineLvl w:val="2"/>
        <w:rPr>
          <w:rFonts w:cs="Arial"/>
          <w:b/>
          <w:color w:val="FF0000"/>
          <w:szCs w:val="26"/>
        </w:rPr>
      </w:pPr>
      <w:bookmarkStart w:id="1064" w:name="_Toc167697623"/>
      <w:bookmarkStart w:id="1065" w:name="_Hlk168507535"/>
      <w:r w:rsidRPr="00874A7C">
        <w:rPr>
          <w:rFonts w:cs="Arial"/>
          <w:b/>
          <w:color w:val="FF0000"/>
          <w:szCs w:val="26"/>
        </w:rPr>
        <w:t>Tipologija krajobraza</w:t>
      </w:r>
      <w:bookmarkEnd w:id="1064"/>
      <w:r w:rsidRPr="00874A7C">
        <w:rPr>
          <w:rFonts w:cs="Arial"/>
          <w:b/>
          <w:color w:val="FF0000"/>
          <w:szCs w:val="26"/>
        </w:rPr>
        <w:t xml:space="preserve">  </w:t>
      </w:r>
    </w:p>
    <w:bookmarkEnd w:id="1065"/>
    <w:p w14:paraId="3BA51F48" w14:textId="77777777" w:rsidR="00301438" w:rsidRPr="00874A7C" w:rsidRDefault="00301438" w:rsidP="00301438">
      <w:pPr>
        <w:rPr>
          <w:color w:val="FF0000"/>
          <w:highlight w:val="lightGray"/>
          <w:lang w:eastAsia="en-US"/>
        </w:rPr>
      </w:pPr>
    </w:p>
    <w:p w14:paraId="48ADE486" w14:textId="4EC272C9" w:rsidR="00301438" w:rsidRPr="00874A7C" w:rsidRDefault="00301438" w:rsidP="00942539">
      <w:pPr>
        <w:jc w:val="center"/>
        <w:rPr>
          <w:b/>
          <w:bCs/>
          <w:snapToGrid w:val="0"/>
          <w:color w:val="FF0000"/>
          <w:lang w:eastAsia="en-US"/>
        </w:rPr>
      </w:pPr>
      <w:bookmarkStart w:id="1066" w:name="_Toc164947607"/>
      <w:r w:rsidRPr="00874A7C">
        <w:rPr>
          <w:b/>
          <w:bCs/>
          <w:snapToGrid w:val="0"/>
          <w:color w:val="FF0000"/>
          <w:lang w:eastAsia="en-US"/>
        </w:rPr>
        <w:t>Članak 137.e</w:t>
      </w:r>
      <w:bookmarkEnd w:id="1066"/>
    </w:p>
    <w:p w14:paraId="5224BA93" w14:textId="77777777" w:rsidR="00301438" w:rsidRPr="00874A7C" w:rsidRDefault="00301438" w:rsidP="00301438">
      <w:pPr>
        <w:tabs>
          <w:tab w:val="left" w:pos="426"/>
        </w:tabs>
        <w:spacing w:line="300" w:lineRule="exact"/>
        <w:rPr>
          <w:rFonts w:eastAsia="Calibri" w:cs="Arial"/>
          <w:color w:val="FF0000"/>
          <w:spacing w:val="-2"/>
          <w:w w:val="95"/>
          <w:szCs w:val="22"/>
        </w:rPr>
      </w:pPr>
    </w:p>
    <w:p w14:paraId="661687B2" w14:textId="77777777" w:rsidR="00301438" w:rsidRPr="00874A7C" w:rsidRDefault="00301438" w:rsidP="00301438">
      <w:pPr>
        <w:tabs>
          <w:tab w:val="left" w:pos="426"/>
        </w:tabs>
        <w:spacing w:line="300" w:lineRule="exact"/>
        <w:rPr>
          <w:rFonts w:eastAsia="Calibri" w:cs="Arial"/>
          <w:color w:val="FF0000"/>
          <w:spacing w:val="-2"/>
          <w:w w:val="95"/>
          <w:szCs w:val="22"/>
        </w:rPr>
      </w:pPr>
      <w:r w:rsidRPr="00874A7C">
        <w:rPr>
          <w:rFonts w:eastAsia="Calibri" w:cs="Arial"/>
          <w:color w:val="FF0000"/>
          <w:spacing w:val="-2"/>
          <w:w w:val="95"/>
          <w:szCs w:val="22"/>
        </w:rPr>
        <w:t>(1) Krajobraznom osnovom određena je tipologija krajobraza. Kriteriji za identifikaciju tipologije krajobraza su kombinacija reljefa i dominantnog korištenja zemljišta (prirodno, ruralno, suburbano i urbanizirano), prirodnog površinskog pokrova, poljoprivredno-strukturnog načina korištenja zemljišta i tipologije izgrađenosti koji su najviše utjecali na konačno oblikovanje karaktera krajobraza.</w:t>
      </w:r>
    </w:p>
    <w:p w14:paraId="09609FE5" w14:textId="77777777" w:rsidR="00301438" w:rsidRPr="00874A7C" w:rsidRDefault="00301438" w:rsidP="00301438">
      <w:pPr>
        <w:tabs>
          <w:tab w:val="left" w:pos="426"/>
        </w:tabs>
        <w:spacing w:line="300" w:lineRule="exact"/>
        <w:rPr>
          <w:rFonts w:eastAsia="Calibri" w:cs="Arial"/>
          <w:color w:val="FF0000"/>
          <w:spacing w:val="-2"/>
          <w:w w:val="95"/>
          <w:szCs w:val="22"/>
          <w:highlight w:val="cyan"/>
        </w:rPr>
      </w:pPr>
    </w:p>
    <w:p w14:paraId="5AE2BAB4" w14:textId="77777777" w:rsidR="00301438" w:rsidRPr="00874A7C" w:rsidRDefault="00301438" w:rsidP="00301438">
      <w:pPr>
        <w:shd w:val="clear" w:color="auto" w:fill="FFFFFF"/>
        <w:spacing w:after="200" w:line="276" w:lineRule="auto"/>
        <w:ind w:right="15"/>
        <w:contextualSpacing/>
        <w:rPr>
          <w:rFonts w:cs="Arial"/>
          <w:color w:val="FF0000"/>
          <w:szCs w:val="22"/>
        </w:rPr>
      </w:pPr>
      <w:r w:rsidRPr="00874A7C">
        <w:rPr>
          <w:rFonts w:cs="Arial"/>
          <w:color w:val="FF0000"/>
          <w:szCs w:val="22"/>
        </w:rPr>
        <w:t>(2) Tipologija krajobraza na području Grada Koprivnice prikazana je kroz popis tipološke klasifikacije kako slijedi:</w:t>
      </w:r>
    </w:p>
    <w:p w14:paraId="4721732B" w14:textId="77777777" w:rsidR="00301438" w:rsidRPr="00874A7C" w:rsidRDefault="00301438" w:rsidP="00301438">
      <w:pPr>
        <w:shd w:val="clear" w:color="auto" w:fill="FFFFFF"/>
        <w:spacing w:after="200" w:line="276" w:lineRule="auto"/>
        <w:ind w:right="15"/>
        <w:contextualSpacing/>
        <w:rPr>
          <w:rFonts w:cs="Arial"/>
          <w:color w:val="FF0000"/>
          <w:szCs w:val="22"/>
        </w:rPr>
      </w:pPr>
      <w:r w:rsidRPr="00874A7C">
        <w:rPr>
          <w:rFonts w:cs="Arial"/>
          <w:color w:val="FF0000"/>
          <w:szCs w:val="22"/>
        </w:rPr>
        <w:t>1. Nizinski urbani krajobraz</w:t>
      </w:r>
    </w:p>
    <w:p w14:paraId="694C020C" w14:textId="77777777" w:rsidR="00301438" w:rsidRPr="00874A7C" w:rsidRDefault="00301438" w:rsidP="00301438">
      <w:pPr>
        <w:shd w:val="clear" w:color="auto" w:fill="FFFFFF"/>
        <w:spacing w:after="200" w:line="276" w:lineRule="auto"/>
        <w:ind w:right="15"/>
        <w:contextualSpacing/>
        <w:rPr>
          <w:rFonts w:cs="Arial"/>
          <w:color w:val="FF0000"/>
          <w:szCs w:val="22"/>
        </w:rPr>
      </w:pPr>
      <w:r w:rsidRPr="00874A7C">
        <w:rPr>
          <w:rFonts w:cs="Arial"/>
          <w:color w:val="FF0000"/>
          <w:szCs w:val="22"/>
        </w:rPr>
        <w:t>2. Nizinski suburbani kultivirani krajobraz</w:t>
      </w:r>
    </w:p>
    <w:p w14:paraId="23F786DD" w14:textId="77777777" w:rsidR="00301438" w:rsidRPr="00874A7C" w:rsidRDefault="00301438" w:rsidP="00301438">
      <w:pPr>
        <w:shd w:val="clear" w:color="auto" w:fill="FFFFFF"/>
        <w:spacing w:after="200" w:line="276" w:lineRule="auto"/>
        <w:ind w:right="15"/>
        <w:contextualSpacing/>
        <w:rPr>
          <w:rFonts w:cs="Arial"/>
          <w:color w:val="FF0000"/>
          <w:szCs w:val="22"/>
        </w:rPr>
      </w:pPr>
      <w:r w:rsidRPr="00874A7C">
        <w:rPr>
          <w:rFonts w:cs="Arial"/>
          <w:color w:val="FF0000"/>
          <w:szCs w:val="22"/>
        </w:rPr>
        <w:t>3. Nizinsko-brežuljkasti suburbani kultivirani krajobraz</w:t>
      </w:r>
    </w:p>
    <w:p w14:paraId="69FD9377" w14:textId="77777777" w:rsidR="00301438" w:rsidRPr="00874A7C" w:rsidRDefault="00301438" w:rsidP="00301438">
      <w:pPr>
        <w:shd w:val="clear" w:color="auto" w:fill="FFFFFF"/>
        <w:spacing w:after="200" w:line="276" w:lineRule="auto"/>
        <w:ind w:right="15"/>
        <w:contextualSpacing/>
        <w:rPr>
          <w:rFonts w:cs="Arial"/>
          <w:color w:val="FF0000"/>
          <w:szCs w:val="22"/>
        </w:rPr>
      </w:pPr>
      <w:r w:rsidRPr="00874A7C">
        <w:rPr>
          <w:rFonts w:cs="Arial"/>
          <w:color w:val="FF0000"/>
          <w:szCs w:val="22"/>
        </w:rPr>
        <w:t>4. Brežuljkasti suburbani kultivirani krajobraz</w:t>
      </w:r>
    </w:p>
    <w:p w14:paraId="400F2B80" w14:textId="77777777" w:rsidR="00301438" w:rsidRPr="00874A7C" w:rsidRDefault="00301438" w:rsidP="00301438">
      <w:pPr>
        <w:shd w:val="clear" w:color="auto" w:fill="FFFFFF"/>
        <w:spacing w:after="200" w:line="276" w:lineRule="auto"/>
        <w:ind w:right="15"/>
        <w:contextualSpacing/>
        <w:rPr>
          <w:rFonts w:cs="Arial"/>
          <w:color w:val="FF0000"/>
          <w:szCs w:val="22"/>
        </w:rPr>
      </w:pPr>
      <w:r w:rsidRPr="00874A7C">
        <w:rPr>
          <w:rFonts w:cs="Arial"/>
          <w:color w:val="FF0000"/>
          <w:szCs w:val="22"/>
        </w:rPr>
        <w:t>5. Brdski ruralni kultivirani krajobraz</w:t>
      </w:r>
    </w:p>
    <w:p w14:paraId="21049D3A" w14:textId="77777777" w:rsidR="00301438" w:rsidRPr="00874A7C" w:rsidRDefault="00301438" w:rsidP="00301438">
      <w:pPr>
        <w:shd w:val="clear" w:color="auto" w:fill="FFFFFF"/>
        <w:spacing w:after="200" w:line="276" w:lineRule="auto"/>
        <w:ind w:right="15"/>
        <w:contextualSpacing/>
        <w:rPr>
          <w:rFonts w:cs="Arial"/>
          <w:color w:val="FF0000"/>
          <w:szCs w:val="22"/>
        </w:rPr>
      </w:pPr>
      <w:r w:rsidRPr="00874A7C">
        <w:rPr>
          <w:rFonts w:cs="Arial"/>
          <w:color w:val="FF0000"/>
          <w:szCs w:val="22"/>
        </w:rPr>
        <w:t>6. Brdski ruralni krajobraz kultivirane udoline</w:t>
      </w:r>
    </w:p>
    <w:p w14:paraId="491077BC" w14:textId="77777777" w:rsidR="00301438" w:rsidRPr="00874A7C" w:rsidRDefault="00301438" w:rsidP="00301438">
      <w:pPr>
        <w:shd w:val="clear" w:color="auto" w:fill="FFFFFF"/>
        <w:spacing w:line="276" w:lineRule="auto"/>
        <w:ind w:right="15"/>
        <w:contextualSpacing/>
        <w:rPr>
          <w:rFonts w:cs="Arial"/>
          <w:color w:val="FF0000"/>
          <w:szCs w:val="22"/>
        </w:rPr>
      </w:pPr>
      <w:r w:rsidRPr="00874A7C">
        <w:rPr>
          <w:rFonts w:cs="Arial"/>
          <w:color w:val="FF0000"/>
          <w:szCs w:val="22"/>
        </w:rPr>
        <w:t>7. Brdski prirodni krajobraz.</w:t>
      </w:r>
    </w:p>
    <w:p w14:paraId="17CE53F2" w14:textId="77777777" w:rsidR="00301438" w:rsidRPr="00874A7C" w:rsidRDefault="00301438" w:rsidP="00301438">
      <w:pPr>
        <w:tabs>
          <w:tab w:val="left" w:pos="426"/>
        </w:tabs>
        <w:spacing w:line="300" w:lineRule="exact"/>
        <w:rPr>
          <w:rFonts w:eastAsia="Calibri" w:cs="Arial"/>
          <w:color w:val="FF0000"/>
          <w:spacing w:val="-2"/>
          <w:w w:val="95"/>
          <w:szCs w:val="22"/>
        </w:rPr>
      </w:pPr>
    </w:p>
    <w:p w14:paraId="6618B027" w14:textId="6CC95F0C" w:rsidR="00C6376E" w:rsidRPr="00874A7C" w:rsidRDefault="00301438" w:rsidP="00C6376E">
      <w:pPr>
        <w:tabs>
          <w:tab w:val="left" w:pos="426"/>
        </w:tabs>
        <w:spacing w:line="300" w:lineRule="exact"/>
        <w:rPr>
          <w:rFonts w:eastAsia="Calibri" w:cs="Arial"/>
          <w:color w:val="FF0000"/>
          <w:spacing w:val="-2"/>
          <w:w w:val="95"/>
          <w:szCs w:val="22"/>
          <w:highlight w:val="yellow"/>
        </w:rPr>
      </w:pPr>
      <w:r w:rsidRPr="00874A7C">
        <w:rPr>
          <w:rFonts w:eastAsia="Calibri" w:cs="Arial"/>
          <w:color w:val="FF0000"/>
          <w:spacing w:val="-2"/>
          <w:w w:val="95"/>
          <w:szCs w:val="22"/>
        </w:rPr>
        <w:t>(3) Za tipologij</w:t>
      </w:r>
      <w:r w:rsidR="00EF449F" w:rsidRPr="00874A7C">
        <w:rPr>
          <w:rFonts w:eastAsia="Calibri" w:cs="Arial"/>
          <w:color w:val="FF0000"/>
          <w:spacing w:val="-2"/>
          <w:w w:val="95"/>
          <w:szCs w:val="22"/>
        </w:rPr>
        <w:t>u</w:t>
      </w:r>
      <w:r w:rsidRPr="00874A7C">
        <w:rPr>
          <w:rFonts w:eastAsia="Calibri" w:cs="Arial"/>
          <w:color w:val="FF0000"/>
          <w:spacing w:val="-2"/>
          <w:w w:val="95"/>
          <w:szCs w:val="22"/>
        </w:rPr>
        <w:t xml:space="preserve"> krajobraza</w:t>
      </w:r>
      <w:r w:rsidR="000E0A50" w:rsidRPr="00874A7C">
        <w:rPr>
          <w:rFonts w:eastAsia="Calibri" w:cs="Arial"/>
          <w:color w:val="FF0000"/>
          <w:spacing w:val="-2"/>
          <w:w w:val="95"/>
          <w:szCs w:val="22"/>
        </w:rPr>
        <w:t>,</w:t>
      </w:r>
      <w:r w:rsidRPr="00874A7C">
        <w:rPr>
          <w:rFonts w:eastAsia="Calibri" w:cs="Arial"/>
          <w:color w:val="FF0000"/>
          <w:spacing w:val="-2"/>
          <w:w w:val="95"/>
          <w:szCs w:val="22"/>
        </w:rPr>
        <w:t xml:space="preserve"> opisan</w:t>
      </w:r>
      <w:r w:rsidR="00C2311B" w:rsidRPr="00874A7C">
        <w:rPr>
          <w:rFonts w:eastAsia="Calibri" w:cs="Arial"/>
          <w:color w:val="FF0000"/>
          <w:spacing w:val="-2"/>
          <w:w w:val="95"/>
          <w:szCs w:val="22"/>
        </w:rPr>
        <w:t>u</w:t>
      </w:r>
      <w:r w:rsidRPr="00874A7C">
        <w:rPr>
          <w:rFonts w:eastAsia="Calibri" w:cs="Arial"/>
          <w:color w:val="FF0000"/>
          <w:spacing w:val="-2"/>
          <w:w w:val="95"/>
          <w:szCs w:val="22"/>
        </w:rPr>
        <w:t xml:space="preserve"> u stavku 4. ovog članka, određene su smjernice</w:t>
      </w:r>
      <w:r w:rsidR="00EF449F" w:rsidRPr="00874A7C">
        <w:rPr>
          <w:rFonts w:eastAsia="Calibri" w:cs="Arial"/>
          <w:color w:val="FF0000"/>
          <w:spacing w:val="-2"/>
          <w:w w:val="95"/>
          <w:szCs w:val="22"/>
        </w:rPr>
        <w:t xml:space="preserve"> za očuvanje</w:t>
      </w:r>
      <w:r w:rsidRPr="00874A7C">
        <w:rPr>
          <w:rFonts w:eastAsia="Calibri" w:cs="Arial"/>
          <w:color w:val="FF0000"/>
          <w:spacing w:val="-2"/>
          <w:w w:val="95"/>
          <w:szCs w:val="22"/>
        </w:rPr>
        <w:t xml:space="preserve"> koje se odnose na određeni tip krajobraza </w:t>
      </w:r>
      <w:r w:rsidR="00C6376E" w:rsidRPr="00874A7C">
        <w:rPr>
          <w:rFonts w:eastAsia="Calibri" w:cs="Arial"/>
          <w:color w:val="FF0000"/>
          <w:spacing w:val="-2"/>
          <w:w w:val="95"/>
          <w:szCs w:val="22"/>
        </w:rPr>
        <w:t>te se mogu primijeniti smjernice za očuvanje, planiranje i upravljanje krajobrazima</w:t>
      </w:r>
      <w:r w:rsidR="00C6376E" w:rsidRPr="00874A7C">
        <w:rPr>
          <w:rFonts w:eastAsia="Calibri" w:cs="Arial"/>
          <w:b/>
          <w:bCs/>
          <w:color w:val="FF0000"/>
          <w:spacing w:val="-2"/>
          <w:w w:val="95"/>
          <w:szCs w:val="22"/>
        </w:rPr>
        <w:t xml:space="preserve"> </w:t>
      </w:r>
      <w:r w:rsidR="00C6376E" w:rsidRPr="00874A7C">
        <w:rPr>
          <w:rFonts w:eastAsia="Calibri" w:cs="Arial"/>
          <w:color w:val="FF0000"/>
          <w:spacing w:val="-2"/>
          <w:w w:val="95"/>
          <w:szCs w:val="22"/>
        </w:rPr>
        <w:t>određene za krajobrazna područja i točke</w:t>
      </w:r>
      <w:r w:rsidR="00C6376E" w:rsidRPr="00874A7C">
        <w:rPr>
          <w:rFonts w:eastAsia="Calibri" w:cs="Arial"/>
          <w:b/>
          <w:bCs/>
          <w:color w:val="FF0000"/>
          <w:spacing w:val="-2"/>
          <w:w w:val="95"/>
          <w:szCs w:val="22"/>
        </w:rPr>
        <w:t xml:space="preserve"> </w:t>
      </w:r>
      <w:r w:rsidR="00C6376E" w:rsidRPr="00874A7C">
        <w:rPr>
          <w:rFonts w:eastAsia="Calibri" w:cs="Arial"/>
          <w:color w:val="FF0000"/>
          <w:spacing w:val="-2"/>
          <w:w w:val="95"/>
          <w:szCs w:val="22"/>
        </w:rPr>
        <w:t xml:space="preserve">iz članka 137. stavak 2. ovog Prostornog plana. </w:t>
      </w:r>
    </w:p>
    <w:p w14:paraId="7FC37C2D" w14:textId="77777777" w:rsidR="00301438" w:rsidRPr="00874A7C" w:rsidRDefault="00301438" w:rsidP="00301438">
      <w:pPr>
        <w:tabs>
          <w:tab w:val="left" w:pos="426"/>
        </w:tabs>
        <w:spacing w:line="300" w:lineRule="exact"/>
        <w:rPr>
          <w:rFonts w:eastAsia="Calibri" w:cs="Arial"/>
          <w:color w:val="FF0000"/>
          <w:spacing w:val="-2"/>
          <w:w w:val="95"/>
          <w:szCs w:val="22"/>
        </w:rPr>
      </w:pPr>
    </w:p>
    <w:p w14:paraId="097FBAE5" w14:textId="77777777" w:rsidR="00301438" w:rsidRPr="00874A7C" w:rsidRDefault="00301438" w:rsidP="002542A0">
      <w:pPr>
        <w:tabs>
          <w:tab w:val="left" w:pos="426"/>
        </w:tabs>
        <w:spacing w:line="300" w:lineRule="exact"/>
        <w:rPr>
          <w:rFonts w:eastAsia="Calibri" w:cs="Arial"/>
          <w:color w:val="FF0000"/>
          <w:spacing w:val="-2"/>
          <w:w w:val="95"/>
          <w:szCs w:val="22"/>
        </w:rPr>
      </w:pPr>
      <w:r w:rsidRPr="00874A7C">
        <w:rPr>
          <w:rFonts w:eastAsia="Calibri" w:cs="Arial"/>
          <w:color w:val="FF0000"/>
          <w:spacing w:val="-2"/>
          <w:w w:val="95"/>
          <w:szCs w:val="22"/>
        </w:rPr>
        <w:t xml:space="preserve">(4) </w:t>
      </w:r>
      <w:r w:rsidRPr="00874A7C">
        <w:rPr>
          <w:rFonts w:eastAsia="Calibri" w:cs="Arial"/>
          <w:b/>
          <w:bCs/>
          <w:color w:val="FF0000"/>
          <w:spacing w:val="-2"/>
          <w:w w:val="95"/>
          <w:szCs w:val="22"/>
        </w:rPr>
        <w:t>Opis i smjernice za očuvanje za sve tipologije krajobraza</w:t>
      </w:r>
      <w:r w:rsidRPr="00874A7C">
        <w:rPr>
          <w:rFonts w:eastAsia="Calibri" w:cs="Arial"/>
          <w:color w:val="FF0000"/>
          <w:spacing w:val="-2"/>
          <w:w w:val="95"/>
          <w:szCs w:val="22"/>
        </w:rPr>
        <w:t xml:space="preserve"> sljedeće su: </w:t>
      </w:r>
    </w:p>
    <w:p w14:paraId="04319014" w14:textId="77777777" w:rsidR="00301438" w:rsidRPr="00874A7C" w:rsidRDefault="00301438" w:rsidP="00ED2D0C">
      <w:pPr>
        <w:numPr>
          <w:ilvl w:val="0"/>
          <w:numId w:val="218"/>
        </w:numPr>
        <w:tabs>
          <w:tab w:val="left" w:pos="426"/>
        </w:tabs>
        <w:spacing w:line="300" w:lineRule="exact"/>
        <w:rPr>
          <w:rFonts w:eastAsia="Calibri" w:cs="Arial"/>
          <w:color w:val="FF0000"/>
          <w:spacing w:val="-2"/>
          <w:w w:val="95"/>
          <w:szCs w:val="22"/>
        </w:rPr>
      </w:pPr>
      <w:r w:rsidRPr="00874A7C">
        <w:rPr>
          <w:rFonts w:eastAsia="Calibri" w:cs="Arial"/>
          <w:b/>
          <w:bCs/>
          <w:color w:val="FF0000"/>
          <w:spacing w:val="-2"/>
          <w:w w:val="95"/>
          <w:szCs w:val="22"/>
        </w:rPr>
        <w:t>Nizinski urbani krajobraz</w:t>
      </w:r>
    </w:p>
    <w:p w14:paraId="7C70FB2C" w14:textId="77777777" w:rsidR="00301438" w:rsidRPr="00874A7C" w:rsidRDefault="00301438" w:rsidP="00ED2D0C">
      <w:pPr>
        <w:numPr>
          <w:ilvl w:val="0"/>
          <w:numId w:val="219"/>
        </w:numPr>
        <w:tabs>
          <w:tab w:val="left" w:pos="426"/>
        </w:tabs>
        <w:spacing w:line="300" w:lineRule="exact"/>
        <w:ind w:left="993" w:hanging="284"/>
        <w:rPr>
          <w:rFonts w:eastAsia="Calibri" w:cs="Arial"/>
          <w:color w:val="FF0000"/>
          <w:spacing w:val="-2"/>
          <w:w w:val="95"/>
          <w:szCs w:val="22"/>
        </w:rPr>
      </w:pPr>
      <w:r w:rsidRPr="00874A7C">
        <w:rPr>
          <w:rFonts w:eastAsia="Calibri" w:cs="Arial"/>
          <w:color w:val="FF0000"/>
          <w:spacing w:val="-2"/>
          <w:w w:val="95"/>
          <w:szCs w:val="22"/>
        </w:rPr>
        <w:t>krajobrazno područje potpada pod obuhvat GUP KC te opis i smjernice za to područje obrađeni su unutar GUP KC,</w:t>
      </w:r>
    </w:p>
    <w:p w14:paraId="1560B1C3" w14:textId="7318B734" w:rsidR="00301438" w:rsidRPr="00874A7C" w:rsidRDefault="00301438" w:rsidP="00ED2D0C">
      <w:pPr>
        <w:numPr>
          <w:ilvl w:val="0"/>
          <w:numId w:val="219"/>
        </w:numPr>
        <w:tabs>
          <w:tab w:val="left" w:pos="426"/>
        </w:tabs>
        <w:spacing w:line="300" w:lineRule="exact"/>
        <w:ind w:left="993" w:hanging="284"/>
        <w:rPr>
          <w:rFonts w:eastAsia="Calibri" w:cs="Arial"/>
          <w:color w:val="FF0000"/>
          <w:spacing w:val="-2"/>
          <w:w w:val="95"/>
          <w:szCs w:val="22"/>
        </w:rPr>
      </w:pPr>
      <w:r w:rsidRPr="00874A7C">
        <w:rPr>
          <w:rFonts w:eastAsia="Calibri" w:cs="Arial"/>
          <w:color w:val="FF0000"/>
          <w:spacing w:val="-2"/>
          <w:w w:val="95"/>
          <w:szCs w:val="22"/>
        </w:rPr>
        <w:t>krajobrazno područje se nalazi na zaravnjenom terenu do 2</w:t>
      </w:r>
      <w:r w:rsidR="000313ED" w:rsidRPr="00874A7C">
        <w:rPr>
          <w:rFonts w:eastAsia="Calibri" w:cs="Arial"/>
          <w:color w:val="FF0000"/>
          <w:spacing w:val="-2"/>
          <w:w w:val="95"/>
          <w:szCs w:val="22"/>
          <w:vertAlign w:val="superscript"/>
        </w:rPr>
        <w:t>0</w:t>
      </w:r>
      <w:r w:rsidRPr="00874A7C">
        <w:rPr>
          <w:rFonts w:eastAsia="Calibri" w:cs="Arial"/>
          <w:color w:val="FF0000"/>
          <w:spacing w:val="-2"/>
          <w:w w:val="95"/>
          <w:szCs w:val="22"/>
        </w:rPr>
        <w:t>.</w:t>
      </w:r>
    </w:p>
    <w:p w14:paraId="3990332C" w14:textId="77777777" w:rsidR="00301438" w:rsidRPr="00874A7C" w:rsidRDefault="00301438" w:rsidP="00ED2D0C">
      <w:pPr>
        <w:numPr>
          <w:ilvl w:val="0"/>
          <w:numId w:val="218"/>
        </w:numPr>
        <w:tabs>
          <w:tab w:val="left" w:pos="426"/>
        </w:tabs>
        <w:spacing w:line="300" w:lineRule="exact"/>
        <w:rPr>
          <w:rFonts w:eastAsia="Calibri" w:cs="Arial"/>
          <w:b/>
          <w:bCs/>
          <w:color w:val="FF0000"/>
          <w:spacing w:val="-2"/>
          <w:w w:val="95"/>
          <w:szCs w:val="22"/>
        </w:rPr>
      </w:pPr>
      <w:r w:rsidRPr="00874A7C">
        <w:rPr>
          <w:rFonts w:cs="Arial"/>
          <w:b/>
          <w:bCs/>
          <w:color w:val="FF0000"/>
          <w:lang w:val="en-AU"/>
        </w:rPr>
        <w:t xml:space="preserve">Nizinski </w:t>
      </w:r>
      <w:r w:rsidRPr="00874A7C">
        <w:rPr>
          <w:rFonts w:cs="Arial"/>
          <w:b/>
          <w:bCs/>
          <w:color w:val="FF0000"/>
        </w:rPr>
        <w:t>suburbani kultivirani krajobraz</w:t>
      </w:r>
    </w:p>
    <w:p w14:paraId="6C07F4B3" w14:textId="77777777" w:rsidR="00301438" w:rsidRPr="00874A7C" w:rsidRDefault="00301438" w:rsidP="00ED2D0C">
      <w:pPr>
        <w:numPr>
          <w:ilvl w:val="0"/>
          <w:numId w:val="219"/>
        </w:numPr>
        <w:tabs>
          <w:tab w:val="left" w:pos="426"/>
        </w:tabs>
        <w:spacing w:line="300" w:lineRule="exact"/>
        <w:ind w:left="993" w:hanging="284"/>
        <w:rPr>
          <w:rFonts w:eastAsia="Calibri" w:cs="Arial"/>
          <w:color w:val="FF0000"/>
          <w:spacing w:val="-2"/>
          <w:w w:val="95"/>
          <w:szCs w:val="22"/>
        </w:rPr>
      </w:pPr>
      <w:r w:rsidRPr="00874A7C">
        <w:rPr>
          <w:rFonts w:eastAsia="Calibri" w:cs="Arial"/>
          <w:color w:val="FF0000"/>
          <w:spacing w:val="-2"/>
          <w:w w:val="95"/>
          <w:szCs w:val="22"/>
        </w:rPr>
        <w:t>dio područja je unutar obuhvata GUP KC, a veći dio je unutar obuhvata Prostornog plana,</w:t>
      </w:r>
    </w:p>
    <w:p w14:paraId="08436F71" w14:textId="77777777" w:rsidR="00301438" w:rsidRPr="00874A7C" w:rsidRDefault="00301438" w:rsidP="00ED2D0C">
      <w:pPr>
        <w:numPr>
          <w:ilvl w:val="0"/>
          <w:numId w:val="219"/>
        </w:numPr>
        <w:tabs>
          <w:tab w:val="left" w:pos="426"/>
        </w:tabs>
        <w:spacing w:line="300" w:lineRule="exact"/>
        <w:ind w:left="993" w:hanging="284"/>
        <w:rPr>
          <w:rFonts w:eastAsia="Calibri" w:cs="Arial"/>
          <w:color w:val="FF0000"/>
          <w:spacing w:val="-2"/>
          <w:w w:val="95"/>
          <w:szCs w:val="22"/>
        </w:rPr>
      </w:pPr>
      <w:r w:rsidRPr="00874A7C">
        <w:rPr>
          <w:rFonts w:eastAsia="Calibri" w:cs="Arial"/>
          <w:color w:val="FF0000"/>
          <w:spacing w:val="-2"/>
          <w:w w:val="95"/>
          <w:szCs w:val="22"/>
        </w:rPr>
        <w:t>krajobrazno područje se nalazi na pretežito zaravnjenom terenu nagiba 2-5</w:t>
      </w:r>
      <w:r w:rsidRPr="00874A7C">
        <w:rPr>
          <w:rFonts w:eastAsia="Calibri" w:cs="Arial"/>
          <w:color w:val="FF0000"/>
          <w:spacing w:val="-2"/>
          <w:w w:val="95"/>
          <w:szCs w:val="22"/>
          <w:vertAlign w:val="superscript"/>
        </w:rPr>
        <w:t>0</w:t>
      </w:r>
      <w:r w:rsidRPr="00874A7C">
        <w:rPr>
          <w:rFonts w:eastAsia="Calibri" w:cs="Arial"/>
          <w:color w:val="FF0000"/>
          <w:spacing w:val="-2"/>
          <w:w w:val="95"/>
          <w:szCs w:val="22"/>
        </w:rPr>
        <w:t>, s dijelovima na blagoj padini - Kustićev breg nagiba 5-12</w:t>
      </w:r>
      <w:r w:rsidRPr="00874A7C">
        <w:rPr>
          <w:rFonts w:eastAsia="Calibri" w:cs="Arial"/>
          <w:color w:val="FF0000"/>
          <w:spacing w:val="-2"/>
          <w:w w:val="95"/>
          <w:szCs w:val="22"/>
          <w:vertAlign w:val="superscript"/>
        </w:rPr>
        <w:t>0</w:t>
      </w:r>
      <w:r w:rsidRPr="00874A7C">
        <w:rPr>
          <w:rFonts w:eastAsia="Calibri" w:cs="Arial"/>
          <w:color w:val="FF0000"/>
          <w:spacing w:val="-2"/>
          <w:w w:val="95"/>
          <w:szCs w:val="22"/>
        </w:rPr>
        <w:t>, manjim strmim dijelovima na predjelu Starigrada nagiba 5-20</w:t>
      </w:r>
      <w:r w:rsidRPr="00874A7C">
        <w:rPr>
          <w:rFonts w:eastAsia="Calibri" w:cs="Arial"/>
          <w:color w:val="FF0000"/>
          <w:spacing w:val="-2"/>
          <w:w w:val="95"/>
          <w:szCs w:val="22"/>
          <w:vertAlign w:val="superscript"/>
        </w:rPr>
        <w:t>0</w:t>
      </w:r>
      <w:r w:rsidRPr="00874A7C">
        <w:rPr>
          <w:rFonts w:eastAsia="Calibri" w:cs="Arial"/>
          <w:color w:val="FF0000"/>
          <w:spacing w:val="-2"/>
          <w:w w:val="95"/>
          <w:szCs w:val="22"/>
        </w:rPr>
        <w:t xml:space="preserve"> te strmim južnim padinama kod naselja Bakovčice nagiba 5-32</w:t>
      </w:r>
      <w:r w:rsidRPr="00874A7C">
        <w:rPr>
          <w:rFonts w:eastAsia="Calibri" w:cs="Arial"/>
          <w:color w:val="FF0000"/>
          <w:spacing w:val="-2"/>
          <w:w w:val="95"/>
          <w:szCs w:val="22"/>
          <w:vertAlign w:val="superscript"/>
        </w:rPr>
        <w:t>0</w:t>
      </w:r>
      <w:r w:rsidRPr="00874A7C">
        <w:rPr>
          <w:rFonts w:eastAsia="Calibri" w:cs="Arial"/>
          <w:color w:val="FF0000"/>
          <w:spacing w:val="-2"/>
          <w:w w:val="95"/>
          <w:szCs w:val="22"/>
        </w:rPr>
        <w:t>,</w:t>
      </w:r>
    </w:p>
    <w:p w14:paraId="1E16F1A2" w14:textId="77777777" w:rsidR="00301438" w:rsidRPr="00874A7C" w:rsidRDefault="00301438" w:rsidP="00ED2D0C">
      <w:pPr>
        <w:numPr>
          <w:ilvl w:val="0"/>
          <w:numId w:val="219"/>
        </w:numPr>
        <w:tabs>
          <w:tab w:val="left" w:pos="426"/>
        </w:tabs>
        <w:spacing w:line="300" w:lineRule="exact"/>
        <w:ind w:left="993" w:hanging="284"/>
        <w:rPr>
          <w:rFonts w:eastAsia="Calibri" w:cs="Arial"/>
          <w:b/>
          <w:bCs/>
          <w:color w:val="FF0000"/>
          <w:spacing w:val="-2"/>
          <w:w w:val="95"/>
          <w:szCs w:val="22"/>
        </w:rPr>
      </w:pPr>
      <w:r w:rsidRPr="00874A7C">
        <w:rPr>
          <w:rFonts w:eastAsia="Calibri" w:cs="Arial"/>
          <w:b/>
          <w:bCs/>
          <w:color w:val="FF0000"/>
          <w:spacing w:val="-2"/>
          <w:w w:val="95"/>
          <w:szCs w:val="22"/>
        </w:rPr>
        <w:t>smjernice za očuvanje:</w:t>
      </w:r>
    </w:p>
    <w:p w14:paraId="71409470" w14:textId="77777777" w:rsidR="00301438" w:rsidRPr="00874A7C" w:rsidRDefault="00301438" w:rsidP="00ED2D0C">
      <w:pPr>
        <w:numPr>
          <w:ilvl w:val="0"/>
          <w:numId w:val="219"/>
        </w:numPr>
        <w:tabs>
          <w:tab w:val="left" w:pos="426"/>
        </w:tabs>
        <w:spacing w:line="300" w:lineRule="exact"/>
        <w:ind w:left="1276" w:hanging="283"/>
        <w:rPr>
          <w:rFonts w:eastAsia="Calibri" w:cs="Arial"/>
          <w:color w:val="FF0000"/>
          <w:spacing w:val="-2"/>
          <w:w w:val="95"/>
          <w:szCs w:val="22"/>
        </w:rPr>
      </w:pPr>
      <w:r w:rsidRPr="00874A7C">
        <w:rPr>
          <w:rFonts w:eastAsia="Calibri" w:cs="Arial"/>
          <w:color w:val="FF0000"/>
          <w:spacing w:val="-2"/>
          <w:w w:val="95"/>
          <w:szCs w:val="22"/>
        </w:rPr>
        <w:t>očuvati sve šumske sklopove, poteze visoke šumske vegetacije, živice i pojedinačna stabla,</w:t>
      </w:r>
    </w:p>
    <w:p w14:paraId="558B7C8E" w14:textId="77777777" w:rsidR="00301438" w:rsidRPr="00874A7C" w:rsidRDefault="00301438" w:rsidP="00ED2D0C">
      <w:pPr>
        <w:numPr>
          <w:ilvl w:val="0"/>
          <w:numId w:val="219"/>
        </w:numPr>
        <w:tabs>
          <w:tab w:val="left" w:pos="426"/>
        </w:tabs>
        <w:spacing w:line="300" w:lineRule="exact"/>
        <w:ind w:left="1276" w:hanging="283"/>
        <w:rPr>
          <w:rFonts w:eastAsia="Calibri" w:cs="Arial"/>
          <w:color w:val="FF0000"/>
          <w:spacing w:val="-2"/>
          <w:w w:val="95"/>
          <w:szCs w:val="22"/>
        </w:rPr>
      </w:pPr>
      <w:r w:rsidRPr="00874A7C">
        <w:rPr>
          <w:rFonts w:eastAsia="Calibri" w:cs="Arial"/>
          <w:color w:val="FF0000"/>
          <w:spacing w:val="-2"/>
          <w:w w:val="95"/>
          <w:szCs w:val="22"/>
        </w:rPr>
        <w:lastRenderedPageBreak/>
        <w:t>kod izgradnje područja potrebno je voditi računa o poboljšanju tehničke infrastrukture,  posebice cestovnih prometnica i pješačkih nogostupa,</w:t>
      </w:r>
    </w:p>
    <w:p w14:paraId="633634C4" w14:textId="77777777" w:rsidR="00301438" w:rsidRPr="00874A7C" w:rsidRDefault="00301438" w:rsidP="00ED2D0C">
      <w:pPr>
        <w:numPr>
          <w:ilvl w:val="0"/>
          <w:numId w:val="219"/>
        </w:numPr>
        <w:tabs>
          <w:tab w:val="left" w:pos="426"/>
        </w:tabs>
        <w:spacing w:line="300" w:lineRule="exact"/>
        <w:ind w:left="1276" w:hanging="283"/>
        <w:rPr>
          <w:rFonts w:eastAsia="Calibri" w:cs="Arial"/>
          <w:color w:val="FF0000"/>
          <w:spacing w:val="-2"/>
          <w:w w:val="95"/>
          <w:szCs w:val="22"/>
        </w:rPr>
      </w:pPr>
      <w:r w:rsidRPr="00874A7C">
        <w:rPr>
          <w:rFonts w:eastAsia="Calibri" w:cs="Arial"/>
          <w:color w:val="FF0000"/>
          <w:spacing w:val="-2"/>
          <w:w w:val="95"/>
          <w:szCs w:val="22"/>
        </w:rPr>
        <w:t>uz željezničku prugu kao vizualnu (zelenu) zaštitu i zaštitu od buke planirati pojas zaštitnog zelenila,</w:t>
      </w:r>
    </w:p>
    <w:p w14:paraId="31933399" w14:textId="75DB2846" w:rsidR="00301438" w:rsidRPr="00874A7C" w:rsidRDefault="00301438" w:rsidP="00ED2D0C">
      <w:pPr>
        <w:numPr>
          <w:ilvl w:val="0"/>
          <w:numId w:val="219"/>
        </w:numPr>
        <w:tabs>
          <w:tab w:val="left" w:pos="426"/>
        </w:tabs>
        <w:spacing w:line="300" w:lineRule="exact"/>
        <w:ind w:left="1276" w:hanging="283"/>
        <w:rPr>
          <w:rFonts w:eastAsia="Calibri" w:cs="Arial"/>
          <w:color w:val="FF0000"/>
          <w:spacing w:val="-2"/>
          <w:w w:val="95"/>
          <w:szCs w:val="22"/>
        </w:rPr>
      </w:pPr>
      <w:r w:rsidRPr="00874A7C">
        <w:rPr>
          <w:rFonts w:eastAsia="Calibri" w:cs="Arial"/>
          <w:color w:val="FF0000"/>
          <w:spacing w:val="-2"/>
          <w:w w:val="95"/>
          <w:szCs w:val="22"/>
        </w:rPr>
        <w:t>čuvati sliku Grada i vrijedne vizure izgradnjom novih građevina koje će oblikom, proporcijama i volumenom unutar svih neizgrađenih namjena odgovarati obilježjima ovog područja</w:t>
      </w:r>
      <w:r w:rsidR="00661470" w:rsidRPr="00874A7C">
        <w:rPr>
          <w:rFonts w:eastAsia="Calibri" w:cs="Arial"/>
          <w:color w:val="FF0000"/>
          <w:spacing w:val="-2"/>
          <w:w w:val="95"/>
          <w:szCs w:val="22"/>
        </w:rPr>
        <w:t>,</w:t>
      </w:r>
      <w:r w:rsidRPr="00874A7C">
        <w:rPr>
          <w:rFonts w:eastAsia="Calibri" w:cs="Arial"/>
          <w:color w:val="FF0000"/>
          <w:spacing w:val="-2"/>
          <w:w w:val="95"/>
          <w:szCs w:val="22"/>
        </w:rPr>
        <w:t xml:space="preserve"> a određenih u </w:t>
      </w:r>
      <w:r w:rsidR="00886C21" w:rsidRPr="00874A7C">
        <w:rPr>
          <w:rFonts w:eastAsia="Calibri" w:cs="Arial"/>
          <w:color w:val="FF0000"/>
          <w:spacing w:val="-2"/>
          <w:w w:val="95"/>
          <w:szCs w:val="22"/>
        </w:rPr>
        <w:t>s</w:t>
      </w:r>
      <w:r w:rsidRPr="00874A7C">
        <w:rPr>
          <w:rFonts w:eastAsia="Calibri" w:cs="Arial"/>
          <w:color w:val="FF0000"/>
          <w:spacing w:val="-2"/>
          <w:w w:val="95"/>
          <w:szCs w:val="22"/>
        </w:rPr>
        <w:t>mjernic</w:t>
      </w:r>
      <w:r w:rsidR="00886C21" w:rsidRPr="00874A7C">
        <w:rPr>
          <w:rFonts w:eastAsia="Calibri" w:cs="Arial"/>
          <w:color w:val="FF0000"/>
          <w:spacing w:val="-2"/>
          <w:w w:val="95"/>
          <w:szCs w:val="22"/>
        </w:rPr>
        <w:t>ama</w:t>
      </w:r>
      <w:r w:rsidRPr="00874A7C">
        <w:rPr>
          <w:rFonts w:eastAsia="Calibri" w:cs="Arial"/>
          <w:color w:val="FF0000"/>
          <w:spacing w:val="-2"/>
          <w:w w:val="95"/>
          <w:szCs w:val="22"/>
        </w:rPr>
        <w:t xml:space="preserve"> za očuvanje, planiranje i upravljanje </w:t>
      </w:r>
      <w:r w:rsidR="00950E26" w:rsidRPr="00874A7C">
        <w:rPr>
          <w:rFonts w:eastAsia="Calibri" w:cs="Arial"/>
          <w:color w:val="FF0000"/>
          <w:spacing w:val="-2"/>
          <w:w w:val="95"/>
          <w:szCs w:val="22"/>
        </w:rPr>
        <w:t xml:space="preserve">kulturnim (antropogenim) </w:t>
      </w:r>
      <w:r w:rsidRPr="00874A7C">
        <w:rPr>
          <w:rFonts w:eastAsia="Calibri" w:cs="Arial"/>
          <w:color w:val="FF0000"/>
          <w:spacing w:val="-2"/>
          <w:w w:val="95"/>
          <w:szCs w:val="22"/>
        </w:rPr>
        <w:t>krajobrazima</w:t>
      </w:r>
      <w:r w:rsidR="00950E26" w:rsidRPr="00874A7C">
        <w:rPr>
          <w:rFonts w:eastAsia="Calibri" w:cs="Arial"/>
          <w:color w:val="FF0000"/>
          <w:spacing w:val="-2"/>
          <w:w w:val="95"/>
          <w:szCs w:val="22"/>
        </w:rPr>
        <w:t>,</w:t>
      </w:r>
      <w:r w:rsidR="00886C21" w:rsidRPr="00874A7C">
        <w:rPr>
          <w:rFonts w:eastAsia="Calibri" w:cs="Arial"/>
          <w:color w:val="FF0000"/>
          <w:spacing w:val="-2"/>
          <w:w w:val="95"/>
          <w:szCs w:val="22"/>
        </w:rPr>
        <w:t xml:space="preserve"> </w:t>
      </w:r>
    </w:p>
    <w:p w14:paraId="772F39BD" w14:textId="77777777" w:rsidR="00301438" w:rsidRPr="00874A7C" w:rsidRDefault="00301438" w:rsidP="00ED2D0C">
      <w:pPr>
        <w:numPr>
          <w:ilvl w:val="0"/>
          <w:numId w:val="219"/>
        </w:numPr>
        <w:tabs>
          <w:tab w:val="left" w:pos="426"/>
        </w:tabs>
        <w:spacing w:line="300" w:lineRule="exact"/>
        <w:ind w:left="1276" w:hanging="283"/>
        <w:rPr>
          <w:rFonts w:eastAsia="Calibri" w:cs="Arial"/>
          <w:color w:val="FF0000"/>
          <w:spacing w:val="-2"/>
          <w:w w:val="95"/>
          <w:szCs w:val="22"/>
        </w:rPr>
      </w:pPr>
      <w:r w:rsidRPr="00874A7C">
        <w:rPr>
          <w:rFonts w:eastAsia="Calibri" w:cs="Arial"/>
          <w:color w:val="FF0000"/>
          <w:spacing w:val="-2"/>
          <w:w w:val="95"/>
          <w:szCs w:val="22"/>
        </w:rPr>
        <w:t>planirati javne zelene površine (parkove, odmorišta, dječja igrališta, površine za sport i rekreaciju i slično).</w:t>
      </w:r>
    </w:p>
    <w:p w14:paraId="69C6FA99" w14:textId="77777777" w:rsidR="00301438" w:rsidRPr="00874A7C" w:rsidRDefault="00301438" w:rsidP="00ED2D0C">
      <w:pPr>
        <w:numPr>
          <w:ilvl w:val="0"/>
          <w:numId w:val="218"/>
        </w:numPr>
        <w:tabs>
          <w:tab w:val="left" w:pos="426"/>
        </w:tabs>
        <w:spacing w:line="300" w:lineRule="exact"/>
        <w:rPr>
          <w:rFonts w:eastAsia="Calibri" w:cs="Arial"/>
          <w:b/>
          <w:bCs/>
          <w:color w:val="FF0000"/>
          <w:spacing w:val="-2"/>
          <w:w w:val="95"/>
          <w:szCs w:val="22"/>
        </w:rPr>
      </w:pPr>
      <w:r w:rsidRPr="00874A7C">
        <w:rPr>
          <w:rFonts w:eastAsia="Calibri" w:cs="Arial"/>
          <w:b/>
          <w:bCs/>
          <w:color w:val="FF0000"/>
          <w:spacing w:val="-2"/>
          <w:w w:val="95"/>
          <w:szCs w:val="22"/>
        </w:rPr>
        <w:t>Nizinsko-brežuljkasti suburbani kultivirani krajobraz</w:t>
      </w:r>
    </w:p>
    <w:p w14:paraId="1188B200" w14:textId="77777777" w:rsidR="00301438" w:rsidRPr="00874A7C" w:rsidRDefault="00301438" w:rsidP="00ED2D0C">
      <w:pPr>
        <w:numPr>
          <w:ilvl w:val="0"/>
          <w:numId w:val="220"/>
        </w:numPr>
        <w:tabs>
          <w:tab w:val="left" w:pos="426"/>
        </w:tabs>
        <w:spacing w:line="300" w:lineRule="exact"/>
        <w:ind w:left="993" w:hanging="284"/>
        <w:rPr>
          <w:rFonts w:eastAsia="Calibri" w:cs="Arial"/>
          <w:b/>
          <w:bCs/>
          <w:color w:val="FF0000"/>
          <w:spacing w:val="-2"/>
          <w:w w:val="95"/>
          <w:szCs w:val="22"/>
        </w:rPr>
      </w:pPr>
      <w:bookmarkStart w:id="1067" w:name="_Hlk160187684"/>
      <w:r w:rsidRPr="00874A7C">
        <w:rPr>
          <w:rFonts w:eastAsia="Calibri" w:cs="Arial"/>
          <w:color w:val="FF0000"/>
          <w:spacing w:val="-2"/>
          <w:w w:val="95"/>
          <w:szCs w:val="22"/>
        </w:rPr>
        <w:t>krajobrazno područje nalazi se na pretežito zaravnjenom terenu nagiba 2-5</w:t>
      </w:r>
      <w:r w:rsidRPr="00874A7C">
        <w:rPr>
          <w:rFonts w:eastAsia="Calibri" w:cs="Arial"/>
          <w:color w:val="FF0000"/>
          <w:spacing w:val="-2"/>
          <w:w w:val="95"/>
          <w:szCs w:val="22"/>
          <w:vertAlign w:val="superscript"/>
        </w:rPr>
        <w:t>0</w:t>
      </w:r>
      <w:r w:rsidRPr="00874A7C">
        <w:rPr>
          <w:rFonts w:eastAsia="Calibri" w:cs="Arial"/>
          <w:color w:val="FF0000"/>
          <w:spacing w:val="-2"/>
          <w:w w:val="95"/>
          <w:szCs w:val="22"/>
        </w:rPr>
        <w:t>, na zapadnom dijelu usjeci12-32</w:t>
      </w:r>
      <w:r w:rsidRPr="00874A7C">
        <w:rPr>
          <w:rFonts w:eastAsia="Calibri" w:cs="Arial"/>
          <w:color w:val="FF0000"/>
          <w:spacing w:val="-2"/>
          <w:w w:val="95"/>
          <w:szCs w:val="22"/>
          <w:vertAlign w:val="superscript"/>
        </w:rPr>
        <w:t>0</w:t>
      </w:r>
      <w:r w:rsidRPr="00874A7C">
        <w:rPr>
          <w:rFonts w:eastAsia="Calibri" w:cs="Arial"/>
          <w:color w:val="FF0000"/>
          <w:spacing w:val="-2"/>
          <w:w w:val="95"/>
          <w:szCs w:val="22"/>
        </w:rPr>
        <w:t xml:space="preserve">, </w:t>
      </w:r>
    </w:p>
    <w:bookmarkEnd w:id="1067"/>
    <w:p w14:paraId="44216B7D" w14:textId="77777777" w:rsidR="00301438" w:rsidRPr="00874A7C" w:rsidRDefault="00301438" w:rsidP="00ED2D0C">
      <w:pPr>
        <w:numPr>
          <w:ilvl w:val="0"/>
          <w:numId w:val="220"/>
        </w:numPr>
        <w:tabs>
          <w:tab w:val="left" w:pos="426"/>
        </w:tabs>
        <w:spacing w:line="300" w:lineRule="exact"/>
        <w:ind w:left="1276" w:hanging="283"/>
        <w:rPr>
          <w:rFonts w:eastAsia="Calibri" w:cs="Arial"/>
          <w:b/>
          <w:bCs/>
          <w:color w:val="FF0000"/>
          <w:spacing w:val="-2"/>
          <w:w w:val="95"/>
          <w:szCs w:val="22"/>
        </w:rPr>
      </w:pPr>
      <w:r w:rsidRPr="00874A7C">
        <w:rPr>
          <w:rFonts w:eastAsia="Calibri" w:cs="Arial"/>
          <w:b/>
          <w:bCs/>
          <w:color w:val="FF0000"/>
          <w:spacing w:val="-2"/>
          <w:w w:val="95"/>
          <w:szCs w:val="22"/>
        </w:rPr>
        <w:t>smjernice za očuvanje:</w:t>
      </w:r>
    </w:p>
    <w:p w14:paraId="51256ACF" w14:textId="77777777" w:rsidR="00301438" w:rsidRPr="00874A7C" w:rsidRDefault="00301438" w:rsidP="00ED2D0C">
      <w:pPr>
        <w:numPr>
          <w:ilvl w:val="0"/>
          <w:numId w:val="220"/>
        </w:numPr>
        <w:tabs>
          <w:tab w:val="left" w:pos="426"/>
        </w:tabs>
        <w:spacing w:line="300" w:lineRule="exact"/>
        <w:ind w:left="1560" w:hanging="284"/>
        <w:rPr>
          <w:rFonts w:eastAsia="Calibri" w:cs="Arial"/>
          <w:color w:val="FF0000"/>
          <w:spacing w:val="-2"/>
          <w:w w:val="95"/>
          <w:szCs w:val="22"/>
        </w:rPr>
      </w:pPr>
      <w:r w:rsidRPr="00874A7C">
        <w:rPr>
          <w:rFonts w:eastAsia="Calibri" w:cs="Arial"/>
          <w:color w:val="FF0000"/>
          <w:spacing w:val="-2"/>
          <w:w w:val="95"/>
          <w:szCs w:val="22"/>
        </w:rPr>
        <w:t>očuvati postojeću mozaičnu strukturu čija je dinamičnost ostvarena odnosnom poljoprivrednih površina s potezima živica i visoke šumske vegetacije,</w:t>
      </w:r>
    </w:p>
    <w:p w14:paraId="237F5D38" w14:textId="2F25D8B9" w:rsidR="00301438" w:rsidRPr="00874A7C" w:rsidRDefault="00301438" w:rsidP="00ED2D0C">
      <w:pPr>
        <w:numPr>
          <w:ilvl w:val="0"/>
          <w:numId w:val="220"/>
        </w:numPr>
        <w:tabs>
          <w:tab w:val="left" w:pos="426"/>
        </w:tabs>
        <w:spacing w:line="300" w:lineRule="exact"/>
        <w:ind w:left="1560" w:hanging="284"/>
        <w:rPr>
          <w:rFonts w:eastAsia="Calibri" w:cs="Arial"/>
          <w:color w:val="FF0000"/>
          <w:spacing w:val="-2"/>
          <w:w w:val="95"/>
          <w:szCs w:val="22"/>
        </w:rPr>
      </w:pPr>
      <w:r w:rsidRPr="00874A7C">
        <w:rPr>
          <w:rFonts w:eastAsia="Calibri" w:cs="Arial"/>
          <w:color w:val="FF0000"/>
          <w:spacing w:val="-2"/>
          <w:w w:val="95"/>
          <w:szCs w:val="22"/>
        </w:rPr>
        <w:t>očuvati vrijedne vizure</w:t>
      </w:r>
      <w:r w:rsidR="000A557E" w:rsidRPr="00874A7C">
        <w:rPr>
          <w:rFonts w:eastAsia="Calibri" w:cs="Arial"/>
          <w:color w:val="FF0000"/>
          <w:spacing w:val="-2"/>
          <w:w w:val="95"/>
          <w:szCs w:val="22"/>
        </w:rPr>
        <w:t>.</w:t>
      </w:r>
    </w:p>
    <w:p w14:paraId="6827F4E6" w14:textId="77777777" w:rsidR="00301438" w:rsidRPr="00874A7C" w:rsidRDefault="00301438" w:rsidP="00ED2D0C">
      <w:pPr>
        <w:numPr>
          <w:ilvl w:val="0"/>
          <w:numId w:val="218"/>
        </w:numPr>
        <w:tabs>
          <w:tab w:val="left" w:pos="426"/>
        </w:tabs>
        <w:spacing w:line="300" w:lineRule="exact"/>
        <w:rPr>
          <w:rFonts w:eastAsia="Calibri" w:cs="Arial"/>
          <w:b/>
          <w:bCs/>
          <w:color w:val="FF0000"/>
          <w:spacing w:val="-2"/>
          <w:w w:val="95"/>
          <w:szCs w:val="22"/>
        </w:rPr>
      </w:pPr>
      <w:r w:rsidRPr="00874A7C">
        <w:rPr>
          <w:rFonts w:cs="Arial"/>
          <w:b/>
          <w:bCs/>
          <w:color w:val="FF0000"/>
        </w:rPr>
        <w:t>Brežuljkasti suburbani kultivirani krajobraz</w:t>
      </w:r>
    </w:p>
    <w:p w14:paraId="5FEB074D" w14:textId="60E093A5" w:rsidR="00301438" w:rsidRPr="00874A7C" w:rsidRDefault="00301438" w:rsidP="00ED2D0C">
      <w:pPr>
        <w:numPr>
          <w:ilvl w:val="0"/>
          <w:numId w:val="221"/>
        </w:numPr>
        <w:tabs>
          <w:tab w:val="left" w:pos="426"/>
        </w:tabs>
        <w:spacing w:line="300" w:lineRule="exact"/>
        <w:ind w:left="993" w:hanging="284"/>
        <w:rPr>
          <w:rFonts w:eastAsia="Calibri" w:cs="Arial"/>
          <w:b/>
          <w:bCs/>
          <w:color w:val="FF0000"/>
          <w:spacing w:val="-2"/>
          <w:w w:val="95"/>
          <w:szCs w:val="22"/>
        </w:rPr>
      </w:pPr>
      <w:r w:rsidRPr="00874A7C">
        <w:rPr>
          <w:rFonts w:eastAsia="Calibri" w:cs="Arial"/>
          <w:color w:val="FF0000"/>
          <w:spacing w:val="-2"/>
          <w:w w:val="95"/>
          <w:szCs w:val="22"/>
        </w:rPr>
        <w:t>krajobrazno područje nalazi se na brežuljkastom terenu naselja Kunovec Breg te područja Vinica i dio Podolice nagiba 20-32</w:t>
      </w:r>
      <w:r w:rsidRPr="00874A7C">
        <w:rPr>
          <w:rFonts w:eastAsia="Calibri" w:cs="Arial"/>
          <w:color w:val="FF0000"/>
          <w:spacing w:val="-2"/>
          <w:w w:val="95"/>
          <w:szCs w:val="22"/>
          <w:vertAlign w:val="superscript"/>
        </w:rPr>
        <w:t>0</w:t>
      </w:r>
      <w:r w:rsidRPr="00874A7C">
        <w:rPr>
          <w:rFonts w:eastAsia="Calibri" w:cs="Arial"/>
          <w:color w:val="FF0000"/>
          <w:spacing w:val="-2"/>
          <w:w w:val="95"/>
          <w:szCs w:val="22"/>
        </w:rPr>
        <w:t xml:space="preserve"> i relativno strmih strana dijela naselja Starigrad i Draganovec nagiba 5-20</w:t>
      </w:r>
      <w:r w:rsidRPr="00874A7C">
        <w:rPr>
          <w:rFonts w:eastAsia="Calibri" w:cs="Arial"/>
          <w:color w:val="FF0000"/>
          <w:spacing w:val="-2"/>
          <w:w w:val="95"/>
          <w:szCs w:val="22"/>
          <w:vertAlign w:val="superscript"/>
        </w:rPr>
        <w:t>0</w:t>
      </w:r>
      <w:r w:rsidRPr="00874A7C">
        <w:rPr>
          <w:rFonts w:eastAsia="Calibri" w:cs="Arial"/>
          <w:color w:val="FF0000"/>
          <w:spacing w:val="-2"/>
          <w:w w:val="95"/>
          <w:szCs w:val="22"/>
        </w:rPr>
        <w:t xml:space="preserve">, </w:t>
      </w:r>
    </w:p>
    <w:p w14:paraId="5683F674" w14:textId="77777777" w:rsidR="00301438" w:rsidRPr="00874A7C" w:rsidRDefault="00301438" w:rsidP="00ED2D0C">
      <w:pPr>
        <w:numPr>
          <w:ilvl w:val="0"/>
          <w:numId w:val="221"/>
        </w:numPr>
        <w:tabs>
          <w:tab w:val="left" w:pos="426"/>
        </w:tabs>
        <w:spacing w:line="300" w:lineRule="exact"/>
        <w:ind w:left="1276" w:hanging="283"/>
        <w:rPr>
          <w:rFonts w:eastAsia="Calibri" w:cs="Arial"/>
          <w:b/>
          <w:bCs/>
          <w:color w:val="FF0000"/>
          <w:spacing w:val="-2"/>
          <w:w w:val="95"/>
          <w:szCs w:val="22"/>
        </w:rPr>
      </w:pPr>
      <w:r w:rsidRPr="00874A7C">
        <w:rPr>
          <w:rFonts w:eastAsia="Calibri" w:cs="Arial"/>
          <w:b/>
          <w:bCs/>
          <w:color w:val="FF0000"/>
          <w:spacing w:val="-2"/>
          <w:w w:val="95"/>
          <w:szCs w:val="22"/>
        </w:rPr>
        <w:t>smjernice za očuvanje:</w:t>
      </w:r>
    </w:p>
    <w:p w14:paraId="1F92A60C" w14:textId="3B3F36B1" w:rsidR="00301438" w:rsidRPr="00874A7C" w:rsidRDefault="00301438" w:rsidP="00ED2D0C">
      <w:pPr>
        <w:numPr>
          <w:ilvl w:val="0"/>
          <w:numId w:val="219"/>
        </w:numPr>
        <w:tabs>
          <w:tab w:val="left" w:pos="426"/>
        </w:tabs>
        <w:spacing w:line="300" w:lineRule="exact"/>
        <w:ind w:left="1560" w:hanging="284"/>
        <w:rPr>
          <w:rFonts w:eastAsia="Calibri" w:cs="Arial"/>
          <w:color w:val="FF0000"/>
          <w:spacing w:val="-2"/>
          <w:w w:val="95"/>
          <w:szCs w:val="22"/>
        </w:rPr>
      </w:pPr>
      <w:r w:rsidRPr="00874A7C">
        <w:rPr>
          <w:rFonts w:eastAsia="Calibri" w:cs="Arial"/>
          <w:color w:val="FF0000"/>
          <w:spacing w:val="-2"/>
          <w:w w:val="95"/>
          <w:szCs w:val="22"/>
        </w:rPr>
        <w:t xml:space="preserve">očuvati vrijedne vizure na šire područje Grada Koprivnice te je moguće planiranje vidikovca uklopljenih u područje sukladno </w:t>
      </w:r>
      <w:r w:rsidR="001A79DA" w:rsidRPr="00874A7C">
        <w:rPr>
          <w:rFonts w:cs="Arial"/>
          <w:color w:val="FF0000"/>
          <w:szCs w:val="22"/>
          <w:lang w:eastAsia="en-US"/>
        </w:rPr>
        <w:t>s</w:t>
      </w:r>
      <w:r w:rsidR="00127360" w:rsidRPr="00874A7C">
        <w:rPr>
          <w:rFonts w:cs="Arial"/>
          <w:color w:val="FF0000"/>
          <w:szCs w:val="22"/>
          <w:lang w:eastAsia="en-US"/>
        </w:rPr>
        <w:t>mjernicama za očuvanje vizurnih točaka i poteza,</w:t>
      </w:r>
    </w:p>
    <w:p w14:paraId="57F8CF08" w14:textId="77777777" w:rsidR="00301438" w:rsidRPr="00874A7C" w:rsidRDefault="00301438" w:rsidP="00ED2D0C">
      <w:pPr>
        <w:numPr>
          <w:ilvl w:val="0"/>
          <w:numId w:val="219"/>
        </w:numPr>
        <w:tabs>
          <w:tab w:val="left" w:pos="426"/>
        </w:tabs>
        <w:spacing w:line="300" w:lineRule="exact"/>
        <w:ind w:left="1560" w:hanging="284"/>
        <w:rPr>
          <w:rFonts w:eastAsia="Calibri" w:cs="Arial"/>
          <w:color w:val="FF0000"/>
          <w:spacing w:val="-2"/>
          <w:w w:val="95"/>
          <w:szCs w:val="22"/>
        </w:rPr>
      </w:pPr>
      <w:r w:rsidRPr="00874A7C">
        <w:rPr>
          <w:rFonts w:eastAsia="Calibri" w:cs="Arial"/>
          <w:color w:val="FF0000"/>
          <w:spacing w:val="-2"/>
          <w:w w:val="95"/>
          <w:szCs w:val="22"/>
        </w:rPr>
        <w:t>urediti postojeće i oformiti nove edukacijske staze koje obuhvaćaju kulturno naslijeđe područja (klijeti s goricama), poljoprivredne površine i prirodne vrijednosti,</w:t>
      </w:r>
    </w:p>
    <w:p w14:paraId="7F2B5A57" w14:textId="77777777" w:rsidR="00301438" w:rsidRPr="00874A7C" w:rsidRDefault="00301438" w:rsidP="00ED2D0C">
      <w:pPr>
        <w:numPr>
          <w:ilvl w:val="0"/>
          <w:numId w:val="219"/>
        </w:numPr>
        <w:tabs>
          <w:tab w:val="left" w:pos="426"/>
        </w:tabs>
        <w:spacing w:line="300" w:lineRule="exact"/>
        <w:ind w:left="1560" w:hanging="284"/>
        <w:rPr>
          <w:rFonts w:eastAsia="Calibri" w:cs="Arial"/>
          <w:color w:val="FF0000"/>
          <w:spacing w:val="-2"/>
          <w:w w:val="95"/>
          <w:szCs w:val="22"/>
        </w:rPr>
      </w:pPr>
      <w:r w:rsidRPr="00874A7C">
        <w:rPr>
          <w:rFonts w:eastAsia="Calibri" w:cs="Arial"/>
          <w:color w:val="FF0000"/>
          <w:spacing w:val="-2"/>
          <w:w w:val="95"/>
          <w:szCs w:val="22"/>
        </w:rPr>
        <w:t>planirati javne i društvene sadržaje unutar postojećih namjena radi racionalizacije prostora,</w:t>
      </w:r>
    </w:p>
    <w:p w14:paraId="3D35C626" w14:textId="77777777" w:rsidR="00301438" w:rsidRPr="00874A7C" w:rsidRDefault="00301438" w:rsidP="00ED2D0C">
      <w:pPr>
        <w:numPr>
          <w:ilvl w:val="0"/>
          <w:numId w:val="219"/>
        </w:numPr>
        <w:tabs>
          <w:tab w:val="left" w:pos="426"/>
        </w:tabs>
        <w:spacing w:line="300" w:lineRule="exact"/>
        <w:ind w:left="1560" w:hanging="284"/>
        <w:rPr>
          <w:rFonts w:eastAsia="Calibri" w:cs="Arial"/>
          <w:color w:val="FF0000"/>
          <w:spacing w:val="-2"/>
          <w:w w:val="95"/>
          <w:szCs w:val="22"/>
        </w:rPr>
      </w:pPr>
      <w:r w:rsidRPr="00874A7C">
        <w:rPr>
          <w:rFonts w:eastAsia="Calibri" w:cs="Arial"/>
          <w:color w:val="FF0000"/>
          <w:spacing w:val="-2"/>
          <w:w w:val="95"/>
          <w:szCs w:val="22"/>
        </w:rPr>
        <w:t>očuvati postojeću mozaičnu strukturu čija je dinamičnost ostvarena odnosnom poljoprivrednih površina s potezima živica i visoke šumske vegetacije.</w:t>
      </w:r>
    </w:p>
    <w:p w14:paraId="52FF7419" w14:textId="77777777" w:rsidR="00301438" w:rsidRPr="00874A7C" w:rsidRDefault="00301438" w:rsidP="00ED2D0C">
      <w:pPr>
        <w:numPr>
          <w:ilvl w:val="0"/>
          <w:numId w:val="218"/>
        </w:numPr>
        <w:shd w:val="clear" w:color="auto" w:fill="FFFFFF"/>
        <w:spacing w:after="200" w:line="276" w:lineRule="auto"/>
        <w:ind w:right="15"/>
        <w:contextualSpacing/>
        <w:rPr>
          <w:rFonts w:cs="Arial"/>
          <w:b/>
          <w:bCs/>
          <w:color w:val="FF0000"/>
          <w:szCs w:val="22"/>
        </w:rPr>
      </w:pPr>
      <w:r w:rsidRPr="00874A7C">
        <w:rPr>
          <w:rFonts w:cs="Arial"/>
          <w:b/>
          <w:bCs/>
          <w:color w:val="FF0000"/>
          <w:szCs w:val="22"/>
        </w:rPr>
        <w:t>Brdski ruralni kultivirani krajobraz</w:t>
      </w:r>
    </w:p>
    <w:p w14:paraId="2D15CA2F" w14:textId="77777777" w:rsidR="00301438" w:rsidRPr="00874A7C" w:rsidRDefault="00301438" w:rsidP="00ED2D0C">
      <w:pPr>
        <w:numPr>
          <w:ilvl w:val="0"/>
          <w:numId w:val="222"/>
        </w:numPr>
        <w:shd w:val="clear" w:color="auto" w:fill="FFFFFF"/>
        <w:spacing w:line="276" w:lineRule="auto"/>
        <w:ind w:left="993" w:right="15" w:hanging="284"/>
        <w:contextualSpacing/>
        <w:rPr>
          <w:rFonts w:cs="Arial"/>
          <w:b/>
          <w:bCs/>
          <w:color w:val="FF0000"/>
          <w:szCs w:val="22"/>
        </w:rPr>
      </w:pPr>
      <w:r w:rsidRPr="00874A7C">
        <w:rPr>
          <w:rFonts w:eastAsia="Calibri" w:cs="Arial"/>
          <w:color w:val="FF0000"/>
          <w:spacing w:val="-2"/>
          <w:w w:val="95"/>
          <w:szCs w:val="22"/>
        </w:rPr>
        <w:t>krajobrazno područje nalazi se na brdovitom terenu s izmjenom hrptova i udolina strmih nagiba 12-32</w:t>
      </w:r>
      <w:r w:rsidRPr="00874A7C">
        <w:rPr>
          <w:rFonts w:eastAsia="Calibri" w:cs="Arial"/>
          <w:color w:val="FF0000"/>
          <w:spacing w:val="-2"/>
          <w:w w:val="95"/>
          <w:szCs w:val="22"/>
          <w:vertAlign w:val="superscript"/>
        </w:rPr>
        <w:t>0</w:t>
      </w:r>
      <w:r w:rsidRPr="00874A7C">
        <w:rPr>
          <w:rFonts w:eastAsia="Calibri" w:cs="Arial"/>
          <w:color w:val="FF0000"/>
          <w:spacing w:val="-2"/>
          <w:w w:val="95"/>
          <w:szCs w:val="22"/>
        </w:rPr>
        <w:t>,</w:t>
      </w:r>
    </w:p>
    <w:p w14:paraId="37FA4484" w14:textId="77777777" w:rsidR="00301438" w:rsidRPr="00874A7C" w:rsidRDefault="00301438" w:rsidP="00ED2D0C">
      <w:pPr>
        <w:numPr>
          <w:ilvl w:val="0"/>
          <w:numId w:val="222"/>
        </w:numPr>
        <w:tabs>
          <w:tab w:val="left" w:pos="426"/>
        </w:tabs>
        <w:spacing w:line="300" w:lineRule="exact"/>
        <w:ind w:left="1276" w:hanging="283"/>
        <w:rPr>
          <w:rFonts w:eastAsia="Calibri" w:cs="Arial"/>
          <w:b/>
          <w:bCs/>
          <w:color w:val="FF0000"/>
          <w:spacing w:val="-2"/>
          <w:w w:val="95"/>
          <w:szCs w:val="22"/>
        </w:rPr>
      </w:pPr>
      <w:r w:rsidRPr="00874A7C">
        <w:rPr>
          <w:rFonts w:eastAsia="Calibri" w:cs="Arial"/>
          <w:b/>
          <w:bCs/>
          <w:color w:val="FF0000"/>
          <w:spacing w:val="-2"/>
          <w:w w:val="95"/>
          <w:szCs w:val="22"/>
        </w:rPr>
        <w:t>smjernice za očuvanje:</w:t>
      </w:r>
    </w:p>
    <w:p w14:paraId="172354D2" w14:textId="517B5B79" w:rsidR="00301438" w:rsidRPr="00874A7C" w:rsidRDefault="00301438" w:rsidP="001A79DA">
      <w:pPr>
        <w:numPr>
          <w:ilvl w:val="0"/>
          <w:numId w:val="219"/>
        </w:numPr>
        <w:tabs>
          <w:tab w:val="left" w:pos="426"/>
        </w:tabs>
        <w:spacing w:line="300" w:lineRule="exact"/>
        <w:ind w:left="1560" w:hanging="284"/>
        <w:rPr>
          <w:rFonts w:eastAsia="Calibri" w:cs="Arial"/>
          <w:color w:val="FF0000"/>
          <w:spacing w:val="-2"/>
          <w:w w:val="95"/>
          <w:szCs w:val="22"/>
        </w:rPr>
      </w:pPr>
      <w:r w:rsidRPr="00874A7C">
        <w:rPr>
          <w:rFonts w:eastAsia="Calibri" w:cs="Arial"/>
          <w:color w:val="FF0000"/>
          <w:spacing w:val="-2"/>
          <w:w w:val="95"/>
          <w:szCs w:val="22"/>
        </w:rPr>
        <w:t>očuvati vrijedne vizure na šire područje Grada Koprivnice te je moguće planiranje vidikovca uklopljenih u područje sukladno</w:t>
      </w:r>
      <w:r w:rsidR="00ED79FC" w:rsidRPr="00874A7C">
        <w:rPr>
          <w:rFonts w:eastAsia="Calibri" w:cs="Arial"/>
          <w:color w:val="FF0000"/>
          <w:spacing w:val="-2"/>
          <w:w w:val="95"/>
          <w:szCs w:val="22"/>
        </w:rPr>
        <w:t xml:space="preserve"> </w:t>
      </w:r>
      <w:r w:rsidR="001A79DA" w:rsidRPr="00874A7C">
        <w:rPr>
          <w:rFonts w:cs="Arial"/>
          <w:color w:val="FF0000"/>
          <w:szCs w:val="22"/>
          <w:lang w:eastAsia="en-US"/>
        </w:rPr>
        <w:t>smjernicama za očuvanje vizurnih točaka i poteza,</w:t>
      </w:r>
    </w:p>
    <w:p w14:paraId="4179C019" w14:textId="77777777" w:rsidR="00301438" w:rsidRPr="00874A7C" w:rsidRDefault="00301438" w:rsidP="00ED2D0C">
      <w:pPr>
        <w:numPr>
          <w:ilvl w:val="0"/>
          <w:numId w:val="222"/>
        </w:numPr>
        <w:tabs>
          <w:tab w:val="left" w:pos="426"/>
        </w:tabs>
        <w:spacing w:line="300" w:lineRule="exact"/>
        <w:ind w:left="1560" w:hanging="284"/>
        <w:rPr>
          <w:rFonts w:eastAsia="Calibri" w:cs="Arial"/>
          <w:color w:val="FF0000"/>
          <w:spacing w:val="-2"/>
          <w:w w:val="95"/>
          <w:szCs w:val="22"/>
        </w:rPr>
      </w:pPr>
      <w:r w:rsidRPr="00874A7C">
        <w:rPr>
          <w:rFonts w:eastAsia="Calibri" w:cs="Arial"/>
          <w:color w:val="FF0000"/>
          <w:spacing w:val="-2"/>
          <w:w w:val="95"/>
          <w:szCs w:val="22"/>
        </w:rPr>
        <w:t>obnoviti postojeći vidikovac kod PRC-a,</w:t>
      </w:r>
    </w:p>
    <w:p w14:paraId="76CB67AE" w14:textId="77777777" w:rsidR="00301438" w:rsidRPr="00874A7C" w:rsidRDefault="00301438" w:rsidP="00ED2D0C">
      <w:pPr>
        <w:numPr>
          <w:ilvl w:val="0"/>
          <w:numId w:val="222"/>
        </w:numPr>
        <w:tabs>
          <w:tab w:val="left" w:pos="426"/>
        </w:tabs>
        <w:spacing w:line="300" w:lineRule="exact"/>
        <w:ind w:left="1560" w:hanging="284"/>
        <w:rPr>
          <w:rFonts w:eastAsia="Calibri" w:cs="Arial"/>
          <w:color w:val="FF0000"/>
          <w:spacing w:val="-2"/>
          <w:w w:val="95"/>
          <w:szCs w:val="22"/>
        </w:rPr>
      </w:pPr>
      <w:r w:rsidRPr="00874A7C">
        <w:rPr>
          <w:rFonts w:eastAsia="Calibri" w:cs="Arial"/>
          <w:color w:val="FF0000"/>
          <w:spacing w:val="-2"/>
          <w:w w:val="95"/>
          <w:szCs w:val="22"/>
        </w:rPr>
        <w:t>očuvati postojeće šumske površine kao prepoznatljiva krajobrazna obilježja,</w:t>
      </w:r>
    </w:p>
    <w:p w14:paraId="74556DED" w14:textId="77777777" w:rsidR="00301438" w:rsidRPr="00874A7C" w:rsidRDefault="00301438" w:rsidP="00ED2D0C">
      <w:pPr>
        <w:numPr>
          <w:ilvl w:val="0"/>
          <w:numId w:val="222"/>
        </w:numPr>
        <w:tabs>
          <w:tab w:val="left" w:pos="426"/>
        </w:tabs>
        <w:spacing w:line="300" w:lineRule="exact"/>
        <w:ind w:left="1560" w:hanging="284"/>
        <w:rPr>
          <w:rFonts w:eastAsia="Calibri" w:cs="Arial"/>
          <w:color w:val="FF0000"/>
          <w:spacing w:val="-2"/>
          <w:w w:val="95"/>
          <w:szCs w:val="22"/>
        </w:rPr>
      </w:pPr>
      <w:r w:rsidRPr="00874A7C">
        <w:rPr>
          <w:rFonts w:eastAsia="Calibri" w:cs="Arial"/>
          <w:color w:val="FF0000"/>
          <w:spacing w:val="-2"/>
          <w:w w:val="95"/>
          <w:szCs w:val="22"/>
        </w:rPr>
        <w:t>urediti postojeće i oformiti nove edukacijske staze koje obuhvaćaju kulturno naslijeđe područja (klijeti s goricama).</w:t>
      </w:r>
    </w:p>
    <w:p w14:paraId="0C6716B6" w14:textId="77777777" w:rsidR="00301438" w:rsidRPr="00874A7C" w:rsidRDefault="00301438" w:rsidP="00ED2D0C">
      <w:pPr>
        <w:numPr>
          <w:ilvl w:val="0"/>
          <w:numId w:val="218"/>
        </w:numPr>
        <w:shd w:val="clear" w:color="auto" w:fill="FFFFFF"/>
        <w:spacing w:after="200" w:line="276" w:lineRule="auto"/>
        <w:ind w:right="15"/>
        <w:contextualSpacing/>
        <w:rPr>
          <w:rFonts w:cs="Arial"/>
          <w:b/>
          <w:bCs/>
          <w:color w:val="FF0000"/>
          <w:szCs w:val="22"/>
        </w:rPr>
      </w:pPr>
      <w:r w:rsidRPr="00874A7C">
        <w:rPr>
          <w:rFonts w:cs="Arial"/>
          <w:b/>
          <w:bCs/>
          <w:color w:val="FF0000"/>
          <w:szCs w:val="22"/>
        </w:rPr>
        <w:t>Brdski ruralni krajobraz kultivirane udoline</w:t>
      </w:r>
    </w:p>
    <w:p w14:paraId="69DEF019" w14:textId="77777777" w:rsidR="00301438" w:rsidRPr="00874A7C" w:rsidRDefault="00301438" w:rsidP="00ED2D0C">
      <w:pPr>
        <w:numPr>
          <w:ilvl w:val="0"/>
          <w:numId w:val="223"/>
        </w:numPr>
        <w:shd w:val="clear" w:color="auto" w:fill="FFFFFF"/>
        <w:spacing w:line="276" w:lineRule="auto"/>
        <w:ind w:left="993" w:right="15" w:hanging="284"/>
        <w:contextualSpacing/>
        <w:rPr>
          <w:rFonts w:eastAsia="Calibri" w:cs="Arial"/>
          <w:color w:val="FF0000"/>
          <w:spacing w:val="-2"/>
          <w:w w:val="95"/>
          <w:szCs w:val="22"/>
        </w:rPr>
      </w:pPr>
      <w:r w:rsidRPr="00874A7C">
        <w:rPr>
          <w:rFonts w:eastAsia="Calibri" w:cs="Arial"/>
          <w:color w:val="FF0000"/>
          <w:spacing w:val="-2"/>
          <w:w w:val="95"/>
          <w:szCs w:val="22"/>
        </w:rPr>
        <w:t>krajobrazno područje čini predio Širovice strmih strana - istočna do nagiba 32°, dok na zapadnoj prevladavaju padine do nagiba 12° u smjeru S-J te predjel Jagnjedovca sa prostranim udolinama blagih nagiba 5-12</w:t>
      </w:r>
      <w:r w:rsidRPr="00874A7C">
        <w:rPr>
          <w:rFonts w:eastAsia="Calibri" w:cs="Arial"/>
          <w:color w:val="FF0000"/>
          <w:spacing w:val="-2"/>
          <w:w w:val="95"/>
          <w:szCs w:val="22"/>
          <w:vertAlign w:val="superscript"/>
        </w:rPr>
        <w:t>0</w:t>
      </w:r>
      <w:r w:rsidRPr="00874A7C">
        <w:rPr>
          <w:rFonts w:eastAsia="Calibri" w:cs="Arial"/>
          <w:color w:val="FF0000"/>
          <w:spacing w:val="-2"/>
          <w:w w:val="95"/>
          <w:szCs w:val="22"/>
        </w:rPr>
        <w:t xml:space="preserve"> do strmih dijelova padina nagiba 12-32</w:t>
      </w:r>
      <w:r w:rsidRPr="00874A7C">
        <w:rPr>
          <w:rFonts w:eastAsia="Calibri" w:cs="Arial"/>
          <w:color w:val="FF0000"/>
          <w:spacing w:val="-2"/>
          <w:w w:val="95"/>
          <w:szCs w:val="22"/>
          <w:vertAlign w:val="superscript"/>
        </w:rPr>
        <w:t>0</w:t>
      </w:r>
      <w:r w:rsidRPr="00874A7C">
        <w:rPr>
          <w:rFonts w:eastAsia="Calibri" w:cs="Arial"/>
          <w:color w:val="FF0000"/>
          <w:spacing w:val="-2"/>
          <w:w w:val="95"/>
          <w:szCs w:val="22"/>
        </w:rPr>
        <w:t xml:space="preserve">,  </w:t>
      </w:r>
    </w:p>
    <w:p w14:paraId="28ADE0D3" w14:textId="77777777" w:rsidR="00301438" w:rsidRPr="00874A7C" w:rsidRDefault="00301438" w:rsidP="00ED2D0C">
      <w:pPr>
        <w:numPr>
          <w:ilvl w:val="0"/>
          <w:numId w:val="223"/>
        </w:numPr>
        <w:tabs>
          <w:tab w:val="left" w:pos="426"/>
        </w:tabs>
        <w:spacing w:line="300" w:lineRule="exact"/>
        <w:ind w:left="1276" w:hanging="283"/>
        <w:rPr>
          <w:rFonts w:eastAsia="Calibri" w:cs="Arial"/>
          <w:b/>
          <w:bCs/>
          <w:color w:val="FF0000"/>
          <w:spacing w:val="-2"/>
          <w:w w:val="95"/>
          <w:szCs w:val="22"/>
        </w:rPr>
      </w:pPr>
      <w:r w:rsidRPr="00874A7C">
        <w:rPr>
          <w:rFonts w:eastAsia="Calibri" w:cs="Arial"/>
          <w:b/>
          <w:bCs/>
          <w:color w:val="FF0000"/>
          <w:spacing w:val="-2"/>
          <w:w w:val="95"/>
          <w:szCs w:val="22"/>
        </w:rPr>
        <w:lastRenderedPageBreak/>
        <w:t>smjernice za očuvanje:</w:t>
      </w:r>
    </w:p>
    <w:p w14:paraId="7BD94F26" w14:textId="0AC0F939" w:rsidR="00ED79FC" w:rsidRPr="00874A7C" w:rsidRDefault="00301438" w:rsidP="00ED79FC">
      <w:pPr>
        <w:numPr>
          <w:ilvl w:val="0"/>
          <w:numId w:val="219"/>
        </w:numPr>
        <w:tabs>
          <w:tab w:val="left" w:pos="426"/>
        </w:tabs>
        <w:spacing w:line="300" w:lineRule="exact"/>
        <w:ind w:left="1560" w:hanging="284"/>
        <w:rPr>
          <w:rFonts w:eastAsia="Calibri" w:cs="Arial"/>
          <w:color w:val="FF0000"/>
          <w:spacing w:val="-2"/>
          <w:w w:val="95"/>
          <w:szCs w:val="22"/>
        </w:rPr>
      </w:pPr>
      <w:bookmarkStart w:id="1068" w:name="_Hlk160194483"/>
      <w:r w:rsidRPr="00874A7C">
        <w:rPr>
          <w:rFonts w:eastAsia="Calibri" w:cs="Arial"/>
          <w:color w:val="FF0000"/>
          <w:spacing w:val="-2"/>
          <w:w w:val="95"/>
          <w:szCs w:val="22"/>
        </w:rPr>
        <w:t xml:space="preserve">očuvati vrijedne vizure </w:t>
      </w:r>
      <w:bookmarkEnd w:id="1068"/>
      <w:r w:rsidRPr="00874A7C">
        <w:rPr>
          <w:rFonts w:eastAsia="Calibri" w:cs="Arial"/>
          <w:color w:val="FF0000"/>
          <w:spacing w:val="-2"/>
          <w:w w:val="95"/>
          <w:szCs w:val="22"/>
        </w:rPr>
        <w:t xml:space="preserve">te je moguće planiranje vidikovca uklopljenih u područje sukladno </w:t>
      </w:r>
      <w:r w:rsidR="00ED79FC" w:rsidRPr="00874A7C">
        <w:rPr>
          <w:rFonts w:cs="Arial"/>
          <w:color w:val="FF0000"/>
          <w:szCs w:val="22"/>
          <w:lang w:eastAsia="en-US"/>
        </w:rPr>
        <w:t>smjernicama za očuvanje vizurnih točaka i poteza,</w:t>
      </w:r>
    </w:p>
    <w:p w14:paraId="016F7D4C" w14:textId="12E1CF45" w:rsidR="00301438" w:rsidRPr="00874A7C" w:rsidRDefault="00301438" w:rsidP="00BA1FAB">
      <w:pPr>
        <w:numPr>
          <w:ilvl w:val="0"/>
          <w:numId w:val="223"/>
        </w:numPr>
        <w:tabs>
          <w:tab w:val="left" w:pos="426"/>
        </w:tabs>
        <w:spacing w:line="300" w:lineRule="exact"/>
        <w:ind w:left="1560" w:hanging="284"/>
        <w:rPr>
          <w:rFonts w:eastAsia="Calibri" w:cs="Arial"/>
          <w:color w:val="FF0000"/>
          <w:spacing w:val="-2"/>
          <w:w w:val="95"/>
          <w:szCs w:val="22"/>
        </w:rPr>
      </w:pPr>
      <w:r w:rsidRPr="00874A7C">
        <w:rPr>
          <w:rFonts w:eastAsia="Calibri" w:cs="Arial"/>
          <w:color w:val="FF0000"/>
          <w:spacing w:val="-2"/>
          <w:w w:val="95"/>
          <w:szCs w:val="22"/>
        </w:rPr>
        <w:t>očuvati postojeću mozaičnu strukturu čija je dinamičnost ostvarena odnosnom poljoprivrednih površina s potezima živica i visoke šumske vegetacije</w:t>
      </w:r>
      <w:r w:rsidR="002542A0" w:rsidRPr="00874A7C">
        <w:rPr>
          <w:rFonts w:eastAsia="Calibri" w:cs="Arial"/>
          <w:color w:val="FF0000"/>
          <w:spacing w:val="-2"/>
          <w:w w:val="95"/>
          <w:szCs w:val="22"/>
        </w:rPr>
        <w:t>,</w:t>
      </w:r>
    </w:p>
    <w:p w14:paraId="2D2678E5" w14:textId="0F4076A9" w:rsidR="00301438" w:rsidRPr="00874A7C" w:rsidRDefault="00301438" w:rsidP="00ED2D0C">
      <w:pPr>
        <w:numPr>
          <w:ilvl w:val="0"/>
          <w:numId w:val="223"/>
        </w:numPr>
        <w:tabs>
          <w:tab w:val="left" w:pos="426"/>
        </w:tabs>
        <w:spacing w:line="300" w:lineRule="exact"/>
        <w:ind w:left="1560" w:hanging="284"/>
        <w:rPr>
          <w:rFonts w:eastAsia="Calibri" w:cs="Arial"/>
          <w:color w:val="FF0000"/>
          <w:spacing w:val="-2"/>
          <w:w w:val="95"/>
          <w:szCs w:val="22"/>
        </w:rPr>
      </w:pPr>
      <w:r w:rsidRPr="00874A7C">
        <w:rPr>
          <w:rFonts w:eastAsia="Calibri" w:cs="Arial"/>
          <w:color w:val="FF0000"/>
          <w:spacing w:val="-2"/>
          <w:w w:val="95"/>
          <w:szCs w:val="22"/>
        </w:rPr>
        <w:t>planirati uređenje pješačke infrastrukture unutar i izvan naselja te uz nju osigurati (gdje je moguće) pojas visokog zaštitnog zelenila, sadnjom poteza stabala kojim bi se osigurao hlad</w:t>
      </w:r>
      <w:r w:rsidR="005401B5" w:rsidRPr="00874A7C">
        <w:rPr>
          <w:rFonts w:eastAsia="Calibri" w:cs="Arial"/>
          <w:color w:val="FF0000"/>
          <w:spacing w:val="-2"/>
          <w:w w:val="95"/>
          <w:szCs w:val="22"/>
        </w:rPr>
        <w:t>.</w:t>
      </w:r>
    </w:p>
    <w:p w14:paraId="37F8AA15" w14:textId="77777777" w:rsidR="00301438" w:rsidRPr="00874A7C" w:rsidRDefault="00301438" w:rsidP="00ED2D0C">
      <w:pPr>
        <w:numPr>
          <w:ilvl w:val="0"/>
          <w:numId w:val="218"/>
        </w:numPr>
        <w:shd w:val="clear" w:color="auto" w:fill="FFFFFF"/>
        <w:spacing w:after="200" w:line="276" w:lineRule="auto"/>
        <w:ind w:right="15"/>
        <w:contextualSpacing/>
        <w:rPr>
          <w:rFonts w:cs="Arial"/>
          <w:color w:val="FF0000"/>
          <w:szCs w:val="22"/>
        </w:rPr>
      </w:pPr>
      <w:r w:rsidRPr="00874A7C">
        <w:rPr>
          <w:rFonts w:cs="Arial"/>
          <w:b/>
          <w:bCs/>
          <w:color w:val="FF0000"/>
          <w:szCs w:val="22"/>
        </w:rPr>
        <w:t>Brdski prirodni krajobraz</w:t>
      </w:r>
    </w:p>
    <w:p w14:paraId="59A1B225" w14:textId="77777777" w:rsidR="00301438" w:rsidRPr="00874A7C" w:rsidRDefault="00301438" w:rsidP="00ED2D0C">
      <w:pPr>
        <w:numPr>
          <w:ilvl w:val="0"/>
          <w:numId w:val="224"/>
        </w:numPr>
        <w:shd w:val="clear" w:color="auto" w:fill="FFFFFF"/>
        <w:spacing w:line="276" w:lineRule="auto"/>
        <w:ind w:left="993" w:right="15" w:hanging="284"/>
        <w:contextualSpacing/>
        <w:rPr>
          <w:rFonts w:cs="Arial"/>
          <w:color w:val="FF0000"/>
          <w:szCs w:val="22"/>
        </w:rPr>
      </w:pPr>
      <w:r w:rsidRPr="00874A7C">
        <w:rPr>
          <w:rFonts w:eastAsia="Calibri" w:cs="Arial"/>
          <w:color w:val="FF0000"/>
          <w:spacing w:val="-2"/>
          <w:w w:val="95"/>
          <w:szCs w:val="22"/>
        </w:rPr>
        <w:t>krajobrazno područje čini brdski teren Crne gore, predjeli Kozje brdo-Petrova gora-Vranovčak nagiba 12-32</w:t>
      </w:r>
      <w:r w:rsidRPr="00874A7C">
        <w:rPr>
          <w:rFonts w:eastAsia="Calibri" w:cs="Arial"/>
          <w:color w:val="FF0000"/>
          <w:spacing w:val="-2"/>
          <w:w w:val="95"/>
          <w:szCs w:val="22"/>
          <w:vertAlign w:val="superscript"/>
        </w:rPr>
        <w:t>0</w:t>
      </w:r>
      <w:r w:rsidRPr="00874A7C">
        <w:rPr>
          <w:rFonts w:eastAsia="Calibri" w:cs="Arial"/>
          <w:color w:val="FF0000"/>
          <w:spacing w:val="-2"/>
          <w:w w:val="95"/>
          <w:szCs w:val="22"/>
        </w:rPr>
        <w:t xml:space="preserve"> i predjeli Srnski jarek- Mesarica,</w:t>
      </w:r>
    </w:p>
    <w:p w14:paraId="2B3C14C0" w14:textId="77777777" w:rsidR="00301438" w:rsidRPr="00874A7C" w:rsidRDefault="00301438" w:rsidP="00ED2D0C">
      <w:pPr>
        <w:numPr>
          <w:ilvl w:val="0"/>
          <w:numId w:val="224"/>
        </w:numPr>
        <w:tabs>
          <w:tab w:val="left" w:pos="426"/>
        </w:tabs>
        <w:spacing w:line="300" w:lineRule="exact"/>
        <w:ind w:left="1276" w:hanging="283"/>
        <w:rPr>
          <w:rFonts w:eastAsia="Calibri" w:cs="Arial"/>
          <w:b/>
          <w:bCs/>
          <w:color w:val="FF0000"/>
          <w:spacing w:val="-2"/>
          <w:w w:val="95"/>
          <w:szCs w:val="22"/>
        </w:rPr>
      </w:pPr>
      <w:r w:rsidRPr="00874A7C">
        <w:rPr>
          <w:rFonts w:eastAsia="Calibri" w:cs="Arial"/>
          <w:b/>
          <w:bCs/>
          <w:color w:val="FF0000"/>
          <w:spacing w:val="-2"/>
          <w:w w:val="95"/>
          <w:szCs w:val="22"/>
        </w:rPr>
        <w:t>smjernice za očuvanje:</w:t>
      </w:r>
    </w:p>
    <w:p w14:paraId="3AF4E563" w14:textId="77777777" w:rsidR="00301438" w:rsidRPr="00874A7C" w:rsidRDefault="00301438" w:rsidP="00ED2D0C">
      <w:pPr>
        <w:numPr>
          <w:ilvl w:val="0"/>
          <w:numId w:val="224"/>
        </w:numPr>
        <w:tabs>
          <w:tab w:val="left" w:pos="426"/>
        </w:tabs>
        <w:spacing w:line="300" w:lineRule="exact"/>
        <w:ind w:left="1560" w:hanging="284"/>
        <w:rPr>
          <w:rFonts w:eastAsia="Calibri" w:cs="Arial"/>
          <w:b/>
          <w:bCs/>
          <w:color w:val="FF0000"/>
          <w:spacing w:val="-2"/>
          <w:w w:val="95"/>
          <w:szCs w:val="22"/>
        </w:rPr>
      </w:pPr>
      <w:r w:rsidRPr="00874A7C">
        <w:rPr>
          <w:rFonts w:eastAsia="Calibri" w:cs="Arial"/>
          <w:color w:val="FF0000"/>
          <w:spacing w:val="-2"/>
          <w:w w:val="95"/>
          <w:szCs w:val="22"/>
        </w:rPr>
        <w:t>potrebno je očuvati vizualnu i prostornu cjelovitost ovog krajobraznog područja koja proizlazi iz očuvanosti njegovih prirodnih obilježja,</w:t>
      </w:r>
    </w:p>
    <w:p w14:paraId="6010E66C" w14:textId="77777777" w:rsidR="00301438" w:rsidRPr="00874A7C" w:rsidRDefault="00301438" w:rsidP="00ED2D0C">
      <w:pPr>
        <w:numPr>
          <w:ilvl w:val="0"/>
          <w:numId w:val="223"/>
        </w:numPr>
        <w:tabs>
          <w:tab w:val="left" w:pos="426"/>
        </w:tabs>
        <w:spacing w:line="300" w:lineRule="exact"/>
        <w:ind w:left="1560" w:hanging="284"/>
        <w:rPr>
          <w:rFonts w:eastAsia="Calibri" w:cs="Arial"/>
          <w:color w:val="FF0000"/>
          <w:spacing w:val="-2"/>
          <w:w w:val="95"/>
          <w:szCs w:val="22"/>
        </w:rPr>
      </w:pPr>
      <w:r w:rsidRPr="00874A7C">
        <w:rPr>
          <w:rFonts w:eastAsia="Calibri" w:cs="Arial"/>
          <w:color w:val="FF0000"/>
          <w:spacing w:val="-2"/>
          <w:w w:val="95"/>
          <w:szCs w:val="22"/>
        </w:rPr>
        <w:t>planirati uređenje postojećih i novih staza kroz šumu koje moraju biti uređene u što prirodnijem obliku s minimalnim intervencijama u morfologiju terena i visoku vegetaciju,</w:t>
      </w:r>
    </w:p>
    <w:p w14:paraId="47602A6A" w14:textId="36A53ACA" w:rsidR="00301438" w:rsidRPr="00874A7C" w:rsidRDefault="00301438" w:rsidP="006B67BF">
      <w:pPr>
        <w:numPr>
          <w:ilvl w:val="0"/>
          <w:numId w:val="219"/>
        </w:numPr>
        <w:tabs>
          <w:tab w:val="left" w:pos="426"/>
        </w:tabs>
        <w:spacing w:line="300" w:lineRule="exact"/>
        <w:ind w:left="1560" w:hanging="284"/>
        <w:rPr>
          <w:rFonts w:eastAsia="Calibri" w:cs="Arial"/>
          <w:color w:val="FF0000"/>
          <w:spacing w:val="-2"/>
          <w:w w:val="95"/>
          <w:szCs w:val="22"/>
        </w:rPr>
      </w:pPr>
      <w:r w:rsidRPr="00874A7C">
        <w:rPr>
          <w:rFonts w:eastAsia="Calibri" w:cs="Arial"/>
          <w:color w:val="FF0000"/>
          <w:spacing w:val="-2"/>
          <w:w w:val="95"/>
          <w:szCs w:val="22"/>
        </w:rPr>
        <w:t xml:space="preserve">očuvati vrijedne vizure te je moguće planiranje vidikovca uklopljenih u područje sukladno </w:t>
      </w:r>
      <w:r w:rsidR="006B67BF" w:rsidRPr="00874A7C">
        <w:rPr>
          <w:rFonts w:cs="Arial"/>
          <w:color w:val="FF0000"/>
          <w:szCs w:val="22"/>
          <w:lang w:eastAsia="en-US"/>
        </w:rPr>
        <w:t>smjernicama za očuvanje vizurnih točaka i poteza.</w:t>
      </w:r>
    </w:p>
    <w:p w14:paraId="0887C385" w14:textId="77777777" w:rsidR="006B67BF" w:rsidRPr="00874A7C" w:rsidRDefault="006B67BF" w:rsidP="006B67BF">
      <w:pPr>
        <w:tabs>
          <w:tab w:val="left" w:pos="426"/>
        </w:tabs>
        <w:spacing w:line="300" w:lineRule="exact"/>
        <w:ind w:left="1560"/>
        <w:rPr>
          <w:rFonts w:eastAsia="Calibri" w:cs="Arial"/>
          <w:color w:val="FF0000"/>
          <w:spacing w:val="-2"/>
          <w:w w:val="95"/>
          <w:szCs w:val="22"/>
          <w:highlight w:val="yellow"/>
        </w:rPr>
      </w:pPr>
    </w:p>
    <w:p w14:paraId="4F480ED5" w14:textId="31A28F0E" w:rsidR="00301438" w:rsidRPr="00874A7C" w:rsidRDefault="00301438" w:rsidP="002542A0">
      <w:pPr>
        <w:tabs>
          <w:tab w:val="left" w:pos="426"/>
        </w:tabs>
        <w:spacing w:line="300" w:lineRule="exact"/>
        <w:rPr>
          <w:rFonts w:eastAsia="Calibri" w:cs="Arial"/>
          <w:color w:val="FF0000"/>
          <w:spacing w:val="-2"/>
          <w:w w:val="95"/>
          <w:szCs w:val="22"/>
        </w:rPr>
      </w:pPr>
      <w:r w:rsidRPr="00874A7C">
        <w:rPr>
          <w:rFonts w:eastAsia="Calibri" w:cs="Arial"/>
          <w:color w:val="FF0000"/>
          <w:spacing w:val="-2"/>
          <w:w w:val="95"/>
          <w:szCs w:val="22"/>
        </w:rPr>
        <w:t>(5) Tipologija krajobraza na području Grada Koprivnice prikazana je na kartogramu</w:t>
      </w:r>
      <w:r w:rsidR="006B200D" w:rsidRPr="00874A7C">
        <w:rPr>
          <w:rFonts w:eastAsia="Calibri" w:cs="Arial"/>
          <w:color w:val="FF0000"/>
          <w:spacing w:val="-2"/>
          <w:w w:val="95"/>
          <w:szCs w:val="22"/>
        </w:rPr>
        <w:t xml:space="preserve"> </w:t>
      </w:r>
      <w:r w:rsidRPr="00874A7C">
        <w:rPr>
          <w:rFonts w:eastAsia="Calibri" w:cs="Arial"/>
          <w:color w:val="FF0000"/>
          <w:spacing w:val="-2"/>
          <w:w w:val="95"/>
          <w:szCs w:val="22"/>
        </w:rPr>
        <w:t>1. Tipologija krajobraza u mj. 1:50.000.</w:t>
      </w:r>
    </w:p>
    <w:p w14:paraId="1A6DD18E" w14:textId="77777777" w:rsidR="00301438" w:rsidRPr="00874A7C" w:rsidRDefault="00301438" w:rsidP="00301438">
      <w:pPr>
        <w:spacing w:line="276" w:lineRule="auto"/>
        <w:rPr>
          <w:rFonts w:cs="Arial"/>
          <w:snapToGrid w:val="0"/>
          <w:color w:val="FF0000"/>
          <w:szCs w:val="22"/>
          <w:lang w:eastAsia="en-US"/>
        </w:rPr>
      </w:pPr>
    </w:p>
    <w:p w14:paraId="020CF5B4" w14:textId="77777777" w:rsidR="00301438" w:rsidRPr="00874A7C" w:rsidRDefault="00301438" w:rsidP="0097432C">
      <w:pPr>
        <w:keepNext/>
        <w:outlineLvl w:val="2"/>
        <w:rPr>
          <w:rFonts w:cs="Arial"/>
          <w:b/>
          <w:color w:val="FF0000"/>
          <w:szCs w:val="26"/>
        </w:rPr>
      </w:pPr>
      <w:bookmarkStart w:id="1069" w:name="_Toc167697624"/>
      <w:bookmarkStart w:id="1070" w:name="_Hlk168507574"/>
      <w:r w:rsidRPr="00874A7C">
        <w:rPr>
          <w:rFonts w:cs="Arial"/>
          <w:b/>
          <w:color w:val="FF0000"/>
          <w:szCs w:val="26"/>
        </w:rPr>
        <w:t>Smjernice za razvoj gospodarskih djelatnosti</w:t>
      </w:r>
      <w:bookmarkEnd w:id="1069"/>
      <w:r w:rsidRPr="00874A7C">
        <w:rPr>
          <w:rFonts w:cs="Arial"/>
          <w:b/>
          <w:color w:val="FF0000"/>
          <w:szCs w:val="26"/>
        </w:rPr>
        <w:t xml:space="preserve"> </w:t>
      </w:r>
    </w:p>
    <w:bookmarkEnd w:id="1070"/>
    <w:p w14:paraId="463AA7F2" w14:textId="77777777" w:rsidR="00301438" w:rsidRPr="00874A7C" w:rsidRDefault="00301438" w:rsidP="00301438">
      <w:pPr>
        <w:spacing w:line="276" w:lineRule="auto"/>
        <w:rPr>
          <w:rFonts w:cs="Arial"/>
          <w:b/>
          <w:bCs/>
          <w:snapToGrid w:val="0"/>
          <w:color w:val="FF0000"/>
          <w:szCs w:val="22"/>
          <w:lang w:eastAsia="en-US"/>
        </w:rPr>
      </w:pPr>
    </w:p>
    <w:p w14:paraId="5349D98A" w14:textId="7D4B1595" w:rsidR="00301438" w:rsidRPr="00874A7C" w:rsidRDefault="00301438" w:rsidP="00942539">
      <w:pPr>
        <w:jc w:val="center"/>
        <w:rPr>
          <w:b/>
          <w:bCs/>
          <w:snapToGrid w:val="0"/>
          <w:color w:val="FF0000"/>
          <w:lang w:eastAsia="en-US"/>
        </w:rPr>
      </w:pPr>
      <w:bookmarkStart w:id="1071" w:name="_Toc164947609"/>
      <w:r w:rsidRPr="00874A7C">
        <w:rPr>
          <w:b/>
          <w:bCs/>
          <w:snapToGrid w:val="0"/>
          <w:color w:val="FF0000"/>
          <w:lang w:eastAsia="en-US"/>
        </w:rPr>
        <w:t>Članak 137.f</w:t>
      </w:r>
      <w:bookmarkEnd w:id="1071"/>
    </w:p>
    <w:p w14:paraId="532B5FD1" w14:textId="77777777" w:rsidR="00301438" w:rsidRPr="00874A7C" w:rsidRDefault="00301438" w:rsidP="00301438">
      <w:pPr>
        <w:spacing w:line="276" w:lineRule="auto"/>
        <w:rPr>
          <w:rFonts w:cs="Arial"/>
          <w:b/>
          <w:bCs/>
          <w:snapToGrid w:val="0"/>
          <w:color w:val="FF0000"/>
          <w:szCs w:val="22"/>
          <w:lang w:eastAsia="en-US"/>
        </w:rPr>
      </w:pPr>
    </w:p>
    <w:p w14:paraId="4207C937" w14:textId="77777777" w:rsidR="00301438" w:rsidRPr="00874A7C" w:rsidRDefault="00301438" w:rsidP="002542A0">
      <w:pPr>
        <w:tabs>
          <w:tab w:val="left" w:pos="142"/>
        </w:tabs>
        <w:rPr>
          <w:rFonts w:cs="Arial"/>
          <w:color w:val="FF0000"/>
          <w:szCs w:val="22"/>
          <w:lang w:eastAsia="en-US"/>
        </w:rPr>
      </w:pPr>
      <w:bookmarkStart w:id="1072" w:name="_Hlk160612385"/>
      <w:r w:rsidRPr="00874A7C">
        <w:rPr>
          <w:rFonts w:cs="Arial"/>
          <w:snapToGrid w:val="0"/>
          <w:color w:val="FF0000"/>
          <w:szCs w:val="22"/>
          <w:lang w:eastAsia="en-US"/>
        </w:rPr>
        <w:t xml:space="preserve">(1) </w:t>
      </w:r>
      <w:bookmarkStart w:id="1073" w:name="_Hlk160791669"/>
      <w:r w:rsidRPr="00874A7C">
        <w:rPr>
          <w:rFonts w:cs="Arial"/>
          <w:b/>
          <w:bCs/>
          <w:snapToGrid w:val="0"/>
          <w:color w:val="FF0000"/>
          <w:szCs w:val="22"/>
          <w:lang w:eastAsia="en-US"/>
        </w:rPr>
        <w:t xml:space="preserve">Smjernice za razvoj gospodarskih djelatnosti </w:t>
      </w:r>
      <w:bookmarkEnd w:id="1073"/>
      <w:r w:rsidRPr="00874A7C">
        <w:rPr>
          <w:rFonts w:cs="Arial"/>
          <w:color w:val="FF0000"/>
          <w:szCs w:val="22"/>
          <w:lang w:eastAsia="en-US"/>
        </w:rPr>
        <w:t>na području Grada sljedeće su:</w:t>
      </w:r>
    </w:p>
    <w:p w14:paraId="3FBF1939" w14:textId="7A54D461" w:rsidR="00301438" w:rsidRPr="00874A7C" w:rsidRDefault="00301438" w:rsidP="00ED2D0C">
      <w:pPr>
        <w:numPr>
          <w:ilvl w:val="0"/>
          <w:numId w:val="196"/>
        </w:numPr>
        <w:tabs>
          <w:tab w:val="left" w:pos="284"/>
        </w:tabs>
        <w:spacing w:after="200" w:line="276" w:lineRule="auto"/>
        <w:ind w:left="284" w:hanging="284"/>
        <w:contextualSpacing/>
        <w:rPr>
          <w:rFonts w:eastAsia="Calibri" w:cs="Arial"/>
          <w:b/>
          <w:bCs/>
          <w:color w:val="FF0000"/>
          <w:szCs w:val="22"/>
          <w:lang w:eastAsia="en-US"/>
        </w:rPr>
      </w:pPr>
      <w:r w:rsidRPr="00874A7C">
        <w:rPr>
          <w:rFonts w:eastAsia="Calibri" w:cs="Arial"/>
          <w:b/>
          <w:bCs/>
          <w:color w:val="FF0000"/>
          <w:szCs w:val="22"/>
          <w:lang w:eastAsia="en-US"/>
        </w:rPr>
        <w:t>smjernice za upravljanje prostorom kao resursom za poljoprivrednu djelatnost</w:t>
      </w:r>
    </w:p>
    <w:p w14:paraId="21377C2C" w14:textId="748973DE" w:rsidR="00301438" w:rsidRPr="00874A7C" w:rsidRDefault="00301438" w:rsidP="00ED2D0C">
      <w:pPr>
        <w:numPr>
          <w:ilvl w:val="0"/>
          <w:numId w:val="196"/>
        </w:numPr>
        <w:tabs>
          <w:tab w:val="left" w:pos="567"/>
        </w:tabs>
        <w:spacing w:after="200" w:line="276" w:lineRule="auto"/>
        <w:ind w:left="567" w:hanging="283"/>
        <w:contextualSpacing/>
        <w:rPr>
          <w:rFonts w:eastAsia="Calibri" w:cs="Arial"/>
          <w:noProof/>
          <w:color w:val="FF0000"/>
          <w:w w:val="95"/>
          <w:szCs w:val="22"/>
          <w:lang w:eastAsia="en-US"/>
        </w:rPr>
      </w:pPr>
      <w:r w:rsidRPr="00874A7C">
        <w:rPr>
          <w:rFonts w:eastAsia="Calibri" w:cs="Arial"/>
          <w:noProof/>
          <w:color w:val="FF0000"/>
          <w:w w:val="95"/>
          <w:szCs w:val="22"/>
          <w:lang w:eastAsia="en-US"/>
        </w:rPr>
        <w:t>definirati i provesti sustavne mjere razvoja poljoprivrede</w:t>
      </w:r>
      <w:r w:rsidR="0049184D" w:rsidRPr="00874A7C">
        <w:rPr>
          <w:rFonts w:eastAsia="Calibri" w:cs="Arial"/>
          <w:noProof/>
          <w:color w:val="FF0000"/>
          <w:w w:val="95"/>
          <w:szCs w:val="22"/>
          <w:lang w:eastAsia="en-US"/>
        </w:rPr>
        <w:t>,</w:t>
      </w:r>
    </w:p>
    <w:p w14:paraId="68A35D01" w14:textId="582F0ACD" w:rsidR="00301438" w:rsidRPr="00874A7C" w:rsidRDefault="00301438" w:rsidP="00ED2D0C">
      <w:pPr>
        <w:numPr>
          <w:ilvl w:val="0"/>
          <w:numId w:val="196"/>
        </w:numPr>
        <w:tabs>
          <w:tab w:val="left" w:pos="567"/>
        </w:tabs>
        <w:spacing w:after="200" w:line="276" w:lineRule="auto"/>
        <w:ind w:left="567" w:hanging="283"/>
        <w:contextualSpacing/>
        <w:rPr>
          <w:rFonts w:eastAsia="Calibri" w:cs="Arial"/>
          <w:noProof/>
          <w:color w:val="FF0000"/>
          <w:w w:val="95"/>
          <w:szCs w:val="22"/>
          <w:lang w:eastAsia="en-US"/>
        </w:rPr>
      </w:pPr>
      <w:r w:rsidRPr="00874A7C">
        <w:rPr>
          <w:rFonts w:eastAsia="Calibri" w:cs="Arial"/>
          <w:noProof/>
          <w:color w:val="FF0000"/>
          <w:w w:val="95"/>
          <w:szCs w:val="22"/>
          <w:lang w:eastAsia="en-US"/>
        </w:rPr>
        <w:t>postojeću kanalsku mrežu revitalizirati kako bi se omogućilo poljoprivrednim proizvođačima da koriste prirodne vodne resurse i tako smanje rizik od elementarnih nepogoda</w:t>
      </w:r>
      <w:r w:rsidR="0049184D" w:rsidRPr="00874A7C">
        <w:rPr>
          <w:rFonts w:eastAsia="Calibri" w:cs="Arial"/>
          <w:noProof/>
          <w:color w:val="FF0000"/>
          <w:w w:val="95"/>
          <w:szCs w:val="22"/>
          <w:lang w:eastAsia="en-US"/>
        </w:rPr>
        <w:t>,</w:t>
      </w:r>
    </w:p>
    <w:p w14:paraId="5E33D1F8" w14:textId="2364771D" w:rsidR="00301438" w:rsidRPr="00874A7C" w:rsidRDefault="00301438" w:rsidP="00ED2D0C">
      <w:pPr>
        <w:numPr>
          <w:ilvl w:val="0"/>
          <w:numId w:val="196"/>
        </w:numPr>
        <w:tabs>
          <w:tab w:val="left" w:pos="284"/>
        </w:tabs>
        <w:spacing w:after="200" w:line="276" w:lineRule="auto"/>
        <w:ind w:left="284" w:hanging="284"/>
        <w:contextualSpacing/>
        <w:rPr>
          <w:rFonts w:eastAsia="Calibri" w:cs="Arial"/>
          <w:b/>
          <w:bCs/>
          <w:color w:val="FF0000"/>
          <w:szCs w:val="22"/>
          <w:lang w:eastAsia="en-US"/>
        </w:rPr>
      </w:pPr>
      <w:r w:rsidRPr="00874A7C">
        <w:rPr>
          <w:rFonts w:eastAsia="Calibri" w:cs="Arial"/>
          <w:b/>
          <w:bCs/>
          <w:color w:val="FF0000"/>
          <w:szCs w:val="22"/>
          <w:lang w:eastAsia="en-US"/>
        </w:rPr>
        <w:t>smjernice za upravljanje prostorom kao resursom za šumarstvo</w:t>
      </w:r>
    </w:p>
    <w:p w14:paraId="050AF26F" w14:textId="1FBE3DC1" w:rsidR="00301438" w:rsidRPr="00874A7C" w:rsidRDefault="00301438" w:rsidP="00ED2D0C">
      <w:pPr>
        <w:numPr>
          <w:ilvl w:val="0"/>
          <w:numId w:val="196"/>
        </w:numPr>
        <w:tabs>
          <w:tab w:val="left" w:pos="567"/>
        </w:tabs>
        <w:spacing w:after="200" w:line="276" w:lineRule="auto"/>
        <w:ind w:left="567" w:hanging="283"/>
        <w:contextualSpacing/>
        <w:rPr>
          <w:rFonts w:eastAsia="Calibri" w:cs="Arial"/>
          <w:color w:val="FF0000"/>
          <w:szCs w:val="22"/>
          <w:lang w:eastAsia="en-US"/>
        </w:rPr>
      </w:pPr>
      <w:r w:rsidRPr="00874A7C">
        <w:rPr>
          <w:rFonts w:eastAsia="Calibri" w:cs="Arial"/>
          <w:noProof/>
          <w:color w:val="FF0000"/>
          <w:w w:val="95"/>
          <w:szCs w:val="22"/>
          <w:lang w:eastAsia="en-US"/>
        </w:rPr>
        <w:t>pošumljavanje, gdje to dopuštaju uvjeti staništa, obavljati autohtonim vrstama drveća</w:t>
      </w:r>
      <w:r w:rsidR="0049184D" w:rsidRPr="00874A7C">
        <w:rPr>
          <w:rFonts w:eastAsia="Calibri" w:cs="Arial"/>
          <w:noProof/>
          <w:color w:val="FF0000"/>
          <w:w w:val="95"/>
          <w:szCs w:val="22"/>
          <w:lang w:eastAsia="en-US"/>
        </w:rPr>
        <w:t>,</w:t>
      </w:r>
    </w:p>
    <w:p w14:paraId="10034FEA" w14:textId="6053E270" w:rsidR="00301438" w:rsidRPr="00874A7C" w:rsidRDefault="00301438" w:rsidP="00ED2D0C">
      <w:pPr>
        <w:numPr>
          <w:ilvl w:val="0"/>
          <w:numId w:val="196"/>
        </w:numPr>
        <w:tabs>
          <w:tab w:val="left" w:pos="567"/>
        </w:tabs>
        <w:spacing w:after="200" w:line="276" w:lineRule="auto"/>
        <w:ind w:left="567" w:hanging="283"/>
        <w:contextualSpacing/>
        <w:rPr>
          <w:rFonts w:eastAsia="Calibri" w:cs="Arial"/>
          <w:color w:val="FF0000"/>
          <w:szCs w:val="22"/>
          <w:lang w:eastAsia="en-US"/>
        </w:rPr>
      </w:pPr>
      <w:r w:rsidRPr="00874A7C">
        <w:rPr>
          <w:rFonts w:eastAsia="Calibri" w:cs="Arial"/>
          <w:noProof/>
          <w:color w:val="FF0000"/>
          <w:w w:val="95"/>
          <w:szCs w:val="22"/>
          <w:lang w:eastAsia="en-US"/>
        </w:rPr>
        <w:t>poticati razvoj urbanog šumarstva zbog ozelenjavanja rubnih dijelova naselja, poboljšavanja stanja krajobraza te u svrhu rekreacije</w:t>
      </w:r>
      <w:r w:rsidR="0049184D" w:rsidRPr="00874A7C">
        <w:rPr>
          <w:rFonts w:eastAsia="Calibri" w:cs="Arial"/>
          <w:noProof/>
          <w:color w:val="FF0000"/>
          <w:w w:val="95"/>
          <w:szCs w:val="22"/>
          <w:lang w:eastAsia="en-US"/>
        </w:rPr>
        <w:t>,</w:t>
      </w:r>
    </w:p>
    <w:p w14:paraId="6A1D7156" w14:textId="603A6056" w:rsidR="00301438" w:rsidRPr="00874A7C" w:rsidRDefault="00301438" w:rsidP="00ED2D0C">
      <w:pPr>
        <w:numPr>
          <w:ilvl w:val="0"/>
          <w:numId w:val="196"/>
        </w:numPr>
        <w:tabs>
          <w:tab w:val="left" w:pos="284"/>
        </w:tabs>
        <w:spacing w:after="200" w:line="276" w:lineRule="auto"/>
        <w:ind w:left="284" w:hanging="284"/>
        <w:contextualSpacing/>
        <w:rPr>
          <w:rFonts w:eastAsia="Calibri" w:cs="Arial"/>
          <w:b/>
          <w:bCs/>
          <w:color w:val="FF0000"/>
          <w:szCs w:val="22"/>
          <w:lang w:eastAsia="en-US"/>
        </w:rPr>
      </w:pPr>
      <w:r w:rsidRPr="00874A7C">
        <w:rPr>
          <w:rFonts w:eastAsia="Calibri" w:cs="Arial"/>
          <w:b/>
          <w:bCs/>
          <w:color w:val="FF0000"/>
          <w:szCs w:val="22"/>
          <w:lang w:eastAsia="en-US"/>
        </w:rPr>
        <w:t>smjernice za razvoj turizma i sportsko-rekreacijskih područja</w:t>
      </w:r>
    </w:p>
    <w:p w14:paraId="0691EC54" w14:textId="0D22CDEA" w:rsidR="00301438" w:rsidRPr="00874A7C" w:rsidRDefault="00301438" w:rsidP="00ED2D0C">
      <w:pPr>
        <w:numPr>
          <w:ilvl w:val="0"/>
          <w:numId w:val="196"/>
        </w:numPr>
        <w:spacing w:after="200" w:line="276" w:lineRule="auto"/>
        <w:ind w:left="567" w:hanging="283"/>
        <w:contextualSpacing/>
        <w:rPr>
          <w:rFonts w:eastAsia="Calibri" w:cs="Arial"/>
          <w:color w:val="FF0000"/>
          <w:spacing w:val="-2"/>
          <w:w w:val="95"/>
          <w:szCs w:val="22"/>
          <w:lang w:eastAsia="en-US"/>
        </w:rPr>
      </w:pPr>
      <w:r w:rsidRPr="00874A7C">
        <w:rPr>
          <w:rFonts w:eastAsia="Calibri" w:cs="Arial"/>
          <w:color w:val="FF0000"/>
          <w:spacing w:val="-2"/>
          <w:w w:val="95"/>
          <w:szCs w:val="22"/>
          <w:lang w:eastAsia="en-US"/>
        </w:rPr>
        <w:t>poticati razvoj kulturnog turizma kroz prezentaciju povijesnog nasljeđa, kulturne baštine i njihovo povezivanje raznim tematskim rutama (npr. tematska ruta arheoloških lokaliteta, tematska ruta povijesnih naselja i tradicijske graditeljske baštine)</w:t>
      </w:r>
      <w:r w:rsidR="0049184D" w:rsidRPr="00874A7C">
        <w:rPr>
          <w:rFonts w:eastAsia="Calibri" w:cs="Arial"/>
          <w:color w:val="FF0000"/>
          <w:spacing w:val="-2"/>
          <w:w w:val="95"/>
          <w:szCs w:val="22"/>
          <w:lang w:eastAsia="en-US"/>
        </w:rPr>
        <w:t>,</w:t>
      </w:r>
    </w:p>
    <w:p w14:paraId="2723FE33" w14:textId="0ABF1C4F" w:rsidR="00301438" w:rsidRPr="00874A7C" w:rsidRDefault="00301438" w:rsidP="00ED2D0C">
      <w:pPr>
        <w:numPr>
          <w:ilvl w:val="0"/>
          <w:numId w:val="196"/>
        </w:numPr>
        <w:spacing w:after="200" w:line="276" w:lineRule="auto"/>
        <w:ind w:left="567" w:hanging="283"/>
        <w:contextualSpacing/>
        <w:rPr>
          <w:rFonts w:eastAsia="Calibri" w:cs="Arial"/>
          <w:color w:val="FF0000"/>
          <w:spacing w:val="-2"/>
          <w:w w:val="95"/>
          <w:szCs w:val="22"/>
          <w:lang w:eastAsia="en-US"/>
        </w:rPr>
      </w:pPr>
      <w:r w:rsidRPr="00874A7C">
        <w:rPr>
          <w:rFonts w:eastAsia="Calibri" w:cs="Arial"/>
          <w:color w:val="FF0000"/>
          <w:spacing w:val="-2"/>
          <w:w w:val="95"/>
          <w:szCs w:val="22"/>
          <w:lang w:eastAsia="en-US"/>
        </w:rPr>
        <w:t>poticati daljnje uređenje vitalnih seoskih naselja: uređenje kuća i okućnica, uređenje komunalnih sadržaja, infrastrukturno opremanje, poštivanje elemenata tradicijskog graditeljstva</w:t>
      </w:r>
      <w:r w:rsidR="00B529D5" w:rsidRPr="00874A7C">
        <w:rPr>
          <w:rFonts w:eastAsia="Calibri" w:cs="Arial"/>
          <w:color w:val="FF0000"/>
          <w:spacing w:val="-2"/>
          <w:w w:val="95"/>
          <w:szCs w:val="22"/>
          <w:lang w:eastAsia="en-US"/>
        </w:rPr>
        <w:t>,</w:t>
      </w:r>
    </w:p>
    <w:p w14:paraId="2ADBC066" w14:textId="3A8EA40D" w:rsidR="00301438" w:rsidRPr="00874A7C" w:rsidRDefault="00301438" w:rsidP="00ED2D0C">
      <w:pPr>
        <w:numPr>
          <w:ilvl w:val="0"/>
          <w:numId w:val="196"/>
        </w:numPr>
        <w:spacing w:after="200" w:line="276" w:lineRule="auto"/>
        <w:ind w:left="284" w:hanging="284"/>
        <w:contextualSpacing/>
        <w:rPr>
          <w:rFonts w:eastAsia="Calibri" w:cs="Arial"/>
          <w:b/>
          <w:bCs/>
          <w:color w:val="FF0000"/>
          <w:spacing w:val="-2"/>
          <w:w w:val="95"/>
          <w:szCs w:val="22"/>
          <w:lang w:eastAsia="en-US"/>
        </w:rPr>
      </w:pPr>
      <w:r w:rsidRPr="00874A7C">
        <w:rPr>
          <w:rFonts w:eastAsia="Calibri" w:cs="Arial"/>
          <w:b/>
          <w:bCs/>
          <w:color w:val="FF0000"/>
          <w:spacing w:val="-2"/>
          <w:w w:val="95"/>
          <w:szCs w:val="22"/>
          <w:lang w:eastAsia="en-US"/>
        </w:rPr>
        <w:t>smjernice za razvoj prometne infrastrukture</w:t>
      </w:r>
    </w:p>
    <w:p w14:paraId="4B70C2AD" w14:textId="7B60CE9F" w:rsidR="00301438" w:rsidRPr="00874A7C" w:rsidRDefault="00301438" w:rsidP="00ED2D0C">
      <w:pPr>
        <w:numPr>
          <w:ilvl w:val="0"/>
          <w:numId w:val="196"/>
        </w:numPr>
        <w:spacing w:after="200" w:line="276" w:lineRule="auto"/>
        <w:ind w:left="567" w:hanging="283"/>
        <w:contextualSpacing/>
        <w:rPr>
          <w:rFonts w:eastAsia="Calibri" w:cs="Arial"/>
          <w:b/>
          <w:bCs/>
          <w:color w:val="FF0000"/>
          <w:spacing w:val="-2"/>
          <w:w w:val="95"/>
          <w:szCs w:val="22"/>
          <w:lang w:eastAsia="en-US"/>
        </w:rPr>
      </w:pPr>
      <w:r w:rsidRPr="00874A7C">
        <w:rPr>
          <w:rFonts w:eastAsia="Calibri" w:cs="Arial"/>
          <w:color w:val="FF0000"/>
          <w:spacing w:val="-2"/>
          <w:w w:val="95"/>
          <w:szCs w:val="22"/>
          <w:lang w:eastAsia="en-US"/>
        </w:rPr>
        <w:t>kod gradnje novih dionica cesta</w:t>
      </w:r>
      <w:r w:rsidR="00977F35" w:rsidRPr="00874A7C">
        <w:rPr>
          <w:rFonts w:eastAsia="Calibri" w:cs="Arial"/>
          <w:color w:val="FF0000"/>
          <w:spacing w:val="-2"/>
          <w:w w:val="95"/>
          <w:szCs w:val="22"/>
          <w:lang w:eastAsia="en-US"/>
        </w:rPr>
        <w:t xml:space="preserve">, </w:t>
      </w:r>
      <w:r w:rsidRPr="00874A7C">
        <w:rPr>
          <w:rFonts w:eastAsia="Calibri" w:cs="Arial"/>
          <w:color w:val="FF0000"/>
          <w:spacing w:val="-2"/>
          <w:w w:val="95"/>
          <w:szCs w:val="22"/>
          <w:lang w:eastAsia="en-US"/>
        </w:rPr>
        <w:t>pruga ili rekonstrukcije postojećih, obvezno je očuvati krajobrazne vrijednosti područja, prilagođavanjem trase prirodnim oblicima terena i reljefnim rubovima</w:t>
      </w:r>
      <w:r w:rsidR="00587CF1" w:rsidRPr="00874A7C">
        <w:rPr>
          <w:rFonts w:eastAsia="Calibri" w:cs="Arial"/>
          <w:color w:val="FF0000"/>
          <w:spacing w:val="-2"/>
          <w:w w:val="95"/>
          <w:szCs w:val="22"/>
          <w:lang w:eastAsia="en-US"/>
        </w:rPr>
        <w:t>,</w:t>
      </w:r>
    </w:p>
    <w:p w14:paraId="3FE93479" w14:textId="4BE3B042" w:rsidR="00301438" w:rsidRPr="00874A7C" w:rsidRDefault="00301438" w:rsidP="00ED2D0C">
      <w:pPr>
        <w:numPr>
          <w:ilvl w:val="0"/>
          <w:numId w:val="196"/>
        </w:numPr>
        <w:tabs>
          <w:tab w:val="left" w:pos="567"/>
        </w:tabs>
        <w:spacing w:after="200" w:line="276" w:lineRule="auto"/>
        <w:ind w:left="567" w:hanging="283"/>
        <w:contextualSpacing/>
        <w:rPr>
          <w:rFonts w:eastAsia="Calibri" w:cs="Arial"/>
          <w:b/>
          <w:bCs/>
          <w:color w:val="FF0000"/>
          <w:spacing w:val="-2"/>
          <w:w w:val="95"/>
          <w:szCs w:val="22"/>
          <w:lang w:eastAsia="en-US"/>
        </w:rPr>
      </w:pPr>
      <w:r w:rsidRPr="00874A7C">
        <w:rPr>
          <w:rFonts w:eastAsia="Calibri" w:cs="Arial"/>
          <w:color w:val="FF0000"/>
          <w:spacing w:val="-2"/>
          <w:w w:val="95"/>
          <w:szCs w:val="22"/>
          <w:lang w:eastAsia="en-US"/>
        </w:rPr>
        <w:lastRenderedPageBreak/>
        <w:t>na planiranim i postojećim prometnicama mora se osigurati razdvajanje pješaka od prometa vozila, gradnjom nogostupa ili trajnim oznakama i zaštitnim ogradama</w:t>
      </w:r>
      <w:r w:rsidR="00587CF1" w:rsidRPr="00874A7C">
        <w:rPr>
          <w:rFonts w:eastAsia="Calibri" w:cs="Arial"/>
          <w:color w:val="FF0000"/>
          <w:spacing w:val="-2"/>
          <w:w w:val="95"/>
          <w:szCs w:val="22"/>
          <w:lang w:eastAsia="en-US"/>
        </w:rPr>
        <w:t>,</w:t>
      </w:r>
    </w:p>
    <w:p w14:paraId="708EE6B0" w14:textId="78EDAF9C" w:rsidR="00301438" w:rsidRPr="00874A7C" w:rsidRDefault="00301438" w:rsidP="00ED2D0C">
      <w:pPr>
        <w:numPr>
          <w:ilvl w:val="0"/>
          <w:numId w:val="196"/>
        </w:numPr>
        <w:spacing w:after="200" w:line="276" w:lineRule="auto"/>
        <w:ind w:left="567" w:hanging="425"/>
        <w:contextualSpacing/>
        <w:rPr>
          <w:rFonts w:eastAsia="Calibri" w:cs="Arial"/>
          <w:color w:val="FF0000"/>
          <w:spacing w:val="-2"/>
          <w:w w:val="95"/>
          <w:szCs w:val="22"/>
          <w:lang w:eastAsia="en-US"/>
        </w:rPr>
      </w:pPr>
      <w:r w:rsidRPr="00874A7C">
        <w:rPr>
          <w:rFonts w:eastAsia="Calibri" w:cs="Arial"/>
          <w:color w:val="FF0000"/>
          <w:spacing w:val="-2"/>
          <w:w w:val="95"/>
          <w:szCs w:val="22"/>
          <w:lang w:eastAsia="en-US"/>
        </w:rPr>
        <w:t>kod gradnje novih dionica u naseljima, kao i rekonstrukcije postojećih, potrebno je obaviti sanaciju površina tako da se planiraju drvoredi i visoko zelenilo uz prometnice gdje god tehničke mogućnosti uporabe i održavanja trase to dozvoljavaju</w:t>
      </w:r>
      <w:r w:rsidR="00587CF1" w:rsidRPr="00874A7C">
        <w:rPr>
          <w:rFonts w:eastAsia="Calibri" w:cs="Arial"/>
          <w:color w:val="FF0000"/>
          <w:spacing w:val="-2"/>
          <w:w w:val="95"/>
          <w:szCs w:val="22"/>
          <w:lang w:eastAsia="en-US"/>
        </w:rPr>
        <w:t>,</w:t>
      </w:r>
    </w:p>
    <w:p w14:paraId="3534DAE2" w14:textId="5176F97E" w:rsidR="00301438" w:rsidRPr="00874A7C" w:rsidRDefault="00301438" w:rsidP="00ED2D0C">
      <w:pPr>
        <w:numPr>
          <w:ilvl w:val="0"/>
          <w:numId w:val="196"/>
        </w:numPr>
        <w:spacing w:after="200" w:line="276" w:lineRule="auto"/>
        <w:ind w:left="567" w:hanging="425"/>
        <w:contextualSpacing/>
        <w:rPr>
          <w:rFonts w:eastAsia="Calibri" w:cs="Arial"/>
          <w:color w:val="FF0000"/>
          <w:spacing w:val="-2"/>
          <w:w w:val="95"/>
          <w:szCs w:val="22"/>
          <w:lang w:eastAsia="en-US"/>
        </w:rPr>
      </w:pPr>
      <w:r w:rsidRPr="00874A7C">
        <w:rPr>
          <w:rFonts w:eastAsia="Calibri" w:cs="Arial"/>
          <w:color w:val="FF0000"/>
          <w:spacing w:val="-2"/>
          <w:w w:val="95"/>
          <w:szCs w:val="22"/>
          <w:lang w:eastAsia="en-US"/>
        </w:rPr>
        <w:t>za promet u mirovanju (parkirališne površine) planirati zelene površine, osiguravanjem zasjene, stvaranje ugodnih mikroklimatskih uvjeta, prirodnih bioretencija</w:t>
      </w:r>
      <w:r w:rsidR="00587CF1" w:rsidRPr="00874A7C">
        <w:rPr>
          <w:rFonts w:eastAsia="Calibri" w:cs="Arial"/>
          <w:color w:val="FF0000"/>
          <w:spacing w:val="-2"/>
          <w:w w:val="95"/>
          <w:szCs w:val="22"/>
          <w:lang w:eastAsia="en-US"/>
        </w:rPr>
        <w:t>,</w:t>
      </w:r>
    </w:p>
    <w:p w14:paraId="47BDEE23" w14:textId="60ADB520" w:rsidR="00301438" w:rsidRPr="00874A7C" w:rsidRDefault="00301438" w:rsidP="00ED2D0C">
      <w:pPr>
        <w:numPr>
          <w:ilvl w:val="0"/>
          <w:numId w:val="196"/>
        </w:numPr>
        <w:spacing w:after="200" w:line="276" w:lineRule="auto"/>
        <w:ind w:left="567" w:hanging="425"/>
        <w:contextualSpacing/>
        <w:rPr>
          <w:rFonts w:eastAsia="Calibri" w:cs="Arial"/>
          <w:color w:val="FF0000"/>
          <w:spacing w:val="-2"/>
          <w:w w:val="95"/>
          <w:szCs w:val="22"/>
          <w:lang w:eastAsia="en-US"/>
        </w:rPr>
      </w:pPr>
      <w:r w:rsidRPr="00874A7C">
        <w:rPr>
          <w:rFonts w:eastAsia="Calibri" w:cs="Arial"/>
          <w:color w:val="FF0000"/>
          <w:spacing w:val="-2"/>
          <w:w w:val="95"/>
          <w:szCs w:val="22"/>
          <w:lang w:eastAsia="en-US"/>
        </w:rPr>
        <w:t>planirati održivu integralnu odvodnju (kišni vrtovi, zeleni kanali/jarci, zelene udoline, akumulacijska područja i slično) u blizini prometnica i većih popločenih površina, koje služe kao prirodna odvodnja prekomjernih oborinskih voda</w:t>
      </w:r>
      <w:r w:rsidR="00B529D5" w:rsidRPr="00874A7C">
        <w:rPr>
          <w:rFonts w:eastAsia="Calibri" w:cs="Arial"/>
          <w:color w:val="FF0000"/>
          <w:spacing w:val="-2"/>
          <w:w w:val="95"/>
          <w:szCs w:val="22"/>
          <w:lang w:eastAsia="en-US"/>
        </w:rPr>
        <w:t>,</w:t>
      </w:r>
    </w:p>
    <w:p w14:paraId="5C658CFB" w14:textId="13CF9944" w:rsidR="00301438" w:rsidRPr="00874A7C" w:rsidRDefault="00301438" w:rsidP="00ED2D0C">
      <w:pPr>
        <w:numPr>
          <w:ilvl w:val="0"/>
          <w:numId w:val="196"/>
        </w:numPr>
        <w:tabs>
          <w:tab w:val="left" w:pos="284"/>
        </w:tabs>
        <w:spacing w:after="200" w:line="276" w:lineRule="auto"/>
        <w:ind w:left="284" w:hanging="284"/>
        <w:contextualSpacing/>
        <w:rPr>
          <w:rFonts w:eastAsia="Calibri" w:cs="Arial"/>
          <w:b/>
          <w:bCs/>
          <w:color w:val="FF0000"/>
          <w:szCs w:val="22"/>
          <w:lang w:eastAsia="en-US"/>
        </w:rPr>
      </w:pPr>
      <w:r w:rsidRPr="00874A7C">
        <w:rPr>
          <w:rFonts w:eastAsia="Calibri" w:cs="Arial"/>
          <w:b/>
          <w:bCs/>
          <w:color w:val="FF0000"/>
          <w:szCs w:val="22"/>
          <w:lang w:eastAsia="en-US"/>
        </w:rPr>
        <w:t>smjernice za energetsku infrastrukturu</w:t>
      </w:r>
    </w:p>
    <w:p w14:paraId="3EDE51F9" w14:textId="5C4E407F" w:rsidR="00301438" w:rsidRPr="00874A7C" w:rsidRDefault="00301438" w:rsidP="00ED2D0C">
      <w:pPr>
        <w:numPr>
          <w:ilvl w:val="0"/>
          <w:numId w:val="196"/>
        </w:numPr>
        <w:spacing w:after="200" w:line="276" w:lineRule="auto"/>
        <w:ind w:left="567" w:hanging="283"/>
        <w:contextualSpacing/>
        <w:rPr>
          <w:rFonts w:eastAsia="Calibri" w:cs="Arial"/>
          <w:color w:val="FF0000"/>
          <w:spacing w:val="-2"/>
          <w:w w:val="95"/>
          <w:szCs w:val="22"/>
          <w:lang w:eastAsia="en-US"/>
        </w:rPr>
      </w:pPr>
      <w:r w:rsidRPr="00874A7C">
        <w:rPr>
          <w:rFonts w:eastAsia="Calibri" w:cs="Arial"/>
          <w:color w:val="FF0000"/>
          <w:spacing w:val="-2"/>
          <w:w w:val="95"/>
          <w:szCs w:val="22"/>
          <w:lang w:eastAsia="en-US"/>
        </w:rPr>
        <w:t>potrebno je na građevinama uklopiti fotonaponske panele bez utjecaja na vizuru, siluetu i izgled naselja</w:t>
      </w:r>
      <w:r w:rsidR="00587CF1" w:rsidRPr="00874A7C">
        <w:rPr>
          <w:rFonts w:eastAsia="Calibri" w:cs="Arial"/>
          <w:color w:val="FF0000"/>
          <w:spacing w:val="-2"/>
          <w:w w:val="95"/>
          <w:szCs w:val="22"/>
          <w:lang w:eastAsia="en-US"/>
        </w:rPr>
        <w:t>,</w:t>
      </w:r>
    </w:p>
    <w:p w14:paraId="71FBA0A9" w14:textId="410D2D4A" w:rsidR="00301438" w:rsidRPr="00874A7C" w:rsidRDefault="00301438" w:rsidP="00ED2D0C">
      <w:pPr>
        <w:numPr>
          <w:ilvl w:val="0"/>
          <w:numId w:val="196"/>
        </w:numPr>
        <w:spacing w:after="200" w:line="276" w:lineRule="auto"/>
        <w:ind w:left="567" w:hanging="425"/>
        <w:contextualSpacing/>
        <w:rPr>
          <w:rFonts w:eastAsia="Calibri" w:cs="Arial"/>
          <w:color w:val="FF0000"/>
          <w:spacing w:val="-2"/>
          <w:w w:val="95"/>
          <w:szCs w:val="22"/>
          <w:lang w:eastAsia="en-US"/>
        </w:rPr>
      </w:pPr>
      <w:r w:rsidRPr="00874A7C">
        <w:rPr>
          <w:rFonts w:eastAsia="Calibri" w:cs="Arial"/>
          <w:color w:val="FF0000"/>
          <w:spacing w:val="-2"/>
          <w:w w:val="95"/>
          <w:szCs w:val="22"/>
          <w:lang w:eastAsia="en-US"/>
        </w:rPr>
        <w:t>zaštitu od sunca i kiše preporuča se izvesti kao nadstrešnice, natkrivena parkirališta, pomoćne građevine s fotonaponskim panelima i slično</w:t>
      </w:r>
      <w:r w:rsidR="00587CF1" w:rsidRPr="00874A7C">
        <w:rPr>
          <w:rFonts w:eastAsia="Calibri" w:cs="Arial"/>
          <w:color w:val="FF0000"/>
          <w:spacing w:val="-2"/>
          <w:w w:val="95"/>
          <w:szCs w:val="22"/>
          <w:lang w:eastAsia="en-US"/>
        </w:rPr>
        <w:t>,</w:t>
      </w:r>
    </w:p>
    <w:p w14:paraId="5D4F601D" w14:textId="318F51F7" w:rsidR="00301438" w:rsidRPr="00874A7C" w:rsidRDefault="00301438" w:rsidP="00ED2D0C">
      <w:pPr>
        <w:numPr>
          <w:ilvl w:val="0"/>
          <w:numId w:val="196"/>
        </w:numPr>
        <w:spacing w:after="200" w:line="276" w:lineRule="auto"/>
        <w:ind w:left="567" w:hanging="425"/>
        <w:contextualSpacing/>
        <w:rPr>
          <w:rFonts w:eastAsia="Calibri" w:cs="Arial"/>
          <w:color w:val="FF0000"/>
          <w:spacing w:val="-2"/>
          <w:w w:val="95"/>
          <w:szCs w:val="22"/>
          <w:lang w:eastAsia="en-US"/>
        </w:rPr>
      </w:pPr>
      <w:r w:rsidRPr="00874A7C">
        <w:rPr>
          <w:rFonts w:eastAsia="Calibri" w:cs="Arial"/>
          <w:color w:val="FF0000"/>
          <w:spacing w:val="-2"/>
          <w:w w:val="95"/>
          <w:szCs w:val="22"/>
          <w:lang w:eastAsia="en-US"/>
        </w:rPr>
        <w:t>sve postojeće i planirane energetske građevine (solarne elektrane, trafostanice i slično) potrebno je vizualno zakloniti visokom vegetacijom</w:t>
      </w:r>
      <w:r w:rsidR="00587CF1" w:rsidRPr="00874A7C">
        <w:rPr>
          <w:rFonts w:eastAsia="Calibri" w:cs="Arial"/>
          <w:color w:val="FF0000"/>
          <w:spacing w:val="-2"/>
          <w:w w:val="95"/>
          <w:szCs w:val="22"/>
          <w:lang w:eastAsia="en-US"/>
        </w:rPr>
        <w:t>,</w:t>
      </w:r>
    </w:p>
    <w:p w14:paraId="492727F4" w14:textId="77777777" w:rsidR="00301438" w:rsidRDefault="00301438" w:rsidP="00F146B0">
      <w:pPr>
        <w:numPr>
          <w:ilvl w:val="0"/>
          <w:numId w:val="196"/>
        </w:numPr>
        <w:spacing w:line="276" w:lineRule="auto"/>
        <w:ind w:left="567" w:hanging="425"/>
        <w:contextualSpacing/>
        <w:rPr>
          <w:rFonts w:eastAsia="Calibri" w:cs="Arial"/>
          <w:color w:val="FF0000"/>
          <w:spacing w:val="-2"/>
          <w:w w:val="95"/>
          <w:szCs w:val="22"/>
          <w:lang w:eastAsia="en-US"/>
        </w:rPr>
      </w:pPr>
      <w:r w:rsidRPr="00874A7C">
        <w:rPr>
          <w:rFonts w:eastAsia="Calibri" w:cs="Arial"/>
          <w:color w:val="FF0000"/>
          <w:spacing w:val="-2"/>
          <w:w w:val="95"/>
          <w:szCs w:val="22"/>
          <w:lang w:eastAsia="en-US"/>
        </w:rPr>
        <w:t>kod izgradnja elektroenergetskih mreža treba koristiti u najvećoj mjeri postojeće koridore i težiti što manjem zauzimanju novih površina.</w:t>
      </w:r>
    </w:p>
    <w:bookmarkEnd w:id="1051"/>
    <w:p w14:paraId="3E757A29" w14:textId="77777777" w:rsidR="00874A7C" w:rsidRPr="00874A7C" w:rsidRDefault="00874A7C" w:rsidP="00874A7C">
      <w:pPr>
        <w:spacing w:line="276" w:lineRule="auto"/>
        <w:ind w:left="567"/>
        <w:contextualSpacing/>
        <w:rPr>
          <w:rFonts w:eastAsia="Calibri" w:cs="Arial"/>
          <w:color w:val="FF0000"/>
          <w:spacing w:val="-2"/>
          <w:w w:val="95"/>
          <w:szCs w:val="22"/>
          <w:lang w:eastAsia="en-US"/>
        </w:rPr>
      </w:pPr>
    </w:p>
    <w:p w14:paraId="6C183232" w14:textId="77777777" w:rsidR="007759C6" w:rsidRPr="00066FEF" w:rsidRDefault="007759C6" w:rsidP="00C35457">
      <w:pPr>
        <w:pStyle w:val="Naslov2"/>
        <w:tabs>
          <w:tab w:val="clear" w:pos="851"/>
        </w:tabs>
        <w:ind w:left="426" w:hanging="426"/>
        <w:jc w:val="both"/>
        <w:rPr>
          <w:rFonts w:cs="Arial"/>
          <w:bCs/>
          <w:iCs/>
          <w:szCs w:val="22"/>
          <w:lang w:eastAsia="en-US"/>
        </w:rPr>
      </w:pPr>
      <w:bookmarkStart w:id="1074" w:name="_Toc146793305"/>
      <w:bookmarkStart w:id="1075" w:name="_Toc167697625"/>
      <w:bookmarkEnd w:id="1048"/>
      <w:bookmarkEnd w:id="1072"/>
      <w:r w:rsidRPr="00066FEF">
        <w:rPr>
          <w:rFonts w:cs="Arial"/>
          <w:bCs/>
          <w:iCs/>
          <w:szCs w:val="22"/>
          <w:lang w:eastAsia="en-US"/>
        </w:rPr>
        <w:t>6.2.</w:t>
      </w:r>
      <w:r w:rsidRPr="00066FEF">
        <w:rPr>
          <w:rFonts w:cs="Arial"/>
          <w:bCs/>
          <w:iCs/>
          <w:szCs w:val="22"/>
          <w:lang w:eastAsia="en-US"/>
        </w:rPr>
        <w:tab/>
        <w:t>MJERE ZAŠTITE PRIRODNIH VRIJEDNOSTI</w:t>
      </w:r>
      <w:bookmarkEnd w:id="1074"/>
      <w:bookmarkEnd w:id="1075"/>
    </w:p>
    <w:p w14:paraId="774A951B" w14:textId="77777777" w:rsidR="007759C6" w:rsidRPr="00066FEF" w:rsidRDefault="007759C6" w:rsidP="007759C6">
      <w:pPr>
        <w:pStyle w:val="clanak"/>
        <w:rPr>
          <w:rFonts w:cs="Arial"/>
          <w:snapToGrid w:val="0"/>
          <w:szCs w:val="22"/>
          <w:lang w:val="hr-HR" w:eastAsia="en-US"/>
        </w:rPr>
      </w:pPr>
    </w:p>
    <w:p w14:paraId="03473136" w14:textId="77777777" w:rsidR="007759C6" w:rsidRPr="00F65BBE" w:rsidRDefault="007759C6" w:rsidP="00F65BBE">
      <w:pPr>
        <w:jc w:val="center"/>
        <w:rPr>
          <w:b/>
          <w:bCs/>
          <w:snapToGrid w:val="0"/>
          <w:lang w:eastAsia="en-US"/>
        </w:rPr>
      </w:pPr>
      <w:bookmarkStart w:id="1076" w:name="_Toc146793306"/>
      <w:bookmarkStart w:id="1077" w:name="_Toc164947611"/>
      <w:r w:rsidRPr="00F65BBE">
        <w:rPr>
          <w:b/>
          <w:bCs/>
          <w:snapToGrid w:val="0"/>
          <w:lang w:eastAsia="en-US"/>
        </w:rPr>
        <w:t>Članak 138.</w:t>
      </w:r>
      <w:bookmarkEnd w:id="1076"/>
      <w:bookmarkEnd w:id="1077"/>
    </w:p>
    <w:p w14:paraId="5D379698" w14:textId="77777777" w:rsidR="007759C6" w:rsidRPr="00066FEF" w:rsidRDefault="007759C6" w:rsidP="007759C6">
      <w:pPr>
        <w:pStyle w:val="clanak"/>
        <w:rPr>
          <w:rFonts w:cs="Arial"/>
          <w:snapToGrid w:val="0"/>
          <w:szCs w:val="22"/>
          <w:lang w:val="hr-HR" w:eastAsia="en-US"/>
        </w:rPr>
      </w:pPr>
    </w:p>
    <w:p w14:paraId="389924FB" w14:textId="31BF8E55" w:rsidR="007759C6" w:rsidRPr="00066FEF" w:rsidRDefault="007759C6" w:rsidP="007759C6">
      <w:pPr>
        <w:pStyle w:val="clanak"/>
        <w:rPr>
          <w:rFonts w:cs="Arial"/>
          <w:snapToGrid w:val="0"/>
          <w:szCs w:val="22"/>
          <w:lang w:val="hr-HR" w:eastAsia="en-US"/>
        </w:rPr>
      </w:pPr>
      <w:bookmarkStart w:id="1078" w:name="_Hlk168508078"/>
      <w:r w:rsidRPr="00066FEF">
        <w:rPr>
          <w:rFonts w:cs="Arial"/>
          <w:snapToGrid w:val="0"/>
          <w:szCs w:val="22"/>
          <w:lang w:val="hr-HR" w:eastAsia="en-US"/>
        </w:rPr>
        <w:t>(1)</w:t>
      </w:r>
      <w:r w:rsidRPr="00066FEF">
        <w:rPr>
          <w:rFonts w:cs="Arial"/>
          <w:snapToGrid w:val="0"/>
          <w:szCs w:val="22"/>
          <w:lang w:val="hr-HR" w:eastAsia="en-US"/>
        </w:rPr>
        <w:tab/>
        <w:t xml:space="preserve">Zaštićeni dijelovi prirode prema Zakonu o zaštiti prirode </w:t>
      </w:r>
      <w:bookmarkStart w:id="1079" w:name="_Hlk92789896"/>
      <w:r w:rsidRPr="00066FEF">
        <w:rPr>
          <w:rFonts w:cs="Arial"/>
          <w:snapToGrid w:val="0"/>
          <w:szCs w:val="22"/>
          <w:lang w:val="hr-HR" w:eastAsia="en-US"/>
        </w:rPr>
        <w:t>(„Narodne novine“ broj 80/13,</w:t>
      </w:r>
      <w:r w:rsidRPr="00066FEF">
        <w:rPr>
          <w:lang w:val="hr-HR"/>
        </w:rPr>
        <w:t xml:space="preserve"> </w:t>
      </w:r>
      <w:r w:rsidRPr="00111BF6">
        <w:rPr>
          <w:rFonts w:cs="Arial"/>
          <w:snapToGrid w:val="0"/>
          <w:color w:val="FF0000"/>
          <w:szCs w:val="22"/>
          <w:lang w:val="hr-HR" w:eastAsia="en-US"/>
        </w:rPr>
        <w:t>15/18, 14/19 i 127/19</w:t>
      </w:r>
      <w:r w:rsidRPr="00066FEF">
        <w:rPr>
          <w:rFonts w:cs="Arial"/>
          <w:snapToGrid w:val="0"/>
          <w:szCs w:val="22"/>
          <w:lang w:val="hr-HR" w:eastAsia="en-US"/>
        </w:rPr>
        <w:t>)</w:t>
      </w:r>
      <w:bookmarkEnd w:id="1079"/>
      <w:r w:rsidRPr="00066FEF">
        <w:rPr>
          <w:rFonts w:cs="Arial"/>
          <w:snapToGrid w:val="0"/>
          <w:szCs w:val="22"/>
          <w:lang w:val="hr-HR" w:eastAsia="en-US"/>
        </w:rPr>
        <w:t xml:space="preserve">, određeni su </w:t>
      </w:r>
      <w:bookmarkStart w:id="1080" w:name="_Hlk92787170"/>
      <w:bookmarkStart w:id="1081" w:name="_Hlk92875702"/>
      <w:r w:rsidRPr="00066FEF">
        <w:rPr>
          <w:rFonts w:cs="Arial"/>
          <w:snapToGrid w:val="0"/>
          <w:szCs w:val="22"/>
          <w:lang w:val="hr-HR" w:eastAsia="en-US"/>
        </w:rPr>
        <w:t>kartografskim prikazom br. 3</w:t>
      </w:r>
      <w:r w:rsidR="008D5B72">
        <w:rPr>
          <w:rFonts w:cs="Arial"/>
          <w:snapToGrid w:val="0"/>
          <w:szCs w:val="22"/>
          <w:lang w:val="hr-HR" w:eastAsia="en-US"/>
        </w:rPr>
        <w:t>.</w:t>
      </w:r>
      <w:r w:rsidR="008D5B72" w:rsidRPr="008D5B72">
        <w:rPr>
          <w:rFonts w:cs="Arial"/>
          <w:snapToGrid w:val="0"/>
          <w:color w:val="FF0000"/>
          <w:szCs w:val="22"/>
          <w:lang w:val="hr-HR" w:eastAsia="en-US"/>
        </w:rPr>
        <w:t>1.</w:t>
      </w:r>
      <w:r w:rsidRPr="00066FEF">
        <w:rPr>
          <w:rFonts w:cs="Arial"/>
          <w:snapToGrid w:val="0"/>
          <w:szCs w:val="22"/>
          <w:lang w:val="hr-HR" w:eastAsia="en-US"/>
        </w:rPr>
        <w:t xml:space="preserve"> </w:t>
      </w:r>
      <w:r w:rsidRPr="008D5B72">
        <w:rPr>
          <w:rFonts w:cs="Arial"/>
          <w:strike/>
          <w:snapToGrid w:val="0"/>
          <w:szCs w:val="22"/>
          <w:lang w:val="hr-HR" w:eastAsia="en-US"/>
        </w:rPr>
        <w:t>“Uvjeti za korištenje, uređenje i zaštitu prostor</w:t>
      </w:r>
      <w:r w:rsidRPr="00066FEF">
        <w:rPr>
          <w:rFonts w:cs="Arial"/>
          <w:snapToGrid w:val="0"/>
          <w:szCs w:val="22"/>
          <w:lang w:val="hr-HR" w:eastAsia="en-US"/>
        </w:rPr>
        <w:t>a</w:t>
      </w:r>
      <w:r w:rsidR="008D5B72">
        <w:rPr>
          <w:rFonts w:cs="Arial"/>
          <w:snapToGrid w:val="0"/>
          <w:szCs w:val="22"/>
          <w:lang w:val="hr-HR" w:eastAsia="en-US"/>
        </w:rPr>
        <w:t xml:space="preserve">  „</w:t>
      </w:r>
      <w:r w:rsidR="008D5B72" w:rsidRPr="001F50A1">
        <w:rPr>
          <w:rFonts w:cs="Arial"/>
          <w:color w:val="FF0000"/>
          <w:szCs w:val="22"/>
          <w:lang w:val="hr-HR"/>
        </w:rPr>
        <w:t>Područja posebnih uvjeta korištenja  – prirodna baština”</w:t>
      </w:r>
      <w:r w:rsidRPr="00066FEF">
        <w:rPr>
          <w:rFonts w:cs="Arial"/>
          <w:snapToGrid w:val="0"/>
          <w:szCs w:val="22"/>
          <w:lang w:val="hr-HR" w:eastAsia="en-US"/>
        </w:rPr>
        <w:t xml:space="preserve">, </w:t>
      </w:r>
      <w:r w:rsidRPr="00066FEF">
        <w:rPr>
          <w:rFonts w:cs="Arial"/>
          <w:snapToGrid w:val="0"/>
          <w:color w:val="000000"/>
          <w:szCs w:val="22"/>
          <w:lang w:val="hr-HR" w:eastAsia="en-US"/>
        </w:rPr>
        <w:t>u mj.</w:t>
      </w:r>
      <w:r w:rsidRPr="00066FEF">
        <w:rPr>
          <w:rFonts w:cs="Arial"/>
          <w:snapToGrid w:val="0"/>
          <w:color w:val="0070C0"/>
          <w:szCs w:val="22"/>
          <w:lang w:val="hr-HR" w:eastAsia="en-US"/>
        </w:rPr>
        <w:t xml:space="preserve"> </w:t>
      </w:r>
      <w:r w:rsidRPr="00066FEF">
        <w:rPr>
          <w:rFonts w:cs="Arial"/>
          <w:snapToGrid w:val="0"/>
          <w:szCs w:val="22"/>
          <w:lang w:val="hr-HR" w:eastAsia="en-US"/>
        </w:rPr>
        <w:t>1:25.000</w:t>
      </w:r>
      <w:bookmarkEnd w:id="1080"/>
      <w:r w:rsidRPr="00066FEF">
        <w:rPr>
          <w:rFonts w:cs="Arial"/>
          <w:snapToGrid w:val="0"/>
          <w:szCs w:val="22"/>
          <w:lang w:val="hr-HR" w:eastAsia="en-US"/>
        </w:rPr>
        <w:t>.</w:t>
      </w:r>
      <w:bookmarkEnd w:id="1081"/>
    </w:p>
    <w:p w14:paraId="662C80E8" w14:textId="77777777" w:rsidR="007759C6" w:rsidRPr="00066FEF" w:rsidRDefault="007759C6" w:rsidP="007759C6">
      <w:pPr>
        <w:spacing w:line="300" w:lineRule="exact"/>
        <w:rPr>
          <w:rFonts w:cs="Arial"/>
          <w:snapToGrid w:val="0"/>
          <w:color w:val="00B050"/>
          <w:szCs w:val="22"/>
          <w:lang w:eastAsia="en-US"/>
        </w:rPr>
      </w:pPr>
    </w:p>
    <w:p w14:paraId="545A284F" w14:textId="44FD487E" w:rsidR="007759C6" w:rsidRPr="001A24C8" w:rsidRDefault="007759C6" w:rsidP="007759C6">
      <w:pPr>
        <w:spacing w:line="300" w:lineRule="exact"/>
        <w:rPr>
          <w:rFonts w:cs="Arial"/>
          <w:snapToGrid w:val="0"/>
          <w:color w:val="FF0000"/>
          <w:szCs w:val="22"/>
          <w:lang w:eastAsia="en-US"/>
        </w:rPr>
      </w:pPr>
      <w:r w:rsidRPr="001A24C8">
        <w:rPr>
          <w:rFonts w:cs="Arial"/>
          <w:snapToGrid w:val="0"/>
          <w:color w:val="FF0000"/>
          <w:szCs w:val="22"/>
          <w:lang w:eastAsia="en-US"/>
        </w:rPr>
        <w:t>(2) Na kartografsk</w:t>
      </w:r>
      <w:r w:rsidR="008D5B72" w:rsidRPr="001A24C8">
        <w:rPr>
          <w:rFonts w:cs="Arial"/>
          <w:snapToGrid w:val="0"/>
          <w:color w:val="FF0000"/>
          <w:szCs w:val="22"/>
          <w:lang w:eastAsia="en-US"/>
        </w:rPr>
        <w:t>o</w:t>
      </w:r>
      <w:r w:rsidRPr="001A24C8">
        <w:rPr>
          <w:rFonts w:cs="Arial"/>
          <w:snapToGrid w:val="0"/>
          <w:color w:val="FF0000"/>
          <w:szCs w:val="22"/>
          <w:lang w:eastAsia="en-US"/>
        </w:rPr>
        <w:t>m prikazom br. 3</w:t>
      </w:r>
      <w:r w:rsidR="008D5B72" w:rsidRPr="001A24C8">
        <w:rPr>
          <w:rFonts w:cs="Arial"/>
          <w:snapToGrid w:val="0"/>
          <w:color w:val="FF0000"/>
          <w:szCs w:val="22"/>
          <w:lang w:eastAsia="en-US"/>
        </w:rPr>
        <w:t xml:space="preserve">.1. </w:t>
      </w:r>
      <w:r w:rsidR="00FE24B8" w:rsidRPr="001A24C8">
        <w:rPr>
          <w:rFonts w:cs="Arial"/>
          <w:snapToGrid w:val="0"/>
          <w:color w:val="FF0000"/>
          <w:szCs w:val="22"/>
          <w:lang w:eastAsia="en-US"/>
        </w:rPr>
        <w:t>„</w:t>
      </w:r>
      <w:r w:rsidR="008D5B72" w:rsidRPr="001A24C8">
        <w:rPr>
          <w:rFonts w:cs="Arial"/>
          <w:color w:val="FF0000"/>
          <w:szCs w:val="22"/>
        </w:rPr>
        <w:t>Područja posebnih uvjeta korištenja  – prirodna baština”</w:t>
      </w:r>
      <w:r w:rsidRPr="001A24C8">
        <w:rPr>
          <w:rFonts w:cs="Arial"/>
          <w:snapToGrid w:val="0"/>
          <w:color w:val="FF0000"/>
          <w:szCs w:val="22"/>
          <w:lang w:eastAsia="en-US"/>
        </w:rPr>
        <w:t xml:space="preserve">, u mj. 1:25.000 prikazana su i </w:t>
      </w:r>
      <w:bookmarkStart w:id="1082" w:name="_Hlk92787954"/>
      <w:r w:rsidRPr="001A24C8">
        <w:rPr>
          <w:rFonts w:cs="Arial"/>
          <w:snapToGrid w:val="0"/>
          <w:color w:val="FF0000"/>
          <w:szCs w:val="22"/>
          <w:lang w:eastAsia="en-US"/>
        </w:rPr>
        <w:t xml:space="preserve">područja predložena za zaštitu temeljem Zakona o zaštiti prirode </w:t>
      </w:r>
      <w:bookmarkEnd w:id="1082"/>
      <w:r w:rsidRPr="001A24C8">
        <w:rPr>
          <w:rFonts w:cs="Arial"/>
          <w:snapToGrid w:val="0"/>
          <w:color w:val="FF0000"/>
          <w:szCs w:val="22"/>
          <w:lang w:eastAsia="en-US"/>
        </w:rPr>
        <w:t xml:space="preserve">koja se nalaze na području Grada Koprivnice i to: </w:t>
      </w:r>
    </w:p>
    <w:p w14:paraId="21C94B59" w14:textId="3B5E6192" w:rsidR="007759C6" w:rsidRPr="001A24C8" w:rsidRDefault="001A24C8" w:rsidP="00855710">
      <w:pPr>
        <w:numPr>
          <w:ilvl w:val="0"/>
          <w:numId w:val="23"/>
        </w:numPr>
        <w:spacing w:line="300" w:lineRule="exact"/>
        <w:rPr>
          <w:rFonts w:cs="Arial"/>
          <w:snapToGrid w:val="0"/>
          <w:color w:val="FF0000"/>
          <w:szCs w:val="22"/>
          <w:lang w:eastAsia="en-US"/>
        </w:rPr>
      </w:pPr>
      <w:bookmarkStart w:id="1083" w:name="_Hlk148081895"/>
      <w:r w:rsidRPr="001A24C8">
        <w:rPr>
          <w:rFonts w:cs="Arial"/>
          <w:snapToGrid w:val="0"/>
          <w:color w:val="FF0000"/>
          <w:szCs w:val="22"/>
          <w:lang w:eastAsia="en-US"/>
        </w:rPr>
        <w:t>Crna gora</w:t>
      </w:r>
      <w:r w:rsidR="007759C6" w:rsidRPr="001A24C8">
        <w:rPr>
          <w:rFonts w:cs="Arial"/>
          <w:snapToGrid w:val="0"/>
          <w:color w:val="FF0000"/>
          <w:szCs w:val="22"/>
          <w:lang w:eastAsia="en-US"/>
        </w:rPr>
        <w:t xml:space="preserve"> (</w:t>
      </w:r>
      <w:r w:rsidRPr="001A24C8">
        <w:rPr>
          <w:rFonts w:cs="Arial"/>
          <w:snapToGrid w:val="0"/>
          <w:color w:val="FF0000"/>
          <w:szCs w:val="22"/>
          <w:lang w:eastAsia="en-US"/>
        </w:rPr>
        <w:t>park šuma</w:t>
      </w:r>
      <w:r w:rsidR="007759C6" w:rsidRPr="001A24C8">
        <w:rPr>
          <w:rFonts w:cs="Arial"/>
          <w:snapToGrid w:val="0"/>
          <w:color w:val="FF0000"/>
          <w:szCs w:val="22"/>
          <w:lang w:eastAsia="en-US"/>
        </w:rPr>
        <w:t xml:space="preserve">), </w:t>
      </w:r>
    </w:p>
    <w:p w14:paraId="425C5758" w14:textId="0CE45345" w:rsidR="007759C6" w:rsidRPr="001A24C8" w:rsidRDefault="007759C6" w:rsidP="00855710">
      <w:pPr>
        <w:numPr>
          <w:ilvl w:val="0"/>
          <w:numId w:val="23"/>
        </w:numPr>
        <w:spacing w:line="300" w:lineRule="exact"/>
        <w:rPr>
          <w:rFonts w:cs="Arial"/>
          <w:snapToGrid w:val="0"/>
          <w:color w:val="FF0000"/>
          <w:szCs w:val="22"/>
          <w:lang w:eastAsia="en-US"/>
        </w:rPr>
      </w:pPr>
      <w:r w:rsidRPr="001A24C8">
        <w:rPr>
          <w:rFonts w:cs="Arial"/>
          <w:snapToGrid w:val="0"/>
          <w:color w:val="FF0000"/>
          <w:szCs w:val="22"/>
          <w:lang w:eastAsia="en-US"/>
        </w:rPr>
        <w:t>Peteranske livade (</w:t>
      </w:r>
      <w:r w:rsidR="001A24C8" w:rsidRPr="001A24C8">
        <w:rPr>
          <w:rFonts w:cs="Arial"/>
          <w:snapToGrid w:val="0"/>
          <w:color w:val="FF0000"/>
          <w:szCs w:val="22"/>
          <w:lang w:eastAsia="en-US"/>
        </w:rPr>
        <w:t>spomenik prirode</w:t>
      </w:r>
      <w:r w:rsidRPr="001A24C8">
        <w:rPr>
          <w:rFonts w:cs="Arial"/>
          <w:snapToGrid w:val="0"/>
          <w:color w:val="FF0000"/>
          <w:szCs w:val="22"/>
          <w:lang w:eastAsia="en-US"/>
        </w:rPr>
        <w:t xml:space="preserve">)  </w:t>
      </w:r>
    </w:p>
    <w:p w14:paraId="0C23B45A" w14:textId="77777777" w:rsidR="001A24C8" w:rsidRPr="001A24C8" w:rsidRDefault="007759C6" w:rsidP="00855710">
      <w:pPr>
        <w:numPr>
          <w:ilvl w:val="0"/>
          <w:numId w:val="23"/>
        </w:numPr>
        <w:spacing w:line="300" w:lineRule="exact"/>
        <w:ind w:left="0" w:firstLine="360"/>
        <w:rPr>
          <w:rFonts w:cs="Arial"/>
          <w:snapToGrid w:val="0"/>
          <w:color w:val="FF0000"/>
          <w:szCs w:val="22"/>
          <w:lang w:eastAsia="en-US"/>
        </w:rPr>
      </w:pPr>
      <w:r w:rsidRPr="001A24C8">
        <w:rPr>
          <w:rFonts w:cs="Arial"/>
          <w:snapToGrid w:val="0"/>
          <w:color w:val="FF0000"/>
          <w:szCs w:val="22"/>
          <w:lang w:eastAsia="en-US"/>
        </w:rPr>
        <w:t>stablo viseće bukve u Svilarskoj ulici</w:t>
      </w:r>
      <w:r w:rsidR="001A24C8" w:rsidRPr="001A24C8">
        <w:rPr>
          <w:rFonts w:cs="Arial"/>
          <w:snapToGrid w:val="0"/>
          <w:color w:val="FF0000"/>
          <w:szCs w:val="22"/>
          <w:lang w:eastAsia="en-US"/>
        </w:rPr>
        <w:t xml:space="preserve"> (spomenik prirode) i</w:t>
      </w:r>
    </w:p>
    <w:p w14:paraId="6B8FA5C8" w14:textId="228DE8A8" w:rsidR="007759C6" w:rsidRPr="001A24C8" w:rsidRDefault="007759C6" w:rsidP="00855710">
      <w:pPr>
        <w:numPr>
          <w:ilvl w:val="0"/>
          <w:numId w:val="23"/>
        </w:numPr>
        <w:spacing w:line="300" w:lineRule="exact"/>
        <w:ind w:left="0" w:firstLine="360"/>
        <w:rPr>
          <w:rFonts w:cs="Arial"/>
          <w:snapToGrid w:val="0"/>
          <w:color w:val="FF0000"/>
          <w:szCs w:val="22"/>
          <w:lang w:eastAsia="en-US"/>
        </w:rPr>
      </w:pPr>
      <w:r w:rsidRPr="001A24C8">
        <w:rPr>
          <w:rFonts w:cs="Arial"/>
          <w:snapToGrid w:val="0"/>
          <w:color w:val="FF0000"/>
          <w:szCs w:val="22"/>
          <w:lang w:eastAsia="en-US"/>
        </w:rPr>
        <w:t>park platana u Močilama</w:t>
      </w:r>
      <w:r w:rsidR="001A24C8" w:rsidRPr="001A24C8">
        <w:rPr>
          <w:rFonts w:cs="Arial"/>
          <w:snapToGrid w:val="0"/>
          <w:color w:val="FF0000"/>
          <w:szCs w:val="22"/>
          <w:lang w:eastAsia="en-US"/>
        </w:rPr>
        <w:t xml:space="preserve"> (spomenik parkovne arhitekture)</w:t>
      </w:r>
      <w:r w:rsidRPr="001A24C8">
        <w:rPr>
          <w:rFonts w:cs="Arial"/>
          <w:snapToGrid w:val="0"/>
          <w:color w:val="FF0000"/>
          <w:szCs w:val="22"/>
          <w:lang w:eastAsia="en-US"/>
        </w:rPr>
        <w:t>.</w:t>
      </w:r>
    </w:p>
    <w:p w14:paraId="00D7C932" w14:textId="77777777" w:rsidR="007759C6" w:rsidRDefault="007759C6" w:rsidP="007759C6">
      <w:pPr>
        <w:spacing w:line="300" w:lineRule="exact"/>
        <w:rPr>
          <w:rFonts w:cs="Arial"/>
          <w:snapToGrid w:val="0"/>
          <w:color w:val="00B050"/>
          <w:szCs w:val="22"/>
          <w:lang w:eastAsia="en-US"/>
        </w:rPr>
      </w:pPr>
    </w:p>
    <w:p w14:paraId="0F46B2DA" w14:textId="2E8474A7" w:rsidR="00404581" w:rsidRPr="00404581" w:rsidRDefault="00404581" w:rsidP="00404581">
      <w:pPr>
        <w:shd w:val="clear" w:color="auto" w:fill="FFFFFF"/>
        <w:spacing w:line="250" w:lineRule="exact"/>
        <w:rPr>
          <w:rFonts w:cs="Arial"/>
          <w:color w:val="FF0000"/>
          <w:spacing w:val="-3"/>
          <w:szCs w:val="22"/>
        </w:rPr>
      </w:pPr>
      <w:r w:rsidRPr="00404581">
        <w:rPr>
          <w:rFonts w:cs="Arial"/>
          <w:color w:val="FF0000"/>
          <w:spacing w:val="-3"/>
          <w:szCs w:val="22"/>
        </w:rPr>
        <w:t>Zaštita šumskog kompleksa Danica u kategoriju zaštite Urbane šume predviđa se prema zakonu o zaštiti šuma.</w:t>
      </w:r>
    </w:p>
    <w:bookmarkEnd w:id="1083"/>
    <w:p w14:paraId="653A7927" w14:textId="77777777" w:rsidR="00404581" w:rsidRPr="00066FEF" w:rsidRDefault="00404581" w:rsidP="007759C6">
      <w:pPr>
        <w:spacing w:line="300" w:lineRule="exact"/>
        <w:rPr>
          <w:rFonts w:cs="Arial"/>
          <w:snapToGrid w:val="0"/>
          <w:color w:val="00B050"/>
          <w:szCs w:val="22"/>
          <w:lang w:eastAsia="en-US"/>
        </w:rPr>
      </w:pPr>
    </w:p>
    <w:p w14:paraId="714E270D" w14:textId="77777777" w:rsidR="007759C6" w:rsidRPr="00066FEF" w:rsidRDefault="007759C6" w:rsidP="007759C6">
      <w:pPr>
        <w:spacing w:line="300" w:lineRule="exact"/>
        <w:rPr>
          <w:rFonts w:cs="Arial"/>
          <w:strike/>
          <w:szCs w:val="22"/>
        </w:rPr>
      </w:pPr>
      <w:r w:rsidRPr="00066FEF">
        <w:rPr>
          <w:rFonts w:cs="Arial"/>
          <w:strike/>
          <w:szCs w:val="22"/>
        </w:rPr>
        <w:t>(2) Za sve zaštićene dijelove prirode predložene</w:t>
      </w:r>
      <w:r w:rsidRPr="00066FEF">
        <w:rPr>
          <w:rFonts w:cs="Arial"/>
          <w:strike/>
          <w:color w:val="00B050"/>
          <w:szCs w:val="22"/>
        </w:rPr>
        <w:t xml:space="preserve"> </w:t>
      </w:r>
      <w:r w:rsidRPr="00066FEF">
        <w:rPr>
          <w:rFonts w:cs="Arial"/>
          <w:strike/>
          <w:szCs w:val="22"/>
        </w:rPr>
        <w:t>za zaštitu potrebno je izraditi detaljnu dokumentaciju koja bi sadržavala analizu  postojećeg stanja, te propozicije i smjernice za moguće i potrebne zahvate kojima bi se očuvale, zaštitile i unaprijedile prepoznate vrijednosti.</w:t>
      </w:r>
    </w:p>
    <w:p w14:paraId="5E3D1E26" w14:textId="52D3BE63" w:rsidR="007759C6" w:rsidRPr="00066FEF" w:rsidRDefault="007759C6" w:rsidP="007759C6">
      <w:pPr>
        <w:spacing w:line="300" w:lineRule="exact"/>
        <w:rPr>
          <w:rFonts w:cs="Arial"/>
          <w:color w:val="00B050"/>
          <w:szCs w:val="22"/>
        </w:rPr>
      </w:pPr>
      <w:r w:rsidRPr="00111BF6">
        <w:rPr>
          <w:rFonts w:cs="Arial"/>
          <w:color w:val="FF0000"/>
          <w:szCs w:val="22"/>
        </w:rPr>
        <w:t>(3) Za sva područja predložena za zaštitu temeljem Zakona o zaštiti prirode navedena u prethodnom stavku potrebno je izraditi</w:t>
      </w:r>
      <w:r w:rsidR="00746F7F" w:rsidRPr="00111BF6">
        <w:rPr>
          <w:rFonts w:cs="Arial"/>
          <w:color w:val="FF0000"/>
          <w:szCs w:val="22"/>
        </w:rPr>
        <w:t xml:space="preserve"> </w:t>
      </w:r>
      <w:r w:rsidR="00746F7F" w:rsidRPr="00746F7F">
        <w:rPr>
          <w:rFonts w:cs="Arial"/>
          <w:color w:val="FF0000"/>
          <w:szCs w:val="22"/>
        </w:rPr>
        <w:t>stručnu podlogu koja sadrži</w:t>
      </w:r>
      <w:r w:rsidR="00746F7F">
        <w:rPr>
          <w:rFonts w:cs="Arial"/>
          <w:color w:val="FF0000"/>
          <w:szCs w:val="22"/>
        </w:rPr>
        <w:t xml:space="preserve"> </w:t>
      </w:r>
      <w:r w:rsidR="00B11315">
        <w:rPr>
          <w:rFonts w:cs="Arial"/>
          <w:color w:val="FF0000"/>
          <w:szCs w:val="22"/>
        </w:rPr>
        <w:t xml:space="preserve">detaljni opis obilježja i vrijednosti područja koje se zaštićuje, ocjenu stanja toga područja, posljedice koje će donošenjem akta o proglašenju proisteći, posebno s obzirom na vlasnička prava i zatečene </w:t>
      </w:r>
      <w:r w:rsidR="00B11315">
        <w:rPr>
          <w:rFonts w:cs="Arial"/>
          <w:color w:val="FF0000"/>
          <w:szCs w:val="22"/>
        </w:rPr>
        <w:lastRenderedPageBreak/>
        <w:t>gospodarske djelatnosti te ocjenu i izvore potrebnih sredstava za provođenje akta o proglašenju zaštićenog područja.</w:t>
      </w:r>
    </w:p>
    <w:p w14:paraId="69BA89EB" w14:textId="77777777" w:rsidR="007759C6" w:rsidRPr="00066FEF" w:rsidRDefault="007759C6" w:rsidP="007759C6">
      <w:pPr>
        <w:spacing w:line="300" w:lineRule="exact"/>
        <w:rPr>
          <w:rFonts w:cs="Arial"/>
          <w:szCs w:val="22"/>
          <w:highlight w:val="yellow"/>
        </w:rPr>
      </w:pPr>
    </w:p>
    <w:p w14:paraId="3449EEB6" w14:textId="77777777" w:rsidR="007759C6" w:rsidRPr="00066FEF" w:rsidRDefault="007759C6" w:rsidP="007759C6">
      <w:pPr>
        <w:spacing w:line="300" w:lineRule="exact"/>
        <w:rPr>
          <w:rFonts w:cs="Arial"/>
          <w:szCs w:val="22"/>
        </w:rPr>
      </w:pPr>
      <w:r w:rsidRPr="00066FEF">
        <w:rPr>
          <w:rFonts w:cs="Arial"/>
          <w:strike/>
          <w:szCs w:val="22"/>
        </w:rPr>
        <w:t>(3)</w:t>
      </w:r>
      <w:r w:rsidRPr="00066FEF">
        <w:rPr>
          <w:rFonts w:cs="Arial"/>
          <w:color w:val="00B050"/>
          <w:szCs w:val="22"/>
        </w:rPr>
        <w:t xml:space="preserve"> </w:t>
      </w:r>
      <w:r w:rsidRPr="00111BF6">
        <w:rPr>
          <w:rFonts w:cs="Arial"/>
          <w:color w:val="FF0000"/>
          <w:szCs w:val="22"/>
        </w:rPr>
        <w:t xml:space="preserve">(4) </w:t>
      </w:r>
      <w:r w:rsidRPr="00066FEF">
        <w:rPr>
          <w:rFonts w:cs="Arial"/>
          <w:strike/>
          <w:szCs w:val="22"/>
        </w:rPr>
        <w:t>Prirodne vrijednosti predložene</w:t>
      </w:r>
      <w:r w:rsidRPr="00066FEF">
        <w:rPr>
          <w:rFonts w:cs="Arial"/>
          <w:szCs w:val="22"/>
        </w:rPr>
        <w:t xml:space="preserve"> </w:t>
      </w:r>
      <w:r w:rsidRPr="00111BF6">
        <w:rPr>
          <w:rFonts w:cs="Arial"/>
          <w:color w:val="FF0000"/>
          <w:szCs w:val="22"/>
        </w:rPr>
        <w:t xml:space="preserve">Područja predložena </w:t>
      </w:r>
      <w:r w:rsidRPr="00066FEF">
        <w:rPr>
          <w:rFonts w:cs="Arial"/>
          <w:szCs w:val="22"/>
        </w:rPr>
        <w:t>za zaštitu temeljem Zakona o zaštiti prirode štite se odredbama</w:t>
      </w:r>
      <w:r w:rsidRPr="00066FEF">
        <w:rPr>
          <w:rFonts w:cs="Arial"/>
          <w:color w:val="00B050"/>
          <w:szCs w:val="22"/>
        </w:rPr>
        <w:t xml:space="preserve"> </w:t>
      </w:r>
      <w:r w:rsidRPr="00111BF6">
        <w:rPr>
          <w:rFonts w:cs="Arial"/>
          <w:color w:val="FF0000"/>
          <w:szCs w:val="22"/>
        </w:rPr>
        <w:t xml:space="preserve">plana višeg reda kao i odredbama </w:t>
      </w:r>
      <w:r w:rsidRPr="00066FEF">
        <w:rPr>
          <w:rFonts w:cs="Arial"/>
          <w:szCs w:val="22"/>
        </w:rPr>
        <w:t xml:space="preserve">ovog Plana do provedbe valorizacije navedenog područja od strane </w:t>
      </w:r>
      <w:r w:rsidRPr="00066FEF">
        <w:rPr>
          <w:rFonts w:cs="Arial"/>
          <w:strike/>
          <w:szCs w:val="22"/>
        </w:rPr>
        <w:t>Državnog zavoda za zaštitu prirode (da li navedeno područje ima/nema svojstva zaštićenog područja)</w:t>
      </w:r>
      <w:r w:rsidRPr="00066FEF">
        <w:rPr>
          <w:rFonts w:cs="Arial"/>
          <w:szCs w:val="22"/>
        </w:rPr>
        <w:t xml:space="preserve"> </w:t>
      </w:r>
      <w:r w:rsidRPr="00111BF6">
        <w:rPr>
          <w:rFonts w:cs="Arial"/>
          <w:color w:val="FF0000"/>
          <w:szCs w:val="22"/>
        </w:rPr>
        <w:t xml:space="preserve">ministarstava nadležnog za poslove zaštite prirode, </w:t>
      </w:r>
      <w:r w:rsidRPr="00066FEF">
        <w:rPr>
          <w:rFonts w:cs="Arial"/>
          <w:szCs w:val="22"/>
        </w:rPr>
        <w:t>odnosno do donošenja akta o preventivnoj zaštiti ili proglašenju zaštite.</w:t>
      </w:r>
    </w:p>
    <w:p w14:paraId="13579D01" w14:textId="77777777" w:rsidR="007759C6" w:rsidRPr="00066FEF" w:rsidRDefault="007759C6" w:rsidP="007759C6">
      <w:pPr>
        <w:spacing w:line="300" w:lineRule="exact"/>
        <w:rPr>
          <w:rFonts w:cs="Arial"/>
          <w:szCs w:val="22"/>
        </w:rPr>
      </w:pPr>
    </w:p>
    <w:p w14:paraId="232EDD85" w14:textId="77777777" w:rsidR="007759C6" w:rsidRPr="00066FEF" w:rsidRDefault="007759C6" w:rsidP="007759C6">
      <w:pPr>
        <w:spacing w:line="300" w:lineRule="exact"/>
        <w:rPr>
          <w:rFonts w:cs="Arial"/>
          <w:strike/>
          <w:color w:val="00B050"/>
          <w:szCs w:val="22"/>
        </w:rPr>
      </w:pPr>
      <w:r w:rsidRPr="00066FEF">
        <w:rPr>
          <w:rFonts w:cs="Arial"/>
          <w:strike/>
          <w:szCs w:val="22"/>
        </w:rPr>
        <w:t xml:space="preserve">(4) Otkriće svakog minerala, fosila i sigovine koji bi mogao predstavljati zaštićenu prirodnu </w:t>
      </w:r>
      <w:r w:rsidRPr="00066FEF">
        <w:rPr>
          <w:rFonts w:cs="Arial"/>
          <w:strike/>
          <w:color w:val="000000"/>
          <w:szCs w:val="22"/>
        </w:rPr>
        <w:t>vrijednost iz članka 109. i 110. Zakona o zaštiti prirode («Narodne novine» broj 80/13.),</w:t>
      </w:r>
      <w:r w:rsidRPr="00066FEF">
        <w:rPr>
          <w:rFonts w:cs="Arial"/>
          <w:strike/>
          <w:szCs w:val="22"/>
        </w:rPr>
        <w:t xml:space="preserve"> nalaznik je obvezan prijaviti Ministarstvu nadležnom za poslove zaštite prirode u roku 8 dana te poduzeti mjere zaštite od uništenja, oštećivanja ili krađe.</w:t>
      </w:r>
      <w:r w:rsidRPr="00066FEF">
        <w:rPr>
          <w:rFonts w:cs="Arial"/>
          <w:strike/>
          <w:color w:val="00B050"/>
          <w:szCs w:val="22"/>
        </w:rPr>
        <w:t xml:space="preserve"> </w:t>
      </w:r>
    </w:p>
    <w:p w14:paraId="57F50CF5" w14:textId="77777777" w:rsidR="007759C6" w:rsidRPr="00111BF6" w:rsidRDefault="007759C6" w:rsidP="007759C6">
      <w:pPr>
        <w:spacing w:line="300" w:lineRule="exact"/>
        <w:rPr>
          <w:rFonts w:cs="Arial"/>
          <w:color w:val="FF0000"/>
          <w:szCs w:val="22"/>
        </w:rPr>
      </w:pPr>
      <w:r w:rsidRPr="00111BF6">
        <w:rPr>
          <w:rFonts w:cs="Arial"/>
          <w:color w:val="FF0000"/>
          <w:szCs w:val="22"/>
        </w:rPr>
        <w:t xml:space="preserve">(5) Pronalazak minerala i fosila iznimnog zbog svoje rijetkosti, veličine, izgleda ili obrazovnog i znanstvenog značaja nalaznik je dužan prijaviti ministarstvu nadležnom za poslove zaštite prirode u roku od osam dana od dana pronalaska sukladno članku 109. </w:t>
      </w:r>
      <w:bookmarkStart w:id="1084" w:name="_Hlk92805155"/>
      <w:r w:rsidRPr="00111BF6">
        <w:rPr>
          <w:rFonts w:cs="Arial"/>
          <w:color w:val="FF0000"/>
          <w:szCs w:val="22"/>
        </w:rPr>
        <w:t xml:space="preserve">Zakona o zaštiti prirode („Narodne novine“ broj 80/13, </w:t>
      </w:r>
      <w:bookmarkStart w:id="1085" w:name="_Hlk92802482"/>
      <w:r w:rsidRPr="00111BF6">
        <w:rPr>
          <w:rFonts w:cs="Arial"/>
          <w:color w:val="FF0000"/>
          <w:szCs w:val="22"/>
        </w:rPr>
        <w:t>15/18, 14/19 i 127/19</w:t>
      </w:r>
      <w:bookmarkEnd w:id="1085"/>
      <w:r w:rsidRPr="00111BF6">
        <w:rPr>
          <w:rFonts w:cs="Arial"/>
          <w:color w:val="FF0000"/>
          <w:szCs w:val="22"/>
        </w:rPr>
        <w:t>).</w:t>
      </w:r>
      <w:bookmarkEnd w:id="1084"/>
    </w:p>
    <w:p w14:paraId="6EFF0471" w14:textId="77777777" w:rsidR="007759C6" w:rsidRPr="00066FEF" w:rsidRDefault="007759C6" w:rsidP="007759C6">
      <w:pPr>
        <w:spacing w:line="300" w:lineRule="exact"/>
        <w:rPr>
          <w:rFonts w:cs="Arial"/>
          <w:szCs w:val="22"/>
        </w:rPr>
      </w:pPr>
    </w:p>
    <w:p w14:paraId="485A6367" w14:textId="224D0348" w:rsidR="007759C6" w:rsidRPr="00066FEF" w:rsidRDefault="007759C6" w:rsidP="007759C6">
      <w:pPr>
        <w:spacing w:line="300" w:lineRule="exact"/>
        <w:rPr>
          <w:rFonts w:cs="Arial"/>
          <w:strike/>
          <w:color w:val="000000"/>
          <w:szCs w:val="22"/>
        </w:rPr>
      </w:pPr>
      <w:r w:rsidRPr="00066FEF">
        <w:rPr>
          <w:rFonts w:cs="Arial"/>
          <w:strike/>
          <w:color w:val="000000"/>
          <w:szCs w:val="22"/>
        </w:rPr>
        <w:t>(5) Nositelji izrade svih propisanih planova u granicama obuhvata PPUG (GUP i UPU) moraju u postupku izrade navedenih planova ishoditi uvjete i mjere zaštite prirode Ministarstva zaštite okoliša i prirode te ako isti obuhvaćaju zaštićena područja i prethodnu suglasnost u postupku donošenja navedenih planova, temeljem Zakona o zaštiti prirode</w:t>
      </w:r>
      <w:r w:rsidRPr="00066FEF">
        <w:rPr>
          <w:rFonts w:cs="Arial"/>
          <w:strike/>
          <w:snapToGrid w:val="0"/>
          <w:szCs w:val="22"/>
          <w:lang w:eastAsia="en-US"/>
        </w:rPr>
        <w:t>(„Narodne novine“ broj 80/13,)</w:t>
      </w:r>
      <w:r w:rsidRPr="00066FEF">
        <w:rPr>
          <w:rFonts w:cs="Arial"/>
          <w:strike/>
          <w:color w:val="000000"/>
          <w:szCs w:val="22"/>
        </w:rPr>
        <w:t xml:space="preserve">. </w:t>
      </w:r>
    </w:p>
    <w:p w14:paraId="4EA4461A" w14:textId="77777777" w:rsidR="007759C6" w:rsidRPr="00111BF6" w:rsidRDefault="007759C6" w:rsidP="007759C6">
      <w:pPr>
        <w:spacing w:line="276" w:lineRule="auto"/>
        <w:rPr>
          <w:rFonts w:cs="Arial"/>
          <w:color w:val="FF0000"/>
          <w:szCs w:val="22"/>
        </w:rPr>
      </w:pPr>
      <w:r w:rsidRPr="00111BF6">
        <w:rPr>
          <w:rFonts w:cs="Arial"/>
          <w:color w:val="FF0000"/>
          <w:szCs w:val="22"/>
        </w:rPr>
        <w:t>(6) Za zahvate za koje je sukladno posebnim propisima iz područja prostornog uređenja i posebnim propisima iz područja gradnje potrebno ishoditi akt za građenje potvrdu izdaje:</w:t>
      </w:r>
    </w:p>
    <w:p w14:paraId="0F222B90" w14:textId="77777777" w:rsidR="007759C6" w:rsidRPr="00111BF6" w:rsidRDefault="007759C6" w:rsidP="007759C6">
      <w:pPr>
        <w:spacing w:line="276" w:lineRule="auto"/>
        <w:rPr>
          <w:rFonts w:cs="Arial"/>
          <w:color w:val="FF0000"/>
          <w:szCs w:val="22"/>
        </w:rPr>
      </w:pPr>
      <w:r w:rsidRPr="00111BF6">
        <w:rPr>
          <w:rFonts w:cs="Arial"/>
          <w:color w:val="FF0000"/>
          <w:szCs w:val="22"/>
        </w:rPr>
        <w:t xml:space="preserve"> - ministarstvo nadležno za zaštitu prirode za zahvate za koje provodi postupak glavne ocjene prihvatljivosti zahvata za ekološku mrežu ili postupak utvrđivanja prevladavajućeg javnog interesa i odobrenja zahvata uz kompenzacijske uvjete te za zahvate za koje tijelo državne uprave nadležno za zaštitu okoliša provodi postupak procjene utjecaja na okoliš</w:t>
      </w:r>
    </w:p>
    <w:p w14:paraId="2CEDFE2B" w14:textId="77777777" w:rsidR="007759C6" w:rsidRPr="00111BF6" w:rsidRDefault="007759C6" w:rsidP="007759C6">
      <w:pPr>
        <w:spacing w:line="276" w:lineRule="auto"/>
        <w:rPr>
          <w:rFonts w:cs="Arial"/>
          <w:color w:val="FF0000"/>
          <w:szCs w:val="22"/>
        </w:rPr>
      </w:pPr>
      <w:r w:rsidRPr="00111BF6">
        <w:rPr>
          <w:rFonts w:cs="Arial"/>
          <w:color w:val="FF0000"/>
          <w:szCs w:val="22"/>
        </w:rPr>
        <w:t>- upravno tijelo za zahvate za koje provodi postupak glavne ocjene prihvatljivosti zahvata za ekološku mrežu i za zahvate za koje upravno tijelo jedinice područne (regionalne) samouprave nadležno za poslove zaštite okoliša provodi postupak procjene utjecaja na okoliš.</w:t>
      </w:r>
    </w:p>
    <w:p w14:paraId="413C7CB5" w14:textId="77777777" w:rsidR="007759C6" w:rsidRPr="00066FEF" w:rsidRDefault="007759C6" w:rsidP="007759C6">
      <w:pPr>
        <w:spacing w:line="300" w:lineRule="exact"/>
        <w:rPr>
          <w:rFonts w:cs="Arial"/>
          <w:color w:val="00B050"/>
          <w:szCs w:val="22"/>
        </w:rPr>
      </w:pPr>
    </w:p>
    <w:p w14:paraId="4888F15D" w14:textId="77777777" w:rsidR="007759C6" w:rsidRPr="00066FEF" w:rsidRDefault="007759C6" w:rsidP="007759C6">
      <w:pPr>
        <w:spacing w:line="300" w:lineRule="exact"/>
        <w:rPr>
          <w:rFonts w:cs="Arial"/>
          <w:strike/>
          <w:szCs w:val="22"/>
        </w:rPr>
      </w:pPr>
      <w:r w:rsidRPr="00066FEF">
        <w:rPr>
          <w:rFonts w:cs="Arial"/>
          <w:strike/>
          <w:szCs w:val="22"/>
        </w:rPr>
        <w:t xml:space="preserve">(6) Za svaku promjenu plana (izmjene i dopune) obvezna je izrada ciljane stručne podloge zaštite prirode. </w:t>
      </w:r>
    </w:p>
    <w:p w14:paraId="48A04CCF" w14:textId="77777777" w:rsidR="007759C6" w:rsidRPr="00066FEF" w:rsidRDefault="007759C6" w:rsidP="007759C6">
      <w:pPr>
        <w:spacing w:line="300" w:lineRule="exact"/>
        <w:rPr>
          <w:rFonts w:cs="Arial"/>
          <w:szCs w:val="22"/>
        </w:rPr>
      </w:pPr>
    </w:p>
    <w:p w14:paraId="48AF7ABD" w14:textId="77777777" w:rsidR="007759C6" w:rsidRPr="00066FEF" w:rsidRDefault="007759C6" w:rsidP="007759C6">
      <w:pPr>
        <w:spacing w:line="300" w:lineRule="exact"/>
        <w:rPr>
          <w:rFonts w:cs="Arial"/>
          <w:szCs w:val="22"/>
        </w:rPr>
      </w:pPr>
      <w:r w:rsidRPr="00066FEF">
        <w:rPr>
          <w:rFonts w:cs="Arial"/>
          <w:strike/>
          <w:szCs w:val="22"/>
        </w:rPr>
        <w:t xml:space="preserve">(7) U postupku izdavanja lokacijske dozvole za građenje i izvođenje radova i zahvata na zaštićenim područjima ili područjima pod preventivnom zaštitom potrebno je ishoditi posebne </w:t>
      </w:r>
      <w:r w:rsidRPr="00066FEF">
        <w:rPr>
          <w:rFonts w:cs="Arial"/>
          <w:strike/>
          <w:color w:val="000000"/>
          <w:szCs w:val="22"/>
        </w:rPr>
        <w:t>uvjete zaštite prirode sukladno članku 38. Zakona o zaštiti prirode («Narodne novine» broj 80/13). Za zahvate i radnje na zaštićenom području ili području pod preventivnom zaštitom za koje prema posebnom propisu nije potrebno ishoditi lokacijsku dozvolu, odnosno provesti</w:t>
      </w:r>
      <w:r w:rsidRPr="00066FEF">
        <w:rPr>
          <w:rFonts w:cs="Arial"/>
          <w:strike/>
          <w:szCs w:val="22"/>
        </w:rPr>
        <w:t xml:space="preserve"> postupak ocjene prihvatljivosti zahvata za prirodu, izdaje se dopuštenje sukladno članku 127. Zakona o zaštiti prirode </w:t>
      </w:r>
      <w:r w:rsidRPr="00066FEF">
        <w:rPr>
          <w:rFonts w:cs="Arial"/>
          <w:strike/>
          <w:snapToGrid w:val="0"/>
          <w:szCs w:val="22"/>
          <w:lang w:eastAsia="en-US"/>
        </w:rPr>
        <w:t>(„Narodne novine“ broj 80/13)</w:t>
      </w:r>
      <w:r w:rsidRPr="00066FEF">
        <w:rPr>
          <w:rFonts w:cs="Arial"/>
          <w:strike/>
          <w:szCs w:val="22"/>
        </w:rPr>
        <w:t>.“.</w:t>
      </w:r>
    </w:p>
    <w:p w14:paraId="0F0480D3" w14:textId="77777777" w:rsidR="007759C6" w:rsidRPr="00111BF6" w:rsidRDefault="007759C6" w:rsidP="007759C6">
      <w:pPr>
        <w:pStyle w:val="box462121"/>
        <w:shd w:val="clear" w:color="auto" w:fill="FFFFFF"/>
        <w:spacing w:before="0" w:beforeAutospacing="0" w:after="48" w:afterAutospacing="0" w:line="276" w:lineRule="auto"/>
        <w:textAlignment w:val="baseline"/>
        <w:rPr>
          <w:rFonts w:ascii="Arial" w:hAnsi="Arial" w:cs="Arial"/>
          <w:color w:val="FF0000"/>
          <w:sz w:val="22"/>
          <w:szCs w:val="22"/>
        </w:rPr>
      </w:pPr>
      <w:r w:rsidRPr="00111BF6">
        <w:rPr>
          <w:rFonts w:ascii="Arial" w:hAnsi="Arial" w:cs="Arial"/>
          <w:color w:val="FF0000"/>
          <w:sz w:val="22"/>
          <w:szCs w:val="22"/>
        </w:rPr>
        <w:t xml:space="preserve">(7) Za zahvate na zaštićenom području za koje je sukladno posebnim propisima iz područja prostornog uređenja i posebnim propisima iz područja gradnje potrebno ishoditi akt za građenje, potrebno je utvrditi uvjete zaštite prirode i ishoditi potvrdu sukladno članku 143. Zakona o zaštiti </w:t>
      </w:r>
      <w:bookmarkStart w:id="1086" w:name="_Hlk92805367"/>
      <w:r w:rsidRPr="00111BF6">
        <w:rPr>
          <w:rFonts w:ascii="Arial" w:hAnsi="Arial" w:cs="Arial"/>
          <w:color w:val="FF0000"/>
          <w:sz w:val="22"/>
          <w:szCs w:val="22"/>
        </w:rPr>
        <w:t>prirode („Narodne novine“ broj 80/13, 15/18, 14/19 i 127/19).</w:t>
      </w:r>
    </w:p>
    <w:bookmarkEnd w:id="1086"/>
    <w:p w14:paraId="3ACEE22A" w14:textId="77777777" w:rsidR="007759C6" w:rsidRPr="00066FEF" w:rsidRDefault="007759C6" w:rsidP="007759C6">
      <w:pPr>
        <w:spacing w:line="300" w:lineRule="exact"/>
        <w:rPr>
          <w:rFonts w:cs="Arial"/>
          <w:color w:val="00B050"/>
          <w:szCs w:val="22"/>
        </w:rPr>
      </w:pPr>
    </w:p>
    <w:p w14:paraId="2DC731FC" w14:textId="77777777" w:rsidR="007759C6" w:rsidRPr="00066FEF" w:rsidRDefault="007759C6" w:rsidP="007759C6">
      <w:pPr>
        <w:spacing w:line="300" w:lineRule="exact"/>
        <w:rPr>
          <w:rFonts w:cs="Arial"/>
          <w:strike/>
          <w:szCs w:val="22"/>
        </w:rPr>
      </w:pPr>
      <w:r w:rsidRPr="00066FEF">
        <w:rPr>
          <w:rFonts w:cs="Arial"/>
          <w:strike/>
          <w:szCs w:val="22"/>
        </w:rPr>
        <w:t xml:space="preserve">(8) </w:t>
      </w:r>
      <w:bookmarkStart w:id="1087" w:name="_Hlk92805518"/>
      <w:r w:rsidRPr="00066FEF">
        <w:rPr>
          <w:rFonts w:cs="Arial"/>
          <w:strike/>
          <w:szCs w:val="22"/>
        </w:rPr>
        <w:t xml:space="preserve">U cilju očuvanja krajobraznih vrijednosti u području osobito vrijednog prirodnog predjela pored navedenih mjera zaštite obvezno je: </w:t>
      </w:r>
    </w:p>
    <w:p w14:paraId="4DD56A63" w14:textId="77777777" w:rsidR="007759C6" w:rsidRPr="00066FEF" w:rsidRDefault="007759C6" w:rsidP="007759C6">
      <w:pPr>
        <w:numPr>
          <w:ilvl w:val="0"/>
          <w:numId w:val="3"/>
        </w:numPr>
        <w:tabs>
          <w:tab w:val="clear" w:pos="720"/>
          <w:tab w:val="num" w:pos="284"/>
        </w:tabs>
        <w:spacing w:line="300" w:lineRule="exact"/>
        <w:ind w:left="284" w:hanging="284"/>
        <w:rPr>
          <w:rFonts w:cs="Arial"/>
          <w:strike/>
          <w:szCs w:val="22"/>
        </w:rPr>
      </w:pPr>
      <w:r w:rsidRPr="00066FEF">
        <w:rPr>
          <w:rFonts w:cs="Arial"/>
          <w:strike/>
          <w:szCs w:val="22"/>
        </w:rPr>
        <w:t>Novoplanirani zahvati na tom području ne smiju degradirati postojeći krajobraz</w:t>
      </w:r>
    </w:p>
    <w:p w14:paraId="0F5F29A4" w14:textId="77777777" w:rsidR="007759C6" w:rsidRPr="00066FEF" w:rsidRDefault="007759C6" w:rsidP="007759C6">
      <w:pPr>
        <w:numPr>
          <w:ilvl w:val="0"/>
          <w:numId w:val="3"/>
        </w:numPr>
        <w:tabs>
          <w:tab w:val="clear" w:pos="720"/>
          <w:tab w:val="num" w:pos="284"/>
        </w:tabs>
        <w:spacing w:line="300" w:lineRule="exact"/>
        <w:ind w:left="284" w:hanging="284"/>
        <w:rPr>
          <w:rFonts w:cs="Arial"/>
          <w:strike/>
          <w:szCs w:val="22"/>
        </w:rPr>
      </w:pPr>
      <w:r w:rsidRPr="00066FEF">
        <w:rPr>
          <w:rFonts w:cs="Arial"/>
          <w:strike/>
          <w:szCs w:val="22"/>
        </w:rPr>
        <w:t>Izbjegavati pravocrtne regulacije vodotoka, prije zahvata na regulaciji mora se izvršiti inventarizacija vegetacije te u skladu s tim izraditi projekt biološke rekultivacije i krajobraznog uređenja u cilju postizanja doprirodnog stanja vodotoka</w:t>
      </w:r>
    </w:p>
    <w:p w14:paraId="50CD2B9B" w14:textId="77777777" w:rsidR="007759C6" w:rsidRPr="00066FEF" w:rsidRDefault="007759C6" w:rsidP="007759C6">
      <w:pPr>
        <w:numPr>
          <w:ilvl w:val="0"/>
          <w:numId w:val="3"/>
        </w:numPr>
        <w:tabs>
          <w:tab w:val="clear" w:pos="720"/>
          <w:tab w:val="num" w:pos="284"/>
        </w:tabs>
        <w:spacing w:line="300" w:lineRule="exact"/>
        <w:ind w:left="284" w:hanging="284"/>
        <w:rPr>
          <w:rFonts w:cs="Arial"/>
          <w:strike/>
          <w:szCs w:val="22"/>
        </w:rPr>
      </w:pPr>
      <w:r w:rsidRPr="00066FEF">
        <w:rPr>
          <w:rFonts w:cs="Arial"/>
          <w:strike/>
          <w:szCs w:val="22"/>
        </w:rPr>
        <w:t>Za svaku novu izgradnju u tom području (osobito vrijednog predjela) potrebno je izraditi projekt krajobraznog uređenja koji je sastavni dio Glavnog projekta</w:t>
      </w:r>
    </w:p>
    <w:p w14:paraId="6A0EA788" w14:textId="77777777" w:rsidR="007759C6" w:rsidRPr="00066FEF" w:rsidRDefault="007759C6" w:rsidP="007759C6">
      <w:pPr>
        <w:numPr>
          <w:ilvl w:val="0"/>
          <w:numId w:val="3"/>
        </w:numPr>
        <w:tabs>
          <w:tab w:val="clear" w:pos="720"/>
          <w:tab w:val="num" w:pos="284"/>
        </w:tabs>
        <w:spacing w:line="300" w:lineRule="exact"/>
        <w:ind w:left="284" w:hanging="284"/>
        <w:rPr>
          <w:rFonts w:cs="Arial"/>
          <w:strike/>
          <w:szCs w:val="22"/>
        </w:rPr>
      </w:pPr>
      <w:r w:rsidRPr="00066FEF">
        <w:rPr>
          <w:rFonts w:cs="Arial"/>
          <w:strike/>
          <w:szCs w:val="22"/>
        </w:rPr>
        <w:t>Nije dopuštena izgradnja antenskih stupova na sljemenu brjegova i brda, odnosno na panoramski vrijednim točkama</w:t>
      </w:r>
    </w:p>
    <w:p w14:paraId="4F3DFE85" w14:textId="77777777" w:rsidR="007759C6" w:rsidRPr="00066FEF" w:rsidRDefault="007759C6" w:rsidP="007759C6">
      <w:pPr>
        <w:numPr>
          <w:ilvl w:val="0"/>
          <w:numId w:val="3"/>
        </w:numPr>
        <w:tabs>
          <w:tab w:val="clear" w:pos="720"/>
          <w:tab w:val="num" w:pos="284"/>
        </w:tabs>
        <w:spacing w:line="300" w:lineRule="exact"/>
        <w:ind w:left="284" w:hanging="284"/>
        <w:rPr>
          <w:rFonts w:cs="Arial"/>
          <w:strike/>
          <w:szCs w:val="22"/>
        </w:rPr>
      </w:pPr>
      <w:r w:rsidRPr="00066FEF">
        <w:rPr>
          <w:rFonts w:cs="Arial"/>
          <w:strike/>
          <w:szCs w:val="22"/>
        </w:rPr>
        <w:t xml:space="preserve">Za dijelove eksploatacijskog polja nafte i plina Jagnjedovac i Mosti koji se nalaze u osobito vrijednom prirodnom predjelu potrebno je primjeniti posebne mjere očuvanja krajobraza i to na način da se što manje zadire u prirodni krajobraz pri izgradnji prateće infrastrukture, da se visokom vegetacijom ublaži izgled same platforme, te da se koristi umjerena noćna rasvjeta platforme usmjerena ka tlu. </w:t>
      </w:r>
    </w:p>
    <w:bookmarkEnd w:id="1087"/>
    <w:p w14:paraId="185A26A9" w14:textId="77777777" w:rsidR="007759C6" w:rsidRPr="00066FEF" w:rsidRDefault="007759C6" w:rsidP="007759C6">
      <w:pPr>
        <w:spacing w:line="300" w:lineRule="exact"/>
        <w:rPr>
          <w:rFonts w:ascii="Times New Roman" w:hAnsi="Times New Roman"/>
          <w:szCs w:val="22"/>
        </w:rPr>
      </w:pPr>
    </w:p>
    <w:p w14:paraId="5589DBEA" w14:textId="77777777" w:rsidR="007759C6" w:rsidRPr="00066FEF" w:rsidRDefault="007759C6" w:rsidP="007759C6">
      <w:pPr>
        <w:spacing w:line="300" w:lineRule="exact"/>
        <w:rPr>
          <w:rFonts w:cs="Arial"/>
          <w:strike/>
          <w:szCs w:val="22"/>
        </w:rPr>
      </w:pPr>
      <w:r w:rsidRPr="00066FEF">
        <w:rPr>
          <w:rFonts w:cs="Arial"/>
          <w:strike/>
          <w:szCs w:val="22"/>
        </w:rPr>
        <w:t xml:space="preserve">(9) </w:t>
      </w:r>
      <w:bookmarkStart w:id="1088" w:name="_Hlk92806096"/>
      <w:r w:rsidRPr="00066FEF">
        <w:rPr>
          <w:rFonts w:cs="Arial"/>
          <w:strike/>
          <w:szCs w:val="22"/>
        </w:rPr>
        <w:t xml:space="preserve">Pri planiranju trasa novih prometnica uvažavati specifičnosti reljefa i vegetacijski pokrov na način da se utjecaj na krajobraz i prirodne sastavnice prostora svedu na najmanju moguću mjeru. </w:t>
      </w:r>
      <w:bookmarkEnd w:id="1088"/>
    </w:p>
    <w:p w14:paraId="24C67487" w14:textId="77777777" w:rsidR="007759C6" w:rsidRPr="00066FEF" w:rsidRDefault="007759C6" w:rsidP="007759C6">
      <w:pPr>
        <w:spacing w:line="300" w:lineRule="exact"/>
        <w:rPr>
          <w:rFonts w:ascii="Times New Roman" w:hAnsi="Times New Roman"/>
          <w:szCs w:val="22"/>
        </w:rPr>
      </w:pPr>
    </w:p>
    <w:p w14:paraId="6C7134AF" w14:textId="77777777" w:rsidR="007759C6" w:rsidRPr="00066FEF" w:rsidRDefault="007759C6" w:rsidP="007759C6">
      <w:pPr>
        <w:spacing w:line="300" w:lineRule="exact"/>
        <w:rPr>
          <w:rFonts w:cs="Arial"/>
          <w:strike/>
          <w:szCs w:val="22"/>
        </w:rPr>
      </w:pPr>
      <w:r w:rsidRPr="00066FEF">
        <w:rPr>
          <w:rFonts w:cs="Arial"/>
          <w:strike/>
          <w:szCs w:val="22"/>
        </w:rPr>
        <w:t xml:space="preserve">(10) Za alternativni koridor ceste koji prelazi preko šumskih predjela Mesarica, Kozje brdo i Petrova gora kroz Studiju utjecaja na okoliš razraditi alternativne pravce, koji zaobilaze šumska područja, idu njegovim rubnim dijelom ili je cesta izgrađena kao vijadukt, te odabrati trasu koja ima najmanji negativan utjecaj na šumski kompleks. </w:t>
      </w:r>
    </w:p>
    <w:p w14:paraId="4DFF0F04" w14:textId="77777777" w:rsidR="007759C6" w:rsidRPr="00066FEF" w:rsidRDefault="007759C6" w:rsidP="007759C6">
      <w:pPr>
        <w:spacing w:line="300" w:lineRule="exact"/>
        <w:rPr>
          <w:rFonts w:cs="Arial"/>
          <w:szCs w:val="22"/>
        </w:rPr>
      </w:pPr>
      <w:r w:rsidRPr="00066FEF">
        <w:rPr>
          <w:rFonts w:cs="Arial"/>
          <w:szCs w:val="22"/>
        </w:rPr>
        <w:t xml:space="preserve"> </w:t>
      </w:r>
    </w:p>
    <w:p w14:paraId="4CEFE697" w14:textId="77777777" w:rsidR="007759C6" w:rsidRPr="00066FEF" w:rsidRDefault="007759C6" w:rsidP="007759C6">
      <w:pPr>
        <w:spacing w:line="300" w:lineRule="exact"/>
        <w:rPr>
          <w:rFonts w:cs="Arial"/>
          <w:strike/>
          <w:szCs w:val="22"/>
        </w:rPr>
      </w:pPr>
      <w:r w:rsidRPr="00066FEF">
        <w:rPr>
          <w:rFonts w:cs="Arial"/>
          <w:strike/>
          <w:szCs w:val="22"/>
        </w:rPr>
        <w:t xml:space="preserve">(11) Za planirane zahvate u prirodi, koji sami ili sa drugim zahvatima mogu imati bitan utjecaj na ekološki značajno područje ili zaštićenu prirodnu vrijednost / prirodnu vrijednost predviđenu za zaštitu, treba ocijeniti, sukladno Zakonu o zaštiti prirode, njihovu prihvatljivost za prirodu u odnosu na ciljeve očuvanja tog ekološki značajnog područja ili zaštićene prirodne vrijednosti. </w:t>
      </w:r>
    </w:p>
    <w:p w14:paraId="2A6E1C67" w14:textId="77777777" w:rsidR="007759C6" w:rsidRPr="00111BF6" w:rsidRDefault="007759C6" w:rsidP="007759C6">
      <w:pPr>
        <w:spacing w:line="300" w:lineRule="exact"/>
        <w:rPr>
          <w:rFonts w:cs="Arial"/>
          <w:color w:val="FF0000"/>
          <w:szCs w:val="22"/>
        </w:rPr>
      </w:pPr>
      <w:r w:rsidRPr="00111BF6">
        <w:rPr>
          <w:rFonts w:cs="Arial"/>
          <w:color w:val="FF0000"/>
          <w:szCs w:val="22"/>
        </w:rPr>
        <w:t xml:space="preserve">(8) Za zahvat na zaštićenom području, za koji nije potrebno ishoditi akt kojim se odobrava građenje prema posebnom propisu kojim se uređuje gradnja potrebno je ishoditi dopuštenje sukladno članku 144. </w:t>
      </w:r>
      <w:bookmarkStart w:id="1089" w:name="_Hlk92878441"/>
      <w:r w:rsidRPr="00111BF6">
        <w:rPr>
          <w:rFonts w:cs="Arial"/>
          <w:color w:val="FF0000"/>
          <w:szCs w:val="22"/>
        </w:rPr>
        <w:t>Zakona o zaštiti</w:t>
      </w:r>
      <w:r w:rsidRPr="00111BF6">
        <w:rPr>
          <w:color w:val="FF0000"/>
        </w:rPr>
        <w:t xml:space="preserve"> </w:t>
      </w:r>
      <w:r w:rsidRPr="00111BF6">
        <w:rPr>
          <w:rFonts w:cs="Arial"/>
          <w:color w:val="FF0000"/>
          <w:szCs w:val="22"/>
        </w:rPr>
        <w:t xml:space="preserve">prirode </w:t>
      </w:r>
      <w:bookmarkStart w:id="1090" w:name="_Hlk92876188"/>
      <w:r w:rsidRPr="00111BF6">
        <w:rPr>
          <w:rFonts w:cs="Arial"/>
          <w:color w:val="FF0000"/>
          <w:szCs w:val="22"/>
        </w:rPr>
        <w:t xml:space="preserve">(„Narodne novine“ broj 80/13, </w:t>
      </w:r>
      <w:bookmarkStart w:id="1091" w:name="_Hlk92873249"/>
      <w:r w:rsidRPr="00111BF6">
        <w:rPr>
          <w:rFonts w:cs="Arial"/>
          <w:color w:val="FF0000"/>
          <w:szCs w:val="22"/>
        </w:rPr>
        <w:t>15/18, 14/19 i 127/19)</w:t>
      </w:r>
      <w:bookmarkEnd w:id="1090"/>
      <w:bookmarkEnd w:id="1091"/>
      <w:r w:rsidRPr="00111BF6">
        <w:rPr>
          <w:rFonts w:cs="Arial"/>
          <w:color w:val="FF0000"/>
          <w:szCs w:val="22"/>
        </w:rPr>
        <w:t>.</w:t>
      </w:r>
      <w:bookmarkEnd w:id="1089"/>
    </w:p>
    <w:p w14:paraId="5D446452" w14:textId="77777777" w:rsidR="007759C6" w:rsidRPr="00066FEF" w:rsidRDefault="007759C6" w:rsidP="007759C6">
      <w:pPr>
        <w:spacing w:line="300" w:lineRule="exact"/>
        <w:rPr>
          <w:rFonts w:cs="Arial"/>
          <w:szCs w:val="22"/>
        </w:rPr>
      </w:pPr>
    </w:p>
    <w:p w14:paraId="23C993E1" w14:textId="77777777" w:rsidR="007759C6" w:rsidRPr="00066FEF" w:rsidRDefault="007759C6" w:rsidP="007759C6">
      <w:pPr>
        <w:spacing w:line="300" w:lineRule="exact"/>
        <w:rPr>
          <w:rFonts w:cs="Arial"/>
          <w:strike/>
          <w:szCs w:val="22"/>
        </w:rPr>
      </w:pPr>
      <w:r w:rsidRPr="00066FEF">
        <w:rPr>
          <w:rFonts w:cs="Arial"/>
          <w:strike/>
          <w:szCs w:val="22"/>
        </w:rPr>
        <w:t xml:space="preserve">(12) Pri planiranju gospodarskih djelatnosti, treba osigurati racionalno korištenje neobnovljivih prirodnih dobara, te održivo korištenje obnovljivih prirodnih izvora. </w:t>
      </w:r>
    </w:p>
    <w:p w14:paraId="073ADC68" w14:textId="77777777" w:rsidR="007759C6" w:rsidRPr="00066FEF" w:rsidRDefault="007759C6" w:rsidP="007759C6">
      <w:pPr>
        <w:spacing w:line="300" w:lineRule="exact"/>
        <w:rPr>
          <w:rFonts w:cs="Arial"/>
          <w:szCs w:val="22"/>
        </w:rPr>
      </w:pPr>
    </w:p>
    <w:p w14:paraId="78264810" w14:textId="0DC09EDE" w:rsidR="007759C6" w:rsidRPr="00066FEF" w:rsidRDefault="007759C6" w:rsidP="007759C6">
      <w:pPr>
        <w:spacing w:line="300" w:lineRule="exact"/>
        <w:rPr>
          <w:rFonts w:cs="Arial"/>
          <w:strike/>
          <w:szCs w:val="22"/>
        </w:rPr>
      </w:pPr>
      <w:r w:rsidRPr="00066FEF">
        <w:rPr>
          <w:rFonts w:cs="Arial"/>
          <w:strike/>
          <w:szCs w:val="22"/>
        </w:rPr>
        <w:t>(13) Ekološki vrijedna područja koja se nalaze na području Grada Koprivnice treba sačuvati i vrednovati u skladu sa Zakonom o zaštiti prirode i Pravilnikom o vrstama stanišnih tipova, karti staništa, ugroženim i rijetkim stanišnim tipovima te mjerama za očuvanje stanišnih tipova (</w:t>
      </w:r>
      <w:r w:rsidRPr="00066FEF">
        <w:rPr>
          <w:rFonts w:cs="Arial"/>
          <w:strike/>
          <w:snapToGrid w:val="0"/>
          <w:szCs w:val="22"/>
          <w:lang w:eastAsia="en-US"/>
        </w:rPr>
        <w:t>„</w:t>
      </w:r>
      <w:r w:rsidRPr="00066FEF">
        <w:rPr>
          <w:rFonts w:cs="Arial"/>
          <w:strike/>
          <w:szCs w:val="22"/>
        </w:rPr>
        <w:t>Narodne novine</w:t>
      </w:r>
      <w:r w:rsidRPr="00066FEF">
        <w:rPr>
          <w:rFonts w:cs="Arial"/>
          <w:strike/>
          <w:snapToGrid w:val="0"/>
          <w:szCs w:val="22"/>
          <w:lang w:eastAsia="en-US"/>
        </w:rPr>
        <w:t>“</w:t>
      </w:r>
      <w:r w:rsidRPr="00066FEF">
        <w:rPr>
          <w:rFonts w:cs="Arial"/>
          <w:strike/>
          <w:szCs w:val="22"/>
        </w:rPr>
        <w:t xml:space="preserve"> 7/06. i 119/09.)</w:t>
      </w:r>
      <w:r w:rsidR="00111BF6">
        <w:rPr>
          <w:rFonts w:cs="Arial"/>
          <w:strike/>
          <w:szCs w:val="22"/>
        </w:rPr>
        <w:t>.</w:t>
      </w:r>
    </w:p>
    <w:bookmarkEnd w:id="1078"/>
    <w:p w14:paraId="6FA7762F" w14:textId="77777777" w:rsidR="007759C6" w:rsidRPr="00066FEF" w:rsidRDefault="007759C6" w:rsidP="007759C6">
      <w:pPr>
        <w:pStyle w:val="clanak"/>
        <w:rPr>
          <w:rFonts w:cs="Arial"/>
          <w:snapToGrid w:val="0"/>
          <w:szCs w:val="22"/>
          <w:lang w:val="hr-HR" w:eastAsia="en-US"/>
        </w:rPr>
      </w:pPr>
    </w:p>
    <w:p w14:paraId="066DEA54" w14:textId="77777777" w:rsidR="007759C6" w:rsidRPr="001A24C8" w:rsidRDefault="007759C6" w:rsidP="007759C6">
      <w:pPr>
        <w:pStyle w:val="clanak"/>
        <w:rPr>
          <w:rFonts w:cs="Arial"/>
          <w:strike/>
          <w:snapToGrid w:val="0"/>
          <w:szCs w:val="22"/>
          <w:lang w:val="hr-HR" w:eastAsia="en-US"/>
        </w:rPr>
      </w:pPr>
      <w:bookmarkStart w:id="1092" w:name="_Hlk168508292"/>
      <w:r w:rsidRPr="001A24C8">
        <w:rPr>
          <w:rFonts w:cs="Arial"/>
          <w:b/>
          <w:strike/>
          <w:snapToGrid w:val="0"/>
          <w:szCs w:val="22"/>
          <w:lang w:val="hr-HR" w:eastAsia="en-US"/>
        </w:rPr>
        <w:t>6.2.1.</w:t>
      </w:r>
      <w:r w:rsidRPr="001A24C8">
        <w:rPr>
          <w:rFonts w:cs="Arial"/>
          <w:b/>
          <w:strike/>
          <w:snapToGrid w:val="0"/>
          <w:szCs w:val="22"/>
          <w:lang w:val="hr-HR" w:eastAsia="en-US"/>
        </w:rPr>
        <w:tab/>
        <w:t>Zaštićeni dijelovi prirode</w:t>
      </w:r>
    </w:p>
    <w:p w14:paraId="41C358BB" w14:textId="77777777" w:rsidR="007759C6" w:rsidRPr="001A24C8" w:rsidRDefault="007759C6" w:rsidP="007759C6">
      <w:pPr>
        <w:pStyle w:val="clanak"/>
        <w:rPr>
          <w:rFonts w:cs="Arial"/>
          <w:strike/>
          <w:snapToGrid w:val="0"/>
          <w:szCs w:val="22"/>
          <w:lang w:val="hr-HR" w:eastAsia="en-US"/>
        </w:rPr>
      </w:pPr>
    </w:p>
    <w:p w14:paraId="7E2FCAF5" w14:textId="77777777" w:rsidR="007759C6" w:rsidRPr="00E96A07" w:rsidRDefault="007759C6" w:rsidP="00E96A07">
      <w:pPr>
        <w:rPr>
          <w:b/>
          <w:bCs/>
          <w:strike/>
          <w:snapToGrid w:val="0"/>
          <w:lang w:eastAsia="en-US"/>
        </w:rPr>
      </w:pPr>
      <w:bookmarkStart w:id="1093" w:name="_Toc146793307"/>
      <w:r w:rsidRPr="00E96A07">
        <w:rPr>
          <w:b/>
          <w:bCs/>
          <w:strike/>
          <w:snapToGrid w:val="0"/>
          <w:lang w:eastAsia="en-US"/>
        </w:rPr>
        <w:t>Spomenik prirode</w:t>
      </w:r>
      <w:bookmarkEnd w:id="1093"/>
    </w:p>
    <w:bookmarkEnd w:id="1092"/>
    <w:p w14:paraId="0A8A0EB8" w14:textId="77777777" w:rsidR="007759C6" w:rsidRPr="00066FEF" w:rsidRDefault="007759C6" w:rsidP="007759C6">
      <w:pPr>
        <w:pStyle w:val="clanak"/>
        <w:rPr>
          <w:rFonts w:cs="Arial"/>
          <w:strike/>
          <w:snapToGrid w:val="0"/>
          <w:szCs w:val="22"/>
          <w:lang w:val="hr-HR" w:eastAsia="en-US"/>
        </w:rPr>
      </w:pPr>
    </w:p>
    <w:p w14:paraId="6D636A1B" w14:textId="77777777" w:rsidR="007759C6" w:rsidRPr="00F65BBE" w:rsidRDefault="007759C6" w:rsidP="00F65BBE">
      <w:pPr>
        <w:jc w:val="center"/>
        <w:rPr>
          <w:b/>
          <w:bCs/>
          <w:snapToGrid w:val="0"/>
          <w:lang w:eastAsia="en-US"/>
        </w:rPr>
      </w:pPr>
      <w:bookmarkStart w:id="1094" w:name="_Toc146793308"/>
      <w:bookmarkStart w:id="1095" w:name="_Toc164947613"/>
      <w:r w:rsidRPr="00F65BBE">
        <w:rPr>
          <w:b/>
          <w:bCs/>
          <w:snapToGrid w:val="0"/>
          <w:lang w:eastAsia="en-US"/>
        </w:rPr>
        <w:t>Članak 139.</w:t>
      </w:r>
      <w:bookmarkEnd w:id="1094"/>
      <w:bookmarkEnd w:id="1095"/>
    </w:p>
    <w:p w14:paraId="19EA6FAB" w14:textId="77777777" w:rsidR="007759C6" w:rsidRPr="00066FEF" w:rsidRDefault="007759C6" w:rsidP="007759C6">
      <w:pPr>
        <w:pStyle w:val="clanak"/>
        <w:rPr>
          <w:rFonts w:cs="Arial"/>
          <w:snapToGrid w:val="0"/>
          <w:szCs w:val="22"/>
          <w:lang w:val="hr-HR" w:eastAsia="en-US"/>
        </w:rPr>
      </w:pPr>
    </w:p>
    <w:p w14:paraId="51CAAF4A" w14:textId="77777777" w:rsidR="007759C6" w:rsidRPr="00066FEF" w:rsidRDefault="007759C6" w:rsidP="007759C6">
      <w:pPr>
        <w:pStyle w:val="clanak"/>
        <w:rPr>
          <w:rFonts w:cs="Arial"/>
          <w:snapToGrid w:val="0"/>
          <w:color w:val="00B050"/>
          <w:szCs w:val="22"/>
          <w:lang w:val="hr-HR" w:eastAsia="en-US"/>
        </w:rPr>
      </w:pPr>
      <w:r w:rsidRPr="00066FEF">
        <w:rPr>
          <w:rFonts w:cs="Arial"/>
          <w:strike/>
          <w:snapToGrid w:val="0"/>
          <w:szCs w:val="22"/>
          <w:lang w:val="hr-HR" w:eastAsia="en-US"/>
        </w:rPr>
        <w:t>(1)</w:t>
      </w:r>
      <w:r w:rsidRPr="00066FEF">
        <w:rPr>
          <w:rFonts w:cs="Arial"/>
          <w:strike/>
          <w:snapToGrid w:val="0"/>
          <w:szCs w:val="22"/>
          <w:lang w:val="hr-HR" w:eastAsia="en-US"/>
        </w:rPr>
        <w:tab/>
        <w:t xml:space="preserve">Rješenjem o zaštiti zaštićeno je Staro stablo pitomog kestena </w:t>
      </w:r>
      <w:r w:rsidRPr="00066FEF">
        <w:rPr>
          <w:rFonts w:cs="Arial"/>
          <w:i/>
          <w:strike/>
          <w:snapToGrid w:val="0"/>
          <w:szCs w:val="22"/>
          <w:lang w:val="hr-HR" w:eastAsia="en-US"/>
        </w:rPr>
        <w:t>(castanea sativa)</w:t>
      </w:r>
      <w:r w:rsidRPr="00066FEF">
        <w:rPr>
          <w:rFonts w:cs="Arial"/>
          <w:strike/>
          <w:snapToGrid w:val="0"/>
          <w:szCs w:val="22"/>
          <w:lang w:val="hr-HR" w:eastAsia="en-US"/>
        </w:rPr>
        <w:t xml:space="preserve"> koje se nalazi u predjelu Močila k.o. Koprivnica</w:t>
      </w:r>
      <w:r w:rsidRPr="00066FEF">
        <w:rPr>
          <w:rFonts w:cs="Arial"/>
          <w:snapToGrid w:val="0"/>
          <w:color w:val="00B050"/>
          <w:szCs w:val="22"/>
          <w:lang w:val="hr-HR" w:eastAsia="en-US"/>
        </w:rPr>
        <w:t xml:space="preserve"> </w:t>
      </w:r>
    </w:p>
    <w:p w14:paraId="67B37E40" w14:textId="7DE09644" w:rsidR="007759C6" w:rsidRPr="00111BF6" w:rsidRDefault="007759C6" w:rsidP="007759C6">
      <w:pPr>
        <w:pStyle w:val="clanak"/>
        <w:rPr>
          <w:rFonts w:cs="Arial"/>
          <w:snapToGrid w:val="0"/>
          <w:color w:val="FF0000"/>
          <w:szCs w:val="22"/>
          <w:lang w:val="hr-HR" w:eastAsia="en-US"/>
        </w:rPr>
      </w:pPr>
      <w:bookmarkStart w:id="1096" w:name="_Hlk168508395"/>
      <w:r w:rsidRPr="00111BF6">
        <w:rPr>
          <w:rFonts w:cs="Arial"/>
          <w:snapToGrid w:val="0"/>
          <w:color w:val="FF0000"/>
          <w:szCs w:val="22"/>
          <w:lang w:val="hr-HR" w:eastAsia="en-US"/>
        </w:rPr>
        <w:t xml:space="preserve">(1) Staro stablo pitomog kestena </w:t>
      </w:r>
      <w:r w:rsidRPr="00111BF6">
        <w:rPr>
          <w:rFonts w:cs="Arial"/>
          <w:i/>
          <w:snapToGrid w:val="0"/>
          <w:color w:val="FF0000"/>
          <w:szCs w:val="22"/>
          <w:lang w:val="hr-HR" w:eastAsia="en-US"/>
        </w:rPr>
        <w:t xml:space="preserve">(Castanea sativa) </w:t>
      </w:r>
      <w:r w:rsidRPr="00111BF6">
        <w:rPr>
          <w:rFonts w:cs="Arial"/>
          <w:iCs/>
          <w:snapToGrid w:val="0"/>
          <w:color w:val="FF0000"/>
          <w:szCs w:val="22"/>
          <w:lang w:val="hr-HR" w:eastAsia="en-US"/>
        </w:rPr>
        <w:t>nalazi se</w:t>
      </w:r>
      <w:r w:rsidRPr="00111BF6">
        <w:rPr>
          <w:rFonts w:cs="Arial"/>
          <w:snapToGrid w:val="0"/>
          <w:color w:val="FF0000"/>
          <w:szCs w:val="22"/>
          <w:lang w:val="hr-HR" w:eastAsia="en-US"/>
        </w:rPr>
        <w:t xml:space="preserve"> u području Močila, a zaštićeno je u kategoriji spomenik prirode kao rijetki primjerak drveća i upisano je u Upisnik zaštićenih područja.</w:t>
      </w:r>
    </w:p>
    <w:p w14:paraId="6BFF4B51" w14:textId="77777777" w:rsidR="007759C6" w:rsidRPr="00066FEF" w:rsidRDefault="007759C6" w:rsidP="007759C6">
      <w:pPr>
        <w:shd w:val="clear" w:color="auto" w:fill="FFFFFF"/>
        <w:spacing w:before="255"/>
        <w:ind w:left="15" w:right="30"/>
        <w:rPr>
          <w:rFonts w:cs="Arial"/>
          <w:snapToGrid w:val="0"/>
          <w:szCs w:val="22"/>
          <w:lang w:eastAsia="en-US"/>
        </w:rPr>
      </w:pPr>
      <w:r w:rsidRPr="00066FEF">
        <w:rPr>
          <w:rFonts w:cs="Arial"/>
          <w:snapToGrid w:val="0"/>
          <w:szCs w:val="22"/>
          <w:lang w:eastAsia="en-US"/>
        </w:rPr>
        <w:t>(2) Svrha njegove zaštite je očuvanje tog jednog od rijetkih još sačuvanih tako starih i kod nas ugroženih primjeraka stabla te vrste. Staro stablo pitomog kestena treba uzgojno-sanitarnim zahvatima održavati u povoljnom stanju vitaliteta. Preporučljivo je izraditi studiju vitaliteta kojom će se utvrditi detaljnije smjernice očuvanja</w:t>
      </w:r>
      <w:r w:rsidRPr="00066FEF">
        <w:rPr>
          <w:rFonts w:cs="Arial"/>
          <w:color w:val="0000FF"/>
          <w:spacing w:val="-3"/>
          <w:sz w:val="24"/>
          <w:szCs w:val="24"/>
        </w:rPr>
        <w:t>.</w:t>
      </w:r>
    </w:p>
    <w:bookmarkEnd w:id="1096"/>
    <w:p w14:paraId="684F7769" w14:textId="77777777" w:rsidR="007759C6" w:rsidRPr="00066FEF" w:rsidRDefault="007759C6" w:rsidP="007759C6">
      <w:pPr>
        <w:pStyle w:val="clanak"/>
        <w:rPr>
          <w:rFonts w:cs="Arial"/>
          <w:snapToGrid w:val="0"/>
          <w:szCs w:val="22"/>
          <w:lang w:val="hr-HR" w:eastAsia="en-US"/>
        </w:rPr>
      </w:pPr>
    </w:p>
    <w:p w14:paraId="4BA4DDCC" w14:textId="77777777" w:rsidR="007759C6" w:rsidRDefault="007759C6" w:rsidP="007759C6">
      <w:pPr>
        <w:pStyle w:val="clanak"/>
        <w:rPr>
          <w:rFonts w:cs="Arial"/>
          <w:b/>
          <w:strike/>
          <w:snapToGrid w:val="0"/>
          <w:szCs w:val="22"/>
          <w:lang w:val="hr-HR" w:eastAsia="en-US"/>
        </w:rPr>
      </w:pPr>
      <w:bookmarkStart w:id="1097" w:name="_Hlk168508550"/>
      <w:r w:rsidRPr="001A24C8">
        <w:rPr>
          <w:rFonts w:cs="Arial"/>
          <w:b/>
          <w:strike/>
          <w:snapToGrid w:val="0"/>
          <w:szCs w:val="22"/>
          <w:lang w:val="hr-HR" w:eastAsia="en-US"/>
        </w:rPr>
        <w:t>6.2.2.</w:t>
      </w:r>
      <w:r w:rsidRPr="001A24C8">
        <w:rPr>
          <w:rFonts w:cs="Arial"/>
          <w:b/>
          <w:strike/>
          <w:snapToGrid w:val="0"/>
          <w:szCs w:val="22"/>
          <w:lang w:val="hr-HR" w:eastAsia="en-US"/>
        </w:rPr>
        <w:tab/>
        <w:t>Dijelovi prirode predloženi za zaštitu</w:t>
      </w:r>
    </w:p>
    <w:p w14:paraId="6670F380" w14:textId="77777777" w:rsidR="00661A4F" w:rsidRPr="001A24C8" w:rsidRDefault="00661A4F" w:rsidP="007759C6">
      <w:pPr>
        <w:pStyle w:val="clanak"/>
        <w:rPr>
          <w:rFonts w:cs="Arial"/>
          <w:b/>
          <w:strike/>
          <w:snapToGrid w:val="0"/>
          <w:szCs w:val="22"/>
          <w:lang w:val="hr-HR" w:eastAsia="en-US"/>
        </w:rPr>
      </w:pPr>
    </w:p>
    <w:p w14:paraId="0EDDAF1B" w14:textId="413472FF" w:rsidR="007759C6" w:rsidRPr="00111BF6" w:rsidRDefault="00661A4F" w:rsidP="007759C6">
      <w:pPr>
        <w:pStyle w:val="clanak"/>
        <w:rPr>
          <w:rFonts w:cs="Arial"/>
          <w:b/>
          <w:bCs/>
          <w:color w:val="FF0000"/>
          <w:szCs w:val="22"/>
          <w:lang w:val="hr-HR"/>
        </w:rPr>
      </w:pPr>
      <w:r w:rsidRPr="00111BF6">
        <w:rPr>
          <w:rFonts w:cs="Arial"/>
          <w:b/>
          <w:bCs/>
          <w:color w:val="FF0000"/>
          <w:szCs w:val="22"/>
          <w:lang w:val="hr-HR"/>
        </w:rPr>
        <w:t>Ekološka mreža Republike Hrvatske (Natura 2000 područja)</w:t>
      </w:r>
    </w:p>
    <w:bookmarkEnd w:id="1097"/>
    <w:p w14:paraId="4552D625" w14:textId="77777777" w:rsidR="002D5309" w:rsidRPr="001A24C8" w:rsidRDefault="002D5309" w:rsidP="007759C6">
      <w:pPr>
        <w:pStyle w:val="clanak"/>
        <w:rPr>
          <w:rFonts w:cs="Arial"/>
          <w:strike/>
          <w:snapToGrid w:val="0"/>
          <w:szCs w:val="22"/>
          <w:lang w:val="hr-HR" w:eastAsia="en-US"/>
        </w:rPr>
      </w:pPr>
    </w:p>
    <w:p w14:paraId="69936A09" w14:textId="77777777" w:rsidR="007759C6" w:rsidRPr="00661A4F" w:rsidRDefault="007759C6" w:rsidP="00F65BBE">
      <w:pPr>
        <w:jc w:val="center"/>
        <w:rPr>
          <w:rFonts w:cs="Arial"/>
          <w:b/>
          <w:snapToGrid w:val="0"/>
          <w:szCs w:val="22"/>
          <w:lang w:eastAsia="en-US"/>
        </w:rPr>
      </w:pPr>
      <w:r w:rsidRPr="00661A4F">
        <w:rPr>
          <w:rFonts w:cs="Arial"/>
          <w:b/>
          <w:snapToGrid w:val="0"/>
          <w:szCs w:val="22"/>
          <w:lang w:eastAsia="en-US"/>
        </w:rPr>
        <w:t xml:space="preserve"> </w:t>
      </w:r>
      <w:bookmarkStart w:id="1098" w:name="_Toc146793309"/>
      <w:bookmarkStart w:id="1099" w:name="_Toc164947614"/>
      <w:r w:rsidRPr="00661A4F">
        <w:rPr>
          <w:b/>
          <w:bCs/>
          <w:snapToGrid w:val="0"/>
          <w:lang w:eastAsia="en-US"/>
        </w:rPr>
        <w:t>Članak 140.</w:t>
      </w:r>
      <w:bookmarkEnd w:id="1098"/>
      <w:bookmarkEnd w:id="1099"/>
    </w:p>
    <w:p w14:paraId="5757C332" w14:textId="77777777" w:rsidR="007759C6" w:rsidRPr="001A24C8" w:rsidRDefault="007759C6" w:rsidP="007759C6">
      <w:pPr>
        <w:pStyle w:val="clanak"/>
        <w:rPr>
          <w:rFonts w:cs="Arial"/>
          <w:strike/>
          <w:snapToGrid w:val="0"/>
          <w:szCs w:val="22"/>
          <w:lang w:val="hr-HR" w:eastAsia="en-US"/>
        </w:rPr>
      </w:pPr>
    </w:p>
    <w:p w14:paraId="5CE82C87" w14:textId="77777777" w:rsidR="007759C6" w:rsidRPr="001A24C8" w:rsidRDefault="007759C6" w:rsidP="007759C6">
      <w:pPr>
        <w:pStyle w:val="clanak"/>
        <w:rPr>
          <w:rFonts w:cs="Arial"/>
          <w:strike/>
          <w:snapToGrid w:val="0"/>
          <w:szCs w:val="22"/>
          <w:lang w:val="hr-HR" w:eastAsia="en-US"/>
        </w:rPr>
      </w:pPr>
      <w:r w:rsidRPr="001A24C8">
        <w:rPr>
          <w:rFonts w:cs="Arial"/>
          <w:strike/>
          <w:snapToGrid w:val="0"/>
          <w:szCs w:val="22"/>
          <w:lang w:val="hr-HR" w:eastAsia="en-US"/>
        </w:rPr>
        <w:t>(1)</w:t>
      </w:r>
      <w:r w:rsidRPr="001A24C8">
        <w:rPr>
          <w:rFonts w:cs="Arial"/>
          <w:strike/>
          <w:snapToGrid w:val="0"/>
          <w:szCs w:val="22"/>
          <w:lang w:val="hr-HR" w:eastAsia="en-US"/>
        </w:rPr>
        <w:tab/>
        <w:t>Dijelovi prirode predloženi za zaštitu su:</w:t>
      </w:r>
    </w:p>
    <w:p w14:paraId="52012F4D" w14:textId="77777777" w:rsidR="007759C6" w:rsidRPr="001A24C8" w:rsidRDefault="007759C6" w:rsidP="007759C6">
      <w:pPr>
        <w:pStyle w:val="clanak"/>
        <w:rPr>
          <w:rFonts w:cs="Arial"/>
          <w:strike/>
          <w:snapToGrid w:val="0"/>
          <w:szCs w:val="22"/>
          <w:lang w:val="hr-HR" w:eastAsia="en-US"/>
        </w:rPr>
      </w:pPr>
      <w:r w:rsidRPr="001A24C8">
        <w:rPr>
          <w:rFonts w:cs="Arial"/>
          <w:strike/>
          <w:snapToGrid w:val="0"/>
          <w:szCs w:val="22"/>
          <w:lang w:val="hr-HR" w:eastAsia="en-US"/>
        </w:rPr>
        <w:t>-</w:t>
      </w:r>
      <w:r w:rsidRPr="001A24C8">
        <w:rPr>
          <w:rFonts w:cs="Arial"/>
          <w:strike/>
          <w:snapToGrid w:val="0"/>
          <w:szCs w:val="22"/>
          <w:lang w:val="hr-HR" w:eastAsia="en-US"/>
        </w:rPr>
        <w:tab/>
        <w:t xml:space="preserve">Stablo viseće bukve </w:t>
      </w:r>
      <w:r w:rsidRPr="001A24C8">
        <w:rPr>
          <w:rFonts w:cs="Arial"/>
          <w:strike/>
          <w:szCs w:val="22"/>
          <w:lang w:val="hr-HR"/>
        </w:rPr>
        <w:t>(Fagus sylvatica 'Purpurea Pendula')</w:t>
      </w:r>
      <w:r w:rsidRPr="001A24C8">
        <w:rPr>
          <w:rFonts w:cs="Arial"/>
          <w:strike/>
          <w:snapToGrid w:val="0"/>
          <w:szCs w:val="22"/>
          <w:lang w:val="hr-HR" w:eastAsia="en-US"/>
        </w:rPr>
        <w:t xml:space="preserve"> u Svilarskoj ulici br. 6 u Koprivnici na k.č.br. 1155 k.o.Koprivnica,</w:t>
      </w:r>
    </w:p>
    <w:p w14:paraId="12808B45" w14:textId="337303D7" w:rsidR="007759C6" w:rsidRPr="001A24C8" w:rsidRDefault="007759C6" w:rsidP="007759C6">
      <w:pPr>
        <w:pStyle w:val="clanak"/>
        <w:rPr>
          <w:rFonts w:cs="Arial"/>
          <w:strike/>
          <w:snapToGrid w:val="0"/>
          <w:szCs w:val="22"/>
          <w:lang w:val="hr-HR" w:eastAsia="en-US"/>
        </w:rPr>
      </w:pPr>
      <w:r w:rsidRPr="001A24C8">
        <w:rPr>
          <w:rFonts w:cs="Arial"/>
          <w:strike/>
          <w:snapToGrid w:val="0"/>
          <w:szCs w:val="22"/>
          <w:lang w:val="hr-HR" w:eastAsia="en-US"/>
        </w:rPr>
        <w:t>-</w:t>
      </w:r>
      <w:r w:rsidRPr="001A24C8">
        <w:rPr>
          <w:rFonts w:cs="Arial"/>
          <w:strike/>
          <w:snapToGrid w:val="0"/>
          <w:szCs w:val="22"/>
          <w:lang w:val="hr-HR" w:eastAsia="en-US"/>
        </w:rPr>
        <w:tab/>
        <w:t>Park platana u Močilama</w:t>
      </w:r>
    </w:p>
    <w:p w14:paraId="686B97ED" w14:textId="77777777" w:rsidR="007759C6" w:rsidRPr="001A24C8" w:rsidRDefault="007759C6" w:rsidP="007759C6">
      <w:pPr>
        <w:pStyle w:val="clanak"/>
        <w:rPr>
          <w:rFonts w:cs="Arial"/>
          <w:strike/>
          <w:snapToGrid w:val="0"/>
          <w:szCs w:val="22"/>
          <w:lang w:val="hr-HR" w:eastAsia="en-US"/>
        </w:rPr>
      </w:pPr>
    </w:p>
    <w:p w14:paraId="02B05257" w14:textId="2ED1E2F9" w:rsidR="007759C6" w:rsidRPr="001A24C8" w:rsidRDefault="007759C6" w:rsidP="007759C6">
      <w:pPr>
        <w:pStyle w:val="clanak"/>
        <w:tabs>
          <w:tab w:val="clear" w:pos="426"/>
          <w:tab w:val="left" w:pos="709"/>
        </w:tabs>
        <w:rPr>
          <w:rFonts w:cs="Arial"/>
          <w:strike/>
          <w:snapToGrid w:val="0"/>
          <w:szCs w:val="22"/>
          <w:lang w:val="hr-HR" w:eastAsia="en-US"/>
        </w:rPr>
      </w:pPr>
      <w:r w:rsidRPr="001A24C8">
        <w:rPr>
          <w:rFonts w:cs="Arial"/>
          <w:strike/>
          <w:snapToGrid w:val="0"/>
          <w:szCs w:val="22"/>
          <w:lang w:val="hr-HR" w:eastAsia="en-US"/>
        </w:rPr>
        <w:t xml:space="preserve">(2) Za ova područja potrebno je izraditi stručno obrazloženje kako bi se utvrdila opravdanost postupka zaštite i pokrenula zaštita. </w:t>
      </w:r>
    </w:p>
    <w:p w14:paraId="41539505" w14:textId="77777777" w:rsidR="007759C6" w:rsidRPr="00066FEF" w:rsidRDefault="007759C6" w:rsidP="007759C6">
      <w:pPr>
        <w:pStyle w:val="Normal2"/>
        <w:widowControl w:val="0"/>
        <w:spacing w:line="300" w:lineRule="exact"/>
        <w:rPr>
          <w:b/>
          <w:caps/>
          <w:snapToGrid w:val="0"/>
          <w:sz w:val="22"/>
          <w:szCs w:val="22"/>
          <w:lang w:eastAsia="en-US"/>
        </w:rPr>
      </w:pPr>
    </w:p>
    <w:p w14:paraId="3E88AA40" w14:textId="5AE29329" w:rsidR="007759C6" w:rsidRPr="00066FEF" w:rsidRDefault="007759C6" w:rsidP="007759C6">
      <w:pPr>
        <w:pStyle w:val="Normal2"/>
        <w:widowControl w:val="0"/>
        <w:spacing w:line="300" w:lineRule="exact"/>
        <w:rPr>
          <w:rFonts w:ascii="Arial" w:hAnsi="Arial" w:cs="Arial"/>
          <w:b/>
          <w:bCs/>
          <w:color w:val="00B050"/>
          <w:sz w:val="22"/>
          <w:szCs w:val="22"/>
        </w:rPr>
      </w:pPr>
      <w:bookmarkStart w:id="1100" w:name="_Hlk168508890"/>
      <w:r w:rsidRPr="00661A4F">
        <w:rPr>
          <w:rFonts w:ascii="Arial" w:hAnsi="Arial" w:cs="Arial"/>
          <w:b/>
          <w:strike/>
          <w:sz w:val="22"/>
          <w:szCs w:val="22"/>
        </w:rPr>
        <w:t>6.2.3.</w:t>
      </w:r>
      <w:r w:rsidRPr="00066FEF">
        <w:rPr>
          <w:rFonts w:ascii="Arial" w:hAnsi="Arial" w:cs="Arial"/>
          <w:b/>
          <w:strike/>
          <w:szCs w:val="24"/>
        </w:rPr>
        <w:t xml:space="preserve"> Ekološka mreža </w:t>
      </w:r>
    </w:p>
    <w:bookmarkEnd w:id="1100"/>
    <w:p w14:paraId="1BF82408" w14:textId="77777777" w:rsidR="007759C6" w:rsidRPr="00066FEF" w:rsidRDefault="007759C6" w:rsidP="007759C6">
      <w:pPr>
        <w:pStyle w:val="Normal2"/>
        <w:widowControl w:val="0"/>
        <w:spacing w:line="300" w:lineRule="exact"/>
        <w:rPr>
          <w:rFonts w:ascii="Arial" w:hAnsi="Arial" w:cs="Arial"/>
          <w:b/>
          <w:strike/>
          <w:szCs w:val="24"/>
        </w:rPr>
      </w:pPr>
    </w:p>
    <w:p w14:paraId="198B0506" w14:textId="77777777" w:rsidR="007759C6" w:rsidRPr="00661A4F" w:rsidRDefault="007759C6" w:rsidP="00F65BBE">
      <w:pPr>
        <w:jc w:val="center"/>
        <w:rPr>
          <w:b/>
          <w:bCs/>
          <w:strike/>
          <w:snapToGrid w:val="0"/>
          <w:lang w:eastAsia="en-US"/>
        </w:rPr>
      </w:pPr>
      <w:bookmarkStart w:id="1101" w:name="_Toc146793310"/>
      <w:bookmarkStart w:id="1102" w:name="_Toc164947615"/>
      <w:r w:rsidRPr="00661A4F">
        <w:rPr>
          <w:b/>
          <w:bCs/>
          <w:strike/>
          <w:snapToGrid w:val="0"/>
          <w:lang w:eastAsia="en-US"/>
        </w:rPr>
        <w:t>Članak 140.a</w:t>
      </w:r>
      <w:bookmarkEnd w:id="1101"/>
      <w:bookmarkEnd w:id="1102"/>
    </w:p>
    <w:p w14:paraId="054C80EA" w14:textId="77777777" w:rsidR="007759C6" w:rsidRPr="00066FEF" w:rsidRDefault="007759C6" w:rsidP="007759C6">
      <w:pPr>
        <w:pStyle w:val="Normal2"/>
        <w:widowControl w:val="0"/>
        <w:spacing w:line="300" w:lineRule="exact"/>
        <w:rPr>
          <w:rFonts w:ascii="Arial" w:hAnsi="Arial" w:cs="Arial"/>
          <w:b/>
          <w:szCs w:val="24"/>
        </w:rPr>
      </w:pPr>
    </w:p>
    <w:p w14:paraId="62FA3A4B" w14:textId="75B58FF3" w:rsidR="007759C6" w:rsidRPr="00066FEF" w:rsidRDefault="007759C6" w:rsidP="007759C6">
      <w:pPr>
        <w:pStyle w:val="Normal2"/>
        <w:widowControl w:val="0"/>
        <w:spacing w:line="300" w:lineRule="exact"/>
        <w:rPr>
          <w:rFonts w:ascii="Arial" w:hAnsi="Arial" w:cs="Arial"/>
          <w:strike/>
          <w:color w:val="00B050"/>
          <w:sz w:val="22"/>
          <w:szCs w:val="22"/>
        </w:rPr>
      </w:pPr>
      <w:r w:rsidRPr="00066FEF">
        <w:rPr>
          <w:rFonts w:ascii="Arial" w:hAnsi="Arial" w:cs="Arial"/>
          <w:strike/>
          <w:color w:val="000000"/>
          <w:sz w:val="22"/>
          <w:szCs w:val="22"/>
        </w:rPr>
        <w:t>„(1) U Hrvatskoj je Ekološka mreža propisana Zakonom o zaštiti prirode („Narodne novine“ broj 80/13,), a proglašena Uredbom o ekološkoj mreži („Narodne novine“ broj 124/13.) te predstavlja sustav međusobno povezanih ili prostorno bliskih ekološki značajnih područja važnih za ugrožene vrste i staništa, koja uravnoteženom biogeografskom raspoređenošću značajno pridonose očuvanju prirodne ravnoteže i biološke raznolikosti. Uredbom o ekološkoj mreži propisane su i smjernice za mjere zaštite čija provedba</w:t>
      </w:r>
      <w:r w:rsidRPr="00066FEF">
        <w:rPr>
          <w:rFonts w:ascii="Arial" w:hAnsi="Arial" w:cs="Arial"/>
          <w:strike/>
          <w:sz w:val="22"/>
          <w:szCs w:val="22"/>
        </w:rPr>
        <w:t xml:space="preserve"> osigurava postizanje i održavanje povoljnog stanja ciljeva očuvanja svakog područja ekološke mreže.</w:t>
      </w:r>
      <w:r w:rsidRPr="00066FEF">
        <w:rPr>
          <w:rFonts w:ascii="Arial" w:hAnsi="Arial" w:cs="Arial"/>
          <w:strike/>
          <w:color w:val="00B050"/>
          <w:sz w:val="22"/>
          <w:szCs w:val="22"/>
        </w:rPr>
        <w:t xml:space="preserve"> </w:t>
      </w:r>
    </w:p>
    <w:p w14:paraId="349B2C4F" w14:textId="77777777" w:rsidR="007759C6" w:rsidRPr="00066FEF" w:rsidRDefault="007759C6" w:rsidP="007759C6">
      <w:pPr>
        <w:pStyle w:val="Normal2"/>
        <w:widowControl w:val="0"/>
        <w:spacing w:line="300" w:lineRule="exact"/>
        <w:rPr>
          <w:rFonts w:ascii="Arial" w:hAnsi="Arial" w:cs="Arial"/>
          <w:color w:val="00B050"/>
          <w:sz w:val="22"/>
          <w:szCs w:val="22"/>
        </w:rPr>
      </w:pPr>
    </w:p>
    <w:p w14:paraId="3FFF9D1A" w14:textId="77777777" w:rsidR="007759C6" w:rsidRPr="00111BF6" w:rsidRDefault="007759C6" w:rsidP="007759C6">
      <w:pPr>
        <w:pStyle w:val="Normal2"/>
        <w:widowControl w:val="0"/>
        <w:spacing w:line="300" w:lineRule="exact"/>
        <w:rPr>
          <w:rFonts w:ascii="Trebuchet MS" w:hAnsi="Trebuchet MS"/>
          <w:color w:val="FF0000"/>
          <w:sz w:val="20"/>
          <w:shd w:val="clear" w:color="auto" w:fill="FFFFFF"/>
        </w:rPr>
      </w:pPr>
      <w:bookmarkStart w:id="1103" w:name="_Hlk168508707"/>
      <w:r w:rsidRPr="00111BF6">
        <w:rPr>
          <w:rFonts w:ascii="Arial" w:hAnsi="Arial" w:cs="Arial"/>
          <w:color w:val="FF0000"/>
          <w:sz w:val="22"/>
          <w:szCs w:val="22"/>
        </w:rPr>
        <w:t xml:space="preserve">(1) </w:t>
      </w:r>
      <w:bookmarkStart w:id="1104" w:name="_Hlk148082025"/>
      <w:r w:rsidRPr="00111BF6">
        <w:rPr>
          <w:rFonts w:ascii="Arial" w:hAnsi="Arial" w:cs="Arial"/>
          <w:color w:val="FF0000"/>
          <w:sz w:val="22"/>
          <w:szCs w:val="22"/>
        </w:rPr>
        <w:t>Ekološka mreža Natura 2000 je koherentna europska ekološka mreža sastavljena od područja u kojima se nalaze prirodni stanišni tipovi i staništa divljih vrsta od interesa za Europsku uniju, a omogućuje očuvanje ili, kad je to potrebno, povrat u povoljno stanje očuvanja određenih prirodnih stanišnih tipova i staništa vrsta u njihovu prirodnom području rasprostranjenosti.</w:t>
      </w:r>
      <w:r w:rsidRPr="00111BF6">
        <w:rPr>
          <w:rFonts w:ascii="Trebuchet MS" w:hAnsi="Trebuchet MS"/>
          <w:color w:val="FF0000"/>
          <w:sz w:val="20"/>
          <w:shd w:val="clear" w:color="auto" w:fill="FFFFFF"/>
        </w:rPr>
        <w:t xml:space="preserve"> </w:t>
      </w:r>
      <w:bookmarkEnd w:id="1104"/>
    </w:p>
    <w:bookmarkEnd w:id="1103"/>
    <w:p w14:paraId="4C3AD672" w14:textId="77777777" w:rsidR="007759C6" w:rsidRPr="00066FEF" w:rsidRDefault="007759C6" w:rsidP="007759C6">
      <w:pPr>
        <w:pStyle w:val="Normal2"/>
        <w:widowControl w:val="0"/>
        <w:spacing w:line="300" w:lineRule="exact"/>
        <w:rPr>
          <w:rFonts w:ascii="Trebuchet MS" w:hAnsi="Trebuchet MS"/>
          <w:color w:val="231F20"/>
          <w:sz w:val="20"/>
          <w:shd w:val="clear" w:color="auto" w:fill="FFFFFF"/>
        </w:rPr>
      </w:pPr>
    </w:p>
    <w:p w14:paraId="0841B1C1" w14:textId="77777777" w:rsidR="007759C6" w:rsidRPr="00066FEF" w:rsidRDefault="007759C6" w:rsidP="007759C6">
      <w:pPr>
        <w:spacing w:line="300" w:lineRule="exact"/>
        <w:rPr>
          <w:rFonts w:cs="Arial"/>
          <w:strike/>
          <w:color w:val="000000"/>
          <w:szCs w:val="22"/>
        </w:rPr>
      </w:pPr>
      <w:r w:rsidRPr="00066FEF">
        <w:rPr>
          <w:rFonts w:cs="Arial"/>
          <w:strike/>
          <w:color w:val="000000"/>
          <w:szCs w:val="22"/>
        </w:rPr>
        <w:t>(2) Na području Grada Koprivnice nalaze se slijedeća područja ekološke mreže:</w:t>
      </w:r>
    </w:p>
    <w:p w14:paraId="5B4CE086" w14:textId="77777777" w:rsidR="007759C6" w:rsidRPr="00066FEF" w:rsidRDefault="007759C6" w:rsidP="007759C6">
      <w:pPr>
        <w:spacing w:line="300" w:lineRule="exact"/>
        <w:rPr>
          <w:rFonts w:cs="Arial"/>
          <w:strike/>
          <w:color w:val="000000"/>
          <w:szCs w:val="22"/>
        </w:rPr>
      </w:pPr>
      <w:r w:rsidRPr="00066FEF">
        <w:rPr>
          <w:rFonts w:cs="Arial"/>
          <w:strike/>
          <w:color w:val="000000"/>
          <w:szCs w:val="22"/>
        </w:rPr>
        <w:lastRenderedPageBreak/>
        <w:t>a) područja očuvanja značajna za vrste i stanišne tipove:</w:t>
      </w:r>
    </w:p>
    <w:p w14:paraId="2F4E635A" w14:textId="77777777" w:rsidR="007759C6" w:rsidRPr="00066FEF" w:rsidRDefault="007759C6" w:rsidP="007759C6">
      <w:pPr>
        <w:pStyle w:val="Odlomakpopisa"/>
        <w:numPr>
          <w:ilvl w:val="0"/>
          <w:numId w:val="3"/>
        </w:numPr>
        <w:spacing w:after="0" w:line="300" w:lineRule="exact"/>
        <w:rPr>
          <w:rFonts w:ascii="Arial" w:eastAsia="Times New Roman" w:hAnsi="Arial" w:cs="Arial"/>
          <w:strike/>
          <w:color w:val="000000"/>
          <w:lang w:val="hr-HR" w:eastAsia="hr-HR"/>
        </w:rPr>
      </w:pPr>
      <w:r w:rsidRPr="00066FEF">
        <w:rPr>
          <w:rFonts w:ascii="Arial" w:eastAsia="Times New Roman" w:hAnsi="Arial" w:cs="Arial"/>
          <w:strike/>
          <w:color w:val="000000"/>
          <w:lang w:val="hr-HR" w:eastAsia="hr-HR"/>
        </w:rPr>
        <w:t>Crna Gora HR2001320</w:t>
      </w:r>
    </w:p>
    <w:p w14:paraId="6D463209" w14:textId="77777777" w:rsidR="007759C6" w:rsidRPr="00066FEF" w:rsidRDefault="007759C6" w:rsidP="007759C6">
      <w:pPr>
        <w:pStyle w:val="Odlomakpopisa"/>
        <w:numPr>
          <w:ilvl w:val="0"/>
          <w:numId w:val="3"/>
        </w:numPr>
        <w:spacing w:after="0" w:line="300" w:lineRule="exact"/>
        <w:rPr>
          <w:rFonts w:ascii="Arial" w:eastAsia="Times New Roman" w:hAnsi="Arial" w:cs="Arial"/>
          <w:strike/>
          <w:color w:val="000000"/>
          <w:lang w:val="hr-HR" w:eastAsia="hr-HR"/>
        </w:rPr>
      </w:pPr>
      <w:bookmarkStart w:id="1105" w:name="_Hlk92875494"/>
      <w:r w:rsidRPr="00066FEF">
        <w:rPr>
          <w:rFonts w:ascii="Arial" w:eastAsia="Times New Roman" w:hAnsi="Arial" w:cs="Arial"/>
          <w:strike/>
          <w:color w:val="000000"/>
          <w:lang w:val="hr-HR" w:eastAsia="hr-HR"/>
        </w:rPr>
        <w:t xml:space="preserve">Peteranec HR2000368 </w:t>
      </w:r>
      <w:bookmarkEnd w:id="1105"/>
    </w:p>
    <w:p w14:paraId="38FA61E8" w14:textId="77777777" w:rsidR="007759C6" w:rsidRPr="00066FEF" w:rsidRDefault="007759C6" w:rsidP="007759C6">
      <w:pPr>
        <w:pStyle w:val="Odlomakpopisa"/>
        <w:spacing w:after="0" w:line="300" w:lineRule="exact"/>
        <w:ind w:left="0"/>
        <w:rPr>
          <w:rFonts w:ascii="Arial" w:hAnsi="Arial" w:cs="Arial"/>
          <w:strike/>
          <w:color w:val="000000"/>
          <w:lang w:val="hr-HR"/>
        </w:rPr>
      </w:pPr>
      <w:r w:rsidRPr="00066FEF">
        <w:rPr>
          <w:rFonts w:ascii="Arial" w:eastAsia="Times New Roman" w:hAnsi="Arial" w:cs="Arial"/>
          <w:strike/>
          <w:color w:val="000000"/>
          <w:lang w:val="hr-HR" w:eastAsia="hr-HR"/>
        </w:rPr>
        <w:t xml:space="preserve">b) </w:t>
      </w:r>
      <w:r w:rsidRPr="00066FEF">
        <w:rPr>
          <w:rFonts w:ascii="Arial" w:hAnsi="Arial" w:cs="Arial"/>
          <w:strike/>
          <w:color w:val="000000"/>
          <w:lang w:val="hr-HR"/>
        </w:rPr>
        <w:t>područja očuvanja značajna za ptice:</w:t>
      </w:r>
    </w:p>
    <w:p w14:paraId="788AC4A3" w14:textId="77777777" w:rsidR="007759C6" w:rsidRPr="00066FEF" w:rsidRDefault="007759C6" w:rsidP="007759C6">
      <w:pPr>
        <w:pStyle w:val="Odlomakpopisa"/>
        <w:spacing w:after="0" w:line="300" w:lineRule="exact"/>
        <w:ind w:left="0" w:firstLine="284"/>
        <w:rPr>
          <w:rFonts w:ascii="Arial" w:eastAsia="Times New Roman" w:hAnsi="Arial" w:cs="Arial"/>
          <w:strike/>
          <w:color w:val="000000"/>
          <w:lang w:val="hr-HR" w:eastAsia="hr-HR"/>
        </w:rPr>
      </w:pPr>
      <w:r w:rsidRPr="00066FEF">
        <w:rPr>
          <w:rFonts w:ascii="Arial" w:eastAsia="Times New Roman" w:hAnsi="Arial" w:cs="Arial"/>
          <w:strike/>
          <w:color w:val="000000"/>
          <w:lang w:val="hr-HR" w:eastAsia="hr-HR"/>
        </w:rPr>
        <w:t>-</w:t>
      </w:r>
      <w:r w:rsidRPr="00066FEF">
        <w:rPr>
          <w:rFonts w:ascii="Arial" w:eastAsia="Times New Roman" w:hAnsi="Arial" w:cs="Arial"/>
          <w:strike/>
          <w:color w:val="000000"/>
          <w:lang w:val="hr-HR" w:eastAsia="hr-HR"/>
        </w:rPr>
        <w:tab/>
      </w:r>
      <w:bookmarkStart w:id="1106" w:name="_Hlk92875202"/>
      <w:r w:rsidRPr="00066FEF">
        <w:rPr>
          <w:rFonts w:ascii="Arial" w:eastAsia="Times New Roman" w:hAnsi="Arial" w:cs="Arial"/>
          <w:strike/>
          <w:color w:val="000000"/>
          <w:lang w:val="hr-HR" w:eastAsia="hr-HR"/>
        </w:rPr>
        <w:t>Bilogora i Kalničko gorje HR1000008</w:t>
      </w:r>
      <w:bookmarkEnd w:id="1106"/>
      <w:r w:rsidRPr="00066FEF">
        <w:rPr>
          <w:rFonts w:ascii="Arial" w:eastAsia="Times New Roman" w:hAnsi="Arial" w:cs="Arial"/>
          <w:strike/>
          <w:color w:val="000000"/>
          <w:lang w:val="hr-HR" w:eastAsia="hr-HR"/>
        </w:rPr>
        <w:t>.“.</w:t>
      </w:r>
    </w:p>
    <w:p w14:paraId="7EA6ACBA" w14:textId="77777777" w:rsidR="007759C6" w:rsidRPr="00066FEF" w:rsidRDefault="007759C6" w:rsidP="007759C6">
      <w:pPr>
        <w:pStyle w:val="Normal2"/>
        <w:widowControl w:val="0"/>
        <w:spacing w:line="300" w:lineRule="exact"/>
        <w:rPr>
          <w:rFonts w:ascii="Arial" w:hAnsi="Arial" w:cs="Arial"/>
          <w:color w:val="00B050"/>
          <w:sz w:val="22"/>
          <w:szCs w:val="22"/>
        </w:rPr>
      </w:pPr>
    </w:p>
    <w:p w14:paraId="5B3D642A" w14:textId="629EBC45" w:rsidR="007759C6" w:rsidRPr="00111BF6" w:rsidRDefault="007759C6" w:rsidP="007759C6">
      <w:pPr>
        <w:pStyle w:val="Normal2"/>
        <w:widowControl w:val="0"/>
        <w:spacing w:line="300" w:lineRule="exact"/>
        <w:rPr>
          <w:rFonts w:ascii="Arial" w:hAnsi="Arial" w:cs="Arial"/>
          <w:color w:val="FF0000"/>
          <w:sz w:val="22"/>
          <w:szCs w:val="22"/>
        </w:rPr>
      </w:pPr>
      <w:bookmarkStart w:id="1107" w:name="_Hlk168508722"/>
      <w:r w:rsidRPr="00111BF6">
        <w:rPr>
          <w:rFonts w:ascii="Arial" w:hAnsi="Arial" w:cs="Arial"/>
          <w:color w:val="FF0000"/>
          <w:sz w:val="22"/>
          <w:szCs w:val="22"/>
        </w:rPr>
        <w:t>(2) Sukladno Zakonu o zaštiti prirode i Uredbi o ekološkoj mreži i nadležnostima javnih ustanova za upravljanje područjima ekološke mreže (“Narodne novine“ broj 80/19</w:t>
      </w:r>
      <w:r w:rsidR="00B11315" w:rsidRPr="00111BF6">
        <w:rPr>
          <w:rFonts w:ascii="Arial" w:hAnsi="Arial" w:cs="Arial"/>
          <w:color w:val="FF0000"/>
          <w:sz w:val="22"/>
          <w:szCs w:val="22"/>
        </w:rPr>
        <w:t xml:space="preserve"> i 119/23</w:t>
      </w:r>
      <w:r w:rsidRPr="00111BF6">
        <w:rPr>
          <w:rFonts w:ascii="Arial" w:hAnsi="Arial" w:cs="Arial"/>
          <w:color w:val="FF0000"/>
          <w:sz w:val="22"/>
          <w:szCs w:val="22"/>
        </w:rPr>
        <w:t>) ekološku mrežu čine:</w:t>
      </w:r>
    </w:p>
    <w:p w14:paraId="5D387E31" w14:textId="77777777" w:rsidR="007759C6" w:rsidRPr="00111BF6" w:rsidRDefault="007759C6" w:rsidP="00855710">
      <w:pPr>
        <w:pStyle w:val="Normal2"/>
        <w:widowControl w:val="0"/>
        <w:numPr>
          <w:ilvl w:val="0"/>
          <w:numId w:val="24"/>
        </w:numPr>
        <w:spacing w:line="300" w:lineRule="exact"/>
        <w:rPr>
          <w:rFonts w:ascii="Arial" w:hAnsi="Arial" w:cs="Arial"/>
          <w:color w:val="FF0000"/>
          <w:sz w:val="22"/>
          <w:szCs w:val="22"/>
        </w:rPr>
      </w:pPr>
      <w:r w:rsidRPr="00111BF6">
        <w:rPr>
          <w:rFonts w:ascii="Arial" w:hAnsi="Arial" w:cs="Arial"/>
          <w:color w:val="FF0000"/>
          <w:sz w:val="22"/>
          <w:szCs w:val="22"/>
        </w:rPr>
        <w:t xml:space="preserve">područja očuvanja značajna za ptice (POP), </w:t>
      </w:r>
    </w:p>
    <w:p w14:paraId="5B4DFCF5" w14:textId="77777777" w:rsidR="007759C6" w:rsidRPr="00111BF6" w:rsidRDefault="007759C6" w:rsidP="00855710">
      <w:pPr>
        <w:pStyle w:val="Normal2"/>
        <w:widowControl w:val="0"/>
        <w:numPr>
          <w:ilvl w:val="0"/>
          <w:numId w:val="24"/>
        </w:numPr>
        <w:spacing w:line="300" w:lineRule="exact"/>
        <w:rPr>
          <w:rFonts w:ascii="Arial" w:hAnsi="Arial" w:cs="Arial"/>
          <w:color w:val="FF0000"/>
          <w:sz w:val="22"/>
          <w:szCs w:val="22"/>
        </w:rPr>
      </w:pPr>
      <w:bookmarkStart w:id="1108" w:name="_Hlk92875396"/>
      <w:r w:rsidRPr="00111BF6">
        <w:rPr>
          <w:rFonts w:ascii="Arial" w:hAnsi="Arial" w:cs="Arial"/>
          <w:color w:val="FF0000"/>
          <w:sz w:val="22"/>
          <w:szCs w:val="22"/>
        </w:rPr>
        <w:t xml:space="preserve">područja očuvanja značajna za vrste i stanišne tipove (POVS), </w:t>
      </w:r>
    </w:p>
    <w:bookmarkEnd w:id="1108"/>
    <w:p w14:paraId="59EE3711" w14:textId="77777777" w:rsidR="007759C6" w:rsidRPr="00111BF6" w:rsidRDefault="007759C6" w:rsidP="00855710">
      <w:pPr>
        <w:pStyle w:val="Normal2"/>
        <w:widowControl w:val="0"/>
        <w:numPr>
          <w:ilvl w:val="0"/>
          <w:numId w:val="24"/>
        </w:numPr>
        <w:spacing w:line="300" w:lineRule="exact"/>
        <w:rPr>
          <w:rFonts w:ascii="Arial" w:hAnsi="Arial" w:cs="Arial"/>
          <w:color w:val="FF0000"/>
          <w:sz w:val="22"/>
          <w:szCs w:val="22"/>
        </w:rPr>
      </w:pPr>
      <w:r w:rsidRPr="00111BF6">
        <w:rPr>
          <w:rFonts w:ascii="Arial" w:hAnsi="Arial" w:cs="Arial"/>
          <w:color w:val="FF0000"/>
          <w:sz w:val="22"/>
          <w:szCs w:val="22"/>
        </w:rPr>
        <w:t>posebna područja očuvanja značajna za vrste i stanišne tipove (PPOVS) te</w:t>
      </w:r>
    </w:p>
    <w:p w14:paraId="22C36EE1" w14:textId="77777777" w:rsidR="007759C6" w:rsidRPr="00111BF6" w:rsidRDefault="007759C6" w:rsidP="00855710">
      <w:pPr>
        <w:pStyle w:val="Normal2"/>
        <w:widowControl w:val="0"/>
        <w:numPr>
          <w:ilvl w:val="0"/>
          <w:numId w:val="24"/>
        </w:numPr>
        <w:spacing w:line="300" w:lineRule="exact"/>
        <w:rPr>
          <w:rFonts w:ascii="Arial" w:hAnsi="Arial" w:cs="Arial"/>
          <w:color w:val="FF0000"/>
          <w:sz w:val="22"/>
          <w:szCs w:val="22"/>
        </w:rPr>
      </w:pPr>
      <w:r w:rsidRPr="00111BF6">
        <w:rPr>
          <w:rFonts w:ascii="Arial" w:hAnsi="Arial" w:cs="Arial"/>
          <w:color w:val="FF0000"/>
          <w:sz w:val="22"/>
          <w:szCs w:val="22"/>
        </w:rPr>
        <w:t>vjerojatna područja očuvanja značajna za vrste i stanišne tipove (vPOVS).</w:t>
      </w:r>
    </w:p>
    <w:bookmarkEnd w:id="1107"/>
    <w:p w14:paraId="3E817033" w14:textId="77777777" w:rsidR="007759C6" w:rsidRPr="00066FEF" w:rsidRDefault="007759C6" w:rsidP="007759C6">
      <w:pPr>
        <w:pStyle w:val="Normal2"/>
        <w:widowControl w:val="0"/>
        <w:spacing w:line="276" w:lineRule="auto"/>
        <w:rPr>
          <w:rFonts w:ascii="Arial" w:hAnsi="Arial" w:cs="Arial"/>
          <w:color w:val="00B050"/>
          <w:sz w:val="22"/>
          <w:szCs w:val="22"/>
        </w:rPr>
      </w:pPr>
    </w:p>
    <w:p w14:paraId="06BA32CA" w14:textId="77777777" w:rsidR="007759C6" w:rsidRPr="00066FEF" w:rsidRDefault="007759C6" w:rsidP="007759C6">
      <w:pPr>
        <w:pStyle w:val="Normal2"/>
        <w:widowControl w:val="0"/>
        <w:spacing w:line="300" w:lineRule="exact"/>
        <w:rPr>
          <w:rFonts w:ascii="Arial" w:hAnsi="Arial" w:cs="Arial"/>
          <w:strike/>
          <w:sz w:val="22"/>
          <w:szCs w:val="22"/>
        </w:rPr>
      </w:pPr>
      <w:r w:rsidRPr="00066FEF">
        <w:rPr>
          <w:rFonts w:ascii="Arial" w:hAnsi="Arial" w:cs="Arial"/>
          <w:sz w:val="22"/>
          <w:szCs w:val="22"/>
        </w:rPr>
        <w:t xml:space="preserve">(3) </w:t>
      </w:r>
      <w:r w:rsidRPr="00066FEF">
        <w:rPr>
          <w:rFonts w:ascii="Arial" w:hAnsi="Arial" w:cs="Arial"/>
          <w:strike/>
          <w:sz w:val="22"/>
          <w:szCs w:val="22"/>
        </w:rPr>
        <w:t>Provoditi smjernice za mjere zaštite područja ekološke mreže propisane Uredbom o proglašenju ekološke mreže te donijeti i provoditi Plan upravljanja s ciljem očuvanja svakog područja ekološke mreže, te očuvanja biološke i krajobrazne raznolikosti i zaštite prirodnih vrijednosti.</w:t>
      </w:r>
    </w:p>
    <w:p w14:paraId="303B3631" w14:textId="77777777" w:rsidR="007759C6" w:rsidRPr="00066FEF" w:rsidRDefault="007759C6" w:rsidP="007759C6">
      <w:pPr>
        <w:pStyle w:val="Normal2"/>
        <w:widowControl w:val="0"/>
        <w:spacing w:line="300" w:lineRule="exact"/>
        <w:rPr>
          <w:rFonts w:ascii="Arial" w:hAnsi="Arial" w:cs="Arial"/>
          <w:strike/>
          <w:color w:val="0000FF"/>
          <w:sz w:val="22"/>
          <w:szCs w:val="22"/>
        </w:rPr>
      </w:pPr>
    </w:p>
    <w:tbl>
      <w:tblPr>
        <w:tblW w:w="93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6"/>
        <w:gridCol w:w="8623"/>
      </w:tblGrid>
      <w:tr w:rsidR="007759C6" w:rsidRPr="00066FEF" w14:paraId="58CD9E36" w14:textId="77777777" w:rsidTr="00D51261">
        <w:trPr>
          <w:trHeight w:val="170"/>
          <w:jc w:val="center"/>
        </w:trPr>
        <w:tc>
          <w:tcPr>
            <w:tcW w:w="706" w:type="dxa"/>
            <w:shd w:val="clear" w:color="auto" w:fill="auto"/>
            <w:vAlign w:val="bottom"/>
          </w:tcPr>
          <w:p w14:paraId="6A9AC23A" w14:textId="77777777" w:rsidR="007759C6" w:rsidRPr="00066FEF" w:rsidRDefault="007759C6" w:rsidP="00D51261">
            <w:pPr>
              <w:jc w:val="center"/>
              <w:rPr>
                <w:rFonts w:cs="Arial"/>
                <w:strike/>
                <w:sz w:val="16"/>
                <w:szCs w:val="16"/>
              </w:rPr>
            </w:pPr>
            <w:r w:rsidRPr="00066FEF">
              <w:rPr>
                <w:rFonts w:cs="Arial"/>
                <w:strike/>
                <w:sz w:val="16"/>
                <w:szCs w:val="16"/>
              </w:rPr>
              <w:t>broj</w:t>
            </w:r>
          </w:p>
        </w:tc>
        <w:tc>
          <w:tcPr>
            <w:tcW w:w="8623" w:type="dxa"/>
            <w:shd w:val="clear" w:color="auto" w:fill="auto"/>
            <w:vAlign w:val="bottom"/>
          </w:tcPr>
          <w:p w14:paraId="4E1A0F66" w14:textId="77777777" w:rsidR="007759C6" w:rsidRPr="00066FEF" w:rsidRDefault="007759C6" w:rsidP="00D51261">
            <w:pPr>
              <w:jc w:val="center"/>
              <w:rPr>
                <w:rFonts w:cs="Arial"/>
                <w:b/>
                <w:bCs/>
                <w:strike/>
                <w:sz w:val="16"/>
                <w:szCs w:val="16"/>
              </w:rPr>
            </w:pPr>
            <w:r w:rsidRPr="00066FEF">
              <w:rPr>
                <w:rFonts w:cs="Arial"/>
                <w:b/>
                <w:bCs/>
                <w:strike/>
                <w:sz w:val="16"/>
                <w:szCs w:val="16"/>
              </w:rPr>
              <w:t>Smjernice za mjere zaštite za područja ekološke mreže </w:t>
            </w:r>
          </w:p>
        </w:tc>
      </w:tr>
      <w:tr w:rsidR="007759C6" w:rsidRPr="00066FEF" w14:paraId="6521D794" w14:textId="77777777" w:rsidTr="00D51261">
        <w:trPr>
          <w:trHeight w:val="170"/>
          <w:jc w:val="center"/>
        </w:trPr>
        <w:tc>
          <w:tcPr>
            <w:tcW w:w="706" w:type="dxa"/>
            <w:shd w:val="clear" w:color="auto" w:fill="auto"/>
            <w:vAlign w:val="bottom"/>
          </w:tcPr>
          <w:p w14:paraId="633B5582" w14:textId="77777777" w:rsidR="007759C6" w:rsidRPr="00066FEF" w:rsidRDefault="007759C6" w:rsidP="00D51261">
            <w:pPr>
              <w:jc w:val="center"/>
              <w:rPr>
                <w:rFonts w:cs="Arial"/>
                <w:strike/>
                <w:sz w:val="16"/>
                <w:szCs w:val="16"/>
              </w:rPr>
            </w:pPr>
            <w:r w:rsidRPr="00066FEF">
              <w:rPr>
                <w:rFonts w:cs="Arial"/>
                <w:strike/>
                <w:sz w:val="16"/>
                <w:szCs w:val="16"/>
              </w:rPr>
              <w:t>1</w:t>
            </w:r>
          </w:p>
        </w:tc>
        <w:tc>
          <w:tcPr>
            <w:tcW w:w="8623" w:type="dxa"/>
            <w:shd w:val="clear" w:color="auto" w:fill="auto"/>
            <w:vAlign w:val="bottom"/>
          </w:tcPr>
          <w:p w14:paraId="764C3889" w14:textId="77777777" w:rsidR="007759C6" w:rsidRPr="00066FEF" w:rsidRDefault="007759C6" w:rsidP="00D51261">
            <w:pPr>
              <w:rPr>
                <w:rFonts w:cs="Arial"/>
                <w:strike/>
                <w:sz w:val="16"/>
                <w:szCs w:val="16"/>
              </w:rPr>
            </w:pPr>
            <w:r w:rsidRPr="00066FEF">
              <w:rPr>
                <w:rFonts w:cs="Arial"/>
                <w:strike/>
                <w:sz w:val="16"/>
                <w:szCs w:val="16"/>
              </w:rPr>
              <w:t>Osigurati poticaje šaranskim ribnjacima za očuvanje ornitološke vrijednosti</w:t>
            </w:r>
          </w:p>
        </w:tc>
      </w:tr>
      <w:tr w:rsidR="007759C6" w:rsidRPr="00066FEF" w14:paraId="09EF76A6" w14:textId="77777777" w:rsidTr="00D51261">
        <w:trPr>
          <w:trHeight w:val="170"/>
          <w:jc w:val="center"/>
        </w:trPr>
        <w:tc>
          <w:tcPr>
            <w:tcW w:w="706" w:type="dxa"/>
            <w:shd w:val="clear" w:color="auto" w:fill="auto"/>
            <w:vAlign w:val="bottom"/>
          </w:tcPr>
          <w:p w14:paraId="5E5833B0" w14:textId="77777777" w:rsidR="007759C6" w:rsidRPr="00066FEF" w:rsidRDefault="007759C6" w:rsidP="00D51261">
            <w:pPr>
              <w:jc w:val="center"/>
              <w:rPr>
                <w:rFonts w:cs="Arial"/>
                <w:strike/>
                <w:sz w:val="16"/>
                <w:szCs w:val="16"/>
              </w:rPr>
            </w:pPr>
            <w:r w:rsidRPr="00066FEF">
              <w:rPr>
                <w:rFonts w:cs="Arial"/>
                <w:strike/>
                <w:sz w:val="16"/>
                <w:szCs w:val="16"/>
              </w:rPr>
              <w:t>2</w:t>
            </w:r>
          </w:p>
        </w:tc>
        <w:tc>
          <w:tcPr>
            <w:tcW w:w="8623" w:type="dxa"/>
            <w:shd w:val="clear" w:color="auto" w:fill="auto"/>
            <w:vAlign w:val="bottom"/>
          </w:tcPr>
          <w:p w14:paraId="78C3C87E" w14:textId="77777777" w:rsidR="007759C6" w:rsidRPr="00066FEF" w:rsidRDefault="007759C6" w:rsidP="00D51261">
            <w:pPr>
              <w:rPr>
                <w:rFonts w:cs="Arial"/>
                <w:strike/>
                <w:sz w:val="16"/>
                <w:szCs w:val="16"/>
              </w:rPr>
            </w:pPr>
            <w:r w:rsidRPr="00066FEF">
              <w:rPr>
                <w:rFonts w:cs="Arial"/>
                <w:strike/>
                <w:sz w:val="16"/>
                <w:szCs w:val="16"/>
              </w:rPr>
              <w:t>U pravilu zadržati razinu vode potrebnu za biološki minimum i očuvati stanište</w:t>
            </w:r>
          </w:p>
        </w:tc>
      </w:tr>
      <w:tr w:rsidR="007759C6" w:rsidRPr="00066FEF" w14:paraId="3811D310" w14:textId="77777777" w:rsidTr="00D51261">
        <w:trPr>
          <w:trHeight w:val="170"/>
          <w:jc w:val="center"/>
        </w:trPr>
        <w:tc>
          <w:tcPr>
            <w:tcW w:w="706" w:type="dxa"/>
            <w:shd w:val="clear" w:color="auto" w:fill="auto"/>
            <w:vAlign w:val="bottom"/>
          </w:tcPr>
          <w:p w14:paraId="42A76EEF" w14:textId="77777777" w:rsidR="007759C6" w:rsidRPr="00066FEF" w:rsidRDefault="007759C6" w:rsidP="00D51261">
            <w:pPr>
              <w:jc w:val="center"/>
              <w:rPr>
                <w:rFonts w:cs="Arial"/>
                <w:strike/>
                <w:sz w:val="16"/>
                <w:szCs w:val="16"/>
              </w:rPr>
            </w:pPr>
            <w:r w:rsidRPr="00066FEF">
              <w:rPr>
                <w:rFonts w:cs="Arial"/>
                <w:strike/>
                <w:sz w:val="16"/>
                <w:szCs w:val="16"/>
              </w:rPr>
              <w:t>3</w:t>
            </w:r>
          </w:p>
        </w:tc>
        <w:tc>
          <w:tcPr>
            <w:tcW w:w="8623" w:type="dxa"/>
            <w:shd w:val="clear" w:color="auto" w:fill="auto"/>
            <w:vAlign w:val="bottom"/>
          </w:tcPr>
          <w:p w14:paraId="2C579C3E" w14:textId="77777777" w:rsidR="007759C6" w:rsidRPr="00066FEF" w:rsidRDefault="007759C6" w:rsidP="00D51261">
            <w:pPr>
              <w:rPr>
                <w:rFonts w:cs="Arial"/>
                <w:strike/>
                <w:sz w:val="16"/>
                <w:szCs w:val="16"/>
              </w:rPr>
            </w:pPr>
            <w:r w:rsidRPr="00066FEF">
              <w:rPr>
                <w:rFonts w:cs="Arial"/>
                <w:strike/>
                <w:sz w:val="16"/>
                <w:szCs w:val="16"/>
              </w:rPr>
              <w:t>Provoditi mjere očuvanja biološke raznolikosti u šumama (P)</w:t>
            </w:r>
          </w:p>
        </w:tc>
      </w:tr>
      <w:tr w:rsidR="007759C6" w:rsidRPr="00066FEF" w14:paraId="68B13CB7" w14:textId="77777777" w:rsidTr="00D51261">
        <w:trPr>
          <w:trHeight w:val="170"/>
          <w:jc w:val="center"/>
        </w:trPr>
        <w:tc>
          <w:tcPr>
            <w:tcW w:w="706" w:type="dxa"/>
            <w:shd w:val="clear" w:color="auto" w:fill="auto"/>
            <w:vAlign w:val="bottom"/>
          </w:tcPr>
          <w:p w14:paraId="1EDACCCE" w14:textId="77777777" w:rsidR="007759C6" w:rsidRPr="00066FEF" w:rsidRDefault="007759C6" w:rsidP="00D51261">
            <w:pPr>
              <w:jc w:val="center"/>
              <w:rPr>
                <w:rFonts w:cs="Arial"/>
                <w:strike/>
                <w:sz w:val="16"/>
                <w:szCs w:val="16"/>
              </w:rPr>
            </w:pPr>
            <w:r w:rsidRPr="00066FEF">
              <w:rPr>
                <w:rFonts w:cs="Arial"/>
                <w:strike/>
                <w:sz w:val="16"/>
                <w:szCs w:val="16"/>
              </w:rPr>
              <w:t>4</w:t>
            </w:r>
          </w:p>
        </w:tc>
        <w:tc>
          <w:tcPr>
            <w:tcW w:w="8623" w:type="dxa"/>
            <w:shd w:val="clear" w:color="auto" w:fill="auto"/>
            <w:vAlign w:val="bottom"/>
          </w:tcPr>
          <w:p w14:paraId="4AEFB2F5" w14:textId="77777777" w:rsidR="007759C6" w:rsidRPr="00066FEF" w:rsidRDefault="007759C6" w:rsidP="00D51261">
            <w:pPr>
              <w:rPr>
                <w:rFonts w:cs="Arial"/>
                <w:strike/>
                <w:sz w:val="16"/>
                <w:szCs w:val="16"/>
              </w:rPr>
            </w:pPr>
            <w:r w:rsidRPr="00066FEF">
              <w:rPr>
                <w:rFonts w:cs="Arial"/>
                <w:strike/>
                <w:sz w:val="16"/>
                <w:szCs w:val="16"/>
              </w:rPr>
              <w:t>Pažljivo provoditi melioraciju</w:t>
            </w:r>
          </w:p>
        </w:tc>
      </w:tr>
      <w:tr w:rsidR="007759C6" w:rsidRPr="00066FEF" w14:paraId="4A17F70A" w14:textId="77777777" w:rsidTr="00D51261">
        <w:trPr>
          <w:trHeight w:val="170"/>
          <w:jc w:val="center"/>
        </w:trPr>
        <w:tc>
          <w:tcPr>
            <w:tcW w:w="706" w:type="dxa"/>
            <w:shd w:val="clear" w:color="auto" w:fill="auto"/>
            <w:vAlign w:val="bottom"/>
          </w:tcPr>
          <w:p w14:paraId="72731EE8" w14:textId="77777777" w:rsidR="007759C6" w:rsidRPr="00066FEF" w:rsidRDefault="007759C6" w:rsidP="00D51261">
            <w:pPr>
              <w:jc w:val="center"/>
              <w:rPr>
                <w:rFonts w:cs="Arial"/>
                <w:strike/>
                <w:sz w:val="16"/>
                <w:szCs w:val="16"/>
              </w:rPr>
            </w:pPr>
            <w:r w:rsidRPr="00066FEF">
              <w:rPr>
                <w:rFonts w:cs="Arial"/>
                <w:strike/>
                <w:sz w:val="16"/>
                <w:szCs w:val="16"/>
              </w:rPr>
              <w:t>5</w:t>
            </w:r>
          </w:p>
        </w:tc>
        <w:tc>
          <w:tcPr>
            <w:tcW w:w="8623" w:type="dxa"/>
            <w:shd w:val="clear" w:color="auto" w:fill="auto"/>
            <w:vAlign w:val="bottom"/>
          </w:tcPr>
          <w:p w14:paraId="45758FBC" w14:textId="77777777" w:rsidR="007759C6" w:rsidRPr="00066FEF" w:rsidRDefault="007759C6" w:rsidP="00D51261">
            <w:pPr>
              <w:rPr>
                <w:rFonts w:cs="Arial"/>
                <w:strike/>
                <w:sz w:val="16"/>
                <w:szCs w:val="16"/>
              </w:rPr>
            </w:pPr>
            <w:r w:rsidRPr="00066FEF">
              <w:rPr>
                <w:rFonts w:cs="Arial"/>
                <w:strike/>
                <w:sz w:val="16"/>
                <w:szCs w:val="16"/>
              </w:rPr>
              <w:t>Pažljivo provoditi regulaciju vodotoka</w:t>
            </w:r>
          </w:p>
        </w:tc>
      </w:tr>
      <w:tr w:rsidR="007759C6" w:rsidRPr="00066FEF" w14:paraId="22C8AB9C" w14:textId="77777777" w:rsidTr="00D51261">
        <w:trPr>
          <w:trHeight w:val="170"/>
          <w:jc w:val="center"/>
        </w:trPr>
        <w:tc>
          <w:tcPr>
            <w:tcW w:w="706" w:type="dxa"/>
            <w:shd w:val="clear" w:color="auto" w:fill="auto"/>
            <w:vAlign w:val="bottom"/>
          </w:tcPr>
          <w:p w14:paraId="146D0903" w14:textId="77777777" w:rsidR="007759C6" w:rsidRPr="00066FEF" w:rsidRDefault="007759C6" w:rsidP="00D51261">
            <w:pPr>
              <w:jc w:val="center"/>
              <w:rPr>
                <w:rFonts w:cs="Arial"/>
                <w:strike/>
                <w:sz w:val="16"/>
                <w:szCs w:val="16"/>
              </w:rPr>
            </w:pPr>
            <w:r w:rsidRPr="00066FEF">
              <w:rPr>
                <w:rFonts w:cs="Arial"/>
                <w:strike/>
                <w:sz w:val="16"/>
                <w:szCs w:val="16"/>
              </w:rPr>
              <w:t>6</w:t>
            </w:r>
          </w:p>
        </w:tc>
        <w:tc>
          <w:tcPr>
            <w:tcW w:w="8623" w:type="dxa"/>
            <w:shd w:val="clear" w:color="auto" w:fill="auto"/>
            <w:vAlign w:val="bottom"/>
          </w:tcPr>
          <w:p w14:paraId="35FF6B6B" w14:textId="77777777" w:rsidR="007759C6" w:rsidRPr="00066FEF" w:rsidRDefault="007759C6" w:rsidP="00D51261">
            <w:pPr>
              <w:rPr>
                <w:rFonts w:cs="Arial"/>
                <w:strike/>
                <w:sz w:val="16"/>
                <w:szCs w:val="16"/>
              </w:rPr>
            </w:pPr>
            <w:r w:rsidRPr="00066FEF">
              <w:rPr>
                <w:rFonts w:cs="Arial"/>
                <w:strike/>
                <w:sz w:val="16"/>
                <w:szCs w:val="16"/>
              </w:rPr>
              <w:t>Revitalizirati vlažna staništa uz rijeke</w:t>
            </w:r>
          </w:p>
        </w:tc>
      </w:tr>
      <w:tr w:rsidR="007759C6" w:rsidRPr="00066FEF" w14:paraId="3F80C857" w14:textId="77777777" w:rsidTr="00D51261">
        <w:trPr>
          <w:trHeight w:val="170"/>
          <w:jc w:val="center"/>
        </w:trPr>
        <w:tc>
          <w:tcPr>
            <w:tcW w:w="706" w:type="dxa"/>
            <w:shd w:val="clear" w:color="auto" w:fill="auto"/>
            <w:vAlign w:val="bottom"/>
          </w:tcPr>
          <w:p w14:paraId="076C3AF2" w14:textId="77777777" w:rsidR="007759C6" w:rsidRPr="00066FEF" w:rsidRDefault="007759C6" w:rsidP="00D51261">
            <w:pPr>
              <w:jc w:val="center"/>
              <w:rPr>
                <w:rFonts w:cs="Arial"/>
                <w:strike/>
                <w:sz w:val="16"/>
                <w:szCs w:val="16"/>
              </w:rPr>
            </w:pPr>
            <w:r w:rsidRPr="00066FEF">
              <w:rPr>
                <w:rFonts w:cs="Arial"/>
                <w:strike/>
                <w:sz w:val="16"/>
                <w:szCs w:val="16"/>
              </w:rPr>
              <w:t>7</w:t>
            </w:r>
          </w:p>
        </w:tc>
        <w:tc>
          <w:tcPr>
            <w:tcW w:w="8623" w:type="dxa"/>
            <w:shd w:val="clear" w:color="auto" w:fill="auto"/>
            <w:vAlign w:val="bottom"/>
          </w:tcPr>
          <w:p w14:paraId="5E1DFD06" w14:textId="77777777" w:rsidR="007759C6" w:rsidRPr="00066FEF" w:rsidRDefault="007759C6" w:rsidP="00D51261">
            <w:pPr>
              <w:rPr>
                <w:rFonts w:cs="Arial"/>
                <w:strike/>
                <w:sz w:val="16"/>
                <w:szCs w:val="16"/>
              </w:rPr>
            </w:pPr>
            <w:r w:rsidRPr="00066FEF">
              <w:rPr>
                <w:rFonts w:cs="Arial"/>
                <w:strike/>
                <w:sz w:val="16"/>
                <w:szCs w:val="16"/>
              </w:rPr>
              <w:t>Regulirati lov i sprječavati krivolov</w:t>
            </w:r>
          </w:p>
        </w:tc>
      </w:tr>
      <w:tr w:rsidR="007759C6" w:rsidRPr="00066FEF" w14:paraId="05766575" w14:textId="77777777" w:rsidTr="00D51261">
        <w:trPr>
          <w:trHeight w:val="170"/>
          <w:jc w:val="center"/>
        </w:trPr>
        <w:tc>
          <w:tcPr>
            <w:tcW w:w="706" w:type="dxa"/>
            <w:shd w:val="clear" w:color="auto" w:fill="auto"/>
            <w:vAlign w:val="bottom"/>
          </w:tcPr>
          <w:p w14:paraId="4A92806E" w14:textId="77777777" w:rsidR="007759C6" w:rsidRPr="00066FEF" w:rsidRDefault="007759C6" w:rsidP="00D51261">
            <w:pPr>
              <w:jc w:val="center"/>
              <w:rPr>
                <w:rFonts w:cs="Arial"/>
                <w:strike/>
                <w:sz w:val="16"/>
                <w:szCs w:val="16"/>
              </w:rPr>
            </w:pPr>
            <w:r w:rsidRPr="00066FEF">
              <w:rPr>
                <w:rFonts w:cs="Arial"/>
                <w:strike/>
                <w:sz w:val="16"/>
                <w:szCs w:val="16"/>
              </w:rPr>
              <w:t>8</w:t>
            </w:r>
          </w:p>
        </w:tc>
        <w:tc>
          <w:tcPr>
            <w:tcW w:w="8623" w:type="dxa"/>
            <w:shd w:val="clear" w:color="auto" w:fill="auto"/>
            <w:vAlign w:val="bottom"/>
          </w:tcPr>
          <w:p w14:paraId="7155D918" w14:textId="77777777" w:rsidR="007759C6" w:rsidRPr="00066FEF" w:rsidRDefault="007759C6" w:rsidP="00D51261">
            <w:pPr>
              <w:rPr>
                <w:rFonts w:cs="Arial"/>
                <w:strike/>
                <w:sz w:val="16"/>
                <w:szCs w:val="16"/>
              </w:rPr>
            </w:pPr>
            <w:r w:rsidRPr="00066FEF">
              <w:rPr>
                <w:rFonts w:cs="Arial"/>
                <w:strike/>
                <w:sz w:val="16"/>
                <w:szCs w:val="16"/>
              </w:rPr>
              <w:t>Ograničiti širenje područja pod intenzivnim poljodjelstvom</w:t>
            </w:r>
          </w:p>
        </w:tc>
      </w:tr>
      <w:tr w:rsidR="007759C6" w:rsidRPr="00066FEF" w14:paraId="08BF2E15" w14:textId="77777777" w:rsidTr="00D51261">
        <w:trPr>
          <w:trHeight w:val="170"/>
          <w:jc w:val="center"/>
        </w:trPr>
        <w:tc>
          <w:tcPr>
            <w:tcW w:w="706" w:type="dxa"/>
            <w:shd w:val="clear" w:color="auto" w:fill="auto"/>
            <w:vAlign w:val="bottom"/>
          </w:tcPr>
          <w:p w14:paraId="2A1EF72C" w14:textId="77777777" w:rsidR="007759C6" w:rsidRPr="00066FEF" w:rsidRDefault="007759C6" w:rsidP="00D51261">
            <w:pPr>
              <w:jc w:val="center"/>
              <w:rPr>
                <w:rFonts w:cs="Arial"/>
                <w:strike/>
                <w:sz w:val="16"/>
                <w:szCs w:val="16"/>
              </w:rPr>
            </w:pPr>
            <w:r w:rsidRPr="00066FEF">
              <w:rPr>
                <w:rFonts w:cs="Arial"/>
                <w:strike/>
                <w:sz w:val="16"/>
                <w:szCs w:val="16"/>
              </w:rPr>
              <w:t>9</w:t>
            </w:r>
          </w:p>
        </w:tc>
        <w:tc>
          <w:tcPr>
            <w:tcW w:w="8623" w:type="dxa"/>
            <w:shd w:val="clear" w:color="auto" w:fill="auto"/>
            <w:vAlign w:val="bottom"/>
          </w:tcPr>
          <w:p w14:paraId="00FD1945" w14:textId="77777777" w:rsidR="007759C6" w:rsidRPr="00066FEF" w:rsidRDefault="007759C6" w:rsidP="00D51261">
            <w:pPr>
              <w:rPr>
                <w:rFonts w:cs="Arial"/>
                <w:strike/>
                <w:sz w:val="16"/>
                <w:szCs w:val="16"/>
              </w:rPr>
            </w:pPr>
            <w:r w:rsidRPr="00066FEF">
              <w:rPr>
                <w:rFonts w:cs="Arial"/>
                <w:strike/>
                <w:sz w:val="16"/>
                <w:szCs w:val="16"/>
              </w:rPr>
              <w:t>Osigurati poticaje za tradicionalno poljodjelstvo i stočarstvo</w:t>
            </w:r>
          </w:p>
        </w:tc>
      </w:tr>
      <w:tr w:rsidR="007759C6" w:rsidRPr="00066FEF" w14:paraId="57AC74CD" w14:textId="77777777" w:rsidTr="00D51261">
        <w:trPr>
          <w:trHeight w:val="170"/>
          <w:jc w:val="center"/>
        </w:trPr>
        <w:tc>
          <w:tcPr>
            <w:tcW w:w="706" w:type="dxa"/>
            <w:shd w:val="clear" w:color="auto" w:fill="auto"/>
            <w:vAlign w:val="bottom"/>
          </w:tcPr>
          <w:p w14:paraId="29579015" w14:textId="77777777" w:rsidR="007759C6" w:rsidRPr="00066FEF" w:rsidRDefault="007759C6" w:rsidP="00D51261">
            <w:pPr>
              <w:jc w:val="center"/>
              <w:rPr>
                <w:rFonts w:cs="Arial"/>
                <w:strike/>
                <w:sz w:val="16"/>
                <w:szCs w:val="16"/>
              </w:rPr>
            </w:pPr>
            <w:r w:rsidRPr="00066FEF">
              <w:rPr>
                <w:rFonts w:cs="Arial"/>
                <w:strike/>
                <w:sz w:val="16"/>
                <w:szCs w:val="16"/>
              </w:rPr>
              <w:t>10</w:t>
            </w:r>
          </w:p>
        </w:tc>
        <w:tc>
          <w:tcPr>
            <w:tcW w:w="8623" w:type="dxa"/>
            <w:shd w:val="clear" w:color="auto" w:fill="auto"/>
            <w:vAlign w:val="bottom"/>
          </w:tcPr>
          <w:p w14:paraId="1F3F3A4E" w14:textId="77777777" w:rsidR="007759C6" w:rsidRPr="00066FEF" w:rsidRDefault="007759C6" w:rsidP="00D51261">
            <w:pPr>
              <w:rPr>
                <w:rFonts w:cs="Arial"/>
                <w:strike/>
                <w:sz w:val="16"/>
                <w:szCs w:val="16"/>
              </w:rPr>
            </w:pPr>
            <w:r w:rsidRPr="00066FEF">
              <w:rPr>
                <w:rFonts w:cs="Arial"/>
                <w:strike/>
                <w:sz w:val="16"/>
                <w:szCs w:val="16"/>
              </w:rPr>
              <w:t>Osigurati pročišćavanje otpadnih voda</w:t>
            </w:r>
          </w:p>
        </w:tc>
      </w:tr>
      <w:tr w:rsidR="007759C6" w:rsidRPr="00066FEF" w14:paraId="36813DDD" w14:textId="77777777" w:rsidTr="00D51261">
        <w:trPr>
          <w:trHeight w:val="170"/>
          <w:jc w:val="center"/>
        </w:trPr>
        <w:tc>
          <w:tcPr>
            <w:tcW w:w="706" w:type="dxa"/>
            <w:shd w:val="clear" w:color="auto" w:fill="auto"/>
            <w:vAlign w:val="bottom"/>
          </w:tcPr>
          <w:p w14:paraId="0E09AFFC" w14:textId="77777777" w:rsidR="007759C6" w:rsidRPr="00066FEF" w:rsidRDefault="007759C6" w:rsidP="00D51261">
            <w:pPr>
              <w:jc w:val="center"/>
              <w:rPr>
                <w:rFonts w:cs="Arial"/>
                <w:strike/>
                <w:sz w:val="16"/>
                <w:szCs w:val="16"/>
              </w:rPr>
            </w:pPr>
            <w:r w:rsidRPr="00066FEF">
              <w:rPr>
                <w:rFonts w:cs="Arial"/>
                <w:strike/>
                <w:sz w:val="16"/>
                <w:szCs w:val="16"/>
              </w:rPr>
              <w:t>11</w:t>
            </w:r>
          </w:p>
        </w:tc>
        <w:tc>
          <w:tcPr>
            <w:tcW w:w="8623" w:type="dxa"/>
            <w:shd w:val="clear" w:color="auto" w:fill="auto"/>
            <w:vAlign w:val="bottom"/>
          </w:tcPr>
          <w:p w14:paraId="24B107B4" w14:textId="77777777" w:rsidR="007759C6" w:rsidRPr="00066FEF" w:rsidRDefault="007759C6" w:rsidP="00D51261">
            <w:pPr>
              <w:rPr>
                <w:rFonts w:cs="Arial"/>
                <w:strike/>
                <w:sz w:val="16"/>
                <w:szCs w:val="16"/>
              </w:rPr>
            </w:pPr>
            <w:r w:rsidRPr="00066FEF">
              <w:rPr>
                <w:rFonts w:cs="Arial"/>
                <w:strike/>
                <w:sz w:val="16"/>
                <w:szCs w:val="16"/>
              </w:rPr>
              <w:t>Pažljivo provoditi turističko rekreativne aktivnosti</w:t>
            </w:r>
          </w:p>
        </w:tc>
      </w:tr>
      <w:tr w:rsidR="007759C6" w:rsidRPr="00066FEF" w14:paraId="562BD328" w14:textId="77777777" w:rsidTr="00D51261">
        <w:trPr>
          <w:trHeight w:val="170"/>
          <w:jc w:val="center"/>
        </w:trPr>
        <w:tc>
          <w:tcPr>
            <w:tcW w:w="706" w:type="dxa"/>
            <w:shd w:val="clear" w:color="auto" w:fill="auto"/>
            <w:vAlign w:val="bottom"/>
          </w:tcPr>
          <w:p w14:paraId="172F06FA" w14:textId="77777777" w:rsidR="007759C6" w:rsidRPr="00066FEF" w:rsidRDefault="007759C6" w:rsidP="00D51261">
            <w:pPr>
              <w:jc w:val="center"/>
              <w:rPr>
                <w:rFonts w:cs="Arial"/>
                <w:strike/>
                <w:sz w:val="16"/>
                <w:szCs w:val="16"/>
              </w:rPr>
            </w:pPr>
            <w:r w:rsidRPr="00066FEF">
              <w:rPr>
                <w:rFonts w:cs="Arial"/>
                <w:strike/>
                <w:sz w:val="16"/>
                <w:szCs w:val="16"/>
              </w:rPr>
              <w:t>12</w:t>
            </w:r>
          </w:p>
        </w:tc>
        <w:tc>
          <w:tcPr>
            <w:tcW w:w="8623" w:type="dxa"/>
            <w:shd w:val="clear" w:color="auto" w:fill="auto"/>
            <w:vAlign w:val="bottom"/>
          </w:tcPr>
          <w:p w14:paraId="022B6770" w14:textId="77777777" w:rsidR="007759C6" w:rsidRPr="00066FEF" w:rsidRDefault="007759C6" w:rsidP="00D51261">
            <w:pPr>
              <w:rPr>
                <w:rFonts w:cs="Arial"/>
                <w:strike/>
                <w:sz w:val="16"/>
                <w:szCs w:val="16"/>
              </w:rPr>
            </w:pPr>
            <w:r w:rsidRPr="00066FEF">
              <w:rPr>
                <w:rFonts w:cs="Arial"/>
                <w:strike/>
                <w:sz w:val="16"/>
                <w:szCs w:val="16"/>
              </w:rPr>
              <w:t>Restaurirati vlažne travnjake</w:t>
            </w:r>
          </w:p>
        </w:tc>
      </w:tr>
      <w:tr w:rsidR="007759C6" w:rsidRPr="00066FEF" w14:paraId="641A6194" w14:textId="77777777" w:rsidTr="00D51261">
        <w:trPr>
          <w:trHeight w:val="170"/>
          <w:jc w:val="center"/>
        </w:trPr>
        <w:tc>
          <w:tcPr>
            <w:tcW w:w="706" w:type="dxa"/>
            <w:shd w:val="clear" w:color="auto" w:fill="auto"/>
            <w:vAlign w:val="bottom"/>
          </w:tcPr>
          <w:p w14:paraId="6A508A76" w14:textId="77777777" w:rsidR="007759C6" w:rsidRPr="00066FEF" w:rsidRDefault="007759C6" w:rsidP="00D51261">
            <w:pPr>
              <w:jc w:val="center"/>
              <w:rPr>
                <w:rFonts w:cs="Arial"/>
                <w:strike/>
                <w:sz w:val="16"/>
                <w:szCs w:val="16"/>
              </w:rPr>
            </w:pPr>
            <w:r w:rsidRPr="00066FEF">
              <w:rPr>
                <w:rFonts w:cs="Arial"/>
                <w:strike/>
                <w:sz w:val="16"/>
                <w:szCs w:val="16"/>
              </w:rPr>
              <w:t>15</w:t>
            </w:r>
          </w:p>
        </w:tc>
        <w:tc>
          <w:tcPr>
            <w:tcW w:w="8623" w:type="dxa"/>
            <w:shd w:val="clear" w:color="auto" w:fill="auto"/>
            <w:vAlign w:val="bottom"/>
          </w:tcPr>
          <w:p w14:paraId="2EDCB50C" w14:textId="77777777" w:rsidR="007759C6" w:rsidRPr="00066FEF" w:rsidRDefault="007759C6" w:rsidP="00D51261">
            <w:pPr>
              <w:rPr>
                <w:rFonts w:cs="Arial"/>
                <w:strike/>
                <w:sz w:val="16"/>
                <w:szCs w:val="16"/>
              </w:rPr>
            </w:pPr>
            <w:r w:rsidRPr="00066FEF">
              <w:rPr>
                <w:rFonts w:cs="Arial"/>
                <w:strike/>
                <w:sz w:val="16"/>
                <w:szCs w:val="16"/>
              </w:rPr>
              <w:t>Održavati pašnjake</w:t>
            </w:r>
          </w:p>
        </w:tc>
      </w:tr>
      <w:tr w:rsidR="007759C6" w:rsidRPr="00066FEF" w14:paraId="66FE9863" w14:textId="77777777" w:rsidTr="00D51261">
        <w:trPr>
          <w:trHeight w:val="170"/>
          <w:jc w:val="center"/>
        </w:trPr>
        <w:tc>
          <w:tcPr>
            <w:tcW w:w="706" w:type="dxa"/>
            <w:shd w:val="clear" w:color="auto" w:fill="auto"/>
            <w:vAlign w:val="bottom"/>
          </w:tcPr>
          <w:p w14:paraId="631E4AE6" w14:textId="77777777" w:rsidR="007759C6" w:rsidRPr="00066FEF" w:rsidRDefault="007759C6" w:rsidP="00D51261">
            <w:pPr>
              <w:jc w:val="center"/>
              <w:rPr>
                <w:rFonts w:cs="Arial"/>
                <w:strike/>
                <w:sz w:val="16"/>
                <w:szCs w:val="16"/>
              </w:rPr>
            </w:pPr>
            <w:r w:rsidRPr="00066FEF">
              <w:rPr>
                <w:rFonts w:cs="Arial"/>
                <w:strike/>
                <w:sz w:val="16"/>
                <w:szCs w:val="16"/>
              </w:rPr>
              <w:t>16</w:t>
            </w:r>
          </w:p>
        </w:tc>
        <w:tc>
          <w:tcPr>
            <w:tcW w:w="8623" w:type="dxa"/>
            <w:shd w:val="clear" w:color="auto" w:fill="auto"/>
            <w:vAlign w:val="bottom"/>
          </w:tcPr>
          <w:p w14:paraId="1C2C351F" w14:textId="77777777" w:rsidR="007759C6" w:rsidRPr="00066FEF" w:rsidRDefault="007759C6" w:rsidP="00D51261">
            <w:pPr>
              <w:rPr>
                <w:rFonts w:cs="Arial"/>
                <w:strike/>
                <w:sz w:val="16"/>
                <w:szCs w:val="16"/>
              </w:rPr>
            </w:pPr>
            <w:r w:rsidRPr="00066FEF">
              <w:rPr>
                <w:rFonts w:cs="Arial"/>
                <w:strike/>
                <w:sz w:val="16"/>
                <w:szCs w:val="16"/>
              </w:rPr>
              <w:t>Očuvati seoske mozaične krajobraze</w:t>
            </w:r>
          </w:p>
        </w:tc>
      </w:tr>
      <w:tr w:rsidR="007759C6" w:rsidRPr="00066FEF" w14:paraId="18AB40A5" w14:textId="77777777" w:rsidTr="00D51261">
        <w:trPr>
          <w:trHeight w:val="170"/>
          <w:jc w:val="center"/>
        </w:trPr>
        <w:tc>
          <w:tcPr>
            <w:tcW w:w="706" w:type="dxa"/>
            <w:shd w:val="clear" w:color="auto" w:fill="auto"/>
            <w:vAlign w:val="bottom"/>
          </w:tcPr>
          <w:p w14:paraId="5028FBA9" w14:textId="77777777" w:rsidR="007759C6" w:rsidRPr="00066FEF" w:rsidRDefault="007759C6" w:rsidP="00D51261">
            <w:pPr>
              <w:jc w:val="center"/>
              <w:rPr>
                <w:rFonts w:cs="Arial"/>
                <w:strike/>
                <w:sz w:val="16"/>
                <w:szCs w:val="16"/>
              </w:rPr>
            </w:pPr>
            <w:r w:rsidRPr="00066FEF">
              <w:rPr>
                <w:rFonts w:cs="Arial"/>
                <w:strike/>
                <w:sz w:val="16"/>
                <w:szCs w:val="16"/>
              </w:rPr>
              <w:t>17</w:t>
            </w:r>
          </w:p>
        </w:tc>
        <w:tc>
          <w:tcPr>
            <w:tcW w:w="8623" w:type="dxa"/>
            <w:shd w:val="clear" w:color="auto" w:fill="auto"/>
            <w:vAlign w:val="bottom"/>
          </w:tcPr>
          <w:p w14:paraId="4F4B593C" w14:textId="77777777" w:rsidR="007759C6" w:rsidRPr="00066FEF" w:rsidRDefault="007759C6" w:rsidP="00D51261">
            <w:pPr>
              <w:rPr>
                <w:rFonts w:cs="Arial"/>
                <w:strike/>
                <w:sz w:val="16"/>
                <w:szCs w:val="16"/>
              </w:rPr>
            </w:pPr>
            <w:r w:rsidRPr="00066FEF">
              <w:rPr>
                <w:rFonts w:cs="Arial"/>
                <w:strike/>
                <w:sz w:val="16"/>
                <w:szCs w:val="16"/>
              </w:rPr>
              <w:t>Moguće je provoditi šumske zahvate uključujući i sanitarnu sječu uz posebno dopuštenje Ministarstva zaduženog za zaštitu prirode</w:t>
            </w:r>
          </w:p>
        </w:tc>
      </w:tr>
      <w:tr w:rsidR="007759C6" w:rsidRPr="00066FEF" w14:paraId="6B5518EC" w14:textId="77777777" w:rsidTr="00D51261">
        <w:trPr>
          <w:trHeight w:val="170"/>
          <w:jc w:val="center"/>
        </w:trPr>
        <w:tc>
          <w:tcPr>
            <w:tcW w:w="706" w:type="dxa"/>
            <w:shd w:val="clear" w:color="auto" w:fill="auto"/>
            <w:vAlign w:val="bottom"/>
          </w:tcPr>
          <w:p w14:paraId="7CDBB85A" w14:textId="77777777" w:rsidR="007759C6" w:rsidRPr="00066FEF" w:rsidRDefault="007759C6" w:rsidP="00D51261">
            <w:pPr>
              <w:jc w:val="center"/>
              <w:rPr>
                <w:rFonts w:cs="Arial"/>
                <w:strike/>
                <w:sz w:val="16"/>
                <w:szCs w:val="16"/>
              </w:rPr>
            </w:pPr>
            <w:r w:rsidRPr="00066FEF">
              <w:rPr>
                <w:rFonts w:cs="Arial"/>
                <w:strike/>
                <w:sz w:val="16"/>
                <w:szCs w:val="16"/>
              </w:rPr>
              <w:t>18</w:t>
            </w:r>
          </w:p>
        </w:tc>
        <w:tc>
          <w:tcPr>
            <w:tcW w:w="8623" w:type="dxa"/>
            <w:shd w:val="clear" w:color="auto" w:fill="auto"/>
            <w:vAlign w:val="bottom"/>
          </w:tcPr>
          <w:p w14:paraId="143C60AA" w14:textId="77777777" w:rsidR="007759C6" w:rsidRPr="00066FEF" w:rsidRDefault="007759C6" w:rsidP="00D51261">
            <w:pPr>
              <w:rPr>
                <w:rFonts w:cs="Arial"/>
                <w:strike/>
                <w:sz w:val="16"/>
                <w:szCs w:val="16"/>
              </w:rPr>
            </w:pPr>
            <w:r w:rsidRPr="00066FEF">
              <w:rPr>
                <w:rFonts w:cs="Arial"/>
                <w:strike/>
                <w:sz w:val="16"/>
                <w:szCs w:val="16"/>
              </w:rPr>
              <w:t>Sprječavati zaraštavanje travnjaka</w:t>
            </w:r>
          </w:p>
        </w:tc>
      </w:tr>
      <w:tr w:rsidR="007759C6" w:rsidRPr="00066FEF" w14:paraId="1C27FD26" w14:textId="77777777" w:rsidTr="00D51261">
        <w:trPr>
          <w:trHeight w:val="170"/>
          <w:jc w:val="center"/>
        </w:trPr>
        <w:tc>
          <w:tcPr>
            <w:tcW w:w="706" w:type="dxa"/>
            <w:shd w:val="clear" w:color="auto" w:fill="auto"/>
            <w:vAlign w:val="bottom"/>
          </w:tcPr>
          <w:p w14:paraId="3AA9F44B" w14:textId="77777777" w:rsidR="007759C6" w:rsidRPr="00066FEF" w:rsidRDefault="007759C6" w:rsidP="00D51261">
            <w:pPr>
              <w:jc w:val="center"/>
              <w:rPr>
                <w:rFonts w:cs="Arial"/>
                <w:strike/>
                <w:sz w:val="16"/>
                <w:szCs w:val="16"/>
              </w:rPr>
            </w:pPr>
            <w:r w:rsidRPr="00066FEF">
              <w:rPr>
                <w:rFonts w:cs="Arial"/>
                <w:strike/>
                <w:sz w:val="16"/>
                <w:szCs w:val="16"/>
              </w:rPr>
              <w:t>19</w:t>
            </w:r>
          </w:p>
        </w:tc>
        <w:tc>
          <w:tcPr>
            <w:tcW w:w="8623" w:type="dxa"/>
            <w:shd w:val="clear" w:color="auto" w:fill="auto"/>
            <w:vAlign w:val="bottom"/>
          </w:tcPr>
          <w:p w14:paraId="250DC414" w14:textId="77777777" w:rsidR="007759C6" w:rsidRPr="00066FEF" w:rsidRDefault="007759C6" w:rsidP="00D51261">
            <w:pPr>
              <w:rPr>
                <w:rFonts w:cs="Arial"/>
                <w:strike/>
                <w:sz w:val="16"/>
                <w:szCs w:val="16"/>
              </w:rPr>
            </w:pPr>
            <w:r w:rsidRPr="00066FEF">
              <w:rPr>
                <w:rFonts w:cs="Arial"/>
                <w:strike/>
                <w:sz w:val="16"/>
                <w:szCs w:val="16"/>
              </w:rPr>
              <w:t>Osigurati poticaje za načine košnje koji ne ugrožavaju kosce (</w:t>
            </w:r>
            <w:r w:rsidRPr="00066FEF">
              <w:rPr>
                <w:rFonts w:cs="Arial"/>
                <w:i/>
                <w:iCs/>
                <w:strike/>
                <w:sz w:val="16"/>
                <w:szCs w:val="16"/>
              </w:rPr>
              <w:t>Crex crex</w:t>
            </w:r>
            <w:r w:rsidRPr="00066FEF">
              <w:rPr>
                <w:rFonts w:cs="Arial"/>
                <w:strike/>
                <w:sz w:val="16"/>
                <w:szCs w:val="16"/>
              </w:rPr>
              <w:t>)</w:t>
            </w:r>
          </w:p>
        </w:tc>
      </w:tr>
      <w:tr w:rsidR="007759C6" w:rsidRPr="00066FEF" w14:paraId="7FF4D9EF" w14:textId="77777777" w:rsidTr="00D51261">
        <w:trPr>
          <w:trHeight w:val="170"/>
          <w:jc w:val="center"/>
        </w:trPr>
        <w:tc>
          <w:tcPr>
            <w:tcW w:w="706" w:type="dxa"/>
            <w:shd w:val="clear" w:color="auto" w:fill="auto"/>
            <w:vAlign w:val="bottom"/>
          </w:tcPr>
          <w:p w14:paraId="45275207" w14:textId="77777777" w:rsidR="007759C6" w:rsidRPr="00066FEF" w:rsidRDefault="007759C6" w:rsidP="00D51261">
            <w:pPr>
              <w:jc w:val="center"/>
              <w:rPr>
                <w:rFonts w:cs="Arial"/>
                <w:strike/>
                <w:sz w:val="16"/>
                <w:szCs w:val="16"/>
              </w:rPr>
            </w:pPr>
            <w:r w:rsidRPr="00066FEF">
              <w:rPr>
                <w:rFonts w:cs="Arial"/>
                <w:strike/>
                <w:sz w:val="16"/>
                <w:szCs w:val="16"/>
              </w:rPr>
              <w:t>21</w:t>
            </w:r>
          </w:p>
        </w:tc>
        <w:tc>
          <w:tcPr>
            <w:tcW w:w="8623" w:type="dxa"/>
            <w:shd w:val="clear" w:color="auto" w:fill="auto"/>
            <w:vAlign w:val="bottom"/>
          </w:tcPr>
          <w:p w14:paraId="1082AB5D" w14:textId="77777777" w:rsidR="007759C6" w:rsidRPr="00066FEF" w:rsidRDefault="007759C6" w:rsidP="00D51261">
            <w:pPr>
              <w:rPr>
                <w:rFonts w:cs="Arial"/>
                <w:strike/>
                <w:sz w:val="16"/>
                <w:szCs w:val="16"/>
              </w:rPr>
            </w:pPr>
            <w:r w:rsidRPr="00066FEF">
              <w:rPr>
                <w:rFonts w:cs="Arial"/>
                <w:strike/>
                <w:sz w:val="16"/>
                <w:szCs w:val="16"/>
              </w:rPr>
              <w:t xml:space="preserve">Zaštititi područje temeljem Zakona o zaštiti prirode </w:t>
            </w:r>
          </w:p>
        </w:tc>
      </w:tr>
      <w:tr w:rsidR="007759C6" w:rsidRPr="00066FEF" w14:paraId="612B1ECC" w14:textId="77777777" w:rsidTr="00D51261">
        <w:trPr>
          <w:trHeight w:val="170"/>
          <w:jc w:val="center"/>
        </w:trPr>
        <w:tc>
          <w:tcPr>
            <w:tcW w:w="706" w:type="dxa"/>
            <w:shd w:val="clear" w:color="auto" w:fill="auto"/>
            <w:vAlign w:val="bottom"/>
          </w:tcPr>
          <w:p w14:paraId="6F59AD24" w14:textId="77777777" w:rsidR="007759C6" w:rsidRPr="00066FEF" w:rsidRDefault="007759C6" w:rsidP="00D51261">
            <w:pPr>
              <w:jc w:val="center"/>
              <w:rPr>
                <w:rFonts w:cs="Arial"/>
                <w:strike/>
                <w:sz w:val="16"/>
                <w:szCs w:val="16"/>
              </w:rPr>
            </w:pPr>
            <w:r w:rsidRPr="00066FEF">
              <w:rPr>
                <w:rFonts w:cs="Arial"/>
                <w:strike/>
                <w:sz w:val="16"/>
                <w:szCs w:val="16"/>
              </w:rPr>
              <w:t>26</w:t>
            </w:r>
          </w:p>
        </w:tc>
        <w:tc>
          <w:tcPr>
            <w:tcW w:w="8623" w:type="dxa"/>
            <w:shd w:val="clear" w:color="auto" w:fill="auto"/>
            <w:vAlign w:val="bottom"/>
          </w:tcPr>
          <w:p w14:paraId="5E544014" w14:textId="77777777" w:rsidR="007759C6" w:rsidRPr="00066FEF" w:rsidRDefault="007759C6" w:rsidP="00D51261">
            <w:pPr>
              <w:rPr>
                <w:rFonts w:cs="Arial"/>
                <w:strike/>
                <w:sz w:val="16"/>
                <w:szCs w:val="16"/>
              </w:rPr>
            </w:pPr>
            <w:r w:rsidRPr="00066FEF">
              <w:rPr>
                <w:rFonts w:cs="Arial"/>
                <w:strike/>
                <w:sz w:val="16"/>
                <w:szCs w:val="16"/>
              </w:rPr>
              <w:t>Svrsishodna i opravdana prenamjena zemljišta</w:t>
            </w:r>
          </w:p>
        </w:tc>
      </w:tr>
      <w:tr w:rsidR="007759C6" w:rsidRPr="00066FEF" w14:paraId="578AA089" w14:textId="77777777" w:rsidTr="00D51261">
        <w:trPr>
          <w:trHeight w:val="170"/>
          <w:jc w:val="center"/>
        </w:trPr>
        <w:tc>
          <w:tcPr>
            <w:tcW w:w="706" w:type="dxa"/>
            <w:shd w:val="clear" w:color="auto" w:fill="auto"/>
            <w:vAlign w:val="bottom"/>
          </w:tcPr>
          <w:p w14:paraId="4E4968A7" w14:textId="77777777" w:rsidR="007759C6" w:rsidRPr="00066FEF" w:rsidRDefault="007759C6" w:rsidP="00D51261">
            <w:pPr>
              <w:jc w:val="center"/>
              <w:rPr>
                <w:rFonts w:cs="Arial"/>
                <w:strike/>
                <w:sz w:val="16"/>
                <w:szCs w:val="16"/>
              </w:rPr>
            </w:pPr>
            <w:r w:rsidRPr="00066FEF">
              <w:rPr>
                <w:rFonts w:cs="Arial"/>
                <w:strike/>
                <w:sz w:val="16"/>
                <w:szCs w:val="16"/>
              </w:rPr>
              <w:t>27</w:t>
            </w:r>
          </w:p>
        </w:tc>
        <w:tc>
          <w:tcPr>
            <w:tcW w:w="8623" w:type="dxa"/>
            <w:shd w:val="clear" w:color="auto" w:fill="auto"/>
            <w:vAlign w:val="bottom"/>
          </w:tcPr>
          <w:p w14:paraId="7140A1C3" w14:textId="77777777" w:rsidR="007759C6" w:rsidRPr="00066FEF" w:rsidRDefault="007759C6" w:rsidP="00D51261">
            <w:pPr>
              <w:rPr>
                <w:rFonts w:cs="Arial"/>
                <w:strike/>
                <w:sz w:val="16"/>
                <w:szCs w:val="16"/>
              </w:rPr>
            </w:pPr>
            <w:r w:rsidRPr="00066FEF">
              <w:rPr>
                <w:rFonts w:cs="Arial"/>
                <w:strike/>
                <w:sz w:val="16"/>
                <w:szCs w:val="16"/>
              </w:rPr>
              <w:t>Pažljivo planirati izgradnju visokih objekata (osobito dalekovoda i vjetroelektrana)</w:t>
            </w:r>
          </w:p>
        </w:tc>
      </w:tr>
      <w:tr w:rsidR="007759C6" w:rsidRPr="00066FEF" w14:paraId="469E77C5" w14:textId="77777777" w:rsidTr="00D51261">
        <w:trPr>
          <w:trHeight w:val="170"/>
          <w:jc w:val="center"/>
        </w:trPr>
        <w:tc>
          <w:tcPr>
            <w:tcW w:w="706" w:type="dxa"/>
            <w:shd w:val="clear" w:color="auto" w:fill="auto"/>
            <w:vAlign w:val="bottom"/>
          </w:tcPr>
          <w:p w14:paraId="7C3D9AC8" w14:textId="77777777" w:rsidR="007759C6" w:rsidRPr="00066FEF" w:rsidRDefault="007759C6" w:rsidP="00D51261">
            <w:pPr>
              <w:jc w:val="center"/>
              <w:rPr>
                <w:rFonts w:cs="Arial"/>
                <w:strike/>
                <w:sz w:val="16"/>
                <w:szCs w:val="16"/>
              </w:rPr>
            </w:pPr>
            <w:r w:rsidRPr="00066FEF">
              <w:rPr>
                <w:rFonts w:cs="Arial"/>
                <w:strike/>
                <w:sz w:val="16"/>
                <w:szCs w:val="16"/>
              </w:rPr>
              <w:t>29</w:t>
            </w:r>
          </w:p>
        </w:tc>
        <w:tc>
          <w:tcPr>
            <w:tcW w:w="8623" w:type="dxa"/>
            <w:shd w:val="clear" w:color="auto" w:fill="auto"/>
            <w:vAlign w:val="bottom"/>
          </w:tcPr>
          <w:p w14:paraId="6267E3E3" w14:textId="77777777" w:rsidR="007759C6" w:rsidRPr="00066FEF" w:rsidRDefault="007759C6" w:rsidP="00D51261">
            <w:pPr>
              <w:rPr>
                <w:rFonts w:cs="Arial"/>
                <w:strike/>
                <w:sz w:val="16"/>
                <w:szCs w:val="16"/>
              </w:rPr>
            </w:pPr>
            <w:r w:rsidRPr="00066FEF">
              <w:rPr>
                <w:rFonts w:cs="Arial"/>
                <w:strike/>
                <w:sz w:val="16"/>
                <w:szCs w:val="16"/>
              </w:rPr>
              <w:t>Odrediti kapacitet posjećivanja područja</w:t>
            </w:r>
          </w:p>
        </w:tc>
      </w:tr>
      <w:tr w:rsidR="007759C6" w:rsidRPr="00066FEF" w14:paraId="4E53F365" w14:textId="77777777" w:rsidTr="00D51261">
        <w:trPr>
          <w:trHeight w:val="170"/>
          <w:jc w:val="center"/>
        </w:trPr>
        <w:tc>
          <w:tcPr>
            <w:tcW w:w="706" w:type="dxa"/>
            <w:shd w:val="clear" w:color="auto" w:fill="auto"/>
            <w:vAlign w:val="bottom"/>
          </w:tcPr>
          <w:p w14:paraId="4865A785" w14:textId="77777777" w:rsidR="007759C6" w:rsidRPr="00066FEF" w:rsidRDefault="007759C6" w:rsidP="00D51261">
            <w:pPr>
              <w:jc w:val="center"/>
              <w:rPr>
                <w:rFonts w:cs="Arial"/>
                <w:strike/>
                <w:sz w:val="16"/>
                <w:szCs w:val="16"/>
              </w:rPr>
            </w:pPr>
            <w:r w:rsidRPr="00066FEF">
              <w:rPr>
                <w:rFonts w:cs="Arial"/>
                <w:strike/>
                <w:sz w:val="16"/>
                <w:szCs w:val="16"/>
              </w:rPr>
              <w:t>30</w:t>
            </w:r>
          </w:p>
        </w:tc>
        <w:tc>
          <w:tcPr>
            <w:tcW w:w="8623" w:type="dxa"/>
            <w:shd w:val="clear" w:color="auto" w:fill="auto"/>
            <w:vAlign w:val="bottom"/>
          </w:tcPr>
          <w:p w14:paraId="7ED862D1" w14:textId="77777777" w:rsidR="007759C6" w:rsidRPr="00066FEF" w:rsidRDefault="007759C6" w:rsidP="00D51261">
            <w:pPr>
              <w:rPr>
                <w:rFonts w:cs="Arial"/>
                <w:strike/>
                <w:sz w:val="16"/>
                <w:szCs w:val="16"/>
              </w:rPr>
            </w:pPr>
            <w:r w:rsidRPr="00066FEF">
              <w:rPr>
                <w:rFonts w:cs="Arial"/>
                <w:strike/>
                <w:sz w:val="16"/>
                <w:szCs w:val="16"/>
              </w:rPr>
              <w:t>Osigurati poticaje za očuvanje biološke raznolikosti (POP)</w:t>
            </w:r>
          </w:p>
        </w:tc>
      </w:tr>
      <w:tr w:rsidR="007759C6" w:rsidRPr="00066FEF" w14:paraId="596803E9" w14:textId="77777777" w:rsidTr="00D51261">
        <w:trPr>
          <w:trHeight w:val="170"/>
          <w:jc w:val="center"/>
        </w:trPr>
        <w:tc>
          <w:tcPr>
            <w:tcW w:w="706" w:type="dxa"/>
            <w:shd w:val="clear" w:color="auto" w:fill="auto"/>
            <w:vAlign w:val="bottom"/>
          </w:tcPr>
          <w:p w14:paraId="05AD531F" w14:textId="77777777" w:rsidR="007759C6" w:rsidRPr="00066FEF" w:rsidRDefault="007759C6" w:rsidP="00D51261">
            <w:pPr>
              <w:jc w:val="center"/>
              <w:rPr>
                <w:rFonts w:cs="Arial"/>
                <w:strike/>
                <w:sz w:val="16"/>
                <w:szCs w:val="16"/>
              </w:rPr>
            </w:pPr>
            <w:r w:rsidRPr="00066FEF">
              <w:rPr>
                <w:rFonts w:cs="Arial"/>
                <w:strike/>
                <w:sz w:val="16"/>
                <w:szCs w:val="16"/>
              </w:rPr>
              <w:t>31</w:t>
            </w:r>
          </w:p>
        </w:tc>
        <w:tc>
          <w:tcPr>
            <w:tcW w:w="8623" w:type="dxa"/>
            <w:shd w:val="clear" w:color="auto" w:fill="auto"/>
            <w:vAlign w:val="bottom"/>
          </w:tcPr>
          <w:p w14:paraId="655A6F2D" w14:textId="77777777" w:rsidR="007759C6" w:rsidRPr="00066FEF" w:rsidRDefault="007759C6" w:rsidP="00D51261">
            <w:pPr>
              <w:rPr>
                <w:rFonts w:cs="Arial"/>
                <w:strike/>
                <w:sz w:val="16"/>
                <w:szCs w:val="16"/>
              </w:rPr>
            </w:pPr>
            <w:r w:rsidRPr="00066FEF">
              <w:rPr>
                <w:rFonts w:cs="Arial"/>
                <w:strike/>
                <w:sz w:val="16"/>
                <w:szCs w:val="16"/>
              </w:rPr>
              <w:t>Regulirati akvakulturu</w:t>
            </w:r>
          </w:p>
        </w:tc>
      </w:tr>
      <w:tr w:rsidR="007759C6" w:rsidRPr="00066FEF" w14:paraId="1DE1B674" w14:textId="77777777" w:rsidTr="00D51261">
        <w:trPr>
          <w:trHeight w:val="170"/>
          <w:jc w:val="center"/>
        </w:trPr>
        <w:tc>
          <w:tcPr>
            <w:tcW w:w="706" w:type="dxa"/>
            <w:shd w:val="clear" w:color="auto" w:fill="auto"/>
            <w:vAlign w:val="bottom"/>
          </w:tcPr>
          <w:p w14:paraId="066AF770" w14:textId="77777777" w:rsidR="007759C6" w:rsidRPr="00066FEF" w:rsidRDefault="007759C6" w:rsidP="00D51261">
            <w:pPr>
              <w:jc w:val="center"/>
              <w:rPr>
                <w:rFonts w:cs="Arial"/>
                <w:strike/>
                <w:sz w:val="16"/>
                <w:szCs w:val="16"/>
              </w:rPr>
            </w:pPr>
            <w:r w:rsidRPr="00066FEF">
              <w:rPr>
                <w:rFonts w:cs="Arial"/>
                <w:strike/>
                <w:sz w:val="16"/>
                <w:szCs w:val="16"/>
              </w:rPr>
              <w:t>33</w:t>
            </w:r>
          </w:p>
        </w:tc>
        <w:tc>
          <w:tcPr>
            <w:tcW w:w="8623" w:type="dxa"/>
            <w:shd w:val="clear" w:color="auto" w:fill="auto"/>
            <w:vAlign w:val="bottom"/>
          </w:tcPr>
          <w:p w14:paraId="50A3257B" w14:textId="77777777" w:rsidR="007759C6" w:rsidRPr="00066FEF" w:rsidRDefault="007759C6" w:rsidP="00D51261">
            <w:pPr>
              <w:rPr>
                <w:rFonts w:cs="Arial"/>
                <w:bCs/>
                <w:strike/>
                <w:sz w:val="16"/>
                <w:szCs w:val="16"/>
              </w:rPr>
            </w:pPr>
            <w:r w:rsidRPr="00066FEF">
              <w:rPr>
                <w:rFonts w:cs="Arial"/>
                <w:bCs/>
                <w:strike/>
                <w:sz w:val="16"/>
                <w:szCs w:val="16"/>
              </w:rPr>
              <w:t>Zaštititi područje u kategoriji posebnog rezervata</w:t>
            </w:r>
          </w:p>
        </w:tc>
      </w:tr>
      <w:tr w:rsidR="007759C6" w:rsidRPr="00066FEF" w14:paraId="6EBFB2E7" w14:textId="77777777" w:rsidTr="00D51261">
        <w:trPr>
          <w:trHeight w:val="170"/>
          <w:jc w:val="center"/>
        </w:trPr>
        <w:tc>
          <w:tcPr>
            <w:tcW w:w="706" w:type="dxa"/>
            <w:shd w:val="clear" w:color="auto" w:fill="auto"/>
            <w:vAlign w:val="bottom"/>
          </w:tcPr>
          <w:p w14:paraId="772140A7" w14:textId="77777777" w:rsidR="007759C6" w:rsidRPr="00066FEF" w:rsidRDefault="007759C6" w:rsidP="00D51261">
            <w:pPr>
              <w:jc w:val="center"/>
              <w:rPr>
                <w:rFonts w:cs="Arial"/>
                <w:strike/>
                <w:sz w:val="16"/>
                <w:szCs w:val="16"/>
              </w:rPr>
            </w:pPr>
            <w:r w:rsidRPr="00066FEF">
              <w:rPr>
                <w:rFonts w:cs="Arial"/>
                <w:strike/>
                <w:sz w:val="16"/>
                <w:szCs w:val="16"/>
              </w:rPr>
              <w:t> </w:t>
            </w:r>
          </w:p>
        </w:tc>
        <w:tc>
          <w:tcPr>
            <w:tcW w:w="8623" w:type="dxa"/>
            <w:shd w:val="clear" w:color="auto" w:fill="auto"/>
            <w:vAlign w:val="bottom"/>
          </w:tcPr>
          <w:p w14:paraId="51BA2F91" w14:textId="77777777" w:rsidR="007759C6" w:rsidRPr="00066FEF" w:rsidRDefault="007759C6" w:rsidP="00D51261">
            <w:pPr>
              <w:jc w:val="center"/>
              <w:rPr>
                <w:rFonts w:cs="Arial"/>
                <w:b/>
                <w:bCs/>
                <w:strike/>
                <w:sz w:val="16"/>
                <w:szCs w:val="16"/>
              </w:rPr>
            </w:pPr>
            <w:r w:rsidRPr="00066FEF">
              <w:rPr>
                <w:rFonts w:cs="Arial"/>
                <w:b/>
                <w:bCs/>
                <w:strike/>
                <w:sz w:val="16"/>
                <w:szCs w:val="16"/>
              </w:rPr>
              <w:t>Smjernice za mjere zaštite u svrhu očuvanja stanišnih tipova, propisanih Pravilnikom o vrstama stanišnih tipova, karti staništa, ugroženim i rijetkim stanišnim tipovima te o mjerama za očuvanje stanišnih tipova</w:t>
            </w:r>
          </w:p>
        </w:tc>
      </w:tr>
      <w:tr w:rsidR="007759C6" w:rsidRPr="00066FEF" w14:paraId="71EBFFBD" w14:textId="77777777" w:rsidTr="00D51261">
        <w:trPr>
          <w:trHeight w:val="170"/>
          <w:jc w:val="center"/>
        </w:trPr>
        <w:tc>
          <w:tcPr>
            <w:tcW w:w="706" w:type="dxa"/>
            <w:shd w:val="clear" w:color="auto" w:fill="auto"/>
            <w:vAlign w:val="bottom"/>
          </w:tcPr>
          <w:p w14:paraId="4B3F30F8" w14:textId="77777777" w:rsidR="007759C6" w:rsidRPr="00066FEF" w:rsidRDefault="007759C6" w:rsidP="00D51261">
            <w:pPr>
              <w:jc w:val="center"/>
              <w:rPr>
                <w:rFonts w:cs="Arial"/>
                <w:strike/>
                <w:sz w:val="16"/>
                <w:szCs w:val="16"/>
              </w:rPr>
            </w:pPr>
            <w:r w:rsidRPr="00066FEF">
              <w:rPr>
                <w:rFonts w:cs="Arial"/>
                <w:strike/>
                <w:sz w:val="16"/>
                <w:szCs w:val="16"/>
              </w:rPr>
              <w:t>1000</w:t>
            </w:r>
          </w:p>
        </w:tc>
        <w:tc>
          <w:tcPr>
            <w:tcW w:w="8623" w:type="dxa"/>
            <w:shd w:val="clear" w:color="auto" w:fill="auto"/>
            <w:vAlign w:val="bottom"/>
          </w:tcPr>
          <w:p w14:paraId="5246670B" w14:textId="77777777" w:rsidR="007759C6" w:rsidRPr="00066FEF" w:rsidRDefault="007759C6" w:rsidP="00D51261">
            <w:pPr>
              <w:rPr>
                <w:rFonts w:cs="Arial"/>
                <w:b/>
                <w:bCs/>
                <w:strike/>
                <w:sz w:val="16"/>
                <w:szCs w:val="16"/>
              </w:rPr>
            </w:pPr>
            <w:r w:rsidRPr="00066FEF">
              <w:rPr>
                <w:rFonts w:cs="Arial"/>
                <w:b/>
                <w:bCs/>
                <w:strike/>
                <w:sz w:val="16"/>
                <w:szCs w:val="16"/>
              </w:rPr>
              <w:t>A. Površinske kopnene vode i močvarna staništa</w:t>
            </w:r>
          </w:p>
        </w:tc>
      </w:tr>
      <w:tr w:rsidR="007759C6" w:rsidRPr="00066FEF" w14:paraId="0DD04A3A" w14:textId="77777777" w:rsidTr="00D51261">
        <w:trPr>
          <w:trHeight w:val="170"/>
          <w:jc w:val="center"/>
        </w:trPr>
        <w:tc>
          <w:tcPr>
            <w:tcW w:w="706" w:type="dxa"/>
            <w:shd w:val="clear" w:color="auto" w:fill="auto"/>
            <w:vAlign w:val="bottom"/>
          </w:tcPr>
          <w:p w14:paraId="05BEE156" w14:textId="77777777" w:rsidR="007759C6" w:rsidRPr="00066FEF" w:rsidRDefault="007759C6" w:rsidP="00D51261">
            <w:pPr>
              <w:jc w:val="center"/>
              <w:rPr>
                <w:rFonts w:cs="Arial"/>
                <w:strike/>
                <w:sz w:val="16"/>
                <w:szCs w:val="16"/>
              </w:rPr>
            </w:pPr>
            <w:r w:rsidRPr="00066FEF">
              <w:rPr>
                <w:rFonts w:cs="Arial"/>
                <w:strike/>
                <w:sz w:val="16"/>
                <w:szCs w:val="16"/>
              </w:rPr>
              <w:t>100</w:t>
            </w:r>
          </w:p>
        </w:tc>
        <w:tc>
          <w:tcPr>
            <w:tcW w:w="8623" w:type="dxa"/>
            <w:shd w:val="clear" w:color="auto" w:fill="auto"/>
            <w:vAlign w:val="bottom"/>
          </w:tcPr>
          <w:p w14:paraId="06D75479" w14:textId="77777777" w:rsidR="007759C6" w:rsidRPr="00066FEF" w:rsidRDefault="007759C6" w:rsidP="00D51261">
            <w:pPr>
              <w:rPr>
                <w:rFonts w:cs="Arial"/>
                <w:strike/>
                <w:sz w:val="16"/>
                <w:szCs w:val="16"/>
              </w:rPr>
            </w:pPr>
            <w:r w:rsidRPr="00066FEF">
              <w:rPr>
                <w:rFonts w:cs="Arial"/>
                <w:strike/>
                <w:sz w:val="16"/>
                <w:szCs w:val="16"/>
              </w:rPr>
              <w:t>Očuvati vodena i močvarna staništa u što prirodnijem stanju, a prema potrebi izvršiti revitalizaciju</w:t>
            </w:r>
          </w:p>
        </w:tc>
      </w:tr>
      <w:tr w:rsidR="007759C6" w:rsidRPr="00066FEF" w14:paraId="2E17199C" w14:textId="77777777" w:rsidTr="00D51261">
        <w:trPr>
          <w:trHeight w:val="170"/>
          <w:jc w:val="center"/>
        </w:trPr>
        <w:tc>
          <w:tcPr>
            <w:tcW w:w="706" w:type="dxa"/>
            <w:shd w:val="clear" w:color="auto" w:fill="auto"/>
            <w:vAlign w:val="bottom"/>
          </w:tcPr>
          <w:p w14:paraId="0ABC4341" w14:textId="77777777" w:rsidR="007759C6" w:rsidRPr="00066FEF" w:rsidRDefault="007759C6" w:rsidP="00D51261">
            <w:pPr>
              <w:jc w:val="center"/>
              <w:rPr>
                <w:rFonts w:cs="Arial"/>
                <w:strike/>
                <w:sz w:val="16"/>
                <w:szCs w:val="16"/>
              </w:rPr>
            </w:pPr>
            <w:r w:rsidRPr="00066FEF">
              <w:rPr>
                <w:rFonts w:cs="Arial"/>
                <w:strike/>
                <w:sz w:val="16"/>
                <w:szCs w:val="16"/>
              </w:rPr>
              <w:t>101</w:t>
            </w:r>
          </w:p>
        </w:tc>
        <w:tc>
          <w:tcPr>
            <w:tcW w:w="8623" w:type="dxa"/>
            <w:shd w:val="clear" w:color="auto" w:fill="auto"/>
            <w:vAlign w:val="bottom"/>
          </w:tcPr>
          <w:p w14:paraId="736CC038" w14:textId="77777777" w:rsidR="007759C6" w:rsidRPr="00066FEF" w:rsidRDefault="007759C6" w:rsidP="00D51261">
            <w:pPr>
              <w:rPr>
                <w:rFonts w:cs="Arial"/>
                <w:strike/>
                <w:sz w:val="16"/>
                <w:szCs w:val="16"/>
              </w:rPr>
            </w:pPr>
            <w:r w:rsidRPr="00066FEF">
              <w:rPr>
                <w:rFonts w:cs="Arial"/>
                <w:strike/>
                <w:sz w:val="16"/>
                <w:szCs w:val="16"/>
              </w:rPr>
              <w:t>Osigurati povoljnu količinu vode u vodenim i močvarnim staništima  koja je nužna za opstanak staništa i njihovih značajnih bioloških vrsta</w:t>
            </w:r>
          </w:p>
        </w:tc>
      </w:tr>
      <w:tr w:rsidR="007759C6" w:rsidRPr="00066FEF" w14:paraId="0D52FEA0" w14:textId="77777777" w:rsidTr="00D51261">
        <w:trPr>
          <w:trHeight w:val="170"/>
          <w:jc w:val="center"/>
        </w:trPr>
        <w:tc>
          <w:tcPr>
            <w:tcW w:w="706" w:type="dxa"/>
            <w:shd w:val="clear" w:color="auto" w:fill="auto"/>
            <w:vAlign w:val="bottom"/>
          </w:tcPr>
          <w:p w14:paraId="473E337D" w14:textId="77777777" w:rsidR="007759C6" w:rsidRPr="00066FEF" w:rsidRDefault="007759C6" w:rsidP="00D51261">
            <w:pPr>
              <w:jc w:val="center"/>
              <w:rPr>
                <w:rFonts w:cs="Arial"/>
                <w:strike/>
                <w:sz w:val="16"/>
                <w:szCs w:val="16"/>
              </w:rPr>
            </w:pPr>
            <w:r w:rsidRPr="00066FEF">
              <w:rPr>
                <w:rFonts w:cs="Arial"/>
                <w:strike/>
                <w:sz w:val="16"/>
                <w:szCs w:val="16"/>
              </w:rPr>
              <w:t>102</w:t>
            </w:r>
          </w:p>
        </w:tc>
        <w:tc>
          <w:tcPr>
            <w:tcW w:w="8623" w:type="dxa"/>
            <w:shd w:val="clear" w:color="auto" w:fill="auto"/>
            <w:vAlign w:val="bottom"/>
          </w:tcPr>
          <w:p w14:paraId="384A16A1" w14:textId="77777777" w:rsidR="007759C6" w:rsidRPr="00066FEF" w:rsidRDefault="007759C6" w:rsidP="00D51261">
            <w:pPr>
              <w:rPr>
                <w:rFonts w:cs="Arial"/>
                <w:strike/>
                <w:sz w:val="16"/>
                <w:szCs w:val="16"/>
              </w:rPr>
            </w:pPr>
            <w:r w:rsidRPr="00066FEF">
              <w:rPr>
                <w:rFonts w:cs="Arial"/>
                <w:strike/>
                <w:sz w:val="16"/>
                <w:szCs w:val="16"/>
              </w:rPr>
              <w:t>Očuvati povoljna fizikalno-kemijska svojstva vode ili ih poboljšati, ukoliko su nepovoljna za opstanak staništa i njihovih značajnih bioloških vrsta</w:t>
            </w:r>
          </w:p>
        </w:tc>
      </w:tr>
      <w:tr w:rsidR="007759C6" w:rsidRPr="00066FEF" w14:paraId="1D140647" w14:textId="77777777" w:rsidTr="00D51261">
        <w:trPr>
          <w:trHeight w:val="170"/>
          <w:jc w:val="center"/>
        </w:trPr>
        <w:tc>
          <w:tcPr>
            <w:tcW w:w="706" w:type="dxa"/>
            <w:shd w:val="clear" w:color="auto" w:fill="auto"/>
            <w:vAlign w:val="bottom"/>
          </w:tcPr>
          <w:p w14:paraId="43FEF553" w14:textId="77777777" w:rsidR="007759C6" w:rsidRPr="00066FEF" w:rsidRDefault="007759C6" w:rsidP="00D51261">
            <w:pPr>
              <w:jc w:val="center"/>
              <w:rPr>
                <w:rFonts w:cs="Arial"/>
                <w:strike/>
                <w:sz w:val="16"/>
                <w:szCs w:val="16"/>
              </w:rPr>
            </w:pPr>
            <w:r w:rsidRPr="00066FEF">
              <w:rPr>
                <w:rFonts w:cs="Arial"/>
                <w:strike/>
                <w:sz w:val="16"/>
                <w:szCs w:val="16"/>
              </w:rPr>
              <w:t>103</w:t>
            </w:r>
          </w:p>
        </w:tc>
        <w:tc>
          <w:tcPr>
            <w:tcW w:w="8623" w:type="dxa"/>
            <w:shd w:val="clear" w:color="auto" w:fill="auto"/>
            <w:vAlign w:val="bottom"/>
          </w:tcPr>
          <w:p w14:paraId="271649A5" w14:textId="77777777" w:rsidR="007759C6" w:rsidRPr="00066FEF" w:rsidRDefault="007759C6" w:rsidP="00D51261">
            <w:pPr>
              <w:rPr>
                <w:rFonts w:cs="Arial"/>
                <w:strike/>
                <w:sz w:val="16"/>
                <w:szCs w:val="16"/>
              </w:rPr>
            </w:pPr>
            <w:r w:rsidRPr="00066FEF">
              <w:rPr>
                <w:rFonts w:cs="Arial"/>
                <w:strike/>
                <w:sz w:val="16"/>
                <w:szCs w:val="16"/>
              </w:rPr>
              <w:t>Održavati povoljni režim voda za očuvanje močvarnih staništa</w:t>
            </w:r>
          </w:p>
        </w:tc>
      </w:tr>
      <w:tr w:rsidR="007759C6" w:rsidRPr="00066FEF" w14:paraId="3924956C" w14:textId="77777777" w:rsidTr="00D51261">
        <w:trPr>
          <w:trHeight w:val="170"/>
          <w:jc w:val="center"/>
        </w:trPr>
        <w:tc>
          <w:tcPr>
            <w:tcW w:w="706" w:type="dxa"/>
            <w:shd w:val="clear" w:color="auto" w:fill="auto"/>
            <w:vAlign w:val="bottom"/>
          </w:tcPr>
          <w:p w14:paraId="24418246" w14:textId="77777777" w:rsidR="007759C6" w:rsidRPr="00066FEF" w:rsidRDefault="007759C6" w:rsidP="00D51261">
            <w:pPr>
              <w:jc w:val="center"/>
              <w:rPr>
                <w:rFonts w:cs="Arial"/>
                <w:strike/>
                <w:sz w:val="16"/>
                <w:szCs w:val="16"/>
              </w:rPr>
            </w:pPr>
            <w:r w:rsidRPr="00066FEF">
              <w:rPr>
                <w:rFonts w:cs="Arial"/>
                <w:strike/>
                <w:sz w:val="16"/>
                <w:szCs w:val="16"/>
              </w:rPr>
              <w:t>104</w:t>
            </w:r>
          </w:p>
        </w:tc>
        <w:tc>
          <w:tcPr>
            <w:tcW w:w="8623" w:type="dxa"/>
            <w:shd w:val="clear" w:color="auto" w:fill="auto"/>
            <w:vAlign w:val="bottom"/>
          </w:tcPr>
          <w:p w14:paraId="002F7EEA" w14:textId="77777777" w:rsidR="007759C6" w:rsidRPr="00066FEF" w:rsidRDefault="007759C6" w:rsidP="00D51261">
            <w:pPr>
              <w:rPr>
                <w:rFonts w:cs="Arial"/>
                <w:strike/>
                <w:sz w:val="16"/>
                <w:szCs w:val="16"/>
              </w:rPr>
            </w:pPr>
            <w:r w:rsidRPr="00066FEF">
              <w:rPr>
                <w:rFonts w:cs="Arial"/>
                <w:strike/>
                <w:sz w:val="16"/>
                <w:szCs w:val="16"/>
              </w:rPr>
              <w:t>Očuvati povoljni sastav mineralnih i hranjivih tvari u vodi i tlu močvarnih staništa</w:t>
            </w:r>
          </w:p>
        </w:tc>
      </w:tr>
      <w:tr w:rsidR="007759C6" w:rsidRPr="00066FEF" w14:paraId="57F674CB" w14:textId="77777777" w:rsidTr="00D51261">
        <w:trPr>
          <w:trHeight w:val="170"/>
          <w:jc w:val="center"/>
        </w:trPr>
        <w:tc>
          <w:tcPr>
            <w:tcW w:w="706" w:type="dxa"/>
            <w:shd w:val="clear" w:color="auto" w:fill="auto"/>
            <w:vAlign w:val="bottom"/>
          </w:tcPr>
          <w:p w14:paraId="4B8535D7" w14:textId="77777777" w:rsidR="007759C6" w:rsidRPr="00066FEF" w:rsidRDefault="007759C6" w:rsidP="00D51261">
            <w:pPr>
              <w:jc w:val="center"/>
              <w:rPr>
                <w:rFonts w:cs="Arial"/>
                <w:strike/>
                <w:sz w:val="16"/>
                <w:szCs w:val="16"/>
              </w:rPr>
            </w:pPr>
            <w:r w:rsidRPr="00066FEF">
              <w:rPr>
                <w:rFonts w:cs="Arial"/>
                <w:strike/>
                <w:sz w:val="16"/>
                <w:szCs w:val="16"/>
              </w:rPr>
              <w:t>105</w:t>
            </w:r>
          </w:p>
        </w:tc>
        <w:tc>
          <w:tcPr>
            <w:tcW w:w="8623" w:type="dxa"/>
            <w:shd w:val="clear" w:color="auto" w:fill="auto"/>
            <w:vAlign w:val="bottom"/>
          </w:tcPr>
          <w:p w14:paraId="506F46A8" w14:textId="77777777" w:rsidR="007759C6" w:rsidRPr="00066FEF" w:rsidRDefault="007759C6" w:rsidP="00D51261">
            <w:pPr>
              <w:rPr>
                <w:rFonts w:cs="Arial"/>
                <w:strike/>
                <w:sz w:val="16"/>
                <w:szCs w:val="16"/>
              </w:rPr>
            </w:pPr>
            <w:r w:rsidRPr="00066FEF">
              <w:rPr>
                <w:rFonts w:cs="Arial"/>
                <w:strike/>
                <w:sz w:val="16"/>
                <w:szCs w:val="16"/>
              </w:rPr>
              <w:t>Očuvati raznolikost staništa na vodotocima (neutvrđene obale, sprudovi, brzaci, slapovi i dr.) i povoljnu dinamiku voda (meandriranje, prenošenje i odlaganje nanosa, povremeno prirodno poplavljivanje rukavaca i dr)</w:t>
            </w:r>
          </w:p>
        </w:tc>
      </w:tr>
      <w:tr w:rsidR="007759C6" w:rsidRPr="00066FEF" w14:paraId="5DCC6BC0" w14:textId="77777777" w:rsidTr="00D51261">
        <w:trPr>
          <w:trHeight w:val="170"/>
          <w:jc w:val="center"/>
        </w:trPr>
        <w:tc>
          <w:tcPr>
            <w:tcW w:w="706" w:type="dxa"/>
            <w:shd w:val="clear" w:color="auto" w:fill="auto"/>
            <w:vAlign w:val="bottom"/>
          </w:tcPr>
          <w:p w14:paraId="24EB80D1" w14:textId="77777777" w:rsidR="007759C6" w:rsidRPr="00066FEF" w:rsidRDefault="007759C6" w:rsidP="00D51261">
            <w:pPr>
              <w:jc w:val="center"/>
              <w:rPr>
                <w:rFonts w:cs="Arial"/>
                <w:strike/>
                <w:sz w:val="16"/>
                <w:szCs w:val="16"/>
              </w:rPr>
            </w:pPr>
            <w:r w:rsidRPr="00066FEF">
              <w:rPr>
                <w:rFonts w:cs="Arial"/>
                <w:strike/>
                <w:sz w:val="16"/>
                <w:szCs w:val="16"/>
              </w:rPr>
              <w:t>106</w:t>
            </w:r>
          </w:p>
        </w:tc>
        <w:tc>
          <w:tcPr>
            <w:tcW w:w="8623" w:type="dxa"/>
            <w:shd w:val="clear" w:color="auto" w:fill="auto"/>
            <w:vAlign w:val="bottom"/>
          </w:tcPr>
          <w:p w14:paraId="79B98912" w14:textId="77777777" w:rsidR="007759C6" w:rsidRPr="00066FEF" w:rsidRDefault="007759C6" w:rsidP="00D51261">
            <w:pPr>
              <w:rPr>
                <w:rFonts w:cs="Arial"/>
                <w:strike/>
                <w:sz w:val="16"/>
                <w:szCs w:val="16"/>
              </w:rPr>
            </w:pPr>
            <w:r w:rsidRPr="00066FEF">
              <w:rPr>
                <w:rFonts w:cs="Arial"/>
                <w:strike/>
                <w:sz w:val="16"/>
                <w:szCs w:val="16"/>
              </w:rPr>
              <w:t>Očuvati povezanost vodnoga toka</w:t>
            </w:r>
          </w:p>
        </w:tc>
      </w:tr>
      <w:tr w:rsidR="007759C6" w:rsidRPr="00066FEF" w14:paraId="60E64BC2" w14:textId="77777777" w:rsidTr="00D51261">
        <w:trPr>
          <w:trHeight w:val="170"/>
          <w:jc w:val="center"/>
        </w:trPr>
        <w:tc>
          <w:tcPr>
            <w:tcW w:w="706" w:type="dxa"/>
            <w:shd w:val="clear" w:color="auto" w:fill="auto"/>
            <w:vAlign w:val="bottom"/>
          </w:tcPr>
          <w:p w14:paraId="064E9A77" w14:textId="77777777" w:rsidR="007759C6" w:rsidRPr="00066FEF" w:rsidRDefault="007759C6" w:rsidP="00D51261">
            <w:pPr>
              <w:jc w:val="center"/>
              <w:rPr>
                <w:rFonts w:cs="Arial"/>
                <w:strike/>
                <w:sz w:val="16"/>
                <w:szCs w:val="16"/>
              </w:rPr>
            </w:pPr>
            <w:r w:rsidRPr="00066FEF">
              <w:rPr>
                <w:rFonts w:cs="Arial"/>
                <w:strike/>
                <w:sz w:val="16"/>
                <w:szCs w:val="16"/>
              </w:rPr>
              <w:t>107</w:t>
            </w:r>
          </w:p>
        </w:tc>
        <w:tc>
          <w:tcPr>
            <w:tcW w:w="8623" w:type="dxa"/>
            <w:shd w:val="clear" w:color="auto" w:fill="auto"/>
            <w:vAlign w:val="bottom"/>
          </w:tcPr>
          <w:p w14:paraId="1088886C" w14:textId="77777777" w:rsidR="007759C6" w:rsidRPr="00066FEF" w:rsidRDefault="007759C6" w:rsidP="00D51261">
            <w:pPr>
              <w:rPr>
                <w:rFonts w:cs="Arial"/>
                <w:strike/>
                <w:sz w:val="16"/>
                <w:szCs w:val="16"/>
              </w:rPr>
            </w:pPr>
            <w:r w:rsidRPr="00066FEF">
              <w:rPr>
                <w:rFonts w:cs="Arial"/>
                <w:strike/>
                <w:sz w:val="16"/>
                <w:szCs w:val="16"/>
              </w:rPr>
              <w:t>Očuvati biološke vrste značajne za stanišni tip; ne unositi strane (alohtone) vrste i genetski modificirane organizme</w:t>
            </w:r>
          </w:p>
        </w:tc>
      </w:tr>
      <w:tr w:rsidR="007759C6" w:rsidRPr="00066FEF" w14:paraId="6F394411" w14:textId="77777777" w:rsidTr="00D51261">
        <w:trPr>
          <w:trHeight w:val="170"/>
          <w:jc w:val="center"/>
        </w:trPr>
        <w:tc>
          <w:tcPr>
            <w:tcW w:w="706" w:type="dxa"/>
            <w:shd w:val="clear" w:color="auto" w:fill="auto"/>
            <w:vAlign w:val="bottom"/>
          </w:tcPr>
          <w:p w14:paraId="7DF537FA" w14:textId="77777777" w:rsidR="007759C6" w:rsidRPr="00066FEF" w:rsidRDefault="007759C6" w:rsidP="00D51261">
            <w:pPr>
              <w:jc w:val="center"/>
              <w:rPr>
                <w:rFonts w:cs="Arial"/>
                <w:strike/>
                <w:sz w:val="16"/>
                <w:szCs w:val="16"/>
              </w:rPr>
            </w:pPr>
            <w:r w:rsidRPr="00066FEF">
              <w:rPr>
                <w:rFonts w:cs="Arial"/>
                <w:strike/>
                <w:sz w:val="16"/>
                <w:szCs w:val="16"/>
              </w:rPr>
              <w:t>108</w:t>
            </w:r>
          </w:p>
        </w:tc>
        <w:tc>
          <w:tcPr>
            <w:tcW w:w="8623" w:type="dxa"/>
            <w:shd w:val="clear" w:color="auto" w:fill="auto"/>
            <w:vAlign w:val="bottom"/>
          </w:tcPr>
          <w:p w14:paraId="43715E3E" w14:textId="77777777" w:rsidR="007759C6" w:rsidRPr="00066FEF" w:rsidRDefault="007759C6" w:rsidP="00D51261">
            <w:pPr>
              <w:rPr>
                <w:rFonts w:cs="Arial"/>
                <w:strike/>
                <w:sz w:val="16"/>
                <w:szCs w:val="16"/>
              </w:rPr>
            </w:pPr>
            <w:r w:rsidRPr="00066FEF">
              <w:rPr>
                <w:rFonts w:cs="Arial"/>
                <w:strike/>
                <w:sz w:val="16"/>
                <w:szCs w:val="16"/>
              </w:rPr>
              <w:t>Sprječavati zaraštavanje preostalih malih močvarnih staništa u priobalju</w:t>
            </w:r>
          </w:p>
        </w:tc>
      </w:tr>
      <w:tr w:rsidR="007759C6" w:rsidRPr="00066FEF" w14:paraId="5606C620" w14:textId="77777777" w:rsidTr="00D51261">
        <w:trPr>
          <w:trHeight w:val="170"/>
          <w:jc w:val="center"/>
        </w:trPr>
        <w:tc>
          <w:tcPr>
            <w:tcW w:w="706" w:type="dxa"/>
            <w:shd w:val="clear" w:color="auto" w:fill="auto"/>
            <w:vAlign w:val="bottom"/>
          </w:tcPr>
          <w:p w14:paraId="02F52E53" w14:textId="77777777" w:rsidR="007759C6" w:rsidRPr="00066FEF" w:rsidRDefault="007759C6" w:rsidP="00D51261">
            <w:pPr>
              <w:jc w:val="center"/>
              <w:rPr>
                <w:rFonts w:cs="Arial"/>
                <w:strike/>
                <w:sz w:val="16"/>
                <w:szCs w:val="16"/>
              </w:rPr>
            </w:pPr>
            <w:r w:rsidRPr="00066FEF">
              <w:rPr>
                <w:rFonts w:cs="Arial"/>
                <w:strike/>
                <w:sz w:val="16"/>
                <w:szCs w:val="16"/>
              </w:rPr>
              <w:t>109</w:t>
            </w:r>
          </w:p>
        </w:tc>
        <w:tc>
          <w:tcPr>
            <w:tcW w:w="8623" w:type="dxa"/>
            <w:shd w:val="clear" w:color="auto" w:fill="auto"/>
            <w:vAlign w:val="bottom"/>
          </w:tcPr>
          <w:p w14:paraId="12FEDA3B" w14:textId="77777777" w:rsidR="007759C6" w:rsidRPr="00066FEF" w:rsidRDefault="007759C6" w:rsidP="00D51261">
            <w:pPr>
              <w:rPr>
                <w:rFonts w:cs="Arial"/>
                <w:strike/>
                <w:sz w:val="16"/>
                <w:szCs w:val="16"/>
              </w:rPr>
            </w:pPr>
            <w:r w:rsidRPr="00066FEF">
              <w:rPr>
                <w:rFonts w:cs="Arial"/>
                <w:strike/>
                <w:sz w:val="16"/>
                <w:szCs w:val="16"/>
              </w:rPr>
              <w:t>Izbjegavati regulaciju vodotoka i promjene vodnog režima vodenih i močvarnih staništa ukoliko to nije neophodno za zaštitu života ljudi i naselja</w:t>
            </w:r>
          </w:p>
        </w:tc>
      </w:tr>
      <w:tr w:rsidR="007759C6" w:rsidRPr="00066FEF" w14:paraId="3C0B7986" w14:textId="77777777" w:rsidTr="00D51261">
        <w:trPr>
          <w:trHeight w:val="170"/>
          <w:jc w:val="center"/>
        </w:trPr>
        <w:tc>
          <w:tcPr>
            <w:tcW w:w="706" w:type="dxa"/>
            <w:shd w:val="clear" w:color="auto" w:fill="auto"/>
            <w:vAlign w:val="bottom"/>
          </w:tcPr>
          <w:p w14:paraId="5CEBAF69" w14:textId="77777777" w:rsidR="007759C6" w:rsidRPr="00066FEF" w:rsidRDefault="007759C6" w:rsidP="00D51261">
            <w:pPr>
              <w:jc w:val="center"/>
              <w:rPr>
                <w:rFonts w:cs="Arial"/>
                <w:strike/>
                <w:sz w:val="16"/>
                <w:szCs w:val="16"/>
              </w:rPr>
            </w:pPr>
            <w:r w:rsidRPr="00066FEF">
              <w:rPr>
                <w:rFonts w:cs="Arial"/>
                <w:strike/>
                <w:sz w:val="16"/>
                <w:szCs w:val="16"/>
              </w:rPr>
              <w:lastRenderedPageBreak/>
              <w:t>110</w:t>
            </w:r>
          </w:p>
        </w:tc>
        <w:tc>
          <w:tcPr>
            <w:tcW w:w="8623" w:type="dxa"/>
            <w:shd w:val="clear" w:color="auto" w:fill="auto"/>
            <w:vAlign w:val="bottom"/>
          </w:tcPr>
          <w:p w14:paraId="58B53DAA" w14:textId="77777777" w:rsidR="007759C6" w:rsidRPr="00066FEF" w:rsidRDefault="007759C6" w:rsidP="00D51261">
            <w:pPr>
              <w:rPr>
                <w:rFonts w:cs="Arial"/>
                <w:strike/>
                <w:sz w:val="16"/>
                <w:szCs w:val="16"/>
              </w:rPr>
            </w:pPr>
            <w:r w:rsidRPr="00066FEF">
              <w:rPr>
                <w:rFonts w:cs="Arial"/>
                <w:strike/>
                <w:sz w:val="16"/>
                <w:szCs w:val="16"/>
              </w:rPr>
              <w:t>U zaštiti od štetnog djelovanja voda dati prednost korištenju prirodnih retencija i vodotoka kao prostore za zadržavanje poplavnih voda odnosno njihovu odvodnju</w:t>
            </w:r>
          </w:p>
        </w:tc>
      </w:tr>
      <w:tr w:rsidR="007759C6" w:rsidRPr="00066FEF" w14:paraId="52A05A46" w14:textId="77777777" w:rsidTr="00D51261">
        <w:trPr>
          <w:trHeight w:val="170"/>
          <w:jc w:val="center"/>
        </w:trPr>
        <w:tc>
          <w:tcPr>
            <w:tcW w:w="706" w:type="dxa"/>
            <w:shd w:val="clear" w:color="auto" w:fill="auto"/>
            <w:vAlign w:val="bottom"/>
          </w:tcPr>
          <w:p w14:paraId="1F41F08F" w14:textId="77777777" w:rsidR="007759C6" w:rsidRPr="00066FEF" w:rsidRDefault="007759C6" w:rsidP="00D51261">
            <w:pPr>
              <w:jc w:val="center"/>
              <w:rPr>
                <w:rFonts w:cs="Arial"/>
                <w:strike/>
                <w:sz w:val="16"/>
                <w:szCs w:val="16"/>
              </w:rPr>
            </w:pPr>
            <w:r w:rsidRPr="00066FEF">
              <w:rPr>
                <w:rFonts w:cs="Arial"/>
                <w:strike/>
                <w:sz w:val="16"/>
                <w:szCs w:val="16"/>
              </w:rPr>
              <w:t>111</w:t>
            </w:r>
          </w:p>
        </w:tc>
        <w:tc>
          <w:tcPr>
            <w:tcW w:w="8623" w:type="dxa"/>
            <w:shd w:val="clear" w:color="auto" w:fill="auto"/>
            <w:vAlign w:val="bottom"/>
          </w:tcPr>
          <w:p w14:paraId="3FB6607C" w14:textId="77777777" w:rsidR="007759C6" w:rsidRPr="00066FEF" w:rsidRDefault="007759C6" w:rsidP="00D51261">
            <w:pPr>
              <w:rPr>
                <w:rFonts w:cs="Arial"/>
                <w:strike/>
                <w:sz w:val="16"/>
                <w:szCs w:val="16"/>
              </w:rPr>
            </w:pPr>
            <w:r w:rsidRPr="00066FEF">
              <w:rPr>
                <w:rFonts w:cs="Arial"/>
                <w:strike/>
                <w:sz w:val="16"/>
                <w:szCs w:val="16"/>
              </w:rPr>
              <w:t>Vađenje šljunka provoditi na povišenim terasama ili u neaktivnom poplavnom području a izbjegavati  vađenje šljunka u aktivnim riječnim  koritima i poplavnim ravnicama</w:t>
            </w:r>
          </w:p>
        </w:tc>
      </w:tr>
      <w:tr w:rsidR="007759C6" w:rsidRPr="00066FEF" w14:paraId="4F58BCEE" w14:textId="77777777" w:rsidTr="00D51261">
        <w:trPr>
          <w:trHeight w:val="170"/>
          <w:jc w:val="center"/>
        </w:trPr>
        <w:tc>
          <w:tcPr>
            <w:tcW w:w="706" w:type="dxa"/>
            <w:shd w:val="clear" w:color="auto" w:fill="auto"/>
            <w:vAlign w:val="bottom"/>
          </w:tcPr>
          <w:p w14:paraId="6CB4187A" w14:textId="77777777" w:rsidR="007759C6" w:rsidRPr="00066FEF" w:rsidRDefault="007759C6" w:rsidP="00D51261">
            <w:pPr>
              <w:jc w:val="center"/>
              <w:rPr>
                <w:rFonts w:cs="Arial"/>
                <w:strike/>
                <w:sz w:val="16"/>
                <w:szCs w:val="16"/>
              </w:rPr>
            </w:pPr>
            <w:r w:rsidRPr="00066FEF">
              <w:rPr>
                <w:rFonts w:cs="Arial"/>
                <w:strike/>
                <w:sz w:val="16"/>
                <w:szCs w:val="16"/>
              </w:rPr>
              <w:t>2000</w:t>
            </w:r>
          </w:p>
        </w:tc>
        <w:tc>
          <w:tcPr>
            <w:tcW w:w="8623" w:type="dxa"/>
            <w:shd w:val="clear" w:color="auto" w:fill="auto"/>
            <w:vAlign w:val="bottom"/>
          </w:tcPr>
          <w:p w14:paraId="541BF37C" w14:textId="77777777" w:rsidR="007759C6" w:rsidRPr="00066FEF" w:rsidRDefault="007759C6" w:rsidP="00D51261">
            <w:pPr>
              <w:rPr>
                <w:rFonts w:cs="Arial"/>
                <w:b/>
                <w:bCs/>
                <w:strike/>
                <w:sz w:val="16"/>
                <w:szCs w:val="16"/>
              </w:rPr>
            </w:pPr>
            <w:r w:rsidRPr="00066FEF">
              <w:rPr>
                <w:rFonts w:cs="Arial"/>
                <w:b/>
                <w:bCs/>
                <w:strike/>
                <w:sz w:val="16"/>
                <w:szCs w:val="16"/>
              </w:rPr>
              <w:t>B. Neobrasle i slabo obrasle kopnene površine</w:t>
            </w:r>
          </w:p>
        </w:tc>
      </w:tr>
      <w:tr w:rsidR="007759C6" w:rsidRPr="00066FEF" w14:paraId="75209417" w14:textId="77777777" w:rsidTr="00D51261">
        <w:trPr>
          <w:trHeight w:val="170"/>
          <w:jc w:val="center"/>
        </w:trPr>
        <w:tc>
          <w:tcPr>
            <w:tcW w:w="706" w:type="dxa"/>
            <w:shd w:val="clear" w:color="auto" w:fill="auto"/>
            <w:vAlign w:val="bottom"/>
          </w:tcPr>
          <w:p w14:paraId="1A54CAFC" w14:textId="77777777" w:rsidR="007759C6" w:rsidRPr="00066FEF" w:rsidRDefault="007759C6" w:rsidP="00D51261">
            <w:pPr>
              <w:jc w:val="center"/>
              <w:rPr>
                <w:rFonts w:cs="Arial"/>
                <w:strike/>
                <w:sz w:val="16"/>
                <w:szCs w:val="16"/>
              </w:rPr>
            </w:pPr>
            <w:r w:rsidRPr="00066FEF">
              <w:rPr>
                <w:rFonts w:cs="Arial"/>
                <w:strike/>
                <w:sz w:val="16"/>
                <w:szCs w:val="16"/>
              </w:rPr>
              <w:t>113</w:t>
            </w:r>
          </w:p>
        </w:tc>
        <w:tc>
          <w:tcPr>
            <w:tcW w:w="8623" w:type="dxa"/>
            <w:shd w:val="clear" w:color="auto" w:fill="auto"/>
            <w:vAlign w:val="bottom"/>
          </w:tcPr>
          <w:p w14:paraId="41FBD4D4" w14:textId="77777777" w:rsidR="007759C6" w:rsidRPr="00066FEF" w:rsidRDefault="007759C6" w:rsidP="00D51261">
            <w:pPr>
              <w:rPr>
                <w:rFonts w:cs="Arial"/>
                <w:strike/>
                <w:sz w:val="16"/>
                <w:szCs w:val="16"/>
              </w:rPr>
            </w:pPr>
            <w:r w:rsidRPr="00066FEF">
              <w:rPr>
                <w:rFonts w:cs="Arial"/>
                <w:strike/>
                <w:sz w:val="16"/>
                <w:szCs w:val="16"/>
              </w:rPr>
              <w:t>Očuvati povoljnu strukturu i konfiguraciju te dopustiti prirodne procese, uključujući eroziju</w:t>
            </w:r>
          </w:p>
        </w:tc>
      </w:tr>
      <w:tr w:rsidR="007759C6" w:rsidRPr="00066FEF" w14:paraId="13D5A9E2" w14:textId="77777777" w:rsidTr="00D51261">
        <w:trPr>
          <w:trHeight w:val="170"/>
          <w:jc w:val="center"/>
        </w:trPr>
        <w:tc>
          <w:tcPr>
            <w:tcW w:w="706" w:type="dxa"/>
            <w:shd w:val="clear" w:color="auto" w:fill="auto"/>
            <w:vAlign w:val="bottom"/>
          </w:tcPr>
          <w:p w14:paraId="7DDE36B4" w14:textId="77777777" w:rsidR="007759C6" w:rsidRPr="00066FEF" w:rsidRDefault="007759C6" w:rsidP="00D51261">
            <w:pPr>
              <w:jc w:val="center"/>
              <w:rPr>
                <w:rFonts w:cs="Arial"/>
                <w:strike/>
                <w:sz w:val="16"/>
                <w:szCs w:val="16"/>
              </w:rPr>
            </w:pPr>
            <w:r w:rsidRPr="00066FEF">
              <w:rPr>
                <w:rFonts w:cs="Arial"/>
                <w:strike/>
                <w:sz w:val="16"/>
                <w:szCs w:val="16"/>
              </w:rPr>
              <w:t>114</w:t>
            </w:r>
          </w:p>
        </w:tc>
        <w:tc>
          <w:tcPr>
            <w:tcW w:w="8623" w:type="dxa"/>
            <w:shd w:val="clear" w:color="auto" w:fill="auto"/>
            <w:vAlign w:val="bottom"/>
          </w:tcPr>
          <w:p w14:paraId="50E59D70" w14:textId="77777777" w:rsidR="007759C6" w:rsidRPr="00066FEF" w:rsidRDefault="007759C6" w:rsidP="00D51261">
            <w:pPr>
              <w:rPr>
                <w:rFonts w:cs="Arial"/>
                <w:strike/>
                <w:sz w:val="16"/>
                <w:szCs w:val="16"/>
              </w:rPr>
            </w:pPr>
            <w:r w:rsidRPr="00066FEF">
              <w:rPr>
                <w:rFonts w:cs="Arial"/>
                <w:strike/>
                <w:sz w:val="16"/>
                <w:szCs w:val="16"/>
              </w:rPr>
              <w:t>Očuvati biološke vrste značajne za stanišni tip; ne unositi strane (alohtone) vrste i genetski modificirane organizme</w:t>
            </w:r>
          </w:p>
        </w:tc>
      </w:tr>
      <w:tr w:rsidR="007759C6" w:rsidRPr="00066FEF" w14:paraId="131128C7" w14:textId="77777777" w:rsidTr="00D51261">
        <w:trPr>
          <w:trHeight w:val="170"/>
          <w:jc w:val="center"/>
        </w:trPr>
        <w:tc>
          <w:tcPr>
            <w:tcW w:w="706" w:type="dxa"/>
            <w:shd w:val="clear" w:color="auto" w:fill="auto"/>
            <w:vAlign w:val="bottom"/>
          </w:tcPr>
          <w:p w14:paraId="06E2EE90" w14:textId="77777777" w:rsidR="007759C6" w:rsidRPr="00066FEF" w:rsidRDefault="007759C6" w:rsidP="00D51261">
            <w:pPr>
              <w:jc w:val="center"/>
              <w:rPr>
                <w:rFonts w:cs="Arial"/>
                <w:strike/>
                <w:sz w:val="16"/>
                <w:szCs w:val="16"/>
              </w:rPr>
            </w:pPr>
            <w:r w:rsidRPr="00066FEF">
              <w:rPr>
                <w:rFonts w:cs="Arial"/>
                <w:strike/>
                <w:sz w:val="16"/>
                <w:szCs w:val="16"/>
              </w:rPr>
              <w:t>3000</w:t>
            </w:r>
          </w:p>
        </w:tc>
        <w:tc>
          <w:tcPr>
            <w:tcW w:w="8623" w:type="dxa"/>
            <w:shd w:val="clear" w:color="auto" w:fill="auto"/>
            <w:vAlign w:val="bottom"/>
          </w:tcPr>
          <w:p w14:paraId="4AE6CB46" w14:textId="77777777" w:rsidR="007759C6" w:rsidRPr="00066FEF" w:rsidRDefault="007759C6" w:rsidP="00D51261">
            <w:pPr>
              <w:rPr>
                <w:rFonts w:cs="Arial"/>
                <w:b/>
                <w:bCs/>
                <w:strike/>
                <w:sz w:val="16"/>
                <w:szCs w:val="16"/>
              </w:rPr>
            </w:pPr>
            <w:r w:rsidRPr="00066FEF">
              <w:rPr>
                <w:rFonts w:cs="Arial"/>
                <w:b/>
                <w:bCs/>
                <w:strike/>
                <w:sz w:val="16"/>
                <w:szCs w:val="16"/>
              </w:rPr>
              <w:t>C-D. Travnjaci, cretovi, visoke zeleni i šikare</w:t>
            </w:r>
          </w:p>
        </w:tc>
      </w:tr>
      <w:tr w:rsidR="007759C6" w:rsidRPr="00066FEF" w14:paraId="5468F508" w14:textId="77777777" w:rsidTr="00D51261">
        <w:trPr>
          <w:trHeight w:val="170"/>
          <w:jc w:val="center"/>
        </w:trPr>
        <w:tc>
          <w:tcPr>
            <w:tcW w:w="706" w:type="dxa"/>
            <w:shd w:val="clear" w:color="auto" w:fill="auto"/>
            <w:vAlign w:val="bottom"/>
          </w:tcPr>
          <w:p w14:paraId="145626CC" w14:textId="77777777" w:rsidR="007759C6" w:rsidRPr="00066FEF" w:rsidRDefault="007759C6" w:rsidP="00D51261">
            <w:pPr>
              <w:jc w:val="center"/>
              <w:rPr>
                <w:rFonts w:cs="Arial"/>
                <w:strike/>
                <w:sz w:val="16"/>
                <w:szCs w:val="16"/>
              </w:rPr>
            </w:pPr>
            <w:r w:rsidRPr="00066FEF">
              <w:rPr>
                <w:rFonts w:cs="Arial"/>
                <w:strike/>
                <w:sz w:val="16"/>
                <w:szCs w:val="16"/>
              </w:rPr>
              <w:t>115</w:t>
            </w:r>
          </w:p>
        </w:tc>
        <w:tc>
          <w:tcPr>
            <w:tcW w:w="8623" w:type="dxa"/>
            <w:shd w:val="clear" w:color="auto" w:fill="auto"/>
            <w:vAlign w:val="bottom"/>
          </w:tcPr>
          <w:p w14:paraId="481B250B" w14:textId="77777777" w:rsidR="007759C6" w:rsidRPr="00066FEF" w:rsidRDefault="007759C6" w:rsidP="00D51261">
            <w:pPr>
              <w:rPr>
                <w:rFonts w:cs="Arial"/>
                <w:strike/>
                <w:sz w:val="16"/>
                <w:szCs w:val="16"/>
              </w:rPr>
            </w:pPr>
            <w:r w:rsidRPr="00066FEF">
              <w:rPr>
                <w:rFonts w:cs="Arial"/>
                <w:strike/>
                <w:sz w:val="16"/>
                <w:szCs w:val="16"/>
              </w:rPr>
              <w:t>Gospodariti travnjacima putem ispaše i režimom košnje, prilagođenim stanišnom tipu, uz prihvatljivo korištenje sredstava za zaštitu bilja i mineralnih gnojiva</w:t>
            </w:r>
          </w:p>
        </w:tc>
      </w:tr>
      <w:tr w:rsidR="007759C6" w:rsidRPr="00066FEF" w14:paraId="3974AB23" w14:textId="77777777" w:rsidTr="00D51261">
        <w:trPr>
          <w:trHeight w:val="170"/>
          <w:jc w:val="center"/>
        </w:trPr>
        <w:tc>
          <w:tcPr>
            <w:tcW w:w="706" w:type="dxa"/>
            <w:shd w:val="clear" w:color="auto" w:fill="auto"/>
            <w:vAlign w:val="bottom"/>
          </w:tcPr>
          <w:p w14:paraId="598D0C2C" w14:textId="77777777" w:rsidR="007759C6" w:rsidRPr="00066FEF" w:rsidRDefault="007759C6" w:rsidP="00D51261">
            <w:pPr>
              <w:jc w:val="center"/>
              <w:rPr>
                <w:rFonts w:cs="Arial"/>
                <w:strike/>
                <w:sz w:val="16"/>
                <w:szCs w:val="16"/>
              </w:rPr>
            </w:pPr>
            <w:r w:rsidRPr="00066FEF">
              <w:rPr>
                <w:rFonts w:cs="Arial"/>
                <w:strike/>
                <w:sz w:val="16"/>
                <w:szCs w:val="16"/>
              </w:rPr>
              <w:t>116</w:t>
            </w:r>
          </w:p>
        </w:tc>
        <w:tc>
          <w:tcPr>
            <w:tcW w:w="8623" w:type="dxa"/>
            <w:shd w:val="clear" w:color="auto" w:fill="auto"/>
            <w:vAlign w:val="bottom"/>
          </w:tcPr>
          <w:p w14:paraId="1318CCC7" w14:textId="77777777" w:rsidR="007759C6" w:rsidRPr="00066FEF" w:rsidRDefault="007759C6" w:rsidP="00D51261">
            <w:pPr>
              <w:rPr>
                <w:rFonts w:cs="Arial"/>
                <w:strike/>
                <w:sz w:val="16"/>
                <w:szCs w:val="16"/>
              </w:rPr>
            </w:pPr>
            <w:r w:rsidRPr="00066FEF">
              <w:rPr>
                <w:rFonts w:cs="Arial"/>
                <w:strike/>
                <w:sz w:val="16"/>
                <w:szCs w:val="16"/>
              </w:rPr>
              <w:t>Očuvati biološke vrste značajne za stanišni tip; ne unositi strane (alohtone) vrste i genetski modificirane organizme</w:t>
            </w:r>
          </w:p>
        </w:tc>
      </w:tr>
      <w:tr w:rsidR="007759C6" w:rsidRPr="00066FEF" w14:paraId="417875CB" w14:textId="77777777" w:rsidTr="00D51261">
        <w:trPr>
          <w:trHeight w:val="170"/>
          <w:jc w:val="center"/>
        </w:trPr>
        <w:tc>
          <w:tcPr>
            <w:tcW w:w="706" w:type="dxa"/>
            <w:shd w:val="clear" w:color="auto" w:fill="auto"/>
            <w:vAlign w:val="bottom"/>
          </w:tcPr>
          <w:p w14:paraId="4BD62412" w14:textId="77777777" w:rsidR="007759C6" w:rsidRPr="00066FEF" w:rsidRDefault="007759C6" w:rsidP="00D51261">
            <w:pPr>
              <w:jc w:val="center"/>
              <w:rPr>
                <w:rFonts w:cs="Arial"/>
                <w:strike/>
                <w:sz w:val="16"/>
                <w:szCs w:val="16"/>
              </w:rPr>
            </w:pPr>
            <w:r w:rsidRPr="00066FEF">
              <w:rPr>
                <w:rFonts w:cs="Arial"/>
                <w:strike/>
                <w:sz w:val="16"/>
                <w:szCs w:val="16"/>
              </w:rPr>
              <w:t>117</w:t>
            </w:r>
          </w:p>
        </w:tc>
        <w:tc>
          <w:tcPr>
            <w:tcW w:w="8623" w:type="dxa"/>
            <w:shd w:val="clear" w:color="auto" w:fill="auto"/>
            <w:vAlign w:val="bottom"/>
          </w:tcPr>
          <w:p w14:paraId="7132B5E1" w14:textId="77777777" w:rsidR="007759C6" w:rsidRPr="00066FEF" w:rsidRDefault="007759C6" w:rsidP="00D51261">
            <w:pPr>
              <w:rPr>
                <w:rFonts w:cs="Arial"/>
                <w:strike/>
                <w:sz w:val="16"/>
                <w:szCs w:val="16"/>
              </w:rPr>
            </w:pPr>
            <w:r w:rsidRPr="00066FEF">
              <w:rPr>
                <w:rFonts w:cs="Arial"/>
                <w:strike/>
                <w:sz w:val="16"/>
                <w:szCs w:val="16"/>
              </w:rPr>
              <w:t>Očuvati povoljni omjer između travnjaka i šikare, uključujući i sprječavanje procesa sukcesije (sprječavanje zaraštavanja travnjaka i dr.)</w:t>
            </w:r>
          </w:p>
        </w:tc>
      </w:tr>
      <w:tr w:rsidR="007759C6" w:rsidRPr="00066FEF" w14:paraId="1A6821AF" w14:textId="77777777" w:rsidTr="00D51261">
        <w:trPr>
          <w:trHeight w:val="170"/>
          <w:jc w:val="center"/>
        </w:trPr>
        <w:tc>
          <w:tcPr>
            <w:tcW w:w="706" w:type="dxa"/>
            <w:shd w:val="clear" w:color="auto" w:fill="auto"/>
            <w:vAlign w:val="bottom"/>
          </w:tcPr>
          <w:p w14:paraId="454BCCBB" w14:textId="77777777" w:rsidR="007759C6" w:rsidRPr="00066FEF" w:rsidRDefault="007759C6" w:rsidP="00D51261">
            <w:pPr>
              <w:jc w:val="center"/>
              <w:rPr>
                <w:rFonts w:cs="Arial"/>
                <w:strike/>
                <w:sz w:val="16"/>
                <w:szCs w:val="16"/>
              </w:rPr>
            </w:pPr>
            <w:r w:rsidRPr="00066FEF">
              <w:rPr>
                <w:rFonts w:cs="Arial"/>
                <w:strike/>
                <w:sz w:val="16"/>
                <w:szCs w:val="16"/>
              </w:rPr>
              <w:t>118</w:t>
            </w:r>
          </w:p>
        </w:tc>
        <w:tc>
          <w:tcPr>
            <w:tcW w:w="8623" w:type="dxa"/>
            <w:shd w:val="clear" w:color="auto" w:fill="auto"/>
            <w:vAlign w:val="bottom"/>
          </w:tcPr>
          <w:p w14:paraId="07F9EF90" w14:textId="77777777" w:rsidR="007759C6" w:rsidRPr="00066FEF" w:rsidRDefault="007759C6" w:rsidP="00D51261">
            <w:pPr>
              <w:rPr>
                <w:rFonts w:cs="Arial"/>
                <w:strike/>
                <w:sz w:val="16"/>
                <w:szCs w:val="16"/>
              </w:rPr>
            </w:pPr>
            <w:r w:rsidRPr="00066FEF">
              <w:rPr>
                <w:rFonts w:cs="Arial"/>
                <w:strike/>
                <w:sz w:val="16"/>
                <w:szCs w:val="16"/>
              </w:rPr>
              <w:t>Očuvati povoljnu nisku razinu vrijednosti mineralnih tvari u tlima suhih i vlažnih travnjaka</w:t>
            </w:r>
          </w:p>
        </w:tc>
      </w:tr>
      <w:tr w:rsidR="007759C6" w:rsidRPr="00066FEF" w14:paraId="6B0E6433" w14:textId="77777777" w:rsidTr="00D51261">
        <w:trPr>
          <w:trHeight w:val="170"/>
          <w:jc w:val="center"/>
        </w:trPr>
        <w:tc>
          <w:tcPr>
            <w:tcW w:w="706" w:type="dxa"/>
            <w:shd w:val="clear" w:color="auto" w:fill="auto"/>
            <w:vAlign w:val="bottom"/>
          </w:tcPr>
          <w:p w14:paraId="27E0FD29" w14:textId="77777777" w:rsidR="007759C6" w:rsidRPr="00066FEF" w:rsidRDefault="007759C6" w:rsidP="00D51261">
            <w:pPr>
              <w:jc w:val="center"/>
              <w:rPr>
                <w:rFonts w:cs="Arial"/>
                <w:strike/>
                <w:sz w:val="16"/>
                <w:szCs w:val="16"/>
              </w:rPr>
            </w:pPr>
            <w:r w:rsidRPr="00066FEF">
              <w:rPr>
                <w:rFonts w:cs="Arial"/>
                <w:strike/>
                <w:sz w:val="16"/>
                <w:szCs w:val="16"/>
              </w:rPr>
              <w:t>119</w:t>
            </w:r>
          </w:p>
        </w:tc>
        <w:tc>
          <w:tcPr>
            <w:tcW w:w="8623" w:type="dxa"/>
            <w:shd w:val="clear" w:color="auto" w:fill="auto"/>
            <w:vAlign w:val="bottom"/>
          </w:tcPr>
          <w:p w14:paraId="7D5CC56A" w14:textId="77777777" w:rsidR="007759C6" w:rsidRPr="00066FEF" w:rsidRDefault="007759C6" w:rsidP="00D51261">
            <w:pPr>
              <w:rPr>
                <w:rFonts w:cs="Arial"/>
                <w:strike/>
                <w:sz w:val="16"/>
                <w:szCs w:val="16"/>
              </w:rPr>
            </w:pPr>
            <w:r w:rsidRPr="00066FEF">
              <w:rPr>
                <w:rFonts w:cs="Arial"/>
                <w:strike/>
                <w:sz w:val="16"/>
                <w:szCs w:val="16"/>
              </w:rPr>
              <w:t>Očuvati povoljni vodni režim, uključujući visoku razinu podzemne vode na područjima cretova, vlažnih travnjaka i zajednica visokih zeleni</w:t>
            </w:r>
          </w:p>
        </w:tc>
      </w:tr>
      <w:tr w:rsidR="007759C6" w:rsidRPr="00066FEF" w14:paraId="742BB40D" w14:textId="77777777" w:rsidTr="00D51261">
        <w:trPr>
          <w:trHeight w:val="170"/>
          <w:jc w:val="center"/>
        </w:trPr>
        <w:tc>
          <w:tcPr>
            <w:tcW w:w="706" w:type="dxa"/>
            <w:shd w:val="clear" w:color="auto" w:fill="auto"/>
            <w:vAlign w:val="bottom"/>
          </w:tcPr>
          <w:p w14:paraId="2226D990" w14:textId="77777777" w:rsidR="007759C6" w:rsidRPr="00066FEF" w:rsidRDefault="007759C6" w:rsidP="00D51261">
            <w:pPr>
              <w:jc w:val="center"/>
              <w:rPr>
                <w:rFonts w:cs="Arial"/>
                <w:strike/>
                <w:sz w:val="16"/>
                <w:szCs w:val="16"/>
              </w:rPr>
            </w:pPr>
            <w:r w:rsidRPr="00066FEF">
              <w:rPr>
                <w:rFonts w:cs="Arial"/>
                <w:strike/>
                <w:sz w:val="16"/>
                <w:szCs w:val="16"/>
              </w:rPr>
              <w:t>120</w:t>
            </w:r>
          </w:p>
        </w:tc>
        <w:tc>
          <w:tcPr>
            <w:tcW w:w="8623" w:type="dxa"/>
            <w:shd w:val="clear" w:color="auto" w:fill="auto"/>
            <w:vAlign w:val="bottom"/>
          </w:tcPr>
          <w:p w14:paraId="4775257B" w14:textId="77777777" w:rsidR="007759C6" w:rsidRPr="00066FEF" w:rsidRDefault="007759C6" w:rsidP="00D51261">
            <w:pPr>
              <w:rPr>
                <w:rFonts w:cs="Arial"/>
                <w:strike/>
                <w:sz w:val="16"/>
                <w:szCs w:val="16"/>
              </w:rPr>
            </w:pPr>
            <w:r w:rsidRPr="00066FEF">
              <w:rPr>
                <w:rFonts w:cs="Arial"/>
                <w:strike/>
                <w:sz w:val="16"/>
                <w:szCs w:val="16"/>
              </w:rPr>
              <w:t>Poticati oživljavanje ekstenzivnog stočarstva u brdskim, planinskim, otočnim i primorskim travnjačkim područjima</w:t>
            </w:r>
          </w:p>
        </w:tc>
      </w:tr>
      <w:tr w:rsidR="007759C6" w:rsidRPr="00066FEF" w14:paraId="04AA8C4A" w14:textId="77777777" w:rsidTr="00D51261">
        <w:trPr>
          <w:trHeight w:val="170"/>
          <w:jc w:val="center"/>
        </w:trPr>
        <w:tc>
          <w:tcPr>
            <w:tcW w:w="706" w:type="dxa"/>
            <w:shd w:val="clear" w:color="auto" w:fill="auto"/>
            <w:vAlign w:val="bottom"/>
          </w:tcPr>
          <w:p w14:paraId="4BA744CB" w14:textId="77777777" w:rsidR="007759C6" w:rsidRPr="00066FEF" w:rsidRDefault="007759C6" w:rsidP="00D51261">
            <w:pPr>
              <w:jc w:val="center"/>
              <w:rPr>
                <w:rFonts w:cs="Arial"/>
                <w:strike/>
                <w:sz w:val="16"/>
                <w:szCs w:val="16"/>
              </w:rPr>
            </w:pPr>
            <w:r w:rsidRPr="00066FEF">
              <w:rPr>
                <w:rFonts w:cs="Arial"/>
                <w:strike/>
                <w:sz w:val="16"/>
                <w:szCs w:val="16"/>
              </w:rPr>
              <w:t>4000</w:t>
            </w:r>
          </w:p>
        </w:tc>
        <w:tc>
          <w:tcPr>
            <w:tcW w:w="8623" w:type="dxa"/>
            <w:shd w:val="clear" w:color="auto" w:fill="auto"/>
            <w:vAlign w:val="bottom"/>
          </w:tcPr>
          <w:p w14:paraId="6B06F324" w14:textId="77777777" w:rsidR="007759C6" w:rsidRPr="00066FEF" w:rsidRDefault="007759C6" w:rsidP="00D51261">
            <w:pPr>
              <w:rPr>
                <w:rFonts w:cs="Arial"/>
                <w:b/>
                <w:bCs/>
                <w:strike/>
                <w:sz w:val="16"/>
                <w:szCs w:val="16"/>
              </w:rPr>
            </w:pPr>
            <w:r w:rsidRPr="00066FEF">
              <w:rPr>
                <w:rFonts w:cs="Arial"/>
                <w:b/>
                <w:bCs/>
                <w:strike/>
                <w:sz w:val="16"/>
                <w:szCs w:val="16"/>
              </w:rPr>
              <w:t>E. Šume</w:t>
            </w:r>
          </w:p>
        </w:tc>
      </w:tr>
      <w:tr w:rsidR="007759C6" w:rsidRPr="00066FEF" w14:paraId="2329126D" w14:textId="77777777" w:rsidTr="00D51261">
        <w:trPr>
          <w:trHeight w:val="170"/>
          <w:jc w:val="center"/>
        </w:trPr>
        <w:tc>
          <w:tcPr>
            <w:tcW w:w="706" w:type="dxa"/>
            <w:shd w:val="clear" w:color="auto" w:fill="auto"/>
            <w:vAlign w:val="bottom"/>
          </w:tcPr>
          <w:p w14:paraId="1DD4AF0D" w14:textId="77777777" w:rsidR="007759C6" w:rsidRPr="00066FEF" w:rsidRDefault="007759C6" w:rsidP="00D51261">
            <w:pPr>
              <w:jc w:val="center"/>
              <w:rPr>
                <w:rFonts w:cs="Arial"/>
                <w:strike/>
                <w:sz w:val="16"/>
                <w:szCs w:val="16"/>
              </w:rPr>
            </w:pPr>
            <w:r w:rsidRPr="00066FEF">
              <w:rPr>
                <w:rFonts w:cs="Arial"/>
                <w:strike/>
                <w:sz w:val="16"/>
                <w:szCs w:val="16"/>
              </w:rPr>
              <w:t>121</w:t>
            </w:r>
          </w:p>
        </w:tc>
        <w:tc>
          <w:tcPr>
            <w:tcW w:w="8623" w:type="dxa"/>
            <w:shd w:val="clear" w:color="auto" w:fill="auto"/>
            <w:vAlign w:val="bottom"/>
          </w:tcPr>
          <w:p w14:paraId="034C5A19" w14:textId="77777777" w:rsidR="007759C6" w:rsidRPr="00066FEF" w:rsidRDefault="007759C6" w:rsidP="00D51261">
            <w:pPr>
              <w:rPr>
                <w:rFonts w:cs="Arial"/>
                <w:strike/>
                <w:sz w:val="16"/>
                <w:szCs w:val="16"/>
              </w:rPr>
            </w:pPr>
            <w:r w:rsidRPr="00066FEF">
              <w:rPr>
                <w:rFonts w:cs="Arial"/>
                <w:strike/>
                <w:sz w:val="16"/>
                <w:szCs w:val="16"/>
              </w:rPr>
              <w:t>Gospodarenje šumama provoditi sukladno načelima certifikacije šuma</w:t>
            </w:r>
          </w:p>
        </w:tc>
      </w:tr>
      <w:tr w:rsidR="007759C6" w:rsidRPr="00066FEF" w14:paraId="65B651C5" w14:textId="77777777" w:rsidTr="00D51261">
        <w:trPr>
          <w:trHeight w:val="170"/>
          <w:jc w:val="center"/>
        </w:trPr>
        <w:tc>
          <w:tcPr>
            <w:tcW w:w="706" w:type="dxa"/>
            <w:shd w:val="clear" w:color="auto" w:fill="auto"/>
            <w:vAlign w:val="bottom"/>
          </w:tcPr>
          <w:p w14:paraId="79B4B2EB" w14:textId="77777777" w:rsidR="007759C6" w:rsidRPr="00066FEF" w:rsidRDefault="007759C6" w:rsidP="00D51261">
            <w:pPr>
              <w:jc w:val="center"/>
              <w:rPr>
                <w:rFonts w:cs="Arial"/>
                <w:strike/>
                <w:sz w:val="16"/>
                <w:szCs w:val="16"/>
              </w:rPr>
            </w:pPr>
            <w:r w:rsidRPr="00066FEF">
              <w:rPr>
                <w:rFonts w:cs="Arial"/>
                <w:strike/>
                <w:sz w:val="16"/>
                <w:szCs w:val="16"/>
              </w:rPr>
              <w:t>122</w:t>
            </w:r>
          </w:p>
        </w:tc>
        <w:tc>
          <w:tcPr>
            <w:tcW w:w="8623" w:type="dxa"/>
            <w:shd w:val="clear" w:color="auto" w:fill="auto"/>
            <w:vAlign w:val="bottom"/>
          </w:tcPr>
          <w:p w14:paraId="2440D19E" w14:textId="77777777" w:rsidR="007759C6" w:rsidRPr="00066FEF" w:rsidRDefault="007759C6" w:rsidP="00D51261">
            <w:pPr>
              <w:rPr>
                <w:rFonts w:cs="Arial"/>
                <w:strike/>
                <w:sz w:val="16"/>
                <w:szCs w:val="16"/>
              </w:rPr>
            </w:pPr>
            <w:r w:rsidRPr="00066FEF">
              <w:rPr>
                <w:rFonts w:cs="Arial"/>
                <w:strike/>
                <w:sz w:val="16"/>
                <w:szCs w:val="16"/>
              </w:rPr>
              <w:t>Prilikom dovršnoga sijeka većih šumskih površina, gdje god je to moguće i prikladno, ostavljati manje neposječene površine</w:t>
            </w:r>
          </w:p>
        </w:tc>
      </w:tr>
      <w:tr w:rsidR="007759C6" w:rsidRPr="00066FEF" w14:paraId="1AB40B86" w14:textId="77777777" w:rsidTr="00D51261">
        <w:trPr>
          <w:trHeight w:val="170"/>
          <w:jc w:val="center"/>
        </w:trPr>
        <w:tc>
          <w:tcPr>
            <w:tcW w:w="706" w:type="dxa"/>
            <w:shd w:val="clear" w:color="auto" w:fill="auto"/>
            <w:vAlign w:val="bottom"/>
          </w:tcPr>
          <w:p w14:paraId="1E6BD553" w14:textId="77777777" w:rsidR="007759C6" w:rsidRPr="00066FEF" w:rsidRDefault="007759C6" w:rsidP="00D51261">
            <w:pPr>
              <w:jc w:val="center"/>
              <w:rPr>
                <w:rFonts w:cs="Arial"/>
                <w:strike/>
                <w:sz w:val="16"/>
                <w:szCs w:val="16"/>
              </w:rPr>
            </w:pPr>
            <w:r w:rsidRPr="00066FEF">
              <w:rPr>
                <w:rFonts w:cs="Arial"/>
                <w:strike/>
                <w:sz w:val="16"/>
                <w:szCs w:val="16"/>
              </w:rPr>
              <w:t>123</w:t>
            </w:r>
          </w:p>
        </w:tc>
        <w:tc>
          <w:tcPr>
            <w:tcW w:w="8623" w:type="dxa"/>
            <w:shd w:val="clear" w:color="auto" w:fill="auto"/>
            <w:vAlign w:val="bottom"/>
          </w:tcPr>
          <w:p w14:paraId="29E39411" w14:textId="77777777" w:rsidR="007759C6" w:rsidRPr="00066FEF" w:rsidRDefault="007759C6" w:rsidP="00D51261">
            <w:pPr>
              <w:rPr>
                <w:rFonts w:cs="Arial"/>
                <w:strike/>
                <w:sz w:val="16"/>
                <w:szCs w:val="16"/>
              </w:rPr>
            </w:pPr>
            <w:r w:rsidRPr="00066FEF">
              <w:rPr>
                <w:rFonts w:cs="Arial"/>
                <w:strike/>
                <w:sz w:val="16"/>
                <w:szCs w:val="16"/>
              </w:rPr>
              <w:t>U gospodarenju šumama očuvati u najvećoj mjeri šumske čistine (livade, pašnjaci i dr.) i šumske rubove</w:t>
            </w:r>
          </w:p>
        </w:tc>
      </w:tr>
      <w:tr w:rsidR="007759C6" w:rsidRPr="00066FEF" w14:paraId="2F7DAB27" w14:textId="77777777" w:rsidTr="00D51261">
        <w:trPr>
          <w:trHeight w:val="170"/>
          <w:jc w:val="center"/>
        </w:trPr>
        <w:tc>
          <w:tcPr>
            <w:tcW w:w="706" w:type="dxa"/>
            <w:shd w:val="clear" w:color="auto" w:fill="auto"/>
            <w:vAlign w:val="bottom"/>
          </w:tcPr>
          <w:p w14:paraId="082AC1C4" w14:textId="77777777" w:rsidR="007759C6" w:rsidRPr="00066FEF" w:rsidRDefault="007759C6" w:rsidP="00D51261">
            <w:pPr>
              <w:jc w:val="center"/>
              <w:rPr>
                <w:rFonts w:cs="Arial"/>
                <w:strike/>
                <w:sz w:val="16"/>
                <w:szCs w:val="16"/>
              </w:rPr>
            </w:pPr>
            <w:r w:rsidRPr="00066FEF">
              <w:rPr>
                <w:rFonts w:cs="Arial"/>
                <w:strike/>
                <w:sz w:val="16"/>
                <w:szCs w:val="16"/>
              </w:rPr>
              <w:t>124</w:t>
            </w:r>
          </w:p>
        </w:tc>
        <w:tc>
          <w:tcPr>
            <w:tcW w:w="8623" w:type="dxa"/>
            <w:shd w:val="clear" w:color="auto" w:fill="auto"/>
            <w:vAlign w:val="bottom"/>
          </w:tcPr>
          <w:p w14:paraId="6B582483" w14:textId="77777777" w:rsidR="007759C6" w:rsidRPr="00066FEF" w:rsidRDefault="007759C6" w:rsidP="00D51261">
            <w:pPr>
              <w:rPr>
                <w:rFonts w:cs="Arial"/>
                <w:strike/>
                <w:sz w:val="16"/>
                <w:szCs w:val="16"/>
              </w:rPr>
            </w:pPr>
            <w:r w:rsidRPr="00066FEF">
              <w:rPr>
                <w:rFonts w:cs="Arial"/>
                <w:strike/>
                <w:sz w:val="16"/>
                <w:szCs w:val="16"/>
              </w:rPr>
              <w:t>U gospodarenju šumama osigurati produljenje sječive zrelosti zavičajnih vrsta drveća s obzirom na fiziološki vijek pojedine vrste i zdravstveno stanje šumske zajednice</w:t>
            </w:r>
          </w:p>
        </w:tc>
      </w:tr>
      <w:tr w:rsidR="007759C6" w:rsidRPr="00066FEF" w14:paraId="6DEB4DAA" w14:textId="77777777" w:rsidTr="00D51261">
        <w:trPr>
          <w:trHeight w:val="170"/>
          <w:jc w:val="center"/>
        </w:trPr>
        <w:tc>
          <w:tcPr>
            <w:tcW w:w="706" w:type="dxa"/>
            <w:shd w:val="clear" w:color="auto" w:fill="auto"/>
            <w:vAlign w:val="bottom"/>
          </w:tcPr>
          <w:p w14:paraId="031BD0DC" w14:textId="77777777" w:rsidR="007759C6" w:rsidRPr="00066FEF" w:rsidRDefault="007759C6" w:rsidP="00D51261">
            <w:pPr>
              <w:jc w:val="center"/>
              <w:rPr>
                <w:rFonts w:cs="Arial"/>
                <w:strike/>
                <w:sz w:val="16"/>
                <w:szCs w:val="16"/>
              </w:rPr>
            </w:pPr>
            <w:r w:rsidRPr="00066FEF">
              <w:rPr>
                <w:rFonts w:cs="Arial"/>
                <w:strike/>
                <w:sz w:val="16"/>
                <w:szCs w:val="16"/>
              </w:rPr>
              <w:t>125</w:t>
            </w:r>
          </w:p>
        </w:tc>
        <w:tc>
          <w:tcPr>
            <w:tcW w:w="8623" w:type="dxa"/>
            <w:shd w:val="clear" w:color="auto" w:fill="auto"/>
            <w:vAlign w:val="bottom"/>
          </w:tcPr>
          <w:p w14:paraId="5D284BA8" w14:textId="77777777" w:rsidR="007759C6" w:rsidRPr="00066FEF" w:rsidRDefault="007759C6" w:rsidP="00D51261">
            <w:pPr>
              <w:rPr>
                <w:rFonts w:cs="Arial"/>
                <w:strike/>
                <w:sz w:val="16"/>
                <w:szCs w:val="16"/>
              </w:rPr>
            </w:pPr>
            <w:r w:rsidRPr="00066FEF">
              <w:rPr>
                <w:rFonts w:cs="Arial"/>
                <w:strike/>
                <w:sz w:val="16"/>
                <w:szCs w:val="16"/>
              </w:rPr>
              <w:t>U gospodarenju šumama izbjegavati uporabu kemijskih sredstava za zaštitu bilja i bioloških kontrolnih sredstava ('control agents'); ne koristiti genetski modificirane organizme</w:t>
            </w:r>
          </w:p>
        </w:tc>
      </w:tr>
      <w:tr w:rsidR="007759C6" w:rsidRPr="00066FEF" w14:paraId="6A9D426C" w14:textId="77777777" w:rsidTr="00D51261">
        <w:trPr>
          <w:trHeight w:val="170"/>
          <w:jc w:val="center"/>
        </w:trPr>
        <w:tc>
          <w:tcPr>
            <w:tcW w:w="706" w:type="dxa"/>
            <w:shd w:val="clear" w:color="auto" w:fill="auto"/>
            <w:vAlign w:val="bottom"/>
          </w:tcPr>
          <w:p w14:paraId="770F573C" w14:textId="77777777" w:rsidR="007759C6" w:rsidRPr="00066FEF" w:rsidRDefault="007759C6" w:rsidP="00D51261">
            <w:pPr>
              <w:jc w:val="center"/>
              <w:rPr>
                <w:rFonts w:cs="Arial"/>
                <w:strike/>
                <w:sz w:val="16"/>
                <w:szCs w:val="16"/>
              </w:rPr>
            </w:pPr>
            <w:r w:rsidRPr="00066FEF">
              <w:rPr>
                <w:rFonts w:cs="Arial"/>
                <w:strike/>
                <w:sz w:val="16"/>
                <w:szCs w:val="16"/>
              </w:rPr>
              <w:t>126</w:t>
            </w:r>
          </w:p>
        </w:tc>
        <w:tc>
          <w:tcPr>
            <w:tcW w:w="8623" w:type="dxa"/>
            <w:shd w:val="clear" w:color="auto" w:fill="auto"/>
            <w:vAlign w:val="bottom"/>
          </w:tcPr>
          <w:p w14:paraId="229288F7" w14:textId="77777777" w:rsidR="007759C6" w:rsidRPr="00066FEF" w:rsidRDefault="007759C6" w:rsidP="00D51261">
            <w:pPr>
              <w:rPr>
                <w:rFonts w:cs="Arial"/>
                <w:strike/>
                <w:sz w:val="16"/>
                <w:szCs w:val="16"/>
              </w:rPr>
            </w:pPr>
            <w:r w:rsidRPr="00066FEF">
              <w:rPr>
                <w:rFonts w:cs="Arial"/>
                <w:strike/>
                <w:sz w:val="16"/>
                <w:szCs w:val="16"/>
              </w:rPr>
              <w:t>Očuvati biološke vrste značajne za stanišni tip; ne unositi strane (alohtone) vrste i genetski modificirane organizme</w:t>
            </w:r>
          </w:p>
        </w:tc>
      </w:tr>
      <w:tr w:rsidR="007759C6" w:rsidRPr="00066FEF" w14:paraId="6E6A7EEF" w14:textId="77777777" w:rsidTr="00D51261">
        <w:trPr>
          <w:trHeight w:val="170"/>
          <w:jc w:val="center"/>
        </w:trPr>
        <w:tc>
          <w:tcPr>
            <w:tcW w:w="706" w:type="dxa"/>
            <w:shd w:val="clear" w:color="auto" w:fill="auto"/>
            <w:vAlign w:val="bottom"/>
          </w:tcPr>
          <w:p w14:paraId="2E0A0925" w14:textId="77777777" w:rsidR="007759C6" w:rsidRPr="00066FEF" w:rsidRDefault="007759C6" w:rsidP="00D51261">
            <w:pPr>
              <w:jc w:val="center"/>
              <w:rPr>
                <w:rFonts w:cs="Arial"/>
                <w:strike/>
                <w:sz w:val="16"/>
                <w:szCs w:val="16"/>
              </w:rPr>
            </w:pPr>
            <w:r w:rsidRPr="00066FEF">
              <w:rPr>
                <w:rFonts w:cs="Arial"/>
                <w:strike/>
                <w:sz w:val="16"/>
                <w:szCs w:val="16"/>
              </w:rPr>
              <w:t>127</w:t>
            </w:r>
          </w:p>
        </w:tc>
        <w:tc>
          <w:tcPr>
            <w:tcW w:w="8623" w:type="dxa"/>
            <w:shd w:val="clear" w:color="auto" w:fill="auto"/>
            <w:vAlign w:val="bottom"/>
          </w:tcPr>
          <w:p w14:paraId="520D9719" w14:textId="77777777" w:rsidR="007759C6" w:rsidRPr="00066FEF" w:rsidRDefault="007759C6" w:rsidP="00D51261">
            <w:pPr>
              <w:rPr>
                <w:rFonts w:cs="Arial"/>
                <w:strike/>
                <w:sz w:val="16"/>
                <w:szCs w:val="16"/>
              </w:rPr>
            </w:pPr>
            <w:r w:rsidRPr="00066FEF">
              <w:rPr>
                <w:rFonts w:cs="Arial"/>
                <w:strike/>
                <w:sz w:val="16"/>
                <w:szCs w:val="16"/>
              </w:rPr>
              <w:t>U svim šumama osigurati stalan postotak zrelih, starih i suhih (stojećih i oborenih) stabala, osobito stabala s dupljama</w:t>
            </w:r>
          </w:p>
        </w:tc>
      </w:tr>
      <w:tr w:rsidR="007759C6" w:rsidRPr="00066FEF" w14:paraId="292ACCE3" w14:textId="77777777" w:rsidTr="00D51261">
        <w:trPr>
          <w:trHeight w:val="170"/>
          <w:jc w:val="center"/>
        </w:trPr>
        <w:tc>
          <w:tcPr>
            <w:tcW w:w="706" w:type="dxa"/>
            <w:shd w:val="clear" w:color="auto" w:fill="auto"/>
            <w:vAlign w:val="bottom"/>
          </w:tcPr>
          <w:p w14:paraId="06948366" w14:textId="77777777" w:rsidR="007759C6" w:rsidRPr="00066FEF" w:rsidRDefault="007759C6" w:rsidP="00D51261">
            <w:pPr>
              <w:jc w:val="center"/>
              <w:rPr>
                <w:rFonts w:cs="Arial"/>
                <w:strike/>
                <w:sz w:val="16"/>
                <w:szCs w:val="16"/>
              </w:rPr>
            </w:pPr>
            <w:r w:rsidRPr="00066FEF">
              <w:rPr>
                <w:rFonts w:cs="Arial"/>
                <w:strike/>
                <w:sz w:val="16"/>
                <w:szCs w:val="16"/>
              </w:rPr>
              <w:t>128</w:t>
            </w:r>
          </w:p>
        </w:tc>
        <w:tc>
          <w:tcPr>
            <w:tcW w:w="8623" w:type="dxa"/>
            <w:shd w:val="clear" w:color="auto" w:fill="auto"/>
            <w:vAlign w:val="bottom"/>
          </w:tcPr>
          <w:p w14:paraId="0A819B2D" w14:textId="77777777" w:rsidR="007759C6" w:rsidRPr="00066FEF" w:rsidRDefault="007759C6" w:rsidP="00D51261">
            <w:pPr>
              <w:rPr>
                <w:rFonts w:cs="Arial"/>
                <w:strike/>
                <w:sz w:val="16"/>
                <w:szCs w:val="16"/>
              </w:rPr>
            </w:pPr>
            <w:r w:rsidRPr="00066FEF">
              <w:rPr>
                <w:rFonts w:cs="Arial"/>
                <w:strike/>
                <w:sz w:val="16"/>
                <w:szCs w:val="16"/>
              </w:rPr>
              <w:t>U gospodarenju šumama osigurati prikladnu brigu za očuvanje ugroženih i rijetkih divljih svojti te sustavno praćenje njihova stanja (monitoring)</w:t>
            </w:r>
          </w:p>
        </w:tc>
      </w:tr>
      <w:tr w:rsidR="007759C6" w:rsidRPr="00066FEF" w14:paraId="6F8F485D" w14:textId="77777777" w:rsidTr="00D51261">
        <w:trPr>
          <w:trHeight w:val="170"/>
          <w:jc w:val="center"/>
        </w:trPr>
        <w:tc>
          <w:tcPr>
            <w:tcW w:w="706" w:type="dxa"/>
            <w:shd w:val="clear" w:color="auto" w:fill="auto"/>
            <w:vAlign w:val="bottom"/>
          </w:tcPr>
          <w:p w14:paraId="6A02FB80" w14:textId="77777777" w:rsidR="007759C6" w:rsidRPr="00066FEF" w:rsidRDefault="007759C6" w:rsidP="00D51261">
            <w:pPr>
              <w:jc w:val="center"/>
              <w:rPr>
                <w:rFonts w:cs="Arial"/>
                <w:strike/>
                <w:sz w:val="16"/>
                <w:szCs w:val="16"/>
              </w:rPr>
            </w:pPr>
            <w:r w:rsidRPr="00066FEF">
              <w:rPr>
                <w:rFonts w:cs="Arial"/>
                <w:strike/>
                <w:sz w:val="16"/>
                <w:szCs w:val="16"/>
              </w:rPr>
              <w:t>129</w:t>
            </w:r>
          </w:p>
        </w:tc>
        <w:tc>
          <w:tcPr>
            <w:tcW w:w="8623" w:type="dxa"/>
            <w:shd w:val="clear" w:color="auto" w:fill="auto"/>
            <w:vAlign w:val="bottom"/>
          </w:tcPr>
          <w:p w14:paraId="0F7751F1" w14:textId="77777777" w:rsidR="007759C6" w:rsidRPr="00066FEF" w:rsidRDefault="007759C6" w:rsidP="00D51261">
            <w:pPr>
              <w:rPr>
                <w:rFonts w:cs="Arial"/>
                <w:strike/>
                <w:sz w:val="16"/>
                <w:szCs w:val="16"/>
              </w:rPr>
            </w:pPr>
            <w:r w:rsidRPr="00066FEF">
              <w:rPr>
                <w:rFonts w:cs="Arial"/>
                <w:strike/>
                <w:sz w:val="16"/>
                <w:szCs w:val="16"/>
              </w:rPr>
              <w:t>Pošumljavanje, gdje to dopuštaju uvjeti staništa, obavljati autohtonim vrstama drveća u sastavu koji odražava prirodni sastav, koristeći prirodi bliske metode; pošumljavanje nešumskih površina obavljati samo gdje je opravdano uz uvjet da se ne ugrožavaju ugroženi i rijetki nešumski stanišni tipovi</w:t>
            </w:r>
          </w:p>
        </w:tc>
      </w:tr>
      <w:tr w:rsidR="007759C6" w:rsidRPr="00066FEF" w14:paraId="275725B8" w14:textId="77777777" w:rsidTr="00D51261">
        <w:trPr>
          <w:trHeight w:val="170"/>
          <w:jc w:val="center"/>
        </w:trPr>
        <w:tc>
          <w:tcPr>
            <w:tcW w:w="706" w:type="dxa"/>
            <w:shd w:val="clear" w:color="auto" w:fill="auto"/>
            <w:vAlign w:val="bottom"/>
          </w:tcPr>
          <w:p w14:paraId="66D8125E" w14:textId="77777777" w:rsidR="007759C6" w:rsidRPr="00066FEF" w:rsidRDefault="007759C6" w:rsidP="00D51261">
            <w:pPr>
              <w:jc w:val="center"/>
              <w:rPr>
                <w:rFonts w:cs="Arial"/>
                <w:strike/>
                <w:sz w:val="16"/>
                <w:szCs w:val="16"/>
              </w:rPr>
            </w:pPr>
            <w:r w:rsidRPr="00066FEF">
              <w:rPr>
                <w:rFonts w:cs="Arial"/>
                <w:strike/>
                <w:sz w:val="16"/>
                <w:szCs w:val="16"/>
              </w:rPr>
              <w:t>6000</w:t>
            </w:r>
          </w:p>
        </w:tc>
        <w:tc>
          <w:tcPr>
            <w:tcW w:w="8623" w:type="dxa"/>
            <w:shd w:val="clear" w:color="auto" w:fill="auto"/>
            <w:vAlign w:val="bottom"/>
          </w:tcPr>
          <w:p w14:paraId="0A458049" w14:textId="77777777" w:rsidR="007759C6" w:rsidRPr="00066FEF" w:rsidRDefault="007759C6" w:rsidP="00D51261">
            <w:pPr>
              <w:rPr>
                <w:rFonts w:cs="Arial"/>
                <w:b/>
                <w:bCs/>
                <w:strike/>
                <w:sz w:val="16"/>
                <w:szCs w:val="16"/>
              </w:rPr>
            </w:pPr>
            <w:r w:rsidRPr="00066FEF">
              <w:rPr>
                <w:rFonts w:cs="Arial"/>
                <w:b/>
                <w:bCs/>
                <w:strike/>
                <w:sz w:val="16"/>
                <w:szCs w:val="16"/>
              </w:rPr>
              <w:t>H. Podzemlje</w:t>
            </w:r>
          </w:p>
        </w:tc>
      </w:tr>
      <w:tr w:rsidR="007759C6" w:rsidRPr="00066FEF" w14:paraId="1A085C3F" w14:textId="77777777" w:rsidTr="00D51261">
        <w:trPr>
          <w:trHeight w:val="170"/>
          <w:jc w:val="center"/>
        </w:trPr>
        <w:tc>
          <w:tcPr>
            <w:tcW w:w="706" w:type="dxa"/>
            <w:shd w:val="clear" w:color="auto" w:fill="auto"/>
            <w:vAlign w:val="bottom"/>
          </w:tcPr>
          <w:p w14:paraId="554EDC55" w14:textId="77777777" w:rsidR="007759C6" w:rsidRPr="00066FEF" w:rsidRDefault="007759C6" w:rsidP="00D51261">
            <w:pPr>
              <w:jc w:val="center"/>
              <w:rPr>
                <w:rFonts w:cs="Arial"/>
                <w:strike/>
                <w:sz w:val="16"/>
                <w:szCs w:val="16"/>
              </w:rPr>
            </w:pPr>
            <w:r w:rsidRPr="00066FEF">
              <w:rPr>
                <w:rFonts w:cs="Arial"/>
                <w:strike/>
                <w:sz w:val="16"/>
                <w:szCs w:val="16"/>
              </w:rPr>
              <w:t>143</w:t>
            </w:r>
          </w:p>
        </w:tc>
        <w:tc>
          <w:tcPr>
            <w:tcW w:w="8623" w:type="dxa"/>
            <w:shd w:val="clear" w:color="auto" w:fill="auto"/>
            <w:vAlign w:val="bottom"/>
          </w:tcPr>
          <w:p w14:paraId="4D679693" w14:textId="77777777" w:rsidR="007759C6" w:rsidRPr="00066FEF" w:rsidRDefault="007759C6" w:rsidP="00D51261">
            <w:pPr>
              <w:rPr>
                <w:rFonts w:cs="Arial"/>
                <w:strike/>
                <w:sz w:val="16"/>
                <w:szCs w:val="16"/>
              </w:rPr>
            </w:pPr>
            <w:r w:rsidRPr="00066FEF">
              <w:rPr>
                <w:rFonts w:cs="Arial"/>
                <w:strike/>
                <w:sz w:val="16"/>
                <w:szCs w:val="16"/>
              </w:rPr>
              <w:t>Očuvati povoljne fizikalne i kemijske uvjete, količinu vode i vodni režim ili ih poboljšati ako su nepovoljni</w:t>
            </w:r>
          </w:p>
        </w:tc>
      </w:tr>
    </w:tbl>
    <w:p w14:paraId="4DC7A45E" w14:textId="77777777" w:rsidR="007759C6" w:rsidRPr="00066FEF" w:rsidRDefault="007759C6" w:rsidP="007759C6">
      <w:pPr>
        <w:autoSpaceDE w:val="0"/>
        <w:autoSpaceDN w:val="0"/>
        <w:adjustRightInd w:val="0"/>
        <w:rPr>
          <w:rFonts w:cs="Arial"/>
          <w:b/>
          <w:bCs/>
          <w:i/>
          <w:iCs/>
        </w:rPr>
      </w:pPr>
    </w:p>
    <w:p w14:paraId="7EF98EEC" w14:textId="7EA99614" w:rsidR="007759C6" w:rsidRPr="00111BF6" w:rsidRDefault="007759C6" w:rsidP="007759C6">
      <w:pPr>
        <w:pStyle w:val="Normal2"/>
        <w:widowControl w:val="0"/>
        <w:spacing w:line="276" w:lineRule="auto"/>
        <w:rPr>
          <w:rFonts w:ascii="Arial" w:hAnsi="Arial" w:cs="Arial"/>
          <w:color w:val="FF0000"/>
          <w:sz w:val="22"/>
          <w:szCs w:val="22"/>
        </w:rPr>
      </w:pPr>
      <w:bookmarkStart w:id="1109" w:name="_Hlk168508740"/>
      <w:r w:rsidRPr="00111BF6">
        <w:rPr>
          <w:rFonts w:ascii="Arial" w:hAnsi="Arial" w:cs="Arial"/>
          <w:color w:val="FF0000"/>
          <w:sz w:val="22"/>
          <w:szCs w:val="22"/>
        </w:rPr>
        <w:t xml:space="preserve">(3) Prema Prilogu III. Uredbe iz prethodnog stavka i prema javno dostupnim podacima o ekološkoj mreži (Natura 2000 područja) preuzetih sa službenih stranica nadležnog  Ministarstva, </w:t>
      </w:r>
      <w:bookmarkStart w:id="1110" w:name="_Hlk148081985"/>
      <w:r w:rsidRPr="00111BF6">
        <w:rPr>
          <w:rFonts w:ascii="Arial" w:hAnsi="Arial" w:cs="Arial"/>
          <w:color w:val="FF0000"/>
          <w:sz w:val="22"/>
          <w:szCs w:val="22"/>
        </w:rPr>
        <w:t>na području Grada Koprivnice nalazi se:</w:t>
      </w:r>
    </w:p>
    <w:p w14:paraId="46ECFFB3" w14:textId="77777777" w:rsidR="007759C6" w:rsidRPr="00111BF6" w:rsidRDefault="007759C6" w:rsidP="007759C6">
      <w:pPr>
        <w:pStyle w:val="Normal2"/>
        <w:widowControl w:val="0"/>
        <w:spacing w:line="276" w:lineRule="auto"/>
        <w:ind w:left="851"/>
        <w:rPr>
          <w:rFonts w:ascii="Arial" w:hAnsi="Arial" w:cs="Arial"/>
          <w:color w:val="FF0000"/>
          <w:sz w:val="22"/>
          <w:szCs w:val="22"/>
        </w:rPr>
      </w:pPr>
      <w:r w:rsidRPr="00111BF6">
        <w:rPr>
          <w:rFonts w:ascii="Arial" w:hAnsi="Arial" w:cs="Arial"/>
          <w:color w:val="FF0000"/>
          <w:sz w:val="22"/>
          <w:szCs w:val="22"/>
        </w:rPr>
        <w:t xml:space="preserve"> - područje očuvanja značajno za ptice (POP):</w:t>
      </w:r>
      <w:r w:rsidRPr="00111BF6">
        <w:rPr>
          <w:rFonts w:ascii="Arial" w:hAnsi="Arial" w:cs="Arial"/>
          <w:color w:val="FF0000"/>
          <w:sz w:val="20"/>
        </w:rPr>
        <w:t xml:space="preserve"> </w:t>
      </w:r>
      <w:r w:rsidRPr="00111BF6">
        <w:rPr>
          <w:rFonts w:ascii="Arial" w:hAnsi="Arial" w:cs="Arial"/>
          <w:b/>
          <w:bCs/>
          <w:color w:val="FF0000"/>
          <w:sz w:val="22"/>
          <w:szCs w:val="22"/>
        </w:rPr>
        <w:t>Bilogora i Kalničko gorje</w:t>
      </w:r>
      <w:r w:rsidRPr="00111BF6">
        <w:rPr>
          <w:rFonts w:ascii="Arial" w:hAnsi="Arial" w:cs="Arial"/>
          <w:color w:val="FF0000"/>
          <w:sz w:val="22"/>
          <w:szCs w:val="22"/>
        </w:rPr>
        <w:t xml:space="preserve"> (HR1000008) te</w:t>
      </w:r>
    </w:p>
    <w:p w14:paraId="0D1A5B8F" w14:textId="77777777" w:rsidR="007759C6" w:rsidRPr="00111BF6" w:rsidRDefault="007759C6" w:rsidP="007759C6">
      <w:pPr>
        <w:pStyle w:val="Normal2"/>
        <w:widowControl w:val="0"/>
        <w:spacing w:line="276" w:lineRule="auto"/>
        <w:ind w:left="851"/>
        <w:rPr>
          <w:rFonts w:ascii="Arial" w:hAnsi="Arial" w:cs="Arial"/>
          <w:color w:val="FF0000"/>
          <w:sz w:val="22"/>
          <w:szCs w:val="22"/>
        </w:rPr>
      </w:pPr>
      <w:r w:rsidRPr="00111BF6">
        <w:rPr>
          <w:rFonts w:ascii="Arial" w:hAnsi="Arial" w:cs="Arial"/>
          <w:color w:val="FF0000"/>
          <w:sz w:val="22"/>
          <w:szCs w:val="22"/>
        </w:rPr>
        <w:t xml:space="preserve"> - područja očuvanja značajna za vrste i stanišne tipove (POVS): </w:t>
      </w:r>
      <w:r w:rsidRPr="00111BF6">
        <w:rPr>
          <w:rFonts w:ascii="Arial" w:hAnsi="Arial" w:cs="Arial"/>
          <w:b/>
          <w:bCs/>
          <w:color w:val="FF0000"/>
          <w:sz w:val="22"/>
          <w:szCs w:val="22"/>
        </w:rPr>
        <w:t xml:space="preserve">Crna Gora (HR2001320) </w:t>
      </w:r>
      <w:r w:rsidRPr="00111BF6">
        <w:rPr>
          <w:rFonts w:ascii="Arial" w:hAnsi="Arial" w:cs="Arial"/>
          <w:color w:val="FF0000"/>
          <w:sz w:val="22"/>
          <w:szCs w:val="22"/>
        </w:rPr>
        <w:t xml:space="preserve">i </w:t>
      </w:r>
      <w:r w:rsidRPr="00111BF6">
        <w:rPr>
          <w:rFonts w:ascii="Arial" w:hAnsi="Arial" w:cs="Arial"/>
          <w:b/>
          <w:bCs/>
          <w:color w:val="FF0000"/>
          <w:sz w:val="22"/>
          <w:szCs w:val="22"/>
        </w:rPr>
        <w:t>Peteranec (HR2000368)</w:t>
      </w:r>
      <w:r w:rsidRPr="00111BF6">
        <w:rPr>
          <w:rFonts w:ascii="Arial" w:hAnsi="Arial" w:cs="Arial"/>
          <w:color w:val="FF0000"/>
          <w:sz w:val="22"/>
          <w:szCs w:val="22"/>
        </w:rPr>
        <w:t xml:space="preserve"> </w:t>
      </w:r>
    </w:p>
    <w:bookmarkEnd w:id="1110"/>
    <w:p w14:paraId="47373525" w14:textId="4A54738E" w:rsidR="007759C6" w:rsidRPr="00111BF6" w:rsidRDefault="007759C6" w:rsidP="007759C6">
      <w:pPr>
        <w:pStyle w:val="Normal2"/>
        <w:widowControl w:val="0"/>
        <w:spacing w:line="276" w:lineRule="auto"/>
        <w:rPr>
          <w:rFonts w:ascii="Arial" w:hAnsi="Arial" w:cs="Arial"/>
          <w:color w:val="FF0000"/>
          <w:sz w:val="22"/>
          <w:szCs w:val="22"/>
        </w:rPr>
      </w:pPr>
      <w:r w:rsidRPr="00111BF6">
        <w:rPr>
          <w:rFonts w:ascii="Arial" w:hAnsi="Arial" w:cs="Arial"/>
          <w:color w:val="FF0000"/>
          <w:sz w:val="22"/>
          <w:szCs w:val="22"/>
        </w:rPr>
        <w:t>kao što je prikazano na kartografskim prikazom br. 3</w:t>
      </w:r>
      <w:r w:rsidR="00FE24B8" w:rsidRPr="00111BF6">
        <w:rPr>
          <w:rFonts w:ascii="Arial" w:hAnsi="Arial" w:cs="Arial"/>
          <w:color w:val="FF0000"/>
          <w:sz w:val="22"/>
          <w:szCs w:val="22"/>
        </w:rPr>
        <w:t>.1.</w:t>
      </w:r>
      <w:r w:rsidRPr="00111BF6">
        <w:rPr>
          <w:rFonts w:ascii="Arial" w:hAnsi="Arial" w:cs="Arial"/>
          <w:color w:val="FF0000"/>
          <w:sz w:val="22"/>
          <w:szCs w:val="22"/>
        </w:rPr>
        <w:t xml:space="preserve"> </w:t>
      </w:r>
      <w:r w:rsidR="00FE24B8" w:rsidRPr="00111BF6">
        <w:rPr>
          <w:rFonts w:ascii="Arial" w:hAnsi="Arial" w:cs="Arial"/>
          <w:snapToGrid w:val="0"/>
          <w:color w:val="FF0000"/>
          <w:sz w:val="22"/>
          <w:szCs w:val="22"/>
          <w:lang w:eastAsia="en-US"/>
        </w:rPr>
        <w:t>„</w:t>
      </w:r>
      <w:r w:rsidR="00FE24B8" w:rsidRPr="00111BF6">
        <w:rPr>
          <w:rFonts w:ascii="Arial" w:hAnsi="Arial" w:cs="Arial"/>
          <w:color w:val="FF0000"/>
          <w:sz w:val="22"/>
          <w:szCs w:val="22"/>
        </w:rPr>
        <w:t>Područja posebnih uvjeta korištenja  – prirodna baština”</w:t>
      </w:r>
      <w:r w:rsidRPr="00111BF6">
        <w:rPr>
          <w:rFonts w:ascii="Arial" w:hAnsi="Arial" w:cs="Arial"/>
          <w:color w:val="FF0000"/>
          <w:sz w:val="22"/>
          <w:szCs w:val="22"/>
        </w:rPr>
        <w:t>, u mj. 1:25.000.</w:t>
      </w:r>
    </w:p>
    <w:bookmarkEnd w:id="1109"/>
    <w:p w14:paraId="2BFEAF20" w14:textId="77777777" w:rsidR="007759C6" w:rsidRPr="00FE24B8" w:rsidRDefault="007759C6" w:rsidP="007759C6">
      <w:pPr>
        <w:pStyle w:val="Normal2"/>
        <w:widowControl w:val="0"/>
        <w:spacing w:line="276" w:lineRule="auto"/>
        <w:rPr>
          <w:rFonts w:ascii="Arial" w:hAnsi="Arial" w:cs="Arial"/>
          <w:color w:val="00B050"/>
          <w:sz w:val="22"/>
          <w:szCs w:val="22"/>
        </w:rPr>
      </w:pPr>
    </w:p>
    <w:p w14:paraId="64911A91" w14:textId="51605696" w:rsidR="007759C6" w:rsidRPr="00066FEF" w:rsidRDefault="007759C6" w:rsidP="007759C6">
      <w:pPr>
        <w:pStyle w:val="Normal2"/>
        <w:widowControl w:val="0"/>
        <w:spacing w:line="300" w:lineRule="exact"/>
        <w:rPr>
          <w:rFonts w:ascii="Arial" w:hAnsi="Arial" w:cs="Arial"/>
          <w:strike/>
          <w:spacing w:val="1"/>
          <w:sz w:val="22"/>
          <w:szCs w:val="22"/>
        </w:rPr>
      </w:pPr>
      <w:r w:rsidRPr="0075086C">
        <w:rPr>
          <w:rFonts w:ascii="Arial" w:hAnsi="Arial" w:cs="Arial"/>
          <w:strike/>
          <w:spacing w:val="1"/>
          <w:sz w:val="22"/>
          <w:szCs w:val="22"/>
        </w:rPr>
        <w:t>(4) Svi planovi, programi i/ili zahvati koji mogu imati značajan utjecaj na ciljeve očuvanja i cjelovitost područja ekološke mreže podliježu ocjeni prihvatljivosti zahvata za ekološku mrežu, sukladno članku 36. Zakona o zaštiti prirode i članku 3. Pravilnika o ocjeni prihvatljivosti plana, programa i zahvata za ekološku mrežu («Narodne novine» broj 118/09)</w:t>
      </w:r>
      <w:r w:rsidRPr="0075086C">
        <w:rPr>
          <w:rFonts w:ascii="Arial" w:hAnsi="Arial" w:cs="Arial"/>
          <w:strike/>
          <w:color w:val="00B050"/>
          <w:sz w:val="22"/>
          <w:szCs w:val="22"/>
        </w:rPr>
        <w:t>).</w:t>
      </w:r>
      <w:r w:rsidRPr="0075086C">
        <w:rPr>
          <w:rFonts w:ascii="Arial" w:hAnsi="Arial" w:cs="Arial"/>
          <w:strike/>
          <w:spacing w:val="1"/>
          <w:sz w:val="22"/>
          <w:szCs w:val="22"/>
        </w:rPr>
        <w:t xml:space="preserve"> Od zahvata koji mogu imati negativan utjecaj na područja ekološke mreže posebice treba izdvojiti planirane radove regulacije vodotoka, hidroelektrane, vjetroelektrane, solarne elektrane, prometne koridore i razvoj turističkih zona.</w:t>
      </w:r>
    </w:p>
    <w:p w14:paraId="2DB51281" w14:textId="77777777" w:rsidR="007759C6" w:rsidRPr="00111BF6" w:rsidRDefault="007759C6" w:rsidP="007759C6">
      <w:pPr>
        <w:pStyle w:val="Normal2"/>
        <w:widowControl w:val="0"/>
        <w:spacing w:line="276" w:lineRule="auto"/>
        <w:rPr>
          <w:rFonts w:ascii="Arial" w:hAnsi="Arial" w:cs="Arial"/>
          <w:color w:val="FF0000"/>
          <w:sz w:val="22"/>
          <w:szCs w:val="22"/>
        </w:rPr>
      </w:pPr>
    </w:p>
    <w:p w14:paraId="1693B2F0" w14:textId="77777777" w:rsidR="007759C6" w:rsidRPr="00111BF6" w:rsidRDefault="007759C6" w:rsidP="007759C6">
      <w:pPr>
        <w:pStyle w:val="Normal2"/>
        <w:widowControl w:val="0"/>
        <w:spacing w:line="276" w:lineRule="auto"/>
        <w:rPr>
          <w:rFonts w:ascii="Arial" w:hAnsi="Arial" w:cs="Arial"/>
          <w:color w:val="FF0000"/>
          <w:sz w:val="22"/>
          <w:szCs w:val="22"/>
        </w:rPr>
      </w:pPr>
      <w:bookmarkStart w:id="1111" w:name="_Hlk168508752"/>
      <w:r w:rsidRPr="00111BF6">
        <w:rPr>
          <w:rFonts w:ascii="Arial" w:hAnsi="Arial" w:cs="Arial"/>
          <w:color w:val="FF0000"/>
          <w:sz w:val="22"/>
          <w:szCs w:val="22"/>
        </w:rPr>
        <w:t xml:space="preserve">(4) Područjem iz prethodnog stavka ovoga članka, a sukladno Uredbi iz stavka 2. ovoga članka, upravlja </w:t>
      </w:r>
      <w:r w:rsidRPr="00111BF6">
        <w:rPr>
          <w:rFonts w:ascii="Arial" w:hAnsi="Arial" w:cs="Arial"/>
          <w:b/>
          <w:bCs/>
          <w:color w:val="FF0000"/>
          <w:sz w:val="22"/>
          <w:szCs w:val="22"/>
        </w:rPr>
        <w:t>Javna ustanova za upravljanje zaštićenim dijelovima prirode na području Koprivničko-križevačke županije</w:t>
      </w:r>
      <w:r w:rsidRPr="00111BF6">
        <w:rPr>
          <w:rFonts w:ascii="Arial" w:hAnsi="Arial" w:cs="Arial"/>
          <w:color w:val="FF0000"/>
          <w:sz w:val="22"/>
          <w:szCs w:val="22"/>
        </w:rPr>
        <w:t xml:space="preserve"> prema mjesnoj nadležnosti i u skladu sa granicama ekološke mreže.</w:t>
      </w:r>
    </w:p>
    <w:bookmarkEnd w:id="1111"/>
    <w:p w14:paraId="3B444D05" w14:textId="77777777" w:rsidR="007759C6" w:rsidRPr="00066FEF" w:rsidRDefault="007759C6" w:rsidP="007759C6">
      <w:pPr>
        <w:spacing w:line="276" w:lineRule="auto"/>
        <w:rPr>
          <w:rFonts w:cs="Arial"/>
          <w:color w:val="00B050"/>
          <w:szCs w:val="22"/>
        </w:rPr>
      </w:pPr>
    </w:p>
    <w:p w14:paraId="464B9C9F" w14:textId="77777777" w:rsidR="007759C6" w:rsidRPr="00066FEF" w:rsidRDefault="007759C6" w:rsidP="007759C6">
      <w:pPr>
        <w:pStyle w:val="Normal2"/>
        <w:widowControl w:val="0"/>
        <w:spacing w:line="300" w:lineRule="exact"/>
        <w:rPr>
          <w:rFonts w:ascii="Arial" w:hAnsi="Arial" w:cs="Arial"/>
          <w:strike/>
          <w:spacing w:val="1"/>
          <w:sz w:val="22"/>
          <w:szCs w:val="22"/>
        </w:rPr>
      </w:pPr>
      <w:r w:rsidRPr="00066FEF">
        <w:rPr>
          <w:rFonts w:ascii="Arial" w:hAnsi="Arial" w:cs="Arial"/>
          <w:strike/>
          <w:spacing w:val="1"/>
          <w:sz w:val="22"/>
          <w:szCs w:val="22"/>
        </w:rPr>
        <w:t xml:space="preserve">(5) Izvršiti inventarizaciju vrsta i staništa te provoditi praćenje stanja (monitoring) </w:t>
      </w:r>
      <w:r w:rsidRPr="00066FEF">
        <w:rPr>
          <w:rFonts w:ascii="Arial" w:hAnsi="Arial" w:cs="Arial"/>
          <w:strike/>
          <w:spacing w:val="1"/>
          <w:sz w:val="22"/>
          <w:szCs w:val="22"/>
        </w:rPr>
        <w:lastRenderedPageBreak/>
        <w:t>kvalifikacijskih vrsta i stanišnih tipova u pojedinim područjima ekološke mreže.</w:t>
      </w:r>
    </w:p>
    <w:p w14:paraId="5DC45780" w14:textId="77777777" w:rsidR="007759C6" w:rsidRPr="00B523DE" w:rsidRDefault="007759C6" w:rsidP="007759C6">
      <w:pPr>
        <w:spacing w:line="276" w:lineRule="auto"/>
        <w:rPr>
          <w:rFonts w:cs="Arial"/>
          <w:color w:val="FF0000"/>
          <w:szCs w:val="22"/>
        </w:rPr>
      </w:pPr>
    </w:p>
    <w:p w14:paraId="505DBE3D" w14:textId="4CDDB53A" w:rsidR="007759C6" w:rsidRPr="00B523DE" w:rsidRDefault="007759C6" w:rsidP="007759C6">
      <w:pPr>
        <w:spacing w:line="276" w:lineRule="auto"/>
        <w:rPr>
          <w:rFonts w:cs="Arial"/>
          <w:color w:val="FF0000"/>
          <w:szCs w:val="22"/>
        </w:rPr>
      </w:pPr>
      <w:bookmarkStart w:id="1112" w:name="_Hlk168508765"/>
      <w:r w:rsidRPr="00B523DE">
        <w:rPr>
          <w:rFonts w:cs="Arial"/>
          <w:color w:val="FF0000"/>
          <w:szCs w:val="22"/>
        </w:rPr>
        <w:t>(5) Ciljevi očuvanja</w:t>
      </w:r>
      <w:r w:rsidR="00B11315" w:rsidRPr="00B523DE">
        <w:rPr>
          <w:rFonts w:cs="Arial"/>
          <w:color w:val="FF0000"/>
          <w:szCs w:val="22"/>
        </w:rPr>
        <w:t xml:space="preserve">, </w:t>
      </w:r>
      <w:r w:rsidRPr="00B523DE">
        <w:rPr>
          <w:rFonts w:cs="Arial"/>
          <w:color w:val="FF0000"/>
          <w:szCs w:val="22"/>
        </w:rPr>
        <w:t xml:space="preserve">mjere očuvanja </w:t>
      </w:r>
      <w:r w:rsidR="00B11315" w:rsidRPr="00B523DE">
        <w:rPr>
          <w:rFonts w:cs="Arial"/>
          <w:color w:val="FF0000"/>
          <w:szCs w:val="22"/>
        </w:rPr>
        <w:t xml:space="preserve">i </w:t>
      </w:r>
      <w:r w:rsidRPr="00B523DE">
        <w:rPr>
          <w:rFonts w:cs="Arial"/>
          <w:color w:val="FF0000"/>
          <w:szCs w:val="22"/>
        </w:rPr>
        <w:t>način provedbe mjera očuvanja</w:t>
      </w:r>
      <w:r w:rsidR="00B11315" w:rsidRPr="00B523DE">
        <w:rPr>
          <w:rFonts w:cs="Arial"/>
          <w:color w:val="FF0000"/>
          <w:szCs w:val="22"/>
        </w:rPr>
        <w:t xml:space="preserve"> ciljnih stanišnih tipova i vrsta, osim ptica</w:t>
      </w:r>
      <w:r w:rsidR="00B523DE" w:rsidRPr="00B523DE">
        <w:rPr>
          <w:rFonts w:cs="Arial"/>
          <w:color w:val="FF0000"/>
          <w:szCs w:val="22"/>
        </w:rPr>
        <w:t xml:space="preserve">, za područja očuvanja značajna za vrste i stanišne tipove (POVS) propisani su </w:t>
      </w:r>
      <w:r w:rsidRPr="00B523DE">
        <w:rPr>
          <w:rFonts w:cs="Arial"/>
          <w:color w:val="FF0000"/>
          <w:szCs w:val="22"/>
        </w:rPr>
        <w:t>Pravilnik</w:t>
      </w:r>
      <w:r w:rsidR="00B523DE" w:rsidRPr="00B523DE">
        <w:rPr>
          <w:rFonts w:cs="Arial"/>
          <w:color w:val="FF0000"/>
          <w:szCs w:val="22"/>
        </w:rPr>
        <w:t>om</w:t>
      </w:r>
      <w:r w:rsidRPr="00B523DE">
        <w:rPr>
          <w:rFonts w:cs="Arial"/>
          <w:color w:val="FF0000"/>
          <w:szCs w:val="22"/>
        </w:rPr>
        <w:t xml:space="preserve"> o ciljevima očuvanja i mjerama očuvanja ciljanih vrsta </w:t>
      </w:r>
      <w:r w:rsidR="00B523DE" w:rsidRPr="00B523DE">
        <w:rPr>
          <w:rFonts w:cs="Arial"/>
          <w:color w:val="FF0000"/>
          <w:szCs w:val="22"/>
        </w:rPr>
        <w:t xml:space="preserve"> i stanišnih tipova</w:t>
      </w:r>
      <w:r w:rsidRPr="00B523DE">
        <w:rPr>
          <w:rFonts w:cs="Arial"/>
          <w:color w:val="FF0000"/>
          <w:szCs w:val="22"/>
        </w:rPr>
        <w:t xml:space="preserve"> u područjima ekološke mreže („Narodne novine“ broj </w:t>
      </w:r>
      <w:r w:rsidR="00B523DE" w:rsidRPr="00B523DE">
        <w:rPr>
          <w:rFonts w:cs="Arial"/>
          <w:color w:val="FF0000"/>
          <w:szCs w:val="22"/>
        </w:rPr>
        <w:t>111/22</w:t>
      </w:r>
      <w:r w:rsidRPr="00B523DE">
        <w:rPr>
          <w:rFonts w:cs="Arial"/>
          <w:color w:val="FF0000"/>
          <w:szCs w:val="22"/>
        </w:rPr>
        <w:t>).</w:t>
      </w:r>
    </w:p>
    <w:p w14:paraId="375803DA" w14:textId="77777777" w:rsidR="007759C6" w:rsidRPr="00066FEF" w:rsidRDefault="007759C6" w:rsidP="007759C6">
      <w:pPr>
        <w:spacing w:line="276" w:lineRule="auto"/>
        <w:rPr>
          <w:rFonts w:cs="Arial"/>
          <w:color w:val="00B050"/>
          <w:szCs w:val="22"/>
        </w:rPr>
      </w:pPr>
    </w:p>
    <w:p w14:paraId="469885EE" w14:textId="7DB870ED" w:rsidR="007759C6" w:rsidRPr="00111BF6" w:rsidRDefault="007759C6" w:rsidP="007759C6">
      <w:pPr>
        <w:spacing w:line="276" w:lineRule="auto"/>
        <w:rPr>
          <w:rFonts w:cs="Arial"/>
          <w:color w:val="FF0000"/>
          <w:szCs w:val="22"/>
        </w:rPr>
      </w:pPr>
      <w:r w:rsidRPr="00111BF6">
        <w:rPr>
          <w:rFonts w:cs="Arial"/>
          <w:color w:val="FF0000"/>
          <w:szCs w:val="22"/>
        </w:rPr>
        <w:t>(6) Pravilnikom o popisu stanišnih tipova i karti staništa („Narodne novine“ broj 27/21</w:t>
      </w:r>
      <w:r w:rsidR="00F02339" w:rsidRPr="00111BF6">
        <w:rPr>
          <w:rFonts w:cs="Arial"/>
          <w:color w:val="FF0000"/>
          <w:szCs w:val="22"/>
        </w:rPr>
        <w:t xml:space="preserve"> i 101/22</w:t>
      </w:r>
      <w:r w:rsidRPr="00111BF6">
        <w:rPr>
          <w:rFonts w:cs="Arial"/>
          <w:color w:val="FF0000"/>
          <w:szCs w:val="22"/>
        </w:rPr>
        <w:t>) utvrđen je popis stanišnih tipova, karta staništa te ugroženi i rijetki stanišni tipovi, uključujući i prioritetne prirodne stanišne tipove, koje je potrebno očuvati u povoljnom stanju.</w:t>
      </w:r>
    </w:p>
    <w:p w14:paraId="7428019E" w14:textId="77777777" w:rsidR="009D3E77" w:rsidRPr="00111BF6" w:rsidRDefault="009D3E77" w:rsidP="007759C6">
      <w:pPr>
        <w:spacing w:line="276" w:lineRule="auto"/>
        <w:rPr>
          <w:rFonts w:cs="Arial"/>
          <w:color w:val="FF0000"/>
          <w:szCs w:val="22"/>
        </w:rPr>
      </w:pPr>
    </w:p>
    <w:p w14:paraId="6456DD17" w14:textId="77777777" w:rsidR="007759C6" w:rsidRPr="00111BF6" w:rsidRDefault="007759C6" w:rsidP="007759C6">
      <w:pPr>
        <w:rPr>
          <w:rFonts w:cs="Arial"/>
          <w:color w:val="FF0000"/>
          <w:szCs w:val="22"/>
        </w:rPr>
      </w:pPr>
    </w:p>
    <w:p w14:paraId="736CAF31" w14:textId="77777777" w:rsidR="007759C6" w:rsidRPr="00111BF6" w:rsidRDefault="007759C6" w:rsidP="007759C6">
      <w:pPr>
        <w:spacing w:line="276" w:lineRule="auto"/>
        <w:rPr>
          <w:rFonts w:cs="Arial"/>
          <w:color w:val="FF0000"/>
          <w:szCs w:val="22"/>
        </w:rPr>
      </w:pPr>
      <w:r w:rsidRPr="00111BF6">
        <w:rPr>
          <w:rFonts w:cs="Arial"/>
          <w:color w:val="FF0000"/>
          <w:szCs w:val="22"/>
        </w:rPr>
        <w:t>(7) Za sve strategije, planove, programe i zahvate, kao i za svaku izmjenu i/ili dopunu strategije, plana, programa ili zahvata, koja sama ili sa drugim strategijama, planovima, programima ili zahvatima može imati značajan negativan utjecaj na ciljeve očuvanja i cjelovitost područja ekološke mreže provodi se ocjena prihvatljivosti za ekološku mrežu, osim za one strategije, planove, programe ili zahvate  koji su neposredno povezani i nužni za upravljanje područjem ekološke mreže.</w:t>
      </w:r>
    </w:p>
    <w:p w14:paraId="2B89E3F6" w14:textId="77777777" w:rsidR="007759C6" w:rsidRPr="00111BF6" w:rsidRDefault="007759C6" w:rsidP="007759C6">
      <w:pPr>
        <w:pStyle w:val="Normal2"/>
        <w:widowControl w:val="0"/>
        <w:spacing w:line="300" w:lineRule="exact"/>
        <w:rPr>
          <w:rFonts w:ascii="Arial" w:hAnsi="Arial" w:cs="Arial"/>
          <w:color w:val="FF0000"/>
          <w:spacing w:val="1"/>
          <w:sz w:val="22"/>
          <w:szCs w:val="22"/>
        </w:rPr>
      </w:pPr>
    </w:p>
    <w:p w14:paraId="63FB2344" w14:textId="77777777" w:rsidR="007759C6" w:rsidRPr="00111BF6" w:rsidRDefault="007759C6" w:rsidP="007759C6">
      <w:pPr>
        <w:spacing w:line="276" w:lineRule="auto"/>
        <w:rPr>
          <w:rFonts w:cs="Arial"/>
          <w:color w:val="FF0000"/>
          <w:szCs w:val="22"/>
        </w:rPr>
      </w:pPr>
      <w:r w:rsidRPr="00111BF6">
        <w:rPr>
          <w:rFonts w:cs="Arial"/>
          <w:color w:val="FF0000"/>
          <w:szCs w:val="22"/>
        </w:rPr>
        <w:t xml:space="preserve">(8) Ocjena prihvatljivosti zahvata provodi se, u okviru pripreme namjeravanog zahvata, prije izdavanja lokacijske dozvole ili izdavanja drugog potrebnog odobrenja za provedbu zahvata, sukladno načelu predostrožnosti, kako bi se utjecaji zahvata na ciljeve očuvanja i cjelovitost područja ekološke mreže sveli na razumnu mjeru. </w:t>
      </w:r>
    </w:p>
    <w:p w14:paraId="14D47F0E" w14:textId="77777777" w:rsidR="009D3E77" w:rsidRDefault="009D3E77" w:rsidP="007759C6">
      <w:pPr>
        <w:spacing w:line="276" w:lineRule="auto"/>
        <w:rPr>
          <w:rFonts w:cs="Arial"/>
          <w:color w:val="00B050"/>
          <w:szCs w:val="22"/>
        </w:rPr>
      </w:pPr>
    </w:p>
    <w:p w14:paraId="2100467E" w14:textId="34DB5FC1" w:rsidR="009D3E77" w:rsidRPr="00111BF6" w:rsidRDefault="009D3E77" w:rsidP="007759C6">
      <w:pPr>
        <w:spacing w:line="276" w:lineRule="auto"/>
        <w:rPr>
          <w:rFonts w:cs="Arial"/>
          <w:color w:val="4472C4" w:themeColor="accent1"/>
          <w:szCs w:val="22"/>
          <w:highlight w:val="lightGray"/>
        </w:rPr>
      </w:pPr>
      <w:r w:rsidRPr="00111BF6">
        <w:rPr>
          <w:rFonts w:cs="Arial"/>
          <w:color w:val="4472C4" w:themeColor="accent1"/>
          <w:szCs w:val="22"/>
          <w:highlight w:val="lightGray"/>
        </w:rPr>
        <w:t>(9) Radove unutar područja ekološke mreže HR1000008 Bilogora i Kalničko gorje planirati izvan razdoblja gniježđenja ciljnih vrsta ptica te izvan razdoblja utvrđenih sukladno posebnom propisu kojim se određuju mjere očuvanja ciljnih vrsta ptica u područjima ekološke mreže</w:t>
      </w:r>
      <w:r w:rsidR="00680135" w:rsidRPr="00111BF6">
        <w:rPr>
          <w:rFonts w:cs="Arial"/>
          <w:color w:val="4472C4" w:themeColor="accent1"/>
          <w:szCs w:val="22"/>
          <w:highlight w:val="lightGray"/>
        </w:rPr>
        <w:t>.</w:t>
      </w:r>
    </w:p>
    <w:p w14:paraId="01A95994" w14:textId="77777777" w:rsidR="00680135" w:rsidRPr="00111BF6" w:rsidRDefault="00680135" w:rsidP="007759C6">
      <w:pPr>
        <w:spacing w:line="276" w:lineRule="auto"/>
        <w:rPr>
          <w:rFonts w:cs="Arial"/>
          <w:color w:val="4472C4" w:themeColor="accent1"/>
          <w:szCs w:val="22"/>
          <w:highlight w:val="lightGray"/>
        </w:rPr>
      </w:pPr>
    </w:p>
    <w:p w14:paraId="414BCFD3" w14:textId="217160CD" w:rsidR="00680135" w:rsidRPr="00111BF6" w:rsidRDefault="00680135" w:rsidP="00680135">
      <w:pPr>
        <w:spacing w:line="276" w:lineRule="auto"/>
        <w:rPr>
          <w:rFonts w:cs="Arial"/>
          <w:color w:val="4472C4" w:themeColor="accent1"/>
          <w:szCs w:val="22"/>
          <w:highlight w:val="lightGray"/>
        </w:rPr>
      </w:pPr>
      <w:r w:rsidRPr="00111BF6">
        <w:rPr>
          <w:rFonts w:cs="Arial"/>
          <w:color w:val="4472C4" w:themeColor="accent1"/>
          <w:szCs w:val="22"/>
          <w:highlight w:val="lightGray"/>
        </w:rPr>
        <w:t xml:space="preserve">(10) Izgradnju planirati izvan područja rasprostranjenosti staništa pogodnih za ciljne vrste POVS HR2001320 Crna gora te ključnih staništa ciljnih vrsta ptica POP HR1000008 Bilogora i Kalničko gorje. </w:t>
      </w:r>
    </w:p>
    <w:p w14:paraId="5194829B" w14:textId="77777777" w:rsidR="00680135" w:rsidRPr="00111BF6" w:rsidRDefault="00680135" w:rsidP="00680135">
      <w:pPr>
        <w:spacing w:line="276" w:lineRule="auto"/>
        <w:rPr>
          <w:rFonts w:cs="Arial"/>
          <w:color w:val="4472C4" w:themeColor="accent1"/>
          <w:szCs w:val="22"/>
          <w:highlight w:val="lightGray"/>
        </w:rPr>
      </w:pPr>
    </w:p>
    <w:p w14:paraId="1581EF57" w14:textId="77777777" w:rsidR="00680135" w:rsidRPr="00111BF6" w:rsidRDefault="00680135" w:rsidP="00680135">
      <w:pPr>
        <w:spacing w:line="276" w:lineRule="auto"/>
        <w:rPr>
          <w:rFonts w:cs="Arial"/>
          <w:color w:val="4472C4" w:themeColor="accent1"/>
          <w:szCs w:val="22"/>
          <w:highlight w:val="lightGray"/>
        </w:rPr>
      </w:pPr>
      <w:r w:rsidRPr="00111BF6">
        <w:rPr>
          <w:rFonts w:cs="Arial"/>
          <w:color w:val="4472C4" w:themeColor="accent1"/>
          <w:szCs w:val="22"/>
          <w:highlight w:val="lightGray"/>
        </w:rPr>
        <w:t xml:space="preserve">(11) Izgradnju planirati na način da se izbjegava zauzeće, fragmentacija ili degradacija staništa pogodnih za ciljne vrste POP HR1000008 Bilogora i Kalničko gorje te mogući kumulativno značajan gubitak površina staništa sukladno podacima o rasprostranjenosti ciljnih vrsta i stanišnih tipova područja ekološke mreže na području i u blizini planiranog zahvata. </w:t>
      </w:r>
    </w:p>
    <w:p w14:paraId="0A94B8D1" w14:textId="77777777" w:rsidR="009D3E77" w:rsidRPr="00111BF6" w:rsidRDefault="009D3E77" w:rsidP="007759C6">
      <w:pPr>
        <w:spacing w:line="276" w:lineRule="auto"/>
        <w:rPr>
          <w:rFonts w:cs="Arial"/>
          <w:color w:val="4472C4" w:themeColor="accent1"/>
          <w:szCs w:val="22"/>
          <w:highlight w:val="lightGray"/>
        </w:rPr>
      </w:pPr>
    </w:p>
    <w:p w14:paraId="77977772" w14:textId="1BCF8028" w:rsidR="00680135" w:rsidRPr="00111BF6" w:rsidRDefault="00C978FF" w:rsidP="007759C6">
      <w:pPr>
        <w:spacing w:line="276" w:lineRule="auto"/>
        <w:rPr>
          <w:rFonts w:cs="Arial"/>
          <w:color w:val="4472C4" w:themeColor="accent1"/>
          <w:szCs w:val="22"/>
        </w:rPr>
      </w:pPr>
      <w:r w:rsidRPr="00111BF6">
        <w:rPr>
          <w:rFonts w:cs="Arial"/>
          <w:color w:val="4472C4" w:themeColor="accent1"/>
          <w:szCs w:val="22"/>
          <w:highlight w:val="lightGray"/>
        </w:rPr>
        <w:t>(1</w:t>
      </w:r>
      <w:r w:rsidR="00680135" w:rsidRPr="00111BF6">
        <w:rPr>
          <w:rFonts w:cs="Arial"/>
          <w:color w:val="4472C4" w:themeColor="accent1"/>
          <w:szCs w:val="22"/>
          <w:highlight w:val="lightGray"/>
        </w:rPr>
        <w:t>2</w:t>
      </w:r>
      <w:r w:rsidRPr="00111BF6">
        <w:rPr>
          <w:rFonts w:cs="Arial"/>
          <w:color w:val="4472C4" w:themeColor="accent1"/>
          <w:szCs w:val="22"/>
          <w:highlight w:val="lightGray"/>
        </w:rPr>
        <w:t>) Detaljnije mjere za pojedine namjene i zahvate propisane su</w:t>
      </w:r>
      <w:r w:rsidR="00680135" w:rsidRPr="00111BF6">
        <w:rPr>
          <w:rFonts w:cs="Arial"/>
          <w:color w:val="4472C4" w:themeColor="accent1"/>
          <w:szCs w:val="22"/>
          <w:highlight w:val="lightGray"/>
        </w:rPr>
        <w:t xml:space="preserve"> u člancima</w:t>
      </w:r>
      <w:r w:rsidR="00726E45" w:rsidRPr="00111BF6">
        <w:rPr>
          <w:rFonts w:cs="Arial"/>
          <w:color w:val="4472C4" w:themeColor="accent1"/>
          <w:szCs w:val="22"/>
          <w:highlight w:val="lightGray"/>
        </w:rPr>
        <w:t xml:space="preserve"> 19, 72.a, 88.a,, 96.b, 97, 98.a,  98.b, 98.c, 115, 122, 132, 136.c i 136/d.</w:t>
      </w:r>
      <w:r w:rsidR="00726E45" w:rsidRPr="00111BF6">
        <w:rPr>
          <w:rFonts w:cs="Arial"/>
          <w:color w:val="4472C4" w:themeColor="accent1"/>
          <w:szCs w:val="22"/>
        </w:rPr>
        <w:t xml:space="preserve">    </w:t>
      </w:r>
    </w:p>
    <w:bookmarkEnd w:id="1112"/>
    <w:p w14:paraId="67F2AD61" w14:textId="76508A19" w:rsidR="009D3E77" w:rsidRPr="00680135" w:rsidRDefault="009D3E77" w:rsidP="007759C6">
      <w:pPr>
        <w:spacing w:line="276" w:lineRule="auto"/>
        <w:rPr>
          <w:rFonts w:cs="Arial"/>
          <w:color w:val="FF0000"/>
          <w:szCs w:val="22"/>
        </w:rPr>
      </w:pPr>
    </w:p>
    <w:p w14:paraId="3657CD08" w14:textId="77777777" w:rsidR="007759C6" w:rsidRPr="00066FEF" w:rsidRDefault="007759C6" w:rsidP="007759C6">
      <w:pPr>
        <w:pStyle w:val="Obinitekst"/>
        <w:spacing w:line="340" w:lineRule="exact"/>
        <w:rPr>
          <w:rFonts w:ascii="Arial" w:hAnsi="Arial" w:cs="Arial"/>
          <w:b/>
          <w:strike/>
          <w:szCs w:val="22"/>
          <w:lang w:val="hr-HR"/>
        </w:rPr>
      </w:pPr>
      <w:bookmarkStart w:id="1113" w:name="_Hlk168509044"/>
      <w:r w:rsidRPr="00066FEF">
        <w:rPr>
          <w:rFonts w:ascii="Arial" w:hAnsi="Arial" w:cs="Arial"/>
          <w:b/>
          <w:strike/>
          <w:szCs w:val="22"/>
          <w:lang w:val="hr-HR"/>
        </w:rPr>
        <w:t>6.2.4. Zaštićene i ugrožene vrste na području Grada Koprivnice</w:t>
      </w:r>
    </w:p>
    <w:bookmarkEnd w:id="1113"/>
    <w:p w14:paraId="61618718" w14:textId="77777777" w:rsidR="007759C6" w:rsidRPr="00066FEF" w:rsidRDefault="007759C6" w:rsidP="007759C6">
      <w:pPr>
        <w:pStyle w:val="Normal2"/>
        <w:widowControl w:val="0"/>
        <w:spacing w:line="300" w:lineRule="exact"/>
        <w:rPr>
          <w:rFonts w:ascii="Arial" w:hAnsi="Arial" w:cs="Arial"/>
          <w:b/>
          <w:caps/>
          <w:strike/>
          <w:snapToGrid w:val="0"/>
          <w:sz w:val="22"/>
          <w:szCs w:val="22"/>
          <w:lang w:eastAsia="en-US"/>
        </w:rPr>
      </w:pPr>
    </w:p>
    <w:p w14:paraId="75887FBA" w14:textId="77777777" w:rsidR="007759C6" w:rsidRPr="00F65BBE" w:rsidRDefault="007759C6" w:rsidP="00F65BBE">
      <w:pPr>
        <w:jc w:val="center"/>
        <w:rPr>
          <w:b/>
          <w:bCs/>
          <w:strike/>
          <w:snapToGrid w:val="0"/>
          <w:lang w:eastAsia="en-US"/>
        </w:rPr>
      </w:pPr>
      <w:bookmarkStart w:id="1114" w:name="_Toc146793311"/>
      <w:bookmarkStart w:id="1115" w:name="_Toc164947616"/>
      <w:r w:rsidRPr="00F65BBE">
        <w:rPr>
          <w:b/>
          <w:bCs/>
          <w:strike/>
          <w:snapToGrid w:val="0"/>
          <w:lang w:eastAsia="en-US"/>
        </w:rPr>
        <w:t>Članak 140.b</w:t>
      </w:r>
      <w:bookmarkEnd w:id="1114"/>
      <w:bookmarkEnd w:id="1115"/>
    </w:p>
    <w:p w14:paraId="109904E0" w14:textId="77777777" w:rsidR="007759C6" w:rsidRPr="00066FEF" w:rsidRDefault="007759C6" w:rsidP="007759C6">
      <w:pPr>
        <w:pStyle w:val="Normal2"/>
        <w:widowControl w:val="0"/>
        <w:spacing w:line="300" w:lineRule="exact"/>
        <w:rPr>
          <w:rFonts w:ascii="Arial" w:hAnsi="Arial" w:cs="Arial"/>
          <w:b/>
          <w:strike/>
          <w:spacing w:val="1"/>
          <w:sz w:val="22"/>
          <w:szCs w:val="22"/>
        </w:rPr>
      </w:pPr>
      <w:r w:rsidRPr="00066FEF">
        <w:rPr>
          <w:rFonts w:ascii="Arial" w:hAnsi="Arial" w:cs="Arial"/>
          <w:b/>
          <w:strike/>
          <w:spacing w:val="1"/>
          <w:sz w:val="22"/>
          <w:szCs w:val="22"/>
        </w:rPr>
        <w:t>Mjere zaštite sisavaca</w:t>
      </w:r>
    </w:p>
    <w:p w14:paraId="595CB40E" w14:textId="77777777" w:rsidR="007759C6" w:rsidRPr="00066FEF" w:rsidRDefault="007759C6" w:rsidP="007759C6">
      <w:pPr>
        <w:pStyle w:val="Normal2"/>
        <w:widowControl w:val="0"/>
        <w:spacing w:line="300" w:lineRule="exact"/>
        <w:rPr>
          <w:rFonts w:ascii="Arial" w:hAnsi="Arial" w:cs="Arial"/>
          <w:strike/>
          <w:spacing w:val="1"/>
          <w:sz w:val="22"/>
          <w:szCs w:val="24"/>
        </w:rPr>
      </w:pPr>
    </w:p>
    <w:p w14:paraId="54745D25" w14:textId="77777777" w:rsidR="007759C6" w:rsidRPr="00066FEF" w:rsidRDefault="007759C6" w:rsidP="007759C6">
      <w:pPr>
        <w:pStyle w:val="Normal2"/>
        <w:widowControl w:val="0"/>
        <w:spacing w:line="300" w:lineRule="exact"/>
        <w:rPr>
          <w:rFonts w:ascii="Arial" w:hAnsi="Arial" w:cs="Arial"/>
          <w:strike/>
          <w:spacing w:val="1"/>
          <w:sz w:val="22"/>
          <w:szCs w:val="24"/>
        </w:rPr>
      </w:pPr>
      <w:r w:rsidRPr="00066FEF">
        <w:rPr>
          <w:rFonts w:ascii="Arial" w:hAnsi="Arial" w:cs="Arial"/>
          <w:strike/>
          <w:spacing w:val="1"/>
          <w:sz w:val="22"/>
          <w:szCs w:val="24"/>
        </w:rPr>
        <w:t xml:space="preserve">- u cilju zaštite šišmiša, potrebno je očuvati njihova prirodna staništa u špiljama, šumama te skloništima po tavanima, crkvenim tornjevima i drugim prostorima na zgradama. U slučaju </w:t>
      </w:r>
      <w:r w:rsidRPr="00066FEF">
        <w:rPr>
          <w:rFonts w:ascii="Arial" w:hAnsi="Arial" w:cs="Arial"/>
          <w:strike/>
          <w:spacing w:val="1"/>
          <w:sz w:val="22"/>
          <w:szCs w:val="24"/>
        </w:rPr>
        <w:lastRenderedPageBreak/>
        <w:t>obnova zgrada i crkava u kojima je nađena kolonija šišmiša, poželjno je postaviti nova pogodna mjesta za sklonište kolonije.</w:t>
      </w:r>
    </w:p>
    <w:p w14:paraId="0F26290A" w14:textId="77777777" w:rsidR="007759C6" w:rsidRPr="00066FEF" w:rsidRDefault="007759C6" w:rsidP="007759C6">
      <w:pPr>
        <w:pStyle w:val="Normal2"/>
        <w:widowControl w:val="0"/>
        <w:spacing w:line="300" w:lineRule="exact"/>
        <w:rPr>
          <w:rFonts w:ascii="Arial" w:hAnsi="Arial" w:cs="Arial"/>
          <w:strike/>
          <w:spacing w:val="1"/>
          <w:sz w:val="22"/>
          <w:szCs w:val="24"/>
        </w:rPr>
      </w:pPr>
      <w:r w:rsidRPr="00066FEF">
        <w:rPr>
          <w:rFonts w:ascii="Arial" w:hAnsi="Arial" w:cs="Arial"/>
          <w:strike/>
          <w:spacing w:val="1"/>
          <w:sz w:val="22"/>
          <w:szCs w:val="24"/>
        </w:rPr>
        <w:t>- zaštitu šišmiša koji obitavaju u špiljama potrebno je jedan dio špilja predvidjeti kao</w:t>
      </w:r>
    </w:p>
    <w:p w14:paraId="46011AE1" w14:textId="77777777" w:rsidR="007759C6" w:rsidRPr="00066FEF" w:rsidRDefault="007759C6" w:rsidP="007759C6">
      <w:pPr>
        <w:pStyle w:val="Normal2"/>
        <w:widowControl w:val="0"/>
        <w:spacing w:line="300" w:lineRule="exact"/>
        <w:rPr>
          <w:rFonts w:ascii="Arial" w:hAnsi="Arial" w:cs="Arial"/>
          <w:strike/>
          <w:spacing w:val="1"/>
          <w:sz w:val="22"/>
          <w:szCs w:val="24"/>
        </w:rPr>
      </w:pPr>
      <w:r w:rsidRPr="00066FEF">
        <w:rPr>
          <w:rFonts w:ascii="Arial" w:hAnsi="Arial" w:cs="Arial"/>
          <w:strike/>
          <w:spacing w:val="1"/>
          <w:sz w:val="22"/>
          <w:szCs w:val="24"/>
        </w:rPr>
        <w:t>područja zatvorena za javnost, a u špiljama koje su otvorene za posjetitelje šišmišima osigurati nesmetano kretanje prilikom postavljanja vrata na ulazu u špilju (za postavljanje takvih vrata obavezno je konzultirati stručnjake za šišmiše), ne uznemiravati prilikom posjeta te odrediti prihvatni kapacitet špilje.</w:t>
      </w:r>
    </w:p>
    <w:p w14:paraId="3371170F" w14:textId="77777777" w:rsidR="007759C6" w:rsidRPr="00066FEF" w:rsidRDefault="007759C6" w:rsidP="007759C6">
      <w:pPr>
        <w:pStyle w:val="Normal2"/>
        <w:widowControl w:val="0"/>
        <w:spacing w:line="300" w:lineRule="exact"/>
        <w:rPr>
          <w:rFonts w:ascii="Arial" w:hAnsi="Arial" w:cs="Arial"/>
          <w:strike/>
          <w:spacing w:val="1"/>
          <w:sz w:val="22"/>
          <w:szCs w:val="24"/>
        </w:rPr>
      </w:pPr>
      <w:r w:rsidRPr="00066FEF">
        <w:rPr>
          <w:rFonts w:ascii="Arial" w:hAnsi="Arial" w:cs="Arial"/>
          <w:strike/>
          <w:spacing w:val="1"/>
          <w:sz w:val="22"/>
          <w:szCs w:val="24"/>
        </w:rPr>
        <w:t>- cilju zaštite šumskih vrsta šišmiša, detaljne mjere očuvanja šumskih staništa propisuju se uvjetima zaštite prirode koji se ugrađuju u odgovarajuće šumsko gospodarske osnove na području Grada Koprivnice.</w:t>
      </w:r>
    </w:p>
    <w:p w14:paraId="148E74D1" w14:textId="77777777" w:rsidR="007759C6" w:rsidRPr="00066FEF" w:rsidRDefault="007759C6" w:rsidP="007759C6">
      <w:pPr>
        <w:pStyle w:val="Normal2"/>
        <w:widowControl w:val="0"/>
        <w:spacing w:line="300" w:lineRule="exact"/>
        <w:rPr>
          <w:rFonts w:ascii="Arial" w:hAnsi="Arial" w:cs="Arial"/>
          <w:strike/>
          <w:spacing w:val="1"/>
          <w:sz w:val="22"/>
          <w:szCs w:val="24"/>
        </w:rPr>
      </w:pPr>
      <w:r w:rsidRPr="00066FEF">
        <w:rPr>
          <w:rFonts w:ascii="Arial" w:hAnsi="Arial" w:cs="Arial"/>
          <w:strike/>
          <w:spacing w:val="1"/>
          <w:sz w:val="22"/>
          <w:szCs w:val="24"/>
        </w:rPr>
        <w:t>- u cilju zaštite vrsta vezanih za vlažna staništa (vidra, močvarna rovka, vodena rovka) potrebno je u što većoj mjeri očuvati vodena i močvarna staništa i spriječiti melioraciju i isušivanje, odnosno ne planirati daljnje regulacije vodotoka te daljnje melioracije ovakvih površina bez Ocjene prihvatljivosti takvih zahvata na prirodu, sukladno Zakonu o zaštiti prirode.</w:t>
      </w:r>
    </w:p>
    <w:p w14:paraId="38242BA6" w14:textId="77777777" w:rsidR="007759C6" w:rsidRPr="00066FEF" w:rsidRDefault="007759C6" w:rsidP="007759C6">
      <w:pPr>
        <w:pStyle w:val="Normal2"/>
        <w:widowControl w:val="0"/>
        <w:spacing w:line="300" w:lineRule="exact"/>
        <w:rPr>
          <w:rFonts w:ascii="Arial" w:hAnsi="Arial" w:cs="Arial"/>
          <w:strike/>
          <w:spacing w:val="1"/>
          <w:szCs w:val="24"/>
        </w:rPr>
      </w:pPr>
    </w:p>
    <w:p w14:paraId="5EAB6235" w14:textId="77777777" w:rsidR="007759C6" w:rsidRPr="00066FEF" w:rsidRDefault="007759C6" w:rsidP="007759C6">
      <w:pPr>
        <w:pStyle w:val="Normal2"/>
        <w:widowControl w:val="0"/>
        <w:spacing w:line="300" w:lineRule="exact"/>
        <w:rPr>
          <w:rFonts w:ascii="Arial" w:hAnsi="Arial" w:cs="Arial"/>
          <w:b/>
          <w:caps/>
          <w:strike/>
          <w:snapToGrid w:val="0"/>
          <w:sz w:val="22"/>
          <w:szCs w:val="22"/>
          <w:lang w:eastAsia="en-US"/>
        </w:rPr>
      </w:pPr>
      <w:r w:rsidRPr="00066FEF">
        <w:rPr>
          <w:rFonts w:ascii="Arial" w:hAnsi="Arial" w:cs="Arial"/>
          <w:b/>
          <w:strike/>
          <w:spacing w:val="1"/>
          <w:sz w:val="22"/>
          <w:szCs w:val="22"/>
        </w:rPr>
        <w:t>Mjere zaštite ptica</w:t>
      </w:r>
    </w:p>
    <w:p w14:paraId="6FE38276" w14:textId="77777777" w:rsidR="007759C6" w:rsidRPr="00066FEF" w:rsidRDefault="007759C6" w:rsidP="007759C6">
      <w:pPr>
        <w:shd w:val="clear" w:color="auto" w:fill="FFFFFF"/>
        <w:spacing w:before="285"/>
        <w:ind w:left="15" w:right="15"/>
        <w:rPr>
          <w:rFonts w:cs="Arial"/>
          <w:strike/>
          <w:spacing w:val="-1"/>
          <w:szCs w:val="22"/>
        </w:rPr>
      </w:pPr>
      <w:r w:rsidRPr="00066FEF">
        <w:rPr>
          <w:rFonts w:cs="Arial"/>
          <w:strike/>
          <w:spacing w:val="-1"/>
          <w:szCs w:val="22"/>
        </w:rPr>
        <w:t>- u cilju zaštite vrsta ptica vezanih za vodena i vlažna staništa, potrebno je o njima voditi brigu prilikom vodno-gospodarskih zahvata, koji se upravo radi zaštite ovih ptica ne preporučuju (regulacije vodotoka, vađenje šljunka), kao ni prenamjena ovakvih staništa u poljoprivredna zemljišta (melioracijski zahvati).</w:t>
      </w:r>
    </w:p>
    <w:p w14:paraId="0610E8B3" w14:textId="4E98FA4F" w:rsidR="007759C6" w:rsidRPr="00066FEF" w:rsidRDefault="007759C6" w:rsidP="007759C6">
      <w:pPr>
        <w:shd w:val="clear" w:color="auto" w:fill="FFFFFF"/>
        <w:spacing w:before="285" w:line="300" w:lineRule="exact"/>
        <w:ind w:left="17" w:right="17"/>
        <w:rPr>
          <w:rFonts w:cs="Arial"/>
          <w:strike/>
          <w:spacing w:val="-1"/>
          <w:szCs w:val="22"/>
        </w:rPr>
      </w:pPr>
      <w:r w:rsidRPr="00066FEF">
        <w:rPr>
          <w:rFonts w:cs="Arial"/>
          <w:strike/>
          <w:spacing w:val="-1"/>
          <w:szCs w:val="22"/>
        </w:rPr>
        <w:t xml:space="preserve">- u slučaju izvođenja ovakvih zahvata na područjima Ekološke mreže RH potrebno je provoditi ocjenu prihvatljivosti zahvata za ekološku mrežu, sukladno </w:t>
      </w:r>
      <w:r w:rsidRPr="00066FEF">
        <w:rPr>
          <w:rFonts w:cs="Arial"/>
          <w:strike/>
          <w:color w:val="000000"/>
          <w:spacing w:val="-1"/>
          <w:szCs w:val="22"/>
        </w:rPr>
        <w:t>člancima 24.-27.</w:t>
      </w:r>
      <w:r w:rsidRPr="00066FEF">
        <w:rPr>
          <w:rFonts w:cs="Arial"/>
          <w:strike/>
          <w:spacing w:val="-1"/>
          <w:szCs w:val="22"/>
        </w:rPr>
        <w:t xml:space="preserve"> Zakona o zaštiti prirode </w:t>
      </w:r>
      <w:r w:rsidRPr="00066FEF">
        <w:rPr>
          <w:rFonts w:cs="Arial"/>
          <w:strike/>
          <w:color w:val="000000"/>
          <w:szCs w:val="22"/>
        </w:rPr>
        <w:t>(„Narodne novine“ broj 80/13.)</w:t>
      </w:r>
      <w:r w:rsidRPr="00066FEF">
        <w:rPr>
          <w:rFonts w:cs="Arial"/>
          <w:strike/>
          <w:spacing w:val="-1"/>
          <w:szCs w:val="22"/>
        </w:rPr>
        <w:t xml:space="preserve"> i članku 3. Pravilnika o ocjeni prihvatljivosti plana, programa i zahvata za ekološku mrežu (Narodne novine broj 118/09.)</w:t>
      </w:r>
      <w:r w:rsidRPr="00066FEF">
        <w:rPr>
          <w:rFonts w:cs="Arial"/>
          <w:strike/>
          <w:color w:val="00B050"/>
          <w:szCs w:val="22"/>
        </w:rPr>
        <w:t xml:space="preserve"> </w:t>
      </w:r>
    </w:p>
    <w:p w14:paraId="51BBCA02" w14:textId="77777777" w:rsidR="007759C6" w:rsidRPr="00066FEF" w:rsidRDefault="007759C6" w:rsidP="007759C6">
      <w:pPr>
        <w:shd w:val="clear" w:color="auto" w:fill="FFFFFF"/>
        <w:spacing w:before="285"/>
        <w:ind w:left="15" w:right="15"/>
        <w:rPr>
          <w:rFonts w:cs="Arial"/>
          <w:strike/>
          <w:spacing w:val="-1"/>
          <w:szCs w:val="22"/>
        </w:rPr>
      </w:pPr>
      <w:r w:rsidRPr="00066FEF">
        <w:rPr>
          <w:rFonts w:cs="Arial"/>
          <w:strike/>
          <w:spacing w:val="-1"/>
          <w:szCs w:val="22"/>
        </w:rPr>
        <w:t>- u cilju zaštite vrsta ptica vezanih za šumska staništa, potrebno je o njima voditi brigu prilikom gospodarenja šumama, a naročito je potrebno ostavljati dostatan broj starih suhih stabala radi ptica dupljašica (kroz uvjete zaštite prirode odgovarajućih šumsko-gospodarskih osnova i/ili programa gospodarenja šumama).</w:t>
      </w:r>
    </w:p>
    <w:p w14:paraId="2C41844C" w14:textId="77777777" w:rsidR="007759C6" w:rsidRPr="00066FEF" w:rsidRDefault="007759C6" w:rsidP="007759C6">
      <w:pPr>
        <w:shd w:val="clear" w:color="auto" w:fill="FFFFFF"/>
        <w:rPr>
          <w:rFonts w:cs="Arial"/>
          <w:strike/>
          <w:sz w:val="24"/>
          <w:szCs w:val="24"/>
        </w:rPr>
      </w:pPr>
    </w:p>
    <w:p w14:paraId="229D3FF5" w14:textId="77777777" w:rsidR="007759C6" w:rsidRPr="00066FEF" w:rsidRDefault="007759C6" w:rsidP="007759C6">
      <w:pPr>
        <w:pStyle w:val="Normal2"/>
        <w:widowControl w:val="0"/>
        <w:spacing w:line="300" w:lineRule="exact"/>
        <w:rPr>
          <w:rFonts w:ascii="Arial" w:hAnsi="Arial" w:cs="Arial"/>
          <w:b/>
          <w:strike/>
          <w:spacing w:val="1"/>
          <w:sz w:val="22"/>
          <w:szCs w:val="22"/>
        </w:rPr>
      </w:pPr>
      <w:r w:rsidRPr="00066FEF">
        <w:rPr>
          <w:rFonts w:ascii="Arial" w:hAnsi="Arial" w:cs="Arial"/>
          <w:b/>
          <w:strike/>
          <w:spacing w:val="1"/>
          <w:sz w:val="22"/>
          <w:szCs w:val="22"/>
        </w:rPr>
        <w:t>Mjere zaštite vodozemaca i gmazova</w:t>
      </w:r>
    </w:p>
    <w:p w14:paraId="05AB52E1" w14:textId="77777777" w:rsidR="007759C6" w:rsidRPr="00066FEF" w:rsidRDefault="007759C6" w:rsidP="007759C6">
      <w:pPr>
        <w:pStyle w:val="Normal2"/>
        <w:widowControl w:val="0"/>
        <w:spacing w:line="300" w:lineRule="exact"/>
        <w:rPr>
          <w:rFonts w:ascii="Arial" w:hAnsi="Arial" w:cs="Arial"/>
          <w:b/>
          <w:caps/>
          <w:strike/>
          <w:snapToGrid w:val="0"/>
          <w:sz w:val="22"/>
          <w:szCs w:val="22"/>
          <w:lang w:eastAsia="en-US"/>
        </w:rPr>
      </w:pPr>
    </w:p>
    <w:p w14:paraId="1897300C" w14:textId="77777777" w:rsidR="007759C6" w:rsidRPr="00066FEF" w:rsidRDefault="007759C6" w:rsidP="007759C6">
      <w:pPr>
        <w:shd w:val="clear" w:color="auto" w:fill="FFFFFF"/>
        <w:rPr>
          <w:rFonts w:cs="Arial"/>
          <w:strike/>
          <w:szCs w:val="22"/>
        </w:rPr>
      </w:pPr>
      <w:r w:rsidRPr="00066FEF">
        <w:rPr>
          <w:rFonts w:cs="Arial"/>
          <w:strike/>
          <w:szCs w:val="22"/>
        </w:rPr>
        <w:t xml:space="preserve">-potrebno je očuvati staništa na kojima ove vrste obitavaju s naglaskom na vlažna i vodena </w:t>
      </w:r>
      <w:r w:rsidRPr="00066FEF">
        <w:rPr>
          <w:rFonts w:cs="Arial"/>
          <w:strike/>
          <w:spacing w:val="-2"/>
          <w:szCs w:val="22"/>
        </w:rPr>
        <w:t>staništa.</w:t>
      </w:r>
    </w:p>
    <w:p w14:paraId="7B1AF993" w14:textId="77777777" w:rsidR="007759C6" w:rsidRPr="00066FEF" w:rsidRDefault="007759C6" w:rsidP="007759C6">
      <w:pPr>
        <w:pStyle w:val="Normal2"/>
        <w:widowControl w:val="0"/>
        <w:spacing w:line="300" w:lineRule="exact"/>
        <w:rPr>
          <w:rFonts w:ascii="Arial" w:hAnsi="Arial" w:cs="Arial"/>
          <w:b/>
          <w:caps/>
          <w:strike/>
          <w:snapToGrid w:val="0"/>
          <w:sz w:val="22"/>
          <w:szCs w:val="22"/>
          <w:lang w:eastAsia="en-US"/>
        </w:rPr>
      </w:pPr>
    </w:p>
    <w:p w14:paraId="54E5659A" w14:textId="77777777" w:rsidR="007759C6" w:rsidRPr="00066FEF" w:rsidRDefault="007759C6" w:rsidP="007759C6">
      <w:pPr>
        <w:pStyle w:val="Normal2"/>
        <w:widowControl w:val="0"/>
        <w:spacing w:line="300" w:lineRule="exact"/>
        <w:rPr>
          <w:rFonts w:ascii="Arial" w:hAnsi="Arial" w:cs="Arial"/>
          <w:b/>
          <w:caps/>
          <w:strike/>
          <w:snapToGrid w:val="0"/>
          <w:sz w:val="22"/>
          <w:szCs w:val="22"/>
          <w:lang w:eastAsia="en-US"/>
        </w:rPr>
      </w:pPr>
      <w:r w:rsidRPr="00066FEF">
        <w:rPr>
          <w:rFonts w:ascii="Arial" w:hAnsi="Arial" w:cs="Arial"/>
          <w:b/>
          <w:strike/>
          <w:spacing w:val="1"/>
          <w:sz w:val="22"/>
          <w:szCs w:val="22"/>
        </w:rPr>
        <w:t>Mjere zaštite leptira</w:t>
      </w:r>
    </w:p>
    <w:p w14:paraId="7F779FAE" w14:textId="77777777" w:rsidR="007759C6" w:rsidRPr="00066FEF" w:rsidRDefault="007759C6" w:rsidP="007759C6">
      <w:pPr>
        <w:shd w:val="clear" w:color="auto" w:fill="FFFFFF"/>
        <w:spacing w:before="315"/>
        <w:ind w:right="591"/>
        <w:rPr>
          <w:rFonts w:cs="Arial"/>
          <w:strike/>
          <w:szCs w:val="22"/>
        </w:rPr>
      </w:pPr>
      <w:r w:rsidRPr="00066FEF">
        <w:rPr>
          <w:rFonts w:cs="Arial"/>
          <w:strike/>
          <w:spacing w:val="4"/>
          <w:szCs w:val="22"/>
        </w:rPr>
        <w:t xml:space="preserve">- leptiri su općenito ugroženi uslijed regulacije voda što izaziva promjene staništa uz </w:t>
      </w:r>
      <w:r w:rsidRPr="00066FEF">
        <w:rPr>
          <w:rFonts w:cs="Arial"/>
          <w:strike/>
          <w:spacing w:val="5"/>
          <w:szCs w:val="22"/>
        </w:rPr>
        <w:t>vodotoke i isušivanje vlažnih staništa; uništavanja šuma i promjena u gospodarenju š</w:t>
      </w:r>
      <w:r w:rsidRPr="00066FEF">
        <w:rPr>
          <w:rFonts w:cs="Arial"/>
          <w:strike/>
          <w:spacing w:val="3"/>
          <w:szCs w:val="22"/>
        </w:rPr>
        <w:t xml:space="preserve">umama koje uključuju uništavanje starih hrastova i čišćenje rubova šuma; kemijskog </w:t>
      </w:r>
      <w:r w:rsidRPr="00066FEF">
        <w:rPr>
          <w:rFonts w:cs="Arial"/>
          <w:strike/>
          <w:spacing w:val="5"/>
          <w:szCs w:val="22"/>
        </w:rPr>
        <w:t xml:space="preserve">onečišćenja; intenziviranja poljoprivredne proizvodnje; sukcesije livadnih staništa; te </w:t>
      </w:r>
      <w:r w:rsidRPr="00066FEF">
        <w:rPr>
          <w:rFonts w:cs="Arial"/>
          <w:strike/>
          <w:spacing w:val="3"/>
          <w:szCs w:val="22"/>
        </w:rPr>
        <w:t>sakupljačke aktivnost kolekcionara.</w:t>
      </w:r>
    </w:p>
    <w:p w14:paraId="2B35D524" w14:textId="77777777" w:rsidR="007759C6" w:rsidRPr="00066FEF" w:rsidRDefault="007759C6" w:rsidP="007759C6">
      <w:pPr>
        <w:shd w:val="clear" w:color="auto" w:fill="FFFFFF"/>
        <w:spacing w:before="285"/>
        <w:ind w:right="555"/>
        <w:rPr>
          <w:rFonts w:cs="Arial"/>
          <w:strike/>
          <w:szCs w:val="22"/>
        </w:rPr>
      </w:pPr>
      <w:r w:rsidRPr="00066FEF">
        <w:rPr>
          <w:rFonts w:cs="Arial"/>
          <w:strike/>
          <w:spacing w:val="2"/>
          <w:szCs w:val="22"/>
        </w:rPr>
        <w:t xml:space="preserve">- u cilju zaštite leptira trebalo bi prvenstveno očuvati vodena i močvarna staništa te o njima </w:t>
      </w:r>
      <w:r w:rsidRPr="00066FEF">
        <w:rPr>
          <w:rFonts w:cs="Arial"/>
          <w:strike/>
          <w:spacing w:val="11"/>
          <w:szCs w:val="22"/>
        </w:rPr>
        <w:t>voditi brigu prilikom gospodarenja šumama i travnjacima, melioraciji i vodno-</w:t>
      </w:r>
      <w:r w:rsidRPr="00066FEF">
        <w:rPr>
          <w:rFonts w:cs="Arial"/>
          <w:strike/>
          <w:spacing w:val="1"/>
          <w:szCs w:val="22"/>
        </w:rPr>
        <w:t>gospodarskim zahvatima.</w:t>
      </w:r>
    </w:p>
    <w:p w14:paraId="4B3E9487" w14:textId="77777777" w:rsidR="007759C6" w:rsidRPr="00066FEF" w:rsidRDefault="007759C6" w:rsidP="007759C6">
      <w:pPr>
        <w:shd w:val="clear" w:color="auto" w:fill="FFFFFF"/>
        <w:spacing w:before="270"/>
        <w:ind w:right="555"/>
        <w:rPr>
          <w:rFonts w:cs="Arial"/>
          <w:i/>
          <w:iCs/>
          <w:strike/>
          <w:spacing w:val="5"/>
          <w:szCs w:val="22"/>
        </w:rPr>
      </w:pPr>
      <w:r w:rsidRPr="00066FEF">
        <w:rPr>
          <w:rFonts w:cs="Arial"/>
          <w:strike/>
          <w:spacing w:val="5"/>
          <w:szCs w:val="22"/>
        </w:rPr>
        <w:lastRenderedPageBreak/>
        <w:t>- radi očuvanja europski ugroženih leptira plavaca (</w:t>
      </w:r>
      <w:r w:rsidRPr="00066FEF">
        <w:rPr>
          <w:rFonts w:cs="Arial"/>
          <w:i/>
          <w:iCs/>
          <w:strike/>
          <w:spacing w:val="5"/>
          <w:szCs w:val="22"/>
        </w:rPr>
        <w:t xml:space="preserve">Maculnea) </w:t>
      </w:r>
      <w:r w:rsidRPr="00066FEF">
        <w:rPr>
          <w:rFonts w:cs="Arial"/>
          <w:strike/>
          <w:spacing w:val="5"/>
          <w:szCs w:val="22"/>
        </w:rPr>
        <w:t xml:space="preserve">koji su usko vezani uz vlažne livade s određenim biljnim zajednicama, potrebno je takve livade evidentirati i </w:t>
      </w:r>
      <w:r w:rsidRPr="00066FEF">
        <w:rPr>
          <w:rFonts w:cs="Arial"/>
          <w:strike/>
          <w:spacing w:val="10"/>
          <w:szCs w:val="22"/>
        </w:rPr>
        <w:t xml:space="preserve">dugoročno osigurati njihov opstanak (redovita košnja) te ih zaštititi kao područja </w:t>
      </w:r>
      <w:r w:rsidRPr="00066FEF">
        <w:rPr>
          <w:rFonts w:cs="Arial"/>
          <w:strike/>
          <w:spacing w:val="-3"/>
          <w:szCs w:val="22"/>
        </w:rPr>
        <w:t>ekološke mreže RH.</w:t>
      </w:r>
    </w:p>
    <w:p w14:paraId="3AD4DFB3" w14:textId="77777777" w:rsidR="007759C6" w:rsidRPr="00066FEF" w:rsidRDefault="007759C6" w:rsidP="007759C6">
      <w:pPr>
        <w:pStyle w:val="Normal2"/>
        <w:widowControl w:val="0"/>
        <w:spacing w:line="300" w:lineRule="exact"/>
        <w:rPr>
          <w:rFonts w:ascii="Arial" w:hAnsi="Arial" w:cs="Arial"/>
          <w:b/>
          <w:caps/>
          <w:strike/>
          <w:snapToGrid w:val="0"/>
          <w:szCs w:val="24"/>
          <w:lang w:eastAsia="en-US"/>
        </w:rPr>
      </w:pPr>
    </w:p>
    <w:p w14:paraId="1396BC02" w14:textId="77777777" w:rsidR="007759C6" w:rsidRPr="00066FEF" w:rsidRDefault="007759C6" w:rsidP="007759C6">
      <w:pPr>
        <w:pStyle w:val="Normal2"/>
        <w:widowControl w:val="0"/>
        <w:spacing w:line="300" w:lineRule="exact"/>
        <w:rPr>
          <w:rFonts w:ascii="Arial" w:hAnsi="Arial" w:cs="Arial"/>
          <w:b/>
          <w:caps/>
          <w:strike/>
          <w:snapToGrid w:val="0"/>
          <w:sz w:val="22"/>
          <w:szCs w:val="22"/>
          <w:lang w:eastAsia="en-US"/>
        </w:rPr>
      </w:pPr>
      <w:r w:rsidRPr="00066FEF">
        <w:rPr>
          <w:rFonts w:ascii="Arial" w:hAnsi="Arial" w:cs="Arial"/>
          <w:b/>
          <w:strike/>
          <w:spacing w:val="1"/>
          <w:sz w:val="22"/>
          <w:szCs w:val="22"/>
        </w:rPr>
        <w:t>Mjere zaštite podzemne faune</w:t>
      </w:r>
    </w:p>
    <w:p w14:paraId="18B7545F" w14:textId="77777777" w:rsidR="007759C6" w:rsidRPr="00066FEF" w:rsidRDefault="007759C6" w:rsidP="007759C6">
      <w:pPr>
        <w:shd w:val="clear" w:color="auto" w:fill="FFFFFF"/>
        <w:spacing w:before="270"/>
        <w:rPr>
          <w:rFonts w:cs="Arial"/>
          <w:strike/>
          <w:szCs w:val="22"/>
        </w:rPr>
      </w:pPr>
      <w:r w:rsidRPr="00066FEF">
        <w:rPr>
          <w:rFonts w:cs="Arial"/>
          <w:strike/>
          <w:spacing w:val="-1"/>
          <w:szCs w:val="22"/>
        </w:rPr>
        <w:t xml:space="preserve">-ugraditi zaštitu vrste i njenih staništa u vodnogospodarske planove: spriječiti zagađenje </w:t>
      </w:r>
      <w:r w:rsidRPr="00066FEF">
        <w:rPr>
          <w:rFonts w:cs="Arial"/>
          <w:strike/>
          <w:spacing w:val="4"/>
          <w:szCs w:val="22"/>
        </w:rPr>
        <w:t xml:space="preserve">podzemnih voda slivnog područja nalazišta i ne dozvoliti uništavanje staništa. Pri planiranju i izvođenju hidrotehničkih i melioracijskih radova prethodnim studijama utvrditi lokacije s populacijama ugroženih podzemnih životinja vezanih uz vodena staništa, te posebnim tehničkim rješenjima omogućiti njihov opstanak. Nužno je </w:t>
      </w:r>
      <w:r w:rsidRPr="00066FEF">
        <w:rPr>
          <w:rFonts w:cs="Arial"/>
          <w:strike/>
          <w:szCs w:val="22"/>
        </w:rPr>
        <w:t xml:space="preserve">onemogućiti i spriječiti onečišćivanje vodenih površina i fizičko uništavanje staništa </w:t>
      </w:r>
      <w:r w:rsidRPr="00066FEF">
        <w:rPr>
          <w:rFonts w:cs="Arial"/>
          <w:strike/>
          <w:spacing w:val="-2"/>
          <w:szCs w:val="22"/>
        </w:rPr>
        <w:t>(nalazišta).</w:t>
      </w:r>
    </w:p>
    <w:p w14:paraId="4C2C8A77" w14:textId="77777777" w:rsidR="007759C6" w:rsidRPr="00066FEF" w:rsidRDefault="007759C6" w:rsidP="007759C6">
      <w:pPr>
        <w:pStyle w:val="Normal2"/>
        <w:widowControl w:val="0"/>
        <w:spacing w:line="300" w:lineRule="exact"/>
        <w:rPr>
          <w:rFonts w:ascii="Arial" w:hAnsi="Arial" w:cs="Arial"/>
          <w:b/>
          <w:caps/>
          <w:strike/>
          <w:snapToGrid w:val="0"/>
          <w:sz w:val="22"/>
          <w:szCs w:val="22"/>
          <w:lang w:eastAsia="en-US"/>
        </w:rPr>
      </w:pPr>
    </w:p>
    <w:p w14:paraId="63C8DBC8" w14:textId="77777777" w:rsidR="007759C6" w:rsidRPr="00066FEF" w:rsidRDefault="007759C6" w:rsidP="007759C6">
      <w:pPr>
        <w:pStyle w:val="Obinitekst"/>
        <w:spacing w:line="340" w:lineRule="exact"/>
        <w:rPr>
          <w:rFonts w:ascii="Arial" w:hAnsi="Arial" w:cs="Arial"/>
          <w:b/>
          <w:strike/>
          <w:szCs w:val="22"/>
          <w:lang w:val="hr-HR"/>
        </w:rPr>
      </w:pPr>
      <w:bookmarkStart w:id="1116" w:name="_Hlk168509130"/>
      <w:r w:rsidRPr="00066FEF">
        <w:rPr>
          <w:rFonts w:ascii="Arial" w:hAnsi="Arial" w:cs="Arial"/>
          <w:b/>
          <w:strike/>
          <w:szCs w:val="22"/>
          <w:lang w:val="hr-HR"/>
        </w:rPr>
        <w:t>6.2.5. Ugrožena i rijetka staništa</w:t>
      </w:r>
    </w:p>
    <w:bookmarkEnd w:id="1116"/>
    <w:p w14:paraId="2BA47EB8" w14:textId="77777777" w:rsidR="007759C6" w:rsidRPr="00066FEF" w:rsidRDefault="007759C6" w:rsidP="007759C6">
      <w:pPr>
        <w:pStyle w:val="Normal2"/>
        <w:widowControl w:val="0"/>
        <w:spacing w:line="300" w:lineRule="exact"/>
        <w:rPr>
          <w:rFonts w:ascii="Arial" w:hAnsi="Arial" w:cs="Arial"/>
          <w:b/>
          <w:caps/>
          <w:strike/>
          <w:snapToGrid w:val="0"/>
          <w:sz w:val="22"/>
          <w:szCs w:val="22"/>
          <w:lang w:eastAsia="en-US"/>
        </w:rPr>
      </w:pPr>
    </w:p>
    <w:p w14:paraId="609E245F" w14:textId="77777777" w:rsidR="007759C6" w:rsidRPr="00F65BBE" w:rsidRDefault="007759C6" w:rsidP="00F65BBE">
      <w:pPr>
        <w:jc w:val="center"/>
        <w:rPr>
          <w:b/>
          <w:bCs/>
          <w:strike/>
          <w:snapToGrid w:val="0"/>
          <w:lang w:eastAsia="en-US"/>
        </w:rPr>
      </w:pPr>
      <w:bookmarkStart w:id="1117" w:name="_Toc146793312"/>
      <w:bookmarkStart w:id="1118" w:name="_Toc164947617"/>
      <w:r w:rsidRPr="00F65BBE">
        <w:rPr>
          <w:b/>
          <w:bCs/>
          <w:strike/>
          <w:snapToGrid w:val="0"/>
          <w:lang w:eastAsia="en-US"/>
        </w:rPr>
        <w:t>Članak 140.c</w:t>
      </w:r>
      <w:bookmarkEnd w:id="1117"/>
      <w:bookmarkEnd w:id="1118"/>
    </w:p>
    <w:p w14:paraId="2DE62DF3" w14:textId="77777777" w:rsidR="007759C6" w:rsidRPr="00066FEF" w:rsidRDefault="007759C6" w:rsidP="007759C6">
      <w:pPr>
        <w:pStyle w:val="Normal2"/>
        <w:widowControl w:val="0"/>
        <w:spacing w:line="300" w:lineRule="exact"/>
        <w:rPr>
          <w:rFonts w:ascii="Arial" w:hAnsi="Arial" w:cs="Arial"/>
          <w:b/>
          <w:caps/>
          <w:strike/>
          <w:snapToGrid w:val="0"/>
          <w:sz w:val="22"/>
          <w:szCs w:val="22"/>
          <w:lang w:eastAsia="en-US"/>
        </w:rPr>
      </w:pPr>
    </w:p>
    <w:p w14:paraId="727D8A28" w14:textId="1F93CC77" w:rsidR="007759C6" w:rsidRPr="00066FEF" w:rsidRDefault="007759C6" w:rsidP="007759C6">
      <w:pPr>
        <w:spacing w:line="340" w:lineRule="exact"/>
        <w:rPr>
          <w:rFonts w:cs="Arial"/>
          <w:strike/>
          <w:szCs w:val="22"/>
        </w:rPr>
      </w:pPr>
      <w:r w:rsidRPr="00066FEF">
        <w:rPr>
          <w:rFonts w:cs="Arial"/>
          <w:strike/>
          <w:szCs w:val="22"/>
        </w:rPr>
        <w:t>(1) Ugrožena i rijetka staništa prema Pravilniku o vrstama stanišnih tipova, karti staništa, ugroženim i rijetkim stanišnim tipovima te o mjerama za očuvanje stanišnih tipova («Narodne novine» broj 7/06. i 119/09.):</w:t>
      </w:r>
    </w:p>
    <w:p w14:paraId="552A1A4A" w14:textId="77777777" w:rsidR="007759C6" w:rsidRPr="00066FEF" w:rsidRDefault="007759C6" w:rsidP="007759C6">
      <w:pPr>
        <w:rPr>
          <w:rFonts w:cs="Arial"/>
          <w:strike/>
          <w:szCs w:val="22"/>
        </w:rPr>
      </w:pPr>
    </w:p>
    <w:p w14:paraId="4B3F692A" w14:textId="77777777" w:rsidR="007759C6" w:rsidRPr="00066FEF" w:rsidRDefault="007759C6" w:rsidP="007759C6">
      <w:pPr>
        <w:rPr>
          <w:rFonts w:cs="Arial"/>
          <w:strike/>
          <w:szCs w:val="22"/>
        </w:rPr>
      </w:pPr>
      <w:r w:rsidRPr="00066FEF">
        <w:rPr>
          <w:rFonts w:cs="Arial"/>
          <w:strike/>
          <w:szCs w:val="22"/>
        </w:rPr>
        <w:t>Mjere zaštite ugroženih i rijetkih staništa</w:t>
      </w:r>
    </w:p>
    <w:p w14:paraId="5AB259C1" w14:textId="77777777" w:rsidR="007759C6" w:rsidRPr="00066FEF" w:rsidRDefault="007759C6" w:rsidP="007759C6">
      <w:pPr>
        <w:pStyle w:val="Normal2"/>
        <w:widowControl w:val="0"/>
        <w:spacing w:line="300" w:lineRule="exact"/>
        <w:rPr>
          <w:rFonts w:ascii="Arial" w:hAnsi="Arial" w:cs="Arial"/>
          <w:b/>
          <w:caps/>
          <w:strike/>
          <w:snapToGrid w:val="0"/>
          <w:szCs w:val="24"/>
          <w:lang w:eastAsia="en-US"/>
        </w:rPr>
      </w:pPr>
    </w:p>
    <w:p w14:paraId="072A37BB" w14:textId="77777777" w:rsidR="007759C6" w:rsidRPr="00066FEF" w:rsidRDefault="007759C6" w:rsidP="007759C6">
      <w:pPr>
        <w:shd w:val="clear" w:color="auto" w:fill="FFFFFF"/>
        <w:spacing w:before="60"/>
        <w:ind w:right="15"/>
        <w:rPr>
          <w:rFonts w:cs="Arial"/>
          <w:strike/>
          <w:sz w:val="24"/>
          <w:szCs w:val="24"/>
        </w:rPr>
      </w:pPr>
      <w:r w:rsidRPr="00066FEF">
        <w:rPr>
          <w:rFonts w:cs="Arial"/>
          <w:i/>
          <w:iCs/>
          <w:strike/>
          <w:spacing w:val="-4"/>
          <w:sz w:val="24"/>
          <w:szCs w:val="24"/>
        </w:rPr>
        <w:t>A. Površinske kopnene vode i močvarna staništa</w:t>
      </w:r>
    </w:p>
    <w:p w14:paraId="79A8A2A6" w14:textId="77777777" w:rsidR="007759C6" w:rsidRPr="00066FEF" w:rsidRDefault="007759C6" w:rsidP="007759C6">
      <w:pPr>
        <w:pStyle w:val="ListParagraph1"/>
        <w:numPr>
          <w:ilvl w:val="0"/>
          <w:numId w:val="7"/>
        </w:numPr>
        <w:shd w:val="clear" w:color="auto" w:fill="FFFFFF"/>
        <w:tabs>
          <w:tab w:val="left" w:pos="284"/>
        </w:tabs>
        <w:spacing w:line="240" w:lineRule="auto"/>
        <w:ind w:left="284" w:hanging="284"/>
        <w:rPr>
          <w:rFonts w:ascii="Arial" w:hAnsi="Arial" w:cs="Arial"/>
          <w:strike/>
          <w:spacing w:val="-1"/>
        </w:rPr>
      </w:pPr>
      <w:r w:rsidRPr="00066FEF">
        <w:rPr>
          <w:rFonts w:ascii="Arial" w:hAnsi="Arial" w:cs="Arial"/>
          <w:strike/>
          <w:spacing w:val="1"/>
        </w:rPr>
        <w:t>očuvati vodena i močvarna staništa u što prirodnijem stanju a prema potrebi izvršiti</w:t>
      </w:r>
      <w:r w:rsidRPr="00066FEF">
        <w:rPr>
          <w:rFonts w:ascii="Arial" w:hAnsi="Arial" w:cs="Arial"/>
          <w:strike/>
          <w:spacing w:val="1"/>
        </w:rPr>
        <w:br/>
      </w:r>
      <w:r w:rsidRPr="00066FEF">
        <w:rPr>
          <w:rFonts w:ascii="Arial" w:hAnsi="Arial" w:cs="Arial"/>
          <w:strike/>
          <w:spacing w:val="4"/>
        </w:rPr>
        <w:t>revitalizaciju; na područjima isušenim zbog regulacije vodotoka odrediti mjesta za</w:t>
      </w:r>
      <w:r w:rsidRPr="00066FEF">
        <w:rPr>
          <w:rFonts w:ascii="Arial" w:hAnsi="Arial" w:cs="Arial"/>
          <w:strike/>
          <w:spacing w:val="4"/>
        </w:rPr>
        <w:br/>
      </w:r>
      <w:r w:rsidRPr="00066FEF">
        <w:rPr>
          <w:rFonts w:ascii="Arial" w:hAnsi="Arial" w:cs="Arial"/>
          <w:strike/>
          <w:spacing w:val="-1"/>
        </w:rPr>
        <w:t>prokope kojima bi se osiguralo povremeno plavljenje okolnih područja;</w:t>
      </w:r>
    </w:p>
    <w:p w14:paraId="5574B077" w14:textId="77777777" w:rsidR="007759C6" w:rsidRPr="00066FEF" w:rsidRDefault="007759C6" w:rsidP="007759C6">
      <w:pPr>
        <w:pStyle w:val="ListParagraph1"/>
        <w:numPr>
          <w:ilvl w:val="0"/>
          <w:numId w:val="7"/>
        </w:numPr>
        <w:shd w:val="clear" w:color="auto" w:fill="FFFFFF"/>
        <w:tabs>
          <w:tab w:val="left" w:pos="284"/>
        </w:tabs>
        <w:spacing w:line="240" w:lineRule="auto"/>
        <w:ind w:left="284" w:hanging="284"/>
        <w:rPr>
          <w:rFonts w:ascii="Arial" w:hAnsi="Arial" w:cs="Arial"/>
          <w:strike/>
          <w:spacing w:val="-1"/>
        </w:rPr>
      </w:pPr>
      <w:r w:rsidRPr="00066FEF">
        <w:rPr>
          <w:rFonts w:ascii="Arial" w:hAnsi="Arial" w:cs="Arial"/>
          <w:strike/>
          <w:spacing w:val="1"/>
        </w:rPr>
        <w:t xml:space="preserve">osigurati  povoljnu,  ekološki  prihvatljivu,  količinu  vode  u   vodenim  i   močvarnim </w:t>
      </w:r>
      <w:r w:rsidRPr="00066FEF">
        <w:rPr>
          <w:rFonts w:ascii="Arial" w:hAnsi="Arial" w:cs="Arial"/>
          <w:strike/>
          <w:spacing w:val="-2"/>
        </w:rPr>
        <w:t>staništima koja je nužna za opstanak staništa i njihovih značajnih bioloških vrsta;</w:t>
      </w:r>
    </w:p>
    <w:p w14:paraId="78A2B04D" w14:textId="77777777" w:rsidR="007759C6" w:rsidRPr="00066FEF" w:rsidRDefault="007759C6" w:rsidP="007759C6">
      <w:pPr>
        <w:pStyle w:val="ListParagraph1"/>
        <w:numPr>
          <w:ilvl w:val="0"/>
          <w:numId w:val="7"/>
        </w:numPr>
        <w:shd w:val="clear" w:color="auto" w:fill="FFFFFF"/>
        <w:tabs>
          <w:tab w:val="left" w:pos="284"/>
        </w:tabs>
        <w:spacing w:line="240" w:lineRule="auto"/>
        <w:ind w:left="284" w:hanging="284"/>
        <w:rPr>
          <w:rFonts w:ascii="Arial" w:hAnsi="Arial" w:cs="Arial"/>
          <w:strike/>
          <w:spacing w:val="-1"/>
        </w:rPr>
      </w:pPr>
      <w:r w:rsidRPr="00066FEF">
        <w:rPr>
          <w:rFonts w:ascii="Arial" w:hAnsi="Arial" w:cs="Arial"/>
          <w:strike/>
          <w:spacing w:val="-4"/>
        </w:rPr>
        <w:t>očuvati povoljna fizikalno-kemijska svojstva vode ili ih poboljšati, ukoliko su</w:t>
      </w:r>
      <w:r w:rsidRPr="00066FEF">
        <w:rPr>
          <w:rFonts w:ascii="Arial" w:hAnsi="Arial" w:cs="Arial"/>
          <w:strike/>
          <w:spacing w:val="-4"/>
        </w:rPr>
        <w:br/>
      </w:r>
      <w:r w:rsidRPr="00066FEF">
        <w:rPr>
          <w:rFonts w:ascii="Arial" w:hAnsi="Arial" w:cs="Arial"/>
          <w:strike/>
          <w:spacing w:val="-2"/>
        </w:rPr>
        <w:t>nepovoljna za opstanak staništa i njihovih značajnih bioloških vrsta;</w:t>
      </w:r>
    </w:p>
    <w:p w14:paraId="14526978" w14:textId="77777777" w:rsidR="007759C6" w:rsidRPr="00066FEF" w:rsidRDefault="007759C6" w:rsidP="007759C6">
      <w:pPr>
        <w:pStyle w:val="ListParagraph1"/>
        <w:numPr>
          <w:ilvl w:val="0"/>
          <w:numId w:val="7"/>
        </w:numPr>
        <w:shd w:val="clear" w:color="auto" w:fill="FFFFFF"/>
        <w:tabs>
          <w:tab w:val="left" w:pos="285"/>
        </w:tabs>
        <w:spacing w:line="240" w:lineRule="auto"/>
        <w:ind w:left="426"/>
        <w:rPr>
          <w:rFonts w:ascii="Arial" w:hAnsi="Arial" w:cs="Arial"/>
          <w:strike/>
          <w:spacing w:val="-1"/>
        </w:rPr>
      </w:pPr>
      <w:r w:rsidRPr="00066FEF">
        <w:rPr>
          <w:rFonts w:ascii="Arial" w:hAnsi="Arial" w:cs="Arial"/>
          <w:strike/>
          <w:spacing w:val="-2"/>
        </w:rPr>
        <w:t>održavati povoljni režim voda za očuvanje močvarnih staništa;</w:t>
      </w:r>
    </w:p>
    <w:p w14:paraId="38A4DEDC" w14:textId="77777777" w:rsidR="007759C6" w:rsidRPr="00066FEF" w:rsidRDefault="007759C6" w:rsidP="007759C6">
      <w:pPr>
        <w:pStyle w:val="ListParagraph1"/>
        <w:numPr>
          <w:ilvl w:val="0"/>
          <w:numId w:val="7"/>
        </w:numPr>
        <w:shd w:val="clear" w:color="auto" w:fill="FFFFFF"/>
        <w:tabs>
          <w:tab w:val="left" w:pos="285"/>
        </w:tabs>
        <w:spacing w:line="240" w:lineRule="auto"/>
        <w:ind w:left="426"/>
        <w:rPr>
          <w:rFonts w:ascii="Arial" w:hAnsi="Arial" w:cs="Arial"/>
          <w:strike/>
          <w:spacing w:val="-1"/>
        </w:rPr>
      </w:pPr>
      <w:r w:rsidRPr="00066FEF">
        <w:rPr>
          <w:rFonts w:ascii="Arial" w:hAnsi="Arial" w:cs="Arial"/>
          <w:strike/>
        </w:rPr>
        <w:t>očuvati povoljni sastav mineralnih i hranjivih tvari u vodi i tlu močvarnih staništa;</w:t>
      </w:r>
    </w:p>
    <w:p w14:paraId="28067597" w14:textId="77777777" w:rsidR="007759C6" w:rsidRPr="00066FEF" w:rsidRDefault="007759C6" w:rsidP="007759C6">
      <w:pPr>
        <w:pStyle w:val="ListParagraph1"/>
        <w:numPr>
          <w:ilvl w:val="0"/>
          <w:numId w:val="7"/>
        </w:numPr>
        <w:shd w:val="clear" w:color="auto" w:fill="FFFFFF"/>
        <w:tabs>
          <w:tab w:val="left" w:pos="284"/>
        </w:tabs>
        <w:spacing w:line="240" w:lineRule="auto"/>
        <w:ind w:left="284" w:hanging="284"/>
        <w:rPr>
          <w:rFonts w:ascii="Arial" w:hAnsi="Arial" w:cs="Arial"/>
          <w:strike/>
          <w:spacing w:val="-1"/>
        </w:rPr>
      </w:pPr>
      <w:r w:rsidRPr="00066FEF">
        <w:rPr>
          <w:rFonts w:ascii="Arial" w:hAnsi="Arial" w:cs="Arial"/>
          <w:strike/>
          <w:spacing w:val="-2"/>
        </w:rPr>
        <w:t>očuvati raznolikost staništa na vodotocima (neutvrđene obale, sprudovi, brzaci, slapovi</w:t>
      </w:r>
      <w:r w:rsidRPr="00066FEF">
        <w:rPr>
          <w:rFonts w:ascii="Arial" w:hAnsi="Arial" w:cs="Arial"/>
          <w:strike/>
          <w:spacing w:val="-2"/>
        </w:rPr>
        <w:br/>
      </w:r>
      <w:r w:rsidRPr="00066FEF">
        <w:rPr>
          <w:rFonts w:ascii="Arial" w:hAnsi="Arial" w:cs="Arial"/>
          <w:strike/>
        </w:rPr>
        <w:t>i dr.) i povoljnu dinamiku voda (meandriranje, prenošenje i odlaganje nanosa,</w:t>
      </w:r>
      <w:r w:rsidRPr="00066FEF">
        <w:rPr>
          <w:rFonts w:ascii="Arial" w:hAnsi="Arial" w:cs="Arial"/>
          <w:strike/>
        </w:rPr>
        <w:br/>
      </w:r>
      <w:r w:rsidRPr="00066FEF">
        <w:rPr>
          <w:rFonts w:ascii="Arial" w:hAnsi="Arial" w:cs="Arial"/>
          <w:strike/>
          <w:spacing w:val="-2"/>
        </w:rPr>
        <w:t>povremeno prirodno poplavljivan je rukavaca i dr);</w:t>
      </w:r>
    </w:p>
    <w:p w14:paraId="1AD9E944" w14:textId="77777777" w:rsidR="007759C6" w:rsidRPr="00066FEF" w:rsidRDefault="007759C6" w:rsidP="007759C6">
      <w:pPr>
        <w:pStyle w:val="ListParagraph1"/>
        <w:numPr>
          <w:ilvl w:val="0"/>
          <w:numId w:val="7"/>
        </w:numPr>
        <w:shd w:val="clear" w:color="auto" w:fill="FFFFFF"/>
        <w:tabs>
          <w:tab w:val="left" w:pos="285"/>
        </w:tabs>
        <w:spacing w:line="240" w:lineRule="auto"/>
        <w:ind w:left="426"/>
        <w:rPr>
          <w:rFonts w:ascii="Arial" w:hAnsi="Arial" w:cs="Arial"/>
          <w:strike/>
          <w:spacing w:val="-1"/>
        </w:rPr>
      </w:pPr>
      <w:r w:rsidRPr="00066FEF">
        <w:rPr>
          <w:rFonts w:ascii="Arial" w:hAnsi="Arial" w:cs="Arial"/>
          <w:strike/>
          <w:spacing w:val="-5"/>
        </w:rPr>
        <w:t>očuvati povezanost vodnoga toka;</w:t>
      </w:r>
    </w:p>
    <w:p w14:paraId="34D68D27" w14:textId="77777777" w:rsidR="007759C6" w:rsidRPr="00066FEF" w:rsidRDefault="007759C6" w:rsidP="007759C6">
      <w:pPr>
        <w:pStyle w:val="ListParagraph1"/>
        <w:numPr>
          <w:ilvl w:val="0"/>
          <w:numId w:val="7"/>
        </w:numPr>
        <w:shd w:val="clear" w:color="auto" w:fill="FFFFFF"/>
        <w:tabs>
          <w:tab w:val="left" w:pos="284"/>
        </w:tabs>
        <w:spacing w:line="240" w:lineRule="auto"/>
        <w:ind w:left="284" w:hanging="284"/>
        <w:rPr>
          <w:rFonts w:ascii="Arial" w:hAnsi="Arial" w:cs="Arial"/>
          <w:strike/>
          <w:spacing w:val="-1"/>
        </w:rPr>
      </w:pPr>
      <w:r w:rsidRPr="00066FEF">
        <w:rPr>
          <w:rFonts w:ascii="Arial" w:hAnsi="Arial" w:cs="Arial"/>
          <w:strike/>
          <w:spacing w:val="3"/>
        </w:rPr>
        <w:t>očuvati biološke vrste značajne za stanišni tip; ne unositi strane (alohtone) vrste i</w:t>
      </w:r>
      <w:r w:rsidRPr="00066FEF">
        <w:rPr>
          <w:rFonts w:ascii="Arial" w:hAnsi="Arial" w:cs="Arial"/>
          <w:strike/>
          <w:spacing w:val="3"/>
        </w:rPr>
        <w:br/>
      </w:r>
      <w:r w:rsidRPr="00066FEF">
        <w:rPr>
          <w:rFonts w:ascii="Arial" w:hAnsi="Arial" w:cs="Arial"/>
          <w:strike/>
          <w:spacing w:val="-2"/>
        </w:rPr>
        <w:t>genetski modificirane organizme;</w:t>
      </w:r>
    </w:p>
    <w:p w14:paraId="25F1D488" w14:textId="77777777" w:rsidR="007759C6" w:rsidRPr="00066FEF" w:rsidRDefault="007759C6" w:rsidP="007759C6">
      <w:pPr>
        <w:pStyle w:val="ListParagraph1"/>
        <w:numPr>
          <w:ilvl w:val="0"/>
          <w:numId w:val="7"/>
        </w:numPr>
        <w:shd w:val="clear" w:color="auto" w:fill="FFFFFF"/>
        <w:tabs>
          <w:tab w:val="left" w:pos="284"/>
        </w:tabs>
        <w:spacing w:line="240" w:lineRule="auto"/>
        <w:ind w:left="284" w:hanging="284"/>
        <w:rPr>
          <w:rFonts w:ascii="Arial" w:hAnsi="Arial" w:cs="Arial"/>
          <w:strike/>
          <w:spacing w:val="-1"/>
        </w:rPr>
      </w:pPr>
      <w:r w:rsidRPr="00066FEF">
        <w:rPr>
          <w:rFonts w:ascii="Arial" w:hAnsi="Arial" w:cs="Arial"/>
          <w:strike/>
          <w:spacing w:val="1"/>
        </w:rPr>
        <w:t>izbjegavati utvrđivanje obala</w:t>
      </w:r>
      <w:r w:rsidRPr="00066FEF">
        <w:rPr>
          <w:rFonts w:ascii="Arial" w:hAnsi="Arial" w:cs="Arial"/>
          <w:strike/>
          <w:spacing w:val="1"/>
          <w:vertAlign w:val="subscript"/>
        </w:rPr>
        <w:t>,</w:t>
      </w:r>
      <w:r w:rsidRPr="00066FEF">
        <w:rPr>
          <w:rFonts w:ascii="Arial" w:hAnsi="Arial" w:cs="Arial"/>
          <w:strike/>
          <w:spacing w:val="1"/>
        </w:rPr>
        <w:t xml:space="preserve"> regulaciju vodotoka, kanaliziranje i promjene vodnog</w:t>
      </w:r>
      <w:r w:rsidRPr="00066FEF">
        <w:rPr>
          <w:rFonts w:ascii="Arial" w:hAnsi="Arial" w:cs="Arial"/>
          <w:strike/>
          <w:spacing w:val="1"/>
        </w:rPr>
        <w:br/>
      </w:r>
      <w:r w:rsidRPr="00066FEF">
        <w:rPr>
          <w:rFonts w:ascii="Arial" w:hAnsi="Arial" w:cs="Arial"/>
          <w:strike/>
          <w:spacing w:val="-1"/>
        </w:rPr>
        <w:t>režima vodenih i močvarnih staništa ukoliko to nije neophodno za zaštitu života ljudi i</w:t>
      </w:r>
      <w:r w:rsidRPr="00066FEF">
        <w:rPr>
          <w:rFonts w:ascii="Arial" w:hAnsi="Arial" w:cs="Arial"/>
          <w:strike/>
          <w:spacing w:val="-1"/>
        </w:rPr>
        <w:br/>
      </w:r>
      <w:r w:rsidRPr="00066FEF">
        <w:rPr>
          <w:rFonts w:ascii="Arial" w:hAnsi="Arial" w:cs="Arial"/>
          <w:strike/>
          <w:spacing w:val="-10"/>
        </w:rPr>
        <w:t>naselja;</w:t>
      </w:r>
    </w:p>
    <w:p w14:paraId="49732432" w14:textId="77777777" w:rsidR="007759C6" w:rsidRPr="00066FEF" w:rsidRDefault="007759C6" w:rsidP="007759C6">
      <w:pPr>
        <w:pStyle w:val="ListParagraph1"/>
        <w:numPr>
          <w:ilvl w:val="0"/>
          <w:numId w:val="7"/>
        </w:numPr>
        <w:shd w:val="clear" w:color="auto" w:fill="FFFFFF"/>
        <w:tabs>
          <w:tab w:val="left" w:pos="284"/>
        </w:tabs>
        <w:spacing w:line="240" w:lineRule="auto"/>
        <w:ind w:left="284" w:hanging="284"/>
        <w:rPr>
          <w:rFonts w:ascii="Arial" w:hAnsi="Arial" w:cs="Arial"/>
          <w:strike/>
          <w:spacing w:val="-1"/>
        </w:rPr>
      </w:pPr>
      <w:r w:rsidRPr="00066FEF">
        <w:rPr>
          <w:rFonts w:ascii="Arial" w:hAnsi="Arial" w:cs="Arial"/>
          <w:strike/>
          <w:spacing w:val="7"/>
        </w:rPr>
        <w:t xml:space="preserve">u zaštiti od štetnog djelovanja voda dati prednost korištenju prirodnih retencija i </w:t>
      </w:r>
      <w:r w:rsidRPr="00066FEF">
        <w:rPr>
          <w:rFonts w:ascii="Arial" w:hAnsi="Arial" w:cs="Arial"/>
          <w:strike/>
          <w:spacing w:val="-2"/>
        </w:rPr>
        <w:t>vodotoka kao prostore za zadržavanje poplavnih voda odnosno njihovu odvodnju:</w:t>
      </w:r>
    </w:p>
    <w:p w14:paraId="6140743E" w14:textId="77777777" w:rsidR="007759C6" w:rsidRPr="00066FEF" w:rsidRDefault="007759C6" w:rsidP="007759C6">
      <w:pPr>
        <w:pStyle w:val="ListParagraph1"/>
        <w:numPr>
          <w:ilvl w:val="0"/>
          <w:numId w:val="7"/>
        </w:numPr>
        <w:shd w:val="clear" w:color="auto" w:fill="FFFFFF"/>
        <w:tabs>
          <w:tab w:val="left" w:pos="284"/>
        </w:tabs>
        <w:spacing w:line="240" w:lineRule="auto"/>
        <w:ind w:left="284" w:hanging="218"/>
        <w:rPr>
          <w:rFonts w:ascii="Arial" w:hAnsi="Arial" w:cs="Arial"/>
          <w:strike/>
        </w:rPr>
      </w:pPr>
      <w:r w:rsidRPr="00066FEF">
        <w:rPr>
          <w:rFonts w:ascii="Arial" w:hAnsi="Arial" w:cs="Arial"/>
          <w:strike/>
          <w:spacing w:val="-2"/>
        </w:rPr>
        <w:t>vađenje  šljunka   provoditi  na   povišenim  terasama   ili   u   neaktivnom   poplavnom</w:t>
      </w:r>
      <w:r w:rsidRPr="00066FEF">
        <w:rPr>
          <w:rFonts w:ascii="Arial" w:hAnsi="Arial" w:cs="Arial"/>
          <w:strike/>
          <w:spacing w:val="-2"/>
        </w:rPr>
        <w:br/>
      </w:r>
      <w:r w:rsidRPr="00066FEF">
        <w:rPr>
          <w:rFonts w:ascii="Arial" w:hAnsi="Arial" w:cs="Arial"/>
          <w:strike/>
          <w:spacing w:val="7"/>
        </w:rPr>
        <w:t>području, a izbjegavati vađenje šljunka u aktivnim riječnim koritima i poplavnim</w:t>
      </w:r>
      <w:r w:rsidRPr="00066FEF">
        <w:rPr>
          <w:rFonts w:ascii="Arial" w:hAnsi="Arial" w:cs="Arial"/>
          <w:strike/>
          <w:spacing w:val="7"/>
        </w:rPr>
        <w:br/>
      </w:r>
      <w:r w:rsidRPr="00066FEF">
        <w:rPr>
          <w:rFonts w:ascii="Arial" w:hAnsi="Arial" w:cs="Arial"/>
          <w:strike/>
          <w:spacing w:val="-6"/>
        </w:rPr>
        <w:t>ravnicama;</w:t>
      </w:r>
    </w:p>
    <w:p w14:paraId="00B865D0" w14:textId="77777777" w:rsidR="007759C6" w:rsidRPr="00066FEF" w:rsidRDefault="007759C6" w:rsidP="007759C6">
      <w:pPr>
        <w:pStyle w:val="ListParagraph1"/>
        <w:numPr>
          <w:ilvl w:val="0"/>
          <w:numId w:val="7"/>
        </w:numPr>
        <w:shd w:val="clear" w:color="auto" w:fill="FFFFFF"/>
        <w:tabs>
          <w:tab w:val="left" w:pos="284"/>
        </w:tabs>
        <w:spacing w:line="240" w:lineRule="auto"/>
        <w:ind w:left="284" w:hanging="218"/>
        <w:rPr>
          <w:rFonts w:ascii="Arial" w:hAnsi="Arial" w:cs="Arial"/>
          <w:strike/>
        </w:rPr>
      </w:pPr>
      <w:r w:rsidRPr="00066FEF">
        <w:rPr>
          <w:rFonts w:ascii="Arial" w:hAnsi="Arial" w:cs="Arial"/>
          <w:strike/>
        </w:rPr>
        <w:t>ne iskorištavati sedimente iz riječnih sprudova;</w:t>
      </w:r>
    </w:p>
    <w:p w14:paraId="3D2696A2" w14:textId="77777777" w:rsidR="007759C6" w:rsidRPr="00066FEF" w:rsidRDefault="007759C6" w:rsidP="007759C6">
      <w:pPr>
        <w:pStyle w:val="ListParagraph1"/>
        <w:numPr>
          <w:ilvl w:val="0"/>
          <w:numId w:val="7"/>
        </w:numPr>
        <w:shd w:val="clear" w:color="auto" w:fill="FFFFFF"/>
        <w:tabs>
          <w:tab w:val="left" w:pos="284"/>
        </w:tabs>
        <w:spacing w:before="15" w:line="240" w:lineRule="auto"/>
        <w:ind w:left="284" w:hanging="218"/>
        <w:rPr>
          <w:rFonts w:ascii="Arial" w:hAnsi="Arial" w:cs="Arial"/>
          <w:strike/>
        </w:rPr>
      </w:pPr>
      <w:r w:rsidRPr="00066FEF">
        <w:rPr>
          <w:rFonts w:ascii="Arial" w:hAnsi="Arial" w:cs="Arial"/>
          <w:strike/>
          <w:spacing w:val="-1"/>
        </w:rPr>
        <w:t xml:space="preserve">prirodno neobrasle, šljunkovite, pjeskovite i muljevite, strme i položene, obale koje su </w:t>
      </w:r>
      <w:r w:rsidRPr="00066FEF">
        <w:rPr>
          <w:rFonts w:ascii="Arial" w:hAnsi="Arial" w:cs="Arial"/>
          <w:strike/>
        </w:rPr>
        <w:t xml:space="preserve">gnijezdilišta i/ili hranilišta ptica održavati u povoljnom, ekološki prihvatljivom, stanju </w:t>
      </w:r>
      <w:r w:rsidRPr="00066FEF">
        <w:rPr>
          <w:rFonts w:ascii="Arial" w:hAnsi="Arial" w:cs="Arial"/>
          <w:strike/>
          <w:spacing w:val="-1"/>
        </w:rPr>
        <w:t>te spriječiti eksploataciju materijala i sukcesiju drvenastim vrstama;</w:t>
      </w:r>
    </w:p>
    <w:p w14:paraId="0C6D95EE" w14:textId="77777777" w:rsidR="007759C6" w:rsidRPr="00066FEF" w:rsidRDefault="007759C6" w:rsidP="007759C6">
      <w:pPr>
        <w:pStyle w:val="ListParagraph1"/>
        <w:numPr>
          <w:ilvl w:val="0"/>
          <w:numId w:val="7"/>
        </w:numPr>
        <w:shd w:val="clear" w:color="auto" w:fill="FFFFFF"/>
        <w:tabs>
          <w:tab w:val="left" w:pos="284"/>
        </w:tabs>
        <w:spacing w:before="15" w:line="240" w:lineRule="auto"/>
        <w:ind w:left="284" w:hanging="218"/>
        <w:rPr>
          <w:rFonts w:ascii="Arial" w:hAnsi="Arial" w:cs="Arial"/>
          <w:strike/>
        </w:rPr>
      </w:pPr>
      <w:r w:rsidRPr="00066FEF">
        <w:rPr>
          <w:rFonts w:ascii="Arial" w:hAnsi="Arial" w:cs="Arial"/>
          <w:strike/>
          <w:spacing w:val="3"/>
        </w:rPr>
        <w:lastRenderedPageBreak/>
        <w:t xml:space="preserve">osigurati otvorene površine plitkih vodenih bazena, spriječiti sukcesiju, te osigurati </w:t>
      </w:r>
      <w:r w:rsidRPr="00066FEF">
        <w:rPr>
          <w:rFonts w:ascii="Arial" w:hAnsi="Arial" w:cs="Arial"/>
          <w:strike/>
          <w:spacing w:val="-1"/>
        </w:rPr>
        <w:t>trajnu povezanost sa matičnim vodotokom;</w:t>
      </w:r>
    </w:p>
    <w:p w14:paraId="631D7891" w14:textId="77777777" w:rsidR="007759C6" w:rsidRPr="00066FEF" w:rsidRDefault="007759C6" w:rsidP="007759C6">
      <w:pPr>
        <w:pStyle w:val="ListParagraph1"/>
        <w:numPr>
          <w:ilvl w:val="0"/>
          <w:numId w:val="7"/>
        </w:numPr>
        <w:shd w:val="clear" w:color="auto" w:fill="FFFFFF"/>
        <w:tabs>
          <w:tab w:val="left" w:pos="284"/>
        </w:tabs>
        <w:spacing w:before="15" w:line="240" w:lineRule="auto"/>
        <w:ind w:left="284" w:hanging="218"/>
        <w:rPr>
          <w:rFonts w:ascii="Arial" w:hAnsi="Arial" w:cs="Arial"/>
          <w:strike/>
        </w:rPr>
      </w:pPr>
      <w:r w:rsidRPr="00066FEF">
        <w:rPr>
          <w:rFonts w:ascii="Arial" w:hAnsi="Arial" w:cs="Arial"/>
          <w:strike/>
          <w:spacing w:val="-2"/>
        </w:rPr>
        <w:t>sprječavati kaptiranje i zatrpavanje izvora;</w:t>
      </w:r>
    </w:p>
    <w:p w14:paraId="7CA739D9" w14:textId="77777777" w:rsidR="007759C6" w:rsidRPr="00066FEF" w:rsidRDefault="007759C6" w:rsidP="007759C6">
      <w:pPr>
        <w:pStyle w:val="ListParagraph1"/>
        <w:numPr>
          <w:ilvl w:val="0"/>
          <w:numId w:val="7"/>
        </w:numPr>
        <w:shd w:val="clear" w:color="auto" w:fill="FFFFFF"/>
        <w:tabs>
          <w:tab w:val="left" w:pos="284"/>
        </w:tabs>
        <w:spacing w:before="30" w:line="240" w:lineRule="auto"/>
        <w:ind w:left="284" w:hanging="218"/>
        <w:rPr>
          <w:rFonts w:ascii="Arial" w:hAnsi="Arial" w:cs="Arial"/>
          <w:strike/>
        </w:rPr>
      </w:pPr>
      <w:r w:rsidRPr="00066FEF">
        <w:rPr>
          <w:rFonts w:ascii="Arial" w:hAnsi="Arial" w:cs="Arial"/>
          <w:strike/>
          <w:spacing w:val="-1"/>
        </w:rPr>
        <w:t>uklanjati strane invazivne vrste sa svih vodenih i močvarnih površina;</w:t>
      </w:r>
    </w:p>
    <w:p w14:paraId="36633E9B" w14:textId="77777777" w:rsidR="007759C6" w:rsidRPr="00066FEF" w:rsidRDefault="007759C6" w:rsidP="007759C6">
      <w:pPr>
        <w:pStyle w:val="ListParagraph1"/>
        <w:numPr>
          <w:ilvl w:val="0"/>
          <w:numId w:val="7"/>
        </w:numPr>
        <w:shd w:val="clear" w:color="auto" w:fill="FFFFFF"/>
        <w:tabs>
          <w:tab w:val="left" w:pos="284"/>
        </w:tabs>
        <w:spacing w:before="45" w:line="240" w:lineRule="auto"/>
        <w:ind w:left="284" w:hanging="218"/>
        <w:rPr>
          <w:rFonts w:ascii="Arial" w:hAnsi="Arial" w:cs="Arial"/>
          <w:strike/>
        </w:rPr>
      </w:pPr>
      <w:r w:rsidRPr="00066FEF">
        <w:rPr>
          <w:rFonts w:ascii="Arial" w:hAnsi="Arial" w:cs="Arial"/>
          <w:strike/>
          <w:spacing w:val="6"/>
        </w:rPr>
        <w:t xml:space="preserve">u gospodarenju vodama osigurati prikladnu brigu za očuvanje ugroženih i rijetkih </w:t>
      </w:r>
      <w:r w:rsidRPr="00066FEF">
        <w:rPr>
          <w:rFonts w:ascii="Arial" w:hAnsi="Arial" w:cs="Arial"/>
          <w:strike/>
          <w:spacing w:val="-1"/>
        </w:rPr>
        <w:t>divljih svojti te sustavno praćenje njihova stanja (monitoring);</w:t>
      </w:r>
    </w:p>
    <w:p w14:paraId="1865950E" w14:textId="77777777" w:rsidR="007759C6" w:rsidRPr="00066FEF" w:rsidRDefault="007759C6" w:rsidP="007759C6">
      <w:pPr>
        <w:shd w:val="clear" w:color="auto" w:fill="FFFFFF"/>
        <w:spacing w:before="390"/>
        <w:rPr>
          <w:rFonts w:cs="Arial"/>
          <w:strike/>
          <w:sz w:val="24"/>
          <w:szCs w:val="24"/>
        </w:rPr>
      </w:pPr>
      <w:r w:rsidRPr="00066FEF">
        <w:rPr>
          <w:rFonts w:cs="Arial"/>
          <w:i/>
          <w:iCs/>
          <w:strike/>
          <w:spacing w:val="-6"/>
          <w:sz w:val="24"/>
          <w:szCs w:val="24"/>
        </w:rPr>
        <w:t>C - D, Travnjaci, cretovi, visoke zeleni i šikare</w:t>
      </w:r>
    </w:p>
    <w:p w14:paraId="0C13FE46" w14:textId="77777777" w:rsidR="007759C6" w:rsidRPr="00066FEF" w:rsidRDefault="007759C6" w:rsidP="007759C6">
      <w:pPr>
        <w:pStyle w:val="ListParagraph1"/>
        <w:numPr>
          <w:ilvl w:val="0"/>
          <w:numId w:val="7"/>
        </w:numPr>
        <w:shd w:val="clear" w:color="auto" w:fill="FFFFFF"/>
        <w:spacing w:before="15" w:line="240" w:lineRule="auto"/>
        <w:ind w:left="284" w:hanging="284"/>
        <w:rPr>
          <w:rFonts w:ascii="Arial" w:hAnsi="Arial" w:cs="Arial"/>
          <w:strike/>
        </w:rPr>
      </w:pPr>
      <w:r w:rsidRPr="00066FEF">
        <w:rPr>
          <w:rFonts w:ascii="Arial" w:hAnsi="Arial" w:cs="Arial"/>
          <w:strike/>
          <w:spacing w:val="-1"/>
        </w:rPr>
        <w:t>gospodariti travnjacima putem ispaše i režimom košnje, prilagođenim stanišnom tipu</w:t>
      </w:r>
      <w:r w:rsidRPr="00066FEF">
        <w:rPr>
          <w:rFonts w:ascii="Arial" w:hAnsi="Arial" w:cs="Arial"/>
          <w:strike/>
          <w:spacing w:val="-1"/>
          <w:vertAlign w:val="subscript"/>
        </w:rPr>
        <w:t xml:space="preserve">, </w:t>
      </w:r>
      <w:r w:rsidRPr="00066FEF">
        <w:rPr>
          <w:rFonts w:ascii="Arial" w:hAnsi="Arial" w:cs="Arial"/>
          <w:strike/>
          <w:spacing w:val="-1"/>
        </w:rPr>
        <w:t xml:space="preserve">uz prihvatljivo korištenje sredstava za zaštitu bilja i mineralnih gnojiva; </w:t>
      </w:r>
      <w:r w:rsidRPr="00066FEF">
        <w:rPr>
          <w:rFonts w:ascii="Arial" w:hAnsi="Arial" w:cs="Arial"/>
          <w:strike/>
          <w:spacing w:val="6"/>
        </w:rPr>
        <w:t xml:space="preserve">očuvati biološke vrste značajne za stanišni tip; ne unositi strane (alohtone) vrste i </w:t>
      </w:r>
      <w:r w:rsidRPr="00066FEF">
        <w:rPr>
          <w:rFonts w:ascii="Arial" w:hAnsi="Arial" w:cs="Arial"/>
          <w:strike/>
          <w:spacing w:val="-2"/>
        </w:rPr>
        <w:t>genetski modificirane organizme;</w:t>
      </w:r>
    </w:p>
    <w:p w14:paraId="760E8224" w14:textId="77777777" w:rsidR="007759C6" w:rsidRPr="00066FEF" w:rsidRDefault="007759C6" w:rsidP="007759C6">
      <w:pPr>
        <w:pStyle w:val="ListParagraph1"/>
        <w:numPr>
          <w:ilvl w:val="0"/>
          <w:numId w:val="7"/>
        </w:numPr>
        <w:shd w:val="clear" w:color="auto" w:fill="FFFFFF"/>
        <w:spacing w:line="240" w:lineRule="auto"/>
        <w:ind w:left="284" w:right="15" w:hanging="284"/>
        <w:rPr>
          <w:rFonts w:ascii="Arial" w:hAnsi="Arial" w:cs="Arial"/>
          <w:strike/>
        </w:rPr>
      </w:pPr>
      <w:r w:rsidRPr="00066FEF">
        <w:rPr>
          <w:rFonts w:ascii="Arial" w:hAnsi="Arial" w:cs="Arial"/>
          <w:strike/>
          <w:spacing w:val="-2"/>
        </w:rPr>
        <w:t xml:space="preserve">očuvati povoljni omjer između travnjaka i šikare, uključujući i sprječavanje procesa </w:t>
      </w:r>
      <w:r w:rsidRPr="00066FEF">
        <w:rPr>
          <w:rFonts w:ascii="Arial" w:hAnsi="Arial" w:cs="Arial"/>
          <w:strike/>
          <w:spacing w:val="-1"/>
        </w:rPr>
        <w:t xml:space="preserve">sukcesije (sprječavanje zaraštavanja travnjaka i cretova i dr.) te na taj način osigurati </w:t>
      </w:r>
      <w:r w:rsidRPr="00066FEF">
        <w:rPr>
          <w:rFonts w:ascii="Arial" w:hAnsi="Arial" w:cs="Arial"/>
          <w:strike/>
        </w:rPr>
        <w:t>mozaičnost staništa;</w:t>
      </w:r>
    </w:p>
    <w:p w14:paraId="25A3A08E" w14:textId="77777777" w:rsidR="007759C6" w:rsidRPr="00066FEF" w:rsidRDefault="007759C6" w:rsidP="007759C6">
      <w:pPr>
        <w:pStyle w:val="ListParagraph1"/>
        <w:numPr>
          <w:ilvl w:val="0"/>
          <w:numId w:val="7"/>
        </w:numPr>
        <w:shd w:val="clear" w:color="auto" w:fill="FFFFFF"/>
        <w:spacing w:line="240" w:lineRule="auto"/>
        <w:ind w:left="284" w:hanging="284"/>
        <w:rPr>
          <w:rFonts w:ascii="Arial" w:hAnsi="Arial" w:cs="Arial"/>
          <w:strike/>
        </w:rPr>
      </w:pPr>
      <w:r w:rsidRPr="00066FEF">
        <w:rPr>
          <w:rFonts w:ascii="Arial" w:hAnsi="Arial" w:cs="Arial"/>
          <w:strike/>
          <w:spacing w:val="2"/>
        </w:rPr>
        <w:t xml:space="preserve">očuvati povoljnu nisku razinu vrijednosti mineralnih tvari u tlima suhih i vlažnih </w:t>
      </w:r>
      <w:r w:rsidRPr="00066FEF">
        <w:rPr>
          <w:rFonts w:ascii="Arial" w:hAnsi="Arial" w:cs="Arial"/>
          <w:strike/>
          <w:spacing w:val="-2"/>
        </w:rPr>
        <w:t>travnjaka;</w:t>
      </w:r>
    </w:p>
    <w:p w14:paraId="11533CA2" w14:textId="77777777" w:rsidR="007759C6" w:rsidRPr="00066FEF" w:rsidRDefault="007759C6" w:rsidP="007759C6">
      <w:pPr>
        <w:pStyle w:val="ListParagraph1"/>
        <w:numPr>
          <w:ilvl w:val="0"/>
          <w:numId w:val="7"/>
        </w:numPr>
        <w:shd w:val="clear" w:color="auto" w:fill="FFFFFF"/>
        <w:spacing w:line="240" w:lineRule="auto"/>
        <w:ind w:left="284" w:hanging="284"/>
        <w:rPr>
          <w:rFonts w:ascii="Arial" w:hAnsi="Arial" w:cs="Arial"/>
          <w:strike/>
        </w:rPr>
      </w:pPr>
      <w:r w:rsidRPr="00066FEF">
        <w:rPr>
          <w:rFonts w:ascii="Arial" w:hAnsi="Arial" w:cs="Arial"/>
          <w:strike/>
          <w:spacing w:val="-3"/>
        </w:rPr>
        <w:t xml:space="preserve">očuvati povoljni vodni režim, uključujući visoku razinu podzemne vode na područjima </w:t>
      </w:r>
      <w:r w:rsidRPr="00066FEF">
        <w:rPr>
          <w:rFonts w:ascii="Arial" w:hAnsi="Arial" w:cs="Arial"/>
          <w:strike/>
          <w:spacing w:val="-2"/>
        </w:rPr>
        <w:t xml:space="preserve">cretova, vlažnih travnjaka i zajednica visokih zeleni, osigurati njihovo stalno vlaženje i </w:t>
      </w:r>
      <w:r w:rsidRPr="00066FEF">
        <w:rPr>
          <w:rFonts w:ascii="Arial" w:hAnsi="Arial" w:cs="Arial"/>
          <w:strike/>
          <w:spacing w:val="-1"/>
        </w:rPr>
        <w:t>redovitu ispašu, odnosno košnju;</w:t>
      </w:r>
    </w:p>
    <w:p w14:paraId="4149CC8C" w14:textId="77777777" w:rsidR="007759C6" w:rsidRPr="00066FEF" w:rsidRDefault="007759C6" w:rsidP="007759C6">
      <w:pPr>
        <w:pStyle w:val="ListParagraph1"/>
        <w:numPr>
          <w:ilvl w:val="0"/>
          <w:numId w:val="7"/>
        </w:numPr>
        <w:shd w:val="clear" w:color="auto" w:fill="FFFFFF"/>
        <w:spacing w:line="240" w:lineRule="auto"/>
        <w:ind w:left="284" w:right="15" w:hanging="284"/>
        <w:rPr>
          <w:rFonts w:ascii="Arial" w:hAnsi="Arial" w:cs="Arial"/>
          <w:strike/>
        </w:rPr>
      </w:pPr>
      <w:r w:rsidRPr="00066FEF">
        <w:rPr>
          <w:rFonts w:ascii="Arial" w:hAnsi="Arial" w:cs="Arial"/>
          <w:strike/>
          <w:spacing w:val="-1"/>
        </w:rPr>
        <w:t xml:space="preserve">očuvati povoljnu građu i strukturu riječnog dna, obale, priobalnih područja i riječnih </w:t>
      </w:r>
      <w:r w:rsidRPr="00066FEF">
        <w:rPr>
          <w:rFonts w:ascii="Arial" w:hAnsi="Arial" w:cs="Arial"/>
          <w:strike/>
          <w:spacing w:val="-8"/>
        </w:rPr>
        <w:t>ušća;</w:t>
      </w:r>
    </w:p>
    <w:p w14:paraId="4738EB74" w14:textId="77777777" w:rsidR="007759C6" w:rsidRPr="00066FEF" w:rsidRDefault="007759C6" w:rsidP="007759C6">
      <w:pPr>
        <w:pStyle w:val="ListParagraph1"/>
        <w:numPr>
          <w:ilvl w:val="0"/>
          <w:numId w:val="7"/>
        </w:numPr>
        <w:shd w:val="clear" w:color="auto" w:fill="FFFFFF"/>
        <w:spacing w:line="240" w:lineRule="auto"/>
        <w:ind w:left="284" w:hanging="284"/>
        <w:rPr>
          <w:rFonts w:ascii="Arial" w:hAnsi="Arial" w:cs="Arial"/>
          <w:strike/>
        </w:rPr>
      </w:pPr>
      <w:r w:rsidRPr="00066FEF">
        <w:rPr>
          <w:rFonts w:ascii="Arial" w:hAnsi="Arial" w:cs="Arial"/>
          <w:strike/>
          <w:spacing w:val="1"/>
        </w:rPr>
        <w:t xml:space="preserve">očuvati biološke vrste značajne za stanišni tip; ne unositi strane (alohtone) vrste i </w:t>
      </w:r>
      <w:r w:rsidRPr="00066FEF">
        <w:rPr>
          <w:rFonts w:ascii="Arial" w:hAnsi="Arial" w:cs="Arial"/>
          <w:strike/>
          <w:spacing w:val="-1"/>
        </w:rPr>
        <w:t>genetski modificirane organizme;</w:t>
      </w:r>
    </w:p>
    <w:p w14:paraId="6DAD9DC0" w14:textId="77777777" w:rsidR="007759C6" w:rsidRPr="00066FEF" w:rsidRDefault="007759C6" w:rsidP="007759C6">
      <w:pPr>
        <w:pStyle w:val="ListParagraph1"/>
        <w:numPr>
          <w:ilvl w:val="0"/>
          <w:numId w:val="7"/>
        </w:numPr>
        <w:shd w:val="clear" w:color="auto" w:fill="FFFFFF"/>
        <w:spacing w:line="240" w:lineRule="auto"/>
        <w:ind w:left="284" w:hanging="284"/>
        <w:rPr>
          <w:rFonts w:ascii="Arial" w:hAnsi="Arial" w:cs="Arial"/>
          <w:strike/>
        </w:rPr>
      </w:pPr>
      <w:r w:rsidRPr="00066FEF">
        <w:rPr>
          <w:rFonts w:ascii="Arial" w:hAnsi="Arial" w:cs="Arial"/>
          <w:strike/>
          <w:spacing w:val="1"/>
        </w:rPr>
        <w:t xml:space="preserve">spriječiti nepropisnu gradnju na morskoj obali i sanirati nepovoljno stanje gdje god je </w:t>
      </w:r>
      <w:r w:rsidRPr="00066FEF">
        <w:rPr>
          <w:rFonts w:ascii="Arial" w:hAnsi="Arial" w:cs="Arial"/>
          <w:strike/>
          <w:spacing w:val="-10"/>
        </w:rPr>
        <w:t>moguće;</w:t>
      </w:r>
    </w:p>
    <w:p w14:paraId="3889BC12" w14:textId="77777777" w:rsidR="007759C6" w:rsidRPr="00066FEF" w:rsidRDefault="007759C6" w:rsidP="007759C6">
      <w:pPr>
        <w:pStyle w:val="ListParagraph1"/>
        <w:numPr>
          <w:ilvl w:val="0"/>
          <w:numId w:val="7"/>
        </w:numPr>
        <w:shd w:val="clear" w:color="auto" w:fill="FFFFFF"/>
        <w:spacing w:line="240" w:lineRule="auto"/>
        <w:ind w:left="284" w:hanging="284"/>
        <w:rPr>
          <w:rFonts w:ascii="Arial" w:hAnsi="Arial" w:cs="Arial"/>
          <w:strike/>
        </w:rPr>
      </w:pPr>
      <w:r w:rsidRPr="00066FEF">
        <w:rPr>
          <w:rFonts w:ascii="Arial" w:hAnsi="Arial" w:cs="Arial"/>
          <w:strike/>
          <w:spacing w:val="-2"/>
        </w:rPr>
        <w:t xml:space="preserve">ne iskorištavati sedimente iz riječnih sprudova u priobalju; </w:t>
      </w:r>
      <w:r w:rsidRPr="00066FEF">
        <w:rPr>
          <w:rFonts w:ascii="Arial" w:hAnsi="Arial" w:cs="Arial"/>
          <w:strike/>
        </w:rPr>
        <w:t>uklanjati strane invazivne vrste.</w:t>
      </w:r>
    </w:p>
    <w:p w14:paraId="1700D8FB" w14:textId="77777777" w:rsidR="007759C6" w:rsidRPr="00066FEF" w:rsidRDefault="007759C6" w:rsidP="007759C6">
      <w:pPr>
        <w:shd w:val="clear" w:color="auto" w:fill="FFFFFF"/>
        <w:spacing w:before="390"/>
        <w:ind w:right="30"/>
        <w:rPr>
          <w:rFonts w:cs="Arial"/>
          <w:strike/>
          <w:sz w:val="24"/>
          <w:szCs w:val="24"/>
        </w:rPr>
      </w:pPr>
      <w:r w:rsidRPr="00066FEF">
        <w:rPr>
          <w:rFonts w:cs="Arial"/>
          <w:strike/>
          <w:spacing w:val="-5"/>
          <w:sz w:val="24"/>
          <w:szCs w:val="24"/>
        </w:rPr>
        <w:t xml:space="preserve">E. </w:t>
      </w:r>
      <w:r w:rsidRPr="00066FEF">
        <w:rPr>
          <w:rFonts w:cs="Arial"/>
          <w:i/>
          <w:iCs/>
          <w:strike/>
          <w:spacing w:val="-5"/>
          <w:sz w:val="24"/>
          <w:szCs w:val="24"/>
        </w:rPr>
        <w:t>Šume</w:t>
      </w:r>
    </w:p>
    <w:p w14:paraId="1690D1E1" w14:textId="77777777" w:rsidR="007759C6" w:rsidRPr="00066FEF" w:rsidRDefault="007759C6" w:rsidP="007759C6">
      <w:pPr>
        <w:widowControl w:val="0"/>
        <w:numPr>
          <w:ilvl w:val="0"/>
          <w:numId w:val="6"/>
        </w:numPr>
        <w:shd w:val="clear" w:color="auto" w:fill="FFFFFF"/>
        <w:tabs>
          <w:tab w:val="left" w:pos="270"/>
        </w:tabs>
        <w:autoSpaceDE w:val="0"/>
        <w:autoSpaceDN w:val="0"/>
        <w:adjustRightInd w:val="0"/>
        <w:spacing w:before="75"/>
        <w:rPr>
          <w:rFonts w:cs="Arial"/>
          <w:strike/>
          <w:spacing w:val="7"/>
          <w:szCs w:val="22"/>
        </w:rPr>
      </w:pPr>
      <w:r w:rsidRPr="00066FEF">
        <w:rPr>
          <w:rFonts w:cs="Arial"/>
          <w:strike/>
          <w:spacing w:val="7"/>
          <w:szCs w:val="22"/>
        </w:rPr>
        <w:t>gospodarenje šumama provoditi sukladno načelima certifikacije šuma;</w:t>
      </w:r>
    </w:p>
    <w:p w14:paraId="4CD05D29" w14:textId="77777777" w:rsidR="007759C6" w:rsidRPr="00066FEF" w:rsidRDefault="007759C6" w:rsidP="007759C6">
      <w:pPr>
        <w:widowControl w:val="0"/>
        <w:numPr>
          <w:ilvl w:val="0"/>
          <w:numId w:val="6"/>
        </w:numPr>
        <w:shd w:val="clear" w:color="auto" w:fill="FFFFFF"/>
        <w:tabs>
          <w:tab w:val="left" w:pos="270"/>
        </w:tabs>
        <w:autoSpaceDE w:val="0"/>
        <w:autoSpaceDN w:val="0"/>
        <w:adjustRightInd w:val="0"/>
        <w:ind w:left="270" w:hanging="270"/>
        <w:rPr>
          <w:rFonts w:cs="Arial"/>
          <w:strike/>
          <w:spacing w:val="7"/>
          <w:szCs w:val="22"/>
        </w:rPr>
      </w:pPr>
      <w:r w:rsidRPr="00066FEF">
        <w:rPr>
          <w:rFonts w:cs="Arial"/>
          <w:strike/>
          <w:spacing w:val="7"/>
          <w:szCs w:val="22"/>
        </w:rPr>
        <w:t>prilikom dovršnoga sijeka većih šumskih površina, gdje god je to moguće i prikladno, ostavljati manje neposječene površine;</w:t>
      </w:r>
    </w:p>
    <w:p w14:paraId="7092BF1D" w14:textId="77777777" w:rsidR="007759C6" w:rsidRPr="00066FEF" w:rsidRDefault="007759C6" w:rsidP="007759C6">
      <w:pPr>
        <w:widowControl w:val="0"/>
        <w:numPr>
          <w:ilvl w:val="0"/>
          <w:numId w:val="6"/>
        </w:numPr>
        <w:shd w:val="clear" w:color="auto" w:fill="FFFFFF"/>
        <w:tabs>
          <w:tab w:val="left" w:pos="270"/>
        </w:tabs>
        <w:autoSpaceDE w:val="0"/>
        <w:autoSpaceDN w:val="0"/>
        <w:adjustRightInd w:val="0"/>
        <w:ind w:left="270" w:hanging="270"/>
        <w:rPr>
          <w:rFonts w:cs="Arial"/>
          <w:strike/>
          <w:spacing w:val="7"/>
          <w:szCs w:val="22"/>
        </w:rPr>
      </w:pPr>
      <w:r w:rsidRPr="00066FEF">
        <w:rPr>
          <w:rFonts w:cs="Arial"/>
          <w:strike/>
          <w:spacing w:val="7"/>
          <w:szCs w:val="22"/>
        </w:rPr>
        <w:t>u gospodarenju šumama očuvati u najvećoj mjeri šumske čistine (livade, pašnjaci i dr.) i šumske rubove;</w:t>
      </w:r>
    </w:p>
    <w:p w14:paraId="48BAB7D7" w14:textId="77777777" w:rsidR="007759C6" w:rsidRPr="00066FEF" w:rsidRDefault="007759C6" w:rsidP="007759C6">
      <w:pPr>
        <w:widowControl w:val="0"/>
        <w:numPr>
          <w:ilvl w:val="0"/>
          <w:numId w:val="6"/>
        </w:numPr>
        <w:shd w:val="clear" w:color="auto" w:fill="FFFFFF"/>
        <w:tabs>
          <w:tab w:val="left" w:pos="270"/>
        </w:tabs>
        <w:autoSpaceDE w:val="0"/>
        <w:autoSpaceDN w:val="0"/>
        <w:adjustRightInd w:val="0"/>
        <w:ind w:left="270" w:hanging="270"/>
        <w:rPr>
          <w:rFonts w:cs="Arial"/>
          <w:strike/>
          <w:spacing w:val="7"/>
          <w:szCs w:val="22"/>
        </w:rPr>
      </w:pPr>
      <w:r w:rsidRPr="00066FEF">
        <w:rPr>
          <w:rFonts w:cs="Arial"/>
          <w:strike/>
          <w:spacing w:val="7"/>
          <w:szCs w:val="22"/>
        </w:rPr>
        <w:t>u gospodarenju šumama osigurati produljenje sječive zrelosti zavičajnih vrsta drveća s obzirom na fiziološki vijek pojedine vrste i zdravstveno stanje šumske zajednice;</w:t>
      </w:r>
    </w:p>
    <w:p w14:paraId="3E2B9A22" w14:textId="77777777" w:rsidR="007759C6" w:rsidRPr="00066FEF" w:rsidRDefault="007759C6" w:rsidP="007759C6">
      <w:pPr>
        <w:widowControl w:val="0"/>
        <w:numPr>
          <w:ilvl w:val="0"/>
          <w:numId w:val="6"/>
        </w:numPr>
        <w:shd w:val="clear" w:color="auto" w:fill="FFFFFF"/>
        <w:tabs>
          <w:tab w:val="left" w:pos="270"/>
        </w:tabs>
        <w:autoSpaceDE w:val="0"/>
        <w:autoSpaceDN w:val="0"/>
        <w:adjustRightInd w:val="0"/>
        <w:ind w:left="270" w:hanging="270"/>
        <w:rPr>
          <w:rFonts w:cs="Arial"/>
          <w:strike/>
          <w:spacing w:val="7"/>
          <w:szCs w:val="22"/>
        </w:rPr>
      </w:pPr>
      <w:r w:rsidRPr="00066FEF">
        <w:rPr>
          <w:rFonts w:cs="Arial"/>
          <w:strike/>
          <w:spacing w:val="7"/>
          <w:szCs w:val="22"/>
        </w:rPr>
        <w:t>u gospodarenju šumama izbjegavati uporabu kemijskih sredstava za zaštitu bilja i</w:t>
      </w:r>
      <w:r w:rsidRPr="00066FEF">
        <w:rPr>
          <w:rFonts w:cs="Arial"/>
          <w:strike/>
          <w:spacing w:val="7"/>
          <w:szCs w:val="22"/>
        </w:rPr>
        <w:br/>
        <w:t>bioloških kontrolnih sredstava ('control agents'); ne koristiti genetski modificirane</w:t>
      </w:r>
      <w:r w:rsidRPr="00066FEF">
        <w:rPr>
          <w:rFonts w:cs="Arial"/>
          <w:strike/>
          <w:spacing w:val="7"/>
          <w:szCs w:val="22"/>
        </w:rPr>
        <w:br/>
        <w:t>organizme;</w:t>
      </w:r>
    </w:p>
    <w:p w14:paraId="29C4DAD4" w14:textId="77777777" w:rsidR="007759C6" w:rsidRPr="00066FEF" w:rsidRDefault="007759C6" w:rsidP="007759C6">
      <w:pPr>
        <w:widowControl w:val="0"/>
        <w:numPr>
          <w:ilvl w:val="0"/>
          <w:numId w:val="6"/>
        </w:numPr>
        <w:shd w:val="clear" w:color="auto" w:fill="FFFFFF"/>
        <w:tabs>
          <w:tab w:val="left" w:pos="270"/>
        </w:tabs>
        <w:autoSpaceDE w:val="0"/>
        <w:autoSpaceDN w:val="0"/>
        <w:adjustRightInd w:val="0"/>
        <w:ind w:left="270" w:hanging="270"/>
        <w:rPr>
          <w:rFonts w:cs="Arial"/>
          <w:strike/>
          <w:spacing w:val="7"/>
          <w:szCs w:val="22"/>
        </w:rPr>
      </w:pPr>
      <w:r w:rsidRPr="00066FEF">
        <w:rPr>
          <w:rFonts w:cs="Arial"/>
          <w:strike/>
          <w:spacing w:val="7"/>
          <w:szCs w:val="22"/>
        </w:rPr>
        <w:t>očuvati biološke vrste značajne za stanični tip; ne unositi strane (alohtone) vrste i</w:t>
      </w:r>
      <w:r w:rsidRPr="00066FEF">
        <w:rPr>
          <w:rFonts w:cs="Arial"/>
          <w:strike/>
          <w:spacing w:val="7"/>
          <w:szCs w:val="22"/>
        </w:rPr>
        <w:br/>
        <w:t>genetski modificirane organizme;</w:t>
      </w:r>
    </w:p>
    <w:p w14:paraId="000BADA5" w14:textId="77777777" w:rsidR="007759C6" w:rsidRPr="00066FEF" w:rsidRDefault="007759C6" w:rsidP="007759C6">
      <w:pPr>
        <w:widowControl w:val="0"/>
        <w:numPr>
          <w:ilvl w:val="0"/>
          <w:numId w:val="6"/>
        </w:numPr>
        <w:shd w:val="clear" w:color="auto" w:fill="FFFFFF"/>
        <w:tabs>
          <w:tab w:val="left" w:pos="270"/>
        </w:tabs>
        <w:autoSpaceDE w:val="0"/>
        <w:autoSpaceDN w:val="0"/>
        <w:adjustRightInd w:val="0"/>
        <w:ind w:left="270" w:hanging="270"/>
        <w:rPr>
          <w:rFonts w:cs="Arial"/>
          <w:strike/>
          <w:spacing w:val="7"/>
          <w:szCs w:val="22"/>
        </w:rPr>
      </w:pPr>
      <w:r w:rsidRPr="00066FEF">
        <w:rPr>
          <w:rFonts w:cs="Arial"/>
          <w:strike/>
          <w:spacing w:val="7"/>
          <w:szCs w:val="22"/>
        </w:rPr>
        <w:t>u svim šumama osigurati stalan postotak zrelih, starih i suhih (stojećih i oborenih)</w:t>
      </w:r>
      <w:r w:rsidRPr="00066FEF">
        <w:rPr>
          <w:rFonts w:cs="Arial"/>
          <w:strike/>
          <w:spacing w:val="7"/>
          <w:szCs w:val="22"/>
        </w:rPr>
        <w:br/>
        <w:t>stabala, osobito stabala s dupljama;</w:t>
      </w:r>
    </w:p>
    <w:p w14:paraId="5B113003" w14:textId="77777777" w:rsidR="007759C6" w:rsidRPr="00066FEF" w:rsidRDefault="007759C6" w:rsidP="007759C6">
      <w:pPr>
        <w:widowControl w:val="0"/>
        <w:numPr>
          <w:ilvl w:val="0"/>
          <w:numId w:val="6"/>
        </w:numPr>
        <w:shd w:val="clear" w:color="auto" w:fill="FFFFFF"/>
        <w:tabs>
          <w:tab w:val="left" w:pos="270"/>
        </w:tabs>
        <w:autoSpaceDE w:val="0"/>
        <w:autoSpaceDN w:val="0"/>
        <w:adjustRightInd w:val="0"/>
        <w:ind w:left="270" w:hanging="270"/>
        <w:rPr>
          <w:rFonts w:cs="Arial"/>
          <w:strike/>
          <w:spacing w:val="7"/>
          <w:szCs w:val="22"/>
        </w:rPr>
      </w:pPr>
      <w:r w:rsidRPr="00066FEF">
        <w:rPr>
          <w:rFonts w:cs="Arial"/>
          <w:strike/>
          <w:spacing w:val="7"/>
          <w:szCs w:val="22"/>
        </w:rPr>
        <w:t>u gospodarenju šumama osigurati prikladnu brigu za očuvanje ugroženih i rijetkih</w:t>
      </w:r>
      <w:r w:rsidRPr="00066FEF">
        <w:rPr>
          <w:rFonts w:cs="Arial"/>
          <w:strike/>
          <w:spacing w:val="7"/>
          <w:szCs w:val="22"/>
        </w:rPr>
        <w:br/>
        <w:t>divljih svojti te sustavno praćenje njihova stanja (monitoring);</w:t>
      </w:r>
    </w:p>
    <w:p w14:paraId="3D6BCF37" w14:textId="77777777" w:rsidR="007759C6" w:rsidRPr="00066FEF" w:rsidRDefault="007759C6" w:rsidP="007759C6">
      <w:pPr>
        <w:widowControl w:val="0"/>
        <w:numPr>
          <w:ilvl w:val="0"/>
          <w:numId w:val="6"/>
        </w:numPr>
        <w:shd w:val="clear" w:color="auto" w:fill="FFFFFF"/>
        <w:tabs>
          <w:tab w:val="left" w:pos="270"/>
        </w:tabs>
        <w:autoSpaceDE w:val="0"/>
        <w:autoSpaceDN w:val="0"/>
        <w:adjustRightInd w:val="0"/>
        <w:ind w:left="270" w:hanging="270"/>
        <w:rPr>
          <w:rFonts w:cs="Arial"/>
          <w:strike/>
          <w:szCs w:val="22"/>
        </w:rPr>
      </w:pPr>
      <w:r w:rsidRPr="00066FEF">
        <w:rPr>
          <w:rFonts w:cs="Arial"/>
          <w:strike/>
          <w:spacing w:val="7"/>
          <w:szCs w:val="22"/>
        </w:rPr>
        <w:t>pošumljavanje, gdje to dopuštaju uvjeti staništa, obavljati autohtonim vrstama drveća u sastavu koji odražava prirodni sastav, koristeći</w:t>
      </w:r>
      <w:r w:rsidRPr="00066FEF">
        <w:rPr>
          <w:rFonts w:cs="Arial"/>
          <w:strike/>
          <w:spacing w:val="5"/>
          <w:szCs w:val="22"/>
        </w:rPr>
        <w:t xml:space="preserve"> prirodi bliske metode; pošumljavanje </w:t>
      </w:r>
      <w:r w:rsidRPr="00066FEF">
        <w:rPr>
          <w:rFonts w:cs="Arial"/>
          <w:strike/>
          <w:spacing w:val="6"/>
          <w:szCs w:val="22"/>
        </w:rPr>
        <w:t xml:space="preserve">nešumskih površina obavljati samo gdje je opravdano uz uvjet da se ne ugrožavaju </w:t>
      </w:r>
      <w:r w:rsidRPr="00066FEF">
        <w:rPr>
          <w:rFonts w:cs="Arial"/>
          <w:strike/>
          <w:spacing w:val="4"/>
          <w:szCs w:val="22"/>
        </w:rPr>
        <w:t>ugroženi i rijetki nešumski stanišni tipovi;</w:t>
      </w:r>
    </w:p>
    <w:p w14:paraId="6BF93636" w14:textId="77777777" w:rsidR="007759C6" w:rsidRPr="00066FEF" w:rsidRDefault="007759C6" w:rsidP="007759C6">
      <w:pPr>
        <w:widowControl w:val="0"/>
        <w:numPr>
          <w:ilvl w:val="0"/>
          <w:numId w:val="6"/>
        </w:numPr>
        <w:shd w:val="clear" w:color="auto" w:fill="FFFFFF"/>
        <w:tabs>
          <w:tab w:val="left" w:pos="270"/>
        </w:tabs>
        <w:autoSpaceDE w:val="0"/>
        <w:autoSpaceDN w:val="0"/>
        <w:adjustRightInd w:val="0"/>
        <w:spacing w:before="60"/>
        <w:rPr>
          <w:rFonts w:cs="Arial"/>
          <w:strike/>
          <w:szCs w:val="22"/>
        </w:rPr>
      </w:pPr>
      <w:r w:rsidRPr="00066FEF">
        <w:rPr>
          <w:rFonts w:cs="Arial"/>
          <w:strike/>
          <w:spacing w:val="2"/>
          <w:szCs w:val="22"/>
        </w:rPr>
        <w:t>uklanjati strane invazivne vrste sa svih šumskih površina;</w:t>
      </w:r>
    </w:p>
    <w:p w14:paraId="52A1AF86" w14:textId="77777777" w:rsidR="007759C6" w:rsidRPr="00066FEF" w:rsidRDefault="007759C6" w:rsidP="007759C6">
      <w:pPr>
        <w:widowControl w:val="0"/>
        <w:numPr>
          <w:ilvl w:val="0"/>
          <w:numId w:val="6"/>
        </w:numPr>
        <w:shd w:val="clear" w:color="auto" w:fill="FFFFFF"/>
        <w:tabs>
          <w:tab w:val="left" w:pos="270"/>
        </w:tabs>
        <w:autoSpaceDE w:val="0"/>
        <w:autoSpaceDN w:val="0"/>
        <w:adjustRightInd w:val="0"/>
        <w:spacing w:before="45"/>
        <w:rPr>
          <w:rFonts w:cs="Arial"/>
          <w:strike/>
          <w:szCs w:val="22"/>
        </w:rPr>
      </w:pPr>
      <w:r w:rsidRPr="00066FEF">
        <w:rPr>
          <w:rFonts w:cs="Arial"/>
          <w:strike/>
          <w:spacing w:val="3"/>
          <w:szCs w:val="22"/>
        </w:rPr>
        <w:t>osigurati povoljan vodni režim u poplavnim šumama;</w:t>
      </w:r>
    </w:p>
    <w:p w14:paraId="1FD795E7" w14:textId="77777777" w:rsidR="007759C6" w:rsidRPr="00066FEF" w:rsidRDefault="007759C6" w:rsidP="007759C6">
      <w:pPr>
        <w:shd w:val="clear" w:color="auto" w:fill="FFFFFF"/>
        <w:rPr>
          <w:rFonts w:cs="Arial"/>
          <w:strike/>
          <w:szCs w:val="22"/>
        </w:rPr>
      </w:pPr>
      <w:r w:rsidRPr="00066FEF">
        <w:rPr>
          <w:rFonts w:cs="Arial"/>
          <w:strike/>
          <w:spacing w:val="7"/>
          <w:szCs w:val="22"/>
        </w:rPr>
        <w:t xml:space="preserve">Detaljne mjere za očuvanje šumskih staništa propisuju se uvjetima zaštite prirode za </w:t>
      </w:r>
      <w:r w:rsidRPr="00066FEF">
        <w:rPr>
          <w:rFonts w:cs="Arial"/>
          <w:strike/>
          <w:spacing w:val="1"/>
          <w:szCs w:val="22"/>
        </w:rPr>
        <w:t>odgovarajuće šumsko-gospodarske osnove na području Grada Koprivnice.</w:t>
      </w:r>
    </w:p>
    <w:p w14:paraId="2C9E79D0" w14:textId="77777777" w:rsidR="007759C6" w:rsidRPr="00066FEF" w:rsidRDefault="007759C6" w:rsidP="007759C6">
      <w:pPr>
        <w:shd w:val="clear" w:color="auto" w:fill="FFFFFF"/>
        <w:spacing w:before="390"/>
        <w:ind w:right="15"/>
        <w:rPr>
          <w:rFonts w:cs="Arial"/>
          <w:strike/>
          <w:sz w:val="24"/>
          <w:szCs w:val="24"/>
        </w:rPr>
      </w:pPr>
      <w:r w:rsidRPr="00066FEF">
        <w:rPr>
          <w:rFonts w:cs="Arial"/>
          <w:i/>
          <w:iCs/>
          <w:strike/>
          <w:sz w:val="24"/>
          <w:szCs w:val="24"/>
        </w:rPr>
        <w:lastRenderedPageBreak/>
        <w:t>H. Podzemlje</w:t>
      </w:r>
    </w:p>
    <w:p w14:paraId="56B3F18F" w14:textId="77777777" w:rsidR="007759C6" w:rsidRPr="00066FEF" w:rsidRDefault="007759C6" w:rsidP="007759C6">
      <w:pPr>
        <w:widowControl w:val="0"/>
        <w:numPr>
          <w:ilvl w:val="0"/>
          <w:numId w:val="6"/>
        </w:numPr>
        <w:shd w:val="clear" w:color="auto" w:fill="FFFFFF"/>
        <w:tabs>
          <w:tab w:val="left" w:pos="270"/>
        </w:tabs>
        <w:autoSpaceDE w:val="0"/>
        <w:autoSpaceDN w:val="0"/>
        <w:adjustRightInd w:val="0"/>
        <w:spacing w:before="15"/>
        <w:ind w:left="270" w:hanging="270"/>
        <w:rPr>
          <w:rFonts w:cs="Arial"/>
          <w:i/>
          <w:iCs/>
          <w:strike/>
          <w:szCs w:val="22"/>
        </w:rPr>
      </w:pPr>
      <w:r w:rsidRPr="00066FEF">
        <w:rPr>
          <w:rFonts w:cs="Arial"/>
          <w:strike/>
          <w:spacing w:val="8"/>
          <w:szCs w:val="22"/>
        </w:rPr>
        <w:t>očuvati biološke vrste značajne za stanišni tip; ne unositi strane (alohtone) vrste i</w:t>
      </w:r>
      <w:r w:rsidRPr="00066FEF">
        <w:rPr>
          <w:rFonts w:cs="Arial"/>
          <w:strike/>
          <w:spacing w:val="8"/>
          <w:szCs w:val="22"/>
        </w:rPr>
        <w:br/>
      </w:r>
      <w:r w:rsidRPr="00066FEF">
        <w:rPr>
          <w:rFonts w:cs="Arial"/>
          <w:strike/>
          <w:spacing w:val="-3"/>
          <w:szCs w:val="22"/>
        </w:rPr>
        <w:t>genetski modificirane organizme;</w:t>
      </w:r>
    </w:p>
    <w:p w14:paraId="5046E259" w14:textId="77777777" w:rsidR="007759C6" w:rsidRPr="00066FEF" w:rsidRDefault="007759C6" w:rsidP="007759C6">
      <w:pPr>
        <w:widowControl w:val="0"/>
        <w:numPr>
          <w:ilvl w:val="0"/>
          <w:numId w:val="6"/>
        </w:numPr>
        <w:shd w:val="clear" w:color="auto" w:fill="FFFFFF"/>
        <w:tabs>
          <w:tab w:val="left" w:pos="270"/>
        </w:tabs>
        <w:autoSpaceDE w:val="0"/>
        <w:autoSpaceDN w:val="0"/>
        <w:adjustRightInd w:val="0"/>
        <w:rPr>
          <w:rFonts w:cs="Arial"/>
          <w:strike/>
          <w:szCs w:val="22"/>
        </w:rPr>
      </w:pPr>
      <w:r w:rsidRPr="00066FEF">
        <w:rPr>
          <w:rFonts w:cs="Arial"/>
          <w:strike/>
          <w:spacing w:val="-2"/>
          <w:szCs w:val="22"/>
        </w:rPr>
        <w:t>očuvati sigovine, živi svijet speleoloških objekata, fosilne, arheološke i druge nalaze;</w:t>
      </w:r>
    </w:p>
    <w:p w14:paraId="4A6663A5" w14:textId="77777777" w:rsidR="007759C6" w:rsidRPr="00066FEF" w:rsidRDefault="007759C6" w:rsidP="007759C6">
      <w:pPr>
        <w:widowControl w:val="0"/>
        <w:numPr>
          <w:ilvl w:val="0"/>
          <w:numId w:val="6"/>
        </w:numPr>
        <w:shd w:val="clear" w:color="auto" w:fill="FFFFFF"/>
        <w:tabs>
          <w:tab w:val="left" w:pos="270"/>
        </w:tabs>
        <w:autoSpaceDE w:val="0"/>
        <w:autoSpaceDN w:val="0"/>
        <w:adjustRightInd w:val="0"/>
        <w:ind w:left="270" w:hanging="270"/>
        <w:rPr>
          <w:rFonts w:cs="Arial"/>
          <w:strike/>
          <w:szCs w:val="22"/>
        </w:rPr>
      </w:pPr>
      <w:r w:rsidRPr="00066FEF">
        <w:rPr>
          <w:rFonts w:cs="Arial"/>
          <w:strike/>
          <w:spacing w:val="1"/>
          <w:szCs w:val="22"/>
        </w:rPr>
        <w:t>ne   mijenjati   stanišne   uvjete   u   speleološkim   objektima,   njihovom   nadzemlju   i</w:t>
      </w:r>
      <w:r w:rsidRPr="00066FEF">
        <w:rPr>
          <w:rFonts w:cs="Arial"/>
          <w:strike/>
          <w:spacing w:val="1"/>
          <w:szCs w:val="22"/>
        </w:rPr>
        <w:br/>
      </w:r>
      <w:r w:rsidRPr="00066FEF">
        <w:rPr>
          <w:rFonts w:cs="Arial"/>
          <w:strike/>
          <w:spacing w:val="3"/>
          <w:szCs w:val="22"/>
        </w:rPr>
        <w:t>neposrednoj blizini;</w:t>
      </w:r>
    </w:p>
    <w:p w14:paraId="55099FAF" w14:textId="77777777" w:rsidR="007759C6" w:rsidRPr="00066FEF" w:rsidRDefault="007759C6" w:rsidP="007759C6">
      <w:pPr>
        <w:widowControl w:val="0"/>
        <w:numPr>
          <w:ilvl w:val="0"/>
          <w:numId w:val="6"/>
        </w:numPr>
        <w:shd w:val="clear" w:color="auto" w:fill="FFFFFF"/>
        <w:tabs>
          <w:tab w:val="left" w:pos="270"/>
        </w:tabs>
        <w:autoSpaceDE w:val="0"/>
        <w:autoSpaceDN w:val="0"/>
        <w:adjustRightInd w:val="0"/>
        <w:spacing w:before="60"/>
        <w:rPr>
          <w:rFonts w:cs="Arial"/>
          <w:strike/>
          <w:szCs w:val="22"/>
        </w:rPr>
      </w:pPr>
      <w:r w:rsidRPr="00066FEF">
        <w:rPr>
          <w:rFonts w:cs="Arial"/>
          <w:strike/>
          <w:spacing w:val="2"/>
          <w:szCs w:val="22"/>
        </w:rPr>
        <w:t>sanirati izvore onečišćenja koji ugrožavaju nadzemne i podzemne krške vode;</w:t>
      </w:r>
    </w:p>
    <w:p w14:paraId="6D3FE83E" w14:textId="77777777" w:rsidR="007759C6" w:rsidRPr="00066FEF" w:rsidRDefault="007759C6" w:rsidP="007759C6">
      <w:pPr>
        <w:widowControl w:val="0"/>
        <w:numPr>
          <w:ilvl w:val="0"/>
          <w:numId w:val="6"/>
        </w:numPr>
        <w:shd w:val="clear" w:color="auto" w:fill="FFFFFF"/>
        <w:tabs>
          <w:tab w:val="left" w:pos="270"/>
        </w:tabs>
        <w:autoSpaceDE w:val="0"/>
        <w:autoSpaceDN w:val="0"/>
        <w:adjustRightInd w:val="0"/>
        <w:spacing w:before="60"/>
        <w:rPr>
          <w:rFonts w:cs="Arial"/>
          <w:strike/>
          <w:szCs w:val="22"/>
        </w:rPr>
      </w:pPr>
      <w:r w:rsidRPr="00066FEF">
        <w:rPr>
          <w:rFonts w:cs="Arial"/>
          <w:strike/>
          <w:spacing w:val="3"/>
          <w:szCs w:val="22"/>
        </w:rPr>
        <w:t>sanirati odlagališta otpada na slivnim područjima speleoloških objekata;</w:t>
      </w:r>
    </w:p>
    <w:p w14:paraId="47BD9366" w14:textId="77777777" w:rsidR="007759C6" w:rsidRPr="00066FEF" w:rsidRDefault="007759C6" w:rsidP="007759C6">
      <w:pPr>
        <w:widowControl w:val="0"/>
        <w:numPr>
          <w:ilvl w:val="0"/>
          <w:numId w:val="6"/>
        </w:numPr>
        <w:shd w:val="clear" w:color="auto" w:fill="FFFFFF"/>
        <w:tabs>
          <w:tab w:val="left" w:pos="270"/>
        </w:tabs>
        <w:autoSpaceDE w:val="0"/>
        <w:autoSpaceDN w:val="0"/>
        <w:adjustRightInd w:val="0"/>
        <w:spacing w:before="15"/>
        <w:ind w:left="270" w:hanging="270"/>
        <w:rPr>
          <w:rFonts w:cs="Arial"/>
          <w:strike/>
          <w:szCs w:val="22"/>
        </w:rPr>
      </w:pPr>
      <w:r w:rsidRPr="00066FEF">
        <w:rPr>
          <w:rFonts w:cs="Arial"/>
          <w:strike/>
          <w:spacing w:val="11"/>
          <w:szCs w:val="22"/>
        </w:rPr>
        <w:t>očuvati povoljne uvjete (tama, vlažnost, prozračnost) i mir (bez posjeta i drugih</w:t>
      </w:r>
      <w:r w:rsidRPr="00066FEF">
        <w:rPr>
          <w:rFonts w:cs="Arial"/>
          <w:strike/>
          <w:spacing w:val="11"/>
          <w:szCs w:val="22"/>
        </w:rPr>
        <w:br/>
      </w:r>
      <w:r w:rsidRPr="00066FEF">
        <w:rPr>
          <w:rFonts w:cs="Arial"/>
          <w:strike/>
          <w:spacing w:val="3"/>
          <w:szCs w:val="22"/>
        </w:rPr>
        <w:t>ljudskih utjecaja) u speleološkim objektima;</w:t>
      </w:r>
    </w:p>
    <w:p w14:paraId="4ECC9A14" w14:textId="77777777" w:rsidR="007759C6" w:rsidRPr="00066FEF" w:rsidRDefault="007759C6" w:rsidP="007759C6">
      <w:pPr>
        <w:widowControl w:val="0"/>
        <w:numPr>
          <w:ilvl w:val="0"/>
          <w:numId w:val="6"/>
        </w:numPr>
        <w:shd w:val="clear" w:color="auto" w:fill="FFFFFF"/>
        <w:tabs>
          <w:tab w:val="left" w:pos="270"/>
        </w:tabs>
        <w:autoSpaceDE w:val="0"/>
        <w:autoSpaceDN w:val="0"/>
        <w:adjustRightInd w:val="0"/>
        <w:ind w:left="270" w:hanging="270"/>
        <w:rPr>
          <w:rFonts w:cs="Arial"/>
          <w:strike/>
          <w:szCs w:val="22"/>
        </w:rPr>
      </w:pPr>
      <w:r w:rsidRPr="00066FEF">
        <w:rPr>
          <w:rFonts w:cs="Arial"/>
          <w:strike/>
          <w:spacing w:val="2"/>
          <w:szCs w:val="22"/>
        </w:rPr>
        <w:t>očuvati povoljne fizikalne i kemijske uvjete, količinu vode i vodni režim ili ih poboljšati</w:t>
      </w:r>
      <w:r w:rsidRPr="00066FEF">
        <w:rPr>
          <w:rFonts w:cs="Arial"/>
          <w:strike/>
          <w:spacing w:val="2"/>
          <w:szCs w:val="22"/>
        </w:rPr>
        <w:br/>
      </w:r>
      <w:r w:rsidRPr="00066FEF">
        <w:rPr>
          <w:rFonts w:cs="Arial"/>
          <w:strike/>
          <w:szCs w:val="22"/>
        </w:rPr>
        <w:t>ako su nepovoljni;</w:t>
      </w:r>
    </w:p>
    <w:p w14:paraId="1A3FCBEE" w14:textId="77777777" w:rsidR="007759C6" w:rsidRPr="00066FEF" w:rsidRDefault="007759C6" w:rsidP="007759C6">
      <w:pPr>
        <w:rPr>
          <w:rFonts w:cs="Arial"/>
          <w:strike/>
          <w:color w:val="0000FF"/>
          <w:sz w:val="24"/>
          <w:szCs w:val="24"/>
        </w:rPr>
      </w:pPr>
    </w:p>
    <w:p w14:paraId="1C7F3B0F" w14:textId="77777777" w:rsidR="007759C6" w:rsidRPr="00066FEF" w:rsidRDefault="007759C6" w:rsidP="007759C6">
      <w:pPr>
        <w:shd w:val="clear" w:color="auto" w:fill="FFFFFF"/>
        <w:rPr>
          <w:rFonts w:cs="Arial"/>
          <w:strike/>
          <w:sz w:val="24"/>
          <w:szCs w:val="24"/>
        </w:rPr>
      </w:pPr>
      <w:r w:rsidRPr="00066FEF">
        <w:rPr>
          <w:rFonts w:cs="Arial"/>
          <w:i/>
          <w:iCs/>
          <w:strike/>
          <w:spacing w:val="-2"/>
          <w:sz w:val="24"/>
          <w:szCs w:val="24"/>
        </w:rPr>
        <w:t>1.    Kultivirane nešumske površine i staništa s karovnom i ruderalnom vegetacijom</w:t>
      </w:r>
    </w:p>
    <w:p w14:paraId="580980DF" w14:textId="77777777" w:rsidR="007759C6" w:rsidRPr="00066FEF" w:rsidRDefault="007759C6" w:rsidP="007759C6">
      <w:pPr>
        <w:widowControl w:val="0"/>
        <w:numPr>
          <w:ilvl w:val="0"/>
          <w:numId w:val="5"/>
        </w:numPr>
        <w:shd w:val="clear" w:color="auto" w:fill="FFFFFF"/>
        <w:tabs>
          <w:tab w:val="left" w:pos="300"/>
        </w:tabs>
        <w:autoSpaceDE w:val="0"/>
        <w:autoSpaceDN w:val="0"/>
        <w:adjustRightInd w:val="0"/>
        <w:ind w:left="720" w:hanging="360"/>
        <w:rPr>
          <w:rFonts w:cs="Arial"/>
          <w:i/>
          <w:iCs/>
          <w:strike/>
          <w:szCs w:val="22"/>
        </w:rPr>
      </w:pPr>
      <w:r w:rsidRPr="00066FEF">
        <w:rPr>
          <w:rFonts w:cs="Arial"/>
          <w:strike/>
          <w:szCs w:val="22"/>
        </w:rPr>
        <w:t xml:space="preserve">očuvati    vegetaciju    pukotina    starih    zidova,    spriječiti    uklanjanje    vegetacije    i </w:t>
      </w:r>
      <w:r w:rsidRPr="00066FEF">
        <w:rPr>
          <w:rFonts w:cs="Arial"/>
          <w:strike/>
          <w:spacing w:val="4"/>
          <w:szCs w:val="22"/>
        </w:rPr>
        <w:t>zapunjavanje pukotina građevinskim materijalom;</w:t>
      </w:r>
    </w:p>
    <w:p w14:paraId="7FA1BD5B" w14:textId="77777777" w:rsidR="007759C6" w:rsidRPr="00066FEF" w:rsidRDefault="007759C6" w:rsidP="007759C6">
      <w:pPr>
        <w:widowControl w:val="0"/>
        <w:numPr>
          <w:ilvl w:val="0"/>
          <w:numId w:val="5"/>
        </w:numPr>
        <w:shd w:val="clear" w:color="auto" w:fill="FFFFFF"/>
        <w:tabs>
          <w:tab w:val="left" w:pos="300"/>
        </w:tabs>
        <w:autoSpaceDE w:val="0"/>
        <w:autoSpaceDN w:val="0"/>
        <w:adjustRightInd w:val="0"/>
        <w:spacing w:before="60"/>
        <w:ind w:left="720" w:hanging="360"/>
        <w:rPr>
          <w:rFonts w:cs="Arial"/>
          <w:strike/>
          <w:szCs w:val="22"/>
        </w:rPr>
      </w:pPr>
      <w:r w:rsidRPr="00066FEF">
        <w:rPr>
          <w:rFonts w:cs="Arial"/>
          <w:iCs/>
          <w:smallCaps/>
          <w:strike/>
          <w:spacing w:val="2"/>
          <w:szCs w:val="22"/>
        </w:rPr>
        <w:t>uz</w:t>
      </w:r>
      <w:r w:rsidRPr="00066FEF">
        <w:rPr>
          <w:rFonts w:cs="Arial"/>
          <w:i/>
          <w:iCs/>
          <w:smallCaps/>
          <w:strike/>
          <w:spacing w:val="2"/>
          <w:szCs w:val="22"/>
        </w:rPr>
        <w:t xml:space="preserve"> </w:t>
      </w:r>
      <w:r w:rsidRPr="00066FEF">
        <w:rPr>
          <w:rFonts w:cs="Arial"/>
          <w:strike/>
          <w:spacing w:val="2"/>
          <w:szCs w:val="22"/>
        </w:rPr>
        <w:t>vodotoke i vlažne šume očuvati otvorene površine s vlažnim tlom bogatim dušikom;</w:t>
      </w:r>
    </w:p>
    <w:p w14:paraId="7AEA3DCC" w14:textId="77777777" w:rsidR="007759C6" w:rsidRPr="00066FEF" w:rsidRDefault="007759C6" w:rsidP="007759C6">
      <w:pPr>
        <w:widowControl w:val="0"/>
        <w:numPr>
          <w:ilvl w:val="0"/>
          <w:numId w:val="5"/>
        </w:numPr>
        <w:shd w:val="clear" w:color="auto" w:fill="FFFFFF"/>
        <w:tabs>
          <w:tab w:val="left" w:pos="300"/>
        </w:tabs>
        <w:autoSpaceDE w:val="0"/>
        <w:autoSpaceDN w:val="0"/>
        <w:adjustRightInd w:val="0"/>
        <w:spacing w:before="60"/>
        <w:ind w:left="720" w:hanging="360"/>
        <w:rPr>
          <w:rFonts w:cs="Arial"/>
          <w:strike/>
          <w:szCs w:val="22"/>
        </w:rPr>
      </w:pPr>
      <w:r w:rsidRPr="00066FEF">
        <w:rPr>
          <w:rFonts w:cs="Arial"/>
          <w:strike/>
          <w:spacing w:val="3"/>
          <w:szCs w:val="22"/>
        </w:rPr>
        <w:t>uklanjati invazivne vrste;</w:t>
      </w:r>
    </w:p>
    <w:p w14:paraId="0751B120" w14:textId="77777777" w:rsidR="007759C6" w:rsidRPr="00066FEF" w:rsidRDefault="007759C6" w:rsidP="007759C6">
      <w:pPr>
        <w:widowControl w:val="0"/>
        <w:numPr>
          <w:ilvl w:val="0"/>
          <w:numId w:val="5"/>
        </w:numPr>
        <w:shd w:val="clear" w:color="auto" w:fill="FFFFFF"/>
        <w:tabs>
          <w:tab w:val="left" w:pos="300"/>
        </w:tabs>
        <w:autoSpaceDE w:val="0"/>
        <w:autoSpaceDN w:val="0"/>
        <w:adjustRightInd w:val="0"/>
        <w:spacing w:before="75"/>
        <w:ind w:left="720" w:hanging="360"/>
        <w:rPr>
          <w:rFonts w:cs="Arial"/>
          <w:strike/>
          <w:szCs w:val="22"/>
        </w:rPr>
      </w:pPr>
      <w:r w:rsidRPr="00066FEF">
        <w:rPr>
          <w:rFonts w:cs="Arial"/>
          <w:strike/>
          <w:spacing w:val="3"/>
          <w:szCs w:val="22"/>
        </w:rPr>
        <w:t>osigurati plavljenje staništa i povoljan vodni režim;</w:t>
      </w:r>
    </w:p>
    <w:p w14:paraId="6404CF65" w14:textId="77777777" w:rsidR="007759C6" w:rsidRPr="00066FEF" w:rsidRDefault="007759C6" w:rsidP="007759C6">
      <w:pPr>
        <w:widowControl w:val="0"/>
        <w:numPr>
          <w:ilvl w:val="0"/>
          <w:numId w:val="5"/>
        </w:numPr>
        <w:shd w:val="clear" w:color="auto" w:fill="FFFFFF"/>
        <w:tabs>
          <w:tab w:val="left" w:pos="300"/>
        </w:tabs>
        <w:autoSpaceDE w:val="0"/>
        <w:autoSpaceDN w:val="0"/>
        <w:adjustRightInd w:val="0"/>
        <w:ind w:left="720" w:hanging="360"/>
        <w:rPr>
          <w:rFonts w:cs="Arial"/>
          <w:strike/>
          <w:szCs w:val="22"/>
        </w:rPr>
      </w:pPr>
      <w:r w:rsidRPr="00066FEF">
        <w:rPr>
          <w:rFonts w:cs="Arial"/>
          <w:strike/>
          <w:spacing w:val="4"/>
          <w:szCs w:val="22"/>
        </w:rPr>
        <w:t xml:space="preserve">očuvati korovne zajednice čije su karakteristične biljne vrste ugrožene na nacionalnoj </w:t>
      </w:r>
      <w:r w:rsidRPr="00066FEF">
        <w:rPr>
          <w:rFonts w:cs="Arial"/>
          <w:strike/>
          <w:szCs w:val="22"/>
        </w:rPr>
        <w:t>razini;</w:t>
      </w:r>
    </w:p>
    <w:p w14:paraId="27954D6E" w14:textId="77777777" w:rsidR="007759C6" w:rsidRPr="00066FEF" w:rsidRDefault="007759C6" w:rsidP="007759C6">
      <w:pPr>
        <w:widowControl w:val="0"/>
        <w:numPr>
          <w:ilvl w:val="0"/>
          <w:numId w:val="5"/>
        </w:numPr>
        <w:shd w:val="clear" w:color="auto" w:fill="FFFFFF"/>
        <w:tabs>
          <w:tab w:val="left" w:pos="300"/>
        </w:tabs>
        <w:autoSpaceDE w:val="0"/>
        <w:autoSpaceDN w:val="0"/>
        <w:adjustRightInd w:val="0"/>
        <w:spacing w:before="45"/>
        <w:ind w:left="720" w:hanging="360"/>
        <w:rPr>
          <w:rFonts w:cs="Arial"/>
          <w:strike/>
          <w:szCs w:val="22"/>
        </w:rPr>
      </w:pPr>
      <w:r w:rsidRPr="00066FEF">
        <w:rPr>
          <w:rFonts w:cs="Arial"/>
          <w:strike/>
          <w:spacing w:val="3"/>
          <w:szCs w:val="22"/>
        </w:rPr>
        <w:t>spriječiti vegetacijsku sukcesiju i uklanjati šumske vrste;</w:t>
      </w:r>
    </w:p>
    <w:p w14:paraId="25C8327B" w14:textId="77777777" w:rsidR="007759C6" w:rsidRPr="00066FEF" w:rsidRDefault="007759C6" w:rsidP="007759C6">
      <w:pPr>
        <w:shd w:val="clear" w:color="auto" w:fill="FFFFFF"/>
        <w:spacing w:before="420"/>
        <w:ind w:right="15"/>
        <w:rPr>
          <w:rFonts w:cs="Arial"/>
          <w:strike/>
          <w:sz w:val="24"/>
          <w:szCs w:val="24"/>
        </w:rPr>
      </w:pPr>
      <w:r w:rsidRPr="00066FEF">
        <w:rPr>
          <w:rFonts w:cs="Arial"/>
          <w:i/>
          <w:strike/>
          <w:sz w:val="24"/>
          <w:szCs w:val="24"/>
        </w:rPr>
        <w:t>J</w:t>
      </w:r>
      <w:r w:rsidRPr="00066FEF">
        <w:rPr>
          <w:rFonts w:cs="Arial"/>
          <w:strike/>
          <w:sz w:val="24"/>
          <w:szCs w:val="24"/>
        </w:rPr>
        <w:t xml:space="preserve">. </w:t>
      </w:r>
      <w:r w:rsidRPr="00066FEF">
        <w:rPr>
          <w:rFonts w:cs="Arial"/>
          <w:i/>
          <w:iCs/>
          <w:strike/>
          <w:sz w:val="24"/>
          <w:szCs w:val="24"/>
        </w:rPr>
        <w:t>Izgrađena i industrijska staništa</w:t>
      </w:r>
    </w:p>
    <w:p w14:paraId="0C455108" w14:textId="77777777" w:rsidR="007759C6" w:rsidRPr="00066FEF" w:rsidRDefault="007759C6" w:rsidP="007759C6">
      <w:pPr>
        <w:widowControl w:val="0"/>
        <w:numPr>
          <w:ilvl w:val="0"/>
          <w:numId w:val="5"/>
        </w:numPr>
        <w:shd w:val="clear" w:color="auto" w:fill="FFFFFF"/>
        <w:tabs>
          <w:tab w:val="left" w:pos="300"/>
        </w:tabs>
        <w:autoSpaceDE w:val="0"/>
        <w:autoSpaceDN w:val="0"/>
        <w:adjustRightInd w:val="0"/>
        <w:spacing w:before="75"/>
        <w:ind w:left="720" w:hanging="360"/>
        <w:rPr>
          <w:rFonts w:cs="Arial"/>
          <w:strike/>
          <w:szCs w:val="22"/>
        </w:rPr>
      </w:pPr>
      <w:r w:rsidRPr="00066FEF">
        <w:rPr>
          <w:rFonts w:cs="Arial"/>
          <w:strike/>
          <w:spacing w:val="2"/>
          <w:szCs w:val="22"/>
        </w:rPr>
        <w:t>spriječiti vegetacijsku sukcesiju i očuvati endemične svojte;</w:t>
      </w:r>
    </w:p>
    <w:p w14:paraId="5A426A29" w14:textId="77777777" w:rsidR="007759C6" w:rsidRPr="00066FEF" w:rsidRDefault="007759C6" w:rsidP="007759C6">
      <w:pPr>
        <w:widowControl w:val="0"/>
        <w:numPr>
          <w:ilvl w:val="0"/>
          <w:numId w:val="5"/>
        </w:numPr>
        <w:shd w:val="clear" w:color="auto" w:fill="FFFFFF"/>
        <w:tabs>
          <w:tab w:val="left" w:pos="300"/>
        </w:tabs>
        <w:autoSpaceDE w:val="0"/>
        <w:autoSpaceDN w:val="0"/>
        <w:adjustRightInd w:val="0"/>
        <w:ind w:left="720" w:hanging="360"/>
        <w:rPr>
          <w:rFonts w:cs="Arial"/>
          <w:strike/>
          <w:szCs w:val="22"/>
        </w:rPr>
      </w:pPr>
      <w:r w:rsidRPr="00066FEF">
        <w:rPr>
          <w:rFonts w:cs="Arial"/>
          <w:strike/>
          <w:spacing w:val="3"/>
          <w:szCs w:val="22"/>
        </w:rPr>
        <w:t>uklanjati invazivne vrste.</w:t>
      </w:r>
    </w:p>
    <w:p w14:paraId="40EF80F5" w14:textId="77777777" w:rsidR="007759C6" w:rsidRPr="00066FEF" w:rsidRDefault="007759C6" w:rsidP="007759C6">
      <w:pPr>
        <w:widowControl w:val="0"/>
        <w:numPr>
          <w:ilvl w:val="0"/>
          <w:numId w:val="5"/>
        </w:numPr>
        <w:shd w:val="clear" w:color="auto" w:fill="FFFFFF"/>
        <w:tabs>
          <w:tab w:val="left" w:pos="300"/>
        </w:tabs>
        <w:autoSpaceDE w:val="0"/>
        <w:autoSpaceDN w:val="0"/>
        <w:adjustRightInd w:val="0"/>
        <w:ind w:left="720" w:hanging="360"/>
        <w:rPr>
          <w:rFonts w:cs="Arial"/>
          <w:strike/>
          <w:szCs w:val="22"/>
        </w:rPr>
      </w:pPr>
      <w:r w:rsidRPr="00066FEF">
        <w:rPr>
          <w:rFonts w:cs="Arial"/>
          <w:strike/>
          <w:spacing w:val="4"/>
          <w:szCs w:val="22"/>
        </w:rPr>
        <w:t xml:space="preserve">očuvati povoljni vodni režim, uključujući visoku razinu podzemne vode na područjima </w:t>
      </w:r>
      <w:r w:rsidRPr="00066FEF">
        <w:rPr>
          <w:rFonts w:cs="Arial"/>
          <w:strike/>
          <w:spacing w:val="2"/>
          <w:szCs w:val="22"/>
        </w:rPr>
        <w:t>termofilnih šikara, spriječiti sukcesiju i uklanjati vrste drveća koje zasjenjuju stanište;</w:t>
      </w:r>
    </w:p>
    <w:p w14:paraId="3F331D95" w14:textId="77777777" w:rsidR="007759C6" w:rsidRPr="00066FEF" w:rsidRDefault="007759C6" w:rsidP="007759C6">
      <w:pPr>
        <w:widowControl w:val="0"/>
        <w:numPr>
          <w:ilvl w:val="0"/>
          <w:numId w:val="5"/>
        </w:numPr>
        <w:shd w:val="clear" w:color="auto" w:fill="FFFFFF"/>
        <w:tabs>
          <w:tab w:val="left" w:pos="300"/>
        </w:tabs>
        <w:autoSpaceDE w:val="0"/>
        <w:autoSpaceDN w:val="0"/>
        <w:adjustRightInd w:val="0"/>
        <w:ind w:left="720" w:hanging="360"/>
        <w:rPr>
          <w:rFonts w:cs="Arial"/>
          <w:strike/>
          <w:szCs w:val="22"/>
        </w:rPr>
      </w:pPr>
      <w:r w:rsidRPr="00066FEF">
        <w:rPr>
          <w:rFonts w:cs="Arial"/>
          <w:strike/>
          <w:spacing w:val="2"/>
          <w:szCs w:val="22"/>
        </w:rPr>
        <w:t xml:space="preserve">poticati   oživljavanje   ekstenzivnog   stočarstva   u   nizinskim i   brdskim,   </w:t>
      </w:r>
      <w:r w:rsidRPr="00066FEF">
        <w:rPr>
          <w:rFonts w:cs="Arial"/>
          <w:strike/>
          <w:spacing w:val="6"/>
          <w:szCs w:val="22"/>
        </w:rPr>
        <w:t>travnjačkim područjima;</w:t>
      </w:r>
    </w:p>
    <w:p w14:paraId="2702AA28" w14:textId="77777777" w:rsidR="007759C6" w:rsidRPr="00066FEF" w:rsidRDefault="007759C6" w:rsidP="007759C6">
      <w:pPr>
        <w:widowControl w:val="0"/>
        <w:numPr>
          <w:ilvl w:val="0"/>
          <w:numId w:val="5"/>
        </w:numPr>
        <w:shd w:val="clear" w:color="auto" w:fill="FFFFFF"/>
        <w:tabs>
          <w:tab w:val="left" w:pos="300"/>
        </w:tabs>
        <w:autoSpaceDE w:val="0"/>
        <w:autoSpaceDN w:val="0"/>
        <w:adjustRightInd w:val="0"/>
        <w:ind w:left="720" w:hanging="360"/>
        <w:rPr>
          <w:rFonts w:cs="Arial"/>
          <w:strike/>
          <w:szCs w:val="22"/>
        </w:rPr>
      </w:pPr>
      <w:r w:rsidRPr="00066FEF">
        <w:rPr>
          <w:rFonts w:cs="Arial"/>
          <w:strike/>
          <w:spacing w:val="4"/>
          <w:szCs w:val="22"/>
        </w:rPr>
        <w:t>poticati održavanje travnjaka košnjom prilagođenom stanišnom tipu;</w:t>
      </w:r>
    </w:p>
    <w:p w14:paraId="2C468FE2" w14:textId="77777777" w:rsidR="007759C6" w:rsidRPr="00066FEF" w:rsidRDefault="007759C6" w:rsidP="007759C6">
      <w:pPr>
        <w:widowControl w:val="0"/>
        <w:numPr>
          <w:ilvl w:val="0"/>
          <w:numId w:val="5"/>
        </w:numPr>
        <w:shd w:val="clear" w:color="auto" w:fill="FFFFFF"/>
        <w:tabs>
          <w:tab w:val="left" w:pos="300"/>
        </w:tabs>
        <w:autoSpaceDE w:val="0"/>
        <w:autoSpaceDN w:val="0"/>
        <w:adjustRightInd w:val="0"/>
        <w:ind w:left="720" w:hanging="360"/>
        <w:rPr>
          <w:rFonts w:cs="Arial"/>
          <w:strike/>
          <w:szCs w:val="22"/>
        </w:rPr>
      </w:pPr>
      <w:r w:rsidRPr="00066FEF">
        <w:rPr>
          <w:rFonts w:cs="Arial"/>
          <w:strike/>
          <w:spacing w:val="7"/>
          <w:szCs w:val="22"/>
        </w:rPr>
        <w:t xml:space="preserve">provoditi revitalizaciju degradiranih travnjačkih površina, posebno cretova i vlažnih </w:t>
      </w:r>
      <w:r w:rsidRPr="00066FEF">
        <w:rPr>
          <w:rFonts w:cs="Arial"/>
          <w:strike/>
          <w:spacing w:val="2"/>
          <w:szCs w:val="22"/>
        </w:rPr>
        <w:t>travnjaka, te travnjaka u visokom stupnju sukcesije;</w:t>
      </w:r>
    </w:p>
    <w:p w14:paraId="2A0A924A" w14:textId="77777777" w:rsidR="007759C6" w:rsidRPr="00066FEF" w:rsidRDefault="007759C6" w:rsidP="007759C6">
      <w:pPr>
        <w:widowControl w:val="0"/>
        <w:numPr>
          <w:ilvl w:val="0"/>
          <w:numId w:val="5"/>
        </w:numPr>
        <w:shd w:val="clear" w:color="auto" w:fill="FFFFFF"/>
        <w:tabs>
          <w:tab w:val="left" w:pos="300"/>
        </w:tabs>
        <w:autoSpaceDE w:val="0"/>
        <w:autoSpaceDN w:val="0"/>
        <w:adjustRightInd w:val="0"/>
        <w:ind w:left="720" w:hanging="360"/>
        <w:rPr>
          <w:rFonts w:cs="Arial"/>
          <w:strike/>
          <w:szCs w:val="22"/>
        </w:rPr>
      </w:pPr>
      <w:r w:rsidRPr="00066FEF">
        <w:rPr>
          <w:rFonts w:cs="Arial"/>
          <w:strike/>
          <w:spacing w:val="10"/>
          <w:szCs w:val="22"/>
        </w:rPr>
        <w:t xml:space="preserve">na jako degradiranim, napuštenim  i zaraslim travnjačkim površinama za potrebe </w:t>
      </w:r>
      <w:r w:rsidRPr="00066FEF">
        <w:rPr>
          <w:rFonts w:cs="Arial"/>
          <w:strike/>
          <w:spacing w:val="3"/>
          <w:szCs w:val="22"/>
        </w:rPr>
        <w:t>ispale potrebno je provesti ograničeno paljenje te poticati stočarstvo;</w:t>
      </w:r>
    </w:p>
    <w:p w14:paraId="729AFBC5" w14:textId="77777777" w:rsidR="007759C6" w:rsidRPr="00066FEF" w:rsidRDefault="007759C6" w:rsidP="007759C6">
      <w:pPr>
        <w:widowControl w:val="0"/>
        <w:numPr>
          <w:ilvl w:val="0"/>
          <w:numId w:val="5"/>
        </w:numPr>
        <w:shd w:val="clear" w:color="auto" w:fill="FFFFFF"/>
        <w:tabs>
          <w:tab w:val="left" w:pos="300"/>
        </w:tabs>
        <w:autoSpaceDE w:val="0"/>
        <w:autoSpaceDN w:val="0"/>
        <w:adjustRightInd w:val="0"/>
        <w:spacing w:before="60"/>
        <w:ind w:left="720" w:hanging="360"/>
        <w:rPr>
          <w:rFonts w:cs="Arial"/>
          <w:strike/>
          <w:szCs w:val="22"/>
        </w:rPr>
      </w:pPr>
      <w:r w:rsidRPr="00066FEF">
        <w:rPr>
          <w:rFonts w:cs="Arial"/>
          <w:strike/>
          <w:spacing w:val="3"/>
          <w:szCs w:val="22"/>
        </w:rPr>
        <w:t>uklanjati strane invazivne vrste sa svih travnjačkih površina i šikara;</w:t>
      </w:r>
    </w:p>
    <w:p w14:paraId="3EB99B12" w14:textId="77777777" w:rsidR="007759C6" w:rsidRPr="00066FEF" w:rsidRDefault="007759C6" w:rsidP="007759C6">
      <w:pPr>
        <w:widowControl w:val="0"/>
        <w:numPr>
          <w:ilvl w:val="0"/>
          <w:numId w:val="5"/>
        </w:numPr>
        <w:shd w:val="clear" w:color="auto" w:fill="FFFFFF"/>
        <w:tabs>
          <w:tab w:val="left" w:pos="300"/>
        </w:tabs>
        <w:autoSpaceDE w:val="0"/>
        <w:autoSpaceDN w:val="0"/>
        <w:adjustRightInd w:val="0"/>
        <w:ind w:left="720" w:hanging="360"/>
        <w:rPr>
          <w:rFonts w:cs="Arial"/>
          <w:strike/>
          <w:szCs w:val="22"/>
        </w:rPr>
      </w:pPr>
      <w:r w:rsidRPr="00066FEF">
        <w:rPr>
          <w:rFonts w:cs="Arial"/>
          <w:strike/>
          <w:spacing w:val="3"/>
          <w:szCs w:val="22"/>
        </w:rPr>
        <w:t>očuvati vegetacije visokih zelenih u kontaktnim zonama šuma i otvorenih površina, te spriječili njihovo uništavanje prilikom izgradnje i održavanja šumskih cesta i putova.</w:t>
      </w:r>
    </w:p>
    <w:p w14:paraId="717EC798" w14:textId="77777777" w:rsidR="007759C6" w:rsidRPr="00066FEF" w:rsidRDefault="007759C6" w:rsidP="007759C6">
      <w:pPr>
        <w:shd w:val="clear" w:color="auto" w:fill="FFFFFF"/>
        <w:spacing w:before="330"/>
        <w:rPr>
          <w:rFonts w:cs="Arial"/>
          <w:strike/>
          <w:spacing w:val="2"/>
          <w:szCs w:val="22"/>
        </w:rPr>
      </w:pPr>
      <w:r w:rsidRPr="00066FEF">
        <w:rPr>
          <w:rFonts w:cs="Arial"/>
          <w:strike/>
          <w:spacing w:val="6"/>
          <w:szCs w:val="22"/>
        </w:rPr>
        <w:t xml:space="preserve">(2) Prilikom planiranja prometnih koridora birati varijantu najmanje pogubnu za ugrožena </w:t>
      </w:r>
      <w:r w:rsidRPr="00066FEF">
        <w:rPr>
          <w:rFonts w:cs="Arial"/>
          <w:strike/>
          <w:spacing w:val="3"/>
          <w:szCs w:val="22"/>
        </w:rPr>
        <w:t xml:space="preserve">staništa i područja važna za ugrožene vrste. Prilikom planiranja potencijalnih lokacija za </w:t>
      </w:r>
      <w:r w:rsidRPr="00066FEF">
        <w:rPr>
          <w:rFonts w:cs="Arial"/>
          <w:strike/>
          <w:spacing w:val="2"/>
          <w:szCs w:val="22"/>
        </w:rPr>
        <w:t>vjetro elektrane uvažiti ograničenja nužna za zaštitu ugroženih vrsta ptica i šišmiša.</w:t>
      </w:r>
    </w:p>
    <w:p w14:paraId="69B23E3B" w14:textId="77777777" w:rsidR="008950AF" w:rsidRPr="00066FEF" w:rsidRDefault="008950AF" w:rsidP="007759C6">
      <w:pPr>
        <w:pStyle w:val="clanak"/>
        <w:rPr>
          <w:rFonts w:cs="Arial"/>
          <w:szCs w:val="22"/>
          <w:lang w:val="hr-HR"/>
        </w:rPr>
      </w:pPr>
    </w:p>
    <w:p w14:paraId="7427360C" w14:textId="77777777" w:rsidR="007759C6" w:rsidRPr="00066FEF" w:rsidRDefault="007759C6" w:rsidP="00C35457">
      <w:pPr>
        <w:pStyle w:val="Naslov2"/>
        <w:tabs>
          <w:tab w:val="clear" w:pos="851"/>
        </w:tabs>
        <w:ind w:left="426" w:hanging="426"/>
        <w:jc w:val="both"/>
        <w:rPr>
          <w:rFonts w:cs="Arial"/>
          <w:bCs/>
          <w:iCs/>
          <w:szCs w:val="22"/>
          <w:lang w:eastAsia="en-US"/>
        </w:rPr>
      </w:pPr>
      <w:bookmarkStart w:id="1119" w:name="_Toc146793313"/>
      <w:bookmarkStart w:id="1120" w:name="_Toc167697626"/>
      <w:r w:rsidRPr="00066FEF">
        <w:rPr>
          <w:rFonts w:cs="Arial"/>
          <w:bCs/>
          <w:iCs/>
          <w:szCs w:val="22"/>
          <w:lang w:eastAsia="en-US"/>
        </w:rPr>
        <w:t>6.3.</w:t>
      </w:r>
      <w:r w:rsidRPr="00066FEF">
        <w:rPr>
          <w:rFonts w:cs="Arial"/>
          <w:bCs/>
          <w:iCs/>
          <w:szCs w:val="22"/>
          <w:lang w:eastAsia="en-US"/>
        </w:rPr>
        <w:tab/>
        <w:t>MJERE ZAŠTITE KULTURNO-POVIJESNIH CJELINA I GRAĐEVINA</w:t>
      </w:r>
      <w:bookmarkEnd w:id="1119"/>
      <w:bookmarkEnd w:id="1120"/>
    </w:p>
    <w:p w14:paraId="1F5156B5" w14:textId="77777777" w:rsidR="007759C6" w:rsidRDefault="007759C6" w:rsidP="007759C6">
      <w:pPr>
        <w:pStyle w:val="clanak"/>
        <w:rPr>
          <w:rFonts w:cs="Arial"/>
          <w:snapToGrid w:val="0"/>
          <w:szCs w:val="22"/>
          <w:lang w:val="hr-HR" w:eastAsia="en-US"/>
        </w:rPr>
      </w:pPr>
    </w:p>
    <w:p w14:paraId="33F09A23" w14:textId="77777777" w:rsidR="00144E8E" w:rsidRPr="00B071EF" w:rsidRDefault="00144E8E" w:rsidP="00B071EF">
      <w:pPr>
        <w:jc w:val="center"/>
        <w:rPr>
          <w:b/>
          <w:bCs/>
          <w:snapToGrid w:val="0"/>
          <w:lang w:eastAsia="en-US"/>
        </w:rPr>
      </w:pPr>
      <w:bookmarkStart w:id="1121" w:name="_Toc146793314"/>
      <w:bookmarkStart w:id="1122" w:name="_Toc164947619"/>
      <w:r w:rsidRPr="00B071EF">
        <w:rPr>
          <w:b/>
          <w:bCs/>
          <w:snapToGrid w:val="0"/>
          <w:lang w:eastAsia="en-US"/>
        </w:rPr>
        <w:t>Članak 141.</w:t>
      </w:r>
      <w:bookmarkEnd w:id="1121"/>
      <w:bookmarkEnd w:id="1122"/>
    </w:p>
    <w:p w14:paraId="30560443" w14:textId="77777777" w:rsidR="00144E8E" w:rsidRPr="00144E8E" w:rsidRDefault="00144E8E" w:rsidP="00144E8E">
      <w:pPr>
        <w:tabs>
          <w:tab w:val="left" w:pos="426"/>
        </w:tabs>
        <w:spacing w:line="300" w:lineRule="exact"/>
        <w:rPr>
          <w:rFonts w:cs="Arial"/>
          <w:snapToGrid w:val="0"/>
          <w:szCs w:val="22"/>
          <w:lang w:eastAsia="en-US"/>
        </w:rPr>
      </w:pPr>
    </w:p>
    <w:p w14:paraId="6EEE461E" w14:textId="77777777" w:rsidR="00144E8E" w:rsidRPr="00144E8E" w:rsidRDefault="00144E8E" w:rsidP="00144E8E">
      <w:pPr>
        <w:tabs>
          <w:tab w:val="left" w:pos="426"/>
        </w:tabs>
        <w:spacing w:line="300" w:lineRule="exact"/>
        <w:rPr>
          <w:rFonts w:cs="Arial"/>
          <w:strike/>
          <w:snapToGrid w:val="0"/>
          <w:color w:val="000000"/>
          <w:szCs w:val="22"/>
          <w:lang w:eastAsia="en-US"/>
        </w:rPr>
      </w:pPr>
      <w:r w:rsidRPr="00144E8E">
        <w:rPr>
          <w:rFonts w:cs="Arial"/>
          <w:strike/>
          <w:snapToGrid w:val="0"/>
          <w:color w:val="000000"/>
          <w:szCs w:val="22"/>
          <w:lang w:eastAsia="en-US"/>
        </w:rPr>
        <w:lastRenderedPageBreak/>
        <w:t>(1) Pregled svih skupina kulturnih dobara, cjelina i pojedinačnih kulturnih dobara, evidentiranih lokalnih dobara koja su bitna za očuvanje identiteta prostora, inventariziranih ovim Prostornim planom nalaze se u poglavlju 3.4. UVJETI KORIŠTENJA, UREĐENJA I ZAŠTITE PROSTORA, u Uvjetima zaštite kulturne baštine i prikazana su na kartografskom prikazu br. 3. „Uvjeti za korištenje, uređenje i zaštitu prostora“ u mj. 1:25.000.</w:t>
      </w:r>
    </w:p>
    <w:p w14:paraId="4604ED8D" w14:textId="77777777" w:rsidR="00144E8E" w:rsidRPr="00144E8E" w:rsidRDefault="00144E8E" w:rsidP="00144E8E">
      <w:pPr>
        <w:tabs>
          <w:tab w:val="left" w:pos="426"/>
        </w:tabs>
        <w:spacing w:line="300" w:lineRule="exact"/>
        <w:rPr>
          <w:rFonts w:cs="Arial"/>
          <w:strike/>
          <w:snapToGrid w:val="0"/>
          <w:szCs w:val="22"/>
          <w:lang w:eastAsia="en-US"/>
        </w:rPr>
      </w:pPr>
    </w:p>
    <w:p w14:paraId="461A0F6B" w14:textId="77777777" w:rsidR="00144E8E" w:rsidRPr="00144E8E" w:rsidRDefault="00144E8E" w:rsidP="00144E8E">
      <w:pPr>
        <w:tabs>
          <w:tab w:val="left" w:pos="426"/>
        </w:tabs>
        <w:spacing w:line="300" w:lineRule="exact"/>
        <w:rPr>
          <w:rFonts w:cs="Arial"/>
          <w:strike/>
          <w:snapToGrid w:val="0"/>
          <w:color w:val="000000"/>
          <w:szCs w:val="22"/>
          <w:lang w:eastAsia="en-US"/>
        </w:rPr>
      </w:pPr>
      <w:r w:rsidRPr="00144E8E">
        <w:rPr>
          <w:rFonts w:cs="Arial"/>
          <w:strike/>
          <w:snapToGrid w:val="0"/>
          <w:color w:val="000000"/>
          <w:szCs w:val="22"/>
          <w:lang w:eastAsia="en-US"/>
        </w:rPr>
        <w:t xml:space="preserve">(2) Mjere zaštite nepokretnih kulturnih dobara propisane su Zakonom o zaštiti i očuvanju kulturnih dobara („Narodne novine“ broj </w:t>
      </w:r>
      <w:bookmarkStart w:id="1123" w:name="_Hlk147825299"/>
      <w:r w:rsidRPr="00144E8E">
        <w:rPr>
          <w:rFonts w:cs="Arial"/>
          <w:strike/>
          <w:snapToGrid w:val="0"/>
          <w:color w:val="000000"/>
          <w:szCs w:val="22"/>
          <w:lang w:eastAsia="en-US"/>
        </w:rPr>
        <w:t>69/99., 151/03., 157/03. - ispravak, 87/09., 88/10., 61/11., 25/12.,136/12.,157/13. i 152/14.</w:t>
      </w:r>
      <w:bookmarkEnd w:id="1123"/>
      <w:r w:rsidRPr="00144E8E">
        <w:rPr>
          <w:rFonts w:cs="Arial"/>
          <w:strike/>
          <w:snapToGrid w:val="0"/>
          <w:color w:val="000000"/>
          <w:szCs w:val="22"/>
          <w:lang w:eastAsia="en-US"/>
        </w:rPr>
        <w:t xml:space="preserve">  </w:t>
      </w:r>
    </w:p>
    <w:p w14:paraId="70CE4380" w14:textId="77777777" w:rsidR="00144E8E" w:rsidRPr="00144E8E" w:rsidRDefault="00144E8E" w:rsidP="00144E8E">
      <w:pPr>
        <w:tabs>
          <w:tab w:val="left" w:pos="426"/>
        </w:tabs>
        <w:spacing w:line="300" w:lineRule="exact"/>
        <w:rPr>
          <w:rFonts w:cs="Arial"/>
          <w:strike/>
          <w:snapToGrid w:val="0"/>
          <w:szCs w:val="22"/>
          <w:lang w:eastAsia="en-US"/>
        </w:rPr>
      </w:pPr>
    </w:p>
    <w:p w14:paraId="34007837" w14:textId="77777777" w:rsidR="00144E8E" w:rsidRPr="00144E8E" w:rsidRDefault="00144E8E" w:rsidP="00144E8E">
      <w:pPr>
        <w:tabs>
          <w:tab w:val="left" w:pos="426"/>
        </w:tabs>
        <w:spacing w:line="300" w:lineRule="exact"/>
        <w:rPr>
          <w:rFonts w:cs="Arial"/>
          <w:strike/>
          <w:snapToGrid w:val="0"/>
          <w:color w:val="000000"/>
          <w:szCs w:val="22"/>
          <w:lang w:eastAsia="en-US"/>
        </w:rPr>
      </w:pPr>
      <w:r w:rsidRPr="00144E8E">
        <w:rPr>
          <w:rFonts w:cs="Arial"/>
          <w:strike/>
          <w:snapToGrid w:val="0"/>
          <w:color w:val="000000"/>
          <w:szCs w:val="22"/>
          <w:lang w:eastAsia="en-US"/>
        </w:rPr>
        <w:t>(3) Temeljem rješenja o zaštiti kulturnog dobra mjere zaštite primjenjuju se i na njegove prostorne međe.</w:t>
      </w:r>
    </w:p>
    <w:p w14:paraId="1110B36B" w14:textId="77777777" w:rsidR="00144E8E" w:rsidRPr="00144E8E" w:rsidRDefault="00144E8E" w:rsidP="00144E8E">
      <w:pPr>
        <w:tabs>
          <w:tab w:val="left" w:pos="426"/>
        </w:tabs>
        <w:spacing w:line="300" w:lineRule="exact"/>
        <w:rPr>
          <w:rFonts w:cs="Arial"/>
          <w:snapToGrid w:val="0"/>
          <w:color w:val="0070C0"/>
          <w:szCs w:val="22"/>
          <w:lang w:eastAsia="en-US"/>
        </w:rPr>
      </w:pPr>
    </w:p>
    <w:p w14:paraId="48BFD6C1" w14:textId="77777777" w:rsidR="00144E8E" w:rsidRPr="00144E8E" w:rsidRDefault="00144E8E" w:rsidP="00144E8E">
      <w:pPr>
        <w:tabs>
          <w:tab w:val="left" w:pos="426"/>
        </w:tabs>
        <w:spacing w:line="300" w:lineRule="exact"/>
        <w:rPr>
          <w:rFonts w:cs="Arial"/>
          <w:strike/>
          <w:snapToGrid w:val="0"/>
          <w:color w:val="000000"/>
          <w:szCs w:val="22"/>
          <w:lang w:eastAsia="en-US"/>
        </w:rPr>
      </w:pPr>
      <w:r w:rsidRPr="00144E8E">
        <w:rPr>
          <w:rFonts w:cs="Arial"/>
          <w:strike/>
          <w:snapToGrid w:val="0"/>
          <w:color w:val="000000"/>
          <w:szCs w:val="22"/>
          <w:lang w:eastAsia="en-US"/>
        </w:rPr>
        <w:t>(4) Izmjena stanja u Registru kulturnih dobara u pogledu zaštite kulturnih dobara smatra se izmjenom Prostornog plana.</w:t>
      </w:r>
    </w:p>
    <w:p w14:paraId="029E7D83" w14:textId="77777777" w:rsidR="00144E8E" w:rsidRPr="00144E8E" w:rsidRDefault="00144E8E" w:rsidP="00144E8E">
      <w:pPr>
        <w:tabs>
          <w:tab w:val="left" w:pos="426"/>
        </w:tabs>
        <w:spacing w:line="300" w:lineRule="exact"/>
        <w:rPr>
          <w:rFonts w:cs="Arial"/>
          <w:snapToGrid w:val="0"/>
          <w:color w:val="000000"/>
          <w:szCs w:val="22"/>
          <w:lang w:eastAsia="en-US"/>
        </w:rPr>
      </w:pPr>
    </w:p>
    <w:p w14:paraId="1541C470" w14:textId="77777777" w:rsidR="00144E8E" w:rsidRPr="00144E8E" w:rsidRDefault="00144E8E" w:rsidP="00144E8E">
      <w:pPr>
        <w:tabs>
          <w:tab w:val="left" w:pos="426"/>
        </w:tabs>
        <w:spacing w:line="300" w:lineRule="exact"/>
        <w:rPr>
          <w:rFonts w:cs="Arial"/>
          <w:strike/>
          <w:snapToGrid w:val="0"/>
          <w:color w:val="000000"/>
          <w:szCs w:val="22"/>
          <w:lang w:eastAsia="en-US"/>
        </w:rPr>
      </w:pPr>
      <w:r w:rsidRPr="00144E8E">
        <w:rPr>
          <w:rFonts w:cs="Arial"/>
          <w:strike/>
          <w:snapToGrid w:val="0"/>
          <w:color w:val="000000"/>
          <w:szCs w:val="22"/>
          <w:lang w:eastAsia="en-US"/>
        </w:rPr>
        <w:t>(5) Kulturna dobra, naročito zahtijevaju hitnu obnovu i revitalizaciju što će eventualno zahtijevati prenamjenu u kulturne, turističke ili neke druge prihvatljive svrhe. Prenamjena kulturnog dobra zahtijeva provođenje upravnog postupka zaštite kulturnih dobara.</w:t>
      </w:r>
    </w:p>
    <w:p w14:paraId="1719B8DC" w14:textId="77777777" w:rsidR="00144E8E" w:rsidRPr="00144E8E" w:rsidRDefault="00144E8E" w:rsidP="00144E8E">
      <w:pPr>
        <w:tabs>
          <w:tab w:val="left" w:pos="426"/>
        </w:tabs>
        <w:spacing w:line="300" w:lineRule="exact"/>
        <w:rPr>
          <w:rFonts w:cs="Arial"/>
          <w:snapToGrid w:val="0"/>
          <w:color w:val="0070C0"/>
          <w:szCs w:val="22"/>
          <w:lang w:eastAsia="en-US"/>
        </w:rPr>
      </w:pPr>
    </w:p>
    <w:p w14:paraId="50D594EE" w14:textId="77777777" w:rsidR="00144E8E" w:rsidRPr="00144E8E" w:rsidRDefault="00144E8E" w:rsidP="00144E8E">
      <w:pPr>
        <w:tabs>
          <w:tab w:val="left" w:pos="426"/>
        </w:tabs>
        <w:spacing w:line="300" w:lineRule="exact"/>
        <w:rPr>
          <w:rFonts w:cs="Arial"/>
          <w:strike/>
          <w:snapToGrid w:val="0"/>
          <w:szCs w:val="22"/>
          <w:lang w:eastAsia="en-US"/>
        </w:rPr>
      </w:pPr>
      <w:r w:rsidRPr="00144E8E">
        <w:rPr>
          <w:rFonts w:cs="Arial"/>
          <w:strike/>
          <w:snapToGrid w:val="0"/>
          <w:color w:val="000000"/>
          <w:szCs w:val="22"/>
          <w:lang w:eastAsia="en-US"/>
        </w:rPr>
        <w:t>(6</w:t>
      </w:r>
      <w:r w:rsidRPr="00144E8E">
        <w:rPr>
          <w:rFonts w:cs="Arial"/>
          <w:strike/>
          <w:snapToGrid w:val="0"/>
          <w:szCs w:val="22"/>
          <w:lang w:eastAsia="en-US"/>
        </w:rPr>
        <w:t>) Zone ekspozicije za cjeline kao i za pojedinačna kulturna dobra obuhvaćaju pejsažne i kultivirane prostore koji uokviruju naselje ili pojedinačno kulturno dobro i omogućavaju vrijedne vizure na iste.</w:t>
      </w:r>
    </w:p>
    <w:p w14:paraId="2CBF5377" w14:textId="77777777" w:rsidR="00144E8E" w:rsidRPr="00144E8E" w:rsidRDefault="00144E8E" w:rsidP="00144E8E">
      <w:pPr>
        <w:tabs>
          <w:tab w:val="left" w:pos="426"/>
        </w:tabs>
        <w:spacing w:line="300" w:lineRule="exact"/>
        <w:rPr>
          <w:rFonts w:cs="Arial"/>
          <w:strike/>
          <w:snapToGrid w:val="0"/>
          <w:szCs w:val="22"/>
          <w:lang w:eastAsia="en-US"/>
        </w:rPr>
      </w:pPr>
    </w:p>
    <w:p w14:paraId="42F1D060" w14:textId="77777777" w:rsidR="00144E8E" w:rsidRPr="00144E8E" w:rsidRDefault="00144E8E" w:rsidP="00144E8E">
      <w:pPr>
        <w:tabs>
          <w:tab w:val="left" w:pos="426"/>
        </w:tabs>
        <w:spacing w:line="300" w:lineRule="exact"/>
        <w:rPr>
          <w:rFonts w:cs="Arial"/>
          <w:strike/>
          <w:snapToGrid w:val="0"/>
          <w:szCs w:val="22"/>
          <w:lang w:eastAsia="en-US"/>
        </w:rPr>
      </w:pPr>
      <w:r w:rsidRPr="00144E8E">
        <w:rPr>
          <w:rFonts w:cs="Arial"/>
          <w:strike/>
          <w:snapToGrid w:val="0"/>
          <w:color w:val="000000"/>
          <w:szCs w:val="22"/>
          <w:lang w:eastAsia="en-US"/>
        </w:rPr>
        <w:t xml:space="preserve"> (7) Sa točaka i poteza sa kojih se pružaju kvalitetne vizure na panoramske vrijednosti</w:t>
      </w:r>
      <w:r w:rsidRPr="00144E8E">
        <w:rPr>
          <w:rFonts w:cs="Arial"/>
          <w:strike/>
          <w:snapToGrid w:val="0"/>
          <w:szCs w:val="22"/>
          <w:lang w:eastAsia="en-US"/>
        </w:rPr>
        <w:t xml:space="preserve"> krajobraza predvidjeti eventualno postavljanje mobilijara za izletišta (klupe, manje sjenice) isključivo za boravak na otvorenom, a točke i potezi značajni za panoramske vrijednosti krajobraza na području Grada Koprivnica su:</w:t>
      </w:r>
    </w:p>
    <w:p w14:paraId="51D3CC0A" w14:textId="77777777" w:rsidR="00144E8E" w:rsidRPr="00144E8E" w:rsidRDefault="00144E8E" w:rsidP="00144E8E">
      <w:pPr>
        <w:tabs>
          <w:tab w:val="left" w:pos="426"/>
        </w:tabs>
        <w:spacing w:line="300" w:lineRule="exact"/>
        <w:rPr>
          <w:rFonts w:cs="Arial"/>
          <w:strike/>
          <w:snapToGrid w:val="0"/>
          <w:szCs w:val="22"/>
          <w:lang w:eastAsia="en-US"/>
        </w:rPr>
      </w:pPr>
      <w:r w:rsidRPr="00144E8E">
        <w:rPr>
          <w:rFonts w:cs="Arial"/>
          <w:strike/>
          <w:snapToGrid w:val="0"/>
          <w:szCs w:val="22"/>
          <w:lang w:eastAsia="en-US"/>
        </w:rPr>
        <w:t>- vizura iz Starigrada prema Koprivnici,</w:t>
      </w:r>
    </w:p>
    <w:p w14:paraId="45477B51" w14:textId="77777777" w:rsidR="00144E8E" w:rsidRPr="00144E8E" w:rsidRDefault="00144E8E" w:rsidP="00144E8E">
      <w:pPr>
        <w:tabs>
          <w:tab w:val="left" w:pos="426"/>
        </w:tabs>
        <w:spacing w:line="300" w:lineRule="exact"/>
        <w:rPr>
          <w:rFonts w:cs="Arial"/>
          <w:strike/>
          <w:snapToGrid w:val="0"/>
          <w:szCs w:val="22"/>
          <w:lang w:eastAsia="en-US"/>
        </w:rPr>
      </w:pPr>
      <w:r w:rsidRPr="00144E8E">
        <w:rPr>
          <w:rFonts w:cs="Arial"/>
          <w:strike/>
          <w:snapToGrid w:val="0"/>
          <w:szCs w:val="22"/>
          <w:lang w:eastAsia="en-US"/>
        </w:rPr>
        <w:t>- vizura iz Jagnjedovca prema sjeveru (niz obronke),</w:t>
      </w:r>
    </w:p>
    <w:p w14:paraId="6252AA8A" w14:textId="77777777" w:rsidR="00144E8E" w:rsidRPr="00144E8E" w:rsidRDefault="00144E8E" w:rsidP="00144E8E">
      <w:pPr>
        <w:tabs>
          <w:tab w:val="left" w:pos="426"/>
        </w:tabs>
        <w:spacing w:line="300" w:lineRule="exact"/>
        <w:rPr>
          <w:rFonts w:cs="Arial"/>
          <w:strike/>
          <w:snapToGrid w:val="0"/>
          <w:szCs w:val="22"/>
          <w:lang w:eastAsia="en-US"/>
        </w:rPr>
      </w:pPr>
      <w:r w:rsidRPr="00144E8E">
        <w:rPr>
          <w:rFonts w:cs="Arial"/>
          <w:strike/>
          <w:snapToGrid w:val="0"/>
          <w:szCs w:val="22"/>
          <w:lang w:eastAsia="en-US"/>
        </w:rPr>
        <w:t>- vizure prema povijesnoj jezgri Koprivnice sa južne obilaznice.</w:t>
      </w:r>
    </w:p>
    <w:p w14:paraId="1865615A" w14:textId="77777777" w:rsidR="00144E8E" w:rsidRPr="00144E8E" w:rsidRDefault="00144E8E" w:rsidP="00144E8E">
      <w:pPr>
        <w:tabs>
          <w:tab w:val="left" w:pos="426"/>
        </w:tabs>
        <w:spacing w:line="300" w:lineRule="exact"/>
        <w:rPr>
          <w:rFonts w:cs="Arial"/>
          <w:strike/>
          <w:snapToGrid w:val="0"/>
          <w:szCs w:val="22"/>
          <w:lang w:eastAsia="en-US"/>
        </w:rPr>
      </w:pPr>
    </w:p>
    <w:p w14:paraId="04547EC8" w14:textId="77777777" w:rsidR="00144E8E" w:rsidRPr="00144E8E" w:rsidRDefault="00144E8E" w:rsidP="00144E8E">
      <w:pPr>
        <w:tabs>
          <w:tab w:val="left" w:pos="426"/>
        </w:tabs>
        <w:spacing w:line="300" w:lineRule="exact"/>
        <w:rPr>
          <w:rFonts w:cs="Arial"/>
          <w:strike/>
          <w:snapToGrid w:val="0"/>
          <w:szCs w:val="22"/>
          <w:lang w:eastAsia="en-US"/>
        </w:rPr>
      </w:pPr>
      <w:r w:rsidRPr="00144E8E">
        <w:rPr>
          <w:rFonts w:cs="Arial"/>
          <w:strike/>
          <w:snapToGrid w:val="0"/>
          <w:color w:val="000000"/>
          <w:szCs w:val="22"/>
          <w:lang w:eastAsia="en-US"/>
        </w:rPr>
        <w:t>(8) Na području Grada Koprivnica određene su lokacije krajobraznih vrijednosti prema kojima</w:t>
      </w:r>
      <w:r w:rsidRPr="00144E8E">
        <w:rPr>
          <w:rFonts w:cs="Arial"/>
          <w:strike/>
          <w:snapToGrid w:val="0"/>
          <w:szCs w:val="22"/>
          <w:lang w:eastAsia="en-US"/>
        </w:rPr>
        <w:t xml:space="preserve"> treba imati poseban odnos kada su intervencije u prostoru u pitanju s ciljem njihovog očuvanja, a osobito vrijedni predjeli (prirodni/kultivirani krajobraz) jesu:</w:t>
      </w:r>
    </w:p>
    <w:p w14:paraId="38908444" w14:textId="77777777" w:rsidR="00144E8E" w:rsidRPr="00144E8E" w:rsidRDefault="00144E8E" w:rsidP="00144E8E">
      <w:pPr>
        <w:tabs>
          <w:tab w:val="left" w:pos="426"/>
        </w:tabs>
        <w:spacing w:line="300" w:lineRule="exact"/>
        <w:rPr>
          <w:rFonts w:cs="Arial"/>
          <w:strike/>
          <w:snapToGrid w:val="0"/>
          <w:szCs w:val="22"/>
          <w:lang w:eastAsia="en-US"/>
        </w:rPr>
      </w:pPr>
      <w:r w:rsidRPr="00144E8E">
        <w:rPr>
          <w:rFonts w:cs="Arial"/>
          <w:strike/>
          <w:snapToGrid w:val="0"/>
          <w:szCs w:val="22"/>
          <w:lang w:eastAsia="en-US"/>
        </w:rPr>
        <w:t>- obronci južno od Koprivnice,</w:t>
      </w:r>
    </w:p>
    <w:p w14:paraId="1B2EF4BB" w14:textId="77777777" w:rsidR="00144E8E" w:rsidRPr="00144E8E" w:rsidRDefault="00144E8E" w:rsidP="00144E8E">
      <w:pPr>
        <w:tabs>
          <w:tab w:val="left" w:pos="426"/>
        </w:tabs>
        <w:spacing w:line="300" w:lineRule="exact"/>
        <w:rPr>
          <w:rFonts w:cs="Arial"/>
          <w:strike/>
          <w:snapToGrid w:val="0"/>
          <w:szCs w:val="22"/>
          <w:lang w:eastAsia="en-US"/>
        </w:rPr>
      </w:pPr>
      <w:r w:rsidRPr="00144E8E">
        <w:rPr>
          <w:rFonts w:cs="Arial"/>
          <w:strike/>
          <w:snapToGrid w:val="0"/>
          <w:szCs w:val="22"/>
          <w:lang w:eastAsia="en-US"/>
        </w:rPr>
        <w:t>- područje Podravkinog rekreacijskog centra,</w:t>
      </w:r>
    </w:p>
    <w:p w14:paraId="736F5D1B" w14:textId="77777777" w:rsidR="00144E8E" w:rsidRPr="00144E8E" w:rsidRDefault="00144E8E" w:rsidP="00144E8E">
      <w:pPr>
        <w:tabs>
          <w:tab w:val="left" w:pos="426"/>
        </w:tabs>
        <w:spacing w:line="300" w:lineRule="exact"/>
        <w:rPr>
          <w:rFonts w:cs="Arial"/>
          <w:strike/>
          <w:snapToGrid w:val="0"/>
          <w:szCs w:val="22"/>
          <w:lang w:eastAsia="en-US"/>
        </w:rPr>
      </w:pPr>
      <w:r w:rsidRPr="00144E8E">
        <w:rPr>
          <w:rFonts w:cs="Arial"/>
          <w:strike/>
          <w:snapToGrid w:val="0"/>
          <w:szCs w:val="22"/>
          <w:lang w:eastAsia="en-US"/>
        </w:rPr>
        <w:t>- područje Crne Gore,</w:t>
      </w:r>
    </w:p>
    <w:p w14:paraId="1253D756" w14:textId="77777777" w:rsidR="00144E8E" w:rsidRPr="00144E8E" w:rsidRDefault="00144E8E" w:rsidP="00144E8E">
      <w:pPr>
        <w:tabs>
          <w:tab w:val="left" w:pos="426"/>
        </w:tabs>
        <w:spacing w:line="300" w:lineRule="exact"/>
        <w:rPr>
          <w:rFonts w:cs="Arial"/>
          <w:strike/>
          <w:snapToGrid w:val="0"/>
          <w:szCs w:val="22"/>
          <w:lang w:eastAsia="en-US"/>
        </w:rPr>
      </w:pPr>
      <w:r w:rsidRPr="00144E8E">
        <w:rPr>
          <w:rFonts w:cs="Arial"/>
          <w:strike/>
          <w:snapToGrid w:val="0"/>
          <w:szCs w:val="22"/>
          <w:lang w:eastAsia="en-US"/>
        </w:rPr>
        <w:t>- kultivirano područje Vinice.</w:t>
      </w:r>
    </w:p>
    <w:p w14:paraId="3578C1E7" w14:textId="77777777" w:rsidR="00144E8E" w:rsidRPr="00144E8E" w:rsidRDefault="00144E8E" w:rsidP="00144E8E">
      <w:pPr>
        <w:tabs>
          <w:tab w:val="left" w:pos="426"/>
        </w:tabs>
        <w:spacing w:line="300" w:lineRule="exact"/>
        <w:rPr>
          <w:rFonts w:cs="Arial"/>
          <w:strike/>
          <w:snapToGrid w:val="0"/>
          <w:szCs w:val="22"/>
          <w:lang w:eastAsia="en-US"/>
        </w:rPr>
      </w:pPr>
    </w:p>
    <w:p w14:paraId="74B39594" w14:textId="77777777" w:rsidR="00144E8E" w:rsidRPr="00144E8E" w:rsidRDefault="00144E8E" w:rsidP="00144E8E">
      <w:pPr>
        <w:rPr>
          <w:snapToGrid w:val="0"/>
          <w:lang w:eastAsia="en-US"/>
        </w:rPr>
      </w:pPr>
      <w:r w:rsidRPr="00144E8E">
        <w:rPr>
          <w:strike/>
          <w:snapToGrid w:val="0"/>
          <w:color w:val="000000"/>
          <w:lang w:eastAsia="en-US"/>
        </w:rPr>
        <w:t>(9) Iznimno u građevinskom području naselja moguća je izgradnja ugostiteljske ili stambeno</w:t>
      </w:r>
      <w:r w:rsidRPr="00144E8E">
        <w:rPr>
          <w:strike/>
          <w:snapToGrid w:val="0"/>
          <w:lang w:eastAsia="en-US"/>
        </w:rPr>
        <w:t xml:space="preserve"> ugostiteljske građevine sa terasama sa kojih se pružaju vizure na panoramske vrijednosti krajobraza. Te građevine se gabaritom i upotrebljenim materijalima trebaju uklopiti u krajobraz</w:t>
      </w:r>
      <w:r w:rsidRPr="00144E8E">
        <w:rPr>
          <w:snapToGrid w:val="0"/>
          <w:lang w:eastAsia="en-US"/>
        </w:rPr>
        <w:t>.</w:t>
      </w:r>
    </w:p>
    <w:p w14:paraId="287E46BA" w14:textId="77777777" w:rsidR="00144E8E" w:rsidRPr="00144E8E" w:rsidRDefault="00144E8E" w:rsidP="00144E8E">
      <w:pPr>
        <w:rPr>
          <w:snapToGrid w:val="0"/>
          <w:lang w:eastAsia="en-US"/>
        </w:rPr>
      </w:pPr>
    </w:p>
    <w:p w14:paraId="0F6C2012" w14:textId="77777777" w:rsidR="00144E8E" w:rsidRPr="00144E8E" w:rsidRDefault="00144E8E" w:rsidP="00144E8E">
      <w:pPr>
        <w:rPr>
          <w:snapToGrid w:val="0"/>
          <w:lang w:eastAsia="en-US"/>
        </w:rPr>
      </w:pPr>
    </w:p>
    <w:p w14:paraId="4217057E" w14:textId="77777777" w:rsidR="00144E8E" w:rsidRPr="007D5EEC" w:rsidRDefault="00144E8E" w:rsidP="00144E8E">
      <w:pPr>
        <w:rPr>
          <w:rFonts w:eastAsia="MS UI Gothic" w:cs="Arial"/>
          <w:color w:val="FF0000"/>
          <w:szCs w:val="22"/>
        </w:rPr>
      </w:pPr>
      <w:bookmarkStart w:id="1124" w:name="_Hlk168509387"/>
      <w:r w:rsidRPr="007D5EEC">
        <w:rPr>
          <w:rFonts w:eastAsia="MS UI Gothic" w:cs="Arial"/>
          <w:color w:val="FF0000"/>
          <w:szCs w:val="22"/>
        </w:rPr>
        <w:t>(1) Odredbe za provedbu i provođenje mjera zaštite i očuvanja kulturnih dobara proizlaze iz Zakona i Uputa koji se na nju odnose:</w:t>
      </w:r>
    </w:p>
    <w:p w14:paraId="083A7A09" w14:textId="77777777" w:rsidR="00144E8E" w:rsidRPr="007D5EEC" w:rsidRDefault="00144E8E" w:rsidP="00ED2D0C">
      <w:pPr>
        <w:numPr>
          <w:ilvl w:val="0"/>
          <w:numId w:val="155"/>
        </w:numPr>
        <w:autoSpaceDE w:val="0"/>
        <w:autoSpaceDN w:val="0"/>
        <w:adjustRightInd w:val="0"/>
        <w:spacing w:after="200" w:line="276" w:lineRule="auto"/>
        <w:ind w:left="284" w:hanging="284"/>
        <w:contextualSpacing/>
        <w:rPr>
          <w:rFonts w:eastAsia="MS UI Gothic" w:cs="Arial"/>
          <w:color w:val="FF0000"/>
          <w:szCs w:val="24"/>
          <w:lang w:val="da-DK"/>
        </w:rPr>
      </w:pPr>
      <w:r w:rsidRPr="007D5EEC">
        <w:rPr>
          <w:rFonts w:eastAsia="MS UI Gothic" w:cs="Arial"/>
          <w:color w:val="FF0000"/>
          <w:szCs w:val="24"/>
          <w:lang w:val="da-DK"/>
        </w:rPr>
        <w:lastRenderedPageBreak/>
        <w:t xml:space="preserve">Zakon o zaštiti i očuvanju kulturnih dobara („Narodne novine“ broj </w:t>
      </w:r>
      <w:r w:rsidRPr="007D5EEC">
        <w:rPr>
          <w:rFonts w:eastAsia="MS UI Gothic" w:cs="Arial"/>
          <w:color w:val="FF0000"/>
          <w:szCs w:val="24"/>
          <w:lang w:val="pl-PL"/>
        </w:rPr>
        <w:t xml:space="preserve">69/99, 151/03, 157/03. - ispravak, 100/04, 87/09, 88/10, 61/11, 25/12, 136/12, 157/13, 152/14, 98/15. – Uredba, 44/17, 90/18, 32/20, 62/20, 117/21, 114/22), </w:t>
      </w:r>
    </w:p>
    <w:p w14:paraId="466854C8" w14:textId="77777777" w:rsidR="00144E8E" w:rsidRPr="007D5EEC" w:rsidRDefault="00144E8E" w:rsidP="00ED2D0C">
      <w:pPr>
        <w:numPr>
          <w:ilvl w:val="0"/>
          <w:numId w:val="155"/>
        </w:numPr>
        <w:autoSpaceDE w:val="0"/>
        <w:autoSpaceDN w:val="0"/>
        <w:adjustRightInd w:val="0"/>
        <w:spacing w:after="200" w:line="276" w:lineRule="auto"/>
        <w:ind w:left="284" w:hanging="284"/>
        <w:contextualSpacing/>
        <w:rPr>
          <w:rFonts w:eastAsia="MS UI Gothic" w:cs="Arial"/>
          <w:color w:val="FF0000"/>
          <w:szCs w:val="24"/>
          <w:lang w:val="da-DK"/>
        </w:rPr>
      </w:pPr>
      <w:r w:rsidRPr="007D5EEC">
        <w:rPr>
          <w:rFonts w:eastAsia="MS UI Gothic" w:cs="Arial"/>
          <w:color w:val="FF0000"/>
          <w:szCs w:val="22"/>
          <w:lang w:val="da-DK"/>
        </w:rPr>
        <w:t>Zakon o gradnji („Narodne novine“ broj 153/13, 20/17, 39/19, 125/19),</w:t>
      </w:r>
    </w:p>
    <w:p w14:paraId="2B894843" w14:textId="77777777" w:rsidR="00144E8E" w:rsidRPr="007D5EEC" w:rsidRDefault="00144E8E" w:rsidP="00ED2D0C">
      <w:pPr>
        <w:numPr>
          <w:ilvl w:val="0"/>
          <w:numId w:val="155"/>
        </w:numPr>
        <w:autoSpaceDE w:val="0"/>
        <w:autoSpaceDN w:val="0"/>
        <w:adjustRightInd w:val="0"/>
        <w:spacing w:after="200" w:line="276" w:lineRule="auto"/>
        <w:ind w:left="284" w:hanging="284"/>
        <w:contextualSpacing/>
        <w:rPr>
          <w:rFonts w:eastAsia="MS UI Gothic" w:cs="Arial"/>
          <w:color w:val="FF0000"/>
          <w:szCs w:val="24"/>
          <w:lang w:val="da-DK"/>
        </w:rPr>
      </w:pPr>
      <w:r w:rsidRPr="007D5EEC">
        <w:rPr>
          <w:rFonts w:eastAsia="MS UI Gothic" w:cs="Arial"/>
          <w:color w:val="FF0000"/>
          <w:szCs w:val="22"/>
          <w:lang w:val="da-DK"/>
        </w:rPr>
        <w:t>Zakon o prostornom uređenju („Narodne novine“ broj 153/13, 65/17, 114/18, 39/19, 98/19, 67/23),</w:t>
      </w:r>
    </w:p>
    <w:p w14:paraId="4CA5F061" w14:textId="77777777" w:rsidR="00144E8E" w:rsidRPr="007D5EEC" w:rsidRDefault="00144E8E" w:rsidP="00ED2D0C">
      <w:pPr>
        <w:numPr>
          <w:ilvl w:val="0"/>
          <w:numId w:val="155"/>
        </w:numPr>
        <w:autoSpaceDE w:val="0"/>
        <w:autoSpaceDN w:val="0"/>
        <w:adjustRightInd w:val="0"/>
        <w:spacing w:after="200" w:line="276" w:lineRule="auto"/>
        <w:ind w:left="284" w:hanging="284"/>
        <w:contextualSpacing/>
        <w:rPr>
          <w:rFonts w:eastAsia="MS UI Gothic" w:cs="Arial"/>
          <w:color w:val="FF0000"/>
          <w:szCs w:val="24"/>
          <w:lang w:val="da-DK"/>
        </w:rPr>
      </w:pPr>
      <w:r w:rsidRPr="007D5EEC">
        <w:rPr>
          <w:rFonts w:eastAsia="MS UI Gothic" w:cs="Arial"/>
          <w:color w:val="FF0000"/>
          <w:szCs w:val="22"/>
          <w:lang w:val="da-DK"/>
        </w:rPr>
        <w:t>Registar kulturnih dobara Republike Hrvatske,</w:t>
      </w:r>
    </w:p>
    <w:p w14:paraId="1503A25E" w14:textId="77777777" w:rsidR="00144E8E" w:rsidRPr="007D5EEC" w:rsidRDefault="00144E8E" w:rsidP="00ED2D0C">
      <w:pPr>
        <w:numPr>
          <w:ilvl w:val="0"/>
          <w:numId w:val="155"/>
        </w:numPr>
        <w:autoSpaceDE w:val="0"/>
        <w:autoSpaceDN w:val="0"/>
        <w:adjustRightInd w:val="0"/>
        <w:spacing w:after="200" w:line="276" w:lineRule="auto"/>
        <w:ind w:left="284" w:hanging="284"/>
        <w:contextualSpacing/>
        <w:rPr>
          <w:rFonts w:eastAsia="MS UI Gothic" w:cs="Arial"/>
          <w:color w:val="FF0000"/>
          <w:szCs w:val="24"/>
          <w:lang w:val="da-DK"/>
        </w:rPr>
      </w:pPr>
      <w:r w:rsidRPr="007D5EEC">
        <w:rPr>
          <w:rFonts w:eastAsia="MS UI Gothic" w:cs="Arial"/>
          <w:color w:val="FF0000"/>
          <w:szCs w:val="24"/>
          <w:lang w:val="da-DK"/>
        </w:rPr>
        <w:t>Konzervatorska podloga Grada Koprivnice, Koprivnica – Zagreb 2022.</w:t>
      </w:r>
    </w:p>
    <w:p w14:paraId="47789D8E" w14:textId="77777777" w:rsidR="00144E8E" w:rsidRPr="007D5EEC" w:rsidRDefault="00144E8E" w:rsidP="00144E8E">
      <w:pPr>
        <w:rPr>
          <w:snapToGrid w:val="0"/>
          <w:color w:val="FF0000"/>
          <w:lang w:eastAsia="en-US"/>
        </w:rPr>
      </w:pPr>
    </w:p>
    <w:p w14:paraId="79412D45" w14:textId="1D358A5A" w:rsidR="00144E8E" w:rsidRPr="007D5EEC" w:rsidRDefault="00144E8E" w:rsidP="00144E8E">
      <w:pPr>
        <w:rPr>
          <w:snapToGrid w:val="0"/>
          <w:color w:val="FF0000"/>
          <w:lang w:eastAsia="en-US"/>
        </w:rPr>
      </w:pPr>
      <w:r w:rsidRPr="007D5EEC">
        <w:rPr>
          <w:snapToGrid w:val="0"/>
          <w:color w:val="FF0000"/>
          <w:lang w:eastAsia="en-US"/>
        </w:rPr>
        <w:t>(2) Za potrebe izrade III. izmjena i dopuna Prostornog plana uređenja Grada Koprivnice izrađena je Konzervatorska podloga Grada Koprivnice. Svi poda</w:t>
      </w:r>
      <w:r w:rsidR="0084439A" w:rsidRPr="007D5EEC">
        <w:rPr>
          <w:snapToGrid w:val="0"/>
          <w:color w:val="FF0000"/>
          <w:lang w:eastAsia="en-US"/>
        </w:rPr>
        <w:t>t</w:t>
      </w:r>
      <w:r w:rsidRPr="007D5EEC">
        <w:rPr>
          <w:snapToGrid w:val="0"/>
          <w:color w:val="FF0000"/>
          <w:lang w:eastAsia="en-US"/>
        </w:rPr>
        <w:t>ci u ovom poglavlju preuzeti su iz utvrđene Konzervatorske podloge Grada Koprivnice.</w:t>
      </w:r>
    </w:p>
    <w:p w14:paraId="5472A45B" w14:textId="77777777" w:rsidR="00144E8E" w:rsidRPr="007D5EEC" w:rsidRDefault="00144E8E" w:rsidP="00144E8E">
      <w:pPr>
        <w:rPr>
          <w:rFonts w:eastAsia="Calibri" w:cs="Arial"/>
          <w:noProof/>
          <w:color w:val="FF0000"/>
          <w:szCs w:val="22"/>
          <w:lang w:val="pl-PL" w:eastAsia="en-US"/>
        </w:rPr>
      </w:pPr>
    </w:p>
    <w:p w14:paraId="4D180D4D" w14:textId="77777777" w:rsidR="00144E8E" w:rsidRPr="007D5EEC" w:rsidRDefault="00144E8E" w:rsidP="00144E8E">
      <w:pPr>
        <w:rPr>
          <w:rFonts w:eastAsia="Calibri" w:cs="Arial"/>
          <w:noProof/>
          <w:color w:val="FF0000"/>
          <w:szCs w:val="22"/>
          <w:lang w:val="pl-PL" w:eastAsia="en-US"/>
        </w:rPr>
      </w:pPr>
      <w:r w:rsidRPr="007D5EEC">
        <w:rPr>
          <w:rFonts w:eastAsia="Calibri" w:cs="Arial"/>
          <w:noProof/>
          <w:color w:val="FF0000"/>
          <w:szCs w:val="22"/>
          <w:lang w:val="pl-PL" w:eastAsia="en-US"/>
        </w:rPr>
        <w:t>(3)</w:t>
      </w:r>
      <w:r w:rsidRPr="007D5EEC">
        <w:rPr>
          <w:rFonts w:eastAsia="Calibri" w:cs="Arial"/>
          <w:b/>
          <w:noProof/>
          <w:color w:val="FF0000"/>
          <w:szCs w:val="22"/>
          <w:lang w:val="pl-PL" w:eastAsia="en-US"/>
        </w:rPr>
        <w:t xml:space="preserve"> Kulturna dobra</w:t>
      </w:r>
      <w:r w:rsidRPr="007D5EEC">
        <w:rPr>
          <w:rFonts w:eastAsia="Calibri" w:cs="Arial"/>
          <w:noProof/>
          <w:color w:val="FF0000"/>
          <w:szCs w:val="22"/>
          <w:lang w:val="pl-PL" w:eastAsia="en-US"/>
        </w:rPr>
        <w:t xml:space="preserve"> su od interesa za Republiku Hrvatsku i mogu biti:</w:t>
      </w:r>
    </w:p>
    <w:p w14:paraId="2EC31F6F" w14:textId="77777777" w:rsidR="00144E8E" w:rsidRPr="007D5EEC" w:rsidRDefault="00144E8E" w:rsidP="00ED2D0C">
      <w:pPr>
        <w:numPr>
          <w:ilvl w:val="0"/>
          <w:numId w:val="156"/>
        </w:numPr>
        <w:spacing w:after="200" w:line="276" w:lineRule="auto"/>
        <w:ind w:hanging="294"/>
        <w:contextualSpacing/>
        <w:rPr>
          <w:rFonts w:cs="Arial"/>
          <w:color w:val="FF0000"/>
          <w:szCs w:val="24"/>
        </w:rPr>
      </w:pPr>
      <w:r w:rsidRPr="007D5EEC">
        <w:rPr>
          <w:rFonts w:cs="Arial"/>
          <w:color w:val="FF0000"/>
          <w:szCs w:val="24"/>
          <w:lang w:val="pl-PL"/>
        </w:rPr>
        <w:t>p</w:t>
      </w:r>
      <w:r w:rsidRPr="007D5EEC">
        <w:rPr>
          <w:rFonts w:cs="Arial"/>
          <w:color w:val="FF0000"/>
          <w:szCs w:val="24"/>
        </w:rPr>
        <w:t>okretne i nepokretne stvari od umjetničkoga, povijesnoga, paleontološkoga, arheološkoga, antropološkog i znanstvenog značenja,</w:t>
      </w:r>
    </w:p>
    <w:p w14:paraId="0E99C4B6" w14:textId="77777777" w:rsidR="00144E8E" w:rsidRPr="007D5EEC" w:rsidRDefault="00144E8E" w:rsidP="00ED2D0C">
      <w:pPr>
        <w:numPr>
          <w:ilvl w:val="0"/>
          <w:numId w:val="156"/>
        </w:numPr>
        <w:spacing w:after="200" w:line="276" w:lineRule="auto"/>
        <w:ind w:hanging="294"/>
        <w:contextualSpacing/>
        <w:rPr>
          <w:rFonts w:cs="Arial"/>
          <w:color w:val="FF0000"/>
          <w:szCs w:val="24"/>
        </w:rPr>
      </w:pPr>
      <w:r w:rsidRPr="007D5EEC">
        <w:rPr>
          <w:rFonts w:cs="Arial"/>
          <w:color w:val="FF0000"/>
          <w:szCs w:val="24"/>
        </w:rPr>
        <w:t xml:space="preserve">arheološka nalazišta i arheološke zone, </w:t>
      </w:r>
    </w:p>
    <w:p w14:paraId="3C1C365C" w14:textId="77777777" w:rsidR="00144E8E" w:rsidRPr="007D5EEC" w:rsidRDefault="00144E8E" w:rsidP="00ED2D0C">
      <w:pPr>
        <w:numPr>
          <w:ilvl w:val="0"/>
          <w:numId w:val="156"/>
        </w:numPr>
        <w:spacing w:after="200" w:line="276" w:lineRule="auto"/>
        <w:ind w:hanging="294"/>
        <w:contextualSpacing/>
        <w:rPr>
          <w:rFonts w:cs="Arial"/>
          <w:color w:val="FF0000"/>
          <w:szCs w:val="24"/>
        </w:rPr>
      </w:pPr>
      <w:r w:rsidRPr="007D5EEC">
        <w:rPr>
          <w:rFonts w:cs="Arial"/>
          <w:color w:val="FF0000"/>
          <w:szCs w:val="24"/>
        </w:rPr>
        <w:t>krajolici i njihovi dijelovi koji svjedoče o čovjekovoj prisutnosti u prostoru, a imaju umjetničku, povijesnu i antropološku vrijednost,</w:t>
      </w:r>
    </w:p>
    <w:p w14:paraId="215E42C3" w14:textId="77777777" w:rsidR="00144E8E" w:rsidRPr="007D5EEC" w:rsidRDefault="00144E8E" w:rsidP="00ED2D0C">
      <w:pPr>
        <w:numPr>
          <w:ilvl w:val="0"/>
          <w:numId w:val="156"/>
        </w:numPr>
        <w:spacing w:after="200" w:line="276" w:lineRule="auto"/>
        <w:ind w:hanging="294"/>
        <w:contextualSpacing/>
        <w:rPr>
          <w:rFonts w:cs="Arial"/>
          <w:color w:val="FF0000"/>
          <w:szCs w:val="24"/>
        </w:rPr>
      </w:pPr>
      <w:r w:rsidRPr="007D5EEC">
        <w:rPr>
          <w:rFonts w:cs="Arial"/>
          <w:color w:val="FF0000"/>
          <w:szCs w:val="24"/>
        </w:rPr>
        <w:t>nematerijalni oblici i pojave čovjekova duhovnog stvaralaštva u prošlosti kao i dokumentacija i bibliografska baština i</w:t>
      </w:r>
    </w:p>
    <w:p w14:paraId="3833F66D" w14:textId="77777777" w:rsidR="00144E8E" w:rsidRPr="007D5EEC" w:rsidRDefault="00144E8E" w:rsidP="00ED2D0C">
      <w:pPr>
        <w:numPr>
          <w:ilvl w:val="0"/>
          <w:numId w:val="156"/>
        </w:numPr>
        <w:spacing w:after="200" w:line="276" w:lineRule="auto"/>
        <w:ind w:hanging="294"/>
        <w:contextualSpacing/>
        <w:rPr>
          <w:rFonts w:cs="Arial"/>
          <w:color w:val="FF0000"/>
          <w:szCs w:val="24"/>
        </w:rPr>
      </w:pPr>
      <w:r w:rsidRPr="007D5EEC">
        <w:rPr>
          <w:rFonts w:cs="Arial"/>
          <w:color w:val="FF0000"/>
          <w:szCs w:val="24"/>
        </w:rPr>
        <w:t>zgrade, odnosno prostori u kojima se trajno čuvaju ili izlažu kulturna dobra i dokumentacija o njima.</w:t>
      </w:r>
    </w:p>
    <w:p w14:paraId="3C81874B" w14:textId="77777777" w:rsidR="00144E8E" w:rsidRPr="007D5EEC" w:rsidRDefault="00144E8E" w:rsidP="00144E8E">
      <w:pPr>
        <w:rPr>
          <w:snapToGrid w:val="0"/>
          <w:color w:val="FF0000"/>
          <w:lang w:eastAsia="en-US"/>
        </w:rPr>
      </w:pPr>
    </w:p>
    <w:p w14:paraId="50301DF7" w14:textId="77777777" w:rsidR="00144E8E" w:rsidRPr="007D5EEC" w:rsidRDefault="00144E8E" w:rsidP="00144E8E">
      <w:pPr>
        <w:rPr>
          <w:rFonts w:eastAsia="Calibri" w:cs="Arial"/>
          <w:noProof/>
          <w:color w:val="FF0000"/>
          <w:szCs w:val="22"/>
          <w:lang w:val="pl-PL" w:eastAsia="en-US"/>
        </w:rPr>
      </w:pPr>
      <w:bookmarkStart w:id="1125" w:name="_Hlk147913254"/>
      <w:r w:rsidRPr="007D5EEC">
        <w:rPr>
          <w:rFonts w:eastAsia="Calibri" w:cs="Arial"/>
          <w:noProof/>
          <w:color w:val="FF0000"/>
          <w:szCs w:val="22"/>
          <w:lang w:val="pl-PL" w:eastAsia="en-US"/>
        </w:rPr>
        <w:t>(4)</w:t>
      </w:r>
      <w:r w:rsidRPr="007D5EEC">
        <w:rPr>
          <w:rFonts w:eastAsia="Calibri" w:cs="Arial"/>
          <w:b/>
          <w:noProof/>
          <w:color w:val="FF0000"/>
          <w:szCs w:val="22"/>
          <w:lang w:val="pl-PL" w:eastAsia="en-US"/>
        </w:rPr>
        <w:t xml:space="preserve"> </w:t>
      </w:r>
      <w:r w:rsidRPr="007D5EEC">
        <w:rPr>
          <w:rFonts w:eastAsia="Calibri" w:cs="Arial"/>
          <w:bCs/>
          <w:noProof/>
          <w:color w:val="FF0000"/>
          <w:szCs w:val="22"/>
          <w:lang w:val="pl-PL" w:eastAsia="en-US"/>
        </w:rPr>
        <w:t>Kulturnim dobrima</w:t>
      </w:r>
      <w:r w:rsidRPr="007D5EEC">
        <w:rPr>
          <w:rFonts w:eastAsia="Calibri" w:cs="Arial"/>
          <w:noProof/>
          <w:color w:val="FF0000"/>
          <w:szCs w:val="22"/>
          <w:lang w:val="pl-PL" w:eastAsia="en-US"/>
        </w:rPr>
        <w:t xml:space="preserve"> odredbama za provedbu ovog Prostornog plana smatraju se:</w:t>
      </w:r>
    </w:p>
    <w:p w14:paraId="60FA5EC6" w14:textId="77777777" w:rsidR="00144E8E" w:rsidRPr="007D5EEC" w:rsidRDefault="00144E8E" w:rsidP="00ED2D0C">
      <w:pPr>
        <w:numPr>
          <w:ilvl w:val="0"/>
          <w:numId w:val="157"/>
        </w:numPr>
        <w:spacing w:after="200" w:line="276" w:lineRule="auto"/>
        <w:ind w:hanging="294"/>
        <w:contextualSpacing/>
        <w:rPr>
          <w:rFonts w:cs="Arial"/>
          <w:color w:val="FF0000"/>
          <w:szCs w:val="24"/>
        </w:rPr>
      </w:pPr>
      <w:r w:rsidRPr="007D5EEC">
        <w:rPr>
          <w:rFonts w:cs="Arial"/>
          <w:b/>
          <w:color w:val="FF0000"/>
          <w:szCs w:val="24"/>
        </w:rPr>
        <w:t>Z – Zaštićena kulturna dobra</w:t>
      </w:r>
      <w:r w:rsidRPr="007D5EEC">
        <w:rPr>
          <w:rFonts w:cs="Arial"/>
          <w:color w:val="FF0000"/>
          <w:szCs w:val="24"/>
        </w:rPr>
        <w:t xml:space="preserve"> kojima je posebnim rješenjem Ministarstva kulture utvrđeno trajno svojstvo kulturnog dobra te su ista upisana u Registar kulturnih dobara Republike Hrvatske, Listu zaštićenih kulturnih dobara.</w:t>
      </w:r>
    </w:p>
    <w:p w14:paraId="0012CE2A" w14:textId="2A0970E5" w:rsidR="00144E8E" w:rsidRPr="007D5EEC" w:rsidRDefault="00144E8E" w:rsidP="00ED2D0C">
      <w:pPr>
        <w:numPr>
          <w:ilvl w:val="0"/>
          <w:numId w:val="157"/>
        </w:numPr>
        <w:spacing w:after="200" w:line="276" w:lineRule="auto"/>
        <w:ind w:hanging="294"/>
        <w:contextualSpacing/>
        <w:rPr>
          <w:rFonts w:cs="Arial"/>
          <w:color w:val="FF0000"/>
          <w:szCs w:val="24"/>
        </w:rPr>
      </w:pPr>
      <w:r w:rsidRPr="007D5EEC">
        <w:rPr>
          <w:rFonts w:cs="Arial"/>
          <w:b/>
          <w:color w:val="FF0000"/>
          <w:szCs w:val="24"/>
        </w:rPr>
        <w:t>P – Preventivno zaštićena dobra</w:t>
      </w:r>
      <w:r w:rsidRPr="007D5EEC">
        <w:rPr>
          <w:rFonts w:cs="Arial"/>
          <w:color w:val="FF0000"/>
          <w:szCs w:val="24"/>
        </w:rPr>
        <w:t xml:space="preserve"> kojima je posebnim rješenjem nadležnog Konzervatorskog odjela određena privremena zaštita te su ista upisana u Registar kulturnih dobara Republike Hrvatske, Listu preventivno zaštićenih dobara. Preventivna zaštita donosi se na rok od 4 godine, a za arheološku baštinu na rok od 6 godina. Nakon provedenih istraživanja i dokumentiranja u svrhu utvrđivanja svojstva kulturnog dobra, nadležni Konzervatorski odjel podnosi prijedlog Ministarstvu kulture za provođenjem trajne zaštite.</w:t>
      </w:r>
    </w:p>
    <w:p w14:paraId="6C7BDAE0" w14:textId="77777777" w:rsidR="00144E8E" w:rsidRPr="007D5EEC" w:rsidRDefault="00144E8E" w:rsidP="00ED2D0C">
      <w:pPr>
        <w:numPr>
          <w:ilvl w:val="0"/>
          <w:numId w:val="157"/>
        </w:numPr>
        <w:spacing w:after="200" w:line="276" w:lineRule="auto"/>
        <w:ind w:hanging="294"/>
        <w:contextualSpacing/>
        <w:rPr>
          <w:rFonts w:cs="Arial"/>
          <w:color w:val="FF0000"/>
          <w:szCs w:val="24"/>
        </w:rPr>
      </w:pPr>
      <w:r w:rsidRPr="007D5EEC">
        <w:rPr>
          <w:rFonts w:cs="Arial"/>
          <w:b/>
          <w:bCs/>
          <w:color w:val="FF0000"/>
          <w:szCs w:val="24"/>
        </w:rPr>
        <w:t>PZ – prijedlog za pravnu zaštitu</w:t>
      </w:r>
      <w:r w:rsidRPr="007D5EEC">
        <w:rPr>
          <w:rFonts w:cs="Arial"/>
          <w:color w:val="FF0000"/>
          <w:szCs w:val="24"/>
        </w:rPr>
        <w:t xml:space="preserve"> ovim Prostornim planom temeljem Zakona o zaštiti i očuvanju kulturnih dobara.</w:t>
      </w:r>
    </w:p>
    <w:p w14:paraId="6688B75D" w14:textId="77777777" w:rsidR="00144E8E" w:rsidRPr="007D5EEC" w:rsidRDefault="00144E8E" w:rsidP="00ED2D0C">
      <w:pPr>
        <w:numPr>
          <w:ilvl w:val="0"/>
          <w:numId w:val="157"/>
        </w:numPr>
        <w:spacing w:after="200" w:line="276" w:lineRule="auto"/>
        <w:ind w:hanging="294"/>
        <w:contextualSpacing/>
        <w:rPr>
          <w:rFonts w:cs="Arial"/>
          <w:color w:val="FF0000"/>
          <w:szCs w:val="24"/>
        </w:rPr>
      </w:pPr>
      <w:r w:rsidRPr="007D5EEC">
        <w:rPr>
          <w:rFonts w:cs="Arial"/>
          <w:b/>
          <w:color w:val="FF0000"/>
          <w:szCs w:val="24"/>
        </w:rPr>
        <w:t>E – Evidentirana dobra</w:t>
      </w:r>
      <w:r w:rsidRPr="007D5EEC">
        <w:rPr>
          <w:rFonts w:cs="Arial"/>
          <w:color w:val="FF0000"/>
          <w:szCs w:val="24"/>
        </w:rPr>
        <w:t xml:space="preserve"> za koje se predmnijeva da imaju svojstva kulturnog dobra, predložena ovim Prostornim planom na temelju Popisa kulturnih dobara. Za evidentirana dobra i prijedlog zaštite nadležni Konzervatorski odjel po službenoj će dužnosti donijeti rješenje o preventivnoj zaštiti i pokrenuti postupak utvrđivanja svojstva kulturnog dobra.</w:t>
      </w:r>
    </w:p>
    <w:p w14:paraId="25EF594E" w14:textId="50EC9D0D" w:rsidR="00144E8E" w:rsidRPr="007D5EEC" w:rsidRDefault="00144E8E" w:rsidP="00ED2D0C">
      <w:pPr>
        <w:numPr>
          <w:ilvl w:val="0"/>
          <w:numId w:val="157"/>
        </w:numPr>
        <w:spacing w:after="200" w:line="276" w:lineRule="auto"/>
        <w:ind w:hanging="294"/>
        <w:contextualSpacing/>
        <w:rPr>
          <w:rFonts w:cs="Arial"/>
          <w:color w:val="FF0000"/>
          <w:szCs w:val="24"/>
        </w:rPr>
      </w:pPr>
      <w:r w:rsidRPr="007D5EEC">
        <w:rPr>
          <w:rFonts w:cs="Arial"/>
          <w:b/>
          <w:bCs/>
          <w:color w:val="FF0000"/>
          <w:szCs w:val="24"/>
        </w:rPr>
        <w:t>PL – prijedlog za dobro</w:t>
      </w:r>
      <w:r w:rsidRPr="007D5EEC">
        <w:rPr>
          <w:rFonts w:cs="Arial"/>
          <w:color w:val="FF0000"/>
          <w:szCs w:val="24"/>
        </w:rPr>
        <w:t xml:space="preserve"> od lokalnog značaja.</w:t>
      </w:r>
    </w:p>
    <w:bookmarkEnd w:id="1125"/>
    <w:p w14:paraId="6A41DC1A" w14:textId="77777777" w:rsidR="00144E8E" w:rsidRPr="007D5EEC" w:rsidRDefault="00144E8E" w:rsidP="00144E8E">
      <w:pPr>
        <w:spacing w:after="200" w:line="276" w:lineRule="auto"/>
        <w:contextualSpacing/>
        <w:rPr>
          <w:rFonts w:cs="Arial"/>
          <w:color w:val="FF0000"/>
          <w:szCs w:val="24"/>
        </w:rPr>
      </w:pPr>
    </w:p>
    <w:p w14:paraId="7BA5B852" w14:textId="21F1E758" w:rsidR="00144E8E" w:rsidRPr="007D5EEC" w:rsidRDefault="00144E8E" w:rsidP="00144E8E">
      <w:pPr>
        <w:rPr>
          <w:rFonts w:eastAsia="Calibri" w:cs="Arial"/>
          <w:noProof/>
          <w:color w:val="FF0000"/>
          <w:szCs w:val="22"/>
          <w:lang w:eastAsia="en-US"/>
        </w:rPr>
      </w:pPr>
      <w:r w:rsidRPr="007D5EEC">
        <w:rPr>
          <w:snapToGrid w:val="0"/>
          <w:color w:val="FF0000"/>
          <w:lang w:eastAsia="en-US"/>
        </w:rPr>
        <w:t xml:space="preserve">(5) </w:t>
      </w:r>
      <w:r w:rsidRPr="007D5EEC">
        <w:rPr>
          <w:rFonts w:eastAsia="Calibri" w:cs="Arial"/>
          <w:noProof/>
          <w:color w:val="FF0000"/>
          <w:szCs w:val="22"/>
          <w:lang w:eastAsia="en-US"/>
        </w:rPr>
        <w:t>Mjere zaštite primjenjuju se za sve zahvate unutar granice kulturnog dobra</w:t>
      </w:r>
      <w:r w:rsidR="00181A04" w:rsidRPr="007D5EEC">
        <w:rPr>
          <w:rFonts w:eastAsia="Calibri" w:cs="Arial"/>
          <w:noProof/>
          <w:color w:val="FF0000"/>
          <w:szCs w:val="22"/>
          <w:lang w:eastAsia="en-US"/>
        </w:rPr>
        <w:t xml:space="preserve"> -</w:t>
      </w:r>
      <w:r w:rsidRPr="007D5EEC">
        <w:rPr>
          <w:rFonts w:eastAsia="Calibri" w:cs="Arial"/>
          <w:noProof/>
          <w:color w:val="FF0000"/>
          <w:szCs w:val="22"/>
          <w:lang w:eastAsia="en-US"/>
        </w:rPr>
        <w:t xml:space="preserve"> zaštićenih kulturnih dobara (Z) i preventivno zaštićenih dobara (P), kako je to određeno rješenjem Ministarstva kulture odnosno nadležnog Konzervatorskog odjela. </w:t>
      </w:r>
    </w:p>
    <w:p w14:paraId="1F9D0AB1" w14:textId="77777777" w:rsidR="00144E8E" w:rsidRPr="007D5EEC" w:rsidRDefault="00144E8E" w:rsidP="00144E8E">
      <w:pPr>
        <w:rPr>
          <w:rFonts w:eastAsia="Calibri" w:cs="Arial"/>
          <w:noProof/>
          <w:color w:val="FF0000"/>
          <w:szCs w:val="22"/>
          <w:lang w:eastAsia="en-US"/>
        </w:rPr>
      </w:pPr>
    </w:p>
    <w:p w14:paraId="66AFE72A" w14:textId="0FDC492A" w:rsidR="00144E8E" w:rsidRPr="007D5EEC" w:rsidRDefault="00144E8E" w:rsidP="00144E8E">
      <w:pPr>
        <w:rPr>
          <w:snapToGrid w:val="0"/>
          <w:color w:val="FF0000"/>
          <w:lang w:eastAsia="en-US"/>
        </w:rPr>
      </w:pPr>
      <w:r w:rsidRPr="007D5EEC">
        <w:rPr>
          <w:rFonts w:eastAsia="Calibri" w:cs="Arial"/>
          <w:noProof/>
          <w:color w:val="FF0000"/>
          <w:szCs w:val="22"/>
          <w:lang w:eastAsia="en-US"/>
        </w:rPr>
        <w:lastRenderedPageBreak/>
        <w:t>(6) Kod kulturnih dobara koja imaju prijedlog za zaštitu (PZ), evidentirana dobra (E) i prijedlog za dobro od lokalnog značaja (PL) granicom kulturnog dobra smatra se pripadajuća katastarska čestica.</w:t>
      </w:r>
    </w:p>
    <w:p w14:paraId="05441F50" w14:textId="77777777" w:rsidR="00144E8E" w:rsidRPr="007D5EEC" w:rsidRDefault="00144E8E" w:rsidP="00144E8E">
      <w:pPr>
        <w:rPr>
          <w:snapToGrid w:val="0"/>
          <w:color w:val="FF0000"/>
          <w:lang w:eastAsia="en-US"/>
        </w:rPr>
      </w:pPr>
    </w:p>
    <w:p w14:paraId="2171E681" w14:textId="4F7556C7" w:rsidR="00144E8E" w:rsidRPr="007D5EEC" w:rsidRDefault="00144E8E" w:rsidP="00144E8E">
      <w:pPr>
        <w:spacing w:after="200" w:line="276" w:lineRule="auto"/>
        <w:contextualSpacing/>
        <w:rPr>
          <w:snapToGrid w:val="0"/>
          <w:color w:val="FF0000"/>
          <w:lang w:eastAsia="en-US"/>
        </w:rPr>
      </w:pPr>
      <w:r w:rsidRPr="007D5EEC">
        <w:rPr>
          <w:snapToGrid w:val="0"/>
          <w:color w:val="FF0000"/>
          <w:lang w:eastAsia="en-US"/>
        </w:rPr>
        <w:t xml:space="preserve">(7) U slučaju bilo kojeg zahvata na zaštićenim kulturnim dobrima (Z) i preventivno zaštićenim dobrima (P) potrebno je zatražiti </w:t>
      </w:r>
      <w:r w:rsidRPr="007D5EEC">
        <w:rPr>
          <w:rFonts w:eastAsia="Calibri" w:cs="Arial"/>
          <w:color w:val="FF0000"/>
          <w:spacing w:val="-1"/>
          <w:szCs w:val="22"/>
          <w:lang w:eastAsia="en-US"/>
        </w:rPr>
        <w:t>stručno mišljenje nadležnog Konzervatorskog odjela</w:t>
      </w:r>
      <w:r w:rsidR="001E4541" w:rsidRPr="007D5EEC">
        <w:rPr>
          <w:rFonts w:eastAsia="Calibri" w:cs="Arial"/>
          <w:color w:val="FF0000"/>
          <w:spacing w:val="-1"/>
          <w:szCs w:val="22"/>
          <w:lang w:eastAsia="en-US"/>
        </w:rPr>
        <w:t>, koje je obvezujuće.</w:t>
      </w:r>
    </w:p>
    <w:p w14:paraId="29A49D4F" w14:textId="77777777" w:rsidR="00144E8E" w:rsidRPr="007D5EEC" w:rsidRDefault="00144E8E" w:rsidP="00144E8E">
      <w:pPr>
        <w:spacing w:after="200" w:line="276" w:lineRule="auto"/>
        <w:contextualSpacing/>
        <w:rPr>
          <w:snapToGrid w:val="0"/>
          <w:color w:val="FF0000"/>
          <w:lang w:eastAsia="en-US"/>
        </w:rPr>
      </w:pPr>
    </w:p>
    <w:p w14:paraId="2B33AD40" w14:textId="638EFD03" w:rsidR="00144E8E" w:rsidRPr="007D5EEC" w:rsidRDefault="00144E8E" w:rsidP="00144E8E">
      <w:pPr>
        <w:spacing w:after="200" w:line="276" w:lineRule="auto"/>
        <w:contextualSpacing/>
        <w:rPr>
          <w:rFonts w:cs="Arial"/>
          <w:color w:val="FF0000"/>
          <w:szCs w:val="24"/>
        </w:rPr>
      </w:pPr>
      <w:r w:rsidRPr="007D5EEC">
        <w:rPr>
          <w:snapToGrid w:val="0"/>
          <w:color w:val="FF0000"/>
          <w:lang w:eastAsia="en-US"/>
        </w:rPr>
        <w:t xml:space="preserve">(8) </w:t>
      </w:r>
      <w:r w:rsidRPr="007D5EEC">
        <w:rPr>
          <w:rFonts w:eastAsia="Calibri" w:cs="Arial"/>
          <w:color w:val="FF0000"/>
          <w:spacing w:val="-1"/>
          <w:szCs w:val="22"/>
          <w:lang w:eastAsia="en-US"/>
        </w:rPr>
        <w:t xml:space="preserve">U slučaju zahvata rekonstrukcije, nove gradnje ili uklanjanja građevina odnosno dobara koja su označena kao </w:t>
      </w:r>
      <w:r w:rsidRPr="007D5EEC">
        <w:rPr>
          <w:rFonts w:eastAsia="Calibri" w:cs="Arial"/>
          <w:b/>
          <w:bCs/>
          <w:color w:val="FF0000"/>
          <w:spacing w:val="-1"/>
          <w:szCs w:val="22"/>
          <w:lang w:eastAsia="en-US"/>
        </w:rPr>
        <w:t>prijedlog za pravnu zaštitu</w:t>
      </w:r>
      <w:r w:rsidRPr="007D5EEC">
        <w:rPr>
          <w:rFonts w:eastAsia="Calibri" w:cs="Arial"/>
          <w:color w:val="FF0000"/>
          <w:spacing w:val="-1"/>
          <w:szCs w:val="22"/>
          <w:lang w:eastAsia="en-US"/>
        </w:rPr>
        <w:t xml:space="preserve"> (PZ), u periodu do donošenja preventivne odnosno trajne zaštite, potrebno je zatražiti stručno mišljenje nadležnog Konzervatorskog odjela koje nije obavezujuće, a uvjeti gradnje i uređenja građevne čestice i građevine određuju se sukladno mjerama zaštite određenim u ovom poglavlju te namjeni građevine i odgovarajućim odredbama za provedbu ovog Prostornog plana.</w:t>
      </w:r>
    </w:p>
    <w:p w14:paraId="788A4A03" w14:textId="77777777" w:rsidR="00144E8E" w:rsidRPr="007D5EEC" w:rsidRDefault="00144E8E" w:rsidP="00144E8E">
      <w:pPr>
        <w:spacing w:after="200" w:line="276" w:lineRule="auto"/>
        <w:contextualSpacing/>
        <w:rPr>
          <w:rFonts w:cs="Arial"/>
          <w:color w:val="FF0000"/>
          <w:szCs w:val="24"/>
        </w:rPr>
      </w:pPr>
    </w:p>
    <w:p w14:paraId="5EFE4A1D" w14:textId="7F8D4B6E" w:rsidR="00144E8E" w:rsidRPr="007D5EEC" w:rsidRDefault="00144E8E" w:rsidP="00144E8E">
      <w:pPr>
        <w:spacing w:after="200" w:line="276" w:lineRule="auto"/>
        <w:contextualSpacing/>
        <w:rPr>
          <w:rFonts w:cs="Arial"/>
          <w:color w:val="FF0000"/>
          <w:szCs w:val="24"/>
        </w:rPr>
      </w:pPr>
      <w:r w:rsidRPr="007D5EEC">
        <w:rPr>
          <w:rFonts w:cs="Arial"/>
          <w:color w:val="FF0000"/>
          <w:szCs w:val="24"/>
        </w:rPr>
        <w:t xml:space="preserve">(9) U slučaju </w:t>
      </w:r>
      <w:bookmarkStart w:id="1126" w:name="_Hlk147906179"/>
      <w:r w:rsidRPr="007D5EEC">
        <w:rPr>
          <w:rFonts w:cs="Arial"/>
          <w:color w:val="FF0000"/>
          <w:szCs w:val="24"/>
        </w:rPr>
        <w:t xml:space="preserve">zahvata </w:t>
      </w:r>
      <w:r w:rsidRPr="007D5EEC">
        <w:rPr>
          <w:rFonts w:eastAsia="Calibri" w:cs="Arial"/>
          <w:color w:val="FF0000"/>
          <w:spacing w:val="-1"/>
          <w:szCs w:val="22"/>
          <w:lang w:eastAsia="en-US"/>
        </w:rPr>
        <w:t xml:space="preserve">rekonstrukcije, nove gradnje ili uklanjanja građevina odnosno </w:t>
      </w:r>
      <w:bookmarkEnd w:id="1126"/>
      <w:r w:rsidRPr="007D5EEC">
        <w:rPr>
          <w:rFonts w:eastAsia="Calibri" w:cs="Arial"/>
          <w:color w:val="FF0000"/>
          <w:spacing w:val="-1"/>
          <w:szCs w:val="22"/>
          <w:lang w:eastAsia="en-US"/>
        </w:rPr>
        <w:t xml:space="preserve">dobara </w:t>
      </w:r>
      <w:r w:rsidRPr="007D5EEC">
        <w:rPr>
          <w:rFonts w:cs="Arial"/>
          <w:color w:val="FF0000"/>
          <w:szCs w:val="24"/>
        </w:rPr>
        <w:t xml:space="preserve">koja imaju status </w:t>
      </w:r>
      <w:r w:rsidRPr="007D5EEC">
        <w:rPr>
          <w:rFonts w:cs="Arial"/>
          <w:b/>
          <w:bCs/>
          <w:color w:val="FF0000"/>
          <w:szCs w:val="24"/>
        </w:rPr>
        <w:t>evidentiranog dobra</w:t>
      </w:r>
      <w:r w:rsidRPr="007D5EEC">
        <w:rPr>
          <w:rFonts w:cs="Arial"/>
          <w:color w:val="FF0000"/>
          <w:szCs w:val="24"/>
        </w:rPr>
        <w:t xml:space="preserve"> (E) </w:t>
      </w:r>
      <w:bookmarkStart w:id="1127" w:name="_Hlk147906827"/>
      <w:r w:rsidRPr="007D5EEC">
        <w:rPr>
          <w:rFonts w:cs="Arial"/>
          <w:color w:val="FF0000"/>
          <w:szCs w:val="24"/>
        </w:rPr>
        <w:t xml:space="preserve">potrebno je postupati sukladno mjerama zaštite </w:t>
      </w:r>
      <w:r w:rsidRPr="007D5EEC">
        <w:rPr>
          <w:rFonts w:eastAsia="Calibri" w:cs="Arial"/>
          <w:color w:val="FF0000"/>
          <w:spacing w:val="-1"/>
          <w:szCs w:val="22"/>
          <w:lang w:eastAsia="en-US"/>
        </w:rPr>
        <w:t>određenim u ovom poglavlju</w:t>
      </w:r>
      <w:r w:rsidRPr="007D5EEC">
        <w:rPr>
          <w:rFonts w:cs="Arial"/>
          <w:color w:val="FF0000"/>
          <w:szCs w:val="24"/>
        </w:rPr>
        <w:t xml:space="preserve">, a </w:t>
      </w:r>
      <w:r w:rsidRPr="007D5EEC">
        <w:rPr>
          <w:rFonts w:eastAsia="Calibri" w:cs="Arial"/>
          <w:color w:val="FF0000"/>
          <w:spacing w:val="-1"/>
          <w:szCs w:val="22"/>
          <w:lang w:eastAsia="en-US"/>
        </w:rPr>
        <w:t>uvjeti gradnje i uređenja građevne čestice i građevine određuju se sukladno namjeni građevine i o</w:t>
      </w:r>
      <w:r w:rsidR="00186A70" w:rsidRPr="007D5EEC">
        <w:rPr>
          <w:rFonts w:eastAsia="Calibri" w:cs="Arial"/>
          <w:color w:val="FF0000"/>
          <w:spacing w:val="-1"/>
          <w:szCs w:val="22"/>
          <w:lang w:eastAsia="en-US"/>
        </w:rPr>
        <w:t>d</w:t>
      </w:r>
      <w:r w:rsidRPr="007D5EEC">
        <w:rPr>
          <w:rFonts w:eastAsia="Calibri" w:cs="Arial"/>
          <w:color w:val="FF0000"/>
          <w:spacing w:val="-1"/>
          <w:szCs w:val="22"/>
          <w:lang w:eastAsia="en-US"/>
        </w:rPr>
        <w:t>govarajućim odredbama za provedbu ovog Prostornog plana.</w:t>
      </w:r>
    </w:p>
    <w:bookmarkEnd w:id="1127"/>
    <w:p w14:paraId="5C6E35CA" w14:textId="77777777" w:rsidR="00144E8E" w:rsidRPr="007D5EEC" w:rsidRDefault="00144E8E" w:rsidP="00144E8E">
      <w:pPr>
        <w:rPr>
          <w:snapToGrid w:val="0"/>
          <w:color w:val="FF0000"/>
          <w:lang w:eastAsia="en-US"/>
        </w:rPr>
      </w:pPr>
    </w:p>
    <w:p w14:paraId="0B127EDF" w14:textId="611DB34C" w:rsidR="00144E8E" w:rsidRPr="007D5EEC" w:rsidRDefault="00144E8E" w:rsidP="00144E8E">
      <w:pPr>
        <w:spacing w:after="200" w:line="276" w:lineRule="auto"/>
        <w:contextualSpacing/>
        <w:rPr>
          <w:rFonts w:cs="Arial"/>
          <w:color w:val="FF0000"/>
          <w:szCs w:val="24"/>
        </w:rPr>
      </w:pPr>
      <w:r w:rsidRPr="007D5EEC">
        <w:rPr>
          <w:rFonts w:cs="Arial"/>
          <w:color w:val="FF0000"/>
          <w:szCs w:val="24"/>
        </w:rPr>
        <w:t>(10) U slučaju zahvata</w:t>
      </w:r>
      <w:r w:rsidRPr="007D5EEC">
        <w:rPr>
          <w:rFonts w:eastAsia="Calibri" w:cs="Arial"/>
          <w:color w:val="FF0000"/>
          <w:spacing w:val="-1"/>
          <w:szCs w:val="22"/>
          <w:lang w:eastAsia="en-US"/>
        </w:rPr>
        <w:t xml:space="preserve"> rekonstrukcije, nove gradnje ili uklanjanja građevina odnosno dobara </w:t>
      </w:r>
      <w:r w:rsidRPr="007D5EEC">
        <w:rPr>
          <w:rFonts w:cs="Arial"/>
          <w:color w:val="FF0000"/>
          <w:szCs w:val="24"/>
        </w:rPr>
        <w:t xml:space="preserve">na dobru sa statusom </w:t>
      </w:r>
      <w:r w:rsidRPr="007D5EEC">
        <w:rPr>
          <w:rFonts w:cs="Arial"/>
          <w:b/>
          <w:bCs/>
          <w:color w:val="FF0000"/>
          <w:szCs w:val="24"/>
        </w:rPr>
        <w:t>prijedlog za kulturno dobro od lokalnog značaja</w:t>
      </w:r>
      <w:r w:rsidRPr="007D5EEC">
        <w:rPr>
          <w:rFonts w:cs="Arial"/>
          <w:color w:val="FF0000"/>
          <w:szCs w:val="24"/>
        </w:rPr>
        <w:t xml:space="preserve"> (PL), u periodu do njegovog utvrđivanja kulturnim dobrom od lokalnog značenja, potrebno je postupati sukladno mjerama zaštite </w:t>
      </w:r>
      <w:r w:rsidRPr="007D5EEC">
        <w:rPr>
          <w:rFonts w:eastAsia="Calibri" w:cs="Arial"/>
          <w:color w:val="FF0000"/>
          <w:spacing w:val="-1"/>
          <w:szCs w:val="22"/>
          <w:lang w:eastAsia="en-US"/>
        </w:rPr>
        <w:t>određenim u ovom poglavlju</w:t>
      </w:r>
      <w:r w:rsidRPr="007D5EEC">
        <w:rPr>
          <w:rFonts w:cs="Arial"/>
          <w:color w:val="FF0000"/>
          <w:szCs w:val="24"/>
        </w:rPr>
        <w:t xml:space="preserve">, a </w:t>
      </w:r>
      <w:r w:rsidRPr="007D5EEC">
        <w:rPr>
          <w:rFonts w:eastAsia="Calibri" w:cs="Arial"/>
          <w:color w:val="FF0000"/>
          <w:spacing w:val="-1"/>
          <w:szCs w:val="22"/>
          <w:lang w:eastAsia="en-US"/>
        </w:rPr>
        <w:t>uvjeti gradnje i uređenja građevne čestice i građevine određuju se sukladno namjeni građevine i ogovarajućim odredbama za provedbu ovog Prostornog plana.</w:t>
      </w:r>
    </w:p>
    <w:p w14:paraId="5F99E77C" w14:textId="77777777" w:rsidR="00144E8E" w:rsidRPr="007D5EEC" w:rsidRDefault="00144E8E" w:rsidP="00144E8E">
      <w:pPr>
        <w:rPr>
          <w:snapToGrid w:val="0"/>
          <w:color w:val="FF0000"/>
          <w:lang w:eastAsia="en-US"/>
        </w:rPr>
      </w:pPr>
    </w:p>
    <w:p w14:paraId="2E525BE9" w14:textId="77777777" w:rsidR="00144E8E" w:rsidRPr="007D5EEC" w:rsidRDefault="00144E8E" w:rsidP="00144E8E">
      <w:pPr>
        <w:rPr>
          <w:rFonts w:eastAsia="Calibri" w:cs="Arial"/>
          <w:noProof/>
          <w:color w:val="FF0000"/>
          <w:szCs w:val="22"/>
          <w:lang w:eastAsia="en-US"/>
        </w:rPr>
      </w:pPr>
      <w:r w:rsidRPr="007D5EEC">
        <w:rPr>
          <w:rFonts w:eastAsia="Calibri" w:cs="Arial"/>
          <w:noProof/>
          <w:color w:val="FF0000"/>
          <w:szCs w:val="22"/>
          <w:lang w:eastAsia="en-US"/>
        </w:rPr>
        <w:t>(11) Kulturna dobra iz stavka 4. ovoga članka potrebno je rabiti sukladno njihovoj namjeni, te održavati tako da se ne naruše svojstva dobra, odnosno kulturnog dobra.</w:t>
      </w:r>
    </w:p>
    <w:p w14:paraId="289CC7A6" w14:textId="77777777" w:rsidR="00144E8E" w:rsidRPr="007D5EEC" w:rsidRDefault="00144E8E" w:rsidP="00144E8E">
      <w:pPr>
        <w:ind w:firstLine="426"/>
        <w:jc w:val="left"/>
        <w:rPr>
          <w:rFonts w:eastAsia="Calibri" w:cs="Arial"/>
          <w:noProof/>
          <w:color w:val="FF0000"/>
          <w:szCs w:val="22"/>
          <w:lang w:eastAsia="en-US"/>
        </w:rPr>
      </w:pPr>
    </w:p>
    <w:p w14:paraId="21A3E228" w14:textId="77777777" w:rsidR="00144E8E" w:rsidRPr="007D5EEC" w:rsidRDefault="00144E8E" w:rsidP="00144E8E">
      <w:pPr>
        <w:rPr>
          <w:rFonts w:eastAsia="Calibri" w:cs="Arial"/>
          <w:noProof/>
          <w:color w:val="FF0000"/>
          <w:szCs w:val="22"/>
          <w:lang w:eastAsia="en-US"/>
        </w:rPr>
      </w:pPr>
      <w:bookmarkStart w:id="1128" w:name="_Toc288740415"/>
      <w:r w:rsidRPr="007D5EEC">
        <w:rPr>
          <w:rFonts w:eastAsia="Calibri" w:cs="Arial"/>
          <w:noProof/>
          <w:color w:val="FF0000"/>
          <w:szCs w:val="22"/>
          <w:lang w:eastAsia="en-US"/>
        </w:rPr>
        <w:t>(12) Vlasnici, odnosno korisnici građevina sa spomeničkim svojstvima odnosno kulturnih dobara, navedenim u stavku 4. ovog članka, mogu putem nadležnog Konzervatorskog odjela, iz Državnog proračuna zatražiti novčanu potporu za njihovo održavanje i obnovu prema posebnim uvjetima.</w:t>
      </w:r>
      <w:bookmarkEnd w:id="1128"/>
      <w:r w:rsidRPr="007D5EEC">
        <w:rPr>
          <w:rFonts w:eastAsia="Calibri" w:cs="Arial"/>
          <w:noProof/>
          <w:color w:val="FF0000"/>
          <w:szCs w:val="22"/>
          <w:lang w:eastAsia="en-US"/>
        </w:rPr>
        <w:t xml:space="preserve"> </w:t>
      </w:r>
    </w:p>
    <w:p w14:paraId="2727CA83" w14:textId="77777777" w:rsidR="00144E8E" w:rsidRPr="007D5EEC" w:rsidRDefault="00144E8E" w:rsidP="00144E8E">
      <w:pPr>
        <w:ind w:firstLine="426"/>
        <w:jc w:val="left"/>
        <w:rPr>
          <w:rFonts w:eastAsia="Calibri" w:cs="Arial"/>
          <w:noProof/>
          <w:color w:val="FF0000"/>
          <w:szCs w:val="22"/>
          <w:lang w:eastAsia="en-US"/>
        </w:rPr>
      </w:pPr>
    </w:p>
    <w:p w14:paraId="3C90BCFC" w14:textId="77777777" w:rsidR="00144E8E" w:rsidRPr="007D5EEC" w:rsidRDefault="00144E8E" w:rsidP="00144E8E">
      <w:pPr>
        <w:rPr>
          <w:rFonts w:eastAsia="Calibri" w:cs="Arial"/>
          <w:noProof/>
          <w:color w:val="FF0000"/>
          <w:szCs w:val="22"/>
          <w:lang w:eastAsia="en-US"/>
        </w:rPr>
      </w:pPr>
      <w:bookmarkStart w:id="1129" w:name="_Toc288740416"/>
      <w:r w:rsidRPr="007D5EEC">
        <w:rPr>
          <w:rFonts w:eastAsia="Calibri" w:cs="Arial"/>
          <w:noProof/>
          <w:color w:val="FF0000"/>
          <w:szCs w:val="22"/>
          <w:lang w:eastAsia="en-US"/>
        </w:rPr>
        <w:t>(13) Grad može ustanoviti fond za potporu održavanja i obnove građevina sa spomeničkim svojstvima odnosno kulturnih dobara navedenih u stavku 4. ovog članka, te sufinancirati njihovu obnovu i održavanje.</w:t>
      </w:r>
      <w:bookmarkEnd w:id="1129"/>
      <w:r w:rsidRPr="007D5EEC">
        <w:rPr>
          <w:rFonts w:eastAsia="Calibri" w:cs="Arial"/>
          <w:noProof/>
          <w:color w:val="FF0000"/>
          <w:szCs w:val="22"/>
          <w:lang w:eastAsia="en-US"/>
        </w:rPr>
        <w:t xml:space="preserve"> </w:t>
      </w:r>
    </w:p>
    <w:p w14:paraId="17AEEEA2" w14:textId="77777777" w:rsidR="00144E8E" w:rsidRPr="007D5EEC" w:rsidRDefault="00144E8E" w:rsidP="00144E8E">
      <w:pPr>
        <w:jc w:val="left"/>
        <w:rPr>
          <w:rFonts w:eastAsia="Calibri" w:cs="Arial"/>
          <w:noProof/>
          <w:color w:val="FF0000"/>
          <w:szCs w:val="22"/>
          <w:lang w:eastAsia="en-US"/>
        </w:rPr>
      </w:pPr>
    </w:p>
    <w:p w14:paraId="2D058396" w14:textId="118B2B82" w:rsidR="00144E8E" w:rsidRPr="007D5EEC" w:rsidRDefault="00144E8E" w:rsidP="000F7821">
      <w:pPr>
        <w:overflowPunct w:val="0"/>
        <w:autoSpaceDE w:val="0"/>
        <w:autoSpaceDN w:val="0"/>
        <w:adjustRightInd w:val="0"/>
        <w:textAlignment w:val="baseline"/>
        <w:rPr>
          <w:rFonts w:eastAsia="MS UI Gothic" w:cs="Arial"/>
          <w:color w:val="FF0000"/>
          <w:szCs w:val="22"/>
          <w:lang w:val="pl-PL"/>
        </w:rPr>
      </w:pPr>
      <w:r w:rsidRPr="007D5EEC">
        <w:rPr>
          <w:rFonts w:eastAsia="Calibri" w:cs="Arial"/>
          <w:noProof/>
          <w:color w:val="FF0000"/>
          <w:szCs w:val="22"/>
          <w:lang w:eastAsia="en-US"/>
        </w:rPr>
        <w:t xml:space="preserve">(14) Dobro </w:t>
      </w:r>
      <w:r w:rsidR="00B66696" w:rsidRPr="007D5EEC">
        <w:rPr>
          <w:rFonts w:eastAsia="Calibri" w:cs="Arial"/>
          <w:noProof/>
          <w:color w:val="FF0000"/>
          <w:szCs w:val="22"/>
          <w:lang w:eastAsia="en-US"/>
        </w:rPr>
        <w:t xml:space="preserve">od </w:t>
      </w:r>
      <w:r w:rsidRPr="007D5EEC">
        <w:rPr>
          <w:rFonts w:eastAsia="Calibri" w:cs="Arial"/>
          <w:noProof/>
          <w:color w:val="FF0000"/>
          <w:szCs w:val="22"/>
          <w:lang w:eastAsia="en-US"/>
        </w:rPr>
        <w:t>lokalnog znač</w:t>
      </w:r>
      <w:r w:rsidR="00B66696" w:rsidRPr="007D5EEC">
        <w:rPr>
          <w:rFonts w:eastAsia="Calibri" w:cs="Arial"/>
          <w:noProof/>
          <w:color w:val="FF0000"/>
          <w:szCs w:val="22"/>
          <w:lang w:eastAsia="en-US"/>
        </w:rPr>
        <w:t>aja</w:t>
      </w:r>
      <w:r w:rsidRPr="007D5EEC">
        <w:rPr>
          <w:rFonts w:eastAsia="Calibri" w:cs="Arial"/>
          <w:noProof/>
          <w:color w:val="FF0000"/>
          <w:szCs w:val="22"/>
          <w:lang w:eastAsia="en-US"/>
        </w:rPr>
        <w:t xml:space="preserve"> za koje prema odredbama Zakona o zaštiti i očuvanju kulturnih dobara nije utvrđeno da je pod zaštitom kao kulturno dobro predstavničko tijelo Grada može proglasiti zaštićenim, ako se nalazi na njihovu području. </w:t>
      </w:r>
      <w:r w:rsidRPr="007D5EEC">
        <w:rPr>
          <w:rFonts w:eastAsia="MS UI Gothic" w:cs="Arial"/>
          <w:color w:val="FF0000"/>
          <w:szCs w:val="22"/>
          <w:lang w:val="pl-PL"/>
        </w:rPr>
        <w:t>Grad će svojom odlukom odrediti dobro koje proglašava zaštićenim, a način njegove zaštite utvrdit će uz prethodnu suglasnost nadležnog Konzervatorskog odjela. Grad će osigurati uvjete i sredstva potrebne za provedbu odluke.</w:t>
      </w:r>
    </w:p>
    <w:p w14:paraId="4BE2915A" w14:textId="77777777" w:rsidR="00144E8E" w:rsidRPr="007D5EEC" w:rsidRDefault="00144E8E" w:rsidP="00144E8E">
      <w:pPr>
        <w:overflowPunct w:val="0"/>
        <w:autoSpaceDE w:val="0"/>
        <w:autoSpaceDN w:val="0"/>
        <w:adjustRightInd w:val="0"/>
        <w:spacing w:line="276" w:lineRule="auto"/>
        <w:textAlignment w:val="baseline"/>
        <w:rPr>
          <w:rFonts w:eastAsia="MS UI Gothic" w:cs="Arial"/>
          <w:color w:val="FF0000"/>
          <w:szCs w:val="22"/>
          <w:lang w:val="pl-PL"/>
        </w:rPr>
      </w:pPr>
    </w:p>
    <w:p w14:paraId="4DEF051B" w14:textId="0D37EA67" w:rsidR="00144E8E" w:rsidRPr="007D5EEC" w:rsidRDefault="00144E8E" w:rsidP="00144E8E">
      <w:pPr>
        <w:tabs>
          <w:tab w:val="left" w:pos="426"/>
        </w:tabs>
        <w:rPr>
          <w:rFonts w:eastAsia="Calibri" w:cs="Arial"/>
          <w:noProof/>
          <w:snapToGrid w:val="0"/>
          <w:color w:val="FF0000"/>
          <w:szCs w:val="22"/>
          <w:lang w:eastAsia="en-US"/>
        </w:rPr>
      </w:pPr>
      <w:r w:rsidRPr="007D5EEC">
        <w:rPr>
          <w:rFonts w:eastAsia="Calibri" w:cs="Arial"/>
          <w:noProof/>
          <w:snapToGrid w:val="0"/>
          <w:color w:val="FF0000"/>
          <w:szCs w:val="22"/>
          <w:lang w:eastAsia="en-US"/>
        </w:rPr>
        <w:t>(1</w:t>
      </w:r>
      <w:r w:rsidR="00646DCD" w:rsidRPr="007D5EEC">
        <w:rPr>
          <w:rFonts w:eastAsia="Calibri" w:cs="Arial"/>
          <w:noProof/>
          <w:snapToGrid w:val="0"/>
          <w:color w:val="FF0000"/>
          <w:szCs w:val="22"/>
          <w:lang w:eastAsia="en-US"/>
        </w:rPr>
        <w:t>5</w:t>
      </w:r>
      <w:r w:rsidRPr="007D5EEC">
        <w:rPr>
          <w:rFonts w:eastAsia="Calibri" w:cs="Arial"/>
          <w:noProof/>
          <w:snapToGrid w:val="0"/>
          <w:color w:val="FF0000"/>
          <w:szCs w:val="22"/>
          <w:lang w:eastAsia="en-US"/>
        </w:rPr>
        <w:t xml:space="preserve">) Kulturna dobra, naročito zahtijevaju hitnu obnovu i revitalizaciju što će eventualno zahtijevati prenamjenu u kulturne, turističke ili neke druge prihvatljive svrhe. </w:t>
      </w:r>
    </w:p>
    <w:p w14:paraId="083D3285" w14:textId="77777777" w:rsidR="007A4E82" w:rsidRPr="007D5EEC" w:rsidRDefault="007A4E82" w:rsidP="00144E8E">
      <w:pPr>
        <w:tabs>
          <w:tab w:val="left" w:pos="426"/>
        </w:tabs>
        <w:rPr>
          <w:rFonts w:eastAsia="Calibri" w:cs="Arial"/>
          <w:noProof/>
          <w:snapToGrid w:val="0"/>
          <w:color w:val="FF0000"/>
          <w:szCs w:val="22"/>
          <w:lang w:eastAsia="en-US"/>
        </w:rPr>
      </w:pPr>
    </w:p>
    <w:p w14:paraId="434C2C1F" w14:textId="325A146A" w:rsidR="007A4E82" w:rsidRPr="007D5EEC" w:rsidRDefault="007A4E82" w:rsidP="00144E8E">
      <w:pPr>
        <w:tabs>
          <w:tab w:val="left" w:pos="426"/>
        </w:tabs>
        <w:rPr>
          <w:rFonts w:eastAsia="Calibri" w:cs="Arial"/>
          <w:noProof/>
          <w:snapToGrid w:val="0"/>
          <w:color w:val="FF0000"/>
          <w:szCs w:val="22"/>
          <w:lang w:eastAsia="en-US"/>
        </w:rPr>
      </w:pPr>
      <w:r w:rsidRPr="007D5EEC">
        <w:rPr>
          <w:rFonts w:eastAsia="Calibri" w:cs="Arial"/>
          <w:noProof/>
          <w:snapToGrid w:val="0"/>
          <w:color w:val="FF0000"/>
          <w:szCs w:val="22"/>
          <w:lang w:eastAsia="en-US"/>
        </w:rPr>
        <w:lastRenderedPageBreak/>
        <w:t>(1</w:t>
      </w:r>
      <w:r w:rsidR="00646DCD" w:rsidRPr="007D5EEC">
        <w:rPr>
          <w:rFonts w:eastAsia="Calibri" w:cs="Arial"/>
          <w:noProof/>
          <w:snapToGrid w:val="0"/>
          <w:color w:val="FF0000"/>
          <w:szCs w:val="22"/>
          <w:lang w:eastAsia="en-US"/>
        </w:rPr>
        <w:t>6</w:t>
      </w:r>
      <w:r w:rsidRPr="007D5EEC">
        <w:rPr>
          <w:rFonts w:eastAsia="Calibri" w:cs="Arial"/>
          <w:noProof/>
          <w:snapToGrid w:val="0"/>
          <w:color w:val="FF0000"/>
          <w:szCs w:val="22"/>
          <w:lang w:eastAsia="en-US"/>
        </w:rPr>
        <w:t xml:space="preserve">) </w:t>
      </w:r>
      <w:r w:rsidR="00326248" w:rsidRPr="007D5EEC">
        <w:rPr>
          <w:rFonts w:eastAsia="Calibri" w:cs="Arial"/>
          <w:noProof/>
          <w:snapToGrid w:val="0"/>
          <w:color w:val="FF0000"/>
          <w:szCs w:val="22"/>
          <w:lang w:eastAsia="en-US"/>
        </w:rPr>
        <w:t xml:space="preserve">Zaštićena kulturna dobra (Z), preventivno zaštićena dobra (P), </w:t>
      </w:r>
      <w:r w:rsidR="00962D54" w:rsidRPr="007D5EEC">
        <w:rPr>
          <w:rFonts w:eastAsia="Calibri" w:cs="Arial"/>
          <w:noProof/>
          <w:snapToGrid w:val="0"/>
          <w:color w:val="FF0000"/>
          <w:szCs w:val="22"/>
          <w:lang w:eastAsia="en-US"/>
        </w:rPr>
        <w:t>prijedlog za pravnu zaštitu (PZ), evidentirana dobra (E) i prijedlog za dobro od lokalnog značaja (PL) koja se nalaze unutar obuhvata Generalnog urbanističkog plana Koprivnice (GUP KC) obrađena su u Generalnom urbanističko</w:t>
      </w:r>
      <w:r w:rsidR="000F6188" w:rsidRPr="007D5EEC">
        <w:rPr>
          <w:rFonts w:eastAsia="Calibri" w:cs="Arial"/>
          <w:noProof/>
          <w:snapToGrid w:val="0"/>
          <w:color w:val="FF0000"/>
          <w:szCs w:val="22"/>
          <w:lang w:eastAsia="en-US"/>
        </w:rPr>
        <w:t>m</w:t>
      </w:r>
      <w:r w:rsidR="00962D54" w:rsidRPr="007D5EEC">
        <w:rPr>
          <w:rFonts w:eastAsia="Calibri" w:cs="Arial"/>
          <w:noProof/>
          <w:snapToGrid w:val="0"/>
          <w:color w:val="FF0000"/>
          <w:szCs w:val="22"/>
          <w:lang w:eastAsia="en-US"/>
        </w:rPr>
        <w:t xml:space="preserve"> planu Koprivnice (GUP KC).</w:t>
      </w:r>
    </w:p>
    <w:p w14:paraId="17160067" w14:textId="77777777" w:rsidR="005D2E42" w:rsidRPr="007D5EEC" w:rsidRDefault="005D2E42" w:rsidP="00144E8E">
      <w:pPr>
        <w:tabs>
          <w:tab w:val="left" w:pos="426"/>
        </w:tabs>
        <w:rPr>
          <w:rFonts w:eastAsia="Calibri" w:cs="Arial"/>
          <w:noProof/>
          <w:snapToGrid w:val="0"/>
          <w:color w:val="FF0000"/>
          <w:szCs w:val="22"/>
          <w:lang w:eastAsia="en-US"/>
        </w:rPr>
      </w:pPr>
    </w:p>
    <w:p w14:paraId="0096D2E9" w14:textId="2B554602" w:rsidR="005D2E42" w:rsidRPr="007D5EEC" w:rsidRDefault="005D2E42" w:rsidP="00144E8E">
      <w:pPr>
        <w:tabs>
          <w:tab w:val="left" w:pos="426"/>
        </w:tabs>
        <w:rPr>
          <w:rFonts w:eastAsia="Calibri" w:cs="Arial"/>
          <w:strike/>
          <w:noProof/>
          <w:snapToGrid w:val="0"/>
          <w:color w:val="FF0000"/>
          <w:szCs w:val="22"/>
          <w:lang w:eastAsia="en-US"/>
        </w:rPr>
      </w:pPr>
      <w:r w:rsidRPr="007D5EEC">
        <w:rPr>
          <w:rFonts w:eastAsia="Calibri" w:cs="Arial"/>
          <w:noProof/>
          <w:snapToGrid w:val="0"/>
          <w:color w:val="FF0000"/>
          <w:szCs w:val="22"/>
          <w:lang w:eastAsia="en-US"/>
        </w:rPr>
        <w:t>(1</w:t>
      </w:r>
      <w:r w:rsidR="00646DCD" w:rsidRPr="007D5EEC">
        <w:rPr>
          <w:rFonts w:eastAsia="Calibri" w:cs="Arial"/>
          <w:noProof/>
          <w:snapToGrid w:val="0"/>
          <w:color w:val="FF0000"/>
          <w:szCs w:val="22"/>
          <w:lang w:eastAsia="en-US"/>
        </w:rPr>
        <w:t>7</w:t>
      </w:r>
      <w:r w:rsidRPr="007D5EEC">
        <w:rPr>
          <w:rFonts w:eastAsia="Calibri" w:cs="Arial"/>
          <w:noProof/>
          <w:snapToGrid w:val="0"/>
          <w:color w:val="FF0000"/>
          <w:szCs w:val="22"/>
          <w:lang w:eastAsia="en-US"/>
        </w:rPr>
        <w:t>) U ovom Prostornom planu obrađena su zaštićena kulturna dobra (Z), preventivno zaštićena dobra (P), prijedlog za pravnu zaštitu (PZ), evidentirana dobra (E) i prijedlog za dobro od lokalnog značaja (PL) koja se nalaze unutar šireg područja naselja Koprivnica i ostalih naselja u sastavu Grada</w:t>
      </w:r>
      <w:r w:rsidR="0079192C" w:rsidRPr="007D5EEC">
        <w:rPr>
          <w:rFonts w:eastAsia="Calibri" w:cs="Arial"/>
          <w:noProof/>
          <w:snapToGrid w:val="0"/>
          <w:color w:val="FF0000"/>
          <w:szCs w:val="22"/>
          <w:lang w:eastAsia="en-US"/>
        </w:rPr>
        <w:t xml:space="preserve"> Koprivnice.</w:t>
      </w:r>
    </w:p>
    <w:bookmarkEnd w:id="1124"/>
    <w:p w14:paraId="65A3CDB9" w14:textId="77777777" w:rsidR="00144E8E" w:rsidRPr="007D5EEC" w:rsidRDefault="00144E8E" w:rsidP="00144E8E">
      <w:pPr>
        <w:rPr>
          <w:snapToGrid w:val="0"/>
          <w:color w:val="FF0000"/>
          <w:lang w:eastAsia="en-US"/>
        </w:rPr>
      </w:pPr>
    </w:p>
    <w:p w14:paraId="58182825" w14:textId="09EE5D97" w:rsidR="00144E8E" w:rsidRPr="007D5EEC" w:rsidRDefault="00144E8E" w:rsidP="00B071EF">
      <w:pPr>
        <w:jc w:val="center"/>
        <w:rPr>
          <w:b/>
          <w:bCs/>
          <w:snapToGrid w:val="0"/>
          <w:color w:val="FF0000"/>
          <w:lang w:eastAsia="en-US"/>
        </w:rPr>
      </w:pPr>
      <w:bookmarkStart w:id="1130" w:name="_Toc164947620"/>
      <w:bookmarkStart w:id="1131" w:name="_Hlk168509573"/>
      <w:r w:rsidRPr="007D5EEC">
        <w:rPr>
          <w:b/>
          <w:bCs/>
          <w:snapToGrid w:val="0"/>
          <w:color w:val="FF0000"/>
          <w:lang w:eastAsia="en-US"/>
        </w:rPr>
        <w:t>Članak 141.a</w:t>
      </w:r>
      <w:bookmarkEnd w:id="1130"/>
    </w:p>
    <w:p w14:paraId="31C8E989" w14:textId="77777777" w:rsidR="00144E8E" w:rsidRPr="007D5EEC" w:rsidRDefault="00144E8E" w:rsidP="00144E8E">
      <w:pPr>
        <w:rPr>
          <w:snapToGrid w:val="0"/>
          <w:color w:val="FF0000"/>
          <w:lang w:eastAsia="en-US"/>
        </w:rPr>
      </w:pPr>
    </w:p>
    <w:p w14:paraId="03B3FB4C" w14:textId="77777777" w:rsidR="00144E8E" w:rsidRPr="007D5EEC" w:rsidRDefault="00144E8E" w:rsidP="00144E8E">
      <w:pPr>
        <w:rPr>
          <w:rFonts w:eastAsia="Calibri" w:cs="Arial"/>
          <w:noProof/>
          <w:snapToGrid w:val="0"/>
          <w:color w:val="FF0000"/>
          <w:szCs w:val="22"/>
          <w:lang w:eastAsia="en-US"/>
        </w:rPr>
      </w:pPr>
      <w:r w:rsidRPr="007D5EEC">
        <w:rPr>
          <w:rFonts w:eastAsia="Calibri" w:cs="Arial"/>
          <w:noProof/>
          <w:snapToGrid w:val="0"/>
          <w:color w:val="FF0000"/>
          <w:szCs w:val="22"/>
          <w:lang w:eastAsia="en-US"/>
        </w:rPr>
        <w:t>(1) Sastavni dio ovog Prostornog plana je pregled svih skupina kulturnih dobara, cjelina i pojedinačnih kulturnih dobara, evidentiranih kulturnih dobara koja su bitna za očuvanje identiteta prostora Grada.</w:t>
      </w:r>
    </w:p>
    <w:p w14:paraId="2ABC53E0" w14:textId="77777777" w:rsidR="00144E8E" w:rsidRPr="007D5EEC" w:rsidRDefault="00144E8E" w:rsidP="00144E8E">
      <w:pPr>
        <w:jc w:val="left"/>
        <w:rPr>
          <w:rFonts w:eastAsia="Calibri" w:cs="Arial"/>
          <w:noProof/>
          <w:snapToGrid w:val="0"/>
          <w:color w:val="FF0000"/>
          <w:szCs w:val="22"/>
          <w:lang w:eastAsia="en-US"/>
        </w:rPr>
      </w:pPr>
    </w:p>
    <w:p w14:paraId="15EA73DF" w14:textId="77777777" w:rsidR="00144E8E" w:rsidRPr="007D5EEC" w:rsidRDefault="00144E8E" w:rsidP="00144E8E">
      <w:pPr>
        <w:jc w:val="left"/>
        <w:rPr>
          <w:rFonts w:eastAsia="Calibri" w:cs="Arial"/>
          <w:noProof/>
          <w:color w:val="FF0000"/>
          <w:szCs w:val="22"/>
          <w:lang w:eastAsia="en-US"/>
        </w:rPr>
      </w:pPr>
      <w:r w:rsidRPr="007D5EEC">
        <w:rPr>
          <w:rFonts w:eastAsia="Calibri" w:cs="Arial"/>
          <w:noProof/>
          <w:color w:val="FF0000"/>
          <w:szCs w:val="22"/>
          <w:lang w:eastAsia="en-US"/>
        </w:rPr>
        <w:t>(</w:t>
      </w:r>
      <w:bookmarkStart w:id="1132" w:name="_Hlk161039007"/>
      <w:r w:rsidRPr="007D5EEC">
        <w:rPr>
          <w:rFonts w:eastAsia="Calibri" w:cs="Arial"/>
          <w:noProof/>
          <w:color w:val="FF0000"/>
          <w:szCs w:val="22"/>
          <w:lang w:eastAsia="en-US"/>
        </w:rPr>
        <w:t>2) Kulturna dobra na području Grada dijele se na:</w:t>
      </w:r>
    </w:p>
    <w:p w14:paraId="5E6BEE07" w14:textId="77777777" w:rsidR="00144E8E" w:rsidRPr="007D5EEC" w:rsidRDefault="00144E8E" w:rsidP="00144E8E">
      <w:pPr>
        <w:jc w:val="left"/>
        <w:rPr>
          <w:rFonts w:eastAsia="Calibri" w:cs="Arial"/>
          <w:b/>
          <w:noProof/>
          <w:color w:val="FF0000"/>
          <w:szCs w:val="22"/>
          <w:lang w:eastAsia="en-US"/>
        </w:rPr>
      </w:pPr>
    </w:p>
    <w:p w14:paraId="6D976F56" w14:textId="3B6E5736" w:rsidR="00144E8E" w:rsidRPr="007D5EEC" w:rsidRDefault="00144E8E" w:rsidP="00144E8E">
      <w:pPr>
        <w:spacing w:line="360" w:lineRule="auto"/>
        <w:rPr>
          <w:rFonts w:cs="Arial"/>
          <w:b/>
          <w:color w:val="FF0000"/>
          <w:sz w:val="24"/>
          <w:szCs w:val="24"/>
          <w:u w:val="single"/>
        </w:rPr>
      </w:pPr>
      <w:bookmarkStart w:id="1133" w:name="_Hlk147831027"/>
      <w:bookmarkStart w:id="1134" w:name="_Hlk147831676"/>
      <w:r w:rsidRPr="007D5EEC">
        <w:rPr>
          <w:rFonts w:cs="Arial"/>
          <w:b/>
          <w:color w:val="FF0000"/>
          <w:sz w:val="24"/>
          <w:szCs w:val="24"/>
          <w:u w:val="single"/>
        </w:rPr>
        <w:t>NEPOKRETNA   KULTURNA   DOBRA</w:t>
      </w:r>
    </w:p>
    <w:p w14:paraId="65972C8D" w14:textId="77777777" w:rsidR="00144E8E" w:rsidRPr="007D5EEC" w:rsidRDefault="00144E8E" w:rsidP="00144E8E">
      <w:pPr>
        <w:spacing w:line="276" w:lineRule="auto"/>
        <w:rPr>
          <w:rFonts w:cs="Arial"/>
          <w:b/>
          <w:bCs/>
          <w:color w:val="FF0000"/>
          <w:szCs w:val="22"/>
        </w:rPr>
      </w:pPr>
      <w:r w:rsidRPr="007D5EEC">
        <w:rPr>
          <w:rFonts w:cs="Arial"/>
          <w:b/>
          <w:bCs/>
          <w:color w:val="FF0000"/>
          <w:szCs w:val="22"/>
        </w:rPr>
        <w:t xml:space="preserve">1. Povijesna naselja i etnološke zone </w:t>
      </w:r>
    </w:p>
    <w:p w14:paraId="7395163B" w14:textId="77777777" w:rsidR="00144E8E" w:rsidRPr="007D5EEC" w:rsidRDefault="00144E8E" w:rsidP="00144E8E">
      <w:pPr>
        <w:spacing w:line="276" w:lineRule="auto"/>
        <w:ind w:left="284"/>
        <w:rPr>
          <w:rFonts w:cs="Arial"/>
          <w:color w:val="FF0000"/>
          <w:szCs w:val="22"/>
        </w:rPr>
      </w:pPr>
      <w:r w:rsidRPr="007D5EEC">
        <w:rPr>
          <w:rFonts w:cs="Arial"/>
          <w:color w:val="FF0000"/>
          <w:szCs w:val="22"/>
        </w:rPr>
        <w:t>Povijesna naselja</w:t>
      </w:r>
    </w:p>
    <w:p w14:paraId="3982BCAF" w14:textId="77777777" w:rsidR="00144E8E" w:rsidRPr="007D5EEC" w:rsidRDefault="00144E8E" w:rsidP="00144E8E">
      <w:pPr>
        <w:spacing w:line="276" w:lineRule="auto"/>
        <w:ind w:left="284"/>
        <w:rPr>
          <w:rFonts w:cs="Arial"/>
          <w:color w:val="FF0000"/>
          <w:szCs w:val="22"/>
        </w:rPr>
      </w:pPr>
      <w:r w:rsidRPr="007D5EEC">
        <w:rPr>
          <w:rFonts w:cs="Arial"/>
          <w:color w:val="FF0000"/>
          <w:szCs w:val="22"/>
        </w:rPr>
        <w:t>Etnološke zone</w:t>
      </w:r>
    </w:p>
    <w:p w14:paraId="678D6B1A" w14:textId="77777777" w:rsidR="00144E8E" w:rsidRPr="007D5EEC" w:rsidRDefault="00144E8E" w:rsidP="00144E8E">
      <w:pPr>
        <w:spacing w:line="276" w:lineRule="auto"/>
        <w:rPr>
          <w:rFonts w:cs="Arial"/>
          <w:b/>
          <w:bCs/>
          <w:color w:val="FF0000"/>
          <w:szCs w:val="22"/>
        </w:rPr>
      </w:pPr>
      <w:r w:rsidRPr="007D5EEC">
        <w:rPr>
          <w:rFonts w:cs="Arial"/>
          <w:b/>
          <w:bCs/>
          <w:color w:val="FF0000"/>
          <w:szCs w:val="22"/>
        </w:rPr>
        <w:t>2. Arheološki lokaliteti i zone</w:t>
      </w:r>
    </w:p>
    <w:p w14:paraId="3752A301" w14:textId="77777777" w:rsidR="00144E8E" w:rsidRPr="007D5EEC" w:rsidRDefault="00144E8E" w:rsidP="00144E8E">
      <w:pPr>
        <w:spacing w:line="276" w:lineRule="auto"/>
        <w:rPr>
          <w:rFonts w:cs="Arial"/>
          <w:b/>
          <w:bCs/>
          <w:color w:val="FF0000"/>
          <w:szCs w:val="22"/>
        </w:rPr>
      </w:pPr>
      <w:r w:rsidRPr="007D5EEC">
        <w:rPr>
          <w:rFonts w:cs="Arial"/>
          <w:b/>
          <w:bCs/>
          <w:color w:val="FF0000"/>
          <w:szCs w:val="22"/>
        </w:rPr>
        <w:t>3. Sakralne građevine</w:t>
      </w:r>
    </w:p>
    <w:p w14:paraId="7844400A" w14:textId="77777777" w:rsidR="00144E8E" w:rsidRPr="007D5EEC" w:rsidRDefault="00144E8E" w:rsidP="00144E8E">
      <w:pPr>
        <w:spacing w:line="276" w:lineRule="auto"/>
        <w:ind w:firstLine="284"/>
        <w:rPr>
          <w:rFonts w:cs="Arial"/>
          <w:color w:val="FF0000"/>
          <w:szCs w:val="22"/>
        </w:rPr>
      </w:pPr>
      <w:r w:rsidRPr="007D5EEC">
        <w:rPr>
          <w:rFonts w:cs="Arial"/>
          <w:color w:val="FF0000"/>
          <w:szCs w:val="22"/>
        </w:rPr>
        <w:t>Crkve i kapele</w:t>
      </w:r>
    </w:p>
    <w:p w14:paraId="6D59C84D" w14:textId="77777777" w:rsidR="00144E8E" w:rsidRPr="007D5EEC" w:rsidRDefault="00144E8E" w:rsidP="00144E8E">
      <w:pPr>
        <w:spacing w:line="276" w:lineRule="auto"/>
        <w:ind w:firstLine="284"/>
        <w:rPr>
          <w:rFonts w:cs="Arial"/>
          <w:color w:val="FF0000"/>
          <w:szCs w:val="22"/>
        </w:rPr>
      </w:pPr>
      <w:r w:rsidRPr="007D5EEC">
        <w:rPr>
          <w:rFonts w:cs="Arial"/>
          <w:color w:val="FF0000"/>
          <w:szCs w:val="22"/>
        </w:rPr>
        <w:t>Poklonci</w:t>
      </w:r>
    </w:p>
    <w:p w14:paraId="286617CD" w14:textId="77777777" w:rsidR="00144E8E" w:rsidRPr="007D5EEC" w:rsidRDefault="00144E8E" w:rsidP="00144E8E">
      <w:pPr>
        <w:spacing w:line="276" w:lineRule="auto"/>
        <w:ind w:firstLine="284"/>
        <w:rPr>
          <w:rFonts w:cs="Arial"/>
          <w:color w:val="FF0000"/>
          <w:szCs w:val="22"/>
        </w:rPr>
      </w:pPr>
      <w:r w:rsidRPr="007D5EEC">
        <w:rPr>
          <w:rFonts w:cs="Arial"/>
          <w:color w:val="FF0000"/>
          <w:szCs w:val="22"/>
        </w:rPr>
        <w:t>Raspela</w:t>
      </w:r>
    </w:p>
    <w:p w14:paraId="6FABE79D" w14:textId="77777777" w:rsidR="00144E8E" w:rsidRPr="007D5EEC" w:rsidRDefault="00144E8E" w:rsidP="00144E8E">
      <w:pPr>
        <w:spacing w:line="276" w:lineRule="auto"/>
        <w:rPr>
          <w:rFonts w:cs="Arial"/>
          <w:b/>
          <w:bCs/>
          <w:color w:val="FF0000"/>
          <w:szCs w:val="22"/>
        </w:rPr>
      </w:pPr>
      <w:r w:rsidRPr="007D5EEC">
        <w:rPr>
          <w:rFonts w:cs="Arial"/>
          <w:b/>
          <w:bCs/>
          <w:color w:val="FF0000"/>
          <w:szCs w:val="22"/>
        </w:rPr>
        <w:t>4. Povijesno-memorijalne cjeline, spomenici i spomen obilježja</w:t>
      </w:r>
    </w:p>
    <w:p w14:paraId="30E17190" w14:textId="77777777" w:rsidR="00144E8E" w:rsidRPr="007D5EEC" w:rsidRDefault="00144E8E" w:rsidP="00144E8E">
      <w:pPr>
        <w:spacing w:line="276" w:lineRule="auto"/>
        <w:jc w:val="left"/>
        <w:rPr>
          <w:rFonts w:cs="Arial"/>
          <w:b/>
          <w:bCs/>
          <w:color w:val="FF0000"/>
          <w:szCs w:val="22"/>
        </w:rPr>
      </w:pPr>
      <w:r w:rsidRPr="007D5EEC">
        <w:rPr>
          <w:rFonts w:cs="Arial"/>
          <w:b/>
          <w:bCs/>
          <w:color w:val="FF0000"/>
          <w:szCs w:val="22"/>
        </w:rPr>
        <w:t>5. Civilne građevine</w:t>
      </w:r>
    </w:p>
    <w:p w14:paraId="53CE8125" w14:textId="77777777" w:rsidR="00144E8E" w:rsidRPr="007D5EEC" w:rsidRDefault="00144E8E" w:rsidP="00144E8E">
      <w:pPr>
        <w:spacing w:line="276" w:lineRule="auto"/>
        <w:ind w:left="284"/>
        <w:jc w:val="left"/>
        <w:rPr>
          <w:rFonts w:cs="Arial"/>
          <w:bCs/>
          <w:color w:val="FF0000"/>
          <w:szCs w:val="22"/>
        </w:rPr>
      </w:pPr>
      <w:r w:rsidRPr="007D5EEC">
        <w:rPr>
          <w:rFonts w:cs="Arial"/>
          <w:bCs/>
          <w:color w:val="FF0000"/>
          <w:szCs w:val="22"/>
        </w:rPr>
        <w:t>Građevine javne namjene</w:t>
      </w:r>
    </w:p>
    <w:p w14:paraId="343D4E7F" w14:textId="77777777" w:rsidR="00144E8E" w:rsidRPr="007D5EEC" w:rsidRDefault="00144E8E" w:rsidP="00144E8E">
      <w:pPr>
        <w:spacing w:line="276" w:lineRule="auto"/>
        <w:ind w:left="284"/>
        <w:jc w:val="left"/>
        <w:rPr>
          <w:rFonts w:cs="Arial"/>
          <w:bCs/>
          <w:color w:val="FF0000"/>
          <w:szCs w:val="22"/>
        </w:rPr>
      </w:pPr>
      <w:r w:rsidRPr="007D5EEC">
        <w:rPr>
          <w:rFonts w:cs="Arial"/>
          <w:bCs/>
          <w:color w:val="FF0000"/>
          <w:szCs w:val="22"/>
        </w:rPr>
        <w:t>Stambene, stambeno-poslovne i poslovne građevine</w:t>
      </w:r>
    </w:p>
    <w:p w14:paraId="2EF920C0" w14:textId="77777777" w:rsidR="00144E8E" w:rsidRPr="007D5EEC" w:rsidRDefault="00144E8E" w:rsidP="00144E8E">
      <w:pPr>
        <w:spacing w:line="276" w:lineRule="auto"/>
        <w:jc w:val="left"/>
        <w:rPr>
          <w:rFonts w:cs="Arial"/>
          <w:b/>
          <w:color w:val="FF0000"/>
          <w:szCs w:val="22"/>
        </w:rPr>
      </w:pPr>
      <w:r w:rsidRPr="007D5EEC">
        <w:rPr>
          <w:rFonts w:cs="Arial"/>
          <w:b/>
          <w:color w:val="FF0000"/>
          <w:szCs w:val="22"/>
        </w:rPr>
        <w:t>6. Tradicijska arhitektura</w:t>
      </w:r>
    </w:p>
    <w:p w14:paraId="266A2B96" w14:textId="77777777" w:rsidR="00144E8E" w:rsidRPr="007D5EEC" w:rsidRDefault="00144E8E" w:rsidP="00144E8E">
      <w:pPr>
        <w:spacing w:line="276" w:lineRule="auto"/>
        <w:ind w:left="284"/>
        <w:jc w:val="left"/>
        <w:rPr>
          <w:rFonts w:cs="Arial"/>
          <w:bCs/>
          <w:color w:val="FF0000"/>
          <w:szCs w:val="22"/>
        </w:rPr>
      </w:pPr>
      <w:r w:rsidRPr="007D5EEC">
        <w:rPr>
          <w:rFonts w:cs="Arial"/>
          <w:bCs/>
          <w:color w:val="FF0000"/>
          <w:szCs w:val="22"/>
        </w:rPr>
        <w:t>Tradicijske okućnice</w:t>
      </w:r>
    </w:p>
    <w:p w14:paraId="5216D80E" w14:textId="77777777" w:rsidR="00144E8E" w:rsidRPr="007D5EEC" w:rsidRDefault="00144E8E" w:rsidP="00144E8E">
      <w:pPr>
        <w:spacing w:line="276" w:lineRule="auto"/>
        <w:ind w:left="284"/>
        <w:jc w:val="left"/>
        <w:rPr>
          <w:rFonts w:cs="Arial"/>
          <w:bCs/>
          <w:color w:val="FF0000"/>
          <w:szCs w:val="22"/>
        </w:rPr>
      </w:pPr>
      <w:r w:rsidRPr="007D5EEC">
        <w:rPr>
          <w:rFonts w:cs="Arial"/>
          <w:bCs/>
          <w:color w:val="FF0000"/>
          <w:szCs w:val="22"/>
        </w:rPr>
        <w:t>Tradicijske stambene građevine – kuće</w:t>
      </w:r>
    </w:p>
    <w:p w14:paraId="516B84A0" w14:textId="77777777" w:rsidR="00144E8E" w:rsidRPr="007D5EEC" w:rsidRDefault="00144E8E" w:rsidP="00144E8E">
      <w:pPr>
        <w:spacing w:line="276" w:lineRule="auto"/>
        <w:ind w:left="284"/>
        <w:jc w:val="left"/>
        <w:rPr>
          <w:rFonts w:cs="Arial"/>
          <w:bCs/>
          <w:color w:val="FF0000"/>
          <w:szCs w:val="22"/>
        </w:rPr>
      </w:pPr>
      <w:r w:rsidRPr="007D5EEC">
        <w:rPr>
          <w:rFonts w:cs="Arial"/>
          <w:bCs/>
          <w:color w:val="FF0000"/>
          <w:szCs w:val="22"/>
        </w:rPr>
        <w:t>Tradicijske gospodarske građevine</w:t>
      </w:r>
    </w:p>
    <w:p w14:paraId="24CBCB6A" w14:textId="77777777" w:rsidR="00144E8E" w:rsidRPr="007D5EEC" w:rsidRDefault="00144E8E" w:rsidP="00144E8E">
      <w:pPr>
        <w:spacing w:line="276" w:lineRule="auto"/>
        <w:ind w:left="284"/>
        <w:jc w:val="left"/>
        <w:rPr>
          <w:rFonts w:cs="Arial"/>
          <w:bCs/>
          <w:color w:val="FF0000"/>
          <w:szCs w:val="22"/>
        </w:rPr>
      </w:pPr>
      <w:r w:rsidRPr="007D5EEC">
        <w:rPr>
          <w:rFonts w:cs="Arial"/>
          <w:bCs/>
          <w:color w:val="FF0000"/>
          <w:szCs w:val="22"/>
        </w:rPr>
        <w:t>Vinogradarske klijeti</w:t>
      </w:r>
    </w:p>
    <w:p w14:paraId="39475A74" w14:textId="77777777" w:rsidR="00144E8E" w:rsidRPr="007D5EEC" w:rsidRDefault="00144E8E" w:rsidP="00144E8E">
      <w:pPr>
        <w:spacing w:line="276" w:lineRule="auto"/>
        <w:jc w:val="left"/>
        <w:rPr>
          <w:rFonts w:cs="Arial"/>
          <w:b/>
          <w:color w:val="FF0000"/>
          <w:szCs w:val="22"/>
        </w:rPr>
      </w:pPr>
      <w:r w:rsidRPr="007D5EEC">
        <w:rPr>
          <w:rFonts w:cs="Arial"/>
          <w:b/>
          <w:color w:val="FF0000"/>
          <w:szCs w:val="22"/>
        </w:rPr>
        <w:t>7. Povijesna zelena infrastruktura</w:t>
      </w:r>
    </w:p>
    <w:p w14:paraId="0165EFC8" w14:textId="77777777" w:rsidR="00144E8E" w:rsidRPr="007D5EEC" w:rsidRDefault="00144E8E" w:rsidP="00144E8E">
      <w:pPr>
        <w:spacing w:line="276" w:lineRule="auto"/>
        <w:ind w:left="284"/>
        <w:jc w:val="left"/>
        <w:rPr>
          <w:rFonts w:cs="Arial"/>
          <w:bCs/>
          <w:color w:val="FF0000"/>
          <w:szCs w:val="22"/>
        </w:rPr>
      </w:pPr>
      <w:r w:rsidRPr="007D5EEC">
        <w:rPr>
          <w:rFonts w:cs="Arial"/>
          <w:bCs/>
          <w:color w:val="FF0000"/>
          <w:szCs w:val="22"/>
        </w:rPr>
        <w:t>Posebno vrijedne zone krajobraza</w:t>
      </w:r>
    </w:p>
    <w:p w14:paraId="3EAC84C1" w14:textId="77777777" w:rsidR="00144E8E" w:rsidRPr="007D5EEC" w:rsidRDefault="00144E8E" w:rsidP="00144E8E">
      <w:pPr>
        <w:spacing w:line="276" w:lineRule="auto"/>
        <w:ind w:left="284"/>
        <w:jc w:val="left"/>
        <w:rPr>
          <w:rFonts w:cs="Arial"/>
          <w:bCs/>
          <w:color w:val="FF0000"/>
          <w:szCs w:val="22"/>
        </w:rPr>
      </w:pPr>
      <w:r w:rsidRPr="007D5EEC">
        <w:rPr>
          <w:rFonts w:cs="Arial"/>
          <w:bCs/>
          <w:color w:val="FF0000"/>
          <w:szCs w:val="22"/>
        </w:rPr>
        <w:t>Značajne vizure i točke</w:t>
      </w:r>
    </w:p>
    <w:bookmarkEnd w:id="1132"/>
    <w:p w14:paraId="7B6DA352" w14:textId="77777777" w:rsidR="00144E8E" w:rsidRPr="007D5EEC" w:rsidRDefault="00144E8E" w:rsidP="00144E8E">
      <w:pPr>
        <w:spacing w:line="276" w:lineRule="auto"/>
        <w:jc w:val="left"/>
        <w:rPr>
          <w:rFonts w:cs="Arial"/>
          <w:bCs/>
          <w:color w:val="FF0000"/>
          <w:szCs w:val="22"/>
        </w:rPr>
      </w:pPr>
    </w:p>
    <w:p w14:paraId="381F89D5" w14:textId="77777777" w:rsidR="00144E8E" w:rsidRPr="007D5EEC" w:rsidRDefault="00144E8E" w:rsidP="00144E8E">
      <w:pPr>
        <w:spacing w:line="276" w:lineRule="auto"/>
        <w:jc w:val="left"/>
        <w:rPr>
          <w:rFonts w:cs="Arial"/>
          <w:b/>
          <w:color w:val="FF0000"/>
          <w:sz w:val="24"/>
          <w:szCs w:val="24"/>
          <w:u w:val="single"/>
        </w:rPr>
      </w:pPr>
      <w:r w:rsidRPr="007D5EEC">
        <w:rPr>
          <w:rFonts w:cs="Arial"/>
          <w:b/>
          <w:color w:val="FF0000"/>
          <w:sz w:val="24"/>
          <w:szCs w:val="24"/>
          <w:u w:val="single"/>
        </w:rPr>
        <w:t>POKRETNA   KULTURNA   DOBRA</w:t>
      </w:r>
    </w:p>
    <w:p w14:paraId="2CF792C3" w14:textId="77777777" w:rsidR="00144E8E" w:rsidRPr="007D5EEC" w:rsidRDefault="00144E8E" w:rsidP="00144E8E">
      <w:pPr>
        <w:rPr>
          <w:rFonts w:eastAsia="Calibri"/>
          <w:color w:val="FF0000"/>
          <w:szCs w:val="22"/>
          <w:lang w:eastAsia="en-US"/>
        </w:rPr>
      </w:pPr>
    </w:p>
    <w:p w14:paraId="30C60946" w14:textId="77777777" w:rsidR="00144E8E" w:rsidRPr="007D5EEC" w:rsidRDefault="00144E8E" w:rsidP="00144E8E">
      <w:pPr>
        <w:rPr>
          <w:rFonts w:eastAsia="Calibri"/>
          <w:b/>
          <w:bCs/>
          <w:color w:val="FF0000"/>
          <w:sz w:val="24"/>
          <w:szCs w:val="24"/>
          <w:u w:val="single"/>
          <w:lang w:eastAsia="en-US"/>
        </w:rPr>
      </w:pPr>
      <w:r w:rsidRPr="007D5EEC">
        <w:rPr>
          <w:rFonts w:eastAsia="Calibri"/>
          <w:b/>
          <w:bCs/>
          <w:color w:val="FF0000"/>
          <w:sz w:val="24"/>
          <w:szCs w:val="24"/>
          <w:u w:val="single"/>
          <w:lang w:eastAsia="en-US"/>
        </w:rPr>
        <w:t>NEMATERIJALNA KULTURNA DOBRA</w:t>
      </w:r>
    </w:p>
    <w:bookmarkEnd w:id="1133"/>
    <w:p w14:paraId="385E9261" w14:textId="77777777" w:rsidR="00144E8E" w:rsidRPr="007D5EEC" w:rsidRDefault="00144E8E" w:rsidP="00144E8E">
      <w:pPr>
        <w:rPr>
          <w:rFonts w:eastAsia="Calibri"/>
          <w:color w:val="FF0000"/>
          <w:szCs w:val="22"/>
          <w:lang w:eastAsia="en-US"/>
        </w:rPr>
      </w:pPr>
    </w:p>
    <w:bookmarkEnd w:id="1134"/>
    <w:p w14:paraId="1F2265D0" w14:textId="6BAD6C30" w:rsidR="00144E8E" w:rsidRPr="007D5EEC" w:rsidRDefault="00144E8E" w:rsidP="00144E8E">
      <w:pPr>
        <w:rPr>
          <w:rFonts w:eastAsia="Calibri" w:cs="Arial"/>
          <w:noProof/>
          <w:color w:val="FF0000"/>
          <w:szCs w:val="22"/>
          <w:lang w:eastAsia="en-US"/>
        </w:rPr>
      </w:pPr>
      <w:r w:rsidRPr="007D5EEC">
        <w:rPr>
          <w:rFonts w:eastAsia="Calibri" w:cs="Arial"/>
          <w:noProof/>
          <w:color w:val="FF0000"/>
          <w:szCs w:val="22"/>
          <w:lang w:eastAsia="en-US"/>
        </w:rPr>
        <w:t>(3) Na kartografskom prikazu broj 3.2. „Područja posebnih uvjeta i ograničenja u korištenju  - kulturna dobra i krajobraz“ u mj</w:t>
      </w:r>
      <w:r w:rsidR="008568DF" w:rsidRPr="007D5EEC">
        <w:rPr>
          <w:rFonts w:eastAsia="Calibri" w:cs="Arial"/>
          <w:noProof/>
          <w:color w:val="FF0000"/>
          <w:szCs w:val="22"/>
          <w:lang w:eastAsia="en-US"/>
        </w:rPr>
        <w:t>.</w:t>
      </w:r>
      <w:r w:rsidRPr="007D5EEC">
        <w:rPr>
          <w:rFonts w:eastAsia="Calibri" w:cs="Arial"/>
          <w:noProof/>
          <w:color w:val="FF0000"/>
          <w:szCs w:val="22"/>
          <w:lang w:eastAsia="en-US"/>
        </w:rPr>
        <w:t xml:space="preserve"> 1:25.000 označena su </w:t>
      </w:r>
      <w:r w:rsidR="008568DF" w:rsidRPr="007D5EEC">
        <w:rPr>
          <w:rFonts w:eastAsia="Calibri" w:cs="Arial"/>
          <w:noProof/>
          <w:color w:val="FF0000"/>
          <w:szCs w:val="22"/>
          <w:lang w:eastAsia="en-US"/>
        </w:rPr>
        <w:t>sva kulturna dobra na području Grada</w:t>
      </w:r>
      <w:r w:rsidR="000150D7" w:rsidRPr="007D5EEC">
        <w:rPr>
          <w:rFonts w:eastAsia="Calibri" w:cs="Arial"/>
          <w:noProof/>
          <w:color w:val="FF0000"/>
          <w:szCs w:val="22"/>
          <w:lang w:eastAsia="en-US"/>
        </w:rPr>
        <w:t xml:space="preserve"> Koprivnice</w:t>
      </w:r>
      <w:r w:rsidR="001A4DED" w:rsidRPr="007D5EEC">
        <w:rPr>
          <w:rFonts w:eastAsia="Calibri" w:cs="Arial"/>
          <w:noProof/>
          <w:color w:val="FF0000"/>
          <w:szCs w:val="22"/>
          <w:lang w:eastAsia="en-US"/>
        </w:rPr>
        <w:t>.</w:t>
      </w:r>
      <w:r w:rsidR="008568DF" w:rsidRPr="007D5EEC">
        <w:rPr>
          <w:rFonts w:eastAsia="Calibri" w:cs="Arial"/>
          <w:noProof/>
          <w:color w:val="FF0000"/>
          <w:szCs w:val="22"/>
          <w:lang w:eastAsia="en-US"/>
        </w:rPr>
        <w:t xml:space="preserve"> </w:t>
      </w:r>
    </w:p>
    <w:p w14:paraId="6EA29952" w14:textId="77777777" w:rsidR="00144E8E" w:rsidRPr="007D5EEC" w:rsidRDefault="00144E8E" w:rsidP="00144E8E">
      <w:pPr>
        <w:rPr>
          <w:snapToGrid w:val="0"/>
          <w:color w:val="FF0000"/>
          <w:lang w:eastAsia="en-US"/>
        </w:rPr>
      </w:pPr>
    </w:p>
    <w:p w14:paraId="6EE0CD3B" w14:textId="3F0F157D" w:rsidR="00144E8E" w:rsidRPr="007D5EEC" w:rsidRDefault="00144E8E" w:rsidP="00B071EF">
      <w:pPr>
        <w:jc w:val="center"/>
        <w:rPr>
          <w:b/>
          <w:bCs/>
          <w:snapToGrid w:val="0"/>
          <w:color w:val="FF0000"/>
          <w:lang w:eastAsia="en-US"/>
        </w:rPr>
      </w:pPr>
      <w:bookmarkStart w:id="1135" w:name="_Toc164947621"/>
      <w:r w:rsidRPr="007D5EEC">
        <w:rPr>
          <w:b/>
          <w:bCs/>
          <w:snapToGrid w:val="0"/>
          <w:color w:val="FF0000"/>
          <w:lang w:eastAsia="en-US"/>
        </w:rPr>
        <w:t>Članak 141.b</w:t>
      </w:r>
      <w:bookmarkEnd w:id="1135"/>
    </w:p>
    <w:p w14:paraId="412E46BF" w14:textId="77777777" w:rsidR="00144E8E" w:rsidRPr="007D5EEC" w:rsidRDefault="00144E8E" w:rsidP="00144E8E">
      <w:pPr>
        <w:widowControl w:val="0"/>
        <w:spacing w:line="276" w:lineRule="auto"/>
        <w:ind w:right="153"/>
        <w:rPr>
          <w:rFonts w:eastAsia="Calibri" w:cs="Arial"/>
          <w:b/>
          <w:bCs/>
          <w:color w:val="FF0000"/>
          <w:spacing w:val="-1"/>
          <w:szCs w:val="22"/>
          <w:lang w:eastAsia="en-US"/>
        </w:rPr>
      </w:pPr>
    </w:p>
    <w:p w14:paraId="275CE009" w14:textId="5286FEE2" w:rsidR="00144E8E" w:rsidRPr="007D5EEC" w:rsidRDefault="00144E8E" w:rsidP="00144E8E">
      <w:pPr>
        <w:widowControl w:val="0"/>
        <w:spacing w:line="276" w:lineRule="auto"/>
        <w:ind w:right="153"/>
        <w:rPr>
          <w:rFonts w:eastAsia="Calibri" w:cs="Arial"/>
          <w:color w:val="FF0000"/>
          <w:spacing w:val="-1"/>
          <w:szCs w:val="22"/>
          <w:lang w:eastAsia="en-US"/>
        </w:rPr>
      </w:pPr>
      <w:r w:rsidRPr="007D5EEC">
        <w:rPr>
          <w:rFonts w:eastAsia="Calibri" w:cs="Arial"/>
          <w:color w:val="FF0000"/>
          <w:spacing w:val="-1"/>
          <w:szCs w:val="22"/>
          <w:lang w:eastAsia="en-US"/>
        </w:rPr>
        <w:t xml:space="preserve">(1) Popis kulturnih dobara na području Grada Koprivnice </w:t>
      </w:r>
      <w:r w:rsidR="00024E47" w:rsidRPr="007D5EEC">
        <w:rPr>
          <w:rFonts w:eastAsia="Calibri" w:cs="Arial"/>
          <w:color w:val="FF0000"/>
          <w:spacing w:val="-1"/>
          <w:szCs w:val="22"/>
          <w:lang w:eastAsia="en-US"/>
        </w:rPr>
        <w:t>napisan</w:t>
      </w:r>
      <w:r w:rsidRPr="007D5EEC">
        <w:rPr>
          <w:rFonts w:eastAsia="Calibri" w:cs="Arial"/>
          <w:color w:val="FF0000"/>
          <w:spacing w:val="-1"/>
          <w:szCs w:val="22"/>
          <w:lang w:eastAsia="en-US"/>
        </w:rPr>
        <w:t xml:space="preserve"> je u tablicama u člancima </w:t>
      </w:r>
      <w:r w:rsidRPr="007D5EEC">
        <w:rPr>
          <w:rFonts w:eastAsia="Calibri" w:cs="Arial"/>
          <w:color w:val="FF0000"/>
          <w:spacing w:val="-1"/>
          <w:szCs w:val="22"/>
          <w:lang w:eastAsia="en-US"/>
        </w:rPr>
        <w:lastRenderedPageBreak/>
        <w:t xml:space="preserve">koji slijede, a opis tablica određen </w:t>
      </w:r>
      <w:r w:rsidR="006D56C5" w:rsidRPr="007D5EEC">
        <w:rPr>
          <w:rFonts w:eastAsia="Calibri" w:cs="Arial"/>
          <w:color w:val="FF0000"/>
          <w:spacing w:val="-1"/>
          <w:szCs w:val="22"/>
          <w:lang w:eastAsia="en-US"/>
        </w:rPr>
        <w:t xml:space="preserve">je </w:t>
      </w:r>
      <w:r w:rsidRPr="007D5EEC">
        <w:rPr>
          <w:rFonts w:eastAsia="Calibri" w:cs="Arial"/>
          <w:color w:val="FF0000"/>
          <w:spacing w:val="-1"/>
          <w:szCs w:val="22"/>
          <w:lang w:eastAsia="en-US"/>
        </w:rPr>
        <w:t>u stavku ovog članka.</w:t>
      </w:r>
    </w:p>
    <w:p w14:paraId="310B7A29" w14:textId="77777777" w:rsidR="00144E8E" w:rsidRPr="007D5EEC" w:rsidRDefault="00144E8E" w:rsidP="00144E8E">
      <w:pPr>
        <w:widowControl w:val="0"/>
        <w:spacing w:line="276" w:lineRule="auto"/>
        <w:ind w:right="153"/>
        <w:rPr>
          <w:rFonts w:eastAsia="Calibri" w:cs="Arial"/>
          <w:color w:val="FF0000"/>
          <w:spacing w:val="-1"/>
          <w:szCs w:val="22"/>
          <w:lang w:eastAsia="en-US"/>
        </w:rPr>
      </w:pPr>
    </w:p>
    <w:p w14:paraId="205A35E9" w14:textId="77777777" w:rsidR="00144E8E" w:rsidRPr="007D5EEC" w:rsidRDefault="00144E8E" w:rsidP="00144E8E">
      <w:pPr>
        <w:widowControl w:val="0"/>
        <w:spacing w:line="276" w:lineRule="auto"/>
        <w:ind w:right="153"/>
        <w:rPr>
          <w:rFonts w:eastAsia="Calibri" w:cs="Arial"/>
          <w:color w:val="FF0000"/>
          <w:spacing w:val="-1"/>
          <w:szCs w:val="22"/>
          <w:lang w:eastAsia="en-US"/>
        </w:rPr>
      </w:pPr>
      <w:r w:rsidRPr="007D5EEC">
        <w:rPr>
          <w:rFonts w:eastAsia="Calibri" w:cs="Arial"/>
          <w:b/>
          <w:bCs/>
          <w:color w:val="FF0000"/>
          <w:spacing w:val="-1"/>
          <w:szCs w:val="22"/>
          <w:lang w:eastAsia="en-US"/>
        </w:rPr>
        <w:t xml:space="preserve">VREDNOVANJE POVIJESNIH NASELJA I ETNOLOŠKIH ZONA </w:t>
      </w:r>
      <w:r w:rsidRPr="007D5EEC">
        <w:rPr>
          <w:rFonts w:eastAsia="Calibri" w:cs="Arial"/>
          <w:color w:val="FF0000"/>
          <w:spacing w:val="-1"/>
          <w:szCs w:val="22"/>
          <w:lang w:eastAsia="en-US"/>
        </w:rPr>
        <w:t>(prema stupnju očuvanosti)</w:t>
      </w:r>
    </w:p>
    <w:tbl>
      <w:tblPr>
        <w:tblW w:w="93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3"/>
        <w:gridCol w:w="7945"/>
      </w:tblGrid>
      <w:tr w:rsidR="007D5EEC" w:rsidRPr="007D5EEC" w14:paraId="453F86AF" w14:textId="77777777" w:rsidTr="000909B5">
        <w:trPr>
          <w:trHeight w:val="177"/>
        </w:trPr>
        <w:tc>
          <w:tcPr>
            <w:tcW w:w="1413" w:type="dxa"/>
          </w:tcPr>
          <w:p w14:paraId="3FD2FC45" w14:textId="77777777" w:rsidR="00144E8E" w:rsidRPr="007D5EEC" w:rsidRDefault="00144E8E" w:rsidP="00144E8E">
            <w:pPr>
              <w:widowControl w:val="0"/>
              <w:spacing w:line="276" w:lineRule="auto"/>
              <w:ind w:right="153"/>
              <w:rPr>
                <w:rFonts w:eastAsia="Calibri" w:cs="Arial"/>
                <w:color w:val="FF0000"/>
                <w:spacing w:val="-1"/>
                <w:sz w:val="20"/>
                <w:lang w:eastAsia="en-US"/>
              </w:rPr>
            </w:pPr>
            <w:r w:rsidRPr="007D5EEC">
              <w:rPr>
                <w:rFonts w:eastAsia="Calibri" w:cs="Arial"/>
                <w:color w:val="FF0000"/>
                <w:spacing w:val="-1"/>
                <w:sz w:val="20"/>
                <w:lang w:eastAsia="en-US"/>
              </w:rPr>
              <w:t>Ocjena</w:t>
            </w:r>
          </w:p>
        </w:tc>
        <w:tc>
          <w:tcPr>
            <w:tcW w:w="7945" w:type="dxa"/>
          </w:tcPr>
          <w:p w14:paraId="1C24A7A1" w14:textId="77777777" w:rsidR="00144E8E" w:rsidRPr="007D5EEC" w:rsidRDefault="00144E8E" w:rsidP="00144E8E">
            <w:pPr>
              <w:widowControl w:val="0"/>
              <w:spacing w:line="276" w:lineRule="auto"/>
              <w:ind w:right="153"/>
              <w:rPr>
                <w:rFonts w:eastAsia="Calibri" w:cs="Arial"/>
                <w:color w:val="FF0000"/>
                <w:spacing w:val="-1"/>
                <w:sz w:val="20"/>
                <w:lang w:eastAsia="en-US"/>
              </w:rPr>
            </w:pPr>
            <w:r w:rsidRPr="007D5EEC">
              <w:rPr>
                <w:rFonts w:eastAsia="Calibri" w:cs="Arial"/>
                <w:color w:val="FF0000"/>
                <w:spacing w:val="-1"/>
                <w:sz w:val="20"/>
                <w:lang w:eastAsia="en-US"/>
              </w:rPr>
              <w:t>Opisno</w:t>
            </w:r>
          </w:p>
        </w:tc>
      </w:tr>
      <w:tr w:rsidR="007D5EEC" w:rsidRPr="007D5EEC" w14:paraId="6256FE5B" w14:textId="77777777" w:rsidTr="00935198">
        <w:trPr>
          <w:trHeight w:val="600"/>
        </w:trPr>
        <w:tc>
          <w:tcPr>
            <w:tcW w:w="1413" w:type="dxa"/>
            <w:vAlign w:val="center"/>
          </w:tcPr>
          <w:p w14:paraId="311EAE15" w14:textId="77777777" w:rsidR="00144E8E" w:rsidRPr="007D5EEC" w:rsidRDefault="00144E8E" w:rsidP="00BE08B2">
            <w:pPr>
              <w:widowControl w:val="0"/>
              <w:spacing w:line="276" w:lineRule="auto"/>
              <w:ind w:right="153"/>
              <w:jc w:val="center"/>
              <w:rPr>
                <w:rFonts w:eastAsia="Calibri" w:cs="Arial"/>
                <w:color w:val="FF0000"/>
                <w:spacing w:val="-1"/>
                <w:sz w:val="20"/>
                <w:lang w:eastAsia="en-US"/>
              </w:rPr>
            </w:pPr>
            <w:r w:rsidRPr="007D5EEC">
              <w:rPr>
                <w:rFonts w:eastAsia="Calibri" w:cs="Arial"/>
                <w:color w:val="FF0000"/>
                <w:spacing w:val="-1"/>
                <w:sz w:val="20"/>
                <w:lang w:eastAsia="en-US"/>
              </w:rPr>
              <w:t>01</w:t>
            </w:r>
          </w:p>
        </w:tc>
        <w:tc>
          <w:tcPr>
            <w:tcW w:w="7945" w:type="dxa"/>
          </w:tcPr>
          <w:p w14:paraId="0109328D" w14:textId="6BABCF32" w:rsidR="00144E8E" w:rsidRPr="007D5EEC" w:rsidRDefault="00144E8E" w:rsidP="00144E8E">
            <w:pPr>
              <w:widowControl w:val="0"/>
              <w:spacing w:line="276" w:lineRule="auto"/>
              <w:ind w:right="153"/>
              <w:rPr>
                <w:rFonts w:eastAsia="Calibri" w:cs="Arial"/>
                <w:color w:val="FF0000"/>
                <w:spacing w:val="-1"/>
                <w:sz w:val="20"/>
                <w:lang w:eastAsia="en-US"/>
              </w:rPr>
            </w:pPr>
            <w:r w:rsidRPr="007D5EEC">
              <w:rPr>
                <w:rFonts w:eastAsia="Calibri" w:cs="Arial"/>
                <w:color w:val="FF0000"/>
                <w:spacing w:val="-1"/>
                <w:sz w:val="20"/>
                <w:lang w:eastAsia="en-US"/>
              </w:rPr>
              <w:t xml:space="preserve">Visoka razina očuvanosti povijesne matrice naselja </w:t>
            </w:r>
            <w:r w:rsidR="00916837" w:rsidRPr="007D5EEC">
              <w:rPr>
                <w:rFonts w:eastAsia="Calibri" w:cs="Arial"/>
                <w:color w:val="FF0000"/>
                <w:spacing w:val="-1"/>
                <w:sz w:val="20"/>
                <w:lang w:eastAsia="en-US"/>
              </w:rPr>
              <w:t>odnosno</w:t>
            </w:r>
            <w:r w:rsidRPr="007D5EEC">
              <w:rPr>
                <w:rFonts w:eastAsia="Calibri" w:cs="Arial"/>
                <w:color w:val="FF0000"/>
                <w:spacing w:val="-1"/>
                <w:sz w:val="20"/>
                <w:lang w:eastAsia="en-US"/>
              </w:rPr>
              <w:t xml:space="preserve"> oblika i obilježja naselja te povijesnih elemenata okruženja.</w:t>
            </w:r>
          </w:p>
          <w:p w14:paraId="58E4F34F" w14:textId="77777777" w:rsidR="00144E8E" w:rsidRPr="007D5EEC" w:rsidRDefault="00144E8E" w:rsidP="00144E8E">
            <w:pPr>
              <w:widowControl w:val="0"/>
              <w:spacing w:line="276" w:lineRule="auto"/>
              <w:ind w:right="153"/>
              <w:rPr>
                <w:rFonts w:eastAsia="Calibri" w:cs="Arial"/>
                <w:color w:val="FF0000"/>
                <w:spacing w:val="-1"/>
                <w:sz w:val="20"/>
                <w:lang w:eastAsia="en-US"/>
              </w:rPr>
            </w:pPr>
            <w:r w:rsidRPr="007D5EEC">
              <w:rPr>
                <w:rFonts w:eastAsia="Calibri" w:cs="Arial"/>
                <w:color w:val="FF0000"/>
                <w:spacing w:val="-1"/>
                <w:sz w:val="20"/>
                <w:lang w:eastAsia="en-US"/>
              </w:rPr>
              <w:t>Dominantno očuvane povijesne odnosno tradicijske strukture, građevine i ambijenti.</w:t>
            </w:r>
          </w:p>
        </w:tc>
      </w:tr>
      <w:tr w:rsidR="007D5EEC" w:rsidRPr="007D5EEC" w14:paraId="60F569F6" w14:textId="77777777" w:rsidTr="00935198">
        <w:trPr>
          <w:trHeight w:val="613"/>
        </w:trPr>
        <w:tc>
          <w:tcPr>
            <w:tcW w:w="1413" w:type="dxa"/>
            <w:vAlign w:val="center"/>
          </w:tcPr>
          <w:p w14:paraId="3E68DA80" w14:textId="77777777" w:rsidR="00144E8E" w:rsidRPr="007D5EEC" w:rsidRDefault="00144E8E" w:rsidP="00BE08B2">
            <w:pPr>
              <w:widowControl w:val="0"/>
              <w:spacing w:line="276" w:lineRule="auto"/>
              <w:ind w:right="153"/>
              <w:jc w:val="center"/>
              <w:rPr>
                <w:rFonts w:eastAsia="Calibri" w:cs="Arial"/>
                <w:color w:val="FF0000"/>
                <w:spacing w:val="-1"/>
                <w:sz w:val="20"/>
                <w:lang w:eastAsia="en-US"/>
              </w:rPr>
            </w:pPr>
            <w:r w:rsidRPr="007D5EEC">
              <w:rPr>
                <w:rFonts w:eastAsia="Calibri" w:cs="Arial"/>
                <w:color w:val="FF0000"/>
                <w:spacing w:val="-1"/>
                <w:sz w:val="20"/>
                <w:lang w:eastAsia="en-US"/>
              </w:rPr>
              <w:t>02</w:t>
            </w:r>
          </w:p>
        </w:tc>
        <w:tc>
          <w:tcPr>
            <w:tcW w:w="7945" w:type="dxa"/>
          </w:tcPr>
          <w:p w14:paraId="57933A7D" w14:textId="1C54B06E" w:rsidR="00144E8E" w:rsidRPr="007D5EEC" w:rsidRDefault="00144E8E" w:rsidP="00144E8E">
            <w:pPr>
              <w:widowControl w:val="0"/>
              <w:spacing w:line="276" w:lineRule="auto"/>
              <w:ind w:right="153"/>
              <w:rPr>
                <w:rFonts w:eastAsia="Calibri" w:cs="Arial"/>
                <w:color w:val="FF0000"/>
                <w:spacing w:val="-1"/>
                <w:sz w:val="20"/>
                <w:lang w:eastAsia="en-US"/>
              </w:rPr>
            </w:pPr>
            <w:bookmarkStart w:id="1136" w:name="_Hlk117435995"/>
            <w:r w:rsidRPr="007D5EEC">
              <w:rPr>
                <w:rFonts w:eastAsia="Calibri" w:cs="Arial"/>
                <w:color w:val="FF0000"/>
                <w:spacing w:val="-1"/>
                <w:sz w:val="20"/>
                <w:lang w:eastAsia="en-US"/>
              </w:rPr>
              <w:t xml:space="preserve">Znatno / većim dijelom očuvana povijesna matrica naselja </w:t>
            </w:r>
            <w:r w:rsidR="00916837" w:rsidRPr="007D5EEC">
              <w:rPr>
                <w:rFonts w:eastAsia="Calibri" w:cs="Arial"/>
                <w:color w:val="FF0000"/>
                <w:spacing w:val="-1"/>
                <w:sz w:val="20"/>
                <w:lang w:eastAsia="en-US"/>
              </w:rPr>
              <w:t>odnosno</w:t>
            </w:r>
            <w:r w:rsidRPr="007D5EEC">
              <w:rPr>
                <w:rFonts w:eastAsia="Calibri" w:cs="Arial"/>
                <w:color w:val="FF0000"/>
                <w:spacing w:val="-1"/>
                <w:sz w:val="20"/>
                <w:lang w:eastAsia="en-US"/>
              </w:rPr>
              <w:t xml:space="preserve"> oblik i obilježja naselja te povijesni elementi okruženja.</w:t>
            </w:r>
          </w:p>
          <w:p w14:paraId="4637AD05" w14:textId="77777777" w:rsidR="00144E8E" w:rsidRPr="007D5EEC" w:rsidRDefault="00144E8E" w:rsidP="00144E8E">
            <w:pPr>
              <w:widowControl w:val="0"/>
              <w:spacing w:line="276" w:lineRule="auto"/>
              <w:ind w:right="153"/>
              <w:rPr>
                <w:rFonts w:eastAsia="Calibri" w:cs="Arial"/>
                <w:color w:val="FF0000"/>
                <w:spacing w:val="-1"/>
                <w:sz w:val="20"/>
                <w:lang w:eastAsia="en-US"/>
              </w:rPr>
            </w:pPr>
            <w:r w:rsidRPr="007D5EEC">
              <w:rPr>
                <w:rFonts w:eastAsia="Calibri" w:cs="Arial"/>
                <w:color w:val="FF0000"/>
                <w:spacing w:val="-1"/>
                <w:sz w:val="20"/>
                <w:lang w:eastAsia="en-US"/>
              </w:rPr>
              <w:t>Očuvani stambeno-gospodarski kompleksi ili pojedinačni objekti u većim skupinama ili potezima.</w:t>
            </w:r>
            <w:bookmarkEnd w:id="1136"/>
          </w:p>
        </w:tc>
      </w:tr>
      <w:tr w:rsidR="007D5EEC" w:rsidRPr="007D5EEC" w14:paraId="71F6EB0C" w14:textId="77777777" w:rsidTr="00935198">
        <w:trPr>
          <w:trHeight w:val="613"/>
        </w:trPr>
        <w:tc>
          <w:tcPr>
            <w:tcW w:w="1413" w:type="dxa"/>
            <w:vAlign w:val="center"/>
          </w:tcPr>
          <w:p w14:paraId="41EEF7B5" w14:textId="77777777" w:rsidR="00144E8E" w:rsidRPr="007D5EEC" w:rsidRDefault="00144E8E" w:rsidP="00BE08B2">
            <w:pPr>
              <w:widowControl w:val="0"/>
              <w:spacing w:line="276" w:lineRule="auto"/>
              <w:ind w:right="153"/>
              <w:jc w:val="center"/>
              <w:rPr>
                <w:rFonts w:eastAsia="Calibri" w:cs="Arial"/>
                <w:color w:val="FF0000"/>
                <w:spacing w:val="-1"/>
                <w:sz w:val="20"/>
                <w:lang w:eastAsia="en-US"/>
              </w:rPr>
            </w:pPr>
            <w:r w:rsidRPr="007D5EEC">
              <w:rPr>
                <w:rFonts w:eastAsia="Calibri" w:cs="Arial"/>
                <w:color w:val="FF0000"/>
                <w:spacing w:val="-1"/>
                <w:sz w:val="20"/>
                <w:lang w:eastAsia="en-US"/>
              </w:rPr>
              <w:t>03</w:t>
            </w:r>
          </w:p>
        </w:tc>
        <w:tc>
          <w:tcPr>
            <w:tcW w:w="7945" w:type="dxa"/>
          </w:tcPr>
          <w:p w14:paraId="07A19F78" w14:textId="76590ECF" w:rsidR="00144E8E" w:rsidRPr="007D5EEC" w:rsidRDefault="00144E8E" w:rsidP="00144E8E">
            <w:pPr>
              <w:widowControl w:val="0"/>
              <w:spacing w:line="276" w:lineRule="auto"/>
              <w:ind w:right="153"/>
              <w:rPr>
                <w:rFonts w:eastAsia="Calibri" w:cs="Arial"/>
                <w:color w:val="FF0000"/>
                <w:spacing w:val="-1"/>
                <w:sz w:val="20"/>
                <w:lang w:eastAsia="en-US"/>
              </w:rPr>
            </w:pPr>
            <w:bookmarkStart w:id="1137" w:name="_Hlk117430169"/>
            <w:r w:rsidRPr="007D5EEC">
              <w:rPr>
                <w:rFonts w:eastAsia="Calibri" w:cs="Arial"/>
                <w:color w:val="FF0000"/>
                <w:spacing w:val="-1"/>
                <w:sz w:val="20"/>
                <w:lang w:eastAsia="en-US"/>
              </w:rPr>
              <w:t xml:space="preserve">Djelomično / manjim dijelom očuvana povijesna matrica naselja </w:t>
            </w:r>
            <w:r w:rsidR="00916837" w:rsidRPr="007D5EEC">
              <w:rPr>
                <w:rFonts w:eastAsia="Calibri" w:cs="Arial"/>
                <w:color w:val="FF0000"/>
                <w:spacing w:val="-1"/>
                <w:sz w:val="20"/>
                <w:lang w:eastAsia="en-US"/>
              </w:rPr>
              <w:t>odnosno</w:t>
            </w:r>
            <w:r w:rsidRPr="007D5EEC">
              <w:rPr>
                <w:rFonts w:eastAsia="Calibri" w:cs="Arial"/>
                <w:color w:val="FF0000"/>
                <w:spacing w:val="-1"/>
                <w:sz w:val="20"/>
                <w:lang w:eastAsia="en-US"/>
              </w:rPr>
              <w:t xml:space="preserve"> oblik i obilježja naselja te povijesni elementi okruženja.</w:t>
            </w:r>
          </w:p>
          <w:p w14:paraId="5E6F615C" w14:textId="77777777" w:rsidR="00144E8E" w:rsidRPr="007D5EEC" w:rsidRDefault="00144E8E" w:rsidP="00144E8E">
            <w:pPr>
              <w:widowControl w:val="0"/>
              <w:spacing w:line="276" w:lineRule="auto"/>
              <w:ind w:right="153"/>
              <w:rPr>
                <w:rFonts w:eastAsia="Calibri" w:cs="Arial"/>
                <w:color w:val="FF0000"/>
                <w:spacing w:val="-1"/>
                <w:sz w:val="20"/>
                <w:lang w:eastAsia="en-US"/>
              </w:rPr>
            </w:pPr>
            <w:r w:rsidRPr="007D5EEC">
              <w:rPr>
                <w:rFonts w:eastAsia="Calibri" w:cs="Arial"/>
                <w:color w:val="FF0000"/>
                <w:spacing w:val="-1"/>
                <w:sz w:val="20"/>
                <w:lang w:eastAsia="en-US"/>
              </w:rPr>
              <w:t>Očuvani pojedini povijesni elementi u nekoliko raspršenih skupina.</w:t>
            </w:r>
            <w:bookmarkEnd w:id="1137"/>
          </w:p>
        </w:tc>
      </w:tr>
      <w:tr w:rsidR="007D5EEC" w:rsidRPr="007D5EEC" w14:paraId="08025351" w14:textId="77777777" w:rsidTr="00935198">
        <w:trPr>
          <w:trHeight w:val="504"/>
        </w:trPr>
        <w:tc>
          <w:tcPr>
            <w:tcW w:w="1413" w:type="dxa"/>
            <w:vAlign w:val="center"/>
          </w:tcPr>
          <w:p w14:paraId="28A42964" w14:textId="77777777" w:rsidR="00144E8E" w:rsidRPr="007D5EEC" w:rsidRDefault="00144E8E" w:rsidP="00BE08B2">
            <w:pPr>
              <w:widowControl w:val="0"/>
              <w:spacing w:line="276" w:lineRule="auto"/>
              <w:ind w:right="153"/>
              <w:jc w:val="center"/>
              <w:rPr>
                <w:rFonts w:eastAsia="Calibri" w:cs="Arial"/>
                <w:color w:val="FF0000"/>
                <w:spacing w:val="-1"/>
                <w:sz w:val="20"/>
                <w:lang w:eastAsia="en-US"/>
              </w:rPr>
            </w:pPr>
            <w:r w:rsidRPr="007D5EEC">
              <w:rPr>
                <w:rFonts w:eastAsia="Calibri" w:cs="Arial"/>
                <w:color w:val="FF0000"/>
                <w:spacing w:val="-1"/>
                <w:sz w:val="20"/>
                <w:lang w:eastAsia="en-US"/>
              </w:rPr>
              <w:t>04</w:t>
            </w:r>
          </w:p>
        </w:tc>
        <w:tc>
          <w:tcPr>
            <w:tcW w:w="7945" w:type="dxa"/>
          </w:tcPr>
          <w:p w14:paraId="3CD4A8E3" w14:textId="77777777" w:rsidR="00144E8E" w:rsidRPr="007D5EEC" w:rsidRDefault="00144E8E" w:rsidP="00144E8E">
            <w:pPr>
              <w:widowControl w:val="0"/>
              <w:spacing w:line="276" w:lineRule="auto"/>
              <w:ind w:right="153"/>
              <w:rPr>
                <w:rFonts w:eastAsia="Calibri" w:cs="Arial"/>
                <w:color w:val="FF0000"/>
                <w:spacing w:val="-1"/>
                <w:sz w:val="20"/>
                <w:lang w:eastAsia="en-US"/>
              </w:rPr>
            </w:pPr>
            <w:r w:rsidRPr="007D5EEC">
              <w:rPr>
                <w:rFonts w:eastAsia="Calibri" w:cs="Arial"/>
                <w:color w:val="FF0000"/>
                <w:spacing w:val="-1"/>
                <w:sz w:val="20"/>
                <w:lang w:eastAsia="en-US"/>
              </w:rPr>
              <w:t>Suvremena struktura s rijetkim pojedinačnim povijesnim elementima.</w:t>
            </w:r>
          </w:p>
          <w:p w14:paraId="455FD1D9" w14:textId="77777777" w:rsidR="00144E8E" w:rsidRPr="007D5EEC" w:rsidRDefault="00144E8E" w:rsidP="00144E8E">
            <w:pPr>
              <w:widowControl w:val="0"/>
              <w:spacing w:line="276" w:lineRule="auto"/>
              <w:ind w:right="153"/>
              <w:rPr>
                <w:rFonts w:eastAsia="Calibri" w:cs="Arial"/>
                <w:color w:val="FF0000"/>
                <w:spacing w:val="-1"/>
                <w:sz w:val="20"/>
                <w:lang w:eastAsia="en-US"/>
              </w:rPr>
            </w:pPr>
            <w:r w:rsidRPr="007D5EEC">
              <w:rPr>
                <w:rFonts w:eastAsia="Calibri" w:cs="Arial"/>
                <w:color w:val="FF0000"/>
                <w:spacing w:val="-1"/>
                <w:sz w:val="20"/>
                <w:lang w:eastAsia="en-US"/>
              </w:rPr>
              <w:t>Prevladavajuća nova izgradnja.</w:t>
            </w:r>
          </w:p>
        </w:tc>
      </w:tr>
      <w:tr w:rsidR="00144E8E" w:rsidRPr="007D5EEC" w14:paraId="263C19C2" w14:textId="77777777" w:rsidTr="00935198">
        <w:trPr>
          <w:trHeight w:val="526"/>
        </w:trPr>
        <w:tc>
          <w:tcPr>
            <w:tcW w:w="1413" w:type="dxa"/>
            <w:vAlign w:val="center"/>
          </w:tcPr>
          <w:p w14:paraId="5C4309F7" w14:textId="77777777" w:rsidR="00144E8E" w:rsidRPr="007D5EEC" w:rsidRDefault="00144E8E" w:rsidP="00BE08B2">
            <w:pPr>
              <w:widowControl w:val="0"/>
              <w:spacing w:line="276" w:lineRule="auto"/>
              <w:ind w:right="153"/>
              <w:jc w:val="center"/>
              <w:rPr>
                <w:rFonts w:eastAsia="Calibri" w:cs="Arial"/>
                <w:color w:val="FF0000"/>
                <w:spacing w:val="-1"/>
                <w:sz w:val="20"/>
                <w:lang w:eastAsia="en-US"/>
              </w:rPr>
            </w:pPr>
            <w:r w:rsidRPr="007D5EEC">
              <w:rPr>
                <w:rFonts w:eastAsia="Calibri" w:cs="Arial"/>
                <w:color w:val="FF0000"/>
                <w:spacing w:val="-1"/>
                <w:sz w:val="20"/>
                <w:lang w:eastAsia="en-US"/>
              </w:rPr>
              <w:t>05</w:t>
            </w:r>
          </w:p>
        </w:tc>
        <w:tc>
          <w:tcPr>
            <w:tcW w:w="7945" w:type="dxa"/>
          </w:tcPr>
          <w:p w14:paraId="12E223C5" w14:textId="77777777" w:rsidR="00144E8E" w:rsidRPr="007D5EEC" w:rsidRDefault="00144E8E" w:rsidP="00144E8E">
            <w:pPr>
              <w:widowControl w:val="0"/>
              <w:spacing w:line="276" w:lineRule="auto"/>
              <w:ind w:right="153"/>
              <w:rPr>
                <w:rFonts w:eastAsia="Calibri" w:cs="Arial"/>
                <w:color w:val="FF0000"/>
                <w:spacing w:val="-1"/>
                <w:sz w:val="20"/>
                <w:lang w:eastAsia="en-US"/>
              </w:rPr>
            </w:pPr>
            <w:r w:rsidRPr="007D5EEC">
              <w:rPr>
                <w:rFonts w:eastAsia="Calibri" w:cs="Arial"/>
                <w:color w:val="FF0000"/>
                <w:spacing w:val="-1"/>
                <w:sz w:val="20"/>
                <w:lang w:eastAsia="en-US"/>
              </w:rPr>
              <w:t>Suvremena struktura bez povijesnih elemenata i identiteta.</w:t>
            </w:r>
          </w:p>
          <w:p w14:paraId="08830AA5" w14:textId="77777777" w:rsidR="00144E8E" w:rsidRPr="007D5EEC" w:rsidRDefault="00144E8E" w:rsidP="00144E8E">
            <w:pPr>
              <w:widowControl w:val="0"/>
              <w:spacing w:line="276" w:lineRule="auto"/>
              <w:ind w:right="153"/>
              <w:rPr>
                <w:rFonts w:eastAsia="Calibri" w:cs="Arial"/>
                <w:color w:val="FF0000"/>
                <w:spacing w:val="-1"/>
                <w:sz w:val="20"/>
                <w:lang w:eastAsia="en-US"/>
              </w:rPr>
            </w:pPr>
            <w:r w:rsidRPr="007D5EEC">
              <w:rPr>
                <w:rFonts w:eastAsia="Calibri" w:cs="Arial"/>
                <w:color w:val="FF0000"/>
                <w:spacing w:val="-1"/>
                <w:sz w:val="20"/>
                <w:lang w:eastAsia="en-US"/>
              </w:rPr>
              <w:t>Nova izgradnja na staroj ili novoj matrici.</w:t>
            </w:r>
          </w:p>
        </w:tc>
      </w:tr>
    </w:tbl>
    <w:p w14:paraId="6AB4FBB2" w14:textId="77777777" w:rsidR="00144E8E" w:rsidRPr="007D5EEC" w:rsidRDefault="00144E8E" w:rsidP="00144E8E">
      <w:pPr>
        <w:widowControl w:val="0"/>
        <w:spacing w:line="276" w:lineRule="auto"/>
        <w:ind w:right="153"/>
        <w:rPr>
          <w:rFonts w:eastAsia="Calibri" w:cs="Arial"/>
          <w:color w:val="FF0000"/>
          <w:spacing w:val="-1"/>
          <w:sz w:val="20"/>
          <w:lang w:eastAsia="en-US"/>
        </w:rPr>
      </w:pPr>
    </w:p>
    <w:p w14:paraId="3C28BBCC" w14:textId="77777777" w:rsidR="00144E8E" w:rsidRPr="007D5EEC" w:rsidRDefault="00144E8E" w:rsidP="00144E8E">
      <w:pPr>
        <w:widowControl w:val="0"/>
        <w:spacing w:line="276" w:lineRule="auto"/>
        <w:ind w:right="153"/>
        <w:rPr>
          <w:rFonts w:eastAsia="Calibri" w:cs="Arial"/>
          <w:b/>
          <w:color w:val="FF0000"/>
          <w:spacing w:val="-1"/>
          <w:szCs w:val="22"/>
          <w:lang w:eastAsia="en-US"/>
        </w:rPr>
      </w:pPr>
      <w:r w:rsidRPr="007D5EEC">
        <w:rPr>
          <w:rFonts w:eastAsia="Calibri" w:cs="Arial"/>
          <w:b/>
          <w:color w:val="FF0000"/>
          <w:spacing w:val="-1"/>
          <w:szCs w:val="22"/>
          <w:lang w:eastAsia="en-US"/>
        </w:rPr>
        <w:t xml:space="preserve">VREDNOVANJE KULTURNIH DOBARA </w:t>
      </w:r>
      <w:r w:rsidRPr="007D5EEC">
        <w:rPr>
          <w:rFonts w:eastAsia="Calibri" w:cs="Arial"/>
          <w:color w:val="FF0000"/>
          <w:spacing w:val="-1"/>
          <w:szCs w:val="22"/>
          <w:lang w:eastAsia="en-US"/>
        </w:rPr>
        <w:t>(prema kategorijama i značenju)</w:t>
      </w: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3"/>
        <w:gridCol w:w="7938"/>
      </w:tblGrid>
      <w:tr w:rsidR="007D5EEC" w:rsidRPr="007D5EEC" w14:paraId="0B22E028" w14:textId="77777777" w:rsidTr="000909B5">
        <w:trPr>
          <w:trHeight w:val="314"/>
        </w:trPr>
        <w:tc>
          <w:tcPr>
            <w:tcW w:w="1413" w:type="dxa"/>
          </w:tcPr>
          <w:p w14:paraId="01B95CAD" w14:textId="77777777" w:rsidR="00144E8E" w:rsidRPr="007D5EEC" w:rsidRDefault="00144E8E" w:rsidP="00144E8E">
            <w:pPr>
              <w:widowControl w:val="0"/>
              <w:spacing w:line="276" w:lineRule="auto"/>
              <w:ind w:right="153"/>
              <w:rPr>
                <w:rFonts w:eastAsia="Calibri" w:cs="Arial"/>
                <w:color w:val="FF0000"/>
                <w:spacing w:val="-1"/>
                <w:sz w:val="20"/>
                <w:lang w:eastAsia="en-US"/>
              </w:rPr>
            </w:pPr>
            <w:r w:rsidRPr="007D5EEC">
              <w:rPr>
                <w:rFonts w:eastAsia="Calibri" w:cs="Arial"/>
                <w:color w:val="FF0000"/>
                <w:spacing w:val="-1"/>
                <w:sz w:val="20"/>
                <w:lang w:eastAsia="en-US"/>
              </w:rPr>
              <w:t>Ocjena</w:t>
            </w:r>
          </w:p>
        </w:tc>
        <w:tc>
          <w:tcPr>
            <w:tcW w:w="7938" w:type="dxa"/>
          </w:tcPr>
          <w:p w14:paraId="3F250AFA" w14:textId="77777777" w:rsidR="00144E8E" w:rsidRPr="007D5EEC" w:rsidRDefault="00144E8E" w:rsidP="00144E8E">
            <w:pPr>
              <w:widowControl w:val="0"/>
              <w:spacing w:line="276" w:lineRule="auto"/>
              <w:ind w:right="153"/>
              <w:rPr>
                <w:rFonts w:eastAsia="Calibri" w:cs="Arial"/>
                <w:color w:val="FF0000"/>
                <w:spacing w:val="-1"/>
                <w:sz w:val="20"/>
                <w:lang w:eastAsia="en-US"/>
              </w:rPr>
            </w:pPr>
            <w:r w:rsidRPr="007D5EEC">
              <w:rPr>
                <w:rFonts w:eastAsia="Calibri" w:cs="Arial"/>
                <w:color w:val="FF0000"/>
                <w:spacing w:val="-1"/>
                <w:sz w:val="20"/>
                <w:lang w:eastAsia="en-US"/>
              </w:rPr>
              <w:t>Opisno</w:t>
            </w:r>
          </w:p>
        </w:tc>
      </w:tr>
      <w:tr w:rsidR="007D5EEC" w:rsidRPr="007D5EEC" w14:paraId="588A9B40" w14:textId="77777777" w:rsidTr="000909B5">
        <w:tc>
          <w:tcPr>
            <w:tcW w:w="1413" w:type="dxa"/>
          </w:tcPr>
          <w:p w14:paraId="53FE2603" w14:textId="77777777" w:rsidR="00144E8E" w:rsidRPr="007D5EEC" w:rsidRDefault="00144E8E" w:rsidP="00BE08B2">
            <w:pPr>
              <w:widowControl w:val="0"/>
              <w:spacing w:line="276" w:lineRule="auto"/>
              <w:ind w:right="153"/>
              <w:jc w:val="center"/>
              <w:rPr>
                <w:rFonts w:eastAsia="Calibri" w:cs="Arial"/>
                <w:color w:val="FF0000"/>
                <w:spacing w:val="-1"/>
                <w:sz w:val="20"/>
                <w:lang w:eastAsia="en-US"/>
              </w:rPr>
            </w:pPr>
            <w:r w:rsidRPr="007D5EEC">
              <w:rPr>
                <w:rFonts w:eastAsia="Calibri" w:cs="Arial"/>
                <w:color w:val="FF0000"/>
                <w:spacing w:val="-1"/>
                <w:sz w:val="20"/>
                <w:lang w:eastAsia="en-US"/>
              </w:rPr>
              <w:t>0</w:t>
            </w:r>
          </w:p>
        </w:tc>
        <w:tc>
          <w:tcPr>
            <w:tcW w:w="7938" w:type="dxa"/>
          </w:tcPr>
          <w:p w14:paraId="580525DE" w14:textId="77777777" w:rsidR="00144E8E" w:rsidRPr="007D5EEC" w:rsidRDefault="00144E8E" w:rsidP="00144E8E">
            <w:pPr>
              <w:widowControl w:val="0"/>
              <w:spacing w:line="276" w:lineRule="auto"/>
              <w:ind w:right="153"/>
              <w:rPr>
                <w:rFonts w:eastAsia="Calibri" w:cs="Arial"/>
                <w:color w:val="FF0000"/>
                <w:spacing w:val="-1"/>
                <w:sz w:val="20"/>
                <w:lang w:eastAsia="en-US"/>
              </w:rPr>
            </w:pPr>
            <w:r w:rsidRPr="007D5EEC">
              <w:rPr>
                <w:rFonts w:eastAsia="Calibri" w:cs="Arial"/>
                <w:color w:val="FF0000"/>
                <w:spacing w:val="-1"/>
                <w:sz w:val="20"/>
                <w:lang w:eastAsia="en-US"/>
              </w:rPr>
              <w:t>Međunarodno značenje</w:t>
            </w:r>
          </w:p>
        </w:tc>
      </w:tr>
      <w:tr w:rsidR="007D5EEC" w:rsidRPr="007D5EEC" w14:paraId="76CFE0DF" w14:textId="77777777" w:rsidTr="000909B5">
        <w:tc>
          <w:tcPr>
            <w:tcW w:w="1413" w:type="dxa"/>
          </w:tcPr>
          <w:p w14:paraId="5872CBC7" w14:textId="77777777" w:rsidR="00144E8E" w:rsidRPr="007D5EEC" w:rsidRDefault="00144E8E" w:rsidP="00BE08B2">
            <w:pPr>
              <w:widowControl w:val="0"/>
              <w:spacing w:line="276" w:lineRule="auto"/>
              <w:ind w:right="153"/>
              <w:jc w:val="center"/>
              <w:rPr>
                <w:rFonts w:eastAsia="Calibri" w:cs="Arial"/>
                <w:color w:val="FF0000"/>
                <w:spacing w:val="-1"/>
                <w:sz w:val="20"/>
                <w:lang w:eastAsia="en-US"/>
              </w:rPr>
            </w:pPr>
            <w:r w:rsidRPr="007D5EEC">
              <w:rPr>
                <w:rFonts w:eastAsia="Calibri" w:cs="Arial"/>
                <w:color w:val="FF0000"/>
                <w:spacing w:val="-1"/>
                <w:sz w:val="20"/>
                <w:lang w:eastAsia="en-US"/>
              </w:rPr>
              <w:t>I</w:t>
            </w:r>
          </w:p>
        </w:tc>
        <w:tc>
          <w:tcPr>
            <w:tcW w:w="7938" w:type="dxa"/>
          </w:tcPr>
          <w:p w14:paraId="47006FDA" w14:textId="77777777" w:rsidR="00144E8E" w:rsidRPr="007D5EEC" w:rsidRDefault="00144E8E" w:rsidP="00144E8E">
            <w:pPr>
              <w:widowControl w:val="0"/>
              <w:spacing w:line="276" w:lineRule="auto"/>
              <w:ind w:right="153"/>
              <w:rPr>
                <w:rFonts w:eastAsia="Calibri" w:cs="Arial"/>
                <w:color w:val="FF0000"/>
                <w:spacing w:val="-1"/>
                <w:sz w:val="20"/>
                <w:lang w:eastAsia="en-US"/>
              </w:rPr>
            </w:pPr>
            <w:r w:rsidRPr="007D5EEC">
              <w:rPr>
                <w:rFonts w:eastAsia="Calibri" w:cs="Arial"/>
                <w:color w:val="FF0000"/>
                <w:spacing w:val="-1"/>
                <w:sz w:val="20"/>
                <w:lang w:eastAsia="en-US"/>
              </w:rPr>
              <w:t>Nacionalno značenje</w:t>
            </w:r>
          </w:p>
        </w:tc>
      </w:tr>
      <w:tr w:rsidR="007D5EEC" w:rsidRPr="007D5EEC" w14:paraId="099B73B5" w14:textId="77777777" w:rsidTr="000909B5">
        <w:tc>
          <w:tcPr>
            <w:tcW w:w="1413" w:type="dxa"/>
          </w:tcPr>
          <w:p w14:paraId="1FF2D3AF" w14:textId="77777777" w:rsidR="00144E8E" w:rsidRPr="007D5EEC" w:rsidRDefault="00144E8E" w:rsidP="00BE08B2">
            <w:pPr>
              <w:widowControl w:val="0"/>
              <w:spacing w:line="276" w:lineRule="auto"/>
              <w:ind w:right="153"/>
              <w:jc w:val="center"/>
              <w:rPr>
                <w:rFonts w:eastAsia="Calibri" w:cs="Arial"/>
                <w:color w:val="FF0000"/>
                <w:spacing w:val="-1"/>
                <w:sz w:val="20"/>
                <w:lang w:eastAsia="en-US"/>
              </w:rPr>
            </w:pPr>
            <w:r w:rsidRPr="007D5EEC">
              <w:rPr>
                <w:rFonts w:eastAsia="Calibri" w:cs="Arial"/>
                <w:color w:val="FF0000"/>
                <w:spacing w:val="-1"/>
                <w:sz w:val="20"/>
                <w:lang w:eastAsia="en-US"/>
              </w:rPr>
              <w:t>II</w:t>
            </w:r>
          </w:p>
        </w:tc>
        <w:tc>
          <w:tcPr>
            <w:tcW w:w="7938" w:type="dxa"/>
          </w:tcPr>
          <w:p w14:paraId="41AFA00A" w14:textId="77777777" w:rsidR="00144E8E" w:rsidRPr="007D5EEC" w:rsidRDefault="00144E8E" w:rsidP="00144E8E">
            <w:pPr>
              <w:widowControl w:val="0"/>
              <w:spacing w:line="276" w:lineRule="auto"/>
              <w:ind w:right="153"/>
              <w:rPr>
                <w:rFonts w:eastAsia="Calibri" w:cs="Arial"/>
                <w:color w:val="FF0000"/>
                <w:spacing w:val="-1"/>
                <w:sz w:val="20"/>
                <w:lang w:eastAsia="en-US"/>
              </w:rPr>
            </w:pPr>
            <w:r w:rsidRPr="007D5EEC">
              <w:rPr>
                <w:rFonts w:eastAsia="Calibri" w:cs="Arial"/>
                <w:color w:val="FF0000"/>
                <w:spacing w:val="-1"/>
                <w:sz w:val="20"/>
                <w:lang w:eastAsia="en-US"/>
              </w:rPr>
              <w:t>Makroregionalno značenje (Podravina)</w:t>
            </w:r>
          </w:p>
        </w:tc>
      </w:tr>
      <w:tr w:rsidR="007D5EEC" w:rsidRPr="007D5EEC" w14:paraId="49E4035A" w14:textId="77777777" w:rsidTr="000909B5">
        <w:tc>
          <w:tcPr>
            <w:tcW w:w="1413" w:type="dxa"/>
          </w:tcPr>
          <w:p w14:paraId="2BB29297" w14:textId="77777777" w:rsidR="00144E8E" w:rsidRPr="007D5EEC" w:rsidRDefault="00144E8E" w:rsidP="00BE08B2">
            <w:pPr>
              <w:widowControl w:val="0"/>
              <w:spacing w:line="276" w:lineRule="auto"/>
              <w:ind w:right="153"/>
              <w:jc w:val="center"/>
              <w:rPr>
                <w:rFonts w:eastAsia="Calibri" w:cs="Arial"/>
                <w:color w:val="FF0000"/>
                <w:spacing w:val="-1"/>
                <w:sz w:val="20"/>
                <w:lang w:eastAsia="en-US"/>
              </w:rPr>
            </w:pPr>
            <w:r w:rsidRPr="007D5EEC">
              <w:rPr>
                <w:rFonts w:eastAsia="Calibri" w:cs="Arial"/>
                <w:color w:val="FF0000"/>
                <w:spacing w:val="-1"/>
                <w:sz w:val="20"/>
                <w:lang w:eastAsia="en-US"/>
              </w:rPr>
              <w:t>III.</w:t>
            </w:r>
          </w:p>
        </w:tc>
        <w:tc>
          <w:tcPr>
            <w:tcW w:w="7938" w:type="dxa"/>
          </w:tcPr>
          <w:p w14:paraId="7CAE684B" w14:textId="77777777" w:rsidR="00144E8E" w:rsidRPr="007D5EEC" w:rsidRDefault="00144E8E" w:rsidP="00144E8E">
            <w:pPr>
              <w:widowControl w:val="0"/>
              <w:spacing w:line="276" w:lineRule="auto"/>
              <w:ind w:right="153"/>
              <w:rPr>
                <w:rFonts w:eastAsia="Calibri" w:cs="Arial"/>
                <w:color w:val="FF0000"/>
                <w:spacing w:val="-1"/>
                <w:sz w:val="20"/>
                <w:lang w:eastAsia="en-US"/>
              </w:rPr>
            </w:pPr>
            <w:r w:rsidRPr="007D5EEC">
              <w:rPr>
                <w:rFonts w:eastAsia="Calibri" w:cs="Arial"/>
                <w:color w:val="FF0000"/>
                <w:spacing w:val="-1"/>
                <w:sz w:val="20"/>
                <w:lang w:eastAsia="en-US"/>
              </w:rPr>
              <w:t>Mikroregionalno značenje (županijska razina)</w:t>
            </w:r>
          </w:p>
        </w:tc>
      </w:tr>
      <w:tr w:rsidR="007D5EEC" w:rsidRPr="007D5EEC" w14:paraId="5F99D30F" w14:textId="77777777" w:rsidTr="000909B5">
        <w:tc>
          <w:tcPr>
            <w:tcW w:w="1413" w:type="dxa"/>
          </w:tcPr>
          <w:p w14:paraId="4B616225" w14:textId="77777777" w:rsidR="00144E8E" w:rsidRPr="007D5EEC" w:rsidRDefault="00144E8E" w:rsidP="00BE08B2">
            <w:pPr>
              <w:widowControl w:val="0"/>
              <w:spacing w:line="276" w:lineRule="auto"/>
              <w:ind w:right="153"/>
              <w:jc w:val="center"/>
              <w:rPr>
                <w:rFonts w:eastAsia="Calibri" w:cs="Arial"/>
                <w:color w:val="FF0000"/>
                <w:spacing w:val="-1"/>
                <w:sz w:val="20"/>
                <w:lang w:eastAsia="en-US"/>
              </w:rPr>
            </w:pPr>
            <w:r w:rsidRPr="007D5EEC">
              <w:rPr>
                <w:rFonts w:eastAsia="Calibri" w:cs="Arial"/>
                <w:color w:val="FF0000"/>
                <w:spacing w:val="-1"/>
                <w:sz w:val="20"/>
                <w:lang w:eastAsia="en-US"/>
              </w:rPr>
              <w:t>IV.</w:t>
            </w:r>
          </w:p>
        </w:tc>
        <w:tc>
          <w:tcPr>
            <w:tcW w:w="7938" w:type="dxa"/>
          </w:tcPr>
          <w:p w14:paraId="71FF0619" w14:textId="77777777" w:rsidR="00144E8E" w:rsidRPr="007D5EEC" w:rsidRDefault="00144E8E" w:rsidP="00144E8E">
            <w:pPr>
              <w:widowControl w:val="0"/>
              <w:spacing w:line="276" w:lineRule="auto"/>
              <w:ind w:right="153"/>
              <w:rPr>
                <w:rFonts w:eastAsia="Calibri" w:cs="Arial"/>
                <w:color w:val="FF0000"/>
                <w:spacing w:val="-1"/>
                <w:sz w:val="20"/>
                <w:lang w:eastAsia="en-US"/>
              </w:rPr>
            </w:pPr>
            <w:r w:rsidRPr="007D5EEC">
              <w:rPr>
                <w:rFonts w:eastAsia="Calibri" w:cs="Arial"/>
                <w:color w:val="FF0000"/>
                <w:spacing w:val="-1"/>
                <w:sz w:val="20"/>
                <w:lang w:eastAsia="en-US"/>
              </w:rPr>
              <w:t>Lokalno značenje (gradska/općinska razina)</w:t>
            </w:r>
          </w:p>
        </w:tc>
      </w:tr>
      <w:tr w:rsidR="00144E8E" w:rsidRPr="007D5EEC" w14:paraId="60ABA8F2" w14:textId="77777777" w:rsidTr="000909B5">
        <w:tc>
          <w:tcPr>
            <w:tcW w:w="1413" w:type="dxa"/>
          </w:tcPr>
          <w:p w14:paraId="2B42C888" w14:textId="77777777" w:rsidR="00144E8E" w:rsidRPr="007D5EEC" w:rsidRDefault="00144E8E" w:rsidP="00BE08B2">
            <w:pPr>
              <w:widowControl w:val="0"/>
              <w:spacing w:line="276" w:lineRule="auto"/>
              <w:ind w:right="153"/>
              <w:jc w:val="center"/>
              <w:rPr>
                <w:rFonts w:eastAsia="Calibri" w:cs="Arial"/>
                <w:color w:val="FF0000"/>
                <w:spacing w:val="-1"/>
                <w:sz w:val="20"/>
                <w:lang w:eastAsia="en-US"/>
              </w:rPr>
            </w:pPr>
            <w:r w:rsidRPr="007D5EEC">
              <w:rPr>
                <w:rFonts w:eastAsia="Calibri" w:cs="Arial"/>
                <w:color w:val="FF0000"/>
                <w:spacing w:val="-1"/>
                <w:sz w:val="20"/>
                <w:lang w:eastAsia="en-US"/>
              </w:rPr>
              <w:t>-</w:t>
            </w:r>
          </w:p>
        </w:tc>
        <w:tc>
          <w:tcPr>
            <w:tcW w:w="7938" w:type="dxa"/>
          </w:tcPr>
          <w:p w14:paraId="3C13DA54" w14:textId="77777777" w:rsidR="00144E8E" w:rsidRPr="007D5EEC" w:rsidRDefault="00144E8E" w:rsidP="00144E8E">
            <w:pPr>
              <w:widowControl w:val="0"/>
              <w:spacing w:line="276" w:lineRule="auto"/>
              <w:ind w:right="153"/>
              <w:rPr>
                <w:rFonts w:eastAsia="Calibri" w:cs="Arial"/>
                <w:color w:val="FF0000"/>
                <w:spacing w:val="-1"/>
                <w:sz w:val="20"/>
                <w:lang w:eastAsia="en-US"/>
              </w:rPr>
            </w:pPr>
            <w:r w:rsidRPr="007D5EEC">
              <w:rPr>
                <w:rFonts w:eastAsia="Calibri" w:cs="Arial"/>
                <w:color w:val="FF0000"/>
                <w:spacing w:val="-1"/>
                <w:sz w:val="20"/>
                <w:lang w:eastAsia="en-US"/>
              </w:rPr>
              <w:t>Nekategorizirano</w:t>
            </w:r>
          </w:p>
        </w:tc>
      </w:tr>
    </w:tbl>
    <w:p w14:paraId="69EBEDB2" w14:textId="77777777" w:rsidR="00E76DEA" w:rsidRPr="007D5EEC" w:rsidRDefault="00E76DEA" w:rsidP="00144E8E">
      <w:pPr>
        <w:rPr>
          <w:snapToGrid w:val="0"/>
          <w:color w:val="FF0000"/>
          <w:lang w:eastAsia="en-US"/>
        </w:rPr>
      </w:pPr>
    </w:p>
    <w:p w14:paraId="3A4E6D42" w14:textId="77777777" w:rsidR="00E76DEA" w:rsidRPr="007D5EEC" w:rsidRDefault="00E76DEA" w:rsidP="00E76DEA">
      <w:pPr>
        <w:widowControl w:val="0"/>
        <w:spacing w:line="276" w:lineRule="auto"/>
        <w:ind w:right="153"/>
        <w:rPr>
          <w:rFonts w:eastAsia="Calibri" w:cs="Arial"/>
          <w:b/>
          <w:bCs/>
          <w:color w:val="FF0000"/>
          <w:spacing w:val="-1"/>
          <w:szCs w:val="22"/>
          <w:lang w:eastAsia="en-US"/>
        </w:rPr>
      </w:pPr>
      <w:r w:rsidRPr="007D5EEC">
        <w:rPr>
          <w:rFonts w:eastAsia="Calibri" w:cs="Arial"/>
          <w:b/>
          <w:bCs/>
          <w:color w:val="FF0000"/>
          <w:spacing w:val="-1"/>
          <w:szCs w:val="22"/>
          <w:lang w:eastAsia="en-US"/>
        </w:rPr>
        <w:t>STATUS ZAŠTITE</w:t>
      </w: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3"/>
        <w:gridCol w:w="7938"/>
      </w:tblGrid>
      <w:tr w:rsidR="007D5EEC" w:rsidRPr="007D5EEC" w14:paraId="37431337" w14:textId="77777777" w:rsidTr="00E958E9">
        <w:trPr>
          <w:trHeight w:val="308"/>
        </w:trPr>
        <w:tc>
          <w:tcPr>
            <w:tcW w:w="1413" w:type="dxa"/>
            <w:tcBorders>
              <w:bottom w:val="single" w:sz="4" w:space="0" w:color="000000"/>
            </w:tcBorders>
          </w:tcPr>
          <w:p w14:paraId="6DC24B0D" w14:textId="77777777" w:rsidR="00E76DEA" w:rsidRPr="007D5EEC" w:rsidRDefault="00E76DEA" w:rsidP="00E958E9">
            <w:pPr>
              <w:widowControl w:val="0"/>
              <w:spacing w:line="276" w:lineRule="auto"/>
              <w:ind w:right="153"/>
              <w:rPr>
                <w:rFonts w:eastAsia="Calibri" w:cs="Arial"/>
                <w:color w:val="FF0000"/>
                <w:spacing w:val="-1"/>
                <w:sz w:val="20"/>
                <w:lang w:eastAsia="en-US"/>
              </w:rPr>
            </w:pPr>
            <w:r w:rsidRPr="007D5EEC">
              <w:rPr>
                <w:rFonts w:eastAsia="Calibri" w:cs="Arial"/>
                <w:color w:val="FF0000"/>
                <w:spacing w:val="-1"/>
                <w:sz w:val="20"/>
                <w:lang w:eastAsia="en-US"/>
              </w:rPr>
              <w:t>Kategorija</w:t>
            </w:r>
          </w:p>
        </w:tc>
        <w:tc>
          <w:tcPr>
            <w:tcW w:w="7938" w:type="dxa"/>
          </w:tcPr>
          <w:p w14:paraId="51C615E7" w14:textId="77777777" w:rsidR="00E76DEA" w:rsidRPr="007D5EEC" w:rsidRDefault="00E76DEA" w:rsidP="00E958E9">
            <w:pPr>
              <w:widowControl w:val="0"/>
              <w:spacing w:line="276" w:lineRule="auto"/>
              <w:ind w:right="153"/>
              <w:rPr>
                <w:rFonts w:eastAsia="Calibri" w:cs="Arial"/>
                <w:color w:val="FF0000"/>
                <w:spacing w:val="-1"/>
                <w:sz w:val="20"/>
                <w:lang w:eastAsia="en-US"/>
              </w:rPr>
            </w:pPr>
            <w:r w:rsidRPr="007D5EEC">
              <w:rPr>
                <w:rFonts w:eastAsia="Calibri" w:cs="Arial"/>
                <w:color w:val="FF0000"/>
                <w:spacing w:val="-1"/>
                <w:sz w:val="20"/>
                <w:lang w:eastAsia="en-US"/>
              </w:rPr>
              <w:t>Opisno</w:t>
            </w:r>
          </w:p>
        </w:tc>
      </w:tr>
      <w:tr w:rsidR="007D5EEC" w:rsidRPr="007D5EEC" w14:paraId="61AB1862" w14:textId="77777777" w:rsidTr="00935198">
        <w:tc>
          <w:tcPr>
            <w:tcW w:w="1413" w:type="dxa"/>
            <w:tcBorders>
              <w:bottom w:val="nil"/>
            </w:tcBorders>
            <w:shd w:val="clear" w:color="auto" w:fill="4F81BD"/>
            <w:vAlign w:val="center"/>
          </w:tcPr>
          <w:p w14:paraId="2344E5B8" w14:textId="77777777" w:rsidR="00E76DEA" w:rsidRPr="007D5EEC" w:rsidRDefault="00E76DEA" w:rsidP="00BE08B2">
            <w:pPr>
              <w:widowControl w:val="0"/>
              <w:spacing w:line="276" w:lineRule="auto"/>
              <w:ind w:right="153"/>
              <w:jc w:val="center"/>
              <w:rPr>
                <w:rFonts w:eastAsia="Calibri" w:cs="Arial"/>
                <w:color w:val="FF0000"/>
                <w:spacing w:val="-1"/>
                <w:sz w:val="20"/>
                <w:lang w:eastAsia="en-US"/>
              </w:rPr>
            </w:pPr>
            <w:r w:rsidRPr="007D5EEC">
              <w:rPr>
                <w:rFonts w:eastAsia="Calibri" w:cs="Arial"/>
                <w:color w:val="FF0000"/>
                <w:spacing w:val="-1"/>
                <w:sz w:val="20"/>
                <w:lang w:eastAsia="en-US"/>
              </w:rPr>
              <w:t>Z</w:t>
            </w:r>
          </w:p>
        </w:tc>
        <w:tc>
          <w:tcPr>
            <w:tcW w:w="7938" w:type="dxa"/>
          </w:tcPr>
          <w:p w14:paraId="252D9B49" w14:textId="3A2F085C" w:rsidR="00E76DEA" w:rsidRPr="007D5EEC" w:rsidRDefault="00E76DEA" w:rsidP="00E958E9">
            <w:pPr>
              <w:widowControl w:val="0"/>
              <w:spacing w:line="276" w:lineRule="auto"/>
              <w:ind w:right="153"/>
              <w:rPr>
                <w:rFonts w:eastAsia="Calibri" w:cs="Arial"/>
                <w:color w:val="FF0000"/>
                <w:spacing w:val="-1"/>
                <w:sz w:val="20"/>
                <w:lang w:eastAsia="en-US"/>
              </w:rPr>
            </w:pPr>
            <w:r w:rsidRPr="007D5EEC">
              <w:rPr>
                <w:rFonts w:eastAsia="Calibri" w:cs="Arial"/>
                <w:color w:val="FF0000"/>
                <w:spacing w:val="-1"/>
                <w:sz w:val="20"/>
                <w:lang w:eastAsia="en-US"/>
              </w:rPr>
              <w:t xml:space="preserve">zaštićeno kulturno dobro </w:t>
            </w:r>
            <w:r w:rsidR="002E3C6E" w:rsidRPr="007D5EEC">
              <w:rPr>
                <w:rFonts w:eastAsia="Calibri" w:cs="Arial"/>
                <w:color w:val="FF0000"/>
                <w:spacing w:val="-1"/>
                <w:sz w:val="20"/>
                <w:lang w:eastAsia="en-US"/>
              </w:rPr>
              <w:t xml:space="preserve">ili njegov dio </w:t>
            </w:r>
            <w:r w:rsidRPr="007D5EEC">
              <w:rPr>
                <w:rFonts w:eastAsia="Calibri" w:cs="Arial"/>
                <w:color w:val="FF0000"/>
                <w:spacing w:val="-1"/>
                <w:sz w:val="20"/>
                <w:lang w:eastAsia="en-US"/>
              </w:rPr>
              <w:t>u Registru kulturnih dobara RH</w:t>
            </w:r>
            <w:r w:rsidR="002E3C6E" w:rsidRPr="007D5EEC">
              <w:rPr>
                <w:rFonts w:eastAsia="Calibri" w:cs="Arial"/>
                <w:color w:val="FF0000"/>
                <w:spacing w:val="-1"/>
                <w:sz w:val="20"/>
                <w:lang w:eastAsia="en-US"/>
              </w:rPr>
              <w:t xml:space="preserve"> </w:t>
            </w:r>
          </w:p>
        </w:tc>
      </w:tr>
      <w:tr w:rsidR="007D5EEC" w:rsidRPr="007D5EEC" w14:paraId="117C5827" w14:textId="77777777" w:rsidTr="00935198">
        <w:tc>
          <w:tcPr>
            <w:tcW w:w="1413" w:type="dxa"/>
            <w:tcBorders>
              <w:top w:val="nil"/>
            </w:tcBorders>
            <w:shd w:val="clear" w:color="auto" w:fill="B8CCE4"/>
            <w:vAlign w:val="center"/>
          </w:tcPr>
          <w:p w14:paraId="5C155A00" w14:textId="20A04526" w:rsidR="00FE3772" w:rsidRPr="007D5EEC" w:rsidRDefault="00FE3772" w:rsidP="00BE08B2">
            <w:pPr>
              <w:widowControl w:val="0"/>
              <w:spacing w:line="276" w:lineRule="auto"/>
              <w:ind w:right="153"/>
              <w:jc w:val="center"/>
              <w:rPr>
                <w:rFonts w:eastAsia="Calibri" w:cs="Arial"/>
                <w:color w:val="FF0000"/>
                <w:spacing w:val="-1"/>
                <w:sz w:val="20"/>
                <w:lang w:eastAsia="en-US"/>
              </w:rPr>
            </w:pPr>
            <w:r w:rsidRPr="007D5EEC">
              <w:rPr>
                <w:rFonts w:eastAsia="Calibri" w:cs="Arial"/>
                <w:color w:val="FF0000"/>
                <w:spacing w:val="-1"/>
                <w:sz w:val="20"/>
                <w:lang w:eastAsia="en-US"/>
              </w:rPr>
              <w:t>P</w:t>
            </w:r>
          </w:p>
        </w:tc>
        <w:tc>
          <w:tcPr>
            <w:tcW w:w="7938" w:type="dxa"/>
          </w:tcPr>
          <w:p w14:paraId="3A2AA803" w14:textId="2C67B76E" w:rsidR="00FE3772" w:rsidRPr="007D5EEC" w:rsidRDefault="00FE3772" w:rsidP="00FE3772">
            <w:pPr>
              <w:widowControl w:val="0"/>
              <w:spacing w:line="276" w:lineRule="auto"/>
              <w:ind w:right="153"/>
              <w:rPr>
                <w:rFonts w:eastAsia="Calibri" w:cs="Arial"/>
                <w:color w:val="FF0000"/>
                <w:spacing w:val="-1"/>
                <w:sz w:val="20"/>
                <w:lang w:eastAsia="en-US"/>
              </w:rPr>
            </w:pPr>
            <w:r w:rsidRPr="007D5EEC">
              <w:rPr>
                <w:rFonts w:eastAsia="Calibri" w:cs="Arial"/>
                <w:color w:val="FF0000"/>
                <w:spacing w:val="-1"/>
                <w:sz w:val="20"/>
                <w:lang w:eastAsia="en-US"/>
              </w:rPr>
              <w:t xml:space="preserve">preventivno zaštićeno dobro </w:t>
            </w:r>
            <w:r w:rsidR="002E3C6E" w:rsidRPr="007D5EEC">
              <w:rPr>
                <w:rFonts w:eastAsia="Calibri" w:cs="Arial"/>
                <w:color w:val="FF0000"/>
                <w:spacing w:val="-1"/>
                <w:sz w:val="20"/>
                <w:lang w:eastAsia="en-US"/>
              </w:rPr>
              <w:t xml:space="preserve">ili njegov dio </w:t>
            </w:r>
            <w:r w:rsidRPr="007D5EEC">
              <w:rPr>
                <w:rFonts w:eastAsia="Calibri" w:cs="Arial"/>
                <w:color w:val="FF0000"/>
                <w:spacing w:val="-1"/>
                <w:sz w:val="20"/>
                <w:lang w:eastAsia="en-US"/>
              </w:rPr>
              <w:t>u Registru kulturnih dobara RH</w:t>
            </w:r>
          </w:p>
        </w:tc>
      </w:tr>
      <w:tr w:rsidR="007D5EEC" w:rsidRPr="007D5EEC" w14:paraId="652AC9FB" w14:textId="77777777" w:rsidTr="00935198">
        <w:tc>
          <w:tcPr>
            <w:tcW w:w="1413" w:type="dxa"/>
            <w:shd w:val="clear" w:color="auto" w:fill="F79646"/>
            <w:vAlign w:val="center"/>
          </w:tcPr>
          <w:p w14:paraId="578D1716" w14:textId="77777777" w:rsidR="00FE3772" w:rsidRPr="007D5EEC" w:rsidRDefault="00FE3772" w:rsidP="00BE08B2">
            <w:pPr>
              <w:widowControl w:val="0"/>
              <w:spacing w:line="276" w:lineRule="auto"/>
              <w:ind w:right="153"/>
              <w:jc w:val="center"/>
              <w:rPr>
                <w:rFonts w:eastAsia="Calibri" w:cs="Arial"/>
                <w:color w:val="FF0000"/>
                <w:spacing w:val="-1"/>
                <w:sz w:val="20"/>
                <w:lang w:eastAsia="en-US"/>
              </w:rPr>
            </w:pPr>
            <w:r w:rsidRPr="007D5EEC">
              <w:rPr>
                <w:rFonts w:eastAsia="Calibri" w:cs="Arial"/>
                <w:color w:val="FF0000"/>
                <w:spacing w:val="-1"/>
                <w:sz w:val="20"/>
                <w:lang w:eastAsia="en-US"/>
              </w:rPr>
              <w:t>PZ</w:t>
            </w:r>
          </w:p>
        </w:tc>
        <w:tc>
          <w:tcPr>
            <w:tcW w:w="7938" w:type="dxa"/>
          </w:tcPr>
          <w:p w14:paraId="5ABB7956" w14:textId="27F10619" w:rsidR="00FE3772" w:rsidRPr="007D5EEC" w:rsidRDefault="00FE3772" w:rsidP="00FE3772">
            <w:pPr>
              <w:widowControl w:val="0"/>
              <w:spacing w:line="276" w:lineRule="auto"/>
              <w:ind w:right="153"/>
              <w:rPr>
                <w:rFonts w:eastAsia="Calibri" w:cs="Arial"/>
                <w:color w:val="FF0000"/>
                <w:spacing w:val="-1"/>
                <w:sz w:val="20"/>
                <w:lang w:eastAsia="en-US"/>
              </w:rPr>
            </w:pPr>
            <w:r w:rsidRPr="007D5EEC">
              <w:rPr>
                <w:rFonts w:eastAsia="Calibri" w:cs="Arial"/>
                <w:color w:val="FF0000"/>
                <w:spacing w:val="-1"/>
                <w:sz w:val="20"/>
                <w:lang w:eastAsia="en-US"/>
              </w:rPr>
              <w:t xml:space="preserve">prijedlog za pravnu zaštitu </w:t>
            </w:r>
            <w:r w:rsidR="00D478FE" w:rsidRPr="007D5EEC">
              <w:rPr>
                <w:rFonts w:eastAsia="Calibri" w:cs="Arial"/>
                <w:color w:val="FF0000"/>
                <w:spacing w:val="-1"/>
                <w:sz w:val="20"/>
                <w:lang w:eastAsia="en-US"/>
              </w:rPr>
              <w:t xml:space="preserve">ovim Prostornim planom </w:t>
            </w:r>
            <w:r w:rsidRPr="007D5EEC">
              <w:rPr>
                <w:rFonts w:eastAsia="Calibri" w:cs="Arial"/>
                <w:color w:val="FF0000"/>
                <w:spacing w:val="-1"/>
                <w:sz w:val="20"/>
                <w:lang w:eastAsia="en-US"/>
              </w:rPr>
              <w:t>temeljem Zakona o zaštiti i očuvanja kulturnih dobara</w:t>
            </w:r>
          </w:p>
        </w:tc>
      </w:tr>
      <w:tr w:rsidR="007D5EEC" w:rsidRPr="007D5EEC" w14:paraId="409C04F2" w14:textId="77777777" w:rsidTr="00935198">
        <w:tc>
          <w:tcPr>
            <w:tcW w:w="1413" w:type="dxa"/>
            <w:shd w:val="clear" w:color="auto" w:fill="F2DBDB"/>
            <w:vAlign w:val="center"/>
          </w:tcPr>
          <w:p w14:paraId="28BE5290" w14:textId="7E76D5E0" w:rsidR="00BD6B70" w:rsidRPr="007D5EEC" w:rsidRDefault="00BD6B70" w:rsidP="00BE08B2">
            <w:pPr>
              <w:widowControl w:val="0"/>
              <w:spacing w:line="276" w:lineRule="auto"/>
              <w:ind w:right="153"/>
              <w:jc w:val="center"/>
              <w:rPr>
                <w:rFonts w:eastAsia="Calibri" w:cs="Arial"/>
                <w:color w:val="FF0000"/>
                <w:spacing w:val="-1"/>
                <w:sz w:val="20"/>
                <w:lang w:eastAsia="en-US"/>
              </w:rPr>
            </w:pPr>
            <w:r w:rsidRPr="007D5EEC">
              <w:rPr>
                <w:rFonts w:eastAsia="Calibri" w:cs="Arial"/>
                <w:color w:val="FF0000"/>
                <w:spacing w:val="-1"/>
                <w:sz w:val="20"/>
                <w:lang w:eastAsia="en-US"/>
              </w:rPr>
              <w:t>E</w:t>
            </w:r>
          </w:p>
        </w:tc>
        <w:tc>
          <w:tcPr>
            <w:tcW w:w="7938" w:type="dxa"/>
          </w:tcPr>
          <w:p w14:paraId="2872365B" w14:textId="393F9A9E" w:rsidR="00BD6B70" w:rsidRPr="007D5EEC" w:rsidRDefault="00BD6B70" w:rsidP="00FE3772">
            <w:pPr>
              <w:widowControl w:val="0"/>
              <w:spacing w:line="276" w:lineRule="auto"/>
              <w:ind w:right="153"/>
              <w:rPr>
                <w:rFonts w:eastAsia="Calibri" w:cs="Arial"/>
                <w:color w:val="FF0000"/>
                <w:spacing w:val="-1"/>
                <w:sz w:val="20"/>
                <w:lang w:eastAsia="en-US"/>
              </w:rPr>
            </w:pPr>
            <w:r w:rsidRPr="007D5EEC">
              <w:rPr>
                <w:rFonts w:eastAsia="Calibri" w:cs="Arial"/>
                <w:color w:val="FF0000"/>
                <w:spacing w:val="-1"/>
                <w:sz w:val="20"/>
                <w:lang w:eastAsia="en-US"/>
              </w:rPr>
              <w:t>evidentirano dobro</w:t>
            </w:r>
          </w:p>
        </w:tc>
      </w:tr>
      <w:tr w:rsidR="007D5EEC" w:rsidRPr="007D5EEC" w14:paraId="4BBA579C" w14:textId="77777777" w:rsidTr="00935198">
        <w:tc>
          <w:tcPr>
            <w:tcW w:w="1413" w:type="dxa"/>
            <w:shd w:val="clear" w:color="auto" w:fill="9BBB59"/>
            <w:vAlign w:val="center"/>
          </w:tcPr>
          <w:p w14:paraId="6D6283A0" w14:textId="77777777" w:rsidR="00FE3772" w:rsidRPr="007D5EEC" w:rsidRDefault="00FE3772" w:rsidP="00BE08B2">
            <w:pPr>
              <w:widowControl w:val="0"/>
              <w:spacing w:line="276" w:lineRule="auto"/>
              <w:ind w:right="153"/>
              <w:jc w:val="center"/>
              <w:rPr>
                <w:rFonts w:eastAsia="Calibri" w:cs="Arial"/>
                <w:color w:val="FF0000"/>
                <w:spacing w:val="-1"/>
                <w:sz w:val="20"/>
                <w:lang w:eastAsia="en-US"/>
              </w:rPr>
            </w:pPr>
            <w:r w:rsidRPr="007D5EEC">
              <w:rPr>
                <w:rFonts w:eastAsia="Calibri" w:cs="Arial"/>
                <w:color w:val="FF0000"/>
                <w:spacing w:val="-1"/>
                <w:sz w:val="20"/>
                <w:lang w:eastAsia="en-US"/>
              </w:rPr>
              <w:t>PL</w:t>
            </w:r>
          </w:p>
        </w:tc>
        <w:tc>
          <w:tcPr>
            <w:tcW w:w="7938" w:type="dxa"/>
          </w:tcPr>
          <w:p w14:paraId="77607D78" w14:textId="508DF5CE" w:rsidR="00FE3772" w:rsidRPr="007D5EEC" w:rsidRDefault="00FE3772" w:rsidP="00FE3772">
            <w:pPr>
              <w:widowControl w:val="0"/>
              <w:spacing w:line="276" w:lineRule="auto"/>
              <w:ind w:right="153"/>
              <w:rPr>
                <w:rFonts w:eastAsia="Calibri" w:cs="Arial"/>
                <w:color w:val="FF0000"/>
                <w:spacing w:val="-1"/>
                <w:sz w:val="20"/>
                <w:lang w:eastAsia="en-US"/>
              </w:rPr>
            </w:pPr>
            <w:r w:rsidRPr="007D5EEC">
              <w:rPr>
                <w:rFonts w:eastAsia="Calibri" w:cs="Arial"/>
                <w:color w:val="FF0000"/>
                <w:spacing w:val="-1"/>
                <w:sz w:val="20"/>
                <w:lang w:eastAsia="en-US"/>
              </w:rPr>
              <w:t>prijedlog za dobr</w:t>
            </w:r>
            <w:r w:rsidR="00D478FE" w:rsidRPr="007D5EEC">
              <w:rPr>
                <w:rFonts w:eastAsia="Calibri" w:cs="Arial"/>
                <w:color w:val="FF0000"/>
                <w:spacing w:val="-1"/>
                <w:sz w:val="20"/>
                <w:lang w:eastAsia="en-US"/>
              </w:rPr>
              <w:t>o</w:t>
            </w:r>
            <w:r w:rsidRPr="007D5EEC">
              <w:rPr>
                <w:rFonts w:eastAsia="Calibri" w:cs="Arial"/>
                <w:color w:val="FF0000"/>
                <w:spacing w:val="-1"/>
                <w:sz w:val="20"/>
                <w:lang w:eastAsia="en-US"/>
              </w:rPr>
              <w:t xml:space="preserve"> od lokalnog znač</w:t>
            </w:r>
            <w:r w:rsidR="00D478FE" w:rsidRPr="007D5EEC">
              <w:rPr>
                <w:rFonts w:eastAsia="Calibri" w:cs="Arial"/>
                <w:color w:val="FF0000"/>
                <w:spacing w:val="-1"/>
                <w:sz w:val="20"/>
                <w:lang w:eastAsia="en-US"/>
              </w:rPr>
              <w:t>aja</w:t>
            </w:r>
          </w:p>
        </w:tc>
      </w:tr>
      <w:bookmarkEnd w:id="1131"/>
    </w:tbl>
    <w:p w14:paraId="27B453E1" w14:textId="77777777" w:rsidR="00DA478E" w:rsidRPr="007D5EEC" w:rsidRDefault="00DA478E" w:rsidP="00144E8E">
      <w:pPr>
        <w:rPr>
          <w:snapToGrid w:val="0"/>
          <w:color w:val="FF0000"/>
          <w:lang w:eastAsia="en-US"/>
        </w:rPr>
      </w:pPr>
    </w:p>
    <w:p w14:paraId="51A9361E" w14:textId="572927B7" w:rsidR="00144E8E" w:rsidRPr="007D5EEC" w:rsidRDefault="00144E8E" w:rsidP="0097432C">
      <w:pPr>
        <w:keepNext/>
        <w:outlineLvl w:val="2"/>
        <w:rPr>
          <w:rFonts w:cs="Arial"/>
          <w:b/>
          <w:color w:val="FF0000"/>
          <w:szCs w:val="26"/>
        </w:rPr>
      </w:pPr>
      <w:bookmarkStart w:id="1138" w:name="_Toc167697627"/>
      <w:r w:rsidRPr="007D5EEC">
        <w:rPr>
          <w:rFonts w:cs="Arial"/>
          <w:b/>
          <w:color w:val="FF0000"/>
          <w:szCs w:val="26"/>
        </w:rPr>
        <w:t>NEPOKRETNA   KULTURNA   DOBRA</w:t>
      </w:r>
      <w:bookmarkEnd w:id="1138"/>
    </w:p>
    <w:p w14:paraId="638DEF8B" w14:textId="77777777" w:rsidR="00144E8E" w:rsidRPr="007D5EEC" w:rsidRDefault="00144E8E" w:rsidP="00144E8E">
      <w:pPr>
        <w:rPr>
          <w:color w:val="FF0000"/>
          <w:lang w:eastAsia="en-US"/>
        </w:rPr>
      </w:pPr>
    </w:p>
    <w:p w14:paraId="572B8EBF" w14:textId="77777777" w:rsidR="00144E8E" w:rsidRPr="007D5EEC" w:rsidRDefault="00144E8E" w:rsidP="0097432C">
      <w:pPr>
        <w:keepNext/>
        <w:outlineLvl w:val="2"/>
        <w:rPr>
          <w:rFonts w:cs="Arial"/>
          <w:b/>
          <w:color w:val="FF0000"/>
          <w:szCs w:val="26"/>
        </w:rPr>
      </w:pPr>
      <w:bookmarkStart w:id="1139" w:name="_Toc167697628"/>
      <w:r w:rsidRPr="007D5EEC">
        <w:rPr>
          <w:rFonts w:cs="Arial"/>
          <w:b/>
          <w:color w:val="FF0000"/>
          <w:szCs w:val="26"/>
        </w:rPr>
        <w:t>1. Povijesna naselja i etnološke zone</w:t>
      </w:r>
      <w:bookmarkEnd w:id="1139"/>
      <w:r w:rsidRPr="007D5EEC">
        <w:rPr>
          <w:rFonts w:cs="Arial"/>
          <w:b/>
          <w:color w:val="FF0000"/>
          <w:szCs w:val="26"/>
        </w:rPr>
        <w:t xml:space="preserve"> </w:t>
      </w:r>
    </w:p>
    <w:p w14:paraId="3D101AC4" w14:textId="77777777" w:rsidR="00144E8E" w:rsidRPr="00144E8E" w:rsidRDefault="00144E8E" w:rsidP="00144E8E">
      <w:pPr>
        <w:rPr>
          <w:snapToGrid w:val="0"/>
          <w:lang w:eastAsia="en-US"/>
        </w:rPr>
      </w:pPr>
    </w:p>
    <w:p w14:paraId="2DDFA1D4" w14:textId="77777777" w:rsidR="00144E8E" w:rsidRPr="00DE3277" w:rsidRDefault="00144E8E" w:rsidP="00DE3277">
      <w:pPr>
        <w:jc w:val="center"/>
        <w:rPr>
          <w:b/>
          <w:bCs/>
          <w:snapToGrid w:val="0"/>
          <w:lang w:eastAsia="en-US"/>
        </w:rPr>
      </w:pPr>
      <w:bookmarkStart w:id="1140" w:name="_Toc146793315"/>
      <w:bookmarkStart w:id="1141" w:name="_Toc164947624"/>
      <w:r w:rsidRPr="00DE3277">
        <w:rPr>
          <w:b/>
          <w:bCs/>
          <w:snapToGrid w:val="0"/>
          <w:lang w:eastAsia="en-US"/>
        </w:rPr>
        <w:t>Članak 142.</w:t>
      </w:r>
      <w:bookmarkEnd w:id="1140"/>
      <w:bookmarkEnd w:id="1141"/>
    </w:p>
    <w:p w14:paraId="77500692" w14:textId="77777777" w:rsidR="00144E8E" w:rsidRPr="00144E8E" w:rsidRDefault="00144E8E" w:rsidP="00144E8E">
      <w:pPr>
        <w:tabs>
          <w:tab w:val="left" w:pos="426"/>
        </w:tabs>
        <w:spacing w:line="300" w:lineRule="exact"/>
        <w:rPr>
          <w:rFonts w:cs="Arial"/>
          <w:snapToGrid w:val="0"/>
          <w:szCs w:val="22"/>
          <w:lang w:eastAsia="en-US"/>
        </w:rPr>
      </w:pPr>
    </w:p>
    <w:p w14:paraId="541916F5" w14:textId="77777777" w:rsidR="00144E8E" w:rsidRPr="00144E8E" w:rsidRDefault="00144E8E" w:rsidP="00144E8E">
      <w:pPr>
        <w:spacing w:line="276" w:lineRule="auto"/>
        <w:rPr>
          <w:rFonts w:cs="Arial"/>
          <w:strike/>
          <w:color w:val="000000"/>
          <w:szCs w:val="22"/>
        </w:rPr>
      </w:pPr>
      <w:r w:rsidRPr="00144E8E">
        <w:rPr>
          <w:rFonts w:cs="Arial"/>
          <w:strike/>
          <w:color w:val="000000"/>
          <w:szCs w:val="22"/>
        </w:rPr>
        <w:t>(1) Parkove na Florijanskom trgu i Trgu dr. Leandera Brozovića treba revitalizirati i urediti. Potrebno je izvršiti reviziju biljnog fonda te unaprijediti hortikulturno i organizacijsko rješenje prostora parkova.</w:t>
      </w:r>
    </w:p>
    <w:p w14:paraId="6192A206" w14:textId="77777777" w:rsidR="00144E8E" w:rsidRPr="00144E8E" w:rsidRDefault="00144E8E" w:rsidP="00144E8E">
      <w:pPr>
        <w:tabs>
          <w:tab w:val="left" w:pos="426"/>
        </w:tabs>
        <w:spacing w:line="276" w:lineRule="auto"/>
        <w:rPr>
          <w:rFonts w:cs="Arial"/>
          <w:strike/>
          <w:snapToGrid w:val="0"/>
          <w:szCs w:val="22"/>
          <w:lang w:eastAsia="en-US"/>
        </w:rPr>
      </w:pPr>
    </w:p>
    <w:p w14:paraId="515EA508" w14:textId="77777777" w:rsidR="00144E8E" w:rsidRPr="00144E8E" w:rsidRDefault="00144E8E" w:rsidP="00144E8E">
      <w:pPr>
        <w:tabs>
          <w:tab w:val="left" w:pos="426"/>
        </w:tabs>
        <w:spacing w:line="276" w:lineRule="auto"/>
        <w:rPr>
          <w:rFonts w:cs="Arial"/>
          <w:strike/>
          <w:snapToGrid w:val="0"/>
          <w:color w:val="000000"/>
          <w:szCs w:val="22"/>
          <w:lang w:eastAsia="en-US"/>
        </w:rPr>
      </w:pPr>
      <w:r w:rsidRPr="00144E8E">
        <w:rPr>
          <w:rFonts w:cs="Arial"/>
          <w:strike/>
          <w:snapToGrid w:val="0"/>
          <w:color w:val="000000"/>
          <w:szCs w:val="22"/>
          <w:lang w:eastAsia="en-US"/>
        </w:rPr>
        <w:t>(2) Na području Grada Koprivnice nalaze se sljedeći parkovi:</w:t>
      </w:r>
    </w:p>
    <w:p w14:paraId="36EE107A" w14:textId="77777777" w:rsidR="00144E8E" w:rsidRPr="00144E8E" w:rsidRDefault="00144E8E" w:rsidP="00144E8E">
      <w:pPr>
        <w:numPr>
          <w:ilvl w:val="0"/>
          <w:numId w:val="11"/>
        </w:numPr>
        <w:tabs>
          <w:tab w:val="left" w:pos="426"/>
        </w:tabs>
        <w:spacing w:line="276" w:lineRule="auto"/>
        <w:rPr>
          <w:rFonts w:cs="Arial"/>
          <w:strike/>
          <w:color w:val="000000"/>
          <w:szCs w:val="22"/>
        </w:rPr>
      </w:pPr>
      <w:r w:rsidRPr="00144E8E">
        <w:rPr>
          <w:rFonts w:cs="Arial"/>
          <w:strike/>
          <w:color w:val="000000"/>
          <w:szCs w:val="22"/>
        </w:rPr>
        <w:lastRenderedPageBreak/>
        <w:t>Park ispred Muzeja Grada Koprivnice (sa grupom pilova), Koprivnica, Trg dr. Leandera Brozovića 1, E,</w:t>
      </w:r>
    </w:p>
    <w:p w14:paraId="65FAF9BA" w14:textId="77777777" w:rsidR="00144E8E" w:rsidRPr="00144E8E" w:rsidRDefault="00144E8E" w:rsidP="00144E8E">
      <w:pPr>
        <w:numPr>
          <w:ilvl w:val="0"/>
          <w:numId w:val="11"/>
        </w:numPr>
        <w:tabs>
          <w:tab w:val="left" w:pos="426"/>
        </w:tabs>
        <w:spacing w:line="276" w:lineRule="auto"/>
        <w:rPr>
          <w:rFonts w:cs="Arial"/>
          <w:strike/>
          <w:color w:val="000000"/>
          <w:szCs w:val="22"/>
        </w:rPr>
      </w:pPr>
      <w:r w:rsidRPr="00144E8E">
        <w:rPr>
          <w:rFonts w:cs="Arial"/>
          <w:strike/>
          <w:color w:val="000000"/>
          <w:szCs w:val="22"/>
        </w:rPr>
        <w:t>Gradski park, Koprivnica, središte naselja, E,</w:t>
      </w:r>
    </w:p>
    <w:p w14:paraId="684B3381" w14:textId="77777777" w:rsidR="00144E8E" w:rsidRPr="00144E8E" w:rsidRDefault="00144E8E" w:rsidP="00144E8E">
      <w:pPr>
        <w:numPr>
          <w:ilvl w:val="0"/>
          <w:numId w:val="11"/>
        </w:numPr>
        <w:tabs>
          <w:tab w:val="left" w:pos="426"/>
        </w:tabs>
        <w:spacing w:line="276" w:lineRule="auto"/>
        <w:rPr>
          <w:rFonts w:cs="Arial"/>
          <w:strike/>
          <w:color w:val="000000"/>
          <w:szCs w:val="22"/>
        </w:rPr>
      </w:pPr>
      <w:r w:rsidRPr="00144E8E">
        <w:rPr>
          <w:rFonts w:cs="Arial"/>
          <w:strike/>
          <w:color w:val="000000"/>
          <w:szCs w:val="22"/>
        </w:rPr>
        <w:t>Park na Trgu T. Bardeka, Koprivnica, Trg dr T. Bardeka, E,</w:t>
      </w:r>
    </w:p>
    <w:p w14:paraId="2803BB06" w14:textId="77777777" w:rsidR="00144E8E" w:rsidRPr="00144E8E" w:rsidRDefault="00144E8E" w:rsidP="00144E8E">
      <w:pPr>
        <w:numPr>
          <w:ilvl w:val="0"/>
          <w:numId w:val="11"/>
        </w:numPr>
        <w:tabs>
          <w:tab w:val="left" w:pos="426"/>
        </w:tabs>
        <w:spacing w:line="276" w:lineRule="auto"/>
        <w:rPr>
          <w:rFonts w:cs="Arial"/>
          <w:strike/>
          <w:color w:val="000000"/>
          <w:szCs w:val="22"/>
        </w:rPr>
      </w:pPr>
      <w:r w:rsidRPr="00144E8E">
        <w:rPr>
          <w:rFonts w:cs="Arial"/>
          <w:strike/>
          <w:color w:val="000000"/>
          <w:szCs w:val="22"/>
        </w:rPr>
        <w:t>Park na Trgu Mladosti, Koprivnica, Trg mladosti, E,</w:t>
      </w:r>
    </w:p>
    <w:p w14:paraId="322AA2E2" w14:textId="77777777" w:rsidR="00144E8E" w:rsidRPr="00144E8E" w:rsidRDefault="00144E8E" w:rsidP="00144E8E">
      <w:pPr>
        <w:numPr>
          <w:ilvl w:val="0"/>
          <w:numId w:val="11"/>
        </w:numPr>
        <w:tabs>
          <w:tab w:val="left" w:pos="426"/>
        </w:tabs>
        <w:spacing w:line="276" w:lineRule="auto"/>
        <w:rPr>
          <w:rFonts w:cs="Arial"/>
          <w:strike/>
          <w:color w:val="000000"/>
          <w:szCs w:val="22"/>
        </w:rPr>
      </w:pPr>
      <w:r w:rsidRPr="00144E8E">
        <w:rPr>
          <w:rFonts w:cs="Arial"/>
          <w:strike/>
          <w:color w:val="000000"/>
          <w:szCs w:val="22"/>
        </w:rPr>
        <w:t>Park na Florijanskom trgu, Koprivnica, Florijanski trg, E.</w:t>
      </w:r>
    </w:p>
    <w:p w14:paraId="28B77971" w14:textId="77777777" w:rsidR="00144E8E" w:rsidRPr="00144E8E" w:rsidRDefault="00144E8E" w:rsidP="00144E8E">
      <w:pPr>
        <w:rPr>
          <w:snapToGrid w:val="0"/>
          <w:lang w:eastAsia="en-US"/>
        </w:rPr>
      </w:pPr>
    </w:p>
    <w:p w14:paraId="21BAA684" w14:textId="77777777" w:rsidR="00144E8E" w:rsidRPr="007D5EEC" w:rsidRDefault="00144E8E" w:rsidP="00144E8E">
      <w:pPr>
        <w:rPr>
          <w:snapToGrid w:val="0"/>
          <w:color w:val="FF0000"/>
          <w:lang w:eastAsia="en-US"/>
        </w:rPr>
      </w:pPr>
      <w:r w:rsidRPr="007D5EEC">
        <w:rPr>
          <w:snapToGrid w:val="0"/>
          <w:color w:val="FF0000"/>
          <w:lang w:eastAsia="en-US"/>
        </w:rPr>
        <w:t>(1) Povijesna naselja i etnološke zone na području Grada Koprivnice prikazana su u sljedećoj tablici:</w:t>
      </w:r>
    </w:p>
    <w:p w14:paraId="1092CDDA" w14:textId="77777777" w:rsidR="00144E8E" w:rsidRPr="007D5EEC" w:rsidRDefault="00144E8E" w:rsidP="00144E8E">
      <w:pPr>
        <w:rPr>
          <w:snapToGrid w:val="0"/>
          <w:color w:val="FF0000"/>
          <w:lang w:eastAsia="en-US"/>
        </w:rPr>
      </w:pPr>
    </w:p>
    <w:tbl>
      <w:tblPr>
        <w:tblW w:w="97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9"/>
        <w:gridCol w:w="2552"/>
        <w:gridCol w:w="2835"/>
        <w:gridCol w:w="1417"/>
        <w:gridCol w:w="1418"/>
        <w:gridCol w:w="850"/>
      </w:tblGrid>
      <w:tr w:rsidR="007D5EEC" w:rsidRPr="007D5EEC" w14:paraId="111751CB" w14:textId="77777777" w:rsidTr="000909B5">
        <w:trPr>
          <w:cantSplit/>
        </w:trPr>
        <w:tc>
          <w:tcPr>
            <w:tcW w:w="9771" w:type="dxa"/>
            <w:gridSpan w:val="6"/>
            <w:tcBorders>
              <w:top w:val="single" w:sz="8" w:space="0" w:color="000000"/>
              <w:left w:val="single" w:sz="8" w:space="0" w:color="000000"/>
              <w:bottom w:val="single" w:sz="8" w:space="0" w:color="000000"/>
              <w:right w:val="single" w:sz="8" w:space="0" w:color="000000"/>
            </w:tcBorders>
            <w:shd w:val="clear" w:color="auto" w:fill="F2F2F2"/>
          </w:tcPr>
          <w:p w14:paraId="6AEFEB00" w14:textId="77777777" w:rsidR="00144E8E" w:rsidRPr="007D5EEC" w:rsidRDefault="00144E8E" w:rsidP="00144E8E">
            <w:pPr>
              <w:jc w:val="left"/>
              <w:rPr>
                <w:rFonts w:cs="Arial"/>
                <w:b/>
                <w:bCs/>
                <w:color w:val="FF0000"/>
                <w:sz w:val="20"/>
              </w:rPr>
            </w:pPr>
            <w:r w:rsidRPr="007D5EEC">
              <w:rPr>
                <w:rFonts w:cs="Arial"/>
                <w:b/>
                <w:bCs/>
                <w:color w:val="FF0000"/>
                <w:sz w:val="20"/>
              </w:rPr>
              <w:t xml:space="preserve">POVIJESNA NASELJA I ETNOLOŠKE ZONE </w:t>
            </w:r>
          </w:p>
        </w:tc>
      </w:tr>
      <w:tr w:rsidR="007D5EEC" w:rsidRPr="007D5EEC" w14:paraId="7307A645" w14:textId="77777777" w:rsidTr="000909B5">
        <w:trPr>
          <w:cantSplit/>
        </w:trPr>
        <w:tc>
          <w:tcPr>
            <w:tcW w:w="9771" w:type="dxa"/>
            <w:gridSpan w:val="6"/>
            <w:tcBorders>
              <w:top w:val="single" w:sz="8" w:space="0" w:color="000000"/>
              <w:left w:val="single" w:sz="8" w:space="0" w:color="000000"/>
              <w:bottom w:val="single" w:sz="8" w:space="0" w:color="000000"/>
              <w:right w:val="single" w:sz="8" w:space="0" w:color="000000"/>
            </w:tcBorders>
            <w:shd w:val="clear" w:color="auto" w:fill="F2F2F2"/>
          </w:tcPr>
          <w:p w14:paraId="46A996B6" w14:textId="77777777" w:rsidR="00144E8E" w:rsidRPr="007D5EEC" w:rsidRDefault="00144E8E" w:rsidP="00144E8E">
            <w:pPr>
              <w:jc w:val="left"/>
              <w:rPr>
                <w:rFonts w:cs="Arial"/>
                <w:color w:val="FF0000"/>
                <w:sz w:val="20"/>
              </w:rPr>
            </w:pPr>
            <w:r w:rsidRPr="007D5EEC">
              <w:rPr>
                <w:rFonts w:cs="Arial"/>
                <w:color w:val="FF0000"/>
                <w:sz w:val="20"/>
              </w:rPr>
              <w:t>POVIJESNA NASELJA</w:t>
            </w:r>
          </w:p>
        </w:tc>
      </w:tr>
      <w:tr w:rsidR="007D5EEC" w:rsidRPr="007D5EEC" w14:paraId="2F00FAF3" w14:textId="77777777" w:rsidTr="000909B5">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F2F2"/>
          </w:tcPr>
          <w:p w14:paraId="0782A353" w14:textId="77777777" w:rsidR="00144E8E" w:rsidRPr="007D5EEC" w:rsidRDefault="00144E8E" w:rsidP="00144E8E">
            <w:pPr>
              <w:jc w:val="left"/>
              <w:rPr>
                <w:rFonts w:cs="Arial"/>
                <w:color w:val="FF0000"/>
                <w:sz w:val="18"/>
                <w:szCs w:val="18"/>
              </w:rPr>
            </w:pPr>
            <w:r w:rsidRPr="007D5EEC">
              <w:rPr>
                <w:rFonts w:cs="Arial"/>
                <w:color w:val="FF0000"/>
                <w:sz w:val="18"/>
                <w:szCs w:val="18"/>
              </w:rPr>
              <w:t>R. br.</w:t>
            </w:r>
          </w:p>
        </w:tc>
        <w:tc>
          <w:tcPr>
            <w:tcW w:w="2552"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C05D2D" w14:textId="77777777" w:rsidR="00144E8E" w:rsidRPr="007D5EEC" w:rsidRDefault="00144E8E" w:rsidP="005C134C">
            <w:pPr>
              <w:jc w:val="center"/>
              <w:rPr>
                <w:rFonts w:cs="Arial"/>
                <w:color w:val="FF0000"/>
                <w:sz w:val="18"/>
                <w:szCs w:val="18"/>
              </w:rPr>
            </w:pPr>
            <w:r w:rsidRPr="007D5EEC">
              <w:rPr>
                <w:rFonts w:cs="Arial"/>
                <w:color w:val="FF0000"/>
                <w:sz w:val="18"/>
                <w:szCs w:val="18"/>
              </w:rPr>
              <w:t>Naziv</w:t>
            </w:r>
          </w:p>
        </w:tc>
        <w:tc>
          <w:tcPr>
            <w:tcW w:w="283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3C35FC4" w14:textId="77777777" w:rsidR="00144E8E" w:rsidRPr="007D5EEC" w:rsidRDefault="00144E8E" w:rsidP="005C134C">
            <w:pPr>
              <w:jc w:val="center"/>
              <w:rPr>
                <w:rFonts w:cs="Arial"/>
                <w:color w:val="FF0000"/>
                <w:sz w:val="18"/>
                <w:szCs w:val="18"/>
              </w:rPr>
            </w:pPr>
            <w:r w:rsidRPr="007D5EEC">
              <w:rPr>
                <w:rFonts w:cs="Arial"/>
                <w:color w:val="FF0000"/>
                <w:sz w:val="18"/>
                <w:szCs w:val="18"/>
              </w:rPr>
              <w:t>Adresa</w:t>
            </w:r>
          </w:p>
        </w:tc>
        <w:tc>
          <w:tcPr>
            <w:tcW w:w="1417"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3DA292" w14:textId="77777777" w:rsidR="00144E8E" w:rsidRPr="007D5EEC" w:rsidRDefault="00144E8E" w:rsidP="005C134C">
            <w:pPr>
              <w:jc w:val="center"/>
              <w:rPr>
                <w:rFonts w:cs="Arial"/>
                <w:color w:val="FF0000"/>
                <w:sz w:val="18"/>
                <w:szCs w:val="18"/>
              </w:rPr>
            </w:pPr>
            <w:r w:rsidRPr="007D5EEC">
              <w:rPr>
                <w:rFonts w:cs="Arial"/>
                <w:color w:val="FF0000"/>
                <w:sz w:val="18"/>
                <w:szCs w:val="18"/>
              </w:rPr>
              <w:t>k.o.</w:t>
            </w:r>
          </w:p>
        </w:tc>
        <w:tc>
          <w:tcPr>
            <w:tcW w:w="1418"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C926FA3" w14:textId="77777777" w:rsidR="00144E8E" w:rsidRPr="007D5EEC" w:rsidRDefault="00144E8E" w:rsidP="005C134C">
            <w:pPr>
              <w:jc w:val="center"/>
              <w:rPr>
                <w:rFonts w:cs="Arial"/>
                <w:color w:val="FF0000"/>
                <w:sz w:val="18"/>
                <w:szCs w:val="18"/>
              </w:rPr>
            </w:pPr>
            <w:r w:rsidRPr="007D5EEC">
              <w:rPr>
                <w:rFonts w:cs="Arial"/>
                <w:color w:val="FF0000"/>
                <w:sz w:val="18"/>
                <w:szCs w:val="18"/>
              </w:rPr>
              <w:t>Status zaštite</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Pr>
          <w:p w14:paraId="48D1ADAF" w14:textId="77777777" w:rsidR="00144E8E" w:rsidRPr="007D5EEC" w:rsidRDefault="00144E8E" w:rsidP="005C134C">
            <w:pPr>
              <w:jc w:val="center"/>
              <w:rPr>
                <w:rFonts w:cs="Arial"/>
                <w:color w:val="FF0000"/>
                <w:sz w:val="18"/>
                <w:szCs w:val="18"/>
              </w:rPr>
            </w:pPr>
            <w:r w:rsidRPr="007D5EEC">
              <w:rPr>
                <w:rFonts w:cs="Arial"/>
                <w:color w:val="FF0000"/>
                <w:sz w:val="18"/>
                <w:szCs w:val="18"/>
              </w:rPr>
              <w:t>Ocjena</w:t>
            </w:r>
          </w:p>
        </w:tc>
      </w:tr>
      <w:tr w:rsidR="007D5EEC" w:rsidRPr="007D5EEC" w14:paraId="4F9AB69B" w14:textId="77777777" w:rsidTr="00357184">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3A81717" w14:textId="77777777" w:rsidR="00144E8E" w:rsidRPr="007D5EEC" w:rsidRDefault="00144E8E" w:rsidP="00ED2D0C">
            <w:pPr>
              <w:numPr>
                <w:ilvl w:val="0"/>
                <w:numId w:val="173"/>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8AACE3" w14:textId="77777777" w:rsidR="00144E8E" w:rsidRPr="007D5EEC" w:rsidRDefault="00144E8E" w:rsidP="00144E8E">
            <w:pPr>
              <w:jc w:val="left"/>
              <w:rPr>
                <w:rFonts w:cs="Arial"/>
                <w:color w:val="FF0000"/>
                <w:sz w:val="20"/>
              </w:rPr>
            </w:pPr>
            <w:r w:rsidRPr="007D5EEC">
              <w:rPr>
                <w:rFonts w:cs="Arial"/>
                <w:color w:val="FF0000"/>
                <w:sz w:val="20"/>
              </w:rPr>
              <w:t>Jagnjedovec</w:t>
            </w:r>
          </w:p>
          <w:p w14:paraId="4D177102" w14:textId="77777777" w:rsidR="00144E8E" w:rsidRPr="007D5EEC" w:rsidRDefault="00144E8E" w:rsidP="00DB0A07">
            <w:pPr>
              <w:rPr>
                <w:rFonts w:cs="Arial"/>
                <w:color w:val="FF0000"/>
                <w:sz w:val="20"/>
              </w:rPr>
            </w:pPr>
            <w:r w:rsidRPr="007D5EEC">
              <w:rPr>
                <w:rFonts w:cs="Arial"/>
                <w:color w:val="FF0000"/>
                <w:sz w:val="20"/>
              </w:rPr>
              <w:t>Povijesno naselje ruralnih obilježja</w:t>
            </w:r>
          </w:p>
        </w:tc>
        <w:tc>
          <w:tcPr>
            <w:tcW w:w="28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572CFA" w14:textId="77777777" w:rsidR="00144E8E" w:rsidRPr="007D5EEC" w:rsidRDefault="00144E8E" w:rsidP="00DB0A07">
            <w:pPr>
              <w:rPr>
                <w:rFonts w:cs="Arial"/>
                <w:color w:val="FF0000"/>
                <w:sz w:val="20"/>
              </w:rPr>
            </w:pPr>
            <w:r w:rsidRPr="007D5EEC">
              <w:rPr>
                <w:rFonts w:cs="Arial"/>
                <w:color w:val="FF0000"/>
                <w:sz w:val="20"/>
              </w:rPr>
              <w:t>Jagnjedovec, dio uz crkvu, uključujući Vatrogasni dom, raskrižje s trgovinom, i potez prema Sunčanom selu, groblje.</w:t>
            </w:r>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651EBB" w14:textId="77777777" w:rsidR="00144E8E" w:rsidRPr="007D5EEC" w:rsidRDefault="00144E8E" w:rsidP="00144E8E">
            <w:pPr>
              <w:jc w:val="left"/>
              <w:rPr>
                <w:rFonts w:cs="Arial"/>
                <w:color w:val="FF0000"/>
                <w:sz w:val="20"/>
              </w:rPr>
            </w:pPr>
            <w:r w:rsidRPr="007D5EEC">
              <w:rPr>
                <w:rFonts w:cs="Arial"/>
                <w:color w:val="FF0000"/>
                <w:sz w:val="20"/>
              </w:rPr>
              <w:t>Jagnjedovec-grad</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058B057" w14:textId="77777777" w:rsidR="00144E8E" w:rsidRPr="007D5EEC" w:rsidRDefault="00144E8E" w:rsidP="00BB72E8">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1571F397" w14:textId="77777777" w:rsidR="00144E8E" w:rsidRPr="007D5EEC" w:rsidRDefault="00144E8E" w:rsidP="00BB72E8">
            <w:pPr>
              <w:jc w:val="center"/>
              <w:rPr>
                <w:rFonts w:cs="Arial"/>
                <w:color w:val="FF0000"/>
                <w:sz w:val="20"/>
              </w:rPr>
            </w:pPr>
            <w:r w:rsidRPr="007D5EEC">
              <w:rPr>
                <w:rFonts w:cs="Arial"/>
                <w:color w:val="FF0000"/>
                <w:sz w:val="20"/>
              </w:rPr>
              <w:t>03</w:t>
            </w:r>
          </w:p>
        </w:tc>
      </w:tr>
      <w:tr w:rsidR="007D5EEC" w:rsidRPr="007D5EEC" w14:paraId="29602E33" w14:textId="77777777" w:rsidTr="003571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D5C2E79" w14:textId="77777777" w:rsidR="00144E8E" w:rsidRPr="007D5EEC" w:rsidRDefault="00144E8E" w:rsidP="00ED2D0C">
            <w:pPr>
              <w:numPr>
                <w:ilvl w:val="0"/>
                <w:numId w:val="173"/>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6FD3D0" w14:textId="77777777" w:rsidR="00144E8E" w:rsidRPr="007D5EEC" w:rsidRDefault="00144E8E" w:rsidP="00144E8E">
            <w:pPr>
              <w:jc w:val="left"/>
              <w:rPr>
                <w:rFonts w:cs="Arial"/>
                <w:color w:val="FF0000"/>
                <w:sz w:val="20"/>
              </w:rPr>
            </w:pPr>
            <w:r w:rsidRPr="007D5EEC">
              <w:rPr>
                <w:rFonts w:cs="Arial"/>
                <w:color w:val="FF0000"/>
                <w:sz w:val="20"/>
              </w:rPr>
              <w:t>Reka</w:t>
            </w:r>
          </w:p>
          <w:p w14:paraId="611DB624" w14:textId="77777777" w:rsidR="00144E8E" w:rsidRPr="007D5EEC" w:rsidRDefault="00144E8E" w:rsidP="002103C6">
            <w:pPr>
              <w:rPr>
                <w:rFonts w:cs="Arial"/>
                <w:color w:val="FF0000"/>
                <w:sz w:val="20"/>
              </w:rPr>
            </w:pPr>
            <w:r w:rsidRPr="007D5EEC">
              <w:rPr>
                <w:rFonts w:cs="Arial"/>
                <w:color w:val="FF0000"/>
                <w:sz w:val="20"/>
              </w:rPr>
              <w:t>Povijesno naselje ruralnih obilježja</w:t>
            </w:r>
          </w:p>
        </w:tc>
        <w:tc>
          <w:tcPr>
            <w:tcW w:w="28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E16C47" w14:textId="77777777" w:rsidR="00144E8E" w:rsidRPr="007D5EEC" w:rsidRDefault="00144E8E" w:rsidP="00144E8E">
            <w:pPr>
              <w:jc w:val="left"/>
              <w:rPr>
                <w:rFonts w:cs="Arial"/>
                <w:color w:val="FF0000"/>
                <w:sz w:val="20"/>
              </w:rPr>
            </w:pPr>
            <w:r w:rsidRPr="007D5EEC">
              <w:rPr>
                <w:rFonts w:cs="Arial"/>
                <w:color w:val="FF0000"/>
                <w:sz w:val="20"/>
              </w:rPr>
              <w:t>Reka</w:t>
            </w:r>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03BA89" w14:textId="77777777" w:rsidR="00144E8E" w:rsidRPr="007D5EEC" w:rsidRDefault="00144E8E" w:rsidP="00144E8E">
            <w:pPr>
              <w:jc w:val="left"/>
              <w:rPr>
                <w:rFonts w:cs="Arial"/>
                <w:color w:val="FF0000"/>
                <w:sz w:val="20"/>
              </w:rPr>
            </w:pPr>
            <w:r w:rsidRPr="007D5EEC">
              <w:rPr>
                <w:rFonts w:cs="Arial"/>
                <w:color w:val="FF0000"/>
                <w:sz w:val="20"/>
              </w:rPr>
              <w:t>Reka</w:t>
            </w:r>
          </w:p>
        </w:tc>
        <w:tc>
          <w:tcPr>
            <w:tcW w:w="1418" w:type="dxa"/>
            <w:tcBorders>
              <w:top w:val="single" w:sz="8" w:space="0" w:color="000000"/>
              <w:left w:val="single" w:sz="8" w:space="0" w:color="000000"/>
              <w:bottom w:val="single" w:sz="8" w:space="0" w:color="000000"/>
              <w:right w:val="single" w:sz="8" w:space="0" w:color="000000"/>
            </w:tcBorders>
            <w:vAlign w:val="center"/>
          </w:tcPr>
          <w:p w14:paraId="0417CBFA" w14:textId="77777777" w:rsidR="00144E8E" w:rsidRPr="007D5EEC" w:rsidRDefault="00144E8E" w:rsidP="00BB72E8">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FF8DDC2" w14:textId="77777777" w:rsidR="00144E8E" w:rsidRPr="007D5EEC" w:rsidRDefault="00144E8E" w:rsidP="00BB72E8">
            <w:pPr>
              <w:jc w:val="center"/>
              <w:rPr>
                <w:rFonts w:cs="Arial"/>
                <w:color w:val="FF0000"/>
                <w:sz w:val="20"/>
              </w:rPr>
            </w:pPr>
            <w:r w:rsidRPr="007D5EEC">
              <w:rPr>
                <w:rFonts w:cs="Arial"/>
                <w:color w:val="FF0000"/>
                <w:sz w:val="20"/>
              </w:rPr>
              <w:t>03</w:t>
            </w:r>
          </w:p>
        </w:tc>
      </w:tr>
      <w:tr w:rsidR="007D5EEC" w:rsidRPr="007D5EEC" w14:paraId="4A08EADC" w14:textId="77777777" w:rsidTr="000909B5">
        <w:trPr>
          <w:cantSplit/>
        </w:trPr>
        <w:tc>
          <w:tcPr>
            <w:tcW w:w="9771" w:type="dxa"/>
            <w:gridSpan w:val="6"/>
            <w:tcBorders>
              <w:top w:val="single" w:sz="8" w:space="0" w:color="000000"/>
              <w:left w:val="single" w:sz="8" w:space="0" w:color="000000"/>
              <w:bottom w:val="single" w:sz="8" w:space="0" w:color="000000"/>
              <w:right w:val="single" w:sz="8" w:space="0" w:color="000000"/>
            </w:tcBorders>
            <w:shd w:val="clear" w:color="auto" w:fill="F2F2F2"/>
          </w:tcPr>
          <w:p w14:paraId="69D92262" w14:textId="77777777" w:rsidR="00144E8E" w:rsidRPr="007D5EEC" w:rsidRDefault="00144E8E" w:rsidP="00144E8E">
            <w:pPr>
              <w:jc w:val="left"/>
              <w:rPr>
                <w:rFonts w:cs="Arial"/>
                <w:bCs/>
                <w:color w:val="FF0000"/>
                <w:sz w:val="20"/>
              </w:rPr>
            </w:pPr>
            <w:r w:rsidRPr="007D5EEC">
              <w:rPr>
                <w:rFonts w:cs="Arial"/>
                <w:color w:val="FF0000"/>
                <w:sz w:val="20"/>
              </w:rPr>
              <w:t>ETNOLOŠKE ZONE</w:t>
            </w:r>
          </w:p>
        </w:tc>
      </w:tr>
      <w:tr w:rsidR="007D5EEC" w:rsidRPr="007D5EEC" w14:paraId="0067DE20" w14:textId="77777777" w:rsidTr="00357184">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79646"/>
            <w:vAlign w:val="center"/>
          </w:tcPr>
          <w:p w14:paraId="5326CAEB" w14:textId="77777777" w:rsidR="00144E8E" w:rsidRPr="007D5EEC" w:rsidRDefault="00144E8E" w:rsidP="00ED2D0C">
            <w:pPr>
              <w:numPr>
                <w:ilvl w:val="0"/>
                <w:numId w:val="174"/>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24380C6" w14:textId="77777777" w:rsidR="00144E8E" w:rsidRPr="007D5EEC" w:rsidRDefault="00144E8E" w:rsidP="002103C6">
            <w:pPr>
              <w:jc w:val="left"/>
              <w:rPr>
                <w:rFonts w:cs="Arial"/>
                <w:color w:val="FF0000"/>
                <w:sz w:val="20"/>
              </w:rPr>
            </w:pPr>
            <w:r w:rsidRPr="007D5EEC">
              <w:rPr>
                <w:rFonts w:cs="Arial"/>
                <w:color w:val="FF0000"/>
                <w:sz w:val="20"/>
              </w:rPr>
              <w:t>Reka</w:t>
            </w:r>
          </w:p>
          <w:p w14:paraId="42AFF8E2" w14:textId="77777777" w:rsidR="00144E8E" w:rsidRPr="007D5EEC" w:rsidRDefault="00144E8E" w:rsidP="002103C6">
            <w:pPr>
              <w:jc w:val="left"/>
              <w:rPr>
                <w:rFonts w:cs="Arial"/>
                <w:color w:val="FF0000"/>
                <w:sz w:val="20"/>
              </w:rPr>
            </w:pPr>
            <w:r w:rsidRPr="007D5EEC">
              <w:rPr>
                <w:rFonts w:cs="Arial"/>
                <w:color w:val="FF0000"/>
                <w:sz w:val="20"/>
              </w:rPr>
              <w:t>Rečke gorice u Mesarici</w:t>
            </w:r>
          </w:p>
          <w:p w14:paraId="73EBBE7B" w14:textId="77777777" w:rsidR="00144E8E" w:rsidRPr="007D5EEC" w:rsidRDefault="00144E8E" w:rsidP="002103C6">
            <w:pPr>
              <w:jc w:val="left"/>
              <w:rPr>
                <w:rFonts w:cs="Arial"/>
                <w:color w:val="FF0000"/>
                <w:sz w:val="20"/>
              </w:rPr>
            </w:pPr>
            <w:r w:rsidRPr="007D5EEC">
              <w:rPr>
                <w:rFonts w:cs="Arial"/>
                <w:color w:val="FF0000"/>
                <w:sz w:val="20"/>
              </w:rPr>
              <w:t>Područje vinograda s klijetima</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5F7605B" w14:textId="77777777" w:rsidR="00144E8E" w:rsidRPr="007D5EEC" w:rsidRDefault="00144E8E" w:rsidP="00144E8E">
            <w:pPr>
              <w:jc w:val="left"/>
              <w:rPr>
                <w:rFonts w:cs="Arial"/>
                <w:color w:val="FF0000"/>
                <w:sz w:val="20"/>
              </w:rPr>
            </w:pPr>
            <w:r w:rsidRPr="007D5EEC">
              <w:rPr>
                <w:rFonts w:cs="Arial"/>
                <w:color w:val="FF0000"/>
                <w:sz w:val="20"/>
              </w:rPr>
              <w:t>Reka</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E385DA5" w14:textId="77777777" w:rsidR="00144E8E" w:rsidRPr="007D5EEC" w:rsidRDefault="00144E8E" w:rsidP="00144E8E">
            <w:pPr>
              <w:jc w:val="left"/>
              <w:rPr>
                <w:rFonts w:cs="Arial"/>
                <w:color w:val="FF0000"/>
                <w:sz w:val="20"/>
              </w:rPr>
            </w:pPr>
            <w:r w:rsidRPr="007D5EEC">
              <w:rPr>
                <w:rFonts w:cs="Arial"/>
                <w:color w:val="FF0000"/>
                <w:sz w:val="20"/>
              </w:rPr>
              <w:t>Reka</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036D73F0" w14:textId="77777777" w:rsidR="00144E8E" w:rsidRPr="007D5EEC" w:rsidRDefault="00144E8E" w:rsidP="00BB72E8">
            <w:pPr>
              <w:jc w:val="center"/>
              <w:rPr>
                <w:rFonts w:cs="Arial"/>
                <w:color w:val="FF0000"/>
                <w:sz w:val="20"/>
              </w:rPr>
            </w:pPr>
            <w:r w:rsidRPr="007D5EEC">
              <w:rPr>
                <w:rFonts w:cs="Arial"/>
                <w:color w:val="FF0000"/>
                <w:sz w:val="20"/>
              </w:rPr>
              <w:t>PZ</w:t>
            </w:r>
          </w:p>
        </w:tc>
        <w:tc>
          <w:tcPr>
            <w:tcW w:w="8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9056E5E" w14:textId="77777777" w:rsidR="00144E8E" w:rsidRPr="007D5EEC" w:rsidRDefault="00144E8E" w:rsidP="00BB72E8">
            <w:pPr>
              <w:jc w:val="center"/>
              <w:rPr>
                <w:rFonts w:cs="Arial"/>
                <w:color w:val="FF0000"/>
                <w:sz w:val="20"/>
              </w:rPr>
            </w:pPr>
            <w:r w:rsidRPr="007D5EEC">
              <w:rPr>
                <w:rFonts w:cs="Arial"/>
                <w:color w:val="FF0000"/>
                <w:sz w:val="20"/>
              </w:rPr>
              <w:t>02</w:t>
            </w:r>
          </w:p>
        </w:tc>
      </w:tr>
      <w:tr w:rsidR="007D5EEC" w:rsidRPr="007D5EEC" w14:paraId="436F4619" w14:textId="77777777" w:rsidTr="00357184">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BC11A2A" w14:textId="77777777" w:rsidR="00144E8E" w:rsidRPr="007D5EEC" w:rsidRDefault="00144E8E" w:rsidP="00ED2D0C">
            <w:pPr>
              <w:numPr>
                <w:ilvl w:val="0"/>
                <w:numId w:val="174"/>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157B00" w14:textId="77777777" w:rsidR="00144E8E" w:rsidRPr="007D5EEC" w:rsidRDefault="00144E8E" w:rsidP="002103C6">
            <w:pPr>
              <w:jc w:val="left"/>
              <w:rPr>
                <w:rFonts w:cs="Arial"/>
                <w:color w:val="FF0000"/>
                <w:sz w:val="20"/>
              </w:rPr>
            </w:pPr>
            <w:r w:rsidRPr="007D5EEC">
              <w:rPr>
                <w:rFonts w:cs="Arial"/>
                <w:color w:val="FF0000"/>
                <w:sz w:val="20"/>
              </w:rPr>
              <w:t>Koprivnica - Močile</w:t>
            </w:r>
          </w:p>
          <w:p w14:paraId="151C8AA4" w14:textId="77777777" w:rsidR="00144E8E" w:rsidRPr="007D5EEC" w:rsidRDefault="00144E8E" w:rsidP="002103C6">
            <w:pPr>
              <w:jc w:val="left"/>
              <w:rPr>
                <w:rFonts w:cs="Arial"/>
                <w:color w:val="FF0000"/>
                <w:sz w:val="20"/>
              </w:rPr>
            </w:pPr>
            <w:r w:rsidRPr="007D5EEC">
              <w:rPr>
                <w:rFonts w:cs="Arial"/>
                <w:color w:val="FF0000"/>
                <w:sz w:val="20"/>
              </w:rPr>
              <w:t>Područje vinograda s klijetima</w:t>
            </w:r>
          </w:p>
        </w:tc>
        <w:tc>
          <w:tcPr>
            <w:tcW w:w="28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FF6EAD" w14:textId="77777777" w:rsidR="00144E8E" w:rsidRPr="007D5EEC" w:rsidRDefault="00144E8E" w:rsidP="00144E8E">
            <w:pPr>
              <w:jc w:val="left"/>
              <w:rPr>
                <w:rFonts w:cs="Arial"/>
                <w:color w:val="FF0000"/>
                <w:sz w:val="20"/>
              </w:rPr>
            </w:pPr>
            <w:r w:rsidRPr="007D5EEC">
              <w:rPr>
                <w:rFonts w:cs="Arial"/>
                <w:color w:val="FF0000"/>
                <w:sz w:val="20"/>
              </w:rPr>
              <w:t xml:space="preserve">Močile </w:t>
            </w:r>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45A610" w14:textId="77777777" w:rsidR="00144E8E" w:rsidRPr="007D5EEC" w:rsidRDefault="00144E8E" w:rsidP="00144E8E">
            <w:pPr>
              <w:jc w:val="left"/>
              <w:rPr>
                <w:rFonts w:cs="Arial"/>
                <w:color w:val="FF0000"/>
                <w:sz w:val="20"/>
              </w:rPr>
            </w:pPr>
            <w:r w:rsidRPr="007D5EEC">
              <w:rPr>
                <w:rFonts w:cs="Arial"/>
                <w:color w:val="FF0000"/>
                <w:sz w:val="20"/>
              </w:rPr>
              <w:t>Koprivnica</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70064AB" w14:textId="77777777" w:rsidR="00144E8E" w:rsidRPr="007D5EEC" w:rsidRDefault="00144E8E" w:rsidP="00BB72E8">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522CF16" w14:textId="77777777" w:rsidR="00144E8E" w:rsidRPr="007D5EEC" w:rsidRDefault="00144E8E" w:rsidP="00BB72E8">
            <w:pPr>
              <w:jc w:val="center"/>
              <w:rPr>
                <w:rFonts w:cs="Arial"/>
                <w:color w:val="FF0000"/>
                <w:sz w:val="20"/>
              </w:rPr>
            </w:pPr>
            <w:r w:rsidRPr="007D5EEC">
              <w:rPr>
                <w:rFonts w:cs="Arial"/>
                <w:color w:val="FF0000"/>
                <w:sz w:val="20"/>
              </w:rPr>
              <w:t>03</w:t>
            </w:r>
          </w:p>
        </w:tc>
      </w:tr>
      <w:tr w:rsidR="007D5EEC" w:rsidRPr="007D5EEC" w14:paraId="117C7DE8" w14:textId="77777777" w:rsidTr="00357184">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1EE11562" w14:textId="77777777" w:rsidR="00144E8E" w:rsidRPr="007D5EEC" w:rsidRDefault="00144E8E" w:rsidP="00ED2D0C">
            <w:pPr>
              <w:numPr>
                <w:ilvl w:val="0"/>
                <w:numId w:val="174"/>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FE2472" w14:textId="77777777" w:rsidR="00144E8E" w:rsidRPr="007D5EEC" w:rsidRDefault="00144E8E" w:rsidP="002103C6">
            <w:pPr>
              <w:jc w:val="left"/>
              <w:rPr>
                <w:rFonts w:cs="Arial"/>
                <w:color w:val="FF0000"/>
                <w:sz w:val="20"/>
              </w:rPr>
            </w:pPr>
            <w:r w:rsidRPr="007D5EEC">
              <w:rPr>
                <w:rFonts w:cs="Arial"/>
                <w:color w:val="FF0000"/>
                <w:sz w:val="20"/>
              </w:rPr>
              <w:t>Bakovčica</w:t>
            </w:r>
          </w:p>
          <w:p w14:paraId="1FC90D12" w14:textId="77777777" w:rsidR="00144E8E" w:rsidRPr="007D5EEC" w:rsidRDefault="00144E8E" w:rsidP="002103C6">
            <w:pPr>
              <w:jc w:val="left"/>
              <w:rPr>
                <w:rFonts w:cs="Arial"/>
                <w:color w:val="FF0000"/>
                <w:sz w:val="20"/>
              </w:rPr>
            </w:pPr>
            <w:r w:rsidRPr="007D5EEC">
              <w:rPr>
                <w:rFonts w:cs="Arial"/>
                <w:color w:val="FF0000"/>
                <w:sz w:val="20"/>
              </w:rPr>
              <w:t>Bakovljanski Breg</w:t>
            </w:r>
          </w:p>
          <w:p w14:paraId="7F073557" w14:textId="77777777" w:rsidR="00144E8E" w:rsidRPr="007D5EEC" w:rsidRDefault="00144E8E" w:rsidP="002103C6">
            <w:pPr>
              <w:jc w:val="left"/>
              <w:rPr>
                <w:rFonts w:cs="Arial"/>
                <w:color w:val="FF0000"/>
                <w:sz w:val="20"/>
              </w:rPr>
            </w:pPr>
            <w:r w:rsidRPr="007D5EEC">
              <w:rPr>
                <w:rFonts w:cs="Arial"/>
                <w:color w:val="FF0000"/>
                <w:sz w:val="20"/>
              </w:rPr>
              <w:t>Područje vinograda s klijetima</w:t>
            </w:r>
          </w:p>
        </w:tc>
        <w:tc>
          <w:tcPr>
            <w:tcW w:w="28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964796" w14:textId="0B5F8B7A" w:rsidR="00144E8E" w:rsidRPr="007D5EEC" w:rsidRDefault="00742C3F" w:rsidP="00144E8E">
            <w:pPr>
              <w:jc w:val="left"/>
              <w:rPr>
                <w:rFonts w:cs="Arial"/>
                <w:color w:val="FF0000"/>
                <w:sz w:val="20"/>
              </w:rPr>
            </w:pPr>
            <w:r w:rsidRPr="007D5EEC">
              <w:rPr>
                <w:rFonts w:cs="Arial"/>
                <w:color w:val="FF0000"/>
                <w:sz w:val="20"/>
              </w:rPr>
              <w:t>Bakovčica</w:t>
            </w:r>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451E6E" w14:textId="77777777" w:rsidR="00144E8E" w:rsidRPr="007D5EEC" w:rsidRDefault="00144E8E" w:rsidP="00144E8E">
            <w:pPr>
              <w:jc w:val="left"/>
              <w:rPr>
                <w:rFonts w:cs="Arial"/>
                <w:color w:val="FF0000"/>
                <w:sz w:val="20"/>
              </w:rPr>
            </w:pPr>
            <w:r w:rsidRPr="007D5EEC">
              <w:rPr>
                <w:rFonts w:cs="Arial"/>
                <w:color w:val="FF0000"/>
                <w:sz w:val="20"/>
              </w:rPr>
              <w:t>Bakovčica</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8AD5319" w14:textId="77777777" w:rsidR="00144E8E" w:rsidRPr="007D5EEC" w:rsidRDefault="00144E8E" w:rsidP="00BB72E8">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C59F0ED" w14:textId="77777777" w:rsidR="00144E8E" w:rsidRPr="007D5EEC" w:rsidRDefault="00144E8E" w:rsidP="00BB72E8">
            <w:pPr>
              <w:jc w:val="center"/>
              <w:rPr>
                <w:rFonts w:cs="Arial"/>
                <w:color w:val="FF0000"/>
                <w:sz w:val="20"/>
              </w:rPr>
            </w:pPr>
            <w:r w:rsidRPr="007D5EEC">
              <w:rPr>
                <w:rFonts w:cs="Arial"/>
                <w:color w:val="FF0000"/>
                <w:sz w:val="20"/>
              </w:rPr>
              <w:t>03</w:t>
            </w:r>
          </w:p>
        </w:tc>
      </w:tr>
      <w:tr w:rsidR="007D5EEC" w:rsidRPr="007D5EEC" w14:paraId="623DDA1A" w14:textId="77777777" w:rsidTr="00357184">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FF6DD88" w14:textId="77777777" w:rsidR="00144E8E" w:rsidRPr="007D5EEC" w:rsidRDefault="00144E8E" w:rsidP="00ED2D0C">
            <w:pPr>
              <w:numPr>
                <w:ilvl w:val="0"/>
                <w:numId w:val="174"/>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9DA9B5" w14:textId="77777777" w:rsidR="00144E8E" w:rsidRPr="007D5EEC" w:rsidRDefault="00144E8E" w:rsidP="002103C6">
            <w:pPr>
              <w:jc w:val="left"/>
              <w:rPr>
                <w:rFonts w:cs="Arial"/>
                <w:color w:val="FF0000"/>
                <w:sz w:val="20"/>
              </w:rPr>
            </w:pPr>
            <w:r w:rsidRPr="007D5EEC">
              <w:rPr>
                <w:rFonts w:cs="Arial"/>
                <w:color w:val="FF0000"/>
                <w:sz w:val="20"/>
              </w:rPr>
              <w:t>Draganovec</w:t>
            </w:r>
          </w:p>
          <w:p w14:paraId="778475F8" w14:textId="77777777" w:rsidR="00144E8E" w:rsidRPr="007D5EEC" w:rsidRDefault="00144E8E" w:rsidP="002103C6">
            <w:pPr>
              <w:jc w:val="left"/>
              <w:rPr>
                <w:rFonts w:cs="Arial"/>
                <w:color w:val="FF0000"/>
                <w:sz w:val="20"/>
              </w:rPr>
            </w:pPr>
            <w:r w:rsidRPr="007D5EEC">
              <w:rPr>
                <w:rFonts w:cs="Arial"/>
                <w:color w:val="FF0000"/>
                <w:sz w:val="20"/>
              </w:rPr>
              <w:t>Područje vinograda s klijetima</w:t>
            </w:r>
          </w:p>
        </w:tc>
        <w:tc>
          <w:tcPr>
            <w:tcW w:w="28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AE969E" w14:textId="1414D830" w:rsidR="00144E8E" w:rsidRPr="007D5EEC" w:rsidRDefault="00742C3F" w:rsidP="00144E8E">
            <w:pPr>
              <w:jc w:val="left"/>
              <w:rPr>
                <w:rFonts w:cs="Arial"/>
                <w:color w:val="FF0000"/>
                <w:sz w:val="20"/>
              </w:rPr>
            </w:pPr>
            <w:r w:rsidRPr="007D5EEC">
              <w:rPr>
                <w:rFonts w:cs="Arial"/>
                <w:color w:val="FF0000"/>
                <w:sz w:val="20"/>
              </w:rPr>
              <w:t>Draganovec</w:t>
            </w:r>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D4F80D" w14:textId="77777777" w:rsidR="00144E8E" w:rsidRPr="007D5EEC" w:rsidRDefault="00144E8E" w:rsidP="00144E8E">
            <w:pPr>
              <w:jc w:val="left"/>
              <w:rPr>
                <w:rFonts w:cs="Arial"/>
                <w:color w:val="FF0000"/>
                <w:sz w:val="20"/>
              </w:rPr>
            </w:pPr>
            <w:r w:rsidRPr="007D5EEC">
              <w:rPr>
                <w:rFonts w:cs="Arial"/>
                <w:color w:val="FF0000"/>
                <w:sz w:val="20"/>
              </w:rPr>
              <w:t>Draganovec</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03CDD98" w14:textId="77777777" w:rsidR="00144E8E" w:rsidRPr="007D5EEC" w:rsidRDefault="00144E8E" w:rsidP="00BB72E8">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5A0DE603" w14:textId="77777777" w:rsidR="00144E8E" w:rsidRPr="007D5EEC" w:rsidRDefault="00144E8E" w:rsidP="00BB72E8">
            <w:pPr>
              <w:jc w:val="center"/>
              <w:rPr>
                <w:rFonts w:cs="Arial"/>
                <w:color w:val="FF0000"/>
                <w:sz w:val="20"/>
              </w:rPr>
            </w:pPr>
            <w:r w:rsidRPr="007D5EEC">
              <w:rPr>
                <w:rFonts w:cs="Arial"/>
                <w:color w:val="FF0000"/>
                <w:sz w:val="20"/>
              </w:rPr>
              <w:t>03</w:t>
            </w:r>
          </w:p>
        </w:tc>
      </w:tr>
      <w:tr w:rsidR="007D5EEC" w:rsidRPr="007D5EEC" w14:paraId="5B36EA24" w14:textId="77777777" w:rsidTr="00357184">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9E50F8D" w14:textId="77777777" w:rsidR="00144E8E" w:rsidRPr="007D5EEC" w:rsidRDefault="00144E8E" w:rsidP="00ED2D0C">
            <w:pPr>
              <w:numPr>
                <w:ilvl w:val="0"/>
                <w:numId w:val="174"/>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929AF1" w14:textId="77777777" w:rsidR="00144E8E" w:rsidRPr="007D5EEC" w:rsidRDefault="00144E8E" w:rsidP="002103C6">
            <w:pPr>
              <w:jc w:val="left"/>
              <w:rPr>
                <w:rFonts w:cs="Arial"/>
                <w:color w:val="FF0000"/>
                <w:sz w:val="20"/>
              </w:rPr>
            </w:pPr>
            <w:r w:rsidRPr="007D5EEC">
              <w:rPr>
                <w:rFonts w:cs="Arial"/>
                <w:color w:val="FF0000"/>
                <w:sz w:val="20"/>
              </w:rPr>
              <w:t>Kunovec Breg</w:t>
            </w:r>
          </w:p>
          <w:p w14:paraId="0A4F002C" w14:textId="77777777" w:rsidR="00144E8E" w:rsidRPr="007D5EEC" w:rsidRDefault="00144E8E" w:rsidP="002103C6">
            <w:pPr>
              <w:jc w:val="left"/>
              <w:rPr>
                <w:rFonts w:cs="Arial"/>
                <w:color w:val="FF0000"/>
                <w:sz w:val="20"/>
              </w:rPr>
            </w:pPr>
            <w:r w:rsidRPr="007D5EEC">
              <w:rPr>
                <w:rFonts w:cs="Arial"/>
                <w:color w:val="FF0000"/>
                <w:sz w:val="20"/>
              </w:rPr>
              <w:t>Područje vinograda s klijetima</w:t>
            </w:r>
          </w:p>
        </w:tc>
        <w:tc>
          <w:tcPr>
            <w:tcW w:w="28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C64BB0" w14:textId="77777777" w:rsidR="00144E8E" w:rsidRPr="007D5EEC" w:rsidRDefault="00144E8E" w:rsidP="00144E8E">
            <w:pPr>
              <w:jc w:val="left"/>
              <w:rPr>
                <w:rFonts w:cs="Arial"/>
                <w:color w:val="FF0000"/>
                <w:sz w:val="20"/>
              </w:rPr>
            </w:pPr>
            <w:r w:rsidRPr="007D5EEC">
              <w:rPr>
                <w:rFonts w:cs="Arial"/>
                <w:color w:val="FF0000"/>
                <w:sz w:val="20"/>
              </w:rPr>
              <w:t>Kunovec Breg</w:t>
            </w:r>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525F27" w14:textId="77777777" w:rsidR="00144E8E" w:rsidRPr="007D5EEC" w:rsidRDefault="00144E8E" w:rsidP="00144E8E">
            <w:pPr>
              <w:jc w:val="left"/>
              <w:rPr>
                <w:rFonts w:cs="Arial"/>
                <w:color w:val="FF0000"/>
                <w:sz w:val="20"/>
              </w:rPr>
            </w:pPr>
            <w:r w:rsidRPr="007D5EEC">
              <w:rPr>
                <w:rFonts w:cs="Arial"/>
                <w:color w:val="FF0000"/>
                <w:sz w:val="20"/>
              </w:rPr>
              <w:t>Kunovec Breg</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8192832" w14:textId="77777777" w:rsidR="00144E8E" w:rsidRPr="007D5EEC" w:rsidRDefault="00144E8E" w:rsidP="00BB72E8">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827D583" w14:textId="77777777" w:rsidR="00144E8E" w:rsidRPr="007D5EEC" w:rsidRDefault="00144E8E" w:rsidP="00BB72E8">
            <w:pPr>
              <w:jc w:val="center"/>
              <w:rPr>
                <w:rFonts w:cs="Arial"/>
                <w:color w:val="FF0000"/>
                <w:sz w:val="20"/>
              </w:rPr>
            </w:pPr>
            <w:r w:rsidRPr="007D5EEC">
              <w:rPr>
                <w:rFonts w:cs="Arial"/>
                <w:color w:val="FF0000"/>
                <w:sz w:val="20"/>
              </w:rPr>
              <w:t>03</w:t>
            </w:r>
          </w:p>
        </w:tc>
      </w:tr>
      <w:tr w:rsidR="007D5EEC" w:rsidRPr="007D5EEC" w14:paraId="396EC197" w14:textId="77777777" w:rsidTr="003571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4C141F7" w14:textId="77777777" w:rsidR="00144E8E" w:rsidRPr="007D5EEC" w:rsidRDefault="00144E8E" w:rsidP="00ED2D0C">
            <w:pPr>
              <w:numPr>
                <w:ilvl w:val="0"/>
                <w:numId w:val="174"/>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0C873B" w14:textId="77777777" w:rsidR="00144E8E" w:rsidRPr="007D5EEC" w:rsidRDefault="00144E8E" w:rsidP="002103C6">
            <w:pPr>
              <w:jc w:val="left"/>
              <w:rPr>
                <w:rFonts w:cs="Arial"/>
                <w:color w:val="FF0000"/>
                <w:sz w:val="20"/>
              </w:rPr>
            </w:pPr>
            <w:r w:rsidRPr="007D5EEC">
              <w:rPr>
                <w:rFonts w:cs="Arial"/>
                <w:color w:val="FF0000"/>
                <w:sz w:val="20"/>
              </w:rPr>
              <w:t>Reka</w:t>
            </w:r>
          </w:p>
          <w:p w14:paraId="2CACCEDB" w14:textId="77777777" w:rsidR="00144E8E" w:rsidRPr="007D5EEC" w:rsidRDefault="00144E8E" w:rsidP="002103C6">
            <w:pPr>
              <w:jc w:val="left"/>
              <w:rPr>
                <w:rFonts w:cs="Arial"/>
                <w:color w:val="FF0000"/>
                <w:sz w:val="20"/>
              </w:rPr>
            </w:pPr>
            <w:r w:rsidRPr="007D5EEC">
              <w:rPr>
                <w:rFonts w:cs="Arial"/>
                <w:color w:val="FF0000"/>
                <w:sz w:val="20"/>
              </w:rPr>
              <w:t>Rečke gorice - Domaji</w:t>
            </w:r>
          </w:p>
          <w:p w14:paraId="7C887B06" w14:textId="77777777" w:rsidR="00144E8E" w:rsidRPr="007D5EEC" w:rsidRDefault="00144E8E" w:rsidP="002103C6">
            <w:pPr>
              <w:jc w:val="left"/>
              <w:rPr>
                <w:rFonts w:cs="Arial"/>
                <w:color w:val="FF0000"/>
                <w:sz w:val="20"/>
              </w:rPr>
            </w:pPr>
            <w:r w:rsidRPr="007D5EEC">
              <w:rPr>
                <w:rFonts w:cs="Arial"/>
                <w:color w:val="FF0000"/>
                <w:sz w:val="20"/>
              </w:rPr>
              <w:t>Područje vinograda s klijetima</w:t>
            </w:r>
          </w:p>
        </w:tc>
        <w:tc>
          <w:tcPr>
            <w:tcW w:w="28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E4A2B9" w14:textId="77777777" w:rsidR="00144E8E" w:rsidRPr="007D5EEC" w:rsidRDefault="00144E8E" w:rsidP="00144E8E">
            <w:pPr>
              <w:jc w:val="left"/>
              <w:rPr>
                <w:rFonts w:cs="Arial"/>
                <w:color w:val="FF0000"/>
                <w:sz w:val="20"/>
              </w:rPr>
            </w:pPr>
            <w:r w:rsidRPr="007D5EEC">
              <w:rPr>
                <w:rFonts w:cs="Arial"/>
                <w:color w:val="FF0000"/>
                <w:sz w:val="20"/>
              </w:rPr>
              <w:t>Reka</w:t>
            </w:r>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434B54" w14:textId="77777777" w:rsidR="00144E8E" w:rsidRPr="007D5EEC" w:rsidRDefault="00144E8E" w:rsidP="00144E8E">
            <w:pPr>
              <w:jc w:val="left"/>
              <w:rPr>
                <w:rFonts w:cs="Arial"/>
                <w:color w:val="FF0000"/>
                <w:sz w:val="20"/>
              </w:rPr>
            </w:pPr>
            <w:r w:rsidRPr="007D5EEC">
              <w:rPr>
                <w:rFonts w:cs="Arial"/>
                <w:color w:val="FF0000"/>
                <w:sz w:val="20"/>
              </w:rPr>
              <w:t>Reka</w:t>
            </w:r>
          </w:p>
        </w:tc>
        <w:tc>
          <w:tcPr>
            <w:tcW w:w="1418" w:type="dxa"/>
            <w:tcBorders>
              <w:top w:val="single" w:sz="8" w:space="0" w:color="000000"/>
              <w:left w:val="single" w:sz="8" w:space="0" w:color="000000"/>
              <w:bottom w:val="single" w:sz="8" w:space="0" w:color="000000"/>
              <w:right w:val="single" w:sz="8" w:space="0" w:color="000000"/>
            </w:tcBorders>
            <w:vAlign w:val="center"/>
          </w:tcPr>
          <w:p w14:paraId="40ADB13A" w14:textId="77777777" w:rsidR="00144E8E" w:rsidRPr="007D5EEC" w:rsidRDefault="00144E8E" w:rsidP="00BB72E8">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274E47F" w14:textId="77777777" w:rsidR="00144E8E" w:rsidRPr="007D5EEC" w:rsidRDefault="00144E8E" w:rsidP="00BB72E8">
            <w:pPr>
              <w:jc w:val="center"/>
              <w:rPr>
                <w:rFonts w:cs="Arial"/>
                <w:color w:val="FF0000"/>
                <w:sz w:val="20"/>
              </w:rPr>
            </w:pPr>
            <w:r w:rsidRPr="007D5EEC">
              <w:rPr>
                <w:rFonts w:cs="Arial"/>
                <w:color w:val="FF0000"/>
                <w:sz w:val="20"/>
              </w:rPr>
              <w:t>03</w:t>
            </w:r>
          </w:p>
        </w:tc>
      </w:tr>
      <w:tr w:rsidR="007D5EEC" w:rsidRPr="007D5EEC" w14:paraId="33AAF3FF" w14:textId="77777777" w:rsidTr="003571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9059572" w14:textId="77777777" w:rsidR="00144E8E" w:rsidRPr="007D5EEC" w:rsidRDefault="00144E8E" w:rsidP="00ED2D0C">
            <w:pPr>
              <w:numPr>
                <w:ilvl w:val="0"/>
                <w:numId w:val="174"/>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6431D38" w14:textId="77777777" w:rsidR="00144E8E" w:rsidRPr="007D5EEC" w:rsidRDefault="00144E8E" w:rsidP="002103C6">
            <w:pPr>
              <w:jc w:val="left"/>
              <w:rPr>
                <w:rFonts w:cs="Arial"/>
                <w:color w:val="FF0000"/>
                <w:sz w:val="20"/>
              </w:rPr>
            </w:pPr>
            <w:r w:rsidRPr="007D5EEC">
              <w:rPr>
                <w:rFonts w:cs="Arial"/>
                <w:color w:val="FF0000"/>
                <w:sz w:val="20"/>
              </w:rPr>
              <w:t>Etnološka zona Starigrad</w:t>
            </w:r>
          </w:p>
        </w:tc>
        <w:tc>
          <w:tcPr>
            <w:tcW w:w="28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C4A8EA" w14:textId="77777777" w:rsidR="00144E8E" w:rsidRPr="007D5EEC" w:rsidRDefault="00144E8E" w:rsidP="00144E8E">
            <w:pPr>
              <w:jc w:val="left"/>
              <w:rPr>
                <w:rFonts w:cs="Arial"/>
                <w:color w:val="FF0000"/>
                <w:sz w:val="20"/>
              </w:rPr>
            </w:pPr>
            <w:r w:rsidRPr="007D5EEC">
              <w:rPr>
                <w:rFonts w:cs="Arial"/>
                <w:color w:val="FF0000"/>
                <w:sz w:val="20"/>
              </w:rPr>
              <w:t>Starigrad</w:t>
            </w:r>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90DBFE" w14:textId="77777777" w:rsidR="00144E8E" w:rsidRPr="007D5EEC" w:rsidRDefault="00144E8E" w:rsidP="00144E8E">
            <w:pPr>
              <w:jc w:val="left"/>
              <w:rPr>
                <w:rFonts w:cs="Arial"/>
                <w:color w:val="FF0000"/>
                <w:sz w:val="20"/>
              </w:rPr>
            </w:pPr>
            <w:r w:rsidRPr="007D5EEC">
              <w:rPr>
                <w:rFonts w:cs="Arial"/>
                <w:color w:val="FF0000"/>
                <w:sz w:val="20"/>
              </w:rPr>
              <w:t>Jagnjedovec-grad</w:t>
            </w:r>
          </w:p>
        </w:tc>
        <w:tc>
          <w:tcPr>
            <w:tcW w:w="1418" w:type="dxa"/>
            <w:tcBorders>
              <w:top w:val="single" w:sz="8" w:space="0" w:color="000000"/>
              <w:left w:val="single" w:sz="8" w:space="0" w:color="000000"/>
              <w:bottom w:val="single" w:sz="8" w:space="0" w:color="000000"/>
              <w:right w:val="single" w:sz="8" w:space="0" w:color="000000"/>
            </w:tcBorders>
            <w:vAlign w:val="center"/>
          </w:tcPr>
          <w:p w14:paraId="565487F2" w14:textId="77777777" w:rsidR="00144E8E" w:rsidRPr="007D5EEC" w:rsidRDefault="00144E8E" w:rsidP="00BB72E8">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3F0459B" w14:textId="77777777" w:rsidR="00144E8E" w:rsidRPr="007D5EEC" w:rsidRDefault="00144E8E" w:rsidP="00BB72E8">
            <w:pPr>
              <w:jc w:val="center"/>
              <w:rPr>
                <w:rFonts w:cs="Arial"/>
                <w:color w:val="FF0000"/>
                <w:sz w:val="20"/>
              </w:rPr>
            </w:pPr>
            <w:r w:rsidRPr="007D5EEC">
              <w:rPr>
                <w:rFonts w:cs="Arial"/>
                <w:color w:val="FF0000"/>
                <w:sz w:val="20"/>
              </w:rPr>
              <w:t>03</w:t>
            </w:r>
          </w:p>
        </w:tc>
      </w:tr>
    </w:tbl>
    <w:p w14:paraId="405F4951" w14:textId="77777777" w:rsidR="00144E8E" w:rsidRPr="007D5EEC" w:rsidRDefault="00144E8E" w:rsidP="00144E8E">
      <w:pPr>
        <w:widowControl w:val="0"/>
        <w:spacing w:line="276" w:lineRule="auto"/>
        <w:ind w:right="153"/>
        <w:jc w:val="left"/>
        <w:rPr>
          <w:rFonts w:eastAsia="Calibri" w:cs="Arial"/>
          <w:color w:val="FF0000"/>
          <w:spacing w:val="-1"/>
          <w:sz w:val="20"/>
          <w:lang w:eastAsia="en-US"/>
        </w:rPr>
      </w:pPr>
    </w:p>
    <w:p w14:paraId="228C6D70" w14:textId="77777777" w:rsidR="00144E8E" w:rsidRPr="007D5EEC" w:rsidRDefault="00144E8E" w:rsidP="00144E8E">
      <w:pPr>
        <w:widowControl w:val="0"/>
        <w:spacing w:line="276" w:lineRule="auto"/>
        <w:ind w:right="153"/>
        <w:rPr>
          <w:rFonts w:eastAsia="Calibri" w:cs="Arial"/>
          <w:color w:val="FF0000"/>
          <w:spacing w:val="-1"/>
          <w:szCs w:val="22"/>
          <w:lang w:eastAsia="en-US"/>
        </w:rPr>
      </w:pPr>
      <w:r w:rsidRPr="007D5EEC">
        <w:rPr>
          <w:rFonts w:eastAsia="Calibri" w:cs="Arial"/>
          <w:color w:val="FF0000"/>
          <w:spacing w:val="-1"/>
          <w:szCs w:val="22"/>
          <w:lang w:eastAsia="en-US"/>
        </w:rPr>
        <w:t xml:space="preserve">(2) </w:t>
      </w:r>
      <w:r w:rsidRPr="007D5EEC">
        <w:rPr>
          <w:rFonts w:eastAsia="Calibri" w:cs="Arial"/>
          <w:b/>
          <w:bCs/>
          <w:color w:val="FF0000"/>
          <w:spacing w:val="-1"/>
          <w:szCs w:val="22"/>
          <w:lang w:eastAsia="en-US"/>
        </w:rPr>
        <w:t>Mjere zaštite za povijesna naselja:</w:t>
      </w:r>
      <w:r w:rsidRPr="007D5EEC">
        <w:rPr>
          <w:rFonts w:eastAsia="Calibri" w:cs="Arial"/>
          <w:color w:val="FF0000"/>
          <w:spacing w:val="-1"/>
          <w:szCs w:val="22"/>
          <w:lang w:eastAsia="en-US"/>
        </w:rPr>
        <w:t xml:space="preserve"> </w:t>
      </w:r>
    </w:p>
    <w:p w14:paraId="004F2055" w14:textId="77777777" w:rsidR="00144E8E" w:rsidRPr="007D5EEC" w:rsidRDefault="00144E8E" w:rsidP="00ED2D0C">
      <w:pPr>
        <w:widowControl w:val="0"/>
        <w:numPr>
          <w:ilvl w:val="0"/>
          <w:numId w:val="164"/>
        </w:numPr>
        <w:spacing w:after="200" w:line="276" w:lineRule="auto"/>
        <w:ind w:left="284" w:right="153" w:hanging="284"/>
        <w:contextualSpacing/>
        <w:rPr>
          <w:rFonts w:eastAsia="Calibri" w:cs="Arial"/>
          <w:color w:val="FF0000"/>
          <w:spacing w:val="-1"/>
          <w:szCs w:val="22"/>
          <w:lang w:eastAsia="en-US"/>
        </w:rPr>
      </w:pPr>
      <w:r w:rsidRPr="007D5EEC">
        <w:rPr>
          <w:rFonts w:eastAsia="Calibri" w:cs="Arial"/>
          <w:color w:val="FF0000"/>
          <w:spacing w:val="-1"/>
          <w:szCs w:val="22"/>
          <w:lang w:eastAsia="en-US"/>
        </w:rPr>
        <w:t xml:space="preserve">Vrednovana su dva evidentirana dobra (E) kao povijesna naselja ruralnih obilježja, </w:t>
      </w:r>
      <w:r w:rsidRPr="007D5EEC">
        <w:rPr>
          <w:rFonts w:eastAsia="Calibri" w:cs="Arial"/>
          <w:color w:val="FF0000"/>
          <w:spacing w:val="-1"/>
          <w:szCs w:val="22"/>
          <w:lang w:eastAsia="en-US"/>
        </w:rPr>
        <w:lastRenderedPageBreak/>
        <w:t xml:space="preserve">Jagnjedovec i Reka, u kojima su u većoj mjeri očuvani potezi pojedinačnih tradicijskih okućnica i građevina. </w:t>
      </w:r>
    </w:p>
    <w:p w14:paraId="76980AA8" w14:textId="77777777" w:rsidR="00144E8E" w:rsidRPr="007D5EEC" w:rsidRDefault="00144E8E" w:rsidP="00ED2D0C">
      <w:pPr>
        <w:widowControl w:val="0"/>
        <w:numPr>
          <w:ilvl w:val="0"/>
          <w:numId w:val="164"/>
        </w:numPr>
        <w:spacing w:after="200" w:line="276" w:lineRule="auto"/>
        <w:ind w:left="284" w:right="153" w:hanging="284"/>
        <w:contextualSpacing/>
        <w:rPr>
          <w:rFonts w:eastAsia="Calibri" w:cs="Arial"/>
          <w:color w:val="FF0000"/>
          <w:spacing w:val="-1"/>
          <w:szCs w:val="22"/>
          <w:lang w:eastAsia="en-US"/>
        </w:rPr>
      </w:pPr>
      <w:r w:rsidRPr="007D5EEC">
        <w:rPr>
          <w:rFonts w:eastAsia="Calibri" w:cs="Arial"/>
          <w:color w:val="FF0000"/>
          <w:spacing w:val="-1"/>
          <w:szCs w:val="22"/>
          <w:highlight w:val="white"/>
          <w:lang w:eastAsia="en-US"/>
        </w:rPr>
        <w:t xml:space="preserve">U </w:t>
      </w:r>
      <w:r w:rsidRPr="007D5EEC">
        <w:rPr>
          <w:rFonts w:eastAsia="Calibri" w:cs="Arial"/>
          <w:color w:val="FF0000"/>
          <w:spacing w:val="-1"/>
          <w:szCs w:val="22"/>
          <w:lang w:eastAsia="en-US"/>
        </w:rPr>
        <w:t xml:space="preserve">povijesnim naseljima ruralnih obilježja potrebno je poticati kvalitetne suvremene interpretacije tradicijske arhitekture. </w:t>
      </w:r>
    </w:p>
    <w:p w14:paraId="41DDCE90" w14:textId="77777777" w:rsidR="00144E8E" w:rsidRPr="007D5EEC" w:rsidRDefault="00144E8E" w:rsidP="00ED2D0C">
      <w:pPr>
        <w:widowControl w:val="0"/>
        <w:numPr>
          <w:ilvl w:val="0"/>
          <w:numId w:val="164"/>
        </w:numPr>
        <w:spacing w:after="200" w:line="276" w:lineRule="auto"/>
        <w:ind w:left="284" w:right="153" w:hanging="284"/>
        <w:contextualSpacing/>
        <w:rPr>
          <w:rFonts w:eastAsia="Calibri" w:cs="Arial"/>
          <w:b/>
          <w:bCs/>
          <w:color w:val="FF0000"/>
          <w:spacing w:val="-1"/>
          <w:szCs w:val="22"/>
          <w:lang w:eastAsia="en-US"/>
        </w:rPr>
      </w:pPr>
      <w:bookmarkStart w:id="1142" w:name="_Hlk147917247"/>
      <w:r w:rsidRPr="007D5EEC">
        <w:rPr>
          <w:rFonts w:eastAsia="Calibri" w:cs="Arial"/>
          <w:color w:val="FF0000"/>
          <w:spacing w:val="-1"/>
          <w:szCs w:val="22"/>
          <w:lang w:eastAsia="en-US"/>
        </w:rPr>
        <w:t>U slučaju zahvata rekonstrukcije i nove izgradnje građevina potrebno je slijediti sljedeće</w:t>
      </w:r>
      <w:r w:rsidRPr="007D5EEC">
        <w:rPr>
          <w:rFonts w:eastAsia="Calibri" w:cs="Arial"/>
          <w:b/>
          <w:bCs/>
          <w:color w:val="FF0000"/>
          <w:spacing w:val="-1"/>
          <w:szCs w:val="22"/>
          <w:lang w:eastAsia="en-US"/>
        </w:rPr>
        <w:t xml:space="preserve"> smjernice mjera zaštite, </w:t>
      </w:r>
      <w:r w:rsidRPr="007D5EEC">
        <w:rPr>
          <w:rFonts w:eastAsia="Calibri" w:cs="Arial"/>
          <w:color w:val="FF0000"/>
          <w:spacing w:val="-1"/>
          <w:szCs w:val="22"/>
          <w:lang w:eastAsia="en-US"/>
        </w:rPr>
        <w:t>a sve sukladno odredbama za provedbu određene namjene planiranog zahvata ovog Prostornog plana:</w:t>
      </w:r>
    </w:p>
    <w:p w14:paraId="754A3204" w14:textId="77777777" w:rsidR="00144E8E" w:rsidRPr="007D5EEC" w:rsidRDefault="00144E8E" w:rsidP="00ED2D0C">
      <w:pPr>
        <w:widowControl w:val="0"/>
        <w:numPr>
          <w:ilvl w:val="0"/>
          <w:numId w:val="164"/>
        </w:numPr>
        <w:spacing w:after="200" w:line="276" w:lineRule="auto"/>
        <w:ind w:left="567" w:right="153" w:hanging="283"/>
        <w:contextualSpacing/>
        <w:rPr>
          <w:rFonts w:eastAsia="Calibri" w:cs="Arial"/>
          <w:color w:val="FF0000"/>
          <w:spacing w:val="-1"/>
          <w:szCs w:val="22"/>
          <w:lang w:eastAsia="en-US"/>
        </w:rPr>
      </w:pPr>
      <w:r w:rsidRPr="007D5EEC">
        <w:rPr>
          <w:rFonts w:eastAsia="Calibri" w:cs="Arial"/>
          <w:color w:val="FF0000"/>
          <w:spacing w:val="-1"/>
          <w:szCs w:val="22"/>
          <w:lang w:eastAsia="en-US"/>
        </w:rPr>
        <w:t>broj etaža određuje se sukladno namjeni i položaju građevne čestice određeno ovim Prostornim planom,</w:t>
      </w:r>
    </w:p>
    <w:p w14:paraId="3A6DBD23" w14:textId="77777777" w:rsidR="00144E8E" w:rsidRPr="007D5EEC" w:rsidRDefault="00144E8E" w:rsidP="00ED2D0C">
      <w:pPr>
        <w:widowControl w:val="0"/>
        <w:numPr>
          <w:ilvl w:val="0"/>
          <w:numId w:val="164"/>
        </w:numPr>
        <w:spacing w:after="200" w:line="276" w:lineRule="auto"/>
        <w:ind w:left="567" w:right="153" w:hanging="283"/>
        <w:contextualSpacing/>
        <w:rPr>
          <w:rFonts w:eastAsia="Calibri" w:cs="Arial"/>
          <w:color w:val="FF0000"/>
          <w:spacing w:val="-1"/>
          <w:szCs w:val="22"/>
          <w:lang w:eastAsia="en-US"/>
        </w:rPr>
      </w:pPr>
      <w:r w:rsidRPr="007D5EEC">
        <w:rPr>
          <w:rFonts w:eastAsia="Calibri" w:cs="Arial"/>
          <w:color w:val="FF0000"/>
          <w:spacing w:val="-1"/>
          <w:szCs w:val="22"/>
          <w:lang w:eastAsia="en-US"/>
        </w:rPr>
        <w:t>preporuka je poštivanje izduženog tlocrtnog oblika građevine i dvostrešnog krova sljemena paralelnog s ulicom,</w:t>
      </w:r>
    </w:p>
    <w:p w14:paraId="1EFDC0F5" w14:textId="77777777" w:rsidR="00144E8E" w:rsidRPr="007D5EEC" w:rsidRDefault="00144E8E" w:rsidP="00ED2D0C">
      <w:pPr>
        <w:widowControl w:val="0"/>
        <w:numPr>
          <w:ilvl w:val="0"/>
          <w:numId w:val="164"/>
        </w:numPr>
        <w:spacing w:after="200" w:line="276" w:lineRule="auto"/>
        <w:ind w:left="567" w:right="153" w:hanging="283"/>
        <w:contextualSpacing/>
        <w:rPr>
          <w:rFonts w:eastAsia="Calibri" w:cs="Arial"/>
          <w:color w:val="FF0000"/>
          <w:spacing w:val="-1"/>
          <w:szCs w:val="22"/>
          <w:lang w:eastAsia="en-US"/>
        </w:rPr>
      </w:pPr>
      <w:r w:rsidRPr="007D5EEC">
        <w:rPr>
          <w:rFonts w:eastAsia="Calibri" w:cs="Arial"/>
          <w:color w:val="FF0000"/>
          <w:spacing w:val="-1"/>
          <w:szCs w:val="22"/>
          <w:lang w:eastAsia="en-US"/>
        </w:rPr>
        <w:t xml:space="preserve">pokrov izvesti nereflektirajućim pokrovom, glinenim crijepom prirodne boje, </w:t>
      </w:r>
    </w:p>
    <w:p w14:paraId="07E0374C" w14:textId="77777777" w:rsidR="00144E8E" w:rsidRPr="007D5EEC" w:rsidRDefault="00144E8E" w:rsidP="00ED2D0C">
      <w:pPr>
        <w:widowControl w:val="0"/>
        <w:numPr>
          <w:ilvl w:val="0"/>
          <w:numId w:val="164"/>
        </w:numPr>
        <w:spacing w:after="200" w:line="276" w:lineRule="auto"/>
        <w:ind w:left="567" w:right="153" w:hanging="283"/>
        <w:contextualSpacing/>
        <w:rPr>
          <w:rFonts w:eastAsia="Calibri" w:cs="Arial"/>
          <w:color w:val="FF0000"/>
          <w:spacing w:val="-1"/>
          <w:szCs w:val="22"/>
          <w:lang w:eastAsia="en-US"/>
        </w:rPr>
      </w:pPr>
      <w:r w:rsidRPr="007D5EEC">
        <w:rPr>
          <w:rFonts w:eastAsia="Calibri" w:cs="Arial"/>
          <w:color w:val="FF0000"/>
          <w:spacing w:val="-1"/>
          <w:szCs w:val="22"/>
          <w:lang w:eastAsia="en-US"/>
        </w:rPr>
        <w:t xml:space="preserve">solarne i fotoelektrične panele postavljati na površine koje nisu vidljive s javnih površina, odnosno da ne narušavaju istaknute vizure, </w:t>
      </w:r>
    </w:p>
    <w:p w14:paraId="3FB60C3E" w14:textId="77777777" w:rsidR="00144E8E" w:rsidRPr="007D5EEC" w:rsidRDefault="00144E8E" w:rsidP="00ED2D0C">
      <w:pPr>
        <w:widowControl w:val="0"/>
        <w:numPr>
          <w:ilvl w:val="0"/>
          <w:numId w:val="164"/>
        </w:numPr>
        <w:spacing w:after="200" w:line="276" w:lineRule="auto"/>
        <w:ind w:left="567" w:right="153" w:hanging="283"/>
        <w:contextualSpacing/>
        <w:rPr>
          <w:rFonts w:eastAsia="Calibri" w:cs="Arial"/>
          <w:color w:val="FF0000"/>
          <w:spacing w:val="-1"/>
          <w:szCs w:val="22"/>
          <w:lang w:eastAsia="en-US"/>
        </w:rPr>
      </w:pPr>
      <w:r w:rsidRPr="007D5EEC">
        <w:rPr>
          <w:rFonts w:eastAsia="Calibri" w:cs="Arial"/>
          <w:color w:val="FF0000"/>
          <w:spacing w:val="-1"/>
          <w:szCs w:val="22"/>
          <w:lang w:eastAsia="en-US"/>
        </w:rPr>
        <w:t>vanjske jedinice klime postavljati na stražnja pročelja građevina ili unutar potkrovlja,</w:t>
      </w:r>
    </w:p>
    <w:p w14:paraId="460071C0" w14:textId="28D2B8E3" w:rsidR="00144E8E" w:rsidRPr="007D5EEC" w:rsidRDefault="00144E8E" w:rsidP="00ED2D0C">
      <w:pPr>
        <w:widowControl w:val="0"/>
        <w:numPr>
          <w:ilvl w:val="0"/>
          <w:numId w:val="164"/>
        </w:numPr>
        <w:spacing w:after="200" w:line="276" w:lineRule="auto"/>
        <w:ind w:left="567" w:right="153" w:hanging="283"/>
        <w:contextualSpacing/>
        <w:rPr>
          <w:rFonts w:eastAsia="Calibri" w:cs="Arial"/>
          <w:color w:val="FF0000"/>
          <w:spacing w:val="-1"/>
          <w:szCs w:val="22"/>
          <w:lang w:eastAsia="en-US"/>
        </w:rPr>
      </w:pPr>
      <w:r w:rsidRPr="007D5EEC">
        <w:rPr>
          <w:rFonts w:eastAsia="Calibri" w:cs="Arial"/>
          <w:color w:val="FF0000"/>
          <w:spacing w:val="-1"/>
          <w:szCs w:val="22"/>
          <w:lang w:eastAsia="en-US"/>
        </w:rPr>
        <w:t>čuvati</w:t>
      </w:r>
      <w:r w:rsidR="002C003D" w:rsidRPr="007D5EEC">
        <w:rPr>
          <w:rFonts w:eastAsia="Calibri" w:cs="Arial"/>
          <w:color w:val="FF0000"/>
          <w:spacing w:val="-1"/>
          <w:szCs w:val="22"/>
          <w:lang w:eastAsia="en-US"/>
        </w:rPr>
        <w:t>,</w:t>
      </w:r>
      <w:r w:rsidRPr="007D5EEC">
        <w:rPr>
          <w:rFonts w:eastAsia="Calibri" w:cs="Arial"/>
          <w:color w:val="FF0000"/>
          <w:spacing w:val="-1"/>
          <w:szCs w:val="22"/>
          <w:lang w:eastAsia="en-US"/>
        </w:rPr>
        <w:t xml:space="preserve"> što je više moguće</w:t>
      </w:r>
      <w:r w:rsidR="002C003D" w:rsidRPr="007D5EEC">
        <w:rPr>
          <w:rFonts w:eastAsia="Calibri" w:cs="Arial"/>
          <w:color w:val="FF0000"/>
          <w:spacing w:val="-1"/>
          <w:szCs w:val="22"/>
          <w:lang w:eastAsia="en-US"/>
        </w:rPr>
        <w:t>,</w:t>
      </w:r>
      <w:r w:rsidRPr="007D5EEC">
        <w:rPr>
          <w:rFonts w:eastAsia="Calibri" w:cs="Arial"/>
          <w:color w:val="FF0000"/>
          <w:spacing w:val="-1"/>
          <w:szCs w:val="22"/>
          <w:lang w:eastAsia="en-US"/>
        </w:rPr>
        <w:t xml:space="preserve"> tradicijsku organizaciju građevne čestice (veličina i oblik čestice, razmještaj građevina, odnos izgrađenih i zelenih površina),</w:t>
      </w:r>
    </w:p>
    <w:p w14:paraId="1A18BAAE" w14:textId="77777777" w:rsidR="00144E8E" w:rsidRPr="007D5EEC" w:rsidRDefault="00144E8E" w:rsidP="00ED2D0C">
      <w:pPr>
        <w:widowControl w:val="0"/>
        <w:numPr>
          <w:ilvl w:val="0"/>
          <w:numId w:val="164"/>
        </w:numPr>
        <w:spacing w:after="200" w:line="276" w:lineRule="auto"/>
        <w:ind w:left="567" w:right="153" w:hanging="283"/>
        <w:contextualSpacing/>
        <w:rPr>
          <w:rFonts w:eastAsia="Calibri" w:cs="Arial"/>
          <w:color w:val="FF0000"/>
          <w:spacing w:val="-1"/>
          <w:szCs w:val="22"/>
          <w:lang w:eastAsia="en-US"/>
        </w:rPr>
      </w:pPr>
      <w:r w:rsidRPr="007D5EEC">
        <w:rPr>
          <w:rFonts w:eastAsia="Calibri" w:cs="Arial"/>
          <w:color w:val="FF0000"/>
          <w:spacing w:val="-1"/>
          <w:szCs w:val="22"/>
          <w:lang w:eastAsia="en-US"/>
        </w:rPr>
        <w:t>promet u mirovanju rješavati po mogućnosti u stražnjem dijelu dvorišta ukoliko teren to omogućuje,</w:t>
      </w:r>
    </w:p>
    <w:p w14:paraId="41BE5637" w14:textId="77777777" w:rsidR="00144E8E" w:rsidRPr="007D5EEC" w:rsidRDefault="00144E8E" w:rsidP="00ED2D0C">
      <w:pPr>
        <w:widowControl w:val="0"/>
        <w:numPr>
          <w:ilvl w:val="0"/>
          <w:numId w:val="164"/>
        </w:numPr>
        <w:spacing w:after="200" w:line="276" w:lineRule="auto"/>
        <w:ind w:left="567" w:right="153" w:hanging="283"/>
        <w:contextualSpacing/>
        <w:rPr>
          <w:rFonts w:eastAsia="Calibri" w:cs="Arial"/>
          <w:color w:val="FF0000"/>
          <w:spacing w:val="-1"/>
          <w:szCs w:val="22"/>
          <w:lang w:eastAsia="en-US"/>
        </w:rPr>
      </w:pPr>
      <w:r w:rsidRPr="007D5EEC">
        <w:rPr>
          <w:rFonts w:eastAsia="Calibri" w:cs="Arial"/>
          <w:color w:val="FF0000"/>
          <w:spacing w:val="-1"/>
          <w:szCs w:val="22"/>
          <w:lang w:eastAsia="en-US"/>
        </w:rPr>
        <w:t xml:space="preserve">pomoćne građevine mogu se graditi iza osnovne građevine, a dozvoljeni broj etaža odrediti sukladno namjeni i položaju građevne čestice određeno ovim Prostornim planom, </w:t>
      </w:r>
    </w:p>
    <w:p w14:paraId="3DFE4DE1" w14:textId="77777777" w:rsidR="00144E8E" w:rsidRPr="007D5EEC" w:rsidRDefault="00144E8E" w:rsidP="00ED2D0C">
      <w:pPr>
        <w:widowControl w:val="0"/>
        <w:numPr>
          <w:ilvl w:val="0"/>
          <w:numId w:val="164"/>
        </w:numPr>
        <w:spacing w:after="200" w:line="276" w:lineRule="auto"/>
        <w:ind w:left="567" w:right="153" w:hanging="283"/>
        <w:contextualSpacing/>
        <w:rPr>
          <w:rFonts w:eastAsia="Calibri" w:cs="Arial"/>
          <w:color w:val="FF0000"/>
          <w:spacing w:val="-1"/>
          <w:szCs w:val="22"/>
          <w:lang w:eastAsia="en-US"/>
        </w:rPr>
      </w:pPr>
      <w:r w:rsidRPr="007D5EEC">
        <w:rPr>
          <w:rFonts w:eastAsia="Calibri" w:cs="Arial"/>
          <w:color w:val="FF0000"/>
          <w:spacing w:val="-1"/>
          <w:szCs w:val="22"/>
          <w:lang w:eastAsia="en-US"/>
        </w:rPr>
        <w:t>okoliš hortikulturno urediti korištenjem autohtonog bilja,</w:t>
      </w:r>
    </w:p>
    <w:p w14:paraId="5FFE78AB" w14:textId="77777777" w:rsidR="00144E8E" w:rsidRPr="007D5EEC" w:rsidRDefault="00144E8E" w:rsidP="00ED2D0C">
      <w:pPr>
        <w:widowControl w:val="0"/>
        <w:numPr>
          <w:ilvl w:val="0"/>
          <w:numId w:val="164"/>
        </w:numPr>
        <w:spacing w:after="200" w:line="276" w:lineRule="auto"/>
        <w:ind w:left="567" w:right="153" w:hanging="283"/>
        <w:contextualSpacing/>
        <w:rPr>
          <w:rFonts w:eastAsia="Calibri" w:cs="Arial"/>
          <w:color w:val="FF0000"/>
          <w:spacing w:val="-1"/>
          <w:szCs w:val="22"/>
          <w:lang w:eastAsia="en-US"/>
        </w:rPr>
      </w:pPr>
      <w:r w:rsidRPr="007D5EEC">
        <w:rPr>
          <w:rFonts w:eastAsia="Calibri" w:cs="Arial"/>
          <w:color w:val="FF0000"/>
          <w:spacing w:val="-1"/>
          <w:szCs w:val="22"/>
          <w:lang w:eastAsia="en-US"/>
        </w:rPr>
        <w:t>ukoliko se na građevnoj čestici nalaze tradicijske građevine, preporučuje se njihovo zadržavanje uz moguću prenamjenu,</w:t>
      </w:r>
    </w:p>
    <w:p w14:paraId="40682059" w14:textId="7802C2C0" w:rsidR="00144E8E" w:rsidRPr="007D5EEC" w:rsidRDefault="00144E8E" w:rsidP="00ED2D0C">
      <w:pPr>
        <w:widowControl w:val="0"/>
        <w:numPr>
          <w:ilvl w:val="0"/>
          <w:numId w:val="164"/>
        </w:numPr>
        <w:spacing w:after="200" w:line="276" w:lineRule="auto"/>
        <w:ind w:left="567" w:right="153" w:hanging="283"/>
        <w:contextualSpacing/>
        <w:rPr>
          <w:rFonts w:eastAsia="Calibri" w:cs="Arial"/>
          <w:color w:val="FF0000"/>
          <w:spacing w:val="-1"/>
          <w:szCs w:val="22"/>
          <w:lang w:eastAsia="en-US"/>
        </w:rPr>
      </w:pPr>
      <w:r w:rsidRPr="007D5EEC">
        <w:rPr>
          <w:rFonts w:eastAsia="Calibri" w:cs="Arial"/>
          <w:color w:val="FF0000"/>
          <w:spacing w:val="-1"/>
          <w:szCs w:val="22"/>
          <w:lang w:eastAsia="en-US"/>
        </w:rPr>
        <w:t xml:space="preserve">potrebno je čuvati postojeća stabla na </w:t>
      </w:r>
      <w:r w:rsidR="002C003D" w:rsidRPr="007D5EEC">
        <w:rPr>
          <w:rFonts w:eastAsia="Calibri" w:cs="Arial"/>
          <w:color w:val="FF0000"/>
          <w:spacing w:val="-1"/>
          <w:szCs w:val="22"/>
          <w:lang w:eastAsia="en-US"/>
        </w:rPr>
        <w:t xml:space="preserve">građevnoj </w:t>
      </w:r>
      <w:r w:rsidRPr="007D5EEC">
        <w:rPr>
          <w:rFonts w:eastAsia="Calibri" w:cs="Arial"/>
          <w:color w:val="FF0000"/>
          <w:spacing w:val="-1"/>
          <w:szCs w:val="22"/>
          <w:lang w:eastAsia="en-US"/>
        </w:rPr>
        <w:t>čestici, osobito ako su ona bila dio tradicijske okućnice te ih uklopiti u hortikulturno uređenje.</w:t>
      </w:r>
    </w:p>
    <w:bookmarkEnd w:id="1142"/>
    <w:p w14:paraId="75ADC335" w14:textId="53B46077" w:rsidR="00144E8E" w:rsidRPr="007D5EEC" w:rsidRDefault="00144E8E" w:rsidP="00ED2D0C">
      <w:pPr>
        <w:widowControl w:val="0"/>
        <w:numPr>
          <w:ilvl w:val="0"/>
          <w:numId w:val="164"/>
        </w:numPr>
        <w:spacing w:after="200" w:line="276" w:lineRule="auto"/>
        <w:ind w:left="284" w:right="153" w:hanging="284"/>
        <w:contextualSpacing/>
        <w:rPr>
          <w:rFonts w:eastAsia="Calibri" w:cs="Arial"/>
          <w:color w:val="FF0000"/>
          <w:spacing w:val="-1"/>
          <w:szCs w:val="22"/>
          <w:lang w:eastAsia="en-US"/>
        </w:rPr>
      </w:pPr>
      <w:r w:rsidRPr="007D5EEC">
        <w:rPr>
          <w:rFonts w:eastAsia="Calibri" w:cs="Arial"/>
          <w:b/>
          <w:bCs/>
          <w:color w:val="FF0000"/>
          <w:spacing w:val="-1"/>
          <w:szCs w:val="22"/>
          <w:lang w:eastAsia="en-US"/>
        </w:rPr>
        <w:t xml:space="preserve">Strategijom zelene </w:t>
      </w:r>
      <w:r w:rsidR="00214E46" w:rsidRPr="007D5EEC">
        <w:rPr>
          <w:rFonts w:eastAsia="Calibri" w:cs="Arial"/>
          <w:b/>
          <w:bCs/>
          <w:color w:val="FF0000"/>
          <w:spacing w:val="-1"/>
          <w:szCs w:val="22"/>
          <w:lang w:eastAsia="en-US"/>
        </w:rPr>
        <w:t>urbane obnove</w:t>
      </w:r>
      <w:r w:rsidRPr="007D5EEC">
        <w:rPr>
          <w:rFonts w:eastAsia="Calibri" w:cs="Arial"/>
          <w:color w:val="FF0000"/>
          <w:spacing w:val="-1"/>
          <w:szCs w:val="22"/>
          <w:lang w:eastAsia="en-US"/>
        </w:rPr>
        <w:t xml:space="preserve"> predloženo je očuvanje ovih ruralnih cjelina kao prepoznatljivih cjelina koje će privlačiti razvoj obrta, održivog turizma i rekreaciju, na sljedeći način: </w:t>
      </w:r>
    </w:p>
    <w:p w14:paraId="2626B008" w14:textId="77777777" w:rsidR="00144E8E" w:rsidRPr="007D5EEC" w:rsidRDefault="00144E8E" w:rsidP="00ED2D0C">
      <w:pPr>
        <w:widowControl w:val="0"/>
        <w:numPr>
          <w:ilvl w:val="0"/>
          <w:numId w:val="164"/>
        </w:numPr>
        <w:spacing w:after="200" w:line="276" w:lineRule="auto"/>
        <w:ind w:left="567" w:right="153" w:hanging="283"/>
        <w:contextualSpacing/>
        <w:rPr>
          <w:rFonts w:eastAsia="Calibri" w:cs="Arial"/>
          <w:color w:val="FF0000"/>
          <w:spacing w:val="-1"/>
          <w:szCs w:val="22"/>
          <w:lang w:eastAsia="en-US"/>
        </w:rPr>
      </w:pPr>
      <w:r w:rsidRPr="007D5EEC">
        <w:rPr>
          <w:rFonts w:eastAsia="Calibri" w:cs="Arial"/>
          <w:color w:val="FF0000"/>
          <w:spacing w:val="-1"/>
          <w:szCs w:val="22"/>
          <w:lang w:eastAsia="en-US"/>
        </w:rPr>
        <w:t xml:space="preserve">očuvanje i razvoj ambijenta u kojem je u povoljnom omjeru prisutna tradicijska arhitektura, te u kojem je nova arhitektura ambijentalno uklopljena i koja gabaritima, materijalima  ne odskače od postojećeg ambijenta,  </w:t>
      </w:r>
    </w:p>
    <w:p w14:paraId="353BEC69" w14:textId="77777777" w:rsidR="00144E8E" w:rsidRPr="007D5EEC" w:rsidRDefault="00144E8E" w:rsidP="00ED2D0C">
      <w:pPr>
        <w:widowControl w:val="0"/>
        <w:numPr>
          <w:ilvl w:val="0"/>
          <w:numId w:val="164"/>
        </w:numPr>
        <w:spacing w:after="200" w:line="276" w:lineRule="auto"/>
        <w:ind w:left="567" w:right="153" w:hanging="283"/>
        <w:contextualSpacing/>
        <w:rPr>
          <w:rFonts w:eastAsia="Calibri" w:cs="Arial"/>
          <w:color w:val="FF0000"/>
          <w:spacing w:val="-1"/>
          <w:szCs w:val="22"/>
          <w:lang w:eastAsia="en-US"/>
        </w:rPr>
      </w:pPr>
      <w:r w:rsidRPr="007D5EEC">
        <w:rPr>
          <w:rFonts w:eastAsia="Calibri" w:cs="Arial"/>
          <w:color w:val="FF0000"/>
          <w:spacing w:val="-1"/>
          <w:szCs w:val="22"/>
          <w:lang w:eastAsia="en-US"/>
        </w:rPr>
        <w:t xml:space="preserve">slijediti povijesnu logiku distribucije osnovnih namjena (izgrađenog, okućnica, poljoprivrednog zemljišta, šuma i šumaraka), </w:t>
      </w:r>
    </w:p>
    <w:p w14:paraId="56E95940" w14:textId="77777777" w:rsidR="00144E8E" w:rsidRPr="007D5EEC" w:rsidRDefault="00144E8E" w:rsidP="00ED2D0C">
      <w:pPr>
        <w:widowControl w:val="0"/>
        <w:numPr>
          <w:ilvl w:val="0"/>
          <w:numId w:val="164"/>
        </w:numPr>
        <w:spacing w:after="200" w:line="276" w:lineRule="auto"/>
        <w:ind w:left="567" w:right="153" w:hanging="283"/>
        <w:contextualSpacing/>
        <w:rPr>
          <w:rFonts w:eastAsia="Calibri" w:cs="Arial"/>
          <w:color w:val="FF0000"/>
          <w:spacing w:val="-1"/>
          <w:szCs w:val="22"/>
          <w:lang w:eastAsia="en-US"/>
        </w:rPr>
      </w:pPr>
      <w:r w:rsidRPr="007D5EEC">
        <w:rPr>
          <w:rFonts w:eastAsia="Calibri" w:cs="Arial"/>
          <w:color w:val="FF0000"/>
          <w:spacing w:val="-1"/>
          <w:szCs w:val="22"/>
          <w:lang w:eastAsia="en-US"/>
        </w:rPr>
        <w:t xml:space="preserve">poticati rahlu matricu izgradnje na način da se izbjegava spajanje kuća, </w:t>
      </w:r>
    </w:p>
    <w:p w14:paraId="5111D5AC" w14:textId="77777777" w:rsidR="00144E8E" w:rsidRPr="007D5EEC" w:rsidRDefault="00144E8E" w:rsidP="00ED2D0C">
      <w:pPr>
        <w:widowControl w:val="0"/>
        <w:numPr>
          <w:ilvl w:val="0"/>
          <w:numId w:val="164"/>
        </w:numPr>
        <w:spacing w:after="200" w:line="276" w:lineRule="auto"/>
        <w:ind w:left="567" w:right="153" w:hanging="283"/>
        <w:contextualSpacing/>
        <w:rPr>
          <w:rFonts w:eastAsia="Calibri" w:cs="Arial"/>
          <w:color w:val="FF0000"/>
          <w:spacing w:val="-1"/>
          <w:szCs w:val="22"/>
          <w:lang w:eastAsia="en-US"/>
        </w:rPr>
      </w:pPr>
      <w:r w:rsidRPr="007D5EEC">
        <w:rPr>
          <w:rFonts w:eastAsia="Calibri" w:cs="Arial"/>
          <w:color w:val="FF0000"/>
          <w:spacing w:val="-1"/>
          <w:szCs w:val="22"/>
          <w:lang w:eastAsia="en-US"/>
        </w:rPr>
        <w:t>zadržavanje poljoprivredne namjene u blokovima između postojećih ulica odnosno nizova kuća,</w:t>
      </w:r>
    </w:p>
    <w:p w14:paraId="343F1721" w14:textId="77777777" w:rsidR="00144E8E" w:rsidRPr="007D5EEC" w:rsidRDefault="00144E8E" w:rsidP="00ED2D0C">
      <w:pPr>
        <w:widowControl w:val="0"/>
        <w:numPr>
          <w:ilvl w:val="0"/>
          <w:numId w:val="164"/>
        </w:numPr>
        <w:spacing w:after="200" w:line="276" w:lineRule="auto"/>
        <w:ind w:left="567" w:right="153" w:hanging="283"/>
        <w:contextualSpacing/>
        <w:rPr>
          <w:rFonts w:eastAsia="Calibri" w:cs="Arial"/>
          <w:color w:val="FF0000"/>
          <w:spacing w:val="-1"/>
          <w:szCs w:val="22"/>
          <w:lang w:eastAsia="en-US"/>
        </w:rPr>
      </w:pPr>
      <w:r w:rsidRPr="007D5EEC">
        <w:rPr>
          <w:rFonts w:eastAsia="Calibri" w:cs="Arial"/>
          <w:color w:val="FF0000"/>
          <w:spacing w:val="-1"/>
          <w:szCs w:val="22"/>
          <w:lang w:eastAsia="en-US"/>
        </w:rPr>
        <w:t>zadržavanje i poticanje stvaranja klinova šumske vegetacije i višeg zelenila koji prodiru iz šume u zaleđu,</w:t>
      </w:r>
    </w:p>
    <w:p w14:paraId="73671930" w14:textId="77777777" w:rsidR="00144E8E" w:rsidRPr="007D5EEC" w:rsidRDefault="00144E8E" w:rsidP="00ED2D0C">
      <w:pPr>
        <w:widowControl w:val="0"/>
        <w:numPr>
          <w:ilvl w:val="0"/>
          <w:numId w:val="164"/>
        </w:numPr>
        <w:spacing w:after="200" w:line="276" w:lineRule="auto"/>
        <w:ind w:left="567" w:right="153" w:hanging="283"/>
        <w:contextualSpacing/>
        <w:rPr>
          <w:rFonts w:eastAsia="Calibri" w:cs="Arial"/>
          <w:color w:val="FF0000"/>
          <w:spacing w:val="-1"/>
          <w:szCs w:val="22"/>
          <w:lang w:eastAsia="en-US"/>
        </w:rPr>
      </w:pPr>
      <w:r w:rsidRPr="007D5EEC">
        <w:rPr>
          <w:rFonts w:eastAsia="Calibri" w:cs="Arial"/>
          <w:color w:val="FF0000"/>
          <w:spacing w:val="-1"/>
          <w:szCs w:val="22"/>
          <w:lang w:eastAsia="en-US"/>
        </w:rPr>
        <w:t>u cilju sprječavanja spajanja građevinskih područja susjednih naselja potrebno je zadržati poljoprivredne i šumske površine između krajobraznih cjelina čiji karakter je dominantno definiran s izgrađenosti,</w:t>
      </w:r>
    </w:p>
    <w:p w14:paraId="553E3C39" w14:textId="77777777" w:rsidR="00144E8E" w:rsidRPr="007D5EEC" w:rsidRDefault="00144E8E" w:rsidP="00ED2D0C">
      <w:pPr>
        <w:widowControl w:val="0"/>
        <w:numPr>
          <w:ilvl w:val="0"/>
          <w:numId w:val="164"/>
        </w:numPr>
        <w:spacing w:after="200" w:line="276" w:lineRule="auto"/>
        <w:ind w:left="567" w:right="153" w:hanging="283"/>
        <w:contextualSpacing/>
        <w:rPr>
          <w:rFonts w:ascii="Times New Roman" w:eastAsia="Calibri" w:hAnsi="Times New Roman" w:cs="Arial"/>
          <w:color w:val="FF0000"/>
          <w:spacing w:val="-1"/>
          <w:szCs w:val="22"/>
          <w:lang w:eastAsia="en-US"/>
        </w:rPr>
      </w:pPr>
      <w:r w:rsidRPr="007D5EEC">
        <w:rPr>
          <w:rFonts w:eastAsia="Calibri" w:cs="Arial"/>
          <w:color w:val="FF0000"/>
          <w:spacing w:val="-1"/>
          <w:szCs w:val="22"/>
          <w:lang w:eastAsia="en-US"/>
        </w:rPr>
        <w:t>neizgrađene dijelove građevinskog područja strukturno razrahliti zelenim površinama.</w:t>
      </w:r>
    </w:p>
    <w:p w14:paraId="0EEC1EB9" w14:textId="77777777" w:rsidR="00B40131" w:rsidRPr="007D5EEC" w:rsidRDefault="00B40131" w:rsidP="00144E8E">
      <w:pPr>
        <w:widowControl w:val="0"/>
        <w:spacing w:line="276" w:lineRule="auto"/>
        <w:ind w:right="153"/>
        <w:jc w:val="left"/>
        <w:rPr>
          <w:rFonts w:eastAsia="Calibri" w:cs="Arial"/>
          <w:color w:val="FF0000"/>
          <w:spacing w:val="-1"/>
          <w:szCs w:val="22"/>
          <w:lang w:eastAsia="en-US"/>
        </w:rPr>
      </w:pPr>
    </w:p>
    <w:p w14:paraId="4F99453A" w14:textId="66380A32" w:rsidR="00144E8E" w:rsidRPr="007D5EEC" w:rsidRDefault="00144E8E" w:rsidP="00144E8E">
      <w:pPr>
        <w:widowControl w:val="0"/>
        <w:spacing w:line="276" w:lineRule="auto"/>
        <w:ind w:right="153"/>
        <w:jc w:val="left"/>
        <w:rPr>
          <w:rFonts w:eastAsia="Calibri" w:cs="Arial"/>
          <w:color w:val="FF0000"/>
          <w:spacing w:val="-1"/>
          <w:szCs w:val="22"/>
          <w:lang w:eastAsia="en-US"/>
        </w:rPr>
      </w:pPr>
      <w:r w:rsidRPr="007D5EEC">
        <w:rPr>
          <w:rFonts w:eastAsia="Calibri" w:cs="Arial"/>
          <w:color w:val="FF0000"/>
          <w:spacing w:val="-1"/>
          <w:szCs w:val="22"/>
          <w:lang w:eastAsia="en-US"/>
        </w:rPr>
        <w:t xml:space="preserve">(3) </w:t>
      </w:r>
      <w:r w:rsidRPr="007D5EEC">
        <w:rPr>
          <w:rFonts w:eastAsia="Calibri" w:cs="Arial"/>
          <w:b/>
          <w:bCs/>
          <w:color w:val="FF0000"/>
          <w:spacing w:val="-1"/>
          <w:szCs w:val="22"/>
          <w:lang w:eastAsia="en-US"/>
        </w:rPr>
        <w:t>Mjere zaštite za etnološke zone:</w:t>
      </w:r>
    </w:p>
    <w:p w14:paraId="460198D6" w14:textId="4A48003F" w:rsidR="00144E8E" w:rsidRPr="007D5EEC" w:rsidRDefault="00144E8E" w:rsidP="00ED2D0C">
      <w:pPr>
        <w:widowControl w:val="0"/>
        <w:numPr>
          <w:ilvl w:val="0"/>
          <w:numId w:val="166"/>
        </w:numPr>
        <w:spacing w:line="276" w:lineRule="auto"/>
        <w:ind w:left="284" w:right="153" w:hanging="284"/>
        <w:contextualSpacing/>
        <w:rPr>
          <w:rFonts w:eastAsia="Calibri" w:cs="Arial"/>
          <w:color w:val="FF0000"/>
          <w:spacing w:val="-1"/>
        </w:rPr>
      </w:pPr>
      <w:r w:rsidRPr="007D5EEC">
        <w:rPr>
          <w:rFonts w:eastAsia="Calibri" w:cs="Arial"/>
          <w:color w:val="FF0000"/>
          <w:spacing w:val="-1"/>
        </w:rPr>
        <w:t xml:space="preserve">U području vinograda s klijetima koja se nalaze unutar svih građevinskih područja dozvoljena je nova izgradnja sukladna poglavlju </w:t>
      </w:r>
      <w:r w:rsidRPr="007D5EEC">
        <w:rPr>
          <w:rFonts w:eastAsia="Calibri" w:cs="Arial"/>
          <w:b/>
          <w:bCs/>
          <w:color w:val="FF0000"/>
          <w:spacing w:val="-1"/>
        </w:rPr>
        <w:t xml:space="preserve">2.2.1.2. Mješovita namjena – </w:t>
      </w:r>
      <w:r w:rsidRPr="007D5EEC">
        <w:rPr>
          <w:rFonts w:eastAsia="Calibri" w:cs="Arial"/>
          <w:b/>
          <w:bCs/>
          <w:color w:val="FF0000"/>
          <w:spacing w:val="-1"/>
        </w:rPr>
        <w:lastRenderedPageBreak/>
        <w:t>povremeno stanovanje</w:t>
      </w:r>
      <w:r w:rsidRPr="007D5EEC">
        <w:rPr>
          <w:rFonts w:eastAsia="Calibri" w:cs="Arial"/>
          <w:color w:val="FF0000"/>
          <w:spacing w:val="-1"/>
        </w:rPr>
        <w:t>.</w:t>
      </w:r>
    </w:p>
    <w:p w14:paraId="78900BB9" w14:textId="4091E900" w:rsidR="00943C7E" w:rsidRPr="007D5EEC" w:rsidRDefault="00144E8E" w:rsidP="00ED2D0C">
      <w:pPr>
        <w:widowControl w:val="0"/>
        <w:numPr>
          <w:ilvl w:val="0"/>
          <w:numId w:val="166"/>
        </w:numPr>
        <w:spacing w:line="276" w:lineRule="auto"/>
        <w:ind w:left="284" w:right="153" w:hanging="284"/>
        <w:contextualSpacing/>
        <w:rPr>
          <w:rFonts w:eastAsia="Calibri" w:cs="Arial"/>
          <w:b/>
          <w:bCs/>
          <w:color w:val="FF0000"/>
          <w:spacing w:val="-1"/>
        </w:rPr>
      </w:pPr>
      <w:r w:rsidRPr="007D5EEC">
        <w:rPr>
          <w:rFonts w:eastAsia="Calibri" w:cs="Arial"/>
          <w:color w:val="FF0000"/>
          <w:spacing w:val="-1"/>
        </w:rPr>
        <w:t xml:space="preserve">U područjima vinograda s klijetima koja se nalaze izvan građevinskog područja dozvoljena je nova gradnja sukladna poglavlju </w:t>
      </w:r>
      <w:r w:rsidR="00943C7E" w:rsidRPr="007D5EEC">
        <w:rPr>
          <w:rFonts w:cs="Arial"/>
          <w:b/>
          <w:bCs/>
          <w:snapToGrid w:val="0"/>
          <w:color w:val="FF0000"/>
          <w:szCs w:val="22"/>
          <w:lang w:eastAsia="en-US"/>
        </w:rPr>
        <w:t>Poljoprivredne gospodarske građevine izvan građevinskog područja.</w:t>
      </w:r>
    </w:p>
    <w:p w14:paraId="33C3064D" w14:textId="3E039E33" w:rsidR="00144E8E" w:rsidRPr="007D5EEC" w:rsidRDefault="00144E8E" w:rsidP="00ED2D0C">
      <w:pPr>
        <w:widowControl w:val="0"/>
        <w:numPr>
          <w:ilvl w:val="0"/>
          <w:numId w:val="164"/>
        </w:numPr>
        <w:spacing w:line="276" w:lineRule="auto"/>
        <w:ind w:left="284" w:right="153" w:hanging="284"/>
        <w:contextualSpacing/>
        <w:rPr>
          <w:rFonts w:eastAsia="Calibri" w:cs="Arial"/>
          <w:b/>
          <w:bCs/>
          <w:color w:val="FF0000"/>
          <w:spacing w:val="-1"/>
          <w:szCs w:val="22"/>
          <w:lang w:eastAsia="en-US"/>
        </w:rPr>
      </w:pPr>
      <w:r w:rsidRPr="007D5EEC">
        <w:rPr>
          <w:rFonts w:eastAsia="Calibri" w:cs="Arial"/>
          <w:color w:val="FF0000"/>
          <w:spacing w:val="-1"/>
          <w:szCs w:val="22"/>
          <w:lang w:eastAsia="en-US"/>
        </w:rPr>
        <w:t xml:space="preserve">U slučaju rekonstrukcije i nove izgradnje građevina unutar </w:t>
      </w:r>
      <w:r w:rsidRPr="007D5EEC">
        <w:rPr>
          <w:rFonts w:eastAsia="Calibri" w:cs="Arial"/>
          <w:b/>
          <w:bCs/>
          <w:color w:val="FF0000"/>
          <w:spacing w:val="-1"/>
          <w:szCs w:val="22"/>
          <w:lang w:eastAsia="en-US"/>
        </w:rPr>
        <w:t xml:space="preserve">etnoloških zona </w:t>
      </w:r>
      <w:r w:rsidRPr="007D5EEC">
        <w:rPr>
          <w:rFonts w:eastAsia="Calibri" w:cs="Arial"/>
          <w:color w:val="FF0000"/>
          <w:spacing w:val="-1"/>
          <w:szCs w:val="22"/>
          <w:lang w:eastAsia="en-US"/>
        </w:rPr>
        <w:t>(E)</w:t>
      </w:r>
      <w:r w:rsidRPr="007D5EEC">
        <w:rPr>
          <w:rFonts w:eastAsia="Calibri" w:cs="Arial"/>
          <w:b/>
          <w:bCs/>
          <w:color w:val="FF0000"/>
          <w:spacing w:val="-1"/>
          <w:szCs w:val="22"/>
          <w:lang w:eastAsia="en-US"/>
        </w:rPr>
        <w:t xml:space="preserve"> </w:t>
      </w:r>
      <w:r w:rsidRPr="007D5EEC">
        <w:rPr>
          <w:rFonts w:eastAsia="Calibri" w:cs="Arial"/>
          <w:color w:val="FF0000"/>
          <w:spacing w:val="-1"/>
          <w:szCs w:val="22"/>
          <w:lang w:eastAsia="en-US"/>
        </w:rPr>
        <w:t xml:space="preserve">potrebno je slijediti sljedeće smjernice mjera zaštite, a sve sukladno odredbama za provedbu određene namjene planiranog zahvata ovog Prostornog plana i </w:t>
      </w:r>
      <w:bookmarkStart w:id="1143" w:name="_Hlk147914955"/>
      <w:r w:rsidRPr="007D5EEC">
        <w:rPr>
          <w:rFonts w:eastAsia="Calibri" w:cs="Arial"/>
          <w:color w:val="FF0000"/>
          <w:spacing w:val="-1"/>
          <w:szCs w:val="22"/>
          <w:lang w:eastAsia="en-US"/>
        </w:rPr>
        <w:t>podstavcima 1. i 2. ovog stavka:</w:t>
      </w:r>
    </w:p>
    <w:bookmarkEnd w:id="1143"/>
    <w:p w14:paraId="5BD576D6" w14:textId="77777777" w:rsidR="00144E8E" w:rsidRPr="007D5EEC" w:rsidRDefault="00144E8E" w:rsidP="00ED2D0C">
      <w:pPr>
        <w:widowControl w:val="0"/>
        <w:numPr>
          <w:ilvl w:val="0"/>
          <w:numId w:val="166"/>
        </w:numPr>
        <w:spacing w:line="276" w:lineRule="auto"/>
        <w:ind w:left="567" w:right="153" w:hanging="283"/>
        <w:contextualSpacing/>
        <w:rPr>
          <w:rFonts w:eastAsia="Calibri" w:cs="Arial"/>
          <w:color w:val="FF0000"/>
          <w:spacing w:val="-1"/>
        </w:rPr>
      </w:pPr>
      <w:r w:rsidRPr="007D5EEC">
        <w:rPr>
          <w:rFonts w:eastAsia="Calibri" w:cs="Arial"/>
          <w:color w:val="FF0000"/>
          <w:spacing w:val="-1"/>
        </w:rPr>
        <w:t xml:space="preserve">prilagođavanje postojećih tradicijskih namjena i sadržaja suvremenim potrebama uz fizičke intervencije u povijesne strukture primjenom metoda sanacije, obnove, konzervacije i restauracije, </w:t>
      </w:r>
    </w:p>
    <w:p w14:paraId="273CD8CB" w14:textId="77777777" w:rsidR="00144E8E" w:rsidRPr="007D5EEC" w:rsidRDefault="00144E8E" w:rsidP="00ED2D0C">
      <w:pPr>
        <w:widowControl w:val="0"/>
        <w:numPr>
          <w:ilvl w:val="0"/>
          <w:numId w:val="166"/>
        </w:numPr>
        <w:spacing w:line="276" w:lineRule="auto"/>
        <w:ind w:left="567" w:right="153" w:hanging="283"/>
        <w:contextualSpacing/>
        <w:rPr>
          <w:rFonts w:eastAsia="Calibri" w:cs="Arial"/>
          <w:color w:val="FF0000"/>
          <w:spacing w:val="-1"/>
        </w:rPr>
      </w:pPr>
      <w:r w:rsidRPr="007D5EEC">
        <w:rPr>
          <w:rFonts w:eastAsia="Calibri" w:cs="Arial"/>
          <w:color w:val="FF0000"/>
          <w:spacing w:val="-1"/>
        </w:rPr>
        <w:t>prilagodba novih ili oštećenih struktura i sklopova metodom rekonstrukcije, interpolacije, rekompozicije i preoblikovanja u cilju uspostave izvornih odnosa povezivanja povijesnih s novim strukturama,</w:t>
      </w:r>
    </w:p>
    <w:p w14:paraId="6455B08C" w14:textId="4F7821CE" w:rsidR="00144E8E" w:rsidRPr="007D5EEC" w:rsidRDefault="00144E8E" w:rsidP="00ED2D0C">
      <w:pPr>
        <w:widowControl w:val="0"/>
        <w:numPr>
          <w:ilvl w:val="0"/>
          <w:numId w:val="166"/>
        </w:numPr>
        <w:spacing w:line="276" w:lineRule="auto"/>
        <w:ind w:left="567" w:right="153" w:hanging="283"/>
        <w:contextualSpacing/>
        <w:rPr>
          <w:rFonts w:eastAsia="Calibri" w:cs="Arial"/>
          <w:color w:val="FF0000"/>
          <w:spacing w:val="-1"/>
        </w:rPr>
      </w:pPr>
      <w:r w:rsidRPr="007D5EEC">
        <w:rPr>
          <w:rFonts w:eastAsia="Calibri" w:cs="Arial"/>
          <w:color w:val="FF0000"/>
          <w:spacing w:val="-1"/>
        </w:rPr>
        <w:t>čuvati odnos prostora u naselju, tradicijsku tlocrtnu dispoziciju građevina na okućnicama te prostor oplemenjivati zelenilom,</w:t>
      </w:r>
    </w:p>
    <w:p w14:paraId="4662CBAB" w14:textId="77777777" w:rsidR="00144E8E" w:rsidRPr="007D5EEC" w:rsidRDefault="00144E8E" w:rsidP="00ED2D0C">
      <w:pPr>
        <w:widowControl w:val="0"/>
        <w:numPr>
          <w:ilvl w:val="0"/>
          <w:numId w:val="166"/>
        </w:numPr>
        <w:spacing w:line="276" w:lineRule="auto"/>
        <w:ind w:left="567" w:right="153" w:hanging="283"/>
        <w:contextualSpacing/>
        <w:rPr>
          <w:rFonts w:eastAsia="Calibri" w:cs="Arial"/>
          <w:color w:val="FF0000"/>
          <w:spacing w:val="-1"/>
        </w:rPr>
      </w:pPr>
      <w:r w:rsidRPr="007D5EEC">
        <w:rPr>
          <w:rFonts w:eastAsia="Calibri" w:cs="Arial"/>
          <w:color w:val="FF0000"/>
          <w:spacing w:val="-1"/>
        </w:rPr>
        <w:t xml:space="preserve">čuvanje tradicijske tlocrtne dispozicije građevina na okućnicama te rasporeda i obrade površina, uključujući zelene površine, brajde s vinovom lozom, povrtnjake, voćnjake i ostalo, </w:t>
      </w:r>
    </w:p>
    <w:p w14:paraId="572C2CAC" w14:textId="48066CEE" w:rsidR="00144E8E" w:rsidRPr="007D5EEC" w:rsidRDefault="00144E8E" w:rsidP="00ED2D0C">
      <w:pPr>
        <w:widowControl w:val="0"/>
        <w:numPr>
          <w:ilvl w:val="0"/>
          <w:numId w:val="166"/>
        </w:numPr>
        <w:spacing w:line="276" w:lineRule="auto"/>
        <w:ind w:left="567" w:right="153" w:hanging="283"/>
        <w:contextualSpacing/>
        <w:rPr>
          <w:rFonts w:eastAsia="Calibri" w:cs="Arial"/>
          <w:color w:val="FF0000"/>
          <w:spacing w:val="-1"/>
        </w:rPr>
      </w:pPr>
      <w:r w:rsidRPr="007D5EEC">
        <w:rPr>
          <w:rFonts w:eastAsia="Calibri" w:cs="Arial"/>
          <w:color w:val="FF0000"/>
          <w:spacing w:val="-1"/>
        </w:rPr>
        <w:t xml:space="preserve">lokacije i točke u prostoru koje svjedoče o povijesno korištenim prostorima, kao što su površine sa zajedničkim bunarima, raspelima i pilovima, zelene površine sa stablima, potrebno je čuvati od izgradnje, a memoriju na povijesnu </w:t>
      </w:r>
      <w:r w:rsidR="00CF1D29" w:rsidRPr="007D5EEC">
        <w:rPr>
          <w:rFonts w:eastAsia="Calibri" w:cs="Arial"/>
          <w:color w:val="FF0000"/>
          <w:spacing w:val="-1"/>
        </w:rPr>
        <w:t>namjenu</w:t>
      </w:r>
      <w:r w:rsidRPr="007D5EEC">
        <w:rPr>
          <w:rFonts w:eastAsia="Calibri" w:cs="Arial"/>
          <w:color w:val="FF0000"/>
          <w:spacing w:val="-1"/>
        </w:rPr>
        <w:t xml:space="preserve"> čuvati imenovanjem ili smeđom signalizacijom,</w:t>
      </w:r>
    </w:p>
    <w:p w14:paraId="54BA9C3F" w14:textId="77777777" w:rsidR="00144E8E" w:rsidRPr="007D5EEC" w:rsidRDefault="00144E8E" w:rsidP="00ED2D0C">
      <w:pPr>
        <w:widowControl w:val="0"/>
        <w:numPr>
          <w:ilvl w:val="0"/>
          <w:numId w:val="166"/>
        </w:numPr>
        <w:spacing w:line="276" w:lineRule="auto"/>
        <w:ind w:left="567" w:right="153" w:hanging="283"/>
        <w:contextualSpacing/>
        <w:rPr>
          <w:rFonts w:eastAsia="Calibri" w:cs="Arial"/>
          <w:color w:val="FF0000"/>
          <w:spacing w:val="-1"/>
        </w:rPr>
      </w:pPr>
      <w:r w:rsidRPr="007D5EEC">
        <w:rPr>
          <w:rFonts w:eastAsia="Calibri" w:cs="Arial"/>
          <w:color w:val="FF0000"/>
          <w:spacing w:val="-1"/>
        </w:rPr>
        <w:t>čuvati tradicijsku organizaciju čestice (veličina i oblik čestice, razmještaj građevina, odnos izgrađenih i zelenih površina),</w:t>
      </w:r>
    </w:p>
    <w:p w14:paraId="16090DF5" w14:textId="77777777" w:rsidR="00144E8E" w:rsidRPr="007D5EEC" w:rsidRDefault="00144E8E" w:rsidP="00ED2D0C">
      <w:pPr>
        <w:widowControl w:val="0"/>
        <w:numPr>
          <w:ilvl w:val="0"/>
          <w:numId w:val="166"/>
        </w:numPr>
        <w:spacing w:line="276" w:lineRule="auto"/>
        <w:ind w:left="567" w:right="153" w:hanging="283"/>
        <w:contextualSpacing/>
        <w:rPr>
          <w:rFonts w:eastAsia="Calibri" w:cs="Arial"/>
          <w:color w:val="FF0000"/>
          <w:spacing w:val="-1"/>
        </w:rPr>
      </w:pPr>
      <w:r w:rsidRPr="007D5EEC">
        <w:rPr>
          <w:rFonts w:eastAsia="Calibri" w:cs="Arial"/>
          <w:color w:val="FF0000"/>
          <w:spacing w:val="-1"/>
        </w:rPr>
        <w:t>okoliš treba hortikulturno urediti korištenjem autohtonog bilja,</w:t>
      </w:r>
    </w:p>
    <w:p w14:paraId="74692726" w14:textId="77777777" w:rsidR="00144E8E" w:rsidRPr="007D5EEC" w:rsidRDefault="00144E8E" w:rsidP="00ED2D0C">
      <w:pPr>
        <w:widowControl w:val="0"/>
        <w:numPr>
          <w:ilvl w:val="0"/>
          <w:numId w:val="166"/>
        </w:numPr>
        <w:spacing w:line="276" w:lineRule="auto"/>
        <w:ind w:left="567" w:right="153" w:hanging="283"/>
        <w:contextualSpacing/>
        <w:rPr>
          <w:rFonts w:eastAsia="Calibri" w:cs="Arial"/>
          <w:color w:val="FF0000"/>
          <w:spacing w:val="-1"/>
        </w:rPr>
      </w:pPr>
      <w:r w:rsidRPr="007D5EEC">
        <w:rPr>
          <w:rFonts w:eastAsia="Calibri" w:cs="Arial"/>
          <w:color w:val="FF0000"/>
          <w:spacing w:val="-1"/>
        </w:rPr>
        <w:t>potrebno je čuvati postojeća stabla na čestici, osobito ako su ona bila dio tradicijske okućnice (kesten ispred klijeti) te ih uklopiti u hortikulturno uređenje.</w:t>
      </w:r>
    </w:p>
    <w:p w14:paraId="010FD106" w14:textId="77777777" w:rsidR="00144E8E" w:rsidRPr="007D5EEC" w:rsidRDefault="00144E8E" w:rsidP="00144E8E">
      <w:pPr>
        <w:widowControl w:val="0"/>
        <w:spacing w:line="276" w:lineRule="auto"/>
        <w:ind w:right="153"/>
        <w:jc w:val="left"/>
        <w:rPr>
          <w:rFonts w:eastAsia="Calibri" w:cs="Arial"/>
          <w:color w:val="FF0000"/>
          <w:spacing w:val="-1"/>
          <w:sz w:val="20"/>
          <w:lang w:eastAsia="en-US"/>
        </w:rPr>
      </w:pPr>
    </w:p>
    <w:p w14:paraId="56D27C2A" w14:textId="78E40DD8" w:rsidR="00144E8E" w:rsidRPr="007D5EEC" w:rsidRDefault="00144E8E" w:rsidP="00144E8E">
      <w:pPr>
        <w:widowControl w:val="0"/>
        <w:spacing w:line="276" w:lineRule="auto"/>
        <w:ind w:right="153"/>
        <w:rPr>
          <w:rFonts w:eastAsia="Calibri" w:cs="Arial"/>
          <w:color w:val="FF0000"/>
          <w:spacing w:val="-1"/>
          <w:szCs w:val="22"/>
          <w:lang w:eastAsia="en-US"/>
        </w:rPr>
      </w:pPr>
      <w:r w:rsidRPr="007D5EEC">
        <w:rPr>
          <w:rFonts w:eastAsia="Calibri" w:cs="Arial"/>
          <w:color w:val="FF0000"/>
          <w:spacing w:val="-1"/>
          <w:szCs w:val="22"/>
          <w:lang w:eastAsia="en-US"/>
        </w:rPr>
        <w:t>(4)</w:t>
      </w:r>
      <w:r w:rsidRPr="007D5EEC">
        <w:rPr>
          <w:rFonts w:eastAsia="Calibri" w:cs="Arial"/>
          <w:b/>
          <w:bCs/>
          <w:color w:val="FF0000"/>
          <w:spacing w:val="-1"/>
          <w:szCs w:val="22"/>
          <w:lang w:eastAsia="en-US"/>
        </w:rPr>
        <w:t xml:space="preserve"> Mjere zaštite za etnološku zonu Rečke gorice u Mesarici</w:t>
      </w:r>
      <w:r w:rsidRPr="007D5EEC">
        <w:rPr>
          <w:rFonts w:eastAsia="Calibri" w:cs="Arial"/>
          <w:color w:val="FF0000"/>
          <w:spacing w:val="-1"/>
          <w:szCs w:val="22"/>
          <w:lang w:eastAsia="en-US"/>
        </w:rPr>
        <w:t xml:space="preserve"> (PZ) do utvrđivanja svojstva kulturnog dobra, potrebno je slijediti sljedeće smjernice</w:t>
      </w:r>
      <w:r w:rsidR="00941770" w:rsidRPr="007D5EEC">
        <w:rPr>
          <w:rFonts w:eastAsia="Calibri" w:cs="Arial"/>
          <w:color w:val="FF0000"/>
          <w:spacing w:val="-1"/>
          <w:szCs w:val="22"/>
          <w:lang w:eastAsia="en-US"/>
        </w:rPr>
        <w:t xml:space="preserve"> mjera zaštite</w:t>
      </w:r>
      <w:r w:rsidRPr="007D5EEC">
        <w:rPr>
          <w:rFonts w:eastAsia="Calibri" w:cs="Arial"/>
          <w:color w:val="FF0000"/>
          <w:spacing w:val="-1"/>
          <w:szCs w:val="22"/>
          <w:lang w:eastAsia="en-US"/>
        </w:rPr>
        <w:t xml:space="preserve">, a sukladno </w:t>
      </w:r>
      <w:r w:rsidR="009C2A88" w:rsidRPr="007D5EEC">
        <w:rPr>
          <w:rFonts w:cs="Arial"/>
          <w:color w:val="FF0000"/>
          <w:spacing w:val="-1"/>
        </w:rPr>
        <w:t>stavk</w:t>
      </w:r>
      <w:r w:rsidR="00FD493E" w:rsidRPr="007D5EEC">
        <w:rPr>
          <w:rFonts w:cs="Arial"/>
          <w:color w:val="FF0000"/>
          <w:spacing w:val="-1"/>
        </w:rPr>
        <w:t>u</w:t>
      </w:r>
      <w:r w:rsidR="009C2A88" w:rsidRPr="007D5EEC">
        <w:rPr>
          <w:rFonts w:cs="Arial"/>
          <w:color w:val="FF0000"/>
          <w:spacing w:val="-1"/>
        </w:rPr>
        <w:t xml:space="preserve"> 3.</w:t>
      </w:r>
      <w:r w:rsidR="00FD493E" w:rsidRPr="007D5EEC">
        <w:rPr>
          <w:rFonts w:cs="Arial"/>
          <w:color w:val="FF0000"/>
          <w:spacing w:val="-1"/>
        </w:rPr>
        <w:t>,</w:t>
      </w:r>
      <w:r w:rsidR="009C2A88" w:rsidRPr="007D5EEC">
        <w:rPr>
          <w:rFonts w:cs="Arial"/>
          <w:color w:val="FF0000"/>
          <w:spacing w:val="-1"/>
        </w:rPr>
        <w:t xml:space="preserve"> </w:t>
      </w:r>
      <w:r w:rsidR="00941770" w:rsidRPr="007D5EEC">
        <w:rPr>
          <w:rFonts w:cs="Arial"/>
          <w:color w:val="FF0000"/>
          <w:spacing w:val="-1"/>
        </w:rPr>
        <w:t>podstavku 2.</w:t>
      </w:r>
      <w:r w:rsidR="00FD493E" w:rsidRPr="007D5EEC">
        <w:rPr>
          <w:rFonts w:cs="Arial"/>
          <w:color w:val="FF0000"/>
          <w:spacing w:val="-1"/>
        </w:rPr>
        <w:t xml:space="preserve"> </w:t>
      </w:r>
      <w:r w:rsidR="009C2A88" w:rsidRPr="007D5EEC">
        <w:rPr>
          <w:rFonts w:cs="Arial"/>
          <w:color w:val="FF0000"/>
          <w:spacing w:val="-1"/>
        </w:rPr>
        <w:t>ovog članka</w:t>
      </w:r>
      <w:r w:rsidRPr="007D5EEC">
        <w:rPr>
          <w:rFonts w:cs="Arial"/>
          <w:color w:val="FF0000"/>
          <w:spacing w:val="-1"/>
        </w:rPr>
        <w:t>:</w:t>
      </w:r>
    </w:p>
    <w:p w14:paraId="63F23ECF" w14:textId="3E2A6E50" w:rsidR="00144E8E" w:rsidRPr="007D5EEC" w:rsidRDefault="00144E8E" w:rsidP="00ED2D0C">
      <w:pPr>
        <w:widowControl w:val="0"/>
        <w:numPr>
          <w:ilvl w:val="0"/>
          <w:numId w:val="165"/>
        </w:numPr>
        <w:spacing w:after="160" w:line="276" w:lineRule="auto"/>
        <w:ind w:left="284" w:right="153" w:hanging="284"/>
        <w:contextualSpacing/>
        <w:rPr>
          <w:rFonts w:eastAsia="Calibri" w:cs="Arial"/>
          <w:color w:val="FF0000"/>
          <w:spacing w:val="-1"/>
          <w:szCs w:val="22"/>
          <w:lang w:eastAsia="en-US"/>
        </w:rPr>
      </w:pPr>
      <w:r w:rsidRPr="007D5EEC">
        <w:rPr>
          <w:rFonts w:eastAsia="Calibri" w:cs="Arial"/>
          <w:color w:val="FF0000"/>
          <w:spacing w:val="-1"/>
          <w:szCs w:val="22"/>
          <w:lang w:eastAsia="en-US"/>
        </w:rPr>
        <w:t xml:space="preserve">potrebna je zaštita i očuvanje svih kulturno-povijesnih i tradicijskih vrijednosti uz poštivanje tradicijskih </w:t>
      </w:r>
      <w:r w:rsidR="003B6140" w:rsidRPr="007D5EEC">
        <w:rPr>
          <w:rFonts w:eastAsia="Calibri" w:cs="Arial"/>
          <w:color w:val="FF0000"/>
          <w:spacing w:val="-1"/>
          <w:szCs w:val="22"/>
          <w:lang w:eastAsia="en-US"/>
        </w:rPr>
        <w:t>namjena</w:t>
      </w:r>
      <w:r w:rsidRPr="007D5EEC">
        <w:rPr>
          <w:rFonts w:eastAsia="Calibri" w:cs="Arial"/>
          <w:color w:val="FF0000"/>
          <w:spacing w:val="-1"/>
          <w:szCs w:val="22"/>
          <w:lang w:eastAsia="en-US"/>
        </w:rPr>
        <w:t xml:space="preserve"> prostora i sadržaja,</w:t>
      </w:r>
    </w:p>
    <w:p w14:paraId="5F60718D" w14:textId="77777777" w:rsidR="00144E8E" w:rsidRPr="007D5EEC" w:rsidRDefault="00144E8E" w:rsidP="00ED2D0C">
      <w:pPr>
        <w:widowControl w:val="0"/>
        <w:numPr>
          <w:ilvl w:val="0"/>
          <w:numId w:val="165"/>
        </w:numPr>
        <w:spacing w:after="160" w:line="276" w:lineRule="auto"/>
        <w:ind w:left="284" w:right="153" w:hanging="284"/>
        <w:contextualSpacing/>
        <w:rPr>
          <w:rFonts w:eastAsia="Calibri" w:cs="Arial"/>
          <w:color w:val="FF0000"/>
          <w:spacing w:val="-1"/>
          <w:szCs w:val="22"/>
          <w:lang w:eastAsia="en-US"/>
        </w:rPr>
      </w:pPr>
      <w:r w:rsidRPr="007D5EEC">
        <w:rPr>
          <w:rFonts w:eastAsia="Calibri" w:cs="Arial"/>
          <w:color w:val="FF0000"/>
          <w:spacing w:val="-1"/>
          <w:szCs w:val="22"/>
          <w:lang w:eastAsia="en-US"/>
        </w:rPr>
        <w:t>očuvanje povijesnog obuhvata područja te revitalizacija i obnova područja,</w:t>
      </w:r>
    </w:p>
    <w:p w14:paraId="11F10CB6" w14:textId="77777777" w:rsidR="00144E8E" w:rsidRPr="007D5EEC" w:rsidRDefault="00144E8E" w:rsidP="00ED2D0C">
      <w:pPr>
        <w:widowControl w:val="0"/>
        <w:numPr>
          <w:ilvl w:val="0"/>
          <w:numId w:val="165"/>
        </w:numPr>
        <w:spacing w:after="160" w:line="276" w:lineRule="auto"/>
        <w:ind w:left="284" w:right="153" w:hanging="284"/>
        <w:contextualSpacing/>
        <w:rPr>
          <w:rFonts w:eastAsia="Calibri" w:cs="Arial"/>
          <w:color w:val="FF0000"/>
          <w:spacing w:val="-1"/>
          <w:szCs w:val="22"/>
          <w:lang w:eastAsia="en-US"/>
        </w:rPr>
      </w:pPr>
      <w:r w:rsidRPr="007D5EEC">
        <w:rPr>
          <w:rFonts w:eastAsia="Calibri" w:cs="Arial"/>
          <w:color w:val="FF0000"/>
          <w:spacing w:val="-1"/>
          <w:szCs w:val="22"/>
          <w:lang w:eastAsia="en-US"/>
        </w:rPr>
        <w:t>zaštita i očuvanje osnovnih elemenata povijesne matrice naselja i karakterističnih skupina građevina, oblika građevina i sklopova, gabarita i povijesnih sadržaja,</w:t>
      </w:r>
    </w:p>
    <w:p w14:paraId="67815777" w14:textId="77777777" w:rsidR="00144E8E" w:rsidRPr="007D5EEC" w:rsidRDefault="00144E8E" w:rsidP="00ED2D0C">
      <w:pPr>
        <w:widowControl w:val="0"/>
        <w:numPr>
          <w:ilvl w:val="0"/>
          <w:numId w:val="165"/>
        </w:numPr>
        <w:spacing w:after="160" w:line="276" w:lineRule="auto"/>
        <w:ind w:left="284" w:right="153" w:hanging="284"/>
        <w:contextualSpacing/>
        <w:rPr>
          <w:rFonts w:eastAsia="Calibri" w:cs="Arial"/>
          <w:color w:val="FF0000"/>
          <w:spacing w:val="-1"/>
          <w:szCs w:val="22"/>
          <w:lang w:eastAsia="en-US"/>
        </w:rPr>
      </w:pPr>
      <w:r w:rsidRPr="007D5EEC">
        <w:rPr>
          <w:rFonts w:eastAsia="Calibri" w:cs="Arial"/>
          <w:color w:val="FF0000"/>
          <w:spacing w:val="-1"/>
          <w:szCs w:val="22"/>
          <w:lang w:eastAsia="en-US"/>
        </w:rPr>
        <w:t>kontrola unošenja novih struktura i sadržaja različitih od tradicijskih,</w:t>
      </w:r>
    </w:p>
    <w:p w14:paraId="680556A8" w14:textId="77777777" w:rsidR="00144E8E" w:rsidRPr="007D5EEC" w:rsidRDefault="00144E8E" w:rsidP="00ED2D0C">
      <w:pPr>
        <w:widowControl w:val="0"/>
        <w:numPr>
          <w:ilvl w:val="0"/>
          <w:numId w:val="165"/>
        </w:numPr>
        <w:spacing w:after="160" w:line="276" w:lineRule="auto"/>
        <w:ind w:left="284" w:right="153" w:hanging="284"/>
        <w:contextualSpacing/>
        <w:rPr>
          <w:rFonts w:eastAsia="Calibri" w:cs="Arial"/>
          <w:color w:val="FF0000"/>
          <w:spacing w:val="-1"/>
          <w:szCs w:val="22"/>
          <w:lang w:eastAsia="en-US"/>
        </w:rPr>
      </w:pPr>
      <w:r w:rsidRPr="007D5EEC">
        <w:rPr>
          <w:rFonts w:eastAsia="Calibri" w:cs="Arial"/>
          <w:color w:val="FF0000"/>
          <w:spacing w:val="-1"/>
          <w:szCs w:val="22"/>
          <w:lang w:eastAsia="en-US"/>
        </w:rPr>
        <w:t>prilagođavanje postojećih tradicijskih namjena i sadržaja suvremenim potrebama uz minimalne fizičke intervencije u povijesne strukture primjenom metoda sanacije, obnove, konzervacije i restauracije,</w:t>
      </w:r>
    </w:p>
    <w:p w14:paraId="2FDA507C" w14:textId="77777777" w:rsidR="00144E8E" w:rsidRPr="007D5EEC" w:rsidRDefault="00144E8E" w:rsidP="00ED2D0C">
      <w:pPr>
        <w:widowControl w:val="0"/>
        <w:numPr>
          <w:ilvl w:val="0"/>
          <w:numId w:val="165"/>
        </w:numPr>
        <w:spacing w:after="160" w:line="276" w:lineRule="auto"/>
        <w:ind w:left="284" w:right="153" w:hanging="284"/>
        <w:contextualSpacing/>
        <w:rPr>
          <w:rFonts w:eastAsia="Calibri" w:cs="Arial"/>
          <w:color w:val="FF0000"/>
          <w:spacing w:val="-1"/>
          <w:szCs w:val="22"/>
          <w:lang w:eastAsia="en-US"/>
        </w:rPr>
      </w:pPr>
      <w:r w:rsidRPr="007D5EEC">
        <w:rPr>
          <w:rFonts w:eastAsia="Calibri" w:cs="Arial"/>
          <w:color w:val="FF0000"/>
          <w:spacing w:val="-1"/>
          <w:szCs w:val="22"/>
          <w:lang w:eastAsia="en-US"/>
        </w:rPr>
        <w:t>prezentacija i restitucija izvornih prostorno-ambijentalnih i arhitektonskih oblika izgubljenih prilikom recentnih intervencija,</w:t>
      </w:r>
    </w:p>
    <w:p w14:paraId="654E7CA3" w14:textId="77777777" w:rsidR="00144E8E" w:rsidRPr="007D5EEC" w:rsidRDefault="00144E8E" w:rsidP="00ED2D0C">
      <w:pPr>
        <w:widowControl w:val="0"/>
        <w:numPr>
          <w:ilvl w:val="0"/>
          <w:numId w:val="165"/>
        </w:numPr>
        <w:spacing w:after="160" w:line="276" w:lineRule="auto"/>
        <w:ind w:left="284" w:right="153" w:hanging="284"/>
        <w:contextualSpacing/>
        <w:rPr>
          <w:rFonts w:eastAsia="Calibri" w:cs="Arial"/>
          <w:color w:val="FF0000"/>
          <w:spacing w:val="-1"/>
          <w:szCs w:val="22"/>
          <w:lang w:eastAsia="en-US"/>
        </w:rPr>
      </w:pPr>
      <w:r w:rsidRPr="007D5EEC">
        <w:rPr>
          <w:rFonts w:eastAsia="Calibri" w:cs="Arial"/>
          <w:color w:val="FF0000"/>
          <w:spacing w:val="-1"/>
          <w:szCs w:val="22"/>
          <w:lang w:eastAsia="en-US"/>
        </w:rPr>
        <w:t xml:space="preserve">prilagodba novih ili oštećenih struktura i sklopova metodom rekonstrukcije, interpolacije, rekompozicije i preoblikovanja u cilju uspostave izvornih odnosa povezivanja povijesnih s novim strukturama (ukoliko se volumeni moraju povećati zbog dodavanja sanitarija i druge infrastrukture), </w:t>
      </w:r>
    </w:p>
    <w:p w14:paraId="0F106005" w14:textId="1BF07F49" w:rsidR="00144E8E" w:rsidRPr="007D5EEC" w:rsidRDefault="00144E8E" w:rsidP="00ED2D0C">
      <w:pPr>
        <w:widowControl w:val="0"/>
        <w:numPr>
          <w:ilvl w:val="0"/>
          <w:numId w:val="165"/>
        </w:numPr>
        <w:spacing w:after="160" w:line="276" w:lineRule="auto"/>
        <w:ind w:left="284" w:right="153" w:hanging="284"/>
        <w:contextualSpacing/>
        <w:rPr>
          <w:rFonts w:eastAsia="Calibri" w:cs="Arial"/>
          <w:color w:val="FF0000"/>
          <w:spacing w:val="-1"/>
          <w:szCs w:val="22"/>
          <w:lang w:eastAsia="en-US"/>
        </w:rPr>
      </w:pPr>
      <w:r w:rsidRPr="007D5EEC">
        <w:rPr>
          <w:rFonts w:eastAsia="Calibri" w:cs="Arial"/>
          <w:color w:val="FF0000"/>
          <w:spacing w:val="-1"/>
          <w:szCs w:val="22"/>
          <w:lang w:eastAsia="en-US"/>
        </w:rPr>
        <w:t xml:space="preserve">kod uvođenja suvremene infrastrukture (fotoelektričnih i solarni paneli, klimatizacija i </w:t>
      </w:r>
      <w:r w:rsidRPr="007D5EEC">
        <w:rPr>
          <w:rFonts w:eastAsia="Calibri" w:cs="Arial"/>
          <w:color w:val="FF0000"/>
          <w:spacing w:val="-1"/>
          <w:szCs w:val="22"/>
          <w:lang w:eastAsia="en-US"/>
        </w:rPr>
        <w:lastRenderedPageBreak/>
        <w:t xml:space="preserve">grijanje, vodovodne, kanalizacijske i električne instalacije, sustav odvodnje) izvesti rješenja koja se uklapaju u teren, odnosno volumen građevine, a posebno obratiti pažnju da ne dođe do zvučnog i svjetlosnog </w:t>
      </w:r>
      <w:r w:rsidR="00375A5E" w:rsidRPr="007D5EEC">
        <w:rPr>
          <w:rFonts w:eastAsia="Calibri" w:cs="Arial"/>
          <w:color w:val="FF0000"/>
          <w:spacing w:val="-1"/>
          <w:szCs w:val="22"/>
          <w:lang w:eastAsia="en-US"/>
        </w:rPr>
        <w:t>onečišćenja</w:t>
      </w:r>
      <w:r w:rsidRPr="007D5EEC">
        <w:rPr>
          <w:rFonts w:eastAsia="Calibri" w:cs="Arial"/>
          <w:color w:val="FF0000"/>
          <w:spacing w:val="-1"/>
          <w:szCs w:val="22"/>
          <w:lang w:eastAsia="en-US"/>
        </w:rPr>
        <w:t>,</w:t>
      </w:r>
    </w:p>
    <w:p w14:paraId="02405B63" w14:textId="77777777" w:rsidR="00144E8E" w:rsidRPr="007D5EEC" w:rsidRDefault="00144E8E" w:rsidP="00ED2D0C">
      <w:pPr>
        <w:widowControl w:val="0"/>
        <w:numPr>
          <w:ilvl w:val="0"/>
          <w:numId w:val="165"/>
        </w:numPr>
        <w:spacing w:after="160" w:line="276" w:lineRule="auto"/>
        <w:ind w:left="284" w:right="153" w:hanging="284"/>
        <w:contextualSpacing/>
        <w:rPr>
          <w:rFonts w:eastAsia="Calibri" w:cs="Arial"/>
          <w:color w:val="FF0000"/>
          <w:spacing w:val="-1"/>
          <w:szCs w:val="22"/>
          <w:lang w:eastAsia="en-US"/>
        </w:rPr>
      </w:pPr>
      <w:r w:rsidRPr="007D5EEC">
        <w:rPr>
          <w:rFonts w:eastAsia="Calibri" w:cs="Arial"/>
          <w:color w:val="FF0000"/>
          <w:spacing w:val="-1"/>
          <w:szCs w:val="22"/>
          <w:lang w:eastAsia="en-US"/>
        </w:rPr>
        <w:t>čuvanje tradicijske tlocrtne dispozicije građevina na okućnicama te rasporeda, obrade površina, uključujući zelene površine, brajde s vinovom lozom, povrtnjake, voćnjake i slično,</w:t>
      </w:r>
    </w:p>
    <w:p w14:paraId="79FEA7F3" w14:textId="1EE4F626" w:rsidR="00144E8E" w:rsidRPr="007D5EEC" w:rsidRDefault="00144E8E" w:rsidP="00ED2D0C">
      <w:pPr>
        <w:widowControl w:val="0"/>
        <w:numPr>
          <w:ilvl w:val="0"/>
          <w:numId w:val="165"/>
        </w:numPr>
        <w:spacing w:line="276" w:lineRule="auto"/>
        <w:ind w:left="284" w:right="153" w:hanging="284"/>
        <w:contextualSpacing/>
        <w:rPr>
          <w:rFonts w:eastAsia="Calibri" w:cs="Arial"/>
          <w:color w:val="FF0000"/>
          <w:spacing w:val="-1"/>
          <w:szCs w:val="22"/>
          <w:lang w:eastAsia="en-US"/>
        </w:rPr>
      </w:pPr>
      <w:r w:rsidRPr="007D5EEC">
        <w:rPr>
          <w:rFonts w:eastAsia="Calibri" w:cs="Arial"/>
          <w:color w:val="FF0000"/>
          <w:spacing w:val="-1"/>
          <w:szCs w:val="22"/>
          <w:lang w:eastAsia="en-US"/>
        </w:rPr>
        <w:t xml:space="preserve">lokacije i točke u prostoru koje svjedoče o povijesno korištenim prostorima, kao što su površine sa zajedničkim bunarima, površine s raspelima i pilovima, zelene površine sa stablima potrebno je čuvati od izgradnje, a memoriju na povijesnu </w:t>
      </w:r>
      <w:r w:rsidR="00CF1D29" w:rsidRPr="007D5EEC">
        <w:rPr>
          <w:rFonts w:eastAsia="Calibri" w:cs="Arial"/>
          <w:color w:val="FF0000"/>
          <w:spacing w:val="-1"/>
          <w:szCs w:val="22"/>
          <w:lang w:eastAsia="en-US"/>
        </w:rPr>
        <w:t>namjenu</w:t>
      </w:r>
      <w:r w:rsidRPr="007D5EEC">
        <w:rPr>
          <w:rFonts w:eastAsia="Calibri" w:cs="Arial"/>
          <w:color w:val="FF0000"/>
          <w:spacing w:val="-1"/>
          <w:szCs w:val="22"/>
          <w:lang w:eastAsia="en-US"/>
        </w:rPr>
        <w:t xml:space="preserve"> čuvati imenovanjem ili smeđom signalizacijom.</w:t>
      </w:r>
    </w:p>
    <w:p w14:paraId="397DFDF5" w14:textId="77777777" w:rsidR="00144E8E" w:rsidRPr="007D5EEC" w:rsidRDefault="00144E8E" w:rsidP="00144E8E">
      <w:pPr>
        <w:widowControl w:val="0"/>
        <w:spacing w:line="276" w:lineRule="auto"/>
        <w:ind w:right="153"/>
        <w:jc w:val="left"/>
        <w:rPr>
          <w:rFonts w:eastAsia="Calibri" w:cs="Arial"/>
          <w:color w:val="FF0000"/>
          <w:spacing w:val="-1"/>
          <w:sz w:val="20"/>
          <w:lang w:eastAsia="en-US"/>
        </w:rPr>
      </w:pPr>
    </w:p>
    <w:p w14:paraId="318460F8" w14:textId="77777777" w:rsidR="00144E8E" w:rsidRPr="007D5EEC" w:rsidRDefault="00144E8E" w:rsidP="0097432C">
      <w:pPr>
        <w:keepNext/>
        <w:outlineLvl w:val="2"/>
        <w:rPr>
          <w:rFonts w:cs="Arial"/>
          <w:b/>
          <w:color w:val="FF0000"/>
          <w:szCs w:val="26"/>
        </w:rPr>
      </w:pPr>
      <w:bookmarkStart w:id="1144" w:name="_Toc167697629"/>
      <w:r w:rsidRPr="007D5EEC">
        <w:rPr>
          <w:rFonts w:cs="Arial"/>
          <w:b/>
          <w:color w:val="FF0000"/>
          <w:szCs w:val="26"/>
        </w:rPr>
        <w:t>2. Arheološki lokaliteti i zone</w:t>
      </w:r>
      <w:bookmarkEnd w:id="1144"/>
    </w:p>
    <w:p w14:paraId="3E88D014" w14:textId="77777777" w:rsidR="00144E8E" w:rsidRPr="00144E8E" w:rsidRDefault="00144E8E" w:rsidP="00144E8E">
      <w:pPr>
        <w:rPr>
          <w:snapToGrid w:val="0"/>
          <w:lang w:eastAsia="en-US"/>
        </w:rPr>
      </w:pPr>
    </w:p>
    <w:p w14:paraId="21A35BC5" w14:textId="77777777" w:rsidR="00144E8E" w:rsidRPr="00DE3277" w:rsidRDefault="00144E8E" w:rsidP="00DE3277">
      <w:pPr>
        <w:jc w:val="center"/>
        <w:rPr>
          <w:b/>
          <w:bCs/>
          <w:snapToGrid w:val="0"/>
          <w:lang w:eastAsia="en-US"/>
        </w:rPr>
      </w:pPr>
      <w:bookmarkStart w:id="1145" w:name="_Toc146793316"/>
      <w:bookmarkStart w:id="1146" w:name="_Toc164947626"/>
      <w:r w:rsidRPr="00DE3277">
        <w:rPr>
          <w:b/>
          <w:bCs/>
          <w:snapToGrid w:val="0"/>
          <w:lang w:eastAsia="en-US"/>
        </w:rPr>
        <w:t>Članak 142.a</w:t>
      </w:r>
      <w:bookmarkEnd w:id="1145"/>
      <w:bookmarkEnd w:id="1146"/>
    </w:p>
    <w:p w14:paraId="13045981" w14:textId="77777777" w:rsidR="00144E8E" w:rsidRPr="00144E8E" w:rsidRDefault="00144E8E" w:rsidP="00144E8E">
      <w:pPr>
        <w:tabs>
          <w:tab w:val="left" w:pos="426"/>
        </w:tabs>
        <w:spacing w:line="300" w:lineRule="exact"/>
        <w:rPr>
          <w:rFonts w:cs="Arial"/>
        </w:rPr>
      </w:pPr>
    </w:p>
    <w:p w14:paraId="28EA6189" w14:textId="77777777" w:rsidR="00144E8E" w:rsidRPr="00144E8E" w:rsidRDefault="00144E8E" w:rsidP="00144E8E">
      <w:pPr>
        <w:spacing w:line="300" w:lineRule="exact"/>
        <w:rPr>
          <w:rFonts w:cs="Arial"/>
          <w:strike/>
          <w:color w:val="000000"/>
          <w:szCs w:val="22"/>
        </w:rPr>
      </w:pPr>
      <w:r w:rsidRPr="00144E8E">
        <w:rPr>
          <w:rFonts w:cs="Arial"/>
          <w:strike/>
          <w:color w:val="000000"/>
          <w:szCs w:val="22"/>
        </w:rPr>
        <w:t xml:space="preserve">(1) Arheološki lokaliteti i zone približno su označeni na kartografskom prikazu </w:t>
      </w:r>
      <w:r w:rsidRPr="00144E8E">
        <w:rPr>
          <w:rFonts w:cs="Arial"/>
          <w:strike/>
          <w:snapToGrid w:val="0"/>
          <w:color w:val="000000"/>
          <w:szCs w:val="22"/>
          <w:lang w:eastAsia="en-US"/>
        </w:rPr>
        <w:t>br. 3. „Uvjeti za korištenje, uređenje i zaštitu prostora“</w:t>
      </w:r>
      <w:r w:rsidRPr="00144E8E">
        <w:rPr>
          <w:rFonts w:cs="Arial"/>
          <w:strike/>
          <w:color w:val="000000"/>
          <w:szCs w:val="22"/>
        </w:rPr>
        <w:t xml:space="preserve"> u mj. 1:25.000. </w:t>
      </w:r>
    </w:p>
    <w:p w14:paraId="42AC9D09" w14:textId="77777777" w:rsidR="00144E8E" w:rsidRPr="00144E8E" w:rsidRDefault="00144E8E" w:rsidP="00144E8E">
      <w:pPr>
        <w:spacing w:line="300" w:lineRule="exact"/>
        <w:rPr>
          <w:rFonts w:cs="Arial"/>
          <w:strike/>
          <w:szCs w:val="22"/>
        </w:rPr>
      </w:pPr>
    </w:p>
    <w:p w14:paraId="73113B0F" w14:textId="77777777" w:rsidR="00144E8E" w:rsidRPr="00144E8E" w:rsidRDefault="00144E8E" w:rsidP="00144E8E">
      <w:pPr>
        <w:spacing w:line="300" w:lineRule="exact"/>
        <w:rPr>
          <w:rFonts w:cs="Arial"/>
          <w:strike/>
          <w:color w:val="000000"/>
          <w:szCs w:val="22"/>
        </w:rPr>
      </w:pPr>
      <w:r w:rsidRPr="00144E8E">
        <w:rPr>
          <w:rFonts w:cs="Arial"/>
          <w:strike/>
          <w:color w:val="000000"/>
          <w:szCs w:val="22"/>
        </w:rPr>
        <w:t>(2) Ako se pri izvođenju građevinskih ili bilo kojih drugih radova koji se obavljaju na površini ili ispod površine tla naiđe na arheološko nalazište ili nalaze, osoba koja izvodi radove dužna je prekinuti radove i o nalazu bez odgađanja obavijestiti nadležni Konzervatorski odjel.</w:t>
      </w:r>
    </w:p>
    <w:p w14:paraId="771391A7" w14:textId="77777777" w:rsidR="00144E8E" w:rsidRPr="00144E8E" w:rsidRDefault="00144E8E" w:rsidP="00144E8E">
      <w:pPr>
        <w:spacing w:line="300" w:lineRule="exact"/>
        <w:rPr>
          <w:rFonts w:cs="Arial"/>
          <w:strike/>
          <w:color w:val="000000"/>
          <w:szCs w:val="22"/>
        </w:rPr>
      </w:pPr>
    </w:p>
    <w:p w14:paraId="44C7A064" w14:textId="77777777" w:rsidR="00144E8E" w:rsidRPr="00144E8E" w:rsidRDefault="00144E8E" w:rsidP="00144E8E">
      <w:pPr>
        <w:spacing w:line="300" w:lineRule="exact"/>
        <w:rPr>
          <w:rFonts w:cs="Arial"/>
          <w:strike/>
          <w:color w:val="000000"/>
          <w:szCs w:val="22"/>
        </w:rPr>
      </w:pPr>
      <w:r w:rsidRPr="00144E8E">
        <w:rPr>
          <w:rFonts w:cs="Arial"/>
          <w:strike/>
          <w:color w:val="000000"/>
          <w:szCs w:val="22"/>
        </w:rPr>
        <w:t>(3) Arheološka iskapanja i istraživanja mogu se obavljati samo na temelju odobranja koje rješenjem daje nadležni Konzervatorski odjel.</w:t>
      </w:r>
    </w:p>
    <w:p w14:paraId="3960E562" w14:textId="77777777" w:rsidR="00144E8E" w:rsidRPr="00144E8E" w:rsidRDefault="00144E8E" w:rsidP="00144E8E">
      <w:pPr>
        <w:spacing w:line="300" w:lineRule="exact"/>
        <w:rPr>
          <w:rFonts w:cs="Arial"/>
          <w:strike/>
          <w:color w:val="000000"/>
          <w:szCs w:val="22"/>
        </w:rPr>
      </w:pPr>
    </w:p>
    <w:p w14:paraId="554CBE43" w14:textId="77777777" w:rsidR="00144E8E" w:rsidRPr="00144E8E" w:rsidRDefault="00144E8E" w:rsidP="00144E8E">
      <w:pPr>
        <w:spacing w:line="300" w:lineRule="exact"/>
        <w:rPr>
          <w:rFonts w:cs="Arial"/>
          <w:strike/>
          <w:szCs w:val="22"/>
        </w:rPr>
      </w:pPr>
      <w:r w:rsidRPr="00144E8E">
        <w:rPr>
          <w:rFonts w:cs="Arial"/>
          <w:strike/>
          <w:color w:val="000000"/>
          <w:szCs w:val="22"/>
        </w:rPr>
        <w:t>(4) Prilikom izrade  tehničke dokumentacije za infrastrukturne sustave položene na površinu</w:t>
      </w:r>
      <w:r w:rsidRPr="00144E8E">
        <w:rPr>
          <w:rFonts w:cs="Arial"/>
          <w:strike/>
          <w:szCs w:val="22"/>
        </w:rPr>
        <w:t xml:space="preserve"> ili ispod površine tla, potrebno je provesti  terenska istraživanja radi utvrđivanja potencijalnih arheoloških lokaliteta, odnosno probna sondažna arheološka istraživanja radi potvrde  prezentnosti i opsega rasprostiranja arheološkog lokaliteta. Istraživanja je potrebno adekvatno dokumentirati i elaborirati. Elaborat zaštite arheološke baštine sastavni je dio tehničke dokumentacije za ishođenje odobrena za gradnju infrastrukturnih sustava.</w:t>
      </w:r>
    </w:p>
    <w:p w14:paraId="7C2BEC20" w14:textId="77777777" w:rsidR="00144E8E" w:rsidRPr="00144E8E" w:rsidRDefault="00144E8E" w:rsidP="00144E8E">
      <w:pPr>
        <w:spacing w:line="300" w:lineRule="exact"/>
        <w:rPr>
          <w:rFonts w:cs="Arial"/>
          <w:strike/>
          <w:szCs w:val="22"/>
        </w:rPr>
      </w:pPr>
    </w:p>
    <w:p w14:paraId="3C0E7505" w14:textId="77777777" w:rsidR="00144E8E" w:rsidRPr="00144E8E" w:rsidRDefault="00144E8E" w:rsidP="00144E8E">
      <w:pPr>
        <w:spacing w:line="300" w:lineRule="exact"/>
        <w:rPr>
          <w:rFonts w:cs="Arial"/>
          <w:strike/>
          <w:color w:val="000000"/>
          <w:szCs w:val="22"/>
        </w:rPr>
      </w:pPr>
      <w:r w:rsidRPr="00144E8E">
        <w:rPr>
          <w:rFonts w:cs="Arial"/>
          <w:strike/>
          <w:color w:val="000000"/>
          <w:szCs w:val="22"/>
        </w:rPr>
        <w:t>(5) Arheološki lokaliteti i zone na području Grada Koprivnice su:</w:t>
      </w:r>
    </w:p>
    <w:p w14:paraId="11AC2227" w14:textId="77777777" w:rsidR="00144E8E" w:rsidRPr="00144E8E" w:rsidRDefault="00144E8E" w:rsidP="00144E8E">
      <w:pPr>
        <w:spacing w:line="300" w:lineRule="exact"/>
        <w:rPr>
          <w:rFonts w:cs="Arial"/>
          <w:szCs w:val="22"/>
        </w:rPr>
      </w:pPr>
    </w:p>
    <w:p w14:paraId="13A6E3C6" w14:textId="77777777" w:rsidR="00144E8E" w:rsidRPr="00144E8E" w:rsidRDefault="00144E8E" w:rsidP="00144E8E">
      <w:pPr>
        <w:spacing w:line="300" w:lineRule="exact"/>
        <w:rPr>
          <w:rFonts w:cs="Arial"/>
          <w:strike/>
          <w:color w:val="548DD4"/>
          <w:szCs w:val="22"/>
        </w:rPr>
      </w:pPr>
      <w:r w:rsidRPr="00144E8E">
        <w:rPr>
          <w:rFonts w:cs="Arial"/>
          <w:b/>
          <w:bCs/>
          <w:strike/>
          <w:szCs w:val="22"/>
        </w:rPr>
        <w:t>Lokalitet centar grada</w:t>
      </w:r>
      <w:r w:rsidRPr="00144E8E">
        <w:rPr>
          <w:rFonts w:cs="Arial"/>
          <w:bCs/>
          <w:strike/>
          <w:szCs w:val="22"/>
        </w:rPr>
        <w:t xml:space="preserve">, Koprivnica arheološka zona zaštite unutar zaštićene povijesne jezgre, </w:t>
      </w:r>
      <w:r w:rsidRPr="00144E8E">
        <w:rPr>
          <w:rFonts w:cs="Arial"/>
          <w:strike/>
          <w:szCs w:val="22"/>
        </w:rPr>
        <w:t xml:space="preserve">Koprivnica, središte grada, blago povišeni teren unutar nekadašnje gradske utvrde, E, </w:t>
      </w:r>
    </w:p>
    <w:p w14:paraId="047CDFDA" w14:textId="77777777" w:rsidR="00144E8E" w:rsidRPr="00144E8E" w:rsidRDefault="00144E8E" w:rsidP="00144E8E">
      <w:pPr>
        <w:spacing w:line="300" w:lineRule="exact"/>
        <w:rPr>
          <w:rFonts w:cs="Arial"/>
          <w:bCs/>
          <w:strike/>
          <w:szCs w:val="22"/>
        </w:rPr>
      </w:pPr>
      <w:r w:rsidRPr="00144E8E">
        <w:rPr>
          <w:rFonts w:cs="Arial"/>
          <w:b/>
          <w:bCs/>
          <w:strike/>
          <w:szCs w:val="22"/>
        </w:rPr>
        <w:t>Lokalitet Banovec</w:t>
      </w:r>
      <w:r w:rsidRPr="00144E8E">
        <w:rPr>
          <w:rFonts w:cs="Arial"/>
          <w:bCs/>
          <w:strike/>
          <w:szCs w:val="22"/>
        </w:rPr>
        <w:t>, Koprivnica, Banovec, istočno od Podravke, Ulica Pavelinska i Ulica F. Galovića, E,</w:t>
      </w:r>
    </w:p>
    <w:p w14:paraId="45A45528" w14:textId="77777777" w:rsidR="00144E8E" w:rsidRPr="00144E8E" w:rsidRDefault="00144E8E" w:rsidP="00144E8E">
      <w:pPr>
        <w:spacing w:line="300" w:lineRule="exact"/>
        <w:rPr>
          <w:rFonts w:cs="Arial"/>
          <w:bCs/>
          <w:strike/>
          <w:szCs w:val="22"/>
        </w:rPr>
      </w:pPr>
      <w:r w:rsidRPr="00144E8E">
        <w:rPr>
          <w:rFonts w:cs="Arial"/>
          <w:b/>
          <w:bCs/>
          <w:strike/>
          <w:szCs w:val="22"/>
        </w:rPr>
        <w:t>Lokalitet Draganovec</w:t>
      </w:r>
      <w:r w:rsidRPr="00144E8E">
        <w:rPr>
          <w:rFonts w:cs="Arial"/>
          <w:bCs/>
          <w:strike/>
          <w:szCs w:val="22"/>
        </w:rPr>
        <w:t>, Koprivnica, Draganovec, sjeverni rub šume, obronci Bilogore, E,</w:t>
      </w:r>
    </w:p>
    <w:p w14:paraId="4C63CAC1" w14:textId="77777777" w:rsidR="00144E8E" w:rsidRPr="00144E8E" w:rsidRDefault="00144E8E" w:rsidP="00144E8E">
      <w:pPr>
        <w:spacing w:line="300" w:lineRule="exact"/>
        <w:rPr>
          <w:rFonts w:cs="Arial"/>
          <w:bCs/>
          <w:strike/>
          <w:szCs w:val="22"/>
        </w:rPr>
      </w:pPr>
      <w:r w:rsidRPr="00144E8E">
        <w:rPr>
          <w:rFonts w:cs="Arial"/>
          <w:b/>
          <w:bCs/>
          <w:strike/>
          <w:szCs w:val="22"/>
        </w:rPr>
        <w:t>Lokalitet Drugi Slap – Ledare</w:t>
      </w:r>
      <w:r w:rsidRPr="00144E8E">
        <w:rPr>
          <w:rFonts w:cs="Arial"/>
          <w:bCs/>
          <w:strike/>
          <w:szCs w:val="22"/>
        </w:rPr>
        <w:t>, Koprivnica, južno od pruge i zapadno od Starogradske ceste, E,</w:t>
      </w:r>
    </w:p>
    <w:p w14:paraId="2B66252E" w14:textId="77777777" w:rsidR="00144E8E" w:rsidRPr="00144E8E" w:rsidRDefault="00144E8E" w:rsidP="00144E8E">
      <w:pPr>
        <w:spacing w:line="300" w:lineRule="exact"/>
        <w:rPr>
          <w:rFonts w:cs="Arial"/>
          <w:bCs/>
          <w:strike/>
          <w:szCs w:val="22"/>
        </w:rPr>
      </w:pPr>
      <w:r w:rsidRPr="00144E8E">
        <w:rPr>
          <w:rFonts w:cs="Arial"/>
          <w:b/>
          <w:bCs/>
          <w:strike/>
          <w:szCs w:val="22"/>
        </w:rPr>
        <w:t>Lokalitet Dubovec</w:t>
      </w:r>
      <w:r w:rsidRPr="00144E8E">
        <w:rPr>
          <w:rFonts w:cs="Arial"/>
          <w:bCs/>
          <w:strike/>
          <w:szCs w:val="22"/>
        </w:rPr>
        <w:t>, Koprivnica, južno od željezničke stanice, istočno od nekadašnje utvrde, E,</w:t>
      </w:r>
    </w:p>
    <w:p w14:paraId="08AD321A" w14:textId="77777777" w:rsidR="00144E8E" w:rsidRPr="00144E8E" w:rsidRDefault="00144E8E" w:rsidP="00144E8E">
      <w:pPr>
        <w:spacing w:line="300" w:lineRule="exact"/>
        <w:rPr>
          <w:rFonts w:cs="Arial"/>
          <w:bCs/>
          <w:strike/>
          <w:szCs w:val="22"/>
        </w:rPr>
      </w:pPr>
      <w:r w:rsidRPr="00144E8E">
        <w:rPr>
          <w:rFonts w:cs="Arial"/>
          <w:b/>
          <w:bCs/>
          <w:strike/>
          <w:szCs w:val="22"/>
        </w:rPr>
        <w:t>Lokalitet Dubovečki Breg</w:t>
      </w:r>
      <w:r w:rsidRPr="00144E8E">
        <w:rPr>
          <w:rFonts w:cs="Arial"/>
          <w:bCs/>
          <w:strike/>
          <w:szCs w:val="22"/>
        </w:rPr>
        <w:t>, Koprivnica, južno od škole na Vinici, E,</w:t>
      </w:r>
    </w:p>
    <w:p w14:paraId="7767C17F" w14:textId="77777777" w:rsidR="00144E8E" w:rsidRPr="00144E8E" w:rsidRDefault="00144E8E" w:rsidP="00144E8E">
      <w:pPr>
        <w:spacing w:line="300" w:lineRule="exact"/>
        <w:rPr>
          <w:rFonts w:cs="Arial"/>
          <w:bCs/>
          <w:strike/>
          <w:szCs w:val="22"/>
        </w:rPr>
      </w:pPr>
      <w:r w:rsidRPr="00144E8E">
        <w:rPr>
          <w:rFonts w:cs="Arial"/>
          <w:b/>
          <w:bCs/>
          <w:strike/>
          <w:szCs w:val="22"/>
        </w:rPr>
        <w:t>Lokalitet Farkašić A</w:t>
      </w:r>
      <w:r w:rsidRPr="00144E8E">
        <w:rPr>
          <w:rFonts w:cs="Arial"/>
          <w:bCs/>
          <w:strike/>
          <w:szCs w:val="22"/>
        </w:rPr>
        <w:t>, Koprivnica, obronci Bilogore iznad oranica i livada u ravnici, E,</w:t>
      </w:r>
    </w:p>
    <w:p w14:paraId="62770BDD" w14:textId="77777777" w:rsidR="00144E8E" w:rsidRPr="00144E8E" w:rsidRDefault="00144E8E" w:rsidP="00144E8E">
      <w:pPr>
        <w:spacing w:line="300" w:lineRule="exact"/>
        <w:rPr>
          <w:rFonts w:cs="Arial"/>
          <w:bCs/>
          <w:strike/>
          <w:szCs w:val="22"/>
        </w:rPr>
      </w:pPr>
      <w:r w:rsidRPr="00144E8E">
        <w:rPr>
          <w:rFonts w:cs="Arial"/>
          <w:b/>
          <w:bCs/>
          <w:strike/>
          <w:szCs w:val="22"/>
        </w:rPr>
        <w:t>Lokalitet Farkašić P</w:t>
      </w:r>
      <w:r w:rsidRPr="00144E8E">
        <w:rPr>
          <w:rFonts w:cs="Arial"/>
          <w:bCs/>
          <w:strike/>
          <w:szCs w:val="22"/>
        </w:rPr>
        <w:t>, Koprivnica, južno od podravske magistrale, istočno od puta za Draganovec, E,</w:t>
      </w:r>
    </w:p>
    <w:p w14:paraId="0C0EF854" w14:textId="77777777" w:rsidR="00144E8E" w:rsidRPr="00144E8E" w:rsidRDefault="00144E8E" w:rsidP="00144E8E">
      <w:pPr>
        <w:spacing w:line="300" w:lineRule="exact"/>
        <w:rPr>
          <w:rFonts w:cs="Arial"/>
          <w:bCs/>
          <w:strike/>
          <w:szCs w:val="22"/>
        </w:rPr>
      </w:pPr>
      <w:r w:rsidRPr="00144E8E">
        <w:rPr>
          <w:rFonts w:cs="Arial"/>
          <w:b/>
          <w:bCs/>
          <w:strike/>
          <w:szCs w:val="22"/>
        </w:rPr>
        <w:lastRenderedPageBreak/>
        <w:t>Lokalitet Farkašić</w:t>
      </w:r>
      <w:r w:rsidRPr="00144E8E">
        <w:rPr>
          <w:rFonts w:cs="Arial"/>
          <w:bCs/>
          <w:strike/>
          <w:szCs w:val="22"/>
        </w:rPr>
        <w:t>, Koprivnica, Stari Bunar, padina koja preko trase antičke ceste prelazi u ravnicu, sjeverno od ostataka arhitekture u Draganovcu, E,</w:t>
      </w:r>
    </w:p>
    <w:p w14:paraId="3559563B" w14:textId="77777777" w:rsidR="00144E8E" w:rsidRPr="00144E8E" w:rsidRDefault="00144E8E" w:rsidP="00144E8E">
      <w:pPr>
        <w:spacing w:line="300" w:lineRule="exact"/>
        <w:rPr>
          <w:rFonts w:cs="Arial"/>
          <w:bCs/>
          <w:strike/>
          <w:szCs w:val="22"/>
        </w:rPr>
      </w:pPr>
      <w:r w:rsidRPr="00144E8E">
        <w:rPr>
          <w:rFonts w:cs="Arial"/>
          <w:b/>
          <w:bCs/>
          <w:strike/>
          <w:szCs w:val="22"/>
        </w:rPr>
        <w:t>Lokalitet Gergeljev Mlin</w:t>
      </w:r>
      <w:r w:rsidRPr="00144E8E">
        <w:rPr>
          <w:rFonts w:cs="Arial"/>
          <w:bCs/>
          <w:strike/>
          <w:szCs w:val="22"/>
        </w:rPr>
        <w:t>, Koprivnica, Starigrad, na potoku Koprivnici, zapadno uz Starigrad, E,</w:t>
      </w:r>
    </w:p>
    <w:p w14:paraId="3F4DD340" w14:textId="77777777" w:rsidR="00144E8E" w:rsidRPr="00144E8E" w:rsidRDefault="00144E8E" w:rsidP="00144E8E">
      <w:pPr>
        <w:spacing w:line="300" w:lineRule="exact"/>
        <w:rPr>
          <w:rFonts w:cs="Arial"/>
          <w:bCs/>
          <w:strike/>
          <w:szCs w:val="22"/>
        </w:rPr>
      </w:pPr>
      <w:r w:rsidRPr="00144E8E">
        <w:rPr>
          <w:rFonts w:cs="Arial"/>
          <w:b/>
          <w:bCs/>
          <w:strike/>
          <w:szCs w:val="22"/>
        </w:rPr>
        <w:t>Lokalitet Gospinje</w:t>
      </w:r>
      <w:r w:rsidRPr="00144E8E">
        <w:rPr>
          <w:rFonts w:cs="Arial"/>
          <w:bCs/>
          <w:strike/>
          <w:szCs w:val="22"/>
        </w:rPr>
        <w:t>, Koprivnica, bivša ekonomija, iza groblja prema pruzi za Varaždin i preko pruge prema Koprivničkom Ivancu, E,</w:t>
      </w:r>
    </w:p>
    <w:p w14:paraId="27AE1279" w14:textId="77777777" w:rsidR="00144E8E" w:rsidRPr="00144E8E" w:rsidRDefault="00144E8E" w:rsidP="00144E8E">
      <w:pPr>
        <w:spacing w:line="300" w:lineRule="exact"/>
        <w:rPr>
          <w:rFonts w:cs="Arial"/>
          <w:bCs/>
          <w:strike/>
          <w:szCs w:val="22"/>
        </w:rPr>
      </w:pPr>
      <w:r w:rsidRPr="00144E8E">
        <w:rPr>
          <w:rFonts w:cs="Arial"/>
          <w:b/>
          <w:bCs/>
          <w:strike/>
          <w:szCs w:val="22"/>
        </w:rPr>
        <w:t>Lokalitet Ivanjska Cesta</w:t>
      </w:r>
      <w:r w:rsidRPr="00144E8E">
        <w:rPr>
          <w:rFonts w:cs="Arial"/>
          <w:bCs/>
          <w:strike/>
          <w:szCs w:val="22"/>
        </w:rPr>
        <w:t>, Koprivnica, sjeveroistočno od Podravke ravničarski i blago brežuljkasti kraj, E,</w:t>
      </w:r>
    </w:p>
    <w:p w14:paraId="5C0765BA" w14:textId="77777777" w:rsidR="00144E8E" w:rsidRPr="00144E8E" w:rsidRDefault="00144E8E" w:rsidP="00144E8E">
      <w:pPr>
        <w:spacing w:line="300" w:lineRule="exact"/>
        <w:rPr>
          <w:rFonts w:cs="Arial"/>
          <w:bCs/>
          <w:strike/>
          <w:szCs w:val="22"/>
        </w:rPr>
      </w:pPr>
      <w:r w:rsidRPr="00144E8E">
        <w:rPr>
          <w:rFonts w:cs="Arial"/>
          <w:b/>
          <w:bCs/>
          <w:strike/>
          <w:szCs w:val="22"/>
        </w:rPr>
        <w:t>Lokalitet Ivanščak</w:t>
      </w:r>
      <w:r w:rsidRPr="00144E8E">
        <w:rPr>
          <w:rFonts w:cs="Arial"/>
          <w:bCs/>
          <w:strike/>
          <w:szCs w:val="22"/>
        </w:rPr>
        <w:t>, Koprivnica, sjeverno od pruge za Mađarsku preko kanala Bikeš, istočno od ivanjske ceste na povišenom terenu, E,</w:t>
      </w:r>
    </w:p>
    <w:p w14:paraId="22D66C23" w14:textId="77777777" w:rsidR="00144E8E" w:rsidRPr="00144E8E" w:rsidRDefault="00144E8E" w:rsidP="00144E8E">
      <w:pPr>
        <w:spacing w:line="300" w:lineRule="exact"/>
        <w:rPr>
          <w:rFonts w:cs="Arial"/>
          <w:bCs/>
          <w:strike/>
          <w:szCs w:val="22"/>
        </w:rPr>
      </w:pPr>
      <w:r w:rsidRPr="00144E8E">
        <w:rPr>
          <w:rFonts w:cs="Arial"/>
          <w:b/>
          <w:bCs/>
          <w:strike/>
          <w:szCs w:val="22"/>
        </w:rPr>
        <w:t>Lokalitet Kapetanov Most</w:t>
      </w:r>
      <w:r w:rsidRPr="00144E8E">
        <w:rPr>
          <w:rFonts w:cs="Arial"/>
          <w:bCs/>
          <w:strike/>
          <w:szCs w:val="22"/>
        </w:rPr>
        <w:t>, Starigrad, uz potok Koprivnicu, nedaleko ceste za Reku, E,</w:t>
      </w:r>
    </w:p>
    <w:p w14:paraId="16FF2CD8" w14:textId="77777777" w:rsidR="00144E8E" w:rsidRPr="00144E8E" w:rsidRDefault="00144E8E" w:rsidP="00144E8E">
      <w:pPr>
        <w:spacing w:line="300" w:lineRule="exact"/>
        <w:rPr>
          <w:rFonts w:cs="Arial"/>
          <w:strike/>
          <w:szCs w:val="22"/>
        </w:rPr>
      </w:pPr>
      <w:r w:rsidRPr="00144E8E">
        <w:rPr>
          <w:rFonts w:cs="Arial"/>
          <w:b/>
          <w:bCs/>
          <w:strike/>
          <w:szCs w:val="22"/>
        </w:rPr>
        <w:t>Lokalitet Križevačka ulica</w:t>
      </w:r>
      <w:r w:rsidRPr="00144E8E">
        <w:rPr>
          <w:rFonts w:cs="Arial"/>
          <w:bCs/>
          <w:strike/>
          <w:szCs w:val="22"/>
        </w:rPr>
        <w:t xml:space="preserve">, </w:t>
      </w:r>
      <w:r w:rsidRPr="00144E8E">
        <w:rPr>
          <w:rFonts w:cs="Arial"/>
          <w:strike/>
          <w:szCs w:val="22"/>
        </w:rPr>
        <w:t>Koprivnica, kuća br. 46, blizu Dubovca i željezničke stanice, E,</w:t>
      </w:r>
    </w:p>
    <w:p w14:paraId="566821CD" w14:textId="77777777" w:rsidR="00144E8E" w:rsidRPr="00144E8E" w:rsidRDefault="00144E8E" w:rsidP="00144E8E">
      <w:pPr>
        <w:spacing w:line="300" w:lineRule="exact"/>
        <w:rPr>
          <w:rFonts w:cs="Arial"/>
          <w:strike/>
          <w:szCs w:val="22"/>
        </w:rPr>
      </w:pPr>
      <w:r w:rsidRPr="00144E8E">
        <w:rPr>
          <w:rFonts w:cs="Arial"/>
          <w:b/>
          <w:bCs/>
          <w:strike/>
          <w:szCs w:val="22"/>
        </w:rPr>
        <w:t>Lokalitet Kunovec Breg</w:t>
      </w:r>
      <w:r w:rsidRPr="00144E8E">
        <w:rPr>
          <w:rFonts w:cs="Arial"/>
          <w:bCs/>
          <w:strike/>
          <w:szCs w:val="22"/>
        </w:rPr>
        <w:t>,</w:t>
      </w:r>
      <w:r w:rsidRPr="00144E8E">
        <w:rPr>
          <w:rFonts w:cs="Arial"/>
          <w:strike/>
          <w:szCs w:val="22"/>
        </w:rPr>
        <w:t xml:space="preserve"> Kunovec Breg, kod poklonca, blaga uzvisina južnije od močvarne doline, E,</w:t>
      </w:r>
    </w:p>
    <w:p w14:paraId="73E58C50" w14:textId="77777777" w:rsidR="00144E8E" w:rsidRPr="00144E8E" w:rsidRDefault="00144E8E" w:rsidP="00144E8E">
      <w:pPr>
        <w:spacing w:line="300" w:lineRule="exact"/>
        <w:rPr>
          <w:rFonts w:cs="Arial"/>
          <w:strike/>
          <w:szCs w:val="22"/>
        </w:rPr>
      </w:pPr>
      <w:r w:rsidRPr="00144E8E">
        <w:rPr>
          <w:rFonts w:cs="Arial"/>
          <w:b/>
          <w:bCs/>
          <w:strike/>
          <w:szCs w:val="22"/>
        </w:rPr>
        <w:t>Lokalitet kuća Balaško Barice</w:t>
      </w:r>
      <w:r w:rsidRPr="00144E8E">
        <w:rPr>
          <w:rFonts w:cs="Arial"/>
          <w:bCs/>
          <w:strike/>
          <w:szCs w:val="22"/>
        </w:rPr>
        <w:t xml:space="preserve">, </w:t>
      </w:r>
      <w:r w:rsidRPr="00144E8E">
        <w:rPr>
          <w:rFonts w:cs="Arial"/>
          <w:strike/>
          <w:szCs w:val="22"/>
        </w:rPr>
        <w:t>Kunovec Breg, močvarna dolina, između kuće i ceste za Ludbreg, E,</w:t>
      </w:r>
    </w:p>
    <w:p w14:paraId="4844C6E8" w14:textId="77777777" w:rsidR="00144E8E" w:rsidRPr="00144E8E" w:rsidRDefault="00144E8E" w:rsidP="00144E8E">
      <w:pPr>
        <w:spacing w:line="300" w:lineRule="exact"/>
        <w:rPr>
          <w:rFonts w:cs="Arial"/>
          <w:strike/>
          <w:szCs w:val="22"/>
        </w:rPr>
      </w:pPr>
      <w:r w:rsidRPr="00144E8E">
        <w:rPr>
          <w:rFonts w:cs="Arial"/>
          <w:b/>
          <w:bCs/>
          <w:strike/>
          <w:szCs w:val="22"/>
        </w:rPr>
        <w:t>Lokalitet Šterc</w:t>
      </w:r>
      <w:r w:rsidRPr="00144E8E">
        <w:rPr>
          <w:rFonts w:cs="Arial"/>
          <w:bCs/>
          <w:strike/>
          <w:szCs w:val="22"/>
        </w:rPr>
        <w:t xml:space="preserve">, </w:t>
      </w:r>
      <w:r w:rsidRPr="00144E8E">
        <w:rPr>
          <w:rFonts w:cs="Arial"/>
          <w:strike/>
          <w:szCs w:val="22"/>
        </w:rPr>
        <w:t>Kunovec Breg, sjeverne padine Kalničkog gorja, južno od ceste Koprivnica – Ludbreg, E,</w:t>
      </w:r>
    </w:p>
    <w:p w14:paraId="118F9736" w14:textId="77777777" w:rsidR="00144E8E" w:rsidRPr="00144E8E" w:rsidRDefault="00144E8E" w:rsidP="00144E8E">
      <w:pPr>
        <w:spacing w:line="300" w:lineRule="exact"/>
        <w:rPr>
          <w:rFonts w:cs="Arial"/>
          <w:strike/>
          <w:szCs w:val="22"/>
        </w:rPr>
      </w:pPr>
      <w:r w:rsidRPr="00144E8E">
        <w:rPr>
          <w:rFonts w:cs="Arial"/>
          <w:b/>
          <w:bCs/>
          <w:strike/>
          <w:szCs w:val="22"/>
        </w:rPr>
        <w:t>Lokalitet Lenišće</w:t>
      </w:r>
      <w:r w:rsidRPr="00144E8E">
        <w:rPr>
          <w:rFonts w:cs="Arial"/>
          <w:bCs/>
          <w:strike/>
          <w:szCs w:val="22"/>
        </w:rPr>
        <w:t xml:space="preserve">, </w:t>
      </w:r>
      <w:r w:rsidRPr="00144E8E">
        <w:rPr>
          <w:rFonts w:cs="Arial"/>
          <w:strike/>
          <w:szCs w:val="22"/>
        </w:rPr>
        <w:t>Koprivnica, sjeverno od naselja Miklinovec u nizini, E,</w:t>
      </w:r>
    </w:p>
    <w:p w14:paraId="4CA8BFCB" w14:textId="77777777" w:rsidR="00144E8E" w:rsidRPr="00144E8E" w:rsidRDefault="00144E8E" w:rsidP="00144E8E">
      <w:pPr>
        <w:spacing w:line="300" w:lineRule="exact"/>
        <w:rPr>
          <w:rFonts w:cs="Arial"/>
          <w:strike/>
          <w:szCs w:val="22"/>
        </w:rPr>
      </w:pPr>
      <w:r w:rsidRPr="00144E8E">
        <w:rPr>
          <w:rFonts w:cs="Arial"/>
          <w:b/>
          <w:bCs/>
          <w:strike/>
          <w:szCs w:val="22"/>
        </w:rPr>
        <w:t>Lokalitet Miklinovec – Donaščice</w:t>
      </w:r>
      <w:r w:rsidRPr="00144E8E">
        <w:rPr>
          <w:rFonts w:cs="Arial"/>
          <w:bCs/>
          <w:strike/>
          <w:szCs w:val="22"/>
        </w:rPr>
        <w:t xml:space="preserve">, </w:t>
      </w:r>
      <w:r w:rsidRPr="00144E8E">
        <w:rPr>
          <w:rFonts w:cs="Arial"/>
          <w:strike/>
          <w:szCs w:val="22"/>
        </w:rPr>
        <w:t>Koprivnica, Donaščice, izrazita ravnica sjeverno od potoka Koprivnice, E,</w:t>
      </w:r>
    </w:p>
    <w:p w14:paraId="00D2AC09" w14:textId="77777777" w:rsidR="00144E8E" w:rsidRPr="00144E8E" w:rsidRDefault="00144E8E" w:rsidP="00144E8E">
      <w:pPr>
        <w:spacing w:line="300" w:lineRule="exact"/>
        <w:rPr>
          <w:rFonts w:cs="Arial"/>
          <w:strike/>
          <w:szCs w:val="22"/>
        </w:rPr>
      </w:pPr>
      <w:r w:rsidRPr="00144E8E">
        <w:rPr>
          <w:rFonts w:cs="Arial"/>
          <w:b/>
          <w:bCs/>
          <w:strike/>
          <w:szCs w:val="22"/>
        </w:rPr>
        <w:t>Lokalitet Miklinovec – Goričko Polje</w:t>
      </w:r>
      <w:r w:rsidRPr="00144E8E">
        <w:rPr>
          <w:rFonts w:cs="Arial"/>
          <w:bCs/>
          <w:strike/>
          <w:szCs w:val="22"/>
        </w:rPr>
        <w:t xml:space="preserve">, </w:t>
      </w:r>
      <w:r w:rsidRPr="00144E8E">
        <w:rPr>
          <w:rFonts w:cs="Arial"/>
          <w:strike/>
          <w:szCs w:val="22"/>
        </w:rPr>
        <w:t>Koprivnica, sjeverno od Miklinovca, uz šumu Šalovicu, E,</w:t>
      </w:r>
    </w:p>
    <w:p w14:paraId="2D1E8E37" w14:textId="77777777" w:rsidR="00144E8E" w:rsidRPr="00144E8E" w:rsidRDefault="00144E8E" w:rsidP="00144E8E">
      <w:pPr>
        <w:spacing w:line="300" w:lineRule="exact"/>
        <w:rPr>
          <w:rFonts w:cs="Arial"/>
          <w:strike/>
          <w:szCs w:val="22"/>
        </w:rPr>
      </w:pPr>
      <w:r w:rsidRPr="00144E8E">
        <w:rPr>
          <w:rFonts w:cs="Arial"/>
          <w:b/>
          <w:bCs/>
          <w:strike/>
          <w:szCs w:val="22"/>
        </w:rPr>
        <w:t>Lokalitet Miklinovec</w:t>
      </w:r>
      <w:r w:rsidRPr="00144E8E">
        <w:rPr>
          <w:rFonts w:cs="Arial"/>
          <w:bCs/>
          <w:strike/>
          <w:szCs w:val="22"/>
        </w:rPr>
        <w:t xml:space="preserve">, </w:t>
      </w:r>
      <w:r w:rsidRPr="00144E8E">
        <w:rPr>
          <w:rFonts w:cs="Arial"/>
          <w:strike/>
          <w:szCs w:val="22"/>
        </w:rPr>
        <w:t>Koprivnica, predgrađe Koprivnice, kuća I. Kralja, E,</w:t>
      </w:r>
    </w:p>
    <w:p w14:paraId="0842AF9F" w14:textId="77777777" w:rsidR="00144E8E" w:rsidRPr="00144E8E" w:rsidRDefault="00144E8E" w:rsidP="00144E8E">
      <w:pPr>
        <w:spacing w:line="300" w:lineRule="exact"/>
        <w:rPr>
          <w:rFonts w:cs="Arial"/>
          <w:strike/>
          <w:szCs w:val="22"/>
        </w:rPr>
      </w:pPr>
      <w:r w:rsidRPr="00144E8E">
        <w:rPr>
          <w:rFonts w:cs="Arial"/>
          <w:b/>
          <w:bCs/>
          <w:strike/>
          <w:szCs w:val="22"/>
        </w:rPr>
        <w:t>Lokalitet Kapitanica</w:t>
      </w:r>
      <w:r w:rsidRPr="00144E8E">
        <w:rPr>
          <w:rFonts w:cs="Arial"/>
          <w:bCs/>
          <w:strike/>
          <w:szCs w:val="22"/>
        </w:rPr>
        <w:t xml:space="preserve">, </w:t>
      </w:r>
      <w:r w:rsidRPr="00144E8E">
        <w:rPr>
          <w:rFonts w:cs="Arial"/>
          <w:strike/>
          <w:szCs w:val="22"/>
        </w:rPr>
        <w:t>Koprivnica, zapadno od ceste za Koprivnički Ivanec, sjeveroistočno od gradskog groblja, E,</w:t>
      </w:r>
    </w:p>
    <w:p w14:paraId="01582B5D" w14:textId="77777777" w:rsidR="00144E8E" w:rsidRPr="00144E8E" w:rsidRDefault="00144E8E" w:rsidP="00144E8E">
      <w:pPr>
        <w:spacing w:line="300" w:lineRule="exact"/>
        <w:rPr>
          <w:rFonts w:cs="Arial"/>
          <w:strike/>
          <w:szCs w:val="22"/>
        </w:rPr>
      </w:pPr>
      <w:r w:rsidRPr="00144E8E">
        <w:rPr>
          <w:rFonts w:cs="Arial"/>
          <w:b/>
          <w:bCs/>
          <w:strike/>
          <w:szCs w:val="22"/>
        </w:rPr>
        <w:t>Lokalitet Piljevo</w:t>
      </w:r>
      <w:r w:rsidRPr="00144E8E">
        <w:rPr>
          <w:rFonts w:cs="Arial"/>
          <w:bCs/>
          <w:strike/>
          <w:szCs w:val="22"/>
        </w:rPr>
        <w:t xml:space="preserve">, Koprivnica, </w:t>
      </w:r>
      <w:r w:rsidRPr="00144E8E">
        <w:rPr>
          <w:rFonts w:cs="Arial"/>
          <w:strike/>
          <w:szCs w:val="22"/>
        </w:rPr>
        <w:t>Starigrad, brijeg uz gostionicu na putu za Kamengrad, obronci Bilogore, E,</w:t>
      </w:r>
    </w:p>
    <w:p w14:paraId="2E843A48" w14:textId="77777777" w:rsidR="00144E8E" w:rsidRPr="00144E8E" w:rsidRDefault="00144E8E" w:rsidP="00144E8E">
      <w:pPr>
        <w:spacing w:line="300" w:lineRule="exact"/>
        <w:rPr>
          <w:rFonts w:cs="Arial"/>
          <w:strike/>
          <w:szCs w:val="22"/>
        </w:rPr>
      </w:pPr>
      <w:r w:rsidRPr="00144E8E">
        <w:rPr>
          <w:rFonts w:cs="Arial"/>
          <w:b/>
          <w:bCs/>
          <w:strike/>
          <w:szCs w:val="22"/>
        </w:rPr>
        <w:t>Lokalitet sv. Mirko (Emerik)</w:t>
      </w:r>
      <w:r w:rsidRPr="00144E8E">
        <w:rPr>
          <w:rFonts w:cs="Arial"/>
          <w:bCs/>
          <w:strike/>
          <w:szCs w:val="22"/>
        </w:rPr>
        <w:t xml:space="preserve">, Koprivnica, </w:t>
      </w:r>
      <w:r w:rsidRPr="00144E8E">
        <w:rPr>
          <w:rFonts w:cs="Arial"/>
          <w:strike/>
          <w:szCs w:val="22"/>
        </w:rPr>
        <w:t>Starigrad, obronci Bilogore, E</w:t>
      </w:r>
    </w:p>
    <w:p w14:paraId="21BCB3CA" w14:textId="77777777" w:rsidR="00144E8E" w:rsidRPr="00144E8E" w:rsidRDefault="00144E8E" w:rsidP="00144E8E">
      <w:pPr>
        <w:spacing w:line="300" w:lineRule="exact"/>
        <w:rPr>
          <w:rFonts w:cs="Arial"/>
          <w:strike/>
          <w:szCs w:val="22"/>
        </w:rPr>
      </w:pPr>
      <w:r w:rsidRPr="00144E8E">
        <w:rPr>
          <w:rFonts w:cs="Arial"/>
          <w:b/>
          <w:bCs/>
          <w:strike/>
          <w:szCs w:val="22"/>
        </w:rPr>
        <w:t>Lokalitet Trafostanica</w:t>
      </w:r>
      <w:r w:rsidRPr="00144E8E">
        <w:rPr>
          <w:rFonts w:cs="Arial"/>
          <w:bCs/>
          <w:strike/>
          <w:szCs w:val="22"/>
        </w:rPr>
        <w:t xml:space="preserve">, Starigrad, Koprivnica, </w:t>
      </w:r>
      <w:r w:rsidRPr="00144E8E">
        <w:rPr>
          <w:rFonts w:cs="Arial"/>
          <w:strike/>
          <w:szCs w:val="22"/>
        </w:rPr>
        <w:t>Jalšovac, malo povišeni teren u ravnici ispod obronaka Bilogore, izrazito obrambeni položaj, E,</w:t>
      </w:r>
    </w:p>
    <w:p w14:paraId="5F4A08A0" w14:textId="77777777" w:rsidR="00144E8E" w:rsidRPr="00144E8E" w:rsidRDefault="00144E8E" w:rsidP="00144E8E">
      <w:pPr>
        <w:spacing w:line="300" w:lineRule="exact"/>
        <w:rPr>
          <w:rFonts w:cs="Arial"/>
          <w:strike/>
          <w:szCs w:val="22"/>
        </w:rPr>
      </w:pPr>
      <w:r w:rsidRPr="00144E8E">
        <w:rPr>
          <w:rFonts w:cs="Arial"/>
          <w:b/>
          <w:bCs/>
          <w:strike/>
          <w:szCs w:val="22"/>
        </w:rPr>
        <w:t>Lokalitet Stara Ciglana</w:t>
      </w:r>
      <w:r w:rsidRPr="00144E8E">
        <w:rPr>
          <w:rFonts w:cs="Arial"/>
          <w:bCs/>
          <w:strike/>
          <w:szCs w:val="22"/>
        </w:rPr>
        <w:t xml:space="preserve">, Bajer, Brežanec, </w:t>
      </w:r>
      <w:r w:rsidRPr="00144E8E">
        <w:rPr>
          <w:rFonts w:cs="Arial"/>
          <w:strike/>
          <w:szCs w:val="22"/>
        </w:rPr>
        <w:t>Koprivnica, zapadno od Bjelovarske ceste, južno uz Stanicu za tehnički pregled vozila, blago povišen teren, E,</w:t>
      </w:r>
    </w:p>
    <w:p w14:paraId="3639BD77" w14:textId="77777777" w:rsidR="00144E8E" w:rsidRPr="00144E8E" w:rsidRDefault="00144E8E" w:rsidP="00144E8E">
      <w:pPr>
        <w:spacing w:line="300" w:lineRule="exact"/>
        <w:rPr>
          <w:rFonts w:cs="Arial"/>
          <w:strike/>
          <w:szCs w:val="22"/>
        </w:rPr>
      </w:pPr>
      <w:r w:rsidRPr="00144E8E">
        <w:rPr>
          <w:rFonts w:cs="Arial"/>
          <w:b/>
          <w:bCs/>
          <w:strike/>
          <w:szCs w:val="22"/>
        </w:rPr>
        <w:t>Lokalitet Šaši</w:t>
      </w:r>
      <w:r w:rsidRPr="00144E8E">
        <w:rPr>
          <w:rFonts w:cs="Arial"/>
          <w:bCs/>
          <w:strike/>
          <w:szCs w:val="22"/>
        </w:rPr>
        <w:t xml:space="preserve">,  Koprivnica, </w:t>
      </w:r>
      <w:r w:rsidRPr="00144E8E">
        <w:rPr>
          <w:rFonts w:cs="Arial"/>
          <w:strike/>
          <w:szCs w:val="22"/>
        </w:rPr>
        <w:t>između potoka Koprivnice na sjeveru i bjelovarske ceste na jugu, trasa plinovoda, E,</w:t>
      </w:r>
    </w:p>
    <w:p w14:paraId="602641D0" w14:textId="77777777" w:rsidR="00144E8E" w:rsidRPr="00144E8E" w:rsidRDefault="00144E8E" w:rsidP="00144E8E">
      <w:pPr>
        <w:spacing w:line="300" w:lineRule="exact"/>
        <w:rPr>
          <w:rFonts w:cs="Arial"/>
          <w:strike/>
          <w:szCs w:val="22"/>
        </w:rPr>
      </w:pPr>
      <w:r w:rsidRPr="00144E8E">
        <w:rPr>
          <w:rFonts w:cs="Arial"/>
          <w:b/>
          <w:bCs/>
          <w:strike/>
          <w:szCs w:val="22"/>
        </w:rPr>
        <w:t>Lokalitet Ulica Beč</w:t>
      </w:r>
      <w:r w:rsidRPr="00144E8E">
        <w:rPr>
          <w:rFonts w:cs="Arial"/>
          <w:bCs/>
          <w:strike/>
          <w:szCs w:val="22"/>
        </w:rPr>
        <w:t xml:space="preserve">, </w:t>
      </w:r>
      <w:r w:rsidRPr="00144E8E">
        <w:rPr>
          <w:rFonts w:cs="Arial"/>
          <w:strike/>
          <w:szCs w:val="22"/>
        </w:rPr>
        <w:t>Koprivnica, Ulica Beč, južno od stare utvrde, uz Potok Koprivnicu, E,</w:t>
      </w:r>
    </w:p>
    <w:p w14:paraId="36B7C29F" w14:textId="77777777" w:rsidR="00144E8E" w:rsidRPr="00144E8E" w:rsidRDefault="00144E8E" w:rsidP="00144E8E">
      <w:pPr>
        <w:spacing w:line="300" w:lineRule="exact"/>
        <w:rPr>
          <w:rFonts w:cs="Arial"/>
          <w:strike/>
          <w:color w:val="000000"/>
          <w:szCs w:val="22"/>
        </w:rPr>
      </w:pPr>
      <w:r w:rsidRPr="00144E8E">
        <w:rPr>
          <w:rFonts w:cs="Arial"/>
          <w:b/>
          <w:strike/>
          <w:szCs w:val="22"/>
        </w:rPr>
        <w:t>Lokalitet Zakleti Breg Kamengrad</w:t>
      </w:r>
      <w:r w:rsidRPr="00144E8E">
        <w:rPr>
          <w:rFonts w:cs="Arial"/>
          <w:strike/>
          <w:szCs w:val="22"/>
        </w:rPr>
        <w:t xml:space="preserve">, Starigrad, smješten na S izdancima Bilogore na izlazu </w:t>
      </w:r>
      <w:r w:rsidRPr="00144E8E">
        <w:rPr>
          <w:rFonts w:cs="Arial"/>
          <w:strike/>
          <w:color w:val="000000"/>
          <w:szCs w:val="22"/>
        </w:rPr>
        <w:t>jagnjedovečkoga puta prema dolini Drave, P-4360,</w:t>
      </w:r>
    </w:p>
    <w:p w14:paraId="42B2237B" w14:textId="77777777" w:rsidR="00144E8E" w:rsidRPr="00144E8E" w:rsidRDefault="00144E8E" w:rsidP="00144E8E">
      <w:pPr>
        <w:spacing w:line="300" w:lineRule="exact"/>
        <w:rPr>
          <w:rFonts w:cs="Arial"/>
          <w:strike/>
          <w:szCs w:val="22"/>
        </w:rPr>
      </w:pPr>
      <w:r w:rsidRPr="00144E8E">
        <w:rPr>
          <w:rFonts w:cs="Arial"/>
          <w:b/>
          <w:bCs/>
          <w:strike/>
          <w:szCs w:val="22"/>
        </w:rPr>
        <w:t>Lokalitet Zidani Mosti</w:t>
      </w:r>
      <w:r w:rsidRPr="00144E8E">
        <w:rPr>
          <w:rFonts w:cs="Arial"/>
          <w:bCs/>
          <w:strike/>
          <w:szCs w:val="22"/>
        </w:rPr>
        <w:t xml:space="preserve">, </w:t>
      </w:r>
      <w:r w:rsidRPr="00144E8E">
        <w:rPr>
          <w:rFonts w:cs="Arial"/>
          <w:strike/>
          <w:szCs w:val="22"/>
        </w:rPr>
        <w:t>Koprivnica, Sirovine, blage padine između obronaka Bilogore i dravske ravnice, E.</w:t>
      </w:r>
    </w:p>
    <w:p w14:paraId="17B796CE" w14:textId="499BEBCF" w:rsidR="00144E8E" w:rsidRPr="007D5EEC" w:rsidRDefault="00144E8E" w:rsidP="00144E8E">
      <w:pPr>
        <w:rPr>
          <w:snapToGrid w:val="0"/>
          <w:color w:val="FF0000"/>
          <w:lang w:eastAsia="en-US"/>
        </w:rPr>
      </w:pPr>
      <w:bookmarkStart w:id="1147" w:name="_Hlk147832041"/>
      <w:bookmarkStart w:id="1148" w:name="_Toc146793317"/>
      <w:r w:rsidRPr="007D5EEC">
        <w:rPr>
          <w:snapToGrid w:val="0"/>
          <w:color w:val="FF0000"/>
          <w:lang w:eastAsia="en-US"/>
        </w:rPr>
        <w:t>(1) Arheološki lokaliteti i zone na području Grada Koprivnice prikazan</w:t>
      </w:r>
      <w:r w:rsidR="00500A2D" w:rsidRPr="007D5EEC">
        <w:rPr>
          <w:snapToGrid w:val="0"/>
          <w:color w:val="FF0000"/>
          <w:lang w:eastAsia="en-US"/>
        </w:rPr>
        <w:t>i</w:t>
      </w:r>
      <w:r w:rsidRPr="007D5EEC">
        <w:rPr>
          <w:snapToGrid w:val="0"/>
          <w:color w:val="FF0000"/>
          <w:lang w:eastAsia="en-US"/>
        </w:rPr>
        <w:t xml:space="preserve"> su u sljedećoj tablici:</w:t>
      </w:r>
    </w:p>
    <w:bookmarkEnd w:id="1147"/>
    <w:p w14:paraId="79211674" w14:textId="77777777" w:rsidR="00144E8E" w:rsidRPr="007D5EEC" w:rsidRDefault="00144E8E" w:rsidP="00144E8E">
      <w:pPr>
        <w:rPr>
          <w:snapToGrid w:val="0"/>
          <w:color w:val="FF0000"/>
          <w:lang w:eastAsia="en-US"/>
        </w:rPr>
      </w:pPr>
    </w:p>
    <w:tbl>
      <w:tblPr>
        <w:tblW w:w="9771" w:type="dxa"/>
        <w:tblLayout w:type="fixed"/>
        <w:tblLook w:val="0400" w:firstRow="0" w:lastRow="0" w:firstColumn="0" w:lastColumn="0" w:noHBand="0" w:noVBand="1"/>
      </w:tblPr>
      <w:tblGrid>
        <w:gridCol w:w="699"/>
        <w:gridCol w:w="2552"/>
        <w:gridCol w:w="2268"/>
        <w:gridCol w:w="1134"/>
        <w:gridCol w:w="850"/>
        <w:gridCol w:w="1418"/>
        <w:gridCol w:w="850"/>
      </w:tblGrid>
      <w:tr w:rsidR="007D5EEC" w:rsidRPr="007D5EEC" w14:paraId="681356B8" w14:textId="77777777" w:rsidTr="000909B5">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F2F2F2"/>
          </w:tcPr>
          <w:p w14:paraId="05675422" w14:textId="77777777" w:rsidR="00144E8E" w:rsidRPr="007D5EEC" w:rsidRDefault="00144E8E" w:rsidP="00144E8E">
            <w:pPr>
              <w:jc w:val="left"/>
              <w:rPr>
                <w:rFonts w:cs="Arial"/>
                <w:b/>
                <w:bCs/>
                <w:color w:val="FF0000"/>
                <w:sz w:val="20"/>
              </w:rPr>
            </w:pPr>
            <w:r w:rsidRPr="007D5EEC">
              <w:rPr>
                <w:rFonts w:cs="Arial"/>
                <w:b/>
                <w:bCs/>
                <w:color w:val="FF0000"/>
                <w:sz w:val="20"/>
              </w:rPr>
              <w:t>ARHEOLOŠKI LOKALITETI I ZONE</w:t>
            </w:r>
          </w:p>
        </w:tc>
      </w:tr>
      <w:tr w:rsidR="007D5EEC" w:rsidRPr="007D5EEC" w14:paraId="5BA179A7" w14:textId="77777777" w:rsidTr="000909B5">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F2F2"/>
          </w:tcPr>
          <w:p w14:paraId="48F2BDCA" w14:textId="77777777" w:rsidR="00144E8E" w:rsidRPr="007D5EEC" w:rsidRDefault="00144E8E" w:rsidP="00144E8E">
            <w:pPr>
              <w:jc w:val="left"/>
              <w:rPr>
                <w:rFonts w:cs="Arial"/>
                <w:color w:val="FF0000"/>
                <w:sz w:val="18"/>
                <w:szCs w:val="18"/>
              </w:rPr>
            </w:pPr>
            <w:r w:rsidRPr="007D5EEC">
              <w:rPr>
                <w:rFonts w:cs="Arial"/>
                <w:color w:val="FF0000"/>
                <w:sz w:val="18"/>
                <w:szCs w:val="18"/>
              </w:rPr>
              <w:t>R. br.</w:t>
            </w:r>
          </w:p>
        </w:tc>
        <w:tc>
          <w:tcPr>
            <w:tcW w:w="2552"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367CC45" w14:textId="77777777" w:rsidR="00144E8E" w:rsidRPr="007D5EEC" w:rsidRDefault="00144E8E" w:rsidP="005C134C">
            <w:pPr>
              <w:jc w:val="center"/>
              <w:rPr>
                <w:rFonts w:cs="Arial"/>
                <w:color w:val="FF0000"/>
                <w:sz w:val="18"/>
                <w:szCs w:val="18"/>
              </w:rPr>
            </w:pPr>
            <w:r w:rsidRPr="007D5EEC">
              <w:rPr>
                <w:rFonts w:cs="Arial"/>
                <w:color w:val="FF0000"/>
                <w:sz w:val="18"/>
                <w:szCs w:val="18"/>
              </w:rPr>
              <w:t>Naziv</w:t>
            </w:r>
          </w:p>
        </w:tc>
        <w:tc>
          <w:tcPr>
            <w:tcW w:w="2268"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0143D65" w14:textId="77777777" w:rsidR="00144E8E" w:rsidRPr="007D5EEC" w:rsidRDefault="00144E8E" w:rsidP="005C134C">
            <w:pPr>
              <w:jc w:val="center"/>
              <w:rPr>
                <w:rFonts w:cs="Arial"/>
                <w:color w:val="FF0000"/>
                <w:sz w:val="18"/>
                <w:szCs w:val="18"/>
              </w:rPr>
            </w:pPr>
            <w:r w:rsidRPr="007D5EEC">
              <w:rPr>
                <w:rFonts w:cs="Arial"/>
                <w:color w:val="FF0000"/>
                <w:sz w:val="18"/>
                <w:szCs w:val="18"/>
              </w:rPr>
              <w:t>Adresa</w:t>
            </w:r>
          </w:p>
        </w:tc>
        <w:tc>
          <w:tcPr>
            <w:tcW w:w="1134"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3842CBA" w14:textId="77777777" w:rsidR="00144E8E" w:rsidRPr="007D5EEC" w:rsidRDefault="00144E8E" w:rsidP="005C134C">
            <w:pPr>
              <w:jc w:val="center"/>
              <w:rPr>
                <w:rFonts w:cs="Arial"/>
                <w:color w:val="FF0000"/>
                <w:sz w:val="18"/>
                <w:szCs w:val="18"/>
              </w:rPr>
            </w:pPr>
            <w:r w:rsidRPr="007D5EEC">
              <w:rPr>
                <w:rFonts w:cs="Arial"/>
                <w:color w:val="FF0000"/>
                <w:sz w:val="18"/>
                <w:szCs w:val="18"/>
              </w:rPr>
              <w:t>k.o.</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Pr>
          <w:p w14:paraId="00B497AB" w14:textId="77777777" w:rsidR="00144E8E" w:rsidRPr="007D5EEC" w:rsidRDefault="00144E8E" w:rsidP="005C134C">
            <w:pPr>
              <w:jc w:val="center"/>
              <w:rPr>
                <w:rFonts w:cs="Arial"/>
                <w:color w:val="FF0000"/>
                <w:sz w:val="18"/>
                <w:szCs w:val="18"/>
              </w:rPr>
            </w:pPr>
            <w:r w:rsidRPr="007D5EEC">
              <w:rPr>
                <w:rFonts w:cs="Arial"/>
                <w:color w:val="FF0000"/>
                <w:sz w:val="18"/>
                <w:szCs w:val="18"/>
              </w:rPr>
              <w:t>k.č.</w:t>
            </w:r>
          </w:p>
        </w:tc>
        <w:tc>
          <w:tcPr>
            <w:tcW w:w="1418" w:type="dxa"/>
            <w:tcBorders>
              <w:top w:val="single" w:sz="8" w:space="0" w:color="000000"/>
              <w:left w:val="single" w:sz="8" w:space="0" w:color="000000"/>
              <w:bottom w:val="single" w:sz="8" w:space="0" w:color="000000"/>
              <w:right w:val="single" w:sz="8" w:space="0" w:color="000000"/>
            </w:tcBorders>
            <w:shd w:val="clear" w:color="auto" w:fill="F2F2F2"/>
          </w:tcPr>
          <w:p w14:paraId="2B2B2229" w14:textId="77777777" w:rsidR="00144E8E" w:rsidRPr="007D5EEC" w:rsidRDefault="00144E8E" w:rsidP="005C134C">
            <w:pPr>
              <w:jc w:val="center"/>
              <w:rPr>
                <w:rFonts w:cs="Arial"/>
                <w:color w:val="FF0000"/>
                <w:sz w:val="18"/>
                <w:szCs w:val="18"/>
              </w:rPr>
            </w:pPr>
            <w:r w:rsidRPr="007D5EEC">
              <w:rPr>
                <w:rFonts w:cs="Arial"/>
                <w:color w:val="FF0000"/>
                <w:sz w:val="18"/>
                <w:szCs w:val="18"/>
              </w:rPr>
              <w:t>Status zaštite</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0CA4AB9" w14:textId="77777777" w:rsidR="00144E8E" w:rsidRPr="007D5EEC" w:rsidRDefault="00144E8E" w:rsidP="005C134C">
            <w:pPr>
              <w:jc w:val="center"/>
              <w:rPr>
                <w:rFonts w:cs="Arial"/>
                <w:color w:val="FF0000"/>
                <w:sz w:val="18"/>
                <w:szCs w:val="18"/>
              </w:rPr>
            </w:pPr>
            <w:r w:rsidRPr="007D5EEC">
              <w:rPr>
                <w:rFonts w:cs="Arial"/>
                <w:color w:val="FF0000"/>
                <w:sz w:val="18"/>
                <w:szCs w:val="18"/>
              </w:rPr>
              <w:t>Ocjena</w:t>
            </w:r>
          </w:p>
        </w:tc>
      </w:tr>
      <w:tr w:rsidR="007D5EEC" w:rsidRPr="007D5EEC" w14:paraId="6C3433C9"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39FC160C" w14:textId="77777777" w:rsidR="00144E8E" w:rsidRPr="007D5EEC" w:rsidRDefault="00144E8E" w:rsidP="00397730">
            <w:pPr>
              <w:numPr>
                <w:ilvl w:val="0"/>
                <w:numId w:val="17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6E69DAF" w14:textId="77777777" w:rsidR="00144E8E" w:rsidRPr="007D5EEC" w:rsidRDefault="00144E8E" w:rsidP="00144E8E">
            <w:pPr>
              <w:jc w:val="left"/>
              <w:rPr>
                <w:rFonts w:cs="Arial"/>
                <w:color w:val="FF0000"/>
                <w:sz w:val="20"/>
              </w:rPr>
            </w:pPr>
            <w:r w:rsidRPr="007D5EEC">
              <w:rPr>
                <w:rFonts w:cs="Arial"/>
                <w:color w:val="FF0000"/>
                <w:sz w:val="20"/>
              </w:rPr>
              <w:t>Lokalitet Gospinje</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83BF574" w14:textId="64A281AC"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44236E" w14:textId="77777777" w:rsidR="00144E8E" w:rsidRPr="007D5EEC" w:rsidRDefault="00144E8E" w:rsidP="00144E8E">
            <w:pPr>
              <w:jc w:val="left"/>
              <w:rPr>
                <w:rFonts w:cs="Arial"/>
                <w:color w:val="FF0000"/>
                <w:sz w:val="20"/>
              </w:rPr>
            </w:pPr>
            <w:r w:rsidRPr="007D5EEC">
              <w:rPr>
                <w:rFonts w:cs="Arial"/>
                <w:color w:val="FF0000"/>
                <w:sz w:val="20"/>
              </w:rPr>
              <w:t>Koprivnica</w:t>
            </w:r>
          </w:p>
        </w:tc>
        <w:tc>
          <w:tcPr>
            <w:tcW w:w="850" w:type="dxa"/>
            <w:tcBorders>
              <w:top w:val="single" w:sz="8" w:space="0" w:color="000000"/>
              <w:left w:val="single" w:sz="8" w:space="0" w:color="000000"/>
              <w:bottom w:val="single" w:sz="8" w:space="0" w:color="000000"/>
              <w:right w:val="single" w:sz="8" w:space="0" w:color="000000"/>
            </w:tcBorders>
          </w:tcPr>
          <w:p w14:paraId="141006F5" w14:textId="77777777" w:rsidR="00144E8E" w:rsidRPr="007D5EEC" w:rsidRDefault="00144E8E" w:rsidP="00144E8E">
            <w:pPr>
              <w:jc w:val="left"/>
              <w:rPr>
                <w:rFonts w:cs="Arial"/>
                <w:color w:val="FF0000"/>
                <w:sz w:val="18"/>
                <w:szCs w:val="18"/>
              </w:rPr>
            </w:pPr>
            <w:r w:rsidRPr="007D5EEC">
              <w:rPr>
                <w:rFonts w:cs="Arial"/>
                <w:color w:val="FF0000"/>
                <w:sz w:val="18"/>
                <w:szCs w:val="18"/>
              </w:rPr>
              <w:t>4595-4603, 13495-13502, 13532, 13533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5E7B03B"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460AF5B" w14:textId="77777777" w:rsidR="00144E8E" w:rsidRPr="007D5EEC" w:rsidRDefault="00144E8E" w:rsidP="00805564">
            <w:pPr>
              <w:jc w:val="center"/>
              <w:rPr>
                <w:rFonts w:cs="Arial"/>
                <w:color w:val="FF0000"/>
                <w:sz w:val="20"/>
              </w:rPr>
            </w:pPr>
            <w:r w:rsidRPr="007D5EEC">
              <w:rPr>
                <w:rFonts w:cs="Arial"/>
                <w:color w:val="FF0000"/>
                <w:sz w:val="20"/>
              </w:rPr>
              <w:t>III.</w:t>
            </w:r>
          </w:p>
        </w:tc>
      </w:tr>
      <w:tr w:rsidR="007D5EEC" w:rsidRPr="007D5EEC" w14:paraId="5A126D42"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9B39E48" w14:textId="77777777" w:rsidR="00144E8E" w:rsidRPr="007D5EEC" w:rsidRDefault="00144E8E" w:rsidP="00397730">
            <w:pPr>
              <w:numPr>
                <w:ilvl w:val="0"/>
                <w:numId w:val="17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CBF829" w14:textId="77777777" w:rsidR="00144E8E" w:rsidRPr="007D5EEC" w:rsidRDefault="00144E8E" w:rsidP="00144E8E">
            <w:pPr>
              <w:jc w:val="left"/>
              <w:rPr>
                <w:rFonts w:cs="Arial"/>
                <w:color w:val="FF0000"/>
                <w:sz w:val="20"/>
              </w:rPr>
            </w:pPr>
            <w:r w:rsidRPr="007D5EEC">
              <w:rPr>
                <w:rFonts w:cs="Arial"/>
                <w:color w:val="FF0000"/>
                <w:sz w:val="20"/>
              </w:rPr>
              <w:t>Lokalitet Ivanščak</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DFC2C17" w14:textId="138885A8"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34371C" w14:textId="77777777" w:rsidR="00144E8E" w:rsidRPr="007D5EEC" w:rsidRDefault="00144E8E" w:rsidP="00144E8E">
            <w:pPr>
              <w:jc w:val="left"/>
              <w:rPr>
                <w:rFonts w:cs="Arial"/>
                <w:color w:val="FF0000"/>
                <w:sz w:val="20"/>
              </w:rPr>
            </w:pPr>
            <w:r w:rsidRPr="007D5EEC">
              <w:rPr>
                <w:rFonts w:cs="Arial"/>
                <w:color w:val="FF0000"/>
                <w:sz w:val="20"/>
              </w:rPr>
              <w:t>Koprivnica</w:t>
            </w:r>
          </w:p>
        </w:tc>
        <w:tc>
          <w:tcPr>
            <w:tcW w:w="850" w:type="dxa"/>
            <w:tcBorders>
              <w:top w:val="single" w:sz="8" w:space="0" w:color="000000"/>
              <w:left w:val="single" w:sz="8" w:space="0" w:color="000000"/>
              <w:bottom w:val="single" w:sz="8" w:space="0" w:color="000000"/>
              <w:right w:val="single" w:sz="8" w:space="0" w:color="000000"/>
            </w:tcBorders>
          </w:tcPr>
          <w:p w14:paraId="74331552" w14:textId="77777777" w:rsidR="00144E8E" w:rsidRPr="007D5EEC" w:rsidRDefault="00144E8E" w:rsidP="00144E8E">
            <w:pPr>
              <w:jc w:val="left"/>
              <w:rPr>
                <w:rFonts w:cs="Arial"/>
                <w:color w:val="FF0000"/>
                <w:sz w:val="18"/>
                <w:szCs w:val="18"/>
              </w:rPr>
            </w:pPr>
            <w:r w:rsidRPr="007D5EEC">
              <w:rPr>
                <w:rFonts w:cs="Arial"/>
                <w:color w:val="FF0000"/>
                <w:sz w:val="18"/>
                <w:szCs w:val="18"/>
              </w:rPr>
              <w:t>4679-4683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6C5D70F"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4ED8466C" w14:textId="77777777" w:rsidR="00144E8E" w:rsidRPr="007D5EEC" w:rsidRDefault="00144E8E" w:rsidP="00805564">
            <w:pPr>
              <w:jc w:val="center"/>
              <w:rPr>
                <w:rFonts w:cs="Arial"/>
                <w:color w:val="FF0000"/>
                <w:sz w:val="20"/>
              </w:rPr>
            </w:pPr>
            <w:r w:rsidRPr="007D5EEC">
              <w:rPr>
                <w:rFonts w:cs="Arial"/>
                <w:color w:val="FF0000"/>
                <w:sz w:val="20"/>
              </w:rPr>
              <w:t>III.</w:t>
            </w:r>
          </w:p>
        </w:tc>
      </w:tr>
      <w:tr w:rsidR="007D5EEC" w:rsidRPr="007D5EEC" w14:paraId="69D1EF60"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0FF65685" w14:textId="77777777" w:rsidR="00144E8E" w:rsidRPr="007D5EEC" w:rsidRDefault="00144E8E" w:rsidP="00397730">
            <w:pPr>
              <w:numPr>
                <w:ilvl w:val="0"/>
                <w:numId w:val="17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61E21D" w14:textId="77777777" w:rsidR="00144E8E" w:rsidRPr="007D5EEC" w:rsidRDefault="00144E8E" w:rsidP="00144E8E">
            <w:pPr>
              <w:jc w:val="left"/>
              <w:rPr>
                <w:rFonts w:cs="Arial"/>
                <w:color w:val="FF0000"/>
                <w:sz w:val="20"/>
              </w:rPr>
            </w:pPr>
            <w:r w:rsidRPr="007D5EEC">
              <w:rPr>
                <w:rFonts w:cs="Arial"/>
                <w:color w:val="FF0000"/>
                <w:sz w:val="20"/>
              </w:rPr>
              <w:t>Lokalitet Ivanjska cesta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E2C5C68" w14:textId="777C497B"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E1F4F2" w14:textId="77777777" w:rsidR="00144E8E" w:rsidRPr="007D5EEC" w:rsidRDefault="00144E8E" w:rsidP="00144E8E">
            <w:pPr>
              <w:jc w:val="left"/>
              <w:rPr>
                <w:rFonts w:cs="Arial"/>
                <w:color w:val="FF0000"/>
                <w:sz w:val="20"/>
              </w:rPr>
            </w:pPr>
            <w:r w:rsidRPr="007D5EEC">
              <w:rPr>
                <w:rFonts w:cs="Arial"/>
                <w:color w:val="FF0000"/>
                <w:sz w:val="20"/>
              </w:rPr>
              <w:t>Koprivnica</w:t>
            </w:r>
          </w:p>
        </w:tc>
        <w:tc>
          <w:tcPr>
            <w:tcW w:w="850" w:type="dxa"/>
            <w:tcBorders>
              <w:top w:val="single" w:sz="8" w:space="0" w:color="000000"/>
              <w:left w:val="single" w:sz="8" w:space="0" w:color="000000"/>
              <w:bottom w:val="single" w:sz="8" w:space="0" w:color="000000"/>
              <w:right w:val="single" w:sz="8" w:space="0" w:color="000000"/>
            </w:tcBorders>
          </w:tcPr>
          <w:p w14:paraId="057EC8BA" w14:textId="77777777" w:rsidR="00144E8E" w:rsidRPr="007D5EEC" w:rsidRDefault="00144E8E" w:rsidP="00144E8E">
            <w:pPr>
              <w:jc w:val="left"/>
              <w:rPr>
                <w:rFonts w:cs="Arial"/>
                <w:color w:val="FF0000"/>
                <w:sz w:val="18"/>
                <w:szCs w:val="18"/>
              </w:rPr>
            </w:pPr>
            <w:r w:rsidRPr="007D5EEC">
              <w:rPr>
                <w:rFonts w:cs="Arial"/>
                <w:color w:val="FF0000"/>
                <w:sz w:val="18"/>
                <w:szCs w:val="18"/>
              </w:rPr>
              <w:t>4614-4616</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BE72EC1"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1EF9A23E" w14:textId="77777777" w:rsidR="00144E8E" w:rsidRPr="007D5EEC" w:rsidRDefault="00144E8E" w:rsidP="00805564">
            <w:pPr>
              <w:jc w:val="center"/>
              <w:rPr>
                <w:rFonts w:cs="Arial"/>
                <w:color w:val="FF0000"/>
                <w:sz w:val="20"/>
              </w:rPr>
            </w:pPr>
            <w:r w:rsidRPr="007D5EEC">
              <w:rPr>
                <w:rFonts w:cs="Arial"/>
                <w:color w:val="FF0000"/>
                <w:sz w:val="20"/>
              </w:rPr>
              <w:t>III.</w:t>
            </w:r>
          </w:p>
        </w:tc>
      </w:tr>
      <w:tr w:rsidR="007D5EEC" w:rsidRPr="007D5EEC" w14:paraId="527E8D37"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35D92153" w14:textId="77777777" w:rsidR="00144E8E" w:rsidRPr="007D5EEC" w:rsidRDefault="00144E8E" w:rsidP="00397730">
            <w:pPr>
              <w:numPr>
                <w:ilvl w:val="0"/>
                <w:numId w:val="17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E032C2" w14:textId="77777777" w:rsidR="00144E8E" w:rsidRPr="007D5EEC" w:rsidRDefault="00144E8E" w:rsidP="00144E8E">
            <w:pPr>
              <w:jc w:val="left"/>
              <w:rPr>
                <w:rFonts w:cs="Arial"/>
                <w:color w:val="FF0000"/>
                <w:sz w:val="20"/>
              </w:rPr>
            </w:pPr>
            <w:r w:rsidRPr="007D5EEC">
              <w:rPr>
                <w:rFonts w:cs="Arial"/>
                <w:color w:val="FF0000"/>
                <w:sz w:val="20"/>
              </w:rPr>
              <w:t>Lokalitet Kapitanica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50832DC" w14:textId="761BF083"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9421D4" w14:textId="77777777" w:rsidR="00144E8E" w:rsidRPr="007D5EEC" w:rsidRDefault="00144E8E" w:rsidP="00144E8E">
            <w:pPr>
              <w:jc w:val="left"/>
              <w:rPr>
                <w:rFonts w:cs="Arial"/>
                <w:color w:val="FF0000"/>
                <w:sz w:val="20"/>
              </w:rPr>
            </w:pPr>
            <w:r w:rsidRPr="007D5EEC">
              <w:rPr>
                <w:rFonts w:cs="Arial"/>
                <w:color w:val="FF0000"/>
                <w:sz w:val="20"/>
              </w:rPr>
              <w:t>Koprivnica</w:t>
            </w:r>
          </w:p>
        </w:tc>
        <w:tc>
          <w:tcPr>
            <w:tcW w:w="850" w:type="dxa"/>
            <w:tcBorders>
              <w:top w:val="single" w:sz="8" w:space="0" w:color="000000"/>
              <w:left w:val="single" w:sz="8" w:space="0" w:color="000000"/>
              <w:bottom w:val="single" w:sz="8" w:space="0" w:color="000000"/>
              <w:right w:val="single" w:sz="8" w:space="0" w:color="000000"/>
            </w:tcBorders>
          </w:tcPr>
          <w:p w14:paraId="7BE277D0" w14:textId="77777777" w:rsidR="00144E8E" w:rsidRPr="007D5EEC" w:rsidRDefault="00144E8E" w:rsidP="00144E8E">
            <w:pPr>
              <w:jc w:val="left"/>
              <w:rPr>
                <w:rFonts w:cs="Arial"/>
                <w:color w:val="FF0000"/>
                <w:sz w:val="18"/>
                <w:szCs w:val="18"/>
              </w:rPr>
            </w:pPr>
            <w:r w:rsidRPr="007D5EEC">
              <w:rPr>
                <w:rFonts w:cs="Arial"/>
                <w:color w:val="FF0000"/>
                <w:sz w:val="18"/>
                <w:szCs w:val="18"/>
              </w:rPr>
              <w:t>4319-4321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A1B5070"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44E9A57D" w14:textId="77777777" w:rsidR="00144E8E" w:rsidRPr="007D5EEC" w:rsidRDefault="00144E8E" w:rsidP="00805564">
            <w:pPr>
              <w:jc w:val="center"/>
              <w:rPr>
                <w:rFonts w:cs="Arial"/>
                <w:color w:val="FF0000"/>
                <w:sz w:val="20"/>
              </w:rPr>
            </w:pPr>
            <w:r w:rsidRPr="007D5EEC">
              <w:rPr>
                <w:rFonts w:cs="Arial"/>
                <w:color w:val="FF0000"/>
                <w:sz w:val="20"/>
              </w:rPr>
              <w:t>III.</w:t>
            </w:r>
          </w:p>
        </w:tc>
      </w:tr>
      <w:tr w:rsidR="007D5EEC" w:rsidRPr="007D5EEC" w14:paraId="5D86652F"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BFC6AE5" w14:textId="77777777" w:rsidR="00144E8E" w:rsidRPr="007D5EEC" w:rsidRDefault="00144E8E" w:rsidP="00397730">
            <w:pPr>
              <w:numPr>
                <w:ilvl w:val="0"/>
                <w:numId w:val="17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9DACF4" w14:textId="77777777" w:rsidR="00144E8E" w:rsidRPr="007D5EEC" w:rsidRDefault="00144E8E" w:rsidP="00144E8E">
            <w:pPr>
              <w:jc w:val="left"/>
              <w:rPr>
                <w:rFonts w:cs="Arial"/>
                <w:color w:val="FF0000"/>
                <w:sz w:val="20"/>
              </w:rPr>
            </w:pPr>
            <w:r w:rsidRPr="007D5EEC">
              <w:rPr>
                <w:rFonts w:cs="Arial"/>
                <w:color w:val="FF0000"/>
                <w:sz w:val="20"/>
              </w:rPr>
              <w:t>Lokalitet Miklinovec, Goričko polje</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500FDB6" w14:textId="28E6C31C"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11E657" w14:textId="77777777" w:rsidR="00144E8E" w:rsidRPr="007D5EEC" w:rsidRDefault="00144E8E" w:rsidP="00144E8E">
            <w:pPr>
              <w:jc w:val="left"/>
              <w:rPr>
                <w:rFonts w:cs="Arial"/>
                <w:color w:val="FF0000"/>
                <w:sz w:val="20"/>
              </w:rPr>
            </w:pPr>
            <w:r w:rsidRPr="007D5EEC">
              <w:rPr>
                <w:rFonts w:cs="Arial"/>
                <w:color w:val="FF0000"/>
                <w:sz w:val="20"/>
              </w:rPr>
              <w:t>Koprivnica</w:t>
            </w:r>
          </w:p>
        </w:tc>
        <w:tc>
          <w:tcPr>
            <w:tcW w:w="850" w:type="dxa"/>
            <w:tcBorders>
              <w:top w:val="single" w:sz="8" w:space="0" w:color="000000"/>
              <w:left w:val="single" w:sz="8" w:space="0" w:color="000000"/>
              <w:bottom w:val="single" w:sz="8" w:space="0" w:color="000000"/>
              <w:right w:val="single" w:sz="8" w:space="0" w:color="000000"/>
            </w:tcBorders>
          </w:tcPr>
          <w:p w14:paraId="73BE6C6C" w14:textId="77777777" w:rsidR="00144E8E" w:rsidRPr="007D5EEC" w:rsidRDefault="00144E8E" w:rsidP="00144E8E">
            <w:pPr>
              <w:jc w:val="left"/>
              <w:rPr>
                <w:rFonts w:cs="Arial"/>
                <w:color w:val="FF0000"/>
                <w:sz w:val="18"/>
                <w:szCs w:val="18"/>
              </w:rPr>
            </w:pPr>
            <w:r w:rsidRPr="007D5EEC">
              <w:rPr>
                <w:rFonts w:cs="Arial"/>
                <w:color w:val="FF0000"/>
                <w:sz w:val="18"/>
                <w:szCs w:val="18"/>
              </w:rPr>
              <w:t>5574-5584</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B525CC0"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51BD12C8" w14:textId="77777777" w:rsidR="00144E8E" w:rsidRPr="007D5EEC" w:rsidRDefault="00144E8E" w:rsidP="00805564">
            <w:pPr>
              <w:jc w:val="center"/>
              <w:rPr>
                <w:rFonts w:cs="Arial"/>
                <w:color w:val="FF0000"/>
                <w:sz w:val="20"/>
              </w:rPr>
            </w:pPr>
            <w:r w:rsidRPr="007D5EEC">
              <w:rPr>
                <w:rFonts w:cs="Arial"/>
                <w:color w:val="FF0000"/>
                <w:sz w:val="20"/>
              </w:rPr>
              <w:t>III.</w:t>
            </w:r>
          </w:p>
        </w:tc>
      </w:tr>
      <w:tr w:rsidR="007D5EEC" w:rsidRPr="007D5EEC" w14:paraId="30D538D9"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07E4B6CF" w14:textId="77777777" w:rsidR="00144E8E" w:rsidRPr="007D5EEC" w:rsidRDefault="00144E8E" w:rsidP="00397730">
            <w:pPr>
              <w:numPr>
                <w:ilvl w:val="0"/>
                <w:numId w:val="17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45EAE7" w14:textId="77777777" w:rsidR="00144E8E" w:rsidRPr="007D5EEC" w:rsidRDefault="00144E8E" w:rsidP="00144E8E">
            <w:pPr>
              <w:jc w:val="left"/>
              <w:rPr>
                <w:rFonts w:cs="Arial"/>
                <w:color w:val="FF0000"/>
                <w:sz w:val="20"/>
              </w:rPr>
            </w:pPr>
            <w:r w:rsidRPr="007D5EEC">
              <w:rPr>
                <w:rFonts w:cs="Arial"/>
                <w:color w:val="FF0000"/>
                <w:sz w:val="20"/>
              </w:rPr>
              <w:t>Lokalitet Miklinovec</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51999A" w14:textId="77777777" w:rsidR="00144E8E" w:rsidRPr="007D5EEC" w:rsidRDefault="00144E8E" w:rsidP="00E111A8">
            <w:pPr>
              <w:rPr>
                <w:rFonts w:cs="Arial"/>
                <w:color w:val="FF0000"/>
                <w:sz w:val="20"/>
              </w:rPr>
            </w:pPr>
            <w:r w:rsidRPr="007D5EEC">
              <w:rPr>
                <w:rFonts w:cs="Arial"/>
                <w:color w:val="FF0000"/>
                <w:sz w:val="20"/>
              </w:rPr>
              <w:t>Sjeverno od Ulici Miklinovec 141,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7E822F" w14:textId="77777777" w:rsidR="00144E8E" w:rsidRPr="007D5EEC" w:rsidRDefault="00144E8E" w:rsidP="00144E8E">
            <w:pPr>
              <w:jc w:val="left"/>
              <w:rPr>
                <w:rFonts w:cs="Arial"/>
                <w:color w:val="FF0000"/>
                <w:sz w:val="20"/>
              </w:rPr>
            </w:pPr>
            <w:r w:rsidRPr="007D5EEC">
              <w:rPr>
                <w:rFonts w:cs="Arial"/>
                <w:color w:val="FF0000"/>
                <w:sz w:val="20"/>
              </w:rPr>
              <w:t>Koprivnica</w:t>
            </w:r>
          </w:p>
        </w:tc>
        <w:tc>
          <w:tcPr>
            <w:tcW w:w="850" w:type="dxa"/>
            <w:tcBorders>
              <w:top w:val="single" w:sz="8" w:space="0" w:color="000000"/>
              <w:left w:val="single" w:sz="8" w:space="0" w:color="000000"/>
              <w:bottom w:val="single" w:sz="8" w:space="0" w:color="000000"/>
              <w:right w:val="single" w:sz="8" w:space="0" w:color="000000"/>
            </w:tcBorders>
            <w:vAlign w:val="center"/>
          </w:tcPr>
          <w:p w14:paraId="0A552BBB" w14:textId="49078838" w:rsidR="00144E8E" w:rsidRPr="007D5EEC" w:rsidRDefault="0084319D" w:rsidP="005250D2">
            <w:pPr>
              <w:jc w:val="center"/>
              <w:rPr>
                <w:rFonts w:cs="Arial"/>
                <w:color w:val="FF0000"/>
                <w:sz w:val="18"/>
                <w:szCs w:val="18"/>
              </w:rPr>
            </w:pPr>
            <w:r w:rsidRPr="007D5EEC">
              <w:rPr>
                <w:rFonts w:cs="Arial"/>
                <w:color w:val="FF0000"/>
                <w:sz w:val="18"/>
                <w:szCs w:val="18"/>
              </w:rPr>
              <w:t>----</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07B5292"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161B4FE8" w14:textId="77777777" w:rsidR="00144E8E" w:rsidRPr="007D5EEC" w:rsidRDefault="00144E8E" w:rsidP="00805564">
            <w:pPr>
              <w:jc w:val="center"/>
              <w:rPr>
                <w:rFonts w:cs="Arial"/>
                <w:color w:val="FF0000"/>
                <w:sz w:val="20"/>
              </w:rPr>
            </w:pPr>
            <w:r w:rsidRPr="007D5EEC">
              <w:rPr>
                <w:rFonts w:cs="Arial"/>
                <w:color w:val="FF0000"/>
                <w:sz w:val="20"/>
              </w:rPr>
              <w:t>III.</w:t>
            </w:r>
          </w:p>
        </w:tc>
      </w:tr>
      <w:tr w:rsidR="007D5EEC" w:rsidRPr="007D5EEC" w14:paraId="6E58AE7A"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EF29955" w14:textId="77777777" w:rsidR="00144E8E" w:rsidRPr="007D5EEC" w:rsidRDefault="00144E8E" w:rsidP="00397730">
            <w:pPr>
              <w:numPr>
                <w:ilvl w:val="0"/>
                <w:numId w:val="17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F158CA" w14:textId="77777777" w:rsidR="00144E8E" w:rsidRPr="007D5EEC" w:rsidRDefault="00144E8E" w:rsidP="00144E8E">
            <w:pPr>
              <w:jc w:val="left"/>
              <w:rPr>
                <w:rFonts w:cs="Arial"/>
                <w:color w:val="FF0000"/>
                <w:sz w:val="20"/>
              </w:rPr>
            </w:pPr>
            <w:r w:rsidRPr="007D5EEC">
              <w:rPr>
                <w:rFonts w:cs="Arial"/>
                <w:color w:val="FF0000"/>
                <w:sz w:val="20"/>
              </w:rPr>
              <w:t>Lokalitet Miklinovec - Donaščice</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4E805D7" w14:textId="37D7C3D7"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34D562" w14:textId="77777777" w:rsidR="00144E8E" w:rsidRPr="007D5EEC" w:rsidRDefault="00144E8E" w:rsidP="00144E8E">
            <w:pPr>
              <w:jc w:val="left"/>
              <w:rPr>
                <w:rFonts w:cs="Arial"/>
                <w:color w:val="FF0000"/>
                <w:sz w:val="20"/>
              </w:rPr>
            </w:pPr>
            <w:r w:rsidRPr="007D5EEC">
              <w:rPr>
                <w:rFonts w:cs="Arial"/>
                <w:color w:val="FF0000"/>
                <w:sz w:val="20"/>
              </w:rPr>
              <w:t>Koprivnica</w:t>
            </w:r>
          </w:p>
        </w:tc>
        <w:tc>
          <w:tcPr>
            <w:tcW w:w="850" w:type="dxa"/>
            <w:tcBorders>
              <w:top w:val="single" w:sz="8" w:space="0" w:color="000000"/>
              <w:left w:val="single" w:sz="8" w:space="0" w:color="000000"/>
              <w:bottom w:val="single" w:sz="8" w:space="0" w:color="000000"/>
              <w:right w:val="single" w:sz="8" w:space="0" w:color="000000"/>
            </w:tcBorders>
          </w:tcPr>
          <w:p w14:paraId="39EAE6FF" w14:textId="77777777" w:rsidR="00144E8E" w:rsidRPr="007D5EEC" w:rsidRDefault="00144E8E" w:rsidP="00144E8E">
            <w:pPr>
              <w:jc w:val="left"/>
              <w:rPr>
                <w:rFonts w:cs="Arial"/>
                <w:color w:val="FF0000"/>
                <w:sz w:val="18"/>
                <w:szCs w:val="18"/>
              </w:rPr>
            </w:pPr>
            <w:r w:rsidRPr="007D5EEC">
              <w:rPr>
                <w:rFonts w:cs="Arial"/>
                <w:color w:val="FF0000"/>
                <w:sz w:val="18"/>
                <w:szCs w:val="18"/>
              </w:rPr>
              <w:t>6491-6497</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3AC88AD"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D0405A1" w14:textId="77777777" w:rsidR="00144E8E" w:rsidRPr="007D5EEC" w:rsidRDefault="00144E8E" w:rsidP="00805564">
            <w:pPr>
              <w:jc w:val="center"/>
              <w:rPr>
                <w:rFonts w:cs="Arial"/>
                <w:color w:val="FF0000"/>
                <w:sz w:val="20"/>
              </w:rPr>
            </w:pPr>
            <w:r w:rsidRPr="007D5EEC">
              <w:rPr>
                <w:rFonts w:cs="Arial"/>
                <w:color w:val="FF0000"/>
                <w:sz w:val="20"/>
              </w:rPr>
              <w:t>II.</w:t>
            </w:r>
          </w:p>
        </w:tc>
      </w:tr>
      <w:tr w:rsidR="007D5EEC" w:rsidRPr="007D5EEC" w14:paraId="7650FC71"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B2A78FA" w14:textId="77777777" w:rsidR="00144E8E" w:rsidRPr="007D5EEC" w:rsidRDefault="00144E8E" w:rsidP="00397730">
            <w:pPr>
              <w:numPr>
                <w:ilvl w:val="0"/>
                <w:numId w:val="17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76FF600" w14:textId="77777777" w:rsidR="00144E8E" w:rsidRPr="007D5EEC" w:rsidRDefault="00144E8E" w:rsidP="00144E8E">
            <w:pPr>
              <w:jc w:val="left"/>
              <w:rPr>
                <w:rFonts w:cs="Arial"/>
                <w:color w:val="FF0000"/>
                <w:sz w:val="20"/>
              </w:rPr>
            </w:pPr>
            <w:r w:rsidRPr="007D5EEC">
              <w:rPr>
                <w:rFonts w:cs="Arial"/>
                <w:color w:val="FF0000"/>
                <w:sz w:val="20"/>
              </w:rPr>
              <w:t>Lokalitet Pri sv. Duhu</w:t>
            </w: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D3D160B" w14:textId="77777777" w:rsidR="00144E8E" w:rsidRPr="007D5EEC" w:rsidRDefault="00144E8E" w:rsidP="00E111A8">
            <w:pPr>
              <w:rPr>
                <w:rFonts w:cs="Arial"/>
                <w:color w:val="FF0000"/>
                <w:sz w:val="20"/>
              </w:rPr>
            </w:pPr>
            <w:r w:rsidRPr="007D5EEC">
              <w:rPr>
                <w:rFonts w:cs="Arial"/>
                <w:color w:val="FF0000"/>
                <w:sz w:val="20"/>
              </w:rPr>
              <w:t xml:space="preserve">Iza Varaždinska cesta 74B, Koprivnica </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839F1A" w14:textId="77777777" w:rsidR="00144E8E" w:rsidRPr="007D5EEC" w:rsidRDefault="00144E8E" w:rsidP="00144E8E">
            <w:pPr>
              <w:jc w:val="left"/>
              <w:rPr>
                <w:rFonts w:cs="Arial"/>
                <w:color w:val="FF0000"/>
                <w:sz w:val="20"/>
              </w:rPr>
            </w:pPr>
            <w:r w:rsidRPr="007D5EEC">
              <w:rPr>
                <w:rFonts w:cs="Arial"/>
                <w:color w:val="FF0000"/>
                <w:sz w:val="20"/>
              </w:rPr>
              <w:t>Koprivnica</w:t>
            </w:r>
          </w:p>
        </w:tc>
        <w:tc>
          <w:tcPr>
            <w:tcW w:w="850" w:type="dxa"/>
            <w:tcBorders>
              <w:top w:val="single" w:sz="8" w:space="0" w:color="000000"/>
              <w:left w:val="single" w:sz="8" w:space="0" w:color="000000"/>
              <w:bottom w:val="single" w:sz="8" w:space="0" w:color="000000"/>
              <w:right w:val="single" w:sz="8" w:space="0" w:color="000000"/>
            </w:tcBorders>
            <w:shd w:val="clear" w:color="auto" w:fill="auto"/>
          </w:tcPr>
          <w:p w14:paraId="637B9311" w14:textId="0F915B10" w:rsidR="00144E8E" w:rsidRPr="007D5EEC" w:rsidRDefault="00144E8E" w:rsidP="00144E8E">
            <w:pPr>
              <w:jc w:val="left"/>
              <w:rPr>
                <w:rFonts w:cs="Arial"/>
                <w:color w:val="FF0000"/>
                <w:sz w:val="18"/>
                <w:szCs w:val="18"/>
              </w:rPr>
            </w:pPr>
            <w:r w:rsidRPr="007D5EEC">
              <w:rPr>
                <w:rFonts w:cs="Arial"/>
                <w:color w:val="FF0000"/>
                <w:sz w:val="18"/>
                <w:szCs w:val="18"/>
              </w:rPr>
              <w:t xml:space="preserve">Točan položaj </w:t>
            </w:r>
            <w:r w:rsidR="00783DD2" w:rsidRPr="007D5EEC">
              <w:rPr>
                <w:rFonts w:cs="Arial"/>
                <w:color w:val="FF0000"/>
                <w:sz w:val="18"/>
                <w:szCs w:val="18"/>
              </w:rPr>
              <w:t>čestice</w:t>
            </w:r>
            <w:r w:rsidRPr="007D5EEC">
              <w:rPr>
                <w:rFonts w:cs="Arial"/>
                <w:color w:val="FF0000"/>
                <w:sz w:val="18"/>
                <w:szCs w:val="18"/>
              </w:rPr>
              <w:t xml:space="preserve"> nije poznat</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16C5DF3A"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01164B3" w14:textId="77777777" w:rsidR="00144E8E" w:rsidRPr="007D5EEC" w:rsidRDefault="00144E8E" w:rsidP="00805564">
            <w:pPr>
              <w:jc w:val="center"/>
              <w:rPr>
                <w:rFonts w:cs="Arial"/>
                <w:color w:val="FF0000"/>
                <w:sz w:val="20"/>
              </w:rPr>
            </w:pPr>
            <w:r w:rsidRPr="007D5EEC">
              <w:rPr>
                <w:rFonts w:cs="Arial"/>
                <w:color w:val="FF0000"/>
                <w:sz w:val="20"/>
              </w:rPr>
              <w:t>III.</w:t>
            </w:r>
          </w:p>
        </w:tc>
      </w:tr>
      <w:tr w:rsidR="007D5EEC" w:rsidRPr="007D5EEC" w14:paraId="05F88509"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ABD58FC" w14:textId="77777777" w:rsidR="00144E8E" w:rsidRPr="007D5EEC" w:rsidRDefault="00144E8E" w:rsidP="00397730">
            <w:pPr>
              <w:numPr>
                <w:ilvl w:val="0"/>
                <w:numId w:val="17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D0BBBBF" w14:textId="77777777" w:rsidR="00144E8E" w:rsidRPr="007D5EEC" w:rsidRDefault="00144E8E" w:rsidP="00144E8E">
            <w:pPr>
              <w:jc w:val="left"/>
              <w:rPr>
                <w:rFonts w:cs="Arial"/>
                <w:color w:val="FF0000"/>
                <w:sz w:val="20"/>
              </w:rPr>
            </w:pPr>
            <w:r w:rsidRPr="007D5EEC">
              <w:rPr>
                <w:rFonts w:cs="Arial"/>
                <w:color w:val="FF0000"/>
                <w:sz w:val="20"/>
              </w:rPr>
              <w:t>Drvena Kapela sv. Tri Kralja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62E866C" w14:textId="6B80F18F"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E7B6C7" w14:textId="77777777" w:rsidR="00144E8E" w:rsidRPr="007D5EEC" w:rsidRDefault="00144E8E" w:rsidP="00144E8E">
            <w:pPr>
              <w:jc w:val="left"/>
              <w:rPr>
                <w:rFonts w:cs="Arial"/>
                <w:color w:val="FF0000"/>
                <w:sz w:val="20"/>
              </w:rPr>
            </w:pPr>
            <w:r w:rsidRPr="007D5EEC">
              <w:rPr>
                <w:rFonts w:cs="Arial"/>
                <w:color w:val="FF0000"/>
                <w:sz w:val="20"/>
              </w:rPr>
              <w:t>Koprivnica</w:t>
            </w:r>
          </w:p>
        </w:tc>
        <w:tc>
          <w:tcPr>
            <w:tcW w:w="850" w:type="dxa"/>
            <w:tcBorders>
              <w:top w:val="single" w:sz="8" w:space="0" w:color="000000"/>
              <w:left w:val="single" w:sz="8" w:space="0" w:color="000000"/>
              <w:bottom w:val="single" w:sz="8" w:space="0" w:color="000000"/>
              <w:right w:val="single" w:sz="8" w:space="0" w:color="000000"/>
            </w:tcBorders>
          </w:tcPr>
          <w:p w14:paraId="315BA618" w14:textId="77777777" w:rsidR="00144E8E" w:rsidRPr="007D5EEC" w:rsidRDefault="00144E8E" w:rsidP="00144E8E">
            <w:pPr>
              <w:jc w:val="left"/>
              <w:rPr>
                <w:rFonts w:cs="Arial"/>
                <w:color w:val="FF0000"/>
                <w:sz w:val="18"/>
                <w:szCs w:val="18"/>
              </w:rPr>
            </w:pPr>
            <w:r w:rsidRPr="007D5EEC">
              <w:rPr>
                <w:rFonts w:cs="Arial"/>
                <w:color w:val="FF0000"/>
                <w:sz w:val="18"/>
                <w:szCs w:val="18"/>
              </w:rPr>
              <w:t>8496</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3FFAA3C"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2327D2A" w14:textId="77777777" w:rsidR="00144E8E" w:rsidRPr="007D5EEC" w:rsidRDefault="00144E8E" w:rsidP="00805564">
            <w:pPr>
              <w:jc w:val="center"/>
              <w:rPr>
                <w:rFonts w:cs="Arial"/>
                <w:color w:val="FF0000"/>
                <w:sz w:val="20"/>
              </w:rPr>
            </w:pPr>
            <w:r w:rsidRPr="007D5EEC">
              <w:rPr>
                <w:rFonts w:cs="Arial"/>
                <w:color w:val="FF0000"/>
                <w:sz w:val="20"/>
              </w:rPr>
              <w:t>IV.</w:t>
            </w:r>
          </w:p>
        </w:tc>
      </w:tr>
      <w:tr w:rsidR="007D5EEC" w:rsidRPr="007D5EEC" w14:paraId="51099C9C"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A145667" w14:textId="77777777" w:rsidR="00144E8E" w:rsidRPr="007D5EEC" w:rsidRDefault="00144E8E" w:rsidP="00ED2D0C">
            <w:pPr>
              <w:numPr>
                <w:ilvl w:val="0"/>
                <w:numId w:val="172"/>
              </w:numPr>
              <w:spacing w:after="200" w:line="276" w:lineRule="auto"/>
              <w:contextualSpacing/>
              <w:jc w:val="left"/>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94386BB" w14:textId="77777777" w:rsidR="00144E8E" w:rsidRPr="007D5EEC" w:rsidRDefault="00144E8E" w:rsidP="00144E8E">
            <w:pPr>
              <w:jc w:val="left"/>
              <w:rPr>
                <w:rFonts w:cs="Arial"/>
                <w:color w:val="FF0000"/>
                <w:sz w:val="20"/>
              </w:rPr>
            </w:pPr>
            <w:r w:rsidRPr="007D5EEC">
              <w:rPr>
                <w:rFonts w:cs="Arial"/>
                <w:color w:val="FF0000"/>
                <w:sz w:val="20"/>
              </w:rPr>
              <w:t>Lokalitet Nađbarice 1</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E94A18D" w14:textId="4CBFEEB7"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069477" w14:textId="77777777" w:rsidR="00144E8E" w:rsidRPr="007D5EEC" w:rsidRDefault="00144E8E" w:rsidP="00144E8E">
            <w:pPr>
              <w:jc w:val="left"/>
              <w:rPr>
                <w:rFonts w:cs="Arial"/>
                <w:color w:val="FF0000"/>
                <w:sz w:val="20"/>
              </w:rPr>
            </w:pPr>
            <w:r w:rsidRPr="007D5EEC">
              <w:rPr>
                <w:rFonts w:cs="Arial"/>
                <w:color w:val="FF0000"/>
                <w:sz w:val="20"/>
              </w:rPr>
              <w:t>Glogovac</w:t>
            </w:r>
          </w:p>
        </w:tc>
        <w:tc>
          <w:tcPr>
            <w:tcW w:w="850" w:type="dxa"/>
            <w:tcBorders>
              <w:top w:val="single" w:sz="8" w:space="0" w:color="000000"/>
              <w:left w:val="single" w:sz="8" w:space="0" w:color="000000"/>
              <w:bottom w:val="single" w:sz="8" w:space="0" w:color="000000"/>
              <w:right w:val="single" w:sz="8" w:space="0" w:color="000000"/>
            </w:tcBorders>
          </w:tcPr>
          <w:p w14:paraId="227A3E79" w14:textId="77777777" w:rsidR="00144E8E" w:rsidRPr="007D5EEC" w:rsidRDefault="00144E8E" w:rsidP="00144E8E">
            <w:pPr>
              <w:jc w:val="left"/>
              <w:rPr>
                <w:rFonts w:cs="Arial"/>
                <w:color w:val="FF0000"/>
                <w:sz w:val="18"/>
                <w:szCs w:val="18"/>
              </w:rPr>
            </w:pPr>
            <w:r w:rsidRPr="007D5EEC">
              <w:rPr>
                <w:rFonts w:cs="Arial"/>
                <w:color w:val="FF0000"/>
                <w:sz w:val="18"/>
                <w:szCs w:val="18"/>
              </w:rPr>
              <w:t>10/2, 12, 18, 20, 21, 22, 38/3-6, 39/1-2, 40/1-7, 41/3,4,7-10, 42/1-3, 43/1-6, 44/1-2, 45/1-2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6BB65FF"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1E44D0C3" w14:textId="77777777" w:rsidR="00144E8E" w:rsidRPr="007D5EEC" w:rsidRDefault="00144E8E" w:rsidP="00805564">
            <w:pPr>
              <w:jc w:val="center"/>
              <w:rPr>
                <w:rFonts w:cs="Arial"/>
                <w:color w:val="FF0000"/>
                <w:sz w:val="20"/>
              </w:rPr>
            </w:pPr>
            <w:r w:rsidRPr="007D5EEC">
              <w:rPr>
                <w:rFonts w:cs="Arial"/>
                <w:color w:val="FF0000"/>
                <w:sz w:val="20"/>
              </w:rPr>
              <w:t>II.</w:t>
            </w:r>
          </w:p>
        </w:tc>
      </w:tr>
      <w:tr w:rsidR="007D5EEC" w:rsidRPr="007D5EEC" w14:paraId="78170599"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8C9E95B" w14:textId="77777777" w:rsidR="00144E8E" w:rsidRPr="007D5EEC" w:rsidRDefault="00144E8E" w:rsidP="00ED2D0C">
            <w:pPr>
              <w:numPr>
                <w:ilvl w:val="0"/>
                <w:numId w:val="172"/>
              </w:numPr>
              <w:spacing w:after="200" w:line="276" w:lineRule="auto"/>
              <w:contextualSpacing/>
              <w:jc w:val="left"/>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0A3C58" w14:textId="77777777" w:rsidR="00144E8E" w:rsidRPr="007D5EEC" w:rsidRDefault="00144E8E" w:rsidP="00144E8E">
            <w:pPr>
              <w:jc w:val="left"/>
              <w:rPr>
                <w:rFonts w:cs="Arial"/>
                <w:color w:val="FF0000"/>
                <w:sz w:val="20"/>
              </w:rPr>
            </w:pPr>
            <w:r w:rsidRPr="007D5EEC">
              <w:rPr>
                <w:rFonts w:cs="Arial"/>
                <w:color w:val="FF0000"/>
                <w:sz w:val="20"/>
              </w:rPr>
              <w:t>Lokalitet Nađbarice 2</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4B9F894" w14:textId="7A35AE61"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81FBF1" w14:textId="77777777" w:rsidR="00144E8E" w:rsidRPr="007D5EEC" w:rsidRDefault="00144E8E" w:rsidP="00144E8E">
            <w:pPr>
              <w:jc w:val="left"/>
              <w:rPr>
                <w:rFonts w:cs="Arial"/>
                <w:color w:val="FF0000"/>
                <w:sz w:val="20"/>
              </w:rPr>
            </w:pPr>
            <w:r w:rsidRPr="007D5EEC">
              <w:rPr>
                <w:rFonts w:cs="Arial"/>
                <w:color w:val="FF0000"/>
                <w:sz w:val="20"/>
              </w:rPr>
              <w:t>Glogovac</w:t>
            </w:r>
          </w:p>
        </w:tc>
        <w:tc>
          <w:tcPr>
            <w:tcW w:w="850" w:type="dxa"/>
            <w:tcBorders>
              <w:top w:val="single" w:sz="8" w:space="0" w:color="000000"/>
              <w:left w:val="single" w:sz="8" w:space="0" w:color="000000"/>
              <w:bottom w:val="single" w:sz="8" w:space="0" w:color="000000"/>
              <w:right w:val="single" w:sz="8" w:space="0" w:color="000000"/>
            </w:tcBorders>
          </w:tcPr>
          <w:p w14:paraId="4EAB0C8A" w14:textId="77777777" w:rsidR="00144E8E" w:rsidRPr="007D5EEC" w:rsidRDefault="00144E8E" w:rsidP="00144E8E">
            <w:pPr>
              <w:jc w:val="left"/>
              <w:rPr>
                <w:rFonts w:cs="Arial"/>
                <w:color w:val="FF0000"/>
                <w:sz w:val="18"/>
                <w:szCs w:val="18"/>
              </w:rPr>
            </w:pPr>
            <w:r w:rsidRPr="007D5EEC">
              <w:rPr>
                <w:rFonts w:cs="Arial"/>
                <w:color w:val="FF0000"/>
                <w:sz w:val="18"/>
                <w:szCs w:val="18"/>
              </w:rPr>
              <w:t>34/2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30CE89F"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144D11C" w14:textId="77777777" w:rsidR="00144E8E" w:rsidRPr="007D5EEC" w:rsidRDefault="00144E8E" w:rsidP="00805564">
            <w:pPr>
              <w:jc w:val="center"/>
              <w:rPr>
                <w:rFonts w:cs="Arial"/>
                <w:color w:val="FF0000"/>
                <w:sz w:val="20"/>
              </w:rPr>
            </w:pPr>
            <w:r w:rsidRPr="007D5EEC">
              <w:rPr>
                <w:rFonts w:cs="Arial"/>
                <w:color w:val="FF0000"/>
                <w:sz w:val="20"/>
              </w:rPr>
              <w:t>III.</w:t>
            </w:r>
          </w:p>
        </w:tc>
      </w:tr>
      <w:tr w:rsidR="007D5EEC" w:rsidRPr="007D5EEC" w14:paraId="08C1024C"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63EA41D" w14:textId="77777777" w:rsidR="00144E8E" w:rsidRPr="007D5EEC" w:rsidRDefault="00144E8E" w:rsidP="00ED2D0C">
            <w:pPr>
              <w:numPr>
                <w:ilvl w:val="0"/>
                <w:numId w:val="172"/>
              </w:numPr>
              <w:spacing w:after="200" w:line="276" w:lineRule="auto"/>
              <w:contextualSpacing/>
              <w:jc w:val="left"/>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C2AA4CE" w14:textId="77777777" w:rsidR="00144E8E" w:rsidRPr="007D5EEC" w:rsidRDefault="00144E8E" w:rsidP="00144E8E">
            <w:pPr>
              <w:jc w:val="left"/>
              <w:rPr>
                <w:rFonts w:cs="Arial"/>
                <w:color w:val="FF0000"/>
                <w:sz w:val="20"/>
              </w:rPr>
            </w:pPr>
            <w:r w:rsidRPr="007D5EEC">
              <w:rPr>
                <w:rFonts w:cs="Arial"/>
                <w:color w:val="FF0000"/>
                <w:sz w:val="20"/>
              </w:rPr>
              <w:t>Lokalitet Nađbarice 3</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B015C7D" w14:textId="786FBF83"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45DF3C" w14:textId="77777777" w:rsidR="00144E8E" w:rsidRPr="007D5EEC" w:rsidRDefault="00144E8E" w:rsidP="00144E8E">
            <w:pPr>
              <w:jc w:val="left"/>
              <w:rPr>
                <w:rFonts w:cs="Arial"/>
                <w:color w:val="FF0000"/>
                <w:sz w:val="20"/>
              </w:rPr>
            </w:pPr>
            <w:r w:rsidRPr="007D5EEC">
              <w:rPr>
                <w:rFonts w:cs="Arial"/>
                <w:color w:val="FF0000"/>
                <w:sz w:val="20"/>
              </w:rPr>
              <w:t>Glogovac</w:t>
            </w:r>
          </w:p>
        </w:tc>
        <w:tc>
          <w:tcPr>
            <w:tcW w:w="850" w:type="dxa"/>
            <w:tcBorders>
              <w:top w:val="single" w:sz="8" w:space="0" w:color="000000"/>
              <w:left w:val="single" w:sz="8" w:space="0" w:color="000000"/>
              <w:bottom w:val="single" w:sz="8" w:space="0" w:color="000000"/>
              <w:right w:val="single" w:sz="8" w:space="0" w:color="000000"/>
            </w:tcBorders>
          </w:tcPr>
          <w:p w14:paraId="7991C0A2" w14:textId="77777777" w:rsidR="00144E8E" w:rsidRPr="007D5EEC" w:rsidRDefault="00144E8E" w:rsidP="00144E8E">
            <w:pPr>
              <w:jc w:val="left"/>
              <w:rPr>
                <w:rFonts w:cs="Arial"/>
                <w:color w:val="FF0000"/>
                <w:sz w:val="18"/>
                <w:szCs w:val="18"/>
              </w:rPr>
            </w:pPr>
            <w:r w:rsidRPr="007D5EEC">
              <w:rPr>
                <w:rFonts w:cs="Arial"/>
                <w:color w:val="FF0000"/>
                <w:sz w:val="18"/>
                <w:szCs w:val="18"/>
              </w:rPr>
              <w:t>7/1-4, 9/2-3, 262/2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797FDC3"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4CEF05DE" w14:textId="77777777" w:rsidR="00144E8E" w:rsidRPr="007D5EEC" w:rsidRDefault="00144E8E" w:rsidP="00805564">
            <w:pPr>
              <w:jc w:val="center"/>
              <w:rPr>
                <w:rFonts w:cs="Arial"/>
                <w:color w:val="FF0000"/>
                <w:sz w:val="20"/>
              </w:rPr>
            </w:pPr>
            <w:r w:rsidRPr="007D5EEC">
              <w:rPr>
                <w:rFonts w:cs="Arial"/>
                <w:color w:val="FF0000"/>
                <w:sz w:val="20"/>
              </w:rPr>
              <w:t>II.</w:t>
            </w:r>
          </w:p>
        </w:tc>
      </w:tr>
      <w:tr w:rsidR="007D5EEC" w:rsidRPr="007D5EEC" w14:paraId="01FD295F"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F81DF9E" w14:textId="77777777" w:rsidR="00144E8E" w:rsidRPr="007D5EEC" w:rsidRDefault="00144E8E" w:rsidP="00ED2D0C">
            <w:pPr>
              <w:numPr>
                <w:ilvl w:val="0"/>
                <w:numId w:val="172"/>
              </w:numPr>
              <w:spacing w:after="200" w:line="276" w:lineRule="auto"/>
              <w:contextualSpacing/>
              <w:jc w:val="left"/>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46CB193" w14:textId="77777777" w:rsidR="00144E8E" w:rsidRPr="007D5EEC" w:rsidRDefault="00144E8E" w:rsidP="00144E8E">
            <w:pPr>
              <w:jc w:val="left"/>
              <w:rPr>
                <w:rFonts w:cs="Arial"/>
                <w:color w:val="FF0000"/>
                <w:sz w:val="20"/>
              </w:rPr>
            </w:pPr>
            <w:r w:rsidRPr="007D5EEC">
              <w:rPr>
                <w:rFonts w:cs="Arial"/>
                <w:color w:val="FF0000"/>
                <w:sz w:val="20"/>
              </w:rPr>
              <w:t>Lokalitet Velike livade 1</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8E533F0" w14:textId="72130397"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06485E" w14:textId="77777777" w:rsidR="00144E8E" w:rsidRPr="007D5EEC" w:rsidRDefault="00144E8E" w:rsidP="00144E8E">
            <w:pPr>
              <w:jc w:val="left"/>
              <w:rPr>
                <w:rFonts w:cs="Arial"/>
                <w:color w:val="FF0000"/>
                <w:sz w:val="20"/>
              </w:rPr>
            </w:pPr>
            <w:r w:rsidRPr="007D5EEC">
              <w:rPr>
                <w:rFonts w:cs="Arial"/>
                <w:color w:val="FF0000"/>
                <w:sz w:val="20"/>
              </w:rPr>
              <w:t>Glogovac</w:t>
            </w:r>
          </w:p>
        </w:tc>
        <w:tc>
          <w:tcPr>
            <w:tcW w:w="850" w:type="dxa"/>
            <w:tcBorders>
              <w:top w:val="single" w:sz="8" w:space="0" w:color="000000"/>
              <w:left w:val="single" w:sz="8" w:space="0" w:color="000000"/>
              <w:bottom w:val="single" w:sz="8" w:space="0" w:color="000000"/>
              <w:right w:val="single" w:sz="8" w:space="0" w:color="000000"/>
            </w:tcBorders>
          </w:tcPr>
          <w:p w14:paraId="2813113F" w14:textId="77777777" w:rsidR="00144E8E" w:rsidRPr="007D5EEC" w:rsidRDefault="00144E8E" w:rsidP="00144E8E">
            <w:pPr>
              <w:jc w:val="left"/>
              <w:rPr>
                <w:rFonts w:cs="Arial"/>
                <w:color w:val="FF0000"/>
                <w:sz w:val="18"/>
                <w:szCs w:val="18"/>
              </w:rPr>
            </w:pPr>
            <w:r w:rsidRPr="007D5EEC">
              <w:rPr>
                <w:rFonts w:cs="Arial"/>
                <w:color w:val="FF0000"/>
                <w:sz w:val="18"/>
                <w:szCs w:val="18"/>
              </w:rPr>
              <w:t>60/1-5, 61/1-4, 62/1-4</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E896238"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789F15B" w14:textId="77777777" w:rsidR="00144E8E" w:rsidRPr="007D5EEC" w:rsidRDefault="00144E8E" w:rsidP="00805564">
            <w:pPr>
              <w:jc w:val="center"/>
              <w:rPr>
                <w:rFonts w:cs="Arial"/>
                <w:color w:val="FF0000"/>
                <w:sz w:val="20"/>
              </w:rPr>
            </w:pPr>
            <w:r w:rsidRPr="007D5EEC">
              <w:rPr>
                <w:rFonts w:cs="Arial"/>
                <w:color w:val="FF0000"/>
                <w:sz w:val="20"/>
              </w:rPr>
              <w:t>II.</w:t>
            </w:r>
          </w:p>
        </w:tc>
      </w:tr>
      <w:tr w:rsidR="007D5EEC" w:rsidRPr="007D5EEC" w14:paraId="041D289D"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828D7FC" w14:textId="77777777" w:rsidR="00144E8E" w:rsidRPr="007D5EEC" w:rsidRDefault="00144E8E" w:rsidP="00ED2D0C">
            <w:pPr>
              <w:numPr>
                <w:ilvl w:val="0"/>
                <w:numId w:val="172"/>
              </w:numPr>
              <w:spacing w:after="200" w:line="276" w:lineRule="auto"/>
              <w:contextualSpacing/>
              <w:jc w:val="left"/>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F2BA6A" w14:textId="77777777" w:rsidR="00144E8E" w:rsidRPr="007D5EEC" w:rsidRDefault="00144E8E" w:rsidP="00144E8E">
            <w:pPr>
              <w:jc w:val="left"/>
              <w:rPr>
                <w:rFonts w:cs="Arial"/>
                <w:color w:val="FF0000"/>
                <w:sz w:val="20"/>
              </w:rPr>
            </w:pPr>
            <w:r w:rsidRPr="007D5EEC">
              <w:rPr>
                <w:rFonts w:cs="Arial"/>
                <w:color w:val="FF0000"/>
                <w:sz w:val="20"/>
              </w:rPr>
              <w:t>Lokalitet Velike livade 2</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7E63326" w14:textId="5E7DB390"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450CF4" w14:textId="77777777" w:rsidR="00144E8E" w:rsidRPr="007D5EEC" w:rsidRDefault="00144E8E" w:rsidP="00144E8E">
            <w:pPr>
              <w:jc w:val="left"/>
              <w:rPr>
                <w:rFonts w:cs="Arial"/>
                <w:color w:val="FF0000"/>
                <w:sz w:val="20"/>
              </w:rPr>
            </w:pPr>
            <w:r w:rsidRPr="007D5EEC">
              <w:rPr>
                <w:rFonts w:cs="Arial"/>
                <w:color w:val="FF0000"/>
                <w:sz w:val="20"/>
              </w:rPr>
              <w:t>Glogovac</w:t>
            </w:r>
          </w:p>
        </w:tc>
        <w:tc>
          <w:tcPr>
            <w:tcW w:w="850" w:type="dxa"/>
            <w:tcBorders>
              <w:top w:val="single" w:sz="8" w:space="0" w:color="000000"/>
              <w:left w:val="single" w:sz="8" w:space="0" w:color="000000"/>
              <w:bottom w:val="single" w:sz="8" w:space="0" w:color="000000"/>
              <w:right w:val="single" w:sz="8" w:space="0" w:color="000000"/>
            </w:tcBorders>
          </w:tcPr>
          <w:p w14:paraId="350EB672" w14:textId="77777777" w:rsidR="00144E8E" w:rsidRPr="007D5EEC" w:rsidRDefault="00144E8E" w:rsidP="00144E8E">
            <w:pPr>
              <w:jc w:val="left"/>
              <w:rPr>
                <w:rFonts w:cs="Arial"/>
                <w:color w:val="FF0000"/>
                <w:sz w:val="18"/>
                <w:szCs w:val="18"/>
              </w:rPr>
            </w:pPr>
            <w:r w:rsidRPr="007D5EEC">
              <w:rPr>
                <w:rFonts w:cs="Arial"/>
                <w:color w:val="FF0000"/>
                <w:sz w:val="18"/>
                <w:szCs w:val="18"/>
              </w:rPr>
              <w:t>63/1-3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07A0A09"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4DFADD9" w14:textId="77777777" w:rsidR="00144E8E" w:rsidRPr="007D5EEC" w:rsidRDefault="00144E8E" w:rsidP="00805564">
            <w:pPr>
              <w:jc w:val="center"/>
              <w:rPr>
                <w:rFonts w:cs="Arial"/>
                <w:color w:val="FF0000"/>
                <w:sz w:val="20"/>
              </w:rPr>
            </w:pPr>
            <w:r w:rsidRPr="007D5EEC">
              <w:rPr>
                <w:rFonts w:cs="Arial"/>
                <w:color w:val="FF0000"/>
                <w:sz w:val="20"/>
              </w:rPr>
              <w:t>III.</w:t>
            </w:r>
          </w:p>
        </w:tc>
      </w:tr>
      <w:tr w:rsidR="007D5EEC" w:rsidRPr="007D5EEC" w14:paraId="1C6D2563"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DABCD26" w14:textId="77777777" w:rsidR="00144E8E" w:rsidRPr="007D5EEC" w:rsidRDefault="00144E8E" w:rsidP="00ED2D0C">
            <w:pPr>
              <w:numPr>
                <w:ilvl w:val="0"/>
                <w:numId w:val="172"/>
              </w:numPr>
              <w:spacing w:after="200" w:line="276" w:lineRule="auto"/>
              <w:contextualSpacing/>
              <w:jc w:val="left"/>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EA1AE5" w14:textId="77777777" w:rsidR="00144E8E" w:rsidRPr="007D5EEC" w:rsidRDefault="00144E8E" w:rsidP="00144E8E">
            <w:pPr>
              <w:jc w:val="left"/>
              <w:rPr>
                <w:rFonts w:cs="Arial"/>
                <w:color w:val="FF0000"/>
                <w:sz w:val="20"/>
              </w:rPr>
            </w:pPr>
            <w:r w:rsidRPr="007D5EEC">
              <w:rPr>
                <w:rFonts w:cs="Arial"/>
                <w:color w:val="FF0000"/>
                <w:sz w:val="20"/>
              </w:rPr>
              <w:t>Lokalitet Veliko polje</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A16B935" w14:textId="175E70F5"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CBDD06" w14:textId="77777777" w:rsidR="00144E8E" w:rsidRPr="007D5EEC" w:rsidRDefault="00144E8E" w:rsidP="00144E8E">
            <w:pPr>
              <w:jc w:val="left"/>
              <w:rPr>
                <w:rFonts w:cs="Arial"/>
                <w:color w:val="FF0000"/>
                <w:sz w:val="20"/>
              </w:rPr>
            </w:pPr>
            <w:r w:rsidRPr="007D5EEC">
              <w:rPr>
                <w:rFonts w:cs="Arial"/>
                <w:color w:val="FF0000"/>
                <w:sz w:val="20"/>
              </w:rPr>
              <w:t>Glogovac</w:t>
            </w:r>
          </w:p>
        </w:tc>
        <w:tc>
          <w:tcPr>
            <w:tcW w:w="850" w:type="dxa"/>
            <w:tcBorders>
              <w:top w:val="single" w:sz="8" w:space="0" w:color="000000"/>
              <w:left w:val="single" w:sz="8" w:space="0" w:color="000000"/>
              <w:bottom w:val="single" w:sz="8" w:space="0" w:color="000000"/>
              <w:right w:val="single" w:sz="8" w:space="0" w:color="000000"/>
            </w:tcBorders>
          </w:tcPr>
          <w:p w14:paraId="4BEB26EA" w14:textId="77777777" w:rsidR="00144E8E" w:rsidRPr="007D5EEC" w:rsidRDefault="00144E8E" w:rsidP="00144E8E">
            <w:pPr>
              <w:jc w:val="left"/>
              <w:rPr>
                <w:rFonts w:cs="Arial"/>
                <w:color w:val="FF0000"/>
                <w:sz w:val="18"/>
                <w:szCs w:val="18"/>
              </w:rPr>
            </w:pPr>
            <w:r w:rsidRPr="007D5EEC">
              <w:rPr>
                <w:rFonts w:cs="Arial"/>
                <w:color w:val="FF0000"/>
                <w:sz w:val="18"/>
                <w:szCs w:val="18"/>
              </w:rPr>
              <w:t>7/1-4, 9/2-3, 262/2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740C30A"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A871CEB" w14:textId="77777777" w:rsidR="00144E8E" w:rsidRPr="007D5EEC" w:rsidRDefault="00144E8E" w:rsidP="00805564">
            <w:pPr>
              <w:jc w:val="center"/>
              <w:rPr>
                <w:rFonts w:cs="Arial"/>
                <w:color w:val="FF0000"/>
                <w:sz w:val="20"/>
              </w:rPr>
            </w:pPr>
            <w:r w:rsidRPr="007D5EEC">
              <w:rPr>
                <w:rFonts w:cs="Arial"/>
                <w:color w:val="FF0000"/>
                <w:sz w:val="20"/>
              </w:rPr>
              <w:t>III.</w:t>
            </w:r>
          </w:p>
        </w:tc>
      </w:tr>
      <w:tr w:rsidR="007D5EEC" w:rsidRPr="007D5EEC" w14:paraId="08C45FAE"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23FFB6B" w14:textId="77777777" w:rsidR="00144E8E" w:rsidRPr="007D5EEC" w:rsidRDefault="00144E8E" w:rsidP="00ED2D0C">
            <w:pPr>
              <w:numPr>
                <w:ilvl w:val="0"/>
                <w:numId w:val="172"/>
              </w:numPr>
              <w:spacing w:after="200" w:line="276" w:lineRule="auto"/>
              <w:contextualSpacing/>
              <w:jc w:val="left"/>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9CF10B" w14:textId="77777777" w:rsidR="00144E8E" w:rsidRPr="007D5EEC" w:rsidRDefault="00144E8E" w:rsidP="00144E8E">
            <w:pPr>
              <w:jc w:val="left"/>
              <w:rPr>
                <w:rFonts w:cs="Arial"/>
                <w:color w:val="FF0000"/>
                <w:sz w:val="20"/>
              </w:rPr>
            </w:pPr>
            <w:r w:rsidRPr="007D5EEC">
              <w:rPr>
                <w:rFonts w:cs="Arial"/>
                <w:color w:val="FF0000"/>
                <w:sz w:val="20"/>
              </w:rPr>
              <w:t>Lokalitet Selište</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ED7FD2D" w14:textId="1D203216"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187A71" w14:textId="77777777" w:rsidR="00144E8E" w:rsidRPr="007D5EEC" w:rsidRDefault="00144E8E" w:rsidP="00144E8E">
            <w:pPr>
              <w:jc w:val="left"/>
              <w:rPr>
                <w:rFonts w:cs="Arial"/>
                <w:color w:val="FF0000"/>
                <w:sz w:val="20"/>
              </w:rPr>
            </w:pPr>
            <w:r w:rsidRPr="007D5EEC">
              <w:rPr>
                <w:rFonts w:cs="Arial"/>
                <w:color w:val="FF0000"/>
                <w:sz w:val="20"/>
              </w:rPr>
              <w:t>Glogovac</w:t>
            </w:r>
          </w:p>
        </w:tc>
        <w:tc>
          <w:tcPr>
            <w:tcW w:w="850" w:type="dxa"/>
            <w:tcBorders>
              <w:top w:val="single" w:sz="8" w:space="0" w:color="000000"/>
              <w:left w:val="single" w:sz="8" w:space="0" w:color="000000"/>
              <w:bottom w:val="single" w:sz="8" w:space="0" w:color="000000"/>
              <w:right w:val="single" w:sz="8" w:space="0" w:color="000000"/>
            </w:tcBorders>
          </w:tcPr>
          <w:p w14:paraId="491E2BC0" w14:textId="77777777" w:rsidR="00144E8E" w:rsidRPr="007D5EEC" w:rsidRDefault="00144E8E" w:rsidP="00144E8E">
            <w:pPr>
              <w:jc w:val="left"/>
              <w:rPr>
                <w:rFonts w:cs="Arial"/>
                <w:color w:val="FF0000"/>
                <w:sz w:val="18"/>
                <w:szCs w:val="18"/>
              </w:rPr>
            </w:pPr>
            <w:r w:rsidRPr="007D5EEC">
              <w:rPr>
                <w:rFonts w:cs="Arial"/>
                <w:color w:val="FF0000"/>
                <w:sz w:val="18"/>
                <w:szCs w:val="18"/>
              </w:rPr>
              <w:t>1289/1-2, 1290/1-3, 1291/1-20</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5813167"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8510F49" w14:textId="77777777" w:rsidR="00144E8E" w:rsidRPr="007D5EEC" w:rsidRDefault="00144E8E" w:rsidP="00805564">
            <w:pPr>
              <w:jc w:val="center"/>
              <w:rPr>
                <w:rFonts w:cs="Arial"/>
                <w:color w:val="FF0000"/>
                <w:sz w:val="20"/>
              </w:rPr>
            </w:pPr>
            <w:r w:rsidRPr="007D5EEC">
              <w:rPr>
                <w:rFonts w:cs="Arial"/>
                <w:color w:val="FF0000"/>
                <w:sz w:val="20"/>
              </w:rPr>
              <w:t>III.</w:t>
            </w:r>
          </w:p>
        </w:tc>
      </w:tr>
      <w:tr w:rsidR="007D5EEC" w:rsidRPr="007D5EEC" w14:paraId="637134F6"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09748DC" w14:textId="77777777" w:rsidR="00144E8E" w:rsidRPr="007D5EEC" w:rsidRDefault="00144E8E" w:rsidP="00ED2D0C">
            <w:pPr>
              <w:numPr>
                <w:ilvl w:val="0"/>
                <w:numId w:val="172"/>
              </w:numPr>
              <w:spacing w:after="200" w:line="276" w:lineRule="auto"/>
              <w:contextualSpacing/>
              <w:jc w:val="left"/>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6D31807" w14:textId="77777777" w:rsidR="00144E8E" w:rsidRPr="007D5EEC" w:rsidRDefault="00144E8E" w:rsidP="00144E8E">
            <w:pPr>
              <w:jc w:val="left"/>
              <w:rPr>
                <w:rFonts w:cs="Arial"/>
                <w:color w:val="FF0000"/>
                <w:sz w:val="20"/>
              </w:rPr>
            </w:pPr>
            <w:r w:rsidRPr="007D5EEC">
              <w:rPr>
                <w:rFonts w:cs="Arial"/>
                <w:color w:val="FF0000"/>
                <w:sz w:val="20"/>
              </w:rPr>
              <w:t>Lokalitet Veliko polje 2</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B4DCB57" w14:textId="772E299D"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7E99C2" w14:textId="77777777" w:rsidR="00144E8E" w:rsidRPr="007D5EEC" w:rsidRDefault="00144E8E" w:rsidP="00144E8E">
            <w:pPr>
              <w:jc w:val="left"/>
              <w:rPr>
                <w:rFonts w:cs="Arial"/>
                <w:color w:val="FF0000"/>
                <w:sz w:val="20"/>
              </w:rPr>
            </w:pPr>
            <w:r w:rsidRPr="007D5EEC">
              <w:rPr>
                <w:rFonts w:cs="Arial"/>
                <w:color w:val="FF0000"/>
                <w:sz w:val="20"/>
              </w:rPr>
              <w:t>Glogovac</w:t>
            </w:r>
          </w:p>
        </w:tc>
        <w:tc>
          <w:tcPr>
            <w:tcW w:w="850" w:type="dxa"/>
            <w:tcBorders>
              <w:top w:val="single" w:sz="8" w:space="0" w:color="000000"/>
              <w:left w:val="single" w:sz="8" w:space="0" w:color="000000"/>
              <w:bottom w:val="single" w:sz="8" w:space="0" w:color="000000"/>
              <w:right w:val="single" w:sz="8" w:space="0" w:color="000000"/>
            </w:tcBorders>
          </w:tcPr>
          <w:p w14:paraId="1DDD5017" w14:textId="77777777" w:rsidR="00144E8E" w:rsidRPr="007D5EEC" w:rsidRDefault="00144E8E" w:rsidP="00144E8E">
            <w:pPr>
              <w:jc w:val="left"/>
              <w:rPr>
                <w:rFonts w:cs="Arial"/>
                <w:color w:val="FF0000"/>
                <w:sz w:val="18"/>
                <w:szCs w:val="18"/>
              </w:rPr>
            </w:pPr>
            <w:r w:rsidRPr="007D5EEC">
              <w:rPr>
                <w:rFonts w:cs="Arial"/>
                <w:color w:val="FF0000"/>
                <w:sz w:val="18"/>
                <w:szCs w:val="18"/>
              </w:rPr>
              <w:t>319/1, 320/3-5</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E564710"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5EF1204E" w14:textId="77777777" w:rsidR="00144E8E" w:rsidRPr="007D5EEC" w:rsidRDefault="00144E8E" w:rsidP="00805564">
            <w:pPr>
              <w:jc w:val="center"/>
              <w:rPr>
                <w:rFonts w:cs="Arial"/>
                <w:color w:val="FF0000"/>
                <w:sz w:val="20"/>
              </w:rPr>
            </w:pPr>
            <w:r w:rsidRPr="007D5EEC">
              <w:rPr>
                <w:rFonts w:cs="Arial"/>
                <w:color w:val="FF0000"/>
                <w:sz w:val="20"/>
              </w:rPr>
              <w:t>III.</w:t>
            </w:r>
          </w:p>
        </w:tc>
      </w:tr>
      <w:tr w:rsidR="007D5EEC" w:rsidRPr="007D5EEC" w14:paraId="44B2859D"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79646"/>
            <w:vAlign w:val="center"/>
          </w:tcPr>
          <w:p w14:paraId="0909BF66" w14:textId="77777777" w:rsidR="00144E8E" w:rsidRPr="007D5EEC" w:rsidRDefault="00144E8E" w:rsidP="00ED2D0C">
            <w:pPr>
              <w:numPr>
                <w:ilvl w:val="0"/>
                <w:numId w:val="172"/>
              </w:numPr>
              <w:spacing w:after="200" w:line="276" w:lineRule="auto"/>
              <w:contextualSpacing/>
              <w:jc w:val="left"/>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6007376" w14:textId="77777777" w:rsidR="00144E8E" w:rsidRPr="007D5EEC" w:rsidRDefault="00144E8E" w:rsidP="00144E8E">
            <w:pPr>
              <w:jc w:val="left"/>
              <w:rPr>
                <w:rFonts w:cs="Arial"/>
                <w:color w:val="FF0000"/>
                <w:sz w:val="20"/>
              </w:rPr>
            </w:pPr>
            <w:r w:rsidRPr="007D5EEC">
              <w:rPr>
                <w:rFonts w:cs="Arial"/>
                <w:color w:val="FF0000"/>
                <w:sz w:val="20"/>
              </w:rPr>
              <w:t>Lokalitet Piretis</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A5A53AD" w14:textId="40FF7202"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48FD93" w14:textId="77777777" w:rsidR="00144E8E" w:rsidRPr="007D5EEC" w:rsidRDefault="00144E8E" w:rsidP="00144E8E">
            <w:pPr>
              <w:jc w:val="left"/>
              <w:rPr>
                <w:rFonts w:cs="Arial"/>
                <w:color w:val="FF0000"/>
                <w:sz w:val="20"/>
              </w:rPr>
            </w:pPr>
            <w:r w:rsidRPr="007D5EEC">
              <w:rPr>
                <w:rFonts w:cs="Arial"/>
                <w:color w:val="FF0000"/>
                <w:sz w:val="20"/>
              </w:rPr>
              <w:t>Koprivnica</w:t>
            </w:r>
          </w:p>
        </w:tc>
        <w:tc>
          <w:tcPr>
            <w:tcW w:w="850" w:type="dxa"/>
            <w:tcBorders>
              <w:top w:val="single" w:sz="8" w:space="0" w:color="000000"/>
              <w:left w:val="single" w:sz="8" w:space="0" w:color="000000"/>
              <w:bottom w:val="single" w:sz="8" w:space="0" w:color="000000"/>
              <w:right w:val="single" w:sz="8" w:space="0" w:color="000000"/>
            </w:tcBorders>
          </w:tcPr>
          <w:p w14:paraId="5934AF31" w14:textId="77777777" w:rsidR="00144E8E" w:rsidRPr="007D5EEC" w:rsidRDefault="00144E8E" w:rsidP="00144E8E">
            <w:pPr>
              <w:jc w:val="left"/>
              <w:rPr>
                <w:rFonts w:cs="Arial"/>
                <w:color w:val="FF0000"/>
                <w:sz w:val="18"/>
                <w:szCs w:val="18"/>
              </w:rPr>
            </w:pPr>
            <w:r w:rsidRPr="007D5EEC">
              <w:rPr>
                <w:rFonts w:cs="Arial"/>
                <w:color w:val="FF0000"/>
                <w:sz w:val="18"/>
                <w:szCs w:val="18"/>
              </w:rPr>
              <w:t>7071/1, 7075, 7076</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531CCE2" w14:textId="77777777" w:rsidR="00144E8E" w:rsidRPr="007D5EEC" w:rsidRDefault="00144E8E" w:rsidP="00805564">
            <w:pPr>
              <w:jc w:val="center"/>
              <w:rPr>
                <w:rFonts w:cs="Arial"/>
                <w:color w:val="FF0000"/>
                <w:sz w:val="20"/>
              </w:rPr>
            </w:pPr>
            <w:r w:rsidRPr="007D5EEC">
              <w:rPr>
                <w:rFonts w:cs="Arial"/>
                <w:color w:val="FF0000"/>
                <w:sz w:val="20"/>
              </w:rPr>
              <w:t>PZ</w:t>
            </w:r>
          </w:p>
        </w:tc>
        <w:tc>
          <w:tcPr>
            <w:tcW w:w="850" w:type="dxa"/>
            <w:tcBorders>
              <w:top w:val="single" w:sz="8" w:space="0" w:color="000000"/>
              <w:left w:val="single" w:sz="8" w:space="0" w:color="000000"/>
              <w:bottom w:val="single" w:sz="8" w:space="0" w:color="000000"/>
              <w:right w:val="single" w:sz="8" w:space="0" w:color="000000"/>
            </w:tcBorders>
            <w:vAlign w:val="center"/>
          </w:tcPr>
          <w:p w14:paraId="728DCB05" w14:textId="77777777" w:rsidR="00144E8E" w:rsidRPr="007D5EEC" w:rsidRDefault="00144E8E" w:rsidP="00805564">
            <w:pPr>
              <w:jc w:val="center"/>
              <w:rPr>
                <w:rFonts w:cs="Arial"/>
                <w:color w:val="FF0000"/>
                <w:sz w:val="20"/>
              </w:rPr>
            </w:pPr>
            <w:r w:rsidRPr="007D5EEC">
              <w:rPr>
                <w:rFonts w:cs="Arial"/>
                <w:color w:val="FF0000"/>
                <w:sz w:val="20"/>
              </w:rPr>
              <w:t>I.</w:t>
            </w:r>
          </w:p>
        </w:tc>
      </w:tr>
      <w:tr w:rsidR="007D5EEC" w:rsidRPr="007D5EEC" w14:paraId="2C3489C7"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0FBCA930" w14:textId="77777777" w:rsidR="00144E8E" w:rsidRPr="007D5EEC" w:rsidRDefault="00144E8E" w:rsidP="00ED2D0C">
            <w:pPr>
              <w:numPr>
                <w:ilvl w:val="0"/>
                <w:numId w:val="172"/>
              </w:numPr>
              <w:spacing w:after="200" w:line="276" w:lineRule="auto"/>
              <w:contextualSpacing/>
              <w:jc w:val="left"/>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3B33F0C" w14:textId="77777777" w:rsidR="00144E8E" w:rsidRPr="007D5EEC" w:rsidRDefault="00144E8E" w:rsidP="00144E8E">
            <w:pPr>
              <w:jc w:val="left"/>
              <w:rPr>
                <w:rFonts w:cs="Arial"/>
                <w:color w:val="FF0000"/>
                <w:sz w:val="20"/>
              </w:rPr>
            </w:pPr>
            <w:r w:rsidRPr="007D5EEC">
              <w:rPr>
                <w:rFonts w:cs="Arial"/>
                <w:color w:val="FF0000"/>
                <w:sz w:val="20"/>
              </w:rPr>
              <w:t>Lokalitet Farkašić 1</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E869A6F" w14:textId="22C587E0"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DF5D75" w14:textId="77777777" w:rsidR="00144E8E" w:rsidRPr="007D5EEC" w:rsidRDefault="00144E8E" w:rsidP="00144E8E">
            <w:pPr>
              <w:jc w:val="left"/>
              <w:rPr>
                <w:rFonts w:cs="Arial"/>
                <w:color w:val="FF0000"/>
                <w:sz w:val="20"/>
              </w:rPr>
            </w:pPr>
            <w:r w:rsidRPr="007D5EEC">
              <w:rPr>
                <w:rFonts w:cs="Arial"/>
                <w:color w:val="FF0000"/>
                <w:sz w:val="20"/>
              </w:rPr>
              <w:t>Koprivnica</w:t>
            </w:r>
          </w:p>
        </w:tc>
        <w:tc>
          <w:tcPr>
            <w:tcW w:w="850" w:type="dxa"/>
            <w:tcBorders>
              <w:top w:val="single" w:sz="8" w:space="0" w:color="000000"/>
              <w:left w:val="single" w:sz="8" w:space="0" w:color="000000"/>
              <w:bottom w:val="single" w:sz="8" w:space="0" w:color="000000"/>
              <w:right w:val="single" w:sz="8" w:space="0" w:color="000000"/>
            </w:tcBorders>
          </w:tcPr>
          <w:p w14:paraId="10110FC6" w14:textId="77777777" w:rsidR="00144E8E" w:rsidRPr="007D5EEC" w:rsidRDefault="00144E8E" w:rsidP="00144E8E">
            <w:pPr>
              <w:jc w:val="left"/>
              <w:rPr>
                <w:rFonts w:cs="Arial"/>
                <w:color w:val="FF0000"/>
                <w:sz w:val="18"/>
                <w:szCs w:val="18"/>
              </w:rPr>
            </w:pPr>
            <w:r w:rsidRPr="007D5EEC">
              <w:rPr>
                <w:rFonts w:cs="Arial"/>
                <w:color w:val="FF0000"/>
                <w:sz w:val="18"/>
                <w:szCs w:val="18"/>
              </w:rPr>
              <w:t>6983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996D03B"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9BF5535" w14:textId="77777777" w:rsidR="00144E8E" w:rsidRPr="007D5EEC" w:rsidRDefault="00144E8E" w:rsidP="00805564">
            <w:pPr>
              <w:jc w:val="center"/>
              <w:rPr>
                <w:rFonts w:cs="Arial"/>
                <w:color w:val="FF0000"/>
                <w:sz w:val="20"/>
              </w:rPr>
            </w:pPr>
            <w:r w:rsidRPr="007D5EEC">
              <w:rPr>
                <w:rFonts w:cs="Arial"/>
                <w:color w:val="FF0000"/>
                <w:sz w:val="20"/>
              </w:rPr>
              <w:t>VI.</w:t>
            </w:r>
          </w:p>
        </w:tc>
      </w:tr>
      <w:tr w:rsidR="007D5EEC" w:rsidRPr="007D5EEC" w14:paraId="12BAE179"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696619E" w14:textId="77777777" w:rsidR="00144E8E" w:rsidRPr="007D5EEC" w:rsidRDefault="00144E8E" w:rsidP="00ED2D0C">
            <w:pPr>
              <w:numPr>
                <w:ilvl w:val="0"/>
                <w:numId w:val="172"/>
              </w:numPr>
              <w:spacing w:after="200" w:line="276" w:lineRule="auto"/>
              <w:contextualSpacing/>
              <w:jc w:val="left"/>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22BF1CC" w14:textId="77777777" w:rsidR="00144E8E" w:rsidRPr="007D5EEC" w:rsidRDefault="00144E8E" w:rsidP="00144E8E">
            <w:pPr>
              <w:jc w:val="left"/>
              <w:rPr>
                <w:rFonts w:cs="Arial"/>
                <w:color w:val="FF0000"/>
                <w:sz w:val="20"/>
              </w:rPr>
            </w:pPr>
            <w:r w:rsidRPr="007D5EEC">
              <w:rPr>
                <w:rFonts w:cs="Arial"/>
                <w:color w:val="FF0000"/>
                <w:sz w:val="20"/>
              </w:rPr>
              <w:t>Lokalitet Farkašić 2</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AE7DB46" w14:textId="0EFA6B5A"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D4072A" w14:textId="77777777" w:rsidR="00144E8E" w:rsidRPr="007D5EEC" w:rsidRDefault="00144E8E" w:rsidP="00144E8E">
            <w:pPr>
              <w:jc w:val="left"/>
              <w:rPr>
                <w:rFonts w:cs="Arial"/>
                <w:color w:val="FF0000"/>
                <w:sz w:val="20"/>
              </w:rPr>
            </w:pPr>
            <w:r w:rsidRPr="007D5EEC">
              <w:rPr>
                <w:rFonts w:cs="Arial"/>
                <w:color w:val="FF0000"/>
                <w:sz w:val="20"/>
              </w:rPr>
              <w:t>Koprivnica</w:t>
            </w:r>
          </w:p>
        </w:tc>
        <w:tc>
          <w:tcPr>
            <w:tcW w:w="850" w:type="dxa"/>
            <w:tcBorders>
              <w:top w:val="single" w:sz="8" w:space="0" w:color="000000"/>
              <w:left w:val="single" w:sz="8" w:space="0" w:color="000000"/>
              <w:bottom w:val="single" w:sz="8" w:space="0" w:color="000000"/>
              <w:right w:val="single" w:sz="8" w:space="0" w:color="000000"/>
            </w:tcBorders>
          </w:tcPr>
          <w:p w14:paraId="7023B50A" w14:textId="77777777" w:rsidR="00144E8E" w:rsidRPr="007D5EEC" w:rsidRDefault="00144E8E" w:rsidP="00144E8E">
            <w:pPr>
              <w:jc w:val="left"/>
              <w:rPr>
                <w:rFonts w:cs="Arial"/>
                <w:color w:val="FF0000"/>
                <w:sz w:val="18"/>
                <w:szCs w:val="18"/>
              </w:rPr>
            </w:pPr>
            <w:r w:rsidRPr="007D5EEC">
              <w:rPr>
                <w:rFonts w:cs="Arial"/>
                <w:color w:val="FF0000"/>
                <w:sz w:val="18"/>
                <w:szCs w:val="18"/>
              </w:rPr>
              <w:t>6984, 7136/4</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4E53838"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8AA924A" w14:textId="77777777" w:rsidR="00144E8E" w:rsidRPr="007D5EEC" w:rsidRDefault="00144E8E" w:rsidP="00805564">
            <w:pPr>
              <w:jc w:val="center"/>
              <w:rPr>
                <w:rFonts w:cs="Arial"/>
                <w:color w:val="FF0000"/>
                <w:sz w:val="20"/>
              </w:rPr>
            </w:pPr>
            <w:r w:rsidRPr="007D5EEC">
              <w:rPr>
                <w:rFonts w:cs="Arial"/>
                <w:color w:val="FF0000"/>
                <w:sz w:val="20"/>
              </w:rPr>
              <w:t>III.</w:t>
            </w:r>
          </w:p>
        </w:tc>
      </w:tr>
      <w:tr w:rsidR="007D5EEC" w:rsidRPr="007D5EEC" w14:paraId="667B72CB"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668A877" w14:textId="77777777" w:rsidR="00144E8E" w:rsidRPr="007D5EEC" w:rsidRDefault="00144E8E" w:rsidP="00ED2D0C">
            <w:pPr>
              <w:numPr>
                <w:ilvl w:val="0"/>
                <w:numId w:val="172"/>
              </w:numPr>
              <w:spacing w:after="200" w:line="276" w:lineRule="auto"/>
              <w:contextualSpacing/>
              <w:jc w:val="left"/>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81397FA" w14:textId="77777777" w:rsidR="00144E8E" w:rsidRPr="007D5EEC" w:rsidRDefault="00144E8E" w:rsidP="00144E8E">
            <w:pPr>
              <w:jc w:val="left"/>
              <w:rPr>
                <w:rFonts w:cs="Arial"/>
                <w:color w:val="FF0000"/>
                <w:sz w:val="20"/>
              </w:rPr>
            </w:pPr>
            <w:r w:rsidRPr="007D5EEC">
              <w:rPr>
                <w:rFonts w:cs="Arial"/>
                <w:color w:val="FF0000"/>
                <w:sz w:val="20"/>
              </w:rPr>
              <w:t>Lokalitet Farkašić 3</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2BA14E2" w14:textId="37F52068"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BFEB61" w14:textId="77777777" w:rsidR="00144E8E" w:rsidRPr="007D5EEC" w:rsidRDefault="00144E8E" w:rsidP="00144E8E">
            <w:pPr>
              <w:jc w:val="left"/>
              <w:rPr>
                <w:rFonts w:cs="Arial"/>
                <w:color w:val="FF0000"/>
                <w:sz w:val="20"/>
              </w:rPr>
            </w:pPr>
            <w:r w:rsidRPr="007D5EEC">
              <w:rPr>
                <w:rFonts w:cs="Arial"/>
                <w:color w:val="FF0000"/>
                <w:sz w:val="20"/>
              </w:rPr>
              <w:t>Koprivnica</w:t>
            </w:r>
          </w:p>
        </w:tc>
        <w:tc>
          <w:tcPr>
            <w:tcW w:w="850" w:type="dxa"/>
            <w:tcBorders>
              <w:top w:val="single" w:sz="8" w:space="0" w:color="000000"/>
              <w:left w:val="single" w:sz="8" w:space="0" w:color="000000"/>
              <w:bottom w:val="single" w:sz="8" w:space="0" w:color="000000"/>
              <w:right w:val="single" w:sz="8" w:space="0" w:color="000000"/>
            </w:tcBorders>
          </w:tcPr>
          <w:p w14:paraId="18B5DACE" w14:textId="77777777" w:rsidR="00144E8E" w:rsidRPr="007D5EEC" w:rsidRDefault="00144E8E" w:rsidP="00144E8E">
            <w:pPr>
              <w:jc w:val="left"/>
              <w:rPr>
                <w:rFonts w:cs="Arial"/>
                <w:color w:val="FF0000"/>
                <w:sz w:val="18"/>
                <w:szCs w:val="18"/>
              </w:rPr>
            </w:pPr>
            <w:r w:rsidRPr="007D5EEC">
              <w:rPr>
                <w:rFonts w:cs="Arial"/>
                <w:color w:val="FF0000"/>
                <w:sz w:val="18"/>
                <w:szCs w:val="18"/>
              </w:rPr>
              <w:t>7151/1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397E057"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4486125E" w14:textId="77777777" w:rsidR="00144E8E" w:rsidRPr="007D5EEC" w:rsidRDefault="00144E8E" w:rsidP="00805564">
            <w:pPr>
              <w:jc w:val="center"/>
              <w:rPr>
                <w:rFonts w:cs="Arial"/>
                <w:color w:val="FF0000"/>
                <w:sz w:val="20"/>
              </w:rPr>
            </w:pPr>
            <w:r w:rsidRPr="007D5EEC">
              <w:rPr>
                <w:rFonts w:cs="Arial"/>
                <w:color w:val="FF0000"/>
                <w:sz w:val="20"/>
              </w:rPr>
              <w:t>III.</w:t>
            </w:r>
          </w:p>
        </w:tc>
      </w:tr>
      <w:tr w:rsidR="007D5EEC" w:rsidRPr="007D5EEC" w14:paraId="6B5461E8"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8EFBD00" w14:textId="77777777" w:rsidR="00144E8E" w:rsidRPr="007D5EEC" w:rsidRDefault="00144E8E" w:rsidP="00ED2D0C">
            <w:pPr>
              <w:numPr>
                <w:ilvl w:val="0"/>
                <w:numId w:val="172"/>
              </w:numPr>
              <w:spacing w:after="200" w:line="276" w:lineRule="auto"/>
              <w:contextualSpacing/>
              <w:jc w:val="left"/>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0326805" w14:textId="77777777" w:rsidR="00144E8E" w:rsidRPr="007D5EEC" w:rsidRDefault="00144E8E" w:rsidP="00144E8E">
            <w:pPr>
              <w:jc w:val="left"/>
              <w:rPr>
                <w:rFonts w:cs="Arial"/>
                <w:color w:val="FF0000"/>
                <w:sz w:val="20"/>
              </w:rPr>
            </w:pPr>
            <w:r w:rsidRPr="007D5EEC">
              <w:rPr>
                <w:rFonts w:cs="Arial"/>
                <w:color w:val="FF0000"/>
                <w:sz w:val="20"/>
              </w:rPr>
              <w:t>Lokalitet Farkašić 4</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8CD3213" w14:textId="51E8FEE9"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06EDD2" w14:textId="77777777" w:rsidR="00144E8E" w:rsidRPr="007D5EEC" w:rsidRDefault="00144E8E" w:rsidP="00144E8E">
            <w:pPr>
              <w:jc w:val="left"/>
              <w:rPr>
                <w:rFonts w:cs="Arial"/>
                <w:color w:val="FF0000"/>
                <w:sz w:val="20"/>
              </w:rPr>
            </w:pPr>
            <w:r w:rsidRPr="007D5EEC">
              <w:rPr>
                <w:rFonts w:cs="Arial"/>
                <w:color w:val="FF0000"/>
                <w:sz w:val="20"/>
              </w:rPr>
              <w:t>Koprivnica</w:t>
            </w:r>
          </w:p>
        </w:tc>
        <w:tc>
          <w:tcPr>
            <w:tcW w:w="850" w:type="dxa"/>
            <w:tcBorders>
              <w:top w:val="single" w:sz="8" w:space="0" w:color="000000"/>
              <w:left w:val="single" w:sz="8" w:space="0" w:color="000000"/>
              <w:bottom w:val="single" w:sz="8" w:space="0" w:color="000000"/>
              <w:right w:val="single" w:sz="8" w:space="0" w:color="000000"/>
            </w:tcBorders>
          </w:tcPr>
          <w:p w14:paraId="6BDE9948" w14:textId="77777777" w:rsidR="00144E8E" w:rsidRPr="007D5EEC" w:rsidRDefault="00144E8E" w:rsidP="00144E8E">
            <w:pPr>
              <w:jc w:val="left"/>
              <w:rPr>
                <w:rFonts w:cs="Arial"/>
                <w:color w:val="FF0000"/>
                <w:sz w:val="18"/>
                <w:szCs w:val="18"/>
              </w:rPr>
            </w:pPr>
            <w:r w:rsidRPr="007D5EEC">
              <w:rPr>
                <w:rFonts w:cs="Arial"/>
                <w:color w:val="FF0000"/>
                <w:sz w:val="18"/>
                <w:szCs w:val="18"/>
              </w:rPr>
              <w:t>7128, 7129, 7130, 7131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5AB5312"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89EB361" w14:textId="77777777" w:rsidR="00144E8E" w:rsidRPr="007D5EEC" w:rsidRDefault="00144E8E" w:rsidP="00805564">
            <w:pPr>
              <w:jc w:val="center"/>
              <w:rPr>
                <w:rFonts w:cs="Arial"/>
                <w:color w:val="FF0000"/>
                <w:sz w:val="20"/>
              </w:rPr>
            </w:pPr>
            <w:r w:rsidRPr="007D5EEC">
              <w:rPr>
                <w:rFonts w:cs="Arial"/>
                <w:color w:val="FF0000"/>
                <w:sz w:val="20"/>
              </w:rPr>
              <w:t>III.</w:t>
            </w:r>
          </w:p>
        </w:tc>
      </w:tr>
      <w:tr w:rsidR="007D5EEC" w:rsidRPr="007D5EEC" w14:paraId="72E7DB55"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1F3D0109" w14:textId="77777777" w:rsidR="00144E8E" w:rsidRPr="007D5EEC" w:rsidRDefault="00144E8E" w:rsidP="00ED2D0C">
            <w:pPr>
              <w:numPr>
                <w:ilvl w:val="0"/>
                <w:numId w:val="172"/>
              </w:numPr>
              <w:spacing w:after="200" w:line="276" w:lineRule="auto"/>
              <w:contextualSpacing/>
              <w:jc w:val="left"/>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25D8493" w14:textId="77777777" w:rsidR="00144E8E" w:rsidRPr="007D5EEC" w:rsidRDefault="00144E8E" w:rsidP="00144E8E">
            <w:pPr>
              <w:jc w:val="left"/>
              <w:rPr>
                <w:rFonts w:cs="Arial"/>
                <w:color w:val="FF0000"/>
                <w:sz w:val="20"/>
              </w:rPr>
            </w:pPr>
            <w:r w:rsidRPr="007D5EEC">
              <w:rPr>
                <w:rFonts w:cs="Arial"/>
                <w:color w:val="FF0000"/>
                <w:sz w:val="20"/>
              </w:rPr>
              <w:t>Lokalitet Farkašić 5</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8B3A7C2" w14:textId="72881545"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37ABB2" w14:textId="77777777" w:rsidR="00144E8E" w:rsidRPr="007D5EEC" w:rsidRDefault="00144E8E" w:rsidP="00144E8E">
            <w:pPr>
              <w:jc w:val="left"/>
              <w:rPr>
                <w:rFonts w:cs="Arial"/>
                <w:color w:val="FF0000"/>
                <w:sz w:val="20"/>
              </w:rPr>
            </w:pPr>
            <w:r w:rsidRPr="007D5EEC">
              <w:rPr>
                <w:rFonts w:cs="Arial"/>
                <w:color w:val="FF0000"/>
                <w:sz w:val="20"/>
              </w:rPr>
              <w:t>Koprivnica</w:t>
            </w:r>
          </w:p>
        </w:tc>
        <w:tc>
          <w:tcPr>
            <w:tcW w:w="850" w:type="dxa"/>
            <w:tcBorders>
              <w:top w:val="single" w:sz="8" w:space="0" w:color="000000"/>
              <w:left w:val="single" w:sz="8" w:space="0" w:color="000000"/>
              <w:bottom w:val="single" w:sz="8" w:space="0" w:color="000000"/>
              <w:right w:val="single" w:sz="8" w:space="0" w:color="000000"/>
            </w:tcBorders>
          </w:tcPr>
          <w:p w14:paraId="15C2C3ED" w14:textId="77777777" w:rsidR="00144E8E" w:rsidRPr="007D5EEC" w:rsidRDefault="00144E8E" w:rsidP="00144E8E">
            <w:pPr>
              <w:jc w:val="left"/>
              <w:rPr>
                <w:rFonts w:cs="Arial"/>
                <w:color w:val="FF0000"/>
                <w:sz w:val="18"/>
                <w:szCs w:val="18"/>
              </w:rPr>
            </w:pPr>
            <w:r w:rsidRPr="007D5EEC">
              <w:rPr>
                <w:rFonts w:cs="Arial"/>
                <w:color w:val="FF0000"/>
                <w:sz w:val="18"/>
                <w:szCs w:val="18"/>
              </w:rPr>
              <w:t>6997, 6980</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BE3231A"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3C68BA5" w14:textId="77777777" w:rsidR="00144E8E" w:rsidRPr="007D5EEC" w:rsidRDefault="00144E8E" w:rsidP="00805564">
            <w:pPr>
              <w:jc w:val="center"/>
              <w:rPr>
                <w:rFonts w:cs="Arial"/>
                <w:color w:val="FF0000"/>
                <w:sz w:val="20"/>
              </w:rPr>
            </w:pPr>
            <w:r w:rsidRPr="007D5EEC">
              <w:rPr>
                <w:rFonts w:cs="Arial"/>
                <w:color w:val="FF0000"/>
                <w:sz w:val="20"/>
              </w:rPr>
              <w:t>III.</w:t>
            </w:r>
          </w:p>
        </w:tc>
      </w:tr>
      <w:tr w:rsidR="007D5EEC" w:rsidRPr="007D5EEC" w14:paraId="4B0371FE"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43D63408" w14:textId="77777777" w:rsidR="00144E8E" w:rsidRPr="007D5EEC" w:rsidRDefault="00144E8E" w:rsidP="00ED2D0C">
            <w:pPr>
              <w:numPr>
                <w:ilvl w:val="0"/>
                <w:numId w:val="172"/>
              </w:numPr>
              <w:spacing w:after="200" w:line="276" w:lineRule="auto"/>
              <w:contextualSpacing/>
              <w:jc w:val="left"/>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96DCF8" w14:textId="77777777" w:rsidR="00144E8E" w:rsidRPr="007D5EEC" w:rsidRDefault="00144E8E" w:rsidP="00144E8E">
            <w:pPr>
              <w:jc w:val="left"/>
              <w:rPr>
                <w:rFonts w:cs="Arial"/>
                <w:color w:val="FF0000"/>
                <w:sz w:val="20"/>
              </w:rPr>
            </w:pPr>
            <w:r w:rsidRPr="007D5EEC">
              <w:rPr>
                <w:rFonts w:cs="Arial"/>
                <w:color w:val="FF0000"/>
                <w:sz w:val="20"/>
              </w:rPr>
              <w:t>Lokalitet Farkašić 6</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5A7C334" w14:textId="69A4F618"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F862B3" w14:textId="77777777" w:rsidR="00144E8E" w:rsidRPr="007D5EEC" w:rsidRDefault="00144E8E" w:rsidP="00144E8E">
            <w:pPr>
              <w:jc w:val="left"/>
              <w:rPr>
                <w:rFonts w:cs="Arial"/>
                <w:color w:val="FF0000"/>
                <w:sz w:val="20"/>
              </w:rPr>
            </w:pPr>
            <w:r w:rsidRPr="007D5EEC">
              <w:rPr>
                <w:rFonts w:cs="Arial"/>
                <w:color w:val="FF0000"/>
                <w:sz w:val="20"/>
              </w:rPr>
              <w:t>Koprivnica</w:t>
            </w:r>
          </w:p>
        </w:tc>
        <w:tc>
          <w:tcPr>
            <w:tcW w:w="850" w:type="dxa"/>
            <w:tcBorders>
              <w:top w:val="single" w:sz="8" w:space="0" w:color="000000"/>
              <w:left w:val="single" w:sz="8" w:space="0" w:color="000000"/>
              <w:bottom w:val="single" w:sz="8" w:space="0" w:color="000000"/>
              <w:right w:val="single" w:sz="8" w:space="0" w:color="000000"/>
            </w:tcBorders>
          </w:tcPr>
          <w:p w14:paraId="76EF71CC" w14:textId="77777777" w:rsidR="00144E8E" w:rsidRPr="007D5EEC" w:rsidRDefault="00144E8E" w:rsidP="00144E8E">
            <w:pPr>
              <w:jc w:val="left"/>
              <w:rPr>
                <w:rFonts w:cs="Arial"/>
                <w:color w:val="FF0000"/>
                <w:sz w:val="18"/>
                <w:szCs w:val="18"/>
              </w:rPr>
            </w:pPr>
            <w:r w:rsidRPr="007D5EEC">
              <w:rPr>
                <w:rFonts w:cs="Arial"/>
                <w:color w:val="FF0000"/>
                <w:sz w:val="18"/>
                <w:szCs w:val="18"/>
              </w:rPr>
              <w:t>7107/1, 7114, 7115</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AED9A37"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8421A9A" w14:textId="77777777" w:rsidR="00144E8E" w:rsidRPr="007D5EEC" w:rsidRDefault="00144E8E" w:rsidP="00805564">
            <w:pPr>
              <w:jc w:val="center"/>
              <w:rPr>
                <w:rFonts w:cs="Arial"/>
                <w:color w:val="FF0000"/>
                <w:sz w:val="20"/>
              </w:rPr>
            </w:pPr>
            <w:r w:rsidRPr="007D5EEC">
              <w:rPr>
                <w:rFonts w:cs="Arial"/>
                <w:color w:val="FF0000"/>
                <w:sz w:val="20"/>
              </w:rPr>
              <w:t>III.</w:t>
            </w:r>
          </w:p>
        </w:tc>
      </w:tr>
      <w:tr w:rsidR="007D5EEC" w:rsidRPr="007D5EEC" w14:paraId="3EA35B1D"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E38F443" w14:textId="77777777" w:rsidR="00144E8E" w:rsidRPr="007D5EEC" w:rsidRDefault="00144E8E" w:rsidP="00397730">
            <w:pPr>
              <w:numPr>
                <w:ilvl w:val="0"/>
                <w:numId w:val="17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9FFAA1F" w14:textId="77777777" w:rsidR="00144E8E" w:rsidRPr="007D5EEC" w:rsidRDefault="00144E8E" w:rsidP="00144E8E">
            <w:pPr>
              <w:jc w:val="left"/>
              <w:rPr>
                <w:rFonts w:cs="Arial"/>
                <w:color w:val="FF0000"/>
                <w:sz w:val="20"/>
              </w:rPr>
            </w:pPr>
            <w:r w:rsidRPr="007D5EEC">
              <w:rPr>
                <w:rFonts w:cs="Arial"/>
                <w:color w:val="FF0000"/>
                <w:sz w:val="20"/>
              </w:rPr>
              <w:t>Lokalitet Farkašić 7</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02E43CC" w14:textId="7881E4A3"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EBCF76" w14:textId="77777777" w:rsidR="00144E8E" w:rsidRPr="007D5EEC" w:rsidRDefault="00144E8E" w:rsidP="00144E8E">
            <w:pPr>
              <w:jc w:val="left"/>
              <w:rPr>
                <w:rFonts w:cs="Arial"/>
                <w:color w:val="FF0000"/>
                <w:sz w:val="20"/>
              </w:rPr>
            </w:pPr>
            <w:r w:rsidRPr="007D5EEC">
              <w:rPr>
                <w:rFonts w:cs="Arial"/>
                <w:color w:val="FF0000"/>
                <w:sz w:val="20"/>
              </w:rPr>
              <w:t>Koprivnica</w:t>
            </w:r>
          </w:p>
        </w:tc>
        <w:tc>
          <w:tcPr>
            <w:tcW w:w="850" w:type="dxa"/>
            <w:tcBorders>
              <w:top w:val="single" w:sz="8" w:space="0" w:color="000000"/>
              <w:left w:val="single" w:sz="8" w:space="0" w:color="000000"/>
              <w:bottom w:val="single" w:sz="8" w:space="0" w:color="000000"/>
              <w:right w:val="single" w:sz="8" w:space="0" w:color="000000"/>
            </w:tcBorders>
          </w:tcPr>
          <w:p w14:paraId="2682C081" w14:textId="77777777" w:rsidR="00144E8E" w:rsidRPr="007D5EEC" w:rsidRDefault="00144E8E" w:rsidP="00144E8E">
            <w:pPr>
              <w:jc w:val="left"/>
              <w:rPr>
                <w:rFonts w:cs="Arial"/>
                <w:color w:val="FF0000"/>
                <w:sz w:val="18"/>
                <w:szCs w:val="18"/>
              </w:rPr>
            </w:pPr>
            <w:r w:rsidRPr="007D5EEC">
              <w:rPr>
                <w:rFonts w:cs="Arial"/>
                <w:color w:val="FF0000"/>
                <w:sz w:val="18"/>
                <w:szCs w:val="18"/>
              </w:rPr>
              <w:t>7174, 7177, 7178, 7179, 7180, 7181, 7182, 7183, 7184, 7185, 7186</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11FD827"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DB407FD" w14:textId="77777777" w:rsidR="00144E8E" w:rsidRPr="007D5EEC" w:rsidRDefault="00144E8E" w:rsidP="00805564">
            <w:pPr>
              <w:jc w:val="center"/>
              <w:rPr>
                <w:rFonts w:cs="Arial"/>
                <w:color w:val="FF0000"/>
                <w:sz w:val="20"/>
              </w:rPr>
            </w:pPr>
            <w:r w:rsidRPr="007D5EEC">
              <w:rPr>
                <w:rFonts w:cs="Arial"/>
                <w:color w:val="FF0000"/>
                <w:sz w:val="20"/>
              </w:rPr>
              <w:t>III.</w:t>
            </w:r>
          </w:p>
        </w:tc>
      </w:tr>
      <w:tr w:rsidR="007D5EEC" w:rsidRPr="007D5EEC" w14:paraId="4E2FC133"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1BEB438D" w14:textId="77777777" w:rsidR="00144E8E" w:rsidRPr="007D5EEC" w:rsidRDefault="00144E8E" w:rsidP="00397730">
            <w:pPr>
              <w:numPr>
                <w:ilvl w:val="0"/>
                <w:numId w:val="17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8B2DCC" w14:textId="77777777" w:rsidR="00144E8E" w:rsidRPr="007D5EEC" w:rsidRDefault="00144E8E" w:rsidP="00144E8E">
            <w:pPr>
              <w:jc w:val="left"/>
              <w:rPr>
                <w:rFonts w:cs="Arial"/>
                <w:color w:val="FF0000"/>
                <w:sz w:val="20"/>
              </w:rPr>
            </w:pPr>
            <w:r w:rsidRPr="007D5EEC">
              <w:rPr>
                <w:rFonts w:cs="Arial"/>
                <w:color w:val="FF0000"/>
                <w:sz w:val="20"/>
              </w:rPr>
              <w:t>Lokalitet Farkašić 8</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568C015" w14:textId="2A2D2CF7"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9D985A" w14:textId="77777777" w:rsidR="00144E8E" w:rsidRPr="007D5EEC" w:rsidRDefault="00144E8E" w:rsidP="00144E8E">
            <w:pPr>
              <w:jc w:val="left"/>
              <w:rPr>
                <w:rFonts w:cs="Arial"/>
                <w:color w:val="FF0000"/>
                <w:sz w:val="20"/>
              </w:rPr>
            </w:pPr>
            <w:r w:rsidRPr="007D5EEC">
              <w:rPr>
                <w:rFonts w:cs="Arial"/>
                <w:color w:val="FF0000"/>
                <w:sz w:val="20"/>
              </w:rPr>
              <w:t>Koprivnica</w:t>
            </w:r>
          </w:p>
        </w:tc>
        <w:tc>
          <w:tcPr>
            <w:tcW w:w="850" w:type="dxa"/>
            <w:tcBorders>
              <w:top w:val="single" w:sz="8" w:space="0" w:color="000000"/>
              <w:left w:val="single" w:sz="8" w:space="0" w:color="000000"/>
              <w:bottom w:val="single" w:sz="8" w:space="0" w:color="000000"/>
              <w:right w:val="single" w:sz="8" w:space="0" w:color="000000"/>
            </w:tcBorders>
          </w:tcPr>
          <w:p w14:paraId="2EEAB3C6" w14:textId="77777777" w:rsidR="00144E8E" w:rsidRPr="007D5EEC" w:rsidRDefault="00144E8E" w:rsidP="00144E8E">
            <w:pPr>
              <w:jc w:val="left"/>
              <w:rPr>
                <w:rFonts w:cs="Arial"/>
                <w:color w:val="FF0000"/>
                <w:sz w:val="18"/>
                <w:szCs w:val="18"/>
              </w:rPr>
            </w:pPr>
            <w:r w:rsidRPr="007D5EEC">
              <w:rPr>
                <w:rFonts w:cs="Arial"/>
                <w:color w:val="FF0000"/>
                <w:sz w:val="18"/>
                <w:szCs w:val="18"/>
              </w:rPr>
              <w:t>7187/1, 7190, 7991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CFF8F2A"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3242F19" w14:textId="77777777" w:rsidR="00144E8E" w:rsidRPr="007D5EEC" w:rsidRDefault="00144E8E" w:rsidP="00805564">
            <w:pPr>
              <w:jc w:val="center"/>
              <w:rPr>
                <w:rFonts w:cs="Arial"/>
                <w:color w:val="FF0000"/>
                <w:sz w:val="20"/>
              </w:rPr>
            </w:pPr>
            <w:r w:rsidRPr="007D5EEC">
              <w:rPr>
                <w:rFonts w:cs="Arial"/>
                <w:color w:val="FF0000"/>
                <w:sz w:val="20"/>
              </w:rPr>
              <w:t>III.</w:t>
            </w:r>
          </w:p>
        </w:tc>
      </w:tr>
      <w:tr w:rsidR="007D5EEC" w:rsidRPr="007D5EEC" w14:paraId="7E3F9F59"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1913A9C1" w14:textId="77777777" w:rsidR="00144E8E" w:rsidRPr="007D5EEC" w:rsidRDefault="00144E8E" w:rsidP="00397730">
            <w:pPr>
              <w:numPr>
                <w:ilvl w:val="0"/>
                <w:numId w:val="17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2641DFE" w14:textId="77777777" w:rsidR="00144E8E" w:rsidRPr="007D5EEC" w:rsidRDefault="00144E8E" w:rsidP="00144E8E">
            <w:pPr>
              <w:jc w:val="left"/>
              <w:rPr>
                <w:rFonts w:cs="Arial"/>
                <w:color w:val="FF0000"/>
                <w:sz w:val="20"/>
              </w:rPr>
            </w:pPr>
            <w:r w:rsidRPr="007D5EEC">
              <w:rPr>
                <w:rFonts w:cs="Arial"/>
                <w:color w:val="FF0000"/>
                <w:sz w:val="20"/>
              </w:rPr>
              <w:t>Lokalitet Farkašić 9</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5DF5AAF" w14:textId="2222BB00"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A6DB5F" w14:textId="77777777" w:rsidR="00144E8E" w:rsidRPr="007D5EEC" w:rsidRDefault="00144E8E" w:rsidP="00144E8E">
            <w:pPr>
              <w:jc w:val="left"/>
              <w:rPr>
                <w:rFonts w:cs="Arial"/>
                <w:color w:val="FF0000"/>
                <w:sz w:val="20"/>
              </w:rPr>
            </w:pPr>
            <w:r w:rsidRPr="007D5EEC">
              <w:rPr>
                <w:rFonts w:cs="Arial"/>
                <w:color w:val="FF0000"/>
                <w:sz w:val="20"/>
              </w:rPr>
              <w:t>Koprivnica</w:t>
            </w:r>
          </w:p>
        </w:tc>
        <w:tc>
          <w:tcPr>
            <w:tcW w:w="850" w:type="dxa"/>
            <w:tcBorders>
              <w:top w:val="single" w:sz="8" w:space="0" w:color="000000"/>
              <w:left w:val="single" w:sz="8" w:space="0" w:color="000000"/>
              <w:bottom w:val="single" w:sz="8" w:space="0" w:color="000000"/>
              <w:right w:val="single" w:sz="8" w:space="0" w:color="000000"/>
            </w:tcBorders>
          </w:tcPr>
          <w:p w14:paraId="603A7F49" w14:textId="77777777" w:rsidR="00144E8E" w:rsidRPr="007D5EEC" w:rsidRDefault="00144E8E" w:rsidP="00144E8E">
            <w:pPr>
              <w:jc w:val="left"/>
              <w:rPr>
                <w:rFonts w:cs="Arial"/>
                <w:color w:val="FF0000"/>
                <w:sz w:val="18"/>
                <w:szCs w:val="18"/>
              </w:rPr>
            </w:pPr>
            <w:r w:rsidRPr="007D5EEC">
              <w:rPr>
                <w:rFonts w:cs="Arial"/>
                <w:color w:val="FF0000"/>
                <w:sz w:val="18"/>
                <w:szCs w:val="18"/>
              </w:rPr>
              <w:t>6867, 6968/1-6, 6970, 6971, 6972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F320111"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C5FB214" w14:textId="77777777" w:rsidR="00144E8E" w:rsidRPr="007D5EEC" w:rsidRDefault="00144E8E" w:rsidP="00805564">
            <w:pPr>
              <w:jc w:val="center"/>
              <w:rPr>
                <w:rFonts w:cs="Arial"/>
                <w:color w:val="FF0000"/>
                <w:sz w:val="20"/>
              </w:rPr>
            </w:pPr>
            <w:r w:rsidRPr="007D5EEC">
              <w:rPr>
                <w:rFonts w:cs="Arial"/>
                <w:color w:val="FF0000"/>
                <w:sz w:val="20"/>
              </w:rPr>
              <w:t>III.</w:t>
            </w:r>
          </w:p>
        </w:tc>
      </w:tr>
      <w:tr w:rsidR="007D5EEC" w:rsidRPr="007D5EEC" w14:paraId="1FE40A37"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9D123B9" w14:textId="77777777" w:rsidR="00144E8E" w:rsidRPr="007D5EEC" w:rsidRDefault="00144E8E" w:rsidP="00397730">
            <w:pPr>
              <w:numPr>
                <w:ilvl w:val="0"/>
                <w:numId w:val="17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545CEE" w14:textId="77777777" w:rsidR="00144E8E" w:rsidRPr="007D5EEC" w:rsidRDefault="00144E8E" w:rsidP="00144E8E">
            <w:pPr>
              <w:jc w:val="left"/>
              <w:rPr>
                <w:rFonts w:cs="Arial"/>
                <w:color w:val="FF0000"/>
                <w:sz w:val="20"/>
              </w:rPr>
            </w:pPr>
            <w:r w:rsidRPr="007D5EEC">
              <w:rPr>
                <w:rFonts w:cs="Arial"/>
                <w:color w:val="FF0000"/>
                <w:sz w:val="20"/>
              </w:rPr>
              <w:t>Lokalitet Farkašić 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7DDF72" w14:textId="77777777" w:rsidR="00144E8E" w:rsidRPr="007D5EEC" w:rsidRDefault="00144E8E" w:rsidP="00E111A8">
            <w:pPr>
              <w:rPr>
                <w:rFonts w:cs="Arial"/>
                <w:color w:val="FF0000"/>
                <w:sz w:val="20"/>
              </w:rPr>
            </w:pPr>
            <w:r w:rsidRPr="007D5EEC">
              <w:rPr>
                <w:rFonts w:cs="Arial"/>
                <w:color w:val="FF0000"/>
                <w:sz w:val="20"/>
              </w:rPr>
              <w:t>Obronci Bilogore iznad oranica i livada u ravnici</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F1C8BE" w14:textId="77777777" w:rsidR="00144E8E" w:rsidRPr="007D5EEC" w:rsidRDefault="00144E8E" w:rsidP="00144E8E">
            <w:pPr>
              <w:jc w:val="left"/>
              <w:rPr>
                <w:rFonts w:cs="Arial"/>
                <w:color w:val="FF0000"/>
                <w:sz w:val="20"/>
              </w:rPr>
            </w:pPr>
            <w:r w:rsidRPr="007D5EEC">
              <w:rPr>
                <w:rFonts w:cs="Arial"/>
                <w:color w:val="FF0000"/>
                <w:sz w:val="20"/>
              </w:rPr>
              <w:t>Koprivnica</w:t>
            </w:r>
          </w:p>
        </w:tc>
        <w:tc>
          <w:tcPr>
            <w:tcW w:w="850" w:type="dxa"/>
            <w:tcBorders>
              <w:top w:val="single" w:sz="8" w:space="0" w:color="000000"/>
              <w:left w:val="single" w:sz="8" w:space="0" w:color="000000"/>
              <w:bottom w:val="single" w:sz="8" w:space="0" w:color="000000"/>
              <w:right w:val="single" w:sz="8" w:space="0" w:color="000000"/>
            </w:tcBorders>
            <w:vAlign w:val="center"/>
          </w:tcPr>
          <w:p w14:paraId="7BAF00EE" w14:textId="0BFECCE8" w:rsidR="00144E8E" w:rsidRPr="007D5EEC" w:rsidRDefault="0084319D" w:rsidP="005250D2">
            <w:pPr>
              <w:jc w:val="center"/>
              <w:rPr>
                <w:rFonts w:cs="Arial"/>
                <w:color w:val="FF0000"/>
                <w:sz w:val="18"/>
                <w:szCs w:val="18"/>
              </w:rPr>
            </w:pPr>
            <w:r w:rsidRPr="007D5EEC">
              <w:rPr>
                <w:rFonts w:cs="Arial"/>
                <w:color w:val="FF0000"/>
                <w:sz w:val="18"/>
                <w:szCs w:val="18"/>
              </w:rPr>
              <w:t>----</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3C3977C"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1972E9E" w14:textId="77777777" w:rsidR="00144E8E" w:rsidRPr="007D5EEC" w:rsidRDefault="00144E8E" w:rsidP="00805564">
            <w:pPr>
              <w:jc w:val="center"/>
              <w:rPr>
                <w:rFonts w:cs="Arial"/>
                <w:color w:val="FF0000"/>
                <w:sz w:val="20"/>
              </w:rPr>
            </w:pPr>
            <w:r w:rsidRPr="007D5EEC">
              <w:rPr>
                <w:rFonts w:cs="Arial"/>
                <w:color w:val="FF0000"/>
                <w:sz w:val="20"/>
              </w:rPr>
              <w:t>VI.</w:t>
            </w:r>
          </w:p>
        </w:tc>
      </w:tr>
      <w:tr w:rsidR="007D5EEC" w:rsidRPr="007D5EEC" w14:paraId="2CDE80E7"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0A6896E8" w14:textId="77777777" w:rsidR="00144E8E" w:rsidRPr="007D5EEC" w:rsidRDefault="00144E8E" w:rsidP="00397730">
            <w:pPr>
              <w:numPr>
                <w:ilvl w:val="0"/>
                <w:numId w:val="17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97206BA" w14:textId="77777777" w:rsidR="00144E8E" w:rsidRPr="007D5EEC" w:rsidRDefault="00144E8E" w:rsidP="00144E8E">
            <w:pPr>
              <w:jc w:val="left"/>
              <w:rPr>
                <w:rFonts w:cs="Arial"/>
                <w:color w:val="FF0000"/>
                <w:sz w:val="20"/>
              </w:rPr>
            </w:pPr>
            <w:r w:rsidRPr="007D5EEC">
              <w:rPr>
                <w:rFonts w:cs="Arial"/>
                <w:color w:val="FF0000"/>
                <w:sz w:val="20"/>
              </w:rPr>
              <w:t>Lokalitet Farkašić P</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678F7DB" w14:textId="296CBC7A"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C96C77" w14:textId="77777777" w:rsidR="00144E8E" w:rsidRPr="007D5EEC" w:rsidRDefault="00144E8E" w:rsidP="00144E8E">
            <w:pPr>
              <w:jc w:val="left"/>
              <w:rPr>
                <w:rFonts w:cs="Arial"/>
                <w:color w:val="FF0000"/>
                <w:sz w:val="20"/>
              </w:rPr>
            </w:pPr>
            <w:r w:rsidRPr="007D5EEC">
              <w:rPr>
                <w:rFonts w:cs="Arial"/>
                <w:color w:val="FF0000"/>
                <w:sz w:val="20"/>
              </w:rPr>
              <w:t>Koprivnica</w:t>
            </w:r>
          </w:p>
        </w:tc>
        <w:tc>
          <w:tcPr>
            <w:tcW w:w="850" w:type="dxa"/>
            <w:tcBorders>
              <w:top w:val="single" w:sz="8" w:space="0" w:color="000000"/>
              <w:left w:val="single" w:sz="8" w:space="0" w:color="000000"/>
              <w:bottom w:val="single" w:sz="8" w:space="0" w:color="000000"/>
              <w:right w:val="single" w:sz="8" w:space="0" w:color="000000"/>
            </w:tcBorders>
          </w:tcPr>
          <w:p w14:paraId="3F52FE40" w14:textId="77777777" w:rsidR="00144E8E" w:rsidRPr="007D5EEC" w:rsidRDefault="00144E8E" w:rsidP="00144E8E">
            <w:pPr>
              <w:jc w:val="left"/>
              <w:rPr>
                <w:rFonts w:cs="Arial"/>
                <w:color w:val="FF0000"/>
                <w:sz w:val="18"/>
                <w:szCs w:val="18"/>
              </w:rPr>
            </w:pPr>
            <w:r w:rsidRPr="007D5EEC">
              <w:rPr>
                <w:rFonts w:cs="Arial"/>
                <w:color w:val="FF0000"/>
                <w:sz w:val="18"/>
                <w:szCs w:val="18"/>
              </w:rPr>
              <w:t>7073, 7077/1, 7077/2, 7078/1, 7078/2, 7079, 7080, 7081, 7082, 7083/1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DF0C22D"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48562BE3" w14:textId="77777777" w:rsidR="00144E8E" w:rsidRPr="007D5EEC" w:rsidRDefault="00144E8E" w:rsidP="00805564">
            <w:pPr>
              <w:jc w:val="center"/>
              <w:rPr>
                <w:rFonts w:cs="Arial"/>
                <w:color w:val="FF0000"/>
                <w:sz w:val="20"/>
              </w:rPr>
            </w:pPr>
            <w:r w:rsidRPr="007D5EEC">
              <w:rPr>
                <w:rFonts w:cs="Arial"/>
                <w:color w:val="FF0000"/>
                <w:sz w:val="20"/>
              </w:rPr>
              <w:t>II.</w:t>
            </w:r>
          </w:p>
        </w:tc>
      </w:tr>
      <w:tr w:rsidR="007D5EEC" w:rsidRPr="007D5EEC" w14:paraId="3BA0BBAF"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F03E4CC" w14:textId="77777777" w:rsidR="00144E8E" w:rsidRPr="007D5EEC" w:rsidRDefault="00144E8E" w:rsidP="00397730">
            <w:pPr>
              <w:numPr>
                <w:ilvl w:val="0"/>
                <w:numId w:val="17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36D5FDF" w14:textId="77777777" w:rsidR="00144E8E" w:rsidRPr="007D5EEC" w:rsidRDefault="00144E8E" w:rsidP="00144E8E">
            <w:pPr>
              <w:jc w:val="left"/>
              <w:rPr>
                <w:rFonts w:cs="Arial"/>
                <w:color w:val="FF0000"/>
                <w:sz w:val="20"/>
              </w:rPr>
            </w:pPr>
            <w:r w:rsidRPr="007D5EEC">
              <w:rPr>
                <w:rFonts w:cs="Arial"/>
                <w:color w:val="FF0000"/>
                <w:sz w:val="20"/>
              </w:rPr>
              <w:t>Lokalitet Farkašić, Stari bunar</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603A7EF" w14:textId="4B87671E"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4E3EF6" w14:textId="77777777" w:rsidR="00144E8E" w:rsidRPr="007D5EEC" w:rsidRDefault="00144E8E" w:rsidP="00144E8E">
            <w:pPr>
              <w:jc w:val="left"/>
              <w:rPr>
                <w:rFonts w:cs="Arial"/>
                <w:color w:val="FF0000"/>
                <w:sz w:val="20"/>
              </w:rPr>
            </w:pPr>
            <w:r w:rsidRPr="007D5EEC">
              <w:rPr>
                <w:rFonts w:cs="Arial"/>
                <w:color w:val="FF0000"/>
                <w:sz w:val="20"/>
              </w:rPr>
              <w:t>Koprivnica</w:t>
            </w:r>
          </w:p>
        </w:tc>
        <w:tc>
          <w:tcPr>
            <w:tcW w:w="850" w:type="dxa"/>
            <w:tcBorders>
              <w:top w:val="single" w:sz="8" w:space="0" w:color="000000"/>
              <w:left w:val="single" w:sz="8" w:space="0" w:color="000000"/>
              <w:bottom w:val="single" w:sz="8" w:space="0" w:color="000000"/>
              <w:right w:val="single" w:sz="8" w:space="0" w:color="000000"/>
            </w:tcBorders>
          </w:tcPr>
          <w:p w14:paraId="45D2339E" w14:textId="77777777" w:rsidR="00144E8E" w:rsidRPr="007D5EEC" w:rsidRDefault="00144E8E" w:rsidP="00144E8E">
            <w:pPr>
              <w:jc w:val="left"/>
              <w:rPr>
                <w:rFonts w:cs="Arial"/>
                <w:color w:val="FF0000"/>
                <w:sz w:val="18"/>
                <w:szCs w:val="18"/>
              </w:rPr>
            </w:pPr>
            <w:r w:rsidRPr="007D5EEC">
              <w:rPr>
                <w:rFonts w:cs="Arial"/>
                <w:color w:val="FF0000"/>
                <w:sz w:val="18"/>
                <w:szCs w:val="18"/>
              </w:rPr>
              <w:t>7667/2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C12FC7B"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F6CCA7B" w14:textId="77777777" w:rsidR="00144E8E" w:rsidRPr="007D5EEC" w:rsidRDefault="00144E8E" w:rsidP="00805564">
            <w:pPr>
              <w:jc w:val="center"/>
              <w:rPr>
                <w:rFonts w:cs="Arial"/>
                <w:color w:val="FF0000"/>
                <w:sz w:val="20"/>
              </w:rPr>
            </w:pPr>
            <w:r w:rsidRPr="007D5EEC">
              <w:rPr>
                <w:rFonts w:cs="Arial"/>
                <w:color w:val="FF0000"/>
                <w:sz w:val="20"/>
              </w:rPr>
              <w:t>II.</w:t>
            </w:r>
          </w:p>
        </w:tc>
      </w:tr>
      <w:tr w:rsidR="007D5EEC" w:rsidRPr="007D5EEC" w14:paraId="4BA6A267"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04CEABD" w14:textId="77777777" w:rsidR="00144E8E" w:rsidRPr="007D5EEC" w:rsidRDefault="00144E8E" w:rsidP="00397730">
            <w:pPr>
              <w:numPr>
                <w:ilvl w:val="0"/>
                <w:numId w:val="17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1D6170C" w14:textId="77777777" w:rsidR="00144E8E" w:rsidRPr="007D5EEC" w:rsidRDefault="00144E8E" w:rsidP="00144E8E">
            <w:pPr>
              <w:jc w:val="left"/>
              <w:rPr>
                <w:rFonts w:cs="Arial"/>
                <w:color w:val="FF0000"/>
                <w:sz w:val="20"/>
              </w:rPr>
            </w:pPr>
            <w:r w:rsidRPr="007D5EEC">
              <w:rPr>
                <w:rFonts w:cs="Arial"/>
                <w:color w:val="FF0000"/>
                <w:sz w:val="20"/>
              </w:rPr>
              <w:t>Drvena kapela Svetog Vida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3EFEA6" w14:textId="77777777" w:rsidR="00144E8E" w:rsidRPr="007D5EEC" w:rsidRDefault="00144E8E" w:rsidP="00144E8E">
            <w:pPr>
              <w:jc w:val="left"/>
              <w:rPr>
                <w:rFonts w:cs="Arial"/>
                <w:color w:val="FF0000"/>
                <w:sz w:val="20"/>
              </w:rPr>
            </w:pPr>
            <w:r w:rsidRPr="007D5EEC">
              <w:rPr>
                <w:rFonts w:cs="Arial"/>
                <w:color w:val="FF0000"/>
                <w:sz w:val="20"/>
              </w:rPr>
              <w:t>Na brežuljku Pribislavec</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4BC179A" w14:textId="06FBCF93" w:rsidR="00144E8E" w:rsidRPr="007D5EEC" w:rsidRDefault="00E752F6" w:rsidP="005250D2">
            <w:pPr>
              <w:jc w:val="center"/>
              <w:rPr>
                <w:rFonts w:cs="Arial"/>
                <w:color w:val="FF0000"/>
                <w:sz w:val="20"/>
              </w:rPr>
            </w:pPr>
            <w:r w:rsidRPr="007D5EEC">
              <w:rPr>
                <w:rFonts w:cs="Arial"/>
                <w:color w:val="FF0000"/>
                <w:sz w:val="18"/>
                <w:szCs w:val="18"/>
              </w:rPr>
              <w:t>----</w:t>
            </w:r>
          </w:p>
        </w:tc>
        <w:tc>
          <w:tcPr>
            <w:tcW w:w="850" w:type="dxa"/>
            <w:tcBorders>
              <w:top w:val="single" w:sz="8" w:space="0" w:color="000000"/>
              <w:left w:val="single" w:sz="8" w:space="0" w:color="000000"/>
              <w:bottom w:val="single" w:sz="8" w:space="0" w:color="000000"/>
              <w:right w:val="single" w:sz="8" w:space="0" w:color="000000"/>
            </w:tcBorders>
            <w:vAlign w:val="center"/>
          </w:tcPr>
          <w:p w14:paraId="3EE214A2" w14:textId="1913144F" w:rsidR="00144E8E" w:rsidRPr="007D5EEC" w:rsidRDefault="0084319D" w:rsidP="005250D2">
            <w:pPr>
              <w:jc w:val="center"/>
              <w:rPr>
                <w:rFonts w:cs="Arial"/>
                <w:color w:val="FF0000"/>
                <w:sz w:val="18"/>
                <w:szCs w:val="18"/>
              </w:rPr>
            </w:pPr>
            <w:r w:rsidRPr="007D5EEC">
              <w:rPr>
                <w:rFonts w:cs="Arial"/>
                <w:color w:val="FF0000"/>
                <w:sz w:val="18"/>
                <w:szCs w:val="18"/>
              </w:rPr>
              <w:t>----</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23E72B5"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0C333CA" w14:textId="77777777" w:rsidR="00144E8E" w:rsidRPr="007D5EEC" w:rsidRDefault="00144E8E" w:rsidP="00805564">
            <w:pPr>
              <w:jc w:val="center"/>
              <w:rPr>
                <w:rFonts w:cs="Arial"/>
                <w:color w:val="FF0000"/>
                <w:sz w:val="20"/>
              </w:rPr>
            </w:pPr>
            <w:r w:rsidRPr="007D5EEC">
              <w:rPr>
                <w:rFonts w:cs="Arial"/>
                <w:color w:val="FF0000"/>
                <w:sz w:val="20"/>
              </w:rPr>
              <w:t>III.</w:t>
            </w:r>
          </w:p>
        </w:tc>
      </w:tr>
      <w:tr w:rsidR="007D5EEC" w:rsidRPr="007D5EEC" w14:paraId="7834FDF9"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2B127FA" w14:textId="77777777" w:rsidR="00144E8E" w:rsidRPr="007D5EEC" w:rsidRDefault="00144E8E" w:rsidP="00397730">
            <w:pPr>
              <w:numPr>
                <w:ilvl w:val="0"/>
                <w:numId w:val="17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1578480" w14:textId="77777777" w:rsidR="00144E8E" w:rsidRPr="007D5EEC" w:rsidRDefault="00144E8E" w:rsidP="00144E8E">
            <w:pPr>
              <w:jc w:val="left"/>
              <w:rPr>
                <w:rFonts w:cs="Arial"/>
                <w:color w:val="FF0000"/>
                <w:sz w:val="20"/>
              </w:rPr>
            </w:pPr>
            <w:r w:rsidRPr="007D5EEC">
              <w:rPr>
                <w:rFonts w:cs="Arial"/>
                <w:color w:val="FF0000"/>
                <w:sz w:val="20"/>
              </w:rPr>
              <w:t>Lokalitet Brijeg</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58304CE" w14:textId="248BB8BA"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5C38AA" w14:textId="77777777" w:rsidR="00144E8E" w:rsidRPr="007D5EEC" w:rsidRDefault="00144E8E" w:rsidP="00144E8E">
            <w:pPr>
              <w:jc w:val="left"/>
              <w:rPr>
                <w:rFonts w:cs="Arial"/>
                <w:color w:val="FF0000"/>
                <w:sz w:val="20"/>
              </w:rPr>
            </w:pPr>
            <w:r w:rsidRPr="007D5EEC">
              <w:rPr>
                <w:rFonts w:cs="Arial"/>
                <w:color w:val="FF0000"/>
                <w:sz w:val="20"/>
              </w:rPr>
              <w:t>Herešin</w:t>
            </w:r>
          </w:p>
        </w:tc>
        <w:tc>
          <w:tcPr>
            <w:tcW w:w="850" w:type="dxa"/>
            <w:tcBorders>
              <w:top w:val="single" w:sz="8" w:space="0" w:color="000000"/>
              <w:left w:val="single" w:sz="8" w:space="0" w:color="000000"/>
              <w:bottom w:val="single" w:sz="8" w:space="0" w:color="000000"/>
              <w:right w:val="single" w:sz="8" w:space="0" w:color="000000"/>
            </w:tcBorders>
          </w:tcPr>
          <w:p w14:paraId="42F6A5D4" w14:textId="77777777" w:rsidR="00144E8E" w:rsidRPr="007D5EEC" w:rsidRDefault="00144E8E" w:rsidP="00144E8E">
            <w:pPr>
              <w:jc w:val="left"/>
              <w:rPr>
                <w:rFonts w:cs="Arial"/>
                <w:color w:val="FF0000"/>
                <w:sz w:val="18"/>
                <w:szCs w:val="18"/>
              </w:rPr>
            </w:pPr>
            <w:r w:rsidRPr="007D5EEC">
              <w:rPr>
                <w:rFonts w:cs="Arial"/>
                <w:color w:val="FF0000"/>
                <w:sz w:val="18"/>
                <w:szCs w:val="18"/>
              </w:rPr>
              <w:t>61-67</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B448837"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5F2A636C" w14:textId="77777777" w:rsidR="00144E8E" w:rsidRPr="007D5EEC" w:rsidRDefault="00144E8E" w:rsidP="00805564">
            <w:pPr>
              <w:jc w:val="center"/>
              <w:rPr>
                <w:rFonts w:cs="Arial"/>
                <w:color w:val="FF0000"/>
                <w:sz w:val="20"/>
              </w:rPr>
            </w:pPr>
            <w:r w:rsidRPr="007D5EEC">
              <w:rPr>
                <w:rFonts w:cs="Arial"/>
                <w:color w:val="FF0000"/>
                <w:sz w:val="20"/>
              </w:rPr>
              <w:t>II.</w:t>
            </w:r>
          </w:p>
        </w:tc>
      </w:tr>
      <w:tr w:rsidR="007D5EEC" w:rsidRPr="007D5EEC" w14:paraId="5F0B3657"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4002E33" w14:textId="77777777" w:rsidR="00144E8E" w:rsidRPr="007D5EEC" w:rsidRDefault="00144E8E" w:rsidP="00397730">
            <w:pPr>
              <w:numPr>
                <w:ilvl w:val="0"/>
                <w:numId w:val="17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5F90E01" w14:textId="77777777" w:rsidR="00144E8E" w:rsidRPr="007D5EEC" w:rsidRDefault="00144E8E" w:rsidP="00144E8E">
            <w:pPr>
              <w:jc w:val="left"/>
              <w:rPr>
                <w:rFonts w:cs="Arial"/>
                <w:color w:val="FF0000"/>
                <w:sz w:val="20"/>
              </w:rPr>
            </w:pPr>
            <w:r w:rsidRPr="007D5EEC">
              <w:rPr>
                <w:rFonts w:cs="Arial"/>
                <w:color w:val="FF0000"/>
                <w:sz w:val="20"/>
              </w:rPr>
              <w:t>Lokalitet Đurice</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E9B0E09" w14:textId="1F3A6E58"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7648AA" w14:textId="77777777" w:rsidR="00144E8E" w:rsidRPr="007D5EEC" w:rsidRDefault="00144E8E" w:rsidP="00144E8E">
            <w:pPr>
              <w:jc w:val="left"/>
              <w:rPr>
                <w:rFonts w:cs="Arial"/>
                <w:color w:val="FF0000"/>
                <w:sz w:val="20"/>
              </w:rPr>
            </w:pPr>
            <w:r w:rsidRPr="007D5EEC">
              <w:rPr>
                <w:rFonts w:cs="Arial"/>
                <w:color w:val="FF0000"/>
                <w:sz w:val="20"/>
              </w:rPr>
              <w:t>Herešin</w:t>
            </w:r>
          </w:p>
        </w:tc>
        <w:tc>
          <w:tcPr>
            <w:tcW w:w="850" w:type="dxa"/>
            <w:tcBorders>
              <w:top w:val="single" w:sz="8" w:space="0" w:color="000000"/>
              <w:left w:val="single" w:sz="8" w:space="0" w:color="000000"/>
              <w:bottom w:val="single" w:sz="8" w:space="0" w:color="000000"/>
              <w:right w:val="single" w:sz="8" w:space="0" w:color="000000"/>
            </w:tcBorders>
          </w:tcPr>
          <w:p w14:paraId="0DCE49A0" w14:textId="77777777" w:rsidR="00144E8E" w:rsidRPr="007D5EEC" w:rsidRDefault="00144E8E" w:rsidP="00144E8E">
            <w:pPr>
              <w:jc w:val="left"/>
              <w:rPr>
                <w:rFonts w:cs="Arial"/>
                <w:color w:val="FF0000"/>
                <w:sz w:val="18"/>
                <w:szCs w:val="18"/>
              </w:rPr>
            </w:pPr>
            <w:r w:rsidRPr="007D5EEC">
              <w:rPr>
                <w:rFonts w:cs="Arial"/>
                <w:color w:val="FF0000"/>
                <w:sz w:val="18"/>
                <w:szCs w:val="18"/>
              </w:rPr>
              <w:t>180, 181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DEB2484"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0E4A7EF" w14:textId="77777777" w:rsidR="00144E8E" w:rsidRPr="007D5EEC" w:rsidRDefault="00144E8E" w:rsidP="00805564">
            <w:pPr>
              <w:jc w:val="center"/>
              <w:rPr>
                <w:rFonts w:cs="Arial"/>
                <w:color w:val="FF0000"/>
                <w:sz w:val="20"/>
              </w:rPr>
            </w:pPr>
            <w:r w:rsidRPr="007D5EEC">
              <w:rPr>
                <w:rFonts w:cs="Arial"/>
                <w:color w:val="FF0000"/>
                <w:sz w:val="20"/>
              </w:rPr>
              <w:t>IV.</w:t>
            </w:r>
          </w:p>
        </w:tc>
      </w:tr>
      <w:tr w:rsidR="007D5EEC" w:rsidRPr="007D5EEC" w14:paraId="62E0A380"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4C30A27D" w14:textId="77777777" w:rsidR="00144E8E" w:rsidRPr="007D5EEC" w:rsidRDefault="00144E8E" w:rsidP="00397730">
            <w:pPr>
              <w:numPr>
                <w:ilvl w:val="0"/>
                <w:numId w:val="17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D67685" w14:textId="77777777" w:rsidR="00144E8E" w:rsidRPr="007D5EEC" w:rsidRDefault="00144E8E" w:rsidP="00144E8E">
            <w:pPr>
              <w:jc w:val="left"/>
              <w:rPr>
                <w:rFonts w:cs="Arial"/>
                <w:color w:val="FF0000"/>
                <w:sz w:val="20"/>
              </w:rPr>
            </w:pPr>
            <w:r w:rsidRPr="007D5EEC">
              <w:rPr>
                <w:rFonts w:cs="Arial"/>
                <w:color w:val="FF0000"/>
                <w:sz w:val="20"/>
              </w:rPr>
              <w:t>Lokalitet Ograd II</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E8D8F61" w14:textId="1FA7F758"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C24585" w14:textId="77777777" w:rsidR="00144E8E" w:rsidRPr="007D5EEC" w:rsidRDefault="00144E8E" w:rsidP="00144E8E">
            <w:pPr>
              <w:jc w:val="left"/>
              <w:rPr>
                <w:rFonts w:cs="Arial"/>
                <w:color w:val="FF0000"/>
                <w:sz w:val="20"/>
              </w:rPr>
            </w:pPr>
            <w:r w:rsidRPr="007D5EEC">
              <w:rPr>
                <w:rFonts w:cs="Arial"/>
                <w:color w:val="FF0000"/>
                <w:sz w:val="20"/>
              </w:rPr>
              <w:t>Herešin</w:t>
            </w:r>
          </w:p>
        </w:tc>
        <w:tc>
          <w:tcPr>
            <w:tcW w:w="850" w:type="dxa"/>
            <w:tcBorders>
              <w:top w:val="single" w:sz="8" w:space="0" w:color="000000"/>
              <w:left w:val="single" w:sz="8" w:space="0" w:color="000000"/>
              <w:bottom w:val="single" w:sz="8" w:space="0" w:color="000000"/>
              <w:right w:val="single" w:sz="8" w:space="0" w:color="000000"/>
            </w:tcBorders>
          </w:tcPr>
          <w:p w14:paraId="52F1D6FB" w14:textId="77777777" w:rsidR="00144E8E" w:rsidRPr="007D5EEC" w:rsidRDefault="00144E8E" w:rsidP="00144E8E">
            <w:pPr>
              <w:jc w:val="left"/>
              <w:rPr>
                <w:rFonts w:cs="Arial"/>
                <w:color w:val="FF0000"/>
                <w:sz w:val="18"/>
                <w:szCs w:val="18"/>
              </w:rPr>
            </w:pPr>
            <w:r w:rsidRPr="007D5EEC">
              <w:rPr>
                <w:rFonts w:cs="Arial"/>
                <w:color w:val="FF0000"/>
                <w:sz w:val="18"/>
                <w:szCs w:val="18"/>
              </w:rPr>
              <w:t>153, 154, 155</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2D148F5"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51E89673" w14:textId="77777777" w:rsidR="00144E8E" w:rsidRPr="007D5EEC" w:rsidRDefault="00144E8E" w:rsidP="00805564">
            <w:pPr>
              <w:jc w:val="center"/>
              <w:rPr>
                <w:rFonts w:cs="Arial"/>
                <w:color w:val="FF0000"/>
                <w:sz w:val="20"/>
              </w:rPr>
            </w:pPr>
            <w:r w:rsidRPr="007D5EEC">
              <w:rPr>
                <w:rFonts w:cs="Arial"/>
                <w:color w:val="FF0000"/>
                <w:sz w:val="20"/>
              </w:rPr>
              <w:t>III.</w:t>
            </w:r>
          </w:p>
        </w:tc>
      </w:tr>
      <w:tr w:rsidR="007D5EEC" w:rsidRPr="007D5EEC" w14:paraId="3AB137EF"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EED4AA7" w14:textId="77777777" w:rsidR="00144E8E" w:rsidRPr="007D5EEC" w:rsidRDefault="00144E8E" w:rsidP="00397730">
            <w:pPr>
              <w:numPr>
                <w:ilvl w:val="0"/>
                <w:numId w:val="17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55CAC0" w14:textId="77777777" w:rsidR="00144E8E" w:rsidRPr="007D5EEC" w:rsidRDefault="00144E8E" w:rsidP="00144E8E">
            <w:pPr>
              <w:jc w:val="left"/>
              <w:rPr>
                <w:rFonts w:cs="Arial"/>
                <w:color w:val="FF0000"/>
                <w:sz w:val="20"/>
              </w:rPr>
            </w:pPr>
            <w:r w:rsidRPr="007D5EEC">
              <w:rPr>
                <w:rFonts w:cs="Arial"/>
                <w:color w:val="FF0000"/>
                <w:sz w:val="20"/>
              </w:rPr>
              <w:t>Lokalitet Kamenica - Selir</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64FF8AD" w14:textId="09C8A87D"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03BEEB" w14:textId="77777777" w:rsidR="00144E8E" w:rsidRPr="007D5EEC" w:rsidRDefault="00144E8E" w:rsidP="00144E8E">
            <w:pPr>
              <w:jc w:val="left"/>
              <w:rPr>
                <w:rFonts w:cs="Arial"/>
                <w:color w:val="FF0000"/>
                <w:sz w:val="20"/>
              </w:rPr>
            </w:pPr>
            <w:r w:rsidRPr="007D5EEC">
              <w:rPr>
                <w:rFonts w:cs="Arial"/>
                <w:color w:val="FF0000"/>
                <w:sz w:val="20"/>
              </w:rPr>
              <w:t>Jagnjedovec-grad</w:t>
            </w:r>
          </w:p>
        </w:tc>
        <w:tc>
          <w:tcPr>
            <w:tcW w:w="850" w:type="dxa"/>
            <w:tcBorders>
              <w:top w:val="single" w:sz="8" w:space="0" w:color="000000"/>
              <w:left w:val="single" w:sz="8" w:space="0" w:color="000000"/>
              <w:bottom w:val="single" w:sz="8" w:space="0" w:color="000000"/>
              <w:right w:val="single" w:sz="8" w:space="0" w:color="000000"/>
            </w:tcBorders>
          </w:tcPr>
          <w:p w14:paraId="3BC00E72" w14:textId="77777777" w:rsidR="00144E8E" w:rsidRPr="007D5EEC" w:rsidRDefault="00144E8E" w:rsidP="00144E8E">
            <w:pPr>
              <w:jc w:val="left"/>
              <w:rPr>
                <w:rFonts w:cs="Arial"/>
                <w:color w:val="FF0000"/>
                <w:sz w:val="18"/>
                <w:szCs w:val="18"/>
              </w:rPr>
            </w:pPr>
            <w:r w:rsidRPr="007D5EEC">
              <w:rPr>
                <w:rFonts w:cs="Arial"/>
                <w:color w:val="FF0000"/>
                <w:sz w:val="18"/>
                <w:szCs w:val="18"/>
              </w:rPr>
              <w:t>2453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1F6F36B"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9E53F11" w14:textId="77777777" w:rsidR="00144E8E" w:rsidRPr="007D5EEC" w:rsidRDefault="00144E8E" w:rsidP="00805564">
            <w:pPr>
              <w:jc w:val="center"/>
              <w:rPr>
                <w:rFonts w:cs="Arial"/>
                <w:color w:val="FF0000"/>
                <w:sz w:val="20"/>
              </w:rPr>
            </w:pPr>
            <w:r w:rsidRPr="007D5EEC">
              <w:rPr>
                <w:rFonts w:cs="Arial"/>
                <w:color w:val="FF0000"/>
                <w:sz w:val="20"/>
              </w:rPr>
              <w:t>II.</w:t>
            </w:r>
          </w:p>
        </w:tc>
      </w:tr>
      <w:tr w:rsidR="007D5EEC" w:rsidRPr="007D5EEC" w14:paraId="7E66268C"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79646"/>
            <w:vAlign w:val="center"/>
          </w:tcPr>
          <w:p w14:paraId="3BBB8D9D" w14:textId="77777777" w:rsidR="00144E8E" w:rsidRPr="007D5EEC" w:rsidRDefault="00144E8E" w:rsidP="00397730">
            <w:pPr>
              <w:numPr>
                <w:ilvl w:val="0"/>
                <w:numId w:val="17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53485F2" w14:textId="77777777" w:rsidR="00144E8E" w:rsidRPr="007D5EEC" w:rsidRDefault="00144E8E" w:rsidP="00144E8E">
            <w:pPr>
              <w:jc w:val="left"/>
              <w:rPr>
                <w:rFonts w:cs="Arial"/>
                <w:color w:val="FF0000"/>
                <w:sz w:val="20"/>
              </w:rPr>
            </w:pPr>
            <w:r w:rsidRPr="007D5EEC">
              <w:rPr>
                <w:rFonts w:cs="Arial"/>
                <w:color w:val="FF0000"/>
                <w:sz w:val="20"/>
              </w:rPr>
              <w:t>Lokalitet kod poklonca</w:t>
            </w:r>
          </w:p>
          <w:p w14:paraId="6B035A72" w14:textId="77777777" w:rsidR="00144E8E" w:rsidRPr="007D5EEC" w:rsidRDefault="00144E8E" w:rsidP="00144E8E">
            <w:pPr>
              <w:jc w:val="left"/>
              <w:rPr>
                <w:rFonts w:cs="Arial"/>
                <w:color w:val="FF0000"/>
                <w:sz w:val="20"/>
              </w:rPr>
            </w:pPr>
            <w:r w:rsidRPr="007D5EEC">
              <w:rPr>
                <w:rFonts w:cs="Arial"/>
                <w:color w:val="FF0000"/>
                <w:sz w:val="20"/>
              </w:rPr>
              <w:t>(Lokalitet Kunovec Breg)</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AB1B6D4" w14:textId="71F47BC1"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BFE71E" w14:textId="77777777" w:rsidR="00144E8E" w:rsidRPr="007D5EEC" w:rsidRDefault="00144E8E" w:rsidP="00144E8E">
            <w:pPr>
              <w:jc w:val="left"/>
              <w:rPr>
                <w:rFonts w:cs="Arial"/>
                <w:color w:val="FF0000"/>
                <w:sz w:val="20"/>
              </w:rPr>
            </w:pPr>
            <w:r w:rsidRPr="007D5EEC">
              <w:rPr>
                <w:rFonts w:cs="Arial"/>
                <w:color w:val="FF0000"/>
                <w:sz w:val="20"/>
              </w:rPr>
              <w:t>Kunovec Breg</w:t>
            </w:r>
          </w:p>
        </w:tc>
        <w:tc>
          <w:tcPr>
            <w:tcW w:w="850" w:type="dxa"/>
            <w:tcBorders>
              <w:top w:val="single" w:sz="8" w:space="0" w:color="000000"/>
              <w:left w:val="single" w:sz="8" w:space="0" w:color="000000"/>
              <w:bottom w:val="single" w:sz="8" w:space="0" w:color="000000"/>
              <w:right w:val="single" w:sz="8" w:space="0" w:color="000000"/>
            </w:tcBorders>
          </w:tcPr>
          <w:p w14:paraId="7312265D" w14:textId="77777777" w:rsidR="00144E8E" w:rsidRPr="007D5EEC" w:rsidRDefault="00144E8E" w:rsidP="00144E8E">
            <w:pPr>
              <w:jc w:val="left"/>
              <w:rPr>
                <w:rFonts w:cs="Arial"/>
                <w:color w:val="FF0000"/>
                <w:sz w:val="18"/>
                <w:szCs w:val="18"/>
              </w:rPr>
            </w:pPr>
            <w:r w:rsidRPr="007D5EEC">
              <w:rPr>
                <w:rFonts w:cs="Arial"/>
                <w:color w:val="FF0000"/>
                <w:sz w:val="18"/>
                <w:szCs w:val="18"/>
              </w:rPr>
              <w:t>97, 99-102, 506, 514, 523, 525, 526, 605</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A56AE08" w14:textId="77777777" w:rsidR="00144E8E" w:rsidRPr="007D5EEC" w:rsidRDefault="00144E8E" w:rsidP="00805564">
            <w:pPr>
              <w:jc w:val="center"/>
              <w:rPr>
                <w:rFonts w:cs="Arial"/>
                <w:color w:val="FF0000"/>
                <w:sz w:val="20"/>
              </w:rPr>
            </w:pPr>
            <w:r w:rsidRPr="007D5EEC">
              <w:rPr>
                <w:rFonts w:cs="Arial"/>
                <w:color w:val="FF0000"/>
                <w:sz w:val="20"/>
              </w:rPr>
              <w:t>PZ</w:t>
            </w:r>
          </w:p>
        </w:tc>
        <w:tc>
          <w:tcPr>
            <w:tcW w:w="850" w:type="dxa"/>
            <w:tcBorders>
              <w:top w:val="single" w:sz="8" w:space="0" w:color="000000"/>
              <w:left w:val="single" w:sz="8" w:space="0" w:color="000000"/>
              <w:bottom w:val="single" w:sz="8" w:space="0" w:color="000000"/>
              <w:right w:val="single" w:sz="8" w:space="0" w:color="000000"/>
            </w:tcBorders>
            <w:vAlign w:val="center"/>
          </w:tcPr>
          <w:p w14:paraId="0A5F2048" w14:textId="77777777" w:rsidR="00144E8E" w:rsidRPr="007D5EEC" w:rsidRDefault="00144E8E" w:rsidP="00805564">
            <w:pPr>
              <w:jc w:val="center"/>
              <w:rPr>
                <w:rFonts w:cs="Arial"/>
                <w:color w:val="FF0000"/>
                <w:sz w:val="20"/>
              </w:rPr>
            </w:pPr>
            <w:r w:rsidRPr="007D5EEC">
              <w:rPr>
                <w:rFonts w:cs="Arial"/>
                <w:color w:val="FF0000"/>
                <w:sz w:val="20"/>
              </w:rPr>
              <w:t>II.</w:t>
            </w:r>
          </w:p>
        </w:tc>
      </w:tr>
      <w:tr w:rsidR="007D5EEC" w:rsidRPr="007D5EEC" w14:paraId="091D3078"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FE1B223" w14:textId="77777777" w:rsidR="00144E8E" w:rsidRPr="007D5EEC" w:rsidRDefault="00144E8E" w:rsidP="00397730">
            <w:pPr>
              <w:numPr>
                <w:ilvl w:val="0"/>
                <w:numId w:val="17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BA423" w14:textId="77777777" w:rsidR="00144E8E" w:rsidRPr="007D5EEC" w:rsidRDefault="00144E8E" w:rsidP="00144E8E">
            <w:pPr>
              <w:jc w:val="left"/>
              <w:rPr>
                <w:rFonts w:cs="Arial"/>
                <w:color w:val="FF0000"/>
                <w:sz w:val="20"/>
              </w:rPr>
            </w:pPr>
            <w:r w:rsidRPr="007D5EEC">
              <w:rPr>
                <w:rFonts w:cs="Arial"/>
                <w:color w:val="FF0000"/>
                <w:sz w:val="20"/>
              </w:rPr>
              <w:t>Lokalitet Kuća Balaško Barice</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5487C4" w14:textId="77777777" w:rsidR="00144E8E" w:rsidRPr="007D5EEC" w:rsidRDefault="00144E8E" w:rsidP="009E59EE">
            <w:pPr>
              <w:jc w:val="left"/>
              <w:rPr>
                <w:rFonts w:cs="Arial"/>
                <w:color w:val="FF0000"/>
                <w:sz w:val="20"/>
              </w:rPr>
            </w:pPr>
            <w:r w:rsidRPr="007D5EEC">
              <w:rPr>
                <w:rFonts w:cs="Arial"/>
                <w:color w:val="FF0000"/>
                <w:sz w:val="20"/>
              </w:rPr>
              <w:t>Južno od ceste Koprivnica – Ludbreg</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FE934C3" w14:textId="1DA391D2" w:rsidR="00144E8E" w:rsidRPr="007D5EEC" w:rsidRDefault="00E752F6" w:rsidP="005250D2">
            <w:pPr>
              <w:jc w:val="center"/>
              <w:rPr>
                <w:rFonts w:cs="Arial"/>
                <w:color w:val="FF0000"/>
                <w:sz w:val="20"/>
              </w:rPr>
            </w:pPr>
            <w:r w:rsidRPr="007D5EEC">
              <w:rPr>
                <w:rFonts w:cs="Arial"/>
                <w:color w:val="FF0000"/>
                <w:sz w:val="18"/>
                <w:szCs w:val="18"/>
              </w:rPr>
              <w:t>----</w:t>
            </w:r>
          </w:p>
        </w:tc>
        <w:tc>
          <w:tcPr>
            <w:tcW w:w="850" w:type="dxa"/>
            <w:tcBorders>
              <w:top w:val="single" w:sz="8" w:space="0" w:color="000000"/>
              <w:left w:val="single" w:sz="8" w:space="0" w:color="000000"/>
              <w:bottom w:val="single" w:sz="8" w:space="0" w:color="000000"/>
              <w:right w:val="single" w:sz="8" w:space="0" w:color="000000"/>
            </w:tcBorders>
            <w:vAlign w:val="center"/>
          </w:tcPr>
          <w:p w14:paraId="5099D18D" w14:textId="3A5152E4" w:rsidR="00144E8E" w:rsidRPr="007D5EEC" w:rsidRDefault="0084319D" w:rsidP="005250D2">
            <w:pPr>
              <w:jc w:val="center"/>
              <w:rPr>
                <w:rFonts w:cs="Arial"/>
                <w:color w:val="FF0000"/>
                <w:sz w:val="18"/>
                <w:szCs w:val="18"/>
              </w:rPr>
            </w:pPr>
            <w:r w:rsidRPr="007D5EEC">
              <w:rPr>
                <w:rFonts w:cs="Arial"/>
                <w:color w:val="FF0000"/>
                <w:sz w:val="18"/>
                <w:szCs w:val="18"/>
              </w:rPr>
              <w:t>----</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808F2F7"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4A5DBCB4" w14:textId="77777777" w:rsidR="00144E8E" w:rsidRPr="007D5EEC" w:rsidRDefault="00144E8E" w:rsidP="00805564">
            <w:pPr>
              <w:jc w:val="center"/>
              <w:rPr>
                <w:rFonts w:cs="Arial"/>
                <w:color w:val="FF0000"/>
                <w:sz w:val="20"/>
              </w:rPr>
            </w:pPr>
            <w:r w:rsidRPr="007D5EEC">
              <w:rPr>
                <w:rFonts w:cs="Arial"/>
                <w:color w:val="FF0000"/>
                <w:sz w:val="20"/>
              </w:rPr>
              <w:t>III.</w:t>
            </w:r>
          </w:p>
        </w:tc>
      </w:tr>
      <w:tr w:rsidR="007D5EEC" w:rsidRPr="007D5EEC" w14:paraId="1FB185E7"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3FD90E5C" w14:textId="77777777" w:rsidR="00144E8E" w:rsidRPr="007D5EEC" w:rsidRDefault="00144E8E" w:rsidP="00397730">
            <w:pPr>
              <w:numPr>
                <w:ilvl w:val="0"/>
                <w:numId w:val="17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508C40E" w14:textId="77777777" w:rsidR="00144E8E" w:rsidRPr="007D5EEC" w:rsidRDefault="00144E8E" w:rsidP="00144E8E">
            <w:pPr>
              <w:jc w:val="left"/>
              <w:rPr>
                <w:rFonts w:cs="Arial"/>
                <w:b/>
                <w:bCs/>
                <w:color w:val="FF0000"/>
                <w:sz w:val="20"/>
              </w:rPr>
            </w:pPr>
            <w:r w:rsidRPr="007D5EEC">
              <w:rPr>
                <w:rFonts w:cs="Arial"/>
                <w:color w:val="FF0000"/>
                <w:sz w:val="20"/>
              </w:rPr>
              <w:t>Lokalitet Kuća Kovač Perlog Milice</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55FE64" w14:textId="77777777" w:rsidR="00144E8E" w:rsidRPr="007D5EEC" w:rsidRDefault="00144E8E" w:rsidP="00E111A8">
            <w:pPr>
              <w:rPr>
                <w:rFonts w:cs="Arial"/>
                <w:color w:val="FF0000"/>
                <w:sz w:val="20"/>
              </w:rPr>
            </w:pPr>
            <w:r w:rsidRPr="007D5EEC">
              <w:rPr>
                <w:rFonts w:cs="Arial"/>
                <w:color w:val="FF0000"/>
                <w:sz w:val="20"/>
              </w:rPr>
              <w:t>Kuća Milice Kovač Perlog, istočno od Ulice Leptana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A0D09BC" w14:textId="271DDFE3" w:rsidR="00144E8E" w:rsidRPr="007D5EEC" w:rsidRDefault="00E752F6" w:rsidP="005250D2">
            <w:pPr>
              <w:jc w:val="center"/>
              <w:rPr>
                <w:rFonts w:cs="Arial"/>
                <w:color w:val="FF0000"/>
                <w:sz w:val="20"/>
              </w:rPr>
            </w:pPr>
            <w:r w:rsidRPr="007D5EEC">
              <w:rPr>
                <w:rFonts w:cs="Arial"/>
                <w:color w:val="FF0000"/>
                <w:sz w:val="18"/>
                <w:szCs w:val="18"/>
              </w:rPr>
              <w:t>----</w:t>
            </w:r>
          </w:p>
        </w:tc>
        <w:tc>
          <w:tcPr>
            <w:tcW w:w="850" w:type="dxa"/>
            <w:tcBorders>
              <w:top w:val="single" w:sz="8" w:space="0" w:color="000000"/>
              <w:left w:val="single" w:sz="8" w:space="0" w:color="000000"/>
              <w:bottom w:val="single" w:sz="8" w:space="0" w:color="000000"/>
              <w:right w:val="single" w:sz="8" w:space="0" w:color="000000"/>
            </w:tcBorders>
            <w:vAlign w:val="center"/>
          </w:tcPr>
          <w:p w14:paraId="713B4F1B" w14:textId="47CDB97A" w:rsidR="00144E8E" w:rsidRPr="007D5EEC" w:rsidRDefault="0084319D" w:rsidP="005250D2">
            <w:pPr>
              <w:jc w:val="center"/>
              <w:rPr>
                <w:rFonts w:cs="Arial"/>
                <w:color w:val="FF0000"/>
                <w:sz w:val="18"/>
                <w:szCs w:val="18"/>
              </w:rPr>
            </w:pPr>
            <w:r w:rsidRPr="007D5EEC">
              <w:rPr>
                <w:rFonts w:cs="Arial"/>
                <w:color w:val="FF0000"/>
                <w:sz w:val="18"/>
                <w:szCs w:val="18"/>
              </w:rPr>
              <w:t>----</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B56A889"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168C4EA3" w14:textId="77777777" w:rsidR="00144E8E" w:rsidRPr="007D5EEC" w:rsidRDefault="00144E8E" w:rsidP="00805564">
            <w:pPr>
              <w:jc w:val="center"/>
              <w:rPr>
                <w:rFonts w:cs="Arial"/>
                <w:color w:val="FF0000"/>
                <w:sz w:val="20"/>
              </w:rPr>
            </w:pPr>
            <w:r w:rsidRPr="007D5EEC">
              <w:rPr>
                <w:rFonts w:cs="Arial"/>
                <w:color w:val="FF0000"/>
                <w:sz w:val="20"/>
              </w:rPr>
              <w:t>III.</w:t>
            </w:r>
          </w:p>
        </w:tc>
      </w:tr>
      <w:tr w:rsidR="007D5EEC" w:rsidRPr="007D5EEC" w14:paraId="0B456498"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86ABBB7" w14:textId="77777777" w:rsidR="00144E8E" w:rsidRPr="007D5EEC" w:rsidRDefault="00144E8E" w:rsidP="00397730">
            <w:pPr>
              <w:numPr>
                <w:ilvl w:val="0"/>
                <w:numId w:val="17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B062A7" w14:textId="77777777" w:rsidR="00144E8E" w:rsidRPr="007D5EEC" w:rsidRDefault="00144E8E" w:rsidP="00144E8E">
            <w:pPr>
              <w:jc w:val="left"/>
              <w:rPr>
                <w:rFonts w:cs="Arial"/>
                <w:color w:val="FF0000"/>
                <w:sz w:val="20"/>
              </w:rPr>
            </w:pPr>
            <w:r w:rsidRPr="007D5EEC">
              <w:rPr>
                <w:rFonts w:cs="Arial"/>
                <w:color w:val="FF0000"/>
                <w:sz w:val="20"/>
              </w:rPr>
              <w:t>Lokalitet Šterc</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C56E38" w14:textId="77777777" w:rsidR="00144E8E" w:rsidRPr="007D5EEC" w:rsidRDefault="00144E8E" w:rsidP="009E59EE">
            <w:pPr>
              <w:jc w:val="left"/>
              <w:rPr>
                <w:rFonts w:cs="Arial"/>
                <w:color w:val="FF0000"/>
                <w:sz w:val="20"/>
              </w:rPr>
            </w:pPr>
            <w:r w:rsidRPr="007D5EEC">
              <w:rPr>
                <w:rFonts w:cs="Arial"/>
                <w:color w:val="FF0000"/>
                <w:sz w:val="20"/>
              </w:rPr>
              <w:t>Sjeverne padine Kalničkog gorja, južno od ceste Koprivnica – Ludbreg</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F22341B" w14:textId="4022BC97" w:rsidR="00144E8E" w:rsidRPr="007D5EEC" w:rsidRDefault="00E752F6" w:rsidP="005250D2">
            <w:pPr>
              <w:jc w:val="center"/>
              <w:rPr>
                <w:rFonts w:cs="Arial"/>
                <w:color w:val="FF0000"/>
                <w:sz w:val="20"/>
              </w:rPr>
            </w:pPr>
            <w:r w:rsidRPr="007D5EEC">
              <w:rPr>
                <w:rFonts w:cs="Arial"/>
                <w:color w:val="FF0000"/>
                <w:sz w:val="18"/>
                <w:szCs w:val="18"/>
              </w:rPr>
              <w:t>----</w:t>
            </w:r>
          </w:p>
        </w:tc>
        <w:tc>
          <w:tcPr>
            <w:tcW w:w="850" w:type="dxa"/>
            <w:tcBorders>
              <w:top w:val="single" w:sz="8" w:space="0" w:color="000000"/>
              <w:left w:val="single" w:sz="8" w:space="0" w:color="000000"/>
              <w:bottom w:val="single" w:sz="8" w:space="0" w:color="000000"/>
              <w:right w:val="single" w:sz="8" w:space="0" w:color="000000"/>
            </w:tcBorders>
            <w:vAlign w:val="center"/>
          </w:tcPr>
          <w:p w14:paraId="0E35E0E1" w14:textId="616DAE89" w:rsidR="00144E8E" w:rsidRPr="007D5EEC" w:rsidRDefault="0084319D" w:rsidP="005250D2">
            <w:pPr>
              <w:jc w:val="center"/>
              <w:rPr>
                <w:rFonts w:cs="Arial"/>
                <w:color w:val="FF0000"/>
                <w:sz w:val="18"/>
                <w:szCs w:val="18"/>
              </w:rPr>
            </w:pPr>
            <w:r w:rsidRPr="007D5EEC">
              <w:rPr>
                <w:rFonts w:cs="Arial"/>
                <w:color w:val="FF0000"/>
                <w:sz w:val="18"/>
                <w:szCs w:val="18"/>
              </w:rPr>
              <w:t>----</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400CEF6"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E10882F" w14:textId="77777777" w:rsidR="00144E8E" w:rsidRPr="007D5EEC" w:rsidRDefault="00144E8E" w:rsidP="00805564">
            <w:pPr>
              <w:jc w:val="center"/>
              <w:rPr>
                <w:rFonts w:cs="Arial"/>
                <w:color w:val="FF0000"/>
                <w:sz w:val="20"/>
              </w:rPr>
            </w:pPr>
            <w:r w:rsidRPr="007D5EEC">
              <w:rPr>
                <w:rFonts w:cs="Arial"/>
                <w:color w:val="FF0000"/>
                <w:sz w:val="20"/>
              </w:rPr>
              <w:t>III.</w:t>
            </w:r>
          </w:p>
        </w:tc>
      </w:tr>
      <w:tr w:rsidR="007D5EEC" w:rsidRPr="007D5EEC" w14:paraId="6DDD46D7"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0030D5E4" w14:textId="77777777" w:rsidR="00144E8E" w:rsidRPr="007D5EEC" w:rsidRDefault="00144E8E" w:rsidP="00397730">
            <w:pPr>
              <w:numPr>
                <w:ilvl w:val="0"/>
                <w:numId w:val="17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C8A47EB" w14:textId="77777777" w:rsidR="00144E8E" w:rsidRPr="007D5EEC" w:rsidRDefault="00144E8E" w:rsidP="00144E8E">
            <w:pPr>
              <w:jc w:val="left"/>
              <w:rPr>
                <w:rFonts w:cs="Arial"/>
                <w:b/>
                <w:bCs/>
                <w:color w:val="FF0000"/>
                <w:sz w:val="20"/>
              </w:rPr>
            </w:pPr>
            <w:r w:rsidRPr="007D5EEC">
              <w:rPr>
                <w:rFonts w:cs="Arial"/>
                <w:color w:val="FF0000"/>
                <w:sz w:val="20"/>
              </w:rPr>
              <w:t>Lokalitet Bare</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FF5F624" w14:textId="4B3C8BBB"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F07700" w14:textId="77777777" w:rsidR="00144E8E" w:rsidRPr="007D5EEC" w:rsidRDefault="00144E8E" w:rsidP="00144E8E">
            <w:pPr>
              <w:jc w:val="left"/>
              <w:rPr>
                <w:rFonts w:cs="Arial"/>
                <w:color w:val="FF0000"/>
                <w:sz w:val="20"/>
              </w:rPr>
            </w:pPr>
            <w:r w:rsidRPr="007D5EEC">
              <w:rPr>
                <w:rFonts w:cs="Arial"/>
                <w:color w:val="FF0000"/>
                <w:sz w:val="20"/>
              </w:rPr>
              <w:t>Reka</w:t>
            </w:r>
          </w:p>
        </w:tc>
        <w:tc>
          <w:tcPr>
            <w:tcW w:w="850" w:type="dxa"/>
            <w:tcBorders>
              <w:top w:val="single" w:sz="8" w:space="0" w:color="000000"/>
              <w:left w:val="single" w:sz="8" w:space="0" w:color="000000"/>
              <w:bottom w:val="single" w:sz="8" w:space="0" w:color="000000"/>
              <w:right w:val="single" w:sz="8" w:space="0" w:color="000000"/>
            </w:tcBorders>
          </w:tcPr>
          <w:p w14:paraId="4912367B" w14:textId="77777777" w:rsidR="00144E8E" w:rsidRPr="007D5EEC" w:rsidRDefault="00144E8E" w:rsidP="00144E8E">
            <w:pPr>
              <w:jc w:val="left"/>
              <w:rPr>
                <w:rFonts w:cs="Arial"/>
                <w:color w:val="FF0000"/>
                <w:sz w:val="18"/>
                <w:szCs w:val="18"/>
              </w:rPr>
            </w:pPr>
            <w:r w:rsidRPr="007D5EEC">
              <w:rPr>
                <w:rFonts w:cs="Arial"/>
                <w:color w:val="FF0000"/>
                <w:sz w:val="18"/>
                <w:szCs w:val="18"/>
              </w:rPr>
              <w:t>1613/1, 1626/2,3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AC0F3B5"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7525D97" w14:textId="77777777" w:rsidR="00144E8E" w:rsidRPr="007D5EEC" w:rsidRDefault="00144E8E" w:rsidP="00805564">
            <w:pPr>
              <w:jc w:val="center"/>
              <w:rPr>
                <w:rFonts w:cs="Arial"/>
                <w:color w:val="FF0000"/>
                <w:sz w:val="20"/>
              </w:rPr>
            </w:pPr>
            <w:r w:rsidRPr="007D5EEC">
              <w:rPr>
                <w:rFonts w:cs="Arial"/>
                <w:color w:val="FF0000"/>
                <w:sz w:val="20"/>
              </w:rPr>
              <w:t>II.</w:t>
            </w:r>
          </w:p>
        </w:tc>
      </w:tr>
      <w:tr w:rsidR="007D5EEC" w:rsidRPr="007D5EEC" w14:paraId="4D703AE1"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CF38FE7" w14:textId="77777777" w:rsidR="00144E8E" w:rsidRPr="007D5EEC" w:rsidRDefault="00144E8E" w:rsidP="00397730">
            <w:pPr>
              <w:numPr>
                <w:ilvl w:val="0"/>
                <w:numId w:val="17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6E47D0B" w14:textId="646761C3" w:rsidR="00144E8E" w:rsidRPr="007D5EEC" w:rsidRDefault="00144E8E" w:rsidP="00144E8E">
            <w:pPr>
              <w:jc w:val="left"/>
              <w:rPr>
                <w:rFonts w:cs="Arial"/>
                <w:b/>
                <w:bCs/>
                <w:color w:val="FF0000"/>
                <w:sz w:val="20"/>
              </w:rPr>
            </w:pPr>
            <w:r w:rsidRPr="007D5EEC">
              <w:rPr>
                <w:rFonts w:cs="Arial"/>
                <w:color w:val="FF0000"/>
                <w:sz w:val="20"/>
              </w:rPr>
              <w:t>Lokalitet Donje polje 1</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69DC699" w14:textId="6CC95F12"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D88683" w14:textId="77777777" w:rsidR="00144E8E" w:rsidRPr="007D5EEC" w:rsidRDefault="00144E8E" w:rsidP="00144E8E">
            <w:pPr>
              <w:jc w:val="left"/>
              <w:rPr>
                <w:rFonts w:cs="Arial"/>
                <w:color w:val="FF0000"/>
                <w:sz w:val="20"/>
              </w:rPr>
            </w:pPr>
            <w:r w:rsidRPr="007D5EEC">
              <w:rPr>
                <w:rFonts w:cs="Arial"/>
                <w:color w:val="FF0000"/>
                <w:sz w:val="20"/>
              </w:rPr>
              <w:t>Reka</w:t>
            </w:r>
          </w:p>
        </w:tc>
        <w:tc>
          <w:tcPr>
            <w:tcW w:w="850" w:type="dxa"/>
            <w:tcBorders>
              <w:top w:val="single" w:sz="8" w:space="0" w:color="000000"/>
              <w:left w:val="single" w:sz="8" w:space="0" w:color="000000"/>
              <w:bottom w:val="single" w:sz="8" w:space="0" w:color="000000"/>
              <w:right w:val="single" w:sz="8" w:space="0" w:color="000000"/>
            </w:tcBorders>
          </w:tcPr>
          <w:p w14:paraId="26AD52DE" w14:textId="77777777" w:rsidR="00144E8E" w:rsidRPr="007D5EEC" w:rsidRDefault="00144E8E" w:rsidP="00144E8E">
            <w:pPr>
              <w:jc w:val="left"/>
              <w:rPr>
                <w:rFonts w:cs="Arial"/>
                <w:color w:val="FF0000"/>
                <w:sz w:val="18"/>
                <w:szCs w:val="18"/>
              </w:rPr>
            </w:pPr>
            <w:r w:rsidRPr="007D5EEC">
              <w:rPr>
                <w:rFonts w:cs="Arial"/>
                <w:color w:val="FF0000"/>
                <w:sz w:val="18"/>
                <w:szCs w:val="18"/>
              </w:rPr>
              <w:t>691, 692, 704</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250CB1D"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508D07C7" w14:textId="77777777" w:rsidR="00144E8E" w:rsidRPr="007D5EEC" w:rsidRDefault="00144E8E" w:rsidP="00805564">
            <w:pPr>
              <w:jc w:val="center"/>
              <w:rPr>
                <w:rFonts w:cs="Arial"/>
                <w:color w:val="FF0000"/>
                <w:sz w:val="20"/>
              </w:rPr>
            </w:pPr>
            <w:r w:rsidRPr="007D5EEC">
              <w:rPr>
                <w:rFonts w:cs="Arial"/>
                <w:color w:val="FF0000"/>
                <w:sz w:val="20"/>
              </w:rPr>
              <w:t>IV.</w:t>
            </w:r>
          </w:p>
        </w:tc>
      </w:tr>
      <w:tr w:rsidR="007D5EEC" w:rsidRPr="007D5EEC" w14:paraId="5B1902B2"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58F9E8E" w14:textId="77777777" w:rsidR="00144E8E" w:rsidRPr="007D5EEC" w:rsidRDefault="00144E8E" w:rsidP="00397730">
            <w:pPr>
              <w:numPr>
                <w:ilvl w:val="0"/>
                <w:numId w:val="17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1C29F1A" w14:textId="6D1E675B" w:rsidR="00144E8E" w:rsidRPr="007D5EEC" w:rsidRDefault="00144E8E" w:rsidP="00144E8E">
            <w:pPr>
              <w:jc w:val="left"/>
              <w:rPr>
                <w:rFonts w:cs="Arial"/>
                <w:color w:val="FF0000"/>
                <w:sz w:val="20"/>
              </w:rPr>
            </w:pPr>
            <w:r w:rsidRPr="007D5EEC">
              <w:rPr>
                <w:rFonts w:cs="Arial"/>
                <w:color w:val="FF0000"/>
                <w:sz w:val="20"/>
              </w:rPr>
              <w:t>Lokalitet Donje polje 2</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25E8967" w14:textId="04512317"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CA0FE7" w14:textId="77777777" w:rsidR="00144E8E" w:rsidRPr="007D5EEC" w:rsidRDefault="00144E8E" w:rsidP="00144E8E">
            <w:pPr>
              <w:jc w:val="left"/>
              <w:rPr>
                <w:rFonts w:cs="Arial"/>
                <w:color w:val="FF0000"/>
                <w:sz w:val="20"/>
              </w:rPr>
            </w:pPr>
            <w:r w:rsidRPr="007D5EEC">
              <w:rPr>
                <w:rFonts w:cs="Arial"/>
                <w:color w:val="FF0000"/>
                <w:sz w:val="20"/>
              </w:rPr>
              <w:t>Reka</w:t>
            </w:r>
          </w:p>
        </w:tc>
        <w:tc>
          <w:tcPr>
            <w:tcW w:w="850" w:type="dxa"/>
            <w:tcBorders>
              <w:top w:val="single" w:sz="8" w:space="0" w:color="000000"/>
              <w:left w:val="single" w:sz="8" w:space="0" w:color="000000"/>
              <w:bottom w:val="single" w:sz="8" w:space="0" w:color="000000"/>
              <w:right w:val="single" w:sz="8" w:space="0" w:color="000000"/>
            </w:tcBorders>
          </w:tcPr>
          <w:p w14:paraId="35D108CE" w14:textId="77777777" w:rsidR="00144E8E" w:rsidRPr="007D5EEC" w:rsidRDefault="00144E8E" w:rsidP="00144E8E">
            <w:pPr>
              <w:jc w:val="left"/>
              <w:rPr>
                <w:rFonts w:cs="Arial"/>
                <w:color w:val="FF0000"/>
                <w:sz w:val="18"/>
                <w:szCs w:val="18"/>
              </w:rPr>
            </w:pPr>
            <w:r w:rsidRPr="007D5EEC">
              <w:rPr>
                <w:rFonts w:cs="Arial"/>
                <w:color w:val="FF0000"/>
                <w:sz w:val="18"/>
                <w:szCs w:val="18"/>
              </w:rPr>
              <w:t>151/1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F4B924A"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137F75B" w14:textId="77777777" w:rsidR="00144E8E" w:rsidRPr="007D5EEC" w:rsidRDefault="00144E8E" w:rsidP="00805564">
            <w:pPr>
              <w:jc w:val="center"/>
              <w:rPr>
                <w:rFonts w:cs="Arial"/>
                <w:color w:val="FF0000"/>
                <w:sz w:val="20"/>
              </w:rPr>
            </w:pPr>
            <w:r w:rsidRPr="007D5EEC">
              <w:rPr>
                <w:rFonts w:cs="Arial"/>
                <w:color w:val="FF0000"/>
                <w:sz w:val="20"/>
              </w:rPr>
              <w:t>III.</w:t>
            </w:r>
          </w:p>
        </w:tc>
      </w:tr>
      <w:tr w:rsidR="007D5EEC" w:rsidRPr="007D5EEC" w14:paraId="46C87F52"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989600C" w14:textId="77777777" w:rsidR="00144E8E" w:rsidRPr="007D5EEC" w:rsidRDefault="00144E8E" w:rsidP="00397730">
            <w:pPr>
              <w:numPr>
                <w:ilvl w:val="0"/>
                <w:numId w:val="17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6369B8D" w14:textId="57CA6D0B" w:rsidR="00144E8E" w:rsidRPr="007D5EEC" w:rsidRDefault="00144E8E" w:rsidP="00144E8E">
            <w:pPr>
              <w:jc w:val="left"/>
              <w:rPr>
                <w:rFonts w:cs="Arial"/>
                <w:color w:val="FF0000"/>
                <w:sz w:val="20"/>
              </w:rPr>
            </w:pPr>
            <w:r w:rsidRPr="007D5EEC">
              <w:rPr>
                <w:rFonts w:cs="Arial"/>
                <w:color w:val="FF0000"/>
                <w:sz w:val="20"/>
              </w:rPr>
              <w:t>Lokalitet Donje polje 3</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7FA5F58" w14:textId="37BBCC0C"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2874C2" w14:textId="77777777" w:rsidR="00144E8E" w:rsidRPr="007D5EEC" w:rsidRDefault="00144E8E" w:rsidP="00144E8E">
            <w:pPr>
              <w:jc w:val="left"/>
              <w:rPr>
                <w:rFonts w:cs="Arial"/>
                <w:color w:val="FF0000"/>
                <w:sz w:val="20"/>
              </w:rPr>
            </w:pPr>
            <w:r w:rsidRPr="007D5EEC">
              <w:rPr>
                <w:rFonts w:cs="Arial"/>
                <w:color w:val="FF0000"/>
                <w:sz w:val="20"/>
              </w:rPr>
              <w:t>Reka</w:t>
            </w:r>
          </w:p>
        </w:tc>
        <w:tc>
          <w:tcPr>
            <w:tcW w:w="850" w:type="dxa"/>
            <w:tcBorders>
              <w:top w:val="single" w:sz="8" w:space="0" w:color="000000"/>
              <w:left w:val="single" w:sz="8" w:space="0" w:color="000000"/>
              <w:bottom w:val="single" w:sz="8" w:space="0" w:color="000000"/>
              <w:right w:val="single" w:sz="8" w:space="0" w:color="000000"/>
            </w:tcBorders>
          </w:tcPr>
          <w:p w14:paraId="4A13FC62" w14:textId="77777777" w:rsidR="00144E8E" w:rsidRPr="007D5EEC" w:rsidRDefault="00144E8E" w:rsidP="00144E8E">
            <w:pPr>
              <w:jc w:val="left"/>
              <w:rPr>
                <w:rFonts w:cs="Arial"/>
                <w:color w:val="FF0000"/>
                <w:sz w:val="18"/>
                <w:szCs w:val="18"/>
              </w:rPr>
            </w:pPr>
            <w:r w:rsidRPr="007D5EEC">
              <w:rPr>
                <w:rFonts w:cs="Arial"/>
                <w:color w:val="FF0000"/>
                <w:sz w:val="18"/>
                <w:szCs w:val="18"/>
              </w:rPr>
              <w:t>209/1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BC6277F"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BE6228D" w14:textId="77777777" w:rsidR="00144E8E" w:rsidRPr="007D5EEC" w:rsidRDefault="00144E8E" w:rsidP="00805564">
            <w:pPr>
              <w:jc w:val="center"/>
              <w:rPr>
                <w:rFonts w:cs="Arial"/>
                <w:color w:val="FF0000"/>
                <w:sz w:val="20"/>
              </w:rPr>
            </w:pPr>
            <w:r w:rsidRPr="007D5EEC">
              <w:rPr>
                <w:rFonts w:cs="Arial"/>
                <w:color w:val="FF0000"/>
                <w:sz w:val="20"/>
              </w:rPr>
              <w:t>IV.</w:t>
            </w:r>
          </w:p>
        </w:tc>
      </w:tr>
      <w:tr w:rsidR="007D5EEC" w:rsidRPr="007D5EEC" w14:paraId="741D7620"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14C94F9F" w14:textId="77777777" w:rsidR="00144E8E" w:rsidRPr="007D5EEC" w:rsidRDefault="00144E8E" w:rsidP="00397730">
            <w:pPr>
              <w:numPr>
                <w:ilvl w:val="0"/>
                <w:numId w:val="17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A0050A5" w14:textId="679C87AF" w:rsidR="00144E8E" w:rsidRPr="007D5EEC" w:rsidRDefault="00144E8E" w:rsidP="00144E8E">
            <w:pPr>
              <w:jc w:val="left"/>
              <w:rPr>
                <w:rFonts w:cs="Arial"/>
                <w:color w:val="FF0000"/>
                <w:sz w:val="20"/>
              </w:rPr>
            </w:pPr>
            <w:r w:rsidRPr="007D5EEC">
              <w:rPr>
                <w:rFonts w:cs="Arial"/>
                <w:color w:val="FF0000"/>
                <w:sz w:val="20"/>
              </w:rPr>
              <w:t>Lokalitet Jagnjedov</w:t>
            </w:r>
            <w:r w:rsidR="00D25FB1" w:rsidRPr="007D5EEC">
              <w:rPr>
                <w:rFonts w:cs="Arial"/>
                <w:color w:val="FF0000"/>
                <w:sz w:val="20"/>
              </w:rPr>
              <w:t>a</w:t>
            </w:r>
            <w:r w:rsidRPr="007D5EEC">
              <w:rPr>
                <w:rFonts w:cs="Arial"/>
                <w:color w:val="FF0000"/>
                <w:sz w:val="20"/>
              </w:rPr>
              <w:t>čko polje 1</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922812A" w14:textId="3A8FC605"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C1FD14" w14:textId="77777777" w:rsidR="00144E8E" w:rsidRPr="007D5EEC" w:rsidRDefault="00144E8E" w:rsidP="00144E8E">
            <w:pPr>
              <w:jc w:val="left"/>
              <w:rPr>
                <w:rFonts w:cs="Arial"/>
                <w:color w:val="FF0000"/>
                <w:sz w:val="20"/>
              </w:rPr>
            </w:pPr>
            <w:r w:rsidRPr="007D5EEC">
              <w:rPr>
                <w:rFonts w:cs="Arial"/>
                <w:color w:val="FF0000"/>
                <w:sz w:val="20"/>
              </w:rPr>
              <w:t>Reka</w:t>
            </w:r>
          </w:p>
        </w:tc>
        <w:tc>
          <w:tcPr>
            <w:tcW w:w="850" w:type="dxa"/>
            <w:tcBorders>
              <w:top w:val="single" w:sz="8" w:space="0" w:color="000000"/>
              <w:left w:val="single" w:sz="8" w:space="0" w:color="000000"/>
              <w:bottom w:val="single" w:sz="8" w:space="0" w:color="000000"/>
              <w:right w:val="single" w:sz="8" w:space="0" w:color="000000"/>
            </w:tcBorders>
          </w:tcPr>
          <w:p w14:paraId="6C16B36B" w14:textId="77777777" w:rsidR="00144E8E" w:rsidRPr="007D5EEC" w:rsidRDefault="00144E8E" w:rsidP="00144E8E">
            <w:pPr>
              <w:jc w:val="left"/>
              <w:rPr>
                <w:rFonts w:cs="Arial"/>
                <w:color w:val="FF0000"/>
                <w:sz w:val="18"/>
                <w:szCs w:val="18"/>
              </w:rPr>
            </w:pPr>
            <w:r w:rsidRPr="007D5EEC">
              <w:rPr>
                <w:rFonts w:cs="Arial"/>
                <w:color w:val="FF0000"/>
                <w:sz w:val="18"/>
                <w:szCs w:val="18"/>
              </w:rPr>
              <w:t>576, 577, 611, 612, 615/1, 616/1, 617, 618</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DEDF0D4"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C3CD0A7" w14:textId="77777777" w:rsidR="00144E8E" w:rsidRPr="007D5EEC" w:rsidRDefault="00144E8E" w:rsidP="00805564">
            <w:pPr>
              <w:jc w:val="center"/>
              <w:rPr>
                <w:rFonts w:cs="Arial"/>
                <w:color w:val="FF0000"/>
                <w:sz w:val="20"/>
              </w:rPr>
            </w:pPr>
            <w:r w:rsidRPr="007D5EEC">
              <w:rPr>
                <w:rFonts w:cs="Arial"/>
                <w:color w:val="FF0000"/>
                <w:sz w:val="20"/>
              </w:rPr>
              <w:t>III.</w:t>
            </w:r>
          </w:p>
        </w:tc>
      </w:tr>
      <w:tr w:rsidR="007D5EEC" w:rsidRPr="007D5EEC" w14:paraId="5B19A305"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949935A" w14:textId="77777777" w:rsidR="00144E8E" w:rsidRPr="007D5EEC" w:rsidRDefault="00144E8E" w:rsidP="00397730">
            <w:pPr>
              <w:numPr>
                <w:ilvl w:val="0"/>
                <w:numId w:val="17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6A6A290" w14:textId="6AAB635F" w:rsidR="00144E8E" w:rsidRPr="007D5EEC" w:rsidRDefault="00144E8E" w:rsidP="00144E8E">
            <w:pPr>
              <w:jc w:val="left"/>
              <w:rPr>
                <w:rFonts w:cs="Arial"/>
                <w:color w:val="FF0000"/>
                <w:sz w:val="20"/>
              </w:rPr>
            </w:pPr>
            <w:r w:rsidRPr="007D5EEC">
              <w:rPr>
                <w:rFonts w:cs="Arial"/>
                <w:color w:val="FF0000"/>
                <w:sz w:val="20"/>
              </w:rPr>
              <w:t>Lokalitet Jagnjedov</w:t>
            </w:r>
            <w:r w:rsidR="00D25FB1" w:rsidRPr="007D5EEC">
              <w:rPr>
                <w:rFonts w:cs="Arial"/>
                <w:color w:val="FF0000"/>
                <w:sz w:val="20"/>
              </w:rPr>
              <w:t>a</w:t>
            </w:r>
            <w:r w:rsidRPr="007D5EEC">
              <w:rPr>
                <w:rFonts w:cs="Arial"/>
                <w:color w:val="FF0000"/>
                <w:sz w:val="20"/>
              </w:rPr>
              <w:t>čko polje 2</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1B73100" w14:textId="38AC899B"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DF99CE" w14:textId="77777777" w:rsidR="00144E8E" w:rsidRPr="007D5EEC" w:rsidRDefault="00144E8E" w:rsidP="00144E8E">
            <w:pPr>
              <w:jc w:val="left"/>
              <w:rPr>
                <w:rFonts w:cs="Arial"/>
                <w:color w:val="FF0000"/>
                <w:sz w:val="20"/>
              </w:rPr>
            </w:pPr>
            <w:r w:rsidRPr="007D5EEC">
              <w:rPr>
                <w:rFonts w:cs="Arial"/>
                <w:color w:val="FF0000"/>
                <w:sz w:val="20"/>
              </w:rPr>
              <w:t>Reka</w:t>
            </w:r>
          </w:p>
        </w:tc>
        <w:tc>
          <w:tcPr>
            <w:tcW w:w="850" w:type="dxa"/>
            <w:tcBorders>
              <w:top w:val="single" w:sz="8" w:space="0" w:color="000000"/>
              <w:left w:val="single" w:sz="8" w:space="0" w:color="000000"/>
              <w:bottom w:val="single" w:sz="8" w:space="0" w:color="000000"/>
              <w:right w:val="single" w:sz="8" w:space="0" w:color="000000"/>
            </w:tcBorders>
          </w:tcPr>
          <w:p w14:paraId="3C1C2E48" w14:textId="77777777" w:rsidR="00144E8E" w:rsidRPr="007D5EEC" w:rsidRDefault="00144E8E" w:rsidP="00144E8E">
            <w:pPr>
              <w:jc w:val="left"/>
              <w:rPr>
                <w:rFonts w:cs="Arial"/>
                <w:color w:val="FF0000"/>
                <w:sz w:val="18"/>
                <w:szCs w:val="18"/>
              </w:rPr>
            </w:pPr>
            <w:r w:rsidRPr="007D5EEC">
              <w:rPr>
                <w:rFonts w:cs="Arial"/>
                <w:color w:val="FF0000"/>
                <w:sz w:val="18"/>
                <w:szCs w:val="18"/>
              </w:rPr>
              <w:t>619, 620, 626, 627, 639</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0284DB6"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4539F285" w14:textId="77777777" w:rsidR="00144E8E" w:rsidRPr="007D5EEC" w:rsidRDefault="00144E8E" w:rsidP="00805564">
            <w:pPr>
              <w:jc w:val="center"/>
              <w:rPr>
                <w:rFonts w:cs="Arial"/>
                <w:color w:val="FF0000"/>
                <w:sz w:val="20"/>
              </w:rPr>
            </w:pPr>
            <w:r w:rsidRPr="007D5EEC">
              <w:rPr>
                <w:rFonts w:cs="Arial"/>
                <w:color w:val="FF0000"/>
                <w:sz w:val="20"/>
              </w:rPr>
              <w:t>III.</w:t>
            </w:r>
          </w:p>
        </w:tc>
      </w:tr>
      <w:tr w:rsidR="007D5EEC" w:rsidRPr="007D5EEC" w14:paraId="482F2B2A"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018FD455" w14:textId="77777777" w:rsidR="00144E8E" w:rsidRPr="007D5EEC" w:rsidRDefault="00144E8E" w:rsidP="00397730">
            <w:pPr>
              <w:numPr>
                <w:ilvl w:val="0"/>
                <w:numId w:val="17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5D1685F" w14:textId="3A87D1C6" w:rsidR="00144E8E" w:rsidRPr="007D5EEC" w:rsidRDefault="00144E8E" w:rsidP="00144E8E">
            <w:pPr>
              <w:jc w:val="left"/>
              <w:rPr>
                <w:rFonts w:cs="Arial"/>
                <w:color w:val="FF0000"/>
                <w:sz w:val="20"/>
              </w:rPr>
            </w:pPr>
            <w:r w:rsidRPr="007D5EEC">
              <w:rPr>
                <w:rFonts w:cs="Arial"/>
                <w:color w:val="FF0000"/>
                <w:sz w:val="20"/>
              </w:rPr>
              <w:t>Lokalitet Jagnjedov</w:t>
            </w:r>
            <w:r w:rsidR="006C5D02" w:rsidRPr="007D5EEC">
              <w:rPr>
                <w:rFonts w:cs="Arial"/>
                <w:color w:val="FF0000"/>
                <w:sz w:val="20"/>
              </w:rPr>
              <w:t>a</w:t>
            </w:r>
            <w:r w:rsidRPr="007D5EEC">
              <w:rPr>
                <w:rFonts w:cs="Arial"/>
                <w:color w:val="FF0000"/>
                <w:sz w:val="20"/>
              </w:rPr>
              <w:t>čko polje 3</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D9DAD6C" w14:textId="4E27C657"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12F451" w14:textId="77777777" w:rsidR="00144E8E" w:rsidRPr="007D5EEC" w:rsidRDefault="00144E8E" w:rsidP="00144E8E">
            <w:pPr>
              <w:jc w:val="left"/>
              <w:rPr>
                <w:rFonts w:cs="Arial"/>
                <w:color w:val="FF0000"/>
                <w:sz w:val="20"/>
              </w:rPr>
            </w:pPr>
            <w:r w:rsidRPr="007D5EEC">
              <w:rPr>
                <w:rFonts w:cs="Arial"/>
                <w:color w:val="FF0000"/>
                <w:sz w:val="20"/>
              </w:rPr>
              <w:t>Reka</w:t>
            </w:r>
          </w:p>
        </w:tc>
        <w:tc>
          <w:tcPr>
            <w:tcW w:w="850" w:type="dxa"/>
            <w:tcBorders>
              <w:top w:val="single" w:sz="8" w:space="0" w:color="000000"/>
              <w:left w:val="single" w:sz="8" w:space="0" w:color="000000"/>
              <w:bottom w:val="single" w:sz="8" w:space="0" w:color="000000"/>
              <w:right w:val="single" w:sz="8" w:space="0" w:color="000000"/>
            </w:tcBorders>
          </w:tcPr>
          <w:p w14:paraId="3333871E" w14:textId="77777777" w:rsidR="00144E8E" w:rsidRPr="007D5EEC" w:rsidRDefault="00144E8E" w:rsidP="00144E8E">
            <w:pPr>
              <w:jc w:val="left"/>
              <w:rPr>
                <w:rFonts w:cs="Arial"/>
                <w:color w:val="FF0000"/>
                <w:sz w:val="18"/>
                <w:szCs w:val="18"/>
              </w:rPr>
            </w:pPr>
            <w:r w:rsidRPr="007D5EEC">
              <w:rPr>
                <w:rFonts w:cs="Arial"/>
                <w:color w:val="FF0000"/>
                <w:sz w:val="18"/>
                <w:szCs w:val="18"/>
              </w:rPr>
              <w:t>652, 653, 664, 665, 676, 678, 679</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AD34C82"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72B036C" w14:textId="77777777" w:rsidR="00144E8E" w:rsidRPr="007D5EEC" w:rsidRDefault="00144E8E" w:rsidP="00805564">
            <w:pPr>
              <w:jc w:val="center"/>
              <w:rPr>
                <w:rFonts w:cs="Arial"/>
                <w:color w:val="FF0000"/>
                <w:sz w:val="20"/>
              </w:rPr>
            </w:pPr>
            <w:r w:rsidRPr="007D5EEC">
              <w:rPr>
                <w:rFonts w:cs="Arial"/>
                <w:color w:val="FF0000"/>
                <w:sz w:val="20"/>
              </w:rPr>
              <w:t>II.</w:t>
            </w:r>
          </w:p>
        </w:tc>
      </w:tr>
      <w:tr w:rsidR="007D5EEC" w:rsidRPr="007D5EEC" w14:paraId="6B1D7F5F"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497B782" w14:textId="77777777" w:rsidR="00144E8E" w:rsidRPr="007D5EEC" w:rsidRDefault="00144E8E" w:rsidP="00397730">
            <w:pPr>
              <w:numPr>
                <w:ilvl w:val="0"/>
                <w:numId w:val="17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67DA7B" w14:textId="77777777" w:rsidR="00144E8E" w:rsidRPr="007D5EEC" w:rsidRDefault="00144E8E" w:rsidP="00144E8E">
            <w:pPr>
              <w:jc w:val="left"/>
              <w:rPr>
                <w:rFonts w:cs="Arial"/>
                <w:color w:val="FF0000"/>
                <w:sz w:val="20"/>
              </w:rPr>
            </w:pPr>
            <w:r w:rsidRPr="007D5EEC">
              <w:rPr>
                <w:rFonts w:cs="Arial"/>
                <w:color w:val="FF0000"/>
                <w:sz w:val="20"/>
              </w:rPr>
              <w:t>Lokalitet Jagnjedovečko polje 4</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A357BDF" w14:textId="66F0D8EF"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DDF606" w14:textId="77777777" w:rsidR="00144E8E" w:rsidRPr="007D5EEC" w:rsidRDefault="00144E8E" w:rsidP="00144E8E">
            <w:pPr>
              <w:jc w:val="left"/>
              <w:rPr>
                <w:rFonts w:cs="Arial"/>
                <w:color w:val="FF0000"/>
                <w:sz w:val="20"/>
              </w:rPr>
            </w:pPr>
            <w:r w:rsidRPr="007D5EEC">
              <w:rPr>
                <w:rFonts w:cs="Arial"/>
                <w:color w:val="FF0000"/>
                <w:sz w:val="20"/>
              </w:rPr>
              <w:t>Reka</w:t>
            </w:r>
          </w:p>
        </w:tc>
        <w:tc>
          <w:tcPr>
            <w:tcW w:w="850" w:type="dxa"/>
            <w:tcBorders>
              <w:top w:val="single" w:sz="8" w:space="0" w:color="000000"/>
              <w:left w:val="single" w:sz="8" w:space="0" w:color="000000"/>
              <w:bottom w:val="single" w:sz="8" w:space="0" w:color="000000"/>
              <w:right w:val="single" w:sz="8" w:space="0" w:color="000000"/>
            </w:tcBorders>
          </w:tcPr>
          <w:p w14:paraId="4E34201E" w14:textId="77777777" w:rsidR="00144E8E" w:rsidRPr="007D5EEC" w:rsidRDefault="00144E8E" w:rsidP="00144E8E">
            <w:pPr>
              <w:jc w:val="left"/>
              <w:rPr>
                <w:rFonts w:cs="Arial"/>
                <w:color w:val="FF0000"/>
                <w:sz w:val="18"/>
                <w:szCs w:val="18"/>
              </w:rPr>
            </w:pPr>
            <w:r w:rsidRPr="007D5EEC">
              <w:rPr>
                <w:rFonts w:cs="Arial"/>
                <w:color w:val="FF0000"/>
                <w:sz w:val="18"/>
                <w:szCs w:val="18"/>
              </w:rPr>
              <w:t>666</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0C0F3DE"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455864BD" w14:textId="77777777" w:rsidR="00144E8E" w:rsidRPr="007D5EEC" w:rsidRDefault="00144E8E" w:rsidP="00805564">
            <w:pPr>
              <w:jc w:val="center"/>
              <w:rPr>
                <w:rFonts w:cs="Arial"/>
                <w:color w:val="FF0000"/>
                <w:sz w:val="20"/>
              </w:rPr>
            </w:pPr>
            <w:r w:rsidRPr="007D5EEC">
              <w:rPr>
                <w:rFonts w:cs="Arial"/>
                <w:color w:val="FF0000"/>
                <w:sz w:val="20"/>
              </w:rPr>
              <w:t>IV.</w:t>
            </w:r>
          </w:p>
        </w:tc>
      </w:tr>
      <w:tr w:rsidR="007D5EEC" w:rsidRPr="007D5EEC" w14:paraId="6A27DE1C"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5AC621C" w14:textId="77777777" w:rsidR="00144E8E" w:rsidRPr="007D5EEC" w:rsidRDefault="00144E8E" w:rsidP="00397730">
            <w:pPr>
              <w:numPr>
                <w:ilvl w:val="0"/>
                <w:numId w:val="17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13CBD17" w14:textId="77777777" w:rsidR="00144E8E" w:rsidRPr="007D5EEC" w:rsidRDefault="00144E8E" w:rsidP="00144E8E">
            <w:pPr>
              <w:jc w:val="left"/>
              <w:rPr>
                <w:rFonts w:cs="Arial"/>
                <w:color w:val="FF0000"/>
                <w:sz w:val="20"/>
              </w:rPr>
            </w:pPr>
            <w:r w:rsidRPr="007D5EEC">
              <w:rPr>
                <w:rFonts w:cs="Arial"/>
                <w:color w:val="FF0000"/>
                <w:sz w:val="20"/>
              </w:rPr>
              <w:t>Lokalitet Jagnjedovečko polje 5</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22EEAEE" w14:textId="40BF4727"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F7828E" w14:textId="77777777" w:rsidR="00144E8E" w:rsidRPr="007D5EEC" w:rsidRDefault="00144E8E" w:rsidP="00144E8E">
            <w:pPr>
              <w:jc w:val="left"/>
              <w:rPr>
                <w:rFonts w:cs="Arial"/>
                <w:color w:val="FF0000"/>
                <w:sz w:val="20"/>
              </w:rPr>
            </w:pPr>
            <w:r w:rsidRPr="007D5EEC">
              <w:rPr>
                <w:rFonts w:cs="Arial"/>
                <w:color w:val="FF0000"/>
                <w:sz w:val="20"/>
              </w:rPr>
              <w:t>Reka</w:t>
            </w:r>
          </w:p>
        </w:tc>
        <w:tc>
          <w:tcPr>
            <w:tcW w:w="850" w:type="dxa"/>
            <w:tcBorders>
              <w:top w:val="single" w:sz="8" w:space="0" w:color="000000"/>
              <w:left w:val="single" w:sz="8" w:space="0" w:color="000000"/>
              <w:bottom w:val="single" w:sz="8" w:space="0" w:color="000000"/>
              <w:right w:val="single" w:sz="8" w:space="0" w:color="000000"/>
            </w:tcBorders>
          </w:tcPr>
          <w:p w14:paraId="4E58501C" w14:textId="77777777" w:rsidR="00144E8E" w:rsidRPr="007D5EEC" w:rsidRDefault="00144E8E" w:rsidP="00144E8E">
            <w:pPr>
              <w:jc w:val="left"/>
              <w:rPr>
                <w:rFonts w:cs="Arial"/>
                <w:color w:val="FF0000"/>
                <w:sz w:val="18"/>
                <w:szCs w:val="18"/>
              </w:rPr>
            </w:pPr>
            <w:r w:rsidRPr="007D5EEC">
              <w:rPr>
                <w:rFonts w:cs="Arial"/>
                <w:color w:val="FF0000"/>
                <w:sz w:val="18"/>
                <w:szCs w:val="18"/>
              </w:rPr>
              <w:t>662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D0629CD"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07E58F7" w14:textId="77777777" w:rsidR="00144E8E" w:rsidRPr="007D5EEC" w:rsidRDefault="00144E8E" w:rsidP="00805564">
            <w:pPr>
              <w:jc w:val="center"/>
              <w:rPr>
                <w:rFonts w:cs="Arial"/>
                <w:color w:val="FF0000"/>
                <w:sz w:val="20"/>
              </w:rPr>
            </w:pPr>
            <w:r w:rsidRPr="007D5EEC">
              <w:rPr>
                <w:rFonts w:cs="Arial"/>
                <w:color w:val="FF0000"/>
                <w:sz w:val="20"/>
              </w:rPr>
              <w:t>III.</w:t>
            </w:r>
          </w:p>
        </w:tc>
      </w:tr>
      <w:tr w:rsidR="007D5EEC" w:rsidRPr="007D5EEC" w14:paraId="146B9A34"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1680C4F8" w14:textId="77777777" w:rsidR="00144E8E" w:rsidRPr="007D5EEC" w:rsidRDefault="00144E8E" w:rsidP="00397730">
            <w:pPr>
              <w:numPr>
                <w:ilvl w:val="0"/>
                <w:numId w:val="17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5112E0A" w14:textId="77777777" w:rsidR="00144E8E" w:rsidRPr="007D5EEC" w:rsidRDefault="00144E8E" w:rsidP="00144E8E">
            <w:pPr>
              <w:jc w:val="left"/>
              <w:rPr>
                <w:rFonts w:cs="Arial"/>
                <w:color w:val="FF0000"/>
                <w:sz w:val="20"/>
              </w:rPr>
            </w:pPr>
            <w:r w:rsidRPr="007D5EEC">
              <w:rPr>
                <w:rFonts w:cs="Arial"/>
                <w:color w:val="FF0000"/>
                <w:sz w:val="20"/>
              </w:rPr>
              <w:t>Lokalitet Lovački dom</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F202E91" w14:textId="05198674"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A750F5" w14:textId="77777777" w:rsidR="00144E8E" w:rsidRPr="007D5EEC" w:rsidRDefault="00144E8E" w:rsidP="00144E8E">
            <w:pPr>
              <w:jc w:val="left"/>
              <w:rPr>
                <w:rFonts w:cs="Arial"/>
                <w:color w:val="FF0000"/>
                <w:sz w:val="20"/>
              </w:rPr>
            </w:pPr>
            <w:r w:rsidRPr="007D5EEC">
              <w:rPr>
                <w:rFonts w:cs="Arial"/>
                <w:color w:val="FF0000"/>
                <w:sz w:val="20"/>
              </w:rPr>
              <w:t>Reka</w:t>
            </w:r>
          </w:p>
        </w:tc>
        <w:tc>
          <w:tcPr>
            <w:tcW w:w="850" w:type="dxa"/>
            <w:tcBorders>
              <w:top w:val="single" w:sz="8" w:space="0" w:color="000000"/>
              <w:left w:val="single" w:sz="8" w:space="0" w:color="000000"/>
              <w:bottom w:val="single" w:sz="8" w:space="0" w:color="000000"/>
              <w:right w:val="single" w:sz="8" w:space="0" w:color="000000"/>
            </w:tcBorders>
          </w:tcPr>
          <w:p w14:paraId="5DD9B080" w14:textId="77777777" w:rsidR="00144E8E" w:rsidRPr="007D5EEC" w:rsidRDefault="00144E8E" w:rsidP="00144E8E">
            <w:pPr>
              <w:jc w:val="left"/>
              <w:rPr>
                <w:rFonts w:cs="Arial"/>
                <w:color w:val="FF0000"/>
                <w:sz w:val="18"/>
                <w:szCs w:val="18"/>
              </w:rPr>
            </w:pPr>
            <w:r w:rsidRPr="007D5EEC">
              <w:rPr>
                <w:rFonts w:cs="Arial"/>
                <w:color w:val="FF0000"/>
                <w:sz w:val="18"/>
                <w:szCs w:val="18"/>
              </w:rPr>
              <w:t>130/1, 131/1, 132/1, 133/1, 134/1, 135/1, 136/1, 137/1, 155/1, 780/1-3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355151E"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217C19D" w14:textId="77777777" w:rsidR="00144E8E" w:rsidRPr="007D5EEC" w:rsidRDefault="00144E8E" w:rsidP="00805564">
            <w:pPr>
              <w:jc w:val="center"/>
              <w:rPr>
                <w:rFonts w:cs="Arial"/>
                <w:color w:val="FF0000"/>
                <w:sz w:val="20"/>
              </w:rPr>
            </w:pPr>
            <w:r w:rsidRPr="007D5EEC">
              <w:rPr>
                <w:rFonts w:cs="Arial"/>
                <w:color w:val="FF0000"/>
                <w:sz w:val="20"/>
              </w:rPr>
              <w:t>II.</w:t>
            </w:r>
          </w:p>
        </w:tc>
      </w:tr>
      <w:tr w:rsidR="007D5EEC" w:rsidRPr="007D5EEC" w14:paraId="56C48CF9"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F077229" w14:textId="77777777" w:rsidR="00144E8E" w:rsidRPr="007D5EEC" w:rsidRDefault="00144E8E" w:rsidP="00397730">
            <w:pPr>
              <w:numPr>
                <w:ilvl w:val="0"/>
                <w:numId w:val="17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B394B7" w14:textId="77777777" w:rsidR="00144E8E" w:rsidRPr="007D5EEC" w:rsidRDefault="00144E8E" w:rsidP="00144E8E">
            <w:pPr>
              <w:jc w:val="left"/>
              <w:rPr>
                <w:rFonts w:cs="Arial"/>
                <w:color w:val="FF0000"/>
                <w:sz w:val="20"/>
              </w:rPr>
            </w:pPr>
            <w:r w:rsidRPr="007D5EEC">
              <w:rPr>
                <w:rFonts w:cs="Arial"/>
                <w:color w:val="FF0000"/>
                <w:sz w:val="20"/>
              </w:rPr>
              <w:t>Lokalitet Kapetanov most</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35D1A35" w14:textId="3F47B71B"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C3220A" w14:textId="77777777" w:rsidR="00144E8E" w:rsidRPr="007D5EEC" w:rsidRDefault="00144E8E" w:rsidP="00144E8E">
            <w:pPr>
              <w:jc w:val="left"/>
              <w:rPr>
                <w:rFonts w:cs="Arial"/>
                <w:color w:val="FF0000"/>
                <w:sz w:val="20"/>
              </w:rPr>
            </w:pPr>
            <w:r w:rsidRPr="007D5EEC">
              <w:rPr>
                <w:rFonts w:cs="Arial"/>
                <w:color w:val="FF0000"/>
                <w:sz w:val="20"/>
              </w:rPr>
              <w:t>Reka</w:t>
            </w:r>
          </w:p>
        </w:tc>
        <w:tc>
          <w:tcPr>
            <w:tcW w:w="850" w:type="dxa"/>
            <w:tcBorders>
              <w:top w:val="single" w:sz="8" w:space="0" w:color="000000"/>
              <w:left w:val="single" w:sz="8" w:space="0" w:color="000000"/>
              <w:bottom w:val="single" w:sz="8" w:space="0" w:color="000000"/>
              <w:right w:val="single" w:sz="8" w:space="0" w:color="000000"/>
            </w:tcBorders>
          </w:tcPr>
          <w:p w14:paraId="59FDE213" w14:textId="77777777" w:rsidR="00144E8E" w:rsidRPr="007D5EEC" w:rsidRDefault="00144E8E" w:rsidP="00144E8E">
            <w:pPr>
              <w:jc w:val="left"/>
              <w:rPr>
                <w:rFonts w:cs="Arial"/>
                <w:color w:val="FF0000"/>
                <w:sz w:val="18"/>
                <w:szCs w:val="18"/>
              </w:rPr>
            </w:pPr>
            <w:r w:rsidRPr="007D5EEC">
              <w:rPr>
                <w:rFonts w:cs="Arial"/>
                <w:color w:val="FF0000"/>
                <w:sz w:val="18"/>
                <w:szCs w:val="18"/>
              </w:rPr>
              <w:t>712, 729, 730, 731/1,2, 744-746,748, 750, 751, 752/1,2, 765, 766, 767/1, 768/1,2, 781/1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BD6EA43"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EE5F3BD" w14:textId="77777777" w:rsidR="00144E8E" w:rsidRPr="007D5EEC" w:rsidRDefault="00144E8E" w:rsidP="00805564">
            <w:pPr>
              <w:jc w:val="center"/>
              <w:rPr>
                <w:rFonts w:cs="Arial"/>
                <w:color w:val="FF0000"/>
                <w:sz w:val="20"/>
              </w:rPr>
            </w:pPr>
            <w:r w:rsidRPr="007D5EEC">
              <w:rPr>
                <w:rFonts w:cs="Arial"/>
                <w:color w:val="FF0000"/>
                <w:sz w:val="20"/>
              </w:rPr>
              <w:t>II.</w:t>
            </w:r>
          </w:p>
        </w:tc>
      </w:tr>
      <w:tr w:rsidR="007D5EEC" w:rsidRPr="007D5EEC" w14:paraId="126EC069"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4D611B47" w14:textId="77777777" w:rsidR="00144E8E" w:rsidRPr="007D5EEC" w:rsidRDefault="00144E8E" w:rsidP="00397730">
            <w:pPr>
              <w:numPr>
                <w:ilvl w:val="0"/>
                <w:numId w:val="17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1603F12" w14:textId="77777777" w:rsidR="00144E8E" w:rsidRPr="007D5EEC" w:rsidRDefault="00144E8E" w:rsidP="00144E8E">
            <w:pPr>
              <w:jc w:val="left"/>
              <w:rPr>
                <w:rFonts w:cs="Arial"/>
                <w:color w:val="FF0000"/>
                <w:sz w:val="20"/>
              </w:rPr>
            </w:pPr>
            <w:r w:rsidRPr="007D5EEC">
              <w:rPr>
                <w:rFonts w:cs="Arial"/>
                <w:color w:val="FF0000"/>
                <w:sz w:val="20"/>
              </w:rPr>
              <w:t>Lokalitet Drugi slap / Ledave</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4606BEF" w14:textId="3D484BAB"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1973DD" w14:textId="77777777" w:rsidR="00144E8E" w:rsidRPr="007D5EEC" w:rsidRDefault="00144E8E" w:rsidP="00144E8E">
            <w:pPr>
              <w:jc w:val="left"/>
              <w:rPr>
                <w:rFonts w:cs="Arial"/>
                <w:color w:val="FF0000"/>
                <w:sz w:val="20"/>
              </w:rPr>
            </w:pPr>
            <w:r w:rsidRPr="007D5EEC">
              <w:rPr>
                <w:rFonts w:cs="Arial"/>
                <w:color w:val="FF0000"/>
                <w:sz w:val="20"/>
              </w:rPr>
              <w:t>Koprivnica</w:t>
            </w:r>
          </w:p>
        </w:tc>
        <w:tc>
          <w:tcPr>
            <w:tcW w:w="850" w:type="dxa"/>
            <w:tcBorders>
              <w:top w:val="single" w:sz="8" w:space="0" w:color="000000"/>
              <w:left w:val="single" w:sz="8" w:space="0" w:color="000000"/>
              <w:bottom w:val="single" w:sz="8" w:space="0" w:color="000000"/>
              <w:right w:val="single" w:sz="8" w:space="0" w:color="000000"/>
            </w:tcBorders>
          </w:tcPr>
          <w:p w14:paraId="257E9611" w14:textId="77777777" w:rsidR="00144E8E" w:rsidRPr="007D5EEC" w:rsidRDefault="00144E8E" w:rsidP="00144E8E">
            <w:pPr>
              <w:jc w:val="left"/>
              <w:rPr>
                <w:rFonts w:cs="Arial"/>
                <w:color w:val="FF0000"/>
                <w:sz w:val="18"/>
                <w:szCs w:val="18"/>
              </w:rPr>
            </w:pPr>
            <w:r w:rsidRPr="007D5EEC">
              <w:rPr>
                <w:rFonts w:cs="Arial"/>
                <w:color w:val="FF0000"/>
                <w:sz w:val="18"/>
                <w:szCs w:val="18"/>
              </w:rPr>
              <w:t>8386, 8387, 8388/1-3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44FC72C"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398A7EC" w14:textId="77777777" w:rsidR="00144E8E" w:rsidRPr="007D5EEC" w:rsidRDefault="00144E8E" w:rsidP="00805564">
            <w:pPr>
              <w:jc w:val="center"/>
              <w:rPr>
                <w:rFonts w:cs="Arial"/>
                <w:color w:val="FF0000"/>
                <w:sz w:val="20"/>
              </w:rPr>
            </w:pPr>
            <w:r w:rsidRPr="007D5EEC">
              <w:rPr>
                <w:rFonts w:cs="Arial"/>
                <w:color w:val="FF0000"/>
                <w:sz w:val="20"/>
              </w:rPr>
              <w:t>III.</w:t>
            </w:r>
          </w:p>
        </w:tc>
      </w:tr>
      <w:tr w:rsidR="007D5EEC" w:rsidRPr="007D5EEC" w14:paraId="4194F710"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3DD82E0C" w14:textId="77777777" w:rsidR="00144E8E" w:rsidRPr="007D5EEC" w:rsidRDefault="00144E8E" w:rsidP="00397730">
            <w:pPr>
              <w:numPr>
                <w:ilvl w:val="0"/>
                <w:numId w:val="17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6B5B27" w14:textId="77777777" w:rsidR="00144E8E" w:rsidRPr="007D5EEC" w:rsidRDefault="00144E8E" w:rsidP="00144E8E">
            <w:pPr>
              <w:jc w:val="left"/>
              <w:rPr>
                <w:rFonts w:cs="Arial"/>
                <w:color w:val="FF0000"/>
                <w:sz w:val="20"/>
              </w:rPr>
            </w:pPr>
            <w:r w:rsidRPr="007D5EEC">
              <w:rPr>
                <w:rFonts w:cs="Arial"/>
                <w:color w:val="FF0000"/>
                <w:sz w:val="20"/>
              </w:rPr>
              <w:t>Lokalitet Ledave 1</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694A403" w14:textId="198BB631"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64CD72" w14:textId="77777777" w:rsidR="00144E8E" w:rsidRPr="007D5EEC" w:rsidRDefault="00144E8E" w:rsidP="00144E8E">
            <w:pPr>
              <w:jc w:val="left"/>
              <w:rPr>
                <w:rFonts w:cs="Arial"/>
                <w:color w:val="FF0000"/>
                <w:sz w:val="20"/>
              </w:rPr>
            </w:pPr>
            <w:r w:rsidRPr="007D5EEC">
              <w:rPr>
                <w:rFonts w:cs="Arial"/>
                <w:color w:val="FF0000"/>
                <w:sz w:val="20"/>
              </w:rPr>
              <w:t>Koprivnica</w:t>
            </w:r>
          </w:p>
        </w:tc>
        <w:tc>
          <w:tcPr>
            <w:tcW w:w="850" w:type="dxa"/>
            <w:tcBorders>
              <w:top w:val="single" w:sz="8" w:space="0" w:color="000000"/>
              <w:left w:val="single" w:sz="8" w:space="0" w:color="000000"/>
              <w:bottom w:val="single" w:sz="8" w:space="0" w:color="000000"/>
              <w:right w:val="single" w:sz="8" w:space="0" w:color="000000"/>
            </w:tcBorders>
          </w:tcPr>
          <w:p w14:paraId="392A7DC2" w14:textId="77777777" w:rsidR="00144E8E" w:rsidRPr="007D5EEC" w:rsidRDefault="00144E8E" w:rsidP="00144E8E">
            <w:pPr>
              <w:jc w:val="left"/>
              <w:rPr>
                <w:rFonts w:cs="Arial"/>
                <w:color w:val="FF0000"/>
                <w:sz w:val="18"/>
                <w:szCs w:val="18"/>
              </w:rPr>
            </w:pPr>
            <w:r w:rsidRPr="007D5EEC">
              <w:rPr>
                <w:rFonts w:cs="Arial"/>
                <w:color w:val="FF0000"/>
                <w:sz w:val="18"/>
                <w:szCs w:val="18"/>
              </w:rPr>
              <w:t>8470, 8475-8478, 8480/1-3, 8484, 8482, 8483/2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E27522C"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5881B88" w14:textId="77777777" w:rsidR="00144E8E" w:rsidRPr="007D5EEC" w:rsidRDefault="00144E8E" w:rsidP="00805564">
            <w:pPr>
              <w:jc w:val="center"/>
              <w:rPr>
                <w:rFonts w:cs="Arial"/>
                <w:color w:val="FF0000"/>
                <w:sz w:val="20"/>
              </w:rPr>
            </w:pPr>
            <w:r w:rsidRPr="007D5EEC">
              <w:rPr>
                <w:rFonts w:cs="Arial"/>
                <w:color w:val="FF0000"/>
                <w:sz w:val="20"/>
              </w:rPr>
              <w:t>IV.</w:t>
            </w:r>
          </w:p>
        </w:tc>
      </w:tr>
      <w:tr w:rsidR="007D5EEC" w:rsidRPr="007D5EEC" w14:paraId="416C91CD"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0AD705AB" w14:textId="77777777" w:rsidR="00144E8E" w:rsidRPr="007D5EEC" w:rsidRDefault="00144E8E" w:rsidP="00397730">
            <w:pPr>
              <w:numPr>
                <w:ilvl w:val="0"/>
                <w:numId w:val="17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6013753" w14:textId="77777777" w:rsidR="00144E8E" w:rsidRPr="007D5EEC" w:rsidRDefault="00144E8E" w:rsidP="00144E8E">
            <w:pPr>
              <w:jc w:val="left"/>
              <w:rPr>
                <w:rFonts w:cs="Arial"/>
                <w:color w:val="FF0000"/>
                <w:sz w:val="20"/>
              </w:rPr>
            </w:pPr>
            <w:r w:rsidRPr="007D5EEC">
              <w:rPr>
                <w:rFonts w:cs="Arial"/>
                <w:color w:val="FF0000"/>
                <w:sz w:val="20"/>
              </w:rPr>
              <w:t>Lokalitet Ledave 2</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7B472ED" w14:textId="5DA14A54"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A9A6AB" w14:textId="77777777" w:rsidR="00144E8E" w:rsidRPr="007D5EEC" w:rsidRDefault="00144E8E" w:rsidP="00144E8E">
            <w:pPr>
              <w:jc w:val="left"/>
              <w:rPr>
                <w:rFonts w:cs="Arial"/>
                <w:color w:val="FF0000"/>
                <w:sz w:val="20"/>
              </w:rPr>
            </w:pPr>
            <w:r w:rsidRPr="007D5EEC">
              <w:rPr>
                <w:rFonts w:cs="Arial"/>
                <w:color w:val="FF0000"/>
                <w:sz w:val="20"/>
              </w:rPr>
              <w:t>Koprivnica</w:t>
            </w:r>
          </w:p>
        </w:tc>
        <w:tc>
          <w:tcPr>
            <w:tcW w:w="850" w:type="dxa"/>
            <w:tcBorders>
              <w:top w:val="single" w:sz="8" w:space="0" w:color="000000"/>
              <w:left w:val="single" w:sz="8" w:space="0" w:color="000000"/>
              <w:bottom w:val="single" w:sz="8" w:space="0" w:color="000000"/>
              <w:right w:val="single" w:sz="8" w:space="0" w:color="000000"/>
            </w:tcBorders>
          </w:tcPr>
          <w:p w14:paraId="176BCD48" w14:textId="77777777" w:rsidR="00144E8E" w:rsidRPr="007D5EEC" w:rsidRDefault="00144E8E" w:rsidP="00144E8E">
            <w:pPr>
              <w:jc w:val="left"/>
              <w:rPr>
                <w:rFonts w:cs="Arial"/>
                <w:color w:val="FF0000"/>
                <w:sz w:val="18"/>
                <w:szCs w:val="18"/>
              </w:rPr>
            </w:pPr>
            <w:r w:rsidRPr="007D5EEC">
              <w:rPr>
                <w:rFonts w:cs="Arial"/>
                <w:color w:val="FF0000"/>
                <w:sz w:val="18"/>
                <w:szCs w:val="18"/>
              </w:rPr>
              <w:t>8402-8404, 8406, 8407, 8408, 8409</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DAF10DC"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0268942" w14:textId="77777777" w:rsidR="00144E8E" w:rsidRPr="007D5EEC" w:rsidRDefault="00144E8E" w:rsidP="00805564">
            <w:pPr>
              <w:jc w:val="center"/>
              <w:rPr>
                <w:rFonts w:cs="Arial"/>
                <w:color w:val="FF0000"/>
                <w:sz w:val="20"/>
              </w:rPr>
            </w:pPr>
            <w:r w:rsidRPr="007D5EEC">
              <w:rPr>
                <w:rFonts w:cs="Arial"/>
                <w:color w:val="FF0000"/>
                <w:sz w:val="20"/>
              </w:rPr>
              <w:t>II. - III.</w:t>
            </w:r>
          </w:p>
        </w:tc>
      </w:tr>
      <w:tr w:rsidR="007D5EEC" w:rsidRPr="007D5EEC" w14:paraId="3C4C2C57"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D2243BB" w14:textId="77777777" w:rsidR="00144E8E" w:rsidRPr="007D5EEC" w:rsidRDefault="00144E8E" w:rsidP="00397730">
            <w:pPr>
              <w:numPr>
                <w:ilvl w:val="0"/>
                <w:numId w:val="17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68D4A1B" w14:textId="77777777" w:rsidR="00144E8E" w:rsidRPr="007D5EEC" w:rsidRDefault="00144E8E" w:rsidP="00144E8E">
            <w:pPr>
              <w:jc w:val="left"/>
              <w:rPr>
                <w:rFonts w:cs="Arial"/>
                <w:color w:val="FF0000"/>
                <w:sz w:val="20"/>
              </w:rPr>
            </w:pPr>
            <w:r w:rsidRPr="007D5EEC">
              <w:rPr>
                <w:rFonts w:cs="Arial"/>
                <w:color w:val="FF0000"/>
                <w:sz w:val="20"/>
              </w:rPr>
              <w:t>Lokalitet Gergeljev mlin 1</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560BA50" w14:textId="0FAD5D13"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D853FF" w14:textId="77777777" w:rsidR="00144E8E" w:rsidRPr="007D5EEC" w:rsidRDefault="00144E8E" w:rsidP="00144E8E">
            <w:pPr>
              <w:jc w:val="left"/>
              <w:rPr>
                <w:rFonts w:cs="Arial"/>
                <w:color w:val="FF0000"/>
                <w:sz w:val="20"/>
              </w:rPr>
            </w:pPr>
            <w:r w:rsidRPr="007D5EEC">
              <w:rPr>
                <w:rFonts w:cs="Arial"/>
                <w:color w:val="FF0000"/>
                <w:sz w:val="20"/>
              </w:rPr>
              <w:t>Jagnjedovec-grad</w:t>
            </w:r>
          </w:p>
        </w:tc>
        <w:tc>
          <w:tcPr>
            <w:tcW w:w="850" w:type="dxa"/>
            <w:tcBorders>
              <w:top w:val="single" w:sz="8" w:space="0" w:color="000000"/>
              <w:left w:val="single" w:sz="8" w:space="0" w:color="000000"/>
              <w:bottom w:val="single" w:sz="8" w:space="0" w:color="000000"/>
              <w:right w:val="single" w:sz="8" w:space="0" w:color="000000"/>
            </w:tcBorders>
          </w:tcPr>
          <w:p w14:paraId="181B3BAD" w14:textId="77777777" w:rsidR="00144E8E" w:rsidRPr="007D5EEC" w:rsidRDefault="00144E8E" w:rsidP="00144E8E">
            <w:pPr>
              <w:jc w:val="left"/>
              <w:rPr>
                <w:rFonts w:cs="Arial"/>
                <w:color w:val="FF0000"/>
                <w:sz w:val="18"/>
                <w:szCs w:val="18"/>
              </w:rPr>
            </w:pPr>
            <w:r w:rsidRPr="007D5EEC">
              <w:rPr>
                <w:rFonts w:cs="Arial"/>
                <w:color w:val="FF0000"/>
                <w:sz w:val="18"/>
                <w:szCs w:val="18"/>
              </w:rPr>
              <w:t>67-69, 72—77, 85/1, 86, 87, 98/1, 99, 101, 111/1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7CD0DBF"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4095578A" w14:textId="77777777" w:rsidR="00144E8E" w:rsidRPr="007D5EEC" w:rsidRDefault="00144E8E" w:rsidP="00805564">
            <w:pPr>
              <w:jc w:val="center"/>
              <w:rPr>
                <w:rFonts w:cs="Arial"/>
                <w:color w:val="FF0000"/>
                <w:sz w:val="20"/>
              </w:rPr>
            </w:pPr>
            <w:r w:rsidRPr="007D5EEC">
              <w:rPr>
                <w:rFonts w:cs="Arial"/>
                <w:color w:val="FF0000"/>
                <w:sz w:val="20"/>
              </w:rPr>
              <w:t>IV.</w:t>
            </w:r>
          </w:p>
        </w:tc>
      </w:tr>
      <w:tr w:rsidR="007D5EEC" w:rsidRPr="007D5EEC" w14:paraId="493DDB46"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14DCBF6" w14:textId="77777777" w:rsidR="00144E8E" w:rsidRPr="007D5EEC" w:rsidRDefault="00144E8E" w:rsidP="00397730">
            <w:pPr>
              <w:numPr>
                <w:ilvl w:val="0"/>
                <w:numId w:val="17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0968BB6" w14:textId="77777777" w:rsidR="00144E8E" w:rsidRPr="007D5EEC" w:rsidRDefault="00144E8E" w:rsidP="00144E8E">
            <w:pPr>
              <w:jc w:val="left"/>
              <w:rPr>
                <w:rFonts w:cs="Arial"/>
                <w:color w:val="FF0000"/>
                <w:sz w:val="20"/>
              </w:rPr>
            </w:pPr>
            <w:r w:rsidRPr="007D5EEC">
              <w:rPr>
                <w:rFonts w:cs="Arial"/>
                <w:color w:val="FF0000"/>
                <w:sz w:val="20"/>
              </w:rPr>
              <w:t>Lokalitet Gergeljev mlin 2</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A7A9BD0" w14:textId="08D84C3E"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B8341B" w14:textId="77777777" w:rsidR="00144E8E" w:rsidRPr="007D5EEC" w:rsidRDefault="00144E8E" w:rsidP="00144E8E">
            <w:pPr>
              <w:jc w:val="left"/>
              <w:rPr>
                <w:rFonts w:cs="Arial"/>
                <w:color w:val="FF0000"/>
                <w:sz w:val="20"/>
              </w:rPr>
            </w:pPr>
            <w:r w:rsidRPr="007D5EEC">
              <w:rPr>
                <w:rFonts w:cs="Arial"/>
                <w:color w:val="FF0000"/>
                <w:sz w:val="20"/>
              </w:rPr>
              <w:t>Jagnjedovec – Grad</w:t>
            </w:r>
          </w:p>
          <w:p w14:paraId="71B3DCD4" w14:textId="77777777" w:rsidR="00144E8E" w:rsidRPr="007D5EEC" w:rsidRDefault="00144E8E" w:rsidP="00144E8E">
            <w:pPr>
              <w:jc w:val="left"/>
              <w:rPr>
                <w:rFonts w:cs="Arial"/>
                <w:color w:val="FF0000"/>
                <w:sz w:val="20"/>
              </w:rPr>
            </w:pPr>
            <w:r w:rsidRPr="007D5EEC">
              <w:rPr>
                <w:rFonts w:cs="Arial"/>
                <w:color w:val="FF0000"/>
                <w:sz w:val="20"/>
              </w:rPr>
              <w:t>/ Koprivnica</w:t>
            </w:r>
          </w:p>
        </w:tc>
        <w:tc>
          <w:tcPr>
            <w:tcW w:w="850" w:type="dxa"/>
            <w:tcBorders>
              <w:top w:val="single" w:sz="8" w:space="0" w:color="000000"/>
              <w:left w:val="single" w:sz="8" w:space="0" w:color="000000"/>
              <w:bottom w:val="single" w:sz="8" w:space="0" w:color="000000"/>
              <w:right w:val="single" w:sz="8" w:space="0" w:color="000000"/>
            </w:tcBorders>
          </w:tcPr>
          <w:p w14:paraId="1C2B95F2" w14:textId="77777777" w:rsidR="00144E8E" w:rsidRPr="007D5EEC" w:rsidRDefault="00144E8E" w:rsidP="00144E8E">
            <w:pPr>
              <w:jc w:val="left"/>
              <w:rPr>
                <w:rFonts w:cs="Arial"/>
                <w:color w:val="FF0000"/>
                <w:sz w:val="18"/>
                <w:szCs w:val="18"/>
              </w:rPr>
            </w:pPr>
            <w:r w:rsidRPr="007D5EEC">
              <w:rPr>
                <w:rFonts w:cs="Arial"/>
                <w:color w:val="FF0000"/>
                <w:sz w:val="18"/>
                <w:szCs w:val="18"/>
              </w:rPr>
              <w:t>70</w:t>
            </w:r>
          </w:p>
          <w:p w14:paraId="4F24322A" w14:textId="77777777" w:rsidR="00144E8E" w:rsidRPr="007D5EEC" w:rsidRDefault="00144E8E" w:rsidP="00144E8E">
            <w:pPr>
              <w:jc w:val="left"/>
              <w:rPr>
                <w:rFonts w:cs="Arial"/>
                <w:color w:val="FF0000"/>
                <w:sz w:val="18"/>
                <w:szCs w:val="18"/>
              </w:rPr>
            </w:pPr>
          </w:p>
          <w:p w14:paraId="3AA55983" w14:textId="77777777" w:rsidR="00144E8E" w:rsidRPr="007D5EEC" w:rsidRDefault="00144E8E" w:rsidP="00144E8E">
            <w:pPr>
              <w:jc w:val="left"/>
              <w:rPr>
                <w:rFonts w:cs="Arial"/>
                <w:color w:val="FF0000"/>
                <w:sz w:val="18"/>
                <w:szCs w:val="18"/>
              </w:rPr>
            </w:pPr>
            <w:r w:rsidRPr="007D5EEC">
              <w:rPr>
                <w:rFonts w:cs="Arial"/>
                <w:color w:val="FF0000"/>
                <w:sz w:val="18"/>
                <w:szCs w:val="18"/>
              </w:rPr>
              <w:t>8241 – 8245</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467D1C6"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4DE79B4E" w14:textId="77777777" w:rsidR="00144E8E" w:rsidRPr="007D5EEC" w:rsidRDefault="00144E8E" w:rsidP="00805564">
            <w:pPr>
              <w:jc w:val="center"/>
              <w:rPr>
                <w:rFonts w:cs="Arial"/>
                <w:color w:val="FF0000"/>
                <w:sz w:val="20"/>
              </w:rPr>
            </w:pPr>
            <w:r w:rsidRPr="007D5EEC">
              <w:rPr>
                <w:rFonts w:cs="Arial"/>
                <w:color w:val="FF0000"/>
                <w:sz w:val="20"/>
              </w:rPr>
              <w:t>IV.</w:t>
            </w:r>
          </w:p>
        </w:tc>
      </w:tr>
      <w:tr w:rsidR="007D5EEC" w:rsidRPr="007D5EEC" w14:paraId="278947D9"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511E165" w14:textId="77777777" w:rsidR="00144E8E" w:rsidRPr="007D5EEC" w:rsidRDefault="00144E8E" w:rsidP="00397730">
            <w:pPr>
              <w:numPr>
                <w:ilvl w:val="0"/>
                <w:numId w:val="17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A00DF24" w14:textId="77777777" w:rsidR="00144E8E" w:rsidRPr="007D5EEC" w:rsidRDefault="00144E8E" w:rsidP="00144E8E">
            <w:pPr>
              <w:jc w:val="left"/>
              <w:rPr>
                <w:rFonts w:cs="Arial"/>
                <w:color w:val="FF0000"/>
                <w:sz w:val="20"/>
              </w:rPr>
            </w:pPr>
            <w:r w:rsidRPr="007D5EEC">
              <w:rPr>
                <w:rFonts w:cs="Arial"/>
                <w:color w:val="FF0000"/>
                <w:sz w:val="20"/>
              </w:rPr>
              <w:t>Lokalitet Gergeljev mlin 3</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E7D6729" w14:textId="6CF18BAF"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EB45C4" w14:textId="77777777" w:rsidR="00144E8E" w:rsidRPr="007D5EEC" w:rsidRDefault="00144E8E" w:rsidP="00144E8E">
            <w:pPr>
              <w:jc w:val="left"/>
              <w:rPr>
                <w:rFonts w:cs="Arial"/>
                <w:color w:val="FF0000"/>
                <w:sz w:val="20"/>
              </w:rPr>
            </w:pPr>
            <w:r w:rsidRPr="007D5EEC">
              <w:rPr>
                <w:rFonts w:cs="Arial"/>
                <w:color w:val="FF0000"/>
                <w:sz w:val="20"/>
              </w:rPr>
              <w:t>Koprivnica</w:t>
            </w:r>
          </w:p>
        </w:tc>
        <w:tc>
          <w:tcPr>
            <w:tcW w:w="850" w:type="dxa"/>
            <w:tcBorders>
              <w:top w:val="single" w:sz="8" w:space="0" w:color="000000"/>
              <w:left w:val="single" w:sz="8" w:space="0" w:color="000000"/>
              <w:bottom w:val="single" w:sz="8" w:space="0" w:color="000000"/>
              <w:right w:val="single" w:sz="8" w:space="0" w:color="000000"/>
            </w:tcBorders>
          </w:tcPr>
          <w:p w14:paraId="0BE0610C" w14:textId="77777777" w:rsidR="00144E8E" w:rsidRPr="007D5EEC" w:rsidRDefault="00144E8E" w:rsidP="00144E8E">
            <w:pPr>
              <w:jc w:val="left"/>
              <w:rPr>
                <w:rFonts w:cs="Arial"/>
                <w:color w:val="FF0000"/>
                <w:sz w:val="18"/>
                <w:szCs w:val="18"/>
              </w:rPr>
            </w:pPr>
            <w:r w:rsidRPr="007D5EEC">
              <w:rPr>
                <w:rFonts w:cs="Arial"/>
                <w:color w:val="FF0000"/>
                <w:sz w:val="18"/>
                <w:szCs w:val="18"/>
              </w:rPr>
              <w:t>8246, 8255/1-3, 8251/4, 8252, 8253,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9F7D21E"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3448AAF" w14:textId="77777777" w:rsidR="00144E8E" w:rsidRPr="007D5EEC" w:rsidRDefault="00144E8E" w:rsidP="00805564">
            <w:pPr>
              <w:jc w:val="center"/>
              <w:rPr>
                <w:rFonts w:cs="Arial"/>
                <w:color w:val="FF0000"/>
                <w:sz w:val="20"/>
              </w:rPr>
            </w:pPr>
            <w:r w:rsidRPr="007D5EEC">
              <w:rPr>
                <w:rFonts w:cs="Arial"/>
                <w:color w:val="FF0000"/>
                <w:sz w:val="20"/>
              </w:rPr>
              <w:t>III.</w:t>
            </w:r>
          </w:p>
        </w:tc>
      </w:tr>
      <w:tr w:rsidR="007D5EEC" w:rsidRPr="007D5EEC" w14:paraId="2C954B47"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8961570" w14:textId="77777777" w:rsidR="00144E8E" w:rsidRPr="007D5EEC" w:rsidRDefault="00144E8E" w:rsidP="00397730">
            <w:pPr>
              <w:numPr>
                <w:ilvl w:val="0"/>
                <w:numId w:val="17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0C16014" w14:textId="77777777" w:rsidR="00144E8E" w:rsidRPr="007D5EEC" w:rsidRDefault="00144E8E" w:rsidP="00144E8E">
            <w:pPr>
              <w:jc w:val="left"/>
              <w:rPr>
                <w:rFonts w:cs="Arial"/>
                <w:color w:val="FF0000"/>
                <w:sz w:val="20"/>
              </w:rPr>
            </w:pPr>
            <w:r w:rsidRPr="007D5EEC">
              <w:rPr>
                <w:rFonts w:cs="Arial"/>
                <w:color w:val="FF0000"/>
                <w:sz w:val="20"/>
              </w:rPr>
              <w:t>Lokalitet Kamengrad, Zakleti breg</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58F9271" w14:textId="0988BC60"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F1D536" w14:textId="77777777" w:rsidR="00144E8E" w:rsidRPr="007D5EEC" w:rsidRDefault="00144E8E" w:rsidP="00144E8E">
            <w:pPr>
              <w:jc w:val="left"/>
              <w:rPr>
                <w:rFonts w:cs="Arial"/>
                <w:color w:val="FF0000"/>
                <w:sz w:val="20"/>
              </w:rPr>
            </w:pPr>
            <w:r w:rsidRPr="007D5EEC">
              <w:rPr>
                <w:rFonts w:cs="Arial"/>
                <w:color w:val="FF0000"/>
                <w:sz w:val="20"/>
              </w:rPr>
              <w:t>Jagnjedovec-grad</w:t>
            </w:r>
          </w:p>
        </w:tc>
        <w:tc>
          <w:tcPr>
            <w:tcW w:w="850" w:type="dxa"/>
            <w:tcBorders>
              <w:top w:val="single" w:sz="8" w:space="0" w:color="000000"/>
              <w:left w:val="single" w:sz="8" w:space="0" w:color="000000"/>
              <w:bottom w:val="single" w:sz="8" w:space="0" w:color="000000"/>
              <w:right w:val="single" w:sz="8" w:space="0" w:color="000000"/>
            </w:tcBorders>
          </w:tcPr>
          <w:p w14:paraId="0B8D627F" w14:textId="77777777" w:rsidR="00144E8E" w:rsidRPr="007D5EEC" w:rsidRDefault="00144E8E" w:rsidP="00144E8E">
            <w:pPr>
              <w:jc w:val="left"/>
              <w:rPr>
                <w:rFonts w:cs="Arial"/>
                <w:color w:val="FF0000"/>
                <w:sz w:val="18"/>
                <w:szCs w:val="18"/>
              </w:rPr>
            </w:pPr>
            <w:r w:rsidRPr="007D5EEC">
              <w:rPr>
                <w:rFonts w:cs="Arial"/>
                <w:color w:val="FF0000"/>
                <w:sz w:val="18"/>
                <w:szCs w:val="18"/>
              </w:rPr>
              <w:t>1825</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A084880"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AD23057" w14:textId="77777777" w:rsidR="00144E8E" w:rsidRPr="007D5EEC" w:rsidRDefault="00144E8E" w:rsidP="00805564">
            <w:pPr>
              <w:jc w:val="center"/>
              <w:rPr>
                <w:rFonts w:cs="Arial"/>
                <w:color w:val="FF0000"/>
                <w:sz w:val="20"/>
              </w:rPr>
            </w:pPr>
            <w:r w:rsidRPr="007D5EEC">
              <w:rPr>
                <w:rFonts w:cs="Arial"/>
                <w:color w:val="FF0000"/>
                <w:sz w:val="20"/>
              </w:rPr>
              <w:t>II.</w:t>
            </w:r>
          </w:p>
        </w:tc>
      </w:tr>
      <w:tr w:rsidR="007D5EEC" w:rsidRPr="007D5EEC" w14:paraId="67709727"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675BC2E" w14:textId="77777777" w:rsidR="00144E8E" w:rsidRPr="007D5EEC" w:rsidRDefault="00144E8E" w:rsidP="00397730">
            <w:pPr>
              <w:numPr>
                <w:ilvl w:val="0"/>
                <w:numId w:val="17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C1254D" w14:textId="77777777" w:rsidR="00144E8E" w:rsidRPr="007D5EEC" w:rsidRDefault="00144E8E" w:rsidP="00144E8E">
            <w:pPr>
              <w:jc w:val="left"/>
              <w:rPr>
                <w:rFonts w:cs="Arial"/>
                <w:color w:val="FF0000"/>
                <w:sz w:val="20"/>
              </w:rPr>
            </w:pPr>
            <w:r w:rsidRPr="007D5EEC">
              <w:rPr>
                <w:rFonts w:cs="Arial"/>
                <w:color w:val="FF0000"/>
                <w:sz w:val="20"/>
              </w:rPr>
              <w:t>Lokalitet Pelačice</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5C0C6BA" w14:textId="5DAF75D5"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94998D" w14:textId="77777777" w:rsidR="00144E8E" w:rsidRPr="007D5EEC" w:rsidRDefault="00144E8E" w:rsidP="00144E8E">
            <w:pPr>
              <w:jc w:val="left"/>
              <w:rPr>
                <w:rFonts w:cs="Arial"/>
                <w:color w:val="FF0000"/>
                <w:sz w:val="20"/>
              </w:rPr>
            </w:pPr>
            <w:r w:rsidRPr="007D5EEC">
              <w:rPr>
                <w:rFonts w:cs="Arial"/>
                <w:color w:val="FF0000"/>
                <w:sz w:val="20"/>
              </w:rPr>
              <w:t>Jagnjedovec-grad</w:t>
            </w:r>
          </w:p>
        </w:tc>
        <w:tc>
          <w:tcPr>
            <w:tcW w:w="850" w:type="dxa"/>
            <w:tcBorders>
              <w:top w:val="single" w:sz="8" w:space="0" w:color="000000"/>
              <w:left w:val="single" w:sz="8" w:space="0" w:color="000000"/>
              <w:bottom w:val="single" w:sz="8" w:space="0" w:color="000000"/>
              <w:right w:val="single" w:sz="8" w:space="0" w:color="000000"/>
            </w:tcBorders>
          </w:tcPr>
          <w:p w14:paraId="22D370BE" w14:textId="77777777" w:rsidR="00144E8E" w:rsidRPr="007D5EEC" w:rsidRDefault="00144E8E" w:rsidP="00144E8E">
            <w:pPr>
              <w:jc w:val="left"/>
              <w:rPr>
                <w:rFonts w:cs="Arial"/>
                <w:color w:val="FF0000"/>
                <w:sz w:val="18"/>
                <w:szCs w:val="18"/>
              </w:rPr>
            </w:pPr>
            <w:r w:rsidRPr="007D5EEC">
              <w:rPr>
                <w:rFonts w:cs="Arial"/>
                <w:color w:val="FF0000"/>
                <w:sz w:val="18"/>
                <w:szCs w:val="18"/>
              </w:rPr>
              <w:t>Nekadašnje k.č.: 1239/2, 1239/3, 1239/a/2, 1239/1, 1239/a/1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498FD8B"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1C439324" w14:textId="77777777" w:rsidR="00144E8E" w:rsidRPr="007D5EEC" w:rsidRDefault="00144E8E" w:rsidP="00805564">
            <w:pPr>
              <w:jc w:val="center"/>
              <w:rPr>
                <w:rFonts w:cs="Arial"/>
                <w:color w:val="FF0000"/>
                <w:sz w:val="20"/>
              </w:rPr>
            </w:pPr>
            <w:r w:rsidRPr="007D5EEC">
              <w:rPr>
                <w:rFonts w:cs="Arial"/>
                <w:color w:val="FF0000"/>
                <w:sz w:val="20"/>
              </w:rPr>
              <w:t>II.</w:t>
            </w:r>
          </w:p>
        </w:tc>
      </w:tr>
      <w:tr w:rsidR="007D5EEC" w:rsidRPr="007D5EEC" w14:paraId="6C178F0B"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563B385" w14:textId="77777777" w:rsidR="00144E8E" w:rsidRPr="007D5EEC" w:rsidRDefault="00144E8E" w:rsidP="00397730">
            <w:pPr>
              <w:numPr>
                <w:ilvl w:val="0"/>
                <w:numId w:val="172"/>
              </w:numPr>
              <w:spacing w:after="200" w:line="276" w:lineRule="auto"/>
              <w:contextualSpacing/>
              <w:jc w:val="center"/>
              <w:rPr>
                <w:rFonts w:ascii="Times New Roman" w:eastAsia="Calibri" w:hAnsi="Times New Roman" w:cs="Arial"/>
                <w:color w:val="FF0000"/>
                <w:sz w:val="20"/>
                <w:szCs w:val="22"/>
                <w:lang w:val="en-US" w:eastAsia="en-US"/>
              </w:rPr>
            </w:pPr>
            <w:bookmarkStart w:id="1149" w:name="_Hlk137471410"/>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EAD4ED" w14:textId="77777777" w:rsidR="00144E8E" w:rsidRPr="007D5EEC" w:rsidRDefault="00144E8E" w:rsidP="00144E8E">
            <w:pPr>
              <w:jc w:val="left"/>
              <w:rPr>
                <w:rFonts w:cs="Arial"/>
                <w:color w:val="FF0000"/>
                <w:sz w:val="20"/>
              </w:rPr>
            </w:pPr>
            <w:r w:rsidRPr="007D5EEC">
              <w:rPr>
                <w:rFonts w:cs="Arial"/>
                <w:color w:val="FF0000"/>
                <w:sz w:val="20"/>
              </w:rPr>
              <w:t>Lokalitet Piljevo</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7F7593F" w14:textId="2F4846BE"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2794DD" w14:textId="77777777" w:rsidR="00144E8E" w:rsidRPr="007D5EEC" w:rsidRDefault="00144E8E" w:rsidP="00144E8E">
            <w:pPr>
              <w:jc w:val="left"/>
              <w:rPr>
                <w:rFonts w:cs="Arial"/>
                <w:color w:val="FF0000"/>
                <w:sz w:val="20"/>
              </w:rPr>
            </w:pPr>
            <w:r w:rsidRPr="007D5EEC">
              <w:rPr>
                <w:rFonts w:cs="Arial"/>
                <w:color w:val="FF0000"/>
                <w:sz w:val="20"/>
              </w:rPr>
              <w:t>Jagnjedovec-grad</w:t>
            </w:r>
          </w:p>
        </w:tc>
        <w:tc>
          <w:tcPr>
            <w:tcW w:w="850" w:type="dxa"/>
            <w:tcBorders>
              <w:top w:val="single" w:sz="8" w:space="0" w:color="000000"/>
              <w:left w:val="single" w:sz="8" w:space="0" w:color="000000"/>
              <w:bottom w:val="single" w:sz="8" w:space="0" w:color="000000"/>
              <w:right w:val="single" w:sz="8" w:space="0" w:color="000000"/>
            </w:tcBorders>
          </w:tcPr>
          <w:p w14:paraId="1486A6FF" w14:textId="77777777" w:rsidR="00144E8E" w:rsidRPr="007D5EEC" w:rsidRDefault="00144E8E" w:rsidP="00144E8E">
            <w:pPr>
              <w:jc w:val="left"/>
              <w:rPr>
                <w:rFonts w:cs="Arial"/>
                <w:color w:val="FF0000"/>
                <w:sz w:val="18"/>
                <w:szCs w:val="18"/>
              </w:rPr>
            </w:pPr>
            <w:r w:rsidRPr="007D5EEC">
              <w:rPr>
                <w:rFonts w:cs="Arial"/>
                <w:color w:val="FF0000"/>
                <w:sz w:val="18"/>
                <w:szCs w:val="18"/>
              </w:rPr>
              <w:t>106, 116, 192, 200, 1559, 1566, 1568-1574, 1603, 1607, 1617/1, 1618/1, 1621, 1645, 1654, 1656, 1795-1798, 1807-1810, 2886</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CC14DC5"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ED13CD4" w14:textId="77777777" w:rsidR="00144E8E" w:rsidRPr="007D5EEC" w:rsidRDefault="00144E8E" w:rsidP="00805564">
            <w:pPr>
              <w:jc w:val="center"/>
              <w:rPr>
                <w:rFonts w:cs="Arial"/>
                <w:color w:val="FF0000"/>
                <w:sz w:val="20"/>
              </w:rPr>
            </w:pPr>
            <w:r w:rsidRPr="007D5EEC">
              <w:rPr>
                <w:rFonts w:cs="Arial"/>
                <w:color w:val="FF0000"/>
                <w:sz w:val="20"/>
              </w:rPr>
              <w:t>III.</w:t>
            </w:r>
          </w:p>
        </w:tc>
      </w:tr>
      <w:tr w:rsidR="007D5EEC" w:rsidRPr="007D5EEC" w14:paraId="5E8A6A81"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ED786EA" w14:textId="77777777" w:rsidR="00144E8E" w:rsidRPr="007D5EEC" w:rsidRDefault="00144E8E" w:rsidP="00397730">
            <w:pPr>
              <w:numPr>
                <w:ilvl w:val="0"/>
                <w:numId w:val="17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D5FAAD5" w14:textId="77777777" w:rsidR="00144E8E" w:rsidRPr="007D5EEC" w:rsidRDefault="00144E8E" w:rsidP="00144E8E">
            <w:pPr>
              <w:jc w:val="left"/>
              <w:rPr>
                <w:rFonts w:cs="Arial"/>
                <w:color w:val="FF0000"/>
                <w:sz w:val="20"/>
              </w:rPr>
            </w:pPr>
            <w:r w:rsidRPr="007D5EEC">
              <w:rPr>
                <w:rFonts w:cs="Arial"/>
                <w:color w:val="FF0000"/>
                <w:sz w:val="20"/>
              </w:rPr>
              <w:t>Lokalitet Starigrad</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296F78" w14:textId="77777777" w:rsidR="00144E8E" w:rsidRPr="007D5EEC" w:rsidRDefault="00144E8E" w:rsidP="00144E8E">
            <w:pPr>
              <w:jc w:val="left"/>
              <w:rPr>
                <w:rFonts w:cs="Arial"/>
                <w:color w:val="FF0000"/>
                <w:sz w:val="20"/>
              </w:rPr>
            </w:pPr>
            <w:r w:rsidRPr="007D5EEC">
              <w:rPr>
                <w:rFonts w:cs="Arial"/>
                <w:color w:val="FF0000"/>
                <w:sz w:val="20"/>
              </w:rPr>
              <w:t>Prvi obronci Bilogore</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A60A04" w14:textId="15BBC40B" w:rsidR="00144E8E" w:rsidRPr="007D5EEC" w:rsidRDefault="0080149D" w:rsidP="005250D2">
            <w:pPr>
              <w:jc w:val="center"/>
              <w:rPr>
                <w:rFonts w:cs="Arial"/>
                <w:color w:val="FF0000"/>
                <w:sz w:val="20"/>
              </w:rPr>
            </w:pPr>
            <w:r w:rsidRPr="007D5EEC">
              <w:rPr>
                <w:rFonts w:cs="Arial"/>
                <w:color w:val="FF0000"/>
                <w:sz w:val="18"/>
                <w:szCs w:val="18"/>
              </w:rPr>
              <w:t>----</w:t>
            </w:r>
          </w:p>
        </w:tc>
        <w:tc>
          <w:tcPr>
            <w:tcW w:w="850" w:type="dxa"/>
            <w:tcBorders>
              <w:top w:val="single" w:sz="8" w:space="0" w:color="000000"/>
              <w:left w:val="single" w:sz="8" w:space="0" w:color="000000"/>
              <w:bottom w:val="single" w:sz="8" w:space="0" w:color="000000"/>
              <w:right w:val="single" w:sz="8" w:space="0" w:color="000000"/>
            </w:tcBorders>
          </w:tcPr>
          <w:p w14:paraId="06DAF082" w14:textId="449F203A" w:rsidR="00144E8E" w:rsidRPr="007D5EEC" w:rsidRDefault="0084319D" w:rsidP="005250D2">
            <w:pPr>
              <w:jc w:val="center"/>
              <w:rPr>
                <w:rFonts w:cs="Arial"/>
                <w:color w:val="FF0000"/>
                <w:sz w:val="18"/>
                <w:szCs w:val="18"/>
              </w:rPr>
            </w:pPr>
            <w:r w:rsidRPr="007D5EEC">
              <w:rPr>
                <w:rFonts w:cs="Arial"/>
                <w:color w:val="FF0000"/>
                <w:sz w:val="18"/>
                <w:szCs w:val="18"/>
              </w:rPr>
              <w:t>----</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8494F6B"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4F788B72" w14:textId="77777777" w:rsidR="00144E8E" w:rsidRPr="007D5EEC" w:rsidRDefault="00144E8E" w:rsidP="00805564">
            <w:pPr>
              <w:jc w:val="center"/>
              <w:rPr>
                <w:rFonts w:cs="Arial"/>
                <w:color w:val="FF0000"/>
                <w:sz w:val="20"/>
              </w:rPr>
            </w:pPr>
            <w:r w:rsidRPr="007D5EEC">
              <w:rPr>
                <w:rFonts w:cs="Arial"/>
                <w:color w:val="FF0000"/>
                <w:sz w:val="20"/>
              </w:rPr>
              <w:t>II.</w:t>
            </w:r>
          </w:p>
        </w:tc>
      </w:tr>
      <w:tr w:rsidR="007D5EEC" w:rsidRPr="007D5EEC" w14:paraId="69FB5464"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F24CBBF" w14:textId="77777777" w:rsidR="00144E8E" w:rsidRPr="007D5EEC" w:rsidRDefault="00144E8E" w:rsidP="00397730">
            <w:pPr>
              <w:numPr>
                <w:ilvl w:val="0"/>
                <w:numId w:val="17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1A96C60" w14:textId="77777777" w:rsidR="00144E8E" w:rsidRPr="007D5EEC" w:rsidRDefault="00144E8E" w:rsidP="00144E8E">
            <w:pPr>
              <w:jc w:val="left"/>
              <w:rPr>
                <w:rFonts w:cs="Arial"/>
                <w:color w:val="FF0000"/>
                <w:sz w:val="20"/>
              </w:rPr>
            </w:pPr>
            <w:r w:rsidRPr="007D5EEC">
              <w:rPr>
                <w:rFonts w:cs="Arial"/>
                <w:color w:val="FF0000"/>
                <w:sz w:val="20"/>
              </w:rPr>
              <w:t>Lokalitet sv. Emerik (Mirko)</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BAF80CF" w14:textId="02CEC31D"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ED4830" w14:textId="77777777" w:rsidR="00144E8E" w:rsidRPr="007D5EEC" w:rsidRDefault="00144E8E" w:rsidP="00144E8E">
            <w:pPr>
              <w:jc w:val="left"/>
              <w:rPr>
                <w:rFonts w:cs="Arial"/>
                <w:color w:val="FF0000"/>
                <w:sz w:val="20"/>
              </w:rPr>
            </w:pPr>
            <w:r w:rsidRPr="007D5EEC">
              <w:rPr>
                <w:rFonts w:cs="Arial"/>
                <w:color w:val="FF0000"/>
                <w:sz w:val="20"/>
              </w:rPr>
              <w:t>Jagnjedovec-grad</w:t>
            </w:r>
          </w:p>
        </w:tc>
        <w:tc>
          <w:tcPr>
            <w:tcW w:w="850" w:type="dxa"/>
            <w:tcBorders>
              <w:top w:val="single" w:sz="8" w:space="0" w:color="000000"/>
              <w:left w:val="single" w:sz="8" w:space="0" w:color="000000"/>
              <w:bottom w:val="single" w:sz="8" w:space="0" w:color="000000"/>
              <w:right w:val="single" w:sz="8" w:space="0" w:color="000000"/>
            </w:tcBorders>
          </w:tcPr>
          <w:p w14:paraId="47F71BC0" w14:textId="77777777" w:rsidR="00144E8E" w:rsidRPr="007D5EEC" w:rsidRDefault="00144E8E" w:rsidP="00144E8E">
            <w:pPr>
              <w:jc w:val="left"/>
              <w:rPr>
                <w:rFonts w:cs="Arial"/>
                <w:color w:val="FF0000"/>
                <w:sz w:val="18"/>
                <w:szCs w:val="18"/>
              </w:rPr>
            </w:pPr>
            <w:r w:rsidRPr="007D5EEC">
              <w:rPr>
                <w:rFonts w:cs="Arial"/>
                <w:color w:val="FF0000"/>
                <w:sz w:val="18"/>
                <w:szCs w:val="18"/>
              </w:rPr>
              <w:t>1825</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DF06512"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A6258F4" w14:textId="77777777" w:rsidR="00144E8E" w:rsidRPr="007D5EEC" w:rsidRDefault="00144E8E" w:rsidP="00805564">
            <w:pPr>
              <w:jc w:val="center"/>
              <w:rPr>
                <w:rFonts w:cs="Arial"/>
                <w:color w:val="FF0000"/>
                <w:sz w:val="20"/>
              </w:rPr>
            </w:pPr>
            <w:r w:rsidRPr="007D5EEC">
              <w:rPr>
                <w:rFonts w:cs="Arial"/>
                <w:color w:val="FF0000"/>
                <w:sz w:val="20"/>
              </w:rPr>
              <w:t>II.</w:t>
            </w:r>
          </w:p>
        </w:tc>
      </w:tr>
      <w:tr w:rsidR="007D5EEC" w:rsidRPr="007D5EEC" w14:paraId="71383215"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9E172AB" w14:textId="77777777" w:rsidR="00144E8E" w:rsidRPr="007D5EEC" w:rsidRDefault="00144E8E" w:rsidP="00397730">
            <w:pPr>
              <w:numPr>
                <w:ilvl w:val="0"/>
                <w:numId w:val="17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8F8EB02" w14:textId="77777777" w:rsidR="00144E8E" w:rsidRPr="007D5EEC" w:rsidRDefault="00144E8E" w:rsidP="00144E8E">
            <w:pPr>
              <w:jc w:val="left"/>
              <w:rPr>
                <w:rFonts w:cs="Arial"/>
                <w:color w:val="FF0000"/>
                <w:sz w:val="20"/>
              </w:rPr>
            </w:pPr>
            <w:r w:rsidRPr="007D5EEC">
              <w:rPr>
                <w:rFonts w:cs="Arial"/>
                <w:color w:val="FF0000"/>
                <w:sz w:val="20"/>
              </w:rPr>
              <w:t>Lokalitet Trafostanica 1</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05C59E2" w14:textId="511FEC14"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F108C0" w14:textId="77777777" w:rsidR="00144E8E" w:rsidRPr="007D5EEC" w:rsidRDefault="00144E8E" w:rsidP="00144E8E">
            <w:pPr>
              <w:jc w:val="left"/>
              <w:rPr>
                <w:rFonts w:cs="Arial"/>
                <w:color w:val="FF0000"/>
                <w:sz w:val="20"/>
              </w:rPr>
            </w:pPr>
            <w:r w:rsidRPr="007D5EEC">
              <w:rPr>
                <w:rFonts w:cs="Arial"/>
                <w:color w:val="FF0000"/>
                <w:sz w:val="20"/>
              </w:rPr>
              <w:t>Jagnjedovec-grad</w:t>
            </w:r>
          </w:p>
        </w:tc>
        <w:tc>
          <w:tcPr>
            <w:tcW w:w="850" w:type="dxa"/>
            <w:tcBorders>
              <w:top w:val="single" w:sz="8" w:space="0" w:color="000000"/>
              <w:left w:val="single" w:sz="8" w:space="0" w:color="000000"/>
              <w:bottom w:val="single" w:sz="8" w:space="0" w:color="000000"/>
              <w:right w:val="single" w:sz="8" w:space="0" w:color="000000"/>
            </w:tcBorders>
          </w:tcPr>
          <w:p w14:paraId="16E95278" w14:textId="77777777" w:rsidR="00144E8E" w:rsidRPr="007D5EEC" w:rsidRDefault="00144E8E" w:rsidP="00144E8E">
            <w:pPr>
              <w:jc w:val="left"/>
              <w:rPr>
                <w:rFonts w:cs="Arial"/>
                <w:color w:val="FF0000"/>
                <w:sz w:val="18"/>
                <w:szCs w:val="18"/>
              </w:rPr>
            </w:pPr>
            <w:r w:rsidRPr="007D5EEC">
              <w:rPr>
                <w:rFonts w:cs="Arial"/>
                <w:color w:val="FF0000"/>
                <w:sz w:val="18"/>
                <w:szCs w:val="18"/>
              </w:rPr>
              <w:t>172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00D793A"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FF04FF4" w14:textId="77777777" w:rsidR="00144E8E" w:rsidRPr="007D5EEC" w:rsidRDefault="00144E8E" w:rsidP="00805564">
            <w:pPr>
              <w:jc w:val="center"/>
              <w:rPr>
                <w:rFonts w:cs="Arial"/>
                <w:color w:val="FF0000"/>
                <w:sz w:val="20"/>
              </w:rPr>
            </w:pPr>
            <w:r w:rsidRPr="007D5EEC">
              <w:rPr>
                <w:rFonts w:cs="Arial"/>
                <w:color w:val="FF0000"/>
                <w:sz w:val="20"/>
              </w:rPr>
              <w:t>II.</w:t>
            </w:r>
          </w:p>
        </w:tc>
      </w:tr>
      <w:tr w:rsidR="007D5EEC" w:rsidRPr="007D5EEC" w14:paraId="5CF9EB21"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13E645F2" w14:textId="77777777" w:rsidR="00144E8E" w:rsidRPr="007D5EEC" w:rsidRDefault="00144E8E" w:rsidP="00397730">
            <w:pPr>
              <w:numPr>
                <w:ilvl w:val="0"/>
                <w:numId w:val="17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4160133" w14:textId="77777777" w:rsidR="00144E8E" w:rsidRPr="007D5EEC" w:rsidRDefault="00144E8E" w:rsidP="00144E8E">
            <w:pPr>
              <w:jc w:val="left"/>
              <w:rPr>
                <w:rFonts w:cs="Arial"/>
                <w:color w:val="FF0000"/>
                <w:sz w:val="20"/>
              </w:rPr>
            </w:pPr>
            <w:r w:rsidRPr="007D5EEC">
              <w:rPr>
                <w:rFonts w:cs="Arial"/>
                <w:color w:val="FF0000"/>
                <w:sz w:val="20"/>
              </w:rPr>
              <w:t>Lokalitet Trafostanica 2</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B38C26A" w14:textId="50B08C1D"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8741E3" w14:textId="77777777" w:rsidR="00144E8E" w:rsidRPr="007D5EEC" w:rsidRDefault="00144E8E" w:rsidP="00144E8E">
            <w:pPr>
              <w:jc w:val="left"/>
              <w:rPr>
                <w:rFonts w:cs="Arial"/>
                <w:color w:val="FF0000"/>
                <w:sz w:val="20"/>
              </w:rPr>
            </w:pPr>
            <w:r w:rsidRPr="007D5EEC">
              <w:rPr>
                <w:rFonts w:cs="Arial"/>
                <w:color w:val="FF0000"/>
                <w:sz w:val="20"/>
              </w:rPr>
              <w:t>Jagnjedovec-grad</w:t>
            </w:r>
          </w:p>
        </w:tc>
        <w:tc>
          <w:tcPr>
            <w:tcW w:w="850" w:type="dxa"/>
            <w:tcBorders>
              <w:top w:val="single" w:sz="8" w:space="0" w:color="000000"/>
              <w:left w:val="single" w:sz="8" w:space="0" w:color="000000"/>
              <w:bottom w:val="single" w:sz="8" w:space="0" w:color="000000"/>
              <w:right w:val="single" w:sz="8" w:space="0" w:color="000000"/>
            </w:tcBorders>
          </w:tcPr>
          <w:p w14:paraId="7EF77216" w14:textId="77777777" w:rsidR="00144E8E" w:rsidRPr="007D5EEC" w:rsidRDefault="00144E8E" w:rsidP="00144E8E">
            <w:pPr>
              <w:jc w:val="left"/>
              <w:rPr>
                <w:rFonts w:cs="Arial"/>
                <w:color w:val="FF0000"/>
                <w:sz w:val="18"/>
                <w:szCs w:val="18"/>
              </w:rPr>
            </w:pPr>
            <w:r w:rsidRPr="007D5EEC">
              <w:rPr>
                <w:rFonts w:cs="Arial"/>
                <w:color w:val="FF0000"/>
                <w:sz w:val="18"/>
                <w:szCs w:val="18"/>
              </w:rPr>
              <w:t>171, 172, 184, 1450</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5E0A0E9"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458A12A4" w14:textId="77777777" w:rsidR="00144E8E" w:rsidRPr="007D5EEC" w:rsidRDefault="00144E8E" w:rsidP="00805564">
            <w:pPr>
              <w:jc w:val="center"/>
              <w:rPr>
                <w:rFonts w:cs="Arial"/>
                <w:color w:val="FF0000"/>
                <w:sz w:val="20"/>
              </w:rPr>
            </w:pPr>
            <w:r w:rsidRPr="007D5EEC">
              <w:rPr>
                <w:rFonts w:cs="Arial"/>
                <w:color w:val="FF0000"/>
                <w:sz w:val="20"/>
              </w:rPr>
              <w:t>III.</w:t>
            </w:r>
          </w:p>
        </w:tc>
      </w:tr>
      <w:tr w:rsidR="007D5EEC" w:rsidRPr="007D5EEC" w14:paraId="7CB88A25"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ABE2AC0" w14:textId="77777777" w:rsidR="00144E8E" w:rsidRPr="007D5EEC" w:rsidRDefault="00144E8E" w:rsidP="00397730">
            <w:pPr>
              <w:numPr>
                <w:ilvl w:val="0"/>
                <w:numId w:val="17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C7AF8D0" w14:textId="0122DD36" w:rsidR="00144E8E" w:rsidRPr="007D5EEC" w:rsidRDefault="00144E8E" w:rsidP="00144E8E">
            <w:pPr>
              <w:jc w:val="left"/>
              <w:rPr>
                <w:rFonts w:cs="Arial"/>
                <w:b/>
                <w:bCs/>
                <w:color w:val="FF0000"/>
                <w:sz w:val="20"/>
              </w:rPr>
            </w:pPr>
            <w:r w:rsidRPr="007D5EEC">
              <w:rPr>
                <w:rFonts w:cs="Arial"/>
                <w:color w:val="FF0000"/>
                <w:sz w:val="20"/>
              </w:rPr>
              <w:t>Lokalitet Miholjansk</w:t>
            </w:r>
            <w:r w:rsidR="00444797" w:rsidRPr="007D5EEC">
              <w:rPr>
                <w:rFonts w:cs="Arial"/>
                <w:color w:val="FF0000"/>
                <w:sz w:val="20"/>
              </w:rPr>
              <w:t>o</w:t>
            </w:r>
            <w:r w:rsidRPr="007D5EEC">
              <w:rPr>
                <w:rFonts w:cs="Arial"/>
                <w:color w:val="FF0000"/>
                <w:sz w:val="20"/>
              </w:rPr>
              <w:t xml:space="preserve"> polje 1</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4A84783" w14:textId="1FFC2501"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CC417D" w14:textId="77777777" w:rsidR="00144E8E" w:rsidRPr="007D5EEC" w:rsidRDefault="00144E8E" w:rsidP="00144E8E">
            <w:pPr>
              <w:jc w:val="left"/>
              <w:rPr>
                <w:rFonts w:cs="Arial"/>
                <w:color w:val="FF0000"/>
                <w:sz w:val="18"/>
                <w:szCs w:val="18"/>
              </w:rPr>
            </w:pPr>
            <w:r w:rsidRPr="007D5EEC">
              <w:rPr>
                <w:rFonts w:cs="Arial"/>
                <w:color w:val="FF0000"/>
                <w:sz w:val="18"/>
                <w:szCs w:val="18"/>
              </w:rPr>
              <w:t>Koprivnički Bregi</w:t>
            </w:r>
          </w:p>
        </w:tc>
        <w:tc>
          <w:tcPr>
            <w:tcW w:w="850" w:type="dxa"/>
            <w:tcBorders>
              <w:top w:val="single" w:sz="8" w:space="0" w:color="000000"/>
              <w:left w:val="single" w:sz="8" w:space="0" w:color="000000"/>
              <w:bottom w:val="single" w:sz="8" w:space="0" w:color="000000"/>
              <w:right w:val="single" w:sz="8" w:space="0" w:color="000000"/>
            </w:tcBorders>
          </w:tcPr>
          <w:p w14:paraId="64F9042B" w14:textId="77777777" w:rsidR="00144E8E" w:rsidRPr="007D5EEC" w:rsidRDefault="00144E8E" w:rsidP="00144E8E">
            <w:pPr>
              <w:jc w:val="left"/>
              <w:rPr>
                <w:rFonts w:cs="Arial"/>
                <w:color w:val="FF0000"/>
                <w:sz w:val="18"/>
                <w:szCs w:val="18"/>
              </w:rPr>
            </w:pPr>
            <w:r w:rsidRPr="007D5EEC">
              <w:rPr>
                <w:rFonts w:cs="Arial"/>
                <w:color w:val="FF0000"/>
                <w:sz w:val="18"/>
                <w:szCs w:val="18"/>
              </w:rPr>
              <w:t>211/2-3, 212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021C275"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A2DDE5D" w14:textId="77777777" w:rsidR="00144E8E" w:rsidRPr="007D5EEC" w:rsidRDefault="00144E8E" w:rsidP="00805564">
            <w:pPr>
              <w:jc w:val="center"/>
              <w:rPr>
                <w:rFonts w:cs="Arial"/>
                <w:color w:val="FF0000"/>
                <w:sz w:val="20"/>
              </w:rPr>
            </w:pPr>
            <w:r w:rsidRPr="007D5EEC">
              <w:rPr>
                <w:rFonts w:cs="Arial"/>
                <w:color w:val="FF0000"/>
                <w:sz w:val="20"/>
              </w:rPr>
              <w:t>II.</w:t>
            </w:r>
          </w:p>
        </w:tc>
      </w:tr>
      <w:tr w:rsidR="007D5EEC" w:rsidRPr="007D5EEC" w14:paraId="5E9A0CAF" w14:textId="77777777" w:rsidTr="0039773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4E98B104" w14:textId="77777777" w:rsidR="00144E8E" w:rsidRPr="007D5EEC" w:rsidRDefault="00144E8E" w:rsidP="00397730">
            <w:pPr>
              <w:numPr>
                <w:ilvl w:val="0"/>
                <w:numId w:val="17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CBBECB" w14:textId="4FA4761D" w:rsidR="00144E8E" w:rsidRPr="007D5EEC" w:rsidRDefault="00144E8E" w:rsidP="00144E8E">
            <w:pPr>
              <w:jc w:val="left"/>
              <w:rPr>
                <w:rFonts w:cs="Arial"/>
                <w:color w:val="FF0000"/>
                <w:sz w:val="20"/>
              </w:rPr>
            </w:pPr>
            <w:r w:rsidRPr="007D5EEC">
              <w:rPr>
                <w:rFonts w:cs="Arial"/>
                <w:color w:val="FF0000"/>
                <w:sz w:val="20"/>
              </w:rPr>
              <w:t>Lokalitet Miholjansk</w:t>
            </w:r>
            <w:r w:rsidR="00444797" w:rsidRPr="007D5EEC">
              <w:rPr>
                <w:rFonts w:cs="Arial"/>
                <w:color w:val="FF0000"/>
                <w:sz w:val="20"/>
              </w:rPr>
              <w:t>o</w:t>
            </w:r>
            <w:r w:rsidRPr="007D5EEC">
              <w:rPr>
                <w:rFonts w:cs="Arial"/>
                <w:color w:val="FF0000"/>
                <w:sz w:val="20"/>
              </w:rPr>
              <w:t xml:space="preserve"> polje 2</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D635181" w14:textId="1EE0789A" w:rsidR="00144E8E" w:rsidRPr="007D5EEC" w:rsidRDefault="00783DD2" w:rsidP="003F37B0">
            <w:pPr>
              <w:jc w:val="center"/>
              <w:rPr>
                <w:rFonts w:cs="Arial"/>
                <w:color w:val="FF0000"/>
                <w:sz w:val="20"/>
              </w:rPr>
            </w:pPr>
            <w:r w:rsidRPr="007D5EEC">
              <w:rPr>
                <w:rFonts w:cs="Arial"/>
                <w:color w:val="FF0000"/>
                <w:sz w:val="20"/>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63AA0F3" w14:textId="00947FA1" w:rsidR="00144E8E" w:rsidRPr="007D5EEC" w:rsidRDefault="00144E8E" w:rsidP="00144E8E">
            <w:pPr>
              <w:jc w:val="left"/>
              <w:rPr>
                <w:rFonts w:cs="Arial"/>
                <w:color w:val="FF0000"/>
                <w:sz w:val="18"/>
                <w:szCs w:val="18"/>
              </w:rPr>
            </w:pPr>
            <w:r w:rsidRPr="007D5EEC">
              <w:rPr>
                <w:rFonts w:cs="Arial"/>
                <w:color w:val="FF0000"/>
                <w:sz w:val="18"/>
                <w:szCs w:val="18"/>
              </w:rPr>
              <w:t>Koprivnički Bregi</w:t>
            </w:r>
          </w:p>
        </w:tc>
        <w:tc>
          <w:tcPr>
            <w:tcW w:w="850" w:type="dxa"/>
            <w:tcBorders>
              <w:top w:val="single" w:sz="8" w:space="0" w:color="000000"/>
              <w:left w:val="single" w:sz="8" w:space="0" w:color="000000"/>
              <w:bottom w:val="single" w:sz="8" w:space="0" w:color="000000"/>
              <w:right w:val="single" w:sz="8" w:space="0" w:color="000000"/>
            </w:tcBorders>
          </w:tcPr>
          <w:p w14:paraId="623D5115" w14:textId="77777777" w:rsidR="00144E8E" w:rsidRPr="007D5EEC" w:rsidRDefault="00144E8E" w:rsidP="00144E8E">
            <w:pPr>
              <w:jc w:val="left"/>
              <w:rPr>
                <w:rFonts w:cs="Arial"/>
                <w:color w:val="FF0000"/>
                <w:sz w:val="18"/>
                <w:szCs w:val="18"/>
              </w:rPr>
            </w:pPr>
            <w:r w:rsidRPr="007D5EEC">
              <w:rPr>
                <w:rFonts w:cs="Arial"/>
                <w:color w:val="FF0000"/>
                <w:sz w:val="18"/>
                <w:szCs w:val="18"/>
              </w:rPr>
              <w:t>198, 199, 200, 210, 209/1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55C856B" w14:textId="77777777" w:rsidR="00144E8E" w:rsidRPr="007D5EEC" w:rsidRDefault="00144E8E" w:rsidP="0080556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9773E34" w14:textId="77777777" w:rsidR="00144E8E" w:rsidRPr="007D5EEC" w:rsidRDefault="00144E8E" w:rsidP="00805564">
            <w:pPr>
              <w:jc w:val="center"/>
              <w:rPr>
                <w:rFonts w:cs="Arial"/>
                <w:color w:val="FF0000"/>
                <w:sz w:val="20"/>
              </w:rPr>
            </w:pPr>
            <w:r w:rsidRPr="007D5EEC">
              <w:rPr>
                <w:rFonts w:cs="Arial"/>
                <w:color w:val="FF0000"/>
                <w:sz w:val="20"/>
              </w:rPr>
              <w:t>III.</w:t>
            </w:r>
          </w:p>
        </w:tc>
      </w:tr>
      <w:bookmarkEnd w:id="1149"/>
    </w:tbl>
    <w:p w14:paraId="56E56D77" w14:textId="77777777" w:rsidR="00144E8E" w:rsidRPr="007D5EEC" w:rsidRDefault="00144E8E" w:rsidP="00144E8E">
      <w:pPr>
        <w:widowControl w:val="0"/>
        <w:spacing w:line="276" w:lineRule="auto"/>
        <w:ind w:right="153"/>
        <w:jc w:val="left"/>
        <w:rPr>
          <w:rFonts w:eastAsia="Calibri" w:cs="Arial"/>
          <w:color w:val="FF0000"/>
          <w:spacing w:val="-1"/>
          <w:sz w:val="20"/>
          <w:lang w:eastAsia="en-US"/>
        </w:rPr>
      </w:pPr>
    </w:p>
    <w:p w14:paraId="3AA54A8B" w14:textId="77777777" w:rsidR="00144E8E" w:rsidRPr="007D5EEC" w:rsidRDefault="00144E8E" w:rsidP="00144E8E">
      <w:pPr>
        <w:widowControl w:val="0"/>
        <w:spacing w:line="276" w:lineRule="auto"/>
        <w:ind w:right="153"/>
        <w:rPr>
          <w:rFonts w:eastAsia="Calibri" w:cs="Arial"/>
          <w:color w:val="FF0000"/>
          <w:spacing w:val="-1"/>
          <w:szCs w:val="22"/>
          <w:lang w:eastAsia="en-US"/>
        </w:rPr>
      </w:pPr>
      <w:r w:rsidRPr="007D5EEC">
        <w:rPr>
          <w:rFonts w:eastAsia="Calibri" w:cs="Arial"/>
          <w:color w:val="FF0000"/>
          <w:spacing w:val="-1"/>
          <w:szCs w:val="22"/>
          <w:lang w:eastAsia="en-US"/>
        </w:rPr>
        <w:t xml:space="preserve">(2) </w:t>
      </w:r>
      <w:r w:rsidRPr="007D5EEC">
        <w:rPr>
          <w:rFonts w:eastAsia="Calibri" w:cs="Arial"/>
          <w:b/>
          <w:bCs/>
          <w:color w:val="FF0000"/>
          <w:spacing w:val="-1"/>
          <w:szCs w:val="22"/>
          <w:lang w:eastAsia="en-US"/>
        </w:rPr>
        <w:t>Mjere zaštite arheoloških lokaliteta i zona:</w:t>
      </w:r>
    </w:p>
    <w:p w14:paraId="722987F1" w14:textId="77777777" w:rsidR="00144E8E" w:rsidRPr="007D5EEC" w:rsidRDefault="00144E8E" w:rsidP="00ED2D0C">
      <w:pPr>
        <w:widowControl w:val="0"/>
        <w:numPr>
          <w:ilvl w:val="0"/>
          <w:numId w:val="167"/>
        </w:numPr>
        <w:spacing w:after="200" w:line="276" w:lineRule="auto"/>
        <w:ind w:left="284" w:right="153" w:hanging="284"/>
        <w:contextualSpacing/>
        <w:rPr>
          <w:rFonts w:eastAsia="Calibri" w:cs="Arial"/>
          <w:color w:val="FF0000"/>
          <w:spacing w:val="-1"/>
          <w:szCs w:val="22"/>
          <w:lang w:eastAsia="en-US"/>
        </w:rPr>
      </w:pPr>
      <w:r w:rsidRPr="007D5EEC">
        <w:rPr>
          <w:rFonts w:eastAsia="Calibri" w:cs="Arial"/>
          <w:color w:val="FF0000"/>
          <w:szCs w:val="22"/>
          <w:lang w:eastAsia="en-US"/>
        </w:rPr>
        <w:t>Unutar granice kulturnog dobra arheoloških lokaliteta i zona ne dozvoljavaju se nikakvi građevinski zahvati izuzev prezentacije arheoloških nalaza, parternog uređenja i izvedbe propusta za važniju infrastrukturu, koji se trebaju izvoditi prema posebnim uvjetima i uz neprestani nadzor nadležnog Konzervatorskog odjela.</w:t>
      </w:r>
    </w:p>
    <w:p w14:paraId="3E511366" w14:textId="77777777" w:rsidR="00144E8E" w:rsidRPr="007D5EEC" w:rsidRDefault="00144E8E" w:rsidP="00ED2D0C">
      <w:pPr>
        <w:widowControl w:val="0"/>
        <w:numPr>
          <w:ilvl w:val="0"/>
          <w:numId w:val="167"/>
        </w:numPr>
        <w:spacing w:after="200" w:line="276" w:lineRule="auto"/>
        <w:ind w:left="284" w:right="153" w:hanging="284"/>
        <w:contextualSpacing/>
        <w:rPr>
          <w:rFonts w:eastAsia="Calibri" w:cs="Arial"/>
          <w:color w:val="FF0000"/>
          <w:spacing w:val="-1"/>
          <w:szCs w:val="22"/>
          <w:lang w:eastAsia="en-US"/>
        </w:rPr>
      </w:pPr>
      <w:r w:rsidRPr="007D5EEC">
        <w:rPr>
          <w:rFonts w:eastAsia="Calibri" w:cs="Arial"/>
          <w:color w:val="FF0000"/>
          <w:spacing w:val="-1"/>
          <w:szCs w:val="22"/>
          <w:lang w:eastAsia="en-US"/>
        </w:rPr>
        <w:t>Prije izvođenja većih infrastrukturnih zahvata (rekonstrukcija željezničke pruge, plinovoda i slično) potrebno je provesti mjere zaštite arheoloških lokaliteta i zona što uključuje arheološki terenski pregled, probna i zaštitna istraživanja u skladu sa smjernicama i uvjetima nadležnog Konzervatorskog odjela.</w:t>
      </w:r>
    </w:p>
    <w:p w14:paraId="47620ACB" w14:textId="77777777" w:rsidR="00144E8E" w:rsidRPr="007D5EEC" w:rsidRDefault="00144E8E" w:rsidP="00ED2D0C">
      <w:pPr>
        <w:widowControl w:val="0"/>
        <w:numPr>
          <w:ilvl w:val="0"/>
          <w:numId w:val="167"/>
        </w:numPr>
        <w:spacing w:after="200" w:line="276" w:lineRule="auto"/>
        <w:ind w:left="284" w:right="153" w:hanging="284"/>
        <w:contextualSpacing/>
        <w:rPr>
          <w:rFonts w:eastAsia="Calibri" w:cs="Arial"/>
          <w:color w:val="FF0000"/>
          <w:spacing w:val="-1"/>
          <w:szCs w:val="22"/>
          <w:lang w:eastAsia="en-US"/>
        </w:rPr>
      </w:pPr>
      <w:r w:rsidRPr="007D5EEC">
        <w:rPr>
          <w:rFonts w:eastAsia="Calibri" w:cs="Arial"/>
          <w:color w:val="FF0000"/>
          <w:szCs w:val="22"/>
          <w:lang w:eastAsia="en-US"/>
        </w:rPr>
        <w:t>Ako se pri izvođenju građevinskih ili bilo kojih drugih radova koji se obavljaju na površini ili ispod površine tla naiđe na arheološko nalazište ili nalaze, osoba koja izvodi radove dužna je prekinuti radove i o nalazu bez odgađanja obavijestiti nadležni Konzervatorski odjel.</w:t>
      </w:r>
    </w:p>
    <w:p w14:paraId="1744E650" w14:textId="77777777" w:rsidR="00144E8E" w:rsidRPr="007D5EEC" w:rsidRDefault="00144E8E" w:rsidP="00ED2D0C">
      <w:pPr>
        <w:widowControl w:val="0"/>
        <w:numPr>
          <w:ilvl w:val="0"/>
          <w:numId w:val="167"/>
        </w:numPr>
        <w:spacing w:after="200" w:line="276" w:lineRule="auto"/>
        <w:ind w:left="284" w:right="153" w:hanging="284"/>
        <w:contextualSpacing/>
        <w:rPr>
          <w:rFonts w:eastAsia="Calibri" w:cs="Arial"/>
          <w:color w:val="FF0000"/>
          <w:spacing w:val="-1"/>
          <w:szCs w:val="22"/>
          <w:lang w:eastAsia="en-US"/>
        </w:rPr>
      </w:pPr>
      <w:r w:rsidRPr="007D5EEC">
        <w:rPr>
          <w:rFonts w:eastAsia="Calibri" w:cs="Arial"/>
          <w:color w:val="FF0000"/>
          <w:szCs w:val="22"/>
          <w:lang w:eastAsia="en-US"/>
        </w:rPr>
        <w:t xml:space="preserve">Arheološka iskapanja i istraživanja mogu se obavljati samo na temelju odobrenja koje </w:t>
      </w:r>
      <w:r w:rsidRPr="007D5EEC">
        <w:rPr>
          <w:rFonts w:eastAsia="Calibri" w:cs="Arial"/>
          <w:color w:val="FF0000"/>
          <w:szCs w:val="22"/>
          <w:lang w:eastAsia="en-US"/>
        </w:rPr>
        <w:lastRenderedPageBreak/>
        <w:t>rješenjem daje nadležni Konzervatorski odjel.</w:t>
      </w:r>
    </w:p>
    <w:p w14:paraId="4944595D" w14:textId="77777777" w:rsidR="00144E8E" w:rsidRPr="007D5EEC" w:rsidRDefault="00144E8E" w:rsidP="00ED2D0C">
      <w:pPr>
        <w:widowControl w:val="0"/>
        <w:numPr>
          <w:ilvl w:val="0"/>
          <w:numId w:val="167"/>
        </w:numPr>
        <w:spacing w:line="276" w:lineRule="auto"/>
        <w:ind w:left="284" w:right="153" w:hanging="284"/>
        <w:contextualSpacing/>
        <w:rPr>
          <w:rFonts w:eastAsia="Calibri" w:cs="Arial"/>
          <w:color w:val="FF0000"/>
          <w:spacing w:val="-1"/>
          <w:szCs w:val="22"/>
          <w:lang w:eastAsia="en-US"/>
        </w:rPr>
      </w:pPr>
      <w:r w:rsidRPr="007D5EEC">
        <w:rPr>
          <w:rFonts w:eastAsia="Calibri" w:cs="Arial"/>
          <w:color w:val="FF0000"/>
          <w:szCs w:val="22"/>
          <w:lang w:eastAsia="en-US"/>
        </w:rPr>
        <w:t>Prilikom izrade  tehničke dokumentacije za infrastrukturne sustave položene na površinu ili ispod površine tla, potrebno je provesti  terenska istraživanja radi utvrđivanja potencijalnih arheoloških lokaliteta, odnosno probna sondažna arheološka istraživanja radi potvrde lokacije i opsega rasprostiranja arheološkog lokaliteta. Istraživanja je potrebno adekvatno dokumentirati i elaborirati. Elaborat zaštite arheološke baštine sastavni je dio tehničke dokumentacije za ishođenje akta kojim se dozvoljava gradnja infrastrukturnih sustava.</w:t>
      </w:r>
    </w:p>
    <w:p w14:paraId="5E251781" w14:textId="77777777" w:rsidR="00144E8E" w:rsidRPr="007D5EEC" w:rsidRDefault="00144E8E" w:rsidP="00144E8E">
      <w:pPr>
        <w:widowControl w:val="0"/>
        <w:spacing w:line="276" w:lineRule="auto"/>
        <w:ind w:right="153"/>
        <w:jc w:val="left"/>
        <w:rPr>
          <w:rFonts w:eastAsia="Calibri" w:cs="Arial"/>
          <w:color w:val="FF0000"/>
          <w:spacing w:val="-1"/>
          <w:sz w:val="20"/>
          <w:lang w:eastAsia="en-US"/>
        </w:rPr>
      </w:pPr>
    </w:p>
    <w:p w14:paraId="50039E15" w14:textId="77777777" w:rsidR="00144E8E" w:rsidRPr="007D5EEC" w:rsidRDefault="00144E8E" w:rsidP="0097432C">
      <w:pPr>
        <w:keepNext/>
        <w:outlineLvl w:val="2"/>
        <w:rPr>
          <w:rFonts w:cs="Arial"/>
          <w:b/>
          <w:color w:val="FF0000"/>
          <w:szCs w:val="26"/>
        </w:rPr>
      </w:pPr>
      <w:bookmarkStart w:id="1150" w:name="_Toc167697630"/>
      <w:r w:rsidRPr="007D5EEC">
        <w:rPr>
          <w:rFonts w:cs="Arial"/>
          <w:b/>
          <w:color w:val="FF0000"/>
          <w:szCs w:val="26"/>
        </w:rPr>
        <w:t>3. Sakralne građevine</w:t>
      </w:r>
      <w:bookmarkEnd w:id="1150"/>
    </w:p>
    <w:p w14:paraId="35D46CE3" w14:textId="77777777" w:rsidR="00144E8E" w:rsidRPr="00144E8E" w:rsidRDefault="00144E8E" w:rsidP="00144E8E">
      <w:pPr>
        <w:rPr>
          <w:snapToGrid w:val="0"/>
          <w:lang w:eastAsia="en-US"/>
        </w:rPr>
      </w:pPr>
    </w:p>
    <w:p w14:paraId="31621177" w14:textId="77777777" w:rsidR="00144E8E" w:rsidRPr="00DE3277" w:rsidRDefault="00144E8E" w:rsidP="00DE3277">
      <w:pPr>
        <w:jc w:val="center"/>
        <w:rPr>
          <w:b/>
          <w:bCs/>
          <w:snapToGrid w:val="0"/>
          <w:lang w:eastAsia="en-US"/>
        </w:rPr>
      </w:pPr>
      <w:bookmarkStart w:id="1151" w:name="_Toc164947628"/>
      <w:r w:rsidRPr="00DE3277">
        <w:rPr>
          <w:b/>
          <w:bCs/>
          <w:snapToGrid w:val="0"/>
          <w:lang w:eastAsia="en-US"/>
        </w:rPr>
        <w:t>Članak 143.</w:t>
      </w:r>
      <w:bookmarkEnd w:id="1148"/>
      <w:bookmarkEnd w:id="1151"/>
    </w:p>
    <w:p w14:paraId="1A44C345" w14:textId="77777777" w:rsidR="00144E8E" w:rsidRPr="00144E8E" w:rsidRDefault="00144E8E" w:rsidP="00144E8E">
      <w:pPr>
        <w:rPr>
          <w:snapToGrid w:val="0"/>
          <w:lang w:eastAsia="en-US"/>
        </w:rPr>
      </w:pPr>
    </w:p>
    <w:p w14:paraId="5B03FB04" w14:textId="77777777" w:rsidR="00144E8E" w:rsidRPr="00144E8E" w:rsidRDefault="00144E8E" w:rsidP="00144E8E">
      <w:pPr>
        <w:rPr>
          <w:strike/>
        </w:rPr>
      </w:pPr>
      <w:r w:rsidRPr="00144E8E">
        <w:rPr>
          <w:strike/>
        </w:rPr>
        <w:t>(1)</w:t>
      </w:r>
      <w:r w:rsidRPr="00144E8E">
        <w:rPr>
          <w:strike/>
        </w:rPr>
        <w:tab/>
        <w:t>Ovim planom definiran je status zaštićene kulturne baštine-registrirana (Z) za:</w:t>
      </w:r>
    </w:p>
    <w:p w14:paraId="42C1B733" w14:textId="77777777" w:rsidR="00144E8E" w:rsidRPr="00144E8E" w:rsidRDefault="00144E8E" w:rsidP="00144E8E">
      <w:pPr>
        <w:rPr>
          <w:strike/>
        </w:rPr>
      </w:pPr>
    </w:p>
    <w:p w14:paraId="1C9DE4D7" w14:textId="77777777" w:rsidR="00144E8E" w:rsidRPr="00144E8E" w:rsidRDefault="00144E8E" w:rsidP="00144E8E">
      <w:pPr>
        <w:rPr>
          <w:strike/>
        </w:rPr>
      </w:pPr>
      <w:r w:rsidRPr="00144E8E">
        <w:rPr>
          <w:strike/>
        </w:rPr>
        <w:t>Povijesna naselja i dijelovi naselja:</w:t>
      </w:r>
    </w:p>
    <w:p w14:paraId="7060C041" w14:textId="77777777" w:rsidR="00144E8E" w:rsidRPr="00144E8E" w:rsidRDefault="00144E8E" w:rsidP="00144E8E">
      <w:pPr>
        <w:rPr>
          <w:strike/>
        </w:rPr>
      </w:pPr>
      <w:r w:rsidRPr="00144E8E">
        <w:rPr>
          <w:strike/>
        </w:rPr>
        <w:t>- Povijesna jezgra grada Koprivnice sa proširenjem, Z - 2708,</w:t>
      </w:r>
    </w:p>
    <w:p w14:paraId="4ABC67A3" w14:textId="77777777" w:rsidR="00144E8E" w:rsidRPr="00144E8E" w:rsidRDefault="00144E8E" w:rsidP="00144E8E">
      <w:pPr>
        <w:rPr>
          <w:strike/>
        </w:rPr>
      </w:pPr>
    </w:p>
    <w:p w14:paraId="38E0B2F4" w14:textId="77777777" w:rsidR="00144E8E" w:rsidRPr="00144E8E" w:rsidRDefault="00144E8E" w:rsidP="00144E8E">
      <w:pPr>
        <w:rPr>
          <w:strike/>
        </w:rPr>
      </w:pPr>
      <w:r w:rsidRPr="00144E8E">
        <w:rPr>
          <w:strike/>
        </w:rPr>
        <w:t>Povijesno-memorijalna područja:</w:t>
      </w:r>
    </w:p>
    <w:p w14:paraId="1F3E1335" w14:textId="77777777" w:rsidR="00144E8E" w:rsidRPr="00144E8E" w:rsidRDefault="00144E8E" w:rsidP="00144E8E">
      <w:pPr>
        <w:rPr>
          <w:strike/>
        </w:rPr>
      </w:pPr>
      <w:r w:rsidRPr="00144E8E">
        <w:rPr>
          <w:strike/>
        </w:rPr>
        <w:t>- Groblje židovske općine, Z - 3544.</w:t>
      </w:r>
    </w:p>
    <w:p w14:paraId="2B73A68E" w14:textId="77777777" w:rsidR="00144E8E" w:rsidRPr="00144E8E" w:rsidRDefault="00144E8E" w:rsidP="00144E8E">
      <w:pPr>
        <w:rPr>
          <w:strike/>
        </w:rPr>
      </w:pPr>
    </w:p>
    <w:p w14:paraId="0EC9684F" w14:textId="77777777" w:rsidR="00144E8E" w:rsidRPr="00144E8E" w:rsidRDefault="00144E8E" w:rsidP="00144E8E">
      <w:pPr>
        <w:rPr>
          <w:strike/>
        </w:rPr>
      </w:pPr>
      <w:r w:rsidRPr="00144E8E">
        <w:rPr>
          <w:strike/>
        </w:rPr>
        <w:t>Spomenik, mjesto i obilježje vezano uz povijesne događaje i osobe:</w:t>
      </w:r>
    </w:p>
    <w:p w14:paraId="5FB3668E" w14:textId="77777777" w:rsidR="00144E8E" w:rsidRPr="00144E8E" w:rsidRDefault="00144E8E" w:rsidP="00144E8E">
      <w:pPr>
        <w:rPr>
          <w:strike/>
        </w:rPr>
      </w:pPr>
      <w:r w:rsidRPr="00144E8E">
        <w:rPr>
          <w:strike/>
        </w:rPr>
        <w:t>- Povijesno-memorijalni kompleks „Danica“, Z - 3828,</w:t>
      </w:r>
    </w:p>
    <w:p w14:paraId="007236D9" w14:textId="77777777" w:rsidR="00144E8E" w:rsidRPr="00144E8E" w:rsidRDefault="00144E8E" w:rsidP="00144E8E">
      <w:pPr>
        <w:rPr>
          <w:strike/>
        </w:rPr>
      </w:pPr>
    </w:p>
    <w:p w14:paraId="38AECD78" w14:textId="77777777" w:rsidR="00144E8E" w:rsidRPr="00144E8E" w:rsidRDefault="00144E8E" w:rsidP="00144E8E">
      <w:pPr>
        <w:rPr>
          <w:strike/>
        </w:rPr>
      </w:pPr>
      <w:r w:rsidRPr="00144E8E">
        <w:rPr>
          <w:strike/>
        </w:rPr>
        <w:t>Građevni sklopovi:</w:t>
      </w:r>
    </w:p>
    <w:p w14:paraId="250D35A2" w14:textId="77777777" w:rsidR="00144E8E" w:rsidRPr="00144E8E" w:rsidRDefault="00144E8E" w:rsidP="00144E8E">
      <w:pPr>
        <w:rPr>
          <w:strike/>
        </w:rPr>
      </w:pPr>
      <w:r w:rsidRPr="00144E8E">
        <w:rPr>
          <w:strike/>
        </w:rPr>
        <w:t>- Kompleks franjevačkog samostana sa crkvom sv. Antuna, Z - 819,</w:t>
      </w:r>
    </w:p>
    <w:p w14:paraId="06CF6045" w14:textId="77777777" w:rsidR="00144E8E" w:rsidRPr="00144E8E" w:rsidRDefault="00144E8E" w:rsidP="00144E8E">
      <w:pPr>
        <w:rPr>
          <w:strike/>
        </w:rPr>
      </w:pPr>
      <w:r w:rsidRPr="00144E8E">
        <w:rPr>
          <w:strike/>
        </w:rPr>
        <w:t>- Župna crkva sv. Nikole sa župnim dvorom, Z - 820,</w:t>
      </w:r>
    </w:p>
    <w:p w14:paraId="5CACF76E" w14:textId="77777777" w:rsidR="00144E8E" w:rsidRPr="00144E8E" w:rsidRDefault="00144E8E" w:rsidP="00144E8E">
      <w:pPr>
        <w:rPr>
          <w:strike/>
        </w:rPr>
      </w:pPr>
      <w:r w:rsidRPr="00144E8E">
        <w:rPr>
          <w:strike/>
        </w:rPr>
        <w:t>- Bolnički kompleks sa bolničkim zgradama, kapelom sv. Florijana i pilom Trpećeg Krista, Z - 2643,</w:t>
      </w:r>
    </w:p>
    <w:p w14:paraId="729D11EC" w14:textId="77777777" w:rsidR="00144E8E" w:rsidRPr="00144E8E" w:rsidRDefault="00144E8E" w:rsidP="00144E8E">
      <w:pPr>
        <w:rPr>
          <w:strike/>
        </w:rPr>
      </w:pPr>
      <w:r w:rsidRPr="00144E8E">
        <w:rPr>
          <w:strike/>
        </w:rPr>
        <w:t>- Kompleks muzeja Podravke sa svim zgradama, Z - 2641,</w:t>
      </w:r>
    </w:p>
    <w:p w14:paraId="0EC57835" w14:textId="77777777" w:rsidR="00144E8E" w:rsidRPr="00144E8E" w:rsidRDefault="00144E8E" w:rsidP="00144E8E">
      <w:pPr>
        <w:rPr>
          <w:strike/>
        </w:rPr>
      </w:pPr>
      <w:r w:rsidRPr="00144E8E">
        <w:rPr>
          <w:strike/>
        </w:rPr>
        <w:t>- Ostaci gradske utvrde sa oružanom, Z - 2642,</w:t>
      </w:r>
    </w:p>
    <w:p w14:paraId="48A14B44" w14:textId="77777777" w:rsidR="00144E8E" w:rsidRPr="00144E8E" w:rsidRDefault="00144E8E" w:rsidP="00144E8E">
      <w:pPr>
        <w:rPr>
          <w:strike/>
        </w:rPr>
      </w:pPr>
    </w:p>
    <w:p w14:paraId="6ED14A84" w14:textId="77777777" w:rsidR="00144E8E" w:rsidRPr="00144E8E" w:rsidRDefault="00144E8E" w:rsidP="00144E8E">
      <w:pPr>
        <w:rPr>
          <w:strike/>
        </w:rPr>
      </w:pPr>
      <w:r w:rsidRPr="00144E8E">
        <w:rPr>
          <w:strike/>
        </w:rPr>
        <w:t>Sakralne građevine:</w:t>
      </w:r>
    </w:p>
    <w:p w14:paraId="6E24897C" w14:textId="77777777" w:rsidR="00144E8E" w:rsidRPr="00144E8E" w:rsidRDefault="00144E8E" w:rsidP="00144E8E">
      <w:pPr>
        <w:rPr>
          <w:strike/>
        </w:rPr>
      </w:pPr>
      <w:r w:rsidRPr="00144E8E">
        <w:rPr>
          <w:strike/>
        </w:rPr>
        <w:t>Crkve:</w:t>
      </w:r>
    </w:p>
    <w:p w14:paraId="0ABB4AAB" w14:textId="77777777" w:rsidR="00144E8E" w:rsidRPr="00144E8E" w:rsidRDefault="00144E8E" w:rsidP="00144E8E">
      <w:pPr>
        <w:rPr>
          <w:strike/>
        </w:rPr>
      </w:pPr>
      <w:r w:rsidRPr="00144E8E">
        <w:rPr>
          <w:strike/>
        </w:rPr>
        <w:t>- Župna crkva sv. Nikole (unutar građevne cjeline), Z - 820,</w:t>
      </w:r>
    </w:p>
    <w:p w14:paraId="4E2C35E5" w14:textId="77777777" w:rsidR="00144E8E" w:rsidRPr="00144E8E" w:rsidRDefault="00144E8E" w:rsidP="00144E8E">
      <w:pPr>
        <w:rPr>
          <w:strike/>
        </w:rPr>
      </w:pPr>
      <w:r w:rsidRPr="00144E8E">
        <w:rPr>
          <w:strike/>
        </w:rPr>
        <w:t>- Franjevačka crkva - crkva sv. Antuna Padovanskog (unutar građevne cjeline), Z - 819,</w:t>
      </w:r>
    </w:p>
    <w:p w14:paraId="111C7FBD" w14:textId="77777777" w:rsidR="00144E8E" w:rsidRPr="00144E8E" w:rsidRDefault="00144E8E" w:rsidP="00144E8E">
      <w:pPr>
        <w:rPr>
          <w:strike/>
        </w:rPr>
      </w:pPr>
      <w:r w:rsidRPr="00144E8E">
        <w:rPr>
          <w:strike/>
        </w:rPr>
        <w:t>- Pravoslavna crkva Sošestvija sv. Duha, crkva sv. Trojice, Z - 821,</w:t>
      </w:r>
    </w:p>
    <w:p w14:paraId="0D5D3E92" w14:textId="77777777" w:rsidR="00144E8E" w:rsidRPr="00144E8E" w:rsidRDefault="00144E8E" w:rsidP="00144E8E">
      <w:pPr>
        <w:rPr>
          <w:strike/>
        </w:rPr>
      </w:pPr>
      <w:r w:rsidRPr="00144E8E">
        <w:rPr>
          <w:strike/>
        </w:rPr>
        <w:t>- Sinagoga, Z - 3382,</w:t>
      </w:r>
    </w:p>
    <w:p w14:paraId="4D361066" w14:textId="77777777" w:rsidR="00144E8E" w:rsidRPr="00144E8E" w:rsidRDefault="00144E8E" w:rsidP="00144E8E">
      <w:pPr>
        <w:rPr>
          <w:strike/>
        </w:rPr>
      </w:pPr>
      <w:r w:rsidRPr="00144E8E">
        <w:rPr>
          <w:strike/>
        </w:rPr>
        <w:t>- Crkva sv. Marije, Crkva Uznesenja BD Marije, Močile, Z - 2796,</w:t>
      </w:r>
    </w:p>
    <w:p w14:paraId="2E1FFD16" w14:textId="77777777" w:rsidR="00144E8E" w:rsidRPr="00144E8E" w:rsidRDefault="00144E8E" w:rsidP="00144E8E">
      <w:pPr>
        <w:rPr>
          <w:strike/>
        </w:rPr>
      </w:pPr>
      <w:r w:rsidRPr="00144E8E">
        <w:rPr>
          <w:strike/>
        </w:rPr>
        <w:t>- Župna crkva Presvetog Trojstva, Reka, Z-3199</w:t>
      </w:r>
    </w:p>
    <w:p w14:paraId="1C3CFB47" w14:textId="77777777" w:rsidR="00144E8E" w:rsidRPr="00144E8E" w:rsidRDefault="00144E8E" w:rsidP="00144E8E">
      <w:pPr>
        <w:rPr>
          <w:strike/>
        </w:rPr>
      </w:pPr>
    </w:p>
    <w:p w14:paraId="6A8094CD" w14:textId="77777777" w:rsidR="00144E8E" w:rsidRPr="00144E8E" w:rsidRDefault="00144E8E" w:rsidP="00144E8E">
      <w:pPr>
        <w:rPr>
          <w:strike/>
        </w:rPr>
      </w:pPr>
      <w:r w:rsidRPr="00144E8E">
        <w:rPr>
          <w:strike/>
        </w:rPr>
        <w:t>Kapele:</w:t>
      </w:r>
    </w:p>
    <w:p w14:paraId="61D97DA6" w14:textId="77777777" w:rsidR="00144E8E" w:rsidRPr="00144E8E" w:rsidRDefault="00144E8E" w:rsidP="00144E8E">
      <w:pPr>
        <w:rPr>
          <w:strike/>
        </w:rPr>
      </w:pPr>
      <w:r w:rsidRPr="00144E8E">
        <w:rPr>
          <w:strike/>
        </w:rPr>
        <w:t>- Kapela sv. Florijana (unutar bolničkog kompleksa), Z - 2643,</w:t>
      </w:r>
    </w:p>
    <w:p w14:paraId="6FB628D6" w14:textId="77777777" w:rsidR="00144E8E" w:rsidRPr="00144E8E" w:rsidRDefault="00144E8E" w:rsidP="00144E8E">
      <w:pPr>
        <w:rPr>
          <w:strike/>
        </w:rPr>
      </w:pPr>
      <w:r w:rsidRPr="00144E8E">
        <w:rPr>
          <w:strike/>
        </w:rPr>
        <w:t>- Kapela Sedam Žalosti Blažene Djevice Marije na Grantulama, Z - 2074,</w:t>
      </w:r>
    </w:p>
    <w:p w14:paraId="3A498A49" w14:textId="77777777" w:rsidR="00144E8E" w:rsidRPr="00144E8E" w:rsidRDefault="00144E8E" w:rsidP="00144E8E">
      <w:pPr>
        <w:rPr>
          <w:strike/>
        </w:rPr>
      </w:pPr>
      <w:r w:rsidRPr="00144E8E">
        <w:rPr>
          <w:strike/>
        </w:rPr>
        <w:t>- Kapela sv. Andrije, Jagnjedovac, Z - 2760,</w:t>
      </w:r>
    </w:p>
    <w:p w14:paraId="324AE5C4" w14:textId="77777777" w:rsidR="00144E8E" w:rsidRPr="00144E8E" w:rsidRDefault="00144E8E" w:rsidP="00144E8E">
      <w:pPr>
        <w:rPr>
          <w:strike/>
        </w:rPr>
      </w:pPr>
    </w:p>
    <w:p w14:paraId="7E5D6279" w14:textId="77777777" w:rsidR="00144E8E" w:rsidRPr="00144E8E" w:rsidRDefault="00144E8E" w:rsidP="00144E8E">
      <w:pPr>
        <w:rPr>
          <w:strike/>
        </w:rPr>
      </w:pPr>
      <w:r w:rsidRPr="00144E8E">
        <w:rPr>
          <w:strike/>
        </w:rPr>
        <w:t>Civilne građevine:</w:t>
      </w:r>
    </w:p>
    <w:p w14:paraId="5F97A6BA" w14:textId="77777777" w:rsidR="00144E8E" w:rsidRPr="00144E8E" w:rsidRDefault="00144E8E" w:rsidP="00144E8E">
      <w:pPr>
        <w:rPr>
          <w:strike/>
        </w:rPr>
      </w:pPr>
    </w:p>
    <w:p w14:paraId="57E427A1" w14:textId="77777777" w:rsidR="00144E8E" w:rsidRPr="00144E8E" w:rsidRDefault="00144E8E" w:rsidP="00144E8E">
      <w:pPr>
        <w:rPr>
          <w:strike/>
        </w:rPr>
      </w:pPr>
      <w:r w:rsidRPr="00144E8E">
        <w:rPr>
          <w:strike/>
        </w:rPr>
        <w:t>Građevine javne namjene:</w:t>
      </w:r>
    </w:p>
    <w:p w14:paraId="66D12134" w14:textId="77777777" w:rsidR="00144E8E" w:rsidRPr="00144E8E" w:rsidRDefault="00144E8E" w:rsidP="00144E8E">
      <w:pPr>
        <w:rPr>
          <w:strike/>
        </w:rPr>
      </w:pPr>
      <w:r w:rsidRPr="00144E8E">
        <w:rPr>
          <w:strike/>
        </w:rPr>
        <w:t>- Zgrada muzeja grada Koprivnice - Stari magistrat, Z - 2795,</w:t>
      </w:r>
    </w:p>
    <w:p w14:paraId="7FF3C04C" w14:textId="77777777" w:rsidR="00144E8E" w:rsidRPr="00144E8E" w:rsidRDefault="00144E8E" w:rsidP="00144E8E">
      <w:pPr>
        <w:rPr>
          <w:strike/>
        </w:rPr>
      </w:pPr>
      <w:r w:rsidRPr="00144E8E">
        <w:rPr>
          <w:strike/>
        </w:rPr>
        <w:t xml:space="preserve">- Zgrada željezničkog kolodvora, Z - 2763, </w:t>
      </w:r>
    </w:p>
    <w:p w14:paraId="45251FD7" w14:textId="77777777" w:rsidR="00144E8E" w:rsidRPr="00144E8E" w:rsidRDefault="00144E8E" w:rsidP="00144E8E">
      <w:pPr>
        <w:rPr>
          <w:rFonts w:cs="Arial"/>
          <w:strike/>
          <w:szCs w:val="22"/>
        </w:rPr>
      </w:pPr>
    </w:p>
    <w:p w14:paraId="3C435B3D" w14:textId="77777777" w:rsidR="00144E8E" w:rsidRPr="00144E8E" w:rsidRDefault="00144E8E" w:rsidP="00144E8E">
      <w:pPr>
        <w:rPr>
          <w:rFonts w:cs="Arial"/>
          <w:strike/>
          <w:szCs w:val="22"/>
        </w:rPr>
      </w:pPr>
      <w:r w:rsidRPr="00144E8E">
        <w:rPr>
          <w:rFonts w:cs="Arial"/>
          <w:strike/>
          <w:szCs w:val="22"/>
        </w:rPr>
        <w:t>Stambene i stambeno-poslovne građevine:</w:t>
      </w:r>
    </w:p>
    <w:p w14:paraId="7F100EB8" w14:textId="77777777" w:rsidR="00144E8E" w:rsidRPr="00144E8E" w:rsidRDefault="00144E8E" w:rsidP="00144E8E">
      <w:pPr>
        <w:rPr>
          <w:rFonts w:cs="Arial"/>
          <w:strike/>
          <w:color w:val="000000"/>
          <w:szCs w:val="22"/>
        </w:rPr>
      </w:pPr>
      <w:r w:rsidRPr="00144E8E">
        <w:rPr>
          <w:rFonts w:cs="Arial"/>
          <w:strike/>
          <w:color w:val="000000"/>
          <w:szCs w:val="22"/>
        </w:rPr>
        <w:t>- Stambena zgrada, Ulica Đure Estera 11, Z - 0596,</w:t>
      </w:r>
    </w:p>
    <w:p w14:paraId="2611A7B3" w14:textId="77777777" w:rsidR="00144E8E" w:rsidRPr="00144E8E" w:rsidRDefault="00144E8E" w:rsidP="00144E8E">
      <w:pPr>
        <w:rPr>
          <w:rFonts w:cs="Arial"/>
          <w:strike/>
          <w:color w:val="000000"/>
          <w:szCs w:val="22"/>
        </w:rPr>
      </w:pPr>
      <w:r w:rsidRPr="00144E8E">
        <w:rPr>
          <w:rFonts w:cs="Arial"/>
          <w:strike/>
          <w:color w:val="000000"/>
          <w:szCs w:val="22"/>
        </w:rPr>
        <w:lastRenderedPageBreak/>
        <w:t>- Stambeno-poslovna zgrada, Kuća Malančec, Ulica Đure Estera 12, Z - 2856,</w:t>
      </w:r>
    </w:p>
    <w:p w14:paraId="0E5B4570" w14:textId="77777777" w:rsidR="00144E8E" w:rsidRPr="00144E8E" w:rsidRDefault="00144E8E" w:rsidP="00144E8E">
      <w:pPr>
        <w:rPr>
          <w:rFonts w:cs="Arial"/>
          <w:strike/>
          <w:color w:val="000000"/>
          <w:szCs w:val="22"/>
        </w:rPr>
      </w:pPr>
      <w:r w:rsidRPr="00144E8E">
        <w:rPr>
          <w:rFonts w:cs="Arial"/>
          <w:strike/>
          <w:color w:val="000000"/>
          <w:szCs w:val="22"/>
        </w:rPr>
        <w:t>- Stambena zgrada, Ulica Đure Estera 19, Z-822</w:t>
      </w:r>
    </w:p>
    <w:p w14:paraId="5E839122" w14:textId="77777777" w:rsidR="00144E8E" w:rsidRPr="00144E8E" w:rsidRDefault="00144E8E" w:rsidP="00144E8E">
      <w:pPr>
        <w:rPr>
          <w:rFonts w:cs="Arial"/>
          <w:strike/>
          <w:szCs w:val="22"/>
        </w:rPr>
      </w:pPr>
      <w:r w:rsidRPr="00144E8E">
        <w:rPr>
          <w:rFonts w:cs="Arial"/>
          <w:strike/>
          <w:szCs w:val="22"/>
        </w:rPr>
        <w:t>- Stambena građevina, Florijanski trg 13, Z - 0665,</w:t>
      </w:r>
    </w:p>
    <w:p w14:paraId="7863AF12" w14:textId="77777777" w:rsidR="00144E8E" w:rsidRPr="00144E8E" w:rsidRDefault="00144E8E" w:rsidP="00144E8E">
      <w:pPr>
        <w:rPr>
          <w:rFonts w:cs="Arial"/>
          <w:strike/>
          <w:szCs w:val="22"/>
        </w:rPr>
      </w:pPr>
      <w:r w:rsidRPr="00144E8E">
        <w:rPr>
          <w:rFonts w:cs="Arial"/>
          <w:strike/>
          <w:szCs w:val="22"/>
        </w:rPr>
        <w:t>- Stambena-obrt, Trg mladosti 15, Z - 2576,</w:t>
      </w:r>
    </w:p>
    <w:p w14:paraId="2340510F" w14:textId="77777777" w:rsidR="00144E8E" w:rsidRPr="00144E8E" w:rsidRDefault="00144E8E" w:rsidP="00144E8E">
      <w:pPr>
        <w:rPr>
          <w:rFonts w:cs="Arial"/>
          <w:strike/>
          <w:szCs w:val="22"/>
        </w:rPr>
      </w:pPr>
      <w:r w:rsidRPr="00144E8E">
        <w:rPr>
          <w:rFonts w:cs="Arial"/>
          <w:strike/>
          <w:szCs w:val="22"/>
        </w:rPr>
        <w:t>- Stambeno-poslovna građevina, Trg bana Josipa Jelačića 1, Z - 2895,</w:t>
      </w:r>
    </w:p>
    <w:p w14:paraId="75726850" w14:textId="77777777" w:rsidR="00144E8E" w:rsidRPr="00144E8E" w:rsidRDefault="00144E8E" w:rsidP="00144E8E">
      <w:pPr>
        <w:rPr>
          <w:rFonts w:cs="Arial"/>
          <w:strike/>
          <w:szCs w:val="22"/>
        </w:rPr>
      </w:pPr>
      <w:r w:rsidRPr="00144E8E">
        <w:rPr>
          <w:rFonts w:cs="Arial"/>
          <w:strike/>
          <w:szCs w:val="22"/>
        </w:rPr>
        <w:t>- Stambeno-poslovna građevina, Zrinski trg 10, Z - 2794,</w:t>
      </w:r>
    </w:p>
    <w:p w14:paraId="4118CA49" w14:textId="77777777" w:rsidR="00144E8E" w:rsidRPr="00144E8E" w:rsidRDefault="00144E8E" w:rsidP="00144E8E">
      <w:pPr>
        <w:rPr>
          <w:rFonts w:cs="Arial"/>
          <w:strike/>
          <w:szCs w:val="22"/>
        </w:rPr>
      </w:pPr>
      <w:r w:rsidRPr="00144E8E">
        <w:rPr>
          <w:rFonts w:cs="Arial"/>
          <w:strike/>
          <w:szCs w:val="22"/>
        </w:rPr>
        <w:t>- Stambena građevina, Ulica Ante Starčevića 2, Z - 0612,</w:t>
      </w:r>
    </w:p>
    <w:p w14:paraId="6F152ADC" w14:textId="77777777" w:rsidR="00144E8E" w:rsidRPr="00144E8E" w:rsidRDefault="00144E8E" w:rsidP="00144E8E">
      <w:pPr>
        <w:rPr>
          <w:rFonts w:cs="Arial"/>
          <w:strike/>
          <w:color w:val="000000"/>
          <w:szCs w:val="22"/>
        </w:rPr>
      </w:pPr>
      <w:r w:rsidRPr="00144E8E">
        <w:rPr>
          <w:rFonts w:cs="Arial"/>
          <w:strike/>
          <w:color w:val="000000"/>
          <w:szCs w:val="22"/>
        </w:rPr>
        <w:t>- Stambena zgrada, Ulica Đure Estera 15, Koprivnica, Z-0597,</w:t>
      </w:r>
    </w:p>
    <w:p w14:paraId="1A1A19AF" w14:textId="77777777" w:rsidR="00144E8E" w:rsidRPr="00144E8E" w:rsidRDefault="00144E8E" w:rsidP="00144E8E">
      <w:pPr>
        <w:rPr>
          <w:rFonts w:cs="Arial"/>
          <w:strike/>
          <w:color w:val="000000"/>
          <w:szCs w:val="22"/>
        </w:rPr>
      </w:pPr>
      <w:r w:rsidRPr="00144E8E">
        <w:rPr>
          <w:rFonts w:cs="Arial"/>
          <w:strike/>
          <w:color w:val="000000"/>
          <w:szCs w:val="22"/>
        </w:rPr>
        <w:t>- Stambeno-poslovna zgrada, Florijanski trg 9, Koprivnica, Z-0644,</w:t>
      </w:r>
    </w:p>
    <w:p w14:paraId="76580771" w14:textId="77777777" w:rsidR="00144E8E" w:rsidRPr="00144E8E" w:rsidRDefault="00144E8E" w:rsidP="00144E8E">
      <w:pPr>
        <w:rPr>
          <w:strike/>
        </w:rPr>
      </w:pPr>
    </w:p>
    <w:p w14:paraId="2A227516" w14:textId="77777777" w:rsidR="00144E8E" w:rsidRPr="00144E8E" w:rsidRDefault="00144E8E" w:rsidP="00144E8E">
      <w:pPr>
        <w:rPr>
          <w:strike/>
        </w:rPr>
      </w:pPr>
      <w:r w:rsidRPr="00144E8E">
        <w:rPr>
          <w:strike/>
        </w:rPr>
        <w:t>Povijesna oprema prostora:</w:t>
      </w:r>
    </w:p>
    <w:p w14:paraId="06F28A5D" w14:textId="77777777" w:rsidR="00144E8E" w:rsidRPr="00144E8E" w:rsidRDefault="00144E8E" w:rsidP="00144E8E">
      <w:pPr>
        <w:rPr>
          <w:strike/>
        </w:rPr>
      </w:pPr>
      <w:r w:rsidRPr="00144E8E">
        <w:rPr>
          <w:strike/>
        </w:rPr>
        <w:t>- Pil Tužnog Krista (unutar bolničkog kompleksa), Z - 2643.“.</w:t>
      </w:r>
    </w:p>
    <w:p w14:paraId="21B2BC32" w14:textId="77777777" w:rsidR="00144E8E" w:rsidRPr="00144E8E" w:rsidRDefault="00144E8E" w:rsidP="00144E8E">
      <w:pPr>
        <w:tabs>
          <w:tab w:val="left" w:pos="426"/>
        </w:tabs>
        <w:rPr>
          <w:rFonts w:cs="Arial"/>
          <w:szCs w:val="22"/>
        </w:rPr>
      </w:pPr>
    </w:p>
    <w:p w14:paraId="60EA9CA9" w14:textId="3A6D3285" w:rsidR="00144E8E" w:rsidRPr="007D5EEC" w:rsidRDefault="00144E8E" w:rsidP="00144E8E">
      <w:pPr>
        <w:rPr>
          <w:snapToGrid w:val="0"/>
          <w:color w:val="FF0000"/>
          <w:lang w:eastAsia="en-US"/>
        </w:rPr>
      </w:pPr>
      <w:r w:rsidRPr="007D5EEC">
        <w:rPr>
          <w:snapToGrid w:val="0"/>
          <w:color w:val="FF0000"/>
          <w:lang w:eastAsia="en-US"/>
        </w:rPr>
        <w:t>(1) Sakralne građevine na području Grada Koprivnice prikazan</w:t>
      </w:r>
      <w:r w:rsidR="00500A2D" w:rsidRPr="007D5EEC">
        <w:rPr>
          <w:snapToGrid w:val="0"/>
          <w:color w:val="FF0000"/>
          <w:lang w:eastAsia="en-US"/>
        </w:rPr>
        <w:t>e</w:t>
      </w:r>
      <w:r w:rsidRPr="007D5EEC">
        <w:rPr>
          <w:snapToGrid w:val="0"/>
          <w:color w:val="FF0000"/>
          <w:lang w:eastAsia="en-US"/>
        </w:rPr>
        <w:t xml:space="preserve"> su u sljedećoj tablici:</w:t>
      </w:r>
    </w:p>
    <w:p w14:paraId="2388D8B6" w14:textId="77777777" w:rsidR="00144E8E" w:rsidRPr="007D5EEC" w:rsidRDefault="00144E8E" w:rsidP="00144E8E">
      <w:pPr>
        <w:tabs>
          <w:tab w:val="left" w:pos="426"/>
        </w:tabs>
        <w:rPr>
          <w:rFonts w:cs="Arial"/>
          <w:color w:val="FF0000"/>
          <w:szCs w:val="22"/>
        </w:rPr>
      </w:pPr>
    </w:p>
    <w:tbl>
      <w:tblPr>
        <w:tblW w:w="9771" w:type="dxa"/>
        <w:tblLayout w:type="fixed"/>
        <w:tblLook w:val="0400" w:firstRow="0" w:lastRow="0" w:firstColumn="0" w:lastColumn="0" w:noHBand="0" w:noVBand="1"/>
      </w:tblPr>
      <w:tblGrid>
        <w:gridCol w:w="699"/>
        <w:gridCol w:w="2552"/>
        <w:gridCol w:w="2268"/>
        <w:gridCol w:w="1134"/>
        <w:gridCol w:w="850"/>
        <w:gridCol w:w="1418"/>
        <w:gridCol w:w="850"/>
      </w:tblGrid>
      <w:tr w:rsidR="007D5EEC" w:rsidRPr="007D5EEC" w14:paraId="007F83C1" w14:textId="77777777" w:rsidTr="000909B5">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F2F2F2"/>
          </w:tcPr>
          <w:p w14:paraId="53EE8560" w14:textId="77777777" w:rsidR="00144E8E" w:rsidRPr="007D5EEC" w:rsidRDefault="00144E8E" w:rsidP="00144E8E">
            <w:pPr>
              <w:jc w:val="left"/>
              <w:rPr>
                <w:rFonts w:cs="Arial"/>
                <w:color w:val="FF0000"/>
                <w:sz w:val="20"/>
              </w:rPr>
            </w:pPr>
            <w:r w:rsidRPr="007D5EEC">
              <w:rPr>
                <w:rFonts w:cs="Arial"/>
                <w:color w:val="FF0000"/>
                <w:sz w:val="20"/>
              </w:rPr>
              <w:t>SAKRALNE GRAĐEVINE</w:t>
            </w:r>
          </w:p>
        </w:tc>
      </w:tr>
      <w:tr w:rsidR="007D5EEC" w:rsidRPr="007D5EEC" w14:paraId="698EE919" w14:textId="77777777" w:rsidTr="000909B5">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F2F2F2"/>
          </w:tcPr>
          <w:p w14:paraId="36EE285B" w14:textId="77777777" w:rsidR="00144E8E" w:rsidRPr="007D5EEC" w:rsidRDefault="00144E8E" w:rsidP="00144E8E">
            <w:pPr>
              <w:jc w:val="left"/>
              <w:rPr>
                <w:rFonts w:cs="Arial"/>
                <w:color w:val="FF0000"/>
                <w:sz w:val="20"/>
              </w:rPr>
            </w:pPr>
            <w:r w:rsidRPr="007D5EEC">
              <w:rPr>
                <w:rFonts w:cs="Arial"/>
                <w:color w:val="FF0000"/>
                <w:sz w:val="20"/>
              </w:rPr>
              <w:t>CRKVE I KAPELE</w:t>
            </w:r>
          </w:p>
        </w:tc>
      </w:tr>
      <w:tr w:rsidR="007D5EEC" w:rsidRPr="007D5EEC" w14:paraId="18D23B51" w14:textId="77777777" w:rsidTr="000909B5">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F2F2"/>
          </w:tcPr>
          <w:p w14:paraId="2A9158AC" w14:textId="77777777" w:rsidR="00144E8E" w:rsidRPr="007D5EEC" w:rsidRDefault="00144E8E" w:rsidP="00A4646C">
            <w:pPr>
              <w:jc w:val="center"/>
              <w:rPr>
                <w:rFonts w:cs="Arial"/>
                <w:color w:val="FF0000"/>
                <w:sz w:val="18"/>
                <w:szCs w:val="18"/>
              </w:rPr>
            </w:pPr>
            <w:r w:rsidRPr="007D5EEC">
              <w:rPr>
                <w:rFonts w:cs="Arial"/>
                <w:color w:val="FF0000"/>
                <w:sz w:val="18"/>
                <w:szCs w:val="18"/>
              </w:rPr>
              <w:t>R. br.</w:t>
            </w:r>
          </w:p>
        </w:tc>
        <w:tc>
          <w:tcPr>
            <w:tcW w:w="2552"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5038A3D" w14:textId="77777777" w:rsidR="00144E8E" w:rsidRPr="007D5EEC" w:rsidRDefault="00144E8E" w:rsidP="00A4646C">
            <w:pPr>
              <w:jc w:val="center"/>
              <w:rPr>
                <w:rFonts w:cs="Arial"/>
                <w:color w:val="FF0000"/>
                <w:sz w:val="18"/>
                <w:szCs w:val="18"/>
              </w:rPr>
            </w:pPr>
            <w:r w:rsidRPr="007D5EEC">
              <w:rPr>
                <w:rFonts w:cs="Arial"/>
                <w:color w:val="FF0000"/>
                <w:sz w:val="18"/>
                <w:szCs w:val="18"/>
              </w:rPr>
              <w:t>Naziv</w:t>
            </w:r>
          </w:p>
        </w:tc>
        <w:tc>
          <w:tcPr>
            <w:tcW w:w="2268"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DB1224" w14:textId="77777777" w:rsidR="00144E8E" w:rsidRPr="007D5EEC" w:rsidRDefault="00144E8E" w:rsidP="00A4646C">
            <w:pPr>
              <w:jc w:val="center"/>
              <w:rPr>
                <w:rFonts w:cs="Arial"/>
                <w:color w:val="FF0000"/>
                <w:sz w:val="18"/>
                <w:szCs w:val="18"/>
              </w:rPr>
            </w:pPr>
            <w:r w:rsidRPr="007D5EEC">
              <w:rPr>
                <w:rFonts w:cs="Arial"/>
                <w:color w:val="FF0000"/>
                <w:sz w:val="18"/>
                <w:szCs w:val="18"/>
              </w:rPr>
              <w:t>Adresa</w:t>
            </w:r>
          </w:p>
        </w:tc>
        <w:tc>
          <w:tcPr>
            <w:tcW w:w="1134"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53A999" w14:textId="77777777" w:rsidR="00144E8E" w:rsidRPr="007D5EEC" w:rsidRDefault="00144E8E" w:rsidP="00A4646C">
            <w:pPr>
              <w:jc w:val="center"/>
              <w:rPr>
                <w:rFonts w:cs="Arial"/>
                <w:color w:val="FF0000"/>
                <w:sz w:val="18"/>
                <w:szCs w:val="18"/>
              </w:rPr>
            </w:pPr>
            <w:r w:rsidRPr="007D5EEC">
              <w:rPr>
                <w:rFonts w:cs="Arial"/>
                <w:color w:val="FF0000"/>
                <w:sz w:val="18"/>
                <w:szCs w:val="18"/>
              </w:rPr>
              <w:t>k.o.</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Pr>
          <w:p w14:paraId="629E2719" w14:textId="77777777" w:rsidR="00144E8E" w:rsidRPr="007D5EEC" w:rsidRDefault="00144E8E" w:rsidP="00A4646C">
            <w:pPr>
              <w:jc w:val="center"/>
              <w:rPr>
                <w:rFonts w:cs="Arial"/>
                <w:color w:val="FF0000"/>
                <w:sz w:val="18"/>
                <w:szCs w:val="18"/>
              </w:rPr>
            </w:pPr>
            <w:r w:rsidRPr="007D5EEC">
              <w:rPr>
                <w:rFonts w:cs="Arial"/>
                <w:color w:val="FF0000"/>
                <w:sz w:val="18"/>
                <w:szCs w:val="18"/>
              </w:rPr>
              <w:t>k.č.</w:t>
            </w:r>
          </w:p>
        </w:tc>
        <w:tc>
          <w:tcPr>
            <w:tcW w:w="1418" w:type="dxa"/>
            <w:tcBorders>
              <w:top w:val="single" w:sz="8" w:space="0" w:color="000000"/>
              <w:left w:val="single" w:sz="8" w:space="0" w:color="000000"/>
              <w:bottom w:val="single" w:sz="8" w:space="0" w:color="000000"/>
              <w:right w:val="single" w:sz="8" w:space="0" w:color="000000"/>
            </w:tcBorders>
            <w:shd w:val="clear" w:color="auto" w:fill="F2F2F2"/>
          </w:tcPr>
          <w:p w14:paraId="684EE616" w14:textId="77777777" w:rsidR="00144E8E" w:rsidRPr="007D5EEC" w:rsidRDefault="00144E8E" w:rsidP="00A4646C">
            <w:pPr>
              <w:jc w:val="center"/>
              <w:rPr>
                <w:rFonts w:cs="Arial"/>
                <w:color w:val="FF0000"/>
                <w:sz w:val="18"/>
                <w:szCs w:val="18"/>
              </w:rPr>
            </w:pPr>
            <w:r w:rsidRPr="007D5EEC">
              <w:rPr>
                <w:rFonts w:cs="Arial"/>
                <w:color w:val="FF0000"/>
                <w:sz w:val="18"/>
                <w:szCs w:val="18"/>
              </w:rPr>
              <w:t>Status zaštite</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5DDCB6F" w14:textId="77777777" w:rsidR="00144E8E" w:rsidRPr="007D5EEC" w:rsidRDefault="00144E8E" w:rsidP="00A4646C">
            <w:pPr>
              <w:jc w:val="center"/>
              <w:rPr>
                <w:rFonts w:cs="Arial"/>
                <w:color w:val="FF0000"/>
                <w:sz w:val="18"/>
                <w:szCs w:val="18"/>
              </w:rPr>
            </w:pPr>
            <w:r w:rsidRPr="007D5EEC">
              <w:rPr>
                <w:rFonts w:cs="Arial"/>
                <w:color w:val="FF0000"/>
                <w:sz w:val="18"/>
                <w:szCs w:val="18"/>
              </w:rPr>
              <w:t>Ocjena</w:t>
            </w:r>
          </w:p>
        </w:tc>
      </w:tr>
      <w:tr w:rsidR="007D5EEC" w:rsidRPr="007D5EEC" w14:paraId="4481356F" w14:textId="77777777" w:rsidTr="00A4646C">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4F81BD"/>
            <w:tcMar>
              <w:left w:w="108" w:type="dxa"/>
              <w:right w:w="108" w:type="dxa"/>
            </w:tcMar>
            <w:vAlign w:val="center"/>
          </w:tcPr>
          <w:p w14:paraId="543A4BAC" w14:textId="77777777" w:rsidR="00144E8E" w:rsidRPr="007D5EEC" w:rsidRDefault="00144E8E" w:rsidP="00ED2D0C">
            <w:pPr>
              <w:numPr>
                <w:ilvl w:val="0"/>
                <w:numId w:val="175"/>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5B75D6A1" w14:textId="77777777" w:rsidR="00144E8E" w:rsidRPr="007D5EEC" w:rsidRDefault="00144E8E" w:rsidP="00144E8E">
            <w:pPr>
              <w:jc w:val="left"/>
              <w:rPr>
                <w:rFonts w:cs="Arial"/>
                <w:color w:val="FF0000"/>
                <w:sz w:val="20"/>
              </w:rPr>
            </w:pPr>
            <w:r w:rsidRPr="007D5EEC">
              <w:rPr>
                <w:rFonts w:cs="Arial"/>
                <w:color w:val="FF0000"/>
                <w:sz w:val="20"/>
              </w:rPr>
              <w:t>Crkva Uznesenja Blažene Djevice Marije</w:t>
            </w:r>
          </w:p>
        </w:tc>
        <w:tc>
          <w:tcPr>
            <w:tcW w:w="2268"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52B7D3D3" w14:textId="77777777" w:rsidR="00144E8E" w:rsidRPr="007D5EEC" w:rsidRDefault="00144E8E" w:rsidP="00E111A8">
            <w:pPr>
              <w:rPr>
                <w:rFonts w:cs="Arial"/>
                <w:color w:val="FF0000"/>
                <w:sz w:val="20"/>
              </w:rPr>
            </w:pPr>
            <w:r w:rsidRPr="007D5EEC">
              <w:rPr>
                <w:rFonts w:cs="Arial"/>
                <w:color w:val="FF0000"/>
                <w:sz w:val="20"/>
              </w:rPr>
              <w:t>Močilski vinogradi 40, Koprivnica</w:t>
            </w:r>
          </w:p>
        </w:tc>
        <w:tc>
          <w:tcPr>
            <w:tcW w:w="1134"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714630B9" w14:textId="77777777" w:rsidR="00144E8E" w:rsidRPr="007D5EEC" w:rsidRDefault="00144E8E" w:rsidP="00144E8E">
            <w:pPr>
              <w:jc w:val="left"/>
              <w:rPr>
                <w:rFonts w:cs="Arial"/>
                <w:color w:val="FF0000"/>
                <w:sz w:val="18"/>
                <w:szCs w:val="18"/>
              </w:rPr>
            </w:pPr>
            <w:r w:rsidRPr="007D5EEC">
              <w:rPr>
                <w:rFonts w:cs="Arial"/>
                <w:color w:val="FF0000"/>
                <w:sz w:val="18"/>
                <w:szCs w:val="18"/>
              </w:rPr>
              <w:t>Koprivnica</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2CC818B4" w14:textId="77777777" w:rsidR="00144E8E" w:rsidRPr="007D5EEC" w:rsidRDefault="00144E8E" w:rsidP="00144E8E">
            <w:pPr>
              <w:jc w:val="left"/>
              <w:rPr>
                <w:rFonts w:cs="Arial"/>
                <w:color w:val="FF0000"/>
                <w:sz w:val="20"/>
              </w:rPr>
            </w:pPr>
            <w:r w:rsidRPr="007D5EEC">
              <w:rPr>
                <w:rFonts w:cs="Arial"/>
                <w:color w:val="FF0000"/>
                <w:sz w:val="20"/>
              </w:rPr>
              <w:t>12861/1, 12863/1-2, 12914/1-2, 13015/1-2</w:t>
            </w:r>
          </w:p>
        </w:tc>
        <w:tc>
          <w:tcPr>
            <w:tcW w:w="1418"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13686FA9" w14:textId="77777777" w:rsidR="00144E8E" w:rsidRPr="007D5EEC" w:rsidRDefault="00144E8E" w:rsidP="00A4646C">
            <w:pPr>
              <w:jc w:val="center"/>
              <w:rPr>
                <w:rFonts w:cs="Arial"/>
                <w:color w:val="FF0000"/>
                <w:sz w:val="20"/>
              </w:rPr>
            </w:pPr>
            <w:r w:rsidRPr="007D5EEC">
              <w:rPr>
                <w:rFonts w:cs="Arial"/>
                <w:color w:val="FF0000"/>
                <w:sz w:val="20"/>
              </w:rPr>
              <w:t>Z-2796</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289057B3" w14:textId="77777777" w:rsidR="00144E8E" w:rsidRPr="007D5EEC" w:rsidRDefault="00144E8E" w:rsidP="00A4646C">
            <w:pPr>
              <w:jc w:val="center"/>
              <w:rPr>
                <w:rFonts w:cs="Arial"/>
                <w:color w:val="FF0000"/>
                <w:sz w:val="20"/>
              </w:rPr>
            </w:pPr>
            <w:r w:rsidRPr="007D5EEC">
              <w:rPr>
                <w:rFonts w:cs="Arial"/>
                <w:color w:val="FF0000"/>
                <w:sz w:val="20"/>
              </w:rPr>
              <w:t>I.</w:t>
            </w:r>
          </w:p>
        </w:tc>
      </w:tr>
      <w:tr w:rsidR="007D5EEC" w:rsidRPr="007D5EEC" w14:paraId="0CE574C7" w14:textId="77777777" w:rsidTr="00A4646C">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Mar>
              <w:left w:w="108" w:type="dxa"/>
              <w:right w:w="108" w:type="dxa"/>
            </w:tcMar>
            <w:vAlign w:val="center"/>
          </w:tcPr>
          <w:p w14:paraId="2BEBC123" w14:textId="77777777" w:rsidR="00144E8E" w:rsidRPr="007D5EEC" w:rsidRDefault="00144E8E" w:rsidP="00ED2D0C">
            <w:pPr>
              <w:numPr>
                <w:ilvl w:val="0"/>
                <w:numId w:val="175"/>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0E5D1F14" w14:textId="77777777" w:rsidR="00144E8E" w:rsidRPr="007D5EEC" w:rsidRDefault="00144E8E" w:rsidP="00144E8E">
            <w:pPr>
              <w:jc w:val="left"/>
              <w:rPr>
                <w:rFonts w:cs="Arial"/>
                <w:color w:val="FF0000"/>
                <w:sz w:val="20"/>
              </w:rPr>
            </w:pPr>
            <w:r w:rsidRPr="007D5EEC">
              <w:rPr>
                <w:rFonts w:cs="Arial"/>
                <w:color w:val="FF0000"/>
                <w:sz w:val="20"/>
              </w:rPr>
              <w:t>Kapela sv. Vida s raspelom i kipovima svetaca</w:t>
            </w: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257E010F" w14:textId="77777777" w:rsidR="00144E8E" w:rsidRPr="007D5EEC" w:rsidRDefault="00144E8E" w:rsidP="00144E8E">
            <w:pPr>
              <w:jc w:val="left"/>
              <w:rPr>
                <w:rFonts w:cs="Arial"/>
                <w:color w:val="FF0000"/>
                <w:sz w:val="20"/>
              </w:rPr>
            </w:pPr>
            <w:r w:rsidRPr="007D5EEC">
              <w:rPr>
                <w:rFonts w:cs="Arial"/>
                <w:color w:val="FF0000"/>
                <w:sz w:val="20"/>
              </w:rPr>
              <w:t>Ulica sv. Vida, Draganovec</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6DFB582A" w14:textId="77777777" w:rsidR="00144E8E" w:rsidRPr="007D5EEC" w:rsidRDefault="00144E8E" w:rsidP="00144E8E">
            <w:pPr>
              <w:jc w:val="left"/>
              <w:rPr>
                <w:rFonts w:cs="Arial"/>
                <w:color w:val="FF0000"/>
                <w:sz w:val="20"/>
              </w:rPr>
            </w:pPr>
            <w:r w:rsidRPr="007D5EEC">
              <w:rPr>
                <w:rFonts w:cs="Arial"/>
                <w:color w:val="FF0000"/>
                <w:sz w:val="20"/>
              </w:rPr>
              <w:t>Jagnjedovec-grad</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5E723A8B" w14:textId="77777777" w:rsidR="00144E8E" w:rsidRPr="007D5EEC" w:rsidRDefault="00144E8E" w:rsidP="00144E8E">
            <w:pPr>
              <w:jc w:val="left"/>
              <w:rPr>
                <w:rFonts w:cs="Arial"/>
                <w:color w:val="FF0000"/>
                <w:sz w:val="20"/>
              </w:rPr>
            </w:pPr>
            <w:r w:rsidRPr="007D5EEC">
              <w:rPr>
                <w:rFonts w:cs="Arial"/>
                <w:color w:val="FF0000"/>
                <w:sz w:val="20"/>
              </w:rPr>
              <w:t>966</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14:paraId="5F3CC6ED" w14:textId="77777777" w:rsidR="00144E8E" w:rsidRPr="007D5EEC" w:rsidRDefault="00144E8E" w:rsidP="00A4646C">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14:paraId="39A86989" w14:textId="77777777" w:rsidR="00144E8E" w:rsidRPr="007D5EEC" w:rsidRDefault="00144E8E" w:rsidP="00A4646C">
            <w:pPr>
              <w:jc w:val="center"/>
              <w:rPr>
                <w:rFonts w:cs="Arial"/>
                <w:color w:val="FF0000"/>
                <w:sz w:val="20"/>
              </w:rPr>
            </w:pPr>
            <w:r w:rsidRPr="007D5EEC">
              <w:rPr>
                <w:rFonts w:cs="Arial"/>
                <w:color w:val="FF0000"/>
                <w:sz w:val="20"/>
              </w:rPr>
              <w:t>III.</w:t>
            </w:r>
          </w:p>
        </w:tc>
      </w:tr>
      <w:tr w:rsidR="007D5EEC" w:rsidRPr="007D5EEC" w14:paraId="657995B3" w14:textId="77777777" w:rsidTr="00A4646C">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Mar>
              <w:left w:w="108" w:type="dxa"/>
              <w:right w:w="108" w:type="dxa"/>
            </w:tcMar>
            <w:vAlign w:val="center"/>
          </w:tcPr>
          <w:p w14:paraId="59BDBF1F" w14:textId="77777777" w:rsidR="00144E8E" w:rsidRPr="007D5EEC" w:rsidRDefault="00144E8E" w:rsidP="00ED2D0C">
            <w:pPr>
              <w:numPr>
                <w:ilvl w:val="0"/>
                <w:numId w:val="175"/>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5F59F761" w14:textId="77777777" w:rsidR="00144E8E" w:rsidRPr="007D5EEC" w:rsidRDefault="00144E8E" w:rsidP="00144E8E">
            <w:pPr>
              <w:jc w:val="left"/>
              <w:rPr>
                <w:rFonts w:cs="Arial"/>
                <w:color w:val="FF0000"/>
                <w:sz w:val="20"/>
              </w:rPr>
            </w:pPr>
            <w:r w:rsidRPr="007D5EEC">
              <w:rPr>
                <w:rFonts w:cs="Arial"/>
                <w:color w:val="FF0000"/>
                <w:sz w:val="20"/>
              </w:rPr>
              <w:t>Kapela Presvetog Trojstva</w:t>
            </w: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18D7BE3D" w14:textId="478FA86C" w:rsidR="00144E8E" w:rsidRPr="007D5EEC" w:rsidRDefault="00144E8E" w:rsidP="00E111A8">
            <w:pPr>
              <w:jc w:val="left"/>
              <w:rPr>
                <w:rFonts w:cs="Arial"/>
                <w:color w:val="FF0000"/>
                <w:sz w:val="20"/>
              </w:rPr>
            </w:pPr>
            <w:r w:rsidRPr="007D5EEC">
              <w:rPr>
                <w:rFonts w:cs="Arial"/>
                <w:color w:val="FF0000"/>
                <w:sz w:val="20"/>
              </w:rPr>
              <w:t xml:space="preserve">Ulica </w:t>
            </w:r>
            <w:r w:rsidR="005B0980" w:rsidRPr="007D5EEC">
              <w:rPr>
                <w:rFonts w:cs="Arial"/>
                <w:color w:val="FF0000"/>
                <w:sz w:val="20"/>
              </w:rPr>
              <w:t>h</w:t>
            </w:r>
            <w:r w:rsidRPr="007D5EEC">
              <w:rPr>
                <w:rFonts w:cs="Arial"/>
                <w:color w:val="FF0000"/>
                <w:sz w:val="20"/>
              </w:rPr>
              <w:t>rvatske državnosti, Herešin</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27A9EFB2" w14:textId="77777777" w:rsidR="00144E8E" w:rsidRPr="007D5EEC" w:rsidRDefault="00144E8E" w:rsidP="00144E8E">
            <w:pPr>
              <w:jc w:val="left"/>
              <w:rPr>
                <w:rFonts w:cs="Arial"/>
                <w:color w:val="FF0000"/>
                <w:sz w:val="20"/>
              </w:rPr>
            </w:pPr>
            <w:r w:rsidRPr="007D5EEC">
              <w:rPr>
                <w:rFonts w:cs="Arial"/>
                <w:color w:val="FF0000"/>
                <w:sz w:val="20"/>
              </w:rPr>
              <w:t>Herešin</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3D5D48B8" w14:textId="77777777" w:rsidR="00144E8E" w:rsidRPr="007D5EEC" w:rsidRDefault="00144E8E" w:rsidP="00144E8E">
            <w:pPr>
              <w:jc w:val="left"/>
              <w:rPr>
                <w:rFonts w:cs="Arial"/>
                <w:color w:val="FF0000"/>
                <w:sz w:val="20"/>
              </w:rPr>
            </w:pPr>
            <w:r w:rsidRPr="007D5EEC">
              <w:rPr>
                <w:rFonts w:cs="Arial"/>
                <w:color w:val="FF0000"/>
                <w:sz w:val="20"/>
              </w:rPr>
              <w:t>346</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14:paraId="3EBB9881" w14:textId="77777777" w:rsidR="00144E8E" w:rsidRPr="007D5EEC" w:rsidRDefault="00144E8E" w:rsidP="00A4646C">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14:paraId="3DD668A7" w14:textId="77777777" w:rsidR="00144E8E" w:rsidRPr="007D5EEC" w:rsidRDefault="00144E8E" w:rsidP="00A4646C">
            <w:pPr>
              <w:jc w:val="center"/>
              <w:rPr>
                <w:rFonts w:cs="Arial"/>
                <w:color w:val="FF0000"/>
                <w:sz w:val="20"/>
              </w:rPr>
            </w:pPr>
            <w:r w:rsidRPr="007D5EEC">
              <w:rPr>
                <w:rFonts w:cs="Arial"/>
                <w:color w:val="FF0000"/>
                <w:sz w:val="20"/>
              </w:rPr>
              <w:t>II.</w:t>
            </w:r>
          </w:p>
        </w:tc>
      </w:tr>
      <w:tr w:rsidR="007D5EEC" w:rsidRPr="007D5EEC" w14:paraId="278D93BC" w14:textId="77777777" w:rsidTr="00A4646C">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4F81BD"/>
            <w:tcMar>
              <w:left w:w="108" w:type="dxa"/>
              <w:right w:w="108" w:type="dxa"/>
            </w:tcMar>
            <w:vAlign w:val="center"/>
          </w:tcPr>
          <w:p w14:paraId="0470D55D" w14:textId="77777777" w:rsidR="00144E8E" w:rsidRPr="007D5EEC" w:rsidRDefault="00144E8E" w:rsidP="00ED2D0C">
            <w:pPr>
              <w:numPr>
                <w:ilvl w:val="0"/>
                <w:numId w:val="175"/>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77B60262" w14:textId="77777777" w:rsidR="00144E8E" w:rsidRPr="007D5EEC" w:rsidRDefault="00144E8E" w:rsidP="00144E8E">
            <w:pPr>
              <w:jc w:val="left"/>
              <w:rPr>
                <w:rFonts w:cs="Arial"/>
                <w:color w:val="FF0000"/>
                <w:sz w:val="20"/>
              </w:rPr>
            </w:pPr>
            <w:r w:rsidRPr="007D5EEC">
              <w:rPr>
                <w:rFonts w:cs="Arial"/>
                <w:color w:val="FF0000"/>
                <w:sz w:val="20"/>
              </w:rPr>
              <w:t>Crkva sv. Andrije</w:t>
            </w: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6D000549" w14:textId="151E542B" w:rsidR="00144E8E" w:rsidRPr="007D5EEC" w:rsidRDefault="00144E8E" w:rsidP="00144E8E">
            <w:pPr>
              <w:jc w:val="left"/>
              <w:rPr>
                <w:rFonts w:cs="Arial"/>
                <w:color w:val="FF0000"/>
                <w:sz w:val="20"/>
              </w:rPr>
            </w:pPr>
            <w:r w:rsidRPr="007D5EEC">
              <w:rPr>
                <w:rFonts w:cs="Arial"/>
                <w:color w:val="FF0000"/>
                <w:sz w:val="20"/>
              </w:rPr>
              <w:t>Jagnjedovec 62, Jagnjedovec</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34D7B3B6" w14:textId="77777777" w:rsidR="00144E8E" w:rsidRPr="007D5EEC" w:rsidRDefault="00144E8E" w:rsidP="00144E8E">
            <w:pPr>
              <w:jc w:val="left"/>
              <w:rPr>
                <w:rFonts w:cs="Arial"/>
                <w:color w:val="FF0000"/>
                <w:sz w:val="20"/>
              </w:rPr>
            </w:pPr>
            <w:r w:rsidRPr="007D5EEC">
              <w:rPr>
                <w:rFonts w:cs="Arial"/>
                <w:color w:val="FF0000"/>
                <w:sz w:val="20"/>
              </w:rPr>
              <w:t>Jagnjedovec-grad</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52162010" w14:textId="77777777" w:rsidR="00144E8E" w:rsidRPr="007D5EEC" w:rsidRDefault="00144E8E" w:rsidP="00144E8E">
            <w:pPr>
              <w:jc w:val="left"/>
              <w:rPr>
                <w:rFonts w:cs="Arial"/>
                <w:color w:val="FF0000"/>
                <w:sz w:val="20"/>
              </w:rPr>
            </w:pPr>
            <w:r w:rsidRPr="007D5EEC">
              <w:rPr>
                <w:rFonts w:cs="Arial"/>
                <w:color w:val="FF0000"/>
                <w:sz w:val="20"/>
              </w:rPr>
              <w:t>2510</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14:paraId="35D8E293" w14:textId="77777777" w:rsidR="00144E8E" w:rsidRPr="007D5EEC" w:rsidRDefault="00144E8E" w:rsidP="00A4646C">
            <w:pPr>
              <w:jc w:val="center"/>
              <w:rPr>
                <w:rFonts w:cs="Arial"/>
                <w:color w:val="FF0000"/>
                <w:sz w:val="20"/>
              </w:rPr>
            </w:pPr>
            <w:r w:rsidRPr="007D5EEC">
              <w:rPr>
                <w:rFonts w:cs="Arial"/>
                <w:color w:val="FF0000"/>
                <w:sz w:val="20"/>
              </w:rPr>
              <w:t>Z-2760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14:paraId="5C78F64B" w14:textId="77777777" w:rsidR="00144E8E" w:rsidRPr="007D5EEC" w:rsidRDefault="00144E8E" w:rsidP="00A4646C">
            <w:pPr>
              <w:jc w:val="center"/>
              <w:rPr>
                <w:rFonts w:cs="Arial"/>
                <w:color w:val="FF0000"/>
                <w:sz w:val="20"/>
              </w:rPr>
            </w:pPr>
            <w:r w:rsidRPr="007D5EEC">
              <w:rPr>
                <w:rFonts w:cs="Arial"/>
                <w:color w:val="FF0000"/>
                <w:sz w:val="20"/>
              </w:rPr>
              <w:t>II.</w:t>
            </w:r>
          </w:p>
        </w:tc>
      </w:tr>
      <w:tr w:rsidR="007D5EEC" w:rsidRPr="007D5EEC" w14:paraId="07BF4DC8" w14:textId="77777777" w:rsidTr="00A4646C">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4F81BD"/>
            <w:tcMar>
              <w:left w:w="108" w:type="dxa"/>
              <w:right w:w="108" w:type="dxa"/>
            </w:tcMar>
            <w:vAlign w:val="center"/>
          </w:tcPr>
          <w:p w14:paraId="7D6949C4" w14:textId="77777777" w:rsidR="00144E8E" w:rsidRPr="007D5EEC" w:rsidRDefault="00144E8E" w:rsidP="00ED2D0C">
            <w:pPr>
              <w:numPr>
                <w:ilvl w:val="0"/>
                <w:numId w:val="175"/>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4B3FE66E" w14:textId="77777777" w:rsidR="00144E8E" w:rsidRPr="007D5EEC" w:rsidRDefault="00144E8E" w:rsidP="00144E8E">
            <w:pPr>
              <w:jc w:val="left"/>
              <w:rPr>
                <w:rFonts w:cs="Arial"/>
                <w:color w:val="FF0000"/>
                <w:sz w:val="20"/>
              </w:rPr>
            </w:pPr>
            <w:r w:rsidRPr="007D5EEC">
              <w:rPr>
                <w:rFonts w:cs="Arial"/>
                <w:color w:val="FF0000"/>
                <w:sz w:val="20"/>
              </w:rPr>
              <w:t>Crkva Presvetog Trojstva</w:t>
            </w: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29AA9552" w14:textId="3F6CD99C" w:rsidR="00144E8E" w:rsidRPr="007D5EEC" w:rsidRDefault="00144E8E" w:rsidP="00144E8E">
            <w:pPr>
              <w:jc w:val="left"/>
              <w:rPr>
                <w:rFonts w:cs="Arial"/>
                <w:color w:val="FF0000"/>
                <w:sz w:val="20"/>
              </w:rPr>
            </w:pPr>
            <w:r w:rsidRPr="007D5EEC">
              <w:rPr>
                <w:rFonts w:cs="Arial"/>
                <w:color w:val="FF0000"/>
                <w:sz w:val="20"/>
              </w:rPr>
              <w:t>Raskrižje Trga Ljudevita Gaja i Kolodvorske, Reka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102F3B0A" w14:textId="77777777" w:rsidR="00144E8E" w:rsidRPr="007D5EEC" w:rsidRDefault="00144E8E" w:rsidP="00144E8E">
            <w:pPr>
              <w:jc w:val="left"/>
              <w:rPr>
                <w:rFonts w:cs="Arial"/>
                <w:color w:val="FF0000"/>
                <w:sz w:val="20"/>
              </w:rPr>
            </w:pPr>
            <w:r w:rsidRPr="007D5EEC">
              <w:rPr>
                <w:rFonts w:cs="Arial"/>
                <w:color w:val="FF0000"/>
                <w:sz w:val="20"/>
              </w:rPr>
              <w:t>Reka</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7EF8B6B6" w14:textId="77777777" w:rsidR="00144E8E" w:rsidRPr="007D5EEC" w:rsidRDefault="00144E8E" w:rsidP="00144E8E">
            <w:pPr>
              <w:jc w:val="left"/>
              <w:rPr>
                <w:rFonts w:cs="Arial"/>
                <w:color w:val="FF0000"/>
                <w:sz w:val="20"/>
              </w:rPr>
            </w:pPr>
            <w:r w:rsidRPr="007D5EEC">
              <w:rPr>
                <w:rFonts w:cs="Arial"/>
                <w:color w:val="FF0000"/>
                <w:sz w:val="20"/>
              </w:rPr>
              <w:t>421</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14:paraId="26865A48" w14:textId="77777777" w:rsidR="00144E8E" w:rsidRPr="007D5EEC" w:rsidRDefault="00144E8E" w:rsidP="00A4646C">
            <w:pPr>
              <w:jc w:val="center"/>
              <w:rPr>
                <w:rFonts w:cs="Arial"/>
                <w:color w:val="FF0000"/>
                <w:sz w:val="20"/>
              </w:rPr>
            </w:pPr>
            <w:r w:rsidRPr="007D5EEC">
              <w:rPr>
                <w:rFonts w:cs="Arial"/>
                <w:color w:val="FF0000"/>
                <w:sz w:val="20"/>
              </w:rPr>
              <w:t>Z-3199</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14:paraId="0B4240DE" w14:textId="77777777" w:rsidR="00144E8E" w:rsidRPr="007D5EEC" w:rsidRDefault="00144E8E" w:rsidP="00A4646C">
            <w:pPr>
              <w:jc w:val="center"/>
              <w:rPr>
                <w:rFonts w:cs="Arial"/>
                <w:color w:val="FF0000"/>
                <w:sz w:val="20"/>
              </w:rPr>
            </w:pPr>
            <w:r w:rsidRPr="007D5EEC">
              <w:rPr>
                <w:rFonts w:cs="Arial"/>
                <w:color w:val="FF0000"/>
                <w:sz w:val="20"/>
              </w:rPr>
              <w:t>I.</w:t>
            </w:r>
          </w:p>
        </w:tc>
      </w:tr>
      <w:tr w:rsidR="007D5EEC" w:rsidRPr="007D5EEC" w14:paraId="14C4C867" w14:textId="77777777" w:rsidTr="000909B5">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F2F2F2"/>
          </w:tcPr>
          <w:p w14:paraId="5117AFEC" w14:textId="77777777" w:rsidR="00144E8E" w:rsidRPr="007D5EEC" w:rsidRDefault="00144E8E" w:rsidP="00144E8E">
            <w:pPr>
              <w:jc w:val="left"/>
              <w:rPr>
                <w:rFonts w:cs="Arial"/>
                <w:bCs/>
                <w:color w:val="FF0000"/>
                <w:sz w:val="20"/>
              </w:rPr>
            </w:pPr>
            <w:r w:rsidRPr="007D5EEC">
              <w:rPr>
                <w:rFonts w:cs="Arial"/>
                <w:color w:val="FF0000"/>
                <w:sz w:val="20"/>
              </w:rPr>
              <w:t>POKLONCI</w:t>
            </w:r>
          </w:p>
        </w:tc>
      </w:tr>
      <w:tr w:rsidR="007D5EEC" w:rsidRPr="007D5EEC" w14:paraId="7E6E7B45" w14:textId="77777777" w:rsidTr="00A4646C">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Mar>
              <w:left w:w="108" w:type="dxa"/>
              <w:right w:w="108" w:type="dxa"/>
            </w:tcMar>
            <w:vAlign w:val="center"/>
          </w:tcPr>
          <w:p w14:paraId="0F5AB7DB" w14:textId="77777777" w:rsidR="00144E8E" w:rsidRPr="007D5EEC" w:rsidRDefault="00144E8E" w:rsidP="00ED2D0C">
            <w:pPr>
              <w:numPr>
                <w:ilvl w:val="0"/>
                <w:numId w:val="176"/>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264BFD90" w14:textId="77777777" w:rsidR="00144E8E" w:rsidRPr="007D5EEC" w:rsidRDefault="00144E8E" w:rsidP="00144E8E">
            <w:pPr>
              <w:jc w:val="left"/>
              <w:rPr>
                <w:rFonts w:cs="Arial"/>
                <w:color w:val="FF0000"/>
                <w:sz w:val="20"/>
              </w:rPr>
            </w:pPr>
            <w:r w:rsidRPr="007D5EEC">
              <w:rPr>
                <w:rFonts w:cs="Arial"/>
                <w:color w:val="FF0000"/>
                <w:sz w:val="20"/>
              </w:rPr>
              <w:t>Poklonac Srce Marijino i Srce Isusovo</w:t>
            </w:r>
          </w:p>
        </w:tc>
        <w:tc>
          <w:tcPr>
            <w:tcW w:w="2268"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4C4B4F35" w14:textId="77777777" w:rsidR="00144E8E" w:rsidRPr="007D5EEC" w:rsidRDefault="00144E8E" w:rsidP="00B461DE">
            <w:pPr>
              <w:rPr>
                <w:rFonts w:cs="Arial"/>
                <w:color w:val="FF0000"/>
                <w:sz w:val="20"/>
              </w:rPr>
            </w:pPr>
            <w:r w:rsidRPr="007D5EEC">
              <w:rPr>
                <w:rFonts w:cs="Arial"/>
                <w:color w:val="FF0000"/>
                <w:sz w:val="20"/>
              </w:rPr>
              <w:t>Koprivnička ulica 85, Kunovec Breg</w:t>
            </w:r>
          </w:p>
        </w:tc>
        <w:tc>
          <w:tcPr>
            <w:tcW w:w="1134"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002A928D" w14:textId="77777777" w:rsidR="00144E8E" w:rsidRPr="007D5EEC" w:rsidRDefault="00144E8E" w:rsidP="00144E8E">
            <w:pPr>
              <w:jc w:val="left"/>
              <w:rPr>
                <w:rFonts w:cs="Arial"/>
                <w:color w:val="FF0000"/>
                <w:sz w:val="20"/>
              </w:rPr>
            </w:pPr>
            <w:r w:rsidRPr="007D5EEC">
              <w:rPr>
                <w:rFonts w:cs="Arial"/>
                <w:color w:val="FF0000"/>
                <w:sz w:val="20"/>
              </w:rPr>
              <w:t>Kunovec Breg</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7C44ED15" w14:textId="77777777" w:rsidR="00144E8E" w:rsidRPr="007D5EEC" w:rsidRDefault="00144E8E" w:rsidP="00144E8E">
            <w:pPr>
              <w:jc w:val="left"/>
              <w:rPr>
                <w:rFonts w:cs="Arial"/>
                <w:color w:val="FF0000"/>
                <w:sz w:val="20"/>
              </w:rPr>
            </w:pPr>
            <w:r w:rsidRPr="007D5EEC">
              <w:rPr>
                <w:rFonts w:cs="Arial"/>
                <w:color w:val="FF0000"/>
                <w:sz w:val="20"/>
              </w:rPr>
              <w:t>97</w:t>
            </w:r>
          </w:p>
        </w:tc>
        <w:tc>
          <w:tcPr>
            <w:tcW w:w="1418"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7B4831DE" w14:textId="77777777" w:rsidR="00144E8E" w:rsidRPr="007D5EEC" w:rsidRDefault="00144E8E" w:rsidP="00A4646C">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1BAE07D0" w14:textId="77777777" w:rsidR="00144E8E" w:rsidRPr="007D5EEC" w:rsidRDefault="00144E8E" w:rsidP="00A4646C">
            <w:pPr>
              <w:jc w:val="center"/>
              <w:rPr>
                <w:rFonts w:cs="Arial"/>
                <w:color w:val="FF0000"/>
                <w:sz w:val="20"/>
              </w:rPr>
            </w:pPr>
            <w:r w:rsidRPr="007D5EEC">
              <w:rPr>
                <w:rFonts w:cs="Arial"/>
                <w:color w:val="FF0000"/>
                <w:sz w:val="20"/>
              </w:rPr>
              <w:t>V.</w:t>
            </w:r>
          </w:p>
        </w:tc>
      </w:tr>
      <w:tr w:rsidR="007D5EEC" w:rsidRPr="007D5EEC" w14:paraId="2F735FED" w14:textId="77777777" w:rsidTr="00A4646C">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Mar>
              <w:left w:w="108" w:type="dxa"/>
              <w:right w:w="108" w:type="dxa"/>
            </w:tcMar>
            <w:vAlign w:val="center"/>
          </w:tcPr>
          <w:p w14:paraId="6F7BF58F" w14:textId="77777777" w:rsidR="00144E8E" w:rsidRPr="007D5EEC" w:rsidRDefault="00144E8E" w:rsidP="00ED2D0C">
            <w:pPr>
              <w:numPr>
                <w:ilvl w:val="0"/>
                <w:numId w:val="176"/>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01885395" w14:textId="77777777" w:rsidR="00144E8E" w:rsidRPr="007D5EEC" w:rsidRDefault="00144E8E" w:rsidP="00144E8E">
            <w:pPr>
              <w:jc w:val="left"/>
              <w:rPr>
                <w:rFonts w:cs="Arial"/>
                <w:color w:val="FF0000"/>
                <w:sz w:val="20"/>
              </w:rPr>
            </w:pPr>
            <w:r w:rsidRPr="007D5EEC">
              <w:rPr>
                <w:rFonts w:cs="Arial"/>
                <w:color w:val="FF0000"/>
                <w:sz w:val="20"/>
              </w:rPr>
              <w:t>Poklonac</w:t>
            </w:r>
          </w:p>
        </w:tc>
        <w:tc>
          <w:tcPr>
            <w:tcW w:w="2268"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5FB2C81" w14:textId="77777777" w:rsidR="00144E8E" w:rsidRPr="007D5EEC" w:rsidRDefault="00144E8E" w:rsidP="00B461DE">
            <w:pPr>
              <w:rPr>
                <w:rFonts w:cs="Arial"/>
                <w:color w:val="FF0000"/>
                <w:sz w:val="20"/>
              </w:rPr>
            </w:pPr>
            <w:r w:rsidRPr="007D5EEC">
              <w:rPr>
                <w:rFonts w:cs="Arial"/>
                <w:color w:val="FF0000"/>
                <w:sz w:val="20"/>
              </w:rPr>
              <w:t>Botinovečki jarek, Kunovec Breg</w:t>
            </w:r>
          </w:p>
        </w:tc>
        <w:tc>
          <w:tcPr>
            <w:tcW w:w="1134"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FE7459A" w14:textId="77777777" w:rsidR="00144E8E" w:rsidRPr="007D5EEC" w:rsidRDefault="00144E8E" w:rsidP="00144E8E">
            <w:pPr>
              <w:jc w:val="left"/>
              <w:rPr>
                <w:rFonts w:cs="Arial"/>
                <w:color w:val="FF0000"/>
                <w:sz w:val="20"/>
              </w:rPr>
            </w:pPr>
            <w:r w:rsidRPr="007D5EEC">
              <w:rPr>
                <w:rFonts w:cs="Arial"/>
                <w:color w:val="FF0000"/>
                <w:sz w:val="20"/>
              </w:rPr>
              <w:t>Kunovec Breg</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16660A1A" w14:textId="77777777" w:rsidR="00144E8E" w:rsidRPr="007D5EEC" w:rsidRDefault="00144E8E" w:rsidP="00144E8E">
            <w:pPr>
              <w:jc w:val="left"/>
              <w:rPr>
                <w:rFonts w:cs="Arial"/>
                <w:color w:val="FF0000"/>
                <w:sz w:val="20"/>
              </w:rPr>
            </w:pPr>
            <w:r w:rsidRPr="007D5EEC">
              <w:rPr>
                <w:rFonts w:cs="Arial"/>
                <w:color w:val="FF0000"/>
                <w:sz w:val="20"/>
              </w:rPr>
              <w:t>303</w:t>
            </w:r>
          </w:p>
        </w:tc>
        <w:tc>
          <w:tcPr>
            <w:tcW w:w="1418"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639E4350" w14:textId="77777777" w:rsidR="00144E8E" w:rsidRPr="007D5EEC" w:rsidRDefault="00144E8E" w:rsidP="00A4646C">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498932EC" w14:textId="77777777" w:rsidR="00144E8E" w:rsidRPr="007D5EEC" w:rsidRDefault="00144E8E" w:rsidP="00A4646C">
            <w:pPr>
              <w:jc w:val="center"/>
              <w:rPr>
                <w:rFonts w:cs="Arial"/>
                <w:color w:val="FF0000"/>
                <w:sz w:val="20"/>
              </w:rPr>
            </w:pPr>
            <w:r w:rsidRPr="007D5EEC">
              <w:rPr>
                <w:rFonts w:cs="Arial"/>
                <w:color w:val="FF0000"/>
                <w:sz w:val="20"/>
              </w:rPr>
              <w:t>IV.</w:t>
            </w:r>
          </w:p>
        </w:tc>
      </w:tr>
      <w:tr w:rsidR="007D5EEC" w:rsidRPr="007D5EEC" w14:paraId="01A83EB2" w14:textId="77777777" w:rsidTr="00A4646C">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Mar>
              <w:left w:w="108" w:type="dxa"/>
              <w:right w:w="108" w:type="dxa"/>
            </w:tcMar>
            <w:vAlign w:val="center"/>
          </w:tcPr>
          <w:p w14:paraId="7833D8EB" w14:textId="77777777" w:rsidR="00144E8E" w:rsidRPr="007D5EEC" w:rsidRDefault="00144E8E" w:rsidP="00ED2D0C">
            <w:pPr>
              <w:numPr>
                <w:ilvl w:val="0"/>
                <w:numId w:val="176"/>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781596B2" w14:textId="77777777" w:rsidR="00144E8E" w:rsidRPr="007D5EEC" w:rsidRDefault="00144E8E" w:rsidP="00144E8E">
            <w:pPr>
              <w:jc w:val="left"/>
              <w:rPr>
                <w:rFonts w:cs="Arial"/>
                <w:color w:val="FF0000"/>
                <w:sz w:val="20"/>
              </w:rPr>
            </w:pPr>
            <w:r w:rsidRPr="007D5EEC">
              <w:rPr>
                <w:rFonts w:cs="Arial"/>
                <w:color w:val="FF0000"/>
                <w:sz w:val="20"/>
              </w:rPr>
              <w:t>Kip sv. Florijana</w:t>
            </w:r>
          </w:p>
        </w:tc>
        <w:tc>
          <w:tcPr>
            <w:tcW w:w="2268"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F431715" w14:textId="77777777" w:rsidR="00144E8E" w:rsidRPr="007D5EEC" w:rsidRDefault="00144E8E" w:rsidP="00B461DE">
            <w:pPr>
              <w:rPr>
                <w:rFonts w:cs="Arial"/>
                <w:color w:val="FF0000"/>
                <w:sz w:val="20"/>
              </w:rPr>
            </w:pPr>
            <w:r w:rsidRPr="007D5EEC">
              <w:rPr>
                <w:rFonts w:cs="Arial"/>
                <w:color w:val="FF0000"/>
                <w:sz w:val="20"/>
              </w:rPr>
              <w:t>Ulica Stjepana Radića 17, Reka</w:t>
            </w:r>
          </w:p>
        </w:tc>
        <w:tc>
          <w:tcPr>
            <w:tcW w:w="1134"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7BD97A89" w14:textId="77777777" w:rsidR="00144E8E" w:rsidRPr="007D5EEC" w:rsidRDefault="00144E8E" w:rsidP="00144E8E">
            <w:pPr>
              <w:jc w:val="left"/>
              <w:rPr>
                <w:rFonts w:cs="Arial"/>
                <w:color w:val="FF0000"/>
                <w:sz w:val="20"/>
              </w:rPr>
            </w:pPr>
            <w:r w:rsidRPr="007D5EEC">
              <w:rPr>
                <w:rFonts w:cs="Arial"/>
                <w:color w:val="FF0000"/>
                <w:sz w:val="20"/>
              </w:rPr>
              <w:t>Reka</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13EC7FD" w14:textId="77777777" w:rsidR="00144E8E" w:rsidRPr="007D5EEC" w:rsidRDefault="00144E8E" w:rsidP="00144E8E">
            <w:pPr>
              <w:jc w:val="left"/>
              <w:rPr>
                <w:rFonts w:cs="Arial"/>
                <w:color w:val="FF0000"/>
                <w:sz w:val="20"/>
              </w:rPr>
            </w:pPr>
            <w:r w:rsidRPr="007D5EEC">
              <w:rPr>
                <w:rFonts w:cs="Arial"/>
                <w:color w:val="FF0000"/>
                <w:sz w:val="20"/>
              </w:rPr>
              <w:t>9/1</w:t>
            </w:r>
          </w:p>
        </w:tc>
        <w:tc>
          <w:tcPr>
            <w:tcW w:w="1418"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408B163E" w14:textId="77777777" w:rsidR="00144E8E" w:rsidRPr="007D5EEC" w:rsidRDefault="00144E8E" w:rsidP="00A4646C">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32E1207E" w14:textId="77777777" w:rsidR="00144E8E" w:rsidRPr="007D5EEC" w:rsidRDefault="00144E8E" w:rsidP="00A4646C">
            <w:pPr>
              <w:jc w:val="center"/>
              <w:rPr>
                <w:rFonts w:cs="Arial"/>
                <w:color w:val="FF0000"/>
                <w:sz w:val="20"/>
              </w:rPr>
            </w:pPr>
            <w:r w:rsidRPr="007D5EEC">
              <w:rPr>
                <w:rFonts w:cs="Arial"/>
                <w:color w:val="FF0000"/>
                <w:sz w:val="20"/>
              </w:rPr>
              <w:t>IV.</w:t>
            </w:r>
          </w:p>
        </w:tc>
      </w:tr>
      <w:tr w:rsidR="007D5EEC" w:rsidRPr="007D5EEC" w14:paraId="51B2A271" w14:textId="77777777" w:rsidTr="00A4646C">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Mar>
              <w:left w:w="108" w:type="dxa"/>
              <w:right w:w="108" w:type="dxa"/>
            </w:tcMar>
            <w:vAlign w:val="center"/>
          </w:tcPr>
          <w:p w14:paraId="2E79D9A1" w14:textId="77777777" w:rsidR="00144E8E" w:rsidRPr="007D5EEC" w:rsidRDefault="00144E8E" w:rsidP="00ED2D0C">
            <w:pPr>
              <w:numPr>
                <w:ilvl w:val="0"/>
                <w:numId w:val="176"/>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139EBA5A" w14:textId="77777777" w:rsidR="00144E8E" w:rsidRPr="007D5EEC" w:rsidRDefault="00144E8E" w:rsidP="00144E8E">
            <w:pPr>
              <w:jc w:val="left"/>
              <w:rPr>
                <w:rFonts w:cs="Arial"/>
                <w:color w:val="FF0000"/>
                <w:sz w:val="20"/>
              </w:rPr>
            </w:pPr>
            <w:r w:rsidRPr="007D5EEC">
              <w:rPr>
                <w:rFonts w:cs="Arial"/>
                <w:color w:val="FF0000"/>
                <w:sz w:val="20"/>
              </w:rPr>
              <w:t>Križni put</w:t>
            </w:r>
          </w:p>
        </w:tc>
        <w:tc>
          <w:tcPr>
            <w:tcW w:w="2268"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4B5FCAE6" w14:textId="7F6DBFE7" w:rsidR="00144E8E" w:rsidRPr="007D5EEC" w:rsidRDefault="00144E8E" w:rsidP="00144E8E">
            <w:pPr>
              <w:jc w:val="left"/>
              <w:rPr>
                <w:rFonts w:cs="Arial"/>
                <w:color w:val="FF0000"/>
                <w:sz w:val="20"/>
              </w:rPr>
            </w:pPr>
            <w:r w:rsidRPr="007D5EEC">
              <w:rPr>
                <w:rFonts w:cs="Arial"/>
                <w:color w:val="FF0000"/>
                <w:sz w:val="20"/>
              </w:rPr>
              <w:t xml:space="preserve">Raskrižje </w:t>
            </w:r>
            <w:r w:rsidR="00373A98" w:rsidRPr="007D5EEC">
              <w:rPr>
                <w:rFonts w:cs="Arial"/>
                <w:color w:val="FF0000"/>
                <w:sz w:val="20"/>
              </w:rPr>
              <w:t>T</w:t>
            </w:r>
            <w:r w:rsidRPr="007D5EEC">
              <w:rPr>
                <w:rFonts w:cs="Arial"/>
                <w:color w:val="FF0000"/>
                <w:sz w:val="20"/>
              </w:rPr>
              <w:t>rga Ljudevita Gaja i Kolodvorske</w:t>
            </w:r>
            <w:r w:rsidR="005B0980" w:rsidRPr="007D5EEC">
              <w:rPr>
                <w:rFonts w:cs="Arial"/>
                <w:color w:val="FF0000"/>
                <w:sz w:val="20"/>
              </w:rPr>
              <w:t xml:space="preserve"> ulice</w:t>
            </w:r>
            <w:r w:rsidRPr="007D5EEC">
              <w:rPr>
                <w:rFonts w:cs="Arial"/>
                <w:color w:val="FF0000"/>
                <w:sz w:val="20"/>
              </w:rPr>
              <w:t>, Reka</w:t>
            </w:r>
          </w:p>
        </w:tc>
        <w:tc>
          <w:tcPr>
            <w:tcW w:w="1134"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34F7C497" w14:textId="77777777" w:rsidR="00144E8E" w:rsidRPr="007D5EEC" w:rsidRDefault="00144E8E" w:rsidP="00144E8E">
            <w:pPr>
              <w:jc w:val="left"/>
              <w:rPr>
                <w:rFonts w:cs="Arial"/>
                <w:color w:val="FF0000"/>
                <w:sz w:val="20"/>
              </w:rPr>
            </w:pPr>
            <w:r w:rsidRPr="007D5EEC">
              <w:rPr>
                <w:rFonts w:cs="Arial"/>
                <w:color w:val="FF0000"/>
                <w:sz w:val="20"/>
              </w:rPr>
              <w:t>Reka</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203DADB9" w14:textId="77777777" w:rsidR="00144E8E" w:rsidRPr="007D5EEC" w:rsidRDefault="00144E8E" w:rsidP="00144E8E">
            <w:pPr>
              <w:jc w:val="left"/>
              <w:rPr>
                <w:rFonts w:cs="Arial"/>
                <w:color w:val="FF0000"/>
                <w:sz w:val="20"/>
              </w:rPr>
            </w:pPr>
            <w:r w:rsidRPr="007D5EEC">
              <w:rPr>
                <w:rFonts w:cs="Arial"/>
                <w:color w:val="FF0000"/>
                <w:sz w:val="20"/>
              </w:rPr>
              <w:t>243/1</w:t>
            </w:r>
          </w:p>
        </w:tc>
        <w:tc>
          <w:tcPr>
            <w:tcW w:w="1418"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793E5604" w14:textId="77777777" w:rsidR="00144E8E" w:rsidRPr="007D5EEC" w:rsidRDefault="00144E8E" w:rsidP="00A4646C">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6776C00D" w14:textId="77777777" w:rsidR="00144E8E" w:rsidRPr="007D5EEC" w:rsidRDefault="00144E8E" w:rsidP="00A4646C">
            <w:pPr>
              <w:jc w:val="center"/>
              <w:rPr>
                <w:rFonts w:cs="Arial"/>
                <w:color w:val="FF0000"/>
                <w:sz w:val="20"/>
              </w:rPr>
            </w:pPr>
            <w:r w:rsidRPr="007D5EEC">
              <w:rPr>
                <w:rFonts w:cs="Arial"/>
                <w:color w:val="FF0000"/>
                <w:sz w:val="20"/>
              </w:rPr>
              <w:t>IV.</w:t>
            </w:r>
          </w:p>
        </w:tc>
      </w:tr>
      <w:tr w:rsidR="007D5EEC" w:rsidRPr="007D5EEC" w14:paraId="448C0203" w14:textId="77777777" w:rsidTr="000909B5">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F2F2F2"/>
          </w:tcPr>
          <w:p w14:paraId="4D0E9C39" w14:textId="77777777" w:rsidR="00144E8E" w:rsidRPr="007D5EEC" w:rsidRDefault="00144E8E" w:rsidP="00144E8E">
            <w:pPr>
              <w:jc w:val="left"/>
              <w:rPr>
                <w:rFonts w:cs="Arial"/>
                <w:color w:val="FF0000"/>
                <w:sz w:val="20"/>
              </w:rPr>
            </w:pPr>
            <w:r w:rsidRPr="007D5EEC">
              <w:rPr>
                <w:rFonts w:cs="Arial"/>
                <w:color w:val="FF0000"/>
                <w:sz w:val="20"/>
              </w:rPr>
              <w:t>RASPELA</w:t>
            </w:r>
          </w:p>
        </w:tc>
      </w:tr>
      <w:tr w:rsidR="007D5EEC" w:rsidRPr="007D5EEC" w14:paraId="08F50A22" w14:textId="77777777" w:rsidTr="00CA781D">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E1BD97F" w14:textId="77777777" w:rsidR="004B074D" w:rsidRPr="007D5EEC" w:rsidRDefault="004B074D" w:rsidP="00ED2D0C">
            <w:pPr>
              <w:numPr>
                <w:ilvl w:val="0"/>
                <w:numId w:val="177"/>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4" w:space="0" w:color="auto"/>
              <w:right w:val="single" w:sz="8" w:space="0" w:color="000000"/>
            </w:tcBorders>
            <w:shd w:val="clear" w:color="auto" w:fill="auto"/>
          </w:tcPr>
          <w:p w14:paraId="0D73D64D" w14:textId="4F7D2C43" w:rsidR="004B074D" w:rsidRPr="007D5EEC" w:rsidRDefault="004B074D" w:rsidP="004B074D">
            <w:pPr>
              <w:jc w:val="left"/>
              <w:rPr>
                <w:rFonts w:cs="Arial"/>
                <w:color w:val="FF0000"/>
                <w:sz w:val="20"/>
              </w:rPr>
            </w:pPr>
            <w:r w:rsidRPr="007D5EEC">
              <w:rPr>
                <w:rFonts w:cs="Arial"/>
                <w:color w:val="FF0000"/>
                <w:sz w:val="20"/>
              </w:rPr>
              <w:t>Raspelo u Bjelovarskoj 2</w:t>
            </w:r>
          </w:p>
        </w:tc>
        <w:tc>
          <w:tcPr>
            <w:tcW w:w="2268" w:type="dxa"/>
            <w:tcBorders>
              <w:top w:val="single" w:sz="8" w:space="0" w:color="000000"/>
              <w:left w:val="single" w:sz="8" w:space="0" w:color="000000"/>
              <w:bottom w:val="single" w:sz="4" w:space="0" w:color="auto"/>
              <w:right w:val="single" w:sz="8" w:space="0" w:color="000000"/>
            </w:tcBorders>
            <w:shd w:val="clear" w:color="auto" w:fill="auto"/>
          </w:tcPr>
          <w:p w14:paraId="2FF0F083" w14:textId="1017E08F" w:rsidR="004B074D" w:rsidRPr="007D5EEC" w:rsidRDefault="004B074D" w:rsidP="00B461DE">
            <w:pPr>
              <w:rPr>
                <w:rFonts w:cs="Arial"/>
                <w:color w:val="FF0000"/>
                <w:sz w:val="20"/>
              </w:rPr>
            </w:pPr>
            <w:r w:rsidRPr="007D5EEC">
              <w:rPr>
                <w:rFonts w:cs="Arial"/>
                <w:color w:val="FF0000"/>
                <w:sz w:val="20"/>
              </w:rPr>
              <w:t>Bjelovarska cesta kod Vahtarnice, Koprivnica</w:t>
            </w:r>
          </w:p>
        </w:tc>
        <w:tc>
          <w:tcPr>
            <w:tcW w:w="1134" w:type="dxa"/>
            <w:tcBorders>
              <w:top w:val="single" w:sz="8" w:space="0" w:color="000000"/>
              <w:left w:val="single" w:sz="8" w:space="0" w:color="000000"/>
              <w:bottom w:val="single" w:sz="4" w:space="0" w:color="auto"/>
              <w:right w:val="single" w:sz="8" w:space="0" w:color="000000"/>
            </w:tcBorders>
            <w:shd w:val="clear" w:color="auto" w:fill="auto"/>
          </w:tcPr>
          <w:p w14:paraId="49478F55" w14:textId="7F0E75BC" w:rsidR="004B074D" w:rsidRPr="007D5EEC" w:rsidRDefault="004B074D" w:rsidP="004B074D">
            <w:pPr>
              <w:jc w:val="left"/>
              <w:rPr>
                <w:rFonts w:cs="Arial"/>
                <w:color w:val="FF0000"/>
                <w:sz w:val="20"/>
              </w:rPr>
            </w:pPr>
            <w:r w:rsidRPr="007D5EEC">
              <w:rPr>
                <w:rFonts w:cs="Arial"/>
                <w:color w:val="FF0000"/>
                <w:sz w:val="20"/>
              </w:rPr>
              <w:t>KoprIV.nički Bregi</w:t>
            </w:r>
          </w:p>
        </w:tc>
        <w:tc>
          <w:tcPr>
            <w:tcW w:w="850" w:type="dxa"/>
            <w:tcBorders>
              <w:top w:val="single" w:sz="8" w:space="0" w:color="000000"/>
              <w:left w:val="single" w:sz="8" w:space="0" w:color="000000"/>
              <w:bottom w:val="single" w:sz="4" w:space="0" w:color="auto"/>
              <w:right w:val="single" w:sz="8" w:space="0" w:color="000000"/>
            </w:tcBorders>
            <w:shd w:val="clear" w:color="auto" w:fill="auto"/>
          </w:tcPr>
          <w:p w14:paraId="59527D21" w14:textId="68C79871" w:rsidR="004B074D" w:rsidRPr="007D5EEC" w:rsidRDefault="004B074D" w:rsidP="004B074D">
            <w:pPr>
              <w:jc w:val="left"/>
              <w:rPr>
                <w:rFonts w:cs="Arial"/>
                <w:color w:val="FF0000"/>
                <w:sz w:val="20"/>
              </w:rPr>
            </w:pPr>
            <w:r w:rsidRPr="007D5EEC">
              <w:rPr>
                <w:rFonts w:cs="Arial"/>
                <w:color w:val="FF0000"/>
                <w:sz w:val="20"/>
              </w:rPr>
              <w:t>216/2</w:t>
            </w:r>
          </w:p>
        </w:tc>
        <w:tc>
          <w:tcPr>
            <w:tcW w:w="1418" w:type="dxa"/>
            <w:tcBorders>
              <w:top w:val="single" w:sz="8" w:space="0" w:color="000000"/>
              <w:left w:val="single" w:sz="8" w:space="0" w:color="000000"/>
              <w:bottom w:val="single" w:sz="4" w:space="0" w:color="auto"/>
              <w:right w:val="single" w:sz="8" w:space="0" w:color="000000"/>
            </w:tcBorders>
            <w:shd w:val="clear" w:color="auto" w:fill="auto"/>
            <w:vAlign w:val="center"/>
          </w:tcPr>
          <w:p w14:paraId="4C973F3E" w14:textId="4C301DA9" w:rsidR="004B074D" w:rsidRPr="007D5EEC" w:rsidRDefault="004B074D" w:rsidP="00CA781D">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4" w:space="0" w:color="auto"/>
              <w:right w:val="single" w:sz="8" w:space="0" w:color="000000"/>
            </w:tcBorders>
            <w:shd w:val="clear" w:color="auto" w:fill="auto"/>
            <w:vAlign w:val="center"/>
          </w:tcPr>
          <w:p w14:paraId="616208B6" w14:textId="6CEECAD6" w:rsidR="004B074D" w:rsidRPr="007D5EEC" w:rsidRDefault="004B074D" w:rsidP="00CA781D">
            <w:pPr>
              <w:jc w:val="center"/>
              <w:rPr>
                <w:rFonts w:cs="Arial"/>
                <w:color w:val="FF0000"/>
                <w:sz w:val="20"/>
              </w:rPr>
            </w:pPr>
            <w:r w:rsidRPr="007D5EEC">
              <w:rPr>
                <w:rFonts w:cs="Arial"/>
                <w:color w:val="FF0000"/>
                <w:sz w:val="20"/>
              </w:rPr>
              <w:t>IV.</w:t>
            </w:r>
          </w:p>
        </w:tc>
      </w:tr>
      <w:tr w:rsidR="007D5EEC" w:rsidRPr="007D5EEC" w14:paraId="3409093D" w14:textId="77777777" w:rsidTr="00CA781D">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4025F13A" w14:textId="77777777" w:rsidR="004B074D" w:rsidRPr="007D5EEC" w:rsidRDefault="004B074D" w:rsidP="00ED2D0C">
            <w:pPr>
              <w:numPr>
                <w:ilvl w:val="0"/>
                <w:numId w:val="177"/>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Pr>
          <w:p w14:paraId="0AA40614" w14:textId="412CDED3" w:rsidR="004B074D" w:rsidRPr="007D5EEC" w:rsidRDefault="004B074D" w:rsidP="004B074D">
            <w:pPr>
              <w:jc w:val="left"/>
              <w:rPr>
                <w:rFonts w:cs="Arial"/>
                <w:color w:val="FF0000"/>
                <w:sz w:val="20"/>
              </w:rPr>
            </w:pPr>
            <w:r w:rsidRPr="007D5EEC">
              <w:rPr>
                <w:rFonts w:cs="Arial"/>
                <w:color w:val="FF0000"/>
                <w:sz w:val="20"/>
              </w:rPr>
              <w:t>Raspelo u Močilama</w:t>
            </w:r>
          </w:p>
        </w:tc>
        <w:tc>
          <w:tcPr>
            <w:tcW w:w="2268" w:type="dxa"/>
            <w:tcBorders>
              <w:top w:val="single" w:sz="8" w:space="0" w:color="000000"/>
              <w:left w:val="single" w:sz="8" w:space="0" w:color="000000"/>
              <w:bottom w:val="single" w:sz="8" w:space="0" w:color="000000"/>
              <w:right w:val="single" w:sz="8" w:space="0" w:color="000000"/>
            </w:tcBorders>
          </w:tcPr>
          <w:p w14:paraId="5189F618" w14:textId="716D0E3B" w:rsidR="004B074D" w:rsidRPr="007D5EEC" w:rsidRDefault="004B074D" w:rsidP="00B461DE">
            <w:pPr>
              <w:rPr>
                <w:rFonts w:cs="Arial"/>
                <w:color w:val="FF0000"/>
                <w:sz w:val="20"/>
              </w:rPr>
            </w:pPr>
            <w:r w:rsidRPr="007D5EEC">
              <w:rPr>
                <w:rFonts w:cs="Arial"/>
                <w:color w:val="FF0000"/>
                <w:sz w:val="20"/>
              </w:rPr>
              <w:t>Varaždinska ulica, Koprivnica</w:t>
            </w:r>
          </w:p>
        </w:tc>
        <w:tc>
          <w:tcPr>
            <w:tcW w:w="1134" w:type="dxa"/>
            <w:tcBorders>
              <w:top w:val="single" w:sz="8" w:space="0" w:color="000000"/>
              <w:left w:val="single" w:sz="8" w:space="0" w:color="000000"/>
              <w:bottom w:val="single" w:sz="8" w:space="0" w:color="000000"/>
              <w:right w:val="single" w:sz="8" w:space="0" w:color="000000"/>
            </w:tcBorders>
          </w:tcPr>
          <w:p w14:paraId="34B2E5D7" w14:textId="7FC7D581" w:rsidR="004B074D" w:rsidRPr="007D5EEC" w:rsidRDefault="004B074D" w:rsidP="004B074D">
            <w:pPr>
              <w:jc w:val="left"/>
              <w:rPr>
                <w:rFonts w:cs="Arial"/>
                <w:color w:val="FF0000"/>
                <w:sz w:val="18"/>
                <w:szCs w:val="18"/>
              </w:rPr>
            </w:pPr>
            <w:r w:rsidRPr="007D5EEC">
              <w:rPr>
                <w:rFonts w:cs="Arial"/>
                <w:color w:val="FF0000"/>
                <w:sz w:val="18"/>
                <w:szCs w:val="18"/>
              </w:rPr>
              <w:t>Koprivnica</w:t>
            </w:r>
          </w:p>
        </w:tc>
        <w:tc>
          <w:tcPr>
            <w:tcW w:w="850" w:type="dxa"/>
            <w:tcBorders>
              <w:top w:val="single" w:sz="8" w:space="0" w:color="000000"/>
              <w:left w:val="single" w:sz="8" w:space="0" w:color="000000"/>
              <w:bottom w:val="single" w:sz="8" w:space="0" w:color="000000"/>
              <w:right w:val="single" w:sz="8" w:space="0" w:color="000000"/>
            </w:tcBorders>
          </w:tcPr>
          <w:p w14:paraId="4E282AE4" w14:textId="3056C19B" w:rsidR="004B074D" w:rsidRPr="007D5EEC" w:rsidRDefault="004B074D" w:rsidP="004B074D">
            <w:pPr>
              <w:jc w:val="left"/>
              <w:rPr>
                <w:rFonts w:cs="Arial"/>
                <w:color w:val="FF0000"/>
                <w:sz w:val="20"/>
              </w:rPr>
            </w:pPr>
            <w:r w:rsidRPr="007D5EEC">
              <w:rPr>
                <w:rFonts w:cs="Arial"/>
                <w:color w:val="FF0000"/>
                <w:sz w:val="20"/>
              </w:rPr>
              <w:t>12860/2</w:t>
            </w:r>
          </w:p>
        </w:tc>
        <w:tc>
          <w:tcPr>
            <w:tcW w:w="1418" w:type="dxa"/>
            <w:tcBorders>
              <w:top w:val="single" w:sz="8" w:space="0" w:color="000000"/>
              <w:left w:val="single" w:sz="8" w:space="0" w:color="000000"/>
              <w:bottom w:val="single" w:sz="8" w:space="0" w:color="000000"/>
              <w:right w:val="single" w:sz="8" w:space="0" w:color="000000"/>
            </w:tcBorders>
            <w:vAlign w:val="center"/>
          </w:tcPr>
          <w:p w14:paraId="76025919" w14:textId="0B4E2803" w:rsidR="004B074D" w:rsidRPr="007D5EEC" w:rsidRDefault="004B074D" w:rsidP="00CA781D">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5320FFFA" w14:textId="5061A041" w:rsidR="004B074D" w:rsidRPr="007D5EEC" w:rsidRDefault="004B074D" w:rsidP="00CA781D">
            <w:pPr>
              <w:jc w:val="center"/>
              <w:rPr>
                <w:rFonts w:cs="Arial"/>
                <w:color w:val="FF0000"/>
                <w:sz w:val="20"/>
              </w:rPr>
            </w:pPr>
            <w:r w:rsidRPr="007D5EEC">
              <w:rPr>
                <w:rFonts w:cs="Arial"/>
                <w:color w:val="FF0000"/>
                <w:sz w:val="20"/>
              </w:rPr>
              <w:t>IV.</w:t>
            </w:r>
          </w:p>
        </w:tc>
      </w:tr>
      <w:tr w:rsidR="007D5EEC" w:rsidRPr="007D5EEC" w14:paraId="4AEB19FA" w14:textId="77777777" w:rsidTr="00CA781D">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DB52E89" w14:textId="77777777" w:rsidR="004B074D" w:rsidRPr="007D5EEC" w:rsidRDefault="004B074D" w:rsidP="00ED2D0C">
            <w:pPr>
              <w:numPr>
                <w:ilvl w:val="0"/>
                <w:numId w:val="177"/>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Pr>
          <w:p w14:paraId="2AC7385B" w14:textId="77777777" w:rsidR="004B074D" w:rsidRPr="007D5EEC" w:rsidRDefault="004B074D" w:rsidP="004B074D">
            <w:pPr>
              <w:jc w:val="left"/>
              <w:rPr>
                <w:rFonts w:cs="Arial"/>
                <w:color w:val="FF0000"/>
                <w:sz w:val="20"/>
              </w:rPr>
            </w:pPr>
            <w:r w:rsidRPr="007D5EEC">
              <w:rPr>
                <w:rFonts w:cs="Arial"/>
                <w:color w:val="FF0000"/>
                <w:sz w:val="20"/>
              </w:rPr>
              <w:t>Raspelo na Vinici 1</w:t>
            </w:r>
          </w:p>
        </w:tc>
        <w:tc>
          <w:tcPr>
            <w:tcW w:w="2268" w:type="dxa"/>
            <w:tcBorders>
              <w:top w:val="single" w:sz="8" w:space="0" w:color="000000"/>
              <w:left w:val="single" w:sz="8" w:space="0" w:color="000000"/>
              <w:bottom w:val="single" w:sz="8" w:space="0" w:color="000000"/>
              <w:right w:val="single" w:sz="8" w:space="0" w:color="000000"/>
            </w:tcBorders>
          </w:tcPr>
          <w:p w14:paraId="37C9B4D4" w14:textId="77777777" w:rsidR="004B074D" w:rsidRPr="007D5EEC" w:rsidRDefault="004B074D" w:rsidP="00B461DE">
            <w:pPr>
              <w:rPr>
                <w:rFonts w:cs="Arial"/>
                <w:color w:val="FF0000"/>
                <w:sz w:val="20"/>
              </w:rPr>
            </w:pPr>
            <w:r w:rsidRPr="007D5EEC">
              <w:rPr>
                <w:rFonts w:cs="Arial"/>
                <w:color w:val="FF0000"/>
                <w:sz w:val="20"/>
              </w:rPr>
              <w:t>Ulica dr. Nikole Sertića 61, Koprivnica</w:t>
            </w:r>
          </w:p>
        </w:tc>
        <w:tc>
          <w:tcPr>
            <w:tcW w:w="1134" w:type="dxa"/>
            <w:tcBorders>
              <w:top w:val="single" w:sz="8" w:space="0" w:color="000000"/>
              <w:left w:val="single" w:sz="8" w:space="0" w:color="000000"/>
              <w:bottom w:val="single" w:sz="8" w:space="0" w:color="000000"/>
              <w:right w:val="single" w:sz="8" w:space="0" w:color="000000"/>
            </w:tcBorders>
          </w:tcPr>
          <w:p w14:paraId="502B0494" w14:textId="77777777" w:rsidR="004B074D" w:rsidRPr="007D5EEC" w:rsidRDefault="004B074D" w:rsidP="004B074D">
            <w:pPr>
              <w:jc w:val="left"/>
              <w:rPr>
                <w:rFonts w:cs="Arial"/>
                <w:color w:val="FF0000"/>
                <w:sz w:val="18"/>
                <w:szCs w:val="18"/>
              </w:rPr>
            </w:pPr>
            <w:r w:rsidRPr="007D5EEC">
              <w:rPr>
                <w:rFonts w:cs="Arial"/>
                <w:color w:val="FF0000"/>
                <w:sz w:val="18"/>
                <w:szCs w:val="18"/>
              </w:rPr>
              <w:t>Koprivnica</w:t>
            </w:r>
          </w:p>
        </w:tc>
        <w:tc>
          <w:tcPr>
            <w:tcW w:w="850" w:type="dxa"/>
            <w:tcBorders>
              <w:top w:val="single" w:sz="8" w:space="0" w:color="000000"/>
              <w:left w:val="single" w:sz="8" w:space="0" w:color="000000"/>
              <w:bottom w:val="single" w:sz="8" w:space="0" w:color="000000"/>
              <w:right w:val="single" w:sz="8" w:space="0" w:color="000000"/>
            </w:tcBorders>
          </w:tcPr>
          <w:p w14:paraId="1D5B7A42" w14:textId="77777777" w:rsidR="004B074D" w:rsidRPr="007D5EEC" w:rsidRDefault="004B074D" w:rsidP="004B074D">
            <w:pPr>
              <w:jc w:val="left"/>
              <w:rPr>
                <w:rFonts w:cs="Arial"/>
                <w:color w:val="FF0000"/>
                <w:sz w:val="20"/>
              </w:rPr>
            </w:pPr>
            <w:r w:rsidRPr="007D5EEC">
              <w:rPr>
                <w:rFonts w:cs="Arial"/>
                <w:color w:val="FF0000"/>
                <w:sz w:val="20"/>
              </w:rPr>
              <w:t>11524/1</w:t>
            </w:r>
          </w:p>
        </w:tc>
        <w:tc>
          <w:tcPr>
            <w:tcW w:w="1418" w:type="dxa"/>
            <w:tcBorders>
              <w:top w:val="single" w:sz="8" w:space="0" w:color="000000"/>
              <w:left w:val="single" w:sz="8" w:space="0" w:color="000000"/>
              <w:bottom w:val="single" w:sz="8" w:space="0" w:color="000000"/>
              <w:right w:val="single" w:sz="8" w:space="0" w:color="000000"/>
            </w:tcBorders>
            <w:vAlign w:val="center"/>
          </w:tcPr>
          <w:p w14:paraId="596DFD4F" w14:textId="77777777" w:rsidR="004B074D" w:rsidRPr="007D5EEC" w:rsidRDefault="004B074D" w:rsidP="00CA781D">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B9B968A" w14:textId="77777777" w:rsidR="004B074D" w:rsidRPr="007D5EEC" w:rsidRDefault="004B074D" w:rsidP="00CA781D">
            <w:pPr>
              <w:jc w:val="center"/>
              <w:rPr>
                <w:rFonts w:cs="Arial"/>
                <w:color w:val="FF0000"/>
                <w:sz w:val="20"/>
              </w:rPr>
            </w:pPr>
            <w:r w:rsidRPr="007D5EEC">
              <w:rPr>
                <w:rFonts w:cs="Arial"/>
                <w:color w:val="FF0000"/>
                <w:sz w:val="20"/>
              </w:rPr>
              <w:t>IV.</w:t>
            </w:r>
          </w:p>
        </w:tc>
      </w:tr>
      <w:tr w:rsidR="007D5EEC" w:rsidRPr="007D5EEC" w14:paraId="6C0F534C" w14:textId="77777777" w:rsidTr="00CA781D">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08F7DD40" w14:textId="77777777" w:rsidR="004B074D" w:rsidRPr="007D5EEC" w:rsidRDefault="004B074D" w:rsidP="00ED2D0C">
            <w:pPr>
              <w:numPr>
                <w:ilvl w:val="0"/>
                <w:numId w:val="177"/>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Pr>
          <w:p w14:paraId="27EF833E" w14:textId="77777777" w:rsidR="004B074D" w:rsidRPr="007D5EEC" w:rsidRDefault="004B074D" w:rsidP="004B074D">
            <w:pPr>
              <w:jc w:val="left"/>
              <w:rPr>
                <w:rFonts w:cs="Arial"/>
                <w:color w:val="FF0000"/>
                <w:sz w:val="20"/>
              </w:rPr>
            </w:pPr>
            <w:r w:rsidRPr="007D5EEC">
              <w:rPr>
                <w:rFonts w:cs="Arial"/>
                <w:color w:val="FF0000"/>
                <w:sz w:val="20"/>
              </w:rPr>
              <w:t>Raspelo na Zvirišću</w:t>
            </w:r>
          </w:p>
        </w:tc>
        <w:tc>
          <w:tcPr>
            <w:tcW w:w="2268" w:type="dxa"/>
            <w:tcBorders>
              <w:top w:val="single" w:sz="8" w:space="0" w:color="000000"/>
              <w:left w:val="single" w:sz="8" w:space="0" w:color="000000"/>
              <w:bottom w:val="single" w:sz="8" w:space="0" w:color="000000"/>
              <w:right w:val="single" w:sz="8" w:space="0" w:color="000000"/>
            </w:tcBorders>
          </w:tcPr>
          <w:p w14:paraId="2A8AB4B2" w14:textId="0AF1E016" w:rsidR="004B074D" w:rsidRPr="007D5EEC" w:rsidRDefault="004B074D" w:rsidP="00B461DE">
            <w:pPr>
              <w:jc w:val="left"/>
              <w:rPr>
                <w:rFonts w:cs="Arial"/>
                <w:color w:val="FF0000"/>
                <w:sz w:val="20"/>
              </w:rPr>
            </w:pPr>
            <w:r w:rsidRPr="007D5EEC">
              <w:rPr>
                <w:rFonts w:cs="Arial"/>
                <w:color w:val="FF0000"/>
                <w:sz w:val="20"/>
              </w:rPr>
              <w:t xml:space="preserve">U nastavku </w:t>
            </w:r>
            <w:r w:rsidR="005B0980" w:rsidRPr="007D5EEC">
              <w:rPr>
                <w:rFonts w:cs="Arial"/>
                <w:color w:val="FF0000"/>
                <w:sz w:val="20"/>
              </w:rPr>
              <w:t>U</w:t>
            </w:r>
            <w:r w:rsidRPr="007D5EEC">
              <w:rPr>
                <w:rFonts w:cs="Arial"/>
                <w:color w:val="FF0000"/>
                <w:sz w:val="20"/>
              </w:rPr>
              <w:t>lice dr. Nikole Sertića, Koprivnica</w:t>
            </w:r>
          </w:p>
        </w:tc>
        <w:tc>
          <w:tcPr>
            <w:tcW w:w="1134" w:type="dxa"/>
            <w:tcBorders>
              <w:top w:val="single" w:sz="8" w:space="0" w:color="000000"/>
              <w:left w:val="single" w:sz="8" w:space="0" w:color="000000"/>
              <w:bottom w:val="single" w:sz="8" w:space="0" w:color="000000"/>
              <w:right w:val="single" w:sz="8" w:space="0" w:color="000000"/>
            </w:tcBorders>
          </w:tcPr>
          <w:p w14:paraId="2642DBF8" w14:textId="77777777" w:rsidR="004B074D" w:rsidRPr="007D5EEC" w:rsidRDefault="004B074D" w:rsidP="004B074D">
            <w:pPr>
              <w:jc w:val="left"/>
              <w:rPr>
                <w:rFonts w:cs="Arial"/>
                <w:color w:val="FF0000"/>
                <w:sz w:val="18"/>
                <w:szCs w:val="18"/>
              </w:rPr>
            </w:pPr>
            <w:r w:rsidRPr="007D5EEC">
              <w:rPr>
                <w:rFonts w:cs="Arial"/>
                <w:color w:val="FF0000"/>
                <w:sz w:val="18"/>
                <w:szCs w:val="18"/>
              </w:rPr>
              <w:t>Koprivnica</w:t>
            </w:r>
          </w:p>
        </w:tc>
        <w:tc>
          <w:tcPr>
            <w:tcW w:w="850" w:type="dxa"/>
            <w:tcBorders>
              <w:top w:val="single" w:sz="8" w:space="0" w:color="000000"/>
              <w:left w:val="single" w:sz="8" w:space="0" w:color="000000"/>
              <w:bottom w:val="single" w:sz="8" w:space="0" w:color="000000"/>
              <w:right w:val="single" w:sz="8" w:space="0" w:color="000000"/>
            </w:tcBorders>
          </w:tcPr>
          <w:p w14:paraId="6DFD819F" w14:textId="77777777" w:rsidR="004B074D" w:rsidRPr="007D5EEC" w:rsidRDefault="004B074D" w:rsidP="004B074D">
            <w:pPr>
              <w:jc w:val="left"/>
              <w:rPr>
                <w:rFonts w:cs="Arial"/>
                <w:color w:val="FF0000"/>
                <w:sz w:val="20"/>
              </w:rPr>
            </w:pPr>
            <w:r w:rsidRPr="007D5EEC">
              <w:rPr>
                <w:rFonts w:cs="Arial"/>
                <w:color w:val="FF0000"/>
                <w:sz w:val="20"/>
              </w:rPr>
              <w:t>9573</w:t>
            </w:r>
          </w:p>
        </w:tc>
        <w:tc>
          <w:tcPr>
            <w:tcW w:w="1418" w:type="dxa"/>
            <w:tcBorders>
              <w:top w:val="single" w:sz="8" w:space="0" w:color="000000"/>
              <w:left w:val="single" w:sz="8" w:space="0" w:color="000000"/>
              <w:bottom w:val="single" w:sz="8" w:space="0" w:color="000000"/>
              <w:right w:val="single" w:sz="8" w:space="0" w:color="000000"/>
            </w:tcBorders>
            <w:vAlign w:val="center"/>
          </w:tcPr>
          <w:p w14:paraId="3162AA5F" w14:textId="77777777" w:rsidR="004B074D" w:rsidRPr="007D5EEC" w:rsidRDefault="004B074D" w:rsidP="00CA781D">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12ED0DC" w14:textId="77777777" w:rsidR="004B074D" w:rsidRPr="007D5EEC" w:rsidRDefault="004B074D" w:rsidP="00CA781D">
            <w:pPr>
              <w:jc w:val="center"/>
              <w:rPr>
                <w:rFonts w:cs="Arial"/>
                <w:color w:val="FF0000"/>
                <w:sz w:val="20"/>
              </w:rPr>
            </w:pPr>
            <w:r w:rsidRPr="007D5EEC">
              <w:rPr>
                <w:rFonts w:cs="Arial"/>
                <w:color w:val="FF0000"/>
                <w:sz w:val="20"/>
              </w:rPr>
              <w:t>IV.</w:t>
            </w:r>
          </w:p>
        </w:tc>
      </w:tr>
      <w:tr w:rsidR="007D5EEC" w:rsidRPr="007D5EEC" w14:paraId="150A493D" w14:textId="77777777" w:rsidTr="00CA781D">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2FB8079" w14:textId="77777777" w:rsidR="004B074D" w:rsidRPr="007D5EEC" w:rsidRDefault="004B074D" w:rsidP="00ED2D0C">
            <w:pPr>
              <w:numPr>
                <w:ilvl w:val="0"/>
                <w:numId w:val="177"/>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Pr>
          <w:p w14:paraId="257C7128" w14:textId="77777777" w:rsidR="004B074D" w:rsidRPr="007D5EEC" w:rsidRDefault="004B074D" w:rsidP="004B074D">
            <w:pPr>
              <w:jc w:val="left"/>
              <w:rPr>
                <w:rFonts w:cs="Arial"/>
                <w:color w:val="FF0000"/>
                <w:sz w:val="20"/>
              </w:rPr>
            </w:pPr>
            <w:r w:rsidRPr="007D5EEC">
              <w:rPr>
                <w:rFonts w:cs="Arial"/>
                <w:color w:val="FF0000"/>
                <w:sz w:val="20"/>
              </w:rPr>
              <w:t>Raspelo, Rečka poljana</w:t>
            </w:r>
          </w:p>
        </w:tc>
        <w:tc>
          <w:tcPr>
            <w:tcW w:w="2268" w:type="dxa"/>
            <w:tcBorders>
              <w:top w:val="single" w:sz="8" w:space="0" w:color="000000"/>
              <w:left w:val="single" w:sz="8" w:space="0" w:color="000000"/>
              <w:bottom w:val="single" w:sz="8" w:space="0" w:color="000000"/>
              <w:right w:val="single" w:sz="8" w:space="0" w:color="000000"/>
            </w:tcBorders>
          </w:tcPr>
          <w:p w14:paraId="320DE526" w14:textId="77777777" w:rsidR="004B074D" w:rsidRPr="007D5EEC" w:rsidRDefault="004B074D" w:rsidP="00B461DE">
            <w:pPr>
              <w:rPr>
                <w:rFonts w:cs="Arial"/>
                <w:color w:val="FF0000"/>
                <w:sz w:val="20"/>
              </w:rPr>
            </w:pPr>
            <w:r w:rsidRPr="007D5EEC">
              <w:rPr>
                <w:rFonts w:cs="Arial"/>
                <w:color w:val="FF0000"/>
                <w:sz w:val="20"/>
              </w:rPr>
              <w:t>Rečko Polje, Reka</w:t>
            </w:r>
          </w:p>
        </w:tc>
        <w:tc>
          <w:tcPr>
            <w:tcW w:w="1134" w:type="dxa"/>
            <w:tcBorders>
              <w:top w:val="single" w:sz="8" w:space="0" w:color="000000"/>
              <w:left w:val="single" w:sz="8" w:space="0" w:color="000000"/>
              <w:bottom w:val="single" w:sz="8" w:space="0" w:color="000000"/>
              <w:right w:val="single" w:sz="8" w:space="0" w:color="000000"/>
            </w:tcBorders>
          </w:tcPr>
          <w:p w14:paraId="5A1C9F92" w14:textId="77777777" w:rsidR="004B074D" w:rsidRPr="007D5EEC" w:rsidRDefault="004B074D" w:rsidP="004B074D">
            <w:pPr>
              <w:jc w:val="left"/>
              <w:rPr>
                <w:rFonts w:cs="Arial"/>
                <w:color w:val="FF0000"/>
                <w:sz w:val="20"/>
              </w:rPr>
            </w:pPr>
            <w:r w:rsidRPr="007D5EEC">
              <w:rPr>
                <w:rFonts w:cs="Arial"/>
                <w:color w:val="FF0000"/>
                <w:sz w:val="20"/>
              </w:rPr>
              <w:t>Reka</w:t>
            </w:r>
          </w:p>
        </w:tc>
        <w:tc>
          <w:tcPr>
            <w:tcW w:w="850" w:type="dxa"/>
            <w:tcBorders>
              <w:top w:val="single" w:sz="8" w:space="0" w:color="000000"/>
              <w:left w:val="single" w:sz="8" w:space="0" w:color="000000"/>
              <w:bottom w:val="single" w:sz="8" w:space="0" w:color="000000"/>
              <w:right w:val="single" w:sz="8" w:space="0" w:color="000000"/>
            </w:tcBorders>
          </w:tcPr>
          <w:p w14:paraId="172289CB" w14:textId="77777777" w:rsidR="004B074D" w:rsidRPr="007D5EEC" w:rsidRDefault="004B074D" w:rsidP="004B074D">
            <w:pPr>
              <w:jc w:val="left"/>
              <w:rPr>
                <w:rFonts w:cs="Arial"/>
                <w:color w:val="FF0000"/>
                <w:sz w:val="20"/>
              </w:rPr>
            </w:pPr>
            <w:r w:rsidRPr="007D5EEC">
              <w:rPr>
                <w:rFonts w:cs="Arial"/>
                <w:color w:val="FF0000"/>
                <w:sz w:val="20"/>
              </w:rPr>
              <w:t>1371/2</w:t>
            </w:r>
          </w:p>
        </w:tc>
        <w:tc>
          <w:tcPr>
            <w:tcW w:w="1418" w:type="dxa"/>
            <w:tcBorders>
              <w:top w:val="single" w:sz="8" w:space="0" w:color="000000"/>
              <w:left w:val="single" w:sz="8" w:space="0" w:color="000000"/>
              <w:bottom w:val="single" w:sz="8" w:space="0" w:color="000000"/>
              <w:right w:val="single" w:sz="8" w:space="0" w:color="000000"/>
            </w:tcBorders>
            <w:vAlign w:val="center"/>
          </w:tcPr>
          <w:p w14:paraId="230CFDD9" w14:textId="77777777" w:rsidR="004B074D" w:rsidRPr="007D5EEC" w:rsidRDefault="004B074D" w:rsidP="00CA781D">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44734426" w14:textId="77777777" w:rsidR="004B074D" w:rsidRPr="007D5EEC" w:rsidRDefault="004B074D" w:rsidP="00CA781D">
            <w:pPr>
              <w:jc w:val="center"/>
              <w:rPr>
                <w:rFonts w:cs="Arial"/>
                <w:color w:val="FF0000"/>
                <w:sz w:val="20"/>
              </w:rPr>
            </w:pPr>
            <w:r w:rsidRPr="007D5EEC">
              <w:rPr>
                <w:rFonts w:cs="Arial"/>
                <w:color w:val="FF0000"/>
                <w:sz w:val="20"/>
              </w:rPr>
              <w:t>IV.</w:t>
            </w:r>
          </w:p>
        </w:tc>
      </w:tr>
      <w:tr w:rsidR="007D5EEC" w:rsidRPr="007D5EEC" w14:paraId="758CBD18" w14:textId="77777777" w:rsidTr="00CA781D">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46A85E0F" w14:textId="77777777" w:rsidR="004B074D" w:rsidRPr="007D5EEC" w:rsidRDefault="004B074D" w:rsidP="00ED2D0C">
            <w:pPr>
              <w:numPr>
                <w:ilvl w:val="0"/>
                <w:numId w:val="177"/>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Pr>
          <w:p w14:paraId="442D486E" w14:textId="77777777" w:rsidR="004B074D" w:rsidRPr="007D5EEC" w:rsidRDefault="004B074D" w:rsidP="004B074D">
            <w:pPr>
              <w:jc w:val="left"/>
              <w:rPr>
                <w:rFonts w:cs="Arial"/>
                <w:color w:val="FF0000"/>
                <w:sz w:val="20"/>
              </w:rPr>
            </w:pPr>
            <w:r w:rsidRPr="007D5EEC">
              <w:rPr>
                <w:rFonts w:cs="Arial"/>
                <w:color w:val="FF0000"/>
                <w:sz w:val="20"/>
              </w:rPr>
              <w:t>Raspelo</w:t>
            </w:r>
          </w:p>
        </w:tc>
        <w:tc>
          <w:tcPr>
            <w:tcW w:w="2268" w:type="dxa"/>
            <w:tcBorders>
              <w:top w:val="single" w:sz="8" w:space="0" w:color="000000"/>
              <w:left w:val="single" w:sz="8" w:space="0" w:color="000000"/>
              <w:bottom w:val="single" w:sz="8" w:space="0" w:color="000000"/>
              <w:right w:val="single" w:sz="8" w:space="0" w:color="000000"/>
            </w:tcBorders>
          </w:tcPr>
          <w:p w14:paraId="18407BC8" w14:textId="77777777" w:rsidR="004B074D" w:rsidRPr="007D5EEC" w:rsidRDefault="004B074D" w:rsidP="004B074D">
            <w:pPr>
              <w:jc w:val="left"/>
              <w:rPr>
                <w:rFonts w:cs="Arial"/>
                <w:color w:val="FF0000"/>
                <w:sz w:val="20"/>
              </w:rPr>
            </w:pPr>
            <w:r w:rsidRPr="007D5EEC">
              <w:rPr>
                <w:rFonts w:cs="Arial"/>
                <w:color w:val="FF0000"/>
                <w:sz w:val="20"/>
              </w:rPr>
              <w:t>Vinogradska ulica, Bakovčica</w:t>
            </w:r>
          </w:p>
        </w:tc>
        <w:tc>
          <w:tcPr>
            <w:tcW w:w="1134" w:type="dxa"/>
            <w:tcBorders>
              <w:top w:val="single" w:sz="8" w:space="0" w:color="000000"/>
              <w:left w:val="single" w:sz="8" w:space="0" w:color="000000"/>
              <w:bottom w:val="single" w:sz="8" w:space="0" w:color="000000"/>
              <w:right w:val="single" w:sz="8" w:space="0" w:color="000000"/>
            </w:tcBorders>
          </w:tcPr>
          <w:p w14:paraId="7CD956A2" w14:textId="77777777" w:rsidR="004B074D" w:rsidRPr="007D5EEC" w:rsidRDefault="004B074D" w:rsidP="004B074D">
            <w:pPr>
              <w:jc w:val="left"/>
              <w:rPr>
                <w:rFonts w:cs="Arial"/>
                <w:color w:val="FF0000"/>
                <w:sz w:val="20"/>
              </w:rPr>
            </w:pPr>
            <w:r w:rsidRPr="007D5EEC">
              <w:rPr>
                <w:rFonts w:cs="Arial"/>
                <w:color w:val="FF0000"/>
                <w:sz w:val="20"/>
              </w:rPr>
              <w:t>Bakovčica</w:t>
            </w:r>
          </w:p>
        </w:tc>
        <w:tc>
          <w:tcPr>
            <w:tcW w:w="850" w:type="dxa"/>
            <w:tcBorders>
              <w:top w:val="single" w:sz="8" w:space="0" w:color="000000"/>
              <w:left w:val="single" w:sz="8" w:space="0" w:color="000000"/>
              <w:bottom w:val="single" w:sz="8" w:space="0" w:color="000000"/>
              <w:right w:val="single" w:sz="8" w:space="0" w:color="000000"/>
            </w:tcBorders>
          </w:tcPr>
          <w:p w14:paraId="38DD80C9" w14:textId="77777777" w:rsidR="004B074D" w:rsidRPr="007D5EEC" w:rsidRDefault="004B074D" w:rsidP="004B074D">
            <w:pPr>
              <w:jc w:val="left"/>
              <w:rPr>
                <w:rFonts w:cs="Arial"/>
                <w:color w:val="FF0000"/>
                <w:sz w:val="20"/>
              </w:rPr>
            </w:pPr>
            <w:r w:rsidRPr="007D5EEC">
              <w:rPr>
                <w:rFonts w:cs="Arial"/>
                <w:color w:val="FF0000"/>
                <w:sz w:val="20"/>
              </w:rPr>
              <w:t>230</w:t>
            </w:r>
          </w:p>
        </w:tc>
        <w:tc>
          <w:tcPr>
            <w:tcW w:w="1418" w:type="dxa"/>
            <w:tcBorders>
              <w:top w:val="single" w:sz="8" w:space="0" w:color="000000"/>
              <w:left w:val="single" w:sz="8" w:space="0" w:color="000000"/>
              <w:bottom w:val="single" w:sz="8" w:space="0" w:color="000000"/>
              <w:right w:val="single" w:sz="8" w:space="0" w:color="000000"/>
            </w:tcBorders>
            <w:vAlign w:val="center"/>
          </w:tcPr>
          <w:p w14:paraId="24A26348" w14:textId="77777777" w:rsidR="004B074D" w:rsidRPr="007D5EEC" w:rsidRDefault="004B074D" w:rsidP="00CA781D">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4C786D8" w14:textId="77777777" w:rsidR="004B074D" w:rsidRPr="007D5EEC" w:rsidRDefault="004B074D" w:rsidP="00CA781D">
            <w:pPr>
              <w:jc w:val="center"/>
              <w:rPr>
                <w:rFonts w:cs="Arial"/>
                <w:color w:val="FF0000"/>
                <w:sz w:val="20"/>
              </w:rPr>
            </w:pPr>
            <w:r w:rsidRPr="007D5EEC">
              <w:rPr>
                <w:rFonts w:cs="Arial"/>
                <w:color w:val="FF0000"/>
                <w:sz w:val="20"/>
              </w:rPr>
              <w:t>IV.</w:t>
            </w:r>
          </w:p>
        </w:tc>
      </w:tr>
      <w:tr w:rsidR="007D5EEC" w:rsidRPr="007D5EEC" w14:paraId="08DB8F4E" w14:textId="77777777" w:rsidTr="00CA781D">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333F3D80" w14:textId="77777777" w:rsidR="004B074D" w:rsidRPr="007D5EEC" w:rsidRDefault="004B074D" w:rsidP="00ED2D0C">
            <w:pPr>
              <w:numPr>
                <w:ilvl w:val="0"/>
                <w:numId w:val="177"/>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Pr>
          <w:p w14:paraId="1C27340A" w14:textId="77777777" w:rsidR="004B074D" w:rsidRPr="007D5EEC" w:rsidRDefault="004B074D" w:rsidP="004B074D">
            <w:pPr>
              <w:jc w:val="left"/>
              <w:rPr>
                <w:rFonts w:cs="Arial"/>
                <w:color w:val="FF0000"/>
                <w:sz w:val="20"/>
              </w:rPr>
            </w:pPr>
            <w:r w:rsidRPr="007D5EEC">
              <w:rPr>
                <w:rFonts w:cs="Arial"/>
                <w:color w:val="FF0000"/>
                <w:sz w:val="20"/>
              </w:rPr>
              <w:t>Raspelo na groblju</w:t>
            </w:r>
          </w:p>
        </w:tc>
        <w:tc>
          <w:tcPr>
            <w:tcW w:w="2268" w:type="dxa"/>
            <w:tcBorders>
              <w:top w:val="single" w:sz="8" w:space="0" w:color="000000"/>
              <w:left w:val="single" w:sz="8" w:space="0" w:color="000000"/>
              <w:bottom w:val="single" w:sz="8" w:space="0" w:color="000000"/>
              <w:right w:val="single" w:sz="8" w:space="0" w:color="000000"/>
            </w:tcBorders>
          </w:tcPr>
          <w:p w14:paraId="270423A0" w14:textId="77777777" w:rsidR="004B074D" w:rsidRPr="007D5EEC" w:rsidRDefault="004B074D" w:rsidP="004B074D">
            <w:pPr>
              <w:jc w:val="left"/>
              <w:rPr>
                <w:rFonts w:cs="Arial"/>
                <w:color w:val="FF0000"/>
                <w:sz w:val="20"/>
                <w:highlight w:val="green"/>
              </w:rPr>
            </w:pPr>
            <w:r w:rsidRPr="007D5EEC">
              <w:rPr>
                <w:rFonts w:cs="Arial"/>
                <w:color w:val="FF0000"/>
                <w:sz w:val="20"/>
              </w:rPr>
              <w:t>Bilogorska 2, Bakovčica</w:t>
            </w:r>
          </w:p>
        </w:tc>
        <w:tc>
          <w:tcPr>
            <w:tcW w:w="1134" w:type="dxa"/>
            <w:tcBorders>
              <w:top w:val="single" w:sz="8" w:space="0" w:color="000000"/>
              <w:left w:val="single" w:sz="8" w:space="0" w:color="000000"/>
              <w:bottom w:val="single" w:sz="8" w:space="0" w:color="000000"/>
              <w:right w:val="single" w:sz="8" w:space="0" w:color="000000"/>
            </w:tcBorders>
          </w:tcPr>
          <w:p w14:paraId="64D7693F" w14:textId="77777777" w:rsidR="004B074D" w:rsidRPr="007D5EEC" w:rsidRDefault="004B074D" w:rsidP="004B074D">
            <w:pPr>
              <w:jc w:val="left"/>
              <w:rPr>
                <w:rFonts w:cs="Arial"/>
                <w:color w:val="FF0000"/>
                <w:sz w:val="20"/>
              </w:rPr>
            </w:pPr>
            <w:r w:rsidRPr="007D5EEC">
              <w:rPr>
                <w:rFonts w:cs="Arial"/>
                <w:color w:val="FF0000"/>
                <w:sz w:val="20"/>
              </w:rPr>
              <w:t>Bakovčica</w:t>
            </w:r>
          </w:p>
        </w:tc>
        <w:tc>
          <w:tcPr>
            <w:tcW w:w="850" w:type="dxa"/>
            <w:tcBorders>
              <w:top w:val="single" w:sz="8" w:space="0" w:color="000000"/>
              <w:left w:val="single" w:sz="8" w:space="0" w:color="000000"/>
              <w:bottom w:val="single" w:sz="8" w:space="0" w:color="000000"/>
              <w:right w:val="single" w:sz="8" w:space="0" w:color="000000"/>
            </w:tcBorders>
          </w:tcPr>
          <w:p w14:paraId="36ED719A" w14:textId="77777777" w:rsidR="004B074D" w:rsidRPr="007D5EEC" w:rsidRDefault="004B074D" w:rsidP="004B074D">
            <w:pPr>
              <w:jc w:val="left"/>
              <w:rPr>
                <w:rFonts w:cs="Arial"/>
                <w:color w:val="FF0000"/>
                <w:sz w:val="20"/>
              </w:rPr>
            </w:pPr>
            <w:r w:rsidRPr="007D5EEC">
              <w:rPr>
                <w:rFonts w:cs="Arial"/>
                <w:color w:val="FF0000"/>
                <w:sz w:val="20"/>
              </w:rPr>
              <w:t>76</w:t>
            </w:r>
          </w:p>
        </w:tc>
        <w:tc>
          <w:tcPr>
            <w:tcW w:w="1418" w:type="dxa"/>
            <w:tcBorders>
              <w:top w:val="single" w:sz="8" w:space="0" w:color="000000"/>
              <w:left w:val="single" w:sz="8" w:space="0" w:color="000000"/>
              <w:bottom w:val="single" w:sz="8" w:space="0" w:color="000000"/>
              <w:right w:val="single" w:sz="8" w:space="0" w:color="000000"/>
            </w:tcBorders>
            <w:vAlign w:val="center"/>
          </w:tcPr>
          <w:p w14:paraId="4E2BE102" w14:textId="77777777" w:rsidR="004B074D" w:rsidRPr="007D5EEC" w:rsidRDefault="004B074D" w:rsidP="00CA781D">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463EF2F" w14:textId="77777777" w:rsidR="004B074D" w:rsidRPr="007D5EEC" w:rsidRDefault="004B074D" w:rsidP="00CA781D">
            <w:pPr>
              <w:jc w:val="center"/>
              <w:rPr>
                <w:rFonts w:cs="Arial"/>
                <w:color w:val="FF0000"/>
                <w:sz w:val="20"/>
              </w:rPr>
            </w:pPr>
            <w:r w:rsidRPr="007D5EEC">
              <w:rPr>
                <w:rFonts w:cs="Arial"/>
                <w:color w:val="FF0000"/>
                <w:sz w:val="20"/>
              </w:rPr>
              <w:t>IV.</w:t>
            </w:r>
          </w:p>
        </w:tc>
      </w:tr>
      <w:tr w:rsidR="007D5EEC" w:rsidRPr="007D5EEC" w14:paraId="15125851" w14:textId="77777777" w:rsidTr="00CA781D">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A1563C6" w14:textId="77777777" w:rsidR="004B074D" w:rsidRPr="007D5EEC" w:rsidRDefault="004B074D" w:rsidP="00ED2D0C">
            <w:pPr>
              <w:numPr>
                <w:ilvl w:val="0"/>
                <w:numId w:val="177"/>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Pr>
          <w:p w14:paraId="51A184DC" w14:textId="77777777" w:rsidR="004B074D" w:rsidRPr="007D5EEC" w:rsidRDefault="004B074D" w:rsidP="004B074D">
            <w:pPr>
              <w:jc w:val="left"/>
              <w:rPr>
                <w:rFonts w:cs="Arial"/>
                <w:color w:val="FF0000"/>
                <w:sz w:val="20"/>
              </w:rPr>
            </w:pPr>
            <w:r w:rsidRPr="007D5EEC">
              <w:rPr>
                <w:rFonts w:cs="Arial"/>
                <w:color w:val="FF0000"/>
                <w:sz w:val="20"/>
              </w:rPr>
              <w:t>Raspelo</w:t>
            </w:r>
          </w:p>
        </w:tc>
        <w:tc>
          <w:tcPr>
            <w:tcW w:w="2268" w:type="dxa"/>
            <w:tcBorders>
              <w:top w:val="single" w:sz="8" w:space="0" w:color="000000"/>
              <w:left w:val="single" w:sz="8" w:space="0" w:color="000000"/>
              <w:bottom w:val="single" w:sz="8" w:space="0" w:color="000000"/>
              <w:right w:val="single" w:sz="8" w:space="0" w:color="000000"/>
            </w:tcBorders>
          </w:tcPr>
          <w:p w14:paraId="3C72D546" w14:textId="77777777" w:rsidR="004B074D" w:rsidRPr="007D5EEC" w:rsidRDefault="004B074D" w:rsidP="004B074D">
            <w:pPr>
              <w:jc w:val="left"/>
              <w:rPr>
                <w:rFonts w:cs="Arial"/>
                <w:color w:val="FF0000"/>
                <w:sz w:val="20"/>
              </w:rPr>
            </w:pPr>
            <w:r w:rsidRPr="007D5EEC">
              <w:rPr>
                <w:rFonts w:cs="Arial"/>
                <w:color w:val="FF0000"/>
                <w:sz w:val="20"/>
              </w:rPr>
              <w:t>Ulica sv. Vida, Toplakov brijeg, Draganovec</w:t>
            </w:r>
          </w:p>
        </w:tc>
        <w:tc>
          <w:tcPr>
            <w:tcW w:w="1134" w:type="dxa"/>
            <w:tcBorders>
              <w:top w:val="single" w:sz="8" w:space="0" w:color="000000"/>
              <w:left w:val="single" w:sz="8" w:space="0" w:color="000000"/>
              <w:bottom w:val="single" w:sz="8" w:space="0" w:color="000000"/>
              <w:right w:val="single" w:sz="8" w:space="0" w:color="000000"/>
            </w:tcBorders>
          </w:tcPr>
          <w:p w14:paraId="1C6CA0BE" w14:textId="77777777" w:rsidR="004B074D" w:rsidRPr="007D5EEC" w:rsidRDefault="004B074D" w:rsidP="004B074D">
            <w:pPr>
              <w:jc w:val="left"/>
              <w:rPr>
                <w:rFonts w:cs="Arial"/>
                <w:color w:val="FF0000"/>
                <w:sz w:val="20"/>
              </w:rPr>
            </w:pPr>
            <w:r w:rsidRPr="007D5EEC">
              <w:rPr>
                <w:rFonts w:cs="Arial"/>
                <w:color w:val="FF0000"/>
                <w:sz w:val="20"/>
              </w:rPr>
              <w:t>Jagnjedovec-grad</w:t>
            </w:r>
          </w:p>
        </w:tc>
        <w:tc>
          <w:tcPr>
            <w:tcW w:w="850" w:type="dxa"/>
            <w:tcBorders>
              <w:top w:val="single" w:sz="8" w:space="0" w:color="000000"/>
              <w:left w:val="single" w:sz="8" w:space="0" w:color="000000"/>
              <w:bottom w:val="single" w:sz="8" w:space="0" w:color="000000"/>
              <w:right w:val="single" w:sz="8" w:space="0" w:color="000000"/>
            </w:tcBorders>
          </w:tcPr>
          <w:p w14:paraId="0E5F695A" w14:textId="77777777" w:rsidR="004B074D" w:rsidRPr="007D5EEC" w:rsidRDefault="004B074D" w:rsidP="004B074D">
            <w:pPr>
              <w:jc w:val="left"/>
              <w:rPr>
                <w:rFonts w:cs="Arial"/>
                <w:color w:val="FF0000"/>
                <w:sz w:val="20"/>
              </w:rPr>
            </w:pPr>
            <w:r w:rsidRPr="007D5EEC">
              <w:rPr>
                <w:rFonts w:cs="Arial"/>
                <w:color w:val="FF0000"/>
                <w:sz w:val="20"/>
              </w:rPr>
              <w:t>1037</w:t>
            </w:r>
          </w:p>
        </w:tc>
        <w:tc>
          <w:tcPr>
            <w:tcW w:w="1418" w:type="dxa"/>
            <w:tcBorders>
              <w:top w:val="single" w:sz="8" w:space="0" w:color="000000"/>
              <w:left w:val="single" w:sz="8" w:space="0" w:color="000000"/>
              <w:bottom w:val="single" w:sz="8" w:space="0" w:color="000000"/>
              <w:right w:val="single" w:sz="8" w:space="0" w:color="000000"/>
            </w:tcBorders>
            <w:vAlign w:val="center"/>
          </w:tcPr>
          <w:p w14:paraId="7D594A61" w14:textId="77777777" w:rsidR="004B074D" w:rsidRPr="007D5EEC" w:rsidRDefault="004B074D" w:rsidP="00CA781D">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5875D47" w14:textId="77777777" w:rsidR="004B074D" w:rsidRPr="007D5EEC" w:rsidRDefault="004B074D" w:rsidP="00CA781D">
            <w:pPr>
              <w:jc w:val="center"/>
              <w:rPr>
                <w:rFonts w:cs="Arial"/>
                <w:color w:val="FF0000"/>
                <w:sz w:val="20"/>
              </w:rPr>
            </w:pPr>
            <w:r w:rsidRPr="007D5EEC">
              <w:rPr>
                <w:rFonts w:cs="Arial"/>
                <w:color w:val="FF0000"/>
                <w:sz w:val="20"/>
              </w:rPr>
              <w:t>-</w:t>
            </w:r>
          </w:p>
        </w:tc>
      </w:tr>
      <w:tr w:rsidR="007D5EEC" w:rsidRPr="007D5EEC" w14:paraId="047DFB81" w14:textId="77777777" w:rsidTr="00CA781D">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BD2E800" w14:textId="77777777" w:rsidR="004B074D" w:rsidRPr="007D5EEC" w:rsidRDefault="004B074D" w:rsidP="00ED2D0C">
            <w:pPr>
              <w:numPr>
                <w:ilvl w:val="0"/>
                <w:numId w:val="177"/>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Pr>
          <w:p w14:paraId="651B3A44" w14:textId="77777777" w:rsidR="004B074D" w:rsidRPr="007D5EEC" w:rsidRDefault="004B074D" w:rsidP="004B074D">
            <w:pPr>
              <w:jc w:val="left"/>
              <w:rPr>
                <w:rFonts w:cs="Arial"/>
                <w:color w:val="FF0000"/>
                <w:sz w:val="20"/>
              </w:rPr>
            </w:pPr>
            <w:r w:rsidRPr="007D5EEC">
              <w:rPr>
                <w:rFonts w:cs="Arial"/>
                <w:color w:val="FF0000"/>
                <w:sz w:val="20"/>
              </w:rPr>
              <w:t>Raspelo</w:t>
            </w:r>
          </w:p>
        </w:tc>
        <w:tc>
          <w:tcPr>
            <w:tcW w:w="2268" w:type="dxa"/>
            <w:tcBorders>
              <w:top w:val="single" w:sz="8" w:space="0" w:color="000000"/>
              <w:left w:val="single" w:sz="8" w:space="0" w:color="000000"/>
              <w:bottom w:val="single" w:sz="8" w:space="0" w:color="000000"/>
              <w:right w:val="single" w:sz="8" w:space="0" w:color="000000"/>
            </w:tcBorders>
          </w:tcPr>
          <w:p w14:paraId="60971CB1" w14:textId="0E775664" w:rsidR="004B074D" w:rsidRPr="007D5EEC" w:rsidRDefault="004B074D" w:rsidP="004B074D">
            <w:pPr>
              <w:jc w:val="left"/>
              <w:rPr>
                <w:rFonts w:cs="Arial"/>
                <w:color w:val="FF0000"/>
                <w:sz w:val="20"/>
              </w:rPr>
            </w:pPr>
            <w:r w:rsidRPr="007D5EEC">
              <w:rPr>
                <w:rFonts w:cs="Arial"/>
                <w:color w:val="FF0000"/>
                <w:sz w:val="20"/>
              </w:rPr>
              <w:t xml:space="preserve">Ulica </w:t>
            </w:r>
            <w:r w:rsidR="000D752A" w:rsidRPr="007D5EEC">
              <w:rPr>
                <w:rFonts w:cs="Arial"/>
                <w:color w:val="FF0000"/>
                <w:sz w:val="20"/>
              </w:rPr>
              <w:t>h</w:t>
            </w:r>
            <w:r w:rsidRPr="007D5EEC">
              <w:rPr>
                <w:rFonts w:cs="Arial"/>
                <w:color w:val="FF0000"/>
                <w:sz w:val="20"/>
              </w:rPr>
              <w:t>rvatske državnosti, Herešin</w:t>
            </w:r>
          </w:p>
        </w:tc>
        <w:tc>
          <w:tcPr>
            <w:tcW w:w="1134" w:type="dxa"/>
            <w:tcBorders>
              <w:top w:val="single" w:sz="8" w:space="0" w:color="000000"/>
              <w:left w:val="single" w:sz="8" w:space="0" w:color="000000"/>
              <w:bottom w:val="single" w:sz="8" w:space="0" w:color="000000"/>
              <w:right w:val="single" w:sz="8" w:space="0" w:color="000000"/>
            </w:tcBorders>
          </w:tcPr>
          <w:p w14:paraId="203491E9" w14:textId="77777777" w:rsidR="004B074D" w:rsidRPr="007D5EEC" w:rsidRDefault="004B074D" w:rsidP="004B074D">
            <w:pPr>
              <w:jc w:val="left"/>
              <w:rPr>
                <w:rFonts w:cs="Arial"/>
                <w:color w:val="FF0000"/>
                <w:sz w:val="20"/>
              </w:rPr>
            </w:pPr>
            <w:r w:rsidRPr="007D5EEC">
              <w:rPr>
                <w:rFonts w:cs="Arial"/>
                <w:color w:val="FF0000"/>
                <w:sz w:val="20"/>
              </w:rPr>
              <w:t>Herešin</w:t>
            </w:r>
          </w:p>
        </w:tc>
        <w:tc>
          <w:tcPr>
            <w:tcW w:w="850" w:type="dxa"/>
            <w:tcBorders>
              <w:top w:val="single" w:sz="8" w:space="0" w:color="000000"/>
              <w:left w:val="single" w:sz="8" w:space="0" w:color="000000"/>
              <w:bottom w:val="single" w:sz="8" w:space="0" w:color="000000"/>
              <w:right w:val="single" w:sz="8" w:space="0" w:color="000000"/>
            </w:tcBorders>
          </w:tcPr>
          <w:p w14:paraId="1BCE68CB" w14:textId="77777777" w:rsidR="004B074D" w:rsidRPr="007D5EEC" w:rsidRDefault="004B074D" w:rsidP="004B074D">
            <w:pPr>
              <w:jc w:val="left"/>
              <w:rPr>
                <w:rFonts w:cs="Arial"/>
                <w:color w:val="FF0000"/>
                <w:sz w:val="20"/>
              </w:rPr>
            </w:pPr>
            <w:r w:rsidRPr="007D5EEC">
              <w:rPr>
                <w:rFonts w:cs="Arial"/>
                <w:color w:val="FF0000"/>
                <w:sz w:val="20"/>
              </w:rPr>
              <w:t>382</w:t>
            </w:r>
          </w:p>
        </w:tc>
        <w:tc>
          <w:tcPr>
            <w:tcW w:w="1418" w:type="dxa"/>
            <w:tcBorders>
              <w:top w:val="single" w:sz="8" w:space="0" w:color="000000"/>
              <w:left w:val="single" w:sz="8" w:space="0" w:color="000000"/>
              <w:bottom w:val="single" w:sz="8" w:space="0" w:color="000000"/>
              <w:right w:val="single" w:sz="8" w:space="0" w:color="000000"/>
            </w:tcBorders>
            <w:vAlign w:val="center"/>
          </w:tcPr>
          <w:p w14:paraId="589702B8" w14:textId="77777777" w:rsidR="004B074D" w:rsidRPr="007D5EEC" w:rsidRDefault="004B074D" w:rsidP="00CA781D">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45037EB" w14:textId="77777777" w:rsidR="004B074D" w:rsidRPr="007D5EEC" w:rsidRDefault="004B074D" w:rsidP="00CA781D">
            <w:pPr>
              <w:jc w:val="center"/>
              <w:rPr>
                <w:rFonts w:cs="Arial"/>
                <w:color w:val="FF0000"/>
                <w:sz w:val="20"/>
              </w:rPr>
            </w:pPr>
            <w:r w:rsidRPr="007D5EEC">
              <w:rPr>
                <w:rFonts w:cs="Arial"/>
                <w:color w:val="FF0000"/>
                <w:sz w:val="20"/>
              </w:rPr>
              <w:t>IV.</w:t>
            </w:r>
          </w:p>
        </w:tc>
      </w:tr>
      <w:tr w:rsidR="007D5EEC" w:rsidRPr="007D5EEC" w14:paraId="2A8AC52D" w14:textId="77777777" w:rsidTr="00CA781D">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0264220" w14:textId="77777777" w:rsidR="004B074D" w:rsidRPr="007D5EEC" w:rsidRDefault="004B074D" w:rsidP="00ED2D0C">
            <w:pPr>
              <w:numPr>
                <w:ilvl w:val="0"/>
                <w:numId w:val="177"/>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Pr>
          <w:p w14:paraId="06C3C3A9" w14:textId="77777777" w:rsidR="004B074D" w:rsidRPr="007D5EEC" w:rsidRDefault="004B074D" w:rsidP="004B074D">
            <w:pPr>
              <w:jc w:val="left"/>
              <w:rPr>
                <w:rFonts w:cs="Arial"/>
                <w:color w:val="FF0000"/>
                <w:sz w:val="20"/>
              </w:rPr>
            </w:pPr>
            <w:r w:rsidRPr="007D5EEC">
              <w:rPr>
                <w:rFonts w:cs="Arial"/>
                <w:color w:val="FF0000"/>
                <w:sz w:val="20"/>
              </w:rPr>
              <w:t>Raspelo na groblju</w:t>
            </w:r>
          </w:p>
        </w:tc>
        <w:tc>
          <w:tcPr>
            <w:tcW w:w="2268" w:type="dxa"/>
            <w:tcBorders>
              <w:top w:val="single" w:sz="8" w:space="0" w:color="000000"/>
              <w:left w:val="single" w:sz="8" w:space="0" w:color="000000"/>
              <w:bottom w:val="single" w:sz="8" w:space="0" w:color="000000"/>
              <w:right w:val="single" w:sz="8" w:space="0" w:color="000000"/>
            </w:tcBorders>
          </w:tcPr>
          <w:p w14:paraId="1F35CB97" w14:textId="77777777" w:rsidR="004B074D" w:rsidRPr="007D5EEC" w:rsidRDefault="004B074D" w:rsidP="004B074D">
            <w:pPr>
              <w:jc w:val="left"/>
              <w:rPr>
                <w:rFonts w:cs="Arial"/>
                <w:color w:val="FF0000"/>
                <w:sz w:val="20"/>
              </w:rPr>
            </w:pPr>
            <w:r w:rsidRPr="007D5EEC">
              <w:rPr>
                <w:rFonts w:cs="Arial"/>
                <w:color w:val="FF0000"/>
                <w:sz w:val="20"/>
              </w:rPr>
              <w:t>Koprivnička ulica, Herešin</w:t>
            </w:r>
          </w:p>
        </w:tc>
        <w:tc>
          <w:tcPr>
            <w:tcW w:w="1134" w:type="dxa"/>
            <w:tcBorders>
              <w:top w:val="single" w:sz="8" w:space="0" w:color="000000"/>
              <w:left w:val="single" w:sz="8" w:space="0" w:color="000000"/>
              <w:bottom w:val="single" w:sz="8" w:space="0" w:color="000000"/>
              <w:right w:val="single" w:sz="8" w:space="0" w:color="000000"/>
            </w:tcBorders>
          </w:tcPr>
          <w:p w14:paraId="6DD0253D" w14:textId="77777777" w:rsidR="004B074D" w:rsidRPr="007D5EEC" w:rsidRDefault="004B074D" w:rsidP="004B074D">
            <w:pPr>
              <w:jc w:val="left"/>
              <w:rPr>
                <w:rFonts w:cs="Arial"/>
                <w:color w:val="FF0000"/>
                <w:sz w:val="20"/>
              </w:rPr>
            </w:pPr>
            <w:r w:rsidRPr="007D5EEC">
              <w:rPr>
                <w:rFonts w:cs="Arial"/>
                <w:color w:val="FF0000"/>
                <w:sz w:val="20"/>
              </w:rPr>
              <w:t>Herešin</w:t>
            </w:r>
          </w:p>
        </w:tc>
        <w:tc>
          <w:tcPr>
            <w:tcW w:w="850" w:type="dxa"/>
            <w:tcBorders>
              <w:top w:val="single" w:sz="8" w:space="0" w:color="000000"/>
              <w:left w:val="single" w:sz="8" w:space="0" w:color="000000"/>
              <w:bottom w:val="single" w:sz="8" w:space="0" w:color="000000"/>
              <w:right w:val="single" w:sz="8" w:space="0" w:color="000000"/>
            </w:tcBorders>
          </w:tcPr>
          <w:p w14:paraId="653176A4" w14:textId="77777777" w:rsidR="004B074D" w:rsidRPr="007D5EEC" w:rsidRDefault="004B074D" w:rsidP="004B074D">
            <w:pPr>
              <w:jc w:val="left"/>
              <w:rPr>
                <w:rFonts w:cs="Arial"/>
                <w:color w:val="FF0000"/>
                <w:sz w:val="20"/>
              </w:rPr>
            </w:pPr>
            <w:r w:rsidRPr="007D5EEC">
              <w:rPr>
                <w:rFonts w:cs="Arial"/>
                <w:color w:val="FF0000"/>
                <w:sz w:val="20"/>
              </w:rPr>
              <w:t>609</w:t>
            </w:r>
          </w:p>
        </w:tc>
        <w:tc>
          <w:tcPr>
            <w:tcW w:w="1418" w:type="dxa"/>
            <w:tcBorders>
              <w:top w:val="single" w:sz="8" w:space="0" w:color="000000"/>
              <w:left w:val="single" w:sz="8" w:space="0" w:color="000000"/>
              <w:bottom w:val="single" w:sz="8" w:space="0" w:color="000000"/>
              <w:right w:val="single" w:sz="8" w:space="0" w:color="000000"/>
            </w:tcBorders>
            <w:vAlign w:val="center"/>
          </w:tcPr>
          <w:p w14:paraId="35A1578E" w14:textId="77777777" w:rsidR="004B074D" w:rsidRPr="007D5EEC" w:rsidRDefault="004B074D" w:rsidP="00CA781D">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9A8C499" w14:textId="77777777" w:rsidR="004B074D" w:rsidRPr="007D5EEC" w:rsidRDefault="004B074D" w:rsidP="00CA781D">
            <w:pPr>
              <w:jc w:val="center"/>
              <w:rPr>
                <w:rFonts w:cs="Arial"/>
                <w:color w:val="FF0000"/>
                <w:sz w:val="20"/>
              </w:rPr>
            </w:pPr>
            <w:r w:rsidRPr="007D5EEC">
              <w:rPr>
                <w:rFonts w:cs="Arial"/>
                <w:color w:val="FF0000"/>
                <w:sz w:val="20"/>
              </w:rPr>
              <w:t>IV.</w:t>
            </w:r>
          </w:p>
        </w:tc>
      </w:tr>
      <w:tr w:rsidR="007D5EEC" w:rsidRPr="007D5EEC" w14:paraId="09681DB9" w14:textId="77777777" w:rsidTr="00CA781D">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8BB0D8A" w14:textId="77777777" w:rsidR="004B074D" w:rsidRPr="007D5EEC" w:rsidRDefault="004B074D" w:rsidP="00ED2D0C">
            <w:pPr>
              <w:numPr>
                <w:ilvl w:val="0"/>
                <w:numId w:val="177"/>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Pr>
          <w:p w14:paraId="2B0337D5" w14:textId="77777777" w:rsidR="004B074D" w:rsidRPr="007D5EEC" w:rsidRDefault="004B074D" w:rsidP="004B074D">
            <w:pPr>
              <w:jc w:val="left"/>
              <w:rPr>
                <w:rFonts w:cs="Arial"/>
                <w:color w:val="FF0000"/>
                <w:sz w:val="20"/>
              </w:rPr>
            </w:pPr>
            <w:r w:rsidRPr="007D5EEC">
              <w:rPr>
                <w:rFonts w:cs="Arial"/>
                <w:color w:val="FF0000"/>
                <w:sz w:val="20"/>
              </w:rPr>
              <w:t>Raspelo, groblje</w:t>
            </w:r>
          </w:p>
        </w:tc>
        <w:tc>
          <w:tcPr>
            <w:tcW w:w="2268" w:type="dxa"/>
            <w:tcBorders>
              <w:top w:val="single" w:sz="8" w:space="0" w:color="000000"/>
              <w:left w:val="single" w:sz="8" w:space="0" w:color="000000"/>
              <w:bottom w:val="single" w:sz="8" w:space="0" w:color="000000"/>
              <w:right w:val="single" w:sz="8" w:space="0" w:color="000000"/>
            </w:tcBorders>
          </w:tcPr>
          <w:p w14:paraId="3581B1E8" w14:textId="77777777" w:rsidR="004B074D" w:rsidRPr="007D5EEC" w:rsidRDefault="004B074D" w:rsidP="004B074D">
            <w:pPr>
              <w:jc w:val="left"/>
              <w:rPr>
                <w:rFonts w:cs="Arial"/>
                <w:color w:val="FF0000"/>
                <w:sz w:val="20"/>
              </w:rPr>
            </w:pPr>
            <w:r w:rsidRPr="007D5EEC">
              <w:rPr>
                <w:rFonts w:cs="Arial"/>
                <w:color w:val="FF0000"/>
                <w:sz w:val="20"/>
              </w:rPr>
              <w:t>Jagnjedovec bb, Jagnjedovec</w:t>
            </w:r>
          </w:p>
        </w:tc>
        <w:tc>
          <w:tcPr>
            <w:tcW w:w="1134" w:type="dxa"/>
            <w:tcBorders>
              <w:top w:val="single" w:sz="8" w:space="0" w:color="000000"/>
              <w:left w:val="single" w:sz="8" w:space="0" w:color="000000"/>
              <w:bottom w:val="single" w:sz="8" w:space="0" w:color="000000"/>
              <w:right w:val="single" w:sz="8" w:space="0" w:color="000000"/>
            </w:tcBorders>
          </w:tcPr>
          <w:p w14:paraId="4B92EEB7" w14:textId="77777777" w:rsidR="004B074D" w:rsidRPr="007D5EEC" w:rsidRDefault="004B074D" w:rsidP="004B074D">
            <w:pPr>
              <w:jc w:val="left"/>
              <w:rPr>
                <w:rFonts w:cs="Arial"/>
                <w:color w:val="FF0000"/>
                <w:sz w:val="20"/>
              </w:rPr>
            </w:pPr>
            <w:r w:rsidRPr="007D5EEC">
              <w:rPr>
                <w:rFonts w:cs="Arial"/>
                <w:color w:val="FF0000"/>
                <w:sz w:val="20"/>
              </w:rPr>
              <w:t>Jagnjedovec-grad</w:t>
            </w:r>
          </w:p>
        </w:tc>
        <w:tc>
          <w:tcPr>
            <w:tcW w:w="850" w:type="dxa"/>
            <w:tcBorders>
              <w:top w:val="single" w:sz="8" w:space="0" w:color="000000"/>
              <w:left w:val="single" w:sz="8" w:space="0" w:color="000000"/>
              <w:bottom w:val="single" w:sz="8" w:space="0" w:color="000000"/>
              <w:right w:val="single" w:sz="8" w:space="0" w:color="000000"/>
            </w:tcBorders>
          </w:tcPr>
          <w:p w14:paraId="5EDCCFB9" w14:textId="77777777" w:rsidR="004B074D" w:rsidRPr="007D5EEC" w:rsidRDefault="004B074D" w:rsidP="004B074D">
            <w:pPr>
              <w:jc w:val="left"/>
              <w:rPr>
                <w:rFonts w:cs="Arial"/>
                <w:color w:val="FF0000"/>
                <w:sz w:val="20"/>
              </w:rPr>
            </w:pPr>
            <w:r w:rsidRPr="007D5EEC">
              <w:rPr>
                <w:rFonts w:cs="Arial"/>
                <w:color w:val="FF0000"/>
                <w:sz w:val="20"/>
              </w:rPr>
              <w:t>2607</w:t>
            </w:r>
          </w:p>
        </w:tc>
        <w:tc>
          <w:tcPr>
            <w:tcW w:w="1418" w:type="dxa"/>
            <w:tcBorders>
              <w:top w:val="single" w:sz="8" w:space="0" w:color="000000"/>
              <w:left w:val="single" w:sz="8" w:space="0" w:color="000000"/>
              <w:bottom w:val="single" w:sz="8" w:space="0" w:color="000000"/>
              <w:right w:val="single" w:sz="8" w:space="0" w:color="000000"/>
            </w:tcBorders>
            <w:vAlign w:val="center"/>
          </w:tcPr>
          <w:p w14:paraId="5819E5F7" w14:textId="77777777" w:rsidR="004B074D" w:rsidRPr="007D5EEC" w:rsidRDefault="004B074D" w:rsidP="00CA781D">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49814EF" w14:textId="77777777" w:rsidR="004B074D" w:rsidRPr="007D5EEC" w:rsidRDefault="004B074D" w:rsidP="00CA781D">
            <w:pPr>
              <w:jc w:val="center"/>
              <w:rPr>
                <w:rFonts w:cs="Arial"/>
                <w:color w:val="FF0000"/>
                <w:sz w:val="20"/>
              </w:rPr>
            </w:pPr>
            <w:r w:rsidRPr="007D5EEC">
              <w:rPr>
                <w:rFonts w:cs="Arial"/>
                <w:color w:val="FF0000"/>
                <w:sz w:val="20"/>
              </w:rPr>
              <w:t>IV.</w:t>
            </w:r>
          </w:p>
        </w:tc>
      </w:tr>
      <w:tr w:rsidR="007D5EEC" w:rsidRPr="007D5EEC" w14:paraId="2D804369" w14:textId="77777777" w:rsidTr="00CA781D">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A48F049" w14:textId="77777777" w:rsidR="004B074D" w:rsidRPr="007D5EEC" w:rsidRDefault="004B074D" w:rsidP="00ED2D0C">
            <w:pPr>
              <w:numPr>
                <w:ilvl w:val="0"/>
                <w:numId w:val="177"/>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Pr>
          <w:p w14:paraId="5B37158E" w14:textId="77777777" w:rsidR="004B074D" w:rsidRPr="007D5EEC" w:rsidRDefault="004B074D" w:rsidP="004B074D">
            <w:pPr>
              <w:jc w:val="left"/>
              <w:rPr>
                <w:rFonts w:cs="Arial"/>
                <w:color w:val="FF0000"/>
                <w:sz w:val="20"/>
              </w:rPr>
            </w:pPr>
            <w:r w:rsidRPr="007D5EEC">
              <w:rPr>
                <w:rFonts w:cs="Arial"/>
                <w:color w:val="FF0000"/>
                <w:sz w:val="20"/>
              </w:rPr>
              <w:t>Raspelo</w:t>
            </w:r>
          </w:p>
        </w:tc>
        <w:tc>
          <w:tcPr>
            <w:tcW w:w="2268" w:type="dxa"/>
            <w:tcBorders>
              <w:top w:val="single" w:sz="8" w:space="0" w:color="000000"/>
              <w:left w:val="single" w:sz="8" w:space="0" w:color="000000"/>
              <w:bottom w:val="single" w:sz="8" w:space="0" w:color="000000"/>
              <w:right w:val="single" w:sz="8" w:space="0" w:color="000000"/>
            </w:tcBorders>
          </w:tcPr>
          <w:p w14:paraId="6B42DE4C" w14:textId="77777777" w:rsidR="004B074D" w:rsidRPr="007D5EEC" w:rsidRDefault="004B074D" w:rsidP="004B074D">
            <w:pPr>
              <w:jc w:val="left"/>
              <w:rPr>
                <w:rFonts w:cs="Arial"/>
                <w:color w:val="FF0000"/>
                <w:sz w:val="20"/>
              </w:rPr>
            </w:pPr>
            <w:r w:rsidRPr="007D5EEC">
              <w:rPr>
                <w:rFonts w:cs="Arial"/>
                <w:color w:val="FF0000"/>
                <w:sz w:val="20"/>
              </w:rPr>
              <w:t>Jagnjedovec 35, Jagnjedovec</w:t>
            </w:r>
          </w:p>
        </w:tc>
        <w:tc>
          <w:tcPr>
            <w:tcW w:w="1134" w:type="dxa"/>
            <w:tcBorders>
              <w:top w:val="single" w:sz="8" w:space="0" w:color="000000"/>
              <w:left w:val="single" w:sz="8" w:space="0" w:color="000000"/>
              <w:bottom w:val="single" w:sz="8" w:space="0" w:color="000000"/>
              <w:right w:val="single" w:sz="8" w:space="0" w:color="000000"/>
            </w:tcBorders>
          </w:tcPr>
          <w:p w14:paraId="7F56F128" w14:textId="77777777" w:rsidR="004B074D" w:rsidRPr="007D5EEC" w:rsidRDefault="004B074D" w:rsidP="004B074D">
            <w:pPr>
              <w:jc w:val="left"/>
              <w:rPr>
                <w:rFonts w:cs="Arial"/>
                <w:color w:val="FF0000"/>
                <w:sz w:val="20"/>
              </w:rPr>
            </w:pPr>
            <w:r w:rsidRPr="007D5EEC">
              <w:rPr>
                <w:rFonts w:cs="Arial"/>
                <w:color w:val="FF0000"/>
                <w:sz w:val="20"/>
              </w:rPr>
              <w:t>Jagnjedovec-grad</w:t>
            </w:r>
          </w:p>
        </w:tc>
        <w:tc>
          <w:tcPr>
            <w:tcW w:w="850" w:type="dxa"/>
            <w:tcBorders>
              <w:top w:val="single" w:sz="8" w:space="0" w:color="000000"/>
              <w:left w:val="single" w:sz="8" w:space="0" w:color="000000"/>
              <w:bottom w:val="single" w:sz="8" w:space="0" w:color="000000"/>
              <w:right w:val="single" w:sz="8" w:space="0" w:color="000000"/>
            </w:tcBorders>
          </w:tcPr>
          <w:p w14:paraId="456E8CEF" w14:textId="77777777" w:rsidR="004B074D" w:rsidRPr="007D5EEC" w:rsidRDefault="004B074D" w:rsidP="004B074D">
            <w:pPr>
              <w:jc w:val="left"/>
              <w:rPr>
                <w:rFonts w:cs="Arial"/>
                <w:color w:val="FF0000"/>
                <w:sz w:val="20"/>
              </w:rPr>
            </w:pPr>
            <w:r w:rsidRPr="007D5EEC">
              <w:rPr>
                <w:rFonts w:cs="Arial"/>
                <w:color w:val="FF0000"/>
                <w:sz w:val="20"/>
              </w:rPr>
              <w:t>2295</w:t>
            </w:r>
          </w:p>
        </w:tc>
        <w:tc>
          <w:tcPr>
            <w:tcW w:w="1418" w:type="dxa"/>
            <w:tcBorders>
              <w:top w:val="single" w:sz="8" w:space="0" w:color="000000"/>
              <w:left w:val="single" w:sz="8" w:space="0" w:color="000000"/>
              <w:bottom w:val="single" w:sz="8" w:space="0" w:color="000000"/>
              <w:right w:val="single" w:sz="8" w:space="0" w:color="000000"/>
            </w:tcBorders>
            <w:vAlign w:val="center"/>
          </w:tcPr>
          <w:p w14:paraId="3D217AFA" w14:textId="77777777" w:rsidR="004B074D" w:rsidRPr="007D5EEC" w:rsidRDefault="004B074D" w:rsidP="00CA781D">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48778D9B" w14:textId="77777777" w:rsidR="004B074D" w:rsidRPr="007D5EEC" w:rsidRDefault="004B074D" w:rsidP="00CA781D">
            <w:pPr>
              <w:jc w:val="center"/>
              <w:rPr>
                <w:rFonts w:cs="Arial"/>
                <w:color w:val="FF0000"/>
                <w:sz w:val="20"/>
              </w:rPr>
            </w:pPr>
            <w:r w:rsidRPr="007D5EEC">
              <w:rPr>
                <w:rFonts w:cs="Arial"/>
                <w:color w:val="FF0000"/>
                <w:sz w:val="20"/>
              </w:rPr>
              <w:t>IV.</w:t>
            </w:r>
          </w:p>
        </w:tc>
      </w:tr>
      <w:tr w:rsidR="007D5EEC" w:rsidRPr="007D5EEC" w14:paraId="59DCA79B" w14:textId="77777777" w:rsidTr="00CA781D">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CA6CD4A" w14:textId="77777777" w:rsidR="004B074D" w:rsidRPr="007D5EEC" w:rsidRDefault="004B074D" w:rsidP="00ED2D0C">
            <w:pPr>
              <w:numPr>
                <w:ilvl w:val="0"/>
                <w:numId w:val="177"/>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Pr>
          <w:p w14:paraId="161E67ED" w14:textId="77777777" w:rsidR="004B074D" w:rsidRPr="007D5EEC" w:rsidRDefault="004B074D" w:rsidP="004B074D">
            <w:pPr>
              <w:jc w:val="left"/>
              <w:rPr>
                <w:rFonts w:cs="Arial"/>
                <w:color w:val="FF0000"/>
                <w:sz w:val="20"/>
              </w:rPr>
            </w:pPr>
            <w:r w:rsidRPr="007D5EEC">
              <w:rPr>
                <w:rFonts w:cs="Arial"/>
                <w:color w:val="FF0000"/>
                <w:sz w:val="20"/>
              </w:rPr>
              <w:t>Raspelo</w:t>
            </w:r>
          </w:p>
        </w:tc>
        <w:tc>
          <w:tcPr>
            <w:tcW w:w="2268" w:type="dxa"/>
            <w:tcBorders>
              <w:top w:val="single" w:sz="8" w:space="0" w:color="000000"/>
              <w:left w:val="single" w:sz="8" w:space="0" w:color="000000"/>
              <w:bottom w:val="single" w:sz="8" w:space="0" w:color="000000"/>
              <w:right w:val="single" w:sz="8" w:space="0" w:color="000000"/>
            </w:tcBorders>
          </w:tcPr>
          <w:p w14:paraId="2785B2FC" w14:textId="77777777" w:rsidR="004B074D" w:rsidRPr="007D5EEC" w:rsidRDefault="004B074D" w:rsidP="004B074D">
            <w:pPr>
              <w:jc w:val="left"/>
              <w:rPr>
                <w:rFonts w:cs="Arial"/>
                <w:color w:val="FF0000"/>
                <w:sz w:val="20"/>
              </w:rPr>
            </w:pPr>
            <w:r w:rsidRPr="007D5EEC">
              <w:rPr>
                <w:rFonts w:cs="Arial"/>
                <w:color w:val="FF0000"/>
                <w:sz w:val="20"/>
              </w:rPr>
              <w:t>Vinogradska ulica, Kunovec Breg</w:t>
            </w:r>
          </w:p>
        </w:tc>
        <w:tc>
          <w:tcPr>
            <w:tcW w:w="1134" w:type="dxa"/>
            <w:tcBorders>
              <w:top w:val="single" w:sz="8" w:space="0" w:color="000000"/>
              <w:left w:val="single" w:sz="8" w:space="0" w:color="000000"/>
              <w:bottom w:val="single" w:sz="8" w:space="0" w:color="000000"/>
              <w:right w:val="single" w:sz="8" w:space="0" w:color="000000"/>
            </w:tcBorders>
          </w:tcPr>
          <w:p w14:paraId="4F3036C0" w14:textId="77777777" w:rsidR="004B074D" w:rsidRPr="007D5EEC" w:rsidRDefault="004B074D" w:rsidP="004B074D">
            <w:pPr>
              <w:jc w:val="left"/>
              <w:rPr>
                <w:rFonts w:cs="Arial"/>
                <w:color w:val="FF0000"/>
                <w:sz w:val="20"/>
              </w:rPr>
            </w:pPr>
            <w:r w:rsidRPr="007D5EEC">
              <w:rPr>
                <w:rFonts w:cs="Arial"/>
                <w:color w:val="FF0000"/>
                <w:sz w:val="20"/>
              </w:rPr>
              <w:t>Kunovec Breg</w:t>
            </w:r>
          </w:p>
        </w:tc>
        <w:tc>
          <w:tcPr>
            <w:tcW w:w="850" w:type="dxa"/>
            <w:tcBorders>
              <w:top w:val="single" w:sz="8" w:space="0" w:color="000000"/>
              <w:left w:val="single" w:sz="8" w:space="0" w:color="000000"/>
              <w:bottom w:val="single" w:sz="8" w:space="0" w:color="000000"/>
              <w:right w:val="single" w:sz="8" w:space="0" w:color="000000"/>
            </w:tcBorders>
          </w:tcPr>
          <w:p w14:paraId="07B14F5A" w14:textId="77777777" w:rsidR="004B074D" w:rsidRPr="007D5EEC" w:rsidRDefault="004B074D" w:rsidP="004B074D">
            <w:pPr>
              <w:jc w:val="left"/>
              <w:rPr>
                <w:rFonts w:cs="Arial"/>
                <w:color w:val="FF0000"/>
                <w:sz w:val="20"/>
              </w:rPr>
            </w:pPr>
            <w:r w:rsidRPr="007D5EEC">
              <w:rPr>
                <w:rFonts w:cs="Arial"/>
                <w:color w:val="FF0000"/>
                <w:sz w:val="20"/>
              </w:rPr>
              <w:t>1749</w:t>
            </w:r>
          </w:p>
        </w:tc>
        <w:tc>
          <w:tcPr>
            <w:tcW w:w="1418" w:type="dxa"/>
            <w:tcBorders>
              <w:top w:val="single" w:sz="8" w:space="0" w:color="000000"/>
              <w:left w:val="single" w:sz="8" w:space="0" w:color="000000"/>
              <w:bottom w:val="single" w:sz="8" w:space="0" w:color="000000"/>
              <w:right w:val="single" w:sz="8" w:space="0" w:color="000000"/>
            </w:tcBorders>
            <w:vAlign w:val="center"/>
          </w:tcPr>
          <w:p w14:paraId="383DDCE1" w14:textId="77777777" w:rsidR="004B074D" w:rsidRPr="007D5EEC" w:rsidRDefault="004B074D" w:rsidP="00CA781D">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84F6B85" w14:textId="77777777" w:rsidR="004B074D" w:rsidRPr="007D5EEC" w:rsidRDefault="004B074D" w:rsidP="00CA781D">
            <w:pPr>
              <w:jc w:val="center"/>
              <w:rPr>
                <w:rFonts w:cs="Arial"/>
                <w:color w:val="FF0000"/>
                <w:sz w:val="20"/>
              </w:rPr>
            </w:pPr>
            <w:r w:rsidRPr="007D5EEC">
              <w:rPr>
                <w:rFonts w:cs="Arial"/>
                <w:color w:val="FF0000"/>
                <w:sz w:val="20"/>
              </w:rPr>
              <w:t>IV.</w:t>
            </w:r>
          </w:p>
        </w:tc>
      </w:tr>
      <w:tr w:rsidR="007D5EEC" w:rsidRPr="007D5EEC" w14:paraId="1C0FBED4" w14:textId="77777777" w:rsidTr="00CA781D">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0116BA6E" w14:textId="77777777" w:rsidR="004B074D" w:rsidRPr="007D5EEC" w:rsidRDefault="004B074D" w:rsidP="00ED2D0C">
            <w:pPr>
              <w:numPr>
                <w:ilvl w:val="0"/>
                <w:numId w:val="177"/>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Pr>
          <w:p w14:paraId="5FFACE9F" w14:textId="77777777" w:rsidR="004B074D" w:rsidRPr="007D5EEC" w:rsidRDefault="004B074D" w:rsidP="004B074D">
            <w:pPr>
              <w:jc w:val="left"/>
              <w:rPr>
                <w:rFonts w:cs="Arial"/>
                <w:color w:val="FF0000"/>
                <w:sz w:val="20"/>
              </w:rPr>
            </w:pPr>
            <w:r w:rsidRPr="007D5EEC">
              <w:rPr>
                <w:rFonts w:cs="Arial"/>
                <w:color w:val="FF0000"/>
                <w:sz w:val="20"/>
              </w:rPr>
              <w:t>Raspelo</w:t>
            </w:r>
          </w:p>
        </w:tc>
        <w:tc>
          <w:tcPr>
            <w:tcW w:w="2268" w:type="dxa"/>
            <w:tcBorders>
              <w:top w:val="single" w:sz="8" w:space="0" w:color="000000"/>
              <w:left w:val="single" w:sz="8" w:space="0" w:color="000000"/>
              <w:bottom w:val="single" w:sz="8" w:space="0" w:color="000000"/>
              <w:right w:val="single" w:sz="8" w:space="0" w:color="000000"/>
            </w:tcBorders>
          </w:tcPr>
          <w:p w14:paraId="33D5A09A" w14:textId="77777777" w:rsidR="004B074D" w:rsidRPr="007D5EEC" w:rsidRDefault="004B074D" w:rsidP="004B074D">
            <w:pPr>
              <w:jc w:val="left"/>
              <w:rPr>
                <w:rFonts w:cs="Arial"/>
                <w:color w:val="FF0000"/>
                <w:sz w:val="20"/>
              </w:rPr>
            </w:pPr>
            <w:r w:rsidRPr="007D5EEC">
              <w:rPr>
                <w:rFonts w:cs="Arial"/>
                <w:color w:val="FF0000"/>
                <w:sz w:val="20"/>
              </w:rPr>
              <w:t>Vinogradska ulica, Kunovec Breg</w:t>
            </w:r>
          </w:p>
        </w:tc>
        <w:tc>
          <w:tcPr>
            <w:tcW w:w="1134" w:type="dxa"/>
            <w:tcBorders>
              <w:top w:val="single" w:sz="8" w:space="0" w:color="000000"/>
              <w:left w:val="single" w:sz="8" w:space="0" w:color="000000"/>
              <w:bottom w:val="single" w:sz="8" w:space="0" w:color="000000"/>
              <w:right w:val="single" w:sz="8" w:space="0" w:color="000000"/>
            </w:tcBorders>
          </w:tcPr>
          <w:p w14:paraId="257EF609" w14:textId="77777777" w:rsidR="004B074D" w:rsidRPr="007D5EEC" w:rsidRDefault="004B074D" w:rsidP="004B074D">
            <w:pPr>
              <w:jc w:val="left"/>
              <w:rPr>
                <w:rFonts w:cs="Arial"/>
                <w:color w:val="FF0000"/>
                <w:sz w:val="20"/>
              </w:rPr>
            </w:pPr>
            <w:r w:rsidRPr="007D5EEC">
              <w:rPr>
                <w:rFonts w:cs="Arial"/>
                <w:color w:val="FF0000"/>
                <w:sz w:val="20"/>
              </w:rPr>
              <w:t>Kunovec Breg</w:t>
            </w:r>
          </w:p>
        </w:tc>
        <w:tc>
          <w:tcPr>
            <w:tcW w:w="850" w:type="dxa"/>
            <w:tcBorders>
              <w:top w:val="single" w:sz="8" w:space="0" w:color="000000"/>
              <w:left w:val="single" w:sz="8" w:space="0" w:color="000000"/>
              <w:bottom w:val="single" w:sz="8" w:space="0" w:color="000000"/>
              <w:right w:val="single" w:sz="8" w:space="0" w:color="000000"/>
            </w:tcBorders>
          </w:tcPr>
          <w:p w14:paraId="12B172B1" w14:textId="77777777" w:rsidR="004B074D" w:rsidRPr="007D5EEC" w:rsidRDefault="004B074D" w:rsidP="004B074D">
            <w:pPr>
              <w:jc w:val="left"/>
              <w:rPr>
                <w:rFonts w:cs="Arial"/>
                <w:color w:val="FF0000"/>
                <w:sz w:val="20"/>
              </w:rPr>
            </w:pPr>
            <w:r w:rsidRPr="007D5EEC">
              <w:rPr>
                <w:rFonts w:cs="Arial"/>
                <w:color w:val="FF0000"/>
                <w:sz w:val="20"/>
              </w:rPr>
              <w:t>1872</w:t>
            </w:r>
          </w:p>
        </w:tc>
        <w:tc>
          <w:tcPr>
            <w:tcW w:w="1418" w:type="dxa"/>
            <w:tcBorders>
              <w:top w:val="single" w:sz="8" w:space="0" w:color="000000"/>
              <w:left w:val="single" w:sz="8" w:space="0" w:color="000000"/>
              <w:bottom w:val="single" w:sz="8" w:space="0" w:color="000000"/>
              <w:right w:val="single" w:sz="8" w:space="0" w:color="000000"/>
            </w:tcBorders>
            <w:vAlign w:val="center"/>
          </w:tcPr>
          <w:p w14:paraId="3C89A55A" w14:textId="77777777" w:rsidR="004B074D" w:rsidRPr="007D5EEC" w:rsidRDefault="004B074D" w:rsidP="00CA781D">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7993841" w14:textId="77777777" w:rsidR="004B074D" w:rsidRPr="007D5EEC" w:rsidRDefault="004B074D" w:rsidP="00CA781D">
            <w:pPr>
              <w:jc w:val="center"/>
              <w:rPr>
                <w:rFonts w:cs="Arial"/>
                <w:color w:val="FF0000"/>
                <w:sz w:val="20"/>
              </w:rPr>
            </w:pPr>
            <w:r w:rsidRPr="007D5EEC">
              <w:rPr>
                <w:rFonts w:cs="Arial"/>
                <w:color w:val="FF0000"/>
                <w:sz w:val="20"/>
              </w:rPr>
              <w:t>IV.</w:t>
            </w:r>
          </w:p>
        </w:tc>
      </w:tr>
      <w:tr w:rsidR="007D5EEC" w:rsidRPr="007D5EEC" w14:paraId="148C80F5" w14:textId="77777777" w:rsidTr="00CA781D">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3187ABF" w14:textId="77777777" w:rsidR="004B074D" w:rsidRPr="007D5EEC" w:rsidRDefault="004B074D" w:rsidP="00ED2D0C">
            <w:pPr>
              <w:numPr>
                <w:ilvl w:val="0"/>
                <w:numId w:val="177"/>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Pr>
          <w:p w14:paraId="7D29BFE8" w14:textId="77777777" w:rsidR="004B074D" w:rsidRPr="007D5EEC" w:rsidRDefault="004B074D" w:rsidP="004B074D">
            <w:pPr>
              <w:jc w:val="left"/>
              <w:rPr>
                <w:rFonts w:cs="Arial"/>
                <w:color w:val="FF0000"/>
                <w:sz w:val="20"/>
              </w:rPr>
            </w:pPr>
            <w:r w:rsidRPr="007D5EEC">
              <w:rPr>
                <w:rFonts w:cs="Arial"/>
                <w:color w:val="FF0000"/>
                <w:sz w:val="20"/>
              </w:rPr>
              <w:t>Raspelo na raskršću</w:t>
            </w:r>
          </w:p>
        </w:tc>
        <w:tc>
          <w:tcPr>
            <w:tcW w:w="2268" w:type="dxa"/>
            <w:tcBorders>
              <w:top w:val="single" w:sz="8" w:space="0" w:color="000000"/>
              <w:left w:val="single" w:sz="8" w:space="0" w:color="000000"/>
              <w:bottom w:val="single" w:sz="8" w:space="0" w:color="000000"/>
              <w:right w:val="single" w:sz="8" w:space="0" w:color="000000"/>
            </w:tcBorders>
          </w:tcPr>
          <w:p w14:paraId="45B43545" w14:textId="77777777" w:rsidR="004B074D" w:rsidRPr="007D5EEC" w:rsidRDefault="004B074D" w:rsidP="004B074D">
            <w:pPr>
              <w:jc w:val="left"/>
              <w:rPr>
                <w:rFonts w:cs="Arial"/>
                <w:color w:val="FF0000"/>
                <w:sz w:val="20"/>
              </w:rPr>
            </w:pPr>
            <w:r w:rsidRPr="007D5EEC">
              <w:rPr>
                <w:rFonts w:cs="Arial"/>
                <w:color w:val="FF0000"/>
                <w:sz w:val="20"/>
              </w:rPr>
              <w:t>Rečke gorice u Mesarici, Reka</w:t>
            </w:r>
          </w:p>
        </w:tc>
        <w:tc>
          <w:tcPr>
            <w:tcW w:w="1134" w:type="dxa"/>
            <w:tcBorders>
              <w:top w:val="single" w:sz="8" w:space="0" w:color="000000"/>
              <w:left w:val="single" w:sz="8" w:space="0" w:color="000000"/>
              <w:bottom w:val="single" w:sz="8" w:space="0" w:color="000000"/>
              <w:right w:val="single" w:sz="8" w:space="0" w:color="000000"/>
            </w:tcBorders>
          </w:tcPr>
          <w:p w14:paraId="2D6C7A00" w14:textId="77777777" w:rsidR="004B074D" w:rsidRPr="007D5EEC" w:rsidRDefault="004B074D" w:rsidP="004B074D">
            <w:pPr>
              <w:jc w:val="left"/>
              <w:rPr>
                <w:rFonts w:cs="Arial"/>
                <w:color w:val="FF0000"/>
                <w:sz w:val="20"/>
              </w:rPr>
            </w:pPr>
            <w:r w:rsidRPr="007D5EEC">
              <w:rPr>
                <w:rFonts w:cs="Arial"/>
                <w:color w:val="FF0000"/>
                <w:sz w:val="20"/>
              </w:rPr>
              <w:t>Reka</w:t>
            </w:r>
          </w:p>
        </w:tc>
        <w:tc>
          <w:tcPr>
            <w:tcW w:w="850" w:type="dxa"/>
            <w:tcBorders>
              <w:top w:val="single" w:sz="8" w:space="0" w:color="000000"/>
              <w:left w:val="single" w:sz="8" w:space="0" w:color="000000"/>
              <w:bottom w:val="single" w:sz="8" w:space="0" w:color="000000"/>
              <w:right w:val="single" w:sz="8" w:space="0" w:color="000000"/>
            </w:tcBorders>
          </w:tcPr>
          <w:p w14:paraId="359114FD" w14:textId="77777777" w:rsidR="004B074D" w:rsidRPr="007D5EEC" w:rsidRDefault="004B074D" w:rsidP="004B074D">
            <w:pPr>
              <w:jc w:val="left"/>
              <w:rPr>
                <w:rFonts w:cs="Arial"/>
                <w:color w:val="FF0000"/>
                <w:sz w:val="20"/>
              </w:rPr>
            </w:pPr>
            <w:r w:rsidRPr="007D5EEC">
              <w:rPr>
                <w:rFonts w:cs="Arial"/>
                <w:color w:val="FF0000"/>
                <w:sz w:val="20"/>
              </w:rPr>
              <w:t>956</w:t>
            </w:r>
          </w:p>
        </w:tc>
        <w:tc>
          <w:tcPr>
            <w:tcW w:w="1418" w:type="dxa"/>
            <w:tcBorders>
              <w:top w:val="single" w:sz="8" w:space="0" w:color="000000"/>
              <w:left w:val="single" w:sz="8" w:space="0" w:color="000000"/>
              <w:bottom w:val="single" w:sz="8" w:space="0" w:color="000000"/>
              <w:right w:val="single" w:sz="8" w:space="0" w:color="000000"/>
            </w:tcBorders>
            <w:vAlign w:val="center"/>
          </w:tcPr>
          <w:p w14:paraId="19DEF039" w14:textId="77777777" w:rsidR="004B074D" w:rsidRPr="007D5EEC" w:rsidRDefault="004B074D" w:rsidP="00CA781D">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18B28B08" w14:textId="77777777" w:rsidR="004B074D" w:rsidRPr="007D5EEC" w:rsidRDefault="004B074D" w:rsidP="00CA781D">
            <w:pPr>
              <w:jc w:val="center"/>
              <w:rPr>
                <w:rFonts w:cs="Arial"/>
                <w:color w:val="FF0000"/>
                <w:sz w:val="20"/>
              </w:rPr>
            </w:pPr>
            <w:r w:rsidRPr="007D5EEC">
              <w:rPr>
                <w:rFonts w:cs="Arial"/>
                <w:color w:val="FF0000"/>
                <w:sz w:val="20"/>
              </w:rPr>
              <w:t>IV.</w:t>
            </w:r>
          </w:p>
        </w:tc>
      </w:tr>
      <w:tr w:rsidR="007D5EEC" w:rsidRPr="007D5EEC" w14:paraId="292A399B" w14:textId="77777777" w:rsidTr="00CA781D">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D3C02AE" w14:textId="77777777" w:rsidR="004B074D" w:rsidRPr="007D5EEC" w:rsidRDefault="004B074D" w:rsidP="00ED2D0C">
            <w:pPr>
              <w:numPr>
                <w:ilvl w:val="0"/>
                <w:numId w:val="177"/>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Pr>
          <w:p w14:paraId="323FB896" w14:textId="77777777" w:rsidR="004B074D" w:rsidRPr="007D5EEC" w:rsidRDefault="004B074D" w:rsidP="004B074D">
            <w:pPr>
              <w:jc w:val="left"/>
              <w:rPr>
                <w:rFonts w:cs="Arial"/>
                <w:color w:val="FF0000"/>
                <w:sz w:val="20"/>
              </w:rPr>
            </w:pPr>
            <w:r w:rsidRPr="007D5EEC">
              <w:rPr>
                <w:rFonts w:cs="Arial"/>
                <w:color w:val="FF0000"/>
                <w:sz w:val="20"/>
              </w:rPr>
              <w:t>Raspelo kod Društvenog doma</w:t>
            </w:r>
          </w:p>
        </w:tc>
        <w:tc>
          <w:tcPr>
            <w:tcW w:w="2268" w:type="dxa"/>
            <w:tcBorders>
              <w:top w:val="single" w:sz="8" w:space="0" w:color="000000"/>
              <w:left w:val="single" w:sz="8" w:space="0" w:color="000000"/>
              <w:bottom w:val="single" w:sz="8" w:space="0" w:color="000000"/>
              <w:right w:val="single" w:sz="8" w:space="0" w:color="000000"/>
            </w:tcBorders>
          </w:tcPr>
          <w:p w14:paraId="51991135" w14:textId="77777777" w:rsidR="004B074D" w:rsidRPr="007D5EEC" w:rsidRDefault="004B074D" w:rsidP="00B461DE">
            <w:pPr>
              <w:rPr>
                <w:rFonts w:cs="Arial"/>
                <w:color w:val="FF0000"/>
                <w:sz w:val="20"/>
              </w:rPr>
            </w:pPr>
            <w:r w:rsidRPr="007D5EEC">
              <w:rPr>
                <w:rFonts w:cs="Arial"/>
                <w:color w:val="FF0000"/>
                <w:sz w:val="20"/>
              </w:rPr>
              <w:t>Ulica Stjepana Radića, Reka</w:t>
            </w:r>
          </w:p>
        </w:tc>
        <w:tc>
          <w:tcPr>
            <w:tcW w:w="1134" w:type="dxa"/>
            <w:tcBorders>
              <w:top w:val="single" w:sz="8" w:space="0" w:color="000000"/>
              <w:left w:val="single" w:sz="8" w:space="0" w:color="000000"/>
              <w:bottom w:val="single" w:sz="8" w:space="0" w:color="000000"/>
              <w:right w:val="single" w:sz="8" w:space="0" w:color="000000"/>
            </w:tcBorders>
          </w:tcPr>
          <w:p w14:paraId="7835F95D" w14:textId="77777777" w:rsidR="004B074D" w:rsidRPr="007D5EEC" w:rsidRDefault="004B074D" w:rsidP="004B074D">
            <w:pPr>
              <w:jc w:val="left"/>
              <w:rPr>
                <w:rFonts w:cs="Arial"/>
                <w:color w:val="FF0000"/>
                <w:sz w:val="20"/>
              </w:rPr>
            </w:pPr>
            <w:r w:rsidRPr="007D5EEC">
              <w:rPr>
                <w:rFonts w:cs="Arial"/>
                <w:color w:val="FF0000"/>
                <w:sz w:val="20"/>
              </w:rPr>
              <w:t>Reka</w:t>
            </w:r>
          </w:p>
        </w:tc>
        <w:tc>
          <w:tcPr>
            <w:tcW w:w="850" w:type="dxa"/>
            <w:tcBorders>
              <w:top w:val="single" w:sz="8" w:space="0" w:color="000000"/>
              <w:left w:val="single" w:sz="8" w:space="0" w:color="000000"/>
              <w:bottom w:val="single" w:sz="8" w:space="0" w:color="000000"/>
              <w:right w:val="single" w:sz="8" w:space="0" w:color="000000"/>
            </w:tcBorders>
          </w:tcPr>
          <w:p w14:paraId="49AC6031" w14:textId="77777777" w:rsidR="004B074D" w:rsidRPr="007D5EEC" w:rsidRDefault="004B074D" w:rsidP="004B074D">
            <w:pPr>
              <w:jc w:val="left"/>
              <w:rPr>
                <w:rFonts w:cs="Arial"/>
                <w:color w:val="FF0000"/>
                <w:sz w:val="20"/>
              </w:rPr>
            </w:pPr>
            <w:r w:rsidRPr="007D5EEC">
              <w:rPr>
                <w:rFonts w:cs="Arial"/>
                <w:color w:val="FF0000"/>
                <w:sz w:val="20"/>
              </w:rPr>
              <w:t>9/1</w:t>
            </w:r>
          </w:p>
        </w:tc>
        <w:tc>
          <w:tcPr>
            <w:tcW w:w="1418" w:type="dxa"/>
            <w:tcBorders>
              <w:top w:val="single" w:sz="8" w:space="0" w:color="000000"/>
              <w:left w:val="single" w:sz="8" w:space="0" w:color="000000"/>
              <w:bottom w:val="single" w:sz="8" w:space="0" w:color="000000"/>
              <w:right w:val="single" w:sz="8" w:space="0" w:color="000000"/>
            </w:tcBorders>
            <w:vAlign w:val="center"/>
          </w:tcPr>
          <w:p w14:paraId="74F317EE" w14:textId="77777777" w:rsidR="004B074D" w:rsidRPr="007D5EEC" w:rsidRDefault="004B074D" w:rsidP="00CA781D">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CEA0763" w14:textId="77777777" w:rsidR="004B074D" w:rsidRPr="007D5EEC" w:rsidRDefault="004B074D" w:rsidP="00CA781D">
            <w:pPr>
              <w:jc w:val="center"/>
              <w:rPr>
                <w:rFonts w:cs="Arial"/>
                <w:color w:val="FF0000"/>
                <w:sz w:val="20"/>
              </w:rPr>
            </w:pPr>
            <w:r w:rsidRPr="007D5EEC">
              <w:rPr>
                <w:rFonts w:cs="Arial"/>
                <w:color w:val="FF0000"/>
                <w:sz w:val="20"/>
              </w:rPr>
              <w:t>IV.</w:t>
            </w:r>
          </w:p>
        </w:tc>
      </w:tr>
      <w:tr w:rsidR="007D5EEC" w:rsidRPr="007D5EEC" w14:paraId="51073337" w14:textId="77777777" w:rsidTr="00CA781D">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3F0C493" w14:textId="77777777" w:rsidR="004B074D" w:rsidRPr="007D5EEC" w:rsidRDefault="004B074D" w:rsidP="00ED2D0C">
            <w:pPr>
              <w:numPr>
                <w:ilvl w:val="0"/>
                <w:numId w:val="177"/>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Pr>
          <w:p w14:paraId="56B2305D" w14:textId="77777777" w:rsidR="004B074D" w:rsidRPr="007D5EEC" w:rsidRDefault="004B074D" w:rsidP="004B074D">
            <w:pPr>
              <w:jc w:val="left"/>
              <w:rPr>
                <w:rFonts w:cs="Arial"/>
                <w:color w:val="FF0000"/>
                <w:sz w:val="20"/>
              </w:rPr>
            </w:pPr>
            <w:r w:rsidRPr="007D5EEC">
              <w:rPr>
                <w:rFonts w:cs="Arial"/>
                <w:color w:val="FF0000"/>
                <w:sz w:val="20"/>
              </w:rPr>
              <w:t>Raspelo na groblju, katolički dio</w:t>
            </w:r>
          </w:p>
        </w:tc>
        <w:tc>
          <w:tcPr>
            <w:tcW w:w="2268" w:type="dxa"/>
            <w:tcBorders>
              <w:top w:val="single" w:sz="8" w:space="0" w:color="000000"/>
              <w:left w:val="single" w:sz="8" w:space="0" w:color="000000"/>
              <w:bottom w:val="single" w:sz="8" w:space="0" w:color="000000"/>
              <w:right w:val="single" w:sz="8" w:space="0" w:color="000000"/>
            </w:tcBorders>
          </w:tcPr>
          <w:p w14:paraId="0CF64E62" w14:textId="77777777" w:rsidR="004B074D" w:rsidRPr="007D5EEC" w:rsidRDefault="004B074D" w:rsidP="00B461DE">
            <w:pPr>
              <w:rPr>
                <w:rFonts w:cs="Arial"/>
                <w:color w:val="FF0000"/>
                <w:sz w:val="20"/>
              </w:rPr>
            </w:pPr>
            <w:r w:rsidRPr="007D5EEC">
              <w:rPr>
                <w:rFonts w:cs="Arial"/>
                <w:color w:val="FF0000"/>
                <w:sz w:val="20"/>
              </w:rPr>
              <w:t>Ulica Kralja Zvonimira 42, Reka</w:t>
            </w:r>
          </w:p>
        </w:tc>
        <w:tc>
          <w:tcPr>
            <w:tcW w:w="1134" w:type="dxa"/>
            <w:tcBorders>
              <w:top w:val="single" w:sz="8" w:space="0" w:color="000000"/>
              <w:left w:val="single" w:sz="8" w:space="0" w:color="000000"/>
              <w:bottom w:val="single" w:sz="8" w:space="0" w:color="000000"/>
              <w:right w:val="single" w:sz="8" w:space="0" w:color="000000"/>
            </w:tcBorders>
          </w:tcPr>
          <w:p w14:paraId="6029BCF9" w14:textId="77777777" w:rsidR="004B074D" w:rsidRPr="007D5EEC" w:rsidRDefault="004B074D" w:rsidP="004B074D">
            <w:pPr>
              <w:jc w:val="left"/>
              <w:rPr>
                <w:rFonts w:cs="Arial"/>
                <w:color w:val="FF0000"/>
                <w:sz w:val="20"/>
              </w:rPr>
            </w:pPr>
            <w:r w:rsidRPr="007D5EEC">
              <w:rPr>
                <w:rFonts w:cs="Arial"/>
                <w:color w:val="FF0000"/>
                <w:sz w:val="20"/>
              </w:rPr>
              <w:t>Reka</w:t>
            </w:r>
          </w:p>
        </w:tc>
        <w:tc>
          <w:tcPr>
            <w:tcW w:w="850" w:type="dxa"/>
            <w:tcBorders>
              <w:top w:val="single" w:sz="8" w:space="0" w:color="000000"/>
              <w:left w:val="single" w:sz="8" w:space="0" w:color="000000"/>
              <w:bottom w:val="single" w:sz="8" w:space="0" w:color="000000"/>
              <w:right w:val="single" w:sz="8" w:space="0" w:color="000000"/>
            </w:tcBorders>
          </w:tcPr>
          <w:p w14:paraId="3C437F37" w14:textId="77777777" w:rsidR="004B074D" w:rsidRPr="007D5EEC" w:rsidRDefault="004B074D" w:rsidP="004B074D">
            <w:pPr>
              <w:jc w:val="left"/>
              <w:rPr>
                <w:rFonts w:cs="Arial"/>
                <w:color w:val="FF0000"/>
                <w:sz w:val="20"/>
              </w:rPr>
            </w:pPr>
            <w:r w:rsidRPr="007D5EEC">
              <w:rPr>
                <w:rFonts w:cs="Arial"/>
                <w:color w:val="FF0000"/>
                <w:sz w:val="20"/>
              </w:rPr>
              <w:t>285/1</w:t>
            </w:r>
          </w:p>
        </w:tc>
        <w:tc>
          <w:tcPr>
            <w:tcW w:w="1418" w:type="dxa"/>
            <w:tcBorders>
              <w:top w:val="single" w:sz="8" w:space="0" w:color="000000"/>
              <w:left w:val="single" w:sz="8" w:space="0" w:color="000000"/>
              <w:bottom w:val="single" w:sz="8" w:space="0" w:color="000000"/>
              <w:right w:val="single" w:sz="8" w:space="0" w:color="000000"/>
            </w:tcBorders>
            <w:vAlign w:val="center"/>
          </w:tcPr>
          <w:p w14:paraId="047423E5" w14:textId="77777777" w:rsidR="004B074D" w:rsidRPr="007D5EEC" w:rsidRDefault="004B074D" w:rsidP="00CA781D">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691C388" w14:textId="77777777" w:rsidR="004B074D" w:rsidRPr="007D5EEC" w:rsidRDefault="004B074D" w:rsidP="00CA781D">
            <w:pPr>
              <w:jc w:val="center"/>
              <w:rPr>
                <w:rFonts w:cs="Arial"/>
                <w:color w:val="FF0000"/>
                <w:sz w:val="20"/>
              </w:rPr>
            </w:pPr>
            <w:r w:rsidRPr="007D5EEC">
              <w:rPr>
                <w:rFonts w:cs="Arial"/>
                <w:color w:val="FF0000"/>
                <w:sz w:val="20"/>
              </w:rPr>
              <w:t>IV.</w:t>
            </w:r>
          </w:p>
        </w:tc>
      </w:tr>
      <w:tr w:rsidR="007D5EEC" w:rsidRPr="007D5EEC" w14:paraId="7E89C9C0" w14:textId="77777777" w:rsidTr="00CA781D">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1C4493BC" w14:textId="77777777" w:rsidR="004B074D" w:rsidRPr="007D5EEC" w:rsidRDefault="004B074D" w:rsidP="00ED2D0C">
            <w:pPr>
              <w:numPr>
                <w:ilvl w:val="0"/>
                <w:numId w:val="177"/>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Pr>
          <w:p w14:paraId="0DE4431B" w14:textId="77777777" w:rsidR="004B074D" w:rsidRPr="007D5EEC" w:rsidRDefault="004B074D" w:rsidP="004B074D">
            <w:pPr>
              <w:jc w:val="left"/>
              <w:rPr>
                <w:rFonts w:cs="Arial"/>
                <w:color w:val="FF0000"/>
                <w:sz w:val="20"/>
              </w:rPr>
            </w:pPr>
            <w:r w:rsidRPr="007D5EEC">
              <w:rPr>
                <w:rFonts w:cs="Arial"/>
                <w:color w:val="FF0000"/>
                <w:sz w:val="20"/>
              </w:rPr>
              <w:t>Raspelo na groblju, Pravoslavni dio</w:t>
            </w:r>
          </w:p>
        </w:tc>
        <w:tc>
          <w:tcPr>
            <w:tcW w:w="2268" w:type="dxa"/>
            <w:tcBorders>
              <w:top w:val="single" w:sz="8" w:space="0" w:color="000000"/>
              <w:left w:val="single" w:sz="8" w:space="0" w:color="000000"/>
              <w:bottom w:val="single" w:sz="8" w:space="0" w:color="000000"/>
              <w:right w:val="single" w:sz="8" w:space="0" w:color="000000"/>
            </w:tcBorders>
          </w:tcPr>
          <w:p w14:paraId="08EF11F1" w14:textId="77777777" w:rsidR="004B074D" w:rsidRPr="007D5EEC" w:rsidRDefault="004B074D" w:rsidP="00B461DE">
            <w:pPr>
              <w:rPr>
                <w:rFonts w:cs="Arial"/>
                <w:color w:val="FF0000"/>
                <w:sz w:val="20"/>
              </w:rPr>
            </w:pPr>
            <w:r w:rsidRPr="007D5EEC">
              <w:rPr>
                <w:rFonts w:cs="Arial"/>
                <w:color w:val="FF0000"/>
                <w:sz w:val="20"/>
              </w:rPr>
              <w:t>Ulica Kralja Zvonimira 42, Reka</w:t>
            </w:r>
          </w:p>
        </w:tc>
        <w:tc>
          <w:tcPr>
            <w:tcW w:w="1134" w:type="dxa"/>
            <w:tcBorders>
              <w:top w:val="single" w:sz="8" w:space="0" w:color="000000"/>
              <w:left w:val="single" w:sz="8" w:space="0" w:color="000000"/>
              <w:bottom w:val="single" w:sz="8" w:space="0" w:color="000000"/>
              <w:right w:val="single" w:sz="8" w:space="0" w:color="000000"/>
            </w:tcBorders>
          </w:tcPr>
          <w:p w14:paraId="569007B1" w14:textId="77777777" w:rsidR="004B074D" w:rsidRPr="007D5EEC" w:rsidRDefault="004B074D" w:rsidP="004B074D">
            <w:pPr>
              <w:jc w:val="left"/>
              <w:rPr>
                <w:rFonts w:cs="Arial"/>
                <w:color w:val="FF0000"/>
                <w:sz w:val="20"/>
              </w:rPr>
            </w:pPr>
            <w:r w:rsidRPr="007D5EEC">
              <w:rPr>
                <w:rFonts w:cs="Arial"/>
                <w:color w:val="FF0000"/>
                <w:sz w:val="20"/>
              </w:rPr>
              <w:t>Reka</w:t>
            </w:r>
          </w:p>
        </w:tc>
        <w:tc>
          <w:tcPr>
            <w:tcW w:w="850" w:type="dxa"/>
            <w:tcBorders>
              <w:top w:val="single" w:sz="8" w:space="0" w:color="000000"/>
              <w:left w:val="single" w:sz="8" w:space="0" w:color="000000"/>
              <w:bottom w:val="single" w:sz="8" w:space="0" w:color="000000"/>
              <w:right w:val="single" w:sz="8" w:space="0" w:color="000000"/>
            </w:tcBorders>
          </w:tcPr>
          <w:p w14:paraId="6E83F387" w14:textId="77777777" w:rsidR="004B074D" w:rsidRPr="007D5EEC" w:rsidRDefault="004B074D" w:rsidP="004B074D">
            <w:pPr>
              <w:jc w:val="left"/>
              <w:rPr>
                <w:rFonts w:cs="Arial"/>
                <w:color w:val="FF0000"/>
                <w:sz w:val="20"/>
              </w:rPr>
            </w:pPr>
            <w:r w:rsidRPr="007D5EEC">
              <w:rPr>
                <w:rFonts w:cs="Arial"/>
                <w:color w:val="FF0000"/>
                <w:sz w:val="20"/>
              </w:rPr>
              <w:t>285/1</w:t>
            </w:r>
          </w:p>
        </w:tc>
        <w:tc>
          <w:tcPr>
            <w:tcW w:w="1418" w:type="dxa"/>
            <w:tcBorders>
              <w:top w:val="single" w:sz="8" w:space="0" w:color="000000"/>
              <w:left w:val="single" w:sz="8" w:space="0" w:color="000000"/>
              <w:bottom w:val="single" w:sz="8" w:space="0" w:color="000000"/>
              <w:right w:val="single" w:sz="8" w:space="0" w:color="000000"/>
            </w:tcBorders>
            <w:vAlign w:val="center"/>
          </w:tcPr>
          <w:p w14:paraId="57228744" w14:textId="77777777" w:rsidR="004B074D" w:rsidRPr="007D5EEC" w:rsidRDefault="004B074D" w:rsidP="00CA781D">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2AC140B" w14:textId="77777777" w:rsidR="004B074D" w:rsidRPr="007D5EEC" w:rsidRDefault="004B074D" w:rsidP="00CA781D">
            <w:pPr>
              <w:jc w:val="center"/>
              <w:rPr>
                <w:rFonts w:cs="Arial"/>
                <w:color w:val="FF0000"/>
                <w:sz w:val="20"/>
              </w:rPr>
            </w:pPr>
            <w:r w:rsidRPr="007D5EEC">
              <w:rPr>
                <w:rFonts w:cs="Arial"/>
                <w:color w:val="FF0000"/>
                <w:sz w:val="20"/>
              </w:rPr>
              <w:t>IV.</w:t>
            </w:r>
          </w:p>
        </w:tc>
      </w:tr>
      <w:tr w:rsidR="007D5EEC" w:rsidRPr="007D5EEC" w14:paraId="3F140810" w14:textId="77777777" w:rsidTr="00CA781D">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070DD033" w14:textId="77777777" w:rsidR="004B074D" w:rsidRPr="007D5EEC" w:rsidRDefault="004B074D" w:rsidP="00ED2D0C">
            <w:pPr>
              <w:numPr>
                <w:ilvl w:val="0"/>
                <w:numId w:val="177"/>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Pr>
          <w:p w14:paraId="37F8FB56" w14:textId="77777777" w:rsidR="004B074D" w:rsidRPr="007D5EEC" w:rsidRDefault="004B074D" w:rsidP="004B074D">
            <w:pPr>
              <w:jc w:val="left"/>
              <w:rPr>
                <w:rFonts w:cs="Arial"/>
                <w:color w:val="FF0000"/>
                <w:sz w:val="20"/>
              </w:rPr>
            </w:pPr>
            <w:r w:rsidRPr="007D5EEC">
              <w:rPr>
                <w:rFonts w:cs="Arial"/>
                <w:color w:val="FF0000"/>
                <w:sz w:val="20"/>
              </w:rPr>
              <w:t>Raspelo</w:t>
            </w:r>
          </w:p>
        </w:tc>
        <w:tc>
          <w:tcPr>
            <w:tcW w:w="2268" w:type="dxa"/>
            <w:tcBorders>
              <w:top w:val="single" w:sz="8" w:space="0" w:color="000000"/>
              <w:left w:val="single" w:sz="8" w:space="0" w:color="000000"/>
              <w:bottom w:val="single" w:sz="8" w:space="0" w:color="000000"/>
              <w:right w:val="single" w:sz="8" w:space="0" w:color="000000"/>
            </w:tcBorders>
          </w:tcPr>
          <w:p w14:paraId="65CEDEAB" w14:textId="77777777" w:rsidR="004B074D" w:rsidRPr="007D5EEC" w:rsidRDefault="004B074D" w:rsidP="00B461DE">
            <w:pPr>
              <w:rPr>
                <w:rFonts w:cs="Arial"/>
                <w:color w:val="FF0000"/>
                <w:sz w:val="20"/>
              </w:rPr>
            </w:pPr>
            <w:r w:rsidRPr="007D5EEC">
              <w:rPr>
                <w:rFonts w:cs="Arial"/>
                <w:color w:val="FF0000"/>
                <w:sz w:val="20"/>
              </w:rPr>
              <w:t>Ulica Stjepana Radića 42, Reka</w:t>
            </w:r>
          </w:p>
        </w:tc>
        <w:tc>
          <w:tcPr>
            <w:tcW w:w="1134" w:type="dxa"/>
            <w:tcBorders>
              <w:top w:val="single" w:sz="8" w:space="0" w:color="000000"/>
              <w:left w:val="single" w:sz="8" w:space="0" w:color="000000"/>
              <w:bottom w:val="single" w:sz="8" w:space="0" w:color="000000"/>
              <w:right w:val="single" w:sz="8" w:space="0" w:color="000000"/>
            </w:tcBorders>
          </w:tcPr>
          <w:p w14:paraId="4C412A73" w14:textId="77777777" w:rsidR="004B074D" w:rsidRPr="007D5EEC" w:rsidRDefault="004B074D" w:rsidP="004B074D">
            <w:pPr>
              <w:jc w:val="left"/>
              <w:rPr>
                <w:rFonts w:cs="Arial"/>
                <w:color w:val="FF0000"/>
                <w:sz w:val="20"/>
              </w:rPr>
            </w:pPr>
            <w:r w:rsidRPr="007D5EEC">
              <w:rPr>
                <w:rFonts w:cs="Arial"/>
                <w:color w:val="FF0000"/>
                <w:sz w:val="20"/>
              </w:rPr>
              <w:t>Reka</w:t>
            </w:r>
          </w:p>
        </w:tc>
        <w:tc>
          <w:tcPr>
            <w:tcW w:w="850" w:type="dxa"/>
            <w:tcBorders>
              <w:top w:val="single" w:sz="8" w:space="0" w:color="000000"/>
              <w:left w:val="single" w:sz="8" w:space="0" w:color="000000"/>
              <w:bottom w:val="single" w:sz="8" w:space="0" w:color="000000"/>
              <w:right w:val="single" w:sz="8" w:space="0" w:color="000000"/>
            </w:tcBorders>
          </w:tcPr>
          <w:p w14:paraId="7B065FEE" w14:textId="77777777" w:rsidR="004B074D" w:rsidRPr="007D5EEC" w:rsidRDefault="004B074D" w:rsidP="004B074D">
            <w:pPr>
              <w:jc w:val="left"/>
              <w:rPr>
                <w:rFonts w:cs="Arial"/>
                <w:color w:val="FF0000"/>
                <w:sz w:val="20"/>
              </w:rPr>
            </w:pPr>
            <w:r w:rsidRPr="007D5EEC">
              <w:rPr>
                <w:rFonts w:cs="Arial"/>
                <w:color w:val="FF0000"/>
                <w:sz w:val="20"/>
              </w:rPr>
              <w:t>1218/2</w:t>
            </w:r>
          </w:p>
        </w:tc>
        <w:tc>
          <w:tcPr>
            <w:tcW w:w="1418" w:type="dxa"/>
            <w:tcBorders>
              <w:top w:val="single" w:sz="8" w:space="0" w:color="000000"/>
              <w:left w:val="single" w:sz="8" w:space="0" w:color="000000"/>
              <w:bottom w:val="single" w:sz="8" w:space="0" w:color="000000"/>
              <w:right w:val="single" w:sz="8" w:space="0" w:color="000000"/>
            </w:tcBorders>
            <w:vAlign w:val="center"/>
          </w:tcPr>
          <w:p w14:paraId="3E9B2BB7" w14:textId="77777777" w:rsidR="004B074D" w:rsidRPr="007D5EEC" w:rsidRDefault="004B074D" w:rsidP="00CA781D">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1E8E7DE" w14:textId="77777777" w:rsidR="004B074D" w:rsidRPr="007D5EEC" w:rsidRDefault="004B074D" w:rsidP="00CA781D">
            <w:pPr>
              <w:jc w:val="center"/>
              <w:rPr>
                <w:rFonts w:cs="Arial"/>
                <w:color w:val="FF0000"/>
                <w:sz w:val="20"/>
              </w:rPr>
            </w:pPr>
            <w:r w:rsidRPr="007D5EEC">
              <w:rPr>
                <w:rFonts w:cs="Arial"/>
                <w:color w:val="FF0000"/>
                <w:sz w:val="20"/>
              </w:rPr>
              <w:t>IV.</w:t>
            </w:r>
          </w:p>
        </w:tc>
      </w:tr>
      <w:tr w:rsidR="007D5EEC" w:rsidRPr="007D5EEC" w14:paraId="39A38310" w14:textId="77777777" w:rsidTr="00CA781D">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E863489" w14:textId="77777777" w:rsidR="004B074D" w:rsidRPr="007D5EEC" w:rsidRDefault="004B074D" w:rsidP="00ED2D0C">
            <w:pPr>
              <w:numPr>
                <w:ilvl w:val="0"/>
                <w:numId w:val="177"/>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Pr>
          <w:p w14:paraId="7D9A6D18" w14:textId="77777777" w:rsidR="004B074D" w:rsidRPr="007D5EEC" w:rsidRDefault="004B074D" w:rsidP="004B074D">
            <w:pPr>
              <w:jc w:val="left"/>
              <w:rPr>
                <w:rFonts w:cs="Arial"/>
                <w:color w:val="FF0000"/>
                <w:sz w:val="20"/>
              </w:rPr>
            </w:pPr>
            <w:r w:rsidRPr="007D5EEC">
              <w:rPr>
                <w:rFonts w:cs="Arial"/>
                <w:color w:val="FF0000"/>
                <w:sz w:val="20"/>
              </w:rPr>
              <w:t>Raspelo</w:t>
            </w:r>
          </w:p>
        </w:tc>
        <w:tc>
          <w:tcPr>
            <w:tcW w:w="2268" w:type="dxa"/>
            <w:tcBorders>
              <w:top w:val="single" w:sz="8" w:space="0" w:color="000000"/>
              <w:left w:val="single" w:sz="8" w:space="0" w:color="000000"/>
              <w:bottom w:val="single" w:sz="8" w:space="0" w:color="000000"/>
              <w:right w:val="single" w:sz="8" w:space="0" w:color="000000"/>
            </w:tcBorders>
          </w:tcPr>
          <w:p w14:paraId="28581F57" w14:textId="77777777" w:rsidR="004B074D" w:rsidRPr="007D5EEC" w:rsidRDefault="004B074D" w:rsidP="00B461DE">
            <w:pPr>
              <w:rPr>
                <w:rFonts w:cs="Arial"/>
                <w:color w:val="FF0000"/>
                <w:sz w:val="20"/>
              </w:rPr>
            </w:pPr>
            <w:r w:rsidRPr="007D5EEC">
              <w:rPr>
                <w:rFonts w:cs="Arial"/>
                <w:color w:val="FF0000"/>
                <w:sz w:val="20"/>
              </w:rPr>
              <w:t>Koprivnička ulica, Starigrad</w:t>
            </w:r>
          </w:p>
        </w:tc>
        <w:tc>
          <w:tcPr>
            <w:tcW w:w="1134" w:type="dxa"/>
            <w:tcBorders>
              <w:top w:val="single" w:sz="8" w:space="0" w:color="000000"/>
              <w:left w:val="single" w:sz="8" w:space="0" w:color="000000"/>
              <w:bottom w:val="single" w:sz="8" w:space="0" w:color="000000"/>
              <w:right w:val="single" w:sz="8" w:space="0" w:color="000000"/>
            </w:tcBorders>
          </w:tcPr>
          <w:p w14:paraId="57B71C8E" w14:textId="77777777" w:rsidR="004B074D" w:rsidRPr="007D5EEC" w:rsidRDefault="004B074D" w:rsidP="004B074D">
            <w:pPr>
              <w:jc w:val="left"/>
              <w:rPr>
                <w:rFonts w:cs="Arial"/>
                <w:color w:val="FF0000"/>
                <w:sz w:val="20"/>
              </w:rPr>
            </w:pPr>
            <w:r w:rsidRPr="007D5EEC">
              <w:rPr>
                <w:rFonts w:cs="Arial"/>
                <w:color w:val="FF0000"/>
                <w:sz w:val="20"/>
              </w:rPr>
              <w:t>Jagnjedovec-grad</w:t>
            </w:r>
          </w:p>
        </w:tc>
        <w:tc>
          <w:tcPr>
            <w:tcW w:w="850" w:type="dxa"/>
            <w:tcBorders>
              <w:top w:val="single" w:sz="8" w:space="0" w:color="000000"/>
              <w:left w:val="single" w:sz="8" w:space="0" w:color="000000"/>
              <w:bottom w:val="single" w:sz="8" w:space="0" w:color="000000"/>
              <w:right w:val="single" w:sz="8" w:space="0" w:color="000000"/>
            </w:tcBorders>
          </w:tcPr>
          <w:p w14:paraId="26CF4629" w14:textId="77777777" w:rsidR="004B074D" w:rsidRPr="007D5EEC" w:rsidRDefault="004B074D" w:rsidP="004B074D">
            <w:pPr>
              <w:jc w:val="left"/>
              <w:rPr>
                <w:rFonts w:cs="Arial"/>
                <w:color w:val="FF0000"/>
                <w:sz w:val="20"/>
              </w:rPr>
            </w:pPr>
            <w:r w:rsidRPr="007D5EEC">
              <w:rPr>
                <w:rFonts w:cs="Arial"/>
                <w:color w:val="FF0000"/>
                <w:sz w:val="20"/>
              </w:rPr>
              <w:t>557</w:t>
            </w:r>
          </w:p>
        </w:tc>
        <w:tc>
          <w:tcPr>
            <w:tcW w:w="1418" w:type="dxa"/>
            <w:tcBorders>
              <w:top w:val="single" w:sz="8" w:space="0" w:color="000000"/>
              <w:left w:val="single" w:sz="8" w:space="0" w:color="000000"/>
              <w:bottom w:val="single" w:sz="8" w:space="0" w:color="000000"/>
              <w:right w:val="single" w:sz="8" w:space="0" w:color="000000"/>
            </w:tcBorders>
            <w:vAlign w:val="center"/>
          </w:tcPr>
          <w:p w14:paraId="78C34CD0" w14:textId="77777777" w:rsidR="004B074D" w:rsidRPr="007D5EEC" w:rsidRDefault="004B074D" w:rsidP="00CA781D">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766B10F" w14:textId="77777777" w:rsidR="004B074D" w:rsidRPr="007D5EEC" w:rsidRDefault="004B074D" w:rsidP="00CA781D">
            <w:pPr>
              <w:jc w:val="center"/>
              <w:rPr>
                <w:rFonts w:cs="Arial"/>
                <w:color w:val="FF0000"/>
                <w:sz w:val="20"/>
              </w:rPr>
            </w:pPr>
            <w:r w:rsidRPr="007D5EEC">
              <w:rPr>
                <w:rFonts w:cs="Arial"/>
                <w:color w:val="FF0000"/>
                <w:sz w:val="20"/>
              </w:rPr>
              <w:t>IV.</w:t>
            </w:r>
          </w:p>
        </w:tc>
      </w:tr>
      <w:tr w:rsidR="007D5EEC" w:rsidRPr="007D5EEC" w14:paraId="683EE840" w14:textId="77777777" w:rsidTr="00CA781D">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0E7C4F8" w14:textId="77777777" w:rsidR="004B074D" w:rsidRPr="007D5EEC" w:rsidRDefault="004B074D" w:rsidP="00ED2D0C">
            <w:pPr>
              <w:numPr>
                <w:ilvl w:val="0"/>
                <w:numId w:val="177"/>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Pr>
          <w:p w14:paraId="667C34DC" w14:textId="77777777" w:rsidR="004B074D" w:rsidRPr="007D5EEC" w:rsidRDefault="004B074D" w:rsidP="004B074D">
            <w:pPr>
              <w:jc w:val="left"/>
              <w:rPr>
                <w:rFonts w:cs="Arial"/>
                <w:color w:val="FF0000"/>
                <w:sz w:val="20"/>
              </w:rPr>
            </w:pPr>
            <w:r w:rsidRPr="007D5EEC">
              <w:rPr>
                <w:rFonts w:cs="Arial"/>
                <w:color w:val="FF0000"/>
                <w:sz w:val="20"/>
              </w:rPr>
              <w:t>Raspelo</w:t>
            </w:r>
          </w:p>
        </w:tc>
        <w:tc>
          <w:tcPr>
            <w:tcW w:w="2268" w:type="dxa"/>
            <w:tcBorders>
              <w:top w:val="single" w:sz="8" w:space="0" w:color="000000"/>
              <w:left w:val="single" w:sz="8" w:space="0" w:color="000000"/>
              <w:bottom w:val="single" w:sz="8" w:space="0" w:color="000000"/>
              <w:right w:val="single" w:sz="8" w:space="0" w:color="000000"/>
            </w:tcBorders>
          </w:tcPr>
          <w:p w14:paraId="4604C2CC" w14:textId="6B4A6A99" w:rsidR="004B074D" w:rsidRPr="007D5EEC" w:rsidRDefault="004B074D" w:rsidP="00B461DE">
            <w:pPr>
              <w:rPr>
                <w:rFonts w:cs="Arial"/>
                <w:color w:val="FF0000"/>
                <w:sz w:val="20"/>
              </w:rPr>
            </w:pPr>
            <w:r w:rsidRPr="007D5EEC">
              <w:rPr>
                <w:rFonts w:cs="Arial"/>
                <w:color w:val="FF0000"/>
                <w:sz w:val="20"/>
              </w:rPr>
              <w:t>Raskrižje Krešimirove, Mlinarske i Kamengradske</w:t>
            </w:r>
            <w:r w:rsidR="000D752A" w:rsidRPr="007D5EEC">
              <w:rPr>
                <w:rFonts w:cs="Arial"/>
                <w:color w:val="FF0000"/>
                <w:sz w:val="20"/>
              </w:rPr>
              <w:t xml:space="preserve"> ulice</w:t>
            </w:r>
            <w:r w:rsidRPr="007D5EEC">
              <w:rPr>
                <w:rFonts w:cs="Arial"/>
                <w:color w:val="FF0000"/>
                <w:sz w:val="20"/>
              </w:rPr>
              <w:t>, Starigrad</w:t>
            </w:r>
          </w:p>
        </w:tc>
        <w:tc>
          <w:tcPr>
            <w:tcW w:w="1134" w:type="dxa"/>
            <w:tcBorders>
              <w:top w:val="single" w:sz="8" w:space="0" w:color="000000"/>
              <w:left w:val="single" w:sz="8" w:space="0" w:color="000000"/>
              <w:bottom w:val="single" w:sz="8" w:space="0" w:color="000000"/>
              <w:right w:val="single" w:sz="8" w:space="0" w:color="000000"/>
            </w:tcBorders>
          </w:tcPr>
          <w:p w14:paraId="3FB1F502" w14:textId="77777777" w:rsidR="004B074D" w:rsidRPr="007D5EEC" w:rsidRDefault="004B074D" w:rsidP="004B074D">
            <w:pPr>
              <w:jc w:val="left"/>
              <w:rPr>
                <w:rFonts w:cs="Arial"/>
                <w:color w:val="FF0000"/>
                <w:sz w:val="20"/>
              </w:rPr>
            </w:pPr>
            <w:r w:rsidRPr="007D5EEC">
              <w:rPr>
                <w:rFonts w:cs="Arial"/>
                <w:color w:val="FF0000"/>
                <w:sz w:val="20"/>
              </w:rPr>
              <w:t>Jagnjedovec-grad</w:t>
            </w:r>
          </w:p>
        </w:tc>
        <w:tc>
          <w:tcPr>
            <w:tcW w:w="850" w:type="dxa"/>
            <w:tcBorders>
              <w:top w:val="single" w:sz="8" w:space="0" w:color="000000"/>
              <w:left w:val="single" w:sz="8" w:space="0" w:color="000000"/>
              <w:bottom w:val="single" w:sz="8" w:space="0" w:color="000000"/>
              <w:right w:val="single" w:sz="8" w:space="0" w:color="000000"/>
            </w:tcBorders>
          </w:tcPr>
          <w:p w14:paraId="291132F5" w14:textId="77777777" w:rsidR="004B074D" w:rsidRPr="007D5EEC" w:rsidRDefault="004B074D" w:rsidP="004B074D">
            <w:pPr>
              <w:jc w:val="left"/>
              <w:rPr>
                <w:rFonts w:cs="Arial"/>
                <w:color w:val="FF0000"/>
                <w:sz w:val="20"/>
              </w:rPr>
            </w:pPr>
            <w:r w:rsidRPr="007D5EEC">
              <w:rPr>
                <w:rFonts w:cs="Arial"/>
                <w:color w:val="FF0000"/>
                <w:sz w:val="20"/>
              </w:rPr>
              <w:t>84</w:t>
            </w:r>
          </w:p>
        </w:tc>
        <w:tc>
          <w:tcPr>
            <w:tcW w:w="1418" w:type="dxa"/>
            <w:tcBorders>
              <w:top w:val="single" w:sz="8" w:space="0" w:color="000000"/>
              <w:left w:val="single" w:sz="8" w:space="0" w:color="000000"/>
              <w:bottom w:val="single" w:sz="8" w:space="0" w:color="000000"/>
              <w:right w:val="single" w:sz="8" w:space="0" w:color="000000"/>
            </w:tcBorders>
            <w:vAlign w:val="center"/>
          </w:tcPr>
          <w:p w14:paraId="13DCA3B1" w14:textId="77777777" w:rsidR="004B074D" w:rsidRPr="007D5EEC" w:rsidRDefault="004B074D" w:rsidP="00CA781D">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12808A1B" w14:textId="77777777" w:rsidR="004B074D" w:rsidRPr="007D5EEC" w:rsidRDefault="004B074D" w:rsidP="00CA781D">
            <w:pPr>
              <w:jc w:val="center"/>
              <w:rPr>
                <w:rFonts w:cs="Arial"/>
                <w:color w:val="FF0000"/>
                <w:sz w:val="20"/>
              </w:rPr>
            </w:pPr>
            <w:r w:rsidRPr="007D5EEC">
              <w:rPr>
                <w:rFonts w:cs="Arial"/>
                <w:color w:val="FF0000"/>
                <w:sz w:val="20"/>
              </w:rPr>
              <w:t>IV.</w:t>
            </w:r>
          </w:p>
        </w:tc>
      </w:tr>
    </w:tbl>
    <w:p w14:paraId="5060D32A" w14:textId="77777777" w:rsidR="00144E8E" w:rsidRPr="007D5EEC" w:rsidRDefault="00144E8E" w:rsidP="00144E8E">
      <w:pPr>
        <w:rPr>
          <w:snapToGrid w:val="0"/>
          <w:color w:val="FF0000"/>
          <w:lang w:eastAsia="en-US"/>
        </w:rPr>
      </w:pPr>
    </w:p>
    <w:p w14:paraId="2D91CC06" w14:textId="77777777" w:rsidR="00144E8E" w:rsidRPr="007D5EEC" w:rsidRDefault="00144E8E" w:rsidP="00144E8E">
      <w:pPr>
        <w:rPr>
          <w:snapToGrid w:val="0"/>
          <w:color w:val="FF0000"/>
          <w:lang w:eastAsia="en-US"/>
        </w:rPr>
      </w:pPr>
      <w:r w:rsidRPr="007D5EEC">
        <w:rPr>
          <w:snapToGrid w:val="0"/>
          <w:color w:val="FF0000"/>
          <w:lang w:eastAsia="en-US"/>
        </w:rPr>
        <w:t xml:space="preserve">(2) </w:t>
      </w:r>
      <w:r w:rsidRPr="007D5EEC">
        <w:rPr>
          <w:b/>
          <w:bCs/>
          <w:snapToGrid w:val="0"/>
          <w:color w:val="FF0000"/>
          <w:lang w:eastAsia="en-US"/>
        </w:rPr>
        <w:t>Mjere zaštite crkava i kapela:</w:t>
      </w:r>
    </w:p>
    <w:p w14:paraId="4D4CCCE2" w14:textId="77777777" w:rsidR="00144E8E" w:rsidRPr="007D5EEC" w:rsidRDefault="00144E8E" w:rsidP="00ED2D0C">
      <w:pPr>
        <w:numPr>
          <w:ilvl w:val="0"/>
          <w:numId w:val="168"/>
        </w:numPr>
        <w:spacing w:after="200" w:line="276" w:lineRule="auto"/>
        <w:ind w:left="284" w:hanging="284"/>
        <w:contextualSpacing/>
        <w:rPr>
          <w:rFonts w:ascii="Times New Roman" w:eastAsia="Calibri" w:hAnsi="Times New Roman"/>
          <w:snapToGrid w:val="0"/>
          <w:color w:val="FF0000"/>
          <w:szCs w:val="22"/>
          <w:lang w:eastAsia="en-US"/>
        </w:rPr>
      </w:pPr>
      <w:r w:rsidRPr="007D5EEC">
        <w:rPr>
          <w:rFonts w:eastAsia="Calibri" w:cs="Arial"/>
          <w:snapToGrid w:val="0"/>
          <w:color w:val="FF0000"/>
          <w:szCs w:val="22"/>
          <w:lang w:eastAsia="en-US"/>
        </w:rPr>
        <w:t xml:space="preserve">U slučaju zahvata na zaštićenim crkvama i kapelama potreban je nadzor nadležnog Konzervatorskog odjela.  </w:t>
      </w:r>
    </w:p>
    <w:p w14:paraId="165CD79D" w14:textId="77777777" w:rsidR="00144E8E" w:rsidRPr="007D5EEC" w:rsidRDefault="00144E8E" w:rsidP="00ED2D0C">
      <w:pPr>
        <w:numPr>
          <w:ilvl w:val="0"/>
          <w:numId w:val="170"/>
        </w:numPr>
        <w:spacing w:line="276" w:lineRule="auto"/>
        <w:ind w:left="284" w:hanging="284"/>
        <w:contextualSpacing/>
        <w:rPr>
          <w:rFonts w:eastAsia="Calibri" w:cs="Arial"/>
          <w:color w:val="FF0000"/>
          <w:szCs w:val="22"/>
          <w:lang w:eastAsia="en-US"/>
        </w:rPr>
      </w:pPr>
      <w:r w:rsidRPr="007D5EEC">
        <w:rPr>
          <w:rFonts w:eastAsia="Calibri" w:cs="Arial"/>
          <w:snapToGrid w:val="0"/>
          <w:color w:val="FF0000"/>
          <w:szCs w:val="22"/>
          <w:lang w:eastAsia="en-US"/>
        </w:rPr>
        <w:t xml:space="preserve">U slučaju zahvata na građevinama </w:t>
      </w:r>
      <w:r w:rsidRPr="007D5EEC">
        <w:rPr>
          <w:rFonts w:eastAsia="Calibri" w:cs="Arial"/>
          <w:color w:val="FF0000"/>
          <w:spacing w:val="-1"/>
          <w:szCs w:val="22"/>
          <w:lang w:eastAsia="en-US"/>
        </w:rPr>
        <w:t>sa statusom evidentiranog dobra</w:t>
      </w:r>
      <w:r w:rsidRPr="007D5EEC">
        <w:rPr>
          <w:rFonts w:eastAsia="Calibri" w:cs="Arial"/>
          <w:b/>
          <w:bCs/>
          <w:color w:val="FF0000"/>
          <w:spacing w:val="-1"/>
          <w:szCs w:val="22"/>
          <w:lang w:eastAsia="en-US"/>
        </w:rPr>
        <w:t xml:space="preserve"> </w:t>
      </w:r>
      <w:r w:rsidRPr="007D5EEC">
        <w:rPr>
          <w:rFonts w:eastAsia="Calibri" w:cs="Arial"/>
          <w:snapToGrid w:val="0"/>
          <w:color w:val="FF0000"/>
          <w:szCs w:val="22"/>
          <w:lang w:eastAsia="en-US"/>
        </w:rPr>
        <w:t xml:space="preserve">(E) može se zatražiti stručno mišljenje nadležnog Konzervatorskog odjela, </w:t>
      </w:r>
      <w:r w:rsidRPr="007D5EEC">
        <w:rPr>
          <w:rFonts w:eastAsia="Calibri" w:cs="Arial"/>
          <w:color w:val="FF0000"/>
          <w:szCs w:val="22"/>
          <w:lang w:eastAsia="en-US"/>
        </w:rPr>
        <w:t>a uvjeti gradnje i uređenja građevne čestice i građevine određuju se sukladno mjerama zaštite određenim u ovom poglavlju te namjeni građevine odnosno cjeline i odgovarajućim odredbama za provedbu ovog Prostornog plana.</w:t>
      </w:r>
    </w:p>
    <w:p w14:paraId="02C86FE4" w14:textId="77777777" w:rsidR="00144E8E" w:rsidRPr="007D5EEC" w:rsidRDefault="00144E8E" w:rsidP="00144E8E">
      <w:pPr>
        <w:spacing w:line="276" w:lineRule="auto"/>
        <w:ind w:left="284"/>
        <w:contextualSpacing/>
        <w:rPr>
          <w:rFonts w:eastAsia="Calibri" w:cs="Arial"/>
          <w:color w:val="FF0000"/>
          <w:szCs w:val="22"/>
          <w:lang w:eastAsia="en-US"/>
        </w:rPr>
      </w:pPr>
    </w:p>
    <w:p w14:paraId="5E7926BD" w14:textId="77777777" w:rsidR="00144E8E" w:rsidRPr="007D5EEC" w:rsidRDefault="00144E8E" w:rsidP="00144E8E">
      <w:pPr>
        <w:rPr>
          <w:snapToGrid w:val="0"/>
          <w:color w:val="FF0000"/>
          <w:lang w:eastAsia="en-US"/>
        </w:rPr>
      </w:pPr>
      <w:r w:rsidRPr="007D5EEC">
        <w:rPr>
          <w:snapToGrid w:val="0"/>
          <w:color w:val="FF0000"/>
          <w:lang w:eastAsia="en-US"/>
        </w:rPr>
        <w:t xml:space="preserve">(3) </w:t>
      </w:r>
      <w:r w:rsidRPr="007D5EEC">
        <w:rPr>
          <w:b/>
          <w:bCs/>
          <w:snapToGrid w:val="0"/>
          <w:color w:val="FF0000"/>
          <w:lang w:eastAsia="en-US"/>
        </w:rPr>
        <w:t>Mjere zaštite poklonaca:</w:t>
      </w:r>
    </w:p>
    <w:p w14:paraId="68D0013E" w14:textId="0E5C7D4E" w:rsidR="00144E8E" w:rsidRPr="007D5EEC" w:rsidRDefault="00144E8E" w:rsidP="00ED2D0C">
      <w:pPr>
        <w:widowControl w:val="0"/>
        <w:numPr>
          <w:ilvl w:val="0"/>
          <w:numId w:val="168"/>
        </w:numPr>
        <w:spacing w:after="200" w:line="276" w:lineRule="auto"/>
        <w:ind w:left="284" w:right="153" w:hanging="284"/>
        <w:contextualSpacing/>
        <w:rPr>
          <w:rFonts w:eastAsia="Calibri" w:cs="Arial"/>
          <w:color w:val="FF0000"/>
          <w:spacing w:val="-1"/>
          <w:szCs w:val="22"/>
          <w:lang w:eastAsia="en-US"/>
        </w:rPr>
      </w:pPr>
      <w:r w:rsidRPr="007D5EEC">
        <w:rPr>
          <w:rFonts w:eastAsia="Calibri" w:cs="Arial"/>
          <w:color w:val="FF0000"/>
          <w:spacing w:val="-1"/>
          <w:szCs w:val="22"/>
          <w:lang w:eastAsia="en-US"/>
        </w:rPr>
        <w:t>Za postojeće poklonce sa statusom evidentiranog dobra</w:t>
      </w:r>
      <w:r w:rsidRPr="007D5EEC">
        <w:rPr>
          <w:rFonts w:eastAsia="Calibri" w:cs="Arial"/>
          <w:b/>
          <w:bCs/>
          <w:color w:val="FF0000"/>
          <w:spacing w:val="-1"/>
          <w:szCs w:val="22"/>
          <w:lang w:eastAsia="en-US"/>
        </w:rPr>
        <w:t xml:space="preserve"> </w:t>
      </w:r>
      <w:r w:rsidRPr="007D5EEC">
        <w:rPr>
          <w:rFonts w:eastAsia="Calibri" w:cs="Arial"/>
          <w:color w:val="FF0000"/>
          <w:spacing w:val="-1"/>
          <w:szCs w:val="22"/>
          <w:lang w:eastAsia="en-US"/>
        </w:rPr>
        <w:t>(E), propisuje se održavanje i sanacija prema potrebi te redovno održavanje pripadajućeg okoliša.</w:t>
      </w:r>
    </w:p>
    <w:p w14:paraId="0ECC9D8A" w14:textId="77777777" w:rsidR="00144E8E" w:rsidRPr="007D5EEC" w:rsidRDefault="00144E8E" w:rsidP="00ED2D0C">
      <w:pPr>
        <w:widowControl w:val="0"/>
        <w:numPr>
          <w:ilvl w:val="0"/>
          <w:numId w:val="168"/>
        </w:numPr>
        <w:spacing w:after="200" w:line="276" w:lineRule="auto"/>
        <w:ind w:left="284" w:right="153" w:hanging="284"/>
        <w:contextualSpacing/>
        <w:rPr>
          <w:rFonts w:eastAsia="Calibri" w:cs="Arial"/>
          <w:color w:val="FF0000"/>
          <w:spacing w:val="-1"/>
          <w:szCs w:val="22"/>
          <w:lang w:eastAsia="en-US"/>
        </w:rPr>
      </w:pPr>
      <w:r w:rsidRPr="007D5EEC">
        <w:rPr>
          <w:rFonts w:eastAsia="Calibri" w:cs="Arial"/>
          <w:color w:val="FF0000"/>
          <w:spacing w:val="-1"/>
          <w:szCs w:val="22"/>
          <w:lang w:eastAsia="en-US"/>
        </w:rPr>
        <w:t>Kod izgradnje i postavljanja novih poklonca preporučuje se usklađivanje s tradicijom ovog prostora te poštivanje tradicionalnog načina izrade.</w:t>
      </w:r>
    </w:p>
    <w:p w14:paraId="70A8B181" w14:textId="77777777" w:rsidR="00485254" w:rsidRPr="007D5EEC" w:rsidRDefault="00485254" w:rsidP="00485254">
      <w:pPr>
        <w:widowControl w:val="0"/>
        <w:spacing w:after="200" w:line="276" w:lineRule="auto"/>
        <w:ind w:left="284" w:right="153"/>
        <w:contextualSpacing/>
        <w:rPr>
          <w:rFonts w:eastAsia="Calibri" w:cs="Arial"/>
          <w:color w:val="FF0000"/>
          <w:spacing w:val="-1"/>
          <w:szCs w:val="22"/>
          <w:lang w:eastAsia="en-US"/>
        </w:rPr>
      </w:pPr>
    </w:p>
    <w:p w14:paraId="5AC46DD4" w14:textId="77777777" w:rsidR="00144E8E" w:rsidRPr="007D5EEC" w:rsidRDefault="00144E8E" w:rsidP="00144E8E">
      <w:pPr>
        <w:rPr>
          <w:snapToGrid w:val="0"/>
          <w:color w:val="FF0000"/>
          <w:lang w:eastAsia="en-US"/>
        </w:rPr>
      </w:pPr>
      <w:r w:rsidRPr="007D5EEC">
        <w:rPr>
          <w:snapToGrid w:val="0"/>
          <w:color w:val="FF0000"/>
          <w:lang w:eastAsia="en-US"/>
        </w:rPr>
        <w:lastRenderedPageBreak/>
        <w:t xml:space="preserve">(4) </w:t>
      </w:r>
      <w:r w:rsidRPr="007D5EEC">
        <w:rPr>
          <w:b/>
          <w:bCs/>
          <w:snapToGrid w:val="0"/>
          <w:color w:val="FF0000"/>
          <w:lang w:eastAsia="en-US"/>
        </w:rPr>
        <w:t>Mjere zaštite raspela:</w:t>
      </w:r>
    </w:p>
    <w:p w14:paraId="3CB64EC9" w14:textId="77777777" w:rsidR="00144E8E" w:rsidRPr="007D5EEC" w:rsidRDefault="00144E8E" w:rsidP="00ED2D0C">
      <w:pPr>
        <w:widowControl w:val="0"/>
        <w:numPr>
          <w:ilvl w:val="0"/>
          <w:numId w:val="169"/>
        </w:numPr>
        <w:spacing w:after="200" w:line="276" w:lineRule="auto"/>
        <w:ind w:left="284" w:right="153" w:hanging="284"/>
        <w:contextualSpacing/>
        <w:rPr>
          <w:rFonts w:eastAsia="Calibri" w:cs="Arial"/>
          <w:color w:val="FF0000"/>
          <w:spacing w:val="-1"/>
          <w:szCs w:val="22"/>
          <w:lang w:eastAsia="en-US"/>
        </w:rPr>
      </w:pPr>
      <w:r w:rsidRPr="007D5EEC">
        <w:rPr>
          <w:rFonts w:eastAsia="Calibri" w:cs="Arial"/>
          <w:color w:val="FF0000"/>
          <w:spacing w:val="-1"/>
          <w:szCs w:val="22"/>
          <w:lang w:eastAsia="en-US"/>
        </w:rPr>
        <w:t>Raspela odnosno križevi krajputaši spadaju u skupinu sitne sakralne arhitekture koja sadrži sakralnu skulpturu, osim svoje sakralne svrhe služe i kao orijentir u prostoru.</w:t>
      </w:r>
    </w:p>
    <w:p w14:paraId="38F936A8" w14:textId="0D3FC745" w:rsidR="00144E8E" w:rsidRPr="007D5EEC" w:rsidRDefault="00144E8E" w:rsidP="00ED2D0C">
      <w:pPr>
        <w:widowControl w:val="0"/>
        <w:numPr>
          <w:ilvl w:val="0"/>
          <w:numId w:val="168"/>
        </w:numPr>
        <w:spacing w:after="200" w:line="276" w:lineRule="auto"/>
        <w:ind w:left="284" w:right="153" w:hanging="284"/>
        <w:contextualSpacing/>
        <w:rPr>
          <w:rFonts w:eastAsia="Calibri" w:cs="Arial"/>
          <w:color w:val="FF0000"/>
          <w:spacing w:val="-1"/>
          <w:szCs w:val="22"/>
          <w:lang w:eastAsia="en-US"/>
        </w:rPr>
      </w:pPr>
      <w:r w:rsidRPr="007D5EEC">
        <w:rPr>
          <w:rFonts w:eastAsia="Calibri" w:cs="Arial"/>
          <w:color w:val="FF0000"/>
          <w:spacing w:val="-1"/>
          <w:szCs w:val="22"/>
          <w:lang w:eastAsia="en-US"/>
        </w:rPr>
        <w:t>Za postojeća raspela sa statusom evidentiranog dobra</w:t>
      </w:r>
      <w:r w:rsidRPr="007D5EEC">
        <w:rPr>
          <w:rFonts w:eastAsia="Calibri" w:cs="Arial"/>
          <w:b/>
          <w:bCs/>
          <w:color w:val="FF0000"/>
          <w:spacing w:val="-1"/>
          <w:szCs w:val="22"/>
          <w:lang w:eastAsia="en-US"/>
        </w:rPr>
        <w:t xml:space="preserve"> </w:t>
      </w:r>
      <w:r w:rsidRPr="007D5EEC">
        <w:rPr>
          <w:rFonts w:eastAsia="Calibri" w:cs="Arial"/>
          <w:color w:val="FF0000"/>
          <w:spacing w:val="-1"/>
          <w:szCs w:val="22"/>
          <w:lang w:eastAsia="en-US"/>
        </w:rPr>
        <w:t>(E) propisuje se održavanje i sanacija prema potrebi te redovno održavanje pripadajućeg okoliša.</w:t>
      </w:r>
    </w:p>
    <w:p w14:paraId="4BB2A95E" w14:textId="0BCF8CA9" w:rsidR="00144E8E" w:rsidRPr="007D5EEC" w:rsidRDefault="00144E8E" w:rsidP="00ED2D0C">
      <w:pPr>
        <w:widowControl w:val="0"/>
        <w:numPr>
          <w:ilvl w:val="0"/>
          <w:numId w:val="169"/>
        </w:numPr>
        <w:spacing w:after="200" w:line="276" w:lineRule="auto"/>
        <w:ind w:left="284" w:right="153" w:hanging="284"/>
        <w:contextualSpacing/>
        <w:rPr>
          <w:rFonts w:eastAsia="Calibri" w:cs="Arial"/>
          <w:color w:val="FF0000"/>
          <w:spacing w:val="-1"/>
          <w:szCs w:val="22"/>
          <w:lang w:eastAsia="en-US"/>
        </w:rPr>
      </w:pPr>
      <w:r w:rsidRPr="007D5EEC">
        <w:rPr>
          <w:rFonts w:eastAsia="Calibri" w:cs="Arial"/>
          <w:color w:val="FF0000"/>
          <w:spacing w:val="-1"/>
          <w:szCs w:val="22"/>
          <w:lang w:eastAsia="en-US"/>
        </w:rPr>
        <w:t xml:space="preserve">Obzirom na popularnost ali i značajan doprinos u urbanom i ruralnom prostoru potrebno je planski pristupiti podizanju novih odnosno izmještanju postojećih raspela. </w:t>
      </w:r>
    </w:p>
    <w:p w14:paraId="201848ED" w14:textId="25D82E29" w:rsidR="00144E8E" w:rsidRPr="007D5EEC" w:rsidRDefault="00144E8E" w:rsidP="00ED2D0C">
      <w:pPr>
        <w:widowControl w:val="0"/>
        <w:numPr>
          <w:ilvl w:val="0"/>
          <w:numId w:val="169"/>
        </w:numPr>
        <w:spacing w:line="276" w:lineRule="auto"/>
        <w:ind w:left="284" w:right="153" w:hanging="284"/>
        <w:contextualSpacing/>
        <w:rPr>
          <w:rFonts w:eastAsia="Calibri" w:cs="Arial"/>
          <w:color w:val="FF0000"/>
          <w:spacing w:val="-1"/>
          <w:szCs w:val="22"/>
          <w:lang w:eastAsia="en-US"/>
        </w:rPr>
      </w:pPr>
      <w:r w:rsidRPr="007D5EEC">
        <w:rPr>
          <w:rFonts w:eastAsia="Calibri" w:cs="Arial"/>
          <w:color w:val="FF0000"/>
          <w:spacing w:val="-1"/>
          <w:szCs w:val="22"/>
          <w:lang w:eastAsia="en-US"/>
        </w:rPr>
        <w:t>U slučaju podizanja novog raspela</w:t>
      </w:r>
      <w:r w:rsidR="002A56C5" w:rsidRPr="007D5EEC">
        <w:rPr>
          <w:rFonts w:eastAsia="Calibri" w:cs="Arial"/>
          <w:color w:val="FF0000"/>
          <w:spacing w:val="-1"/>
          <w:szCs w:val="22"/>
          <w:lang w:eastAsia="en-US"/>
        </w:rPr>
        <w:t xml:space="preserve"> </w:t>
      </w:r>
      <w:r w:rsidRPr="007D5EEC">
        <w:rPr>
          <w:rFonts w:eastAsia="Calibri" w:cs="Arial"/>
          <w:color w:val="FF0000"/>
          <w:spacing w:val="-1"/>
          <w:szCs w:val="22"/>
          <w:lang w:eastAsia="en-US"/>
        </w:rPr>
        <w:t>kao i u slučaju rekonstrukcije raskrižja na kojem se nalazi postojeće raspelo potrebno je voditi računa o tradiciji izrade.</w:t>
      </w:r>
    </w:p>
    <w:p w14:paraId="5EB27467" w14:textId="77777777" w:rsidR="00144E8E" w:rsidRPr="007D5EEC" w:rsidRDefault="00144E8E" w:rsidP="00144E8E">
      <w:pPr>
        <w:widowControl w:val="0"/>
        <w:spacing w:line="276" w:lineRule="auto"/>
        <w:ind w:left="284" w:right="153"/>
        <w:contextualSpacing/>
        <w:rPr>
          <w:rFonts w:eastAsia="Calibri" w:cs="Arial"/>
          <w:color w:val="FF0000"/>
          <w:spacing w:val="-1"/>
          <w:szCs w:val="22"/>
          <w:lang w:eastAsia="en-US"/>
        </w:rPr>
      </w:pPr>
    </w:p>
    <w:p w14:paraId="7F28781E" w14:textId="77777777" w:rsidR="00144E8E" w:rsidRPr="007D5EEC" w:rsidRDefault="00144E8E" w:rsidP="0097432C">
      <w:pPr>
        <w:keepNext/>
        <w:outlineLvl w:val="2"/>
        <w:rPr>
          <w:rFonts w:cs="Arial"/>
          <w:b/>
          <w:color w:val="FF0000"/>
          <w:szCs w:val="26"/>
        </w:rPr>
      </w:pPr>
      <w:bookmarkStart w:id="1152" w:name="_Toc167697631"/>
      <w:r w:rsidRPr="007D5EEC">
        <w:rPr>
          <w:rFonts w:cs="Arial"/>
          <w:b/>
          <w:color w:val="FF0000"/>
          <w:szCs w:val="26"/>
        </w:rPr>
        <w:t>4. Povijesno-memorijalne cjeline, spomenici i spomen obilježja</w:t>
      </w:r>
      <w:bookmarkEnd w:id="1152"/>
    </w:p>
    <w:p w14:paraId="4E951BE5" w14:textId="77777777" w:rsidR="00144E8E" w:rsidRPr="007D5EEC" w:rsidRDefault="00144E8E" w:rsidP="00144E8E">
      <w:pPr>
        <w:rPr>
          <w:snapToGrid w:val="0"/>
          <w:color w:val="FF0000"/>
          <w:lang w:eastAsia="en-US"/>
        </w:rPr>
      </w:pPr>
    </w:p>
    <w:p w14:paraId="495C09EA" w14:textId="6318D53D" w:rsidR="00144E8E" w:rsidRPr="007D5EEC" w:rsidRDefault="00144E8E" w:rsidP="00DE3277">
      <w:pPr>
        <w:jc w:val="center"/>
        <w:rPr>
          <w:b/>
          <w:bCs/>
          <w:snapToGrid w:val="0"/>
          <w:color w:val="FF0000"/>
          <w:lang w:eastAsia="en-US"/>
        </w:rPr>
      </w:pPr>
      <w:bookmarkStart w:id="1153" w:name="_Toc164947630"/>
      <w:r w:rsidRPr="007D5EEC">
        <w:rPr>
          <w:b/>
          <w:bCs/>
          <w:snapToGrid w:val="0"/>
          <w:color w:val="FF0000"/>
          <w:lang w:eastAsia="en-US"/>
        </w:rPr>
        <w:t>Članak 143.a</w:t>
      </w:r>
      <w:bookmarkEnd w:id="1153"/>
    </w:p>
    <w:p w14:paraId="14220F9C" w14:textId="77777777" w:rsidR="001A05C1" w:rsidRPr="007D5EEC" w:rsidRDefault="001A05C1" w:rsidP="00144E8E">
      <w:pPr>
        <w:rPr>
          <w:snapToGrid w:val="0"/>
          <w:color w:val="FF0000"/>
          <w:lang w:eastAsia="en-US"/>
        </w:rPr>
      </w:pPr>
    </w:p>
    <w:p w14:paraId="6AF53B29" w14:textId="1F68B92C" w:rsidR="00144E8E" w:rsidRPr="007D5EEC" w:rsidRDefault="00144E8E" w:rsidP="00144E8E">
      <w:pPr>
        <w:rPr>
          <w:snapToGrid w:val="0"/>
          <w:color w:val="FF0000"/>
          <w:lang w:eastAsia="en-US"/>
        </w:rPr>
      </w:pPr>
      <w:r w:rsidRPr="007D5EEC">
        <w:rPr>
          <w:snapToGrid w:val="0"/>
          <w:color w:val="FF0000"/>
          <w:lang w:eastAsia="en-US"/>
        </w:rPr>
        <w:t>(1) Povijesno-memorijalne cjeline, spomenici i spomen obilježja na području Grada Koprivnice prikazan</w:t>
      </w:r>
      <w:r w:rsidR="00500A2D" w:rsidRPr="007D5EEC">
        <w:rPr>
          <w:snapToGrid w:val="0"/>
          <w:color w:val="FF0000"/>
          <w:lang w:eastAsia="en-US"/>
        </w:rPr>
        <w:t>i</w:t>
      </w:r>
      <w:r w:rsidRPr="007D5EEC">
        <w:rPr>
          <w:snapToGrid w:val="0"/>
          <w:color w:val="FF0000"/>
          <w:lang w:eastAsia="en-US"/>
        </w:rPr>
        <w:t xml:space="preserve"> su u sljedećoj tablici:</w:t>
      </w:r>
    </w:p>
    <w:p w14:paraId="5CEB75F9" w14:textId="77777777" w:rsidR="00144E8E" w:rsidRPr="007D5EEC" w:rsidRDefault="00144E8E" w:rsidP="00144E8E">
      <w:pPr>
        <w:rPr>
          <w:snapToGrid w:val="0"/>
          <w:color w:val="FF0000"/>
          <w:lang w:eastAsia="en-US"/>
        </w:rPr>
      </w:pPr>
    </w:p>
    <w:tbl>
      <w:tblPr>
        <w:tblW w:w="9771" w:type="dxa"/>
        <w:tblLayout w:type="fixed"/>
        <w:tblLook w:val="0400" w:firstRow="0" w:lastRow="0" w:firstColumn="0" w:lastColumn="0" w:noHBand="0" w:noVBand="1"/>
      </w:tblPr>
      <w:tblGrid>
        <w:gridCol w:w="699"/>
        <w:gridCol w:w="2552"/>
        <w:gridCol w:w="2268"/>
        <w:gridCol w:w="1134"/>
        <w:gridCol w:w="850"/>
        <w:gridCol w:w="1418"/>
        <w:gridCol w:w="850"/>
      </w:tblGrid>
      <w:tr w:rsidR="007D5EEC" w:rsidRPr="007D5EEC" w14:paraId="0839E155" w14:textId="77777777" w:rsidTr="000909B5">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F2F2F2"/>
          </w:tcPr>
          <w:p w14:paraId="5019C8D1" w14:textId="77777777" w:rsidR="00144E8E" w:rsidRPr="007D5EEC" w:rsidRDefault="00144E8E" w:rsidP="00144E8E">
            <w:pPr>
              <w:widowControl w:val="0"/>
              <w:spacing w:line="276" w:lineRule="auto"/>
              <w:ind w:right="153"/>
              <w:jc w:val="left"/>
              <w:rPr>
                <w:rFonts w:eastAsia="Calibri" w:cs="Arial"/>
                <w:b/>
                <w:bCs/>
                <w:color w:val="FF0000"/>
                <w:spacing w:val="-1"/>
                <w:sz w:val="20"/>
                <w:lang w:eastAsia="en-US"/>
              </w:rPr>
            </w:pPr>
            <w:r w:rsidRPr="007D5EEC">
              <w:rPr>
                <w:rFonts w:eastAsia="Calibri" w:cs="Arial"/>
                <w:b/>
                <w:bCs/>
                <w:color w:val="FF0000"/>
                <w:spacing w:val="-1"/>
                <w:sz w:val="20"/>
                <w:lang w:eastAsia="en-US"/>
              </w:rPr>
              <w:t>POVIJESNO-MEMORIJALNE CJELINE, SPOMENICI I SPOMEN OBILJEŽJA</w:t>
            </w:r>
          </w:p>
        </w:tc>
      </w:tr>
      <w:tr w:rsidR="007D5EEC" w:rsidRPr="007D5EEC" w14:paraId="79E8CC18" w14:textId="77777777" w:rsidTr="00AD3DD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F2F2"/>
            <w:vAlign w:val="center"/>
          </w:tcPr>
          <w:p w14:paraId="2F862078" w14:textId="77777777" w:rsidR="00144E8E" w:rsidRPr="007D5EEC" w:rsidRDefault="00144E8E" w:rsidP="00AD3DDA">
            <w:pPr>
              <w:widowControl w:val="0"/>
              <w:spacing w:line="276" w:lineRule="auto"/>
              <w:ind w:right="37"/>
              <w:jc w:val="center"/>
              <w:rPr>
                <w:rFonts w:eastAsia="Calibri" w:cs="Arial"/>
                <w:color w:val="FF0000"/>
                <w:spacing w:val="-1"/>
                <w:sz w:val="18"/>
                <w:szCs w:val="18"/>
                <w:lang w:eastAsia="en-US"/>
              </w:rPr>
            </w:pPr>
            <w:r w:rsidRPr="007D5EEC">
              <w:rPr>
                <w:rFonts w:eastAsia="Calibri" w:cs="Arial"/>
                <w:color w:val="FF0000"/>
                <w:spacing w:val="-1"/>
                <w:sz w:val="18"/>
                <w:szCs w:val="18"/>
                <w:lang w:eastAsia="en-US"/>
              </w:rPr>
              <w:t>R.br.</w:t>
            </w:r>
          </w:p>
        </w:tc>
        <w:tc>
          <w:tcPr>
            <w:tcW w:w="2552"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vAlign w:val="center"/>
          </w:tcPr>
          <w:p w14:paraId="479863F9" w14:textId="77777777" w:rsidR="00144E8E" w:rsidRPr="007D5EEC" w:rsidRDefault="00144E8E" w:rsidP="00AD3DDA">
            <w:pPr>
              <w:widowControl w:val="0"/>
              <w:spacing w:line="276" w:lineRule="auto"/>
              <w:ind w:right="153"/>
              <w:jc w:val="center"/>
              <w:rPr>
                <w:rFonts w:eastAsia="Calibri" w:cs="Arial"/>
                <w:color w:val="FF0000"/>
                <w:spacing w:val="-1"/>
                <w:sz w:val="18"/>
                <w:szCs w:val="18"/>
                <w:lang w:eastAsia="en-US"/>
              </w:rPr>
            </w:pPr>
            <w:r w:rsidRPr="007D5EEC">
              <w:rPr>
                <w:rFonts w:eastAsia="Calibri" w:cs="Arial"/>
                <w:color w:val="FF0000"/>
                <w:spacing w:val="-1"/>
                <w:sz w:val="18"/>
                <w:szCs w:val="18"/>
                <w:lang w:eastAsia="en-US"/>
              </w:rPr>
              <w:t>Naziv</w:t>
            </w:r>
          </w:p>
        </w:tc>
        <w:tc>
          <w:tcPr>
            <w:tcW w:w="2268"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vAlign w:val="center"/>
          </w:tcPr>
          <w:p w14:paraId="3C403321" w14:textId="77777777" w:rsidR="00144E8E" w:rsidRPr="007D5EEC" w:rsidRDefault="00144E8E" w:rsidP="00AD3DDA">
            <w:pPr>
              <w:widowControl w:val="0"/>
              <w:spacing w:line="276" w:lineRule="auto"/>
              <w:ind w:right="153"/>
              <w:jc w:val="center"/>
              <w:rPr>
                <w:rFonts w:eastAsia="Calibri" w:cs="Arial"/>
                <w:color w:val="FF0000"/>
                <w:spacing w:val="-1"/>
                <w:sz w:val="18"/>
                <w:szCs w:val="18"/>
                <w:lang w:eastAsia="en-US"/>
              </w:rPr>
            </w:pPr>
            <w:r w:rsidRPr="007D5EEC">
              <w:rPr>
                <w:rFonts w:eastAsia="Calibri" w:cs="Arial"/>
                <w:color w:val="FF0000"/>
                <w:spacing w:val="-1"/>
                <w:sz w:val="18"/>
                <w:szCs w:val="18"/>
                <w:lang w:eastAsia="en-US"/>
              </w:rPr>
              <w:t>Adresa</w:t>
            </w:r>
          </w:p>
        </w:tc>
        <w:tc>
          <w:tcPr>
            <w:tcW w:w="1134"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vAlign w:val="center"/>
          </w:tcPr>
          <w:p w14:paraId="05F65381" w14:textId="77777777" w:rsidR="00144E8E" w:rsidRPr="007D5EEC" w:rsidRDefault="00144E8E" w:rsidP="00AD3DDA">
            <w:pPr>
              <w:widowControl w:val="0"/>
              <w:spacing w:line="276" w:lineRule="auto"/>
              <w:ind w:right="153"/>
              <w:jc w:val="center"/>
              <w:rPr>
                <w:rFonts w:eastAsia="Calibri" w:cs="Arial"/>
                <w:color w:val="FF0000"/>
                <w:spacing w:val="-1"/>
                <w:sz w:val="18"/>
                <w:szCs w:val="18"/>
                <w:lang w:eastAsia="en-US"/>
              </w:rPr>
            </w:pPr>
            <w:r w:rsidRPr="007D5EEC">
              <w:rPr>
                <w:rFonts w:eastAsia="Calibri" w:cs="Arial"/>
                <w:color w:val="FF0000"/>
                <w:spacing w:val="-1"/>
                <w:sz w:val="18"/>
                <w:szCs w:val="18"/>
                <w:lang w:eastAsia="en-US"/>
              </w:rPr>
              <w:t>k.o.</w:t>
            </w:r>
          </w:p>
        </w:tc>
        <w:tc>
          <w:tcPr>
            <w:tcW w:w="850" w:type="dxa"/>
            <w:tcBorders>
              <w:top w:val="single" w:sz="8" w:space="0" w:color="000000"/>
              <w:left w:val="single" w:sz="8" w:space="0" w:color="000000"/>
              <w:bottom w:val="single" w:sz="8" w:space="0" w:color="000000"/>
              <w:right w:val="single" w:sz="8" w:space="0" w:color="000000"/>
            </w:tcBorders>
            <w:shd w:val="clear" w:color="auto" w:fill="F2F2F2"/>
            <w:vAlign w:val="center"/>
          </w:tcPr>
          <w:p w14:paraId="55EE3F86" w14:textId="77777777" w:rsidR="00144E8E" w:rsidRPr="007D5EEC" w:rsidRDefault="00144E8E" w:rsidP="00AD3DDA">
            <w:pPr>
              <w:widowControl w:val="0"/>
              <w:spacing w:line="276" w:lineRule="auto"/>
              <w:ind w:right="153"/>
              <w:jc w:val="center"/>
              <w:rPr>
                <w:rFonts w:eastAsia="Calibri" w:cs="Arial"/>
                <w:color w:val="FF0000"/>
                <w:spacing w:val="-1"/>
                <w:sz w:val="18"/>
                <w:szCs w:val="18"/>
                <w:lang w:eastAsia="en-US"/>
              </w:rPr>
            </w:pPr>
            <w:r w:rsidRPr="007D5EEC">
              <w:rPr>
                <w:rFonts w:eastAsia="Calibri" w:cs="Arial"/>
                <w:color w:val="FF0000"/>
                <w:spacing w:val="-1"/>
                <w:sz w:val="18"/>
                <w:szCs w:val="18"/>
                <w:lang w:eastAsia="en-US"/>
              </w:rPr>
              <w:t>k.č.</w:t>
            </w:r>
          </w:p>
        </w:tc>
        <w:tc>
          <w:tcPr>
            <w:tcW w:w="1418" w:type="dxa"/>
            <w:tcBorders>
              <w:top w:val="single" w:sz="8" w:space="0" w:color="000000"/>
              <w:left w:val="single" w:sz="8" w:space="0" w:color="000000"/>
              <w:bottom w:val="single" w:sz="8" w:space="0" w:color="000000"/>
              <w:right w:val="single" w:sz="8" w:space="0" w:color="000000"/>
            </w:tcBorders>
            <w:shd w:val="clear" w:color="auto" w:fill="F2F2F2"/>
            <w:vAlign w:val="center"/>
          </w:tcPr>
          <w:p w14:paraId="3007D258" w14:textId="77777777" w:rsidR="00144E8E" w:rsidRPr="007D5EEC" w:rsidRDefault="00144E8E" w:rsidP="00AD3DDA">
            <w:pPr>
              <w:widowControl w:val="0"/>
              <w:spacing w:line="276" w:lineRule="auto"/>
              <w:ind w:right="153"/>
              <w:jc w:val="center"/>
              <w:rPr>
                <w:rFonts w:eastAsia="Calibri" w:cs="Arial"/>
                <w:color w:val="FF0000"/>
                <w:spacing w:val="-1"/>
                <w:sz w:val="18"/>
                <w:szCs w:val="18"/>
                <w:lang w:eastAsia="en-US"/>
              </w:rPr>
            </w:pPr>
            <w:r w:rsidRPr="007D5EEC">
              <w:rPr>
                <w:rFonts w:eastAsia="Calibri" w:cs="Arial"/>
                <w:color w:val="FF0000"/>
                <w:spacing w:val="-1"/>
                <w:sz w:val="18"/>
                <w:szCs w:val="18"/>
                <w:lang w:eastAsia="en-US"/>
              </w:rPr>
              <w:t>Status zaštite</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vAlign w:val="center"/>
          </w:tcPr>
          <w:p w14:paraId="371D4B91" w14:textId="77777777" w:rsidR="00144E8E" w:rsidRPr="007D5EEC" w:rsidRDefault="00144E8E" w:rsidP="00AD3DDA">
            <w:pPr>
              <w:widowControl w:val="0"/>
              <w:spacing w:line="276" w:lineRule="auto"/>
              <w:ind w:right="42"/>
              <w:jc w:val="center"/>
              <w:rPr>
                <w:rFonts w:eastAsia="Calibri" w:cs="Arial"/>
                <w:color w:val="FF0000"/>
                <w:spacing w:val="-1"/>
                <w:sz w:val="18"/>
                <w:szCs w:val="18"/>
                <w:lang w:eastAsia="en-US"/>
              </w:rPr>
            </w:pPr>
            <w:r w:rsidRPr="007D5EEC">
              <w:rPr>
                <w:rFonts w:eastAsia="Calibri" w:cs="Arial"/>
                <w:color w:val="FF0000"/>
                <w:spacing w:val="-1"/>
                <w:sz w:val="18"/>
                <w:szCs w:val="18"/>
                <w:lang w:eastAsia="en-US"/>
              </w:rPr>
              <w:t>Ocjena</w:t>
            </w:r>
          </w:p>
        </w:tc>
      </w:tr>
      <w:tr w:rsidR="007D5EEC" w:rsidRPr="007D5EEC" w14:paraId="4903A771" w14:textId="77777777" w:rsidTr="009E59EE">
        <w:trPr>
          <w:cantSplit/>
          <w:trHeight w:val="689"/>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0FAE567C" w14:textId="77777777" w:rsidR="00144E8E" w:rsidRPr="007D5EEC" w:rsidRDefault="00144E8E" w:rsidP="00AD3DDA">
            <w:pPr>
              <w:widowControl w:val="0"/>
              <w:numPr>
                <w:ilvl w:val="0"/>
                <w:numId w:val="178"/>
              </w:numPr>
              <w:spacing w:after="200" w:line="276" w:lineRule="auto"/>
              <w:ind w:right="153"/>
              <w:contextualSpacing/>
              <w:jc w:val="center"/>
              <w:rPr>
                <w:rFonts w:ascii="Times New Roman" w:eastAsia="Calibri" w:hAnsi="Times New Roman" w:cs="Arial"/>
                <w:color w:val="FF0000"/>
                <w:spacing w:val="-1"/>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389429" w14:textId="77777777" w:rsidR="00144E8E" w:rsidRPr="007D5EEC" w:rsidRDefault="00144E8E" w:rsidP="00144E8E">
            <w:pPr>
              <w:widowControl w:val="0"/>
              <w:spacing w:line="276" w:lineRule="auto"/>
              <w:ind w:right="153"/>
              <w:jc w:val="left"/>
              <w:rPr>
                <w:rFonts w:eastAsia="Calibri" w:cs="Arial"/>
                <w:color w:val="FF0000"/>
                <w:spacing w:val="-1"/>
                <w:sz w:val="20"/>
                <w:lang w:eastAsia="en-US"/>
              </w:rPr>
            </w:pPr>
            <w:r w:rsidRPr="007D5EEC">
              <w:rPr>
                <w:rFonts w:eastAsia="Calibri" w:cs="Arial"/>
                <w:color w:val="FF0000"/>
                <w:spacing w:val="-1"/>
                <w:sz w:val="20"/>
                <w:lang w:eastAsia="en-US"/>
              </w:rPr>
              <w:t>Raskrižje s bunarom, skulpturama i klupom</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98BCD0" w14:textId="6D26A760" w:rsidR="00144E8E" w:rsidRPr="007D5EEC" w:rsidRDefault="00144E8E" w:rsidP="00B461DE">
            <w:pPr>
              <w:widowControl w:val="0"/>
              <w:spacing w:line="276" w:lineRule="auto"/>
              <w:ind w:right="153"/>
              <w:rPr>
                <w:rFonts w:eastAsia="Calibri" w:cs="Arial"/>
                <w:color w:val="FF0000"/>
                <w:spacing w:val="-1"/>
                <w:sz w:val="20"/>
                <w:lang w:eastAsia="en-US"/>
              </w:rPr>
            </w:pPr>
            <w:r w:rsidRPr="007D5EEC">
              <w:rPr>
                <w:rFonts w:eastAsia="Calibri" w:cs="Arial"/>
                <w:color w:val="FF0000"/>
                <w:spacing w:val="-1"/>
                <w:sz w:val="20"/>
                <w:lang w:eastAsia="en-US"/>
              </w:rPr>
              <w:t xml:space="preserve">Draganovec, raskrižje, </w:t>
            </w:r>
            <w:r w:rsidR="00BF6581" w:rsidRPr="007D5EEC">
              <w:rPr>
                <w:rFonts w:eastAsia="Calibri" w:cs="Arial"/>
                <w:color w:val="FF0000"/>
                <w:spacing w:val="-1"/>
                <w:sz w:val="20"/>
                <w:lang w:eastAsia="en-US"/>
              </w:rPr>
              <w:t>U</w:t>
            </w:r>
            <w:r w:rsidRPr="007D5EEC">
              <w:rPr>
                <w:rFonts w:eastAsia="Calibri" w:cs="Arial"/>
                <w:color w:val="FF0000"/>
                <w:spacing w:val="-1"/>
                <w:sz w:val="20"/>
                <w:lang w:eastAsia="en-US"/>
              </w:rPr>
              <w:t>lica sv. Vida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906230" w14:textId="77777777" w:rsidR="00144E8E" w:rsidRPr="007D5EEC" w:rsidRDefault="00144E8E" w:rsidP="00144E8E">
            <w:pPr>
              <w:widowControl w:val="0"/>
              <w:spacing w:line="276" w:lineRule="auto"/>
              <w:ind w:right="153"/>
              <w:jc w:val="left"/>
              <w:rPr>
                <w:rFonts w:eastAsia="Calibri" w:cs="Arial"/>
                <w:color w:val="FF0000"/>
                <w:spacing w:val="-1"/>
                <w:sz w:val="20"/>
                <w:lang w:eastAsia="en-US"/>
              </w:rPr>
            </w:pPr>
            <w:r w:rsidRPr="007D5EEC">
              <w:rPr>
                <w:rFonts w:eastAsia="Calibri" w:cs="Arial"/>
                <w:color w:val="FF0000"/>
                <w:spacing w:val="-1"/>
                <w:sz w:val="20"/>
                <w:lang w:eastAsia="en-US"/>
              </w:rPr>
              <w:t>Jagnjedovec-grad</w:t>
            </w:r>
          </w:p>
        </w:tc>
        <w:tc>
          <w:tcPr>
            <w:tcW w:w="850" w:type="dxa"/>
            <w:tcBorders>
              <w:top w:val="single" w:sz="8" w:space="0" w:color="000000"/>
              <w:left w:val="single" w:sz="8" w:space="0" w:color="000000"/>
              <w:bottom w:val="single" w:sz="8" w:space="0" w:color="000000"/>
              <w:right w:val="single" w:sz="8" w:space="0" w:color="000000"/>
            </w:tcBorders>
          </w:tcPr>
          <w:p w14:paraId="6713911E" w14:textId="77777777" w:rsidR="00144E8E" w:rsidRPr="007D5EEC" w:rsidRDefault="00144E8E" w:rsidP="00144E8E">
            <w:pPr>
              <w:widowControl w:val="0"/>
              <w:spacing w:line="276" w:lineRule="auto"/>
              <w:ind w:right="153"/>
              <w:jc w:val="left"/>
              <w:rPr>
                <w:rFonts w:eastAsia="Calibri" w:cs="Arial"/>
                <w:color w:val="FF0000"/>
                <w:spacing w:val="-1"/>
                <w:sz w:val="20"/>
                <w:lang w:eastAsia="en-US"/>
              </w:rPr>
            </w:pPr>
            <w:r w:rsidRPr="007D5EEC">
              <w:rPr>
                <w:rFonts w:eastAsia="Calibri" w:cs="Arial"/>
                <w:color w:val="FF0000"/>
                <w:spacing w:val="-1"/>
                <w:sz w:val="20"/>
                <w:lang w:eastAsia="en-US"/>
              </w:rPr>
              <w:t>929</w:t>
            </w:r>
          </w:p>
        </w:tc>
        <w:tc>
          <w:tcPr>
            <w:tcW w:w="1418" w:type="dxa"/>
            <w:tcBorders>
              <w:top w:val="single" w:sz="8" w:space="0" w:color="000000"/>
              <w:left w:val="single" w:sz="8" w:space="0" w:color="000000"/>
              <w:bottom w:val="single" w:sz="8" w:space="0" w:color="000000"/>
              <w:right w:val="single" w:sz="8" w:space="0" w:color="000000"/>
            </w:tcBorders>
            <w:vAlign w:val="center"/>
          </w:tcPr>
          <w:p w14:paraId="74B32940" w14:textId="77777777" w:rsidR="00144E8E" w:rsidRPr="007D5EEC" w:rsidRDefault="00144E8E" w:rsidP="00AD3DDA">
            <w:pPr>
              <w:widowControl w:val="0"/>
              <w:spacing w:line="276" w:lineRule="auto"/>
              <w:ind w:right="153"/>
              <w:jc w:val="center"/>
              <w:rPr>
                <w:rFonts w:eastAsia="Calibri" w:cs="Arial"/>
                <w:color w:val="FF0000"/>
                <w:spacing w:val="-1"/>
                <w:sz w:val="20"/>
                <w:lang w:eastAsia="en-US"/>
              </w:rPr>
            </w:pPr>
            <w:r w:rsidRPr="007D5EEC">
              <w:rPr>
                <w:rFonts w:eastAsia="Calibri" w:cs="Arial"/>
                <w:color w:val="FF0000"/>
                <w:spacing w:val="-1"/>
                <w:sz w:val="20"/>
                <w:lang w:eastAsia="en-US"/>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8427809" w14:textId="77777777" w:rsidR="00144E8E" w:rsidRPr="007D5EEC" w:rsidRDefault="00144E8E" w:rsidP="00AD3DDA">
            <w:pPr>
              <w:widowControl w:val="0"/>
              <w:spacing w:line="276" w:lineRule="auto"/>
              <w:ind w:right="153"/>
              <w:jc w:val="center"/>
              <w:rPr>
                <w:rFonts w:eastAsia="Calibri" w:cs="Arial"/>
                <w:color w:val="FF0000"/>
                <w:spacing w:val="-1"/>
                <w:sz w:val="20"/>
                <w:lang w:eastAsia="en-US"/>
              </w:rPr>
            </w:pPr>
            <w:r w:rsidRPr="007D5EEC">
              <w:rPr>
                <w:rFonts w:eastAsia="Calibri" w:cs="Arial"/>
                <w:color w:val="FF0000"/>
                <w:spacing w:val="-1"/>
                <w:sz w:val="20"/>
                <w:lang w:eastAsia="en-US"/>
              </w:rPr>
              <w:t>IV.</w:t>
            </w:r>
          </w:p>
        </w:tc>
      </w:tr>
      <w:tr w:rsidR="007D5EEC" w:rsidRPr="007D5EEC" w14:paraId="3709D3BB" w14:textId="77777777" w:rsidTr="00AD3DDA">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79646"/>
            <w:vAlign w:val="center"/>
          </w:tcPr>
          <w:p w14:paraId="2C3B8068" w14:textId="77777777" w:rsidR="00144E8E" w:rsidRPr="007D5EEC" w:rsidRDefault="00144E8E" w:rsidP="00AD3DDA">
            <w:pPr>
              <w:widowControl w:val="0"/>
              <w:numPr>
                <w:ilvl w:val="0"/>
                <w:numId w:val="178"/>
              </w:numPr>
              <w:spacing w:after="200" w:line="276" w:lineRule="auto"/>
              <w:ind w:right="153"/>
              <w:contextualSpacing/>
              <w:jc w:val="center"/>
              <w:rPr>
                <w:rFonts w:ascii="Times New Roman" w:eastAsia="Calibri" w:hAnsi="Times New Roman" w:cs="Arial"/>
                <w:color w:val="FF0000"/>
                <w:spacing w:val="-1"/>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B9CDE8" w14:textId="70D791C5" w:rsidR="00144E8E" w:rsidRPr="007D5EEC" w:rsidRDefault="00144E8E" w:rsidP="00144E8E">
            <w:pPr>
              <w:widowControl w:val="0"/>
              <w:spacing w:line="276" w:lineRule="auto"/>
              <w:ind w:right="153"/>
              <w:jc w:val="left"/>
              <w:rPr>
                <w:rFonts w:eastAsia="Calibri" w:cs="Arial"/>
                <w:color w:val="FF0000"/>
                <w:spacing w:val="-1"/>
                <w:sz w:val="20"/>
                <w:lang w:eastAsia="en-US"/>
              </w:rPr>
            </w:pPr>
            <w:r w:rsidRPr="007D5EEC">
              <w:rPr>
                <w:rFonts w:eastAsia="Calibri" w:cs="Arial"/>
                <w:color w:val="FF0000"/>
                <w:spacing w:val="-1"/>
                <w:sz w:val="20"/>
                <w:lang w:eastAsia="en-US"/>
              </w:rPr>
              <w:t xml:space="preserve">Groblje u Reci, </w:t>
            </w:r>
            <w:r w:rsidR="00733E93" w:rsidRPr="007D5EEC">
              <w:rPr>
                <w:rFonts w:eastAsia="Calibri" w:cs="Arial"/>
                <w:color w:val="FF0000"/>
                <w:spacing w:val="-1"/>
                <w:sz w:val="20"/>
                <w:lang w:eastAsia="en-US"/>
              </w:rPr>
              <w:t>p</w:t>
            </w:r>
            <w:r w:rsidRPr="007D5EEC">
              <w:rPr>
                <w:rFonts w:eastAsia="Calibri" w:cs="Arial"/>
                <w:color w:val="FF0000"/>
                <w:spacing w:val="-1"/>
                <w:sz w:val="20"/>
                <w:lang w:eastAsia="en-US"/>
              </w:rPr>
              <w:t>ravoslavni dio</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1CF2A1" w14:textId="77777777" w:rsidR="00144E8E" w:rsidRPr="007D5EEC" w:rsidRDefault="00144E8E" w:rsidP="00B461DE">
            <w:pPr>
              <w:widowControl w:val="0"/>
              <w:spacing w:line="276" w:lineRule="auto"/>
              <w:ind w:right="153"/>
              <w:rPr>
                <w:rFonts w:eastAsia="Calibri" w:cs="Arial"/>
                <w:color w:val="FF0000"/>
                <w:spacing w:val="-1"/>
                <w:sz w:val="20"/>
                <w:lang w:eastAsia="en-US"/>
              </w:rPr>
            </w:pPr>
            <w:r w:rsidRPr="007D5EEC">
              <w:rPr>
                <w:rFonts w:eastAsia="Calibri" w:cs="Arial"/>
                <w:color w:val="FF0000"/>
                <w:spacing w:val="-1"/>
                <w:sz w:val="20"/>
                <w:lang w:eastAsia="en-US"/>
              </w:rPr>
              <w:t>Reka, Ulica kralja Zvonimira 42</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94F0EC" w14:textId="77777777" w:rsidR="00144E8E" w:rsidRPr="007D5EEC" w:rsidRDefault="00144E8E" w:rsidP="00144E8E">
            <w:pPr>
              <w:widowControl w:val="0"/>
              <w:spacing w:line="276" w:lineRule="auto"/>
              <w:ind w:right="153"/>
              <w:jc w:val="left"/>
              <w:rPr>
                <w:rFonts w:eastAsia="Calibri" w:cs="Arial"/>
                <w:color w:val="FF0000"/>
                <w:spacing w:val="-1"/>
                <w:sz w:val="20"/>
                <w:lang w:eastAsia="en-US"/>
              </w:rPr>
            </w:pPr>
            <w:r w:rsidRPr="007D5EEC">
              <w:rPr>
                <w:rFonts w:eastAsia="Calibri" w:cs="Arial"/>
                <w:color w:val="FF0000"/>
                <w:spacing w:val="-1"/>
                <w:sz w:val="20"/>
                <w:lang w:eastAsia="en-US"/>
              </w:rPr>
              <w:t>Reka</w:t>
            </w:r>
          </w:p>
        </w:tc>
        <w:tc>
          <w:tcPr>
            <w:tcW w:w="850" w:type="dxa"/>
            <w:tcBorders>
              <w:top w:val="single" w:sz="8" w:space="0" w:color="000000"/>
              <w:left w:val="single" w:sz="8" w:space="0" w:color="000000"/>
              <w:bottom w:val="single" w:sz="8" w:space="0" w:color="000000"/>
              <w:right w:val="single" w:sz="8" w:space="0" w:color="000000"/>
            </w:tcBorders>
          </w:tcPr>
          <w:p w14:paraId="49EB3D77" w14:textId="77777777" w:rsidR="00144E8E" w:rsidRPr="007D5EEC" w:rsidRDefault="00144E8E" w:rsidP="00144E8E">
            <w:pPr>
              <w:widowControl w:val="0"/>
              <w:spacing w:line="276" w:lineRule="auto"/>
              <w:ind w:right="153"/>
              <w:jc w:val="left"/>
              <w:rPr>
                <w:rFonts w:eastAsia="Calibri" w:cs="Arial"/>
                <w:color w:val="FF0000"/>
                <w:spacing w:val="-1"/>
                <w:sz w:val="20"/>
                <w:lang w:eastAsia="en-US"/>
              </w:rPr>
            </w:pPr>
            <w:r w:rsidRPr="007D5EEC">
              <w:rPr>
                <w:rFonts w:eastAsia="Calibri" w:cs="Arial"/>
                <w:color w:val="FF0000"/>
                <w:spacing w:val="-1"/>
                <w:sz w:val="20"/>
                <w:lang w:eastAsia="en-US"/>
              </w:rPr>
              <w:t>285/1</w:t>
            </w:r>
          </w:p>
        </w:tc>
        <w:tc>
          <w:tcPr>
            <w:tcW w:w="1418" w:type="dxa"/>
            <w:tcBorders>
              <w:top w:val="single" w:sz="8" w:space="0" w:color="000000"/>
              <w:left w:val="single" w:sz="8" w:space="0" w:color="000000"/>
              <w:bottom w:val="single" w:sz="8" w:space="0" w:color="000000"/>
              <w:right w:val="single" w:sz="8" w:space="0" w:color="000000"/>
            </w:tcBorders>
            <w:vAlign w:val="center"/>
          </w:tcPr>
          <w:p w14:paraId="60A1CCC1" w14:textId="77777777" w:rsidR="00144E8E" w:rsidRPr="007D5EEC" w:rsidRDefault="00144E8E" w:rsidP="00AD3DDA">
            <w:pPr>
              <w:widowControl w:val="0"/>
              <w:spacing w:line="276" w:lineRule="auto"/>
              <w:ind w:right="153"/>
              <w:jc w:val="center"/>
              <w:rPr>
                <w:rFonts w:eastAsia="Calibri" w:cs="Arial"/>
                <w:color w:val="FF0000"/>
                <w:spacing w:val="-1"/>
                <w:sz w:val="20"/>
                <w:lang w:eastAsia="en-US"/>
              </w:rPr>
            </w:pPr>
            <w:r w:rsidRPr="007D5EEC">
              <w:rPr>
                <w:rFonts w:eastAsia="Calibri" w:cs="Arial"/>
                <w:color w:val="FF0000"/>
                <w:spacing w:val="-1"/>
                <w:sz w:val="20"/>
                <w:lang w:eastAsia="en-US"/>
              </w:rPr>
              <w:t>PZ</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A38FB34" w14:textId="77777777" w:rsidR="00144E8E" w:rsidRPr="007D5EEC" w:rsidRDefault="00144E8E" w:rsidP="00AD3DDA">
            <w:pPr>
              <w:widowControl w:val="0"/>
              <w:spacing w:line="276" w:lineRule="auto"/>
              <w:ind w:right="153"/>
              <w:jc w:val="center"/>
              <w:rPr>
                <w:rFonts w:eastAsia="Calibri" w:cs="Arial"/>
                <w:color w:val="FF0000"/>
                <w:spacing w:val="-1"/>
                <w:sz w:val="20"/>
                <w:lang w:eastAsia="en-US"/>
              </w:rPr>
            </w:pPr>
            <w:r w:rsidRPr="007D5EEC">
              <w:rPr>
                <w:rFonts w:eastAsia="Calibri" w:cs="Arial"/>
                <w:color w:val="FF0000"/>
                <w:spacing w:val="-1"/>
                <w:sz w:val="20"/>
                <w:lang w:eastAsia="en-US"/>
              </w:rPr>
              <w:t>II.</w:t>
            </w:r>
          </w:p>
        </w:tc>
      </w:tr>
    </w:tbl>
    <w:p w14:paraId="0F0C7E9C" w14:textId="77777777" w:rsidR="00144E8E" w:rsidRPr="007D5EEC" w:rsidRDefault="00144E8E" w:rsidP="00144E8E">
      <w:pPr>
        <w:rPr>
          <w:snapToGrid w:val="0"/>
          <w:color w:val="FF0000"/>
          <w:lang w:eastAsia="en-US"/>
        </w:rPr>
      </w:pPr>
    </w:p>
    <w:p w14:paraId="6D61D9B2" w14:textId="77777777" w:rsidR="00144E8E" w:rsidRPr="007D5EEC" w:rsidRDefault="00144E8E" w:rsidP="00144E8E">
      <w:pPr>
        <w:rPr>
          <w:rFonts w:cs="Arial"/>
          <w:b/>
          <w:bCs/>
          <w:color w:val="FF0000"/>
          <w:szCs w:val="22"/>
        </w:rPr>
      </w:pPr>
      <w:r w:rsidRPr="007D5EEC">
        <w:rPr>
          <w:snapToGrid w:val="0"/>
          <w:color w:val="FF0000"/>
          <w:lang w:eastAsia="en-US"/>
        </w:rPr>
        <w:t xml:space="preserve">(2) </w:t>
      </w:r>
      <w:r w:rsidRPr="007D5EEC">
        <w:rPr>
          <w:b/>
          <w:bCs/>
          <w:snapToGrid w:val="0"/>
          <w:color w:val="FF0000"/>
          <w:lang w:eastAsia="en-US"/>
        </w:rPr>
        <w:t xml:space="preserve">Mjere zaštite </w:t>
      </w:r>
      <w:r w:rsidRPr="007D5EEC">
        <w:rPr>
          <w:rFonts w:cs="Arial"/>
          <w:b/>
          <w:bCs/>
          <w:color w:val="FF0000"/>
          <w:szCs w:val="22"/>
        </w:rPr>
        <w:t>povijesno-memorijalnih cjelina, spomenika i spomen obilježja:</w:t>
      </w:r>
    </w:p>
    <w:p w14:paraId="5DE97640" w14:textId="77777777" w:rsidR="00144E8E" w:rsidRPr="007D5EEC" w:rsidRDefault="00144E8E" w:rsidP="00ED2D0C">
      <w:pPr>
        <w:numPr>
          <w:ilvl w:val="0"/>
          <w:numId w:val="170"/>
        </w:numPr>
        <w:spacing w:after="200" w:line="276" w:lineRule="auto"/>
        <w:ind w:left="284" w:hanging="284"/>
        <w:contextualSpacing/>
        <w:rPr>
          <w:rFonts w:eastAsia="Calibri" w:cs="Arial"/>
          <w:snapToGrid w:val="0"/>
          <w:color w:val="FF0000"/>
          <w:szCs w:val="22"/>
          <w:lang w:eastAsia="en-US"/>
        </w:rPr>
      </w:pPr>
      <w:r w:rsidRPr="007D5EEC">
        <w:rPr>
          <w:rFonts w:eastAsia="Calibri" w:cs="Arial"/>
          <w:color w:val="FF0000"/>
          <w:spacing w:val="-1"/>
          <w:szCs w:val="22"/>
          <w:lang w:eastAsia="en-US"/>
        </w:rPr>
        <w:t>Potrebno je održavanje i sanacija prema potrebi te redovno održavanje pripadajućeg okoliša.</w:t>
      </w:r>
    </w:p>
    <w:p w14:paraId="606A675D" w14:textId="77777777" w:rsidR="00144E8E" w:rsidRPr="007D5EEC" w:rsidRDefault="00144E8E" w:rsidP="00ED2D0C">
      <w:pPr>
        <w:numPr>
          <w:ilvl w:val="0"/>
          <w:numId w:val="170"/>
        </w:numPr>
        <w:spacing w:after="200" w:line="276" w:lineRule="auto"/>
        <w:ind w:left="284" w:hanging="284"/>
        <w:contextualSpacing/>
        <w:rPr>
          <w:rFonts w:eastAsia="Calibri" w:cs="Arial"/>
          <w:color w:val="FF0000"/>
          <w:szCs w:val="22"/>
          <w:lang w:eastAsia="en-US"/>
        </w:rPr>
      </w:pPr>
      <w:r w:rsidRPr="007D5EEC">
        <w:rPr>
          <w:rFonts w:eastAsia="Calibri" w:cs="Arial"/>
          <w:color w:val="FF0000"/>
          <w:szCs w:val="22"/>
          <w:lang w:eastAsia="en-US"/>
        </w:rPr>
        <w:t>U slučaju zahvata na zaštićenim kulturnim dobrima (Z) i preventivno zaštićenim kulturnim dobrima (P) potrebno je prijaviti zahvate nadležnom Konzervatorskom odjelu.</w:t>
      </w:r>
    </w:p>
    <w:p w14:paraId="6D0C4D20" w14:textId="77777777" w:rsidR="00144E8E" w:rsidRPr="007D5EEC" w:rsidRDefault="00144E8E" w:rsidP="00ED2D0C">
      <w:pPr>
        <w:numPr>
          <w:ilvl w:val="0"/>
          <w:numId w:val="170"/>
        </w:numPr>
        <w:spacing w:line="276" w:lineRule="auto"/>
        <w:ind w:left="284" w:hanging="284"/>
        <w:contextualSpacing/>
        <w:rPr>
          <w:rFonts w:eastAsia="Calibri" w:cs="Arial"/>
          <w:color w:val="FF0000"/>
          <w:szCs w:val="22"/>
          <w:lang w:eastAsia="en-US"/>
        </w:rPr>
      </w:pPr>
      <w:r w:rsidRPr="007D5EEC">
        <w:rPr>
          <w:rFonts w:eastAsia="Calibri" w:cs="Arial"/>
          <w:color w:val="FF0000"/>
          <w:szCs w:val="22"/>
          <w:lang w:eastAsia="en-US"/>
        </w:rPr>
        <w:t>U slučaju zahvata na evidentiranim dobrima (E) i prijedlogu za pravnu zaštitu (PZ) može se zatražiti stručno mišljenje nadležnog Konzervatorskog odjela, a uvjeti gradnje i uređenja građevne čestice i građevine određuju se sukladno mjerama zaštite određenim u ovom poglavlju te namjeni građevine odnosno cjeline i odgovarajućim odredbama za provedbu ovog Prostornog plana.</w:t>
      </w:r>
    </w:p>
    <w:p w14:paraId="0BF7A583" w14:textId="77777777" w:rsidR="00144E8E" w:rsidRPr="007D5EEC" w:rsidRDefault="00144E8E" w:rsidP="00144E8E">
      <w:pPr>
        <w:rPr>
          <w:snapToGrid w:val="0"/>
          <w:color w:val="FF0000"/>
          <w:lang w:eastAsia="en-US"/>
        </w:rPr>
      </w:pPr>
    </w:p>
    <w:p w14:paraId="369540D2" w14:textId="77777777" w:rsidR="00144E8E" w:rsidRPr="007D5EEC" w:rsidRDefault="00144E8E" w:rsidP="0097432C">
      <w:pPr>
        <w:keepNext/>
        <w:outlineLvl w:val="2"/>
        <w:rPr>
          <w:rFonts w:cs="Arial"/>
          <w:b/>
          <w:color w:val="FF0000"/>
          <w:szCs w:val="26"/>
        </w:rPr>
      </w:pPr>
      <w:bookmarkStart w:id="1154" w:name="_Toc167697632"/>
      <w:r w:rsidRPr="007D5EEC">
        <w:rPr>
          <w:rFonts w:cs="Arial"/>
          <w:b/>
          <w:color w:val="FF0000"/>
          <w:szCs w:val="26"/>
        </w:rPr>
        <w:t>5. Civilne građevine</w:t>
      </w:r>
      <w:bookmarkEnd w:id="1154"/>
    </w:p>
    <w:p w14:paraId="16E494E7" w14:textId="77777777" w:rsidR="00144E8E" w:rsidRPr="00144E8E" w:rsidRDefault="00144E8E" w:rsidP="00144E8E">
      <w:pPr>
        <w:rPr>
          <w:snapToGrid w:val="0"/>
          <w:lang w:eastAsia="en-US"/>
        </w:rPr>
      </w:pPr>
    </w:p>
    <w:p w14:paraId="5A3128E0" w14:textId="77777777" w:rsidR="00144E8E" w:rsidRPr="002B35F7" w:rsidRDefault="00144E8E" w:rsidP="002B35F7">
      <w:pPr>
        <w:jc w:val="center"/>
        <w:rPr>
          <w:b/>
          <w:bCs/>
          <w:snapToGrid w:val="0"/>
          <w:lang w:eastAsia="en-US"/>
        </w:rPr>
      </w:pPr>
      <w:bookmarkStart w:id="1155" w:name="_Toc146793318"/>
      <w:bookmarkStart w:id="1156" w:name="_Toc164947632"/>
      <w:r w:rsidRPr="002B35F7">
        <w:rPr>
          <w:b/>
          <w:bCs/>
          <w:snapToGrid w:val="0"/>
          <w:lang w:eastAsia="en-US"/>
        </w:rPr>
        <w:t>Članak 144.</w:t>
      </w:r>
      <w:bookmarkEnd w:id="1155"/>
      <w:bookmarkEnd w:id="1156"/>
    </w:p>
    <w:p w14:paraId="2AF9F3BD" w14:textId="77777777" w:rsidR="00144E8E" w:rsidRPr="00144E8E" w:rsidRDefault="00144E8E" w:rsidP="00144E8E">
      <w:pPr>
        <w:rPr>
          <w:snapToGrid w:val="0"/>
          <w:lang w:eastAsia="en-US"/>
        </w:rPr>
      </w:pPr>
    </w:p>
    <w:p w14:paraId="520875BF" w14:textId="77777777" w:rsidR="00144E8E" w:rsidRPr="00144E8E" w:rsidRDefault="00144E8E" w:rsidP="00144E8E">
      <w:pPr>
        <w:tabs>
          <w:tab w:val="left" w:pos="426"/>
        </w:tabs>
        <w:spacing w:line="300" w:lineRule="exact"/>
        <w:rPr>
          <w:rFonts w:cs="Arial"/>
          <w:strike/>
          <w:color w:val="000000"/>
          <w:szCs w:val="22"/>
        </w:rPr>
      </w:pPr>
      <w:r w:rsidRPr="00144E8E">
        <w:rPr>
          <w:rFonts w:cs="Arial"/>
          <w:strike/>
          <w:color w:val="000000"/>
          <w:szCs w:val="22"/>
        </w:rPr>
        <w:t>(1) Ovim Planom definiran je status evidentiranih kulturnih dobara (E):</w:t>
      </w:r>
    </w:p>
    <w:p w14:paraId="299A034B" w14:textId="77777777" w:rsidR="00144E8E" w:rsidRPr="00144E8E" w:rsidRDefault="00144E8E" w:rsidP="00144E8E">
      <w:pPr>
        <w:tabs>
          <w:tab w:val="left" w:pos="426"/>
        </w:tabs>
        <w:spacing w:line="300" w:lineRule="exact"/>
        <w:rPr>
          <w:rFonts w:cs="Arial"/>
          <w:strike/>
          <w:szCs w:val="22"/>
        </w:rPr>
      </w:pPr>
    </w:p>
    <w:p w14:paraId="147D2519" w14:textId="77777777" w:rsidR="00144E8E" w:rsidRPr="00144E8E" w:rsidRDefault="00144E8E" w:rsidP="00144E8E">
      <w:pPr>
        <w:tabs>
          <w:tab w:val="left" w:pos="426"/>
        </w:tabs>
        <w:spacing w:line="300" w:lineRule="exact"/>
        <w:rPr>
          <w:rFonts w:cs="Arial"/>
          <w:b/>
          <w:strike/>
          <w:szCs w:val="22"/>
        </w:rPr>
      </w:pPr>
      <w:r w:rsidRPr="00144E8E">
        <w:rPr>
          <w:rFonts w:cs="Arial"/>
          <w:b/>
          <w:strike/>
          <w:szCs w:val="22"/>
        </w:rPr>
        <w:t>Povijesno-memorijalna područja:</w:t>
      </w:r>
    </w:p>
    <w:p w14:paraId="2004E32F" w14:textId="77777777" w:rsidR="00144E8E" w:rsidRPr="00144E8E" w:rsidRDefault="00144E8E" w:rsidP="00144E8E">
      <w:pPr>
        <w:tabs>
          <w:tab w:val="left" w:pos="426"/>
        </w:tabs>
        <w:spacing w:line="300" w:lineRule="exact"/>
        <w:rPr>
          <w:rFonts w:cs="Arial"/>
          <w:strike/>
          <w:szCs w:val="22"/>
        </w:rPr>
      </w:pPr>
      <w:r w:rsidRPr="00144E8E">
        <w:rPr>
          <w:rFonts w:cs="Arial"/>
          <w:strike/>
          <w:szCs w:val="22"/>
        </w:rPr>
        <w:t>- Pravoslavno groblje, E,</w:t>
      </w:r>
    </w:p>
    <w:p w14:paraId="768C5744" w14:textId="77777777" w:rsidR="00144E8E" w:rsidRPr="00144E8E" w:rsidRDefault="00144E8E" w:rsidP="00144E8E">
      <w:pPr>
        <w:tabs>
          <w:tab w:val="left" w:pos="426"/>
        </w:tabs>
        <w:spacing w:line="300" w:lineRule="exact"/>
        <w:rPr>
          <w:rFonts w:cs="Arial"/>
          <w:strike/>
          <w:szCs w:val="22"/>
        </w:rPr>
      </w:pPr>
      <w:r w:rsidRPr="00144E8E">
        <w:rPr>
          <w:rFonts w:cs="Arial"/>
          <w:strike/>
          <w:szCs w:val="22"/>
        </w:rPr>
        <w:t>- Mjesno groblje, Reka, E,</w:t>
      </w:r>
    </w:p>
    <w:p w14:paraId="00FCB9B4" w14:textId="77777777" w:rsidR="00144E8E" w:rsidRPr="00144E8E" w:rsidRDefault="00144E8E" w:rsidP="00144E8E">
      <w:pPr>
        <w:tabs>
          <w:tab w:val="left" w:pos="426"/>
        </w:tabs>
        <w:spacing w:line="300" w:lineRule="exact"/>
        <w:rPr>
          <w:rFonts w:cs="Arial"/>
          <w:strike/>
          <w:color w:val="000000"/>
          <w:szCs w:val="22"/>
        </w:rPr>
      </w:pPr>
      <w:r w:rsidRPr="00144E8E">
        <w:rPr>
          <w:rFonts w:cs="Arial"/>
          <w:strike/>
          <w:color w:val="000000"/>
          <w:szCs w:val="22"/>
        </w:rPr>
        <w:t xml:space="preserve">- Gradsko groblje s kapelom sv. Duha, Koprivnica, E </w:t>
      </w:r>
    </w:p>
    <w:p w14:paraId="7A6CD460" w14:textId="77777777" w:rsidR="00144E8E" w:rsidRPr="00144E8E" w:rsidRDefault="00144E8E" w:rsidP="00144E8E">
      <w:pPr>
        <w:tabs>
          <w:tab w:val="left" w:pos="426"/>
        </w:tabs>
        <w:spacing w:line="300" w:lineRule="exact"/>
        <w:rPr>
          <w:rFonts w:cs="Arial"/>
          <w:strike/>
          <w:szCs w:val="22"/>
        </w:rPr>
      </w:pPr>
    </w:p>
    <w:p w14:paraId="3C1C6A9A" w14:textId="77777777" w:rsidR="00144E8E" w:rsidRPr="00144E8E" w:rsidRDefault="00144E8E" w:rsidP="00144E8E">
      <w:pPr>
        <w:tabs>
          <w:tab w:val="left" w:pos="426"/>
        </w:tabs>
        <w:spacing w:line="300" w:lineRule="exact"/>
        <w:rPr>
          <w:rFonts w:cs="Arial"/>
          <w:b/>
          <w:strike/>
          <w:szCs w:val="22"/>
        </w:rPr>
      </w:pPr>
      <w:r w:rsidRPr="00144E8E">
        <w:rPr>
          <w:rFonts w:cs="Arial"/>
          <w:b/>
          <w:strike/>
          <w:szCs w:val="22"/>
        </w:rPr>
        <w:lastRenderedPageBreak/>
        <w:t>Spomen obilježja:</w:t>
      </w:r>
    </w:p>
    <w:p w14:paraId="29326166" w14:textId="77777777" w:rsidR="00144E8E" w:rsidRPr="00144E8E" w:rsidRDefault="00144E8E" w:rsidP="00144E8E">
      <w:pPr>
        <w:tabs>
          <w:tab w:val="left" w:pos="426"/>
        </w:tabs>
        <w:spacing w:line="300" w:lineRule="exact"/>
        <w:rPr>
          <w:rFonts w:cs="Arial"/>
          <w:strike/>
          <w:szCs w:val="22"/>
        </w:rPr>
      </w:pPr>
      <w:r w:rsidRPr="00144E8E">
        <w:rPr>
          <w:rFonts w:cs="Arial"/>
          <w:strike/>
          <w:szCs w:val="22"/>
        </w:rPr>
        <w:t>- Mauzolej obitelji Šemper, groblje u Koprivnici, E,</w:t>
      </w:r>
    </w:p>
    <w:p w14:paraId="0CCF5C86" w14:textId="77777777" w:rsidR="00144E8E" w:rsidRPr="00144E8E" w:rsidRDefault="00144E8E" w:rsidP="00144E8E">
      <w:pPr>
        <w:tabs>
          <w:tab w:val="left" w:pos="426"/>
        </w:tabs>
        <w:spacing w:line="300" w:lineRule="exact"/>
        <w:rPr>
          <w:rFonts w:cs="Arial"/>
          <w:strike/>
          <w:szCs w:val="22"/>
        </w:rPr>
      </w:pPr>
      <w:r w:rsidRPr="00144E8E">
        <w:rPr>
          <w:rFonts w:cs="Arial"/>
          <w:strike/>
          <w:szCs w:val="22"/>
        </w:rPr>
        <w:t>- Mauzolej obitelji Sulimanović, groblje u Koprivnici, E,</w:t>
      </w:r>
    </w:p>
    <w:p w14:paraId="0A1D4BB0" w14:textId="77777777" w:rsidR="00144E8E" w:rsidRPr="00144E8E" w:rsidRDefault="00144E8E" w:rsidP="00144E8E">
      <w:pPr>
        <w:tabs>
          <w:tab w:val="left" w:pos="426"/>
        </w:tabs>
        <w:spacing w:line="300" w:lineRule="exact"/>
        <w:rPr>
          <w:rFonts w:cs="Arial"/>
          <w:strike/>
          <w:szCs w:val="22"/>
        </w:rPr>
      </w:pPr>
    </w:p>
    <w:p w14:paraId="20ED4B99" w14:textId="77777777" w:rsidR="00144E8E" w:rsidRPr="00144E8E" w:rsidRDefault="00144E8E" w:rsidP="00144E8E">
      <w:pPr>
        <w:tabs>
          <w:tab w:val="left" w:pos="426"/>
        </w:tabs>
        <w:spacing w:line="300" w:lineRule="exact"/>
        <w:rPr>
          <w:rFonts w:cs="Arial"/>
          <w:b/>
          <w:strike/>
          <w:szCs w:val="22"/>
        </w:rPr>
      </w:pPr>
      <w:r w:rsidRPr="00144E8E">
        <w:rPr>
          <w:rFonts w:cs="Arial"/>
          <w:b/>
          <w:strike/>
          <w:szCs w:val="22"/>
        </w:rPr>
        <w:t>Sakralne građevine:</w:t>
      </w:r>
    </w:p>
    <w:p w14:paraId="4A79E9F3" w14:textId="77777777" w:rsidR="00144E8E" w:rsidRPr="00144E8E" w:rsidRDefault="00144E8E" w:rsidP="00144E8E">
      <w:pPr>
        <w:tabs>
          <w:tab w:val="left" w:pos="426"/>
        </w:tabs>
        <w:spacing w:line="300" w:lineRule="exact"/>
        <w:rPr>
          <w:rFonts w:cs="Arial"/>
          <w:b/>
          <w:bCs/>
          <w:strike/>
          <w:szCs w:val="22"/>
        </w:rPr>
      </w:pPr>
      <w:r w:rsidRPr="00144E8E">
        <w:rPr>
          <w:rFonts w:cs="Arial"/>
          <w:b/>
          <w:bCs/>
          <w:strike/>
          <w:szCs w:val="22"/>
        </w:rPr>
        <w:t>Kapele i kapele poklonci:</w:t>
      </w:r>
    </w:p>
    <w:p w14:paraId="4210E00D" w14:textId="77777777" w:rsidR="00144E8E" w:rsidRPr="00144E8E" w:rsidRDefault="00144E8E" w:rsidP="00144E8E">
      <w:pPr>
        <w:tabs>
          <w:tab w:val="left" w:pos="426"/>
        </w:tabs>
        <w:spacing w:line="300" w:lineRule="exact"/>
        <w:rPr>
          <w:rFonts w:cs="Arial"/>
          <w:strike/>
          <w:szCs w:val="22"/>
        </w:rPr>
      </w:pPr>
      <w:r w:rsidRPr="00144E8E">
        <w:rPr>
          <w:rFonts w:cs="Arial"/>
          <w:strike/>
          <w:szCs w:val="22"/>
        </w:rPr>
        <w:t>- Kapela-poklonac, (bijeg u Egipat), Koprivnica, E,</w:t>
      </w:r>
    </w:p>
    <w:p w14:paraId="1C702539" w14:textId="77777777" w:rsidR="00144E8E" w:rsidRPr="00144E8E" w:rsidRDefault="00144E8E" w:rsidP="00144E8E">
      <w:pPr>
        <w:tabs>
          <w:tab w:val="left" w:pos="426"/>
        </w:tabs>
        <w:spacing w:line="300" w:lineRule="exact"/>
        <w:rPr>
          <w:rFonts w:cs="Arial"/>
          <w:strike/>
          <w:szCs w:val="22"/>
        </w:rPr>
      </w:pPr>
      <w:r w:rsidRPr="00144E8E">
        <w:rPr>
          <w:rFonts w:cs="Arial"/>
          <w:strike/>
          <w:szCs w:val="22"/>
        </w:rPr>
        <w:t>- Kapela poklonac Majke Božje, Koprivnica, E,</w:t>
      </w:r>
    </w:p>
    <w:p w14:paraId="1550AEA9" w14:textId="77777777" w:rsidR="00144E8E" w:rsidRPr="00144E8E" w:rsidRDefault="00144E8E" w:rsidP="00144E8E">
      <w:pPr>
        <w:tabs>
          <w:tab w:val="left" w:pos="426"/>
        </w:tabs>
        <w:spacing w:line="300" w:lineRule="exact"/>
        <w:rPr>
          <w:rFonts w:cs="Arial"/>
          <w:strike/>
          <w:szCs w:val="22"/>
        </w:rPr>
      </w:pPr>
      <w:r w:rsidRPr="00144E8E">
        <w:rPr>
          <w:rFonts w:cs="Arial"/>
          <w:strike/>
          <w:szCs w:val="22"/>
        </w:rPr>
        <w:t>- Kapela-poklonac na Danici, Koprivnica, E,</w:t>
      </w:r>
    </w:p>
    <w:p w14:paraId="534950A7" w14:textId="77777777" w:rsidR="00144E8E" w:rsidRPr="00144E8E" w:rsidRDefault="00144E8E" w:rsidP="00144E8E">
      <w:pPr>
        <w:tabs>
          <w:tab w:val="left" w:pos="426"/>
        </w:tabs>
        <w:spacing w:line="300" w:lineRule="exact"/>
        <w:rPr>
          <w:rFonts w:cs="Arial"/>
          <w:strike/>
          <w:color w:val="000000"/>
          <w:szCs w:val="22"/>
        </w:rPr>
      </w:pPr>
      <w:r w:rsidRPr="00144E8E">
        <w:rPr>
          <w:rFonts w:cs="Arial"/>
          <w:strike/>
          <w:color w:val="000000"/>
          <w:szCs w:val="22"/>
        </w:rPr>
        <w:t>- Kapela sv. Duha na gradskom groblju, Koprivnica, E,</w:t>
      </w:r>
    </w:p>
    <w:p w14:paraId="3EA7E68B" w14:textId="77777777" w:rsidR="00144E8E" w:rsidRPr="00144E8E" w:rsidRDefault="00144E8E" w:rsidP="00144E8E">
      <w:pPr>
        <w:tabs>
          <w:tab w:val="left" w:pos="426"/>
        </w:tabs>
        <w:spacing w:line="300" w:lineRule="exact"/>
        <w:rPr>
          <w:rFonts w:cs="Arial"/>
          <w:b/>
          <w:bCs/>
          <w:strike/>
          <w:szCs w:val="22"/>
        </w:rPr>
      </w:pPr>
    </w:p>
    <w:p w14:paraId="4A442E19" w14:textId="77777777" w:rsidR="00144E8E" w:rsidRPr="00144E8E" w:rsidRDefault="00144E8E" w:rsidP="00144E8E">
      <w:pPr>
        <w:tabs>
          <w:tab w:val="left" w:pos="426"/>
        </w:tabs>
        <w:spacing w:line="300" w:lineRule="exact"/>
        <w:rPr>
          <w:rFonts w:cs="Arial"/>
          <w:b/>
          <w:bCs/>
          <w:strike/>
          <w:szCs w:val="22"/>
        </w:rPr>
      </w:pPr>
      <w:r w:rsidRPr="00144E8E">
        <w:rPr>
          <w:rFonts w:cs="Arial"/>
          <w:b/>
          <w:bCs/>
          <w:strike/>
          <w:szCs w:val="22"/>
        </w:rPr>
        <w:t>Civilne građevine:</w:t>
      </w:r>
    </w:p>
    <w:p w14:paraId="34A9597D" w14:textId="77777777" w:rsidR="00144E8E" w:rsidRPr="00144E8E" w:rsidRDefault="00144E8E" w:rsidP="00144E8E">
      <w:pPr>
        <w:tabs>
          <w:tab w:val="left" w:pos="426"/>
        </w:tabs>
        <w:spacing w:line="300" w:lineRule="exact"/>
        <w:rPr>
          <w:rFonts w:cs="Arial"/>
          <w:b/>
          <w:bCs/>
          <w:strike/>
          <w:szCs w:val="22"/>
        </w:rPr>
      </w:pPr>
    </w:p>
    <w:p w14:paraId="5FDAD32B" w14:textId="77777777" w:rsidR="00144E8E" w:rsidRPr="00144E8E" w:rsidRDefault="00144E8E" w:rsidP="00144E8E">
      <w:pPr>
        <w:tabs>
          <w:tab w:val="left" w:pos="426"/>
        </w:tabs>
        <w:spacing w:line="300" w:lineRule="exact"/>
        <w:rPr>
          <w:rFonts w:cs="Arial"/>
          <w:b/>
          <w:bCs/>
          <w:strike/>
          <w:szCs w:val="22"/>
        </w:rPr>
      </w:pPr>
      <w:r w:rsidRPr="00144E8E">
        <w:rPr>
          <w:rFonts w:cs="Arial"/>
          <w:b/>
          <w:bCs/>
          <w:strike/>
          <w:szCs w:val="22"/>
        </w:rPr>
        <w:t>Građevine javne namjene:</w:t>
      </w:r>
    </w:p>
    <w:p w14:paraId="68E412C1" w14:textId="77777777" w:rsidR="00144E8E" w:rsidRPr="00144E8E" w:rsidRDefault="00144E8E" w:rsidP="00144E8E">
      <w:pPr>
        <w:tabs>
          <w:tab w:val="left" w:pos="426"/>
        </w:tabs>
        <w:spacing w:line="300" w:lineRule="exact"/>
        <w:rPr>
          <w:rFonts w:cs="Arial"/>
          <w:strike/>
          <w:szCs w:val="22"/>
        </w:rPr>
      </w:pPr>
      <w:r w:rsidRPr="00144E8E">
        <w:rPr>
          <w:rFonts w:cs="Arial"/>
          <w:strike/>
          <w:szCs w:val="22"/>
        </w:rPr>
        <w:t>- Zgrada O.Š. Antun Nemčić Gostovinksi, Koprivnica, E,</w:t>
      </w:r>
    </w:p>
    <w:p w14:paraId="10B052CE" w14:textId="77777777" w:rsidR="00144E8E" w:rsidRPr="00144E8E" w:rsidRDefault="00144E8E" w:rsidP="00144E8E">
      <w:pPr>
        <w:tabs>
          <w:tab w:val="left" w:pos="426"/>
        </w:tabs>
        <w:spacing w:line="300" w:lineRule="exact"/>
        <w:rPr>
          <w:rFonts w:cs="Arial"/>
          <w:strike/>
          <w:color w:val="000000"/>
          <w:szCs w:val="22"/>
        </w:rPr>
      </w:pPr>
      <w:r w:rsidRPr="00144E8E">
        <w:rPr>
          <w:rFonts w:cs="Arial"/>
          <w:strike/>
          <w:color w:val="000000"/>
          <w:szCs w:val="22"/>
        </w:rPr>
        <w:t>- Vatrogasni dom, Ulica Oružanska 1, Koprivnica, E,</w:t>
      </w:r>
    </w:p>
    <w:p w14:paraId="57655066" w14:textId="77777777" w:rsidR="00144E8E" w:rsidRPr="00144E8E" w:rsidRDefault="00144E8E" w:rsidP="00144E8E">
      <w:pPr>
        <w:tabs>
          <w:tab w:val="left" w:pos="426"/>
        </w:tabs>
        <w:spacing w:line="300" w:lineRule="exact"/>
        <w:rPr>
          <w:rFonts w:cs="Arial"/>
          <w:strike/>
          <w:color w:val="000000"/>
          <w:szCs w:val="22"/>
        </w:rPr>
      </w:pPr>
      <w:r w:rsidRPr="00144E8E">
        <w:rPr>
          <w:rFonts w:cs="Arial"/>
          <w:strike/>
          <w:color w:val="000000"/>
          <w:szCs w:val="22"/>
        </w:rPr>
        <w:t>- Željeznička stanica sa stambenom građevinom i drvoredom u Reci, E,</w:t>
      </w:r>
    </w:p>
    <w:p w14:paraId="64CA2F4C" w14:textId="77777777" w:rsidR="00144E8E" w:rsidRPr="00144E8E" w:rsidRDefault="00144E8E" w:rsidP="00144E8E">
      <w:pPr>
        <w:tabs>
          <w:tab w:val="left" w:pos="426"/>
        </w:tabs>
        <w:spacing w:line="300" w:lineRule="exact"/>
        <w:rPr>
          <w:rFonts w:cs="Arial"/>
          <w:strike/>
          <w:color w:val="000000"/>
          <w:szCs w:val="22"/>
        </w:rPr>
      </w:pPr>
      <w:r w:rsidRPr="00144E8E">
        <w:rPr>
          <w:rFonts w:cs="Arial"/>
          <w:strike/>
          <w:color w:val="000000"/>
          <w:szCs w:val="22"/>
        </w:rPr>
        <w:t>- Zgrada gradske Vijećnice, Koprivnica, E,</w:t>
      </w:r>
    </w:p>
    <w:p w14:paraId="3B855312" w14:textId="77777777" w:rsidR="00144E8E" w:rsidRPr="00144E8E" w:rsidRDefault="00144E8E" w:rsidP="00144E8E">
      <w:pPr>
        <w:tabs>
          <w:tab w:val="left" w:pos="426"/>
        </w:tabs>
        <w:spacing w:line="300" w:lineRule="exact"/>
        <w:rPr>
          <w:rFonts w:cs="Arial"/>
          <w:b/>
          <w:bCs/>
          <w:strike/>
          <w:color w:val="000000"/>
          <w:szCs w:val="22"/>
        </w:rPr>
      </w:pPr>
    </w:p>
    <w:p w14:paraId="04D0B8ED" w14:textId="77777777" w:rsidR="00144E8E" w:rsidRPr="00144E8E" w:rsidRDefault="00144E8E" w:rsidP="00144E8E">
      <w:pPr>
        <w:tabs>
          <w:tab w:val="left" w:pos="426"/>
        </w:tabs>
        <w:spacing w:line="300" w:lineRule="exact"/>
        <w:rPr>
          <w:rFonts w:cs="Arial"/>
          <w:b/>
          <w:bCs/>
          <w:strike/>
          <w:color w:val="000000"/>
          <w:szCs w:val="22"/>
        </w:rPr>
      </w:pPr>
      <w:r w:rsidRPr="00144E8E">
        <w:rPr>
          <w:rFonts w:cs="Arial"/>
          <w:b/>
          <w:bCs/>
          <w:strike/>
          <w:color w:val="000000"/>
          <w:szCs w:val="22"/>
        </w:rPr>
        <w:t>Stambene i stambeno-poslovne građevine:</w:t>
      </w:r>
    </w:p>
    <w:p w14:paraId="56531857" w14:textId="77777777" w:rsidR="00144E8E" w:rsidRPr="00144E8E" w:rsidRDefault="00144E8E" w:rsidP="00144E8E">
      <w:pPr>
        <w:tabs>
          <w:tab w:val="left" w:pos="426"/>
        </w:tabs>
        <w:spacing w:line="300" w:lineRule="exact"/>
        <w:rPr>
          <w:rFonts w:cs="Arial"/>
          <w:strike/>
          <w:color w:val="000000"/>
          <w:szCs w:val="22"/>
        </w:rPr>
      </w:pPr>
      <w:r w:rsidRPr="00144E8E">
        <w:rPr>
          <w:rFonts w:cs="Arial"/>
          <w:strike/>
          <w:color w:val="000000"/>
          <w:szCs w:val="22"/>
        </w:rPr>
        <w:t>- Stambeno-poslovna građevina, Ulica Nemčićeva 3, E,</w:t>
      </w:r>
    </w:p>
    <w:p w14:paraId="4CD99CF1" w14:textId="77777777" w:rsidR="00144E8E" w:rsidRPr="00144E8E" w:rsidRDefault="00144E8E" w:rsidP="00144E8E">
      <w:pPr>
        <w:tabs>
          <w:tab w:val="left" w:pos="426"/>
        </w:tabs>
        <w:spacing w:line="300" w:lineRule="exact"/>
        <w:rPr>
          <w:rFonts w:cs="Arial"/>
          <w:strike/>
          <w:color w:val="000000"/>
          <w:szCs w:val="22"/>
        </w:rPr>
      </w:pPr>
      <w:r w:rsidRPr="00144E8E">
        <w:rPr>
          <w:rFonts w:cs="Arial"/>
          <w:strike/>
          <w:color w:val="000000"/>
          <w:szCs w:val="22"/>
        </w:rPr>
        <w:t>- Stambena zgrada, Ul. M. Krmpotića 8, E,</w:t>
      </w:r>
    </w:p>
    <w:p w14:paraId="5366B380" w14:textId="77777777" w:rsidR="00144E8E" w:rsidRPr="00144E8E" w:rsidRDefault="00144E8E" w:rsidP="00144E8E">
      <w:pPr>
        <w:tabs>
          <w:tab w:val="left" w:pos="426"/>
        </w:tabs>
        <w:spacing w:line="300" w:lineRule="exact"/>
        <w:rPr>
          <w:rFonts w:cs="Arial"/>
          <w:strike/>
          <w:color w:val="000000"/>
          <w:szCs w:val="22"/>
        </w:rPr>
      </w:pPr>
      <w:r w:rsidRPr="00144E8E">
        <w:rPr>
          <w:rFonts w:cs="Arial"/>
          <w:strike/>
          <w:color w:val="000000"/>
          <w:szCs w:val="22"/>
        </w:rPr>
        <w:t>- Stambeno-poslovna zgrada, Ulica Frankopanska 2, E,</w:t>
      </w:r>
    </w:p>
    <w:p w14:paraId="26010932" w14:textId="77777777" w:rsidR="00144E8E" w:rsidRPr="00144E8E" w:rsidRDefault="00144E8E" w:rsidP="00144E8E">
      <w:pPr>
        <w:tabs>
          <w:tab w:val="left" w:pos="426"/>
        </w:tabs>
        <w:spacing w:line="300" w:lineRule="exact"/>
        <w:rPr>
          <w:rFonts w:cs="Arial"/>
          <w:b/>
          <w:bCs/>
          <w:strike/>
          <w:szCs w:val="22"/>
        </w:rPr>
      </w:pPr>
    </w:p>
    <w:p w14:paraId="10CA98E3" w14:textId="77777777" w:rsidR="00144E8E" w:rsidRPr="00144E8E" w:rsidRDefault="00144E8E" w:rsidP="00144E8E">
      <w:pPr>
        <w:tabs>
          <w:tab w:val="left" w:pos="426"/>
        </w:tabs>
        <w:spacing w:line="300" w:lineRule="exact"/>
        <w:rPr>
          <w:rFonts w:cs="Arial"/>
          <w:b/>
          <w:bCs/>
          <w:strike/>
          <w:szCs w:val="22"/>
        </w:rPr>
      </w:pPr>
      <w:r w:rsidRPr="00144E8E">
        <w:rPr>
          <w:rFonts w:cs="Arial"/>
          <w:b/>
          <w:bCs/>
          <w:strike/>
          <w:szCs w:val="22"/>
        </w:rPr>
        <w:t>Industrijska građevina:</w:t>
      </w:r>
    </w:p>
    <w:p w14:paraId="4757E826" w14:textId="77777777" w:rsidR="00144E8E" w:rsidRPr="00144E8E" w:rsidRDefault="00144E8E" w:rsidP="00144E8E">
      <w:pPr>
        <w:tabs>
          <w:tab w:val="left" w:pos="426"/>
        </w:tabs>
        <w:spacing w:line="300" w:lineRule="exact"/>
        <w:rPr>
          <w:rFonts w:cs="Arial"/>
          <w:strike/>
          <w:szCs w:val="22"/>
        </w:rPr>
      </w:pPr>
      <w:r w:rsidRPr="00144E8E">
        <w:rPr>
          <w:rFonts w:cs="Arial"/>
          <w:strike/>
          <w:szCs w:val="22"/>
        </w:rPr>
        <w:t>- Mlin, Koprivnica, E,</w:t>
      </w:r>
    </w:p>
    <w:p w14:paraId="1271CFAD" w14:textId="77777777" w:rsidR="00144E8E" w:rsidRPr="00144E8E" w:rsidRDefault="00144E8E" w:rsidP="00144E8E">
      <w:pPr>
        <w:tabs>
          <w:tab w:val="left" w:pos="426"/>
        </w:tabs>
        <w:spacing w:line="300" w:lineRule="exact"/>
        <w:rPr>
          <w:rFonts w:cs="Arial"/>
          <w:strike/>
          <w:color w:val="000000"/>
          <w:szCs w:val="22"/>
        </w:rPr>
      </w:pPr>
      <w:r w:rsidRPr="00144E8E">
        <w:rPr>
          <w:rFonts w:cs="Arial"/>
          <w:strike/>
          <w:color w:val="000000"/>
          <w:szCs w:val="22"/>
        </w:rPr>
        <w:t>- Stara uljara, Koprivnica, E,</w:t>
      </w:r>
    </w:p>
    <w:p w14:paraId="3338D978" w14:textId="77777777" w:rsidR="00144E8E" w:rsidRPr="00144E8E" w:rsidRDefault="00144E8E" w:rsidP="00144E8E">
      <w:pPr>
        <w:tabs>
          <w:tab w:val="left" w:pos="426"/>
        </w:tabs>
        <w:spacing w:line="300" w:lineRule="exact"/>
        <w:rPr>
          <w:rFonts w:cs="Arial"/>
          <w:strike/>
          <w:color w:val="000000"/>
          <w:szCs w:val="22"/>
        </w:rPr>
      </w:pPr>
      <w:r w:rsidRPr="00144E8E">
        <w:rPr>
          <w:rFonts w:cs="Arial"/>
          <w:strike/>
          <w:color w:val="000000"/>
          <w:szCs w:val="22"/>
        </w:rPr>
        <w:t>- Paromlin, Koprivnica, E,</w:t>
      </w:r>
    </w:p>
    <w:p w14:paraId="26FB9E39" w14:textId="77777777" w:rsidR="00144E8E" w:rsidRPr="00144E8E" w:rsidRDefault="00144E8E" w:rsidP="00144E8E">
      <w:pPr>
        <w:tabs>
          <w:tab w:val="left" w:pos="426"/>
        </w:tabs>
        <w:spacing w:line="300" w:lineRule="exact"/>
        <w:rPr>
          <w:rFonts w:cs="Arial"/>
          <w:b/>
          <w:bCs/>
          <w:strike/>
          <w:color w:val="000000"/>
          <w:szCs w:val="22"/>
        </w:rPr>
      </w:pPr>
    </w:p>
    <w:p w14:paraId="1DF1AB14" w14:textId="77777777" w:rsidR="00144E8E" w:rsidRPr="00144E8E" w:rsidRDefault="00144E8E" w:rsidP="00144E8E">
      <w:pPr>
        <w:tabs>
          <w:tab w:val="left" w:pos="426"/>
        </w:tabs>
        <w:spacing w:line="300" w:lineRule="exact"/>
        <w:rPr>
          <w:rFonts w:cs="Arial"/>
          <w:b/>
          <w:bCs/>
          <w:strike/>
          <w:color w:val="000000"/>
          <w:szCs w:val="22"/>
        </w:rPr>
      </w:pPr>
      <w:r w:rsidRPr="00144E8E">
        <w:rPr>
          <w:rFonts w:cs="Arial"/>
          <w:b/>
          <w:bCs/>
          <w:strike/>
          <w:color w:val="000000"/>
          <w:szCs w:val="22"/>
        </w:rPr>
        <w:t>Gospodarska građevina:</w:t>
      </w:r>
    </w:p>
    <w:p w14:paraId="5B3CE4D9" w14:textId="77777777" w:rsidR="00144E8E" w:rsidRPr="00144E8E" w:rsidRDefault="00144E8E" w:rsidP="00144E8E">
      <w:pPr>
        <w:tabs>
          <w:tab w:val="left" w:pos="426"/>
        </w:tabs>
        <w:spacing w:line="300" w:lineRule="exact"/>
        <w:rPr>
          <w:rFonts w:cs="Arial"/>
          <w:strike/>
          <w:color w:val="000000"/>
          <w:szCs w:val="22"/>
        </w:rPr>
      </w:pPr>
      <w:r w:rsidRPr="00144E8E">
        <w:rPr>
          <w:rFonts w:cs="Arial"/>
          <w:strike/>
          <w:color w:val="000000"/>
          <w:szCs w:val="22"/>
        </w:rPr>
        <w:t>- Gospodarska građevina, Ulica Svilarska 9, E</w:t>
      </w:r>
    </w:p>
    <w:p w14:paraId="4A2436B8" w14:textId="77777777" w:rsidR="00144E8E" w:rsidRPr="00144E8E" w:rsidRDefault="00144E8E" w:rsidP="00144E8E">
      <w:pPr>
        <w:tabs>
          <w:tab w:val="left" w:pos="426"/>
        </w:tabs>
        <w:spacing w:line="300" w:lineRule="exact"/>
        <w:rPr>
          <w:rFonts w:cs="Arial"/>
          <w:b/>
          <w:bCs/>
          <w:strike/>
          <w:color w:val="000000"/>
          <w:szCs w:val="22"/>
        </w:rPr>
      </w:pPr>
    </w:p>
    <w:p w14:paraId="6A53FB2C" w14:textId="77777777" w:rsidR="00144E8E" w:rsidRPr="00144E8E" w:rsidRDefault="00144E8E" w:rsidP="00144E8E">
      <w:pPr>
        <w:tabs>
          <w:tab w:val="left" w:pos="426"/>
        </w:tabs>
        <w:spacing w:line="300" w:lineRule="exact"/>
        <w:rPr>
          <w:rFonts w:cs="Arial"/>
          <w:b/>
          <w:bCs/>
          <w:strike/>
          <w:color w:val="000000"/>
          <w:szCs w:val="22"/>
        </w:rPr>
      </w:pPr>
      <w:r w:rsidRPr="00144E8E">
        <w:rPr>
          <w:rFonts w:cs="Arial"/>
          <w:b/>
          <w:bCs/>
          <w:strike/>
          <w:color w:val="000000"/>
          <w:szCs w:val="22"/>
        </w:rPr>
        <w:t>Povijesna oprema prostora:</w:t>
      </w:r>
    </w:p>
    <w:p w14:paraId="32D7A805" w14:textId="77777777" w:rsidR="00144E8E" w:rsidRPr="00144E8E" w:rsidRDefault="00144E8E" w:rsidP="00144E8E">
      <w:pPr>
        <w:tabs>
          <w:tab w:val="left" w:pos="426"/>
        </w:tabs>
        <w:spacing w:line="300" w:lineRule="exact"/>
        <w:rPr>
          <w:rFonts w:cs="Arial"/>
          <w:strike/>
          <w:color w:val="000000"/>
          <w:szCs w:val="22"/>
        </w:rPr>
      </w:pPr>
      <w:r w:rsidRPr="00144E8E">
        <w:rPr>
          <w:rFonts w:cs="Arial"/>
          <w:strike/>
          <w:color w:val="000000"/>
          <w:szCs w:val="22"/>
        </w:rPr>
        <w:t>- Grupa pilova na Trgu dr. L. Brozovića, E,</w:t>
      </w:r>
    </w:p>
    <w:p w14:paraId="165583E9" w14:textId="77777777" w:rsidR="00144E8E" w:rsidRPr="00144E8E" w:rsidRDefault="00144E8E" w:rsidP="00144E8E">
      <w:pPr>
        <w:tabs>
          <w:tab w:val="left" w:pos="426"/>
        </w:tabs>
        <w:spacing w:line="300" w:lineRule="exact"/>
        <w:rPr>
          <w:rFonts w:cs="Arial"/>
          <w:strike/>
          <w:color w:val="000000"/>
          <w:szCs w:val="22"/>
        </w:rPr>
      </w:pPr>
      <w:r w:rsidRPr="00144E8E">
        <w:rPr>
          <w:rFonts w:cs="Arial"/>
          <w:strike/>
          <w:color w:val="000000"/>
          <w:szCs w:val="22"/>
        </w:rPr>
        <w:t>- Pil sv. Ivana Nepomuka, Ulica Đure Estera, E,</w:t>
      </w:r>
    </w:p>
    <w:p w14:paraId="69B24F0B" w14:textId="77777777" w:rsidR="00144E8E" w:rsidRPr="00144E8E" w:rsidRDefault="00144E8E" w:rsidP="00144E8E">
      <w:pPr>
        <w:tabs>
          <w:tab w:val="left" w:pos="426"/>
        </w:tabs>
        <w:spacing w:line="300" w:lineRule="exact"/>
        <w:rPr>
          <w:rFonts w:cs="Arial"/>
          <w:strike/>
          <w:szCs w:val="22"/>
        </w:rPr>
      </w:pPr>
      <w:r w:rsidRPr="00144E8E">
        <w:rPr>
          <w:rFonts w:cs="Arial"/>
          <w:strike/>
          <w:szCs w:val="22"/>
        </w:rPr>
        <w:t>- Raspelo, Koprivnica, Raskrižje u Miklinovcu,E,</w:t>
      </w:r>
    </w:p>
    <w:p w14:paraId="788F4B2F" w14:textId="77777777" w:rsidR="00144E8E" w:rsidRPr="00144E8E" w:rsidRDefault="00144E8E" w:rsidP="00144E8E">
      <w:pPr>
        <w:tabs>
          <w:tab w:val="left" w:pos="426"/>
        </w:tabs>
        <w:spacing w:line="300" w:lineRule="exact"/>
        <w:rPr>
          <w:rFonts w:cs="Arial"/>
          <w:strike/>
          <w:szCs w:val="22"/>
        </w:rPr>
      </w:pPr>
      <w:r w:rsidRPr="00144E8E">
        <w:rPr>
          <w:rFonts w:cs="Arial"/>
          <w:strike/>
          <w:szCs w:val="22"/>
        </w:rPr>
        <w:t>- Raspelo, Koprivnica, Raskrižje Ulica Bilogorska - Špoljarska ulica, E,</w:t>
      </w:r>
    </w:p>
    <w:p w14:paraId="2C444362" w14:textId="77777777" w:rsidR="00144E8E" w:rsidRPr="00144E8E" w:rsidRDefault="00144E8E" w:rsidP="00144E8E">
      <w:pPr>
        <w:tabs>
          <w:tab w:val="left" w:pos="426"/>
        </w:tabs>
        <w:spacing w:line="300" w:lineRule="exact"/>
        <w:rPr>
          <w:rFonts w:cs="Arial"/>
          <w:strike/>
          <w:szCs w:val="22"/>
        </w:rPr>
      </w:pPr>
      <w:r w:rsidRPr="00144E8E">
        <w:rPr>
          <w:rFonts w:cs="Arial"/>
          <w:strike/>
          <w:szCs w:val="22"/>
        </w:rPr>
        <w:t>- Raspelo, Koprivnica, Raskrižje Ulica Križevačka -Vinička ulica, E,</w:t>
      </w:r>
    </w:p>
    <w:p w14:paraId="51D9E370" w14:textId="77777777" w:rsidR="00144E8E" w:rsidRPr="00144E8E" w:rsidRDefault="00144E8E" w:rsidP="00144E8E">
      <w:pPr>
        <w:tabs>
          <w:tab w:val="left" w:pos="426"/>
        </w:tabs>
        <w:spacing w:line="300" w:lineRule="exact"/>
        <w:rPr>
          <w:rFonts w:cs="Arial"/>
          <w:strike/>
          <w:color w:val="ED7D31"/>
          <w:szCs w:val="22"/>
        </w:rPr>
      </w:pPr>
      <w:r w:rsidRPr="00144E8E">
        <w:rPr>
          <w:rFonts w:cs="Arial"/>
          <w:strike/>
          <w:szCs w:val="22"/>
        </w:rPr>
        <w:t>- Raspelo, Koprivnica, Raskrižje Ulica Mosna - Potočna ulica, E,</w:t>
      </w:r>
    </w:p>
    <w:p w14:paraId="2EF71B8D" w14:textId="77777777" w:rsidR="00144E8E" w:rsidRPr="00144E8E" w:rsidRDefault="00144E8E" w:rsidP="00144E8E">
      <w:pPr>
        <w:tabs>
          <w:tab w:val="left" w:pos="426"/>
        </w:tabs>
        <w:spacing w:line="300" w:lineRule="exact"/>
        <w:rPr>
          <w:rFonts w:cs="Arial"/>
          <w:strike/>
          <w:szCs w:val="22"/>
        </w:rPr>
      </w:pPr>
      <w:r w:rsidRPr="00144E8E">
        <w:rPr>
          <w:rFonts w:cs="Arial"/>
          <w:strike/>
          <w:szCs w:val="22"/>
        </w:rPr>
        <w:t>- Raspelo, Koprivnica, Đelekovečka cesta, E.</w:t>
      </w:r>
    </w:p>
    <w:p w14:paraId="58E8BE39" w14:textId="77777777" w:rsidR="00144E8E" w:rsidRPr="00144E8E" w:rsidRDefault="00144E8E" w:rsidP="00144E8E">
      <w:pPr>
        <w:tabs>
          <w:tab w:val="left" w:pos="426"/>
        </w:tabs>
        <w:spacing w:line="300" w:lineRule="exact"/>
        <w:rPr>
          <w:rFonts w:cs="Arial"/>
          <w:snapToGrid w:val="0"/>
          <w:szCs w:val="22"/>
          <w:lang w:eastAsia="en-US"/>
        </w:rPr>
      </w:pPr>
    </w:p>
    <w:p w14:paraId="73D66DEA" w14:textId="4FCEB801" w:rsidR="00144E8E" w:rsidRPr="007D5EEC" w:rsidRDefault="00144E8E" w:rsidP="00144E8E">
      <w:pPr>
        <w:rPr>
          <w:snapToGrid w:val="0"/>
          <w:color w:val="FF0000"/>
          <w:lang w:eastAsia="en-US"/>
        </w:rPr>
      </w:pPr>
      <w:r w:rsidRPr="007D5EEC">
        <w:rPr>
          <w:snapToGrid w:val="0"/>
          <w:color w:val="FF0000"/>
          <w:lang w:eastAsia="en-US"/>
        </w:rPr>
        <w:t>(1) Civilne građevine na području Grada Koprivnice prikazan</w:t>
      </w:r>
      <w:r w:rsidR="00500A2D" w:rsidRPr="007D5EEC">
        <w:rPr>
          <w:snapToGrid w:val="0"/>
          <w:color w:val="FF0000"/>
          <w:lang w:eastAsia="en-US"/>
        </w:rPr>
        <w:t>e</w:t>
      </w:r>
      <w:r w:rsidRPr="007D5EEC">
        <w:rPr>
          <w:snapToGrid w:val="0"/>
          <w:color w:val="FF0000"/>
          <w:lang w:eastAsia="en-US"/>
        </w:rPr>
        <w:t xml:space="preserve"> su u sljedećoj tablici:</w:t>
      </w:r>
    </w:p>
    <w:p w14:paraId="0443A8B7" w14:textId="77777777" w:rsidR="00144E8E" w:rsidRPr="007D5EEC" w:rsidRDefault="00144E8E" w:rsidP="00144E8E">
      <w:pPr>
        <w:tabs>
          <w:tab w:val="left" w:pos="426"/>
        </w:tabs>
        <w:spacing w:line="300" w:lineRule="exact"/>
        <w:rPr>
          <w:rFonts w:cs="Arial"/>
          <w:snapToGrid w:val="0"/>
          <w:color w:val="FF0000"/>
          <w:szCs w:val="22"/>
          <w:lang w:eastAsia="en-US"/>
        </w:rPr>
      </w:pPr>
    </w:p>
    <w:tbl>
      <w:tblPr>
        <w:tblW w:w="9771" w:type="dxa"/>
        <w:tblLayout w:type="fixed"/>
        <w:tblLook w:val="0400" w:firstRow="0" w:lastRow="0" w:firstColumn="0" w:lastColumn="0" w:noHBand="0" w:noVBand="1"/>
      </w:tblPr>
      <w:tblGrid>
        <w:gridCol w:w="699"/>
        <w:gridCol w:w="2552"/>
        <w:gridCol w:w="2268"/>
        <w:gridCol w:w="1134"/>
        <w:gridCol w:w="850"/>
        <w:gridCol w:w="1418"/>
        <w:gridCol w:w="850"/>
      </w:tblGrid>
      <w:tr w:rsidR="007D5EEC" w:rsidRPr="007D5EEC" w14:paraId="126BA955" w14:textId="77777777" w:rsidTr="000909B5">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F2F2F2"/>
          </w:tcPr>
          <w:p w14:paraId="32AC2DF4" w14:textId="77777777" w:rsidR="00144E8E" w:rsidRPr="007D5EEC" w:rsidRDefault="00144E8E" w:rsidP="00144E8E">
            <w:pPr>
              <w:jc w:val="left"/>
              <w:rPr>
                <w:rFonts w:cs="Arial"/>
                <w:b/>
                <w:bCs/>
                <w:color w:val="FF0000"/>
                <w:sz w:val="20"/>
              </w:rPr>
            </w:pPr>
            <w:r w:rsidRPr="007D5EEC">
              <w:rPr>
                <w:rFonts w:cs="Arial"/>
                <w:b/>
                <w:bCs/>
                <w:color w:val="FF0000"/>
                <w:sz w:val="20"/>
              </w:rPr>
              <w:t>CIVILNE GRAĐEVINE</w:t>
            </w:r>
          </w:p>
        </w:tc>
      </w:tr>
      <w:tr w:rsidR="007D5EEC" w:rsidRPr="007D5EEC" w14:paraId="45897B9B" w14:textId="77777777" w:rsidTr="000909B5">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F2F2F2"/>
          </w:tcPr>
          <w:p w14:paraId="474BE47D" w14:textId="77777777" w:rsidR="00144E8E" w:rsidRPr="007D5EEC" w:rsidRDefault="00144E8E" w:rsidP="00144E8E">
            <w:pPr>
              <w:jc w:val="left"/>
              <w:rPr>
                <w:rFonts w:cs="Arial"/>
                <w:bCs/>
                <w:color w:val="FF0000"/>
                <w:sz w:val="20"/>
              </w:rPr>
            </w:pPr>
            <w:r w:rsidRPr="007D5EEC">
              <w:rPr>
                <w:rFonts w:cs="Arial"/>
                <w:color w:val="FF0000"/>
                <w:sz w:val="20"/>
              </w:rPr>
              <w:t>GRAĐEVINE JAVNE NAMJENE</w:t>
            </w:r>
          </w:p>
        </w:tc>
      </w:tr>
      <w:tr w:rsidR="007D5EEC" w:rsidRPr="007D5EEC" w14:paraId="426BE224" w14:textId="77777777" w:rsidTr="000909B5">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F2F2"/>
          </w:tcPr>
          <w:p w14:paraId="4657CE3D" w14:textId="77777777" w:rsidR="00144E8E" w:rsidRPr="007D5EEC" w:rsidRDefault="00144E8E" w:rsidP="00144E8E">
            <w:pPr>
              <w:jc w:val="left"/>
              <w:rPr>
                <w:rFonts w:cs="Arial"/>
                <w:color w:val="FF0000"/>
                <w:sz w:val="18"/>
                <w:szCs w:val="18"/>
              </w:rPr>
            </w:pPr>
            <w:r w:rsidRPr="007D5EEC">
              <w:rPr>
                <w:rFonts w:cs="Arial"/>
                <w:color w:val="FF0000"/>
                <w:sz w:val="18"/>
                <w:szCs w:val="18"/>
              </w:rPr>
              <w:t>R. br.</w:t>
            </w:r>
          </w:p>
        </w:tc>
        <w:tc>
          <w:tcPr>
            <w:tcW w:w="2552"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18FC756" w14:textId="77777777" w:rsidR="00144E8E" w:rsidRPr="007D5EEC" w:rsidRDefault="00144E8E" w:rsidP="00144E8E">
            <w:pPr>
              <w:jc w:val="left"/>
              <w:rPr>
                <w:rFonts w:cs="Arial"/>
                <w:color w:val="FF0000"/>
                <w:sz w:val="18"/>
                <w:szCs w:val="18"/>
              </w:rPr>
            </w:pPr>
            <w:r w:rsidRPr="007D5EEC">
              <w:rPr>
                <w:rFonts w:cs="Arial"/>
                <w:color w:val="FF0000"/>
                <w:sz w:val="18"/>
                <w:szCs w:val="18"/>
              </w:rPr>
              <w:t>Naziv</w:t>
            </w:r>
          </w:p>
        </w:tc>
        <w:tc>
          <w:tcPr>
            <w:tcW w:w="2268"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73DF0B86" w14:textId="77777777" w:rsidR="00144E8E" w:rsidRPr="007D5EEC" w:rsidRDefault="00144E8E" w:rsidP="00144E8E">
            <w:pPr>
              <w:jc w:val="left"/>
              <w:rPr>
                <w:rFonts w:cs="Arial"/>
                <w:color w:val="FF0000"/>
                <w:sz w:val="18"/>
                <w:szCs w:val="18"/>
              </w:rPr>
            </w:pPr>
            <w:r w:rsidRPr="007D5EEC">
              <w:rPr>
                <w:rFonts w:cs="Arial"/>
                <w:color w:val="FF0000"/>
                <w:sz w:val="18"/>
                <w:szCs w:val="18"/>
              </w:rPr>
              <w:t>Adresa</w:t>
            </w:r>
          </w:p>
        </w:tc>
        <w:tc>
          <w:tcPr>
            <w:tcW w:w="1134"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ECA195A" w14:textId="77777777" w:rsidR="00144E8E" w:rsidRPr="007D5EEC" w:rsidRDefault="00144E8E" w:rsidP="00144E8E">
            <w:pPr>
              <w:jc w:val="left"/>
              <w:rPr>
                <w:rFonts w:cs="Arial"/>
                <w:color w:val="FF0000"/>
                <w:sz w:val="18"/>
                <w:szCs w:val="18"/>
              </w:rPr>
            </w:pPr>
            <w:r w:rsidRPr="007D5EEC">
              <w:rPr>
                <w:rFonts w:cs="Arial"/>
                <w:color w:val="FF0000"/>
                <w:sz w:val="18"/>
                <w:szCs w:val="18"/>
              </w:rPr>
              <w:t>k.o.</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Pr>
          <w:p w14:paraId="3A3B6D55" w14:textId="77777777" w:rsidR="00144E8E" w:rsidRPr="007D5EEC" w:rsidRDefault="00144E8E" w:rsidP="00144E8E">
            <w:pPr>
              <w:jc w:val="left"/>
              <w:rPr>
                <w:rFonts w:cs="Arial"/>
                <w:color w:val="FF0000"/>
                <w:sz w:val="18"/>
                <w:szCs w:val="18"/>
              </w:rPr>
            </w:pPr>
            <w:r w:rsidRPr="007D5EEC">
              <w:rPr>
                <w:rFonts w:cs="Arial"/>
                <w:color w:val="FF0000"/>
                <w:sz w:val="18"/>
                <w:szCs w:val="18"/>
              </w:rPr>
              <w:t>k.č.</w:t>
            </w:r>
          </w:p>
        </w:tc>
        <w:tc>
          <w:tcPr>
            <w:tcW w:w="1418" w:type="dxa"/>
            <w:tcBorders>
              <w:top w:val="single" w:sz="8" w:space="0" w:color="000000"/>
              <w:left w:val="single" w:sz="8" w:space="0" w:color="000000"/>
              <w:bottom w:val="single" w:sz="8" w:space="0" w:color="000000"/>
              <w:right w:val="single" w:sz="8" w:space="0" w:color="000000"/>
            </w:tcBorders>
            <w:shd w:val="clear" w:color="auto" w:fill="F2F2F2"/>
          </w:tcPr>
          <w:p w14:paraId="14DE3557" w14:textId="77777777" w:rsidR="00144E8E" w:rsidRPr="007D5EEC" w:rsidRDefault="00144E8E" w:rsidP="00144E8E">
            <w:pPr>
              <w:jc w:val="left"/>
              <w:rPr>
                <w:rFonts w:cs="Arial"/>
                <w:color w:val="FF0000"/>
                <w:sz w:val="18"/>
                <w:szCs w:val="18"/>
              </w:rPr>
            </w:pPr>
            <w:r w:rsidRPr="007D5EEC">
              <w:rPr>
                <w:rFonts w:cs="Arial"/>
                <w:color w:val="FF0000"/>
                <w:sz w:val="18"/>
                <w:szCs w:val="18"/>
              </w:rPr>
              <w:t>Status zaštite</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BB10DD1" w14:textId="77777777" w:rsidR="00144E8E" w:rsidRPr="007D5EEC" w:rsidRDefault="00144E8E" w:rsidP="00144E8E">
            <w:pPr>
              <w:jc w:val="left"/>
              <w:rPr>
                <w:rFonts w:cs="Arial"/>
                <w:color w:val="FF0000"/>
                <w:sz w:val="18"/>
                <w:szCs w:val="18"/>
              </w:rPr>
            </w:pPr>
            <w:r w:rsidRPr="007D5EEC">
              <w:rPr>
                <w:rFonts w:cs="Arial"/>
                <w:color w:val="FF0000"/>
                <w:sz w:val="18"/>
                <w:szCs w:val="18"/>
              </w:rPr>
              <w:t>Ocjena</w:t>
            </w:r>
          </w:p>
        </w:tc>
      </w:tr>
      <w:tr w:rsidR="007D5EEC" w:rsidRPr="007D5EEC" w14:paraId="2C615882" w14:textId="77777777" w:rsidTr="00373A98">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3FCF6967" w14:textId="77777777" w:rsidR="00144E8E" w:rsidRPr="007D5EEC" w:rsidRDefault="00144E8E" w:rsidP="00ED2D0C">
            <w:pPr>
              <w:numPr>
                <w:ilvl w:val="0"/>
                <w:numId w:val="179"/>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0B6498" w14:textId="77777777" w:rsidR="00144E8E" w:rsidRPr="007D5EEC" w:rsidRDefault="00144E8E" w:rsidP="00144E8E">
            <w:pPr>
              <w:jc w:val="left"/>
              <w:rPr>
                <w:rFonts w:cs="Arial"/>
                <w:color w:val="FF0000"/>
                <w:sz w:val="20"/>
              </w:rPr>
            </w:pPr>
            <w:r w:rsidRPr="007D5EEC">
              <w:rPr>
                <w:rFonts w:cs="Arial"/>
                <w:color w:val="FF0000"/>
                <w:sz w:val="20"/>
              </w:rPr>
              <w:t>Izletište šumarskog gospodarstva "Crna Gora"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1EDC55" w14:textId="77777777" w:rsidR="00144E8E" w:rsidRPr="007D5EEC" w:rsidRDefault="00144E8E" w:rsidP="00144E8E">
            <w:pPr>
              <w:jc w:val="left"/>
              <w:rPr>
                <w:rFonts w:cs="Arial"/>
                <w:color w:val="FF0000"/>
                <w:sz w:val="20"/>
              </w:rPr>
            </w:pPr>
            <w:r w:rsidRPr="007D5EEC">
              <w:rPr>
                <w:rFonts w:cs="Arial"/>
                <w:color w:val="FF0000"/>
                <w:sz w:val="20"/>
              </w:rPr>
              <w:t>Ulica hrastova,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F77CCD" w14:textId="77777777" w:rsidR="00144E8E" w:rsidRPr="007D5EEC" w:rsidRDefault="00144E8E" w:rsidP="00144E8E">
            <w:pPr>
              <w:jc w:val="left"/>
              <w:rPr>
                <w:rFonts w:cs="Arial"/>
                <w:color w:val="FF0000"/>
                <w:sz w:val="20"/>
              </w:rPr>
            </w:pPr>
            <w:r w:rsidRPr="007D5EEC">
              <w:rPr>
                <w:rFonts w:cs="Arial"/>
                <w:color w:val="FF0000"/>
                <w:sz w:val="20"/>
              </w:rPr>
              <w:t>Koprivnica</w:t>
            </w:r>
          </w:p>
        </w:tc>
        <w:tc>
          <w:tcPr>
            <w:tcW w:w="850" w:type="dxa"/>
            <w:tcBorders>
              <w:top w:val="single" w:sz="8" w:space="0" w:color="000000"/>
              <w:left w:val="single" w:sz="8" w:space="0" w:color="000000"/>
              <w:bottom w:val="single" w:sz="8" w:space="0" w:color="000000"/>
              <w:right w:val="single" w:sz="8" w:space="0" w:color="000000"/>
            </w:tcBorders>
          </w:tcPr>
          <w:p w14:paraId="727B88BB" w14:textId="77777777" w:rsidR="00144E8E" w:rsidRPr="007D5EEC" w:rsidRDefault="00144E8E" w:rsidP="00144E8E">
            <w:pPr>
              <w:jc w:val="left"/>
              <w:rPr>
                <w:rFonts w:cs="Arial"/>
                <w:color w:val="FF0000"/>
                <w:sz w:val="20"/>
              </w:rPr>
            </w:pPr>
            <w:r w:rsidRPr="007D5EEC">
              <w:rPr>
                <w:rFonts w:cs="Arial"/>
                <w:color w:val="FF0000"/>
                <w:sz w:val="20"/>
              </w:rPr>
              <w:t>9207/4</w:t>
            </w:r>
          </w:p>
        </w:tc>
        <w:tc>
          <w:tcPr>
            <w:tcW w:w="1418" w:type="dxa"/>
            <w:tcBorders>
              <w:top w:val="single" w:sz="8" w:space="0" w:color="000000"/>
              <w:left w:val="single" w:sz="8" w:space="0" w:color="000000"/>
              <w:bottom w:val="single" w:sz="8" w:space="0" w:color="000000"/>
              <w:right w:val="single" w:sz="8" w:space="0" w:color="000000"/>
            </w:tcBorders>
            <w:vAlign w:val="center"/>
          </w:tcPr>
          <w:p w14:paraId="083959FC" w14:textId="77777777" w:rsidR="00144E8E" w:rsidRPr="007D5EEC" w:rsidRDefault="00144E8E" w:rsidP="00373A98">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B3DC954" w14:textId="77777777" w:rsidR="00144E8E" w:rsidRPr="007D5EEC" w:rsidRDefault="00144E8E" w:rsidP="00373A98">
            <w:pPr>
              <w:jc w:val="center"/>
              <w:rPr>
                <w:rFonts w:cs="Arial"/>
                <w:color w:val="FF0000"/>
                <w:sz w:val="20"/>
              </w:rPr>
            </w:pPr>
            <w:r w:rsidRPr="007D5EEC">
              <w:rPr>
                <w:rFonts w:cs="Arial"/>
                <w:color w:val="FF0000"/>
                <w:sz w:val="20"/>
              </w:rPr>
              <w:t>IV.</w:t>
            </w:r>
          </w:p>
        </w:tc>
      </w:tr>
      <w:tr w:rsidR="007D5EEC" w:rsidRPr="007D5EEC" w14:paraId="2E8E4363" w14:textId="77777777" w:rsidTr="00373A98">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D8D4786" w14:textId="77777777" w:rsidR="00144E8E" w:rsidRPr="007D5EEC" w:rsidRDefault="00144E8E" w:rsidP="00ED2D0C">
            <w:pPr>
              <w:numPr>
                <w:ilvl w:val="0"/>
                <w:numId w:val="179"/>
              </w:numPr>
              <w:spacing w:after="200" w:line="276" w:lineRule="auto"/>
              <w:contextualSpacing/>
              <w:jc w:val="left"/>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FDA06C" w14:textId="6AA90A79" w:rsidR="00144E8E" w:rsidRPr="007D5EEC" w:rsidRDefault="00144E8E" w:rsidP="00144E8E">
            <w:pPr>
              <w:jc w:val="left"/>
              <w:rPr>
                <w:rFonts w:cs="Arial"/>
                <w:b/>
                <w:bCs/>
                <w:color w:val="FF0000"/>
                <w:sz w:val="20"/>
              </w:rPr>
            </w:pPr>
            <w:r w:rsidRPr="007D5EEC">
              <w:rPr>
                <w:rFonts w:cs="Arial"/>
                <w:color w:val="FF0000"/>
                <w:sz w:val="20"/>
              </w:rPr>
              <w:t xml:space="preserve">Zgrada </w:t>
            </w:r>
            <w:r w:rsidR="00913A1C" w:rsidRPr="007D5EEC">
              <w:rPr>
                <w:rFonts w:cs="Arial"/>
                <w:color w:val="FF0000"/>
                <w:sz w:val="20"/>
              </w:rPr>
              <w:t>ž</w:t>
            </w:r>
            <w:r w:rsidRPr="007D5EEC">
              <w:rPr>
                <w:rFonts w:cs="Arial"/>
                <w:color w:val="FF0000"/>
                <w:sz w:val="20"/>
              </w:rPr>
              <w:t>eljezničkog kolodvora i stanice Mučna Reka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000050" w14:textId="0C1C911F" w:rsidR="00144E8E" w:rsidRPr="007D5EEC" w:rsidRDefault="00144E8E" w:rsidP="00B461DE">
            <w:pPr>
              <w:rPr>
                <w:rFonts w:cs="Arial"/>
                <w:b/>
                <w:bCs/>
                <w:color w:val="FF0000"/>
                <w:sz w:val="20"/>
              </w:rPr>
            </w:pPr>
            <w:r w:rsidRPr="007D5EEC">
              <w:rPr>
                <w:rFonts w:cs="Arial"/>
                <w:color w:val="FF0000"/>
                <w:sz w:val="20"/>
              </w:rPr>
              <w:t xml:space="preserve">Kolodvorska </w:t>
            </w:r>
            <w:r w:rsidR="00373A98" w:rsidRPr="007D5EEC">
              <w:rPr>
                <w:rFonts w:cs="Arial"/>
                <w:color w:val="FF0000"/>
                <w:sz w:val="20"/>
              </w:rPr>
              <w:t xml:space="preserve">ulica </w:t>
            </w:r>
            <w:r w:rsidRPr="007D5EEC">
              <w:rPr>
                <w:rFonts w:cs="Arial"/>
                <w:color w:val="FF0000"/>
                <w:sz w:val="20"/>
              </w:rPr>
              <w:t>38,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18D5ED" w14:textId="77777777" w:rsidR="00144E8E" w:rsidRPr="007D5EEC" w:rsidRDefault="00144E8E" w:rsidP="00144E8E">
            <w:pPr>
              <w:jc w:val="left"/>
              <w:rPr>
                <w:rFonts w:cs="Arial"/>
                <w:b/>
                <w:bCs/>
                <w:color w:val="FF0000"/>
                <w:sz w:val="20"/>
              </w:rPr>
            </w:pPr>
            <w:r w:rsidRPr="007D5EEC">
              <w:rPr>
                <w:rFonts w:cs="Arial"/>
                <w:color w:val="FF0000"/>
                <w:sz w:val="20"/>
              </w:rPr>
              <w:t>Reka</w:t>
            </w:r>
          </w:p>
        </w:tc>
        <w:tc>
          <w:tcPr>
            <w:tcW w:w="850" w:type="dxa"/>
            <w:tcBorders>
              <w:top w:val="single" w:sz="8" w:space="0" w:color="000000"/>
              <w:left w:val="single" w:sz="8" w:space="0" w:color="000000"/>
              <w:bottom w:val="single" w:sz="8" w:space="0" w:color="000000"/>
              <w:right w:val="single" w:sz="8" w:space="0" w:color="000000"/>
            </w:tcBorders>
          </w:tcPr>
          <w:p w14:paraId="02D3CF46" w14:textId="77777777" w:rsidR="00144E8E" w:rsidRPr="007D5EEC" w:rsidRDefault="00144E8E" w:rsidP="00144E8E">
            <w:pPr>
              <w:jc w:val="left"/>
              <w:rPr>
                <w:rFonts w:cs="Arial"/>
                <w:b/>
                <w:bCs/>
                <w:color w:val="FF0000"/>
                <w:sz w:val="20"/>
              </w:rPr>
            </w:pPr>
            <w:r w:rsidRPr="007D5EEC">
              <w:rPr>
                <w:rFonts w:cs="Arial"/>
                <w:color w:val="FF0000"/>
                <w:sz w:val="20"/>
              </w:rPr>
              <w:t>573/1</w:t>
            </w:r>
          </w:p>
        </w:tc>
        <w:tc>
          <w:tcPr>
            <w:tcW w:w="1418" w:type="dxa"/>
            <w:tcBorders>
              <w:top w:val="single" w:sz="8" w:space="0" w:color="000000"/>
              <w:left w:val="single" w:sz="8" w:space="0" w:color="000000"/>
              <w:bottom w:val="single" w:sz="8" w:space="0" w:color="000000"/>
              <w:right w:val="single" w:sz="8" w:space="0" w:color="000000"/>
            </w:tcBorders>
            <w:vAlign w:val="center"/>
          </w:tcPr>
          <w:p w14:paraId="12C372BF" w14:textId="77777777" w:rsidR="00144E8E" w:rsidRPr="007D5EEC" w:rsidRDefault="00144E8E" w:rsidP="00373A98">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F15B359" w14:textId="77777777" w:rsidR="00144E8E" w:rsidRPr="007D5EEC" w:rsidRDefault="00144E8E" w:rsidP="00373A98">
            <w:pPr>
              <w:jc w:val="center"/>
              <w:rPr>
                <w:rFonts w:cs="Arial"/>
                <w:b/>
                <w:bCs/>
                <w:color w:val="FF0000"/>
                <w:sz w:val="20"/>
              </w:rPr>
            </w:pPr>
            <w:r w:rsidRPr="007D5EEC">
              <w:rPr>
                <w:rFonts w:cs="Arial"/>
                <w:color w:val="FF0000"/>
                <w:sz w:val="20"/>
              </w:rPr>
              <w:t>IV.</w:t>
            </w:r>
          </w:p>
        </w:tc>
      </w:tr>
      <w:tr w:rsidR="007D5EEC" w:rsidRPr="007D5EEC" w14:paraId="4F9A4210" w14:textId="77777777" w:rsidTr="00373A98">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2BBEFBA" w14:textId="77777777" w:rsidR="00144E8E" w:rsidRPr="007D5EEC" w:rsidRDefault="00144E8E" w:rsidP="00ED2D0C">
            <w:pPr>
              <w:numPr>
                <w:ilvl w:val="0"/>
                <w:numId w:val="179"/>
              </w:numPr>
              <w:spacing w:after="200" w:line="276" w:lineRule="auto"/>
              <w:contextualSpacing/>
              <w:jc w:val="left"/>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E88658" w14:textId="77777777" w:rsidR="00144E8E" w:rsidRPr="007D5EEC" w:rsidRDefault="00144E8E" w:rsidP="00144E8E">
            <w:pPr>
              <w:jc w:val="left"/>
              <w:rPr>
                <w:rFonts w:cs="Arial"/>
                <w:color w:val="FF0000"/>
                <w:sz w:val="20"/>
              </w:rPr>
            </w:pPr>
            <w:r w:rsidRPr="007D5EEC">
              <w:rPr>
                <w:rFonts w:cs="Arial"/>
                <w:color w:val="FF0000"/>
                <w:sz w:val="20"/>
              </w:rPr>
              <w:t>Zgrada škole</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76944A" w14:textId="77777777" w:rsidR="00144E8E" w:rsidRPr="007D5EEC" w:rsidRDefault="00144E8E" w:rsidP="00144E8E">
            <w:pPr>
              <w:jc w:val="left"/>
              <w:rPr>
                <w:rFonts w:cs="Arial"/>
                <w:color w:val="FF0000"/>
                <w:sz w:val="20"/>
              </w:rPr>
            </w:pPr>
            <w:r w:rsidRPr="007D5EEC">
              <w:rPr>
                <w:rFonts w:cs="Arial"/>
                <w:color w:val="FF0000"/>
                <w:sz w:val="20"/>
              </w:rPr>
              <w:t>Jagnjedovec 93, Jagnjedovec</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23CF2C" w14:textId="77777777" w:rsidR="00144E8E" w:rsidRPr="007D5EEC" w:rsidRDefault="00144E8E" w:rsidP="00144E8E">
            <w:pPr>
              <w:jc w:val="left"/>
              <w:rPr>
                <w:rFonts w:cs="Arial"/>
                <w:color w:val="FF0000"/>
                <w:sz w:val="20"/>
              </w:rPr>
            </w:pPr>
            <w:r w:rsidRPr="007D5EEC">
              <w:rPr>
                <w:rFonts w:cs="Arial"/>
                <w:color w:val="FF0000"/>
                <w:sz w:val="20"/>
              </w:rPr>
              <w:t>Jagnjedovec-grad</w:t>
            </w:r>
          </w:p>
        </w:tc>
        <w:tc>
          <w:tcPr>
            <w:tcW w:w="850" w:type="dxa"/>
            <w:tcBorders>
              <w:top w:val="single" w:sz="8" w:space="0" w:color="000000"/>
              <w:left w:val="single" w:sz="8" w:space="0" w:color="000000"/>
              <w:bottom w:val="single" w:sz="8" w:space="0" w:color="000000"/>
              <w:right w:val="single" w:sz="8" w:space="0" w:color="000000"/>
            </w:tcBorders>
          </w:tcPr>
          <w:p w14:paraId="39CFA13A" w14:textId="77777777" w:rsidR="00144E8E" w:rsidRPr="007D5EEC" w:rsidRDefault="00144E8E" w:rsidP="00144E8E">
            <w:pPr>
              <w:jc w:val="left"/>
              <w:rPr>
                <w:rFonts w:cs="Arial"/>
                <w:color w:val="FF0000"/>
                <w:sz w:val="20"/>
              </w:rPr>
            </w:pPr>
            <w:r w:rsidRPr="007D5EEC">
              <w:rPr>
                <w:rFonts w:cs="Arial"/>
                <w:color w:val="FF0000"/>
                <w:sz w:val="20"/>
              </w:rPr>
              <w:t>2403</w:t>
            </w:r>
          </w:p>
        </w:tc>
        <w:tc>
          <w:tcPr>
            <w:tcW w:w="1418" w:type="dxa"/>
            <w:tcBorders>
              <w:top w:val="single" w:sz="8" w:space="0" w:color="000000"/>
              <w:left w:val="single" w:sz="8" w:space="0" w:color="000000"/>
              <w:bottom w:val="single" w:sz="8" w:space="0" w:color="000000"/>
              <w:right w:val="single" w:sz="8" w:space="0" w:color="000000"/>
            </w:tcBorders>
            <w:vAlign w:val="center"/>
          </w:tcPr>
          <w:p w14:paraId="6D690A88" w14:textId="77777777" w:rsidR="00144E8E" w:rsidRPr="007D5EEC" w:rsidRDefault="00144E8E" w:rsidP="00373A98">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1C5E2CA" w14:textId="77777777" w:rsidR="00144E8E" w:rsidRPr="007D5EEC" w:rsidRDefault="00144E8E" w:rsidP="00373A98">
            <w:pPr>
              <w:jc w:val="center"/>
              <w:rPr>
                <w:rFonts w:cs="Arial"/>
                <w:color w:val="FF0000"/>
                <w:sz w:val="20"/>
              </w:rPr>
            </w:pPr>
            <w:r w:rsidRPr="007D5EEC">
              <w:rPr>
                <w:rFonts w:cs="Arial"/>
                <w:color w:val="FF0000"/>
                <w:sz w:val="20"/>
              </w:rPr>
              <w:t>III.</w:t>
            </w:r>
          </w:p>
        </w:tc>
      </w:tr>
      <w:tr w:rsidR="007D5EEC" w:rsidRPr="007D5EEC" w14:paraId="55293E98" w14:textId="77777777" w:rsidTr="000909B5">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F2F2F2"/>
          </w:tcPr>
          <w:p w14:paraId="6BE54231" w14:textId="77777777" w:rsidR="00144E8E" w:rsidRPr="007D5EEC" w:rsidRDefault="00144E8E" w:rsidP="00144E8E">
            <w:pPr>
              <w:jc w:val="left"/>
              <w:rPr>
                <w:rFonts w:cs="Arial"/>
                <w:bCs/>
                <w:color w:val="FF0000"/>
                <w:sz w:val="20"/>
              </w:rPr>
            </w:pPr>
            <w:bookmarkStart w:id="1157" w:name="bookmark=id.3dy6vkm" w:colFirst="0" w:colLast="0"/>
            <w:bookmarkEnd w:id="1157"/>
            <w:r w:rsidRPr="007D5EEC">
              <w:rPr>
                <w:rFonts w:cs="Arial"/>
                <w:color w:val="FF0000"/>
                <w:sz w:val="20"/>
              </w:rPr>
              <w:t>STAMBENE, STAMBENO-POSLOVNE I POSLOVNE GRAĐEVINE</w:t>
            </w:r>
          </w:p>
        </w:tc>
      </w:tr>
      <w:tr w:rsidR="007D5EEC" w:rsidRPr="007D5EEC" w14:paraId="43DB1B75" w14:textId="77777777" w:rsidTr="0037449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A534388" w14:textId="77777777" w:rsidR="00144E8E" w:rsidRPr="007D5EEC" w:rsidRDefault="00144E8E" w:rsidP="00ED2D0C">
            <w:pPr>
              <w:numPr>
                <w:ilvl w:val="0"/>
                <w:numId w:val="180"/>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528AFA" w14:textId="77777777" w:rsidR="00144E8E" w:rsidRPr="007D5EEC" w:rsidRDefault="00144E8E" w:rsidP="00144E8E">
            <w:pPr>
              <w:jc w:val="left"/>
              <w:rPr>
                <w:rFonts w:cs="Arial"/>
                <w:color w:val="FF0000"/>
                <w:sz w:val="20"/>
              </w:rPr>
            </w:pPr>
            <w:r w:rsidRPr="007D5EEC">
              <w:rPr>
                <w:rFonts w:cs="Arial"/>
                <w:color w:val="FF0000"/>
                <w:sz w:val="20"/>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AA791B" w14:textId="77777777" w:rsidR="00144E8E" w:rsidRPr="007D5EEC" w:rsidRDefault="00144E8E" w:rsidP="00B461DE">
            <w:pPr>
              <w:rPr>
                <w:rFonts w:cs="Arial"/>
                <w:color w:val="FF0000"/>
                <w:sz w:val="20"/>
              </w:rPr>
            </w:pPr>
            <w:r w:rsidRPr="007D5EEC">
              <w:rPr>
                <w:rFonts w:cs="Arial"/>
                <w:color w:val="FF0000"/>
                <w:sz w:val="20"/>
              </w:rPr>
              <w:t>Bilogorska ulica 43, Bakovčica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F4C3F1" w14:textId="77777777" w:rsidR="00144E8E" w:rsidRPr="007D5EEC" w:rsidRDefault="00144E8E" w:rsidP="00144E8E">
            <w:pPr>
              <w:jc w:val="left"/>
              <w:rPr>
                <w:rFonts w:cs="Arial"/>
                <w:color w:val="FF0000"/>
                <w:sz w:val="20"/>
              </w:rPr>
            </w:pPr>
            <w:r w:rsidRPr="007D5EEC">
              <w:rPr>
                <w:rFonts w:cs="Arial"/>
                <w:color w:val="FF0000"/>
                <w:sz w:val="20"/>
              </w:rPr>
              <w:t>Bakovčica</w:t>
            </w:r>
          </w:p>
        </w:tc>
        <w:tc>
          <w:tcPr>
            <w:tcW w:w="850" w:type="dxa"/>
            <w:tcBorders>
              <w:top w:val="single" w:sz="8" w:space="0" w:color="000000"/>
              <w:left w:val="single" w:sz="8" w:space="0" w:color="000000"/>
              <w:bottom w:val="single" w:sz="8" w:space="0" w:color="000000"/>
              <w:right w:val="single" w:sz="8" w:space="0" w:color="000000"/>
            </w:tcBorders>
          </w:tcPr>
          <w:p w14:paraId="4B0DEB29" w14:textId="77777777" w:rsidR="00144E8E" w:rsidRPr="007D5EEC" w:rsidRDefault="00144E8E" w:rsidP="00144E8E">
            <w:pPr>
              <w:jc w:val="left"/>
              <w:rPr>
                <w:rFonts w:cs="Arial"/>
                <w:color w:val="FF0000"/>
                <w:sz w:val="20"/>
              </w:rPr>
            </w:pPr>
            <w:r w:rsidRPr="007D5EEC">
              <w:rPr>
                <w:rFonts w:cs="Arial"/>
                <w:color w:val="FF0000"/>
                <w:sz w:val="20"/>
              </w:rPr>
              <w:t>118</w:t>
            </w:r>
          </w:p>
        </w:tc>
        <w:tc>
          <w:tcPr>
            <w:tcW w:w="1418" w:type="dxa"/>
            <w:tcBorders>
              <w:top w:val="single" w:sz="8" w:space="0" w:color="000000"/>
              <w:left w:val="single" w:sz="8" w:space="0" w:color="000000"/>
              <w:bottom w:val="single" w:sz="8" w:space="0" w:color="000000"/>
              <w:right w:val="single" w:sz="8" w:space="0" w:color="000000"/>
            </w:tcBorders>
            <w:vAlign w:val="center"/>
          </w:tcPr>
          <w:p w14:paraId="70037269" w14:textId="77777777" w:rsidR="00144E8E" w:rsidRPr="007D5EEC" w:rsidRDefault="00144E8E" w:rsidP="00374497">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F492346" w14:textId="77777777" w:rsidR="00144E8E" w:rsidRPr="007D5EEC" w:rsidRDefault="00144E8E" w:rsidP="00374497">
            <w:pPr>
              <w:jc w:val="center"/>
              <w:rPr>
                <w:rFonts w:cs="Arial"/>
                <w:color w:val="FF0000"/>
                <w:sz w:val="20"/>
              </w:rPr>
            </w:pPr>
            <w:r w:rsidRPr="007D5EEC">
              <w:rPr>
                <w:rFonts w:cs="Arial"/>
                <w:color w:val="FF0000"/>
                <w:sz w:val="20"/>
              </w:rPr>
              <w:t>III.</w:t>
            </w:r>
          </w:p>
        </w:tc>
      </w:tr>
      <w:tr w:rsidR="007D5EEC" w:rsidRPr="007D5EEC" w14:paraId="7FB3F23C" w14:textId="77777777" w:rsidTr="0037449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47B927FA" w14:textId="77777777" w:rsidR="00144E8E" w:rsidRPr="007D5EEC" w:rsidRDefault="00144E8E" w:rsidP="00ED2D0C">
            <w:pPr>
              <w:numPr>
                <w:ilvl w:val="0"/>
                <w:numId w:val="180"/>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3F7ECF" w14:textId="77777777" w:rsidR="00144E8E" w:rsidRPr="007D5EEC" w:rsidRDefault="00144E8E" w:rsidP="00144E8E">
            <w:pPr>
              <w:jc w:val="left"/>
              <w:rPr>
                <w:rFonts w:cs="Arial"/>
                <w:color w:val="FF0000"/>
                <w:sz w:val="20"/>
              </w:rPr>
            </w:pPr>
            <w:r w:rsidRPr="007D5EEC">
              <w:rPr>
                <w:rFonts w:cs="Arial"/>
                <w:color w:val="FF0000"/>
                <w:sz w:val="20"/>
              </w:rPr>
              <w:t>Vincilirska kuća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FF08EA3" w14:textId="77777777" w:rsidR="00144E8E" w:rsidRPr="007D5EEC" w:rsidRDefault="00144E8E" w:rsidP="00B461DE">
            <w:pPr>
              <w:rPr>
                <w:rFonts w:cs="Arial"/>
                <w:color w:val="FF0000"/>
                <w:sz w:val="20"/>
              </w:rPr>
            </w:pPr>
            <w:r w:rsidRPr="007D5EEC">
              <w:rPr>
                <w:rFonts w:cs="Arial"/>
                <w:color w:val="FF0000"/>
                <w:sz w:val="20"/>
              </w:rPr>
              <w:t>Bilogorska ulica 105, Bakovčica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9CC8FA" w14:textId="77777777" w:rsidR="00144E8E" w:rsidRPr="007D5EEC" w:rsidRDefault="00144E8E" w:rsidP="00144E8E">
            <w:pPr>
              <w:jc w:val="left"/>
              <w:rPr>
                <w:rFonts w:cs="Arial"/>
                <w:color w:val="FF0000"/>
                <w:sz w:val="20"/>
              </w:rPr>
            </w:pPr>
            <w:r w:rsidRPr="007D5EEC">
              <w:rPr>
                <w:rFonts w:cs="Arial"/>
                <w:color w:val="FF0000"/>
                <w:sz w:val="20"/>
              </w:rPr>
              <w:t>Bakovčica</w:t>
            </w:r>
          </w:p>
        </w:tc>
        <w:tc>
          <w:tcPr>
            <w:tcW w:w="850" w:type="dxa"/>
            <w:tcBorders>
              <w:top w:val="single" w:sz="8" w:space="0" w:color="000000"/>
              <w:left w:val="single" w:sz="8" w:space="0" w:color="000000"/>
              <w:bottom w:val="single" w:sz="8" w:space="0" w:color="000000"/>
              <w:right w:val="single" w:sz="8" w:space="0" w:color="000000"/>
            </w:tcBorders>
          </w:tcPr>
          <w:p w14:paraId="0BD6D66C" w14:textId="77777777" w:rsidR="00144E8E" w:rsidRPr="007D5EEC" w:rsidRDefault="00144E8E" w:rsidP="00144E8E">
            <w:pPr>
              <w:jc w:val="left"/>
              <w:rPr>
                <w:rFonts w:cs="Arial"/>
                <w:color w:val="FF0000"/>
                <w:sz w:val="20"/>
              </w:rPr>
            </w:pPr>
            <w:r w:rsidRPr="007D5EEC">
              <w:rPr>
                <w:rFonts w:cs="Arial"/>
                <w:color w:val="FF0000"/>
                <w:sz w:val="20"/>
              </w:rPr>
              <w:t>268</w:t>
            </w:r>
          </w:p>
        </w:tc>
        <w:tc>
          <w:tcPr>
            <w:tcW w:w="1418" w:type="dxa"/>
            <w:tcBorders>
              <w:top w:val="single" w:sz="8" w:space="0" w:color="000000"/>
              <w:left w:val="single" w:sz="8" w:space="0" w:color="000000"/>
              <w:bottom w:val="single" w:sz="8" w:space="0" w:color="000000"/>
              <w:right w:val="single" w:sz="8" w:space="0" w:color="000000"/>
            </w:tcBorders>
            <w:vAlign w:val="center"/>
          </w:tcPr>
          <w:p w14:paraId="4BEC982B" w14:textId="77777777" w:rsidR="00144E8E" w:rsidRPr="007D5EEC" w:rsidRDefault="00144E8E" w:rsidP="00374497">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E968688" w14:textId="77777777" w:rsidR="00144E8E" w:rsidRPr="007D5EEC" w:rsidRDefault="00144E8E" w:rsidP="00374497">
            <w:pPr>
              <w:jc w:val="center"/>
              <w:rPr>
                <w:rFonts w:cs="Arial"/>
                <w:color w:val="FF0000"/>
                <w:sz w:val="20"/>
              </w:rPr>
            </w:pPr>
            <w:r w:rsidRPr="007D5EEC">
              <w:rPr>
                <w:rFonts w:cs="Arial"/>
                <w:color w:val="FF0000"/>
                <w:sz w:val="20"/>
              </w:rPr>
              <w:t>III.</w:t>
            </w:r>
          </w:p>
        </w:tc>
      </w:tr>
      <w:tr w:rsidR="007D5EEC" w:rsidRPr="007D5EEC" w14:paraId="2499D53F" w14:textId="77777777" w:rsidTr="0037449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3560D80A" w14:textId="77777777" w:rsidR="00144E8E" w:rsidRPr="007D5EEC" w:rsidRDefault="00144E8E" w:rsidP="00ED2D0C">
            <w:pPr>
              <w:numPr>
                <w:ilvl w:val="0"/>
                <w:numId w:val="180"/>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4CD55E" w14:textId="77777777" w:rsidR="00144E8E" w:rsidRPr="007D5EEC" w:rsidRDefault="00144E8E" w:rsidP="00144E8E">
            <w:pPr>
              <w:jc w:val="left"/>
              <w:rPr>
                <w:rFonts w:cs="Arial"/>
                <w:color w:val="FF0000"/>
                <w:sz w:val="20"/>
              </w:rPr>
            </w:pPr>
            <w:r w:rsidRPr="007D5EEC">
              <w:rPr>
                <w:rFonts w:cs="Arial"/>
                <w:color w:val="FF0000"/>
                <w:sz w:val="20"/>
              </w:rPr>
              <w:t>Vincilirska kuća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A259E8" w14:textId="77777777" w:rsidR="00144E8E" w:rsidRPr="007D5EEC" w:rsidRDefault="00144E8E" w:rsidP="00144E8E">
            <w:pPr>
              <w:jc w:val="left"/>
              <w:rPr>
                <w:rFonts w:cs="Arial"/>
                <w:color w:val="FF0000"/>
                <w:sz w:val="20"/>
              </w:rPr>
            </w:pPr>
            <w:r w:rsidRPr="007D5EEC">
              <w:rPr>
                <w:rFonts w:cs="Arial"/>
                <w:color w:val="FF0000"/>
                <w:sz w:val="20"/>
              </w:rPr>
              <w:t>Ulica sv. Vida 17, Draganovec</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5FDC31" w14:textId="77777777" w:rsidR="00144E8E" w:rsidRPr="007D5EEC" w:rsidRDefault="00144E8E" w:rsidP="00144E8E">
            <w:pPr>
              <w:jc w:val="left"/>
              <w:rPr>
                <w:rFonts w:cs="Arial"/>
                <w:color w:val="FF0000"/>
                <w:sz w:val="20"/>
              </w:rPr>
            </w:pPr>
            <w:r w:rsidRPr="007D5EEC">
              <w:rPr>
                <w:rFonts w:cs="Arial"/>
                <w:color w:val="FF0000"/>
                <w:sz w:val="20"/>
              </w:rPr>
              <w:t>Jagnjedovec-grad</w:t>
            </w:r>
          </w:p>
        </w:tc>
        <w:tc>
          <w:tcPr>
            <w:tcW w:w="850" w:type="dxa"/>
            <w:tcBorders>
              <w:top w:val="single" w:sz="8" w:space="0" w:color="000000"/>
              <w:left w:val="single" w:sz="8" w:space="0" w:color="000000"/>
              <w:bottom w:val="single" w:sz="8" w:space="0" w:color="000000"/>
              <w:right w:val="single" w:sz="8" w:space="0" w:color="000000"/>
            </w:tcBorders>
          </w:tcPr>
          <w:p w14:paraId="348F2582" w14:textId="77777777" w:rsidR="00144E8E" w:rsidRPr="007D5EEC" w:rsidRDefault="00144E8E" w:rsidP="00144E8E">
            <w:pPr>
              <w:jc w:val="left"/>
              <w:rPr>
                <w:rFonts w:cs="Arial"/>
                <w:color w:val="FF0000"/>
                <w:sz w:val="20"/>
              </w:rPr>
            </w:pPr>
            <w:r w:rsidRPr="007D5EEC">
              <w:rPr>
                <w:rFonts w:cs="Arial"/>
                <w:color w:val="FF0000"/>
                <w:sz w:val="20"/>
              </w:rPr>
              <w:t>1047</w:t>
            </w:r>
          </w:p>
        </w:tc>
        <w:tc>
          <w:tcPr>
            <w:tcW w:w="1418" w:type="dxa"/>
            <w:tcBorders>
              <w:top w:val="single" w:sz="8" w:space="0" w:color="000000"/>
              <w:left w:val="single" w:sz="8" w:space="0" w:color="000000"/>
              <w:bottom w:val="single" w:sz="8" w:space="0" w:color="000000"/>
              <w:right w:val="single" w:sz="8" w:space="0" w:color="000000"/>
            </w:tcBorders>
            <w:vAlign w:val="center"/>
          </w:tcPr>
          <w:p w14:paraId="729EC0AB" w14:textId="77777777" w:rsidR="00144E8E" w:rsidRPr="007D5EEC" w:rsidRDefault="00144E8E" w:rsidP="00374497">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F525529" w14:textId="77777777" w:rsidR="00144E8E" w:rsidRPr="007D5EEC" w:rsidRDefault="00144E8E" w:rsidP="00374497">
            <w:pPr>
              <w:jc w:val="center"/>
              <w:rPr>
                <w:rFonts w:cs="Arial"/>
                <w:color w:val="FF0000"/>
                <w:sz w:val="20"/>
              </w:rPr>
            </w:pPr>
            <w:r w:rsidRPr="007D5EEC">
              <w:rPr>
                <w:rFonts w:cs="Arial"/>
                <w:color w:val="FF0000"/>
                <w:sz w:val="20"/>
              </w:rPr>
              <w:t>III.</w:t>
            </w:r>
          </w:p>
        </w:tc>
      </w:tr>
      <w:tr w:rsidR="007D5EEC" w:rsidRPr="007D5EEC" w14:paraId="01284DD7" w14:textId="77777777" w:rsidTr="0037449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3C969313" w14:textId="77777777" w:rsidR="00144E8E" w:rsidRPr="007D5EEC" w:rsidRDefault="00144E8E" w:rsidP="00ED2D0C">
            <w:pPr>
              <w:numPr>
                <w:ilvl w:val="0"/>
                <w:numId w:val="180"/>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951ACA" w14:textId="77777777" w:rsidR="00144E8E" w:rsidRPr="007D5EEC" w:rsidRDefault="00144E8E" w:rsidP="00144E8E">
            <w:pPr>
              <w:jc w:val="left"/>
              <w:rPr>
                <w:rFonts w:cs="Arial"/>
                <w:color w:val="FF0000"/>
                <w:sz w:val="20"/>
              </w:rPr>
            </w:pPr>
            <w:r w:rsidRPr="007D5EEC">
              <w:rPr>
                <w:rFonts w:cs="Arial"/>
                <w:color w:val="FF0000"/>
                <w:sz w:val="20"/>
              </w:rPr>
              <w:t>Vincilirska kuća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319DE3" w14:textId="77777777" w:rsidR="00144E8E" w:rsidRPr="007D5EEC" w:rsidRDefault="00144E8E" w:rsidP="00B461DE">
            <w:pPr>
              <w:rPr>
                <w:rFonts w:cs="Arial"/>
                <w:color w:val="FF0000"/>
                <w:sz w:val="20"/>
              </w:rPr>
            </w:pPr>
            <w:r w:rsidRPr="007D5EEC">
              <w:rPr>
                <w:rFonts w:cs="Arial"/>
                <w:color w:val="FF0000"/>
                <w:sz w:val="20"/>
              </w:rPr>
              <w:t>Toplakov brijeg 147, Draganovec</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82D386" w14:textId="77777777" w:rsidR="00144E8E" w:rsidRPr="007D5EEC" w:rsidRDefault="00144E8E" w:rsidP="00144E8E">
            <w:pPr>
              <w:jc w:val="left"/>
              <w:rPr>
                <w:rFonts w:cs="Arial"/>
                <w:color w:val="FF0000"/>
                <w:sz w:val="20"/>
              </w:rPr>
            </w:pPr>
            <w:r w:rsidRPr="007D5EEC">
              <w:rPr>
                <w:rFonts w:cs="Arial"/>
                <w:color w:val="FF0000"/>
                <w:sz w:val="20"/>
              </w:rPr>
              <w:t>Jagnjedovec-grad</w:t>
            </w:r>
          </w:p>
        </w:tc>
        <w:tc>
          <w:tcPr>
            <w:tcW w:w="850" w:type="dxa"/>
            <w:tcBorders>
              <w:top w:val="single" w:sz="8" w:space="0" w:color="000000"/>
              <w:left w:val="single" w:sz="8" w:space="0" w:color="000000"/>
              <w:bottom w:val="single" w:sz="8" w:space="0" w:color="000000"/>
              <w:right w:val="single" w:sz="8" w:space="0" w:color="000000"/>
            </w:tcBorders>
          </w:tcPr>
          <w:p w14:paraId="75F98F26" w14:textId="77777777" w:rsidR="00144E8E" w:rsidRPr="007D5EEC" w:rsidRDefault="00144E8E" w:rsidP="00144E8E">
            <w:pPr>
              <w:jc w:val="left"/>
              <w:rPr>
                <w:rFonts w:cs="Arial"/>
                <w:color w:val="FF0000"/>
                <w:sz w:val="20"/>
              </w:rPr>
            </w:pPr>
            <w:r w:rsidRPr="007D5EEC">
              <w:rPr>
                <w:rFonts w:cs="Arial"/>
                <w:color w:val="FF0000"/>
                <w:sz w:val="20"/>
              </w:rPr>
              <w:t>1037</w:t>
            </w:r>
          </w:p>
        </w:tc>
        <w:tc>
          <w:tcPr>
            <w:tcW w:w="1418" w:type="dxa"/>
            <w:tcBorders>
              <w:top w:val="single" w:sz="8" w:space="0" w:color="000000"/>
              <w:left w:val="single" w:sz="8" w:space="0" w:color="000000"/>
              <w:bottom w:val="single" w:sz="8" w:space="0" w:color="000000"/>
              <w:right w:val="single" w:sz="8" w:space="0" w:color="000000"/>
            </w:tcBorders>
            <w:vAlign w:val="center"/>
          </w:tcPr>
          <w:p w14:paraId="01F58BFC" w14:textId="77777777" w:rsidR="00144E8E" w:rsidRPr="007D5EEC" w:rsidRDefault="00144E8E" w:rsidP="00374497">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407FAAB" w14:textId="77777777" w:rsidR="00144E8E" w:rsidRPr="007D5EEC" w:rsidRDefault="00144E8E" w:rsidP="00374497">
            <w:pPr>
              <w:jc w:val="center"/>
              <w:rPr>
                <w:rFonts w:cs="Arial"/>
                <w:color w:val="FF0000"/>
                <w:sz w:val="20"/>
              </w:rPr>
            </w:pPr>
            <w:r w:rsidRPr="007D5EEC">
              <w:rPr>
                <w:rFonts w:cs="Arial"/>
                <w:color w:val="FF0000"/>
                <w:sz w:val="20"/>
              </w:rPr>
              <w:t>III.</w:t>
            </w:r>
          </w:p>
        </w:tc>
      </w:tr>
      <w:tr w:rsidR="007D5EEC" w:rsidRPr="007D5EEC" w14:paraId="27E497E8" w14:textId="77777777" w:rsidTr="0037449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023EE1D0" w14:textId="77777777" w:rsidR="00144E8E" w:rsidRPr="007D5EEC" w:rsidRDefault="00144E8E" w:rsidP="00ED2D0C">
            <w:pPr>
              <w:numPr>
                <w:ilvl w:val="0"/>
                <w:numId w:val="180"/>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699E96" w14:textId="77777777" w:rsidR="00144E8E" w:rsidRPr="007D5EEC" w:rsidRDefault="00144E8E" w:rsidP="00144E8E">
            <w:pPr>
              <w:jc w:val="left"/>
              <w:rPr>
                <w:rFonts w:cs="Arial"/>
                <w:color w:val="FF0000"/>
                <w:sz w:val="20"/>
              </w:rPr>
            </w:pPr>
            <w:r w:rsidRPr="007D5EEC">
              <w:rPr>
                <w:rFonts w:cs="Arial"/>
                <w:color w:val="FF0000"/>
                <w:sz w:val="20"/>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F5C469" w14:textId="77777777" w:rsidR="00144E8E" w:rsidRPr="007D5EEC" w:rsidRDefault="00144E8E" w:rsidP="00144E8E">
            <w:pPr>
              <w:jc w:val="left"/>
              <w:rPr>
                <w:rFonts w:cs="Arial"/>
                <w:color w:val="FF0000"/>
                <w:sz w:val="20"/>
              </w:rPr>
            </w:pPr>
            <w:r w:rsidRPr="007D5EEC">
              <w:rPr>
                <w:rFonts w:cs="Arial"/>
                <w:color w:val="FF0000"/>
                <w:sz w:val="20"/>
              </w:rPr>
              <w:t>Jagnjedovec 90, Jagnjedovec</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7CA830" w14:textId="77777777" w:rsidR="00144E8E" w:rsidRPr="007D5EEC" w:rsidRDefault="00144E8E" w:rsidP="00144E8E">
            <w:pPr>
              <w:jc w:val="left"/>
              <w:rPr>
                <w:rFonts w:cs="Arial"/>
                <w:color w:val="FF0000"/>
                <w:sz w:val="20"/>
              </w:rPr>
            </w:pPr>
            <w:r w:rsidRPr="007D5EEC">
              <w:rPr>
                <w:rFonts w:cs="Arial"/>
                <w:color w:val="FF0000"/>
                <w:sz w:val="20"/>
              </w:rPr>
              <w:t>Jagnjedovec-grad</w:t>
            </w:r>
          </w:p>
        </w:tc>
        <w:tc>
          <w:tcPr>
            <w:tcW w:w="850" w:type="dxa"/>
            <w:tcBorders>
              <w:top w:val="single" w:sz="8" w:space="0" w:color="000000"/>
              <w:left w:val="single" w:sz="8" w:space="0" w:color="000000"/>
              <w:bottom w:val="single" w:sz="8" w:space="0" w:color="000000"/>
              <w:right w:val="single" w:sz="8" w:space="0" w:color="000000"/>
            </w:tcBorders>
          </w:tcPr>
          <w:p w14:paraId="3F4D348C" w14:textId="77777777" w:rsidR="00144E8E" w:rsidRPr="007D5EEC" w:rsidRDefault="00144E8E" w:rsidP="00144E8E">
            <w:pPr>
              <w:jc w:val="left"/>
              <w:rPr>
                <w:rFonts w:cs="Arial"/>
                <w:color w:val="FF0000"/>
                <w:sz w:val="20"/>
              </w:rPr>
            </w:pPr>
            <w:r w:rsidRPr="007D5EEC">
              <w:rPr>
                <w:rFonts w:cs="Arial"/>
                <w:color w:val="FF0000"/>
                <w:sz w:val="20"/>
              </w:rPr>
              <w:t>2404</w:t>
            </w:r>
          </w:p>
        </w:tc>
        <w:tc>
          <w:tcPr>
            <w:tcW w:w="1418" w:type="dxa"/>
            <w:tcBorders>
              <w:top w:val="single" w:sz="8" w:space="0" w:color="000000"/>
              <w:left w:val="single" w:sz="8" w:space="0" w:color="000000"/>
              <w:bottom w:val="single" w:sz="8" w:space="0" w:color="000000"/>
              <w:right w:val="single" w:sz="8" w:space="0" w:color="000000"/>
            </w:tcBorders>
            <w:vAlign w:val="center"/>
          </w:tcPr>
          <w:p w14:paraId="0FE5A31F" w14:textId="77777777" w:rsidR="00144E8E" w:rsidRPr="007D5EEC" w:rsidRDefault="00144E8E" w:rsidP="00374497">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7AFA1F1" w14:textId="77777777" w:rsidR="00144E8E" w:rsidRPr="007D5EEC" w:rsidRDefault="00144E8E" w:rsidP="00374497">
            <w:pPr>
              <w:jc w:val="center"/>
              <w:rPr>
                <w:rFonts w:cs="Arial"/>
                <w:color w:val="FF0000"/>
                <w:sz w:val="20"/>
              </w:rPr>
            </w:pPr>
            <w:r w:rsidRPr="007D5EEC">
              <w:rPr>
                <w:rFonts w:cs="Arial"/>
                <w:color w:val="FF0000"/>
                <w:sz w:val="20"/>
              </w:rPr>
              <w:t>III.</w:t>
            </w:r>
          </w:p>
        </w:tc>
      </w:tr>
      <w:tr w:rsidR="007D5EEC" w:rsidRPr="007D5EEC" w14:paraId="40C18069" w14:textId="77777777" w:rsidTr="0037449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07A474C7" w14:textId="77777777" w:rsidR="00144E8E" w:rsidRPr="007D5EEC" w:rsidRDefault="00144E8E" w:rsidP="00ED2D0C">
            <w:pPr>
              <w:numPr>
                <w:ilvl w:val="0"/>
                <w:numId w:val="180"/>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20B36F" w14:textId="77777777" w:rsidR="00144E8E" w:rsidRPr="007D5EEC" w:rsidRDefault="00144E8E" w:rsidP="00144E8E">
            <w:pPr>
              <w:jc w:val="left"/>
              <w:rPr>
                <w:rFonts w:cs="Arial"/>
                <w:color w:val="FF0000"/>
                <w:sz w:val="20"/>
              </w:rPr>
            </w:pPr>
            <w:r w:rsidRPr="007D5EEC">
              <w:rPr>
                <w:rFonts w:cs="Arial"/>
                <w:color w:val="FF0000"/>
                <w:sz w:val="20"/>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908B8E" w14:textId="77777777" w:rsidR="00144E8E" w:rsidRPr="007D5EEC" w:rsidRDefault="00144E8E" w:rsidP="00144E8E">
            <w:pPr>
              <w:jc w:val="left"/>
              <w:rPr>
                <w:rFonts w:cs="Arial"/>
                <w:color w:val="FF0000"/>
                <w:sz w:val="20"/>
              </w:rPr>
            </w:pPr>
            <w:r w:rsidRPr="007D5EEC">
              <w:rPr>
                <w:rFonts w:cs="Arial"/>
                <w:color w:val="FF0000"/>
                <w:sz w:val="20"/>
              </w:rPr>
              <w:t>Jagnjedovec 89, Jagnjedovec</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46A573" w14:textId="77777777" w:rsidR="00144E8E" w:rsidRPr="007D5EEC" w:rsidRDefault="00144E8E" w:rsidP="00144E8E">
            <w:pPr>
              <w:jc w:val="left"/>
              <w:rPr>
                <w:rFonts w:cs="Arial"/>
                <w:color w:val="FF0000"/>
                <w:sz w:val="20"/>
              </w:rPr>
            </w:pPr>
            <w:r w:rsidRPr="007D5EEC">
              <w:rPr>
                <w:rFonts w:cs="Arial"/>
                <w:color w:val="FF0000"/>
                <w:sz w:val="20"/>
              </w:rPr>
              <w:t>Jagnjedovec-grad</w:t>
            </w:r>
          </w:p>
        </w:tc>
        <w:tc>
          <w:tcPr>
            <w:tcW w:w="850" w:type="dxa"/>
            <w:tcBorders>
              <w:top w:val="single" w:sz="8" w:space="0" w:color="000000"/>
              <w:left w:val="single" w:sz="8" w:space="0" w:color="000000"/>
              <w:bottom w:val="single" w:sz="8" w:space="0" w:color="000000"/>
              <w:right w:val="single" w:sz="8" w:space="0" w:color="000000"/>
            </w:tcBorders>
          </w:tcPr>
          <w:p w14:paraId="2545DE9B" w14:textId="77777777" w:rsidR="00144E8E" w:rsidRPr="007D5EEC" w:rsidRDefault="00144E8E" w:rsidP="00144E8E">
            <w:pPr>
              <w:jc w:val="left"/>
              <w:rPr>
                <w:rFonts w:cs="Arial"/>
                <w:color w:val="FF0000"/>
                <w:sz w:val="20"/>
              </w:rPr>
            </w:pPr>
            <w:r w:rsidRPr="007D5EEC">
              <w:rPr>
                <w:rFonts w:cs="Arial"/>
                <w:color w:val="FF0000"/>
                <w:sz w:val="20"/>
              </w:rPr>
              <w:t>2612</w:t>
            </w:r>
          </w:p>
        </w:tc>
        <w:tc>
          <w:tcPr>
            <w:tcW w:w="1418" w:type="dxa"/>
            <w:tcBorders>
              <w:top w:val="single" w:sz="8" w:space="0" w:color="000000"/>
              <w:left w:val="single" w:sz="8" w:space="0" w:color="000000"/>
              <w:bottom w:val="single" w:sz="8" w:space="0" w:color="000000"/>
              <w:right w:val="single" w:sz="8" w:space="0" w:color="000000"/>
            </w:tcBorders>
            <w:vAlign w:val="center"/>
          </w:tcPr>
          <w:p w14:paraId="0479B222" w14:textId="77777777" w:rsidR="00144E8E" w:rsidRPr="007D5EEC" w:rsidRDefault="00144E8E" w:rsidP="00374497">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BB38350" w14:textId="77777777" w:rsidR="00144E8E" w:rsidRPr="007D5EEC" w:rsidRDefault="00144E8E" w:rsidP="00374497">
            <w:pPr>
              <w:jc w:val="center"/>
              <w:rPr>
                <w:rFonts w:cs="Arial"/>
                <w:color w:val="FF0000"/>
                <w:sz w:val="20"/>
              </w:rPr>
            </w:pPr>
            <w:r w:rsidRPr="007D5EEC">
              <w:rPr>
                <w:rFonts w:cs="Arial"/>
                <w:color w:val="FF0000"/>
                <w:sz w:val="20"/>
              </w:rPr>
              <w:t>III.</w:t>
            </w:r>
          </w:p>
        </w:tc>
      </w:tr>
      <w:tr w:rsidR="007D5EEC" w:rsidRPr="007D5EEC" w14:paraId="0C5C82C5" w14:textId="77777777" w:rsidTr="0037449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A6808A5" w14:textId="77777777" w:rsidR="00144E8E" w:rsidRPr="007D5EEC" w:rsidRDefault="00144E8E" w:rsidP="00ED2D0C">
            <w:pPr>
              <w:numPr>
                <w:ilvl w:val="0"/>
                <w:numId w:val="180"/>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208D3D" w14:textId="77777777" w:rsidR="00144E8E" w:rsidRPr="007D5EEC" w:rsidRDefault="00144E8E" w:rsidP="00144E8E">
            <w:pPr>
              <w:jc w:val="left"/>
              <w:rPr>
                <w:rFonts w:cs="Arial"/>
                <w:color w:val="FF0000"/>
                <w:sz w:val="20"/>
              </w:rPr>
            </w:pPr>
            <w:r w:rsidRPr="007D5EEC">
              <w:rPr>
                <w:rFonts w:cs="Arial"/>
                <w:color w:val="FF0000"/>
                <w:sz w:val="20"/>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D73B32" w14:textId="77777777" w:rsidR="00144E8E" w:rsidRPr="007D5EEC" w:rsidRDefault="00144E8E" w:rsidP="00144E8E">
            <w:pPr>
              <w:jc w:val="left"/>
              <w:rPr>
                <w:rFonts w:cs="Arial"/>
                <w:color w:val="FF0000"/>
                <w:sz w:val="20"/>
              </w:rPr>
            </w:pPr>
            <w:r w:rsidRPr="007D5EEC">
              <w:rPr>
                <w:rFonts w:cs="Arial"/>
                <w:color w:val="FF0000"/>
                <w:sz w:val="20"/>
              </w:rPr>
              <w:t>Jagnjedovec 122, Jagnjedovec</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F06C56F" w14:textId="77777777" w:rsidR="00144E8E" w:rsidRPr="007D5EEC" w:rsidRDefault="00144E8E" w:rsidP="00144E8E">
            <w:pPr>
              <w:jc w:val="left"/>
              <w:rPr>
                <w:rFonts w:cs="Arial"/>
                <w:color w:val="FF0000"/>
                <w:sz w:val="20"/>
              </w:rPr>
            </w:pPr>
            <w:r w:rsidRPr="007D5EEC">
              <w:rPr>
                <w:rFonts w:cs="Arial"/>
                <w:color w:val="FF0000"/>
                <w:sz w:val="20"/>
              </w:rPr>
              <w:t>Jagnjedovec-grad</w:t>
            </w:r>
          </w:p>
        </w:tc>
        <w:tc>
          <w:tcPr>
            <w:tcW w:w="850" w:type="dxa"/>
            <w:tcBorders>
              <w:top w:val="single" w:sz="8" w:space="0" w:color="000000"/>
              <w:left w:val="single" w:sz="8" w:space="0" w:color="000000"/>
              <w:bottom w:val="single" w:sz="8" w:space="0" w:color="000000"/>
              <w:right w:val="single" w:sz="8" w:space="0" w:color="000000"/>
            </w:tcBorders>
          </w:tcPr>
          <w:p w14:paraId="11D0E5C1" w14:textId="77777777" w:rsidR="00144E8E" w:rsidRPr="007D5EEC" w:rsidRDefault="00144E8E" w:rsidP="00144E8E">
            <w:pPr>
              <w:jc w:val="left"/>
              <w:rPr>
                <w:rFonts w:cs="Arial"/>
                <w:color w:val="FF0000"/>
                <w:sz w:val="20"/>
              </w:rPr>
            </w:pPr>
            <w:r w:rsidRPr="007D5EEC">
              <w:rPr>
                <w:rFonts w:cs="Arial"/>
                <w:color w:val="FF0000"/>
                <w:sz w:val="20"/>
              </w:rPr>
              <w:t>2447</w:t>
            </w:r>
          </w:p>
        </w:tc>
        <w:tc>
          <w:tcPr>
            <w:tcW w:w="1418" w:type="dxa"/>
            <w:tcBorders>
              <w:top w:val="single" w:sz="8" w:space="0" w:color="000000"/>
              <w:left w:val="single" w:sz="8" w:space="0" w:color="000000"/>
              <w:bottom w:val="single" w:sz="8" w:space="0" w:color="000000"/>
              <w:right w:val="single" w:sz="8" w:space="0" w:color="000000"/>
            </w:tcBorders>
            <w:vAlign w:val="center"/>
          </w:tcPr>
          <w:p w14:paraId="160AD9F5" w14:textId="77777777" w:rsidR="00144E8E" w:rsidRPr="007D5EEC" w:rsidRDefault="00144E8E" w:rsidP="00374497">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958525D" w14:textId="77777777" w:rsidR="00144E8E" w:rsidRPr="007D5EEC" w:rsidRDefault="00144E8E" w:rsidP="00374497">
            <w:pPr>
              <w:jc w:val="center"/>
              <w:rPr>
                <w:rFonts w:cs="Arial"/>
                <w:color w:val="FF0000"/>
                <w:sz w:val="20"/>
              </w:rPr>
            </w:pPr>
            <w:r w:rsidRPr="007D5EEC">
              <w:rPr>
                <w:rFonts w:cs="Arial"/>
                <w:color w:val="FF0000"/>
                <w:sz w:val="20"/>
              </w:rPr>
              <w:t>III.</w:t>
            </w:r>
          </w:p>
        </w:tc>
      </w:tr>
      <w:tr w:rsidR="007D5EEC" w:rsidRPr="007D5EEC" w14:paraId="19CCA38A" w14:textId="77777777" w:rsidTr="0037449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4116FE5" w14:textId="77777777" w:rsidR="00144E8E" w:rsidRPr="007D5EEC" w:rsidRDefault="00144E8E" w:rsidP="00ED2D0C">
            <w:pPr>
              <w:numPr>
                <w:ilvl w:val="0"/>
                <w:numId w:val="180"/>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FE841A" w14:textId="77777777" w:rsidR="00144E8E" w:rsidRPr="007D5EEC" w:rsidRDefault="00144E8E" w:rsidP="00144E8E">
            <w:pPr>
              <w:jc w:val="left"/>
              <w:rPr>
                <w:rFonts w:cs="Arial"/>
                <w:color w:val="FF0000"/>
                <w:sz w:val="20"/>
              </w:rPr>
            </w:pPr>
            <w:r w:rsidRPr="007D5EEC">
              <w:rPr>
                <w:rFonts w:cs="Arial"/>
                <w:color w:val="FF0000"/>
                <w:sz w:val="20"/>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1EA01B" w14:textId="77777777" w:rsidR="00144E8E" w:rsidRPr="007D5EEC" w:rsidRDefault="00144E8E" w:rsidP="00144E8E">
            <w:pPr>
              <w:jc w:val="left"/>
              <w:rPr>
                <w:rFonts w:cs="Arial"/>
                <w:color w:val="FF0000"/>
                <w:sz w:val="20"/>
              </w:rPr>
            </w:pPr>
            <w:r w:rsidRPr="007D5EEC">
              <w:rPr>
                <w:rFonts w:cs="Arial"/>
                <w:color w:val="FF0000"/>
                <w:sz w:val="20"/>
              </w:rPr>
              <w:t>Jagnjedovec 38, Jagnjedovec</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F0EA4C" w14:textId="77777777" w:rsidR="00144E8E" w:rsidRPr="007D5EEC" w:rsidRDefault="00144E8E" w:rsidP="00144E8E">
            <w:pPr>
              <w:jc w:val="left"/>
              <w:rPr>
                <w:rFonts w:cs="Arial"/>
                <w:color w:val="FF0000"/>
                <w:sz w:val="20"/>
              </w:rPr>
            </w:pPr>
            <w:r w:rsidRPr="007D5EEC">
              <w:rPr>
                <w:rFonts w:cs="Arial"/>
                <w:color w:val="FF0000"/>
                <w:sz w:val="20"/>
              </w:rPr>
              <w:t>Jagnjedovec-grad</w:t>
            </w:r>
          </w:p>
        </w:tc>
        <w:tc>
          <w:tcPr>
            <w:tcW w:w="850" w:type="dxa"/>
            <w:tcBorders>
              <w:top w:val="single" w:sz="8" w:space="0" w:color="000000"/>
              <w:left w:val="single" w:sz="8" w:space="0" w:color="000000"/>
              <w:bottom w:val="single" w:sz="8" w:space="0" w:color="000000"/>
              <w:right w:val="single" w:sz="8" w:space="0" w:color="000000"/>
            </w:tcBorders>
          </w:tcPr>
          <w:p w14:paraId="2059522F" w14:textId="77777777" w:rsidR="00144E8E" w:rsidRPr="007D5EEC" w:rsidRDefault="00144E8E" w:rsidP="00144E8E">
            <w:pPr>
              <w:jc w:val="left"/>
              <w:rPr>
                <w:rFonts w:cs="Arial"/>
                <w:color w:val="FF0000"/>
                <w:sz w:val="20"/>
              </w:rPr>
            </w:pPr>
            <w:r w:rsidRPr="007D5EEC">
              <w:rPr>
                <w:rFonts w:cs="Arial"/>
                <w:color w:val="FF0000"/>
                <w:sz w:val="20"/>
              </w:rPr>
              <w:t>2291</w:t>
            </w:r>
          </w:p>
        </w:tc>
        <w:tc>
          <w:tcPr>
            <w:tcW w:w="1418" w:type="dxa"/>
            <w:tcBorders>
              <w:top w:val="single" w:sz="8" w:space="0" w:color="000000"/>
              <w:left w:val="single" w:sz="8" w:space="0" w:color="000000"/>
              <w:bottom w:val="single" w:sz="8" w:space="0" w:color="000000"/>
              <w:right w:val="single" w:sz="8" w:space="0" w:color="000000"/>
            </w:tcBorders>
            <w:vAlign w:val="center"/>
          </w:tcPr>
          <w:p w14:paraId="1DB2901F" w14:textId="77777777" w:rsidR="00144E8E" w:rsidRPr="007D5EEC" w:rsidRDefault="00144E8E" w:rsidP="00374497">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64FADD5" w14:textId="77777777" w:rsidR="00144E8E" w:rsidRPr="007D5EEC" w:rsidRDefault="00144E8E" w:rsidP="00374497">
            <w:pPr>
              <w:jc w:val="center"/>
              <w:rPr>
                <w:rFonts w:cs="Arial"/>
                <w:color w:val="FF0000"/>
                <w:sz w:val="20"/>
              </w:rPr>
            </w:pPr>
            <w:r w:rsidRPr="007D5EEC">
              <w:rPr>
                <w:rFonts w:cs="Arial"/>
                <w:color w:val="FF0000"/>
                <w:sz w:val="20"/>
              </w:rPr>
              <w:t>III.</w:t>
            </w:r>
          </w:p>
        </w:tc>
      </w:tr>
      <w:tr w:rsidR="007D5EEC" w:rsidRPr="007D5EEC" w14:paraId="46BBAB2E" w14:textId="77777777" w:rsidTr="0037449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AAAB2D5" w14:textId="77777777" w:rsidR="00144E8E" w:rsidRPr="007D5EEC" w:rsidRDefault="00144E8E" w:rsidP="00ED2D0C">
            <w:pPr>
              <w:numPr>
                <w:ilvl w:val="0"/>
                <w:numId w:val="180"/>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9B7D14" w14:textId="77777777" w:rsidR="00144E8E" w:rsidRPr="007D5EEC" w:rsidRDefault="00144E8E" w:rsidP="00144E8E">
            <w:pPr>
              <w:jc w:val="left"/>
              <w:rPr>
                <w:rFonts w:cs="Arial"/>
                <w:color w:val="FF0000"/>
                <w:sz w:val="20"/>
              </w:rPr>
            </w:pPr>
            <w:r w:rsidRPr="007D5EEC">
              <w:rPr>
                <w:rFonts w:cs="Arial"/>
                <w:color w:val="FF0000"/>
                <w:sz w:val="20"/>
              </w:rPr>
              <w:t>Župni dvor</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1A5118" w14:textId="77777777" w:rsidR="00144E8E" w:rsidRPr="007D5EEC" w:rsidRDefault="00144E8E" w:rsidP="00B461DE">
            <w:pPr>
              <w:rPr>
                <w:rFonts w:cs="Arial"/>
                <w:color w:val="FF0000"/>
                <w:sz w:val="20"/>
              </w:rPr>
            </w:pPr>
            <w:r w:rsidRPr="007D5EEC">
              <w:rPr>
                <w:rFonts w:cs="Arial"/>
                <w:color w:val="FF0000"/>
                <w:sz w:val="20"/>
              </w:rPr>
              <w:t>Trg Ljudevita Gaja 6,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A5BD9D" w14:textId="77777777" w:rsidR="00144E8E" w:rsidRPr="007D5EEC" w:rsidRDefault="00144E8E" w:rsidP="00144E8E">
            <w:pPr>
              <w:jc w:val="left"/>
              <w:rPr>
                <w:rFonts w:cs="Arial"/>
                <w:color w:val="FF0000"/>
                <w:sz w:val="20"/>
              </w:rPr>
            </w:pPr>
            <w:r w:rsidRPr="007D5EEC">
              <w:rPr>
                <w:rFonts w:cs="Arial"/>
                <w:color w:val="FF0000"/>
                <w:sz w:val="20"/>
              </w:rPr>
              <w:t>Reka</w:t>
            </w:r>
          </w:p>
        </w:tc>
        <w:tc>
          <w:tcPr>
            <w:tcW w:w="850" w:type="dxa"/>
            <w:tcBorders>
              <w:top w:val="single" w:sz="8" w:space="0" w:color="000000"/>
              <w:left w:val="single" w:sz="8" w:space="0" w:color="000000"/>
              <w:bottom w:val="single" w:sz="8" w:space="0" w:color="000000"/>
              <w:right w:val="single" w:sz="8" w:space="0" w:color="000000"/>
            </w:tcBorders>
          </w:tcPr>
          <w:p w14:paraId="5A681D34" w14:textId="77777777" w:rsidR="00144E8E" w:rsidRPr="007D5EEC" w:rsidRDefault="00144E8E" w:rsidP="00144E8E">
            <w:pPr>
              <w:jc w:val="left"/>
              <w:rPr>
                <w:rFonts w:cs="Arial"/>
                <w:color w:val="FF0000"/>
                <w:sz w:val="20"/>
              </w:rPr>
            </w:pPr>
            <w:r w:rsidRPr="007D5EEC">
              <w:rPr>
                <w:rFonts w:cs="Arial"/>
                <w:color w:val="FF0000"/>
                <w:sz w:val="20"/>
              </w:rPr>
              <w:t>243/1</w:t>
            </w:r>
          </w:p>
        </w:tc>
        <w:tc>
          <w:tcPr>
            <w:tcW w:w="1418" w:type="dxa"/>
            <w:tcBorders>
              <w:top w:val="single" w:sz="8" w:space="0" w:color="000000"/>
              <w:left w:val="single" w:sz="8" w:space="0" w:color="000000"/>
              <w:bottom w:val="single" w:sz="8" w:space="0" w:color="000000"/>
              <w:right w:val="single" w:sz="8" w:space="0" w:color="000000"/>
            </w:tcBorders>
            <w:vAlign w:val="center"/>
          </w:tcPr>
          <w:p w14:paraId="673546C1" w14:textId="77777777" w:rsidR="00144E8E" w:rsidRPr="007D5EEC" w:rsidRDefault="00144E8E" w:rsidP="00374497">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1E8456A" w14:textId="77777777" w:rsidR="00144E8E" w:rsidRPr="007D5EEC" w:rsidRDefault="00144E8E" w:rsidP="00374497">
            <w:pPr>
              <w:jc w:val="center"/>
              <w:rPr>
                <w:rFonts w:cs="Arial"/>
                <w:color w:val="FF0000"/>
                <w:sz w:val="20"/>
              </w:rPr>
            </w:pPr>
            <w:r w:rsidRPr="007D5EEC">
              <w:rPr>
                <w:rFonts w:cs="Arial"/>
                <w:color w:val="FF0000"/>
                <w:sz w:val="20"/>
              </w:rPr>
              <w:t>III.</w:t>
            </w:r>
          </w:p>
        </w:tc>
      </w:tr>
      <w:tr w:rsidR="007D5EEC" w:rsidRPr="007D5EEC" w14:paraId="58058574" w14:textId="77777777" w:rsidTr="0037449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8A2DBFB" w14:textId="77777777" w:rsidR="00144E8E" w:rsidRPr="007D5EEC" w:rsidRDefault="00144E8E" w:rsidP="00ED2D0C">
            <w:pPr>
              <w:numPr>
                <w:ilvl w:val="0"/>
                <w:numId w:val="180"/>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DDF59E" w14:textId="77777777" w:rsidR="00144E8E" w:rsidRPr="007D5EEC" w:rsidRDefault="00144E8E" w:rsidP="00144E8E">
            <w:pPr>
              <w:jc w:val="left"/>
              <w:rPr>
                <w:rFonts w:cs="Arial"/>
                <w:color w:val="FF0000"/>
                <w:sz w:val="20"/>
              </w:rPr>
            </w:pPr>
            <w:r w:rsidRPr="007D5EEC">
              <w:rPr>
                <w:rFonts w:cs="Arial"/>
                <w:color w:val="FF0000"/>
                <w:sz w:val="20"/>
              </w:rPr>
              <w:t xml:space="preserve">Povijesna zidanica </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24622E" w14:textId="77777777" w:rsidR="00144E8E" w:rsidRPr="007D5EEC" w:rsidRDefault="00144E8E" w:rsidP="00B461DE">
            <w:pPr>
              <w:rPr>
                <w:rFonts w:cs="Arial"/>
                <w:color w:val="FF0000"/>
                <w:sz w:val="20"/>
              </w:rPr>
            </w:pPr>
            <w:r w:rsidRPr="007D5EEC">
              <w:rPr>
                <w:rFonts w:cs="Arial"/>
                <w:color w:val="FF0000"/>
                <w:sz w:val="20"/>
              </w:rPr>
              <w:t>Mažuranićev trg 5,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D71F88" w14:textId="77777777" w:rsidR="00144E8E" w:rsidRPr="007D5EEC" w:rsidRDefault="00144E8E" w:rsidP="00144E8E">
            <w:pPr>
              <w:jc w:val="left"/>
              <w:rPr>
                <w:rFonts w:cs="Arial"/>
                <w:color w:val="FF0000"/>
                <w:sz w:val="20"/>
              </w:rPr>
            </w:pPr>
            <w:r w:rsidRPr="007D5EEC">
              <w:rPr>
                <w:rFonts w:cs="Arial"/>
                <w:color w:val="FF0000"/>
                <w:sz w:val="20"/>
              </w:rPr>
              <w:t>Reka</w:t>
            </w:r>
          </w:p>
        </w:tc>
        <w:tc>
          <w:tcPr>
            <w:tcW w:w="850" w:type="dxa"/>
            <w:tcBorders>
              <w:top w:val="single" w:sz="8" w:space="0" w:color="000000"/>
              <w:left w:val="single" w:sz="8" w:space="0" w:color="000000"/>
              <w:bottom w:val="single" w:sz="8" w:space="0" w:color="000000"/>
              <w:right w:val="single" w:sz="8" w:space="0" w:color="000000"/>
            </w:tcBorders>
          </w:tcPr>
          <w:p w14:paraId="6DE16D4F" w14:textId="77777777" w:rsidR="00144E8E" w:rsidRPr="007D5EEC" w:rsidRDefault="00144E8E" w:rsidP="00144E8E">
            <w:pPr>
              <w:jc w:val="left"/>
              <w:rPr>
                <w:rFonts w:cs="Arial"/>
                <w:color w:val="FF0000"/>
                <w:sz w:val="20"/>
              </w:rPr>
            </w:pPr>
            <w:r w:rsidRPr="007D5EEC">
              <w:rPr>
                <w:rFonts w:cs="Arial"/>
                <w:color w:val="FF0000"/>
                <w:sz w:val="20"/>
              </w:rPr>
              <w:t>16</w:t>
            </w:r>
          </w:p>
        </w:tc>
        <w:tc>
          <w:tcPr>
            <w:tcW w:w="1418" w:type="dxa"/>
            <w:tcBorders>
              <w:top w:val="single" w:sz="8" w:space="0" w:color="000000"/>
              <w:left w:val="single" w:sz="8" w:space="0" w:color="000000"/>
              <w:bottom w:val="single" w:sz="8" w:space="0" w:color="000000"/>
              <w:right w:val="single" w:sz="8" w:space="0" w:color="000000"/>
            </w:tcBorders>
            <w:vAlign w:val="center"/>
          </w:tcPr>
          <w:p w14:paraId="7C2B7426" w14:textId="77777777" w:rsidR="00144E8E" w:rsidRPr="007D5EEC" w:rsidRDefault="00144E8E" w:rsidP="00374497">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A13E359" w14:textId="77777777" w:rsidR="00144E8E" w:rsidRPr="007D5EEC" w:rsidRDefault="00144E8E" w:rsidP="00374497">
            <w:pPr>
              <w:jc w:val="center"/>
              <w:rPr>
                <w:rFonts w:cs="Arial"/>
                <w:color w:val="FF0000"/>
                <w:sz w:val="20"/>
              </w:rPr>
            </w:pPr>
            <w:r w:rsidRPr="007D5EEC">
              <w:rPr>
                <w:rFonts w:cs="Arial"/>
                <w:color w:val="FF0000"/>
                <w:sz w:val="20"/>
              </w:rPr>
              <w:t>III.</w:t>
            </w:r>
          </w:p>
        </w:tc>
      </w:tr>
      <w:tr w:rsidR="007D5EEC" w:rsidRPr="007D5EEC" w14:paraId="2DA61639" w14:textId="77777777" w:rsidTr="0037449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6DD8EDA" w14:textId="77777777" w:rsidR="00144E8E" w:rsidRPr="007D5EEC" w:rsidRDefault="00144E8E" w:rsidP="00ED2D0C">
            <w:pPr>
              <w:numPr>
                <w:ilvl w:val="0"/>
                <w:numId w:val="180"/>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BE279F" w14:textId="77777777" w:rsidR="00144E8E" w:rsidRPr="007D5EEC" w:rsidRDefault="00144E8E" w:rsidP="00144E8E">
            <w:pPr>
              <w:jc w:val="left"/>
              <w:rPr>
                <w:rFonts w:cs="Arial"/>
                <w:color w:val="FF0000"/>
                <w:sz w:val="20"/>
              </w:rPr>
            </w:pPr>
            <w:r w:rsidRPr="007D5EEC">
              <w:rPr>
                <w:rFonts w:cs="Arial"/>
                <w:color w:val="FF0000"/>
                <w:sz w:val="20"/>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02E438" w14:textId="77777777" w:rsidR="00144E8E" w:rsidRPr="007D5EEC" w:rsidRDefault="00144E8E" w:rsidP="00B461DE">
            <w:pPr>
              <w:rPr>
                <w:rFonts w:cs="Arial"/>
                <w:color w:val="FF0000"/>
                <w:sz w:val="20"/>
              </w:rPr>
            </w:pPr>
            <w:r w:rsidRPr="007D5EEC">
              <w:rPr>
                <w:rFonts w:cs="Arial"/>
                <w:color w:val="FF0000"/>
                <w:sz w:val="20"/>
              </w:rPr>
              <w:t>Mažuranićev trg 9,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F9E993" w14:textId="77777777" w:rsidR="00144E8E" w:rsidRPr="007D5EEC" w:rsidRDefault="00144E8E" w:rsidP="00144E8E">
            <w:pPr>
              <w:jc w:val="left"/>
              <w:rPr>
                <w:rFonts w:cs="Arial"/>
                <w:color w:val="FF0000"/>
                <w:sz w:val="20"/>
              </w:rPr>
            </w:pPr>
            <w:r w:rsidRPr="007D5EEC">
              <w:rPr>
                <w:rFonts w:cs="Arial"/>
                <w:color w:val="FF0000"/>
                <w:sz w:val="20"/>
              </w:rPr>
              <w:t>Reka</w:t>
            </w:r>
          </w:p>
        </w:tc>
        <w:tc>
          <w:tcPr>
            <w:tcW w:w="850" w:type="dxa"/>
            <w:tcBorders>
              <w:top w:val="single" w:sz="8" w:space="0" w:color="000000"/>
              <w:left w:val="single" w:sz="8" w:space="0" w:color="000000"/>
              <w:bottom w:val="single" w:sz="8" w:space="0" w:color="000000"/>
              <w:right w:val="single" w:sz="8" w:space="0" w:color="000000"/>
            </w:tcBorders>
          </w:tcPr>
          <w:p w14:paraId="09826CD8" w14:textId="77777777" w:rsidR="00144E8E" w:rsidRPr="007D5EEC" w:rsidRDefault="00144E8E" w:rsidP="00144E8E">
            <w:pPr>
              <w:jc w:val="left"/>
              <w:rPr>
                <w:rFonts w:cs="Arial"/>
                <w:color w:val="FF0000"/>
                <w:sz w:val="20"/>
              </w:rPr>
            </w:pPr>
            <w:r w:rsidRPr="007D5EEC">
              <w:rPr>
                <w:rFonts w:cs="Arial"/>
                <w:color w:val="FF0000"/>
                <w:sz w:val="20"/>
              </w:rPr>
              <w:t>27</w:t>
            </w:r>
          </w:p>
        </w:tc>
        <w:tc>
          <w:tcPr>
            <w:tcW w:w="1418" w:type="dxa"/>
            <w:tcBorders>
              <w:top w:val="single" w:sz="8" w:space="0" w:color="000000"/>
              <w:left w:val="single" w:sz="8" w:space="0" w:color="000000"/>
              <w:bottom w:val="single" w:sz="8" w:space="0" w:color="000000"/>
              <w:right w:val="single" w:sz="8" w:space="0" w:color="000000"/>
            </w:tcBorders>
            <w:vAlign w:val="center"/>
          </w:tcPr>
          <w:p w14:paraId="6B965609" w14:textId="77777777" w:rsidR="00144E8E" w:rsidRPr="007D5EEC" w:rsidRDefault="00144E8E" w:rsidP="00374497">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16F809F" w14:textId="77777777" w:rsidR="00144E8E" w:rsidRPr="007D5EEC" w:rsidRDefault="00144E8E" w:rsidP="00374497">
            <w:pPr>
              <w:jc w:val="center"/>
              <w:rPr>
                <w:rFonts w:cs="Arial"/>
                <w:color w:val="FF0000"/>
                <w:sz w:val="20"/>
              </w:rPr>
            </w:pPr>
            <w:r w:rsidRPr="007D5EEC">
              <w:rPr>
                <w:rFonts w:cs="Arial"/>
                <w:color w:val="FF0000"/>
                <w:sz w:val="20"/>
              </w:rPr>
              <w:t>III.</w:t>
            </w:r>
          </w:p>
        </w:tc>
      </w:tr>
      <w:tr w:rsidR="007D5EEC" w:rsidRPr="007D5EEC" w14:paraId="1A808A64" w14:textId="77777777" w:rsidTr="0037449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7AF66F8" w14:textId="77777777" w:rsidR="00144E8E" w:rsidRPr="007D5EEC" w:rsidRDefault="00144E8E" w:rsidP="00ED2D0C">
            <w:pPr>
              <w:numPr>
                <w:ilvl w:val="0"/>
                <w:numId w:val="180"/>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0E0A66" w14:textId="77777777" w:rsidR="00144E8E" w:rsidRPr="007D5EEC" w:rsidRDefault="00144E8E" w:rsidP="00144E8E">
            <w:pPr>
              <w:jc w:val="left"/>
              <w:rPr>
                <w:rFonts w:cs="Arial"/>
                <w:color w:val="FF0000"/>
                <w:sz w:val="20"/>
              </w:rPr>
            </w:pPr>
            <w:r w:rsidRPr="007D5EEC">
              <w:rPr>
                <w:rFonts w:cs="Arial"/>
                <w:color w:val="FF0000"/>
                <w:sz w:val="20"/>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B1EC88" w14:textId="77777777" w:rsidR="00144E8E" w:rsidRPr="007D5EEC" w:rsidRDefault="00144E8E" w:rsidP="00B461DE">
            <w:pPr>
              <w:rPr>
                <w:rFonts w:cs="Arial"/>
                <w:color w:val="FF0000"/>
                <w:sz w:val="20"/>
              </w:rPr>
            </w:pPr>
            <w:r w:rsidRPr="007D5EEC">
              <w:rPr>
                <w:rFonts w:cs="Arial"/>
                <w:color w:val="FF0000"/>
                <w:sz w:val="20"/>
              </w:rPr>
              <w:t>Trg Ljudevita Gaja 9,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CBF273" w14:textId="77777777" w:rsidR="00144E8E" w:rsidRPr="007D5EEC" w:rsidRDefault="00144E8E" w:rsidP="00144E8E">
            <w:pPr>
              <w:jc w:val="left"/>
              <w:rPr>
                <w:rFonts w:cs="Arial"/>
                <w:color w:val="FF0000"/>
                <w:sz w:val="20"/>
              </w:rPr>
            </w:pPr>
            <w:r w:rsidRPr="007D5EEC">
              <w:rPr>
                <w:rFonts w:cs="Arial"/>
                <w:color w:val="FF0000"/>
                <w:sz w:val="20"/>
              </w:rPr>
              <w:t>Reka</w:t>
            </w:r>
          </w:p>
        </w:tc>
        <w:tc>
          <w:tcPr>
            <w:tcW w:w="850" w:type="dxa"/>
            <w:tcBorders>
              <w:top w:val="single" w:sz="8" w:space="0" w:color="000000"/>
              <w:left w:val="single" w:sz="8" w:space="0" w:color="000000"/>
              <w:bottom w:val="single" w:sz="8" w:space="0" w:color="000000"/>
              <w:right w:val="single" w:sz="8" w:space="0" w:color="000000"/>
            </w:tcBorders>
          </w:tcPr>
          <w:p w14:paraId="772105D5" w14:textId="77777777" w:rsidR="00144E8E" w:rsidRPr="007D5EEC" w:rsidRDefault="00144E8E" w:rsidP="00144E8E">
            <w:pPr>
              <w:jc w:val="left"/>
              <w:rPr>
                <w:rFonts w:cs="Arial"/>
                <w:color w:val="FF0000"/>
                <w:sz w:val="20"/>
              </w:rPr>
            </w:pPr>
            <w:r w:rsidRPr="007D5EEC">
              <w:rPr>
                <w:rFonts w:cs="Arial"/>
                <w:color w:val="FF0000"/>
                <w:sz w:val="20"/>
              </w:rPr>
              <w:t>39</w:t>
            </w:r>
          </w:p>
        </w:tc>
        <w:tc>
          <w:tcPr>
            <w:tcW w:w="1418" w:type="dxa"/>
            <w:tcBorders>
              <w:top w:val="single" w:sz="8" w:space="0" w:color="000000"/>
              <w:left w:val="single" w:sz="8" w:space="0" w:color="000000"/>
              <w:bottom w:val="single" w:sz="8" w:space="0" w:color="000000"/>
              <w:right w:val="single" w:sz="8" w:space="0" w:color="000000"/>
            </w:tcBorders>
            <w:vAlign w:val="center"/>
          </w:tcPr>
          <w:p w14:paraId="48E9B756" w14:textId="77777777" w:rsidR="00144E8E" w:rsidRPr="007D5EEC" w:rsidRDefault="00144E8E" w:rsidP="00374497">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92B3AEE" w14:textId="77777777" w:rsidR="00144E8E" w:rsidRPr="007D5EEC" w:rsidRDefault="00144E8E" w:rsidP="00374497">
            <w:pPr>
              <w:jc w:val="center"/>
              <w:rPr>
                <w:rFonts w:cs="Arial"/>
                <w:color w:val="FF0000"/>
                <w:sz w:val="20"/>
              </w:rPr>
            </w:pPr>
            <w:r w:rsidRPr="007D5EEC">
              <w:rPr>
                <w:rFonts w:cs="Arial"/>
                <w:color w:val="FF0000"/>
                <w:sz w:val="20"/>
              </w:rPr>
              <w:t>III.</w:t>
            </w:r>
          </w:p>
        </w:tc>
      </w:tr>
      <w:tr w:rsidR="007D5EEC" w:rsidRPr="007D5EEC" w14:paraId="09CC8900" w14:textId="77777777" w:rsidTr="0037449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049CE35" w14:textId="77777777" w:rsidR="00144E8E" w:rsidRPr="007D5EEC" w:rsidRDefault="00144E8E" w:rsidP="00ED2D0C">
            <w:pPr>
              <w:numPr>
                <w:ilvl w:val="0"/>
                <w:numId w:val="180"/>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78A3B7" w14:textId="77777777" w:rsidR="00144E8E" w:rsidRPr="007D5EEC" w:rsidRDefault="00144E8E" w:rsidP="00144E8E">
            <w:pPr>
              <w:jc w:val="left"/>
              <w:rPr>
                <w:rFonts w:cs="Arial"/>
                <w:color w:val="FF0000"/>
                <w:sz w:val="20"/>
              </w:rPr>
            </w:pPr>
            <w:r w:rsidRPr="007D5EEC">
              <w:rPr>
                <w:rFonts w:cs="Arial"/>
                <w:color w:val="FF0000"/>
                <w:sz w:val="20"/>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2D82DD" w14:textId="77777777" w:rsidR="00144E8E" w:rsidRPr="007D5EEC" w:rsidRDefault="00144E8E" w:rsidP="00B461DE">
            <w:pPr>
              <w:rPr>
                <w:rFonts w:cs="Arial"/>
                <w:color w:val="FF0000"/>
                <w:sz w:val="20"/>
              </w:rPr>
            </w:pPr>
            <w:r w:rsidRPr="007D5EEC">
              <w:rPr>
                <w:rFonts w:cs="Arial"/>
                <w:color w:val="FF0000"/>
                <w:sz w:val="20"/>
              </w:rPr>
              <w:t>Kolodvorska ulica 39,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023AE5" w14:textId="77777777" w:rsidR="00144E8E" w:rsidRPr="007D5EEC" w:rsidRDefault="00144E8E" w:rsidP="00144E8E">
            <w:pPr>
              <w:jc w:val="left"/>
              <w:rPr>
                <w:rFonts w:cs="Arial"/>
                <w:color w:val="FF0000"/>
                <w:sz w:val="20"/>
              </w:rPr>
            </w:pPr>
            <w:r w:rsidRPr="007D5EEC">
              <w:rPr>
                <w:rFonts w:cs="Arial"/>
                <w:color w:val="FF0000"/>
                <w:sz w:val="20"/>
              </w:rPr>
              <w:t>Reka</w:t>
            </w:r>
          </w:p>
        </w:tc>
        <w:tc>
          <w:tcPr>
            <w:tcW w:w="850" w:type="dxa"/>
            <w:tcBorders>
              <w:top w:val="single" w:sz="8" w:space="0" w:color="000000"/>
              <w:left w:val="single" w:sz="8" w:space="0" w:color="000000"/>
              <w:bottom w:val="single" w:sz="8" w:space="0" w:color="000000"/>
              <w:right w:val="single" w:sz="8" w:space="0" w:color="000000"/>
            </w:tcBorders>
          </w:tcPr>
          <w:p w14:paraId="129A182B" w14:textId="77777777" w:rsidR="00144E8E" w:rsidRPr="007D5EEC" w:rsidRDefault="00144E8E" w:rsidP="00144E8E">
            <w:pPr>
              <w:jc w:val="left"/>
              <w:rPr>
                <w:rFonts w:cs="Arial"/>
                <w:color w:val="FF0000"/>
                <w:sz w:val="20"/>
              </w:rPr>
            </w:pPr>
            <w:r w:rsidRPr="007D5EEC">
              <w:rPr>
                <w:rFonts w:cs="Arial"/>
                <w:color w:val="FF0000"/>
                <w:sz w:val="20"/>
              </w:rPr>
              <w:t>98/1</w:t>
            </w:r>
          </w:p>
        </w:tc>
        <w:tc>
          <w:tcPr>
            <w:tcW w:w="1418" w:type="dxa"/>
            <w:tcBorders>
              <w:top w:val="single" w:sz="8" w:space="0" w:color="000000"/>
              <w:left w:val="single" w:sz="8" w:space="0" w:color="000000"/>
              <w:bottom w:val="single" w:sz="8" w:space="0" w:color="000000"/>
              <w:right w:val="single" w:sz="8" w:space="0" w:color="000000"/>
            </w:tcBorders>
            <w:vAlign w:val="center"/>
          </w:tcPr>
          <w:p w14:paraId="3C9DED35" w14:textId="77777777" w:rsidR="00144E8E" w:rsidRPr="007D5EEC" w:rsidRDefault="00144E8E" w:rsidP="00374497">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1A1DDF4" w14:textId="77777777" w:rsidR="00144E8E" w:rsidRPr="007D5EEC" w:rsidRDefault="00144E8E" w:rsidP="00374497">
            <w:pPr>
              <w:jc w:val="center"/>
              <w:rPr>
                <w:rFonts w:cs="Arial"/>
                <w:color w:val="FF0000"/>
                <w:sz w:val="20"/>
              </w:rPr>
            </w:pPr>
            <w:r w:rsidRPr="007D5EEC">
              <w:rPr>
                <w:rFonts w:cs="Arial"/>
                <w:color w:val="FF0000"/>
                <w:sz w:val="20"/>
              </w:rPr>
              <w:t>III.</w:t>
            </w:r>
          </w:p>
        </w:tc>
      </w:tr>
      <w:tr w:rsidR="007D5EEC" w:rsidRPr="007D5EEC" w14:paraId="27ABEDB6" w14:textId="77777777" w:rsidTr="0037449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06B070B0" w14:textId="77777777" w:rsidR="00144E8E" w:rsidRPr="007D5EEC" w:rsidRDefault="00144E8E" w:rsidP="00ED2D0C">
            <w:pPr>
              <w:numPr>
                <w:ilvl w:val="0"/>
                <w:numId w:val="180"/>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DFBF71" w14:textId="77777777" w:rsidR="00144E8E" w:rsidRPr="007D5EEC" w:rsidRDefault="00144E8E" w:rsidP="00144E8E">
            <w:pPr>
              <w:jc w:val="left"/>
              <w:rPr>
                <w:rFonts w:cs="Arial"/>
                <w:color w:val="FF0000"/>
                <w:sz w:val="20"/>
              </w:rPr>
            </w:pPr>
            <w:r w:rsidRPr="007D5EEC">
              <w:rPr>
                <w:rFonts w:cs="Arial"/>
                <w:color w:val="FF0000"/>
                <w:sz w:val="20"/>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C03208" w14:textId="77777777" w:rsidR="00144E8E" w:rsidRPr="007D5EEC" w:rsidRDefault="00144E8E" w:rsidP="00B461DE">
            <w:pPr>
              <w:rPr>
                <w:rFonts w:cs="Arial"/>
                <w:color w:val="FF0000"/>
                <w:sz w:val="20"/>
              </w:rPr>
            </w:pPr>
            <w:r w:rsidRPr="007D5EEC">
              <w:rPr>
                <w:rFonts w:cs="Arial"/>
                <w:color w:val="FF0000"/>
                <w:sz w:val="20"/>
              </w:rPr>
              <w:t>Kolodvorska ulica 19,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4C50E6" w14:textId="77777777" w:rsidR="00144E8E" w:rsidRPr="007D5EEC" w:rsidRDefault="00144E8E" w:rsidP="00144E8E">
            <w:pPr>
              <w:jc w:val="left"/>
              <w:rPr>
                <w:rFonts w:cs="Arial"/>
                <w:color w:val="FF0000"/>
                <w:sz w:val="20"/>
              </w:rPr>
            </w:pPr>
            <w:r w:rsidRPr="007D5EEC">
              <w:rPr>
                <w:rFonts w:cs="Arial"/>
                <w:color w:val="FF0000"/>
                <w:sz w:val="20"/>
              </w:rPr>
              <w:t>Reka</w:t>
            </w:r>
          </w:p>
        </w:tc>
        <w:tc>
          <w:tcPr>
            <w:tcW w:w="850" w:type="dxa"/>
            <w:tcBorders>
              <w:top w:val="single" w:sz="8" w:space="0" w:color="000000"/>
              <w:left w:val="single" w:sz="8" w:space="0" w:color="000000"/>
              <w:bottom w:val="single" w:sz="8" w:space="0" w:color="000000"/>
              <w:right w:val="single" w:sz="8" w:space="0" w:color="000000"/>
            </w:tcBorders>
          </w:tcPr>
          <w:p w14:paraId="21C841ED" w14:textId="77777777" w:rsidR="00144E8E" w:rsidRPr="007D5EEC" w:rsidRDefault="00144E8E" w:rsidP="00144E8E">
            <w:pPr>
              <w:jc w:val="left"/>
              <w:rPr>
                <w:rFonts w:cs="Arial"/>
                <w:color w:val="FF0000"/>
                <w:sz w:val="20"/>
              </w:rPr>
            </w:pPr>
            <w:r w:rsidRPr="007D5EEC">
              <w:rPr>
                <w:rFonts w:cs="Arial"/>
                <w:color w:val="FF0000"/>
                <w:sz w:val="20"/>
              </w:rPr>
              <w:t>84</w:t>
            </w:r>
          </w:p>
        </w:tc>
        <w:tc>
          <w:tcPr>
            <w:tcW w:w="1418" w:type="dxa"/>
            <w:tcBorders>
              <w:top w:val="single" w:sz="8" w:space="0" w:color="000000"/>
              <w:left w:val="single" w:sz="8" w:space="0" w:color="000000"/>
              <w:bottom w:val="single" w:sz="8" w:space="0" w:color="000000"/>
              <w:right w:val="single" w:sz="8" w:space="0" w:color="000000"/>
            </w:tcBorders>
            <w:vAlign w:val="center"/>
          </w:tcPr>
          <w:p w14:paraId="1A95E7AF" w14:textId="77777777" w:rsidR="00144E8E" w:rsidRPr="007D5EEC" w:rsidRDefault="00144E8E" w:rsidP="00374497">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3E5F31A" w14:textId="77777777" w:rsidR="00144E8E" w:rsidRPr="007D5EEC" w:rsidRDefault="00144E8E" w:rsidP="00374497">
            <w:pPr>
              <w:jc w:val="center"/>
              <w:rPr>
                <w:rFonts w:cs="Arial"/>
                <w:color w:val="FF0000"/>
                <w:sz w:val="20"/>
              </w:rPr>
            </w:pPr>
            <w:r w:rsidRPr="007D5EEC">
              <w:rPr>
                <w:rFonts w:cs="Arial"/>
                <w:color w:val="FF0000"/>
                <w:sz w:val="20"/>
              </w:rPr>
              <w:t>III.</w:t>
            </w:r>
          </w:p>
        </w:tc>
      </w:tr>
      <w:tr w:rsidR="007D5EEC" w:rsidRPr="007D5EEC" w14:paraId="59555AF1" w14:textId="77777777" w:rsidTr="0037449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09CB1A9D" w14:textId="77777777" w:rsidR="00144E8E" w:rsidRPr="007D5EEC" w:rsidRDefault="00144E8E" w:rsidP="00ED2D0C">
            <w:pPr>
              <w:numPr>
                <w:ilvl w:val="0"/>
                <w:numId w:val="180"/>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C8B50D" w14:textId="77777777" w:rsidR="00144E8E" w:rsidRPr="007D5EEC" w:rsidRDefault="00144E8E" w:rsidP="00144E8E">
            <w:pPr>
              <w:jc w:val="left"/>
              <w:rPr>
                <w:rFonts w:cs="Arial"/>
                <w:color w:val="FF0000"/>
                <w:sz w:val="20"/>
              </w:rPr>
            </w:pPr>
            <w:r w:rsidRPr="007D5EEC">
              <w:rPr>
                <w:rFonts w:cs="Arial"/>
                <w:color w:val="FF0000"/>
                <w:sz w:val="20"/>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D6A084" w14:textId="77777777" w:rsidR="00144E8E" w:rsidRPr="007D5EEC" w:rsidRDefault="00144E8E" w:rsidP="00B461DE">
            <w:pPr>
              <w:rPr>
                <w:rFonts w:cs="Arial"/>
                <w:color w:val="FF0000"/>
                <w:sz w:val="20"/>
              </w:rPr>
            </w:pPr>
            <w:r w:rsidRPr="007D5EEC">
              <w:rPr>
                <w:rFonts w:cs="Arial"/>
                <w:color w:val="FF0000"/>
                <w:sz w:val="20"/>
              </w:rPr>
              <w:t>Starogradska ulica 4,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D8DE45" w14:textId="77777777" w:rsidR="00144E8E" w:rsidRPr="007D5EEC" w:rsidRDefault="00144E8E" w:rsidP="00144E8E">
            <w:pPr>
              <w:jc w:val="left"/>
              <w:rPr>
                <w:rFonts w:cs="Arial"/>
                <w:color w:val="FF0000"/>
                <w:sz w:val="20"/>
              </w:rPr>
            </w:pPr>
            <w:r w:rsidRPr="007D5EEC">
              <w:rPr>
                <w:rFonts w:cs="Arial"/>
                <w:color w:val="FF0000"/>
                <w:sz w:val="20"/>
              </w:rPr>
              <w:t>Reka</w:t>
            </w:r>
          </w:p>
        </w:tc>
        <w:tc>
          <w:tcPr>
            <w:tcW w:w="850" w:type="dxa"/>
            <w:tcBorders>
              <w:top w:val="single" w:sz="8" w:space="0" w:color="000000"/>
              <w:left w:val="single" w:sz="8" w:space="0" w:color="000000"/>
              <w:bottom w:val="single" w:sz="8" w:space="0" w:color="000000"/>
              <w:right w:val="single" w:sz="8" w:space="0" w:color="000000"/>
            </w:tcBorders>
          </w:tcPr>
          <w:p w14:paraId="77D3A945" w14:textId="77777777" w:rsidR="00144E8E" w:rsidRPr="007D5EEC" w:rsidRDefault="00144E8E" w:rsidP="00144E8E">
            <w:pPr>
              <w:jc w:val="left"/>
              <w:rPr>
                <w:rFonts w:cs="Arial"/>
                <w:color w:val="FF0000"/>
                <w:sz w:val="20"/>
              </w:rPr>
            </w:pPr>
            <w:r w:rsidRPr="007D5EEC">
              <w:rPr>
                <w:rFonts w:cs="Arial"/>
                <w:color w:val="FF0000"/>
                <w:sz w:val="20"/>
              </w:rPr>
              <w:t>245/1</w:t>
            </w:r>
          </w:p>
        </w:tc>
        <w:tc>
          <w:tcPr>
            <w:tcW w:w="1418" w:type="dxa"/>
            <w:tcBorders>
              <w:top w:val="single" w:sz="8" w:space="0" w:color="000000"/>
              <w:left w:val="single" w:sz="8" w:space="0" w:color="000000"/>
              <w:bottom w:val="single" w:sz="8" w:space="0" w:color="000000"/>
              <w:right w:val="single" w:sz="8" w:space="0" w:color="000000"/>
            </w:tcBorders>
            <w:vAlign w:val="center"/>
          </w:tcPr>
          <w:p w14:paraId="0E11C2B8" w14:textId="77777777" w:rsidR="00144E8E" w:rsidRPr="007D5EEC" w:rsidRDefault="00144E8E" w:rsidP="00374497">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A67C09E" w14:textId="77777777" w:rsidR="00144E8E" w:rsidRPr="007D5EEC" w:rsidRDefault="00144E8E" w:rsidP="00374497">
            <w:pPr>
              <w:jc w:val="center"/>
              <w:rPr>
                <w:rFonts w:cs="Arial"/>
                <w:color w:val="FF0000"/>
                <w:sz w:val="20"/>
              </w:rPr>
            </w:pPr>
            <w:r w:rsidRPr="007D5EEC">
              <w:rPr>
                <w:rFonts w:cs="Arial"/>
                <w:color w:val="FF0000"/>
                <w:sz w:val="20"/>
              </w:rPr>
              <w:t>III.</w:t>
            </w:r>
          </w:p>
        </w:tc>
      </w:tr>
      <w:tr w:rsidR="007D5EEC" w:rsidRPr="007D5EEC" w14:paraId="2DB66861" w14:textId="77777777" w:rsidTr="0037449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3A8EBED2" w14:textId="77777777" w:rsidR="00144E8E" w:rsidRPr="007D5EEC" w:rsidRDefault="00144E8E" w:rsidP="00ED2D0C">
            <w:pPr>
              <w:numPr>
                <w:ilvl w:val="0"/>
                <w:numId w:val="180"/>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3B4E04" w14:textId="77777777" w:rsidR="00144E8E" w:rsidRPr="007D5EEC" w:rsidRDefault="00144E8E" w:rsidP="00144E8E">
            <w:pPr>
              <w:jc w:val="left"/>
              <w:rPr>
                <w:rFonts w:cs="Arial"/>
                <w:color w:val="FF0000"/>
                <w:sz w:val="20"/>
              </w:rPr>
            </w:pPr>
            <w:r w:rsidRPr="007D5EEC">
              <w:rPr>
                <w:rFonts w:cs="Arial"/>
                <w:color w:val="FF0000"/>
                <w:sz w:val="20"/>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2CAD1F" w14:textId="77777777" w:rsidR="00144E8E" w:rsidRPr="007D5EEC" w:rsidRDefault="00144E8E" w:rsidP="00B461DE">
            <w:pPr>
              <w:rPr>
                <w:rFonts w:cs="Arial"/>
                <w:color w:val="FF0000"/>
                <w:sz w:val="20"/>
              </w:rPr>
            </w:pPr>
            <w:r w:rsidRPr="007D5EEC">
              <w:rPr>
                <w:rFonts w:cs="Arial"/>
                <w:color w:val="FF0000"/>
                <w:sz w:val="20"/>
              </w:rPr>
              <w:t>Kolodvorska 47,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FA448B" w14:textId="77777777" w:rsidR="00144E8E" w:rsidRPr="007D5EEC" w:rsidRDefault="00144E8E" w:rsidP="00144E8E">
            <w:pPr>
              <w:jc w:val="left"/>
              <w:rPr>
                <w:rFonts w:cs="Arial"/>
                <w:color w:val="FF0000"/>
                <w:sz w:val="20"/>
              </w:rPr>
            </w:pPr>
            <w:r w:rsidRPr="007D5EEC">
              <w:rPr>
                <w:rFonts w:cs="Arial"/>
                <w:color w:val="FF0000"/>
                <w:sz w:val="20"/>
              </w:rPr>
              <w:t>Reka</w:t>
            </w:r>
          </w:p>
        </w:tc>
        <w:tc>
          <w:tcPr>
            <w:tcW w:w="850" w:type="dxa"/>
            <w:tcBorders>
              <w:top w:val="single" w:sz="8" w:space="0" w:color="000000"/>
              <w:left w:val="single" w:sz="8" w:space="0" w:color="000000"/>
              <w:bottom w:val="single" w:sz="8" w:space="0" w:color="000000"/>
              <w:right w:val="single" w:sz="8" w:space="0" w:color="000000"/>
            </w:tcBorders>
          </w:tcPr>
          <w:p w14:paraId="7B2470DE" w14:textId="77777777" w:rsidR="00144E8E" w:rsidRPr="007D5EEC" w:rsidRDefault="00144E8E" w:rsidP="00144E8E">
            <w:pPr>
              <w:jc w:val="left"/>
              <w:rPr>
                <w:rFonts w:cs="Arial"/>
                <w:color w:val="FF0000"/>
                <w:sz w:val="20"/>
              </w:rPr>
            </w:pPr>
            <w:r w:rsidRPr="007D5EEC">
              <w:rPr>
                <w:rFonts w:cs="Arial"/>
                <w:color w:val="FF0000"/>
                <w:sz w:val="20"/>
              </w:rPr>
              <w:t>108/1</w:t>
            </w:r>
          </w:p>
        </w:tc>
        <w:tc>
          <w:tcPr>
            <w:tcW w:w="1418" w:type="dxa"/>
            <w:tcBorders>
              <w:top w:val="single" w:sz="8" w:space="0" w:color="000000"/>
              <w:left w:val="single" w:sz="8" w:space="0" w:color="000000"/>
              <w:bottom w:val="single" w:sz="8" w:space="0" w:color="000000"/>
              <w:right w:val="single" w:sz="8" w:space="0" w:color="000000"/>
            </w:tcBorders>
            <w:vAlign w:val="center"/>
          </w:tcPr>
          <w:p w14:paraId="400AF5E6" w14:textId="77777777" w:rsidR="00144E8E" w:rsidRPr="007D5EEC" w:rsidRDefault="00144E8E" w:rsidP="00374497">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F885F21" w14:textId="77777777" w:rsidR="00144E8E" w:rsidRPr="007D5EEC" w:rsidRDefault="00144E8E" w:rsidP="00374497">
            <w:pPr>
              <w:jc w:val="center"/>
              <w:rPr>
                <w:rFonts w:cs="Arial"/>
                <w:color w:val="FF0000"/>
                <w:sz w:val="20"/>
              </w:rPr>
            </w:pPr>
            <w:r w:rsidRPr="007D5EEC">
              <w:rPr>
                <w:rFonts w:cs="Arial"/>
                <w:color w:val="FF0000"/>
                <w:sz w:val="20"/>
              </w:rPr>
              <w:t>III.</w:t>
            </w:r>
          </w:p>
        </w:tc>
      </w:tr>
      <w:tr w:rsidR="007D5EEC" w:rsidRPr="007D5EEC" w14:paraId="07A750D1" w14:textId="77777777" w:rsidTr="0037449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49CF2096" w14:textId="77777777" w:rsidR="00144E8E" w:rsidRPr="007D5EEC" w:rsidRDefault="00144E8E" w:rsidP="00ED2D0C">
            <w:pPr>
              <w:numPr>
                <w:ilvl w:val="0"/>
                <w:numId w:val="180"/>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22020B" w14:textId="77777777" w:rsidR="00144E8E" w:rsidRPr="007D5EEC" w:rsidRDefault="00144E8E" w:rsidP="00144E8E">
            <w:pPr>
              <w:jc w:val="left"/>
              <w:rPr>
                <w:rFonts w:cs="Arial"/>
                <w:color w:val="FF0000"/>
                <w:sz w:val="20"/>
              </w:rPr>
            </w:pPr>
            <w:r w:rsidRPr="007D5EEC">
              <w:rPr>
                <w:rFonts w:cs="Arial"/>
                <w:color w:val="FF0000"/>
                <w:sz w:val="20"/>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B53AE2" w14:textId="77777777" w:rsidR="00144E8E" w:rsidRPr="007D5EEC" w:rsidRDefault="00144E8E" w:rsidP="00B461DE">
            <w:pPr>
              <w:rPr>
                <w:rFonts w:cs="Arial"/>
                <w:color w:val="FF0000"/>
                <w:sz w:val="20"/>
              </w:rPr>
            </w:pPr>
            <w:r w:rsidRPr="007D5EEC">
              <w:rPr>
                <w:rFonts w:cs="Arial"/>
                <w:color w:val="FF0000"/>
                <w:sz w:val="20"/>
              </w:rPr>
              <w:t>Starogradska ulica 12,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A0D69A" w14:textId="77777777" w:rsidR="00144E8E" w:rsidRPr="007D5EEC" w:rsidRDefault="00144E8E" w:rsidP="00144E8E">
            <w:pPr>
              <w:jc w:val="left"/>
              <w:rPr>
                <w:rFonts w:cs="Arial"/>
                <w:color w:val="FF0000"/>
                <w:sz w:val="20"/>
              </w:rPr>
            </w:pPr>
            <w:r w:rsidRPr="007D5EEC">
              <w:rPr>
                <w:rFonts w:cs="Arial"/>
                <w:color w:val="FF0000"/>
                <w:sz w:val="20"/>
              </w:rPr>
              <w:t>Reka</w:t>
            </w:r>
          </w:p>
        </w:tc>
        <w:tc>
          <w:tcPr>
            <w:tcW w:w="850" w:type="dxa"/>
            <w:tcBorders>
              <w:top w:val="single" w:sz="8" w:space="0" w:color="000000"/>
              <w:left w:val="single" w:sz="8" w:space="0" w:color="000000"/>
              <w:bottom w:val="single" w:sz="8" w:space="0" w:color="000000"/>
              <w:right w:val="single" w:sz="8" w:space="0" w:color="000000"/>
            </w:tcBorders>
          </w:tcPr>
          <w:p w14:paraId="6955BE5D" w14:textId="77777777" w:rsidR="00144E8E" w:rsidRPr="007D5EEC" w:rsidRDefault="00144E8E" w:rsidP="00144E8E">
            <w:pPr>
              <w:jc w:val="left"/>
              <w:rPr>
                <w:rFonts w:cs="Arial"/>
                <w:color w:val="FF0000"/>
                <w:sz w:val="20"/>
              </w:rPr>
            </w:pPr>
            <w:r w:rsidRPr="007D5EEC">
              <w:rPr>
                <w:rFonts w:cs="Arial"/>
                <w:color w:val="FF0000"/>
                <w:sz w:val="20"/>
              </w:rPr>
              <w:t>229</w:t>
            </w:r>
          </w:p>
        </w:tc>
        <w:tc>
          <w:tcPr>
            <w:tcW w:w="1418" w:type="dxa"/>
            <w:tcBorders>
              <w:top w:val="single" w:sz="8" w:space="0" w:color="000000"/>
              <w:left w:val="single" w:sz="8" w:space="0" w:color="000000"/>
              <w:bottom w:val="single" w:sz="8" w:space="0" w:color="000000"/>
              <w:right w:val="single" w:sz="8" w:space="0" w:color="000000"/>
            </w:tcBorders>
            <w:vAlign w:val="center"/>
          </w:tcPr>
          <w:p w14:paraId="1974EF9F" w14:textId="77777777" w:rsidR="00144E8E" w:rsidRPr="007D5EEC" w:rsidRDefault="00144E8E" w:rsidP="00374497">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6196793" w14:textId="77777777" w:rsidR="00144E8E" w:rsidRPr="007D5EEC" w:rsidRDefault="00144E8E" w:rsidP="00374497">
            <w:pPr>
              <w:jc w:val="center"/>
              <w:rPr>
                <w:rFonts w:cs="Arial"/>
                <w:color w:val="FF0000"/>
                <w:sz w:val="20"/>
              </w:rPr>
            </w:pPr>
            <w:r w:rsidRPr="007D5EEC">
              <w:rPr>
                <w:rFonts w:cs="Arial"/>
                <w:color w:val="FF0000"/>
                <w:sz w:val="20"/>
              </w:rPr>
              <w:t>III.</w:t>
            </w:r>
          </w:p>
        </w:tc>
      </w:tr>
      <w:tr w:rsidR="007D5EEC" w:rsidRPr="007D5EEC" w14:paraId="3846C916" w14:textId="77777777" w:rsidTr="0037449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38D4104F" w14:textId="77777777" w:rsidR="00144E8E" w:rsidRPr="007D5EEC" w:rsidRDefault="00144E8E" w:rsidP="00ED2D0C">
            <w:pPr>
              <w:numPr>
                <w:ilvl w:val="0"/>
                <w:numId w:val="180"/>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826AE2" w14:textId="77777777" w:rsidR="00144E8E" w:rsidRPr="007D5EEC" w:rsidRDefault="00144E8E" w:rsidP="00144E8E">
            <w:pPr>
              <w:jc w:val="left"/>
              <w:rPr>
                <w:rFonts w:cs="Arial"/>
                <w:color w:val="FF0000"/>
                <w:sz w:val="20"/>
              </w:rPr>
            </w:pPr>
            <w:r w:rsidRPr="007D5EEC">
              <w:rPr>
                <w:rFonts w:cs="Arial"/>
                <w:color w:val="FF0000"/>
                <w:sz w:val="20"/>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4B452E" w14:textId="77777777" w:rsidR="00144E8E" w:rsidRPr="007D5EEC" w:rsidRDefault="00144E8E" w:rsidP="00B461DE">
            <w:pPr>
              <w:rPr>
                <w:rFonts w:cs="Arial"/>
                <w:color w:val="FF0000"/>
                <w:sz w:val="20"/>
              </w:rPr>
            </w:pPr>
            <w:r w:rsidRPr="007D5EEC">
              <w:rPr>
                <w:rFonts w:cs="Arial"/>
                <w:color w:val="FF0000"/>
                <w:sz w:val="20"/>
              </w:rPr>
              <w:t>Starogradska ulica 16,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A9D0D3" w14:textId="77777777" w:rsidR="00144E8E" w:rsidRPr="007D5EEC" w:rsidRDefault="00144E8E" w:rsidP="00144E8E">
            <w:pPr>
              <w:jc w:val="left"/>
              <w:rPr>
                <w:rFonts w:cs="Arial"/>
                <w:color w:val="FF0000"/>
                <w:sz w:val="20"/>
              </w:rPr>
            </w:pPr>
            <w:r w:rsidRPr="007D5EEC">
              <w:rPr>
                <w:rFonts w:cs="Arial"/>
                <w:color w:val="FF0000"/>
                <w:sz w:val="20"/>
              </w:rPr>
              <w:t>Reka</w:t>
            </w:r>
          </w:p>
        </w:tc>
        <w:tc>
          <w:tcPr>
            <w:tcW w:w="850" w:type="dxa"/>
            <w:tcBorders>
              <w:top w:val="single" w:sz="8" w:space="0" w:color="000000"/>
              <w:left w:val="single" w:sz="8" w:space="0" w:color="000000"/>
              <w:bottom w:val="single" w:sz="8" w:space="0" w:color="000000"/>
              <w:right w:val="single" w:sz="8" w:space="0" w:color="000000"/>
            </w:tcBorders>
          </w:tcPr>
          <w:p w14:paraId="1FBD03B3" w14:textId="77777777" w:rsidR="00144E8E" w:rsidRPr="007D5EEC" w:rsidRDefault="00144E8E" w:rsidP="00144E8E">
            <w:pPr>
              <w:jc w:val="left"/>
              <w:rPr>
                <w:rFonts w:cs="Arial"/>
                <w:color w:val="FF0000"/>
                <w:sz w:val="20"/>
              </w:rPr>
            </w:pPr>
            <w:r w:rsidRPr="007D5EEC">
              <w:rPr>
                <w:rFonts w:cs="Arial"/>
                <w:color w:val="FF0000"/>
                <w:sz w:val="20"/>
              </w:rPr>
              <w:t>235/1</w:t>
            </w:r>
          </w:p>
        </w:tc>
        <w:tc>
          <w:tcPr>
            <w:tcW w:w="1418" w:type="dxa"/>
            <w:tcBorders>
              <w:top w:val="single" w:sz="8" w:space="0" w:color="000000"/>
              <w:left w:val="single" w:sz="8" w:space="0" w:color="000000"/>
              <w:bottom w:val="single" w:sz="8" w:space="0" w:color="000000"/>
              <w:right w:val="single" w:sz="8" w:space="0" w:color="000000"/>
            </w:tcBorders>
            <w:vAlign w:val="center"/>
          </w:tcPr>
          <w:p w14:paraId="3143A3B9" w14:textId="77777777" w:rsidR="00144E8E" w:rsidRPr="007D5EEC" w:rsidRDefault="00144E8E" w:rsidP="00374497">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AECC4CE" w14:textId="77777777" w:rsidR="00144E8E" w:rsidRPr="007D5EEC" w:rsidRDefault="00144E8E" w:rsidP="00374497">
            <w:pPr>
              <w:jc w:val="center"/>
              <w:rPr>
                <w:rFonts w:cs="Arial"/>
                <w:color w:val="FF0000"/>
                <w:sz w:val="20"/>
              </w:rPr>
            </w:pPr>
            <w:r w:rsidRPr="007D5EEC">
              <w:rPr>
                <w:rFonts w:cs="Arial"/>
                <w:color w:val="FF0000"/>
                <w:sz w:val="20"/>
              </w:rPr>
              <w:t>III.</w:t>
            </w:r>
          </w:p>
        </w:tc>
      </w:tr>
      <w:tr w:rsidR="007D5EEC" w:rsidRPr="007D5EEC" w14:paraId="1F64B427" w14:textId="77777777" w:rsidTr="0037449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0E9D17F4" w14:textId="77777777" w:rsidR="00144E8E" w:rsidRPr="007D5EEC" w:rsidRDefault="00144E8E" w:rsidP="00ED2D0C">
            <w:pPr>
              <w:numPr>
                <w:ilvl w:val="0"/>
                <w:numId w:val="180"/>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AC9FA4" w14:textId="77777777" w:rsidR="00144E8E" w:rsidRPr="007D5EEC" w:rsidRDefault="00144E8E" w:rsidP="00144E8E">
            <w:pPr>
              <w:jc w:val="left"/>
              <w:rPr>
                <w:rFonts w:cs="Arial"/>
                <w:color w:val="FF0000"/>
                <w:sz w:val="20"/>
              </w:rPr>
            </w:pPr>
            <w:r w:rsidRPr="007D5EEC">
              <w:rPr>
                <w:rFonts w:cs="Arial"/>
                <w:color w:val="FF0000"/>
                <w:sz w:val="20"/>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7532AA" w14:textId="77777777" w:rsidR="00144E8E" w:rsidRPr="007D5EEC" w:rsidRDefault="00144E8E" w:rsidP="00B461DE">
            <w:pPr>
              <w:rPr>
                <w:rFonts w:cs="Arial"/>
                <w:color w:val="FF0000"/>
                <w:sz w:val="20"/>
              </w:rPr>
            </w:pPr>
            <w:r w:rsidRPr="007D5EEC">
              <w:rPr>
                <w:rFonts w:cs="Arial"/>
                <w:color w:val="FF0000"/>
                <w:sz w:val="20"/>
              </w:rPr>
              <w:t>Ulica Kralja Zvonimira 2,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2586A9" w14:textId="77777777" w:rsidR="00144E8E" w:rsidRPr="007D5EEC" w:rsidRDefault="00144E8E" w:rsidP="00144E8E">
            <w:pPr>
              <w:jc w:val="left"/>
              <w:rPr>
                <w:rFonts w:cs="Arial"/>
                <w:color w:val="FF0000"/>
                <w:sz w:val="20"/>
              </w:rPr>
            </w:pPr>
            <w:r w:rsidRPr="007D5EEC">
              <w:rPr>
                <w:rFonts w:cs="Arial"/>
                <w:color w:val="FF0000"/>
                <w:sz w:val="20"/>
              </w:rPr>
              <w:t>Reka</w:t>
            </w:r>
          </w:p>
        </w:tc>
        <w:tc>
          <w:tcPr>
            <w:tcW w:w="850" w:type="dxa"/>
            <w:tcBorders>
              <w:top w:val="single" w:sz="8" w:space="0" w:color="000000"/>
              <w:left w:val="single" w:sz="8" w:space="0" w:color="000000"/>
              <w:bottom w:val="single" w:sz="8" w:space="0" w:color="000000"/>
              <w:right w:val="single" w:sz="8" w:space="0" w:color="000000"/>
            </w:tcBorders>
          </w:tcPr>
          <w:p w14:paraId="01ABF89C" w14:textId="77777777" w:rsidR="00144E8E" w:rsidRPr="007D5EEC" w:rsidRDefault="00144E8E" w:rsidP="00144E8E">
            <w:pPr>
              <w:jc w:val="left"/>
              <w:rPr>
                <w:rFonts w:cs="Arial"/>
                <w:color w:val="FF0000"/>
                <w:sz w:val="20"/>
              </w:rPr>
            </w:pPr>
            <w:r w:rsidRPr="007D5EEC">
              <w:rPr>
                <w:rFonts w:cs="Arial"/>
                <w:color w:val="FF0000"/>
                <w:sz w:val="20"/>
              </w:rPr>
              <w:t>254</w:t>
            </w:r>
          </w:p>
        </w:tc>
        <w:tc>
          <w:tcPr>
            <w:tcW w:w="1418" w:type="dxa"/>
            <w:tcBorders>
              <w:top w:val="single" w:sz="8" w:space="0" w:color="000000"/>
              <w:left w:val="single" w:sz="8" w:space="0" w:color="000000"/>
              <w:bottom w:val="single" w:sz="8" w:space="0" w:color="000000"/>
              <w:right w:val="single" w:sz="8" w:space="0" w:color="000000"/>
            </w:tcBorders>
            <w:vAlign w:val="center"/>
          </w:tcPr>
          <w:p w14:paraId="3D6D2BD9" w14:textId="77777777" w:rsidR="00144E8E" w:rsidRPr="007D5EEC" w:rsidRDefault="00144E8E" w:rsidP="00374497">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0380000" w14:textId="77777777" w:rsidR="00144E8E" w:rsidRPr="007D5EEC" w:rsidRDefault="00144E8E" w:rsidP="00374497">
            <w:pPr>
              <w:jc w:val="center"/>
              <w:rPr>
                <w:rFonts w:cs="Arial"/>
                <w:color w:val="FF0000"/>
                <w:sz w:val="20"/>
              </w:rPr>
            </w:pPr>
            <w:r w:rsidRPr="007D5EEC">
              <w:rPr>
                <w:rFonts w:cs="Arial"/>
                <w:color w:val="FF0000"/>
                <w:sz w:val="20"/>
              </w:rPr>
              <w:t>III.</w:t>
            </w:r>
          </w:p>
        </w:tc>
      </w:tr>
      <w:tr w:rsidR="007D5EEC" w:rsidRPr="007D5EEC" w14:paraId="41EA0583" w14:textId="77777777" w:rsidTr="0037449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55FFFD3" w14:textId="77777777" w:rsidR="00144E8E" w:rsidRPr="007D5EEC" w:rsidRDefault="00144E8E" w:rsidP="00ED2D0C">
            <w:pPr>
              <w:numPr>
                <w:ilvl w:val="0"/>
                <w:numId w:val="180"/>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E642AD" w14:textId="77777777" w:rsidR="00144E8E" w:rsidRPr="007D5EEC" w:rsidRDefault="00144E8E" w:rsidP="00144E8E">
            <w:pPr>
              <w:jc w:val="left"/>
              <w:rPr>
                <w:rFonts w:cs="Arial"/>
                <w:color w:val="FF0000"/>
                <w:sz w:val="20"/>
              </w:rPr>
            </w:pPr>
            <w:r w:rsidRPr="007D5EEC">
              <w:rPr>
                <w:rFonts w:cs="Arial"/>
                <w:color w:val="FF0000"/>
                <w:sz w:val="20"/>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98DEF5" w14:textId="77777777" w:rsidR="00144E8E" w:rsidRPr="007D5EEC" w:rsidRDefault="00144E8E" w:rsidP="00B461DE">
            <w:pPr>
              <w:rPr>
                <w:rFonts w:cs="Arial"/>
                <w:color w:val="FF0000"/>
                <w:sz w:val="20"/>
              </w:rPr>
            </w:pPr>
            <w:r w:rsidRPr="007D5EEC">
              <w:rPr>
                <w:rFonts w:cs="Arial"/>
                <w:color w:val="FF0000"/>
                <w:sz w:val="20"/>
              </w:rPr>
              <w:t>Ulica Stjepana Radića 66,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AE3D70" w14:textId="77777777" w:rsidR="00144E8E" w:rsidRPr="007D5EEC" w:rsidRDefault="00144E8E" w:rsidP="00144E8E">
            <w:pPr>
              <w:jc w:val="left"/>
              <w:rPr>
                <w:rFonts w:cs="Arial"/>
                <w:color w:val="FF0000"/>
                <w:sz w:val="20"/>
              </w:rPr>
            </w:pPr>
            <w:r w:rsidRPr="007D5EEC">
              <w:rPr>
                <w:rFonts w:cs="Arial"/>
                <w:color w:val="FF0000"/>
                <w:sz w:val="20"/>
              </w:rPr>
              <w:t>Reka</w:t>
            </w:r>
          </w:p>
        </w:tc>
        <w:tc>
          <w:tcPr>
            <w:tcW w:w="850" w:type="dxa"/>
            <w:tcBorders>
              <w:top w:val="single" w:sz="8" w:space="0" w:color="000000"/>
              <w:left w:val="single" w:sz="8" w:space="0" w:color="000000"/>
              <w:bottom w:val="single" w:sz="8" w:space="0" w:color="000000"/>
              <w:right w:val="single" w:sz="8" w:space="0" w:color="000000"/>
            </w:tcBorders>
          </w:tcPr>
          <w:p w14:paraId="4077C2C3" w14:textId="77777777" w:rsidR="00144E8E" w:rsidRPr="007D5EEC" w:rsidRDefault="00144E8E" w:rsidP="00144E8E">
            <w:pPr>
              <w:jc w:val="left"/>
              <w:rPr>
                <w:rFonts w:cs="Arial"/>
                <w:color w:val="FF0000"/>
                <w:sz w:val="20"/>
              </w:rPr>
            </w:pPr>
            <w:r w:rsidRPr="007D5EEC">
              <w:rPr>
                <w:rFonts w:cs="Arial"/>
                <w:color w:val="FF0000"/>
                <w:sz w:val="20"/>
              </w:rPr>
              <w:t>514</w:t>
            </w:r>
          </w:p>
        </w:tc>
        <w:tc>
          <w:tcPr>
            <w:tcW w:w="1418" w:type="dxa"/>
            <w:tcBorders>
              <w:top w:val="single" w:sz="8" w:space="0" w:color="000000"/>
              <w:left w:val="single" w:sz="8" w:space="0" w:color="000000"/>
              <w:bottom w:val="single" w:sz="8" w:space="0" w:color="000000"/>
              <w:right w:val="single" w:sz="8" w:space="0" w:color="000000"/>
            </w:tcBorders>
            <w:vAlign w:val="center"/>
          </w:tcPr>
          <w:p w14:paraId="4D777AD8" w14:textId="77777777" w:rsidR="00144E8E" w:rsidRPr="007D5EEC" w:rsidRDefault="00144E8E" w:rsidP="00374497">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BB09FA9" w14:textId="77777777" w:rsidR="00144E8E" w:rsidRPr="007D5EEC" w:rsidRDefault="00144E8E" w:rsidP="00374497">
            <w:pPr>
              <w:jc w:val="center"/>
              <w:rPr>
                <w:rFonts w:cs="Arial"/>
                <w:color w:val="FF0000"/>
                <w:sz w:val="20"/>
              </w:rPr>
            </w:pPr>
            <w:r w:rsidRPr="007D5EEC">
              <w:rPr>
                <w:rFonts w:cs="Arial"/>
                <w:color w:val="FF0000"/>
                <w:sz w:val="20"/>
              </w:rPr>
              <w:t>III.</w:t>
            </w:r>
          </w:p>
        </w:tc>
      </w:tr>
      <w:tr w:rsidR="007D5EEC" w:rsidRPr="007D5EEC" w14:paraId="5FD815AA" w14:textId="77777777" w:rsidTr="0037449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49E25AD1" w14:textId="77777777" w:rsidR="00144E8E" w:rsidRPr="007D5EEC" w:rsidRDefault="00144E8E" w:rsidP="00ED2D0C">
            <w:pPr>
              <w:numPr>
                <w:ilvl w:val="0"/>
                <w:numId w:val="180"/>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C2D0CE" w14:textId="77777777" w:rsidR="00144E8E" w:rsidRPr="007D5EEC" w:rsidRDefault="00144E8E" w:rsidP="00144E8E">
            <w:pPr>
              <w:jc w:val="left"/>
              <w:rPr>
                <w:rFonts w:cs="Arial"/>
                <w:color w:val="FF0000"/>
                <w:sz w:val="20"/>
              </w:rPr>
            </w:pPr>
            <w:r w:rsidRPr="007D5EEC">
              <w:rPr>
                <w:rFonts w:cs="Arial"/>
                <w:color w:val="FF0000"/>
                <w:sz w:val="20"/>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D1303F" w14:textId="77777777" w:rsidR="00144E8E" w:rsidRPr="007D5EEC" w:rsidRDefault="00144E8E" w:rsidP="00144E8E">
            <w:pPr>
              <w:jc w:val="left"/>
              <w:rPr>
                <w:rFonts w:cs="Arial"/>
                <w:color w:val="FF0000"/>
                <w:sz w:val="20"/>
              </w:rPr>
            </w:pPr>
            <w:r w:rsidRPr="007D5EEC">
              <w:rPr>
                <w:rFonts w:cs="Arial"/>
                <w:color w:val="FF0000"/>
                <w:sz w:val="20"/>
              </w:rPr>
              <w:t>Starogradska – odvojak 43,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34D0AE" w14:textId="77777777" w:rsidR="00144E8E" w:rsidRPr="007D5EEC" w:rsidRDefault="00144E8E" w:rsidP="00144E8E">
            <w:pPr>
              <w:jc w:val="left"/>
              <w:rPr>
                <w:rFonts w:cs="Arial"/>
                <w:color w:val="FF0000"/>
                <w:sz w:val="20"/>
              </w:rPr>
            </w:pPr>
            <w:r w:rsidRPr="007D5EEC">
              <w:rPr>
                <w:rFonts w:cs="Arial"/>
                <w:color w:val="FF0000"/>
                <w:sz w:val="20"/>
              </w:rPr>
              <w:t>Reka</w:t>
            </w:r>
          </w:p>
        </w:tc>
        <w:tc>
          <w:tcPr>
            <w:tcW w:w="850" w:type="dxa"/>
            <w:tcBorders>
              <w:top w:val="single" w:sz="8" w:space="0" w:color="000000"/>
              <w:left w:val="single" w:sz="8" w:space="0" w:color="000000"/>
              <w:bottom w:val="single" w:sz="8" w:space="0" w:color="000000"/>
              <w:right w:val="single" w:sz="8" w:space="0" w:color="000000"/>
            </w:tcBorders>
          </w:tcPr>
          <w:p w14:paraId="0C367D5A" w14:textId="77777777" w:rsidR="00144E8E" w:rsidRPr="007D5EEC" w:rsidRDefault="00144E8E" w:rsidP="00144E8E">
            <w:pPr>
              <w:jc w:val="left"/>
              <w:rPr>
                <w:rFonts w:cs="Arial"/>
                <w:color w:val="FF0000"/>
                <w:sz w:val="20"/>
              </w:rPr>
            </w:pPr>
          </w:p>
        </w:tc>
        <w:tc>
          <w:tcPr>
            <w:tcW w:w="1418" w:type="dxa"/>
            <w:tcBorders>
              <w:top w:val="single" w:sz="8" w:space="0" w:color="000000"/>
              <w:left w:val="single" w:sz="8" w:space="0" w:color="000000"/>
              <w:bottom w:val="single" w:sz="8" w:space="0" w:color="000000"/>
              <w:right w:val="single" w:sz="8" w:space="0" w:color="000000"/>
            </w:tcBorders>
            <w:vAlign w:val="center"/>
          </w:tcPr>
          <w:p w14:paraId="2173ACE1" w14:textId="77777777" w:rsidR="00144E8E" w:rsidRPr="007D5EEC" w:rsidRDefault="00144E8E" w:rsidP="00374497">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DBBFCA4" w14:textId="77777777" w:rsidR="00144E8E" w:rsidRPr="007D5EEC" w:rsidRDefault="00144E8E" w:rsidP="00374497">
            <w:pPr>
              <w:jc w:val="center"/>
              <w:rPr>
                <w:rFonts w:cs="Arial"/>
                <w:color w:val="FF0000"/>
                <w:sz w:val="20"/>
              </w:rPr>
            </w:pPr>
            <w:r w:rsidRPr="007D5EEC">
              <w:rPr>
                <w:rFonts w:cs="Arial"/>
                <w:color w:val="FF0000"/>
                <w:sz w:val="20"/>
              </w:rPr>
              <w:t>III.</w:t>
            </w:r>
          </w:p>
        </w:tc>
      </w:tr>
      <w:tr w:rsidR="007D5EEC" w:rsidRPr="007D5EEC" w14:paraId="7A654233" w14:textId="77777777" w:rsidTr="0037449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FC3FEC9" w14:textId="77777777" w:rsidR="00144E8E" w:rsidRPr="007D5EEC" w:rsidRDefault="00144E8E" w:rsidP="00ED2D0C">
            <w:pPr>
              <w:numPr>
                <w:ilvl w:val="0"/>
                <w:numId w:val="180"/>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1251AB" w14:textId="77777777" w:rsidR="00144E8E" w:rsidRPr="007D5EEC" w:rsidRDefault="00144E8E" w:rsidP="00144E8E">
            <w:pPr>
              <w:jc w:val="left"/>
              <w:rPr>
                <w:rFonts w:cs="Arial"/>
                <w:color w:val="FF0000"/>
                <w:sz w:val="20"/>
              </w:rPr>
            </w:pPr>
            <w:r w:rsidRPr="007D5EEC">
              <w:rPr>
                <w:rFonts w:cs="Arial"/>
                <w:color w:val="FF0000"/>
                <w:sz w:val="20"/>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D3CF48" w14:textId="77777777" w:rsidR="00144E8E" w:rsidRPr="007D5EEC" w:rsidRDefault="00144E8E" w:rsidP="00B461DE">
            <w:pPr>
              <w:jc w:val="left"/>
              <w:rPr>
                <w:rFonts w:cs="Arial"/>
                <w:color w:val="FF0000"/>
                <w:sz w:val="20"/>
              </w:rPr>
            </w:pPr>
            <w:r w:rsidRPr="007D5EEC">
              <w:rPr>
                <w:rFonts w:cs="Arial"/>
                <w:color w:val="FF0000"/>
                <w:sz w:val="20"/>
              </w:rPr>
              <w:t>Starogradska – odvojak 31,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C3E5E7" w14:textId="77777777" w:rsidR="00144E8E" w:rsidRPr="007D5EEC" w:rsidRDefault="00144E8E" w:rsidP="00144E8E">
            <w:pPr>
              <w:jc w:val="left"/>
              <w:rPr>
                <w:rFonts w:cs="Arial"/>
                <w:color w:val="FF0000"/>
                <w:sz w:val="20"/>
              </w:rPr>
            </w:pPr>
            <w:r w:rsidRPr="007D5EEC">
              <w:rPr>
                <w:rFonts w:cs="Arial"/>
                <w:color w:val="FF0000"/>
                <w:sz w:val="20"/>
              </w:rPr>
              <w:t>Reka</w:t>
            </w:r>
          </w:p>
        </w:tc>
        <w:tc>
          <w:tcPr>
            <w:tcW w:w="850" w:type="dxa"/>
            <w:tcBorders>
              <w:top w:val="single" w:sz="8" w:space="0" w:color="000000"/>
              <w:left w:val="single" w:sz="8" w:space="0" w:color="000000"/>
              <w:bottom w:val="single" w:sz="8" w:space="0" w:color="000000"/>
              <w:right w:val="single" w:sz="8" w:space="0" w:color="000000"/>
            </w:tcBorders>
          </w:tcPr>
          <w:p w14:paraId="6057CC92" w14:textId="77777777" w:rsidR="00144E8E" w:rsidRPr="007D5EEC" w:rsidRDefault="00144E8E" w:rsidP="00144E8E">
            <w:pPr>
              <w:jc w:val="left"/>
              <w:rPr>
                <w:rFonts w:cs="Arial"/>
                <w:color w:val="FF0000"/>
                <w:sz w:val="20"/>
              </w:rPr>
            </w:pPr>
          </w:p>
        </w:tc>
        <w:tc>
          <w:tcPr>
            <w:tcW w:w="1418" w:type="dxa"/>
            <w:tcBorders>
              <w:top w:val="single" w:sz="8" w:space="0" w:color="000000"/>
              <w:left w:val="single" w:sz="8" w:space="0" w:color="000000"/>
              <w:bottom w:val="single" w:sz="8" w:space="0" w:color="000000"/>
              <w:right w:val="single" w:sz="8" w:space="0" w:color="000000"/>
            </w:tcBorders>
            <w:vAlign w:val="center"/>
          </w:tcPr>
          <w:p w14:paraId="234FEE68" w14:textId="77777777" w:rsidR="00144E8E" w:rsidRPr="007D5EEC" w:rsidRDefault="00144E8E" w:rsidP="00374497">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C79DECD" w14:textId="77777777" w:rsidR="00144E8E" w:rsidRPr="007D5EEC" w:rsidRDefault="00144E8E" w:rsidP="00374497">
            <w:pPr>
              <w:jc w:val="center"/>
              <w:rPr>
                <w:rFonts w:cs="Arial"/>
                <w:color w:val="FF0000"/>
                <w:sz w:val="20"/>
              </w:rPr>
            </w:pPr>
            <w:r w:rsidRPr="007D5EEC">
              <w:rPr>
                <w:rFonts w:cs="Arial"/>
                <w:color w:val="FF0000"/>
                <w:sz w:val="20"/>
              </w:rPr>
              <w:t>III.</w:t>
            </w:r>
          </w:p>
        </w:tc>
      </w:tr>
      <w:tr w:rsidR="007D5EEC" w:rsidRPr="007D5EEC" w14:paraId="19198C3C" w14:textId="77777777" w:rsidTr="0037449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19A995AA" w14:textId="77777777" w:rsidR="00144E8E" w:rsidRPr="007D5EEC" w:rsidRDefault="00144E8E" w:rsidP="00ED2D0C">
            <w:pPr>
              <w:numPr>
                <w:ilvl w:val="0"/>
                <w:numId w:val="180"/>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DF6D68" w14:textId="77777777" w:rsidR="00144E8E" w:rsidRPr="007D5EEC" w:rsidRDefault="00144E8E" w:rsidP="00144E8E">
            <w:pPr>
              <w:jc w:val="left"/>
              <w:rPr>
                <w:rFonts w:cs="Arial"/>
                <w:color w:val="FF0000"/>
                <w:sz w:val="20"/>
              </w:rPr>
            </w:pPr>
            <w:r w:rsidRPr="007D5EEC">
              <w:rPr>
                <w:rFonts w:cs="Arial"/>
                <w:color w:val="FF0000"/>
                <w:sz w:val="20"/>
              </w:rPr>
              <w:t>Restoran „Podravska klet“, P.R.C.</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74EFAC" w14:textId="77777777" w:rsidR="00144E8E" w:rsidRPr="007D5EEC" w:rsidRDefault="00144E8E" w:rsidP="00144E8E">
            <w:pPr>
              <w:jc w:val="left"/>
              <w:rPr>
                <w:rFonts w:cs="Arial"/>
                <w:color w:val="FF0000"/>
                <w:sz w:val="20"/>
              </w:rPr>
            </w:pPr>
            <w:r w:rsidRPr="007D5EEC">
              <w:rPr>
                <w:rFonts w:cs="Arial"/>
                <w:color w:val="FF0000"/>
                <w:sz w:val="20"/>
              </w:rPr>
              <w:t>Prvomajska 58B,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1B5880" w14:textId="77777777" w:rsidR="00144E8E" w:rsidRPr="007D5EEC" w:rsidRDefault="00144E8E" w:rsidP="00144E8E">
            <w:pPr>
              <w:jc w:val="left"/>
              <w:rPr>
                <w:rFonts w:cs="Arial"/>
                <w:color w:val="FF0000"/>
                <w:sz w:val="20"/>
              </w:rPr>
            </w:pPr>
            <w:r w:rsidRPr="007D5EEC">
              <w:rPr>
                <w:rFonts w:cs="Arial"/>
                <w:color w:val="FF0000"/>
                <w:sz w:val="20"/>
              </w:rPr>
              <w:t>Jagnjedovec-grad</w:t>
            </w:r>
          </w:p>
        </w:tc>
        <w:tc>
          <w:tcPr>
            <w:tcW w:w="850" w:type="dxa"/>
            <w:tcBorders>
              <w:top w:val="single" w:sz="8" w:space="0" w:color="000000"/>
              <w:left w:val="single" w:sz="8" w:space="0" w:color="000000"/>
              <w:bottom w:val="single" w:sz="8" w:space="0" w:color="000000"/>
              <w:right w:val="single" w:sz="8" w:space="0" w:color="000000"/>
            </w:tcBorders>
          </w:tcPr>
          <w:p w14:paraId="741EF71F" w14:textId="77777777" w:rsidR="00144E8E" w:rsidRPr="007D5EEC" w:rsidRDefault="00144E8E" w:rsidP="00144E8E">
            <w:pPr>
              <w:jc w:val="left"/>
              <w:rPr>
                <w:rFonts w:cs="Arial"/>
                <w:color w:val="FF0000"/>
                <w:sz w:val="20"/>
              </w:rPr>
            </w:pPr>
            <w:r w:rsidRPr="007D5EEC">
              <w:rPr>
                <w:rFonts w:cs="Arial"/>
                <w:color w:val="FF0000"/>
                <w:sz w:val="20"/>
              </w:rPr>
              <w:t>1824</w:t>
            </w:r>
          </w:p>
        </w:tc>
        <w:tc>
          <w:tcPr>
            <w:tcW w:w="1418" w:type="dxa"/>
            <w:tcBorders>
              <w:top w:val="single" w:sz="8" w:space="0" w:color="000000"/>
              <w:left w:val="single" w:sz="8" w:space="0" w:color="000000"/>
              <w:bottom w:val="single" w:sz="8" w:space="0" w:color="000000"/>
              <w:right w:val="single" w:sz="8" w:space="0" w:color="000000"/>
            </w:tcBorders>
            <w:vAlign w:val="center"/>
          </w:tcPr>
          <w:p w14:paraId="62FB4B2F" w14:textId="77777777" w:rsidR="00144E8E" w:rsidRPr="007D5EEC" w:rsidRDefault="00144E8E" w:rsidP="00374497">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D802BB4" w14:textId="77777777" w:rsidR="00144E8E" w:rsidRPr="007D5EEC" w:rsidRDefault="00144E8E" w:rsidP="00374497">
            <w:pPr>
              <w:jc w:val="center"/>
              <w:rPr>
                <w:rFonts w:cs="Arial"/>
                <w:color w:val="FF0000"/>
                <w:sz w:val="20"/>
              </w:rPr>
            </w:pPr>
            <w:r w:rsidRPr="007D5EEC">
              <w:rPr>
                <w:rFonts w:cs="Arial"/>
                <w:color w:val="FF0000"/>
                <w:sz w:val="20"/>
              </w:rPr>
              <w:t>I.</w:t>
            </w:r>
          </w:p>
        </w:tc>
      </w:tr>
      <w:tr w:rsidR="007D5EEC" w:rsidRPr="007D5EEC" w14:paraId="10DBDF74" w14:textId="77777777" w:rsidTr="0037449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0425863C" w14:textId="77777777" w:rsidR="00144E8E" w:rsidRPr="007D5EEC" w:rsidRDefault="00144E8E" w:rsidP="00ED2D0C">
            <w:pPr>
              <w:numPr>
                <w:ilvl w:val="0"/>
                <w:numId w:val="180"/>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9B5442" w14:textId="77777777" w:rsidR="00144E8E" w:rsidRPr="007D5EEC" w:rsidRDefault="00144E8E" w:rsidP="00144E8E">
            <w:pPr>
              <w:jc w:val="left"/>
              <w:rPr>
                <w:rFonts w:cs="Arial"/>
                <w:color w:val="FF0000"/>
                <w:sz w:val="20"/>
              </w:rPr>
            </w:pPr>
            <w:r w:rsidRPr="007D5EEC">
              <w:rPr>
                <w:rFonts w:cs="Arial"/>
                <w:color w:val="FF0000"/>
                <w:sz w:val="20"/>
              </w:rPr>
              <w:t>Povijesna zidanica „Galovićeva klet“</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FC451D" w14:textId="77777777" w:rsidR="00144E8E" w:rsidRPr="007D5EEC" w:rsidRDefault="00144E8E" w:rsidP="00B461DE">
            <w:pPr>
              <w:rPr>
                <w:rFonts w:cs="Arial"/>
                <w:color w:val="FF0000"/>
                <w:sz w:val="20"/>
              </w:rPr>
            </w:pPr>
            <w:r w:rsidRPr="007D5EEC">
              <w:rPr>
                <w:rFonts w:cs="Arial"/>
                <w:color w:val="FF0000"/>
                <w:sz w:val="20"/>
              </w:rPr>
              <w:t>Galovićev Breg 37,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F43AE8" w14:textId="77777777" w:rsidR="00144E8E" w:rsidRPr="007D5EEC" w:rsidRDefault="00144E8E" w:rsidP="00144E8E">
            <w:pPr>
              <w:jc w:val="left"/>
              <w:rPr>
                <w:rFonts w:cs="Arial"/>
                <w:color w:val="FF0000"/>
                <w:sz w:val="20"/>
              </w:rPr>
            </w:pPr>
            <w:r w:rsidRPr="007D5EEC">
              <w:rPr>
                <w:rFonts w:cs="Arial"/>
                <w:color w:val="FF0000"/>
                <w:sz w:val="20"/>
              </w:rPr>
              <w:t>Jagnjedovec-grad</w:t>
            </w:r>
          </w:p>
        </w:tc>
        <w:tc>
          <w:tcPr>
            <w:tcW w:w="850" w:type="dxa"/>
            <w:tcBorders>
              <w:top w:val="single" w:sz="8" w:space="0" w:color="000000"/>
              <w:left w:val="single" w:sz="8" w:space="0" w:color="000000"/>
              <w:bottom w:val="single" w:sz="8" w:space="0" w:color="000000"/>
              <w:right w:val="single" w:sz="8" w:space="0" w:color="000000"/>
            </w:tcBorders>
          </w:tcPr>
          <w:p w14:paraId="0B84BA2A" w14:textId="77777777" w:rsidR="00144E8E" w:rsidRPr="007D5EEC" w:rsidRDefault="00144E8E" w:rsidP="00144E8E">
            <w:pPr>
              <w:jc w:val="left"/>
              <w:rPr>
                <w:rFonts w:cs="Arial"/>
                <w:color w:val="FF0000"/>
                <w:sz w:val="20"/>
              </w:rPr>
            </w:pPr>
            <w:r w:rsidRPr="007D5EEC">
              <w:rPr>
                <w:rFonts w:cs="Arial"/>
                <w:color w:val="FF0000"/>
                <w:sz w:val="20"/>
              </w:rPr>
              <w:t>368</w:t>
            </w:r>
          </w:p>
        </w:tc>
        <w:tc>
          <w:tcPr>
            <w:tcW w:w="1418" w:type="dxa"/>
            <w:tcBorders>
              <w:top w:val="single" w:sz="8" w:space="0" w:color="000000"/>
              <w:left w:val="single" w:sz="8" w:space="0" w:color="000000"/>
              <w:bottom w:val="single" w:sz="8" w:space="0" w:color="000000"/>
              <w:right w:val="single" w:sz="8" w:space="0" w:color="000000"/>
            </w:tcBorders>
            <w:vAlign w:val="center"/>
          </w:tcPr>
          <w:p w14:paraId="7DE6959A" w14:textId="77777777" w:rsidR="00144E8E" w:rsidRPr="007D5EEC" w:rsidRDefault="00144E8E" w:rsidP="00374497">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2062591" w14:textId="77777777" w:rsidR="00144E8E" w:rsidRPr="007D5EEC" w:rsidRDefault="00144E8E" w:rsidP="00374497">
            <w:pPr>
              <w:jc w:val="center"/>
              <w:rPr>
                <w:rFonts w:cs="Arial"/>
                <w:color w:val="FF0000"/>
                <w:sz w:val="20"/>
              </w:rPr>
            </w:pPr>
            <w:r w:rsidRPr="007D5EEC">
              <w:rPr>
                <w:rFonts w:cs="Arial"/>
                <w:color w:val="FF0000"/>
                <w:sz w:val="20"/>
              </w:rPr>
              <w:t>I.</w:t>
            </w:r>
          </w:p>
        </w:tc>
      </w:tr>
      <w:tr w:rsidR="007D5EEC" w:rsidRPr="007D5EEC" w14:paraId="3B9D9B25" w14:textId="77777777" w:rsidTr="0037449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E182C52" w14:textId="77777777" w:rsidR="00144E8E" w:rsidRPr="007D5EEC" w:rsidRDefault="00144E8E" w:rsidP="00ED2D0C">
            <w:pPr>
              <w:numPr>
                <w:ilvl w:val="0"/>
                <w:numId w:val="180"/>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69350E" w14:textId="77777777" w:rsidR="00144E8E" w:rsidRPr="007D5EEC" w:rsidRDefault="00144E8E" w:rsidP="00144E8E">
            <w:pPr>
              <w:jc w:val="left"/>
              <w:rPr>
                <w:rFonts w:cs="Arial"/>
                <w:color w:val="FF0000"/>
                <w:sz w:val="20"/>
              </w:rPr>
            </w:pPr>
            <w:r w:rsidRPr="007D5EEC">
              <w:rPr>
                <w:rFonts w:cs="Arial"/>
                <w:color w:val="FF0000"/>
                <w:sz w:val="20"/>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25502C" w14:textId="77777777" w:rsidR="00144E8E" w:rsidRPr="007D5EEC" w:rsidRDefault="00144E8E" w:rsidP="00B461DE">
            <w:pPr>
              <w:rPr>
                <w:rFonts w:cs="Arial"/>
                <w:color w:val="FF0000"/>
                <w:sz w:val="20"/>
              </w:rPr>
            </w:pPr>
            <w:r w:rsidRPr="007D5EEC">
              <w:rPr>
                <w:rFonts w:cs="Arial"/>
                <w:color w:val="FF0000"/>
                <w:sz w:val="20"/>
              </w:rPr>
              <w:t>Koprivnička ulica 27,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818C04" w14:textId="77777777" w:rsidR="00144E8E" w:rsidRPr="007D5EEC" w:rsidRDefault="00144E8E" w:rsidP="00144E8E">
            <w:pPr>
              <w:jc w:val="left"/>
              <w:rPr>
                <w:rFonts w:cs="Arial"/>
                <w:color w:val="FF0000"/>
                <w:sz w:val="20"/>
              </w:rPr>
            </w:pPr>
            <w:r w:rsidRPr="007D5EEC">
              <w:rPr>
                <w:rFonts w:cs="Arial"/>
                <w:color w:val="FF0000"/>
                <w:sz w:val="20"/>
              </w:rPr>
              <w:t>Jagnjedovec-grad</w:t>
            </w:r>
          </w:p>
        </w:tc>
        <w:tc>
          <w:tcPr>
            <w:tcW w:w="850" w:type="dxa"/>
            <w:tcBorders>
              <w:top w:val="single" w:sz="8" w:space="0" w:color="000000"/>
              <w:left w:val="single" w:sz="8" w:space="0" w:color="000000"/>
              <w:bottom w:val="single" w:sz="8" w:space="0" w:color="000000"/>
              <w:right w:val="single" w:sz="8" w:space="0" w:color="000000"/>
            </w:tcBorders>
          </w:tcPr>
          <w:p w14:paraId="25E53BBD" w14:textId="77777777" w:rsidR="00144E8E" w:rsidRPr="007D5EEC" w:rsidRDefault="00144E8E" w:rsidP="00144E8E">
            <w:pPr>
              <w:jc w:val="left"/>
              <w:rPr>
                <w:rFonts w:cs="Arial"/>
                <w:color w:val="FF0000"/>
                <w:sz w:val="20"/>
              </w:rPr>
            </w:pPr>
            <w:r w:rsidRPr="007D5EEC">
              <w:rPr>
                <w:rFonts w:cs="Arial"/>
                <w:color w:val="FF0000"/>
                <w:sz w:val="20"/>
              </w:rPr>
              <w:t>511</w:t>
            </w:r>
          </w:p>
        </w:tc>
        <w:tc>
          <w:tcPr>
            <w:tcW w:w="1418" w:type="dxa"/>
            <w:tcBorders>
              <w:top w:val="single" w:sz="8" w:space="0" w:color="000000"/>
              <w:left w:val="single" w:sz="8" w:space="0" w:color="000000"/>
              <w:bottom w:val="single" w:sz="8" w:space="0" w:color="000000"/>
              <w:right w:val="single" w:sz="8" w:space="0" w:color="000000"/>
            </w:tcBorders>
            <w:vAlign w:val="center"/>
          </w:tcPr>
          <w:p w14:paraId="663183AC" w14:textId="77777777" w:rsidR="00144E8E" w:rsidRPr="007D5EEC" w:rsidRDefault="00144E8E" w:rsidP="00374497">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495384D" w14:textId="77777777" w:rsidR="00144E8E" w:rsidRPr="007D5EEC" w:rsidRDefault="00144E8E" w:rsidP="00374497">
            <w:pPr>
              <w:jc w:val="center"/>
              <w:rPr>
                <w:rFonts w:cs="Arial"/>
                <w:color w:val="FF0000"/>
                <w:sz w:val="20"/>
              </w:rPr>
            </w:pPr>
            <w:r w:rsidRPr="007D5EEC">
              <w:rPr>
                <w:rFonts w:cs="Arial"/>
                <w:color w:val="FF0000"/>
                <w:sz w:val="20"/>
              </w:rPr>
              <w:t>III.</w:t>
            </w:r>
          </w:p>
        </w:tc>
      </w:tr>
      <w:tr w:rsidR="007D5EEC" w:rsidRPr="007D5EEC" w14:paraId="7FCE0261" w14:textId="77777777" w:rsidTr="0037449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855A49F" w14:textId="77777777" w:rsidR="00144E8E" w:rsidRPr="007D5EEC" w:rsidRDefault="00144E8E" w:rsidP="00ED2D0C">
            <w:pPr>
              <w:numPr>
                <w:ilvl w:val="0"/>
                <w:numId w:val="180"/>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993ADB" w14:textId="77777777" w:rsidR="00144E8E" w:rsidRPr="007D5EEC" w:rsidRDefault="00144E8E" w:rsidP="00144E8E">
            <w:pPr>
              <w:jc w:val="left"/>
              <w:rPr>
                <w:rFonts w:cs="Arial"/>
                <w:color w:val="FF0000"/>
                <w:sz w:val="20"/>
              </w:rPr>
            </w:pPr>
            <w:r w:rsidRPr="007D5EEC">
              <w:rPr>
                <w:rFonts w:cs="Arial"/>
                <w:color w:val="FF0000"/>
                <w:sz w:val="20"/>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73CE42" w14:textId="77777777" w:rsidR="00144E8E" w:rsidRPr="007D5EEC" w:rsidRDefault="00144E8E" w:rsidP="00B461DE">
            <w:pPr>
              <w:rPr>
                <w:rFonts w:cs="Arial"/>
                <w:color w:val="FF0000"/>
                <w:sz w:val="20"/>
              </w:rPr>
            </w:pPr>
            <w:r w:rsidRPr="007D5EEC">
              <w:rPr>
                <w:rFonts w:cs="Arial"/>
                <w:color w:val="FF0000"/>
                <w:sz w:val="20"/>
              </w:rPr>
              <w:t>Ulica sv. Vida 52,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BC86A0" w14:textId="77777777" w:rsidR="00144E8E" w:rsidRPr="007D5EEC" w:rsidRDefault="00144E8E" w:rsidP="00144E8E">
            <w:pPr>
              <w:jc w:val="left"/>
              <w:rPr>
                <w:rFonts w:cs="Arial"/>
                <w:color w:val="FF0000"/>
                <w:sz w:val="20"/>
              </w:rPr>
            </w:pPr>
            <w:r w:rsidRPr="007D5EEC">
              <w:rPr>
                <w:rFonts w:cs="Arial"/>
                <w:color w:val="FF0000"/>
                <w:sz w:val="20"/>
              </w:rPr>
              <w:t>Jagnjedovec-grad</w:t>
            </w:r>
          </w:p>
        </w:tc>
        <w:tc>
          <w:tcPr>
            <w:tcW w:w="850" w:type="dxa"/>
            <w:tcBorders>
              <w:top w:val="single" w:sz="8" w:space="0" w:color="000000"/>
              <w:left w:val="single" w:sz="8" w:space="0" w:color="000000"/>
              <w:bottom w:val="single" w:sz="8" w:space="0" w:color="000000"/>
              <w:right w:val="single" w:sz="8" w:space="0" w:color="000000"/>
            </w:tcBorders>
          </w:tcPr>
          <w:p w14:paraId="0D85A15D" w14:textId="77777777" w:rsidR="00144E8E" w:rsidRPr="007D5EEC" w:rsidRDefault="00144E8E" w:rsidP="00144E8E">
            <w:pPr>
              <w:jc w:val="left"/>
              <w:rPr>
                <w:rFonts w:cs="Arial"/>
                <w:color w:val="FF0000"/>
                <w:sz w:val="20"/>
              </w:rPr>
            </w:pPr>
            <w:r w:rsidRPr="007D5EEC">
              <w:rPr>
                <w:rFonts w:cs="Arial"/>
                <w:color w:val="FF0000"/>
                <w:sz w:val="20"/>
              </w:rPr>
              <w:t>632</w:t>
            </w:r>
          </w:p>
        </w:tc>
        <w:tc>
          <w:tcPr>
            <w:tcW w:w="1418" w:type="dxa"/>
            <w:tcBorders>
              <w:top w:val="single" w:sz="8" w:space="0" w:color="000000"/>
              <w:left w:val="single" w:sz="8" w:space="0" w:color="000000"/>
              <w:bottom w:val="single" w:sz="8" w:space="0" w:color="000000"/>
              <w:right w:val="single" w:sz="8" w:space="0" w:color="000000"/>
            </w:tcBorders>
            <w:vAlign w:val="center"/>
          </w:tcPr>
          <w:p w14:paraId="5A8C1C37" w14:textId="77777777" w:rsidR="00144E8E" w:rsidRPr="007D5EEC" w:rsidRDefault="00144E8E" w:rsidP="00374497">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C2342FF" w14:textId="77777777" w:rsidR="00144E8E" w:rsidRPr="007D5EEC" w:rsidRDefault="00144E8E" w:rsidP="00374497">
            <w:pPr>
              <w:jc w:val="center"/>
              <w:rPr>
                <w:rFonts w:cs="Arial"/>
                <w:color w:val="FF0000"/>
                <w:sz w:val="20"/>
              </w:rPr>
            </w:pPr>
            <w:r w:rsidRPr="007D5EEC">
              <w:rPr>
                <w:rFonts w:cs="Arial"/>
                <w:color w:val="FF0000"/>
                <w:sz w:val="20"/>
              </w:rPr>
              <w:t>II.</w:t>
            </w:r>
          </w:p>
        </w:tc>
      </w:tr>
    </w:tbl>
    <w:p w14:paraId="1D3E49F6" w14:textId="77777777" w:rsidR="00144E8E" w:rsidRPr="007D5EEC" w:rsidRDefault="00144E8E" w:rsidP="00144E8E">
      <w:pPr>
        <w:tabs>
          <w:tab w:val="left" w:pos="426"/>
        </w:tabs>
        <w:spacing w:line="300" w:lineRule="exact"/>
        <w:rPr>
          <w:rFonts w:cs="Arial"/>
          <w:snapToGrid w:val="0"/>
          <w:color w:val="FF0000"/>
          <w:szCs w:val="22"/>
          <w:lang w:eastAsia="en-US"/>
        </w:rPr>
      </w:pPr>
    </w:p>
    <w:p w14:paraId="79A82C9E" w14:textId="77777777" w:rsidR="00144E8E" w:rsidRPr="007D5EEC" w:rsidRDefault="00144E8E" w:rsidP="00144E8E">
      <w:pPr>
        <w:tabs>
          <w:tab w:val="left" w:pos="426"/>
        </w:tabs>
        <w:spacing w:line="300" w:lineRule="exact"/>
        <w:rPr>
          <w:rFonts w:cs="Arial"/>
          <w:snapToGrid w:val="0"/>
          <w:color w:val="FF0000"/>
          <w:szCs w:val="22"/>
          <w:lang w:eastAsia="en-US"/>
        </w:rPr>
      </w:pPr>
      <w:r w:rsidRPr="007D5EEC">
        <w:rPr>
          <w:rFonts w:cs="Arial"/>
          <w:snapToGrid w:val="0"/>
          <w:color w:val="FF0000"/>
          <w:szCs w:val="22"/>
          <w:lang w:eastAsia="en-US"/>
        </w:rPr>
        <w:t xml:space="preserve">(2) </w:t>
      </w:r>
      <w:r w:rsidRPr="007D5EEC">
        <w:rPr>
          <w:rFonts w:cs="Arial"/>
          <w:b/>
          <w:bCs/>
          <w:snapToGrid w:val="0"/>
          <w:color w:val="FF0000"/>
          <w:szCs w:val="22"/>
          <w:lang w:eastAsia="en-US"/>
        </w:rPr>
        <w:t>Mjere zaštite građevina javne namjene:</w:t>
      </w:r>
    </w:p>
    <w:p w14:paraId="43C4A9D3" w14:textId="77777777" w:rsidR="00144E8E" w:rsidRPr="007D5EEC" w:rsidRDefault="00144E8E" w:rsidP="00ED2D0C">
      <w:pPr>
        <w:widowControl w:val="0"/>
        <w:numPr>
          <w:ilvl w:val="0"/>
          <w:numId w:val="171"/>
        </w:numPr>
        <w:spacing w:after="200" w:line="276" w:lineRule="auto"/>
        <w:ind w:left="426" w:right="153" w:hanging="284"/>
        <w:contextualSpacing/>
        <w:rPr>
          <w:rFonts w:eastAsia="Calibri" w:cs="Arial"/>
          <w:color w:val="FF0000"/>
          <w:spacing w:val="-1"/>
          <w:szCs w:val="22"/>
          <w:lang w:eastAsia="en-US"/>
        </w:rPr>
      </w:pPr>
      <w:r w:rsidRPr="007D5EEC">
        <w:rPr>
          <w:rFonts w:eastAsia="Calibri" w:cs="Arial"/>
          <w:color w:val="FF0000"/>
          <w:spacing w:val="-1"/>
          <w:szCs w:val="22"/>
          <w:lang w:eastAsia="en-US"/>
        </w:rPr>
        <w:t>Potrebno je očuvanje korpusa, oblikovanje i obrada pročelja, vrsta pokrova, očuvanje osnovnog prostornog koncepta i tlocrtne dispozicije građevine, elemenata unutrašnje obrade i opreme.</w:t>
      </w:r>
    </w:p>
    <w:p w14:paraId="6AB3EA60" w14:textId="77777777" w:rsidR="00144E8E" w:rsidRPr="007D5EEC" w:rsidRDefault="00144E8E" w:rsidP="00ED2D0C">
      <w:pPr>
        <w:widowControl w:val="0"/>
        <w:numPr>
          <w:ilvl w:val="0"/>
          <w:numId w:val="171"/>
        </w:numPr>
        <w:spacing w:after="200" w:line="276" w:lineRule="auto"/>
        <w:ind w:left="426" w:right="153" w:hanging="284"/>
        <w:contextualSpacing/>
        <w:rPr>
          <w:rFonts w:eastAsia="Calibri" w:cs="Arial"/>
          <w:color w:val="FF0000"/>
          <w:spacing w:val="-1"/>
          <w:szCs w:val="22"/>
          <w:lang w:eastAsia="en-US"/>
        </w:rPr>
      </w:pPr>
      <w:r w:rsidRPr="007D5EEC">
        <w:rPr>
          <w:rFonts w:eastAsia="Calibri" w:cs="Arial"/>
          <w:color w:val="FF0000"/>
          <w:spacing w:val="-1"/>
          <w:szCs w:val="22"/>
          <w:lang w:eastAsia="en-US"/>
        </w:rPr>
        <w:t>Za građevine sa statusom</w:t>
      </w:r>
      <w:r w:rsidRPr="007D5EEC">
        <w:rPr>
          <w:rFonts w:eastAsia="Calibri" w:cs="Arial"/>
          <w:b/>
          <w:bCs/>
          <w:color w:val="FF0000"/>
          <w:spacing w:val="-1"/>
          <w:szCs w:val="22"/>
          <w:lang w:eastAsia="en-US"/>
        </w:rPr>
        <w:t xml:space="preserve"> </w:t>
      </w:r>
      <w:r w:rsidRPr="007D5EEC">
        <w:rPr>
          <w:rFonts w:eastAsia="Calibri" w:cs="Arial"/>
          <w:color w:val="FF0000"/>
          <w:spacing w:val="-1"/>
          <w:szCs w:val="22"/>
          <w:lang w:eastAsia="en-US"/>
        </w:rPr>
        <w:t>evidentiranog dobra</w:t>
      </w:r>
      <w:r w:rsidRPr="007D5EEC">
        <w:rPr>
          <w:rFonts w:eastAsia="Calibri" w:cs="Arial"/>
          <w:b/>
          <w:bCs/>
          <w:color w:val="FF0000"/>
          <w:spacing w:val="-1"/>
          <w:szCs w:val="22"/>
          <w:lang w:eastAsia="en-US"/>
        </w:rPr>
        <w:t xml:space="preserve"> </w:t>
      </w:r>
      <w:r w:rsidRPr="007D5EEC">
        <w:rPr>
          <w:rFonts w:eastAsia="Calibri" w:cs="Arial"/>
          <w:color w:val="FF0000"/>
          <w:spacing w:val="-1"/>
          <w:szCs w:val="22"/>
          <w:lang w:eastAsia="en-US"/>
        </w:rPr>
        <w:t>(E) potrebno je prije poduzimanja zahvata rekonstrukcije, nove gradnje ili uklanjanja izraditi arhitektonski snimak zatečenog stanja,  a uvjeti gradnje i uređenja građevne čestice i građevine određuju se sukladno mjerama zaštite određenim u ovom poglavlju te namjeni građevine i odgovarajućim odredbama za provedbu ovog Prostornog plana.</w:t>
      </w:r>
    </w:p>
    <w:p w14:paraId="13336634" w14:textId="77777777" w:rsidR="00144E8E" w:rsidRPr="007D5EEC" w:rsidRDefault="00144E8E" w:rsidP="00144E8E">
      <w:pPr>
        <w:widowControl w:val="0"/>
        <w:spacing w:line="276" w:lineRule="auto"/>
        <w:ind w:left="426" w:right="153"/>
        <w:contextualSpacing/>
        <w:rPr>
          <w:rFonts w:eastAsia="Calibri" w:cs="Arial"/>
          <w:color w:val="FF0000"/>
          <w:spacing w:val="-1"/>
          <w:szCs w:val="22"/>
          <w:lang w:eastAsia="en-US"/>
        </w:rPr>
      </w:pPr>
    </w:p>
    <w:p w14:paraId="35E4A000" w14:textId="77777777" w:rsidR="00144E8E" w:rsidRPr="007D5EEC" w:rsidRDefault="00144E8E" w:rsidP="00144E8E">
      <w:pPr>
        <w:tabs>
          <w:tab w:val="left" w:pos="426"/>
        </w:tabs>
        <w:spacing w:line="300" w:lineRule="exact"/>
        <w:rPr>
          <w:rFonts w:cs="Arial"/>
          <w:snapToGrid w:val="0"/>
          <w:color w:val="FF0000"/>
          <w:szCs w:val="22"/>
          <w:lang w:eastAsia="en-US"/>
        </w:rPr>
      </w:pPr>
      <w:r w:rsidRPr="007D5EEC">
        <w:rPr>
          <w:rFonts w:cs="Arial"/>
          <w:snapToGrid w:val="0"/>
          <w:color w:val="FF0000"/>
          <w:szCs w:val="22"/>
          <w:lang w:eastAsia="en-US"/>
        </w:rPr>
        <w:t xml:space="preserve">(3) </w:t>
      </w:r>
      <w:r w:rsidRPr="007D5EEC">
        <w:rPr>
          <w:rFonts w:cs="Arial"/>
          <w:b/>
          <w:bCs/>
          <w:snapToGrid w:val="0"/>
          <w:color w:val="FF0000"/>
          <w:szCs w:val="22"/>
          <w:lang w:eastAsia="en-US"/>
        </w:rPr>
        <w:t>Mjere zaštite stambenih, stambeno-poslovnih i poslovnih građevina:</w:t>
      </w:r>
    </w:p>
    <w:p w14:paraId="1EDAE1F0" w14:textId="77777777" w:rsidR="00144E8E" w:rsidRPr="007D5EEC" w:rsidRDefault="00144E8E" w:rsidP="00ED2D0C">
      <w:pPr>
        <w:widowControl w:val="0"/>
        <w:numPr>
          <w:ilvl w:val="0"/>
          <w:numId w:val="171"/>
        </w:numPr>
        <w:spacing w:after="200" w:line="276" w:lineRule="auto"/>
        <w:ind w:left="426" w:right="153" w:hanging="284"/>
        <w:contextualSpacing/>
        <w:rPr>
          <w:rFonts w:eastAsia="Calibri" w:cs="Arial"/>
          <w:color w:val="FF0000"/>
          <w:spacing w:val="-1"/>
          <w:szCs w:val="22"/>
          <w:lang w:eastAsia="en-US"/>
        </w:rPr>
      </w:pPr>
      <w:r w:rsidRPr="007D5EEC">
        <w:rPr>
          <w:rFonts w:eastAsia="Calibri" w:cs="Arial"/>
          <w:color w:val="FF0000"/>
          <w:spacing w:val="-1"/>
          <w:szCs w:val="22"/>
          <w:lang w:eastAsia="en-US"/>
        </w:rPr>
        <w:t>Reprezentativnu gradsku arhitekturu ugrađenih katnica obilježava bogata stilska obrada pročelja i unutrašnjosti, elementi opreme i obrtnički detalji. Građevine ove skupine održavaju se i obnavljaju načelno prema izvornom stanju naročito u vanjštini i zajedničkim prostorima unutrašnjosti. Uvođenje novih lokala u prizemlju (probijanje parapeta prozorskih otvora) prihvatljivo je ukoliko se može uskladiti s arhitekturom pročelja.</w:t>
      </w:r>
    </w:p>
    <w:p w14:paraId="4E1A8808" w14:textId="77777777" w:rsidR="00144E8E" w:rsidRPr="007D5EEC" w:rsidRDefault="00144E8E" w:rsidP="00ED2D0C">
      <w:pPr>
        <w:widowControl w:val="0"/>
        <w:numPr>
          <w:ilvl w:val="0"/>
          <w:numId w:val="171"/>
        </w:numPr>
        <w:spacing w:after="200" w:line="276" w:lineRule="auto"/>
        <w:ind w:left="426" w:right="153" w:hanging="284"/>
        <w:contextualSpacing/>
        <w:rPr>
          <w:rFonts w:eastAsia="Calibri" w:cs="Arial"/>
          <w:color w:val="FF0000"/>
          <w:spacing w:val="-1"/>
          <w:szCs w:val="22"/>
          <w:lang w:eastAsia="en-US"/>
        </w:rPr>
      </w:pPr>
      <w:r w:rsidRPr="007D5EEC">
        <w:rPr>
          <w:rFonts w:eastAsia="Calibri" w:cs="Arial"/>
          <w:color w:val="FF0000"/>
          <w:spacing w:val="-1"/>
          <w:szCs w:val="22"/>
          <w:lang w:eastAsia="en-US"/>
        </w:rPr>
        <w:t>Predviđeno je očuvanje stambenih prizemnica, tako da se kvalitetni primjeri očuvaju cjelovito uz moguću adaptaciju, a građevine lošijeg stanja i niže razine vrijednosti mogu se zamijeniti građevinama čiji su gabariti usklađeni s uličnim potezom.</w:t>
      </w:r>
    </w:p>
    <w:p w14:paraId="6AE17E8F" w14:textId="77777777" w:rsidR="00144E8E" w:rsidRPr="007D5EEC" w:rsidRDefault="00144E8E" w:rsidP="00ED2D0C">
      <w:pPr>
        <w:widowControl w:val="0"/>
        <w:numPr>
          <w:ilvl w:val="0"/>
          <w:numId w:val="171"/>
        </w:numPr>
        <w:spacing w:after="200" w:line="276" w:lineRule="auto"/>
        <w:ind w:left="426" w:right="153" w:hanging="284"/>
        <w:contextualSpacing/>
        <w:rPr>
          <w:rFonts w:eastAsia="Calibri" w:cs="Arial"/>
          <w:color w:val="FF0000"/>
          <w:spacing w:val="-1"/>
          <w:szCs w:val="22"/>
          <w:lang w:eastAsia="en-US"/>
        </w:rPr>
      </w:pPr>
      <w:r w:rsidRPr="007D5EEC">
        <w:rPr>
          <w:rFonts w:eastAsia="Calibri" w:cs="Arial"/>
          <w:color w:val="FF0000"/>
          <w:spacing w:val="-1"/>
          <w:szCs w:val="22"/>
          <w:lang w:eastAsia="en-US"/>
        </w:rPr>
        <w:t>Građevine s izvornim lokalima potrebno je obnoviti prema povijesnim podacima u izvornom izgledu. Uvođenje novih lokala u prizemlju (probijanje parapeta prozorskih otvora) prihvatljivo je ukoliko se može uskladiti s arhitekturom pročelja.</w:t>
      </w:r>
    </w:p>
    <w:p w14:paraId="67C1241D" w14:textId="77777777" w:rsidR="00144E8E" w:rsidRPr="007D5EEC" w:rsidRDefault="00144E8E" w:rsidP="00ED2D0C">
      <w:pPr>
        <w:widowControl w:val="0"/>
        <w:numPr>
          <w:ilvl w:val="0"/>
          <w:numId w:val="171"/>
        </w:numPr>
        <w:spacing w:after="200" w:line="276" w:lineRule="auto"/>
        <w:ind w:left="426" w:right="153" w:hanging="284"/>
        <w:contextualSpacing/>
        <w:rPr>
          <w:rFonts w:eastAsia="Calibri" w:cs="Arial"/>
          <w:color w:val="FF0000"/>
          <w:spacing w:val="-1"/>
          <w:szCs w:val="22"/>
          <w:lang w:eastAsia="en-US"/>
        </w:rPr>
      </w:pPr>
      <w:r w:rsidRPr="007D5EEC">
        <w:rPr>
          <w:rFonts w:eastAsia="Calibri" w:cs="Arial"/>
          <w:color w:val="FF0000"/>
          <w:spacing w:val="-1"/>
          <w:szCs w:val="22"/>
          <w:lang w:eastAsia="en-US"/>
        </w:rPr>
        <w:t>Kod obiteljskih vila podrazumijeva se očuvanje cjeline arhitekture građevine i uređenja okućnice s naglaskom na uličnu ogradu.</w:t>
      </w:r>
    </w:p>
    <w:p w14:paraId="77936996" w14:textId="77777777" w:rsidR="00144E8E" w:rsidRPr="007D5EEC" w:rsidRDefault="00144E8E" w:rsidP="00ED2D0C">
      <w:pPr>
        <w:widowControl w:val="0"/>
        <w:numPr>
          <w:ilvl w:val="0"/>
          <w:numId w:val="171"/>
        </w:numPr>
        <w:spacing w:after="200" w:line="276" w:lineRule="auto"/>
        <w:ind w:left="426" w:right="153" w:hanging="284"/>
        <w:contextualSpacing/>
        <w:rPr>
          <w:rFonts w:eastAsia="Calibri" w:cs="Arial"/>
          <w:color w:val="FF0000"/>
          <w:spacing w:val="-1"/>
          <w:szCs w:val="22"/>
          <w:lang w:eastAsia="en-US"/>
        </w:rPr>
      </w:pPr>
      <w:r w:rsidRPr="007D5EEC">
        <w:rPr>
          <w:rFonts w:eastAsia="Calibri" w:cs="Arial"/>
          <w:color w:val="FF0000"/>
          <w:spacing w:val="-1"/>
          <w:szCs w:val="22"/>
          <w:lang w:eastAsia="en-US"/>
        </w:rPr>
        <w:t xml:space="preserve">Barokne zidanice održavati i obnavljati prema izvornom stanju, naročito u vanjštini i u </w:t>
      </w:r>
      <w:r w:rsidRPr="007D5EEC">
        <w:rPr>
          <w:rFonts w:eastAsia="Calibri" w:cs="Arial"/>
          <w:color w:val="FF0000"/>
          <w:spacing w:val="-1"/>
          <w:szCs w:val="22"/>
          <w:lang w:eastAsia="en-US"/>
        </w:rPr>
        <w:lastRenderedPageBreak/>
        <w:t>zajedničkim prostorima unutrašnjosti.</w:t>
      </w:r>
    </w:p>
    <w:p w14:paraId="6D46A5C3" w14:textId="77777777" w:rsidR="00144E8E" w:rsidRPr="007D5EEC" w:rsidRDefault="00144E8E" w:rsidP="00ED2D0C">
      <w:pPr>
        <w:widowControl w:val="0"/>
        <w:numPr>
          <w:ilvl w:val="0"/>
          <w:numId w:val="171"/>
        </w:numPr>
        <w:spacing w:line="276" w:lineRule="auto"/>
        <w:ind w:left="426" w:right="153" w:hanging="284"/>
        <w:contextualSpacing/>
        <w:rPr>
          <w:rFonts w:eastAsia="Calibri" w:cs="Arial"/>
          <w:color w:val="FF0000"/>
          <w:spacing w:val="-1"/>
          <w:szCs w:val="22"/>
          <w:lang w:eastAsia="en-US"/>
        </w:rPr>
      </w:pPr>
      <w:r w:rsidRPr="007D5EEC">
        <w:rPr>
          <w:rFonts w:eastAsia="Calibri" w:cs="Arial"/>
          <w:color w:val="FF0000"/>
          <w:spacing w:val="-1"/>
          <w:szCs w:val="22"/>
          <w:lang w:eastAsia="en-US"/>
        </w:rPr>
        <w:t>Za građevine sa statusom</w:t>
      </w:r>
      <w:r w:rsidRPr="007D5EEC">
        <w:rPr>
          <w:rFonts w:eastAsia="Calibri" w:cs="Arial"/>
          <w:b/>
          <w:bCs/>
          <w:color w:val="FF0000"/>
          <w:spacing w:val="-1"/>
          <w:szCs w:val="22"/>
          <w:lang w:eastAsia="en-US"/>
        </w:rPr>
        <w:t xml:space="preserve"> </w:t>
      </w:r>
      <w:r w:rsidRPr="007D5EEC">
        <w:rPr>
          <w:rFonts w:eastAsia="Calibri" w:cs="Arial"/>
          <w:color w:val="FF0000"/>
          <w:spacing w:val="-1"/>
          <w:szCs w:val="22"/>
          <w:lang w:eastAsia="en-US"/>
        </w:rPr>
        <w:t>evidentiranog dobra</w:t>
      </w:r>
      <w:r w:rsidRPr="007D5EEC">
        <w:rPr>
          <w:rFonts w:eastAsia="Calibri" w:cs="Arial"/>
          <w:b/>
          <w:bCs/>
          <w:color w:val="FF0000"/>
          <w:spacing w:val="-1"/>
          <w:szCs w:val="22"/>
          <w:lang w:eastAsia="en-US"/>
        </w:rPr>
        <w:t xml:space="preserve"> </w:t>
      </w:r>
      <w:r w:rsidRPr="007D5EEC">
        <w:rPr>
          <w:rFonts w:eastAsia="Calibri" w:cs="Arial"/>
          <w:color w:val="FF0000"/>
          <w:spacing w:val="-1"/>
          <w:szCs w:val="22"/>
          <w:lang w:eastAsia="en-US"/>
        </w:rPr>
        <w:t>(E) potrebno je prije poduzimanja zahvata rekonstrukcije, nove gradnje ili uklanjanja izraditi arhitektonski snimak zatečenog stanja,  a uvjeti gradnje i uređenja građevne čestice i građevine određuju se sukladno mjerama zaštite određenim u ovom poglavlju te namjeni građevine i odgovarajućim odredbama za provedbu ovog Prostornog plana.</w:t>
      </w:r>
    </w:p>
    <w:p w14:paraId="4A5216DC" w14:textId="77777777" w:rsidR="00144E8E" w:rsidRPr="007D5EEC" w:rsidRDefault="00144E8E" w:rsidP="00144E8E">
      <w:pPr>
        <w:tabs>
          <w:tab w:val="left" w:pos="426"/>
        </w:tabs>
        <w:spacing w:line="300" w:lineRule="exact"/>
        <w:rPr>
          <w:rFonts w:cs="Arial"/>
          <w:snapToGrid w:val="0"/>
          <w:color w:val="FF0000"/>
          <w:szCs w:val="22"/>
          <w:lang w:eastAsia="en-US"/>
        </w:rPr>
      </w:pPr>
    </w:p>
    <w:p w14:paraId="4A43DADA" w14:textId="77777777" w:rsidR="00144E8E" w:rsidRPr="007D5EEC" w:rsidRDefault="00144E8E" w:rsidP="0097432C">
      <w:pPr>
        <w:keepNext/>
        <w:outlineLvl w:val="2"/>
        <w:rPr>
          <w:rFonts w:cs="Arial"/>
          <w:b/>
          <w:color w:val="FF0000"/>
          <w:szCs w:val="26"/>
        </w:rPr>
      </w:pPr>
      <w:bookmarkStart w:id="1158" w:name="_Toc167697633"/>
      <w:r w:rsidRPr="007D5EEC">
        <w:rPr>
          <w:rFonts w:cs="Arial"/>
          <w:b/>
          <w:color w:val="FF0000"/>
          <w:szCs w:val="26"/>
        </w:rPr>
        <w:t>6. Tradicijska arhitektura</w:t>
      </w:r>
      <w:bookmarkEnd w:id="1158"/>
    </w:p>
    <w:p w14:paraId="282FAA60" w14:textId="77777777" w:rsidR="00144E8E" w:rsidRPr="007D5EEC" w:rsidRDefault="00144E8E" w:rsidP="00144E8E">
      <w:pPr>
        <w:tabs>
          <w:tab w:val="left" w:pos="426"/>
        </w:tabs>
        <w:spacing w:line="300" w:lineRule="exact"/>
        <w:rPr>
          <w:rFonts w:cs="Arial"/>
          <w:snapToGrid w:val="0"/>
          <w:color w:val="FF0000"/>
          <w:szCs w:val="22"/>
          <w:lang w:eastAsia="en-US"/>
        </w:rPr>
      </w:pPr>
    </w:p>
    <w:p w14:paraId="47A7DBCC" w14:textId="3988C0E5" w:rsidR="00144E8E" w:rsidRPr="007D5EEC" w:rsidRDefault="00144E8E" w:rsidP="002B35F7">
      <w:pPr>
        <w:jc w:val="center"/>
        <w:rPr>
          <w:b/>
          <w:bCs/>
          <w:snapToGrid w:val="0"/>
          <w:color w:val="FF0000"/>
          <w:lang w:eastAsia="en-US"/>
        </w:rPr>
      </w:pPr>
      <w:bookmarkStart w:id="1159" w:name="_Toc164947634"/>
      <w:r w:rsidRPr="007D5EEC">
        <w:rPr>
          <w:b/>
          <w:bCs/>
          <w:snapToGrid w:val="0"/>
          <w:color w:val="FF0000"/>
          <w:lang w:eastAsia="en-US"/>
        </w:rPr>
        <w:t>Članak 144.a</w:t>
      </w:r>
      <w:bookmarkEnd w:id="1159"/>
    </w:p>
    <w:p w14:paraId="0DA8006C" w14:textId="77777777" w:rsidR="00144E8E" w:rsidRPr="007D5EEC" w:rsidRDefault="00144E8E" w:rsidP="00144E8E">
      <w:pPr>
        <w:rPr>
          <w:snapToGrid w:val="0"/>
          <w:color w:val="FF0000"/>
          <w:lang w:eastAsia="en-US"/>
        </w:rPr>
      </w:pPr>
    </w:p>
    <w:p w14:paraId="0124E483" w14:textId="3CB04BA4" w:rsidR="00144E8E" w:rsidRPr="007D5EEC" w:rsidRDefault="00144E8E" w:rsidP="00144E8E">
      <w:pPr>
        <w:rPr>
          <w:snapToGrid w:val="0"/>
          <w:color w:val="FF0000"/>
          <w:lang w:eastAsia="en-US"/>
        </w:rPr>
      </w:pPr>
      <w:r w:rsidRPr="007D5EEC">
        <w:rPr>
          <w:snapToGrid w:val="0"/>
          <w:color w:val="FF0000"/>
          <w:lang w:eastAsia="en-US"/>
        </w:rPr>
        <w:t xml:space="preserve">(1) Tradicijska arhitektura na području Grada Koprivnice prikazana </w:t>
      </w:r>
      <w:r w:rsidR="00500A2D" w:rsidRPr="007D5EEC">
        <w:rPr>
          <w:snapToGrid w:val="0"/>
          <w:color w:val="FF0000"/>
          <w:lang w:eastAsia="en-US"/>
        </w:rPr>
        <w:t>je</w:t>
      </w:r>
      <w:r w:rsidRPr="007D5EEC">
        <w:rPr>
          <w:snapToGrid w:val="0"/>
          <w:color w:val="FF0000"/>
          <w:lang w:eastAsia="en-US"/>
        </w:rPr>
        <w:t xml:space="preserve"> u sljedećoj tablici:</w:t>
      </w:r>
    </w:p>
    <w:p w14:paraId="7F5F2EAF" w14:textId="77777777" w:rsidR="00144E8E" w:rsidRPr="007D5EEC" w:rsidRDefault="00144E8E" w:rsidP="00144E8E">
      <w:pPr>
        <w:rPr>
          <w:snapToGrid w:val="0"/>
          <w:color w:val="FF0000"/>
          <w:lang w:eastAsia="en-US"/>
        </w:rPr>
      </w:pPr>
    </w:p>
    <w:tbl>
      <w:tblPr>
        <w:tblW w:w="97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9"/>
        <w:gridCol w:w="2552"/>
        <w:gridCol w:w="10"/>
        <w:gridCol w:w="2258"/>
        <w:gridCol w:w="1134"/>
        <w:gridCol w:w="850"/>
        <w:gridCol w:w="1418"/>
        <w:gridCol w:w="850"/>
      </w:tblGrid>
      <w:tr w:rsidR="007D5EEC" w:rsidRPr="007D5EEC" w14:paraId="602D69A2" w14:textId="77777777" w:rsidTr="000909B5">
        <w:trPr>
          <w:cantSplit/>
        </w:trPr>
        <w:tc>
          <w:tcPr>
            <w:tcW w:w="9771" w:type="dxa"/>
            <w:gridSpan w:val="8"/>
            <w:tcBorders>
              <w:top w:val="single" w:sz="8" w:space="0" w:color="000000"/>
              <w:left w:val="single" w:sz="8" w:space="0" w:color="000000"/>
              <w:bottom w:val="single" w:sz="8" w:space="0" w:color="000000"/>
              <w:right w:val="single" w:sz="8" w:space="0" w:color="000000"/>
            </w:tcBorders>
            <w:shd w:val="clear" w:color="auto" w:fill="F2F2F2"/>
          </w:tcPr>
          <w:p w14:paraId="018ED927" w14:textId="77777777" w:rsidR="00144E8E" w:rsidRPr="007D5EEC" w:rsidRDefault="00144E8E" w:rsidP="00144E8E">
            <w:pPr>
              <w:jc w:val="left"/>
              <w:rPr>
                <w:rFonts w:cs="Arial"/>
                <w:b/>
                <w:bCs/>
                <w:color w:val="FF0000"/>
                <w:sz w:val="20"/>
              </w:rPr>
            </w:pPr>
            <w:r w:rsidRPr="007D5EEC">
              <w:rPr>
                <w:rFonts w:cs="Arial"/>
                <w:b/>
                <w:bCs/>
                <w:color w:val="FF0000"/>
                <w:sz w:val="20"/>
              </w:rPr>
              <w:t>TRADICIJSKA ARHITEKTURA</w:t>
            </w:r>
          </w:p>
        </w:tc>
      </w:tr>
      <w:tr w:rsidR="007D5EEC" w:rsidRPr="007D5EEC" w14:paraId="5EEBEDC4" w14:textId="77777777" w:rsidTr="000909B5">
        <w:trPr>
          <w:cantSplit/>
        </w:trPr>
        <w:tc>
          <w:tcPr>
            <w:tcW w:w="9771" w:type="dxa"/>
            <w:gridSpan w:val="8"/>
            <w:tcBorders>
              <w:top w:val="single" w:sz="8" w:space="0" w:color="000000"/>
              <w:left w:val="single" w:sz="8" w:space="0" w:color="000000"/>
              <w:bottom w:val="single" w:sz="8" w:space="0" w:color="000000"/>
              <w:right w:val="single" w:sz="8" w:space="0" w:color="000000"/>
            </w:tcBorders>
            <w:shd w:val="clear" w:color="auto" w:fill="F2F2F2"/>
          </w:tcPr>
          <w:p w14:paraId="493A5C18" w14:textId="77777777" w:rsidR="00144E8E" w:rsidRPr="007D5EEC" w:rsidRDefault="00144E8E" w:rsidP="00144E8E">
            <w:pPr>
              <w:jc w:val="left"/>
              <w:rPr>
                <w:rFonts w:cs="Arial"/>
                <w:bCs/>
                <w:color w:val="FF0000"/>
                <w:sz w:val="20"/>
              </w:rPr>
            </w:pPr>
            <w:r w:rsidRPr="007D5EEC">
              <w:rPr>
                <w:rFonts w:cs="Arial"/>
                <w:color w:val="FF0000"/>
                <w:sz w:val="20"/>
              </w:rPr>
              <w:t>TRADICIJSKE OKUĆNICE</w:t>
            </w:r>
          </w:p>
        </w:tc>
      </w:tr>
      <w:tr w:rsidR="007D5EEC" w:rsidRPr="007D5EEC" w14:paraId="268B9D52" w14:textId="77777777" w:rsidTr="009F1F54">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F2F2"/>
            <w:vAlign w:val="center"/>
          </w:tcPr>
          <w:p w14:paraId="1C0D6B5F" w14:textId="77777777" w:rsidR="00144E8E" w:rsidRPr="007D5EEC" w:rsidRDefault="00144E8E" w:rsidP="009F1F54">
            <w:pPr>
              <w:jc w:val="center"/>
              <w:rPr>
                <w:rFonts w:cs="Arial"/>
                <w:color w:val="FF0000"/>
                <w:sz w:val="18"/>
                <w:szCs w:val="18"/>
              </w:rPr>
            </w:pPr>
            <w:r w:rsidRPr="007D5EEC">
              <w:rPr>
                <w:rFonts w:cs="Arial"/>
                <w:color w:val="FF0000"/>
                <w:sz w:val="18"/>
                <w:szCs w:val="18"/>
              </w:rPr>
              <w:t>R. br.</w:t>
            </w:r>
          </w:p>
        </w:tc>
        <w:tc>
          <w:tcPr>
            <w:tcW w:w="2562" w:type="dxa"/>
            <w:gridSpan w:val="2"/>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vAlign w:val="center"/>
          </w:tcPr>
          <w:p w14:paraId="49DCD5F5" w14:textId="77777777" w:rsidR="00144E8E" w:rsidRPr="007D5EEC" w:rsidRDefault="00144E8E" w:rsidP="009F1F54">
            <w:pPr>
              <w:jc w:val="center"/>
              <w:rPr>
                <w:rFonts w:cs="Arial"/>
                <w:color w:val="FF0000"/>
                <w:sz w:val="20"/>
              </w:rPr>
            </w:pPr>
            <w:r w:rsidRPr="007D5EEC">
              <w:rPr>
                <w:rFonts w:cs="Arial"/>
                <w:color w:val="FF0000"/>
                <w:sz w:val="20"/>
              </w:rPr>
              <w:t>Naziv</w:t>
            </w:r>
          </w:p>
        </w:tc>
        <w:tc>
          <w:tcPr>
            <w:tcW w:w="2258"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vAlign w:val="center"/>
          </w:tcPr>
          <w:p w14:paraId="3808E58E" w14:textId="77777777" w:rsidR="00144E8E" w:rsidRPr="007D5EEC" w:rsidRDefault="00144E8E" w:rsidP="009F1F54">
            <w:pPr>
              <w:jc w:val="center"/>
              <w:rPr>
                <w:rFonts w:cs="Arial"/>
                <w:color w:val="FF0000"/>
                <w:sz w:val="20"/>
              </w:rPr>
            </w:pPr>
            <w:r w:rsidRPr="007D5EEC">
              <w:rPr>
                <w:rFonts w:cs="Arial"/>
                <w:color w:val="FF0000"/>
                <w:sz w:val="20"/>
              </w:rPr>
              <w:t>Adresa</w:t>
            </w:r>
          </w:p>
        </w:tc>
        <w:tc>
          <w:tcPr>
            <w:tcW w:w="1134"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vAlign w:val="center"/>
          </w:tcPr>
          <w:p w14:paraId="485B525A" w14:textId="77777777" w:rsidR="00144E8E" w:rsidRPr="007D5EEC" w:rsidRDefault="00144E8E" w:rsidP="009F1F54">
            <w:pPr>
              <w:jc w:val="center"/>
              <w:rPr>
                <w:rFonts w:cs="Arial"/>
                <w:color w:val="FF0000"/>
                <w:sz w:val="20"/>
              </w:rPr>
            </w:pPr>
            <w:r w:rsidRPr="007D5EEC">
              <w:rPr>
                <w:rFonts w:cs="Arial"/>
                <w:color w:val="FF0000"/>
                <w:sz w:val="20"/>
              </w:rPr>
              <w:t>k.o.</w:t>
            </w:r>
          </w:p>
        </w:tc>
        <w:tc>
          <w:tcPr>
            <w:tcW w:w="850" w:type="dxa"/>
            <w:tcBorders>
              <w:top w:val="single" w:sz="8" w:space="0" w:color="000000"/>
              <w:left w:val="single" w:sz="8" w:space="0" w:color="000000"/>
              <w:bottom w:val="single" w:sz="8" w:space="0" w:color="000000"/>
              <w:right w:val="single" w:sz="8" w:space="0" w:color="000000"/>
            </w:tcBorders>
            <w:shd w:val="clear" w:color="auto" w:fill="F2F2F2"/>
            <w:vAlign w:val="center"/>
          </w:tcPr>
          <w:p w14:paraId="72731165" w14:textId="77777777" w:rsidR="00144E8E" w:rsidRPr="007D5EEC" w:rsidRDefault="00144E8E" w:rsidP="009F1F54">
            <w:pPr>
              <w:jc w:val="center"/>
              <w:rPr>
                <w:rFonts w:cs="Arial"/>
                <w:color w:val="FF0000"/>
                <w:sz w:val="20"/>
              </w:rPr>
            </w:pPr>
            <w:r w:rsidRPr="007D5EEC">
              <w:rPr>
                <w:rFonts w:cs="Arial"/>
                <w:color w:val="FF0000"/>
                <w:sz w:val="20"/>
              </w:rPr>
              <w:t>k.č.</w:t>
            </w:r>
          </w:p>
        </w:tc>
        <w:tc>
          <w:tcPr>
            <w:tcW w:w="1418"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vAlign w:val="center"/>
          </w:tcPr>
          <w:p w14:paraId="436F5391" w14:textId="77777777" w:rsidR="00144E8E" w:rsidRPr="007D5EEC" w:rsidRDefault="00144E8E" w:rsidP="009F1F54">
            <w:pPr>
              <w:jc w:val="center"/>
              <w:rPr>
                <w:rFonts w:cs="Arial"/>
                <w:color w:val="FF0000"/>
                <w:sz w:val="20"/>
              </w:rPr>
            </w:pPr>
            <w:r w:rsidRPr="007D5EEC">
              <w:rPr>
                <w:rFonts w:cs="Arial"/>
                <w:color w:val="FF0000"/>
                <w:sz w:val="20"/>
              </w:rPr>
              <w:t>Status zaštite</w:t>
            </w:r>
          </w:p>
        </w:tc>
        <w:tc>
          <w:tcPr>
            <w:tcW w:w="850" w:type="dxa"/>
            <w:tcBorders>
              <w:top w:val="single" w:sz="8" w:space="0" w:color="000000"/>
              <w:left w:val="single" w:sz="8" w:space="0" w:color="000000"/>
              <w:bottom w:val="single" w:sz="8" w:space="0" w:color="000000"/>
              <w:right w:val="single" w:sz="8" w:space="0" w:color="000000"/>
            </w:tcBorders>
            <w:shd w:val="clear" w:color="auto" w:fill="F2F2F2"/>
            <w:vAlign w:val="center"/>
          </w:tcPr>
          <w:p w14:paraId="20E5AF87" w14:textId="77777777" w:rsidR="00144E8E" w:rsidRPr="007D5EEC" w:rsidRDefault="00144E8E" w:rsidP="009F1F54">
            <w:pPr>
              <w:jc w:val="center"/>
              <w:rPr>
                <w:rFonts w:cs="Arial"/>
                <w:color w:val="FF0000"/>
                <w:sz w:val="20"/>
              </w:rPr>
            </w:pPr>
            <w:r w:rsidRPr="007D5EEC">
              <w:rPr>
                <w:rFonts w:cs="Arial"/>
                <w:color w:val="FF0000"/>
                <w:sz w:val="20"/>
              </w:rPr>
              <w:t>Ocjena</w:t>
            </w:r>
          </w:p>
        </w:tc>
      </w:tr>
      <w:tr w:rsidR="007D5EEC" w:rsidRPr="007D5EEC" w14:paraId="494A7F5E" w14:textId="77777777" w:rsidTr="00BE1984">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1E26BEDE" w14:textId="77777777" w:rsidR="00144E8E" w:rsidRPr="007D5EEC" w:rsidRDefault="00144E8E" w:rsidP="00ED2D0C">
            <w:pPr>
              <w:numPr>
                <w:ilvl w:val="0"/>
                <w:numId w:val="181"/>
              </w:numPr>
              <w:spacing w:after="200" w:line="276" w:lineRule="auto"/>
              <w:contextualSpacing/>
              <w:jc w:val="center"/>
              <w:rPr>
                <w:rFonts w:ascii="Times New Roman" w:eastAsia="Calibri" w:hAnsi="Times New Roman" w:cs="Arial"/>
                <w:color w:val="FF0000"/>
                <w:sz w:val="20"/>
                <w:szCs w:val="22"/>
                <w:lang w:val="en-US" w:eastAsia="en-US"/>
              </w:rPr>
            </w:pPr>
          </w:p>
        </w:tc>
        <w:tc>
          <w:tcPr>
            <w:tcW w:w="256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75108E" w14:textId="77777777" w:rsidR="00144E8E" w:rsidRPr="007D5EEC" w:rsidRDefault="00144E8E" w:rsidP="00144E8E">
            <w:pPr>
              <w:jc w:val="left"/>
              <w:rPr>
                <w:rFonts w:cs="Arial"/>
                <w:color w:val="FF0000"/>
                <w:sz w:val="20"/>
              </w:rPr>
            </w:pPr>
            <w:r w:rsidRPr="007D5EEC">
              <w:rPr>
                <w:rFonts w:cs="Arial"/>
                <w:color w:val="FF0000"/>
                <w:sz w:val="20"/>
              </w:rPr>
              <w:t>Tradicijska okućnica</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09037B" w14:textId="77777777" w:rsidR="00144E8E" w:rsidRPr="007D5EEC" w:rsidRDefault="00144E8E" w:rsidP="00B461DE">
            <w:pPr>
              <w:rPr>
                <w:rFonts w:cs="Arial"/>
                <w:color w:val="FF0000"/>
                <w:sz w:val="20"/>
              </w:rPr>
            </w:pPr>
            <w:r w:rsidRPr="007D5EEC">
              <w:rPr>
                <w:rFonts w:cs="Arial"/>
                <w:color w:val="FF0000"/>
                <w:sz w:val="20"/>
              </w:rPr>
              <w:t>Ulica Vinica 86,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D7751A" w14:textId="77777777" w:rsidR="00144E8E" w:rsidRPr="007D5EEC" w:rsidRDefault="00144E8E" w:rsidP="00144E8E">
            <w:pPr>
              <w:jc w:val="left"/>
              <w:rPr>
                <w:rFonts w:cs="Arial"/>
                <w:color w:val="FF0000"/>
                <w:sz w:val="20"/>
              </w:rPr>
            </w:pPr>
            <w:r w:rsidRPr="007D5EEC">
              <w:rPr>
                <w:rFonts w:cs="Arial"/>
                <w:color w:val="FF0000"/>
                <w:sz w:val="20"/>
              </w:rPr>
              <w:t>Koprivnica</w:t>
            </w:r>
          </w:p>
        </w:tc>
        <w:tc>
          <w:tcPr>
            <w:tcW w:w="850" w:type="dxa"/>
            <w:tcBorders>
              <w:top w:val="single" w:sz="8" w:space="0" w:color="000000"/>
              <w:left w:val="single" w:sz="8" w:space="0" w:color="000000"/>
              <w:bottom w:val="single" w:sz="8" w:space="0" w:color="000000"/>
              <w:right w:val="single" w:sz="8" w:space="0" w:color="000000"/>
            </w:tcBorders>
          </w:tcPr>
          <w:p w14:paraId="69B4441A" w14:textId="77777777" w:rsidR="00144E8E" w:rsidRPr="007D5EEC" w:rsidRDefault="00144E8E" w:rsidP="00144E8E">
            <w:pPr>
              <w:jc w:val="left"/>
              <w:rPr>
                <w:rFonts w:cs="Arial"/>
                <w:color w:val="FF0000"/>
                <w:sz w:val="20"/>
              </w:rPr>
            </w:pPr>
            <w:r w:rsidRPr="007D5EEC">
              <w:rPr>
                <w:rFonts w:cs="Arial"/>
                <w:color w:val="FF0000"/>
                <w:sz w:val="20"/>
              </w:rPr>
              <w:t>10161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3A59B99" w14:textId="77777777" w:rsidR="00144E8E" w:rsidRPr="007D5EEC" w:rsidRDefault="00144E8E" w:rsidP="00BE198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434F039D" w14:textId="77777777" w:rsidR="00144E8E" w:rsidRPr="007D5EEC" w:rsidRDefault="00144E8E" w:rsidP="00BE1984">
            <w:pPr>
              <w:jc w:val="center"/>
              <w:rPr>
                <w:rFonts w:cs="Arial"/>
                <w:color w:val="FF0000"/>
                <w:sz w:val="20"/>
              </w:rPr>
            </w:pPr>
            <w:r w:rsidRPr="007D5EEC">
              <w:rPr>
                <w:rFonts w:cs="Arial"/>
                <w:color w:val="FF0000"/>
                <w:sz w:val="20"/>
              </w:rPr>
              <w:t>III.</w:t>
            </w:r>
          </w:p>
        </w:tc>
      </w:tr>
      <w:tr w:rsidR="007D5EEC" w:rsidRPr="007D5EEC" w14:paraId="08BBBFDE" w14:textId="77777777" w:rsidTr="00BE1984">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4A05111D" w14:textId="77777777" w:rsidR="00144E8E" w:rsidRPr="007D5EEC" w:rsidRDefault="00144E8E" w:rsidP="00ED2D0C">
            <w:pPr>
              <w:numPr>
                <w:ilvl w:val="0"/>
                <w:numId w:val="181"/>
              </w:numPr>
              <w:spacing w:after="200" w:line="276" w:lineRule="auto"/>
              <w:contextualSpacing/>
              <w:jc w:val="center"/>
              <w:rPr>
                <w:rFonts w:ascii="Times New Roman" w:eastAsia="Calibri" w:hAnsi="Times New Roman" w:cs="Arial"/>
                <w:color w:val="FF0000"/>
                <w:sz w:val="20"/>
                <w:szCs w:val="22"/>
                <w:lang w:val="en-US" w:eastAsia="en-US"/>
              </w:rPr>
            </w:pPr>
          </w:p>
        </w:tc>
        <w:tc>
          <w:tcPr>
            <w:tcW w:w="256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6E68D1" w14:textId="77777777" w:rsidR="00144E8E" w:rsidRPr="007D5EEC" w:rsidRDefault="00144E8E" w:rsidP="00144E8E">
            <w:pPr>
              <w:jc w:val="left"/>
              <w:rPr>
                <w:rFonts w:cs="Arial"/>
                <w:color w:val="FF0000"/>
                <w:sz w:val="20"/>
              </w:rPr>
            </w:pPr>
            <w:r w:rsidRPr="007D5EEC">
              <w:rPr>
                <w:rFonts w:cs="Arial"/>
                <w:color w:val="FF0000"/>
                <w:sz w:val="20"/>
              </w:rPr>
              <w:t>Tradicijska okućnica</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B7E741" w14:textId="77777777" w:rsidR="00144E8E" w:rsidRPr="007D5EEC" w:rsidRDefault="00144E8E" w:rsidP="00B461DE">
            <w:pPr>
              <w:rPr>
                <w:rFonts w:cs="Arial"/>
                <w:color w:val="FF0000"/>
                <w:sz w:val="20"/>
              </w:rPr>
            </w:pPr>
            <w:r w:rsidRPr="007D5EEC">
              <w:rPr>
                <w:rFonts w:cs="Arial"/>
                <w:color w:val="FF0000"/>
                <w:sz w:val="20"/>
              </w:rPr>
              <w:t>Bilogorska ulica 70, Bakovčica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2F6D78" w14:textId="77777777" w:rsidR="00144E8E" w:rsidRPr="007D5EEC" w:rsidRDefault="00144E8E" w:rsidP="00144E8E">
            <w:pPr>
              <w:jc w:val="left"/>
              <w:rPr>
                <w:rFonts w:cs="Arial"/>
                <w:color w:val="FF0000"/>
                <w:sz w:val="20"/>
              </w:rPr>
            </w:pPr>
            <w:r w:rsidRPr="007D5EEC">
              <w:rPr>
                <w:rFonts w:cs="Arial"/>
                <w:color w:val="FF0000"/>
                <w:sz w:val="20"/>
              </w:rPr>
              <w:t>Bakovčica</w:t>
            </w:r>
          </w:p>
        </w:tc>
        <w:tc>
          <w:tcPr>
            <w:tcW w:w="850" w:type="dxa"/>
            <w:tcBorders>
              <w:top w:val="single" w:sz="8" w:space="0" w:color="000000"/>
              <w:left w:val="single" w:sz="8" w:space="0" w:color="000000"/>
              <w:bottom w:val="single" w:sz="8" w:space="0" w:color="000000"/>
              <w:right w:val="single" w:sz="8" w:space="0" w:color="000000"/>
            </w:tcBorders>
          </w:tcPr>
          <w:p w14:paraId="09879207" w14:textId="77777777" w:rsidR="00144E8E" w:rsidRPr="007D5EEC" w:rsidRDefault="00144E8E" w:rsidP="00144E8E">
            <w:pPr>
              <w:jc w:val="left"/>
              <w:rPr>
                <w:rFonts w:cs="Arial"/>
                <w:color w:val="FF0000"/>
                <w:sz w:val="20"/>
              </w:rPr>
            </w:pPr>
            <w:r w:rsidRPr="007D5EEC">
              <w:rPr>
                <w:rFonts w:cs="Arial"/>
                <w:color w:val="FF0000"/>
                <w:sz w:val="20"/>
              </w:rPr>
              <w:t>121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0F9CCB8" w14:textId="77777777" w:rsidR="00144E8E" w:rsidRPr="007D5EEC" w:rsidRDefault="00144E8E" w:rsidP="00BE198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A2F6ED4" w14:textId="77777777" w:rsidR="00144E8E" w:rsidRPr="007D5EEC" w:rsidRDefault="00144E8E" w:rsidP="00BE1984">
            <w:pPr>
              <w:jc w:val="center"/>
              <w:rPr>
                <w:rFonts w:cs="Arial"/>
                <w:color w:val="FF0000"/>
                <w:sz w:val="20"/>
              </w:rPr>
            </w:pPr>
            <w:r w:rsidRPr="007D5EEC">
              <w:rPr>
                <w:rFonts w:cs="Arial"/>
                <w:color w:val="FF0000"/>
                <w:sz w:val="20"/>
              </w:rPr>
              <w:t>III.</w:t>
            </w:r>
          </w:p>
        </w:tc>
      </w:tr>
      <w:tr w:rsidR="007D5EEC" w:rsidRPr="007D5EEC" w14:paraId="621A1708" w14:textId="77777777" w:rsidTr="00BE1984">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25BC5D13" w14:textId="77777777" w:rsidR="00144E8E" w:rsidRPr="007D5EEC" w:rsidRDefault="00144E8E" w:rsidP="00ED2D0C">
            <w:pPr>
              <w:numPr>
                <w:ilvl w:val="0"/>
                <w:numId w:val="181"/>
              </w:numPr>
              <w:spacing w:after="200" w:line="276" w:lineRule="auto"/>
              <w:contextualSpacing/>
              <w:jc w:val="center"/>
              <w:rPr>
                <w:rFonts w:ascii="Times New Roman" w:eastAsia="Calibri" w:hAnsi="Times New Roman" w:cs="Arial"/>
                <w:color w:val="FF0000"/>
                <w:sz w:val="20"/>
                <w:szCs w:val="22"/>
                <w:lang w:val="en-US" w:eastAsia="en-US"/>
              </w:rPr>
            </w:pPr>
          </w:p>
        </w:tc>
        <w:tc>
          <w:tcPr>
            <w:tcW w:w="256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4B68EF" w14:textId="77777777" w:rsidR="00144E8E" w:rsidRPr="007D5EEC" w:rsidRDefault="00144E8E" w:rsidP="00144E8E">
            <w:pPr>
              <w:jc w:val="left"/>
              <w:rPr>
                <w:rFonts w:cs="Arial"/>
                <w:color w:val="FF0000"/>
                <w:sz w:val="20"/>
              </w:rPr>
            </w:pPr>
            <w:r w:rsidRPr="007D5EEC">
              <w:rPr>
                <w:rFonts w:cs="Arial"/>
                <w:color w:val="FF0000"/>
                <w:sz w:val="20"/>
              </w:rPr>
              <w:t>Tradicijska okućnica</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057A28" w14:textId="77777777" w:rsidR="00144E8E" w:rsidRPr="007D5EEC" w:rsidRDefault="00144E8E" w:rsidP="00B461DE">
            <w:pPr>
              <w:rPr>
                <w:rFonts w:cs="Arial"/>
                <w:color w:val="FF0000"/>
                <w:sz w:val="20"/>
              </w:rPr>
            </w:pPr>
            <w:r w:rsidRPr="007D5EEC">
              <w:rPr>
                <w:rFonts w:cs="Arial"/>
                <w:color w:val="FF0000"/>
                <w:sz w:val="20"/>
              </w:rPr>
              <w:t>Bilogorska ulica 53, Bakovčica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2C2880" w14:textId="77777777" w:rsidR="00144E8E" w:rsidRPr="007D5EEC" w:rsidRDefault="00144E8E" w:rsidP="00144E8E">
            <w:pPr>
              <w:jc w:val="left"/>
              <w:rPr>
                <w:rFonts w:cs="Arial"/>
                <w:color w:val="FF0000"/>
                <w:sz w:val="20"/>
              </w:rPr>
            </w:pPr>
            <w:r w:rsidRPr="007D5EEC">
              <w:rPr>
                <w:rFonts w:cs="Arial"/>
                <w:color w:val="FF0000"/>
                <w:sz w:val="20"/>
              </w:rPr>
              <w:t>Bakovčica</w:t>
            </w:r>
          </w:p>
        </w:tc>
        <w:tc>
          <w:tcPr>
            <w:tcW w:w="850" w:type="dxa"/>
            <w:tcBorders>
              <w:top w:val="single" w:sz="8" w:space="0" w:color="000000"/>
              <w:left w:val="single" w:sz="8" w:space="0" w:color="000000"/>
              <w:bottom w:val="single" w:sz="8" w:space="0" w:color="000000"/>
              <w:right w:val="single" w:sz="8" w:space="0" w:color="000000"/>
            </w:tcBorders>
          </w:tcPr>
          <w:p w14:paraId="581A736A" w14:textId="77777777" w:rsidR="00144E8E" w:rsidRPr="007D5EEC" w:rsidRDefault="00144E8E" w:rsidP="00144E8E">
            <w:pPr>
              <w:jc w:val="left"/>
              <w:rPr>
                <w:rFonts w:cs="Arial"/>
                <w:color w:val="FF0000"/>
                <w:sz w:val="20"/>
              </w:rPr>
            </w:pPr>
            <w:r w:rsidRPr="007D5EEC">
              <w:rPr>
                <w:rFonts w:cs="Arial"/>
                <w:color w:val="FF0000"/>
                <w:sz w:val="20"/>
              </w:rPr>
              <w:t>126</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9CA9D33" w14:textId="77777777" w:rsidR="00144E8E" w:rsidRPr="007D5EEC" w:rsidRDefault="00144E8E" w:rsidP="00BE198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CFD7263" w14:textId="77777777" w:rsidR="00144E8E" w:rsidRPr="007D5EEC" w:rsidRDefault="00144E8E" w:rsidP="00BE1984">
            <w:pPr>
              <w:jc w:val="center"/>
              <w:rPr>
                <w:rFonts w:cs="Arial"/>
                <w:color w:val="FF0000"/>
                <w:sz w:val="20"/>
              </w:rPr>
            </w:pPr>
            <w:r w:rsidRPr="007D5EEC">
              <w:rPr>
                <w:rFonts w:cs="Arial"/>
                <w:color w:val="FF0000"/>
                <w:sz w:val="20"/>
              </w:rPr>
              <w:t>III.</w:t>
            </w:r>
          </w:p>
        </w:tc>
      </w:tr>
      <w:tr w:rsidR="007D5EEC" w:rsidRPr="007D5EEC" w14:paraId="120C6FD5" w14:textId="77777777" w:rsidTr="00BE1984">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1DF26A4C" w14:textId="77777777" w:rsidR="00144E8E" w:rsidRPr="007D5EEC" w:rsidRDefault="00144E8E" w:rsidP="00ED2D0C">
            <w:pPr>
              <w:numPr>
                <w:ilvl w:val="0"/>
                <w:numId w:val="181"/>
              </w:numPr>
              <w:spacing w:after="200" w:line="276" w:lineRule="auto"/>
              <w:contextualSpacing/>
              <w:jc w:val="center"/>
              <w:rPr>
                <w:rFonts w:ascii="Times New Roman" w:eastAsia="Calibri" w:hAnsi="Times New Roman" w:cs="Arial"/>
                <w:color w:val="FF0000"/>
                <w:sz w:val="20"/>
                <w:szCs w:val="22"/>
                <w:lang w:val="en-US" w:eastAsia="en-US"/>
              </w:rPr>
            </w:pPr>
          </w:p>
        </w:tc>
        <w:tc>
          <w:tcPr>
            <w:tcW w:w="256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E497A9" w14:textId="77777777" w:rsidR="00144E8E" w:rsidRPr="007D5EEC" w:rsidRDefault="00144E8E" w:rsidP="00144E8E">
            <w:pPr>
              <w:jc w:val="left"/>
              <w:rPr>
                <w:rFonts w:cs="Arial"/>
                <w:color w:val="FF0000"/>
                <w:sz w:val="20"/>
              </w:rPr>
            </w:pPr>
            <w:r w:rsidRPr="007D5EEC">
              <w:rPr>
                <w:rFonts w:cs="Arial"/>
                <w:color w:val="FF0000"/>
                <w:sz w:val="20"/>
              </w:rPr>
              <w:t>Tradicijska okućnica</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9B1520" w14:textId="77777777" w:rsidR="00144E8E" w:rsidRPr="007D5EEC" w:rsidRDefault="00144E8E" w:rsidP="00B461DE">
            <w:pPr>
              <w:rPr>
                <w:rFonts w:cs="Arial"/>
                <w:color w:val="FF0000"/>
                <w:sz w:val="20"/>
              </w:rPr>
            </w:pPr>
            <w:r w:rsidRPr="007D5EEC">
              <w:rPr>
                <w:rFonts w:cs="Arial"/>
                <w:color w:val="FF0000"/>
                <w:sz w:val="20"/>
              </w:rPr>
              <w:t>Školska ulica 36, Bakovčica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86214D" w14:textId="77777777" w:rsidR="00144E8E" w:rsidRPr="007D5EEC" w:rsidRDefault="00144E8E" w:rsidP="00144E8E">
            <w:pPr>
              <w:jc w:val="left"/>
              <w:rPr>
                <w:rFonts w:cs="Arial"/>
                <w:color w:val="FF0000"/>
                <w:sz w:val="20"/>
              </w:rPr>
            </w:pPr>
            <w:r w:rsidRPr="007D5EEC">
              <w:rPr>
                <w:rFonts w:cs="Arial"/>
                <w:color w:val="FF0000"/>
                <w:sz w:val="20"/>
              </w:rPr>
              <w:t>Bakovčica</w:t>
            </w:r>
          </w:p>
        </w:tc>
        <w:tc>
          <w:tcPr>
            <w:tcW w:w="850" w:type="dxa"/>
            <w:tcBorders>
              <w:top w:val="single" w:sz="8" w:space="0" w:color="000000"/>
              <w:left w:val="single" w:sz="8" w:space="0" w:color="000000"/>
              <w:bottom w:val="single" w:sz="8" w:space="0" w:color="000000"/>
              <w:right w:val="single" w:sz="8" w:space="0" w:color="000000"/>
            </w:tcBorders>
          </w:tcPr>
          <w:p w14:paraId="3BB8550C" w14:textId="77777777" w:rsidR="00144E8E" w:rsidRPr="007D5EEC" w:rsidRDefault="00144E8E" w:rsidP="00144E8E">
            <w:pPr>
              <w:jc w:val="left"/>
              <w:rPr>
                <w:rFonts w:cs="Arial"/>
                <w:color w:val="FF0000"/>
                <w:sz w:val="20"/>
              </w:rPr>
            </w:pPr>
            <w:r w:rsidRPr="007D5EEC">
              <w:rPr>
                <w:rFonts w:cs="Arial"/>
                <w:color w:val="FF0000"/>
                <w:sz w:val="20"/>
              </w:rPr>
              <w:t>181/2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9A3918A" w14:textId="77777777" w:rsidR="00144E8E" w:rsidRPr="007D5EEC" w:rsidRDefault="00144E8E" w:rsidP="00BE198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3132F5B" w14:textId="77777777" w:rsidR="00144E8E" w:rsidRPr="007D5EEC" w:rsidRDefault="00144E8E" w:rsidP="00BE1984">
            <w:pPr>
              <w:jc w:val="center"/>
              <w:rPr>
                <w:rFonts w:cs="Arial"/>
                <w:color w:val="FF0000"/>
                <w:sz w:val="20"/>
              </w:rPr>
            </w:pPr>
            <w:r w:rsidRPr="007D5EEC">
              <w:rPr>
                <w:rFonts w:cs="Arial"/>
                <w:color w:val="FF0000"/>
                <w:sz w:val="20"/>
              </w:rPr>
              <w:t>II.</w:t>
            </w:r>
          </w:p>
        </w:tc>
      </w:tr>
      <w:tr w:rsidR="007D5EEC" w:rsidRPr="007D5EEC" w14:paraId="13C8B82D" w14:textId="77777777" w:rsidTr="00BE1984">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022AF396" w14:textId="77777777" w:rsidR="00144E8E" w:rsidRPr="007D5EEC" w:rsidRDefault="00144E8E" w:rsidP="00ED2D0C">
            <w:pPr>
              <w:numPr>
                <w:ilvl w:val="0"/>
                <w:numId w:val="181"/>
              </w:numPr>
              <w:spacing w:after="200" w:line="276" w:lineRule="auto"/>
              <w:contextualSpacing/>
              <w:jc w:val="center"/>
              <w:rPr>
                <w:rFonts w:ascii="Times New Roman" w:eastAsia="Calibri" w:hAnsi="Times New Roman" w:cs="Arial"/>
                <w:color w:val="FF0000"/>
                <w:sz w:val="20"/>
                <w:szCs w:val="22"/>
                <w:lang w:val="en-US" w:eastAsia="en-US"/>
              </w:rPr>
            </w:pPr>
          </w:p>
        </w:tc>
        <w:tc>
          <w:tcPr>
            <w:tcW w:w="256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CF6442" w14:textId="77777777" w:rsidR="00144E8E" w:rsidRPr="007D5EEC" w:rsidRDefault="00144E8E" w:rsidP="00144E8E">
            <w:pPr>
              <w:jc w:val="left"/>
              <w:rPr>
                <w:rFonts w:cs="Arial"/>
                <w:color w:val="FF0000"/>
                <w:sz w:val="20"/>
              </w:rPr>
            </w:pPr>
            <w:r w:rsidRPr="007D5EEC">
              <w:rPr>
                <w:rFonts w:cs="Arial"/>
                <w:color w:val="FF0000"/>
                <w:sz w:val="20"/>
              </w:rPr>
              <w:t xml:space="preserve">Tradicijska okućnica </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461C9B" w14:textId="77777777" w:rsidR="00144E8E" w:rsidRPr="007D5EEC" w:rsidRDefault="00144E8E" w:rsidP="00B461DE">
            <w:pPr>
              <w:rPr>
                <w:rFonts w:cs="Arial"/>
                <w:color w:val="FF0000"/>
                <w:sz w:val="20"/>
              </w:rPr>
            </w:pPr>
            <w:r w:rsidRPr="007D5EEC">
              <w:rPr>
                <w:rFonts w:cs="Arial"/>
                <w:color w:val="FF0000"/>
                <w:sz w:val="20"/>
              </w:rPr>
              <w:t>Vinogradska ulica 22, Bakovčica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C454FB" w14:textId="77777777" w:rsidR="00144E8E" w:rsidRPr="007D5EEC" w:rsidRDefault="00144E8E" w:rsidP="00144E8E">
            <w:pPr>
              <w:jc w:val="left"/>
              <w:rPr>
                <w:rFonts w:cs="Arial"/>
                <w:color w:val="FF0000"/>
                <w:sz w:val="20"/>
              </w:rPr>
            </w:pPr>
            <w:r w:rsidRPr="007D5EEC">
              <w:rPr>
                <w:rFonts w:cs="Arial"/>
                <w:color w:val="FF0000"/>
                <w:sz w:val="20"/>
              </w:rPr>
              <w:t>Bakovčica</w:t>
            </w:r>
          </w:p>
        </w:tc>
        <w:tc>
          <w:tcPr>
            <w:tcW w:w="850" w:type="dxa"/>
            <w:tcBorders>
              <w:top w:val="single" w:sz="8" w:space="0" w:color="000000"/>
              <w:left w:val="single" w:sz="8" w:space="0" w:color="000000"/>
              <w:bottom w:val="single" w:sz="8" w:space="0" w:color="000000"/>
              <w:right w:val="single" w:sz="8" w:space="0" w:color="000000"/>
            </w:tcBorders>
          </w:tcPr>
          <w:p w14:paraId="6DFCDF85" w14:textId="77777777" w:rsidR="00144E8E" w:rsidRPr="007D5EEC" w:rsidRDefault="00144E8E" w:rsidP="00144E8E">
            <w:pPr>
              <w:jc w:val="left"/>
              <w:rPr>
                <w:rFonts w:cs="Arial"/>
                <w:color w:val="FF0000"/>
                <w:sz w:val="20"/>
              </w:rPr>
            </w:pPr>
            <w:r w:rsidRPr="007D5EEC">
              <w:rPr>
                <w:rFonts w:cs="Arial"/>
                <w:color w:val="FF0000"/>
                <w:sz w:val="20"/>
              </w:rPr>
              <w:t>232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917F651" w14:textId="77777777" w:rsidR="00144E8E" w:rsidRPr="007D5EEC" w:rsidRDefault="00144E8E" w:rsidP="00BE198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475144C9" w14:textId="77777777" w:rsidR="00144E8E" w:rsidRPr="007D5EEC" w:rsidRDefault="00144E8E" w:rsidP="00BE1984">
            <w:pPr>
              <w:jc w:val="center"/>
              <w:rPr>
                <w:rFonts w:cs="Arial"/>
                <w:color w:val="FF0000"/>
                <w:sz w:val="20"/>
              </w:rPr>
            </w:pPr>
            <w:r w:rsidRPr="007D5EEC">
              <w:rPr>
                <w:rFonts w:cs="Arial"/>
                <w:color w:val="FF0000"/>
                <w:sz w:val="20"/>
              </w:rPr>
              <w:t>III.</w:t>
            </w:r>
          </w:p>
        </w:tc>
      </w:tr>
      <w:tr w:rsidR="007D5EEC" w:rsidRPr="007D5EEC" w14:paraId="4C60A641" w14:textId="77777777" w:rsidTr="00BE19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164E5212" w14:textId="77777777" w:rsidR="00144E8E" w:rsidRPr="007D5EEC" w:rsidRDefault="00144E8E" w:rsidP="00ED2D0C">
            <w:pPr>
              <w:numPr>
                <w:ilvl w:val="0"/>
                <w:numId w:val="181"/>
              </w:numPr>
              <w:spacing w:after="200" w:line="276" w:lineRule="auto"/>
              <w:contextualSpacing/>
              <w:jc w:val="center"/>
              <w:rPr>
                <w:rFonts w:ascii="Times New Roman" w:eastAsia="Calibri" w:hAnsi="Times New Roman" w:cs="Arial"/>
                <w:color w:val="FF0000"/>
                <w:sz w:val="20"/>
                <w:szCs w:val="22"/>
                <w:lang w:val="en-US" w:eastAsia="en-US"/>
              </w:rPr>
            </w:pPr>
          </w:p>
        </w:tc>
        <w:tc>
          <w:tcPr>
            <w:tcW w:w="256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AF2719" w14:textId="77777777" w:rsidR="00144E8E" w:rsidRPr="007D5EEC" w:rsidRDefault="00144E8E" w:rsidP="00144E8E">
            <w:pPr>
              <w:jc w:val="left"/>
              <w:rPr>
                <w:rFonts w:cs="Arial"/>
                <w:color w:val="FF0000"/>
                <w:sz w:val="20"/>
              </w:rPr>
            </w:pPr>
            <w:r w:rsidRPr="007D5EEC">
              <w:rPr>
                <w:rFonts w:cs="Arial"/>
                <w:color w:val="FF0000"/>
                <w:sz w:val="20"/>
              </w:rPr>
              <w:t xml:space="preserve">Tradicijska okućnica </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7BCA84" w14:textId="77777777" w:rsidR="00144E8E" w:rsidRPr="007D5EEC" w:rsidRDefault="00144E8E" w:rsidP="00144E8E">
            <w:pPr>
              <w:jc w:val="left"/>
              <w:rPr>
                <w:rFonts w:cs="Arial"/>
                <w:color w:val="FF0000"/>
                <w:sz w:val="20"/>
              </w:rPr>
            </w:pPr>
            <w:r w:rsidRPr="007D5EEC">
              <w:rPr>
                <w:rFonts w:cs="Arial"/>
                <w:color w:val="FF0000"/>
                <w:sz w:val="20"/>
              </w:rPr>
              <w:t>Rudarska ulica 81, Draganovec</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14FB07" w14:textId="77777777" w:rsidR="00144E8E" w:rsidRPr="007D5EEC" w:rsidRDefault="00144E8E" w:rsidP="00144E8E">
            <w:pPr>
              <w:jc w:val="left"/>
              <w:rPr>
                <w:rFonts w:cs="Arial"/>
                <w:color w:val="FF0000"/>
                <w:sz w:val="20"/>
              </w:rPr>
            </w:pPr>
            <w:r w:rsidRPr="007D5EEC">
              <w:rPr>
                <w:rFonts w:cs="Arial"/>
                <w:color w:val="FF0000"/>
                <w:sz w:val="20"/>
              </w:rPr>
              <w:t>Koprivnica</w:t>
            </w:r>
          </w:p>
        </w:tc>
        <w:tc>
          <w:tcPr>
            <w:tcW w:w="850" w:type="dxa"/>
            <w:tcBorders>
              <w:top w:val="single" w:sz="8" w:space="0" w:color="000000"/>
              <w:left w:val="single" w:sz="8" w:space="0" w:color="000000"/>
              <w:bottom w:val="single" w:sz="8" w:space="0" w:color="000000"/>
              <w:right w:val="single" w:sz="8" w:space="0" w:color="000000"/>
            </w:tcBorders>
          </w:tcPr>
          <w:p w14:paraId="1AEF038D" w14:textId="77777777" w:rsidR="00144E8E" w:rsidRPr="007D5EEC" w:rsidRDefault="00144E8E" w:rsidP="00144E8E">
            <w:pPr>
              <w:jc w:val="left"/>
              <w:rPr>
                <w:rFonts w:cs="Arial"/>
                <w:color w:val="FF0000"/>
                <w:sz w:val="20"/>
              </w:rPr>
            </w:pPr>
            <w:r w:rsidRPr="007D5EEC">
              <w:rPr>
                <w:rFonts w:cs="Arial"/>
                <w:color w:val="FF0000"/>
                <w:sz w:val="20"/>
              </w:rPr>
              <w:t>7451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E68010D" w14:textId="77777777" w:rsidR="00144E8E" w:rsidRPr="007D5EEC" w:rsidRDefault="00144E8E" w:rsidP="00BE198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56FD3ED7" w14:textId="77777777" w:rsidR="00144E8E" w:rsidRPr="007D5EEC" w:rsidRDefault="00144E8E" w:rsidP="00BE1984">
            <w:pPr>
              <w:jc w:val="center"/>
              <w:rPr>
                <w:rFonts w:cs="Arial"/>
                <w:color w:val="FF0000"/>
                <w:sz w:val="20"/>
              </w:rPr>
            </w:pPr>
            <w:r w:rsidRPr="007D5EEC">
              <w:rPr>
                <w:rFonts w:cs="Arial"/>
                <w:color w:val="FF0000"/>
                <w:sz w:val="20"/>
              </w:rPr>
              <w:t>III.</w:t>
            </w:r>
          </w:p>
        </w:tc>
      </w:tr>
      <w:tr w:rsidR="007D5EEC" w:rsidRPr="007D5EEC" w14:paraId="289DA228" w14:textId="77777777" w:rsidTr="00BE19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32D6F7E3" w14:textId="77777777" w:rsidR="00144E8E" w:rsidRPr="007D5EEC" w:rsidRDefault="00144E8E" w:rsidP="00ED2D0C">
            <w:pPr>
              <w:numPr>
                <w:ilvl w:val="0"/>
                <w:numId w:val="181"/>
              </w:numPr>
              <w:spacing w:after="200" w:line="276" w:lineRule="auto"/>
              <w:contextualSpacing/>
              <w:jc w:val="center"/>
              <w:rPr>
                <w:rFonts w:ascii="Times New Roman" w:eastAsia="Calibri" w:hAnsi="Times New Roman" w:cs="Arial"/>
                <w:color w:val="FF0000"/>
                <w:sz w:val="20"/>
                <w:szCs w:val="22"/>
                <w:lang w:val="en-US" w:eastAsia="en-US"/>
              </w:rPr>
            </w:pPr>
          </w:p>
        </w:tc>
        <w:tc>
          <w:tcPr>
            <w:tcW w:w="256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F084FF" w14:textId="77777777" w:rsidR="00144E8E" w:rsidRPr="007D5EEC" w:rsidRDefault="00144E8E" w:rsidP="00144E8E">
            <w:pPr>
              <w:jc w:val="left"/>
              <w:rPr>
                <w:rFonts w:cs="Arial"/>
                <w:color w:val="FF0000"/>
                <w:sz w:val="20"/>
              </w:rPr>
            </w:pPr>
            <w:r w:rsidRPr="007D5EEC">
              <w:rPr>
                <w:rFonts w:cs="Arial"/>
                <w:color w:val="FF0000"/>
                <w:sz w:val="20"/>
              </w:rPr>
              <w:t xml:space="preserve">Tradicijska okućnica </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2B1A0E" w14:textId="77777777" w:rsidR="00144E8E" w:rsidRPr="007D5EEC" w:rsidRDefault="00144E8E" w:rsidP="00B461DE">
            <w:pPr>
              <w:jc w:val="left"/>
              <w:rPr>
                <w:rFonts w:cs="Arial"/>
                <w:color w:val="FF0000"/>
                <w:sz w:val="20"/>
              </w:rPr>
            </w:pPr>
            <w:r w:rsidRPr="007D5EEC">
              <w:rPr>
                <w:rFonts w:cs="Arial"/>
                <w:color w:val="FF0000"/>
                <w:sz w:val="20"/>
              </w:rPr>
              <w:t>Mirni dol 4, Draganovec</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9368D2" w14:textId="77777777" w:rsidR="00144E8E" w:rsidRPr="007D5EEC" w:rsidRDefault="00144E8E" w:rsidP="00144E8E">
            <w:pPr>
              <w:jc w:val="left"/>
              <w:rPr>
                <w:rFonts w:cs="Arial"/>
                <w:color w:val="FF0000"/>
                <w:sz w:val="20"/>
              </w:rPr>
            </w:pPr>
            <w:r w:rsidRPr="007D5EEC">
              <w:rPr>
                <w:rFonts w:cs="Arial"/>
                <w:color w:val="FF0000"/>
                <w:sz w:val="20"/>
              </w:rPr>
              <w:t>Koprivnica</w:t>
            </w:r>
          </w:p>
        </w:tc>
        <w:tc>
          <w:tcPr>
            <w:tcW w:w="850" w:type="dxa"/>
            <w:tcBorders>
              <w:top w:val="single" w:sz="8" w:space="0" w:color="000000"/>
              <w:left w:val="single" w:sz="8" w:space="0" w:color="000000"/>
              <w:bottom w:val="single" w:sz="8" w:space="0" w:color="000000"/>
              <w:right w:val="single" w:sz="8" w:space="0" w:color="000000"/>
            </w:tcBorders>
          </w:tcPr>
          <w:p w14:paraId="3F29230C" w14:textId="77777777" w:rsidR="00144E8E" w:rsidRPr="007D5EEC" w:rsidRDefault="00144E8E" w:rsidP="00144E8E">
            <w:pPr>
              <w:jc w:val="left"/>
              <w:rPr>
                <w:rFonts w:cs="Arial"/>
                <w:color w:val="FF0000"/>
                <w:sz w:val="20"/>
              </w:rPr>
            </w:pPr>
            <w:r w:rsidRPr="007D5EEC">
              <w:rPr>
                <w:rFonts w:cs="Arial"/>
                <w:color w:val="FF0000"/>
                <w:sz w:val="20"/>
              </w:rPr>
              <w:t>7654</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832466C" w14:textId="77777777" w:rsidR="00144E8E" w:rsidRPr="007D5EEC" w:rsidRDefault="00144E8E" w:rsidP="00BE198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BC46684" w14:textId="77777777" w:rsidR="00144E8E" w:rsidRPr="007D5EEC" w:rsidRDefault="00144E8E" w:rsidP="00BE1984">
            <w:pPr>
              <w:jc w:val="center"/>
              <w:rPr>
                <w:rFonts w:cs="Arial"/>
                <w:color w:val="FF0000"/>
                <w:sz w:val="20"/>
              </w:rPr>
            </w:pPr>
            <w:r w:rsidRPr="007D5EEC">
              <w:rPr>
                <w:rFonts w:cs="Arial"/>
                <w:color w:val="FF0000"/>
                <w:sz w:val="20"/>
              </w:rPr>
              <w:t>III.</w:t>
            </w:r>
          </w:p>
        </w:tc>
      </w:tr>
      <w:tr w:rsidR="007D5EEC" w:rsidRPr="007D5EEC" w14:paraId="66113BE3" w14:textId="77777777" w:rsidTr="00BE19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4262A7F5" w14:textId="77777777" w:rsidR="00144E8E" w:rsidRPr="007D5EEC" w:rsidRDefault="00144E8E" w:rsidP="00ED2D0C">
            <w:pPr>
              <w:numPr>
                <w:ilvl w:val="0"/>
                <w:numId w:val="181"/>
              </w:numPr>
              <w:spacing w:after="200" w:line="276" w:lineRule="auto"/>
              <w:contextualSpacing/>
              <w:jc w:val="center"/>
              <w:rPr>
                <w:rFonts w:ascii="Times New Roman" w:eastAsia="Calibri" w:hAnsi="Times New Roman" w:cs="Arial"/>
                <w:color w:val="FF0000"/>
                <w:sz w:val="20"/>
                <w:szCs w:val="22"/>
                <w:lang w:val="en-US" w:eastAsia="en-US"/>
              </w:rPr>
            </w:pPr>
          </w:p>
        </w:tc>
        <w:tc>
          <w:tcPr>
            <w:tcW w:w="256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D22A29" w14:textId="77777777" w:rsidR="00144E8E" w:rsidRPr="007D5EEC" w:rsidRDefault="00144E8E" w:rsidP="00144E8E">
            <w:pPr>
              <w:jc w:val="left"/>
              <w:rPr>
                <w:rFonts w:cs="Arial"/>
                <w:color w:val="FF0000"/>
                <w:sz w:val="20"/>
              </w:rPr>
            </w:pPr>
            <w:r w:rsidRPr="007D5EEC">
              <w:rPr>
                <w:rFonts w:cs="Arial"/>
                <w:color w:val="FF0000"/>
                <w:sz w:val="20"/>
              </w:rPr>
              <w:t xml:space="preserve">Tradicijska okućnica </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A83DA9" w14:textId="77777777" w:rsidR="00144E8E" w:rsidRPr="007D5EEC" w:rsidRDefault="00144E8E" w:rsidP="00B461DE">
            <w:pPr>
              <w:rPr>
                <w:rFonts w:cs="Arial"/>
                <w:color w:val="FF0000"/>
                <w:sz w:val="20"/>
              </w:rPr>
            </w:pPr>
            <w:r w:rsidRPr="007D5EEC">
              <w:rPr>
                <w:rFonts w:cs="Arial"/>
                <w:color w:val="FF0000"/>
                <w:sz w:val="20"/>
              </w:rPr>
              <w:t>Koprivnička ulica 7, Herešin</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526345" w14:textId="77777777" w:rsidR="00144E8E" w:rsidRPr="007D5EEC" w:rsidRDefault="00144E8E" w:rsidP="00144E8E">
            <w:pPr>
              <w:jc w:val="left"/>
              <w:rPr>
                <w:rFonts w:cs="Arial"/>
                <w:color w:val="FF0000"/>
                <w:sz w:val="20"/>
              </w:rPr>
            </w:pPr>
            <w:r w:rsidRPr="007D5EEC">
              <w:rPr>
                <w:rFonts w:cs="Arial"/>
                <w:color w:val="FF0000"/>
                <w:sz w:val="20"/>
              </w:rPr>
              <w:t>Herešin</w:t>
            </w:r>
          </w:p>
        </w:tc>
        <w:tc>
          <w:tcPr>
            <w:tcW w:w="850" w:type="dxa"/>
            <w:tcBorders>
              <w:top w:val="single" w:sz="8" w:space="0" w:color="000000"/>
              <w:left w:val="single" w:sz="8" w:space="0" w:color="000000"/>
              <w:bottom w:val="single" w:sz="8" w:space="0" w:color="000000"/>
              <w:right w:val="single" w:sz="8" w:space="0" w:color="000000"/>
            </w:tcBorders>
          </w:tcPr>
          <w:p w14:paraId="52B736F7" w14:textId="77777777" w:rsidR="00144E8E" w:rsidRPr="007D5EEC" w:rsidRDefault="00144E8E" w:rsidP="00144E8E">
            <w:pPr>
              <w:jc w:val="left"/>
              <w:rPr>
                <w:rFonts w:cs="Arial"/>
                <w:color w:val="FF0000"/>
                <w:sz w:val="20"/>
              </w:rPr>
            </w:pPr>
            <w:r w:rsidRPr="007D5EEC">
              <w:rPr>
                <w:rFonts w:cs="Arial"/>
                <w:color w:val="FF0000"/>
                <w:sz w:val="20"/>
              </w:rPr>
              <w:t>548/1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9C486F5" w14:textId="77777777" w:rsidR="00144E8E" w:rsidRPr="007D5EEC" w:rsidRDefault="00144E8E" w:rsidP="00BE198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37A4E0D" w14:textId="77777777" w:rsidR="00144E8E" w:rsidRPr="007D5EEC" w:rsidRDefault="00144E8E" w:rsidP="00BE1984">
            <w:pPr>
              <w:jc w:val="center"/>
              <w:rPr>
                <w:rFonts w:cs="Arial"/>
                <w:color w:val="FF0000"/>
                <w:sz w:val="20"/>
              </w:rPr>
            </w:pPr>
            <w:r w:rsidRPr="007D5EEC">
              <w:rPr>
                <w:rFonts w:cs="Arial"/>
                <w:color w:val="FF0000"/>
                <w:sz w:val="20"/>
              </w:rPr>
              <w:t>III.</w:t>
            </w:r>
          </w:p>
        </w:tc>
      </w:tr>
      <w:tr w:rsidR="007D5EEC" w:rsidRPr="007D5EEC" w14:paraId="32B268A7" w14:textId="77777777" w:rsidTr="00BE19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3E335446" w14:textId="77777777" w:rsidR="00144E8E" w:rsidRPr="007D5EEC" w:rsidRDefault="00144E8E" w:rsidP="00ED2D0C">
            <w:pPr>
              <w:numPr>
                <w:ilvl w:val="0"/>
                <w:numId w:val="181"/>
              </w:numPr>
              <w:spacing w:after="200" w:line="276" w:lineRule="auto"/>
              <w:contextualSpacing/>
              <w:jc w:val="center"/>
              <w:rPr>
                <w:rFonts w:ascii="Times New Roman" w:eastAsia="Calibri" w:hAnsi="Times New Roman" w:cs="Arial"/>
                <w:color w:val="FF0000"/>
                <w:sz w:val="20"/>
                <w:szCs w:val="22"/>
                <w:lang w:val="en-US" w:eastAsia="en-US"/>
              </w:rPr>
            </w:pPr>
          </w:p>
        </w:tc>
        <w:tc>
          <w:tcPr>
            <w:tcW w:w="256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34CEFB" w14:textId="77777777" w:rsidR="00144E8E" w:rsidRPr="007D5EEC" w:rsidRDefault="00144E8E" w:rsidP="00144E8E">
            <w:pPr>
              <w:jc w:val="left"/>
              <w:rPr>
                <w:rFonts w:cs="Arial"/>
                <w:color w:val="FF0000"/>
                <w:sz w:val="20"/>
              </w:rPr>
            </w:pPr>
            <w:r w:rsidRPr="007D5EEC">
              <w:rPr>
                <w:rFonts w:cs="Arial"/>
                <w:color w:val="FF0000"/>
                <w:sz w:val="20"/>
              </w:rPr>
              <w:t>Tradicijska okućnica</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F54CF2" w14:textId="311FBBD9" w:rsidR="00144E8E" w:rsidRPr="007D5EEC" w:rsidRDefault="00144E8E" w:rsidP="00B461DE">
            <w:pPr>
              <w:jc w:val="left"/>
              <w:rPr>
                <w:rFonts w:cs="Arial"/>
                <w:color w:val="FF0000"/>
                <w:sz w:val="20"/>
              </w:rPr>
            </w:pPr>
            <w:r w:rsidRPr="007D5EEC">
              <w:rPr>
                <w:rFonts w:cs="Arial"/>
                <w:color w:val="FF0000"/>
                <w:sz w:val="20"/>
              </w:rPr>
              <w:t xml:space="preserve">Ulica </w:t>
            </w:r>
            <w:r w:rsidR="00BE1984" w:rsidRPr="007D5EEC">
              <w:rPr>
                <w:rFonts w:cs="Arial"/>
                <w:color w:val="FF0000"/>
                <w:sz w:val="20"/>
              </w:rPr>
              <w:t>h</w:t>
            </w:r>
            <w:r w:rsidRPr="007D5EEC">
              <w:rPr>
                <w:rFonts w:cs="Arial"/>
                <w:color w:val="FF0000"/>
                <w:sz w:val="20"/>
              </w:rPr>
              <w:t>rvatske državnosti 76b, Herešin</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95D0FB" w14:textId="77777777" w:rsidR="00144E8E" w:rsidRPr="007D5EEC" w:rsidRDefault="00144E8E" w:rsidP="00144E8E">
            <w:pPr>
              <w:jc w:val="left"/>
              <w:rPr>
                <w:rFonts w:cs="Arial"/>
                <w:color w:val="FF0000"/>
                <w:sz w:val="20"/>
              </w:rPr>
            </w:pPr>
            <w:r w:rsidRPr="007D5EEC">
              <w:rPr>
                <w:rFonts w:cs="Arial"/>
                <w:color w:val="FF0000"/>
                <w:sz w:val="20"/>
              </w:rPr>
              <w:t>Herešin</w:t>
            </w:r>
          </w:p>
        </w:tc>
        <w:tc>
          <w:tcPr>
            <w:tcW w:w="850" w:type="dxa"/>
            <w:tcBorders>
              <w:top w:val="single" w:sz="8" w:space="0" w:color="000000"/>
              <w:left w:val="single" w:sz="8" w:space="0" w:color="000000"/>
              <w:bottom w:val="single" w:sz="8" w:space="0" w:color="000000"/>
              <w:right w:val="single" w:sz="8" w:space="0" w:color="000000"/>
            </w:tcBorders>
          </w:tcPr>
          <w:p w14:paraId="157F0AB2" w14:textId="77777777" w:rsidR="00144E8E" w:rsidRPr="007D5EEC" w:rsidRDefault="00144E8E" w:rsidP="00144E8E">
            <w:pPr>
              <w:jc w:val="left"/>
              <w:rPr>
                <w:rFonts w:cs="Arial"/>
                <w:color w:val="FF0000"/>
                <w:sz w:val="20"/>
              </w:rPr>
            </w:pPr>
            <w:r w:rsidRPr="007D5EEC">
              <w:rPr>
                <w:rFonts w:cs="Arial"/>
                <w:color w:val="FF0000"/>
                <w:sz w:val="20"/>
              </w:rPr>
              <w:t>34</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5CA1C84" w14:textId="77777777" w:rsidR="00144E8E" w:rsidRPr="007D5EEC" w:rsidRDefault="00144E8E" w:rsidP="00BE198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5B4C339" w14:textId="77777777" w:rsidR="00144E8E" w:rsidRPr="007D5EEC" w:rsidRDefault="00144E8E" w:rsidP="00BE1984">
            <w:pPr>
              <w:jc w:val="center"/>
              <w:rPr>
                <w:rFonts w:cs="Arial"/>
                <w:color w:val="FF0000"/>
                <w:sz w:val="20"/>
              </w:rPr>
            </w:pPr>
            <w:r w:rsidRPr="007D5EEC">
              <w:rPr>
                <w:rFonts w:cs="Arial"/>
                <w:color w:val="FF0000"/>
                <w:sz w:val="20"/>
              </w:rPr>
              <w:t>III.</w:t>
            </w:r>
          </w:p>
        </w:tc>
      </w:tr>
      <w:tr w:rsidR="007D5EEC" w:rsidRPr="007D5EEC" w14:paraId="275E4199" w14:textId="77777777" w:rsidTr="00BE1984">
        <w:tblPrEx>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PrEx>
        <w:trPr>
          <w:cantSplit/>
        </w:trPr>
        <w:tc>
          <w:tcPr>
            <w:tcW w:w="699" w:type="dxa"/>
            <w:shd w:val="clear" w:color="auto" w:fill="F2DBDB"/>
          </w:tcPr>
          <w:p w14:paraId="0165ADC2" w14:textId="77777777" w:rsidR="00144E8E" w:rsidRPr="007D5EEC" w:rsidRDefault="00144E8E" w:rsidP="00ED2D0C">
            <w:pPr>
              <w:numPr>
                <w:ilvl w:val="0"/>
                <w:numId w:val="181"/>
              </w:numPr>
              <w:spacing w:after="200" w:line="276" w:lineRule="auto"/>
              <w:contextualSpacing/>
              <w:jc w:val="center"/>
              <w:rPr>
                <w:rFonts w:ascii="Times New Roman" w:eastAsia="Calibri" w:hAnsi="Times New Roman" w:cs="Arial"/>
                <w:color w:val="FF0000"/>
                <w:sz w:val="20"/>
                <w:szCs w:val="22"/>
                <w:lang w:val="en-US" w:eastAsia="en-US"/>
              </w:rPr>
            </w:pPr>
          </w:p>
        </w:tc>
        <w:tc>
          <w:tcPr>
            <w:tcW w:w="2562" w:type="dxa"/>
            <w:gridSpan w:val="2"/>
            <w:tcMar>
              <w:top w:w="100" w:type="dxa"/>
              <w:left w:w="100" w:type="dxa"/>
              <w:bottom w:w="100" w:type="dxa"/>
              <w:right w:w="100" w:type="dxa"/>
            </w:tcMar>
          </w:tcPr>
          <w:p w14:paraId="34C78BD9" w14:textId="77777777" w:rsidR="00144E8E" w:rsidRPr="007D5EEC" w:rsidRDefault="00144E8E" w:rsidP="00144E8E">
            <w:pPr>
              <w:jc w:val="left"/>
              <w:rPr>
                <w:rFonts w:cs="Arial"/>
                <w:color w:val="FF0000"/>
                <w:sz w:val="20"/>
              </w:rPr>
            </w:pPr>
            <w:r w:rsidRPr="007D5EEC">
              <w:rPr>
                <w:rFonts w:cs="Arial"/>
                <w:color w:val="FF0000"/>
                <w:sz w:val="20"/>
              </w:rPr>
              <w:t>Tradicijska okućnica</w:t>
            </w:r>
          </w:p>
        </w:tc>
        <w:tc>
          <w:tcPr>
            <w:tcW w:w="2258" w:type="dxa"/>
            <w:tcMar>
              <w:top w:w="100" w:type="dxa"/>
              <w:left w:w="100" w:type="dxa"/>
              <w:bottom w:w="100" w:type="dxa"/>
              <w:right w:w="100" w:type="dxa"/>
            </w:tcMar>
          </w:tcPr>
          <w:p w14:paraId="664CC94A" w14:textId="77777777" w:rsidR="00144E8E" w:rsidRPr="007D5EEC" w:rsidRDefault="00144E8E" w:rsidP="00144E8E">
            <w:pPr>
              <w:jc w:val="left"/>
              <w:rPr>
                <w:rFonts w:cs="Arial"/>
                <w:color w:val="FF0000"/>
                <w:sz w:val="20"/>
              </w:rPr>
            </w:pPr>
            <w:r w:rsidRPr="007D5EEC">
              <w:rPr>
                <w:rFonts w:cs="Arial"/>
                <w:color w:val="FF0000"/>
                <w:sz w:val="20"/>
              </w:rPr>
              <w:t>Jagnjedovec 38, Jagnjedovec</w:t>
            </w:r>
          </w:p>
        </w:tc>
        <w:tc>
          <w:tcPr>
            <w:tcW w:w="1134" w:type="dxa"/>
            <w:tcMar>
              <w:top w:w="100" w:type="dxa"/>
              <w:left w:w="100" w:type="dxa"/>
              <w:bottom w:w="100" w:type="dxa"/>
              <w:right w:w="100" w:type="dxa"/>
            </w:tcMar>
          </w:tcPr>
          <w:p w14:paraId="2AD30FD6" w14:textId="77777777" w:rsidR="00144E8E" w:rsidRPr="007D5EEC" w:rsidRDefault="00144E8E" w:rsidP="00144E8E">
            <w:pPr>
              <w:jc w:val="left"/>
              <w:rPr>
                <w:rFonts w:cs="Arial"/>
                <w:color w:val="FF0000"/>
                <w:sz w:val="20"/>
              </w:rPr>
            </w:pPr>
            <w:r w:rsidRPr="007D5EEC">
              <w:rPr>
                <w:rFonts w:cs="Arial"/>
                <w:color w:val="FF0000"/>
                <w:sz w:val="20"/>
              </w:rPr>
              <w:t>Jagnjedovec-grad</w:t>
            </w:r>
          </w:p>
        </w:tc>
        <w:tc>
          <w:tcPr>
            <w:tcW w:w="850" w:type="dxa"/>
          </w:tcPr>
          <w:p w14:paraId="7E134EC5" w14:textId="77777777" w:rsidR="00144E8E" w:rsidRPr="007D5EEC" w:rsidRDefault="00144E8E" w:rsidP="00144E8E">
            <w:pPr>
              <w:jc w:val="left"/>
              <w:rPr>
                <w:rFonts w:cs="Arial"/>
                <w:color w:val="FF0000"/>
                <w:sz w:val="20"/>
              </w:rPr>
            </w:pPr>
            <w:r w:rsidRPr="007D5EEC">
              <w:rPr>
                <w:rFonts w:cs="Arial"/>
                <w:color w:val="FF0000"/>
                <w:sz w:val="20"/>
              </w:rPr>
              <w:t>2291</w:t>
            </w:r>
          </w:p>
        </w:tc>
        <w:tc>
          <w:tcPr>
            <w:tcW w:w="1418" w:type="dxa"/>
            <w:tcBorders>
              <w:top w:val="single" w:sz="8" w:space="0" w:color="000000"/>
              <w:left w:val="single" w:sz="8" w:space="0" w:color="000000"/>
              <w:bottom w:val="single" w:sz="8" w:space="0" w:color="000000"/>
              <w:right w:val="single" w:sz="8" w:space="0" w:color="000000"/>
            </w:tcBorders>
            <w:vAlign w:val="center"/>
          </w:tcPr>
          <w:p w14:paraId="45C1C717" w14:textId="77777777" w:rsidR="00144E8E" w:rsidRPr="007D5EEC" w:rsidRDefault="00144E8E" w:rsidP="00BE198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5FF8A02" w14:textId="77777777" w:rsidR="00144E8E" w:rsidRPr="007D5EEC" w:rsidRDefault="00144E8E" w:rsidP="00BE1984">
            <w:pPr>
              <w:jc w:val="center"/>
              <w:rPr>
                <w:rFonts w:cs="Arial"/>
                <w:color w:val="FF0000"/>
                <w:sz w:val="20"/>
              </w:rPr>
            </w:pPr>
            <w:r w:rsidRPr="007D5EEC">
              <w:rPr>
                <w:rFonts w:cs="Arial"/>
                <w:color w:val="FF0000"/>
                <w:sz w:val="20"/>
              </w:rPr>
              <w:t>III.</w:t>
            </w:r>
          </w:p>
        </w:tc>
      </w:tr>
      <w:tr w:rsidR="007D5EEC" w:rsidRPr="007D5EEC" w14:paraId="2D3A446B" w14:textId="77777777" w:rsidTr="00BE19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6607605F" w14:textId="77777777" w:rsidR="00144E8E" w:rsidRPr="007D5EEC" w:rsidRDefault="00144E8E" w:rsidP="00ED2D0C">
            <w:pPr>
              <w:numPr>
                <w:ilvl w:val="0"/>
                <w:numId w:val="181"/>
              </w:numPr>
              <w:spacing w:after="200" w:line="276" w:lineRule="auto"/>
              <w:contextualSpacing/>
              <w:jc w:val="center"/>
              <w:rPr>
                <w:rFonts w:ascii="Times New Roman" w:eastAsia="Calibri" w:hAnsi="Times New Roman" w:cs="Arial"/>
                <w:color w:val="FF0000"/>
                <w:sz w:val="20"/>
                <w:szCs w:val="22"/>
                <w:lang w:val="en-US" w:eastAsia="en-US"/>
              </w:rPr>
            </w:pPr>
          </w:p>
        </w:tc>
        <w:tc>
          <w:tcPr>
            <w:tcW w:w="256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091BE4" w14:textId="77777777" w:rsidR="00144E8E" w:rsidRPr="007D5EEC" w:rsidRDefault="00144E8E" w:rsidP="00144E8E">
            <w:pPr>
              <w:jc w:val="left"/>
              <w:rPr>
                <w:rFonts w:cs="Arial"/>
                <w:color w:val="FF0000"/>
                <w:sz w:val="20"/>
              </w:rPr>
            </w:pPr>
            <w:r w:rsidRPr="007D5EEC">
              <w:rPr>
                <w:rFonts w:cs="Arial"/>
                <w:color w:val="FF0000"/>
                <w:sz w:val="20"/>
              </w:rPr>
              <w:t>Tradicijska okućnica</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7FCB94" w14:textId="77777777" w:rsidR="00144E8E" w:rsidRPr="007D5EEC" w:rsidRDefault="00144E8E" w:rsidP="00B461DE">
            <w:pPr>
              <w:rPr>
                <w:rFonts w:cs="Arial"/>
                <w:color w:val="FF0000"/>
                <w:sz w:val="20"/>
              </w:rPr>
            </w:pPr>
            <w:r w:rsidRPr="007D5EEC">
              <w:rPr>
                <w:rFonts w:cs="Arial"/>
                <w:color w:val="FF0000"/>
                <w:sz w:val="20"/>
              </w:rPr>
              <w:t>Ulica Stjepana Radića 50,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B1A6C3" w14:textId="77777777" w:rsidR="00144E8E" w:rsidRPr="007D5EEC" w:rsidRDefault="00144E8E" w:rsidP="00144E8E">
            <w:pPr>
              <w:jc w:val="left"/>
              <w:rPr>
                <w:rFonts w:cs="Arial"/>
                <w:color w:val="FF0000"/>
                <w:sz w:val="20"/>
              </w:rPr>
            </w:pPr>
            <w:r w:rsidRPr="007D5EEC">
              <w:rPr>
                <w:rFonts w:cs="Arial"/>
                <w:color w:val="FF0000"/>
                <w:sz w:val="20"/>
              </w:rPr>
              <w:t>Reka</w:t>
            </w:r>
          </w:p>
        </w:tc>
        <w:tc>
          <w:tcPr>
            <w:tcW w:w="850" w:type="dxa"/>
            <w:tcBorders>
              <w:top w:val="single" w:sz="8" w:space="0" w:color="000000"/>
              <w:left w:val="single" w:sz="8" w:space="0" w:color="000000"/>
              <w:bottom w:val="single" w:sz="8" w:space="0" w:color="000000"/>
              <w:right w:val="single" w:sz="8" w:space="0" w:color="000000"/>
            </w:tcBorders>
          </w:tcPr>
          <w:p w14:paraId="635750F1" w14:textId="77777777" w:rsidR="00144E8E" w:rsidRPr="007D5EEC" w:rsidRDefault="00144E8E" w:rsidP="00144E8E">
            <w:pPr>
              <w:jc w:val="left"/>
              <w:rPr>
                <w:rFonts w:cs="Arial"/>
                <w:color w:val="FF0000"/>
                <w:sz w:val="20"/>
              </w:rPr>
            </w:pPr>
            <w:r w:rsidRPr="007D5EEC">
              <w:rPr>
                <w:rFonts w:cs="Arial"/>
                <w:color w:val="FF0000"/>
                <w:sz w:val="20"/>
              </w:rPr>
              <w:t>472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7C9200B" w14:textId="77777777" w:rsidR="00144E8E" w:rsidRPr="007D5EEC" w:rsidRDefault="00144E8E" w:rsidP="00BE198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9DF0E73" w14:textId="77777777" w:rsidR="00144E8E" w:rsidRPr="007D5EEC" w:rsidRDefault="00144E8E" w:rsidP="00BE1984">
            <w:pPr>
              <w:jc w:val="center"/>
              <w:rPr>
                <w:rFonts w:cs="Arial"/>
                <w:color w:val="FF0000"/>
                <w:sz w:val="20"/>
              </w:rPr>
            </w:pPr>
            <w:r w:rsidRPr="007D5EEC">
              <w:rPr>
                <w:rFonts w:cs="Arial"/>
                <w:color w:val="FF0000"/>
                <w:sz w:val="20"/>
              </w:rPr>
              <w:t>III.</w:t>
            </w:r>
          </w:p>
        </w:tc>
      </w:tr>
      <w:tr w:rsidR="007D5EEC" w:rsidRPr="007D5EEC" w14:paraId="391490E6" w14:textId="77777777" w:rsidTr="00BE19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2F5F9344" w14:textId="77777777" w:rsidR="00144E8E" w:rsidRPr="007D5EEC" w:rsidRDefault="00144E8E" w:rsidP="00ED2D0C">
            <w:pPr>
              <w:numPr>
                <w:ilvl w:val="0"/>
                <w:numId w:val="181"/>
              </w:numPr>
              <w:spacing w:after="200" w:line="276" w:lineRule="auto"/>
              <w:contextualSpacing/>
              <w:jc w:val="center"/>
              <w:rPr>
                <w:rFonts w:ascii="Times New Roman" w:eastAsia="Calibri" w:hAnsi="Times New Roman" w:cs="Arial"/>
                <w:color w:val="FF0000"/>
                <w:sz w:val="20"/>
                <w:szCs w:val="22"/>
                <w:lang w:val="en-US" w:eastAsia="en-US"/>
              </w:rPr>
            </w:pPr>
          </w:p>
        </w:tc>
        <w:tc>
          <w:tcPr>
            <w:tcW w:w="256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A15BBE" w14:textId="77777777" w:rsidR="00144E8E" w:rsidRPr="007D5EEC" w:rsidRDefault="00144E8E" w:rsidP="00144E8E">
            <w:pPr>
              <w:jc w:val="left"/>
              <w:rPr>
                <w:rFonts w:cs="Arial"/>
                <w:color w:val="FF0000"/>
                <w:sz w:val="20"/>
              </w:rPr>
            </w:pPr>
            <w:r w:rsidRPr="007D5EEC">
              <w:rPr>
                <w:rFonts w:cs="Arial"/>
                <w:color w:val="FF0000"/>
                <w:sz w:val="20"/>
              </w:rPr>
              <w:t>Tradicijska okućnica</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4938CD" w14:textId="77777777" w:rsidR="00144E8E" w:rsidRPr="007D5EEC" w:rsidRDefault="00144E8E" w:rsidP="00B461DE">
            <w:pPr>
              <w:rPr>
                <w:rFonts w:cs="Arial"/>
                <w:color w:val="FF0000"/>
                <w:sz w:val="20"/>
              </w:rPr>
            </w:pPr>
            <w:r w:rsidRPr="007D5EEC">
              <w:rPr>
                <w:rFonts w:cs="Arial"/>
                <w:color w:val="FF0000"/>
                <w:sz w:val="20"/>
              </w:rPr>
              <w:t>Ulica Stjepana Radića 46,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14F3D5" w14:textId="77777777" w:rsidR="00144E8E" w:rsidRPr="007D5EEC" w:rsidRDefault="00144E8E" w:rsidP="00144E8E">
            <w:pPr>
              <w:jc w:val="left"/>
              <w:rPr>
                <w:rFonts w:cs="Arial"/>
                <w:color w:val="FF0000"/>
                <w:sz w:val="20"/>
              </w:rPr>
            </w:pPr>
            <w:r w:rsidRPr="007D5EEC">
              <w:rPr>
                <w:rFonts w:cs="Arial"/>
                <w:color w:val="FF0000"/>
                <w:sz w:val="20"/>
              </w:rPr>
              <w:t>Reka</w:t>
            </w:r>
          </w:p>
        </w:tc>
        <w:tc>
          <w:tcPr>
            <w:tcW w:w="850" w:type="dxa"/>
            <w:tcBorders>
              <w:top w:val="single" w:sz="8" w:space="0" w:color="000000"/>
              <w:left w:val="single" w:sz="8" w:space="0" w:color="000000"/>
              <w:bottom w:val="single" w:sz="8" w:space="0" w:color="000000"/>
              <w:right w:val="single" w:sz="8" w:space="0" w:color="000000"/>
            </w:tcBorders>
          </w:tcPr>
          <w:p w14:paraId="53DAEBC6" w14:textId="77777777" w:rsidR="00144E8E" w:rsidRPr="007D5EEC" w:rsidRDefault="00144E8E" w:rsidP="00144E8E">
            <w:pPr>
              <w:jc w:val="left"/>
              <w:rPr>
                <w:rFonts w:cs="Arial"/>
                <w:color w:val="FF0000"/>
                <w:sz w:val="20"/>
              </w:rPr>
            </w:pPr>
            <w:r w:rsidRPr="007D5EEC">
              <w:rPr>
                <w:rFonts w:cs="Arial"/>
                <w:color w:val="FF0000"/>
                <w:sz w:val="20"/>
              </w:rPr>
              <w:t>474</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093EA04" w14:textId="77777777" w:rsidR="00144E8E" w:rsidRPr="007D5EEC" w:rsidRDefault="00144E8E" w:rsidP="00BE198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15856230" w14:textId="77777777" w:rsidR="00144E8E" w:rsidRPr="007D5EEC" w:rsidRDefault="00144E8E" w:rsidP="00BE1984">
            <w:pPr>
              <w:jc w:val="center"/>
              <w:rPr>
                <w:rFonts w:cs="Arial"/>
                <w:color w:val="FF0000"/>
                <w:sz w:val="20"/>
              </w:rPr>
            </w:pPr>
            <w:r w:rsidRPr="007D5EEC">
              <w:rPr>
                <w:rFonts w:cs="Arial"/>
                <w:color w:val="FF0000"/>
                <w:sz w:val="20"/>
              </w:rPr>
              <w:t>III.</w:t>
            </w:r>
          </w:p>
        </w:tc>
      </w:tr>
      <w:tr w:rsidR="007D5EEC" w:rsidRPr="007D5EEC" w14:paraId="480248D9" w14:textId="77777777" w:rsidTr="00BE19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650789A4" w14:textId="77777777" w:rsidR="00144E8E" w:rsidRPr="007D5EEC" w:rsidRDefault="00144E8E" w:rsidP="00ED2D0C">
            <w:pPr>
              <w:numPr>
                <w:ilvl w:val="0"/>
                <w:numId w:val="181"/>
              </w:numPr>
              <w:spacing w:after="200" w:line="276" w:lineRule="auto"/>
              <w:contextualSpacing/>
              <w:jc w:val="center"/>
              <w:rPr>
                <w:rFonts w:ascii="Times New Roman" w:eastAsia="Calibri" w:hAnsi="Times New Roman" w:cs="Arial"/>
                <w:color w:val="FF0000"/>
                <w:sz w:val="20"/>
                <w:szCs w:val="22"/>
                <w:lang w:val="en-US" w:eastAsia="en-US"/>
              </w:rPr>
            </w:pPr>
          </w:p>
        </w:tc>
        <w:tc>
          <w:tcPr>
            <w:tcW w:w="256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383A5B" w14:textId="77777777" w:rsidR="00144E8E" w:rsidRPr="007D5EEC" w:rsidRDefault="00144E8E" w:rsidP="00144E8E">
            <w:pPr>
              <w:jc w:val="left"/>
              <w:rPr>
                <w:rFonts w:cs="Arial"/>
                <w:color w:val="FF0000"/>
                <w:sz w:val="20"/>
              </w:rPr>
            </w:pPr>
            <w:r w:rsidRPr="007D5EEC">
              <w:rPr>
                <w:rFonts w:cs="Arial"/>
                <w:color w:val="FF0000"/>
                <w:sz w:val="20"/>
              </w:rPr>
              <w:t>Tradicijska okućnica</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23B6D6" w14:textId="77777777" w:rsidR="00144E8E" w:rsidRPr="007D5EEC" w:rsidRDefault="00144E8E" w:rsidP="00B461DE">
            <w:pPr>
              <w:rPr>
                <w:rFonts w:cs="Arial"/>
                <w:color w:val="FF0000"/>
                <w:sz w:val="20"/>
              </w:rPr>
            </w:pPr>
            <w:r w:rsidRPr="007D5EEC">
              <w:rPr>
                <w:rFonts w:cs="Arial"/>
                <w:color w:val="FF0000"/>
                <w:sz w:val="20"/>
              </w:rPr>
              <w:t>Ulica Stjepana Radića 77,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29FA4B" w14:textId="77777777" w:rsidR="00144E8E" w:rsidRPr="007D5EEC" w:rsidRDefault="00144E8E" w:rsidP="00144E8E">
            <w:pPr>
              <w:jc w:val="left"/>
              <w:rPr>
                <w:rFonts w:cs="Arial"/>
                <w:color w:val="FF0000"/>
                <w:sz w:val="20"/>
              </w:rPr>
            </w:pPr>
            <w:r w:rsidRPr="007D5EEC">
              <w:rPr>
                <w:rFonts w:cs="Arial"/>
                <w:color w:val="FF0000"/>
                <w:sz w:val="20"/>
              </w:rPr>
              <w:t>Reka</w:t>
            </w:r>
          </w:p>
        </w:tc>
        <w:tc>
          <w:tcPr>
            <w:tcW w:w="850" w:type="dxa"/>
            <w:tcBorders>
              <w:top w:val="single" w:sz="8" w:space="0" w:color="000000"/>
              <w:left w:val="single" w:sz="8" w:space="0" w:color="000000"/>
              <w:bottom w:val="single" w:sz="8" w:space="0" w:color="000000"/>
              <w:right w:val="single" w:sz="8" w:space="0" w:color="000000"/>
            </w:tcBorders>
          </w:tcPr>
          <w:p w14:paraId="4F74052F" w14:textId="77777777" w:rsidR="00144E8E" w:rsidRPr="007D5EEC" w:rsidRDefault="00144E8E" w:rsidP="00144E8E">
            <w:pPr>
              <w:jc w:val="left"/>
              <w:rPr>
                <w:rFonts w:cs="Arial"/>
                <w:color w:val="FF0000"/>
                <w:sz w:val="20"/>
              </w:rPr>
            </w:pPr>
            <w:r w:rsidRPr="007D5EEC">
              <w:rPr>
                <w:rFonts w:cs="Arial"/>
                <w:color w:val="FF0000"/>
                <w:sz w:val="20"/>
              </w:rPr>
              <w:t>518</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0F7B251" w14:textId="77777777" w:rsidR="00144E8E" w:rsidRPr="007D5EEC" w:rsidRDefault="00144E8E" w:rsidP="00BE198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980A9E4" w14:textId="77777777" w:rsidR="00144E8E" w:rsidRPr="007D5EEC" w:rsidRDefault="00144E8E" w:rsidP="00BE1984">
            <w:pPr>
              <w:jc w:val="center"/>
              <w:rPr>
                <w:rFonts w:cs="Arial"/>
                <w:color w:val="FF0000"/>
                <w:sz w:val="20"/>
              </w:rPr>
            </w:pPr>
            <w:r w:rsidRPr="007D5EEC">
              <w:rPr>
                <w:rFonts w:cs="Arial"/>
                <w:color w:val="FF0000"/>
                <w:sz w:val="20"/>
              </w:rPr>
              <w:t>III.</w:t>
            </w:r>
          </w:p>
        </w:tc>
      </w:tr>
      <w:tr w:rsidR="007D5EEC" w:rsidRPr="007D5EEC" w14:paraId="03395586" w14:textId="77777777" w:rsidTr="00BE19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1AB18F71" w14:textId="77777777" w:rsidR="00144E8E" w:rsidRPr="007D5EEC" w:rsidRDefault="00144E8E" w:rsidP="00ED2D0C">
            <w:pPr>
              <w:numPr>
                <w:ilvl w:val="0"/>
                <w:numId w:val="181"/>
              </w:numPr>
              <w:spacing w:after="200" w:line="276" w:lineRule="auto"/>
              <w:contextualSpacing/>
              <w:jc w:val="center"/>
              <w:rPr>
                <w:rFonts w:ascii="Times New Roman" w:eastAsia="Calibri" w:hAnsi="Times New Roman" w:cs="Arial"/>
                <w:color w:val="FF0000"/>
                <w:sz w:val="20"/>
                <w:szCs w:val="22"/>
                <w:lang w:val="en-US" w:eastAsia="en-US"/>
              </w:rPr>
            </w:pPr>
          </w:p>
        </w:tc>
        <w:tc>
          <w:tcPr>
            <w:tcW w:w="256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D89707" w14:textId="77777777" w:rsidR="00144E8E" w:rsidRPr="007D5EEC" w:rsidRDefault="00144E8E" w:rsidP="00144E8E">
            <w:pPr>
              <w:jc w:val="left"/>
              <w:rPr>
                <w:rFonts w:cs="Arial"/>
                <w:color w:val="FF0000"/>
                <w:sz w:val="20"/>
              </w:rPr>
            </w:pPr>
            <w:r w:rsidRPr="007D5EEC">
              <w:rPr>
                <w:rFonts w:cs="Arial"/>
                <w:color w:val="FF0000"/>
                <w:sz w:val="20"/>
              </w:rPr>
              <w:t>Tradicijska okućnica</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26AB22" w14:textId="77777777" w:rsidR="00144E8E" w:rsidRPr="007D5EEC" w:rsidRDefault="00144E8E" w:rsidP="00B461DE">
            <w:pPr>
              <w:rPr>
                <w:rFonts w:cs="Arial"/>
                <w:color w:val="FF0000"/>
                <w:sz w:val="20"/>
              </w:rPr>
            </w:pPr>
            <w:r w:rsidRPr="007D5EEC">
              <w:rPr>
                <w:rFonts w:cs="Arial"/>
                <w:color w:val="FF0000"/>
                <w:sz w:val="20"/>
              </w:rPr>
              <w:t>Lipanjska ulica 21,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7FE4B0" w14:textId="77777777" w:rsidR="00144E8E" w:rsidRPr="007D5EEC" w:rsidRDefault="00144E8E" w:rsidP="00144E8E">
            <w:pPr>
              <w:jc w:val="left"/>
              <w:rPr>
                <w:rFonts w:cs="Arial"/>
                <w:color w:val="FF0000"/>
                <w:sz w:val="20"/>
              </w:rPr>
            </w:pPr>
            <w:r w:rsidRPr="007D5EEC">
              <w:rPr>
                <w:rFonts w:cs="Arial"/>
                <w:color w:val="FF0000"/>
                <w:sz w:val="20"/>
              </w:rPr>
              <w:t>Jagnjedovec-grad</w:t>
            </w:r>
          </w:p>
        </w:tc>
        <w:tc>
          <w:tcPr>
            <w:tcW w:w="850" w:type="dxa"/>
            <w:tcBorders>
              <w:top w:val="single" w:sz="8" w:space="0" w:color="000000"/>
              <w:left w:val="single" w:sz="8" w:space="0" w:color="000000"/>
              <w:bottom w:val="single" w:sz="8" w:space="0" w:color="000000"/>
              <w:right w:val="single" w:sz="8" w:space="0" w:color="000000"/>
            </w:tcBorders>
          </w:tcPr>
          <w:p w14:paraId="2B74E34B" w14:textId="77777777" w:rsidR="00144E8E" w:rsidRPr="007D5EEC" w:rsidRDefault="00144E8E" w:rsidP="00144E8E">
            <w:pPr>
              <w:jc w:val="left"/>
              <w:rPr>
                <w:rFonts w:cs="Arial"/>
                <w:color w:val="FF0000"/>
                <w:sz w:val="20"/>
              </w:rPr>
            </w:pPr>
            <w:r w:rsidRPr="007D5EEC">
              <w:rPr>
                <w:rFonts w:cs="Arial"/>
                <w:color w:val="FF0000"/>
                <w:sz w:val="20"/>
              </w:rPr>
              <w:t>767</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E40864B" w14:textId="77777777" w:rsidR="00144E8E" w:rsidRPr="007D5EEC" w:rsidRDefault="00144E8E" w:rsidP="00BE198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4C6CC11D" w14:textId="77777777" w:rsidR="00144E8E" w:rsidRPr="007D5EEC" w:rsidRDefault="00144E8E" w:rsidP="00BE1984">
            <w:pPr>
              <w:jc w:val="center"/>
              <w:rPr>
                <w:rFonts w:cs="Arial"/>
                <w:color w:val="FF0000"/>
                <w:sz w:val="20"/>
              </w:rPr>
            </w:pPr>
            <w:r w:rsidRPr="007D5EEC">
              <w:rPr>
                <w:rFonts w:cs="Arial"/>
                <w:color w:val="FF0000"/>
                <w:sz w:val="20"/>
              </w:rPr>
              <w:t>III.</w:t>
            </w:r>
          </w:p>
        </w:tc>
      </w:tr>
      <w:tr w:rsidR="007D5EEC" w:rsidRPr="007D5EEC" w14:paraId="28D28780" w14:textId="77777777" w:rsidTr="00BE19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49929CF1" w14:textId="77777777" w:rsidR="00144E8E" w:rsidRPr="007D5EEC" w:rsidRDefault="00144E8E" w:rsidP="00ED2D0C">
            <w:pPr>
              <w:numPr>
                <w:ilvl w:val="0"/>
                <w:numId w:val="181"/>
              </w:numPr>
              <w:spacing w:after="200" w:line="276" w:lineRule="auto"/>
              <w:contextualSpacing/>
              <w:jc w:val="center"/>
              <w:rPr>
                <w:rFonts w:ascii="Times New Roman" w:eastAsia="Calibri" w:hAnsi="Times New Roman" w:cs="Arial"/>
                <w:color w:val="FF0000"/>
                <w:sz w:val="20"/>
                <w:szCs w:val="22"/>
                <w:lang w:val="en-US" w:eastAsia="en-US"/>
              </w:rPr>
            </w:pPr>
          </w:p>
        </w:tc>
        <w:tc>
          <w:tcPr>
            <w:tcW w:w="256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9BAA4A" w14:textId="77777777" w:rsidR="00144E8E" w:rsidRPr="007D5EEC" w:rsidRDefault="00144E8E" w:rsidP="00144E8E">
            <w:pPr>
              <w:jc w:val="left"/>
              <w:rPr>
                <w:rFonts w:cs="Arial"/>
                <w:color w:val="FF0000"/>
                <w:sz w:val="20"/>
              </w:rPr>
            </w:pPr>
            <w:r w:rsidRPr="007D5EEC">
              <w:rPr>
                <w:rFonts w:cs="Arial"/>
                <w:color w:val="FF0000"/>
                <w:sz w:val="20"/>
              </w:rPr>
              <w:t>Tradicijska okućnica</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E0901B" w14:textId="77777777" w:rsidR="00144E8E" w:rsidRPr="007D5EEC" w:rsidRDefault="00144E8E" w:rsidP="00144E8E">
            <w:pPr>
              <w:jc w:val="left"/>
              <w:rPr>
                <w:rFonts w:cs="Arial"/>
                <w:color w:val="FF0000"/>
                <w:sz w:val="20"/>
              </w:rPr>
            </w:pPr>
            <w:r w:rsidRPr="007D5EEC">
              <w:rPr>
                <w:rFonts w:cs="Arial"/>
                <w:color w:val="FF0000"/>
                <w:sz w:val="20"/>
              </w:rPr>
              <w:t>Lipanjska ulica 2,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0530A1" w14:textId="77777777" w:rsidR="00144E8E" w:rsidRPr="007D5EEC" w:rsidRDefault="00144E8E" w:rsidP="00144E8E">
            <w:pPr>
              <w:jc w:val="left"/>
              <w:rPr>
                <w:rFonts w:cs="Arial"/>
                <w:color w:val="FF0000"/>
                <w:sz w:val="20"/>
              </w:rPr>
            </w:pPr>
            <w:r w:rsidRPr="007D5EEC">
              <w:rPr>
                <w:rFonts w:cs="Arial"/>
                <w:color w:val="FF0000"/>
                <w:sz w:val="20"/>
              </w:rPr>
              <w:t>Jagnjedovec-grad</w:t>
            </w:r>
          </w:p>
        </w:tc>
        <w:tc>
          <w:tcPr>
            <w:tcW w:w="850" w:type="dxa"/>
            <w:tcBorders>
              <w:top w:val="single" w:sz="8" w:space="0" w:color="000000"/>
              <w:left w:val="single" w:sz="8" w:space="0" w:color="000000"/>
              <w:bottom w:val="single" w:sz="8" w:space="0" w:color="000000"/>
              <w:right w:val="single" w:sz="8" w:space="0" w:color="000000"/>
            </w:tcBorders>
          </w:tcPr>
          <w:p w14:paraId="32275BA4" w14:textId="77777777" w:rsidR="00144E8E" w:rsidRPr="007D5EEC" w:rsidRDefault="00144E8E" w:rsidP="00144E8E">
            <w:pPr>
              <w:jc w:val="left"/>
              <w:rPr>
                <w:rFonts w:cs="Arial"/>
                <w:color w:val="FF0000"/>
                <w:sz w:val="20"/>
              </w:rPr>
            </w:pPr>
            <w:r w:rsidRPr="007D5EEC">
              <w:rPr>
                <w:rFonts w:cs="Arial"/>
                <w:color w:val="FF0000"/>
                <w:sz w:val="20"/>
              </w:rPr>
              <w:t>754</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AF38389" w14:textId="77777777" w:rsidR="00144E8E" w:rsidRPr="007D5EEC" w:rsidRDefault="00144E8E" w:rsidP="00BE198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5B09FA41" w14:textId="77777777" w:rsidR="00144E8E" w:rsidRPr="007D5EEC" w:rsidRDefault="00144E8E" w:rsidP="00BE1984">
            <w:pPr>
              <w:jc w:val="center"/>
              <w:rPr>
                <w:rFonts w:cs="Arial"/>
                <w:color w:val="FF0000"/>
                <w:sz w:val="20"/>
              </w:rPr>
            </w:pPr>
            <w:r w:rsidRPr="007D5EEC">
              <w:rPr>
                <w:rFonts w:cs="Arial"/>
                <w:color w:val="FF0000"/>
                <w:sz w:val="20"/>
              </w:rPr>
              <w:t>III.</w:t>
            </w:r>
          </w:p>
        </w:tc>
      </w:tr>
      <w:tr w:rsidR="007D5EEC" w:rsidRPr="007D5EEC" w14:paraId="0230EB50" w14:textId="77777777" w:rsidTr="00BE19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2FA504F4" w14:textId="77777777" w:rsidR="00144E8E" w:rsidRPr="007D5EEC" w:rsidRDefault="00144E8E" w:rsidP="00ED2D0C">
            <w:pPr>
              <w:numPr>
                <w:ilvl w:val="0"/>
                <w:numId w:val="181"/>
              </w:numPr>
              <w:spacing w:after="200" w:line="276" w:lineRule="auto"/>
              <w:contextualSpacing/>
              <w:jc w:val="center"/>
              <w:rPr>
                <w:rFonts w:ascii="Times New Roman" w:eastAsia="Calibri" w:hAnsi="Times New Roman" w:cs="Arial"/>
                <w:color w:val="FF0000"/>
                <w:sz w:val="20"/>
                <w:szCs w:val="22"/>
                <w:lang w:val="en-US" w:eastAsia="en-US"/>
              </w:rPr>
            </w:pPr>
          </w:p>
        </w:tc>
        <w:tc>
          <w:tcPr>
            <w:tcW w:w="256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BBDB1B" w14:textId="77777777" w:rsidR="00144E8E" w:rsidRPr="007D5EEC" w:rsidRDefault="00144E8E" w:rsidP="00144E8E">
            <w:pPr>
              <w:jc w:val="left"/>
              <w:rPr>
                <w:rFonts w:cs="Arial"/>
                <w:color w:val="FF0000"/>
                <w:sz w:val="20"/>
              </w:rPr>
            </w:pPr>
            <w:r w:rsidRPr="007D5EEC">
              <w:rPr>
                <w:rFonts w:cs="Arial"/>
                <w:color w:val="FF0000"/>
                <w:sz w:val="20"/>
              </w:rPr>
              <w:t>Tradicijska okućnica</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D18C2E" w14:textId="77777777" w:rsidR="00144E8E" w:rsidRPr="007D5EEC" w:rsidRDefault="00144E8E" w:rsidP="00144E8E">
            <w:pPr>
              <w:jc w:val="left"/>
              <w:rPr>
                <w:rFonts w:cs="Arial"/>
                <w:color w:val="FF0000"/>
                <w:sz w:val="20"/>
              </w:rPr>
            </w:pPr>
            <w:r w:rsidRPr="007D5EEC">
              <w:rPr>
                <w:rFonts w:cs="Arial"/>
                <w:color w:val="FF0000"/>
                <w:sz w:val="20"/>
              </w:rPr>
              <w:t>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FB6D5E" w14:textId="77777777" w:rsidR="00144E8E" w:rsidRPr="007D5EEC" w:rsidRDefault="00144E8E" w:rsidP="00144E8E">
            <w:pPr>
              <w:jc w:val="left"/>
              <w:rPr>
                <w:rFonts w:cs="Arial"/>
                <w:color w:val="FF0000"/>
                <w:sz w:val="20"/>
              </w:rPr>
            </w:pPr>
            <w:r w:rsidRPr="007D5EEC">
              <w:rPr>
                <w:rFonts w:cs="Arial"/>
                <w:color w:val="FF0000"/>
                <w:sz w:val="20"/>
              </w:rPr>
              <w:t>Jagnjedovec-grad</w:t>
            </w:r>
          </w:p>
        </w:tc>
        <w:tc>
          <w:tcPr>
            <w:tcW w:w="850" w:type="dxa"/>
            <w:tcBorders>
              <w:top w:val="single" w:sz="8" w:space="0" w:color="000000"/>
              <w:left w:val="single" w:sz="8" w:space="0" w:color="000000"/>
              <w:bottom w:val="single" w:sz="8" w:space="0" w:color="000000"/>
              <w:right w:val="single" w:sz="8" w:space="0" w:color="000000"/>
            </w:tcBorders>
          </w:tcPr>
          <w:p w14:paraId="369F92E1" w14:textId="77777777" w:rsidR="00144E8E" w:rsidRPr="007D5EEC" w:rsidRDefault="00144E8E" w:rsidP="00144E8E">
            <w:pPr>
              <w:jc w:val="left"/>
              <w:rPr>
                <w:rFonts w:cs="Arial"/>
                <w:color w:val="FF0000"/>
                <w:sz w:val="20"/>
              </w:rPr>
            </w:pPr>
            <w:r w:rsidRPr="007D5EEC">
              <w:rPr>
                <w:rFonts w:cs="Arial"/>
                <w:color w:val="FF0000"/>
                <w:sz w:val="20"/>
              </w:rPr>
              <w:t>559</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2D29283" w14:textId="77777777" w:rsidR="00144E8E" w:rsidRPr="007D5EEC" w:rsidRDefault="00144E8E" w:rsidP="00BE198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34B7E17" w14:textId="77777777" w:rsidR="00144E8E" w:rsidRPr="007D5EEC" w:rsidRDefault="00144E8E" w:rsidP="00BE1984">
            <w:pPr>
              <w:jc w:val="center"/>
              <w:rPr>
                <w:rFonts w:cs="Arial"/>
                <w:color w:val="FF0000"/>
                <w:sz w:val="20"/>
              </w:rPr>
            </w:pPr>
            <w:r w:rsidRPr="007D5EEC">
              <w:rPr>
                <w:rFonts w:cs="Arial"/>
                <w:color w:val="FF0000"/>
                <w:sz w:val="20"/>
              </w:rPr>
              <w:t>III.</w:t>
            </w:r>
          </w:p>
        </w:tc>
      </w:tr>
      <w:tr w:rsidR="007D5EEC" w:rsidRPr="007D5EEC" w14:paraId="27EB7BA9" w14:textId="77777777" w:rsidTr="00BE19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29BFFCF6" w14:textId="77777777" w:rsidR="00144E8E" w:rsidRPr="007D5EEC" w:rsidRDefault="00144E8E" w:rsidP="00ED2D0C">
            <w:pPr>
              <w:numPr>
                <w:ilvl w:val="0"/>
                <w:numId w:val="181"/>
              </w:numPr>
              <w:spacing w:after="200" w:line="276" w:lineRule="auto"/>
              <w:contextualSpacing/>
              <w:jc w:val="center"/>
              <w:rPr>
                <w:rFonts w:ascii="Times New Roman" w:eastAsia="Calibri" w:hAnsi="Times New Roman" w:cs="Arial"/>
                <w:color w:val="FF0000"/>
                <w:sz w:val="20"/>
                <w:szCs w:val="22"/>
                <w:lang w:val="en-US" w:eastAsia="en-US"/>
              </w:rPr>
            </w:pPr>
          </w:p>
        </w:tc>
        <w:tc>
          <w:tcPr>
            <w:tcW w:w="256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5829E0" w14:textId="77777777" w:rsidR="00144E8E" w:rsidRPr="007D5EEC" w:rsidRDefault="00144E8E" w:rsidP="00144E8E">
            <w:pPr>
              <w:jc w:val="left"/>
              <w:rPr>
                <w:rFonts w:cs="Arial"/>
                <w:color w:val="FF0000"/>
                <w:sz w:val="20"/>
              </w:rPr>
            </w:pPr>
            <w:r w:rsidRPr="007D5EEC">
              <w:rPr>
                <w:rFonts w:cs="Arial"/>
                <w:color w:val="FF0000"/>
                <w:sz w:val="20"/>
              </w:rPr>
              <w:t>Tradicijska okućnica</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4B57A1" w14:textId="77777777" w:rsidR="00144E8E" w:rsidRPr="007D5EEC" w:rsidRDefault="00144E8E" w:rsidP="00144E8E">
            <w:pPr>
              <w:jc w:val="left"/>
              <w:rPr>
                <w:rFonts w:cs="Arial"/>
                <w:color w:val="FF0000"/>
                <w:sz w:val="20"/>
              </w:rPr>
            </w:pPr>
            <w:r w:rsidRPr="007D5EEC">
              <w:rPr>
                <w:rFonts w:cs="Arial"/>
                <w:color w:val="FF0000"/>
                <w:sz w:val="20"/>
              </w:rPr>
              <w:t>Ulica Mire Bano 4,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6DB2D8" w14:textId="77777777" w:rsidR="00144E8E" w:rsidRPr="007D5EEC" w:rsidRDefault="00144E8E" w:rsidP="00144E8E">
            <w:pPr>
              <w:jc w:val="left"/>
              <w:rPr>
                <w:rFonts w:cs="Arial"/>
                <w:color w:val="FF0000"/>
                <w:sz w:val="20"/>
              </w:rPr>
            </w:pPr>
            <w:r w:rsidRPr="007D5EEC">
              <w:rPr>
                <w:rFonts w:cs="Arial"/>
                <w:color w:val="FF0000"/>
                <w:sz w:val="20"/>
              </w:rPr>
              <w:t>Jagnjedovec-grad</w:t>
            </w:r>
          </w:p>
        </w:tc>
        <w:tc>
          <w:tcPr>
            <w:tcW w:w="850" w:type="dxa"/>
            <w:tcBorders>
              <w:top w:val="single" w:sz="8" w:space="0" w:color="000000"/>
              <w:left w:val="single" w:sz="8" w:space="0" w:color="000000"/>
              <w:bottom w:val="single" w:sz="8" w:space="0" w:color="000000"/>
              <w:right w:val="single" w:sz="8" w:space="0" w:color="000000"/>
            </w:tcBorders>
          </w:tcPr>
          <w:p w14:paraId="2E73163C" w14:textId="77777777" w:rsidR="00144E8E" w:rsidRPr="007D5EEC" w:rsidRDefault="00144E8E" w:rsidP="00144E8E">
            <w:pPr>
              <w:jc w:val="left"/>
              <w:rPr>
                <w:rFonts w:cs="Arial"/>
                <w:color w:val="FF0000"/>
                <w:sz w:val="20"/>
              </w:rPr>
            </w:pPr>
            <w:r w:rsidRPr="007D5EEC">
              <w:rPr>
                <w:rFonts w:cs="Arial"/>
                <w:color w:val="FF0000"/>
                <w:sz w:val="20"/>
              </w:rPr>
              <w:t>329</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028C8C0" w14:textId="77777777" w:rsidR="00144E8E" w:rsidRPr="007D5EEC" w:rsidRDefault="00144E8E" w:rsidP="00BE198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7AA3622" w14:textId="77777777" w:rsidR="00144E8E" w:rsidRPr="007D5EEC" w:rsidRDefault="00144E8E" w:rsidP="00BE1984">
            <w:pPr>
              <w:jc w:val="center"/>
              <w:rPr>
                <w:rFonts w:cs="Arial"/>
                <w:color w:val="FF0000"/>
                <w:sz w:val="20"/>
              </w:rPr>
            </w:pPr>
            <w:r w:rsidRPr="007D5EEC">
              <w:rPr>
                <w:rFonts w:cs="Arial"/>
                <w:color w:val="FF0000"/>
                <w:sz w:val="20"/>
              </w:rPr>
              <w:t>III.</w:t>
            </w:r>
          </w:p>
        </w:tc>
      </w:tr>
      <w:tr w:rsidR="007D5EEC" w:rsidRPr="007D5EEC" w14:paraId="4774D6A3" w14:textId="77777777" w:rsidTr="00BE19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0FF3DCE9" w14:textId="77777777" w:rsidR="00144E8E" w:rsidRPr="007D5EEC" w:rsidRDefault="00144E8E" w:rsidP="00ED2D0C">
            <w:pPr>
              <w:numPr>
                <w:ilvl w:val="0"/>
                <w:numId w:val="181"/>
              </w:numPr>
              <w:spacing w:after="200" w:line="276" w:lineRule="auto"/>
              <w:contextualSpacing/>
              <w:jc w:val="center"/>
              <w:rPr>
                <w:rFonts w:ascii="Times New Roman" w:eastAsia="Calibri" w:hAnsi="Times New Roman" w:cs="Arial"/>
                <w:color w:val="FF0000"/>
                <w:sz w:val="20"/>
                <w:szCs w:val="22"/>
                <w:lang w:val="en-US" w:eastAsia="en-US"/>
              </w:rPr>
            </w:pPr>
          </w:p>
        </w:tc>
        <w:tc>
          <w:tcPr>
            <w:tcW w:w="256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6E9A4F" w14:textId="77777777" w:rsidR="00144E8E" w:rsidRPr="007D5EEC" w:rsidRDefault="00144E8E" w:rsidP="00144E8E">
            <w:pPr>
              <w:jc w:val="left"/>
              <w:rPr>
                <w:rFonts w:cs="Arial"/>
                <w:color w:val="FF0000"/>
                <w:sz w:val="20"/>
              </w:rPr>
            </w:pPr>
            <w:r w:rsidRPr="007D5EEC">
              <w:rPr>
                <w:rFonts w:cs="Arial"/>
                <w:color w:val="FF0000"/>
                <w:sz w:val="20"/>
              </w:rPr>
              <w:t>Tradicijska okućnica</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227D00" w14:textId="77777777" w:rsidR="00144E8E" w:rsidRPr="007D5EEC" w:rsidRDefault="00144E8E" w:rsidP="00144E8E">
            <w:pPr>
              <w:jc w:val="left"/>
              <w:rPr>
                <w:rFonts w:cs="Arial"/>
                <w:color w:val="FF0000"/>
                <w:sz w:val="20"/>
              </w:rPr>
            </w:pPr>
            <w:r w:rsidRPr="007D5EEC">
              <w:rPr>
                <w:rFonts w:cs="Arial"/>
                <w:color w:val="FF0000"/>
                <w:sz w:val="20"/>
              </w:rPr>
              <w:t>Pionirska ulica 20,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223A99" w14:textId="77777777" w:rsidR="00144E8E" w:rsidRPr="007D5EEC" w:rsidRDefault="00144E8E" w:rsidP="00144E8E">
            <w:pPr>
              <w:jc w:val="left"/>
              <w:rPr>
                <w:rFonts w:cs="Arial"/>
                <w:color w:val="FF0000"/>
                <w:sz w:val="20"/>
              </w:rPr>
            </w:pPr>
            <w:r w:rsidRPr="007D5EEC">
              <w:rPr>
                <w:rFonts w:cs="Arial"/>
                <w:color w:val="FF0000"/>
                <w:sz w:val="20"/>
              </w:rPr>
              <w:t>Jagnjedovec-grad</w:t>
            </w:r>
          </w:p>
        </w:tc>
        <w:tc>
          <w:tcPr>
            <w:tcW w:w="850" w:type="dxa"/>
            <w:tcBorders>
              <w:top w:val="single" w:sz="8" w:space="0" w:color="000000"/>
              <w:left w:val="single" w:sz="8" w:space="0" w:color="000000"/>
              <w:bottom w:val="single" w:sz="8" w:space="0" w:color="000000"/>
              <w:right w:val="single" w:sz="8" w:space="0" w:color="000000"/>
            </w:tcBorders>
          </w:tcPr>
          <w:p w14:paraId="452ED201" w14:textId="77777777" w:rsidR="00144E8E" w:rsidRPr="007D5EEC" w:rsidRDefault="00144E8E" w:rsidP="00144E8E">
            <w:pPr>
              <w:jc w:val="left"/>
              <w:rPr>
                <w:rFonts w:cs="Arial"/>
                <w:color w:val="FF0000"/>
                <w:sz w:val="20"/>
              </w:rPr>
            </w:pPr>
            <w:r w:rsidRPr="007D5EEC">
              <w:rPr>
                <w:rFonts w:cs="Arial"/>
                <w:color w:val="FF0000"/>
                <w:sz w:val="20"/>
              </w:rPr>
              <w:t>733, 724</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03B42B6" w14:textId="77777777" w:rsidR="00144E8E" w:rsidRPr="007D5EEC" w:rsidRDefault="00144E8E" w:rsidP="00BE198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C7B0B7E" w14:textId="77777777" w:rsidR="00144E8E" w:rsidRPr="007D5EEC" w:rsidRDefault="00144E8E" w:rsidP="00BE1984">
            <w:pPr>
              <w:jc w:val="center"/>
              <w:rPr>
                <w:rFonts w:cs="Arial"/>
                <w:color w:val="FF0000"/>
                <w:sz w:val="20"/>
              </w:rPr>
            </w:pPr>
            <w:r w:rsidRPr="007D5EEC">
              <w:rPr>
                <w:rFonts w:cs="Arial"/>
                <w:color w:val="FF0000"/>
                <w:sz w:val="20"/>
              </w:rPr>
              <w:t>III.</w:t>
            </w:r>
          </w:p>
        </w:tc>
      </w:tr>
      <w:tr w:rsidR="007D5EEC" w:rsidRPr="007D5EEC" w14:paraId="05458E20" w14:textId="77777777" w:rsidTr="00090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771" w:type="dxa"/>
            <w:gridSpan w:val="8"/>
            <w:tcBorders>
              <w:top w:val="single" w:sz="8" w:space="0" w:color="000000"/>
              <w:left w:val="single" w:sz="8" w:space="0" w:color="000000"/>
              <w:bottom w:val="single" w:sz="8" w:space="0" w:color="000000"/>
              <w:right w:val="single" w:sz="8" w:space="0" w:color="000000"/>
            </w:tcBorders>
            <w:shd w:val="clear" w:color="auto" w:fill="F2F2F2"/>
          </w:tcPr>
          <w:p w14:paraId="685AFA69" w14:textId="77777777" w:rsidR="00144E8E" w:rsidRPr="007D5EEC" w:rsidRDefault="00144E8E" w:rsidP="00144E8E">
            <w:pPr>
              <w:jc w:val="left"/>
              <w:rPr>
                <w:rFonts w:cs="Arial"/>
                <w:bCs/>
                <w:color w:val="FF0000"/>
                <w:sz w:val="20"/>
              </w:rPr>
            </w:pPr>
            <w:r w:rsidRPr="007D5EEC">
              <w:rPr>
                <w:rFonts w:cs="Arial"/>
                <w:color w:val="FF0000"/>
                <w:sz w:val="20"/>
              </w:rPr>
              <w:t>TRADICIJSKE STAMBENE GRAĐEVINE - KUĆE</w:t>
            </w:r>
          </w:p>
        </w:tc>
      </w:tr>
      <w:tr w:rsidR="007D5EEC" w:rsidRPr="007D5EEC" w14:paraId="03B5C3F0" w14:textId="77777777" w:rsidTr="00BE19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419D2A86" w14:textId="77777777" w:rsidR="00144E8E" w:rsidRPr="007D5EEC" w:rsidRDefault="00144E8E" w:rsidP="00ED2D0C">
            <w:pPr>
              <w:numPr>
                <w:ilvl w:val="0"/>
                <w:numId w:val="18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752820" w14:textId="77777777" w:rsidR="00144E8E" w:rsidRPr="007D5EEC" w:rsidRDefault="00144E8E" w:rsidP="00144E8E">
            <w:pPr>
              <w:jc w:val="left"/>
              <w:rPr>
                <w:rFonts w:cs="Arial"/>
                <w:color w:val="FF0000"/>
                <w:sz w:val="20"/>
              </w:rPr>
            </w:pPr>
            <w:r w:rsidRPr="007D5EEC">
              <w:rPr>
                <w:rFonts w:cs="Arial"/>
                <w:color w:val="FF0000"/>
                <w:sz w:val="20"/>
              </w:rPr>
              <w:t>Tradicijska kuća sa stablom</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913E79" w14:textId="77777777" w:rsidR="00144E8E" w:rsidRPr="007D5EEC" w:rsidRDefault="00144E8E" w:rsidP="00B461DE">
            <w:pPr>
              <w:rPr>
                <w:rFonts w:cs="Arial"/>
                <w:color w:val="FF0000"/>
                <w:sz w:val="20"/>
              </w:rPr>
            </w:pPr>
            <w:r w:rsidRPr="007D5EEC">
              <w:rPr>
                <w:rFonts w:cs="Arial"/>
                <w:color w:val="FF0000"/>
                <w:sz w:val="20"/>
              </w:rPr>
              <w:t>Ulica Vinica 109,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16828B" w14:textId="77777777" w:rsidR="00144E8E" w:rsidRPr="007D5EEC" w:rsidRDefault="00144E8E" w:rsidP="00144E8E">
            <w:pPr>
              <w:jc w:val="left"/>
              <w:rPr>
                <w:rFonts w:cs="Arial"/>
                <w:color w:val="FF0000"/>
                <w:sz w:val="20"/>
              </w:rPr>
            </w:pPr>
            <w:r w:rsidRPr="007D5EEC">
              <w:rPr>
                <w:rFonts w:cs="Arial"/>
                <w:color w:val="FF0000"/>
                <w:sz w:val="20"/>
              </w:rPr>
              <w:t>Koprivnica</w:t>
            </w:r>
          </w:p>
        </w:tc>
        <w:tc>
          <w:tcPr>
            <w:tcW w:w="850" w:type="dxa"/>
            <w:tcBorders>
              <w:top w:val="single" w:sz="8" w:space="0" w:color="000000"/>
              <w:left w:val="single" w:sz="8" w:space="0" w:color="000000"/>
              <w:bottom w:val="single" w:sz="8" w:space="0" w:color="000000"/>
              <w:right w:val="single" w:sz="8" w:space="0" w:color="000000"/>
            </w:tcBorders>
          </w:tcPr>
          <w:p w14:paraId="079AFF7E" w14:textId="77777777" w:rsidR="00144E8E" w:rsidRPr="007D5EEC" w:rsidRDefault="00144E8E" w:rsidP="00144E8E">
            <w:pPr>
              <w:jc w:val="left"/>
              <w:rPr>
                <w:rFonts w:cs="Arial"/>
                <w:color w:val="FF0000"/>
                <w:sz w:val="20"/>
              </w:rPr>
            </w:pPr>
            <w:r w:rsidRPr="007D5EEC">
              <w:rPr>
                <w:rFonts w:cs="Arial"/>
                <w:color w:val="FF0000"/>
                <w:sz w:val="20"/>
              </w:rPr>
              <w:t>10193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04834F3" w14:textId="77777777" w:rsidR="00144E8E" w:rsidRPr="007D5EEC" w:rsidRDefault="00144E8E" w:rsidP="00BE198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4D24469D" w14:textId="77777777" w:rsidR="00144E8E" w:rsidRPr="007D5EEC" w:rsidRDefault="00144E8E" w:rsidP="00BE1984">
            <w:pPr>
              <w:jc w:val="center"/>
              <w:rPr>
                <w:rFonts w:cs="Arial"/>
                <w:color w:val="FF0000"/>
                <w:sz w:val="20"/>
              </w:rPr>
            </w:pPr>
            <w:r w:rsidRPr="007D5EEC">
              <w:rPr>
                <w:rFonts w:cs="Arial"/>
                <w:color w:val="FF0000"/>
                <w:sz w:val="20"/>
              </w:rPr>
              <w:t>III.</w:t>
            </w:r>
          </w:p>
        </w:tc>
      </w:tr>
      <w:tr w:rsidR="007D5EEC" w:rsidRPr="007D5EEC" w14:paraId="193A13BA" w14:textId="77777777" w:rsidTr="00BE19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6F2A8BED" w14:textId="77777777" w:rsidR="00144E8E" w:rsidRPr="007D5EEC" w:rsidRDefault="00144E8E" w:rsidP="00ED2D0C">
            <w:pPr>
              <w:numPr>
                <w:ilvl w:val="0"/>
                <w:numId w:val="18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46F6B6" w14:textId="77777777" w:rsidR="00144E8E" w:rsidRPr="007D5EEC" w:rsidRDefault="00144E8E" w:rsidP="00144E8E">
            <w:pPr>
              <w:jc w:val="left"/>
              <w:rPr>
                <w:rFonts w:cs="Arial"/>
                <w:color w:val="FF0000"/>
                <w:sz w:val="20"/>
              </w:rPr>
            </w:pPr>
            <w:r w:rsidRPr="007D5EEC">
              <w:rPr>
                <w:rFonts w:cs="Arial"/>
                <w:color w:val="FF0000"/>
                <w:sz w:val="20"/>
              </w:rPr>
              <w:t>Tradicijska kuća zidanica</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738873" w14:textId="77777777" w:rsidR="00144E8E" w:rsidRPr="007D5EEC" w:rsidRDefault="00144E8E" w:rsidP="00B461DE">
            <w:pPr>
              <w:rPr>
                <w:rFonts w:cs="Arial"/>
                <w:color w:val="FF0000"/>
                <w:sz w:val="20"/>
              </w:rPr>
            </w:pPr>
            <w:r w:rsidRPr="007D5EEC">
              <w:rPr>
                <w:rFonts w:cs="Arial"/>
                <w:color w:val="FF0000"/>
                <w:sz w:val="20"/>
              </w:rPr>
              <w:t>Bilogorska ulica 51, Bakovčica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465F92" w14:textId="77777777" w:rsidR="00144E8E" w:rsidRPr="007D5EEC" w:rsidRDefault="00144E8E" w:rsidP="00144E8E">
            <w:pPr>
              <w:jc w:val="left"/>
              <w:rPr>
                <w:rFonts w:cs="Arial"/>
                <w:color w:val="FF0000"/>
                <w:sz w:val="20"/>
              </w:rPr>
            </w:pPr>
            <w:r w:rsidRPr="007D5EEC">
              <w:rPr>
                <w:rFonts w:cs="Arial"/>
                <w:color w:val="FF0000"/>
                <w:sz w:val="20"/>
              </w:rPr>
              <w:t>Bakovčica</w:t>
            </w:r>
          </w:p>
        </w:tc>
        <w:tc>
          <w:tcPr>
            <w:tcW w:w="850" w:type="dxa"/>
            <w:tcBorders>
              <w:top w:val="single" w:sz="8" w:space="0" w:color="000000"/>
              <w:left w:val="single" w:sz="8" w:space="0" w:color="000000"/>
              <w:bottom w:val="single" w:sz="8" w:space="0" w:color="000000"/>
              <w:right w:val="single" w:sz="8" w:space="0" w:color="000000"/>
            </w:tcBorders>
          </w:tcPr>
          <w:p w14:paraId="70CD3BED" w14:textId="77777777" w:rsidR="00144E8E" w:rsidRPr="007D5EEC" w:rsidRDefault="00144E8E" w:rsidP="00144E8E">
            <w:pPr>
              <w:jc w:val="left"/>
              <w:rPr>
                <w:rFonts w:cs="Arial"/>
                <w:color w:val="FF0000"/>
                <w:sz w:val="20"/>
              </w:rPr>
            </w:pPr>
            <w:r w:rsidRPr="007D5EEC">
              <w:rPr>
                <w:rFonts w:cs="Arial"/>
                <w:color w:val="FF0000"/>
                <w:sz w:val="20"/>
              </w:rPr>
              <w:t>119</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C80F5C7" w14:textId="77777777" w:rsidR="00144E8E" w:rsidRPr="007D5EEC" w:rsidRDefault="00144E8E" w:rsidP="00BE198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4A617E60" w14:textId="77777777" w:rsidR="00144E8E" w:rsidRPr="007D5EEC" w:rsidRDefault="00144E8E" w:rsidP="00BE1984">
            <w:pPr>
              <w:jc w:val="center"/>
              <w:rPr>
                <w:rFonts w:cs="Arial"/>
                <w:color w:val="FF0000"/>
                <w:sz w:val="20"/>
              </w:rPr>
            </w:pPr>
            <w:r w:rsidRPr="007D5EEC">
              <w:rPr>
                <w:rFonts w:cs="Arial"/>
                <w:color w:val="FF0000"/>
                <w:sz w:val="20"/>
              </w:rPr>
              <w:t>III.</w:t>
            </w:r>
          </w:p>
        </w:tc>
      </w:tr>
      <w:tr w:rsidR="007D5EEC" w:rsidRPr="007D5EEC" w14:paraId="72CFA59E" w14:textId="77777777" w:rsidTr="00BE19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64137ACB" w14:textId="77777777" w:rsidR="00144E8E" w:rsidRPr="007D5EEC" w:rsidRDefault="00144E8E" w:rsidP="00ED2D0C">
            <w:pPr>
              <w:numPr>
                <w:ilvl w:val="0"/>
                <w:numId w:val="18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5AAEBD" w14:textId="77777777" w:rsidR="00144E8E" w:rsidRPr="007D5EEC" w:rsidRDefault="00144E8E" w:rsidP="00144E8E">
            <w:pPr>
              <w:jc w:val="left"/>
              <w:rPr>
                <w:rFonts w:cs="Arial"/>
                <w:color w:val="FF0000"/>
                <w:sz w:val="20"/>
              </w:rPr>
            </w:pPr>
            <w:r w:rsidRPr="007D5EEC">
              <w:rPr>
                <w:rFonts w:cs="Arial"/>
                <w:color w:val="FF0000"/>
                <w:sz w:val="20"/>
              </w:rPr>
              <w:t>Tradicijska kuća zidanica</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EE5F33" w14:textId="77777777" w:rsidR="00144E8E" w:rsidRPr="007D5EEC" w:rsidRDefault="00144E8E" w:rsidP="00B461DE">
            <w:pPr>
              <w:rPr>
                <w:rFonts w:cs="Arial"/>
                <w:color w:val="FF0000"/>
                <w:sz w:val="20"/>
              </w:rPr>
            </w:pPr>
            <w:r w:rsidRPr="007D5EEC">
              <w:rPr>
                <w:rFonts w:cs="Arial"/>
                <w:color w:val="FF0000"/>
                <w:sz w:val="20"/>
              </w:rPr>
              <w:t>Bilogorska ulica 49, Bakovčica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C71FDD" w14:textId="77777777" w:rsidR="00144E8E" w:rsidRPr="007D5EEC" w:rsidRDefault="00144E8E" w:rsidP="00144E8E">
            <w:pPr>
              <w:jc w:val="left"/>
              <w:rPr>
                <w:rFonts w:cs="Arial"/>
                <w:color w:val="FF0000"/>
                <w:sz w:val="20"/>
              </w:rPr>
            </w:pPr>
            <w:r w:rsidRPr="007D5EEC">
              <w:rPr>
                <w:rFonts w:cs="Arial"/>
                <w:color w:val="FF0000"/>
                <w:sz w:val="20"/>
              </w:rPr>
              <w:t>Bakovčica</w:t>
            </w:r>
          </w:p>
        </w:tc>
        <w:tc>
          <w:tcPr>
            <w:tcW w:w="850" w:type="dxa"/>
            <w:tcBorders>
              <w:top w:val="single" w:sz="8" w:space="0" w:color="000000"/>
              <w:left w:val="single" w:sz="8" w:space="0" w:color="000000"/>
              <w:bottom w:val="single" w:sz="8" w:space="0" w:color="000000"/>
              <w:right w:val="single" w:sz="8" w:space="0" w:color="000000"/>
            </w:tcBorders>
          </w:tcPr>
          <w:p w14:paraId="541E302F" w14:textId="77777777" w:rsidR="00144E8E" w:rsidRPr="007D5EEC" w:rsidRDefault="00144E8E" w:rsidP="00144E8E">
            <w:pPr>
              <w:jc w:val="left"/>
              <w:rPr>
                <w:rFonts w:cs="Arial"/>
                <w:color w:val="FF0000"/>
                <w:sz w:val="20"/>
              </w:rPr>
            </w:pPr>
            <w:r w:rsidRPr="007D5EEC">
              <w:rPr>
                <w:rFonts w:cs="Arial"/>
                <w:color w:val="FF0000"/>
                <w:sz w:val="20"/>
              </w:rPr>
              <w:t>120</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52B5F2E" w14:textId="77777777" w:rsidR="00144E8E" w:rsidRPr="007D5EEC" w:rsidRDefault="00144E8E" w:rsidP="00BE198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BEF34F7" w14:textId="77777777" w:rsidR="00144E8E" w:rsidRPr="007D5EEC" w:rsidRDefault="00144E8E" w:rsidP="00BE1984">
            <w:pPr>
              <w:jc w:val="center"/>
              <w:rPr>
                <w:rFonts w:cs="Arial"/>
                <w:color w:val="FF0000"/>
                <w:sz w:val="20"/>
              </w:rPr>
            </w:pPr>
            <w:r w:rsidRPr="007D5EEC">
              <w:rPr>
                <w:rFonts w:cs="Arial"/>
                <w:color w:val="FF0000"/>
                <w:sz w:val="20"/>
              </w:rPr>
              <w:t>III.</w:t>
            </w:r>
          </w:p>
        </w:tc>
      </w:tr>
      <w:tr w:rsidR="007D5EEC" w:rsidRPr="007D5EEC" w14:paraId="66CEEF02" w14:textId="77777777" w:rsidTr="00BE19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23119FF4" w14:textId="77777777" w:rsidR="00144E8E" w:rsidRPr="007D5EEC" w:rsidRDefault="00144E8E" w:rsidP="00ED2D0C">
            <w:pPr>
              <w:numPr>
                <w:ilvl w:val="0"/>
                <w:numId w:val="18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32095C" w14:textId="77777777" w:rsidR="00144E8E" w:rsidRPr="007D5EEC" w:rsidRDefault="00144E8E" w:rsidP="00144E8E">
            <w:pPr>
              <w:jc w:val="left"/>
              <w:rPr>
                <w:rFonts w:cs="Arial"/>
                <w:color w:val="FF0000"/>
                <w:sz w:val="20"/>
              </w:rPr>
            </w:pPr>
            <w:r w:rsidRPr="007D5EEC">
              <w:rPr>
                <w:rFonts w:cs="Arial"/>
                <w:color w:val="FF0000"/>
                <w:sz w:val="20"/>
              </w:rPr>
              <w:t xml:space="preserve">Tradicijska kuća </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9E17B0" w14:textId="77777777" w:rsidR="00144E8E" w:rsidRPr="007D5EEC" w:rsidRDefault="00144E8E" w:rsidP="00B461DE">
            <w:pPr>
              <w:rPr>
                <w:rFonts w:cs="Arial"/>
                <w:color w:val="FF0000"/>
                <w:sz w:val="20"/>
              </w:rPr>
            </w:pPr>
            <w:r w:rsidRPr="007D5EEC">
              <w:rPr>
                <w:rFonts w:cs="Arial"/>
                <w:color w:val="FF0000"/>
                <w:sz w:val="20"/>
              </w:rPr>
              <w:t>Bilogorska ulica 37, Bakovčica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FFB226" w14:textId="77777777" w:rsidR="00144E8E" w:rsidRPr="007D5EEC" w:rsidRDefault="00144E8E" w:rsidP="00144E8E">
            <w:pPr>
              <w:jc w:val="left"/>
              <w:rPr>
                <w:rFonts w:cs="Arial"/>
                <w:color w:val="FF0000"/>
                <w:sz w:val="20"/>
              </w:rPr>
            </w:pPr>
            <w:r w:rsidRPr="007D5EEC">
              <w:rPr>
                <w:rFonts w:cs="Arial"/>
                <w:color w:val="FF0000"/>
                <w:sz w:val="20"/>
              </w:rPr>
              <w:t>Bakovčica</w:t>
            </w:r>
          </w:p>
        </w:tc>
        <w:tc>
          <w:tcPr>
            <w:tcW w:w="850" w:type="dxa"/>
            <w:tcBorders>
              <w:top w:val="single" w:sz="8" w:space="0" w:color="000000"/>
              <w:left w:val="single" w:sz="8" w:space="0" w:color="000000"/>
              <w:bottom w:val="single" w:sz="8" w:space="0" w:color="000000"/>
              <w:right w:val="single" w:sz="8" w:space="0" w:color="000000"/>
            </w:tcBorders>
          </w:tcPr>
          <w:p w14:paraId="63623558" w14:textId="77777777" w:rsidR="00144E8E" w:rsidRPr="007D5EEC" w:rsidRDefault="00144E8E" w:rsidP="00144E8E">
            <w:pPr>
              <w:jc w:val="left"/>
              <w:rPr>
                <w:rFonts w:cs="Arial"/>
                <w:color w:val="FF0000"/>
                <w:sz w:val="20"/>
              </w:rPr>
            </w:pPr>
            <w:r w:rsidRPr="007D5EEC">
              <w:rPr>
                <w:rFonts w:cs="Arial"/>
                <w:color w:val="FF0000"/>
                <w:sz w:val="20"/>
              </w:rPr>
              <w:t>108</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9A54D21" w14:textId="77777777" w:rsidR="00144E8E" w:rsidRPr="007D5EEC" w:rsidRDefault="00144E8E" w:rsidP="00BE198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58CD4DC" w14:textId="77777777" w:rsidR="00144E8E" w:rsidRPr="007D5EEC" w:rsidRDefault="00144E8E" w:rsidP="00BE1984">
            <w:pPr>
              <w:jc w:val="center"/>
              <w:rPr>
                <w:rFonts w:cs="Arial"/>
                <w:color w:val="FF0000"/>
                <w:sz w:val="20"/>
              </w:rPr>
            </w:pPr>
            <w:r w:rsidRPr="007D5EEC">
              <w:rPr>
                <w:rFonts w:cs="Arial"/>
                <w:color w:val="FF0000"/>
                <w:sz w:val="20"/>
              </w:rPr>
              <w:t>III.</w:t>
            </w:r>
          </w:p>
        </w:tc>
      </w:tr>
      <w:tr w:rsidR="007D5EEC" w:rsidRPr="007D5EEC" w14:paraId="1A913DEF" w14:textId="77777777" w:rsidTr="00BE19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2BB41FEE" w14:textId="77777777" w:rsidR="00144E8E" w:rsidRPr="007D5EEC" w:rsidRDefault="00144E8E" w:rsidP="00ED2D0C">
            <w:pPr>
              <w:numPr>
                <w:ilvl w:val="0"/>
                <w:numId w:val="18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39BF22" w14:textId="77777777" w:rsidR="00144E8E" w:rsidRPr="007D5EEC" w:rsidRDefault="00144E8E" w:rsidP="00144E8E">
            <w:pPr>
              <w:jc w:val="left"/>
              <w:rPr>
                <w:rFonts w:cs="Arial"/>
                <w:color w:val="FF0000"/>
                <w:sz w:val="20"/>
              </w:rPr>
            </w:pPr>
            <w:r w:rsidRPr="007D5EEC">
              <w:rPr>
                <w:rFonts w:cs="Arial"/>
                <w:color w:val="FF0000"/>
                <w:sz w:val="20"/>
              </w:rPr>
              <w:t>Tradicijska stambena građevina – kuća</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6654BE" w14:textId="3907AE3F" w:rsidR="00144E8E" w:rsidRPr="007D5EEC" w:rsidRDefault="00144E8E" w:rsidP="00B461DE">
            <w:pPr>
              <w:rPr>
                <w:rFonts w:cs="Arial"/>
                <w:color w:val="FF0000"/>
                <w:sz w:val="20"/>
              </w:rPr>
            </w:pPr>
            <w:r w:rsidRPr="007D5EEC">
              <w:rPr>
                <w:rFonts w:cs="Arial"/>
                <w:color w:val="FF0000"/>
                <w:sz w:val="20"/>
              </w:rPr>
              <w:t xml:space="preserve">Ulica </w:t>
            </w:r>
            <w:r w:rsidR="00BE1984" w:rsidRPr="007D5EEC">
              <w:rPr>
                <w:rFonts w:cs="Arial"/>
                <w:color w:val="FF0000"/>
                <w:sz w:val="20"/>
              </w:rPr>
              <w:t>h</w:t>
            </w:r>
            <w:r w:rsidRPr="007D5EEC">
              <w:rPr>
                <w:rFonts w:cs="Arial"/>
                <w:color w:val="FF0000"/>
                <w:sz w:val="20"/>
              </w:rPr>
              <w:t>rvatske državnosti 23, Herešin</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CDCB3F" w14:textId="77777777" w:rsidR="00144E8E" w:rsidRPr="007D5EEC" w:rsidRDefault="00144E8E" w:rsidP="00144E8E">
            <w:pPr>
              <w:jc w:val="left"/>
              <w:rPr>
                <w:rFonts w:cs="Arial"/>
                <w:color w:val="FF0000"/>
                <w:sz w:val="20"/>
              </w:rPr>
            </w:pPr>
            <w:r w:rsidRPr="007D5EEC">
              <w:rPr>
                <w:rFonts w:cs="Arial"/>
                <w:color w:val="FF0000"/>
                <w:sz w:val="20"/>
              </w:rPr>
              <w:t>Herešin</w:t>
            </w:r>
          </w:p>
        </w:tc>
        <w:tc>
          <w:tcPr>
            <w:tcW w:w="850" w:type="dxa"/>
            <w:tcBorders>
              <w:top w:val="single" w:sz="8" w:space="0" w:color="000000"/>
              <w:left w:val="single" w:sz="8" w:space="0" w:color="000000"/>
              <w:bottom w:val="single" w:sz="8" w:space="0" w:color="000000"/>
              <w:right w:val="single" w:sz="8" w:space="0" w:color="000000"/>
            </w:tcBorders>
          </w:tcPr>
          <w:p w14:paraId="0BFB2202" w14:textId="77777777" w:rsidR="00144E8E" w:rsidRPr="007D5EEC" w:rsidRDefault="00144E8E" w:rsidP="00144E8E">
            <w:pPr>
              <w:jc w:val="left"/>
              <w:rPr>
                <w:rFonts w:cs="Arial"/>
                <w:color w:val="FF0000"/>
                <w:sz w:val="20"/>
              </w:rPr>
            </w:pPr>
            <w:r w:rsidRPr="007D5EEC">
              <w:rPr>
                <w:rFonts w:cs="Arial"/>
                <w:color w:val="FF0000"/>
                <w:sz w:val="20"/>
              </w:rPr>
              <w:t>437</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C544C57" w14:textId="77777777" w:rsidR="00144E8E" w:rsidRPr="007D5EEC" w:rsidRDefault="00144E8E" w:rsidP="00BE198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901867E" w14:textId="77777777" w:rsidR="00144E8E" w:rsidRPr="007D5EEC" w:rsidRDefault="00144E8E" w:rsidP="00BE1984">
            <w:pPr>
              <w:jc w:val="center"/>
              <w:rPr>
                <w:rFonts w:cs="Arial"/>
                <w:color w:val="FF0000"/>
                <w:sz w:val="20"/>
              </w:rPr>
            </w:pPr>
            <w:r w:rsidRPr="007D5EEC">
              <w:rPr>
                <w:rFonts w:cs="Arial"/>
                <w:color w:val="FF0000"/>
                <w:sz w:val="20"/>
              </w:rPr>
              <w:t>III.</w:t>
            </w:r>
          </w:p>
        </w:tc>
      </w:tr>
      <w:tr w:rsidR="007D5EEC" w:rsidRPr="007D5EEC" w14:paraId="01E6BDEC" w14:textId="77777777" w:rsidTr="00BE19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5101A91A" w14:textId="77777777" w:rsidR="00144E8E" w:rsidRPr="007D5EEC" w:rsidRDefault="00144E8E" w:rsidP="00ED2D0C">
            <w:pPr>
              <w:numPr>
                <w:ilvl w:val="0"/>
                <w:numId w:val="18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C13BE3" w14:textId="77777777" w:rsidR="00144E8E" w:rsidRPr="007D5EEC" w:rsidRDefault="00144E8E" w:rsidP="00144E8E">
            <w:pPr>
              <w:jc w:val="left"/>
              <w:rPr>
                <w:rFonts w:cs="Arial"/>
                <w:color w:val="FF0000"/>
                <w:sz w:val="20"/>
              </w:rPr>
            </w:pPr>
            <w:r w:rsidRPr="007D5EEC">
              <w:rPr>
                <w:rFonts w:cs="Arial"/>
                <w:color w:val="FF0000"/>
                <w:sz w:val="20"/>
              </w:rPr>
              <w:t>Tradicijska stambena građevina – kuća</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234D74" w14:textId="059D02A4" w:rsidR="00144E8E" w:rsidRPr="007D5EEC" w:rsidRDefault="00144E8E" w:rsidP="00B461DE">
            <w:pPr>
              <w:rPr>
                <w:rFonts w:cs="Arial"/>
                <w:color w:val="FF0000"/>
                <w:sz w:val="20"/>
              </w:rPr>
            </w:pPr>
            <w:r w:rsidRPr="007D5EEC">
              <w:rPr>
                <w:rFonts w:cs="Arial"/>
                <w:color w:val="FF0000"/>
                <w:sz w:val="20"/>
              </w:rPr>
              <w:t xml:space="preserve">Ulica </w:t>
            </w:r>
            <w:r w:rsidR="00BE1984" w:rsidRPr="007D5EEC">
              <w:rPr>
                <w:rFonts w:cs="Arial"/>
                <w:color w:val="FF0000"/>
                <w:sz w:val="20"/>
              </w:rPr>
              <w:t>h</w:t>
            </w:r>
            <w:r w:rsidRPr="007D5EEC">
              <w:rPr>
                <w:rFonts w:cs="Arial"/>
                <w:color w:val="FF0000"/>
                <w:sz w:val="20"/>
              </w:rPr>
              <w:t>rvatske državnosti 17, Herešin</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5F3ABF" w14:textId="77777777" w:rsidR="00144E8E" w:rsidRPr="007D5EEC" w:rsidRDefault="00144E8E" w:rsidP="00144E8E">
            <w:pPr>
              <w:jc w:val="left"/>
              <w:rPr>
                <w:rFonts w:cs="Arial"/>
                <w:color w:val="FF0000"/>
                <w:sz w:val="20"/>
              </w:rPr>
            </w:pPr>
            <w:r w:rsidRPr="007D5EEC">
              <w:rPr>
                <w:rFonts w:cs="Arial"/>
                <w:color w:val="FF0000"/>
                <w:sz w:val="20"/>
              </w:rPr>
              <w:t>Herešin</w:t>
            </w:r>
          </w:p>
        </w:tc>
        <w:tc>
          <w:tcPr>
            <w:tcW w:w="850" w:type="dxa"/>
            <w:tcBorders>
              <w:top w:val="single" w:sz="8" w:space="0" w:color="000000"/>
              <w:left w:val="single" w:sz="8" w:space="0" w:color="000000"/>
              <w:bottom w:val="single" w:sz="8" w:space="0" w:color="000000"/>
              <w:right w:val="single" w:sz="8" w:space="0" w:color="000000"/>
            </w:tcBorders>
          </w:tcPr>
          <w:p w14:paraId="045DA8E7" w14:textId="77777777" w:rsidR="00144E8E" w:rsidRPr="007D5EEC" w:rsidRDefault="00144E8E" w:rsidP="00144E8E">
            <w:pPr>
              <w:jc w:val="left"/>
              <w:rPr>
                <w:rFonts w:cs="Arial"/>
                <w:color w:val="FF0000"/>
                <w:sz w:val="20"/>
              </w:rPr>
            </w:pPr>
            <w:r w:rsidRPr="007D5EEC">
              <w:rPr>
                <w:rFonts w:cs="Arial"/>
                <w:color w:val="FF0000"/>
                <w:sz w:val="20"/>
              </w:rPr>
              <w:t>424/1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8254E9B" w14:textId="77777777" w:rsidR="00144E8E" w:rsidRPr="007D5EEC" w:rsidRDefault="00144E8E" w:rsidP="00BE198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A455BFC" w14:textId="77777777" w:rsidR="00144E8E" w:rsidRPr="007D5EEC" w:rsidRDefault="00144E8E" w:rsidP="00BE1984">
            <w:pPr>
              <w:jc w:val="center"/>
              <w:rPr>
                <w:rFonts w:cs="Arial"/>
                <w:color w:val="FF0000"/>
                <w:sz w:val="20"/>
              </w:rPr>
            </w:pPr>
            <w:r w:rsidRPr="007D5EEC">
              <w:rPr>
                <w:rFonts w:cs="Arial"/>
                <w:color w:val="FF0000"/>
                <w:sz w:val="20"/>
              </w:rPr>
              <w:t>III.</w:t>
            </w:r>
          </w:p>
        </w:tc>
      </w:tr>
      <w:tr w:rsidR="007D5EEC" w:rsidRPr="007D5EEC" w14:paraId="7F9FBDE5" w14:textId="77777777" w:rsidTr="00BE19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0C10C561" w14:textId="77777777" w:rsidR="00144E8E" w:rsidRPr="007D5EEC" w:rsidRDefault="00144E8E" w:rsidP="00ED2D0C">
            <w:pPr>
              <w:numPr>
                <w:ilvl w:val="0"/>
                <w:numId w:val="18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70C805" w14:textId="77777777" w:rsidR="00144E8E" w:rsidRPr="007D5EEC" w:rsidRDefault="00144E8E" w:rsidP="00144E8E">
            <w:pPr>
              <w:jc w:val="left"/>
              <w:rPr>
                <w:rFonts w:cs="Arial"/>
                <w:color w:val="FF0000"/>
                <w:sz w:val="20"/>
              </w:rPr>
            </w:pPr>
            <w:r w:rsidRPr="007D5EEC">
              <w:rPr>
                <w:rFonts w:cs="Arial"/>
                <w:color w:val="FF0000"/>
                <w:sz w:val="20"/>
              </w:rPr>
              <w:t>Tradicijska stambena građevina – kuća</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B657F9" w14:textId="521AB9CA" w:rsidR="00144E8E" w:rsidRPr="007D5EEC" w:rsidRDefault="00144E8E" w:rsidP="00B461DE">
            <w:pPr>
              <w:rPr>
                <w:rFonts w:cs="Arial"/>
                <w:color w:val="FF0000"/>
                <w:sz w:val="20"/>
              </w:rPr>
            </w:pPr>
            <w:r w:rsidRPr="007D5EEC">
              <w:rPr>
                <w:rFonts w:cs="Arial"/>
                <w:color w:val="FF0000"/>
                <w:sz w:val="20"/>
              </w:rPr>
              <w:t xml:space="preserve">Ulica </w:t>
            </w:r>
            <w:r w:rsidR="00BE1984" w:rsidRPr="007D5EEC">
              <w:rPr>
                <w:rFonts w:cs="Arial"/>
                <w:color w:val="FF0000"/>
                <w:sz w:val="20"/>
              </w:rPr>
              <w:t>h</w:t>
            </w:r>
            <w:r w:rsidRPr="007D5EEC">
              <w:rPr>
                <w:rFonts w:cs="Arial"/>
                <w:color w:val="FF0000"/>
                <w:sz w:val="20"/>
              </w:rPr>
              <w:t>rvatske državnosti 72, Herešin</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59D93B" w14:textId="77777777" w:rsidR="00144E8E" w:rsidRPr="007D5EEC" w:rsidRDefault="00144E8E" w:rsidP="00144E8E">
            <w:pPr>
              <w:jc w:val="left"/>
              <w:rPr>
                <w:rFonts w:cs="Arial"/>
                <w:color w:val="FF0000"/>
                <w:sz w:val="20"/>
              </w:rPr>
            </w:pPr>
            <w:r w:rsidRPr="007D5EEC">
              <w:rPr>
                <w:rFonts w:cs="Arial"/>
                <w:color w:val="FF0000"/>
                <w:sz w:val="20"/>
              </w:rPr>
              <w:t>Herešin</w:t>
            </w:r>
          </w:p>
        </w:tc>
        <w:tc>
          <w:tcPr>
            <w:tcW w:w="850" w:type="dxa"/>
            <w:tcBorders>
              <w:top w:val="single" w:sz="8" w:space="0" w:color="000000"/>
              <w:left w:val="single" w:sz="8" w:space="0" w:color="000000"/>
              <w:bottom w:val="single" w:sz="8" w:space="0" w:color="000000"/>
              <w:right w:val="single" w:sz="8" w:space="0" w:color="000000"/>
            </w:tcBorders>
          </w:tcPr>
          <w:p w14:paraId="32EF63E2" w14:textId="77777777" w:rsidR="00144E8E" w:rsidRPr="007D5EEC" w:rsidRDefault="00144E8E" w:rsidP="00144E8E">
            <w:pPr>
              <w:jc w:val="left"/>
              <w:rPr>
                <w:rFonts w:cs="Arial"/>
                <w:color w:val="FF0000"/>
                <w:sz w:val="20"/>
              </w:rPr>
            </w:pPr>
            <w:r w:rsidRPr="007D5EEC">
              <w:rPr>
                <w:rFonts w:cs="Arial"/>
                <w:color w:val="FF0000"/>
                <w:sz w:val="20"/>
              </w:rPr>
              <w:t>99</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4D79877" w14:textId="77777777" w:rsidR="00144E8E" w:rsidRPr="007D5EEC" w:rsidRDefault="00144E8E" w:rsidP="00BE198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E00CC04" w14:textId="77777777" w:rsidR="00144E8E" w:rsidRPr="007D5EEC" w:rsidRDefault="00144E8E" w:rsidP="00BE1984">
            <w:pPr>
              <w:jc w:val="center"/>
              <w:rPr>
                <w:rFonts w:cs="Arial"/>
                <w:color w:val="FF0000"/>
                <w:sz w:val="20"/>
              </w:rPr>
            </w:pPr>
            <w:r w:rsidRPr="007D5EEC">
              <w:rPr>
                <w:rFonts w:cs="Arial"/>
                <w:color w:val="FF0000"/>
                <w:sz w:val="20"/>
              </w:rPr>
              <w:t>III.</w:t>
            </w:r>
          </w:p>
        </w:tc>
      </w:tr>
      <w:tr w:rsidR="007D5EEC" w:rsidRPr="007D5EEC" w14:paraId="3038EDEC" w14:textId="77777777" w:rsidTr="00BE19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2E44F18E" w14:textId="77777777" w:rsidR="00144E8E" w:rsidRPr="007D5EEC" w:rsidRDefault="00144E8E" w:rsidP="00ED2D0C">
            <w:pPr>
              <w:numPr>
                <w:ilvl w:val="0"/>
                <w:numId w:val="18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F395B3" w14:textId="77777777" w:rsidR="00144E8E" w:rsidRPr="007D5EEC" w:rsidRDefault="00144E8E" w:rsidP="00144E8E">
            <w:pPr>
              <w:jc w:val="left"/>
              <w:rPr>
                <w:rFonts w:cs="Arial"/>
                <w:color w:val="FF0000"/>
                <w:sz w:val="20"/>
              </w:rPr>
            </w:pPr>
            <w:r w:rsidRPr="007D5EEC">
              <w:rPr>
                <w:rFonts w:cs="Arial"/>
                <w:color w:val="FF0000"/>
                <w:sz w:val="20"/>
              </w:rPr>
              <w:t>Tradicijska stambena građevina – kuća</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C2C7F3" w14:textId="77777777" w:rsidR="00144E8E" w:rsidRPr="007D5EEC" w:rsidRDefault="00144E8E" w:rsidP="00B461DE">
            <w:pPr>
              <w:rPr>
                <w:rFonts w:cs="Arial"/>
                <w:color w:val="FF0000"/>
                <w:sz w:val="20"/>
              </w:rPr>
            </w:pPr>
            <w:r w:rsidRPr="007D5EEC">
              <w:rPr>
                <w:rFonts w:cs="Arial"/>
                <w:color w:val="FF0000"/>
                <w:sz w:val="20"/>
              </w:rPr>
              <w:t>Koprivnička ulica 1, Herešin</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7D798A" w14:textId="77777777" w:rsidR="00144E8E" w:rsidRPr="007D5EEC" w:rsidRDefault="00144E8E" w:rsidP="00144E8E">
            <w:pPr>
              <w:jc w:val="left"/>
              <w:rPr>
                <w:rFonts w:cs="Arial"/>
                <w:color w:val="FF0000"/>
                <w:sz w:val="20"/>
              </w:rPr>
            </w:pPr>
            <w:r w:rsidRPr="007D5EEC">
              <w:rPr>
                <w:rFonts w:cs="Arial"/>
                <w:color w:val="FF0000"/>
                <w:sz w:val="20"/>
              </w:rPr>
              <w:t>Herešin</w:t>
            </w:r>
          </w:p>
        </w:tc>
        <w:tc>
          <w:tcPr>
            <w:tcW w:w="850" w:type="dxa"/>
            <w:tcBorders>
              <w:top w:val="single" w:sz="8" w:space="0" w:color="000000"/>
              <w:left w:val="single" w:sz="8" w:space="0" w:color="000000"/>
              <w:bottom w:val="single" w:sz="8" w:space="0" w:color="000000"/>
              <w:right w:val="single" w:sz="8" w:space="0" w:color="000000"/>
            </w:tcBorders>
          </w:tcPr>
          <w:p w14:paraId="13AC68D2" w14:textId="77777777" w:rsidR="00144E8E" w:rsidRPr="007D5EEC" w:rsidRDefault="00144E8E" w:rsidP="00144E8E">
            <w:pPr>
              <w:jc w:val="left"/>
              <w:rPr>
                <w:rFonts w:cs="Arial"/>
                <w:color w:val="FF0000"/>
                <w:sz w:val="20"/>
              </w:rPr>
            </w:pPr>
            <w:r w:rsidRPr="007D5EEC">
              <w:rPr>
                <w:rFonts w:cs="Arial"/>
                <w:color w:val="FF0000"/>
                <w:sz w:val="20"/>
              </w:rPr>
              <w:t>541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83DF0EB" w14:textId="77777777" w:rsidR="00144E8E" w:rsidRPr="007D5EEC" w:rsidRDefault="00144E8E" w:rsidP="00BE198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5B503CCA" w14:textId="77777777" w:rsidR="00144E8E" w:rsidRPr="007D5EEC" w:rsidRDefault="00144E8E" w:rsidP="00BE1984">
            <w:pPr>
              <w:jc w:val="center"/>
              <w:rPr>
                <w:rFonts w:cs="Arial"/>
                <w:color w:val="FF0000"/>
                <w:sz w:val="20"/>
              </w:rPr>
            </w:pPr>
            <w:r w:rsidRPr="007D5EEC">
              <w:rPr>
                <w:rFonts w:cs="Arial"/>
                <w:color w:val="FF0000"/>
                <w:sz w:val="20"/>
              </w:rPr>
              <w:t>III.</w:t>
            </w:r>
          </w:p>
        </w:tc>
      </w:tr>
      <w:tr w:rsidR="007D5EEC" w:rsidRPr="007D5EEC" w14:paraId="63301BFE" w14:textId="77777777" w:rsidTr="00BE19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130C36BA" w14:textId="77777777" w:rsidR="00144E8E" w:rsidRPr="007D5EEC" w:rsidRDefault="00144E8E" w:rsidP="00ED2D0C">
            <w:pPr>
              <w:numPr>
                <w:ilvl w:val="0"/>
                <w:numId w:val="18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9C35B1" w14:textId="77777777" w:rsidR="00144E8E" w:rsidRPr="007D5EEC" w:rsidRDefault="00144E8E" w:rsidP="00144E8E">
            <w:pPr>
              <w:jc w:val="left"/>
              <w:rPr>
                <w:rFonts w:cs="Arial"/>
                <w:color w:val="FF0000"/>
                <w:sz w:val="20"/>
              </w:rPr>
            </w:pPr>
            <w:r w:rsidRPr="007D5EEC">
              <w:rPr>
                <w:rFonts w:cs="Arial"/>
                <w:color w:val="FF0000"/>
                <w:sz w:val="20"/>
              </w:rPr>
              <w:t>Tradicijska stambena građevina – kuća</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C4A303" w14:textId="77777777" w:rsidR="00144E8E" w:rsidRPr="007D5EEC" w:rsidRDefault="00144E8E" w:rsidP="00B461DE">
            <w:pPr>
              <w:jc w:val="left"/>
              <w:rPr>
                <w:rFonts w:cs="Arial"/>
                <w:color w:val="FF0000"/>
                <w:sz w:val="20"/>
              </w:rPr>
            </w:pPr>
            <w:r w:rsidRPr="007D5EEC">
              <w:rPr>
                <w:rFonts w:cs="Arial"/>
                <w:color w:val="FF0000"/>
                <w:sz w:val="20"/>
              </w:rPr>
              <w:t>Jagnjedovec 43, Jagnjedovec</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AE9085" w14:textId="77777777" w:rsidR="00144E8E" w:rsidRPr="007D5EEC" w:rsidRDefault="00144E8E" w:rsidP="00144E8E">
            <w:pPr>
              <w:jc w:val="left"/>
              <w:rPr>
                <w:rFonts w:cs="Arial"/>
                <w:color w:val="FF0000"/>
                <w:sz w:val="20"/>
              </w:rPr>
            </w:pPr>
            <w:r w:rsidRPr="007D5EEC">
              <w:rPr>
                <w:rFonts w:cs="Arial"/>
                <w:color w:val="FF0000"/>
                <w:sz w:val="20"/>
              </w:rPr>
              <w:t>Jagnjedovec-grad</w:t>
            </w:r>
          </w:p>
        </w:tc>
        <w:tc>
          <w:tcPr>
            <w:tcW w:w="850" w:type="dxa"/>
            <w:tcBorders>
              <w:top w:val="single" w:sz="8" w:space="0" w:color="000000"/>
              <w:left w:val="single" w:sz="8" w:space="0" w:color="000000"/>
              <w:bottom w:val="single" w:sz="8" w:space="0" w:color="000000"/>
              <w:right w:val="single" w:sz="8" w:space="0" w:color="000000"/>
            </w:tcBorders>
          </w:tcPr>
          <w:p w14:paraId="56EAFD68" w14:textId="77777777" w:rsidR="00144E8E" w:rsidRPr="007D5EEC" w:rsidRDefault="00144E8E" w:rsidP="00144E8E">
            <w:pPr>
              <w:jc w:val="left"/>
              <w:rPr>
                <w:rFonts w:cs="Arial"/>
                <w:color w:val="FF0000"/>
                <w:sz w:val="20"/>
              </w:rPr>
            </w:pPr>
            <w:r w:rsidRPr="007D5EEC">
              <w:rPr>
                <w:rFonts w:cs="Arial"/>
                <w:color w:val="FF0000"/>
                <w:sz w:val="20"/>
              </w:rPr>
              <w:t>2345</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0085660" w14:textId="77777777" w:rsidR="00144E8E" w:rsidRPr="007D5EEC" w:rsidRDefault="00144E8E" w:rsidP="00BE198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AE66151" w14:textId="77777777" w:rsidR="00144E8E" w:rsidRPr="007D5EEC" w:rsidRDefault="00144E8E" w:rsidP="00BE1984">
            <w:pPr>
              <w:jc w:val="center"/>
              <w:rPr>
                <w:rFonts w:cs="Arial"/>
                <w:color w:val="FF0000"/>
                <w:sz w:val="20"/>
              </w:rPr>
            </w:pPr>
            <w:r w:rsidRPr="007D5EEC">
              <w:rPr>
                <w:rFonts w:cs="Arial"/>
                <w:color w:val="FF0000"/>
                <w:sz w:val="20"/>
              </w:rPr>
              <w:t>III.</w:t>
            </w:r>
          </w:p>
        </w:tc>
      </w:tr>
      <w:tr w:rsidR="007D5EEC" w:rsidRPr="007D5EEC" w14:paraId="0EDE7313" w14:textId="77777777" w:rsidTr="00BE19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47AEC89F" w14:textId="77777777" w:rsidR="00144E8E" w:rsidRPr="007D5EEC" w:rsidRDefault="00144E8E" w:rsidP="00ED2D0C">
            <w:pPr>
              <w:numPr>
                <w:ilvl w:val="0"/>
                <w:numId w:val="18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536470" w14:textId="77777777" w:rsidR="00144E8E" w:rsidRPr="007D5EEC" w:rsidRDefault="00144E8E" w:rsidP="00144E8E">
            <w:pPr>
              <w:jc w:val="left"/>
              <w:rPr>
                <w:rFonts w:cs="Arial"/>
                <w:color w:val="FF0000"/>
                <w:sz w:val="20"/>
              </w:rPr>
            </w:pPr>
            <w:r w:rsidRPr="007D5EEC">
              <w:rPr>
                <w:rFonts w:cs="Arial"/>
                <w:color w:val="FF0000"/>
                <w:sz w:val="20"/>
              </w:rPr>
              <w:t>Tradicijska stambena građevina – kuća</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40ED02" w14:textId="77777777" w:rsidR="00144E8E" w:rsidRPr="007D5EEC" w:rsidRDefault="00144E8E" w:rsidP="00B461DE">
            <w:pPr>
              <w:jc w:val="left"/>
              <w:rPr>
                <w:rFonts w:cs="Arial"/>
                <w:color w:val="FF0000"/>
                <w:sz w:val="20"/>
              </w:rPr>
            </w:pPr>
            <w:r w:rsidRPr="007D5EEC">
              <w:rPr>
                <w:rFonts w:cs="Arial"/>
                <w:color w:val="FF0000"/>
                <w:sz w:val="20"/>
              </w:rPr>
              <w:t>Jagnjedovec 35, Jagnjedovec</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D15B23" w14:textId="77777777" w:rsidR="00144E8E" w:rsidRPr="007D5EEC" w:rsidRDefault="00144E8E" w:rsidP="00144E8E">
            <w:pPr>
              <w:jc w:val="left"/>
              <w:rPr>
                <w:rFonts w:cs="Arial"/>
                <w:color w:val="FF0000"/>
                <w:sz w:val="20"/>
              </w:rPr>
            </w:pPr>
            <w:r w:rsidRPr="007D5EEC">
              <w:rPr>
                <w:rFonts w:cs="Arial"/>
                <w:color w:val="FF0000"/>
                <w:sz w:val="20"/>
              </w:rPr>
              <w:t>Jagnjedovec-grad</w:t>
            </w:r>
          </w:p>
        </w:tc>
        <w:tc>
          <w:tcPr>
            <w:tcW w:w="850" w:type="dxa"/>
            <w:tcBorders>
              <w:top w:val="single" w:sz="8" w:space="0" w:color="000000"/>
              <w:left w:val="single" w:sz="8" w:space="0" w:color="000000"/>
              <w:bottom w:val="single" w:sz="8" w:space="0" w:color="000000"/>
              <w:right w:val="single" w:sz="8" w:space="0" w:color="000000"/>
            </w:tcBorders>
          </w:tcPr>
          <w:p w14:paraId="38A23FD5" w14:textId="77777777" w:rsidR="00144E8E" w:rsidRPr="007D5EEC" w:rsidRDefault="00144E8E" w:rsidP="00144E8E">
            <w:pPr>
              <w:jc w:val="left"/>
              <w:rPr>
                <w:rFonts w:cs="Arial"/>
                <w:color w:val="FF0000"/>
                <w:sz w:val="20"/>
              </w:rPr>
            </w:pPr>
            <w:r w:rsidRPr="007D5EEC">
              <w:rPr>
                <w:rFonts w:cs="Arial"/>
                <w:color w:val="FF0000"/>
                <w:sz w:val="20"/>
              </w:rPr>
              <w:t>2295</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3779A5B" w14:textId="77777777" w:rsidR="00144E8E" w:rsidRPr="007D5EEC" w:rsidRDefault="00144E8E" w:rsidP="00BE198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5E6975F0" w14:textId="77777777" w:rsidR="00144E8E" w:rsidRPr="007D5EEC" w:rsidRDefault="00144E8E" w:rsidP="00BE1984">
            <w:pPr>
              <w:jc w:val="center"/>
              <w:rPr>
                <w:rFonts w:cs="Arial"/>
                <w:color w:val="FF0000"/>
                <w:sz w:val="20"/>
              </w:rPr>
            </w:pPr>
            <w:r w:rsidRPr="007D5EEC">
              <w:rPr>
                <w:rFonts w:cs="Arial"/>
                <w:color w:val="FF0000"/>
                <w:sz w:val="20"/>
              </w:rPr>
              <w:t>III.</w:t>
            </w:r>
          </w:p>
        </w:tc>
      </w:tr>
      <w:tr w:rsidR="007D5EEC" w:rsidRPr="007D5EEC" w14:paraId="3C76473E" w14:textId="77777777" w:rsidTr="00BE19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06F14F30" w14:textId="77777777" w:rsidR="00144E8E" w:rsidRPr="007D5EEC" w:rsidRDefault="00144E8E" w:rsidP="00ED2D0C">
            <w:pPr>
              <w:numPr>
                <w:ilvl w:val="0"/>
                <w:numId w:val="18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778926" w14:textId="77777777" w:rsidR="00144E8E" w:rsidRPr="007D5EEC" w:rsidRDefault="00144E8E" w:rsidP="00144E8E">
            <w:pPr>
              <w:jc w:val="left"/>
              <w:rPr>
                <w:rFonts w:cs="Arial"/>
                <w:color w:val="FF0000"/>
                <w:sz w:val="20"/>
              </w:rPr>
            </w:pPr>
            <w:r w:rsidRPr="007D5EEC">
              <w:rPr>
                <w:rFonts w:cs="Arial"/>
                <w:color w:val="FF0000"/>
                <w:sz w:val="20"/>
              </w:rPr>
              <w:t xml:space="preserve">Tradicijska stambena građevina – kuća </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D57728" w14:textId="77777777" w:rsidR="00144E8E" w:rsidRPr="007D5EEC" w:rsidRDefault="00144E8E" w:rsidP="00B461DE">
            <w:pPr>
              <w:rPr>
                <w:rFonts w:cs="Arial"/>
                <w:color w:val="FF0000"/>
                <w:sz w:val="20"/>
              </w:rPr>
            </w:pPr>
            <w:r w:rsidRPr="007D5EEC">
              <w:rPr>
                <w:rFonts w:cs="Arial"/>
                <w:color w:val="FF0000"/>
                <w:sz w:val="20"/>
              </w:rPr>
              <w:t>Ulica kralja Zvonimira 12,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491938" w14:textId="77777777" w:rsidR="00144E8E" w:rsidRPr="007D5EEC" w:rsidRDefault="00144E8E" w:rsidP="00144E8E">
            <w:pPr>
              <w:jc w:val="left"/>
              <w:rPr>
                <w:rFonts w:cs="Arial"/>
                <w:color w:val="FF0000"/>
                <w:sz w:val="20"/>
              </w:rPr>
            </w:pPr>
            <w:r w:rsidRPr="007D5EEC">
              <w:rPr>
                <w:rFonts w:cs="Arial"/>
                <w:color w:val="FF0000"/>
                <w:sz w:val="20"/>
              </w:rPr>
              <w:t>Reka</w:t>
            </w:r>
          </w:p>
        </w:tc>
        <w:tc>
          <w:tcPr>
            <w:tcW w:w="850" w:type="dxa"/>
            <w:tcBorders>
              <w:top w:val="single" w:sz="8" w:space="0" w:color="000000"/>
              <w:left w:val="single" w:sz="8" w:space="0" w:color="000000"/>
              <w:bottom w:val="single" w:sz="8" w:space="0" w:color="000000"/>
              <w:right w:val="single" w:sz="8" w:space="0" w:color="000000"/>
            </w:tcBorders>
          </w:tcPr>
          <w:p w14:paraId="25592B2C" w14:textId="77777777" w:rsidR="00144E8E" w:rsidRPr="007D5EEC" w:rsidRDefault="00144E8E" w:rsidP="00144E8E">
            <w:pPr>
              <w:jc w:val="left"/>
              <w:rPr>
                <w:rFonts w:cs="Arial"/>
                <w:color w:val="FF0000"/>
                <w:sz w:val="20"/>
              </w:rPr>
            </w:pPr>
            <w:r w:rsidRPr="007D5EEC">
              <w:rPr>
                <w:rFonts w:cs="Arial"/>
                <w:color w:val="FF0000"/>
                <w:sz w:val="20"/>
              </w:rPr>
              <w:t>256</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8DA08CE" w14:textId="77777777" w:rsidR="00144E8E" w:rsidRPr="007D5EEC" w:rsidRDefault="00144E8E" w:rsidP="00BE198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F90AE2A" w14:textId="77777777" w:rsidR="00144E8E" w:rsidRPr="007D5EEC" w:rsidRDefault="00144E8E" w:rsidP="00BE1984">
            <w:pPr>
              <w:jc w:val="center"/>
              <w:rPr>
                <w:rFonts w:cs="Arial"/>
                <w:color w:val="FF0000"/>
                <w:sz w:val="20"/>
              </w:rPr>
            </w:pPr>
            <w:r w:rsidRPr="007D5EEC">
              <w:rPr>
                <w:rFonts w:cs="Arial"/>
                <w:color w:val="FF0000"/>
                <w:sz w:val="20"/>
              </w:rPr>
              <w:t>III.</w:t>
            </w:r>
          </w:p>
        </w:tc>
      </w:tr>
      <w:tr w:rsidR="007D5EEC" w:rsidRPr="007D5EEC" w14:paraId="527F1E18" w14:textId="77777777" w:rsidTr="00BE19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2097E207" w14:textId="77777777" w:rsidR="00144E8E" w:rsidRPr="007D5EEC" w:rsidRDefault="00144E8E" w:rsidP="00ED2D0C">
            <w:pPr>
              <w:numPr>
                <w:ilvl w:val="0"/>
                <w:numId w:val="18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C6EB79" w14:textId="77777777" w:rsidR="00144E8E" w:rsidRPr="007D5EEC" w:rsidRDefault="00144E8E" w:rsidP="00144E8E">
            <w:pPr>
              <w:jc w:val="left"/>
              <w:rPr>
                <w:rFonts w:cs="Arial"/>
                <w:color w:val="FF0000"/>
                <w:sz w:val="20"/>
              </w:rPr>
            </w:pPr>
            <w:r w:rsidRPr="007D5EEC">
              <w:rPr>
                <w:rFonts w:cs="Arial"/>
                <w:color w:val="FF0000"/>
                <w:sz w:val="20"/>
              </w:rPr>
              <w:t>Tradicijska stambena građevina – kuća</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44855B" w14:textId="77777777" w:rsidR="00144E8E" w:rsidRPr="007D5EEC" w:rsidRDefault="00144E8E" w:rsidP="00B461DE">
            <w:pPr>
              <w:rPr>
                <w:rFonts w:cs="Arial"/>
                <w:color w:val="FF0000"/>
                <w:sz w:val="20"/>
              </w:rPr>
            </w:pPr>
            <w:r w:rsidRPr="007D5EEC">
              <w:rPr>
                <w:rFonts w:cs="Arial"/>
                <w:color w:val="FF0000"/>
                <w:sz w:val="20"/>
              </w:rPr>
              <w:t>Ulica kralja Zvonimira 36,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BCCC67" w14:textId="77777777" w:rsidR="00144E8E" w:rsidRPr="007D5EEC" w:rsidRDefault="00144E8E" w:rsidP="00144E8E">
            <w:pPr>
              <w:jc w:val="left"/>
              <w:rPr>
                <w:rFonts w:cs="Arial"/>
                <w:color w:val="FF0000"/>
                <w:sz w:val="20"/>
              </w:rPr>
            </w:pPr>
            <w:r w:rsidRPr="007D5EEC">
              <w:rPr>
                <w:rFonts w:cs="Arial"/>
                <w:color w:val="FF0000"/>
                <w:sz w:val="20"/>
              </w:rPr>
              <w:t>Reka</w:t>
            </w:r>
          </w:p>
        </w:tc>
        <w:tc>
          <w:tcPr>
            <w:tcW w:w="850" w:type="dxa"/>
            <w:tcBorders>
              <w:top w:val="single" w:sz="8" w:space="0" w:color="000000"/>
              <w:left w:val="single" w:sz="8" w:space="0" w:color="000000"/>
              <w:bottom w:val="single" w:sz="8" w:space="0" w:color="000000"/>
              <w:right w:val="single" w:sz="8" w:space="0" w:color="000000"/>
            </w:tcBorders>
          </w:tcPr>
          <w:p w14:paraId="13FA44D1" w14:textId="77777777" w:rsidR="00144E8E" w:rsidRPr="007D5EEC" w:rsidRDefault="00144E8E" w:rsidP="00144E8E">
            <w:pPr>
              <w:jc w:val="left"/>
              <w:rPr>
                <w:rFonts w:cs="Arial"/>
                <w:color w:val="FF0000"/>
                <w:sz w:val="20"/>
              </w:rPr>
            </w:pPr>
            <w:r w:rsidRPr="007D5EEC">
              <w:rPr>
                <w:rFonts w:cs="Arial"/>
                <w:color w:val="FF0000"/>
                <w:sz w:val="20"/>
              </w:rPr>
              <w:t>273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32EBEA7" w14:textId="77777777" w:rsidR="00144E8E" w:rsidRPr="007D5EEC" w:rsidRDefault="00144E8E" w:rsidP="00BE198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354AD0A" w14:textId="77777777" w:rsidR="00144E8E" w:rsidRPr="007D5EEC" w:rsidRDefault="00144E8E" w:rsidP="00BE1984">
            <w:pPr>
              <w:jc w:val="center"/>
              <w:rPr>
                <w:rFonts w:cs="Arial"/>
                <w:color w:val="FF0000"/>
                <w:sz w:val="20"/>
              </w:rPr>
            </w:pPr>
            <w:r w:rsidRPr="007D5EEC">
              <w:rPr>
                <w:rFonts w:cs="Arial"/>
                <w:color w:val="FF0000"/>
                <w:sz w:val="20"/>
              </w:rPr>
              <w:t>III.</w:t>
            </w:r>
          </w:p>
        </w:tc>
      </w:tr>
      <w:tr w:rsidR="007D5EEC" w:rsidRPr="007D5EEC" w14:paraId="650F3ACB" w14:textId="77777777" w:rsidTr="00BE19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71B257CE" w14:textId="77777777" w:rsidR="00144E8E" w:rsidRPr="007D5EEC" w:rsidRDefault="00144E8E" w:rsidP="00ED2D0C">
            <w:pPr>
              <w:numPr>
                <w:ilvl w:val="0"/>
                <w:numId w:val="18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DF78EA" w14:textId="77777777" w:rsidR="00144E8E" w:rsidRPr="007D5EEC" w:rsidRDefault="00144E8E" w:rsidP="00144E8E">
            <w:pPr>
              <w:jc w:val="left"/>
              <w:rPr>
                <w:rFonts w:cs="Arial"/>
                <w:color w:val="FF0000"/>
                <w:sz w:val="20"/>
              </w:rPr>
            </w:pPr>
            <w:r w:rsidRPr="007D5EEC">
              <w:rPr>
                <w:rFonts w:cs="Arial"/>
                <w:color w:val="FF0000"/>
                <w:sz w:val="20"/>
              </w:rPr>
              <w:t>Tradicijska stambena građevina – kuća</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2E853E" w14:textId="48C40F23" w:rsidR="00144E8E" w:rsidRPr="007D5EEC" w:rsidRDefault="00144E8E" w:rsidP="00B461DE">
            <w:pPr>
              <w:rPr>
                <w:rFonts w:cs="Arial"/>
                <w:color w:val="FF0000"/>
                <w:sz w:val="20"/>
              </w:rPr>
            </w:pPr>
            <w:r w:rsidRPr="007D5EEC">
              <w:rPr>
                <w:rFonts w:cs="Arial"/>
                <w:color w:val="FF0000"/>
                <w:sz w:val="20"/>
              </w:rPr>
              <w:t>Starogradska</w:t>
            </w:r>
            <w:r w:rsidR="00BE1984" w:rsidRPr="007D5EEC">
              <w:rPr>
                <w:rFonts w:cs="Arial"/>
                <w:color w:val="FF0000"/>
                <w:sz w:val="20"/>
              </w:rPr>
              <w:t xml:space="preserve"> ulica</w:t>
            </w:r>
            <w:r w:rsidRPr="007D5EEC">
              <w:rPr>
                <w:rFonts w:cs="Arial"/>
                <w:color w:val="FF0000"/>
                <w:sz w:val="20"/>
              </w:rPr>
              <w:t xml:space="preserve"> 11,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BA8C5D" w14:textId="77777777" w:rsidR="00144E8E" w:rsidRPr="007D5EEC" w:rsidRDefault="00144E8E" w:rsidP="00144E8E">
            <w:pPr>
              <w:jc w:val="left"/>
              <w:rPr>
                <w:rFonts w:cs="Arial"/>
                <w:color w:val="FF0000"/>
                <w:sz w:val="20"/>
              </w:rPr>
            </w:pPr>
            <w:r w:rsidRPr="007D5EEC">
              <w:rPr>
                <w:rFonts w:cs="Arial"/>
                <w:color w:val="FF0000"/>
                <w:sz w:val="20"/>
              </w:rPr>
              <w:t>Reka</w:t>
            </w:r>
          </w:p>
        </w:tc>
        <w:tc>
          <w:tcPr>
            <w:tcW w:w="850" w:type="dxa"/>
            <w:tcBorders>
              <w:top w:val="single" w:sz="8" w:space="0" w:color="000000"/>
              <w:left w:val="single" w:sz="8" w:space="0" w:color="000000"/>
              <w:bottom w:val="single" w:sz="8" w:space="0" w:color="000000"/>
              <w:right w:val="single" w:sz="8" w:space="0" w:color="000000"/>
            </w:tcBorders>
          </w:tcPr>
          <w:p w14:paraId="33A7BAC1" w14:textId="77777777" w:rsidR="00144E8E" w:rsidRPr="007D5EEC" w:rsidRDefault="00144E8E" w:rsidP="00144E8E">
            <w:pPr>
              <w:jc w:val="left"/>
              <w:rPr>
                <w:rFonts w:cs="Arial"/>
                <w:color w:val="FF0000"/>
                <w:sz w:val="20"/>
              </w:rPr>
            </w:pPr>
            <w:r w:rsidRPr="007D5EEC">
              <w:rPr>
                <w:rFonts w:cs="Arial"/>
                <w:color w:val="FF0000"/>
                <w:sz w:val="20"/>
              </w:rPr>
              <w:t>210</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4B45867" w14:textId="77777777" w:rsidR="00144E8E" w:rsidRPr="007D5EEC" w:rsidRDefault="00144E8E" w:rsidP="00BE198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55B03C89" w14:textId="77777777" w:rsidR="00144E8E" w:rsidRPr="007D5EEC" w:rsidRDefault="00144E8E" w:rsidP="00BE1984">
            <w:pPr>
              <w:jc w:val="center"/>
              <w:rPr>
                <w:rFonts w:cs="Arial"/>
                <w:color w:val="FF0000"/>
                <w:sz w:val="20"/>
              </w:rPr>
            </w:pPr>
            <w:r w:rsidRPr="007D5EEC">
              <w:rPr>
                <w:rFonts w:cs="Arial"/>
                <w:color w:val="FF0000"/>
                <w:sz w:val="20"/>
              </w:rPr>
              <w:t>III.</w:t>
            </w:r>
          </w:p>
        </w:tc>
      </w:tr>
      <w:tr w:rsidR="007D5EEC" w:rsidRPr="007D5EEC" w14:paraId="26BBC3AE" w14:textId="77777777" w:rsidTr="00BE19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144F7496" w14:textId="77777777" w:rsidR="00144E8E" w:rsidRPr="007D5EEC" w:rsidRDefault="00144E8E" w:rsidP="00ED2D0C">
            <w:pPr>
              <w:numPr>
                <w:ilvl w:val="0"/>
                <w:numId w:val="18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38551D" w14:textId="77777777" w:rsidR="00144E8E" w:rsidRPr="007D5EEC" w:rsidRDefault="00144E8E" w:rsidP="00144E8E">
            <w:pPr>
              <w:jc w:val="left"/>
              <w:rPr>
                <w:rFonts w:cs="Arial"/>
                <w:color w:val="FF0000"/>
                <w:sz w:val="20"/>
              </w:rPr>
            </w:pPr>
            <w:r w:rsidRPr="007D5EEC">
              <w:rPr>
                <w:rFonts w:cs="Arial"/>
                <w:color w:val="FF0000"/>
                <w:sz w:val="20"/>
              </w:rPr>
              <w:t>Tradicijska stambena građevina – kuća</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262355" w14:textId="77777777" w:rsidR="00144E8E" w:rsidRPr="007D5EEC" w:rsidRDefault="00144E8E" w:rsidP="00B461DE">
            <w:pPr>
              <w:rPr>
                <w:rFonts w:cs="Arial"/>
                <w:color w:val="FF0000"/>
                <w:sz w:val="20"/>
              </w:rPr>
            </w:pPr>
            <w:r w:rsidRPr="007D5EEC">
              <w:rPr>
                <w:rFonts w:cs="Arial"/>
                <w:color w:val="FF0000"/>
                <w:sz w:val="20"/>
              </w:rPr>
              <w:t>Ulica Stjepana Radića 72,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265FFF" w14:textId="77777777" w:rsidR="00144E8E" w:rsidRPr="007D5EEC" w:rsidRDefault="00144E8E" w:rsidP="00144E8E">
            <w:pPr>
              <w:jc w:val="left"/>
              <w:rPr>
                <w:rFonts w:cs="Arial"/>
                <w:color w:val="FF0000"/>
                <w:sz w:val="20"/>
              </w:rPr>
            </w:pPr>
            <w:r w:rsidRPr="007D5EEC">
              <w:rPr>
                <w:rFonts w:cs="Arial"/>
                <w:color w:val="FF0000"/>
                <w:sz w:val="20"/>
              </w:rPr>
              <w:t>Reka</w:t>
            </w:r>
          </w:p>
        </w:tc>
        <w:tc>
          <w:tcPr>
            <w:tcW w:w="850" w:type="dxa"/>
            <w:tcBorders>
              <w:top w:val="single" w:sz="8" w:space="0" w:color="000000"/>
              <w:left w:val="single" w:sz="8" w:space="0" w:color="000000"/>
              <w:bottom w:val="single" w:sz="8" w:space="0" w:color="000000"/>
              <w:right w:val="single" w:sz="8" w:space="0" w:color="000000"/>
            </w:tcBorders>
          </w:tcPr>
          <w:p w14:paraId="743DBDF5" w14:textId="77777777" w:rsidR="00144E8E" w:rsidRPr="007D5EEC" w:rsidRDefault="00144E8E" w:rsidP="00144E8E">
            <w:pPr>
              <w:jc w:val="left"/>
              <w:rPr>
                <w:rFonts w:cs="Arial"/>
                <w:color w:val="FF0000"/>
                <w:sz w:val="20"/>
              </w:rPr>
            </w:pPr>
            <w:r w:rsidRPr="007D5EEC">
              <w:rPr>
                <w:rFonts w:cs="Arial"/>
                <w:color w:val="FF0000"/>
                <w:sz w:val="20"/>
              </w:rPr>
              <w:t>509/1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FAD57D0" w14:textId="77777777" w:rsidR="00144E8E" w:rsidRPr="007D5EEC" w:rsidRDefault="00144E8E" w:rsidP="00BE198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80EB17C" w14:textId="77777777" w:rsidR="00144E8E" w:rsidRPr="007D5EEC" w:rsidRDefault="00144E8E" w:rsidP="00BE1984">
            <w:pPr>
              <w:jc w:val="center"/>
              <w:rPr>
                <w:rFonts w:cs="Arial"/>
                <w:color w:val="FF0000"/>
                <w:sz w:val="20"/>
              </w:rPr>
            </w:pPr>
            <w:r w:rsidRPr="007D5EEC">
              <w:rPr>
                <w:rFonts w:cs="Arial"/>
                <w:color w:val="FF0000"/>
                <w:sz w:val="20"/>
              </w:rPr>
              <w:t>III.</w:t>
            </w:r>
          </w:p>
        </w:tc>
      </w:tr>
      <w:tr w:rsidR="007D5EEC" w:rsidRPr="007D5EEC" w14:paraId="654BD129" w14:textId="77777777" w:rsidTr="00BE19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0C4EB7B1" w14:textId="77777777" w:rsidR="00144E8E" w:rsidRPr="007D5EEC" w:rsidRDefault="00144E8E" w:rsidP="00ED2D0C">
            <w:pPr>
              <w:numPr>
                <w:ilvl w:val="0"/>
                <w:numId w:val="18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E9ADBC" w14:textId="77777777" w:rsidR="00144E8E" w:rsidRPr="007D5EEC" w:rsidRDefault="00144E8E" w:rsidP="00144E8E">
            <w:pPr>
              <w:jc w:val="left"/>
              <w:rPr>
                <w:rFonts w:cs="Arial"/>
                <w:color w:val="FF0000"/>
                <w:sz w:val="20"/>
              </w:rPr>
            </w:pPr>
            <w:r w:rsidRPr="007D5EEC">
              <w:rPr>
                <w:rFonts w:cs="Arial"/>
                <w:color w:val="FF0000"/>
                <w:sz w:val="20"/>
              </w:rPr>
              <w:t>Tradicijska stambena građevina – kuća</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BAD420" w14:textId="33082F98" w:rsidR="00144E8E" w:rsidRPr="007D5EEC" w:rsidRDefault="00144E8E" w:rsidP="00B461DE">
            <w:pPr>
              <w:rPr>
                <w:rFonts w:cs="Arial"/>
                <w:color w:val="FF0000"/>
                <w:sz w:val="20"/>
              </w:rPr>
            </w:pPr>
            <w:r w:rsidRPr="007D5EEC">
              <w:rPr>
                <w:rFonts w:cs="Arial"/>
                <w:color w:val="FF0000"/>
                <w:sz w:val="20"/>
              </w:rPr>
              <w:t xml:space="preserve">Ulica </w:t>
            </w:r>
            <w:r w:rsidR="00BE1984" w:rsidRPr="007D5EEC">
              <w:rPr>
                <w:rFonts w:cs="Arial"/>
                <w:color w:val="FF0000"/>
                <w:sz w:val="20"/>
              </w:rPr>
              <w:t>k</w:t>
            </w:r>
            <w:r w:rsidRPr="007D5EEC">
              <w:rPr>
                <w:rFonts w:cs="Arial"/>
                <w:color w:val="FF0000"/>
                <w:sz w:val="20"/>
              </w:rPr>
              <w:t>ralja Zvonimira 4,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688666" w14:textId="77777777" w:rsidR="00144E8E" w:rsidRPr="007D5EEC" w:rsidRDefault="00144E8E" w:rsidP="00144E8E">
            <w:pPr>
              <w:jc w:val="left"/>
              <w:rPr>
                <w:rFonts w:cs="Arial"/>
                <w:color w:val="FF0000"/>
                <w:sz w:val="20"/>
              </w:rPr>
            </w:pPr>
            <w:r w:rsidRPr="007D5EEC">
              <w:rPr>
                <w:rFonts w:cs="Arial"/>
                <w:color w:val="FF0000"/>
                <w:sz w:val="20"/>
              </w:rPr>
              <w:t>Reka</w:t>
            </w:r>
          </w:p>
        </w:tc>
        <w:tc>
          <w:tcPr>
            <w:tcW w:w="850" w:type="dxa"/>
            <w:tcBorders>
              <w:top w:val="single" w:sz="8" w:space="0" w:color="000000"/>
              <w:left w:val="single" w:sz="8" w:space="0" w:color="000000"/>
              <w:bottom w:val="single" w:sz="8" w:space="0" w:color="000000"/>
              <w:right w:val="single" w:sz="8" w:space="0" w:color="000000"/>
            </w:tcBorders>
          </w:tcPr>
          <w:p w14:paraId="57F8C86D" w14:textId="77777777" w:rsidR="00144E8E" w:rsidRPr="007D5EEC" w:rsidRDefault="00144E8E" w:rsidP="00144E8E">
            <w:pPr>
              <w:jc w:val="left"/>
              <w:rPr>
                <w:rFonts w:cs="Arial"/>
                <w:color w:val="FF0000"/>
                <w:sz w:val="20"/>
              </w:rPr>
            </w:pPr>
            <w:r w:rsidRPr="007D5EEC">
              <w:rPr>
                <w:rFonts w:cs="Arial"/>
                <w:color w:val="FF0000"/>
                <w:sz w:val="20"/>
              </w:rPr>
              <w:t>253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E2DE179" w14:textId="77777777" w:rsidR="00144E8E" w:rsidRPr="007D5EEC" w:rsidRDefault="00144E8E" w:rsidP="00BE198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412FE408" w14:textId="77777777" w:rsidR="00144E8E" w:rsidRPr="007D5EEC" w:rsidRDefault="00144E8E" w:rsidP="00BE1984">
            <w:pPr>
              <w:jc w:val="center"/>
              <w:rPr>
                <w:rFonts w:cs="Arial"/>
                <w:color w:val="FF0000"/>
                <w:sz w:val="20"/>
              </w:rPr>
            </w:pPr>
            <w:r w:rsidRPr="007D5EEC">
              <w:rPr>
                <w:rFonts w:cs="Arial"/>
                <w:color w:val="FF0000"/>
                <w:sz w:val="20"/>
              </w:rPr>
              <w:t>III.</w:t>
            </w:r>
          </w:p>
        </w:tc>
      </w:tr>
      <w:tr w:rsidR="007D5EEC" w:rsidRPr="007D5EEC" w14:paraId="20508E99" w14:textId="77777777" w:rsidTr="00BE19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28A3EBF6" w14:textId="77777777" w:rsidR="00144E8E" w:rsidRPr="007D5EEC" w:rsidRDefault="00144E8E" w:rsidP="00ED2D0C">
            <w:pPr>
              <w:numPr>
                <w:ilvl w:val="0"/>
                <w:numId w:val="18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9FFC95" w14:textId="77777777" w:rsidR="00144E8E" w:rsidRPr="007D5EEC" w:rsidRDefault="00144E8E" w:rsidP="00144E8E">
            <w:pPr>
              <w:jc w:val="left"/>
              <w:rPr>
                <w:rFonts w:cs="Arial"/>
                <w:color w:val="FF0000"/>
                <w:sz w:val="20"/>
              </w:rPr>
            </w:pPr>
            <w:r w:rsidRPr="007D5EEC">
              <w:rPr>
                <w:rFonts w:cs="Arial"/>
                <w:color w:val="FF0000"/>
                <w:sz w:val="20"/>
              </w:rPr>
              <w:t>Tradicijska stambena građevina – kuća</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A9AD28" w14:textId="6CD2E2F5" w:rsidR="00144E8E" w:rsidRPr="007D5EEC" w:rsidRDefault="00144E8E" w:rsidP="00B461DE">
            <w:pPr>
              <w:rPr>
                <w:rFonts w:cs="Arial"/>
                <w:color w:val="FF0000"/>
                <w:sz w:val="20"/>
              </w:rPr>
            </w:pPr>
            <w:r w:rsidRPr="007D5EEC">
              <w:rPr>
                <w:rFonts w:cs="Arial"/>
                <w:color w:val="FF0000"/>
                <w:sz w:val="20"/>
              </w:rPr>
              <w:t xml:space="preserve">Ulica </w:t>
            </w:r>
            <w:r w:rsidR="00BE1984" w:rsidRPr="007D5EEC">
              <w:rPr>
                <w:rFonts w:cs="Arial"/>
                <w:color w:val="FF0000"/>
                <w:sz w:val="20"/>
              </w:rPr>
              <w:t>k</w:t>
            </w:r>
            <w:r w:rsidRPr="007D5EEC">
              <w:rPr>
                <w:rFonts w:cs="Arial"/>
                <w:color w:val="FF0000"/>
                <w:sz w:val="20"/>
              </w:rPr>
              <w:t>ralja Zvonimira 9,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64A6E1" w14:textId="77777777" w:rsidR="00144E8E" w:rsidRPr="007D5EEC" w:rsidRDefault="00144E8E" w:rsidP="00144E8E">
            <w:pPr>
              <w:jc w:val="left"/>
              <w:rPr>
                <w:rFonts w:cs="Arial"/>
                <w:color w:val="FF0000"/>
                <w:sz w:val="20"/>
              </w:rPr>
            </w:pPr>
            <w:r w:rsidRPr="007D5EEC">
              <w:rPr>
                <w:rFonts w:cs="Arial"/>
                <w:color w:val="FF0000"/>
                <w:sz w:val="20"/>
              </w:rPr>
              <w:t>Reka</w:t>
            </w:r>
          </w:p>
        </w:tc>
        <w:tc>
          <w:tcPr>
            <w:tcW w:w="850" w:type="dxa"/>
            <w:tcBorders>
              <w:top w:val="single" w:sz="8" w:space="0" w:color="000000"/>
              <w:left w:val="single" w:sz="8" w:space="0" w:color="000000"/>
              <w:bottom w:val="single" w:sz="8" w:space="0" w:color="000000"/>
              <w:right w:val="single" w:sz="8" w:space="0" w:color="000000"/>
            </w:tcBorders>
          </w:tcPr>
          <w:p w14:paraId="4B62ED4A" w14:textId="77777777" w:rsidR="00144E8E" w:rsidRPr="007D5EEC" w:rsidRDefault="00144E8E" w:rsidP="00144E8E">
            <w:pPr>
              <w:jc w:val="left"/>
              <w:rPr>
                <w:rFonts w:cs="Arial"/>
                <w:color w:val="FF0000"/>
                <w:sz w:val="20"/>
              </w:rPr>
            </w:pPr>
            <w:r w:rsidRPr="007D5EEC">
              <w:rPr>
                <w:rFonts w:cs="Arial"/>
                <w:color w:val="FF0000"/>
                <w:sz w:val="20"/>
              </w:rPr>
              <w:t>269</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D360AC6" w14:textId="77777777" w:rsidR="00144E8E" w:rsidRPr="007D5EEC" w:rsidRDefault="00144E8E" w:rsidP="00BE198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D480E12" w14:textId="77777777" w:rsidR="00144E8E" w:rsidRPr="007D5EEC" w:rsidRDefault="00144E8E" w:rsidP="00BE1984">
            <w:pPr>
              <w:jc w:val="center"/>
              <w:rPr>
                <w:rFonts w:cs="Arial"/>
                <w:color w:val="FF0000"/>
                <w:sz w:val="20"/>
              </w:rPr>
            </w:pPr>
            <w:r w:rsidRPr="007D5EEC">
              <w:rPr>
                <w:rFonts w:cs="Arial"/>
                <w:color w:val="FF0000"/>
                <w:sz w:val="20"/>
              </w:rPr>
              <w:t>III.</w:t>
            </w:r>
          </w:p>
        </w:tc>
      </w:tr>
      <w:tr w:rsidR="007D5EEC" w:rsidRPr="007D5EEC" w14:paraId="5FFB1101" w14:textId="77777777" w:rsidTr="00BE19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4D7B570D" w14:textId="77777777" w:rsidR="00144E8E" w:rsidRPr="007D5EEC" w:rsidRDefault="00144E8E" w:rsidP="00ED2D0C">
            <w:pPr>
              <w:numPr>
                <w:ilvl w:val="0"/>
                <w:numId w:val="18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FC774E7" w14:textId="77777777" w:rsidR="00144E8E" w:rsidRPr="007D5EEC" w:rsidRDefault="00144E8E" w:rsidP="00144E8E">
            <w:pPr>
              <w:jc w:val="left"/>
              <w:rPr>
                <w:rFonts w:cs="Arial"/>
                <w:color w:val="FF0000"/>
                <w:sz w:val="20"/>
              </w:rPr>
            </w:pPr>
            <w:r w:rsidRPr="007D5EEC">
              <w:rPr>
                <w:rFonts w:cs="Arial"/>
                <w:color w:val="FF0000"/>
                <w:sz w:val="20"/>
              </w:rPr>
              <w:t>Tradicijska stambena građevina – kuća</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DC79F6" w14:textId="77777777" w:rsidR="00144E8E" w:rsidRPr="007D5EEC" w:rsidRDefault="00144E8E" w:rsidP="00B461DE">
            <w:pPr>
              <w:rPr>
                <w:rFonts w:cs="Arial"/>
                <w:color w:val="FF0000"/>
                <w:sz w:val="20"/>
              </w:rPr>
            </w:pPr>
            <w:r w:rsidRPr="007D5EEC">
              <w:rPr>
                <w:rFonts w:cs="Arial"/>
                <w:color w:val="FF0000"/>
                <w:sz w:val="20"/>
              </w:rPr>
              <w:t>Ulica Stjepana Radića 62,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3FCD7A" w14:textId="77777777" w:rsidR="00144E8E" w:rsidRPr="007D5EEC" w:rsidRDefault="00144E8E" w:rsidP="00144E8E">
            <w:pPr>
              <w:jc w:val="left"/>
              <w:rPr>
                <w:rFonts w:cs="Arial"/>
                <w:color w:val="FF0000"/>
                <w:sz w:val="20"/>
              </w:rPr>
            </w:pPr>
            <w:r w:rsidRPr="007D5EEC">
              <w:rPr>
                <w:rFonts w:cs="Arial"/>
                <w:color w:val="FF0000"/>
                <w:sz w:val="20"/>
              </w:rPr>
              <w:t>Reka</w:t>
            </w:r>
          </w:p>
        </w:tc>
        <w:tc>
          <w:tcPr>
            <w:tcW w:w="850" w:type="dxa"/>
            <w:tcBorders>
              <w:top w:val="single" w:sz="8" w:space="0" w:color="000000"/>
              <w:left w:val="single" w:sz="8" w:space="0" w:color="000000"/>
              <w:bottom w:val="single" w:sz="8" w:space="0" w:color="000000"/>
              <w:right w:val="single" w:sz="8" w:space="0" w:color="000000"/>
            </w:tcBorders>
          </w:tcPr>
          <w:p w14:paraId="54BA8594" w14:textId="77777777" w:rsidR="00144E8E" w:rsidRPr="007D5EEC" w:rsidRDefault="00144E8E" w:rsidP="00144E8E">
            <w:pPr>
              <w:jc w:val="left"/>
              <w:rPr>
                <w:rFonts w:cs="Arial"/>
                <w:color w:val="FF0000"/>
                <w:sz w:val="20"/>
              </w:rPr>
            </w:pPr>
            <w:r w:rsidRPr="007D5EEC">
              <w:rPr>
                <w:rFonts w:cs="Arial"/>
                <w:color w:val="FF0000"/>
                <w:sz w:val="20"/>
              </w:rPr>
              <w:t>512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2A36AD1" w14:textId="77777777" w:rsidR="00144E8E" w:rsidRPr="007D5EEC" w:rsidRDefault="00144E8E" w:rsidP="00BE198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245848E" w14:textId="77777777" w:rsidR="00144E8E" w:rsidRPr="007D5EEC" w:rsidRDefault="00144E8E" w:rsidP="00BE1984">
            <w:pPr>
              <w:jc w:val="center"/>
              <w:rPr>
                <w:rFonts w:cs="Arial"/>
                <w:color w:val="FF0000"/>
                <w:sz w:val="20"/>
              </w:rPr>
            </w:pPr>
            <w:r w:rsidRPr="007D5EEC">
              <w:rPr>
                <w:rFonts w:cs="Arial"/>
                <w:color w:val="FF0000"/>
                <w:sz w:val="20"/>
              </w:rPr>
              <w:t>III.</w:t>
            </w:r>
          </w:p>
        </w:tc>
      </w:tr>
      <w:tr w:rsidR="007D5EEC" w:rsidRPr="007D5EEC" w14:paraId="2D833FE8" w14:textId="77777777" w:rsidTr="00BE19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3DC82FE6" w14:textId="77777777" w:rsidR="00144E8E" w:rsidRPr="007D5EEC" w:rsidRDefault="00144E8E" w:rsidP="00ED2D0C">
            <w:pPr>
              <w:numPr>
                <w:ilvl w:val="0"/>
                <w:numId w:val="18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E270E8" w14:textId="77777777" w:rsidR="00144E8E" w:rsidRPr="007D5EEC" w:rsidRDefault="00144E8E" w:rsidP="00144E8E">
            <w:pPr>
              <w:jc w:val="left"/>
              <w:rPr>
                <w:rFonts w:cs="Arial"/>
                <w:color w:val="FF0000"/>
                <w:sz w:val="20"/>
              </w:rPr>
            </w:pPr>
            <w:r w:rsidRPr="007D5EEC">
              <w:rPr>
                <w:rFonts w:cs="Arial"/>
                <w:color w:val="FF0000"/>
                <w:sz w:val="20"/>
              </w:rPr>
              <w:t>Tradicijska stambena građevina – kuća</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1252C4" w14:textId="77777777" w:rsidR="00144E8E" w:rsidRPr="007D5EEC" w:rsidRDefault="00144E8E" w:rsidP="00B461DE">
            <w:pPr>
              <w:rPr>
                <w:rFonts w:cs="Arial"/>
                <w:color w:val="FF0000"/>
                <w:sz w:val="20"/>
              </w:rPr>
            </w:pPr>
            <w:r w:rsidRPr="007D5EEC">
              <w:rPr>
                <w:rFonts w:cs="Arial"/>
                <w:color w:val="FF0000"/>
                <w:sz w:val="20"/>
              </w:rPr>
              <w:t>Krešimirova ulica 23,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6FE04EB" w14:textId="77777777" w:rsidR="00144E8E" w:rsidRPr="007D5EEC" w:rsidRDefault="00144E8E" w:rsidP="00144E8E">
            <w:pPr>
              <w:jc w:val="left"/>
              <w:rPr>
                <w:rFonts w:cs="Arial"/>
                <w:color w:val="FF0000"/>
                <w:sz w:val="20"/>
              </w:rPr>
            </w:pPr>
            <w:r w:rsidRPr="007D5EEC">
              <w:rPr>
                <w:rFonts w:cs="Arial"/>
                <w:color w:val="FF0000"/>
                <w:sz w:val="20"/>
              </w:rPr>
              <w:t>Koprivnica</w:t>
            </w:r>
          </w:p>
        </w:tc>
        <w:tc>
          <w:tcPr>
            <w:tcW w:w="850" w:type="dxa"/>
            <w:tcBorders>
              <w:top w:val="single" w:sz="8" w:space="0" w:color="000000"/>
              <w:left w:val="single" w:sz="8" w:space="0" w:color="000000"/>
              <w:bottom w:val="single" w:sz="8" w:space="0" w:color="000000"/>
              <w:right w:val="single" w:sz="8" w:space="0" w:color="000000"/>
            </w:tcBorders>
          </w:tcPr>
          <w:p w14:paraId="2A0F6B70" w14:textId="77777777" w:rsidR="00144E8E" w:rsidRPr="007D5EEC" w:rsidRDefault="00144E8E" w:rsidP="00144E8E">
            <w:pPr>
              <w:jc w:val="left"/>
              <w:rPr>
                <w:rFonts w:cs="Arial"/>
                <w:color w:val="FF0000"/>
                <w:sz w:val="20"/>
              </w:rPr>
            </w:pPr>
            <w:r w:rsidRPr="007D5EEC">
              <w:rPr>
                <w:rFonts w:cs="Arial"/>
                <w:color w:val="FF0000"/>
                <w:sz w:val="20"/>
              </w:rPr>
              <w:t>8203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C9966C7" w14:textId="77777777" w:rsidR="00144E8E" w:rsidRPr="007D5EEC" w:rsidRDefault="00144E8E" w:rsidP="00BE198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1408B7E3" w14:textId="77777777" w:rsidR="00144E8E" w:rsidRPr="007D5EEC" w:rsidRDefault="00144E8E" w:rsidP="00BE1984">
            <w:pPr>
              <w:jc w:val="center"/>
              <w:rPr>
                <w:rFonts w:cs="Arial"/>
                <w:color w:val="FF0000"/>
                <w:sz w:val="20"/>
              </w:rPr>
            </w:pPr>
            <w:r w:rsidRPr="007D5EEC">
              <w:rPr>
                <w:rFonts w:cs="Arial"/>
                <w:color w:val="FF0000"/>
                <w:sz w:val="20"/>
              </w:rPr>
              <w:t>III.</w:t>
            </w:r>
          </w:p>
        </w:tc>
      </w:tr>
      <w:tr w:rsidR="007D5EEC" w:rsidRPr="007D5EEC" w14:paraId="0A5FDAE9" w14:textId="77777777" w:rsidTr="00BE19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1F3762DA" w14:textId="77777777" w:rsidR="00144E8E" w:rsidRPr="007D5EEC" w:rsidRDefault="00144E8E" w:rsidP="00ED2D0C">
            <w:pPr>
              <w:numPr>
                <w:ilvl w:val="0"/>
                <w:numId w:val="182"/>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D8082F" w14:textId="77777777" w:rsidR="00144E8E" w:rsidRPr="007D5EEC" w:rsidRDefault="00144E8E" w:rsidP="00144E8E">
            <w:pPr>
              <w:jc w:val="left"/>
              <w:rPr>
                <w:rFonts w:cs="Arial"/>
                <w:color w:val="FF0000"/>
                <w:sz w:val="20"/>
              </w:rPr>
            </w:pPr>
            <w:r w:rsidRPr="007D5EEC">
              <w:rPr>
                <w:rFonts w:cs="Arial"/>
                <w:color w:val="FF0000"/>
                <w:sz w:val="20"/>
              </w:rPr>
              <w:t>Tradicijska stambena građevina – kuća</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BEB563" w14:textId="77777777" w:rsidR="00144E8E" w:rsidRPr="007D5EEC" w:rsidRDefault="00144E8E" w:rsidP="00B461DE">
            <w:pPr>
              <w:rPr>
                <w:rFonts w:cs="Arial"/>
                <w:color w:val="FF0000"/>
                <w:sz w:val="20"/>
              </w:rPr>
            </w:pPr>
            <w:r w:rsidRPr="007D5EEC">
              <w:rPr>
                <w:rFonts w:cs="Arial"/>
                <w:color w:val="FF0000"/>
                <w:sz w:val="20"/>
              </w:rPr>
              <w:t>Lipanjska ulica 4,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416749" w14:textId="77777777" w:rsidR="00144E8E" w:rsidRPr="007D5EEC" w:rsidRDefault="00144E8E" w:rsidP="00144E8E">
            <w:pPr>
              <w:jc w:val="left"/>
              <w:rPr>
                <w:rFonts w:cs="Arial"/>
                <w:color w:val="FF0000"/>
                <w:sz w:val="20"/>
              </w:rPr>
            </w:pPr>
            <w:r w:rsidRPr="007D5EEC">
              <w:rPr>
                <w:rFonts w:cs="Arial"/>
                <w:color w:val="FF0000"/>
                <w:sz w:val="20"/>
              </w:rPr>
              <w:t>Jagnjedovec-grad</w:t>
            </w:r>
          </w:p>
        </w:tc>
        <w:tc>
          <w:tcPr>
            <w:tcW w:w="850" w:type="dxa"/>
            <w:tcBorders>
              <w:top w:val="single" w:sz="8" w:space="0" w:color="000000"/>
              <w:left w:val="single" w:sz="8" w:space="0" w:color="000000"/>
              <w:bottom w:val="single" w:sz="8" w:space="0" w:color="000000"/>
              <w:right w:val="single" w:sz="8" w:space="0" w:color="000000"/>
            </w:tcBorders>
          </w:tcPr>
          <w:p w14:paraId="172450EF" w14:textId="77777777" w:rsidR="00144E8E" w:rsidRPr="007D5EEC" w:rsidRDefault="00144E8E" w:rsidP="00144E8E">
            <w:pPr>
              <w:jc w:val="left"/>
              <w:rPr>
                <w:rFonts w:cs="Arial"/>
                <w:color w:val="FF0000"/>
                <w:sz w:val="20"/>
              </w:rPr>
            </w:pPr>
            <w:r w:rsidRPr="007D5EEC">
              <w:rPr>
                <w:rFonts w:cs="Arial"/>
                <w:color w:val="FF0000"/>
                <w:sz w:val="20"/>
              </w:rPr>
              <w:t>762/1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741AC93" w14:textId="77777777" w:rsidR="00144E8E" w:rsidRPr="007D5EEC" w:rsidRDefault="00144E8E" w:rsidP="00BE198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5D8675BE" w14:textId="77777777" w:rsidR="00144E8E" w:rsidRPr="007D5EEC" w:rsidRDefault="00144E8E" w:rsidP="00BE1984">
            <w:pPr>
              <w:jc w:val="center"/>
              <w:rPr>
                <w:rFonts w:cs="Arial"/>
                <w:color w:val="FF0000"/>
                <w:sz w:val="20"/>
              </w:rPr>
            </w:pPr>
            <w:r w:rsidRPr="007D5EEC">
              <w:rPr>
                <w:rFonts w:cs="Arial"/>
                <w:color w:val="FF0000"/>
                <w:sz w:val="20"/>
              </w:rPr>
              <w:t>III.</w:t>
            </w:r>
          </w:p>
        </w:tc>
      </w:tr>
      <w:tr w:rsidR="007D5EEC" w:rsidRPr="007D5EEC" w14:paraId="1B39F01E" w14:textId="77777777" w:rsidTr="00090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771" w:type="dxa"/>
            <w:gridSpan w:val="8"/>
            <w:tcBorders>
              <w:top w:val="single" w:sz="8" w:space="0" w:color="000000"/>
              <w:left w:val="single" w:sz="8" w:space="0" w:color="000000"/>
              <w:bottom w:val="single" w:sz="8" w:space="0" w:color="000000"/>
              <w:right w:val="single" w:sz="8" w:space="0" w:color="000000"/>
            </w:tcBorders>
            <w:shd w:val="clear" w:color="auto" w:fill="F2F2F2"/>
          </w:tcPr>
          <w:p w14:paraId="1A5DCACE" w14:textId="77777777" w:rsidR="00144E8E" w:rsidRPr="007D5EEC" w:rsidRDefault="00144E8E" w:rsidP="00144E8E">
            <w:pPr>
              <w:jc w:val="left"/>
              <w:rPr>
                <w:rFonts w:cs="Arial"/>
                <w:bCs/>
                <w:color w:val="FF0000"/>
                <w:sz w:val="20"/>
              </w:rPr>
            </w:pPr>
            <w:r w:rsidRPr="007D5EEC">
              <w:rPr>
                <w:rFonts w:cs="Arial"/>
                <w:color w:val="FF0000"/>
                <w:sz w:val="20"/>
              </w:rPr>
              <w:t>TRADICIJSKE GOSPODARSKE GRAĐEVINE</w:t>
            </w:r>
          </w:p>
        </w:tc>
      </w:tr>
      <w:tr w:rsidR="007D5EEC" w:rsidRPr="007D5EEC" w14:paraId="3F1EA60F" w14:textId="77777777" w:rsidTr="00BE19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79646"/>
          </w:tcPr>
          <w:p w14:paraId="18BD79FB" w14:textId="77777777" w:rsidR="00144E8E" w:rsidRPr="007D5EEC" w:rsidRDefault="00144E8E" w:rsidP="00ED2D0C">
            <w:pPr>
              <w:numPr>
                <w:ilvl w:val="0"/>
                <w:numId w:val="183"/>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FD45CF" w14:textId="77777777" w:rsidR="00144E8E" w:rsidRPr="007D5EEC" w:rsidRDefault="00144E8E" w:rsidP="00144E8E">
            <w:pPr>
              <w:jc w:val="left"/>
              <w:rPr>
                <w:rFonts w:cs="Arial"/>
                <w:color w:val="FF0000"/>
                <w:sz w:val="20"/>
              </w:rPr>
            </w:pPr>
            <w:r w:rsidRPr="007D5EEC">
              <w:rPr>
                <w:rFonts w:cs="Arial"/>
                <w:color w:val="FF0000"/>
                <w:sz w:val="20"/>
              </w:rPr>
              <w:t>Hambar</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6BF5D0" w14:textId="77777777" w:rsidR="00144E8E" w:rsidRPr="007D5EEC" w:rsidRDefault="00144E8E" w:rsidP="00144E8E">
            <w:pPr>
              <w:jc w:val="left"/>
              <w:rPr>
                <w:rFonts w:cs="Arial"/>
                <w:color w:val="FF0000"/>
                <w:sz w:val="20"/>
              </w:rPr>
            </w:pPr>
            <w:r w:rsidRPr="007D5EEC">
              <w:rPr>
                <w:rFonts w:cs="Arial"/>
                <w:color w:val="FF0000"/>
                <w:sz w:val="20"/>
              </w:rPr>
              <w:t>Jagnjedovec 49, Jagnjedovec</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C1D758" w14:textId="77777777" w:rsidR="00144E8E" w:rsidRPr="007D5EEC" w:rsidRDefault="00144E8E" w:rsidP="00144E8E">
            <w:pPr>
              <w:jc w:val="left"/>
              <w:rPr>
                <w:rFonts w:cs="Arial"/>
                <w:color w:val="FF0000"/>
                <w:sz w:val="20"/>
              </w:rPr>
            </w:pPr>
            <w:r w:rsidRPr="007D5EEC">
              <w:rPr>
                <w:rFonts w:cs="Arial"/>
                <w:color w:val="FF0000"/>
                <w:sz w:val="20"/>
              </w:rPr>
              <w:t>Jagnjedovec-grad</w:t>
            </w:r>
          </w:p>
        </w:tc>
        <w:tc>
          <w:tcPr>
            <w:tcW w:w="850" w:type="dxa"/>
            <w:tcBorders>
              <w:top w:val="single" w:sz="8" w:space="0" w:color="000000"/>
              <w:left w:val="single" w:sz="8" w:space="0" w:color="000000"/>
              <w:bottom w:val="single" w:sz="8" w:space="0" w:color="000000"/>
              <w:right w:val="single" w:sz="8" w:space="0" w:color="000000"/>
            </w:tcBorders>
          </w:tcPr>
          <w:p w14:paraId="296F404F" w14:textId="77777777" w:rsidR="00144E8E" w:rsidRPr="007D5EEC" w:rsidRDefault="00144E8E" w:rsidP="00144E8E">
            <w:pPr>
              <w:jc w:val="left"/>
              <w:rPr>
                <w:rFonts w:cs="Arial"/>
                <w:color w:val="FF0000"/>
                <w:sz w:val="20"/>
              </w:rPr>
            </w:pPr>
            <w:r w:rsidRPr="007D5EEC">
              <w:rPr>
                <w:rFonts w:cs="Arial"/>
                <w:color w:val="FF0000"/>
                <w:sz w:val="20"/>
              </w:rPr>
              <w:t>2494</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C02DB69" w14:textId="77777777" w:rsidR="00144E8E" w:rsidRPr="007D5EEC" w:rsidRDefault="00144E8E" w:rsidP="00BE1984">
            <w:pPr>
              <w:jc w:val="center"/>
              <w:rPr>
                <w:rFonts w:cs="Arial"/>
                <w:color w:val="FF0000"/>
                <w:sz w:val="20"/>
              </w:rPr>
            </w:pPr>
            <w:r w:rsidRPr="007D5EEC">
              <w:rPr>
                <w:rFonts w:cs="Arial"/>
                <w:color w:val="FF0000"/>
                <w:sz w:val="20"/>
              </w:rPr>
              <w:t>PZ</w:t>
            </w:r>
          </w:p>
        </w:tc>
        <w:tc>
          <w:tcPr>
            <w:tcW w:w="850" w:type="dxa"/>
            <w:tcBorders>
              <w:top w:val="single" w:sz="8" w:space="0" w:color="000000"/>
              <w:left w:val="single" w:sz="8" w:space="0" w:color="000000"/>
              <w:bottom w:val="single" w:sz="8" w:space="0" w:color="000000"/>
              <w:right w:val="single" w:sz="8" w:space="0" w:color="000000"/>
            </w:tcBorders>
            <w:vAlign w:val="center"/>
          </w:tcPr>
          <w:p w14:paraId="04A81447" w14:textId="77777777" w:rsidR="00144E8E" w:rsidRPr="007D5EEC" w:rsidRDefault="00144E8E" w:rsidP="00BE1984">
            <w:pPr>
              <w:jc w:val="center"/>
              <w:rPr>
                <w:rFonts w:cs="Arial"/>
                <w:color w:val="FF0000"/>
                <w:sz w:val="20"/>
              </w:rPr>
            </w:pPr>
            <w:r w:rsidRPr="007D5EEC">
              <w:rPr>
                <w:rFonts w:cs="Arial"/>
                <w:color w:val="FF0000"/>
                <w:sz w:val="20"/>
              </w:rPr>
              <w:t>II.</w:t>
            </w:r>
          </w:p>
        </w:tc>
      </w:tr>
      <w:tr w:rsidR="007D5EEC" w:rsidRPr="007D5EEC" w14:paraId="7D8AE5B4" w14:textId="77777777" w:rsidTr="00BE19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79646"/>
          </w:tcPr>
          <w:p w14:paraId="15D5651E" w14:textId="77777777" w:rsidR="00144E8E" w:rsidRPr="007D5EEC" w:rsidRDefault="00144E8E" w:rsidP="00ED2D0C">
            <w:pPr>
              <w:numPr>
                <w:ilvl w:val="0"/>
                <w:numId w:val="183"/>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94F74E" w14:textId="77777777" w:rsidR="00144E8E" w:rsidRPr="007D5EEC" w:rsidRDefault="00144E8E" w:rsidP="00144E8E">
            <w:pPr>
              <w:jc w:val="left"/>
              <w:rPr>
                <w:rFonts w:cs="Arial"/>
                <w:color w:val="FF0000"/>
                <w:sz w:val="20"/>
              </w:rPr>
            </w:pPr>
            <w:r w:rsidRPr="007D5EEC">
              <w:rPr>
                <w:rFonts w:cs="Arial"/>
                <w:color w:val="FF0000"/>
                <w:sz w:val="20"/>
              </w:rPr>
              <w:t>Hambar</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E04926" w14:textId="77777777" w:rsidR="00144E8E" w:rsidRPr="007D5EEC" w:rsidRDefault="00144E8E" w:rsidP="00144E8E">
            <w:pPr>
              <w:jc w:val="left"/>
              <w:rPr>
                <w:rFonts w:cs="Arial"/>
                <w:color w:val="FF0000"/>
                <w:sz w:val="20"/>
              </w:rPr>
            </w:pPr>
            <w:r w:rsidRPr="007D5EEC">
              <w:rPr>
                <w:rFonts w:cs="Arial"/>
                <w:color w:val="FF0000"/>
                <w:sz w:val="20"/>
              </w:rPr>
              <w:t>Školska ulica 36, Bakovčica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62FA2B" w14:textId="77777777" w:rsidR="00144E8E" w:rsidRPr="007D5EEC" w:rsidRDefault="00144E8E" w:rsidP="00144E8E">
            <w:pPr>
              <w:jc w:val="left"/>
              <w:rPr>
                <w:rFonts w:cs="Arial"/>
                <w:color w:val="FF0000"/>
                <w:sz w:val="20"/>
              </w:rPr>
            </w:pPr>
            <w:r w:rsidRPr="007D5EEC">
              <w:rPr>
                <w:rFonts w:cs="Arial"/>
                <w:color w:val="FF0000"/>
                <w:sz w:val="20"/>
              </w:rPr>
              <w:t>Bakovčica</w:t>
            </w:r>
          </w:p>
        </w:tc>
        <w:tc>
          <w:tcPr>
            <w:tcW w:w="850" w:type="dxa"/>
            <w:tcBorders>
              <w:top w:val="single" w:sz="8" w:space="0" w:color="000000"/>
              <w:left w:val="single" w:sz="8" w:space="0" w:color="000000"/>
              <w:bottom w:val="single" w:sz="8" w:space="0" w:color="000000"/>
              <w:right w:val="single" w:sz="8" w:space="0" w:color="000000"/>
            </w:tcBorders>
          </w:tcPr>
          <w:p w14:paraId="0E24026A" w14:textId="77777777" w:rsidR="00144E8E" w:rsidRPr="007D5EEC" w:rsidRDefault="00144E8E" w:rsidP="00144E8E">
            <w:pPr>
              <w:jc w:val="left"/>
              <w:rPr>
                <w:rFonts w:cs="Arial"/>
                <w:color w:val="FF0000"/>
                <w:sz w:val="20"/>
              </w:rPr>
            </w:pPr>
            <w:r w:rsidRPr="007D5EEC">
              <w:rPr>
                <w:rFonts w:cs="Arial"/>
                <w:color w:val="FF0000"/>
                <w:sz w:val="20"/>
              </w:rPr>
              <w:t>181/2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67D583B" w14:textId="77777777" w:rsidR="00144E8E" w:rsidRPr="007D5EEC" w:rsidRDefault="00144E8E" w:rsidP="00BE1984">
            <w:pPr>
              <w:jc w:val="center"/>
              <w:rPr>
                <w:rFonts w:cs="Arial"/>
                <w:color w:val="FF0000"/>
                <w:sz w:val="20"/>
              </w:rPr>
            </w:pPr>
            <w:r w:rsidRPr="007D5EEC">
              <w:rPr>
                <w:rFonts w:cs="Arial"/>
                <w:color w:val="FF0000"/>
                <w:sz w:val="20"/>
              </w:rPr>
              <w:t>PZ</w:t>
            </w:r>
          </w:p>
        </w:tc>
        <w:tc>
          <w:tcPr>
            <w:tcW w:w="850" w:type="dxa"/>
            <w:tcBorders>
              <w:top w:val="single" w:sz="8" w:space="0" w:color="000000"/>
              <w:left w:val="single" w:sz="8" w:space="0" w:color="000000"/>
              <w:bottom w:val="single" w:sz="8" w:space="0" w:color="000000"/>
              <w:right w:val="single" w:sz="8" w:space="0" w:color="000000"/>
            </w:tcBorders>
            <w:vAlign w:val="center"/>
          </w:tcPr>
          <w:p w14:paraId="61AE79FE" w14:textId="77777777" w:rsidR="00144E8E" w:rsidRPr="007D5EEC" w:rsidRDefault="00144E8E" w:rsidP="00BE1984">
            <w:pPr>
              <w:jc w:val="center"/>
              <w:rPr>
                <w:rFonts w:cs="Arial"/>
                <w:color w:val="FF0000"/>
                <w:sz w:val="20"/>
              </w:rPr>
            </w:pPr>
            <w:r w:rsidRPr="007D5EEC">
              <w:rPr>
                <w:rFonts w:cs="Arial"/>
                <w:color w:val="FF0000"/>
                <w:sz w:val="20"/>
              </w:rPr>
              <w:t>II.</w:t>
            </w:r>
          </w:p>
        </w:tc>
      </w:tr>
      <w:tr w:rsidR="007D5EEC" w:rsidRPr="007D5EEC" w14:paraId="78D1EC0C" w14:textId="77777777" w:rsidTr="00BE19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79646"/>
          </w:tcPr>
          <w:p w14:paraId="549B21D3" w14:textId="77777777" w:rsidR="00144E8E" w:rsidRPr="007D5EEC" w:rsidRDefault="00144E8E" w:rsidP="00ED2D0C">
            <w:pPr>
              <w:numPr>
                <w:ilvl w:val="0"/>
                <w:numId w:val="183"/>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6D8A2C" w14:textId="77777777" w:rsidR="00144E8E" w:rsidRPr="007D5EEC" w:rsidRDefault="00144E8E" w:rsidP="00144E8E">
            <w:pPr>
              <w:jc w:val="left"/>
              <w:rPr>
                <w:rFonts w:cs="Arial"/>
                <w:color w:val="FF0000"/>
                <w:sz w:val="20"/>
              </w:rPr>
            </w:pPr>
            <w:r w:rsidRPr="007D5EEC">
              <w:rPr>
                <w:rFonts w:cs="Arial"/>
                <w:color w:val="FF0000"/>
                <w:sz w:val="20"/>
              </w:rPr>
              <w:t>Hambar</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5A90C1" w14:textId="77777777" w:rsidR="00144E8E" w:rsidRPr="007D5EEC" w:rsidRDefault="00144E8E" w:rsidP="00B461DE">
            <w:pPr>
              <w:rPr>
                <w:rFonts w:cs="Arial"/>
                <w:color w:val="FF0000"/>
                <w:sz w:val="20"/>
              </w:rPr>
            </w:pPr>
            <w:r w:rsidRPr="007D5EEC">
              <w:rPr>
                <w:rFonts w:cs="Arial"/>
                <w:color w:val="FF0000"/>
                <w:sz w:val="20"/>
              </w:rPr>
              <w:t>Ulica kralja Zvonimira 10,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6FFCA0" w14:textId="77777777" w:rsidR="00144E8E" w:rsidRPr="007D5EEC" w:rsidRDefault="00144E8E" w:rsidP="00144E8E">
            <w:pPr>
              <w:jc w:val="left"/>
              <w:rPr>
                <w:rFonts w:cs="Arial"/>
                <w:color w:val="FF0000"/>
                <w:sz w:val="20"/>
              </w:rPr>
            </w:pPr>
            <w:r w:rsidRPr="007D5EEC">
              <w:rPr>
                <w:rFonts w:cs="Arial"/>
                <w:color w:val="FF0000"/>
                <w:sz w:val="20"/>
              </w:rPr>
              <w:t>Reka</w:t>
            </w:r>
          </w:p>
        </w:tc>
        <w:tc>
          <w:tcPr>
            <w:tcW w:w="850" w:type="dxa"/>
            <w:tcBorders>
              <w:top w:val="single" w:sz="8" w:space="0" w:color="000000"/>
              <w:left w:val="single" w:sz="8" w:space="0" w:color="000000"/>
              <w:bottom w:val="single" w:sz="8" w:space="0" w:color="000000"/>
              <w:right w:val="single" w:sz="8" w:space="0" w:color="000000"/>
            </w:tcBorders>
          </w:tcPr>
          <w:p w14:paraId="7F3B6F05" w14:textId="77777777" w:rsidR="00144E8E" w:rsidRPr="007D5EEC" w:rsidRDefault="00144E8E" w:rsidP="00144E8E">
            <w:pPr>
              <w:jc w:val="left"/>
              <w:rPr>
                <w:rFonts w:cs="Arial"/>
                <w:color w:val="FF0000"/>
                <w:sz w:val="20"/>
              </w:rPr>
            </w:pPr>
            <w:r w:rsidRPr="007D5EEC">
              <w:rPr>
                <w:rFonts w:cs="Arial"/>
                <w:color w:val="FF0000"/>
                <w:sz w:val="20"/>
              </w:rPr>
              <w:t>252/1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61F1E69" w14:textId="77777777" w:rsidR="00144E8E" w:rsidRPr="007D5EEC" w:rsidRDefault="00144E8E" w:rsidP="00BE1984">
            <w:pPr>
              <w:jc w:val="center"/>
              <w:rPr>
                <w:rFonts w:cs="Arial"/>
                <w:color w:val="FF0000"/>
                <w:sz w:val="20"/>
              </w:rPr>
            </w:pPr>
            <w:r w:rsidRPr="007D5EEC">
              <w:rPr>
                <w:rFonts w:cs="Arial"/>
                <w:color w:val="FF0000"/>
                <w:sz w:val="20"/>
              </w:rPr>
              <w:t>PZ</w:t>
            </w:r>
          </w:p>
        </w:tc>
        <w:tc>
          <w:tcPr>
            <w:tcW w:w="850" w:type="dxa"/>
            <w:tcBorders>
              <w:top w:val="single" w:sz="8" w:space="0" w:color="000000"/>
              <w:left w:val="single" w:sz="8" w:space="0" w:color="000000"/>
              <w:bottom w:val="single" w:sz="8" w:space="0" w:color="000000"/>
              <w:right w:val="single" w:sz="8" w:space="0" w:color="000000"/>
            </w:tcBorders>
            <w:vAlign w:val="center"/>
          </w:tcPr>
          <w:p w14:paraId="12DE64E9" w14:textId="77777777" w:rsidR="00144E8E" w:rsidRPr="007D5EEC" w:rsidRDefault="00144E8E" w:rsidP="00BE1984">
            <w:pPr>
              <w:jc w:val="center"/>
              <w:rPr>
                <w:rFonts w:cs="Arial"/>
                <w:color w:val="FF0000"/>
                <w:sz w:val="20"/>
              </w:rPr>
            </w:pPr>
            <w:r w:rsidRPr="007D5EEC">
              <w:rPr>
                <w:rFonts w:cs="Arial"/>
                <w:color w:val="FF0000"/>
                <w:sz w:val="20"/>
              </w:rPr>
              <w:t>II.</w:t>
            </w:r>
          </w:p>
        </w:tc>
      </w:tr>
      <w:tr w:rsidR="007D5EEC" w:rsidRPr="007D5EEC" w14:paraId="41D81C52" w14:textId="77777777" w:rsidTr="00BE19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79646"/>
          </w:tcPr>
          <w:p w14:paraId="28598B69" w14:textId="77777777" w:rsidR="00144E8E" w:rsidRPr="007D5EEC" w:rsidRDefault="00144E8E" w:rsidP="00ED2D0C">
            <w:pPr>
              <w:numPr>
                <w:ilvl w:val="0"/>
                <w:numId w:val="183"/>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460926" w14:textId="77777777" w:rsidR="00144E8E" w:rsidRPr="007D5EEC" w:rsidRDefault="00144E8E" w:rsidP="00144E8E">
            <w:pPr>
              <w:jc w:val="left"/>
              <w:rPr>
                <w:rFonts w:cs="Arial"/>
                <w:color w:val="FF0000"/>
                <w:sz w:val="20"/>
              </w:rPr>
            </w:pPr>
            <w:r w:rsidRPr="007D5EEC">
              <w:rPr>
                <w:rFonts w:cs="Arial"/>
                <w:color w:val="FF0000"/>
                <w:sz w:val="20"/>
              </w:rPr>
              <w:t>Hambar</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D9ADA7" w14:textId="77777777" w:rsidR="00144E8E" w:rsidRPr="007D5EEC" w:rsidRDefault="00144E8E" w:rsidP="00144E8E">
            <w:pPr>
              <w:jc w:val="left"/>
              <w:rPr>
                <w:rFonts w:cs="Arial"/>
                <w:color w:val="FF0000"/>
                <w:sz w:val="20"/>
              </w:rPr>
            </w:pPr>
            <w:r w:rsidRPr="007D5EEC">
              <w:rPr>
                <w:rFonts w:cs="Arial"/>
                <w:color w:val="FF0000"/>
                <w:sz w:val="20"/>
              </w:rPr>
              <w:t>Mažuranićev trg 5,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E7B802" w14:textId="77777777" w:rsidR="00144E8E" w:rsidRPr="007D5EEC" w:rsidRDefault="00144E8E" w:rsidP="00144E8E">
            <w:pPr>
              <w:jc w:val="left"/>
              <w:rPr>
                <w:rFonts w:cs="Arial"/>
                <w:color w:val="FF0000"/>
                <w:sz w:val="20"/>
              </w:rPr>
            </w:pPr>
            <w:r w:rsidRPr="007D5EEC">
              <w:rPr>
                <w:rFonts w:cs="Arial"/>
                <w:color w:val="FF0000"/>
                <w:sz w:val="20"/>
              </w:rPr>
              <w:t>Reka</w:t>
            </w:r>
          </w:p>
        </w:tc>
        <w:tc>
          <w:tcPr>
            <w:tcW w:w="850" w:type="dxa"/>
            <w:tcBorders>
              <w:top w:val="single" w:sz="8" w:space="0" w:color="000000"/>
              <w:left w:val="single" w:sz="8" w:space="0" w:color="000000"/>
              <w:bottom w:val="single" w:sz="8" w:space="0" w:color="000000"/>
              <w:right w:val="single" w:sz="8" w:space="0" w:color="000000"/>
            </w:tcBorders>
          </w:tcPr>
          <w:p w14:paraId="708B047B" w14:textId="77777777" w:rsidR="00144E8E" w:rsidRPr="007D5EEC" w:rsidRDefault="00144E8E" w:rsidP="00144E8E">
            <w:pPr>
              <w:jc w:val="left"/>
              <w:rPr>
                <w:rFonts w:cs="Arial"/>
                <w:color w:val="FF0000"/>
                <w:sz w:val="20"/>
              </w:rPr>
            </w:pPr>
            <w:r w:rsidRPr="007D5EEC">
              <w:rPr>
                <w:rFonts w:cs="Arial"/>
                <w:color w:val="FF0000"/>
                <w:sz w:val="20"/>
              </w:rPr>
              <w:t>16</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037E822" w14:textId="77777777" w:rsidR="00144E8E" w:rsidRPr="007D5EEC" w:rsidRDefault="00144E8E" w:rsidP="00BE1984">
            <w:pPr>
              <w:jc w:val="center"/>
              <w:rPr>
                <w:rFonts w:cs="Arial"/>
                <w:color w:val="FF0000"/>
                <w:sz w:val="20"/>
              </w:rPr>
            </w:pPr>
            <w:r w:rsidRPr="007D5EEC">
              <w:rPr>
                <w:rFonts w:cs="Arial"/>
                <w:color w:val="FF0000"/>
                <w:sz w:val="20"/>
              </w:rPr>
              <w:t>PZ</w:t>
            </w:r>
          </w:p>
        </w:tc>
        <w:tc>
          <w:tcPr>
            <w:tcW w:w="850" w:type="dxa"/>
            <w:tcBorders>
              <w:top w:val="single" w:sz="8" w:space="0" w:color="000000"/>
              <w:left w:val="single" w:sz="8" w:space="0" w:color="000000"/>
              <w:bottom w:val="single" w:sz="8" w:space="0" w:color="000000"/>
              <w:right w:val="single" w:sz="8" w:space="0" w:color="000000"/>
            </w:tcBorders>
            <w:vAlign w:val="center"/>
          </w:tcPr>
          <w:p w14:paraId="1BD12729" w14:textId="77777777" w:rsidR="00144E8E" w:rsidRPr="007D5EEC" w:rsidRDefault="00144E8E" w:rsidP="00BE1984">
            <w:pPr>
              <w:jc w:val="center"/>
              <w:rPr>
                <w:rFonts w:cs="Arial"/>
                <w:color w:val="FF0000"/>
                <w:sz w:val="20"/>
              </w:rPr>
            </w:pPr>
            <w:r w:rsidRPr="007D5EEC">
              <w:rPr>
                <w:rFonts w:cs="Arial"/>
                <w:color w:val="FF0000"/>
                <w:sz w:val="20"/>
              </w:rPr>
              <w:t>II.</w:t>
            </w:r>
          </w:p>
        </w:tc>
      </w:tr>
      <w:tr w:rsidR="007D5EEC" w:rsidRPr="007D5EEC" w14:paraId="65E15FBC" w14:textId="77777777" w:rsidTr="00BE19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1AC35A1F" w14:textId="77777777" w:rsidR="00144E8E" w:rsidRPr="007D5EEC" w:rsidRDefault="00144E8E" w:rsidP="00ED2D0C">
            <w:pPr>
              <w:numPr>
                <w:ilvl w:val="0"/>
                <w:numId w:val="183"/>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65130E" w14:textId="77777777" w:rsidR="00144E8E" w:rsidRPr="007D5EEC" w:rsidRDefault="00144E8E" w:rsidP="00144E8E">
            <w:pPr>
              <w:jc w:val="left"/>
              <w:rPr>
                <w:rFonts w:cs="Arial"/>
                <w:color w:val="FF0000"/>
                <w:sz w:val="20"/>
              </w:rPr>
            </w:pPr>
            <w:r w:rsidRPr="007D5EEC">
              <w:rPr>
                <w:rFonts w:cs="Arial"/>
                <w:color w:val="FF0000"/>
                <w:sz w:val="20"/>
              </w:rPr>
              <w:t>Sjenik</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98D7FA" w14:textId="77777777" w:rsidR="00144E8E" w:rsidRPr="007D5EEC" w:rsidRDefault="00144E8E" w:rsidP="00144E8E">
            <w:pPr>
              <w:jc w:val="left"/>
              <w:rPr>
                <w:rFonts w:cs="Arial"/>
                <w:color w:val="FF0000"/>
                <w:sz w:val="20"/>
              </w:rPr>
            </w:pPr>
            <w:r w:rsidRPr="007D5EEC">
              <w:rPr>
                <w:rFonts w:cs="Arial"/>
                <w:color w:val="FF0000"/>
                <w:sz w:val="20"/>
              </w:rPr>
              <w:t>Mlinarska ulica 1,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A26E21" w14:textId="77777777" w:rsidR="00144E8E" w:rsidRPr="007D5EEC" w:rsidRDefault="00144E8E" w:rsidP="00144E8E">
            <w:pPr>
              <w:jc w:val="left"/>
              <w:rPr>
                <w:rFonts w:cs="Arial"/>
                <w:color w:val="FF0000"/>
                <w:sz w:val="20"/>
              </w:rPr>
            </w:pPr>
            <w:r w:rsidRPr="007D5EEC">
              <w:rPr>
                <w:rFonts w:cs="Arial"/>
                <w:color w:val="FF0000"/>
                <w:sz w:val="20"/>
              </w:rPr>
              <w:t>Jagnjedovec-grad</w:t>
            </w:r>
          </w:p>
        </w:tc>
        <w:tc>
          <w:tcPr>
            <w:tcW w:w="850" w:type="dxa"/>
            <w:tcBorders>
              <w:top w:val="single" w:sz="8" w:space="0" w:color="000000"/>
              <w:left w:val="single" w:sz="8" w:space="0" w:color="000000"/>
              <w:bottom w:val="single" w:sz="8" w:space="0" w:color="000000"/>
              <w:right w:val="single" w:sz="8" w:space="0" w:color="000000"/>
            </w:tcBorders>
          </w:tcPr>
          <w:p w14:paraId="0B67DFCD" w14:textId="77777777" w:rsidR="00144E8E" w:rsidRPr="007D5EEC" w:rsidRDefault="00144E8E" w:rsidP="00144E8E">
            <w:pPr>
              <w:jc w:val="left"/>
              <w:rPr>
                <w:rFonts w:cs="Arial"/>
                <w:color w:val="FF0000"/>
                <w:sz w:val="20"/>
              </w:rPr>
            </w:pPr>
            <w:r w:rsidRPr="007D5EEC">
              <w:rPr>
                <w:rFonts w:cs="Arial"/>
                <w:color w:val="FF0000"/>
                <w:sz w:val="20"/>
              </w:rPr>
              <w:t>83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B018009" w14:textId="77777777" w:rsidR="00144E8E" w:rsidRPr="007D5EEC" w:rsidRDefault="00144E8E" w:rsidP="00BE198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3999476" w14:textId="77777777" w:rsidR="00144E8E" w:rsidRPr="007D5EEC" w:rsidRDefault="00144E8E" w:rsidP="00BE1984">
            <w:pPr>
              <w:jc w:val="center"/>
              <w:rPr>
                <w:rFonts w:cs="Arial"/>
                <w:color w:val="FF0000"/>
                <w:sz w:val="20"/>
              </w:rPr>
            </w:pPr>
            <w:r w:rsidRPr="007D5EEC">
              <w:rPr>
                <w:rFonts w:cs="Arial"/>
                <w:color w:val="FF0000"/>
                <w:sz w:val="20"/>
              </w:rPr>
              <w:t>III.</w:t>
            </w:r>
          </w:p>
        </w:tc>
      </w:tr>
      <w:tr w:rsidR="007D5EEC" w:rsidRPr="007D5EEC" w14:paraId="57465816" w14:textId="77777777" w:rsidTr="000909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771" w:type="dxa"/>
            <w:gridSpan w:val="8"/>
            <w:tcBorders>
              <w:top w:val="single" w:sz="8" w:space="0" w:color="000000"/>
              <w:left w:val="single" w:sz="8" w:space="0" w:color="000000"/>
              <w:bottom w:val="single" w:sz="8" w:space="0" w:color="000000"/>
              <w:right w:val="single" w:sz="8" w:space="0" w:color="000000"/>
            </w:tcBorders>
            <w:shd w:val="clear" w:color="auto" w:fill="F2F2F2"/>
          </w:tcPr>
          <w:p w14:paraId="1222ACA8" w14:textId="77777777" w:rsidR="00144E8E" w:rsidRPr="007D5EEC" w:rsidRDefault="00144E8E" w:rsidP="00144E8E">
            <w:pPr>
              <w:jc w:val="left"/>
              <w:rPr>
                <w:rFonts w:cs="Arial"/>
                <w:bCs/>
                <w:color w:val="FF0000"/>
                <w:sz w:val="20"/>
              </w:rPr>
            </w:pPr>
            <w:r w:rsidRPr="007D5EEC">
              <w:rPr>
                <w:rFonts w:cs="Arial"/>
                <w:color w:val="FF0000"/>
                <w:sz w:val="20"/>
              </w:rPr>
              <w:t>VINOGRADARSKE KLIJETI</w:t>
            </w:r>
          </w:p>
        </w:tc>
      </w:tr>
      <w:tr w:rsidR="007D5EEC" w:rsidRPr="007D5EEC" w14:paraId="7FC2837A" w14:textId="77777777" w:rsidTr="00BE19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79646"/>
          </w:tcPr>
          <w:p w14:paraId="40AE2087" w14:textId="77777777" w:rsidR="00144E8E" w:rsidRPr="007D5EEC" w:rsidRDefault="00144E8E" w:rsidP="00ED2D0C">
            <w:pPr>
              <w:numPr>
                <w:ilvl w:val="0"/>
                <w:numId w:val="184"/>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22C164" w14:textId="77777777" w:rsidR="00144E8E" w:rsidRPr="007D5EEC" w:rsidRDefault="00144E8E" w:rsidP="00144E8E">
            <w:pPr>
              <w:jc w:val="left"/>
              <w:rPr>
                <w:rFonts w:cs="Arial"/>
                <w:color w:val="FF0000"/>
                <w:sz w:val="20"/>
              </w:rPr>
            </w:pPr>
            <w:r w:rsidRPr="007D5EEC">
              <w:rPr>
                <w:rFonts w:cs="Arial"/>
                <w:color w:val="FF0000"/>
                <w:sz w:val="20"/>
              </w:rPr>
              <w:t xml:space="preserve">Vinogradarska klijet iz 1888. sa stablom </w:t>
            </w:r>
            <w:r w:rsidRPr="007D5EEC">
              <w:rPr>
                <w:rFonts w:cs="Arial"/>
                <w:i/>
                <w:iCs/>
                <w:color w:val="FF0000"/>
                <w:sz w:val="20"/>
              </w:rPr>
              <w:t>vez</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621E2E" w14:textId="77777777" w:rsidR="00144E8E" w:rsidRPr="007D5EEC" w:rsidRDefault="00144E8E" w:rsidP="00144E8E">
            <w:pPr>
              <w:jc w:val="left"/>
              <w:rPr>
                <w:rFonts w:cs="Arial"/>
                <w:color w:val="FF0000"/>
                <w:sz w:val="20"/>
              </w:rPr>
            </w:pPr>
            <w:r w:rsidRPr="007D5EEC">
              <w:rPr>
                <w:rFonts w:cs="Arial"/>
                <w:color w:val="FF0000"/>
                <w:sz w:val="20"/>
              </w:rPr>
              <w:t>Ulica Vinica 111,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2C8023" w14:textId="77777777" w:rsidR="00144E8E" w:rsidRPr="007D5EEC" w:rsidRDefault="00144E8E" w:rsidP="00144E8E">
            <w:pPr>
              <w:jc w:val="left"/>
              <w:rPr>
                <w:rFonts w:cs="Arial"/>
                <w:color w:val="FF0000"/>
                <w:sz w:val="20"/>
              </w:rPr>
            </w:pPr>
            <w:r w:rsidRPr="007D5EEC">
              <w:rPr>
                <w:rFonts w:cs="Arial"/>
                <w:color w:val="FF0000"/>
                <w:sz w:val="20"/>
              </w:rPr>
              <w:t>Koprivnica</w:t>
            </w:r>
          </w:p>
        </w:tc>
        <w:tc>
          <w:tcPr>
            <w:tcW w:w="850" w:type="dxa"/>
            <w:tcBorders>
              <w:top w:val="single" w:sz="8" w:space="0" w:color="000000"/>
              <w:left w:val="single" w:sz="8" w:space="0" w:color="000000"/>
              <w:bottom w:val="single" w:sz="8" w:space="0" w:color="000000"/>
              <w:right w:val="single" w:sz="8" w:space="0" w:color="000000"/>
            </w:tcBorders>
          </w:tcPr>
          <w:p w14:paraId="083C85C0" w14:textId="77777777" w:rsidR="00144E8E" w:rsidRPr="007D5EEC" w:rsidRDefault="00144E8E" w:rsidP="00144E8E">
            <w:pPr>
              <w:jc w:val="left"/>
              <w:rPr>
                <w:rFonts w:cs="Arial"/>
                <w:color w:val="FF0000"/>
                <w:sz w:val="20"/>
              </w:rPr>
            </w:pPr>
            <w:r w:rsidRPr="007D5EEC">
              <w:rPr>
                <w:rFonts w:cs="Arial"/>
                <w:color w:val="FF0000"/>
                <w:sz w:val="20"/>
              </w:rPr>
              <w:t>10208/1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4E3D1B9" w14:textId="77777777" w:rsidR="00144E8E" w:rsidRPr="007D5EEC" w:rsidRDefault="00144E8E" w:rsidP="00BE1984">
            <w:pPr>
              <w:jc w:val="center"/>
              <w:rPr>
                <w:rFonts w:cs="Arial"/>
                <w:color w:val="FF0000"/>
                <w:sz w:val="20"/>
              </w:rPr>
            </w:pPr>
            <w:r w:rsidRPr="007D5EEC">
              <w:rPr>
                <w:rFonts w:cs="Arial"/>
                <w:color w:val="FF0000"/>
                <w:sz w:val="20"/>
              </w:rPr>
              <w:t>PZ</w:t>
            </w:r>
          </w:p>
        </w:tc>
        <w:tc>
          <w:tcPr>
            <w:tcW w:w="850" w:type="dxa"/>
            <w:tcBorders>
              <w:top w:val="single" w:sz="8" w:space="0" w:color="000000"/>
              <w:left w:val="single" w:sz="8" w:space="0" w:color="000000"/>
              <w:bottom w:val="single" w:sz="8" w:space="0" w:color="000000"/>
              <w:right w:val="single" w:sz="8" w:space="0" w:color="000000"/>
            </w:tcBorders>
            <w:vAlign w:val="center"/>
          </w:tcPr>
          <w:p w14:paraId="02F157D0" w14:textId="77777777" w:rsidR="00144E8E" w:rsidRPr="007D5EEC" w:rsidRDefault="00144E8E" w:rsidP="00BE1984">
            <w:pPr>
              <w:jc w:val="center"/>
              <w:rPr>
                <w:rFonts w:cs="Arial"/>
                <w:color w:val="FF0000"/>
                <w:sz w:val="20"/>
              </w:rPr>
            </w:pPr>
            <w:r w:rsidRPr="007D5EEC">
              <w:rPr>
                <w:rFonts w:cs="Arial"/>
                <w:color w:val="FF0000"/>
                <w:sz w:val="20"/>
              </w:rPr>
              <w:t>II.</w:t>
            </w:r>
          </w:p>
        </w:tc>
      </w:tr>
      <w:tr w:rsidR="007D5EEC" w:rsidRPr="007D5EEC" w14:paraId="17C88F05" w14:textId="77777777" w:rsidTr="00BE19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BBB59"/>
          </w:tcPr>
          <w:p w14:paraId="643AD303" w14:textId="77777777" w:rsidR="00144E8E" w:rsidRPr="007D5EEC" w:rsidRDefault="00144E8E" w:rsidP="00ED2D0C">
            <w:pPr>
              <w:numPr>
                <w:ilvl w:val="0"/>
                <w:numId w:val="184"/>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BDF607" w14:textId="77777777" w:rsidR="00144E8E" w:rsidRPr="007D5EEC" w:rsidRDefault="00144E8E" w:rsidP="00144E8E">
            <w:pPr>
              <w:jc w:val="left"/>
              <w:rPr>
                <w:rFonts w:cs="Arial"/>
                <w:color w:val="FF0000"/>
                <w:sz w:val="20"/>
              </w:rPr>
            </w:pPr>
            <w:r w:rsidRPr="007D5EEC">
              <w:rPr>
                <w:rFonts w:cs="Arial"/>
                <w:color w:val="FF0000"/>
                <w:sz w:val="20"/>
              </w:rPr>
              <w:t>Vinogradarska klijet iz 1887.</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943F82" w14:textId="77777777" w:rsidR="00144E8E" w:rsidRPr="007D5EEC" w:rsidRDefault="00144E8E" w:rsidP="00144E8E">
            <w:pPr>
              <w:jc w:val="left"/>
              <w:rPr>
                <w:rFonts w:cs="Arial"/>
                <w:b/>
                <w:bCs/>
                <w:color w:val="FF0000"/>
                <w:sz w:val="20"/>
              </w:rPr>
            </w:pPr>
            <w:r w:rsidRPr="007D5EEC">
              <w:rPr>
                <w:rFonts w:cs="Arial"/>
                <w:color w:val="FF0000"/>
                <w:sz w:val="20"/>
              </w:rPr>
              <w:t>Ulica Vinica 195,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555DAE" w14:textId="77777777" w:rsidR="00144E8E" w:rsidRPr="007D5EEC" w:rsidRDefault="00144E8E" w:rsidP="00144E8E">
            <w:pPr>
              <w:jc w:val="left"/>
              <w:rPr>
                <w:rFonts w:cs="Arial"/>
                <w:b/>
                <w:bCs/>
                <w:color w:val="FF0000"/>
                <w:sz w:val="20"/>
              </w:rPr>
            </w:pPr>
            <w:r w:rsidRPr="007D5EEC">
              <w:rPr>
                <w:rFonts w:cs="Arial"/>
                <w:color w:val="FF0000"/>
                <w:sz w:val="20"/>
              </w:rPr>
              <w:t>Koprivnica</w:t>
            </w:r>
          </w:p>
        </w:tc>
        <w:tc>
          <w:tcPr>
            <w:tcW w:w="850" w:type="dxa"/>
            <w:tcBorders>
              <w:top w:val="single" w:sz="8" w:space="0" w:color="000000"/>
              <w:left w:val="single" w:sz="8" w:space="0" w:color="000000"/>
              <w:bottom w:val="single" w:sz="8" w:space="0" w:color="000000"/>
              <w:right w:val="single" w:sz="8" w:space="0" w:color="000000"/>
            </w:tcBorders>
          </w:tcPr>
          <w:p w14:paraId="0CF7B501" w14:textId="77777777" w:rsidR="00144E8E" w:rsidRPr="007D5EEC" w:rsidRDefault="00144E8E" w:rsidP="00144E8E">
            <w:pPr>
              <w:jc w:val="left"/>
              <w:rPr>
                <w:rFonts w:cs="Arial"/>
                <w:b/>
                <w:bCs/>
                <w:color w:val="FF0000"/>
                <w:sz w:val="20"/>
              </w:rPr>
            </w:pPr>
            <w:r w:rsidRPr="007D5EEC">
              <w:rPr>
                <w:rFonts w:cs="Arial"/>
                <w:color w:val="FF0000"/>
                <w:sz w:val="20"/>
              </w:rPr>
              <w:t>9709/2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5E7A435" w14:textId="77777777" w:rsidR="00144E8E" w:rsidRPr="007D5EEC" w:rsidRDefault="00144E8E" w:rsidP="00BE1984">
            <w:pPr>
              <w:jc w:val="center"/>
              <w:rPr>
                <w:rFonts w:cs="Arial"/>
                <w:b/>
                <w:bCs/>
                <w:color w:val="FF0000"/>
                <w:sz w:val="20"/>
              </w:rPr>
            </w:pPr>
            <w:r w:rsidRPr="007D5EEC">
              <w:rPr>
                <w:rFonts w:cs="Arial"/>
                <w:color w:val="FF0000"/>
                <w:sz w:val="20"/>
              </w:rPr>
              <w:t>PL</w:t>
            </w:r>
          </w:p>
        </w:tc>
        <w:tc>
          <w:tcPr>
            <w:tcW w:w="850" w:type="dxa"/>
            <w:tcBorders>
              <w:top w:val="single" w:sz="8" w:space="0" w:color="000000"/>
              <w:left w:val="single" w:sz="8" w:space="0" w:color="000000"/>
              <w:bottom w:val="single" w:sz="8" w:space="0" w:color="000000"/>
              <w:right w:val="single" w:sz="8" w:space="0" w:color="000000"/>
            </w:tcBorders>
            <w:vAlign w:val="center"/>
          </w:tcPr>
          <w:p w14:paraId="72934B9C" w14:textId="77777777" w:rsidR="00144E8E" w:rsidRPr="007D5EEC" w:rsidRDefault="00144E8E" w:rsidP="00BE1984">
            <w:pPr>
              <w:jc w:val="center"/>
              <w:rPr>
                <w:rFonts w:cs="Arial"/>
                <w:b/>
                <w:bCs/>
                <w:color w:val="FF0000"/>
                <w:sz w:val="20"/>
              </w:rPr>
            </w:pPr>
            <w:r w:rsidRPr="007D5EEC">
              <w:rPr>
                <w:rFonts w:cs="Arial"/>
                <w:color w:val="FF0000"/>
                <w:sz w:val="20"/>
              </w:rPr>
              <w:t>III.</w:t>
            </w:r>
          </w:p>
        </w:tc>
      </w:tr>
      <w:tr w:rsidR="007D5EEC" w:rsidRPr="007D5EEC" w14:paraId="0B75B1B6" w14:textId="77777777" w:rsidTr="00BE19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BBB59"/>
          </w:tcPr>
          <w:p w14:paraId="0423634D" w14:textId="77777777" w:rsidR="00144E8E" w:rsidRPr="007D5EEC" w:rsidRDefault="00144E8E" w:rsidP="00ED2D0C">
            <w:pPr>
              <w:numPr>
                <w:ilvl w:val="0"/>
                <w:numId w:val="184"/>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A52217" w14:textId="77777777" w:rsidR="00144E8E" w:rsidRPr="007D5EEC" w:rsidRDefault="00144E8E" w:rsidP="00144E8E">
            <w:pPr>
              <w:jc w:val="left"/>
              <w:rPr>
                <w:rFonts w:cs="Arial"/>
                <w:color w:val="FF0000"/>
                <w:sz w:val="20"/>
              </w:rPr>
            </w:pPr>
            <w:r w:rsidRPr="007D5EEC">
              <w:rPr>
                <w:rFonts w:cs="Arial"/>
                <w:color w:val="FF0000"/>
                <w:sz w:val="20"/>
              </w:rPr>
              <w:t>Vinogradarska klijet</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19B122" w14:textId="77777777" w:rsidR="00144E8E" w:rsidRPr="007D5EEC" w:rsidRDefault="00144E8E" w:rsidP="00144E8E">
            <w:pPr>
              <w:jc w:val="left"/>
              <w:rPr>
                <w:rFonts w:cs="Arial"/>
                <w:color w:val="FF0000"/>
                <w:sz w:val="20"/>
              </w:rPr>
            </w:pPr>
            <w:r w:rsidRPr="007D5EEC">
              <w:rPr>
                <w:rFonts w:cs="Arial"/>
                <w:color w:val="FF0000"/>
                <w:sz w:val="20"/>
              </w:rPr>
              <w:t>Lipanjska ulica,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AD4AF4" w14:textId="77777777" w:rsidR="00144E8E" w:rsidRPr="007D5EEC" w:rsidRDefault="00144E8E" w:rsidP="00144E8E">
            <w:pPr>
              <w:jc w:val="left"/>
              <w:rPr>
                <w:rFonts w:cs="Arial"/>
                <w:color w:val="FF0000"/>
                <w:sz w:val="20"/>
              </w:rPr>
            </w:pPr>
            <w:r w:rsidRPr="007D5EEC">
              <w:rPr>
                <w:rFonts w:cs="Arial"/>
                <w:color w:val="FF0000"/>
                <w:sz w:val="20"/>
              </w:rPr>
              <w:t>Jagnjedovec-grad</w:t>
            </w:r>
          </w:p>
        </w:tc>
        <w:tc>
          <w:tcPr>
            <w:tcW w:w="850" w:type="dxa"/>
            <w:tcBorders>
              <w:top w:val="single" w:sz="8" w:space="0" w:color="000000"/>
              <w:left w:val="single" w:sz="8" w:space="0" w:color="000000"/>
              <w:bottom w:val="single" w:sz="8" w:space="0" w:color="000000"/>
              <w:right w:val="single" w:sz="8" w:space="0" w:color="000000"/>
            </w:tcBorders>
          </w:tcPr>
          <w:p w14:paraId="2D21582C" w14:textId="77777777" w:rsidR="00144E8E" w:rsidRPr="007D5EEC" w:rsidRDefault="00144E8E" w:rsidP="00144E8E">
            <w:pPr>
              <w:jc w:val="left"/>
              <w:rPr>
                <w:rFonts w:cs="Arial"/>
                <w:color w:val="FF0000"/>
                <w:sz w:val="20"/>
              </w:rPr>
            </w:pPr>
            <w:r w:rsidRPr="007D5EEC">
              <w:rPr>
                <w:rFonts w:cs="Arial"/>
                <w:color w:val="FF0000"/>
                <w:sz w:val="20"/>
              </w:rPr>
              <w:t>784</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340482E" w14:textId="77777777" w:rsidR="00144E8E" w:rsidRPr="007D5EEC" w:rsidRDefault="00144E8E" w:rsidP="00BE1984">
            <w:pPr>
              <w:jc w:val="center"/>
              <w:rPr>
                <w:rFonts w:cs="Arial"/>
                <w:color w:val="FF0000"/>
                <w:sz w:val="20"/>
              </w:rPr>
            </w:pPr>
            <w:r w:rsidRPr="007D5EEC">
              <w:rPr>
                <w:rFonts w:cs="Arial"/>
                <w:color w:val="FF0000"/>
                <w:sz w:val="20"/>
              </w:rPr>
              <w:t>PL</w:t>
            </w:r>
          </w:p>
        </w:tc>
        <w:tc>
          <w:tcPr>
            <w:tcW w:w="850" w:type="dxa"/>
            <w:tcBorders>
              <w:top w:val="single" w:sz="8" w:space="0" w:color="000000"/>
              <w:left w:val="single" w:sz="8" w:space="0" w:color="000000"/>
              <w:bottom w:val="single" w:sz="8" w:space="0" w:color="000000"/>
              <w:right w:val="single" w:sz="8" w:space="0" w:color="000000"/>
            </w:tcBorders>
            <w:vAlign w:val="center"/>
          </w:tcPr>
          <w:p w14:paraId="041DEF65" w14:textId="77777777" w:rsidR="00144E8E" w:rsidRPr="007D5EEC" w:rsidRDefault="00144E8E" w:rsidP="00BE1984">
            <w:pPr>
              <w:jc w:val="center"/>
              <w:rPr>
                <w:rFonts w:cs="Arial"/>
                <w:color w:val="FF0000"/>
                <w:sz w:val="20"/>
              </w:rPr>
            </w:pPr>
            <w:r w:rsidRPr="007D5EEC">
              <w:rPr>
                <w:rFonts w:cs="Arial"/>
                <w:color w:val="FF0000"/>
                <w:sz w:val="20"/>
              </w:rPr>
              <w:t>II.</w:t>
            </w:r>
          </w:p>
        </w:tc>
      </w:tr>
      <w:tr w:rsidR="007D5EEC" w:rsidRPr="007D5EEC" w14:paraId="4817C56B" w14:textId="77777777" w:rsidTr="00BE19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3D2F598D" w14:textId="77777777" w:rsidR="00144E8E" w:rsidRPr="007D5EEC" w:rsidRDefault="00144E8E" w:rsidP="00ED2D0C">
            <w:pPr>
              <w:numPr>
                <w:ilvl w:val="0"/>
                <w:numId w:val="184"/>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8B462B" w14:textId="77777777" w:rsidR="00144E8E" w:rsidRPr="007D5EEC" w:rsidRDefault="00144E8E" w:rsidP="00144E8E">
            <w:pPr>
              <w:jc w:val="left"/>
              <w:rPr>
                <w:rFonts w:cs="Arial"/>
                <w:color w:val="FF0000"/>
                <w:sz w:val="20"/>
              </w:rPr>
            </w:pPr>
            <w:r w:rsidRPr="007D5EEC">
              <w:rPr>
                <w:rFonts w:cs="Arial"/>
                <w:color w:val="FF0000"/>
                <w:sz w:val="20"/>
              </w:rPr>
              <w:t>Vinogradarska klijet, P.R.C.</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0FD88E" w14:textId="77777777" w:rsidR="00144E8E" w:rsidRPr="007D5EEC" w:rsidRDefault="00144E8E" w:rsidP="00144E8E">
            <w:pPr>
              <w:jc w:val="left"/>
              <w:rPr>
                <w:rFonts w:cs="Arial"/>
                <w:color w:val="FF0000"/>
                <w:sz w:val="20"/>
              </w:rPr>
            </w:pPr>
            <w:r w:rsidRPr="007D5EEC">
              <w:rPr>
                <w:rFonts w:cs="Arial"/>
                <w:color w:val="FF0000"/>
                <w:sz w:val="20"/>
              </w:rPr>
              <w:t>Prvomajska 58b,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F39FDF" w14:textId="77777777" w:rsidR="00144E8E" w:rsidRPr="007D5EEC" w:rsidRDefault="00144E8E" w:rsidP="00144E8E">
            <w:pPr>
              <w:jc w:val="left"/>
              <w:rPr>
                <w:rFonts w:cs="Arial"/>
                <w:color w:val="FF0000"/>
                <w:sz w:val="20"/>
              </w:rPr>
            </w:pPr>
            <w:r w:rsidRPr="007D5EEC">
              <w:rPr>
                <w:rFonts w:cs="Arial"/>
                <w:color w:val="FF0000"/>
                <w:sz w:val="20"/>
              </w:rPr>
              <w:t>Jagnjedovec-grad</w:t>
            </w:r>
          </w:p>
        </w:tc>
        <w:tc>
          <w:tcPr>
            <w:tcW w:w="850" w:type="dxa"/>
            <w:tcBorders>
              <w:top w:val="single" w:sz="8" w:space="0" w:color="000000"/>
              <w:left w:val="single" w:sz="8" w:space="0" w:color="000000"/>
              <w:bottom w:val="single" w:sz="8" w:space="0" w:color="000000"/>
              <w:right w:val="single" w:sz="8" w:space="0" w:color="000000"/>
            </w:tcBorders>
          </w:tcPr>
          <w:p w14:paraId="0548F127" w14:textId="77777777" w:rsidR="00144E8E" w:rsidRPr="007D5EEC" w:rsidRDefault="00144E8E" w:rsidP="00144E8E">
            <w:pPr>
              <w:jc w:val="left"/>
              <w:rPr>
                <w:rFonts w:cs="Arial"/>
                <w:color w:val="FF0000"/>
                <w:sz w:val="20"/>
              </w:rPr>
            </w:pPr>
            <w:r w:rsidRPr="007D5EEC">
              <w:rPr>
                <w:rFonts w:cs="Arial"/>
                <w:color w:val="FF0000"/>
                <w:sz w:val="20"/>
              </w:rPr>
              <w:t>1824</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A580F0D" w14:textId="77777777" w:rsidR="00144E8E" w:rsidRPr="007D5EEC" w:rsidRDefault="00144E8E" w:rsidP="00BE1984">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F46542A" w14:textId="77777777" w:rsidR="00144E8E" w:rsidRPr="007D5EEC" w:rsidRDefault="00144E8E" w:rsidP="00BE1984">
            <w:pPr>
              <w:jc w:val="center"/>
              <w:rPr>
                <w:rFonts w:cs="Arial"/>
                <w:color w:val="FF0000"/>
                <w:sz w:val="20"/>
              </w:rPr>
            </w:pPr>
            <w:r w:rsidRPr="007D5EEC">
              <w:rPr>
                <w:rFonts w:cs="Arial"/>
                <w:color w:val="FF0000"/>
                <w:sz w:val="20"/>
              </w:rPr>
              <w:t>II.</w:t>
            </w:r>
          </w:p>
        </w:tc>
      </w:tr>
    </w:tbl>
    <w:p w14:paraId="52FD84F1" w14:textId="77777777" w:rsidR="00144E8E" w:rsidRPr="007D5EEC" w:rsidRDefault="00144E8E" w:rsidP="00144E8E">
      <w:pPr>
        <w:tabs>
          <w:tab w:val="left" w:pos="426"/>
        </w:tabs>
        <w:spacing w:line="300" w:lineRule="exact"/>
        <w:rPr>
          <w:rFonts w:cs="Arial"/>
          <w:snapToGrid w:val="0"/>
          <w:color w:val="FF0000"/>
          <w:szCs w:val="22"/>
          <w:lang w:eastAsia="en-US"/>
        </w:rPr>
      </w:pPr>
    </w:p>
    <w:p w14:paraId="62E2010B" w14:textId="77777777" w:rsidR="00144E8E" w:rsidRPr="007D5EEC" w:rsidRDefault="00144E8E" w:rsidP="00144E8E">
      <w:pPr>
        <w:spacing w:line="276" w:lineRule="auto"/>
        <w:jc w:val="left"/>
        <w:rPr>
          <w:rFonts w:cs="Arial"/>
          <w:bCs/>
          <w:color w:val="FF0000"/>
          <w:szCs w:val="22"/>
        </w:rPr>
      </w:pPr>
      <w:r w:rsidRPr="007D5EEC">
        <w:rPr>
          <w:rFonts w:cs="Arial"/>
          <w:bCs/>
          <w:color w:val="FF0000"/>
          <w:szCs w:val="22"/>
        </w:rPr>
        <w:t xml:space="preserve">(2) </w:t>
      </w:r>
      <w:r w:rsidRPr="007D5EEC">
        <w:rPr>
          <w:rFonts w:cs="Arial"/>
          <w:b/>
          <w:color w:val="FF0000"/>
          <w:szCs w:val="22"/>
        </w:rPr>
        <w:t>Mjere zaštite tradicijske okućnice:</w:t>
      </w:r>
    </w:p>
    <w:p w14:paraId="134EE7A1" w14:textId="77777777" w:rsidR="00144E8E" w:rsidRPr="007D5EEC" w:rsidRDefault="00144E8E" w:rsidP="00ED2D0C">
      <w:pPr>
        <w:widowControl w:val="0"/>
        <w:numPr>
          <w:ilvl w:val="0"/>
          <w:numId w:val="164"/>
        </w:numPr>
        <w:spacing w:after="200" w:line="276" w:lineRule="auto"/>
        <w:ind w:left="284" w:right="153" w:hanging="284"/>
        <w:contextualSpacing/>
        <w:rPr>
          <w:rFonts w:eastAsia="Calibri" w:cs="Arial"/>
          <w:b/>
          <w:bCs/>
          <w:color w:val="FF0000"/>
          <w:spacing w:val="-1"/>
          <w:szCs w:val="22"/>
          <w:lang w:eastAsia="en-US"/>
        </w:rPr>
      </w:pPr>
      <w:r w:rsidRPr="007D5EEC">
        <w:rPr>
          <w:rFonts w:eastAsia="Calibri" w:cs="Arial"/>
          <w:color w:val="FF0000"/>
          <w:spacing w:val="-1"/>
          <w:szCs w:val="22"/>
          <w:lang w:eastAsia="en-US"/>
        </w:rPr>
        <w:t>U slučaju zahvata rekonstrukcije i nove izgradnje građevina potrebno je slijediti sljedeće</w:t>
      </w:r>
      <w:r w:rsidRPr="007D5EEC">
        <w:rPr>
          <w:rFonts w:eastAsia="Calibri" w:cs="Arial"/>
          <w:b/>
          <w:bCs/>
          <w:color w:val="FF0000"/>
          <w:spacing w:val="-1"/>
          <w:szCs w:val="22"/>
          <w:lang w:eastAsia="en-US"/>
        </w:rPr>
        <w:t xml:space="preserve"> smjernice mjera zaštite, </w:t>
      </w:r>
      <w:r w:rsidRPr="007D5EEC">
        <w:rPr>
          <w:rFonts w:eastAsia="Calibri" w:cs="Arial"/>
          <w:color w:val="FF0000"/>
          <w:spacing w:val="-1"/>
          <w:szCs w:val="22"/>
          <w:lang w:eastAsia="en-US"/>
        </w:rPr>
        <w:t>a sve sukladno odredbama za provedbu određene namjene planiranog zahvata ovog Prostornog plana:</w:t>
      </w:r>
    </w:p>
    <w:p w14:paraId="5518BCCA" w14:textId="77777777" w:rsidR="00144E8E" w:rsidRPr="007D5EEC" w:rsidRDefault="00144E8E" w:rsidP="00ED2D0C">
      <w:pPr>
        <w:widowControl w:val="0"/>
        <w:numPr>
          <w:ilvl w:val="0"/>
          <w:numId w:val="164"/>
        </w:numPr>
        <w:spacing w:after="200" w:line="276" w:lineRule="auto"/>
        <w:ind w:left="567" w:right="153" w:hanging="283"/>
        <w:contextualSpacing/>
        <w:rPr>
          <w:rFonts w:eastAsia="Calibri" w:cs="Arial"/>
          <w:color w:val="FF0000"/>
          <w:spacing w:val="-1"/>
          <w:szCs w:val="22"/>
          <w:lang w:eastAsia="en-US"/>
        </w:rPr>
      </w:pPr>
      <w:r w:rsidRPr="007D5EEC">
        <w:rPr>
          <w:rFonts w:eastAsia="Calibri" w:cs="Arial"/>
          <w:color w:val="FF0000"/>
          <w:spacing w:val="-1"/>
          <w:szCs w:val="22"/>
          <w:lang w:eastAsia="en-US"/>
        </w:rPr>
        <w:t>Nove građevine ili nove dijelove građevina u slučaju rekonstrukcije moguće je planirati unutar tradicijske okućnice, ali na način da ne narušavaju kvalitetu postojećeg ambijenta i vizura. To se odnosi na njihov položaj u prostoru, smještaj na građevnoj čestici, volumen i primjenu materijala završnog oblikovanja te kvalitetu oblikovanja. Preporukama je obuhvaćeno i uređenje okućnice, te smještaj i oblikovanje pomoćnih građevina.</w:t>
      </w:r>
    </w:p>
    <w:p w14:paraId="310F7F27" w14:textId="77777777" w:rsidR="00144E8E" w:rsidRPr="007D5EEC" w:rsidRDefault="00144E8E" w:rsidP="00ED2D0C">
      <w:pPr>
        <w:widowControl w:val="0"/>
        <w:numPr>
          <w:ilvl w:val="0"/>
          <w:numId w:val="164"/>
        </w:numPr>
        <w:spacing w:after="200" w:line="276" w:lineRule="auto"/>
        <w:ind w:left="567" w:right="153" w:hanging="283"/>
        <w:contextualSpacing/>
        <w:rPr>
          <w:rFonts w:eastAsia="Calibri" w:cs="Arial"/>
          <w:b/>
          <w:bCs/>
          <w:color w:val="FF0000"/>
          <w:spacing w:val="-1"/>
          <w:szCs w:val="22"/>
          <w:lang w:eastAsia="en-US"/>
        </w:rPr>
      </w:pPr>
      <w:bookmarkStart w:id="1160" w:name="_Hlk147917961"/>
      <w:r w:rsidRPr="007D5EEC">
        <w:rPr>
          <w:rFonts w:eastAsia="Calibri" w:cs="Arial"/>
          <w:color w:val="FF0000"/>
          <w:spacing w:val="-1"/>
          <w:szCs w:val="22"/>
          <w:lang w:eastAsia="en-US"/>
        </w:rPr>
        <w:t>Prije poduzimanja zahvata rekonstrukcije ili uklanjanja na okućnicama sa statusom evidentiranog dobra (E) potrebno je izraditi arhitektonski snimak zatečenog stanja, a uvjeti gradnje i uređenja tradicijske okućnice i građevine određuju se sukladno mjerama zaštite određenim u ovom poglavlju te namjeni građevine i odgovarajućim odredbama za provedbu ovog Prostornog plana.</w:t>
      </w:r>
    </w:p>
    <w:bookmarkEnd w:id="1160"/>
    <w:p w14:paraId="3A8DD8FB" w14:textId="77777777" w:rsidR="00144E8E" w:rsidRPr="007D5EEC" w:rsidRDefault="00144E8E" w:rsidP="00ED2D0C">
      <w:pPr>
        <w:widowControl w:val="0"/>
        <w:numPr>
          <w:ilvl w:val="0"/>
          <w:numId w:val="164"/>
        </w:numPr>
        <w:spacing w:after="200" w:line="276" w:lineRule="auto"/>
        <w:ind w:left="567" w:right="153" w:hanging="283"/>
        <w:contextualSpacing/>
        <w:rPr>
          <w:rFonts w:eastAsia="Calibri" w:cs="Arial"/>
          <w:color w:val="FF0000"/>
          <w:spacing w:val="-1"/>
          <w:szCs w:val="22"/>
          <w:lang w:eastAsia="en-US"/>
        </w:rPr>
      </w:pPr>
      <w:r w:rsidRPr="007D5EEC">
        <w:rPr>
          <w:rFonts w:eastAsia="Calibri" w:cs="Arial"/>
          <w:b/>
          <w:bCs/>
          <w:color w:val="FF0000"/>
          <w:spacing w:val="-1"/>
          <w:szCs w:val="22"/>
          <w:lang w:eastAsia="en-US"/>
        </w:rPr>
        <w:lastRenderedPageBreak/>
        <w:t>Ostale smjernice</w:t>
      </w:r>
      <w:r w:rsidRPr="007D5EEC">
        <w:rPr>
          <w:rFonts w:eastAsia="Calibri" w:cs="Arial"/>
          <w:color w:val="FF0000"/>
          <w:spacing w:val="-1"/>
          <w:szCs w:val="22"/>
          <w:lang w:eastAsia="en-US"/>
        </w:rPr>
        <w:t xml:space="preserve"> </w:t>
      </w:r>
      <w:r w:rsidRPr="007D5EEC">
        <w:rPr>
          <w:rFonts w:eastAsia="Calibri" w:cs="Arial"/>
          <w:b/>
          <w:bCs/>
          <w:color w:val="FF0000"/>
          <w:spacing w:val="-1"/>
          <w:szCs w:val="22"/>
          <w:lang w:eastAsia="en-US"/>
        </w:rPr>
        <w:t xml:space="preserve">mjera zaštite </w:t>
      </w:r>
      <w:r w:rsidRPr="007D5EEC">
        <w:rPr>
          <w:rFonts w:eastAsia="Calibri" w:cs="Arial"/>
          <w:color w:val="FF0000"/>
          <w:spacing w:val="-1"/>
          <w:szCs w:val="22"/>
          <w:lang w:eastAsia="en-US"/>
        </w:rPr>
        <w:t>kod rekonstrukcije i nove gradnje su:</w:t>
      </w:r>
    </w:p>
    <w:p w14:paraId="6EC9D88B" w14:textId="1A115EB5" w:rsidR="00144E8E" w:rsidRPr="007D5EEC" w:rsidRDefault="00144E8E" w:rsidP="00ED2D0C">
      <w:pPr>
        <w:widowControl w:val="0"/>
        <w:numPr>
          <w:ilvl w:val="0"/>
          <w:numId w:val="164"/>
        </w:numPr>
        <w:spacing w:after="200" w:line="276" w:lineRule="auto"/>
        <w:ind w:left="851" w:right="153" w:hanging="284"/>
        <w:contextualSpacing/>
        <w:rPr>
          <w:rFonts w:eastAsia="Calibri" w:cs="Arial"/>
          <w:b/>
          <w:bCs/>
          <w:color w:val="FF0000"/>
          <w:spacing w:val="-1"/>
          <w:szCs w:val="22"/>
          <w:lang w:eastAsia="en-US"/>
        </w:rPr>
      </w:pPr>
      <w:r w:rsidRPr="007D5EEC">
        <w:rPr>
          <w:rFonts w:eastAsia="Calibri" w:cs="Arial"/>
          <w:color w:val="FF0000"/>
          <w:spacing w:val="-1"/>
          <w:szCs w:val="22"/>
          <w:lang w:eastAsia="en-US"/>
        </w:rPr>
        <w:t>Regulacijsk</w:t>
      </w:r>
      <w:r w:rsidR="004F303B" w:rsidRPr="007D5EEC">
        <w:rPr>
          <w:rFonts w:eastAsia="Calibri" w:cs="Arial"/>
          <w:color w:val="FF0000"/>
          <w:spacing w:val="-1"/>
          <w:szCs w:val="22"/>
          <w:lang w:eastAsia="en-US"/>
        </w:rPr>
        <w:t>a linija</w:t>
      </w:r>
      <w:r w:rsidRPr="007D5EEC">
        <w:rPr>
          <w:rFonts w:eastAsia="Calibri" w:cs="Arial"/>
          <w:color w:val="FF0000"/>
          <w:spacing w:val="-1"/>
          <w:szCs w:val="22"/>
          <w:lang w:eastAsia="en-US"/>
        </w:rPr>
        <w:t xml:space="preserve"> nove građevine treba pratiti regulacijsk</w:t>
      </w:r>
      <w:r w:rsidR="004F303B" w:rsidRPr="007D5EEC">
        <w:rPr>
          <w:rFonts w:eastAsia="Calibri" w:cs="Arial"/>
          <w:color w:val="FF0000"/>
          <w:spacing w:val="-1"/>
          <w:szCs w:val="22"/>
          <w:lang w:eastAsia="en-US"/>
        </w:rPr>
        <w:t>u liniju</w:t>
      </w:r>
      <w:r w:rsidRPr="007D5EEC">
        <w:rPr>
          <w:rFonts w:eastAsia="Calibri" w:cs="Arial"/>
          <w:color w:val="FF0000"/>
          <w:spacing w:val="-1"/>
          <w:szCs w:val="22"/>
          <w:lang w:eastAsia="en-US"/>
        </w:rPr>
        <w:t xml:space="preserve"> susjednih građevina ukoliko ona ne odstupa od šire regulacije.</w:t>
      </w:r>
    </w:p>
    <w:p w14:paraId="508531A6" w14:textId="77777777" w:rsidR="00144E8E" w:rsidRPr="007D5EEC" w:rsidRDefault="00144E8E" w:rsidP="00ED2D0C">
      <w:pPr>
        <w:widowControl w:val="0"/>
        <w:numPr>
          <w:ilvl w:val="0"/>
          <w:numId w:val="164"/>
        </w:numPr>
        <w:spacing w:after="200" w:line="276" w:lineRule="auto"/>
        <w:ind w:left="851" w:right="153" w:hanging="284"/>
        <w:contextualSpacing/>
        <w:rPr>
          <w:rFonts w:eastAsia="Calibri" w:cs="Arial"/>
          <w:b/>
          <w:bCs/>
          <w:color w:val="FF0000"/>
          <w:spacing w:val="-1"/>
          <w:szCs w:val="22"/>
          <w:lang w:eastAsia="en-US"/>
        </w:rPr>
      </w:pPr>
      <w:r w:rsidRPr="007D5EEC">
        <w:rPr>
          <w:rFonts w:eastAsia="Calibri" w:cs="Arial"/>
          <w:color w:val="FF0000"/>
          <w:spacing w:val="-1"/>
          <w:szCs w:val="22"/>
          <w:lang w:eastAsia="en-US"/>
        </w:rPr>
        <w:t>Građevni pravac nove građevine određuje se u skladu s građevnim pravcem susjednih građevina ukoliko ona ne odstupa od šire regulacije.</w:t>
      </w:r>
    </w:p>
    <w:p w14:paraId="20CE8F8A" w14:textId="498DE0CA" w:rsidR="00144E8E" w:rsidRPr="007D5EEC" w:rsidRDefault="00144E8E" w:rsidP="00ED2D0C">
      <w:pPr>
        <w:widowControl w:val="0"/>
        <w:numPr>
          <w:ilvl w:val="0"/>
          <w:numId w:val="164"/>
        </w:numPr>
        <w:spacing w:after="200" w:line="276" w:lineRule="auto"/>
        <w:ind w:left="851" w:right="153" w:hanging="284"/>
        <w:contextualSpacing/>
        <w:rPr>
          <w:rFonts w:eastAsia="Calibri" w:cs="Arial"/>
          <w:b/>
          <w:bCs/>
          <w:color w:val="FF0000"/>
          <w:spacing w:val="-1"/>
          <w:szCs w:val="22"/>
          <w:lang w:eastAsia="en-US"/>
        </w:rPr>
      </w:pPr>
      <w:r w:rsidRPr="007D5EEC">
        <w:rPr>
          <w:rFonts w:eastAsia="Calibri" w:cs="Arial"/>
          <w:color w:val="FF0000"/>
          <w:spacing w:val="-1"/>
          <w:szCs w:val="22"/>
          <w:lang w:eastAsia="en-US"/>
        </w:rPr>
        <w:t xml:space="preserve">Visinu osnovne, prateće </w:t>
      </w:r>
      <w:r w:rsidR="00953A54" w:rsidRPr="007D5EEC">
        <w:rPr>
          <w:rFonts w:eastAsia="Calibri" w:cs="Arial"/>
          <w:color w:val="FF0000"/>
          <w:spacing w:val="-1"/>
          <w:szCs w:val="22"/>
          <w:lang w:eastAsia="en-US"/>
        </w:rPr>
        <w:t>i</w:t>
      </w:r>
      <w:r w:rsidRPr="007D5EEC">
        <w:rPr>
          <w:rFonts w:eastAsia="Calibri" w:cs="Arial"/>
          <w:color w:val="FF0000"/>
          <w:spacing w:val="-1"/>
          <w:szCs w:val="22"/>
          <w:lang w:eastAsia="en-US"/>
        </w:rPr>
        <w:t xml:space="preserve"> pomoćne građevine potrebno je uskladiti s odredbama za provedbu odgovarajuće namjene.</w:t>
      </w:r>
    </w:p>
    <w:p w14:paraId="2F6559A1" w14:textId="77777777" w:rsidR="00144E8E" w:rsidRPr="007D5EEC" w:rsidRDefault="00144E8E" w:rsidP="00ED2D0C">
      <w:pPr>
        <w:widowControl w:val="0"/>
        <w:numPr>
          <w:ilvl w:val="0"/>
          <w:numId w:val="164"/>
        </w:numPr>
        <w:spacing w:after="200" w:line="276" w:lineRule="auto"/>
        <w:ind w:left="851" w:right="153" w:hanging="284"/>
        <w:contextualSpacing/>
        <w:rPr>
          <w:rFonts w:eastAsia="Calibri" w:cs="Arial"/>
          <w:b/>
          <w:bCs/>
          <w:color w:val="FF0000"/>
          <w:spacing w:val="-1"/>
          <w:szCs w:val="22"/>
          <w:lang w:eastAsia="en-US"/>
        </w:rPr>
      </w:pPr>
      <w:r w:rsidRPr="007D5EEC">
        <w:rPr>
          <w:rFonts w:eastAsia="Calibri" w:cs="Arial"/>
          <w:color w:val="FF0000"/>
          <w:spacing w:val="-1"/>
          <w:szCs w:val="22"/>
          <w:lang w:eastAsia="en-US"/>
        </w:rPr>
        <w:t>Ukoliko se izvode manje višestambene zgrade, potrebno je  uskladiti s odredbama za provedbu odgovarajuće namjene.</w:t>
      </w:r>
    </w:p>
    <w:p w14:paraId="5E2C4DAD" w14:textId="77777777" w:rsidR="00144E8E" w:rsidRPr="007D5EEC" w:rsidRDefault="00144E8E" w:rsidP="00ED2D0C">
      <w:pPr>
        <w:widowControl w:val="0"/>
        <w:numPr>
          <w:ilvl w:val="0"/>
          <w:numId w:val="164"/>
        </w:numPr>
        <w:spacing w:after="200" w:line="276" w:lineRule="auto"/>
        <w:ind w:left="851" w:right="153" w:hanging="284"/>
        <w:contextualSpacing/>
        <w:rPr>
          <w:rFonts w:eastAsia="Calibri" w:cs="Arial"/>
          <w:b/>
          <w:bCs/>
          <w:color w:val="FF0000"/>
          <w:spacing w:val="-1"/>
          <w:szCs w:val="22"/>
          <w:lang w:eastAsia="en-US"/>
        </w:rPr>
      </w:pPr>
      <w:r w:rsidRPr="007D5EEC">
        <w:rPr>
          <w:rFonts w:eastAsia="Calibri" w:cs="Arial"/>
          <w:color w:val="FF0000"/>
          <w:spacing w:val="-1"/>
          <w:szCs w:val="22"/>
          <w:lang w:eastAsia="en-US"/>
        </w:rPr>
        <w:t xml:space="preserve">Potrebno je poticati kvalitetne suvremene interpretacije tradicijskog načina gradnje. </w:t>
      </w:r>
    </w:p>
    <w:p w14:paraId="64ACDE08" w14:textId="77777777" w:rsidR="00144E8E" w:rsidRPr="007D5EEC" w:rsidRDefault="00144E8E" w:rsidP="00ED2D0C">
      <w:pPr>
        <w:widowControl w:val="0"/>
        <w:numPr>
          <w:ilvl w:val="0"/>
          <w:numId w:val="164"/>
        </w:numPr>
        <w:spacing w:after="200" w:line="276" w:lineRule="auto"/>
        <w:ind w:left="851" w:right="153" w:hanging="284"/>
        <w:contextualSpacing/>
        <w:rPr>
          <w:rFonts w:eastAsia="Calibri" w:cs="Arial"/>
          <w:b/>
          <w:bCs/>
          <w:color w:val="FF0000"/>
          <w:spacing w:val="-1"/>
          <w:szCs w:val="22"/>
          <w:lang w:eastAsia="en-US"/>
        </w:rPr>
      </w:pPr>
      <w:r w:rsidRPr="007D5EEC">
        <w:rPr>
          <w:rFonts w:eastAsia="Calibri" w:cs="Arial"/>
          <w:color w:val="FF0000"/>
          <w:spacing w:val="-1"/>
          <w:szCs w:val="22"/>
          <w:lang w:eastAsia="en-US"/>
        </w:rPr>
        <w:t>Pokrov izvesti nereflektirajućim pokrovom, glinenim crijepom prirodne boje.</w:t>
      </w:r>
    </w:p>
    <w:p w14:paraId="56CEC03B" w14:textId="77777777" w:rsidR="00144E8E" w:rsidRPr="007D5EEC" w:rsidRDefault="00144E8E" w:rsidP="00ED2D0C">
      <w:pPr>
        <w:widowControl w:val="0"/>
        <w:numPr>
          <w:ilvl w:val="0"/>
          <w:numId w:val="164"/>
        </w:numPr>
        <w:spacing w:after="200" w:line="276" w:lineRule="auto"/>
        <w:ind w:left="851" w:right="153" w:hanging="284"/>
        <w:contextualSpacing/>
        <w:rPr>
          <w:rFonts w:eastAsia="Calibri" w:cs="Arial"/>
          <w:b/>
          <w:bCs/>
          <w:color w:val="FF0000"/>
          <w:spacing w:val="-1"/>
          <w:szCs w:val="22"/>
          <w:lang w:eastAsia="en-US"/>
        </w:rPr>
      </w:pPr>
      <w:r w:rsidRPr="007D5EEC">
        <w:rPr>
          <w:rFonts w:eastAsia="Calibri" w:cs="Arial"/>
          <w:color w:val="FF0000"/>
          <w:spacing w:val="-1"/>
          <w:szCs w:val="22"/>
          <w:lang w:eastAsia="en-US"/>
        </w:rPr>
        <w:t>Solarne kolektore postavljati na površine koje nisu vidljive s javnih površina, odnosno da ne narušavaju istaknute vizure.</w:t>
      </w:r>
    </w:p>
    <w:p w14:paraId="54B183C7" w14:textId="77777777" w:rsidR="00144E8E" w:rsidRPr="007D5EEC" w:rsidRDefault="00144E8E" w:rsidP="00ED2D0C">
      <w:pPr>
        <w:widowControl w:val="0"/>
        <w:numPr>
          <w:ilvl w:val="0"/>
          <w:numId w:val="164"/>
        </w:numPr>
        <w:spacing w:after="200" w:line="276" w:lineRule="auto"/>
        <w:ind w:left="851" w:right="153" w:hanging="284"/>
        <w:contextualSpacing/>
        <w:rPr>
          <w:rFonts w:eastAsia="Calibri" w:cs="Arial"/>
          <w:b/>
          <w:bCs/>
          <w:color w:val="FF0000"/>
          <w:spacing w:val="-1"/>
          <w:szCs w:val="22"/>
          <w:lang w:eastAsia="en-US"/>
        </w:rPr>
      </w:pPr>
      <w:r w:rsidRPr="007D5EEC">
        <w:rPr>
          <w:rFonts w:eastAsia="Calibri" w:cs="Arial"/>
          <w:color w:val="FF0000"/>
          <w:spacing w:val="-1"/>
          <w:szCs w:val="22"/>
          <w:lang w:eastAsia="en-US"/>
        </w:rPr>
        <w:t>Vanjske jedinice klime postavljati na stražnja pročelja građevina ili unutar potkrovlja.</w:t>
      </w:r>
    </w:p>
    <w:p w14:paraId="39195C29" w14:textId="4BA50B14" w:rsidR="00144E8E" w:rsidRPr="007D5EEC" w:rsidRDefault="00144E8E" w:rsidP="00ED2D0C">
      <w:pPr>
        <w:widowControl w:val="0"/>
        <w:numPr>
          <w:ilvl w:val="0"/>
          <w:numId w:val="164"/>
        </w:numPr>
        <w:spacing w:after="200" w:line="276" w:lineRule="auto"/>
        <w:ind w:left="851" w:right="153" w:hanging="284"/>
        <w:contextualSpacing/>
        <w:rPr>
          <w:rFonts w:eastAsia="Calibri" w:cs="Arial"/>
          <w:b/>
          <w:bCs/>
          <w:color w:val="FF0000"/>
          <w:spacing w:val="-1"/>
          <w:szCs w:val="22"/>
          <w:lang w:eastAsia="en-US"/>
        </w:rPr>
      </w:pPr>
      <w:r w:rsidRPr="007D5EEC">
        <w:rPr>
          <w:rFonts w:eastAsia="Calibri" w:cs="Arial"/>
          <w:color w:val="FF0000"/>
          <w:spacing w:val="-1"/>
          <w:szCs w:val="22"/>
          <w:lang w:eastAsia="en-US"/>
        </w:rPr>
        <w:t>Čuvati tradicijsku organizaciju čestice (veličina i oblik</w:t>
      </w:r>
      <w:r w:rsidR="00D1421A" w:rsidRPr="007D5EEC">
        <w:rPr>
          <w:rFonts w:eastAsia="Calibri" w:cs="Arial"/>
          <w:color w:val="FF0000"/>
          <w:spacing w:val="-1"/>
          <w:szCs w:val="22"/>
          <w:lang w:eastAsia="en-US"/>
        </w:rPr>
        <w:t xml:space="preserve"> </w:t>
      </w:r>
      <w:r w:rsidRPr="007D5EEC">
        <w:rPr>
          <w:rFonts w:eastAsia="Calibri" w:cs="Arial"/>
          <w:color w:val="FF0000"/>
          <w:spacing w:val="-1"/>
          <w:szCs w:val="22"/>
          <w:lang w:eastAsia="en-US"/>
        </w:rPr>
        <w:t>čestice, razmještaj građevina, odnos izgrađenih i zelenih površina).</w:t>
      </w:r>
    </w:p>
    <w:p w14:paraId="1CF155D5" w14:textId="77777777" w:rsidR="00144E8E" w:rsidRPr="007D5EEC" w:rsidRDefault="00144E8E" w:rsidP="00ED2D0C">
      <w:pPr>
        <w:widowControl w:val="0"/>
        <w:numPr>
          <w:ilvl w:val="0"/>
          <w:numId w:val="164"/>
        </w:numPr>
        <w:spacing w:after="200" w:line="276" w:lineRule="auto"/>
        <w:ind w:left="851" w:right="153" w:hanging="284"/>
        <w:contextualSpacing/>
        <w:rPr>
          <w:rFonts w:eastAsia="Calibri" w:cs="Arial"/>
          <w:b/>
          <w:bCs/>
          <w:color w:val="FF0000"/>
          <w:spacing w:val="-1"/>
          <w:szCs w:val="22"/>
          <w:lang w:eastAsia="en-US"/>
        </w:rPr>
      </w:pPr>
      <w:r w:rsidRPr="007D5EEC">
        <w:rPr>
          <w:rFonts w:eastAsia="Calibri" w:cs="Arial"/>
          <w:color w:val="FF0000"/>
          <w:spacing w:val="-1"/>
          <w:szCs w:val="22"/>
          <w:lang w:eastAsia="en-US"/>
        </w:rPr>
        <w:t>Okoliš treba hortikulturno urediti korištenjem autohtonog bilja.</w:t>
      </w:r>
    </w:p>
    <w:p w14:paraId="7176840C" w14:textId="77777777" w:rsidR="00144E8E" w:rsidRPr="007D5EEC" w:rsidRDefault="00144E8E" w:rsidP="00ED2D0C">
      <w:pPr>
        <w:widowControl w:val="0"/>
        <w:numPr>
          <w:ilvl w:val="0"/>
          <w:numId w:val="164"/>
        </w:numPr>
        <w:spacing w:after="200" w:line="276" w:lineRule="auto"/>
        <w:ind w:left="851" w:right="153" w:hanging="284"/>
        <w:contextualSpacing/>
        <w:rPr>
          <w:rFonts w:eastAsia="Calibri" w:cs="Arial"/>
          <w:b/>
          <w:bCs/>
          <w:color w:val="FF0000"/>
          <w:spacing w:val="-1"/>
          <w:szCs w:val="22"/>
          <w:lang w:eastAsia="en-US"/>
        </w:rPr>
      </w:pPr>
      <w:r w:rsidRPr="007D5EEC">
        <w:rPr>
          <w:rFonts w:eastAsia="Calibri" w:cs="Arial"/>
          <w:color w:val="FF0000"/>
          <w:spacing w:val="-1"/>
          <w:szCs w:val="22"/>
          <w:lang w:eastAsia="en-US"/>
        </w:rPr>
        <w:t>Ukoliko se na čestici nalaze tradicijske građevine, preporučuje se njihovo zadržavanje uz moguću prenamjenu.</w:t>
      </w:r>
    </w:p>
    <w:p w14:paraId="6AB4BEFC" w14:textId="77777777" w:rsidR="00144E8E" w:rsidRPr="007D5EEC" w:rsidRDefault="00144E8E" w:rsidP="00ED2D0C">
      <w:pPr>
        <w:widowControl w:val="0"/>
        <w:numPr>
          <w:ilvl w:val="0"/>
          <w:numId w:val="164"/>
        </w:numPr>
        <w:spacing w:line="276" w:lineRule="auto"/>
        <w:ind w:left="851" w:right="153" w:hanging="284"/>
        <w:contextualSpacing/>
        <w:rPr>
          <w:rFonts w:eastAsia="Calibri" w:cs="Arial"/>
          <w:b/>
          <w:bCs/>
          <w:color w:val="FF0000"/>
          <w:spacing w:val="-1"/>
          <w:szCs w:val="22"/>
          <w:lang w:eastAsia="en-US"/>
        </w:rPr>
      </w:pPr>
      <w:r w:rsidRPr="007D5EEC">
        <w:rPr>
          <w:rFonts w:eastAsia="Calibri" w:cs="Arial"/>
          <w:color w:val="FF0000"/>
          <w:spacing w:val="-1"/>
          <w:szCs w:val="22"/>
          <w:lang w:eastAsia="en-US"/>
        </w:rPr>
        <w:t>Potrebno je čuvati postojeća stabla na čestici, osobito ako su ona bila dio tradicijske okućnice (npr. kesten ispred klijeti) te ih uklopiti u hortikulturno uređenje.</w:t>
      </w:r>
    </w:p>
    <w:p w14:paraId="330FC8DA" w14:textId="77777777" w:rsidR="00144E8E" w:rsidRPr="007D5EEC" w:rsidRDefault="00144E8E" w:rsidP="00144E8E">
      <w:pPr>
        <w:widowControl w:val="0"/>
        <w:spacing w:line="276" w:lineRule="auto"/>
        <w:ind w:left="851" w:right="153"/>
        <w:contextualSpacing/>
        <w:rPr>
          <w:rFonts w:eastAsia="Calibri" w:cs="Arial"/>
          <w:b/>
          <w:bCs/>
          <w:color w:val="FF0000"/>
          <w:spacing w:val="-1"/>
          <w:szCs w:val="22"/>
          <w:lang w:eastAsia="en-US"/>
        </w:rPr>
      </w:pPr>
    </w:p>
    <w:p w14:paraId="7F991DF8" w14:textId="77777777" w:rsidR="00144E8E" w:rsidRPr="007D5EEC" w:rsidRDefault="00144E8E" w:rsidP="00144E8E">
      <w:pPr>
        <w:spacing w:line="276" w:lineRule="auto"/>
        <w:jc w:val="left"/>
        <w:rPr>
          <w:rFonts w:cs="Arial"/>
          <w:bCs/>
          <w:color w:val="FF0000"/>
          <w:szCs w:val="22"/>
        </w:rPr>
      </w:pPr>
      <w:r w:rsidRPr="007D5EEC">
        <w:rPr>
          <w:rFonts w:cs="Arial"/>
          <w:bCs/>
          <w:color w:val="FF0000"/>
          <w:szCs w:val="22"/>
        </w:rPr>
        <w:t xml:space="preserve">(3) </w:t>
      </w:r>
      <w:r w:rsidRPr="007D5EEC">
        <w:rPr>
          <w:rFonts w:cs="Arial"/>
          <w:b/>
          <w:color w:val="FF0000"/>
          <w:szCs w:val="22"/>
        </w:rPr>
        <w:t>Mjere zaštite tradicijske stambene građevine – kuće:</w:t>
      </w:r>
    </w:p>
    <w:p w14:paraId="301FBDF0" w14:textId="77777777" w:rsidR="00144E8E" w:rsidRPr="007D5EEC" w:rsidRDefault="00144E8E" w:rsidP="00ED2D0C">
      <w:pPr>
        <w:widowControl w:val="0"/>
        <w:numPr>
          <w:ilvl w:val="0"/>
          <w:numId w:val="164"/>
        </w:numPr>
        <w:spacing w:after="200" w:line="276" w:lineRule="auto"/>
        <w:ind w:left="284" w:right="153" w:hanging="284"/>
        <w:contextualSpacing/>
        <w:rPr>
          <w:rFonts w:eastAsia="Calibri" w:cs="Arial"/>
          <w:b/>
          <w:bCs/>
          <w:color w:val="FF0000"/>
          <w:spacing w:val="-1"/>
          <w:szCs w:val="22"/>
          <w:lang w:eastAsia="en-US"/>
        </w:rPr>
      </w:pPr>
      <w:r w:rsidRPr="007D5EEC">
        <w:rPr>
          <w:rFonts w:eastAsia="Calibri" w:cs="Arial"/>
          <w:color w:val="FF0000"/>
          <w:spacing w:val="-1"/>
          <w:szCs w:val="22"/>
          <w:lang w:eastAsia="en-US"/>
        </w:rPr>
        <w:t>U slučaju zahvata rekonstrukcije i nove izgradnje građevina potrebno je slijediti sljedeće</w:t>
      </w:r>
      <w:r w:rsidRPr="007D5EEC">
        <w:rPr>
          <w:rFonts w:eastAsia="Calibri" w:cs="Arial"/>
          <w:b/>
          <w:bCs/>
          <w:color w:val="FF0000"/>
          <w:spacing w:val="-1"/>
          <w:szCs w:val="22"/>
          <w:lang w:eastAsia="en-US"/>
        </w:rPr>
        <w:t xml:space="preserve"> smjernice mjera zaštite, </w:t>
      </w:r>
      <w:r w:rsidRPr="007D5EEC">
        <w:rPr>
          <w:rFonts w:eastAsia="Calibri" w:cs="Arial"/>
          <w:color w:val="FF0000"/>
          <w:spacing w:val="-1"/>
          <w:szCs w:val="22"/>
          <w:lang w:eastAsia="en-US"/>
        </w:rPr>
        <w:t>a sve sukladno odredbama za provedbu određene namjene planiranog zahvata ovog Prostornog plana:</w:t>
      </w:r>
    </w:p>
    <w:p w14:paraId="4CC669FE" w14:textId="3910CB8F" w:rsidR="00144E8E" w:rsidRPr="007D5EEC" w:rsidRDefault="00144E8E" w:rsidP="00ED2D0C">
      <w:pPr>
        <w:widowControl w:val="0"/>
        <w:numPr>
          <w:ilvl w:val="0"/>
          <w:numId w:val="164"/>
        </w:numPr>
        <w:spacing w:after="200" w:line="276" w:lineRule="auto"/>
        <w:ind w:left="567" w:right="153" w:hanging="283"/>
        <w:contextualSpacing/>
        <w:rPr>
          <w:rFonts w:eastAsia="Calibri" w:cs="Arial"/>
          <w:b/>
          <w:bCs/>
          <w:color w:val="FF0000"/>
          <w:spacing w:val="-1"/>
          <w:szCs w:val="22"/>
          <w:lang w:eastAsia="en-US"/>
        </w:rPr>
      </w:pPr>
      <w:r w:rsidRPr="007D5EEC">
        <w:rPr>
          <w:rFonts w:eastAsia="Calibri" w:cs="Arial"/>
          <w:color w:val="FF0000"/>
          <w:spacing w:val="-1"/>
          <w:szCs w:val="22"/>
          <w:lang w:eastAsia="en-US"/>
        </w:rPr>
        <w:t xml:space="preserve">Prije poduzimanja zahvata rekonstrukcije ili uklanjanja tradicijske stambene građevine – kuće sa statusom evidentiranog dobra (E) potrebno je izraditi arhitektonski snimak zatečenog stanja, a uvjeti gradnje i uređenja tradicijske </w:t>
      </w:r>
      <w:r w:rsidR="00C5709D" w:rsidRPr="007D5EEC">
        <w:rPr>
          <w:rFonts w:eastAsia="Calibri" w:cs="Arial"/>
          <w:color w:val="FF0000"/>
          <w:spacing w:val="-1"/>
          <w:szCs w:val="22"/>
          <w:lang w:eastAsia="en-US"/>
        </w:rPr>
        <w:t>stambene</w:t>
      </w:r>
      <w:r w:rsidRPr="007D5EEC">
        <w:rPr>
          <w:rFonts w:eastAsia="Calibri" w:cs="Arial"/>
          <w:color w:val="FF0000"/>
          <w:spacing w:val="-1"/>
          <w:szCs w:val="22"/>
          <w:lang w:eastAsia="en-US"/>
        </w:rPr>
        <w:t xml:space="preserve"> građevine</w:t>
      </w:r>
      <w:r w:rsidR="00C5709D" w:rsidRPr="007D5EEC">
        <w:rPr>
          <w:rFonts w:eastAsia="Calibri" w:cs="Arial"/>
          <w:color w:val="FF0000"/>
          <w:spacing w:val="-1"/>
          <w:szCs w:val="22"/>
          <w:lang w:eastAsia="en-US"/>
        </w:rPr>
        <w:t xml:space="preserve"> - kuće</w:t>
      </w:r>
      <w:r w:rsidRPr="007D5EEC">
        <w:rPr>
          <w:rFonts w:eastAsia="Calibri" w:cs="Arial"/>
          <w:color w:val="FF0000"/>
          <w:spacing w:val="-1"/>
          <w:szCs w:val="22"/>
          <w:lang w:eastAsia="en-US"/>
        </w:rPr>
        <w:t xml:space="preserve"> određuju se sukladno mjerama zaštite određenim u ovom poglavlju te namjeni građevine i odgovarajućim odredbama za provedbu ovog Prostornog plana.</w:t>
      </w:r>
    </w:p>
    <w:p w14:paraId="72DD0BE3" w14:textId="1B0FDE0B" w:rsidR="00144E8E" w:rsidRPr="007D5EEC" w:rsidRDefault="00144E8E" w:rsidP="00ED2D0C">
      <w:pPr>
        <w:widowControl w:val="0"/>
        <w:numPr>
          <w:ilvl w:val="0"/>
          <w:numId w:val="164"/>
        </w:numPr>
        <w:spacing w:line="276" w:lineRule="auto"/>
        <w:ind w:left="567" w:right="153" w:hanging="283"/>
        <w:contextualSpacing/>
        <w:rPr>
          <w:rFonts w:eastAsia="Calibri" w:cs="Arial"/>
          <w:b/>
          <w:bCs/>
          <w:color w:val="FF0000"/>
          <w:spacing w:val="-1"/>
          <w:szCs w:val="22"/>
          <w:lang w:eastAsia="en-US"/>
        </w:rPr>
      </w:pPr>
      <w:r w:rsidRPr="007D5EEC">
        <w:rPr>
          <w:rFonts w:eastAsia="Calibri" w:cs="Arial"/>
          <w:b/>
          <w:bCs/>
          <w:color w:val="FF0000"/>
          <w:spacing w:val="-1"/>
          <w:szCs w:val="22"/>
          <w:lang w:eastAsia="en-US"/>
        </w:rPr>
        <w:t xml:space="preserve">Ostale smjernice mjera zaštite </w:t>
      </w:r>
      <w:r w:rsidRPr="007D5EEC">
        <w:rPr>
          <w:rFonts w:eastAsia="Calibri" w:cs="Arial"/>
          <w:color w:val="FF0000"/>
          <w:spacing w:val="-1"/>
          <w:szCs w:val="22"/>
          <w:lang w:eastAsia="en-US"/>
        </w:rPr>
        <w:t xml:space="preserve">kod rekonstrukcije i nove gradnje isti </w:t>
      </w:r>
      <w:r w:rsidR="00FA4576" w:rsidRPr="007D5EEC">
        <w:rPr>
          <w:rFonts w:eastAsia="Calibri" w:cs="Arial"/>
          <w:color w:val="FF0000"/>
          <w:spacing w:val="-1"/>
          <w:szCs w:val="22"/>
          <w:lang w:eastAsia="en-US"/>
        </w:rPr>
        <w:t xml:space="preserve">su </w:t>
      </w:r>
      <w:r w:rsidRPr="007D5EEC">
        <w:rPr>
          <w:rFonts w:eastAsia="Calibri" w:cs="Arial"/>
          <w:color w:val="FF0000"/>
          <w:spacing w:val="-1"/>
          <w:szCs w:val="22"/>
          <w:lang w:eastAsia="en-US"/>
        </w:rPr>
        <w:t xml:space="preserve">kao i </w:t>
      </w:r>
      <w:r w:rsidR="00951D9C" w:rsidRPr="007D5EEC">
        <w:rPr>
          <w:rFonts w:eastAsia="Calibri" w:cs="Arial"/>
          <w:color w:val="FF0000"/>
          <w:spacing w:val="-1"/>
          <w:szCs w:val="22"/>
          <w:lang w:eastAsia="en-US"/>
        </w:rPr>
        <w:t xml:space="preserve">za tradicijske okućnice u </w:t>
      </w:r>
      <w:r w:rsidRPr="007D5EEC">
        <w:rPr>
          <w:rFonts w:eastAsia="Calibri" w:cs="Arial"/>
          <w:color w:val="FF0000"/>
          <w:spacing w:val="-1"/>
          <w:szCs w:val="22"/>
          <w:lang w:eastAsia="en-US"/>
        </w:rPr>
        <w:t>stavku 2.</w:t>
      </w:r>
      <w:r w:rsidR="00E474CA" w:rsidRPr="007D5EEC">
        <w:rPr>
          <w:rFonts w:eastAsia="Calibri" w:cs="Arial"/>
          <w:color w:val="FF0000"/>
          <w:spacing w:val="-1"/>
          <w:szCs w:val="22"/>
          <w:lang w:eastAsia="en-US"/>
        </w:rPr>
        <w:t>,</w:t>
      </w:r>
      <w:r w:rsidRPr="007D5EEC">
        <w:rPr>
          <w:rFonts w:eastAsia="Calibri" w:cs="Arial"/>
          <w:color w:val="FF0000"/>
          <w:spacing w:val="-1"/>
          <w:szCs w:val="22"/>
          <w:lang w:eastAsia="en-US"/>
        </w:rPr>
        <w:t xml:space="preserve"> podstavak 4. </w:t>
      </w:r>
      <w:r w:rsidR="00951D9C" w:rsidRPr="007D5EEC">
        <w:rPr>
          <w:rFonts w:eastAsia="Calibri" w:cs="Arial"/>
          <w:color w:val="FF0000"/>
          <w:spacing w:val="-1"/>
          <w:szCs w:val="22"/>
          <w:lang w:eastAsia="en-US"/>
        </w:rPr>
        <w:t>ovog članka</w:t>
      </w:r>
      <w:r w:rsidR="00FA4576" w:rsidRPr="007D5EEC">
        <w:rPr>
          <w:rFonts w:eastAsia="Calibri" w:cs="Arial"/>
          <w:color w:val="FF0000"/>
          <w:spacing w:val="-1"/>
          <w:szCs w:val="22"/>
          <w:lang w:eastAsia="en-US"/>
        </w:rPr>
        <w:t xml:space="preserve">. </w:t>
      </w:r>
    </w:p>
    <w:p w14:paraId="251E02C5" w14:textId="77777777" w:rsidR="00144E8E" w:rsidRPr="007D5EEC" w:rsidRDefault="00144E8E" w:rsidP="00144E8E">
      <w:pPr>
        <w:spacing w:line="276" w:lineRule="auto"/>
        <w:jc w:val="left"/>
        <w:rPr>
          <w:rFonts w:cs="Arial"/>
          <w:bCs/>
          <w:color w:val="FF0000"/>
          <w:szCs w:val="22"/>
        </w:rPr>
      </w:pPr>
    </w:p>
    <w:p w14:paraId="0B5D0A6C" w14:textId="77777777" w:rsidR="00144E8E" w:rsidRPr="007D5EEC" w:rsidRDefault="00144E8E" w:rsidP="00144E8E">
      <w:pPr>
        <w:spacing w:line="276" w:lineRule="auto"/>
        <w:jc w:val="left"/>
        <w:rPr>
          <w:rFonts w:cs="Arial"/>
          <w:b/>
          <w:color w:val="FF0000"/>
          <w:szCs w:val="22"/>
        </w:rPr>
      </w:pPr>
      <w:r w:rsidRPr="007D5EEC">
        <w:rPr>
          <w:rFonts w:cs="Arial"/>
          <w:bCs/>
          <w:color w:val="FF0000"/>
          <w:szCs w:val="22"/>
        </w:rPr>
        <w:t xml:space="preserve">(4) </w:t>
      </w:r>
      <w:r w:rsidRPr="007D5EEC">
        <w:rPr>
          <w:rFonts w:cs="Arial"/>
          <w:b/>
          <w:color w:val="FF0000"/>
          <w:szCs w:val="22"/>
        </w:rPr>
        <w:t>Mjere zaštite tradicijske gospodarske građevine:</w:t>
      </w:r>
    </w:p>
    <w:p w14:paraId="0B659652" w14:textId="77777777" w:rsidR="00144E8E" w:rsidRPr="007D5EEC" w:rsidRDefault="00144E8E" w:rsidP="00ED2D0C">
      <w:pPr>
        <w:widowControl w:val="0"/>
        <w:numPr>
          <w:ilvl w:val="0"/>
          <w:numId w:val="164"/>
        </w:numPr>
        <w:spacing w:after="200" w:line="276" w:lineRule="auto"/>
        <w:ind w:left="284" w:right="153" w:hanging="284"/>
        <w:contextualSpacing/>
        <w:rPr>
          <w:rFonts w:eastAsia="Calibri" w:cs="Arial"/>
          <w:b/>
          <w:bCs/>
          <w:color w:val="FF0000"/>
          <w:spacing w:val="-1"/>
          <w:szCs w:val="22"/>
          <w:lang w:eastAsia="en-US"/>
        </w:rPr>
      </w:pPr>
      <w:r w:rsidRPr="007D5EEC">
        <w:rPr>
          <w:rFonts w:eastAsia="Calibri" w:cs="Arial"/>
          <w:color w:val="FF0000"/>
          <w:spacing w:val="-1"/>
          <w:szCs w:val="22"/>
          <w:lang w:eastAsia="en-US"/>
        </w:rPr>
        <w:t>U slučaju zahvata rekonstrukcije i nove izgradnje građevina potrebno je slijediti sljedeće</w:t>
      </w:r>
      <w:r w:rsidRPr="007D5EEC">
        <w:rPr>
          <w:rFonts w:eastAsia="Calibri" w:cs="Arial"/>
          <w:b/>
          <w:bCs/>
          <w:color w:val="FF0000"/>
          <w:spacing w:val="-1"/>
          <w:szCs w:val="22"/>
          <w:lang w:eastAsia="en-US"/>
        </w:rPr>
        <w:t xml:space="preserve"> smjernice mjera zaštite, </w:t>
      </w:r>
      <w:r w:rsidRPr="007D5EEC">
        <w:rPr>
          <w:rFonts w:eastAsia="Calibri" w:cs="Arial"/>
          <w:color w:val="FF0000"/>
          <w:spacing w:val="-1"/>
          <w:szCs w:val="22"/>
          <w:lang w:eastAsia="en-US"/>
        </w:rPr>
        <w:t>a sve sukladno odredbama za provedbu određene namjene planiranog zahvata ovog Prostornog plana:</w:t>
      </w:r>
    </w:p>
    <w:p w14:paraId="53448D66" w14:textId="356410F2" w:rsidR="00144E8E" w:rsidRPr="007D5EEC" w:rsidRDefault="00144E8E" w:rsidP="00ED2D0C">
      <w:pPr>
        <w:widowControl w:val="0"/>
        <w:numPr>
          <w:ilvl w:val="0"/>
          <w:numId w:val="164"/>
        </w:numPr>
        <w:spacing w:after="200" w:line="276" w:lineRule="auto"/>
        <w:ind w:left="567" w:right="153" w:hanging="283"/>
        <w:contextualSpacing/>
        <w:rPr>
          <w:rFonts w:eastAsia="Calibri" w:cs="Arial"/>
          <w:b/>
          <w:bCs/>
          <w:color w:val="FF0000"/>
          <w:spacing w:val="-1"/>
          <w:szCs w:val="22"/>
          <w:lang w:eastAsia="en-US"/>
        </w:rPr>
      </w:pPr>
      <w:r w:rsidRPr="007D5EEC">
        <w:rPr>
          <w:rFonts w:eastAsia="Calibri" w:cs="Arial"/>
          <w:color w:val="FF0000"/>
          <w:spacing w:val="-1"/>
          <w:szCs w:val="22"/>
          <w:lang w:eastAsia="en-US"/>
        </w:rPr>
        <w:t xml:space="preserve">Prije poduzimanja zahvata rekonstrukcije ili uklanjanja tradicijske gospodarske građevine sa statusom evidentiranog dobra (E) i prijedlog za zaštitu (PZ) potrebno je izraditi arhitektonski snimak zatečenog stanja, a uvjeti gradnje i uređenja tradicijske </w:t>
      </w:r>
      <w:r w:rsidR="00E17AF0" w:rsidRPr="007D5EEC">
        <w:rPr>
          <w:rFonts w:eastAsia="Calibri" w:cs="Arial"/>
          <w:color w:val="FF0000"/>
          <w:spacing w:val="-1"/>
          <w:szCs w:val="22"/>
          <w:lang w:eastAsia="en-US"/>
        </w:rPr>
        <w:t>gospodarske</w:t>
      </w:r>
      <w:r w:rsidRPr="007D5EEC">
        <w:rPr>
          <w:rFonts w:eastAsia="Calibri" w:cs="Arial"/>
          <w:color w:val="FF0000"/>
          <w:spacing w:val="-1"/>
          <w:szCs w:val="22"/>
          <w:lang w:eastAsia="en-US"/>
        </w:rPr>
        <w:t xml:space="preserve"> građevine određuju se sukladno mjerama zaštite određenim u ovom poglavlju te namjeni građevine i odgovarajućim odredbama za provedbu ovog Prostornog plana.</w:t>
      </w:r>
    </w:p>
    <w:p w14:paraId="69BA6D23" w14:textId="12C8F123" w:rsidR="00E17AF0" w:rsidRPr="007D5EEC" w:rsidRDefault="00144E8E" w:rsidP="00E17AF0">
      <w:pPr>
        <w:widowControl w:val="0"/>
        <w:numPr>
          <w:ilvl w:val="0"/>
          <w:numId w:val="164"/>
        </w:numPr>
        <w:spacing w:line="276" w:lineRule="auto"/>
        <w:ind w:left="567" w:right="153" w:hanging="283"/>
        <w:contextualSpacing/>
        <w:rPr>
          <w:rFonts w:eastAsia="Calibri" w:cs="Arial"/>
          <w:b/>
          <w:bCs/>
          <w:color w:val="FF0000"/>
          <w:spacing w:val="-1"/>
          <w:szCs w:val="22"/>
          <w:lang w:eastAsia="en-US"/>
        </w:rPr>
      </w:pPr>
      <w:r w:rsidRPr="007D5EEC">
        <w:rPr>
          <w:rFonts w:eastAsia="Calibri" w:cs="Arial"/>
          <w:b/>
          <w:bCs/>
          <w:color w:val="FF0000"/>
          <w:spacing w:val="-1"/>
          <w:szCs w:val="22"/>
          <w:lang w:eastAsia="en-US"/>
        </w:rPr>
        <w:t xml:space="preserve">Ostale smjernice mjera zaštite </w:t>
      </w:r>
      <w:r w:rsidRPr="007D5EEC">
        <w:rPr>
          <w:rFonts w:eastAsia="Calibri" w:cs="Arial"/>
          <w:color w:val="FF0000"/>
          <w:spacing w:val="-1"/>
          <w:szCs w:val="22"/>
          <w:lang w:eastAsia="en-US"/>
        </w:rPr>
        <w:t xml:space="preserve">kod rekonstrukcije i nove gradnje isti </w:t>
      </w:r>
      <w:r w:rsidR="009B74A7" w:rsidRPr="007D5EEC">
        <w:rPr>
          <w:rFonts w:eastAsia="Calibri" w:cs="Arial"/>
          <w:color w:val="FF0000"/>
          <w:spacing w:val="-1"/>
          <w:szCs w:val="22"/>
          <w:lang w:eastAsia="en-US"/>
        </w:rPr>
        <w:t xml:space="preserve">su </w:t>
      </w:r>
      <w:r w:rsidRPr="007D5EEC">
        <w:rPr>
          <w:rFonts w:eastAsia="Calibri" w:cs="Arial"/>
          <w:color w:val="FF0000"/>
          <w:spacing w:val="-1"/>
          <w:szCs w:val="22"/>
          <w:lang w:eastAsia="en-US"/>
        </w:rPr>
        <w:t xml:space="preserve">kao i </w:t>
      </w:r>
      <w:r w:rsidR="00E17AF0" w:rsidRPr="007D5EEC">
        <w:rPr>
          <w:rFonts w:eastAsia="Calibri" w:cs="Arial"/>
          <w:color w:val="FF0000"/>
          <w:spacing w:val="-1"/>
          <w:szCs w:val="22"/>
          <w:lang w:eastAsia="en-US"/>
        </w:rPr>
        <w:t xml:space="preserve">za tradicijske okućnice u stavku 2., podstavak 4. ovog članka. </w:t>
      </w:r>
    </w:p>
    <w:p w14:paraId="4FE6A2CE" w14:textId="77777777" w:rsidR="00144E8E" w:rsidRPr="007D5EEC" w:rsidRDefault="00144E8E" w:rsidP="00144E8E">
      <w:pPr>
        <w:spacing w:line="276" w:lineRule="auto"/>
        <w:jc w:val="left"/>
        <w:rPr>
          <w:rFonts w:cs="Arial"/>
          <w:bCs/>
          <w:color w:val="FF0000"/>
          <w:szCs w:val="22"/>
        </w:rPr>
      </w:pPr>
    </w:p>
    <w:p w14:paraId="5E0094FF" w14:textId="77777777" w:rsidR="00144E8E" w:rsidRPr="007D5EEC" w:rsidRDefault="00144E8E" w:rsidP="00144E8E">
      <w:pPr>
        <w:spacing w:line="276" w:lineRule="auto"/>
        <w:jc w:val="left"/>
        <w:rPr>
          <w:rFonts w:cs="Arial"/>
          <w:b/>
          <w:color w:val="FF0000"/>
          <w:szCs w:val="22"/>
        </w:rPr>
      </w:pPr>
      <w:r w:rsidRPr="007D5EEC">
        <w:rPr>
          <w:rFonts w:cs="Arial"/>
          <w:bCs/>
          <w:color w:val="FF0000"/>
          <w:szCs w:val="22"/>
        </w:rPr>
        <w:t xml:space="preserve">(5) </w:t>
      </w:r>
      <w:r w:rsidRPr="007D5EEC">
        <w:rPr>
          <w:rFonts w:cs="Arial"/>
          <w:b/>
          <w:color w:val="FF0000"/>
          <w:szCs w:val="22"/>
        </w:rPr>
        <w:t>Mjere zaštite vinogradarskih klijeti:</w:t>
      </w:r>
    </w:p>
    <w:p w14:paraId="5760E482" w14:textId="411FF28A" w:rsidR="00144E8E" w:rsidRPr="007D5EEC" w:rsidRDefault="00144E8E" w:rsidP="00ED2D0C">
      <w:pPr>
        <w:widowControl w:val="0"/>
        <w:numPr>
          <w:ilvl w:val="0"/>
          <w:numId w:val="164"/>
        </w:numPr>
        <w:spacing w:line="276" w:lineRule="auto"/>
        <w:ind w:left="284" w:right="153" w:hanging="284"/>
        <w:contextualSpacing/>
        <w:rPr>
          <w:rFonts w:eastAsia="Calibri" w:cs="Arial"/>
          <w:color w:val="FF0000"/>
          <w:spacing w:val="-1"/>
        </w:rPr>
      </w:pPr>
      <w:r w:rsidRPr="007D5EEC">
        <w:rPr>
          <w:rFonts w:eastAsia="Calibri" w:cs="Arial"/>
          <w:color w:val="FF0000"/>
          <w:spacing w:val="-1"/>
        </w:rPr>
        <w:lastRenderedPageBreak/>
        <w:t xml:space="preserve">U slučaju nove gradnje ili rekonstrukcije vinogradske klijeti koja se nalazi unutar svih građevinskih područja postupanje je sukladno poglavlju </w:t>
      </w:r>
      <w:r w:rsidRPr="007D5EEC">
        <w:rPr>
          <w:rFonts w:eastAsia="Calibri" w:cs="Arial"/>
          <w:b/>
          <w:bCs/>
          <w:color w:val="FF0000"/>
          <w:spacing w:val="-1"/>
        </w:rPr>
        <w:t>2.2.1.2. Mješovita namjena – povremeno stanovanje</w:t>
      </w:r>
      <w:r w:rsidRPr="007D5EEC">
        <w:rPr>
          <w:rFonts w:eastAsia="Calibri" w:cs="Arial"/>
          <w:color w:val="FF0000"/>
          <w:spacing w:val="-1"/>
        </w:rPr>
        <w:t>.</w:t>
      </w:r>
    </w:p>
    <w:p w14:paraId="30BBB16F" w14:textId="6F7C318E" w:rsidR="003A6989" w:rsidRPr="007D5EEC" w:rsidRDefault="00144E8E" w:rsidP="00ED2D0C">
      <w:pPr>
        <w:widowControl w:val="0"/>
        <w:numPr>
          <w:ilvl w:val="0"/>
          <w:numId w:val="164"/>
        </w:numPr>
        <w:spacing w:line="276" w:lineRule="auto"/>
        <w:ind w:left="284" w:right="153" w:hanging="284"/>
        <w:contextualSpacing/>
        <w:rPr>
          <w:rFonts w:eastAsia="Calibri" w:cs="Arial"/>
          <w:color w:val="FF0000"/>
          <w:spacing w:val="-1"/>
        </w:rPr>
      </w:pPr>
      <w:r w:rsidRPr="007D5EEC">
        <w:rPr>
          <w:rFonts w:eastAsia="Calibri" w:cs="Arial"/>
          <w:color w:val="FF0000"/>
          <w:spacing w:val="-1"/>
        </w:rPr>
        <w:t xml:space="preserve">U slučaju nove gradnje ili rekonstrukcije vinogradske klijeti koja se nalazi izvan građevinskog područja dozvoljena je nova gradnja sukladna poglavlju </w:t>
      </w:r>
      <w:r w:rsidR="003A6989" w:rsidRPr="007D5EEC">
        <w:rPr>
          <w:rFonts w:cs="Arial"/>
          <w:b/>
          <w:bCs/>
          <w:snapToGrid w:val="0"/>
          <w:color w:val="FF0000"/>
          <w:szCs w:val="22"/>
          <w:lang w:eastAsia="en-US"/>
        </w:rPr>
        <w:t>Poljoprivredne gospodarske građevine izvan građevinskog područja</w:t>
      </w:r>
      <w:r w:rsidR="00851A03" w:rsidRPr="007D5EEC">
        <w:rPr>
          <w:rFonts w:cs="Arial"/>
          <w:b/>
          <w:bCs/>
          <w:snapToGrid w:val="0"/>
          <w:color w:val="FF0000"/>
          <w:szCs w:val="22"/>
          <w:lang w:eastAsia="en-US"/>
        </w:rPr>
        <w:t>.</w:t>
      </w:r>
    </w:p>
    <w:p w14:paraId="059BF745" w14:textId="77777777" w:rsidR="00144E8E" w:rsidRPr="007D5EEC" w:rsidRDefault="00144E8E" w:rsidP="00ED2D0C">
      <w:pPr>
        <w:widowControl w:val="0"/>
        <w:numPr>
          <w:ilvl w:val="0"/>
          <w:numId w:val="164"/>
        </w:numPr>
        <w:spacing w:after="200" w:line="276" w:lineRule="auto"/>
        <w:ind w:left="284" w:right="153" w:hanging="284"/>
        <w:contextualSpacing/>
        <w:rPr>
          <w:rFonts w:eastAsia="Calibri" w:cs="Arial"/>
          <w:b/>
          <w:bCs/>
          <w:color w:val="FF0000"/>
          <w:spacing w:val="-1"/>
          <w:szCs w:val="22"/>
          <w:lang w:eastAsia="en-US"/>
        </w:rPr>
      </w:pPr>
      <w:r w:rsidRPr="007D5EEC">
        <w:rPr>
          <w:rFonts w:eastAsia="Calibri" w:cs="Arial"/>
          <w:color w:val="FF0000"/>
          <w:spacing w:val="-1"/>
          <w:szCs w:val="22"/>
          <w:lang w:eastAsia="en-US"/>
        </w:rPr>
        <w:t>U slučaju zahvata rekonstrukcije i nove izgradnje vinogradskih klijeti potrebno je slijediti sljedeće</w:t>
      </w:r>
      <w:r w:rsidRPr="007D5EEC">
        <w:rPr>
          <w:rFonts w:eastAsia="Calibri" w:cs="Arial"/>
          <w:b/>
          <w:bCs/>
          <w:color w:val="FF0000"/>
          <w:spacing w:val="-1"/>
          <w:szCs w:val="22"/>
          <w:lang w:eastAsia="en-US"/>
        </w:rPr>
        <w:t xml:space="preserve"> smjernice mjera zaštite, </w:t>
      </w:r>
      <w:r w:rsidRPr="007D5EEC">
        <w:rPr>
          <w:rFonts w:eastAsia="Calibri" w:cs="Arial"/>
          <w:color w:val="FF0000"/>
          <w:spacing w:val="-1"/>
          <w:szCs w:val="22"/>
          <w:lang w:eastAsia="en-US"/>
        </w:rPr>
        <w:t>a sve sukladno odredbama za provedbu određene namjene planiranog zahvata ovog Prostornog plana i podstavcima 1. i 2. ovog stavka:</w:t>
      </w:r>
    </w:p>
    <w:p w14:paraId="4B69BD60" w14:textId="063243E6" w:rsidR="00144E8E" w:rsidRPr="007D5EEC" w:rsidRDefault="00144E8E" w:rsidP="00ED2D0C">
      <w:pPr>
        <w:widowControl w:val="0"/>
        <w:numPr>
          <w:ilvl w:val="0"/>
          <w:numId w:val="164"/>
        </w:numPr>
        <w:spacing w:line="276" w:lineRule="auto"/>
        <w:ind w:left="567" w:right="153" w:hanging="283"/>
        <w:contextualSpacing/>
        <w:rPr>
          <w:rFonts w:eastAsia="Calibri" w:cs="Arial"/>
          <w:b/>
          <w:bCs/>
          <w:color w:val="FF0000"/>
          <w:spacing w:val="-1"/>
          <w:szCs w:val="22"/>
          <w:lang w:eastAsia="en-US"/>
        </w:rPr>
      </w:pPr>
      <w:r w:rsidRPr="007D5EEC">
        <w:rPr>
          <w:rFonts w:eastAsia="Calibri" w:cs="Arial"/>
          <w:color w:val="FF0000"/>
          <w:spacing w:val="-1"/>
          <w:szCs w:val="22"/>
          <w:lang w:eastAsia="en-US"/>
        </w:rPr>
        <w:t>Prije poduzimanja zahvata rekonstrukcije ili uklanjanja vinogradskih klijeti sa statusom evidentiranog dobra (E), prijedlog za dobro</w:t>
      </w:r>
      <w:r w:rsidR="0093387E" w:rsidRPr="007D5EEC">
        <w:rPr>
          <w:rFonts w:eastAsia="Calibri" w:cs="Arial"/>
          <w:color w:val="FF0000"/>
          <w:spacing w:val="-1"/>
          <w:szCs w:val="22"/>
          <w:lang w:eastAsia="en-US"/>
        </w:rPr>
        <w:t xml:space="preserve"> od lokalnog značaja</w:t>
      </w:r>
      <w:r w:rsidRPr="007D5EEC">
        <w:rPr>
          <w:rFonts w:eastAsia="Calibri" w:cs="Arial"/>
          <w:color w:val="FF0000"/>
          <w:spacing w:val="-1"/>
          <w:szCs w:val="22"/>
          <w:lang w:eastAsia="en-US"/>
        </w:rPr>
        <w:t xml:space="preserve"> (PL) i prijedlog za zaštitu (PZ) potrebno je izraditi arhitektonski snimak zatečenog stanja.</w:t>
      </w:r>
    </w:p>
    <w:p w14:paraId="3292E544" w14:textId="51637EA8" w:rsidR="00144E8E" w:rsidRPr="007D5EEC" w:rsidRDefault="00144E8E" w:rsidP="00ED2D0C">
      <w:pPr>
        <w:widowControl w:val="0"/>
        <w:numPr>
          <w:ilvl w:val="0"/>
          <w:numId w:val="164"/>
        </w:numPr>
        <w:spacing w:line="276" w:lineRule="auto"/>
        <w:ind w:left="567" w:right="153" w:hanging="283"/>
        <w:contextualSpacing/>
        <w:rPr>
          <w:rFonts w:eastAsia="Calibri" w:cs="Arial"/>
          <w:color w:val="FF0000"/>
          <w:spacing w:val="-1"/>
          <w:szCs w:val="22"/>
          <w:lang w:eastAsia="en-US"/>
        </w:rPr>
      </w:pPr>
      <w:r w:rsidRPr="007D5EEC">
        <w:rPr>
          <w:rFonts w:eastAsia="Calibri" w:cs="Arial"/>
          <w:color w:val="FF0000"/>
          <w:spacing w:val="-1"/>
          <w:szCs w:val="22"/>
          <w:lang w:eastAsia="en-US"/>
        </w:rPr>
        <w:t>U slučaju zahvata rekonstrukcije ili nove gradnje vinogradske klijeti sa statusom prijedlog za zaštitu (PZ), potrebno je zatražiti stručno mišljenje nadležnog Konzervatorskog odjela koje nije obavezujuće, a uvjeti gradnje i uređenja čestice i građevine određuju se sukladno mjerama zaštite određenim u ovom poglavlju te namjeni građevine i odgovarajućim odredbama za provedbu ovog Prostornog plana.</w:t>
      </w:r>
    </w:p>
    <w:p w14:paraId="48722FEE" w14:textId="54E3EE64" w:rsidR="00144E8E" w:rsidRPr="007D5EEC" w:rsidRDefault="00144E8E" w:rsidP="00ED2D0C">
      <w:pPr>
        <w:widowControl w:val="0"/>
        <w:numPr>
          <w:ilvl w:val="0"/>
          <w:numId w:val="164"/>
        </w:numPr>
        <w:spacing w:line="276" w:lineRule="auto"/>
        <w:ind w:left="567" w:right="153" w:hanging="283"/>
        <w:contextualSpacing/>
        <w:rPr>
          <w:rFonts w:eastAsia="Calibri" w:cs="Arial"/>
          <w:color w:val="FF0000"/>
          <w:spacing w:val="-1"/>
          <w:szCs w:val="22"/>
          <w:lang w:eastAsia="en-US"/>
        </w:rPr>
      </w:pPr>
      <w:r w:rsidRPr="007D5EEC">
        <w:rPr>
          <w:rFonts w:eastAsia="Calibri" w:cs="Arial"/>
          <w:color w:val="FF0000"/>
          <w:spacing w:val="-1"/>
          <w:szCs w:val="22"/>
          <w:lang w:eastAsia="en-US"/>
        </w:rPr>
        <w:t xml:space="preserve">U slučaju zahvata rekonstrukcije ili nove gradnje vinogradske klijeti sa statusom evidentiranog dobra (E) i prijedlog </w:t>
      </w:r>
      <w:r w:rsidR="0093387E" w:rsidRPr="007D5EEC">
        <w:rPr>
          <w:rFonts w:eastAsia="Calibri" w:cs="Arial"/>
          <w:color w:val="FF0000"/>
          <w:spacing w:val="-1"/>
          <w:szCs w:val="22"/>
          <w:lang w:eastAsia="en-US"/>
        </w:rPr>
        <w:t xml:space="preserve">za dobro od lokalnog značaja </w:t>
      </w:r>
      <w:r w:rsidRPr="007D5EEC">
        <w:rPr>
          <w:rFonts w:eastAsia="Calibri" w:cs="Arial"/>
          <w:color w:val="FF0000"/>
          <w:spacing w:val="-1"/>
          <w:szCs w:val="22"/>
          <w:lang w:eastAsia="en-US"/>
        </w:rPr>
        <w:t>(PL) uvjeti gradnje i uređenja čestice i građevine određuju se sukladno mjerama zaštite određenim u ovom poglavlju te namjeni građevine i odgovarajućim odredbama za provedbu ovog Prostornog plana.</w:t>
      </w:r>
    </w:p>
    <w:p w14:paraId="5FA58936" w14:textId="77777777" w:rsidR="00144E8E" w:rsidRPr="007D5EEC" w:rsidRDefault="00144E8E" w:rsidP="00ED2D0C">
      <w:pPr>
        <w:widowControl w:val="0"/>
        <w:numPr>
          <w:ilvl w:val="0"/>
          <w:numId w:val="164"/>
        </w:numPr>
        <w:spacing w:line="276" w:lineRule="auto"/>
        <w:ind w:left="567" w:right="153" w:hanging="283"/>
        <w:contextualSpacing/>
        <w:rPr>
          <w:rFonts w:eastAsia="Calibri" w:cs="Arial"/>
          <w:b/>
          <w:bCs/>
          <w:color w:val="FF0000"/>
          <w:spacing w:val="-1"/>
          <w:szCs w:val="22"/>
          <w:lang w:eastAsia="en-US"/>
        </w:rPr>
      </w:pPr>
      <w:r w:rsidRPr="007D5EEC">
        <w:rPr>
          <w:rFonts w:eastAsia="Calibri" w:cs="Arial"/>
          <w:b/>
          <w:bCs/>
          <w:color w:val="FF0000"/>
          <w:spacing w:val="-1"/>
          <w:szCs w:val="22"/>
          <w:lang w:eastAsia="en-US"/>
        </w:rPr>
        <w:t>Ostale smjernice</w:t>
      </w:r>
      <w:r w:rsidRPr="007D5EEC">
        <w:rPr>
          <w:rFonts w:eastAsia="Calibri" w:cs="Arial"/>
          <w:color w:val="FF0000"/>
          <w:spacing w:val="-1"/>
          <w:szCs w:val="22"/>
          <w:lang w:eastAsia="en-US"/>
        </w:rPr>
        <w:t xml:space="preserve"> </w:t>
      </w:r>
      <w:r w:rsidRPr="007D5EEC">
        <w:rPr>
          <w:rFonts w:eastAsia="Calibri" w:cs="Arial"/>
          <w:b/>
          <w:bCs/>
          <w:color w:val="FF0000"/>
          <w:spacing w:val="-1"/>
          <w:szCs w:val="22"/>
          <w:lang w:eastAsia="en-US"/>
        </w:rPr>
        <w:t xml:space="preserve">mjera zaštite </w:t>
      </w:r>
      <w:r w:rsidRPr="007D5EEC">
        <w:rPr>
          <w:rFonts w:eastAsia="Calibri" w:cs="Arial"/>
          <w:color w:val="FF0000"/>
          <w:spacing w:val="-1"/>
          <w:szCs w:val="22"/>
          <w:lang w:eastAsia="en-US"/>
        </w:rPr>
        <w:t>kod rekonstrukcije i nove gradnje su:</w:t>
      </w:r>
    </w:p>
    <w:p w14:paraId="6C8DCEF5" w14:textId="473D51F0" w:rsidR="00144E8E" w:rsidRPr="007D5EEC" w:rsidRDefault="00144E8E" w:rsidP="00ED2D0C">
      <w:pPr>
        <w:widowControl w:val="0"/>
        <w:numPr>
          <w:ilvl w:val="0"/>
          <w:numId w:val="164"/>
        </w:numPr>
        <w:spacing w:after="200" w:line="276" w:lineRule="auto"/>
        <w:ind w:left="851" w:right="153" w:hanging="284"/>
        <w:contextualSpacing/>
        <w:rPr>
          <w:rFonts w:eastAsia="Calibri" w:cs="Arial"/>
          <w:color w:val="FF0000"/>
          <w:spacing w:val="-1"/>
          <w:szCs w:val="22"/>
          <w:lang w:eastAsia="en-US"/>
        </w:rPr>
      </w:pPr>
      <w:r w:rsidRPr="007D5EEC">
        <w:rPr>
          <w:rFonts w:eastAsia="Calibri" w:cs="Arial"/>
          <w:color w:val="FF0000"/>
          <w:spacing w:val="-1"/>
          <w:szCs w:val="22"/>
          <w:lang w:eastAsia="en-US"/>
        </w:rPr>
        <w:t>Nove građevine je moguće planirati na način da ne narušavaju kvalitetu postojećih ambijenata i vizura. To se odnosi na njihov položaj u prostoru, smještaj na čestici, volumen i primjenu materijala završnog oblikovanja,  kvalitetu oblikovanja, uređenje okućnice te smještaj i oblikovanje pomoćnih građevina.</w:t>
      </w:r>
    </w:p>
    <w:p w14:paraId="17496DE4" w14:textId="77777777" w:rsidR="00144E8E" w:rsidRPr="007D5EEC" w:rsidRDefault="00144E8E" w:rsidP="00ED2D0C">
      <w:pPr>
        <w:widowControl w:val="0"/>
        <w:numPr>
          <w:ilvl w:val="0"/>
          <w:numId w:val="164"/>
        </w:numPr>
        <w:spacing w:line="276" w:lineRule="auto"/>
        <w:ind w:left="851" w:right="153" w:hanging="284"/>
        <w:contextualSpacing/>
        <w:rPr>
          <w:rFonts w:eastAsia="Calibri" w:cs="Arial"/>
          <w:color w:val="FF0000"/>
          <w:spacing w:val="-1"/>
          <w:szCs w:val="22"/>
          <w:lang w:eastAsia="en-US"/>
        </w:rPr>
      </w:pPr>
      <w:r w:rsidRPr="007D5EEC">
        <w:rPr>
          <w:rFonts w:eastAsia="Calibri" w:cs="Arial"/>
          <w:color w:val="FF0000"/>
          <w:spacing w:val="-1"/>
          <w:szCs w:val="22"/>
          <w:lang w:eastAsia="en-US"/>
        </w:rPr>
        <w:t>Za novu gradnju vinogradskih klijeti potrebno je razraditi upute gradnje koje će uključivati preporučen raspored građevina na okućnicama, gabarite, katnost, nagib krovova, boje, materijale, kreiranje tipskih oblika vinogradarskih klijeti koje bi veličinom, oblicima i materijalima bili uklopljeni u karakteristike prostora i arhitekture i time omogućile očuvanje prepoznatih vrijednosti.</w:t>
      </w:r>
    </w:p>
    <w:p w14:paraId="7709720E" w14:textId="77777777" w:rsidR="00144E8E" w:rsidRPr="007D5EEC" w:rsidRDefault="00144E8E" w:rsidP="00144E8E">
      <w:pPr>
        <w:tabs>
          <w:tab w:val="left" w:pos="426"/>
        </w:tabs>
        <w:spacing w:line="300" w:lineRule="exact"/>
        <w:rPr>
          <w:rFonts w:cs="Arial"/>
          <w:snapToGrid w:val="0"/>
          <w:color w:val="FF0000"/>
          <w:szCs w:val="22"/>
          <w:lang w:eastAsia="en-US"/>
        </w:rPr>
      </w:pPr>
    </w:p>
    <w:p w14:paraId="40698610" w14:textId="77777777" w:rsidR="00144E8E" w:rsidRPr="0097432C" w:rsidRDefault="00144E8E" w:rsidP="0097432C">
      <w:pPr>
        <w:jc w:val="center"/>
        <w:rPr>
          <w:b/>
          <w:bCs/>
          <w:snapToGrid w:val="0"/>
          <w:lang w:eastAsia="en-US"/>
        </w:rPr>
      </w:pPr>
      <w:bookmarkStart w:id="1161" w:name="_Toc146793319"/>
      <w:bookmarkStart w:id="1162" w:name="_Toc164947635"/>
      <w:r w:rsidRPr="0097432C">
        <w:rPr>
          <w:b/>
          <w:bCs/>
          <w:snapToGrid w:val="0"/>
          <w:lang w:eastAsia="en-US"/>
        </w:rPr>
        <w:t>Članak 145.</w:t>
      </w:r>
      <w:bookmarkEnd w:id="1161"/>
      <w:bookmarkEnd w:id="1162"/>
    </w:p>
    <w:p w14:paraId="2B48DAC5" w14:textId="77777777" w:rsidR="00144E8E" w:rsidRPr="00144E8E" w:rsidRDefault="00144E8E" w:rsidP="00144E8E">
      <w:pPr>
        <w:tabs>
          <w:tab w:val="left" w:pos="426"/>
        </w:tabs>
        <w:spacing w:line="300" w:lineRule="exact"/>
        <w:jc w:val="center"/>
        <w:rPr>
          <w:rFonts w:cs="Arial"/>
          <w:snapToGrid w:val="0"/>
          <w:szCs w:val="22"/>
          <w:lang w:eastAsia="en-US"/>
        </w:rPr>
      </w:pPr>
      <w:r w:rsidRPr="00144E8E">
        <w:rPr>
          <w:rFonts w:cs="Arial"/>
          <w:snapToGrid w:val="0"/>
          <w:szCs w:val="22"/>
          <w:lang w:eastAsia="en-US"/>
        </w:rPr>
        <w:t>(članak 145. je brisan)</w:t>
      </w:r>
    </w:p>
    <w:p w14:paraId="24FD91EF" w14:textId="77777777" w:rsidR="00144E8E" w:rsidRPr="00144E8E" w:rsidRDefault="00144E8E" w:rsidP="00144E8E">
      <w:pPr>
        <w:rPr>
          <w:snapToGrid w:val="0"/>
          <w:lang w:eastAsia="en-US"/>
        </w:rPr>
      </w:pPr>
    </w:p>
    <w:p w14:paraId="1DCA64C4" w14:textId="77777777" w:rsidR="00144E8E" w:rsidRPr="00144E8E" w:rsidRDefault="00144E8E" w:rsidP="00144E8E">
      <w:pPr>
        <w:spacing w:line="276" w:lineRule="auto"/>
        <w:jc w:val="left"/>
        <w:rPr>
          <w:b/>
          <w:bCs/>
          <w:strike/>
          <w:snapToGrid w:val="0"/>
          <w:lang w:eastAsia="en-US"/>
        </w:rPr>
      </w:pPr>
      <w:r w:rsidRPr="00144E8E">
        <w:rPr>
          <w:b/>
          <w:bCs/>
          <w:strike/>
          <w:snapToGrid w:val="0"/>
          <w:lang w:eastAsia="en-US"/>
        </w:rPr>
        <w:t>Etnološka baština</w:t>
      </w:r>
    </w:p>
    <w:p w14:paraId="7888840C" w14:textId="77777777" w:rsidR="00144E8E" w:rsidRPr="007D5EEC" w:rsidRDefault="00144E8E" w:rsidP="0097432C">
      <w:pPr>
        <w:keepNext/>
        <w:outlineLvl w:val="2"/>
        <w:rPr>
          <w:rFonts w:cs="Arial"/>
          <w:b/>
          <w:color w:val="FF0000"/>
          <w:szCs w:val="26"/>
        </w:rPr>
      </w:pPr>
      <w:bookmarkStart w:id="1163" w:name="_Toc167697634"/>
      <w:r w:rsidRPr="007D5EEC">
        <w:rPr>
          <w:rFonts w:cs="Arial"/>
          <w:b/>
          <w:color w:val="FF0000"/>
          <w:szCs w:val="26"/>
        </w:rPr>
        <w:t>7. Povijesna zelena infrastruktura</w:t>
      </w:r>
      <w:bookmarkEnd w:id="1163"/>
    </w:p>
    <w:p w14:paraId="283EC030" w14:textId="77777777" w:rsidR="00144E8E" w:rsidRDefault="00144E8E" w:rsidP="00144E8E">
      <w:pPr>
        <w:rPr>
          <w:b/>
          <w:bCs/>
          <w:strike/>
          <w:snapToGrid w:val="0"/>
          <w:lang w:eastAsia="en-US"/>
        </w:rPr>
      </w:pPr>
    </w:p>
    <w:p w14:paraId="0A5FC6C9" w14:textId="77777777" w:rsidR="00144E8E" w:rsidRPr="0097432C" w:rsidRDefault="00144E8E" w:rsidP="0097432C">
      <w:pPr>
        <w:jc w:val="center"/>
        <w:rPr>
          <w:b/>
          <w:bCs/>
          <w:snapToGrid w:val="0"/>
          <w:lang w:eastAsia="en-US"/>
        </w:rPr>
      </w:pPr>
      <w:bookmarkStart w:id="1164" w:name="_Toc146793320"/>
      <w:bookmarkStart w:id="1165" w:name="_Toc164947637"/>
      <w:r w:rsidRPr="0097432C">
        <w:rPr>
          <w:b/>
          <w:bCs/>
          <w:snapToGrid w:val="0"/>
          <w:lang w:eastAsia="en-US"/>
        </w:rPr>
        <w:t>Članak 146.</w:t>
      </w:r>
      <w:bookmarkEnd w:id="1164"/>
      <w:bookmarkEnd w:id="1165"/>
    </w:p>
    <w:p w14:paraId="1759BC3A" w14:textId="77777777" w:rsidR="00144E8E" w:rsidRPr="00144E8E" w:rsidRDefault="00144E8E" w:rsidP="00144E8E">
      <w:pPr>
        <w:tabs>
          <w:tab w:val="left" w:pos="426"/>
        </w:tabs>
        <w:rPr>
          <w:rFonts w:cs="Arial"/>
          <w:snapToGrid w:val="0"/>
          <w:szCs w:val="22"/>
          <w:lang w:eastAsia="en-US"/>
        </w:rPr>
      </w:pPr>
    </w:p>
    <w:p w14:paraId="6896C12E" w14:textId="77777777" w:rsidR="00144E8E" w:rsidRPr="00144E8E" w:rsidRDefault="00144E8E" w:rsidP="00144E8E">
      <w:pPr>
        <w:tabs>
          <w:tab w:val="left" w:pos="426"/>
        </w:tabs>
        <w:spacing w:line="300" w:lineRule="exact"/>
        <w:rPr>
          <w:rFonts w:cs="Arial"/>
          <w:strike/>
          <w:szCs w:val="22"/>
        </w:rPr>
      </w:pPr>
      <w:r w:rsidRPr="00144E8E">
        <w:rPr>
          <w:rFonts w:cs="Arial"/>
          <w:strike/>
          <w:szCs w:val="22"/>
        </w:rPr>
        <w:t xml:space="preserve">Dijelove ruralnih naselja predlaže se dodatno istraživati i dokumentirati, te izraditi konzervatorsku dokumentaciju kojom bi se oni revalorizirali, osobito Kunovec Breg gdje su sačuvane brojne klijeti. </w:t>
      </w:r>
    </w:p>
    <w:p w14:paraId="7A7DDFD1" w14:textId="77777777" w:rsidR="00144E8E" w:rsidRPr="00144E8E" w:rsidRDefault="00144E8E" w:rsidP="00144E8E">
      <w:pPr>
        <w:tabs>
          <w:tab w:val="left" w:pos="426"/>
        </w:tabs>
        <w:rPr>
          <w:rFonts w:cs="Arial"/>
          <w:snapToGrid w:val="0"/>
          <w:szCs w:val="22"/>
          <w:lang w:eastAsia="en-US"/>
        </w:rPr>
      </w:pPr>
    </w:p>
    <w:p w14:paraId="4A005A86" w14:textId="06FE67A1" w:rsidR="00144E8E" w:rsidRPr="007D5EEC" w:rsidRDefault="00144E8E" w:rsidP="00144E8E">
      <w:pPr>
        <w:rPr>
          <w:snapToGrid w:val="0"/>
          <w:color w:val="FF0000"/>
          <w:lang w:eastAsia="en-US"/>
        </w:rPr>
      </w:pPr>
      <w:r w:rsidRPr="007D5EEC">
        <w:rPr>
          <w:snapToGrid w:val="0"/>
          <w:color w:val="FF0000"/>
          <w:lang w:eastAsia="en-US"/>
        </w:rPr>
        <w:t xml:space="preserve">(1) Povijesna zelena infrastruktura na području Grada Koprivnice prikazana </w:t>
      </w:r>
      <w:r w:rsidR="00500A2D" w:rsidRPr="007D5EEC">
        <w:rPr>
          <w:snapToGrid w:val="0"/>
          <w:color w:val="FF0000"/>
          <w:lang w:eastAsia="en-US"/>
        </w:rPr>
        <w:t>je</w:t>
      </w:r>
      <w:r w:rsidRPr="007D5EEC">
        <w:rPr>
          <w:snapToGrid w:val="0"/>
          <w:color w:val="FF0000"/>
          <w:lang w:eastAsia="en-US"/>
        </w:rPr>
        <w:t xml:space="preserve"> u sljedećoj tablici:</w:t>
      </w:r>
    </w:p>
    <w:p w14:paraId="0A9D9B6D" w14:textId="77777777" w:rsidR="00144E8E" w:rsidRPr="007D5EEC" w:rsidRDefault="00144E8E" w:rsidP="00144E8E">
      <w:pPr>
        <w:tabs>
          <w:tab w:val="left" w:pos="426"/>
        </w:tabs>
        <w:rPr>
          <w:rFonts w:cs="Arial"/>
          <w:snapToGrid w:val="0"/>
          <w:color w:val="FF0000"/>
          <w:szCs w:val="22"/>
          <w:lang w:eastAsia="en-US"/>
        </w:rPr>
      </w:pPr>
    </w:p>
    <w:tbl>
      <w:tblPr>
        <w:tblW w:w="9771" w:type="dxa"/>
        <w:tblLayout w:type="fixed"/>
        <w:tblLook w:val="0400" w:firstRow="0" w:lastRow="0" w:firstColumn="0" w:lastColumn="0" w:noHBand="0" w:noVBand="1"/>
      </w:tblPr>
      <w:tblGrid>
        <w:gridCol w:w="699"/>
        <w:gridCol w:w="2552"/>
        <w:gridCol w:w="2268"/>
        <w:gridCol w:w="1134"/>
        <w:gridCol w:w="850"/>
        <w:gridCol w:w="1418"/>
        <w:gridCol w:w="850"/>
      </w:tblGrid>
      <w:tr w:rsidR="007D5EEC" w:rsidRPr="007D5EEC" w14:paraId="1CA0A5BD" w14:textId="77777777" w:rsidTr="000909B5">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D9D9D9"/>
          </w:tcPr>
          <w:p w14:paraId="5B6068C8" w14:textId="77777777" w:rsidR="00144E8E" w:rsidRPr="007D5EEC" w:rsidRDefault="00144E8E" w:rsidP="00144E8E">
            <w:pPr>
              <w:jc w:val="left"/>
              <w:rPr>
                <w:rFonts w:cs="Arial"/>
                <w:b/>
                <w:bCs/>
                <w:color w:val="FF0000"/>
                <w:sz w:val="20"/>
              </w:rPr>
            </w:pPr>
            <w:r w:rsidRPr="007D5EEC">
              <w:rPr>
                <w:rFonts w:cs="Arial"/>
                <w:b/>
                <w:bCs/>
                <w:color w:val="FF0000"/>
                <w:sz w:val="20"/>
              </w:rPr>
              <w:t>POVIJESNA ZELENA INFRASTRUKTURA</w:t>
            </w:r>
          </w:p>
        </w:tc>
      </w:tr>
      <w:tr w:rsidR="007D5EEC" w:rsidRPr="007D5EEC" w14:paraId="4EFF9BD7" w14:textId="77777777" w:rsidTr="000909B5">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F2F2"/>
          </w:tcPr>
          <w:p w14:paraId="5A02F869" w14:textId="77777777" w:rsidR="00144E8E" w:rsidRPr="007D5EEC" w:rsidRDefault="00144E8E" w:rsidP="00CE449A">
            <w:pPr>
              <w:jc w:val="center"/>
              <w:rPr>
                <w:rFonts w:cs="Arial"/>
                <w:color w:val="FF0000"/>
                <w:sz w:val="18"/>
                <w:szCs w:val="18"/>
              </w:rPr>
            </w:pPr>
            <w:bookmarkStart w:id="1166" w:name="_Hlk116649020"/>
            <w:r w:rsidRPr="007D5EEC">
              <w:rPr>
                <w:rFonts w:cs="Arial"/>
                <w:color w:val="FF0000"/>
                <w:sz w:val="18"/>
                <w:szCs w:val="18"/>
              </w:rPr>
              <w:lastRenderedPageBreak/>
              <w:t>R. br.</w:t>
            </w:r>
          </w:p>
        </w:tc>
        <w:tc>
          <w:tcPr>
            <w:tcW w:w="2552"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F00A930" w14:textId="77777777" w:rsidR="00144E8E" w:rsidRPr="007D5EEC" w:rsidRDefault="00144E8E" w:rsidP="00CE449A">
            <w:pPr>
              <w:jc w:val="center"/>
              <w:rPr>
                <w:rFonts w:cs="Arial"/>
                <w:color w:val="FF0000"/>
                <w:sz w:val="18"/>
                <w:szCs w:val="18"/>
              </w:rPr>
            </w:pPr>
            <w:r w:rsidRPr="007D5EEC">
              <w:rPr>
                <w:rFonts w:cs="Arial"/>
                <w:color w:val="FF0000"/>
                <w:sz w:val="18"/>
                <w:szCs w:val="18"/>
              </w:rPr>
              <w:t>Naziv</w:t>
            </w:r>
          </w:p>
        </w:tc>
        <w:tc>
          <w:tcPr>
            <w:tcW w:w="2268"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7677680" w14:textId="77777777" w:rsidR="00144E8E" w:rsidRPr="007D5EEC" w:rsidRDefault="00144E8E" w:rsidP="00CE449A">
            <w:pPr>
              <w:jc w:val="center"/>
              <w:rPr>
                <w:rFonts w:cs="Arial"/>
                <w:color w:val="FF0000"/>
                <w:sz w:val="18"/>
                <w:szCs w:val="18"/>
              </w:rPr>
            </w:pPr>
            <w:r w:rsidRPr="007D5EEC">
              <w:rPr>
                <w:rFonts w:cs="Arial"/>
                <w:color w:val="FF0000"/>
                <w:sz w:val="18"/>
                <w:szCs w:val="18"/>
              </w:rPr>
              <w:t>Adresa</w:t>
            </w:r>
          </w:p>
        </w:tc>
        <w:tc>
          <w:tcPr>
            <w:tcW w:w="1134"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7739BABA" w14:textId="77777777" w:rsidR="00144E8E" w:rsidRPr="007D5EEC" w:rsidRDefault="00144E8E" w:rsidP="00CE449A">
            <w:pPr>
              <w:jc w:val="center"/>
              <w:rPr>
                <w:rFonts w:cs="Arial"/>
                <w:color w:val="FF0000"/>
                <w:sz w:val="18"/>
                <w:szCs w:val="18"/>
              </w:rPr>
            </w:pPr>
            <w:r w:rsidRPr="007D5EEC">
              <w:rPr>
                <w:rFonts w:cs="Arial"/>
                <w:color w:val="FF0000"/>
                <w:sz w:val="18"/>
                <w:szCs w:val="18"/>
              </w:rPr>
              <w:t>k.o.</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Pr>
          <w:p w14:paraId="7CBD748B" w14:textId="77777777" w:rsidR="00144E8E" w:rsidRPr="007D5EEC" w:rsidRDefault="00144E8E" w:rsidP="00CE449A">
            <w:pPr>
              <w:jc w:val="center"/>
              <w:rPr>
                <w:rFonts w:cs="Arial"/>
                <w:color w:val="FF0000"/>
                <w:sz w:val="18"/>
                <w:szCs w:val="18"/>
              </w:rPr>
            </w:pPr>
            <w:r w:rsidRPr="007D5EEC">
              <w:rPr>
                <w:rFonts w:cs="Arial"/>
                <w:color w:val="FF0000"/>
                <w:sz w:val="18"/>
                <w:szCs w:val="18"/>
              </w:rPr>
              <w:t>k.č.</w:t>
            </w:r>
          </w:p>
        </w:tc>
        <w:tc>
          <w:tcPr>
            <w:tcW w:w="1418" w:type="dxa"/>
            <w:tcBorders>
              <w:top w:val="single" w:sz="8" w:space="0" w:color="000000"/>
              <w:left w:val="single" w:sz="8" w:space="0" w:color="000000"/>
              <w:bottom w:val="single" w:sz="8" w:space="0" w:color="000000"/>
              <w:right w:val="single" w:sz="8" w:space="0" w:color="000000"/>
            </w:tcBorders>
            <w:shd w:val="clear" w:color="auto" w:fill="F2F2F2"/>
          </w:tcPr>
          <w:p w14:paraId="0B2CE5D2" w14:textId="77777777" w:rsidR="00144E8E" w:rsidRPr="007D5EEC" w:rsidRDefault="00144E8E" w:rsidP="00CE449A">
            <w:pPr>
              <w:jc w:val="center"/>
              <w:rPr>
                <w:rFonts w:cs="Arial"/>
                <w:color w:val="FF0000"/>
                <w:sz w:val="18"/>
                <w:szCs w:val="18"/>
              </w:rPr>
            </w:pPr>
            <w:r w:rsidRPr="007D5EEC">
              <w:rPr>
                <w:rFonts w:cs="Arial"/>
                <w:color w:val="FF0000"/>
                <w:sz w:val="18"/>
                <w:szCs w:val="18"/>
              </w:rPr>
              <w:t>Status zaštite</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4795D5D" w14:textId="77777777" w:rsidR="00144E8E" w:rsidRPr="007D5EEC" w:rsidRDefault="00144E8E" w:rsidP="00CE449A">
            <w:pPr>
              <w:jc w:val="center"/>
              <w:rPr>
                <w:rFonts w:cs="Arial"/>
                <w:color w:val="FF0000"/>
                <w:sz w:val="18"/>
                <w:szCs w:val="18"/>
              </w:rPr>
            </w:pPr>
            <w:r w:rsidRPr="007D5EEC">
              <w:rPr>
                <w:rFonts w:cs="Arial"/>
                <w:color w:val="FF0000"/>
                <w:sz w:val="18"/>
                <w:szCs w:val="18"/>
              </w:rPr>
              <w:t>Ocjena</w:t>
            </w:r>
          </w:p>
        </w:tc>
      </w:tr>
      <w:bookmarkEnd w:id="1166"/>
      <w:tr w:rsidR="007D5EEC" w:rsidRPr="007D5EEC" w14:paraId="0CF3AD0E" w14:textId="77777777" w:rsidTr="000909B5">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F2F2F2"/>
          </w:tcPr>
          <w:p w14:paraId="3F0A65E4" w14:textId="77777777" w:rsidR="00144E8E" w:rsidRPr="007D5EEC" w:rsidRDefault="00144E8E" w:rsidP="00144E8E">
            <w:pPr>
              <w:jc w:val="left"/>
              <w:rPr>
                <w:rFonts w:cs="Arial"/>
                <w:bCs/>
                <w:color w:val="FF0000"/>
                <w:sz w:val="20"/>
              </w:rPr>
            </w:pPr>
            <w:r w:rsidRPr="007D5EEC">
              <w:rPr>
                <w:rFonts w:cs="Arial"/>
                <w:color w:val="FF0000"/>
                <w:sz w:val="20"/>
              </w:rPr>
              <w:t>POSEBNO VRIJEDNE ZONE KRAJOBRAZA</w:t>
            </w:r>
          </w:p>
        </w:tc>
      </w:tr>
      <w:tr w:rsidR="007D5EEC" w:rsidRPr="007D5EEC" w14:paraId="311C9808" w14:textId="77777777" w:rsidTr="00FA7AD9">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B42A1AA" w14:textId="77777777" w:rsidR="00144E8E" w:rsidRPr="007D5EEC" w:rsidRDefault="00144E8E" w:rsidP="00ED2D0C">
            <w:pPr>
              <w:numPr>
                <w:ilvl w:val="0"/>
                <w:numId w:val="185"/>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40DDB6" w14:textId="77777777" w:rsidR="00144E8E" w:rsidRPr="007D5EEC" w:rsidRDefault="00144E8E" w:rsidP="00144E8E">
            <w:pPr>
              <w:jc w:val="left"/>
              <w:rPr>
                <w:rFonts w:cs="Arial"/>
                <w:color w:val="FF0000"/>
                <w:sz w:val="20"/>
              </w:rPr>
            </w:pPr>
            <w:r w:rsidRPr="007D5EEC">
              <w:rPr>
                <w:rFonts w:cs="Arial"/>
                <w:color w:val="FF0000"/>
                <w:sz w:val="20"/>
              </w:rPr>
              <w:t>Park unutar P.R.C.-a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8658C6" w14:textId="783C2AC8" w:rsidR="00144E8E" w:rsidRPr="007D5EEC" w:rsidRDefault="00144E8E" w:rsidP="006C2106">
            <w:pPr>
              <w:rPr>
                <w:rFonts w:cs="Arial"/>
                <w:color w:val="FF0000"/>
                <w:sz w:val="20"/>
              </w:rPr>
            </w:pPr>
            <w:r w:rsidRPr="007D5EEC">
              <w:rPr>
                <w:rFonts w:cs="Arial"/>
                <w:color w:val="FF0000"/>
                <w:sz w:val="20"/>
              </w:rPr>
              <w:t xml:space="preserve">Prvomajska </w:t>
            </w:r>
            <w:r w:rsidR="00FA7AD9" w:rsidRPr="007D5EEC">
              <w:rPr>
                <w:rFonts w:cs="Arial"/>
                <w:color w:val="FF0000"/>
                <w:sz w:val="20"/>
              </w:rPr>
              <w:t xml:space="preserve">ulica </w:t>
            </w:r>
            <w:r w:rsidRPr="007D5EEC">
              <w:rPr>
                <w:rFonts w:cs="Arial"/>
                <w:color w:val="FF0000"/>
                <w:sz w:val="20"/>
              </w:rPr>
              <w:t>58b,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086C9C" w14:textId="77777777" w:rsidR="00144E8E" w:rsidRPr="007D5EEC" w:rsidRDefault="00144E8E" w:rsidP="00144E8E">
            <w:pPr>
              <w:jc w:val="left"/>
              <w:rPr>
                <w:rFonts w:cs="Arial"/>
                <w:color w:val="FF0000"/>
                <w:sz w:val="20"/>
              </w:rPr>
            </w:pPr>
            <w:r w:rsidRPr="007D5EEC">
              <w:rPr>
                <w:rFonts w:cs="Arial"/>
                <w:color w:val="FF0000"/>
                <w:sz w:val="20"/>
              </w:rPr>
              <w:t>Jagnjedovec-grad</w:t>
            </w:r>
          </w:p>
        </w:tc>
        <w:tc>
          <w:tcPr>
            <w:tcW w:w="850" w:type="dxa"/>
            <w:tcBorders>
              <w:top w:val="single" w:sz="8" w:space="0" w:color="000000"/>
              <w:left w:val="single" w:sz="8" w:space="0" w:color="000000"/>
              <w:bottom w:val="single" w:sz="8" w:space="0" w:color="000000"/>
              <w:right w:val="single" w:sz="8" w:space="0" w:color="000000"/>
            </w:tcBorders>
          </w:tcPr>
          <w:p w14:paraId="103B7DDB" w14:textId="77777777" w:rsidR="00144E8E" w:rsidRPr="007D5EEC" w:rsidRDefault="00144E8E" w:rsidP="00144E8E">
            <w:pPr>
              <w:jc w:val="left"/>
              <w:rPr>
                <w:rFonts w:cs="Arial"/>
                <w:color w:val="FF0000"/>
                <w:sz w:val="20"/>
              </w:rPr>
            </w:pPr>
            <w:r w:rsidRPr="007D5EEC">
              <w:rPr>
                <w:rFonts w:cs="Arial"/>
                <w:color w:val="FF0000"/>
                <w:sz w:val="20"/>
              </w:rPr>
              <w:t>1824</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5580496" w14:textId="77777777" w:rsidR="00144E8E" w:rsidRPr="007D5EEC" w:rsidRDefault="00144E8E" w:rsidP="00FA7AD9">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CB4DA04" w14:textId="77777777" w:rsidR="00144E8E" w:rsidRPr="007D5EEC" w:rsidRDefault="00144E8E" w:rsidP="00FA7AD9">
            <w:pPr>
              <w:jc w:val="center"/>
              <w:rPr>
                <w:rFonts w:cs="Arial"/>
                <w:color w:val="FF0000"/>
                <w:sz w:val="20"/>
              </w:rPr>
            </w:pPr>
            <w:r w:rsidRPr="007D5EEC">
              <w:rPr>
                <w:rFonts w:cs="Arial"/>
                <w:color w:val="FF0000"/>
                <w:sz w:val="20"/>
              </w:rPr>
              <w:t>II.</w:t>
            </w:r>
          </w:p>
        </w:tc>
      </w:tr>
      <w:tr w:rsidR="007D5EEC" w:rsidRPr="007D5EEC" w14:paraId="32175A90" w14:textId="77777777" w:rsidTr="00FA7AD9">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310136CF" w14:textId="77777777" w:rsidR="00144E8E" w:rsidRPr="007D5EEC" w:rsidRDefault="00144E8E" w:rsidP="00ED2D0C">
            <w:pPr>
              <w:numPr>
                <w:ilvl w:val="0"/>
                <w:numId w:val="185"/>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6A07D1E" w14:textId="77777777" w:rsidR="00144E8E" w:rsidRPr="007D5EEC" w:rsidRDefault="00144E8E" w:rsidP="00144E8E">
            <w:pPr>
              <w:jc w:val="left"/>
              <w:rPr>
                <w:rFonts w:cs="Arial"/>
                <w:color w:val="FF0000"/>
                <w:sz w:val="20"/>
              </w:rPr>
            </w:pPr>
            <w:r w:rsidRPr="007D5EEC">
              <w:rPr>
                <w:rFonts w:cs="Arial"/>
                <w:color w:val="FF0000"/>
                <w:sz w:val="20"/>
              </w:rPr>
              <w:t>Zelena površina sa stablima, drvored</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EC9A2D" w14:textId="77777777" w:rsidR="00144E8E" w:rsidRPr="007D5EEC" w:rsidRDefault="00144E8E" w:rsidP="00144E8E">
            <w:pPr>
              <w:jc w:val="left"/>
              <w:rPr>
                <w:rFonts w:cs="Arial"/>
                <w:color w:val="FF0000"/>
                <w:sz w:val="20"/>
              </w:rPr>
            </w:pPr>
            <w:r w:rsidRPr="007D5EEC">
              <w:rPr>
                <w:rFonts w:cs="Arial"/>
                <w:color w:val="FF0000"/>
                <w:sz w:val="20"/>
              </w:rPr>
              <w:t xml:space="preserve">Ulica Močile, Koprivnica </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E3859F" w14:textId="77777777" w:rsidR="00144E8E" w:rsidRPr="007D5EEC" w:rsidRDefault="00144E8E" w:rsidP="00144E8E">
            <w:pPr>
              <w:jc w:val="left"/>
              <w:rPr>
                <w:rFonts w:cs="Arial"/>
                <w:color w:val="FF0000"/>
                <w:sz w:val="20"/>
              </w:rPr>
            </w:pPr>
            <w:r w:rsidRPr="007D5EEC">
              <w:rPr>
                <w:rFonts w:cs="Arial"/>
                <w:color w:val="FF0000"/>
                <w:sz w:val="20"/>
              </w:rPr>
              <w:t xml:space="preserve">Koprivnica </w:t>
            </w:r>
          </w:p>
        </w:tc>
        <w:tc>
          <w:tcPr>
            <w:tcW w:w="850" w:type="dxa"/>
            <w:tcBorders>
              <w:top w:val="single" w:sz="8" w:space="0" w:color="000000"/>
              <w:left w:val="single" w:sz="8" w:space="0" w:color="000000"/>
              <w:bottom w:val="single" w:sz="8" w:space="0" w:color="000000"/>
              <w:right w:val="single" w:sz="8" w:space="0" w:color="000000"/>
            </w:tcBorders>
          </w:tcPr>
          <w:p w14:paraId="3389CD00" w14:textId="77777777" w:rsidR="00144E8E" w:rsidRPr="007D5EEC" w:rsidRDefault="00144E8E" w:rsidP="00144E8E">
            <w:pPr>
              <w:jc w:val="left"/>
              <w:rPr>
                <w:rFonts w:cs="Arial"/>
                <w:color w:val="FF0000"/>
                <w:sz w:val="20"/>
              </w:rPr>
            </w:pPr>
            <w:r w:rsidRPr="007D5EEC">
              <w:rPr>
                <w:rFonts w:cs="Arial"/>
                <w:color w:val="FF0000"/>
                <w:sz w:val="20"/>
              </w:rPr>
              <w:t>12985, 11933/2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88A413B" w14:textId="77777777" w:rsidR="00144E8E" w:rsidRPr="007D5EEC" w:rsidRDefault="00144E8E" w:rsidP="00FA7AD9">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AF55DAB" w14:textId="77777777" w:rsidR="00144E8E" w:rsidRPr="007D5EEC" w:rsidRDefault="00144E8E" w:rsidP="00FA7AD9">
            <w:pPr>
              <w:jc w:val="center"/>
              <w:rPr>
                <w:rFonts w:cs="Arial"/>
                <w:color w:val="FF0000"/>
                <w:sz w:val="20"/>
              </w:rPr>
            </w:pPr>
            <w:r w:rsidRPr="007D5EEC">
              <w:rPr>
                <w:rFonts w:cs="Arial"/>
                <w:color w:val="FF0000"/>
                <w:sz w:val="20"/>
              </w:rPr>
              <w:t>IV.</w:t>
            </w:r>
          </w:p>
        </w:tc>
      </w:tr>
      <w:tr w:rsidR="007D5EEC" w:rsidRPr="007D5EEC" w14:paraId="1F68D710" w14:textId="77777777" w:rsidTr="00FA7AD9">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44FA2074" w14:textId="77777777" w:rsidR="00144E8E" w:rsidRPr="007D5EEC" w:rsidRDefault="00144E8E" w:rsidP="00ED2D0C">
            <w:pPr>
              <w:numPr>
                <w:ilvl w:val="0"/>
                <w:numId w:val="185"/>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BBC952" w14:textId="77777777" w:rsidR="00144E8E" w:rsidRPr="007D5EEC" w:rsidRDefault="00144E8E" w:rsidP="00144E8E">
            <w:pPr>
              <w:jc w:val="left"/>
              <w:rPr>
                <w:rFonts w:cs="Arial"/>
                <w:color w:val="FF0000"/>
                <w:sz w:val="20"/>
              </w:rPr>
            </w:pPr>
            <w:r w:rsidRPr="007D5EEC">
              <w:rPr>
                <w:rFonts w:cs="Arial"/>
                <w:color w:val="FF0000"/>
                <w:sz w:val="20"/>
              </w:rPr>
              <w:t>Zelena površina sa stablom</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273E0F" w14:textId="77777777" w:rsidR="00144E8E" w:rsidRPr="007D5EEC" w:rsidRDefault="00144E8E" w:rsidP="00144E8E">
            <w:pPr>
              <w:jc w:val="left"/>
              <w:rPr>
                <w:rFonts w:cs="Arial"/>
                <w:color w:val="FF0000"/>
                <w:sz w:val="20"/>
              </w:rPr>
            </w:pPr>
            <w:r w:rsidRPr="007D5EEC">
              <w:rPr>
                <w:rFonts w:cs="Arial"/>
                <w:color w:val="FF0000"/>
                <w:sz w:val="20"/>
              </w:rPr>
              <w:t>Ulica Močile,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84952B" w14:textId="77777777" w:rsidR="00144E8E" w:rsidRPr="007D5EEC" w:rsidRDefault="00144E8E" w:rsidP="00144E8E">
            <w:pPr>
              <w:jc w:val="left"/>
              <w:rPr>
                <w:rFonts w:cs="Arial"/>
                <w:color w:val="FF0000"/>
                <w:sz w:val="20"/>
              </w:rPr>
            </w:pPr>
            <w:r w:rsidRPr="007D5EEC">
              <w:rPr>
                <w:rFonts w:cs="Arial"/>
                <w:color w:val="FF0000"/>
                <w:sz w:val="20"/>
              </w:rPr>
              <w:t xml:space="preserve">Koprivnica </w:t>
            </w:r>
          </w:p>
        </w:tc>
        <w:tc>
          <w:tcPr>
            <w:tcW w:w="850" w:type="dxa"/>
            <w:tcBorders>
              <w:top w:val="single" w:sz="8" w:space="0" w:color="000000"/>
              <w:left w:val="single" w:sz="8" w:space="0" w:color="000000"/>
              <w:bottom w:val="single" w:sz="8" w:space="0" w:color="000000"/>
              <w:right w:val="single" w:sz="8" w:space="0" w:color="000000"/>
            </w:tcBorders>
          </w:tcPr>
          <w:p w14:paraId="6E5B9D03" w14:textId="77777777" w:rsidR="00144E8E" w:rsidRPr="007D5EEC" w:rsidRDefault="00144E8E" w:rsidP="00144E8E">
            <w:pPr>
              <w:jc w:val="left"/>
              <w:rPr>
                <w:rFonts w:cs="Arial"/>
                <w:color w:val="FF0000"/>
                <w:sz w:val="20"/>
              </w:rPr>
            </w:pPr>
            <w:r w:rsidRPr="007D5EEC">
              <w:rPr>
                <w:rFonts w:cs="Arial"/>
                <w:color w:val="FF0000"/>
                <w:sz w:val="20"/>
              </w:rPr>
              <w:t>11806</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BA368CF" w14:textId="77777777" w:rsidR="00144E8E" w:rsidRPr="007D5EEC" w:rsidRDefault="00144E8E" w:rsidP="00FA7AD9">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56F8BC9E" w14:textId="77777777" w:rsidR="00144E8E" w:rsidRPr="007D5EEC" w:rsidRDefault="00144E8E" w:rsidP="00FA7AD9">
            <w:pPr>
              <w:jc w:val="center"/>
              <w:rPr>
                <w:rFonts w:cs="Arial"/>
                <w:color w:val="FF0000"/>
                <w:sz w:val="20"/>
              </w:rPr>
            </w:pPr>
            <w:r w:rsidRPr="007D5EEC">
              <w:rPr>
                <w:rFonts w:cs="Arial"/>
                <w:color w:val="FF0000"/>
                <w:sz w:val="20"/>
              </w:rPr>
              <w:t>IV.</w:t>
            </w:r>
          </w:p>
        </w:tc>
      </w:tr>
      <w:tr w:rsidR="007D5EEC" w:rsidRPr="007D5EEC" w14:paraId="58F4F62E" w14:textId="77777777" w:rsidTr="00FA7AD9">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140F363D" w14:textId="77777777" w:rsidR="00144E8E" w:rsidRPr="007D5EEC" w:rsidRDefault="00144E8E" w:rsidP="00ED2D0C">
            <w:pPr>
              <w:numPr>
                <w:ilvl w:val="0"/>
                <w:numId w:val="185"/>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A08932" w14:textId="77777777" w:rsidR="00144E8E" w:rsidRPr="007D5EEC" w:rsidRDefault="00144E8E" w:rsidP="00144E8E">
            <w:pPr>
              <w:jc w:val="left"/>
              <w:rPr>
                <w:rFonts w:cs="Arial"/>
                <w:color w:val="FF0000"/>
                <w:sz w:val="20"/>
              </w:rPr>
            </w:pPr>
            <w:r w:rsidRPr="007D5EEC">
              <w:rPr>
                <w:rFonts w:cs="Arial"/>
                <w:color w:val="FF0000"/>
                <w:sz w:val="20"/>
              </w:rPr>
              <w:t>Zelena površina sa stablima i žIvicom</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BBFE21" w14:textId="77777777" w:rsidR="00144E8E" w:rsidRPr="007D5EEC" w:rsidRDefault="00144E8E" w:rsidP="00144E8E">
            <w:pPr>
              <w:jc w:val="left"/>
              <w:rPr>
                <w:rFonts w:cs="Arial"/>
                <w:color w:val="FF0000"/>
                <w:sz w:val="20"/>
              </w:rPr>
            </w:pPr>
            <w:r w:rsidRPr="007D5EEC">
              <w:rPr>
                <w:rFonts w:cs="Arial"/>
                <w:color w:val="FF0000"/>
                <w:sz w:val="20"/>
              </w:rPr>
              <w:t>Ulica Močile,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113652" w14:textId="77777777" w:rsidR="00144E8E" w:rsidRPr="007D5EEC" w:rsidRDefault="00144E8E" w:rsidP="00144E8E">
            <w:pPr>
              <w:jc w:val="left"/>
              <w:rPr>
                <w:rFonts w:cs="Arial"/>
                <w:color w:val="FF0000"/>
                <w:sz w:val="20"/>
              </w:rPr>
            </w:pPr>
            <w:r w:rsidRPr="007D5EEC">
              <w:rPr>
                <w:rFonts w:cs="Arial"/>
                <w:color w:val="FF0000"/>
                <w:sz w:val="20"/>
              </w:rPr>
              <w:t xml:space="preserve">Koprivnica </w:t>
            </w:r>
          </w:p>
        </w:tc>
        <w:tc>
          <w:tcPr>
            <w:tcW w:w="850" w:type="dxa"/>
            <w:tcBorders>
              <w:top w:val="single" w:sz="8" w:space="0" w:color="000000"/>
              <w:left w:val="single" w:sz="8" w:space="0" w:color="000000"/>
              <w:bottom w:val="single" w:sz="8" w:space="0" w:color="000000"/>
              <w:right w:val="single" w:sz="8" w:space="0" w:color="000000"/>
            </w:tcBorders>
          </w:tcPr>
          <w:p w14:paraId="695DA4DA" w14:textId="77777777" w:rsidR="00144E8E" w:rsidRPr="007D5EEC" w:rsidRDefault="00144E8E" w:rsidP="00144E8E">
            <w:pPr>
              <w:jc w:val="left"/>
              <w:rPr>
                <w:rFonts w:cs="Arial"/>
                <w:color w:val="FF0000"/>
                <w:sz w:val="20"/>
              </w:rPr>
            </w:pPr>
            <w:r w:rsidRPr="007D5EEC">
              <w:rPr>
                <w:rFonts w:cs="Arial"/>
                <w:color w:val="FF0000"/>
                <w:sz w:val="20"/>
              </w:rPr>
              <w:t>13089</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88A40D3" w14:textId="77777777" w:rsidR="00144E8E" w:rsidRPr="007D5EEC" w:rsidRDefault="00144E8E" w:rsidP="00FA7AD9">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AE5B245" w14:textId="77777777" w:rsidR="00144E8E" w:rsidRPr="007D5EEC" w:rsidRDefault="00144E8E" w:rsidP="00FA7AD9">
            <w:pPr>
              <w:jc w:val="center"/>
              <w:rPr>
                <w:rFonts w:cs="Arial"/>
                <w:color w:val="FF0000"/>
                <w:sz w:val="20"/>
              </w:rPr>
            </w:pPr>
            <w:r w:rsidRPr="007D5EEC">
              <w:rPr>
                <w:rFonts w:cs="Arial"/>
                <w:color w:val="FF0000"/>
                <w:sz w:val="20"/>
              </w:rPr>
              <w:t>IV.</w:t>
            </w:r>
          </w:p>
        </w:tc>
      </w:tr>
      <w:tr w:rsidR="007D5EEC" w:rsidRPr="007D5EEC" w14:paraId="1A8A9BAA" w14:textId="77777777" w:rsidTr="00FA7AD9">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489518F4" w14:textId="77777777" w:rsidR="00144E8E" w:rsidRPr="007D5EEC" w:rsidRDefault="00144E8E" w:rsidP="00ED2D0C">
            <w:pPr>
              <w:numPr>
                <w:ilvl w:val="0"/>
                <w:numId w:val="185"/>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EB251B" w14:textId="77777777" w:rsidR="00144E8E" w:rsidRPr="007D5EEC" w:rsidRDefault="00144E8E" w:rsidP="00144E8E">
            <w:pPr>
              <w:jc w:val="left"/>
              <w:rPr>
                <w:rFonts w:cs="Arial"/>
                <w:color w:val="FF0000"/>
                <w:sz w:val="20"/>
              </w:rPr>
            </w:pPr>
            <w:r w:rsidRPr="007D5EEC">
              <w:rPr>
                <w:rFonts w:cs="Arial"/>
                <w:color w:val="FF0000"/>
                <w:sz w:val="20"/>
              </w:rPr>
              <w:t>Zelena površina s drvoredom</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FB35D4" w14:textId="77777777" w:rsidR="00144E8E" w:rsidRPr="007D5EEC" w:rsidRDefault="00144E8E" w:rsidP="00144E8E">
            <w:pPr>
              <w:jc w:val="left"/>
              <w:rPr>
                <w:rFonts w:cs="Arial"/>
                <w:color w:val="FF0000"/>
                <w:sz w:val="20"/>
              </w:rPr>
            </w:pPr>
            <w:r w:rsidRPr="007D5EEC">
              <w:rPr>
                <w:rFonts w:cs="Arial"/>
                <w:color w:val="FF0000"/>
                <w:sz w:val="20"/>
              </w:rPr>
              <w:t>Močilski odvojak I,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4CE89F" w14:textId="77777777" w:rsidR="00144E8E" w:rsidRPr="007D5EEC" w:rsidRDefault="00144E8E" w:rsidP="00144E8E">
            <w:pPr>
              <w:jc w:val="left"/>
              <w:rPr>
                <w:rFonts w:cs="Arial"/>
                <w:color w:val="FF0000"/>
                <w:sz w:val="20"/>
              </w:rPr>
            </w:pPr>
            <w:r w:rsidRPr="007D5EEC">
              <w:rPr>
                <w:rFonts w:cs="Arial"/>
                <w:color w:val="FF0000"/>
                <w:sz w:val="20"/>
              </w:rPr>
              <w:t xml:space="preserve">Koprivnica </w:t>
            </w:r>
          </w:p>
        </w:tc>
        <w:tc>
          <w:tcPr>
            <w:tcW w:w="850" w:type="dxa"/>
            <w:tcBorders>
              <w:top w:val="single" w:sz="8" w:space="0" w:color="000000"/>
              <w:left w:val="single" w:sz="8" w:space="0" w:color="000000"/>
              <w:bottom w:val="single" w:sz="8" w:space="0" w:color="000000"/>
              <w:right w:val="single" w:sz="8" w:space="0" w:color="000000"/>
            </w:tcBorders>
          </w:tcPr>
          <w:p w14:paraId="3284F71A" w14:textId="77777777" w:rsidR="00144E8E" w:rsidRPr="007D5EEC" w:rsidRDefault="00144E8E" w:rsidP="00144E8E">
            <w:pPr>
              <w:jc w:val="left"/>
              <w:rPr>
                <w:rFonts w:cs="Arial"/>
                <w:color w:val="FF0000"/>
                <w:sz w:val="20"/>
              </w:rPr>
            </w:pPr>
            <w:r w:rsidRPr="007D5EEC">
              <w:rPr>
                <w:rFonts w:cs="Arial"/>
                <w:color w:val="FF0000"/>
                <w:sz w:val="20"/>
              </w:rPr>
              <w:t>U blizini 13597/2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2086408" w14:textId="77777777" w:rsidR="00144E8E" w:rsidRPr="007D5EEC" w:rsidRDefault="00144E8E" w:rsidP="00FA7AD9">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6F25A9B" w14:textId="77777777" w:rsidR="00144E8E" w:rsidRPr="007D5EEC" w:rsidRDefault="00144E8E" w:rsidP="00FA7AD9">
            <w:pPr>
              <w:jc w:val="center"/>
              <w:rPr>
                <w:rFonts w:cs="Arial"/>
                <w:color w:val="FF0000"/>
                <w:sz w:val="20"/>
              </w:rPr>
            </w:pPr>
            <w:r w:rsidRPr="007D5EEC">
              <w:rPr>
                <w:rFonts w:cs="Arial"/>
                <w:color w:val="FF0000"/>
                <w:sz w:val="20"/>
              </w:rPr>
              <w:t>IV.</w:t>
            </w:r>
          </w:p>
        </w:tc>
      </w:tr>
      <w:tr w:rsidR="007D5EEC" w:rsidRPr="007D5EEC" w14:paraId="44975253" w14:textId="77777777" w:rsidTr="00FA7AD9">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2829ACE" w14:textId="77777777" w:rsidR="00144E8E" w:rsidRPr="007D5EEC" w:rsidRDefault="00144E8E" w:rsidP="00ED2D0C">
            <w:pPr>
              <w:numPr>
                <w:ilvl w:val="0"/>
                <w:numId w:val="185"/>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79A6B3" w14:textId="77777777" w:rsidR="00144E8E" w:rsidRPr="007D5EEC" w:rsidRDefault="00144E8E" w:rsidP="00144E8E">
            <w:pPr>
              <w:jc w:val="left"/>
              <w:rPr>
                <w:rFonts w:cs="Arial"/>
                <w:color w:val="FF0000"/>
                <w:sz w:val="20"/>
              </w:rPr>
            </w:pPr>
            <w:r w:rsidRPr="007D5EEC">
              <w:rPr>
                <w:rFonts w:cs="Arial"/>
                <w:color w:val="FF0000"/>
                <w:sz w:val="20"/>
              </w:rPr>
              <w:t>Zelena površina sa stablom</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FD2761" w14:textId="77777777" w:rsidR="00144E8E" w:rsidRPr="007D5EEC" w:rsidRDefault="00144E8E" w:rsidP="00144E8E">
            <w:pPr>
              <w:jc w:val="left"/>
              <w:rPr>
                <w:rFonts w:cs="Arial"/>
                <w:color w:val="FF0000"/>
                <w:sz w:val="20"/>
              </w:rPr>
            </w:pPr>
            <w:r w:rsidRPr="007D5EEC">
              <w:rPr>
                <w:rFonts w:cs="Arial"/>
                <w:color w:val="FF0000"/>
                <w:sz w:val="20"/>
              </w:rPr>
              <w:t>Močile,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DC5B93" w14:textId="77777777" w:rsidR="00144E8E" w:rsidRPr="007D5EEC" w:rsidRDefault="00144E8E" w:rsidP="00144E8E">
            <w:pPr>
              <w:jc w:val="left"/>
              <w:rPr>
                <w:rFonts w:cs="Arial"/>
                <w:color w:val="FF0000"/>
                <w:sz w:val="20"/>
              </w:rPr>
            </w:pPr>
            <w:r w:rsidRPr="007D5EEC">
              <w:rPr>
                <w:rFonts w:cs="Arial"/>
                <w:color w:val="FF0000"/>
                <w:sz w:val="20"/>
              </w:rPr>
              <w:t xml:space="preserve">Koprivnica </w:t>
            </w:r>
          </w:p>
        </w:tc>
        <w:tc>
          <w:tcPr>
            <w:tcW w:w="850" w:type="dxa"/>
            <w:tcBorders>
              <w:top w:val="single" w:sz="8" w:space="0" w:color="000000"/>
              <w:left w:val="single" w:sz="8" w:space="0" w:color="000000"/>
              <w:bottom w:val="single" w:sz="8" w:space="0" w:color="000000"/>
              <w:right w:val="single" w:sz="8" w:space="0" w:color="000000"/>
            </w:tcBorders>
          </w:tcPr>
          <w:p w14:paraId="52B1FE1A" w14:textId="77777777" w:rsidR="00144E8E" w:rsidRPr="007D5EEC" w:rsidRDefault="00144E8E" w:rsidP="00144E8E">
            <w:pPr>
              <w:jc w:val="left"/>
              <w:rPr>
                <w:rFonts w:cs="Arial"/>
                <w:color w:val="FF0000"/>
                <w:sz w:val="20"/>
              </w:rPr>
            </w:pPr>
            <w:r w:rsidRPr="007D5EEC">
              <w:rPr>
                <w:rFonts w:cs="Arial"/>
                <w:color w:val="FF0000"/>
                <w:sz w:val="20"/>
              </w:rPr>
              <w:t>U blizini 11616</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16E1446" w14:textId="77777777" w:rsidR="00144E8E" w:rsidRPr="007D5EEC" w:rsidRDefault="00144E8E" w:rsidP="00FA7AD9">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470C7953" w14:textId="77777777" w:rsidR="00144E8E" w:rsidRPr="007D5EEC" w:rsidRDefault="00144E8E" w:rsidP="00FA7AD9">
            <w:pPr>
              <w:jc w:val="center"/>
              <w:rPr>
                <w:rFonts w:cs="Arial"/>
                <w:color w:val="FF0000"/>
                <w:sz w:val="20"/>
              </w:rPr>
            </w:pPr>
            <w:r w:rsidRPr="007D5EEC">
              <w:rPr>
                <w:rFonts w:cs="Arial"/>
                <w:color w:val="FF0000"/>
                <w:sz w:val="20"/>
              </w:rPr>
              <w:t>IV.</w:t>
            </w:r>
          </w:p>
        </w:tc>
      </w:tr>
      <w:tr w:rsidR="007D5EEC" w:rsidRPr="007D5EEC" w14:paraId="3690B47C" w14:textId="77777777" w:rsidTr="00FA7AD9">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C3E0693" w14:textId="77777777" w:rsidR="00144E8E" w:rsidRPr="007D5EEC" w:rsidRDefault="00144E8E" w:rsidP="00ED2D0C">
            <w:pPr>
              <w:numPr>
                <w:ilvl w:val="0"/>
                <w:numId w:val="185"/>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8F4018" w14:textId="77777777" w:rsidR="00144E8E" w:rsidRPr="007D5EEC" w:rsidRDefault="00144E8E" w:rsidP="00144E8E">
            <w:pPr>
              <w:jc w:val="left"/>
              <w:rPr>
                <w:rFonts w:cs="Arial"/>
                <w:color w:val="FF0000"/>
                <w:sz w:val="20"/>
              </w:rPr>
            </w:pPr>
            <w:r w:rsidRPr="007D5EEC">
              <w:rPr>
                <w:rFonts w:cs="Arial"/>
                <w:color w:val="FF0000"/>
                <w:sz w:val="20"/>
              </w:rPr>
              <w:t>Zelena površina s bunarom</w:t>
            </w:r>
          </w:p>
        </w:tc>
        <w:tc>
          <w:tcPr>
            <w:tcW w:w="2268" w:type="dxa"/>
            <w:tcBorders>
              <w:top w:val="single" w:sz="8" w:space="0" w:color="000000"/>
              <w:left w:val="single" w:sz="8" w:space="0" w:color="000000"/>
              <w:bottom w:val="single" w:sz="8" w:space="0" w:color="000000"/>
              <w:right w:val="single" w:sz="8" w:space="0" w:color="000000"/>
            </w:tcBorders>
          </w:tcPr>
          <w:p w14:paraId="7C9ABAF2" w14:textId="77777777" w:rsidR="00144E8E" w:rsidRPr="007D5EEC" w:rsidRDefault="00144E8E" w:rsidP="006C2106">
            <w:pPr>
              <w:rPr>
                <w:rFonts w:cs="Arial"/>
                <w:color w:val="FF0000"/>
                <w:sz w:val="20"/>
              </w:rPr>
            </w:pPr>
            <w:r w:rsidRPr="007D5EEC">
              <w:rPr>
                <w:rFonts w:cs="Arial"/>
                <w:color w:val="FF0000"/>
                <w:sz w:val="20"/>
              </w:rPr>
              <w:t>Vinica, Ulica Ivana Trubelje, Koprivnica</w:t>
            </w:r>
          </w:p>
        </w:tc>
        <w:tc>
          <w:tcPr>
            <w:tcW w:w="1134" w:type="dxa"/>
            <w:tcBorders>
              <w:top w:val="single" w:sz="8" w:space="0" w:color="000000"/>
              <w:left w:val="single" w:sz="8" w:space="0" w:color="000000"/>
              <w:bottom w:val="single" w:sz="8" w:space="0" w:color="000000"/>
              <w:right w:val="single" w:sz="8" w:space="0" w:color="000000"/>
            </w:tcBorders>
          </w:tcPr>
          <w:p w14:paraId="5702DB36" w14:textId="77777777" w:rsidR="00144E8E" w:rsidRPr="007D5EEC" w:rsidRDefault="00144E8E" w:rsidP="00144E8E">
            <w:pPr>
              <w:jc w:val="left"/>
              <w:rPr>
                <w:rFonts w:cs="Arial"/>
                <w:color w:val="FF0000"/>
                <w:sz w:val="18"/>
                <w:szCs w:val="18"/>
              </w:rPr>
            </w:pPr>
            <w:r w:rsidRPr="007D5EEC">
              <w:rPr>
                <w:rFonts w:cs="Arial"/>
                <w:color w:val="FF0000"/>
                <w:sz w:val="18"/>
                <w:szCs w:val="18"/>
              </w:rPr>
              <w:t>Koprivnica</w:t>
            </w:r>
          </w:p>
        </w:tc>
        <w:tc>
          <w:tcPr>
            <w:tcW w:w="850" w:type="dxa"/>
            <w:tcBorders>
              <w:top w:val="single" w:sz="8" w:space="0" w:color="000000"/>
              <w:left w:val="single" w:sz="8" w:space="0" w:color="000000"/>
              <w:bottom w:val="single" w:sz="8" w:space="0" w:color="000000"/>
              <w:right w:val="single" w:sz="8" w:space="0" w:color="000000"/>
            </w:tcBorders>
          </w:tcPr>
          <w:p w14:paraId="23A085DA" w14:textId="77777777" w:rsidR="00144E8E" w:rsidRPr="007D5EEC" w:rsidRDefault="00144E8E" w:rsidP="00144E8E">
            <w:pPr>
              <w:jc w:val="left"/>
              <w:rPr>
                <w:rFonts w:cs="Arial"/>
                <w:color w:val="FF0000"/>
                <w:sz w:val="20"/>
              </w:rPr>
            </w:pPr>
            <w:r w:rsidRPr="007D5EEC">
              <w:rPr>
                <w:rFonts w:cs="Arial"/>
                <w:color w:val="FF0000"/>
                <w:sz w:val="20"/>
              </w:rPr>
              <w:t>11361/1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03BD0DD" w14:textId="77777777" w:rsidR="00144E8E" w:rsidRPr="007D5EEC" w:rsidRDefault="00144E8E" w:rsidP="00FA7AD9">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1C891DD" w14:textId="77777777" w:rsidR="00144E8E" w:rsidRPr="007D5EEC" w:rsidRDefault="00144E8E" w:rsidP="00FA7AD9">
            <w:pPr>
              <w:jc w:val="center"/>
              <w:rPr>
                <w:rFonts w:cs="Arial"/>
                <w:color w:val="FF0000"/>
                <w:sz w:val="20"/>
              </w:rPr>
            </w:pPr>
            <w:r w:rsidRPr="007D5EEC">
              <w:rPr>
                <w:rFonts w:cs="Arial"/>
                <w:color w:val="FF0000"/>
                <w:sz w:val="20"/>
              </w:rPr>
              <w:t>IV.</w:t>
            </w:r>
          </w:p>
        </w:tc>
      </w:tr>
      <w:tr w:rsidR="007D5EEC" w:rsidRPr="007D5EEC" w14:paraId="1AEF8A34" w14:textId="77777777" w:rsidTr="00FA7AD9">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8B9868A" w14:textId="77777777" w:rsidR="00144E8E" w:rsidRPr="007D5EEC" w:rsidRDefault="00144E8E" w:rsidP="00ED2D0C">
            <w:pPr>
              <w:numPr>
                <w:ilvl w:val="0"/>
                <w:numId w:val="185"/>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6B4BA0" w14:textId="77777777" w:rsidR="00144E8E" w:rsidRPr="007D5EEC" w:rsidRDefault="00144E8E" w:rsidP="00144E8E">
            <w:pPr>
              <w:jc w:val="left"/>
              <w:rPr>
                <w:rFonts w:cs="Arial"/>
                <w:color w:val="FF0000"/>
                <w:sz w:val="20"/>
              </w:rPr>
            </w:pPr>
            <w:r w:rsidRPr="007D5EEC">
              <w:rPr>
                <w:rFonts w:cs="Arial"/>
                <w:color w:val="FF0000"/>
                <w:sz w:val="20"/>
              </w:rPr>
              <w:t>Školski vrt u Bakovčici</w:t>
            </w:r>
          </w:p>
        </w:tc>
        <w:tc>
          <w:tcPr>
            <w:tcW w:w="2268" w:type="dxa"/>
            <w:tcBorders>
              <w:top w:val="single" w:sz="8" w:space="0" w:color="000000"/>
              <w:left w:val="single" w:sz="8" w:space="0" w:color="000000"/>
              <w:bottom w:val="single" w:sz="8" w:space="0" w:color="000000"/>
              <w:right w:val="single" w:sz="8" w:space="0" w:color="000000"/>
            </w:tcBorders>
          </w:tcPr>
          <w:p w14:paraId="0F411DC2" w14:textId="77777777" w:rsidR="00144E8E" w:rsidRPr="007D5EEC" w:rsidRDefault="00144E8E" w:rsidP="00144E8E">
            <w:pPr>
              <w:jc w:val="left"/>
              <w:rPr>
                <w:rFonts w:cs="Arial"/>
                <w:color w:val="FF0000"/>
                <w:sz w:val="20"/>
              </w:rPr>
            </w:pPr>
            <w:r w:rsidRPr="007D5EEC">
              <w:rPr>
                <w:rFonts w:cs="Arial"/>
                <w:color w:val="FF0000"/>
                <w:sz w:val="20"/>
              </w:rPr>
              <w:t>Školska ulica 35, Bakovčica</w:t>
            </w:r>
          </w:p>
        </w:tc>
        <w:tc>
          <w:tcPr>
            <w:tcW w:w="1134" w:type="dxa"/>
            <w:tcBorders>
              <w:top w:val="single" w:sz="8" w:space="0" w:color="000000"/>
              <w:left w:val="single" w:sz="8" w:space="0" w:color="000000"/>
              <w:bottom w:val="single" w:sz="8" w:space="0" w:color="000000"/>
              <w:right w:val="single" w:sz="8" w:space="0" w:color="000000"/>
            </w:tcBorders>
          </w:tcPr>
          <w:p w14:paraId="501F4CC7" w14:textId="77777777" w:rsidR="00144E8E" w:rsidRPr="007D5EEC" w:rsidRDefault="00144E8E" w:rsidP="00144E8E">
            <w:pPr>
              <w:jc w:val="left"/>
              <w:rPr>
                <w:rFonts w:cs="Arial"/>
                <w:color w:val="FF0000"/>
                <w:sz w:val="20"/>
              </w:rPr>
            </w:pPr>
            <w:r w:rsidRPr="007D5EEC">
              <w:rPr>
                <w:rFonts w:cs="Arial"/>
                <w:color w:val="FF0000"/>
                <w:sz w:val="20"/>
              </w:rPr>
              <w:t>Bakovčica</w:t>
            </w:r>
          </w:p>
        </w:tc>
        <w:tc>
          <w:tcPr>
            <w:tcW w:w="850" w:type="dxa"/>
            <w:tcBorders>
              <w:top w:val="single" w:sz="8" w:space="0" w:color="000000"/>
              <w:left w:val="single" w:sz="8" w:space="0" w:color="000000"/>
              <w:bottom w:val="single" w:sz="8" w:space="0" w:color="000000"/>
              <w:right w:val="single" w:sz="8" w:space="0" w:color="000000"/>
            </w:tcBorders>
          </w:tcPr>
          <w:p w14:paraId="5BD15C10" w14:textId="77777777" w:rsidR="00144E8E" w:rsidRPr="007D5EEC" w:rsidRDefault="00144E8E" w:rsidP="00144E8E">
            <w:pPr>
              <w:jc w:val="left"/>
              <w:rPr>
                <w:rFonts w:cs="Arial"/>
                <w:color w:val="FF0000"/>
                <w:sz w:val="20"/>
              </w:rPr>
            </w:pPr>
            <w:r w:rsidRPr="007D5EEC">
              <w:rPr>
                <w:rFonts w:cs="Arial"/>
                <w:color w:val="FF0000"/>
                <w:sz w:val="20"/>
              </w:rPr>
              <w:t>194</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9C5AFA0" w14:textId="77777777" w:rsidR="00144E8E" w:rsidRPr="007D5EEC" w:rsidRDefault="00144E8E" w:rsidP="00FA7AD9">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FEF507B" w14:textId="77777777" w:rsidR="00144E8E" w:rsidRPr="007D5EEC" w:rsidRDefault="00144E8E" w:rsidP="00FA7AD9">
            <w:pPr>
              <w:jc w:val="center"/>
              <w:rPr>
                <w:rFonts w:cs="Arial"/>
                <w:color w:val="FF0000"/>
                <w:sz w:val="20"/>
              </w:rPr>
            </w:pPr>
            <w:r w:rsidRPr="007D5EEC">
              <w:rPr>
                <w:rFonts w:cs="Arial"/>
                <w:color w:val="FF0000"/>
                <w:sz w:val="20"/>
              </w:rPr>
              <w:t>IV.</w:t>
            </w:r>
          </w:p>
        </w:tc>
      </w:tr>
      <w:tr w:rsidR="007D5EEC" w:rsidRPr="007D5EEC" w14:paraId="098F15C9" w14:textId="77777777" w:rsidTr="00FA7AD9">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295A8C1" w14:textId="77777777" w:rsidR="00144E8E" w:rsidRPr="007D5EEC" w:rsidRDefault="00144E8E" w:rsidP="00ED2D0C">
            <w:pPr>
              <w:numPr>
                <w:ilvl w:val="0"/>
                <w:numId w:val="185"/>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77F955" w14:textId="77777777" w:rsidR="00144E8E" w:rsidRPr="007D5EEC" w:rsidRDefault="00144E8E" w:rsidP="00144E8E">
            <w:pPr>
              <w:jc w:val="left"/>
              <w:rPr>
                <w:rFonts w:cs="Arial"/>
                <w:color w:val="FF0000"/>
                <w:sz w:val="20"/>
              </w:rPr>
            </w:pPr>
            <w:r w:rsidRPr="007D5EEC">
              <w:rPr>
                <w:rFonts w:cs="Arial"/>
                <w:color w:val="FF0000"/>
                <w:sz w:val="20"/>
              </w:rPr>
              <w:t>Zelena površina s bunarom</w:t>
            </w:r>
          </w:p>
        </w:tc>
        <w:tc>
          <w:tcPr>
            <w:tcW w:w="2268" w:type="dxa"/>
            <w:tcBorders>
              <w:top w:val="single" w:sz="8" w:space="0" w:color="000000"/>
              <w:left w:val="single" w:sz="8" w:space="0" w:color="000000"/>
              <w:bottom w:val="single" w:sz="8" w:space="0" w:color="000000"/>
              <w:right w:val="single" w:sz="8" w:space="0" w:color="000000"/>
            </w:tcBorders>
          </w:tcPr>
          <w:p w14:paraId="7FA53094" w14:textId="77777777" w:rsidR="00144E8E" w:rsidRPr="007D5EEC" w:rsidRDefault="00144E8E" w:rsidP="00144E8E">
            <w:pPr>
              <w:jc w:val="left"/>
              <w:rPr>
                <w:rFonts w:cs="Arial"/>
                <w:color w:val="FF0000"/>
                <w:sz w:val="20"/>
              </w:rPr>
            </w:pPr>
            <w:r w:rsidRPr="007D5EEC">
              <w:rPr>
                <w:rFonts w:cs="Arial"/>
                <w:color w:val="FF0000"/>
                <w:sz w:val="20"/>
              </w:rPr>
              <w:t>Bilogorska ulica, Bakovčica</w:t>
            </w:r>
          </w:p>
        </w:tc>
        <w:tc>
          <w:tcPr>
            <w:tcW w:w="1134" w:type="dxa"/>
            <w:tcBorders>
              <w:top w:val="single" w:sz="8" w:space="0" w:color="000000"/>
              <w:left w:val="single" w:sz="8" w:space="0" w:color="000000"/>
              <w:bottom w:val="single" w:sz="8" w:space="0" w:color="000000"/>
              <w:right w:val="single" w:sz="8" w:space="0" w:color="000000"/>
            </w:tcBorders>
          </w:tcPr>
          <w:p w14:paraId="7F45A3F5" w14:textId="77777777" w:rsidR="00144E8E" w:rsidRPr="007D5EEC" w:rsidRDefault="00144E8E" w:rsidP="00144E8E">
            <w:pPr>
              <w:jc w:val="left"/>
              <w:rPr>
                <w:rFonts w:cs="Arial"/>
                <w:color w:val="FF0000"/>
                <w:sz w:val="20"/>
              </w:rPr>
            </w:pPr>
            <w:r w:rsidRPr="007D5EEC">
              <w:rPr>
                <w:rFonts w:cs="Arial"/>
                <w:color w:val="FF0000"/>
                <w:sz w:val="20"/>
              </w:rPr>
              <w:t>Bakovčica</w:t>
            </w:r>
          </w:p>
        </w:tc>
        <w:tc>
          <w:tcPr>
            <w:tcW w:w="850" w:type="dxa"/>
            <w:tcBorders>
              <w:top w:val="single" w:sz="8" w:space="0" w:color="000000"/>
              <w:left w:val="single" w:sz="8" w:space="0" w:color="000000"/>
              <w:bottom w:val="single" w:sz="8" w:space="0" w:color="000000"/>
              <w:right w:val="single" w:sz="8" w:space="0" w:color="000000"/>
            </w:tcBorders>
          </w:tcPr>
          <w:p w14:paraId="2DAFFA7F" w14:textId="77777777" w:rsidR="00144E8E" w:rsidRPr="007D5EEC" w:rsidRDefault="00144E8E" w:rsidP="00144E8E">
            <w:pPr>
              <w:jc w:val="left"/>
              <w:rPr>
                <w:rFonts w:cs="Arial"/>
                <w:color w:val="FF0000"/>
                <w:sz w:val="20"/>
              </w:rPr>
            </w:pPr>
            <w:r w:rsidRPr="007D5EEC">
              <w:rPr>
                <w:rFonts w:cs="Arial"/>
                <w:color w:val="FF0000"/>
                <w:sz w:val="20"/>
              </w:rPr>
              <w:t>99</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329A3CA" w14:textId="77777777" w:rsidR="00144E8E" w:rsidRPr="007D5EEC" w:rsidRDefault="00144E8E" w:rsidP="00FA7AD9">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F7D6B6C" w14:textId="77777777" w:rsidR="00144E8E" w:rsidRPr="007D5EEC" w:rsidRDefault="00144E8E" w:rsidP="00FA7AD9">
            <w:pPr>
              <w:jc w:val="center"/>
              <w:rPr>
                <w:rFonts w:cs="Arial"/>
                <w:color w:val="FF0000"/>
                <w:sz w:val="20"/>
              </w:rPr>
            </w:pPr>
            <w:r w:rsidRPr="007D5EEC">
              <w:rPr>
                <w:rFonts w:cs="Arial"/>
                <w:color w:val="FF0000"/>
                <w:sz w:val="20"/>
              </w:rPr>
              <w:t>IV.</w:t>
            </w:r>
          </w:p>
        </w:tc>
      </w:tr>
      <w:tr w:rsidR="007D5EEC" w:rsidRPr="007D5EEC" w14:paraId="58C0FE0C" w14:textId="77777777" w:rsidTr="00FA7AD9">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14363C2" w14:textId="77777777" w:rsidR="00144E8E" w:rsidRPr="007D5EEC" w:rsidRDefault="00144E8E" w:rsidP="00ED2D0C">
            <w:pPr>
              <w:numPr>
                <w:ilvl w:val="0"/>
                <w:numId w:val="185"/>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56FBF8" w14:textId="77777777" w:rsidR="00144E8E" w:rsidRPr="007D5EEC" w:rsidRDefault="00144E8E" w:rsidP="00144E8E">
            <w:pPr>
              <w:jc w:val="left"/>
              <w:rPr>
                <w:rFonts w:cs="Arial"/>
                <w:color w:val="FF0000"/>
                <w:sz w:val="20"/>
              </w:rPr>
            </w:pPr>
            <w:r w:rsidRPr="007D5EEC">
              <w:rPr>
                <w:rFonts w:cs="Arial"/>
                <w:color w:val="FF0000"/>
                <w:sz w:val="20"/>
              </w:rPr>
              <w:t>Zelena površina s drvoredom – „vez“</w:t>
            </w:r>
          </w:p>
        </w:tc>
        <w:tc>
          <w:tcPr>
            <w:tcW w:w="2268" w:type="dxa"/>
            <w:tcBorders>
              <w:top w:val="single" w:sz="8" w:space="0" w:color="000000"/>
              <w:left w:val="single" w:sz="8" w:space="0" w:color="000000"/>
              <w:bottom w:val="single" w:sz="8" w:space="0" w:color="000000"/>
              <w:right w:val="single" w:sz="8" w:space="0" w:color="000000"/>
            </w:tcBorders>
          </w:tcPr>
          <w:p w14:paraId="210D218D" w14:textId="77777777" w:rsidR="00144E8E" w:rsidRPr="007D5EEC" w:rsidRDefault="00144E8E" w:rsidP="00144E8E">
            <w:pPr>
              <w:jc w:val="left"/>
              <w:rPr>
                <w:rFonts w:cs="Arial"/>
                <w:color w:val="FF0000"/>
                <w:sz w:val="20"/>
              </w:rPr>
            </w:pPr>
            <w:r w:rsidRPr="007D5EEC">
              <w:rPr>
                <w:rFonts w:cs="Arial"/>
                <w:color w:val="FF0000"/>
                <w:sz w:val="20"/>
              </w:rPr>
              <w:t>Bakovljanski breg, Bakovčica</w:t>
            </w:r>
          </w:p>
        </w:tc>
        <w:tc>
          <w:tcPr>
            <w:tcW w:w="1134" w:type="dxa"/>
            <w:tcBorders>
              <w:top w:val="single" w:sz="8" w:space="0" w:color="000000"/>
              <w:left w:val="single" w:sz="8" w:space="0" w:color="000000"/>
              <w:bottom w:val="single" w:sz="8" w:space="0" w:color="000000"/>
              <w:right w:val="single" w:sz="8" w:space="0" w:color="000000"/>
            </w:tcBorders>
          </w:tcPr>
          <w:p w14:paraId="0FCCEA81" w14:textId="77777777" w:rsidR="00144E8E" w:rsidRPr="007D5EEC" w:rsidRDefault="00144E8E" w:rsidP="00144E8E">
            <w:pPr>
              <w:jc w:val="left"/>
              <w:rPr>
                <w:rFonts w:cs="Arial"/>
                <w:color w:val="FF0000"/>
                <w:sz w:val="20"/>
              </w:rPr>
            </w:pPr>
            <w:r w:rsidRPr="007D5EEC">
              <w:rPr>
                <w:rFonts w:cs="Arial"/>
                <w:color w:val="FF0000"/>
                <w:sz w:val="20"/>
              </w:rPr>
              <w:t>Glogovac</w:t>
            </w:r>
          </w:p>
        </w:tc>
        <w:tc>
          <w:tcPr>
            <w:tcW w:w="850" w:type="dxa"/>
            <w:tcBorders>
              <w:top w:val="single" w:sz="8" w:space="0" w:color="000000"/>
              <w:left w:val="single" w:sz="8" w:space="0" w:color="000000"/>
              <w:bottom w:val="single" w:sz="8" w:space="0" w:color="000000"/>
              <w:right w:val="single" w:sz="8" w:space="0" w:color="000000"/>
            </w:tcBorders>
          </w:tcPr>
          <w:p w14:paraId="434D06E4" w14:textId="77777777" w:rsidR="00144E8E" w:rsidRPr="007D5EEC" w:rsidRDefault="00144E8E" w:rsidP="00144E8E">
            <w:pPr>
              <w:jc w:val="left"/>
              <w:rPr>
                <w:rFonts w:cs="Arial"/>
                <w:color w:val="FF0000"/>
                <w:sz w:val="20"/>
              </w:rPr>
            </w:pPr>
            <w:r w:rsidRPr="007D5EEC">
              <w:rPr>
                <w:rFonts w:cs="Arial"/>
                <w:color w:val="FF0000"/>
                <w:sz w:val="20"/>
              </w:rPr>
              <w:t>1598/ ili 1598/3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D0E4339" w14:textId="77777777" w:rsidR="00144E8E" w:rsidRPr="007D5EEC" w:rsidRDefault="00144E8E" w:rsidP="00FA7AD9">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735DF37" w14:textId="77777777" w:rsidR="00144E8E" w:rsidRPr="007D5EEC" w:rsidRDefault="00144E8E" w:rsidP="00FA7AD9">
            <w:pPr>
              <w:jc w:val="center"/>
              <w:rPr>
                <w:rFonts w:cs="Arial"/>
                <w:color w:val="FF0000"/>
                <w:sz w:val="20"/>
              </w:rPr>
            </w:pPr>
            <w:r w:rsidRPr="007D5EEC">
              <w:rPr>
                <w:rFonts w:cs="Arial"/>
                <w:color w:val="FF0000"/>
                <w:sz w:val="20"/>
              </w:rPr>
              <w:t>III.</w:t>
            </w:r>
          </w:p>
        </w:tc>
      </w:tr>
      <w:tr w:rsidR="007D5EEC" w:rsidRPr="007D5EEC" w14:paraId="2C2D6309" w14:textId="77777777" w:rsidTr="00FA7AD9">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EDEED9E" w14:textId="77777777" w:rsidR="00144E8E" w:rsidRPr="007D5EEC" w:rsidRDefault="00144E8E" w:rsidP="00ED2D0C">
            <w:pPr>
              <w:numPr>
                <w:ilvl w:val="0"/>
                <w:numId w:val="185"/>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4ECFBE" w14:textId="77777777" w:rsidR="00144E8E" w:rsidRPr="007D5EEC" w:rsidRDefault="00144E8E" w:rsidP="00144E8E">
            <w:pPr>
              <w:jc w:val="left"/>
              <w:rPr>
                <w:rFonts w:cs="Arial"/>
                <w:color w:val="FF0000"/>
                <w:sz w:val="20"/>
              </w:rPr>
            </w:pPr>
            <w:r w:rsidRPr="007D5EEC">
              <w:rPr>
                <w:rFonts w:cs="Arial"/>
                <w:color w:val="FF0000"/>
                <w:sz w:val="20"/>
              </w:rPr>
              <w:t>Zelena površina s usjekom, stablo je srušeno</w:t>
            </w:r>
          </w:p>
        </w:tc>
        <w:tc>
          <w:tcPr>
            <w:tcW w:w="2268" w:type="dxa"/>
            <w:tcBorders>
              <w:top w:val="single" w:sz="8" w:space="0" w:color="000000"/>
              <w:left w:val="single" w:sz="8" w:space="0" w:color="000000"/>
              <w:bottom w:val="single" w:sz="8" w:space="0" w:color="000000"/>
              <w:right w:val="single" w:sz="8" w:space="0" w:color="000000"/>
            </w:tcBorders>
          </w:tcPr>
          <w:p w14:paraId="6F8483E9" w14:textId="77777777" w:rsidR="00144E8E" w:rsidRPr="007D5EEC" w:rsidRDefault="00144E8E" w:rsidP="006C2106">
            <w:pPr>
              <w:rPr>
                <w:rFonts w:cs="Arial"/>
                <w:color w:val="FF0000"/>
                <w:sz w:val="20"/>
              </w:rPr>
            </w:pPr>
            <w:r w:rsidRPr="007D5EEC">
              <w:rPr>
                <w:rFonts w:cs="Arial"/>
                <w:color w:val="FF0000"/>
                <w:sz w:val="20"/>
              </w:rPr>
              <w:t>Bakovljanski breg / Bilogorska ulica, Bakovčica</w:t>
            </w:r>
          </w:p>
        </w:tc>
        <w:tc>
          <w:tcPr>
            <w:tcW w:w="1134" w:type="dxa"/>
            <w:tcBorders>
              <w:top w:val="single" w:sz="8" w:space="0" w:color="000000"/>
              <w:left w:val="single" w:sz="8" w:space="0" w:color="000000"/>
              <w:bottom w:val="single" w:sz="8" w:space="0" w:color="000000"/>
              <w:right w:val="single" w:sz="8" w:space="0" w:color="000000"/>
            </w:tcBorders>
          </w:tcPr>
          <w:p w14:paraId="49C58452" w14:textId="77777777" w:rsidR="00144E8E" w:rsidRPr="007D5EEC" w:rsidRDefault="00144E8E" w:rsidP="00144E8E">
            <w:pPr>
              <w:jc w:val="left"/>
              <w:rPr>
                <w:rFonts w:cs="Arial"/>
                <w:color w:val="FF0000"/>
                <w:sz w:val="20"/>
              </w:rPr>
            </w:pPr>
            <w:r w:rsidRPr="007D5EEC">
              <w:rPr>
                <w:rFonts w:cs="Arial"/>
                <w:color w:val="FF0000"/>
                <w:sz w:val="20"/>
              </w:rPr>
              <w:t>Glogovac</w:t>
            </w:r>
          </w:p>
        </w:tc>
        <w:tc>
          <w:tcPr>
            <w:tcW w:w="850" w:type="dxa"/>
            <w:tcBorders>
              <w:top w:val="single" w:sz="8" w:space="0" w:color="000000"/>
              <w:left w:val="single" w:sz="8" w:space="0" w:color="000000"/>
              <w:bottom w:val="single" w:sz="8" w:space="0" w:color="000000"/>
              <w:right w:val="single" w:sz="8" w:space="0" w:color="000000"/>
            </w:tcBorders>
          </w:tcPr>
          <w:p w14:paraId="39720F3D" w14:textId="77777777" w:rsidR="00144E8E" w:rsidRPr="007D5EEC" w:rsidRDefault="00144E8E" w:rsidP="00144E8E">
            <w:pPr>
              <w:jc w:val="left"/>
              <w:rPr>
                <w:rFonts w:cs="Arial"/>
                <w:color w:val="FF0000"/>
                <w:sz w:val="20"/>
              </w:rPr>
            </w:pPr>
            <w:r w:rsidRPr="007D5EEC">
              <w:rPr>
                <w:rFonts w:cs="Arial"/>
                <w:color w:val="FF0000"/>
                <w:sz w:val="20"/>
              </w:rPr>
              <w:t>2324/1 kod 1598/1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7BF5BA4" w14:textId="77777777" w:rsidR="00144E8E" w:rsidRPr="007D5EEC" w:rsidRDefault="00144E8E" w:rsidP="00FA7AD9">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32BA388" w14:textId="77777777" w:rsidR="00144E8E" w:rsidRPr="007D5EEC" w:rsidRDefault="00144E8E" w:rsidP="00FA7AD9">
            <w:pPr>
              <w:jc w:val="center"/>
              <w:rPr>
                <w:rFonts w:cs="Arial"/>
                <w:color w:val="FF0000"/>
                <w:sz w:val="20"/>
              </w:rPr>
            </w:pPr>
            <w:r w:rsidRPr="007D5EEC">
              <w:rPr>
                <w:rFonts w:cs="Arial"/>
                <w:color w:val="FF0000"/>
                <w:sz w:val="20"/>
              </w:rPr>
              <w:t>III.</w:t>
            </w:r>
          </w:p>
        </w:tc>
      </w:tr>
      <w:tr w:rsidR="007D5EEC" w:rsidRPr="007D5EEC" w14:paraId="16418D17" w14:textId="77777777" w:rsidTr="00FA7AD9">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43D26CF" w14:textId="77777777" w:rsidR="00144E8E" w:rsidRPr="007D5EEC" w:rsidRDefault="00144E8E" w:rsidP="00ED2D0C">
            <w:pPr>
              <w:numPr>
                <w:ilvl w:val="0"/>
                <w:numId w:val="185"/>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06CB89" w14:textId="77777777" w:rsidR="00144E8E" w:rsidRPr="007D5EEC" w:rsidRDefault="00144E8E" w:rsidP="00144E8E">
            <w:pPr>
              <w:jc w:val="left"/>
              <w:rPr>
                <w:rFonts w:cs="Arial"/>
                <w:color w:val="FF0000"/>
                <w:sz w:val="20"/>
              </w:rPr>
            </w:pPr>
            <w:r w:rsidRPr="007D5EEC">
              <w:rPr>
                <w:rFonts w:cs="Arial"/>
                <w:color w:val="FF0000"/>
                <w:sz w:val="20"/>
              </w:rPr>
              <w:t>Klanac</w:t>
            </w:r>
          </w:p>
        </w:tc>
        <w:tc>
          <w:tcPr>
            <w:tcW w:w="2268" w:type="dxa"/>
            <w:tcBorders>
              <w:top w:val="single" w:sz="8" w:space="0" w:color="000000"/>
              <w:left w:val="single" w:sz="8" w:space="0" w:color="000000"/>
              <w:bottom w:val="single" w:sz="8" w:space="0" w:color="000000"/>
              <w:right w:val="single" w:sz="8" w:space="0" w:color="000000"/>
            </w:tcBorders>
          </w:tcPr>
          <w:p w14:paraId="34BB15AC" w14:textId="77777777" w:rsidR="00144E8E" w:rsidRPr="007D5EEC" w:rsidRDefault="00144E8E" w:rsidP="00144E8E">
            <w:pPr>
              <w:jc w:val="left"/>
              <w:rPr>
                <w:rFonts w:cs="Arial"/>
                <w:color w:val="FF0000"/>
                <w:sz w:val="20"/>
              </w:rPr>
            </w:pPr>
            <w:r w:rsidRPr="007D5EEC">
              <w:rPr>
                <w:rFonts w:cs="Arial"/>
                <w:color w:val="FF0000"/>
                <w:sz w:val="20"/>
              </w:rPr>
              <w:t>Ulica sv. Vida, Draganovec</w:t>
            </w:r>
          </w:p>
        </w:tc>
        <w:tc>
          <w:tcPr>
            <w:tcW w:w="1134" w:type="dxa"/>
            <w:tcBorders>
              <w:top w:val="single" w:sz="8" w:space="0" w:color="000000"/>
              <w:left w:val="single" w:sz="8" w:space="0" w:color="000000"/>
              <w:bottom w:val="single" w:sz="8" w:space="0" w:color="000000"/>
              <w:right w:val="single" w:sz="8" w:space="0" w:color="000000"/>
            </w:tcBorders>
          </w:tcPr>
          <w:p w14:paraId="083B253B" w14:textId="77777777" w:rsidR="00144E8E" w:rsidRPr="007D5EEC" w:rsidRDefault="00144E8E" w:rsidP="00144E8E">
            <w:pPr>
              <w:jc w:val="left"/>
              <w:rPr>
                <w:rFonts w:cs="Arial"/>
                <w:color w:val="FF0000"/>
                <w:sz w:val="20"/>
              </w:rPr>
            </w:pPr>
            <w:r w:rsidRPr="007D5EEC">
              <w:rPr>
                <w:rFonts w:cs="Arial"/>
                <w:color w:val="FF0000"/>
                <w:sz w:val="20"/>
              </w:rPr>
              <w:t>Jagnjedovec-grad</w:t>
            </w:r>
          </w:p>
        </w:tc>
        <w:tc>
          <w:tcPr>
            <w:tcW w:w="850" w:type="dxa"/>
            <w:tcBorders>
              <w:top w:val="single" w:sz="8" w:space="0" w:color="000000"/>
              <w:left w:val="single" w:sz="8" w:space="0" w:color="000000"/>
              <w:bottom w:val="single" w:sz="8" w:space="0" w:color="000000"/>
              <w:right w:val="single" w:sz="8" w:space="0" w:color="000000"/>
            </w:tcBorders>
          </w:tcPr>
          <w:p w14:paraId="600FEF52" w14:textId="77777777" w:rsidR="00144E8E" w:rsidRPr="007D5EEC" w:rsidRDefault="00144E8E" w:rsidP="00144E8E">
            <w:pPr>
              <w:jc w:val="left"/>
              <w:rPr>
                <w:rFonts w:cs="Arial"/>
                <w:color w:val="FF0000"/>
                <w:sz w:val="20"/>
              </w:rPr>
            </w:pPr>
            <w:r w:rsidRPr="007D5EEC">
              <w:rPr>
                <w:rFonts w:cs="Arial"/>
                <w:color w:val="FF0000"/>
                <w:sz w:val="20"/>
              </w:rPr>
              <w:t>Uz 1083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E5D010B" w14:textId="77777777" w:rsidR="00144E8E" w:rsidRPr="007D5EEC" w:rsidRDefault="00144E8E" w:rsidP="00FA7AD9">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0FDDE2F" w14:textId="77777777" w:rsidR="00144E8E" w:rsidRPr="007D5EEC" w:rsidRDefault="00144E8E" w:rsidP="00FA7AD9">
            <w:pPr>
              <w:jc w:val="center"/>
              <w:rPr>
                <w:rFonts w:cs="Arial"/>
                <w:color w:val="FF0000"/>
                <w:sz w:val="20"/>
              </w:rPr>
            </w:pPr>
            <w:r w:rsidRPr="007D5EEC">
              <w:rPr>
                <w:rFonts w:cs="Arial"/>
                <w:color w:val="FF0000"/>
                <w:sz w:val="20"/>
              </w:rPr>
              <w:t>III.</w:t>
            </w:r>
          </w:p>
        </w:tc>
      </w:tr>
      <w:tr w:rsidR="007D5EEC" w:rsidRPr="007D5EEC" w14:paraId="2F251F8A" w14:textId="77777777" w:rsidTr="00FA7AD9">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BCE60ED" w14:textId="77777777" w:rsidR="00144E8E" w:rsidRPr="007D5EEC" w:rsidRDefault="00144E8E" w:rsidP="00ED2D0C">
            <w:pPr>
              <w:numPr>
                <w:ilvl w:val="0"/>
                <w:numId w:val="185"/>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695F6D" w14:textId="77777777" w:rsidR="00144E8E" w:rsidRPr="007D5EEC" w:rsidRDefault="00144E8E" w:rsidP="00144E8E">
            <w:pPr>
              <w:jc w:val="left"/>
              <w:rPr>
                <w:rFonts w:cs="Arial"/>
                <w:color w:val="FF0000"/>
                <w:sz w:val="20"/>
              </w:rPr>
            </w:pPr>
            <w:r w:rsidRPr="007D5EEC">
              <w:rPr>
                <w:rFonts w:cs="Arial"/>
                <w:color w:val="FF0000"/>
                <w:sz w:val="20"/>
              </w:rPr>
              <w:t>Školski vrt u Jagnjedovcu</w:t>
            </w:r>
          </w:p>
        </w:tc>
        <w:tc>
          <w:tcPr>
            <w:tcW w:w="2268" w:type="dxa"/>
            <w:tcBorders>
              <w:top w:val="single" w:sz="8" w:space="0" w:color="000000"/>
              <w:left w:val="single" w:sz="8" w:space="0" w:color="000000"/>
              <w:bottom w:val="single" w:sz="8" w:space="0" w:color="000000"/>
              <w:right w:val="single" w:sz="8" w:space="0" w:color="000000"/>
            </w:tcBorders>
          </w:tcPr>
          <w:p w14:paraId="507ED833" w14:textId="77777777" w:rsidR="00144E8E" w:rsidRPr="007D5EEC" w:rsidRDefault="00144E8E" w:rsidP="00144E8E">
            <w:pPr>
              <w:jc w:val="left"/>
              <w:rPr>
                <w:rFonts w:cs="Arial"/>
                <w:color w:val="FF0000"/>
                <w:sz w:val="20"/>
              </w:rPr>
            </w:pPr>
            <w:r w:rsidRPr="007D5EEC">
              <w:rPr>
                <w:rFonts w:cs="Arial"/>
                <w:color w:val="FF0000"/>
                <w:sz w:val="20"/>
              </w:rPr>
              <w:t>Jagnjedovec 93, Jagnjedovec</w:t>
            </w:r>
          </w:p>
        </w:tc>
        <w:tc>
          <w:tcPr>
            <w:tcW w:w="1134" w:type="dxa"/>
            <w:tcBorders>
              <w:top w:val="single" w:sz="8" w:space="0" w:color="000000"/>
              <w:left w:val="single" w:sz="8" w:space="0" w:color="000000"/>
              <w:bottom w:val="single" w:sz="8" w:space="0" w:color="000000"/>
              <w:right w:val="single" w:sz="8" w:space="0" w:color="000000"/>
            </w:tcBorders>
          </w:tcPr>
          <w:p w14:paraId="2D39032E" w14:textId="77777777" w:rsidR="00144E8E" w:rsidRPr="007D5EEC" w:rsidRDefault="00144E8E" w:rsidP="00144E8E">
            <w:pPr>
              <w:jc w:val="left"/>
              <w:rPr>
                <w:rFonts w:cs="Arial"/>
                <w:color w:val="FF0000"/>
                <w:sz w:val="20"/>
              </w:rPr>
            </w:pPr>
            <w:r w:rsidRPr="007D5EEC">
              <w:rPr>
                <w:rFonts w:cs="Arial"/>
                <w:color w:val="FF0000"/>
                <w:sz w:val="20"/>
              </w:rPr>
              <w:t>Jagnjedovec-grad</w:t>
            </w:r>
          </w:p>
        </w:tc>
        <w:tc>
          <w:tcPr>
            <w:tcW w:w="850" w:type="dxa"/>
            <w:tcBorders>
              <w:top w:val="single" w:sz="8" w:space="0" w:color="000000"/>
              <w:left w:val="single" w:sz="8" w:space="0" w:color="000000"/>
              <w:bottom w:val="single" w:sz="8" w:space="0" w:color="000000"/>
              <w:right w:val="single" w:sz="8" w:space="0" w:color="000000"/>
            </w:tcBorders>
          </w:tcPr>
          <w:p w14:paraId="7F3BCFB4" w14:textId="77777777" w:rsidR="00144E8E" w:rsidRPr="007D5EEC" w:rsidRDefault="00144E8E" w:rsidP="00144E8E">
            <w:pPr>
              <w:jc w:val="left"/>
              <w:rPr>
                <w:rFonts w:cs="Arial"/>
                <w:color w:val="FF0000"/>
                <w:sz w:val="20"/>
              </w:rPr>
            </w:pPr>
            <w:r w:rsidRPr="007D5EEC">
              <w:rPr>
                <w:rFonts w:cs="Arial"/>
                <w:color w:val="FF0000"/>
                <w:sz w:val="20"/>
              </w:rPr>
              <w:t>2403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49C1DFC" w14:textId="77777777" w:rsidR="00144E8E" w:rsidRPr="007D5EEC" w:rsidRDefault="00144E8E" w:rsidP="00FA7AD9">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4370E1B" w14:textId="77777777" w:rsidR="00144E8E" w:rsidRPr="007D5EEC" w:rsidRDefault="00144E8E" w:rsidP="00FA7AD9">
            <w:pPr>
              <w:jc w:val="center"/>
              <w:rPr>
                <w:rFonts w:cs="Arial"/>
                <w:color w:val="FF0000"/>
                <w:sz w:val="20"/>
              </w:rPr>
            </w:pPr>
            <w:r w:rsidRPr="007D5EEC">
              <w:rPr>
                <w:rFonts w:cs="Arial"/>
                <w:color w:val="FF0000"/>
                <w:sz w:val="20"/>
              </w:rPr>
              <w:t>III.</w:t>
            </w:r>
          </w:p>
        </w:tc>
      </w:tr>
      <w:tr w:rsidR="007D5EEC" w:rsidRPr="007D5EEC" w14:paraId="7BC9E859" w14:textId="77777777" w:rsidTr="00A95DED">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3E37C308" w14:textId="77777777" w:rsidR="00144E8E" w:rsidRPr="007D5EEC" w:rsidRDefault="00144E8E" w:rsidP="00ED2D0C">
            <w:pPr>
              <w:numPr>
                <w:ilvl w:val="0"/>
                <w:numId w:val="185"/>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41D1D6" w14:textId="77777777" w:rsidR="00144E8E" w:rsidRPr="007D5EEC" w:rsidRDefault="00144E8E" w:rsidP="00144E8E">
            <w:pPr>
              <w:jc w:val="left"/>
              <w:rPr>
                <w:rFonts w:cs="Arial"/>
                <w:color w:val="FF0000"/>
                <w:sz w:val="20"/>
              </w:rPr>
            </w:pPr>
            <w:r w:rsidRPr="007D5EEC">
              <w:rPr>
                <w:rFonts w:cs="Arial"/>
                <w:color w:val="FF0000"/>
                <w:sz w:val="20"/>
              </w:rPr>
              <w:t>Zelena površina s borovima u centru naselja</w:t>
            </w:r>
          </w:p>
        </w:tc>
        <w:tc>
          <w:tcPr>
            <w:tcW w:w="2268" w:type="dxa"/>
            <w:tcBorders>
              <w:top w:val="single" w:sz="8" w:space="0" w:color="000000"/>
              <w:left w:val="single" w:sz="8" w:space="0" w:color="000000"/>
              <w:bottom w:val="single" w:sz="8" w:space="0" w:color="000000"/>
              <w:right w:val="single" w:sz="8" w:space="0" w:color="000000"/>
            </w:tcBorders>
          </w:tcPr>
          <w:p w14:paraId="041BE6F9" w14:textId="77777777" w:rsidR="00144E8E" w:rsidRPr="007D5EEC" w:rsidRDefault="00144E8E" w:rsidP="00144E8E">
            <w:pPr>
              <w:jc w:val="left"/>
              <w:rPr>
                <w:rFonts w:cs="Arial"/>
                <w:color w:val="FF0000"/>
                <w:sz w:val="20"/>
              </w:rPr>
            </w:pPr>
            <w:r w:rsidRPr="007D5EEC">
              <w:rPr>
                <w:rFonts w:cs="Arial"/>
                <w:color w:val="FF0000"/>
                <w:sz w:val="20"/>
              </w:rPr>
              <w:t>Mažuranićev trg, Reka</w:t>
            </w:r>
          </w:p>
        </w:tc>
        <w:tc>
          <w:tcPr>
            <w:tcW w:w="1134" w:type="dxa"/>
            <w:tcBorders>
              <w:top w:val="single" w:sz="8" w:space="0" w:color="000000"/>
              <w:left w:val="single" w:sz="8" w:space="0" w:color="000000"/>
              <w:bottom w:val="single" w:sz="8" w:space="0" w:color="000000"/>
              <w:right w:val="single" w:sz="8" w:space="0" w:color="000000"/>
            </w:tcBorders>
          </w:tcPr>
          <w:p w14:paraId="3D78850C" w14:textId="77777777" w:rsidR="00144E8E" w:rsidRPr="007D5EEC" w:rsidRDefault="00144E8E" w:rsidP="00144E8E">
            <w:pPr>
              <w:jc w:val="left"/>
              <w:rPr>
                <w:rFonts w:cs="Arial"/>
                <w:color w:val="FF0000"/>
                <w:sz w:val="20"/>
              </w:rPr>
            </w:pPr>
            <w:r w:rsidRPr="007D5EEC">
              <w:rPr>
                <w:rFonts w:cs="Arial"/>
                <w:color w:val="FF0000"/>
                <w:sz w:val="20"/>
              </w:rPr>
              <w:t>Reka</w:t>
            </w:r>
          </w:p>
        </w:tc>
        <w:tc>
          <w:tcPr>
            <w:tcW w:w="850" w:type="dxa"/>
            <w:tcBorders>
              <w:top w:val="single" w:sz="8" w:space="0" w:color="000000"/>
              <w:left w:val="single" w:sz="8" w:space="0" w:color="000000"/>
              <w:bottom w:val="single" w:sz="8" w:space="0" w:color="000000"/>
              <w:right w:val="single" w:sz="8" w:space="0" w:color="000000"/>
            </w:tcBorders>
          </w:tcPr>
          <w:p w14:paraId="5394E5BD" w14:textId="77777777" w:rsidR="00144E8E" w:rsidRPr="007D5EEC" w:rsidRDefault="00144E8E" w:rsidP="00144E8E">
            <w:pPr>
              <w:jc w:val="left"/>
              <w:rPr>
                <w:rFonts w:cs="Arial"/>
                <w:color w:val="FF0000"/>
                <w:sz w:val="20"/>
              </w:rPr>
            </w:pPr>
            <w:r w:rsidRPr="007D5EEC">
              <w:rPr>
                <w:rFonts w:cs="Arial"/>
                <w:color w:val="FF0000"/>
                <w:sz w:val="20"/>
              </w:rPr>
              <w:t>14/1, 14/4, 20/1, 18, 19</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23E6F56" w14:textId="77777777" w:rsidR="00144E8E" w:rsidRPr="007D5EEC" w:rsidRDefault="00144E8E" w:rsidP="00A95DED">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041EA66" w14:textId="77777777" w:rsidR="00144E8E" w:rsidRPr="007D5EEC" w:rsidRDefault="00144E8E" w:rsidP="00A95DED">
            <w:pPr>
              <w:jc w:val="center"/>
              <w:rPr>
                <w:rFonts w:cs="Arial"/>
                <w:color w:val="FF0000"/>
                <w:sz w:val="20"/>
              </w:rPr>
            </w:pPr>
            <w:r w:rsidRPr="007D5EEC">
              <w:rPr>
                <w:rFonts w:cs="Arial"/>
                <w:color w:val="FF0000"/>
                <w:sz w:val="20"/>
              </w:rPr>
              <w:t>IV.</w:t>
            </w:r>
          </w:p>
        </w:tc>
      </w:tr>
      <w:tr w:rsidR="007D5EEC" w:rsidRPr="007D5EEC" w14:paraId="36656C68" w14:textId="77777777" w:rsidTr="000909B5">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F2F2F2"/>
          </w:tcPr>
          <w:p w14:paraId="0BE39F5D" w14:textId="77777777" w:rsidR="00144E8E" w:rsidRPr="007D5EEC" w:rsidRDefault="00144E8E" w:rsidP="00144E8E">
            <w:pPr>
              <w:jc w:val="left"/>
              <w:rPr>
                <w:rFonts w:cs="Arial"/>
                <w:bCs/>
                <w:color w:val="FF0000"/>
                <w:sz w:val="20"/>
              </w:rPr>
            </w:pPr>
            <w:r w:rsidRPr="007D5EEC">
              <w:rPr>
                <w:rFonts w:cs="Arial"/>
                <w:color w:val="FF0000"/>
                <w:sz w:val="20"/>
              </w:rPr>
              <w:t>ZNAČAJNE VIZURE I TOČKE</w:t>
            </w:r>
          </w:p>
        </w:tc>
      </w:tr>
      <w:tr w:rsidR="007D5EEC" w:rsidRPr="007D5EEC" w14:paraId="67AEFB63" w14:textId="77777777" w:rsidTr="00A95DED">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2F78D844" w14:textId="77777777" w:rsidR="00144E8E" w:rsidRPr="007D5EEC" w:rsidRDefault="00144E8E" w:rsidP="00ED2D0C">
            <w:pPr>
              <w:numPr>
                <w:ilvl w:val="0"/>
                <w:numId w:val="186"/>
              </w:numPr>
              <w:spacing w:after="200" w:line="276" w:lineRule="auto"/>
              <w:contextualSpacing/>
              <w:jc w:val="center"/>
              <w:rPr>
                <w:rFonts w:ascii="Times New Roman" w:eastAsia="Calibri" w:hAnsi="Times New Roman" w:cs="Arial"/>
                <w:color w:val="FF0000"/>
                <w:sz w:val="20"/>
                <w:szCs w:val="22"/>
                <w:lang w:val="en-US" w:eastAsia="en-US"/>
              </w:rPr>
            </w:pPr>
            <w:bookmarkStart w:id="1167" w:name="_Hlk160806320"/>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0D762E" w14:textId="4418B298" w:rsidR="00144E8E" w:rsidRPr="007D5EEC" w:rsidRDefault="00144E8E" w:rsidP="00A95DED">
            <w:pPr>
              <w:rPr>
                <w:rFonts w:cs="Arial"/>
                <w:color w:val="FF0000"/>
                <w:sz w:val="20"/>
              </w:rPr>
            </w:pPr>
            <w:r w:rsidRPr="007D5EEC">
              <w:rPr>
                <w:rFonts w:cs="Arial"/>
                <w:color w:val="FF0000"/>
                <w:sz w:val="20"/>
              </w:rPr>
              <w:t xml:space="preserve">Vizura iz Starigrada prema </w:t>
            </w:r>
            <w:r w:rsidR="003D0C9D" w:rsidRPr="007D5EEC">
              <w:rPr>
                <w:rFonts w:cs="Arial"/>
                <w:color w:val="FF0000"/>
                <w:sz w:val="20"/>
              </w:rPr>
              <w:t>G</w:t>
            </w:r>
            <w:r w:rsidRPr="007D5EEC">
              <w:rPr>
                <w:rFonts w:cs="Arial"/>
                <w:color w:val="FF0000"/>
                <w:sz w:val="20"/>
              </w:rPr>
              <w:t>radu</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7B9583" w14:textId="77777777" w:rsidR="00144E8E" w:rsidRPr="007D5EEC" w:rsidRDefault="00144E8E" w:rsidP="00E03DDB">
            <w:pPr>
              <w:rPr>
                <w:rFonts w:cs="Arial"/>
                <w:color w:val="FF0000"/>
                <w:sz w:val="20"/>
              </w:rPr>
            </w:pPr>
            <w:r w:rsidRPr="007D5EEC">
              <w:rPr>
                <w:rFonts w:cs="Arial"/>
                <w:color w:val="FF0000"/>
                <w:sz w:val="20"/>
              </w:rPr>
              <w:t>Ulica Teofila Hana,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236B0C" w14:textId="77777777" w:rsidR="00144E8E" w:rsidRPr="007D5EEC" w:rsidRDefault="00144E8E" w:rsidP="00144E8E">
            <w:pPr>
              <w:jc w:val="left"/>
              <w:rPr>
                <w:rFonts w:cs="Arial"/>
                <w:color w:val="FF0000"/>
                <w:sz w:val="20"/>
              </w:rPr>
            </w:pPr>
            <w:r w:rsidRPr="007D5EEC">
              <w:rPr>
                <w:rFonts w:cs="Arial"/>
                <w:color w:val="FF0000"/>
                <w:sz w:val="20"/>
              </w:rPr>
              <w:t>Jagnjedovec-grad</w:t>
            </w:r>
          </w:p>
        </w:tc>
        <w:tc>
          <w:tcPr>
            <w:tcW w:w="850" w:type="dxa"/>
            <w:tcBorders>
              <w:top w:val="single" w:sz="8" w:space="0" w:color="000000"/>
              <w:left w:val="single" w:sz="8" w:space="0" w:color="000000"/>
              <w:bottom w:val="single" w:sz="8" w:space="0" w:color="000000"/>
              <w:right w:val="single" w:sz="8" w:space="0" w:color="000000"/>
            </w:tcBorders>
          </w:tcPr>
          <w:p w14:paraId="52CEAEDC" w14:textId="77777777" w:rsidR="00144E8E" w:rsidRPr="007D5EEC" w:rsidRDefault="00144E8E" w:rsidP="00144E8E">
            <w:pPr>
              <w:jc w:val="left"/>
              <w:rPr>
                <w:rFonts w:cs="Arial"/>
                <w:color w:val="FF0000"/>
                <w:sz w:val="20"/>
              </w:rPr>
            </w:pPr>
            <w:r w:rsidRPr="007D5EEC">
              <w:rPr>
                <w:rFonts w:cs="Arial"/>
                <w:color w:val="FF0000"/>
                <w:sz w:val="20"/>
              </w:rPr>
              <w:t>241</w:t>
            </w:r>
          </w:p>
        </w:tc>
        <w:tc>
          <w:tcPr>
            <w:tcW w:w="1418" w:type="dxa"/>
            <w:tcBorders>
              <w:top w:val="single" w:sz="8" w:space="0" w:color="000000"/>
              <w:left w:val="single" w:sz="8" w:space="0" w:color="000000"/>
              <w:bottom w:val="single" w:sz="8" w:space="0" w:color="000000"/>
              <w:right w:val="single" w:sz="8" w:space="0" w:color="000000"/>
            </w:tcBorders>
            <w:vAlign w:val="center"/>
          </w:tcPr>
          <w:p w14:paraId="5E170AE8" w14:textId="77777777" w:rsidR="00144E8E" w:rsidRPr="007D5EEC" w:rsidRDefault="00144E8E" w:rsidP="00A95DED">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50A5015" w14:textId="77777777" w:rsidR="00144E8E" w:rsidRPr="007D5EEC" w:rsidRDefault="00144E8E" w:rsidP="00A95DED">
            <w:pPr>
              <w:jc w:val="center"/>
              <w:rPr>
                <w:rFonts w:cs="Arial"/>
                <w:color w:val="FF0000"/>
                <w:sz w:val="20"/>
              </w:rPr>
            </w:pPr>
            <w:r w:rsidRPr="007D5EEC">
              <w:rPr>
                <w:rFonts w:cs="Arial"/>
                <w:color w:val="FF0000"/>
                <w:sz w:val="20"/>
              </w:rPr>
              <w:t>IV.</w:t>
            </w:r>
          </w:p>
        </w:tc>
      </w:tr>
      <w:tr w:rsidR="007D5EEC" w:rsidRPr="007D5EEC" w14:paraId="3FA82D13" w14:textId="77777777" w:rsidTr="00A95DED">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3EEEE2ED" w14:textId="77777777" w:rsidR="00144E8E" w:rsidRPr="007D5EEC" w:rsidRDefault="00144E8E" w:rsidP="00ED2D0C">
            <w:pPr>
              <w:numPr>
                <w:ilvl w:val="0"/>
                <w:numId w:val="186"/>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846F64" w14:textId="3F026F29" w:rsidR="00144E8E" w:rsidRPr="007D5EEC" w:rsidRDefault="00144E8E" w:rsidP="00A95DED">
            <w:pPr>
              <w:rPr>
                <w:rFonts w:cs="Arial"/>
                <w:color w:val="FF0000"/>
                <w:sz w:val="20"/>
              </w:rPr>
            </w:pPr>
            <w:r w:rsidRPr="007D5EEC">
              <w:rPr>
                <w:rFonts w:cs="Arial"/>
                <w:color w:val="FF0000"/>
                <w:sz w:val="20"/>
              </w:rPr>
              <w:t xml:space="preserve">Vizura s „Podravske kleti“ (P.R.C.) prema </w:t>
            </w:r>
            <w:r w:rsidR="003D0C9D" w:rsidRPr="007D5EEC">
              <w:rPr>
                <w:rFonts w:cs="Arial"/>
                <w:color w:val="FF0000"/>
                <w:sz w:val="20"/>
              </w:rPr>
              <w:t>G</w:t>
            </w:r>
            <w:r w:rsidRPr="007D5EEC">
              <w:rPr>
                <w:rFonts w:cs="Arial"/>
                <w:color w:val="FF0000"/>
                <w:sz w:val="20"/>
              </w:rPr>
              <w:t>radu</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B2529B" w14:textId="775AEEEC" w:rsidR="00144E8E" w:rsidRPr="007D5EEC" w:rsidRDefault="00144E8E" w:rsidP="00E03DDB">
            <w:pPr>
              <w:rPr>
                <w:rFonts w:cs="Arial"/>
                <w:color w:val="FF0000"/>
                <w:sz w:val="20"/>
              </w:rPr>
            </w:pPr>
            <w:r w:rsidRPr="007D5EEC">
              <w:rPr>
                <w:rFonts w:cs="Arial"/>
                <w:color w:val="FF0000"/>
                <w:sz w:val="20"/>
              </w:rPr>
              <w:t xml:space="preserve">Prvomajska </w:t>
            </w:r>
            <w:r w:rsidR="00A95DED" w:rsidRPr="007D5EEC">
              <w:rPr>
                <w:rFonts w:cs="Arial"/>
                <w:color w:val="FF0000"/>
                <w:sz w:val="20"/>
              </w:rPr>
              <w:t xml:space="preserve">ulica </w:t>
            </w:r>
            <w:r w:rsidRPr="007D5EEC">
              <w:rPr>
                <w:rFonts w:cs="Arial"/>
                <w:color w:val="FF0000"/>
                <w:sz w:val="20"/>
              </w:rPr>
              <w:t>58b,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17C0C7" w14:textId="77777777" w:rsidR="00144E8E" w:rsidRPr="007D5EEC" w:rsidRDefault="00144E8E" w:rsidP="00144E8E">
            <w:pPr>
              <w:jc w:val="left"/>
              <w:rPr>
                <w:rFonts w:cs="Arial"/>
                <w:color w:val="FF0000"/>
                <w:sz w:val="20"/>
              </w:rPr>
            </w:pPr>
            <w:r w:rsidRPr="007D5EEC">
              <w:rPr>
                <w:rFonts w:cs="Arial"/>
                <w:color w:val="FF0000"/>
                <w:sz w:val="20"/>
              </w:rPr>
              <w:t>Jagnjedovec-grad</w:t>
            </w:r>
          </w:p>
        </w:tc>
        <w:tc>
          <w:tcPr>
            <w:tcW w:w="850" w:type="dxa"/>
            <w:tcBorders>
              <w:top w:val="single" w:sz="8" w:space="0" w:color="000000"/>
              <w:left w:val="single" w:sz="8" w:space="0" w:color="000000"/>
              <w:bottom w:val="single" w:sz="8" w:space="0" w:color="000000"/>
              <w:right w:val="single" w:sz="8" w:space="0" w:color="000000"/>
            </w:tcBorders>
          </w:tcPr>
          <w:p w14:paraId="1A4B5C2D" w14:textId="77777777" w:rsidR="00144E8E" w:rsidRPr="007D5EEC" w:rsidRDefault="00144E8E" w:rsidP="00144E8E">
            <w:pPr>
              <w:jc w:val="left"/>
              <w:rPr>
                <w:rFonts w:cs="Arial"/>
                <w:color w:val="FF0000"/>
                <w:sz w:val="20"/>
              </w:rPr>
            </w:pPr>
            <w:r w:rsidRPr="007D5EEC">
              <w:rPr>
                <w:rFonts w:cs="Arial"/>
                <w:color w:val="FF0000"/>
                <w:sz w:val="20"/>
              </w:rPr>
              <w:t>1824</w:t>
            </w:r>
          </w:p>
        </w:tc>
        <w:tc>
          <w:tcPr>
            <w:tcW w:w="1418" w:type="dxa"/>
            <w:tcBorders>
              <w:top w:val="single" w:sz="8" w:space="0" w:color="000000"/>
              <w:left w:val="single" w:sz="8" w:space="0" w:color="000000"/>
              <w:bottom w:val="single" w:sz="8" w:space="0" w:color="000000"/>
              <w:right w:val="single" w:sz="8" w:space="0" w:color="000000"/>
            </w:tcBorders>
            <w:vAlign w:val="center"/>
          </w:tcPr>
          <w:p w14:paraId="581BE192" w14:textId="77777777" w:rsidR="00144E8E" w:rsidRPr="007D5EEC" w:rsidRDefault="00144E8E" w:rsidP="00A95DED">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0A972DC" w14:textId="77777777" w:rsidR="00144E8E" w:rsidRPr="007D5EEC" w:rsidRDefault="00144E8E" w:rsidP="00A95DED">
            <w:pPr>
              <w:jc w:val="center"/>
              <w:rPr>
                <w:rFonts w:cs="Arial"/>
                <w:color w:val="FF0000"/>
                <w:sz w:val="20"/>
              </w:rPr>
            </w:pPr>
            <w:r w:rsidRPr="007D5EEC">
              <w:rPr>
                <w:rFonts w:cs="Arial"/>
                <w:color w:val="FF0000"/>
                <w:sz w:val="20"/>
              </w:rPr>
              <w:t>III.</w:t>
            </w:r>
          </w:p>
        </w:tc>
      </w:tr>
      <w:tr w:rsidR="007D5EEC" w:rsidRPr="007D5EEC" w14:paraId="25EFF1B0" w14:textId="77777777" w:rsidTr="00A95DED">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31D612DC" w14:textId="77777777" w:rsidR="00144E8E" w:rsidRPr="007D5EEC" w:rsidRDefault="00144E8E" w:rsidP="00ED2D0C">
            <w:pPr>
              <w:numPr>
                <w:ilvl w:val="0"/>
                <w:numId w:val="186"/>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9E5D68" w14:textId="7E6CB8C7" w:rsidR="00144E8E" w:rsidRPr="007D5EEC" w:rsidRDefault="00144E8E" w:rsidP="00A95DED">
            <w:pPr>
              <w:rPr>
                <w:rFonts w:cs="Arial"/>
                <w:color w:val="FF0000"/>
                <w:sz w:val="20"/>
              </w:rPr>
            </w:pPr>
            <w:r w:rsidRPr="007D5EEC">
              <w:rPr>
                <w:rFonts w:cs="Arial"/>
                <w:color w:val="FF0000"/>
                <w:sz w:val="20"/>
              </w:rPr>
              <w:t xml:space="preserve">Vizura s povijesne lokacije Kamengrad na </w:t>
            </w:r>
            <w:r w:rsidR="003D0C9D" w:rsidRPr="007D5EEC">
              <w:rPr>
                <w:rFonts w:cs="Arial"/>
                <w:color w:val="FF0000"/>
                <w:sz w:val="20"/>
              </w:rPr>
              <w:t>G</w:t>
            </w:r>
            <w:r w:rsidRPr="007D5EEC">
              <w:rPr>
                <w:rFonts w:cs="Arial"/>
                <w:color w:val="FF0000"/>
                <w:sz w:val="20"/>
              </w:rPr>
              <w:t>rad</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7256AA" w14:textId="77777777" w:rsidR="00144E8E" w:rsidRPr="007D5EEC" w:rsidRDefault="00144E8E" w:rsidP="00E03DDB">
            <w:pPr>
              <w:rPr>
                <w:rFonts w:cs="Arial"/>
                <w:color w:val="FF0000"/>
                <w:sz w:val="20"/>
              </w:rPr>
            </w:pPr>
            <w:r w:rsidRPr="007D5EEC">
              <w:rPr>
                <w:rFonts w:cs="Arial"/>
                <w:color w:val="FF0000"/>
                <w:sz w:val="20"/>
              </w:rPr>
              <w:t>Arheološki lokalitet Kamengrad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73A993" w14:textId="77777777" w:rsidR="00144E8E" w:rsidRPr="007D5EEC" w:rsidRDefault="00144E8E" w:rsidP="00144E8E">
            <w:pPr>
              <w:jc w:val="left"/>
              <w:rPr>
                <w:rFonts w:cs="Arial"/>
                <w:color w:val="FF0000"/>
                <w:sz w:val="20"/>
              </w:rPr>
            </w:pPr>
            <w:r w:rsidRPr="007D5EEC">
              <w:rPr>
                <w:rFonts w:cs="Arial"/>
                <w:color w:val="FF0000"/>
                <w:sz w:val="20"/>
              </w:rPr>
              <w:t>Jagnjedovec-grad</w:t>
            </w:r>
          </w:p>
        </w:tc>
        <w:tc>
          <w:tcPr>
            <w:tcW w:w="850" w:type="dxa"/>
            <w:tcBorders>
              <w:top w:val="single" w:sz="8" w:space="0" w:color="000000"/>
              <w:left w:val="single" w:sz="8" w:space="0" w:color="000000"/>
              <w:bottom w:val="single" w:sz="8" w:space="0" w:color="000000"/>
              <w:right w:val="single" w:sz="8" w:space="0" w:color="000000"/>
            </w:tcBorders>
          </w:tcPr>
          <w:p w14:paraId="0B3D42E0" w14:textId="77777777" w:rsidR="00144E8E" w:rsidRPr="007D5EEC" w:rsidRDefault="00144E8E" w:rsidP="00144E8E">
            <w:pPr>
              <w:jc w:val="left"/>
              <w:rPr>
                <w:rFonts w:cs="Arial"/>
                <w:color w:val="FF0000"/>
                <w:sz w:val="20"/>
              </w:rPr>
            </w:pPr>
            <w:r w:rsidRPr="007D5EEC">
              <w:rPr>
                <w:rFonts w:cs="Arial"/>
                <w:color w:val="FF0000"/>
                <w:sz w:val="20"/>
              </w:rPr>
              <w:t>1825</w:t>
            </w:r>
          </w:p>
        </w:tc>
        <w:tc>
          <w:tcPr>
            <w:tcW w:w="1418" w:type="dxa"/>
            <w:tcBorders>
              <w:top w:val="single" w:sz="8" w:space="0" w:color="000000"/>
              <w:left w:val="single" w:sz="8" w:space="0" w:color="000000"/>
              <w:bottom w:val="single" w:sz="8" w:space="0" w:color="000000"/>
              <w:right w:val="single" w:sz="8" w:space="0" w:color="000000"/>
            </w:tcBorders>
            <w:vAlign w:val="center"/>
          </w:tcPr>
          <w:p w14:paraId="483B3004" w14:textId="77777777" w:rsidR="00144E8E" w:rsidRPr="007D5EEC" w:rsidRDefault="00144E8E" w:rsidP="00A95DED">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1ADDC7A" w14:textId="77777777" w:rsidR="00144E8E" w:rsidRPr="007D5EEC" w:rsidRDefault="00144E8E" w:rsidP="00A95DED">
            <w:pPr>
              <w:jc w:val="center"/>
              <w:rPr>
                <w:rFonts w:cs="Arial"/>
                <w:color w:val="FF0000"/>
                <w:sz w:val="20"/>
              </w:rPr>
            </w:pPr>
            <w:r w:rsidRPr="007D5EEC">
              <w:rPr>
                <w:rFonts w:cs="Arial"/>
                <w:color w:val="FF0000"/>
                <w:sz w:val="20"/>
              </w:rPr>
              <w:t>IV.</w:t>
            </w:r>
          </w:p>
        </w:tc>
      </w:tr>
      <w:tr w:rsidR="007D5EEC" w:rsidRPr="007D5EEC" w14:paraId="4A697447" w14:textId="77777777" w:rsidTr="00A95DED">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0117BDB7" w14:textId="77777777" w:rsidR="00144E8E" w:rsidRPr="007D5EEC" w:rsidRDefault="00144E8E" w:rsidP="00ED2D0C">
            <w:pPr>
              <w:numPr>
                <w:ilvl w:val="0"/>
                <w:numId w:val="186"/>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D5C19E" w14:textId="5D98ABF3" w:rsidR="00144E8E" w:rsidRPr="007D5EEC" w:rsidRDefault="00144E8E" w:rsidP="00A95DED">
            <w:pPr>
              <w:rPr>
                <w:rFonts w:cs="Arial"/>
                <w:color w:val="FF0000"/>
                <w:sz w:val="20"/>
              </w:rPr>
            </w:pPr>
            <w:r w:rsidRPr="007D5EEC">
              <w:rPr>
                <w:rFonts w:cs="Arial"/>
                <w:color w:val="FF0000"/>
                <w:sz w:val="20"/>
              </w:rPr>
              <w:t>Vizura s vidikovca P.R.C.a</w:t>
            </w:r>
            <w:r w:rsidR="0040153E" w:rsidRPr="007D5EEC">
              <w:rPr>
                <w:rFonts w:cs="Arial"/>
                <w:color w:val="FF0000"/>
                <w:sz w:val="20"/>
              </w:rPr>
              <w:t xml:space="preserve"> prema Gradu</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717D5A" w14:textId="4383EC55" w:rsidR="00144E8E" w:rsidRPr="007D5EEC" w:rsidRDefault="00144E8E" w:rsidP="00E03DDB">
            <w:pPr>
              <w:rPr>
                <w:rFonts w:cs="Arial"/>
                <w:color w:val="FF0000"/>
                <w:sz w:val="20"/>
              </w:rPr>
            </w:pPr>
            <w:r w:rsidRPr="007D5EEC">
              <w:rPr>
                <w:rFonts w:cs="Arial"/>
                <w:color w:val="FF0000"/>
                <w:sz w:val="20"/>
              </w:rPr>
              <w:t xml:space="preserve">Prvomajska </w:t>
            </w:r>
            <w:r w:rsidR="00A95DED" w:rsidRPr="007D5EEC">
              <w:rPr>
                <w:rFonts w:cs="Arial"/>
                <w:color w:val="FF0000"/>
                <w:sz w:val="20"/>
              </w:rPr>
              <w:t xml:space="preserve">ulica </w:t>
            </w:r>
            <w:r w:rsidRPr="007D5EEC">
              <w:rPr>
                <w:rFonts w:cs="Arial"/>
                <w:color w:val="FF0000"/>
                <w:sz w:val="20"/>
              </w:rPr>
              <w:t>58b,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E2B875" w14:textId="77777777" w:rsidR="00144E8E" w:rsidRPr="007D5EEC" w:rsidRDefault="00144E8E" w:rsidP="00144E8E">
            <w:pPr>
              <w:jc w:val="left"/>
              <w:rPr>
                <w:rFonts w:cs="Arial"/>
                <w:color w:val="FF0000"/>
                <w:sz w:val="20"/>
              </w:rPr>
            </w:pPr>
            <w:r w:rsidRPr="007D5EEC">
              <w:rPr>
                <w:rFonts w:cs="Arial"/>
                <w:color w:val="FF0000"/>
                <w:sz w:val="20"/>
              </w:rPr>
              <w:t>Jagnjedovec-grad</w:t>
            </w:r>
          </w:p>
        </w:tc>
        <w:tc>
          <w:tcPr>
            <w:tcW w:w="850" w:type="dxa"/>
            <w:tcBorders>
              <w:top w:val="single" w:sz="8" w:space="0" w:color="000000"/>
              <w:left w:val="single" w:sz="8" w:space="0" w:color="000000"/>
              <w:bottom w:val="single" w:sz="8" w:space="0" w:color="000000"/>
              <w:right w:val="single" w:sz="8" w:space="0" w:color="000000"/>
            </w:tcBorders>
          </w:tcPr>
          <w:p w14:paraId="59CB18B3" w14:textId="77777777" w:rsidR="00144E8E" w:rsidRPr="007D5EEC" w:rsidRDefault="00144E8E" w:rsidP="00144E8E">
            <w:pPr>
              <w:jc w:val="left"/>
              <w:rPr>
                <w:rFonts w:cs="Arial"/>
                <w:color w:val="FF0000"/>
                <w:sz w:val="20"/>
              </w:rPr>
            </w:pPr>
            <w:r w:rsidRPr="007D5EEC">
              <w:rPr>
                <w:rFonts w:cs="Arial"/>
                <w:color w:val="FF0000"/>
                <w:sz w:val="20"/>
              </w:rPr>
              <w:t>1824</w:t>
            </w:r>
          </w:p>
        </w:tc>
        <w:tc>
          <w:tcPr>
            <w:tcW w:w="1418" w:type="dxa"/>
            <w:tcBorders>
              <w:top w:val="single" w:sz="8" w:space="0" w:color="000000"/>
              <w:left w:val="single" w:sz="8" w:space="0" w:color="000000"/>
              <w:bottom w:val="single" w:sz="8" w:space="0" w:color="000000"/>
              <w:right w:val="single" w:sz="8" w:space="0" w:color="000000"/>
            </w:tcBorders>
            <w:vAlign w:val="center"/>
          </w:tcPr>
          <w:p w14:paraId="5F7F6DB5" w14:textId="77777777" w:rsidR="00144E8E" w:rsidRPr="007D5EEC" w:rsidRDefault="00144E8E" w:rsidP="00A95DED">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6A09B10" w14:textId="77777777" w:rsidR="00144E8E" w:rsidRPr="007D5EEC" w:rsidRDefault="00144E8E" w:rsidP="00A95DED">
            <w:pPr>
              <w:jc w:val="center"/>
              <w:rPr>
                <w:rFonts w:cs="Arial"/>
                <w:color w:val="FF0000"/>
                <w:sz w:val="20"/>
              </w:rPr>
            </w:pPr>
            <w:r w:rsidRPr="007D5EEC">
              <w:rPr>
                <w:rFonts w:cs="Arial"/>
                <w:color w:val="FF0000"/>
                <w:sz w:val="20"/>
              </w:rPr>
              <w:t>III.</w:t>
            </w:r>
          </w:p>
        </w:tc>
      </w:tr>
      <w:tr w:rsidR="007D5EEC" w:rsidRPr="007D5EEC" w14:paraId="1C1D6A9E" w14:textId="77777777" w:rsidTr="00A95DED">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4A9E9BDD" w14:textId="77777777" w:rsidR="00144E8E" w:rsidRPr="007D5EEC" w:rsidRDefault="00144E8E" w:rsidP="00ED2D0C">
            <w:pPr>
              <w:numPr>
                <w:ilvl w:val="0"/>
                <w:numId w:val="186"/>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CE3F7B" w14:textId="77777777" w:rsidR="00144E8E" w:rsidRPr="007D5EEC" w:rsidRDefault="00144E8E" w:rsidP="00A95DED">
            <w:pPr>
              <w:rPr>
                <w:rFonts w:cs="Arial"/>
                <w:color w:val="FF0000"/>
                <w:sz w:val="20"/>
              </w:rPr>
            </w:pPr>
            <w:r w:rsidRPr="007D5EEC">
              <w:rPr>
                <w:rFonts w:cs="Arial"/>
                <w:color w:val="FF0000"/>
                <w:sz w:val="20"/>
              </w:rPr>
              <w:t>Vizura iz Prvomajske ulice</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66357E" w14:textId="2D1CE3F2" w:rsidR="00144E8E" w:rsidRPr="007D5EEC" w:rsidRDefault="00144E8E" w:rsidP="00E03DDB">
            <w:pPr>
              <w:rPr>
                <w:rFonts w:cs="Arial"/>
                <w:color w:val="FF0000"/>
                <w:sz w:val="20"/>
              </w:rPr>
            </w:pPr>
            <w:r w:rsidRPr="007D5EEC">
              <w:rPr>
                <w:rFonts w:cs="Arial"/>
                <w:color w:val="FF0000"/>
                <w:sz w:val="20"/>
              </w:rPr>
              <w:t xml:space="preserve">Prvomajska </w:t>
            </w:r>
            <w:r w:rsidR="00A95DED" w:rsidRPr="007D5EEC">
              <w:rPr>
                <w:rFonts w:cs="Arial"/>
                <w:color w:val="FF0000"/>
                <w:sz w:val="20"/>
              </w:rPr>
              <w:t xml:space="preserve">ulica </w:t>
            </w:r>
            <w:r w:rsidRPr="007D5EEC">
              <w:rPr>
                <w:rFonts w:cs="Arial"/>
                <w:color w:val="FF0000"/>
                <w:sz w:val="20"/>
              </w:rPr>
              <w:t>oko broja 62H,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1ED428" w14:textId="77777777" w:rsidR="00144E8E" w:rsidRPr="007D5EEC" w:rsidRDefault="00144E8E" w:rsidP="00144E8E">
            <w:pPr>
              <w:jc w:val="left"/>
              <w:rPr>
                <w:rFonts w:cs="Arial"/>
                <w:color w:val="FF0000"/>
                <w:sz w:val="20"/>
              </w:rPr>
            </w:pPr>
            <w:r w:rsidRPr="007D5EEC">
              <w:rPr>
                <w:rFonts w:cs="Arial"/>
                <w:color w:val="FF0000"/>
                <w:sz w:val="20"/>
              </w:rPr>
              <w:t>Jagnjedovec-grad</w:t>
            </w:r>
          </w:p>
        </w:tc>
        <w:tc>
          <w:tcPr>
            <w:tcW w:w="850" w:type="dxa"/>
            <w:tcBorders>
              <w:top w:val="single" w:sz="8" w:space="0" w:color="000000"/>
              <w:left w:val="single" w:sz="8" w:space="0" w:color="000000"/>
              <w:bottom w:val="single" w:sz="8" w:space="0" w:color="000000"/>
              <w:right w:val="single" w:sz="8" w:space="0" w:color="000000"/>
            </w:tcBorders>
          </w:tcPr>
          <w:p w14:paraId="15BDAA8C" w14:textId="77777777" w:rsidR="00144E8E" w:rsidRPr="007D5EEC" w:rsidRDefault="00144E8E" w:rsidP="00144E8E">
            <w:pPr>
              <w:jc w:val="left"/>
              <w:rPr>
                <w:rFonts w:cs="Arial"/>
                <w:color w:val="FF0000"/>
                <w:sz w:val="20"/>
              </w:rPr>
            </w:pPr>
            <w:r w:rsidRPr="007D5EEC">
              <w:rPr>
                <w:rFonts w:cs="Arial"/>
                <w:color w:val="FF0000"/>
                <w:sz w:val="20"/>
              </w:rPr>
              <w:t>1538</w:t>
            </w:r>
          </w:p>
        </w:tc>
        <w:tc>
          <w:tcPr>
            <w:tcW w:w="1418" w:type="dxa"/>
            <w:tcBorders>
              <w:top w:val="single" w:sz="8" w:space="0" w:color="000000"/>
              <w:left w:val="single" w:sz="8" w:space="0" w:color="000000"/>
              <w:bottom w:val="single" w:sz="8" w:space="0" w:color="000000"/>
              <w:right w:val="single" w:sz="8" w:space="0" w:color="000000"/>
            </w:tcBorders>
            <w:vAlign w:val="center"/>
          </w:tcPr>
          <w:p w14:paraId="28447030" w14:textId="77777777" w:rsidR="00144E8E" w:rsidRPr="007D5EEC" w:rsidRDefault="00144E8E" w:rsidP="00A95DED">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490A52C" w14:textId="77777777" w:rsidR="00144E8E" w:rsidRPr="007D5EEC" w:rsidRDefault="00144E8E" w:rsidP="00A95DED">
            <w:pPr>
              <w:jc w:val="center"/>
              <w:rPr>
                <w:rFonts w:cs="Arial"/>
                <w:color w:val="FF0000"/>
                <w:sz w:val="20"/>
              </w:rPr>
            </w:pPr>
            <w:r w:rsidRPr="007D5EEC">
              <w:rPr>
                <w:rFonts w:cs="Arial"/>
                <w:color w:val="FF0000"/>
                <w:sz w:val="20"/>
              </w:rPr>
              <w:t>III.</w:t>
            </w:r>
          </w:p>
        </w:tc>
      </w:tr>
      <w:tr w:rsidR="007D5EEC" w:rsidRPr="007D5EEC" w14:paraId="36004E19" w14:textId="77777777" w:rsidTr="00A95DED">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2F8FFCE0" w14:textId="77777777" w:rsidR="00144E8E" w:rsidRPr="007D5EEC" w:rsidRDefault="00144E8E" w:rsidP="00ED2D0C">
            <w:pPr>
              <w:numPr>
                <w:ilvl w:val="0"/>
                <w:numId w:val="186"/>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E4F02C" w14:textId="77777777" w:rsidR="00144E8E" w:rsidRPr="007D5EEC" w:rsidRDefault="00144E8E" w:rsidP="00A95DED">
            <w:pPr>
              <w:rPr>
                <w:rFonts w:cs="Arial"/>
                <w:color w:val="FF0000"/>
                <w:sz w:val="20"/>
              </w:rPr>
            </w:pPr>
            <w:r w:rsidRPr="007D5EEC">
              <w:rPr>
                <w:rFonts w:cs="Arial"/>
                <w:color w:val="FF0000"/>
                <w:sz w:val="20"/>
              </w:rPr>
              <w:t>Vizura iz Rečkih gorica u Mesarici</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DE96D0" w14:textId="77777777" w:rsidR="00144E8E" w:rsidRPr="007D5EEC" w:rsidRDefault="00144E8E" w:rsidP="00E03DDB">
            <w:pPr>
              <w:rPr>
                <w:rFonts w:cs="Arial"/>
                <w:color w:val="FF0000"/>
                <w:sz w:val="20"/>
              </w:rPr>
            </w:pPr>
            <w:r w:rsidRPr="007D5EEC">
              <w:rPr>
                <w:rFonts w:cs="Arial"/>
                <w:color w:val="FF0000"/>
                <w:sz w:val="20"/>
              </w:rPr>
              <w:t>Rečke gorice u Mesarici,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4C6056" w14:textId="77777777" w:rsidR="00144E8E" w:rsidRPr="007D5EEC" w:rsidRDefault="00144E8E" w:rsidP="00144E8E">
            <w:pPr>
              <w:jc w:val="left"/>
              <w:rPr>
                <w:rFonts w:cs="Arial"/>
                <w:color w:val="FF0000"/>
                <w:sz w:val="20"/>
              </w:rPr>
            </w:pPr>
            <w:r w:rsidRPr="007D5EEC">
              <w:rPr>
                <w:rFonts w:cs="Arial"/>
                <w:color w:val="FF0000"/>
                <w:sz w:val="20"/>
              </w:rPr>
              <w:t>Reka</w:t>
            </w:r>
          </w:p>
        </w:tc>
        <w:tc>
          <w:tcPr>
            <w:tcW w:w="850" w:type="dxa"/>
            <w:tcBorders>
              <w:top w:val="single" w:sz="8" w:space="0" w:color="000000"/>
              <w:left w:val="single" w:sz="8" w:space="0" w:color="000000"/>
              <w:bottom w:val="single" w:sz="8" w:space="0" w:color="000000"/>
              <w:right w:val="single" w:sz="8" w:space="0" w:color="000000"/>
            </w:tcBorders>
          </w:tcPr>
          <w:p w14:paraId="2118949E" w14:textId="77777777" w:rsidR="00144E8E" w:rsidRPr="007D5EEC" w:rsidRDefault="00144E8E" w:rsidP="00144E8E">
            <w:pPr>
              <w:jc w:val="left"/>
              <w:rPr>
                <w:rFonts w:cs="Arial"/>
                <w:color w:val="FF0000"/>
                <w:sz w:val="20"/>
              </w:rPr>
            </w:pPr>
            <w:r w:rsidRPr="007D5EEC">
              <w:rPr>
                <w:rFonts w:cs="Arial"/>
                <w:color w:val="FF0000"/>
                <w:sz w:val="20"/>
              </w:rPr>
              <w:t>921</w:t>
            </w:r>
          </w:p>
        </w:tc>
        <w:tc>
          <w:tcPr>
            <w:tcW w:w="1418" w:type="dxa"/>
            <w:tcBorders>
              <w:top w:val="single" w:sz="8" w:space="0" w:color="000000"/>
              <w:left w:val="single" w:sz="8" w:space="0" w:color="000000"/>
              <w:bottom w:val="single" w:sz="8" w:space="0" w:color="000000"/>
              <w:right w:val="single" w:sz="8" w:space="0" w:color="000000"/>
            </w:tcBorders>
            <w:vAlign w:val="center"/>
          </w:tcPr>
          <w:p w14:paraId="470A2EEA" w14:textId="77777777" w:rsidR="00144E8E" w:rsidRPr="007D5EEC" w:rsidRDefault="00144E8E" w:rsidP="00A95DED">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CB6A5B7" w14:textId="77777777" w:rsidR="00144E8E" w:rsidRPr="007D5EEC" w:rsidRDefault="00144E8E" w:rsidP="00A95DED">
            <w:pPr>
              <w:jc w:val="center"/>
              <w:rPr>
                <w:rFonts w:cs="Arial"/>
                <w:color w:val="FF0000"/>
                <w:sz w:val="20"/>
              </w:rPr>
            </w:pPr>
            <w:r w:rsidRPr="007D5EEC">
              <w:rPr>
                <w:rFonts w:cs="Arial"/>
                <w:color w:val="FF0000"/>
                <w:sz w:val="20"/>
              </w:rPr>
              <w:t>III.</w:t>
            </w:r>
          </w:p>
        </w:tc>
      </w:tr>
      <w:tr w:rsidR="007D5EEC" w:rsidRPr="007D5EEC" w14:paraId="64069838" w14:textId="77777777" w:rsidTr="00A95DED">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44C0EF39" w14:textId="77777777" w:rsidR="00144E8E" w:rsidRPr="007D5EEC" w:rsidRDefault="00144E8E" w:rsidP="00ED2D0C">
            <w:pPr>
              <w:numPr>
                <w:ilvl w:val="0"/>
                <w:numId w:val="186"/>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A624E4" w14:textId="77777777" w:rsidR="00144E8E" w:rsidRPr="007D5EEC" w:rsidRDefault="00144E8E" w:rsidP="00A95DED">
            <w:pPr>
              <w:rPr>
                <w:rFonts w:cs="Arial"/>
                <w:color w:val="FF0000"/>
                <w:sz w:val="20"/>
              </w:rPr>
            </w:pPr>
            <w:r w:rsidRPr="007D5EEC">
              <w:rPr>
                <w:rFonts w:cs="Arial"/>
                <w:color w:val="FF0000"/>
                <w:sz w:val="20"/>
              </w:rPr>
              <w:t>Vizura s lokalne ceste prema Jagnjedovcu</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E207BB" w14:textId="77777777" w:rsidR="00144E8E" w:rsidRPr="007D5EEC" w:rsidRDefault="00144E8E" w:rsidP="00E03DDB">
            <w:pPr>
              <w:jc w:val="left"/>
              <w:rPr>
                <w:rFonts w:cs="Arial"/>
                <w:color w:val="FF0000"/>
                <w:sz w:val="20"/>
              </w:rPr>
            </w:pPr>
            <w:r w:rsidRPr="007D5EEC">
              <w:rPr>
                <w:rFonts w:cs="Arial"/>
                <w:color w:val="FF0000"/>
                <w:sz w:val="20"/>
              </w:rPr>
              <w:t>LC 26092, Jagnjedovec</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4F8705" w14:textId="77777777" w:rsidR="00144E8E" w:rsidRPr="007D5EEC" w:rsidRDefault="00144E8E" w:rsidP="00144E8E">
            <w:pPr>
              <w:jc w:val="left"/>
              <w:rPr>
                <w:rFonts w:cs="Arial"/>
                <w:color w:val="FF0000"/>
                <w:sz w:val="20"/>
              </w:rPr>
            </w:pPr>
            <w:r w:rsidRPr="007D5EEC">
              <w:rPr>
                <w:rFonts w:cs="Arial"/>
                <w:color w:val="FF0000"/>
                <w:sz w:val="20"/>
              </w:rPr>
              <w:t>Jagnjedovec-grad</w:t>
            </w:r>
          </w:p>
        </w:tc>
        <w:tc>
          <w:tcPr>
            <w:tcW w:w="850" w:type="dxa"/>
            <w:tcBorders>
              <w:top w:val="single" w:sz="8" w:space="0" w:color="000000"/>
              <w:left w:val="single" w:sz="8" w:space="0" w:color="000000"/>
              <w:bottom w:val="single" w:sz="8" w:space="0" w:color="000000"/>
              <w:right w:val="single" w:sz="8" w:space="0" w:color="000000"/>
            </w:tcBorders>
          </w:tcPr>
          <w:p w14:paraId="6FFBAED8" w14:textId="77777777" w:rsidR="00144E8E" w:rsidRPr="007D5EEC" w:rsidRDefault="00144E8E" w:rsidP="00144E8E">
            <w:pPr>
              <w:jc w:val="left"/>
              <w:rPr>
                <w:rFonts w:cs="Arial"/>
                <w:color w:val="FF0000"/>
                <w:sz w:val="20"/>
              </w:rPr>
            </w:pPr>
            <w:r w:rsidRPr="007D5EEC">
              <w:rPr>
                <w:rFonts w:cs="Arial"/>
                <w:color w:val="FF0000"/>
                <w:sz w:val="20"/>
              </w:rPr>
              <w:t>2464</w:t>
            </w:r>
          </w:p>
        </w:tc>
        <w:tc>
          <w:tcPr>
            <w:tcW w:w="1418" w:type="dxa"/>
            <w:tcBorders>
              <w:top w:val="single" w:sz="8" w:space="0" w:color="000000"/>
              <w:left w:val="single" w:sz="8" w:space="0" w:color="000000"/>
              <w:bottom w:val="single" w:sz="8" w:space="0" w:color="000000"/>
              <w:right w:val="single" w:sz="8" w:space="0" w:color="000000"/>
            </w:tcBorders>
            <w:vAlign w:val="center"/>
          </w:tcPr>
          <w:p w14:paraId="256F8131" w14:textId="77777777" w:rsidR="00144E8E" w:rsidRPr="007D5EEC" w:rsidRDefault="00144E8E" w:rsidP="00A95DED">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1BBFDDB" w14:textId="77777777" w:rsidR="00144E8E" w:rsidRPr="007D5EEC" w:rsidRDefault="00144E8E" w:rsidP="00A95DED">
            <w:pPr>
              <w:jc w:val="center"/>
              <w:rPr>
                <w:rFonts w:cs="Arial"/>
                <w:color w:val="FF0000"/>
                <w:sz w:val="20"/>
              </w:rPr>
            </w:pPr>
            <w:r w:rsidRPr="007D5EEC">
              <w:rPr>
                <w:rFonts w:cs="Arial"/>
                <w:color w:val="FF0000"/>
                <w:sz w:val="20"/>
              </w:rPr>
              <w:t>IV.</w:t>
            </w:r>
          </w:p>
        </w:tc>
      </w:tr>
      <w:bookmarkEnd w:id="1167"/>
    </w:tbl>
    <w:p w14:paraId="6C0A7821" w14:textId="77777777" w:rsidR="00144E8E" w:rsidRPr="007D5EEC" w:rsidRDefault="00144E8E" w:rsidP="00144E8E">
      <w:pPr>
        <w:tabs>
          <w:tab w:val="left" w:pos="426"/>
        </w:tabs>
        <w:rPr>
          <w:rFonts w:cs="Arial"/>
          <w:snapToGrid w:val="0"/>
          <w:color w:val="FF0000"/>
          <w:szCs w:val="22"/>
          <w:lang w:eastAsia="en-US"/>
        </w:rPr>
      </w:pPr>
    </w:p>
    <w:p w14:paraId="68AF7762" w14:textId="77777777" w:rsidR="00144E8E" w:rsidRPr="007D5EEC" w:rsidRDefault="00144E8E" w:rsidP="00144E8E">
      <w:pPr>
        <w:spacing w:line="276" w:lineRule="auto"/>
        <w:jc w:val="left"/>
        <w:rPr>
          <w:rFonts w:cs="Arial"/>
          <w:b/>
          <w:color w:val="FF0000"/>
          <w:szCs w:val="22"/>
        </w:rPr>
      </w:pPr>
      <w:r w:rsidRPr="007D5EEC">
        <w:rPr>
          <w:rFonts w:cs="Arial"/>
          <w:bCs/>
          <w:color w:val="FF0000"/>
          <w:szCs w:val="22"/>
        </w:rPr>
        <w:t xml:space="preserve">(2) </w:t>
      </w:r>
      <w:r w:rsidRPr="007D5EEC">
        <w:rPr>
          <w:rFonts w:cs="Arial"/>
          <w:b/>
          <w:color w:val="FF0000"/>
          <w:szCs w:val="22"/>
        </w:rPr>
        <w:t>Mjere zaštite posebno vrijednih zona krajobraza:</w:t>
      </w:r>
    </w:p>
    <w:p w14:paraId="2E83CBEF" w14:textId="3E75E2B0" w:rsidR="00144E8E" w:rsidRPr="007D5EEC" w:rsidRDefault="00144E8E" w:rsidP="00ED2D0C">
      <w:pPr>
        <w:widowControl w:val="0"/>
        <w:numPr>
          <w:ilvl w:val="0"/>
          <w:numId w:val="187"/>
        </w:numPr>
        <w:spacing w:after="200" w:line="276" w:lineRule="auto"/>
        <w:ind w:left="284" w:right="153" w:hanging="284"/>
        <w:contextualSpacing/>
        <w:rPr>
          <w:rFonts w:ascii="Calibri" w:eastAsia="Calibri" w:hAnsi="Calibri" w:cs="Calibri"/>
          <w:color w:val="FF0000"/>
          <w:spacing w:val="-1"/>
          <w:szCs w:val="22"/>
          <w:lang w:eastAsia="en-US"/>
        </w:rPr>
      </w:pPr>
      <w:r w:rsidRPr="007D5EEC">
        <w:rPr>
          <w:rFonts w:eastAsia="Calibri" w:cs="Arial"/>
          <w:color w:val="FF0000"/>
          <w:spacing w:val="-1"/>
          <w:szCs w:val="22"/>
          <w:lang w:eastAsia="en-US"/>
        </w:rPr>
        <w:t>Posebno vrijedne zone krajobraza mogu se svrstati u nekoliko skupina: hortikulturno uređene površine uz javne i ugostiteljske građevine, tradicijska javna zelena površina</w:t>
      </w:r>
      <w:r w:rsidR="006F5E7C" w:rsidRPr="007D5EEC">
        <w:rPr>
          <w:rFonts w:eastAsia="Calibri" w:cs="Arial"/>
          <w:color w:val="FF0000"/>
          <w:spacing w:val="-1"/>
          <w:szCs w:val="22"/>
          <w:lang w:eastAsia="en-US"/>
        </w:rPr>
        <w:t xml:space="preserve"> -</w:t>
      </w:r>
      <w:r w:rsidRPr="007D5EEC">
        <w:rPr>
          <w:rFonts w:eastAsia="Calibri" w:cs="Arial"/>
          <w:color w:val="FF0000"/>
          <w:spacing w:val="-1"/>
          <w:szCs w:val="22"/>
          <w:lang w:eastAsia="en-US"/>
        </w:rPr>
        <w:t xml:space="preserve"> klanac, pojedinačni spomenik hortikulture na privatnom posjedu.</w:t>
      </w:r>
      <w:r w:rsidRPr="007D5EEC">
        <w:rPr>
          <w:rFonts w:ascii="Calibri" w:eastAsia="Calibri" w:hAnsi="Calibri" w:cs="Calibri"/>
          <w:color w:val="FF0000"/>
          <w:spacing w:val="-1"/>
          <w:szCs w:val="22"/>
          <w:lang w:eastAsia="en-US"/>
        </w:rPr>
        <w:t xml:space="preserve"> </w:t>
      </w:r>
    </w:p>
    <w:p w14:paraId="113367CB" w14:textId="666191CF" w:rsidR="00144E8E" w:rsidRPr="007D5EEC" w:rsidRDefault="00144E8E" w:rsidP="00ED2D0C">
      <w:pPr>
        <w:widowControl w:val="0"/>
        <w:numPr>
          <w:ilvl w:val="0"/>
          <w:numId w:val="187"/>
        </w:numPr>
        <w:spacing w:line="276" w:lineRule="auto"/>
        <w:ind w:left="284" w:right="153" w:hanging="284"/>
        <w:contextualSpacing/>
        <w:rPr>
          <w:rFonts w:eastAsia="Calibri" w:cs="Arial"/>
          <w:color w:val="FF0000"/>
          <w:spacing w:val="-1"/>
          <w:szCs w:val="22"/>
          <w:lang w:eastAsia="en-US"/>
        </w:rPr>
      </w:pPr>
      <w:r w:rsidRPr="007D5EEC">
        <w:rPr>
          <w:rFonts w:eastAsia="Calibri" w:cs="Arial"/>
          <w:color w:val="FF0000"/>
          <w:spacing w:val="-1"/>
          <w:szCs w:val="22"/>
          <w:lang w:eastAsia="en-US"/>
        </w:rPr>
        <w:t xml:space="preserve">Nalaze na privatnim površinama te se preporučuje njihovo održavanje, posebno održavanje konsolidiranog visokog zelenila te njegovo obnavljanje prema potrebi </w:t>
      </w:r>
      <w:r w:rsidR="006F5E7C" w:rsidRPr="007D5EEC">
        <w:rPr>
          <w:rFonts w:eastAsia="Calibri" w:cs="Arial"/>
          <w:color w:val="FF0000"/>
          <w:spacing w:val="-1"/>
          <w:szCs w:val="22"/>
          <w:lang w:eastAsia="en-US"/>
        </w:rPr>
        <w:t>i</w:t>
      </w:r>
      <w:r w:rsidRPr="007D5EEC">
        <w:rPr>
          <w:rFonts w:eastAsia="Calibri" w:cs="Arial"/>
          <w:color w:val="FF0000"/>
          <w:spacing w:val="-1"/>
          <w:szCs w:val="22"/>
          <w:lang w:eastAsia="en-US"/>
        </w:rPr>
        <w:t xml:space="preserve"> njegovanje postojećih ambijenata koje čine.</w:t>
      </w:r>
    </w:p>
    <w:p w14:paraId="7C2193A9" w14:textId="77777777" w:rsidR="00144E8E" w:rsidRPr="007D5EEC" w:rsidRDefault="00144E8E" w:rsidP="00144E8E">
      <w:pPr>
        <w:spacing w:line="276" w:lineRule="auto"/>
        <w:jc w:val="left"/>
        <w:rPr>
          <w:rFonts w:cs="Arial"/>
          <w:bCs/>
          <w:color w:val="FF0000"/>
          <w:szCs w:val="22"/>
        </w:rPr>
      </w:pPr>
    </w:p>
    <w:p w14:paraId="2F2AAE16" w14:textId="77777777" w:rsidR="00144E8E" w:rsidRPr="007D5EEC" w:rsidRDefault="00144E8E" w:rsidP="00144E8E">
      <w:pPr>
        <w:spacing w:line="276" w:lineRule="auto"/>
        <w:jc w:val="left"/>
        <w:rPr>
          <w:rFonts w:cs="Arial"/>
          <w:bCs/>
          <w:color w:val="FF0000"/>
          <w:szCs w:val="22"/>
        </w:rPr>
      </w:pPr>
      <w:r w:rsidRPr="007D5EEC">
        <w:rPr>
          <w:rFonts w:cs="Arial"/>
          <w:bCs/>
          <w:color w:val="FF0000"/>
          <w:szCs w:val="22"/>
        </w:rPr>
        <w:t xml:space="preserve">(3) </w:t>
      </w:r>
      <w:r w:rsidRPr="007D5EEC">
        <w:rPr>
          <w:rFonts w:cs="Arial"/>
          <w:b/>
          <w:color w:val="FF0000"/>
          <w:szCs w:val="22"/>
        </w:rPr>
        <w:t>Mjere zaštite značajnih vizura i točaka:</w:t>
      </w:r>
    </w:p>
    <w:p w14:paraId="136546DB" w14:textId="482C314F" w:rsidR="00144E8E" w:rsidRPr="007D5EEC" w:rsidRDefault="00144E8E" w:rsidP="00ED2D0C">
      <w:pPr>
        <w:widowControl w:val="0"/>
        <w:numPr>
          <w:ilvl w:val="0"/>
          <w:numId w:val="187"/>
        </w:numPr>
        <w:spacing w:line="276" w:lineRule="auto"/>
        <w:ind w:left="284" w:right="153" w:hanging="284"/>
        <w:contextualSpacing/>
        <w:rPr>
          <w:rFonts w:eastAsia="Calibri" w:cs="Arial"/>
          <w:color w:val="FF0000"/>
          <w:spacing w:val="-1"/>
          <w:szCs w:val="22"/>
          <w:lang w:eastAsia="en-US"/>
        </w:rPr>
      </w:pPr>
      <w:r w:rsidRPr="007D5EEC">
        <w:rPr>
          <w:rFonts w:eastAsia="Calibri" w:cs="Arial"/>
          <w:color w:val="FF0000"/>
          <w:spacing w:val="-1"/>
          <w:szCs w:val="22"/>
          <w:lang w:eastAsia="en-US"/>
        </w:rPr>
        <w:t xml:space="preserve">Značajne vizure i točke označene u ovom Prostornom planu su vizure na </w:t>
      </w:r>
      <w:r w:rsidR="003D0C9D" w:rsidRPr="007D5EEC">
        <w:rPr>
          <w:rFonts w:eastAsia="Calibri" w:cs="Arial"/>
          <w:color w:val="FF0000"/>
          <w:spacing w:val="-1"/>
          <w:szCs w:val="22"/>
          <w:lang w:eastAsia="en-US"/>
        </w:rPr>
        <w:t xml:space="preserve">Grad, </w:t>
      </w:r>
      <w:r w:rsidRPr="007D5EEC">
        <w:rPr>
          <w:rFonts w:eastAsia="Calibri" w:cs="Arial"/>
          <w:color w:val="FF0000"/>
          <w:spacing w:val="-1"/>
          <w:szCs w:val="22"/>
          <w:lang w:eastAsia="en-US"/>
        </w:rPr>
        <w:t xml:space="preserve">kulturno-povijesnu cjelinu, kulturna dobra i etnološke zone s veće udaljenosti. </w:t>
      </w:r>
    </w:p>
    <w:p w14:paraId="75B198F8" w14:textId="53CFF37C" w:rsidR="003D0C9D" w:rsidRPr="007D5EEC" w:rsidRDefault="00144E8E" w:rsidP="00ED2D0C">
      <w:pPr>
        <w:widowControl w:val="0"/>
        <w:numPr>
          <w:ilvl w:val="0"/>
          <w:numId w:val="187"/>
        </w:numPr>
        <w:spacing w:line="276" w:lineRule="auto"/>
        <w:ind w:left="284" w:right="153" w:hanging="284"/>
        <w:contextualSpacing/>
        <w:rPr>
          <w:rFonts w:eastAsia="Calibri" w:cs="Arial"/>
          <w:color w:val="FF0000"/>
          <w:spacing w:val="-1"/>
          <w:szCs w:val="22"/>
          <w:lang w:eastAsia="en-US"/>
        </w:rPr>
      </w:pPr>
      <w:r w:rsidRPr="007D5EEC">
        <w:rPr>
          <w:rFonts w:eastAsia="Calibri" w:cs="Arial"/>
          <w:color w:val="FF0000"/>
          <w:spacing w:val="-1"/>
          <w:szCs w:val="22"/>
          <w:lang w:eastAsia="en-US"/>
        </w:rPr>
        <w:t xml:space="preserve">Osnovna mjera zaštite je štititi vizure na način da </w:t>
      </w:r>
      <w:r w:rsidR="000212DA" w:rsidRPr="007D5EEC">
        <w:rPr>
          <w:rFonts w:eastAsia="Calibri" w:cs="Arial"/>
          <w:color w:val="FF0000"/>
          <w:spacing w:val="-1"/>
          <w:szCs w:val="22"/>
          <w:lang w:eastAsia="en-US"/>
        </w:rPr>
        <w:t xml:space="preserve">ih </w:t>
      </w:r>
      <w:r w:rsidRPr="007D5EEC">
        <w:rPr>
          <w:rFonts w:eastAsia="Calibri" w:cs="Arial"/>
          <w:color w:val="FF0000"/>
          <w:spacing w:val="-1"/>
          <w:szCs w:val="22"/>
          <w:lang w:eastAsia="en-US"/>
        </w:rPr>
        <w:t>nova izgradnja ne naruši svojom pozicijom i visinom.</w:t>
      </w:r>
    </w:p>
    <w:p w14:paraId="751D16B9" w14:textId="77777777" w:rsidR="00144E8E" w:rsidRPr="00144E8E" w:rsidRDefault="00144E8E" w:rsidP="00144E8E">
      <w:pPr>
        <w:tabs>
          <w:tab w:val="left" w:pos="426"/>
        </w:tabs>
        <w:rPr>
          <w:rFonts w:cs="Arial"/>
          <w:snapToGrid w:val="0"/>
          <w:szCs w:val="22"/>
          <w:lang w:eastAsia="en-US"/>
        </w:rPr>
      </w:pPr>
    </w:p>
    <w:p w14:paraId="77FDB5FC" w14:textId="77777777" w:rsidR="00144E8E" w:rsidRPr="00144E8E" w:rsidRDefault="00144E8E" w:rsidP="00144E8E">
      <w:pPr>
        <w:tabs>
          <w:tab w:val="left" w:pos="426"/>
        </w:tabs>
        <w:rPr>
          <w:rFonts w:cs="Arial"/>
          <w:b/>
          <w:strike/>
          <w:snapToGrid w:val="0"/>
          <w:szCs w:val="22"/>
          <w:lang w:eastAsia="en-US"/>
        </w:rPr>
      </w:pPr>
      <w:r w:rsidRPr="00144E8E">
        <w:rPr>
          <w:rFonts w:cs="Arial"/>
          <w:b/>
          <w:strike/>
          <w:snapToGrid w:val="0"/>
          <w:szCs w:val="22"/>
          <w:lang w:eastAsia="en-US"/>
        </w:rPr>
        <w:t>Pokretna kulturna dobra</w:t>
      </w:r>
    </w:p>
    <w:p w14:paraId="5B3B6B46" w14:textId="77777777" w:rsidR="00144E8E" w:rsidRPr="007D5EEC" w:rsidRDefault="00144E8E" w:rsidP="0097432C">
      <w:pPr>
        <w:keepNext/>
        <w:outlineLvl w:val="2"/>
        <w:rPr>
          <w:rFonts w:cs="Arial"/>
          <w:b/>
          <w:color w:val="FF0000"/>
          <w:szCs w:val="26"/>
        </w:rPr>
      </w:pPr>
      <w:bookmarkStart w:id="1168" w:name="_Toc167697635"/>
      <w:r w:rsidRPr="007D5EEC">
        <w:rPr>
          <w:rFonts w:cs="Arial"/>
          <w:b/>
          <w:color w:val="FF0000"/>
          <w:szCs w:val="26"/>
        </w:rPr>
        <w:t>POKRETNA   KULTURNA   DOBRA</w:t>
      </w:r>
      <w:bookmarkEnd w:id="1168"/>
    </w:p>
    <w:p w14:paraId="118F3779" w14:textId="77777777" w:rsidR="00144E8E" w:rsidRPr="00144E8E" w:rsidRDefault="00144E8E" w:rsidP="00144E8E">
      <w:pPr>
        <w:tabs>
          <w:tab w:val="left" w:pos="426"/>
        </w:tabs>
        <w:rPr>
          <w:rFonts w:cs="Arial"/>
          <w:b/>
          <w:snapToGrid w:val="0"/>
          <w:szCs w:val="22"/>
          <w:lang w:eastAsia="en-US"/>
        </w:rPr>
      </w:pPr>
    </w:p>
    <w:p w14:paraId="3E4FC4AB" w14:textId="77777777" w:rsidR="00144E8E" w:rsidRPr="00144E8E" w:rsidRDefault="00144E8E" w:rsidP="00144E8E">
      <w:pPr>
        <w:tabs>
          <w:tab w:val="left" w:pos="426"/>
        </w:tabs>
        <w:jc w:val="center"/>
        <w:rPr>
          <w:rFonts w:cs="Arial"/>
          <w:b/>
          <w:snapToGrid w:val="0"/>
          <w:szCs w:val="22"/>
          <w:lang w:eastAsia="en-US"/>
        </w:rPr>
      </w:pPr>
      <w:r w:rsidRPr="00144E8E">
        <w:rPr>
          <w:rFonts w:cs="Arial"/>
          <w:b/>
          <w:snapToGrid w:val="0"/>
          <w:szCs w:val="22"/>
          <w:lang w:eastAsia="en-US"/>
        </w:rPr>
        <w:t>Članak 146.a</w:t>
      </w:r>
    </w:p>
    <w:p w14:paraId="1538B84E" w14:textId="77777777" w:rsidR="00144E8E" w:rsidRPr="00144E8E" w:rsidRDefault="00144E8E" w:rsidP="00144E8E">
      <w:pPr>
        <w:tabs>
          <w:tab w:val="left" w:pos="426"/>
        </w:tabs>
        <w:jc w:val="center"/>
        <w:rPr>
          <w:rFonts w:cs="Arial"/>
          <w:snapToGrid w:val="0"/>
          <w:szCs w:val="22"/>
          <w:lang w:eastAsia="en-US"/>
        </w:rPr>
      </w:pPr>
    </w:p>
    <w:p w14:paraId="3C033631" w14:textId="77777777" w:rsidR="00144E8E" w:rsidRPr="00144E8E" w:rsidRDefault="00144E8E" w:rsidP="00144E8E">
      <w:pPr>
        <w:tabs>
          <w:tab w:val="left" w:pos="426"/>
        </w:tabs>
        <w:spacing w:line="300" w:lineRule="exact"/>
        <w:rPr>
          <w:rFonts w:cs="Arial"/>
          <w:strike/>
          <w:color w:val="000000"/>
          <w:szCs w:val="22"/>
        </w:rPr>
      </w:pPr>
      <w:r w:rsidRPr="00144E8E">
        <w:rPr>
          <w:rFonts w:cs="Arial"/>
          <w:strike/>
          <w:color w:val="000000"/>
          <w:szCs w:val="22"/>
        </w:rPr>
        <w:t>(1) Na području Grada Koprivnice nalaze se sljedeća pokretna kulturna dobra:</w:t>
      </w:r>
    </w:p>
    <w:p w14:paraId="6242D5EF" w14:textId="77777777" w:rsidR="00144E8E" w:rsidRPr="00144E8E" w:rsidRDefault="00144E8E" w:rsidP="00144E8E">
      <w:pPr>
        <w:tabs>
          <w:tab w:val="left" w:pos="426"/>
        </w:tabs>
        <w:spacing w:line="300" w:lineRule="exact"/>
        <w:rPr>
          <w:rFonts w:cs="Arial"/>
          <w:strike/>
          <w:color w:val="000000"/>
          <w:szCs w:val="22"/>
        </w:rPr>
      </w:pPr>
    </w:p>
    <w:p w14:paraId="39160D63" w14:textId="77777777" w:rsidR="00144E8E" w:rsidRPr="00144E8E" w:rsidRDefault="00144E8E" w:rsidP="00144E8E">
      <w:pPr>
        <w:numPr>
          <w:ilvl w:val="0"/>
          <w:numId w:val="17"/>
        </w:numPr>
        <w:tabs>
          <w:tab w:val="left" w:pos="426"/>
        </w:tabs>
        <w:spacing w:line="300" w:lineRule="exact"/>
        <w:ind w:left="426"/>
        <w:rPr>
          <w:rFonts w:cs="Arial"/>
          <w:strike/>
          <w:color w:val="000000"/>
          <w:szCs w:val="22"/>
        </w:rPr>
      </w:pPr>
      <w:r w:rsidRPr="00144E8E">
        <w:rPr>
          <w:rFonts w:cs="Arial"/>
          <w:strike/>
          <w:color w:val="000000"/>
          <w:szCs w:val="22"/>
        </w:rPr>
        <w:t>Crkva sv. Nikole – oltari, Koprivnica, E,</w:t>
      </w:r>
    </w:p>
    <w:p w14:paraId="1E0C6775" w14:textId="77777777" w:rsidR="00144E8E" w:rsidRPr="00144E8E" w:rsidRDefault="00144E8E" w:rsidP="00144E8E">
      <w:pPr>
        <w:numPr>
          <w:ilvl w:val="0"/>
          <w:numId w:val="17"/>
        </w:numPr>
        <w:tabs>
          <w:tab w:val="left" w:pos="426"/>
        </w:tabs>
        <w:spacing w:line="300" w:lineRule="exact"/>
        <w:ind w:left="426"/>
        <w:rPr>
          <w:rFonts w:cs="Arial"/>
          <w:strike/>
          <w:color w:val="000000"/>
          <w:szCs w:val="22"/>
        </w:rPr>
      </w:pPr>
      <w:r w:rsidRPr="00144E8E">
        <w:rPr>
          <w:rFonts w:cs="Arial"/>
          <w:strike/>
          <w:color w:val="000000"/>
          <w:szCs w:val="22"/>
        </w:rPr>
        <w:t>Crkva sv. Nikole – orgulje, Koprivnica, Z-3729,</w:t>
      </w:r>
    </w:p>
    <w:p w14:paraId="5CE9BAD6" w14:textId="77777777" w:rsidR="00144E8E" w:rsidRPr="00144E8E" w:rsidRDefault="00144E8E" w:rsidP="00144E8E">
      <w:pPr>
        <w:numPr>
          <w:ilvl w:val="0"/>
          <w:numId w:val="17"/>
        </w:numPr>
        <w:tabs>
          <w:tab w:val="left" w:pos="426"/>
        </w:tabs>
        <w:spacing w:line="300" w:lineRule="exact"/>
        <w:ind w:left="426"/>
        <w:rPr>
          <w:rFonts w:cs="Arial"/>
          <w:strike/>
          <w:color w:val="000000"/>
          <w:szCs w:val="22"/>
        </w:rPr>
      </w:pPr>
      <w:r w:rsidRPr="00144E8E">
        <w:rPr>
          <w:rFonts w:cs="Arial"/>
          <w:strike/>
          <w:color w:val="000000"/>
          <w:szCs w:val="22"/>
        </w:rPr>
        <w:t>Kapela sv. Vida – oltari, Koprivnica, E,</w:t>
      </w:r>
    </w:p>
    <w:p w14:paraId="0DB17A96" w14:textId="77777777" w:rsidR="00144E8E" w:rsidRPr="00144E8E" w:rsidRDefault="00144E8E" w:rsidP="00144E8E">
      <w:pPr>
        <w:numPr>
          <w:ilvl w:val="0"/>
          <w:numId w:val="17"/>
        </w:numPr>
        <w:tabs>
          <w:tab w:val="left" w:pos="426"/>
        </w:tabs>
        <w:spacing w:line="300" w:lineRule="exact"/>
        <w:ind w:left="426"/>
        <w:rPr>
          <w:rFonts w:cs="Arial"/>
          <w:strike/>
          <w:color w:val="000000"/>
          <w:szCs w:val="22"/>
        </w:rPr>
      </w:pPr>
      <w:r w:rsidRPr="00144E8E">
        <w:rPr>
          <w:rFonts w:cs="Arial"/>
          <w:strike/>
          <w:color w:val="000000"/>
          <w:szCs w:val="22"/>
        </w:rPr>
        <w:t>Muzej prehrane Podravka – zbirka predmeta, Koprivnica, E,</w:t>
      </w:r>
    </w:p>
    <w:p w14:paraId="6CB893F9" w14:textId="77777777" w:rsidR="00144E8E" w:rsidRPr="00144E8E" w:rsidRDefault="00144E8E" w:rsidP="00144E8E">
      <w:pPr>
        <w:numPr>
          <w:ilvl w:val="0"/>
          <w:numId w:val="17"/>
        </w:numPr>
        <w:tabs>
          <w:tab w:val="left" w:pos="426"/>
        </w:tabs>
        <w:spacing w:line="300" w:lineRule="exact"/>
        <w:ind w:left="426"/>
        <w:rPr>
          <w:rFonts w:cs="Arial"/>
          <w:strike/>
          <w:color w:val="000000"/>
          <w:szCs w:val="22"/>
        </w:rPr>
      </w:pPr>
      <w:r w:rsidRPr="00144E8E">
        <w:rPr>
          <w:rFonts w:cs="Arial"/>
          <w:strike/>
          <w:color w:val="000000"/>
          <w:szCs w:val="22"/>
        </w:rPr>
        <w:t>Kapela sv. Duha - Glavni oltar, desni bočni oltar sv. Tri kralja, lijevi bočni oltar sv. Marije Magdalene, Koprivnica, E,</w:t>
      </w:r>
    </w:p>
    <w:p w14:paraId="00119C3D" w14:textId="77777777" w:rsidR="00144E8E" w:rsidRPr="00144E8E" w:rsidRDefault="00144E8E" w:rsidP="00144E8E">
      <w:pPr>
        <w:numPr>
          <w:ilvl w:val="0"/>
          <w:numId w:val="17"/>
        </w:numPr>
        <w:tabs>
          <w:tab w:val="left" w:pos="426"/>
        </w:tabs>
        <w:spacing w:line="300" w:lineRule="exact"/>
        <w:ind w:left="426"/>
        <w:rPr>
          <w:rFonts w:cs="Arial"/>
          <w:strike/>
          <w:color w:val="000000"/>
          <w:szCs w:val="22"/>
        </w:rPr>
      </w:pPr>
      <w:r w:rsidRPr="00144E8E">
        <w:rPr>
          <w:rFonts w:cs="Arial"/>
          <w:strike/>
          <w:color w:val="000000"/>
          <w:szCs w:val="22"/>
        </w:rPr>
        <w:t>Inventar franjevačkog samostana i crkve sv. Antuna Padovanskog, Koprivnica, P-4382,</w:t>
      </w:r>
    </w:p>
    <w:p w14:paraId="3EA38F7A" w14:textId="77777777" w:rsidR="00144E8E" w:rsidRPr="00144E8E" w:rsidRDefault="00144E8E" w:rsidP="00144E8E">
      <w:pPr>
        <w:numPr>
          <w:ilvl w:val="0"/>
          <w:numId w:val="17"/>
        </w:numPr>
        <w:tabs>
          <w:tab w:val="left" w:pos="426"/>
        </w:tabs>
        <w:spacing w:line="300" w:lineRule="exact"/>
        <w:ind w:left="426"/>
        <w:rPr>
          <w:rFonts w:cs="Arial"/>
          <w:strike/>
          <w:color w:val="000000"/>
          <w:szCs w:val="22"/>
        </w:rPr>
      </w:pPr>
      <w:r w:rsidRPr="00144E8E">
        <w:rPr>
          <w:rFonts w:cs="Arial"/>
          <w:strike/>
          <w:color w:val="000000"/>
          <w:szCs w:val="22"/>
        </w:rPr>
        <w:t>Zbirka starih i rijetkih knjiga knjižnice franjevačkog samostana, Koprivnica, P-4365,</w:t>
      </w:r>
    </w:p>
    <w:p w14:paraId="23C40175" w14:textId="77777777" w:rsidR="00144E8E" w:rsidRPr="00144E8E" w:rsidRDefault="00144E8E" w:rsidP="00144E8E">
      <w:pPr>
        <w:numPr>
          <w:ilvl w:val="0"/>
          <w:numId w:val="17"/>
        </w:numPr>
        <w:tabs>
          <w:tab w:val="left" w:pos="426"/>
        </w:tabs>
        <w:spacing w:line="300" w:lineRule="exact"/>
        <w:ind w:left="426"/>
        <w:rPr>
          <w:rFonts w:cs="Arial"/>
          <w:strike/>
          <w:color w:val="000000"/>
          <w:szCs w:val="22"/>
        </w:rPr>
      </w:pPr>
      <w:r w:rsidRPr="00144E8E">
        <w:rPr>
          <w:rFonts w:cs="Arial"/>
          <w:strike/>
          <w:color w:val="000000"/>
          <w:szCs w:val="22"/>
        </w:rPr>
        <w:t>Muzejska građa Muzeja grada Koprivnice – Zbirka etnografskog tekstila, Koprivnica, Z-5986.</w:t>
      </w:r>
    </w:p>
    <w:p w14:paraId="3178A738" w14:textId="77777777" w:rsidR="00144E8E" w:rsidRPr="00144E8E" w:rsidRDefault="00144E8E" w:rsidP="00144E8E">
      <w:pPr>
        <w:tabs>
          <w:tab w:val="left" w:pos="426"/>
        </w:tabs>
        <w:spacing w:line="300" w:lineRule="exact"/>
        <w:rPr>
          <w:rFonts w:cs="Arial"/>
          <w:strike/>
          <w:color w:val="000000"/>
          <w:szCs w:val="22"/>
        </w:rPr>
      </w:pPr>
    </w:p>
    <w:p w14:paraId="7CB3CE48" w14:textId="77777777" w:rsidR="00144E8E" w:rsidRPr="00144E8E" w:rsidRDefault="00144E8E" w:rsidP="00144E8E">
      <w:pPr>
        <w:tabs>
          <w:tab w:val="left" w:pos="426"/>
        </w:tabs>
        <w:spacing w:line="300" w:lineRule="exact"/>
        <w:rPr>
          <w:rFonts w:cs="Arial"/>
          <w:b/>
          <w:strike/>
          <w:color w:val="000000"/>
          <w:szCs w:val="22"/>
        </w:rPr>
      </w:pPr>
      <w:r w:rsidRPr="00144E8E">
        <w:rPr>
          <w:rFonts w:cs="Arial"/>
          <w:strike/>
          <w:color w:val="000000"/>
          <w:szCs w:val="22"/>
        </w:rPr>
        <w:t>(2) Za pokretna kulturna dobra nadležni Konzervatorski odjel utvrđuje sustav mjera zaštite koji sadrži opće i posebne uvjete za očuvanje, održavanje i namjenu pokretnoga kulturnog dobra.</w:t>
      </w:r>
    </w:p>
    <w:p w14:paraId="18FD902D" w14:textId="77777777" w:rsidR="00144E8E" w:rsidRPr="00144E8E" w:rsidRDefault="00144E8E" w:rsidP="00144E8E">
      <w:pPr>
        <w:rPr>
          <w:snapToGrid w:val="0"/>
          <w:lang w:eastAsia="en-US"/>
        </w:rPr>
      </w:pPr>
    </w:p>
    <w:p w14:paraId="5290D71A" w14:textId="3D504B65" w:rsidR="00144E8E" w:rsidRPr="007D5EEC" w:rsidRDefault="00144E8E" w:rsidP="00144E8E">
      <w:pPr>
        <w:rPr>
          <w:snapToGrid w:val="0"/>
          <w:color w:val="FF0000"/>
          <w:lang w:eastAsia="en-US"/>
        </w:rPr>
      </w:pPr>
      <w:bookmarkStart w:id="1169" w:name="_Hlk168516755"/>
      <w:r w:rsidRPr="007D5EEC">
        <w:rPr>
          <w:snapToGrid w:val="0"/>
          <w:color w:val="FF0000"/>
          <w:lang w:eastAsia="en-US"/>
        </w:rPr>
        <w:lastRenderedPageBreak/>
        <w:t xml:space="preserve">(1) Pokretna kulturna dobra na području Grada Koprivnice prikazana </w:t>
      </w:r>
      <w:r w:rsidR="00B022B1" w:rsidRPr="007D5EEC">
        <w:rPr>
          <w:snapToGrid w:val="0"/>
          <w:color w:val="FF0000"/>
          <w:lang w:eastAsia="en-US"/>
        </w:rPr>
        <w:t>su</w:t>
      </w:r>
      <w:r w:rsidRPr="007D5EEC">
        <w:rPr>
          <w:snapToGrid w:val="0"/>
          <w:color w:val="FF0000"/>
          <w:lang w:eastAsia="en-US"/>
        </w:rPr>
        <w:t xml:space="preserve"> u sljedećoj tablici:</w:t>
      </w:r>
    </w:p>
    <w:p w14:paraId="1998E899" w14:textId="77777777" w:rsidR="00144E8E" w:rsidRPr="007D5EEC" w:rsidRDefault="00144E8E" w:rsidP="00144E8E">
      <w:pPr>
        <w:rPr>
          <w:snapToGrid w:val="0"/>
          <w:color w:val="FF0000"/>
          <w:lang w:eastAsia="en-US"/>
        </w:rPr>
      </w:pPr>
    </w:p>
    <w:tbl>
      <w:tblPr>
        <w:tblW w:w="9771" w:type="dxa"/>
        <w:tblLayout w:type="fixed"/>
        <w:tblLook w:val="0400" w:firstRow="0" w:lastRow="0" w:firstColumn="0" w:lastColumn="0" w:noHBand="0" w:noVBand="1"/>
      </w:tblPr>
      <w:tblGrid>
        <w:gridCol w:w="699"/>
        <w:gridCol w:w="2552"/>
        <w:gridCol w:w="2268"/>
        <w:gridCol w:w="1134"/>
        <w:gridCol w:w="850"/>
        <w:gridCol w:w="1418"/>
        <w:gridCol w:w="850"/>
      </w:tblGrid>
      <w:tr w:rsidR="007D5EEC" w:rsidRPr="007D5EEC" w14:paraId="57FFD64E" w14:textId="77777777" w:rsidTr="000909B5">
        <w:trPr>
          <w:trHeight w:val="325"/>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F2F2F2"/>
          </w:tcPr>
          <w:p w14:paraId="1A1FFB7E" w14:textId="77777777" w:rsidR="00144E8E" w:rsidRPr="007D5EEC" w:rsidRDefault="00144E8E" w:rsidP="00144E8E">
            <w:pPr>
              <w:jc w:val="left"/>
              <w:rPr>
                <w:rFonts w:cs="Arial"/>
                <w:b/>
                <w:bCs/>
                <w:color w:val="FF0000"/>
                <w:sz w:val="20"/>
              </w:rPr>
            </w:pPr>
            <w:r w:rsidRPr="007D5EEC">
              <w:rPr>
                <w:rFonts w:cs="Arial"/>
                <w:b/>
                <w:bCs/>
                <w:color w:val="FF0000"/>
                <w:sz w:val="20"/>
              </w:rPr>
              <w:t>POKRETNA KULTURNA DOBRA</w:t>
            </w:r>
          </w:p>
        </w:tc>
      </w:tr>
      <w:tr w:rsidR="007D5EEC" w:rsidRPr="007D5EEC" w14:paraId="7D3545B0" w14:textId="77777777" w:rsidTr="00B022B1">
        <w:trPr>
          <w:trHeight w:val="325"/>
        </w:trPr>
        <w:tc>
          <w:tcPr>
            <w:tcW w:w="699" w:type="dxa"/>
            <w:tcBorders>
              <w:top w:val="single" w:sz="8" w:space="0" w:color="000000"/>
              <w:left w:val="single" w:sz="8" w:space="0" w:color="000000"/>
              <w:bottom w:val="single" w:sz="8" w:space="0" w:color="000000"/>
              <w:right w:val="single" w:sz="8" w:space="0" w:color="000000"/>
            </w:tcBorders>
            <w:shd w:val="clear" w:color="auto" w:fill="F2F2F2"/>
            <w:vAlign w:val="center"/>
          </w:tcPr>
          <w:p w14:paraId="0CCD5DC2" w14:textId="77777777" w:rsidR="00144E8E" w:rsidRPr="007D5EEC" w:rsidRDefault="00144E8E" w:rsidP="00B022B1">
            <w:pPr>
              <w:jc w:val="center"/>
              <w:rPr>
                <w:rFonts w:cs="Arial"/>
                <w:color w:val="FF0000"/>
                <w:sz w:val="18"/>
                <w:szCs w:val="18"/>
              </w:rPr>
            </w:pPr>
            <w:r w:rsidRPr="007D5EEC">
              <w:rPr>
                <w:rFonts w:cs="Arial"/>
                <w:color w:val="FF0000"/>
                <w:sz w:val="18"/>
                <w:szCs w:val="18"/>
              </w:rPr>
              <w:t>R. br.</w:t>
            </w:r>
          </w:p>
        </w:tc>
        <w:tc>
          <w:tcPr>
            <w:tcW w:w="2552"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vAlign w:val="center"/>
          </w:tcPr>
          <w:p w14:paraId="3D9292C6" w14:textId="77777777" w:rsidR="00144E8E" w:rsidRPr="007D5EEC" w:rsidRDefault="00144E8E" w:rsidP="00B022B1">
            <w:pPr>
              <w:jc w:val="center"/>
              <w:rPr>
                <w:rFonts w:cs="Arial"/>
                <w:color w:val="FF0000"/>
                <w:sz w:val="18"/>
                <w:szCs w:val="18"/>
              </w:rPr>
            </w:pPr>
            <w:r w:rsidRPr="007D5EEC">
              <w:rPr>
                <w:rFonts w:cs="Arial"/>
                <w:color w:val="FF0000"/>
                <w:sz w:val="18"/>
                <w:szCs w:val="18"/>
              </w:rPr>
              <w:t>Naziv</w:t>
            </w:r>
          </w:p>
        </w:tc>
        <w:tc>
          <w:tcPr>
            <w:tcW w:w="2268"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vAlign w:val="center"/>
          </w:tcPr>
          <w:p w14:paraId="3B1591B8" w14:textId="77777777" w:rsidR="00144E8E" w:rsidRPr="007D5EEC" w:rsidRDefault="00144E8E" w:rsidP="00B022B1">
            <w:pPr>
              <w:jc w:val="center"/>
              <w:rPr>
                <w:rFonts w:cs="Arial"/>
                <w:color w:val="FF0000"/>
                <w:sz w:val="18"/>
                <w:szCs w:val="18"/>
              </w:rPr>
            </w:pPr>
            <w:r w:rsidRPr="007D5EEC">
              <w:rPr>
                <w:rFonts w:cs="Arial"/>
                <w:color w:val="FF0000"/>
                <w:sz w:val="18"/>
                <w:szCs w:val="18"/>
              </w:rPr>
              <w:t>Adresa</w:t>
            </w:r>
          </w:p>
        </w:tc>
        <w:tc>
          <w:tcPr>
            <w:tcW w:w="1134"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vAlign w:val="center"/>
          </w:tcPr>
          <w:p w14:paraId="458406E0" w14:textId="77777777" w:rsidR="00144E8E" w:rsidRPr="007D5EEC" w:rsidRDefault="00144E8E" w:rsidP="00B022B1">
            <w:pPr>
              <w:jc w:val="center"/>
              <w:rPr>
                <w:rFonts w:cs="Arial"/>
                <w:color w:val="FF0000"/>
                <w:sz w:val="18"/>
                <w:szCs w:val="18"/>
              </w:rPr>
            </w:pPr>
            <w:r w:rsidRPr="007D5EEC">
              <w:rPr>
                <w:rFonts w:cs="Arial"/>
                <w:color w:val="FF0000"/>
                <w:sz w:val="18"/>
                <w:szCs w:val="18"/>
              </w:rPr>
              <w:t>k.o.</w:t>
            </w:r>
          </w:p>
        </w:tc>
        <w:tc>
          <w:tcPr>
            <w:tcW w:w="850" w:type="dxa"/>
            <w:tcBorders>
              <w:top w:val="single" w:sz="8" w:space="0" w:color="000000"/>
              <w:left w:val="single" w:sz="8" w:space="0" w:color="000000"/>
              <w:bottom w:val="single" w:sz="8" w:space="0" w:color="000000"/>
              <w:right w:val="single" w:sz="8" w:space="0" w:color="000000"/>
            </w:tcBorders>
            <w:shd w:val="clear" w:color="auto" w:fill="F2F2F2"/>
            <w:vAlign w:val="center"/>
          </w:tcPr>
          <w:p w14:paraId="7508A0B4" w14:textId="77777777" w:rsidR="00144E8E" w:rsidRPr="007D5EEC" w:rsidRDefault="00144E8E" w:rsidP="00B022B1">
            <w:pPr>
              <w:jc w:val="center"/>
              <w:rPr>
                <w:rFonts w:cs="Arial"/>
                <w:color w:val="FF0000"/>
                <w:sz w:val="18"/>
                <w:szCs w:val="18"/>
              </w:rPr>
            </w:pPr>
            <w:r w:rsidRPr="007D5EEC">
              <w:rPr>
                <w:rFonts w:cs="Arial"/>
                <w:color w:val="FF0000"/>
                <w:sz w:val="18"/>
                <w:szCs w:val="18"/>
              </w:rPr>
              <w:t>k.č.</w:t>
            </w:r>
          </w:p>
        </w:tc>
        <w:tc>
          <w:tcPr>
            <w:tcW w:w="1418" w:type="dxa"/>
            <w:tcBorders>
              <w:top w:val="single" w:sz="8" w:space="0" w:color="000000"/>
              <w:left w:val="single" w:sz="8" w:space="0" w:color="000000"/>
              <w:bottom w:val="single" w:sz="8" w:space="0" w:color="000000"/>
              <w:right w:val="single" w:sz="8" w:space="0" w:color="000000"/>
            </w:tcBorders>
            <w:shd w:val="clear" w:color="auto" w:fill="F2F2F2"/>
            <w:vAlign w:val="center"/>
          </w:tcPr>
          <w:p w14:paraId="670A17B8" w14:textId="77777777" w:rsidR="00144E8E" w:rsidRPr="007D5EEC" w:rsidRDefault="00144E8E" w:rsidP="00B022B1">
            <w:pPr>
              <w:jc w:val="center"/>
              <w:rPr>
                <w:rFonts w:cs="Arial"/>
                <w:color w:val="FF0000"/>
                <w:sz w:val="18"/>
                <w:szCs w:val="18"/>
              </w:rPr>
            </w:pPr>
            <w:r w:rsidRPr="007D5EEC">
              <w:rPr>
                <w:rFonts w:cs="Arial"/>
                <w:color w:val="FF0000"/>
                <w:sz w:val="18"/>
                <w:szCs w:val="18"/>
              </w:rPr>
              <w:t>Status zaštite</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vAlign w:val="center"/>
          </w:tcPr>
          <w:p w14:paraId="093CD147" w14:textId="77777777" w:rsidR="00144E8E" w:rsidRPr="007D5EEC" w:rsidRDefault="00144E8E" w:rsidP="00B022B1">
            <w:pPr>
              <w:jc w:val="center"/>
              <w:rPr>
                <w:rFonts w:cs="Arial"/>
                <w:color w:val="FF0000"/>
                <w:sz w:val="18"/>
                <w:szCs w:val="18"/>
              </w:rPr>
            </w:pPr>
            <w:r w:rsidRPr="007D5EEC">
              <w:rPr>
                <w:rFonts w:cs="Arial"/>
                <w:color w:val="FF0000"/>
                <w:sz w:val="18"/>
                <w:szCs w:val="18"/>
              </w:rPr>
              <w:t>Ocjena</w:t>
            </w:r>
          </w:p>
        </w:tc>
      </w:tr>
      <w:tr w:rsidR="007D5EEC" w:rsidRPr="007D5EEC" w14:paraId="4E22D468" w14:textId="77777777" w:rsidTr="007A0E6F">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Mar>
              <w:left w:w="108" w:type="dxa"/>
              <w:right w:w="108" w:type="dxa"/>
            </w:tcMar>
            <w:vAlign w:val="center"/>
          </w:tcPr>
          <w:p w14:paraId="7FBF7A47" w14:textId="77777777" w:rsidR="00144E8E" w:rsidRPr="007D5EEC" w:rsidRDefault="00144E8E" w:rsidP="00ED2D0C">
            <w:pPr>
              <w:numPr>
                <w:ilvl w:val="0"/>
                <w:numId w:val="188"/>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6FC2F40B" w14:textId="77777777" w:rsidR="00144E8E" w:rsidRPr="007D5EEC" w:rsidRDefault="00144E8E" w:rsidP="00512E73">
            <w:pPr>
              <w:rPr>
                <w:rFonts w:cs="Arial"/>
                <w:color w:val="FF0000"/>
                <w:sz w:val="20"/>
              </w:rPr>
            </w:pPr>
            <w:r w:rsidRPr="007D5EEC">
              <w:rPr>
                <w:rFonts w:cs="Arial"/>
                <w:color w:val="FF0000"/>
                <w:sz w:val="20"/>
              </w:rPr>
              <w:t>Crkveni inventar, crkva sv. Andrije</w:t>
            </w: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25194CBF" w14:textId="77777777" w:rsidR="00144E8E" w:rsidRPr="007D5EEC" w:rsidRDefault="00144E8E" w:rsidP="00512E73">
            <w:pPr>
              <w:jc w:val="left"/>
              <w:rPr>
                <w:rFonts w:cs="Arial"/>
                <w:color w:val="FF0000"/>
                <w:sz w:val="20"/>
              </w:rPr>
            </w:pPr>
            <w:r w:rsidRPr="007D5EEC">
              <w:rPr>
                <w:rFonts w:cs="Arial"/>
                <w:color w:val="FF0000"/>
                <w:sz w:val="20"/>
              </w:rPr>
              <w:t>Jagnjedovec bb, Jagnjedovec</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56A213E0" w14:textId="77777777" w:rsidR="00144E8E" w:rsidRPr="007D5EEC" w:rsidRDefault="00144E8E" w:rsidP="00144E8E">
            <w:pPr>
              <w:jc w:val="left"/>
              <w:rPr>
                <w:rFonts w:cs="Arial"/>
                <w:color w:val="FF0000"/>
                <w:sz w:val="20"/>
              </w:rPr>
            </w:pPr>
            <w:r w:rsidRPr="007D5EEC">
              <w:rPr>
                <w:rFonts w:cs="Arial"/>
                <w:color w:val="FF0000"/>
                <w:sz w:val="20"/>
              </w:rPr>
              <w:t>Jagnjedovec</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22E16612" w14:textId="77777777" w:rsidR="00144E8E" w:rsidRPr="007D5EEC" w:rsidRDefault="00144E8E" w:rsidP="00144E8E">
            <w:pPr>
              <w:jc w:val="left"/>
              <w:rPr>
                <w:rFonts w:cs="Arial"/>
                <w:color w:val="FF0000"/>
                <w:sz w:val="20"/>
              </w:rPr>
            </w:pPr>
            <w:r w:rsidRPr="007D5EEC">
              <w:rPr>
                <w:rFonts w:cs="Arial"/>
                <w:color w:val="FF0000"/>
                <w:sz w:val="20"/>
              </w:rPr>
              <w:t>2510</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14:paraId="3C159762" w14:textId="77777777" w:rsidR="00144E8E" w:rsidRPr="007D5EEC" w:rsidRDefault="00144E8E" w:rsidP="007A0E6F">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14:paraId="235D5216" w14:textId="77777777" w:rsidR="00144E8E" w:rsidRPr="007D5EEC" w:rsidRDefault="00144E8E" w:rsidP="007A0E6F">
            <w:pPr>
              <w:jc w:val="center"/>
              <w:rPr>
                <w:rFonts w:cs="Arial"/>
                <w:color w:val="FF0000"/>
                <w:sz w:val="20"/>
              </w:rPr>
            </w:pPr>
            <w:r w:rsidRPr="007D5EEC">
              <w:rPr>
                <w:rFonts w:cs="Arial"/>
                <w:color w:val="FF0000"/>
                <w:sz w:val="20"/>
              </w:rPr>
              <w:t>III.</w:t>
            </w:r>
          </w:p>
        </w:tc>
      </w:tr>
      <w:tr w:rsidR="007D5EEC" w:rsidRPr="007D5EEC" w14:paraId="639EA73F" w14:textId="77777777" w:rsidTr="007A0E6F">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Mar>
              <w:left w:w="108" w:type="dxa"/>
              <w:right w:w="108" w:type="dxa"/>
            </w:tcMar>
            <w:vAlign w:val="center"/>
          </w:tcPr>
          <w:p w14:paraId="293B7F63" w14:textId="77777777" w:rsidR="00144E8E" w:rsidRPr="007D5EEC" w:rsidRDefault="00144E8E" w:rsidP="00ED2D0C">
            <w:pPr>
              <w:numPr>
                <w:ilvl w:val="0"/>
                <w:numId w:val="188"/>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6A92B821" w14:textId="77777777" w:rsidR="00144E8E" w:rsidRPr="007D5EEC" w:rsidRDefault="00144E8E" w:rsidP="00512E73">
            <w:pPr>
              <w:jc w:val="left"/>
              <w:rPr>
                <w:rFonts w:cs="Arial"/>
                <w:color w:val="FF0000"/>
                <w:sz w:val="20"/>
              </w:rPr>
            </w:pPr>
            <w:r w:rsidRPr="007D5EEC">
              <w:rPr>
                <w:rFonts w:cs="Arial"/>
                <w:color w:val="FF0000"/>
                <w:sz w:val="20"/>
              </w:rPr>
              <w:t>Etnografska zbirka Hećimović</w:t>
            </w: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19AEA88D" w14:textId="77777777" w:rsidR="00144E8E" w:rsidRPr="007D5EEC" w:rsidRDefault="00144E8E" w:rsidP="00512E73">
            <w:pPr>
              <w:jc w:val="left"/>
              <w:rPr>
                <w:rFonts w:cs="Arial"/>
                <w:color w:val="FF0000"/>
                <w:sz w:val="20"/>
              </w:rPr>
            </w:pPr>
            <w:r w:rsidRPr="007D5EEC">
              <w:rPr>
                <w:rFonts w:cs="Arial"/>
                <w:color w:val="FF0000"/>
                <w:sz w:val="20"/>
              </w:rPr>
              <w:t>Jagnjedovec 116, Jagnjedovec</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5C84E58A" w14:textId="77777777" w:rsidR="00144E8E" w:rsidRPr="007D5EEC" w:rsidRDefault="00144E8E" w:rsidP="00144E8E">
            <w:pPr>
              <w:jc w:val="left"/>
              <w:rPr>
                <w:rFonts w:cs="Arial"/>
                <w:color w:val="FF0000"/>
                <w:sz w:val="20"/>
              </w:rPr>
            </w:pPr>
            <w:r w:rsidRPr="007D5EEC">
              <w:rPr>
                <w:rFonts w:cs="Arial"/>
                <w:color w:val="FF0000"/>
                <w:sz w:val="20"/>
              </w:rPr>
              <w:t>Jagnjedovec</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7166C170" w14:textId="77777777" w:rsidR="00144E8E" w:rsidRPr="007D5EEC" w:rsidRDefault="00144E8E" w:rsidP="00144E8E">
            <w:pPr>
              <w:jc w:val="left"/>
              <w:rPr>
                <w:rFonts w:cs="Arial"/>
                <w:color w:val="FF0000"/>
                <w:sz w:val="20"/>
              </w:rPr>
            </w:pPr>
            <w:r w:rsidRPr="007D5EEC">
              <w:rPr>
                <w:rFonts w:cs="Arial"/>
                <w:color w:val="FF0000"/>
                <w:sz w:val="20"/>
              </w:rPr>
              <w:t>2423</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14:paraId="0E17CB85" w14:textId="77777777" w:rsidR="00144E8E" w:rsidRPr="007D5EEC" w:rsidRDefault="00144E8E" w:rsidP="007A0E6F">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14:paraId="41E75B19" w14:textId="77777777" w:rsidR="00144E8E" w:rsidRPr="007D5EEC" w:rsidRDefault="00144E8E" w:rsidP="007A0E6F">
            <w:pPr>
              <w:jc w:val="center"/>
              <w:rPr>
                <w:rFonts w:cs="Arial"/>
                <w:color w:val="FF0000"/>
                <w:sz w:val="20"/>
              </w:rPr>
            </w:pPr>
            <w:r w:rsidRPr="007D5EEC">
              <w:rPr>
                <w:rFonts w:cs="Arial"/>
                <w:color w:val="FF0000"/>
                <w:sz w:val="20"/>
              </w:rPr>
              <w:t>II.</w:t>
            </w:r>
          </w:p>
        </w:tc>
      </w:tr>
      <w:tr w:rsidR="007D5EEC" w:rsidRPr="007D5EEC" w14:paraId="0C496BAB" w14:textId="77777777" w:rsidTr="007A0E6F">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BBB59"/>
            <w:tcMar>
              <w:left w:w="108" w:type="dxa"/>
              <w:right w:w="108" w:type="dxa"/>
            </w:tcMar>
            <w:vAlign w:val="center"/>
          </w:tcPr>
          <w:p w14:paraId="5882FB92" w14:textId="77777777" w:rsidR="00144E8E" w:rsidRPr="007D5EEC" w:rsidRDefault="00144E8E" w:rsidP="00ED2D0C">
            <w:pPr>
              <w:numPr>
                <w:ilvl w:val="0"/>
                <w:numId w:val="188"/>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33F9E828" w14:textId="77777777" w:rsidR="00144E8E" w:rsidRPr="007D5EEC" w:rsidRDefault="00144E8E" w:rsidP="00512E73">
            <w:pPr>
              <w:rPr>
                <w:rFonts w:cs="Arial"/>
                <w:color w:val="FF0000"/>
                <w:sz w:val="20"/>
              </w:rPr>
            </w:pPr>
            <w:r w:rsidRPr="007D5EEC">
              <w:rPr>
                <w:rFonts w:cs="Arial"/>
                <w:color w:val="FF0000"/>
                <w:sz w:val="20"/>
              </w:rPr>
              <w:t>Crkveni inventar, crkva Presvetog Trojstva</w:t>
            </w: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154C1163" w14:textId="2EFF3CA5" w:rsidR="00144E8E" w:rsidRPr="007D5EEC" w:rsidRDefault="00144E8E" w:rsidP="00512E73">
            <w:pPr>
              <w:rPr>
                <w:rFonts w:cs="Arial"/>
                <w:color w:val="FF0000"/>
                <w:sz w:val="20"/>
              </w:rPr>
            </w:pPr>
            <w:r w:rsidRPr="007D5EEC">
              <w:rPr>
                <w:rFonts w:cs="Arial"/>
                <w:color w:val="FF0000"/>
                <w:sz w:val="20"/>
              </w:rPr>
              <w:t xml:space="preserve">Starogradska </w:t>
            </w:r>
            <w:r w:rsidR="007A0E6F" w:rsidRPr="007D5EEC">
              <w:rPr>
                <w:rFonts w:cs="Arial"/>
                <w:color w:val="FF0000"/>
                <w:sz w:val="20"/>
              </w:rPr>
              <w:t xml:space="preserve">ulica </w:t>
            </w:r>
            <w:r w:rsidRPr="007D5EEC">
              <w:rPr>
                <w:rFonts w:cs="Arial"/>
                <w:color w:val="FF0000"/>
                <w:sz w:val="20"/>
              </w:rPr>
              <w:t>2, Reka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2243C80D" w14:textId="77777777" w:rsidR="00144E8E" w:rsidRPr="007D5EEC" w:rsidRDefault="00144E8E" w:rsidP="00144E8E">
            <w:pPr>
              <w:jc w:val="left"/>
              <w:rPr>
                <w:rFonts w:cs="Arial"/>
                <w:color w:val="FF0000"/>
                <w:sz w:val="20"/>
              </w:rPr>
            </w:pPr>
            <w:r w:rsidRPr="007D5EEC">
              <w:rPr>
                <w:rFonts w:cs="Arial"/>
                <w:color w:val="FF0000"/>
                <w:sz w:val="20"/>
              </w:rPr>
              <w:t>Reka</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1D5E6055" w14:textId="77777777" w:rsidR="00144E8E" w:rsidRPr="007D5EEC" w:rsidRDefault="00144E8E" w:rsidP="00144E8E">
            <w:pPr>
              <w:jc w:val="left"/>
              <w:rPr>
                <w:rFonts w:cs="Arial"/>
                <w:color w:val="FF0000"/>
                <w:sz w:val="20"/>
              </w:rPr>
            </w:pPr>
            <w:r w:rsidRPr="007D5EEC">
              <w:rPr>
                <w:rFonts w:cs="Arial"/>
                <w:color w:val="FF0000"/>
                <w:sz w:val="20"/>
              </w:rPr>
              <w:t>421</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14:paraId="48A26CE7" w14:textId="77777777" w:rsidR="00144E8E" w:rsidRPr="007D5EEC" w:rsidRDefault="00144E8E" w:rsidP="007A0E6F">
            <w:pPr>
              <w:jc w:val="center"/>
              <w:rPr>
                <w:rFonts w:cs="Arial"/>
                <w:color w:val="FF0000"/>
                <w:sz w:val="20"/>
              </w:rPr>
            </w:pPr>
            <w:r w:rsidRPr="007D5EEC">
              <w:rPr>
                <w:rFonts w:cs="Arial"/>
                <w:color w:val="FF0000"/>
                <w:sz w:val="20"/>
              </w:rPr>
              <w:t>PL</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14:paraId="1A38B376" w14:textId="77777777" w:rsidR="00144E8E" w:rsidRPr="007D5EEC" w:rsidRDefault="00144E8E" w:rsidP="007A0E6F">
            <w:pPr>
              <w:jc w:val="center"/>
              <w:rPr>
                <w:rFonts w:cs="Arial"/>
                <w:color w:val="FF0000"/>
                <w:sz w:val="20"/>
              </w:rPr>
            </w:pPr>
            <w:r w:rsidRPr="007D5EEC">
              <w:rPr>
                <w:rFonts w:cs="Arial"/>
                <w:color w:val="FF0000"/>
                <w:sz w:val="20"/>
              </w:rPr>
              <w:t>II.</w:t>
            </w:r>
          </w:p>
        </w:tc>
      </w:tr>
      <w:tr w:rsidR="007D5EEC" w:rsidRPr="007D5EEC" w14:paraId="53F01880" w14:textId="77777777" w:rsidTr="007A0E6F">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Mar>
              <w:left w:w="108" w:type="dxa"/>
              <w:right w:w="108" w:type="dxa"/>
            </w:tcMar>
            <w:vAlign w:val="center"/>
          </w:tcPr>
          <w:p w14:paraId="77B442A1" w14:textId="77777777" w:rsidR="00144E8E" w:rsidRPr="007D5EEC" w:rsidRDefault="00144E8E" w:rsidP="00ED2D0C">
            <w:pPr>
              <w:numPr>
                <w:ilvl w:val="0"/>
                <w:numId w:val="188"/>
              </w:numPr>
              <w:spacing w:after="200" w:line="276" w:lineRule="auto"/>
              <w:contextualSpacing/>
              <w:jc w:val="center"/>
              <w:rPr>
                <w:rFonts w:ascii="Times New Roman" w:eastAsia="Calibri" w:hAnsi="Times New Roman" w:cs="Arial"/>
                <w:color w:val="FF0000"/>
                <w:sz w:val="20"/>
                <w:szCs w:val="22"/>
                <w:lang w:val="en-US" w:eastAsia="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596D0D94" w14:textId="77777777" w:rsidR="00144E8E" w:rsidRPr="007D5EEC" w:rsidRDefault="00144E8E" w:rsidP="00512E73">
            <w:pPr>
              <w:rPr>
                <w:rFonts w:cs="Arial"/>
                <w:color w:val="FF0000"/>
                <w:sz w:val="20"/>
              </w:rPr>
            </w:pPr>
            <w:r w:rsidRPr="007D5EEC">
              <w:rPr>
                <w:rFonts w:cs="Arial"/>
                <w:color w:val="FF0000"/>
                <w:sz w:val="20"/>
              </w:rPr>
              <w:t>Vatrogasna štrcaljka DVD-a Reka</w:t>
            </w: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47AEC09B" w14:textId="77777777" w:rsidR="00144E8E" w:rsidRPr="007D5EEC" w:rsidRDefault="00144E8E" w:rsidP="00512E73">
            <w:pPr>
              <w:rPr>
                <w:rFonts w:cs="Arial"/>
                <w:color w:val="FF0000"/>
                <w:sz w:val="20"/>
              </w:rPr>
            </w:pPr>
            <w:r w:rsidRPr="007D5EEC">
              <w:rPr>
                <w:rFonts w:cs="Arial"/>
                <w:color w:val="FF0000"/>
                <w:sz w:val="20"/>
              </w:rPr>
              <w:t>Ulica kralja Zvonimira, pokraj Vatrogasnog doma, Reka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161FCBFC" w14:textId="77777777" w:rsidR="00144E8E" w:rsidRPr="007D5EEC" w:rsidRDefault="00144E8E" w:rsidP="00144E8E">
            <w:pPr>
              <w:jc w:val="left"/>
              <w:rPr>
                <w:rFonts w:cs="Arial"/>
                <w:color w:val="FF0000"/>
                <w:sz w:val="20"/>
              </w:rPr>
            </w:pPr>
            <w:r w:rsidRPr="007D5EEC">
              <w:rPr>
                <w:rFonts w:cs="Arial"/>
                <w:color w:val="FF0000"/>
                <w:sz w:val="20"/>
              </w:rPr>
              <w:t>Reka</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5CE13592" w14:textId="77777777" w:rsidR="00144E8E" w:rsidRPr="007D5EEC" w:rsidRDefault="00144E8E" w:rsidP="00144E8E">
            <w:pPr>
              <w:jc w:val="left"/>
              <w:rPr>
                <w:rFonts w:cs="Arial"/>
                <w:color w:val="FF0000"/>
                <w:sz w:val="20"/>
              </w:rPr>
            </w:pPr>
            <w:r w:rsidRPr="007D5EEC">
              <w:rPr>
                <w:rFonts w:cs="Arial"/>
                <w:color w:val="FF0000"/>
                <w:sz w:val="20"/>
              </w:rPr>
              <w:t>9/1</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14:paraId="46D116A1" w14:textId="77777777" w:rsidR="00144E8E" w:rsidRPr="007D5EEC" w:rsidRDefault="00144E8E" w:rsidP="007A0E6F">
            <w:pPr>
              <w:jc w:val="center"/>
              <w:rPr>
                <w:rFonts w:cs="Arial"/>
                <w:color w:val="FF0000"/>
                <w:sz w:val="20"/>
              </w:rPr>
            </w:pPr>
            <w:r w:rsidRPr="007D5EEC">
              <w:rPr>
                <w:rFonts w:cs="Arial"/>
                <w:color w:val="FF0000"/>
                <w:sz w:val="20"/>
              </w:rPr>
              <w:t>E</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14:paraId="5E5DEA3D" w14:textId="77777777" w:rsidR="00144E8E" w:rsidRPr="007D5EEC" w:rsidRDefault="00144E8E" w:rsidP="007A0E6F">
            <w:pPr>
              <w:jc w:val="center"/>
              <w:rPr>
                <w:rFonts w:cs="Arial"/>
                <w:color w:val="FF0000"/>
                <w:sz w:val="20"/>
              </w:rPr>
            </w:pPr>
            <w:r w:rsidRPr="007D5EEC">
              <w:rPr>
                <w:rFonts w:cs="Arial"/>
                <w:color w:val="FF0000"/>
                <w:sz w:val="20"/>
              </w:rPr>
              <w:t>III.</w:t>
            </w:r>
          </w:p>
        </w:tc>
      </w:tr>
    </w:tbl>
    <w:p w14:paraId="3CE8C762" w14:textId="77777777" w:rsidR="00144E8E" w:rsidRPr="007D5EEC" w:rsidRDefault="00144E8E" w:rsidP="00144E8E">
      <w:pPr>
        <w:jc w:val="left"/>
        <w:rPr>
          <w:rFonts w:cs="Arial"/>
          <w:color w:val="FF0000"/>
          <w:sz w:val="20"/>
        </w:rPr>
      </w:pPr>
      <w:bookmarkStart w:id="1170" w:name="_heading=h.1fob9te" w:colFirst="0" w:colLast="0"/>
      <w:bookmarkEnd w:id="1170"/>
    </w:p>
    <w:p w14:paraId="4935CF1F" w14:textId="77777777" w:rsidR="00144E8E" w:rsidRPr="007D5EEC" w:rsidRDefault="00144E8E" w:rsidP="00144E8E">
      <w:pPr>
        <w:jc w:val="left"/>
        <w:rPr>
          <w:rFonts w:cs="Arial"/>
          <w:color w:val="FF0000"/>
          <w:szCs w:val="22"/>
        </w:rPr>
      </w:pPr>
      <w:r w:rsidRPr="007D5EEC">
        <w:rPr>
          <w:rFonts w:cs="Arial"/>
          <w:color w:val="FF0000"/>
          <w:szCs w:val="22"/>
        </w:rPr>
        <w:t xml:space="preserve">(2) </w:t>
      </w:r>
      <w:r w:rsidRPr="007D5EEC">
        <w:rPr>
          <w:rFonts w:cs="Arial"/>
          <w:b/>
          <w:bCs/>
          <w:color w:val="FF0000"/>
          <w:szCs w:val="22"/>
        </w:rPr>
        <w:t>Mjere zaštite pokretnih kulturnih dobara:</w:t>
      </w:r>
    </w:p>
    <w:p w14:paraId="2EB7685C" w14:textId="22C98C08" w:rsidR="00144E8E" w:rsidRPr="007D5EEC" w:rsidRDefault="00144E8E" w:rsidP="00ED2D0C">
      <w:pPr>
        <w:widowControl w:val="0"/>
        <w:numPr>
          <w:ilvl w:val="0"/>
          <w:numId w:val="190"/>
        </w:numPr>
        <w:spacing w:after="200" w:line="276" w:lineRule="auto"/>
        <w:ind w:left="284" w:right="153" w:hanging="284"/>
        <w:contextualSpacing/>
        <w:rPr>
          <w:rFonts w:eastAsia="Calibri" w:cs="Arial"/>
          <w:color w:val="FF0000"/>
          <w:spacing w:val="-1"/>
          <w:szCs w:val="22"/>
          <w:lang w:eastAsia="en-US"/>
        </w:rPr>
      </w:pPr>
      <w:r w:rsidRPr="007D5EEC">
        <w:rPr>
          <w:rFonts w:eastAsia="Calibri" w:cs="Arial"/>
          <w:color w:val="FF0000"/>
          <w:spacing w:val="-1"/>
          <w:szCs w:val="22"/>
          <w:lang w:eastAsia="en-US"/>
        </w:rPr>
        <w:t xml:space="preserve">U očuvanju pokretnih kulturnih dobara preporučuje se izrada evidencije inventara u </w:t>
      </w:r>
      <w:r w:rsidR="00322B62" w:rsidRPr="007D5EEC">
        <w:rPr>
          <w:rFonts w:eastAsia="Calibri" w:cs="Arial"/>
          <w:color w:val="FF0000"/>
          <w:spacing w:val="-1"/>
          <w:szCs w:val="22"/>
          <w:lang w:eastAsia="en-US"/>
        </w:rPr>
        <w:t>sakralnim građevinama</w:t>
      </w:r>
      <w:r w:rsidRPr="007D5EEC">
        <w:rPr>
          <w:rFonts w:eastAsia="Calibri" w:cs="Arial"/>
          <w:color w:val="FF0000"/>
          <w:spacing w:val="-1"/>
          <w:szCs w:val="22"/>
          <w:lang w:eastAsia="en-US"/>
        </w:rPr>
        <w:t xml:space="preserve"> te u skladu s valorizacijom zbirki utvrđivanje statusa kulturnog dobra.</w:t>
      </w:r>
    </w:p>
    <w:p w14:paraId="4D2B6B69" w14:textId="0A32593D" w:rsidR="00144E8E" w:rsidRPr="007D5EEC" w:rsidRDefault="00144E8E" w:rsidP="00ED2D0C">
      <w:pPr>
        <w:widowControl w:val="0"/>
        <w:numPr>
          <w:ilvl w:val="0"/>
          <w:numId w:val="190"/>
        </w:numPr>
        <w:spacing w:after="200" w:line="276" w:lineRule="auto"/>
        <w:ind w:left="284" w:right="153" w:hanging="284"/>
        <w:contextualSpacing/>
        <w:rPr>
          <w:rFonts w:eastAsia="Calibri" w:cs="Arial"/>
          <w:color w:val="FF0000"/>
          <w:spacing w:val="-1"/>
          <w:szCs w:val="22"/>
          <w:lang w:eastAsia="en-US"/>
        </w:rPr>
      </w:pPr>
      <w:r w:rsidRPr="007D5EEC">
        <w:rPr>
          <w:rFonts w:eastAsia="Calibri" w:cs="Arial"/>
          <w:color w:val="FF0000"/>
          <w:spacing w:val="-1"/>
          <w:szCs w:val="22"/>
          <w:lang w:eastAsia="en-US"/>
        </w:rPr>
        <w:t>Privatne zbirke predmeta predstavljaju vrijedan kulturni, obrazovni i turistički sadržaj u prostoru. Stručne ustanove (muzeji, arhivi, instituti i drugi) trebaju nastaviti identificirati privatne etnografske i kulturno-povijesne zbirke predmeta te u dogovoru s vlasnicima raditi na njihovoj evidenciji i dokumentaciji, valorizaciji i utvrđivanju svojstva kulturnog dobra.</w:t>
      </w:r>
    </w:p>
    <w:p w14:paraId="15C47AC2" w14:textId="720A28D7" w:rsidR="00144E8E" w:rsidRPr="007D5EEC" w:rsidRDefault="00144E8E" w:rsidP="00ED2D0C">
      <w:pPr>
        <w:widowControl w:val="0"/>
        <w:numPr>
          <w:ilvl w:val="0"/>
          <w:numId w:val="190"/>
        </w:numPr>
        <w:spacing w:after="200" w:line="276" w:lineRule="auto"/>
        <w:ind w:left="284" w:right="153" w:hanging="284"/>
        <w:contextualSpacing/>
        <w:rPr>
          <w:rFonts w:eastAsia="Calibri" w:cs="Arial"/>
          <w:color w:val="FF0000"/>
          <w:spacing w:val="-1"/>
          <w:szCs w:val="22"/>
          <w:lang w:eastAsia="en-US"/>
        </w:rPr>
      </w:pPr>
      <w:r w:rsidRPr="007D5EEC">
        <w:rPr>
          <w:rFonts w:eastAsia="Calibri" w:cs="Arial"/>
          <w:color w:val="FF0000"/>
          <w:spacing w:val="-1"/>
          <w:szCs w:val="22"/>
          <w:lang w:eastAsia="en-US"/>
        </w:rPr>
        <w:t xml:space="preserve">Nadležne stručne službe trebaju osigurati stručnu podršku i pomoć u održavanju </w:t>
      </w:r>
      <w:r w:rsidR="007445FC" w:rsidRPr="007D5EEC">
        <w:rPr>
          <w:rFonts w:eastAsia="Calibri" w:cs="Arial"/>
          <w:color w:val="FF0000"/>
          <w:spacing w:val="-1"/>
          <w:szCs w:val="22"/>
          <w:lang w:eastAsia="en-US"/>
        </w:rPr>
        <w:t>te</w:t>
      </w:r>
      <w:r w:rsidRPr="007D5EEC">
        <w:rPr>
          <w:rFonts w:eastAsia="Calibri" w:cs="Arial"/>
          <w:color w:val="FF0000"/>
          <w:spacing w:val="-1"/>
          <w:szCs w:val="22"/>
          <w:lang w:eastAsia="en-US"/>
        </w:rPr>
        <w:t xml:space="preserve"> prezentaciji zbirke. </w:t>
      </w:r>
    </w:p>
    <w:p w14:paraId="3493FD4D" w14:textId="77777777" w:rsidR="001A6333" w:rsidRPr="007D5EEC" w:rsidRDefault="001A6333" w:rsidP="001A6333">
      <w:pPr>
        <w:widowControl w:val="0"/>
        <w:spacing w:line="276" w:lineRule="auto"/>
        <w:ind w:right="153"/>
        <w:contextualSpacing/>
        <w:rPr>
          <w:rFonts w:eastAsia="Calibri" w:cs="Arial"/>
          <w:color w:val="FF0000"/>
          <w:spacing w:val="-1"/>
          <w:szCs w:val="22"/>
          <w:lang w:eastAsia="en-US"/>
        </w:rPr>
      </w:pPr>
    </w:p>
    <w:p w14:paraId="5B4DA06B" w14:textId="447DBA75" w:rsidR="001A6333" w:rsidRPr="007D5EEC" w:rsidRDefault="001A6333" w:rsidP="001A6333">
      <w:pPr>
        <w:widowControl w:val="0"/>
        <w:spacing w:line="276" w:lineRule="auto"/>
        <w:ind w:right="153"/>
        <w:contextualSpacing/>
        <w:rPr>
          <w:rFonts w:eastAsia="Calibri" w:cs="Arial"/>
          <w:noProof/>
          <w:color w:val="FF0000"/>
          <w:szCs w:val="22"/>
          <w:lang w:eastAsia="en-US"/>
        </w:rPr>
      </w:pPr>
      <w:r w:rsidRPr="007D5EEC">
        <w:rPr>
          <w:rFonts w:eastAsia="Calibri" w:cs="Arial"/>
          <w:color w:val="FF0000"/>
          <w:spacing w:val="-1"/>
          <w:szCs w:val="22"/>
          <w:lang w:eastAsia="en-US"/>
        </w:rPr>
        <w:t xml:space="preserve">(3) Pokretna kulturna dobra na području Grada Koprivnice nisu prikazana na </w:t>
      </w:r>
      <w:r w:rsidRPr="007D5EEC">
        <w:rPr>
          <w:rFonts w:eastAsia="Calibri" w:cs="Arial"/>
          <w:noProof/>
          <w:color w:val="FF0000"/>
          <w:szCs w:val="22"/>
          <w:lang w:eastAsia="en-US"/>
        </w:rPr>
        <w:t>kartografskom prikazu broj 3.2. „Područja posebnih uvjeta i ograničenja u korištenju - kulturna dobra i krajobraz“.</w:t>
      </w:r>
    </w:p>
    <w:bookmarkEnd w:id="1169"/>
    <w:p w14:paraId="2495CE28" w14:textId="77777777" w:rsidR="001A6333" w:rsidRPr="007D5EEC" w:rsidRDefault="001A6333" w:rsidP="001A6333">
      <w:pPr>
        <w:widowControl w:val="0"/>
        <w:spacing w:line="276" w:lineRule="auto"/>
        <w:ind w:right="153"/>
        <w:contextualSpacing/>
        <w:rPr>
          <w:rFonts w:eastAsia="Calibri" w:cs="Arial"/>
          <w:color w:val="FF0000"/>
          <w:spacing w:val="-1"/>
          <w:szCs w:val="22"/>
          <w:lang w:eastAsia="en-US"/>
        </w:rPr>
      </w:pPr>
    </w:p>
    <w:p w14:paraId="56A44C50" w14:textId="77777777" w:rsidR="00144E8E" w:rsidRPr="007D5EEC" w:rsidRDefault="00144E8E" w:rsidP="0097432C">
      <w:pPr>
        <w:keepNext/>
        <w:outlineLvl w:val="2"/>
        <w:rPr>
          <w:rFonts w:cs="Arial"/>
          <w:b/>
          <w:color w:val="FF0000"/>
          <w:szCs w:val="26"/>
        </w:rPr>
      </w:pPr>
      <w:bookmarkStart w:id="1171" w:name="_Toc167697636"/>
      <w:bookmarkStart w:id="1172" w:name="_Hlk168516862"/>
      <w:bookmarkStart w:id="1173" w:name="_Hlk168516924"/>
      <w:r w:rsidRPr="007D5EEC">
        <w:rPr>
          <w:rFonts w:cs="Arial"/>
          <w:b/>
          <w:color w:val="FF0000"/>
          <w:szCs w:val="26"/>
        </w:rPr>
        <w:t>NEMATERIJALNA KULTURNA DOBRA</w:t>
      </w:r>
      <w:bookmarkEnd w:id="1171"/>
    </w:p>
    <w:bookmarkEnd w:id="1172"/>
    <w:p w14:paraId="78108422" w14:textId="77777777" w:rsidR="00144E8E" w:rsidRPr="007D5EEC" w:rsidRDefault="00144E8E" w:rsidP="00144E8E">
      <w:pPr>
        <w:jc w:val="left"/>
        <w:rPr>
          <w:rFonts w:cs="Arial"/>
          <w:color w:val="FF0000"/>
          <w:sz w:val="20"/>
        </w:rPr>
      </w:pPr>
    </w:p>
    <w:p w14:paraId="2CA9FBD9" w14:textId="77777777" w:rsidR="00144E8E" w:rsidRPr="007D5EEC" w:rsidRDefault="00144E8E" w:rsidP="00144E8E">
      <w:pPr>
        <w:tabs>
          <w:tab w:val="left" w:pos="426"/>
        </w:tabs>
        <w:jc w:val="center"/>
        <w:rPr>
          <w:rFonts w:cs="Arial"/>
          <w:b/>
          <w:snapToGrid w:val="0"/>
          <w:color w:val="FF0000"/>
          <w:szCs w:val="22"/>
          <w:lang w:eastAsia="en-US"/>
        </w:rPr>
      </w:pPr>
      <w:r w:rsidRPr="007D5EEC">
        <w:rPr>
          <w:rFonts w:cs="Arial"/>
          <w:b/>
          <w:snapToGrid w:val="0"/>
          <w:color w:val="FF0000"/>
          <w:szCs w:val="22"/>
          <w:lang w:eastAsia="en-US"/>
        </w:rPr>
        <w:t>Članak 146.b</w:t>
      </w:r>
    </w:p>
    <w:p w14:paraId="102F721A" w14:textId="77777777" w:rsidR="00144E8E" w:rsidRPr="007D5EEC" w:rsidRDefault="00144E8E" w:rsidP="00144E8E">
      <w:pPr>
        <w:rPr>
          <w:snapToGrid w:val="0"/>
          <w:color w:val="FF0000"/>
          <w:lang w:eastAsia="en-US"/>
        </w:rPr>
      </w:pPr>
    </w:p>
    <w:p w14:paraId="073900C0" w14:textId="005C9070" w:rsidR="00144E8E" w:rsidRPr="007D5EEC" w:rsidRDefault="00144E8E" w:rsidP="00144E8E">
      <w:pPr>
        <w:rPr>
          <w:snapToGrid w:val="0"/>
          <w:color w:val="FF0000"/>
          <w:lang w:eastAsia="en-US"/>
        </w:rPr>
      </w:pPr>
      <w:r w:rsidRPr="007D5EEC">
        <w:rPr>
          <w:snapToGrid w:val="0"/>
          <w:color w:val="FF0000"/>
          <w:lang w:eastAsia="en-US"/>
        </w:rPr>
        <w:t>(1) Ne</w:t>
      </w:r>
      <w:r w:rsidR="00322B62" w:rsidRPr="007D5EEC">
        <w:rPr>
          <w:snapToGrid w:val="0"/>
          <w:color w:val="FF0000"/>
          <w:lang w:eastAsia="en-US"/>
        </w:rPr>
        <w:t>materijalna</w:t>
      </w:r>
      <w:r w:rsidRPr="007D5EEC">
        <w:rPr>
          <w:snapToGrid w:val="0"/>
          <w:color w:val="FF0000"/>
          <w:lang w:eastAsia="en-US"/>
        </w:rPr>
        <w:t xml:space="preserve"> kulturna dobra na području Grada Koprivnice prikazana </w:t>
      </w:r>
      <w:r w:rsidR="007445FC" w:rsidRPr="007D5EEC">
        <w:rPr>
          <w:snapToGrid w:val="0"/>
          <w:color w:val="FF0000"/>
          <w:lang w:eastAsia="en-US"/>
        </w:rPr>
        <w:t>su</w:t>
      </w:r>
      <w:r w:rsidRPr="007D5EEC">
        <w:rPr>
          <w:snapToGrid w:val="0"/>
          <w:color w:val="FF0000"/>
          <w:lang w:eastAsia="en-US"/>
        </w:rPr>
        <w:t xml:space="preserve"> u sljedećoj tablici:</w:t>
      </w:r>
    </w:p>
    <w:p w14:paraId="30DE8D28" w14:textId="77777777" w:rsidR="00144E8E" w:rsidRPr="007D5EEC" w:rsidRDefault="00144E8E" w:rsidP="00144E8E">
      <w:pPr>
        <w:rPr>
          <w:snapToGrid w:val="0"/>
          <w:color w:val="FF0000"/>
          <w:lang w:eastAsia="en-US"/>
        </w:rPr>
      </w:pPr>
    </w:p>
    <w:tbl>
      <w:tblPr>
        <w:tblW w:w="9771" w:type="dxa"/>
        <w:tblLayout w:type="fixed"/>
        <w:tblLook w:val="0400" w:firstRow="0" w:lastRow="0" w:firstColumn="0" w:lastColumn="0" w:noHBand="0" w:noVBand="1"/>
      </w:tblPr>
      <w:tblGrid>
        <w:gridCol w:w="699"/>
        <w:gridCol w:w="4820"/>
        <w:gridCol w:w="1984"/>
        <w:gridCol w:w="1418"/>
        <w:gridCol w:w="850"/>
      </w:tblGrid>
      <w:tr w:rsidR="007D5EEC" w:rsidRPr="007D5EEC" w14:paraId="1D719455" w14:textId="77777777" w:rsidTr="000909B5">
        <w:trPr>
          <w:trHeight w:val="325"/>
        </w:trPr>
        <w:tc>
          <w:tcPr>
            <w:tcW w:w="9771" w:type="dxa"/>
            <w:gridSpan w:val="5"/>
            <w:tcBorders>
              <w:top w:val="single" w:sz="8" w:space="0" w:color="000000"/>
              <w:left w:val="single" w:sz="8" w:space="0" w:color="000000"/>
              <w:bottom w:val="single" w:sz="8" w:space="0" w:color="000000"/>
              <w:right w:val="single" w:sz="8" w:space="0" w:color="000000"/>
            </w:tcBorders>
            <w:shd w:val="clear" w:color="auto" w:fill="F2F2F2"/>
          </w:tcPr>
          <w:p w14:paraId="64DA1557" w14:textId="77777777" w:rsidR="00144E8E" w:rsidRPr="007D5EEC" w:rsidRDefault="00144E8E" w:rsidP="00144E8E">
            <w:pPr>
              <w:jc w:val="left"/>
              <w:rPr>
                <w:rFonts w:cs="Arial"/>
                <w:b/>
                <w:bCs/>
                <w:color w:val="FF0000"/>
                <w:sz w:val="20"/>
              </w:rPr>
            </w:pPr>
            <w:r w:rsidRPr="007D5EEC">
              <w:rPr>
                <w:rFonts w:cs="Arial"/>
                <w:b/>
                <w:bCs/>
                <w:color w:val="FF0000"/>
                <w:sz w:val="20"/>
              </w:rPr>
              <w:t>NEMATERIJALNA KULTURNA DOBRA</w:t>
            </w:r>
          </w:p>
        </w:tc>
      </w:tr>
      <w:tr w:rsidR="007D5EEC" w:rsidRPr="007D5EEC" w14:paraId="5BEEB81F" w14:textId="77777777" w:rsidTr="007F542E">
        <w:trPr>
          <w:trHeight w:val="325"/>
        </w:trPr>
        <w:tc>
          <w:tcPr>
            <w:tcW w:w="699" w:type="dxa"/>
            <w:tcBorders>
              <w:top w:val="single" w:sz="8" w:space="0" w:color="000000"/>
              <w:left w:val="single" w:sz="8" w:space="0" w:color="000000"/>
              <w:bottom w:val="single" w:sz="8" w:space="0" w:color="000000"/>
              <w:right w:val="single" w:sz="8" w:space="0" w:color="000000"/>
            </w:tcBorders>
            <w:shd w:val="clear" w:color="auto" w:fill="F2F2F2"/>
            <w:vAlign w:val="center"/>
          </w:tcPr>
          <w:p w14:paraId="29543FAC" w14:textId="77777777" w:rsidR="00144E8E" w:rsidRPr="007D5EEC" w:rsidRDefault="00144E8E" w:rsidP="007F542E">
            <w:pPr>
              <w:jc w:val="center"/>
              <w:rPr>
                <w:rFonts w:cs="Arial"/>
                <w:color w:val="FF0000"/>
                <w:sz w:val="18"/>
                <w:szCs w:val="18"/>
              </w:rPr>
            </w:pPr>
            <w:r w:rsidRPr="007D5EEC">
              <w:rPr>
                <w:rFonts w:cs="Arial"/>
                <w:color w:val="FF0000"/>
                <w:sz w:val="18"/>
                <w:szCs w:val="18"/>
              </w:rPr>
              <w:t>R. br.</w:t>
            </w:r>
          </w:p>
        </w:tc>
        <w:tc>
          <w:tcPr>
            <w:tcW w:w="482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vAlign w:val="center"/>
          </w:tcPr>
          <w:p w14:paraId="201B6534" w14:textId="77777777" w:rsidR="00144E8E" w:rsidRPr="007D5EEC" w:rsidRDefault="00144E8E" w:rsidP="007F542E">
            <w:pPr>
              <w:jc w:val="center"/>
              <w:rPr>
                <w:rFonts w:cs="Arial"/>
                <w:color w:val="FF0000"/>
                <w:sz w:val="18"/>
                <w:szCs w:val="18"/>
              </w:rPr>
            </w:pPr>
            <w:r w:rsidRPr="007D5EEC">
              <w:rPr>
                <w:rFonts w:cs="Arial"/>
                <w:color w:val="FF0000"/>
                <w:sz w:val="18"/>
                <w:szCs w:val="18"/>
              </w:rPr>
              <w:t>Naziv</w:t>
            </w:r>
          </w:p>
        </w:tc>
        <w:tc>
          <w:tcPr>
            <w:tcW w:w="1984" w:type="dxa"/>
            <w:tcBorders>
              <w:top w:val="single" w:sz="8" w:space="0" w:color="000000"/>
              <w:left w:val="single" w:sz="8" w:space="0" w:color="000000"/>
              <w:bottom w:val="single" w:sz="8" w:space="0" w:color="000000"/>
              <w:right w:val="single" w:sz="8" w:space="0" w:color="000000"/>
            </w:tcBorders>
            <w:shd w:val="clear" w:color="auto" w:fill="F2F2F2"/>
            <w:vAlign w:val="center"/>
          </w:tcPr>
          <w:p w14:paraId="56064CD0" w14:textId="77777777" w:rsidR="00144E8E" w:rsidRPr="007D5EEC" w:rsidRDefault="00144E8E" w:rsidP="007F542E">
            <w:pPr>
              <w:jc w:val="center"/>
              <w:rPr>
                <w:rFonts w:cs="Arial"/>
                <w:color w:val="FF0000"/>
                <w:sz w:val="18"/>
                <w:szCs w:val="18"/>
              </w:rPr>
            </w:pPr>
            <w:r w:rsidRPr="007D5EEC">
              <w:rPr>
                <w:rFonts w:cs="Arial"/>
                <w:color w:val="FF0000"/>
                <w:sz w:val="18"/>
                <w:szCs w:val="18"/>
              </w:rPr>
              <w:t>Naselje</w:t>
            </w:r>
          </w:p>
        </w:tc>
        <w:tc>
          <w:tcPr>
            <w:tcW w:w="1418" w:type="dxa"/>
            <w:tcBorders>
              <w:top w:val="single" w:sz="8" w:space="0" w:color="000000"/>
              <w:left w:val="single" w:sz="8" w:space="0" w:color="000000"/>
              <w:bottom w:val="single" w:sz="8" w:space="0" w:color="000000"/>
              <w:right w:val="single" w:sz="8" w:space="0" w:color="000000"/>
            </w:tcBorders>
            <w:shd w:val="clear" w:color="auto" w:fill="F2F2F2"/>
            <w:vAlign w:val="center"/>
          </w:tcPr>
          <w:p w14:paraId="4ABDA7FF" w14:textId="77777777" w:rsidR="00144E8E" w:rsidRPr="007D5EEC" w:rsidRDefault="00144E8E" w:rsidP="007F542E">
            <w:pPr>
              <w:jc w:val="center"/>
              <w:rPr>
                <w:rFonts w:cs="Arial"/>
                <w:color w:val="FF0000"/>
                <w:sz w:val="18"/>
                <w:szCs w:val="18"/>
              </w:rPr>
            </w:pPr>
            <w:r w:rsidRPr="007D5EEC">
              <w:rPr>
                <w:rFonts w:cs="Arial"/>
                <w:color w:val="FF0000"/>
                <w:sz w:val="18"/>
                <w:szCs w:val="18"/>
              </w:rPr>
              <w:t>Status zaštite</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vAlign w:val="center"/>
          </w:tcPr>
          <w:p w14:paraId="68E2B2B5" w14:textId="77777777" w:rsidR="00144E8E" w:rsidRPr="007D5EEC" w:rsidRDefault="00144E8E" w:rsidP="007F542E">
            <w:pPr>
              <w:jc w:val="center"/>
              <w:rPr>
                <w:rFonts w:cs="Arial"/>
                <w:color w:val="FF0000"/>
                <w:sz w:val="18"/>
                <w:szCs w:val="18"/>
              </w:rPr>
            </w:pPr>
            <w:r w:rsidRPr="007D5EEC">
              <w:rPr>
                <w:rFonts w:cs="Arial"/>
                <w:color w:val="FF0000"/>
                <w:sz w:val="18"/>
                <w:szCs w:val="18"/>
              </w:rPr>
              <w:t>Ocjena</w:t>
            </w:r>
          </w:p>
        </w:tc>
      </w:tr>
      <w:tr w:rsidR="007D5EEC" w:rsidRPr="007D5EEC" w14:paraId="0A676D2D" w14:textId="77777777" w:rsidTr="005B789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4F81BD"/>
            <w:vAlign w:val="center"/>
          </w:tcPr>
          <w:p w14:paraId="701A6C74" w14:textId="77777777" w:rsidR="00144E8E" w:rsidRPr="007D5EEC" w:rsidRDefault="00144E8E" w:rsidP="00ED2D0C">
            <w:pPr>
              <w:numPr>
                <w:ilvl w:val="0"/>
                <w:numId w:val="189"/>
              </w:numPr>
              <w:spacing w:after="200" w:line="276" w:lineRule="auto"/>
              <w:contextualSpacing/>
              <w:jc w:val="center"/>
              <w:rPr>
                <w:rFonts w:ascii="Times New Roman" w:eastAsia="Calibri" w:hAnsi="Times New Roman" w:cs="Arial"/>
                <w:color w:val="FF0000"/>
                <w:sz w:val="20"/>
                <w:szCs w:val="22"/>
                <w:lang w:val="en-US" w:eastAsia="en-US"/>
              </w:rPr>
            </w:pP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BF8D42" w14:textId="77777777" w:rsidR="00144E8E" w:rsidRPr="007D5EEC" w:rsidRDefault="00144E8E" w:rsidP="00144E8E">
            <w:pPr>
              <w:rPr>
                <w:rFonts w:cs="Arial"/>
                <w:b/>
                <w:bCs/>
                <w:color w:val="FF0000"/>
                <w:sz w:val="20"/>
              </w:rPr>
            </w:pPr>
            <w:r w:rsidRPr="007D5EEC">
              <w:rPr>
                <w:rFonts w:cs="Arial"/>
                <w:b/>
                <w:bCs/>
                <w:color w:val="FF0000"/>
                <w:sz w:val="20"/>
              </w:rPr>
              <w:t>Medičarski obrt sjeverozapadne Hrvatske i Slavonije</w:t>
            </w:r>
          </w:p>
          <w:p w14:paraId="0F9B0535" w14:textId="77777777" w:rsidR="00144E8E" w:rsidRPr="007D5EEC" w:rsidRDefault="00144E8E" w:rsidP="00144E8E">
            <w:pPr>
              <w:rPr>
                <w:rFonts w:cs="Arial"/>
                <w:color w:val="FF0000"/>
                <w:sz w:val="20"/>
              </w:rPr>
            </w:pPr>
            <w:r w:rsidRPr="007D5EEC">
              <w:rPr>
                <w:rFonts w:cs="Arial"/>
                <w:color w:val="FF0000"/>
                <w:sz w:val="20"/>
              </w:rPr>
              <w:t>Nositelj: obitelj Špičko iz Koprivnice</w:t>
            </w:r>
          </w:p>
        </w:tc>
        <w:tc>
          <w:tcPr>
            <w:tcW w:w="1984" w:type="dxa"/>
            <w:tcBorders>
              <w:top w:val="single" w:sz="8" w:space="0" w:color="000000"/>
              <w:left w:val="single" w:sz="8" w:space="0" w:color="000000"/>
              <w:bottom w:val="single" w:sz="8" w:space="0" w:color="000000"/>
              <w:right w:val="single" w:sz="8" w:space="0" w:color="000000"/>
            </w:tcBorders>
          </w:tcPr>
          <w:p w14:paraId="492368C4" w14:textId="77777777" w:rsidR="00144E8E" w:rsidRPr="007D5EEC" w:rsidRDefault="00144E8E" w:rsidP="00144E8E">
            <w:pPr>
              <w:rPr>
                <w:rFonts w:cs="Arial"/>
                <w:color w:val="FF0000"/>
                <w:sz w:val="20"/>
              </w:rPr>
            </w:pPr>
            <w:r w:rsidRPr="007D5EEC">
              <w:rPr>
                <w:rFonts w:cs="Arial"/>
                <w:color w:val="FF0000"/>
                <w:sz w:val="20"/>
              </w:rPr>
              <w:t>BPŽ, KKŽ, KZŽ, KŽ, MŽ, OBŽ, PSŽ, VPŽ, VSŽ, VŽ, ZŽ</w:t>
            </w:r>
          </w:p>
        </w:tc>
        <w:tc>
          <w:tcPr>
            <w:tcW w:w="1418" w:type="dxa"/>
            <w:tcBorders>
              <w:top w:val="single" w:sz="8" w:space="0" w:color="000000"/>
              <w:left w:val="single" w:sz="8" w:space="0" w:color="000000"/>
              <w:bottom w:val="single" w:sz="8" w:space="0" w:color="000000"/>
              <w:right w:val="single" w:sz="8" w:space="0" w:color="000000"/>
            </w:tcBorders>
            <w:vAlign w:val="center"/>
          </w:tcPr>
          <w:p w14:paraId="6E770EFA" w14:textId="77777777" w:rsidR="00144E8E" w:rsidRPr="007D5EEC" w:rsidRDefault="00144E8E" w:rsidP="005B7890">
            <w:pPr>
              <w:jc w:val="center"/>
              <w:rPr>
                <w:rFonts w:cs="Arial"/>
                <w:color w:val="FF0000"/>
                <w:sz w:val="20"/>
              </w:rPr>
            </w:pPr>
            <w:r w:rsidRPr="007D5EEC">
              <w:rPr>
                <w:rFonts w:cs="Arial"/>
                <w:color w:val="FF0000"/>
                <w:sz w:val="20"/>
              </w:rPr>
              <w:t>Z-3353</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8867C9C" w14:textId="77777777" w:rsidR="00144E8E" w:rsidRPr="007D5EEC" w:rsidRDefault="00144E8E" w:rsidP="005B7890">
            <w:pPr>
              <w:jc w:val="center"/>
              <w:rPr>
                <w:rFonts w:cs="Arial"/>
                <w:color w:val="FF0000"/>
                <w:sz w:val="20"/>
              </w:rPr>
            </w:pPr>
            <w:r w:rsidRPr="007D5EEC">
              <w:rPr>
                <w:rFonts w:cs="Arial"/>
                <w:color w:val="FF0000"/>
                <w:sz w:val="20"/>
              </w:rPr>
              <w:t>I.</w:t>
            </w:r>
          </w:p>
        </w:tc>
      </w:tr>
      <w:tr w:rsidR="007D5EEC" w:rsidRPr="007D5EEC" w14:paraId="3515AABD" w14:textId="77777777" w:rsidTr="005B789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4F81BD"/>
            <w:vAlign w:val="center"/>
          </w:tcPr>
          <w:p w14:paraId="3CD41E88" w14:textId="77777777" w:rsidR="00144E8E" w:rsidRPr="007D5EEC" w:rsidRDefault="00144E8E" w:rsidP="00ED2D0C">
            <w:pPr>
              <w:numPr>
                <w:ilvl w:val="0"/>
                <w:numId w:val="189"/>
              </w:numPr>
              <w:spacing w:after="200" w:line="276" w:lineRule="auto"/>
              <w:contextualSpacing/>
              <w:jc w:val="center"/>
              <w:rPr>
                <w:rFonts w:ascii="Times New Roman" w:eastAsia="Calibri" w:hAnsi="Times New Roman" w:cs="Arial"/>
                <w:color w:val="FF0000"/>
                <w:sz w:val="20"/>
                <w:szCs w:val="22"/>
                <w:lang w:val="en-US" w:eastAsia="en-US"/>
              </w:rPr>
            </w:pP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A41050" w14:textId="77777777" w:rsidR="00144E8E" w:rsidRPr="007D5EEC" w:rsidRDefault="00144E8E" w:rsidP="00144E8E">
            <w:pPr>
              <w:rPr>
                <w:rFonts w:cs="Arial"/>
                <w:color w:val="FF0000"/>
                <w:sz w:val="20"/>
              </w:rPr>
            </w:pPr>
            <w:r w:rsidRPr="007D5EEC">
              <w:rPr>
                <w:rFonts w:cs="Arial"/>
                <w:color w:val="FF0000"/>
                <w:sz w:val="20"/>
              </w:rPr>
              <w:t>Umijeće ukrašavanja uskršnjih jaja - pisanica u Podravini</w:t>
            </w:r>
          </w:p>
        </w:tc>
        <w:tc>
          <w:tcPr>
            <w:tcW w:w="1984" w:type="dxa"/>
            <w:tcBorders>
              <w:top w:val="single" w:sz="8" w:space="0" w:color="000000"/>
              <w:left w:val="single" w:sz="8" w:space="0" w:color="000000"/>
              <w:bottom w:val="single" w:sz="8" w:space="0" w:color="000000"/>
              <w:right w:val="single" w:sz="8" w:space="0" w:color="000000"/>
            </w:tcBorders>
          </w:tcPr>
          <w:p w14:paraId="21129CCA" w14:textId="1ADC8F07" w:rsidR="00144E8E" w:rsidRPr="007D5EEC" w:rsidRDefault="00144E8E" w:rsidP="00144E8E">
            <w:pPr>
              <w:rPr>
                <w:rFonts w:cs="Arial"/>
                <w:color w:val="FF0000"/>
                <w:sz w:val="20"/>
              </w:rPr>
            </w:pPr>
            <w:r w:rsidRPr="007D5EEC">
              <w:rPr>
                <w:rFonts w:cs="Arial"/>
                <w:color w:val="FF0000"/>
                <w:sz w:val="20"/>
              </w:rPr>
              <w:t xml:space="preserve">Đelekovec, Đurđevac, Koprivnica, Koprivnički Ivanec, Molve, Novigrad </w:t>
            </w:r>
            <w:r w:rsidR="005B7890" w:rsidRPr="007D5EEC">
              <w:rPr>
                <w:rFonts w:cs="Arial"/>
                <w:color w:val="FF0000"/>
                <w:sz w:val="20"/>
              </w:rPr>
              <w:t>P</w:t>
            </w:r>
            <w:r w:rsidRPr="007D5EEC">
              <w:rPr>
                <w:rFonts w:cs="Arial"/>
                <w:color w:val="FF0000"/>
                <w:sz w:val="20"/>
              </w:rPr>
              <w:t>odravski, Peteranec, Podravske Sesvete</w:t>
            </w:r>
          </w:p>
        </w:tc>
        <w:tc>
          <w:tcPr>
            <w:tcW w:w="1418" w:type="dxa"/>
            <w:tcBorders>
              <w:top w:val="single" w:sz="8" w:space="0" w:color="000000"/>
              <w:left w:val="single" w:sz="8" w:space="0" w:color="000000"/>
              <w:bottom w:val="single" w:sz="8" w:space="0" w:color="000000"/>
              <w:right w:val="single" w:sz="8" w:space="0" w:color="000000"/>
            </w:tcBorders>
            <w:vAlign w:val="center"/>
          </w:tcPr>
          <w:p w14:paraId="6215AF0C" w14:textId="77777777" w:rsidR="00144E8E" w:rsidRPr="007D5EEC" w:rsidRDefault="00144E8E" w:rsidP="005B7890">
            <w:pPr>
              <w:jc w:val="center"/>
              <w:rPr>
                <w:rFonts w:cs="Arial"/>
                <w:color w:val="FF0000"/>
                <w:sz w:val="20"/>
              </w:rPr>
            </w:pPr>
            <w:r w:rsidRPr="007D5EEC">
              <w:rPr>
                <w:rFonts w:cs="Arial"/>
                <w:color w:val="FF0000"/>
                <w:sz w:val="20"/>
              </w:rPr>
              <w:t>Z-3791</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4E94C01" w14:textId="77777777" w:rsidR="00144E8E" w:rsidRPr="007D5EEC" w:rsidRDefault="00144E8E" w:rsidP="005B7890">
            <w:pPr>
              <w:jc w:val="center"/>
              <w:rPr>
                <w:rFonts w:cs="Arial"/>
                <w:color w:val="FF0000"/>
                <w:sz w:val="20"/>
              </w:rPr>
            </w:pPr>
            <w:r w:rsidRPr="007D5EEC">
              <w:rPr>
                <w:rFonts w:cs="Arial"/>
                <w:color w:val="FF0000"/>
                <w:sz w:val="20"/>
              </w:rPr>
              <w:t>I.</w:t>
            </w:r>
          </w:p>
        </w:tc>
      </w:tr>
      <w:tr w:rsidR="007D5EEC" w:rsidRPr="007D5EEC" w14:paraId="2ADFD4E9" w14:textId="77777777" w:rsidTr="005B789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4F81BD"/>
            <w:vAlign w:val="center"/>
          </w:tcPr>
          <w:p w14:paraId="1B43EF8D" w14:textId="77777777" w:rsidR="00144E8E" w:rsidRPr="007D5EEC" w:rsidRDefault="00144E8E" w:rsidP="00ED2D0C">
            <w:pPr>
              <w:numPr>
                <w:ilvl w:val="0"/>
                <w:numId w:val="189"/>
              </w:numPr>
              <w:spacing w:after="200" w:line="276" w:lineRule="auto"/>
              <w:contextualSpacing/>
              <w:jc w:val="center"/>
              <w:rPr>
                <w:rFonts w:ascii="Times New Roman" w:eastAsia="Calibri" w:hAnsi="Times New Roman" w:cs="Arial"/>
                <w:color w:val="FF0000"/>
                <w:sz w:val="20"/>
                <w:szCs w:val="22"/>
                <w:lang w:val="en-US" w:eastAsia="en-US"/>
              </w:rPr>
            </w:pP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49B45D" w14:textId="77777777" w:rsidR="00144E8E" w:rsidRPr="007D5EEC" w:rsidRDefault="00144E8E" w:rsidP="00144E8E">
            <w:pPr>
              <w:rPr>
                <w:rFonts w:cs="Arial"/>
                <w:b/>
                <w:bCs/>
                <w:color w:val="FF0000"/>
                <w:sz w:val="20"/>
              </w:rPr>
            </w:pPr>
            <w:r w:rsidRPr="007D5EEC">
              <w:rPr>
                <w:rFonts w:cs="Arial"/>
                <w:b/>
                <w:bCs/>
                <w:color w:val="FF0000"/>
                <w:sz w:val="20"/>
              </w:rPr>
              <w:t>Hrvatske tradicije slavljenja sv. Martina biskupa</w:t>
            </w:r>
          </w:p>
          <w:p w14:paraId="5E9919D7" w14:textId="77777777" w:rsidR="00144E8E" w:rsidRPr="007D5EEC" w:rsidRDefault="00144E8E" w:rsidP="00144E8E">
            <w:pPr>
              <w:rPr>
                <w:rFonts w:cs="Arial"/>
                <w:color w:val="FF0000"/>
                <w:sz w:val="20"/>
              </w:rPr>
            </w:pPr>
            <w:r w:rsidRPr="007D5EEC">
              <w:rPr>
                <w:rFonts w:cs="Arial"/>
                <w:color w:val="FF0000"/>
                <w:sz w:val="20"/>
              </w:rPr>
              <w:t>Muzej grada Koprivnice u svom stalnom postavu ima izloženo slavljenje Martinja. Turistička zajednica grada Koprivnice svake godine na glavnom gradskom trgu organizira krštenje mošta koje prati i izložba vina.</w:t>
            </w:r>
          </w:p>
        </w:tc>
        <w:tc>
          <w:tcPr>
            <w:tcW w:w="1984" w:type="dxa"/>
            <w:tcBorders>
              <w:top w:val="single" w:sz="8" w:space="0" w:color="000000"/>
              <w:left w:val="single" w:sz="8" w:space="0" w:color="000000"/>
              <w:bottom w:val="single" w:sz="8" w:space="0" w:color="000000"/>
              <w:right w:val="single" w:sz="8" w:space="0" w:color="000000"/>
            </w:tcBorders>
          </w:tcPr>
          <w:p w14:paraId="328146F1" w14:textId="77777777" w:rsidR="00144E8E" w:rsidRPr="007D5EEC" w:rsidRDefault="00144E8E" w:rsidP="00144E8E">
            <w:pPr>
              <w:rPr>
                <w:rFonts w:cs="Arial"/>
                <w:color w:val="FF0000"/>
                <w:sz w:val="20"/>
              </w:rPr>
            </w:pPr>
            <w:r w:rsidRPr="007D5EEC">
              <w:rPr>
                <w:rFonts w:cs="Arial"/>
                <w:color w:val="FF0000"/>
                <w:sz w:val="20"/>
              </w:rPr>
              <w:t>BBŽ, BPŽ, DNŽ, GZ, IŽ, KKŽ, KŽ, LSŽ, MŽ, OBŽ, PGŽ, PSŽ, SDŽ, SMŽ, ŠKŽ, VPŽ, VSŽ, VŽ, ZŽ</w:t>
            </w:r>
          </w:p>
        </w:tc>
        <w:tc>
          <w:tcPr>
            <w:tcW w:w="1418" w:type="dxa"/>
            <w:tcBorders>
              <w:top w:val="single" w:sz="8" w:space="0" w:color="000000"/>
              <w:left w:val="single" w:sz="8" w:space="0" w:color="000000"/>
              <w:bottom w:val="single" w:sz="8" w:space="0" w:color="000000"/>
              <w:right w:val="single" w:sz="8" w:space="0" w:color="000000"/>
            </w:tcBorders>
            <w:vAlign w:val="center"/>
          </w:tcPr>
          <w:p w14:paraId="248B4C5E" w14:textId="77777777" w:rsidR="00144E8E" w:rsidRPr="007D5EEC" w:rsidRDefault="00144E8E" w:rsidP="005B7890">
            <w:pPr>
              <w:jc w:val="center"/>
              <w:rPr>
                <w:rFonts w:cs="Arial"/>
                <w:color w:val="FF0000"/>
                <w:sz w:val="20"/>
              </w:rPr>
            </w:pPr>
            <w:r w:rsidRPr="007D5EEC">
              <w:rPr>
                <w:rFonts w:cs="Arial"/>
                <w:color w:val="FF0000"/>
                <w:sz w:val="20"/>
              </w:rPr>
              <w:t>Z-7341</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EFD6A33" w14:textId="77777777" w:rsidR="00144E8E" w:rsidRPr="007D5EEC" w:rsidRDefault="00144E8E" w:rsidP="005B7890">
            <w:pPr>
              <w:jc w:val="center"/>
              <w:rPr>
                <w:rFonts w:cs="Arial"/>
                <w:color w:val="FF0000"/>
                <w:sz w:val="20"/>
              </w:rPr>
            </w:pPr>
            <w:r w:rsidRPr="007D5EEC">
              <w:rPr>
                <w:rFonts w:cs="Arial"/>
                <w:color w:val="FF0000"/>
                <w:sz w:val="20"/>
              </w:rPr>
              <w:t>I.</w:t>
            </w:r>
          </w:p>
        </w:tc>
      </w:tr>
      <w:tr w:rsidR="007D5EEC" w:rsidRPr="007D5EEC" w14:paraId="19D217D8" w14:textId="77777777" w:rsidTr="005B7890">
        <w:trPr>
          <w:cantSplit/>
          <w:trHeight w:val="157"/>
        </w:trPr>
        <w:tc>
          <w:tcPr>
            <w:tcW w:w="699" w:type="dxa"/>
            <w:tcBorders>
              <w:top w:val="single" w:sz="8" w:space="0" w:color="000000"/>
              <w:left w:val="single" w:sz="8" w:space="0" w:color="000000"/>
              <w:bottom w:val="single" w:sz="8" w:space="0" w:color="000000"/>
              <w:right w:val="single" w:sz="8" w:space="0" w:color="000000"/>
            </w:tcBorders>
            <w:shd w:val="clear" w:color="auto" w:fill="9BBB59"/>
            <w:vAlign w:val="center"/>
          </w:tcPr>
          <w:p w14:paraId="67F7B2D4" w14:textId="77777777" w:rsidR="00144E8E" w:rsidRPr="007D5EEC" w:rsidRDefault="00144E8E" w:rsidP="00ED2D0C">
            <w:pPr>
              <w:numPr>
                <w:ilvl w:val="0"/>
                <w:numId w:val="189"/>
              </w:numPr>
              <w:spacing w:after="200" w:line="276" w:lineRule="auto"/>
              <w:contextualSpacing/>
              <w:jc w:val="center"/>
              <w:rPr>
                <w:rFonts w:ascii="Times New Roman" w:eastAsia="Calibri" w:hAnsi="Times New Roman" w:cs="Arial"/>
                <w:color w:val="FF0000"/>
                <w:sz w:val="20"/>
                <w:szCs w:val="22"/>
                <w:lang w:val="en-US" w:eastAsia="en-US"/>
              </w:rPr>
            </w:pP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945419" w14:textId="77777777" w:rsidR="00144E8E" w:rsidRPr="007D5EEC" w:rsidRDefault="00144E8E" w:rsidP="00144E8E">
            <w:pPr>
              <w:rPr>
                <w:rFonts w:cs="Arial"/>
                <w:color w:val="FF0000"/>
                <w:sz w:val="20"/>
              </w:rPr>
            </w:pPr>
            <w:r w:rsidRPr="007D5EEC">
              <w:rPr>
                <w:rFonts w:cs="Arial"/>
                <w:color w:val="FF0000"/>
                <w:sz w:val="20"/>
              </w:rPr>
              <w:t>Vinogradarska znanja, vještine i umijeća</w:t>
            </w:r>
          </w:p>
        </w:tc>
        <w:tc>
          <w:tcPr>
            <w:tcW w:w="1984" w:type="dxa"/>
            <w:tcBorders>
              <w:top w:val="single" w:sz="8" w:space="0" w:color="000000"/>
              <w:left w:val="single" w:sz="8" w:space="0" w:color="000000"/>
              <w:bottom w:val="single" w:sz="8" w:space="0" w:color="000000"/>
              <w:right w:val="single" w:sz="8" w:space="0" w:color="000000"/>
            </w:tcBorders>
          </w:tcPr>
          <w:p w14:paraId="696AF7D4" w14:textId="77777777" w:rsidR="00144E8E" w:rsidRPr="007D5EEC" w:rsidRDefault="00144E8E" w:rsidP="00144E8E">
            <w:pPr>
              <w:rPr>
                <w:rFonts w:cs="Arial"/>
                <w:color w:val="FF0000"/>
                <w:sz w:val="20"/>
              </w:rPr>
            </w:pPr>
            <w:r w:rsidRPr="007D5EEC">
              <w:rPr>
                <w:rFonts w:cs="Arial"/>
                <w:color w:val="FF0000"/>
                <w:sz w:val="20"/>
              </w:rPr>
              <w:t>Grad Koprivnica</w:t>
            </w:r>
          </w:p>
        </w:tc>
        <w:tc>
          <w:tcPr>
            <w:tcW w:w="1418" w:type="dxa"/>
            <w:tcBorders>
              <w:top w:val="single" w:sz="8" w:space="0" w:color="000000"/>
              <w:left w:val="single" w:sz="8" w:space="0" w:color="000000"/>
              <w:bottom w:val="single" w:sz="8" w:space="0" w:color="000000"/>
              <w:right w:val="single" w:sz="8" w:space="0" w:color="000000"/>
            </w:tcBorders>
            <w:vAlign w:val="center"/>
          </w:tcPr>
          <w:p w14:paraId="47B27B6C" w14:textId="77777777" w:rsidR="00144E8E" w:rsidRPr="007D5EEC" w:rsidRDefault="00144E8E" w:rsidP="005B7890">
            <w:pPr>
              <w:jc w:val="center"/>
              <w:rPr>
                <w:rFonts w:cs="Arial"/>
                <w:color w:val="FF0000"/>
                <w:sz w:val="20"/>
              </w:rPr>
            </w:pPr>
            <w:r w:rsidRPr="007D5EEC">
              <w:rPr>
                <w:rFonts w:cs="Arial"/>
                <w:color w:val="FF0000"/>
                <w:sz w:val="20"/>
              </w:rPr>
              <w:t>PL</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535BE4B" w14:textId="77777777" w:rsidR="00144E8E" w:rsidRPr="007D5EEC" w:rsidRDefault="00144E8E" w:rsidP="005B7890">
            <w:pPr>
              <w:jc w:val="center"/>
              <w:rPr>
                <w:rFonts w:cs="Arial"/>
                <w:bCs/>
                <w:color w:val="FF0000"/>
                <w:sz w:val="20"/>
              </w:rPr>
            </w:pPr>
            <w:r w:rsidRPr="007D5EEC">
              <w:rPr>
                <w:rFonts w:cs="Arial"/>
                <w:color w:val="FF0000"/>
                <w:sz w:val="20"/>
              </w:rPr>
              <w:t>II.</w:t>
            </w:r>
          </w:p>
        </w:tc>
      </w:tr>
      <w:tr w:rsidR="007D5EEC" w:rsidRPr="007D5EEC" w14:paraId="65BB3494" w14:textId="77777777" w:rsidTr="005B789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BBB59"/>
            <w:vAlign w:val="center"/>
          </w:tcPr>
          <w:p w14:paraId="2BE96FB8" w14:textId="77777777" w:rsidR="00144E8E" w:rsidRPr="007D5EEC" w:rsidRDefault="00144E8E" w:rsidP="00ED2D0C">
            <w:pPr>
              <w:numPr>
                <w:ilvl w:val="0"/>
                <w:numId w:val="189"/>
              </w:numPr>
              <w:spacing w:after="200" w:line="276" w:lineRule="auto"/>
              <w:contextualSpacing/>
              <w:jc w:val="center"/>
              <w:rPr>
                <w:rFonts w:ascii="Times New Roman" w:eastAsia="Calibri" w:hAnsi="Times New Roman" w:cs="Arial"/>
                <w:color w:val="FF0000"/>
                <w:sz w:val="20"/>
                <w:szCs w:val="22"/>
                <w:lang w:val="en-US" w:eastAsia="en-US"/>
              </w:rPr>
            </w:pP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6FACCD" w14:textId="77777777" w:rsidR="00144E8E" w:rsidRPr="007D5EEC" w:rsidRDefault="00144E8E" w:rsidP="00144E8E">
            <w:pPr>
              <w:rPr>
                <w:rFonts w:cs="Arial"/>
                <w:color w:val="FF0000"/>
                <w:sz w:val="20"/>
              </w:rPr>
            </w:pPr>
            <w:r w:rsidRPr="007D5EEC">
              <w:rPr>
                <w:rFonts w:cs="Arial"/>
                <w:color w:val="FF0000"/>
                <w:sz w:val="20"/>
              </w:rPr>
              <w:t>Tradicijska graditeljska umijeća</w:t>
            </w:r>
          </w:p>
        </w:tc>
        <w:tc>
          <w:tcPr>
            <w:tcW w:w="1984" w:type="dxa"/>
            <w:tcBorders>
              <w:top w:val="single" w:sz="8" w:space="0" w:color="000000"/>
              <w:left w:val="single" w:sz="8" w:space="0" w:color="000000"/>
              <w:bottom w:val="single" w:sz="8" w:space="0" w:color="000000"/>
              <w:right w:val="single" w:sz="8" w:space="0" w:color="000000"/>
            </w:tcBorders>
          </w:tcPr>
          <w:p w14:paraId="18450ED7" w14:textId="77777777" w:rsidR="00144E8E" w:rsidRPr="007D5EEC" w:rsidRDefault="00144E8E" w:rsidP="00144E8E">
            <w:pPr>
              <w:rPr>
                <w:rFonts w:cs="Arial"/>
                <w:color w:val="FF0000"/>
                <w:sz w:val="20"/>
              </w:rPr>
            </w:pPr>
            <w:r w:rsidRPr="007D5EEC">
              <w:rPr>
                <w:rFonts w:cs="Arial"/>
                <w:color w:val="FF0000"/>
                <w:sz w:val="20"/>
              </w:rPr>
              <w:t>Grad Koprivnica</w:t>
            </w:r>
          </w:p>
        </w:tc>
        <w:tc>
          <w:tcPr>
            <w:tcW w:w="1418" w:type="dxa"/>
            <w:tcBorders>
              <w:top w:val="single" w:sz="8" w:space="0" w:color="000000"/>
              <w:left w:val="single" w:sz="8" w:space="0" w:color="000000"/>
              <w:bottom w:val="single" w:sz="8" w:space="0" w:color="000000"/>
              <w:right w:val="single" w:sz="8" w:space="0" w:color="000000"/>
            </w:tcBorders>
            <w:vAlign w:val="center"/>
          </w:tcPr>
          <w:p w14:paraId="2C5703D5" w14:textId="77777777" w:rsidR="00144E8E" w:rsidRPr="007D5EEC" w:rsidRDefault="00144E8E" w:rsidP="005B7890">
            <w:pPr>
              <w:jc w:val="center"/>
              <w:rPr>
                <w:rFonts w:cs="Arial"/>
                <w:color w:val="FF0000"/>
                <w:sz w:val="20"/>
              </w:rPr>
            </w:pPr>
            <w:r w:rsidRPr="007D5EEC">
              <w:rPr>
                <w:rFonts w:cs="Arial"/>
                <w:color w:val="FF0000"/>
                <w:sz w:val="20"/>
              </w:rPr>
              <w:t>PL</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13ABEEC" w14:textId="77777777" w:rsidR="00144E8E" w:rsidRPr="007D5EEC" w:rsidRDefault="00144E8E" w:rsidP="005B7890">
            <w:pPr>
              <w:jc w:val="center"/>
              <w:rPr>
                <w:rFonts w:cs="Arial"/>
                <w:color w:val="FF0000"/>
                <w:sz w:val="20"/>
              </w:rPr>
            </w:pPr>
            <w:r w:rsidRPr="007D5EEC">
              <w:rPr>
                <w:rFonts w:cs="Arial"/>
                <w:color w:val="FF0000"/>
                <w:sz w:val="20"/>
              </w:rPr>
              <w:t>II.</w:t>
            </w:r>
          </w:p>
        </w:tc>
      </w:tr>
      <w:tr w:rsidR="007D5EEC" w:rsidRPr="007D5EEC" w14:paraId="2CC86911" w14:textId="77777777" w:rsidTr="005B789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BBB59"/>
            <w:vAlign w:val="center"/>
          </w:tcPr>
          <w:p w14:paraId="59DD1198" w14:textId="77777777" w:rsidR="00144E8E" w:rsidRPr="007D5EEC" w:rsidRDefault="00144E8E" w:rsidP="00ED2D0C">
            <w:pPr>
              <w:numPr>
                <w:ilvl w:val="0"/>
                <w:numId w:val="189"/>
              </w:numPr>
              <w:spacing w:after="200" w:line="276" w:lineRule="auto"/>
              <w:contextualSpacing/>
              <w:jc w:val="center"/>
              <w:rPr>
                <w:rFonts w:ascii="Times New Roman" w:eastAsia="Calibri" w:hAnsi="Times New Roman" w:cs="Arial"/>
                <w:color w:val="FF0000"/>
                <w:sz w:val="20"/>
                <w:szCs w:val="22"/>
                <w:lang w:val="en-US" w:eastAsia="en-US"/>
              </w:rPr>
            </w:pP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F8C96A" w14:textId="77777777" w:rsidR="00144E8E" w:rsidRPr="007D5EEC" w:rsidRDefault="00144E8E" w:rsidP="00144E8E">
            <w:pPr>
              <w:rPr>
                <w:rFonts w:cs="Arial"/>
                <w:color w:val="FF0000"/>
                <w:sz w:val="20"/>
              </w:rPr>
            </w:pPr>
            <w:r w:rsidRPr="007D5EEC">
              <w:rPr>
                <w:rFonts w:cs="Arial"/>
                <w:color w:val="FF0000"/>
                <w:sz w:val="20"/>
              </w:rPr>
              <w:t>Priprema gverca</w:t>
            </w:r>
          </w:p>
        </w:tc>
        <w:tc>
          <w:tcPr>
            <w:tcW w:w="1984" w:type="dxa"/>
            <w:tcBorders>
              <w:top w:val="single" w:sz="8" w:space="0" w:color="000000"/>
              <w:left w:val="single" w:sz="8" w:space="0" w:color="000000"/>
              <w:bottom w:val="single" w:sz="8" w:space="0" w:color="000000"/>
              <w:right w:val="single" w:sz="8" w:space="0" w:color="000000"/>
            </w:tcBorders>
          </w:tcPr>
          <w:p w14:paraId="3353AF24" w14:textId="77777777" w:rsidR="00144E8E" w:rsidRPr="007D5EEC" w:rsidRDefault="00144E8E" w:rsidP="00144E8E">
            <w:pPr>
              <w:rPr>
                <w:rFonts w:cs="Arial"/>
                <w:color w:val="FF0000"/>
                <w:sz w:val="20"/>
              </w:rPr>
            </w:pPr>
            <w:r w:rsidRPr="007D5EEC">
              <w:rPr>
                <w:rFonts w:cs="Arial"/>
                <w:color w:val="FF0000"/>
                <w:sz w:val="20"/>
              </w:rPr>
              <w:t>Grad Koprivnica</w:t>
            </w:r>
          </w:p>
        </w:tc>
        <w:tc>
          <w:tcPr>
            <w:tcW w:w="1418" w:type="dxa"/>
            <w:tcBorders>
              <w:top w:val="single" w:sz="8" w:space="0" w:color="000000"/>
              <w:left w:val="single" w:sz="8" w:space="0" w:color="000000"/>
              <w:bottom w:val="single" w:sz="8" w:space="0" w:color="000000"/>
              <w:right w:val="single" w:sz="8" w:space="0" w:color="000000"/>
            </w:tcBorders>
            <w:vAlign w:val="center"/>
          </w:tcPr>
          <w:p w14:paraId="2C72C46E" w14:textId="77777777" w:rsidR="00144E8E" w:rsidRPr="007D5EEC" w:rsidRDefault="00144E8E" w:rsidP="005B7890">
            <w:pPr>
              <w:jc w:val="center"/>
              <w:rPr>
                <w:rFonts w:cs="Arial"/>
                <w:color w:val="FF0000"/>
                <w:sz w:val="20"/>
              </w:rPr>
            </w:pPr>
            <w:r w:rsidRPr="007D5EEC">
              <w:rPr>
                <w:rFonts w:cs="Arial"/>
                <w:color w:val="FF0000"/>
                <w:sz w:val="20"/>
              </w:rPr>
              <w:t>PL</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9E68D52" w14:textId="77777777" w:rsidR="00144E8E" w:rsidRPr="007D5EEC" w:rsidRDefault="00144E8E" w:rsidP="005B7890">
            <w:pPr>
              <w:jc w:val="center"/>
              <w:rPr>
                <w:rFonts w:cs="Arial"/>
                <w:color w:val="FF0000"/>
                <w:sz w:val="20"/>
              </w:rPr>
            </w:pPr>
            <w:r w:rsidRPr="007D5EEC">
              <w:rPr>
                <w:rFonts w:cs="Arial"/>
                <w:color w:val="FF0000"/>
                <w:sz w:val="20"/>
              </w:rPr>
              <w:t>II.</w:t>
            </w:r>
          </w:p>
        </w:tc>
      </w:tr>
      <w:tr w:rsidR="007D5EEC" w:rsidRPr="007D5EEC" w14:paraId="11C07D9C" w14:textId="77777777" w:rsidTr="005B789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BBB59"/>
            <w:vAlign w:val="center"/>
          </w:tcPr>
          <w:p w14:paraId="1F7388B2" w14:textId="77777777" w:rsidR="00144E8E" w:rsidRPr="007D5EEC" w:rsidRDefault="00144E8E" w:rsidP="00ED2D0C">
            <w:pPr>
              <w:numPr>
                <w:ilvl w:val="0"/>
                <w:numId w:val="189"/>
              </w:numPr>
              <w:spacing w:after="200" w:line="276" w:lineRule="auto"/>
              <w:contextualSpacing/>
              <w:jc w:val="center"/>
              <w:rPr>
                <w:rFonts w:ascii="Times New Roman" w:eastAsia="Calibri" w:hAnsi="Times New Roman" w:cs="Arial"/>
                <w:color w:val="FF0000"/>
                <w:sz w:val="20"/>
                <w:szCs w:val="22"/>
                <w:lang w:val="en-US" w:eastAsia="en-US"/>
              </w:rPr>
            </w:pP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4FCE23" w14:textId="77777777" w:rsidR="00144E8E" w:rsidRPr="007D5EEC" w:rsidRDefault="00144E8E" w:rsidP="00144E8E">
            <w:pPr>
              <w:rPr>
                <w:rFonts w:cs="Arial"/>
                <w:color w:val="FF0000"/>
                <w:sz w:val="20"/>
              </w:rPr>
            </w:pPr>
            <w:r w:rsidRPr="007D5EEC">
              <w:rPr>
                <w:rFonts w:cs="Arial"/>
                <w:color w:val="FF0000"/>
                <w:sz w:val="20"/>
              </w:rPr>
              <w:t>Znanja, vještine i umijeća vezane za pčelarstvo</w:t>
            </w:r>
          </w:p>
        </w:tc>
        <w:tc>
          <w:tcPr>
            <w:tcW w:w="1984" w:type="dxa"/>
            <w:tcBorders>
              <w:top w:val="single" w:sz="8" w:space="0" w:color="000000"/>
              <w:left w:val="single" w:sz="8" w:space="0" w:color="000000"/>
              <w:bottom w:val="single" w:sz="8" w:space="0" w:color="000000"/>
              <w:right w:val="single" w:sz="8" w:space="0" w:color="000000"/>
            </w:tcBorders>
          </w:tcPr>
          <w:p w14:paraId="46A3D467" w14:textId="77777777" w:rsidR="00144E8E" w:rsidRPr="007D5EEC" w:rsidRDefault="00144E8E" w:rsidP="00144E8E">
            <w:pPr>
              <w:rPr>
                <w:rFonts w:cs="Arial"/>
                <w:color w:val="FF0000"/>
                <w:sz w:val="20"/>
              </w:rPr>
            </w:pPr>
            <w:r w:rsidRPr="007D5EEC">
              <w:rPr>
                <w:rFonts w:cs="Arial"/>
                <w:color w:val="FF0000"/>
                <w:sz w:val="20"/>
              </w:rPr>
              <w:t>Grad Koprivnica</w:t>
            </w:r>
          </w:p>
        </w:tc>
        <w:tc>
          <w:tcPr>
            <w:tcW w:w="1418" w:type="dxa"/>
            <w:tcBorders>
              <w:top w:val="single" w:sz="8" w:space="0" w:color="000000"/>
              <w:left w:val="single" w:sz="8" w:space="0" w:color="000000"/>
              <w:bottom w:val="single" w:sz="8" w:space="0" w:color="000000"/>
              <w:right w:val="single" w:sz="8" w:space="0" w:color="000000"/>
            </w:tcBorders>
            <w:vAlign w:val="center"/>
          </w:tcPr>
          <w:p w14:paraId="16185C65" w14:textId="77777777" w:rsidR="00144E8E" w:rsidRPr="007D5EEC" w:rsidRDefault="00144E8E" w:rsidP="005B7890">
            <w:pPr>
              <w:jc w:val="center"/>
              <w:rPr>
                <w:rFonts w:cs="Arial"/>
                <w:color w:val="FF0000"/>
                <w:sz w:val="20"/>
              </w:rPr>
            </w:pPr>
            <w:r w:rsidRPr="007D5EEC">
              <w:rPr>
                <w:rFonts w:cs="Arial"/>
                <w:color w:val="FF0000"/>
                <w:sz w:val="20"/>
              </w:rPr>
              <w:t>PL</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F9D5486" w14:textId="77777777" w:rsidR="00144E8E" w:rsidRPr="007D5EEC" w:rsidRDefault="00144E8E" w:rsidP="005B7890">
            <w:pPr>
              <w:jc w:val="center"/>
              <w:rPr>
                <w:rFonts w:cs="Arial"/>
                <w:color w:val="FF0000"/>
                <w:sz w:val="20"/>
              </w:rPr>
            </w:pPr>
            <w:r w:rsidRPr="007D5EEC">
              <w:rPr>
                <w:rFonts w:cs="Arial"/>
                <w:color w:val="FF0000"/>
                <w:sz w:val="20"/>
              </w:rPr>
              <w:t>III.</w:t>
            </w:r>
          </w:p>
        </w:tc>
      </w:tr>
      <w:tr w:rsidR="007D5EEC" w:rsidRPr="007D5EEC" w14:paraId="67C25E3E" w14:textId="77777777" w:rsidTr="005B789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BBB59"/>
            <w:vAlign w:val="center"/>
          </w:tcPr>
          <w:p w14:paraId="209F96DA" w14:textId="77777777" w:rsidR="00144E8E" w:rsidRPr="007D5EEC" w:rsidRDefault="00144E8E" w:rsidP="00ED2D0C">
            <w:pPr>
              <w:numPr>
                <w:ilvl w:val="0"/>
                <w:numId w:val="189"/>
              </w:numPr>
              <w:spacing w:after="200" w:line="276" w:lineRule="auto"/>
              <w:contextualSpacing/>
              <w:jc w:val="center"/>
              <w:rPr>
                <w:rFonts w:ascii="Times New Roman" w:eastAsia="Calibri" w:hAnsi="Times New Roman" w:cs="Arial"/>
                <w:color w:val="FF0000"/>
                <w:sz w:val="20"/>
                <w:szCs w:val="22"/>
                <w:lang w:val="en-US" w:eastAsia="en-US"/>
              </w:rPr>
            </w:pP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6AE01F" w14:textId="77777777" w:rsidR="00144E8E" w:rsidRPr="007D5EEC" w:rsidRDefault="00144E8E" w:rsidP="00144E8E">
            <w:pPr>
              <w:rPr>
                <w:rFonts w:cs="Arial"/>
                <w:color w:val="FF0000"/>
                <w:sz w:val="20"/>
              </w:rPr>
            </w:pPr>
            <w:r w:rsidRPr="007D5EEC">
              <w:rPr>
                <w:rFonts w:cs="Arial"/>
                <w:color w:val="FF0000"/>
                <w:sz w:val="20"/>
              </w:rPr>
              <w:t>Tradicijska prehrana</w:t>
            </w:r>
          </w:p>
        </w:tc>
        <w:tc>
          <w:tcPr>
            <w:tcW w:w="1984" w:type="dxa"/>
            <w:tcBorders>
              <w:top w:val="single" w:sz="8" w:space="0" w:color="000000"/>
              <w:left w:val="single" w:sz="8" w:space="0" w:color="000000"/>
              <w:bottom w:val="single" w:sz="8" w:space="0" w:color="000000"/>
              <w:right w:val="single" w:sz="8" w:space="0" w:color="000000"/>
            </w:tcBorders>
          </w:tcPr>
          <w:p w14:paraId="1024BE36" w14:textId="77777777" w:rsidR="00144E8E" w:rsidRPr="007D5EEC" w:rsidRDefault="00144E8E" w:rsidP="00144E8E">
            <w:pPr>
              <w:rPr>
                <w:rFonts w:cs="Arial"/>
                <w:color w:val="FF0000"/>
                <w:sz w:val="20"/>
              </w:rPr>
            </w:pPr>
            <w:r w:rsidRPr="007D5EEC">
              <w:rPr>
                <w:rFonts w:cs="Arial"/>
                <w:color w:val="FF0000"/>
                <w:sz w:val="20"/>
              </w:rPr>
              <w:t>Grad Koprivnica</w:t>
            </w:r>
          </w:p>
        </w:tc>
        <w:tc>
          <w:tcPr>
            <w:tcW w:w="1418" w:type="dxa"/>
            <w:tcBorders>
              <w:top w:val="single" w:sz="8" w:space="0" w:color="000000"/>
              <w:left w:val="single" w:sz="8" w:space="0" w:color="000000"/>
              <w:bottom w:val="single" w:sz="8" w:space="0" w:color="000000"/>
              <w:right w:val="single" w:sz="8" w:space="0" w:color="000000"/>
            </w:tcBorders>
            <w:vAlign w:val="center"/>
          </w:tcPr>
          <w:p w14:paraId="6CA1D2E4" w14:textId="77777777" w:rsidR="00144E8E" w:rsidRPr="007D5EEC" w:rsidRDefault="00144E8E" w:rsidP="005B7890">
            <w:pPr>
              <w:jc w:val="center"/>
              <w:rPr>
                <w:rFonts w:cs="Arial"/>
                <w:color w:val="FF0000"/>
                <w:sz w:val="20"/>
              </w:rPr>
            </w:pPr>
            <w:r w:rsidRPr="007D5EEC">
              <w:rPr>
                <w:rFonts w:cs="Arial"/>
                <w:color w:val="FF0000"/>
                <w:sz w:val="20"/>
              </w:rPr>
              <w:t>PL</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724544A" w14:textId="77777777" w:rsidR="00144E8E" w:rsidRPr="007D5EEC" w:rsidRDefault="00144E8E" w:rsidP="005B7890">
            <w:pPr>
              <w:jc w:val="center"/>
              <w:rPr>
                <w:rFonts w:cs="Arial"/>
                <w:color w:val="FF0000"/>
                <w:sz w:val="20"/>
              </w:rPr>
            </w:pPr>
            <w:r w:rsidRPr="007D5EEC">
              <w:rPr>
                <w:rFonts w:cs="Arial"/>
                <w:color w:val="FF0000"/>
                <w:sz w:val="20"/>
              </w:rPr>
              <w:t>II.</w:t>
            </w:r>
          </w:p>
        </w:tc>
      </w:tr>
      <w:tr w:rsidR="007D5EEC" w:rsidRPr="007D5EEC" w14:paraId="20728FFA" w14:textId="77777777" w:rsidTr="005B789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BBB59"/>
            <w:vAlign w:val="center"/>
          </w:tcPr>
          <w:p w14:paraId="26A655AE" w14:textId="77777777" w:rsidR="00144E8E" w:rsidRPr="007D5EEC" w:rsidRDefault="00144E8E" w:rsidP="00ED2D0C">
            <w:pPr>
              <w:numPr>
                <w:ilvl w:val="0"/>
                <w:numId w:val="189"/>
              </w:numPr>
              <w:spacing w:after="200" w:line="276" w:lineRule="auto"/>
              <w:contextualSpacing/>
              <w:jc w:val="center"/>
              <w:rPr>
                <w:rFonts w:ascii="Times New Roman" w:eastAsia="Calibri" w:hAnsi="Times New Roman" w:cs="Arial"/>
                <w:color w:val="FF0000"/>
                <w:sz w:val="20"/>
                <w:szCs w:val="22"/>
                <w:lang w:val="en-US" w:eastAsia="en-US"/>
              </w:rPr>
            </w:pP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31AFEE" w14:textId="77777777" w:rsidR="00144E8E" w:rsidRPr="007D5EEC" w:rsidRDefault="00144E8E" w:rsidP="00144E8E">
            <w:pPr>
              <w:jc w:val="left"/>
              <w:rPr>
                <w:rFonts w:cs="Arial"/>
                <w:color w:val="FF0000"/>
                <w:sz w:val="20"/>
              </w:rPr>
            </w:pPr>
            <w:r w:rsidRPr="007D5EEC">
              <w:rPr>
                <w:rFonts w:cs="Arial"/>
                <w:color w:val="FF0000"/>
                <w:sz w:val="20"/>
              </w:rPr>
              <w:t>Tradicijski obrti na području grada Koprivnice</w:t>
            </w:r>
          </w:p>
        </w:tc>
        <w:tc>
          <w:tcPr>
            <w:tcW w:w="1984" w:type="dxa"/>
            <w:tcBorders>
              <w:top w:val="single" w:sz="8" w:space="0" w:color="000000"/>
              <w:left w:val="single" w:sz="8" w:space="0" w:color="000000"/>
              <w:bottom w:val="single" w:sz="8" w:space="0" w:color="000000"/>
              <w:right w:val="single" w:sz="8" w:space="0" w:color="000000"/>
            </w:tcBorders>
          </w:tcPr>
          <w:p w14:paraId="4B370E62" w14:textId="77777777" w:rsidR="00144E8E" w:rsidRPr="007D5EEC" w:rsidRDefault="00144E8E" w:rsidP="00144E8E">
            <w:pPr>
              <w:jc w:val="left"/>
              <w:rPr>
                <w:rFonts w:cs="Arial"/>
                <w:color w:val="FF0000"/>
                <w:sz w:val="20"/>
              </w:rPr>
            </w:pPr>
            <w:r w:rsidRPr="007D5EEC">
              <w:rPr>
                <w:rFonts w:cs="Arial"/>
                <w:color w:val="FF0000"/>
                <w:sz w:val="20"/>
              </w:rPr>
              <w:t>Grad Koprivnica</w:t>
            </w:r>
          </w:p>
        </w:tc>
        <w:tc>
          <w:tcPr>
            <w:tcW w:w="1418" w:type="dxa"/>
            <w:tcBorders>
              <w:top w:val="single" w:sz="8" w:space="0" w:color="000000"/>
              <w:left w:val="single" w:sz="8" w:space="0" w:color="000000"/>
              <w:bottom w:val="single" w:sz="8" w:space="0" w:color="000000"/>
              <w:right w:val="single" w:sz="8" w:space="0" w:color="000000"/>
            </w:tcBorders>
            <w:vAlign w:val="center"/>
          </w:tcPr>
          <w:p w14:paraId="1A2FA609" w14:textId="77777777" w:rsidR="00144E8E" w:rsidRPr="007D5EEC" w:rsidRDefault="00144E8E" w:rsidP="005B7890">
            <w:pPr>
              <w:jc w:val="center"/>
              <w:rPr>
                <w:rFonts w:cs="Arial"/>
                <w:color w:val="FF0000"/>
                <w:sz w:val="20"/>
              </w:rPr>
            </w:pPr>
            <w:r w:rsidRPr="007D5EEC">
              <w:rPr>
                <w:rFonts w:cs="Arial"/>
                <w:color w:val="FF0000"/>
                <w:sz w:val="20"/>
              </w:rPr>
              <w:t>PL</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1017858" w14:textId="77777777" w:rsidR="00144E8E" w:rsidRPr="007D5EEC" w:rsidRDefault="00144E8E" w:rsidP="005B7890">
            <w:pPr>
              <w:jc w:val="center"/>
              <w:rPr>
                <w:rFonts w:cs="Arial"/>
                <w:color w:val="FF0000"/>
                <w:sz w:val="20"/>
              </w:rPr>
            </w:pPr>
            <w:r w:rsidRPr="007D5EEC">
              <w:rPr>
                <w:rFonts w:cs="Arial"/>
                <w:color w:val="FF0000"/>
                <w:sz w:val="20"/>
              </w:rPr>
              <w:t>III.</w:t>
            </w:r>
          </w:p>
        </w:tc>
      </w:tr>
      <w:tr w:rsidR="007D5EEC" w:rsidRPr="007D5EEC" w14:paraId="11BD60B4" w14:textId="77777777" w:rsidTr="005B789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BBB59"/>
            <w:vAlign w:val="center"/>
          </w:tcPr>
          <w:p w14:paraId="660A32A6" w14:textId="77777777" w:rsidR="00144E8E" w:rsidRPr="007D5EEC" w:rsidRDefault="00144E8E" w:rsidP="00ED2D0C">
            <w:pPr>
              <w:numPr>
                <w:ilvl w:val="0"/>
                <w:numId w:val="189"/>
              </w:numPr>
              <w:spacing w:after="200" w:line="276" w:lineRule="auto"/>
              <w:contextualSpacing/>
              <w:jc w:val="center"/>
              <w:rPr>
                <w:rFonts w:ascii="Times New Roman" w:eastAsia="Calibri" w:hAnsi="Times New Roman" w:cs="Arial"/>
                <w:color w:val="FF0000"/>
                <w:sz w:val="20"/>
                <w:szCs w:val="22"/>
                <w:lang w:val="en-US" w:eastAsia="en-US"/>
              </w:rPr>
            </w:pP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45F96D" w14:textId="77777777" w:rsidR="00144E8E" w:rsidRPr="007D5EEC" w:rsidRDefault="00144E8E" w:rsidP="00144E8E">
            <w:pPr>
              <w:jc w:val="left"/>
              <w:rPr>
                <w:rFonts w:cs="Arial"/>
                <w:color w:val="FF0000"/>
                <w:sz w:val="20"/>
              </w:rPr>
            </w:pPr>
            <w:r w:rsidRPr="007D5EEC">
              <w:rPr>
                <w:rFonts w:cs="Arial"/>
                <w:color w:val="FF0000"/>
                <w:sz w:val="20"/>
              </w:rPr>
              <w:t>Religijske i običajne prakse</w:t>
            </w:r>
          </w:p>
        </w:tc>
        <w:tc>
          <w:tcPr>
            <w:tcW w:w="1984" w:type="dxa"/>
            <w:tcBorders>
              <w:top w:val="single" w:sz="8" w:space="0" w:color="000000"/>
              <w:left w:val="single" w:sz="8" w:space="0" w:color="000000"/>
              <w:bottom w:val="single" w:sz="8" w:space="0" w:color="000000"/>
              <w:right w:val="single" w:sz="8" w:space="0" w:color="000000"/>
            </w:tcBorders>
          </w:tcPr>
          <w:p w14:paraId="077E8C63" w14:textId="77777777" w:rsidR="00144E8E" w:rsidRPr="007D5EEC" w:rsidRDefault="00144E8E" w:rsidP="00144E8E">
            <w:pPr>
              <w:jc w:val="left"/>
              <w:rPr>
                <w:rFonts w:cs="Arial"/>
                <w:color w:val="FF0000"/>
                <w:sz w:val="20"/>
              </w:rPr>
            </w:pPr>
            <w:r w:rsidRPr="007D5EEC">
              <w:rPr>
                <w:rFonts w:cs="Arial"/>
                <w:color w:val="FF0000"/>
                <w:sz w:val="20"/>
              </w:rPr>
              <w:t>Grad Koprivnica</w:t>
            </w:r>
          </w:p>
        </w:tc>
        <w:tc>
          <w:tcPr>
            <w:tcW w:w="1418" w:type="dxa"/>
            <w:tcBorders>
              <w:top w:val="single" w:sz="8" w:space="0" w:color="000000"/>
              <w:left w:val="single" w:sz="8" w:space="0" w:color="000000"/>
              <w:bottom w:val="single" w:sz="8" w:space="0" w:color="000000"/>
              <w:right w:val="single" w:sz="8" w:space="0" w:color="000000"/>
            </w:tcBorders>
            <w:vAlign w:val="center"/>
          </w:tcPr>
          <w:p w14:paraId="1CDC77E0" w14:textId="77777777" w:rsidR="00144E8E" w:rsidRPr="007D5EEC" w:rsidRDefault="00144E8E" w:rsidP="005B7890">
            <w:pPr>
              <w:jc w:val="center"/>
              <w:rPr>
                <w:rFonts w:cs="Arial"/>
                <w:color w:val="FF0000"/>
                <w:sz w:val="20"/>
              </w:rPr>
            </w:pPr>
            <w:r w:rsidRPr="007D5EEC">
              <w:rPr>
                <w:rFonts w:cs="Arial"/>
                <w:color w:val="FF0000"/>
                <w:sz w:val="20"/>
              </w:rPr>
              <w:t>PL</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0EF91E8" w14:textId="77777777" w:rsidR="00144E8E" w:rsidRPr="007D5EEC" w:rsidRDefault="00144E8E" w:rsidP="005B7890">
            <w:pPr>
              <w:jc w:val="center"/>
              <w:rPr>
                <w:rFonts w:cs="Arial"/>
                <w:color w:val="FF0000"/>
                <w:sz w:val="20"/>
              </w:rPr>
            </w:pPr>
            <w:r w:rsidRPr="007D5EEC">
              <w:rPr>
                <w:rFonts w:cs="Arial"/>
                <w:color w:val="FF0000"/>
                <w:sz w:val="20"/>
              </w:rPr>
              <w:t>III.</w:t>
            </w:r>
          </w:p>
        </w:tc>
      </w:tr>
      <w:tr w:rsidR="007D5EEC" w:rsidRPr="007D5EEC" w14:paraId="66CBBAC1" w14:textId="77777777" w:rsidTr="005B789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BBB59"/>
            <w:vAlign w:val="center"/>
          </w:tcPr>
          <w:p w14:paraId="293390B0" w14:textId="77777777" w:rsidR="00144E8E" w:rsidRPr="007D5EEC" w:rsidRDefault="00144E8E" w:rsidP="00ED2D0C">
            <w:pPr>
              <w:numPr>
                <w:ilvl w:val="0"/>
                <w:numId w:val="189"/>
              </w:numPr>
              <w:spacing w:after="200" w:line="276" w:lineRule="auto"/>
              <w:contextualSpacing/>
              <w:jc w:val="center"/>
              <w:rPr>
                <w:rFonts w:ascii="Times New Roman" w:eastAsia="Calibri" w:hAnsi="Times New Roman" w:cs="Arial"/>
                <w:color w:val="FF0000"/>
                <w:sz w:val="20"/>
                <w:szCs w:val="22"/>
                <w:lang w:val="en-US" w:eastAsia="en-US"/>
              </w:rPr>
            </w:pP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428BBA" w14:textId="77777777" w:rsidR="00144E8E" w:rsidRPr="007D5EEC" w:rsidRDefault="00144E8E" w:rsidP="00144E8E">
            <w:pPr>
              <w:jc w:val="left"/>
              <w:rPr>
                <w:rFonts w:cs="Arial"/>
                <w:color w:val="FF0000"/>
                <w:sz w:val="20"/>
              </w:rPr>
            </w:pPr>
            <w:r w:rsidRPr="007D5EEC">
              <w:rPr>
                <w:rFonts w:cs="Arial"/>
                <w:color w:val="FF0000"/>
                <w:sz w:val="20"/>
              </w:rPr>
              <w:t>Podizanje majuša</w:t>
            </w:r>
          </w:p>
        </w:tc>
        <w:tc>
          <w:tcPr>
            <w:tcW w:w="1984" w:type="dxa"/>
            <w:tcBorders>
              <w:top w:val="single" w:sz="8" w:space="0" w:color="000000"/>
              <w:left w:val="single" w:sz="8" w:space="0" w:color="000000"/>
              <w:bottom w:val="single" w:sz="8" w:space="0" w:color="000000"/>
              <w:right w:val="single" w:sz="8" w:space="0" w:color="000000"/>
            </w:tcBorders>
          </w:tcPr>
          <w:p w14:paraId="25F7259B" w14:textId="77777777" w:rsidR="00144E8E" w:rsidRPr="007D5EEC" w:rsidRDefault="00144E8E" w:rsidP="00144E8E">
            <w:pPr>
              <w:jc w:val="left"/>
              <w:rPr>
                <w:rFonts w:cs="Arial"/>
                <w:color w:val="FF0000"/>
                <w:sz w:val="20"/>
              </w:rPr>
            </w:pPr>
            <w:r w:rsidRPr="007D5EEC">
              <w:rPr>
                <w:rFonts w:cs="Arial"/>
                <w:color w:val="FF0000"/>
                <w:sz w:val="20"/>
              </w:rPr>
              <w:t>Grad Koprivnica</w:t>
            </w:r>
          </w:p>
        </w:tc>
        <w:tc>
          <w:tcPr>
            <w:tcW w:w="1418" w:type="dxa"/>
            <w:tcBorders>
              <w:top w:val="single" w:sz="8" w:space="0" w:color="000000"/>
              <w:left w:val="single" w:sz="8" w:space="0" w:color="000000"/>
              <w:bottom w:val="single" w:sz="8" w:space="0" w:color="000000"/>
              <w:right w:val="single" w:sz="8" w:space="0" w:color="000000"/>
            </w:tcBorders>
            <w:vAlign w:val="center"/>
          </w:tcPr>
          <w:p w14:paraId="156A6648" w14:textId="77777777" w:rsidR="00144E8E" w:rsidRPr="007D5EEC" w:rsidRDefault="00144E8E" w:rsidP="005B7890">
            <w:pPr>
              <w:jc w:val="center"/>
              <w:rPr>
                <w:rFonts w:cs="Arial"/>
                <w:color w:val="FF0000"/>
                <w:sz w:val="20"/>
              </w:rPr>
            </w:pPr>
            <w:r w:rsidRPr="007D5EEC">
              <w:rPr>
                <w:rFonts w:cs="Arial"/>
                <w:color w:val="FF0000"/>
                <w:sz w:val="20"/>
              </w:rPr>
              <w:t>PL</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DE289C3" w14:textId="77777777" w:rsidR="00144E8E" w:rsidRPr="007D5EEC" w:rsidRDefault="00144E8E" w:rsidP="005B7890">
            <w:pPr>
              <w:jc w:val="center"/>
              <w:rPr>
                <w:rFonts w:cs="Arial"/>
                <w:color w:val="FF0000"/>
                <w:sz w:val="20"/>
              </w:rPr>
            </w:pPr>
            <w:r w:rsidRPr="007D5EEC">
              <w:rPr>
                <w:rFonts w:cs="Arial"/>
                <w:color w:val="FF0000"/>
                <w:sz w:val="20"/>
              </w:rPr>
              <w:t>III.</w:t>
            </w:r>
          </w:p>
        </w:tc>
      </w:tr>
      <w:tr w:rsidR="007D5EEC" w:rsidRPr="007D5EEC" w14:paraId="7514BC9D" w14:textId="77777777" w:rsidTr="005B789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BBB59"/>
            <w:vAlign w:val="center"/>
          </w:tcPr>
          <w:p w14:paraId="30C871CE" w14:textId="77777777" w:rsidR="00144E8E" w:rsidRPr="007D5EEC" w:rsidRDefault="00144E8E" w:rsidP="00ED2D0C">
            <w:pPr>
              <w:numPr>
                <w:ilvl w:val="0"/>
                <w:numId w:val="189"/>
              </w:numPr>
              <w:spacing w:after="200" w:line="276" w:lineRule="auto"/>
              <w:contextualSpacing/>
              <w:jc w:val="center"/>
              <w:rPr>
                <w:rFonts w:ascii="Times New Roman" w:eastAsia="Calibri" w:hAnsi="Times New Roman" w:cs="Arial"/>
                <w:color w:val="FF0000"/>
                <w:sz w:val="20"/>
                <w:szCs w:val="22"/>
                <w:lang w:val="en-US" w:eastAsia="en-US"/>
              </w:rPr>
            </w:pP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C2B0B3" w14:textId="77777777" w:rsidR="00144E8E" w:rsidRPr="007D5EEC" w:rsidRDefault="00144E8E" w:rsidP="00144E8E">
            <w:pPr>
              <w:jc w:val="left"/>
              <w:rPr>
                <w:rFonts w:cs="Arial"/>
                <w:color w:val="FF0000"/>
                <w:sz w:val="20"/>
              </w:rPr>
            </w:pPr>
            <w:r w:rsidRPr="007D5EEC">
              <w:rPr>
                <w:rFonts w:cs="Arial"/>
                <w:color w:val="FF0000"/>
                <w:sz w:val="20"/>
              </w:rPr>
              <w:t>Toponimi i legende vezane za povijest lokacija i povijest naselja</w:t>
            </w:r>
          </w:p>
        </w:tc>
        <w:tc>
          <w:tcPr>
            <w:tcW w:w="1984" w:type="dxa"/>
            <w:tcBorders>
              <w:top w:val="single" w:sz="8" w:space="0" w:color="000000"/>
              <w:left w:val="single" w:sz="8" w:space="0" w:color="000000"/>
              <w:bottom w:val="single" w:sz="8" w:space="0" w:color="000000"/>
              <w:right w:val="single" w:sz="8" w:space="0" w:color="000000"/>
            </w:tcBorders>
          </w:tcPr>
          <w:p w14:paraId="0C0173BC" w14:textId="77777777" w:rsidR="00144E8E" w:rsidRPr="007D5EEC" w:rsidRDefault="00144E8E" w:rsidP="00144E8E">
            <w:pPr>
              <w:jc w:val="left"/>
              <w:rPr>
                <w:rFonts w:cs="Arial"/>
                <w:color w:val="FF0000"/>
                <w:sz w:val="20"/>
              </w:rPr>
            </w:pPr>
            <w:r w:rsidRPr="007D5EEC">
              <w:rPr>
                <w:rFonts w:cs="Arial"/>
                <w:color w:val="FF0000"/>
                <w:sz w:val="20"/>
              </w:rPr>
              <w:t>Grad Koprivnica</w:t>
            </w:r>
          </w:p>
        </w:tc>
        <w:tc>
          <w:tcPr>
            <w:tcW w:w="1418" w:type="dxa"/>
            <w:tcBorders>
              <w:top w:val="single" w:sz="8" w:space="0" w:color="000000"/>
              <w:left w:val="single" w:sz="8" w:space="0" w:color="000000"/>
              <w:bottom w:val="single" w:sz="8" w:space="0" w:color="000000"/>
              <w:right w:val="single" w:sz="8" w:space="0" w:color="000000"/>
            </w:tcBorders>
            <w:vAlign w:val="center"/>
          </w:tcPr>
          <w:p w14:paraId="2EC1A952" w14:textId="77777777" w:rsidR="00144E8E" w:rsidRPr="007D5EEC" w:rsidRDefault="00144E8E" w:rsidP="005B7890">
            <w:pPr>
              <w:jc w:val="center"/>
              <w:rPr>
                <w:rFonts w:cs="Arial"/>
                <w:color w:val="FF0000"/>
                <w:sz w:val="20"/>
              </w:rPr>
            </w:pPr>
            <w:r w:rsidRPr="007D5EEC">
              <w:rPr>
                <w:rFonts w:cs="Arial"/>
                <w:color w:val="FF0000"/>
                <w:sz w:val="20"/>
              </w:rPr>
              <w:t>PL</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6898734" w14:textId="77777777" w:rsidR="00144E8E" w:rsidRPr="007D5EEC" w:rsidRDefault="00144E8E" w:rsidP="005B7890">
            <w:pPr>
              <w:jc w:val="center"/>
              <w:rPr>
                <w:rFonts w:cs="Arial"/>
                <w:color w:val="FF0000"/>
                <w:sz w:val="20"/>
              </w:rPr>
            </w:pPr>
            <w:r w:rsidRPr="007D5EEC">
              <w:rPr>
                <w:rFonts w:cs="Arial"/>
                <w:color w:val="FF0000"/>
                <w:sz w:val="20"/>
              </w:rPr>
              <w:t>III.</w:t>
            </w:r>
          </w:p>
        </w:tc>
      </w:tr>
      <w:tr w:rsidR="007D5EEC" w:rsidRPr="007D5EEC" w14:paraId="78F9EACF" w14:textId="77777777" w:rsidTr="005B7890">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BBB59"/>
            <w:vAlign w:val="center"/>
          </w:tcPr>
          <w:p w14:paraId="3794D45D" w14:textId="77777777" w:rsidR="00144E8E" w:rsidRPr="007D5EEC" w:rsidRDefault="00144E8E" w:rsidP="00ED2D0C">
            <w:pPr>
              <w:numPr>
                <w:ilvl w:val="0"/>
                <w:numId w:val="189"/>
              </w:numPr>
              <w:spacing w:after="200" w:line="276" w:lineRule="auto"/>
              <w:contextualSpacing/>
              <w:jc w:val="center"/>
              <w:rPr>
                <w:rFonts w:ascii="Times New Roman" w:eastAsia="Calibri" w:hAnsi="Times New Roman" w:cs="Arial"/>
                <w:color w:val="FF0000"/>
                <w:sz w:val="20"/>
                <w:szCs w:val="22"/>
                <w:lang w:val="en-US" w:eastAsia="en-US"/>
              </w:rPr>
            </w:pP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A3BB0A" w14:textId="77777777" w:rsidR="00144E8E" w:rsidRPr="007D5EEC" w:rsidRDefault="00144E8E" w:rsidP="00144E8E">
            <w:pPr>
              <w:jc w:val="left"/>
              <w:rPr>
                <w:rFonts w:cs="Arial"/>
                <w:color w:val="FF0000"/>
                <w:sz w:val="20"/>
              </w:rPr>
            </w:pPr>
            <w:r w:rsidRPr="007D5EEC">
              <w:rPr>
                <w:rFonts w:cs="Arial"/>
                <w:color w:val="FF0000"/>
                <w:sz w:val="20"/>
              </w:rPr>
              <w:t>Folklorno stvaralaštvo</w:t>
            </w:r>
          </w:p>
        </w:tc>
        <w:tc>
          <w:tcPr>
            <w:tcW w:w="1984" w:type="dxa"/>
            <w:tcBorders>
              <w:top w:val="single" w:sz="8" w:space="0" w:color="000000"/>
              <w:left w:val="single" w:sz="8" w:space="0" w:color="000000"/>
              <w:bottom w:val="single" w:sz="8" w:space="0" w:color="000000"/>
              <w:right w:val="single" w:sz="8" w:space="0" w:color="000000"/>
            </w:tcBorders>
          </w:tcPr>
          <w:p w14:paraId="1B4B64DF" w14:textId="77777777" w:rsidR="00144E8E" w:rsidRPr="007D5EEC" w:rsidRDefault="00144E8E" w:rsidP="00144E8E">
            <w:pPr>
              <w:jc w:val="left"/>
              <w:rPr>
                <w:rFonts w:cs="Arial"/>
                <w:color w:val="FF0000"/>
                <w:sz w:val="20"/>
              </w:rPr>
            </w:pPr>
            <w:r w:rsidRPr="007D5EEC">
              <w:rPr>
                <w:rFonts w:cs="Arial"/>
                <w:color w:val="FF0000"/>
                <w:sz w:val="20"/>
              </w:rPr>
              <w:t>Grad Koprivnica</w:t>
            </w:r>
          </w:p>
        </w:tc>
        <w:tc>
          <w:tcPr>
            <w:tcW w:w="1418" w:type="dxa"/>
            <w:tcBorders>
              <w:top w:val="single" w:sz="8" w:space="0" w:color="000000"/>
              <w:left w:val="single" w:sz="8" w:space="0" w:color="000000"/>
              <w:bottom w:val="single" w:sz="8" w:space="0" w:color="000000"/>
              <w:right w:val="single" w:sz="8" w:space="0" w:color="000000"/>
            </w:tcBorders>
            <w:vAlign w:val="center"/>
          </w:tcPr>
          <w:p w14:paraId="36698A9E" w14:textId="77777777" w:rsidR="00144E8E" w:rsidRPr="007D5EEC" w:rsidRDefault="00144E8E" w:rsidP="005B7890">
            <w:pPr>
              <w:jc w:val="center"/>
              <w:rPr>
                <w:rFonts w:cs="Arial"/>
                <w:color w:val="FF0000"/>
                <w:sz w:val="20"/>
              </w:rPr>
            </w:pPr>
            <w:r w:rsidRPr="007D5EEC">
              <w:rPr>
                <w:rFonts w:cs="Arial"/>
                <w:color w:val="FF0000"/>
                <w:sz w:val="20"/>
              </w:rPr>
              <w:t>PL</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9F78D71" w14:textId="77777777" w:rsidR="00144E8E" w:rsidRPr="007D5EEC" w:rsidRDefault="00144E8E" w:rsidP="005B7890">
            <w:pPr>
              <w:jc w:val="center"/>
              <w:rPr>
                <w:rFonts w:cs="Arial"/>
                <w:color w:val="FF0000"/>
                <w:sz w:val="20"/>
              </w:rPr>
            </w:pPr>
            <w:r w:rsidRPr="007D5EEC">
              <w:rPr>
                <w:rFonts w:cs="Arial"/>
                <w:color w:val="FF0000"/>
                <w:sz w:val="20"/>
              </w:rPr>
              <w:t>III.</w:t>
            </w:r>
          </w:p>
        </w:tc>
      </w:tr>
    </w:tbl>
    <w:p w14:paraId="26B20156" w14:textId="77777777" w:rsidR="00144E8E" w:rsidRPr="007D5EEC" w:rsidRDefault="00144E8E" w:rsidP="00144E8E">
      <w:pPr>
        <w:rPr>
          <w:snapToGrid w:val="0"/>
          <w:color w:val="FF0000"/>
          <w:lang w:eastAsia="en-US"/>
        </w:rPr>
      </w:pPr>
    </w:p>
    <w:p w14:paraId="15E9F6B8" w14:textId="77777777" w:rsidR="00144E8E" w:rsidRPr="007D5EEC" w:rsidRDefault="00144E8E" w:rsidP="00144E8E">
      <w:pPr>
        <w:rPr>
          <w:b/>
          <w:bCs/>
          <w:snapToGrid w:val="0"/>
          <w:color w:val="FF0000"/>
          <w:lang w:eastAsia="en-US"/>
        </w:rPr>
      </w:pPr>
      <w:r w:rsidRPr="007D5EEC">
        <w:rPr>
          <w:snapToGrid w:val="0"/>
          <w:color w:val="FF0000"/>
          <w:lang w:eastAsia="en-US"/>
        </w:rPr>
        <w:t xml:space="preserve">(2) </w:t>
      </w:r>
      <w:r w:rsidRPr="007D5EEC">
        <w:rPr>
          <w:b/>
          <w:bCs/>
          <w:snapToGrid w:val="0"/>
          <w:color w:val="FF0000"/>
          <w:lang w:eastAsia="en-US"/>
        </w:rPr>
        <w:t>Mjere zaštite nematerijalnih kulturnih dobara:</w:t>
      </w:r>
    </w:p>
    <w:p w14:paraId="6CBC4BF7" w14:textId="20435C86" w:rsidR="00144E8E" w:rsidRPr="007D5EEC" w:rsidRDefault="00412387" w:rsidP="00ED2D0C">
      <w:pPr>
        <w:widowControl w:val="0"/>
        <w:numPr>
          <w:ilvl w:val="0"/>
          <w:numId w:val="191"/>
        </w:numPr>
        <w:spacing w:line="276" w:lineRule="auto"/>
        <w:ind w:left="284" w:right="153" w:hanging="284"/>
        <w:contextualSpacing/>
        <w:rPr>
          <w:rFonts w:eastAsia="Calibri" w:cs="Arial"/>
          <w:color w:val="FF0000"/>
          <w:spacing w:val="-1"/>
          <w:szCs w:val="22"/>
          <w:lang w:eastAsia="en-US"/>
        </w:rPr>
      </w:pPr>
      <w:r w:rsidRPr="007D5EEC">
        <w:rPr>
          <w:rFonts w:eastAsia="Calibri" w:cs="Arial"/>
          <w:color w:val="FF0000"/>
          <w:spacing w:val="-1"/>
          <w:szCs w:val="22"/>
          <w:lang w:eastAsia="en-US"/>
        </w:rPr>
        <w:t>Kod n</w:t>
      </w:r>
      <w:r w:rsidR="00144E8E" w:rsidRPr="007D5EEC">
        <w:rPr>
          <w:rFonts w:eastAsia="Calibri" w:cs="Arial"/>
          <w:color w:val="FF0000"/>
          <w:spacing w:val="-1"/>
          <w:szCs w:val="22"/>
          <w:lang w:eastAsia="en-US"/>
        </w:rPr>
        <w:t>ematerijaln</w:t>
      </w:r>
      <w:r w:rsidRPr="007D5EEC">
        <w:rPr>
          <w:rFonts w:eastAsia="Calibri" w:cs="Arial"/>
          <w:color w:val="FF0000"/>
          <w:spacing w:val="-1"/>
          <w:szCs w:val="22"/>
          <w:lang w:eastAsia="en-US"/>
        </w:rPr>
        <w:t>ih kulturnih dobara</w:t>
      </w:r>
      <w:r w:rsidR="00144E8E" w:rsidRPr="007D5EEC">
        <w:rPr>
          <w:rFonts w:eastAsia="Calibri" w:cs="Arial"/>
          <w:color w:val="FF0000"/>
          <w:spacing w:val="-1"/>
          <w:szCs w:val="22"/>
          <w:lang w:eastAsia="en-US"/>
        </w:rPr>
        <w:t xml:space="preserve"> za koj</w:t>
      </w:r>
      <w:r w:rsidRPr="007D5EEC">
        <w:rPr>
          <w:rFonts w:eastAsia="Calibri" w:cs="Arial"/>
          <w:color w:val="FF0000"/>
          <w:spacing w:val="-1"/>
          <w:szCs w:val="22"/>
          <w:lang w:eastAsia="en-US"/>
        </w:rPr>
        <w:t>a</w:t>
      </w:r>
      <w:r w:rsidR="00144E8E" w:rsidRPr="007D5EEC">
        <w:rPr>
          <w:rFonts w:eastAsia="Calibri" w:cs="Arial"/>
          <w:color w:val="FF0000"/>
          <w:spacing w:val="-1"/>
          <w:szCs w:val="22"/>
          <w:lang w:eastAsia="en-US"/>
        </w:rPr>
        <w:t xml:space="preserve"> je utvrđeno svojstvo kulturnog dobra i koja </w:t>
      </w:r>
      <w:r w:rsidRPr="007D5EEC">
        <w:rPr>
          <w:rFonts w:eastAsia="Calibri" w:cs="Arial"/>
          <w:color w:val="FF0000"/>
          <w:spacing w:val="-1"/>
          <w:szCs w:val="22"/>
          <w:lang w:eastAsia="en-US"/>
        </w:rPr>
        <w:t>su</w:t>
      </w:r>
      <w:r w:rsidR="00144E8E" w:rsidRPr="007D5EEC">
        <w:rPr>
          <w:rFonts w:eastAsia="Calibri" w:cs="Arial"/>
          <w:color w:val="FF0000"/>
          <w:spacing w:val="-1"/>
          <w:szCs w:val="22"/>
          <w:lang w:eastAsia="en-US"/>
        </w:rPr>
        <w:t xml:space="preserve"> upisana u Registar kulturnih dobara Republike Hrvatske propisane su opće mjere zaštite koje je potrebno provoditi, kao što su: </w:t>
      </w:r>
    </w:p>
    <w:p w14:paraId="0EBB464F" w14:textId="77777777" w:rsidR="00144E8E" w:rsidRPr="007D5EEC" w:rsidRDefault="00144E8E" w:rsidP="00ED2D0C">
      <w:pPr>
        <w:widowControl w:val="0"/>
        <w:numPr>
          <w:ilvl w:val="0"/>
          <w:numId w:val="191"/>
        </w:numPr>
        <w:spacing w:line="276" w:lineRule="auto"/>
        <w:ind w:left="567" w:right="153" w:hanging="283"/>
        <w:contextualSpacing/>
        <w:rPr>
          <w:rFonts w:eastAsia="Calibri" w:cs="Arial"/>
          <w:color w:val="FF0000"/>
          <w:spacing w:val="-1"/>
          <w:szCs w:val="22"/>
          <w:lang w:eastAsia="en-US"/>
        </w:rPr>
      </w:pPr>
      <w:r w:rsidRPr="007D5EEC">
        <w:rPr>
          <w:rFonts w:eastAsia="Calibri" w:cs="Arial"/>
          <w:color w:val="FF0000"/>
          <w:spacing w:val="-1"/>
          <w:szCs w:val="22"/>
          <w:lang w:eastAsia="en-US"/>
        </w:rPr>
        <w:t>osigurati dostupnost dobra javnosti,</w:t>
      </w:r>
    </w:p>
    <w:p w14:paraId="4184F6AD" w14:textId="77777777" w:rsidR="00144E8E" w:rsidRPr="007D5EEC" w:rsidRDefault="00144E8E" w:rsidP="00ED2D0C">
      <w:pPr>
        <w:widowControl w:val="0"/>
        <w:numPr>
          <w:ilvl w:val="0"/>
          <w:numId w:val="191"/>
        </w:numPr>
        <w:spacing w:line="276" w:lineRule="auto"/>
        <w:ind w:left="567" w:right="153" w:hanging="283"/>
        <w:contextualSpacing/>
        <w:rPr>
          <w:rFonts w:eastAsia="Calibri" w:cs="Arial"/>
          <w:color w:val="FF0000"/>
          <w:spacing w:val="-1"/>
          <w:szCs w:val="22"/>
          <w:lang w:eastAsia="en-US"/>
        </w:rPr>
      </w:pPr>
      <w:r w:rsidRPr="007D5EEC">
        <w:rPr>
          <w:rFonts w:eastAsia="Calibri" w:cs="Arial"/>
          <w:color w:val="FF0000"/>
          <w:spacing w:val="-1"/>
          <w:szCs w:val="22"/>
          <w:lang w:eastAsia="en-US"/>
        </w:rPr>
        <w:t>poticati prenošenje i njegovanje kulturnog dobra u izvornim i drugim sredinama,</w:t>
      </w:r>
    </w:p>
    <w:p w14:paraId="24F82A9C" w14:textId="153082D4" w:rsidR="00144E8E" w:rsidRPr="007D5EEC" w:rsidRDefault="00144E8E" w:rsidP="00ED2D0C">
      <w:pPr>
        <w:widowControl w:val="0"/>
        <w:numPr>
          <w:ilvl w:val="0"/>
          <w:numId w:val="191"/>
        </w:numPr>
        <w:spacing w:line="276" w:lineRule="auto"/>
        <w:ind w:left="567" w:right="153" w:hanging="283"/>
        <w:contextualSpacing/>
        <w:rPr>
          <w:rFonts w:eastAsia="Calibri" w:cs="Arial"/>
          <w:color w:val="FF0000"/>
          <w:spacing w:val="-1"/>
          <w:szCs w:val="22"/>
          <w:lang w:eastAsia="en-US"/>
        </w:rPr>
      </w:pPr>
      <w:r w:rsidRPr="007D5EEC">
        <w:rPr>
          <w:rFonts w:eastAsia="Calibri" w:cs="Arial"/>
          <w:color w:val="FF0000"/>
          <w:spacing w:val="-1"/>
          <w:szCs w:val="22"/>
          <w:lang w:eastAsia="en-US"/>
        </w:rPr>
        <w:t>osigurati održivost dob</w:t>
      </w:r>
      <w:r w:rsidR="00C92F0A" w:rsidRPr="007D5EEC">
        <w:rPr>
          <w:rFonts w:eastAsia="Calibri" w:cs="Arial"/>
          <w:color w:val="FF0000"/>
          <w:spacing w:val="-1"/>
          <w:szCs w:val="22"/>
          <w:lang w:eastAsia="en-US"/>
        </w:rPr>
        <w:t>a</w:t>
      </w:r>
      <w:r w:rsidRPr="007D5EEC">
        <w:rPr>
          <w:rFonts w:eastAsia="Calibri" w:cs="Arial"/>
          <w:color w:val="FF0000"/>
          <w:spacing w:val="-1"/>
          <w:szCs w:val="22"/>
          <w:lang w:eastAsia="en-US"/>
        </w:rPr>
        <w:t>ra kroz edukaciju, identificiranje, dokumentiranje, znanstveno istraživanje, očuvanje, zaštitu, promicanje, povećanje vrijednosti, mogućnost prenošenja tradicije nasljednicima putem formalnog i neformalnog obrazovanja te revitalizaciju napuštenih segmenata dobra i</w:t>
      </w:r>
    </w:p>
    <w:p w14:paraId="5F875B64" w14:textId="77777777" w:rsidR="00144E8E" w:rsidRPr="007D5EEC" w:rsidRDefault="00144E8E" w:rsidP="00ED2D0C">
      <w:pPr>
        <w:widowControl w:val="0"/>
        <w:numPr>
          <w:ilvl w:val="0"/>
          <w:numId w:val="191"/>
        </w:numPr>
        <w:spacing w:line="276" w:lineRule="auto"/>
        <w:ind w:left="567" w:right="153" w:hanging="283"/>
        <w:contextualSpacing/>
        <w:rPr>
          <w:rFonts w:eastAsia="Calibri" w:cs="Arial"/>
          <w:color w:val="FF0000"/>
          <w:spacing w:val="-1"/>
          <w:szCs w:val="22"/>
          <w:lang w:eastAsia="en-US"/>
        </w:rPr>
      </w:pPr>
      <w:r w:rsidRPr="007D5EEC">
        <w:rPr>
          <w:rFonts w:eastAsia="Calibri" w:cs="Arial"/>
          <w:color w:val="FF0000"/>
          <w:spacing w:val="-1"/>
          <w:szCs w:val="22"/>
          <w:lang w:eastAsia="en-US"/>
        </w:rPr>
        <w:t>ostalo.</w:t>
      </w:r>
    </w:p>
    <w:p w14:paraId="66C9F86C" w14:textId="20A9B510" w:rsidR="00144E8E" w:rsidRPr="007D5EEC" w:rsidRDefault="00144E8E" w:rsidP="00ED2D0C">
      <w:pPr>
        <w:widowControl w:val="0"/>
        <w:numPr>
          <w:ilvl w:val="0"/>
          <w:numId w:val="191"/>
        </w:numPr>
        <w:spacing w:line="276" w:lineRule="auto"/>
        <w:ind w:left="284" w:right="153" w:hanging="284"/>
        <w:contextualSpacing/>
        <w:rPr>
          <w:rFonts w:eastAsia="Calibri" w:cs="Arial"/>
          <w:color w:val="FF0000"/>
          <w:spacing w:val="-1"/>
          <w:szCs w:val="22"/>
          <w:lang w:eastAsia="en-US"/>
        </w:rPr>
      </w:pPr>
      <w:r w:rsidRPr="007D5EEC">
        <w:rPr>
          <w:rFonts w:eastAsia="Calibri" w:cs="Arial"/>
          <w:color w:val="FF0000"/>
          <w:spacing w:val="-1"/>
          <w:szCs w:val="22"/>
          <w:lang w:eastAsia="en-US"/>
        </w:rPr>
        <w:t>Potrebno je pokretanje istraživačkih projekata koji će rezultirati lokalnim i regionalnim popisima nematerijaln</w:t>
      </w:r>
      <w:r w:rsidR="00412387" w:rsidRPr="007D5EEC">
        <w:rPr>
          <w:rFonts w:eastAsia="Calibri" w:cs="Arial"/>
          <w:color w:val="FF0000"/>
          <w:spacing w:val="-1"/>
          <w:szCs w:val="22"/>
          <w:lang w:eastAsia="en-US"/>
        </w:rPr>
        <w:t>ih kulturnih dobara</w:t>
      </w:r>
      <w:r w:rsidRPr="007D5EEC">
        <w:rPr>
          <w:rFonts w:eastAsia="Calibri" w:cs="Arial"/>
          <w:color w:val="FF0000"/>
          <w:spacing w:val="-1"/>
          <w:szCs w:val="22"/>
          <w:lang w:eastAsia="en-US"/>
        </w:rPr>
        <w:t xml:space="preserve">. </w:t>
      </w:r>
    </w:p>
    <w:p w14:paraId="6D4C330E" w14:textId="13CFF2F6" w:rsidR="00144E8E" w:rsidRPr="007D5EEC" w:rsidRDefault="00144E8E" w:rsidP="00ED2D0C">
      <w:pPr>
        <w:widowControl w:val="0"/>
        <w:numPr>
          <w:ilvl w:val="0"/>
          <w:numId w:val="191"/>
        </w:numPr>
        <w:spacing w:line="276" w:lineRule="auto"/>
        <w:ind w:left="284" w:right="153" w:hanging="284"/>
        <w:contextualSpacing/>
        <w:rPr>
          <w:rFonts w:eastAsia="Calibri" w:cs="Arial"/>
          <w:color w:val="FF0000"/>
          <w:spacing w:val="-1"/>
          <w:szCs w:val="22"/>
          <w:lang w:eastAsia="en-US"/>
        </w:rPr>
      </w:pPr>
      <w:r w:rsidRPr="007D5EEC">
        <w:rPr>
          <w:rFonts w:eastAsia="Calibri" w:cs="Arial"/>
          <w:color w:val="FF0000"/>
          <w:spacing w:val="-1"/>
          <w:szCs w:val="22"/>
          <w:lang w:eastAsia="en-US"/>
        </w:rPr>
        <w:t>Posebno se preporuč</w:t>
      </w:r>
      <w:r w:rsidR="00412387" w:rsidRPr="007D5EEC">
        <w:rPr>
          <w:rFonts w:eastAsia="Calibri" w:cs="Arial"/>
          <w:color w:val="FF0000"/>
          <w:spacing w:val="-1"/>
          <w:szCs w:val="22"/>
          <w:lang w:eastAsia="en-US"/>
        </w:rPr>
        <w:t>a</w:t>
      </w:r>
      <w:r w:rsidRPr="007D5EEC">
        <w:rPr>
          <w:rFonts w:eastAsia="Calibri" w:cs="Arial"/>
          <w:color w:val="FF0000"/>
          <w:spacing w:val="-1"/>
          <w:szCs w:val="22"/>
          <w:lang w:eastAsia="en-US"/>
        </w:rPr>
        <w:t xml:space="preserve"> evidentirati, istraživati i popularizirati izraze i pojave nematerijaln</w:t>
      </w:r>
      <w:r w:rsidR="00412387" w:rsidRPr="007D5EEC">
        <w:rPr>
          <w:rFonts w:eastAsia="Calibri" w:cs="Arial"/>
          <w:color w:val="FF0000"/>
          <w:spacing w:val="-1"/>
          <w:szCs w:val="22"/>
          <w:lang w:eastAsia="en-US"/>
        </w:rPr>
        <w:t xml:space="preserve">ih kulturnih dobara </w:t>
      </w:r>
      <w:r w:rsidRPr="007D5EEC">
        <w:rPr>
          <w:rFonts w:eastAsia="Calibri" w:cs="Arial"/>
          <w:color w:val="FF0000"/>
          <w:spacing w:val="-1"/>
          <w:szCs w:val="22"/>
          <w:lang w:eastAsia="en-US"/>
        </w:rPr>
        <w:t xml:space="preserve">koji su povezani </w:t>
      </w:r>
      <w:r w:rsidR="00C92F0A" w:rsidRPr="007D5EEC">
        <w:rPr>
          <w:rFonts w:eastAsia="Calibri" w:cs="Arial"/>
          <w:color w:val="FF0000"/>
          <w:spacing w:val="-1"/>
          <w:szCs w:val="22"/>
          <w:lang w:eastAsia="en-US"/>
        </w:rPr>
        <w:t>uz</w:t>
      </w:r>
      <w:r w:rsidRPr="007D5EEC">
        <w:rPr>
          <w:rFonts w:eastAsia="Calibri" w:cs="Arial"/>
          <w:color w:val="FF0000"/>
          <w:spacing w:val="-1"/>
          <w:szCs w:val="22"/>
          <w:lang w:eastAsia="en-US"/>
        </w:rPr>
        <w:t xml:space="preserve"> vinogradarsku kulturu, kulturu prehrane te obrte koji su već prepoznati kao važni elementi identiteta Grada.</w:t>
      </w:r>
    </w:p>
    <w:p w14:paraId="1F4F888A" w14:textId="78A09F35" w:rsidR="00144E8E" w:rsidRPr="007D5EEC" w:rsidRDefault="00144E8E" w:rsidP="00ED2D0C">
      <w:pPr>
        <w:widowControl w:val="0"/>
        <w:numPr>
          <w:ilvl w:val="0"/>
          <w:numId w:val="191"/>
        </w:numPr>
        <w:spacing w:line="276" w:lineRule="auto"/>
        <w:ind w:left="284" w:right="153" w:hanging="284"/>
        <w:contextualSpacing/>
        <w:rPr>
          <w:rFonts w:eastAsia="Calibri" w:cs="Arial"/>
          <w:color w:val="FF0000"/>
          <w:spacing w:val="-1"/>
          <w:szCs w:val="22"/>
          <w:lang w:eastAsia="en-US"/>
        </w:rPr>
      </w:pPr>
      <w:r w:rsidRPr="007D5EEC">
        <w:rPr>
          <w:rFonts w:eastAsia="Calibri" w:cs="Arial"/>
          <w:color w:val="FF0000"/>
          <w:spacing w:val="-1"/>
          <w:szCs w:val="22"/>
          <w:lang w:eastAsia="en-US"/>
        </w:rPr>
        <w:t>S obzirom na veliki broj tradicijskih građevina te potrebu njihovog očuvanja i korištenja preporučuje se evidentirati i istražiti tradicijska graditeljska znanja i umijeća, a potom osigurati aktivnosti njihovog prijenosa kroz predavanja, radionice i tečajeve. Posebno se pokazuje potrebnim revitalizacija znanja gradnje sa zemljom (glinom) i slamom, izrada pletera, izrada kanatne konstrukcije, izrada slamnatog krova.</w:t>
      </w:r>
    </w:p>
    <w:p w14:paraId="4935D1B3" w14:textId="777BDB37" w:rsidR="00144E8E" w:rsidRPr="007D5EEC" w:rsidRDefault="00144E8E" w:rsidP="00ED2D0C">
      <w:pPr>
        <w:widowControl w:val="0"/>
        <w:numPr>
          <w:ilvl w:val="0"/>
          <w:numId w:val="191"/>
        </w:numPr>
        <w:spacing w:line="276" w:lineRule="auto"/>
        <w:ind w:left="284" w:right="153" w:hanging="284"/>
        <w:contextualSpacing/>
        <w:rPr>
          <w:rFonts w:eastAsia="Calibri" w:cs="Arial"/>
          <w:snapToGrid w:val="0"/>
          <w:color w:val="FF0000"/>
          <w:szCs w:val="22"/>
          <w:lang w:eastAsia="en-US"/>
        </w:rPr>
      </w:pPr>
      <w:r w:rsidRPr="007D5EEC">
        <w:rPr>
          <w:rFonts w:eastAsia="Calibri" w:cs="Arial"/>
          <w:color w:val="FF0000"/>
          <w:spacing w:val="-1"/>
          <w:szCs w:val="22"/>
          <w:lang w:eastAsia="en-US"/>
        </w:rPr>
        <w:t xml:space="preserve">Preporučuje se suradnja stručnjaka, posebno etnologa i kulturnih antropologa, s lokalnim udrugama, </w:t>
      </w:r>
      <w:r w:rsidR="00DF764B" w:rsidRPr="007D5EEC">
        <w:rPr>
          <w:rFonts w:eastAsia="Calibri" w:cs="Arial"/>
          <w:color w:val="FF0000"/>
          <w:spacing w:val="-1"/>
          <w:szCs w:val="22"/>
          <w:lang w:eastAsia="en-US"/>
        </w:rPr>
        <w:t xml:space="preserve">a </w:t>
      </w:r>
      <w:r w:rsidRPr="007D5EEC">
        <w:rPr>
          <w:rFonts w:eastAsia="Calibri" w:cs="Arial"/>
          <w:color w:val="FF0000"/>
          <w:spacing w:val="-1"/>
          <w:szCs w:val="22"/>
          <w:lang w:eastAsia="en-US"/>
        </w:rPr>
        <w:t xml:space="preserve">s ciljem usmjeravanja njihovog djelovanja na aktivnosti zaštite i očuvanja </w:t>
      </w:r>
      <w:r w:rsidR="00412387" w:rsidRPr="007D5EEC">
        <w:rPr>
          <w:rFonts w:eastAsia="Calibri" w:cs="Arial"/>
          <w:color w:val="FF0000"/>
          <w:spacing w:val="-1"/>
          <w:szCs w:val="22"/>
          <w:lang w:eastAsia="en-US"/>
        </w:rPr>
        <w:t>nematerijalnih kulturnih dobara.</w:t>
      </w:r>
      <w:r w:rsidRPr="007D5EEC">
        <w:rPr>
          <w:rFonts w:eastAsia="Calibri" w:cs="Arial"/>
          <w:color w:val="FF0000"/>
          <w:spacing w:val="-1"/>
          <w:szCs w:val="22"/>
          <w:lang w:eastAsia="en-US"/>
        </w:rPr>
        <w:t xml:space="preserve"> </w:t>
      </w:r>
    </w:p>
    <w:p w14:paraId="30BAA961" w14:textId="77777777" w:rsidR="00144E8E" w:rsidRPr="007D5EEC" w:rsidRDefault="00144E8E" w:rsidP="00144E8E">
      <w:pPr>
        <w:rPr>
          <w:snapToGrid w:val="0"/>
          <w:color w:val="FF0000"/>
          <w:lang w:eastAsia="en-US"/>
        </w:rPr>
      </w:pPr>
    </w:p>
    <w:p w14:paraId="08EB5AF5" w14:textId="029B02DE" w:rsidR="001A6333" w:rsidRPr="007D5EEC" w:rsidRDefault="001A6333" w:rsidP="001A6333">
      <w:pPr>
        <w:widowControl w:val="0"/>
        <w:spacing w:line="276" w:lineRule="auto"/>
        <w:ind w:right="153"/>
        <w:contextualSpacing/>
        <w:rPr>
          <w:rFonts w:eastAsia="Calibri" w:cs="Arial"/>
          <w:noProof/>
          <w:color w:val="FF0000"/>
          <w:szCs w:val="22"/>
          <w:lang w:eastAsia="en-US"/>
        </w:rPr>
      </w:pPr>
      <w:r w:rsidRPr="007D5EEC">
        <w:rPr>
          <w:rFonts w:eastAsia="Calibri" w:cs="Arial"/>
          <w:color w:val="FF0000"/>
          <w:spacing w:val="-1"/>
          <w:szCs w:val="22"/>
          <w:lang w:eastAsia="en-US"/>
        </w:rPr>
        <w:t xml:space="preserve">(3) Nematerijalna kulturna dobra na području Grada Koprivnice nisu prikazana na </w:t>
      </w:r>
      <w:r w:rsidRPr="007D5EEC">
        <w:rPr>
          <w:rFonts w:eastAsia="Calibri" w:cs="Arial"/>
          <w:noProof/>
          <w:color w:val="FF0000"/>
          <w:szCs w:val="22"/>
          <w:lang w:eastAsia="en-US"/>
        </w:rPr>
        <w:t>kartografskom prikazu broj 3.2. „Područja posebnih uvjeta i ograničenja u korištenju  - kulturna dobra i krajobraz“.</w:t>
      </w:r>
    </w:p>
    <w:bookmarkEnd w:id="1173"/>
    <w:p w14:paraId="27D3F1AE" w14:textId="77777777" w:rsidR="001A6333" w:rsidRPr="00144E8E" w:rsidRDefault="001A6333" w:rsidP="00144E8E">
      <w:pPr>
        <w:rPr>
          <w:snapToGrid w:val="0"/>
          <w:lang w:eastAsia="en-US"/>
        </w:rPr>
      </w:pPr>
    </w:p>
    <w:p w14:paraId="0400B08E" w14:textId="77777777" w:rsidR="00144E8E" w:rsidRPr="0097432C" w:rsidRDefault="00144E8E" w:rsidP="0097432C">
      <w:pPr>
        <w:jc w:val="center"/>
        <w:rPr>
          <w:b/>
          <w:bCs/>
          <w:snapToGrid w:val="0"/>
          <w:lang w:eastAsia="en-US"/>
        </w:rPr>
      </w:pPr>
      <w:bookmarkStart w:id="1174" w:name="_Toc146793321"/>
      <w:bookmarkStart w:id="1175" w:name="_Toc164947640"/>
      <w:r w:rsidRPr="0097432C">
        <w:rPr>
          <w:b/>
          <w:bCs/>
          <w:snapToGrid w:val="0"/>
          <w:lang w:eastAsia="en-US"/>
        </w:rPr>
        <w:t>Članak 147.</w:t>
      </w:r>
      <w:bookmarkEnd w:id="1174"/>
      <w:bookmarkEnd w:id="1175"/>
    </w:p>
    <w:p w14:paraId="2981E18C" w14:textId="77777777" w:rsidR="00144E8E" w:rsidRPr="00144E8E" w:rsidRDefault="00144E8E" w:rsidP="00144E8E">
      <w:pPr>
        <w:tabs>
          <w:tab w:val="left" w:pos="426"/>
        </w:tabs>
        <w:rPr>
          <w:rFonts w:cs="Arial"/>
          <w:snapToGrid w:val="0"/>
          <w:szCs w:val="22"/>
          <w:lang w:eastAsia="en-US"/>
        </w:rPr>
      </w:pPr>
    </w:p>
    <w:p w14:paraId="76B686E8" w14:textId="77777777" w:rsidR="00144E8E" w:rsidRPr="00144E8E" w:rsidRDefault="00144E8E" w:rsidP="00144E8E">
      <w:pPr>
        <w:tabs>
          <w:tab w:val="left" w:pos="426"/>
        </w:tabs>
        <w:spacing w:line="300" w:lineRule="exact"/>
        <w:rPr>
          <w:rFonts w:cs="Arial"/>
          <w:strike/>
          <w:color w:val="000000"/>
          <w:szCs w:val="22"/>
        </w:rPr>
      </w:pPr>
      <w:r w:rsidRPr="00144E8E">
        <w:rPr>
          <w:rFonts w:cs="Arial"/>
          <w:strike/>
          <w:szCs w:val="22"/>
        </w:rPr>
        <w:t xml:space="preserve">(1) U skladu sa zakonima za sve nabrojene zahvate na građevinama, građevnim sklopovima, na području prostornih međa kulturnog dobra, predjelima (zonama) i </w:t>
      </w:r>
      <w:r w:rsidRPr="00144E8E">
        <w:rPr>
          <w:rFonts w:cs="Arial"/>
          <w:strike/>
          <w:color w:val="000000"/>
          <w:szCs w:val="22"/>
        </w:rPr>
        <w:t>lokalitetima, za koje je ovim Prostornim planom utvrđena obveza zaštite, kod nadležnog Konzervatorskog odjela potrebno je ishoditi zakonom propisane akte:</w:t>
      </w:r>
    </w:p>
    <w:p w14:paraId="53626452" w14:textId="77777777" w:rsidR="00144E8E" w:rsidRPr="00144E8E" w:rsidRDefault="00144E8E" w:rsidP="00144E8E">
      <w:pPr>
        <w:tabs>
          <w:tab w:val="left" w:pos="426"/>
        </w:tabs>
        <w:spacing w:line="300" w:lineRule="exact"/>
        <w:rPr>
          <w:rFonts w:cs="Arial"/>
          <w:strike/>
          <w:color w:val="000000"/>
          <w:szCs w:val="22"/>
        </w:rPr>
      </w:pPr>
      <w:r w:rsidRPr="00144E8E">
        <w:rPr>
          <w:rFonts w:cs="Arial"/>
          <w:strike/>
          <w:color w:val="000000"/>
          <w:szCs w:val="22"/>
        </w:rPr>
        <w:t>- posebne uvjete (u postupku izdavanja lokacijske dozvole, prije pokretanja postupka izdavanja građevinske dozvole, za građenje jednostavnih i drugih građevina i radova na temelju glavnog projekta za koje sukladno posebnom propisu nije potrebno ishoditi građevinsku dozvolu),</w:t>
      </w:r>
    </w:p>
    <w:p w14:paraId="00AF8951" w14:textId="77777777" w:rsidR="00144E8E" w:rsidRPr="00144E8E" w:rsidRDefault="00144E8E" w:rsidP="00144E8E">
      <w:pPr>
        <w:tabs>
          <w:tab w:val="left" w:pos="426"/>
        </w:tabs>
        <w:spacing w:line="300" w:lineRule="exact"/>
        <w:rPr>
          <w:rFonts w:cs="Arial"/>
          <w:strike/>
          <w:color w:val="000000"/>
          <w:szCs w:val="22"/>
        </w:rPr>
      </w:pPr>
      <w:r w:rsidRPr="00144E8E">
        <w:rPr>
          <w:rFonts w:cs="Arial"/>
          <w:strike/>
          <w:color w:val="000000"/>
          <w:szCs w:val="22"/>
        </w:rPr>
        <w:t>- prethodno odobrenje (za radnje koje bi mogle narušiti cjelovitost i/ili prouzročiti promjene na kulturnom dobru, a koje se prema posebnom propisu ne smatraju građenjem, za jednostavne i druge građevine i radove za koje nije potrebno izraditi glavni projekt niti ishoditi građevinsku dozvolu) i</w:t>
      </w:r>
    </w:p>
    <w:p w14:paraId="69338EA3" w14:textId="77777777" w:rsidR="00144E8E" w:rsidRPr="00144E8E" w:rsidRDefault="00144E8E" w:rsidP="00144E8E">
      <w:pPr>
        <w:tabs>
          <w:tab w:val="left" w:pos="426"/>
        </w:tabs>
        <w:spacing w:line="300" w:lineRule="exact"/>
        <w:rPr>
          <w:rFonts w:cs="Arial"/>
          <w:strike/>
          <w:color w:val="000000"/>
          <w:szCs w:val="22"/>
        </w:rPr>
      </w:pPr>
      <w:r w:rsidRPr="00144E8E">
        <w:rPr>
          <w:rFonts w:cs="Arial"/>
          <w:strike/>
          <w:color w:val="000000"/>
          <w:szCs w:val="22"/>
        </w:rPr>
        <w:t xml:space="preserve">- nadzor u svim fazama radova provodi nadležni Konzervatorski odjel. </w:t>
      </w:r>
    </w:p>
    <w:p w14:paraId="79F3F57A" w14:textId="77777777" w:rsidR="00144E8E" w:rsidRPr="00144E8E" w:rsidRDefault="00144E8E" w:rsidP="00144E8E">
      <w:pPr>
        <w:tabs>
          <w:tab w:val="left" w:pos="426"/>
        </w:tabs>
        <w:spacing w:line="300" w:lineRule="exact"/>
        <w:rPr>
          <w:rFonts w:cs="Arial"/>
          <w:strike/>
          <w:color w:val="548DD4"/>
          <w:szCs w:val="22"/>
        </w:rPr>
      </w:pPr>
    </w:p>
    <w:p w14:paraId="1F1D5510" w14:textId="77777777" w:rsidR="00144E8E" w:rsidRPr="00144E8E" w:rsidRDefault="00144E8E" w:rsidP="00144E8E">
      <w:pPr>
        <w:tabs>
          <w:tab w:val="left" w:pos="426"/>
        </w:tabs>
        <w:spacing w:line="300" w:lineRule="exact"/>
        <w:rPr>
          <w:rFonts w:cs="Arial"/>
          <w:strike/>
          <w:color w:val="000000"/>
          <w:szCs w:val="22"/>
        </w:rPr>
      </w:pPr>
      <w:r w:rsidRPr="00144E8E">
        <w:rPr>
          <w:rFonts w:cs="Arial"/>
          <w:strike/>
          <w:color w:val="000000"/>
          <w:szCs w:val="22"/>
        </w:rPr>
        <w:t xml:space="preserve">(2) Posebne uvjete zaštite kulturnog dobra izdaje nadležni Konzervatorski odjel na zahtjev zainteresirane osobe (investitora) prije pokretanja postupka za izdavanje akta za provedbu prostornog plana, odnosno tijekom postupka izdavanja tog akta. </w:t>
      </w:r>
    </w:p>
    <w:p w14:paraId="43551783" w14:textId="77777777" w:rsidR="00144E8E" w:rsidRPr="00144E8E" w:rsidRDefault="00144E8E" w:rsidP="00144E8E">
      <w:pPr>
        <w:tabs>
          <w:tab w:val="left" w:pos="426"/>
        </w:tabs>
        <w:spacing w:line="300" w:lineRule="exact"/>
        <w:rPr>
          <w:rFonts w:cs="Arial"/>
          <w:strike/>
          <w:color w:val="000000"/>
          <w:szCs w:val="22"/>
        </w:rPr>
      </w:pPr>
    </w:p>
    <w:p w14:paraId="3273C81E" w14:textId="77777777" w:rsidR="00144E8E" w:rsidRPr="00144E8E" w:rsidRDefault="00144E8E" w:rsidP="00144E8E">
      <w:pPr>
        <w:tabs>
          <w:tab w:val="left" w:pos="426"/>
        </w:tabs>
        <w:spacing w:line="300" w:lineRule="exact"/>
        <w:rPr>
          <w:rFonts w:cs="Arial"/>
          <w:strike/>
          <w:color w:val="000000"/>
          <w:szCs w:val="22"/>
        </w:rPr>
      </w:pPr>
      <w:r w:rsidRPr="00144E8E">
        <w:rPr>
          <w:rFonts w:cs="Arial"/>
          <w:strike/>
          <w:color w:val="000000"/>
          <w:szCs w:val="22"/>
        </w:rPr>
        <w:t>(3) Za poduzimanje radnji za koje se prema posebnom propisu izdaje građevinska dozvola nadležno tijelo ovlašteno je radi utvrđivanja posebnih uvjeta zaštite kulturnog dobra prema potrebi zaključkom odrediti izradu konzervatorskog elaborata.</w:t>
      </w:r>
    </w:p>
    <w:p w14:paraId="1ED10456" w14:textId="77777777" w:rsidR="00144E8E" w:rsidRPr="00144E8E" w:rsidRDefault="00144E8E" w:rsidP="00144E8E">
      <w:pPr>
        <w:tabs>
          <w:tab w:val="left" w:pos="426"/>
        </w:tabs>
        <w:spacing w:line="300" w:lineRule="exact"/>
        <w:rPr>
          <w:rFonts w:cs="Arial"/>
          <w:strike/>
          <w:szCs w:val="22"/>
        </w:rPr>
      </w:pPr>
    </w:p>
    <w:p w14:paraId="53A01E20" w14:textId="77777777" w:rsidR="00144E8E" w:rsidRPr="00144E8E" w:rsidRDefault="00144E8E" w:rsidP="00144E8E">
      <w:pPr>
        <w:tabs>
          <w:tab w:val="left" w:pos="426"/>
        </w:tabs>
        <w:spacing w:line="300" w:lineRule="exact"/>
        <w:rPr>
          <w:rFonts w:cs="Arial"/>
          <w:strike/>
          <w:color w:val="000000"/>
          <w:szCs w:val="22"/>
        </w:rPr>
      </w:pPr>
      <w:r w:rsidRPr="00144E8E">
        <w:rPr>
          <w:rFonts w:cs="Arial"/>
          <w:strike/>
          <w:color w:val="000000"/>
          <w:szCs w:val="22"/>
        </w:rPr>
        <w:t>(4) Zaštićenim građevinama, kod kojih su utvrđena svojstva kulturnog dobra i na koje se obvezatno primjenjuju sve navedene odredbe, smatraju se sve građevine koje su u ovom Prostornom planu popisane kao: zaštićena (Z) i preventivno zaštićena (P) kulturna dobra.</w:t>
      </w:r>
    </w:p>
    <w:p w14:paraId="40B08505" w14:textId="77777777" w:rsidR="00144E8E" w:rsidRPr="00144E8E" w:rsidRDefault="00144E8E" w:rsidP="00144E8E">
      <w:pPr>
        <w:tabs>
          <w:tab w:val="left" w:pos="426"/>
        </w:tabs>
        <w:spacing w:line="300" w:lineRule="exact"/>
        <w:rPr>
          <w:rFonts w:cs="Arial"/>
          <w:strike/>
          <w:color w:val="000000"/>
          <w:szCs w:val="22"/>
        </w:rPr>
      </w:pPr>
    </w:p>
    <w:p w14:paraId="4EEBF106" w14:textId="77777777" w:rsidR="00144E8E" w:rsidRPr="00144E8E" w:rsidRDefault="00144E8E" w:rsidP="00144E8E">
      <w:pPr>
        <w:tabs>
          <w:tab w:val="left" w:pos="426"/>
        </w:tabs>
        <w:spacing w:line="300" w:lineRule="exact"/>
        <w:rPr>
          <w:rFonts w:cs="Arial"/>
          <w:strike/>
          <w:color w:val="000000"/>
          <w:szCs w:val="22"/>
        </w:rPr>
      </w:pPr>
      <w:r w:rsidRPr="00144E8E">
        <w:rPr>
          <w:rFonts w:cs="Arial"/>
          <w:strike/>
          <w:color w:val="000000"/>
          <w:szCs w:val="22"/>
        </w:rPr>
        <w:t>(5) Dobro lokalnog značenja za koje prema odredbama Zakona o zaštiti i očuvanju kulturnih dobara nije utvrđeno da je pod zaštitom kao kulturno dobro predstavničko tijelo županije ili Grada Koprivnice, može proglasiti zaštićenim, ako se nalazi na njihovu području.</w:t>
      </w:r>
    </w:p>
    <w:p w14:paraId="4C8A55B6" w14:textId="77777777" w:rsidR="00144E8E" w:rsidRPr="00144E8E" w:rsidRDefault="00144E8E" w:rsidP="00144E8E">
      <w:pPr>
        <w:tabs>
          <w:tab w:val="left" w:pos="426"/>
        </w:tabs>
        <w:spacing w:line="300" w:lineRule="exact"/>
        <w:rPr>
          <w:rFonts w:cs="Arial"/>
          <w:strike/>
          <w:szCs w:val="22"/>
        </w:rPr>
      </w:pPr>
    </w:p>
    <w:p w14:paraId="7206FB7C" w14:textId="77777777" w:rsidR="00144E8E" w:rsidRPr="00144E8E" w:rsidRDefault="00144E8E" w:rsidP="00144E8E">
      <w:pPr>
        <w:tabs>
          <w:tab w:val="left" w:pos="426"/>
        </w:tabs>
        <w:spacing w:line="300" w:lineRule="exact"/>
        <w:rPr>
          <w:rFonts w:cs="Arial"/>
          <w:strike/>
          <w:color w:val="000000"/>
          <w:szCs w:val="22"/>
        </w:rPr>
      </w:pPr>
      <w:r w:rsidRPr="00144E8E">
        <w:rPr>
          <w:rFonts w:cs="Arial"/>
          <w:strike/>
          <w:color w:val="000000"/>
          <w:szCs w:val="22"/>
        </w:rPr>
        <w:t>(6) Županija ili Grad Koprivnica svojom će odlukom odrediti dobro koje proglašava zaštićenim, a način njegove zaštite utvrdit će uz prethodnu suglasnost nadležnog Konzervatorskog odjela, te osigurati uvjete i sredstva potrebna za provedbu odluke. Ovu odluku  o zaštiti donositelj je dužan dostaviti Ministarstvu kulture radi upisa u Registar kulturnih dobara RH, listu dobara lokalnog značaja.</w:t>
      </w:r>
    </w:p>
    <w:p w14:paraId="10EAB21F" w14:textId="77777777" w:rsidR="00144E8E" w:rsidRPr="00144E8E" w:rsidRDefault="00144E8E" w:rsidP="00144E8E">
      <w:pPr>
        <w:tabs>
          <w:tab w:val="left" w:pos="426"/>
        </w:tabs>
        <w:spacing w:line="300" w:lineRule="exact"/>
        <w:rPr>
          <w:rFonts w:cs="Arial"/>
          <w:strike/>
          <w:szCs w:val="22"/>
        </w:rPr>
      </w:pPr>
    </w:p>
    <w:p w14:paraId="16BFFC4C" w14:textId="77777777" w:rsidR="00144E8E" w:rsidRPr="00144E8E" w:rsidRDefault="00144E8E" w:rsidP="00144E8E">
      <w:pPr>
        <w:tabs>
          <w:tab w:val="left" w:pos="426"/>
        </w:tabs>
        <w:spacing w:line="300" w:lineRule="exact"/>
        <w:rPr>
          <w:rFonts w:cs="Arial"/>
          <w:strike/>
          <w:color w:val="000000"/>
          <w:szCs w:val="22"/>
        </w:rPr>
      </w:pPr>
      <w:r w:rsidRPr="00144E8E">
        <w:rPr>
          <w:rFonts w:cs="Arial"/>
          <w:strike/>
          <w:color w:val="000000"/>
          <w:szCs w:val="22"/>
        </w:rPr>
        <w:t xml:space="preserve">(7) Prema Zakonu o gradnji („Narodne novine“ broj 153/13.), članku 153. stavku 3. na uklanjanje građevina koje su upisane u Registar kulturnih dobara Republike Hrvatske, osim toga Zakona, primjenjuje se i zakon kojim se uređuje zaštita i očuvanje kulturnih dobara. Nadležni Konzervatorski odjel može izdati suglasnost za uklanjanje nepokretnog kulturnog dobra ili njegova dijela kada utvrdi da se radi o dotrajalosti ili većim oštećenjima kojima je </w:t>
      </w:r>
      <w:r w:rsidRPr="00144E8E">
        <w:rPr>
          <w:rFonts w:cs="Arial"/>
          <w:strike/>
          <w:color w:val="000000"/>
          <w:szCs w:val="22"/>
        </w:rPr>
        <w:lastRenderedPageBreak/>
        <w:t>izravno ugrožena stabilnost građevine ili njezina dijela, te ona predstavlja opasnost za susjedne građevine i život ljudi, a ta se opasnost ne može na drugi način otkloniti. Ovu suglasnost nadležni Konzervatorski odjel može izdati samo uz prethodno mišljenje Hrvatskog vijeća za kulturna dobra.</w:t>
      </w:r>
    </w:p>
    <w:p w14:paraId="5E3EA974" w14:textId="77777777" w:rsidR="00144E8E" w:rsidRPr="00144E8E" w:rsidRDefault="00144E8E" w:rsidP="008950AF">
      <w:pPr>
        <w:spacing w:line="276" w:lineRule="auto"/>
        <w:rPr>
          <w:rFonts w:ascii="Calibri" w:eastAsia="Calibri" w:hAnsi="Calibri"/>
          <w:szCs w:val="22"/>
          <w:lang w:eastAsia="en-US"/>
        </w:rPr>
      </w:pPr>
    </w:p>
    <w:p w14:paraId="24F7A9AC" w14:textId="77777777" w:rsidR="00144E8E" w:rsidRPr="007D5EEC" w:rsidRDefault="00144E8E" w:rsidP="00144E8E">
      <w:pPr>
        <w:rPr>
          <w:rFonts w:eastAsia="Calibri" w:cs="Arial"/>
          <w:noProof/>
          <w:color w:val="FF0000"/>
          <w:szCs w:val="22"/>
          <w:lang w:eastAsia="en-US"/>
        </w:rPr>
      </w:pPr>
      <w:bookmarkStart w:id="1176" w:name="_Hlk168517023"/>
      <w:r w:rsidRPr="007D5EEC">
        <w:rPr>
          <w:rFonts w:eastAsia="Calibri" w:cs="Arial"/>
          <w:noProof/>
          <w:color w:val="FF0000"/>
          <w:szCs w:val="22"/>
          <w:lang w:eastAsia="en-US"/>
        </w:rPr>
        <w:t>(1) Sustav mjera zaštite kod zahvata na građevinama utvrđen je za sve radnje koje mogu prouzročiti promjene na kulturnom dobru, odnosno narušiti njegovu cjelovitost.</w:t>
      </w:r>
    </w:p>
    <w:p w14:paraId="4C34FFDA" w14:textId="77777777" w:rsidR="00144E8E" w:rsidRPr="007D5EEC" w:rsidRDefault="00144E8E" w:rsidP="00144E8E">
      <w:pPr>
        <w:rPr>
          <w:rFonts w:eastAsia="Calibri" w:cs="Arial"/>
          <w:noProof/>
          <w:color w:val="FF0000"/>
          <w:szCs w:val="22"/>
          <w:lang w:eastAsia="en-US"/>
        </w:rPr>
      </w:pPr>
    </w:p>
    <w:p w14:paraId="28483C44" w14:textId="77777777" w:rsidR="00144E8E" w:rsidRPr="007D5EEC" w:rsidRDefault="00144E8E" w:rsidP="00144E8E">
      <w:pPr>
        <w:rPr>
          <w:rFonts w:eastAsia="Calibri" w:cs="Arial"/>
          <w:noProof/>
          <w:color w:val="FF0000"/>
          <w:szCs w:val="22"/>
          <w:lang w:eastAsia="en-US"/>
        </w:rPr>
      </w:pPr>
      <w:r w:rsidRPr="007D5EEC">
        <w:rPr>
          <w:rFonts w:eastAsia="Calibri" w:cs="Arial"/>
          <w:noProof/>
          <w:color w:val="FF0000"/>
          <w:szCs w:val="22"/>
          <w:lang w:eastAsia="en-US"/>
        </w:rPr>
        <w:t xml:space="preserve">(2) Sve zahvate na nepokretnim kulturnim dobrima i na području unutar granica kulturnog dobra navedenim u prethodnim člancima ovog Prostornog plana, treba provoditi prema </w:t>
      </w:r>
      <w:r w:rsidRPr="007D5EEC">
        <w:rPr>
          <w:rFonts w:eastAsia="Calibri" w:cs="Arial"/>
          <w:b/>
          <w:noProof/>
          <w:color w:val="FF0000"/>
          <w:szCs w:val="22"/>
          <w:lang w:eastAsia="en-US"/>
        </w:rPr>
        <w:t>posebnim uvjetima zaštite kulturnog dobra</w:t>
      </w:r>
      <w:r w:rsidRPr="007D5EEC">
        <w:rPr>
          <w:rFonts w:eastAsia="Calibri" w:cs="Arial"/>
          <w:noProof/>
          <w:color w:val="FF0000"/>
          <w:szCs w:val="22"/>
          <w:lang w:eastAsia="en-US"/>
        </w:rPr>
        <w:t xml:space="preserve"> koje izdaje nadležni Konzervatorski odjel:</w:t>
      </w:r>
    </w:p>
    <w:p w14:paraId="763CD005" w14:textId="77777777" w:rsidR="00144E8E" w:rsidRPr="007D5EEC" w:rsidRDefault="00144E8E" w:rsidP="00ED2D0C">
      <w:pPr>
        <w:numPr>
          <w:ilvl w:val="0"/>
          <w:numId w:val="161"/>
        </w:numPr>
        <w:spacing w:after="200" w:line="276" w:lineRule="auto"/>
        <w:ind w:left="284" w:hanging="284"/>
        <w:contextualSpacing/>
        <w:rPr>
          <w:rFonts w:cs="Arial"/>
          <w:color w:val="FF0000"/>
          <w:szCs w:val="24"/>
        </w:rPr>
      </w:pPr>
      <w:r w:rsidRPr="007D5EEC">
        <w:rPr>
          <w:rFonts w:cs="Arial"/>
          <w:color w:val="FF0000"/>
          <w:szCs w:val="24"/>
        </w:rPr>
        <w:t>prije ili tijekom izdavanja lokacijske dozvole, prije pokretanja postupka za izdavanje građevinske dozvole (zahtjev podnosi nadležno upravno tijelo za izdavanje dozvole i/ili može podnijeti zainteresirana osoba ili investitor),</w:t>
      </w:r>
    </w:p>
    <w:p w14:paraId="16054F6C" w14:textId="77777777" w:rsidR="00144E8E" w:rsidRPr="007D5EEC" w:rsidRDefault="00144E8E" w:rsidP="00ED2D0C">
      <w:pPr>
        <w:numPr>
          <w:ilvl w:val="0"/>
          <w:numId w:val="161"/>
        </w:numPr>
        <w:spacing w:after="200" w:line="276" w:lineRule="auto"/>
        <w:ind w:left="284" w:hanging="284"/>
        <w:contextualSpacing/>
        <w:rPr>
          <w:rFonts w:cs="Arial"/>
          <w:color w:val="FF0000"/>
          <w:szCs w:val="24"/>
        </w:rPr>
      </w:pPr>
      <w:r w:rsidRPr="007D5EEC">
        <w:rPr>
          <w:rFonts w:cs="Arial"/>
          <w:color w:val="FF0000"/>
          <w:szCs w:val="24"/>
        </w:rPr>
        <w:t>prije građenja jednostavnih i drugih građevina i radova za koje nije potrebno ishoditi građevinsku dozvolu (investitor pribavlja prije započinjanja radova).</w:t>
      </w:r>
    </w:p>
    <w:p w14:paraId="64C4A299" w14:textId="77777777" w:rsidR="00144E8E" w:rsidRPr="007D5EEC" w:rsidRDefault="00144E8E" w:rsidP="00144E8E">
      <w:pPr>
        <w:tabs>
          <w:tab w:val="left" w:pos="426"/>
        </w:tabs>
        <w:rPr>
          <w:rFonts w:eastAsia="Calibri" w:cs="Arial"/>
          <w:noProof/>
          <w:color w:val="FF0000"/>
          <w:szCs w:val="22"/>
          <w:lang w:eastAsia="en-US"/>
        </w:rPr>
      </w:pPr>
    </w:p>
    <w:p w14:paraId="669EA28B" w14:textId="77777777" w:rsidR="00144E8E" w:rsidRPr="007D5EEC" w:rsidRDefault="00144E8E" w:rsidP="00144E8E">
      <w:pPr>
        <w:tabs>
          <w:tab w:val="left" w:pos="426"/>
        </w:tabs>
        <w:rPr>
          <w:rFonts w:eastAsia="Calibri" w:cs="Arial"/>
          <w:noProof/>
          <w:color w:val="FF0000"/>
          <w:szCs w:val="22"/>
          <w:lang w:eastAsia="en-US"/>
        </w:rPr>
      </w:pPr>
      <w:r w:rsidRPr="007D5EEC">
        <w:rPr>
          <w:rFonts w:eastAsia="Calibri" w:cs="Arial"/>
          <w:noProof/>
          <w:color w:val="FF0000"/>
          <w:szCs w:val="22"/>
          <w:lang w:eastAsia="en-US"/>
        </w:rPr>
        <w:t>(3) Radi utvrđivanja posebnih uvjeta zaštite nepokretnog kulturnog dobra nadležni Konzervatorski odjel može odrediti izradu konzervatorskog elaborata.</w:t>
      </w:r>
    </w:p>
    <w:p w14:paraId="6ECE9BF7" w14:textId="77777777" w:rsidR="00144E8E" w:rsidRPr="007D5EEC" w:rsidRDefault="00144E8E" w:rsidP="00144E8E">
      <w:pPr>
        <w:tabs>
          <w:tab w:val="left" w:pos="426"/>
        </w:tabs>
        <w:rPr>
          <w:rFonts w:eastAsia="Calibri" w:cs="Arial"/>
          <w:noProof/>
          <w:color w:val="FF0000"/>
          <w:szCs w:val="22"/>
          <w:lang w:eastAsia="en-US"/>
        </w:rPr>
      </w:pPr>
    </w:p>
    <w:p w14:paraId="07423B09" w14:textId="15B2CF82" w:rsidR="00144E8E" w:rsidRPr="007D5EEC" w:rsidRDefault="00144E8E" w:rsidP="00144E8E">
      <w:pPr>
        <w:tabs>
          <w:tab w:val="left" w:pos="426"/>
        </w:tabs>
        <w:rPr>
          <w:rFonts w:eastAsia="Calibri" w:cs="Arial"/>
          <w:noProof/>
          <w:color w:val="FF0000"/>
          <w:szCs w:val="22"/>
          <w:lang w:eastAsia="en-US"/>
        </w:rPr>
      </w:pPr>
      <w:r w:rsidRPr="007D5EEC">
        <w:rPr>
          <w:rFonts w:eastAsia="Calibri" w:cs="Arial"/>
          <w:noProof/>
          <w:color w:val="FF0000"/>
          <w:szCs w:val="22"/>
          <w:lang w:eastAsia="en-US"/>
        </w:rPr>
        <w:t>(4) Za radnje na pokretnim kulturnim dobrima, nepokretnim kulturnim dobrima i na području unutar granica kulturnog dobra koje bi mogle narušiti cjelovitost i/ili prouzročiti promjene na kulturnom dobru</w:t>
      </w:r>
      <w:r w:rsidR="006F2B84" w:rsidRPr="007D5EEC">
        <w:rPr>
          <w:rFonts w:eastAsia="Calibri" w:cs="Arial"/>
          <w:noProof/>
          <w:color w:val="FF0000"/>
          <w:szCs w:val="22"/>
          <w:lang w:eastAsia="en-US"/>
        </w:rPr>
        <w:t>,</w:t>
      </w:r>
      <w:r w:rsidRPr="007D5EEC">
        <w:rPr>
          <w:rFonts w:eastAsia="Calibri" w:cs="Arial"/>
          <w:noProof/>
          <w:color w:val="FF0000"/>
          <w:szCs w:val="22"/>
          <w:lang w:eastAsia="en-US"/>
        </w:rPr>
        <w:t xml:space="preserve"> a koje se prema posebnom propisu ne smatraju građenjem, iznimno prije građenja jednostavnih i drugih građevina i radova koje se ne grade na temelju glavnog projekta mogu se poduzimati uz </w:t>
      </w:r>
      <w:r w:rsidRPr="007D5EEC">
        <w:rPr>
          <w:rFonts w:eastAsia="Calibri" w:cs="Arial"/>
          <w:bCs/>
          <w:noProof/>
          <w:color w:val="FF0000"/>
          <w:szCs w:val="22"/>
          <w:lang w:eastAsia="en-US"/>
        </w:rPr>
        <w:t>prethodno odobrenje.</w:t>
      </w:r>
    </w:p>
    <w:p w14:paraId="12DF75C1" w14:textId="77777777" w:rsidR="00144E8E" w:rsidRPr="007D5EEC" w:rsidRDefault="00144E8E" w:rsidP="00144E8E">
      <w:pPr>
        <w:tabs>
          <w:tab w:val="left" w:pos="426"/>
        </w:tabs>
        <w:jc w:val="left"/>
        <w:rPr>
          <w:rFonts w:eastAsia="Calibri" w:cs="Arial"/>
          <w:noProof/>
          <w:color w:val="FF0000"/>
          <w:szCs w:val="22"/>
          <w:lang w:eastAsia="en-US"/>
        </w:rPr>
      </w:pPr>
    </w:p>
    <w:p w14:paraId="21B52A68" w14:textId="77777777" w:rsidR="00144E8E" w:rsidRPr="007D5EEC" w:rsidRDefault="00144E8E" w:rsidP="00144E8E">
      <w:pPr>
        <w:tabs>
          <w:tab w:val="left" w:pos="426"/>
        </w:tabs>
        <w:rPr>
          <w:rFonts w:eastAsia="Calibri" w:cs="Arial"/>
          <w:noProof/>
          <w:color w:val="FF0000"/>
          <w:szCs w:val="22"/>
          <w:lang w:eastAsia="en-US"/>
        </w:rPr>
      </w:pPr>
      <w:r w:rsidRPr="007D5EEC">
        <w:rPr>
          <w:rFonts w:eastAsia="Calibri" w:cs="Arial"/>
          <w:noProof/>
          <w:color w:val="FF0000"/>
          <w:szCs w:val="22"/>
          <w:lang w:eastAsia="en-US"/>
        </w:rPr>
        <w:t>(5) Kao radnje iz stavka 4. smatraju se:</w:t>
      </w:r>
    </w:p>
    <w:p w14:paraId="3E28A196" w14:textId="77777777" w:rsidR="00144E8E" w:rsidRPr="007D5EEC" w:rsidRDefault="00144E8E" w:rsidP="00ED2D0C">
      <w:pPr>
        <w:numPr>
          <w:ilvl w:val="0"/>
          <w:numId w:val="162"/>
        </w:numPr>
        <w:spacing w:after="200" w:line="276" w:lineRule="auto"/>
        <w:ind w:left="284" w:hanging="284"/>
        <w:contextualSpacing/>
        <w:jc w:val="left"/>
        <w:rPr>
          <w:rFonts w:cs="Arial"/>
          <w:color w:val="FF0000"/>
          <w:szCs w:val="24"/>
        </w:rPr>
      </w:pPr>
      <w:r w:rsidRPr="007D5EEC">
        <w:rPr>
          <w:rFonts w:cs="Arial"/>
          <w:color w:val="FF0000"/>
          <w:szCs w:val="24"/>
        </w:rPr>
        <w:t>građenje i radovi za koje nije potrebna građevinska dozvola,</w:t>
      </w:r>
    </w:p>
    <w:p w14:paraId="37CBCE1C" w14:textId="77777777" w:rsidR="00144E8E" w:rsidRPr="007D5EEC" w:rsidRDefault="00144E8E" w:rsidP="00ED2D0C">
      <w:pPr>
        <w:numPr>
          <w:ilvl w:val="0"/>
          <w:numId w:val="162"/>
        </w:numPr>
        <w:spacing w:after="200" w:line="276" w:lineRule="auto"/>
        <w:ind w:left="284" w:hanging="284"/>
        <w:contextualSpacing/>
        <w:jc w:val="left"/>
        <w:rPr>
          <w:rFonts w:cs="Arial"/>
          <w:color w:val="FF0000"/>
          <w:szCs w:val="24"/>
        </w:rPr>
      </w:pPr>
      <w:r w:rsidRPr="007D5EEC">
        <w:rPr>
          <w:rFonts w:cs="Arial"/>
          <w:color w:val="FF0000"/>
          <w:szCs w:val="24"/>
        </w:rPr>
        <w:t>konzerviranje,</w:t>
      </w:r>
    </w:p>
    <w:p w14:paraId="20AEE11D" w14:textId="77777777" w:rsidR="00144E8E" w:rsidRPr="007D5EEC" w:rsidRDefault="00144E8E" w:rsidP="00ED2D0C">
      <w:pPr>
        <w:numPr>
          <w:ilvl w:val="0"/>
          <w:numId w:val="162"/>
        </w:numPr>
        <w:spacing w:after="200" w:line="276" w:lineRule="auto"/>
        <w:ind w:left="284" w:hanging="284"/>
        <w:contextualSpacing/>
        <w:jc w:val="left"/>
        <w:rPr>
          <w:rFonts w:cs="Arial"/>
          <w:color w:val="FF0000"/>
          <w:szCs w:val="24"/>
        </w:rPr>
      </w:pPr>
      <w:r w:rsidRPr="007D5EEC">
        <w:rPr>
          <w:rFonts w:cs="Arial"/>
          <w:color w:val="FF0000"/>
          <w:szCs w:val="24"/>
        </w:rPr>
        <w:t>restauriranje,</w:t>
      </w:r>
    </w:p>
    <w:p w14:paraId="6FFEE050" w14:textId="77777777" w:rsidR="00144E8E" w:rsidRPr="007D5EEC" w:rsidRDefault="00144E8E" w:rsidP="00ED2D0C">
      <w:pPr>
        <w:numPr>
          <w:ilvl w:val="0"/>
          <w:numId w:val="162"/>
        </w:numPr>
        <w:spacing w:after="200" w:line="276" w:lineRule="auto"/>
        <w:ind w:left="284" w:hanging="284"/>
        <w:contextualSpacing/>
        <w:jc w:val="left"/>
        <w:rPr>
          <w:rFonts w:cs="Arial"/>
          <w:color w:val="FF0000"/>
          <w:szCs w:val="24"/>
        </w:rPr>
      </w:pPr>
      <w:r w:rsidRPr="007D5EEC">
        <w:rPr>
          <w:rFonts w:cs="Arial"/>
          <w:color w:val="FF0000"/>
          <w:szCs w:val="24"/>
        </w:rPr>
        <w:t>premještanje kulturnog dobra i drugi slični radovi,</w:t>
      </w:r>
    </w:p>
    <w:p w14:paraId="1FF0418B" w14:textId="77777777" w:rsidR="00144E8E" w:rsidRPr="007D5EEC" w:rsidRDefault="00144E8E" w:rsidP="00ED2D0C">
      <w:pPr>
        <w:numPr>
          <w:ilvl w:val="0"/>
          <w:numId w:val="162"/>
        </w:numPr>
        <w:spacing w:after="200" w:line="276" w:lineRule="auto"/>
        <w:ind w:left="284" w:hanging="284"/>
        <w:contextualSpacing/>
        <w:jc w:val="left"/>
        <w:rPr>
          <w:rFonts w:cs="Arial"/>
          <w:color w:val="FF0000"/>
          <w:szCs w:val="24"/>
        </w:rPr>
      </w:pPr>
      <w:r w:rsidRPr="007D5EEC">
        <w:rPr>
          <w:rFonts w:cs="Arial"/>
          <w:color w:val="FF0000"/>
          <w:szCs w:val="24"/>
        </w:rPr>
        <w:t>rad industrijskih i drugih postrojenja i radilišta,</w:t>
      </w:r>
    </w:p>
    <w:p w14:paraId="5F0F3B4D" w14:textId="77777777" w:rsidR="00144E8E" w:rsidRPr="007D5EEC" w:rsidRDefault="00144E8E" w:rsidP="00ED2D0C">
      <w:pPr>
        <w:numPr>
          <w:ilvl w:val="0"/>
          <w:numId w:val="162"/>
        </w:numPr>
        <w:spacing w:after="200" w:line="276" w:lineRule="auto"/>
        <w:ind w:left="284" w:hanging="284"/>
        <w:contextualSpacing/>
        <w:jc w:val="left"/>
        <w:rPr>
          <w:rFonts w:cs="Arial"/>
          <w:color w:val="FF0000"/>
          <w:szCs w:val="24"/>
        </w:rPr>
      </w:pPr>
      <w:r w:rsidRPr="007D5EEC">
        <w:rPr>
          <w:rFonts w:cs="Arial"/>
          <w:color w:val="FF0000"/>
          <w:szCs w:val="24"/>
        </w:rPr>
        <w:t>sanacija i održavanje kulturnog dobra,</w:t>
      </w:r>
    </w:p>
    <w:p w14:paraId="6662CF96" w14:textId="77777777" w:rsidR="00144E8E" w:rsidRPr="007D5EEC" w:rsidRDefault="00144E8E" w:rsidP="00ED2D0C">
      <w:pPr>
        <w:numPr>
          <w:ilvl w:val="0"/>
          <w:numId w:val="162"/>
        </w:numPr>
        <w:spacing w:after="200" w:line="276" w:lineRule="auto"/>
        <w:ind w:left="284" w:hanging="284"/>
        <w:contextualSpacing/>
        <w:jc w:val="left"/>
        <w:rPr>
          <w:rFonts w:cs="Arial"/>
          <w:color w:val="FF0000"/>
          <w:szCs w:val="24"/>
        </w:rPr>
      </w:pPr>
      <w:r w:rsidRPr="007D5EEC">
        <w:rPr>
          <w:rFonts w:cs="Arial"/>
          <w:color w:val="FF0000"/>
          <w:szCs w:val="24"/>
        </w:rPr>
        <w:t>građenje jednostavnih i drugih građevina i radova na području gdje se nalazi kulturno dobro  (ograđivanje, uređenje okućnice, postava kioska, hortikulturni zahvati i ostalo).</w:t>
      </w:r>
    </w:p>
    <w:p w14:paraId="77C2ACCB" w14:textId="77777777" w:rsidR="00144E8E" w:rsidRPr="007D5EEC" w:rsidRDefault="00144E8E" w:rsidP="00144E8E">
      <w:pPr>
        <w:autoSpaceDE w:val="0"/>
        <w:autoSpaceDN w:val="0"/>
        <w:adjustRightInd w:val="0"/>
        <w:rPr>
          <w:rFonts w:eastAsia="Calibri" w:cs="Arial"/>
          <w:b/>
          <w:noProof/>
          <w:color w:val="FF0000"/>
          <w:szCs w:val="22"/>
          <w:lang w:eastAsia="en-US"/>
        </w:rPr>
      </w:pPr>
    </w:p>
    <w:p w14:paraId="026BD8E4" w14:textId="77777777" w:rsidR="00144E8E" w:rsidRPr="007D5EEC" w:rsidRDefault="00144E8E" w:rsidP="00144E8E">
      <w:pPr>
        <w:shd w:val="clear" w:color="auto" w:fill="FFFFFF"/>
        <w:spacing w:beforeLines="30" w:before="72" w:afterLines="30" w:after="72" w:line="276" w:lineRule="auto"/>
        <w:textAlignment w:val="baseline"/>
        <w:rPr>
          <w:rFonts w:cs="Arial"/>
          <w:bCs/>
          <w:color w:val="FF0000"/>
          <w:szCs w:val="22"/>
        </w:rPr>
      </w:pPr>
      <w:r w:rsidRPr="007D5EEC">
        <w:rPr>
          <w:rFonts w:cs="Arial"/>
          <w:color w:val="FF0000"/>
          <w:szCs w:val="22"/>
        </w:rPr>
        <w:t xml:space="preserve">(6) Za građenje jednostavnih i drugih građevina i radova unutar zaštićene kulturno-povijesne cjeline, na pojedinačnom kulturnom dobru, kao i na području unutar granica kulturnog dobra koji se obavljaju na temelju glavnog projekta, a za koje sukladno propisu kojim se uređuje gradnja nije potrebno ishoditi građevinsku dozvolu, na zahtjev upravnog tijela, prije započinjanja radova nadležni Konzervatorski odjel </w:t>
      </w:r>
      <w:r w:rsidRPr="007D5EEC">
        <w:rPr>
          <w:rFonts w:cs="Arial"/>
          <w:bCs/>
          <w:color w:val="FF0000"/>
          <w:szCs w:val="22"/>
        </w:rPr>
        <w:t>izdaje posebne uvjete zaštite kulturnog dobra.</w:t>
      </w:r>
    </w:p>
    <w:p w14:paraId="7E6C6117" w14:textId="77777777" w:rsidR="00144E8E" w:rsidRPr="007D5EEC" w:rsidRDefault="00144E8E" w:rsidP="00144E8E">
      <w:pPr>
        <w:autoSpaceDE w:val="0"/>
        <w:autoSpaceDN w:val="0"/>
        <w:adjustRightInd w:val="0"/>
        <w:rPr>
          <w:rFonts w:eastAsia="Calibri" w:cs="Arial"/>
          <w:b/>
          <w:noProof/>
          <w:color w:val="FF0000"/>
          <w:szCs w:val="22"/>
          <w:lang w:eastAsia="en-US"/>
        </w:rPr>
      </w:pPr>
    </w:p>
    <w:p w14:paraId="1ED5AD64" w14:textId="77777777" w:rsidR="00144E8E" w:rsidRPr="007D5EEC" w:rsidRDefault="00144E8E" w:rsidP="00144E8E">
      <w:pPr>
        <w:autoSpaceDE w:val="0"/>
        <w:autoSpaceDN w:val="0"/>
        <w:adjustRightInd w:val="0"/>
        <w:rPr>
          <w:rFonts w:eastAsia="Calibri" w:cs="Arial"/>
          <w:noProof/>
          <w:color w:val="FF0000"/>
          <w:szCs w:val="22"/>
          <w:lang w:eastAsia="en-US"/>
        </w:rPr>
      </w:pPr>
      <w:r w:rsidRPr="007D5EEC">
        <w:rPr>
          <w:rFonts w:eastAsia="Calibri" w:cs="Arial"/>
          <w:noProof/>
          <w:color w:val="FF0000"/>
          <w:szCs w:val="22"/>
          <w:lang w:eastAsia="en-US"/>
        </w:rPr>
        <w:t>(7)</w:t>
      </w:r>
      <w:r w:rsidRPr="007D5EEC">
        <w:rPr>
          <w:rFonts w:eastAsia="Calibri" w:cs="Arial"/>
          <w:b/>
          <w:noProof/>
          <w:color w:val="FF0000"/>
          <w:szCs w:val="22"/>
          <w:lang w:eastAsia="en-US"/>
        </w:rPr>
        <w:t xml:space="preserve"> Uklanjanje nepokretnog kulturnog dobra ili njezina dijela </w:t>
      </w:r>
      <w:r w:rsidRPr="007D5EEC">
        <w:rPr>
          <w:rFonts w:eastAsia="Calibri" w:cs="Arial"/>
          <w:noProof/>
          <w:color w:val="FF0000"/>
          <w:szCs w:val="22"/>
          <w:lang w:eastAsia="en-US"/>
        </w:rPr>
        <w:t xml:space="preserve">može se pristupiti na temelju projekta uklanjanja građevine sukladno Zakonu o gradnji članak 153., stavak 1., a prema stavku 3. na uklanjanje građevina koje su upisane u Registar kulturnih dobara Republike Hrvatske. Osim Zakona o gradnji primjenjuje se i zakon kojim se uređuje zaštita i očuvanje kulturnih dobara, odnosno: </w:t>
      </w:r>
    </w:p>
    <w:p w14:paraId="06698D74" w14:textId="000FA2C9" w:rsidR="00144E8E" w:rsidRPr="007D5EEC" w:rsidRDefault="00144E8E" w:rsidP="00ED2D0C">
      <w:pPr>
        <w:numPr>
          <w:ilvl w:val="0"/>
          <w:numId w:val="163"/>
        </w:numPr>
        <w:spacing w:after="200" w:line="276" w:lineRule="auto"/>
        <w:ind w:left="284" w:hanging="284"/>
        <w:contextualSpacing/>
        <w:rPr>
          <w:rFonts w:cs="Arial"/>
          <w:color w:val="FF0000"/>
          <w:szCs w:val="24"/>
        </w:rPr>
      </w:pPr>
      <w:r w:rsidRPr="007D5EEC">
        <w:rPr>
          <w:rFonts w:cs="Arial"/>
          <w:b/>
          <w:color w:val="FF0000"/>
          <w:szCs w:val="24"/>
        </w:rPr>
        <w:t>Zaštićene građevine (Z) i preventivno zaštićene građevine (P)</w:t>
      </w:r>
      <w:r w:rsidRPr="007D5EEC">
        <w:rPr>
          <w:rFonts w:cs="Arial"/>
          <w:color w:val="FF0000"/>
          <w:szCs w:val="24"/>
        </w:rPr>
        <w:t xml:space="preserve"> te njihove dijelove nije moguće ukloniti bez prethodnog mišljenja Hrvatskog vijeća za kulturna dobra i rješenja </w:t>
      </w:r>
      <w:r w:rsidRPr="007D5EEC">
        <w:rPr>
          <w:rFonts w:cs="Arial"/>
          <w:color w:val="FF0000"/>
          <w:szCs w:val="24"/>
        </w:rPr>
        <w:lastRenderedPageBreak/>
        <w:t>Ministarstva kulture. Zahtjev se podnosi nadležnom Konzervatorskom odjelu ako kulturno dobro izgubi svojstva radi kojih je zaštićeno ili je izravno ugrožena stabilnost građevine ili njezina dijela te ona predstavlja opasnost za susjedne građevine i život ljudi, a ta se opasnost ne može na drugi način otkloniti.</w:t>
      </w:r>
    </w:p>
    <w:p w14:paraId="1A64507E" w14:textId="753D49A7" w:rsidR="00144E8E" w:rsidRPr="007D5EEC" w:rsidRDefault="002915EB" w:rsidP="00ED2D0C">
      <w:pPr>
        <w:numPr>
          <w:ilvl w:val="0"/>
          <w:numId w:val="163"/>
        </w:numPr>
        <w:spacing w:line="276" w:lineRule="auto"/>
        <w:ind w:left="284" w:hanging="284"/>
        <w:contextualSpacing/>
        <w:rPr>
          <w:rFonts w:cs="Arial"/>
          <w:color w:val="FF0000"/>
          <w:szCs w:val="24"/>
        </w:rPr>
      </w:pPr>
      <w:r w:rsidRPr="007D5EEC">
        <w:rPr>
          <w:rFonts w:cs="Arial"/>
          <w:b/>
          <w:color w:val="FF0000"/>
          <w:szCs w:val="24"/>
        </w:rPr>
        <w:t>Građevine sa statusom e</w:t>
      </w:r>
      <w:r w:rsidR="00144E8E" w:rsidRPr="007D5EEC">
        <w:rPr>
          <w:rFonts w:cs="Arial"/>
          <w:b/>
          <w:color w:val="FF0000"/>
          <w:szCs w:val="24"/>
        </w:rPr>
        <w:t>videntiran</w:t>
      </w:r>
      <w:r w:rsidRPr="007D5EEC">
        <w:rPr>
          <w:rFonts w:cs="Arial"/>
          <w:b/>
          <w:color w:val="FF0000"/>
          <w:szCs w:val="24"/>
        </w:rPr>
        <w:t>og dobra</w:t>
      </w:r>
      <w:r w:rsidR="00144E8E" w:rsidRPr="007D5EEC">
        <w:rPr>
          <w:rFonts w:cs="Arial"/>
          <w:b/>
          <w:color w:val="FF0000"/>
          <w:szCs w:val="24"/>
        </w:rPr>
        <w:t xml:space="preserve"> (E)</w:t>
      </w:r>
      <w:r w:rsidR="00611D52" w:rsidRPr="007D5EEC">
        <w:rPr>
          <w:rFonts w:cs="Arial"/>
          <w:color w:val="FF0000"/>
          <w:szCs w:val="24"/>
        </w:rPr>
        <w:t xml:space="preserve">, </w:t>
      </w:r>
      <w:r w:rsidR="00611D52" w:rsidRPr="007D5EEC">
        <w:rPr>
          <w:rFonts w:cs="Arial"/>
          <w:b/>
          <w:bCs/>
          <w:color w:val="FF0000"/>
          <w:szCs w:val="24"/>
        </w:rPr>
        <w:t>građevine s prijedlogom za zaštitu (PZ), građevine s prijedlogom za dobro od lokalnog značaja (PL)</w:t>
      </w:r>
      <w:r w:rsidR="00611D52" w:rsidRPr="007D5EEC">
        <w:rPr>
          <w:rFonts w:cs="Arial"/>
          <w:color w:val="FF0000"/>
          <w:szCs w:val="24"/>
        </w:rPr>
        <w:t xml:space="preserve"> </w:t>
      </w:r>
      <w:r w:rsidR="00144E8E" w:rsidRPr="007D5EEC">
        <w:rPr>
          <w:rFonts w:cs="Arial"/>
          <w:color w:val="FF0000"/>
          <w:szCs w:val="24"/>
        </w:rPr>
        <w:t>te njihove dijelove nije moguće ukloniti bez stručnog mišljenja nadležnog Konzervatorskog odjela. Zahtjev se podnosi nadležnom Konzervatorskom odjelu</w:t>
      </w:r>
      <w:r w:rsidRPr="007D5EEC">
        <w:rPr>
          <w:rFonts w:cs="Arial"/>
          <w:color w:val="FF0000"/>
          <w:szCs w:val="24"/>
        </w:rPr>
        <w:t>,</w:t>
      </w:r>
      <w:r w:rsidR="00144E8E" w:rsidRPr="007D5EEC">
        <w:rPr>
          <w:rFonts w:cs="Arial"/>
          <w:color w:val="FF0000"/>
          <w:szCs w:val="24"/>
        </w:rPr>
        <w:t xml:space="preserve"> a obvezno sadrži arhitektonsku snimku postojećeg stanja te mišljenje ovlaštenog inženjera o stabilnosti građevine ili njenog dijela.</w:t>
      </w:r>
    </w:p>
    <w:bookmarkEnd w:id="1176"/>
    <w:p w14:paraId="2514B968" w14:textId="77777777" w:rsidR="00144E8E" w:rsidRDefault="00144E8E" w:rsidP="007759C6">
      <w:pPr>
        <w:pStyle w:val="clanak"/>
        <w:rPr>
          <w:rFonts w:cs="Arial"/>
          <w:snapToGrid w:val="0"/>
          <w:szCs w:val="22"/>
          <w:lang w:val="hr-HR" w:eastAsia="en-US"/>
        </w:rPr>
      </w:pPr>
    </w:p>
    <w:p w14:paraId="7BAE2404" w14:textId="77777777" w:rsidR="007D5EEC" w:rsidRPr="00066FEF" w:rsidRDefault="007D5EEC" w:rsidP="007759C6">
      <w:pPr>
        <w:pStyle w:val="clanak"/>
        <w:rPr>
          <w:rFonts w:cs="Arial"/>
          <w:snapToGrid w:val="0"/>
          <w:szCs w:val="22"/>
          <w:lang w:val="hr-HR" w:eastAsia="en-US"/>
        </w:rPr>
      </w:pPr>
    </w:p>
    <w:p w14:paraId="740E3B19" w14:textId="755EB982" w:rsidR="007759C6" w:rsidRPr="00066FEF" w:rsidRDefault="007759C6" w:rsidP="00317BA0">
      <w:pPr>
        <w:pStyle w:val="Naslov10"/>
        <w:rPr>
          <w:snapToGrid w:val="0"/>
          <w:lang w:eastAsia="en-US"/>
        </w:rPr>
      </w:pPr>
      <w:bookmarkStart w:id="1177" w:name="_Toc167697637"/>
      <w:bookmarkStart w:id="1178" w:name="_Hlk168517120"/>
      <w:bookmarkStart w:id="1179" w:name="_Hlk167260852"/>
      <w:r w:rsidRPr="00066FEF">
        <w:rPr>
          <w:snapToGrid w:val="0"/>
          <w:lang w:eastAsia="en-US"/>
        </w:rPr>
        <w:t>7.</w:t>
      </w:r>
      <w:r w:rsidRPr="00066FEF">
        <w:rPr>
          <w:snapToGrid w:val="0"/>
          <w:lang w:eastAsia="en-US"/>
        </w:rPr>
        <w:tab/>
      </w:r>
      <w:r w:rsidR="00317BA0" w:rsidRPr="00066FEF">
        <w:rPr>
          <w:caps w:val="0"/>
          <w:strike/>
          <w:snapToGrid w:val="0"/>
          <w:lang w:eastAsia="en-US"/>
        </w:rPr>
        <w:t>POSTUPANJE S</w:t>
      </w:r>
      <w:r w:rsidR="00317BA0" w:rsidRPr="00066FEF">
        <w:rPr>
          <w:caps w:val="0"/>
          <w:snapToGrid w:val="0"/>
          <w:lang w:eastAsia="en-US"/>
        </w:rPr>
        <w:t xml:space="preserve">  </w:t>
      </w:r>
      <w:r w:rsidRPr="007D5EEC">
        <w:rPr>
          <w:snapToGrid w:val="0"/>
          <w:color w:val="FF0000"/>
          <w:lang w:eastAsia="en-US"/>
        </w:rPr>
        <w:t xml:space="preserve">GOSPODARENJE </w:t>
      </w:r>
      <w:r w:rsidR="00317BA0" w:rsidRPr="00066FEF">
        <w:rPr>
          <w:caps w:val="0"/>
          <w:snapToGrid w:val="0"/>
          <w:lang w:eastAsia="en-US"/>
        </w:rPr>
        <w:t>OTPADOM</w:t>
      </w:r>
      <w:bookmarkEnd w:id="1177"/>
    </w:p>
    <w:bookmarkEnd w:id="1178"/>
    <w:p w14:paraId="60FE231E" w14:textId="77777777" w:rsidR="007759C6" w:rsidRPr="00066FEF" w:rsidRDefault="007759C6" w:rsidP="007759C6">
      <w:pPr>
        <w:pStyle w:val="clanak"/>
        <w:rPr>
          <w:rFonts w:cs="Arial"/>
          <w:snapToGrid w:val="0"/>
          <w:szCs w:val="22"/>
          <w:lang w:val="hr-HR" w:eastAsia="en-US"/>
        </w:rPr>
      </w:pPr>
    </w:p>
    <w:p w14:paraId="10962B9D" w14:textId="77777777" w:rsidR="007759C6" w:rsidRPr="00623DE9" w:rsidRDefault="007759C6" w:rsidP="00623DE9">
      <w:pPr>
        <w:jc w:val="center"/>
        <w:rPr>
          <w:b/>
          <w:bCs/>
        </w:rPr>
      </w:pPr>
      <w:bookmarkStart w:id="1180" w:name="_Toc146793322"/>
      <w:bookmarkStart w:id="1181" w:name="_Toc164947642"/>
      <w:r w:rsidRPr="00623DE9">
        <w:rPr>
          <w:b/>
          <w:bCs/>
        </w:rPr>
        <w:t>Članak 148.</w:t>
      </w:r>
      <w:bookmarkEnd w:id="1180"/>
      <w:bookmarkEnd w:id="1181"/>
    </w:p>
    <w:p w14:paraId="6C13E738" w14:textId="77777777" w:rsidR="007759C6" w:rsidRPr="00066FEF" w:rsidRDefault="007759C6" w:rsidP="007759C6">
      <w:pPr>
        <w:pStyle w:val="clanak"/>
        <w:rPr>
          <w:rFonts w:cs="Arial"/>
          <w:szCs w:val="22"/>
          <w:lang w:val="hr-HR"/>
        </w:rPr>
      </w:pPr>
    </w:p>
    <w:p w14:paraId="529A5098" w14:textId="77777777" w:rsidR="007759C6" w:rsidRPr="00145F94" w:rsidRDefault="007759C6" w:rsidP="00040B04">
      <w:pPr>
        <w:rPr>
          <w:strike/>
        </w:rPr>
      </w:pPr>
      <w:r w:rsidRPr="00145F94">
        <w:rPr>
          <w:strike/>
        </w:rPr>
        <w:t>(1)</w:t>
      </w:r>
      <w:r w:rsidRPr="00145F94">
        <w:rPr>
          <w:strike/>
        </w:rPr>
        <w:tab/>
        <w:t>Mjere postupanja s otpadom su:</w:t>
      </w:r>
    </w:p>
    <w:p w14:paraId="0512BDCD" w14:textId="77777777" w:rsidR="007759C6" w:rsidRPr="00066FEF" w:rsidRDefault="007759C6" w:rsidP="007759C6">
      <w:pPr>
        <w:pStyle w:val="clanak"/>
        <w:rPr>
          <w:rFonts w:cs="Arial"/>
          <w:strike/>
          <w:szCs w:val="22"/>
          <w:lang w:val="hr-HR"/>
        </w:rPr>
      </w:pPr>
      <w:r w:rsidRPr="00066FEF">
        <w:rPr>
          <w:rFonts w:cs="Arial"/>
          <w:strike/>
          <w:szCs w:val="22"/>
          <w:lang w:val="hr-HR"/>
        </w:rPr>
        <w:t>-</w:t>
      </w:r>
      <w:r w:rsidRPr="00066FEF">
        <w:rPr>
          <w:rFonts w:cs="Arial"/>
          <w:strike/>
          <w:szCs w:val="22"/>
          <w:lang w:val="hr-HR"/>
        </w:rPr>
        <w:tab/>
        <w:t>izbjegavati nastajanje i smanjivati količine proizvedenog otpada,</w:t>
      </w:r>
    </w:p>
    <w:p w14:paraId="3B080823" w14:textId="77777777" w:rsidR="007759C6" w:rsidRPr="00066FEF" w:rsidRDefault="007759C6" w:rsidP="007759C6">
      <w:pPr>
        <w:pStyle w:val="clanak"/>
        <w:rPr>
          <w:rFonts w:cs="Arial"/>
          <w:strike/>
          <w:szCs w:val="22"/>
          <w:lang w:val="hr-HR"/>
        </w:rPr>
      </w:pPr>
      <w:r w:rsidRPr="00066FEF">
        <w:rPr>
          <w:rFonts w:cs="Arial"/>
          <w:strike/>
          <w:szCs w:val="22"/>
          <w:lang w:val="hr-HR"/>
        </w:rPr>
        <w:t>-</w:t>
      </w:r>
      <w:r w:rsidRPr="00066FEF">
        <w:rPr>
          <w:rFonts w:cs="Arial"/>
          <w:strike/>
          <w:szCs w:val="22"/>
          <w:lang w:val="hr-HR"/>
        </w:rPr>
        <w:tab/>
        <w:t xml:space="preserve">organizirati sortiranje otpada u svrhu smanjivanja količina i volumena otpada, </w:t>
      </w:r>
    </w:p>
    <w:p w14:paraId="3E2CF610" w14:textId="77777777" w:rsidR="007759C6" w:rsidRPr="00066FEF" w:rsidRDefault="007759C6" w:rsidP="007759C6">
      <w:pPr>
        <w:pStyle w:val="clanak"/>
        <w:rPr>
          <w:rFonts w:cs="Arial"/>
          <w:strike/>
          <w:szCs w:val="22"/>
          <w:lang w:val="hr-HR"/>
        </w:rPr>
      </w:pPr>
      <w:r w:rsidRPr="00066FEF">
        <w:rPr>
          <w:rFonts w:cs="Arial"/>
          <w:strike/>
          <w:szCs w:val="22"/>
          <w:lang w:val="hr-HR"/>
        </w:rPr>
        <w:t>-</w:t>
      </w:r>
      <w:r w:rsidRPr="00066FEF">
        <w:rPr>
          <w:rFonts w:cs="Arial"/>
          <w:strike/>
          <w:szCs w:val="22"/>
          <w:lang w:val="hr-HR"/>
        </w:rPr>
        <w:tab/>
        <w:t>organizirati sakupljanje, odvajanje i odlaganje svih iskoristivih otpadnih tvari (papir, staklo, metal, plastika, građevinski otpad i dr.),</w:t>
      </w:r>
    </w:p>
    <w:p w14:paraId="5DE8AB5D" w14:textId="77777777" w:rsidR="007759C6" w:rsidRPr="00066FEF" w:rsidRDefault="007759C6" w:rsidP="007759C6">
      <w:pPr>
        <w:pStyle w:val="clanak"/>
        <w:rPr>
          <w:rFonts w:cs="Arial"/>
          <w:strike/>
          <w:color w:val="000000"/>
          <w:szCs w:val="22"/>
          <w:lang w:val="hr-HR"/>
        </w:rPr>
      </w:pPr>
      <w:r w:rsidRPr="00066FEF">
        <w:rPr>
          <w:rFonts w:cs="Arial"/>
          <w:strike/>
          <w:color w:val="000000"/>
          <w:szCs w:val="22"/>
          <w:lang w:val="hr-HR"/>
        </w:rPr>
        <w:t>-</w:t>
      </w:r>
      <w:r w:rsidRPr="00066FEF">
        <w:rPr>
          <w:rFonts w:cs="Arial"/>
          <w:strike/>
          <w:color w:val="000000"/>
          <w:szCs w:val="22"/>
          <w:lang w:val="hr-HR"/>
        </w:rPr>
        <w:tab/>
        <w:t>organizirati odvojeno sakupljanje opasnog otpada,</w:t>
      </w:r>
    </w:p>
    <w:p w14:paraId="4202E9AC" w14:textId="77777777" w:rsidR="007759C6" w:rsidRPr="00066FEF" w:rsidRDefault="007759C6" w:rsidP="007759C6">
      <w:pPr>
        <w:pStyle w:val="clanak"/>
        <w:rPr>
          <w:rFonts w:cs="Arial"/>
          <w:strike/>
          <w:color w:val="000000"/>
          <w:szCs w:val="22"/>
          <w:lang w:val="hr-HR"/>
        </w:rPr>
      </w:pPr>
      <w:r w:rsidRPr="00066FEF">
        <w:rPr>
          <w:rFonts w:cs="Arial"/>
          <w:strike/>
          <w:color w:val="000000"/>
          <w:szCs w:val="22"/>
          <w:lang w:val="hr-HR"/>
        </w:rPr>
        <w:t>-</w:t>
      </w:r>
      <w:r w:rsidRPr="00066FEF">
        <w:rPr>
          <w:rFonts w:cs="Arial"/>
          <w:strike/>
          <w:color w:val="000000"/>
          <w:szCs w:val="22"/>
          <w:lang w:val="hr-HR"/>
        </w:rPr>
        <w:tab/>
        <w:t>reciklažna dvorišta organizirati za prihvat otpada na propisani način,</w:t>
      </w:r>
    </w:p>
    <w:p w14:paraId="04CB51FD" w14:textId="77777777" w:rsidR="007759C6" w:rsidRPr="00066FEF" w:rsidRDefault="007759C6" w:rsidP="007759C6">
      <w:pPr>
        <w:pStyle w:val="clanak"/>
        <w:rPr>
          <w:rFonts w:cs="Arial"/>
          <w:strike/>
          <w:color w:val="000000"/>
          <w:szCs w:val="22"/>
          <w:lang w:val="hr-HR"/>
        </w:rPr>
      </w:pPr>
      <w:r w:rsidRPr="00066FEF">
        <w:rPr>
          <w:rFonts w:cs="Arial"/>
          <w:strike/>
          <w:color w:val="000000"/>
          <w:szCs w:val="22"/>
          <w:lang w:val="hr-HR"/>
        </w:rPr>
        <w:t>-</w:t>
      </w:r>
      <w:r w:rsidRPr="00066FEF">
        <w:rPr>
          <w:rFonts w:cs="Arial"/>
          <w:strike/>
          <w:color w:val="000000"/>
          <w:szCs w:val="22"/>
          <w:lang w:val="hr-HR"/>
        </w:rPr>
        <w:tab/>
        <w:t>unutar domaćinstava odvajati biootpad i kompostirati ga,</w:t>
      </w:r>
    </w:p>
    <w:p w14:paraId="07151CF9" w14:textId="77777777" w:rsidR="007759C6" w:rsidRPr="00066FEF" w:rsidRDefault="007759C6" w:rsidP="007759C6">
      <w:pPr>
        <w:pStyle w:val="clanak"/>
        <w:rPr>
          <w:rFonts w:cs="Arial"/>
          <w:strike/>
          <w:color w:val="000000"/>
          <w:szCs w:val="22"/>
          <w:lang w:val="hr-HR"/>
        </w:rPr>
      </w:pPr>
      <w:r w:rsidRPr="00066FEF">
        <w:rPr>
          <w:rFonts w:cs="Arial"/>
          <w:strike/>
          <w:color w:val="000000"/>
          <w:szCs w:val="22"/>
          <w:lang w:val="hr-HR"/>
        </w:rPr>
        <w:t>-</w:t>
      </w:r>
      <w:r w:rsidRPr="00066FEF">
        <w:rPr>
          <w:rFonts w:cs="Arial"/>
          <w:strike/>
          <w:color w:val="000000"/>
          <w:szCs w:val="22"/>
          <w:lang w:val="hr-HR"/>
        </w:rPr>
        <w:tab/>
        <w:t>proizvedeni tehnološki neopasni i opasni otpad pravne osobe dužne su sakupljati od ovlaštenih sakupljača uz prateću dokumentaciju i izvješća redovno dostavljati nadležnim državnim službama,</w:t>
      </w:r>
    </w:p>
    <w:p w14:paraId="50052990" w14:textId="77777777" w:rsidR="007759C6" w:rsidRPr="00066FEF" w:rsidRDefault="007759C6" w:rsidP="007759C6">
      <w:pPr>
        <w:tabs>
          <w:tab w:val="left" w:pos="426"/>
        </w:tabs>
        <w:spacing w:line="300" w:lineRule="exact"/>
        <w:rPr>
          <w:rFonts w:cs="Arial"/>
          <w:strike/>
          <w:color w:val="000000"/>
          <w:szCs w:val="22"/>
        </w:rPr>
      </w:pPr>
      <w:r w:rsidRPr="00066FEF">
        <w:rPr>
          <w:rFonts w:cs="Arial"/>
          <w:strike/>
          <w:color w:val="000000"/>
          <w:szCs w:val="22"/>
        </w:rPr>
        <w:t xml:space="preserve">- </w:t>
      </w:r>
      <w:r w:rsidRPr="00066FEF">
        <w:rPr>
          <w:rFonts w:cs="Arial"/>
          <w:strike/>
          <w:snapToGrid w:val="0"/>
          <w:color w:val="000000"/>
          <w:szCs w:val="22"/>
        </w:rPr>
        <w:t>neusklađena odlagališta</w:t>
      </w:r>
      <w:r w:rsidRPr="00066FEF">
        <w:rPr>
          <w:rFonts w:cs="Arial"/>
          <w:strike/>
          <w:color w:val="000000"/>
          <w:szCs w:val="22"/>
        </w:rPr>
        <w:t xml:space="preserve"> sanirati i zatvoriti u roku do 12 mjeseci od puštanja u rad Regionalnog centra za gospodarenje otpadom „Piškornica“.</w:t>
      </w:r>
    </w:p>
    <w:p w14:paraId="7118607C" w14:textId="77777777" w:rsidR="007759C6" w:rsidRPr="00066FEF" w:rsidRDefault="007759C6" w:rsidP="007759C6">
      <w:pPr>
        <w:pStyle w:val="clanak"/>
        <w:rPr>
          <w:rFonts w:cs="Arial"/>
          <w:strike/>
          <w:color w:val="000000"/>
          <w:szCs w:val="22"/>
          <w:lang w:val="hr-HR"/>
        </w:rPr>
      </w:pPr>
    </w:p>
    <w:p w14:paraId="4F3A79D2" w14:textId="77777777" w:rsidR="007759C6" w:rsidRPr="00C22F56" w:rsidRDefault="007759C6" w:rsidP="00040B04">
      <w:pPr>
        <w:rPr>
          <w:strike/>
          <w:snapToGrid w:val="0"/>
        </w:rPr>
      </w:pPr>
      <w:r w:rsidRPr="00C22F56">
        <w:rPr>
          <w:strike/>
          <w:snapToGrid w:val="0"/>
        </w:rPr>
        <w:t>(2) Proizvođač otpada, te svi sudionici u postupanju s otpadom (skupljač, obrađivač) dužni su pridržavati se odredbi važećih propisa o održivom gospodarenju otpadom.“.</w:t>
      </w:r>
    </w:p>
    <w:p w14:paraId="11604209" w14:textId="77777777" w:rsidR="007759C6" w:rsidRPr="00066FEF" w:rsidRDefault="007759C6" w:rsidP="00040B04">
      <w:pPr>
        <w:rPr>
          <w:snapToGrid w:val="0"/>
        </w:rPr>
      </w:pPr>
    </w:p>
    <w:p w14:paraId="34D21775" w14:textId="3AD88D17" w:rsidR="007759C6" w:rsidRPr="007D5EEC" w:rsidRDefault="007759C6" w:rsidP="00317BA0">
      <w:pPr>
        <w:rPr>
          <w:rFonts w:cs="Arial"/>
          <w:snapToGrid w:val="0"/>
          <w:color w:val="FF0000"/>
          <w:szCs w:val="22"/>
        </w:rPr>
      </w:pPr>
      <w:bookmarkStart w:id="1182" w:name="_Toc146793323"/>
      <w:bookmarkStart w:id="1183" w:name="_Hlk99976924"/>
      <w:bookmarkStart w:id="1184" w:name="_Hlk147904597"/>
      <w:bookmarkStart w:id="1185" w:name="_Hlk168517289"/>
      <w:r w:rsidRPr="007D5EEC">
        <w:rPr>
          <w:rFonts w:cs="Arial"/>
          <w:snapToGrid w:val="0"/>
          <w:color w:val="FF0000"/>
          <w:szCs w:val="22"/>
        </w:rPr>
        <w:t xml:space="preserve">(1) </w:t>
      </w:r>
      <w:bookmarkEnd w:id="1182"/>
      <w:r w:rsidR="00621891" w:rsidRPr="007D5EEC">
        <w:rPr>
          <w:rFonts w:cs="Arial"/>
          <w:snapToGrid w:val="0"/>
          <w:color w:val="FF0000"/>
          <w:szCs w:val="22"/>
        </w:rPr>
        <w:t>Gospodarenje otpadom provodi se na način kojim se ne ugrožava zdravlje ljudi i ne uzrokuje štet</w:t>
      </w:r>
      <w:r w:rsidR="00041AF3" w:rsidRPr="007D5EEC">
        <w:rPr>
          <w:rFonts w:cs="Arial"/>
          <w:snapToGrid w:val="0"/>
          <w:color w:val="FF0000"/>
          <w:szCs w:val="22"/>
        </w:rPr>
        <w:t>an</w:t>
      </w:r>
      <w:r w:rsidR="00621891" w:rsidRPr="007D5EEC">
        <w:rPr>
          <w:rFonts w:cs="Arial"/>
          <w:snapToGrid w:val="0"/>
          <w:color w:val="FF0000"/>
          <w:szCs w:val="22"/>
        </w:rPr>
        <w:t xml:space="preserve"> utjecaj na okoliš, provedbom propisa kojima se uređuje gospodarenje otpadom, prostorno uređenje, gradnja, zaštita okoliša i zaštita prirode</w:t>
      </w:r>
      <w:r w:rsidR="00041AF3" w:rsidRPr="007D5EEC">
        <w:rPr>
          <w:rFonts w:cs="Arial"/>
          <w:snapToGrid w:val="0"/>
          <w:color w:val="FF0000"/>
          <w:szCs w:val="22"/>
        </w:rPr>
        <w:t>.</w:t>
      </w:r>
    </w:p>
    <w:p w14:paraId="7ADAA237" w14:textId="77777777" w:rsidR="007759C6" w:rsidRPr="007D5EEC" w:rsidRDefault="007759C6" w:rsidP="00040B04">
      <w:pPr>
        <w:rPr>
          <w:snapToGrid w:val="0"/>
          <w:color w:val="FF0000"/>
        </w:rPr>
      </w:pPr>
    </w:p>
    <w:p w14:paraId="65A5AC02" w14:textId="78A6EBB4" w:rsidR="00041AF3" w:rsidRPr="007D5EEC" w:rsidRDefault="00041AF3" w:rsidP="00041AF3">
      <w:pPr>
        <w:autoSpaceDE w:val="0"/>
        <w:autoSpaceDN w:val="0"/>
        <w:adjustRightInd w:val="0"/>
        <w:spacing w:line="259" w:lineRule="auto"/>
        <w:rPr>
          <w:rFonts w:cs="Arial"/>
          <w:color w:val="FF0000"/>
          <w:szCs w:val="22"/>
        </w:rPr>
      </w:pPr>
      <w:bookmarkStart w:id="1186" w:name="_Toc146793324"/>
      <w:r w:rsidRPr="007D5EEC">
        <w:rPr>
          <w:rFonts w:cs="Arial"/>
          <w:snapToGrid w:val="0"/>
          <w:color w:val="FF0000"/>
          <w:szCs w:val="22"/>
        </w:rPr>
        <w:t xml:space="preserve">(2) Na području Grada Koprivnice planirana je </w:t>
      </w:r>
      <w:r w:rsidRPr="007D5EEC">
        <w:rPr>
          <w:rFonts w:cs="Arial"/>
          <w:color w:val="FF0000"/>
          <w:szCs w:val="22"/>
        </w:rPr>
        <w:t>uspostava cjelovitog sustava gospodarenja otpadom, koji se temelji na stvaranju preduvjeta za provođenje mjera sprječavanja nastanka otpada, odvajanju otpada na mjestu nastanka i uspostavi učinkovitog sustava odvojenog prikupljanja otpada.</w:t>
      </w:r>
    </w:p>
    <w:p w14:paraId="58356879" w14:textId="77777777" w:rsidR="00041AF3" w:rsidRPr="007D5EEC" w:rsidRDefault="00041AF3" w:rsidP="00317BA0">
      <w:pPr>
        <w:rPr>
          <w:rFonts w:cs="Arial"/>
          <w:snapToGrid w:val="0"/>
          <w:color w:val="FF0000"/>
          <w:szCs w:val="22"/>
        </w:rPr>
      </w:pPr>
    </w:p>
    <w:p w14:paraId="2F9900E0" w14:textId="738B1945" w:rsidR="00041AF3" w:rsidRPr="007D5EEC" w:rsidRDefault="007759C6" w:rsidP="00317BA0">
      <w:pPr>
        <w:rPr>
          <w:rFonts w:cs="Arial"/>
          <w:snapToGrid w:val="0"/>
          <w:color w:val="FF0000"/>
          <w:szCs w:val="22"/>
        </w:rPr>
      </w:pPr>
      <w:r w:rsidRPr="007D5EEC">
        <w:rPr>
          <w:rFonts w:cs="Arial"/>
          <w:snapToGrid w:val="0"/>
          <w:color w:val="FF0000"/>
          <w:szCs w:val="22"/>
        </w:rPr>
        <w:t>(</w:t>
      </w:r>
      <w:r w:rsidR="00041AF3" w:rsidRPr="007D5EEC">
        <w:rPr>
          <w:rFonts w:cs="Arial"/>
          <w:snapToGrid w:val="0"/>
          <w:color w:val="FF0000"/>
          <w:szCs w:val="22"/>
        </w:rPr>
        <w:t>3</w:t>
      </w:r>
      <w:r w:rsidRPr="007D5EEC">
        <w:rPr>
          <w:rFonts w:cs="Arial"/>
          <w:snapToGrid w:val="0"/>
          <w:color w:val="FF0000"/>
          <w:szCs w:val="22"/>
        </w:rPr>
        <w:t xml:space="preserve">) </w:t>
      </w:r>
      <w:bookmarkEnd w:id="1186"/>
      <w:r w:rsidR="00041AF3" w:rsidRPr="007D5EEC">
        <w:rPr>
          <w:rFonts w:cs="Arial"/>
          <w:snapToGrid w:val="0"/>
          <w:color w:val="FF0000"/>
        </w:rPr>
        <w:t xml:space="preserve">Izgrađena i planirana infrastruktura u funkciji gospodarenja otpadom na području obuhvata Prostornog plana omogućuje ispunjavanje ciljeva gospodarenja otpadom sukladno redu prvenstva gospodarenja otpadom, kroz uspostavu građevina za gospodarenje otpadom od regionalnog značaja: reciklažnog centra sa sortirnicom te lokalnog značaja: centara za ponovnu uporabu, reciklažnih dvorišta, </w:t>
      </w:r>
      <w:r w:rsidR="00041AF3" w:rsidRPr="007D5EEC">
        <w:rPr>
          <w:rFonts w:cs="Arial"/>
          <w:color w:val="FF0000"/>
        </w:rPr>
        <w:t>mobilnog reciklažnog dvorišta te zelenih otoka za odvojeno prikupljanje otpadnog papira, metala, stakla i plastike</w:t>
      </w:r>
      <w:r w:rsidR="00041AF3" w:rsidRPr="007D5EEC">
        <w:rPr>
          <w:rFonts w:cs="Arial"/>
          <w:snapToGrid w:val="0"/>
          <w:color w:val="FF0000"/>
        </w:rPr>
        <w:t>.</w:t>
      </w:r>
    </w:p>
    <w:p w14:paraId="5673728C" w14:textId="77777777" w:rsidR="007759C6" w:rsidRPr="007D5EEC" w:rsidRDefault="007759C6" w:rsidP="00040B04">
      <w:pPr>
        <w:rPr>
          <w:snapToGrid w:val="0"/>
          <w:color w:val="FF0000"/>
        </w:rPr>
      </w:pPr>
    </w:p>
    <w:p w14:paraId="25FE44EB" w14:textId="4B031C79" w:rsidR="007759C6" w:rsidRPr="007D5EEC" w:rsidRDefault="007759C6" w:rsidP="00317BA0">
      <w:pPr>
        <w:rPr>
          <w:rFonts w:cs="Arial"/>
          <w:snapToGrid w:val="0"/>
          <w:color w:val="FF0000"/>
          <w:szCs w:val="22"/>
        </w:rPr>
      </w:pPr>
      <w:bookmarkStart w:id="1187" w:name="_Toc146793325"/>
      <w:r w:rsidRPr="007D5EEC">
        <w:rPr>
          <w:rFonts w:cs="Arial"/>
          <w:snapToGrid w:val="0"/>
          <w:color w:val="FF0000"/>
          <w:szCs w:val="22"/>
        </w:rPr>
        <w:t>(</w:t>
      </w:r>
      <w:r w:rsidR="00041AF3" w:rsidRPr="007D5EEC">
        <w:rPr>
          <w:rFonts w:cs="Arial"/>
          <w:snapToGrid w:val="0"/>
          <w:color w:val="FF0000"/>
          <w:szCs w:val="22"/>
        </w:rPr>
        <w:t>4</w:t>
      </w:r>
      <w:r w:rsidRPr="007D5EEC">
        <w:rPr>
          <w:rFonts w:cs="Arial"/>
          <w:snapToGrid w:val="0"/>
          <w:color w:val="FF0000"/>
          <w:szCs w:val="22"/>
        </w:rPr>
        <w:t xml:space="preserve">) </w:t>
      </w:r>
      <w:bookmarkEnd w:id="1187"/>
      <w:r w:rsidR="00621891" w:rsidRPr="007D5EEC">
        <w:rPr>
          <w:rFonts w:cs="Arial"/>
          <w:snapToGrid w:val="0"/>
          <w:color w:val="FF0000"/>
          <w:szCs w:val="22"/>
        </w:rPr>
        <w:t>Na području obuhvata Prostornog plana nema postojećih niti planiranih građevina za gospodarenje otpadom od državnog značaja.</w:t>
      </w:r>
    </w:p>
    <w:bookmarkEnd w:id="1183"/>
    <w:p w14:paraId="26A6BFF8" w14:textId="77777777" w:rsidR="007759C6" w:rsidRPr="00066FEF" w:rsidRDefault="007759C6" w:rsidP="00040B04">
      <w:pPr>
        <w:rPr>
          <w:snapToGrid w:val="0"/>
        </w:rPr>
      </w:pPr>
    </w:p>
    <w:p w14:paraId="661F4357" w14:textId="220B22F5" w:rsidR="007759C6" w:rsidRPr="007D5EEC" w:rsidRDefault="007759C6" w:rsidP="00317BA0">
      <w:pPr>
        <w:rPr>
          <w:rFonts w:cs="Arial"/>
          <w:snapToGrid w:val="0"/>
          <w:color w:val="FF0000"/>
          <w:szCs w:val="22"/>
        </w:rPr>
      </w:pPr>
      <w:bookmarkStart w:id="1188" w:name="_Toc146793326"/>
      <w:r w:rsidRPr="007D5EEC">
        <w:rPr>
          <w:rFonts w:cs="Arial"/>
          <w:snapToGrid w:val="0"/>
          <w:color w:val="FF0000"/>
          <w:szCs w:val="22"/>
        </w:rPr>
        <w:t>(</w:t>
      </w:r>
      <w:r w:rsidR="00041AF3" w:rsidRPr="007D5EEC">
        <w:rPr>
          <w:rFonts w:cs="Arial"/>
          <w:snapToGrid w:val="0"/>
          <w:color w:val="FF0000"/>
          <w:szCs w:val="22"/>
        </w:rPr>
        <w:t>5</w:t>
      </w:r>
      <w:r w:rsidRPr="007D5EEC">
        <w:rPr>
          <w:rFonts w:cs="Arial"/>
          <w:snapToGrid w:val="0"/>
          <w:color w:val="FF0000"/>
          <w:szCs w:val="22"/>
        </w:rPr>
        <w:t xml:space="preserve">) </w:t>
      </w:r>
      <w:bookmarkEnd w:id="1188"/>
      <w:r w:rsidR="00621891" w:rsidRPr="007D5EEC">
        <w:rPr>
          <w:rFonts w:cs="Arial"/>
          <w:snapToGrid w:val="0"/>
          <w:color w:val="FF0000"/>
          <w:szCs w:val="22"/>
        </w:rPr>
        <w:t>Postojeće i planirane lokacije građevina za gospodarenje otpadom od regionalnog i lokalnog značaja prikazane su na  kartografskom prikazu br. 2.3. „Infrastrukturni sustavi:  Vodnogospodarski sustavi i gospodarenje otpadom“ u mj. 1: 25.000 te na kartografskim prikazima br. 4 „Građevinska područja</w:t>
      </w:r>
      <w:r w:rsidR="008E4A7A" w:rsidRPr="007D5EEC">
        <w:rPr>
          <w:rFonts w:cs="Arial"/>
          <w:snapToGrid w:val="0"/>
          <w:color w:val="FF0000"/>
          <w:szCs w:val="22"/>
        </w:rPr>
        <w:t xml:space="preserve"> naselja</w:t>
      </w:r>
      <w:r w:rsidR="00621891" w:rsidRPr="007D5EEC">
        <w:rPr>
          <w:rFonts w:cs="Arial"/>
          <w:snapToGrid w:val="0"/>
          <w:color w:val="FF0000"/>
          <w:szCs w:val="22"/>
        </w:rPr>
        <w:t>“ u mj.1:5.000</w:t>
      </w:r>
      <w:r w:rsidR="00894E9C" w:rsidRPr="007D5EEC">
        <w:rPr>
          <w:rFonts w:cs="Arial"/>
          <w:snapToGrid w:val="0"/>
          <w:color w:val="FF0000"/>
          <w:szCs w:val="22"/>
        </w:rPr>
        <w:t>.</w:t>
      </w:r>
    </w:p>
    <w:bookmarkEnd w:id="1184"/>
    <w:p w14:paraId="58674DED" w14:textId="77777777" w:rsidR="007759C6" w:rsidRPr="007D5EEC" w:rsidRDefault="007759C6" w:rsidP="00040B04">
      <w:pPr>
        <w:rPr>
          <w:snapToGrid w:val="0"/>
          <w:color w:val="FF0000"/>
        </w:rPr>
      </w:pPr>
    </w:p>
    <w:p w14:paraId="228C5AD7" w14:textId="77777777" w:rsidR="00041AF3" w:rsidRPr="007D5EEC" w:rsidRDefault="00041AF3" w:rsidP="00041AF3">
      <w:pPr>
        <w:rPr>
          <w:snapToGrid w:val="0"/>
          <w:color w:val="FF0000"/>
        </w:rPr>
      </w:pPr>
      <w:r w:rsidRPr="007D5EEC">
        <w:rPr>
          <w:snapToGrid w:val="0"/>
          <w:color w:val="FF0000"/>
        </w:rPr>
        <w:t>(6) Osim na lokacijama prikazanim u grafičkom dijelu Prostornog plana, građevine za gospodarenje otpadom od lokalnog značaja moguće je graditi na površinama gospodarske namjene, proizvodne (oznaka I) i poslovne (oznaka K).</w:t>
      </w:r>
    </w:p>
    <w:p w14:paraId="752633C2" w14:textId="77777777" w:rsidR="00041AF3" w:rsidRPr="007D5EEC" w:rsidRDefault="00041AF3" w:rsidP="001A20CE">
      <w:pPr>
        <w:rPr>
          <w:rFonts w:cs="Arial"/>
          <w:snapToGrid w:val="0"/>
          <w:color w:val="FF0000"/>
          <w:szCs w:val="22"/>
        </w:rPr>
      </w:pPr>
    </w:p>
    <w:p w14:paraId="03216EA9" w14:textId="23E78619" w:rsidR="001A20CE" w:rsidRPr="007D5EEC" w:rsidRDefault="00452B80" w:rsidP="001A20CE">
      <w:pPr>
        <w:rPr>
          <w:rFonts w:cs="Arial"/>
          <w:snapToGrid w:val="0"/>
          <w:color w:val="FF0000"/>
          <w:szCs w:val="22"/>
        </w:rPr>
      </w:pPr>
      <w:r w:rsidRPr="007D5EEC">
        <w:rPr>
          <w:rFonts w:cs="Arial"/>
          <w:snapToGrid w:val="0"/>
          <w:color w:val="FF0000"/>
          <w:szCs w:val="22"/>
        </w:rPr>
        <w:t>(</w:t>
      </w:r>
      <w:r w:rsidR="00041AF3" w:rsidRPr="007D5EEC">
        <w:rPr>
          <w:rFonts w:cs="Arial"/>
          <w:snapToGrid w:val="0"/>
          <w:color w:val="FF0000"/>
          <w:szCs w:val="22"/>
        </w:rPr>
        <w:t>7</w:t>
      </w:r>
      <w:r w:rsidRPr="007D5EEC">
        <w:rPr>
          <w:rFonts w:cs="Arial"/>
          <w:snapToGrid w:val="0"/>
          <w:color w:val="FF0000"/>
          <w:szCs w:val="22"/>
        </w:rPr>
        <w:t>)</w:t>
      </w:r>
      <w:r w:rsidR="00C101D8" w:rsidRPr="007D5EEC">
        <w:rPr>
          <w:rFonts w:cs="Arial"/>
          <w:snapToGrid w:val="0"/>
          <w:color w:val="FF0000"/>
          <w:szCs w:val="22"/>
        </w:rPr>
        <w:t xml:space="preserve"> </w:t>
      </w:r>
      <w:r w:rsidR="001A20CE" w:rsidRPr="007D5EEC">
        <w:rPr>
          <w:rFonts w:cs="Arial"/>
          <w:snapToGrid w:val="0"/>
          <w:color w:val="FF0000"/>
          <w:szCs w:val="22"/>
        </w:rPr>
        <w:t>Strateškom studijom utjecaja Prostornog plana na okoliš propisana je mjera za sprječavanje, smanjenje i ublažavanje potencijalnih negativnih utjecaja, kojom je djelatnost gospodarenja i obrade otpada potrebno provoditi na način da se ne naruši ekološko, kemijsko, količinsko i ukupno stanje površinskih i podzemnih vodnih tijela.</w:t>
      </w:r>
    </w:p>
    <w:bookmarkEnd w:id="1185"/>
    <w:p w14:paraId="1351E48D" w14:textId="77777777" w:rsidR="007759C6" w:rsidRPr="00066FEF" w:rsidRDefault="007759C6" w:rsidP="00040B04">
      <w:pPr>
        <w:rPr>
          <w:snapToGrid w:val="0"/>
        </w:rPr>
      </w:pPr>
    </w:p>
    <w:p w14:paraId="47B99FB5" w14:textId="77777777" w:rsidR="007759C6" w:rsidRPr="00623DE9" w:rsidRDefault="007759C6" w:rsidP="00623DE9">
      <w:pPr>
        <w:jc w:val="center"/>
        <w:rPr>
          <w:b/>
          <w:bCs/>
        </w:rPr>
      </w:pPr>
      <w:bookmarkStart w:id="1189" w:name="_Toc146793328"/>
      <w:bookmarkStart w:id="1190" w:name="_Toc164947643"/>
      <w:r w:rsidRPr="00623DE9">
        <w:rPr>
          <w:b/>
          <w:bCs/>
        </w:rPr>
        <w:t>Članak 148.a</w:t>
      </w:r>
      <w:bookmarkEnd w:id="1189"/>
      <w:bookmarkEnd w:id="1190"/>
    </w:p>
    <w:p w14:paraId="3730BC38" w14:textId="77777777" w:rsidR="007759C6" w:rsidRPr="00066FEF" w:rsidRDefault="007759C6" w:rsidP="00040B04">
      <w:pPr>
        <w:rPr>
          <w:snapToGrid w:val="0"/>
        </w:rPr>
      </w:pPr>
    </w:p>
    <w:p w14:paraId="63B18589" w14:textId="77777777" w:rsidR="007759C6" w:rsidRPr="00066FEF" w:rsidRDefault="007759C6" w:rsidP="00317BA0">
      <w:pPr>
        <w:rPr>
          <w:rFonts w:cs="Arial"/>
          <w:strike/>
          <w:snapToGrid w:val="0"/>
          <w:color w:val="000000"/>
          <w:szCs w:val="22"/>
        </w:rPr>
      </w:pPr>
      <w:bookmarkStart w:id="1191" w:name="_Toc146793329"/>
      <w:r w:rsidRPr="00066FEF">
        <w:rPr>
          <w:rFonts w:cs="Arial"/>
          <w:strike/>
          <w:snapToGrid w:val="0"/>
          <w:color w:val="000000"/>
          <w:szCs w:val="22"/>
        </w:rPr>
        <w:t>(1) Na području Grada Koprivnice organizirano je javno prikupljanje miješanog komunalnog otpada koji se odlaže izvan obuhvata Plana, na odlagalištu otpada „Piškornica“ na području susjedne Općine Koprivnički Ivanec.</w:t>
      </w:r>
      <w:bookmarkEnd w:id="1191"/>
    </w:p>
    <w:p w14:paraId="2C5CC6C4" w14:textId="77777777" w:rsidR="007759C6" w:rsidRPr="00066FEF" w:rsidRDefault="007759C6" w:rsidP="00040B04">
      <w:pPr>
        <w:rPr>
          <w:snapToGrid w:val="0"/>
        </w:rPr>
      </w:pPr>
    </w:p>
    <w:p w14:paraId="7E42198D" w14:textId="77777777" w:rsidR="007759C6" w:rsidRPr="00066FEF" w:rsidRDefault="007759C6" w:rsidP="00317BA0">
      <w:pPr>
        <w:rPr>
          <w:rFonts w:cs="Arial"/>
          <w:strike/>
          <w:snapToGrid w:val="0"/>
          <w:color w:val="000000"/>
          <w:szCs w:val="22"/>
        </w:rPr>
      </w:pPr>
      <w:bookmarkStart w:id="1192" w:name="_Toc146793330"/>
      <w:r w:rsidRPr="00066FEF">
        <w:rPr>
          <w:rFonts w:cs="Arial"/>
          <w:strike/>
          <w:snapToGrid w:val="0"/>
          <w:color w:val="000000"/>
          <w:szCs w:val="22"/>
        </w:rPr>
        <w:t>(2) Realizacijom Regionalnog centra za gospodarenje otpadom (RCGO) sjeverozapadne Hrvatske “Piškornica”, strateškog projekta Republike Hrvatske, na RCGO “Piškornica” zbrinjavat će se otpad sa 4 županije i 110 općina i gradova sjeverozapadne Hrvatske uključujući i otpad prikupljen na području Grada Koprivnice.</w:t>
      </w:r>
      <w:bookmarkEnd w:id="1192"/>
    </w:p>
    <w:p w14:paraId="48DB39F2" w14:textId="77777777" w:rsidR="007759C6" w:rsidRPr="00066FEF" w:rsidRDefault="007759C6" w:rsidP="00040B04">
      <w:pPr>
        <w:rPr>
          <w:snapToGrid w:val="0"/>
        </w:rPr>
      </w:pPr>
      <w:r w:rsidRPr="00066FEF">
        <w:rPr>
          <w:snapToGrid w:val="0"/>
        </w:rPr>
        <w:t xml:space="preserve"> </w:t>
      </w:r>
    </w:p>
    <w:p w14:paraId="1D4ADF58" w14:textId="77777777" w:rsidR="007759C6" w:rsidRPr="00066FEF" w:rsidRDefault="007759C6" w:rsidP="00317BA0">
      <w:pPr>
        <w:rPr>
          <w:rFonts w:cs="Arial"/>
          <w:strike/>
          <w:snapToGrid w:val="0"/>
          <w:color w:val="000000"/>
          <w:szCs w:val="22"/>
        </w:rPr>
      </w:pPr>
      <w:bookmarkStart w:id="1193" w:name="_Toc146793331"/>
      <w:r w:rsidRPr="00066FEF">
        <w:rPr>
          <w:rFonts w:cs="Arial"/>
          <w:strike/>
          <w:snapToGrid w:val="0"/>
          <w:color w:val="000000"/>
          <w:szCs w:val="22"/>
        </w:rPr>
        <w:t>(3) Na površini gospodarske namjene, „Poslovna zona Dravska“ formirano je reciklažno dvorište koje je, u skladu sa zakonskim odredbama i posebnim uvjetima tijela čiji su infrastrukturni sustavi izgrađeni na promatranom području, moguće proširiti na susjedne čestice.</w:t>
      </w:r>
      <w:bookmarkEnd w:id="1193"/>
    </w:p>
    <w:p w14:paraId="5C66F20F" w14:textId="77777777" w:rsidR="007759C6" w:rsidRPr="00066FEF" w:rsidRDefault="007759C6" w:rsidP="00040B04">
      <w:pPr>
        <w:rPr>
          <w:snapToGrid w:val="0"/>
        </w:rPr>
      </w:pPr>
    </w:p>
    <w:p w14:paraId="7461010A" w14:textId="77777777" w:rsidR="007759C6" w:rsidRPr="00066FEF" w:rsidRDefault="007759C6" w:rsidP="00317BA0">
      <w:pPr>
        <w:rPr>
          <w:rFonts w:cs="Arial"/>
          <w:strike/>
          <w:snapToGrid w:val="0"/>
          <w:color w:val="000000"/>
          <w:szCs w:val="22"/>
        </w:rPr>
      </w:pPr>
      <w:bookmarkStart w:id="1194" w:name="_Toc146793332"/>
      <w:r w:rsidRPr="00066FEF">
        <w:rPr>
          <w:rFonts w:cs="Arial"/>
          <w:strike/>
          <w:snapToGrid w:val="0"/>
          <w:color w:val="000000"/>
          <w:szCs w:val="22"/>
        </w:rPr>
        <w:t>(4) Na području obuhvata Plana potrebno je osigurati funkcioniranje najmanje dva reciklažna dvorišta, a u naseljima u kojima se ne nalazi reciklažno dvorište osigurati funkcioniranje istog posredstvom mobilne jedinice koja se u smislu zakonske regulative smatra reciklažnim dvorištem.</w:t>
      </w:r>
      <w:bookmarkEnd w:id="1194"/>
    </w:p>
    <w:p w14:paraId="4871C36F" w14:textId="77777777" w:rsidR="007759C6" w:rsidRPr="00066FEF" w:rsidRDefault="007759C6" w:rsidP="00040B04">
      <w:pPr>
        <w:rPr>
          <w:snapToGrid w:val="0"/>
          <w:lang w:eastAsia="en-US"/>
        </w:rPr>
      </w:pPr>
    </w:p>
    <w:p w14:paraId="4F635B41" w14:textId="77777777" w:rsidR="007759C6" w:rsidRPr="00066FEF" w:rsidRDefault="007759C6" w:rsidP="00317BA0">
      <w:pPr>
        <w:rPr>
          <w:rFonts w:cs="Arial"/>
          <w:strike/>
          <w:snapToGrid w:val="0"/>
          <w:color w:val="000000"/>
          <w:szCs w:val="22"/>
        </w:rPr>
      </w:pPr>
      <w:bookmarkStart w:id="1195" w:name="_Toc146793333"/>
      <w:r w:rsidRPr="00066FEF">
        <w:rPr>
          <w:rFonts w:cs="Arial"/>
          <w:strike/>
          <w:snapToGrid w:val="0"/>
          <w:color w:val="000000"/>
          <w:szCs w:val="22"/>
        </w:rPr>
        <w:t>(5) Prostorni razmještaj reciklažnih dvorišta, odnosno način rada mobilne jedinice, mora omogućiti pristupačno korištenje svim stanovnicama.</w:t>
      </w:r>
      <w:bookmarkEnd w:id="1195"/>
    </w:p>
    <w:p w14:paraId="31B0B5F7" w14:textId="77777777" w:rsidR="007759C6" w:rsidRPr="00066FEF" w:rsidRDefault="007759C6" w:rsidP="00040B04">
      <w:pPr>
        <w:rPr>
          <w:snapToGrid w:val="0"/>
          <w:lang w:eastAsia="en-US"/>
        </w:rPr>
      </w:pPr>
    </w:p>
    <w:p w14:paraId="6341870A" w14:textId="77777777" w:rsidR="007759C6" w:rsidRPr="00066FEF" w:rsidRDefault="007759C6" w:rsidP="007759C6">
      <w:pPr>
        <w:spacing w:after="200" w:line="300" w:lineRule="exact"/>
        <w:contextualSpacing/>
        <w:rPr>
          <w:rFonts w:eastAsia="Calibri" w:cs="Arial"/>
          <w:strike/>
          <w:snapToGrid w:val="0"/>
          <w:color w:val="000000"/>
          <w:szCs w:val="22"/>
          <w:lang w:eastAsia="en-US"/>
        </w:rPr>
      </w:pPr>
      <w:r w:rsidRPr="00066FEF">
        <w:rPr>
          <w:rFonts w:eastAsia="Calibri" w:cs="Arial"/>
          <w:strike/>
          <w:snapToGrid w:val="0"/>
          <w:color w:val="000000"/>
          <w:szCs w:val="22"/>
          <w:lang w:eastAsia="en-US"/>
        </w:rPr>
        <w:t>(6) Na površinama planiranih namjena: gospodarska-proizvodna (I) i gospodarska – poslovna namjena (K), moguća je gradnja građevina za gospodarenje otpadom od lokalnog</w:t>
      </w:r>
      <w:r w:rsidRPr="00066FEF">
        <w:rPr>
          <w:rFonts w:eastAsia="Calibri" w:cs="Arial"/>
          <w:strike/>
          <w:snapToGrid w:val="0"/>
          <w:color w:val="0070C0"/>
          <w:szCs w:val="22"/>
          <w:lang w:eastAsia="en-US"/>
        </w:rPr>
        <w:t xml:space="preserve"> </w:t>
      </w:r>
      <w:r w:rsidRPr="00066FEF">
        <w:rPr>
          <w:rFonts w:eastAsia="Calibri" w:cs="Arial"/>
          <w:strike/>
          <w:snapToGrid w:val="0"/>
          <w:color w:val="000000"/>
          <w:szCs w:val="22"/>
          <w:lang w:eastAsia="en-US"/>
        </w:rPr>
        <w:t>značaja: reciklažna dvorišta, sortirnice, skladišta neopasnog i opasnog otpada i sl., dok je na sjevernom dijelu naselja Herešin, na gospodarsko – poslovnoj, komunalno servisnoj namjeni (K3), uz moguću gradnju građevina za gospodarenje otpadom od lokalnog značaja, planirana izgradnja reciklažnog dvorišta za građevni otpad.</w:t>
      </w:r>
    </w:p>
    <w:p w14:paraId="63E68151" w14:textId="77777777" w:rsidR="007759C6" w:rsidRPr="00066FEF" w:rsidRDefault="007759C6" w:rsidP="007759C6">
      <w:pPr>
        <w:spacing w:after="200" w:line="300" w:lineRule="exact"/>
        <w:contextualSpacing/>
        <w:rPr>
          <w:rFonts w:eastAsia="Calibri" w:cs="Arial"/>
          <w:caps/>
          <w:strike/>
          <w:color w:val="000000"/>
          <w:szCs w:val="22"/>
          <w:lang w:eastAsia="en-US"/>
        </w:rPr>
      </w:pPr>
    </w:p>
    <w:p w14:paraId="1CFBF5D7" w14:textId="77777777" w:rsidR="007759C6" w:rsidRPr="00066FEF" w:rsidRDefault="007759C6" w:rsidP="007759C6">
      <w:pPr>
        <w:spacing w:after="200" w:line="300" w:lineRule="exact"/>
        <w:contextualSpacing/>
        <w:rPr>
          <w:rFonts w:eastAsia="Calibri" w:cs="Arial"/>
          <w:strike/>
          <w:color w:val="000000"/>
          <w:szCs w:val="22"/>
          <w:lang w:eastAsia="en-US"/>
        </w:rPr>
      </w:pPr>
      <w:r w:rsidRPr="00066FEF">
        <w:rPr>
          <w:rFonts w:eastAsia="Calibri" w:cs="Arial"/>
          <w:caps/>
          <w:strike/>
          <w:color w:val="000000"/>
          <w:szCs w:val="22"/>
          <w:lang w:eastAsia="en-US"/>
        </w:rPr>
        <w:t xml:space="preserve">(7) </w:t>
      </w:r>
      <w:r w:rsidRPr="00066FEF">
        <w:rPr>
          <w:rFonts w:eastAsia="Calibri" w:cs="Arial"/>
          <w:strike/>
          <w:color w:val="000000"/>
          <w:szCs w:val="22"/>
          <w:lang w:eastAsia="en-US"/>
        </w:rPr>
        <w:t>Na određenim lokacijama javnih površina u gradu postavljeni su zeleni (reciklažni) otoci i pojedinačni spremnici za sakupljanje korisnog otpada: otpadnog papira, staklene, plastične i metalne ambalaže.</w:t>
      </w:r>
    </w:p>
    <w:p w14:paraId="091304C9" w14:textId="77777777" w:rsidR="007759C6" w:rsidRPr="00066FEF" w:rsidRDefault="007759C6" w:rsidP="007759C6">
      <w:pPr>
        <w:spacing w:after="200" w:line="300" w:lineRule="exact"/>
        <w:contextualSpacing/>
        <w:rPr>
          <w:rFonts w:eastAsia="Calibri" w:cs="Arial"/>
          <w:strike/>
          <w:color w:val="000000"/>
          <w:szCs w:val="22"/>
          <w:lang w:eastAsia="en-US"/>
        </w:rPr>
      </w:pPr>
    </w:p>
    <w:p w14:paraId="39AB5807" w14:textId="77777777" w:rsidR="007759C6" w:rsidRPr="00066FEF" w:rsidRDefault="007759C6" w:rsidP="007759C6">
      <w:pPr>
        <w:spacing w:after="200" w:line="300" w:lineRule="exact"/>
        <w:contextualSpacing/>
        <w:rPr>
          <w:rFonts w:eastAsia="Calibri" w:cs="Arial"/>
          <w:strike/>
          <w:color w:val="000000"/>
          <w:szCs w:val="22"/>
          <w:lang w:eastAsia="en-US"/>
        </w:rPr>
      </w:pPr>
      <w:r w:rsidRPr="00066FEF">
        <w:rPr>
          <w:rFonts w:eastAsia="Calibri" w:cs="Arial"/>
          <w:strike/>
          <w:color w:val="000000"/>
          <w:szCs w:val="22"/>
          <w:lang w:eastAsia="en-US"/>
        </w:rPr>
        <w:t>(8) Ukoliko na nekom prostoru postoji proizvođač veće količine otpada (restorani, kafići uredski prostori i sl.) iznimno se mogu postaviti pojedinačni kontejneri.</w:t>
      </w:r>
    </w:p>
    <w:p w14:paraId="7D5CE98B" w14:textId="77777777" w:rsidR="007759C6" w:rsidRPr="00066FEF" w:rsidRDefault="007759C6" w:rsidP="007759C6">
      <w:pPr>
        <w:spacing w:after="200" w:line="300" w:lineRule="exact"/>
        <w:contextualSpacing/>
        <w:rPr>
          <w:rFonts w:eastAsia="Calibri" w:cs="Arial"/>
          <w:strike/>
          <w:color w:val="000000"/>
          <w:szCs w:val="22"/>
          <w:lang w:eastAsia="en-US"/>
        </w:rPr>
      </w:pPr>
    </w:p>
    <w:p w14:paraId="70787400" w14:textId="77777777" w:rsidR="007759C6" w:rsidRPr="00066FEF" w:rsidRDefault="007759C6" w:rsidP="007759C6">
      <w:pPr>
        <w:spacing w:after="200" w:line="300" w:lineRule="exact"/>
        <w:contextualSpacing/>
        <w:rPr>
          <w:rFonts w:eastAsia="Calibri" w:cs="Arial"/>
          <w:strike/>
          <w:color w:val="000000"/>
          <w:szCs w:val="22"/>
          <w:lang w:eastAsia="en-US"/>
        </w:rPr>
      </w:pPr>
      <w:r w:rsidRPr="00066FEF">
        <w:rPr>
          <w:rFonts w:eastAsia="Calibri" w:cs="Arial"/>
          <w:strike/>
          <w:color w:val="000000"/>
          <w:szCs w:val="22"/>
          <w:lang w:eastAsia="en-US"/>
        </w:rPr>
        <w:t>(9) U sklopu zelenih otoka moguće je postavljanje spremnika za otpadni tekstil i obuću.</w:t>
      </w:r>
    </w:p>
    <w:p w14:paraId="5807239A" w14:textId="77777777" w:rsidR="007759C6" w:rsidRPr="00066FEF" w:rsidRDefault="007759C6" w:rsidP="007759C6">
      <w:pPr>
        <w:spacing w:after="200" w:line="300" w:lineRule="exact"/>
        <w:contextualSpacing/>
        <w:rPr>
          <w:rFonts w:eastAsia="Calibri" w:cs="Arial"/>
          <w:strike/>
          <w:color w:val="000000"/>
          <w:szCs w:val="22"/>
          <w:lang w:eastAsia="en-US"/>
        </w:rPr>
      </w:pPr>
    </w:p>
    <w:p w14:paraId="24EDB1AD" w14:textId="77777777" w:rsidR="007759C6" w:rsidRPr="00066FEF" w:rsidRDefault="007759C6" w:rsidP="007759C6">
      <w:pPr>
        <w:spacing w:after="200" w:line="300" w:lineRule="exact"/>
        <w:contextualSpacing/>
        <w:rPr>
          <w:rFonts w:eastAsia="Calibri" w:cs="Arial"/>
          <w:strike/>
          <w:snapToGrid w:val="0"/>
          <w:color w:val="000000"/>
          <w:szCs w:val="22"/>
          <w:lang w:eastAsia="en-US"/>
        </w:rPr>
      </w:pPr>
      <w:r w:rsidRPr="00066FEF">
        <w:rPr>
          <w:rFonts w:eastAsia="Calibri" w:cs="Arial"/>
          <w:strike/>
          <w:color w:val="000000"/>
          <w:szCs w:val="22"/>
          <w:lang w:eastAsia="en-US"/>
        </w:rPr>
        <w:t>(10) Nove zelene otoke moguće je formirati, ovisno o gustoći naseljenosti, na lokacijama na kojima se ukaže potreba, na javnim površinama koje su pristupačne za dopremu korisnog otpada, na način da ne ometaju kolni i pješački promet.</w:t>
      </w:r>
    </w:p>
    <w:p w14:paraId="4DC5EE72" w14:textId="77777777" w:rsidR="007759C6" w:rsidRPr="00066FEF" w:rsidRDefault="007759C6" w:rsidP="00040B04">
      <w:pPr>
        <w:rPr>
          <w:rFonts w:eastAsia="Calibri"/>
          <w:snapToGrid w:val="0"/>
          <w:lang w:eastAsia="en-US"/>
        </w:rPr>
      </w:pPr>
    </w:p>
    <w:p w14:paraId="3D5978E3" w14:textId="28BA75E5" w:rsidR="007759C6" w:rsidRPr="007D5EEC" w:rsidRDefault="007759C6" w:rsidP="00317BA0">
      <w:pPr>
        <w:rPr>
          <w:rFonts w:cs="Arial"/>
          <w:snapToGrid w:val="0"/>
          <w:color w:val="FF0000"/>
          <w:szCs w:val="22"/>
        </w:rPr>
      </w:pPr>
      <w:bookmarkStart w:id="1196" w:name="_Toc146793334"/>
      <w:bookmarkStart w:id="1197" w:name="_Hlk147904639"/>
      <w:r w:rsidRPr="007D5EEC">
        <w:rPr>
          <w:rFonts w:cs="Arial"/>
          <w:snapToGrid w:val="0"/>
          <w:color w:val="FF0000"/>
          <w:szCs w:val="22"/>
        </w:rPr>
        <w:t xml:space="preserve">(1) </w:t>
      </w:r>
      <w:bookmarkEnd w:id="1196"/>
      <w:r w:rsidR="00621891" w:rsidRPr="007D5EEC">
        <w:rPr>
          <w:rFonts w:cs="Arial"/>
          <w:snapToGrid w:val="0"/>
          <w:color w:val="FF0000"/>
          <w:szCs w:val="22"/>
        </w:rPr>
        <w:t>Organizirano sakupljeni komunalni otpad s područja Grada Koprivnice odlaže se izvan obuhvata Prostornog plana na odlagalištu otpada „Piškornica“ u susjednoj Općini Koprivnički Ivanec, dok se odvojeno prikupljeni biorazgradivi komunalni otpad zbrinjava na kompostani u naselju Herešin.</w:t>
      </w:r>
    </w:p>
    <w:p w14:paraId="2C7F5E67" w14:textId="77777777" w:rsidR="007759C6" w:rsidRPr="007D5EEC" w:rsidRDefault="007759C6" w:rsidP="00040B04">
      <w:pPr>
        <w:rPr>
          <w:snapToGrid w:val="0"/>
          <w:color w:val="FF0000"/>
        </w:rPr>
      </w:pPr>
    </w:p>
    <w:p w14:paraId="2D556944" w14:textId="5EBF7976" w:rsidR="007759C6" w:rsidRPr="007D5EEC" w:rsidRDefault="007759C6" w:rsidP="00317BA0">
      <w:pPr>
        <w:rPr>
          <w:rFonts w:cs="Arial"/>
          <w:snapToGrid w:val="0"/>
          <w:color w:val="FF0000"/>
          <w:szCs w:val="22"/>
        </w:rPr>
      </w:pPr>
      <w:bookmarkStart w:id="1198" w:name="_Toc146793335"/>
      <w:r w:rsidRPr="007D5EEC">
        <w:rPr>
          <w:rFonts w:cs="Arial"/>
          <w:snapToGrid w:val="0"/>
          <w:color w:val="FF0000"/>
          <w:szCs w:val="22"/>
        </w:rPr>
        <w:t xml:space="preserve">(2) </w:t>
      </w:r>
      <w:bookmarkEnd w:id="1198"/>
      <w:r w:rsidR="00621891" w:rsidRPr="007D5EEC">
        <w:rPr>
          <w:rFonts w:cs="Arial"/>
          <w:snapToGrid w:val="0"/>
          <w:color w:val="FF0000"/>
          <w:szCs w:val="22"/>
        </w:rPr>
        <w:t>Po uspostavi CGO Piškornica, planiranog izvan obuhvata Prostornog plana, postojeći sustav gospodarenja otpadom potrebno je integrirati i funkcionalno uskladiti sa sustavom gospodarenja otpadom regionalne razine.</w:t>
      </w:r>
    </w:p>
    <w:p w14:paraId="40B412FF" w14:textId="77777777" w:rsidR="007759C6" w:rsidRPr="007D5EEC" w:rsidRDefault="007759C6" w:rsidP="00040B04">
      <w:pPr>
        <w:rPr>
          <w:snapToGrid w:val="0"/>
          <w:color w:val="FF0000"/>
        </w:rPr>
      </w:pPr>
    </w:p>
    <w:p w14:paraId="57498A71" w14:textId="33DCA558" w:rsidR="007759C6" w:rsidRPr="007D5EEC" w:rsidRDefault="007759C6" w:rsidP="00317BA0">
      <w:pPr>
        <w:rPr>
          <w:rFonts w:cs="Arial"/>
          <w:snapToGrid w:val="0"/>
          <w:color w:val="FF0000"/>
          <w:szCs w:val="22"/>
        </w:rPr>
      </w:pPr>
      <w:bookmarkStart w:id="1199" w:name="_Toc146793336"/>
      <w:r w:rsidRPr="007D5EEC">
        <w:rPr>
          <w:rFonts w:cs="Arial"/>
          <w:snapToGrid w:val="0"/>
          <w:color w:val="FF0000"/>
          <w:szCs w:val="22"/>
        </w:rPr>
        <w:t xml:space="preserve">(3) </w:t>
      </w:r>
      <w:bookmarkEnd w:id="1199"/>
      <w:r w:rsidR="00EB091E" w:rsidRPr="007D5EEC">
        <w:rPr>
          <w:rFonts w:cs="Arial"/>
          <w:snapToGrid w:val="0"/>
          <w:color w:val="FF0000"/>
          <w:szCs w:val="22"/>
        </w:rPr>
        <w:t>Na sjevernom dijelu naselja Herešin, na površini izdvojenog građevinskog područja izvan naselja planirane gospodarske namjene, komunalno servisne (oznaka K3), sukladno prostornom planu više razine planirana je izgradnja reciklažnog centra (oznaka RC), građevine za gospodarenje otpadom od regionalnog značaja</w:t>
      </w:r>
      <w:r w:rsidR="00621891" w:rsidRPr="007D5EEC">
        <w:rPr>
          <w:rFonts w:cs="Arial"/>
          <w:snapToGrid w:val="0"/>
          <w:color w:val="FF0000"/>
          <w:szCs w:val="22"/>
        </w:rPr>
        <w:t>.</w:t>
      </w:r>
    </w:p>
    <w:p w14:paraId="3B50E7AB" w14:textId="77777777" w:rsidR="007759C6" w:rsidRPr="007D5EEC" w:rsidRDefault="007759C6" w:rsidP="00040B04">
      <w:pPr>
        <w:rPr>
          <w:snapToGrid w:val="0"/>
          <w:color w:val="FF0000"/>
        </w:rPr>
      </w:pPr>
    </w:p>
    <w:p w14:paraId="540F8497" w14:textId="66248390" w:rsidR="007759C6" w:rsidRPr="007D5EEC" w:rsidRDefault="007759C6" w:rsidP="00317BA0">
      <w:pPr>
        <w:rPr>
          <w:rFonts w:cs="Arial"/>
          <w:snapToGrid w:val="0"/>
          <w:color w:val="FF0000"/>
          <w:szCs w:val="22"/>
        </w:rPr>
      </w:pPr>
      <w:bookmarkStart w:id="1200" w:name="_Toc146793337"/>
      <w:r w:rsidRPr="007D5EEC">
        <w:rPr>
          <w:rFonts w:cs="Arial"/>
          <w:snapToGrid w:val="0"/>
          <w:color w:val="FF0000"/>
          <w:szCs w:val="22"/>
        </w:rPr>
        <w:t xml:space="preserve">(4) </w:t>
      </w:r>
      <w:bookmarkEnd w:id="1200"/>
      <w:r w:rsidR="00621891" w:rsidRPr="007D5EEC">
        <w:rPr>
          <w:rFonts w:cs="Arial"/>
          <w:snapToGrid w:val="0"/>
          <w:color w:val="FF0000"/>
          <w:szCs w:val="22"/>
        </w:rPr>
        <w:t>U sklopu reciklažnog centra  moguća je izgradnja postrojenja za sortiranje odvojeno prikupljenog otpada – sortirnice, centra za ponovnu uporabu, reciklažnog dvorišta za građevni otpad</w:t>
      </w:r>
      <w:r w:rsidR="000A3EF3" w:rsidRPr="007D5EEC">
        <w:rPr>
          <w:rFonts w:cs="Arial"/>
          <w:snapToGrid w:val="0"/>
          <w:color w:val="FF0000"/>
          <w:szCs w:val="22"/>
        </w:rPr>
        <w:t>,</w:t>
      </w:r>
      <w:r w:rsidR="00621891" w:rsidRPr="007D5EEC">
        <w:rPr>
          <w:rFonts w:cs="Arial"/>
          <w:snapToGrid w:val="0"/>
          <w:color w:val="FF0000"/>
          <w:szCs w:val="22"/>
        </w:rPr>
        <w:t xml:space="preserve"> postrojenja za biološku, aerobnu i anaerobnu, obradu odvojeno prikupljenog biootpada</w:t>
      </w:r>
      <w:r w:rsidR="000A3EF3" w:rsidRPr="007D5EEC">
        <w:rPr>
          <w:rFonts w:cs="Arial"/>
          <w:snapToGrid w:val="0"/>
          <w:color w:val="FF0000"/>
          <w:szCs w:val="22"/>
        </w:rPr>
        <w:t>, odnosno svih građevina za gospodarenje otpadom sukladno posebnim propisima s područja gospodarenja otpadom i odredbama ovog Prostornog plana</w:t>
      </w:r>
      <w:r w:rsidR="00621891" w:rsidRPr="007D5EEC">
        <w:rPr>
          <w:rFonts w:cs="Arial"/>
          <w:snapToGrid w:val="0"/>
          <w:color w:val="FF0000"/>
          <w:szCs w:val="22"/>
        </w:rPr>
        <w:t>.</w:t>
      </w:r>
    </w:p>
    <w:p w14:paraId="19B43421" w14:textId="77777777" w:rsidR="00621891" w:rsidRPr="007D5EEC" w:rsidRDefault="00621891" w:rsidP="00317BA0">
      <w:pPr>
        <w:rPr>
          <w:color w:val="FF0000"/>
        </w:rPr>
      </w:pPr>
    </w:p>
    <w:p w14:paraId="725E7955" w14:textId="0434330A" w:rsidR="007759C6" w:rsidRPr="007D5EEC" w:rsidRDefault="007759C6" w:rsidP="00317BA0">
      <w:pPr>
        <w:rPr>
          <w:rFonts w:cs="Arial"/>
          <w:snapToGrid w:val="0"/>
          <w:color w:val="FF0000"/>
          <w:szCs w:val="22"/>
        </w:rPr>
      </w:pPr>
      <w:bookmarkStart w:id="1201" w:name="_Toc146793338"/>
      <w:r w:rsidRPr="007D5EEC">
        <w:rPr>
          <w:rFonts w:cs="Arial"/>
          <w:snapToGrid w:val="0"/>
          <w:color w:val="FF0000"/>
          <w:szCs w:val="22"/>
        </w:rPr>
        <w:t xml:space="preserve">(5) </w:t>
      </w:r>
      <w:bookmarkEnd w:id="1201"/>
      <w:r w:rsidR="00621891" w:rsidRPr="007D5EEC">
        <w:rPr>
          <w:rFonts w:cs="Arial"/>
          <w:snapToGrid w:val="0"/>
          <w:color w:val="FF0000"/>
          <w:szCs w:val="22"/>
        </w:rPr>
        <w:t xml:space="preserve">U sklopu </w:t>
      </w:r>
      <w:bookmarkStart w:id="1202" w:name="_Hlk158787662"/>
      <w:r w:rsidR="001E4C4D" w:rsidRPr="007D5EEC">
        <w:rPr>
          <w:rFonts w:cs="Arial"/>
          <w:snapToGrid w:val="0"/>
          <w:color w:val="FF0000"/>
          <w:szCs w:val="22"/>
        </w:rPr>
        <w:t>postojećih i planiranih</w:t>
      </w:r>
      <w:r w:rsidR="00621891" w:rsidRPr="007D5EEC">
        <w:rPr>
          <w:rFonts w:cs="Arial"/>
          <w:snapToGrid w:val="0"/>
          <w:color w:val="FF0000"/>
          <w:szCs w:val="22"/>
        </w:rPr>
        <w:t xml:space="preserve"> </w:t>
      </w:r>
      <w:bookmarkEnd w:id="1202"/>
      <w:r w:rsidR="00621891" w:rsidRPr="007D5EEC">
        <w:rPr>
          <w:rFonts w:cs="Arial"/>
          <w:snapToGrid w:val="0"/>
          <w:color w:val="FF0000"/>
          <w:szCs w:val="22"/>
        </w:rPr>
        <w:t>građevina za gospodarenje otpadom mogu se graditi sve vrste građevina i uređaja, odnosno odvijati različite aktivnosti i postupci vezani uz sakupljanje i obradu otpada, sukladno posebnim propisima i odredbama ovog Prostornog plana.</w:t>
      </w:r>
    </w:p>
    <w:p w14:paraId="2D61A1F9" w14:textId="77777777" w:rsidR="007759C6" w:rsidRPr="007D5EEC" w:rsidRDefault="007759C6" w:rsidP="00040B04">
      <w:pPr>
        <w:rPr>
          <w:snapToGrid w:val="0"/>
          <w:color w:val="FF0000"/>
        </w:rPr>
      </w:pPr>
    </w:p>
    <w:p w14:paraId="158F9D1C" w14:textId="77777777" w:rsidR="007759C6" w:rsidRPr="007D5EEC" w:rsidRDefault="007759C6" w:rsidP="00317BA0">
      <w:pPr>
        <w:rPr>
          <w:rFonts w:cs="Arial"/>
          <w:snapToGrid w:val="0"/>
          <w:color w:val="FF0000"/>
          <w:szCs w:val="22"/>
        </w:rPr>
      </w:pPr>
      <w:bookmarkStart w:id="1203" w:name="_Toc146793339"/>
      <w:r w:rsidRPr="007D5EEC">
        <w:rPr>
          <w:rFonts w:cs="Arial"/>
          <w:snapToGrid w:val="0"/>
          <w:color w:val="FF0000"/>
          <w:szCs w:val="22"/>
        </w:rPr>
        <w:t>(6) Odvojeno sakupljanje reciklabilnog komunalnog otpada osigurano je na lokacijama:</w:t>
      </w:r>
      <w:bookmarkEnd w:id="1203"/>
    </w:p>
    <w:p w14:paraId="418AF1DF" w14:textId="7DC8B10F" w:rsidR="007759C6" w:rsidRPr="007D5EEC" w:rsidRDefault="007759C6" w:rsidP="00ED2D0C">
      <w:pPr>
        <w:pStyle w:val="Odlomakpopisa"/>
        <w:numPr>
          <w:ilvl w:val="0"/>
          <w:numId w:val="154"/>
        </w:numPr>
        <w:rPr>
          <w:rFonts w:ascii="Arial" w:hAnsi="Arial" w:cs="Arial"/>
          <w:snapToGrid w:val="0"/>
          <w:color w:val="FF0000"/>
          <w:lang w:val="hr-HR"/>
        </w:rPr>
      </w:pPr>
      <w:bookmarkStart w:id="1204" w:name="_Toc146793340"/>
      <w:r w:rsidRPr="007D5EEC">
        <w:rPr>
          <w:rFonts w:ascii="Arial" w:hAnsi="Arial" w:cs="Arial"/>
          <w:snapToGrid w:val="0"/>
          <w:color w:val="FF0000"/>
          <w:lang w:val="hr-HR"/>
        </w:rPr>
        <w:t>reciklažnih dvorišta</w:t>
      </w:r>
      <w:bookmarkEnd w:id="1204"/>
    </w:p>
    <w:p w14:paraId="0A6DC26B" w14:textId="60254CF9" w:rsidR="007759C6" w:rsidRPr="007D5EEC" w:rsidRDefault="007759C6" w:rsidP="00ED2D0C">
      <w:pPr>
        <w:pStyle w:val="Odlomakpopisa"/>
        <w:numPr>
          <w:ilvl w:val="0"/>
          <w:numId w:val="154"/>
        </w:numPr>
        <w:rPr>
          <w:rFonts w:ascii="Arial" w:hAnsi="Arial" w:cs="Arial"/>
          <w:snapToGrid w:val="0"/>
          <w:color w:val="FF0000"/>
          <w:lang w:val="hr-HR"/>
        </w:rPr>
      </w:pPr>
      <w:bookmarkStart w:id="1205" w:name="_Toc146793341"/>
      <w:r w:rsidRPr="007D5EEC">
        <w:rPr>
          <w:rFonts w:ascii="Arial" w:hAnsi="Arial" w:cs="Arial"/>
          <w:snapToGrid w:val="0"/>
          <w:color w:val="FF0000"/>
          <w:lang w:val="hr-HR"/>
        </w:rPr>
        <w:t>mobilnog reciklažnog dvorišta</w:t>
      </w:r>
      <w:bookmarkEnd w:id="1205"/>
    </w:p>
    <w:p w14:paraId="2FC84482" w14:textId="111DF667" w:rsidR="007759C6" w:rsidRPr="007D5EEC" w:rsidRDefault="007759C6" w:rsidP="00ED2D0C">
      <w:pPr>
        <w:pStyle w:val="Odlomakpopisa"/>
        <w:numPr>
          <w:ilvl w:val="0"/>
          <w:numId w:val="154"/>
        </w:numPr>
        <w:rPr>
          <w:rFonts w:ascii="Arial" w:hAnsi="Arial" w:cs="Arial"/>
          <w:snapToGrid w:val="0"/>
          <w:color w:val="FF0000"/>
          <w:lang w:val="hr-HR"/>
        </w:rPr>
      </w:pPr>
      <w:bookmarkStart w:id="1206" w:name="_Toc146793342"/>
      <w:r w:rsidRPr="007D5EEC">
        <w:rPr>
          <w:rFonts w:ascii="Arial" w:hAnsi="Arial" w:cs="Arial"/>
          <w:snapToGrid w:val="0"/>
          <w:color w:val="FF0000"/>
          <w:lang w:val="hr-HR"/>
        </w:rPr>
        <w:t>zelenih otoka – posebnih spremnika za papir i karton, metal, staklo i plastiku</w:t>
      </w:r>
      <w:bookmarkEnd w:id="1206"/>
    </w:p>
    <w:p w14:paraId="30F90D90" w14:textId="458296B3" w:rsidR="007759C6" w:rsidRPr="007D5EEC" w:rsidRDefault="007759C6" w:rsidP="00ED2D0C">
      <w:pPr>
        <w:pStyle w:val="Odlomakpopisa"/>
        <w:numPr>
          <w:ilvl w:val="0"/>
          <w:numId w:val="154"/>
        </w:numPr>
        <w:rPr>
          <w:rFonts w:ascii="Arial" w:hAnsi="Arial" w:cs="Arial"/>
          <w:snapToGrid w:val="0"/>
          <w:color w:val="FF0000"/>
          <w:lang w:val="hr-HR"/>
        </w:rPr>
      </w:pPr>
      <w:bookmarkStart w:id="1207" w:name="_Toc146793343"/>
      <w:r w:rsidRPr="007D5EEC">
        <w:rPr>
          <w:rFonts w:ascii="Arial" w:hAnsi="Arial" w:cs="Arial"/>
          <w:snapToGrid w:val="0"/>
          <w:color w:val="FF0000"/>
          <w:lang w:val="hr-HR"/>
        </w:rPr>
        <w:t>posebnih spremnika za tekstil i obuću</w:t>
      </w:r>
      <w:bookmarkEnd w:id="1207"/>
    </w:p>
    <w:p w14:paraId="5D8A1B16" w14:textId="77777777" w:rsidR="007759C6" w:rsidRPr="007D5EEC" w:rsidRDefault="007759C6" w:rsidP="00623DE9">
      <w:pPr>
        <w:pStyle w:val="Odlomakpopisa"/>
        <w:numPr>
          <w:ilvl w:val="0"/>
          <w:numId w:val="154"/>
        </w:numPr>
        <w:spacing w:after="0"/>
        <w:rPr>
          <w:rFonts w:ascii="Arial" w:hAnsi="Arial" w:cs="Arial"/>
          <w:snapToGrid w:val="0"/>
          <w:color w:val="FF0000"/>
          <w:lang w:val="hr-HR"/>
        </w:rPr>
      </w:pPr>
      <w:bookmarkStart w:id="1208" w:name="_Toc146793344"/>
      <w:r w:rsidRPr="007D5EEC">
        <w:rPr>
          <w:rFonts w:ascii="Arial" w:hAnsi="Arial" w:cs="Arial"/>
          <w:snapToGrid w:val="0"/>
          <w:color w:val="FF0000"/>
          <w:lang w:val="hr-HR"/>
        </w:rPr>
        <w:t>na kućnom pragu – putem posebnih posuda za prikupljanje papira i plastike.</w:t>
      </w:r>
      <w:bookmarkEnd w:id="1208"/>
    </w:p>
    <w:p w14:paraId="163E09AA" w14:textId="77777777" w:rsidR="007759C6" w:rsidRPr="007D5EEC" w:rsidRDefault="007759C6" w:rsidP="00040B04">
      <w:pPr>
        <w:rPr>
          <w:snapToGrid w:val="0"/>
          <w:color w:val="FF0000"/>
        </w:rPr>
      </w:pPr>
    </w:p>
    <w:p w14:paraId="65057D19" w14:textId="311B5F77" w:rsidR="007759C6" w:rsidRPr="007D5EEC" w:rsidRDefault="007759C6" w:rsidP="00317BA0">
      <w:pPr>
        <w:rPr>
          <w:rFonts w:cs="Arial"/>
          <w:snapToGrid w:val="0"/>
          <w:color w:val="FF0000"/>
          <w:szCs w:val="22"/>
        </w:rPr>
      </w:pPr>
      <w:bookmarkStart w:id="1209" w:name="_Toc146793345"/>
      <w:r w:rsidRPr="007D5EEC">
        <w:rPr>
          <w:rFonts w:cs="Arial"/>
          <w:snapToGrid w:val="0"/>
          <w:color w:val="FF0000"/>
          <w:szCs w:val="22"/>
        </w:rPr>
        <w:t xml:space="preserve">(7) </w:t>
      </w:r>
      <w:bookmarkEnd w:id="1209"/>
      <w:r w:rsidR="00621891" w:rsidRPr="007D5EEC">
        <w:rPr>
          <w:rFonts w:cs="Arial"/>
          <w:snapToGrid w:val="0"/>
          <w:color w:val="FF0000"/>
          <w:szCs w:val="22"/>
        </w:rPr>
        <w:t xml:space="preserve">Izgradnjom dvaju reciklažnih dvorišta na području Grada Koprivnice, smještenih na k.č.br. 4709/13 k.o. Koprivnica u „Poslovnoj zoni Dravska“ i k.č.br. 39/2 k.o. Herešin u naselju Herešin, zadovoljena je zakonska obveza </w:t>
      </w:r>
      <w:r w:rsidR="00041AF3" w:rsidRPr="007D5EEC">
        <w:rPr>
          <w:rFonts w:cs="Arial"/>
          <w:snapToGrid w:val="0"/>
          <w:color w:val="FF0000"/>
        </w:rPr>
        <w:t xml:space="preserve">uspostave minimalnog </w:t>
      </w:r>
      <w:r w:rsidR="00621891" w:rsidRPr="007D5EEC">
        <w:rPr>
          <w:rFonts w:cs="Arial"/>
          <w:snapToGrid w:val="0"/>
          <w:color w:val="FF0000"/>
          <w:szCs w:val="22"/>
        </w:rPr>
        <w:t>broja reciklažnih dvorišta obzirom na broj stanovnika.</w:t>
      </w:r>
    </w:p>
    <w:p w14:paraId="1E9D06B8" w14:textId="77777777" w:rsidR="007759C6" w:rsidRPr="007D5EEC" w:rsidRDefault="007759C6" w:rsidP="00040B04">
      <w:pPr>
        <w:rPr>
          <w:snapToGrid w:val="0"/>
          <w:color w:val="FF0000"/>
        </w:rPr>
      </w:pPr>
    </w:p>
    <w:p w14:paraId="09178422" w14:textId="4CCFCF92" w:rsidR="007759C6" w:rsidRPr="007D5EEC" w:rsidRDefault="007759C6" w:rsidP="00317BA0">
      <w:pPr>
        <w:rPr>
          <w:rFonts w:cs="Arial"/>
          <w:snapToGrid w:val="0"/>
          <w:color w:val="FF0000"/>
          <w:szCs w:val="22"/>
        </w:rPr>
      </w:pPr>
      <w:bookmarkStart w:id="1210" w:name="_Toc146793346"/>
      <w:r w:rsidRPr="007D5EEC">
        <w:rPr>
          <w:rFonts w:cs="Arial"/>
          <w:snapToGrid w:val="0"/>
          <w:color w:val="FF0000"/>
          <w:szCs w:val="22"/>
        </w:rPr>
        <w:t xml:space="preserve">(8) </w:t>
      </w:r>
      <w:bookmarkEnd w:id="1210"/>
      <w:r w:rsidR="00621891" w:rsidRPr="007D5EEC">
        <w:rPr>
          <w:rFonts w:cs="Arial"/>
          <w:snapToGrid w:val="0"/>
          <w:color w:val="FF0000"/>
          <w:szCs w:val="22"/>
        </w:rPr>
        <w:t>Na površini gospodarske namjene u „Poslovnoj zoni Dravska“ postojeće reciklažno dvorište moguće je proširiti na susjedne čestice, u skladu sa posebnim propisima i uvjetima nadležnih javnopravnih tijela čiji su infrastrukturni sustavi izgrađeni na promatranom području.</w:t>
      </w:r>
      <w:r w:rsidRPr="007D5EEC">
        <w:rPr>
          <w:rFonts w:cs="Arial"/>
          <w:snapToGrid w:val="0"/>
          <w:color w:val="FF0000"/>
          <w:szCs w:val="22"/>
        </w:rPr>
        <w:t xml:space="preserve"> </w:t>
      </w:r>
    </w:p>
    <w:p w14:paraId="6634C42C" w14:textId="77777777" w:rsidR="007759C6" w:rsidRPr="007D5EEC" w:rsidRDefault="007759C6" w:rsidP="00040B04">
      <w:pPr>
        <w:rPr>
          <w:snapToGrid w:val="0"/>
          <w:color w:val="FF0000"/>
        </w:rPr>
      </w:pPr>
    </w:p>
    <w:p w14:paraId="58B3F281" w14:textId="4CCBC80B" w:rsidR="007759C6" w:rsidRPr="007D5EEC" w:rsidRDefault="007759C6" w:rsidP="00317BA0">
      <w:pPr>
        <w:rPr>
          <w:snapToGrid w:val="0"/>
          <w:color w:val="FF0000"/>
        </w:rPr>
      </w:pPr>
      <w:bookmarkStart w:id="1211" w:name="_Toc146793347"/>
      <w:r w:rsidRPr="007D5EEC">
        <w:rPr>
          <w:rFonts w:cs="Arial"/>
          <w:snapToGrid w:val="0"/>
          <w:color w:val="FF0000"/>
          <w:szCs w:val="22"/>
        </w:rPr>
        <w:t xml:space="preserve">(9) </w:t>
      </w:r>
      <w:bookmarkEnd w:id="1211"/>
      <w:r w:rsidR="00621891" w:rsidRPr="007D5EEC">
        <w:rPr>
          <w:rFonts w:cs="Arial"/>
          <w:snapToGrid w:val="0"/>
          <w:color w:val="FF0000"/>
          <w:szCs w:val="22"/>
        </w:rPr>
        <w:t>U naseljima u kojima se ne nalazi reciklažno dvorište dostupnost usluge odvojenog sakupljanja za to propisanih vrsta otpada osigurava se putem mobilnog reciklažnog dvorišta.</w:t>
      </w:r>
    </w:p>
    <w:p w14:paraId="106B4675" w14:textId="77777777" w:rsidR="00621891" w:rsidRPr="007D5EEC" w:rsidRDefault="00621891" w:rsidP="007759C6">
      <w:pPr>
        <w:spacing w:after="200" w:line="300" w:lineRule="exact"/>
        <w:contextualSpacing/>
        <w:rPr>
          <w:rFonts w:eastAsia="Calibri" w:cs="Arial"/>
          <w:color w:val="FF0000"/>
          <w:szCs w:val="22"/>
          <w:lang w:eastAsia="en-US"/>
        </w:rPr>
      </w:pPr>
    </w:p>
    <w:p w14:paraId="0A6B32EE" w14:textId="0AA1A818" w:rsidR="007759C6" w:rsidRPr="007D5EEC" w:rsidRDefault="007759C6" w:rsidP="007759C6">
      <w:pPr>
        <w:spacing w:after="200" w:line="300" w:lineRule="exact"/>
        <w:contextualSpacing/>
        <w:rPr>
          <w:rFonts w:eastAsia="Calibri" w:cs="Arial"/>
          <w:color w:val="FF0000"/>
          <w:szCs w:val="22"/>
          <w:lang w:eastAsia="en-US"/>
        </w:rPr>
      </w:pPr>
      <w:r w:rsidRPr="007D5EEC">
        <w:rPr>
          <w:rFonts w:eastAsia="Calibri" w:cs="Arial"/>
          <w:color w:val="FF0000"/>
          <w:szCs w:val="22"/>
          <w:lang w:eastAsia="en-US"/>
        </w:rPr>
        <w:t xml:space="preserve">(10) </w:t>
      </w:r>
      <w:r w:rsidR="00621891" w:rsidRPr="007D5EEC">
        <w:rPr>
          <w:rFonts w:eastAsia="Calibri" w:cs="Arial"/>
          <w:color w:val="FF0000"/>
          <w:szCs w:val="22"/>
          <w:lang w:eastAsia="en-US"/>
        </w:rPr>
        <w:t>Smještaj mobilnog reciklažnog dvorišta preporuča se na javnoj površini ili na površini dostupnoj s javne površine, na način da ne ometa kolni i pješački promet.</w:t>
      </w:r>
    </w:p>
    <w:p w14:paraId="0442FE17" w14:textId="77777777" w:rsidR="007759C6" w:rsidRPr="007D5EEC" w:rsidRDefault="007759C6" w:rsidP="007759C6">
      <w:pPr>
        <w:spacing w:after="200" w:line="300" w:lineRule="exact"/>
        <w:contextualSpacing/>
        <w:rPr>
          <w:rFonts w:eastAsia="Calibri" w:cs="Arial"/>
          <w:color w:val="FF0000"/>
          <w:szCs w:val="22"/>
          <w:lang w:eastAsia="en-US"/>
        </w:rPr>
      </w:pPr>
    </w:p>
    <w:p w14:paraId="191A58CD" w14:textId="2493102E" w:rsidR="007759C6" w:rsidRPr="007D5EEC" w:rsidRDefault="007759C6" w:rsidP="007759C6">
      <w:pPr>
        <w:spacing w:after="200" w:line="300" w:lineRule="exact"/>
        <w:contextualSpacing/>
        <w:rPr>
          <w:rFonts w:eastAsia="Calibri" w:cs="Arial"/>
          <w:strike/>
          <w:color w:val="FF0000"/>
          <w:szCs w:val="22"/>
          <w:lang w:eastAsia="en-US"/>
        </w:rPr>
      </w:pPr>
      <w:r w:rsidRPr="007D5EEC">
        <w:rPr>
          <w:rFonts w:eastAsia="Calibri" w:cs="Arial"/>
          <w:color w:val="FF0000"/>
          <w:szCs w:val="22"/>
          <w:lang w:eastAsia="en-US"/>
        </w:rPr>
        <w:t>(1</w:t>
      </w:r>
      <w:r w:rsidR="00621891" w:rsidRPr="007D5EEC">
        <w:rPr>
          <w:rFonts w:eastAsia="Calibri" w:cs="Arial"/>
          <w:color w:val="FF0000"/>
          <w:szCs w:val="22"/>
          <w:lang w:eastAsia="en-US"/>
        </w:rPr>
        <w:t>1</w:t>
      </w:r>
      <w:r w:rsidRPr="007D5EEC">
        <w:rPr>
          <w:rFonts w:eastAsia="Calibri" w:cs="Arial"/>
          <w:color w:val="FF0000"/>
          <w:szCs w:val="22"/>
          <w:lang w:eastAsia="en-US"/>
        </w:rPr>
        <w:t xml:space="preserve">) Na javnim površinama na području Grada </w:t>
      </w:r>
      <w:r w:rsidR="00041AF3" w:rsidRPr="007D5EEC">
        <w:rPr>
          <w:rFonts w:eastAsia="Calibri" w:cs="Arial"/>
          <w:color w:val="FF0000"/>
          <w:szCs w:val="22"/>
          <w:lang w:eastAsia="en-US"/>
        </w:rPr>
        <w:t xml:space="preserve">Koprivnice </w:t>
      </w:r>
      <w:r w:rsidRPr="007D5EEC">
        <w:rPr>
          <w:rFonts w:eastAsia="Calibri" w:cs="Arial"/>
          <w:color w:val="FF0000"/>
          <w:szCs w:val="22"/>
          <w:lang w:eastAsia="en-US"/>
        </w:rPr>
        <w:t>postavljeni su zeleni otoci sa pojedinačnim spremnicima putem kojih je organizirano odvojeno prikupljanje otpadnog papira i kartona, stakla, plastike, metala i tekstila.</w:t>
      </w:r>
    </w:p>
    <w:p w14:paraId="22CD7CE7" w14:textId="77777777" w:rsidR="007759C6" w:rsidRPr="007D5EEC" w:rsidRDefault="007759C6" w:rsidP="007759C6">
      <w:pPr>
        <w:spacing w:after="200" w:line="300" w:lineRule="exact"/>
        <w:contextualSpacing/>
        <w:rPr>
          <w:rFonts w:eastAsia="Calibri" w:cs="Arial"/>
          <w:color w:val="FF0000"/>
          <w:szCs w:val="22"/>
          <w:lang w:eastAsia="en-US"/>
        </w:rPr>
      </w:pPr>
    </w:p>
    <w:p w14:paraId="403D67E2" w14:textId="496FDE2E" w:rsidR="007759C6" w:rsidRPr="007D5EEC" w:rsidRDefault="007759C6" w:rsidP="007759C6">
      <w:pPr>
        <w:spacing w:after="200" w:line="300" w:lineRule="exact"/>
        <w:contextualSpacing/>
        <w:rPr>
          <w:rFonts w:eastAsia="Calibri" w:cs="Arial"/>
          <w:snapToGrid w:val="0"/>
          <w:color w:val="FF0000"/>
          <w:szCs w:val="22"/>
          <w:lang w:eastAsia="en-US"/>
        </w:rPr>
      </w:pPr>
      <w:r w:rsidRPr="007D5EEC">
        <w:rPr>
          <w:rFonts w:eastAsia="Calibri" w:cs="Arial"/>
          <w:color w:val="FF0000"/>
          <w:szCs w:val="22"/>
          <w:lang w:eastAsia="en-US"/>
        </w:rPr>
        <w:t>(1</w:t>
      </w:r>
      <w:r w:rsidR="00621891" w:rsidRPr="007D5EEC">
        <w:rPr>
          <w:rFonts w:eastAsia="Calibri" w:cs="Arial"/>
          <w:color w:val="FF0000"/>
          <w:szCs w:val="22"/>
          <w:lang w:eastAsia="en-US"/>
        </w:rPr>
        <w:t>2</w:t>
      </w:r>
      <w:r w:rsidRPr="007D5EEC">
        <w:rPr>
          <w:rFonts w:eastAsia="Calibri" w:cs="Arial"/>
          <w:color w:val="FF0000"/>
          <w:szCs w:val="22"/>
          <w:lang w:eastAsia="en-US"/>
        </w:rPr>
        <w:t>) Nove zelene otoke moguće je formirati na lokacijama na kojima se ukaže potreba, na javnim površinama koje su pristupačne za dopremu korisnog otpada, na način da ne ometaju kolni i pješački promet.</w:t>
      </w:r>
    </w:p>
    <w:bookmarkEnd w:id="1197"/>
    <w:p w14:paraId="09D35ADF" w14:textId="77777777" w:rsidR="007759C6" w:rsidRPr="00066FEF" w:rsidRDefault="007759C6" w:rsidP="00040B04">
      <w:pPr>
        <w:rPr>
          <w:rFonts w:eastAsia="Calibri"/>
          <w:snapToGrid w:val="0"/>
          <w:lang w:eastAsia="en-US"/>
        </w:rPr>
      </w:pPr>
    </w:p>
    <w:p w14:paraId="0C51D2F7" w14:textId="77777777" w:rsidR="007759C6" w:rsidRPr="00623DE9" w:rsidRDefault="007759C6" w:rsidP="00623DE9">
      <w:pPr>
        <w:jc w:val="center"/>
        <w:rPr>
          <w:b/>
          <w:bCs/>
        </w:rPr>
      </w:pPr>
      <w:bookmarkStart w:id="1212" w:name="_Toc146793348"/>
      <w:bookmarkStart w:id="1213" w:name="_Toc164947644"/>
      <w:r w:rsidRPr="00623DE9">
        <w:rPr>
          <w:b/>
          <w:bCs/>
        </w:rPr>
        <w:t>Članak 148.b</w:t>
      </w:r>
      <w:bookmarkEnd w:id="1212"/>
      <w:bookmarkEnd w:id="1213"/>
    </w:p>
    <w:p w14:paraId="3A16F8D1" w14:textId="77777777" w:rsidR="007759C6" w:rsidRPr="00066FEF" w:rsidRDefault="007759C6" w:rsidP="00040B04">
      <w:pPr>
        <w:rPr>
          <w:rFonts w:eastAsia="Calibri"/>
          <w:snapToGrid w:val="0"/>
          <w:lang w:eastAsia="en-US"/>
        </w:rPr>
      </w:pPr>
    </w:p>
    <w:p w14:paraId="1E542E6A" w14:textId="77777777" w:rsidR="007759C6" w:rsidRPr="00066FEF" w:rsidRDefault="007759C6" w:rsidP="00317BA0">
      <w:pPr>
        <w:rPr>
          <w:rFonts w:eastAsia="Calibri" w:cs="Arial"/>
          <w:snapToGrid w:val="0"/>
          <w:color w:val="000000"/>
          <w:szCs w:val="22"/>
          <w:lang w:eastAsia="en-US"/>
        </w:rPr>
      </w:pPr>
      <w:bookmarkStart w:id="1214" w:name="_Toc146793349"/>
      <w:bookmarkStart w:id="1215" w:name="_Hlk168517411"/>
      <w:r w:rsidRPr="00066FEF">
        <w:rPr>
          <w:rFonts w:eastAsia="Calibri" w:cs="Arial"/>
          <w:snapToGrid w:val="0"/>
          <w:color w:val="000000"/>
          <w:szCs w:val="22"/>
          <w:lang w:eastAsia="en-US"/>
        </w:rPr>
        <w:t xml:space="preserve">(1) Sve planirane građevine za gospodarenje otpadom od </w:t>
      </w:r>
      <w:r w:rsidRPr="007D5EEC">
        <w:rPr>
          <w:rFonts w:eastAsia="Calibri" w:cs="Arial"/>
          <w:snapToGrid w:val="0"/>
          <w:color w:val="FF0000"/>
        </w:rPr>
        <w:t>regionalnog i</w:t>
      </w:r>
      <w:r w:rsidRPr="007D5EEC">
        <w:rPr>
          <w:rFonts w:eastAsia="Calibri" w:cs="Arial"/>
          <w:snapToGrid w:val="0"/>
          <w:color w:val="FF0000"/>
          <w:szCs w:val="22"/>
          <w:lang w:eastAsia="en-US"/>
        </w:rPr>
        <w:t xml:space="preserve"> </w:t>
      </w:r>
      <w:r w:rsidRPr="00066FEF">
        <w:rPr>
          <w:rFonts w:eastAsia="Calibri" w:cs="Arial"/>
          <w:snapToGrid w:val="0"/>
          <w:color w:val="000000"/>
          <w:szCs w:val="22"/>
          <w:lang w:eastAsia="en-US"/>
        </w:rPr>
        <w:t>lokalnog značaja potrebno je urediti sukladno važećoj zakonskoj regulativi. Otpadom je potrebno postupati na način da se onemoguće i spriječe emisije u zrak i okolni prostor. Podna površina mora biti izvedena od nepropusne kolničke konstrukcije (ab ploča ili asfalt) s blagim padom prema otvorenom kanalu za prikupljanje tehnoloških (procjednih) otpadnih voda, kojim se ista provodi do sabirne jame za prikupljanje tehnoloških voda. Sabirne jame moraju biti izvedene od vodonepropusnog materijala, a pražnjenje istih vršiti sukladno propisima.</w:t>
      </w:r>
      <w:bookmarkEnd w:id="1214"/>
    </w:p>
    <w:p w14:paraId="1E854CBC" w14:textId="77777777" w:rsidR="007759C6" w:rsidRPr="00066FEF" w:rsidRDefault="007759C6" w:rsidP="00040B04">
      <w:pPr>
        <w:rPr>
          <w:rFonts w:eastAsia="Calibri"/>
          <w:snapToGrid w:val="0"/>
          <w:lang w:eastAsia="en-US"/>
        </w:rPr>
      </w:pPr>
    </w:p>
    <w:p w14:paraId="7ADD92EC" w14:textId="77777777" w:rsidR="007759C6" w:rsidRPr="00066FEF" w:rsidRDefault="007759C6" w:rsidP="00317BA0">
      <w:pPr>
        <w:rPr>
          <w:rFonts w:eastAsia="Calibri" w:cs="Arial"/>
          <w:snapToGrid w:val="0"/>
          <w:color w:val="000000"/>
          <w:szCs w:val="22"/>
          <w:lang w:eastAsia="en-US"/>
        </w:rPr>
      </w:pPr>
      <w:bookmarkStart w:id="1216" w:name="_Toc146793350"/>
      <w:r w:rsidRPr="00066FEF">
        <w:rPr>
          <w:rFonts w:eastAsia="Calibri" w:cs="Arial"/>
          <w:snapToGrid w:val="0"/>
          <w:color w:val="000000"/>
          <w:szCs w:val="22"/>
          <w:lang w:eastAsia="en-US"/>
        </w:rPr>
        <w:t xml:space="preserve">(2) Odvojeno prikupljanje, razvrstavanje i skladištenje </w:t>
      </w:r>
      <w:r w:rsidRPr="00066FEF">
        <w:rPr>
          <w:rFonts w:eastAsia="Calibri" w:cs="Arial"/>
          <w:strike/>
          <w:snapToGrid w:val="0"/>
          <w:color w:val="000000"/>
          <w:szCs w:val="22"/>
          <w:lang w:eastAsia="en-US"/>
        </w:rPr>
        <w:t>reciklažnog</w:t>
      </w:r>
      <w:r w:rsidRPr="00066FEF">
        <w:rPr>
          <w:rFonts w:eastAsia="Calibri" w:cs="Arial"/>
          <w:snapToGrid w:val="0"/>
          <w:color w:val="000000"/>
          <w:szCs w:val="22"/>
          <w:lang w:eastAsia="en-US"/>
        </w:rPr>
        <w:t xml:space="preserve"> </w:t>
      </w:r>
      <w:r w:rsidRPr="007D5EEC">
        <w:rPr>
          <w:rFonts w:eastAsia="Calibri" w:cs="Arial"/>
          <w:snapToGrid w:val="0"/>
          <w:color w:val="FF0000"/>
          <w:szCs w:val="22"/>
          <w:lang w:eastAsia="en-US"/>
        </w:rPr>
        <w:t>reciklabilnog</w:t>
      </w:r>
      <w:r w:rsidRPr="00066FEF">
        <w:rPr>
          <w:rFonts w:eastAsia="Calibri" w:cs="Arial"/>
          <w:snapToGrid w:val="0"/>
          <w:color w:val="000000"/>
          <w:szCs w:val="22"/>
          <w:lang w:eastAsia="en-US"/>
        </w:rPr>
        <w:t>, građevnog, opasnog i neopasnog te drugog otpada sukladno zakonskoj regulativi, moguće je u zasebnim odgovarajućim natkrivenim ili nenatkrivenim spremnicima.</w:t>
      </w:r>
      <w:bookmarkEnd w:id="1216"/>
    </w:p>
    <w:p w14:paraId="215A64A4" w14:textId="77777777" w:rsidR="007759C6" w:rsidRPr="00066FEF" w:rsidRDefault="007759C6" w:rsidP="00040B04">
      <w:pPr>
        <w:rPr>
          <w:rFonts w:eastAsia="Calibri"/>
          <w:snapToGrid w:val="0"/>
          <w:lang w:eastAsia="en-US"/>
        </w:rPr>
      </w:pPr>
    </w:p>
    <w:p w14:paraId="23D3B9A0" w14:textId="02131142" w:rsidR="007759C6" w:rsidRPr="00066FEF" w:rsidRDefault="007759C6" w:rsidP="00317BA0">
      <w:pPr>
        <w:rPr>
          <w:rFonts w:eastAsia="Calibri" w:cs="Arial"/>
          <w:snapToGrid w:val="0"/>
          <w:color w:val="000000"/>
          <w:szCs w:val="22"/>
          <w:lang w:eastAsia="en-US"/>
        </w:rPr>
      </w:pPr>
      <w:bookmarkStart w:id="1217" w:name="_Toc146793351"/>
      <w:r w:rsidRPr="00066FEF">
        <w:rPr>
          <w:rFonts w:eastAsia="Calibri" w:cs="Arial"/>
          <w:snapToGrid w:val="0"/>
          <w:color w:val="000000"/>
          <w:szCs w:val="22"/>
          <w:lang w:eastAsia="en-US"/>
        </w:rPr>
        <w:t xml:space="preserve">(3) Dozvoljena je izgradnja nadstrešnica za strojeve, mosne vage na ulaznom dijelu na česticu te drugih građevina, opreme i uređaja potrebnih za obavljanje funkcije prikupljanja, razvrstavanja, mehaničke obrade, oporabe građevinskog otpada recikliranjem, skladištenja otpada, </w:t>
      </w:r>
      <w:r w:rsidR="00E973F7" w:rsidRPr="007D5EEC">
        <w:rPr>
          <w:rFonts w:eastAsia="Calibri" w:cs="Arial"/>
          <w:snapToGrid w:val="0"/>
          <w:color w:val="FF0000"/>
          <w:szCs w:val="22"/>
          <w:lang w:eastAsia="en-US"/>
        </w:rPr>
        <w:t xml:space="preserve">sortiranja odvojeno prikupljenog otpada, </w:t>
      </w:r>
      <w:r w:rsidRPr="00066FEF">
        <w:rPr>
          <w:rFonts w:eastAsia="Calibri" w:cs="Arial"/>
          <w:snapToGrid w:val="0"/>
          <w:color w:val="000000"/>
          <w:szCs w:val="22"/>
          <w:lang w:eastAsia="en-US"/>
        </w:rPr>
        <w:t xml:space="preserve">odnosno funkcioniranja građevina za gospodarenje otpadom od </w:t>
      </w:r>
      <w:r w:rsidRPr="007D5EEC">
        <w:rPr>
          <w:rFonts w:eastAsia="Calibri" w:cs="Arial"/>
          <w:snapToGrid w:val="0"/>
          <w:color w:val="FF0000"/>
          <w:szCs w:val="22"/>
          <w:lang w:eastAsia="en-US"/>
        </w:rPr>
        <w:t xml:space="preserve">regionalnog i </w:t>
      </w:r>
      <w:r w:rsidRPr="00066FEF">
        <w:rPr>
          <w:rFonts w:eastAsia="Calibri" w:cs="Arial"/>
          <w:snapToGrid w:val="0"/>
          <w:color w:val="000000"/>
          <w:szCs w:val="22"/>
          <w:lang w:eastAsia="en-US"/>
        </w:rPr>
        <w:t>lokalnog značaja.</w:t>
      </w:r>
      <w:bookmarkEnd w:id="1217"/>
    </w:p>
    <w:p w14:paraId="0C8504FF" w14:textId="77777777" w:rsidR="007759C6" w:rsidRPr="00066FEF" w:rsidRDefault="007759C6" w:rsidP="00040B04">
      <w:pPr>
        <w:rPr>
          <w:rFonts w:eastAsia="Calibri"/>
          <w:snapToGrid w:val="0"/>
          <w:lang w:eastAsia="en-US"/>
        </w:rPr>
      </w:pPr>
    </w:p>
    <w:p w14:paraId="661D6441" w14:textId="77777777" w:rsidR="007759C6" w:rsidRPr="00066FEF" w:rsidRDefault="007759C6" w:rsidP="00317BA0">
      <w:pPr>
        <w:rPr>
          <w:rFonts w:eastAsia="Calibri" w:cs="Arial"/>
          <w:snapToGrid w:val="0"/>
          <w:color w:val="000000"/>
          <w:szCs w:val="22"/>
          <w:lang w:eastAsia="en-US"/>
        </w:rPr>
      </w:pPr>
      <w:bookmarkStart w:id="1218" w:name="_Toc146793352"/>
      <w:r w:rsidRPr="00066FEF">
        <w:rPr>
          <w:rFonts w:eastAsia="Calibri" w:cs="Arial"/>
          <w:snapToGrid w:val="0"/>
          <w:color w:val="000000"/>
          <w:szCs w:val="22"/>
          <w:lang w:eastAsia="en-US"/>
        </w:rPr>
        <w:t>(4) Najveća dopuštena visina tih građevina i opreme je 9,0 m, a iznimno i više ukoliko to zahtijeva tehnološki proces, radni uvjeti prema posebnim propisima ili konstrukcija građevine.</w:t>
      </w:r>
      <w:bookmarkEnd w:id="1218"/>
    </w:p>
    <w:p w14:paraId="109C059B" w14:textId="77777777" w:rsidR="007759C6" w:rsidRPr="00066FEF" w:rsidRDefault="007759C6" w:rsidP="00040B04">
      <w:pPr>
        <w:rPr>
          <w:rFonts w:eastAsia="Calibri"/>
          <w:snapToGrid w:val="0"/>
          <w:lang w:eastAsia="en-US"/>
        </w:rPr>
      </w:pPr>
    </w:p>
    <w:p w14:paraId="4C8FC5AD" w14:textId="5F5CFDE4" w:rsidR="007759C6" w:rsidRPr="00066FEF" w:rsidRDefault="007759C6" w:rsidP="00317BA0">
      <w:pPr>
        <w:rPr>
          <w:rFonts w:eastAsia="Calibri" w:cs="Arial"/>
          <w:snapToGrid w:val="0"/>
          <w:color w:val="000000"/>
          <w:szCs w:val="22"/>
          <w:lang w:eastAsia="en-US"/>
        </w:rPr>
      </w:pPr>
      <w:bookmarkStart w:id="1219" w:name="_Toc146793353"/>
      <w:r w:rsidRPr="00066FEF">
        <w:rPr>
          <w:rFonts w:eastAsia="Calibri" w:cs="Arial"/>
          <w:snapToGrid w:val="0"/>
          <w:color w:val="000000"/>
          <w:szCs w:val="22"/>
          <w:lang w:eastAsia="en-US"/>
        </w:rPr>
        <w:t xml:space="preserve">(5) Potrebno je osigurati parkirališta za zaposlenike i korisnike, </w:t>
      </w:r>
      <w:r w:rsidRPr="00D05FF8">
        <w:rPr>
          <w:rFonts w:eastAsia="Calibri" w:cs="Arial"/>
          <w:snapToGrid w:val="0"/>
          <w:color w:val="000000"/>
          <w:szCs w:val="22"/>
          <w:lang w:eastAsia="en-US"/>
        </w:rPr>
        <w:t xml:space="preserve">sukladno </w:t>
      </w:r>
      <w:r w:rsidRPr="00D05FF8">
        <w:rPr>
          <w:rFonts w:eastAsia="Calibri" w:cs="Arial"/>
          <w:strike/>
          <w:snapToGrid w:val="0"/>
          <w:color w:val="000000"/>
          <w:szCs w:val="22"/>
          <w:lang w:eastAsia="en-US"/>
        </w:rPr>
        <w:t>članku 67.</w:t>
      </w:r>
      <w:r w:rsidRPr="00066FEF">
        <w:rPr>
          <w:rFonts w:eastAsia="Calibri" w:cs="Arial"/>
          <w:snapToGrid w:val="0"/>
          <w:color w:val="000000"/>
          <w:szCs w:val="22"/>
          <w:lang w:eastAsia="en-US"/>
        </w:rPr>
        <w:t xml:space="preserve"> </w:t>
      </w:r>
      <w:r w:rsidR="00565B05">
        <w:rPr>
          <w:rFonts w:eastAsia="Calibri" w:cs="Arial"/>
          <w:snapToGrid w:val="0"/>
          <w:color w:val="FF0000"/>
          <w:szCs w:val="22"/>
          <w:lang w:eastAsia="en-US"/>
        </w:rPr>
        <w:t>p</w:t>
      </w:r>
      <w:r w:rsidR="00D05FF8" w:rsidRPr="00565B05">
        <w:rPr>
          <w:rFonts w:eastAsia="Calibri" w:cs="Arial"/>
          <w:snapToGrid w:val="0"/>
          <w:color w:val="FF0000"/>
          <w:szCs w:val="22"/>
          <w:lang w:eastAsia="en-US"/>
        </w:rPr>
        <w:t>oglavlju 5.1.2. Parkirališna i garažna mjesta</w:t>
      </w:r>
      <w:r w:rsidR="00D05FF8">
        <w:rPr>
          <w:rFonts w:eastAsia="Calibri" w:cs="Arial"/>
          <w:snapToGrid w:val="0"/>
          <w:color w:val="000000"/>
          <w:szCs w:val="22"/>
          <w:lang w:eastAsia="en-US"/>
        </w:rPr>
        <w:t xml:space="preserve"> </w:t>
      </w:r>
      <w:r w:rsidRPr="00066FEF">
        <w:rPr>
          <w:rFonts w:eastAsia="Calibri" w:cs="Arial"/>
          <w:snapToGrid w:val="0"/>
          <w:color w:val="000000"/>
          <w:szCs w:val="22"/>
          <w:lang w:eastAsia="en-US"/>
        </w:rPr>
        <w:t xml:space="preserve">ovog </w:t>
      </w:r>
      <w:r w:rsidRPr="00062C3E">
        <w:rPr>
          <w:rFonts w:eastAsia="Calibri" w:cs="Arial"/>
          <w:strike/>
          <w:snapToGrid w:val="0"/>
          <w:color w:val="000000"/>
          <w:szCs w:val="22"/>
          <w:lang w:eastAsia="en-US"/>
        </w:rPr>
        <w:t>Plana</w:t>
      </w:r>
      <w:r w:rsidR="00062C3E" w:rsidRPr="00062C3E">
        <w:rPr>
          <w:rFonts w:eastAsia="Calibri" w:cs="Arial"/>
          <w:snapToGrid w:val="0"/>
          <w:color w:val="FF33CC"/>
          <w:szCs w:val="22"/>
          <w:lang w:eastAsia="en-US"/>
        </w:rPr>
        <w:t xml:space="preserve"> </w:t>
      </w:r>
      <w:r w:rsidR="00062C3E" w:rsidRPr="00565B05">
        <w:rPr>
          <w:rFonts w:eastAsia="Calibri" w:cs="Arial"/>
          <w:snapToGrid w:val="0"/>
          <w:color w:val="FF0000"/>
          <w:szCs w:val="22"/>
          <w:lang w:eastAsia="en-US"/>
        </w:rPr>
        <w:t>Prostornog plana</w:t>
      </w:r>
      <w:r w:rsidRPr="00066FEF">
        <w:rPr>
          <w:rFonts w:eastAsia="Calibri" w:cs="Arial"/>
          <w:snapToGrid w:val="0"/>
          <w:color w:val="000000"/>
          <w:szCs w:val="22"/>
          <w:lang w:eastAsia="en-US"/>
        </w:rPr>
        <w:t>.</w:t>
      </w:r>
      <w:bookmarkEnd w:id="1219"/>
    </w:p>
    <w:p w14:paraId="429F6ACB" w14:textId="77777777" w:rsidR="007759C6" w:rsidRPr="00066FEF" w:rsidRDefault="007759C6" w:rsidP="00040B04">
      <w:pPr>
        <w:rPr>
          <w:rFonts w:eastAsia="Calibri"/>
          <w:snapToGrid w:val="0"/>
          <w:lang w:eastAsia="en-US"/>
        </w:rPr>
      </w:pPr>
    </w:p>
    <w:p w14:paraId="78D0CBA1" w14:textId="0BEBF46B" w:rsidR="007759C6" w:rsidRPr="009535A7" w:rsidRDefault="007759C6" w:rsidP="00317BA0">
      <w:pPr>
        <w:rPr>
          <w:rFonts w:eastAsia="Calibri" w:cs="Arial"/>
          <w:snapToGrid w:val="0"/>
          <w:color w:val="000000"/>
          <w:szCs w:val="22"/>
          <w:lang w:eastAsia="en-US"/>
        </w:rPr>
      </w:pPr>
      <w:bookmarkStart w:id="1220" w:name="_Toc146793354"/>
      <w:r w:rsidRPr="00066FEF">
        <w:rPr>
          <w:rFonts w:eastAsia="Calibri" w:cs="Arial"/>
          <w:snapToGrid w:val="0"/>
          <w:color w:val="000000"/>
          <w:szCs w:val="22"/>
          <w:lang w:eastAsia="en-US"/>
        </w:rPr>
        <w:t xml:space="preserve">(6) </w:t>
      </w:r>
      <w:r w:rsidRPr="00D70244">
        <w:rPr>
          <w:rFonts w:eastAsia="Calibri" w:cs="Arial"/>
          <w:strike/>
          <w:snapToGrid w:val="0"/>
          <w:color w:val="000000"/>
          <w:szCs w:val="22"/>
          <w:lang w:eastAsia="en-US"/>
        </w:rPr>
        <w:t>Dozvoljena je izgradnja upravne zgrade sa svim potrebnim pratećim sadržajima (priručni laboratorij i sl.), te prostorima za potrebe smještaja zaposlenika (ured, prehrana, garderoba, sanitarije, spremište i sl.). Najveći koeficijent izgrađenosti građevne čestice iznosi (kig)=0,2.</w:t>
      </w:r>
      <w:r w:rsidRPr="00D70244">
        <w:rPr>
          <w:rFonts w:eastAsia="Calibri" w:cs="Arial"/>
          <w:strike/>
          <w:snapToGrid w:val="0"/>
          <w:color w:val="0070C0"/>
          <w:szCs w:val="22"/>
          <w:lang w:eastAsia="en-US"/>
        </w:rPr>
        <w:t xml:space="preserve"> </w:t>
      </w:r>
      <w:bookmarkEnd w:id="1220"/>
      <w:r w:rsidR="00D05FF8" w:rsidRPr="00D70244">
        <w:rPr>
          <w:rFonts w:eastAsia="Calibri" w:cs="Arial"/>
          <w:strike/>
          <w:snapToGrid w:val="0"/>
          <w:color w:val="000000"/>
          <w:szCs w:val="22"/>
          <w:lang w:eastAsia="en-US"/>
        </w:rPr>
        <w:t xml:space="preserve">Najveća dopuštena etažna visina građevine je prizemlje i potkrovlje s maksimalnim nadozidom 1,2 </w:t>
      </w:r>
      <w:r w:rsidR="00D05FF8" w:rsidRPr="009535A7">
        <w:rPr>
          <w:rFonts w:eastAsia="Calibri" w:cs="Arial"/>
          <w:strike/>
          <w:snapToGrid w:val="0"/>
          <w:color w:val="000000"/>
          <w:szCs w:val="22"/>
          <w:lang w:eastAsia="en-US"/>
        </w:rPr>
        <w:t>m</w:t>
      </w:r>
      <w:r w:rsidR="00D05FF8" w:rsidRPr="00565B05">
        <w:rPr>
          <w:rFonts w:eastAsia="Calibri" w:cs="Arial"/>
          <w:strike/>
          <w:snapToGrid w:val="0"/>
          <w:szCs w:val="22"/>
          <w:lang w:eastAsia="en-US"/>
        </w:rPr>
        <w:t>.</w:t>
      </w:r>
      <w:r w:rsidR="00D70244" w:rsidRPr="00565B05">
        <w:rPr>
          <w:rFonts w:eastAsia="Calibri" w:cs="Arial"/>
          <w:strike/>
          <w:snapToGrid w:val="0"/>
          <w:szCs w:val="22"/>
          <w:lang w:eastAsia="en-US"/>
        </w:rPr>
        <w:t xml:space="preserve"> </w:t>
      </w:r>
      <w:r w:rsidR="00D70244" w:rsidRPr="00565B05">
        <w:rPr>
          <w:rFonts w:eastAsia="Calibri" w:cs="Arial"/>
          <w:snapToGrid w:val="0"/>
          <w:color w:val="FF0000"/>
          <w:szCs w:val="22"/>
          <w:lang w:eastAsia="en-US"/>
        </w:rPr>
        <w:t>Na građevnoj čestici namijenjenoj za gospodarenje otpadom dozvoljena je izgradnja građevine ili složene građevine sa svim potrebnim pratećim sadržajima (uprava, laboratorij, prostori za boravak i prehranu zaposlenika, garderobe, sanitarije, spremišta i sl</w:t>
      </w:r>
      <w:r w:rsidR="00041AF3" w:rsidRPr="00565B05">
        <w:rPr>
          <w:rFonts w:eastAsia="Calibri" w:cs="Arial"/>
          <w:snapToGrid w:val="0"/>
          <w:color w:val="FF0000"/>
          <w:szCs w:val="22"/>
          <w:lang w:eastAsia="en-US"/>
        </w:rPr>
        <w:t>ično</w:t>
      </w:r>
      <w:r w:rsidR="00D70244" w:rsidRPr="00565B05">
        <w:rPr>
          <w:rFonts w:eastAsia="Calibri" w:cs="Arial"/>
          <w:snapToGrid w:val="0"/>
          <w:color w:val="FF0000"/>
          <w:szCs w:val="22"/>
          <w:lang w:eastAsia="en-US"/>
        </w:rPr>
        <w:t>).</w:t>
      </w:r>
      <w:r w:rsidR="00D70244" w:rsidRPr="00565B05">
        <w:rPr>
          <w:color w:val="FF0000"/>
        </w:rPr>
        <w:t xml:space="preserve"> </w:t>
      </w:r>
      <w:r w:rsidR="00D70244" w:rsidRPr="00565B05">
        <w:rPr>
          <w:rFonts w:eastAsia="Calibri" w:cs="Arial"/>
          <w:snapToGrid w:val="0"/>
          <w:color w:val="FF0000"/>
          <w:szCs w:val="22"/>
          <w:lang w:eastAsia="en-US"/>
        </w:rPr>
        <w:t>Njihova najveća dopuštena etažna visina je E=Po/S+Pr+K, odnosno visina građevine je Vmax=10,0 m.</w:t>
      </w:r>
    </w:p>
    <w:p w14:paraId="7D20D02D" w14:textId="77777777" w:rsidR="007759C6" w:rsidRPr="009535A7" w:rsidRDefault="007759C6" w:rsidP="00040B04">
      <w:pPr>
        <w:rPr>
          <w:rFonts w:eastAsia="Calibri"/>
          <w:snapToGrid w:val="0"/>
          <w:lang w:eastAsia="en-US"/>
        </w:rPr>
      </w:pPr>
    </w:p>
    <w:p w14:paraId="6EDF55BE" w14:textId="4ABF29BC" w:rsidR="007759C6" w:rsidRPr="009535A7" w:rsidRDefault="007759C6" w:rsidP="00317BA0">
      <w:pPr>
        <w:rPr>
          <w:rFonts w:eastAsia="Calibri" w:cs="Arial"/>
          <w:snapToGrid w:val="0"/>
          <w:color w:val="000000"/>
          <w:szCs w:val="22"/>
          <w:lang w:eastAsia="en-US"/>
        </w:rPr>
      </w:pPr>
      <w:bookmarkStart w:id="1221" w:name="_Toc146793355"/>
      <w:r w:rsidRPr="009535A7">
        <w:rPr>
          <w:rFonts w:eastAsia="Calibri" w:cs="Arial"/>
          <w:snapToGrid w:val="0"/>
          <w:color w:val="000000"/>
          <w:szCs w:val="22"/>
          <w:lang w:eastAsia="en-US"/>
        </w:rPr>
        <w:t xml:space="preserve">(7) Oko građevne čestice </w:t>
      </w:r>
      <w:bookmarkStart w:id="1222" w:name="_Hlk122096397"/>
      <w:r w:rsidRPr="00565B05">
        <w:rPr>
          <w:rFonts w:eastAsia="Calibri" w:cs="Arial"/>
          <w:snapToGrid w:val="0"/>
          <w:color w:val="FF0000"/>
          <w:szCs w:val="22"/>
          <w:lang w:eastAsia="en-US"/>
        </w:rPr>
        <w:t xml:space="preserve">ili više </w:t>
      </w:r>
      <w:r w:rsidR="00D70244" w:rsidRPr="00565B05">
        <w:rPr>
          <w:rFonts w:eastAsia="Calibri" w:cs="Arial"/>
          <w:snapToGrid w:val="0"/>
          <w:color w:val="FF0000"/>
          <w:szCs w:val="22"/>
          <w:lang w:eastAsia="en-US"/>
        </w:rPr>
        <w:t xml:space="preserve">građevnih </w:t>
      </w:r>
      <w:r w:rsidRPr="00565B05">
        <w:rPr>
          <w:rFonts w:eastAsia="Calibri" w:cs="Arial"/>
          <w:snapToGrid w:val="0"/>
          <w:color w:val="FF0000"/>
          <w:szCs w:val="22"/>
          <w:lang w:eastAsia="en-US"/>
        </w:rPr>
        <w:t xml:space="preserve">čestica </w:t>
      </w:r>
      <w:bookmarkEnd w:id="1222"/>
      <w:r w:rsidRPr="009535A7">
        <w:rPr>
          <w:rFonts w:eastAsia="Calibri" w:cs="Arial"/>
          <w:snapToGrid w:val="0"/>
          <w:color w:val="000000"/>
          <w:szCs w:val="22"/>
          <w:lang w:eastAsia="en-US"/>
        </w:rPr>
        <w:t xml:space="preserve">građevine za gospodarenje otpadom od </w:t>
      </w:r>
      <w:r w:rsidRPr="00565B05">
        <w:rPr>
          <w:rFonts w:eastAsia="Calibri" w:cs="Arial"/>
          <w:snapToGrid w:val="0"/>
          <w:color w:val="FF0000"/>
          <w:szCs w:val="22"/>
          <w:lang w:eastAsia="en-US"/>
        </w:rPr>
        <w:t xml:space="preserve">regionalnog i </w:t>
      </w:r>
      <w:r w:rsidRPr="009535A7">
        <w:rPr>
          <w:rFonts w:eastAsia="Calibri" w:cs="Arial"/>
          <w:snapToGrid w:val="0"/>
          <w:color w:val="000000"/>
          <w:szCs w:val="22"/>
          <w:lang w:eastAsia="en-US"/>
        </w:rPr>
        <w:t>lokalnog značaja obvezna je izgradnja ograde, sa odvojenim pješačkim i kolnim ulazom. Najveća dopuštena visina ograde iznosi 2 m. Rubno uz ogradu, s unutarnje strane čestice, potrebno je zasaditi visoko i nisko zelenilo kako bi se ostvarila vizualna barijera prema susjednim česticama te spriječilo širenje materijala na okolni teren.</w:t>
      </w:r>
      <w:r w:rsidRPr="009535A7">
        <w:rPr>
          <w:rFonts w:eastAsia="Calibri" w:cs="Arial"/>
          <w:strike/>
          <w:snapToGrid w:val="0"/>
          <w:color w:val="000000"/>
          <w:szCs w:val="22"/>
          <w:lang w:eastAsia="en-US"/>
        </w:rPr>
        <w:t>“.</w:t>
      </w:r>
      <w:bookmarkEnd w:id="1221"/>
    </w:p>
    <w:p w14:paraId="577E5EB6" w14:textId="77777777" w:rsidR="00D70244" w:rsidRPr="009535A7" w:rsidRDefault="00D70244" w:rsidP="00D70244">
      <w:pPr>
        <w:rPr>
          <w:rFonts w:eastAsia="Calibri" w:cs="Arial"/>
          <w:snapToGrid w:val="0"/>
          <w:color w:val="FF33CC"/>
          <w:szCs w:val="22"/>
          <w:lang w:eastAsia="en-US"/>
        </w:rPr>
      </w:pPr>
    </w:p>
    <w:p w14:paraId="746EB1AB" w14:textId="664A9D38" w:rsidR="00D70244" w:rsidRPr="00565B05" w:rsidRDefault="00D70244" w:rsidP="00D70244">
      <w:pPr>
        <w:rPr>
          <w:rFonts w:eastAsia="Calibri" w:cs="Arial"/>
          <w:snapToGrid w:val="0"/>
          <w:color w:val="FF0000"/>
          <w:szCs w:val="22"/>
          <w:lang w:eastAsia="en-US"/>
        </w:rPr>
      </w:pPr>
      <w:r w:rsidRPr="00565B05">
        <w:rPr>
          <w:rFonts w:eastAsia="Calibri" w:cs="Arial"/>
          <w:snapToGrid w:val="0"/>
          <w:color w:val="FF0000"/>
          <w:szCs w:val="22"/>
          <w:lang w:eastAsia="en-US"/>
        </w:rPr>
        <w:t xml:space="preserve">(8) Najveći dopušteni koeficijent izgrađenosti građevne čestice građevine za gospodarenje otpadom je kig=0,8. </w:t>
      </w:r>
    </w:p>
    <w:p w14:paraId="55A2DF50" w14:textId="77777777" w:rsidR="00D70244" w:rsidRPr="00565B05" w:rsidRDefault="00D70244" w:rsidP="00D70244">
      <w:pPr>
        <w:rPr>
          <w:rFonts w:eastAsia="Calibri" w:cs="Arial"/>
          <w:strike/>
          <w:snapToGrid w:val="0"/>
          <w:color w:val="FF0000"/>
          <w:szCs w:val="22"/>
          <w:lang w:eastAsia="en-US"/>
        </w:rPr>
      </w:pPr>
    </w:p>
    <w:p w14:paraId="645DD302" w14:textId="77777777" w:rsidR="00D70244" w:rsidRPr="00565B05" w:rsidRDefault="00D70244" w:rsidP="00D70244">
      <w:pPr>
        <w:rPr>
          <w:rFonts w:eastAsia="Calibri" w:cs="Arial"/>
          <w:snapToGrid w:val="0"/>
          <w:color w:val="FF0000"/>
          <w:szCs w:val="22"/>
          <w:lang w:eastAsia="en-US"/>
        </w:rPr>
      </w:pPr>
      <w:r w:rsidRPr="00565B05">
        <w:rPr>
          <w:rFonts w:eastAsia="Calibri" w:cs="Arial"/>
          <w:snapToGrid w:val="0"/>
          <w:color w:val="FF0000"/>
          <w:szCs w:val="22"/>
          <w:lang w:eastAsia="en-US"/>
        </w:rPr>
        <w:t>(9) Najmanje 20% građevne čestice građevine za gospodarenje otpadom od regionalnog i lokalnog značaja potrebno je urediti kao zelenu površinu, uređenu visokim i niskim zelenilom.</w:t>
      </w:r>
    </w:p>
    <w:p w14:paraId="08E93C8F" w14:textId="77777777" w:rsidR="007759C6" w:rsidRPr="00565B05" w:rsidRDefault="007759C6" w:rsidP="00040B04">
      <w:pPr>
        <w:rPr>
          <w:rFonts w:eastAsia="Calibri"/>
          <w:snapToGrid w:val="0"/>
          <w:color w:val="FF0000"/>
          <w:lang w:eastAsia="en-US"/>
        </w:rPr>
      </w:pPr>
    </w:p>
    <w:p w14:paraId="63B87EEF" w14:textId="4C3004C2" w:rsidR="00D70244" w:rsidRPr="00565B05" w:rsidRDefault="00D70244" w:rsidP="00040B04">
      <w:pPr>
        <w:rPr>
          <w:rFonts w:cs="Arial"/>
          <w:color w:val="FF0000"/>
        </w:rPr>
      </w:pPr>
      <w:r w:rsidRPr="00565B05">
        <w:rPr>
          <w:rFonts w:eastAsia="Calibri"/>
          <w:snapToGrid w:val="0"/>
          <w:color w:val="FF0000"/>
          <w:lang w:eastAsia="en-US"/>
        </w:rPr>
        <w:t xml:space="preserve">(10) Ostali uvjeti gradnje i smještaja građevina, </w:t>
      </w:r>
      <w:r w:rsidRPr="00565B05">
        <w:rPr>
          <w:rFonts w:eastAsia="Calibri" w:cs="Arial"/>
          <w:snapToGrid w:val="0"/>
          <w:color w:val="FF0000"/>
          <w:szCs w:val="22"/>
          <w:lang w:eastAsia="en-US"/>
        </w:rPr>
        <w:t xml:space="preserve">opreme i uređaja </w:t>
      </w:r>
      <w:r w:rsidRPr="00565B05">
        <w:rPr>
          <w:rFonts w:eastAsia="Calibri"/>
          <w:snapToGrid w:val="0"/>
          <w:color w:val="FF0000"/>
          <w:lang w:eastAsia="en-US"/>
        </w:rPr>
        <w:t xml:space="preserve">za gospodarenje otpadom na građevnu česticu </w:t>
      </w:r>
      <w:r w:rsidRPr="00565B05">
        <w:rPr>
          <w:rFonts w:cs="Arial"/>
          <w:color w:val="FF0000"/>
        </w:rPr>
        <w:t>utvrđuju se jednako kao i za druge građevine unutar odgovarajuće namjene površina.</w:t>
      </w:r>
    </w:p>
    <w:bookmarkEnd w:id="1215"/>
    <w:p w14:paraId="754A5AD7" w14:textId="77777777" w:rsidR="00D70244" w:rsidRPr="00066FEF" w:rsidRDefault="00D70244" w:rsidP="00040B04">
      <w:pPr>
        <w:rPr>
          <w:rFonts w:eastAsia="Calibri"/>
          <w:snapToGrid w:val="0"/>
          <w:lang w:eastAsia="en-US"/>
        </w:rPr>
      </w:pPr>
    </w:p>
    <w:p w14:paraId="76C4E807" w14:textId="77777777" w:rsidR="007759C6" w:rsidRPr="00623DE9" w:rsidRDefault="007759C6" w:rsidP="00623DE9">
      <w:pPr>
        <w:jc w:val="center"/>
        <w:rPr>
          <w:b/>
          <w:bCs/>
        </w:rPr>
      </w:pPr>
      <w:bookmarkStart w:id="1223" w:name="_Toc146793356"/>
      <w:bookmarkStart w:id="1224" w:name="_Toc164947645"/>
      <w:r w:rsidRPr="00623DE9">
        <w:rPr>
          <w:b/>
          <w:bCs/>
        </w:rPr>
        <w:t>Članak 148.c</w:t>
      </w:r>
      <w:bookmarkEnd w:id="1223"/>
      <w:bookmarkEnd w:id="1224"/>
    </w:p>
    <w:p w14:paraId="7B064994" w14:textId="77777777" w:rsidR="007759C6" w:rsidRPr="00066FEF" w:rsidRDefault="007759C6" w:rsidP="00040B04">
      <w:pPr>
        <w:rPr>
          <w:rFonts w:eastAsia="Calibri"/>
          <w:snapToGrid w:val="0"/>
          <w:lang w:eastAsia="en-US"/>
        </w:rPr>
      </w:pPr>
    </w:p>
    <w:p w14:paraId="3B41A87B" w14:textId="6F2F01BE" w:rsidR="007759C6" w:rsidRPr="00066FEF" w:rsidRDefault="007759C6" w:rsidP="00040B04">
      <w:pPr>
        <w:rPr>
          <w:rFonts w:eastAsia="Calibri"/>
          <w:snapToGrid w:val="0"/>
          <w:lang w:eastAsia="en-US"/>
        </w:rPr>
      </w:pPr>
      <w:bookmarkStart w:id="1225" w:name="_Hlk168517541"/>
      <w:r w:rsidRPr="00066FEF">
        <w:rPr>
          <w:rFonts w:eastAsia="Calibri"/>
          <w:snapToGrid w:val="0"/>
          <w:lang w:eastAsia="en-US"/>
        </w:rPr>
        <w:t xml:space="preserve">(1) </w:t>
      </w:r>
      <w:r w:rsidR="00E21491" w:rsidRPr="00066FEF">
        <w:rPr>
          <w:rFonts w:eastAsia="Calibri"/>
          <w:snapToGrid w:val="0"/>
          <w:lang w:eastAsia="en-US"/>
        </w:rPr>
        <w:t xml:space="preserve">Na području Grada Koprivnice, u naselju Herešin, </w:t>
      </w:r>
      <w:r w:rsidR="00E21491" w:rsidRPr="00CC3E45">
        <w:rPr>
          <w:rFonts w:eastAsia="Calibri"/>
          <w:strike/>
          <w:snapToGrid w:val="0"/>
          <w:lang w:eastAsia="en-US"/>
        </w:rPr>
        <w:t>na gospodarsko – poslovnoj, komunalno servisnoj namjeni (K3</w:t>
      </w:r>
      <w:r w:rsidR="00E21491" w:rsidRPr="00E21491">
        <w:rPr>
          <w:rFonts w:eastAsia="Calibri"/>
          <w:strike/>
          <w:snapToGrid w:val="0"/>
          <w:lang w:eastAsia="en-US"/>
        </w:rPr>
        <w:t>)</w:t>
      </w:r>
      <w:r w:rsidR="00E21491" w:rsidRPr="00E21491">
        <w:rPr>
          <w:rFonts w:eastAsia="Calibri"/>
          <w:snapToGrid w:val="0"/>
          <w:lang w:eastAsia="en-US"/>
        </w:rPr>
        <w:t xml:space="preserve"> </w:t>
      </w:r>
      <w:r w:rsidR="00E21491" w:rsidRPr="00565B05">
        <w:rPr>
          <w:rFonts w:eastAsia="Calibri"/>
          <w:snapToGrid w:val="0"/>
          <w:color w:val="FF0000"/>
          <w:lang w:eastAsia="en-US"/>
        </w:rPr>
        <w:t>na izdvojenom građevinskom području izvan naselja gospodarske poslovne namjene, komunalno-servisne (oznaka K3)</w:t>
      </w:r>
      <w:r w:rsidR="00E21491" w:rsidRPr="00E21491">
        <w:rPr>
          <w:rFonts w:eastAsia="Calibri"/>
          <w:snapToGrid w:val="0"/>
          <w:lang w:eastAsia="en-US"/>
        </w:rPr>
        <w:t>,</w:t>
      </w:r>
      <w:r w:rsidR="00E21491" w:rsidRPr="00066FEF">
        <w:rPr>
          <w:rFonts w:eastAsia="Calibri"/>
          <w:snapToGrid w:val="0"/>
          <w:lang w:eastAsia="en-US"/>
        </w:rPr>
        <w:t xml:space="preserve"> formirana je površina za odvojeno prikupljanje biootpada, kompostana.</w:t>
      </w:r>
      <w:r w:rsidR="00E21491" w:rsidRPr="00066FEF">
        <w:rPr>
          <w:rFonts w:eastAsia="Calibri"/>
          <w:lang w:eastAsia="en-US"/>
        </w:rPr>
        <w:t xml:space="preserve"> </w:t>
      </w:r>
      <w:r w:rsidR="00E21491" w:rsidRPr="00062C3E">
        <w:rPr>
          <w:rFonts w:eastAsia="Calibri"/>
          <w:strike/>
          <w:snapToGrid w:val="0"/>
          <w:lang w:eastAsia="en-US"/>
        </w:rPr>
        <w:t>Na površini kompostane vrši se kompostiranje prikupljenog materijala na otvorenom.</w:t>
      </w:r>
    </w:p>
    <w:p w14:paraId="60E937F2" w14:textId="77777777" w:rsidR="007759C6" w:rsidRPr="00066FEF" w:rsidRDefault="007759C6" w:rsidP="00040B04">
      <w:pPr>
        <w:rPr>
          <w:rFonts w:eastAsia="Calibri"/>
          <w:snapToGrid w:val="0"/>
          <w:lang w:eastAsia="en-US"/>
        </w:rPr>
      </w:pPr>
    </w:p>
    <w:p w14:paraId="6E1420C5" w14:textId="77777777" w:rsidR="007759C6" w:rsidRPr="00066FEF" w:rsidRDefault="007759C6" w:rsidP="00040B04">
      <w:pPr>
        <w:rPr>
          <w:rFonts w:eastAsia="Calibri"/>
          <w:snapToGrid w:val="0"/>
          <w:lang w:eastAsia="en-US"/>
        </w:rPr>
      </w:pPr>
      <w:r w:rsidRPr="00066FEF">
        <w:rPr>
          <w:rFonts w:eastAsia="Calibri"/>
          <w:snapToGrid w:val="0"/>
          <w:lang w:eastAsia="en-US"/>
        </w:rPr>
        <w:t xml:space="preserve">(2) Na lokaciji kompostane uz biootpad je dozvoljeno prikupljanje i skladištenje biorazgradivog komunalnog otpada, biljnog otpada iz poljoprivrede i šumarstva, građevinskog otpada i sl., sukladno uvjetima posebnih propisa te odlaganje zemlje, kamenja, šljunka i pijeska koji ne sadrže opasne tvari, građevinskog otpada kao i zemljanog iskopa i sl. </w:t>
      </w:r>
    </w:p>
    <w:p w14:paraId="153A07F3" w14:textId="77777777" w:rsidR="007759C6" w:rsidRPr="00066FEF" w:rsidRDefault="007759C6" w:rsidP="007759C6">
      <w:pPr>
        <w:spacing w:after="200" w:line="300" w:lineRule="exact"/>
        <w:contextualSpacing/>
        <w:rPr>
          <w:rFonts w:eastAsia="Calibri" w:cs="Arial"/>
          <w:snapToGrid w:val="0"/>
          <w:color w:val="000000"/>
          <w:szCs w:val="22"/>
          <w:lang w:eastAsia="en-US"/>
        </w:rPr>
      </w:pPr>
    </w:p>
    <w:p w14:paraId="6E4FBBC8" w14:textId="77777777" w:rsidR="007759C6" w:rsidRPr="00066FEF" w:rsidRDefault="007759C6" w:rsidP="007759C6">
      <w:pPr>
        <w:spacing w:after="200" w:line="300" w:lineRule="exact"/>
        <w:contextualSpacing/>
        <w:rPr>
          <w:rFonts w:eastAsia="Calibri" w:cs="Arial"/>
          <w:snapToGrid w:val="0"/>
          <w:color w:val="000000"/>
          <w:szCs w:val="22"/>
          <w:lang w:eastAsia="en-US"/>
        </w:rPr>
      </w:pPr>
      <w:r w:rsidRPr="00066FEF">
        <w:rPr>
          <w:rFonts w:eastAsia="Calibri" w:cs="Arial"/>
          <w:snapToGrid w:val="0"/>
          <w:color w:val="000000"/>
          <w:szCs w:val="22"/>
          <w:lang w:eastAsia="en-US"/>
        </w:rPr>
        <w:t>(3) Obrada biootpada mora se obavljati na način kojim se zadovoljava visoka razina zaštite okoliša.</w:t>
      </w:r>
    </w:p>
    <w:p w14:paraId="03E3E4F1" w14:textId="77777777" w:rsidR="007759C6" w:rsidRPr="00066FEF" w:rsidRDefault="007759C6" w:rsidP="007759C6">
      <w:pPr>
        <w:spacing w:after="200" w:line="300" w:lineRule="exact"/>
        <w:contextualSpacing/>
        <w:rPr>
          <w:rFonts w:eastAsia="Calibri" w:cs="Arial"/>
          <w:snapToGrid w:val="0"/>
          <w:color w:val="000000"/>
          <w:szCs w:val="22"/>
          <w:lang w:eastAsia="en-US"/>
        </w:rPr>
      </w:pPr>
    </w:p>
    <w:p w14:paraId="58D299A3" w14:textId="55F325E8" w:rsidR="007759C6" w:rsidRPr="00066FEF" w:rsidRDefault="007759C6" w:rsidP="007759C6">
      <w:pPr>
        <w:spacing w:after="200" w:line="300" w:lineRule="exact"/>
        <w:contextualSpacing/>
        <w:rPr>
          <w:rFonts w:eastAsia="Calibri" w:cs="Arial"/>
          <w:snapToGrid w:val="0"/>
          <w:color w:val="000000"/>
          <w:szCs w:val="22"/>
          <w:lang w:eastAsia="en-US"/>
        </w:rPr>
      </w:pPr>
      <w:r w:rsidRPr="00066FEF">
        <w:rPr>
          <w:rFonts w:eastAsia="Calibri" w:cs="Arial"/>
          <w:snapToGrid w:val="0"/>
          <w:color w:val="000000"/>
          <w:szCs w:val="22"/>
          <w:lang w:eastAsia="en-US"/>
        </w:rPr>
        <w:t>(4) Dno kompostane potrebno je izvesti vodonepropusno (ab ploča ili asfalt) s blagim padom prema otvorenom kanalu za prikupljanje tehnoloških (procjednih) otpadnih voda, kojim se ista provodi do sabirne jame za prikupljanje tehnoloških voda. Sabirne jame moraju biti izvedene od vodonepropusnog materijala, a pražnjenje istih vršiti preko uređaja za pročišćavanje otpadnih voda.</w:t>
      </w:r>
    </w:p>
    <w:p w14:paraId="225CE2E0" w14:textId="77777777" w:rsidR="007759C6" w:rsidRPr="00066FEF" w:rsidRDefault="007759C6" w:rsidP="007759C6">
      <w:pPr>
        <w:spacing w:after="200" w:line="300" w:lineRule="exact"/>
        <w:contextualSpacing/>
        <w:rPr>
          <w:rFonts w:eastAsia="Calibri" w:cs="Arial"/>
          <w:snapToGrid w:val="0"/>
          <w:color w:val="000000"/>
          <w:szCs w:val="22"/>
          <w:lang w:eastAsia="en-US"/>
        </w:rPr>
      </w:pPr>
    </w:p>
    <w:p w14:paraId="60786AFD" w14:textId="77777777" w:rsidR="007759C6" w:rsidRPr="00066FEF" w:rsidRDefault="007759C6" w:rsidP="007759C6">
      <w:pPr>
        <w:spacing w:after="200" w:line="300" w:lineRule="exact"/>
        <w:contextualSpacing/>
        <w:rPr>
          <w:rFonts w:eastAsia="Calibri" w:cs="Arial"/>
          <w:snapToGrid w:val="0"/>
          <w:color w:val="000000"/>
          <w:szCs w:val="22"/>
          <w:lang w:eastAsia="en-US"/>
        </w:rPr>
      </w:pPr>
      <w:r w:rsidRPr="00066FEF">
        <w:rPr>
          <w:rFonts w:eastAsia="Calibri" w:cs="Arial"/>
          <w:snapToGrid w:val="0"/>
          <w:color w:val="000000"/>
          <w:szCs w:val="22"/>
          <w:lang w:eastAsia="en-US"/>
        </w:rPr>
        <w:t>(5) Sukladno Pravilniku o postupanju s viškom iskopa koji predstavlja mineralnu sirovinu kod izvođenja građevinskih radova („Narodne novine“ broj 79/14.) na lokaciji kompostane planirana je lokacija za odlaganje viška iskopa (VI).</w:t>
      </w:r>
    </w:p>
    <w:p w14:paraId="06AD4DEC" w14:textId="77777777" w:rsidR="007759C6" w:rsidRPr="00066FEF" w:rsidRDefault="007759C6" w:rsidP="007759C6">
      <w:pPr>
        <w:spacing w:after="200" w:line="300" w:lineRule="exact"/>
        <w:contextualSpacing/>
        <w:rPr>
          <w:rFonts w:eastAsia="Calibri" w:cs="Arial"/>
          <w:snapToGrid w:val="0"/>
          <w:color w:val="000000"/>
          <w:szCs w:val="22"/>
          <w:lang w:eastAsia="en-US"/>
        </w:rPr>
      </w:pPr>
    </w:p>
    <w:p w14:paraId="4192FA53" w14:textId="369F1AE6" w:rsidR="007759C6" w:rsidRPr="00066FEF" w:rsidRDefault="007759C6" w:rsidP="007759C6">
      <w:pPr>
        <w:spacing w:after="200" w:line="300" w:lineRule="exact"/>
        <w:contextualSpacing/>
        <w:rPr>
          <w:rFonts w:eastAsia="Calibri" w:cs="Arial"/>
          <w:strike/>
          <w:snapToGrid w:val="0"/>
          <w:color w:val="000000"/>
          <w:szCs w:val="22"/>
          <w:lang w:eastAsia="en-US"/>
        </w:rPr>
      </w:pPr>
      <w:r w:rsidRPr="00066FEF">
        <w:rPr>
          <w:rFonts w:eastAsia="Calibri" w:cs="Arial"/>
          <w:snapToGrid w:val="0"/>
          <w:color w:val="000000"/>
          <w:szCs w:val="22"/>
          <w:lang w:eastAsia="en-US"/>
        </w:rPr>
        <w:t>(6) Na čestici kompostane moguće je formirati više zasebnih funkcionalnih cjelina: kompostište, deponij iskopanog zemljanog materijala, deponij za odlaganje viška iskopa, deponij građevi</w:t>
      </w:r>
      <w:r w:rsidR="007E60E4" w:rsidRPr="00565B05">
        <w:rPr>
          <w:rFonts w:eastAsia="Calibri" w:cs="Arial"/>
          <w:snapToGrid w:val="0"/>
          <w:color w:val="FF0000"/>
          <w:szCs w:val="22"/>
          <w:lang w:eastAsia="en-US"/>
        </w:rPr>
        <w:t>n</w:t>
      </w:r>
      <w:r w:rsidRPr="00066FEF">
        <w:rPr>
          <w:rFonts w:eastAsia="Calibri" w:cs="Arial"/>
          <w:snapToGrid w:val="0"/>
          <w:color w:val="000000"/>
          <w:szCs w:val="22"/>
          <w:lang w:eastAsia="en-US"/>
        </w:rPr>
        <w:t>skog otpada i sl.</w:t>
      </w:r>
      <w:r w:rsidRPr="00066FEF">
        <w:rPr>
          <w:rFonts w:eastAsia="Calibri" w:cs="Arial"/>
          <w:strike/>
          <w:snapToGrid w:val="0"/>
          <w:color w:val="000000"/>
          <w:szCs w:val="22"/>
          <w:lang w:eastAsia="en-US"/>
        </w:rPr>
        <w:t>“.</w:t>
      </w:r>
    </w:p>
    <w:p w14:paraId="33AF4223" w14:textId="77777777" w:rsidR="007E60E4" w:rsidRPr="00066FEF" w:rsidRDefault="007E60E4" w:rsidP="007759C6">
      <w:pPr>
        <w:spacing w:after="200" w:line="300" w:lineRule="exact"/>
        <w:contextualSpacing/>
        <w:rPr>
          <w:rFonts w:eastAsia="Calibri" w:cs="Arial"/>
          <w:strike/>
          <w:snapToGrid w:val="0"/>
          <w:color w:val="000000"/>
          <w:szCs w:val="22"/>
          <w:lang w:eastAsia="en-US"/>
        </w:rPr>
      </w:pPr>
    </w:p>
    <w:p w14:paraId="6886307F" w14:textId="0E4255A3" w:rsidR="00E21491" w:rsidRPr="00565B05" w:rsidRDefault="00E21491" w:rsidP="00E21491">
      <w:pPr>
        <w:spacing w:after="200" w:line="300" w:lineRule="exact"/>
        <w:contextualSpacing/>
        <w:rPr>
          <w:rFonts w:eastAsia="Calibri" w:cs="Arial"/>
          <w:snapToGrid w:val="0"/>
          <w:color w:val="FF0000"/>
          <w:szCs w:val="22"/>
          <w:lang w:eastAsia="en-US"/>
        </w:rPr>
      </w:pPr>
      <w:r w:rsidRPr="00565B05">
        <w:rPr>
          <w:rFonts w:eastAsia="Calibri" w:cs="Arial"/>
          <w:snapToGrid w:val="0"/>
          <w:color w:val="FF0000"/>
          <w:szCs w:val="22"/>
          <w:lang w:eastAsia="en-US"/>
        </w:rPr>
        <w:t xml:space="preserve">(7) </w:t>
      </w:r>
      <w:r w:rsidR="00041AF3" w:rsidRPr="00565B05">
        <w:rPr>
          <w:rFonts w:eastAsia="Calibri" w:cs="Arial"/>
          <w:snapToGrid w:val="0"/>
          <w:color w:val="FF0000"/>
        </w:rPr>
        <w:t>Na površini planiranog</w:t>
      </w:r>
      <w:r w:rsidR="00041AF3" w:rsidRPr="00565B05">
        <w:rPr>
          <w:rFonts w:eastAsia="Calibri"/>
          <w:snapToGrid w:val="0"/>
          <w:color w:val="FF0000"/>
        </w:rPr>
        <w:t xml:space="preserve"> izdvojenog građevinskog područja izvan naselja, </w:t>
      </w:r>
      <w:r w:rsidR="00041AF3" w:rsidRPr="00565B05">
        <w:rPr>
          <w:rFonts w:eastAsia="Calibri" w:cs="Arial"/>
          <w:snapToGrid w:val="0"/>
          <w:color w:val="FF0000"/>
        </w:rPr>
        <w:t>gospodarske poslovne namjene komunalno-servisne (oznaka K3), u naselju Herešin uz postojeću kompostanu, dozvoljeno je daljnje širenje kompostane, gradnja staklenika i plastenika, formiranje testnih polja za razvoj komposta i slične građevine u funkciji kompostane.</w:t>
      </w:r>
    </w:p>
    <w:p w14:paraId="4F3FA760" w14:textId="77777777" w:rsidR="00041AF3" w:rsidRPr="00565B05" w:rsidRDefault="00041AF3" w:rsidP="00041AF3">
      <w:pPr>
        <w:spacing w:after="200" w:line="300" w:lineRule="exact"/>
        <w:contextualSpacing/>
        <w:rPr>
          <w:rFonts w:eastAsia="Calibri" w:cs="Arial"/>
          <w:snapToGrid w:val="0"/>
          <w:color w:val="FF0000"/>
          <w:szCs w:val="22"/>
          <w:lang w:eastAsia="en-US"/>
        </w:rPr>
      </w:pPr>
    </w:p>
    <w:p w14:paraId="4709048E" w14:textId="7C4DC9B2" w:rsidR="007759C6" w:rsidRPr="00565B05" w:rsidRDefault="00E21491" w:rsidP="00041AF3">
      <w:pPr>
        <w:spacing w:after="200" w:line="300" w:lineRule="exact"/>
        <w:contextualSpacing/>
        <w:rPr>
          <w:rFonts w:eastAsia="Calibri" w:cs="Arial"/>
          <w:snapToGrid w:val="0"/>
          <w:color w:val="FF0000"/>
        </w:rPr>
      </w:pPr>
      <w:r w:rsidRPr="00565B05">
        <w:rPr>
          <w:rFonts w:eastAsia="Calibri" w:cs="Arial"/>
          <w:snapToGrid w:val="0"/>
          <w:color w:val="FF0000"/>
          <w:szCs w:val="22"/>
          <w:lang w:eastAsia="en-US"/>
        </w:rPr>
        <w:t xml:space="preserve">(8) </w:t>
      </w:r>
      <w:bookmarkEnd w:id="1179"/>
      <w:r w:rsidR="00041AF3" w:rsidRPr="00565B05">
        <w:rPr>
          <w:rFonts w:eastAsia="Calibri" w:cs="Arial"/>
          <w:snapToGrid w:val="0"/>
          <w:color w:val="FF0000"/>
        </w:rPr>
        <w:t xml:space="preserve">U naselju Herešin, na </w:t>
      </w:r>
      <w:r w:rsidR="00041AF3" w:rsidRPr="00565B05">
        <w:rPr>
          <w:rFonts w:eastAsia="Calibri"/>
          <w:snapToGrid w:val="0"/>
          <w:color w:val="FF0000"/>
        </w:rPr>
        <w:t>izdvojenom građevinskom području izvan naselja postojeće i planirane gospodarske poslovne namjene komunalno-servisne (oznaka K3)</w:t>
      </w:r>
      <w:r w:rsidR="00041AF3" w:rsidRPr="00565B05">
        <w:rPr>
          <w:rFonts w:eastAsia="Calibri" w:cs="Arial"/>
          <w:snapToGrid w:val="0"/>
          <w:color w:val="FF0000"/>
        </w:rPr>
        <w:t>, uz postojeću kompostanu, osim građevina iz prethodnog stavka dozvoljena je gradnja građevina za gospodarenje otpadom od lokalnog značaja te pratećih i pomoćnih građevina u funkciji građevina za gospodarenje otpadom, sukladno članku 148.b.</w:t>
      </w:r>
    </w:p>
    <w:bookmarkEnd w:id="1225"/>
    <w:p w14:paraId="514B115B" w14:textId="77777777" w:rsidR="00041AF3" w:rsidRPr="00066FEF" w:rsidRDefault="00041AF3" w:rsidP="00041AF3">
      <w:pPr>
        <w:spacing w:after="200" w:line="300" w:lineRule="exact"/>
        <w:contextualSpacing/>
        <w:rPr>
          <w:snapToGrid w:val="0"/>
          <w:lang w:eastAsia="en-US"/>
        </w:rPr>
      </w:pPr>
    </w:p>
    <w:p w14:paraId="4000A8D5" w14:textId="468155F4" w:rsidR="007759C6" w:rsidRPr="00066FEF" w:rsidRDefault="007759C6" w:rsidP="00040B04">
      <w:pPr>
        <w:pStyle w:val="Naslov10"/>
        <w:rPr>
          <w:snapToGrid w:val="0"/>
          <w:lang w:eastAsia="en-US"/>
        </w:rPr>
      </w:pPr>
      <w:bookmarkStart w:id="1226" w:name="_Toc146793357"/>
      <w:bookmarkStart w:id="1227" w:name="_Toc167697638"/>
      <w:r w:rsidRPr="00066FEF">
        <w:rPr>
          <w:snapToGrid w:val="0"/>
          <w:lang w:eastAsia="en-US"/>
        </w:rPr>
        <w:lastRenderedPageBreak/>
        <w:t>8.</w:t>
      </w:r>
      <w:r w:rsidR="00040B04" w:rsidRPr="00066FEF">
        <w:rPr>
          <w:snapToGrid w:val="0"/>
          <w:lang w:eastAsia="en-US"/>
        </w:rPr>
        <w:t xml:space="preserve"> </w:t>
      </w:r>
      <w:r w:rsidRPr="00066FEF">
        <w:rPr>
          <w:snapToGrid w:val="0"/>
          <w:lang w:eastAsia="en-US"/>
        </w:rPr>
        <w:t>MJERE SPREČAVANJA NEPOVOLJNA UTJECAJA NA OKOLIŠ</w:t>
      </w:r>
      <w:bookmarkEnd w:id="1226"/>
      <w:bookmarkEnd w:id="1227"/>
    </w:p>
    <w:p w14:paraId="7459C6C5" w14:textId="77777777" w:rsidR="007759C6" w:rsidRPr="00066FEF" w:rsidRDefault="007759C6" w:rsidP="007759C6">
      <w:pPr>
        <w:pStyle w:val="clanak"/>
        <w:rPr>
          <w:rFonts w:cs="Arial"/>
          <w:szCs w:val="22"/>
          <w:lang w:val="hr-HR"/>
        </w:rPr>
      </w:pPr>
    </w:p>
    <w:p w14:paraId="332B7A24" w14:textId="77777777" w:rsidR="007759C6" w:rsidRPr="00623DE9" w:rsidRDefault="007759C6" w:rsidP="00623DE9">
      <w:pPr>
        <w:jc w:val="center"/>
        <w:rPr>
          <w:b/>
          <w:bCs/>
        </w:rPr>
      </w:pPr>
      <w:bookmarkStart w:id="1228" w:name="_Toc146793358"/>
      <w:bookmarkStart w:id="1229" w:name="_Toc164947647"/>
      <w:r w:rsidRPr="00623DE9">
        <w:rPr>
          <w:b/>
          <w:bCs/>
        </w:rPr>
        <w:t>Članak 149.</w:t>
      </w:r>
      <w:bookmarkEnd w:id="1228"/>
      <w:bookmarkEnd w:id="1229"/>
    </w:p>
    <w:p w14:paraId="25F9733F" w14:textId="77777777" w:rsidR="007759C6" w:rsidRPr="00066FEF" w:rsidRDefault="007759C6" w:rsidP="007759C6">
      <w:pPr>
        <w:pStyle w:val="clanak"/>
        <w:rPr>
          <w:rFonts w:cs="Arial"/>
          <w:szCs w:val="22"/>
          <w:lang w:val="hr-HR"/>
        </w:rPr>
      </w:pPr>
    </w:p>
    <w:p w14:paraId="6DC70C41" w14:textId="77777777" w:rsidR="007759C6" w:rsidRPr="00066FEF" w:rsidRDefault="007759C6" w:rsidP="007759C6">
      <w:pPr>
        <w:pStyle w:val="clanak"/>
        <w:rPr>
          <w:rFonts w:cs="Arial"/>
          <w:szCs w:val="22"/>
          <w:lang w:val="hr-HR"/>
        </w:rPr>
      </w:pPr>
      <w:r w:rsidRPr="00066FEF">
        <w:rPr>
          <w:rFonts w:cs="Arial"/>
          <w:szCs w:val="22"/>
          <w:lang w:val="hr-HR"/>
        </w:rPr>
        <w:t>(1)</w:t>
      </w:r>
      <w:r w:rsidRPr="00066FEF">
        <w:rPr>
          <w:rFonts w:cs="Arial"/>
          <w:szCs w:val="22"/>
          <w:lang w:val="hr-HR"/>
        </w:rPr>
        <w:tab/>
        <w:t>Mjere sprečavanja nepovoljnog utjecaja na okoliš obuhvaćaju skup aktivnosti usmjerenih na očuvanje okoliša.</w:t>
      </w:r>
    </w:p>
    <w:p w14:paraId="082E07B0" w14:textId="77777777" w:rsidR="007759C6" w:rsidRPr="00066FEF" w:rsidRDefault="007759C6" w:rsidP="007759C6">
      <w:pPr>
        <w:pStyle w:val="clanak"/>
        <w:rPr>
          <w:rFonts w:cs="Arial"/>
          <w:szCs w:val="22"/>
          <w:lang w:val="hr-HR"/>
        </w:rPr>
      </w:pPr>
    </w:p>
    <w:p w14:paraId="68E997F8" w14:textId="18587E57" w:rsidR="007759C6" w:rsidRPr="00066FEF" w:rsidRDefault="007759C6" w:rsidP="007759C6">
      <w:pPr>
        <w:pStyle w:val="clanak"/>
        <w:rPr>
          <w:rFonts w:cs="Arial"/>
          <w:szCs w:val="22"/>
          <w:lang w:val="hr-HR"/>
        </w:rPr>
      </w:pPr>
      <w:bookmarkStart w:id="1230" w:name="_Hlk168517728"/>
      <w:r w:rsidRPr="00066FEF">
        <w:rPr>
          <w:rFonts w:cs="Arial"/>
          <w:szCs w:val="22"/>
          <w:lang w:val="hr-HR"/>
        </w:rPr>
        <w:t>(2)</w:t>
      </w:r>
      <w:r w:rsidRPr="00066FEF">
        <w:rPr>
          <w:rFonts w:cs="Arial"/>
          <w:szCs w:val="22"/>
          <w:lang w:val="hr-HR"/>
        </w:rPr>
        <w:tab/>
        <w:t xml:space="preserve">Ovim Odredbama za </w:t>
      </w:r>
      <w:r w:rsidRPr="00DB11B1">
        <w:rPr>
          <w:rFonts w:cs="Arial"/>
          <w:strike/>
          <w:szCs w:val="22"/>
          <w:lang w:val="hr-HR"/>
        </w:rPr>
        <w:t>provođenje</w:t>
      </w:r>
      <w:r w:rsidRPr="00066FEF">
        <w:rPr>
          <w:rFonts w:cs="Arial"/>
          <w:szCs w:val="22"/>
          <w:lang w:val="hr-HR"/>
        </w:rPr>
        <w:t xml:space="preserve"> </w:t>
      </w:r>
      <w:r w:rsidR="008B4080" w:rsidRPr="00565B05">
        <w:rPr>
          <w:rFonts w:cs="Arial"/>
          <w:color w:val="FF0000"/>
          <w:szCs w:val="22"/>
          <w:lang w:val="hr-HR"/>
        </w:rPr>
        <w:t>provedbu</w:t>
      </w:r>
      <w:r w:rsidR="00DB11B1" w:rsidRPr="00565B05">
        <w:rPr>
          <w:rFonts w:cs="Arial"/>
          <w:color w:val="FF0000"/>
          <w:szCs w:val="22"/>
          <w:lang w:val="hr-HR"/>
        </w:rPr>
        <w:t xml:space="preserve"> </w:t>
      </w:r>
      <w:r w:rsidRPr="00066FEF">
        <w:rPr>
          <w:rFonts w:cs="Arial"/>
          <w:szCs w:val="22"/>
          <w:lang w:val="hr-HR"/>
        </w:rPr>
        <w:t>određuju se kriteriji zaštite okoliša koji obuhvaća čuvanje i poboljšanje kvalitete voda, šuma, zaštitu tla, čuvanje čistoće zraka, smanjenje prekomjerne buke</w:t>
      </w:r>
      <w:r w:rsidR="008B4080" w:rsidRPr="00565B05">
        <w:rPr>
          <w:rFonts w:cs="Arial"/>
          <w:color w:val="FF0000"/>
          <w:szCs w:val="22"/>
          <w:lang w:val="hr-HR"/>
        </w:rPr>
        <w:t>, svjetlosnog onečišćenja</w:t>
      </w:r>
      <w:r w:rsidRPr="00565B05">
        <w:rPr>
          <w:rFonts w:cs="Arial"/>
          <w:strike/>
          <w:color w:val="FF0000"/>
          <w:szCs w:val="22"/>
          <w:lang w:val="hr-HR"/>
        </w:rPr>
        <w:t xml:space="preserve"> </w:t>
      </w:r>
      <w:r w:rsidRPr="00745785">
        <w:rPr>
          <w:rFonts w:cs="Arial"/>
          <w:strike/>
          <w:szCs w:val="22"/>
          <w:lang w:val="hr-HR"/>
        </w:rPr>
        <w:t>i</w:t>
      </w:r>
      <w:r w:rsidRPr="00066FEF">
        <w:rPr>
          <w:rFonts w:cs="Arial"/>
          <w:szCs w:val="22"/>
          <w:lang w:val="hr-HR"/>
        </w:rPr>
        <w:t xml:space="preserve"> </w:t>
      </w:r>
      <w:r w:rsidR="00745785" w:rsidRPr="00565B05">
        <w:rPr>
          <w:rFonts w:cs="Arial"/>
          <w:color w:val="FF0000"/>
          <w:szCs w:val="22"/>
          <w:lang w:val="hr-HR"/>
        </w:rPr>
        <w:t>te</w:t>
      </w:r>
      <w:r w:rsidR="00745785">
        <w:rPr>
          <w:rFonts w:cs="Arial"/>
          <w:color w:val="ED7D31" w:themeColor="accent2"/>
          <w:szCs w:val="22"/>
          <w:lang w:val="hr-HR"/>
        </w:rPr>
        <w:t xml:space="preserve"> </w:t>
      </w:r>
      <w:r w:rsidRPr="00066FEF">
        <w:rPr>
          <w:rFonts w:cs="Arial"/>
          <w:szCs w:val="22"/>
          <w:lang w:val="hr-HR"/>
        </w:rPr>
        <w:t>mjere posebne zaštite</w:t>
      </w:r>
      <w:r w:rsidR="008B4080">
        <w:rPr>
          <w:rFonts w:cs="Arial"/>
          <w:szCs w:val="22"/>
          <w:lang w:val="hr-HR"/>
        </w:rPr>
        <w:t xml:space="preserve"> </w:t>
      </w:r>
      <w:r w:rsidR="008B4080" w:rsidRPr="00565B05">
        <w:rPr>
          <w:rFonts w:cs="Arial"/>
          <w:color w:val="FF0000"/>
          <w:szCs w:val="22"/>
          <w:lang w:val="hr-HR"/>
        </w:rPr>
        <w:t>i spašavanja</w:t>
      </w:r>
      <w:r w:rsidRPr="00066FEF">
        <w:rPr>
          <w:rFonts w:cs="Arial"/>
          <w:szCs w:val="22"/>
          <w:lang w:val="hr-HR"/>
        </w:rPr>
        <w:t>.</w:t>
      </w:r>
    </w:p>
    <w:p w14:paraId="6477E54D" w14:textId="77777777" w:rsidR="007759C6" w:rsidRPr="00066FEF" w:rsidRDefault="007759C6" w:rsidP="007759C6">
      <w:pPr>
        <w:pStyle w:val="clanak"/>
        <w:rPr>
          <w:rFonts w:cs="Arial"/>
          <w:szCs w:val="22"/>
          <w:lang w:val="hr-HR"/>
        </w:rPr>
      </w:pPr>
    </w:p>
    <w:p w14:paraId="66A49D80" w14:textId="152CD2AD" w:rsidR="007759C6" w:rsidRPr="00066FEF" w:rsidRDefault="007759C6" w:rsidP="007759C6">
      <w:pPr>
        <w:rPr>
          <w:rFonts w:cs="Arial"/>
          <w:szCs w:val="22"/>
        </w:rPr>
      </w:pPr>
      <w:r w:rsidRPr="00066FEF">
        <w:rPr>
          <w:rFonts w:cs="Arial"/>
          <w:szCs w:val="22"/>
        </w:rPr>
        <w:t xml:space="preserve">(3) Zaštita od onečišćenja i očuvanje pojedine sastavnice okoliša uređuju se Zakonom o </w:t>
      </w:r>
      <w:r w:rsidRPr="00066FEF">
        <w:rPr>
          <w:rFonts w:cs="Arial"/>
          <w:color w:val="000000"/>
          <w:szCs w:val="22"/>
        </w:rPr>
        <w:t>zaštiti okoliša („Narodne novine“ broj 80/1</w:t>
      </w:r>
      <w:r w:rsidRPr="003255FF">
        <w:rPr>
          <w:rFonts w:cs="Arial"/>
          <w:color w:val="000000"/>
          <w:szCs w:val="22"/>
        </w:rPr>
        <w:t>3</w:t>
      </w:r>
      <w:r w:rsidRPr="003255FF">
        <w:rPr>
          <w:rFonts w:cs="Arial"/>
          <w:strike/>
          <w:color w:val="000000"/>
          <w:szCs w:val="22"/>
        </w:rPr>
        <w:t>.</w:t>
      </w:r>
      <w:r w:rsidR="003255FF">
        <w:rPr>
          <w:rFonts w:cs="Arial"/>
          <w:strike/>
          <w:color w:val="000000"/>
          <w:szCs w:val="22"/>
        </w:rPr>
        <w:t xml:space="preserve">  </w:t>
      </w:r>
      <w:r w:rsidR="00DB11B1" w:rsidRPr="00565B05">
        <w:rPr>
          <w:rFonts w:cs="Arial"/>
          <w:color w:val="FF0000"/>
          <w:szCs w:val="22"/>
        </w:rPr>
        <w:t>,</w:t>
      </w:r>
      <w:r w:rsidR="00DB11B1" w:rsidRPr="00565B05">
        <w:rPr>
          <w:rFonts w:cs="Arial"/>
          <w:color w:val="FF0000"/>
          <w:szCs w:val="24"/>
        </w:rPr>
        <w:t xml:space="preserve"> 153/13, 78/15, 12/18. i 118/18</w:t>
      </w:r>
      <w:r w:rsidRPr="00066FEF">
        <w:rPr>
          <w:rFonts w:cs="Arial"/>
          <w:color w:val="000000"/>
          <w:szCs w:val="22"/>
        </w:rPr>
        <w:t>), posebnim zakonima i propisima donesenim na</w:t>
      </w:r>
      <w:r w:rsidRPr="00066FEF">
        <w:rPr>
          <w:rFonts w:cs="Arial"/>
          <w:szCs w:val="22"/>
        </w:rPr>
        <w:t xml:space="preserve"> temelju tih zakona.</w:t>
      </w:r>
    </w:p>
    <w:bookmarkEnd w:id="1230"/>
    <w:p w14:paraId="543B323B" w14:textId="77777777" w:rsidR="007759C6" w:rsidRPr="00066FEF" w:rsidRDefault="007759C6" w:rsidP="007759C6">
      <w:pPr>
        <w:rPr>
          <w:rFonts w:cs="Arial"/>
          <w:szCs w:val="22"/>
        </w:rPr>
      </w:pPr>
    </w:p>
    <w:p w14:paraId="7E02EF80" w14:textId="77777777" w:rsidR="007759C6" w:rsidRPr="00066FEF" w:rsidRDefault="007759C6" w:rsidP="007759C6">
      <w:pPr>
        <w:rPr>
          <w:rFonts w:cs="Arial"/>
          <w:szCs w:val="22"/>
        </w:rPr>
      </w:pPr>
      <w:r w:rsidRPr="00066FEF">
        <w:rPr>
          <w:rFonts w:cs="Arial"/>
          <w:szCs w:val="22"/>
        </w:rPr>
        <w:t xml:space="preserve">(4) Sastavnice okoliša moraju biti zaštićene od onečišćenja pojedinačno i u okviru ostalih sastavnica okoliša, uzimajući u obzir njihove međusobne odnose i međusobne utjecaje. </w:t>
      </w:r>
    </w:p>
    <w:p w14:paraId="27731351" w14:textId="77777777" w:rsidR="007759C6" w:rsidRPr="00066FEF" w:rsidRDefault="007759C6" w:rsidP="007759C6">
      <w:pPr>
        <w:pStyle w:val="clanak"/>
        <w:rPr>
          <w:rFonts w:cs="Arial"/>
          <w:szCs w:val="22"/>
          <w:lang w:val="hr-HR"/>
        </w:rPr>
      </w:pPr>
    </w:p>
    <w:p w14:paraId="04B8CAB8" w14:textId="52206144" w:rsidR="007759C6" w:rsidRPr="00066FEF" w:rsidRDefault="007759C6" w:rsidP="00CB5F4F">
      <w:pPr>
        <w:pStyle w:val="Naslov2"/>
        <w:tabs>
          <w:tab w:val="clear" w:pos="851"/>
        </w:tabs>
        <w:ind w:left="426" w:hanging="426"/>
        <w:jc w:val="both"/>
        <w:rPr>
          <w:rFonts w:cs="Arial"/>
          <w:bCs/>
          <w:iCs/>
          <w:szCs w:val="22"/>
          <w:lang w:eastAsia="en-US"/>
        </w:rPr>
      </w:pPr>
      <w:bookmarkStart w:id="1231" w:name="_Toc146793359"/>
      <w:bookmarkStart w:id="1232" w:name="_Toc167697639"/>
      <w:r w:rsidRPr="00066FEF">
        <w:rPr>
          <w:rFonts w:cs="Arial"/>
          <w:bCs/>
          <w:iCs/>
          <w:szCs w:val="22"/>
          <w:lang w:eastAsia="en-US"/>
        </w:rPr>
        <w:t>8.1.</w:t>
      </w:r>
      <w:r w:rsidR="00CB5F4F" w:rsidRPr="00066FEF">
        <w:rPr>
          <w:rFonts w:cs="Arial"/>
          <w:bCs/>
          <w:iCs/>
          <w:szCs w:val="22"/>
          <w:lang w:eastAsia="en-US"/>
        </w:rPr>
        <w:t xml:space="preserve"> </w:t>
      </w:r>
      <w:r w:rsidRPr="00066FEF">
        <w:rPr>
          <w:rFonts w:cs="Arial"/>
          <w:bCs/>
          <w:iCs/>
          <w:szCs w:val="22"/>
          <w:lang w:eastAsia="en-US"/>
        </w:rPr>
        <w:t>VODE</w:t>
      </w:r>
      <w:bookmarkEnd w:id="1231"/>
      <w:bookmarkEnd w:id="1232"/>
    </w:p>
    <w:p w14:paraId="4045A27A" w14:textId="77777777" w:rsidR="007759C6" w:rsidRPr="00066FEF" w:rsidRDefault="007759C6" w:rsidP="007759C6">
      <w:pPr>
        <w:pStyle w:val="clanak"/>
        <w:rPr>
          <w:rFonts w:cs="Arial"/>
          <w:szCs w:val="22"/>
          <w:lang w:val="hr-HR"/>
        </w:rPr>
      </w:pPr>
    </w:p>
    <w:p w14:paraId="4A76ED8C" w14:textId="77777777" w:rsidR="007759C6" w:rsidRPr="008B4080" w:rsidRDefault="007759C6" w:rsidP="008B4080">
      <w:pPr>
        <w:jc w:val="center"/>
        <w:rPr>
          <w:b/>
          <w:bCs/>
        </w:rPr>
      </w:pPr>
      <w:bookmarkStart w:id="1233" w:name="_Toc146793360"/>
      <w:bookmarkStart w:id="1234" w:name="_Toc164947649"/>
      <w:r w:rsidRPr="008B4080">
        <w:rPr>
          <w:b/>
          <w:bCs/>
        </w:rPr>
        <w:t>Članak 150.</w:t>
      </w:r>
      <w:bookmarkEnd w:id="1233"/>
      <w:bookmarkEnd w:id="1234"/>
    </w:p>
    <w:p w14:paraId="4F83FBC9" w14:textId="77777777" w:rsidR="007759C6" w:rsidRPr="00066FEF" w:rsidRDefault="007759C6" w:rsidP="007759C6">
      <w:pPr>
        <w:pStyle w:val="clanak"/>
        <w:rPr>
          <w:rFonts w:cs="Arial"/>
          <w:szCs w:val="22"/>
          <w:lang w:val="hr-HR"/>
        </w:rPr>
      </w:pPr>
    </w:p>
    <w:p w14:paraId="155F2564" w14:textId="77777777" w:rsidR="007759C6" w:rsidRPr="00066FEF" w:rsidRDefault="007759C6" w:rsidP="007759C6">
      <w:pPr>
        <w:pStyle w:val="clanak"/>
        <w:rPr>
          <w:rFonts w:cs="Arial"/>
          <w:szCs w:val="22"/>
          <w:lang w:val="hr-HR"/>
        </w:rPr>
      </w:pPr>
      <w:bookmarkStart w:id="1235" w:name="_Hlk168518088"/>
      <w:r w:rsidRPr="00066FEF">
        <w:rPr>
          <w:rFonts w:cs="Arial"/>
          <w:szCs w:val="22"/>
          <w:lang w:val="hr-HR"/>
        </w:rPr>
        <w:t>(1)</w:t>
      </w:r>
      <w:r w:rsidRPr="00066FEF">
        <w:rPr>
          <w:rFonts w:cs="Arial"/>
          <w:szCs w:val="22"/>
          <w:lang w:val="hr-HR"/>
        </w:rPr>
        <w:tab/>
        <w:t>Zaštita podzemnih i površinskih voda određuje se sljedećim mjerama:</w:t>
      </w:r>
    </w:p>
    <w:p w14:paraId="7E2A18DC" w14:textId="65551B89" w:rsidR="007759C6" w:rsidRPr="00DE71B2" w:rsidRDefault="007759C6" w:rsidP="007759C6">
      <w:pPr>
        <w:pStyle w:val="clanak"/>
        <w:rPr>
          <w:rFonts w:cs="Arial"/>
          <w:color w:val="ED7D31" w:themeColor="accent2"/>
          <w:szCs w:val="22"/>
          <w:lang w:val="hr-HR"/>
        </w:rPr>
      </w:pPr>
      <w:bookmarkStart w:id="1236" w:name="_Hlk168517903"/>
      <w:r w:rsidRPr="00066FEF">
        <w:rPr>
          <w:rFonts w:cs="Arial"/>
          <w:color w:val="000000"/>
          <w:szCs w:val="22"/>
          <w:lang w:val="hr-HR"/>
        </w:rPr>
        <w:t>-</w:t>
      </w:r>
      <w:r w:rsidRPr="00066FEF">
        <w:rPr>
          <w:rFonts w:cs="Arial"/>
          <w:color w:val="000000"/>
          <w:szCs w:val="22"/>
          <w:lang w:val="hr-HR"/>
        </w:rPr>
        <w:tab/>
        <w:t>potencijalne rezerve pitke vode štititi dosljednom primjenom mjera propisanih u Odluci o zaštiti izvorišta Ivanšćak u Koprivnici, („Službeni glasnik Koprivničko-križevačke županije“ 15/14.) i Odluci o zaštiti izvorišta Lipovec u Koprivnici („Službeni glasnik Koprivničko-</w:t>
      </w:r>
      <w:r w:rsidRPr="00066FEF">
        <w:rPr>
          <w:rFonts w:cs="Arial"/>
          <w:szCs w:val="22"/>
          <w:lang w:val="hr-HR"/>
        </w:rPr>
        <w:t xml:space="preserve">križevačke županije“ </w:t>
      </w:r>
      <w:bookmarkStart w:id="1237" w:name="_Hlk158789068"/>
      <w:r w:rsidRPr="00CB42A9">
        <w:rPr>
          <w:rFonts w:cs="Arial"/>
          <w:strike/>
          <w:szCs w:val="22"/>
          <w:lang w:val="hr-HR"/>
        </w:rPr>
        <w:t>1/11</w:t>
      </w:r>
      <w:r w:rsidR="00CB42A9">
        <w:rPr>
          <w:rFonts w:cs="Arial"/>
          <w:szCs w:val="22"/>
          <w:lang w:val="hr-HR"/>
        </w:rPr>
        <w:t xml:space="preserve"> </w:t>
      </w:r>
      <w:r w:rsidR="00CB42A9" w:rsidRPr="00565B05">
        <w:rPr>
          <w:rFonts w:cs="Arial"/>
          <w:color w:val="FF0000"/>
          <w:szCs w:val="22"/>
          <w:lang w:val="hr-HR"/>
        </w:rPr>
        <w:t>9/15</w:t>
      </w:r>
      <w:r w:rsidRPr="00565B05">
        <w:rPr>
          <w:rFonts w:cs="Arial"/>
          <w:color w:val="FF0000"/>
          <w:szCs w:val="22"/>
          <w:lang w:val="hr-HR"/>
        </w:rPr>
        <w:t>.</w:t>
      </w:r>
      <w:bookmarkEnd w:id="1237"/>
      <w:r w:rsidRPr="00066FEF">
        <w:rPr>
          <w:rFonts w:cs="Arial"/>
          <w:szCs w:val="22"/>
          <w:lang w:val="hr-HR"/>
        </w:rPr>
        <w:t>)</w:t>
      </w:r>
      <w:r w:rsidRPr="00DE71B2">
        <w:rPr>
          <w:rFonts w:cs="Arial"/>
          <w:strike/>
          <w:szCs w:val="22"/>
          <w:lang w:val="hr-HR"/>
        </w:rPr>
        <w:t>.</w:t>
      </w:r>
      <w:r w:rsidR="00DE71B2" w:rsidRPr="00565B05">
        <w:rPr>
          <w:rFonts w:cs="Arial"/>
          <w:color w:val="FF0000"/>
          <w:szCs w:val="22"/>
          <w:lang w:val="hr-HR"/>
        </w:rPr>
        <w:t>;</w:t>
      </w:r>
    </w:p>
    <w:bookmarkEnd w:id="1236"/>
    <w:p w14:paraId="30089E38" w14:textId="77777777" w:rsidR="007759C6" w:rsidRPr="00066FEF" w:rsidRDefault="007759C6" w:rsidP="007759C6">
      <w:pPr>
        <w:pStyle w:val="clanak"/>
        <w:rPr>
          <w:rFonts w:cs="Arial"/>
          <w:szCs w:val="22"/>
          <w:lang w:val="hr-HR"/>
        </w:rPr>
      </w:pPr>
      <w:r w:rsidRPr="00066FEF">
        <w:rPr>
          <w:rFonts w:cs="Arial"/>
          <w:szCs w:val="22"/>
          <w:lang w:val="hr-HR"/>
        </w:rPr>
        <w:t>-</w:t>
      </w:r>
      <w:r w:rsidRPr="00066FEF">
        <w:rPr>
          <w:rFonts w:cs="Arial"/>
          <w:szCs w:val="22"/>
          <w:lang w:val="hr-HR"/>
        </w:rPr>
        <w:tab/>
        <w:t>odvodnju i zbrinjavanje otpadnih voda riješiti za gospodarske subjekte;</w:t>
      </w:r>
    </w:p>
    <w:p w14:paraId="55AA8C34" w14:textId="77777777" w:rsidR="007759C6" w:rsidRPr="00066FEF" w:rsidRDefault="007759C6" w:rsidP="007759C6">
      <w:pPr>
        <w:pStyle w:val="clanak"/>
        <w:rPr>
          <w:rFonts w:cs="Arial"/>
          <w:szCs w:val="22"/>
          <w:lang w:val="hr-HR"/>
        </w:rPr>
      </w:pPr>
      <w:r w:rsidRPr="00066FEF">
        <w:rPr>
          <w:rFonts w:cs="Arial"/>
          <w:szCs w:val="22"/>
          <w:lang w:val="hr-HR"/>
        </w:rPr>
        <w:t>-</w:t>
      </w:r>
      <w:r w:rsidRPr="00066FEF">
        <w:rPr>
          <w:rFonts w:cs="Arial"/>
          <w:szCs w:val="22"/>
          <w:lang w:val="hr-HR"/>
        </w:rPr>
        <w:tab/>
        <w:t xml:space="preserve">otpadne vode treba tretirati preko pročistača otpadnih voda. Za naselja je do uključivanja </w:t>
      </w:r>
      <w:r w:rsidRPr="00CB42A9">
        <w:rPr>
          <w:rFonts w:cs="Arial"/>
          <w:strike/>
          <w:szCs w:val="22"/>
          <w:lang w:val="hr-HR"/>
        </w:rPr>
        <w:t>uključivanja</w:t>
      </w:r>
      <w:r w:rsidRPr="00066FEF">
        <w:rPr>
          <w:rFonts w:cs="Arial"/>
          <w:szCs w:val="22"/>
          <w:lang w:val="hr-HR"/>
        </w:rPr>
        <w:t xml:space="preserve"> u sustav odvodnje obvezna trodjelna nepropusna septička jama; </w:t>
      </w:r>
    </w:p>
    <w:p w14:paraId="0AD19A22" w14:textId="77777777" w:rsidR="007759C6" w:rsidRPr="00066FEF" w:rsidRDefault="007759C6" w:rsidP="007759C6">
      <w:pPr>
        <w:pStyle w:val="clanak"/>
        <w:rPr>
          <w:rFonts w:cs="Arial"/>
          <w:szCs w:val="22"/>
          <w:lang w:val="hr-HR"/>
        </w:rPr>
      </w:pPr>
      <w:r w:rsidRPr="00066FEF">
        <w:rPr>
          <w:rFonts w:cs="Arial"/>
          <w:szCs w:val="22"/>
          <w:lang w:val="hr-HR"/>
        </w:rPr>
        <w:t>-</w:t>
      </w:r>
      <w:r w:rsidRPr="00066FEF">
        <w:rPr>
          <w:rFonts w:cs="Arial"/>
          <w:szCs w:val="22"/>
          <w:lang w:val="hr-HR"/>
        </w:rPr>
        <w:tab/>
        <w:t>sve značajnije onečišćivače na vodotocima treba inventarizirati uz primjenu mjera zaštite prirode i okoliša;</w:t>
      </w:r>
    </w:p>
    <w:p w14:paraId="2612CBC4" w14:textId="77777777" w:rsidR="007759C6" w:rsidRPr="00066FEF" w:rsidRDefault="007759C6" w:rsidP="007759C6">
      <w:pPr>
        <w:pStyle w:val="clanak"/>
        <w:rPr>
          <w:rFonts w:cs="Arial"/>
          <w:szCs w:val="22"/>
          <w:lang w:val="hr-HR"/>
        </w:rPr>
      </w:pPr>
      <w:r w:rsidRPr="00066FEF">
        <w:rPr>
          <w:rFonts w:cs="Arial"/>
          <w:szCs w:val="22"/>
          <w:lang w:val="hr-HR"/>
        </w:rPr>
        <w:t>-</w:t>
      </w:r>
      <w:r w:rsidRPr="00066FEF">
        <w:rPr>
          <w:rFonts w:cs="Arial"/>
          <w:szCs w:val="22"/>
          <w:lang w:val="hr-HR"/>
        </w:rPr>
        <w:tab/>
        <w:t>onečišćivači su obvezni provoditi monitoring otpadnih voda i rezultate ispitivanja otpadnih voda dostavljati nadležnim državnim tijelima;</w:t>
      </w:r>
    </w:p>
    <w:p w14:paraId="3A1FE7A2" w14:textId="77777777" w:rsidR="007759C6" w:rsidRPr="00066FEF" w:rsidRDefault="007759C6" w:rsidP="007759C6">
      <w:pPr>
        <w:pStyle w:val="clanak"/>
        <w:rPr>
          <w:rFonts w:cs="Arial"/>
          <w:szCs w:val="22"/>
          <w:lang w:val="hr-HR"/>
        </w:rPr>
      </w:pPr>
      <w:r w:rsidRPr="00066FEF">
        <w:rPr>
          <w:rFonts w:cs="Arial"/>
          <w:szCs w:val="22"/>
          <w:lang w:val="hr-HR"/>
        </w:rPr>
        <w:t>-</w:t>
      </w:r>
      <w:r w:rsidRPr="00066FEF">
        <w:rPr>
          <w:rFonts w:cs="Arial"/>
          <w:szCs w:val="22"/>
          <w:lang w:val="hr-HR"/>
        </w:rPr>
        <w:tab/>
        <w:t>pojačati mjere zaštite na prometnicama;</w:t>
      </w:r>
    </w:p>
    <w:p w14:paraId="75060BFD" w14:textId="77777777" w:rsidR="007759C6" w:rsidRPr="00066FEF" w:rsidRDefault="007759C6" w:rsidP="007759C6">
      <w:pPr>
        <w:pStyle w:val="clanak"/>
        <w:rPr>
          <w:rFonts w:cs="Arial"/>
          <w:szCs w:val="22"/>
          <w:lang w:val="hr-HR"/>
        </w:rPr>
      </w:pPr>
      <w:r w:rsidRPr="00066FEF">
        <w:rPr>
          <w:rFonts w:cs="Arial"/>
          <w:szCs w:val="22"/>
          <w:lang w:val="hr-HR"/>
        </w:rPr>
        <w:t>-</w:t>
      </w:r>
      <w:r w:rsidRPr="00066FEF">
        <w:rPr>
          <w:rFonts w:cs="Arial"/>
          <w:szCs w:val="22"/>
          <w:lang w:val="hr-HR"/>
        </w:rPr>
        <w:tab/>
        <w:t>prioritetno sanirati odlagališta otpada;</w:t>
      </w:r>
    </w:p>
    <w:p w14:paraId="0406D676" w14:textId="77777777" w:rsidR="007759C6" w:rsidRPr="00066FEF" w:rsidRDefault="007759C6" w:rsidP="007759C6">
      <w:pPr>
        <w:pStyle w:val="clanak"/>
        <w:rPr>
          <w:rFonts w:cs="Arial"/>
          <w:szCs w:val="22"/>
          <w:lang w:val="hr-HR"/>
        </w:rPr>
      </w:pPr>
      <w:r w:rsidRPr="00066FEF">
        <w:rPr>
          <w:rFonts w:cs="Arial"/>
          <w:szCs w:val="22"/>
          <w:lang w:val="hr-HR"/>
        </w:rPr>
        <w:t>-</w:t>
      </w:r>
      <w:r w:rsidRPr="00066FEF">
        <w:rPr>
          <w:rFonts w:cs="Arial"/>
          <w:szCs w:val="22"/>
          <w:lang w:val="hr-HR"/>
        </w:rPr>
        <w:tab/>
        <w:t>sprečavati prekomjerne upotrebe zaštitnih sredstava u poljoprivredi.</w:t>
      </w:r>
    </w:p>
    <w:bookmarkEnd w:id="1235"/>
    <w:p w14:paraId="155E0F90" w14:textId="77777777" w:rsidR="007759C6" w:rsidRPr="00066FEF" w:rsidRDefault="007759C6" w:rsidP="007759C6">
      <w:pPr>
        <w:pStyle w:val="clanak"/>
        <w:rPr>
          <w:rFonts w:cs="Arial"/>
          <w:szCs w:val="22"/>
          <w:lang w:val="hr-HR"/>
        </w:rPr>
      </w:pPr>
    </w:p>
    <w:p w14:paraId="5487BE9C" w14:textId="77777777" w:rsidR="007759C6" w:rsidRPr="00066FEF" w:rsidRDefault="007759C6" w:rsidP="007759C6">
      <w:pPr>
        <w:pStyle w:val="clanak"/>
        <w:rPr>
          <w:rFonts w:cs="Arial"/>
          <w:szCs w:val="22"/>
          <w:lang w:val="hr-HR"/>
        </w:rPr>
      </w:pPr>
      <w:r w:rsidRPr="00066FEF">
        <w:rPr>
          <w:rFonts w:cs="Arial"/>
          <w:szCs w:val="22"/>
          <w:lang w:val="hr-HR"/>
        </w:rPr>
        <w:t>(2)</w:t>
      </w:r>
      <w:r w:rsidRPr="00066FEF">
        <w:rPr>
          <w:rFonts w:cs="Arial"/>
          <w:szCs w:val="22"/>
          <w:lang w:val="hr-HR"/>
        </w:rPr>
        <w:tab/>
        <w:t>Svaka nova namjena u prostoru ne smije utjecati na postojeće stanje kvalitete voda na vodotocima I. kategorije i II. kategorije.</w:t>
      </w:r>
    </w:p>
    <w:p w14:paraId="76A84275" w14:textId="77777777" w:rsidR="007759C6" w:rsidRPr="00066FEF" w:rsidRDefault="007759C6" w:rsidP="007759C6">
      <w:pPr>
        <w:pStyle w:val="clanak"/>
        <w:rPr>
          <w:rFonts w:cs="Arial"/>
          <w:szCs w:val="22"/>
          <w:lang w:val="hr-HR"/>
        </w:rPr>
      </w:pPr>
    </w:p>
    <w:p w14:paraId="300A6FE7" w14:textId="77777777" w:rsidR="007759C6" w:rsidRPr="00066FEF" w:rsidRDefault="007759C6" w:rsidP="007759C6">
      <w:pPr>
        <w:pStyle w:val="clanak"/>
        <w:rPr>
          <w:rFonts w:cs="Arial"/>
          <w:szCs w:val="22"/>
          <w:lang w:val="hr-HR"/>
        </w:rPr>
      </w:pPr>
      <w:r w:rsidRPr="00066FEF">
        <w:rPr>
          <w:rFonts w:cs="Arial"/>
          <w:szCs w:val="22"/>
          <w:lang w:val="hr-HR"/>
        </w:rPr>
        <w:t>(3)</w:t>
      </w:r>
      <w:r w:rsidRPr="00066FEF">
        <w:rPr>
          <w:rFonts w:cs="Arial"/>
          <w:szCs w:val="22"/>
          <w:lang w:val="hr-HR"/>
        </w:rPr>
        <w:tab/>
        <w:t>Zbog očuvanja prirodne ravnoteže vodnih ekosustava na područjima na kojima se planira izgradnja retencija, poželjno je preispitati mogućnost izgradnje istih u smislu kišnih preljeva.</w:t>
      </w:r>
    </w:p>
    <w:p w14:paraId="1B73ABE4" w14:textId="77777777" w:rsidR="007759C6" w:rsidRPr="00066FEF" w:rsidRDefault="007759C6" w:rsidP="007759C6">
      <w:pPr>
        <w:pStyle w:val="clanak"/>
        <w:rPr>
          <w:rFonts w:cs="Arial"/>
          <w:szCs w:val="22"/>
          <w:lang w:val="hr-HR"/>
        </w:rPr>
      </w:pPr>
    </w:p>
    <w:p w14:paraId="3F95FB6E" w14:textId="77777777" w:rsidR="007759C6" w:rsidRPr="00066FEF" w:rsidRDefault="007759C6" w:rsidP="007759C6">
      <w:pPr>
        <w:pStyle w:val="clanak"/>
        <w:rPr>
          <w:rFonts w:cs="Arial"/>
          <w:szCs w:val="22"/>
          <w:lang w:val="hr-HR"/>
        </w:rPr>
      </w:pPr>
      <w:r w:rsidRPr="00066FEF">
        <w:rPr>
          <w:rFonts w:cs="Arial"/>
          <w:szCs w:val="22"/>
          <w:lang w:val="hr-HR"/>
        </w:rPr>
        <w:t>(4) Potrebno je provoditi dopunske mjere zaštite ako je nepostizanje ciljeva zaštite rezultat velikih poplava, dugotrajnih suša.</w:t>
      </w:r>
    </w:p>
    <w:p w14:paraId="77DB8E3D" w14:textId="77777777" w:rsidR="007759C6" w:rsidRPr="00066FEF" w:rsidRDefault="007759C6" w:rsidP="007759C6">
      <w:pPr>
        <w:pStyle w:val="clanak"/>
        <w:rPr>
          <w:rFonts w:cs="Arial"/>
          <w:szCs w:val="22"/>
          <w:lang w:val="hr-HR"/>
        </w:rPr>
      </w:pPr>
    </w:p>
    <w:p w14:paraId="3CECADDA" w14:textId="77777777" w:rsidR="007759C6" w:rsidRPr="00066FEF" w:rsidRDefault="007759C6" w:rsidP="007759C6">
      <w:pPr>
        <w:pStyle w:val="clanak"/>
        <w:rPr>
          <w:rFonts w:cs="Arial"/>
          <w:szCs w:val="22"/>
          <w:lang w:val="hr-HR"/>
        </w:rPr>
      </w:pPr>
      <w:r w:rsidRPr="00066FEF">
        <w:rPr>
          <w:rFonts w:cs="Arial"/>
          <w:szCs w:val="22"/>
          <w:lang w:val="hr-HR"/>
        </w:rPr>
        <w:lastRenderedPageBreak/>
        <w:t>(5) Uređenjem voda smatra se gradnja regulacijskih i zaštitnih vodnih građevina, gradnja građevina za osnovnu melioracijsku odvodnju i radovi održavanja voda, sve u svrhu neškodljivog protoka voda.</w:t>
      </w:r>
    </w:p>
    <w:p w14:paraId="5ED6490E" w14:textId="77777777" w:rsidR="007759C6" w:rsidRPr="00066FEF" w:rsidRDefault="007759C6" w:rsidP="007759C6">
      <w:pPr>
        <w:pStyle w:val="clanak"/>
        <w:rPr>
          <w:rFonts w:cs="Arial"/>
          <w:szCs w:val="22"/>
          <w:lang w:val="hr-HR"/>
        </w:rPr>
      </w:pPr>
    </w:p>
    <w:p w14:paraId="5DBD7527" w14:textId="77777777" w:rsidR="007759C6" w:rsidRPr="00066FEF" w:rsidRDefault="007759C6" w:rsidP="007759C6">
      <w:pPr>
        <w:pStyle w:val="clanak"/>
        <w:rPr>
          <w:rFonts w:cs="Arial"/>
          <w:szCs w:val="22"/>
          <w:lang w:val="hr-HR"/>
        </w:rPr>
      </w:pPr>
      <w:r w:rsidRPr="00066FEF">
        <w:rPr>
          <w:rFonts w:cs="Arial"/>
          <w:szCs w:val="22"/>
          <w:lang w:val="hr-HR"/>
        </w:rPr>
        <w:t>(6) Radovi održavanja prirodnih i umjetnih vodotoka i drugih voda, održavanje regulacijskih i zaštitnih vodnih građevina, održavanje građevina za osnovnu melioracijsku odvodnju.</w:t>
      </w:r>
    </w:p>
    <w:p w14:paraId="4844358E" w14:textId="77777777" w:rsidR="007759C6" w:rsidRPr="00066FEF" w:rsidRDefault="007759C6" w:rsidP="007759C6">
      <w:pPr>
        <w:pStyle w:val="clanak"/>
        <w:rPr>
          <w:rFonts w:cs="Arial"/>
          <w:szCs w:val="22"/>
          <w:lang w:val="hr-HR"/>
        </w:rPr>
      </w:pPr>
    </w:p>
    <w:p w14:paraId="7BC760FF" w14:textId="77777777" w:rsidR="007759C6" w:rsidRPr="00066FEF" w:rsidRDefault="007759C6" w:rsidP="007759C6">
      <w:pPr>
        <w:pStyle w:val="clanak"/>
        <w:rPr>
          <w:rFonts w:cs="Arial"/>
          <w:szCs w:val="22"/>
          <w:lang w:val="hr-HR"/>
        </w:rPr>
      </w:pPr>
      <w:r w:rsidRPr="00066FEF">
        <w:rPr>
          <w:rFonts w:cs="Arial"/>
          <w:szCs w:val="22"/>
          <w:lang w:val="hr-HR"/>
        </w:rPr>
        <w:t>(7) Ako tijekom radova građenja regulacijskih i zaštitnih vodnih građevina i građevina osnovne melioracijske odvodnje ili radova održavanja voda nužno izvaditi šljunak ili pijesak iz vodotoka ili kanala, isti se može koristiti isključivo po odredbama Zakona o vodama, odnosno može se ugraditi u izgradnju regulacijsko-zaštitne vodne građevine na temelju odluke ovlaštenih tijela i ili višak šljunka ili pijeska prodati radi građenja drugih regulacijsko-zaštitnih vodnih građevina ili prodati po tržišnim cijenama na slobodnom tržištu.</w:t>
      </w:r>
    </w:p>
    <w:p w14:paraId="2AE123BA" w14:textId="77777777" w:rsidR="007759C6" w:rsidRPr="00066FEF" w:rsidRDefault="007759C6" w:rsidP="007759C6">
      <w:pPr>
        <w:pStyle w:val="clanak"/>
        <w:rPr>
          <w:rFonts w:cs="Arial"/>
          <w:szCs w:val="22"/>
          <w:lang w:val="hr-HR"/>
        </w:rPr>
      </w:pPr>
    </w:p>
    <w:p w14:paraId="1A24719C" w14:textId="77777777" w:rsidR="007759C6" w:rsidRDefault="007759C6" w:rsidP="007759C6">
      <w:pPr>
        <w:pStyle w:val="clanak"/>
        <w:rPr>
          <w:rFonts w:cs="Arial"/>
          <w:szCs w:val="22"/>
          <w:lang w:val="hr-HR"/>
        </w:rPr>
      </w:pPr>
      <w:r w:rsidRPr="00066FEF">
        <w:rPr>
          <w:rFonts w:cs="Arial"/>
          <w:szCs w:val="22"/>
          <w:lang w:val="hr-HR"/>
        </w:rPr>
        <w:t>(8) Vlasnicima i drugim posjednicima zemljišta zabranjeno je mijenjati i presijecati tok podzemnih i površinskih voda.</w:t>
      </w:r>
    </w:p>
    <w:p w14:paraId="03273BC0" w14:textId="41F805F1" w:rsidR="007759C6" w:rsidRDefault="007759C6" w:rsidP="007759C6">
      <w:pPr>
        <w:pStyle w:val="clanak"/>
        <w:rPr>
          <w:rFonts w:cs="Arial"/>
          <w:szCs w:val="22"/>
          <w:lang w:val="hr-HR"/>
        </w:rPr>
      </w:pPr>
    </w:p>
    <w:p w14:paraId="132BF292" w14:textId="77777777" w:rsidR="007759C6" w:rsidRPr="00066FEF" w:rsidRDefault="007759C6" w:rsidP="00CB5F4F">
      <w:pPr>
        <w:pStyle w:val="Naslov2"/>
        <w:tabs>
          <w:tab w:val="clear" w:pos="851"/>
        </w:tabs>
        <w:ind w:left="426" w:hanging="426"/>
        <w:jc w:val="both"/>
        <w:rPr>
          <w:rFonts w:cs="Arial"/>
          <w:bCs/>
          <w:iCs/>
          <w:szCs w:val="22"/>
          <w:lang w:eastAsia="en-US"/>
        </w:rPr>
      </w:pPr>
      <w:bookmarkStart w:id="1238" w:name="_Toc146793361"/>
      <w:bookmarkStart w:id="1239" w:name="_Toc167697640"/>
      <w:r w:rsidRPr="00066FEF">
        <w:rPr>
          <w:rFonts w:cs="Arial"/>
          <w:bCs/>
          <w:iCs/>
          <w:szCs w:val="22"/>
          <w:lang w:eastAsia="en-US"/>
        </w:rPr>
        <w:t>8.2.</w:t>
      </w:r>
      <w:r w:rsidRPr="00066FEF">
        <w:rPr>
          <w:rFonts w:cs="Arial"/>
          <w:bCs/>
          <w:iCs/>
          <w:szCs w:val="22"/>
          <w:lang w:eastAsia="en-US"/>
        </w:rPr>
        <w:tab/>
        <w:t>ŠUME</w:t>
      </w:r>
      <w:bookmarkEnd w:id="1238"/>
      <w:bookmarkEnd w:id="1239"/>
    </w:p>
    <w:p w14:paraId="6249D9E9" w14:textId="77777777" w:rsidR="00210D24" w:rsidRDefault="00210D24" w:rsidP="00210D24">
      <w:pPr>
        <w:jc w:val="center"/>
        <w:rPr>
          <w:b/>
          <w:bCs/>
        </w:rPr>
      </w:pPr>
      <w:bookmarkStart w:id="1240" w:name="_Toc146793362"/>
      <w:bookmarkStart w:id="1241" w:name="_Toc164947651"/>
    </w:p>
    <w:p w14:paraId="180578E6" w14:textId="5DCB7B66" w:rsidR="007759C6" w:rsidRPr="00210D24" w:rsidRDefault="007759C6" w:rsidP="00210D24">
      <w:pPr>
        <w:jc w:val="center"/>
        <w:rPr>
          <w:b/>
          <w:bCs/>
        </w:rPr>
      </w:pPr>
      <w:r w:rsidRPr="00210D24">
        <w:rPr>
          <w:b/>
          <w:bCs/>
        </w:rPr>
        <w:t>Članak 151.</w:t>
      </w:r>
      <w:bookmarkEnd w:id="1240"/>
      <w:bookmarkEnd w:id="1241"/>
    </w:p>
    <w:p w14:paraId="24FBE054" w14:textId="77777777" w:rsidR="007759C6" w:rsidRPr="00066FEF" w:rsidRDefault="007759C6" w:rsidP="007759C6">
      <w:pPr>
        <w:pStyle w:val="clanak"/>
        <w:rPr>
          <w:rFonts w:cs="Arial"/>
          <w:szCs w:val="22"/>
          <w:lang w:val="hr-HR"/>
        </w:rPr>
      </w:pPr>
    </w:p>
    <w:p w14:paraId="6DD9C902" w14:textId="77777777" w:rsidR="007759C6" w:rsidRPr="00066FEF" w:rsidRDefault="007759C6" w:rsidP="007759C6">
      <w:pPr>
        <w:pStyle w:val="clanak"/>
        <w:rPr>
          <w:rFonts w:cs="Arial"/>
          <w:szCs w:val="22"/>
          <w:lang w:val="hr-HR"/>
        </w:rPr>
      </w:pPr>
      <w:bookmarkStart w:id="1242" w:name="_Hlk168518212"/>
      <w:r w:rsidRPr="00066FEF">
        <w:rPr>
          <w:rFonts w:cs="Arial"/>
          <w:szCs w:val="22"/>
          <w:lang w:val="hr-HR"/>
        </w:rPr>
        <w:t>(1) Šume i šumska zemljišta mogu mijenjati namjenu samo prema odredbama Zakona o šumama.</w:t>
      </w:r>
    </w:p>
    <w:p w14:paraId="0A7B6A90" w14:textId="77777777" w:rsidR="00051BBF" w:rsidRDefault="00051BBF" w:rsidP="00051BBF">
      <w:pPr>
        <w:spacing w:line="276" w:lineRule="auto"/>
        <w:rPr>
          <w:rFonts w:eastAsia="Calibri" w:cs="Arial"/>
          <w:noProof/>
          <w:color w:val="ED7D31" w:themeColor="accent2"/>
          <w:szCs w:val="22"/>
          <w:lang w:eastAsia="en-US"/>
        </w:rPr>
      </w:pPr>
    </w:p>
    <w:p w14:paraId="689CCA09" w14:textId="5B8C3EE8" w:rsidR="007759C6" w:rsidRPr="00161BBD" w:rsidRDefault="007759C6" w:rsidP="007759C6">
      <w:pPr>
        <w:pStyle w:val="clanak"/>
        <w:rPr>
          <w:rFonts w:cs="Arial"/>
          <w:szCs w:val="22"/>
          <w:lang w:val="hr-HR"/>
        </w:rPr>
      </w:pPr>
      <w:r w:rsidRPr="00161BBD">
        <w:rPr>
          <w:rFonts w:cs="Arial"/>
          <w:szCs w:val="22"/>
          <w:lang w:val="hr-HR"/>
        </w:rPr>
        <w:t>(2</w:t>
      </w:r>
      <w:r w:rsidR="00051BBF" w:rsidRPr="00161BBD">
        <w:rPr>
          <w:rFonts w:cs="Arial"/>
          <w:szCs w:val="22"/>
          <w:lang w:val="hr-HR"/>
        </w:rPr>
        <w:t xml:space="preserve"> </w:t>
      </w:r>
      <w:r w:rsidRPr="00161BBD">
        <w:rPr>
          <w:rFonts w:cs="Arial"/>
          <w:szCs w:val="22"/>
          <w:lang w:val="hr-HR"/>
        </w:rPr>
        <w:t>) Potrebno sprječavati bespravnu sječu u cilju zaštite tla.</w:t>
      </w:r>
    </w:p>
    <w:p w14:paraId="61FFB181" w14:textId="77777777" w:rsidR="007759C6" w:rsidRPr="00E27F8E" w:rsidRDefault="007759C6" w:rsidP="007759C6">
      <w:pPr>
        <w:pStyle w:val="clanak"/>
        <w:rPr>
          <w:rFonts w:cs="Arial"/>
          <w:strike/>
          <w:color w:val="00B050"/>
          <w:szCs w:val="22"/>
          <w:lang w:val="hr-HR"/>
        </w:rPr>
      </w:pPr>
    </w:p>
    <w:p w14:paraId="294993D5" w14:textId="3B4418F5" w:rsidR="007759C6" w:rsidRPr="00565B05" w:rsidRDefault="007759C6" w:rsidP="007759C6">
      <w:pPr>
        <w:pStyle w:val="clanak"/>
        <w:rPr>
          <w:rFonts w:cs="Arial"/>
          <w:color w:val="FF0000"/>
          <w:szCs w:val="22"/>
          <w:lang w:val="hr-HR"/>
        </w:rPr>
      </w:pPr>
      <w:r w:rsidRPr="00565B05">
        <w:rPr>
          <w:rFonts w:cs="Arial"/>
          <w:color w:val="FF0000"/>
          <w:szCs w:val="22"/>
          <w:lang w:val="hr-HR"/>
        </w:rPr>
        <w:t>(</w:t>
      </w:r>
      <w:r w:rsidR="00161BBD" w:rsidRPr="00565B05">
        <w:rPr>
          <w:rFonts w:cs="Arial"/>
          <w:color w:val="FF0000"/>
          <w:szCs w:val="22"/>
          <w:lang w:val="hr-HR"/>
        </w:rPr>
        <w:t>3</w:t>
      </w:r>
      <w:r w:rsidRPr="00565B05">
        <w:rPr>
          <w:rFonts w:cs="Arial"/>
          <w:color w:val="FF0000"/>
          <w:szCs w:val="22"/>
          <w:lang w:val="hr-HR"/>
        </w:rPr>
        <w:t>) Krčenje šuma može se dozvoliti:</w:t>
      </w:r>
    </w:p>
    <w:p w14:paraId="47533796" w14:textId="017B026C" w:rsidR="00AB2CD4" w:rsidRPr="00565B05" w:rsidRDefault="007759C6" w:rsidP="00ED2D0C">
      <w:pPr>
        <w:pStyle w:val="clanak"/>
        <w:numPr>
          <w:ilvl w:val="0"/>
          <w:numId w:val="26"/>
        </w:numPr>
        <w:ind w:left="709" w:hanging="283"/>
        <w:rPr>
          <w:rFonts w:cs="Arial"/>
          <w:color w:val="FF0000"/>
          <w:szCs w:val="22"/>
          <w:lang w:val="hr-HR"/>
        </w:rPr>
      </w:pPr>
      <w:r w:rsidRPr="00565B05">
        <w:rPr>
          <w:rFonts w:cs="Arial"/>
          <w:color w:val="FF0000"/>
          <w:szCs w:val="22"/>
          <w:lang w:val="hr-HR"/>
        </w:rPr>
        <w:t>u svrhu izgradnje šumske infrastrukture</w:t>
      </w:r>
      <w:r w:rsidR="00AB2CD4" w:rsidRPr="00565B05">
        <w:rPr>
          <w:rFonts w:cs="Arial"/>
          <w:color w:val="FF0000"/>
          <w:szCs w:val="22"/>
          <w:lang w:val="hr-HR"/>
        </w:rPr>
        <w:t>,</w:t>
      </w:r>
    </w:p>
    <w:p w14:paraId="25129306" w14:textId="67189C7C" w:rsidR="00AB2CD4" w:rsidRPr="00565B05" w:rsidRDefault="00AB2CD4" w:rsidP="00ED2D0C">
      <w:pPr>
        <w:pStyle w:val="clanak"/>
        <w:numPr>
          <w:ilvl w:val="0"/>
          <w:numId w:val="26"/>
        </w:numPr>
        <w:ind w:left="709" w:hanging="283"/>
        <w:rPr>
          <w:rFonts w:cs="Arial"/>
          <w:color w:val="FF0000"/>
          <w:szCs w:val="22"/>
          <w:lang w:val="hr-HR"/>
        </w:rPr>
      </w:pPr>
      <w:r w:rsidRPr="00565B05">
        <w:rPr>
          <w:rFonts w:cs="Arial"/>
          <w:color w:val="FF0000"/>
          <w:szCs w:val="22"/>
          <w:lang w:val="hr-HR"/>
        </w:rPr>
        <w:t>u svrhu očuvanja stanišnih tipova i staništa vrsta od interesa za Europsku uniju u degradiranim sastojinama gariga i šibljaka,</w:t>
      </w:r>
    </w:p>
    <w:p w14:paraId="33B078B2" w14:textId="3638242E" w:rsidR="00AB2CD4" w:rsidRPr="00565B05" w:rsidRDefault="007759C6" w:rsidP="00ED2D0C">
      <w:pPr>
        <w:pStyle w:val="clanak"/>
        <w:numPr>
          <w:ilvl w:val="0"/>
          <w:numId w:val="26"/>
        </w:numPr>
        <w:ind w:left="709" w:hanging="283"/>
        <w:rPr>
          <w:rFonts w:cs="Arial"/>
          <w:color w:val="FF0000"/>
          <w:szCs w:val="22"/>
          <w:lang w:val="hr-HR"/>
        </w:rPr>
      </w:pPr>
      <w:r w:rsidRPr="00565B05">
        <w:rPr>
          <w:rFonts w:cs="Arial"/>
          <w:color w:val="FF0000"/>
          <w:szCs w:val="22"/>
          <w:lang w:val="hr-HR"/>
        </w:rPr>
        <w:t>ako se šuma ili šumsko zemljište radi interesa Republike Hrvatske trebaju privesti drugoj namjeni</w:t>
      </w:r>
      <w:r w:rsidR="00AB2CD4" w:rsidRPr="00565B05">
        <w:rPr>
          <w:rFonts w:cs="Arial"/>
          <w:color w:val="FF0000"/>
          <w:szCs w:val="22"/>
          <w:lang w:val="hr-HR"/>
        </w:rPr>
        <w:t>,</w:t>
      </w:r>
    </w:p>
    <w:p w14:paraId="1F6737EA" w14:textId="22D0C391" w:rsidR="00AB2CD4" w:rsidRPr="00565B05" w:rsidRDefault="007759C6" w:rsidP="00ED2D0C">
      <w:pPr>
        <w:pStyle w:val="clanak"/>
        <w:numPr>
          <w:ilvl w:val="0"/>
          <w:numId w:val="26"/>
        </w:numPr>
        <w:ind w:left="709" w:hanging="283"/>
        <w:rPr>
          <w:rFonts w:cs="Arial"/>
          <w:color w:val="FF0000"/>
          <w:szCs w:val="22"/>
          <w:lang w:val="hr-HR"/>
        </w:rPr>
      </w:pPr>
      <w:r w:rsidRPr="00565B05">
        <w:rPr>
          <w:rFonts w:cs="Arial"/>
          <w:color w:val="FF0000"/>
          <w:szCs w:val="22"/>
          <w:lang w:val="hr-HR"/>
        </w:rPr>
        <w:t>ako to zahtijevaju interesi sigurnosti ili obrane zemlje</w:t>
      </w:r>
      <w:r w:rsidR="00AB2CD4" w:rsidRPr="00565B05">
        <w:rPr>
          <w:rFonts w:cs="Arial"/>
          <w:color w:val="FF0000"/>
          <w:szCs w:val="22"/>
          <w:lang w:val="hr-HR"/>
        </w:rPr>
        <w:t>,</w:t>
      </w:r>
    </w:p>
    <w:p w14:paraId="04DBF9FA" w14:textId="3DEB56C3" w:rsidR="00AB2CD4" w:rsidRPr="00565B05" w:rsidRDefault="007759C6" w:rsidP="00ED2D0C">
      <w:pPr>
        <w:pStyle w:val="clanak"/>
        <w:numPr>
          <w:ilvl w:val="0"/>
          <w:numId w:val="26"/>
        </w:numPr>
        <w:ind w:left="709" w:hanging="283"/>
        <w:rPr>
          <w:rFonts w:cs="Arial"/>
          <w:color w:val="FF0000"/>
          <w:szCs w:val="22"/>
          <w:lang w:val="hr-HR"/>
        </w:rPr>
      </w:pPr>
      <w:r w:rsidRPr="00565B05">
        <w:rPr>
          <w:rFonts w:cs="Arial"/>
          <w:color w:val="FF0000"/>
          <w:szCs w:val="22"/>
          <w:lang w:val="hr-HR"/>
        </w:rPr>
        <w:t>u svrhu provedbe zahvata u prostoru sukladno aktima za provedbu prostornih planova</w:t>
      </w:r>
      <w:r w:rsidR="00AB2CD4" w:rsidRPr="00565B05">
        <w:rPr>
          <w:rFonts w:cs="Arial"/>
          <w:color w:val="FF0000"/>
          <w:szCs w:val="22"/>
          <w:lang w:val="hr-HR"/>
        </w:rPr>
        <w:t>,</w:t>
      </w:r>
    </w:p>
    <w:p w14:paraId="6633D284" w14:textId="154C997D" w:rsidR="007759C6" w:rsidRPr="00565B05" w:rsidRDefault="007759C6" w:rsidP="00ED2D0C">
      <w:pPr>
        <w:pStyle w:val="clanak"/>
        <w:numPr>
          <w:ilvl w:val="0"/>
          <w:numId w:val="26"/>
        </w:numPr>
        <w:ind w:left="709" w:hanging="283"/>
        <w:rPr>
          <w:rFonts w:cs="Arial"/>
          <w:color w:val="FF0000"/>
          <w:szCs w:val="22"/>
          <w:lang w:val="hr-HR"/>
        </w:rPr>
      </w:pPr>
      <w:r w:rsidRPr="00565B05">
        <w:rPr>
          <w:rFonts w:cs="Arial"/>
          <w:color w:val="FF0000"/>
          <w:szCs w:val="22"/>
          <w:lang w:val="hr-HR"/>
        </w:rPr>
        <w:t>ako je to potrebno radi građenja građevina koje se sukladno prostornom planu odnosno posebnom propisu mogu graditi izvan građevinskog područja bez akta</w:t>
      </w:r>
      <w:r w:rsidR="00853435" w:rsidRPr="00565B05">
        <w:rPr>
          <w:rFonts w:cs="Arial"/>
          <w:color w:val="FF0000"/>
          <w:szCs w:val="22"/>
          <w:lang w:val="hr-HR"/>
        </w:rPr>
        <w:t>,</w:t>
      </w:r>
      <w:r w:rsidR="00AB2CD4" w:rsidRPr="00565B05">
        <w:rPr>
          <w:rFonts w:cs="Arial"/>
          <w:color w:val="FF0000"/>
          <w:szCs w:val="22"/>
          <w:lang w:val="hr-HR"/>
        </w:rPr>
        <w:t xml:space="preserve"> a sukladno prethodnom podstavku ovog stavka.</w:t>
      </w:r>
    </w:p>
    <w:p w14:paraId="6E18CCC5" w14:textId="77777777" w:rsidR="00AB2CD4" w:rsidRPr="00565B05" w:rsidRDefault="00AB2CD4" w:rsidP="00AB2CD4">
      <w:pPr>
        <w:pStyle w:val="clanak"/>
        <w:ind w:left="709"/>
        <w:rPr>
          <w:rFonts w:cs="Arial"/>
          <w:strike/>
          <w:color w:val="FF0000"/>
          <w:szCs w:val="22"/>
          <w:lang w:val="hr-HR"/>
        </w:rPr>
      </w:pPr>
    </w:p>
    <w:p w14:paraId="580E7BAD" w14:textId="0E10B465" w:rsidR="007759C6" w:rsidRPr="00565B05" w:rsidRDefault="007759C6" w:rsidP="007759C6">
      <w:pPr>
        <w:pStyle w:val="clanak"/>
        <w:rPr>
          <w:rFonts w:cs="Arial"/>
          <w:color w:val="FF0000"/>
          <w:szCs w:val="22"/>
          <w:lang w:val="hr-HR"/>
        </w:rPr>
      </w:pPr>
      <w:r w:rsidRPr="00565B05">
        <w:rPr>
          <w:rFonts w:cs="Arial"/>
          <w:color w:val="FF0000"/>
          <w:szCs w:val="22"/>
          <w:lang w:val="hr-HR"/>
        </w:rPr>
        <w:t>(</w:t>
      </w:r>
      <w:r w:rsidR="00161BBD" w:rsidRPr="00565B05">
        <w:rPr>
          <w:rFonts w:cs="Arial"/>
          <w:color w:val="FF0000"/>
          <w:szCs w:val="22"/>
          <w:lang w:val="hr-HR"/>
        </w:rPr>
        <w:t>4</w:t>
      </w:r>
      <w:r w:rsidRPr="00565B05">
        <w:rPr>
          <w:rFonts w:cs="Arial"/>
          <w:color w:val="FF0000"/>
          <w:szCs w:val="22"/>
          <w:lang w:val="hr-HR"/>
        </w:rPr>
        <w:t xml:space="preserve">) Zemljište na kojem je izvršeno krčenje mora se u roku od dvije godine privesti namjeni radi koje je </w:t>
      </w:r>
      <w:r w:rsidR="00AB2CD4" w:rsidRPr="00565B05">
        <w:rPr>
          <w:rFonts w:cs="Arial"/>
          <w:color w:val="FF0000"/>
          <w:szCs w:val="22"/>
          <w:lang w:val="hr-HR"/>
        </w:rPr>
        <w:t>izvršeno</w:t>
      </w:r>
      <w:r w:rsidRPr="00565B05">
        <w:rPr>
          <w:rFonts w:cs="Arial"/>
          <w:color w:val="FF0000"/>
          <w:szCs w:val="22"/>
          <w:lang w:val="hr-HR"/>
        </w:rPr>
        <w:t xml:space="preserve"> krčenje. U protivnom, zemljište se mora pošumiti u tijeku iduće godine na trošak podnositelja zahtjeva.</w:t>
      </w:r>
    </w:p>
    <w:p w14:paraId="3EAB8C65" w14:textId="77777777" w:rsidR="007759C6" w:rsidRPr="00E27F8E" w:rsidRDefault="007759C6" w:rsidP="007759C6">
      <w:pPr>
        <w:pStyle w:val="clanak"/>
        <w:rPr>
          <w:rFonts w:cs="Arial"/>
          <w:strike/>
          <w:color w:val="00B050"/>
          <w:szCs w:val="22"/>
          <w:lang w:val="hr-HR"/>
        </w:rPr>
      </w:pPr>
    </w:p>
    <w:p w14:paraId="5635C26D" w14:textId="0538691C" w:rsidR="007759C6" w:rsidRPr="00161BBD" w:rsidRDefault="007759C6" w:rsidP="007759C6">
      <w:pPr>
        <w:pStyle w:val="clanak"/>
        <w:rPr>
          <w:rFonts w:cs="Arial"/>
          <w:color w:val="00B050"/>
          <w:szCs w:val="22"/>
          <w:lang w:val="hr-HR"/>
        </w:rPr>
      </w:pPr>
      <w:r w:rsidRPr="00161BBD">
        <w:rPr>
          <w:rFonts w:cs="Arial"/>
          <w:szCs w:val="22"/>
          <w:lang w:val="hr-HR"/>
        </w:rPr>
        <w:t>(</w:t>
      </w:r>
      <w:r w:rsidRPr="00161BBD">
        <w:rPr>
          <w:rFonts w:cs="Arial"/>
          <w:strike/>
          <w:szCs w:val="22"/>
          <w:lang w:val="hr-HR"/>
        </w:rPr>
        <w:t>3</w:t>
      </w:r>
      <w:r w:rsidR="00161BBD">
        <w:rPr>
          <w:rFonts w:cs="Arial"/>
          <w:szCs w:val="22"/>
          <w:lang w:val="hr-HR"/>
        </w:rPr>
        <w:t xml:space="preserve"> </w:t>
      </w:r>
      <w:r w:rsidR="00161BBD" w:rsidRPr="00565B05">
        <w:rPr>
          <w:rFonts w:cs="Arial"/>
          <w:color w:val="FF0000"/>
          <w:szCs w:val="22"/>
          <w:lang w:val="hr-HR"/>
        </w:rPr>
        <w:t>5</w:t>
      </w:r>
      <w:r w:rsidRPr="00161BBD">
        <w:rPr>
          <w:rFonts w:cs="Arial"/>
          <w:szCs w:val="22"/>
          <w:lang w:val="hr-HR"/>
        </w:rPr>
        <w:t>) U svrhu očuvanja i unapređenja fonda u privatnim šumama potrebno je izraditi programe za gospodarenje šumama šumoposjednika.</w:t>
      </w:r>
    </w:p>
    <w:p w14:paraId="6770B13A" w14:textId="77777777" w:rsidR="007759C6" w:rsidRPr="00E27F8E" w:rsidRDefault="007759C6" w:rsidP="007759C6">
      <w:pPr>
        <w:pStyle w:val="clanak"/>
        <w:rPr>
          <w:rFonts w:cs="Arial"/>
          <w:strike/>
          <w:szCs w:val="22"/>
          <w:lang w:val="hr-HR"/>
        </w:rPr>
      </w:pPr>
    </w:p>
    <w:p w14:paraId="694BF1E8" w14:textId="76B59260" w:rsidR="007759C6" w:rsidRPr="00051BBF" w:rsidRDefault="007759C6" w:rsidP="007759C6">
      <w:pPr>
        <w:pStyle w:val="clanak"/>
        <w:rPr>
          <w:rFonts w:cs="Arial"/>
          <w:szCs w:val="22"/>
          <w:lang w:val="hr-HR"/>
        </w:rPr>
      </w:pPr>
      <w:r w:rsidRPr="00051BBF">
        <w:rPr>
          <w:rFonts w:cs="Arial"/>
          <w:szCs w:val="22"/>
          <w:lang w:val="hr-HR"/>
        </w:rPr>
        <w:t>(</w:t>
      </w:r>
      <w:r w:rsidRPr="00161BBD">
        <w:rPr>
          <w:rFonts w:cs="Arial"/>
          <w:strike/>
          <w:szCs w:val="22"/>
          <w:lang w:val="hr-HR"/>
        </w:rPr>
        <w:t>4)</w:t>
      </w:r>
      <w:r w:rsidRPr="00051BBF">
        <w:rPr>
          <w:rFonts w:cs="Arial"/>
          <w:szCs w:val="22"/>
          <w:lang w:val="hr-HR"/>
        </w:rPr>
        <w:t xml:space="preserve"> </w:t>
      </w:r>
      <w:r w:rsidRPr="00565B05">
        <w:rPr>
          <w:rFonts w:cs="Arial"/>
          <w:color w:val="FF0000"/>
          <w:szCs w:val="22"/>
          <w:lang w:val="hr-HR"/>
        </w:rPr>
        <w:t>(</w:t>
      </w:r>
      <w:r w:rsidR="00161BBD" w:rsidRPr="00565B05">
        <w:rPr>
          <w:rFonts w:cs="Arial"/>
          <w:color w:val="FF0000"/>
          <w:szCs w:val="22"/>
          <w:lang w:val="hr-HR"/>
        </w:rPr>
        <w:t>6</w:t>
      </w:r>
      <w:r w:rsidRPr="00565B05">
        <w:rPr>
          <w:rFonts w:cs="Arial"/>
          <w:color w:val="FF0000"/>
          <w:szCs w:val="22"/>
          <w:lang w:val="hr-HR"/>
        </w:rPr>
        <w:t xml:space="preserve">) </w:t>
      </w:r>
      <w:r w:rsidRPr="00051BBF">
        <w:rPr>
          <w:rFonts w:cs="Arial"/>
          <w:szCs w:val="22"/>
          <w:lang w:val="hr-HR"/>
        </w:rPr>
        <w:t>Osigurati osnove za racionalno gospodarenje šumama i šumskim zemljištem. Poticati stvaranje novih većih šumskih kompleksa u blizini većih gradova kada oni ne postoje.</w:t>
      </w:r>
    </w:p>
    <w:p w14:paraId="218C4A71" w14:textId="77777777" w:rsidR="007759C6" w:rsidRPr="00051BBF" w:rsidRDefault="007759C6" w:rsidP="007759C6">
      <w:pPr>
        <w:pStyle w:val="clanak"/>
        <w:rPr>
          <w:rFonts w:cs="Arial"/>
          <w:szCs w:val="22"/>
          <w:lang w:val="hr-HR"/>
        </w:rPr>
      </w:pPr>
    </w:p>
    <w:p w14:paraId="1E109FE1" w14:textId="34D7A0F6" w:rsidR="007759C6" w:rsidRPr="00051BBF" w:rsidRDefault="007759C6" w:rsidP="007759C6">
      <w:pPr>
        <w:pStyle w:val="clanak"/>
        <w:rPr>
          <w:rFonts w:cs="Arial"/>
          <w:szCs w:val="22"/>
          <w:lang w:val="hr-HR"/>
        </w:rPr>
      </w:pPr>
      <w:r w:rsidRPr="00051BBF">
        <w:rPr>
          <w:rFonts w:cs="Arial"/>
          <w:szCs w:val="22"/>
          <w:lang w:val="hr-HR"/>
        </w:rPr>
        <w:t>(</w:t>
      </w:r>
      <w:r w:rsidRPr="00161BBD">
        <w:rPr>
          <w:rFonts w:cs="Arial"/>
          <w:strike/>
          <w:szCs w:val="22"/>
          <w:lang w:val="hr-HR"/>
        </w:rPr>
        <w:t>5</w:t>
      </w:r>
      <w:r w:rsidRPr="00051BBF">
        <w:rPr>
          <w:rFonts w:cs="Arial"/>
          <w:szCs w:val="22"/>
          <w:lang w:val="hr-HR"/>
        </w:rPr>
        <w:t xml:space="preserve">) </w:t>
      </w:r>
      <w:r w:rsidRPr="00565B05">
        <w:rPr>
          <w:rFonts w:cs="Arial"/>
          <w:color w:val="FF0000"/>
          <w:szCs w:val="22"/>
          <w:lang w:val="hr-HR"/>
        </w:rPr>
        <w:t>(</w:t>
      </w:r>
      <w:r w:rsidR="00161BBD" w:rsidRPr="00565B05">
        <w:rPr>
          <w:rFonts w:cs="Arial"/>
          <w:color w:val="FF0000"/>
          <w:szCs w:val="22"/>
          <w:lang w:val="hr-HR"/>
        </w:rPr>
        <w:t>7</w:t>
      </w:r>
      <w:r w:rsidRPr="00565B05">
        <w:rPr>
          <w:rFonts w:cs="Arial"/>
          <w:color w:val="FF0000"/>
          <w:szCs w:val="22"/>
          <w:lang w:val="hr-HR"/>
        </w:rPr>
        <w:t xml:space="preserve">) </w:t>
      </w:r>
      <w:r w:rsidRPr="00051BBF">
        <w:rPr>
          <w:rFonts w:cs="Arial"/>
          <w:szCs w:val="22"/>
          <w:lang w:val="hr-HR"/>
        </w:rPr>
        <w:t>Zaštita šume i šumskog zemljišta obuhvaća zaštitu prirodnih i poluprirodnih sastojina, šumskih kompleksa, kao i zaštitu šumskog tla, vodotoka i izvora, biljnog i životinjskog svijeta koji je u šumskom području te autohtonih vrsta drveća</w:t>
      </w:r>
      <w:r w:rsidR="00E27F8E" w:rsidRPr="00051BBF">
        <w:rPr>
          <w:rFonts w:cs="Arial"/>
          <w:szCs w:val="22"/>
          <w:lang w:val="hr-HR"/>
        </w:rPr>
        <w:t>.</w:t>
      </w:r>
    </w:p>
    <w:bookmarkEnd w:id="1242"/>
    <w:p w14:paraId="60C23FF6" w14:textId="77777777" w:rsidR="007759C6" w:rsidRPr="00066FEF" w:rsidRDefault="007759C6" w:rsidP="007759C6">
      <w:pPr>
        <w:pStyle w:val="clanak"/>
        <w:rPr>
          <w:rFonts w:cs="Arial"/>
          <w:szCs w:val="22"/>
          <w:lang w:val="hr-HR"/>
        </w:rPr>
      </w:pPr>
    </w:p>
    <w:p w14:paraId="171CA466" w14:textId="77777777" w:rsidR="007759C6" w:rsidRPr="00066FEF" w:rsidRDefault="007759C6" w:rsidP="00CB5F4F">
      <w:pPr>
        <w:pStyle w:val="Naslov2"/>
        <w:tabs>
          <w:tab w:val="clear" w:pos="851"/>
        </w:tabs>
        <w:ind w:left="426" w:hanging="426"/>
        <w:jc w:val="both"/>
        <w:rPr>
          <w:rFonts w:cs="Arial"/>
          <w:bCs/>
          <w:iCs/>
          <w:szCs w:val="22"/>
          <w:lang w:eastAsia="en-US"/>
        </w:rPr>
      </w:pPr>
      <w:bookmarkStart w:id="1243" w:name="_Toc146793363"/>
      <w:bookmarkStart w:id="1244" w:name="_Toc167697641"/>
      <w:r w:rsidRPr="00066FEF">
        <w:rPr>
          <w:rFonts w:cs="Arial"/>
          <w:bCs/>
          <w:iCs/>
          <w:szCs w:val="22"/>
          <w:lang w:eastAsia="en-US"/>
        </w:rPr>
        <w:t>8.3.</w:t>
      </w:r>
      <w:r w:rsidRPr="00066FEF">
        <w:rPr>
          <w:rFonts w:cs="Arial"/>
          <w:bCs/>
          <w:iCs/>
          <w:szCs w:val="22"/>
          <w:lang w:eastAsia="en-US"/>
        </w:rPr>
        <w:tab/>
        <w:t>TLO</w:t>
      </w:r>
      <w:bookmarkEnd w:id="1243"/>
      <w:bookmarkEnd w:id="1244"/>
    </w:p>
    <w:p w14:paraId="40DBA356" w14:textId="77777777" w:rsidR="007759C6" w:rsidRPr="00066FEF" w:rsidRDefault="007759C6" w:rsidP="00210D24">
      <w:pPr>
        <w:jc w:val="center"/>
        <w:rPr>
          <w:rFonts w:cs="Arial"/>
          <w:b/>
          <w:szCs w:val="22"/>
        </w:rPr>
      </w:pPr>
      <w:bookmarkStart w:id="1245" w:name="_Toc146793364"/>
      <w:bookmarkStart w:id="1246" w:name="_Toc164947653"/>
      <w:r w:rsidRPr="00210D24">
        <w:rPr>
          <w:b/>
          <w:bCs/>
        </w:rPr>
        <w:t>Članak 152.</w:t>
      </w:r>
      <w:bookmarkEnd w:id="1245"/>
      <w:bookmarkEnd w:id="1246"/>
    </w:p>
    <w:p w14:paraId="4516029E" w14:textId="77777777" w:rsidR="007759C6" w:rsidRPr="00066FEF" w:rsidRDefault="007759C6" w:rsidP="007759C6">
      <w:pPr>
        <w:pStyle w:val="clanak"/>
        <w:rPr>
          <w:rFonts w:cs="Arial"/>
          <w:szCs w:val="22"/>
          <w:lang w:val="hr-HR"/>
        </w:rPr>
      </w:pPr>
    </w:p>
    <w:p w14:paraId="786F4235" w14:textId="77777777" w:rsidR="007759C6" w:rsidRPr="00066FEF" w:rsidRDefault="007759C6" w:rsidP="007759C6">
      <w:pPr>
        <w:pStyle w:val="clanak"/>
        <w:rPr>
          <w:rFonts w:cs="Arial"/>
          <w:szCs w:val="22"/>
          <w:lang w:val="hr-HR"/>
        </w:rPr>
      </w:pPr>
      <w:r w:rsidRPr="00066FEF">
        <w:rPr>
          <w:rFonts w:cs="Arial"/>
          <w:szCs w:val="22"/>
          <w:lang w:val="hr-HR"/>
        </w:rPr>
        <w:t>(1)</w:t>
      </w:r>
      <w:r w:rsidRPr="00066FEF">
        <w:rPr>
          <w:rFonts w:cs="Arial"/>
          <w:szCs w:val="22"/>
          <w:lang w:val="hr-HR"/>
        </w:rPr>
        <w:tab/>
        <w:t>Ne može se planirati prenamjena vrijednog obradivog zemljišta u nepoljoprivredne, a posebice u građevinske svrhe, osim ako nema zemljišta nižih razreda.</w:t>
      </w:r>
    </w:p>
    <w:p w14:paraId="5F4BF126" w14:textId="77777777" w:rsidR="007759C6" w:rsidRPr="00066FEF" w:rsidRDefault="007759C6" w:rsidP="007759C6">
      <w:pPr>
        <w:pStyle w:val="clanak"/>
        <w:rPr>
          <w:rFonts w:cs="Arial"/>
          <w:szCs w:val="22"/>
          <w:lang w:val="hr-HR"/>
        </w:rPr>
      </w:pPr>
    </w:p>
    <w:p w14:paraId="7F6F2F6B" w14:textId="77777777" w:rsidR="007759C6" w:rsidRPr="00066FEF" w:rsidRDefault="007759C6" w:rsidP="007759C6">
      <w:pPr>
        <w:pStyle w:val="clanak"/>
        <w:rPr>
          <w:rFonts w:cs="Arial"/>
          <w:szCs w:val="22"/>
          <w:lang w:val="hr-HR"/>
        </w:rPr>
      </w:pPr>
      <w:r w:rsidRPr="00066FEF">
        <w:rPr>
          <w:rFonts w:cs="Arial"/>
          <w:szCs w:val="22"/>
          <w:lang w:val="hr-HR"/>
        </w:rPr>
        <w:t>(2)</w:t>
      </w:r>
      <w:r w:rsidRPr="00066FEF">
        <w:rPr>
          <w:rFonts w:cs="Arial"/>
          <w:szCs w:val="22"/>
          <w:lang w:val="hr-HR"/>
        </w:rPr>
        <w:tab/>
        <w:t>Vrijedna i ostala poljoprivredna tla koja nisu obrađena potrebno je privesti poljoprivrednoj namjeni ili ih pošumiti, odnosno, u svrhu zaštite vodnih ekosustava, zadržati kao vlažne livade.</w:t>
      </w:r>
    </w:p>
    <w:p w14:paraId="677B1C4C" w14:textId="77777777" w:rsidR="007759C6" w:rsidRPr="00066FEF" w:rsidRDefault="007759C6" w:rsidP="007759C6">
      <w:pPr>
        <w:rPr>
          <w:rFonts w:cs="Arial"/>
          <w:b/>
          <w:color w:val="0000FF"/>
          <w:szCs w:val="22"/>
        </w:rPr>
      </w:pPr>
    </w:p>
    <w:p w14:paraId="78F97655" w14:textId="77777777" w:rsidR="007759C6" w:rsidRPr="00066FEF" w:rsidRDefault="007759C6" w:rsidP="007759C6">
      <w:pPr>
        <w:rPr>
          <w:rFonts w:cs="Arial"/>
          <w:szCs w:val="22"/>
        </w:rPr>
      </w:pPr>
      <w:r w:rsidRPr="00066FEF">
        <w:rPr>
          <w:rFonts w:cs="Arial"/>
          <w:szCs w:val="22"/>
        </w:rPr>
        <w:t>(3) Revitalizacija i privođenje poljoprivrednoj ili šumskoj namjeni neplodno zemljište koje ne služi određenoj namjeni.</w:t>
      </w:r>
    </w:p>
    <w:p w14:paraId="153D9C35" w14:textId="77777777" w:rsidR="007759C6" w:rsidRPr="00066FEF" w:rsidRDefault="007759C6" w:rsidP="007759C6">
      <w:pPr>
        <w:rPr>
          <w:rFonts w:cs="Arial"/>
          <w:szCs w:val="22"/>
        </w:rPr>
      </w:pPr>
    </w:p>
    <w:p w14:paraId="779E6482" w14:textId="77777777" w:rsidR="007759C6" w:rsidRPr="00066FEF" w:rsidRDefault="007759C6" w:rsidP="007759C6">
      <w:pPr>
        <w:rPr>
          <w:rFonts w:cs="Arial"/>
          <w:szCs w:val="22"/>
        </w:rPr>
      </w:pPr>
      <w:r w:rsidRPr="00066FEF">
        <w:rPr>
          <w:rFonts w:cs="Arial"/>
          <w:szCs w:val="22"/>
        </w:rPr>
        <w:t>(4) Zaštita tla obuhvaća očuvanje zdravlja i funkcija tla, sprječavanje oštećenja tla, praćenje stanja i promjena kakvoća tla te saniranje i obnavljanje oštećenih tala i lokacije.</w:t>
      </w:r>
    </w:p>
    <w:p w14:paraId="76978C39" w14:textId="77777777" w:rsidR="00494B89" w:rsidRPr="00066FEF" w:rsidRDefault="00494B89" w:rsidP="007759C6">
      <w:pPr>
        <w:pStyle w:val="clanak"/>
        <w:rPr>
          <w:rFonts w:cs="Arial"/>
          <w:caps/>
          <w:szCs w:val="22"/>
          <w:lang w:val="hr-HR"/>
        </w:rPr>
      </w:pPr>
    </w:p>
    <w:p w14:paraId="3DDE31FC" w14:textId="77777777" w:rsidR="007759C6" w:rsidRPr="00066FEF" w:rsidRDefault="007759C6" w:rsidP="00CB5F4F">
      <w:pPr>
        <w:pStyle w:val="Naslov2"/>
        <w:tabs>
          <w:tab w:val="clear" w:pos="851"/>
        </w:tabs>
        <w:ind w:left="426" w:hanging="426"/>
        <w:jc w:val="both"/>
        <w:rPr>
          <w:rFonts w:cs="Arial"/>
          <w:bCs/>
          <w:iCs/>
          <w:szCs w:val="22"/>
          <w:lang w:eastAsia="en-US"/>
        </w:rPr>
      </w:pPr>
      <w:bookmarkStart w:id="1247" w:name="_Toc146793365"/>
      <w:bookmarkStart w:id="1248" w:name="_Toc167697642"/>
      <w:r w:rsidRPr="00066FEF">
        <w:rPr>
          <w:rFonts w:cs="Arial"/>
          <w:bCs/>
          <w:iCs/>
          <w:szCs w:val="22"/>
          <w:lang w:eastAsia="en-US"/>
        </w:rPr>
        <w:t>8.4.</w:t>
      </w:r>
      <w:r w:rsidRPr="00066FEF">
        <w:rPr>
          <w:rFonts w:cs="Arial"/>
          <w:bCs/>
          <w:iCs/>
          <w:szCs w:val="22"/>
          <w:lang w:eastAsia="en-US"/>
        </w:rPr>
        <w:tab/>
        <w:t>ZRAK</w:t>
      </w:r>
      <w:bookmarkEnd w:id="1247"/>
      <w:bookmarkEnd w:id="1248"/>
    </w:p>
    <w:p w14:paraId="3C419FA7" w14:textId="77777777" w:rsidR="00695FF0" w:rsidRDefault="00695FF0" w:rsidP="00695FF0">
      <w:pPr>
        <w:jc w:val="center"/>
        <w:rPr>
          <w:b/>
          <w:bCs/>
        </w:rPr>
      </w:pPr>
      <w:bookmarkStart w:id="1249" w:name="_Toc146793366"/>
      <w:bookmarkStart w:id="1250" w:name="_Toc164947655"/>
    </w:p>
    <w:p w14:paraId="10305C87" w14:textId="24B4843B" w:rsidR="007759C6" w:rsidRPr="00695FF0" w:rsidRDefault="007759C6" w:rsidP="00695FF0">
      <w:pPr>
        <w:jc w:val="center"/>
        <w:rPr>
          <w:b/>
          <w:bCs/>
        </w:rPr>
      </w:pPr>
      <w:r w:rsidRPr="00695FF0">
        <w:rPr>
          <w:b/>
          <w:bCs/>
        </w:rPr>
        <w:t>Članak 153.</w:t>
      </w:r>
      <w:bookmarkEnd w:id="1249"/>
      <w:bookmarkEnd w:id="1250"/>
    </w:p>
    <w:p w14:paraId="2A5A6190" w14:textId="77777777" w:rsidR="007759C6" w:rsidRPr="00066FEF" w:rsidRDefault="007759C6" w:rsidP="007759C6">
      <w:pPr>
        <w:pStyle w:val="clanak"/>
        <w:rPr>
          <w:rFonts w:cs="Arial"/>
          <w:szCs w:val="22"/>
          <w:lang w:val="hr-HR"/>
        </w:rPr>
      </w:pPr>
    </w:p>
    <w:p w14:paraId="685DA5D4" w14:textId="14F5340F" w:rsidR="007759C6" w:rsidRPr="00066FEF" w:rsidRDefault="007759C6" w:rsidP="007759C6">
      <w:pPr>
        <w:pStyle w:val="clanak"/>
        <w:rPr>
          <w:rFonts w:cs="Arial"/>
          <w:szCs w:val="22"/>
          <w:lang w:val="hr-HR"/>
        </w:rPr>
      </w:pPr>
      <w:bookmarkStart w:id="1251" w:name="_Hlk168518340"/>
      <w:r w:rsidRPr="00066FEF">
        <w:rPr>
          <w:rFonts w:cs="Arial"/>
          <w:szCs w:val="22"/>
          <w:lang w:val="hr-HR"/>
        </w:rPr>
        <w:t>(1)</w:t>
      </w:r>
      <w:r w:rsidRPr="00066FEF">
        <w:rPr>
          <w:rFonts w:cs="Arial"/>
          <w:szCs w:val="22"/>
          <w:lang w:val="hr-HR"/>
        </w:rPr>
        <w:tab/>
        <w:t xml:space="preserve">Temeljna mjera za postizanje ciljeva zaštite zraka jest smanjivanje emisije onečišćujućih tvari u </w:t>
      </w:r>
      <w:r w:rsidRPr="000C4122">
        <w:rPr>
          <w:rFonts w:cs="Arial"/>
          <w:strike/>
          <w:szCs w:val="22"/>
          <w:lang w:val="hr-HR"/>
        </w:rPr>
        <w:t>zrak</w:t>
      </w:r>
      <w:r w:rsidR="000C4122">
        <w:rPr>
          <w:rFonts w:cs="Arial"/>
          <w:color w:val="ED7D31" w:themeColor="accent2"/>
          <w:szCs w:val="22"/>
          <w:lang w:val="hr-HR"/>
        </w:rPr>
        <w:t xml:space="preserve"> </w:t>
      </w:r>
      <w:r w:rsidR="000C4122" w:rsidRPr="00565B05">
        <w:rPr>
          <w:rFonts w:cs="Arial"/>
          <w:color w:val="FF0000"/>
          <w:szCs w:val="22"/>
          <w:lang w:val="hr-HR"/>
        </w:rPr>
        <w:t>zraku</w:t>
      </w:r>
      <w:r w:rsidRPr="00066FEF">
        <w:rPr>
          <w:rFonts w:cs="Arial"/>
          <w:szCs w:val="22"/>
          <w:lang w:val="hr-HR"/>
        </w:rPr>
        <w:t xml:space="preserve">. </w:t>
      </w:r>
    </w:p>
    <w:p w14:paraId="6BAFB205" w14:textId="77777777" w:rsidR="007759C6" w:rsidRPr="00066FEF" w:rsidRDefault="007759C6" w:rsidP="007759C6">
      <w:pPr>
        <w:pStyle w:val="clanak"/>
        <w:rPr>
          <w:rFonts w:cs="Arial"/>
          <w:szCs w:val="22"/>
          <w:lang w:val="hr-HR"/>
        </w:rPr>
      </w:pPr>
    </w:p>
    <w:p w14:paraId="4E4D5B42" w14:textId="39E56039" w:rsidR="007759C6" w:rsidRPr="00066FEF" w:rsidRDefault="007759C6" w:rsidP="007759C6">
      <w:pPr>
        <w:pStyle w:val="clanak"/>
        <w:rPr>
          <w:rFonts w:cs="Arial"/>
          <w:strike/>
          <w:szCs w:val="22"/>
          <w:lang w:val="hr-HR"/>
        </w:rPr>
      </w:pPr>
      <w:r w:rsidRPr="00066FEF">
        <w:rPr>
          <w:rFonts w:cs="Arial"/>
          <w:strike/>
          <w:color w:val="000000"/>
          <w:szCs w:val="22"/>
          <w:lang w:val="hr-HR"/>
        </w:rPr>
        <w:t>(2)</w:t>
      </w:r>
      <w:r w:rsidRPr="00066FEF">
        <w:rPr>
          <w:rFonts w:cs="Arial"/>
          <w:strike/>
          <w:color w:val="000000"/>
          <w:szCs w:val="22"/>
          <w:lang w:val="hr-HR"/>
        </w:rPr>
        <w:tab/>
        <w:t>U skladu s odrednicama Zakona o zaštiti zraka („Narodne novine“ broj 130/11. i 47/14.) i</w:t>
      </w:r>
      <w:r w:rsidRPr="00066FEF">
        <w:rPr>
          <w:rFonts w:cs="Arial"/>
          <w:strike/>
          <w:szCs w:val="22"/>
          <w:lang w:val="hr-HR"/>
        </w:rPr>
        <w:t xml:space="preserve"> Uredbom o graničnim vrijednostima onečišćujućih tvari u zraku</w:t>
      </w:r>
      <w:r w:rsidR="005E2713" w:rsidRPr="00066FEF">
        <w:rPr>
          <w:rFonts w:cs="Arial"/>
          <w:strike/>
          <w:color w:val="ED7D31" w:themeColor="accent2"/>
          <w:szCs w:val="22"/>
          <w:lang w:val="hr-HR"/>
        </w:rPr>
        <w:t xml:space="preserve"> </w:t>
      </w:r>
      <w:r w:rsidRPr="00066FEF">
        <w:rPr>
          <w:rFonts w:cs="Arial"/>
          <w:strike/>
          <w:szCs w:val="22"/>
          <w:lang w:val="hr-HR"/>
        </w:rPr>
        <w:t>(„Narodne novine“ broj 133/05.) Grad Koprivnica nije dužan uspostaviti područnu mrežu za praćenje kakvoće zraka na svom području.</w:t>
      </w:r>
      <w:r w:rsidRPr="00066FEF">
        <w:rPr>
          <w:rFonts w:cs="Arial"/>
          <w:strike/>
          <w:dstrike/>
          <w:szCs w:val="22"/>
          <w:lang w:val="hr-HR"/>
        </w:rPr>
        <w:t xml:space="preserve"> </w:t>
      </w:r>
    </w:p>
    <w:p w14:paraId="08B2CD1E" w14:textId="77777777" w:rsidR="007759C6" w:rsidRPr="00066FEF" w:rsidRDefault="007759C6" w:rsidP="007759C6">
      <w:pPr>
        <w:pStyle w:val="clanak"/>
        <w:rPr>
          <w:rFonts w:cs="Arial"/>
          <w:szCs w:val="22"/>
          <w:lang w:val="hr-HR"/>
        </w:rPr>
      </w:pPr>
    </w:p>
    <w:p w14:paraId="0D7C43B8" w14:textId="77777777" w:rsidR="00B4318D" w:rsidRPr="00565B05" w:rsidRDefault="005E2713" w:rsidP="007759C6">
      <w:pPr>
        <w:pStyle w:val="clanak"/>
        <w:rPr>
          <w:rFonts w:cs="Arial"/>
          <w:color w:val="FF0000"/>
          <w:szCs w:val="22"/>
          <w:lang w:val="hr-HR"/>
        </w:rPr>
      </w:pPr>
      <w:r w:rsidRPr="00565B05">
        <w:rPr>
          <w:rFonts w:cs="Arial"/>
          <w:color w:val="FF0000"/>
          <w:szCs w:val="22"/>
          <w:lang w:val="hr-HR"/>
        </w:rPr>
        <w:t xml:space="preserve">(2) Mjere zaštite i poboljšanja kakvoće zraka provode se </w:t>
      </w:r>
      <w:r w:rsidR="00B4318D" w:rsidRPr="00565B05">
        <w:rPr>
          <w:rFonts w:cs="Arial"/>
          <w:color w:val="FF0000"/>
          <w:szCs w:val="22"/>
          <w:lang w:val="hr-HR"/>
        </w:rPr>
        <w:t>sukladno:</w:t>
      </w:r>
    </w:p>
    <w:p w14:paraId="24D93C30" w14:textId="7E453751" w:rsidR="00B4318D" w:rsidRPr="00565B05" w:rsidRDefault="005E2713" w:rsidP="00ED2D0C">
      <w:pPr>
        <w:pStyle w:val="clanak"/>
        <w:numPr>
          <w:ilvl w:val="0"/>
          <w:numId w:val="128"/>
        </w:numPr>
        <w:rPr>
          <w:rFonts w:cs="Arial"/>
          <w:color w:val="FF0000"/>
          <w:szCs w:val="22"/>
          <w:lang w:val="hr-HR"/>
        </w:rPr>
      </w:pPr>
      <w:r w:rsidRPr="00565B05">
        <w:rPr>
          <w:rFonts w:cs="Arial"/>
          <w:color w:val="FF0000"/>
          <w:szCs w:val="22"/>
          <w:lang w:val="hr-HR"/>
        </w:rPr>
        <w:t>Zakon</w:t>
      </w:r>
      <w:r w:rsidR="00B4318D" w:rsidRPr="00565B05">
        <w:rPr>
          <w:rFonts w:cs="Arial"/>
          <w:color w:val="FF0000"/>
          <w:szCs w:val="22"/>
          <w:lang w:val="hr-HR"/>
        </w:rPr>
        <w:t>u</w:t>
      </w:r>
      <w:r w:rsidRPr="00565B05">
        <w:rPr>
          <w:rFonts w:cs="Arial"/>
          <w:color w:val="FF0000"/>
          <w:szCs w:val="22"/>
          <w:lang w:val="hr-HR"/>
        </w:rPr>
        <w:t xml:space="preserve"> o zaštiti zraka („Narodne novine“ broj 127/19. i 57/22)</w:t>
      </w:r>
      <w:r w:rsidR="00B4318D" w:rsidRPr="00565B05">
        <w:rPr>
          <w:rFonts w:cs="Arial"/>
          <w:color w:val="FF0000"/>
          <w:szCs w:val="22"/>
          <w:lang w:val="hr-HR"/>
        </w:rPr>
        <w:t>,</w:t>
      </w:r>
      <w:r w:rsidRPr="00565B05">
        <w:rPr>
          <w:rFonts w:cs="Arial"/>
          <w:color w:val="FF0000"/>
          <w:szCs w:val="22"/>
          <w:lang w:val="hr-HR"/>
        </w:rPr>
        <w:t xml:space="preserve"> </w:t>
      </w:r>
    </w:p>
    <w:p w14:paraId="7DAE2C4A" w14:textId="24EA1BFC" w:rsidR="005E2713" w:rsidRPr="00565B05" w:rsidRDefault="005E2713" w:rsidP="00ED2D0C">
      <w:pPr>
        <w:pStyle w:val="clanak"/>
        <w:numPr>
          <w:ilvl w:val="0"/>
          <w:numId w:val="128"/>
        </w:numPr>
        <w:rPr>
          <w:rFonts w:cs="Arial"/>
          <w:color w:val="FF0000"/>
          <w:szCs w:val="22"/>
          <w:lang w:val="hr-HR"/>
        </w:rPr>
      </w:pPr>
      <w:r w:rsidRPr="00565B05">
        <w:rPr>
          <w:rFonts w:cs="Arial"/>
          <w:color w:val="FF0000"/>
          <w:szCs w:val="22"/>
          <w:lang w:val="hr-HR"/>
        </w:rPr>
        <w:t>Uredbom o graničnim vrijednostima onečišćujućih tvari u zraku iz nepokretnih izvora („Narodne novine“ broj 42/21)</w:t>
      </w:r>
      <w:r w:rsidR="00B4318D" w:rsidRPr="00565B05">
        <w:rPr>
          <w:rFonts w:cs="Arial"/>
          <w:color w:val="FF0000"/>
          <w:szCs w:val="22"/>
          <w:lang w:val="hr-HR"/>
        </w:rPr>
        <w:t>,</w:t>
      </w:r>
    </w:p>
    <w:p w14:paraId="6227D411" w14:textId="77777777" w:rsidR="00B4318D" w:rsidRPr="00565B05" w:rsidRDefault="00B4318D" w:rsidP="00ED2D0C">
      <w:pPr>
        <w:pStyle w:val="clanak"/>
        <w:numPr>
          <w:ilvl w:val="0"/>
          <w:numId w:val="128"/>
        </w:numPr>
        <w:rPr>
          <w:rFonts w:cs="Arial"/>
          <w:color w:val="FF0000"/>
          <w:szCs w:val="22"/>
          <w:lang w:val="hr-HR"/>
        </w:rPr>
      </w:pPr>
      <w:r w:rsidRPr="00565B05">
        <w:rPr>
          <w:rFonts w:cs="Arial"/>
          <w:color w:val="FF0000"/>
          <w:szCs w:val="22"/>
          <w:lang w:val="hr-HR"/>
        </w:rPr>
        <w:t>odgovarajućim podzakonskim aktima i</w:t>
      </w:r>
    </w:p>
    <w:p w14:paraId="0E7B0A1C" w14:textId="7E619513" w:rsidR="00B4318D" w:rsidRPr="00565B05" w:rsidRDefault="00B4318D" w:rsidP="00ED2D0C">
      <w:pPr>
        <w:pStyle w:val="clanak"/>
        <w:numPr>
          <w:ilvl w:val="0"/>
          <w:numId w:val="128"/>
        </w:numPr>
        <w:rPr>
          <w:rFonts w:cs="Arial"/>
          <w:color w:val="FF0000"/>
          <w:szCs w:val="22"/>
          <w:lang w:val="hr-HR"/>
        </w:rPr>
      </w:pPr>
      <w:r w:rsidRPr="00565B05">
        <w:rPr>
          <w:snapToGrid w:val="0"/>
          <w:color w:val="FF0000"/>
          <w:szCs w:val="22"/>
          <w:lang w:val="hr-HR" w:eastAsia="en-US"/>
        </w:rPr>
        <w:t>programom zaštite zraka, ozonskog sloja, ublažavanja klimatskih promjena i prilagodbe klimatskim promjenama za područje Grada Koprivnice.</w:t>
      </w:r>
    </w:p>
    <w:p w14:paraId="3BEF60D0" w14:textId="77777777" w:rsidR="00B4318D" w:rsidRPr="00066FEF" w:rsidRDefault="00B4318D" w:rsidP="00B4318D">
      <w:pPr>
        <w:pStyle w:val="clanak"/>
        <w:ind w:left="720"/>
        <w:rPr>
          <w:rFonts w:cs="Arial"/>
          <w:color w:val="ED7D31" w:themeColor="accent2"/>
          <w:szCs w:val="22"/>
          <w:lang w:val="hr-HR"/>
        </w:rPr>
      </w:pPr>
    </w:p>
    <w:p w14:paraId="4E73BF14" w14:textId="6669AB49" w:rsidR="007759C6" w:rsidRPr="00066FEF" w:rsidRDefault="00B53FD0" w:rsidP="00B53FD0">
      <w:pPr>
        <w:pStyle w:val="clanak"/>
        <w:rPr>
          <w:rFonts w:cs="Arial"/>
          <w:szCs w:val="22"/>
          <w:lang w:val="hr-HR"/>
        </w:rPr>
      </w:pPr>
      <w:r w:rsidRPr="00066FEF">
        <w:rPr>
          <w:rFonts w:cs="Arial"/>
          <w:szCs w:val="22"/>
          <w:lang w:val="hr-HR"/>
        </w:rPr>
        <w:t>(</w:t>
      </w:r>
      <w:r w:rsidR="00F118A3" w:rsidRPr="00066FEF">
        <w:rPr>
          <w:rFonts w:cs="Arial"/>
          <w:strike/>
          <w:szCs w:val="22"/>
          <w:lang w:val="hr-HR"/>
        </w:rPr>
        <w:t>4</w:t>
      </w:r>
      <w:r w:rsidR="00F118A3" w:rsidRPr="00066FEF">
        <w:rPr>
          <w:rFonts w:cs="Arial"/>
          <w:szCs w:val="22"/>
          <w:lang w:val="hr-HR"/>
        </w:rPr>
        <w:t xml:space="preserve"> </w:t>
      </w:r>
      <w:r w:rsidR="00F118A3" w:rsidRPr="00565B05">
        <w:rPr>
          <w:rFonts w:cs="Arial"/>
          <w:color w:val="FF0000"/>
          <w:szCs w:val="22"/>
          <w:lang w:val="hr-HR"/>
        </w:rPr>
        <w:t>3</w:t>
      </w:r>
      <w:r w:rsidRPr="00066FEF">
        <w:rPr>
          <w:rFonts w:cs="Arial"/>
          <w:szCs w:val="22"/>
          <w:lang w:val="hr-HR"/>
        </w:rPr>
        <w:t xml:space="preserve">) </w:t>
      </w:r>
      <w:r w:rsidR="007759C6" w:rsidRPr="00066FEF">
        <w:rPr>
          <w:rFonts w:cs="Arial"/>
          <w:szCs w:val="22"/>
          <w:lang w:val="hr-HR"/>
        </w:rPr>
        <w:t>Ložišta na kruta i tekuća goriva koristiti racionalno i upotrebljavati gorivo s dozvoljenim postotkom sumpora (manje od 0,55 g/MJ).</w:t>
      </w:r>
    </w:p>
    <w:bookmarkEnd w:id="1251"/>
    <w:p w14:paraId="5B22C47E" w14:textId="77777777" w:rsidR="007759C6" w:rsidRPr="00066FEF" w:rsidRDefault="007759C6" w:rsidP="007759C6">
      <w:pPr>
        <w:pStyle w:val="clanak"/>
        <w:rPr>
          <w:rFonts w:cs="Arial"/>
          <w:szCs w:val="22"/>
          <w:lang w:val="hr-HR"/>
        </w:rPr>
      </w:pPr>
    </w:p>
    <w:p w14:paraId="5FD8F9CD" w14:textId="77777777" w:rsidR="007759C6" w:rsidRPr="00066FEF" w:rsidRDefault="007759C6" w:rsidP="00CB5F4F">
      <w:pPr>
        <w:pStyle w:val="Naslov2"/>
        <w:tabs>
          <w:tab w:val="clear" w:pos="851"/>
        </w:tabs>
        <w:ind w:left="426" w:hanging="426"/>
        <w:jc w:val="both"/>
        <w:rPr>
          <w:rFonts w:cs="Arial"/>
          <w:bCs/>
          <w:iCs/>
          <w:szCs w:val="22"/>
          <w:lang w:eastAsia="en-US"/>
        </w:rPr>
      </w:pPr>
      <w:bookmarkStart w:id="1252" w:name="_Toc146793367"/>
      <w:bookmarkStart w:id="1253" w:name="_Toc167697643"/>
      <w:r w:rsidRPr="00066FEF">
        <w:rPr>
          <w:rFonts w:cs="Arial"/>
          <w:bCs/>
          <w:iCs/>
          <w:szCs w:val="22"/>
          <w:lang w:eastAsia="en-US"/>
        </w:rPr>
        <w:t>8.5.</w:t>
      </w:r>
      <w:r w:rsidRPr="00066FEF">
        <w:rPr>
          <w:rFonts w:cs="Arial"/>
          <w:bCs/>
          <w:iCs/>
          <w:szCs w:val="22"/>
          <w:lang w:eastAsia="en-US"/>
        </w:rPr>
        <w:tab/>
        <w:t>SMANJENJE PREKOMJERNE BUKE</w:t>
      </w:r>
      <w:bookmarkEnd w:id="1252"/>
      <w:bookmarkEnd w:id="1253"/>
    </w:p>
    <w:p w14:paraId="21F41A1F" w14:textId="77777777" w:rsidR="007759C6" w:rsidRPr="00066FEF" w:rsidRDefault="007759C6" w:rsidP="007759C6">
      <w:pPr>
        <w:pStyle w:val="clanak"/>
        <w:rPr>
          <w:rFonts w:cs="Arial"/>
          <w:b/>
          <w:szCs w:val="22"/>
          <w:lang w:val="hr-HR"/>
        </w:rPr>
      </w:pPr>
    </w:p>
    <w:p w14:paraId="2C9AD946" w14:textId="77777777" w:rsidR="007759C6" w:rsidRPr="00615443" w:rsidRDefault="007759C6" w:rsidP="00615443">
      <w:pPr>
        <w:jc w:val="center"/>
        <w:rPr>
          <w:b/>
          <w:bCs/>
        </w:rPr>
      </w:pPr>
      <w:bookmarkStart w:id="1254" w:name="_Toc146793368"/>
      <w:bookmarkStart w:id="1255" w:name="_Toc164947657"/>
      <w:r w:rsidRPr="00615443">
        <w:rPr>
          <w:b/>
          <w:bCs/>
        </w:rPr>
        <w:t>Članak 154.</w:t>
      </w:r>
      <w:bookmarkEnd w:id="1254"/>
      <w:bookmarkEnd w:id="1255"/>
    </w:p>
    <w:p w14:paraId="4B8E2D3E" w14:textId="77777777" w:rsidR="007759C6" w:rsidRPr="00066FEF" w:rsidRDefault="007759C6" w:rsidP="007759C6">
      <w:pPr>
        <w:pStyle w:val="clanak"/>
        <w:rPr>
          <w:rFonts w:cs="Arial"/>
          <w:szCs w:val="22"/>
          <w:lang w:val="hr-HR"/>
        </w:rPr>
      </w:pPr>
    </w:p>
    <w:p w14:paraId="3A193AA7" w14:textId="3B387433" w:rsidR="00ED0198" w:rsidRPr="00066FEF" w:rsidRDefault="00ED0198" w:rsidP="00ED0198">
      <w:pPr>
        <w:tabs>
          <w:tab w:val="left" w:pos="426"/>
        </w:tabs>
        <w:spacing w:line="300" w:lineRule="exact"/>
        <w:rPr>
          <w:rFonts w:cs="Arial"/>
          <w:strike/>
          <w:color w:val="000000"/>
          <w:szCs w:val="22"/>
        </w:rPr>
      </w:pPr>
      <w:r w:rsidRPr="00066FEF">
        <w:rPr>
          <w:rFonts w:cs="Arial"/>
          <w:strike/>
          <w:szCs w:val="22"/>
        </w:rPr>
        <w:lastRenderedPageBreak/>
        <w:t>(1)</w:t>
      </w:r>
      <w:r w:rsidRPr="00066FEF">
        <w:rPr>
          <w:rFonts w:cs="Arial"/>
          <w:strike/>
          <w:szCs w:val="22"/>
        </w:rPr>
        <w:tab/>
        <w:t xml:space="preserve">Unutar građevinskog područja naselja dozvoljeni nivo buke jest sukladan odredbama </w:t>
      </w:r>
      <w:r w:rsidRPr="00066FEF">
        <w:rPr>
          <w:rFonts w:cs="Arial"/>
          <w:strike/>
          <w:color w:val="000000"/>
          <w:szCs w:val="22"/>
        </w:rPr>
        <w:t>Zakona o zaštiti od buke („Narodne novine“ broj 30/09., 55/13. i 153/13.).</w:t>
      </w:r>
    </w:p>
    <w:p w14:paraId="74EBDDF9" w14:textId="77777777" w:rsidR="00ED0198" w:rsidRPr="00066FEF" w:rsidRDefault="00ED0198" w:rsidP="00ED0198">
      <w:pPr>
        <w:tabs>
          <w:tab w:val="left" w:pos="426"/>
        </w:tabs>
        <w:spacing w:line="300" w:lineRule="exact"/>
        <w:rPr>
          <w:rFonts w:cs="Arial"/>
          <w:szCs w:val="22"/>
        </w:rPr>
      </w:pPr>
    </w:p>
    <w:p w14:paraId="1DEE6E02" w14:textId="77777777" w:rsidR="00007A23" w:rsidRPr="00066FEF" w:rsidRDefault="00007A23" w:rsidP="00007A23">
      <w:pPr>
        <w:tabs>
          <w:tab w:val="left" w:pos="426"/>
        </w:tabs>
        <w:spacing w:line="300" w:lineRule="exact"/>
        <w:rPr>
          <w:rFonts w:cs="Arial"/>
          <w:strike/>
          <w:szCs w:val="22"/>
        </w:rPr>
      </w:pPr>
      <w:r w:rsidRPr="00066FEF">
        <w:rPr>
          <w:rFonts w:cs="Arial"/>
          <w:strike/>
          <w:szCs w:val="22"/>
        </w:rPr>
        <w:t>(2)</w:t>
      </w:r>
      <w:r w:rsidRPr="00066FEF">
        <w:rPr>
          <w:rFonts w:cs="Arial"/>
          <w:strike/>
          <w:szCs w:val="22"/>
        </w:rPr>
        <w:tab/>
        <w:t>Kao dopunsko sredstvo za zaštitu od buke, kao prirodna prepreka, koriste se i pojasevi zelenila.</w:t>
      </w:r>
    </w:p>
    <w:p w14:paraId="385CDAA3" w14:textId="77777777" w:rsidR="00007A23" w:rsidRPr="00066FEF" w:rsidRDefault="00007A23" w:rsidP="00ED0198">
      <w:pPr>
        <w:tabs>
          <w:tab w:val="left" w:pos="426"/>
        </w:tabs>
        <w:spacing w:line="300" w:lineRule="exact"/>
        <w:rPr>
          <w:rFonts w:cs="Arial"/>
          <w:color w:val="ED7D31" w:themeColor="accent2"/>
          <w:szCs w:val="22"/>
        </w:rPr>
      </w:pPr>
    </w:p>
    <w:p w14:paraId="0E364178" w14:textId="09A483B5" w:rsidR="00007A23" w:rsidRPr="00AB4A99" w:rsidRDefault="00007A23" w:rsidP="00ED0198">
      <w:pPr>
        <w:tabs>
          <w:tab w:val="left" w:pos="426"/>
        </w:tabs>
        <w:spacing w:line="300" w:lineRule="exact"/>
        <w:rPr>
          <w:rFonts w:cs="Arial"/>
          <w:color w:val="FF0000"/>
          <w:szCs w:val="22"/>
        </w:rPr>
      </w:pPr>
      <w:r w:rsidRPr="00AB4A99">
        <w:rPr>
          <w:rFonts w:cs="Arial"/>
          <w:color w:val="FF0000"/>
          <w:szCs w:val="22"/>
        </w:rPr>
        <w:t xml:space="preserve">(1) Na građevinskom području Grada Koprivnice najviše dopuštene razine buke s obzirom na vrstu izvora buke, vrijeme i mjesto nastanka </w:t>
      </w:r>
      <w:r w:rsidR="00D962D4" w:rsidRPr="00AB4A99">
        <w:rPr>
          <w:rFonts w:cs="Arial"/>
          <w:color w:val="FF0000"/>
          <w:szCs w:val="22"/>
        </w:rPr>
        <w:t xml:space="preserve">temelji se </w:t>
      </w:r>
      <w:r w:rsidRPr="00AB4A99">
        <w:rPr>
          <w:rFonts w:cs="Arial"/>
          <w:color w:val="FF0000"/>
          <w:szCs w:val="22"/>
        </w:rPr>
        <w:t>sukladn</w:t>
      </w:r>
      <w:r w:rsidR="00D962D4" w:rsidRPr="00AB4A99">
        <w:rPr>
          <w:rFonts w:cs="Arial"/>
          <w:color w:val="FF0000"/>
          <w:szCs w:val="22"/>
        </w:rPr>
        <w:t>o:</w:t>
      </w:r>
      <w:r w:rsidRPr="00AB4A99">
        <w:rPr>
          <w:rFonts w:cs="Arial"/>
          <w:color w:val="FF0000"/>
          <w:szCs w:val="22"/>
        </w:rPr>
        <w:t xml:space="preserve"> </w:t>
      </w:r>
    </w:p>
    <w:p w14:paraId="5184E115" w14:textId="77777777" w:rsidR="00615443" w:rsidRPr="00AB4A99" w:rsidRDefault="00D962D4" w:rsidP="00615443">
      <w:pPr>
        <w:pStyle w:val="Odlomakpopisa"/>
        <w:numPr>
          <w:ilvl w:val="0"/>
          <w:numId w:val="127"/>
        </w:numPr>
        <w:tabs>
          <w:tab w:val="left" w:pos="567"/>
        </w:tabs>
        <w:spacing w:line="300" w:lineRule="exact"/>
        <w:ind w:left="567" w:hanging="283"/>
        <w:rPr>
          <w:rFonts w:cs="Arial"/>
          <w:color w:val="FF0000"/>
          <w:lang w:val="hr-HR"/>
        </w:rPr>
      </w:pPr>
      <w:r w:rsidRPr="00AB4A99">
        <w:rPr>
          <w:rFonts w:ascii="Arial" w:hAnsi="Arial" w:cs="Arial"/>
          <w:color w:val="FF0000"/>
          <w:lang w:val="hr-HR"/>
        </w:rPr>
        <w:t>Zakonu o zaštiti od buke („Narodne novine“ broj 30/09, 55/13,41/16, 1144/18. i 14/21),</w:t>
      </w:r>
    </w:p>
    <w:p w14:paraId="754DC07C" w14:textId="44B792BB" w:rsidR="00D962D4" w:rsidRPr="00AB4A99" w:rsidRDefault="00D962D4" w:rsidP="00615443">
      <w:pPr>
        <w:pStyle w:val="Odlomakpopisa"/>
        <w:numPr>
          <w:ilvl w:val="0"/>
          <w:numId w:val="127"/>
        </w:numPr>
        <w:tabs>
          <w:tab w:val="left" w:pos="567"/>
        </w:tabs>
        <w:spacing w:line="300" w:lineRule="exact"/>
        <w:ind w:left="567" w:hanging="283"/>
        <w:rPr>
          <w:rFonts w:ascii="Arial" w:hAnsi="Arial" w:cs="Arial"/>
          <w:color w:val="FF0000"/>
          <w:lang w:val="hr-HR"/>
        </w:rPr>
      </w:pPr>
      <w:r w:rsidRPr="00AB4A99">
        <w:rPr>
          <w:rFonts w:ascii="Arial" w:hAnsi="Arial" w:cs="Arial"/>
          <w:color w:val="FF0000"/>
          <w:lang w:val="hr-HR"/>
        </w:rPr>
        <w:t>Pravilniku o najvišim dopuštenim razinama buke s obzirom na vrstu izvora buke, vrijeme i mjesto nastanka („Narodne novine“ broj 143/21).</w:t>
      </w:r>
    </w:p>
    <w:p w14:paraId="46C098E7" w14:textId="40CE074B" w:rsidR="00ED0198" w:rsidRPr="00AB4A99" w:rsidRDefault="00D622CD" w:rsidP="00ED0198">
      <w:pPr>
        <w:tabs>
          <w:tab w:val="left" w:pos="426"/>
        </w:tabs>
        <w:spacing w:line="300" w:lineRule="exact"/>
        <w:rPr>
          <w:rFonts w:cs="Arial"/>
          <w:color w:val="FF0000"/>
          <w:szCs w:val="22"/>
        </w:rPr>
      </w:pPr>
      <w:r w:rsidRPr="00AB4A99">
        <w:rPr>
          <w:rFonts w:cs="Arial"/>
          <w:color w:val="FF0000"/>
          <w:szCs w:val="22"/>
        </w:rPr>
        <w:t xml:space="preserve">(2) </w:t>
      </w:r>
      <w:r w:rsidR="00456409" w:rsidRPr="00AB4A99">
        <w:rPr>
          <w:rFonts w:cs="Arial"/>
          <w:color w:val="FF0000"/>
          <w:szCs w:val="22"/>
        </w:rPr>
        <w:t>Najviše dopuštene ocjen</w:t>
      </w:r>
      <w:r w:rsidR="00D840D3" w:rsidRPr="00AB4A99">
        <w:rPr>
          <w:rFonts w:cs="Arial"/>
          <w:color w:val="FF0000"/>
          <w:szCs w:val="22"/>
        </w:rPr>
        <w:t>ske</w:t>
      </w:r>
      <w:r w:rsidR="00456409" w:rsidRPr="00AB4A99">
        <w:rPr>
          <w:rFonts w:cs="Arial"/>
          <w:color w:val="FF0000"/>
          <w:szCs w:val="22"/>
        </w:rPr>
        <w:t xml:space="preserve"> razine buke </w:t>
      </w:r>
      <w:r w:rsidR="00456409" w:rsidRPr="00AB4A99">
        <w:rPr>
          <w:rFonts w:cs="Arial"/>
          <w:i/>
          <w:iCs/>
          <w:color w:val="FF0000"/>
          <w:szCs w:val="22"/>
          <w:bdr w:val="none" w:sz="0" w:space="0" w:color="auto" w:frame="1"/>
        </w:rPr>
        <w:t>L</w:t>
      </w:r>
      <w:r w:rsidR="00456409" w:rsidRPr="00AB4A99">
        <w:rPr>
          <w:rFonts w:cs="Arial"/>
          <w:i/>
          <w:iCs/>
          <w:color w:val="FF0000"/>
          <w:szCs w:val="22"/>
          <w:bdr w:val="none" w:sz="0" w:space="0" w:color="auto" w:frame="1"/>
          <w:vertAlign w:val="subscript"/>
        </w:rPr>
        <w:t>R,Aeq</w:t>
      </w:r>
      <w:r w:rsidR="00456409" w:rsidRPr="00AB4A99">
        <w:rPr>
          <w:rFonts w:cs="Arial"/>
          <w:i/>
          <w:iCs/>
          <w:color w:val="FF0000"/>
          <w:szCs w:val="22"/>
          <w:bdr w:val="none" w:sz="0" w:space="0" w:color="auto" w:frame="1"/>
        </w:rPr>
        <w:t> </w:t>
      </w:r>
      <w:r w:rsidR="00456409" w:rsidRPr="00AB4A99">
        <w:rPr>
          <w:rFonts w:cs="Arial"/>
          <w:color w:val="FF0000"/>
          <w:szCs w:val="22"/>
          <w:bdr w:val="none" w:sz="0" w:space="0" w:color="auto" w:frame="1"/>
        </w:rPr>
        <w:t xml:space="preserve">/ dB(A) </w:t>
      </w:r>
      <w:r w:rsidR="00456409" w:rsidRPr="00AB4A99">
        <w:rPr>
          <w:rFonts w:cs="Arial"/>
          <w:color w:val="FF0000"/>
          <w:szCs w:val="22"/>
        </w:rPr>
        <w:t xml:space="preserve">u otvorenom prostoru  za cjelodnevno razdoblje ‘dan-večer-noć’ </w:t>
      </w:r>
      <w:r w:rsidR="000472BF" w:rsidRPr="00AB4A99">
        <w:rPr>
          <w:rFonts w:cs="Arial"/>
          <w:color w:val="FF0000"/>
          <w:szCs w:val="22"/>
        </w:rPr>
        <w:t xml:space="preserve">određeni su u </w:t>
      </w:r>
      <w:r w:rsidR="00EA5A43" w:rsidRPr="00AB4A99">
        <w:rPr>
          <w:rFonts w:cs="Arial"/>
          <w:color w:val="FF0000"/>
          <w:szCs w:val="22"/>
        </w:rPr>
        <w:t>T</w:t>
      </w:r>
      <w:r w:rsidR="000472BF" w:rsidRPr="00AB4A99">
        <w:rPr>
          <w:rFonts w:cs="Arial"/>
          <w:color w:val="FF0000"/>
          <w:szCs w:val="22"/>
        </w:rPr>
        <w:t>ablici</w:t>
      </w:r>
      <w:r w:rsidR="00EA5A43" w:rsidRPr="00AB4A99">
        <w:rPr>
          <w:rFonts w:cs="Arial"/>
          <w:color w:val="FF0000"/>
          <w:szCs w:val="22"/>
        </w:rPr>
        <w:t xml:space="preserve"> 1</w:t>
      </w:r>
      <w:r w:rsidR="004C3C79" w:rsidRPr="00AB4A99">
        <w:rPr>
          <w:rFonts w:cs="Arial"/>
          <w:color w:val="FF0000"/>
          <w:szCs w:val="22"/>
        </w:rPr>
        <w:t>.</w:t>
      </w:r>
      <w:r w:rsidR="00456409" w:rsidRPr="00AB4A99">
        <w:rPr>
          <w:rFonts w:cs="Arial"/>
          <w:color w:val="FF0000"/>
          <w:szCs w:val="22"/>
        </w:rPr>
        <w:t>:</w:t>
      </w:r>
    </w:p>
    <w:p w14:paraId="2E414B0F" w14:textId="6205F7C2" w:rsidR="00EA5A43" w:rsidRPr="00AB4A99" w:rsidRDefault="00EA5A43" w:rsidP="00ED0198">
      <w:pPr>
        <w:tabs>
          <w:tab w:val="left" w:pos="426"/>
        </w:tabs>
        <w:spacing w:line="300" w:lineRule="exact"/>
        <w:rPr>
          <w:rFonts w:cs="Arial"/>
          <w:color w:val="FF0000"/>
          <w:szCs w:val="22"/>
        </w:rPr>
      </w:pPr>
      <w:r w:rsidRPr="00AB4A99">
        <w:rPr>
          <w:rFonts w:cs="Arial"/>
          <w:color w:val="FF0000"/>
          <w:szCs w:val="22"/>
        </w:rPr>
        <w:t>Tablica 1</w:t>
      </w:r>
      <w:r w:rsidR="00471047" w:rsidRPr="00AB4A99">
        <w:rPr>
          <w:rFonts w:cs="Arial"/>
          <w:color w:val="FF0000"/>
          <w:szCs w:val="22"/>
        </w:rPr>
        <w:t>.</w:t>
      </w:r>
    </w:p>
    <w:tbl>
      <w:tblPr>
        <w:tblW w:w="9064" w:type="dxa"/>
        <w:shd w:val="clear" w:color="auto" w:fill="FFFFFF"/>
        <w:tblCellMar>
          <w:left w:w="0" w:type="dxa"/>
          <w:right w:w="0" w:type="dxa"/>
        </w:tblCellMar>
        <w:tblLook w:val="04A0" w:firstRow="1" w:lastRow="0" w:firstColumn="1" w:lastColumn="0" w:noHBand="0" w:noVBand="1"/>
      </w:tblPr>
      <w:tblGrid>
        <w:gridCol w:w="705"/>
        <w:gridCol w:w="6233"/>
        <w:gridCol w:w="2126"/>
      </w:tblGrid>
      <w:tr w:rsidR="00AB4A99" w:rsidRPr="00AB4A99" w14:paraId="0A89DEB8" w14:textId="77777777" w:rsidTr="000472BF">
        <w:tc>
          <w:tcPr>
            <w:tcW w:w="705" w:type="dxa"/>
            <w:vMerge w:val="restar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8B9332E" w14:textId="77777777" w:rsidR="00456409" w:rsidRPr="00AB4A99" w:rsidRDefault="00456409" w:rsidP="000472BF">
            <w:pPr>
              <w:jc w:val="center"/>
              <w:rPr>
                <w:rFonts w:cs="Arial"/>
                <w:b/>
                <w:bCs/>
                <w:color w:val="FF0000"/>
                <w:sz w:val="20"/>
              </w:rPr>
            </w:pPr>
            <w:r w:rsidRPr="00AB4A99">
              <w:rPr>
                <w:rFonts w:cs="Arial"/>
                <w:b/>
                <w:bCs/>
                <w:color w:val="FF0000"/>
                <w:sz w:val="20"/>
                <w:bdr w:val="none" w:sz="0" w:space="0" w:color="auto" w:frame="1"/>
              </w:rPr>
              <w:t>Zona buke</w:t>
            </w:r>
          </w:p>
        </w:tc>
        <w:tc>
          <w:tcPr>
            <w:tcW w:w="6233" w:type="dxa"/>
            <w:vMerge w:val="restar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3ED3870" w14:textId="77777777" w:rsidR="00456409" w:rsidRPr="00AB4A99" w:rsidRDefault="00456409" w:rsidP="000472BF">
            <w:pPr>
              <w:jc w:val="center"/>
              <w:rPr>
                <w:rFonts w:cs="Arial"/>
                <w:b/>
                <w:bCs/>
                <w:color w:val="FF0000"/>
                <w:sz w:val="20"/>
              </w:rPr>
            </w:pPr>
            <w:r w:rsidRPr="00AB4A99">
              <w:rPr>
                <w:rFonts w:cs="Arial"/>
                <w:b/>
                <w:bCs/>
                <w:color w:val="FF0000"/>
                <w:sz w:val="20"/>
                <w:bdr w:val="none" w:sz="0" w:space="0" w:color="auto" w:frame="1"/>
              </w:rPr>
              <w:t>Namjena prostora</w:t>
            </w:r>
          </w:p>
        </w:tc>
        <w:tc>
          <w:tcPr>
            <w:tcW w:w="212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E9AFA87" w14:textId="77777777" w:rsidR="00456409" w:rsidRPr="00AB4A99" w:rsidRDefault="00456409" w:rsidP="000472BF">
            <w:pPr>
              <w:jc w:val="center"/>
              <w:rPr>
                <w:rFonts w:cs="Arial"/>
                <w:b/>
                <w:bCs/>
                <w:color w:val="FF0000"/>
                <w:sz w:val="20"/>
              </w:rPr>
            </w:pPr>
            <w:r w:rsidRPr="00AB4A99">
              <w:rPr>
                <w:rFonts w:cs="Arial"/>
                <w:b/>
                <w:bCs/>
                <w:color w:val="FF0000"/>
                <w:sz w:val="20"/>
                <w:bdr w:val="none" w:sz="0" w:space="0" w:color="auto" w:frame="1"/>
              </w:rPr>
              <w:t>Najviše dopuštene ocjenske razine buke </w:t>
            </w:r>
            <w:r w:rsidRPr="00AB4A99">
              <w:rPr>
                <w:rFonts w:cs="Arial"/>
                <w:b/>
                <w:bCs/>
                <w:i/>
                <w:iCs/>
                <w:color w:val="FF0000"/>
                <w:sz w:val="20"/>
                <w:bdr w:val="none" w:sz="0" w:space="0" w:color="auto" w:frame="1"/>
              </w:rPr>
              <w:t>L</w:t>
            </w:r>
            <w:r w:rsidRPr="00AB4A99">
              <w:rPr>
                <w:rFonts w:cs="Arial"/>
                <w:b/>
                <w:bCs/>
                <w:i/>
                <w:iCs/>
                <w:color w:val="FF0000"/>
                <w:sz w:val="20"/>
                <w:bdr w:val="none" w:sz="0" w:space="0" w:color="auto" w:frame="1"/>
                <w:vertAlign w:val="subscript"/>
              </w:rPr>
              <w:t>R,Aeq</w:t>
            </w:r>
            <w:r w:rsidRPr="00AB4A99">
              <w:rPr>
                <w:rFonts w:cs="Arial"/>
                <w:b/>
                <w:bCs/>
                <w:i/>
                <w:iCs/>
                <w:color w:val="FF0000"/>
                <w:sz w:val="20"/>
                <w:bdr w:val="none" w:sz="0" w:space="0" w:color="auto" w:frame="1"/>
              </w:rPr>
              <w:t> </w:t>
            </w:r>
            <w:r w:rsidRPr="00AB4A99">
              <w:rPr>
                <w:rFonts w:cs="Arial"/>
                <w:b/>
                <w:bCs/>
                <w:color w:val="FF0000"/>
                <w:sz w:val="20"/>
                <w:bdr w:val="none" w:sz="0" w:space="0" w:color="auto" w:frame="1"/>
              </w:rPr>
              <w:t>/ dB(A)</w:t>
            </w:r>
          </w:p>
        </w:tc>
      </w:tr>
      <w:tr w:rsidR="00AB4A99" w:rsidRPr="00AB4A99" w14:paraId="619307FC" w14:textId="77777777" w:rsidTr="000472BF">
        <w:tc>
          <w:tcPr>
            <w:tcW w:w="0" w:type="auto"/>
            <w:vMerge/>
            <w:tcBorders>
              <w:top w:val="single" w:sz="6" w:space="0" w:color="auto"/>
              <w:left w:val="single" w:sz="6" w:space="0" w:color="auto"/>
              <w:bottom w:val="single" w:sz="6" w:space="0" w:color="auto"/>
              <w:right w:val="single" w:sz="6" w:space="0" w:color="auto"/>
            </w:tcBorders>
            <w:shd w:val="clear" w:color="auto" w:fill="FFFFFF"/>
            <w:vAlign w:val="bottom"/>
            <w:hideMark/>
          </w:tcPr>
          <w:p w14:paraId="6631EBDE" w14:textId="77777777" w:rsidR="00456409" w:rsidRPr="00AB4A99" w:rsidRDefault="00456409" w:rsidP="000472BF">
            <w:pPr>
              <w:rPr>
                <w:rFonts w:cs="Arial"/>
                <w:b/>
                <w:bCs/>
                <w:color w:val="FF0000"/>
                <w:sz w:val="20"/>
              </w:rPr>
            </w:pPr>
          </w:p>
        </w:tc>
        <w:tc>
          <w:tcPr>
            <w:tcW w:w="6233" w:type="dxa"/>
            <w:vMerge/>
            <w:tcBorders>
              <w:top w:val="single" w:sz="6" w:space="0" w:color="auto"/>
              <w:left w:val="single" w:sz="6" w:space="0" w:color="auto"/>
              <w:bottom w:val="single" w:sz="6" w:space="0" w:color="auto"/>
              <w:right w:val="single" w:sz="6" w:space="0" w:color="auto"/>
            </w:tcBorders>
            <w:shd w:val="clear" w:color="auto" w:fill="FFFFFF"/>
            <w:vAlign w:val="bottom"/>
            <w:hideMark/>
          </w:tcPr>
          <w:p w14:paraId="2432983D" w14:textId="77777777" w:rsidR="00456409" w:rsidRPr="00AB4A99" w:rsidRDefault="00456409" w:rsidP="000472BF">
            <w:pPr>
              <w:rPr>
                <w:rFonts w:cs="Arial"/>
                <w:b/>
                <w:bCs/>
                <w:color w:val="FF0000"/>
                <w:sz w:val="20"/>
              </w:rPr>
            </w:pPr>
          </w:p>
        </w:tc>
        <w:tc>
          <w:tcPr>
            <w:tcW w:w="212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tcPr>
          <w:p w14:paraId="440727EA" w14:textId="46942291" w:rsidR="00456409" w:rsidRPr="00AB4A99" w:rsidRDefault="000472BF" w:rsidP="000472BF">
            <w:pPr>
              <w:jc w:val="center"/>
              <w:rPr>
                <w:rFonts w:cs="Arial"/>
                <w:b/>
                <w:bCs/>
                <w:color w:val="FF0000"/>
                <w:sz w:val="20"/>
              </w:rPr>
            </w:pPr>
            <w:r w:rsidRPr="00AB4A99">
              <w:rPr>
                <w:rFonts w:cs="Arial"/>
                <w:b/>
                <w:bCs/>
                <w:color w:val="FF0000"/>
                <w:sz w:val="20"/>
                <w:bdr w:val="none" w:sz="0" w:space="0" w:color="auto" w:frame="1"/>
              </w:rPr>
              <w:t>Za cjelodnevno razdoblje</w:t>
            </w:r>
            <w:r w:rsidRPr="00AB4A99">
              <w:rPr>
                <w:rFonts w:cs="Arial"/>
                <w:b/>
                <w:bCs/>
                <w:i/>
                <w:iCs/>
                <w:color w:val="FF0000"/>
                <w:sz w:val="20"/>
                <w:bdr w:val="none" w:sz="0" w:space="0" w:color="auto" w:frame="1"/>
              </w:rPr>
              <w:t xml:space="preserve"> </w:t>
            </w:r>
            <w:r w:rsidR="00456409" w:rsidRPr="00AB4A99">
              <w:rPr>
                <w:rFonts w:cs="Arial"/>
                <w:b/>
                <w:bCs/>
                <w:i/>
                <w:iCs/>
                <w:color w:val="FF0000"/>
                <w:sz w:val="20"/>
                <w:bdr w:val="none" w:sz="0" w:space="0" w:color="auto" w:frame="1"/>
              </w:rPr>
              <w:t>L</w:t>
            </w:r>
            <w:r w:rsidR="00456409" w:rsidRPr="00AB4A99">
              <w:rPr>
                <w:rFonts w:cs="Arial"/>
                <w:b/>
                <w:bCs/>
                <w:i/>
                <w:iCs/>
                <w:color w:val="FF0000"/>
                <w:sz w:val="20"/>
                <w:bdr w:val="none" w:sz="0" w:space="0" w:color="auto" w:frame="1"/>
                <w:vertAlign w:val="subscript"/>
              </w:rPr>
              <w:t>den</w:t>
            </w:r>
          </w:p>
        </w:tc>
      </w:tr>
      <w:tr w:rsidR="00AB4A99" w:rsidRPr="00AB4A99" w14:paraId="2C97D098" w14:textId="77777777" w:rsidTr="00CB0A65">
        <w:tc>
          <w:tcPr>
            <w:tcW w:w="0" w:type="auto"/>
            <w:tcBorders>
              <w:top w:val="single" w:sz="6" w:space="0" w:color="auto"/>
              <w:left w:val="single" w:sz="6" w:space="0" w:color="auto"/>
              <w:bottom w:val="single" w:sz="6" w:space="0" w:color="auto"/>
              <w:right w:val="single" w:sz="6" w:space="0" w:color="auto"/>
            </w:tcBorders>
            <w:shd w:val="clear" w:color="auto" w:fill="DEEAF6" w:themeFill="accent5" w:themeFillTint="33"/>
            <w:tcMar>
              <w:top w:w="96" w:type="dxa"/>
              <w:left w:w="96" w:type="dxa"/>
              <w:bottom w:w="120" w:type="dxa"/>
              <w:right w:w="96" w:type="dxa"/>
            </w:tcMar>
            <w:vAlign w:val="center"/>
            <w:hideMark/>
          </w:tcPr>
          <w:p w14:paraId="60A62F6D" w14:textId="77777777" w:rsidR="00456409" w:rsidRPr="00AB4A99" w:rsidRDefault="00456409" w:rsidP="004A535C">
            <w:pPr>
              <w:jc w:val="center"/>
              <w:rPr>
                <w:rFonts w:cs="Arial"/>
                <w:color w:val="FF0000"/>
                <w:szCs w:val="22"/>
              </w:rPr>
            </w:pPr>
            <w:r w:rsidRPr="00AB4A99">
              <w:rPr>
                <w:rFonts w:cs="Arial"/>
                <w:color w:val="FF0000"/>
                <w:szCs w:val="22"/>
                <w:bdr w:val="none" w:sz="0" w:space="0" w:color="auto" w:frame="1"/>
              </w:rPr>
              <w:t>1.</w:t>
            </w:r>
          </w:p>
        </w:tc>
        <w:tc>
          <w:tcPr>
            <w:tcW w:w="623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276637A" w14:textId="3B9A4388" w:rsidR="00456409" w:rsidRPr="00AB4A99" w:rsidRDefault="00456409" w:rsidP="000472BF">
            <w:pPr>
              <w:rPr>
                <w:rFonts w:cs="Arial"/>
                <w:color w:val="FF0000"/>
                <w:sz w:val="20"/>
              </w:rPr>
            </w:pPr>
            <w:r w:rsidRPr="00AB4A99">
              <w:rPr>
                <w:rFonts w:cs="Arial"/>
                <w:color w:val="FF0000"/>
                <w:sz w:val="20"/>
                <w:bdr w:val="none" w:sz="0" w:space="0" w:color="auto" w:frame="1"/>
              </w:rPr>
              <w:t>Zona zaštićenih tihih područja namijenjena odmoru i oporavku uključujući nacionalni park, posebni rezervat, park prirode, regionalni park, spomenik prirode, značajni krajobraz, park-šuma, spomenik parkovne arhitekture, tiha područja izvan naseljenog područja</w:t>
            </w:r>
            <w:r w:rsidR="00C308EB" w:rsidRPr="00AB4A99">
              <w:rPr>
                <w:rFonts w:cs="Arial"/>
                <w:color w:val="FF0000"/>
                <w:sz w:val="20"/>
                <w:bdr w:val="none" w:sz="0" w:space="0" w:color="auto" w:frame="1"/>
              </w:rPr>
              <w:t>.</w:t>
            </w:r>
          </w:p>
        </w:tc>
        <w:tc>
          <w:tcPr>
            <w:tcW w:w="212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tcPr>
          <w:p w14:paraId="72D33B53" w14:textId="77777777" w:rsidR="00456409" w:rsidRPr="00AB4A99" w:rsidRDefault="00456409" w:rsidP="000472BF">
            <w:pPr>
              <w:jc w:val="center"/>
              <w:rPr>
                <w:rFonts w:cs="Arial"/>
                <w:color w:val="FF0000"/>
                <w:szCs w:val="22"/>
              </w:rPr>
            </w:pPr>
            <w:r w:rsidRPr="00AB4A99">
              <w:rPr>
                <w:rFonts w:cs="Arial"/>
                <w:color w:val="FF0000"/>
                <w:szCs w:val="22"/>
                <w:bdr w:val="none" w:sz="0" w:space="0" w:color="auto" w:frame="1"/>
              </w:rPr>
              <w:t>50</w:t>
            </w:r>
          </w:p>
        </w:tc>
      </w:tr>
      <w:tr w:rsidR="00AB4A99" w:rsidRPr="00AB4A99" w14:paraId="30E229B5" w14:textId="77777777" w:rsidTr="00CB0A65">
        <w:tc>
          <w:tcPr>
            <w:tcW w:w="0" w:type="auto"/>
            <w:tcBorders>
              <w:top w:val="single" w:sz="6" w:space="0" w:color="auto"/>
              <w:left w:val="single" w:sz="6" w:space="0" w:color="auto"/>
              <w:bottom w:val="single" w:sz="6" w:space="0" w:color="auto"/>
              <w:right w:val="single" w:sz="6" w:space="0" w:color="auto"/>
            </w:tcBorders>
            <w:shd w:val="clear" w:color="auto" w:fill="DEEAF6" w:themeFill="accent5" w:themeFillTint="33"/>
            <w:tcMar>
              <w:top w:w="96" w:type="dxa"/>
              <w:left w:w="96" w:type="dxa"/>
              <w:bottom w:w="120" w:type="dxa"/>
              <w:right w:w="96" w:type="dxa"/>
            </w:tcMar>
            <w:vAlign w:val="center"/>
            <w:hideMark/>
          </w:tcPr>
          <w:p w14:paraId="572A315B" w14:textId="77777777" w:rsidR="00456409" w:rsidRPr="00AB4A99" w:rsidRDefault="00456409" w:rsidP="004A535C">
            <w:pPr>
              <w:jc w:val="center"/>
              <w:rPr>
                <w:rFonts w:cs="Arial"/>
                <w:color w:val="FF0000"/>
                <w:szCs w:val="22"/>
              </w:rPr>
            </w:pPr>
            <w:r w:rsidRPr="00AB4A99">
              <w:rPr>
                <w:rFonts w:cs="Arial"/>
                <w:color w:val="FF0000"/>
                <w:szCs w:val="22"/>
                <w:bdr w:val="none" w:sz="0" w:space="0" w:color="auto" w:frame="1"/>
              </w:rPr>
              <w:t>2.</w:t>
            </w:r>
          </w:p>
        </w:tc>
        <w:tc>
          <w:tcPr>
            <w:tcW w:w="623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8B45D9C" w14:textId="657E5BF2" w:rsidR="00456409" w:rsidRPr="00AB4A99" w:rsidRDefault="00456409" w:rsidP="000472BF">
            <w:pPr>
              <w:rPr>
                <w:rFonts w:cs="Arial"/>
                <w:color w:val="FF0000"/>
                <w:sz w:val="20"/>
              </w:rPr>
            </w:pPr>
            <w:r w:rsidRPr="00AB4A99">
              <w:rPr>
                <w:rFonts w:cs="Arial"/>
                <w:color w:val="FF0000"/>
                <w:sz w:val="20"/>
                <w:bdr w:val="none" w:sz="0" w:space="0" w:color="auto" w:frame="1"/>
              </w:rPr>
              <w:t>Zona namijenjena stalnom stanovanju i/ili boravku, tiha područja unutar naseljenog područja</w:t>
            </w:r>
            <w:r w:rsidR="00C308EB" w:rsidRPr="00AB4A99">
              <w:rPr>
                <w:rFonts w:cs="Arial"/>
                <w:color w:val="FF0000"/>
                <w:sz w:val="20"/>
                <w:bdr w:val="none" w:sz="0" w:space="0" w:color="auto" w:frame="1"/>
              </w:rPr>
              <w:t>.</w:t>
            </w:r>
          </w:p>
        </w:tc>
        <w:tc>
          <w:tcPr>
            <w:tcW w:w="212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tcPr>
          <w:p w14:paraId="0A77CC38" w14:textId="77777777" w:rsidR="00456409" w:rsidRPr="00AB4A99" w:rsidRDefault="00456409" w:rsidP="000472BF">
            <w:pPr>
              <w:jc w:val="center"/>
              <w:rPr>
                <w:rFonts w:cs="Arial"/>
                <w:color w:val="FF0000"/>
                <w:szCs w:val="22"/>
              </w:rPr>
            </w:pPr>
            <w:r w:rsidRPr="00AB4A99">
              <w:rPr>
                <w:rFonts w:cs="Arial"/>
                <w:color w:val="FF0000"/>
                <w:szCs w:val="22"/>
                <w:bdr w:val="none" w:sz="0" w:space="0" w:color="auto" w:frame="1"/>
              </w:rPr>
              <w:t>56</w:t>
            </w:r>
          </w:p>
        </w:tc>
      </w:tr>
      <w:tr w:rsidR="00AB4A99" w:rsidRPr="00AB4A99" w14:paraId="204E4813" w14:textId="77777777" w:rsidTr="00CB0A65">
        <w:tc>
          <w:tcPr>
            <w:tcW w:w="0" w:type="auto"/>
            <w:tcBorders>
              <w:top w:val="single" w:sz="6" w:space="0" w:color="auto"/>
              <w:left w:val="single" w:sz="6" w:space="0" w:color="auto"/>
              <w:bottom w:val="single" w:sz="6" w:space="0" w:color="auto"/>
              <w:right w:val="single" w:sz="6" w:space="0" w:color="auto"/>
            </w:tcBorders>
            <w:shd w:val="clear" w:color="auto" w:fill="DEEAF6" w:themeFill="accent5" w:themeFillTint="33"/>
            <w:tcMar>
              <w:top w:w="96" w:type="dxa"/>
              <w:left w:w="96" w:type="dxa"/>
              <w:bottom w:w="120" w:type="dxa"/>
              <w:right w:w="96" w:type="dxa"/>
            </w:tcMar>
            <w:vAlign w:val="center"/>
            <w:hideMark/>
          </w:tcPr>
          <w:p w14:paraId="6F66C26B" w14:textId="77777777" w:rsidR="00456409" w:rsidRPr="00AB4A99" w:rsidRDefault="00456409" w:rsidP="004A535C">
            <w:pPr>
              <w:jc w:val="center"/>
              <w:rPr>
                <w:rFonts w:cs="Arial"/>
                <w:color w:val="FF0000"/>
                <w:szCs w:val="22"/>
              </w:rPr>
            </w:pPr>
            <w:r w:rsidRPr="00AB4A99">
              <w:rPr>
                <w:rFonts w:cs="Arial"/>
                <w:color w:val="FF0000"/>
                <w:szCs w:val="22"/>
                <w:bdr w:val="none" w:sz="0" w:space="0" w:color="auto" w:frame="1"/>
              </w:rPr>
              <w:t>3.</w:t>
            </w:r>
          </w:p>
        </w:tc>
        <w:tc>
          <w:tcPr>
            <w:tcW w:w="623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43D6F84" w14:textId="11578462" w:rsidR="00456409" w:rsidRPr="00AB4A99" w:rsidRDefault="00456409" w:rsidP="000472BF">
            <w:pPr>
              <w:rPr>
                <w:rFonts w:cs="Arial"/>
                <w:color w:val="FF0000"/>
                <w:sz w:val="20"/>
              </w:rPr>
            </w:pPr>
            <w:r w:rsidRPr="00AB4A99">
              <w:rPr>
                <w:rFonts w:cs="Arial"/>
                <w:color w:val="FF0000"/>
                <w:sz w:val="20"/>
                <w:bdr w:val="none" w:sz="0" w:space="0" w:color="auto" w:frame="1"/>
              </w:rPr>
              <w:t>Zona mješovite, pretežito stambene namjene</w:t>
            </w:r>
            <w:r w:rsidR="00C308EB" w:rsidRPr="00AB4A99">
              <w:rPr>
                <w:rFonts w:cs="Arial"/>
                <w:color w:val="FF0000"/>
                <w:sz w:val="20"/>
                <w:bdr w:val="none" w:sz="0" w:space="0" w:color="auto" w:frame="1"/>
              </w:rPr>
              <w:t>.</w:t>
            </w:r>
          </w:p>
        </w:tc>
        <w:tc>
          <w:tcPr>
            <w:tcW w:w="212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tcPr>
          <w:p w14:paraId="53EC037A" w14:textId="77777777" w:rsidR="00456409" w:rsidRPr="00AB4A99" w:rsidRDefault="00456409" w:rsidP="000472BF">
            <w:pPr>
              <w:jc w:val="center"/>
              <w:rPr>
                <w:rFonts w:cs="Arial"/>
                <w:color w:val="FF0000"/>
                <w:szCs w:val="22"/>
              </w:rPr>
            </w:pPr>
            <w:r w:rsidRPr="00AB4A99">
              <w:rPr>
                <w:rFonts w:cs="Arial"/>
                <w:color w:val="FF0000"/>
                <w:szCs w:val="22"/>
                <w:bdr w:val="none" w:sz="0" w:space="0" w:color="auto" w:frame="1"/>
              </w:rPr>
              <w:t>57</w:t>
            </w:r>
          </w:p>
        </w:tc>
      </w:tr>
      <w:tr w:rsidR="00AB4A99" w:rsidRPr="00AB4A99" w14:paraId="31D7E29A" w14:textId="77777777" w:rsidTr="00CB0A65">
        <w:tc>
          <w:tcPr>
            <w:tcW w:w="0" w:type="auto"/>
            <w:tcBorders>
              <w:top w:val="single" w:sz="6" w:space="0" w:color="auto"/>
              <w:left w:val="single" w:sz="6" w:space="0" w:color="auto"/>
              <w:bottom w:val="single" w:sz="6" w:space="0" w:color="auto"/>
              <w:right w:val="single" w:sz="6" w:space="0" w:color="auto"/>
            </w:tcBorders>
            <w:shd w:val="clear" w:color="auto" w:fill="DEEAF6" w:themeFill="accent5" w:themeFillTint="33"/>
            <w:tcMar>
              <w:top w:w="96" w:type="dxa"/>
              <w:left w:w="96" w:type="dxa"/>
              <w:bottom w:w="120" w:type="dxa"/>
              <w:right w:w="96" w:type="dxa"/>
            </w:tcMar>
            <w:vAlign w:val="center"/>
            <w:hideMark/>
          </w:tcPr>
          <w:p w14:paraId="762FB1D4" w14:textId="77777777" w:rsidR="00456409" w:rsidRPr="00AB4A99" w:rsidRDefault="00456409" w:rsidP="004A535C">
            <w:pPr>
              <w:jc w:val="center"/>
              <w:rPr>
                <w:rFonts w:cs="Arial"/>
                <w:color w:val="FF0000"/>
                <w:szCs w:val="22"/>
              </w:rPr>
            </w:pPr>
            <w:r w:rsidRPr="00AB4A99">
              <w:rPr>
                <w:rFonts w:cs="Arial"/>
                <w:color w:val="FF0000"/>
                <w:szCs w:val="22"/>
                <w:bdr w:val="none" w:sz="0" w:space="0" w:color="auto" w:frame="1"/>
              </w:rPr>
              <w:t>4.</w:t>
            </w:r>
          </w:p>
        </w:tc>
        <w:tc>
          <w:tcPr>
            <w:tcW w:w="623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EC6034F" w14:textId="440F12F8" w:rsidR="00456409" w:rsidRPr="00AB4A99" w:rsidRDefault="00456409" w:rsidP="000472BF">
            <w:pPr>
              <w:rPr>
                <w:rFonts w:cs="Arial"/>
                <w:color w:val="FF0000"/>
                <w:sz w:val="20"/>
              </w:rPr>
            </w:pPr>
            <w:r w:rsidRPr="00AB4A99">
              <w:rPr>
                <w:rFonts w:cs="Arial"/>
                <w:color w:val="FF0000"/>
                <w:sz w:val="20"/>
                <w:bdr w:val="none" w:sz="0" w:space="0" w:color="auto" w:frame="1"/>
              </w:rPr>
              <w:t>Zona mješovite, pretežito poslovne namjene sa stanovanjem, sa povremenim stanovanjem, pretežito poljoprivredna gospodarstva</w:t>
            </w:r>
            <w:r w:rsidR="00C308EB" w:rsidRPr="00AB4A99">
              <w:rPr>
                <w:rFonts w:cs="Arial"/>
                <w:color w:val="FF0000"/>
                <w:sz w:val="20"/>
                <w:bdr w:val="none" w:sz="0" w:space="0" w:color="auto" w:frame="1"/>
              </w:rPr>
              <w:t>.</w:t>
            </w:r>
          </w:p>
        </w:tc>
        <w:tc>
          <w:tcPr>
            <w:tcW w:w="212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tcPr>
          <w:p w14:paraId="2D79B9C1" w14:textId="77777777" w:rsidR="00456409" w:rsidRPr="00AB4A99" w:rsidRDefault="00456409" w:rsidP="000472BF">
            <w:pPr>
              <w:jc w:val="center"/>
              <w:rPr>
                <w:rFonts w:cs="Arial"/>
                <w:color w:val="FF0000"/>
                <w:szCs w:val="22"/>
              </w:rPr>
            </w:pPr>
            <w:r w:rsidRPr="00AB4A99">
              <w:rPr>
                <w:rFonts w:cs="Arial"/>
                <w:color w:val="FF0000"/>
                <w:szCs w:val="22"/>
                <w:bdr w:val="none" w:sz="0" w:space="0" w:color="auto" w:frame="1"/>
              </w:rPr>
              <w:t>66</w:t>
            </w:r>
          </w:p>
        </w:tc>
      </w:tr>
      <w:tr w:rsidR="00AB4A99" w:rsidRPr="00AB4A99" w14:paraId="576C6A37" w14:textId="77777777" w:rsidTr="00CB0A65">
        <w:tc>
          <w:tcPr>
            <w:tcW w:w="0" w:type="auto"/>
            <w:tcBorders>
              <w:top w:val="single" w:sz="6" w:space="0" w:color="auto"/>
              <w:left w:val="single" w:sz="6" w:space="0" w:color="auto"/>
              <w:bottom w:val="single" w:sz="6" w:space="0" w:color="auto"/>
              <w:right w:val="single" w:sz="6" w:space="0" w:color="auto"/>
            </w:tcBorders>
            <w:shd w:val="clear" w:color="auto" w:fill="DEEAF6" w:themeFill="accent5" w:themeFillTint="33"/>
            <w:tcMar>
              <w:top w:w="96" w:type="dxa"/>
              <w:left w:w="96" w:type="dxa"/>
              <w:bottom w:w="120" w:type="dxa"/>
              <w:right w:w="96" w:type="dxa"/>
            </w:tcMar>
            <w:vAlign w:val="center"/>
            <w:hideMark/>
          </w:tcPr>
          <w:p w14:paraId="421CFE58" w14:textId="77777777" w:rsidR="00456409" w:rsidRPr="00AB4A99" w:rsidRDefault="00456409" w:rsidP="004A535C">
            <w:pPr>
              <w:jc w:val="center"/>
              <w:rPr>
                <w:rFonts w:cs="Arial"/>
                <w:color w:val="FF0000"/>
                <w:szCs w:val="22"/>
              </w:rPr>
            </w:pPr>
            <w:r w:rsidRPr="00AB4A99">
              <w:rPr>
                <w:rFonts w:cs="Arial"/>
                <w:color w:val="FF0000"/>
                <w:szCs w:val="22"/>
                <w:bdr w:val="none" w:sz="0" w:space="0" w:color="auto" w:frame="1"/>
              </w:rPr>
              <w:t>5.</w:t>
            </w:r>
          </w:p>
        </w:tc>
        <w:tc>
          <w:tcPr>
            <w:tcW w:w="623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D564BFC" w14:textId="77777777" w:rsidR="00456409" w:rsidRPr="00AB4A99" w:rsidRDefault="00456409" w:rsidP="000472BF">
            <w:pPr>
              <w:textAlignment w:val="baseline"/>
              <w:rPr>
                <w:rFonts w:cs="Arial"/>
                <w:color w:val="FF0000"/>
                <w:sz w:val="20"/>
                <w:bdr w:val="none" w:sz="0" w:space="0" w:color="auto" w:frame="1"/>
              </w:rPr>
            </w:pPr>
            <w:r w:rsidRPr="00AB4A99">
              <w:rPr>
                <w:rFonts w:cs="Arial"/>
                <w:color w:val="FF0000"/>
                <w:sz w:val="20"/>
                <w:bdr w:val="none" w:sz="0" w:space="0" w:color="auto" w:frame="1"/>
              </w:rPr>
              <w:t>Zona gospodarske namjene pretežito zanatske.</w:t>
            </w:r>
          </w:p>
          <w:p w14:paraId="22ADF078" w14:textId="77777777" w:rsidR="00456409" w:rsidRPr="00AB4A99" w:rsidRDefault="00456409" w:rsidP="000472BF">
            <w:pPr>
              <w:textAlignment w:val="baseline"/>
              <w:rPr>
                <w:rFonts w:cs="Arial"/>
                <w:color w:val="FF0000"/>
                <w:sz w:val="20"/>
                <w:bdr w:val="none" w:sz="0" w:space="0" w:color="auto" w:frame="1"/>
              </w:rPr>
            </w:pPr>
            <w:r w:rsidRPr="00AB4A99">
              <w:rPr>
                <w:rFonts w:cs="Arial"/>
                <w:color w:val="FF0000"/>
                <w:sz w:val="20"/>
                <w:bdr w:val="none" w:sz="0" w:space="0" w:color="auto" w:frame="1"/>
              </w:rPr>
              <w:t>Zona poslovne pretežito uslužne, trgovačke te trgovačke ili</w:t>
            </w:r>
            <w:r w:rsidRPr="00AB4A99">
              <w:rPr>
                <w:rFonts w:cs="Arial"/>
                <w:color w:val="FF0000"/>
                <w:sz w:val="20"/>
                <w:bdr w:val="none" w:sz="0" w:space="0" w:color="auto" w:frame="1"/>
              </w:rPr>
              <w:br/>
              <w:t>komunalno-servisne namjene.</w:t>
            </w:r>
          </w:p>
          <w:p w14:paraId="05EEF10E" w14:textId="77777777" w:rsidR="00456409" w:rsidRPr="00AB4A99" w:rsidRDefault="00456409" w:rsidP="000472BF">
            <w:pPr>
              <w:textAlignment w:val="baseline"/>
              <w:rPr>
                <w:rFonts w:cs="Arial"/>
                <w:color w:val="FF0000"/>
                <w:sz w:val="20"/>
                <w:bdr w:val="none" w:sz="0" w:space="0" w:color="auto" w:frame="1"/>
              </w:rPr>
            </w:pPr>
            <w:r w:rsidRPr="00AB4A99">
              <w:rPr>
                <w:rFonts w:cs="Arial"/>
                <w:color w:val="FF0000"/>
                <w:sz w:val="20"/>
                <w:bdr w:val="none" w:sz="0" w:space="0" w:color="auto" w:frame="1"/>
              </w:rPr>
              <w:t>Zona ugostiteljsko turističke namjene uključujući hotele, turističko naselje, kamp, ugostiteljski pojedinačni objekti s pratećim sadržajima.</w:t>
            </w:r>
          </w:p>
          <w:p w14:paraId="3AA2682C" w14:textId="77777777" w:rsidR="00456409" w:rsidRPr="00AB4A99" w:rsidRDefault="00456409" w:rsidP="000472BF">
            <w:pPr>
              <w:textAlignment w:val="baseline"/>
              <w:rPr>
                <w:rFonts w:cs="Arial"/>
                <w:color w:val="FF0000"/>
                <w:sz w:val="20"/>
                <w:bdr w:val="none" w:sz="0" w:space="0" w:color="auto" w:frame="1"/>
              </w:rPr>
            </w:pPr>
            <w:r w:rsidRPr="00AB4A99">
              <w:rPr>
                <w:rFonts w:cs="Arial"/>
                <w:color w:val="FF0000"/>
                <w:sz w:val="20"/>
                <w:bdr w:val="none" w:sz="0" w:space="0" w:color="auto" w:frame="1"/>
              </w:rPr>
              <w:t>Zone sportsko rekreacijske namjene na kopnu uključujući golf igralište, jahački centar, hipodrom, centar za zimske športove, teniski centar, sportski centar – kupališta.</w:t>
            </w:r>
          </w:p>
          <w:p w14:paraId="038341C5" w14:textId="77777777" w:rsidR="00456409" w:rsidRPr="00AB4A99" w:rsidRDefault="00456409" w:rsidP="000472BF">
            <w:pPr>
              <w:textAlignment w:val="baseline"/>
              <w:rPr>
                <w:rFonts w:cs="Arial"/>
                <w:color w:val="FF0000"/>
                <w:sz w:val="20"/>
                <w:bdr w:val="none" w:sz="0" w:space="0" w:color="auto" w:frame="1"/>
              </w:rPr>
            </w:pPr>
            <w:r w:rsidRPr="00AB4A99">
              <w:rPr>
                <w:rFonts w:cs="Arial"/>
                <w:color w:val="FF0000"/>
                <w:sz w:val="20"/>
                <w:bdr w:val="none" w:sz="0" w:space="0" w:color="auto" w:frame="1"/>
              </w:rPr>
              <w:t>Zone sportsko rekreacijske namjene na moru i rijekama uključujući uređena kupalište, centre za vodene sportove.</w:t>
            </w:r>
          </w:p>
          <w:p w14:paraId="5D7ED79D" w14:textId="77777777" w:rsidR="00456409" w:rsidRPr="00AB4A99" w:rsidRDefault="00456409" w:rsidP="000472BF">
            <w:pPr>
              <w:textAlignment w:val="baseline"/>
              <w:rPr>
                <w:rFonts w:cs="Arial"/>
                <w:color w:val="FF0000"/>
                <w:sz w:val="20"/>
                <w:bdr w:val="none" w:sz="0" w:space="0" w:color="auto" w:frame="1"/>
              </w:rPr>
            </w:pPr>
            <w:r w:rsidRPr="00AB4A99">
              <w:rPr>
                <w:rFonts w:cs="Arial"/>
                <w:color w:val="FF0000"/>
                <w:sz w:val="20"/>
                <w:bdr w:val="none" w:sz="0" w:space="0" w:color="auto" w:frame="1"/>
              </w:rPr>
              <w:t>Zone luka nautičkog turizma uključujući sidrište, odlagalište plovnih objekata, suha marina, marina.</w:t>
            </w:r>
          </w:p>
        </w:tc>
        <w:tc>
          <w:tcPr>
            <w:tcW w:w="212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tcPr>
          <w:p w14:paraId="662292F3" w14:textId="77777777" w:rsidR="00456409" w:rsidRPr="00AB4A99" w:rsidRDefault="00456409" w:rsidP="000472BF">
            <w:pPr>
              <w:jc w:val="center"/>
              <w:rPr>
                <w:rFonts w:cs="Arial"/>
                <w:color w:val="FF0000"/>
                <w:szCs w:val="22"/>
              </w:rPr>
            </w:pPr>
            <w:r w:rsidRPr="00AB4A99">
              <w:rPr>
                <w:rFonts w:cs="Arial"/>
                <w:color w:val="FF0000"/>
                <w:szCs w:val="22"/>
                <w:bdr w:val="none" w:sz="0" w:space="0" w:color="auto" w:frame="1"/>
              </w:rPr>
              <w:t>67</w:t>
            </w:r>
          </w:p>
        </w:tc>
      </w:tr>
      <w:tr w:rsidR="00AB4A99" w:rsidRPr="00AB4A99" w14:paraId="7DDA832B" w14:textId="77777777" w:rsidTr="00CB0A65">
        <w:tc>
          <w:tcPr>
            <w:tcW w:w="705" w:type="dxa"/>
            <w:tcBorders>
              <w:top w:val="single" w:sz="6" w:space="0" w:color="auto"/>
              <w:left w:val="single" w:sz="6" w:space="0" w:color="auto"/>
              <w:bottom w:val="single" w:sz="6" w:space="0" w:color="auto"/>
              <w:right w:val="single" w:sz="6" w:space="0" w:color="auto"/>
            </w:tcBorders>
            <w:shd w:val="clear" w:color="auto" w:fill="DEEAF6" w:themeFill="accent5" w:themeFillTint="33"/>
            <w:tcMar>
              <w:top w:w="96" w:type="dxa"/>
              <w:left w:w="96" w:type="dxa"/>
              <w:bottom w:w="120" w:type="dxa"/>
              <w:right w:w="96" w:type="dxa"/>
            </w:tcMar>
            <w:vAlign w:val="center"/>
            <w:hideMark/>
          </w:tcPr>
          <w:p w14:paraId="75339612" w14:textId="77777777" w:rsidR="00456409" w:rsidRPr="00AB4A99" w:rsidRDefault="00456409" w:rsidP="004A535C">
            <w:pPr>
              <w:jc w:val="center"/>
              <w:rPr>
                <w:rFonts w:cs="Arial"/>
                <w:color w:val="FF0000"/>
                <w:szCs w:val="22"/>
              </w:rPr>
            </w:pPr>
            <w:r w:rsidRPr="00AB4A99">
              <w:rPr>
                <w:rFonts w:cs="Arial"/>
                <w:color w:val="FF0000"/>
                <w:szCs w:val="22"/>
                <w:bdr w:val="none" w:sz="0" w:space="0" w:color="auto" w:frame="1"/>
              </w:rPr>
              <w:t>6.</w:t>
            </w:r>
          </w:p>
        </w:tc>
        <w:tc>
          <w:tcPr>
            <w:tcW w:w="623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711256D" w14:textId="77777777" w:rsidR="00456409" w:rsidRPr="00AB4A99" w:rsidRDefault="00456409" w:rsidP="000472BF">
            <w:pPr>
              <w:textAlignment w:val="baseline"/>
              <w:rPr>
                <w:rFonts w:cs="Arial"/>
                <w:color w:val="FF0000"/>
                <w:sz w:val="20"/>
                <w:bdr w:val="none" w:sz="0" w:space="0" w:color="auto" w:frame="1"/>
              </w:rPr>
            </w:pPr>
            <w:r w:rsidRPr="00AB4A99">
              <w:rPr>
                <w:rFonts w:cs="Arial"/>
                <w:color w:val="FF0000"/>
                <w:sz w:val="20"/>
                <w:bdr w:val="none" w:sz="0" w:space="0" w:color="auto" w:frame="1"/>
              </w:rPr>
              <w:t>Zona gospodarske namjene pretežito proizvodne industrijske djelatnosti.</w:t>
            </w:r>
          </w:p>
          <w:p w14:paraId="47D5AE39" w14:textId="77777777" w:rsidR="00456409" w:rsidRPr="00AB4A99" w:rsidRDefault="00456409" w:rsidP="000472BF">
            <w:pPr>
              <w:textAlignment w:val="baseline"/>
              <w:rPr>
                <w:rFonts w:cs="Arial"/>
                <w:color w:val="FF0000"/>
                <w:sz w:val="20"/>
                <w:bdr w:val="none" w:sz="0" w:space="0" w:color="auto" w:frame="1"/>
              </w:rPr>
            </w:pPr>
            <w:r w:rsidRPr="00AB4A99">
              <w:rPr>
                <w:rFonts w:cs="Arial"/>
                <w:color w:val="FF0000"/>
                <w:sz w:val="20"/>
                <w:bdr w:val="none" w:sz="0" w:space="0" w:color="auto" w:frame="1"/>
              </w:rPr>
              <w:t>Zone morskih luka državnog značaja na bitne djelatnosti, zone morskih luka osobitog međunarodnog gospodarskog značaja, zone morskih luka županijskog značaja.</w:t>
            </w:r>
          </w:p>
          <w:p w14:paraId="6B89A290" w14:textId="77777777" w:rsidR="00456409" w:rsidRPr="00AB4A99" w:rsidRDefault="00456409" w:rsidP="000472BF">
            <w:pPr>
              <w:textAlignment w:val="baseline"/>
              <w:rPr>
                <w:rFonts w:cs="Arial"/>
                <w:color w:val="FF0000"/>
                <w:sz w:val="20"/>
                <w:bdr w:val="none" w:sz="0" w:space="0" w:color="auto" w:frame="1"/>
              </w:rPr>
            </w:pPr>
            <w:r w:rsidRPr="00AB4A99">
              <w:rPr>
                <w:rFonts w:cs="Arial"/>
                <w:color w:val="FF0000"/>
                <w:sz w:val="20"/>
                <w:bdr w:val="none" w:sz="0" w:space="0" w:color="auto" w:frame="1"/>
              </w:rPr>
              <w:t>Zone riječnih luka od državnog i županijskog značaja.</w:t>
            </w:r>
          </w:p>
        </w:tc>
        <w:tc>
          <w:tcPr>
            <w:tcW w:w="212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A2E50B2" w14:textId="77777777" w:rsidR="00456409" w:rsidRPr="00AB4A99" w:rsidRDefault="00456409" w:rsidP="000472BF">
            <w:pPr>
              <w:rPr>
                <w:rFonts w:cs="Arial"/>
                <w:color w:val="FF0000"/>
                <w:sz w:val="20"/>
              </w:rPr>
            </w:pPr>
            <w:r w:rsidRPr="00AB4A99">
              <w:rPr>
                <w:rFonts w:cs="Arial"/>
                <w:color w:val="FF0000"/>
                <w:sz w:val="20"/>
                <w:bdr w:val="none" w:sz="0" w:space="0" w:color="auto" w:frame="1"/>
              </w:rPr>
              <w:t xml:space="preserve">Razina buke koja potječe od izvora buke unutar ove zone a na granici s najbližom zonom 1, 2, 3 ili 4 u kojoj se očekuju najviše </w:t>
            </w:r>
            <w:r w:rsidRPr="00AB4A99">
              <w:rPr>
                <w:rFonts w:cs="Arial"/>
                <w:color w:val="FF0000"/>
                <w:sz w:val="20"/>
                <w:bdr w:val="none" w:sz="0" w:space="0" w:color="auto" w:frame="1"/>
              </w:rPr>
              <w:lastRenderedPageBreak/>
              <w:t>imisijske razine buke, buka ne smije prelaziti dopuštene razine buke na granici zone 1, 2, 3 ili 4.</w:t>
            </w:r>
          </w:p>
        </w:tc>
      </w:tr>
    </w:tbl>
    <w:p w14:paraId="0AF533D3" w14:textId="77777777" w:rsidR="00ED0198" w:rsidRPr="00AB4A99" w:rsidRDefault="00ED0198" w:rsidP="00ED0198">
      <w:pPr>
        <w:tabs>
          <w:tab w:val="left" w:pos="426"/>
        </w:tabs>
        <w:spacing w:line="300" w:lineRule="exact"/>
        <w:rPr>
          <w:rFonts w:cs="Arial"/>
          <w:color w:val="FF0000"/>
          <w:szCs w:val="22"/>
        </w:rPr>
      </w:pPr>
    </w:p>
    <w:p w14:paraId="253BAC9F" w14:textId="0C036516" w:rsidR="00ED0198" w:rsidRPr="00AB4A99" w:rsidRDefault="007E27A3" w:rsidP="00ED0198">
      <w:pPr>
        <w:autoSpaceDE w:val="0"/>
        <w:autoSpaceDN w:val="0"/>
        <w:adjustRightInd w:val="0"/>
        <w:spacing w:line="276" w:lineRule="auto"/>
        <w:rPr>
          <w:rFonts w:eastAsia="Calibri" w:cs="Arial"/>
          <w:color w:val="FF0000"/>
          <w:szCs w:val="22"/>
          <w:lang w:eastAsia="en-US"/>
        </w:rPr>
      </w:pPr>
      <w:r w:rsidRPr="00AB4A99">
        <w:rPr>
          <w:rFonts w:eastAsia="Calibri" w:cs="Arial"/>
          <w:color w:val="FF0000"/>
          <w:szCs w:val="22"/>
          <w:lang w:eastAsia="en-US"/>
        </w:rPr>
        <w:t xml:space="preserve">(3) </w:t>
      </w:r>
      <w:r w:rsidRPr="00AB4A99">
        <w:rPr>
          <w:rFonts w:cs="Arial"/>
          <w:color w:val="FF0000"/>
          <w:szCs w:val="22"/>
        </w:rPr>
        <w:t xml:space="preserve">Vrijednosti navedene u </w:t>
      </w:r>
      <w:r w:rsidR="00EA5A43" w:rsidRPr="00AB4A99">
        <w:rPr>
          <w:rFonts w:cs="Arial"/>
          <w:color w:val="FF0000"/>
          <w:szCs w:val="22"/>
        </w:rPr>
        <w:t>T</w:t>
      </w:r>
      <w:r w:rsidRPr="00AB4A99">
        <w:rPr>
          <w:rFonts w:cs="Arial"/>
          <w:color w:val="FF0000"/>
          <w:szCs w:val="22"/>
        </w:rPr>
        <w:t xml:space="preserve">ablici </w:t>
      </w:r>
      <w:r w:rsidR="00EA5A43" w:rsidRPr="00AB4A99">
        <w:rPr>
          <w:rFonts w:cs="Arial"/>
          <w:color w:val="FF0000"/>
          <w:szCs w:val="22"/>
        </w:rPr>
        <w:t xml:space="preserve">1. </w:t>
      </w:r>
      <w:r w:rsidRPr="00AB4A99">
        <w:rPr>
          <w:rFonts w:cs="Arial"/>
          <w:color w:val="FF0000"/>
          <w:szCs w:val="22"/>
        </w:rPr>
        <w:t>iz stavka 2. ovoga članka odnose se na ukupnu razinu buke imisije od svih postojećih i planiranih izvora buke zajedno.</w:t>
      </w:r>
    </w:p>
    <w:p w14:paraId="538F255A" w14:textId="77777777" w:rsidR="00ED0198" w:rsidRPr="00AB4A99" w:rsidRDefault="00ED0198" w:rsidP="007759C6">
      <w:pPr>
        <w:pStyle w:val="clanak"/>
        <w:rPr>
          <w:rFonts w:cs="Arial"/>
          <w:color w:val="FF0000"/>
          <w:szCs w:val="22"/>
          <w:lang w:val="hr-HR"/>
        </w:rPr>
      </w:pPr>
    </w:p>
    <w:p w14:paraId="5111B401" w14:textId="131FBDCD" w:rsidR="00D840D3" w:rsidRPr="00AB4A99" w:rsidRDefault="007E27A3" w:rsidP="00D840D3">
      <w:pPr>
        <w:shd w:val="clear" w:color="auto" w:fill="FFFFFF"/>
        <w:spacing w:after="48"/>
        <w:textAlignment w:val="baseline"/>
        <w:rPr>
          <w:rFonts w:cs="Arial"/>
          <w:color w:val="FF0000"/>
          <w:szCs w:val="22"/>
        </w:rPr>
      </w:pPr>
      <w:r w:rsidRPr="00AB4A99">
        <w:rPr>
          <w:rFonts w:cs="Arial"/>
          <w:color w:val="FF0000"/>
          <w:szCs w:val="22"/>
        </w:rPr>
        <w:t xml:space="preserve">(4) </w:t>
      </w:r>
      <w:r w:rsidR="00D840D3" w:rsidRPr="00AB4A99">
        <w:rPr>
          <w:rFonts w:cs="Arial"/>
          <w:color w:val="FF0000"/>
          <w:szCs w:val="22"/>
        </w:rPr>
        <w:t xml:space="preserve">Razina buke na novoizgrađenim infrastrukturnim građevinama uzrokovana cestovnim prometom, željezničkim prometom, a koje dodiruju, odnosno presijecaju zone 1 – 5 iz </w:t>
      </w:r>
      <w:r w:rsidR="00EA5A43" w:rsidRPr="00AB4A99">
        <w:rPr>
          <w:rFonts w:cs="Arial"/>
          <w:color w:val="FF0000"/>
          <w:szCs w:val="22"/>
        </w:rPr>
        <w:t>T</w:t>
      </w:r>
      <w:r w:rsidR="00D840D3" w:rsidRPr="00AB4A99">
        <w:rPr>
          <w:rFonts w:cs="Arial"/>
          <w:color w:val="FF0000"/>
          <w:szCs w:val="22"/>
        </w:rPr>
        <w:t>ablice</w:t>
      </w:r>
      <w:r w:rsidR="00EA5A43" w:rsidRPr="00AB4A99">
        <w:rPr>
          <w:rFonts w:cs="Arial"/>
          <w:color w:val="FF0000"/>
          <w:szCs w:val="22"/>
        </w:rPr>
        <w:t xml:space="preserve"> 1.</w:t>
      </w:r>
      <w:r w:rsidR="00D840D3" w:rsidRPr="00AB4A99">
        <w:rPr>
          <w:rFonts w:cs="Arial"/>
          <w:color w:val="FF0000"/>
          <w:szCs w:val="22"/>
        </w:rPr>
        <w:t xml:space="preserve"> iz stavka 2. ovog članka, potrebno je projektirati i graditi na način da razina buke na granici planiranog koridora infrastrukturne građevine ne prelazi cjelodnevnu razinu buke </w:t>
      </w:r>
      <w:r w:rsidR="00D840D3" w:rsidRPr="00AB4A99">
        <w:rPr>
          <w:rFonts w:cs="Arial"/>
          <w:i/>
          <w:iCs/>
          <w:color w:val="FF0000"/>
          <w:szCs w:val="22"/>
          <w:bdr w:val="none" w:sz="0" w:space="0" w:color="auto" w:frame="1"/>
        </w:rPr>
        <w:t>L</w:t>
      </w:r>
      <w:r w:rsidR="00D840D3" w:rsidRPr="00AB4A99">
        <w:rPr>
          <w:rFonts w:cs="Arial"/>
          <w:i/>
          <w:iCs/>
          <w:color w:val="FF0000"/>
          <w:szCs w:val="22"/>
          <w:bdr w:val="none" w:sz="0" w:space="0" w:color="auto" w:frame="1"/>
          <w:vertAlign w:val="subscript"/>
        </w:rPr>
        <w:t>den</w:t>
      </w:r>
      <w:r w:rsidR="00D840D3" w:rsidRPr="00AB4A99">
        <w:rPr>
          <w:rFonts w:cs="Arial"/>
          <w:i/>
          <w:iCs/>
          <w:color w:val="FF0000"/>
          <w:szCs w:val="22"/>
          <w:bdr w:val="none" w:sz="0" w:space="0" w:color="auto" w:frame="1"/>
        </w:rPr>
        <w:t> </w:t>
      </w:r>
      <w:r w:rsidR="00D840D3" w:rsidRPr="00AB4A99">
        <w:rPr>
          <w:rFonts w:cs="Arial"/>
          <w:color w:val="FF0000"/>
          <w:szCs w:val="22"/>
        </w:rPr>
        <w:t>od 66 dB(A).</w:t>
      </w:r>
    </w:p>
    <w:p w14:paraId="5D097423" w14:textId="77777777" w:rsidR="00D840D3" w:rsidRPr="00AB4A99" w:rsidRDefault="00D840D3" w:rsidP="00D840D3">
      <w:pPr>
        <w:shd w:val="clear" w:color="auto" w:fill="FFFFFF"/>
        <w:spacing w:after="48"/>
        <w:textAlignment w:val="baseline"/>
        <w:rPr>
          <w:rFonts w:cs="Arial"/>
          <w:color w:val="FF0000"/>
          <w:szCs w:val="22"/>
        </w:rPr>
      </w:pPr>
    </w:p>
    <w:p w14:paraId="753521FC" w14:textId="36B33E76" w:rsidR="00D840D3" w:rsidRPr="00AB4A99" w:rsidRDefault="00D840D3" w:rsidP="00D840D3">
      <w:pPr>
        <w:shd w:val="clear" w:color="auto" w:fill="FFFFFF"/>
        <w:spacing w:after="48"/>
        <w:textAlignment w:val="baseline"/>
        <w:rPr>
          <w:rFonts w:cs="Arial"/>
          <w:b/>
          <w:bCs/>
          <w:color w:val="FF0000"/>
          <w:szCs w:val="22"/>
        </w:rPr>
      </w:pPr>
      <w:r w:rsidRPr="00AB4A99">
        <w:rPr>
          <w:rFonts w:cs="Arial"/>
          <w:color w:val="FF0000"/>
          <w:szCs w:val="22"/>
        </w:rPr>
        <w:t xml:space="preserve">(5) Kod izgradnje, rekonstrukcije ili izvanrednog održavanja infrastrukturne građevine, projektom </w:t>
      </w:r>
      <w:r w:rsidRPr="00AB4A99">
        <w:rPr>
          <w:rFonts w:cs="Arial"/>
          <w:b/>
          <w:bCs/>
          <w:color w:val="FF0000"/>
          <w:szCs w:val="22"/>
        </w:rPr>
        <w:t>zaštite od buke i/ili elaboratom zaštite od buke potrebno je dokazati da su poduzete sve raspoložive, a tehnički prihvatljive mjere zaštite od buke.</w:t>
      </w:r>
    </w:p>
    <w:p w14:paraId="05925735" w14:textId="77777777" w:rsidR="00D840D3" w:rsidRPr="00AB4A99" w:rsidRDefault="00D840D3" w:rsidP="00D840D3">
      <w:pPr>
        <w:shd w:val="clear" w:color="auto" w:fill="FFFFFF"/>
        <w:spacing w:after="48"/>
        <w:textAlignment w:val="baseline"/>
        <w:rPr>
          <w:rFonts w:cs="Arial"/>
          <w:color w:val="FF0000"/>
          <w:szCs w:val="22"/>
        </w:rPr>
      </w:pPr>
    </w:p>
    <w:p w14:paraId="174B1C14" w14:textId="314ED614" w:rsidR="007E27A3" w:rsidRPr="00AB4A99" w:rsidRDefault="0034742F" w:rsidP="007759C6">
      <w:pPr>
        <w:pStyle w:val="clanak"/>
        <w:rPr>
          <w:rFonts w:cs="Arial"/>
          <w:color w:val="FF0000"/>
          <w:szCs w:val="22"/>
          <w:lang w:val="hr-HR"/>
        </w:rPr>
      </w:pPr>
      <w:r w:rsidRPr="00AB4A99">
        <w:rPr>
          <w:rFonts w:cs="Arial"/>
          <w:color w:val="FF0000"/>
          <w:szCs w:val="22"/>
          <w:lang w:val="hr-HR"/>
        </w:rPr>
        <w:t xml:space="preserve">(6) </w:t>
      </w:r>
      <w:r w:rsidR="00B236B3" w:rsidRPr="00AB4A99">
        <w:rPr>
          <w:rFonts w:cs="Arial"/>
          <w:color w:val="FF0000"/>
          <w:szCs w:val="22"/>
          <w:lang w:val="hr-HR"/>
        </w:rPr>
        <w:t>Najviše dopuštene ocjenske razine buke </w:t>
      </w:r>
      <w:r w:rsidR="00B236B3" w:rsidRPr="00AB4A99">
        <w:rPr>
          <w:rFonts w:cs="Arial"/>
          <w:i/>
          <w:iCs/>
          <w:color w:val="FF0000"/>
          <w:szCs w:val="22"/>
          <w:bdr w:val="none" w:sz="0" w:space="0" w:color="auto" w:frame="1"/>
          <w:lang w:val="hr-HR"/>
        </w:rPr>
        <w:t>L</w:t>
      </w:r>
      <w:r w:rsidR="00B236B3" w:rsidRPr="00AB4A99">
        <w:rPr>
          <w:rFonts w:cs="Arial"/>
          <w:i/>
          <w:iCs/>
          <w:color w:val="FF0000"/>
          <w:szCs w:val="22"/>
          <w:bdr w:val="none" w:sz="0" w:space="0" w:color="auto" w:frame="1"/>
          <w:vertAlign w:val="subscript"/>
          <w:lang w:val="hr-HR"/>
        </w:rPr>
        <w:t>RAeq</w:t>
      </w:r>
      <w:r w:rsidR="00B236B3" w:rsidRPr="00AB4A99">
        <w:rPr>
          <w:rFonts w:cs="Arial"/>
          <w:i/>
          <w:iCs/>
          <w:color w:val="FF0000"/>
          <w:szCs w:val="22"/>
          <w:bdr w:val="none" w:sz="0" w:space="0" w:color="auto" w:frame="1"/>
          <w:lang w:val="hr-HR"/>
        </w:rPr>
        <w:t> </w:t>
      </w:r>
      <w:r w:rsidR="00B236B3" w:rsidRPr="00AB4A99">
        <w:rPr>
          <w:rFonts w:cs="Arial"/>
          <w:color w:val="FF0000"/>
          <w:szCs w:val="22"/>
          <w:lang w:val="hr-HR"/>
        </w:rPr>
        <w:t xml:space="preserve">u zatvorenim boravišnim prostorijama po zonama buke utvrđene su u </w:t>
      </w:r>
      <w:r w:rsidR="00EA5A43" w:rsidRPr="00AB4A99">
        <w:rPr>
          <w:rFonts w:cs="Arial"/>
          <w:color w:val="FF0000"/>
          <w:szCs w:val="22"/>
          <w:lang w:val="hr-HR"/>
        </w:rPr>
        <w:t>T</w:t>
      </w:r>
      <w:r w:rsidR="00B236B3" w:rsidRPr="00AB4A99">
        <w:rPr>
          <w:rFonts w:cs="Arial"/>
          <w:color w:val="FF0000"/>
          <w:szCs w:val="22"/>
          <w:lang w:val="hr-HR"/>
        </w:rPr>
        <w:t>ablici</w:t>
      </w:r>
      <w:r w:rsidR="00EA5A43" w:rsidRPr="00AB4A99">
        <w:rPr>
          <w:rFonts w:cs="Arial"/>
          <w:color w:val="FF0000"/>
          <w:szCs w:val="22"/>
          <w:lang w:val="hr-HR"/>
        </w:rPr>
        <w:t xml:space="preserve"> 2.</w:t>
      </w:r>
      <w:r w:rsidR="00B236B3" w:rsidRPr="00AB4A99">
        <w:rPr>
          <w:rFonts w:cs="Arial"/>
          <w:color w:val="FF0000"/>
          <w:szCs w:val="22"/>
          <w:lang w:val="hr-HR"/>
        </w:rPr>
        <w:t xml:space="preserve"> u stavku 7. ovoga članka. One vrijede kod zatvorenih prozora i vrata prostorija.</w:t>
      </w:r>
    </w:p>
    <w:p w14:paraId="4333ED09" w14:textId="77777777" w:rsidR="00ED0198" w:rsidRPr="00AB4A99" w:rsidRDefault="00ED0198" w:rsidP="007759C6">
      <w:pPr>
        <w:pStyle w:val="clanak"/>
        <w:rPr>
          <w:rFonts w:cs="Arial"/>
          <w:color w:val="FF0000"/>
          <w:szCs w:val="22"/>
          <w:lang w:val="hr-HR"/>
        </w:rPr>
      </w:pPr>
    </w:p>
    <w:p w14:paraId="2B16A6D0" w14:textId="09F97E6A" w:rsidR="007E27A3" w:rsidRPr="00AB4A99" w:rsidRDefault="00B236B3" w:rsidP="007759C6">
      <w:pPr>
        <w:pStyle w:val="clanak"/>
        <w:rPr>
          <w:rFonts w:cs="Arial"/>
          <w:color w:val="FF0000"/>
          <w:szCs w:val="22"/>
          <w:lang w:val="hr-HR"/>
        </w:rPr>
      </w:pPr>
      <w:r w:rsidRPr="00AB4A99">
        <w:rPr>
          <w:rFonts w:cs="Arial"/>
          <w:color w:val="FF0000"/>
          <w:szCs w:val="22"/>
          <w:lang w:val="hr-HR"/>
        </w:rPr>
        <w:t xml:space="preserve">(7) </w:t>
      </w:r>
      <w:r w:rsidR="00E30EA6" w:rsidRPr="00AB4A99">
        <w:rPr>
          <w:rFonts w:cs="Arial"/>
          <w:color w:val="FF0000"/>
          <w:szCs w:val="22"/>
          <w:lang w:val="hr-HR"/>
        </w:rPr>
        <w:t xml:space="preserve">Vrijednosti najviših dopuštenih </w:t>
      </w:r>
      <w:r w:rsidR="00E30EA6" w:rsidRPr="00AB4A99">
        <w:rPr>
          <w:rFonts w:cs="Arial"/>
          <w:b/>
          <w:bCs/>
          <w:color w:val="FF0000"/>
          <w:szCs w:val="22"/>
          <w:lang w:val="hr-HR"/>
        </w:rPr>
        <w:t>razina buke </w:t>
      </w:r>
      <w:r w:rsidR="00E30EA6" w:rsidRPr="00AB4A99">
        <w:rPr>
          <w:rFonts w:cs="Arial"/>
          <w:b/>
          <w:bCs/>
          <w:i/>
          <w:iCs/>
          <w:color w:val="FF0000"/>
          <w:szCs w:val="22"/>
          <w:bdr w:val="none" w:sz="0" w:space="0" w:color="auto" w:frame="1"/>
          <w:lang w:val="hr-HR"/>
        </w:rPr>
        <w:t>L</w:t>
      </w:r>
      <w:r w:rsidR="00E30EA6" w:rsidRPr="00AB4A99">
        <w:rPr>
          <w:rFonts w:cs="Arial"/>
          <w:b/>
          <w:bCs/>
          <w:i/>
          <w:iCs/>
          <w:color w:val="FF0000"/>
          <w:szCs w:val="22"/>
          <w:bdr w:val="none" w:sz="0" w:space="0" w:color="auto" w:frame="1"/>
          <w:vertAlign w:val="subscript"/>
          <w:lang w:val="hr-HR"/>
        </w:rPr>
        <w:t>RAeq</w:t>
      </w:r>
      <w:r w:rsidR="00E30EA6" w:rsidRPr="00AB4A99">
        <w:rPr>
          <w:rFonts w:cs="Arial"/>
          <w:b/>
          <w:bCs/>
          <w:i/>
          <w:iCs/>
          <w:color w:val="FF0000"/>
          <w:szCs w:val="22"/>
          <w:bdr w:val="none" w:sz="0" w:space="0" w:color="auto" w:frame="1"/>
          <w:lang w:val="hr-HR"/>
        </w:rPr>
        <w:t> </w:t>
      </w:r>
      <w:r w:rsidR="00E30EA6" w:rsidRPr="00AB4A99">
        <w:rPr>
          <w:rFonts w:cs="Arial"/>
          <w:b/>
          <w:bCs/>
          <w:color w:val="FF0000"/>
          <w:szCs w:val="22"/>
          <w:lang w:val="hr-HR"/>
        </w:rPr>
        <w:t>u zatvorenim boravišnim prostorijama po zonama</w:t>
      </w:r>
      <w:r w:rsidR="00E30EA6" w:rsidRPr="00AB4A99">
        <w:rPr>
          <w:rFonts w:cs="Arial"/>
          <w:color w:val="FF0000"/>
          <w:szCs w:val="22"/>
          <w:lang w:val="hr-HR"/>
        </w:rPr>
        <w:t xml:space="preserve"> buke iz Tablice 2. koriste se za projektiranje zaštite od buke građevine s boravišnim prostorima.</w:t>
      </w:r>
    </w:p>
    <w:p w14:paraId="5EB8FACF" w14:textId="018E182D" w:rsidR="00EA5A43" w:rsidRPr="00AB4A99" w:rsidRDefault="00EA5A43" w:rsidP="007759C6">
      <w:pPr>
        <w:pStyle w:val="clanak"/>
        <w:rPr>
          <w:rFonts w:cs="Arial"/>
          <w:color w:val="FF0000"/>
          <w:szCs w:val="22"/>
          <w:lang w:val="hr-HR"/>
        </w:rPr>
      </w:pPr>
      <w:r w:rsidRPr="00AB4A99">
        <w:rPr>
          <w:rFonts w:cs="Arial"/>
          <w:color w:val="FF0000"/>
          <w:szCs w:val="22"/>
          <w:lang w:val="hr-HR"/>
        </w:rPr>
        <w:t>Tablica 2</w:t>
      </w:r>
      <w:r w:rsidR="00384660" w:rsidRPr="00AB4A99">
        <w:rPr>
          <w:rFonts w:cs="Arial"/>
          <w:color w:val="FF0000"/>
          <w:szCs w:val="22"/>
          <w:lang w:val="hr-HR"/>
        </w:rPr>
        <w:t>.</w:t>
      </w:r>
      <w:r w:rsidRPr="00AB4A99">
        <w:rPr>
          <w:rFonts w:cs="Arial"/>
          <w:color w:val="FF0000"/>
          <w:szCs w:val="22"/>
          <w:lang w:val="hr-HR"/>
        </w:rPr>
        <w:t xml:space="preserve">: </w:t>
      </w:r>
    </w:p>
    <w:tbl>
      <w:tblPr>
        <w:tblW w:w="9064" w:type="dxa"/>
        <w:shd w:val="clear" w:color="auto" w:fill="FFFFFF"/>
        <w:tblCellMar>
          <w:left w:w="0" w:type="dxa"/>
          <w:right w:w="0" w:type="dxa"/>
        </w:tblCellMar>
        <w:tblLook w:val="04A0" w:firstRow="1" w:lastRow="0" w:firstColumn="1" w:lastColumn="0" w:noHBand="0" w:noVBand="1"/>
      </w:tblPr>
      <w:tblGrid>
        <w:gridCol w:w="1693"/>
        <w:gridCol w:w="1418"/>
        <w:gridCol w:w="1417"/>
        <w:gridCol w:w="1418"/>
        <w:gridCol w:w="1559"/>
        <w:gridCol w:w="1559"/>
      </w:tblGrid>
      <w:tr w:rsidR="00AB4A99" w:rsidRPr="00AB4A99" w14:paraId="15498F69" w14:textId="77777777" w:rsidTr="00DA3103">
        <w:tc>
          <w:tcPr>
            <w:tcW w:w="1693" w:type="dxa"/>
            <w:vMerge w:val="restar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42B511A" w14:textId="77777777" w:rsidR="00EA5A43" w:rsidRPr="00AB4A99" w:rsidRDefault="00EA5A43" w:rsidP="00EA5A43">
            <w:pPr>
              <w:jc w:val="center"/>
              <w:rPr>
                <w:rFonts w:cs="Arial"/>
                <w:color w:val="FF0000"/>
                <w:sz w:val="20"/>
              </w:rPr>
            </w:pPr>
            <w:r w:rsidRPr="00AB4A99">
              <w:rPr>
                <w:rFonts w:cs="Arial"/>
                <w:color w:val="FF0000"/>
                <w:sz w:val="20"/>
                <w:bdr w:val="none" w:sz="0" w:space="0" w:color="auto" w:frame="1"/>
              </w:rPr>
              <w:t>Vremensko razdoblje</w:t>
            </w:r>
          </w:p>
        </w:tc>
        <w:tc>
          <w:tcPr>
            <w:tcW w:w="7371" w:type="dxa"/>
            <w:gridSpan w:val="5"/>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CD2FD3C" w14:textId="02EBA770" w:rsidR="00EA5A43" w:rsidRPr="00AB4A99" w:rsidRDefault="00EA5A43" w:rsidP="00EA5A43">
            <w:pPr>
              <w:jc w:val="center"/>
              <w:rPr>
                <w:rFonts w:cs="Arial"/>
                <w:color w:val="FF0000"/>
                <w:sz w:val="20"/>
              </w:rPr>
            </w:pPr>
            <w:r w:rsidRPr="00AB4A99">
              <w:rPr>
                <w:rFonts w:cs="Arial"/>
                <w:color w:val="FF0000"/>
                <w:sz w:val="20"/>
                <w:bdr w:val="none" w:sz="0" w:space="0" w:color="auto" w:frame="1"/>
              </w:rPr>
              <w:t>Najviše dopuštene ocjenske razine buke </w:t>
            </w:r>
            <w:r w:rsidRPr="00AB4A99">
              <w:rPr>
                <w:rFonts w:cs="Arial"/>
                <w:i/>
                <w:iCs/>
                <w:color w:val="FF0000"/>
                <w:sz w:val="20"/>
                <w:bdr w:val="none" w:sz="0" w:space="0" w:color="auto" w:frame="1"/>
              </w:rPr>
              <w:t>L</w:t>
            </w:r>
            <w:r w:rsidRPr="00AB4A99">
              <w:rPr>
                <w:rFonts w:cs="Arial"/>
                <w:i/>
                <w:iCs/>
                <w:color w:val="FF0000"/>
                <w:sz w:val="20"/>
                <w:bdr w:val="none" w:sz="0" w:space="0" w:color="auto" w:frame="1"/>
                <w:vertAlign w:val="subscript"/>
              </w:rPr>
              <w:t>Req</w:t>
            </w:r>
            <w:r w:rsidRPr="00AB4A99">
              <w:rPr>
                <w:rFonts w:cs="Arial"/>
                <w:i/>
                <w:iCs/>
                <w:color w:val="FF0000"/>
                <w:sz w:val="20"/>
                <w:bdr w:val="none" w:sz="0" w:space="0" w:color="auto" w:frame="1"/>
              </w:rPr>
              <w:t> </w:t>
            </w:r>
            <w:r w:rsidRPr="00AB4A99">
              <w:rPr>
                <w:rFonts w:cs="Arial"/>
                <w:color w:val="FF0000"/>
                <w:sz w:val="20"/>
                <w:bdr w:val="none" w:sz="0" w:space="0" w:color="auto" w:frame="1"/>
              </w:rPr>
              <w:t xml:space="preserve">/ dB(A) po zonama Tablice 1. iz stavka 2. ovog članka </w:t>
            </w:r>
          </w:p>
        </w:tc>
      </w:tr>
      <w:tr w:rsidR="00AB4A99" w:rsidRPr="00AB4A99" w14:paraId="24B47D4D" w14:textId="77777777" w:rsidTr="00CB0A65">
        <w:tc>
          <w:tcPr>
            <w:tcW w:w="1693" w:type="dxa"/>
            <w:vMerge/>
            <w:tcBorders>
              <w:top w:val="single" w:sz="6" w:space="0" w:color="auto"/>
              <w:left w:val="single" w:sz="6" w:space="0" w:color="auto"/>
              <w:bottom w:val="single" w:sz="6" w:space="0" w:color="auto"/>
              <w:right w:val="single" w:sz="6" w:space="0" w:color="auto"/>
            </w:tcBorders>
            <w:shd w:val="clear" w:color="auto" w:fill="FFFFFF"/>
            <w:vAlign w:val="bottom"/>
            <w:hideMark/>
          </w:tcPr>
          <w:p w14:paraId="420F73DB" w14:textId="77777777" w:rsidR="00EA5A43" w:rsidRPr="00AB4A99" w:rsidRDefault="00EA5A43" w:rsidP="00EA5A43">
            <w:pPr>
              <w:jc w:val="center"/>
              <w:rPr>
                <w:rFonts w:cs="Arial"/>
                <w:color w:val="FF0000"/>
                <w:szCs w:val="22"/>
              </w:rPr>
            </w:pPr>
          </w:p>
        </w:tc>
        <w:tc>
          <w:tcPr>
            <w:tcW w:w="1418" w:type="dxa"/>
            <w:tcBorders>
              <w:top w:val="single" w:sz="6" w:space="0" w:color="auto"/>
              <w:left w:val="single" w:sz="6" w:space="0" w:color="auto"/>
              <w:bottom w:val="single" w:sz="6" w:space="0" w:color="auto"/>
              <w:right w:val="single" w:sz="6" w:space="0" w:color="auto"/>
            </w:tcBorders>
            <w:shd w:val="clear" w:color="auto" w:fill="DEEAF6" w:themeFill="accent5" w:themeFillTint="33"/>
            <w:tcMar>
              <w:top w:w="96" w:type="dxa"/>
              <w:left w:w="96" w:type="dxa"/>
              <w:bottom w:w="120" w:type="dxa"/>
              <w:right w:w="96" w:type="dxa"/>
            </w:tcMar>
            <w:vAlign w:val="center"/>
            <w:hideMark/>
          </w:tcPr>
          <w:p w14:paraId="65DC61B0" w14:textId="77777777" w:rsidR="00EA5A43" w:rsidRPr="00AB4A99" w:rsidRDefault="00EA5A43" w:rsidP="00EA5A43">
            <w:pPr>
              <w:jc w:val="center"/>
              <w:rPr>
                <w:rFonts w:cs="Arial"/>
                <w:color w:val="FF0000"/>
                <w:szCs w:val="22"/>
              </w:rPr>
            </w:pPr>
            <w:r w:rsidRPr="00AB4A99">
              <w:rPr>
                <w:rFonts w:cs="Arial"/>
                <w:color w:val="FF0000"/>
                <w:szCs w:val="22"/>
                <w:bdr w:val="none" w:sz="0" w:space="0" w:color="auto" w:frame="1"/>
              </w:rPr>
              <w:t>1</w:t>
            </w:r>
          </w:p>
        </w:tc>
        <w:tc>
          <w:tcPr>
            <w:tcW w:w="1417" w:type="dxa"/>
            <w:tcBorders>
              <w:top w:val="single" w:sz="6" w:space="0" w:color="auto"/>
              <w:left w:val="single" w:sz="6" w:space="0" w:color="auto"/>
              <w:bottom w:val="single" w:sz="6" w:space="0" w:color="auto"/>
              <w:right w:val="single" w:sz="6" w:space="0" w:color="auto"/>
            </w:tcBorders>
            <w:shd w:val="clear" w:color="auto" w:fill="DEEAF6" w:themeFill="accent5" w:themeFillTint="33"/>
            <w:tcMar>
              <w:top w:w="96" w:type="dxa"/>
              <w:left w:w="96" w:type="dxa"/>
              <w:bottom w:w="120" w:type="dxa"/>
              <w:right w:w="96" w:type="dxa"/>
            </w:tcMar>
            <w:vAlign w:val="center"/>
            <w:hideMark/>
          </w:tcPr>
          <w:p w14:paraId="529C8191" w14:textId="77777777" w:rsidR="00EA5A43" w:rsidRPr="00AB4A99" w:rsidRDefault="00EA5A43" w:rsidP="00EA5A43">
            <w:pPr>
              <w:jc w:val="center"/>
              <w:rPr>
                <w:rFonts w:cs="Arial"/>
                <w:color w:val="FF0000"/>
                <w:szCs w:val="22"/>
              </w:rPr>
            </w:pPr>
            <w:r w:rsidRPr="00AB4A99">
              <w:rPr>
                <w:rFonts w:cs="Arial"/>
                <w:color w:val="FF0000"/>
                <w:szCs w:val="22"/>
                <w:bdr w:val="none" w:sz="0" w:space="0" w:color="auto" w:frame="1"/>
              </w:rPr>
              <w:t>2</w:t>
            </w:r>
          </w:p>
        </w:tc>
        <w:tc>
          <w:tcPr>
            <w:tcW w:w="1418" w:type="dxa"/>
            <w:tcBorders>
              <w:top w:val="single" w:sz="6" w:space="0" w:color="auto"/>
              <w:left w:val="single" w:sz="6" w:space="0" w:color="auto"/>
              <w:bottom w:val="single" w:sz="6" w:space="0" w:color="auto"/>
              <w:right w:val="single" w:sz="6" w:space="0" w:color="auto"/>
            </w:tcBorders>
            <w:shd w:val="clear" w:color="auto" w:fill="DEEAF6" w:themeFill="accent5" w:themeFillTint="33"/>
            <w:tcMar>
              <w:top w:w="96" w:type="dxa"/>
              <w:left w:w="96" w:type="dxa"/>
              <w:bottom w:w="120" w:type="dxa"/>
              <w:right w:w="96" w:type="dxa"/>
            </w:tcMar>
            <w:vAlign w:val="center"/>
            <w:hideMark/>
          </w:tcPr>
          <w:p w14:paraId="59236F57" w14:textId="77777777" w:rsidR="00EA5A43" w:rsidRPr="00AB4A99" w:rsidRDefault="00EA5A43" w:rsidP="00EA5A43">
            <w:pPr>
              <w:jc w:val="center"/>
              <w:rPr>
                <w:rFonts w:cs="Arial"/>
                <w:color w:val="FF0000"/>
                <w:szCs w:val="22"/>
              </w:rPr>
            </w:pPr>
            <w:r w:rsidRPr="00AB4A99">
              <w:rPr>
                <w:rFonts w:cs="Arial"/>
                <w:color w:val="FF0000"/>
                <w:szCs w:val="22"/>
                <w:bdr w:val="none" w:sz="0" w:space="0" w:color="auto" w:frame="1"/>
              </w:rPr>
              <w:t>3</w:t>
            </w:r>
          </w:p>
        </w:tc>
        <w:tc>
          <w:tcPr>
            <w:tcW w:w="1559" w:type="dxa"/>
            <w:tcBorders>
              <w:top w:val="single" w:sz="6" w:space="0" w:color="auto"/>
              <w:left w:val="single" w:sz="6" w:space="0" w:color="auto"/>
              <w:bottom w:val="single" w:sz="6" w:space="0" w:color="auto"/>
              <w:right w:val="single" w:sz="6" w:space="0" w:color="auto"/>
            </w:tcBorders>
            <w:shd w:val="clear" w:color="auto" w:fill="DEEAF6" w:themeFill="accent5" w:themeFillTint="33"/>
            <w:tcMar>
              <w:top w:w="96" w:type="dxa"/>
              <w:left w:w="96" w:type="dxa"/>
              <w:bottom w:w="120" w:type="dxa"/>
              <w:right w:w="96" w:type="dxa"/>
            </w:tcMar>
            <w:vAlign w:val="center"/>
            <w:hideMark/>
          </w:tcPr>
          <w:p w14:paraId="3F734A60" w14:textId="77777777" w:rsidR="00EA5A43" w:rsidRPr="00AB4A99" w:rsidRDefault="00EA5A43" w:rsidP="00EA5A43">
            <w:pPr>
              <w:jc w:val="center"/>
              <w:rPr>
                <w:rFonts w:cs="Arial"/>
                <w:color w:val="FF0000"/>
                <w:szCs w:val="22"/>
              </w:rPr>
            </w:pPr>
            <w:r w:rsidRPr="00AB4A99">
              <w:rPr>
                <w:rFonts w:cs="Arial"/>
                <w:color w:val="FF0000"/>
                <w:szCs w:val="22"/>
                <w:bdr w:val="none" w:sz="0" w:space="0" w:color="auto" w:frame="1"/>
              </w:rPr>
              <w:t>4</w:t>
            </w:r>
          </w:p>
        </w:tc>
        <w:tc>
          <w:tcPr>
            <w:tcW w:w="1559" w:type="dxa"/>
            <w:tcBorders>
              <w:top w:val="single" w:sz="6" w:space="0" w:color="auto"/>
              <w:left w:val="single" w:sz="6" w:space="0" w:color="auto"/>
              <w:bottom w:val="single" w:sz="6" w:space="0" w:color="auto"/>
              <w:right w:val="single" w:sz="6" w:space="0" w:color="auto"/>
            </w:tcBorders>
            <w:shd w:val="clear" w:color="auto" w:fill="DEEAF6" w:themeFill="accent5" w:themeFillTint="33"/>
            <w:tcMar>
              <w:top w:w="96" w:type="dxa"/>
              <w:left w:w="96" w:type="dxa"/>
              <w:bottom w:w="120" w:type="dxa"/>
              <w:right w:w="96" w:type="dxa"/>
            </w:tcMar>
            <w:vAlign w:val="center"/>
            <w:hideMark/>
          </w:tcPr>
          <w:p w14:paraId="44F922AF" w14:textId="77777777" w:rsidR="00EA5A43" w:rsidRPr="00AB4A99" w:rsidRDefault="00EA5A43" w:rsidP="00EA5A43">
            <w:pPr>
              <w:jc w:val="center"/>
              <w:rPr>
                <w:rFonts w:cs="Arial"/>
                <w:color w:val="FF0000"/>
                <w:szCs w:val="22"/>
              </w:rPr>
            </w:pPr>
            <w:r w:rsidRPr="00AB4A99">
              <w:rPr>
                <w:rFonts w:cs="Arial"/>
                <w:color w:val="FF0000"/>
                <w:szCs w:val="22"/>
                <w:bdr w:val="none" w:sz="0" w:space="0" w:color="auto" w:frame="1"/>
              </w:rPr>
              <w:t>5</w:t>
            </w:r>
          </w:p>
        </w:tc>
      </w:tr>
      <w:tr w:rsidR="00AB4A99" w:rsidRPr="00AB4A99" w14:paraId="6281D08A" w14:textId="77777777" w:rsidTr="00DA3103">
        <w:tc>
          <w:tcPr>
            <w:tcW w:w="169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B37B1C3" w14:textId="77777777" w:rsidR="00EA5A43" w:rsidRPr="00AB4A99" w:rsidRDefault="00EA5A43" w:rsidP="00EA5A43">
            <w:pPr>
              <w:jc w:val="left"/>
              <w:rPr>
                <w:rFonts w:cs="Arial"/>
                <w:color w:val="FF0000"/>
                <w:szCs w:val="22"/>
              </w:rPr>
            </w:pPr>
            <w:r w:rsidRPr="00AB4A99">
              <w:rPr>
                <w:rFonts w:cs="Arial"/>
                <w:color w:val="FF0000"/>
                <w:szCs w:val="22"/>
                <w:bdr w:val="none" w:sz="0" w:space="0" w:color="auto" w:frame="1"/>
              </w:rPr>
              <w:t>dan</w:t>
            </w:r>
          </w:p>
        </w:tc>
        <w:tc>
          <w:tcPr>
            <w:tcW w:w="1418"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2AB67EB" w14:textId="77777777" w:rsidR="00EA5A43" w:rsidRPr="00AB4A99" w:rsidRDefault="00EA5A43" w:rsidP="00EA5A43">
            <w:pPr>
              <w:jc w:val="center"/>
              <w:rPr>
                <w:rFonts w:cs="Arial"/>
                <w:color w:val="FF0000"/>
                <w:szCs w:val="22"/>
              </w:rPr>
            </w:pPr>
            <w:r w:rsidRPr="00AB4A99">
              <w:rPr>
                <w:rFonts w:cs="Arial"/>
                <w:color w:val="FF0000"/>
                <w:szCs w:val="22"/>
                <w:bdr w:val="none" w:sz="0" w:space="0" w:color="auto" w:frame="1"/>
              </w:rPr>
              <w:t>30</w:t>
            </w:r>
          </w:p>
        </w:tc>
        <w:tc>
          <w:tcPr>
            <w:tcW w:w="141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4BE99A8" w14:textId="77777777" w:rsidR="00EA5A43" w:rsidRPr="00AB4A99" w:rsidRDefault="00EA5A43" w:rsidP="00EA5A43">
            <w:pPr>
              <w:jc w:val="center"/>
              <w:rPr>
                <w:rFonts w:cs="Arial"/>
                <w:color w:val="FF0000"/>
                <w:szCs w:val="22"/>
              </w:rPr>
            </w:pPr>
            <w:r w:rsidRPr="00AB4A99">
              <w:rPr>
                <w:rFonts w:cs="Arial"/>
                <w:color w:val="FF0000"/>
                <w:szCs w:val="22"/>
                <w:bdr w:val="none" w:sz="0" w:space="0" w:color="auto" w:frame="1"/>
              </w:rPr>
              <w:t>35</w:t>
            </w:r>
          </w:p>
        </w:tc>
        <w:tc>
          <w:tcPr>
            <w:tcW w:w="1418"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F19A276" w14:textId="77777777" w:rsidR="00EA5A43" w:rsidRPr="00AB4A99" w:rsidRDefault="00EA5A43" w:rsidP="00EA5A43">
            <w:pPr>
              <w:jc w:val="center"/>
              <w:rPr>
                <w:rFonts w:cs="Arial"/>
                <w:color w:val="FF0000"/>
                <w:szCs w:val="22"/>
              </w:rPr>
            </w:pPr>
            <w:r w:rsidRPr="00AB4A99">
              <w:rPr>
                <w:rFonts w:cs="Arial"/>
                <w:color w:val="FF0000"/>
                <w:szCs w:val="22"/>
                <w:bdr w:val="none" w:sz="0" w:space="0" w:color="auto" w:frame="1"/>
              </w:rPr>
              <w:t>35</w:t>
            </w: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57A804E" w14:textId="77777777" w:rsidR="00EA5A43" w:rsidRPr="00AB4A99" w:rsidRDefault="00EA5A43" w:rsidP="00EA5A43">
            <w:pPr>
              <w:jc w:val="center"/>
              <w:rPr>
                <w:rFonts w:cs="Arial"/>
                <w:color w:val="FF0000"/>
                <w:szCs w:val="22"/>
              </w:rPr>
            </w:pPr>
            <w:r w:rsidRPr="00AB4A99">
              <w:rPr>
                <w:rFonts w:cs="Arial"/>
                <w:color w:val="FF0000"/>
                <w:szCs w:val="22"/>
                <w:bdr w:val="none" w:sz="0" w:space="0" w:color="auto" w:frame="1"/>
              </w:rPr>
              <w:t>40</w:t>
            </w: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798F87F" w14:textId="77777777" w:rsidR="00EA5A43" w:rsidRPr="00AB4A99" w:rsidRDefault="00EA5A43" w:rsidP="00EA5A43">
            <w:pPr>
              <w:jc w:val="center"/>
              <w:rPr>
                <w:rFonts w:cs="Arial"/>
                <w:color w:val="FF0000"/>
                <w:szCs w:val="22"/>
              </w:rPr>
            </w:pPr>
            <w:r w:rsidRPr="00AB4A99">
              <w:rPr>
                <w:rFonts w:cs="Arial"/>
                <w:color w:val="FF0000"/>
                <w:szCs w:val="22"/>
                <w:bdr w:val="none" w:sz="0" w:space="0" w:color="auto" w:frame="1"/>
              </w:rPr>
              <w:t>40</w:t>
            </w:r>
          </w:p>
        </w:tc>
      </w:tr>
      <w:tr w:rsidR="00AB4A99" w:rsidRPr="00AB4A99" w14:paraId="496E1E38" w14:textId="77777777" w:rsidTr="00DA3103">
        <w:tc>
          <w:tcPr>
            <w:tcW w:w="169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92A2503" w14:textId="77777777" w:rsidR="00EA5A43" w:rsidRPr="00AB4A99" w:rsidRDefault="00EA5A43" w:rsidP="00EA5A43">
            <w:pPr>
              <w:jc w:val="left"/>
              <w:rPr>
                <w:rFonts w:cs="Arial"/>
                <w:color w:val="FF0000"/>
                <w:szCs w:val="22"/>
              </w:rPr>
            </w:pPr>
            <w:r w:rsidRPr="00AB4A99">
              <w:rPr>
                <w:rFonts w:cs="Arial"/>
                <w:color w:val="FF0000"/>
                <w:szCs w:val="22"/>
                <w:bdr w:val="none" w:sz="0" w:space="0" w:color="auto" w:frame="1"/>
              </w:rPr>
              <w:t>večer</w:t>
            </w:r>
          </w:p>
        </w:tc>
        <w:tc>
          <w:tcPr>
            <w:tcW w:w="1418"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0DAA6A0" w14:textId="77777777" w:rsidR="00EA5A43" w:rsidRPr="00AB4A99" w:rsidRDefault="00EA5A43" w:rsidP="00EA5A43">
            <w:pPr>
              <w:jc w:val="center"/>
              <w:rPr>
                <w:rFonts w:cs="Arial"/>
                <w:color w:val="FF0000"/>
                <w:szCs w:val="22"/>
              </w:rPr>
            </w:pPr>
            <w:r w:rsidRPr="00AB4A99">
              <w:rPr>
                <w:rFonts w:cs="Arial"/>
                <w:color w:val="FF0000"/>
                <w:szCs w:val="22"/>
                <w:bdr w:val="none" w:sz="0" w:space="0" w:color="auto" w:frame="1"/>
              </w:rPr>
              <w:t>27</w:t>
            </w:r>
          </w:p>
        </w:tc>
        <w:tc>
          <w:tcPr>
            <w:tcW w:w="141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F372D5A" w14:textId="77777777" w:rsidR="00EA5A43" w:rsidRPr="00AB4A99" w:rsidRDefault="00EA5A43" w:rsidP="00EA5A43">
            <w:pPr>
              <w:jc w:val="center"/>
              <w:rPr>
                <w:rFonts w:cs="Arial"/>
                <w:color w:val="FF0000"/>
                <w:szCs w:val="22"/>
              </w:rPr>
            </w:pPr>
            <w:r w:rsidRPr="00AB4A99">
              <w:rPr>
                <w:rFonts w:cs="Arial"/>
                <w:color w:val="FF0000"/>
                <w:szCs w:val="22"/>
                <w:bdr w:val="none" w:sz="0" w:space="0" w:color="auto" w:frame="1"/>
              </w:rPr>
              <w:t>30</w:t>
            </w:r>
          </w:p>
        </w:tc>
        <w:tc>
          <w:tcPr>
            <w:tcW w:w="1418"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2D3BEBF" w14:textId="77777777" w:rsidR="00EA5A43" w:rsidRPr="00AB4A99" w:rsidRDefault="00EA5A43" w:rsidP="00EA5A43">
            <w:pPr>
              <w:jc w:val="center"/>
              <w:rPr>
                <w:rFonts w:cs="Arial"/>
                <w:color w:val="FF0000"/>
                <w:szCs w:val="22"/>
              </w:rPr>
            </w:pPr>
            <w:r w:rsidRPr="00AB4A99">
              <w:rPr>
                <w:rFonts w:cs="Arial"/>
                <w:color w:val="FF0000"/>
                <w:szCs w:val="22"/>
                <w:bdr w:val="none" w:sz="0" w:space="0" w:color="auto" w:frame="1"/>
              </w:rPr>
              <w:t>30</w:t>
            </w: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0497258" w14:textId="77777777" w:rsidR="00EA5A43" w:rsidRPr="00AB4A99" w:rsidRDefault="00EA5A43" w:rsidP="00EA5A43">
            <w:pPr>
              <w:jc w:val="center"/>
              <w:rPr>
                <w:rFonts w:cs="Arial"/>
                <w:color w:val="FF0000"/>
                <w:szCs w:val="22"/>
              </w:rPr>
            </w:pPr>
            <w:r w:rsidRPr="00AB4A99">
              <w:rPr>
                <w:rFonts w:cs="Arial"/>
                <w:color w:val="FF0000"/>
                <w:szCs w:val="22"/>
                <w:bdr w:val="none" w:sz="0" w:space="0" w:color="auto" w:frame="1"/>
              </w:rPr>
              <w:t>35</w:t>
            </w: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CB43BFD" w14:textId="77777777" w:rsidR="00EA5A43" w:rsidRPr="00AB4A99" w:rsidRDefault="00EA5A43" w:rsidP="00EA5A43">
            <w:pPr>
              <w:jc w:val="center"/>
              <w:rPr>
                <w:rFonts w:cs="Arial"/>
                <w:color w:val="FF0000"/>
                <w:szCs w:val="22"/>
              </w:rPr>
            </w:pPr>
            <w:r w:rsidRPr="00AB4A99">
              <w:rPr>
                <w:rFonts w:cs="Arial"/>
                <w:color w:val="FF0000"/>
                <w:szCs w:val="22"/>
                <w:bdr w:val="none" w:sz="0" w:space="0" w:color="auto" w:frame="1"/>
              </w:rPr>
              <w:t>35</w:t>
            </w:r>
          </w:p>
        </w:tc>
      </w:tr>
      <w:tr w:rsidR="00AB4A99" w:rsidRPr="00AB4A99" w14:paraId="0105574B" w14:textId="77777777" w:rsidTr="00DA3103">
        <w:tc>
          <w:tcPr>
            <w:tcW w:w="169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08A333F" w14:textId="77777777" w:rsidR="00EA5A43" w:rsidRPr="00AB4A99" w:rsidRDefault="00EA5A43" w:rsidP="00EA5A43">
            <w:pPr>
              <w:jc w:val="left"/>
              <w:rPr>
                <w:rFonts w:cs="Arial"/>
                <w:color w:val="FF0000"/>
                <w:szCs w:val="22"/>
              </w:rPr>
            </w:pPr>
            <w:r w:rsidRPr="00AB4A99">
              <w:rPr>
                <w:rFonts w:cs="Arial"/>
                <w:color w:val="FF0000"/>
                <w:szCs w:val="22"/>
                <w:bdr w:val="none" w:sz="0" w:space="0" w:color="auto" w:frame="1"/>
              </w:rPr>
              <w:t>noć</w:t>
            </w:r>
          </w:p>
        </w:tc>
        <w:tc>
          <w:tcPr>
            <w:tcW w:w="1418"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0DCB6C0" w14:textId="77777777" w:rsidR="00EA5A43" w:rsidRPr="00AB4A99" w:rsidRDefault="00EA5A43" w:rsidP="00EA5A43">
            <w:pPr>
              <w:jc w:val="center"/>
              <w:rPr>
                <w:rFonts w:cs="Arial"/>
                <w:color w:val="FF0000"/>
                <w:szCs w:val="22"/>
              </w:rPr>
            </w:pPr>
            <w:r w:rsidRPr="00AB4A99">
              <w:rPr>
                <w:rFonts w:cs="Arial"/>
                <w:color w:val="FF0000"/>
                <w:szCs w:val="22"/>
                <w:bdr w:val="none" w:sz="0" w:space="0" w:color="auto" w:frame="1"/>
              </w:rPr>
              <w:t>25</w:t>
            </w:r>
          </w:p>
        </w:tc>
        <w:tc>
          <w:tcPr>
            <w:tcW w:w="141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E5BCCCC" w14:textId="77777777" w:rsidR="00EA5A43" w:rsidRPr="00AB4A99" w:rsidRDefault="00EA5A43" w:rsidP="00EA5A43">
            <w:pPr>
              <w:jc w:val="center"/>
              <w:rPr>
                <w:rFonts w:cs="Arial"/>
                <w:color w:val="FF0000"/>
                <w:szCs w:val="22"/>
              </w:rPr>
            </w:pPr>
            <w:r w:rsidRPr="00AB4A99">
              <w:rPr>
                <w:rFonts w:cs="Arial"/>
                <w:color w:val="FF0000"/>
                <w:szCs w:val="22"/>
                <w:bdr w:val="none" w:sz="0" w:space="0" w:color="auto" w:frame="1"/>
              </w:rPr>
              <w:t>25</w:t>
            </w:r>
          </w:p>
        </w:tc>
        <w:tc>
          <w:tcPr>
            <w:tcW w:w="1418"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2CCA16E" w14:textId="77777777" w:rsidR="00EA5A43" w:rsidRPr="00AB4A99" w:rsidRDefault="00EA5A43" w:rsidP="00EA5A43">
            <w:pPr>
              <w:jc w:val="center"/>
              <w:rPr>
                <w:rFonts w:cs="Arial"/>
                <w:color w:val="FF0000"/>
                <w:szCs w:val="22"/>
              </w:rPr>
            </w:pPr>
            <w:r w:rsidRPr="00AB4A99">
              <w:rPr>
                <w:rFonts w:cs="Arial"/>
                <w:color w:val="FF0000"/>
                <w:szCs w:val="22"/>
                <w:bdr w:val="none" w:sz="0" w:space="0" w:color="auto" w:frame="1"/>
              </w:rPr>
              <w:t>25</w:t>
            </w: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F599AFA" w14:textId="77777777" w:rsidR="00EA5A43" w:rsidRPr="00AB4A99" w:rsidRDefault="00EA5A43" w:rsidP="00EA5A43">
            <w:pPr>
              <w:jc w:val="center"/>
              <w:rPr>
                <w:rFonts w:cs="Arial"/>
                <w:color w:val="FF0000"/>
                <w:szCs w:val="22"/>
              </w:rPr>
            </w:pPr>
            <w:r w:rsidRPr="00AB4A99">
              <w:rPr>
                <w:rFonts w:cs="Arial"/>
                <w:color w:val="FF0000"/>
                <w:szCs w:val="22"/>
                <w:bdr w:val="none" w:sz="0" w:space="0" w:color="auto" w:frame="1"/>
              </w:rPr>
              <w:t>30</w:t>
            </w: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B9B547F" w14:textId="77777777" w:rsidR="00EA5A43" w:rsidRPr="00AB4A99" w:rsidRDefault="00EA5A43" w:rsidP="00EA5A43">
            <w:pPr>
              <w:jc w:val="center"/>
              <w:rPr>
                <w:rFonts w:cs="Arial"/>
                <w:color w:val="FF0000"/>
                <w:szCs w:val="22"/>
              </w:rPr>
            </w:pPr>
            <w:r w:rsidRPr="00AB4A99">
              <w:rPr>
                <w:rFonts w:cs="Arial"/>
                <w:color w:val="FF0000"/>
                <w:szCs w:val="22"/>
                <w:bdr w:val="none" w:sz="0" w:space="0" w:color="auto" w:frame="1"/>
              </w:rPr>
              <w:t>30</w:t>
            </w:r>
          </w:p>
        </w:tc>
      </w:tr>
    </w:tbl>
    <w:p w14:paraId="121CE288" w14:textId="77777777" w:rsidR="00B236B3" w:rsidRPr="00AB4A99" w:rsidRDefault="00B236B3" w:rsidP="007759C6">
      <w:pPr>
        <w:pStyle w:val="clanak"/>
        <w:rPr>
          <w:rFonts w:cs="Arial"/>
          <w:color w:val="FF0000"/>
          <w:szCs w:val="22"/>
          <w:lang w:val="hr-HR"/>
        </w:rPr>
      </w:pPr>
    </w:p>
    <w:p w14:paraId="34D2E90B" w14:textId="408D308C" w:rsidR="00E30EA6" w:rsidRPr="00AB4A99" w:rsidRDefault="00E30EA6" w:rsidP="00E30EA6">
      <w:pPr>
        <w:shd w:val="clear" w:color="auto" w:fill="FFFFFF"/>
        <w:spacing w:after="48"/>
        <w:textAlignment w:val="baseline"/>
        <w:rPr>
          <w:rFonts w:cs="Arial"/>
          <w:color w:val="FF0000"/>
          <w:szCs w:val="22"/>
        </w:rPr>
      </w:pPr>
      <w:r w:rsidRPr="00AB4A99">
        <w:rPr>
          <w:rFonts w:cs="Arial"/>
          <w:color w:val="FF0000"/>
          <w:szCs w:val="22"/>
        </w:rPr>
        <w:t>(8) Svi novi izvori buke u zgradi koji su konstrukcijski povezani s boravišnim prostorijama iste zgrade ne smiju povisiti postojeću razinu buke u boravišnim prostorijama za više od 1 dB(A).</w:t>
      </w:r>
    </w:p>
    <w:p w14:paraId="0A1285EF" w14:textId="77777777" w:rsidR="00B236B3" w:rsidRPr="00AB4A99" w:rsidRDefault="00B236B3" w:rsidP="007759C6">
      <w:pPr>
        <w:pStyle w:val="clanak"/>
        <w:rPr>
          <w:rFonts w:cs="Arial"/>
          <w:color w:val="FF0000"/>
          <w:szCs w:val="22"/>
          <w:lang w:val="hr-HR"/>
        </w:rPr>
      </w:pPr>
    </w:p>
    <w:p w14:paraId="4144061B" w14:textId="7977006A" w:rsidR="004E108B" w:rsidRPr="00AB4A99" w:rsidRDefault="001C67FB" w:rsidP="004E108B">
      <w:pPr>
        <w:shd w:val="clear" w:color="auto" w:fill="FFFFFF"/>
        <w:spacing w:after="48"/>
        <w:textAlignment w:val="baseline"/>
        <w:rPr>
          <w:rFonts w:cs="Arial"/>
          <w:color w:val="FF0000"/>
          <w:szCs w:val="22"/>
        </w:rPr>
      </w:pPr>
      <w:r w:rsidRPr="00AB4A99">
        <w:rPr>
          <w:rFonts w:cs="Arial"/>
          <w:color w:val="FF0000"/>
          <w:szCs w:val="22"/>
        </w:rPr>
        <w:t xml:space="preserve">(9) </w:t>
      </w:r>
      <w:r w:rsidR="004E108B" w:rsidRPr="00AB4A99">
        <w:rPr>
          <w:rFonts w:cs="Arial"/>
          <w:color w:val="FF0000"/>
          <w:szCs w:val="22"/>
        </w:rPr>
        <w:t>Buka koja se javlja od nepokretnih i pokretnih izvora na otvorenim i u zatvorenim prostorima namijenjenim za igru, ples, predstave, koncerte, slušanje glazbe i zabavu ako iste obavljaju pravne i fizičke osobe kao svoju stalnu registriranu djelatnost, zajedno s na njih vezanim prometom ne smije prijeći razine buke određene u Tablicama 1. i 2. ovog članka.</w:t>
      </w:r>
    </w:p>
    <w:p w14:paraId="2AEC350E" w14:textId="77777777" w:rsidR="001C67FB" w:rsidRPr="00AB4A99" w:rsidRDefault="001C67FB" w:rsidP="007759C6">
      <w:pPr>
        <w:pStyle w:val="clanak"/>
        <w:rPr>
          <w:rFonts w:cs="Arial"/>
          <w:color w:val="FF0000"/>
          <w:szCs w:val="22"/>
          <w:lang w:val="hr-HR"/>
        </w:rPr>
      </w:pPr>
    </w:p>
    <w:p w14:paraId="312BE5F8" w14:textId="184F2FD2" w:rsidR="00554038" w:rsidRPr="00AB4A99" w:rsidRDefault="00554038" w:rsidP="00554038">
      <w:pPr>
        <w:shd w:val="clear" w:color="auto" w:fill="FFFFFF"/>
        <w:spacing w:after="48"/>
        <w:textAlignment w:val="baseline"/>
        <w:rPr>
          <w:rFonts w:cs="Arial"/>
          <w:color w:val="FF0000"/>
          <w:szCs w:val="22"/>
        </w:rPr>
      </w:pPr>
      <w:r w:rsidRPr="00AB4A99">
        <w:rPr>
          <w:rFonts w:cs="Arial"/>
          <w:color w:val="FF0000"/>
          <w:szCs w:val="22"/>
        </w:rPr>
        <w:t>(</w:t>
      </w:r>
      <w:r w:rsidR="001C67FB" w:rsidRPr="00AB4A99">
        <w:rPr>
          <w:rFonts w:cs="Arial"/>
          <w:color w:val="FF0000"/>
          <w:szCs w:val="22"/>
        </w:rPr>
        <w:t>10</w:t>
      </w:r>
      <w:r w:rsidRPr="00AB4A99">
        <w:rPr>
          <w:rFonts w:cs="Arial"/>
          <w:color w:val="FF0000"/>
          <w:szCs w:val="22"/>
        </w:rPr>
        <w:t>) Građevine u kojima se obavlja ugostiteljska djelatnost ili pružaju ugostiteljske usluge, a u kojima propisom kojim se uređuju minimalni uvjeti nije kao obveza predviđena glazba, može se u zatvorenom prostoru izvoditi samo glazba ugođaja najviše ekvivalentne razine 65 dB(A).</w:t>
      </w:r>
    </w:p>
    <w:p w14:paraId="2B12048C" w14:textId="7C2230BC" w:rsidR="00E30EA6" w:rsidRPr="00AB4A99" w:rsidRDefault="00E30EA6" w:rsidP="007759C6">
      <w:pPr>
        <w:pStyle w:val="clanak"/>
        <w:rPr>
          <w:rFonts w:cs="Arial"/>
          <w:color w:val="FF0000"/>
          <w:szCs w:val="22"/>
          <w:lang w:val="hr-HR"/>
        </w:rPr>
      </w:pPr>
    </w:p>
    <w:p w14:paraId="2753D3BA" w14:textId="6708083E" w:rsidR="00554038" w:rsidRPr="00AB4A99" w:rsidRDefault="00554038" w:rsidP="007759C6">
      <w:pPr>
        <w:pStyle w:val="clanak"/>
        <w:rPr>
          <w:rFonts w:cs="Arial"/>
          <w:color w:val="FF0000"/>
          <w:szCs w:val="22"/>
          <w:lang w:val="hr-HR"/>
        </w:rPr>
      </w:pPr>
      <w:r w:rsidRPr="00AB4A99">
        <w:rPr>
          <w:rFonts w:cs="Arial"/>
          <w:color w:val="FF0000"/>
          <w:szCs w:val="22"/>
          <w:lang w:val="hr-HR"/>
        </w:rPr>
        <w:lastRenderedPageBreak/>
        <w:t>(1</w:t>
      </w:r>
      <w:r w:rsidR="001C67FB" w:rsidRPr="00AB4A99">
        <w:rPr>
          <w:rFonts w:cs="Arial"/>
          <w:color w:val="FF0000"/>
          <w:szCs w:val="22"/>
          <w:lang w:val="hr-HR"/>
        </w:rPr>
        <w:t>1</w:t>
      </w:r>
      <w:r w:rsidRPr="00AB4A99">
        <w:rPr>
          <w:rFonts w:cs="Arial"/>
          <w:color w:val="FF0000"/>
          <w:szCs w:val="22"/>
          <w:lang w:val="hr-HR"/>
        </w:rPr>
        <w:t xml:space="preserve">) </w:t>
      </w:r>
      <w:r w:rsidR="00C72F0C" w:rsidRPr="00AB4A99">
        <w:rPr>
          <w:rFonts w:cs="Arial"/>
          <w:color w:val="FF0000"/>
          <w:szCs w:val="22"/>
          <w:lang w:val="hr-HR"/>
        </w:rPr>
        <w:t>Objekti koji rade noću, u kojima se obavlja ugostiteljska djelatnost ili pružaju ugostiteljske usluge, a u kojima je propisom kojim se uređuju minimalni uvjeti predviđena glazba, dopušteno je izvoditi glazbu do razine buke najviše do razine </w:t>
      </w:r>
      <w:r w:rsidR="00C72F0C" w:rsidRPr="00AB4A99">
        <w:rPr>
          <w:rFonts w:cs="Arial"/>
          <w:i/>
          <w:iCs/>
          <w:color w:val="FF0000"/>
          <w:szCs w:val="22"/>
          <w:bdr w:val="none" w:sz="0" w:space="0" w:color="auto" w:frame="1"/>
          <w:lang w:val="hr-HR"/>
        </w:rPr>
        <w:t>L</w:t>
      </w:r>
      <w:r w:rsidR="00C72F0C" w:rsidRPr="00AB4A99">
        <w:rPr>
          <w:rFonts w:cs="Arial"/>
          <w:i/>
          <w:iCs/>
          <w:color w:val="FF0000"/>
          <w:szCs w:val="22"/>
          <w:bdr w:val="none" w:sz="0" w:space="0" w:color="auto" w:frame="1"/>
          <w:vertAlign w:val="subscript"/>
          <w:lang w:val="hr-HR"/>
        </w:rPr>
        <w:t>A,eq</w:t>
      </w:r>
      <w:r w:rsidR="00C72F0C" w:rsidRPr="00AB4A99">
        <w:rPr>
          <w:rFonts w:cs="Arial"/>
          <w:i/>
          <w:iCs/>
          <w:color w:val="FF0000"/>
          <w:szCs w:val="22"/>
          <w:bdr w:val="none" w:sz="0" w:space="0" w:color="auto" w:frame="1"/>
          <w:lang w:val="hr-HR"/>
        </w:rPr>
        <w:t> </w:t>
      </w:r>
      <w:r w:rsidR="00C72F0C" w:rsidRPr="00AB4A99">
        <w:rPr>
          <w:rFonts w:cs="Arial"/>
          <w:color w:val="FF0000"/>
          <w:szCs w:val="22"/>
          <w:lang w:val="hr-HR"/>
        </w:rPr>
        <w:t>= 90 dB(A), srednje vršne razine </w:t>
      </w:r>
      <w:r w:rsidR="00C72F0C" w:rsidRPr="00AB4A99">
        <w:rPr>
          <w:rFonts w:cs="Arial"/>
          <w:i/>
          <w:iCs/>
          <w:color w:val="FF0000"/>
          <w:szCs w:val="22"/>
          <w:bdr w:val="none" w:sz="0" w:space="0" w:color="auto" w:frame="1"/>
          <w:lang w:val="hr-HR"/>
        </w:rPr>
        <w:t>L</w:t>
      </w:r>
      <w:r w:rsidR="00C72F0C" w:rsidRPr="00AB4A99">
        <w:rPr>
          <w:rFonts w:cs="Arial"/>
          <w:i/>
          <w:iCs/>
          <w:color w:val="FF0000"/>
          <w:szCs w:val="22"/>
          <w:bdr w:val="none" w:sz="0" w:space="0" w:color="auto" w:frame="1"/>
          <w:vertAlign w:val="subscript"/>
          <w:lang w:val="hr-HR"/>
        </w:rPr>
        <w:t>A,01</w:t>
      </w:r>
      <w:r w:rsidR="00C72F0C" w:rsidRPr="00AB4A99">
        <w:rPr>
          <w:rFonts w:cs="Arial"/>
          <w:i/>
          <w:iCs/>
          <w:color w:val="FF0000"/>
          <w:szCs w:val="22"/>
          <w:bdr w:val="none" w:sz="0" w:space="0" w:color="auto" w:frame="1"/>
          <w:lang w:val="hr-HR"/>
        </w:rPr>
        <w:t> </w:t>
      </w:r>
      <w:r w:rsidR="00C72F0C" w:rsidRPr="00AB4A99">
        <w:rPr>
          <w:rFonts w:cs="Arial"/>
          <w:color w:val="FF0000"/>
          <w:szCs w:val="22"/>
          <w:lang w:val="hr-HR"/>
        </w:rPr>
        <w:t>= 100 dB(A).</w:t>
      </w:r>
    </w:p>
    <w:p w14:paraId="52A34938" w14:textId="77777777" w:rsidR="007E27A3" w:rsidRPr="00066FEF" w:rsidRDefault="007E27A3" w:rsidP="007759C6">
      <w:pPr>
        <w:pStyle w:val="clanak"/>
        <w:rPr>
          <w:rFonts w:cs="Arial"/>
          <w:szCs w:val="22"/>
          <w:lang w:val="hr-HR"/>
        </w:rPr>
      </w:pPr>
    </w:p>
    <w:p w14:paraId="4C942D11" w14:textId="77777777" w:rsidR="007759C6" w:rsidRPr="00066FEF" w:rsidRDefault="007759C6" w:rsidP="00CB5F4F">
      <w:pPr>
        <w:pStyle w:val="Naslov2"/>
        <w:tabs>
          <w:tab w:val="clear" w:pos="851"/>
        </w:tabs>
        <w:ind w:left="426" w:hanging="426"/>
        <w:jc w:val="both"/>
        <w:rPr>
          <w:rFonts w:cs="Arial"/>
          <w:bCs/>
          <w:iCs/>
          <w:szCs w:val="22"/>
          <w:lang w:eastAsia="en-US"/>
        </w:rPr>
      </w:pPr>
      <w:bookmarkStart w:id="1256" w:name="_Toc146793369"/>
      <w:bookmarkStart w:id="1257" w:name="_Toc167697644"/>
      <w:bookmarkStart w:id="1258" w:name="_Hlk166497386"/>
      <w:r w:rsidRPr="00066FEF">
        <w:rPr>
          <w:rFonts w:cs="Arial"/>
          <w:bCs/>
          <w:iCs/>
          <w:szCs w:val="22"/>
          <w:lang w:eastAsia="en-US"/>
        </w:rPr>
        <w:t>8.6.</w:t>
      </w:r>
      <w:r w:rsidRPr="00066FEF">
        <w:rPr>
          <w:rFonts w:cs="Arial"/>
          <w:bCs/>
          <w:iCs/>
          <w:szCs w:val="22"/>
          <w:lang w:eastAsia="en-US"/>
        </w:rPr>
        <w:tab/>
        <w:t>MJERE ZAŠTITE OKOLIŠA</w:t>
      </w:r>
      <w:bookmarkEnd w:id="1256"/>
      <w:bookmarkEnd w:id="1257"/>
    </w:p>
    <w:p w14:paraId="6B91C1F0" w14:textId="77777777" w:rsidR="007759C6" w:rsidRPr="00066FEF" w:rsidRDefault="007759C6" w:rsidP="007759C6">
      <w:pPr>
        <w:pStyle w:val="clanak"/>
        <w:rPr>
          <w:rFonts w:cs="Arial"/>
          <w:szCs w:val="22"/>
          <w:lang w:val="hr-HR"/>
        </w:rPr>
      </w:pPr>
    </w:p>
    <w:p w14:paraId="51C9F48B" w14:textId="77777777" w:rsidR="007759C6" w:rsidRPr="00356C51" w:rsidRDefault="007759C6" w:rsidP="00356C51">
      <w:pPr>
        <w:jc w:val="center"/>
        <w:rPr>
          <w:b/>
          <w:bCs/>
        </w:rPr>
      </w:pPr>
      <w:bookmarkStart w:id="1259" w:name="_Toc146793370"/>
      <w:bookmarkStart w:id="1260" w:name="_Toc164947659"/>
      <w:r w:rsidRPr="00356C51">
        <w:rPr>
          <w:b/>
          <w:bCs/>
        </w:rPr>
        <w:t>Članak 155.</w:t>
      </w:r>
      <w:bookmarkEnd w:id="1259"/>
      <w:bookmarkEnd w:id="1260"/>
    </w:p>
    <w:p w14:paraId="4BB7691D" w14:textId="77777777" w:rsidR="007759C6" w:rsidRPr="00066FEF" w:rsidRDefault="007759C6" w:rsidP="007759C6">
      <w:pPr>
        <w:pStyle w:val="clanak"/>
        <w:rPr>
          <w:rFonts w:cs="Arial"/>
          <w:szCs w:val="22"/>
          <w:lang w:val="hr-HR"/>
        </w:rPr>
      </w:pPr>
    </w:p>
    <w:p w14:paraId="56485799" w14:textId="77777777" w:rsidR="007759C6" w:rsidRPr="000A0658" w:rsidRDefault="007759C6" w:rsidP="007759C6">
      <w:pPr>
        <w:pStyle w:val="clanak"/>
        <w:rPr>
          <w:rFonts w:cs="Arial"/>
          <w:strike/>
          <w:szCs w:val="22"/>
          <w:lang w:val="hr-HR"/>
        </w:rPr>
      </w:pPr>
      <w:r w:rsidRPr="000A0658">
        <w:rPr>
          <w:rFonts w:cs="Arial"/>
          <w:strike/>
          <w:szCs w:val="22"/>
          <w:lang w:val="hr-HR"/>
        </w:rPr>
        <w:t xml:space="preserve">U skladu s odrednicama državnog Plana intervencija u zaštiti okoliša (NN 82/99., 86/99. i 12/01.) Grad Koprivnica je u obvezi izraditi Plan intervencija u zaštiti okoliša. </w:t>
      </w:r>
    </w:p>
    <w:p w14:paraId="589644EB" w14:textId="77777777" w:rsidR="007759C6" w:rsidRDefault="007759C6" w:rsidP="007759C6">
      <w:pPr>
        <w:spacing w:line="360" w:lineRule="auto"/>
        <w:rPr>
          <w:rFonts w:cs="Arial"/>
          <w:bCs/>
          <w:color w:val="ED7D31" w:themeColor="accent2"/>
          <w:szCs w:val="22"/>
        </w:rPr>
      </w:pPr>
    </w:p>
    <w:p w14:paraId="1353AF01" w14:textId="3B618688" w:rsidR="00511383" w:rsidRPr="00AB4A99" w:rsidRDefault="000A0658" w:rsidP="0051616F">
      <w:pPr>
        <w:spacing w:line="276" w:lineRule="auto"/>
        <w:rPr>
          <w:rFonts w:cs="Arial"/>
          <w:bCs/>
          <w:color w:val="FF0000"/>
          <w:szCs w:val="22"/>
        </w:rPr>
      </w:pPr>
      <w:r w:rsidRPr="00AB4A99">
        <w:rPr>
          <w:rFonts w:cs="Arial"/>
          <w:bCs/>
          <w:color w:val="FF0000"/>
          <w:szCs w:val="22"/>
        </w:rPr>
        <w:t>(1) Zaštita okoliša temelji se na uvažavanju općeprihvaćenih načela zaštite okoliša, poštivanja načela međunarodnog prava zaštite okoliša te uvažavanja znanstvenih spoznaja.</w:t>
      </w:r>
    </w:p>
    <w:bookmarkEnd w:id="1258"/>
    <w:p w14:paraId="602A33A1" w14:textId="77777777" w:rsidR="000A0658" w:rsidRPr="00066FEF" w:rsidRDefault="000A0658" w:rsidP="007759C6">
      <w:pPr>
        <w:spacing w:line="360" w:lineRule="auto"/>
        <w:rPr>
          <w:rFonts w:cs="Arial"/>
          <w:b/>
          <w:szCs w:val="22"/>
        </w:rPr>
      </w:pPr>
    </w:p>
    <w:p w14:paraId="17DEE116" w14:textId="77777777" w:rsidR="007759C6" w:rsidRPr="00066FEF" w:rsidRDefault="007759C6" w:rsidP="00CB5F4F">
      <w:pPr>
        <w:pStyle w:val="Naslov2"/>
        <w:tabs>
          <w:tab w:val="clear" w:pos="851"/>
        </w:tabs>
        <w:ind w:left="426" w:hanging="426"/>
        <w:jc w:val="both"/>
        <w:rPr>
          <w:rFonts w:cs="Arial"/>
          <w:bCs/>
          <w:iCs/>
          <w:szCs w:val="22"/>
          <w:lang w:eastAsia="en-US"/>
        </w:rPr>
      </w:pPr>
      <w:bookmarkStart w:id="1261" w:name="_Toc146793371"/>
      <w:bookmarkStart w:id="1262" w:name="_Toc167697645"/>
      <w:r w:rsidRPr="00066FEF">
        <w:rPr>
          <w:rFonts w:cs="Arial"/>
          <w:bCs/>
          <w:iCs/>
          <w:szCs w:val="22"/>
          <w:lang w:eastAsia="en-US"/>
        </w:rPr>
        <w:t>8.7. MJERE ZAŠTITE OD SVJETLOSNOG ONEČIŠĆENJA</w:t>
      </w:r>
      <w:bookmarkEnd w:id="1261"/>
      <w:bookmarkEnd w:id="1262"/>
    </w:p>
    <w:p w14:paraId="5C6DCA2E" w14:textId="77777777" w:rsidR="007759C6" w:rsidRPr="00066FEF" w:rsidRDefault="007759C6" w:rsidP="007759C6">
      <w:pPr>
        <w:spacing w:line="360" w:lineRule="auto"/>
        <w:jc w:val="center"/>
        <w:rPr>
          <w:rFonts w:cs="Arial"/>
          <w:szCs w:val="22"/>
        </w:rPr>
      </w:pPr>
    </w:p>
    <w:p w14:paraId="7AF22198" w14:textId="77777777" w:rsidR="007759C6" w:rsidRDefault="007759C6" w:rsidP="00356C51">
      <w:pPr>
        <w:jc w:val="center"/>
        <w:rPr>
          <w:b/>
          <w:bCs/>
        </w:rPr>
      </w:pPr>
      <w:r w:rsidRPr="00356C51">
        <w:rPr>
          <w:b/>
          <w:bCs/>
        </w:rPr>
        <w:t>Članak 155.a</w:t>
      </w:r>
    </w:p>
    <w:p w14:paraId="4A7765B9" w14:textId="77777777" w:rsidR="00356C51" w:rsidRPr="00356C51" w:rsidRDefault="00356C51" w:rsidP="00356C51">
      <w:pPr>
        <w:jc w:val="center"/>
        <w:rPr>
          <w:b/>
          <w:bCs/>
        </w:rPr>
      </w:pPr>
    </w:p>
    <w:p w14:paraId="35FFD116" w14:textId="77777777" w:rsidR="007759C6" w:rsidRPr="00066FEF" w:rsidRDefault="007759C6" w:rsidP="007759C6">
      <w:pPr>
        <w:pStyle w:val="clanak"/>
        <w:rPr>
          <w:rFonts w:cs="Arial"/>
          <w:strike/>
          <w:szCs w:val="22"/>
          <w:lang w:val="hr-HR"/>
        </w:rPr>
      </w:pPr>
      <w:r w:rsidRPr="00066FEF">
        <w:rPr>
          <w:rFonts w:cs="Arial"/>
          <w:strike/>
          <w:szCs w:val="22"/>
          <w:lang w:val="hr-HR"/>
        </w:rPr>
        <w:t>(1) Mjere zaštite od svjetlosnog onečišćenja provodi se na temelju Zakona o zaštiti od svjetlosnog onečišćenja („Narodne novine“ broj 114/11.).</w:t>
      </w:r>
    </w:p>
    <w:p w14:paraId="3204FF0D" w14:textId="77777777" w:rsidR="007759C6" w:rsidRPr="00066FEF" w:rsidRDefault="007759C6" w:rsidP="007759C6">
      <w:pPr>
        <w:pStyle w:val="clanak"/>
        <w:rPr>
          <w:rFonts w:cs="Arial"/>
          <w:strike/>
          <w:szCs w:val="22"/>
          <w:lang w:val="hr-HR"/>
        </w:rPr>
      </w:pPr>
    </w:p>
    <w:p w14:paraId="04B96932" w14:textId="77777777" w:rsidR="007759C6" w:rsidRPr="00066FEF" w:rsidRDefault="007759C6" w:rsidP="007759C6">
      <w:pPr>
        <w:pStyle w:val="clanak"/>
        <w:rPr>
          <w:rFonts w:cs="Arial"/>
          <w:strike/>
          <w:szCs w:val="22"/>
          <w:lang w:val="hr-HR"/>
        </w:rPr>
      </w:pPr>
      <w:r w:rsidRPr="00066FEF">
        <w:rPr>
          <w:rFonts w:cs="Arial"/>
          <w:strike/>
          <w:szCs w:val="22"/>
          <w:lang w:val="hr-HR"/>
        </w:rPr>
        <w:t>(2) Svjetlosno onečišćenje je promjena razine prirodne svjetlosti u noćnim uvjetima uzrokovana unošenjem svjetlosti proizvedene ljudskim djelovanjem.</w:t>
      </w:r>
    </w:p>
    <w:p w14:paraId="580563FA" w14:textId="77777777" w:rsidR="007759C6" w:rsidRPr="00066FEF" w:rsidRDefault="007759C6" w:rsidP="007759C6">
      <w:pPr>
        <w:pStyle w:val="clanak"/>
        <w:rPr>
          <w:rFonts w:cs="Arial"/>
          <w:strike/>
          <w:szCs w:val="22"/>
          <w:lang w:val="hr-HR"/>
        </w:rPr>
      </w:pPr>
    </w:p>
    <w:p w14:paraId="61D94C3A" w14:textId="77777777" w:rsidR="007759C6" w:rsidRPr="00066FEF" w:rsidRDefault="007759C6" w:rsidP="007759C6">
      <w:pPr>
        <w:pStyle w:val="clanak"/>
        <w:rPr>
          <w:rFonts w:cs="Arial"/>
          <w:strike/>
          <w:szCs w:val="22"/>
          <w:lang w:val="hr-HR"/>
        </w:rPr>
      </w:pPr>
      <w:r w:rsidRPr="00066FEF">
        <w:rPr>
          <w:rFonts w:cs="Arial"/>
          <w:strike/>
          <w:szCs w:val="22"/>
          <w:lang w:val="hr-HR"/>
        </w:rPr>
        <w:t>(3) Mjere zaštite od svjetlosnog onečišćenja obuhvaćaju zaštitu od nepotrebnih, nekorisnih ili štetnih emisija svjetlosti u prostor u zoni ili izvan zone koju je potrebno osvijetliti te mjere zaštite noćnog neba od prekomjernog osvjetljenja.</w:t>
      </w:r>
    </w:p>
    <w:p w14:paraId="684E482D" w14:textId="77777777" w:rsidR="007759C6" w:rsidRPr="00066FEF" w:rsidRDefault="007759C6" w:rsidP="007759C6">
      <w:pPr>
        <w:pStyle w:val="clanak"/>
        <w:rPr>
          <w:rFonts w:cs="Arial"/>
          <w:strike/>
          <w:szCs w:val="22"/>
          <w:lang w:val="hr-HR"/>
        </w:rPr>
      </w:pPr>
    </w:p>
    <w:p w14:paraId="1E33D0E6" w14:textId="77777777" w:rsidR="007759C6" w:rsidRPr="00066FEF" w:rsidRDefault="007759C6" w:rsidP="007759C6">
      <w:pPr>
        <w:pStyle w:val="clanak"/>
        <w:rPr>
          <w:rFonts w:cs="Arial"/>
          <w:strike/>
          <w:szCs w:val="22"/>
          <w:lang w:val="hr-HR"/>
        </w:rPr>
      </w:pPr>
      <w:r w:rsidRPr="00066FEF">
        <w:rPr>
          <w:rFonts w:cs="Arial"/>
          <w:strike/>
          <w:szCs w:val="22"/>
          <w:lang w:val="hr-HR"/>
        </w:rPr>
        <w:t>(4) Mjere zaštite od svjetlosnog onečišćenja određuju se na temelju zdravstvenih, bioloških, ekonomskih, kulturoloških, pravnih, sigurnosnih, astronomskih i drugih standarda.</w:t>
      </w:r>
    </w:p>
    <w:p w14:paraId="44E1C645" w14:textId="77777777" w:rsidR="007759C6" w:rsidRPr="00066FEF" w:rsidRDefault="007759C6" w:rsidP="007759C6">
      <w:pPr>
        <w:pStyle w:val="clanak"/>
        <w:rPr>
          <w:rFonts w:cs="Arial"/>
          <w:b/>
          <w:szCs w:val="22"/>
          <w:lang w:val="hr-HR"/>
        </w:rPr>
      </w:pPr>
    </w:p>
    <w:p w14:paraId="114D0C84" w14:textId="4FFCA032" w:rsidR="008B3042" w:rsidRPr="00AB4A99" w:rsidRDefault="008B3042" w:rsidP="00AE60D8">
      <w:pPr>
        <w:overflowPunct w:val="0"/>
        <w:autoSpaceDE w:val="0"/>
        <w:autoSpaceDN w:val="0"/>
        <w:adjustRightInd w:val="0"/>
        <w:textAlignment w:val="baseline"/>
        <w:rPr>
          <w:rFonts w:cs="Arial"/>
          <w:bCs/>
          <w:color w:val="FF0000"/>
          <w:szCs w:val="22"/>
        </w:rPr>
      </w:pPr>
      <w:r w:rsidRPr="00AB4A99">
        <w:rPr>
          <w:rFonts w:cs="Arial"/>
          <w:bCs/>
          <w:color w:val="FF0000"/>
          <w:szCs w:val="22"/>
        </w:rPr>
        <w:t xml:space="preserve">(1) </w:t>
      </w:r>
      <w:r w:rsidR="00BF3412" w:rsidRPr="00AB4A99">
        <w:rPr>
          <w:rFonts w:cs="Arial"/>
          <w:bCs/>
          <w:color w:val="FF0000"/>
          <w:szCs w:val="22"/>
        </w:rPr>
        <w:t>Mjere zaštite od svjetlosnog onečišćenja definirane su Zakonom o zaštiti od svjetlosnog onečišćenja („Narodne novine“ broj 14/19)</w:t>
      </w:r>
      <w:r w:rsidR="00AE60D8" w:rsidRPr="00AB4A99">
        <w:rPr>
          <w:rFonts w:cs="Arial"/>
          <w:bCs/>
          <w:color w:val="FF0000"/>
          <w:szCs w:val="22"/>
        </w:rPr>
        <w:t>.</w:t>
      </w:r>
    </w:p>
    <w:p w14:paraId="53E5DA20" w14:textId="77777777" w:rsidR="008B3042" w:rsidRPr="00AB4A99" w:rsidRDefault="008B3042" w:rsidP="008B3042">
      <w:pPr>
        <w:overflowPunct w:val="0"/>
        <w:autoSpaceDE w:val="0"/>
        <w:autoSpaceDN w:val="0"/>
        <w:adjustRightInd w:val="0"/>
        <w:textAlignment w:val="baseline"/>
        <w:rPr>
          <w:rFonts w:cs="Arial"/>
          <w:bCs/>
          <w:color w:val="FF0000"/>
          <w:szCs w:val="22"/>
        </w:rPr>
      </w:pPr>
    </w:p>
    <w:p w14:paraId="33EDE3FA" w14:textId="03009351" w:rsidR="008B3042" w:rsidRPr="00AB4A99" w:rsidRDefault="008B3042" w:rsidP="008B3042">
      <w:pPr>
        <w:overflowPunct w:val="0"/>
        <w:autoSpaceDE w:val="0"/>
        <w:autoSpaceDN w:val="0"/>
        <w:adjustRightInd w:val="0"/>
        <w:textAlignment w:val="baseline"/>
        <w:rPr>
          <w:rFonts w:cs="Arial"/>
          <w:bCs/>
          <w:color w:val="FF0000"/>
          <w:szCs w:val="22"/>
        </w:rPr>
      </w:pPr>
      <w:r w:rsidRPr="00AB4A99">
        <w:rPr>
          <w:rFonts w:cs="Arial"/>
          <w:bCs/>
          <w:color w:val="FF0000"/>
          <w:szCs w:val="22"/>
        </w:rPr>
        <w:t xml:space="preserve">(2) Mjere zaštite od svjetlosnog onečišćenja, </w:t>
      </w:r>
      <w:r w:rsidR="00AE60D8" w:rsidRPr="00AB4A99">
        <w:rPr>
          <w:rFonts w:cs="Arial"/>
          <w:bCs/>
          <w:color w:val="FF0000"/>
          <w:szCs w:val="22"/>
        </w:rPr>
        <w:t>temeljem</w:t>
      </w:r>
      <w:r w:rsidRPr="00AB4A99">
        <w:rPr>
          <w:rFonts w:cs="Arial"/>
          <w:bCs/>
          <w:color w:val="FF0000"/>
          <w:szCs w:val="22"/>
        </w:rPr>
        <w:t xml:space="preserve"> posebni</w:t>
      </w:r>
      <w:r w:rsidR="00AE60D8" w:rsidRPr="00AB4A99">
        <w:rPr>
          <w:rFonts w:cs="Arial"/>
          <w:bCs/>
          <w:color w:val="FF0000"/>
          <w:szCs w:val="22"/>
        </w:rPr>
        <w:t>h</w:t>
      </w:r>
      <w:r w:rsidRPr="00AB4A99">
        <w:rPr>
          <w:rFonts w:cs="Arial"/>
          <w:bCs/>
          <w:color w:val="FF0000"/>
          <w:szCs w:val="22"/>
        </w:rPr>
        <w:t xml:space="preserve"> propisa </w:t>
      </w:r>
      <w:r w:rsidR="00AE60D8" w:rsidRPr="00AB4A99">
        <w:rPr>
          <w:rFonts w:cs="Arial"/>
          <w:bCs/>
          <w:color w:val="FF0000"/>
          <w:szCs w:val="22"/>
        </w:rPr>
        <w:t>iz</w:t>
      </w:r>
      <w:r w:rsidRPr="00AB4A99">
        <w:rPr>
          <w:rFonts w:cs="Arial"/>
          <w:bCs/>
          <w:color w:val="FF0000"/>
          <w:szCs w:val="22"/>
        </w:rPr>
        <w:t xml:space="preserve"> područj</w:t>
      </w:r>
      <w:r w:rsidR="00AE60D8" w:rsidRPr="00AB4A99">
        <w:rPr>
          <w:rFonts w:cs="Arial"/>
          <w:bCs/>
          <w:color w:val="FF0000"/>
          <w:szCs w:val="22"/>
        </w:rPr>
        <w:t>a</w:t>
      </w:r>
      <w:r w:rsidRPr="00AB4A99">
        <w:rPr>
          <w:rFonts w:cs="Arial"/>
          <w:bCs/>
          <w:color w:val="FF0000"/>
          <w:szCs w:val="22"/>
        </w:rPr>
        <w:t xml:space="preserve"> zaštite od svjetlosnog onečišćenja, dužan je provoditi Grad Koprivnica te pravne i fizičke osobe koje obavljaju registrirane djelatnosti u svojstvu operatora rasvjete, vlasnici ili korisnici građevine ili objekta koji se rasvjetljava, vlasnici ili korisnici izvora svjetlosti, kao i projektanti projekata rasvjete, investitori, nadzorni inženjeri i izvođači rasvjete. </w:t>
      </w:r>
    </w:p>
    <w:p w14:paraId="484FCC4E" w14:textId="77777777" w:rsidR="008B3042" w:rsidRPr="00AB4A99" w:rsidRDefault="008B3042" w:rsidP="008B3042">
      <w:pPr>
        <w:overflowPunct w:val="0"/>
        <w:autoSpaceDE w:val="0"/>
        <w:autoSpaceDN w:val="0"/>
        <w:adjustRightInd w:val="0"/>
        <w:textAlignment w:val="baseline"/>
        <w:rPr>
          <w:rFonts w:cs="Arial"/>
          <w:bCs/>
          <w:color w:val="FF0000"/>
          <w:szCs w:val="22"/>
        </w:rPr>
      </w:pPr>
    </w:p>
    <w:p w14:paraId="385DA80D" w14:textId="77777777" w:rsidR="008B3042" w:rsidRPr="00AB4A99" w:rsidRDefault="008B3042" w:rsidP="008B3042">
      <w:pPr>
        <w:overflowPunct w:val="0"/>
        <w:autoSpaceDE w:val="0"/>
        <w:autoSpaceDN w:val="0"/>
        <w:adjustRightInd w:val="0"/>
        <w:textAlignment w:val="baseline"/>
        <w:rPr>
          <w:rFonts w:cs="Arial"/>
          <w:bCs/>
          <w:color w:val="FF0000"/>
          <w:szCs w:val="22"/>
        </w:rPr>
      </w:pPr>
      <w:r w:rsidRPr="00AB4A99">
        <w:rPr>
          <w:rFonts w:cs="Arial"/>
          <w:bCs/>
          <w:color w:val="FF0000"/>
          <w:szCs w:val="22"/>
        </w:rPr>
        <w:t>(3) Mjere zaštite od svjetlosnog onečišćenja obuhvaćaju zaštitu od nepotrebnih i štetnih emisija svjetlosti u prostor, u zoni i izvan zone koju je potrebno rasvijetliti te mjere zaštite noćnog neba i prirodnih vodnih tijela i zaštićenih prostora od umjetne rasvjete, vodeći računa o zdravstvenim, biološkim, ekonomskim, kulturološkim, pravnim, sigurnosnim, astronomskim i drugim uvjetima i potrebama.</w:t>
      </w:r>
    </w:p>
    <w:p w14:paraId="7C04BAC8" w14:textId="77777777" w:rsidR="008B3042" w:rsidRPr="00AB4A99" w:rsidRDefault="008B3042" w:rsidP="008B3042">
      <w:pPr>
        <w:overflowPunct w:val="0"/>
        <w:autoSpaceDE w:val="0"/>
        <w:autoSpaceDN w:val="0"/>
        <w:adjustRightInd w:val="0"/>
        <w:textAlignment w:val="baseline"/>
        <w:rPr>
          <w:rFonts w:cs="Arial"/>
          <w:bCs/>
          <w:color w:val="FF0000"/>
          <w:szCs w:val="22"/>
        </w:rPr>
      </w:pPr>
    </w:p>
    <w:p w14:paraId="5C7E9679" w14:textId="77777777" w:rsidR="008B3042" w:rsidRPr="00AB4A99" w:rsidRDefault="008B3042" w:rsidP="00AE60D8">
      <w:pPr>
        <w:overflowPunct w:val="0"/>
        <w:autoSpaceDE w:val="0"/>
        <w:autoSpaceDN w:val="0"/>
        <w:adjustRightInd w:val="0"/>
        <w:textAlignment w:val="baseline"/>
        <w:rPr>
          <w:rFonts w:cs="Arial"/>
          <w:bCs/>
          <w:color w:val="FF0000"/>
          <w:szCs w:val="22"/>
        </w:rPr>
      </w:pPr>
      <w:r w:rsidRPr="00AB4A99">
        <w:rPr>
          <w:rFonts w:cs="Arial"/>
          <w:bCs/>
          <w:color w:val="FF0000"/>
          <w:szCs w:val="22"/>
        </w:rPr>
        <w:t>(4) Mjere zaštite od svjetlosnog onečišćenja određuju se radi:</w:t>
      </w:r>
    </w:p>
    <w:p w14:paraId="7F5F77B2" w14:textId="53B4C310" w:rsidR="008B3042" w:rsidRPr="00AB4A99" w:rsidRDefault="008B3042" w:rsidP="00ED2D0C">
      <w:pPr>
        <w:numPr>
          <w:ilvl w:val="0"/>
          <w:numId w:val="54"/>
        </w:numPr>
        <w:overflowPunct w:val="0"/>
        <w:autoSpaceDE w:val="0"/>
        <w:autoSpaceDN w:val="0"/>
        <w:adjustRightInd w:val="0"/>
        <w:textAlignment w:val="baseline"/>
        <w:rPr>
          <w:rFonts w:cs="Arial"/>
          <w:bCs/>
          <w:color w:val="FF0000"/>
          <w:szCs w:val="22"/>
        </w:rPr>
      </w:pPr>
      <w:r w:rsidRPr="00AB4A99">
        <w:rPr>
          <w:rFonts w:cs="Arial"/>
          <w:bCs/>
          <w:color w:val="FF0000"/>
          <w:szCs w:val="22"/>
        </w:rPr>
        <w:t>sprječavanja nastajanja prekomjernih emisija svjetlosti</w:t>
      </w:r>
    </w:p>
    <w:p w14:paraId="0C7FDC68" w14:textId="58AC11D1" w:rsidR="008B3042" w:rsidRPr="00AB4A99" w:rsidRDefault="008B3042" w:rsidP="00ED2D0C">
      <w:pPr>
        <w:numPr>
          <w:ilvl w:val="0"/>
          <w:numId w:val="54"/>
        </w:numPr>
        <w:overflowPunct w:val="0"/>
        <w:autoSpaceDE w:val="0"/>
        <w:autoSpaceDN w:val="0"/>
        <w:adjustRightInd w:val="0"/>
        <w:textAlignment w:val="baseline"/>
        <w:rPr>
          <w:rFonts w:cs="Arial"/>
          <w:bCs/>
          <w:color w:val="FF0000"/>
          <w:szCs w:val="22"/>
        </w:rPr>
      </w:pPr>
      <w:r w:rsidRPr="00AB4A99">
        <w:rPr>
          <w:rFonts w:cs="Arial"/>
          <w:bCs/>
          <w:color w:val="FF0000"/>
          <w:szCs w:val="22"/>
        </w:rPr>
        <w:lastRenderedPageBreak/>
        <w:t>smanjivanja postojeće rasvijetljenosti okoliša na dopuštene vrijednosti</w:t>
      </w:r>
    </w:p>
    <w:p w14:paraId="20373542" w14:textId="5C346EB8" w:rsidR="008B3042" w:rsidRPr="00AB4A99" w:rsidRDefault="008B3042" w:rsidP="00ED2D0C">
      <w:pPr>
        <w:numPr>
          <w:ilvl w:val="0"/>
          <w:numId w:val="54"/>
        </w:numPr>
        <w:overflowPunct w:val="0"/>
        <w:autoSpaceDE w:val="0"/>
        <w:autoSpaceDN w:val="0"/>
        <w:adjustRightInd w:val="0"/>
        <w:textAlignment w:val="baseline"/>
        <w:rPr>
          <w:rFonts w:cs="Arial"/>
          <w:bCs/>
          <w:color w:val="FF0000"/>
          <w:szCs w:val="22"/>
        </w:rPr>
      </w:pPr>
      <w:r w:rsidRPr="00AB4A99">
        <w:rPr>
          <w:rFonts w:cs="Arial"/>
          <w:bCs/>
          <w:color w:val="FF0000"/>
          <w:szCs w:val="22"/>
        </w:rPr>
        <w:t>udovoljavanja osnovnim zahtjevima za zaštitu koja se odnose na rasvjetna tijela, režim rada rasvjetnih tijela i način postavljanja rasvjetnih tijela</w:t>
      </w:r>
    </w:p>
    <w:p w14:paraId="0102F6A7" w14:textId="77777777" w:rsidR="008B3042" w:rsidRPr="00AB4A99" w:rsidRDefault="008B3042" w:rsidP="00ED2D0C">
      <w:pPr>
        <w:numPr>
          <w:ilvl w:val="0"/>
          <w:numId w:val="54"/>
        </w:numPr>
        <w:overflowPunct w:val="0"/>
        <w:autoSpaceDE w:val="0"/>
        <w:autoSpaceDN w:val="0"/>
        <w:adjustRightInd w:val="0"/>
        <w:textAlignment w:val="baseline"/>
        <w:rPr>
          <w:rFonts w:cs="Arial"/>
          <w:bCs/>
          <w:color w:val="FF0000"/>
          <w:szCs w:val="22"/>
        </w:rPr>
      </w:pPr>
      <w:r w:rsidRPr="00AB4A99">
        <w:rPr>
          <w:rFonts w:cs="Arial"/>
          <w:bCs/>
          <w:color w:val="FF0000"/>
          <w:szCs w:val="22"/>
        </w:rPr>
        <w:t>osiguranja dostupnosti javnosti informacija planova rasvjete i akcijskih planova gradnje i/ili rekonstrukcije vanjske rasvjete.</w:t>
      </w:r>
    </w:p>
    <w:p w14:paraId="69BD17B1" w14:textId="77777777" w:rsidR="008B3042" w:rsidRPr="00AB4A99" w:rsidRDefault="008B3042" w:rsidP="008B3042">
      <w:pPr>
        <w:overflowPunct w:val="0"/>
        <w:autoSpaceDE w:val="0"/>
        <w:autoSpaceDN w:val="0"/>
        <w:adjustRightInd w:val="0"/>
        <w:textAlignment w:val="baseline"/>
        <w:rPr>
          <w:rFonts w:cs="Arial"/>
          <w:bCs/>
          <w:color w:val="FF0000"/>
          <w:szCs w:val="22"/>
        </w:rPr>
      </w:pPr>
    </w:p>
    <w:p w14:paraId="1642D5E5" w14:textId="77777777" w:rsidR="008B3042" w:rsidRPr="00AB4A99" w:rsidRDefault="008B3042" w:rsidP="008B3042">
      <w:pPr>
        <w:overflowPunct w:val="0"/>
        <w:autoSpaceDE w:val="0"/>
        <w:autoSpaceDN w:val="0"/>
        <w:adjustRightInd w:val="0"/>
        <w:textAlignment w:val="baseline"/>
        <w:rPr>
          <w:rFonts w:cs="Arial"/>
          <w:bCs/>
          <w:color w:val="FF0000"/>
          <w:szCs w:val="22"/>
        </w:rPr>
      </w:pPr>
      <w:r w:rsidRPr="00AB4A99">
        <w:rPr>
          <w:rFonts w:cs="Arial"/>
          <w:bCs/>
          <w:color w:val="FF0000"/>
          <w:szCs w:val="22"/>
        </w:rPr>
        <w:t>(5) Mjere zaštite od svjetlosnog onečišćenja ne smiju ugroziti sastavnice okoliša, kvalitetu življenja sadašnjih i budućih naraštaja te ne smiju biti u suprotnosti s propisima u području zaštite na radu i zaštite zdravlja ljudi.</w:t>
      </w:r>
    </w:p>
    <w:p w14:paraId="1D14630C" w14:textId="77777777" w:rsidR="008B3042" w:rsidRPr="00AB4A99" w:rsidRDefault="008B3042" w:rsidP="008B3042">
      <w:pPr>
        <w:overflowPunct w:val="0"/>
        <w:autoSpaceDE w:val="0"/>
        <w:autoSpaceDN w:val="0"/>
        <w:adjustRightInd w:val="0"/>
        <w:textAlignment w:val="baseline"/>
        <w:rPr>
          <w:rFonts w:cs="Arial"/>
          <w:bCs/>
          <w:color w:val="FF0000"/>
          <w:szCs w:val="22"/>
        </w:rPr>
      </w:pPr>
    </w:p>
    <w:p w14:paraId="32288752" w14:textId="0B828DD7" w:rsidR="008B3042" w:rsidRPr="00AB4A99" w:rsidRDefault="008B3042" w:rsidP="008B3042">
      <w:pPr>
        <w:overflowPunct w:val="0"/>
        <w:autoSpaceDE w:val="0"/>
        <w:autoSpaceDN w:val="0"/>
        <w:adjustRightInd w:val="0"/>
        <w:textAlignment w:val="baseline"/>
        <w:rPr>
          <w:rFonts w:cs="Arial"/>
          <w:bCs/>
          <w:color w:val="FF0000"/>
          <w:szCs w:val="22"/>
        </w:rPr>
      </w:pPr>
      <w:r w:rsidRPr="00AB4A99">
        <w:rPr>
          <w:rFonts w:cs="Arial"/>
          <w:bCs/>
          <w:color w:val="FF0000"/>
          <w:szCs w:val="22"/>
        </w:rPr>
        <w:t xml:space="preserve">(6) Obvezna mjera zaštite od svjetlosnog onečišćenja pri ugradnji novih izvora rasvjete je planiranje, projektiranje i gradnja rasvjete u skladu s posebnim propisima </w:t>
      </w:r>
      <w:r w:rsidR="009D1D35" w:rsidRPr="00AB4A99">
        <w:rPr>
          <w:rFonts w:cs="Arial"/>
          <w:bCs/>
          <w:color w:val="FF0000"/>
          <w:szCs w:val="22"/>
        </w:rPr>
        <w:t>iz</w:t>
      </w:r>
      <w:r w:rsidRPr="00AB4A99">
        <w:rPr>
          <w:rFonts w:cs="Arial"/>
          <w:bCs/>
          <w:color w:val="FF0000"/>
          <w:szCs w:val="22"/>
        </w:rPr>
        <w:t xml:space="preserve"> područj</w:t>
      </w:r>
      <w:r w:rsidR="009D1D35" w:rsidRPr="00AB4A99">
        <w:rPr>
          <w:rFonts w:cs="Arial"/>
          <w:bCs/>
          <w:color w:val="FF0000"/>
          <w:szCs w:val="22"/>
        </w:rPr>
        <w:t>a</w:t>
      </w:r>
      <w:r w:rsidRPr="00AB4A99">
        <w:rPr>
          <w:rFonts w:cs="Arial"/>
          <w:bCs/>
          <w:color w:val="FF0000"/>
          <w:szCs w:val="22"/>
        </w:rPr>
        <w:t xml:space="preserve"> zaštite od svjetlosnog onečišćenja.</w:t>
      </w:r>
    </w:p>
    <w:p w14:paraId="57DC24F6" w14:textId="77777777" w:rsidR="008B3042" w:rsidRPr="00AB4A99" w:rsidRDefault="008B3042" w:rsidP="008B3042">
      <w:pPr>
        <w:overflowPunct w:val="0"/>
        <w:autoSpaceDE w:val="0"/>
        <w:autoSpaceDN w:val="0"/>
        <w:adjustRightInd w:val="0"/>
        <w:textAlignment w:val="baseline"/>
        <w:rPr>
          <w:rFonts w:cs="Arial"/>
          <w:bCs/>
          <w:color w:val="FF0000"/>
          <w:szCs w:val="22"/>
        </w:rPr>
      </w:pPr>
    </w:p>
    <w:p w14:paraId="3382D8D8" w14:textId="77777777" w:rsidR="008B3042" w:rsidRPr="00AB4A99" w:rsidRDefault="008B3042" w:rsidP="008B3042">
      <w:pPr>
        <w:overflowPunct w:val="0"/>
        <w:autoSpaceDE w:val="0"/>
        <w:autoSpaceDN w:val="0"/>
        <w:adjustRightInd w:val="0"/>
        <w:textAlignment w:val="baseline"/>
        <w:rPr>
          <w:rFonts w:cs="Arial"/>
          <w:bCs/>
          <w:color w:val="FF0000"/>
          <w:szCs w:val="22"/>
        </w:rPr>
      </w:pPr>
      <w:r w:rsidRPr="00AB4A99">
        <w:rPr>
          <w:rFonts w:cs="Arial"/>
          <w:bCs/>
          <w:color w:val="FF0000"/>
          <w:szCs w:val="22"/>
        </w:rPr>
        <w:t>(7) Obvezna mjera zaštite od svjetlosnog onečišćenja je smanjenje emisije svjetlosti valnih duljina ispod 500 nm u okoliš, koje izrazito nepovoljno utječu na ljudsko zdravlje, ekosustav te sigurnost u prometu u lošim vremenskim uvjetima.</w:t>
      </w:r>
    </w:p>
    <w:p w14:paraId="3DC5AA64" w14:textId="77777777" w:rsidR="008B3042" w:rsidRPr="00AB4A99" w:rsidRDefault="008B3042" w:rsidP="008B3042">
      <w:pPr>
        <w:overflowPunct w:val="0"/>
        <w:autoSpaceDE w:val="0"/>
        <w:autoSpaceDN w:val="0"/>
        <w:adjustRightInd w:val="0"/>
        <w:textAlignment w:val="baseline"/>
        <w:rPr>
          <w:rFonts w:cs="Arial"/>
          <w:bCs/>
          <w:color w:val="FF0000"/>
          <w:szCs w:val="22"/>
        </w:rPr>
      </w:pPr>
    </w:p>
    <w:p w14:paraId="63268296" w14:textId="77777777" w:rsidR="008B3042" w:rsidRPr="00AB4A99" w:rsidRDefault="008B3042" w:rsidP="008B3042">
      <w:pPr>
        <w:overflowPunct w:val="0"/>
        <w:autoSpaceDE w:val="0"/>
        <w:autoSpaceDN w:val="0"/>
        <w:adjustRightInd w:val="0"/>
        <w:textAlignment w:val="baseline"/>
        <w:rPr>
          <w:rFonts w:cs="Arial"/>
          <w:bCs/>
          <w:color w:val="FF0000"/>
          <w:szCs w:val="22"/>
        </w:rPr>
      </w:pPr>
      <w:r w:rsidRPr="00AB4A99">
        <w:rPr>
          <w:rFonts w:cs="Arial"/>
          <w:bCs/>
          <w:color w:val="FF0000"/>
          <w:szCs w:val="22"/>
        </w:rPr>
        <w:t>(8) Obvezna mjera zaštite kod postojeće vanjske rasvjete je sanacija izvora svjetlosti kod kojih je svjetlosni tok usmjeren iznad horizontale tijekom redovitog održavanja.</w:t>
      </w:r>
    </w:p>
    <w:p w14:paraId="576CA08A" w14:textId="77777777" w:rsidR="008B3042" w:rsidRPr="00AB4A99" w:rsidRDefault="008B3042" w:rsidP="008B3042">
      <w:pPr>
        <w:overflowPunct w:val="0"/>
        <w:autoSpaceDE w:val="0"/>
        <w:autoSpaceDN w:val="0"/>
        <w:adjustRightInd w:val="0"/>
        <w:textAlignment w:val="baseline"/>
        <w:rPr>
          <w:rFonts w:cs="Arial"/>
          <w:bCs/>
          <w:color w:val="FF0000"/>
          <w:szCs w:val="22"/>
        </w:rPr>
      </w:pPr>
    </w:p>
    <w:p w14:paraId="7D57A51F" w14:textId="77777777" w:rsidR="008B3042" w:rsidRPr="00AB4A99" w:rsidRDefault="008B3042" w:rsidP="008B3042">
      <w:pPr>
        <w:overflowPunct w:val="0"/>
        <w:autoSpaceDE w:val="0"/>
        <w:autoSpaceDN w:val="0"/>
        <w:adjustRightInd w:val="0"/>
        <w:textAlignment w:val="baseline"/>
        <w:rPr>
          <w:rFonts w:cs="Arial"/>
          <w:bCs/>
          <w:color w:val="FF0000"/>
          <w:szCs w:val="22"/>
        </w:rPr>
      </w:pPr>
      <w:r w:rsidRPr="00AB4A99">
        <w:rPr>
          <w:rFonts w:cs="Arial"/>
          <w:bCs/>
          <w:color w:val="FF0000"/>
          <w:szCs w:val="22"/>
        </w:rPr>
        <w:t>(9) Obvezna mjera zaštite kod vanjske rasvjete je redovito održavanje i rekonstrukcija vanjske rasvjete u skladu s akcijskim planovima gradnje i/ili rekonstrukcije vanjske rasvjete.</w:t>
      </w:r>
    </w:p>
    <w:p w14:paraId="2666920C" w14:textId="77777777" w:rsidR="008B3042" w:rsidRPr="00AB4A99" w:rsidRDefault="008B3042" w:rsidP="008B3042">
      <w:pPr>
        <w:overflowPunct w:val="0"/>
        <w:autoSpaceDE w:val="0"/>
        <w:autoSpaceDN w:val="0"/>
        <w:adjustRightInd w:val="0"/>
        <w:textAlignment w:val="baseline"/>
        <w:rPr>
          <w:rFonts w:cs="Arial"/>
          <w:bCs/>
          <w:color w:val="FF0000"/>
          <w:szCs w:val="22"/>
        </w:rPr>
      </w:pPr>
    </w:p>
    <w:p w14:paraId="47FD8C88" w14:textId="45D055C0" w:rsidR="008B3042" w:rsidRPr="00AB4A99" w:rsidRDefault="008B3042" w:rsidP="008B3042">
      <w:pPr>
        <w:overflowPunct w:val="0"/>
        <w:autoSpaceDE w:val="0"/>
        <w:autoSpaceDN w:val="0"/>
        <w:adjustRightInd w:val="0"/>
        <w:textAlignment w:val="baseline"/>
        <w:rPr>
          <w:rFonts w:cs="Arial"/>
          <w:bCs/>
          <w:color w:val="FF0000"/>
          <w:szCs w:val="22"/>
        </w:rPr>
      </w:pPr>
      <w:r w:rsidRPr="00AB4A99">
        <w:rPr>
          <w:rFonts w:cs="Arial"/>
          <w:bCs/>
          <w:color w:val="FF0000"/>
          <w:szCs w:val="22"/>
        </w:rPr>
        <w:t xml:space="preserve">(10) Primijenjene mjere zaštite od svjetlosnog onečišćenja moraju biti usklađene, osim s posebnim propisima </w:t>
      </w:r>
      <w:r w:rsidR="009D1D35" w:rsidRPr="00AB4A99">
        <w:rPr>
          <w:rFonts w:cs="Arial"/>
          <w:bCs/>
          <w:color w:val="FF0000"/>
          <w:szCs w:val="22"/>
        </w:rPr>
        <w:t>iz</w:t>
      </w:r>
      <w:r w:rsidRPr="00AB4A99">
        <w:rPr>
          <w:rFonts w:cs="Arial"/>
          <w:bCs/>
          <w:color w:val="FF0000"/>
          <w:szCs w:val="22"/>
        </w:rPr>
        <w:t xml:space="preserve"> područj</w:t>
      </w:r>
      <w:r w:rsidR="009D1D35" w:rsidRPr="00AB4A99">
        <w:rPr>
          <w:rFonts w:cs="Arial"/>
          <w:bCs/>
          <w:color w:val="FF0000"/>
          <w:szCs w:val="22"/>
        </w:rPr>
        <w:t>a</w:t>
      </w:r>
      <w:r w:rsidRPr="00AB4A99">
        <w:rPr>
          <w:rFonts w:cs="Arial"/>
          <w:bCs/>
          <w:color w:val="FF0000"/>
          <w:szCs w:val="22"/>
        </w:rPr>
        <w:t xml:space="preserve"> zaštite od svjetlosnog onečišćenja, i s posebnim propisima </w:t>
      </w:r>
      <w:r w:rsidR="009D1D35" w:rsidRPr="00AB4A99">
        <w:rPr>
          <w:rFonts w:cs="Arial"/>
          <w:bCs/>
          <w:color w:val="FF0000"/>
          <w:szCs w:val="22"/>
        </w:rPr>
        <w:t>iz</w:t>
      </w:r>
      <w:r w:rsidRPr="00AB4A99">
        <w:rPr>
          <w:rFonts w:cs="Arial"/>
          <w:bCs/>
          <w:color w:val="FF0000"/>
          <w:szCs w:val="22"/>
        </w:rPr>
        <w:t xml:space="preserve"> područj</w:t>
      </w:r>
      <w:r w:rsidR="009D1D35" w:rsidRPr="00AB4A99">
        <w:rPr>
          <w:rFonts w:cs="Arial"/>
          <w:bCs/>
          <w:color w:val="FF0000"/>
          <w:szCs w:val="22"/>
        </w:rPr>
        <w:t>a</w:t>
      </w:r>
      <w:r w:rsidRPr="00AB4A99">
        <w:rPr>
          <w:rFonts w:cs="Arial"/>
          <w:bCs/>
          <w:color w:val="FF0000"/>
          <w:szCs w:val="22"/>
        </w:rPr>
        <w:t xml:space="preserve"> zaštite okoliša i energetske učinkovitosti.</w:t>
      </w:r>
    </w:p>
    <w:p w14:paraId="2480202E" w14:textId="77777777" w:rsidR="007759C6" w:rsidRPr="00066FEF" w:rsidRDefault="007759C6" w:rsidP="007759C6">
      <w:pPr>
        <w:pStyle w:val="clanak"/>
        <w:rPr>
          <w:rFonts w:cs="Arial"/>
          <w:b/>
          <w:szCs w:val="22"/>
          <w:lang w:val="hr-HR"/>
        </w:rPr>
      </w:pPr>
    </w:p>
    <w:p w14:paraId="625F59C1" w14:textId="77777777" w:rsidR="007759C6" w:rsidRPr="00066FEF" w:rsidRDefault="007759C6" w:rsidP="00CB5F4F">
      <w:pPr>
        <w:pStyle w:val="Naslov2"/>
        <w:tabs>
          <w:tab w:val="clear" w:pos="851"/>
        </w:tabs>
        <w:ind w:left="426" w:hanging="426"/>
        <w:jc w:val="both"/>
        <w:rPr>
          <w:rFonts w:cs="Arial"/>
          <w:bCs/>
          <w:iCs/>
          <w:szCs w:val="22"/>
          <w:lang w:eastAsia="en-US"/>
        </w:rPr>
      </w:pPr>
      <w:bookmarkStart w:id="1263" w:name="_Toc146793372"/>
      <w:bookmarkStart w:id="1264" w:name="_Toc167697646"/>
      <w:r w:rsidRPr="00066FEF">
        <w:rPr>
          <w:rFonts w:cs="Arial"/>
          <w:bCs/>
          <w:iCs/>
          <w:szCs w:val="22"/>
          <w:lang w:eastAsia="en-US"/>
        </w:rPr>
        <w:t xml:space="preserve">8.8. MJERE POSEBNE ZAŠTITE I SPAŠAVANJA </w:t>
      </w:r>
      <w:r w:rsidRPr="00AB4A99">
        <w:rPr>
          <w:rFonts w:cs="Arial"/>
          <w:bCs/>
          <w:iCs/>
          <w:color w:val="FF0000"/>
          <w:szCs w:val="22"/>
          <w:lang w:eastAsia="en-US"/>
        </w:rPr>
        <w:t>CIVILNE ZAŠTITE</w:t>
      </w:r>
      <w:bookmarkEnd w:id="1263"/>
      <w:bookmarkEnd w:id="1264"/>
    </w:p>
    <w:p w14:paraId="7F03212B" w14:textId="77777777" w:rsidR="007759C6" w:rsidRPr="00066FEF" w:rsidRDefault="007759C6" w:rsidP="00040B04"/>
    <w:p w14:paraId="361C6994" w14:textId="77777777" w:rsidR="007759C6" w:rsidRPr="0051616F" w:rsidRDefault="007759C6" w:rsidP="0051616F">
      <w:pPr>
        <w:jc w:val="center"/>
        <w:rPr>
          <w:b/>
          <w:bCs/>
        </w:rPr>
      </w:pPr>
      <w:bookmarkStart w:id="1265" w:name="_Toc146793373"/>
      <w:bookmarkStart w:id="1266" w:name="_Toc164947662"/>
      <w:r w:rsidRPr="0051616F">
        <w:rPr>
          <w:b/>
          <w:bCs/>
        </w:rPr>
        <w:t>Članak 156.</w:t>
      </w:r>
      <w:bookmarkEnd w:id="1265"/>
      <w:bookmarkEnd w:id="1266"/>
    </w:p>
    <w:p w14:paraId="7B0B2F73" w14:textId="77777777" w:rsidR="007759C6" w:rsidRPr="00066FEF" w:rsidRDefault="007759C6" w:rsidP="007759C6">
      <w:pPr>
        <w:overflowPunct w:val="0"/>
        <w:autoSpaceDE w:val="0"/>
        <w:autoSpaceDN w:val="0"/>
        <w:adjustRightInd w:val="0"/>
        <w:textAlignment w:val="baseline"/>
        <w:rPr>
          <w:rFonts w:cs="Arial"/>
          <w:b/>
          <w:color w:val="0000FF"/>
        </w:rPr>
      </w:pPr>
    </w:p>
    <w:p w14:paraId="77284310" w14:textId="77777777" w:rsidR="007759C6" w:rsidRPr="00066FEF" w:rsidRDefault="007759C6" w:rsidP="007759C6">
      <w:pPr>
        <w:numPr>
          <w:ilvl w:val="0"/>
          <w:numId w:val="9"/>
        </w:numPr>
        <w:overflowPunct w:val="0"/>
        <w:autoSpaceDE w:val="0"/>
        <w:autoSpaceDN w:val="0"/>
        <w:adjustRightInd w:val="0"/>
        <w:spacing w:line="276" w:lineRule="auto"/>
        <w:textAlignment w:val="baseline"/>
        <w:rPr>
          <w:rFonts w:cs="Arial"/>
          <w:strike/>
          <w:szCs w:val="22"/>
        </w:rPr>
      </w:pPr>
      <w:r w:rsidRPr="00066FEF">
        <w:rPr>
          <w:rFonts w:cs="Arial"/>
          <w:strike/>
          <w:szCs w:val="22"/>
        </w:rPr>
        <w:t>Sustav zaštite i spašavanja građana, materijalnih i drugih dobara od elementarnih nepogoda, ratnih i drugih opasnosti temelji se sukladno:</w:t>
      </w:r>
    </w:p>
    <w:p w14:paraId="5EA1B96B" w14:textId="77777777" w:rsidR="007759C6" w:rsidRPr="00066FEF" w:rsidRDefault="007759C6" w:rsidP="007759C6">
      <w:pPr>
        <w:numPr>
          <w:ilvl w:val="1"/>
          <w:numId w:val="9"/>
        </w:numPr>
        <w:overflowPunct w:val="0"/>
        <w:autoSpaceDE w:val="0"/>
        <w:autoSpaceDN w:val="0"/>
        <w:adjustRightInd w:val="0"/>
        <w:spacing w:line="276" w:lineRule="auto"/>
        <w:textAlignment w:val="baseline"/>
        <w:rPr>
          <w:rFonts w:cs="Arial"/>
          <w:strike/>
          <w:szCs w:val="22"/>
        </w:rPr>
      </w:pPr>
      <w:r w:rsidRPr="00066FEF">
        <w:rPr>
          <w:rFonts w:cs="Arial"/>
          <w:strike/>
          <w:szCs w:val="22"/>
        </w:rPr>
        <w:t>Zakonu o zaštiti i spašavanju, („Narodne novine“ broj 174/04., 79/07., 38/09. i 127/10.),</w:t>
      </w:r>
    </w:p>
    <w:p w14:paraId="7D531A67" w14:textId="77777777" w:rsidR="007759C6" w:rsidRPr="00066FEF" w:rsidRDefault="007759C6" w:rsidP="007759C6">
      <w:pPr>
        <w:numPr>
          <w:ilvl w:val="1"/>
          <w:numId w:val="9"/>
        </w:numPr>
        <w:overflowPunct w:val="0"/>
        <w:autoSpaceDE w:val="0"/>
        <w:autoSpaceDN w:val="0"/>
        <w:adjustRightInd w:val="0"/>
        <w:spacing w:line="276" w:lineRule="auto"/>
        <w:textAlignment w:val="baseline"/>
        <w:rPr>
          <w:rFonts w:cs="Arial"/>
          <w:strike/>
          <w:szCs w:val="22"/>
        </w:rPr>
      </w:pPr>
      <w:r w:rsidRPr="00066FEF">
        <w:rPr>
          <w:rFonts w:cs="Arial"/>
          <w:strike/>
          <w:szCs w:val="22"/>
        </w:rPr>
        <w:t>Pravilniku o mjerama zaštite od elementarnih nepogoda i ratnih opasnosti u prostornom planiranju i uređivanju prostora, („Narodne novine“ broj 29/83., 36/85. i 42/86.),</w:t>
      </w:r>
    </w:p>
    <w:p w14:paraId="7828EE21" w14:textId="77777777" w:rsidR="007759C6" w:rsidRPr="00066FEF" w:rsidRDefault="007759C6" w:rsidP="007759C6">
      <w:pPr>
        <w:numPr>
          <w:ilvl w:val="1"/>
          <w:numId w:val="9"/>
        </w:numPr>
        <w:overflowPunct w:val="0"/>
        <w:autoSpaceDE w:val="0"/>
        <w:autoSpaceDN w:val="0"/>
        <w:adjustRightInd w:val="0"/>
        <w:spacing w:line="276" w:lineRule="auto"/>
        <w:textAlignment w:val="baseline"/>
        <w:rPr>
          <w:rFonts w:cs="Arial"/>
          <w:strike/>
          <w:szCs w:val="22"/>
        </w:rPr>
      </w:pPr>
      <w:r w:rsidRPr="00066FEF">
        <w:rPr>
          <w:rFonts w:cs="Arial"/>
          <w:strike/>
          <w:szCs w:val="22"/>
        </w:rPr>
        <w:t>Pravilniku o tehničkim normativima za izgradnju objekata visokogradnje u seizmičkim područjima, („Službeni list“ broj 31/81., 49/82., 29/83., 20/88. i 52/90.).</w:t>
      </w:r>
    </w:p>
    <w:p w14:paraId="55446CFC" w14:textId="77777777" w:rsidR="007759C6" w:rsidRPr="00066FEF" w:rsidRDefault="007759C6" w:rsidP="007759C6">
      <w:pPr>
        <w:overflowPunct w:val="0"/>
        <w:autoSpaceDE w:val="0"/>
        <w:autoSpaceDN w:val="0"/>
        <w:adjustRightInd w:val="0"/>
        <w:spacing w:line="276" w:lineRule="auto"/>
        <w:ind w:left="680"/>
        <w:textAlignment w:val="baseline"/>
        <w:rPr>
          <w:rFonts w:cs="Arial"/>
          <w:szCs w:val="22"/>
        </w:rPr>
      </w:pPr>
    </w:p>
    <w:p w14:paraId="3D15E945" w14:textId="741A9752" w:rsidR="007759C6" w:rsidRPr="00AB4A99" w:rsidRDefault="00F60743" w:rsidP="00F60743">
      <w:pPr>
        <w:overflowPunct w:val="0"/>
        <w:autoSpaceDE w:val="0"/>
        <w:autoSpaceDN w:val="0"/>
        <w:adjustRightInd w:val="0"/>
        <w:spacing w:line="276" w:lineRule="auto"/>
        <w:textAlignment w:val="baseline"/>
        <w:rPr>
          <w:rFonts w:eastAsia="Calibri" w:cs="Arial"/>
          <w:color w:val="FF0000"/>
          <w:szCs w:val="22"/>
          <w:lang w:eastAsia="en-US"/>
        </w:rPr>
      </w:pPr>
      <w:r w:rsidRPr="00AB4A99">
        <w:rPr>
          <w:rFonts w:eastAsia="Calibri" w:cs="Arial"/>
          <w:color w:val="FF0000"/>
          <w:szCs w:val="22"/>
          <w:lang w:eastAsia="en-US"/>
        </w:rPr>
        <w:t xml:space="preserve">(1) </w:t>
      </w:r>
      <w:r w:rsidR="007759C6" w:rsidRPr="00AB4A99">
        <w:rPr>
          <w:rFonts w:eastAsia="Calibri" w:cs="Arial"/>
          <w:color w:val="FF0000"/>
          <w:szCs w:val="22"/>
          <w:lang w:eastAsia="en-US"/>
        </w:rPr>
        <w:t>Sustav i djelovanje civilne zaštite, mjer</w:t>
      </w:r>
      <w:r w:rsidR="006662B0" w:rsidRPr="00AB4A99">
        <w:rPr>
          <w:rFonts w:eastAsia="Calibri" w:cs="Arial"/>
          <w:color w:val="FF0000"/>
          <w:szCs w:val="22"/>
          <w:lang w:eastAsia="en-US"/>
        </w:rPr>
        <w:t>e</w:t>
      </w:r>
      <w:r w:rsidR="007759C6" w:rsidRPr="00AB4A99">
        <w:rPr>
          <w:rFonts w:eastAsia="Calibri" w:cs="Arial"/>
          <w:color w:val="FF0000"/>
          <w:szCs w:val="22"/>
          <w:lang w:eastAsia="en-US"/>
        </w:rPr>
        <w:t xml:space="preserve"> zaštite i spašavanja građana, materijalnih i drugih dobara od elementarnih nepogoda, ratnih i drugih opasnosti temelji se sukladno:</w:t>
      </w:r>
    </w:p>
    <w:p w14:paraId="0CA2E139" w14:textId="77777777" w:rsidR="007759C6" w:rsidRPr="00AB4A99" w:rsidRDefault="007759C6" w:rsidP="00ED2D0C">
      <w:pPr>
        <w:numPr>
          <w:ilvl w:val="0"/>
          <w:numId w:val="36"/>
        </w:numPr>
        <w:tabs>
          <w:tab w:val="left" w:pos="709"/>
        </w:tabs>
        <w:spacing w:after="200" w:line="276" w:lineRule="auto"/>
        <w:ind w:hanging="294"/>
        <w:contextualSpacing/>
        <w:rPr>
          <w:rFonts w:cs="Arial"/>
          <w:color w:val="FF0000"/>
          <w:szCs w:val="24"/>
        </w:rPr>
      </w:pPr>
      <w:r w:rsidRPr="00AB4A99">
        <w:rPr>
          <w:rFonts w:cs="Arial"/>
          <w:color w:val="FF0000"/>
          <w:szCs w:val="24"/>
        </w:rPr>
        <w:t xml:space="preserve">Zakonu o sustavu civilne zaštite („Narodne novine“ broj 82/15, 118/18, 31/20, 20/21. i 114/22), </w:t>
      </w:r>
    </w:p>
    <w:p w14:paraId="5FA7036C" w14:textId="1AE3D20D" w:rsidR="007759C6" w:rsidRPr="00AB4A99" w:rsidRDefault="007759C6" w:rsidP="00ED2D0C">
      <w:pPr>
        <w:numPr>
          <w:ilvl w:val="0"/>
          <w:numId w:val="36"/>
        </w:numPr>
        <w:tabs>
          <w:tab w:val="left" w:pos="709"/>
        </w:tabs>
        <w:spacing w:after="200" w:line="276" w:lineRule="auto"/>
        <w:ind w:hanging="294"/>
        <w:contextualSpacing/>
        <w:rPr>
          <w:rFonts w:cs="Arial"/>
          <w:color w:val="FF0000"/>
          <w:szCs w:val="24"/>
        </w:rPr>
      </w:pPr>
      <w:r w:rsidRPr="00AB4A99">
        <w:rPr>
          <w:rFonts w:cs="Arial"/>
          <w:color w:val="FF0000"/>
          <w:szCs w:val="22"/>
        </w:rPr>
        <w:t>Pravilniku o mjerama zaštite od elementarnih nepogoda i ratnih opasnosti u prostornom planiranju i uređivanju prostora, („Narodne novine“ broj 29/83, 36/85. i 42/86)</w:t>
      </w:r>
      <w:r w:rsidR="009467A9" w:rsidRPr="00AB4A99">
        <w:rPr>
          <w:rFonts w:cs="Arial"/>
          <w:color w:val="FF0000"/>
          <w:szCs w:val="22"/>
        </w:rPr>
        <w:t>,</w:t>
      </w:r>
    </w:p>
    <w:p w14:paraId="253B3D86" w14:textId="77777777" w:rsidR="007759C6" w:rsidRPr="00AB4A99" w:rsidRDefault="007759C6" w:rsidP="00ED2D0C">
      <w:pPr>
        <w:numPr>
          <w:ilvl w:val="0"/>
          <w:numId w:val="36"/>
        </w:numPr>
        <w:tabs>
          <w:tab w:val="left" w:pos="709"/>
        </w:tabs>
        <w:spacing w:after="200" w:line="276" w:lineRule="auto"/>
        <w:ind w:hanging="294"/>
        <w:contextualSpacing/>
        <w:rPr>
          <w:rFonts w:cs="Arial"/>
          <w:color w:val="FF0000"/>
          <w:szCs w:val="24"/>
        </w:rPr>
      </w:pPr>
      <w:r w:rsidRPr="00AB4A99">
        <w:rPr>
          <w:rFonts w:cs="Arial"/>
          <w:color w:val="FF0000"/>
          <w:szCs w:val="22"/>
        </w:rPr>
        <w:t>Pravilniku o tehničkim normativima za izgradnju objekata visokogradnje u seizmičkim područjima, („Službeni list“ broj 31/81, 49/82, 29/83, 20/88. i 52/90).</w:t>
      </w:r>
    </w:p>
    <w:p w14:paraId="6CB3F7BF" w14:textId="77777777" w:rsidR="007759C6" w:rsidRPr="00066FEF" w:rsidRDefault="007759C6" w:rsidP="007759C6">
      <w:pPr>
        <w:overflowPunct w:val="0"/>
        <w:autoSpaceDE w:val="0"/>
        <w:autoSpaceDN w:val="0"/>
        <w:adjustRightInd w:val="0"/>
        <w:spacing w:line="276" w:lineRule="auto"/>
        <w:ind w:left="680"/>
        <w:textAlignment w:val="baseline"/>
        <w:rPr>
          <w:rFonts w:cs="Arial"/>
          <w:szCs w:val="22"/>
        </w:rPr>
      </w:pPr>
    </w:p>
    <w:p w14:paraId="2533D3CF" w14:textId="77777777" w:rsidR="007759C6" w:rsidRPr="00066FEF" w:rsidRDefault="007759C6" w:rsidP="007759C6">
      <w:pPr>
        <w:numPr>
          <w:ilvl w:val="0"/>
          <w:numId w:val="9"/>
        </w:numPr>
        <w:overflowPunct w:val="0"/>
        <w:autoSpaceDE w:val="0"/>
        <w:autoSpaceDN w:val="0"/>
        <w:adjustRightInd w:val="0"/>
        <w:spacing w:line="276" w:lineRule="auto"/>
        <w:textAlignment w:val="baseline"/>
        <w:rPr>
          <w:rFonts w:cs="Arial"/>
          <w:strike/>
          <w:szCs w:val="22"/>
        </w:rPr>
      </w:pPr>
      <w:r w:rsidRPr="00066FEF">
        <w:rPr>
          <w:rFonts w:cs="Arial"/>
          <w:strike/>
          <w:szCs w:val="22"/>
        </w:rPr>
        <w:t>Gradsko vijeće Grada Koprivnice 2011. godine donijelo je Odluku o donošenju Procjene ugroženosti stanovništva, materijalnih i kulturnih dobara  za Grad Koprivnicu.</w:t>
      </w:r>
    </w:p>
    <w:p w14:paraId="505182F7" w14:textId="77777777" w:rsidR="007759C6" w:rsidRPr="00066FEF" w:rsidRDefault="007759C6" w:rsidP="007759C6">
      <w:pPr>
        <w:overflowPunct w:val="0"/>
        <w:autoSpaceDE w:val="0"/>
        <w:autoSpaceDN w:val="0"/>
        <w:adjustRightInd w:val="0"/>
        <w:spacing w:line="276" w:lineRule="auto"/>
        <w:ind w:left="340"/>
        <w:textAlignment w:val="baseline"/>
        <w:rPr>
          <w:rFonts w:cs="Arial"/>
          <w:szCs w:val="22"/>
        </w:rPr>
      </w:pPr>
    </w:p>
    <w:p w14:paraId="621A249B" w14:textId="130A69FB" w:rsidR="007759C6" w:rsidRPr="00AB4A99" w:rsidRDefault="00727AD7" w:rsidP="00727AD7">
      <w:pPr>
        <w:autoSpaceDE w:val="0"/>
        <w:autoSpaceDN w:val="0"/>
        <w:adjustRightInd w:val="0"/>
        <w:spacing w:line="276" w:lineRule="auto"/>
        <w:ind w:right="1"/>
        <w:rPr>
          <w:rFonts w:eastAsia="Calibri" w:cs="Arial"/>
          <w:color w:val="FF0000"/>
          <w:szCs w:val="22"/>
          <w:lang w:eastAsia="en-US"/>
        </w:rPr>
      </w:pPr>
      <w:r w:rsidRPr="00AB4A99">
        <w:rPr>
          <w:rFonts w:eastAsia="Calibri" w:cs="Arial"/>
          <w:color w:val="FF0000"/>
          <w:szCs w:val="22"/>
          <w:lang w:eastAsia="en-US"/>
        </w:rPr>
        <w:lastRenderedPageBreak/>
        <w:t xml:space="preserve">(2) </w:t>
      </w:r>
      <w:r w:rsidR="007759C6" w:rsidRPr="00AB4A99">
        <w:rPr>
          <w:rFonts w:eastAsia="Calibri" w:cs="Arial"/>
          <w:color w:val="FF0000"/>
          <w:szCs w:val="22"/>
          <w:lang w:eastAsia="en-US"/>
        </w:rPr>
        <w:t>Za potrebe zaštite i spašavanja Grada Koprivnice</w:t>
      </w:r>
      <w:r w:rsidRPr="00AB4A99">
        <w:rPr>
          <w:rFonts w:eastAsia="Calibri" w:cs="Arial"/>
          <w:color w:val="FF0000"/>
          <w:szCs w:val="22"/>
          <w:lang w:eastAsia="en-US"/>
        </w:rPr>
        <w:t>,</w:t>
      </w:r>
      <w:r w:rsidR="007759C6" w:rsidRPr="00AB4A99">
        <w:rPr>
          <w:rFonts w:eastAsia="Calibri" w:cs="Arial"/>
          <w:color w:val="FF0000"/>
          <w:szCs w:val="22"/>
          <w:lang w:eastAsia="en-US"/>
        </w:rPr>
        <w:t xml:space="preserve"> a sukladno stavku 1. ovog članka izrađeni su sljedeći dokumenti sa svojim dopunama koji su doneseni na Gradskom vijeću Grada Koprivnice:</w:t>
      </w:r>
    </w:p>
    <w:p w14:paraId="1FFB3736" w14:textId="6A82C838" w:rsidR="007759C6" w:rsidRPr="00AB4A99" w:rsidRDefault="007759C6" w:rsidP="00ED2D0C">
      <w:pPr>
        <w:pStyle w:val="Odlomakpopisa"/>
        <w:numPr>
          <w:ilvl w:val="0"/>
          <w:numId w:val="37"/>
        </w:numPr>
        <w:rPr>
          <w:rFonts w:ascii="Arial" w:hAnsi="Arial" w:cs="Arial"/>
          <w:color w:val="FF0000"/>
          <w:lang w:val="hr-HR"/>
        </w:rPr>
      </w:pPr>
      <w:r w:rsidRPr="00AB4A99">
        <w:rPr>
          <w:rFonts w:ascii="Arial" w:hAnsi="Arial" w:cs="Arial"/>
          <w:color w:val="FF0000"/>
          <w:lang w:val="hr-HR"/>
        </w:rPr>
        <w:t>Smjernice za organizaciju i razvoj sustava civilne zaštite na području Grada Koprivnice za period 20</w:t>
      </w:r>
      <w:r w:rsidR="000C4CA7" w:rsidRPr="00AB4A99">
        <w:rPr>
          <w:rFonts w:ascii="Arial" w:hAnsi="Arial" w:cs="Arial"/>
          <w:color w:val="FF0000"/>
          <w:lang w:val="hr-HR"/>
        </w:rPr>
        <w:t>20</w:t>
      </w:r>
      <w:r w:rsidRPr="00AB4A99">
        <w:rPr>
          <w:rFonts w:ascii="Arial" w:hAnsi="Arial" w:cs="Arial"/>
          <w:color w:val="FF0000"/>
          <w:lang w:val="hr-HR"/>
        </w:rPr>
        <w:t>. – 2023.</w:t>
      </w:r>
      <w:r w:rsidR="00D33329" w:rsidRPr="00AB4A99">
        <w:rPr>
          <w:rFonts w:ascii="Arial" w:hAnsi="Arial" w:cs="Arial"/>
          <w:color w:val="FF0000"/>
          <w:lang w:val="hr-HR"/>
        </w:rPr>
        <w:t>,</w:t>
      </w:r>
    </w:p>
    <w:p w14:paraId="0381D17C" w14:textId="77777777" w:rsidR="007759C6" w:rsidRPr="00AB4A99" w:rsidRDefault="007759C6" w:rsidP="00ED2D0C">
      <w:pPr>
        <w:pStyle w:val="Odlomakpopisa"/>
        <w:numPr>
          <w:ilvl w:val="0"/>
          <w:numId w:val="37"/>
        </w:numPr>
        <w:rPr>
          <w:rFonts w:ascii="Arial" w:hAnsi="Arial" w:cs="Arial"/>
          <w:color w:val="FF0000"/>
          <w:lang w:val="hr-HR"/>
        </w:rPr>
      </w:pPr>
      <w:r w:rsidRPr="00AB4A99">
        <w:rPr>
          <w:rFonts w:ascii="Arial" w:hAnsi="Arial" w:cs="Arial"/>
          <w:color w:val="FF0000"/>
          <w:lang w:val="hr-HR"/>
        </w:rPr>
        <w:t>Procjena ugroženosti od požara i tehnološke eksplozije za Grad Koprivnicu („Glasnik Grada Koprivnice“ broj 5/20),</w:t>
      </w:r>
    </w:p>
    <w:p w14:paraId="264E44BC" w14:textId="77777777" w:rsidR="007759C6" w:rsidRPr="00AB4A99" w:rsidRDefault="007759C6" w:rsidP="00ED2D0C">
      <w:pPr>
        <w:pStyle w:val="Odlomakpopisa"/>
        <w:numPr>
          <w:ilvl w:val="0"/>
          <w:numId w:val="37"/>
        </w:numPr>
        <w:rPr>
          <w:rFonts w:ascii="Arial" w:hAnsi="Arial" w:cs="Arial"/>
          <w:color w:val="FF0000"/>
          <w:lang w:val="hr-HR"/>
        </w:rPr>
      </w:pPr>
      <w:r w:rsidRPr="00AB4A99">
        <w:rPr>
          <w:rFonts w:ascii="Arial" w:hAnsi="Arial" w:cs="Arial"/>
          <w:color w:val="FF0000"/>
          <w:lang w:val="hr-HR"/>
        </w:rPr>
        <w:t>Plan zaštite od požara za Grad Koprivnicu („Glasnik Grada Koprivnice“ broj 5/20),</w:t>
      </w:r>
    </w:p>
    <w:p w14:paraId="23AFAD1A" w14:textId="77777777" w:rsidR="007759C6" w:rsidRPr="00AB4A99" w:rsidRDefault="007759C6" w:rsidP="00ED2D0C">
      <w:pPr>
        <w:pStyle w:val="Odlomakpopisa"/>
        <w:numPr>
          <w:ilvl w:val="0"/>
          <w:numId w:val="37"/>
        </w:numPr>
        <w:rPr>
          <w:rFonts w:ascii="Arial" w:hAnsi="Arial" w:cs="Arial"/>
          <w:color w:val="FF0000"/>
          <w:lang w:val="hr-HR"/>
        </w:rPr>
      </w:pPr>
      <w:r w:rsidRPr="00AB4A99">
        <w:rPr>
          <w:rFonts w:ascii="Arial" w:hAnsi="Arial" w:cs="Arial"/>
          <w:color w:val="FF0000"/>
          <w:lang w:val="hr-HR"/>
        </w:rPr>
        <w:t>Plan evakuacije i zbrinjavanja turista u slučaju većih nesreća ili katastrofa na području Grada Koprivnice („Glasnik Grada Koprivnice“ broj 5/21),</w:t>
      </w:r>
    </w:p>
    <w:p w14:paraId="259078E4" w14:textId="77777777" w:rsidR="007759C6" w:rsidRPr="00AB4A99" w:rsidRDefault="007759C6" w:rsidP="00ED2D0C">
      <w:pPr>
        <w:pStyle w:val="Odlomakpopisa"/>
        <w:numPr>
          <w:ilvl w:val="0"/>
          <w:numId w:val="37"/>
        </w:numPr>
        <w:rPr>
          <w:rFonts w:ascii="Arial" w:hAnsi="Arial" w:cs="Arial"/>
          <w:color w:val="FF0000"/>
          <w:lang w:val="hr-HR"/>
        </w:rPr>
      </w:pPr>
      <w:r w:rsidRPr="00AB4A99">
        <w:rPr>
          <w:rFonts w:ascii="Arial" w:hAnsi="Arial" w:cs="Arial"/>
          <w:color w:val="FF0000"/>
          <w:lang w:val="hr-HR"/>
        </w:rPr>
        <w:t>Procjena rizika od velikih nesreća za Grad Koprivnicu („Glasnik Grada Koprivnice“ broj 7/21),</w:t>
      </w:r>
    </w:p>
    <w:p w14:paraId="327A9061" w14:textId="77777777" w:rsidR="007759C6" w:rsidRPr="00AB4A99" w:rsidRDefault="007759C6" w:rsidP="00ED2D0C">
      <w:pPr>
        <w:pStyle w:val="Odlomakpopisa"/>
        <w:numPr>
          <w:ilvl w:val="0"/>
          <w:numId w:val="37"/>
        </w:numPr>
        <w:rPr>
          <w:rFonts w:ascii="Arial" w:hAnsi="Arial" w:cs="Arial"/>
          <w:color w:val="FF0000"/>
          <w:lang w:val="hr-HR"/>
        </w:rPr>
      </w:pPr>
      <w:r w:rsidRPr="00AB4A99">
        <w:rPr>
          <w:rFonts w:ascii="Arial" w:hAnsi="Arial" w:cs="Arial"/>
          <w:color w:val="FF0000"/>
          <w:lang w:val="hr-HR"/>
        </w:rPr>
        <w:t>Plan djelovanja Grada Koprivnice u području prirodnih nepogoda za 2022. godinu („Glasnik Grada Koprivnice“ broj 7/21),</w:t>
      </w:r>
    </w:p>
    <w:p w14:paraId="2301B301" w14:textId="77777777" w:rsidR="007759C6" w:rsidRPr="00AB4A99" w:rsidRDefault="007759C6" w:rsidP="00ED2D0C">
      <w:pPr>
        <w:pStyle w:val="Odlomakpopisa"/>
        <w:numPr>
          <w:ilvl w:val="0"/>
          <w:numId w:val="37"/>
        </w:numPr>
        <w:rPr>
          <w:rFonts w:ascii="Arial" w:hAnsi="Arial" w:cs="Arial"/>
          <w:color w:val="FF0000"/>
          <w:lang w:val="hr-HR"/>
        </w:rPr>
      </w:pPr>
      <w:r w:rsidRPr="00AB4A99">
        <w:rPr>
          <w:rFonts w:ascii="Arial" w:hAnsi="Arial" w:cs="Arial"/>
          <w:color w:val="FF0000"/>
          <w:lang w:val="hr-HR"/>
        </w:rPr>
        <w:t>Plan djelovanja civilne zaštite Grada Koprivnice („Glasnik Grada Koprivnice“ broj 3/22),</w:t>
      </w:r>
    </w:p>
    <w:p w14:paraId="133CF812" w14:textId="77777777" w:rsidR="007759C6" w:rsidRPr="00AB4A99" w:rsidRDefault="007759C6" w:rsidP="00ED2D0C">
      <w:pPr>
        <w:pStyle w:val="Odlomakpopisa"/>
        <w:numPr>
          <w:ilvl w:val="0"/>
          <w:numId w:val="37"/>
        </w:numPr>
        <w:rPr>
          <w:rFonts w:ascii="Arial" w:hAnsi="Arial" w:cs="Arial"/>
          <w:color w:val="FF0000"/>
          <w:lang w:val="hr-HR"/>
        </w:rPr>
      </w:pPr>
      <w:r w:rsidRPr="00AB4A99">
        <w:rPr>
          <w:rFonts w:ascii="Arial" w:hAnsi="Arial" w:cs="Arial"/>
          <w:color w:val="FF0000"/>
          <w:lang w:val="hr-HR"/>
        </w:rPr>
        <w:t>Plan motrenja, čuvanja i ophodnje otvorenog prostora i građevina za koje prijeti povećana opasnost od nastajanja i širenja požara („Glasnik Grada Koprivnice“ broj 4/21. i 2/22).</w:t>
      </w:r>
    </w:p>
    <w:p w14:paraId="250581B0" w14:textId="77777777" w:rsidR="007759C6" w:rsidRPr="00066FEF" w:rsidRDefault="007759C6" w:rsidP="007759C6">
      <w:pPr>
        <w:overflowPunct w:val="0"/>
        <w:autoSpaceDE w:val="0"/>
        <w:autoSpaceDN w:val="0"/>
        <w:adjustRightInd w:val="0"/>
        <w:spacing w:line="276" w:lineRule="auto"/>
        <w:textAlignment w:val="baseline"/>
        <w:rPr>
          <w:rFonts w:cs="Arial"/>
          <w:strike/>
          <w:color w:val="000000"/>
          <w:szCs w:val="22"/>
        </w:rPr>
      </w:pPr>
      <w:r w:rsidRPr="00066FEF">
        <w:rPr>
          <w:rFonts w:cs="Arial"/>
          <w:strike/>
          <w:color w:val="000000"/>
          <w:szCs w:val="22"/>
        </w:rPr>
        <w:t xml:space="preserve">(3) Gradsko vijeće Grada Koprivnice 2014. godine donijelo je Odluku o donošenju Plana zaštite i spašavanja Grada Koprivnice i Plana civilne zaštite Grada Koprivnice, („Glasnik Grada Koprivnice“ br. 1/14.). </w:t>
      </w:r>
    </w:p>
    <w:p w14:paraId="5F4D0AC9" w14:textId="77777777" w:rsidR="007759C6" w:rsidRPr="00066FEF" w:rsidRDefault="007759C6" w:rsidP="007759C6">
      <w:pPr>
        <w:overflowPunct w:val="0"/>
        <w:autoSpaceDE w:val="0"/>
        <w:autoSpaceDN w:val="0"/>
        <w:adjustRightInd w:val="0"/>
        <w:spacing w:line="276" w:lineRule="auto"/>
        <w:textAlignment w:val="baseline"/>
        <w:rPr>
          <w:rFonts w:cs="Arial"/>
          <w:b/>
          <w:color w:val="0000FF"/>
          <w:szCs w:val="22"/>
        </w:rPr>
      </w:pPr>
    </w:p>
    <w:p w14:paraId="29A3B6A9" w14:textId="272F9719" w:rsidR="007759C6" w:rsidRPr="00AB4A99" w:rsidRDefault="007759C6" w:rsidP="007759C6">
      <w:pPr>
        <w:autoSpaceDE w:val="0"/>
        <w:autoSpaceDN w:val="0"/>
        <w:adjustRightInd w:val="0"/>
        <w:spacing w:line="276" w:lineRule="auto"/>
        <w:ind w:right="1"/>
        <w:rPr>
          <w:rFonts w:eastAsia="Calibri" w:cs="Arial"/>
          <w:color w:val="FF0000"/>
          <w:szCs w:val="22"/>
          <w:lang w:eastAsia="en-US"/>
        </w:rPr>
      </w:pPr>
      <w:r w:rsidRPr="00AB4A99">
        <w:rPr>
          <w:rFonts w:eastAsia="Calibri" w:cs="Arial"/>
          <w:color w:val="FF0000"/>
          <w:szCs w:val="22"/>
          <w:lang w:eastAsia="en-US"/>
        </w:rPr>
        <w:t xml:space="preserve">(3) Podatci iz dokumenata navedenih u stavku 2. ovog članka sastavni su dio ovog Prostornog plana te se nalaze u člancima </w:t>
      </w:r>
      <w:r w:rsidR="00FD4D2F" w:rsidRPr="00AB4A99">
        <w:rPr>
          <w:rFonts w:eastAsia="Calibri" w:cs="Arial"/>
          <w:color w:val="FF0000"/>
          <w:szCs w:val="22"/>
          <w:lang w:eastAsia="en-US"/>
        </w:rPr>
        <w:t>koji slijede.</w:t>
      </w:r>
    </w:p>
    <w:p w14:paraId="08A32B9E" w14:textId="77777777" w:rsidR="007759C6" w:rsidRPr="00066FEF" w:rsidRDefault="007759C6" w:rsidP="007759C6">
      <w:pPr>
        <w:overflowPunct w:val="0"/>
        <w:autoSpaceDE w:val="0"/>
        <w:autoSpaceDN w:val="0"/>
        <w:adjustRightInd w:val="0"/>
        <w:spacing w:line="276" w:lineRule="auto"/>
        <w:textAlignment w:val="baseline"/>
        <w:rPr>
          <w:rFonts w:cs="Arial"/>
          <w:b/>
          <w:color w:val="0000FF"/>
          <w:szCs w:val="22"/>
        </w:rPr>
      </w:pPr>
    </w:p>
    <w:p w14:paraId="76CD050B" w14:textId="77777777" w:rsidR="007759C6" w:rsidRPr="00066FEF" w:rsidRDefault="007759C6" w:rsidP="00CB5F4F">
      <w:pPr>
        <w:keepNext/>
        <w:outlineLvl w:val="2"/>
        <w:rPr>
          <w:rFonts w:cs="Arial"/>
          <w:b/>
          <w:szCs w:val="26"/>
        </w:rPr>
      </w:pPr>
      <w:bookmarkStart w:id="1267" w:name="_Toc146793374"/>
      <w:bookmarkStart w:id="1268" w:name="_Toc167697647"/>
      <w:r w:rsidRPr="00066FEF">
        <w:rPr>
          <w:rFonts w:cs="Arial"/>
          <w:b/>
          <w:szCs w:val="26"/>
        </w:rPr>
        <w:t>8.8.1. Mjere zaštite od elementarnih nepogoda</w:t>
      </w:r>
      <w:bookmarkEnd w:id="1267"/>
      <w:bookmarkEnd w:id="1268"/>
    </w:p>
    <w:p w14:paraId="32475D20" w14:textId="77777777" w:rsidR="007759C6" w:rsidRPr="00066FEF" w:rsidRDefault="007759C6" w:rsidP="007759C6">
      <w:pPr>
        <w:spacing w:line="276" w:lineRule="auto"/>
        <w:jc w:val="center"/>
        <w:rPr>
          <w:rFonts w:cs="Arial"/>
          <w:szCs w:val="22"/>
        </w:rPr>
      </w:pPr>
    </w:p>
    <w:p w14:paraId="76CC5E47" w14:textId="77777777" w:rsidR="007759C6" w:rsidRPr="006662B0" w:rsidRDefault="007759C6" w:rsidP="006662B0">
      <w:pPr>
        <w:jc w:val="center"/>
        <w:rPr>
          <w:b/>
          <w:bCs/>
        </w:rPr>
      </w:pPr>
      <w:r w:rsidRPr="006662B0">
        <w:rPr>
          <w:b/>
          <w:bCs/>
        </w:rPr>
        <w:t xml:space="preserve">Članak 156.a </w:t>
      </w:r>
    </w:p>
    <w:p w14:paraId="1949B8D7" w14:textId="77777777" w:rsidR="007759C6" w:rsidRPr="00066FEF" w:rsidRDefault="007759C6" w:rsidP="007759C6">
      <w:pPr>
        <w:spacing w:line="276" w:lineRule="auto"/>
        <w:jc w:val="center"/>
        <w:rPr>
          <w:rFonts w:cs="Arial"/>
          <w:color w:val="0000FF"/>
          <w:szCs w:val="22"/>
        </w:rPr>
      </w:pPr>
    </w:p>
    <w:p w14:paraId="3C44CB13" w14:textId="77777777" w:rsidR="007759C6" w:rsidRPr="00066FEF" w:rsidRDefault="007759C6" w:rsidP="007759C6">
      <w:pPr>
        <w:overflowPunct w:val="0"/>
        <w:autoSpaceDE w:val="0"/>
        <w:autoSpaceDN w:val="0"/>
        <w:adjustRightInd w:val="0"/>
        <w:spacing w:line="300" w:lineRule="exact"/>
        <w:textAlignment w:val="baseline"/>
        <w:rPr>
          <w:rFonts w:cs="Arial"/>
          <w:color w:val="000000"/>
          <w:szCs w:val="22"/>
        </w:rPr>
      </w:pPr>
      <w:r w:rsidRPr="00066FEF">
        <w:rPr>
          <w:rFonts w:cs="Arial"/>
          <w:color w:val="000000"/>
          <w:szCs w:val="22"/>
        </w:rPr>
        <w:t xml:space="preserve">(1) </w:t>
      </w:r>
      <w:r w:rsidRPr="00066FEF">
        <w:rPr>
          <w:rFonts w:cs="Arial"/>
          <w:b/>
          <w:bCs/>
          <w:color w:val="000000"/>
          <w:szCs w:val="22"/>
        </w:rPr>
        <w:t>Poplave</w:t>
      </w:r>
      <w:r w:rsidRPr="00066FEF">
        <w:rPr>
          <w:rFonts w:cs="Arial"/>
          <w:color w:val="000000"/>
          <w:szCs w:val="22"/>
        </w:rPr>
        <w:t xml:space="preserve"> - Kod vodotoka Bistra Koprivnička inundacijski pojas omeđen je granicama javnog vodnog dobra, odnosno pojas od 6,0 m od gornjeg ruba pokosa vodotoka. I za vodotoke II. reda predviđen je inundacijski pojas širine 6,0 m. </w:t>
      </w:r>
    </w:p>
    <w:p w14:paraId="362F6FDE" w14:textId="77777777" w:rsidR="007759C6" w:rsidRPr="00066FEF" w:rsidRDefault="007759C6" w:rsidP="007759C6">
      <w:pPr>
        <w:pStyle w:val="StandardWeb"/>
        <w:spacing w:before="0" w:beforeAutospacing="0" w:after="0" w:afterAutospacing="0" w:line="300" w:lineRule="exact"/>
        <w:rPr>
          <w:rFonts w:ascii="Arial" w:hAnsi="Arial" w:cs="Arial"/>
          <w:snapToGrid w:val="0"/>
          <w:color w:val="000000"/>
          <w:sz w:val="22"/>
          <w:szCs w:val="22"/>
          <w:lang w:eastAsia="en-US"/>
        </w:rPr>
      </w:pPr>
      <w:r w:rsidRPr="00066FEF">
        <w:rPr>
          <w:rFonts w:ascii="Arial" w:hAnsi="Arial" w:cs="Arial"/>
          <w:color w:val="000000"/>
          <w:sz w:val="22"/>
          <w:szCs w:val="22"/>
        </w:rPr>
        <w:t xml:space="preserve">Stanje vodotoka u nizinskom dijelu (melioracijska odvodnja) zadovoljavajuće je i redovito se održava. Brdski dio (bujični vodotoci) djelomično su uređeni. </w:t>
      </w:r>
      <w:r w:rsidRPr="009B4E6C">
        <w:rPr>
          <w:rFonts w:ascii="Arial" w:hAnsi="Arial" w:cs="Arial"/>
          <w:strike/>
          <w:snapToGrid w:val="0"/>
          <w:color w:val="000000"/>
          <w:sz w:val="22"/>
          <w:szCs w:val="22"/>
          <w:lang w:eastAsia="en-US"/>
        </w:rPr>
        <w:t>Najučinkovitija zaštita Koprivnice je izgradnja retencija. Idejno rješenje „Uređenje brdskog dijela sliva Bistre Koprivničke“ je pokazala da su najpovoljnije retencije Domaji i Sokolovac. To ne isključuje eventualnu izgradnju i drugih retencija – ako se u budućnosti pokažu potrebe. Također su teoretski moguća i druga rješenja, na primjer izgradnja rasteretnog kanala kojim bi se prekomjerne količine vode mogle provesti južno od Koprivnice</w:t>
      </w:r>
      <w:r w:rsidRPr="009B4E6C">
        <w:rPr>
          <w:rFonts w:ascii="Arial" w:hAnsi="Arial" w:cs="Arial"/>
          <w:snapToGrid w:val="0"/>
          <w:color w:val="000000"/>
          <w:sz w:val="22"/>
          <w:szCs w:val="22"/>
          <w:lang w:eastAsia="en-US"/>
        </w:rPr>
        <w:t>.</w:t>
      </w:r>
    </w:p>
    <w:p w14:paraId="54E37AED" w14:textId="77777777" w:rsidR="007759C6" w:rsidRPr="00066FEF" w:rsidRDefault="007759C6" w:rsidP="007759C6">
      <w:pPr>
        <w:overflowPunct w:val="0"/>
        <w:autoSpaceDE w:val="0"/>
        <w:autoSpaceDN w:val="0"/>
        <w:adjustRightInd w:val="0"/>
        <w:spacing w:line="300" w:lineRule="exact"/>
        <w:textAlignment w:val="baseline"/>
        <w:rPr>
          <w:rFonts w:cs="Arial"/>
          <w:color w:val="000000"/>
          <w:szCs w:val="22"/>
        </w:rPr>
      </w:pPr>
      <w:r w:rsidRPr="00066FEF">
        <w:rPr>
          <w:rFonts w:cs="Arial"/>
          <w:color w:val="000000"/>
          <w:szCs w:val="22"/>
        </w:rPr>
        <w:t xml:space="preserve">Mjerama zaštite od poplava predvidjeti redovito održavanje svih postojećih odteretnih kanala, uočavati problematična mjesta, kontinuirano pratiti stanje oborinske odvodnje te izgradnja novog sustava za odvodnju. Na području grada izgrađen je sustav osnovne odvodnje i dijela detaljne odvodnje. </w:t>
      </w:r>
    </w:p>
    <w:p w14:paraId="35EFC9CA" w14:textId="77777777" w:rsidR="007759C6" w:rsidRPr="00066FEF" w:rsidRDefault="007759C6" w:rsidP="007759C6">
      <w:pPr>
        <w:overflowPunct w:val="0"/>
        <w:autoSpaceDE w:val="0"/>
        <w:autoSpaceDN w:val="0"/>
        <w:adjustRightInd w:val="0"/>
        <w:spacing w:line="300" w:lineRule="exact"/>
        <w:textAlignment w:val="baseline"/>
        <w:rPr>
          <w:rFonts w:cs="Arial"/>
          <w:color w:val="000000"/>
          <w:szCs w:val="22"/>
        </w:rPr>
      </w:pPr>
      <w:r w:rsidRPr="00066FEF">
        <w:rPr>
          <w:rFonts w:cs="Arial"/>
          <w:color w:val="000000"/>
          <w:szCs w:val="22"/>
        </w:rPr>
        <w:t>Svaka nova namjena u prostoru ne smije utjecati na postojeće stanje kvalitete voda na vodotocima I. kategorije i II. kategorije.</w:t>
      </w:r>
    </w:p>
    <w:p w14:paraId="4B1D0F3E" w14:textId="77777777" w:rsidR="007759C6" w:rsidRPr="00066FEF" w:rsidRDefault="007759C6" w:rsidP="007759C6">
      <w:pPr>
        <w:overflowPunct w:val="0"/>
        <w:autoSpaceDE w:val="0"/>
        <w:autoSpaceDN w:val="0"/>
        <w:adjustRightInd w:val="0"/>
        <w:spacing w:line="300" w:lineRule="exact"/>
        <w:textAlignment w:val="baseline"/>
        <w:rPr>
          <w:rFonts w:cs="Arial"/>
          <w:color w:val="000000"/>
          <w:szCs w:val="22"/>
        </w:rPr>
      </w:pPr>
      <w:r w:rsidRPr="00066FEF">
        <w:rPr>
          <w:rFonts w:cs="Arial"/>
          <w:color w:val="000000"/>
          <w:szCs w:val="22"/>
        </w:rPr>
        <w:lastRenderedPageBreak/>
        <w:t>Gradom Koprivnica prolazi potok Bistra Koprivnička te se stoga ne može u potpunosti isključiti mogućnost pojave manjih poplava. U slučaju velikih voda potoka Koprivnica te plavljenja dijela Grada uz potok mogu se očekivati materijalne štete na građevinskim objektima u neposrednoj blizini potoka.</w:t>
      </w:r>
    </w:p>
    <w:p w14:paraId="34DE9497" w14:textId="77777777" w:rsidR="007759C6" w:rsidRDefault="007759C6" w:rsidP="007759C6">
      <w:pPr>
        <w:overflowPunct w:val="0"/>
        <w:autoSpaceDE w:val="0"/>
        <w:autoSpaceDN w:val="0"/>
        <w:adjustRightInd w:val="0"/>
        <w:spacing w:line="300" w:lineRule="exact"/>
        <w:textAlignment w:val="baseline"/>
        <w:rPr>
          <w:rFonts w:cs="Arial"/>
          <w:color w:val="000000"/>
          <w:szCs w:val="22"/>
        </w:rPr>
      </w:pPr>
      <w:r w:rsidRPr="00066FEF">
        <w:rPr>
          <w:rFonts w:cs="Arial"/>
          <w:color w:val="000000"/>
          <w:szCs w:val="22"/>
        </w:rPr>
        <w:t>Prema dosadašnjim iskustvima nije potrebno angažirati dodatne snage, osim snaga redovne službe i pravne osobe koje se zaštitom i spašavanjem bave u okviru redovne djelatnosti. Da bi se moguće materijalne štete i štete po okoliš spriječilo u narednom razdoblju, potrebno je nadalje razvijati i dosljedno provoditi preventivne i zaštitne mjere hidrosistema.</w:t>
      </w:r>
    </w:p>
    <w:p w14:paraId="40D588E2" w14:textId="6C04F01B" w:rsidR="000F112C" w:rsidRPr="000F112C" w:rsidRDefault="000F112C" w:rsidP="000F112C">
      <w:pPr>
        <w:rPr>
          <w:rFonts w:cs="Arial"/>
          <w:color w:val="FF0000"/>
          <w:szCs w:val="22"/>
        </w:rPr>
      </w:pPr>
      <w:r w:rsidRPr="000F112C">
        <w:rPr>
          <w:rFonts w:cs="Arial"/>
          <w:color w:val="FF0000"/>
          <w:szCs w:val="22"/>
        </w:rPr>
        <w:t>Na kartografskom prikazu 3.3.</w:t>
      </w:r>
      <w:r w:rsidRPr="000F112C">
        <w:rPr>
          <w:color w:val="FF0000"/>
        </w:rPr>
        <w:t xml:space="preserve"> „Područja posebnih ograničenja u korištenju i primjene posebnih mjera uređenja i zaštite“, mj, 1 : 25.000 </w:t>
      </w:r>
      <w:r w:rsidRPr="000F112C">
        <w:rPr>
          <w:rFonts w:cs="Arial"/>
          <w:color w:val="FF0000"/>
          <w:szCs w:val="22"/>
        </w:rPr>
        <w:t xml:space="preserve"> </w:t>
      </w:r>
      <w:r w:rsidRPr="000F112C">
        <w:rPr>
          <w:color w:val="FF0000"/>
        </w:rPr>
        <w:t>su ucrtane granice ugroženog područja</w:t>
      </w:r>
      <w:r>
        <w:rPr>
          <w:color w:val="FF0000"/>
        </w:rPr>
        <w:t xml:space="preserve"> odnosno zone vjerojatnosti pojave poplava</w:t>
      </w:r>
      <w:r w:rsidRPr="000F112C">
        <w:rPr>
          <w:color w:val="FF0000"/>
        </w:rPr>
        <w:t>. U područjima gdje je prisutna opasnost od poplava objekti se moraju graditi od čvrstog materijala tako da dio objekta ostane nepoplavljen i za najveće vode. Ne preporuča se gradnja podruma, a ukoliko se grade ne dozvoljava se gradnja stambenih, poslovnih, javnih i društvenih te sportsko rekreacijskih sadržaja.</w:t>
      </w:r>
    </w:p>
    <w:p w14:paraId="59F7413E" w14:textId="77777777" w:rsidR="007759C6" w:rsidRPr="00066FEF" w:rsidRDefault="007759C6" w:rsidP="007759C6">
      <w:pPr>
        <w:overflowPunct w:val="0"/>
        <w:autoSpaceDE w:val="0"/>
        <w:autoSpaceDN w:val="0"/>
        <w:adjustRightInd w:val="0"/>
        <w:spacing w:line="276" w:lineRule="auto"/>
        <w:textAlignment w:val="baseline"/>
        <w:rPr>
          <w:rFonts w:cs="Arial"/>
          <w:szCs w:val="22"/>
        </w:rPr>
      </w:pPr>
    </w:p>
    <w:p w14:paraId="7D8EBFEF" w14:textId="154D52C6" w:rsidR="007759C6" w:rsidRPr="00066FEF" w:rsidRDefault="007759C6" w:rsidP="007759C6">
      <w:pPr>
        <w:overflowPunct w:val="0"/>
        <w:autoSpaceDE w:val="0"/>
        <w:autoSpaceDN w:val="0"/>
        <w:adjustRightInd w:val="0"/>
        <w:spacing w:line="300" w:lineRule="exact"/>
        <w:textAlignment w:val="baseline"/>
        <w:rPr>
          <w:rFonts w:cs="Arial"/>
          <w:szCs w:val="22"/>
        </w:rPr>
      </w:pPr>
      <w:r w:rsidRPr="00066FEF">
        <w:rPr>
          <w:rFonts w:cs="Arial"/>
          <w:szCs w:val="22"/>
        </w:rPr>
        <w:t xml:space="preserve">(2) </w:t>
      </w:r>
      <w:r w:rsidRPr="00066FEF">
        <w:rPr>
          <w:rFonts w:cs="Arial"/>
          <w:b/>
          <w:bCs/>
          <w:szCs w:val="22"/>
        </w:rPr>
        <w:t>Potresi</w:t>
      </w:r>
      <w:r w:rsidRPr="00066FEF">
        <w:rPr>
          <w:rFonts w:cs="Arial"/>
          <w:szCs w:val="22"/>
        </w:rPr>
        <w:t xml:space="preserve"> - Područje Grada Koprivnice pripada panonskom bazenu u kome se javljaju relativno intenzivna tektonska kretanja, tako da je za to područje utvrđena zona maksimalnog seizmičkog inteziteta VII° </w:t>
      </w:r>
      <w:r w:rsidR="005E03BC" w:rsidRPr="00AB4A99">
        <w:rPr>
          <w:rFonts w:cs="Arial"/>
          <w:color w:val="FF0000"/>
          <w:szCs w:val="22"/>
        </w:rPr>
        <w:t>i VIII</w:t>
      </w:r>
      <w:r w:rsidR="005E03BC" w:rsidRPr="00AB4A99">
        <w:rPr>
          <w:rFonts w:cs="Arial"/>
          <w:color w:val="FF0000"/>
          <w:szCs w:val="22"/>
          <w:vertAlign w:val="superscript"/>
        </w:rPr>
        <w:t xml:space="preserve">0 </w:t>
      </w:r>
      <w:r w:rsidRPr="00066FEF">
        <w:rPr>
          <w:rFonts w:cs="Arial"/>
          <w:szCs w:val="22"/>
        </w:rPr>
        <w:t>po MCS skali.</w:t>
      </w:r>
    </w:p>
    <w:p w14:paraId="686640E9" w14:textId="77777777" w:rsidR="007759C6" w:rsidRPr="00066FEF" w:rsidRDefault="007759C6" w:rsidP="007759C6">
      <w:pPr>
        <w:overflowPunct w:val="0"/>
        <w:autoSpaceDE w:val="0"/>
        <w:autoSpaceDN w:val="0"/>
        <w:adjustRightInd w:val="0"/>
        <w:spacing w:line="300" w:lineRule="exact"/>
        <w:textAlignment w:val="baseline"/>
        <w:rPr>
          <w:rFonts w:cs="Arial"/>
          <w:szCs w:val="22"/>
        </w:rPr>
      </w:pPr>
      <w:r w:rsidRPr="00066FEF">
        <w:rPr>
          <w:rFonts w:cs="Arial"/>
          <w:szCs w:val="22"/>
        </w:rPr>
        <w:t>Grad je smješten na nizinskom, ravničarskom dijelu terena, a samo središte grada nalazi se na nadmorskoj visini od 164,00 m. Prigradska naselja Bakovčice, Draganovec, Jagnjedovec, Kunovec Breg, Reka i Starigrad dijelom su smještena na nešto višem području (na obroncima Bilogore) dok su Herešin i Štaglinec smješteni na ravničarskom dijelu.</w:t>
      </w:r>
    </w:p>
    <w:p w14:paraId="35D52C0C" w14:textId="77777777" w:rsidR="007759C6" w:rsidRPr="00066FEF" w:rsidRDefault="007759C6" w:rsidP="007759C6">
      <w:pPr>
        <w:overflowPunct w:val="0"/>
        <w:autoSpaceDE w:val="0"/>
        <w:autoSpaceDN w:val="0"/>
        <w:adjustRightInd w:val="0"/>
        <w:spacing w:line="300" w:lineRule="exact"/>
        <w:textAlignment w:val="baseline"/>
        <w:rPr>
          <w:rFonts w:cs="Arial"/>
          <w:szCs w:val="22"/>
        </w:rPr>
      </w:pPr>
      <w:r w:rsidRPr="00066FEF">
        <w:rPr>
          <w:rFonts w:cs="Arial"/>
          <w:szCs w:val="22"/>
        </w:rPr>
        <w:t>Na području Grada najviše izgrađene građevine su silosi koji pripadaju kompaniji Podravka d.d.. Zatim, po visini, slijede stambene zgrade (P+8) na Trgu kralja Tomislava te Poslovna zgrada (P+7) kompanije Podravka d.d. Slijedeće po visini su stambene zgrade (P+4) na Trgu Eugena Kumičića. Stambene zgrade i privatne stambene građevine građeni nakon 1963. godine su građeni novim i suvremenim načinom gradnje u kojem su korišteni materijali armirani beton i cigla. U središnjem dijelu Grada se nalazi stara gradska jezgra gdje su objekti građeni u nizu i starijim načinom gradnje.</w:t>
      </w:r>
    </w:p>
    <w:p w14:paraId="4E07966F" w14:textId="743B0154" w:rsidR="007759C6" w:rsidRPr="00066FEF" w:rsidRDefault="007759C6" w:rsidP="007759C6">
      <w:pPr>
        <w:overflowPunct w:val="0"/>
        <w:autoSpaceDE w:val="0"/>
        <w:autoSpaceDN w:val="0"/>
        <w:adjustRightInd w:val="0"/>
        <w:spacing w:line="300" w:lineRule="exact"/>
        <w:textAlignment w:val="baseline"/>
        <w:rPr>
          <w:rFonts w:cs="Arial"/>
          <w:szCs w:val="22"/>
        </w:rPr>
      </w:pPr>
      <w:r w:rsidRPr="00066FEF">
        <w:rPr>
          <w:rFonts w:cs="Arial"/>
          <w:szCs w:val="22"/>
        </w:rPr>
        <w:t>Protupotresno projektiranje kao i građenje građevina treba provoditi sukladno zakonskim propisima o građenju i prema postojećim tehničkim propisima</w:t>
      </w:r>
      <w:r w:rsidR="006A526F" w:rsidRPr="00066FEF">
        <w:rPr>
          <w:rFonts w:cs="Arial"/>
          <w:szCs w:val="22"/>
        </w:rPr>
        <w:t xml:space="preserve"> </w:t>
      </w:r>
      <w:r w:rsidR="006A526F" w:rsidRPr="00AB4A99">
        <w:rPr>
          <w:rFonts w:eastAsia="SimSun" w:cs="Arial"/>
          <w:color w:val="FF0000"/>
          <w:szCs w:val="22"/>
          <w:lang w:eastAsia="en-US"/>
        </w:rPr>
        <w:t>za navedenu seizmičku zonu.</w:t>
      </w:r>
    </w:p>
    <w:p w14:paraId="14230482" w14:textId="77777777" w:rsidR="007759C6" w:rsidRPr="00066FEF" w:rsidRDefault="007759C6" w:rsidP="007759C6">
      <w:pPr>
        <w:overflowPunct w:val="0"/>
        <w:autoSpaceDE w:val="0"/>
        <w:autoSpaceDN w:val="0"/>
        <w:adjustRightInd w:val="0"/>
        <w:spacing w:line="300" w:lineRule="exact"/>
        <w:textAlignment w:val="baseline"/>
        <w:rPr>
          <w:rFonts w:cs="Arial"/>
          <w:szCs w:val="22"/>
        </w:rPr>
      </w:pPr>
      <w:r w:rsidRPr="00066FEF">
        <w:rPr>
          <w:rFonts w:cs="Arial"/>
          <w:szCs w:val="22"/>
        </w:rPr>
        <w:t>Projektiranje, građenje i rekonstrukcija važnih građevina mora se provesti tako da građevine budu otporne na potres, potrebno je za svaku konkretnu lokaciju obaviti detaljna seizmička, geomehanička i geofizička istraživanja.</w:t>
      </w:r>
    </w:p>
    <w:p w14:paraId="1E709D16" w14:textId="555F9707" w:rsidR="007759C6" w:rsidRPr="00066FEF" w:rsidRDefault="007759C6" w:rsidP="007759C6">
      <w:pPr>
        <w:overflowPunct w:val="0"/>
        <w:autoSpaceDE w:val="0"/>
        <w:autoSpaceDN w:val="0"/>
        <w:adjustRightInd w:val="0"/>
        <w:spacing w:line="300" w:lineRule="exact"/>
        <w:textAlignment w:val="baseline"/>
        <w:rPr>
          <w:rFonts w:cs="Arial"/>
          <w:szCs w:val="22"/>
        </w:rPr>
      </w:pPr>
      <w:r w:rsidRPr="00066FEF">
        <w:rPr>
          <w:rFonts w:cs="Arial"/>
          <w:szCs w:val="22"/>
        </w:rPr>
        <w:t xml:space="preserve">Potrebno je osigurati dovoljno široke i sigurne evakuacijske putove, omogućiti nesmetan pristup svih </w:t>
      </w:r>
      <w:r w:rsidRPr="007136CA">
        <w:rPr>
          <w:rFonts w:cs="Arial"/>
          <w:strike/>
          <w:szCs w:val="22"/>
        </w:rPr>
        <w:t>vrsti</w:t>
      </w:r>
      <w:r w:rsidRPr="007136CA">
        <w:rPr>
          <w:rFonts w:cs="Arial"/>
          <w:szCs w:val="22"/>
        </w:rPr>
        <w:t xml:space="preserve"> </w:t>
      </w:r>
      <w:r w:rsidR="007136CA" w:rsidRPr="00AB4A99">
        <w:rPr>
          <w:rFonts w:cs="Arial"/>
          <w:color w:val="FF0000"/>
          <w:szCs w:val="22"/>
        </w:rPr>
        <w:t>vrsta</w:t>
      </w:r>
      <w:r w:rsidR="007136CA">
        <w:rPr>
          <w:rFonts w:cs="Arial"/>
          <w:color w:val="ED7D31" w:themeColor="accent2"/>
          <w:szCs w:val="22"/>
        </w:rPr>
        <w:t xml:space="preserve"> </w:t>
      </w:r>
      <w:r w:rsidRPr="00066FEF">
        <w:rPr>
          <w:rFonts w:cs="Arial"/>
          <w:szCs w:val="22"/>
        </w:rPr>
        <w:t>pomoći u skladu s važećim propisima o zaštiti od požara, elementarnih nepogoda i ratnih opasnosti.</w:t>
      </w:r>
    </w:p>
    <w:p w14:paraId="61470EC3" w14:textId="77777777" w:rsidR="007759C6" w:rsidRPr="00066FEF" w:rsidRDefault="007759C6" w:rsidP="007759C6">
      <w:pPr>
        <w:overflowPunct w:val="0"/>
        <w:autoSpaceDE w:val="0"/>
        <w:autoSpaceDN w:val="0"/>
        <w:adjustRightInd w:val="0"/>
        <w:spacing w:line="300" w:lineRule="exact"/>
        <w:textAlignment w:val="baseline"/>
        <w:rPr>
          <w:rFonts w:cs="Arial"/>
          <w:szCs w:val="22"/>
        </w:rPr>
      </w:pPr>
      <w:r w:rsidRPr="00066FEF">
        <w:rPr>
          <w:rFonts w:cs="Arial"/>
          <w:szCs w:val="22"/>
        </w:rPr>
        <w:t>Građevine društvene infrastrukture, sportsko-rekreacijske, zdravstvene i slične građevine koji koristi veći broj različitih korisnika, javne prometne površine, moraju biti građene ili uređene na način da se spriječi stvaranje arhitektonsko-urbanističkih barijera.</w:t>
      </w:r>
    </w:p>
    <w:p w14:paraId="04255CF7" w14:textId="2A9FADCF" w:rsidR="00CC4FC8" w:rsidRPr="00AB4A99" w:rsidRDefault="00CC4FC8" w:rsidP="00CC4FC8">
      <w:pPr>
        <w:overflowPunct w:val="0"/>
        <w:autoSpaceDE w:val="0"/>
        <w:autoSpaceDN w:val="0"/>
        <w:adjustRightInd w:val="0"/>
        <w:spacing w:line="300" w:lineRule="exact"/>
        <w:textAlignment w:val="baseline"/>
        <w:rPr>
          <w:rFonts w:eastAsia="SimSun" w:cs="Arial"/>
          <w:color w:val="FF0000"/>
          <w:szCs w:val="22"/>
          <w:lang w:eastAsia="en-US"/>
        </w:rPr>
      </w:pPr>
      <w:r w:rsidRPr="00AB4A99">
        <w:rPr>
          <w:rFonts w:eastAsia="SimSun" w:cs="Arial"/>
          <w:color w:val="FF0000"/>
          <w:szCs w:val="22"/>
          <w:lang w:eastAsia="en-US"/>
        </w:rPr>
        <w:t xml:space="preserve">Sigurnim zonama u ugroženom području mogu se definirati svi otvoreni prostori na udaljenosti ½ visine </w:t>
      </w:r>
      <w:r w:rsidR="00022F13" w:rsidRPr="00AB4A99">
        <w:rPr>
          <w:rFonts w:eastAsia="SimSun" w:cs="Arial"/>
          <w:color w:val="FF0000"/>
          <w:szCs w:val="22"/>
          <w:lang w:eastAsia="en-US"/>
        </w:rPr>
        <w:t>(</w:t>
      </w:r>
      <w:r w:rsidR="00275909" w:rsidRPr="00AB4A99">
        <w:rPr>
          <w:rFonts w:eastAsia="SimSun" w:cs="Arial"/>
          <w:color w:val="FF0000"/>
          <w:szCs w:val="22"/>
          <w:lang w:eastAsia="en-US"/>
        </w:rPr>
        <w:t>h</w:t>
      </w:r>
      <w:r w:rsidR="00022F13" w:rsidRPr="00AB4A99">
        <w:rPr>
          <w:rFonts w:eastAsia="SimSun" w:cs="Arial"/>
          <w:color w:val="FF0000"/>
          <w:szCs w:val="22"/>
          <w:lang w:eastAsia="en-US"/>
        </w:rPr>
        <w:t xml:space="preserve">/2) </w:t>
      </w:r>
      <w:r w:rsidRPr="00AB4A99">
        <w:rPr>
          <w:rFonts w:eastAsia="SimSun" w:cs="Arial"/>
          <w:color w:val="FF0000"/>
          <w:szCs w:val="22"/>
          <w:lang w:eastAsia="en-US"/>
        </w:rPr>
        <w:t>zgrade. Mogu se poistovjetiti s lokacijama za prikupljanje i prihvat stanovništva.</w:t>
      </w:r>
    </w:p>
    <w:p w14:paraId="5DFB3C32" w14:textId="77777777" w:rsidR="00CC4FC8" w:rsidRPr="00066FEF" w:rsidRDefault="00CC4FC8" w:rsidP="007759C6">
      <w:pPr>
        <w:overflowPunct w:val="0"/>
        <w:autoSpaceDE w:val="0"/>
        <w:autoSpaceDN w:val="0"/>
        <w:adjustRightInd w:val="0"/>
        <w:spacing w:line="300" w:lineRule="exact"/>
        <w:textAlignment w:val="baseline"/>
        <w:rPr>
          <w:rFonts w:cs="Arial"/>
          <w:szCs w:val="22"/>
        </w:rPr>
      </w:pPr>
    </w:p>
    <w:p w14:paraId="007D89EA" w14:textId="77777777" w:rsidR="007759C6" w:rsidRPr="00066FEF" w:rsidRDefault="007759C6" w:rsidP="007759C6">
      <w:pPr>
        <w:overflowPunct w:val="0"/>
        <w:autoSpaceDE w:val="0"/>
        <w:autoSpaceDN w:val="0"/>
        <w:adjustRightInd w:val="0"/>
        <w:spacing w:line="300" w:lineRule="exact"/>
        <w:textAlignment w:val="baseline"/>
        <w:rPr>
          <w:rFonts w:cs="Arial"/>
          <w:szCs w:val="22"/>
        </w:rPr>
      </w:pPr>
      <w:r w:rsidRPr="00066FEF">
        <w:rPr>
          <w:rFonts w:cs="Arial"/>
          <w:szCs w:val="22"/>
        </w:rPr>
        <w:t xml:space="preserve">(3) Ugroženost usjeva od </w:t>
      </w:r>
      <w:r w:rsidRPr="00066FEF">
        <w:rPr>
          <w:rFonts w:cs="Arial"/>
          <w:b/>
          <w:bCs/>
          <w:szCs w:val="22"/>
        </w:rPr>
        <w:t>mrazeva</w:t>
      </w:r>
      <w:r w:rsidRPr="00066FEF">
        <w:rPr>
          <w:rFonts w:cs="Arial"/>
          <w:szCs w:val="22"/>
        </w:rPr>
        <w:t xml:space="preserve"> česta je pojava u rano proljeće, naročito voćnjaka. U svrhu zaštite potrebno je planirati zaštitu nasada pokrivanjem i odgovarajućim sličnim aktivnostima. Srednja godišnja temperatura iznosi oko 10°C. Apsolutna minimalna temperatura zraka 6 mjeseci u godini se nalazi ispod 0°C. Zbog toga su moguća duga razdoblja s mrazom.</w:t>
      </w:r>
    </w:p>
    <w:p w14:paraId="6B20770D" w14:textId="77777777" w:rsidR="007759C6" w:rsidRPr="00066FEF" w:rsidRDefault="007759C6" w:rsidP="007759C6">
      <w:pPr>
        <w:overflowPunct w:val="0"/>
        <w:autoSpaceDE w:val="0"/>
        <w:autoSpaceDN w:val="0"/>
        <w:adjustRightInd w:val="0"/>
        <w:spacing w:line="300" w:lineRule="exact"/>
        <w:textAlignment w:val="baseline"/>
        <w:rPr>
          <w:rFonts w:cs="Arial"/>
          <w:szCs w:val="22"/>
        </w:rPr>
      </w:pPr>
    </w:p>
    <w:p w14:paraId="57840B88" w14:textId="77777777" w:rsidR="007759C6" w:rsidRPr="00066FEF" w:rsidRDefault="007759C6" w:rsidP="007759C6">
      <w:pPr>
        <w:overflowPunct w:val="0"/>
        <w:autoSpaceDE w:val="0"/>
        <w:autoSpaceDN w:val="0"/>
        <w:adjustRightInd w:val="0"/>
        <w:spacing w:line="300" w:lineRule="exact"/>
        <w:textAlignment w:val="baseline"/>
        <w:rPr>
          <w:rFonts w:cs="Arial"/>
          <w:szCs w:val="22"/>
        </w:rPr>
      </w:pPr>
      <w:r w:rsidRPr="00066FEF">
        <w:rPr>
          <w:rFonts w:cs="Arial"/>
          <w:szCs w:val="22"/>
        </w:rPr>
        <w:t xml:space="preserve">(4) </w:t>
      </w:r>
      <w:r w:rsidRPr="00066FEF">
        <w:rPr>
          <w:rFonts w:cs="Arial"/>
          <w:b/>
          <w:bCs/>
          <w:szCs w:val="22"/>
        </w:rPr>
        <w:t>Vjetrovi pušu</w:t>
      </w:r>
      <w:r w:rsidRPr="00066FEF">
        <w:rPr>
          <w:rFonts w:cs="Arial"/>
          <w:szCs w:val="22"/>
        </w:rPr>
        <w:t xml:space="preserve"> tijekom cijele godine i ovo područje je blago vjetrovito. Zadnjih nekoliko godina bilježi se više olujnih nevremena uslijed kojih su oštećena krovišta građevina, srušena ili oštećena stabla. Nisu bile prijavljene ljudske žrtve kao posljedica olujnog nevremena, a nema niti podataka o velikim materijalnim štetama. Prema dosadašnjim iskustvima nije potrebno angažirati dodatne snage, osim snaga redovne službe i pravne osobe koje se zaštitom i spašavanjem bave u okviru redovne djelatnosti.</w:t>
      </w:r>
    </w:p>
    <w:p w14:paraId="7FBB55AA" w14:textId="77777777" w:rsidR="007759C6" w:rsidRPr="00066FEF" w:rsidRDefault="007759C6" w:rsidP="007759C6">
      <w:pPr>
        <w:overflowPunct w:val="0"/>
        <w:autoSpaceDE w:val="0"/>
        <w:autoSpaceDN w:val="0"/>
        <w:adjustRightInd w:val="0"/>
        <w:spacing w:line="300" w:lineRule="exact"/>
        <w:textAlignment w:val="baseline"/>
        <w:rPr>
          <w:rFonts w:cs="Arial"/>
          <w:szCs w:val="22"/>
        </w:rPr>
      </w:pPr>
    </w:p>
    <w:p w14:paraId="50D26539" w14:textId="14B7F180" w:rsidR="007759C6" w:rsidRPr="00066FEF" w:rsidRDefault="007759C6" w:rsidP="007759C6">
      <w:pPr>
        <w:overflowPunct w:val="0"/>
        <w:autoSpaceDE w:val="0"/>
        <w:autoSpaceDN w:val="0"/>
        <w:adjustRightInd w:val="0"/>
        <w:spacing w:line="300" w:lineRule="exact"/>
        <w:textAlignment w:val="baseline"/>
        <w:rPr>
          <w:rFonts w:cs="Arial"/>
          <w:szCs w:val="22"/>
        </w:rPr>
      </w:pPr>
      <w:r w:rsidRPr="00066FEF">
        <w:rPr>
          <w:rFonts w:cs="Arial"/>
          <w:szCs w:val="22"/>
        </w:rPr>
        <w:t xml:space="preserve">(5) </w:t>
      </w:r>
      <w:r w:rsidRPr="00066FEF">
        <w:rPr>
          <w:rFonts w:cs="Arial"/>
          <w:b/>
          <w:bCs/>
          <w:szCs w:val="22"/>
        </w:rPr>
        <w:t>Suše</w:t>
      </w:r>
      <w:r w:rsidRPr="00066FEF">
        <w:rPr>
          <w:rFonts w:cs="Arial"/>
          <w:szCs w:val="22"/>
        </w:rPr>
        <w:t xml:space="preserve"> </w:t>
      </w:r>
      <w:r w:rsidRPr="00654152">
        <w:rPr>
          <w:rFonts w:cs="Arial"/>
          <w:strike/>
          <w:szCs w:val="22"/>
        </w:rPr>
        <w:t>može</w:t>
      </w:r>
      <w:r w:rsidRPr="00066FEF">
        <w:rPr>
          <w:rFonts w:cs="Arial"/>
          <w:szCs w:val="22"/>
        </w:rPr>
        <w:t xml:space="preserve"> </w:t>
      </w:r>
      <w:r w:rsidR="00654152" w:rsidRPr="00AB4A99">
        <w:rPr>
          <w:rFonts w:cs="Arial"/>
          <w:color w:val="FF0000"/>
          <w:szCs w:val="22"/>
        </w:rPr>
        <w:t xml:space="preserve">mogu </w:t>
      </w:r>
      <w:r w:rsidRPr="00066FEF">
        <w:rPr>
          <w:rFonts w:cs="Arial"/>
          <w:szCs w:val="22"/>
        </w:rPr>
        <w:t>uzrokovati ozbiljne štete u poljoprivredi, vodoprivredi i drugim gospodarskim djelatnostima. Suše su sve češće i izražajnije tijekom ljetnih mjeseci ali i u siječnju mjesecu te uzrokuju velike štete na poljoprivrednim površinama a učestala je pojava nestašica pitke vode. Potrebno je planirati sustav za melioracijsko navodnjavanje poljoprivrednih površina, voćnjaka, povrtnjaka i svih ostalih površina jer vrlo lako u sušnim periodima dolazi do nepovratne štete dugogodišnjm nasadima.</w:t>
      </w:r>
    </w:p>
    <w:p w14:paraId="32822F53" w14:textId="77777777" w:rsidR="007759C6" w:rsidRPr="00066FEF" w:rsidRDefault="007759C6" w:rsidP="007759C6">
      <w:pPr>
        <w:overflowPunct w:val="0"/>
        <w:autoSpaceDE w:val="0"/>
        <w:autoSpaceDN w:val="0"/>
        <w:adjustRightInd w:val="0"/>
        <w:spacing w:line="300" w:lineRule="exact"/>
        <w:textAlignment w:val="baseline"/>
        <w:rPr>
          <w:rFonts w:cs="Arial"/>
          <w:szCs w:val="22"/>
        </w:rPr>
      </w:pPr>
    </w:p>
    <w:p w14:paraId="475E410B" w14:textId="7F3C3602" w:rsidR="007759C6" w:rsidRPr="00066FEF" w:rsidRDefault="007759C6" w:rsidP="007759C6">
      <w:pPr>
        <w:overflowPunct w:val="0"/>
        <w:autoSpaceDE w:val="0"/>
        <w:autoSpaceDN w:val="0"/>
        <w:adjustRightInd w:val="0"/>
        <w:spacing w:line="300" w:lineRule="exact"/>
        <w:textAlignment w:val="baseline"/>
        <w:rPr>
          <w:rFonts w:cs="Arial"/>
          <w:szCs w:val="22"/>
        </w:rPr>
      </w:pPr>
      <w:r w:rsidRPr="00066FEF">
        <w:rPr>
          <w:rFonts w:cs="Arial"/>
          <w:szCs w:val="22"/>
        </w:rPr>
        <w:t xml:space="preserve">(6) </w:t>
      </w:r>
      <w:r w:rsidRPr="00066FEF">
        <w:rPr>
          <w:rFonts w:cs="Arial"/>
          <w:b/>
          <w:bCs/>
          <w:szCs w:val="22"/>
        </w:rPr>
        <w:t>Toplinski val</w:t>
      </w:r>
      <w:r w:rsidRPr="00066FEF">
        <w:rPr>
          <w:rFonts w:cs="Arial"/>
          <w:szCs w:val="22"/>
        </w:rPr>
        <w:t xml:space="preserve"> je </w:t>
      </w:r>
      <w:r w:rsidRPr="00654152">
        <w:rPr>
          <w:rFonts w:cs="Arial"/>
          <w:strike/>
          <w:szCs w:val="22"/>
        </w:rPr>
        <w:t xml:space="preserve">jedan </w:t>
      </w:r>
      <w:r w:rsidR="00F315E4" w:rsidRPr="00AB4A99">
        <w:rPr>
          <w:rFonts w:cs="Arial"/>
          <w:color w:val="FF0000"/>
          <w:szCs w:val="22"/>
        </w:rPr>
        <w:t>jedna</w:t>
      </w:r>
      <w:r w:rsidR="00F315E4" w:rsidRPr="00F315E4">
        <w:rPr>
          <w:rFonts w:cs="Arial"/>
          <w:color w:val="ED7D31" w:themeColor="accent2"/>
          <w:szCs w:val="22"/>
        </w:rPr>
        <w:t xml:space="preserve"> </w:t>
      </w:r>
      <w:r w:rsidRPr="00F315E4">
        <w:rPr>
          <w:rFonts w:cs="Arial"/>
          <w:szCs w:val="22"/>
        </w:rPr>
        <w:t>od</w:t>
      </w:r>
      <w:r w:rsidRPr="00066FEF">
        <w:rPr>
          <w:rFonts w:cs="Arial"/>
          <w:szCs w:val="22"/>
        </w:rPr>
        <w:t xml:space="preserve"> </w:t>
      </w:r>
      <w:r w:rsidRPr="00654152">
        <w:rPr>
          <w:rFonts w:cs="Arial"/>
          <w:szCs w:val="22"/>
        </w:rPr>
        <w:t>vrsta</w:t>
      </w:r>
      <w:r w:rsidRPr="00066FEF">
        <w:rPr>
          <w:rFonts w:cs="Arial"/>
          <w:szCs w:val="22"/>
        </w:rPr>
        <w:t xml:space="preserve"> ekstremnih vremenskih uvjeta. Uslijed toplinskog vala dolazi do povećanih opasnosti od požara otvorenog prostora. U Gradu Koprivnici nema značajnih šumskih i poljoprivrednih površina koje bi mogle predstavljati opasnost od nastajanja velikih požara otvorenog prostora.</w:t>
      </w:r>
    </w:p>
    <w:p w14:paraId="05F21E30" w14:textId="77777777" w:rsidR="007759C6" w:rsidRPr="00066FEF" w:rsidRDefault="007759C6" w:rsidP="007759C6">
      <w:pPr>
        <w:overflowPunct w:val="0"/>
        <w:autoSpaceDE w:val="0"/>
        <w:autoSpaceDN w:val="0"/>
        <w:adjustRightInd w:val="0"/>
        <w:spacing w:line="276" w:lineRule="auto"/>
        <w:textAlignment w:val="baseline"/>
        <w:rPr>
          <w:rFonts w:cs="Arial"/>
          <w:strike/>
          <w:szCs w:val="22"/>
        </w:rPr>
      </w:pPr>
    </w:p>
    <w:p w14:paraId="347CCD16" w14:textId="77777777" w:rsidR="007759C6" w:rsidRPr="00E7153B" w:rsidRDefault="007759C6" w:rsidP="007759C6">
      <w:pPr>
        <w:overflowPunct w:val="0"/>
        <w:autoSpaceDE w:val="0"/>
        <w:autoSpaceDN w:val="0"/>
        <w:adjustRightInd w:val="0"/>
        <w:spacing w:line="300" w:lineRule="exact"/>
        <w:textAlignment w:val="baseline"/>
        <w:rPr>
          <w:rFonts w:cs="Arial"/>
          <w:strike/>
          <w:color w:val="000000"/>
          <w:szCs w:val="22"/>
        </w:rPr>
      </w:pPr>
      <w:r w:rsidRPr="00E7153B">
        <w:rPr>
          <w:rFonts w:cs="Arial"/>
          <w:strike/>
          <w:color w:val="000000"/>
          <w:szCs w:val="22"/>
        </w:rPr>
        <w:t xml:space="preserve">(7) Na području Grada Koprivnice nema pojave </w:t>
      </w:r>
      <w:r w:rsidRPr="00E7153B">
        <w:rPr>
          <w:rFonts w:cs="Arial"/>
          <w:b/>
          <w:bCs/>
          <w:strike/>
          <w:color w:val="000000"/>
          <w:szCs w:val="22"/>
        </w:rPr>
        <w:t xml:space="preserve">klizišta </w:t>
      </w:r>
      <w:r w:rsidRPr="00E7153B">
        <w:rPr>
          <w:rFonts w:cs="Arial"/>
          <w:strike/>
          <w:color w:val="000000"/>
          <w:szCs w:val="22"/>
        </w:rPr>
        <w:t>koja bi u većoj mjeri ugrozila cestovne pravce, vikendice, stambene i gospodarske građevine. Bilo je pojave nekoliko manjih klizišta u briježnom dijelu koja nisu činila veće štete ni zastoj u prometu.</w:t>
      </w:r>
    </w:p>
    <w:p w14:paraId="32D4A0EE" w14:textId="77777777" w:rsidR="007759C6" w:rsidRPr="00066FEF" w:rsidRDefault="007759C6" w:rsidP="007759C6">
      <w:pPr>
        <w:overflowPunct w:val="0"/>
        <w:autoSpaceDE w:val="0"/>
        <w:autoSpaceDN w:val="0"/>
        <w:adjustRightInd w:val="0"/>
        <w:spacing w:line="300" w:lineRule="exact"/>
        <w:textAlignment w:val="baseline"/>
        <w:rPr>
          <w:rFonts w:cs="Arial"/>
          <w:color w:val="000000"/>
          <w:szCs w:val="22"/>
        </w:rPr>
      </w:pPr>
    </w:p>
    <w:p w14:paraId="222E9F6F" w14:textId="54F58570" w:rsidR="007759C6" w:rsidRPr="00066FEF" w:rsidRDefault="007759C6" w:rsidP="007759C6">
      <w:pPr>
        <w:overflowPunct w:val="0"/>
        <w:autoSpaceDE w:val="0"/>
        <w:autoSpaceDN w:val="0"/>
        <w:adjustRightInd w:val="0"/>
        <w:spacing w:line="300" w:lineRule="exact"/>
        <w:textAlignment w:val="baseline"/>
        <w:rPr>
          <w:rFonts w:cs="Arial"/>
          <w:szCs w:val="22"/>
        </w:rPr>
      </w:pPr>
      <w:r w:rsidRPr="00066FEF">
        <w:rPr>
          <w:rFonts w:cs="Arial"/>
          <w:color w:val="000000"/>
          <w:szCs w:val="22"/>
        </w:rPr>
        <w:t>(</w:t>
      </w:r>
      <w:r w:rsidRPr="00621F24">
        <w:rPr>
          <w:rFonts w:cs="Arial"/>
          <w:strike/>
          <w:color w:val="000000"/>
          <w:szCs w:val="22"/>
        </w:rPr>
        <w:t>8</w:t>
      </w:r>
      <w:r w:rsidR="00621F24">
        <w:rPr>
          <w:rFonts w:cs="Arial"/>
          <w:color w:val="000000"/>
          <w:szCs w:val="22"/>
        </w:rPr>
        <w:t xml:space="preserve"> </w:t>
      </w:r>
      <w:r w:rsidR="00621F24" w:rsidRPr="00AB4A99">
        <w:rPr>
          <w:rFonts w:cs="Arial"/>
          <w:color w:val="FF0000"/>
          <w:szCs w:val="22"/>
        </w:rPr>
        <w:t>7</w:t>
      </w:r>
      <w:r w:rsidRPr="00066FEF">
        <w:rPr>
          <w:rFonts w:cs="Arial"/>
          <w:color w:val="000000"/>
          <w:szCs w:val="22"/>
        </w:rPr>
        <w:t xml:space="preserve">) Posljedice uzrokovane </w:t>
      </w:r>
      <w:r w:rsidRPr="00066FEF">
        <w:rPr>
          <w:rFonts w:cs="Arial"/>
          <w:b/>
          <w:bCs/>
          <w:color w:val="000000"/>
          <w:szCs w:val="22"/>
        </w:rPr>
        <w:t>tučom</w:t>
      </w:r>
      <w:r w:rsidRPr="00066FEF">
        <w:rPr>
          <w:rFonts w:cs="Arial"/>
          <w:color w:val="000000"/>
          <w:szCs w:val="22"/>
        </w:rPr>
        <w:t xml:space="preserve"> značajno slabe ekonomski potencijal stanovništva kada dođe do oštećenja građevina i vozila. Da bi se ublažile posljedice potrebno je osigurati rad protugradne obrane. Štete nastale od posljedica tuče mogu se ublažiti i pravovremenim osiguranjem poljoprivrednih površina, stambenih i poslovnih objekata. Tuča se često</w:t>
      </w:r>
      <w:r w:rsidRPr="00066FEF">
        <w:rPr>
          <w:rFonts w:cs="Arial"/>
          <w:szCs w:val="22"/>
        </w:rPr>
        <w:t xml:space="preserve"> pojavljuje zajedno sa jakim vjetrom. U toj situaciji operativne snage za zaštitu i spašavanje upotrijebit će se kao i za saniranje posljedica olujnog nevremena (uklanjanje prepreka sa prometnica, pomoć pri saniranju građevina i sl).</w:t>
      </w:r>
    </w:p>
    <w:p w14:paraId="71A7180C" w14:textId="77777777" w:rsidR="007759C6" w:rsidRPr="00066FEF" w:rsidRDefault="007759C6" w:rsidP="007759C6">
      <w:pPr>
        <w:overflowPunct w:val="0"/>
        <w:autoSpaceDE w:val="0"/>
        <w:autoSpaceDN w:val="0"/>
        <w:adjustRightInd w:val="0"/>
        <w:spacing w:line="276" w:lineRule="auto"/>
        <w:textAlignment w:val="baseline"/>
        <w:rPr>
          <w:rFonts w:cs="Arial"/>
          <w:szCs w:val="22"/>
        </w:rPr>
      </w:pPr>
    </w:p>
    <w:p w14:paraId="32528370" w14:textId="4E14D6A0" w:rsidR="007759C6" w:rsidRPr="00066FEF" w:rsidRDefault="007759C6" w:rsidP="007759C6">
      <w:pPr>
        <w:overflowPunct w:val="0"/>
        <w:autoSpaceDE w:val="0"/>
        <w:autoSpaceDN w:val="0"/>
        <w:adjustRightInd w:val="0"/>
        <w:spacing w:line="276" w:lineRule="auto"/>
        <w:textAlignment w:val="baseline"/>
        <w:rPr>
          <w:rFonts w:cs="Arial"/>
          <w:color w:val="000000"/>
          <w:szCs w:val="22"/>
        </w:rPr>
      </w:pPr>
      <w:r w:rsidRPr="00066FEF">
        <w:rPr>
          <w:rFonts w:cs="Arial"/>
          <w:color w:val="000000"/>
          <w:szCs w:val="22"/>
        </w:rPr>
        <w:t>(</w:t>
      </w:r>
      <w:r w:rsidRPr="00621F24">
        <w:rPr>
          <w:rFonts w:cs="Arial"/>
          <w:strike/>
          <w:color w:val="000000"/>
          <w:szCs w:val="22"/>
        </w:rPr>
        <w:t>9</w:t>
      </w:r>
      <w:r w:rsidR="00621F24">
        <w:rPr>
          <w:rFonts w:cs="Arial"/>
          <w:color w:val="000000"/>
          <w:szCs w:val="22"/>
        </w:rPr>
        <w:t xml:space="preserve"> </w:t>
      </w:r>
      <w:r w:rsidR="00621F24" w:rsidRPr="00AB4A99">
        <w:rPr>
          <w:rFonts w:cs="Arial"/>
          <w:color w:val="FF0000"/>
          <w:szCs w:val="22"/>
        </w:rPr>
        <w:t>8</w:t>
      </w:r>
      <w:r w:rsidRPr="00066FEF">
        <w:rPr>
          <w:rFonts w:cs="Arial"/>
          <w:color w:val="000000"/>
          <w:szCs w:val="22"/>
        </w:rPr>
        <w:t xml:space="preserve">) </w:t>
      </w:r>
      <w:r w:rsidRPr="00066FEF">
        <w:rPr>
          <w:rFonts w:cs="Arial"/>
          <w:b/>
          <w:bCs/>
          <w:color w:val="000000"/>
          <w:szCs w:val="22"/>
        </w:rPr>
        <w:t>Snježne oborine i snježni nanosi</w:t>
      </w:r>
      <w:r w:rsidRPr="00066FEF">
        <w:rPr>
          <w:rFonts w:cs="Arial"/>
          <w:color w:val="000000"/>
          <w:szCs w:val="22"/>
        </w:rPr>
        <w:t xml:space="preserve"> mogu nanijeti štetu zgradama i građevinama koje služe za stanovanje ili proizvodnju a naročito starijim zgradama kojima može uzrokovati razne poremećaje na relativno kraći period. Snježni pokrivač u ovom području u kratkom vremenskom razdoblju može doseći visine od 50 cm te može predstavljati problem u odvijanju svakodnevnih aktivnosti, odvijanje svih oblika prometa, opskrbom energijom, i sl. </w:t>
      </w:r>
      <w:r w:rsidRPr="00190B4B">
        <w:rPr>
          <w:rFonts w:cs="Arial"/>
          <w:strike/>
          <w:color w:val="000000"/>
          <w:szCs w:val="22"/>
        </w:rPr>
        <w:t>Mjere</w:t>
      </w:r>
      <w:r w:rsidRPr="00066FEF">
        <w:rPr>
          <w:rFonts w:cs="Arial"/>
          <w:color w:val="000000"/>
          <w:szCs w:val="22"/>
        </w:rPr>
        <w:t xml:space="preserve"> </w:t>
      </w:r>
      <w:r w:rsidR="00190B4B" w:rsidRPr="00AB4A99">
        <w:rPr>
          <w:rFonts w:cs="Arial"/>
          <w:color w:val="FF0000"/>
          <w:szCs w:val="22"/>
        </w:rPr>
        <w:t>Mjerama</w:t>
      </w:r>
      <w:r w:rsidR="00190B4B">
        <w:rPr>
          <w:rFonts w:cs="Arial"/>
          <w:color w:val="ED7D31" w:themeColor="accent2"/>
          <w:szCs w:val="22"/>
        </w:rPr>
        <w:t xml:space="preserve"> </w:t>
      </w:r>
      <w:r w:rsidRPr="00066FEF">
        <w:rPr>
          <w:rFonts w:cs="Arial"/>
          <w:color w:val="000000"/>
          <w:szCs w:val="22"/>
        </w:rPr>
        <w:t>zaštite od snježnih nanosa potrebno je organizirati učinkovitu zimsku službu za čišćenje prometnica i održavanje prohodnim tijekom zimskih mjeseci (ralice za snijeg, traktori).</w:t>
      </w:r>
    </w:p>
    <w:p w14:paraId="22893BED" w14:textId="77777777" w:rsidR="007759C6" w:rsidRPr="00066FEF" w:rsidRDefault="007759C6" w:rsidP="007759C6">
      <w:pPr>
        <w:overflowPunct w:val="0"/>
        <w:autoSpaceDE w:val="0"/>
        <w:autoSpaceDN w:val="0"/>
        <w:adjustRightInd w:val="0"/>
        <w:spacing w:line="276" w:lineRule="auto"/>
        <w:textAlignment w:val="baseline"/>
        <w:rPr>
          <w:rFonts w:cs="Arial"/>
          <w:color w:val="000000"/>
          <w:szCs w:val="22"/>
        </w:rPr>
      </w:pPr>
    </w:p>
    <w:p w14:paraId="05CCBD95" w14:textId="4D32F837" w:rsidR="007759C6" w:rsidRPr="00066FEF" w:rsidRDefault="007759C6" w:rsidP="007759C6">
      <w:pPr>
        <w:overflowPunct w:val="0"/>
        <w:autoSpaceDE w:val="0"/>
        <w:autoSpaceDN w:val="0"/>
        <w:adjustRightInd w:val="0"/>
        <w:spacing w:line="276" w:lineRule="auto"/>
        <w:textAlignment w:val="baseline"/>
        <w:rPr>
          <w:rFonts w:cs="Arial"/>
          <w:color w:val="000000"/>
          <w:szCs w:val="22"/>
        </w:rPr>
      </w:pPr>
      <w:r w:rsidRPr="00066FEF">
        <w:rPr>
          <w:rFonts w:cs="Arial"/>
          <w:color w:val="000000"/>
          <w:szCs w:val="22"/>
        </w:rPr>
        <w:t>(</w:t>
      </w:r>
      <w:r w:rsidRPr="00621F24">
        <w:rPr>
          <w:rFonts w:cs="Arial"/>
          <w:strike/>
          <w:color w:val="000000"/>
          <w:szCs w:val="22"/>
        </w:rPr>
        <w:t>10</w:t>
      </w:r>
      <w:r w:rsidR="00621F24">
        <w:rPr>
          <w:rFonts w:cs="Arial"/>
          <w:color w:val="000000"/>
          <w:szCs w:val="22"/>
        </w:rPr>
        <w:t xml:space="preserve"> </w:t>
      </w:r>
      <w:r w:rsidR="00621F24" w:rsidRPr="00AB4A99">
        <w:rPr>
          <w:rFonts w:cs="Arial"/>
          <w:color w:val="FF0000"/>
          <w:szCs w:val="22"/>
        </w:rPr>
        <w:t>9</w:t>
      </w:r>
      <w:r w:rsidRPr="00066FEF">
        <w:rPr>
          <w:rFonts w:cs="Arial"/>
          <w:color w:val="000000"/>
          <w:szCs w:val="22"/>
        </w:rPr>
        <w:t xml:space="preserve">) Zbog </w:t>
      </w:r>
      <w:r w:rsidRPr="00066FEF">
        <w:rPr>
          <w:rFonts w:cs="Arial"/>
          <w:b/>
          <w:bCs/>
          <w:color w:val="000000"/>
          <w:szCs w:val="22"/>
        </w:rPr>
        <w:t>poledice</w:t>
      </w:r>
      <w:r w:rsidRPr="00066FEF">
        <w:rPr>
          <w:rFonts w:cs="Arial"/>
          <w:color w:val="000000"/>
          <w:szCs w:val="22"/>
        </w:rPr>
        <w:t xml:space="preserve"> ne očekuju se poremećaji u </w:t>
      </w:r>
      <w:r w:rsidRPr="00190B4B">
        <w:rPr>
          <w:rFonts w:cs="Arial"/>
          <w:strike/>
          <w:color w:val="000000"/>
          <w:szCs w:val="22"/>
        </w:rPr>
        <w:t>snabdjevanju</w:t>
      </w:r>
      <w:r w:rsidRPr="00AB4A99">
        <w:rPr>
          <w:rFonts w:cs="Arial"/>
          <w:color w:val="FF0000"/>
          <w:szCs w:val="22"/>
        </w:rPr>
        <w:t xml:space="preserve"> </w:t>
      </w:r>
      <w:r w:rsidR="00190B4B" w:rsidRPr="00AB4A99">
        <w:rPr>
          <w:rFonts w:cs="Arial"/>
          <w:color w:val="FF0000"/>
          <w:szCs w:val="22"/>
        </w:rPr>
        <w:t xml:space="preserve">opskrbi </w:t>
      </w:r>
      <w:r w:rsidRPr="00066FEF">
        <w:rPr>
          <w:rFonts w:cs="Arial"/>
          <w:color w:val="000000"/>
          <w:szCs w:val="22"/>
        </w:rPr>
        <w:t xml:space="preserve">stanovništva i </w:t>
      </w:r>
      <w:r w:rsidRPr="00190B4B">
        <w:rPr>
          <w:rFonts w:cs="Arial"/>
          <w:strike/>
          <w:color w:val="000000"/>
          <w:szCs w:val="22"/>
        </w:rPr>
        <w:t>funkcioniranje</w:t>
      </w:r>
      <w:r w:rsidRPr="00066FEF">
        <w:rPr>
          <w:rFonts w:cs="Arial"/>
          <w:color w:val="000000"/>
          <w:szCs w:val="22"/>
        </w:rPr>
        <w:t xml:space="preserve"> </w:t>
      </w:r>
      <w:r w:rsidR="00190B4B" w:rsidRPr="00AB4A99">
        <w:rPr>
          <w:rFonts w:cs="Arial"/>
          <w:color w:val="FF0000"/>
          <w:szCs w:val="22"/>
        </w:rPr>
        <w:t xml:space="preserve">funkcioniranju </w:t>
      </w:r>
      <w:r w:rsidRPr="00066FEF">
        <w:rPr>
          <w:rFonts w:cs="Arial"/>
          <w:color w:val="000000"/>
          <w:szCs w:val="22"/>
        </w:rPr>
        <w:t xml:space="preserve">gospodarskih subjekata. Uslijed utjecaja poledice na promet, mogu se očekivati prometne nesreće. U </w:t>
      </w:r>
      <w:r w:rsidRPr="00190B4B">
        <w:rPr>
          <w:rFonts w:cs="Arial"/>
          <w:strike/>
          <w:color w:val="000000"/>
          <w:szCs w:val="22"/>
        </w:rPr>
        <w:t>cijelini</w:t>
      </w:r>
      <w:r w:rsidRPr="00190B4B">
        <w:rPr>
          <w:rFonts w:cs="Arial"/>
          <w:color w:val="000000"/>
          <w:szCs w:val="22"/>
        </w:rPr>
        <w:t xml:space="preserve"> </w:t>
      </w:r>
      <w:r w:rsidR="00190B4B" w:rsidRPr="00AB4A99">
        <w:rPr>
          <w:rFonts w:cs="Arial"/>
          <w:color w:val="FF0000"/>
          <w:szCs w:val="22"/>
        </w:rPr>
        <w:t xml:space="preserve">cjelini </w:t>
      </w:r>
      <w:r w:rsidRPr="00066FEF">
        <w:rPr>
          <w:rFonts w:cs="Arial"/>
          <w:color w:val="000000"/>
          <w:szCs w:val="22"/>
        </w:rPr>
        <w:t>gledano procjenjuje se da posljedice nastale utjecajem poledice mogu sanirati redovne službe i pravne osobe koje se zaštitom i spašavanjem bave u okviru vlastite djelatnosti.</w:t>
      </w:r>
    </w:p>
    <w:p w14:paraId="1A919F60" w14:textId="77777777" w:rsidR="007759C6" w:rsidRPr="00066FEF" w:rsidRDefault="007759C6" w:rsidP="007759C6">
      <w:pPr>
        <w:overflowPunct w:val="0"/>
        <w:autoSpaceDE w:val="0"/>
        <w:autoSpaceDN w:val="0"/>
        <w:adjustRightInd w:val="0"/>
        <w:spacing w:line="276" w:lineRule="auto"/>
        <w:textAlignment w:val="baseline"/>
        <w:rPr>
          <w:rFonts w:cs="Arial"/>
          <w:color w:val="000000"/>
          <w:szCs w:val="22"/>
        </w:rPr>
      </w:pPr>
    </w:p>
    <w:p w14:paraId="5F9BD9B9" w14:textId="3E8C8C32" w:rsidR="007759C6" w:rsidRPr="00066FEF" w:rsidRDefault="007759C6" w:rsidP="007759C6">
      <w:pPr>
        <w:overflowPunct w:val="0"/>
        <w:autoSpaceDE w:val="0"/>
        <w:autoSpaceDN w:val="0"/>
        <w:adjustRightInd w:val="0"/>
        <w:spacing w:line="276" w:lineRule="auto"/>
        <w:textAlignment w:val="baseline"/>
        <w:rPr>
          <w:rFonts w:cs="Arial"/>
          <w:color w:val="000000"/>
          <w:szCs w:val="22"/>
        </w:rPr>
      </w:pPr>
      <w:r w:rsidRPr="00066FEF">
        <w:rPr>
          <w:rFonts w:cs="Arial"/>
          <w:color w:val="000000"/>
          <w:szCs w:val="22"/>
        </w:rPr>
        <w:lastRenderedPageBreak/>
        <w:t>(</w:t>
      </w:r>
      <w:r w:rsidRPr="00621F24">
        <w:rPr>
          <w:rFonts w:cs="Arial"/>
          <w:strike/>
          <w:color w:val="000000"/>
          <w:szCs w:val="22"/>
        </w:rPr>
        <w:t>11</w:t>
      </w:r>
      <w:r w:rsidR="00621F24">
        <w:rPr>
          <w:rFonts w:cs="Arial"/>
          <w:color w:val="000000"/>
          <w:szCs w:val="22"/>
        </w:rPr>
        <w:t xml:space="preserve"> </w:t>
      </w:r>
      <w:r w:rsidR="00621F24" w:rsidRPr="00AB4A99">
        <w:rPr>
          <w:rFonts w:cs="Arial"/>
          <w:color w:val="FF0000"/>
          <w:szCs w:val="22"/>
        </w:rPr>
        <w:t>10</w:t>
      </w:r>
      <w:r w:rsidRPr="00066FEF">
        <w:rPr>
          <w:rFonts w:cs="Arial"/>
          <w:color w:val="000000"/>
          <w:szCs w:val="22"/>
        </w:rPr>
        <w:t xml:space="preserve">) Ne očekuju se veće štete i posljedice prouzrokovane </w:t>
      </w:r>
      <w:r w:rsidRPr="00066FEF">
        <w:rPr>
          <w:rFonts w:cs="Arial"/>
          <w:b/>
          <w:bCs/>
          <w:color w:val="000000"/>
          <w:szCs w:val="22"/>
        </w:rPr>
        <w:t>maglom</w:t>
      </w:r>
      <w:r w:rsidRPr="00066FEF">
        <w:rPr>
          <w:rFonts w:cs="Arial"/>
          <w:color w:val="000000"/>
          <w:szCs w:val="22"/>
        </w:rPr>
        <w:t>. Prema dosadašnjim iskustvima nije potrebno angažirati dodatne snage, osim snaga redovne službe i pravne osobe koje se zaštitom i spašavanjem bave u okviru redovne djelatnosti.</w:t>
      </w:r>
    </w:p>
    <w:p w14:paraId="78FC82B8" w14:textId="77777777" w:rsidR="007759C6" w:rsidRPr="00066FEF" w:rsidRDefault="007759C6" w:rsidP="007759C6">
      <w:pPr>
        <w:overflowPunct w:val="0"/>
        <w:autoSpaceDE w:val="0"/>
        <w:autoSpaceDN w:val="0"/>
        <w:adjustRightInd w:val="0"/>
        <w:spacing w:line="276" w:lineRule="auto"/>
        <w:textAlignment w:val="baseline"/>
        <w:rPr>
          <w:rFonts w:cs="Arial"/>
          <w:color w:val="000000"/>
          <w:szCs w:val="22"/>
        </w:rPr>
      </w:pPr>
    </w:p>
    <w:p w14:paraId="0A2FB7FF" w14:textId="3769258E" w:rsidR="007759C6" w:rsidRPr="00066FEF" w:rsidRDefault="007759C6" w:rsidP="007759C6">
      <w:pPr>
        <w:overflowPunct w:val="0"/>
        <w:autoSpaceDE w:val="0"/>
        <w:autoSpaceDN w:val="0"/>
        <w:adjustRightInd w:val="0"/>
        <w:spacing w:line="276" w:lineRule="auto"/>
        <w:textAlignment w:val="baseline"/>
        <w:rPr>
          <w:rFonts w:cs="Arial"/>
          <w:color w:val="000000"/>
          <w:szCs w:val="22"/>
        </w:rPr>
      </w:pPr>
      <w:r w:rsidRPr="00066FEF">
        <w:rPr>
          <w:rFonts w:cs="Arial"/>
          <w:color w:val="000000"/>
          <w:szCs w:val="22"/>
        </w:rPr>
        <w:t>(</w:t>
      </w:r>
      <w:r w:rsidRPr="00621F24">
        <w:rPr>
          <w:rFonts w:cs="Arial"/>
          <w:strike/>
          <w:color w:val="000000"/>
          <w:szCs w:val="22"/>
        </w:rPr>
        <w:t>12</w:t>
      </w:r>
      <w:r w:rsidR="00621F24">
        <w:rPr>
          <w:rFonts w:cs="Arial"/>
          <w:color w:val="000000"/>
          <w:szCs w:val="22"/>
        </w:rPr>
        <w:t xml:space="preserve"> </w:t>
      </w:r>
      <w:r w:rsidR="00621F24" w:rsidRPr="00AB4A99">
        <w:rPr>
          <w:rFonts w:cs="Arial"/>
          <w:color w:val="FF0000"/>
          <w:szCs w:val="22"/>
        </w:rPr>
        <w:t>11</w:t>
      </w:r>
      <w:r w:rsidRPr="00066FEF">
        <w:rPr>
          <w:rFonts w:cs="Arial"/>
          <w:color w:val="000000"/>
          <w:szCs w:val="22"/>
        </w:rPr>
        <w:t xml:space="preserve">) Nagomilavanje </w:t>
      </w:r>
      <w:r w:rsidRPr="00066FEF">
        <w:rPr>
          <w:rFonts w:cs="Arial"/>
          <w:b/>
          <w:bCs/>
          <w:color w:val="000000"/>
          <w:szCs w:val="22"/>
        </w:rPr>
        <w:t>leda</w:t>
      </w:r>
      <w:r w:rsidRPr="00066FEF">
        <w:rPr>
          <w:rFonts w:cs="Arial"/>
          <w:color w:val="000000"/>
          <w:szCs w:val="22"/>
        </w:rPr>
        <w:t xml:space="preserve"> na vodotocima</w:t>
      </w:r>
      <w:r w:rsidR="00190B4B">
        <w:rPr>
          <w:rFonts w:cs="Arial"/>
          <w:color w:val="000000"/>
          <w:szCs w:val="22"/>
        </w:rPr>
        <w:t>,</w:t>
      </w:r>
      <w:r w:rsidRPr="00066FEF">
        <w:rPr>
          <w:rFonts w:cs="Arial"/>
          <w:color w:val="000000"/>
          <w:szCs w:val="22"/>
        </w:rPr>
        <w:t xml:space="preserve"> potrebno je pratiti razvoj i kretanje leda te u slučaju potrebe planirati njegovo lomljenje. Godišnji prosjek broja povoljnih dana za poledicu na području Grada Koprivnice iznosi 42.</w:t>
      </w:r>
    </w:p>
    <w:p w14:paraId="4720C16D" w14:textId="77777777" w:rsidR="005D5681" w:rsidRDefault="005D5681" w:rsidP="0082253F">
      <w:bookmarkStart w:id="1269" w:name="_Toc146793375"/>
      <w:bookmarkStart w:id="1270" w:name="_Hlk149805809"/>
    </w:p>
    <w:p w14:paraId="2FFA67A4" w14:textId="52ACB822" w:rsidR="007759C6" w:rsidRPr="00066FEF" w:rsidRDefault="007759C6" w:rsidP="00CB5F4F">
      <w:pPr>
        <w:keepNext/>
        <w:ind w:left="709" w:hanging="709"/>
        <w:outlineLvl w:val="2"/>
        <w:rPr>
          <w:rFonts w:cs="Arial"/>
          <w:b/>
          <w:szCs w:val="26"/>
        </w:rPr>
      </w:pPr>
      <w:bookmarkStart w:id="1271" w:name="_Toc167697648"/>
      <w:bookmarkStart w:id="1272" w:name="_Hlk151106626"/>
      <w:r w:rsidRPr="00066FEF">
        <w:rPr>
          <w:rFonts w:cs="Arial"/>
          <w:b/>
          <w:szCs w:val="26"/>
        </w:rPr>
        <w:t>8.8.2. Tehničko-tehnološke katastrofe i velike nesreće izazvane opasnim tvarima u gospodarskim građevinama</w:t>
      </w:r>
      <w:bookmarkEnd w:id="1269"/>
      <w:bookmarkEnd w:id="1271"/>
      <w:r w:rsidRPr="00066FEF">
        <w:rPr>
          <w:rFonts w:cs="Arial"/>
          <w:b/>
          <w:szCs w:val="26"/>
        </w:rPr>
        <w:t xml:space="preserve"> </w:t>
      </w:r>
    </w:p>
    <w:p w14:paraId="3466C337" w14:textId="77777777" w:rsidR="007759C6" w:rsidRPr="00066FEF" w:rsidRDefault="007759C6" w:rsidP="007759C6">
      <w:pPr>
        <w:overflowPunct w:val="0"/>
        <w:autoSpaceDE w:val="0"/>
        <w:autoSpaceDN w:val="0"/>
        <w:adjustRightInd w:val="0"/>
        <w:spacing w:line="276" w:lineRule="auto"/>
        <w:textAlignment w:val="baseline"/>
        <w:rPr>
          <w:rFonts w:cs="Arial"/>
          <w:b/>
          <w:szCs w:val="22"/>
        </w:rPr>
      </w:pPr>
    </w:p>
    <w:p w14:paraId="655BD724" w14:textId="77777777" w:rsidR="007759C6" w:rsidRPr="00190B4B" w:rsidRDefault="007759C6" w:rsidP="00190B4B">
      <w:pPr>
        <w:jc w:val="center"/>
        <w:rPr>
          <w:b/>
          <w:bCs/>
        </w:rPr>
      </w:pPr>
      <w:r w:rsidRPr="00190B4B">
        <w:rPr>
          <w:b/>
          <w:bCs/>
        </w:rPr>
        <w:t>Članak 156.b</w:t>
      </w:r>
    </w:p>
    <w:p w14:paraId="0F5968D5" w14:textId="77777777" w:rsidR="007759C6" w:rsidRPr="00066FEF" w:rsidRDefault="007759C6" w:rsidP="007759C6">
      <w:pPr>
        <w:overflowPunct w:val="0"/>
        <w:autoSpaceDE w:val="0"/>
        <w:autoSpaceDN w:val="0"/>
        <w:adjustRightInd w:val="0"/>
        <w:spacing w:line="276" w:lineRule="auto"/>
        <w:textAlignment w:val="baseline"/>
        <w:rPr>
          <w:rFonts w:cs="Arial"/>
          <w:szCs w:val="22"/>
        </w:rPr>
      </w:pPr>
    </w:p>
    <w:p w14:paraId="7417644E" w14:textId="77777777" w:rsidR="007759C6" w:rsidRPr="00066FEF" w:rsidRDefault="007759C6" w:rsidP="007759C6">
      <w:pPr>
        <w:overflowPunct w:val="0"/>
        <w:autoSpaceDE w:val="0"/>
        <w:autoSpaceDN w:val="0"/>
        <w:adjustRightInd w:val="0"/>
        <w:spacing w:line="276" w:lineRule="auto"/>
        <w:textAlignment w:val="baseline"/>
        <w:rPr>
          <w:rFonts w:cs="Arial"/>
          <w:szCs w:val="22"/>
        </w:rPr>
      </w:pPr>
      <w:r w:rsidRPr="00066FEF">
        <w:rPr>
          <w:rFonts w:cs="Arial"/>
          <w:szCs w:val="22"/>
        </w:rPr>
        <w:t>(1) Katastrofa i velika nesreća mogu nastati na području Grada Koprivnice, obzirom da postoji više pogona i postrojenja (tvornica) s visokim indeksom opasnosti, odnosno velikom količinom opasne tvari i obzirom da je veća koncentracija tvornica koje u svom radu koriste opasne tvari, npr. u industrijskoj zoni Danica.</w:t>
      </w:r>
    </w:p>
    <w:p w14:paraId="406FF5A1" w14:textId="77777777" w:rsidR="007759C6" w:rsidRPr="00066FEF" w:rsidRDefault="007759C6" w:rsidP="007759C6">
      <w:pPr>
        <w:overflowPunct w:val="0"/>
        <w:autoSpaceDE w:val="0"/>
        <w:autoSpaceDN w:val="0"/>
        <w:adjustRightInd w:val="0"/>
        <w:spacing w:line="276" w:lineRule="auto"/>
        <w:textAlignment w:val="baseline"/>
        <w:rPr>
          <w:rFonts w:cs="Arial"/>
          <w:szCs w:val="22"/>
        </w:rPr>
      </w:pPr>
    </w:p>
    <w:p w14:paraId="222EED8B" w14:textId="77777777" w:rsidR="007759C6" w:rsidRPr="00066FEF" w:rsidRDefault="007759C6" w:rsidP="007759C6">
      <w:pPr>
        <w:overflowPunct w:val="0"/>
        <w:autoSpaceDE w:val="0"/>
        <w:autoSpaceDN w:val="0"/>
        <w:adjustRightInd w:val="0"/>
        <w:spacing w:line="276" w:lineRule="auto"/>
        <w:textAlignment w:val="baseline"/>
        <w:rPr>
          <w:rFonts w:cs="Arial"/>
          <w:szCs w:val="22"/>
        </w:rPr>
      </w:pPr>
      <w:r w:rsidRPr="00066FEF">
        <w:rPr>
          <w:rFonts w:cs="Arial"/>
          <w:szCs w:val="22"/>
        </w:rPr>
        <w:t>(2) Moguće je da izvanredni događaj u jednom pogonu gdje i nije veći potencijal za izazivanje nesreće s katastrofalnim posljedicama, zbog blizine drugog pogona (tvornice) preraste u tehničko-tehnološku katastrofu, odnosno veliku nesreću (domino-efekt). Problem su i građevine s opasnim tvarima koji su u blizini poslovnih centara (benzinske postaje, Podravka, HŽ, bolnica), stambenih blokova (bolnica, Podravka) i škola gdje je u opasnosti veći broj ljudi.</w:t>
      </w:r>
    </w:p>
    <w:p w14:paraId="7D5BAEFB" w14:textId="77777777" w:rsidR="007759C6" w:rsidRPr="00066FEF" w:rsidRDefault="007759C6" w:rsidP="007759C6">
      <w:pPr>
        <w:overflowPunct w:val="0"/>
        <w:autoSpaceDE w:val="0"/>
        <w:autoSpaceDN w:val="0"/>
        <w:adjustRightInd w:val="0"/>
        <w:spacing w:line="276" w:lineRule="auto"/>
        <w:textAlignment w:val="baseline"/>
        <w:rPr>
          <w:rFonts w:cs="Arial"/>
          <w:szCs w:val="22"/>
        </w:rPr>
      </w:pPr>
    </w:p>
    <w:p w14:paraId="4154C9F2" w14:textId="77777777" w:rsidR="007759C6" w:rsidRPr="00066FEF" w:rsidRDefault="007759C6" w:rsidP="007759C6">
      <w:pPr>
        <w:overflowPunct w:val="0"/>
        <w:autoSpaceDE w:val="0"/>
        <w:autoSpaceDN w:val="0"/>
        <w:adjustRightInd w:val="0"/>
        <w:spacing w:line="276" w:lineRule="auto"/>
        <w:textAlignment w:val="baseline"/>
        <w:rPr>
          <w:rFonts w:cs="Arial"/>
          <w:szCs w:val="22"/>
        </w:rPr>
      </w:pPr>
      <w:r w:rsidRPr="00066FEF">
        <w:rPr>
          <w:rFonts w:cs="Arial"/>
          <w:szCs w:val="22"/>
        </w:rPr>
        <w:t>(3) Područjem Grada Koprivnice prolazi Jadranski naftovod i nalaze se plinoopskrbne građevine.</w:t>
      </w:r>
    </w:p>
    <w:p w14:paraId="078E3A0F" w14:textId="77777777" w:rsidR="00D237D4" w:rsidRPr="00066FEF" w:rsidRDefault="00D237D4" w:rsidP="007759C6">
      <w:pPr>
        <w:overflowPunct w:val="0"/>
        <w:autoSpaceDE w:val="0"/>
        <w:autoSpaceDN w:val="0"/>
        <w:adjustRightInd w:val="0"/>
        <w:spacing w:line="276" w:lineRule="auto"/>
        <w:textAlignment w:val="baseline"/>
        <w:rPr>
          <w:rFonts w:cs="Arial"/>
          <w:szCs w:val="22"/>
        </w:rPr>
      </w:pPr>
    </w:p>
    <w:p w14:paraId="20B65E41" w14:textId="5B794107" w:rsidR="007759C6" w:rsidRDefault="007759C6" w:rsidP="007759C6">
      <w:pPr>
        <w:overflowPunct w:val="0"/>
        <w:autoSpaceDE w:val="0"/>
        <w:autoSpaceDN w:val="0"/>
        <w:adjustRightInd w:val="0"/>
        <w:spacing w:line="276" w:lineRule="auto"/>
        <w:textAlignment w:val="baseline"/>
        <w:rPr>
          <w:rFonts w:cs="Arial"/>
          <w:color w:val="FF33CC"/>
          <w:szCs w:val="22"/>
        </w:rPr>
      </w:pPr>
      <w:r w:rsidRPr="000A70B5">
        <w:rPr>
          <w:rFonts w:cs="Arial"/>
          <w:szCs w:val="22"/>
        </w:rPr>
        <w:t>(4)</w:t>
      </w:r>
      <w:r w:rsidR="00D237D4" w:rsidRPr="00D237D4">
        <w:rPr>
          <w:rFonts w:cs="Arial"/>
          <w:color w:val="FF33CC"/>
          <w:szCs w:val="22"/>
        </w:rPr>
        <w:t xml:space="preserve"> </w:t>
      </w:r>
      <w:r w:rsidRPr="00066FEF">
        <w:rPr>
          <w:rFonts w:cs="Arial"/>
          <w:szCs w:val="22"/>
        </w:rPr>
        <w:t>Kako bi se spriječile katastrofalne posljedice po stanovništvo, u blizini zatečenih lokacija gdje se proizvode, sk</w:t>
      </w:r>
      <w:r w:rsidR="004353B9" w:rsidRPr="00066FEF">
        <w:rPr>
          <w:rFonts w:cs="Arial"/>
          <w:szCs w:val="22"/>
        </w:rPr>
        <w:t>la</w:t>
      </w:r>
      <w:r w:rsidRPr="00066FEF">
        <w:rPr>
          <w:rFonts w:cs="Arial"/>
          <w:szCs w:val="22"/>
        </w:rPr>
        <w:t>dište, prerađuju, prevoze, skupljaju ili obavljaju druge radnje s opasnim tvarima ne preporuča se gradnja građevina u kojem boravi veći broj osoba (dječji vrtići, škole, sportske dvorane, trgovački centri, stambene građevine i sl.). Nove građevine koje se planiraju graditi u kojima se pojavljuju opasne tvari potrebno je locirati na način da u slučaju nesreće ne ugrožavaju stanovništvo (rubni d</w:t>
      </w:r>
      <w:r w:rsidR="00D237D4" w:rsidRPr="00AB4A99">
        <w:rPr>
          <w:rFonts w:cs="Arial"/>
          <w:color w:val="FF0000"/>
          <w:szCs w:val="22"/>
        </w:rPr>
        <w:t>i</w:t>
      </w:r>
      <w:r w:rsidRPr="00066FEF">
        <w:rPr>
          <w:rFonts w:cs="Arial"/>
          <w:szCs w:val="22"/>
        </w:rPr>
        <w:t>jelovi poslovnih zona)</w:t>
      </w:r>
      <w:r w:rsidR="00512024" w:rsidRPr="00AB4A99">
        <w:rPr>
          <w:rFonts w:cs="Arial"/>
          <w:color w:val="FF0000"/>
          <w:szCs w:val="22"/>
        </w:rPr>
        <w:t>.</w:t>
      </w:r>
    </w:p>
    <w:p w14:paraId="3DD8D747" w14:textId="77777777" w:rsidR="000A70B5" w:rsidRPr="00512024" w:rsidRDefault="000A70B5" w:rsidP="007759C6">
      <w:pPr>
        <w:overflowPunct w:val="0"/>
        <w:autoSpaceDE w:val="0"/>
        <w:autoSpaceDN w:val="0"/>
        <w:adjustRightInd w:val="0"/>
        <w:spacing w:line="276" w:lineRule="auto"/>
        <w:textAlignment w:val="baseline"/>
        <w:rPr>
          <w:rFonts w:cs="Arial"/>
          <w:color w:val="FF33CC"/>
          <w:szCs w:val="22"/>
        </w:rPr>
      </w:pPr>
    </w:p>
    <w:p w14:paraId="0D23F899" w14:textId="0ECC81A5" w:rsidR="005D5681" w:rsidRPr="00AB4A99" w:rsidRDefault="005D5681" w:rsidP="005D5681">
      <w:pPr>
        <w:overflowPunct w:val="0"/>
        <w:autoSpaceDE w:val="0"/>
        <w:autoSpaceDN w:val="0"/>
        <w:adjustRightInd w:val="0"/>
        <w:spacing w:line="276" w:lineRule="auto"/>
        <w:textAlignment w:val="baseline"/>
        <w:rPr>
          <w:rFonts w:cs="Arial"/>
          <w:snapToGrid w:val="0"/>
          <w:color w:val="FF0000"/>
        </w:rPr>
      </w:pPr>
      <w:r w:rsidRPr="00AB4A99">
        <w:rPr>
          <w:rFonts w:cs="Arial"/>
          <w:color w:val="FF0000"/>
          <w:szCs w:val="22"/>
        </w:rPr>
        <w:t xml:space="preserve">(5) Na području naselja Bakovčica, na površini građevinskog područja naselja </w:t>
      </w:r>
      <w:r w:rsidR="00823920" w:rsidRPr="00AB4A99">
        <w:rPr>
          <w:rFonts w:cs="Arial"/>
          <w:snapToGrid w:val="0"/>
          <w:color w:val="FF0000"/>
          <w:szCs w:val="22"/>
          <w:lang w:eastAsia="en-US"/>
        </w:rPr>
        <w:t>i izdvojenom dijelu građevinskog područja naselja</w:t>
      </w:r>
      <w:r w:rsidR="00823920" w:rsidRPr="00AB4A99">
        <w:rPr>
          <w:rFonts w:cs="Arial"/>
          <w:color w:val="FF0000"/>
          <w:szCs w:val="22"/>
        </w:rPr>
        <w:t xml:space="preserve"> </w:t>
      </w:r>
      <w:r w:rsidRPr="00AB4A99">
        <w:rPr>
          <w:rFonts w:cs="Arial"/>
          <w:color w:val="FF0000"/>
          <w:szCs w:val="22"/>
        </w:rPr>
        <w:t xml:space="preserve">gospodarske namjene - proizvodne (oznaka I) i poslovne (oznaka K), na katastarskim česticama k.č.br. 162/2 i k.č.br. 173, k.o. Bakovčica, </w:t>
      </w:r>
      <w:r w:rsidRPr="00AB4A99">
        <w:rPr>
          <w:rFonts w:cs="Arial"/>
          <w:snapToGrid w:val="0"/>
          <w:color w:val="FF0000"/>
        </w:rPr>
        <w:t>izgrađena su skladišta eksplozivnih tvari i pirotehničkih sredstava koja predstavljaju potencijalnu opasnost od nekontroliranog oslobađanja opasnih tvari i mogućnost nastanka tehničko-tehnoloških nesreća koje mogu imati posljedice i utjecaj na život i zdravlje ljudi nastanjenih u bližoj i daljnjoj okoli</w:t>
      </w:r>
      <w:r w:rsidR="00894E9C" w:rsidRPr="00AB4A99">
        <w:rPr>
          <w:rFonts w:cs="Arial"/>
          <w:snapToGrid w:val="0"/>
          <w:color w:val="FF0000"/>
        </w:rPr>
        <w:t>c</w:t>
      </w:r>
      <w:r w:rsidRPr="00AB4A99">
        <w:rPr>
          <w:rFonts w:cs="Arial"/>
          <w:snapToGrid w:val="0"/>
          <w:color w:val="FF0000"/>
        </w:rPr>
        <w:t>i</w:t>
      </w:r>
      <w:r w:rsidRPr="00AB4A99">
        <w:rPr>
          <w:rStyle w:val="Referencakomentara"/>
          <w:color w:val="FF0000"/>
        </w:rPr>
        <w:t>,</w:t>
      </w:r>
      <w:r w:rsidRPr="00AB4A99">
        <w:rPr>
          <w:rFonts w:cs="Arial"/>
          <w:snapToGrid w:val="0"/>
          <w:color w:val="FF0000"/>
        </w:rPr>
        <w:t xml:space="preserve"> na stanje okoliša te na gospodarske i infrastrukturne građevine.</w:t>
      </w:r>
    </w:p>
    <w:p w14:paraId="0F4AA4E1" w14:textId="77777777" w:rsidR="007759C6" w:rsidRPr="00AB4A99" w:rsidRDefault="007759C6" w:rsidP="007759C6">
      <w:pPr>
        <w:overflowPunct w:val="0"/>
        <w:autoSpaceDE w:val="0"/>
        <w:autoSpaceDN w:val="0"/>
        <w:adjustRightInd w:val="0"/>
        <w:spacing w:line="276" w:lineRule="auto"/>
        <w:textAlignment w:val="baseline"/>
        <w:rPr>
          <w:rFonts w:cs="Arial"/>
          <w:b/>
          <w:color w:val="FF0000"/>
          <w:szCs w:val="22"/>
        </w:rPr>
      </w:pPr>
    </w:p>
    <w:bookmarkEnd w:id="1270"/>
    <w:p w14:paraId="1AED5970" w14:textId="77777777" w:rsidR="005D5681" w:rsidRPr="00AB4A99" w:rsidRDefault="005D5681" w:rsidP="005D5681">
      <w:pPr>
        <w:overflowPunct w:val="0"/>
        <w:autoSpaceDE w:val="0"/>
        <w:autoSpaceDN w:val="0"/>
        <w:adjustRightInd w:val="0"/>
        <w:spacing w:line="276" w:lineRule="auto"/>
        <w:textAlignment w:val="baseline"/>
        <w:rPr>
          <w:rFonts w:cs="Arial"/>
          <w:color w:val="FF0000"/>
          <w:szCs w:val="22"/>
        </w:rPr>
      </w:pPr>
      <w:r w:rsidRPr="00AB4A99">
        <w:rPr>
          <w:rFonts w:cs="Arial"/>
          <w:snapToGrid w:val="0"/>
          <w:color w:val="FF0000"/>
        </w:rPr>
        <w:t xml:space="preserve">(6) Kako bi se zaštitio život i zdravlje ljudi i njihove imovine te spriječile nesreće, smrtni slučajevi, druga izvanredna događanja ili teža razaranja u slučaju požara i/ili eksplozije u skladištima eksplozivnih tvari i pirotehničkih sredstava, potrebno je poštivati mjere zaštite od požara i eksplozija propisane člankom 156.e ovog Prostornog plana. </w:t>
      </w:r>
    </w:p>
    <w:bookmarkEnd w:id="1272"/>
    <w:p w14:paraId="4D8477F5" w14:textId="77777777" w:rsidR="000A70B5" w:rsidRPr="00066FEF" w:rsidRDefault="000A70B5" w:rsidP="007759C6">
      <w:pPr>
        <w:overflowPunct w:val="0"/>
        <w:autoSpaceDE w:val="0"/>
        <w:autoSpaceDN w:val="0"/>
        <w:adjustRightInd w:val="0"/>
        <w:spacing w:line="276" w:lineRule="auto"/>
        <w:textAlignment w:val="baseline"/>
        <w:rPr>
          <w:rFonts w:cs="Arial"/>
          <w:b/>
          <w:szCs w:val="22"/>
        </w:rPr>
      </w:pPr>
    </w:p>
    <w:p w14:paraId="3DA4073B" w14:textId="77777777" w:rsidR="007759C6" w:rsidRPr="00066FEF" w:rsidRDefault="007759C6" w:rsidP="00CB5F4F">
      <w:pPr>
        <w:keepNext/>
        <w:ind w:left="709" w:hanging="709"/>
        <w:outlineLvl w:val="2"/>
        <w:rPr>
          <w:rFonts w:cs="Arial"/>
          <w:b/>
          <w:szCs w:val="26"/>
        </w:rPr>
      </w:pPr>
      <w:bookmarkStart w:id="1273" w:name="_Toc146793376"/>
      <w:bookmarkStart w:id="1274" w:name="_Toc167697649"/>
      <w:r w:rsidRPr="00066FEF">
        <w:rPr>
          <w:rFonts w:cs="Arial"/>
          <w:b/>
          <w:szCs w:val="26"/>
        </w:rPr>
        <w:lastRenderedPageBreak/>
        <w:t>8.8.3. Tehničko-tehnološke katastrofe i velike nesreće izazvane nesrećama u prometu</w:t>
      </w:r>
      <w:bookmarkEnd w:id="1273"/>
      <w:bookmarkEnd w:id="1274"/>
    </w:p>
    <w:p w14:paraId="58B644D0" w14:textId="77777777" w:rsidR="007759C6" w:rsidRPr="00066FEF" w:rsidRDefault="007759C6" w:rsidP="007759C6">
      <w:pPr>
        <w:overflowPunct w:val="0"/>
        <w:autoSpaceDE w:val="0"/>
        <w:autoSpaceDN w:val="0"/>
        <w:adjustRightInd w:val="0"/>
        <w:spacing w:line="276" w:lineRule="auto"/>
        <w:jc w:val="center"/>
        <w:textAlignment w:val="baseline"/>
        <w:rPr>
          <w:rFonts w:cs="Arial"/>
          <w:color w:val="0000FF"/>
          <w:szCs w:val="22"/>
        </w:rPr>
      </w:pPr>
    </w:p>
    <w:p w14:paraId="637ACC5B" w14:textId="77777777" w:rsidR="007759C6" w:rsidRPr="00A03B32" w:rsidRDefault="007759C6" w:rsidP="00A03B32">
      <w:pPr>
        <w:jc w:val="center"/>
        <w:rPr>
          <w:b/>
          <w:bCs/>
        </w:rPr>
      </w:pPr>
      <w:r w:rsidRPr="00A03B32">
        <w:rPr>
          <w:b/>
          <w:bCs/>
        </w:rPr>
        <w:t>Članak 156.c</w:t>
      </w:r>
    </w:p>
    <w:p w14:paraId="78FEB55E" w14:textId="77777777" w:rsidR="007759C6" w:rsidRPr="00066FEF" w:rsidRDefault="007759C6" w:rsidP="007759C6">
      <w:pPr>
        <w:overflowPunct w:val="0"/>
        <w:autoSpaceDE w:val="0"/>
        <w:autoSpaceDN w:val="0"/>
        <w:adjustRightInd w:val="0"/>
        <w:spacing w:line="276" w:lineRule="auto"/>
        <w:jc w:val="center"/>
        <w:textAlignment w:val="baseline"/>
        <w:rPr>
          <w:rFonts w:cs="Arial"/>
          <w:color w:val="0000FF"/>
          <w:szCs w:val="22"/>
        </w:rPr>
      </w:pPr>
    </w:p>
    <w:p w14:paraId="5E80D015" w14:textId="20C15FC5" w:rsidR="007759C6" w:rsidRPr="00066FEF" w:rsidRDefault="007759C6" w:rsidP="007759C6">
      <w:pPr>
        <w:autoSpaceDE w:val="0"/>
        <w:autoSpaceDN w:val="0"/>
        <w:adjustRightInd w:val="0"/>
        <w:spacing w:line="276" w:lineRule="auto"/>
        <w:rPr>
          <w:rFonts w:cs="Arial"/>
          <w:szCs w:val="22"/>
        </w:rPr>
      </w:pPr>
      <w:r w:rsidRPr="00066FEF">
        <w:rPr>
          <w:rFonts w:cs="Arial"/>
          <w:szCs w:val="22"/>
        </w:rPr>
        <w:t>(1) U cestovnom prometu vjerojatnost tehničko-tehnološke katastrofe i veće nesreće odnosi se na pojave požara, odnosno eksplozija na kamionima koji prevoze opasne i štetne tvari te iznenadnih zagađenja na prometnicama uslijed prometnih nezgoda. Najveće zagađenje nastalo bi uslijed prevrtanja, prolijevanja ili prosipanja opasnih tvari iz velikih teretnih vozila (kamioni i cisterne sa i bez prikolica)</w:t>
      </w:r>
      <w:r w:rsidR="00A03B32">
        <w:rPr>
          <w:rFonts w:cs="Arial"/>
          <w:szCs w:val="22"/>
        </w:rPr>
        <w:t>.</w:t>
      </w:r>
      <w:r w:rsidRPr="00066FEF">
        <w:rPr>
          <w:rFonts w:cs="Arial"/>
          <w:szCs w:val="22"/>
        </w:rPr>
        <w:t xml:space="preserve"> U tim uvjetima moguće je da u okoliš prometnice dospije oko 30 m</w:t>
      </w:r>
      <w:r w:rsidRPr="008D1922">
        <w:rPr>
          <w:rFonts w:cs="Arial"/>
          <w:szCs w:val="22"/>
          <w:vertAlign w:val="superscript"/>
        </w:rPr>
        <w:t>3</w:t>
      </w:r>
      <w:r w:rsidRPr="00066FEF">
        <w:rPr>
          <w:rFonts w:cs="Arial"/>
          <w:szCs w:val="22"/>
        </w:rPr>
        <w:t xml:space="preserve"> opasne i štetne tvari, a u slučaju lančanog sudara dva i više vozila koja prevoze opasne tvari i veće količine. Najveća opasnost od iznenadnog zagađenja prijeti u vodozaštitnim zonama, čijim bi zagađenjem nastale i najveće štete.</w:t>
      </w:r>
    </w:p>
    <w:p w14:paraId="0EBB9611" w14:textId="77777777" w:rsidR="007759C6" w:rsidRPr="00066FEF" w:rsidRDefault="007759C6" w:rsidP="007759C6">
      <w:pPr>
        <w:autoSpaceDE w:val="0"/>
        <w:autoSpaceDN w:val="0"/>
        <w:adjustRightInd w:val="0"/>
        <w:spacing w:line="276" w:lineRule="auto"/>
        <w:rPr>
          <w:rFonts w:cs="Arial"/>
          <w:szCs w:val="22"/>
        </w:rPr>
      </w:pPr>
    </w:p>
    <w:p w14:paraId="4D78B4E2" w14:textId="77777777" w:rsidR="007759C6" w:rsidRPr="00066FEF" w:rsidRDefault="007759C6" w:rsidP="007759C6">
      <w:pPr>
        <w:autoSpaceDE w:val="0"/>
        <w:autoSpaceDN w:val="0"/>
        <w:adjustRightInd w:val="0"/>
        <w:spacing w:line="276" w:lineRule="auto"/>
        <w:rPr>
          <w:rFonts w:cs="Arial"/>
          <w:szCs w:val="22"/>
        </w:rPr>
      </w:pPr>
      <w:r w:rsidRPr="00066FEF">
        <w:rPr>
          <w:rFonts w:cs="Arial"/>
          <w:szCs w:val="22"/>
        </w:rPr>
        <w:t>(2) Na području Grada Koprivnice nisu zabilježene veće prometne nesreće izazvane opasnim tvarima, ali u cestovnom prijevozu najveću opasnost predstavlja prijevoz benzina zbog učestalosti prolaza (do benzinskih postaja) te zbog kemijskog sastava i mogućeg opasnog djelovanja na okolinu. Najopasniji pravci su: Bjelovarska cesta od početka prema centru grada, Zagrebačka ulica, Ulica I. Česmičkog, Kolodvorska ulica.</w:t>
      </w:r>
    </w:p>
    <w:p w14:paraId="2AC03079" w14:textId="77777777" w:rsidR="007759C6" w:rsidRPr="00066FEF" w:rsidRDefault="007759C6" w:rsidP="007759C6">
      <w:pPr>
        <w:autoSpaceDE w:val="0"/>
        <w:autoSpaceDN w:val="0"/>
        <w:adjustRightInd w:val="0"/>
        <w:spacing w:line="276" w:lineRule="auto"/>
        <w:rPr>
          <w:rFonts w:cs="Arial"/>
          <w:szCs w:val="22"/>
        </w:rPr>
      </w:pPr>
    </w:p>
    <w:p w14:paraId="2A105ACA" w14:textId="77777777" w:rsidR="007759C6" w:rsidRPr="00066FEF" w:rsidRDefault="007759C6" w:rsidP="007759C6">
      <w:pPr>
        <w:autoSpaceDE w:val="0"/>
        <w:autoSpaceDN w:val="0"/>
        <w:adjustRightInd w:val="0"/>
        <w:spacing w:line="276" w:lineRule="auto"/>
        <w:rPr>
          <w:rFonts w:cs="Arial"/>
          <w:szCs w:val="22"/>
        </w:rPr>
      </w:pPr>
      <w:r w:rsidRPr="00066FEF">
        <w:rPr>
          <w:rFonts w:cs="Arial"/>
          <w:szCs w:val="22"/>
        </w:rPr>
        <w:t>(3) U željezničkom prometu, prema iskustvima s drugih kolodvora, mogući uzroci opasnosti su: neispravno tovarenje; neispravni vagoni; nepažnja, nemar ili nebriga pri radu ili nepravilno rukovanje; nedostatak kontrole procesa; oštećenje vagona (spremnika) od mehaničkih udaraca; dotrajalost opreme; kvarovi na uređajima za pretakanje ili grube pogreške prilikom istakanja i punjenja spremnika goriva; požari na objektima; i drugi izvanredni događaji (potresi, diverzije). Kolodvor u Koprivnici je opasan zbog mogućeg dolaska i provoza svih vrsta otrovnih, zapaljivih, eksplozivnih i ostalih tvari karakterističnih i opasnih svojstava po zdravlje ljudi i okoliša, a što znači da bi neposredno bilo ugroženo 50 do 100 osoba. Za prijevoz opasnih tvari koriste se pravci Koprivnica - Osijek i Koprivnica - Varaždin tako da je u slučaju istjecanja opasnih tvari ili havarije ugroženo područje uz željezničku prugu koje je većim dijelom van naseljenih mjesta, no ima nekoliko obiteljskih kuća koje bi mogle biti u području ugroženosti (do 50 kuća na oba pravca).</w:t>
      </w:r>
    </w:p>
    <w:p w14:paraId="232C5731" w14:textId="77777777" w:rsidR="00F57615" w:rsidRPr="00066FEF" w:rsidRDefault="00F57615" w:rsidP="007759C6">
      <w:pPr>
        <w:overflowPunct w:val="0"/>
        <w:autoSpaceDE w:val="0"/>
        <w:autoSpaceDN w:val="0"/>
        <w:adjustRightInd w:val="0"/>
        <w:spacing w:line="276" w:lineRule="auto"/>
        <w:textAlignment w:val="baseline"/>
        <w:rPr>
          <w:rFonts w:cs="Arial"/>
          <w:b/>
          <w:color w:val="0000FF"/>
          <w:szCs w:val="22"/>
        </w:rPr>
      </w:pPr>
    </w:p>
    <w:p w14:paraId="1D12E6DE" w14:textId="1D614DEB" w:rsidR="007759C6" w:rsidRPr="00066FEF" w:rsidRDefault="007759C6" w:rsidP="00CB5F4F">
      <w:pPr>
        <w:keepNext/>
        <w:ind w:left="709" w:hanging="709"/>
        <w:outlineLvl w:val="2"/>
        <w:rPr>
          <w:rFonts w:cs="Arial"/>
          <w:b/>
          <w:color w:val="ED7D31" w:themeColor="accent2"/>
          <w:szCs w:val="26"/>
        </w:rPr>
      </w:pPr>
      <w:bookmarkStart w:id="1275" w:name="_Toc146793377"/>
      <w:bookmarkStart w:id="1276" w:name="_Toc167697650"/>
      <w:r w:rsidRPr="00066FEF">
        <w:rPr>
          <w:rFonts w:cs="Arial"/>
          <w:b/>
          <w:szCs w:val="26"/>
        </w:rPr>
        <w:t>8.8.4. Mjere zaštite od epidemija</w:t>
      </w:r>
      <w:bookmarkEnd w:id="1275"/>
      <w:r w:rsidR="006A526F" w:rsidRPr="00066FEF">
        <w:rPr>
          <w:rFonts w:cs="Arial"/>
          <w:b/>
          <w:szCs w:val="26"/>
        </w:rPr>
        <w:t xml:space="preserve"> </w:t>
      </w:r>
      <w:r w:rsidR="006A526F" w:rsidRPr="00AB4A99">
        <w:rPr>
          <w:rFonts w:cs="Arial"/>
          <w:b/>
          <w:color w:val="FF0000"/>
          <w:szCs w:val="26"/>
        </w:rPr>
        <w:t>i pandemija</w:t>
      </w:r>
      <w:bookmarkEnd w:id="1276"/>
    </w:p>
    <w:p w14:paraId="792F988E" w14:textId="77777777" w:rsidR="007759C6" w:rsidRPr="00066FEF" w:rsidRDefault="007759C6" w:rsidP="007759C6">
      <w:pPr>
        <w:overflowPunct w:val="0"/>
        <w:autoSpaceDE w:val="0"/>
        <w:autoSpaceDN w:val="0"/>
        <w:adjustRightInd w:val="0"/>
        <w:spacing w:line="276" w:lineRule="auto"/>
        <w:textAlignment w:val="baseline"/>
        <w:rPr>
          <w:rFonts w:cs="Arial"/>
          <w:szCs w:val="22"/>
        </w:rPr>
      </w:pPr>
    </w:p>
    <w:p w14:paraId="31FC6B7C" w14:textId="77777777" w:rsidR="007759C6" w:rsidRPr="00A03B32" w:rsidRDefault="007759C6" w:rsidP="00A03B32">
      <w:pPr>
        <w:jc w:val="center"/>
        <w:rPr>
          <w:b/>
          <w:bCs/>
        </w:rPr>
      </w:pPr>
      <w:r w:rsidRPr="00A03B32">
        <w:rPr>
          <w:b/>
          <w:bCs/>
        </w:rPr>
        <w:t>Članak 156.d</w:t>
      </w:r>
    </w:p>
    <w:p w14:paraId="3BB43D1A" w14:textId="77777777" w:rsidR="007759C6" w:rsidRPr="00066FEF" w:rsidRDefault="007759C6" w:rsidP="007759C6">
      <w:pPr>
        <w:overflowPunct w:val="0"/>
        <w:autoSpaceDE w:val="0"/>
        <w:autoSpaceDN w:val="0"/>
        <w:adjustRightInd w:val="0"/>
        <w:spacing w:line="276" w:lineRule="auto"/>
        <w:textAlignment w:val="baseline"/>
        <w:rPr>
          <w:rFonts w:cs="Arial"/>
          <w:b/>
          <w:szCs w:val="22"/>
        </w:rPr>
      </w:pPr>
    </w:p>
    <w:p w14:paraId="0C98EC1C" w14:textId="4E0F0D13" w:rsidR="007759C6" w:rsidRPr="00066FEF" w:rsidRDefault="00093C6A" w:rsidP="00093C6A">
      <w:pPr>
        <w:overflowPunct w:val="0"/>
        <w:autoSpaceDE w:val="0"/>
        <w:autoSpaceDN w:val="0"/>
        <w:adjustRightInd w:val="0"/>
        <w:spacing w:line="276" w:lineRule="auto"/>
        <w:textAlignment w:val="baseline"/>
        <w:rPr>
          <w:rFonts w:cs="Arial"/>
          <w:szCs w:val="22"/>
        </w:rPr>
      </w:pPr>
      <w:r>
        <w:rPr>
          <w:rFonts w:cs="Arial"/>
          <w:szCs w:val="22"/>
        </w:rPr>
        <w:t xml:space="preserve">(1) </w:t>
      </w:r>
      <w:r w:rsidR="007759C6" w:rsidRPr="00066FEF">
        <w:rPr>
          <w:rFonts w:cs="Arial"/>
          <w:szCs w:val="22"/>
        </w:rPr>
        <w:t xml:space="preserve">Sumirajući iskustva službi kod nastavka različitih katastrofalnih situacija </w:t>
      </w:r>
      <w:r w:rsidR="00A03B32">
        <w:rPr>
          <w:rFonts w:cs="Arial"/>
          <w:szCs w:val="22"/>
        </w:rPr>
        <w:t>i</w:t>
      </w:r>
      <w:r w:rsidR="007759C6" w:rsidRPr="00066FEF">
        <w:rPr>
          <w:rFonts w:cs="Arial"/>
          <w:szCs w:val="22"/>
        </w:rPr>
        <w:t xml:space="preserve"> opće epidemiološke karakteristike pojedinih zaraznih bolesti, moguće je sa izvjesnom sigurnosti predvidjeti koja će se epidemiološka problematika javiti kod civilnog pučanstva u slučaju pojave takvih stanja.</w:t>
      </w:r>
    </w:p>
    <w:p w14:paraId="61A6A398" w14:textId="77777777" w:rsidR="007759C6" w:rsidRPr="00066FEF" w:rsidRDefault="007759C6" w:rsidP="007759C6">
      <w:pPr>
        <w:overflowPunct w:val="0"/>
        <w:autoSpaceDE w:val="0"/>
        <w:autoSpaceDN w:val="0"/>
        <w:adjustRightInd w:val="0"/>
        <w:spacing w:line="276" w:lineRule="auto"/>
        <w:textAlignment w:val="baseline"/>
        <w:rPr>
          <w:rFonts w:cs="Arial"/>
          <w:szCs w:val="22"/>
        </w:rPr>
      </w:pPr>
    </w:p>
    <w:p w14:paraId="50DEEB9D" w14:textId="3015AEFF" w:rsidR="007759C6" w:rsidRPr="00066FEF" w:rsidRDefault="00093C6A" w:rsidP="00093C6A">
      <w:pPr>
        <w:overflowPunct w:val="0"/>
        <w:autoSpaceDE w:val="0"/>
        <w:autoSpaceDN w:val="0"/>
        <w:adjustRightInd w:val="0"/>
        <w:spacing w:line="276" w:lineRule="auto"/>
        <w:textAlignment w:val="baseline"/>
        <w:rPr>
          <w:rFonts w:cs="Arial"/>
          <w:szCs w:val="22"/>
        </w:rPr>
      </w:pPr>
      <w:r>
        <w:rPr>
          <w:rFonts w:cs="Arial"/>
          <w:szCs w:val="22"/>
        </w:rPr>
        <w:t xml:space="preserve">(2) </w:t>
      </w:r>
      <w:r w:rsidR="007759C6" w:rsidRPr="00066FEF">
        <w:rPr>
          <w:rFonts w:cs="Arial"/>
          <w:szCs w:val="22"/>
        </w:rPr>
        <w:t>Obzirom na pojavu bolesti kao što je ptičja gripa</w:t>
      </w:r>
      <w:r w:rsidR="00A03B32">
        <w:rPr>
          <w:rFonts w:cs="Arial"/>
          <w:szCs w:val="22"/>
        </w:rPr>
        <w:t>,</w:t>
      </w:r>
      <w:r w:rsidR="007759C6" w:rsidRPr="00066FEF">
        <w:rPr>
          <w:rFonts w:cs="Arial"/>
          <w:szCs w:val="22"/>
        </w:rPr>
        <w:t xml:space="preserve"> a posebno svinjska kuga tamo gdje je to još moguće potrebno je </w:t>
      </w:r>
      <w:r w:rsidR="00D255C3" w:rsidRPr="00AB4A99">
        <w:rPr>
          <w:rFonts w:cs="Arial"/>
          <w:color w:val="FF0000"/>
          <w:szCs w:val="22"/>
        </w:rPr>
        <w:t>iz</w:t>
      </w:r>
      <w:r w:rsidR="007759C6" w:rsidRPr="00D255C3">
        <w:rPr>
          <w:rFonts w:cs="Arial"/>
          <w:szCs w:val="22"/>
        </w:rPr>
        <w:t>vangradskim</w:t>
      </w:r>
      <w:r w:rsidR="007759C6" w:rsidRPr="00066FEF">
        <w:rPr>
          <w:rFonts w:cs="Arial"/>
          <w:szCs w:val="22"/>
        </w:rPr>
        <w:t xml:space="preserve"> naseljima spriječiti širenje istih </w:t>
      </w:r>
      <w:r w:rsidR="00A03B32">
        <w:rPr>
          <w:rFonts w:cs="Arial"/>
          <w:szCs w:val="22"/>
        </w:rPr>
        <w:t>i</w:t>
      </w:r>
      <w:r w:rsidR="007759C6" w:rsidRPr="00066FEF">
        <w:rPr>
          <w:rFonts w:cs="Arial"/>
          <w:szCs w:val="22"/>
        </w:rPr>
        <w:t xml:space="preserve"> njihovo spajanje, odnosno </w:t>
      </w:r>
      <w:r w:rsidR="007759C6" w:rsidRPr="004A68DA">
        <w:rPr>
          <w:rFonts w:cs="Arial"/>
          <w:strike/>
          <w:szCs w:val="22"/>
        </w:rPr>
        <w:t>ostviti</w:t>
      </w:r>
      <w:r w:rsidR="004A68DA">
        <w:rPr>
          <w:rFonts w:cs="Arial"/>
          <w:szCs w:val="22"/>
        </w:rPr>
        <w:t xml:space="preserve"> </w:t>
      </w:r>
      <w:r w:rsidR="004A68DA" w:rsidRPr="00AB4A99">
        <w:rPr>
          <w:rFonts w:cs="Arial"/>
          <w:color w:val="FF0000"/>
          <w:szCs w:val="22"/>
        </w:rPr>
        <w:t xml:space="preserve">ostaviti </w:t>
      </w:r>
      <w:r w:rsidR="007759C6" w:rsidRPr="004A68DA">
        <w:rPr>
          <w:rFonts w:cs="Arial"/>
          <w:szCs w:val="22"/>
        </w:rPr>
        <w:t>razmake</w:t>
      </w:r>
      <w:r w:rsidR="007759C6" w:rsidRPr="00066FEF">
        <w:rPr>
          <w:rFonts w:cs="Arial"/>
          <w:szCs w:val="22"/>
        </w:rPr>
        <w:t xml:space="preserve"> koji omogućavaju stvaranje dezinfekcijskih barijera – koridora.</w:t>
      </w:r>
    </w:p>
    <w:p w14:paraId="1301C75F" w14:textId="77777777" w:rsidR="007759C6" w:rsidRPr="00066FEF" w:rsidRDefault="007759C6" w:rsidP="007759C6">
      <w:pPr>
        <w:overflowPunct w:val="0"/>
        <w:autoSpaceDE w:val="0"/>
        <w:autoSpaceDN w:val="0"/>
        <w:adjustRightInd w:val="0"/>
        <w:spacing w:line="276" w:lineRule="auto"/>
        <w:textAlignment w:val="baseline"/>
        <w:rPr>
          <w:rFonts w:cs="Arial"/>
          <w:b/>
          <w:color w:val="0000FF"/>
          <w:szCs w:val="22"/>
        </w:rPr>
      </w:pPr>
    </w:p>
    <w:p w14:paraId="2B37B513" w14:textId="783CB54B" w:rsidR="006A526F" w:rsidRPr="00AB4A99" w:rsidRDefault="00093C6A" w:rsidP="007759C6">
      <w:pPr>
        <w:overflowPunct w:val="0"/>
        <w:autoSpaceDE w:val="0"/>
        <w:autoSpaceDN w:val="0"/>
        <w:adjustRightInd w:val="0"/>
        <w:spacing w:line="276" w:lineRule="auto"/>
        <w:textAlignment w:val="baseline"/>
        <w:rPr>
          <w:rFonts w:cs="Arial"/>
          <w:color w:val="FF0000"/>
          <w:szCs w:val="22"/>
        </w:rPr>
      </w:pPr>
      <w:r>
        <w:rPr>
          <w:rFonts w:eastAsia="Calibri" w:cs="Arial"/>
          <w:color w:val="FF0000"/>
        </w:rPr>
        <w:t xml:space="preserve">(3) </w:t>
      </w:r>
      <w:r w:rsidR="006A526F" w:rsidRPr="00AB4A99">
        <w:rPr>
          <w:rFonts w:eastAsia="Calibri" w:cs="Arial"/>
          <w:color w:val="FF0000"/>
        </w:rPr>
        <w:t xml:space="preserve">Sigurnosne mjere radi zaštite pučanstva od unošenja kolere, kuge, virusnih groznica, žute groznice, bolesti COVID-19 uzrokovane virusom SARS-CoV-2 i drugih zaraznih bolesti, </w:t>
      </w:r>
      <w:r w:rsidR="006A526F" w:rsidRPr="00AB4A99">
        <w:rPr>
          <w:rFonts w:eastAsia="Calibri" w:cs="Arial"/>
          <w:color w:val="FF0000"/>
        </w:rPr>
        <w:lastRenderedPageBreak/>
        <w:t>naređuje Ministar nadležan za zdravstvo na prijedlog Hrvatskog zavoda za javno zdravstvo uz provođenje svih zadanih mjera.</w:t>
      </w:r>
    </w:p>
    <w:p w14:paraId="643C2EE9" w14:textId="77777777" w:rsidR="006A526F" w:rsidRPr="00066FEF" w:rsidRDefault="006A526F" w:rsidP="007759C6">
      <w:pPr>
        <w:overflowPunct w:val="0"/>
        <w:autoSpaceDE w:val="0"/>
        <w:autoSpaceDN w:val="0"/>
        <w:adjustRightInd w:val="0"/>
        <w:spacing w:line="276" w:lineRule="auto"/>
        <w:textAlignment w:val="baseline"/>
        <w:rPr>
          <w:rFonts w:cs="Arial"/>
          <w:b/>
          <w:color w:val="0000FF"/>
          <w:szCs w:val="22"/>
        </w:rPr>
      </w:pPr>
    </w:p>
    <w:p w14:paraId="464A391D" w14:textId="77777777" w:rsidR="007759C6" w:rsidRPr="00066FEF" w:rsidRDefault="007759C6" w:rsidP="00CB5F4F">
      <w:pPr>
        <w:keepNext/>
        <w:ind w:left="709" w:hanging="709"/>
        <w:outlineLvl w:val="2"/>
        <w:rPr>
          <w:rFonts w:cs="Arial"/>
          <w:b/>
          <w:szCs w:val="26"/>
        </w:rPr>
      </w:pPr>
      <w:bookmarkStart w:id="1277" w:name="_Toc146793378"/>
      <w:bookmarkStart w:id="1278" w:name="_Toc167697651"/>
      <w:bookmarkStart w:id="1279" w:name="_Hlk149805834"/>
      <w:bookmarkStart w:id="1280" w:name="_Hlk151106659"/>
      <w:r w:rsidRPr="00066FEF">
        <w:rPr>
          <w:rFonts w:cs="Arial"/>
          <w:b/>
          <w:szCs w:val="26"/>
        </w:rPr>
        <w:t>8.8.5. Mjere zaštite od požara, eksplozija</w:t>
      </w:r>
      <w:bookmarkEnd w:id="1277"/>
      <w:bookmarkEnd w:id="1278"/>
    </w:p>
    <w:p w14:paraId="287DF0D1" w14:textId="77777777" w:rsidR="007759C6" w:rsidRPr="00066FEF" w:rsidRDefault="007759C6" w:rsidP="007759C6">
      <w:pPr>
        <w:overflowPunct w:val="0"/>
        <w:autoSpaceDE w:val="0"/>
        <w:autoSpaceDN w:val="0"/>
        <w:adjustRightInd w:val="0"/>
        <w:spacing w:line="276" w:lineRule="auto"/>
        <w:textAlignment w:val="baseline"/>
        <w:rPr>
          <w:rFonts w:cs="Arial"/>
          <w:szCs w:val="22"/>
        </w:rPr>
      </w:pPr>
    </w:p>
    <w:p w14:paraId="028C4F41" w14:textId="77777777" w:rsidR="007759C6" w:rsidRPr="00D255C3" w:rsidRDefault="007759C6" w:rsidP="00D255C3">
      <w:pPr>
        <w:jc w:val="center"/>
        <w:rPr>
          <w:b/>
          <w:bCs/>
        </w:rPr>
      </w:pPr>
      <w:r w:rsidRPr="00D255C3">
        <w:rPr>
          <w:b/>
          <w:bCs/>
        </w:rPr>
        <w:t>Članak 156.e</w:t>
      </w:r>
    </w:p>
    <w:p w14:paraId="5BC93579" w14:textId="77777777" w:rsidR="007759C6" w:rsidRPr="00066FEF" w:rsidRDefault="007759C6" w:rsidP="007759C6">
      <w:pPr>
        <w:overflowPunct w:val="0"/>
        <w:autoSpaceDE w:val="0"/>
        <w:autoSpaceDN w:val="0"/>
        <w:adjustRightInd w:val="0"/>
        <w:spacing w:line="276" w:lineRule="auto"/>
        <w:jc w:val="center"/>
        <w:textAlignment w:val="baseline"/>
        <w:rPr>
          <w:rFonts w:cs="Arial"/>
          <w:szCs w:val="22"/>
        </w:rPr>
      </w:pPr>
    </w:p>
    <w:p w14:paraId="51153A06" w14:textId="428E41B9" w:rsidR="007759C6" w:rsidRPr="00066FEF" w:rsidRDefault="007759C6" w:rsidP="007759C6">
      <w:pPr>
        <w:overflowPunct w:val="0"/>
        <w:autoSpaceDE w:val="0"/>
        <w:autoSpaceDN w:val="0"/>
        <w:adjustRightInd w:val="0"/>
        <w:spacing w:line="276" w:lineRule="auto"/>
        <w:textAlignment w:val="baseline"/>
        <w:rPr>
          <w:rFonts w:cs="Arial"/>
          <w:szCs w:val="22"/>
        </w:rPr>
      </w:pPr>
      <w:r w:rsidRPr="00066FEF">
        <w:rPr>
          <w:rFonts w:cs="Arial"/>
          <w:szCs w:val="22"/>
        </w:rPr>
        <w:t xml:space="preserve">(1) </w:t>
      </w:r>
      <w:r w:rsidR="000A70B5" w:rsidRPr="00AB4A99">
        <w:rPr>
          <w:rFonts w:cs="Arial"/>
          <w:color w:val="FF0000"/>
          <w:szCs w:val="22"/>
        </w:rPr>
        <w:t xml:space="preserve">Kako bi se spriječile </w:t>
      </w:r>
      <w:r w:rsidR="000A70B5" w:rsidRPr="00D33329">
        <w:rPr>
          <w:rFonts w:cs="Arial"/>
          <w:strike/>
          <w:szCs w:val="22"/>
        </w:rPr>
        <w:t>N</w:t>
      </w:r>
      <w:r w:rsidR="000A70B5" w:rsidRPr="00AB4A99">
        <w:rPr>
          <w:rFonts w:cs="Arial"/>
          <w:color w:val="FF0000"/>
          <w:szCs w:val="22"/>
        </w:rPr>
        <w:t>n</w:t>
      </w:r>
      <w:r w:rsidR="000A70B5" w:rsidRPr="00066FEF">
        <w:rPr>
          <w:rFonts w:cs="Arial"/>
          <w:szCs w:val="22"/>
        </w:rPr>
        <w:t>esreće uzrokovane požarom i eksplozijama potrebno je prilikom projektiranja uzeti u obzir proces rada, kemikalije</w:t>
      </w:r>
      <w:r w:rsidR="000A70B5">
        <w:rPr>
          <w:rFonts w:cs="Arial"/>
          <w:color w:val="FF33CC"/>
          <w:szCs w:val="22"/>
        </w:rPr>
        <w:t xml:space="preserve"> </w:t>
      </w:r>
      <w:r w:rsidR="000A70B5" w:rsidRPr="00AB4A99">
        <w:rPr>
          <w:rFonts w:cs="Arial"/>
          <w:color w:val="FF0000"/>
          <w:szCs w:val="22"/>
        </w:rPr>
        <w:t xml:space="preserve">i opasne tvari </w:t>
      </w:r>
      <w:r w:rsidR="000A70B5" w:rsidRPr="00066FEF">
        <w:rPr>
          <w:rFonts w:cs="Arial"/>
          <w:szCs w:val="22"/>
        </w:rPr>
        <w:t xml:space="preserve">koje se koriste u procesu rada, </w:t>
      </w:r>
      <w:r w:rsidR="000A70B5" w:rsidRPr="00AB4A99">
        <w:rPr>
          <w:rFonts w:cs="Arial"/>
          <w:color w:val="FF0000"/>
          <w:szCs w:val="22"/>
        </w:rPr>
        <w:t xml:space="preserve">skladištenja, utovara i istovara te </w:t>
      </w:r>
      <w:r w:rsidR="000A70B5" w:rsidRPr="00066FEF">
        <w:rPr>
          <w:rFonts w:cs="Arial"/>
          <w:szCs w:val="22"/>
        </w:rPr>
        <w:t>primijeniti sve mjere zaštite kako neposredan okoliš ne bi bio ugrožen</w:t>
      </w:r>
      <w:r w:rsidRPr="00066FEF">
        <w:rPr>
          <w:rFonts w:cs="Arial"/>
          <w:szCs w:val="22"/>
        </w:rPr>
        <w:t>.</w:t>
      </w:r>
    </w:p>
    <w:p w14:paraId="365FEB92" w14:textId="77777777" w:rsidR="007759C6" w:rsidRPr="00066FEF" w:rsidRDefault="007759C6" w:rsidP="007759C6">
      <w:pPr>
        <w:overflowPunct w:val="0"/>
        <w:autoSpaceDE w:val="0"/>
        <w:autoSpaceDN w:val="0"/>
        <w:adjustRightInd w:val="0"/>
        <w:spacing w:line="276" w:lineRule="auto"/>
        <w:textAlignment w:val="baseline"/>
        <w:rPr>
          <w:rFonts w:cs="Arial"/>
          <w:szCs w:val="22"/>
        </w:rPr>
      </w:pPr>
    </w:p>
    <w:p w14:paraId="18DD0F64" w14:textId="77777777" w:rsidR="007759C6" w:rsidRPr="00066FEF" w:rsidRDefault="007759C6" w:rsidP="007759C6">
      <w:pPr>
        <w:overflowPunct w:val="0"/>
        <w:autoSpaceDE w:val="0"/>
        <w:autoSpaceDN w:val="0"/>
        <w:adjustRightInd w:val="0"/>
        <w:spacing w:line="276" w:lineRule="auto"/>
        <w:textAlignment w:val="baseline"/>
        <w:rPr>
          <w:rFonts w:cs="Arial"/>
          <w:szCs w:val="22"/>
        </w:rPr>
      </w:pPr>
      <w:r w:rsidRPr="00066FEF">
        <w:rPr>
          <w:rFonts w:cs="Arial"/>
          <w:szCs w:val="22"/>
        </w:rPr>
        <w:t>(2) Prilikom projektiranja takvih postrojenja, građevina potrebno je primijeniti odgovarajuće udaljenosti između građevina. Obavezno uvijek osigurati da svaka građevina ima pristupne protupožarne putove ili riješenu protupožarnu zaštitu građevina na odgovarajući način.</w:t>
      </w:r>
    </w:p>
    <w:p w14:paraId="73A43083" w14:textId="77777777" w:rsidR="007759C6" w:rsidRPr="00066FEF" w:rsidRDefault="007759C6" w:rsidP="007759C6">
      <w:pPr>
        <w:overflowPunct w:val="0"/>
        <w:autoSpaceDE w:val="0"/>
        <w:autoSpaceDN w:val="0"/>
        <w:adjustRightInd w:val="0"/>
        <w:spacing w:line="276" w:lineRule="auto"/>
        <w:textAlignment w:val="baseline"/>
        <w:rPr>
          <w:rFonts w:cs="Arial"/>
          <w:szCs w:val="22"/>
        </w:rPr>
      </w:pPr>
    </w:p>
    <w:p w14:paraId="7CE612D6" w14:textId="77777777" w:rsidR="007759C6" w:rsidRPr="00C1366C" w:rsidRDefault="007759C6" w:rsidP="007759C6">
      <w:pPr>
        <w:overflowPunct w:val="0"/>
        <w:autoSpaceDE w:val="0"/>
        <w:autoSpaceDN w:val="0"/>
        <w:adjustRightInd w:val="0"/>
        <w:spacing w:line="276" w:lineRule="auto"/>
        <w:textAlignment w:val="baseline"/>
        <w:rPr>
          <w:rFonts w:cs="Arial"/>
          <w:strike/>
          <w:szCs w:val="22"/>
        </w:rPr>
      </w:pPr>
      <w:r w:rsidRPr="00C1366C">
        <w:rPr>
          <w:rFonts w:cs="Arial"/>
          <w:strike/>
          <w:szCs w:val="22"/>
        </w:rPr>
        <w:t>(3) U svrhu sprječavanja i širenja požara na susjedne zgrade, međusobni razmak stambenih odnosno poslovnih zgrada (osim zgrada niske stambene izgradnje) ne može biti manji od visine sljemena krovišta zgrade ali ne manji od H1/2+H1/2+5,0 m, gdje su H1 i H2 visine dviju zgrada a pod uvjetom da krovište nema nagib veći od 60°.</w:t>
      </w:r>
    </w:p>
    <w:p w14:paraId="216DA8AF" w14:textId="77777777" w:rsidR="007759C6" w:rsidRDefault="007759C6" w:rsidP="007759C6">
      <w:pPr>
        <w:overflowPunct w:val="0"/>
        <w:autoSpaceDE w:val="0"/>
        <w:autoSpaceDN w:val="0"/>
        <w:adjustRightInd w:val="0"/>
        <w:spacing w:line="276" w:lineRule="auto"/>
        <w:textAlignment w:val="baseline"/>
        <w:rPr>
          <w:rFonts w:cs="Arial"/>
          <w:szCs w:val="22"/>
          <w:highlight w:val="yellow"/>
        </w:rPr>
      </w:pPr>
    </w:p>
    <w:p w14:paraId="3B059079" w14:textId="2348B26B" w:rsidR="00ED2D0C" w:rsidRPr="00AB4A99" w:rsidRDefault="00C1366C" w:rsidP="00ED2D0C">
      <w:pPr>
        <w:spacing w:line="276" w:lineRule="auto"/>
        <w:contextualSpacing/>
        <w:rPr>
          <w:rFonts w:cs="Arial"/>
          <w:color w:val="FF0000"/>
          <w:szCs w:val="22"/>
        </w:rPr>
      </w:pPr>
      <w:r w:rsidRPr="00AB4A99">
        <w:rPr>
          <w:rFonts w:cs="Arial"/>
          <w:color w:val="FF0000"/>
          <w:szCs w:val="22"/>
        </w:rPr>
        <w:t xml:space="preserve">(3) </w:t>
      </w:r>
      <w:r w:rsidR="00ED2D0C" w:rsidRPr="00AB4A99">
        <w:rPr>
          <w:rFonts w:cs="Arial"/>
          <w:color w:val="FF0000"/>
          <w:szCs w:val="22"/>
        </w:rPr>
        <w:t>Sprječavanje širenja požara na susjedne građevine odnosi se na građevine u neposrednoj blizini i građevine koje se dodiruju vanjskim zidovima. Sprječavanje širenja požara na susjedne građevine postiže se primjenom odgovarajućih mjera zaštite sukladno važećoj zakonskoj regulativi o zaštiti od požara: Pravilnik o otpornosti na požar i drugim zahtjevima koje građevine moraju zadovoljiti u slučaju požara („Narodne novine“ broj 29/13 i 87/15), Pravilnik o uvjetima za vatrogasne pristupe („Narodne novine“ broj 35/94, 55/94 – ispravak i 142/03) i ostalo.</w:t>
      </w:r>
    </w:p>
    <w:p w14:paraId="02248677" w14:textId="77777777" w:rsidR="00ED2D0C" w:rsidRPr="00C1366C" w:rsidRDefault="00ED2D0C" w:rsidP="007759C6">
      <w:pPr>
        <w:overflowPunct w:val="0"/>
        <w:autoSpaceDE w:val="0"/>
        <w:autoSpaceDN w:val="0"/>
        <w:adjustRightInd w:val="0"/>
        <w:spacing w:line="276" w:lineRule="auto"/>
        <w:textAlignment w:val="baseline"/>
        <w:rPr>
          <w:rFonts w:cs="Arial"/>
          <w:color w:val="ED7D31" w:themeColor="accent2"/>
          <w:szCs w:val="22"/>
        </w:rPr>
      </w:pPr>
    </w:p>
    <w:p w14:paraId="06ED0EAE" w14:textId="77777777" w:rsidR="007759C6" w:rsidRPr="009A3CD2" w:rsidRDefault="007759C6" w:rsidP="007759C6">
      <w:pPr>
        <w:overflowPunct w:val="0"/>
        <w:autoSpaceDE w:val="0"/>
        <w:autoSpaceDN w:val="0"/>
        <w:adjustRightInd w:val="0"/>
        <w:spacing w:line="276" w:lineRule="auto"/>
        <w:textAlignment w:val="baseline"/>
        <w:rPr>
          <w:rFonts w:cs="Arial"/>
          <w:strike/>
          <w:szCs w:val="22"/>
        </w:rPr>
      </w:pPr>
      <w:r w:rsidRPr="009A3CD2">
        <w:rPr>
          <w:rFonts w:cs="Arial"/>
          <w:strike/>
          <w:szCs w:val="22"/>
        </w:rPr>
        <w:t>(4) Međusobni razmak može biti i manji od unaprijed utvrđenog u stavku 3, minimum 4,0 m, ako se dokaže uzimajući u obzir požarno opterećenje, brzinu širenja požara, požarne karakteristike materijala građevina, veličinu otvora na vanjskim zidovima i dr., da se požar neće prenijeti na susjedne građevine ili mora biti odvojena od susjednih građevina zidom vatrootpornosti najmanje 90 min., tehničkom dokumentacijom dokaže se kako je konstrukcija otporna na rušenje od elementarnih nepogoda, u slučaju ratnih razaranja rušenje zgrade neće ugroziti živote ljudi i izazvati oštećenja na drugim zgradama.</w:t>
      </w:r>
    </w:p>
    <w:p w14:paraId="6DFFC90C" w14:textId="77777777" w:rsidR="00B32882" w:rsidRDefault="00B32882" w:rsidP="007759C6">
      <w:pPr>
        <w:overflowPunct w:val="0"/>
        <w:autoSpaceDE w:val="0"/>
        <w:autoSpaceDN w:val="0"/>
        <w:adjustRightInd w:val="0"/>
        <w:spacing w:line="276" w:lineRule="auto"/>
        <w:textAlignment w:val="baseline"/>
        <w:rPr>
          <w:rFonts w:cs="Arial"/>
          <w:color w:val="ED7D31" w:themeColor="accent2"/>
          <w:szCs w:val="22"/>
        </w:rPr>
      </w:pPr>
    </w:p>
    <w:p w14:paraId="436AE6D8" w14:textId="77777777" w:rsidR="00860422" w:rsidRPr="00AB4A99" w:rsidRDefault="00B32882" w:rsidP="000A2791">
      <w:pPr>
        <w:rPr>
          <w:rFonts w:cs="Arial"/>
          <w:color w:val="FF0000"/>
          <w:szCs w:val="22"/>
        </w:rPr>
      </w:pPr>
      <w:r w:rsidRPr="00AB4A99">
        <w:rPr>
          <w:rFonts w:cs="Arial"/>
          <w:color w:val="FF0000"/>
          <w:szCs w:val="22"/>
        </w:rPr>
        <w:t xml:space="preserve">(4) </w:t>
      </w:r>
      <w:r w:rsidR="000A2791" w:rsidRPr="00AB4A99">
        <w:rPr>
          <w:rFonts w:cs="Arial"/>
          <w:color w:val="FF0000"/>
          <w:szCs w:val="22"/>
        </w:rPr>
        <w:t>Kada je udaljenost dviju susjednih građevina s malim požarnim opterećenjem (manjim od 1000 MJ/m</w:t>
      </w:r>
      <w:r w:rsidR="000A2791" w:rsidRPr="00AB4A99">
        <w:rPr>
          <w:rFonts w:cs="Arial"/>
          <w:color w:val="FF0000"/>
          <w:szCs w:val="22"/>
          <w:vertAlign w:val="superscript"/>
        </w:rPr>
        <w:t>2</w:t>
      </w:r>
      <w:r w:rsidR="000A2791" w:rsidRPr="00AB4A99">
        <w:rPr>
          <w:rFonts w:cs="Arial"/>
          <w:color w:val="FF0000"/>
          <w:szCs w:val="22"/>
        </w:rPr>
        <w:t>) manja od 3,0 m, zidovi i stropovi (krovovi) koji graniče sa susjednim građevinama moraju imati otpornost na požar sukladno Pravilniku o otpornosti na požar i drugim zahtjevima koje građevine moraju zadovoljiti u slučaju požara. </w:t>
      </w:r>
    </w:p>
    <w:p w14:paraId="25815726" w14:textId="77777777" w:rsidR="00860422" w:rsidRDefault="00860422" w:rsidP="000A2791">
      <w:pPr>
        <w:rPr>
          <w:rFonts w:cs="Arial"/>
          <w:color w:val="ED7D31" w:themeColor="accent2"/>
          <w:szCs w:val="22"/>
        </w:rPr>
      </w:pPr>
    </w:p>
    <w:p w14:paraId="03D38DBE" w14:textId="3C482473" w:rsidR="000A2791" w:rsidRPr="005257B5" w:rsidRDefault="007759C6" w:rsidP="007759C6">
      <w:pPr>
        <w:overflowPunct w:val="0"/>
        <w:autoSpaceDE w:val="0"/>
        <w:autoSpaceDN w:val="0"/>
        <w:adjustRightInd w:val="0"/>
        <w:spacing w:line="276" w:lineRule="auto"/>
        <w:textAlignment w:val="baseline"/>
        <w:rPr>
          <w:rFonts w:cs="Arial"/>
          <w:strike/>
          <w:szCs w:val="22"/>
        </w:rPr>
      </w:pPr>
      <w:r w:rsidRPr="000A2791">
        <w:rPr>
          <w:rFonts w:cs="Arial"/>
          <w:strike/>
          <w:szCs w:val="22"/>
        </w:rPr>
        <w:t>(5) Prilikom rekonstrukcije postojećih blokova gdje stanovi imaju jednostranu orijentaciju, mora se ostaviti najmanje dva otvora čija širina ne može biti manja od H1/2+H1/2+5,0 m, odnosno jedan otvor ako postoji još jedan kolni prolaz u dvorište minimalne širine 3,0 m i 4,20 m ili je dovoljan samo jedan otvor minimalne širine 3,0 m i 4,20 m koji je zaštićen od djelovanja ruševina u dometu njihova rasprostiranja.</w:t>
      </w:r>
    </w:p>
    <w:p w14:paraId="5FC2F6CC" w14:textId="77777777" w:rsidR="00211763" w:rsidRDefault="00211763" w:rsidP="00211763">
      <w:pPr>
        <w:rPr>
          <w:rFonts w:cs="Arial"/>
          <w:color w:val="ED7D31" w:themeColor="accent2"/>
          <w:szCs w:val="22"/>
        </w:rPr>
      </w:pPr>
    </w:p>
    <w:p w14:paraId="2EE8AF3D" w14:textId="2EB2860E" w:rsidR="00211763" w:rsidRPr="00AB4A99" w:rsidRDefault="00211763" w:rsidP="00211763">
      <w:pPr>
        <w:rPr>
          <w:rFonts w:cs="Arial"/>
          <w:color w:val="FF0000"/>
          <w:szCs w:val="22"/>
        </w:rPr>
      </w:pPr>
      <w:r w:rsidRPr="00AB4A99">
        <w:rPr>
          <w:rFonts w:cs="Arial"/>
          <w:color w:val="FF0000"/>
          <w:szCs w:val="22"/>
        </w:rPr>
        <w:t>(5) Kada je jedna od susjednih građevina sa požarnim opterećenjem od 1000 MJ/m</w:t>
      </w:r>
      <w:r w:rsidRPr="00AB4A99">
        <w:rPr>
          <w:rFonts w:cs="Arial"/>
          <w:color w:val="FF0000"/>
          <w:szCs w:val="22"/>
          <w:vertAlign w:val="superscript"/>
        </w:rPr>
        <w:t>2</w:t>
      </w:r>
      <w:r w:rsidRPr="00AB4A99">
        <w:rPr>
          <w:rFonts w:cs="Arial"/>
          <w:color w:val="FF0000"/>
          <w:szCs w:val="22"/>
        </w:rPr>
        <w:t xml:space="preserve"> i većim, međusobna sigurnosna udaljenost određuje se proračunom kako je određeno Pravilnikom o </w:t>
      </w:r>
      <w:r w:rsidRPr="00AB4A99">
        <w:rPr>
          <w:rFonts w:cs="Arial"/>
          <w:color w:val="FF0000"/>
          <w:szCs w:val="22"/>
        </w:rPr>
        <w:lastRenderedPageBreak/>
        <w:t>otpornosti na požar i drugim zahtjevima koje građevine moraju zadovoljiti u slučaju požara. </w:t>
      </w:r>
      <w:r w:rsidR="0001522C" w:rsidRPr="00AB4A99">
        <w:rPr>
          <w:rFonts w:cs="Arial"/>
          <w:color w:val="FF0000"/>
          <w:szCs w:val="22"/>
        </w:rPr>
        <w:t>Ukoliko, obzirom na postojeće stanje u prostoru, nije moguće postići navedenu sigurnosnu udaljenost potrebno je izvesti požarni zid sukladno zakonskoj regulativi o zaštiti od požara. </w:t>
      </w:r>
    </w:p>
    <w:p w14:paraId="1DE3BCCF" w14:textId="77777777" w:rsidR="00B45B80" w:rsidRPr="00D409BB" w:rsidRDefault="00B45B80" w:rsidP="007759C6">
      <w:pPr>
        <w:overflowPunct w:val="0"/>
        <w:autoSpaceDE w:val="0"/>
        <w:autoSpaceDN w:val="0"/>
        <w:adjustRightInd w:val="0"/>
        <w:spacing w:line="276" w:lineRule="auto"/>
        <w:textAlignment w:val="baseline"/>
        <w:rPr>
          <w:rFonts w:cs="Arial"/>
          <w:color w:val="ED7D31" w:themeColor="accent2"/>
          <w:szCs w:val="22"/>
        </w:rPr>
      </w:pPr>
    </w:p>
    <w:p w14:paraId="59605182" w14:textId="77777777" w:rsidR="007759C6" w:rsidRPr="005257B5" w:rsidRDefault="007759C6" w:rsidP="007759C6">
      <w:pPr>
        <w:overflowPunct w:val="0"/>
        <w:autoSpaceDE w:val="0"/>
        <w:autoSpaceDN w:val="0"/>
        <w:adjustRightInd w:val="0"/>
        <w:spacing w:line="276" w:lineRule="auto"/>
        <w:textAlignment w:val="baseline"/>
        <w:rPr>
          <w:rFonts w:cs="Arial"/>
          <w:strike/>
          <w:szCs w:val="22"/>
        </w:rPr>
      </w:pPr>
      <w:r w:rsidRPr="005257B5">
        <w:rPr>
          <w:rFonts w:cs="Arial"/>
          <w:strike/>
          <w:szCs w:val="22"/>
        </w:rPr>
        <w:t>(6) Prilikom rekonstrukcije postojećih blokova gdje imaju obostranu orijentaciju stanova i poslovnih jedinica ne postoje dvorišne zgrade, javne površine niti pomoćni izlazi iz skloništa, kod takvog bloka nije potrebno osigurati kolni prilaz u dvorište.</w:t>
      </w:r>
    </w:p>
    <w:p w14:paraId="6D262465" w14:textId="77777777" w:rsidR="005257B5" w:rsidRDefault="005257B5" w:rsidP="005257B5">
      <w:pPr>
        <w:rPr>
          <w:rFonts w:cs="Arial"/>
          <w:color w:val="ED7D31" w:themeColor="accent2"/>
          <w:szCs w:val="22"/>
        </w:rPr>
      </w:pPr>
    </w:p>
    <w:p w14:paraId="42CEFD6E" w14:textId="6ED3C10C" w:rsidR="00CB2342" w:rsidRPr="00AB4A99" w:rsidRDefault="005257B5" w:rsidP="00CB2342">
      <w:pPr>
        <w:rPr>
          <w:rFonts w:cs="Arial"/>
          <w:color w:val="FF0000"/>
          <w:szCs w:val="22"/>
        </w:rPr>
      </w:pPr>
      <w:r w:rsidRPr="00AB4A99">
        <w:rPr>
          <w:rFonts w:cs="Arial"/>
          <w:color w:val="FF0000"/>
          <w:szCs w:val="22"/>
        </w:rPr>
        <w:t xml:space="preserve">(6) </w:t>
      </w:r>
      <w:bookmarkStart w:id="1281" w:name="_Hlk132620337"/>
      <w:r w:rsidR="00CB2342" w:rsidRPr="00AB4A99">
        <w:rPr>
          <w:rFonts w:cs="Arial"/>
          <w:color w:val="FF0000"/>
          <w:szCs w:val="22"/>
        </w:rPr>
        <w:t xml:space="preserve">Sukladno zakonskoj regulativi </w:t>
      </w:r>
      <w:r w:rsidR="00283DF2" w:rsidRPr="00AB4A99">
        <w:rPr>
          <w:rFonts w:cs="Arial"/>
          <w:color w:val="FF0000"/>
          <w:szCs w:val="22"/>
        </w:rPr>
        <w:t xml:space="preserve">o zaštiti od požara </w:t>
      </w:r>
      <w:r w:rsidR="00CB2342" w:rsidRPr="00AB4A99">
        <w:rPr>
          <w:rFonts w:cs="Arial"/>
          <w:color w:val="FF0000"/>
          <w:szCs w:val="22"/>
        </w:rPr>
        <w:t>požarni zidovi moraju se graditi:</w:t>
      </w:r>
    </w:p>
    <w:p w14:paraId="19DD3E47" w14:textId="77777777" w:rsidR="00CB2342" w:rsidRPr="00AB4A99" w:rsidRDefault="00CB2342" w:rsidP="00CB2342">
      <w:pPr>
        <w:pStyle w:val="Odlomakpopisa"/>
        <w:numPr>
          <w:ilvl w:val="0"/>
          <w:numId w:val="222"/>
        </w:numPr>
        <w:ind w:left="567" w:hanging="283"/>
        <w:rPr>
          <w:rFonts w:ascii="Arial" w:hAnsi="Arial" w:cs="Arial"/>
          <w:color w:val="FF0000"/>
          <w:lang w:val="hr-HR"/>
        </w:rPr>
      </w:pPr>
      <w:r w:rsidRPr="00AB4A99">
        <w:rPr>
          <w:rFonts w:ascii="Arial" w:hAnsi="Arial" w:cs="Arial"/>
          <w:color w:val="FF0000"/>
          <w:lang w:val="hr-HR"/>
        </w:rPr>
        <w:t>kod građevina kod kojih je završni (zabatni) zid udaljen manje od 3,0 m od susjedne građevine (postojeće ili predviđene planom),</w:t>
      </w:r>
    </w:p>
    <w:p w14:paraId="57AAF10C" w14:textId="77777777" w:rsidR="00CB2342" w:rsidRPr="00AB4A99" w:rsidRDefault="00CB2342" w:rsidP="00CB2342">
      <w:pPr>
        <w:pStyle w:val="Odlomakpopisa"/>
        <w:numPr>
          <w:ilvl w:val="0"/>
          <w:numId w:val="222"/>
        </w:numPr>
        <w:ind w:left="567" w:hanging="283"/>
        <w:rPr>
          <w:rFonts w:ascii="Arial" w:hAnsi="Arial" w:cs="Arial"/>
          <w:color w:val="FF0000"/>
          <w:lang w:val="hr-HR"/>
        </w:rPr>
      </w:pPr>
      <w:r w:rsidRPr="00AB4A99">
        <w:rPr>
          <w:rFonts w:ascii="Arial" w:hAnsi="Arial" w:cs="Arial"/>
          <w:color w:val="FF0000"/>
          <w:lang w:val="hr-HR"/>
        </w:rPr>
        <w:t>kod građevina velike duljine i zgrada u nizu (duljine veće od 60,0 m), osim kod građevina kod kojih to nije moguće iz funkcionalnih razloga (sportske, koncertne dvorane, industrijske građevine i slično),</w:t>
      </w:r>
    </w:p>
    <w:p w14:paraId="53EE4F98" w14:textId="77777777" w:rsidR="00CB2342" w:rsidRPr="00AB4A99" w:rsidRDefault="00CB2342" w:rsidP="00CB2342">
      <w:pPr>
        <w:pStyle w:val="Odlomakpopisa"/>
        <w:numPr>
          <w:ilvl w:val="0"/>
          <w:numId w:val="222"/>
        </w:numPr>
        <w:ind w:left="567" w:hanging="283"/>
        <w:rPr>
          <w:rFonts w:ascii="Arial" w:hAnsi="Arial" w:cs="Arial"/>
          <w:color w:val="FF0000"/>
          <w:lang w:val="hr-HR"/>
        </w:rPr>
      </w:pPr>
      <w:r w:rsidRPr="00AB4A99">
        <w:rPr>
          <w:rFonts w:ascii="Arial" w:hAnsi="Arial" w:cs="Arial"/>
          <w:color w:val="FF0000"/>
          <w:lang w:val="hr-HR"/>
        </w:rPr>
        <w:t>kod građevina različite visine koje se spajaju preko različitih požarnih odjeljaka,</w:t>
      </w:r>
    </w:p>
    <w:p w14:paraId="78706C2E" w14:textId="77777777" w:rsidR="00CB2342" w:rsidRPr="00AB4A99" w:rsidRDefault="00CB2342" w:rsidP="0001522C">
      <w:pPr>
        <w:pStyle w:val="Odlomakpopisa"/>
        <w:numPr>
          <w:ilvl w:val="0"/>
          <w:numId w:val="222"/>
        </w:numPr>
        <w:spacing w:after="0"/>
        <w:ind w:left="567" w:hanging="283"/>
        <w:rPr>
          <w:rFonts w:ascii="Arial" w:hAnsi="Arial" w:cs="Arial"/>
          <w:color w:val="FF0000"/>
          <w:lang w:val="hr-HR"/>
        </w:rPr>
      </w:pPr>
      <w:r w:rsidRPr="00AB4A99">
        <w:rPr>
          <w:rFonts w:ascii="Arial" w:hAnsi="Arial" w:cs="Arial"/>
          <w:color w:val="FF0000"/>
          <w:lang w:val="hr-HR"/>
        </w:rPr>
        <w:t>kod građevina različite namjene.</w:t>
      </w:r>
    </w:p>
    <w:p w14:paraId="144A09F7" w14:textId="77777777" w:rsidR="0001522C" w:rsidRPr="00D409BB" w:rsidRDefault="0001522C" w:rsidP="0001522C">
      <w:pPr>
        <w:pStyle w:val="Odlomakpopisa"/>
        <w:spacing w:after="0"/>
        <w:ind w:left="567"/>
        <w:rPr>
          <w:rFonts w:ascii="Arial" w:hAnsi="Arial" w:cs="Arial"/>
          <w:color w:val="ED7D31" w:themeColor="accent2"/>
          <w:lang w:val="hr-HR"/>
        </w:rPr>
      </w:pPr>
    </w:p>
    <w:bookmarkEnd w:id="1281"/>
    <w:p w14:paraId="7A1051D9" w14:textId="4FB01132" w:rsidR="009306F4" w:rsidRPr="00AB4A99" w:rsidRDefault="007759C6" w:rsidP="009306F4">
      <w:pPr>
        <w:overflowPunct w:val="0"/>
        <w:autoSpaceDE w:val="0"/>
        <w:autoSpaceDN w:val="0"/>
        <w:adjustRightInd w:val="0"/>
        <w:spacing w:line="276" w:lineRule="auto"/>
        <w:textAlignment w:val="baseline"/>
        <w:rPr>
          <w:rFonts w:cs="Arial"/>
          <w:color w:val="FF0000"/>
          <w:szCs w:val="22"/>
        </w:rPr>
      </w:pPr>
      <w:r w:rsidRPr="0001522C">
        <w:rPr>
          <w:rFonts w:cs="Arial"/>
          <w:szCs w:val="22"/>
        </w:rPr>
        <w:t>(7)</w:t>
      </w:r>
      <w:r w:rsidRPr="00066FEF">
        <w:rPr>
          <w:rFonts w:cs="Arial"/>
          <w:szCs w:val="22"/>
        </w:rPr>
        <w:t xml:space="preserve"> U svrhu spašavanja osoba iz građevina i gašenja požara na građevini i otvorenom prostoru, građevina mora imati vatrogasni </w:t>
      </w:r>
      <w:r w:rsidRPr="00D255C3">
        <w:rPr>
          <w:rFonts w:cs="Arial"/>
          <w:strike/>
          <w:szCs w:val="22"/>
        </w:rPr>
        <w:t>prilaz</w:t>
      </w:r>
      <w:r w:rsidRPr="00066FEF">
        <w:rPr>
          <w:rFonts w:cs="Arial"/>
          <w:szCs w:val="22"/>
        </w:rPr>
        <w:t xml:space="preserve"> </w:t>
      </w:r>
      <w:r w:rsidR="00D255C3" w:rsidRPr="00AB4A99">
        <w:rPr>
          <w:rFonts w:cs="Arial"/>
          <w:color w:val="FF0000"/>
          <w:szCs w:val="22"/>
        </w:rPr>
        <w:t>pristup</w:t>
      </w:r>
      <w:r w:rsidR="00D255C3">
        <w:rPr>
          <w:rFonts w:cs="Arial"/>
          <w:color w:val="ED7D31" w:themeColor="accent2"/>
          <w:szCs w:val="22"/>
        </w:rPr>
        <w:t xml:space="preserve"> </w:t>
      </w:r>
      <w:r w:rsidRPr="00066FEF">
        <w:rPr>
          <w:rFonts w:cs="Arial"/>
          <w:szCs w:val="22"/>
        </w:rPr>
        <w:t>određen prema posebnom propisu.</w:t>
      </w:r>
      <w:r w:rsidR="00CB2342">
        <w:rPr>
          <w:rFonts w:cs="Arial"/>
          <w:szCs w:val="22"/>
        </w:rPr>
        <w:t xml:space="preserve"> </w:t>
      </w:r>
      <w:r w:rsidR="00CB2342" w:rsidRPr="00AB4A99">
        <w:rPr>
          <w:rFonts w:cs="Arial"/>
          <w:color w:val="FF0000"/>
          <w:szCs w:val="22"/>
        </w:rPr>
        <w:t>Vatrogasni pristupi moraju biti osigurani najmanje s jedne strane, i to duže, kod prizemnih i jednokatnih građevina stambene namjene te građevine koje imaju obostrano orijentirane stambene jedinice, a čija visina ne prelazi četiri kata.</w:t>
      </w:r>
      <w:r w:rsidR="009306F4" w:rsidRPr="00AB4A99">
        <w:rPr>
          <w:rFonts w:cs="Arial"/>
          <w:color w:val="FF0000"/>
          <w:szCs w:val="22"/>
        </w:rPr>
        <w:t xml:space="preserve"> Slijepi va</w:t>
      </w:r>
      <w:r w:rsidR="00C13252" w:rsidRPr="00AB4A99">
        <w:rPr>
          <w:rFonts w:cs="Arial"/>
          <w:color w:val="FF0000"/>
          <w:szCs w:val="22"/>
        </w:rPr>
        <w:t>t</w:t>
      </w:r>
      <w:r w:rsidR="009306F4" w:rsidRPr="00AB4A99">
        <w:rPr>
          <w:rFonts w:cs="Arial"/>
          <w:color w:val="FF0000"/>
          <w:szCs w:val="22"/>
        </w:rPr>
        <w:t>rogasni pristupi duži od 100</w:t>
      </w:r>
      <w:r w:rsidR="00C13252" w:rsidRPr="00AB4A99">
        <w:rPr>
          <w:rFonts w:cs="Arial"/>
          <w:color w:val="FF0000"/>
          <w:szCs w:val="22"/>
        </w:rPr>
        <w:t>,0</w:t>
      </w:r>
      <w:r w:rsidR="009306F4" w:rsidRPr="00AB4A99">
        <w:rPr>
          <w:rFonts w:cs="Arial"/>
          <w:color w:val="FF0000"/>
          <w:szCs w:val="22"/>
        </w:rPr>
        <w:t xml:space="preserve"> m, moraju na svom kraju imati okret</w:t>
      </w:r>
      <w:r w:rsidR="00C13252" w:rsidRPr="00AB4A99">
        <w:rPr>
          <w:rFonts w:cs="Arial"/>
          <w:color w:val="FF0000"/>
          <w:szCs w:val="22"/>
        </w:rPr>
        <w:t>išta</w:t>
      </w:r>
      <w:r w:rsidR="009306F4" w:rsidRPr="00AB4A99">
        <w:rPr>
          <w:rFonts w:cs="Arial"/>
          <w:color w:val="FF0000"/>
          <w:szCs w:val="22"/>
        </w:rPr>
        <w:t xml:space="preserve"> koja omogućavaju sigurno okretanje vatrogasnih vozila.</w:t>
      </w:r>
    </w:p>
    <w:p w14:paraId="3993B367" w14:textId="77777777" w:rsidR="005257B5" w:rsidRPr="00066FEF" w:rsidRDefault="005257B5" w:rsidP="007759C6">
      <w:pPr>
        <w:overflowPunct w:val="0"/>
        <w:autoSpaceDE w:val="0"/>
        <w:autoSpaceDN w:val="0"/>
        <w:adjustRightInd w:val="0"/>
        <w:spacing w:line="276" w:lineRule="auto"/>
        <w:textAlignment w:val="baseline"/>
        <w:rPr>
          <w:rFonts w:cs="Arial"/>
          <w:szCs w:val="22"/>
        </w:rPr>
      </w:pPr>
    </w:p>
    <w:p w14:paraId="0873D89C" w14:textId="68A43C3B" w:rsidR="007759C6" w:rsidRPr="00066FEF" w:rsidRDefault="007759C6" w:rsidP="007759C6">
      <w:pPr>
        <w:overflowPunct w:val="0"/>
        <w:autoSpaceDE w:val="0"/>
        <w:autoSpaceDN w:val="0"/>
        <w:adjustRightInd w:val="0"/>
        <w:spacing w:line="276" w:lineRule="auto"/>
        <w:textAlignment w:val="baseline"/>
        <w:rPr>
          <w:rFonts w:cs="Arial"/>
          <w:szCs w:val="22"/>
        </w:rPr>
      </w:pPr>
      <w:r w:rsidRPr="00066FEF">
        <w:rPr>
          <w:rFonts w:cs="Arial"/>
          <w:szCs w:val="22"/>
        </w:rPr>
        <w:t>(</w:t>
      </w:r>
      <w:r w:rsidRPr="0001522C">
        <w:rPr>
          <w:rFonts w:cs="Arial"/>
          <w:szCs w:val="22"/>
        </w:rPr>
        <w:t>8</w:t>
      </w:r>
      <w:r w:rsidRPr="00066FEF">
        <w:rPr>
          <w:rFonts w:cs="Arial"/>
          <w:szCs w:val="22"/>
        </w:rPr>
        <w:t>) Naselja, ulice unutar naselja potrebno je organizirati na način da se osiguraju evakuacijski putovi izlaska iz naselja za stanovništvo.</w:t>
      </w:r>
    </w:p>
    <w:p w14:paraId="5F499E6E" w14:textId="77777777" w:rsidR="007759C6" w:rsidRPr="00066FEF" w:rsidRDefault="007759C6" w:rsidP="007759C6">
      <w:pPr>
        <w:overflowPunct w:val="0"/>
        <w:autoSpaceDE w:val="0"/>
        <w:autoSpaceDN w:val="0"/>
        <w:adjustRightInd w:val="0"/>
        <w:spacing w:line="276" w:lineRule="auto"/>
        <w:textAlignment w:val="baseline"/>
        <w:rPr>
          <w:rFonts w:cs="Arial"/>
          <w:szCs w:val="22"/>
        </w:rPr>
      </w:pPr>
    </w:p>
    <w:p w14:paraId="264FBFEC" w14:textId="679CC411" w:rsidR="007759C6" w:rsidRPr="00066FEF" w:rsidRDefault="007759C6" w:rsidP="007759C6">
      <w:pPr>
        <w:overflowPunct w:val="0"/>
        <w:autoSpaceDE w:val="0"/>
        <w:autoSpaceDN w:val="0"/>
        <w:adjustRightInd w:val="0"/>
        <w:spacing w:line="276" w:lineRule="auto"/>
        <w:textAlignment w:val="baseline"/>
        <w:rPr>
          <w:rFonts w:cs="Arial"/>
          <w:szCs w:val="22"/>
        </w:rPr>
      </w:pPr>
      <w:r w:rsidRPr="00066FEF">
        <w:rPr>
          <w:rFonts w:cs="Arial"/>
          <w:szCs w:val="22"/>
        </w:rPr>
        <w:t>(9) Efikasnost gašenja požara post</w:t>
      </w:r>
      <w:r w:rsidR="00512024" w:rsidRPr="00AB4A99">
        <w:rPr>
          <w:rFonts w:cs="Arial"/>
          <w:color w:val="FF0000"/>
          <w:szCs w:val="22"/>
        </w:rPr>
        <w:t>i</w:t>
      </w:r>
      <w:r w:rsidRPr="00066FEF">
        <w:rPr>
          <w:rFonts w:cs="Arial"/>
          <w:szCs w:val="22"/>
        </w:rPr>
        <w:t>že se funkcionalnom instalacijom obojene telefonske linije, vodovodne mreže, vanjske i unutarnje hidra</w:t>
      </w:r>
      <w:r w:rsidR="00512024" w:rsidRPr="00AB4A99">
        <w:rPr>
          <w:rFonts w:cs="Arial"/>
          <w:color w:val="FF0000"/>
          <w:szCs w:val="22"/>
        </w:rPr>
        <w:t>n</w:t>
      </w:r>
      <w:r w:rsidRPr="00066FEF">
        <w:rPr>
          <w:rFonts w:cs="Arial"/>
          <w:szCs w:val="22"/>
        </w:rPr>
        <w:t>t</w:t>
      </w:r>
      <w:r w:rsidRPr="003C320D">
        <w:rPr>
          <w:rFonts w:cs="Arial"/>
          <w:strike/>
          <w:szCs w:val="22"/>
        </w:rPr>
        <w:t>an</w:t>
      </w:r>
      <w:r w:rsidRPr="00066FEF">
        <w:rPr>
          <w:rFonts w:cs="Arial"/>
          <w:szCs w:val="22"/>
        </w:rPr>
        <w:t>ske mreže i uređaja koji trebaju osigurati potreban tlak i količinu vode.</w:t>
      </w:r>
    </w:p>
    <w:p w14:paraId="5C829208" w14:textId="77777777" w:rsidR="007759C6" w:rsidRPr="00066FEF" w:rsidRDefault="007759C6" w:rsidP="007759C6">
      <w:pPr>
        <w:overflowPunct w:val="0"/>
        <w:autoSpaceDE w:val="0"/>
        <w:autoSpaceDN w:val="0"/>
        <w:adjustRightInd w:val="0"/>
        <w:spacing w:line="276" w:lineRule="auto"/>
        <w:textAlignment w:val="baseline"/>
        <w:rPr>
          <w:rFonts w:cs="Arial"/>
          <w:szCs w:val="22"/>
        </w:rPr>
      </w:pPr>
    </w:p>
    <w:p w14:paraId="182919D2" w14:textId="38436751" w:rsidR="007759C6" w:rsidRPr="00066FEF" w:rsidRDefault="007759C6" w:rsidP="007759C6">
      <w:pPr>
        <w:overflowPunct w:val="0"/>
        <w:autoSpaceDE w:val="0"/>
        <w:autoSpaceDN w:val="0"/>
        <w:adjustRightInd w:val="0"/>
        <w:spacing w:line="276" w:lineRule="auto"/>
        <w:textAlignment w:val="baseline"/>
        <w:rPr>
          <w:rFonts w:cs="Arial"/>
          <w:szCs w:val="22"/>
        </w:rPr>
      </w:pPr>
      <w:r w:rsidRPr="00066FEF">
        <w:rPr>
          <w:rFonts w:cs="Arial"/>
          <w:szCs w:val="22"/>
        </w:rPr>
        <w:t>(10) Novu gradnju građevina u kojima se pojavljuju opasne tvari i obavljaju potencijalno opasne djelatnosti</w:t>
      </w:r>
      <w:r w:rsidR="00A37715">
        <w:rPr>
          <w:rFonts w:cs="Arial"/>
          <w:szCs w:val="22"/>
        </w:rPr>
        <w:t>,</w:t>
      </w:r>
      <w:r w:rsidRPr="00066FEF">
        <w:rPr>
          <w:rFonts w:cs="Arial"/>
          <w:szCs w:val="22"/>
        </w:rPr>
        <w:t xml:space="preserve"> potrebno je planirati </w:t>
      </w:r>
      <w:r w:rsidRPr="00A37715">
        <w:rPr>
          <w:rFonts w:cs="Arial"/>
          <w:strike/>
          <w:szCs w:val="22"/>
        </w:rPr>
        <w:t>ih</w:t>
      </w:r>
      <w:r w:rsidRPr="00066FEF">
        <w:rPr>
          <w:rFonts w:cs="Arial"/>
          <w:szCs w:val="22"/>
        </w:rPr>
        <w:t xml:space="preserve"> unutar gospodarskih zona odnosno izvan stambenih zona tako da se potencijalno ugrožavanje stanovništva smanji na najmanju moguću mjeru.</w:t>
      </w:r>
    </w:p>
    <w:p w14:paraId="7BD049C1" w14:textId="77777777" w:rsidR="007759C6" w:rsidRPr="00066FEF" w:rsidRDefault="007759C6" w:rsidP="007759C6">
      <w:pPr>
        <w:overflowPunct w:val="0"/>
        <w:autoSpaceDE w:val="0"/>
        <w:autoSpaceDN w:val="0"/>
        <w:adjustRightInd w:val="0"/>
        <w:spacing w:line="276" w:lineRule="auto"/>
        <w:textAlignment w:val="baseline"/>
        <w:rPr>
          <w:rFonts w:cs="Arial"/>
          <w:szCs w:val="22"/>
        </w:rPr>
      </w:pPr>
    </w:p>
    <w:p w14:paraId="00AA615C" w14:textId="77777777" w:rsidR="007759C6" w:rsidRPr="00066FEF" w:rsidRDefault="007759C6" w:rsidP="007759C6">
      <w:pPr>
        <w:overflowPunct w:val="0"/>
        <w:autoSpaceDE w:val="0"/>
        <w:autoSpaceDN w:val="0"/>
        <w:adjustRightInd w:val="0"/>
        <w:spacing w:line="276" w:lineRule="auto"/>
        <w:textAlignment w:val="baseline"/>
        <w:rPr>
          <w:rFonts w:cs="Arial"/>
          <w:szCs w:val="22"/>
        </w:rPr>
      </w:pPr>
      <w:r w:rsidRPr="00066FEF">
        <w:rPr>
          <w:rFonts w:cs="Arial"/>
          <w:szCs w:val="22"/>
        </w:rPr>
        <w:t>(11) Kao efikasne mjere zaštite su preventivne mjere zaštite vezane uz eksploatacijska polja, plinske bušotine, magistralne plinoopskrbne cjevovode na način da se spriječi mogućnost tehničko-tehnoloških katastrofa i velikih nesreća.</w:t>
      </w:r>
    </w:p>
    <w:p w14:paraId="2365BDCC" w14:textId="77777777" w:rsidR="007759C6" w:rsidRDefault="007759C6" w:rsidP="007759C6">
      <w:pPr>
        <w:overflowPunct w:val="0"/>
        <w:autoSpaceDE w:val="0"/>
        <w:autoSpaceDN w:val="0"/>
        <w:adjustRightInd w:val="0"/>
        <w:spacing w:line="276" w:lineRule="auto"/>
        <w:textAlignment w:val="baseline"/>
        <w:rPr>
          <w:rFonts w:cs="Arial"/>
          <w:color w:val="0000FF"/>
          <w:szCs w:val="22"/>
        </w:rPr>
      </w:pPr>
    </w:p>
    <w:p w14:paraId="68AAAFCE" w14:textId="3D550D06" w:rsidR="002E3E15" w:rsidRPr="00AB4A99" w:rsidRDefault="002E3E15" w:rsidP="002E3E15">
      <w:pPr>
        <w:overflowPunct w:val="0"/>
        <w:autoSpaceDE w:val="0"/>
        <w:autoSpaceDN w:val="0"/>
        <w:adjustRightInd w:val="0"/>
        <w:spacing w:line="276" w:lineRule="auto"/>
        <w:textAlignment w:val="baseline"/>
        <w:rPr>
          <w:rFonts w:cs="Arial"/>
          <w:bCs/>
          <w:color w:val="FF0000"/>
          <w:szCs w:val="22"/>
        </w:rPr>
      </w:pPr>
      <w:bookmarkStart w:id="1282" w:name="_Hlk161125022"/>
      <w:bookmarkEnd w:id="1279"/>
      <w:r w:rsidRPr="00AB4A99">
        <w:rPr>
          <w:rFonts w:cs="Arial"/>
          <w:color w:val="FF0000"/>
          <w:szCs w:val="22"/>
        </w:rPr>
        <w:t>(12) Iznimno od prethodnih stavaka ovog članka, m</w:t>
      </w:r>
      <w:r w:rsidRPr="00AB4A99">
        <w:rPr>
          <w:rFonts w:cs="Arial"/>
          <w:bCs/>
          <w:color w:val="FF0000"/>
          <w:szCs w:val="22"/>
        </w:rPr>
        <w:t xml:space="preserve">jere zaštite od eksplozija i požara za skladišta eksplozivnih tvari i pirotehničkih sredstava izgrađenih u naselju Bakovčica, na građevinskom području naselja </w:t>
      </w:r>
      <w:r w:rsidR="000503E3" w:rsidRPr="00AB4A99">
        <w:rPr>
          <w:rFonts w:cs="Arial"/>
          <w:snapToGrid w:val="0"/>
          <w:color w:val="FF0000"/>
          <w:szCs w:val="22"/>
          <w:lang w:eastAsia="en-US"/>
        </w:rPr>
        <w:t>i izdvojenom dijelu građevinskog područja naselja</w:t>
      </w:r>
      <w:r w:rsidR="000503E3" w:rsidRPr="00AB4A99">
        <w:rPr>
          <w:rFonts w:cs="Arial"/>
          <w:bCs/>
          <w:color w:val="FF0000"/>
          <w:szCs w:val="22"/>
        </w:rPr>
        <w:t xml:space="preserve"> </w:t>
      </w:r>
      <w:r w:rsidRPr="00AB4A99">
        <w:rPr>
          <w:rFonts w:cs="Arial"/>
          <w:bCs/>
          <w:color w:val="FF0000"/>
          <w:szCs w:val="22"/>
        </w:rPr>
        <w:t xml:space="preserve">gospodarske namjene – proizvodne (oznaka I) i poslovne (oznaka K), </w:t>
      </w:r>
      <w:r w:rsidRPr="00AB4A99">
        <w:rPr>
          <w:rFonts w:cs="Arial"/>
          <w:snapToGrid w:val="0"/>
          <w:color w:val="FF0000"/>
          <w:szCs w:val="22"/>
          <w:lang w:eastAsia="en-US"/>
        </w:rPr>
        <w:t xml:space="preserve">na k.č.br. 162/2 i k.č.br. 173, k.o. Bakovčica, </w:t>
      </w:r>
      <w:r w:rsidRPr="00AB4A99">
        <w:rPr>
          <w:rFonts w:cs="Arial"/>
          <w:bCs/>
          <w:color w:val="FF0000"/>
          <w:szCs w:val="22"/>
        </w:rPr>
        <w:t>određene su sukladno posebnim propisima: Zakonu o eksplozivnim tvarima te proizvodnji i prometu oružja („Narodne novine“ broj 70/17, 141/20 i 114/22.) i Pravilniku o uvjetima i načinu provedbe sigurnosnih mjera kod skladištenja eksplozivnih tvari („Narodne novine“ broj 26/09, 41/09-ispravak, 66/10 i 70/17.).</w:t>
      </w:r>
    </w:p>
    <w:p w14:paraId="77276FA3" w14:textId="77777777" w:rsidR="002E3E15" w:rsidRPr="00AB4A99" w:rsidRDefault="002E3E15" w:rsidP="002E3E15">
      <w:pPr>
        <w:tabs>
          <w:tab w:val="left" w:pos="426"/>
        </w:tabs>
        <w:spacing w:line="300" w:lineRule="exact"/>
        <w:rPr>
          <w:rFonts w:cs="Arial"/>
          <w:snapToGrid w:val="0"/>
          <w:color w:val="FF0000"/>
        </w:rPr>
      </w:pPr>
    </w:p>
    <w:p w14:paraId="3EF2BF72" w14:textId="77777777" w:rsidR="002E3E15" w:rsidRPr="00AB4A99" w:rsidRDefault="002E3E15" w:rsidP="002E3E15">
      <w:pPr>
        <w:tabs>
          <w:tab w:val="left" w:pos="426"/>
        </w:tabs>
        <w:spacing w:line="300" w:lineRule="exact"/>
        <w:rPr>
          <w:rFonts w:cs="Arial"/>
          <w:snapToGrid w:val="0"/>
          <w:color w:val="FF0000"/>
          <w:szCs w:val="22"/>
          <w:lang w:eastAsia="en-US"/>
        </w:rPr>
      </w:pPr>
      <w:r w:rsidRPr="00AB4A99">
        <w:rPr>
          <w:rFonts w:cs="Arial"/>
          <w:bCs/>
          <w:color w:val="FF0000"/>
          <w:szCs w:val="22"/>
        </w:rPr>
        <w:t xml:space="preserve">(13) </w:t>
      </w:r>
      <w:r w:rsidRPr="00AB4A99">
        <w:rPr>
          <w:rFonts w:cs="Arial"/>
          <w:snapToGrid w:val="0"/>
          <w:color w:val="FF0000"/>
          <w:szCs w:val="22"/>
          <w:lang w:eastAsia="en-US"/>
        </w:rPr>
        <w:t>Na osnovu sigurnosnih udaljenosti oko skladišta eksplozivnih tvari i pirotehničkih sredstava definiranih posebnim propisima, ovim Prostornim planom određeni su „Sigurnosni prostor 1“, „Sigurnosni prostor 2“ i „Sigurnosni prostor 3“, unutar kojih se primjenjuju posebne mjere zaštite.</w:t>
      </w:r>
    </w:p>
    <w:p w14:paraId="01A73C61" w14:textId="77777777" w:rsidR="002E3E15" w:rsidRPr="00AB4A99" w:rsidRDefault="002E3E15" w:rsidP="002E3E15">
      <w:pPr>
        <w:tabs>
          <w:tab w:val="left" w:pos="426"/>
        </w:tabs>
        <w:spacing w:line="300" w:lineRule="exact"/>
        <w:rPr>
          <w:rFonts w:cs="Arial"/>
          <w:snapToGrid w:val="0"/>
          <w:color w:val="FF0000"/>
          <w:szCs w:val="22"/>
          <w:lang w:eastAsia="en-US"/>
        </w:rPr>
      </w:pPr>
    </w:p>
    <w:p w14:paraId="07C3FF0D" w14:textId="77777777" w:rsidR="002E3E15" w:rsidRPr="00AB4A99" w:rsidRDefault="002E3E15" w:rsidP="002E3E15">
      <w:pPr>
        <w:tabs>
          <w:tab w:val="left" w:pos="426"/>
        </w:tabs>
        <w:spacing w:line="300" w:lineRule="exact"/>
        <w:rPr>
          <w:rFonts w:cs="Arial"/>
          <w:snapToGrid w:val="0"/>
          <w:color w:val="FF0000"/>
          <w:szCs w:val="22"/>
          <w:lang w:eastAsia="en-US"/>
        </w:rPr>
      </w:pPr>
      <w:r w:rsidRPr="00AB4A99">
        <w:rPr>
          <w:rFonts w:cs="Arial"/>
          <w:snapToGrid w:val="0"/>
          <w:color w:val="FF0000"/>
          <w:szCs w:val="22"/>
          <w:lang w:eastAsia="en-US"/>
        </w:rPr>
        <w:t>(14) „Sigurnosni prostor 1“, „Sigurnosni prostor 2“ i „Sigurnosni prostor 3“ iz ovog članka, iscrtani su u grafičkom dijelu Prostornog plana i prikazani na kartografskom prikazu br. 4.11. „Građevinska područja naselja“, u mj. 1:5.000 te na kartografskom prikazu br. 3.3. „</w:t>
      </w:r>
      <w:r w:rsidRPr="00AB4A99">
        <w:rPr>
          <w:rFonts w:cs="Arial"/>
          <w:color w:val="FF0000"/>
          <w:szCs w:val="22"/>
        </w:rPr>
        <w:t>Područja posebnih ograničenja u korištenju i primjene posebnih mjera uređenja i zaštite“</w:t>
      </w:r>
      <w:r w:rsidRPr="00AB4A99">
        <w:rPr>
          <w:rFonts w:cs="Arial"/>
          <w:snapToGrid w:val="0"/>
          <w:color w:val="FF0000"/>
          <w:szCs w:val="22"/>
          <w:lang w:eastAsia="en-US"/>
        </w:rPr>
        <w:t xml:space="preserve"> u mj. 1:25.000.</w:t>
      </w:r>
    </w:p>
    <w:p w14:paraId="051C56D7" w14:textId="77777777" w:rsidR="002E3E15" w:rsidRPr="00AB4A99" w:rsidRDefault="002E3E15" w:rsidP="002E3E15">
      <w:pPr>
        <w:overflowPunct w:val="0"/>
        <w:autoSpaceDE w:val="0"/>
        <w:autoSpaceDN w:val="0"/>
        <w:adjustRightInd w:val="0"/>
        <w:spacing w:line="276" w:lineRule="auto"/>
        <w:textAlignment w:val="baseline"/>
        <w:rPr>
          <w:rFonts w:cs="Arial"/>
          <w:color w:val="FF0000"/>
          <w:szCs w:val="22"/>
        </w:rPr>
      </w:pPr>
    </w:p>
    <w:p w14:paraId="2B3C2F2A" w14:textId="4D4FEB53" w:rsidR="002E3E15" w:rsidRPr="00AB4A99" w:rsidRDefault="002E3E15" w:rsidP="002E3E15">
      <w:pPr>
        <w:tabs>
          <w:tab w:val="left" w:pos="426"/>
        </w:tabs>
        <w:spacing w:line="300" w:lineRule="exact"/>
        <w:rPr>
          <w:rFonts w:cs="Arial"/>
          <w:snapToGrid w:val="0"/>
          <w:color w:val="FF0000"/>
          <w:szCs w:val="22"/>
          <w:lang w:eastAsia="en-US"/>
        </w:rPr>
      </w:pPr>
      <w:r w:rsidRPr="00AB4A99">
        <w:rPr>
          <w:rFonts w:cs="Arial"/>
          <w:snapToGrid w:val="0"/>
          <w:color w:val="FF0000"/>
          <w:szCs w:val="22"/>
          <w:lang w:eastAsia="en-US"/>
        </w:rPr>
        <w:t xml:space="preserve">(15) </w:t>
      </w:r>
      <w:r w:rsidRPr="00AB4A99">
        <w:rPr>
          <w:rFonts w:cs="Arial"/>
          <w:b/>
          <w:bCs/>
          <w:snapToGrid w:val="0"/>
          <w:color w:val="FF0000"/>
          <w:szCs w:val="22"/>
          <w:lang w:eastAsia="en-US"/>
        </w:rPr>
        <w:t>„Sigurnosni prostor 1“</w:t>
      </w:r>
      <w:r w:rsidRPr="00AB4A99">
        <w:rPr>
          <w:rFonts w:cs="Arial"/>
          <w:snapToGrid w:val="0"/>
          <w:color w:val="FF0000"/>
          <w:szCs w:val="22"/>
          <w:lang w:eastAsia="en-US"/>
        </w:rPr>
        <w:t xml:space="preserve"> određen je na osnovu sigurnosn</w:t>
      </w:r>
      <w:r w:rsidR="00BB79AB" w:rsidRPr="00AB4A99">
        <w:rPr>
          <w:rFonts w:cs="Arial"/>
          <w:snapToGrid w:val="0"/>
          <w:color w:val="FF0000"/>
          <w:szCs w:val="22"/>
          <w:lang w:eastAsia="en-US"/>
        </w:rPr>
        <w:t>ih</w:t>
      </w:r>
      <w:r w:rsidRPr="00AB4A99">
        <w:rPr>
          <w:rFonts w:cs="Arial"/>
          <w:snapToGrid w:val="0"/>
          <w:color w:val="FF0000"/>
          <w:szCs w:val="22"/>
          <w:lang w:eastAsia="en-US"/>
        </w:rPr>
        <w:t xml:space="preserve"> udaljen</w:t>
      </w:r>
      <w:r w:rsidRPr="00AB4A99">
        <w:rPr>
          <w:rFonts w:cs="Arial"/>
          <w:snapToGrid w:val="0"/>
          <w:color w:val="FF0000"/>
        </w:rPr>
        <w:t xml:space="preserve">osti skladišta </w:t>
      </w:r>
      <w:r w:rsidRPr="00AB4A99">
        <w:rPr>
          <w:rFonts w:cs="Arial"/>
          <w:bCs/>
          <w:color w:val="FF0000"/>
          <w:szCs w:val="22"/>
        </w:rPr>
        <w:t xml:space="preserve">eksplozivnih tvari </w:t>
      </w:r>
      <w:r w:rsidRPr="00AB4A99">
        <w:rPr>
          <w:rFonts w:cs="Arial"/>
          <w:snapToGrid w:val="0"/>
          <w:color w:val="FF0000"/>
        </w:rPr>
        <w:t xml:space="preserve">od </w:t>
      </w:r>
      <w:r w:rsidRPr="00AB4A99">
        <w:rPr>
          <w:rFonts w:cs="Arial"/>
          <w:snapToGrid w:val="0"/>
          <w:color w:val="FF0000"/>
          <w:szCs w:val="22"/>
          <w:lang w:eastAsia="en-US"/>
        </w:rPr>
        <w:t xml:space="preserve">sljedećih građevina: </w:t>
      </w:r>
    </w:p>
    <w:p w14:paraId="3DE007EE" w14:textId="71DF41DA" w:rsidR="00BB79AB" w:rsidRPr="00AB4A99" w:rsidRDefault="00BB79AB" w:rsidP="00ED2D0C">
      <w:pPr>
        <w:pStyle w:val="Odlomakpopisa"/>
        <w:numPr>
          <w:ilvl w:val="0"/>
          <w:numId w:val="198"/>
        </w:numPr>
        <w:spacing w:after="0"/>
        <w:rPr>
          <w:rFonts w:ascii="Arial" w:hAnsi="Arial" w:cs="Arial"/>
          <w:snapToGrid w:val="0"/>
          <w:color w:val="FF0000"/>
          <w:lang w:val="hr-HR"/>
        </w:rPr>
      </w:pPr>
      <w:r w:rsidRPr="00AB4A99">
        <w:rPr>
          <w:rFonts w:ascii="Arial" w:hAnsi="Arial" w:cs="Arial"/>
          <w:snapToGrid w:val="0"/>
          <w:color w:val="FF0000"/>
          <w:lang w:val="hr-HR"/>
        </w:rPr>
        <w:t>62 m od prometnica</w:t>
      </w:r>
    </w:p>
    <w:p w14:paraId="3EEA312B" w14:textId="57F77F40" w:rsidR="002E3E15" w:rsidRPr="00AB4A99" w:rsidRDefault="002E3E15" w:rsidP="005D2144">
      <w:pPr>
        <w:numPr>
          <w:ilvl w:val="0"/>
          <w:numId w:val="198"/>
        </w:numPr>
        <w:tabs>
          <w:tab w:val="left" w:pos="426"/>
        </w:tabs>
        <w:spacing w:after="200" w:line="300" w:lineRule="exact"/>
        <w:contextualSpacing/>
        <w:rPr>
          <w:rFonts w:eastAsia="Calibri" w:cs="Arial"/>
          <w:snapToGrid w:val="0"/>
          <w:color w:val="FF0000"/>
          <w:szCs w:val="22"/>
          <w:lang w:eastAsia="en-US"/>
        </w:rPr>
      </w:pPr>
      <w:r w:rsidRPr="00AB4A99">
        <w:rPr>
          <w:rFonts w:eastAsia="Calibri" w:cs="Arial"/>
          <w:snapToGrid w:val="0"/>
          <w:color w:val="FF0000"/>
          <w:szCs w:val="22"/>
          <w:lang w:eastAsia="en-US"/>
        </w:rPr>
        <w:t>160 m od stambenih građevina, stambeno-poslovnih građevina i drugih građevina u kojima se okuplja ili boravi veći broj osoba te od gospodarskih građevina, energetskih građevina, vodova</w:t>
      </w:r>
      <w:r w:rsidR="004964CA" w:rsidRPr="00AB4A99">
        <w:rPr>
          <w:rFonts w:eastAsia="Calibri" w:cs="Arial"/>
          <w:snapToGrid w:val="0"/>
          <w:color w:val="FF0000"/>
          <w:szCs w:val="22"/>
          <w:lang w:eastAsia="en-US"/>
        </w:rPr>
        <w:t>,</w:t>
      </w:r>
      <w:r w:rsidRPr="00AB4A99">
        <w:rPr>
          <w:rFonts w:eastAsia="Calibri" w:cs="Arial"/>
          <w:snapToGrid w:val="0"/>
          <w:color w:val="FF0000"/>
          <w:szCs w:val="22"/>
          <w:lang w:eastAsia="en-US"/>
        </w:rPr>
        <w:t xml:space="preserve"> </w:t>
      </w:r>
      <w:r w:rsidR="004964CA" w:rsidRPr="00AB4A99">
        <w:rPr>
          <w:rFonts w:eastAsia="Calibri" w:cs="Arial"/>
          <w:snapToGrid w:val="0"/>
          <w:color w:val="FF0000"/>
          <w:szCs w:val="22"/>
          <w:lang w:eastAsia="en-US"/>
        </w:rPr>
        <w:t xml:space="preserve">dalekovoda </w:t>
      </w:r>
      <w:r w:rsidRPr="00AB4A99">
        <w:rPr>
          <w:rFonts w:eastAsia="Calibri" w:cs="Arial"/>
          <w:snapToGrid w:val="0"/>
          <w:color w:val="FF0000"/>
          <w:szCs w:val="22"/>
          <w:lang w:eastAsia="en-US"/>
        </w:rPr>
        <w:t xml:space="preserve">i drugo. </w:t>
      </w:r>
    </w:p>
    <w:p w14:paraId="396D04B8" w14:textId="77777777" w:rsidR="002E3E15" w:rsidRPr="00AB4A99" w:rsidRDefault="002E3E15" w:rsidP="002E3E15">
      <w:pPr>
        <w:tabs>
          <w:tab w:val="left" w:pos="426"/>
        </w:tabs>
        <w:spacing w:line="300" w:lineRule="exact"/>
        <w:rPr>
          <w:rFonts w:cs="Arial"/>
          <w:snapToGrid w:val="0"/>
          <w:color w:val="FF0000"/>
        </w:rPr>
      </w:pPr>
    </w:p>
    <w:p w14:paraId="265ACA95" w14:textId="5743FCF0" w:rsidR="002E3E15" w:rsidRPr="00AB4A99" w:rsidRDefault="002E3E15" w:rsidP="002E3E15">
      <w:pPr>
        <w:tabs>
          <w:tab w:val="left" w:pos="426"/>
        </w:tabs>
        <w:spacing w:line="300" w:lineRule="exact"/>
        <w:rPr>
          <w:rFonts w:cs="Arial"/>
          <w:snapToGrid w:val="0"/>
          <w:color w:val="FF0000"/>
        </w:rPr>
      </w:pPr>
      <w:r w:rsidRPr="00AB4A99">
        <w:rPr>
          <w:rFonts w:cs="Arial"/>
          <w:snapToGrid w:val="0"/>
          <w:color w:val="FF0000"/>
          <w:szCs w:val="22"/>
          <w:lang w:eastAsia="en-US"/>
        </w:rPr>
        <w:t>(1</w:t>
      </w:r>
      <w:r w:rsidR="00402E88" w:rsidRPr="00AB4A99">
        <w:rPr>
          <w:rFonts w:cs="Arial"/>
          <w:snapToGrid w:val="0"/>
          <w:color w:val="FF0000"/>
          <w:szCs w:val="22"/>
          <w:lang w:eastAsia="en-US"/>
        </w:rPr>
        <w:t>6</w:t>
      </w:r>
      <w:r w:rsidRPr="00AB4A99">
        <w:rPr>
          <w:rFonts w:cs="Arial"/>
          <w:snapToGrid w:val="0"/>
          <w:color w:val="FF0000"/>
          <w:szCs w:val="22"/>
          <w:lang w:eastAsia="en-US"/>
        </w:rPr>
        <w:t>) Unutar</w:t>
      </w:r>
      <w:r w:rsidRPr="00AB4A99">
        <w:rPr>
          <w:rFonts w:cs="Arial"/>
          <w:b/>
          <w:bCs/>
          <w:snapToGrid w:val="0"/>
          <w:color w:val="FF0000"/>
          <w:szCs w:val="22"/>
          <w:lang w:eastAsia="en-US"/>
        </w:rPr>
        <w:t xml:space="preserve"> </w:t>
      </w:r>
      <w:r w:rsidRPr="00AB4A99">
        <w:rPr>
          <w:rFonts w:cs="Arial"/>
          <w:snapToGrid w:val="0"/>
          <w:color w:val="FF0000"/>
          <w:szCs w:val="22"/>
          <w:lang w:eastAsia="en-US"/>
        </w:rPr>
        <w:t>„Sigurnosnog prostora 1“</w:t>
      </w:r>
      <w:r w:rsidRPr="00AB4A99">
        <w:rPr>
          <w:rFonts w:cs="Arial"/>
          <w:snapToGrid w:val="0"/>
          <w:color w:val="FF0000"/>
        </w:rPr>
        <w:t xml:space="preserve"> zabranjena je gradnja stambenih građevina, stambeno-poslovnih građevina i drugih građevina u kojima se okuplja ili boravi veći broj osoba, gospodarskih građevina, prometnica, energetskih građevina i vodova, dalekovoda i drugo.</w:t>
      </w:r>
    </w:p>
    <w:p w14:paraId="041A7167" w14:textId="77777777" w:rsidR="002E3E15" w:rsidRPr="00315E0D" w:rsidRDefault="002E3E15" w:rsidP="002E3E15">
      <w:pPr>
        <w:tabs>
          <w:tab w:val="left" w:pos="426"/>
        </w:tabs>
        <w:spacing w:line="300" w:lineRule="exact"/>
        <w:rPr>
          <w:rFonts w:cs="Arial"/>
          <w:snapToGrid w:val="0"/>
          <w:color w:val="FF33CC"/>
        </w:rPr>
      </w:pPr>
    </w:p>
    <w:p w14:paraId="057D2389" w14:textId="3883BF61" w:rsidR="002E3E15" w:rsidRPr="00AB4A99" w:rsidRDefault="002E3E15" w:rsidP="002E3E15">
      <w:pPr>
        <w:tabs>
          <w:tab w:val="left" w:pos="426"/>
        </w:tabs>
        <w:spacing w:line="300" w:lineRule="exact"/>
        <w:rPr>
          <w:rFonts w:cs="Arial"/>
          <w:snapToGrid w:val="0"/>
          <w:color w:val="FF0000"/>
          <w:szCs w:val="22"/>
          <w:lang w:eastAsia="en-US"/>
        </w:rPr>
      </w:pPr>
      <w:r w:rsidRPr="00AB4A99">
        <w:rPr>
          <w:rFonts w:cs="Arial"/>
          <w:snapToGrid w:val="0"/>
          <w:color w:val="FF0000"/>
        </w:rPr>
        <w:t>(1</w:t>
      </w:r>
      <w:r w:rsidR="00402E88" w:rsidRPr="00AB4A99">
        <w:rPr>
          <w:rFonts w:cs="Arial"/>
          <w:snapToGrid w:val="0"/>
          <w:color w:val="FF0000"/>
        </w:rPr>
        <w:t>7</w:t>
      </w:r>
      <w:r w:rsidRPr="00AB4A99">
        <w:rPr>
          <w:rFonts w:cs="Arial"/>
          <w:snapToGrid w:val="0"/>
          <w:color w:val="FF0000"/>
        </w:rPr>
        <w:t xml:space="preserve">) </w:t>
      </w:r>
      <w:r w:rsidR="00BF184B" w:rsidRPr="00AB4A99">
        <w:rPr>
          <w:rFonts w:cs="Arial"/>
          <w:snapToGrid w:val="0"/>
          <w:color w:val="FF0000"/>
        </w:rPr>
        <w:t xml:space="preserve">Iznimno od ograničenja gradnje iz prethodnog stavka ovog članka, </w:t>
      </w:r>
      <w:r w:rsidR="00BF184B" w:rsidRPr="00AB4A99">
        <w:rPr>
          <w:rFonts w:cs="Arial"/>
          <w:bCs/>
          <w:color w:val="FF0000"/>
          <w:szCs w:val="22"/>
        </w:rPr>
        <w:t xml:space="preserve">na građevinskom području naselja </w:t>
      </w:r>
      <w:r w:rsidR="00BF184B" w:rsidRPr="00AB4A99">
        <w:rPr>
          <w:rFonts w:cs="Arial"/>
          <w:snapToGrid w:val="0"/>
          <w:color w:val="FF0000"/>
          <w:szCs w:val="22"/>
          <w:lang w:eastAsia="en-US"/>
        </w:rPr>
        <w:t>i izdvojenom dijelu građevinskog područja naselja</w:t>
      </w:r>
      <w:r w:rsidR="00BF184B" w:rsidRPr="00AB4A99">
        <w:rPr>
          <w:rFonts w:cs="Arial"/>
          <w:bCs/>
          <w:color w:val="FF0000"/>
          <w:szCs w:val="22"/>
        </w:rPr>
        <w:t xml:space="preserve"> gospodarske namjene – proizvodne (oznaka I) i poslovne (oznaka K)</w:t>
      </w:r>
      <w:r w:rsidR="00BF184B" w:rsidRPr="00AB4A99">
        <w:rPr>
          <w:rFonts w:cs="Arial"/>
          <w:snapToGrid w:val="0"/>
          <w:color w:val="FF0000"/>
          <w:szCs w:val="22"/>
          <w:lang w:eastAsia="en-US"/>
        </w:rPr>
        <w:t xml:space="preserve"> u naselju Bakovčica, </w:t>
      </w:r>
      <w:r w:rsidR="00BF184B" w:rsidRPr="00AB4A99">
        <w:rPr>
          <w:rFonts w:cs="Arial"/>
          <w:snapToGrid w:val="0"/>
          <w:color w:val="FF0000"/>
        </w:rPr>
        <w:t xml:space="preserve">unutar „Sigurnosnog prostora 1“ </w:t>
      </w:r>
      <w:r w:rsidR="00BF184B" w:rsidRPr="00AB4A99">
        <w:rPr>
          <w:rFonts w:cs="Arial"/>
          <w:snapToGrid w:val="0"/>
          <w:color w:val="FF0000"/>
          <w:szCs w:val="22"/>
          <w:lang w:eastAsia="en-US"/>
        </w:rPr>
        <w:t>moguća je gradnja novih i rekonstrukcija postojećih skladišta eksplozivnih tvari i/ili pirotehničkih sredstava, isključivo na način da sigurnosne udaljenosti novih i/ili rekonstruiranih skladišta budu unutar postojećih sigurnosnih prostora određenih ovim člankom, uz poštivanje mjera zabrane gradnje i posebnog ograničenja gradnje unutar pojedinog sigurnosnog prostora.</w:t>
      </w:r>
    </w:p>
    <w:p w14:paraId="2CC8EB34" w14:textId="77777777" w:rsidR="002E3E15" w:rsidRPr="00AB4A99" w:rsidRDefault="002E3E15" w:rsidP="002E3E15">
      <w:pPr>
        <w:tabs>
          <w:tab w:val="left" w:pos="426"/>
        </w:tabs>
        <w:spacing w:line="300" w:lineRule="exact"/>
        <w:rPr>
          <w:rFonts w:cs="Arial"/>
          <w:snapToGrid w:val="0"/>
          <w:color w:val="FF0000"/>
        </w:rPr>
      </w:pPr>
    </w:p>
    <w:p w14:paraId="32F3F8B7" w14:textId="54C756B6" w:rsidR="002E3E15" w:rsidRPr="00AB4A99" w:rsidRDefault="002E3E15" w:rsidP="002E3E15">
      <w:pPr>
        <w:tabs>
          <w:tab w:val="left" w:pos="426"/>
        </w:tabs>
        <w:spacing w:line="300" w:lineRule="exact"/>
        <w:rPr>
          <w:rFonts w:cs="Arial"/>
          <w:snapToGrid w:val="0"/>
          <w:color w:val="FF0000"/>
          <w:szCs w:val="22"/>
          <w:lang w:eastAsia="en-US"/>
        </w:rPr>
      </w:pPr>
      <w:r w:rsidRPr="00AB4A99">
        <w:rPr>
          <w:rFonts w:cs="Arial"/>
          <w:snapToGrid w:val="0"/>
          <w:color w:val="FF0000"/>
          <w:szCs w:val="22"/>
          <w:lang w:eastAsia="en-US"/>
        </w:rPr>
        <w:t>(1</w:t>
      </w:r>
      <w:r w:rsidR="00402E88" w:rsidRPr="00AB4A99">
        <w:rPr>
          <w:rFonts w:cs="Arial"/>
          <w:snapToGrid w:val="0"/>
          <w:color w:val="FF0000"/>
          <w:szCs w:val="22"/>
          <w:lang w:eastAsia="en-US"/>
        </w:rPr>
        <w:t>8</w:t>
      </w:r>
      <w:r w:rsidRPr="00AB4A99">
        <w:rPr>
          <w:rFonts w:cs="Arial"/>
          <w:snapToGrid w:val="0"/>
          <w:color w:val="FF0000"/>
          <w:szCs w:val="22"/>
          <w:lang w:eastAsia="en-US"/>
        </w:rPr>
        <w:t xml:space="preserve">) </w:t>
      </w:r>
      <w:r w:rsidRPr="00AB4A99">
        <w:rPr>
          <w:rFonts w:cs="Arial"/>
          <w:b/>
          <w:bCs/>
          <w:snapToGrid w:val="0"/>
          <w:color w:val="FF0000"/>
          <w:szCs w:val="22"/>
          <w:lang w:eastAsia="en-US"/>
        </w:rPr>
        <w:t>„Sigurnosni prostor 2“</w:t>
      </w:r>
      <w:r w:rsidRPr="00AB4A99">
        <w:rPr>
          <w:rFonts w:cs="Arial"/>
          <w:snapToGrid w:val="0"/>
          <w:color w:val="FF0000"/>
          <w:szCs w:val="22"/>
          <w:lang w:eastAsia="en-US"/>
        </w:rPr>
        <w:t xml:space="preserve"> određen je na osnovu sigurnosnih udaljen</w:t>
      </w:r>
      <w:r w:rsidRPr="00AB4A99">
        <w:rPr>
          <w:rFonts w:cs="Arial"/>
          <w:snapToGrid w:val="0"/>
          <w:color w:val="FF0000"/>
        </w:rPr>
        <w:t xml:space="preserve">osti skladišta </w:t>
      </w:r>
      <w:r w:rsidRPr="00AB4A99">
        <w:rPr>
          <w:rFonts w:cs="Arial"/>
          <w:bCs/>
          <w:color w:val="FF0000"/>
          <w:szCs w:val="22"/>
        </w:rPr>
        <w:t xml:space="preserve">eksplozivnih tvari i pirotehničkih sredstava </w:t>
      </w:r>
      <w:r w:rsidRPr="00AB4A99">
        <w:rPr>
          <w:rFonts w:cs="Arial"/>
          <w:snapToGrid w:val="0"/>
          <w:color w:val="FF0000"/>
        </w:rPr>
        <w:t xml:space="preserve">od </w:t>
      </w:r>
      <w:r w:rsidRPr="00AB4A99">
        <w:rPr>
          <w:rFonts w:cs="Arial"/>
          <w:snapToGrid w:val="0"/>
          <w:color w:val="FF0000"/>
          <w:szCs w:val="22"/>
          <w:lang w:eastAsia="en-US"/>
        </w:rPr>
        <w:t>prometnica, ovisno o tome je li oko skladišta izgrađen sigurnosni zid (udaljenost u zaklonjenom smjeru) ili nije (udaljenost u nezaklonjenom smjeru):</w:t>
      </w:r>
    </w:p>
    <w:p w14:paraId="5499619E" w14:textId="77777777" w:rsidR="002E3E15" w:rsidRPr="00AB4A99" w:rsidRDefault="002E3E15" w:rsidP="00ED2D0C">
      <w:pPr>
        <w:numPr>
          <w:ilvl w:val="0"/>
          <w:numId w:val="199"/>
        </w:numPr>
        <w:spacing w:after="200" w:line="276" w:lineRule="auto"/>
        <w:contextualSpacing/>
        <w:jc w:val="left"/>
        <w:rPr>
          <w:rFonts w:eastAsiaTheme="minorHAnsi" w:cs="Arial"/>
          <w:color w:val="FF0000"/>
          <w:kern w:val="2"/>
          <w:szCs w:val="22"/>
          <w:lang w:eastAsia="en-US"/>
          <w14:ligatures w14:val="standardContextual"/>
        </w:rPr>
      </w:pPr>
      <w:r w:rsidRPr="00AB4A99">
        <w:rPr>
          <w:rFonts w:eastAsiaTheme="minorHAnsi" w:cs="Arial"/>
          <w:color w:val="FF0000"/>
          <w:kern w:val="2"/>
          <w:szCs w:val="22"/>
          <w:lang w:eastAsia="en-US"/>
          <w14:ligatures w14:val="standardContextual"/>
        </w:rPr>
        <w:t>78 m u zaklonjenom smjeru</w:t>
      </w:r>
    </w:p>
    <w:p w14:paraId="1B42BBC6" w14:textId="77777777" w:rsidR="002E3E15" w:rsidRPr="00AB4A99" w:rsidRDefault="002E3E15" w:rsidP="00ED2D0C">
      <w:pPr>
        <w:numPr>
          <w:ilvl w:val="0"/>
          <w:numId w:val="199"/>
        </w:numPr>
        <w:spacing w:after="200" w:line="276" w:lineRule="auto"/>
        <w:contextualSpacing/>
        <w:jc w:val="left"/>
        <w:rPr>
          <w:rFonts w:eastAsiaTheme="minorHAnsi" w:cs="Arial"/>
          <w:color w:val="FF0000"/>
          <w:kern w:val="2"/>
          <w:szCs w:val="22"/>
          <w:lang w:eastAsia="en-US"/>
          <w14:ligatures w14:val="standardContextual"/>
        </w:rPr>
      </w:pPr>
      <w:r w:rsidRPr="00AB4A99">
        <w:rPr>
          <w:rFonts w:eastAsiaTheme="minorHAnsi" w:cs="Arial"/>
          <w:color w:val="FF0000"/>
          <w:kern w:val="2"/>
          <w:szCs w:val="22"/>
          <w:lang w:eastAsia="en-US"/>
          <w14:ligatures w14:val="standardContextual"/>
        </w:rPr>
        <w:t>157 m u nezaklonjenom smjeru.</w:t>
      </w:r>
    </w:p>
    <w:p w14:paraId="6A2A5872" w14:textId="77777777" w:rsidR="002E3E15" w:rsidRPr="00AB4A99" w:rsidRDefault="002E3E15" w:rsidP="002E3E15">
      <w:pPr>
        <w:tabs>
          <w:tab w:val="left" w:pos="426"/>
        </w:tabs>
        <w:spacing w:line="300" w:lineRule="exact"/>
        <w:rPr>
          <w:rFonts w:cs="Arial"/>
          <w:snapToGrid w:val="0"/>
          <w:color w:val="FF0000"/>
          <w:szCs w:val="22"/>
          <w:lang w:eastAsia="en-US"/>
        </w:rPr>
      </w:pPr>
    </w:p>
    <w:p w14:paraId="2FEBFEE1" w14:textId="5359666C" w:rsidR="002E3E15" w:rsidRPr="00AB4A99" w:rsidRDefault="002E3E15" w:rsidP="002E3E15">
      <w:pPr>
        <w:tabs>
          <w:tab w:val="left" w:pos="426"/>
        </w:tabs>
        <w:spacing w:line="300" w:lineRule="exact"/>
        <w:rPr>
          <w:rFonts w:cs="Arial"/>
          <w:snapToGrid w:val="0"/>
          <w:color w:val="FF0000"/>
          <w:szCs w:val="22"/>
          <w:lang w:eastAsia="en-US"/>
        </w:rPr>
      </w:pPr>
      <w:r w:rsidRPr="00AB4A99">
        <w:rPr>
          <w:rFonts w:cs="Arial"/>
          <w:snapToGrid w:val="0"/>
          <w:color w:val="FF0000"/>
          <w:szCs w:val="22"/>
          <w:lang w:eastAsia="en-US"/>
        </w:rPr>
        <w:t>(1</w:t>
      </w:r>
      <w:r w:rsidR="00402E88" w:rsidRPr="00AB4A99">
        <w:rPr>
          <w:rFonts w:cs="Arial"/>
          <w:snapToGrid w:val="0"/>
          <w:color w:val="FF0000"/>
          <w:szCs w:val="22"/>
          <w:lang w:eastAsia="en-US"/>
        </w:rPr>
        <w:t>9</w:t>
      </w:r>
      <w:r w:rsidRPr="00AB4A99">
        <w:rPr>
          <w:rFonts w:cs="Arial"/>
          <w:snapToGrid w:val="0"/>
          <w:color w:val="FF0000"/>
          <w:szCs w:val="22"/>
          <w:lang w:eastAsia="en-US"/>
        </w:rPr>
        <w:t>) Unutar</w:t>
      </w:r>
      <w:r w:rsidRPr="00AB4A99">
        <w:rPr>
          <w:rFonts w:cs="Arial"/>
          <w:snapToGrid w:val="0"/>
          <w:color w:val="FF0000"/>
        </w:rPr>
        <w:t xml:space="preserve"> </w:t>
      </w:r>
      <w:r w:rsidRPr="00AB4A99">
        <w:rPr>
          <w:rFonts w:cs="Arial"/>
          <w:snapToGrid w:val="0"/>
          <w:color w:val="FF0000"/>
          <w:szCs w:val="22"/>
          <w:lang w:eastAsia="en-US"/>
        </w:rPr>
        <w:t>„Sigurnosnog prostora 2“</w:t>
      </w:r>
      <w:r w:rsidRPr="00AB4A99">
        <w:rPr>
          <w:rFonts w:cs="Arial"/>
          <w:snapToGrid w:val="0"/>
          <w:color w:val="FF0000"/>
        </w:rPr>
        <w:t xml:space="preserve"> zabranjena je gradnja </w:t>
      </w:r>
      <w:r w:rsidRPr="00AB4A99">
        <w:rPr>
          <w:rFonts w:cs="Arial"/>
          <w:snapToGrid w:val="0"/>
          <w:color w:val="FF0000"/>
          <w:szCs w:val="22"/>
          <w:lang w:eastAsia="en-US"/>
        </w:rPr>
        <w:t>stambenih građevina i prometnica</w:t>
      </w:r>
      <w:r w:rsidRPr="00AB4A99">
        <w:rPr>
          <w:rFonts w:cs="Arial"/>
          <w:snapToGrid w:val="0"/>
          <w:color w:val="FF0000"/>
        </w:rPr>
        <w:t xml:space="preserve">. </w:t>
      </w:r>
    </w:p>
    <w:p w14:paraId="75DA154D" w14:textId="77777777" w:rsidR="002E3E15" w:rsidRPr="00AB4A99" w:rsidRDefault="002E3E15" w:rsidP="002E3E15">
      <w:pPr>
        <w:tabs>
          <w:tab w:val="left" w:pos="426"/>
        </w:tabs>
        <w:spacing w:line="300" w:lineRule="exact"/>
        <w:rPr>
          <w:rFonts w:cs="Arial"/>
          <w:snapToGrid w:val="0"/>
          <w:color w:val="FF0000"/>
          <w:szCs w:val="22"/>
          <w:lang w:eastAsia="en-US"/>
        </w:rPr>
      </w:pPr>
    </w:p>
    <w:p w14:paraId="4A700F00" w14:textId="7F0A6E69" w:rsidR="002E3E15" w:rsidRPr="00AB4A99" w:rsidRDefault="002E3E15" w:rsidP="002E3E15">
      <w:pPr>
        <w:tabs>
          <w:tab w:val="left" w:pos="426"/>
        </w:tabs>
        <w:spacing w:line="300" w:lineRule="exact"/>
        <w:rPr>
          <w:rFonts w:cs="Arial"/>
          <w:snapToGrid w:val="0"/>
          <w:color w:val="FF0000"/>
          <w:szCs w:val="22"/>
          <w:lang w:eastAsia="en-US"/>
        </w:rPr>
      </w:pPr>
      <w:r w:rsidRPr="00AB4A99">
        <w:rPr>
          <w:rFonts w:cs="Arial"/>
          <w:snapToGrid w:val="0"/>
          <w:color w:val="FF0000"/>
          <w:szCs w:val="22"/>
          <w:lang w:eastAsia="en-US"/>
        </w:rPr>
        <w:t>(2</w:t>
      </w:r>
      <w:r w:rsidR="001D30E6" w:rsidRPr="00AB4A99">
        <w:rPr>
          <w:rFonts w:cs="Arial"/>
          <w:snapToGrid w:val="0"/>
          <w:color w:val="FF0000"/>
          <w:szCs w:val="22"/>
          <w:lang w:eastAsia="en-US"/>
        </w:rPr>
        <w:t>0</w:t>
      </w:r>
      <w:r w:rsidRPr="00AB4A99">
        <w:rPr>
          <w:rFonts w:cs="Arial"/>
          <w:snapToGrid w:val="0"/>
          <w:color w:val="FF0000"/>
          <w:szCs w:val="22"/>
          <w:lang w:eastAsia="en-US"/>
        </w:rPr>
        <w:t xml:space="preserve">) </w:t>
      </w:r>
      <w:r w:rsidRPr="00AB4A99">
        <w:rPr>
          <w:rFonts w:cs="Arial"/>
          <w:b/>
          <w:bCs/>
          <w:snapToGrid w:val="0"/>
          <w:color w:val="FF0000"/>
          <w:szCs w:val="22"/>
          <w:lang w:eastAsia="en-US"/>
        </w:rPr>
        <w:t>„Sigurnosni prostor 3“</w:t>
      </w:r>
      <w:r w:rsidRPr="00AB4A99">
        <w:rPr>
          <w:rFonts w:cs="Arial"/>
          <w:snapToGrid w:val="0"/>
          <w:color w:val="FF0000"/>
          <w:szCs w:val="22"/>
          <w:lang w:eastAsia="en-US"/>
        </w:rPr>
        <w:t xml:space="preserve"> određen je na osnovu sigurnosnih udaljen</w:t>
      </w:r>
      <w:r w:rsidRPr="00AB4A99">
        <w:rPr>
          <w:rFonts w:cs="Arial"/>
          <w:snapToGrid w:val="0"/>
          <w:color w:val="FF0000"/>
        </w:rPr>
        <w:t xml:space="preserve">osti skladišta </w:t>
      </w:r>
      <w:r w:rsidRPr="00AB4A99">
        <w:rPr>
          <w:rFonts w:cs="Arial"/>
          <w:bCs/>
          <w:color w:val="FF0000"/>
          <w:szCs w:val="22"/>
        </w:rPr>
        <w:t xml:space="preserve">eksplozivnih tvari i pirotehničkih sredstava </w:t>
      </w:r>
      <w:r w:rsidRPr="00AB4A99">
        <w:rPr>
          <w:rFonts w:cs="Arial"/>
          <w:snapToGrid w:val="0"/>
          <w:color w:val="FF0000"/>
        </w:rPr>
        <w:t xml:space="preserve">od </w:t>
      </w:r>
      <w:r w:rsidRPr="00AB4A99">
        <w:rPr>
          <w:rFonts w:cs="Arial"/>
          <w:snapToGrid w:val="0"/>
          <w:color w:val="FF0000"/>
          <w:szCs w:val="22"/>
          <w:lang w:eastAsia="en-US"/>
        </w:rPr>
        <w:t>stambenih građevina, ovisno o tome je li oko skladišta izgrađen sigurnosni zid (udaljenost u zaklonjenom smjeru) ili nije (udaljenost u nezaklonjenom smjeru):</w:t>
      </w:r>
    </w:p>
    <w:p w14:paraId="47FC5FB9" w14:textId="77777777" w:rsidR="002E3E15" w:rsidRPr="00AB4A99" w:rsidRDefault="002E3E15" w:rsidP="00ED2D0C">
      <w:pPr>
        <w:numPr>
          <w:ilvl w:val="0"/>
          <w:numId w:val="199"/>
        </w:numPr>
        <w:spacing w:after="200" w:line="276" w:lineRule="auto"/>
        <w:contextualSpacing/>
        <w:jc w:val="left"/>
        <w:rPr>
          <w:rFonts w:eastAsiaTheme="minorHAnsi" w:cs="Arial"/>
          <w:color w:val="FF0000"/>
          <w:kern w:val="2"/>
          <w:szCs w:val="22"/>
          <w:lang w:eastAsia="en-US"/>
          <w14:ligatures w14:val="standardContextual"/>
        </w:rPr>
      </w:pPr>
      <w:r w:rsidRPr="00AB4A99">
        <w:rPr>
          <w:rFonts w:eastAsiaTheme="minorHAnsi" w:cs="Arial"/>
          <w:color w:val="FF0000"/>
          <w:kern w:val="2"/>
          <w:szCs w:val="22"/>
          <w:lang w:eastAsia="en-US"/>
          <w14:ligatures w14:val="standardContextual"/>
        </w:rPr>
        <w:t>118 m u zaklonjenom smjeru</w:t>
      </w:r>
    </w:p>
    <w:p w14:paraId="37F10530" w14:textId="77777777" w:rsidR="002E3E15" w:rsidRPr="00AB4A99" w:rsidRDefault="002E3E15" w:rsidP="00ED2D0C">
      <w:pPr>
        <w:numPr>
          <w:ilvl w:val="0"/>
          <w:numId w:val="199"/>
        </w:numPr>
        <w:spacing w:after="200" w:line="276" w:lineRule="auto"/>
        <w:contextualSpacing/>
        <w:jc w:val="left"/>
        <w:rPr>
          <w:rFonts w:eastAsiaTheme="minorHAnsi" w:cs="Arial"/>
          <w:color w:val="FF0000"/>
          <w:kern w:val="2"/>
          <w:szCs w:val="22"/>
          <w:lang w:eastAsia="en-US"/>
          <w14:ligatures w14:val="standardContextual"/>
        </w:rPr>
      </w:pPr>
      <w:r w:rsidRPr="00AB4A99">
        <w:rPr>
          <w:rFonts w:eastAsiaTheme="minorHAnsi" w:cs="Arial"/>
          <w:color w:val="FF0000"/>
          <w:kern w:val="2"/>
          <w:szCs w:val="22"/>
          <w:lang w:eastAsia="en-US"/>
          <w14:ligatures w14:val="standardContextual"/>
        </w:rPr>
        <w:t>236 m u nezaklonjenom smjeru.</w:t>
      </w:r>
    </w:p>
    <w:p w14:paraId="3460D921" w14:textId="77777777" w:rsidR="002E3E15" w:rsidRPr="00315E0D" w:rsidRDefault="002E3E15" w:rsidP="002E3E15">
      <w:pPr>
        <w:tabs>
          <w:tab w:val="left" w:pos="426"/>
        </w:tabs>
        <w:spacing w:line="300" w:lineRule="exact"/>
        <w:rPr>
          <w:rFonts w:cs="Arial"/>
          <w:snapToGrid w:val="0"/>
          <w:color w:val="FF33CC"/>
          <w:szCs w:val="22"/>
          <w:lang w:eastAsia="en-US"/>
        </w:rPr>
      </w:pPr>
    </w:p>
    <w:p w14:paraId="0276A6E7" w14:textId="3C9F54AA" w:rsidR="002E3E15" w:rsidRPr="00AB4A99" w:rsidRDefault="002E3E15" w:rsidP="002E3E15">
      <w:pPr>
        <w:tabs>
          <w:tab w:val="left" w:pos="426"/>
        </w:tabs>
        <w:spacing w:line="300" w:lineRule="exact"/>
        <w:rPr>
          <w:rFonts w:cs="Arial"/>
          <w:snapToGrid w:val="0"/>
          <w:color w:val="FF0000"/>
        </w:rPr>
      </w:pPr>
      <w:r w:rsidRPr="00AB4A99">
        <w:rPr>
          <w:rFonts w:cs="Arial"/>
          <w:snapToGrid w:val="0"/>
          <w:color w:val="FF0000"/>
          <w:szCs w:val="22"/>
          <w:lang w:eastAsia="en-US"/>
        </w:rPr>
        <w:lastRenderedPageBreak/>
        <w:t>(2</w:t>
      </w:r>
      <w:r w:rsidR="001D30E6" w:rsidRPr="00AB4A99">
        <w:rPr>
          <w:rFonts w:cs="Arial"/>
          <w:snapToGrid w:val="0"/>
          <w:color w:val="FF0000"/>
          <w:szCs w:val="22"/>
          <w:lang w:eastAsia="en-US"/>
        </w:rPr>
        <w:t>1</w:t>
      </w:r>
      <w:r w:rsidRPr="00AB4A99">
        <w:rPr>
          <w:rFonts w:cs="Arial"/>
          <w:snapToGrid w:val="0"/>
          <w:color w:val="FF0000"/>
          <w:szCs w:val="22"/>
          <w:lang w:eastAsia="en-US"/>
        </w:rPr>
        <w:t>) Unutar</w:t>
      </w:r>
      <w:r w:rsidRPr="00AB4A99">
        <w:rPr>
          <w:rFonts w:cs="Arial"/>
          <w:snapToGrid w:val="0"/>
          <w:color w:val="FF0000"/>
        </w:rPr>
        <w:t xml:space="preserve"> </w:t>
      </w:r>
      <w:r w:rsidRPr="00AB4A99">
        <w:rPr>
          <w:rFonts w:cs="Arial"/>
          <w:snapToGrid w:val="0"/>
          <w:color w:val="FF0000"/>
          <w:szCs w:val="22"/>
          <w:lang w:eastAsia="en-US"/>
        </w:rPr>
        <w:t>„Sigurnosnog prostora 3“</w:t>
      </w:r>
      <w:r w:rsidRPr="00AB4A99">
        <w:rPr>
          <w:rFonts w:cs="Arial"/>
          <w:snapToGrid w:val="0"/>
          <w:color w:val="FF0000"/>
        </w:rPr>
        <w:t xml:space="preserve"> zabranjena je gradnja </w:t>
      </w:r>
      <w:r w:rsidRPr="00AB4A99">
        <w:rPr>
          <w:rFonts w:cs="Arial"/>
          <w:snapToGrid w:val="0"/>
          <w:color w:val="FF0000"/>
          <w:szCs w:val="22"/>
          <w:lang w:eastAsia="en-US"/>
        </w:rPr>
        <w:t>stambenih građevina</w:t>
      </w:r>
      <w:r w:rsidRPr="00AB4A99">
        <w:rPr>
          <w:rFonts w:cs="Arial"/>
          <w:snapToGrid w:val="0"/>
          <w:color w:val="FF0000"/>
        </w:rPr>
        <w:t xml:space="preserve">. </w:t>
      </w:r>
    </w:p>
    <w:p w14:paraId="1CED8C37" w14:textId="77777777" w:rsidR="002E3E15" w:rsidRPr="00AB4A99" w:rsidRDefault="002E3E15" w:rsidP="002E3E15">
      <w:pPr>
        <w:tabs>
          <w:tab w:val="left" w:pos="426"/>
        </w:tabs>
        <w:spacing w:line="300" w:lineRule="exact"/>
        <w:rPr>
          <w:rFonts w:cs="Arial"/>
          <w:snapToGrid w:val="0"/>
          <w:color w:val="FF0000"/>
        </w:rPr>
      </w:pPr>
    </w:p>
    <w:p w14:paraId="59CED856" w14:textId="3924B9E3" w:rsidR="000D33DA" w:rsidRPr="00AB4A99" w:rsidRDefault="000D33DA" w:rsidP="002E3E15">
      <w:pPr>
        <w:tabs>
          <w:tab w:val="left" w:pos="426"/>
        </w:tabs>
        <w:spacing w:line="300" w:lineRule="exact"/>
        <w:rPr>
          <w:rFonts w:cs="Arial"/>
          <w:snapToGrid w:val="0"/>
          <w:color w:val="FF0000"/>
          <w:szCs w:val="22"/>
          <w:lang w:eastAsia="en-US"/>
        </w:rPr>
      </w:pPr>
      <w:r w:rsidRPr="00AB4A99">
        <w:rPr>
          <w:rFonts w:cs="Arial"/>
          <w:snapToGrid w:val="0"/>
          <w:color w:val="FF0000"/>
          <w:szCs w:val="22"/>
          <w:lang w:eastAsia="en-US"/>
        </w:rPr>
        <w:t>(22) „Sigurnosni prostor 1“, „Sigurnosni prostor 2“ i „Sigurnosni prostor 3“ iz ovog članka određeni su na osnovu propisanih udaljenosti o</w:t>
      </w:r>
      <w:r w:rsidR="003454F7" w:rsidRPr="00AB4A99">
        <w:rPr>
          <w:rFonts w:cs="Arial"/>
          <w:snapToGrid w:val="0"/>
          <w:color w:val="FF0000"/>
          <w:szCs w:val="22"/>
          <w:lang w:eastAsia="en-US"/>
        </w:rPr>
        <w:t>ko</w:t>
      </w:r>
      <w:r w:rsidRPr="00AB4A99">
        <w:rPr>
          <w:rFonts w:cs="Arial"/>
          <w:snapToGrid w:val="0"/>
          <w:color w:val="FF0000"/>
          <w:szCs w:val="22"/>
          <w:lang w:eastAsia="en-US"/>
        </w:rPr>
        <w:t xml:space="preserve"> skladišta </w:t>
      </w:r>
      <w:r w:rsidRPr="00AB4A99">
        <w:rPr>
          <w:rFonts w:cs="Arial"/>
          <w:bCs/>
          <w:color w:val="FF0000"/>
          <w:szCs w:val="22"/>
        </w:rPr>
        <w:t>eksplozivnih tvari i pirotehničkih sredstava izgrađen</w:t>
      </w:r>
      <w:r w:rsidR="007F22C7" w:rsidRPr="00AB4A99">
        <w:rPr>
          <w:rFonts w:cs="Arial"/>
          <w:bCs/>
          <w:color w:val="FF0000"/>
          <w:szCs w:val="22"/>
        </w:rPr>
        <w:t>og na</w:t>
      </w:r>
      <w:r w:rsidRPr="00AB4A99">
        <w:rPr>
          <w:rFonts w:cs="Arial"/>
          <w:snapToGrid w:val="0"/>
          <w:color w:val="FF0000"/>
          <w:szCs w:val="22"/>
          <w:lang w:eastAsia="en-US"/>
        </w:rPr>
        <w:t xml:space="preserve"> k.č.br. 162/2</w:t>
      </w:r>
      <w:r w:rsidR="007F22C7" w:rsidRPr="00AB4A99">
        <w:rPr>
          <w:rFonts w:cs="Arial"/>
          <w:snapToGrid w:val="0"/>
          <w:color w:val="FF0000"/>
          <w:szCs w:val="22"/>
          <w:lang w:eastAsia="en-US"/>
        </w:rPr>
        <w:t xml:space="preserve"> k.o. Bakovčica. Sigurnosne udaljenosti za skladište izgrađeno na k.č.br. 173 k.o. Bakovčica iznose 25 m </w:t>
      </w:r>
      <w:r w:rsidR="007931B1" w:rsidRPr="00AB4A99">
        <w:rPr>
          <w:rFonts w:cs="Arial"/>
          <w:snapToGrid w:val="0"/>
          <w:color w:val="FF0000"/>
          <w:szCs w:val="22"/>
          <w:lang w:eastAsia="en-US"/>
        </w:rPr>
        <w:t>do</w:t>
      </w:r>
      <w:r w:rsidR="007F22C7" w:rsidRPr="00AB4A99">
        <w:rPr>
          <w:rFonts w:cs="Arial"/>
          <w:snapToGrid w:val="0"/>
          <w:color w:val="FF0000"/>
          <w:szCs w:val="22"/>
          <w:lang w:eastAsia="en-US"/>
        </w:rPr>
        <w:t xml:space="preserve"> prometnica i 25 m </w:t>
      </w:r>
      <w:r w:rsidR="007931B1" w:rsidRPr="00AB4A99">
        <w:rPr>
          <w:rFonts w:cs="Arial"/>
          <w:snapToGrid w:val="0"/>
          <w:color w:val="FF0000"/>
          <w:szCs w:val="22"/>
          <w:lang w:eastAsia="en-US"/>
        </w:rPr>
        <w:t>do</w:t>
      </w:r>
      <w:r w:rsidR="007F22C7" w:rsidRPr="00AB4A99">
        <w:rPr>
          <w:rFonts w:cs="Arial"/>
          <w:snapToGrid w:val="0"/>
          <w:color w:val="FF0000"/>
          <w:szCs w:val="22"/>
          <w:lang w:eastAsia="en-US"/>
        </w:rPr>
        <w:t xml:space="preserve"> stambenih građevina</w:t>
      </w:r>
      <w:r w:rsidRPr="00AB4A99">
        <w:rPr>
          <w:rFonts w:cs="Arial"/>
          <w:snapToGrid w:val="0"/>
          <w:color w:val="FF0000"/>
          <w:szCs w:val="22"/>
          <w:lang w:eastAsia="en-US"/>
        </w:rPr>
        <w:t xml:space="preserve"> </w:t>
      </w:r>
      <w:r w:rsidR="00115268" w:rsidRPr="00AB4A99">
        <w:rPr>
          <w:rFonts w:cs="Arial"/>
          <w:snapToGrid w:val="0"/>
          <w:color w:val="FF0000"/>
          <w:szCs w:val="22"/>
          <w:lang w:eastAsia="en-US"/>
        </w:rPr>
        <w:t>te se</w:t>
      </w:r>
      <w:r w:rsidR="009E76A2" w:rsidRPr="00AB4A99">
        <w:rPr>
          <w:rFonts w:cs="Arial"/>
          <w:snapToGrid w:val="0"/>
          <w:color w:val="FF0000"/>
          <w:szCs w:val="22"/>
          <w:lang w:eastAsia="en-US"/>
        </w:rPr>
        <w:t xml:space="preserve"> sigurnosni prostor za to skladište</w:t>
      </w:r>
      <w:r w:rsidR="007F22C7" w:rsidRPr="00AB4A99">
        <w:rPr>
          <w:rFonts w:cs="Arial"/>
          <w:snapToGrid w:val="0"/>
          <w:color w:val="FF0000"/>
          <w:szCs w:val="22"/>
          <w:lang w:eastAsia="en-US"/>
        </w:rPr>
        <w:t xml:space="preserve"> u potpunosti nalaz</w:t>
      </w:r>
      <w:r w:rsidR="009E76A2" w:rsidRPr="00AB4A99">
        <w:rPr>
          <w:rFonts w:cs="Arial"/>
          <w:snapToGrid w:val="0"/>
          <w:color w:val="FF0000"/>
          <w:szCs w:val="22"/>
          <w:lang w:eastAsia="en-US"/>
        </w:rPr>
        <w:t>i</w:t>
      </w:r>
      <w:r w:rsidR="007F22C7" w:rsidRPr="00AB4A99">
        <w:rPr>
          <w:rFonts w:cs="Arial"/>
          <w:snapToGrid w:val="0"/>
          <w:color w:val="FF0000"/>
          <w:szCs w:val="22"/>
          <w:lang w:eastAsia="en-US"/>
        </w:rPr>
        <w:t xml:space="preserve"> unutar „Sigurnosnog prostora 1“ </w:t>
      </w:r>
      <w:r w:rsidR="00115268" w:rsidRPr="00AB4A99">
        <w:rPr>
          <w:rFonts w:cs="Arial"/>
          <w:snapToGrid w:val="0"/>
          <w:color w:val="FF0000"/>
          <w:szCs w:val="22"/>
          <w:lang w:eastAsia="en-US"/>
        </w:rPr>
        <w:t>i</w:t>
      </w:r>
      <w:r w:rsidR="007F22C7" w:rsidRPr="00AB4A99">
        <w:rPr>
          <w:rFonts w:cs="Arial"/>
          <w:snapToGrid w:val="0"/>
          <w:color w:val="FF0000"/>
          <w:szCs w:val="22"/>
          <w:lang w:eastAsia="en-US"/>
        </w:rPr>
        <w:t xml:space="preserve"> </w:t>
      </w:r>
      <w:r w:rsidR="009E76A2" w:rsidRPr="00AB4A99">
        <w:rPr>
          <w:rFonts w:cs="Arial"/>
          <w:snapToGrid w:val="0"/>
          <w:color w:val="FF0000"/>
          <w:szCs w:val="22"/>
          <w:lang w:eastAsia="en-US"/>
        </w:rPr>
        <w:t xml:space="preserve">na </w:t>
      </w:r>
      <w:r w:rsidR="00004403" w:rsidRPr="00AB4A99">
        <w:rPr>
          <w:rFonts w:cs="Arial"/>
          <w:snapToGrid w:val="0"/>
          <w:color w:val="FF0000"/>
          <w:szCs w:val="22"/>
          <w:lang w:eastAsia="en-US"/>
        </w:rPr>
        <w:t>njega se primjenjuju</w:t>
      </w:r>
      <w:r w:rsidR="007F22C7" w:rsidRPr="00AB4A99">
        <w:rPr>
          <w:rFonts w:cs="Arial"/>
          <w:snapToGrid w:val="0"/>
          <w:color w:val="FF0000"/>
          <w:szCs w:val="22"/>
          <w:lang w:eastAsia="en-US"/>
        </w:rPr>
        <w:t xml:space="preserve"> mjere zaštite</w:t>
      </w:r>
      <w:r w:rsidR="00115268" w:rsidRPr="00AB4A99">
        <w:rPr>
          <w:rFonts w:cs="Arial"/>
          <w:snapToGrid w:val="0"/>
          <w:color w:val="FF0000"/>
          <w:szCs w:val="22"/>
          <w:lang w:eastAsia="en-US"/>
        </w:rPr>
        <w:t xml:space="preserve"> propisane za „Sigurnosni prostor 1“.</w:t>
      </w:r>
    </w:p>
    <w:p w14:paraId="255763D0" w14:textId="77777777" w:rsidR="000D33DA" w:rsidRPr="00AB4A99" w:rsidRDefault="000D33DA" w:rsidP="002E3E15">
      <w:pPr>
        <w:tabs>
          <w:tab w:val="left" w:pos="426"/>
        </w:tabs>
        <w:spacing w:line="300" w:lineRule="exact"/>
        <w:rPr>
          <w:rFonts w:cs="Arial"/>
          <w:snapToGrid w:val="0"/>
          <w:color w:val="FF0000"/>
          <w:szCs w:val="22"/>
          <w:lang w:eastAsia="en-US"/>
        </w:rPr>
      </w:pPr>
    </w:p>
    <w:p w14:paraId="6028D879" w14:textId="7DF3DFB4" w:rsidR="002E3E15" w:rsidRPr="00AB4A99" w:rsidRDefault="002E3E15" w:rsidP="002E3E15">
      <w:pPr>
        <w:tabs>
          <w:tab w:val="left" w:pos="426"/>
        </w:tabs>
        <w:spacing w:line="300" w:lineRule="exact"/>
        <w:rPr>
          <w:rFonts w:cs="Arial"/>
          <w:snapToGrid w:val="0"/>
          <w:color w:val="FF0000"/>
          <w:szCs w:val="22"/>
          <w:lang w:eastAsia="en-US"/>
        </w:rPr>
      </w:pPr>
      <w:r w:rsidRPr="00AB4A99">
        <w:rPr>
          <w:rFonts w:cs="Arial"/>
          <w:snapToGrid w:val="0"/>
          <w:color w:val="FF0000"/>
          <w:szCs w:val="22"/>
          <w:lang w:eastAsia="en-US"/>
        </w:rPr>
        <w:t>(2</w:t>
      </w:r>
      <w:r w:rsidR="00004403" w:rsidRPr="00AB4A99">
        <w:rPr>
          <w:rFonts w:cs="Arial"/>
          <w:snapToGrid w:val="0"/>
          <w:color w:val="FF0000"/>
          <w:szCs w:val="22"/>
          <w:lang w:eastAsia="en-US"/>
        </w:rPr>
        <w:t>3</w:t>
      </w:r>
      <w:r w:rsidRPr="00AB4A99">
        <w:rPr>
          <w:rFonts w:cs="Arial"/>
          <w:snapToGrid w:val="0"/>
          <w:color w:val="FF0000"/>
          <w:szCs w:val="22"/>
          <w:lang w:eastAsia="en-US"/>
        </w:rPr>
        <w:t>) Iznimno od mjera zaštite definiranih ovim člankom, unutar „Sigurnosnog prostora 1“ i „Sigurnosnog prostora 2“ dozvoljena je rekonstrukcija postojećih prometnih površina, a osobito Školske ulice na k.č.br. 176, k.o. Bakovčica te gradnja novih i rekonstrukcija, odnosno održavanje postojećih sustava javne vodoopskrbe, javne odvodnje otpadnih voda, javne odvodnje oborinskih voda i javne rasvjete, odnosno drugih građevina od javnog značaja, za koje je neophodno da se izgrade/rekonstruiraju/održavaju u koridoru postojeće prometnice (Školske ulice).</w:t>
      </w:r>
    </w:p>
    <w:p w14:paraId="1A05772C" w14:textId="77777777" w:rsidR="002E3E15" w:rsidRPr="00AB4A99" w:rsidRDefault="002E3E15" w:rsidP="002E3E15">
      <w:pPr>
        <w:tabs>
          <w:tab w:val="left" w:pos="426"/>
        </w:tabs>
        <w:spacing w:line="300" w:lineRule="exact"/>
        <w:rPr>
          <w:rFonts w:cs="Arial"/>
          <w:snapToGrid w:val="0"/>
          <w:color w:val="FF0000"/>
          <w:szCs w:val="22"/>
          <w:lang w:eastAsia="en-US"/>
        </w:rPr>
      </w:pPr>
    </w:p>
    <w:p w14:paraId="5EB984F6" w14:textId="37AB112D" w:rsidR="002E3E15" w:rsidRPr="00AB4A99" w:rsidRDefault="002E3E15" w:rsidP="002E3E15">
      <w:pPr>
        <w:tabs>
          <w:tab w:val="left" w:pos="426"/>
        </w:tabs>
        <w:spacing w:line="300" w:lineRule="exact"/>
        <w:rPr>
          <w:rFonts w:cs="Arial"/>
          <w:snapToGrid w:val="0"/>
          <w:color w:val="FF0000"/>
          <w:szCs w:val="22"/>
          <w:lang w:eastAsia="en-US"/>
        </w:rPr>
      </w:pPr>
      <w:r w:rsidRPr="00AB4A99">
        <w:rPr>
          <w:rFonts w:cs="Arial"/>
          <w:snapToGrid w:val="0"/>
          <w:color w:val="FF0000"/>
          <w:szCs w:val="22"/>
          <w:lang w:eastAsia="en-US"/>
        </w:rPr>
        <w:t>(2</w:t>
      </w:r>
      <w:r w:rsidR="00004403" w:rsidRPr="00AB4A99">
        <w:rPr>
          <w:rFonts w:cs="Arial"/>
          <w:snapToGrid w:val="0"/>
          <w:color w:val="FF0000"/>
          <w:szCs w:val="22"/>
          <w:lang w:eastAsia="en-US"/>
        </w:rPr>
        <w:t>4</w:t>
      </w:r>
      <w:r w:rsidRPr="00AB4A99">
        <w:rPr>
          <w:rFonts w:cs="Arial"/>
          <w:snapToGrid w:val="0"/>
          <w:color w:val="FF0000"/>
          <w:szCs w:val="22"/>
          <w:lang w:eastAsia="en-US"/>
        </w:rPr>
        <w:t>) Svi zahvati u prostoru unutar „Sigurnosnog prostora 1“, „Sigurnosnog prostora 2“ i  „Sigurnosnog prostora 3“ provode se u skladu sa posebnim uvjetima nadležnog javnopravnog tijela iz područja proizvodnje i prometa eksplozivnim tvarima i oružjem te u skladu sa posebnim propisima i Odredbama ovog Prostornog plana.</w:t>
      </w:r>
    </w:p>
    <w:bookmarkEnd w:id="1280"/>
    <w:bookmarkEnd w:id="1282"/>
    <w:p w14:paraId="2F9FB563" w14:textId="77777777" w:rsidR="00191B62" w:rsidRPr="00AB4A99" w:rsidRDefault="00191B62" w:rsidP="007759C6">
      <w:pPr>
        <w:overflowPunct w:val="0"/>
        <w:autoSpaceDE w:val="0"/>
        <w:autoSpaceDN w:val="0"/>
        <w:adjustRightInd w:val="0"/>
        <w:spacing w:line="276" w:lineRule="auto"/>
        <w:textAlignment w:val="baseline"/>
        <w:rPr>
          <w:rFonts w:cs="Arial"/>
          <w:color w:val="FF0000"/>
          <w:szCs w:val="22"/>
        </w:rPr>
      </w:pPr>
    </w:p>
    <w:p w14:paraId="60CB4BD5" w14:textId="4447A270" w:rsidR="007931B1" w:rsidRPr="00AB4A99" w:rsidRDefault="007931B1" w:rsidP="007759C6">
      <w:pPr>
        <w:overflowPunct w:val="0"/>
        <w:autoSpaceDE w:val="0"/>
        <w:autoSpaceDN w:val="0"/>
        <w:adjustRightInd w:val="0"/>
        <w:spacing w:line="276" w:lineRule="auto"/>
        <w:textAlignment w:val="baseline"/>
        <w:rPr>
          <w:rFonts w:cs="Arial"/>
          <w:color w:val="FF0000"/>
          <w:szCs w:val="22"/>
        </w:rPr>
      </w:pPr>
      <w:r w:rsidRPr="00AB4A99">
        <w:rPr>
          <w:rFonts w:cs="Arial"/>
          <w:snapToGrid w:val="0"/>
          <w:color w:val="FF0000"/>
          <w:szCs w:val="22"/>
          <w:lang w:eastAsia="en-US"/>
        </w:rPr>
        <w:t>(25) Iznimno, u slučaju nastanka okolnosti zbog kojih bi došlo do smanjenja sigurnosnih udaljenosti ili njihovog potpunog ukidanja (prestanak odvijanja djelatnosti skladištenja eksplozivnih tvari i pirotehničkih sredstava, smanjenje dozvoljenih količina skladištenog materijala, izgradnja sigurnosnog zida i slično) za postupanje unutar sigurnosnih prostora određenih ovim Prostornim planom nadležno javnopravno tijelo iz područja proizvodnje i prometa eksplozivnim tvarima i oružjem može dati posebne uvjete koji će biti različiti od odredbi propisanih ovim Prostornim planom.</w:t>
      </w:r>
    </w:p>
    <w:p w14:paraId="2F9B7014" w14:textId="77777777" w:rsidR="007931B1" w:rsidRPr="00066FEF" w:rsidRDefault="007931B1" w:rsidP="007759C6">
      <w:pPr>
        <w:overflowPunct w:val="0"/>
        <w:autoSpaceDE w:val="0"/>
        <w:autoSpaceDN w:val="0"/>
        <w:adjustRightInd w:val="0"/>
        <w:spacing w:line="276" w:lineRule="auto"/>
        <w:textAlignment w:val="baseline"/>
        <w:rPr>
          <w:rFonts w:cs="Arial"/>
          <w:color w:val="0000FF"/>
          <w:szCs w:val="22"/>
        </w:rPr>
      </w:pPr>
    </w:p>
    <w:p w14:paraId="112EF782" w14:textId="77777777" w:rsidR="007759C6" w:rsidRPr="00066FEF" w:rsidRDefault="007759C6" w:rsidP="00CB5F4F">
      <w:pPr>
        <w:keepNext/>
        <w:ind w:left="709" w:hanging="709"/>
        <w:outlineLvl w:val="2"/>
        <w:rPr>
          <w:rFonts w:cs="Arial"/>
          <w:b/>
          <w:szCs w:val="26"/>
        </w:rPr>
      </w:pPr>
      <w:bookmarkStart w:id="1283" w:name="_Toc146793379"/>
      <w:bookmarkStart w:id="1284" w:name="_Toc167697652"/>
      <w:r w:rsidRPr="00066FEF">
        <w:rPr>
          <w:rFonts w:cs="Arial"/>
          <w:b/>
          <w:szCs w:val="26"/>
        </w:rPr>
        <w:t>8.8.6. Mjere zaštite od iscrpljenja ili uništenja prirodnih resursa i ekoloških onečišćenja</w:t>
      </w:r>
      <w:bookmarkEnd w:id="1283"/>
      <w:bookmarkEnd w:id="1284"/>
    </w:p>
    <w:p w14:paraId="51D9DE46" w14:textId="77777777" w:rsidR="007759C6" w:rsidRPr="00066FEF" w:rsidRDefault="007759C6" w:rsidP="007759C6">
      <w:pPr>
        <w:overflowPunct w:val="0"/>
        <w:autoSpaceDE w:val="0"/>
        <w:autoSpaceDN w:val="0"/>
        <w:adjustRightInd w:val="0"/>
        <w:spacing w:line="276" w:lineRule="auto"/>
        <w:jc w:val="center"/>
        <w:textAlignment w:val="baseline"/>
        <w:rPr>
          <w:rFonts w:cs="Arial"/>
          <w:szCs w:val="22"/>
        </w:rPr>
      </w:pPr>
    </w:p>
    <w:p w14:paraId="2E3113C9" w14:textId="77777777" w:rsidR="007759C6" w:rsidRPr="0044121A" w:rsidRDefault="007759C6" w:rsidP="0044121A">
      <w:pPr>
        <w:jc w:val="center"/>
        <w:rPr>
          <w:b/>
          <w:bCs/>
        </w:rPr>
      </w:pPr>
      <w:r w:rsidRPr="0044121A">
        <w:rPr>
          <w:b/>
          <w:bCs/>
        </w:rPr>
        <w:t>Članak 156.f</w:t>
      </w:r>
    </w:p>
    <w:p w14:paraId="2BD0DAD7" w14:textId="77777777" w:rsidR="007759C6" w:rsidRPr="00066FEF" w:rsidRDefault="007759C6" w:rsidP="007759C6">
      <w:pPr>
        <w:overflowPunct w:val="0"/>
        <w:autoSpaceDE w:val="0"/>
        <w:autoSpaceDN w:val="0"/>
        <w:adjustRightInd w:val="0"/>
        <w:spacing w:line="276" w:lineRule="auto"/>
        <w:jc w:val="center"/>
        <w:textAlignment w:val="baseline"/>
        <w:rPr>
          <w:rFonts w:cs="Arial"/>
          <w:szCs w:val="22"/>
        </w:rPr>
      </w:pPr>
    </w:p>
    <w:p w14:paraId="06683543" w14:textId="77777777" w:rsidR="007759C6" w:rsidRPr="00066FEF" w:rsidRDefault="007759C6" w:rsidP="007759C6">
      <w:pPr>
        <w:overflowPunct w:val="0"/>
        <w:autoSpaceDE w:val="0"/>
        <w:autoSpaceDN w:val="0"/>
        <w:adjustRightInd w:val="0"/>
        <w:spacing w:line="276" w:lineRule="auto"/>
        <w:textAlignment w:val="baseline"/>
        <w:rPr>
          <w:rFonts w:cs="Arial"/>
          <w:szCs w:val="22"/>
        </w:rPr>
      </w:pPr>
      <w:r w:rsidRPr="00066FEF">
        <w:rPr>
          <w:rFonts w:cs="Arial"/>
          <w:szCs w:val="22"/>
        </w:rPr>
        <w:t>(1) Iscrpljenje ili uništenje prirodnih resursa podrazumijeva se kao raspad tehničkih sustava -</w:t>
      </w:r>
    </w:p>
    <w:p w14:paraId="66D005EF" w14:textId="77777777" w:rsidR="007759C6" w:rsidRPr="00066FEF" w:rsidRDefault="007759C6" w:rsidP="007759C6">
      <w:pPr>
        <w:overflowPunct w:val="0"/>
        <w:autoSpaceDE w:val="0"/>
        <w:autoSpaceDN w:val="0"/>
        <w:adjustRightInd w:val="0"/>
        <w:spacing w:line="276" w:lineRule="auto"/>
        <w:textAlignment w:val="baseline"/>
        <w:rPr>
          <w:rFonts w:cs="Arial"/>
          <w:szCs w:val="22"/>
        </w:rPr>
      </w:pPr>
      <w:r w:rsidRPr="00066FEF">
        <w:rPr>
          <w:rFonts w:cs="Arial"/>
          <w:szCs w:val="22"/>
        </w:rPr>
        <w:t>opskrba vodom, strujom i drugim vrstama energije, zbrinjavanje otpadnih voda i krutog otpada, prijevoz ljudi i materijalnih dobara, prijenos informacija. Prirodne izvore potrebno je očuvati na razini kvalitete koja nije štetna za čovjeka, biljni i životinjski svijet.</w:t>
      </w:r>
    </w:p>
    <w:p w14:paraId="55807D50" w14:textId="77777777" w:rsidR="007759C6" w:rsidRPr="00066FEF" w:rsidRDefault="007759C6" w:rsidP="007759C6">
      <w:pPr>
        <w:overflowPunct w:val="0"/>
        <w:autoSpaceDE w:val="0"/>
        <w:autoSpaceDN w:val="0"/>
        <w:adjustRightInd w:val="0"/>
        <w:spacing w:line="276" w:lineRule="auto"/>
        <w:textAlignment w:val="baseline"/>
        <w:rPr>
          <w:rFonts w:cs="Arial"/>
          <w:szCs w:val="22"/>
        </w:rPr>
      </w:pPr>
    </w:p>
    <w:p w14:paraId="62E540F1" w14:textId="189647D0" w:rsidR="007759C6" w:rsidRPr="00066FEF" w:rsidRDefault="007759C6" w:rsidP="007759C6">
      <w:pPr>
        <w:overflowPunct w:val="0"/>
        <w:autoSpaceDE w:val="0"/>
        <w:autoSpaceDN w:val="0"/>
        <w:adjustRightInd w:val="0"/>
        <w:spacing w:line="276" w:lineRule="auto"/>
        <w:textAlignment w:val="baseline"/>
        <w:rPr>
          <w:rFonts w:cs="Arial"/>
          <w:szCs w:val="22"/>
        </w:rPr>
      </w:pPr>
      <w:r w:rsidRPr="00066FEF">
        <w:rPr>
          <w:rFonts w:cs="Arial"/>
          <w:szCs w:val="22"/>
        </w:rPr>
        <w:t>(2) Voda je jedan od najosjetljivijih prirodnih resursa, naročito pitka voda. Osnovni cilj je</w:t>
      </w:r>
      <w:r w:rsidR="0044121A">
        <w:rPr>
          <w:rFonts w:cs="Arial"/>
          <w:szCs w:val="22"/>
        </w:rPr>
        <w:t xml:space="preserve"> </w:t>
      </w:r>
      <w:r w:rsidRPr="00066FEF">
        <w:rPr>
          <w:rFonts w:cs="Arial"/>
          <w:szCs w:val="22"/>
        </w:rPr>
        <w:t>zaštititi izvorišta pitke vode i racionalno ih koristiti. Mjere zaštite voda sastoje se u ograničenju korištenja otvorenih vodenih površina i zemljišta u neposrednoj blizini izvorišta pitke vode, određivanja vodozaštitnih zona sa određenim aktivnostima koje se smiju ili ne smiju obavljati u pojedinoj zoni a sve prema posebnim propisima.</w:t>
      </w:r>
    </w:p>
    <w:p w14:paraId="0FF95A62" w14:textId="77777777" w:rsidR="007759C6" w:rsidRPr="00066FEF" w:rsidRDefault="007759C6" w:rsidP="007759C6">
      <w:pPr>
        <w:overflowPunct w:val="0"/>
        <w:autoSpaceDE w:val="0"/>
        <w:autoSpaceDN w:val="0"/>
        <w:adjustRightInd w:val="0"/>
        <w:spacing w:line="276" w:lineRule="auto"/>
        <w:textAlignment w:val="baseline"/>
        <w:rPr>
          <w:rFonts w:cs="Arial"/>
          <w:szCs w:val="22"/>
        </w:rPr>
      </w:pPr>
    </w:p>
    <w:p w14:paraId="6C0D2C9A" w14:textId="24A32783" w:rsidR="007759C6" w:rsidRPr="00066FEF" w:rsidRDefault="007759C6" w:rsidP="007759C6">
      <w:pPr>
        <w:overflowPunct w:val="0"/>
        <w:autoSpaceDE w:val="0"/>
        <w:autoSpaceDN w:val="0"/>
        <w:adjustRightInd w:val="0"/>
        <w:spacing w:line="276" w:lineRule="auto"/>
        <w:textAlignment w:val="baseline"/>
        <w:rPr>
          <w:rFonts w:cs="Arial"/>
          <w:szCs w:val="22"/>
        </w:rPr>
      </w:pPr>
      <w:r w:rsidRPr="00066FEF">
        <w:rPr>
          <w:rFonts w:cs="Arial"/>
          <w:szCs w:val="22"/>
        </w:rPr>
        <w:t xml:space="preserve">(3) Mineralne sirovine prirodni su resursi čija je eksploatacija u usponu. Istražne radove i radove eksploatacije potrebno je provoditi planski vodeći računa o zalihama mineralnih </w:t>
      </w:r>
      <w:r w:rsidRPr="00066FEF">
        <w:rPr>
          <w:rFonts w:cs="Arial"/>
          <w:szCs w:val="22"/>
        </w:rPr>
        <w:lastRenderedPageBreak/>
        <w:t>sirovina. Nakon eksploatacije određenog područja potrebno je provesti mjere sanacije i privesti područje odgovarajućoj namjeni</w:t>
      </w:r>
      <w:r w:rsidR="00DF6825" w:rsidRPr="00066FEF">
        <w:rPr>
          <w:rFonts w:cs="Arial"/>
          <w:szCs w:val="22"/>
        </w:rPr>
        <w:t>.</w:t>
      </w:r>
    </w:p>
    <w:p w14:paraId="50750954" w14:textId="77777777" w:rsidR="007759C6" w:rsidRPr="00066FEF" w:rsidRDefault="007759C6" w:rsidP="007759C6">
      <w:pPr>
        <w:overflowPunct w:val="0"/>
        <w:autoSpaceDE w:val="0"/>
        <w:autoSpaceDN w:val="0"/>
        <w:adjustRightInd w:val="0"/>
        <w:spacing w:line="276" w:lineRule="auto"/>
        <w:textAlignment w:val="baseline"/>
        <w:rPr>
          <w:rFonts w:cs="Arial"/>
          <w:szCs w:val="22"/>
        </w:rPr>
      </w:pPr>
    </w:p>
    <w:p w14:paraId="34F3BF3F" w14:textId="77777777" w:rsidR="007759C6" w:rsidRPr="00066FEF" w:rsidRDefault="007759C6" w:rsidP="007759C6">
      <w:pPr>
        <w:overflowPunct w:val="0"/>
        <w:autoSpaceDE w:val="0"/>
        <w:autoSpaceDN w:val="0"/>
        <w:adjustRightInd w:val="0"/>
        <w:spacing w:line="276" w:lineRule="auto"/>
        <w:textAlignment w:val="baseline"/>
        <w:rPr>
          <w:rFonts w:cs="Arial"/>
          <w:szCs w:val="22"/>
        </w:rPr>
      </w:pPr>
      <w:r w:rsidRPr="00066FEF">
        <w:rPr>
          <w:rFonts w:cs="Arial"/>
          <w:szCs w:val="22"/>
        </w:rPr>
        <w:t>(4) Ekološka zagađenja moguća su kao posljedica nesreće u cestovnom prometu s posljedicama ispuštanja opasnih tvari. Moguće je zagađenje čovjekove okoline zbog neodgovarajućeg zbrinjavanja uginulih životinja i otpadnih dijelova, neodgovarajućeg zbrinjavanja otpada i opasnih tvari, kao i neadekvatnog zbrinjavanja otpadnih voda.</w:t>
      </w:r>
    </w:p>
    <w:p w14:paraId="05FCA4AA" w14:textId="77777777" w:rsidR="007759C6" w:rsidRPr="00066FEF" w:rsidRDefault="007759C6" w:rsidP="007759C6">
      <w:pPr>
        <w:overflowPunct w:val="0"/>
        <w:autoSpaceDE w:val="0"/>
        <w:autoSpaceDN w:val="0"/>
        <w:adjustRightInd w:val="0"/>
        <w:textAlignment w:val="baseline"/>
        <w:rPr>
          <w:rFonts w:cs="Arial"/>
          <w:b/>
          <w:color w:val="0000FF"/>
          <w:szCs w:val="22"/>
        </w:rPr>
      </w:pPr>
    </w:p>
    <w:p w14:paraId="4845B9E4" w14:textId="77777777" w:rsidR="007759C6" w:rsidRPr="00066FEF" w:rsidRDefault="007759C6" w:rsidP="00CB5F4F">
      <w:pPr>
        <w:keepNext/>
        <w:ind w:left="709" w:hanging="709"/>
        <w:outlineLvl w:val="2"/>
        <w:rPr>
          <w:rFonts w:cs="Arial"/>
          <w:b/>
          <w:szCs w:val="26"/>
        </w:rPr>
      </w:pPr>
      <w:bookmarkStart w:id="1285" w:name="_Toc146793380"/>
      <w:bookmarkStart w:id="1286" w:name="_Toc167697653"/>
      <w:r w:rsidRPr="00066FEF">
        <w:rPr>
          <w:rFonts w:cs="Arial"/>
          <w:b/>
          <w:szCs w:val="26"/>
        </w:rPr>
        <w:t>8.8.7. Mjere zaštite od ratnih opasnosti</w:t>
      </w:r>
      <w:bookmarkEnd w:id="1285"/>
      <w:bookmarkEnd w:id="1286"/>
    </w:p>
    <w:p w14:paraId="35F93925" w14:textId="77777777" w:rsidR="007759C6" w:rsidRPr="00066FEF" w:rsidRDefault="007759C6" w:rsidP="007759C6">
      <w:pPr>
        <w:overflowPunct w:val="0"/>
        <w:autoSpaceDE w:val="0"/>
        <w:autoSpaceDN w:val="0"/>
        <w:adjustRightInd w:val="0"/>
        <w:jc w:val="center"/>
        <w:textAlignment w:val="baseline"/>
        <w:rPr>
          <w:rFonts w:cs="Arial"/>
          <w:szCs w:val="22"/>
        </w:rPr>
      </w:pPr>
    </w:p>
    <w:p w14:paraId="351207B3" w14:textId="77777777" w:rsidR="007759C6" w:rsidRPr="0044121A" w:rsidRDefault="007759C6" w:rsidP="0044121A">
      <w:pPr>
        <w:jc w:val="center"/>
        <w:rPr>
          <w:b/>
          <w:bCs/>
        </w:rPr>
      </w:pPr>
      <w:r w:rsidRPr="0044121A">
        <w:rPr>
          <w:b/>
          <w:bCs/>
        </w:rPr>
        <w:t>Članak 156.g</w:t>
      </w:r>
    </w:p>
    <w:p w14:paraId="0FBE2DE7" w14:textId="77777777" w:rsidR="007759C6" w:rsidRPr="00066FEF" w:rsidRDefault="007759C6" w:rsidP="007759C6">
      <w:pPr>
        <w:overflowPunct w:val="0"/>
        <w:autoSpaceDE w:val="0"/>
        <w:autoSpaceDN w:val="0"/>
        <w:adjustRightInd w:val="0"/>
        <w:jc w:val="center"/>
        <w:textAlignment w:val="baseline"/>
        <w:rPr>
          <w:rFonts w:cs="Arial"/>
          <w:szCs w:val="22"/>
        </w:rPr>
      </w:pPr>
    </w:p>
    <w:p w14:paraId="0DF3C286" w14:textId="77777777" w:rsidR="007759C6" w:rsidRPr="00066FEF" w:rsidRDefault="007759C6" w:rsidP="007759C6">
      <w:pPr>
        <w:pStyle w:val="clanak"/>
        <w:rPr>
          <w:rFonts w:cs="Arial"/>
          <w:szCs w:val="22"/>
          <w:lang w:val="hr-HR"/>
        </w:rPr>
      </w:pPr>
      <w:r w:rsidRPr="00066FEF">
        <w:rPr>
          <w:rFonts w:cs="Arial"/>
          <w:szCs w:val="22"/>
          <w:lang w:val="hr-HR"/>
        </w:rPr>
        <w:t>(1) Ratnim opasnostima smatraju se napad razornim, zapaljivim, nuklearnim, biološkim, kemijskim i drugim borbenim sredstvima koje uzrokuju rušenja, požare i radiološke, biološke i kemijske kontaminacije odnosno ugrožava živote i zdravlje ljudi.</w:t>
      </w:r>
    </w:p>
    <w:p w14:paraId="5B7A4CB8" w14:textId="77777777" w:rsidR="007759C6" w:rsidRPr="00066FEF" w:rsidRDefault="007759C6" w:rsidP="007759C6">
      <w:pPr>
        <w:pStyle w:val="clanak"/>
        <w:rPr>
          <w:rFonts w:cs="Arial"/>
          <w:szCs w:val="22"/>
          <w:lang w:val="hr-HR"/>
        </w:rPr>
      </w:pPr>
    </w:p>
    <w:p w14:paraId="7DDE17F7" w14:textId="7C926C6A" w:rsidR="007759C6" w:rsidRPr="00066FEF" w:rsidRDefault="007759C6" w:rsidP="007759C6">
      <w:pPr>
        <w:pStyle w:val="clanak"/>
        <w:rPr>
          <w:rFonts w:cs="Arial"/>
          <w:szCs w:val="22"/>
          <w:lang w:val="hr-HR"/>
        </w:rPr>
      </w:pPr>
      <w:r w:rsidRPr="00066FEF">
        <w:rPr>
          <w:rFonts w:cs="Arial"/>
          <w:szCs w:val="22"/>
          <w:lang w:val="hr-HR"/>
        </w:rPr>
        <w:t>(2) Mjere zaštite od ratnih opasnosti obuhvaćaju sklanjanje ljudi i materijalnih dobara u skloništa i druge zaštitne objekte, te na pogodna manje ugrožena mjesta u blizini rada i stanovanja, zbrinjavanje ugroženih i nastradalih, zamračivanje, radiološko-biološko-kemijsku</w:t>
      </w:r>
    </w:p>
    <w:p w14:paraId="4C4A58DD" w14:textId="77777777" w:rsidR="007759C6" w:rsidRPr="00066FEF" w:rsidRDefault="007759C6" w:rsidP="007759C6">
      <w:pPr>
        <w:pStyle w:val="clanak"/>
        <w:rPr>
          <w:rFonts w:cs="Arial"/>
          <w:szCs w:val="22"/>
          <w:lang w:val="hr-HR"/>
        </w:rPr>
      </w:pPr>
      <w:r w:rsidRPr="00066FEF">
        <w:rPr>
          <w:rFonts w:cs="Arial"/>
          <w:szCs w:val="22"/>
          <w:lang w:val="hr-HR"/>
        </w:rPr>
        <w:t>zaštitu, efikasnu medicinsku pomoć, zaštitu od požara, rušenja i eksplozija i druge mjere utvrđene propisima.</w:t>
      </w:r>
    </w:p>
    <w:p w14:paraId="5B3FF31F" w14:textId="77777777" w:rsidR="007759C6" w:rsidRPr="00066FEF" w:rsidRDefault="007759C6" w:rsidP="007759C6">
      <w:pPr>
        <w:pStyle w:val="clanak"/>
        <w:rPr>
          <w:rFonts w:cs="Arial"/>
          <w:szCs w:val="22"/>
          <w:lang w:val="hr-HR"/>
        </w:rPr>
      </w:pPr>
    </w:p>
    <w:p w14:paraId="3F5EC820" w14:textId="77777777" w:rsidR="007759C6" w:rsidRPr="00066FEF" w:rsidRDefault="007759C6" w:rsidP="007759C6">
      <w:pPr>
        <w:pStyle w:val="clanak"/>
        <w:rPr>
          <w:rFonts w:cs="Arial"/>
          <w:szCs w:val="22"/>
          <w:lang w:val="hr-HR"/>
        </w:rPr>
      </w:pPr>
      <w:r w:rsidRPr="00066FEF">
        <w:rPr>
          <w:rFonts w:cs="Arial"/>
          <w:szCs w:val="22"/>
          <w:lang w:val="hr-HR"/>
        </w:rPr>
        <w:t>(3) Skloništa se ne trebaju planirati u građevinama za privremenu uporabu, u neposrednoj blizini skladišta zapaljivih tvari, u zonama plavljenja i u područjima s nepovoljnim geološko-hidrološkim uvjetima.</w:t>
      </w:r>
    </w:p>
    <w:p w14:paraId="323041A0" w14:textId="77777777" w:rsidR="007759C6" w:rsidRPr="00066FEF" w:rsidRDefault="007759C6" w:rsidP="007759C6">
      <w:pPr>
        <w:pStyle w:val="clanak"/>
        <w:rPr>
          <w:rFonts w:cs="Arial"/>
          <w:szCs w:val="22"/>
          <w:lang w:val="hr-HR"/>
        </w:rPr>
      </w:pPr>
    </w:p>
    <w:p w14:paraId="00527457" w14:textId="13323D1A" w:rsidR="007759C6" w:rsidRPr="00462918" w:rsidRDefault="007759C6" w:rsidP="007759C6">
      <w:pPr>
        <w:pStyle w:val="clanak"/>
        <w:rPr>
          <w:rFonts w:cs="Arial"/>
          <w:color w:val="ED7D31" w:themeColor="accent2"/>
          <w:szCs w:val="22"/>
          <w:lang w:val="hr-HR"/>
        </w:rPr>
      </w:pPr>
      <w:r w:rsidRPr="00066FEF">
        <w:rPr>
          <w:rFonts w:cs="Arial"/>
          <w:szCs w:val="22"/>
          <w:lang w:val="hr-HR"/>
        </w:rPr>
        <w:t xml:space="preserve">(4) Skloništa se trebaju projektirati i graditi prema </w:t>
      </w:r>
      <w:r w:rsidRPr="00462918">
        <w:rPr>
          <w:rFonts w:cs="Arial"/>
          <w:strike/>
          <w:szCs w:val="22"/>
          <w:lang w:val="hr-HR"/>
        </w:rPr>
        <w:t>Pravilniku o tehničkim normativima za skloništa («Službeni list» br. 55/83.).</w:t>
      </w:r>
      <w:r w:rsidR="00A03277" w:rsidRPr="00462918">
        <w:rPr>
          <w:rFonts w:cs="Arial"/>
          <w:szCs w:val="22"/>
          <w:lang w:val="hr-HR"/>
        </w:rPr>
        <w:t xml:space="preserve"> </w:t>
      </w:r>
      <w:r w:rsidR="00462918" w:rsidRPr="00AB4A99">
        <w:rPr>
          <w:rFonts w:cs="Arial"/>
          <w:color w:val="FF0000"/>
          <w:szCs w:val="22"/>
          <w:lang w:val="hr-HR"/>
        </w:rPr>
        <w:t>važećoj zakonskoj regulativi.</w:t>
      </w:r>
    </w:p>
    <w:p w14:paraId="7645DF94" w14:textId="77777777" w:rsidR="007759C6" w:rsidRPr="00066FEF" w:rsidRDefault="007759C6" w:rsidP="007759C6">
      <w:pPr>
        <w:pStyle w:val="clanak"/>
        <w:rPr>
          <w:rFonts w:cs="Arial"/>
          <w:szCs w:val="22"/>
          <w:lang w:val="hr-HR"/>
        </w:rPr>
      </w:pPr>
    </w:p>
    <w:p w14:paraId="719F36E3" w14:textId="77777777" w:rsidR="007759C6" w:rsidRPr="00066FEF" w:rsidRDefault="007759C6" w:rsidP="007759C6">
      <w:pPr>
        <w:pStyle w:val="clanak"/>
        <w:rPr>
          <w:rFonts w:cs="Arial"/>
          <w:szCs w:val="22"/>
          <w:lang w:val="hr-HR"/>
        </w:rPr>
      </w:pPr>
      <w:r w:rsidRPr="00066FEF">
        <w:rPr>
          <w:rFonts w:cs="Arial"/>
          <w:szCs w:val="22"/>
          <w:lang w:val="hr-HR"/>
        </w:rPr>
        <w:t>(5) Grad Koprivnica ima u svojem vlasništvu 4 (četiri) javna skloništa i to na lokacijama:</w:t>
      </w:r>
    </w:p>
    <w:p w14:paraId="1867519C" w14:textId="77777777" w:rsidR="000C5F79" w:rsidRDefault="007759C6" w:rsidP="00457CE7">
      <w:pPr>
        <w:pStyle w:val="clanak"/>
        <w:numPr>
          <w:ilvl w:val="0"/>
          <w:numId w:val="246"/>
        </w:numPr>
        <w:tabs>
          <w:tab w:val="clear" w:pos="426"/>
          <w:tab w:val="left" w:pos="567"/>
        </w:tabs>
        <w:ind w:left="567" w:hanging="283"/>
        <w:rPr>
          <w:rFonts w:cs="Arial"/>
          <w:szCs w:val="22"/>
          <w:lang w:val="hr-HR"/>
        </w:rPr>
      </w:pPr>
      <w:r w:rsidRPr="00066FEF">
        <w:rPr>
          <w:rFonts w:cs="Arial"/>
          <w:szCs w:val="22"/>
          <w:lang w:val="hr-HR"/>
        </w:rPr>
        <w:t>Ulica Josipa Juraja Strossmayera 3,</w:t>
      </w:r>
    </w:p>
    <w:p w14:paraId="179C749F" w14:textId="77777777" w:rsidR="000C5F79" w:rsidRDefault="007759C6" w:rsidP="00457CE7">
      <w:pPr>
        <w:pStyle w:val="clanak"/>
        <w:numPr>
          <w:ilvl w:val="0"/>
          <w:numId w:val="246"/>
        </w:numPr>
        <w:tabs>
          <w:tab w:val="clear" w:pos="426"/>
          <w:tab w:val="left" w:pos="567"/>
        </w:tabs>
        <w:ind w:left="567" w:hanging="283"/>
        <w:rPr>
          <w:rFonts w:cs="Arial"/>
          <w:szCs w:val="22"/>
          <w:lang w:val="hr-HR"/>
        </w:rPr>
      </w:pPr>
      <w:r w:rsidRPr="000C5F79">
        <w:rPr>
          <w:rFonts w:cs="Arial"/>
          <w:szCs w:val="22"/>
          <w:lang w:val="hr-HR"/>
        </w:rPr>
        <w:t>Trg kralja Tomislava 8,</w:t>
      </w:r>
    </w:p>
    <w:p w14:paraId="4615FC4F" w14:textId="77777777" w:rsidR="000C5F79" w:rsidRDefault="007759C6" w:rsidP="00457CE7">
      <w:pPr>
        <w:pStyle w:val="clanak"/>
        <w:numPr>
          <w:ilvl w:val="0"/>
          <w:numId w:val="246"/>
        </w:numPr>
        <w:tabs>
          <w:tab w:val="clear" w:pos="426"/>
          <w:tab w:val="left" w:pos="567"/>
        </w:tabs>
        <w:ind w:left="567" w:hanging="283"/>
        <w:rPr>
          <w:rFonts w:cs="Arial"/>
          <w:szCs w:val="22"/>
          <w:lang w:val="hr-HR"/>
        </w:rPr>
      </w:pPr>
      <w:r w:rsidRPr="000C5F79">
        <w:rPr>
          <w:rFonts w:cs="Arial"/>
          <w:szCs w:val="22"/>
          <w:lang w:val="hr-HR"/>
        </w:rPr>
        <w:t>Trg kralja Tomislava 12,</w:t>
      </w:r>
    </w:p>
    <w:p w14:paraId="3E241824" w14:textId="259AFE2E" w:rsidR="007759C6" w:rsidRPr="000C5F79" w:rsidRDefault="007759C6" w:rsidP="00457CE7">
      <w:pPr>
        <w:pStyle w:val="clanak"/>
        <w:numPr>
          <w:ilvl w:val="0"/>
          <w:numId w:val="246"/>
        </w:numPr>
        <w:tabs>
          <w:tab w:val="clear" w:pos="426"/>
          <w:tab w:val="left" w:pos="567"/>
        </w:tabs>
        <w:ind w:left="567" w:hanging="283"/>
        <w:rPr>
          <w:rFonts w:cs="Arial"/>
          <w:szCs w:val="22"/>
          <w:lang w:val="hr-HR"/>
        </w:rPr>
      </w:pPr>
      <w:r w:rsidRPr="000C5F79">
        <w:rPr>
          <w:rFonts w:cs="Arial"/>
          <w:szCs w:val="22"/>
          <w:lang w:val="hr-HR"/>
        </w:rPr>
        <w:t>Zrinski trg 1.</w:t>
      </w:r>
    </w:p>
    <w:p w14:paraId="09BEE743" w14:textId="72B1C692" w:rsidR="007759C6" w:rsidRPr="00066FEF" w:rsidRDefault="007759C6" w:rsidP="007759C6">
      <w:pPr>
        <w:pStyle w:val="clanak"/>
        <w:rPr>
          <w:rFonts w:cs="Arial"/>
          <w:szCs w:val="22"/>
          <w:lang w:val="hr-HR"/>
        </w:rPr>
      </w:pPr>
      <w:r w:rsidRPr="00066FEF">
        <w:rPr>
          <w:rFonts w:cs="Arial"/>
          <w:szCs w:val="22"/>
          <w:lang w:val="hr-HR"/>
        </w:rPr>
        <w:t>Prema utvrđenoj potrebi ima obvezu redovnog servisiranja i održavanja skloništa. Za skloništa koja su u vlasništvu privatnih poduzeća obvezu redovnog servisiranja i održavanja skloništa imaju vlasnici. Na području Grada Koprivnice postoji još 14 skloništa u stambeno</w:t>
      </w:r>
      <w:r w:rsidR="008412CA" w:rsidRPr="00066FEF">
        <w:rPr>
          <w:rFonts w:cs="Arial"/>
          <w:szCs w:val="22"/>
          <w:lang w:val="hr-HR"/>
        </w:rPr>
        <w:t>-</w:t>
      </w:r>
      <w:r w:rsidRPr="00066FEF">
        <w:rPr>
          <w:rFonts w:cs="Arial"/>
          <w:szCs w:val="22"/>
          <w:lang w:val="hr-HR"/>
        </w:rPr>
        <w:t>poslovnim građevinama te u uslužnim građevinama.</w:t>
      </w:r>
    </w:p>
    <w:p w14:paraId="7BBAA212" w14:textId="77777777" w:rsidR="007759C6" w:rsidRPr="00066FEF" w:rsidRDefault="007759C6" w:rsidP="007759C6">
      <w:pPr>
        <w:pStyle w:val="clanak"/>
        <w:rPr>
          <w:rFonts w:cs="Arial"/>
          <w:szCs w:val="22"/>
          <w:lang w:val="hr-HR"/>
        </w:rPr>
      </w:pPr>
    </w:p>
    <w:p w14:paraId="41E8773D" w14:textId="77777777" w:rsidR="007759C6" w:rsidRPr="00066FEF" w:rsidRDefault="007759C6" w:rsidP="007759C6">
      <w:pPr>
        <w:pStyle w:val="clanak"/>
        <w:rPr>
          <w:rFonts w:cs="Arial"/>
          <w:szCs w:val="22"/>
          <w:lang w:val="hr-HR"/>
        </w:rPr>
      </w:pPr>
      <w:r w:rsidRPr="00066FEF">
        <w:rPr>
          <w:rFonts w:cs="Arial"/>
          <w:szCs w:val="22"/>
          <w:lang w:val="hr-HR"/>
        </w:rPr>
        <w:t>(6) Mreža skloništa treba biti ravnomjerno razmještena s obzirom na gustoću naseljenosti i stupanj ugroženosti. Najveća dozvoljena udaljenost do najudaljenijeg mjesta s kojeg se zaposjeda sklonište ne može biti veća od 250,0 m. Skloništa treba locirati tako da su udaljena od lako zapaljivih i eksplozivnih mjesta kako požar ili eksplozija tih građevina ne bi utjecala na sigurnost korisnika skloništa. Lokacija skloništa treba biti planirana tako da je pristup skloništu omogućen i u uvjetima rušenja građevine u kojem je smješteno sklonište.</w:t>
      </w:r>
    </w:p>
    <w:p w14:paraId="0E332BD1" w14:textId="77777777" w:rsidR="007759C6" w:rsidRPr="00066FEF" w:rsidRDefault="007759C6" w:rsidP="007759C6">
      <w:pPr>
        <w:pStyle w:val="clanak"/>
        <w:rPr>
          <w:rFonts w:cs="Arial"/>
          <w:szCs w:val="22"/>
          <w:lang w:val="hr-HR"/>
        </w:rPr>
      </w:pPr>
    </w:p>
    <w:p w14:paraId="5C249D6F" w14:textId="77777777" w:rsidR="007759C6" w:rsidRPr="00066FEF" w:rsidRDefault="007759C6" w:rsidP="007759C6">
      <w:pPr>
        <w:pStyle w:val="clanak"/>
        <w:rPr>
          <w:rFonts w:cs="Arial"/>
          <w:szCs w:val="22"/>
          <w:lang w:val="hr-HR"/>
        </w:rPr>
      </w:pPr>
      <w:r w:rsidRPr="00066FEF">
        <w:rPr>
          <w:rFonts w:cs="Arial"/>
          <w:szCs w:val="22"/>
          <w:lang w:val="hr-HR"/>
        </w:rPr>
        <w:lastRenderedPageBreak/>
        <w:t>(7) Skloništa se moraju planirati kao dvonamjenska te se trebaju koristiti u mirnodopske svrhe u suglasnosti s Ministarstvom unutarnjih poslova, a u slučaju ratnih opasnosti trebaju biti sposobna za potrebe sklanjanja stanovništva.</w:t>
      </w:r>
    </w:p>
    <w:p w14:paraId="03B8811F" w14:textId="77777777" w:rsidR="007759C6" w:rsidRPr="00066FEF" w:rsidRDefault="007759C6" w:rsidP="007759C6">
      <w:pPr>
        <w:pStyle w:val="clanak"/>
        <w:rPr>
          <w:rFonts w:cs="Arial"/>
          <w:szCs w:val="22"/>
          <w:lang w:val="hr-HR"/>
        </w:rPr>
      </w:pPr>
    </w:p>
    <w:p w14:paraId="583E34E9" w14:textId="77777777" w:rsidR="007759C6" w:rsidRPr="00066FEF" w:rsidRDefault="007759C6" w:rsidP="007759C6">
      <w:pPr>
        <w:pStyle w:val="clanak"/>
        <w:rPr>
          <w:rFonts w:cs="Arial"/>
          <w:szCs w:val="22"/>
          <w:lang w:val="hr-HR"/>
        </w:rPr>
      </w:pPr>
      <w:r w:rsidRPr="00066FEF">
        <w:rPr>
          <w:rFonts w:cs="Arial"/>
          <w:szCs w:val="22"/>
          <w:lang w:val="hr-HR"/>
        </w:rPr>
        <w:t>(8) Prilikom planiranja skloništa potrebno je voditi računa o racionalnosti izgradnje, prosječnom broju ljudi koji borave, rade ili su u poslovno-uslužnom odnosu u građevini, ugroženost građevine, geološko-hidrološke uvjete građenja. Broj sklonišnih mjesta višestambene zgrade određuje se prema broju stanara zgrade s tim da ne može biti manje od jednog sklonišnog mjesta na 50,0 m</w:t>
      </w:r>
      <w:r w:rsidRPr="002533FA">
        <w:rPr>
          <w:rFonts w:cs="Arial"/>
          <w:szCs w:val="22"/>
          <w:vertAlign w:val="superscript"/>
          <w:lang w:val="hr-HR"/>
        </w:rPr>
        <w:t>2</w:t>
      </w:r>
      <w:r w:rsidRPr="00066FEF">
        <w:rPr>
          <w:rFonts w:cs="Arial"/>
          <w:szCs w:val="22"/>
          <w:lang w:val="hr-HR"/>
        </w:rPr>
        <w:t xml:space="preserve"> bruto razvijene površine stambene zgrade. Za stambeno obiteljske građevine u naseljima planirati prostorije za sklanjanje (podrume), najmanje za tri osobe. Za skloništa pravnih osoba za dvije trećine ukupnog broja djelatnika, a pri radu s više smjena za dvije trećine broja djelatnika u najvećoj smjeni u vrijeme rada.</w:t>
      </w:r>
    </w:p>
    <w:p w14:paraId="7DF06259" w14:textId="77777777" w:rsidR="00D50291" w:rsidRPr="00066FEF" w:rsidRDefault="00D50291" w:rsidP="007759C6">
      <w:pPr>
        <w:pStyle w:val="clanak"/>
        <w:rPr>
          <w:rFonts w:cs="Arial"/>
          <w:szCs w:val="22"/>
          <w:lang w:val="hr-HR"/>
        </w:rPr>
      </w:pPr>
    </w:p>
    <w:p w14:paraId="79B55729" w14:textId="77777777" w:rsidR="00DA0D09" w:rsidRPr="00AB4A99" w:rsidRDefault="00DA0D09" w:rsidP="00DA0D09">
      <w:pPr>
        <w:keepNext/>
        <w:ind w:left="709" w:hanging="709"/>
        <w:outlineLvl w:val="2"/>
        <w:rPr>
          <w:rFonts w:cs="Arial"/>
          <w:b/>
          <w:color w:val="FF0000"/>
          <w:szCs w:val="26"/>
        </w:rPr>
      </w:pPr>
      <w:bookmarkStart w:id="1287" w:name="_Toc167697654"/>
      <w:r w:rsidRPr="00AB4A99">
        <w:rPr>
          <w:rFonts w:cs="Arial"/>
          <w:b/>
          <w:color w:val="FF0000"/>
          <w:szCs w:val="26"/>
        </w:rPr>
        <w:t>8.8.8. Mjere zaštite od klizišta</w:t>
      </w:r>
      <w:bookmarkEnd w:id="1287"/>
    </w:p>
    <w:p w14:paraId="3FF8EB1F" w14:textId="77777777" w:rsidR="00772DED" w:rsidRPr="00AB4A99" w:rsidRDefault="00772DED" w:rsidP="00772DED">
      <w:pPr>
        <w:overflowPunct w:val="0"/>
        <w:autoSpaceDE w:val="0"/>
        <w:autoSpaceDN w:val="0"/>
        <w:adjustRightInd w:val="0"/>
        <w:textAlignment w:val="baseline"/>
        <w:rPr>
          <w:rFonts w:cs="Arial"/>
          <w:b/>
          <w:color w:val="FF0000"/>
          <w:szCs w:val="22"/>
        </w:rPr>
      </w:pPr>
    </w:p>
    <w:p w14:paraId="1CE581CB" w14:textId="60E2E616" w:rsidR="006A526F" w:rsidRPr="00AB4A99" w:rsidRDefault="006A526F" w:rsidP="00CA7680">
      <w:pPr>
        <w:jc w:val="center"/>
        <w:rPr>
          <w:b/>
          <w:bCs/>
          <w:color w:val="FF0000"/>
        </w:rPr>
      </w:pPr>
      <w:r w:rsidRPr="00AB4A99">
        <w:rPr>
          <w:b/>
          <w:bCs/>
          <w:color w:val="FF0000"/>
        </w:rPr>
        <w:t>Članak 156.h</w:t>
      </w:r>
    </w:p>
    <w:p w14:paraId="17B1D92E" w14:textId="77777777" w:rsidR="006A526F" w:rsidRPr="00AB4A99" w:rsidRDefault="006A526F" w:rsidP="007759C6">
      <w:pPr>
        <w:pStyle w:val="clanak"/>
        <w:rPr>
          <w:rFonts w:cs="Arial"/>
          <w:color w:val="FF0000"/>
          <w:szCs w:val="22"/>
          <w:lang w:val="hr-HR"/>
        </w:rPr>
      </w:pPr>
    </w:p>
    <w:p w14:paraId="4CCC9A61" w14:textId="0403A5B8" w:rsidR="00AE41E0" w:rsidRPr="00AB4A99" w:rsidRDefault="00772DED" w:rsidP="00AE41E0">
      <w:pPr>
        <w:spacing w:line="276" w:lineRule="auto"/>
        <w:rPr>
          <w:rFonts w:ascii="Calibri" w:eastAsia="Calibri" w:hAnsi="Calibri" w:cs="Arial"/>
          <w:color w:val="FF0000"/>
          <w:sz w:val="24"/>
          <w:szCs w:val="22"/>
          <w:lang w:eastAsia="en-US"/>
        </w:rPr>
      </w:pPr>
      <w:r w:rsidRPr="00AB4A99">
        <w:rPr>
          <w:rFonts w:cs="Arial"/>
          <w:bCs/>
          <w:color w:val="FF0000"/>
          <w:szCs w:val="22"/>
        </w:rPr>
        <w:t xml:space="preserve">(1) </w:t>
      </w:r>
      <w:bookmarkStart w:id="1288" w:name="_Hlk147758521"/>
      <w:r w:rsidR="00AE41E0" w:rsidRPr="00AB4A99">
        <w:rPr>
          <w:rFonts w:eastAsia="Calibri" w:cs="Arial"/>
          <w:b/>
          <w:bCs/>
          <w:color w:val="FF0000"/>
          <w:szCs w:val="22"/>
          <w:lang w:eastAsia="en-US"/>
        </w:rPr>
        <w:t>Klizište</w:t>
      </w:r>
      <w:r w:rsidR="00AE41E0" w:rsidRPr="00AB4A99">
        <w:rPr>
          <w:rFonts w:eastAsia="Calibri" w:cs="Arial"/>
          <w:color w:val="FF0000"/>
          <w:szCs w:val="22"/>
          <w:lang w:eastAsia="en-US"/>
        </w:rPr>
        <w:t xml:space="preserve"> je dio padine na kojem je došlo do kretanja tla ili stijenske mase, zbog poremećaja u stabilnosti padine kao posljedica geološke građe terena</w:t>
      </w:r>
      <w:bookmarkEnd w:id="1288"/>
      <w:r w:rsidR="00AE41E0" w:rsidRPr="00AB4A99">
        <w:rPr>
          <w:rFonts w:eastAsia="Calibri" w:cs="Arial"/>
          <w:color w:val="FF0000"/>
          <w:szCs w:val="22"/>
          <w:lang w:eastAsia="en-US"/>
        </w:rPr>
        <w:t>, geomorfoloških obilježja područja, hidrogeoloških uvjeta, meteoroloških uvjeta (količina padalina, topljenje snijega), vegetacijskih uvjeta, antropogenih utjecaja, ali i vrlo često drugih utjecaja (potresi, vibracije, utjecaj promjene nivoa akumulacije).</w:t>
      </w:r>
      <w:r w:rsidR="00AE41E0" w:rsidRPr="00AB4A99">
        <w:rPr>
          <w:rFonts w:ascii="Calibri" w:eastAsia="Calibri" w:hAnsi="Calibri" w:cs="Arial"/>
          <w:color w:val="FF0000"/>
          <w:sz w:val="24"/>
          <w:szCs w:val="22"/>
          <w:lang w:eastAsia="en-US"/>
        </w:rPr>
        <w:t xml:space="preserve"> </w:t>
      </w:r>
    </w:p>
    <w:p w14:paraId="1831DC27" w14:textId="77777777" w:rsidR="006A526F" w:rsidRPr="00AB4A99" w:rsidRDefault="006A526F" w:rsidP="007759C6">
      <w:pPr>
        <w:pStyle w:val="clanak"/>
        <w:rPr>
          <w:rFonts w:cs="Arial"/>
          <w:b/>
          <w:color w:val="FF0000"/>
          <w:szCs w:val="22"/>
          <w:lang w:val="hr-HR"/>
        </w:rPr>
      </w:pPr>
    </w:p>
    <w:p w14:paraId="4843D412" w14:textId="16F33A8B" w:rsidR="00B927BD" w:rsidRPr="00AB4A99" w:rsidRDefault="00B927BD" w:rsidP="00B927BD">
      <w:pPr>
        <w:spacing w:line="276" w:lineRule="auto"/>
        <w:rPr>
          <w:rFonts w:eastAsia="Calibri" w:cs="Arial"/>
          <w:color w:val="FF0000"/>
          <w:szCs w:val="22"/>
          <w:lang w:eastAsia="en-US"/>
        </w:rPr>
      </w:pPr>
      <w:r w:rsidRPr="00AB4A99">
        <w:rPr>
          <w:rFonts w:eastAsia="Calibri" w:cs="Arial"/>
          <w:color w:val="FF0000"/>
          <w:szCs w:val="22"/>
          <w:lang w:eastAsia="en-US"/>
        </w:rPr>
        <w:t>(</w:t>
      </w:r>
      <w:r w:rsidR="00D33329" w:rsidRPr="00AB4A99">
        <w:rPr>
          <w:rFonts w:eastAsia="Calibri" w:cs="Arial"/>
          <w:color w:val="FF0000"/>
          <w:szCs w:val="22"/>
          <w:lang w:eastAsia="en-US"/>
        </w:rPr>
        <w:t>2</w:t>
      </w:r>
      <w:r w:rsidRPr="00AB4A99">
        <w:rPr>
          <w:rFonts w:eastAsia="Calibri" w:cs="Arial"/>
          <w:color w:val="FF0000"/>
          <w:szCs w:val="22"/>
          <w:lang w:eastAsia="en-US"/>
        </w:rPr>
        <w:t xml:space="preserve">) </w:t>
      </w:r>
      <w:r w:rsidR="00036359" w:rsidRPr="00AB4A99">
        <w:rPr>
          <w:rFonts w:eastAsia="Calibri" w:cs="Arial"/>
          <w:color w:val="FF0000"/>
          <w:szCs w:val="22"/>
          <w:lang w:eastAsia="en-US"/>
        </w:rPr>
        <w:t>Sukladno stručnim podacima i istraživanjima, a prema podacima Karte zoniranja rizika od klizišta Republike Hrvatske brežuljkasti dio Grada nalazi se djelomično u zoni srednjeg do visokog rizika od klizišta. Također, sukladno Karti podložnosti na klizanje  Republike Hrvatske brežuljkasti dio Grada nalazi se u područjima visoke podložnosti na klizanje (klizišta su samo jedan oblik klizanja).</w:t>
      </w:r>
    </w:p>
    <w:p w14:paraId="3A9F52CD" w14:textId="77777777" w:rsidR="00B927BD" w:rsidRPr="00AB4A99" w:rsidRDefault="00B927BD" w:rsidP="00B927BD">
      <w:pPr>
        <w:spacing w:line="276" w:lineRule="auto"/>
        <w:rPr>
          <w:rFonts w:eastAsia="Calibri" w:cs="Arial"/>
          <w:color w:val="FF0000"/>
          <w:szCs w:val="22"/>
          <w:lang w:eastAsia="en-US"/>
        </w:rPr>
      </w:pPr>
    </w:p>
    <w:p w14:paraId="54F28404" w14:textId="0F8DCFDC" w:rsidR="00036359" w:rsidRPr="00AB4A99" w:rsidRDefault="00B927BD" w:rsidP="00B927BD">
      <w:pPr>
        <w:spacing w:line="276" w:lineRule="auto"/>
        <w:rPr>
          <w:rFonts w:eastAsia="Calibri" w:cs="Arial"/>
          <w:color w:val="FF0000"/>
          <w:szCs w:val="22"/>
          <w:lang w:eastAsia="en-US"/>
        </w:rPr>
      </w:pPr>
      <w:r w:rsidRPr="00AB4A99">
        <w:rPr>
          <w:rFonts w:eastAsia="Calibri" w:cs="Arial"/>
          <w:color w:val="FF0000"/>
          <w:szCs w:val="22"/>
          <w:lang w:eastAsia="en-US"/>
        </w:rPr>
        <w:t>(</w:t>
      </w:r>
      <w:r w:rsidR="00D33329" w:rsidRPr="00AB4A99">
        <w:rPr>
          <w:rFonts w:eastAsia="Calibri" w:cs="Arial"/>
          <w:color w:val="FF0000"/>
          <w:szCs w:val="22"/>
          <w:lang w:eastAsia="en-US"/>
        </w:rPr>
        <w:t>3</w:t>
      </w:r>
      <w:r w:rsidRPr="00AB4A99">
        <w:rPr>
          <w:rFonts w:eastAsia="Calibri" w:cs="Arial"/>
          <w:color w:val="FF0000"/>
          <w:szCs w:val="22"/>
          <w:lang w:eastAsia="en-US"/>
        </w:rPr>
        <w:t xml:space="preserve">) Sukladno stavku </w:t>
      </w:r>
      <w:r w:rsidR="00D33329" w:rsidRPr="00AB4A99">
        <w:rPr>
          <w:rFonts w:eastAsia="Calibri" w:cs="Arial"/>
          <w:color w:val="FF0000"/>
          <w:szCs w:val="22"/>
          <w:lang w:eastAsia="en-US"/>
        </w:rPr>
        <w:t>2</w:t>
      </w:r>
      <w:r w:rsidRPr="00AB4A99">
        <w:rPr>
          <w:rFonts w:eastAsia="Calibri" w:cs="Arial"/>
          <w:color w:val="FF0000"/>
          <w:szCs w:val="22"/>
          <w:lang w:eastAsia="en-US"/>
        </w:rPr>
        <w:t>. ovog članka predlaže se izrada podloga</w:t>
      </w:r>
      <w:r w:rsidR="004701F1" w:rsidRPr="00AB4A99">
        <w:rPr>
          <w:rFonts w:eastAsia="Calibri" w:cs="Arial"/>
          <w:color w:val="FF0000"/>
          <w:szCs w:val="22"/>
          <w:lang w:eastAsia="en-US"/>
        </w:rPr>
        <w:t xml:space="preserve"> odnosno</w:t>
      </w:r>
      <w:r w:rsidRPr="00AB4A99">
        <w:rPr>
          <w:rFonts w:eastAsia="Calibri" w:cs="Arial"/>
          <w:color w:val="FF0000"/>
          <w:szCs w:val="22"/>
          <w:lang w:eastAsia="en-US"/>
        </w:rPr>
        <w:t xml:space="preserve"> </w:t>
      </w:r>
      <w:r w:rsidR="00B9599F" w:rsidRPr="00AB4A99">
        <w:rPr>
          <w:rFonts w:eastAsia="Calibri" w:cs="Arial"/>
          <w:color w:val="FF0000"/>
          <w:szCs w:val="22"/>
          <w:lang w:eastAsia="en-US"/>
        </w:rPr>
        <w:t>kartografskih prikaza</w:t>
      </w:r>
      <w:r w:rsidRPr="00AB4A99">
        <w:rPr>
          <w:rFonts w:eastAsia="Calibri" w:cs="Arial"/>
          <w:color w:val="FF0000"/>
          <w:szCs w:val="22"/>
          <w:lang w:eastAsia="en-US"/>
        </w:rPr>
        <w:t xml:space="preserve"> akti</w:t>
      </w:r>
      <w:r w:rsidR="00B9599F" w:rsidRPr="00AB4A99">
        <w:rPr>
          <w:rFonts w:eastAsia="Calibri" w:cs="Arial"/>
          <w:color w:val="FF0000"/>
          <w:szCs w:val="22"/>
          <w:lang w:eastAsia="en-US"/>
        </w:rPr>
        <w:t>vnih</w:t>
      </w:r>
      <w:r w:rsidRPr="00AB4A99">
        <w:rPr>
          <w:rFonts w:eastAsia="Calibri" w:cs="Arial"/>
          <w:color w:val="FF0000"/>
          <w:szCs w:val="22"/>
          <w:lang w:eastAsia="en-US"/>
        </w:rPr>
        <w:t xml:space="preserve"> i mogućih klizišta</w:t>
      </w:r>
      <w:r w:rsidR="004701F1" w:rsidRPr="00AB4A99">
        <w:rPr>
          <w:rFonts w:eastAsia="Calibri" w:cs="Arial"/>
          <w:color w:val="FF0000"/>
          <w:szCs w:val="22"/>
          <w:lang w:eastAsia="en-US"/>
        </w:rPr>
        <w:t>.</w:t>
      </w:r>
      <w:r w:rsidRPr="00AB4A99">
        <w:rPr>
          <w:rFonts w:eastAsia="Calibri" w:cs="Arial"/>
          <w:color w:val="FF0000"/>
          <w:szCs w:val="22"/>
          <w:lang w:eastAsia="en-US"/>
        </w:rPr>
        <w:t xml:space="preserve"> </w:t>
      </w:r>
    </w:p>
    <w:p w14:paraId="2998257F" w14:textId="77777777" w:rsidR="001A35B5" w:rsidRPr="00AB4A99" w:rsidRDefault="001A35B5" w:rsidP="007759C6">
      <w:pPr>
        <w:pStyle w:val="clanak"/>
        <w:rPr>
          <w:rFonts w:cs="Arial"/>
          <w:b/>
          <w:color w:val="FF0000"/>
          <w:szCs w:val="22"/>
          <w:lang w:val="hr-HR"/>
        </w:rPr>
      </w:pPr>
    </w:p>
    <w:p w14:paraId="771AF4BF" w14:textId="7697B43F" w:rsidR="00D33329" w:rsidRPr="00AB4A99" w:rsidRDefault="00D33329" w:rsidP="00D33329">
      <w:pPr>
        <w:spacing w:line="276" w:lineRule="auto"/>
        <w:rPr>
          <w:rFonts w:eastAsia="Calibri" w:cs="Arial"/>
          <w:color w:val="FF0000"/>
          <w:szCs w:val="22"/>
          <w:lang w:eastAsia="en-US"/>
        </w:rPr>
      </w:pPr>
      <w:r w:rsidRPr="00AB4A99">
        <w:rPr>
          <w:rFonts w:cs="Arial"/>
          <w:bCs/>
          <w:color w:val="FF0000"/>
          <w:szCs w:val="22"/>
        </w:rPr>
        <w:t xml:space="preserve">(4) </w:t>
      </w:r>
      <w:r w:rsidRPr="00AB4A99">
        <w:rPr>
          <w:rFonts w:eastAsia="Calibri" w:cs="Arial"/>
          <w:color w:val="FF0000"/>
          <w:szCs w:val="22"/>
          <w:lang w:eastAsia="en-US"/>
        </w:rPr>
        <w:t xml:space="preserve">Na terenima s nagibom većim od 12°, do izrade karte aktivnih i </w:t>
      </w:r>
      <w:r w:rsidR="00B9599F" w:rsidRPr="00AB4A99">
        <w:rPr>
          <w:rFonts w:eastAsia="Calibri" w:cs="Arial"/>
          <w:color w:val="FF0000"/>
          <w:szCs w:val="22"/>
          <w:lang w:eastAsia="en-US"/>
        </w:rPr>
        <w:t>mogućih</w:t>
      </w:r>
      <w:r w:rsidRPr="00AB4A99">
        <w:rPr>
          <w:rFonts w:eastAsia="Calibri" w:cs="Arial"/>
          <w:color w:val="FF0000"/>
          <w:szCs w:val="22"/>
          <w:lang w:eastAsia="en-US"/>
        </w:rPr>
        <w:t xml:space="preserve"> klizišta, potrebno je provesti procjenu potencijalne opasnosti od klizanja, sukladno važećoj zakonskoj regulati</w:t>
      </w:r>
      <w:r w:rsidR="00E64D80" w:rsidRPr="00AB4A99">
        <w:rPr>
          <w:rFonts w:eastAsia="Calibri" w:cs="Arial"/>
          <w:color w:val="FF0000"/>
          <w:szCs w:val="22"/>
          <w:lang w:eastAsia="en-US"/>
        </w:rPr>
        <w:t>vi</w:t>
      </w:r>
      <w:r w:rsidRPr="00AB4A99">
        <w:rPr>
          <w:rFonts w:eastAsia="Calibri" w:cs="Arial"/>
          <w:color w:val="FF0000"/>
          <w:szCs w:val="22"/>
          <w:lang w:eastAsia="en-US"/>
        </w:rPr>
        <w:t>. U slučaju identificirane opasnosti, projektiranje i gradnja trebaju se provoditi u skladu s geotehničkim i inženjersko-geološkim smjernicama struke.</w:t>
      </w:r>
    </w:p>
    <w:p w14:paraId="1228B6C6" w14:textId="77777777" w:rsidR="00D33329" w:rsidRPr="00AB4A99" w:rsidRDefault="00D33329" w:rsidP="007759C6">
      <w:pPr>
        <w:pStyle w:val="clanak"/>
        <w:rPr>
          <w:rFonts w:cs="Arial"/>
          <w:b/>
          <w:color w:val="FF0000"/>
          <w:szCs w:val="22"/>
          <w:lang w:val="hr-HR"/>
        </w:rPr>
      </w:pPr>
    </w:p>
    <w:p w14:paraId="47006004" w14:textId="22751F4C" w:rsidR="00B927BD" w:rsidRPr="00AB4A99" w:rsidRDefault="001A35B5" w:rsidP="00B927BD">
      <w:pPr>
        <w:keepNext/>
        <w:ind w:left="709" w:hanging="709"/>
        <w:outlineLvl w:val="2"/>
        <w:rPr>
          <w:rFonts w:cs="Arial"/>
          <w:b/>
          <w:color w:val="FF0000"/>
          <w:szCs w:val="26"/>
        </w:rPr>
      </w:pPr>
      <w:bookmarkStart w:id="1289" w:name="_Toc167697655"/>
      <w:r w:rsidRPr="00AB4A99">
        <w:rPr>
          <w:rFonts w:cs="Arial"/>
          <w:b/>
          <w:color w:val="FF0000"/>
          <w:szCs w:val="26"/>
        </w:rPr>
        <w:t xml:space="preserve">8.8.9. </w:t>
      </w:r>
      <w:r w:rsidR="00B927BD" w:rsidRPr="00AB4A99">
        <w:rPr>
          <w:rFonts w:cs="Arial"/>
          <w:b/>
          <w:color w:val="FF0000"/>
          <w:szCs w:val="26"/>
        </w:rPr>
        <w:t>Mjere ublažavanja utjecaja na klimatske promjene</w:t>
      </w:r>
      <w:bookmarkEnd w:id="1289"/>
    </w:p>
    <w:p w14:paraId="68356D41" w14:textId="74704521" w:rsidR="001A35B5" w:rsidRPr="00AB4A99" w:rsidRDefault="001A35B5" w:rsidP="00B927BD">
      <w:pPr>
        <w:rPr>
          <w:color w:val="FF0000"/>
        </w:rPr>
      </w:pPr>
    </w:p>
    <w:p w14:paraId="63C6BCB3" w14:textId="0606823D" w:rsidR="001A35B5" w:rsidRPr="00AB4A99" w:rsidRDefault="001A35B5" w:rsidP="001A35B5">
      <w:pPr>
        <w:overflowPunct w:val="0"/>
        <w:autoSpaceDE w:val="0"/>
        <w:autoSpaceDN w:val="0"/>
        <w:adjustRightInd w:val="0"/>
        <w:jc w:val="center"/>
        <w:textAlignment w:val="baseline"/>
        <w:rPr>
          <w:rFonts w:cs="Arial"/>
          <w:b/>
          <w:color w:val="FF0000"/>
          <w:szCs w:val="22"/>
        </w:rPr>
      </w:pPr>
      <w:r w:rsidRPr="00AB4A99">
        <w:rPr>
          <w:rFonts w:cs="Arial"/>
          <w:b/>
          <w:color w:val="FF0000"/>
          <w:szCs w:val="22"/>
        </w:rPr>
        <w:t>Članak 156.</w:t>
      </w:r>
      <w:r w:rsidR="00B927BD" w:rsidRPr="00AB4A99">
        <w:rPr>
          <w:rFonts w:cs="Arial"/>
          <w:b/>
          <w:color w:val="FF0000"/>
          <w:szCs w:val="22"/>
        </w:rPr>
        <w:t>i</w:t>
      </w:r>
    </w:p>
    <w:p w14:paraId="61BE77D8" w14:textId="77777777" w:rsidR="008637F8" w:rsidRPr="00AB4A99" w:rsidRDefault="008637F8" w:rsidP="007759C6">
      <w:pPr>
        <w:pStyle w:val="clanak"/>
        <w:rPr>
          <w:rFonts w:cs="Arial"/>
          <w:b/>
          <w:color w:val="FF0000"/>
          <w:szCs w:val="22"/>
          <w:lang w:val="hr-HR"/>
        </w:rPr>
      </w:pPr>
    </w:p>
    <w:p w14:paraId="52E7815B" w14:textId="4C6C1E36" w:rsidR="00CF6AD6" w:rsidRPr="00AB4A99" w:rsidRDefault="00CF6AD6" w:rsidP="00CF6AD6">
      <w:pPr>
        <w:spacing w:line="276" w:lineRule="auto"/>
        <w:rPr>
          <w:rFonts w:eastAsia="Calibri" w:cs="Arial"/>
          <w:color w:val="FF0000"/>
          <w:szCs w:val="22"/>
          <w:lang w:eastAsia="en-US"/>
        </w:rPr>
      </w:pPr>
      <w:r w:rsidRPr="00AB4A99">
        <w:rPr>
          <w:rFonts w:eastAsia="Calibri" w:cs="Arial"/>
          <w:color w:val="FF0000"/>
          <w:szCs w:val="22"/>
          <w:lang w:eastAsia="en-US"/>
        </w:rPr>
        <w:t>(1) Planiranu infrastrukturu i sadržaje razvijati prema niskougljičnim i klimatski adaptivnim rješenjima.</w:t>
      </w:r>
    </w:p>
    <w:p w14:paraId="43586BDD" w14:textId="77777777" w:rsidR="00CF6AD6" w:rsidRPr="00AB4A99" w:rsidRDefault="00CF6AD6" w:rsidP="00CF6AD6">
      <w:pPr>
        <w:spacing w:line="276" w:lineRule="auto"/>
        <w:rPr>
          <w:rFonts w:eastAsia="Calibri" w:cs="Arial"/>
          <w:color w:val="FF0000"/>
          <w:szCs w:val="22"/>
          <w:lang w:eastAsia="en-US"/>
        </w:rPr>
      </w:pPr>
    </w:p>
    <w:p w14:paraId="165A51E2" w14:textId="6BE1C9FD" w:rsidR="00CF6AD6" w:rsidRPr="00AB4A99" w:rsidRDefault="00CF6AD6" w:rsidP="00CF6AD6">
      <w:pPr>
        <w:spacing w:line="276" w:lineRule="auto"/>
        <w:rPr>
          <w:rFonts w:eastAsia="Calibri" w:cs="Arial"/>
          <w:color w:val="FF0000"/>
          <w:szCs w:val="22"/>
          <w:lang w:eastAsia="en-US"/>
        </w:rPr>
      </w:pPr>
      <w:r w:rsidRPr="00AB4A99">
        <w:rPr>
          <w:rFonts w:eastAsia="Calibri" w:cs="Arial"/>
          <w:color w:val="FF0000"/>
          <w:szCs w:val="22"/>
          <w:lang w:eastAsia="en-US"/>
        </w:rPr>
        <w:t xml:space="preserve">(2) Za projekte koji dosežu kriterije za procjenu ugljičnog otiska, provesti pregled, kvantifikaciju emisija stakleničkih plinova u uobičajenoj godini rada na temelju metode procjene ugljičnog otiska te usklađivanje planiranog projekta sa ciljevima niskougljičnog razvoja. Za manje </w:t>
      </w:r>
      <w:r w:rsidRPr="00AB4A99">
        <w:rPr>
          <w:rFonts w:eastAsia="Calibri" w:cs="Arial"/>
          <w:color w:val="FF0000"/>
          <w:szCs w:val="22"/>
          <w:lang w:eastAsia="en-US"/>
        </w:rPr>
        <w:lastRenderedPageBreak/>
        <w:t>projekte koji ne dosežu kriterije za procjenu ugljičnog otiska, potrebno je provoditi mjere postizanja klimatske neutralnosti putem poticanja razvoja niskougljičnog prometa.</w:t>
      </w:r>
    </w:p>
    <w:p w14:paraId="652F1D5A" w14:textId="77777777" w:rsidR="00CF6AD6" w:rsidRPr="00AB4A99" w:rsidRDefault="00CF6AD6" w:rsidP="00CF6AD6">
      <w:pPr>
        <w:spacing w:line="276" w:lineRule="auto"/>
        <w:rPr>
          <w:rFonts w:eastAsia="Calibri" w:cs="Arial"/>
          <w:color w:val="FF0000"/>
          <w:szCs w:val="22"/>
          <w:lang w:eastAsia="en-US"/>
        </w:rPr>
      </w:pPr>
    </w:p>
    <w:p w14:paraId="22040C11" w14:textId="390EA56D" w:rsidR="00CF6AD6" w:rsidRPr="00AB4A99" w:rsidRDefault="00CF6AD6" w:rsidP="00CF6AD6">
      <w:pPr>
        <w:spacing w:line="276" w:lineRule="auto"/>
        <w:rPr>
          <w:rFonts w:eastAsia="Calibri" w:cs="Arial"/>
          <w:color w:val="FF0000"/>
          <w:szCs w:val="22"/>
          <w:lang w:eastAsia="en-US"/>
        </w:rPr>
      </w:pPr>
      <w:r w:rsidRPr="00AB4A99">
        <w:rPr>
          <w:rFonts w:eastAsia="Calibri" w:cs="Arial"/>
          <w:color w:val="FF0000"/>
          <w:szCs w:val="22"/>
          <w:lang w:eastAsia="en-US"/>
        </w:rPr>
        <w:t>(3) Planirati distribucijsku mrežu sukladno novim oblicima energije i goriva npr. infrastruktura za punjenje električnih vozila, mreže za distribuciju vodika i plinovoda za biometan.</w:t>
      </w:r>
    </w:p>
    <w:p w14:paraId="7E58F902" w14:textId="77777777" w:rsidR="00CF6AD6" w:rsidRPr="00AB4A99" w:rsidRDefault="00CF6AD6" w:rsidP="00CF6AD6">
      <w:pPr>
        <w:spacing w:line="276" w:lineRule="auto"/>
        <w:rPr>
          <w:rFonts w:eastAsia="Calibri" w:cs="Arial"/>
          <w:color w:val="FF0000"/>
          <w:szCs w:val="22"/>
          <w:lang w:eastAsia="en-US"/>
        </w:rPr>
      </w:pPr>
    </w:p>
    <w:p w14:paraId="104FAE29" w14:textId="6BE0B230" w:rsidR="00CF6AD6" w:rsidRPr="00AB4A99" w:rsidRDefault="00CF6AD6" w:rsidP="00CF6AD6">
      <w:pPr>
        <w:spacing w:line="276" w:lineRule="auto"/>
        <w:rPr>
          <w:rFonts w:eastAsia="Calibri" w:cs="Arial"/>
          <w:color w:val="FF0000"/>
          <w:szCs w:val="22"/>
          <w:lang w:eastAsia="en-US"/>
        </w:rPr>
      </w:pPr>
      <w:r w:rsidRPr="00AB4A99">
        <w:rPr>
          <w:rFonts w:eastAsia="Calibri" w:cs="Arial"/>
          <w:color w:val="FF0000"/>
          <w:szCs w:val="22"/>
          <w:lang w:eastAsia="en-US"/>
        </w:rPr>
        <w:t>(4) U području prve kategorije kvalitete zraka novi zahvati u okoliš ili rekonstrukcija postojećeg izvora onečišćivanja zraka iz nepokretnih izvora (točkasti i difuzni) ne smije ugroziti postojeću kvalitetu zraka.</w:t>
      </w:r>
    </w:p>
    <w:p w14:paraId="7E6EE7D2" w14:textId="77777777" w:rsidR="00FF06C0" w:rsidRPr="00AB4A99" w:rsidRDefault="00FF06C0" w:rsidP="00B927BD">
      <w:pPr>
        <w:spacing w:line="276" w:lineRule="auto"/>
        <w:rPr>
          <w:rFonts w:eastAsia="Calibri" w:cs="Arial"/>
          <w:color w:val="FF0000"/>
          <w:szCs w:val="22"/>
          <w:highlight w:val="lightGray"/>
          <w:lang w:eastAsia="en-US"/>
        </w:rPr>
      </w:pPr>
    </w:p>
    <w:p w14:paraId="10AFB39B" w14:textId="58103D38" w:rsidR="00036359" w:rsidRPr="00AB4A99" w:rsidRDefault="00D91A86" w:rsidP="00D91A86">
      <w:pPr>
        <w:keepNext/>
        <w:ind w:left="709" w:hanging="709"/>
        <w:outlineLvl w:val="2"/>
        <w:rPr>
          <w:rFonts w:cs="Arial"/>
          <w:b/>
          <w:color w:val="FF0000"/>
          <w:szCs w:val="26"/>
        </w:rPr>
      </w:pPr>
      <w:bookmarkStart w:id="1290" w:name="_Toc167697656"/>
      <w:r w:rsidRPr="00AB4A99">
        <w:rPr>
          <w:rFonts w:cs="Arial"/>
          <w:b/>
          <w:color w:val="FF0000"/>
          <w:szCs w:val="26"/>
        </w:rPr>
        <w:t xml:space="preserve">8.8.10. </w:t>
      </w:r>
      <w:r w:rsidR="00036359" w:rsidRPr="00AB4A99">
        <w:rPr>
          <w:rFonts w:cs="Arial"/>
          <w:b/>
          <w:color w:val="FF0000"/>
          <w:szCs w:val="26"/>
        </w:rPr>
        <w:t>Mjere prilagodbe na/od klimatsk</w:t>
      </w:r>
      <w:r w:rsidR="00CF6AD6" w:rsidRPr="00AB4A99">
        <w:rPr>
          <w:rFonts w:cs="Arial"/>
          <w:b/>
          <w:color w:val="FF0000"/>
          <w:szCs w:val="26"/>
        </w:rPr>
        <w:t>ih</w:t>
      </w:r>
      <w:r w:rsidR="00036359" w:rsidRPr="00AB4A99">
        <w:rPr>
          <w:rFonts w:cs="Arial"/>
          <w:b/>
          <w:color w:val="FF0000"/>
          <w:szCs w:val="26"/>
        </w:rPr>
        <w:t xml:space="preserve"> promjen</w:t>
      </w:r>
      <w:r w:rsidR="00CF6AD6" w:rsidRPr="00AB4A99">
        <w:rPr>
          <w:rFonts w:cs="Arial"/>
          <w:b/>
          <w:color w:val="FF0000"/>
          <w:szCs w:val="26"/>
        </w:rPr>
        <w:t>a</w:t>
      </w:r>
      <w:bookmarkEnd w:id="1290"/>
    </w:p>
    <w:p w14:paraId="114E9458" w14:textId="77777777" w:rsidR="00B927BD" w:rsidRPr="00AB4A99" w:rsidRDefault="00B927BD" w:rsidP="00B927BD">
      <w:pPr>
        <w:spacing w:line="276" w:lineRule="auto"/>
        <w:rPr>
          <w:rFonts w:eastAsia="Calibri" w:cs="Arial"/>
          <w:color w:val="FF0000"/>
          <w:szCs w:val="22"/>
          <w:lang w:eastAsia="en-US"/>
        </w:rPr>
      </w:pPr>
    </w:p>
    <w:p w14:paraId="264915C2" w14:textId="5C4D6700" w:rsidR="00D91A86" w:rsidRPr="00AB4A99" w:rsidRDefault="00D91A86" w:rsidP="00D91A86">
      <w:pPr>
        <w:overflowPunct w:val="0"/>
        <w:autoSpaceDE w:val="0"/>
        <w:autoSpaceDN w:val="0"/>
        <w:adjustRightInd w:val="0"/>
        <w:jc w:val="center"/>
        <w:textAlignment w:val="baseline"/>
        <w:rPr>
          <w:rFonts w:cs="Arial"/>
          <w:b/>
          <w:color w:val="FF0000"/>
          <w:szCs w:val="22"/>
        </w:rPr>
      </w:pPr>
      <w:r w:rsidRPr="00AB4A99">
        <w:rPr>
          <w:rFonts w:cs="Arial"/>
          <w:b/>
          <w:color w:val="FF0000"/>
          <w:szCs w:val="22"/>
        </w:rPr>
        <w:t>Članak 156. j</w:t>
      </w:r>
    </w:p>
    <w:p w14:paraId="120D4D27" w14:textId="77777777" w:rsidR="00CD5C54" w:rsidRPr="00AB4A99" w:rsidRDefault="00CD5C54" w:rsidP="00CD5C54">
      <w:pPr>
        <w:spacing w:after="160" w:line="259" w:lineRule="auto"/>
        <w:rPr>
          <w:rFonts w:eastAsiaTheme="minorHAnsi" w:cs="Arial"/>
          <w:color w:val="FF0000"/>
          <w:kern w:val="2"/>
          <w:szCs w:val="22"/>
          <w:lang w:eastAsia="en-US"/>
          <w14:ligatures w14:val="standardContextual"/>
        </w:rPr>
      </w:pPr>
    </w:p>
    <w:p w14:paraId="790D0079" w14:textId="77777777" w:rsidR="001D1F6D" w:rsidRPr="00AB4A99" w:rsidRDefault="001D1F6D" w:rsidP="001D1F6D">
      <w:pPr>
        <w:spacing w:line="276" w:lineRule="auto"/>
        <w:rPr>
          <w:rFonts w:eastAsia="Calibri" w:cs="Arial"/>
          <w:color w:val="FF0000"/>
          <w:szCs w:val="22"/>
          <w:lang w:eastAsia="en-US"/>
        </w:rPr>
      </w:pPr>
      <w:r w:rsidRPr="00AB4A99">
        <w:rPr>
          <w:rFonts w:eastAsia="Calibri" w:cs="Arial"/>
          <w:color w:val="FF0000"/>
          <w:szCs w:val="22"/>
          <w:lang w:eastAsia="en-US"/>
        </w:rPr>
        <w:t>(1) Za sve planove užih područja potrebno je ugraditi načela zelene infrastrukture i kružnog gospodarenja prostorom.</w:t>
      </w:r>
    </w:p>
    <w:p w14:paraId="571C9B9C" w14:textId="04ACED01" w:rsidR="001D1F6D" w:rsidRPr="00AB4A99" w:rsidRDefault="001D1F6D" w:rsidP="001D1F6D">
      <w:pPr>
        <w:spacing w:line="276" w:lineRule="auto"/>
        <w:rPr>
          <w:rFonts w:eastAsia="Calibri" w:cs="Arial"/>
          <w:color w:val="FF0000"/>
          <w:szCs w:val="22"/>
          <w:lang w:eastAsia="en-US"/>
        </w:rPr>
      </w:pPr>
      <w:r w:rsidRPr="00AB4A99">
        <w:rPr>
          <w:rFonts w:eastAsia="Calibri" w:cs="Arial"/>
          <w:color w:val="FF0000"/>
          <w:szCs w:val="22"/>
          <w:lang w:eastAsia="en-US"/>
        </w:rPr>
        <w:t xml:space="preserve"> </w:t>
      </w:r>
    </w:p>
    <w:p w14:paraId="7F8A9246" w14:textId="4E544563" w:rsidR="001D1F6D" w:rsidRPr="00AB4A99" w:rsidRDefault="001D1F6D" w:rsidP="001D1F6D">
      <w:pPr>
        <w:spacing w:line="276" w:lineRule="auto"/>
        <w:rPr>
          <w:rFonts w:eastAsia="Calibri" w:cs="Arial"/>
          <w:color w:val="FF0000"/>
          <w:szCs w:val="22"/>
          <w:lang w:eastAsia="en-US"/>
        </w:rPr>
      </w:pPr>
      <w:r w:rsidRPr="00AB4A99">
        <w:rPr>
          <w:rFonts w:eastAsia="Calibri" w:cs="Arial"/>
          <w:color w:val="FF0000"/>
          <w:szCs w:val="22"/>
          <w:lang w:eastAsia="en-US"/>
        </w:rPr>
        <w:t>(2) Na otvorenim javnim prostorima kao što su prometnice, promet u mirovanju, javne zelene površine, zaštitne zelene površine, javni prostori (trg i slično) potrebna je implementacija zelene infrastrukture s ciljem zaštite od stvaranja efekta toplinskih otoka i zaštite od štetnog djelovanja voda.</w:t>
      </w:r>
    </w:p>
    <w:p w14:paraId="404A07C9" w14:textId="77777777" w:rsidR="001D1F6D" w:rsidRPr="00AB4A99" w:rsidRDefault="001D1F6D" w:rsidP="001D1F6D">
      <w:pPr>
        <w:spacing w:line="276" w:lineRule="auto"/>
        <w:rPr>
          <w:rFonts w:eastAsia="Calibri" w:cs="Arial"/>
          <w:color w:val="FF0000"/>
          <w:szCs w:val="22"/>
          <w:lang w:eastAsia="en-US"/>
        </w:rPr>
      </w:pPr>
    </w:p>
    <w:p w14:paraId="021A8922" w14:textId="31D8A6F8" w:rsidR="001D1F6D" w:rsidRPr="00AB4A99" w:rsidRDefault="001D1F6D" w:rsidP="001D1F6D">
      <w:pPr>
        <w:spacing w:line="276" w:lineRule="auto"/>
        <w:rPr>
          <w:rFonts w:eastAsia="Calibri" w:cs="Arial"/>
          <w:color w:val="FF0000"/>
          <w:szCs w:val="22"/>
          <w:lang w:eastAsia="en-US"/>
        </w:rPr>
      </w:pPr>
      <w:r w:rsidRPr="00AB4A99">
        <w:rPr>
          <w:rFonts w:eastAsia="Calibri" w:cs="Arial"/>
          <w:color w:val="FF0000"/>
          <w:szCs w:val="22"/>
          <w:lang w:eastAsia="en-US"/>
        </w:rPr>
        <w:t>(3) Propisati obvezu korištenja visoke vegetacije kao prilagodbu od/na klimatske promjene za javne zelene površine.</w:t>
      </w:r>
    </w:p>
    <w:p w14:paraId="16A7FA26" w14:textId="77777777" w:rsidR="001D1F6D" w:rsidRPr="00AB4A99" w:rsidRDefault="001D1F6D" w:rsidP="001D1F6D">
      <w:pPr>
        <w:spacing w:line="276" w:lineRule="auto"/>
        <w:rPr>
          <w:rFonts w:eastAsia="Calibri" w:cs="Arial"/>
          <w:color w:val="FF0000"/>
          <w:szCs w:val="22"/>
          <w:lang w:eastAsia="en-US"/>
        </w:rPr>
      </w:pPr>
    </w:p>
    <w:p w14:paraId="4F0BA103" w14:textId="53D8EE04" w:rsidR="001D1F6D" w:rsidRPr="00AB4A99" w:rsidRDefault="001D1F6D" w:rsidP="001D1F6D">
      <w:pPr>
        <w:spacing w:line="276" w:lineRule="auto"/>
        <w:rPr>
          <w:rFonts w:eastAsia="Calibri" w:cs="Arial"/>
          <w:color w:val="FF0000"/>
          <w:szCs w:val="22"/>
          <w:lang w:eastAsia="en-US"/>
        </w:rPr>
      </w:pPr>
      <w:r w:rsidRPr="00AB4A99">
        <w:rPr>
          <w:rFonts w:eastAsia="Calibri" w:cs="Arial"/>
          <w:color w:val="FF0000"/>
          <w:szCs w:val="22"/>
          <w:lang w:eastAsia="en-US"/>
        </w:rPr>
        <w:t>(4) Implementirati zaštitne zelene površine za sav promet u mirovanju unutar građevinskih područja naselja.</w:t>
      </w:r>
    </w:p>
    <w:p w14:paraId="739C023E" w14:textId="77777777" w:rsidR="00894E38" w:rsidRPr="00AB4A99" w:rsidRDefault="00894E38" w:rsidP="001D1F6D">
      <w:pPr>
        <w:spacing w:line="276" w:lineRule="auto"/>
        <w:rPr>
          <w:rFonts w:eastAsia="Calibri" w:cs="Arial"/>
          <w:color w:val="FF0000"/>
          <w:szCs w:val="22"/>
          <w:lang w:eastAsia="en-US"/>
        </w:rPr>
      </w:pPr>
    </w:p>
    <w:p w14:paraId="0C2CCAC2" w14:textId="3C10CAA7" w:rsidR="001D1F6D" w:rsidRPr="00AB4A99" w:rsidRDefault="00894E38" w:rsidP="001D1F6D">
      <w:pPr>
        <w:spacing w:line="276" w:lineRule="auto"/>
        <w:rPr>
          <w:rFonts w:eastAsia="Calibri" w:cs="Arial"/>
          <w:color w:val="FF0000"/>
          <w:szCs w:val="22"/>
          <w:lang w:eastAsia="en-US"/>
        </w:rPr>
      </w:pPr>
      <w:r w:rsidRPr="00AB4A99">
        <w:rPr>
          <w:rFonts w:eastAsia="Calibri" w:cs="Arial"/>
          <w:color w:val="FF0000"/>
          <w:szCs w:val="22"/>
          <w:lang w:eastAsia="en-US"/>
        </w:rPr>
        <w:t xml:space="preserve">(5) </w:t>
      </w:r>
      <w:r w:rsidR="001D1F6D" w:rsidRPr="00AB4A99">
        <w:rPr>
          <w:rFonts w:eastAsia="Calibri" w:cs="Arial"/>
          <w:color w:val="FF0000"/>
          <w:szCs w:val="22"/>
          <w:lang w:eastAsia="en-US"/>
        </w:rPr>
        <w:t>Sva vegetacija koja se propisuje za sadnju mora biti autohtonih vrsta.</w:t>
      </w:r>
    </w:p>
    <w:p w14:paraId="5CE061F0" w14:textId="77777777" w:rsidR="00894E38" w:rsidRPr="00AB4A99" w:rsidRDefault="00894E38" w:rsidP="001D1F6D">
      <w:pPr>
        <w:spacing w:line="276" w:lineRule="auto"/>
        <w:rPr>
          <w:rFonts w:eastAsia="Calibri" w:cs="Arial"/>
          <w:color w:val="FF0000"/>
          <w:szCs w:val="22"/>
          <w:lang w:eastAsia="en-US"/>
        </w:rPr>
      </w:pPr>
    </w:p>
    <w:p w14:paraId="2D6B36B7" w14:textId="45E08856" w:rsidR="001D1F6D" w:rsidRPr="00AB4A99" w:rsidRDefault="00894E38" w:rsidP="001D1F6D">
      <w:pPr>
        <w:spacing w:line="276" w:lineRule="auto"/>
        <w:rPr>
          <w:rFonts w:eastAsia="Calibri" w:cs="Arial"/>
          <w:color w:val="FF0000"/>
          <w:szCs w:val="22"/>
          <w:lang w:eastAsia="en-US"/>
        </w:rPr>
      </w:pPr>
      <w:r w:rsidRPr="00AB4A99">
        <w:rPr>
          <w:rFonts w:eastAsia="Calibri" w:cs="Arial"/>
          <w:color w:val="FF0000"/>
          <w:szCs w:val="22"/>
          <w:lang w:eastAsia="en-US"/>
        </w:rPr>
        <w:t xml:space="preserve">(6) </w:t>
      </w:r>
      <w:r w:rsidR="001D1F6D" w:rsidRPr="00AB4A99">
        <w:rPr>
          <w:rFonts w:eastAsia="Calibri" w:cs="Arial"/>
          <w:color w:val="FF0000"/>
          <w:szCs w:val="22"/>
          <w:lang w:eastAsia="en-US"/>
        </w:rPr>
        <w:t>Propisati obvezu uspostave drvoreda uz prometnice, gdje je to moguće obzirom na širinu koridora prometnice.</w:t>
      </w:r>
    </w:p>
    <w:p w14:paraId="5F4CE6BF" w14:textId="77777777" w:rsidR="00894E38" w:rsidRPr="00AB4A99" w:rsidRDefault="00894E38" w:rsidP="001D1F6D">
      <w:pPr>
        <w:spacing w:line="276" w:lineRule="auto"/>
        <w:rPr>
          <w:rFonts w:eastAsia="Calibri" w:cs="Arial"/>
          <w:color w:val="FF0000"/>
          <w:szCs w:val="22"/>
          <w:lang w:eastAsia="en-US"/>
        </w:rPr>
      </w:pPr>
    </w:p>
    <w:p w14:paraId="051ED3D7" w14:textId="0289D854" w:rsidR="001D1F6D" w:rsidRPr="00AB4A99" w:rsidRDefault="00894E38" w:rsidP="001D1F6D">
      <w:pPr>
        <w:spacing w:line="276" w:lineRule="auto"/>
        <w:rPr>
          <w:rFonts w:eastAsia="Calibri" w:cs="Arial"/>
          <w:color w:val="FF0000"/>
          <w:szCs w:val="22"/>
          <w:lang w:eastAsia="en-US"/>
        </w:rPr>
      </w:pPr>
      <w:r w:rsidRPr="00AB4A99">
        <w:rPr>
          <w:rFonts w:eastAsia="Calibri" w:cs="Arial"/>
          <w:color w:val="FF0000"/>
          <w:szCs w:val="22"/>
          <w:lang w:eastAsia="en-US"/>
        </w:rPr>
        <w:t xml:space="preserve">(7) </w:t>
      </w:r>
      <w:r w:rsidR="001D1F6D" w:rsidRPr="00AB4A99">
        <w:rPr>
          <w:rFonts w:eastAsia="Calibri" w:cs="Arial"/>
          <w:color w:val="FF0000"/>
          <w:szCs w:val="22"/>
          <w:lang w:eastAsia="en-US"/>
        </w:rPr>
        <w:t>Uz već planirane sustave javne odvodnje, dodatne kapacitete za oborinsku odvodnju na pogodnim mjestima (prometnice, promet u mirovanju, zone javne namjene, zelene površine, otvoreni javni prostori, zone gospodarske namjene itd.) planirati kao održive sustave odvodnje oborinskih voda (zeleni krovovi, vodopropusne površine, bioretencijski kanali, kišni vrtovi i sl.).</w:t>
      </w:r>
    </w:p>
    <w:p w14:paraId="1D97CE36" w14:textId="77777777" w:rsidR="00894E38" w:rsidRPr="00AB4A99" w:rsidRDefault="00894E38" w:rsidP="001D1F6D">
      <w:pPr>
        <w:spacing w:line="276" w:lineRule="auto"/>
        <w:rPr>
          <w:rFonts w:eastAsia="Calibri" w:cs="Arial"/>
          <w:color w:val="FF0000"/>
          <w:szCs w:val="22"/>
          <w:lang w:eastAsia="en-US"/>
        </w:rPr>
      </w:pPr>
    </w:p>
    <w:p w14:paraId="0AB18BEB" w14:textId="5E63BCA5" w:rsidR="001D1F6D" w:rsidRPr="00AB4A99" w:rsidRDefault="00894E38" w:rsidP="001D1F6D">
      <w:pPr>
        <w:spacing w:line="276" w:lineRule="auto"/>
        <w:rPr>
          <w:rFonts w:eastAsia="Calibri" w:cs="Arial"/>
          <w:color w:val="FF0000"/>
          <w:szCs w:val="22"/>
          <w:lang w:eastAsia="en-US"/>
        </w:rPr>
      </w:pPr>
      <w:r w:rsidRPr="00AB4A99">
        <w:rPr>
          <w:rFonts w:eastAsia="Calibri" w:cs="Arial"/>
          <w:color w:val="FF0000"/>
          <w:szCs w:val="22"/>
          <w:lang w:eastAsia="en-US"/>
        </w:rPr>
        <w:t xml:space="preserve">(8) </w:t>
      </w:r>
      <w:r w:rsidR="001D1F6D" w:rsidRPr="00AB4A99">
        <w:rPr>
          <w:rFonts w:eastAsia="Calibri" w:cs="Arial"/>
          <w:color w:val="FF0000"/>
          <w:szCs w:val="22"/>
          <w:lang w:eastAsia="en-US"/>
        </w:rPr>
        <w:t>Prilikom postavljanja i izgradnje infrastrukture uzeti u obzir efekte klimatskih promjena, posebice promjene u brzini vjetra uz prateće olujno nevrijeme.</w:t>
      </w:r>
    </w:p>
    <w:p w14:paraId="0E984381" w14:textId="77777777" w:rsidR="00894E38" w:rsidRPr="00AB4A99" w:rsidRDefault="00894E38" w:rsidP="001D1F6D">
      <w:pPr>
        <w:spacing w:line="276" w:lineRule="auto"/>
        <w:rPr>
          <w:rFonts w:eastAsia="Calibri" w:cs="Arial"/>
          <w:color w:val="FF0000"/>
          <w:szCs w:val="22"/>
          <w:lang w:eastAsia="en-US"/>
        </w:rPr>
      </w:pPr>
    </w:p>
    <w:p w14:paraId="58515B4F" w14:textId="3C75F50E" w:rsidR="001D1F6D" w:rsidRPr="00AB4A99" w:rsidRDefault="00894E38" w:rsidP="001D1F6D">
      <w:pPr>
        <w:spacing w:line="276" w:lineRule="auto"/>
        <w:rPr>
          <w:rFonts w:eastAsia="Calibri" w:cs="Arial"/>
          <w:color w:val="FF0000"/>
          <w:szCs w:val="22"/>
          <w:lang w:eastAsia="en-US"/>
        </w:rPr>
      </w:pPr>
      <w:r w:rsidRPr="00AB4A99">
        <w:rPr>
          <w:rFonts w:eastAsia="Calibri" w:cs="Arial"/>
          <w:color w:val="FF0000"/>
          <w:szCs w:val="22"/>
          <w:lang w:eastAsia="en-US"/>
        </w:rPr>
        <w:t xml:space="preserve">(9) </w:t>
      </w:r>
      <w:r w:rsidR="001D1F6D" w:rsidRPr="00AB4A99">
        <w:rPr>
          <w:rFonts w:eastAsia="Calibri" w:cs="Arial"/>
          <w:color w:val="FF0000"/>
          <w:szCs w:val="22"/>
          <w:lang w:eastAsia="en-US"/>
        </w:rPr>
        <w:t>Pri planiranju infrastrukture, uslijed antropogenog utjecaja na okoliš, potrebno razmotriti mogućnost pojave procesa klizanja u ovisnosti o litološkom sastavu stijena u podlozi, nagibu padina te klimatskim projekcijama intenziteta i trajanja oborina.</w:t>
      </w:r>
    </w:p>
    <w:p w14:paraId="096655E1" w14:textId="77777777" w:rsidR="0059177A" w:rsidRPr="00AB4A99" w:rsidRDefault="0059177A" w:rsidP="001D1F6D">
      <w:pPr>
        <w:spacing w:line="276" w:lineRule="auto"/>
        <w:rPr>
          <w:rFonts w:eastAsia="Calibri" w:cs="Arial"/>
          <w:color w:val="FF0000"/>
          <w:szCs w:val="22"/>
          <w:lang w:eastAsia="en-US"/>
        </w:rPr>
      </w:pPr>
    </w:p>
    <w:p w14:paraId="4428D498" w14:textId="62AD4D5A" w:rsidR="001D1F6D" w:rsidRPr="00AB4A99" w:rsidRDefault="0059177A" w:rsidP="001D1F6D">
      <w:pPr>
        <w:spacing w:line="276" w:lineRule="auto"/>
        <w:rPr>
          <w:rFonts w:eastAsia="Calibri" w:cs="Arial"/>
          <w:color w:val="FF0000"/>
          <w:szCs w:val="22"/>
          <w:lang w:eastAsia="en-US"/>
        </w:rPr>
      </w:pPr>
      <w:r w:rsidRPr="00AB4A99">
        <w:rPr>
          <w:rFonts w:eastAsia="Calibri" w:cs="Arial"/>
          <w:color w:val="FF0000"/>
          <w:szCs w:val="22"/>
          <w:lang w:eastAsia="en-US"/>
        </w:rPr>
        <w:t xml:space="preserve">(10) </w:t>
      </w:r>
      <w:r w:rsidR="001D1F6D" w:rsidRPr="00AB4A99">
        <w:rPr>
          <w:rFonts w:eastAsia="Calibri" w:cs="Arial"/>
          <w:color w:val="FF0000"/>
          <w:szCs w:val="22"/>
          <w:lang w:eastAsia="en-US"/>
        </w:rPr>
        <w:t>Interne prometnice (pristupne puteve) izvoditi na način da oborinska odvodnja u okolni teren ne uzrokuje pojačanu eroziju.</w:t>
      </w:r>
    </w:p>
    <w:p w14:paraId="3BB468B1" w14:textId="77777777" w:rsidR="0059177A" w:rsidRPr="00AB4A99" w:rsidRDefault="0059177A" w:rsidP="001D1F6D">
      <w:pPr>
        <w:spacing w:line="276" w:lineRule="auto"/>
        <w:rPr>
          <w:rFonts w:eastAsia="Calibri" w:cs="Arial"/>
          <w:color w:val="FF0000"/>
          <w:szCs w:val="22"/>
          <w:lang w:eastAsia="en-US"/>
        </w:rPr>
      </w:pPr>
    </w:p>
    <w:p w14:paraId="6D709E76" w14:textId="5D35E12D" w:rsidR="001D1F6D" w:rsidRPr="00AB4A99" w:rsidRDefault="0059177A" w:rsidP="001D1F6D">
      <w:pPr>
        <w:spacing w:line="276" w:lineRule="auto"/>
        <w:rPr>
          <w:rFonts w:eastAsia="Calibri" w:cs="Arial"/>
          <w:color w:val="FF0000"/>
          <w:szCs w:val="22"/>
          <w:lang w:eastAsia="en-US"/>
        </w:rPr>
      </w:pPr>
      <w:r w:rsidRPr="00AB4A99">
        <w:rPr>
          <w:rFonts w:eastAsia="Calibri" w:cs="Arial"/>
          <w:color w:val="FF0000"/>
          <w:szCs w:val="22"/>
          <w:lang w:eastAsia="en-US"/>
        </w:rPr>
        <w:lastRenderedPageBreak/>
        <w:t xml:space="preserve">(11) </w:t>
      </w:r>
      <w:r w:rsidR="001D1F6D" w:rsidRPr="00AB4A99">
        <w:rPr>
          <w:rFonts w:eastAsia="Calibri" w:cs="Arial"/>
          <w:color w:val="FF0000"/>
          <w:szCs w:val="22"/>
          <w:lang w:eastAsia="en-US"/>
        </w:rPr>
        <w:t>Prilikom postavljanja EKI uzeti u obzir efekte klimatskih promjena, posebice promjene u brzini vjetra i olujnih nevremena koje prolazi područjima pojačane erozije i nestabilnosti tla projektirati u skladu s geotehničkim i inženjerskogeološkim pravilima struke.</w:t>
      </w:r>
    </w:p>
    <w:p w14:paraId="3362D39D" w14:textId="77777777" w:rsidR="0059177A" w:rsidRPr="00AB4A99" w:rsidRDefault="0059177A" w:rsidP="001D1F6D">
      <w:pPr>
        <w:spacing w:line="276" w:lineRule="auto"/>
        <w:rPr>
          <w:rFonts w:eastAsia="Calibri" w:cs="Arial"/>
          <w:color w:val="FF0000"/>
          <w:szCs w:val="22"/>
          <w:lang w:eastAsia="en-US"/>
        </w:rPr>
      </w:pPr>
    </w:p>
    <w:p w14:paraId="147C0D81" w14:textId="2534AB3A" w:rsidR="001D1F6D" w:rsidRPr="00AB4A99" w:rsidRDefault="0059177A" w:rsidP="001D1F6D">
      <w:pPr>
        <w:spacing w:line="276" w:lineRule="auto"/>
        <w:rPr>
          <w:rFonts w:eastAsia="Calibri" w:cs="Arial"/>
          <w:color w:val="FF0000"/>
          <w:szCs w:val="22"/>
          <w:lang w:eastAsia="en-US"/>
        </w:rPr>
      </w:pPr>
      <w:r w:rsidRPr="00AB4A99">
        <w:rPr>
          <w:rFonts w:eastAsia="Calibri" w:cs="Arial"/>
          <w:color w:val="FF0000"/>
          <w:szCs w:val="22"/>
          <w:lang w:eastAsia="en-US"/>
        </w:rPr>
        <w:t xml:space="preserve">(12) </w:t>
      </w:r>
      <w:r w:rsidR="001D1F6D" w:rsidRPr="00AB4A99">
        <w:rPr>
          <w:rFonts w:eastAsia="Calibri" w:cs="Arial"/>
          <w:color w:val="FF0000"/>
          <w:szCs w:val="22"/>
          <w:lang w:eastAsia="en-US"/>
        </w:rPr>
        <w:t>Izrada kartografskog prikaza evidentiranih aktivnih i mogućih klizišta.</w:t>
      </w:r>
    </w:p>
    <w:p w14:paraId="4D8635F4" w14:textId="77777777" w:rsidR="0059177A" w:rsidRPr="00AB4A99" w:rsidRDefault="0059177A" w:rsidP="001D1F6D">
      <w:pPr>
        <w:spacing w:line="276" w:lineRule="auto"/>
        <w:rPr>
          <w:rFonts w:eastAsia="Calibri" w:cs="Arial"/>
          <w:color w:val="FF0000"/>
          <w:szCs w:val="22"/>
          <w:lang w:eastAsia="en-US"/>
        </w:rPr>
      </w:pPr>
    </w:p>
    <w:p w14:paraId="177B5ACB" w14:textId="279CC314" w:rsidR="001D1F6D" w:rsidRPr="00AB4A99" w:rsidRDefault="00E62BCA" w:rsidP="001D1F6D">
      <w:pPr>
        <w:spacing w:line="276" w:lineRule="auto"/>
        <w:rPr>
          <w:rFonts w:eastAsia="Calibri" w:cs="Arial"/>
          <w:color w:val="FF0000"/>
          <w:szCs w:val="22"/>
          <w:lang w:eastAsia="en-US"/>
        </w:rPr>
      </w:pPr>
      <w:r w:rsidRPr="00AB4A99">
        <w:rPr>
          <w:rFonts w:eastAsia="Calibri" w:cs="Arial"/>
          <w:color w:val="FF0000"/>
          <w:szCs w:val="22"/>
          <w:lang w:eastAsia="en-US"/>
        </w:rPr>
        <w:t xml:space="preserve">(13) </w:t>
      </w:r>
      <w:r w:rsidR="001D1F6D" w:rsidRPr="00AB4A99">
        <w:rPr>
          <w:rFonts w:eastAsia="Calibri" w:cs="Arial"/>
          <w:color w:val="FF0000"/>
          <w:szCs w:val="22"/>
          <w:lang w:eastAsia="en-US"/>
        </w:rPr>
        <w:t>Nakon izgradnje cjevovoda (plinovodi, naftovodi) izvršiti revitalizaciju radi smanjivanja negativnog utjecaja na eroziju i klizanje tla.</w:t>
      </w:r>
    </w:p>
    <w:p w14:paraId="1A79EB7D" w14:textId="77777777" w:rsidR="00E62BCA" w:rsidRPr="00AB4A99" w:rsidRDefault="00E62BCA" w:rsidP="001D1F6D">
      <w:pPr>
        <w:spacing w:line="276" w:lineRule="auto"/>
        <w:rPr>
          <w:rFonts w:eastAsia="Calibri" w:cs="Arial"/>
          <w:color w:val="FF0000"/>
          <w:szCs w:val="22"/>
          <w:lang w:eastAsia="en-US"/>
        </w:rPr>
      </w:pPr>
    </w:p>
    <w:p w14:paraId="6D1444FE" w14:textId="49A63E76" w:rsidR="00F545A1" w:rsidRPr="00AB4A99" w:rsidRDefault="00E62BCA" w:rsidP="001D1F6D">
      <w:pPr>
        <w:spacing w:line="276" w:lineRule="auto"/>
        <w:rPr>
          <w:rFonts w:eastAsia="Calibri" w:cs="Arial"/>
          <w:color w:val="FF0000"/>
          <w:szCs w:val="22"/>
          <w:lang w:eastAsia="en-US"/>
        </w:rPr>
      </w:pPr>
      <w:r w:rsidRPr="00AB4A99">
        <w:rPr>
          <w:rFonts w:eastAsia="Calibri" w:cs="Arial"/>
          <w:color w:val="FF0000"/>
          <w:szCs w:val="22"/>
          <w:lang w:eastAsia="en-US"/>
        </w:rPr>
        <w:t xml:space="preserve">(14) </w:t>
      </w:r>
      <w:r w:rsidR="001D1F6D" w:rsidRPr="00AB4A99">
        <w:rPr>
          <w:rFonts w:eastAsia="Calibri" w:cs="Arial"/>
          <w:color w:val="FF0000"/>
          <w:szCs w:val="22"/>
          <w:lang w:eastAsia="en-US"/>
        </w:rPr>
        <w:t>Prilikom odabira lokacije helidroma uzeti u obzir topografiju terena, klimatske promjene i prometne potrebe.</w:t>
      </w:r>
    </w:p>
    <w:p w14:paraId="0C006546" w14:textId="77777777" w:rsidR="001A35B5" w:rsidRDefault="001A35B5" w:rsidP="007759C6">
      <w:pPr>
        <w:pStyle w:val="clanak"/>
        <w:rPr>
          <w:rFonts w:cs="Arial"/>
          <w:b/>
          <w:szCs w:val="22"/>
          <w:lang w:val="hr-HR"/>
        </w:rPr>
      </w:pPr>
    </w:p>
    <w:p w14:paraId="4E600B90" w14:textId="77777777" w:rsidR="00E62BCA" w:rsidRPr="00066FEF" w:rsidRDefault="00E62BCA" w:rsidP="007759C6">
      <w:pPr>
        <w:pStyle w:val="clanak"/>
        <w:rPr>
          <w:rFonts w:cs="Arial"/>
          <w:b/>
          <w:szCs w:val="22"/>
          <w:lang w:val="hr-HR"/>
        </w:rPr>
      </w:pPr>
    </w:p>
    <w:p w14:paraId="2BDF7E10" w14:textId="5DE191FB" w:rsidR="007759C6" w:rsidRPr="00066FEF" w:rsidRDefault="007759C6" w:rsidP="00EC242D">
      <w:pPr>
        <w:pStyle w:val="Naslov10"/>
        <w:ind w:left="426" w:hanging="426"/>
        <w:rPr>
          <w:rFonts w:cs="Arial"/>
          <w:szCs w:val="22"/>
        </w:rPr>
      </w:pPr>
      <w:bookmarkStart w:id="1291" w:name="_Toc146793381"/>
      <w:bookmarkStart w:id="1292" w:name="_Toc167697657"/>
      <w:r w:rsidRPr="00066FEF">
        <w:rPr>
          <w:rFonts w:cs="Arial"/>
          <w:szCs w:val="22"/>
        </w:rPr>
        <w:t>9.</w:t>
      </w:r>
      <w:r w:rsidR="00CB5F4F" w:rsidRPr="00066FEF">
        <w:rPr>
          <w:rFonts w:cs="Arial"/>
          <w:szCs w:val="22"/>
        </w:rPr>
        <w:t xml:space="preserve"> </w:t>
      </w:r>
      <w:r w:rsidRPr="00066FEF">
        <w:rPr>
          <w:rFonts w:cs="Arial"/>
          <w:szCs w:val="22"/>
        </w:rPr>
        <w:t>MJERE PROVEDBE PLANA</w:t>
      </w:r>
      <w:bookmarkEnd w:id="1291"/>
      <w:bookmarkEnd w:id="1292"/>
    </w:p>
    <w:p w14:paraId="37F3F7F1" w14:textId="77777777" w:rsidR="007759C6" w:rsidRPr="00066FEF" w:rsidRDefault="007759C6" w:rsidP="007759C6">
      <w:pPr>
        <w:pStyle w:val="clanak"/>
        <w:rPr>
          <w:rFonts w:cs="Arial"/>
          <w:caps/>
          <w:szCs w:val="22"/>
          <w:lang w:val="hr-HR"/>
        </w:rPr>
      </w:pPr>
    </w:p>
    <w:p w14:paraId="257BA102" w14:textId="5A0A22BC" w:rsidR="007759C6" w:rsidRPr="00066FEF" w:rsidRDefault="007759C6" w:rsidP="00755B0E">
      <w:pPr>
        <w:pStyle w:val="Naslov2"/>
      </w:pPr>
      <w:bookmarkStart w:id="1293" w:name="_Toc146793382"/>
      <w:bookmarkStart w:id="1294" w:name="_Toc167697658"/>
      <w:r w:rsidRPr="00066FEF">
        <w:t>9.1.</w:t>
      </w:r>
      <w:r w:rsidR="00755B0E" w:rsidRPr="00066FEF">
        <w:t xml:space="preserve"> </w:t>
      </w:r>
      <w:r w:rsidRPr="00066FEF">
        <w:t>obveza izrade dokumenata prostornog uređenja</w:t>
      </w:r>
      <w:bookmarkEnd w:id="1293"/>
      <w:bookmarkEnd w:id="1294"/>
    </w:p>
    <w:p w14:paraId="12DC9602" w14:textId="77777777" w:rsidR="007759C6" w:rsidRPr="00066FEF" w:rsidRDefault="007759C6" w:rsidP="007759C6">
      <w:pPr>
        <w:pStyle w:val="clanak"/>
        <w:rPr>
          <w:rFonts w:cs="Arial"/>
          <w:szCs w:val="22"/>
          <w:lang w:val="hr-HR"/>
        </w:rPr>
      </w:pPr>
    </w:p>
    <w:p w14:paraId="33737AC2" w14:textId="4453959C" w:rsidR="007759C6" w:rsidRPr="00066FEF" w:rsidRDefault="007759C6" w:rsidP="00D00023">
      <w:pPr>
        <w:pStyle w:val="Naslov3"/>
      </w:pPr>
      <w:bookmarkStart w:id="1295" w:name="_Toc146793383"/>
      <w:bookmarkStart w:id="1296" w:name="_Toc167697659"/>
      <w:r w:rsidRPr="00066FEF">
        <w:t>9.1.1.</w:t>
      </w:r>
      <w:r w:rsidRPr="00066FEF">
        <w:tab/>
      </w:r>
      <w:r w:rsidR="00D00023" w:rsidRPr="00066FEF">
        <w:t xml:space="preserve"> </w:t>
      </w:r>
      <w:r w:rsidRPr="00066FEF">
        <w:t>Generalni urbanistički plan (GUP) i Urbanistički planovi uređenja (UPU)</w:t>
      </w:r>
      <w:bookmarkEnd w:id="1295"/>
      <w:bookmarkEnd w:id="1296"/>
    </w:p>
    <w:p w14:paraId="70392882" w14:textId="77777777" w:rsidR="007759C6" w:rsidRPr="00066FEF" w:rsidRDefault="007759C6" w:rsidP="007759C6">
      <w:pPr>
        <w:pStyle w:val="clanak"/>
        <w:rPr>
          <w:rFonts w:cs="Arial"/>
          <w:szCs w:val="22"/>
          <w:lang w:val="hr-HR"/>
        </w:rPr>
      </w:pPr>
    </w:p>
    <w:p w14:paraId="5BD400BB" w14:textId="77777777" w:rsidR="007759C6" w:rsidRPr="001801CA" w:rsidRDefault="007759C6" w:rsidP="001801CA">
      <w:pPr>
        <w:jc w:val="center"/>
        <w:rPr>
          <w:b/>
          <w:bCs/>
        </w:rPr>
      </w:pPr>
      <w:bookmarkStart w:id="1297" w:name="_Toc146793384"/>
      <w:bookmarkStart w:id="1298" w:name="_Toc164947676"/>
      <w:bookmarkStart w:id="1299" w:name="_Hlk142046701"/>
      <w:r w:rsidRPr="001801CA">
        <w:rPr>
          <w:b/>
          <w:bCs/>
        </w:rPr>
        <w:t>Članak 157.</w:t>
      </w:r>
      <w:bookmarkEnd w:id="1297"/>
      <w:bookmarkEnd w:id="1298"/>
    </w:p>
    <w:bookmarkEnd w:id="1299"/>
    <w:p w14:paraId="6F2CE95C" w14:textId="77777777" w:rsidR="007759C6" w:rsidRPr="00066FEF" w:rsidRDefault="007759C6" w:rsidP="007759C6">
      <w:pPr>
        <w:pStyle w:val="clanak"/>
        <w:rPr>
          <w:rFonts w:cs="Arial"/>
          <w:szCs w:val="22"/>
          <w:lang w:val="hr-HR"/>
        </w:rPr>
      </w:pPr>
    </w:p>
    <w:p w14:paraId="2901700D" w14:textId="582A7B84" w:rsidR="007759C6" w:rsidRPr="00066FEF" w:rsidRDefault="007759C6" w:rsidP="007759C6">
      <w:pPr>
        <w:pStyle w:val="clanak"/>
        <w:rPr>
          <w:rFonts w:cs="Arial"/>
          <w:color w:val="ED7D31" w:themeColor="accent2"/>
          <w:szCs w:val="22"/>
          <w:lang w:val="hr-HR"/>
        </w:rPr>
      </w:pPr>
      <w:r w:rsidRPr="00066FEF">
        <w:rPr>
          <w:rFonts w:cs="Arial"/>
          <w:szCs w:val="22"/>
          <w:lang w:val="hr-HR"/>
        </w:rPr>
        <w:t xml:space="preserve">(1) Temeljem planskih usmjerenja i određenja u PPŽ te Zakona </w:t>
      </w:r>
      <w:r w:rsidRPr="00066FEF">
        <w:rPr>
          <w:rFonts w:cs="Arial"/>
          <w:strike/>
          <w:szCs w:val="22"/>
          <w:lang w:val="hr-HR"/>
        </w:rPr>
        <w:t>o prostornom uređenju („Narodne novine“ broj 153/13.)</w:t>
      </w:r>
      <w:r w:rsidRPr="00066FEF">
        <w:rPr>
          <w:rFonts w:cs="Arial"/>
          <w:szCs w:val="22"/>
          <w:lang w:val="hr-HR"/>
        </w:rPr>
        <w:t xml:space="preserve">, na </w:t>
      </w:r>
      <w:r w:rsidRPr="00066FEF">
        <w:rPr>
          <w:rFonts w:cs="Arial"/>
          <w:color w:val="000000"/>
          <w:szCs w:val="22"/>
          <w:lang w:val="hr-HR"/>
        </w:rPr>
        <w:t xml:space="preserve">području Grada Koprivnice izrađen je dokument prostornog uređenja </w:t>
      </w:r>
      <w:r w:rsidRPr="00066FEF">
        <w:rPr>
          <w:rFonts w:cs="Arial"/>
          <w:szCs w:val="22"/>
          <w:lang w:val="hr-HR"/>
        </w:rPr>
        <w:t>GUP Koprivnica</w:t>
      </w:r>
      <w:r w:rsidR="001A6E9A" w:rsidRPr="00066FEF">
        <w:rPr>
          <w:rFonts w:cs="Arial"/>
          <w:szCs w:val="22"/>
          <w:lang w:val="hr-HR"/>
        </w:rPr>
        <w:t xml:space="preserve"> </w:t>
      </w:r>
      <w:r w:rsidR="001A6E9A" w:rsidRPr="00AB4A99">
        <w:rPr>
          <w:rFonts w:cs="Arial"/>
          <w:color w:val="FF0000"/>
          <w:szCs w:val="22"/>
          <w:lang w:val="hr-HR"/>
        </w:rPr>
        <w:t>sa svojim izmjenama i dopunama</w:t>
      </w:r>
      <w:r w:rsidRPr="00066FEF">
        <w:rPr>
          <w:rFonts w:cs="Arial"/>
          <w:szCs w:val="22"/>
          <w:lang w:val="hr-HR"/>
        </w:rPr>
        <w:t>.</w:t>
      </w:r>
    </w:p>
    <w:p w14:paraId="37345F7E" w14:textId="77777777" w:rsidR="007759C6" w:rsidRPr="00066FEF" w:rsidRDefault="007759C6" w:rsidP="007759C6">
      <w:pPr>
        <w:pStyle w:val="clanak"/>
        <w:rPr>
          <w:rFonts w:cs="Arial"/>
          <w:szCs w:val="22"/>
          <w:lang w:val="hr-HR"/>
        </w:rPr>
      </w:pPr>
    </w:p>
    <w:p w14:paraId="6F402429" w14:textId="77777777" w:rsidR="007759C6" w:rsidRPr="00066FEF" w:rsidRDefault="007759C6" w:rsidP="007759C6">
      <w:pPr>
        <w:pStyle w:val="clanak"/>
        <w:rPr>
          <w:rFonts w:cs="Arial"/>
          <w:strike/>
          <w:color w:val="000000"/>
          <w:szCs w:val="22"/>
          <w:lang w:val="hr-HR"/>
        </w:rPr>
      </w:pPr>
      <w:r w:rsidRPr="00066FEF">
        <w:rPr>
          <w:rFonts w:cs="Arial"/>
          <w:strike/>
          <w:color w:val="000000"/>
          <w:szCs w:val="22"/>
          <w:lang w:val="hr-HR"/>
        </w:rPr>
        <w:t xml:space="preserve">(2) Planirani UPU-i definirani GUP-om Koprivnice prikazani su na kartografskom prikazu 4. Građevinska područja naselja. </w:t>
      </w:r>
    </w:p>
    <w:p w14:paraId="0AB82C5D" w14:textId="77777777" w:rsidR="007759C6" w:rsidRPr="00066FEF" w:rsidRDefault="007759C6" w:rsidP="007759C6">
      <w:pPr>
        <w:pStyle w:val="clanak"/>
        <w:rPr>
          <w:rFonts w:cs="Arial"/>
          <w:szCs w:val="22"/>
          <w:lang w:val="hr-HR"/>
        </w:rPr>
      </w:pPr>
    </w:p>
    <w:p w14:paraId="568A9BD0" w14:textId="3F4CFB17" w:rsidR="007759C6" w:rsidRPr="00066FEF" w:rsidRDefault="007759C6" w:rsidP="007759C6">
      <w:pPr>
        <w:pStyle w:val="clanak"/>
        <w:rPr>
          <w:rFonts w:cs="Arial"/>
          <w:szCs w:val="22"/>
          <w:lang w:val="hr-HR"/>
        </w:rPr>
      </w:pPr>
      <w:r w:rsidRPr="00066FEF">
        <w:rPr>
          <w:rFonts w:cs="Arial"/>
          <w:szCs w:val="22"/>
          <w:lang w:val="hr-HR"/>
        </w:rPr>
        <w:t>(</w:t>
      </w:r>
      <w:r w:rsidRPr="00066FEF">
        <w:rPr>
          <w:rFonts w:cs="Arial"/>
          <w:strike/>
          <w:szCs w:val="22"/>
          <w:lang w:val="hr-HR"/>
        </w:rPr>
        <w:t>3</w:t>
      </w:r>
      <w:r w:rsidR="00E51758" w:rsidRPr="00066FEF">
        <w:rPr>
          <w:rFonts w:cs="Arial"/>
          <w:szCs w:val="22"/>
          <w:lang w:val="hr-HR"/>
        </w:rPr>
        <w:t xml:space="preserve"> </w:t>
      </w:r>
      <w:r w:rsidR="00E51758" w:rsidRPr="00AB4A99">
        <w:rPr>
          <w:rFonts w:cs="Arial"/>
          <w:color w:val="FF0000"/>
          <w:szCs w:val="22"/>
          <w:lang w:val="hr-HR"/>
        </w:rPr>
        <w:t>2</w:t>
      </w:r>
      <w:r w:rsidRPr="00066FEF">
        <w:rPr>
          <w:rFonts w:cs="Arial"/>
          <w:szCs w:val="22"/>
          <w:lang w:val="hr-HR"/>
        </w:rPr>
        <w:t>) Urbanistički plan uređenja (UPU) detaljnije određuje prostorni razvoj naselja ili dijela naselja s osnovom prostornih i funkcionalnih rješenja, uvjeta i oblikovanja pojedinih prostornih cjelina naselja.</w:t>
      </w:r>
    </w:p>
    <w:p w14:paraId="1E8864F7" w14:textId="77777777" w:rsidR="007759C6" w:rsidRPr="00066FEF" w:rsidRDefault="007759C6" w:rsidP="007759C6">
      <w:pPr>
        <w:pStyle w:val="clanak"/>
        <w:rPr>
          <w:rFonts w:cs="Arial"/>
          <w:szCs w:val="22"/>
          <w:lang w:val="hr-HR"/>
        </w:rPr>
      </w:pPr>
    </w:p>
    <w:p w14:paraId="71960882" w14:textId="27C04D95" w:rsidR="007759C6" w:rsidRPr="00066FEF" w:rsidRDefault="007759C6" w:rsidP="007759C6">
      <w:pPr>
        <w:pStyle w:val="clanak"/>
        <w:rPr>
          <w:rFonts w:cs="Arial"/>
          <w:strike/>
          <w:szCs w:val="22"/>
          <w:lang w:val="hr-HR"/>
        </w:rPr>
      </w:pPr>
      <w:r w:rsidRPr="00066FEF">
        <w:rPr>
          <w:rFonts w:cs="Arial"/>
          <w:szCs w:val="22"/>
          <w:lang w:val="hr-HR"/>
        </w:rPr>
        <w:t>(</w:t>
      </w:r>
      <w:r w:rsidRPr="0042518A">
        <w:rPr>
          <w:rFonts w:cs="Arial"/>
          <w:strike/>
          <w:szCs w:val="22"/>
          <w:lang w:val="hr-HR"/>
        </w:rPr>
        <w:t>4</w:t>
      </w:r>
      <w:r w:rsidR="00E51758" w:rsidRPr="0042518A">
        <w:rPr>
          <w:rFonts w:cs="Arial"/>
          <w:strike/>
          <w:szCs w:val="22"/>
          <w:lang w:val="hr-HR"/>
        </w:rPr>
        <w:t xml:space="preserve"> </w:t>
      </w:r>
      <w:r w:rsidR="00E51758" w:rsidRPr="00AB4A99">
        <w:rPr>
          <w:rFonts w:cs="Arial"/>
          <w:color w:val="FF0000"/>
          <w:szCs w:val="22"/>
          <w:lang w:val="hr-HR"/>
        </w:rPr>
        <w:t>3</w:t>
      </w:r>
      <w:r w:rsidRPr="00066FEF">
        <w:rPr>
          <w:rFonts w:cs="Arial"/>
          <w:szCs w:val="22"/>
          <w:lang w:val="hr-HR"/>
        </w:rPr>
        <w:t xml:space="preserve">) </w:t>
      </w:r>
      <w:r w:rsidRPr="00066FEF">
        <w:rPr>
          <w:rFonts w:cs="Arial"/>
          <w:strike/>
          <w:szCs w:val="22"/>
          <w:lang w:val="hr-HR"/>
        </w:rPr>
        <w:t>Urbanistički plan uređenja (UPU) donosi se za neizgrađene i neuređene dijelove građevinskog područja naselja i neizgrađena i neuređena izdvojena građevinska područja izvan naselja te za dijelove tih područja planiranih za urbanu obnovu.</w:t>
      </w:r>
    </w:p>
    <w:p w14:paraId="5BD537CA" w14:textId="11A11224" w:rsidR="00BF14BF" w:rsidRPr="00AB4A99" w:rsidRDefault="00E51758" w:rsidP="00BF14BF">
      <w:pPr>
        <w:pStyle w:val="clanak"/>
        <w:rPr>
          <w:rFonts w:cs="Arial"/>
          <w:color w:val="FF0000"/>
          <w:szCs w:val="22"/>
          <w:lang w:val="hr-HR"/>
        </w:rPr>
      </w:pPr>
      <w:r w:rsidRPr="00AB4A99">
        <w:rPr>
          <w:rFonts w:cs="Arial"/>
          <w:color w:val="FF0000"/>
          <w:szCs w:val="22"/>
          <w:lang w:val="hr-HR"/>
        </w:rPr>
        <w:t>Urbanistički plan uređenja donosi se obvezno za neuređene dijelove svih građevinskih područja i za izgrađene dijelove tih područja planiranih za urbanu preobrazbu ili urbanu sanaciju unutar svih građevinskih područja.</w:t>
      </w:r>
      <w:r w:rsidR="00BF14BF" w:rsidRPr="00AB4A99">
        <w:rPr>
          <w:rFonts w:cs="Arial"/>
          <w:color w:val="FF0000"/>
          <w:szCs w:val="22"/>
          <w:lang w:val="hr-HR"/>
        </w:rPr>
        <w:t xml:space="preserve"> Za ova područja potrebna je primjena uvjeta uređenja građevne čestice i uvjeta gradnje građevina određenih u ovo</w:t>
      </w:r>
      <w:r w:rsidR="00E64D80" w:rsidRPr="00AB4A99">
        <w:rPr>
          <w:rFonts w:cs="Arial"/>
          <w:color w:val="FF0000"/>
          <w:szCs w:val="22"/>
          <w:lang w:val="hr-HR"/>
        </w:rPr>
        <w:t>m</w:t>
      </w:r>
      <w:r w:rsidR="00BF14BF" w:rsidRPr="00AB4A99">
        <w:rPr>
          <w:rFonts w:cs="Arial"/>
          <w:color w:val="FF0000"/>
          <w:szCs w:val="22"/>
          <w:lang w:val="hr-HR"/>
        </w:rPr>
        <w:t xml:space="preserve"> Prostorno</w:t>
      </w:r>
      <w:r w:rsidR="00E64D80" w:rsidRPr="00AB4A99">
        <w:rPr>
          <w:rFonts w:cs="Arial"/>
          <w:color w:val="FF0000"/>
          <w:szCs w:val="22"/>
          <w:lang w:val="hr-HR"/>
        </w:rPr>
        <w:t>m</w:t>
      </w:r>
      <w:r w:rsidR="00BF14BF" w:rsidRPr="00AB4A99">
        <w:rPr>
          <w:rFonts w:cs="Arial"/>
          <w:color w:val="FF0000"/>
          <w:szCs w:val="22"/>
          <w:lang w:val="hr-HR"/>
        </w:rPr>
        <w:t xml:space="preserve"> plan</w:t>
      </w:r>
      <w:r w:rsidR="00E64D80" w:rsidRPr="00AB4A99">
        <w:rPr>
          <w:rFonts w:cs="Arial"/>
          <w:color w:val="FF0000"/>
          <w:szCs w:val="22"/>
          <w:lang w:val="hr-HR"/>
        </w:rPr>
        <w:t>u.</w:t>
      </w:r>
      <w:r w:rsidR="00BF14BF" w:rsidRPr="00AB4A99">
        <w:rPr>
          <w:rFonts w:cs="Arial"/>
          <w:color w:val="FF0000"/>
          <w:szCs w:val="22"/>
          <w:lang w:val="hr-HR"/>
        </w:rPr>
        <w:t xml:space="preserve"> </w:t>
      </w:r>
    </w:p>
    <w:p w14:paraId="4D15FC76" w14:textId="77777777" w:rsidR="00E51758" w:rsidRPr="00066FEF" w:rsidRDefault="00E51758" w:rsidP="007759C6">
      <w:pPr>
        <w:pStyle w:val="clanak"/>
        <w:rPr>
          <w:rFonts w:cs="Arial"/>
          <w:szCs w:val="22"/>
          <w:lang w:val="hr-HR"/>
        </w:rPr>
      </w:pPr>
    </w:p>
    <w:p w14:paraId="2E8D9693" w14:textId="77777777" w:rsidR="007759C6" w:rsidRPr="00066FEF" w:rsidRDefault="007759C6" w:rsidP="007759C6">
      <w:pPr>
        <w:pStyle w:val="clanak"/>
        <w:rPr>
          <w:rFonts w:cs="Arial"/>
          <w:strike/>
          <w:color w:val="000000"/>
          <w:szCs w:val="22"/>
          <w:lang w:val="hr-HR"/>
        </w:rPr>
      </w:pPr>
      <w:r w:rsidRPr="00066FEF">
        <w:rPr>
          <w:rFonts w:cs="Arial"/>
          <w:strike/>
          <w:color w:val="000000"/>
          <w:szCs w:val="22"/>
          <w:lang w:val="hr-HR"/>
        </w:rPr>
        <w:t xml:space="preserve"> (5) Na temelju Generalnog urbanističkog plana (GUP) i Urbanističkih planova uređenja (UPU) svi planirani zahvati u prostoru unutar granica statističkog naselja Koprivnica provoditi će se prema odrednicama navedenih prostornih planova uz iznimke koje su navedene u člancima 7. i 57.</w:t>
      </w:r>
    </w:p>
    <w:p w14:paraId="3AABED97" w14:textId="17120D9B" w:rsidR="008D58F3" w:rsidRPr="00AB4A99" w:rsidRDefault="009C57BB" w:rsidP="008D58F3">
      <w:pPr>
        <w:keepNext/>
        <w:widowControl w:val="0"/>
        <w:overflowPunct w:val="0"/>
        <w:autoSpaceDE w:val="0"/>
        <w:autoSpaceDN w:val="0"/>
        <w:adjustRightInd w:val="0"/>
        <w:spacing w:line="276" w:lineRule="auto"/>
        <w:textAlignment w:val="baseline"/>
        <w:rPr>
          <w:rFonts w:cs="Arial"/>
          <w:color w:val="FF0000"/>
          <w:szCs w:val="22"/>
        </w:rPr>
      </w:pPr>
      <w:r w:rsidRPr="00AB4A99">
        <w:rPr>
          <w:rFonts w:cs="Arial"/>
          <w:color w:val="FF0000"/>
          <w:szCs w:val="22"/>
        </w:rPr>
        <w:t xml:space="preserve">(4) </w:t>
      </w:r>
      <w:r w:rsidR="008D58F3" w:rsidRPr="00AB4A99">
        <w:rPr>
          <w:rFonts w:cs="Arial"/>
          <w:color w:val="FF0000"/>
          <w:szCs w:val="22"/>
        </w:rPr>
        <w:t xml:space="preserve">Donošenje urbanističkog plana uređenja nije obvezno za područja iz prethodnog stavka ovog članka za koje su prostornim planom uređenja propisani uvjeti provedbe zahvata u </w:t>
      </w:r>
      <w:r w:rsidR="008D58F3" w:rsidRPr="00AB4A99">
        <w:rPr>
          <w:rFonts w:cs="Arial"/>
          <w:color w:val="FF0000"/>
          <w:szCs w:val="22"/>
        </w:rPr>
        <w:lastRenderedPageBreak/>
        <w:t>prostoru s detaljnošću propisanom za urbanistički plan uređenja.</w:t>
      </w:r>
    </w:p>
    <w:p w14:paraId="08D65415" w14:textId="77777777" w:rsidR="007759C6" w:rsidRPr="00AB4A99" w:rsidRDefault="007759C6" w:rsidP="007759C6">
      <w:pPr>
        <w:pStyle w:val="clanak"/>
        <w:rPr>
          <w:rFonts w:cs="Arial"/>
          <w:strike/>
          <w:color w:val="FF0000"/>
          <w:szCs w:val="22"/>
          <w:lang w:val="hr-HR"/>
        </w:rPr>
      </w:pPr>
    </w:p>
    <w:p w14:paraId="27D1FE5B" w14:textId="0DC98E97" w:rsidR="008D58F3" w:rsidRPr="00AB4A99" w:rsidRDefault="008D58F3" w:rsidP="007759C6">
      <w:pPr>
        <w:pStyle w:val="clanak"/>
        <w:rPr>
          <w:rFonts w:cs="Arial"/>
          <w:strike/>
          <w:color w:val="FF0000"/>
          <w:szCs w:val="22"/>
          <w:lang w:val="hr-HR"/>
        </w:rPr>
      </w:pPr>
      <w:r w:rsidRPr="00AB4A99">
        <w:rPr>
          <w:rFonts w:cs="Arial"/>
          <w:color w:val="FF0000"/>
          <w:szCs w:val="22"/>
          <w:lang w:val="hr-HR"/>
        </w:rPr>
        <w:t>(</w:t>
      </w:r>
      <w:r w:rsidR="008C1723" w:rsidRPr="00AB4A99">
        <w:rPr>
          <w:rFonts w:cs="Arial"/>
          <w:color w:val="FF0000"/>
          <w:szCs w:val="22"/>
          <w:lang w:val="hr-HR"/>
        </w:rPr>
        <w:t>5</w:t>
      </w:r>
      <w:r w:rsidRPr="00AB4A99">
        <w:rPr>
          <w:rFonts w:cs="Arial"/>
          <w:color w:val="FF0000"/>
          <w:szCs w:val="22"/>
          <w:lang w:val="hr-HR"/>
        </w:rPr>
        <w:t>) Odlukom o izradi urbanističkog plana uređenja može se odrediti uži ili širi obuhvat tog plana od obuhvata određenog prostornim planom lokalne razine šireg područja te se može odrediti obuhvat tog plana i za područje za koje obuhvat nije određen prostornim planom lokalne razine šireg područja.</w:t>
      </w:r>
    </w:p>
    <w:p w14:paraId="300749F4" w14:textId="77777777" w:rsidR="008D58F3" w:rsidRPr="00AB4A99" w:rsidRDefault="008D58F3" w:rsidP="007759C6">
      <w:pPr>
        <w:pStyle w:val="clanak"/>
        <w:rPr>
          <w:rFonts w:cs="Arial"/>
          <w:strike/>
          <w:color w:val="FF0000"/>
          <w:szCs w:val="22"/>
          <w:lang w:val="hr-HR"/>
        </w:rPr>
      </w:pPr>
    </w:p>
    <w:p w14:paraId="5C78C51C" w14:textId="17ED12BE" w:rsidR="008D58F3" w:rsidRPr="00AB4A99" w:rsidRDefault="008C1723" w:rsidP="007759C6">
      <w:pPr>
        <w:pStyle w:val="clanak"/>
        <w:rPr>
          <w:rFonts w:cs="Arial"/>
          <w:color w:val="FF0000"/>
          <w:szCs w:val="22"/>
          <w:lang w:val="hr-HR"/>
        </w:rPr>
      </w:pPr>
      <w:r w:rsidRPr="00AB4A99">
        <w:rPr>
          <w:rFonts w:cs="Arial"/>
          <w:color w:val="FF0000"/>
          <w:szCs w:val="22"/>
          <w:lang w:val="hr-HR"/>
        </w:rPr>
        <w:t>(6</w:t>
      </w:r>
      <w:r w:rsidR="008D58F3" w:rsidRPr="00AB4A99">
        <w:rPr>
          <w:rFonts w:cs="Arial"/>
          <w:color w:val="FF0000"/>
          <w:szCs w:val="22"/>
          <w:lang w:val="hr-HR"/>
        </w:rPr>
        <w:t>) Ovim Prostornim planom planirana je izrada sljedećih urbanističkih planova uređenja (UPU):</w:t>
      </w:r>
    </w:p>
    <w:p w14:paraId="34A982BB" w14:textId="48B3941B" w:rsidR="008D58F3" w:rsidRPr="00AB4A99" w:rsidRDefault="008D58F3" w:rsidP="00ED2D0C">
      <w:pPr>
        <w:pStyle w:val="clanak"/>
        <w:numPr>
          <w:ilvl w:val="0"/>
          <w:numId w:val="145"/>
        </w:numPr>
        <w:ind w:left="426" w:hanging="284"/>
        <w:rPr>
          <w:rFonts w:cs="Arial"/>
          <w:color w:val="FF0000"/>
          <w:szCs w:val="22"/>
          <w:lang w:val="hr-HR"/>
        </w:rPr>
      </w:pPr>
      <w:r w:rsidRPr="00AB4A99">
        <w:rPr>
          <w:rFonts w:cs="Arial"/>
          <w:color w:val="FF0000"/>
          <w:szCs w:val="22"/>
          <w:lang w:val="hr-HR"/>
        </w:rPr>
        <w:t>Urbanistički plan uređenja</w:t>
      </w:r>
      <w:r w:rsidR="003603E7" w:rsidRPr="00AB4A99">
        <w:rPr>
          <w:rFonts w:cs="Arial"/>
          <w:color w:val="FF0000"/>
          <w:szCs w:val="22"/>
          <w:lang w:val="hr-HR"/>
        </w:rPr>
        <w:t xml:space="preserve"> </w:t>
      </w:r>
      <w:r w:rsidRPr="00AB4A99">
        <w:rPr>
          <w:rFonts w:cs="Arial"/>
          <w:color w:val="FF0000"/>
          <w:szCs w:val="22"/>
          <w:lang w:val="hr-HR"/>
        </w:rPr>
        <w:t>„Miklinovec“,</w:t>
      </w:r>
    </w:p>
    <w:p w14:paraId="64CDE9B3" w14:textId="05AE7EB8" w:rsidR="008D58F3" w:rsidRPr="00AB4A99" w:rsidRDefault="008D58F3" w:rsidP="00ED2D0C">
      <w:pPr>
        <w:pStyle w:val="clanak"/>
        <w:numPr>
          <w:ilvl w:val="0"/>
          <w:numId w:val="145"/>
        </w:numPr>
        <w:ind w:left="426" w:hanging="284"/>
        <w:rPr>
          <w:rFonts w:cs="Arial"/>
          <w:color w:val="FF0000"/>
          <w:szCs w:val="22"/>
          <w:lang w:val="hr-HR"/>
        </w:rPr>
      </w:pPr>
      <w:r w:rsidRPr="00AB4A99">
        <w:rPr>
          <w:rFonts w:cs="Arial"/>
          <w:color w:val="FF0000"/>
          <w:szCs w:val="22"/>
          <w:lang w:val="hr-HR"/>
        </w:rPr>
        <w:t>Urbanistički plan uređenja „</w:t>
      </w:r>
      <w:r w:rsidR="009C57BB" w:rsidRPr="00AB4A99">
        <w:rPr>
          <w:rFonts w:cs="Arial"/>
          <w:color w:val="FF0000"/>
          <w:szCs w:val="22"/>
          <w:lang w:val="hr-HR"/>
        </w:rPr>
        <w:t>Č</w:t>
      </w:r>
      <w:r w:rsidRPr="00AB4A99">
        <w:rPr>
          <w:rFonts w:cs="Arial"/>
          <w:color w:val="FF0000"/>
          <w:szCs w:val="22"/>
          <w:lang w:val="hr-HR"/>
        </w:rPr>
        <w:t>arda“.</w:t>
      </w:r>
    </w:p>
    <w:p w14:paraId="39BA11B3" w14:textId="77777777" w:rsidR="008D58F3" w:rsidRPr="00AB4A99" w:rsidRDefault="008D58F3" w:rsidP="007759C6">
      <w:pPr>
        <w:pStyle w:val="clanak"/>
        <w:rPr>
          <w:rFonts w:cs="Arial"/>
          <w:strike/>
          <w:color w:val="FF0000"/>
          <w:szCs w:val="22"/>
          <w:lang w:val="hr-HR"/>
        </w:rPr>
      </w:pPr>
    </w:p>
    <w:p w14:paraId="52154389" w14:textId="555763A9" w:rsidR="008D58F3" w:rsidRPr="00AB4A99" w:rsidRDefault="008D58F3" w:rsidP="007759C6">
      <w:pPr>
        <w:pStyle w:val="clanak"/>
        <w:rPr>
          <w:rFonts w:cs="Arial"/>
          <w:color w:val="FF0000"/>
          <w:szCs w:val="22"/>
          <w:lang w:val="hr-HR"/>
        </w:rPr>
      </w:pPr>
      <w:r w:rsidRPr="00AB4A99">
        <w:rPr>
          <w:rFonts w:cs="Arial"/>
          <w:color w:val="FF0000"/>
          <w:szCs w:val="22"/>
          <w:lang w:val="hr-HR"/>
        </w:rPr>
        <w:t>(</w:t>
      </w:r>
      <w:r w:rsidR="008C1723" w:rsidRPr="00AB4A99">
        <w:rPr>
          <w:rFonts w:cs="Arial"/>
          <w:color w:val="FF0000"/>
          <w:szCs w:val="22"/>
          <w:lang w:val="hr-HR"/>
        </w:rPr>
        <w:t>7</w:t>
      </w:r>
      <w:r w:rsidRPr="00AB4A99">
        <w:rPr>
          <w:rFonts w:cs="Arial"/>
          <w:color w:val="FF0000"/>
          <w:szCs w:val="22"/>
          <w:lang w:val="hr-HR"/>
        </w:rPr>
        <w:t xml:space="preserve">) </w:t>
      </w:r>
      <w:r w:rsidR="00990E57" w:rsidRPr="00AB4A99">
        <w:rPr>
          <w:rFonts w:eastAsia="Calibri" w:cs="Arial"/>
          <w:color w:val="FF0000"/>
          <w:szCs w:val="22"/>
          <w:lang w:val="hr-HR" w:eastAsia="en-US"/>
        </w:rPr>
        <w:t xml:space="preserve">U sklopu obuhvata </w:t>
      </w:r>
      <w:r w:rsidR="00990E57" w:rsidRPr="00AB4A99">
        <w:rPr>
          <w:rFonts w:eastAsia="Calibri" w:cs="Arial"/>
          <w:b/>
          <w:bCs/>
          <w:color w:val="FF0000"/>
          <w:szCs w:val="22"/>
          <w:lang w:val="hr-HR" w:eastAsia="en-US"/>
        </w:rPr>
        <w:t>Urbanističk</w:t>
      </w:r>
      <w:r w:rsidR="00A15D3E" w:rsidRPr="00AB4A99">
        <w:rPr>
          <w:rFonts w:eastAsia="Calibri" w:cs="Arial"/>
          <w:b/>
          <w:bCs/>
          <w:color w:val="FF0000"/>
          <w:szCs w:val="22"/>
          <w:lang w:val="hr-HR" w:eastAsia="en-US"/>
        </w:rPr>
        <w:t>og</w:t>
      </w:r>
      <w:r w:rsidR="00990E57" w:rsidRPr="00AB4A99">
        <w:rPr>
          <w:rFonts w:eastAsia="Calibri" w:cs="Arial"/>
          <w:b/>
          <w:bCs/>
          <w:color w:val="FF0000"/>
          <w:szCs w:val="22"/>
          <w:lang w:val="hr-HR" w:eastAsia="en-US"/>
        </w:rPr>
        <w:t xml:space="preserve"> plan</w:t>
      </w:r>
      <w:r w:rsidR="00A15D3E" w:rsidRPr="00AB4A99">
        <w:rPr>
          <w:rFonts w:eastAsia="Calibri" w:cs="Arial"/>
          <w:b/>
          <w:bCs/>
          <w:color w:val="FF0000"/>
          <w:szCs w:val="22"/>
          <w:lang w:val="hr-HR" w:eastAsia="en-US"/>
        </w:rPr>
        <w:t>a</w:t>
      </w:r>
      <w:r w:rsidR="00990E57" w:rsidRPr="00AB4A99">
        <w:rPr>
          <w:rFonts w:eastAsia="Calibri" w:cs="Arial"/>
          <w:b/>
          <w:bCs/>
          <w:color w:val="FF0000"/>
          <w:szCs w:val="22"/>
          <w:lang w:val="hr-HR" w:eastAsia="en-US"/>
        </w:rPr>
        <w:t xml:space="preserve"> uređenja </w:t>
      </w:r>
      <w:r w:rsidR="00D113AF" w:rsidRPr="00AB4A99">
        <w:rPr>
          <w:rFonts w:eastAsia="Calibri" w:cs="Arial"/>
          <w:b/>
          <w:bCs/>
          <w:color w:val="FF0000"/>
          <w:szCs w:val="22"/>
          <w:lang w:val="hr-HR" w:eastAsia="en-US"/>
        </w:rPr>
        <w:t>„Miklinovec“</w:t>
      </w:r>
      <w:r w:rsidR="00D113AF" w:rsidRPr="00AB4A99">
        <w:rPr>
          <w:rFonts w:eastAsia="Calibri" w:cs="Arial"/>
          <w:color w:val="FF0000"/>
          <w:szCs w:val="22"/>
          <w:lang w:val="hr-HR" w:eastAsia="en-US"/>
        </w:rPr>
        <w:t xml:space="preserve"> </w:t>
      </w:r>
      <w:r w:rsidR="003603E7" w:rsidRPr="00AB4A99">
        <w:rPr>
          <w:rFonts w:eastAsia="Calibri" w:cs="Arial"/>
          <w:color w:val="FF0000"/>
          <w:szCs w:val="22"/>
          <w:lang w:val="hr-HR" w:eastAsia="en-US"/>
        </w:rPr>
        <w:t xml:space="preserve">i </w:t>
      </w:r>
      <w:r w:rsidR="003603E7" w:rsidRPr="00AB4A99">
        <w:rPr>
          <w:rFonts w:eastAsia="Calibri" w:cs="Arial"/>
          <w:b/>
          <w:bCs/>
          <w:color w:val="FF0000"/>
          <w:szCs w:val="22"/>
          <w:lang w:val="hr-HR" w:eastAsia="en-US"/>
        </w:rPr>
        <w:t>Urbanističk</w:t>
      </w:r>
      <w:r w:rsidR="00A15D3E" w:rsidRPr="00AB4A99">
        <w:rPr>
          <w:rFonts w:eastAsia="Calibri" w:cs="Arial"/>
          <w:b/>
          <w:bCs/>
          <w:color w:val="FF0000"/>
          <w:szCs w:val="22"/>
          <w:lang w:val="hr-HR" w:eastAsia="en-US"/>
        </w:rPr>
        <w:t xml:space="preserve">og </w:t>
      </w:r>
      <w:r w:rsidR="003603E7" w:rsidRPr="00AB4A99">
        <w:rPr>
          <w:rFonts w:eastAsia="Calibri" w:cs="Arial"/>
          <w:b/>
          <w:bCs/>
          <w:color w:val="FF0000"/>
          <w:szCs w:val="22"/>
          <w:lang w:val="hr-HR" w:eastAsia="en-US"/>
        </w:rPr>
        <w:t>plan</w:t>
      </w:r>
      <w:r w:rsidR="00A15D3E" w:rsidRPr="00AB4A99">
        <w:rPr>
          <w:rFonts w:eastAsia="Calibri" w:cs="Arial"/>
          <w:b/>
          <w:bCs/>
          <w:color w:val="FF0000"/>
          <w:szCs w:val="22"/>
          <w:lang w:val="hr-HR" w:eastAsia="en-US"/>
        </w:rPr>
        <w:t>a</w:t>
      </w:r>
      <w:r w:rsidR="003603E7" w:rsidRPr="00AB4A99">
        <w:rPr>
          <w:rFonts w:eastAsia="Calibri" w:cs="Arial"/>
          <w:b/>
          <w:bCs/>
          <w:color w:val="FF0000"/>
          <w:szCs w:val="22"/>
          <w:lang w:val="hr-HR" w:eastAsia="en-US"/>
        </w:rPr>
        <w:t xml:space="preserve"> uređenja „Čarda“</w:t>
      </w:r>
      <w:r w:rsidR="003603E7" w:rsidRPr="00AB4A99">
        <w:rPr>
          <w:rFonts w:eastAsia="Calibri" w:cs="Arial"/>
          <w:color w:val="FF0000"/>
          <w:szCs w:val="22"/>
          <w:lang w:val="hr-HR" w:eastAsia="en-US"/>
        </w:rPr>
        <w:t xml:space="preserve"> </w:t>
      </w:r>
      <w:r w:rsidR="00D113AF" w:rsidRPr="00AB4A99">
        <w:rPr>
          <w:rFonts w:eastAsia="Calibri" w:cs="Arial"/>
          <w:color w:val="FF0000"/>
          <w:szCs w:val="22"/>
          <w:lang w:val="hr-HR" w:eastAsia="en-US"/>
        </w:rPr>
        <w:t xml:space="preserve">gospodarske namjene </w:t>
      </w:r>
      <w:r w:rsidR="00990E57" w:rsidRPr="00AB4A99">
        <w:rPr>
          <w:rFonts w:eastAsia="Calibri" w:cs="Arial"/>
          <w:color w:val="FF0000"/>
          <w:szCs w:val="22"/>
          <w:lang w:val="hr-HR" w:eastAsia="en-US"/>
        </w:rPr>
        <w:t>planira se sljedeće:</w:t>
      </w:r>
    </w:p>
    <w:p w14:paraId="74DB78B7" w14:textId="7D1DBDF2" w:rsidR="008D58F3" w:rsidRPr="00AB4A99" w:rsidRDefault="003603E7" w:rsidP="00ED2D0C">
      <w:pPr>
        <w:pStyle w:val="clanak"/>
        <w:numPr>
          <w:ilvl w:val="0"/>
          <w:numId w:val="146"/>
        </w:numPr>
        <w:ind w:left="284" w:hanging="284"/>
        <w:rPr>
          <w:rFonts w:cs="Arial"/>
          <w:color w:val="FF0000"/>
          <w:szCs w:val="22"/>
          <w:lang w:val="hr-HR"/>
        </w:rPr>
      </w:pPr>
      <w:r w:rsidRPr="00AB4A99">
        <w:rPr>
          <w:rFonts w:cs="Arial"/>
          <w:color w:val="FF0000"/>
          <w:szCs w:val="22"/>
          <w:lang w:val="hr-HR"/>
        </w:rPr>
        <w:t>gospodarska namjena – proizvodna (oznaka I) – industrijska, zanatska,</w:t>
      </w:r>
    </w:p>
    <w:p w14:paraId="4F466349" w14:textId="77777777" w:rsidR="003603E7" w:rsidRPr="00AB4A99" w:rsidRDefault="003603E7" w:rsidP="00ED2D0C">
      <w:pPr>
        <w:pStyle w:val="clanak"/>
        <w:numPr>
          <w:ilvl w:val="0"/>
          <w:numId w:val="146"/>
        </w:numPr>
        <w:ind w:left="284" w:hanging="284"/>
        <w:rPr>
          <w:rFonts w:cs="Arial"/>
          <w:color w:val="FF0000"/>
          <w:szCs w:val="22"/>
          <w:lang w:val="hr-HR"/>
        </w:rPr>
      </w:pPr>
      <w:r w:rsidRPr="00AB4A99">
        <w:rPr>
          <w:rFonts w:cs="Arial"/>
          <w:color w:val="FF0000"/>
          <w:szCs w:val="22"/>
          <w:lang w:val="hr-HR"/>
        </w:rPr>
        <w:t>gospodarska namjena – poslovna (oznaka K)  - uslužna, trgovačka, komunalno-servisna,</w:t>
      </w:r>
    </w:p>
    <w:p w14:paraId="6516F148" w14:textId="77777777" w:rsidR="003603E7" w:rsidRPr="00AB4A99" w:rsidRDefault="003603E7" w:rsidP="00ED2D0C">
      <w:pPr>
        <w:pStyle w:val="clanak"/>
        <w:numPr>
          <w:ilvl w:val="0"/>
          <w:numId w:val="146"/>
        </w:numPr>
        <w:ind w:left="284" w:hanging="284"/>
        <w:rPr>
          <w:rFonts w:cs="Arial"/>
          <w:color w:val="FF0000"/>
          <w:szCs w:val="22"/>
          <w:lang w:val="hr-HR"/>
        </w:rPr>
      </w:pPr>
      <w:r w:rsidRPr="00AB4A99">
        <w:rPr>
          <w:rFonts w:cs="Arial"/>
          <w:color w:val="FF0000"/>
          <w:szCs w:val="22"/>
          <w:lang w:val="hr-HR"/>
        </w:rPr>
        <w:t>pripadajuća prometna i ostala infrastruktura,</w:t>
      </w:r>
    </w:p>
    <w:p w14:paraId="266EEBC3" w14:textId="0AF2551A" w:rsidR="00C469D5" w:rsidRPr="00AB4A99" w:rsidRDefault="008648FB" w:rsidP="00ED2D0C">
      <w:pPr>
        <w:pStyle w:val="clanak"/>
        <w:numPr>
          <w:ilvl w:val="0"/>
          <w:numId w:val="146"/>
        </w:numPr>
        <w:ind w:left="284" w:hanging="284"/>
        <w:rPr>
          <w:rFonts w:cs="Arial"/>
          <w:color w:val="FF0000"/>
          <w:szCs w:val="22"/>
          <w:lang w:val="hr-HR"/>
        </w:rPr>
      </w:pPr>
      <w:r w:rsidRPr="00AB4A99">
        <w:rPr>
          <w:rFonts w:cs="Arial"/>
          <w:color w:val="FF0000"/>
          <w:szCs w:val="22"/>
          <w:lang w:val="hr-HR"/>
        </w:rPr>
        <w:t xml:space="preserve">primjena uvjeta uređenja građevne čestice i uvjeta gradnje građevina određenih </w:t>
      </w:r>
      <w:r w:rsidR="00BF14BF" w:rsidRPr="00AB4A99">
        <w:rPr>
          <w:rFonts w:cs="Arial"/>
          <w:color w:val="FF0000"/>
          <w:szCs w:val="22"/>
          <w:lang w:val="hr-HR"/>
        </w:rPr>
        <w:t>u</w:t>
      </w:r>
      <w:r w:rsidRPr="00AB4A99">
        <w:rPr>
          <w:rFonts w:cs="Arial"/>
          <w:color w:val="FF0000"/>
          <w:szCs w:val="22"/>
          <w:lang w:val="hr-HR"/>
        </w:rPr>
        <w:t xml:space="preserve"> </w:t>
      </w:r>
      <w:r w:rsidR="00E64D80" w:rsidRPr="00AB4A99">
        <w:rPr>
          <w:rFonts w:cs="Arial"/>
          <w:color w:val="FF0000"/>
          <w:szCs w:val="22"/>
          <w:lang w:val="hr-HR"/>
        </w:rPr>
        <w:t xml:space="preserve">ovom </w:t>
      </w:r>
      <w:r w:rsidRPr="00AB4A99">
        <w:rPr>
          <w:rFonts w:cs="Arial"/>
          <w:color w:val="FF0000"/>
          <w:szCs w:val="22"/>
          <w:lang w:val="hr-HR"/>
        </w:rPr>
        <w:t>Prostorno</w:t>
      </w:r>
      <w:r w:rsidR="00E64D80" w:rsidRPr="00AB4A99">
        <w:rPr>
          <w:rFonts w:cs="Arial"/>
          <w:color w:val="FF0000"/>
          <w:szCs w:val="22"/>
          <w:lang w:val="hr-HR"/>
        </w:rPr>
        <w:t>m</w:t>
      </w:r>
      <w:r w:rsidRPr="00AB4A99">
        <w:rPr>
          <w:rFonts w:cs="Arial"/>
          <w:color w:val="FF0000"/>
          <w:szCs w:val="22"/>
          <w:lang w:val="hr-HR"/>
        </w:rPr>
        <w:t xml:space="preserve"> plan</w:t>
      </w:r>
      <w:r w:rsidR="00E64D80" w:rsidRPr="00AB4A99">
        <w:rPr>
          <w:rFonts w:cs="Arial"/>
          <w:color w:val="FF0000"/>
          <w:szCs w:val="22"/>
          <w:lang w:val="hr-HR"/>
        </w:rPr>
        <w:t>u</w:t>
      </w:r>
      <w:r w:rsidRPr="00AB4A99">
        <w:rPr>
          <w:rFonts w:cs="Arial"/>
          <w:color w:val="FF0000"/>
          <w:szCs w:val="22"/>
          <w:lang w:val="hr-HR"/>
        </w:rPr>
        <w:t xml:space="preserve">, </w:t>
      </w:r>
    </w:p>
    <w:p w14:paraId="29AAFED5" w14:textId="1E6413CC" w:rsidR="003603E7" w:rsidRPr="00AB4A99" w:rsidRDefault="003603E7" w:rsidP="00ED2D0C">
      <w:pPr>
        <w:pStyle w:val="clanak"/>
        <w:numPr>
          <w:ilvl w:val="0"/>
          <w:numId w:val="146"/>
        </w:numPr>
        <w:ind w:left="284" w:hanging="284"/>
        <w:rPr>
          <w:rFonts w:cs="Arial"/>
          <w:color w:val="FF0000"/>
          <w:szCs w:val="22"/>
          <w:lang w:val="hr-HR"/>
        </w:rPr>
      </w:pPr>
      <w:r w:rsidRPr="00AB4A99">
        <w:rPr>
          <w:rFonts w:cs="Arial"/>
          <w:color w:val="FF0000"/>
          <w:szCs w:val="22"/>
          <w:lang w:val="hr-HR"/>
        </w:rPr>
        <w:t>ostalo.</w:t>
      </w:r>
    </w:p>
    <w:p w14:paraId="38F73C2B" w14:textId="77777777" w:rsidR="009C57BB" w:rsidRPr="00066FEF" w:rsidRDefault="009C57BB" w:rsidP="007759C6">
      <w:pPr>
        <w:pStyle w:val="clanak"/>
        <w:rPr>
          <w:rFonts w:cs="Arial"/>
          <w:color w:val="ED7D31" w:themeColor="accent2"/>
          <w:szCs w:val="22"/>
          <w:lang w:val="hr-HR"/>
        </w:rPr>
      </w:pPr>
    </w:p>
    <w:p w14:paraId="21645278" w14:textId="7756E6F4" w:rsidR="007759C6" w:rsidRPr="00066FEF" w:rsidRDefault="007759C6" w:rsidP="007759C6">
      <w:pPr>
        <w:pStyle w:val="clanak"/>
        <w:rPr>
          <w:rFonts w:cs="Arial"/>
          <w:color w:val="000000"/>
          <w:szCs w:val="22"/>
          <w:lang w:val="hr-HR"/>
        </w:rPr>
      </w:pPr>
      <w:r w:rsidRPr="00066FEF">
        <w:rPr>
          <w:rFonts w:cs="Arial"/>
          <w:color w:val="000000"/>
          <w:szCs w:val="22"/>
          <w:lang w:val="hr-HR"/>
        </w:rPr>
        <w:t>(</w:t>
      </w:r>
      <w:r w:rsidRPr="00066FEF">
        <w:rPr>
          <w:rFonts w:cs="Arial"/>
          <w:strike/>
          <w:color w:val="000000"/>
          <w:szCs w:val="22"/>
          <w:lang w:val="hr-HR"/>
        </w:rPr>
        <w:t>6</w:t>
      </w:r>
      <w:r w:rsidR="009C57BB" w:rsidRPr="00066FEF">
        <w:rPr>
          <w:rFonts w:cs="Arial"/>
          <w:color w:val="000000"/>
          <w:szCs w:val="22"/>
          <w:lang w:val="hr-HR"/>
        </w:rPr>
        <w:t xml:space="preserve"> </w:t>
      </w:r>
      <w:r w:rsidR="008C1723" w:rsidRPr="00AB4A99">
        <w:rPr>
          <w:rFonts w:cs="Arial"/>
          <w:color w:val="FF0000"/>
          <w:szCs w:val="22"/>
          <w:lang w:val="hr-HR"/>
        </w:rPr>
        <w:t>8</w:t>
      </w:r>
      <w:r w:rsidRPr="00066FEF">
        <w:rPr>
          <w:rFonts w:cs="Arial"/>
          <w:color w:val="000000"/>
          <w:szCs w:val="22"/>
          <w:lang w:val="hr-HR"/>
        </w:rPr>
        <w:t xml:space="preserve">) Granice </w:t>
      </w:r>
      <w:r w:rsidR="008D58F3" w:rsidRPr="00AB4A99">
        <w:rPr>
          <w:rFonts w:cs="Arial"/>
          <w:color w:val="FF0000"/>
          <w:szCs w:val="22"/>
          <w:lang w:val="hr-HR"/>
        </w:rPr>
        <w:t xml:space="preserve">obuhvata planiranih urbanističkih </w:t>
      </w:r>
      <w:r w:rsidRPr="00066FEF">
        <w:rPr>
          <w:rFonts w:cs="Arial"/>
          <w:color w:val="000000"/>
          <w:szCs w:val="22"/>
          <w:lang w:val="hr-HR"/>
        </w:rPr>
        <w:t xml:space="preserve">planova iz </w:t>
      </w:r>
      <w:r w:rsidRPr="0042518A">
        <w:rPr>
          <w:rFonts w:cs="Arial"/>
          <w:color w:val="000000"/>
          <w:szCs w:val="22"/>
          <w:lang w:val="hr-HR"/>
        </w:rPr>
        <w:t xml:space="preserve">stavka </w:t>
      </w:r>
      <w:r w:rsidRPr="0042518A">
        <w:rPr>
          <w:rFonts w:cs="Arial"/>
          <w:strike/>
          <w:color w:val="000000"/>
          <w:szCs w:val="22"/>
          <w:lang w:val="hr-HR"/>
        </w:rPr>
        <w:t>1. i 2.</w:t>
      </w:r>
      <w:r w:rsidRPr="0042518A">
        <w:rPr>
          <w:rFonts w:cs="Arial"/>
          <w:color w:val="000000"/>
          <w:szCs w:val="22"/>
          <w:lang w:val="hr-HR"/>
        </w:rPr>
        <w:t xml:space="preserve"> </w:t>
      </w:r>
      <w:r w:rsidR="0042518A" w:rsidRPr="00AB4A99">
        <w:rPr>
          <w:rFonts w:cs="Arial"/>
          <w:color w:val="FF0000"/>
          <w:szCs w:val="22"/>
          <w:lang w:val="hr-HR"/>
        </w:rPr>
        <w:t xml:space="preserve">6. </w:t>
      </w:r>
      <w:r w:rsidR="008D58F3" w:rsidRPr="00AB4A99">
        <w:rPr>
          <w:rFonts w:cs="Arial"/>
          <w:color w:val="FF0000"/>
          <w:szCs w:val="22"/>
          <w:lang w:val="hr-HR"/>
        </w:rPr>
        <w:t xml:space="preserve"> </w:t>
      </w:r>
      <w:r w:rsidRPr="0042518A">
        <w:rPr>
          <w:rFonts w:cs="Arial"/>
          <w:color w:val="000000"/>
          <w:szCs w:val="22"/>
          <w:lang w:val="hr-HR"/>
        </w:rPr>
        <w:t>ovog članka</w:t>
      </w:r>
      <w:r w:rsidRPr="00066FEF">
        <w:rPr>
          <w:rFonts w:cs="Arial"/>
          <w:color w:val="000000"/>
          <w:szCs w:val="22"/>
          <w:lang w:val="hr-HR"/>
        </w:rPr>
        <w:t xml:space="preserve"> </w:t>
      </w:r>
      <w:r w:rsidR="008D58F3" w:rsidRPr="00066FEF">
        <w:rPr>
          <w:rFonts w:cs="Arial"/>
          <w:color w:val="ED7D31" w:themeColor="accent2"/>
          <w:szCs w:val="22"/>
          <w:lang w:val="hr-HR"/>
        </w:rPr>
        <w:t xml:space="preserve"> </w:t>
      </w:r>
      <w:r w:rsidR="008D58F3" w:rsidRPr="00AB4A99">
        <w:rPr>
          <w:rFonts w:cs="Arial"/>
          <w:color w:val="FF0000"/>
          <w:szCs w:val="22"/>
          <w:lang w:val="hr-HR"/>
        </w:rPr>
        <w:t xml:space="preserve">i granica obuhvata GUP KC-a </w:t>
      </w:r>
      <w:r w:rsidRPr="00066FEF">
        <w:rPr>
          <w:rFonts w:cs="Arial"/>
          <w:color w:val="000000"/>
          <w:szCs w:val="22"/>
          <w:lang w:val="hr-HR"/>
        </w:rPr>
        <w:t xml:space="preserve">prikazane su na kartografskom prikazu </w:t>
      </w:r>
      <w:r w:rsidRPr="00572674">
        <w:rPr>
          <w:rFonts w:cs="Arial"/>
          <w:color w:val="000000"/>
          <w:szCs w:val="22"/>
          <w:lang w:val="hr-HR"/>
        </w:rPr>
        <w:t xml:space="preserve">br. </w:t>
      </w:r>
      <w:r w:rsidRPr="00572674">
        <w:rPr>
          <w:rFonts w:cs="Arial"/>
          <w:strike/>
          <w:color w:val="000000"/>
          <w:szCs w:val="22"/>
          <w:lang w:val="hr-HR"/>
        </w:rPr>
        <w:t>3 „Uvjeti za korištenje, uređenje i zaštitu prostora“</w:t>
      </w:r>
      <w:r w:rsidRPr="00572674">
        <w:rPr>
          <w:rFonts w:cs="Arial"/>
          <w:color w:val="000000"/>
          <w:szCs w:val="22"/>
          <w:lang w:val="hr-HR"/>
        </w:rPr>
        <w:t xml:space="preserve"> </w:t>
      </w:r>
      <w:r w:rsidR="00572674" w:rsidRPr="00AB4A99">
        <w:rPr>
          <w:rFonts w:cs="Arial"/>
          <w:color w:val="FF0000"/>
          <w:szCs w:val="22"/>
          <w:lang w:val="hr-HR"/>
        </w:rPr>
        <w:t xml:space="preserve">3.3. Područja posebnih ograničenja u korištenju i primjene posebnih mjera uređenja i zaštite </w:t>
      </w:r>
      <w:r w:rsidRPr="00572674">
        <w:rPr>
          <w:rFonts w:cs="Arial"/>
          <w:color w:val="000000"/>
          <w:szCs w:val="22"/>
          <w:lang w:val="hr-HR"/>
        </w:rPr>
        <w:t>u</w:t>
      </w:r>
      <w:r w:rsidRPr="00066FEF">
        <w:rPr>
          <w:rFonts w:cs="Arial"/>
          <w:color w:val="000000"/>
          <w:szCs w:val="22"/>
          <w:lang w:val="hr-HR"/>
        </w:rPr>
        <w:t xml:space="preserve"> mj. 1:25.000</w:t>
      </w:r>
      <w:r w:rsidR="00AB4A99">
        <w:rPr>
          <w:rFonts w:cs="Arial"/>
          <w:color w:val="FF0000"/>
          <w:szCs w:val="22"/>
          <w:lang w:val="hr-HR"/>
        </w:rPr>
        <w:t>.</w:t>
      </w:r>
      <w:r w:rsidRPr="00066FEF">
        <w:rPr>
          <w:rFonts w:cs="Arial"/>
          <w:color w:val="000000"/>
          <w:szCs w:val="22"/>
          <w:lang w:val="hr-HR"/>
        </w:rPr>
        <w:t xml:space="preserve"> </w:t>
      </w:r>
      <w:r w:rsidRPr="00BF0C4C">
        <w:rPr>
          <w:rFonts w:cs="Arial"/>
          <w:strike/>
          <w:color w:val="000000"/>
          <w:szCs w:val="22"/>
          <w:lang w:val="hr-HR"/>
        </w:rPr>
        <w:t>i na kartografskom prikazu 4. Građevinska područja naselja u mj. 1:5.000.“.</w:t>
      </w:r>
    </w:p>
    <w:p w14:paraId="20BC78D9" w14:textId="77777777" w:rsidR="007759C6" w:rsidRPr="00066FEF" w:rsidRDefault="007759C6" w:rsidP="007759C6">
      <w:pPr>
        <w:pStyle w:val="clanak"/>
        <w:jc w:val="center"/>
        <w:rPr>
          <w:rFonts w:cs="Arial"/>
          <w:strike/>
          <w:color w:val="FF6600"/>
          <w:sz w:val="24"/>
          <w:szCs w:val="22"/>
          <w:lang w:val="hr-HR"/>
        </w:rPr>
      </w:pPr>
    </w:p>
    <w:p w14:paraId="12CCA856" w14:textId="77777777" w:rsidR="007759C6" w:rsidRPr="00C31789" w:rsidRDefault="007759C6" w:rsidP="00C31789">
      <w:pPr>
        <w:jc w:val="center"/>
        <w:rPr>
          <w:b/>
          <w:bCs/>
        </w:rPr>
      </w:pPr>
      <w:bookmarkStart w:id="1300" w:name="_Toc146793385"/>
      <w:bookmarkStart w:id="1301" w:name="_Toc164947677"/>
      <w:r w:rsidRPr="00C31789">
        <w:rPr>
          <w:b/>
          <w:bCs/>
        </w:rPr>
        <w:t>Članak 158.</w:t>
      </w:r>
      <w:bookmarkEnd w:id="1300"/>
      <w:bookmarkEnd w:id="1301"/>
    </w:p>
    <w:p w14:paraId="5062B87E" w14:textId="77777777" w:rsidR="007759C6" w:rsidRPr="00066FEF" w:rsidRDefault="007759C6" w:rsidP="007759C6">
      <w:pPr>
        <w:pStyle w:val="clanak"/>
        <w:jc w:val="center"/>
        <w:rPr>
          <w:rFonts w:cs="Arial"/>
          <w:szCs w:val="22"/>
          <w:lang w:val="hr-HR"/>
        </w:rPr>
      </w:pPr>
      <w:r w:rsidRPr="00066FEF">
        <w:rPr>
          <w:rFonts w:cs="Arial"/>
          <w:szCs w:val="22"/>
          <w:lang w:val="hr-HR"/>
        </w:rPr>
        <w:t>(članak 158. je brisan)</w:t>
      </w:r>
    </w:p>
    <w:p w14:paraId="764C9E06" w14:textId="77777777" w:rsidR="007759C6" w:rsidRPr="00066FEF" w:rsidRDefault="007759C6" w:rsidP="007759C6">
      <w:pPr>
        <w:pStyle w:val="clanak"/>
        <w:rPr>
          <w:rFonts w:cs="Arial"/>
          <w:szCs w:val="22"/>
          <w:lang w:val="hr-HR"/>
        </w:rPr>
      </w:pPr>
    </w:p>
    <w:p w14:paraId="544DDB05" w14:textId="7CFBD06A" w:rsidR="007759C6" w:rsidRPr="00066FEF" w:rsidRDefault="007759C6" w:rsidP="00D00023">
      <w:pPr>
        <w:pStyle w:val="Naslov3"/>
      </w:pPr>
      <w:bookmarkStart w:id="1302" w:name="_Toc146793386"/>
      <w:bookmarkStart w:id="1303" w:name="_Toc167697660"/>
      <w:r w:rsidRPr="00066FEF">
        <w:t>9.1.2.</w:t>
      </w:r>
      <w:r w:rsidRPr="00066FEF">
        <w:tab/>
      </w:r>
      <w:r w:rsidR="00D00023" w:rsidRPr="00066FEF">
        <w:t xml:space="preserve"> </w:t>
      </w:r>
      <w:r w:rsidRPr="00066FEF">
        <w:t>Procjena utjecaja na okoliš</w:t>
      </w:r>
      <w:bookmarkEnd w:id="1302"/>
      <w:bookmarkEnd w:id="1303"/>
    </w:p>
    <w:p w14:paraId="486ED53F" w14:textId="77777777" w:rsidR="00F57615" w:rsidRPr="00066FEF" w:rsidRDefault="00F57615" w:rsidP="007759C6">
      <w:pPr>
        <w:pStyle w:val="clanak"/>
        <w:rPr>
          <w:rFonts w:cs="Arial"/>
          <w:szCs w:val="22"/>
          <w:lang w:val="hr-HR"/>
        </w:rPr>
      </w:pPr>
    </w:p>
    <w:p w14:paraId="05FB36EE" w14:textId="77777777" w:rsidR="007759C6" w:rsidRPr="00C31789" w:rsidRDefault="007759C6" w:rsidP="00C31789">
      <w:pPr>
        <w:jc w:val="center"/>
        <w:rPr>
          <w:b/>
          <w:bCs/>
        </w:rPr>
      </w:pPr>
      <w:bookmarkStart w:id="1304" w:name="_Toc146793387"/>
      <w:bookmarkStart w:id="1305" w:name="_Toc164947679"/>
      <w:r w:rsidRPr="00C31789">
        <w:rPr>
          <w:b/>
          <w:bCs/>
        </w:rPr>
        <w:t>Članak 159.</w:t>
      </w:r>
      <w:bookmarkEnd w:id="1304"/>
      <w:bookmarkEnd w:id="1305"/>
    </w:p>
    <w:p w14:paraId="1176F772" w14:textId="77777777" w:rsidR="007759C6" w:rsidRPr="00066FEF" w:rsidRDefault="007759C6" w:rsidP="007759C6">
      <w:pPr>
        <w:pStyle w:val="clanak"/>
        <w:rPr>
          <w:rFonts w:cs="Arial"/>
          <w:szCs w:val="22"/>
          <w:lang w:val="hr-HR"/>
        </w:rPr>
      </w:pPr>
    </w:p>
    <w:p w14:paraId="1BFF7F9F" w14:textId="66BFBD78" w:rsidR="007759C6" w:rsidRPr="00066FEF" w:rsidRDefault="007759C6" w:rsidP="007759C6">
      <w:pPr>
        <w:pStyle w:val="clanak"/>
        <w:rPr>
          <w:rFonts w:cs="Arial"/>
          <w:szCs w:val="22"/>
          <w:lang w:val="hr-HR"/>
        </w:rPr>
      </w:pPr>
      <w:r w:rsidRPr="00066FEF">
        <w:rPr>
          <w:rFonts w:cs="Arial"/>
          <w:szCs w:val="22"/>
          <w:lang w:val="hr-HR"/>
        </w:rPr>
        <w:t xml:space="preserve">(1) U Prostornom planu uređenja Grada Koprivnice se osim zahvata utvrđenih Uredbom o procjeni utjecaja zahvata na okoliš („Narodne novine“ </w:t>
      </w:r>
      <w:r w:rsidRPr="00066FEF">
        <w:rPr>
          <w:rFonts w:cs="Arial"/>
          <w:color w:val="000000"/>
          <w:szCs w:val="22"/>
          <w:lang w:val="hr-HR"/>
        </w:rPr>
        <w:t>broj 61/14.</w:t>
      </w:r>
      <w:r w:rsidR="00C31789" w:rsidRPr="00AB4A99">
        <w:rPr>
          <w:rFonts w:cs="Arial"/>
          <w:color w:val="FF0000"/>
          <w:szCs w:val="22"/>
          <w:lang w:val="hr-HR"/>
        </w:rPr>
        <w:t>, 3/17</w:t>
      </w:r>
      <w:r w:rsidRPr="00066FEF">
        <w:rPr>
          <w:rFonts w:cs="Arial"/>
          <w:color w:val="000000"/>
          <w:szCs w:val="22"/>
          <w:lang w:val="hr-HR"/>
        </w:rPr>
        <w:t>) ne</w:t>
      </w:r>
      <w:r w:rsidRPr="00066FEF">
        <w:rPr>
          <w:rFonts w:cs="Arial"/>
          <w:szCs w:val="22"/>
          <w:lang w:val="hr-HR"/>
        </w:rPr>
        <w:t xml:space="preserve"> utvrđuju dodatni zahvati za koje je potrebno provesti procjenu utjecaja zahvata na okoliš (PUO).</w:t>
      </w:r>
    </w:p>
    <w:p w14:paraId="33CFBADF" w14:textId="77777777" w:rsidR="007759C6" w:rsidRPr="00066FEF" w:rsidRDefault="007759C6" w:rsidP="007759C6">
      <w:pPr>
        <w:pStyle w:val="clanak"/>
        <w:rPr>
          <w:rFonts w:cs="Arial"/>
          <w:b/>
          <w:szCs w:val="22"/>
          <w:lang w:val="hr-HR"/>
        </w:rPr>
      </w:pPr>
    </w:p>
    <w:p w14:paraId="2A23137F" w14:textId="70073811" w:rsidR="007759C6" w:rsidRPr="00066FEF" w:rsidRDefault="007759C6" w:rsidP="00D00023">
      <w:pPr>
        <w:pStyle w:val="Naslov2"/>
      </w:pPr>
      <w:bookmarkStart w:id="1306" w:name="_Toc146793388"/>
      <w:bookmarkStart w:id="1307" w:name="_Toc167697661"/>
      <w:r w:rsidRPr="00066FEF">
        <w:t>9.2.</w:t>
      </w:r>
      <w:r w:rsidR="00D00023" w:rsidRPr="00066FEF">
        <w:t xml:space="preserve"> </w:t>
      </w:r>
      <w:r w:rsidRPr="00066FEF">
        <w:t>PODRUČJA PRIMJENE POSEBNIH RAZVOJNIH I DRUGIH MJERA</w:t>
      </w:r>
      <w:bookmarkEnd w:id="1306"/>
      <w:bookmarkEnd w:id="1307"/>
    </w:p>
    <w:p w14:paraId="1EAFC3CF" w14:textId="77777777" w:rsidR="007759C6" w:rsidRPr="00066FEF" w:rsidRDefault="007759C6" w:rsidP="007759C6">
      <w:pPr>
        <w:pStyle w:val="clanak"/>
        <w:rPr>
          <w:rFonts w:cs="Arial"/>
          <w:szCs w:val="22"/>
          <w:lang w:val="hr-HR"/>
        </w:rPr>
      </w:pPr>
    </w:p>
    <w:p w14:paraId="57F7996A" w14:textId="77777777" w:rsidR="007759C6" w:rsidRPr="00066FEF" w:rsidRDefault="007759C6" w:rsidP="00D00023">
      <w:pPr>
        <w:keepNext/>
        <w:outlineLvl w:val="2"/>
        <w:rPr>
          <w:rFonts w:cs="Arial"/>
          <w:b/>
          <w:szCs w:val="26"/>
        </w:rPr>
      </w:pPr>
      <w:bookmarkStart w:id="1308" w:name="_Toc146793389"/>
      <w:bookmarkStart w:id="1309" w:name="_Toc167697662"/>
      <w:r w:rsidRPr="00066FEF">
        <w:rPr>
          <w:rFonts w:cs="Arial"/>
          <w:b/>
          <w:szCs w:val="26"/>
        </w:rPr>
        <w:t>Uređenje zemljišta</w:t>
      </w:r>
      <w:bookmarkEnd w:id="1308"/>
      <w:bookmarkEnd w:id="1309"/>
    </w:p>
    <w:p w14:paraId="50C560B5" w14:textId="77777777" w:rsidR="007759C6" w:rsidRPr="00066FEF" w:rsidRDefault="007759C6" w:rsidP="007759C6">
      <w:pPr>
        <w:pStyle w:val="clanak"/>
        <w:rPr>
          <w:rFonts w:cs="Arial"/>
          <w:szCs w:val="22"/>
          <w:lang w:val="hr-HR"/>
        </w:rPr>
      </w:pPr>
    </w:p>
    <w:p w14:paraId="3F1BDA7E" w14:textId="77777777" w:rsidR="007759C6" w:rsidRPr="00C31789" w:rsidRDefault="007759C6" w:rsidP="00C31789">
      <w:pPr>
        <w:jc w:val="center"/>
        <w:rPr>
          <w:b/>
          <w:bCs/>
        </w:rPr>
      </w:pPr>
      <w:bookmarkStart w:id="1310" w:name="_Toc146793390"/>
      <w:bookmarkStart w:id="1311" w:name="_Toc164947682"/>
      <w:r w:rsidRPr="00C31789">
        <w:rPr>
          <w:b/>
          <w:bCs/>
        </w:rPr>
        <w:t>Članak 160.</w:t>
      </w:r>
      <w:bookmarkEnd w:id="1310"/>
      <w:bookmarkEnd w:id="1311"/>
    </w:p>
    <w:p w14:paraId="2A99EC57" w14:textId="77777777" w:rsidR="007759C6" w:rsidRPr="00066FEF" w:rsidRDefault="007759C6" w:rsidP="007759C6">
      <w:pPr>
        <w:pStyle w:val="clanak"/>
        <w:rPr>
          <w:rFonts w:cs="Arial"/>
          <w:szCs w:val="22"/>
          <w:lang w:val="hr-HR"/>
        </w:rPr>
      </w:pPr>
    </w:p>
    <w:p w14:paraId="6E0C93E7" w14:textId="1C7E9E95" w:rsidR="007759C6" w:rsidRPr="00066FEF" w:rsidRDefault="007759C6" w:rsidP="007759C6">
      <w:pPr>
        <w:pStyle w:val="clanak"/>
        <w:rPr>
          <w:rFonts w:cs="Arial"/>
          <w:szCs w:val="22"/>
          <w:lang w:val="hr-HR"/>
        </w:rPr>
      </w:pPr>
      <w:r w:rsidRPr="00066FEF">
        <w:rPr>
          <w:rFonts w:cs="Arial"/>
          <w:szCs w:val="22"/>
          <w:lang w:val="hr-HR"/>
        </w:rPr>
        <w:t>(1)</w:t>
      </w:r>
      <w:r w:rsidRPr="00066FEF">
        <w:rPr>
          <w:rFonts w:cs="Arial"/>
          <w:szCs w:val="22"/>
          <w:lang w:val="hr-HR"/>
        </w:rPr>
        <w:tab/>
        <w:t xml:space="preserve">Uređenje zemljišta pošumljavanjem na prostoru šuma određuje se osnovama gospodarenja šumama i programom za gospodarenje šumama, te se posebno ne iskazuje ovim </w:t>
      </w:r>
      <w:r w:rsidRPr="00C31789">
        <w:rPr>
          <w:rFonts w:cs="Arial"/>
          <w:strike/>
          <w:szCs w:val="22"/>
          <w:lang w:val="hr-HR"/>
        </w:rPr>
        <w:t>Planom</w:t>
      </w:r>
      <w:r w:rsidR="00C31789">
        <w:rPr>
          <w:rFonts w:cs="Arial"/>
          <w:szCs w:val="22"/>
          <w:lang w:val="hr-HR"/>
        </w:rPr>
        <w:t xml:space="preserve"> </w:t>
      </w:r>
      <w:r w:rsidR="00C31789" w:rsidRPr="00AB4A99">
        <w:rPr>
          <w:rFonts w:cs="Arial"/>
          <w:color w:val="FF0000"/>
          <w:szCs w:val="22"/>
          <w:lang w:val="hr-HR"/>
        </w:rPr>
        <w:t>Prostornim planom</w:t>
      </w:r>
      <w:r w:rsidRPr="00066FEF">
        <w:rPr>
          <w:rFonts w:cs="Arial"/>
          <w:szCs w:val="22"/>
          <w:lang w:val="hr-HR"/>
        </w:rPr>
        <w:t>.</w:t>
      </w:r>
    </w:p>
    <w:p w14:paraId="7392FE00" w14:textId="77777777" w:rsidR="007759C6" w:rsidRPr="00066FEF" w:rsidRDefault="007759C6" w:rsidP="007759C6">
      <w:pPr>
        <w:pStyle w:val="clanak"/>
        <w:rPr>
          <w:rFonts w:cs="Arial"/>
          <w:szCs w:val="22"/>
          <w:lang w:val="hr-HR"/>
        </w:rPr>
      </w:pPr>
    </w:p>
    <w:p w14:paraId="69273438" w14:textId="77777777" w:rsidR="007759C6" w:rsidRPr="00066FEF" w:rsidRDefault="007759C6" w:rsidP="007759C6">
      <w:pPr>
        <w:pStyle w:val="clanak"/>
        <w:rPr>
          <w:rFonts w:cs="Arial"/>
          <w:szCs w:val="22"/>
          <w:lang w:val="hr-HR"/>
        </w:rPr>
      </w:pPr>
      <w:r w:rsidRPr="00066FEF">
        <w:rPr>
          <w:rFonts w:cs="Arial"/>
          <w:szCs w:val="22"/>
          <w:lang w:val="hr-HR"/>
        </w:rPr>
        <w:t>(2)</w:t>
      </w:r>
      <w:r w:rsidRPr="00066FEF">
        <w:rPr>
          <w:rFonts w:cs="Arial"/>
          <w:szCs w:val="22"/>
          <w:lang w:val="hr-HR"/>
        </w:rPr>
        <w:tab/>
        <w:t>Za šume u vlasništvu pravnih i fizičkih osoba do donošenja programa za gospodarenje šumama, uređenje zemljišta pošumljavanjem provodit će se temeljem obaveza koje proistječu iz jednostavne i proširene biološke reprodukcije šuma.</w:t>
      </w:r>
    </w:p>
    <w:p w14:paraId="200B29AE" w14:textId="77777777" w:rsidR="007759C6" w:rsidRPr="00066FEF" w:rsidRDefault="007759C6" w:rsidP="007759C6">
      <w:pPr>
        <w:pStyle w:val="clanak"/>
        <w:rPr>
          <w:rFonts w:cs="Arial"/>
          <w:szCs w:val="22"/>
          <w:lang w:val="hr-HR"/>
        </w:rPr>
      </w:pPr>
    </w:p>
    <w:p w14:paraId="674AA9D0" w14:textId="77777777" w:rsidR="007759C6" w:rsidRPr="00066FEF" w:rsidRDefault="007759C6" w:rsidP="007759C6">
      <w:pPr>
        <w:pStyle w:val="clanak"/>
        <w:rPr>
          <w:rFonts w:cs="Arial"/>
          <w:szCs w:val="22"/>
          <w:lang w:val="hr-HR"/>
        </w:rPr>
      </w:pPr>
      <w:r w:rsidRPr="00066FEF">
        <w:rPr>
          <w:rFonts w:cs="Arial"/>
          <w:szCs w:val="22"/>
          <w:lang w:val="hr-HR"/>
        </w:rPr>
        <w:t>(3)</w:t>
      </w:r>
      <w:r w:rsidRPr="00066FEF">
        <w:rPr>
          <w:rFonts w:cs="Arial"/>
          <w:szCs w:val="22"/>
          <w:lang w:val="hr-HR"/>
        </w:rPr>
        <w:tab/>
        <w:t>Uređenje zemljišta pošumljavanjem izvan površina šuma provodi se temeljem potreba zaštite okoliša i krajobraznog uređenja ugroženih i posebno vrijednih područja na prostoru Grada.</w:t>
      </w:r>
    </w:p>
    <w:p w14:paraId="366173D8" w14:textId="77777777" w:rsidR="007759C6" w:rsidRPr="00066FEF" w:rsidRDefault="007759C6" w:rsidP="007759C6">
      <w:pPr>
        <w:pStyle w:val="clanak"/>
        <w:rPr>
          <w:rFonts w:cs="Arial"/>
          <w:szCs w:val="22"/>
          <w:lang w:val="hr-HR"/>
        </w:rPr>
      </w:pPr>
    </w:p>
    <w:p w14:paraId="53A5F2CB" w14:textId="77777777" w:rsidR="007759C6" w:rsidRPr="00C31789" w:rsidRDefault="007759C6" w:rsidP="00C31789">
      <w:pPr>
        <w:jc w:val="center"/>
        <w:rPr>
          <w:b/>
          <w:bCs/>
        </w:rPr>
      </w:pPr>
      <w:bookmarkStart w:id="1312" w:name="_Toc146793391"/>
      <w:bookmarkStart w:id="1313" w:name="_Toc164947683"/>
      <w:r w:rsidRPr="00C31789">
        <w:rPr>
          <w:b/>
          <w:bCs/>
        </w:rPr>
        <w:t>Članak 161.</w:t>
      </w:r>
      <w:bookmarkEnd w:id="1312"/>
      <w:bookmarkEnd w:id="1313"/>
    </w:p>
    <w:p w14:paraId="206040F9" w14:textId="77777777" w:rsidR="007759C6" w:rsidRPr="00066FEF" w:rsidRDefault="007759C6" w:rsidP="007759C6">
      <w:pPr>
        <w:pStyle w:val="clanak"/>
        <w:rPr>
          <w:rFonts w:cs="Arial"/>
          <w:szCs w:val="22"/>
          <w:lang w:val="hr-HR"/>
        </w:rPr>
      </w:pPr>
    </w:p>
    <w:p w14:paraId="27A9412A" w14:textId="77777777" w:rsidR="007759C6" w:rsidRPr="00066FEF" w:rsidRDefault="007759C6" w:rsidP="007759C6">
      <w:pPr>
        <w:pStyle w:val="clanak"/>
        <w:rPr>
          <w:rFonts w:cs="Arial"/>
          <w:szCs w:val="22"/>
          <w:lang w:val="hr-HR"/>
        </w:rPr>
      </w:pPr>
      <w:r w:rsidRPr="00066FEF">
        <w:rPr>
          <w:rFonts w:cs="Arial"/>
          <w:szCs w:val="22"/>
          <w:lang w:val="hr-HR"/>
        </w:rPr>
        <w:t>Ozelenjavanje će se provoditi na prostorima koji su u razdjelnoj funkciji između površina različitih namjena, te na površinama klizišta, erozije, vodocrpilišta ili odlagališta otpada.</w:t>
      </w:r>
    </w:p>
    <w:p w14:paraId="23359E48" w14:textId="77777777" w:rsidR="007759C6" w:rsidRPr="00066FEF" w:rsidRDefault="007759C6" w:rsidP="007759C6">
      <w:pPr>
        <w:pStyle w:val="clanak"/>
        <w:rPr>
          <w:rFonts w:cs="Arial"/>
          <w:szCs w:val="22"/>
          <w:lang w:val="hr-HR"/>
        </w:rPr>
      </w:pPr>
    </w:p>
    <w:p w14:paraId="5B060892" w14:textId="77777777" w:rsidR="007759C6" w:rsidRPr="00C31789" w:rsidRDefault="007759C6" w:rsidP="00C31789">
      <w:pPr>
        <w:jc w:val="center"/>
        <w:rPr>
          <w:b/>
          <w:bCs/>
        </w:rPr>
      </w:pPr>
      <w:bookmarkStart w:id="1314" w:name="_Toc146793392"/>
      <w:bookmarkStart w:id="1315" w:name="_Toc164947684"/>
      <w:r w:rsidRPr="00C31789">
        <w:rPr>
          <w:b/>
          <w:bCs/>
        </w:rPr>
        <w:t>Članak 162.</w:t>
      </w:r>
      <w:bookmarkEnd w:id="1314"/>
      <w:bookmarkEnd w:id="1315"/>
    </w:p>
    <w:p w14:paraId="1183AFC5" w14:textId="77777777" w:rsidR="007759C6" w:rsidRPr="00066FEF" w:rsidRDefault="007759C6" w:rsidP="007759C6">
      <w:pPr>
        <w:pStyle w:val="clanak"/>
        <w:rPr>
          <w:rFonts w:cs="Arial"/>
          <w:szCs w:val="22"/>
          <w:lang w:val="hr-HR"/>
        </w:rPr>
      </w:pPr>
    </w:p>
    <w:p w14:paraId="03FACD2C" w14:textId="77777777" w:rsidR="007759C6" w:rsidRPr="00066FEF" w:rsidRDefault="007759C6" w:rsidP="007759C6">
      <w:pPr>
        <w:pStyle w:val="clanak"/>
        <w:rPr>
          <w:rFonts w:cs="Arial"/>
          <w:szCs w:val="22"/>
          <w:lang w:val="hr-HR"/>
        </w:rPr>
      </w:pPr>
      <w:r w:rsidRPr="00066FEF">
        <w:rPr>
          <w:rFonts w:cs="Arial"/>
          <w:szCs w:val="22"/>
          <w:lang w:val="hr-HR"/>
        </w:rPr>
        <w:t>Zemljište uz infrastrukturne namjene (prvenstveno uz obilaznicu Koprivnice), sukladno tehničkim i sigurnosnim propisima, uređivati će se ozelenjavanjem, pošumljavanjem i drugim hortikulturno-krajobraznim tehnikama.</w:t>
      </w:r>
    </w:p>
    <w:p w14:paraId="479DB1BA" w14:textId="77777777" w:rsidR="007759C6" w:rsidRPr="00066FEF" w:rsidRDefault="007759C6" w:rsidP="007759C6">
      <w:pPr>
        <w:pStyle w:val="clanak"/>
        <w:rPr>
          <w:rFonts w:cs="Arial"/>
          <w:szCs w:val="22"/>
          <w:lang w:val="hr-HR"/>
        </w:rPr>
      </w:pPr>
    </w:p>
    <w:p w14:paraId="07B814E0" w14:textId="77777777" w:rsidR="007759C6" w:rsidRPr="00C31789" w:rsidRDefault="007759C6" w:rsidP="00C31789">
      <w:pPr>
        <w:jc w:val="center"/>
        <w:rPr>
          <w:b/>
          <w:bCs/>
        </w:rPr>
      </w:pPr>
      <w:bookmarkStart w:id="1316" w:name="_Toc146793393"/>
      <w:bookmarkStart w:id="1317" w:name="_Toc164947685"/>
      <w:r w:rsidRPr="00C31789">
        <w:rPr>
          <w:b/>
          <w:bCs/>
        </w:rPr>
        <w:t>Članak 163.</w:t>
      </w:r>
      <w:bookmarkEnd w:id="1316"/>
      <w:bookmarkEnd w:id="1317"/>
    </w:p>
    <w:p w14:paraId="3C0582DB" w14:textId="77777777" w:rsidR="007759C6" w:rsidRPr="00066FEF" w:rsidRDefault="007759C6" w:rsidP="007759C6">
      <w:pPr>
        <w:pStyle w:val="clanak"/>
        <w:rPr>
          <w:rFonts w:cs="Arial"/>
          <w:szCs w:val="22"/>
          <w:lang w:val="hr-HR"/>
        </w:rPr>
      </w:pPr>
    </w:p>
    <w:p w14:paraId="16144908" w14:textId="544D4127" w:rsidR="008D3C9C" w:rsidRPr="003647BF" w:rsidRDefault="008D3C9C" w:rsidP="008D3C9C">
      <w:pPr>
        <w:pStyle w:val="clanak"/>
        <w:rPr>
          <w:rFonts w:cs="Arial"/>
          <w:szCs w:val="22"/>
          <w:lang w:val="hr-HR"/>
        </w:rPr>
      </w:pPr>
      <w:bookmarkStart w:id="1318" w:name="_Hlk168521090"/>
      <w:r w:rsidRPr="003647BF">
        <w:rPr>
          <w:rFonts w:cs="Arial"/>
          <w:szCs w:val="22"/>
          <w:lang w:val="hr-HR"/>
        </w:rPr>
        <w:t>(1)</w:t>
      </w:r>
      <w:r w:rsidRPr="003647BF">
        <w:rPr>
          <w:rFonts w:cs="Arial"/>
          <w:szCs w:val="22"/>
          <w:lang w:val="hr-HR"/>
        </w:rPr>
        <w:tab/>
        <w:t xml:space="preserve">U građevinskom području može se graditi samo na zemljištu koje je opremljeno osnovnom </w:t>
      </w:r>
      <w:r w:rsidRPr="00B43105">
        <w:rPr>
          <w:rFonts w:cs="Arial"/>
          <w:szCs w:val="22"/>
          <w:lang w:val="hr-HR"/>
        </w:rPr>
        <w:t xml:space="preserve">komunalnom </w:t>
      </w:r>
      <w:r w:rsidRPr="003647BF">
        <w:rPr>
          <w:rFonts w:cs="Arial"/>
          <w:szCs w:val="22"/>
          <w:lang w:val="hr-HR"/>
        </w:rPr>
        <w:t xml:space="preserve">infrastrukturom i niskonaponskom električnom mrežom ili na zemljištu čije je uređenje započeto na temelju </w:t>
      </w:r>
      <w:r w:rsidRPr="00B43105">
        <w:rPr>
          <w:rFonts w:cs="Arial"/>
          <w:strike/>
          <w:szCs w:val="22"/>
          <w:lang w:val="hr-HR"/>
        </w:rPr>
        <w:t>Programa gradnje objekata i uređaja komunalne infrastrukture</w:t>
      </w:r>
      <w:r w:rsidRPr="003647BF">
        <w:rPr>
          <w:rFonts w:cs="Arial"/>
          <w:szCs w:val="22"/>
          <w:lang w:val="hr-HR"/>
        </w:rPr>
        <w:t xml:space="preserve"> </w:t>
      </w:r>
      <w:r w:rsidR="00B43105" w:rsidRPr="00AB4A99">
        <w:rPr>
          <w:rFonts w:cs="Arial"/>
          <w:color w:val="FF0000"/>
          <w:szCs w:val="22"/>
          <w:lang w:val="hr-HR"/>
        </w:rPr>
        <w:t xml:space="preserve">Programa građenja komunalne infrastrukture na području grada Koprivnice </w:t>
      </w:r>
      <w:r w:rsidRPr="003647BF">
        <w:rPr>
          <w:rFonts w:cs="Arial"/>
          <w:szCs w:val="22"/>
          <w:lang w:val="hr-HR"/>
        </w:rPr>
        <w:t>na način da su izvedeni barem zemljani radovi na izgradnji nerazvrstanih cesta i javnih parkirališta koje služe zgradi. Od ove odredbe odstupa se samo sukladno Zakonu o komunalnom gospodarstvu.</w:t>
      </w:r>
    </w:p>
    <w:p w14:paraId="23426743" w14:textId="77777777" w:rsidR="008D3C9C" w:rsidRDefault="008D3C9C" w:rsidP="008D3C9C">
      <w:pPr>
        <w:pStyle w:val="clanak"/>
        <w:rPr>
          <w:rFonts w:cs="Arial"/>
          <w:szCs w:val="22"/>
          <w:lang w:val="hr-HR"/>
        </w:rPr>
      </w:pPr>
    </w:p>
    <w:p w14:paraId="45804763" w14:textId="6E1699A8" w:rsidR="008D3C9C" w:rsidRPr="003647BF" w:rsidRDefault="008D3C9C" w:rsidP="008D3C9C">
      <w:pPr>
        <w:pStyle w:val="clanak"/>
        <w:rPr>
          <w:rFonts w:cs="Arial"/>
          <w:dstrike/>
          <w:szCs w:val="22"/>
          <w:lang w:val="hr-HR"/>
        </w:rPr>
      </w:pPr>
      <w:r w:rsidRPr="003647BF">
        <w:rPr>
          <w:rFonts w:cs="Arial"/>
          <w:szCs w:val="22"/>
          <w:lang w:val="hr-HR"/>
        </w:rPr>
        <w:t>(2)</w:t>
      </w:r>
      <w:r w:rsidRPr="003647BF">
        <w:rPr>
          <w:rFonts w:cs="Arial"/>
          <w:szCs w:val="22"/>
          <w:lang w:val="hr-HR"/>
        </w:rPr>
        <w:tab/>
        <w:t xml:space="preserve">Građevinama i uređajima osnovne komunalne infrastrukture iz stavka </w:t>
      </w:r>
      <w:r w:rsidRPr="003647BF">
        <w:rPr>
          <w:rFonts w:cs="Arial"/>
          <w:strike/>
          <w:szCs w:val="22"/>
          <w:lang w:val="hr-HR"/>
        </w:rPr>
        <w:t>(1)</w:t>
      </w:r>
      <w:r w:rsidRPr="003647BF">
        <w:rPr>
          <w:rFonts w:cs="Arial"/>
          <w:szCs w:val="22"/>
          <w:lang w:val="hr-HR"/>
        </w:rPr>
        <w:t xml:space="preserve"> </w:t>
      </w:r>
      <w:r w:rsidR="00C31789" w:rsidRPr="00096137">
        <w:rPr>
          <w:rFonts w:cs="Arial"/>
          <w:color w:val="FF0000"/>
          <w:szCs w:val="22"/>
          <w:lang w:val="hr-HR"/>
        </w:rPr>
        <w:t xml:space="preserve">1. </w:t>
      </w:r>
      <w:r w:rsidRPr="003647BF">
        <w:rPr>
          <w:rFonts w:cs="Arial"/>
          <w:szCs w:val="22"/>
          <w:lang w:val="hr-HR"/>
        </w:rPr>
        <w:t>ovog članka smatraju se:</w:t>
      </w:r>
    </w:p>
    <w:p w14:paraId="653F76D5" w14:textId="77777777" w:rsidR="008D3C9C" w:rsidRPr="003647BF" w:rsidRDefault="008D3C9C" w:rsidP="008D3C9C">
      <w:pPr>
        <w:pStyle w:val="clanak"/>
        <w:tabs>
          <w:tab w:val="num" w:pos="720"/>
        </w:tabs>
        <w:ind w:left="720" w:hanging="720"/>
        <w:rPr>
          <w:rFonts w:cs="Arial"/>
          <w:szCs w:val="22"/>
          <w:lang w:val="hr-HR"/>
        </w:rPr>
      </w:pPr>
      <w:r w:rsidRPr="003647BF">
        <w:rPr>
          <w:rFonts w:cs="Arial"/>
          <w:szCs w:val="22"/>
          <w:lang w:val="hr-HR"/>
        </w:rPr>
        <w:t>-</w:t>
      </w:r>
      <w:r w:rsidRPr="003647BF">
        <w:rPr>
          <w:rFonts w:cs="Arial"/>
          <w:szCs w:val="22"/>
          <w:lang w:val="hr-HR"/>
        </w:rPr>
        <w:tab/>
        <w:t>javne nerazvrstane ceste (pristupne i sabirne) i javna parkirališta,</w:t>
      </w:r>
    </w:p>
    <w:p w14:paraId="4EBEA95D" w14:textId="77777777" w:rsidR="008D3C9C" w:rsidRPr="003647BF" w:rsidRDefault="008D3C9C" w:rsidP="008D3C9C">
      <w:pPr>
        <w:pStyle w:val="clanak"/>
        <w:tabs>
          <w:tab w:val="num" w:pos="720"/>
        </w:tabs>
        <w:ind w:left="720" w:hanging="720"/>
        <w:rPr>
          <w:rFonts w:cs="Arial"/>
          <w:szCs w:val="22"/>
          <w:lang w:val="hr-HR"/>
        </w:rPr>
      </w:pPr>
      <w:r w:rsidRPr="003647BF">
        <w:rPr>
          <w:rFonts w:cs="Arial"/>
          <w:szCs w:val="22"/>
          <w:lang w:val="hr-HR"/>
        </w:rPr>
        <w:t>-</w:t>
      </w:r>
      <w:r w:rsidRPr="003647BF">
        <w:rPr>
          <w:rFonts w:cs="Arial"/>
          <w:szCs w:val="22"/>
          <w:lang w:val="hr-HR"/>
        </w:rPr>
        <w:tab/>
        <w:t>javne površine (trgovi, šetnice, parkovi, dječja igrališta i sl.),</w:t>
      </w:r>
    </w:p>
    <w:p w14:paraId="0374226A" w14:textId="0CC5A3AA" w:rsidR="008D3C9C" w:rsidRPr="00066FEF" w:rsidRDefault="008D3C9C" w:rsidP="008D3C9C">
      <w:pPr>
        <w:pStyle w:val="clanak"/>
        <w:tabs>
          <w:tab w:val="num" w:pos="720"/>
        </w:tabs>
        <w:ind w:left="720" w:hanging="720"/>
        <w:rPr>
          <w:rFonts w:cs="Arial"/>
          <w:szCs w:val="22"/>
          <w:lang w:val="hr-HR"/>
        </w:rPr>
      </w:pPr>
      <w:r w:rsidRPr="003647BF">
        <w:rPr>
          <w:rFonts w:cs="Arial"/>
          <w:szCs w:val="22"/>
          <w:lang w:val="hr-HR"/>
        </w:rPr>
        <w:t>-</w:t>
      </w:r>
      <w:r w:rsidRPr="003647BF">
        <w:rPr>
          <w:rFonts w:cs="Arial"/>
          <w:szCs w:val="22"/>
          <w:lang w:val="hr-HR"/>
        </w:rPr>
        <w:tab/>
        <w:t>objekti za opskrbu pitkom vodom.</w:t>
      </w:r>
    </w:p>
    <w:bookmarkEnd w:id="1318"/>
    <w:p w14:paraId="7599702E" w14:textId="77777777" w:rsidR="008412CA" w:rsidRPr="00066FEF" w:rsidRDefault="008412CA" w:rsidP="007759C6">
      <w:pPr>
        <w:pStyle w:val="clanak"/>
        <w:rPr>
          <w:rFonts w:cs="Arial"/>
          <w:b/>
          <w:szCs w:val="22"/>
          <w:lang w:val="hr-HR"/>
        </w:rPr>
      </w:pPr>
    </w:p>
    <w:p w14:paraId="35BFF5B3" w14:textId="2EAED563" w:rsidR="007759C6" w:rsidRPr="00066FEF" w:rsidRDefault="007759C6" w:rsidP="00322BDB">
      <w:pPr>
        <w:pStyle w:val="Naslov2"/>
        <w:ind w:left="426" w:hanging="426"/>
        <w:jc w:val="both"/>
      </w:pPr>
      <w:bookmarkStart w:id="1319" w:name="_Toc146793394"/>
      <w:bookmarkStart w:id="1320" w:name="_Toc167697663"/>
      <w:r w:rsidRPr="00066FEF">
        <w:t>9.3.</w:t>
      </w:r>
      <w:r w:rsidR="00322BDB">
        <w:t xml:space="preserve"> </w:t>
      </w:r>
      <w:r w:rsidRPr="00066FEF">
        <w:t>REKONSTRUKCIJA GRAĐEVINA ČIJA JE NAMJENA PROTIVNA PLANIRANOJ NAMJENI</w:t>
      </w:r>
      <w:bookmarkEnd w:id="1319"/>
      <w:bookmarkEnd w:id="1320"/>
    </w:p>
    <w:p w14:paraId="2041B117" w14:textId="77777777" w:rsidR="007759C6" w:rsidRPr="00066FEF" w:rsidRDefault="007759C6" w:rsidP="007759C6">
      <w:pPr>
        <w:pStyle w:val="clanak"/>
        <w:rPr>
          <w:rFonts w:cs="Arial"/>
          <w:szCs w:val="22"/>
          <w:lang w:val="hr-HR"/>
        </w:rPr>
      </w:pPr>
    </w:p>
    <w:p w14:paraId="133389C3" w14:textId="77777777" w:rsidR="007759C6" w:rsidRPr="00C31789" w:rsidRDefault="007759C6" w:rsidP="00C31789">
      <w:pPr>
        <w:jc w:val="center"/>
        <w:rPr>
          <w:b/>
          <w:bCs/>
        </w:rPr>
      </w:pPr>
      <w:bookmarkStart w:id="1321" w:name="_Toc146793395"/>
      <w:r w:rsidRPr="00C31789">
        <w:rPr>
          <w:b/>
          <w:bCs/>
        </w:rPr>
        <w:t>Članak 164.</w:t>
      </w:r>
      <w:bookmarkEnd w:id="1321"/>
    </w:p>
    <w:p w14:paraId="3B38BF7A" w14:textId="77777777" w:rsidR="007759C6" w:rsidRPr="00066FEF" w:rsidRDefault="007759C6" w:rsidP="007759C6">
      <w:pPr>
        <w:pStyle w:val="clanak"/>
        <w:rPr>
          <w:rFonts w:cs="Arial"/>
          <w:szCs w:val="22"/>
          <w:lang w:val="hr-HR"/>
        </w:rPr>
      </w:pPr>
    </w:p>
    <w:p w14:paraId="0B1689A9" w14:textId="2C1B4E9C" w:rsidR="007759C6" w:rsidRPr="00066FEF" w:rsidRDefault="007759C6" w:rsidP="007910A3">
      <w:pPr>
        <w:pStyle w:val="clanak"/>
        <w:rPr>
          <w:rFonts w:cs="Arial"/>
          <w:szCs w:val="22"/>
          <w:lang w:val="hr-HR"/>
        </w:rPr>
      </w:pPr>
      <w:bookmarkStart w:id="1322" w:name="_Hlk168521208"/>
      <w:r w:rsidRPr="00066FEF">
        <w:rPr>
          <w:rFonts w:cs="Arial"/>
          <w:color w:val="000000"/>
          <w:szCs w:val="22"/>
          <w:lang w:val="hr-HR"/>
        </w:rPr>
        <w:t>(1)</w:t>
      </w:r>
      <w:r w:rsidRPr="00066FEF">
        <w:rPr>
          <w:rFonts w:cs="Arial"/>
          <w:color w:val="000000"/>
          <w:szCs w:val="22"/>
          <w:lang w:val="hr-HR"/>
        </w:rPr>
        <w:tab/>
        <w:t xml:space="preserve">Na površinama što su ovim </w:t>
      </w:r>
      <w:r w:rsidRPr="007910A3">
        <w:rPr>
          <w:rFonts w:cs="Arial"/>
          <w:strike/>
          <w:color w:val="000000"/>
          <w:szCs w:val="22"/>
          <w:lang w:val="hr-HR"/>
        </w:rPr>
        <w:t>Planom</w:t>
      </w:r>
      <w:r w:rsidRPr="00066FEF">
        <w:rPr>
          <w:rFonts w:cs="Arial"/>
          <w:color w:val="000000"/>
          <w:szCs w:val="22"/>
          <w:lang w:val="hr-HR"/>
        </w:rPr>
        <w:t xml:space="preserve"> </w:t>
      </w:r>
      <w:r w:rsidR="007910A3" w:rsidRPr="00AB4A99">
        <w:rPr>
          <w:rFonts w:cs="Arial"/>
          <w:color w:val="FF0000"/>
          <w:szCs w:val="22"/>
          <w:lang w:val="hr-HR"/>
        </w:rPr>
        <w:t xml:space="preserve">Prostornim planom </w:t>
      </w:r>
      <w:r w:rsidRPr="00066FEF">
        <w:rPr>
          <w:rFonts w:cs="Arial"/>
          <w:color w:val="000000"/>
          <w:szCs w:val="22"/>
          <w:lang w:val="hr-HR"/>
        </w:rPr>
        <w:t xml:space="preserve">predviđene za drugu namjenu ili su po namjeni u skladu s njima, a nalaze se na području za koje je ovim </w:t>
      </w:r>
      <w:r w:rsidRPr="007910A3">
        <w:rPr>
          <w:rFonts w:cs="Arial"/>
          <w:strike/>
          <w:color w:val="000000"/>
          <w:szCs w:val="22"/>
          <w:lang w:val="hr-HR"/>
        </w:rPr>
        <w:t>Planom</w:t>
      </w:r>
      <w:r w:rsidRPr="00066FEF">
        <w:rPr>
          <w:rFonts w:cs="Arial"/>
          <w:color w:val="000000"/>
          <w:szCs w:val="22"/>
          <w:lang w:val="hr-HR"/>
        </w:rPr>
        <w:t xml:space="preserve"> </w:t>
      </w:r>
      <w:r w:rsidR="007910A3" w:rsidRPr="00AB4A99">
        <w:rPr>
          <w:rFonts w:cs="Arial"/>
          <w:color w:val="FF0000"/>
          <w:szCs w:val="22"/>
          <w:lang w:val="hr-HR"/>
        </w:rPr>
        <w:t xml:space="preserve">Prostornim planom </w:t>
      </w:r>
      <w:r w:rsidRPr="00066FEF">
        <w:rPr>
          <w:rFonts w:cs="Arial"/>
          <w:color w:val="000000"/>
          <w:szCs w:val="22"/>
          <w:lang w:val="hr-HR"/>
        </w:rPr>
        <w:t>predviđena izrada Generalnog urbanističkog plana ili urbanističkog plana uređenja, može se, radi osiguravanja</w:t>
      </w:r>
      <w:r w:rsidRPr="00066FEF">
        <w:rPr>
          <w:rFonts w:cs="Arial"/>
          <w:szCs w:val="22"/>
          <w:lang w:val="hr-HR"/>
        </w:rPr>
        <w:t xml:space="preserve"> neophodnih uvjeta života i rada, odobriti rekonstrukcija postojećih građevina i to za:</w:t>
      </w:r>
    </w:p>
    <w:p w14:paraId="7AABBFCE" w14:textId="77777777" w:rsidR="007759C6" w:rsidRPr="00066FEF" w:rsidRDefault="007759C6" w:rsidP="00526C16">
      <w:pPr>
        <w:pStyle w:val="clanak"/>
        <w:spacing w:line="276" w:lineRule="auto"/>
        <w:rPr>
          <w:rFonts w:cs="Arial"/>
          <w:szCs w:val="22"/>
          <w:u w:val="single"/>
          <w:lang w:val="hr-HR"/>
        </w:rPr>
      </w:pPr>
      <w:r w:rsidRPr="00066FEF">
        <w:rPr>
          <w:rFonts w:cs="Arial"/>
          <w:szCs w:val="22"/>
          <w:lang w:val="hr-HR"/>
        </w:rPr>
        <w:tab/>
      </w:r>
      <w:r w:rsidRPr="00066FEF">
        <w:rPr>
          <w:rFonts w:cs="Arial"/>
          <w:szCs w:val="22"/>
          <w:u w:val="single"/>
          <w:lang w:val="hr-HR"/>
        </w:rPr>
        <w:t>a) stambene, odnosno stambeno-poslovne građevine:</w:t>
      </w:r>
    </w:p>
    <w:p w14:paraId="1B097D08" w14:textId="0D5BEB44" w:rsidR="007910A3" w:rsidRDefault="007759C6" w:rsidP="00457CE7">
      <w:pPr>
        <w:pStyle w:val="clanak"/>
        <w:numPr>
          <w:ilvl w:val="0"/>
          <w:numId w:val="247"/>
        </w:numPr>
        <w:tabs>
          <w:tab w:val="clear" w:pos="426"/>
        </w:tabs>
        <w:ind w:left="284" w:hanging="284"/>
        <w:rPr>
          <w:rFonts w:cs="Arial"/>
          <w:szCs w:val="22"/>
          <w:lang w:val="hr-HR"/>
        </w:rPr>
      </w:pPr>
      <w:r w:rsidRPr="00066FEF">
        <w:rPr>
          <w:rFonts w:cs="Arial"/>
          <w:szCs w:val="22"/>
          <w:lang w:val="hr-HR"/>
        </w:rPr>
        <w:lastRenderedPageBreak/>
        <w:t>obnova</w:t>
      </w:r>
      <w:r w:rsidRPr="001E3C0B">
        <w:rPr>
          <w:rFonts w:cs="Arial"/>
          <w:szCs w:val="22"/>
          <w:lang w:val="hr-HR"/>
        </w:rPr>
        <w:t>,</w:t>
      </w:r>
      <w:r w:rsidR="00526C16">
        <w:rPr>
          <w:rFonts w:cs="Arial"/>
          <w:color w:val="ED7D31" w:themeColor="accent2"/>
          <w:szCs w:val="22"/>
          <w:lang w:val="hr-HR"/>
        </w:rPr>
        <w:t xml:space="preserve"> </w:t>
      </w:r>
      <w:r w:rsidRPr="00066FEF">
        <w:rPr>
          <w:rFonts w:cs="Arial"/>
          <w:szCs w:val="22"/>
          <w:lang w:val="hr-HR"/>
        </w:rPr>
        <w:t xml:space="preserve">sanacija </w:t>
      </w:r>
      <w:r w:rsidRPr="001E3C0B">
        <w:rPr>
          <w:rFonts w:cs="Arial"/>
          <w:szCs w:val="22"/>
          <w:lang w:val="hr-HR"/>
        </w:rPr>
        <w:t>i zamjena</w:t>
      </w:r>
      <w:r w:rsidRPr="00066FEF">
        <w:rPr>
          <w:rFonts w:cs="Arial"/>
          <w:szCs w:val="22"/>
          <w:lang w:val="hr-HR"/>
        </w:rPr>
        <w:t xml:space="preserve"> oštećenih i dotrajalih konstruktivnih i drugih dijelova građevina i krovišta u postojećim gabaritima;</w:t>
      </w:r>
    </w:p>
    <w:p w14:paraId="3C8402E2" w14:textId="77777777" w:rsidR="007910A3" w:rsidRDefault="007759C6" w:rsidP="00457CE7">
      <w:pPr>
        <w:pStyle w:val="clanak"/>
        <w:numPr>
          <w:ilvl w:val="0"/>
          <w:numId w:val="247"/>
        </w:numPr>
        <w:tabs>
          <w:tab w:val="clear" w:pos="426"/>
        </w:tabs>
        <w:ind w:left="284" w:hanging="284"/>
        <w:rPr>
          <w:rFonts w:cs="Arial"/>
          <w:szCs w:val="22"/>
          <w:lang w:val="hr-HR"/>
        </w:rPr>
      </w:pPr>
      <w:r w:rsidRPr="007910A3">
        <w:rPr>
          <w:rFonts w:cs="Arial"/>
          <w:szCs w:val="22"/>
          <w:lang w:val="hr-HR"/>
        </w:rPr>
        <w:t>priključak na građevine i uređaje komunalne infrastrukture, te rekonstrukcija svih vrsta instalacija;</w:t>
      </w:r>
    </w:p>
    <w:p w14:paraId="5F14C1BD" w14:textId="77777777" w:rsidR="007910A3" w:rsidRDefault="007759C6" w:rsidP="00457CE7">
      <w:pPr>
        <w:pStyle w:val="clanak"/>
        <w:numPr>
          <w:ilvl w:val="0"/>
          <w:numId w:val="247"/>
        </w:numPr>
        <w:tabs>
          <w:tab w:val="clear" w:pos="426"/>
        </w:tabs>
        <w:ind w:left="284" w:hanging="284"/>
        <w:rPr>
          <w:rFonts w:cs="Arial"/>
          <w:szCs w:val="22"/>
          <w:lang w:val="hr-HR"/>
        </w:rPr>
      </w:pPr>
      <w:r w:rsidRPr="007910A3">
        <w:rPr>
          <w:rFonts w:cs="Arial"/>
          <w:szCs w:val="22"/>
          <w:lang w:val="hr-HR"/>
        </w:rPr>
        <w:t>dogradnja sanitarnih prostorija (WC, kupaonica) uz postojeće stambene građevine koje nemaju iste izgrađene u svom sastavu ili na postojećoj građevnoj čestici, i to u najvećoj površini od 12 m</w:t>
      </w:r>
      <w:r w:rsidRPr="007910A3">
        <w:rPr>
          <w:rFonts w:cs="Arial"/>
          <w:szCs w:val="22"/>
          <w:vertAlign w:val="superscript"/>
          <w:lang w:val="hr-HR"/>
        </w:rPr>
        <w:t>2</w:t>
      </w:r>
      <w:r w:rsidRPr="007910A3">
        <w:rPr>
          <w:rFonts w:cs="Arial"/>
          <w:szCs w:val="22"/>
          <w:lang w:val="hr-HR"/>
        </w:rPr>
        <w:t>;</w:t>
      </w:r>
    </w:p>
    <w:p w14:paraId="454BA9A1" w14:textId="77777777" w:rsidR="00526C16" w:rsidRDefault="007759C6" w:rsidP="00457CE7">
      <w:pPr>
        <w:pStyle w:val="clanak"/>
        <w:numPr>
          <w:ilvl w:val="0"/>
          <w:numId w:val="247"/>
        </w:numPr>
        <w:tabs>
          <w:tab w:val="clear" w:pos="426"/>
        </w:tabs>
        <w:ind w:left="284" w:hanging="284"/>
        <w:rPr>
          <w:rFonts w:cs="Arial"/>
          <w:szCs w:val="22"/>
          <w:lang w:val="hr-HR"/>
        </w:rPr>
      </w:pPr>
      <w:r w:rsidRPr="007910A3">
        <w:rPr>
          <w:rFonts w:cs="Arial"/>
          <w:szCs w:val="22"/>
          <w:lang w:val="hr-HR"/>
        </w:rPr>
        <w:t>dogradnja, odnosno nadogradnja stambenih ili pomoćnih prostora, tako da s postojećim ne prelazi ukupno 75 m</w:t>
      </w:r>
      <w:r w:rsidRPr="007910A3">
        <w:rPr>
          <w:rFonts w:cs="Arial"/>
          <w:szCs w:val="22"/>
          <w:vertAlign w:val="superscript"/>
          <w:lang w:val="hr-HR"/>
        </w:rPr>
        <w:t>2</w:t>
      </w:r>
      <w:r w:rsidRPr="007910A3">
        <w:rPr>
          <w:rFonts w:cs="Arial"/>
          <w:szCs w:val="22"/>
          <w:lang w:val="hr-HR"/>
        </w:rPr>
        <w:t xml:space="preserve"> brut</w:t>
      </w:r>
      <w:r w:rsidRPr="007910A3">
        <w:rPr>
          <w:rFonts w:cs="Arial"/>
          <w:strike/>
          <w:szCs w:val="22"/>
          <w:lang w:val="hr-HR"/>
        </w:rPr>
        <w:t>t</w:t>
      </w:r>
      <w:r w:rsidRPr="007910A3">
        <w:rPr>
          <w:rFonts w:cs="Arial"/>
          <w:szCs w:val="22"/>
          <w:lang w:val="hr-HR"/>
        </w:rPr>
        <w:t>o građevinske površine svih etaža, s time da se ne poveća broj stanova;</w:t>
      </w:r>
    </w:p>
    <w:p w14:paraId="57938C6B" w14:textId="77777777" w:rsidR="00526C16" w:rsidRDefault="007759C6" w:rsidP="00457CE7">
      <w:pPr>
        <w:pStyle w:val="clanak"/>
        <w:numPr>
          <w:ilvl w:val="0"/>
          <w:numId w:val="247"/>
        </w:numPr>
        <w:tabs>
          <w:tab w:val="clear" w:pos="426"/>
        </w:tabs>
        <w:ind w:left="284" w:hanging="284"/>
        <w:rPr>
          <w:rFonts w:cs="Arial"/>
          <w:szCs w:val="22"/>
          <w:lang w:val="hr-HR"/>
        </w:rPr>
      </w:pPr>
      <w:r w:rsidRPr="00526C16">
        <w:rPr>
          <w:rFonts w:cs="Arial"/>
          <w:szCs w:val="22"/>
          <w:lang w:val="hr-HR"/>
        </w:rPr>
        <w:t>adaptacija tavanskog ili drugog prostora unutar postojećeg gabarita u stambeni prostor;</w:t>
      </w:r>
    </w:p>
    <w:p w14:paraId="703035C7" w14:textId="77777777" w:rsidR="00526C16" w:rsidRDefault="007759C6" w:rsidP="00457CE7">
      <w:pPr>
        <w:pStyle w:val="clanak"/>
        <w:numPr>
          <w:ilvl w:val="0"/>
          <w:numId w:val="247"/>
        </w:numPr>
        <w:tabs>
          <w:tab w:val="clear" w:pos="426"/>
        </w:tabs>
        <w:ind w:left="284" w:hanging="284"/>
        <w:rPr>
          <w:rFonts w:cs="Arial"/>
          <w:szCs w:val="22"/>
          <w:lang w:val="hr-HR"/>
        </w:rPr>
      </w:pPr>
      <w:r w:rsidRPr="00526C16">
        <w:rPr>
          <w:rFonts w:cs="Arial"/>
          <w:szCs w:val="22"/>
          <w:lang w:val="hr-HR"/>
        </w:rPr>
        <w:t xml:space="preserve">postava novog krovišta, bez nadozida kod građevine s dotrajalim ravnim krovom ili s nadozidom ako se radi o povećanju stambenog prostora iz točke a) </w:t>
      </w:r>
      <w:r w:rsidRPr="00526C16">
        <w:rPr>
          <w:rFonts w:cs="Arial"/>
          <w:strike/>
          <w:szCs w:val="22"/>
          <w:lang w:val="hr-HR"/>
        </w:rPr>
        <w:t>broj</w:t>
      </w:r>
      <w:r w:rsidRPr="00526C16">
        <w:rPr>
          <w:rFonts w:cs="Arial"/>
          <w:szCs w:val="22"/>
          <w:lang w:val="hr-HR"/>
        </w:rPr>
        <w:t xml:space="preserve"> </w:t>
      </w:r>
      <w:r w:rsidR="00526C16" w:rsidRPr="00AB4A99">
        <w:rPr>
          <w:rFonts w:cs="Arial"/>
          <w:color w:val="FF0000"/>
          <w:szCs w:val="22"/>
          <w:lang w:val="hr-HR"/>
        </w:rPr>
        <w:t>podstavak</w:t>
      </w:r>
      <w:r w:rsidR="00526C16">
        <w:rPr>
          <w:rFonts w:cs="Arial"/>
          <w:color w:val="ED7D31" w:themeColor="accent2"/>
          <w:szCs w:val="22"/>
          <w:lang w:val="hr-HR"/>
        </w:rPr>
        <w:t xml:space="preserve"> </w:t>
      </w:r>
      <w:r w:rsidRPr="00526C16">
        <w:rPr>
          <w:rFonts w:cs="Arial"/>
          <w:szCs w:val="22"/>
          <w:lang w:val="hr-HR"/>
        </w:rPr>
        <w:t>4.;</w:t>
      </w:r>
    </w:p>
    <w:p w14:paraId="2801F9BB" w14:textId="14BEA0EC" w:rsidR="007759C6" w:rsidRDefault="007759C6" w:rsidP="00457CE7">
      <w:pPr>
        <w:pStyle w:val="clanak"/>
        <w:numPr>
          <w:ilvl w:val="0"/>
          <w:numId w:val="247"/>
        </w:numPr>
        <w:tabs>
          <w:tab w:val="clear" w:pos="426"/>
        </w:tabs>
        <w:ind w:left="284" w:hanging="284"/>
        <w:rPr>
          <w:rFonts w:cs="Arial"/>
          <w:szCs w:val="22"/>
          <w:lang w:val="hr-HR"/>
        </w:rPr>
      </w:pPr>
      <w:r w:rsidRPr="00526C16">
        <w:rPr>
          <w:rFonts w:cs="Arial"/>
          <w:szCs w:val="22"/>
          <w:lang w:val="hr-HR"/>
        </w:rPr>
        <w:t>sanacija postojećih ograda i potpornih zidova radi sanacije terena (klizišta).</w:t>
      </w:r>
    </w:p>
    <w:p w14:paraId="0C1149AE" w14:textId="77777777" w:rsidR="00526C16" w:rsidRPr="00526C16" w:rsidRDefault="00526C16" w:rsidP="00526C16">
      <w:pPr>
        <w:pStyle w:val="clanak"/>
        <w:tabs>
          <w:tab w:val="clear" w:pos="426"/>
        </w:tabs>
        <w:ind w:left="284"/>
        <w:rPr>
          <w:rFonts w:cs="Arial"/>
          <w:szCs w:val="22"/>
          <w:lang w:val="hr-HR"/>
        </w:rPr>
      </w:pPr>
    </w:p>
    <w:p w14:paraId="6ED6324E" w14:textId="77777777" w:rsidR="007759C6" w:rsidRPr="00066FEF" w:rsidRDefault="007759C6" w:rsidP="00526C16">
      <w:pPr>
        <w:pStyle w:val="clanak"/>
        <w:numPr>
          <w:ilvl w:val="1"/>
          <w:numId w:val="0"/>
        </w:numPr>
        <w:tabs>
          <w:tab w:val="num" w:pos="360"/>
        </w:tabs>
        <w:spacing w:line="276" w:lineRule="auto"/>
        <w:ind w:left="360" w:hanging="360"/>
        <w:rPr>
          <w:rFonts w:cs="Arial"/>
          <w:szCs w:val="22"/>
          <w:u w:val="single"/>
          <w:lang w:val="hr-HR"/>
        </w:rPr>
      </w:pPr>
      <w:r w:rsidRPr="00066FEF">
        <w:rPr>
          <w:rFonts w:cs="Arial"/>
          <w:szCs w:val="22"/>
          <w:lang w:val="hr-HR"/>
        </w:rPr>
        <w:tab/>
      </w:r>
      <w:r w:rsidRPr="00066FEF">
        <w:rPr>
          <w:rFonts w:cs="Arial"/>
          <w:szCs w:val="22"/>
          <w:u w:val="single"/>
          <w:lang w:val="hr-HR"/>
        </w:rPr>
        <w:t>b) građevine druge namjene (građevine za rad, javne, komunalne, prometne građevine):</w:t>
      </w:r>
    </w:p>
    <w:p w14:paraId="3237AE86" w14:textId="77777777" w:rsidR="00526C16" w:rsidRDefault="007759C6" w:rsidP="00457CE7">
      <w:pPr>
        <w:pStyle w:val="clanak"/>
        <w:numPr>
          <w:ilvl w:val="0"/>
          <w:numId w:val="248"/>
        </w:numPr>
        <w:tabs>
          <w:tab w:val="num" w:pos="360"/>
        </w:tabs>
        <w:ind w:left="284" w:hanging="284"/>
        <w:rPr>
          <w:rFonts w:cs="Arial"/>
          <w:szCs w:val="22"/>
          <w:lang w:val="hr-HR"/>
        </w:rPr>
      </w:pPr>
      <w:r w:rsidRPr="00066FEF">
        <w:rPr>
          <w:rFonts w:cs="Arial"/>
          <w:szCs w:val="22"/>
          <w:lang w:val="hr-HR"/>
        </w:rPr>
        <w:t>obnova i sanacija oštećenih i dotrajalih konstruktivnih dijelova građevina i krovišta;</w:t>
      </w:r>
    </w:p>
    <w:p w14:paraId="15A4099E" w14:textId="77777777" w:rsidR="00526C16" w:rsidRDefault="007759C6" w:rsidP="00457CE7">
      <w:pPr>
        <w:pStyle w:val="clanak"/>
        <w:numPr>
          <w:ilvl w:val="0"/>
          <w:numId w:val="248"/>
        </w:numPr>
        <w:tabs>
          <w:tab w:val="num" w:pos="360"/>
        </w:tabs>
        <w:ind w:left="284" w:hanging="284"/>
        <w:rPr>
          <w:rFonts w:cs="Arial"/>
          <w:szCs w:val="22"/>
          <w:lang w:val="hr-HR"/>
        </w:rPr>
      </w:pPr>
      <w:r w:rsidRPr="00526C16">
        <w:rPr>
          <w:rFonts w:cs="Arial"/>
          <w:szCs w:val="22"/>
          <w:lang w:val="hr-HR"/>
        </w:rPr>
        <w:t>dogradnja sanitarija, garderoba, manjih spremišta i slično do najviše 16 m</w:t>
      </w:r>
      <w:r w:rsidRPr="00526C16">
        <w:rPr>
          <w:rFonts w:cs="Arial"/>
          <w:szCs w:val="22"/>
          <w:vertAlign w:val="superscript"/>
          <w:lang w:val="hr-HR"/>
        </w:rPr>
        <w:t>2</w:t>
      </w:r>
      <w:r w:rsidRPr="00526C16">
        <w:rPr>
          <w:rFonts w:cs="Arial"/>
          <w:szCs w:val="22"/>
          <w:lang w:val="hr-HR"/>
        </w:rPr>
        <w:t xml:space="preserve"> izgrađenosti za građevine do 100 m</w:t>
      </w:r>
      <w:r w:rsidRPr="00526C16">
        <w:rPr>
          <w:rFonts w:cs="Arial"/>
          <w:szCs w:val="22"/>
          <w:vertAlign w:val="superscript"/>
          <w:lang w:val="hr-HR"/>
        </w:rPr>
        <w:t>2</w:t>
      </w:r>
      <w:r w:rsidRPr="00526C16">
        <w:rPr>
          <w:rFonts w:cs="Arial"/>
          <w:szCs w:val="22"/>
          <w:lang w:val="hr-HR"/>
        </w:rPr>
        <w:t xml:space="preserve"> brut</w:t>
      </w:r>
      <w:r w:rsidRPr="00526C16">
        <w:rPr>
          <w:rFonts w:cs="Arial"/>
          <w:strike/>
          <w:szCs w:val="22"/>
          <w:lang w:val="hr-HR"/>
        </w:rPr>
        <w:t>t</w:t>
      </w:r>
      <w:r w:rsidRPr="00526C16">
        <w:rPr>
          <w:rFonts w:cs="Arial"/>
          <w:szCs w:val="22"/>
          <w:lang w:val="hr-HR"/>
        </w:rPr>
        <w:t>o izgrađene površine, odnosno do 16 m</w:t>
      </w:r>
      <w:r w:rsidRPr="00526C16">
        <w:rPr>
          <w:rFonts w:cs="Arial"/>
          <w:szCs w:val="22"/>
          <w:vertAlign w:val="superscript"/>
          <w:lang w:val="hr-HR"/>
        </w:rPr>
        <w:t>2</w:t>
      </w:r>
      <w:r w:rsidRPr="00526C16">
        <w:rPr>
          <w:rFonts w:cs="Arial"/>
          <w:szCs w:val="22"/>
          <w:lang w:val="hr-HR"/>
        </w:rPr>
        <w:t>+5% ukupne brut</w:t>
      </w:r>
      <w:r w:rsidRPr="00526C16">
        <w:rPr>
          <w:rFonts w:cs="Arial"/>
          <w:strike/>
          <w:szCs w:val="22"/>
          <w:lang w:val="hr-HR"/>
        </w:rPr>
        <w:t>t</w:t>
      </w:r>
      <w:r w:rsidRPr="00526C16">
        <w:rPr>
          <w:rFonts w:cs="Arial"/>
          <w:szCs w:val="22"/>
          <w:lang w:val="hr-HR"/>
        </w:rPr>
        <w:t>o izgrađene površine za veće građevine;</w:t>
      </w:r>
    </w:p>
    <w:p w14:paraId="619FDC40" w14:textId="77777777" w:rsidR="00526C16" w:rsidRDefault="007759C6" w:rsidP="00457CE7">
      <w:pPr>
        <w:pStyle w:val="clanak"/>
        <w:numPr>
          <w:ilvl w:val="0"/>
          <w:numId w:val="248"/>
        </w:numPr>
        <w:tabs>
          <w:tab w:val="num" w:pos="360"/>
        </w:tabs>
        <w:ind w:left="284" w:hanging="284"/>
        <w:rPr>
          <w:rFonts w:cs="Arial"/>
          <w:szCs w:val="22"/>
          <w:lang w:val="hr-HR"/>
        </w:rPr>
      </w:pPr>
      <w:r w:rsidRPr="00526C16">
        <w:rPr>
          <w:rFonts w:cs="Arial"/>
          <w:szCs w:val="22"/>
          <w:lang w:val="hr-HR"/>
        </w:rPr>
        <w:t>prenamjena i funkcionalna preinaka građevina vezano uz prenamjenu prostora, ali pod uvjetom da novoplanirana namjena ne pogoršava stanje čovjekove okoline i svojim korištenjem ne utječe na zdravlje ljudi u okolnim stambenim prostorima;</w:t>
      </w:r>
    </w:p>
    <w:p w14:paraId="5BD8ED89" w14:textId="77777777" w:rsidR="00526C16" w:rsidRDefault="007759C6" w:rsidP="00457CE7">
      <w:pPr>
        <w:pStyle w:val="clanak"/>
        <w:numPr>
          <w:ilvl w:val="0"/>
          <w:numId w:val="248"/>
        </w:numPr>
        <w:tabs>
          <w:tab w:val="num" w:pos="360"/>
        </w:tabs>
        <w:ind w:left="284" w:hanging="284"/>
        <w:rPr>
          <w:rFonts w:cs="Arial"/>
          <w:szCs w:val="22"/>
          <w:lang w:val="hr-HR"/>
        </w:rPr>
      </w:pPr>
      <w:r w:rsidRPr="00526C16">
        <w:rPr>
          <w:rFonts w:cs="Arial"/>
          <w:szCs w:val="22"/>
          <w:lang w:val="hr-HR"/>
        </w:rPr>
        <w:t>dogradnja i zamjena dotrajalih instalacija;</w:t>
      </w:r>
    </w:p>
    <w:p w14:paraId="436EB35B" w14:textId="77777777" w:rsidR="00526C16" w:rsidRDefault="007759C6" w:rsidP="00457CE7">
      <w:pPr>
        <w:pStyle w:val="clanak"/>
        <w:numPr>
          <w:ilvl w:val="0"/>
          <w:numId w:val="248"/>
        </w:numPr>
        <w:tabs>
          <w:tab w:val="num" w:pos="360"/>
        </w:tabs>
        <w:ind w:left="284" w:hanging="284"/>
        <w:rPr>
          <w:rFonts w:cs="Arial"/>
          <w:szCs w:val="22"/>
          <w:lang w:val="hr-HR"/>
        </w:rPr>
      </w:pPr>
      <w:r w:rsidRPr="00526C16">
        <w:rPr>
          <w:rFonts w:cs="Arial"/>
          <w:szCs w:val="22"/>
          <w:lang w:val="hr-HR"/>
        </w:rPr>
        <w:t>priključak na građevine i uređaje komunalne infrastrukture;</w:t>
      </w:r>
    </w:p>
    <w:p w14:paraId="2E6F7FD1" w14:textId="77777777" w:rsidR="00526C16" w:rsidRDefault="007759C6" w:rsidP="00457CE7">
      <w:pPr>
        <w:pStyle w:val="clanak"/>
        <w:numPr>
          <w:ilvl w:val="0"/>
          <w:numId w:val="248"/>
        </w:numPr>
        <w:tabs>
          <w:tab w:val="num" w:pos="360"/>
        </w:tabs>
        <w:ind w:left="284" w:hanging="284"/>
        <w:rPr>
          <w:rFonts w:cs="Arial"/>
          <w:szCs w:val="22"/>
          <w:lang w:val="hr-HR"/>
        </w:rPr>
      </w:pPr>
      <w:r w:rsidRPr="00526C16">
        <w:rPr>
          <w:rFonts w:cs="Arial"/>
          <w:szCs w:val="22"/>
          <w:lang w:val="hr-HR"/>
        </w:rPr>
        <w:t xml:space="preserve">dogradnja i </w:t>
      </w:r>
      <w:r w:rsidRPr="005C39C7">
        <w:rPr>
          <w:rFonts w:cs="Arial"/>
          <w:szCs w:val="22"/>
          <w:lang w:val="hr-HR"/>
        </w:rPr>
        <w:t>zamjena</w:t>
      </w:r>
      <w:r w:rsidRPr="00526C16">
        <w:rPr>
          <w:rFonts w:cs="Arial"/>
          <w:szCs w:val="22"/>
          <w:lang w:val="hr-HR"/>
        </w:rPr>
        <w:t xml:space="preserve"> građevina i uređaja komunalne infrastrukture i rekonstrukcija javnih prometnih površina;</w:t>
      </w:r>
    </w:p>
    <w:p w14:paraId="5F5008D5" w14:textId="21149A48" w:rsidR="007759C6" w:rsidRPr="00526C16" w:rsidRDefault="007759C6" w:rsidP="00457CE7">
      <w:pPr>
        <w:pStyle w:val="clanak"/>
        <w:numPr>
          <w:ilvl w:val="0"/>
          <w:numId w:val="248"/>
        </w:numPr>
        <w:tabs>
          <w:tab w:val="num" w:pos="360"/>
        </w:tabs>
        <w:ind w:left="284" w:hanging="284"/>
        <w:rPr>
          <w:rFonts w:cs="Arial"/>
          <w:szCs w:val="22"/>
          <w:lang w:val="hr-HR"/>
        </w:rPr>
      </w:pPr>
      <w:r w:rsidRPr="00526C16">
        <w:rPr>
          <w:rFonts w:cs="Arial"/>
          <w:szCs w:val="22"/>
          <w:lang w:val="hr-HR"/>
        </w:rPr>
        <w:t>sanacija postojećih ograda i potpornih zidova radi sanacije terena (klizišta).</w:t>
      </w:r>
    </w:p>
    <w:bookmarkEnd w:id="1322"/>
    <w:p w14:paraId="1C6FBA42" w14:textId="77777777" w:rsidR="007759C6" w:rsidRPr="00066FEF" w:rsidRDefault="007759C6" w:rsidP="007759C6">
      <w:pPr>
        <w:pStyle w:val="clanak"/>
        <w:ind w:left="420"/>
        <w:rPr>
          <w:rFonts w:cs="Arial"/>
          <w:szCs w:val="22"/>
          <w:lang w:val="hr-HR"/>
        </w:rPr>
      </w:pPr>
    </w:p>
    <w:p w14:paraId="05493884" w14:textId="1CD54B23" w:rsidR="007759C6" w:rsidRPr="00AF5B58" w:rsidRDefault="007759C6" w:rsidP="00AF5B58">
      <w:pPr>
        <w:pStyle w:val="Naslov10"/>
        <w:ind w:left="426" w:hanging="426"/>
        <w:rPr>
          <w:rFonts w:cs="Arial"/>
          <w:szCs w:val="22"/>
        </w:rPr>
      </w:pPr>
      <w:bookmarkStart w:id="1323" w:name="_Toc146793396"/>
      <w:bookmarkStart w:id="1324" w:name="_Toc167697664"/>
      <w:r w:rsidRPr="00AF5B58">
        <w:rPr>
          <w:rFonts w:cs="Arial"/>
          <w:szCs w:val="22"/>
        </w:rPr>
        <w:t>10.</w:t>
      </w:r>
      <w:r w:rsidR="00171B68" w:rsidRPr="00AF5B58">
        <w:rPr>
          <w:rFonts w:cs="Arial"/>
          <w:szCs w:val="22"/>
        </w:rPr>
        <w:t xml:space="preserve"> </w:t>
      </w:r>
      <w:r w:rsidRPr="00AF5B58">
        <w:rPr>
          <w:rFonts w:cs="Arial"/>
          <w:szCs w:val="22"/>
        </w:rPr>
        <w:t>OSTALE ODREDBE</w:t>
      </w:r>
      <w:bookmarkEnd w:id="1323"/>
      <w:bookmarkEnd w:id="1324"/>
    </w:p>
    <w:p w14:paraId="6509DED1" w14:textId="77777777" w:rsidR="007759C6" w:rsidRPr="00066FEF" w:rsidRDefault="007759C6" w:rsidP="007759C6">
      <w:pPr>
        <w:pStyle w:val="clanak"/>
        <w:rPr>
          <w:rFonts w:cs="Arial"/>
          <w:szCs w:val="22"/>
          <w:lang w:val="hr-HR"/>
        </w:rPr>
      </w:pPr>
    </w:p>
    <w:p w14:paraId="46B5E0FA" w14:textId="77777777" w:rsidR="007759C6" w:rsidRPr="00C31789" w:rsidRDefault="007759C6" w:rsidP="00C31789">
      <w:pPr>
        <w:jc w:val="center"/>
        <w:rPr>
          <w:b/>
          <w:bCs/>
        </w:rPr>
      </w:pPr>
      <w:bookmarkStart w:id="1325" w:name="_Toc146793397"/>
      <w:bookmarkStart w:id="1326" w:name="_Toc164947689"/>
      <w:r w:rsidRPr="00C31789">
        <w:rPr>
          <w:b/>
          <w:bCs/>
        </w:rPr>
        <w:t>Članak 165.</w:t>
      </w:r>
      <w:bookmarkEnd w:id="1325"/>
      <w:bookmarkEnd w:id="1326"/>
    </w:p>
    <w:p w14:paraId="4A84A39F" w14:textId="77777777" w:rsidR="007759C6" w:rsidRPr="00066FEF" w:rsidRDefault="007759C6" w:rsidP="007759C6">
      <w:pPr>
        <w:pStyle w:val="clanak"/>
        <w:rPr>
          <w:rFonts w:cs="Arial"/>
          <w:szCs w:val="22"/>
          <w:lang w:val="hr-HR"/>
        </w:rPr>
      </w:pPr>
    </w:p>
    <w:p w14:paraId="5D85EB91" w14:textId="77777777" w:rsidR="007759C6" w:rsidRPr="00066FEF" w:rsidRDefault="007759C6" w:rsidP="00171B68">
      <w:r w:rsidRPr="00066FEF">
        <w:t>(1) Za tumačenje granica naselja nadležno je stvarno nadležno tijelo Državne geodetske uprave.</w:t>
      </w:r>
    </w:p>
    <w:p w14:paraId="75AB0D96" w14:textId="77777777" w:rsidR="007759C6" w:rsidRPr="00066FEF" w:rsidRDefault="007759C6" w:rsidP="007759C6">
      <w:pPr>
        <w:pStyle w:val="clanak"/>
        <w:rPr>
          <w:rFonts w:cs="Arial"/>
          <w:szCs w:val="22"/>
          <w:lang w:val="hr-HR"/>
        </w:rPr>
      </w:pPr>
    </w:p>
    <w:p w14:paraId="3E35339F" w14:textId="77777777" w:rsidR="007759C6" w:rsidRPr="00C31789" w:rsidRDefault="007759C6" w:rsidP="00C31789">
      <w:pPr>
        <w:jc w:val="center"/>
        <w:rPr>
          <w:b/>
          <w:bCs/>
        </w:rPr>
      </w:pPr>
      <w:bookmarkStart w:id="1327" w:name="_Toc146793398"/>
      <w:bookmarkStart w:id="1328" w:name="_Toc164947690"/>
      <w:r w:rsidRPr="00C31789">
        <w:rPr>
          <w:b/>
          <w:bCs/>
        </w:rPr>
        <w:t>Članak 166.</w:t>
      </w:r>
      <w:bookmarkEnd w:id="1327"/>
      <w:bookmarkEnd w:id="1328"/>
    </w:p>
    <w:p w14:paraId="1A0A259E" w14:textId="77777777" w:rsidR="007759C6" w:rsidRPr="00066FEF" w:rsidRDefault="007759C6" w:rsidP="007759C6">
      <w:pPr>
        <w:pStyle w:val="clanak"/>
        <w:rPr>
          <w:rFonts w:cs="Arial"/>
          <w:szCs w:val="22"/>
          <w:lang w:val="hr-HR"/>
        </w:rPr>
      </w:pPr>
    </w:p>
    <w:p w14:paraId="1251E37C" w14:textId="16A5A5BD" w:rsidR="007759C6" w:rsidRPr="00066FEF" w:rsidRDefault="007759C6" w:rsidP="007759C6">
      <w:pPr>
        <w:pStyle w:val="clanak"/>
        <w:rPr>
          <w:rFonts w:cs="Arial"/>
          <w:color w:val="ED7D31" w:themeColor="accent2"/>
          <w:szCs w:val="22"/>
          <w:lang w:val="hr-HR"/>
        </w:rPr>
      </w:pPr>
      <w:bookmarkStart w:id="1329" w:name="_Hlk168521314"/>
      <w:r w:rsidRPr="00066FEF">
        <w:rPr>
          <w:rFonts w:cs="Arial"/>
          <w:szCs w:val="22"/>
          <w:lang w:val="hr-HR"/>
        </w:rPr>
        <w:t xml:space="preserve">(1) Detaljno određivanje položaja hidrotehničkih građevina, te razgraničavanje i definiranje obala stajaćih i tekućih voda, trasa potoka i prometnica, komunalne i energetske infrastrukture unutar koridora što su određeni u Prostornom planu, odredit će se </w:t>
      </w:r>
      <w:r w:rsidRPr="00066FEF">
        <w:rPr>
          <w:rFonts w:cs="Arial"/>
          <w:strike/>
          <w:szCs w:val="22"/>
          <w:lang w:val="hr-HR"/>
        </w:rPr>
        <w:t>detaljnijim planovima ili</w:t>
      </w:r>
      <w:r w:rsidRPr="00066FEF">
        <w:rPr>
          <w:rFonts w:cs="Arial"/>
          <w:szCs w:val="22"/>
          <w:lang w:val="hr-HR"/>
        </w:rPr>
        <w:t xml:space="preserve"> lokacijskim dozvolama, ovisno o lokalnim uvjetima</w:t>
      </w:r>
      <w:r w:rsidR="00843886" w:rsidRPr="00066FEF">
        <w:rPr>
          <w:rFonts w:cs="Arial"/>
          <w:szCs w:val="22"/>
          <w:lang w:val="hr-HR"/>
        </w:rPr>
        <w:t xml:space="preserve"> </w:t>
      </w:r>
      <w:r w:rsidR="00843886" w:rsidRPr="00AB4A99">
        <w:rPr>
          <w:rFonts w:cs="Arial"/>
          <w:color w:val="FF0000"/>
          <w:szCs w:val="22"/>
          <w:lang w:val="hr-HR"/>
        </w:rPr>
        <w:t>te sukladno važećoj zakonskoj regulativi</w:t>
      </w:r>
      <w:r w:rsidRPr="00066FEF">
        <w:rPr>
          <w:rFonts w:cs="Arial"/>
          <w:szCs w:val="22"/>
          <w:lang w:val="hr-HR"/>
        </w:rPr>
        <w:t>.</w:t>
      </w:r>
    </w:p>
    <w:bookmarkEnd w:id="1329"/>
    <w:p w14:paraId="010F8DB0" w14:textId="77777777" w:rsidR="00C31789" w:rsidRPr="00066FEF" w:rsidRDefault="00C31789" w:rsidP="007759C6">
      <w:pPr>
        <w:pStyle w:val="clanak"/>
        <w:rPr>
          <w:rFonts w:cs="Arial"/>
          <w:szCs w:val="22"/>
          <w:lang w:val="hr-HR"/>
        </w:rPr>
      </w:pPr>
    </w:p>
    <w:p w14:paraId="50C7EA0E" w14:textId="77777777" w:rsidR="007759C6" w:rsidRPr="00C31789" w:rsidRDefault="007759C6" w:rsidP="00C31789">
      <w:pPr>
        <w:jc w:val="center"/>
        <w:rPr>
          <w:b/>
          <w:bCs/>
        </w:rPr>
      </w:pPr>
      <w:bookmarkStart w:id="1330" w:name="_Toc146793399"/>
      <w:bookmarkStart w:id="1331" w:name="_Toc164947691"/>
      <w:r w:rsidRPr="00C31789">
        <w:rPr>
          <w:b/>
          <w:bCs/>
        </w:rPr>
        <w:t>Članak 167.</w:t>
      </w:r>
      <w:bookmarkEnd w:id="1330"/>
      <w:bookmarkEnd w:id="1331"/>
    </w:p>
    <w:p w14:paraId="206AF4A1" w14:textId="77777777" w:rsidR="007759C6" w:rsidRPr="00066FEF" w:rsidRDefault="007759C6" w:rsidP="007759C6">
      <w:pPr>
        <w:pStyle w:val="clanak"/>
        <w:jc w:val="center"/>
        <w:rPr>
          <w:rFonts w:cs="Arial"/>
          <w:szCs w:val="22"/>
          <w:lang w:val="hr-HR"/>
        </w:rPr>
      </w:pPr>
      <w:r w:rsidRPr="00066FEF">
        <w:rPr>
          <w:rFonts w:cs="Arial"/>
          <w:szCs w:val="22"/>
          <w:lang w:val="hr-HR"/>
        </w:rPr>
        <w:t>(članak 167. je brisan)</w:t>
      </w:r>
    </w:p>
    <w:p w14:paraId="42377A49" w14:textId="77777777" w:rsidR="007759C6" w:rsidRPr="00066FEF" w:rsidRDefault="007759C6" w:rsidP="007759C6">
      <w:pPr>
        <w:pStyle w:val="clanak"/>
        <w:jc w:val="center"/>
        <w:rPr>
          <w:rFonts w:cs="Arial"/>
          <w:szCs w:val="22"/>
          <w:lang w:val="hr-HR"/>
        </w:rPr>
      </w:pPr>
    </w:p>
    <w:p w14:paraId="655B2C64" w14:textId="77777777" w:rsidR="007759C6" w:rsidRPr="00C31789" w:rsidRDefault="007759C6" w:rsidP="00C31789">
      <w:pPr>
        <w:jc w:val="center"/>
        <w:rPr>
          <w:b/>
          <w:bCs/>
        </w:rPr>
      </w:pPr>
      <w:bookmarkStart w:id="1332" w:name="_Toc146793400"/>
      <w:bookmarkStart w:id="1333" w:name="_Toc164947692"/>
      <w:r w:rsidRPr="00C31789">
        <w:rPr>
          <w:b/>
          <w:bCs/>
        </w:rPr>
        <w:t>Članak 168.</w:t>
      </w:r>
      <w:bookmarkEnd w:id="1332"/>
      <w:bookmarkEnd w:id="1333"/>
    </w:p>
    <w:p w14:paraId="75C2EB6A" w14:textId="77777777" w:rsidR="007759C6" w:rsidRPr="00066FEF" w:rsidRDefault="007759C6" w:rsidP="007759C6">
      <w:pPr>
        <w:pStyle w:val="clanak"/>
        <w:rPr>
          <w:rFonts w:cs="Arial"/>
          <w:szCs w:val="22"/>
          <w:lang w:val="hr-HR"/>
        </w:rPr>
      </w:pPr>
    </w:p>
    <w:p w14:paraId="51CE41B6" w14:textId="37D0E7EC" w:rsidR="007759C6" w:rsidRDefault="007759C6" w:rsidP="007759C6">
      <w:pPr>
        <w:pStyle w:val="clanak"/>
        <w:rPr>
          <w:rFonts w:cs="Arial"/>
          <w:szCs w:val="22"/>
          <w:lang w:val="hr-HR"/>
        </w:rPr>
      </w:pPr>
      <w:r w:rsidRPr="00066FEF">
        <w:rPr>
          <w:rFonts w:cs="Arial"/>
          <w:szCs w:val="22"/>
          <w:lang w:val="hr-HR"/>
        </w:rPr>
        <w:t>(1) Izdavanje akata kojima se dozvoljava gradnja može se izdati samo za građenje na uređenoj građevnoj čestici.</w:t>
      </w:r>
    </w:p>
    <w:p w14:paraId="13A9CB8D" w14:textId="77777777" w:rsidR="006E2CDD" w:rsidRDefault="006E2CDD" w:rsidP="007759C6">
      <w:pPr>
        <w:pStyle w:val="clanak"/>
        <w:rPr>
          <w:rFonts w:cs="Arial"/>
          <w:szCs w:val="22"/>
          <w:lang w:val="hr-HR"/>
        </w:rPr>
      </w:pPr>
    </w:p>
    <w:p w14:paraId="3E29F3E7" w14:textId="77777777" w:rsidR="006E2CDD" w:rsidRDefault="006E2CDD" w:rsidP="007759C6">
      <w:pPr>
        <w:pStyle w:val="clanak"/>
        <w:rPr>
          <w:rFonts w:cs="Arial"/>
          <w:szCs w:val="22"/>
          <w:lang w:val="hr-HR"/>
        </w:rPr>
      </w:pPr>
    </w:p>
    <w:p w14:paraId="7AAFAFE2" w14:textId="77777777" w:rsidR="006E2CDD" w:rsidRDefault="006E2CDD" w:rsidP="007759C6">
      <w:pPr>
        <w:pStyle w:val="clanak"/>
        <w:rPr>
          <w:rFonts w:cs="Arial"/>
          <w:szCs w:val="22"/>
          <w:lang w:val="hr-HR"/>
        </w:rPr>
      </w:pPr>
    </w:p>
    <w:p w14:paraId="2B4BF0F5" w14:textId="77777777" w:rsidR="006E2CDD" w:rsidRDefault="006E2CDD" w:rsidP="007759C6">
      <w:pPr>
        <w:pStyle w:val="clanak"/>
        <w:rPr>
          <w:rFonts w:cs="Arial"/>
          <w:szCs w:val="22"/>
          <w:lang w:val="hr-HR"/>
        </w:rPr>
      </w:pPr>
    </w:p>
    <w:p w14:paraId="57FA451D" w14:textId="77777777" w:rsidR="006E2CDD" w:rsidRDefault="006E2CDD" w:rsidP="007759C6">
      <w:pPr>
        <w:pStyle w:val="clanak"/>
        <w:rPr>
          <w:rFonts w:cs="Arial"/>
          <w:szCs w:val="22"/>
          <w:lang w:val="hr-HR"/>
        </w:rPr>
      </w:pPr>
    </w:p>
    <w:p w14:paraId="24ECBF38" w14:textId="77777777" w:rsidR="006E2CDD" w:rsidRDefault="006E2CDD" w:rsidP="007759C6">
      <w:pPr>
        <w:pStyle w:val="clanak"/>
        <w:rPr>
          <w:rFonts w:cs="Arial"/>
          <w:szCs w:val="22"/>
          <w:lang w:val="hr-HR"/>
        </w:rPr>
      </w:pPr>
    </w:p>
    <w:p w14:paraId="2E170F24" w14:textId="77777777" w:rsidR="006E2CDD" w:rsidRDefault="006E2CDD" w:rsidP="007759C6">
      <w:pPr>
        <w:pStyle w:val="clanak"/>
        <w:rPr>
          <w:rFonts w:cs="Arial"/>
          <w:szCs w:val="22"/>
          <w:lang w:val="hr-HR"/>
        </w:rPr>
      </w:pPr>
    </w:p>
    <w:p w14:paraId="4F2A7233" w14:textId="77777777" w:rsidR="006E2CDD" w:rsidRDefault="006E2CDD" w:rsidP="007759C6">
      <w:pPr>
        <w:pStyle w:val="clanak"/>
        <w:rPr>
          <w:rFonts w:cs="Arial"/>
          <w:szCs w:val="22"/>
          <w:lang w:val="hr-HR"/>
        </w:rPr>
      </w:pPr>
    </w:p>
    <w:p w14:paraId="1AA0525E" w14:textId="77777777" w:rsidR="003255FF" w:rsidRDefault="003255FF" w:rsidP="007759C6">
      <w:pPr>
        <w:pStyle w:val="clanak"/>
        <w:rPr>
          <w:rFonts w:cs="Arial"/>
          <w:szCs w:val="22"/>
          <w:lang w:val="hr-HR"/>
        </w:rPr>
      </w:pPr>
    </w:p>
    <w:p w14:paraId="62EED277" w14:textId="77777777" w:rsidR="003255FF" w:rsidRDefault="003255FF" w:rsidP="007759C6">
      <w:pPr>
        <w:pStyle w:val="clanak"/>
        <w:rPr>
          <w:rFonts w:cs="Arial"/>
          <w:szCs w:val="22"/>
          <w:lang w:val="hr-HR"/>
        </w:rPr>
      </w:pPr>
    </w:p>
    <w:p w14:paraId="307F706B" w14:textId="77777777" w:rsidR="003255FF" w:rsidRDefault="003255FF" w:rsidP="007759C6">
      <w:pPr>
        <w:pStyle w:val="clanak"/>
        <w:rPr>
          <w:rFonts w:cs="Arial"/>
          <w:szCs w:val="22"/>
          <w:lang w:val="hr-HR"/>
        </w:rPr>
      </w:pPr>
    </w:p>
    <w:p w14:paraId="7625367A" w14:textId="77777777" w:rsidR="003255FF" w:rsidRDefault="003255FF" w:rsidP="007759C6">
      <w:pPr>
        <w:pStyle w:val="clanak"/>
        <w:rPr>
          <w:rFonts w:cs="Arial"/>
          <w:szCs w:val="22"/>
          <w:lang w:val="hr-HR"/>
        </w:rPr>
      </w:pPr>
    </w:p>
    <w:p w14:paraId="214628CA" w14:textId="77777777" w:rsidR="003255FF" w:rsidRDefault="003255FF" w:rsidP="007759C6">
      <w:pPr>
        <w:pStyle w:val="clanak"/>
        <w:rPr>
          <w:rFonts w:cs="Arial"/>
          <w:szCs w:val="22"/>
          <w:lang w:val="hr-HR"/>
        </w:rPr>
      </w:pPr>
    </w:p>
    <w:p w14:paraId="211A085C" w14:textId="77777777" w:rsidR="003255FF" w:rsidRDefault="003255FF" w:rsidP="007759C6">
      <w:pPr>
        <w:pStyle w:val="clanak"/>
        <w:rPr>
          <w:rFonts w:cs="Arial"/>
          <w:szCs w:val="22"/>
          <w:lang w:val="hr-HR"/>
        </w:rPr>
      </w:pPr>
    </w:p>
    <w:p w14:paraId="11BF2403" w14:textId="77777777" w:rsidR="003255FF" w:rsidRDefault="003255FF" w:rsidP="007759C6">
      <w:pPr>
        <w:pStyle w:val="clanak"/>
        <w:rPr>
          <w:rFonts w:cs="Arial"/>
          <w:szCs w:val="22"/>
          <w:lang w:val="hr-HR"/>
        </w:rPr>
      </w:pPr>
    </w:p>
    <w:p w14:paraId="4B73DB81" w14:textId="77777777" w:rsidR="003255FF" w:rsidRDefault="003255FF" w:rsidP="007759C6">
      <w:pPr>
        <w:pStyle w:val="clanak"/>
        <w:rPr>
          <w:rFonts w:cs="Arial"/>
          <w:szCs w:val="22"/>
          <w:lang w:val="hr-HR"/>
        </w:rPr>
      </w:pPr>
    </w:p>
    <w:p w14:paraId="662A8CE4" w14:textId="77777777" w:rsidR="003255FF" w:rsidRDefault="003255FF" w:rsidP="007759C6">
      <w:pPr>
        <w:pStyle w:val="clanak"/>
        <w:rPr>
          <w:rFonts w:cs="Arial"/>
          <w:szCs w:val="22"/>
          <w:lang w:val="hr-HR"/>
        </w:rPr>
      </w:pPr>
    </w:p>
    <w:p w14:paraId="0E1D6930" w14:textId="77777777" w:rsidR="003255FF" w:rsidRDefault="003255FF" w:rsidP="007759C6">
      <w:pPr>
        <w:pStyle w:val="clanak"/>
        <w:rPr>
          <w:rFonts w:cs="Arial"/>
          <w:szCs w:val="22"/>
          <w:lang w:val="hr-HR"/>
        </w:rPr>
      </w:pPr>
    </w:p>
    <w:p w14:paraId="0959969D" w14:textId="77777777" w:rsidR="003255FF" w:rsidRDefault="003255FF" w:rsidP="007759C6">
      <w:pPr>
        <w:pStyle w:val="clanak"/>
        <w:rPr>
          <w:rFonts w:cs="Arial"/>
          <w:szCs w:val="22"/>
          <w:lang w:val="hr-HR"/>
        </w:rPr>
      </w:pPr>
    </w:p>
    <w:p w14:paraId="3BE097F0" w14:textId="77777777" w:rsidR="003255FF" w:rsidRDefault="003255FF" w:rsidP="007759C6">
      <w:pPr>
        <w:pStyle w:val="clanak"/>
        <w:rPr>
          <w:rFonts w:cs="Arial"/>
          <w:szCs w:val="22"/>
          <w:lang w:val="hr-HR"/>
        </w:rPr>
      </w:pPr>
    </w:p>
    <w:p w14:paraId="33D87A4A" w14:textId="77777777" w:rsidR="003255FF" w:rsidRDefault="003255FF" w:rsidP="007759C6">
      <w:pPr>
        <w:pStyle w:val="clanak"/>
        <w:rPr>
          <w:rFonts w:cs="Arial"/>
          <w:szCs w:val="22"/>
          <w:lang w:val="hr-HR"/>
        </w:rPr>
      </w:pPr>
    </w:p>
    <w:p w14:paraId="0B625D74" w14:textId="77777777" w:rsidR="003255FF" w:rsidRDefault="003255FF" w:rsidP="007759C6">
      <w:pPr>
        <w:pStyle w:val="clanak"/>
        <w:rPr>
          <w:rFonts w:cs="Arial"/>
          <w:szCs w:val="22"/>
          <w:lang w:val="hr-HR"/>
        </w:rPr>
      </w:pPr>
    </w:p>
    <w:p w14:paraId="605E8AB0" w14:textId="77777777" w:rsidR="003255FF" w:rsidRDefault="003255FF" w:rsidP="007759C6">
      <w:pPr>
        <w:pStyle w:val="clanak"/>
        <w:rPr>
          <w:rFonts w:cs="Arial"/>
          <w:szCs w:val="22"/>
          <w:lang w:val="hr-HR"/>
        </w:rPr>
      </w:pPr>
    </w:p>
    <w:p w14:paraId="3769EE0D" w14:textId="77777777" w:rsidR="003255FF" w:rsidRDefault="003255FF" w:rsidP="007759C6">
      <w:pPr>
        <w:pStyle w:val="clanak"/>
        <w:rPr>
          <w:rFonts w:cs="Arial"/>
          <w:szCs w:val="22"/>
          <w:lang w:val="hr-HR"/>
        </w:rPr>
      </w:pPr>
    </w:p>
    <w:p w14:paraId="1849CE34" w14:textId="77777777" w:rsidR="006E2CDD" w:rsidRDefault="006E2CDD" w:rsidP="007759C6">
      <w:pPr>
        <w:pStyle w:val="clanak"/>
        <w:rPr>
          <w:rFonts w:cs="Arial"/>
          <w:szCs w:val="22"/>
          <w:lang w:val="hr-HR"/>
        </w:rPr>
      </w:pPr>
    </w:p>
    <w:p w14:paraId="7336EAA4" w14:textId="77777777" w:rsidR="006E2CDD" w:rsidRDefault="006E2CDD" w:rsidP="007759C6">
      <w:pPr>
        <w:pStyle w:val="clanak"/>
        <w:rPr>
          <w:rFonts w:cs="Arial"/>
          <w:szCs w:val="22"/>
          <w:lang w:val="hr-HR"/>
        </w:rPr>
      </w:pPr>
    </w:p>
    <w:p w14:paraId="397FDCAA" w14:textId="77777777" w:rsidR="00500AF0" w:rsidRDefault="00500AF0" w:rsidP="007759C6">
      <w:pPr>
        <w:pStyle w:val="clanak"/>
        <w:rPr>
          <w:rFonts w:cs="Arial"/>
          <w:szCs w:val="22"/>
          <w:lang w:val="hr-HR"/>
        </w:rPr>
      </w:pPr>
    </w:p>
    <w:p w14:paraId="77272FE2" w14:textId="77777777" w:rsidR="00096137" w:rsidRDefault="00096137" w:rsidP="007759C6">
      <w:pPr>
        <w:pStyle w:val="clanak"/>
        <w:rPr>
          <w:rFonts w:cs="Arial"/>
          <w:szCs w:val="22"/>
          <w:lang w:val="hr-HR"/>
        </w:rPr>
      </w:pPr>
    </w:p>
    <w:p w14:paraId="7DB7E16D" w14:textId="77777777" w:rsidR="00096137" w:rsidRDefault="00096137" w:rsidP="007759C6">
      <w:pPr>
        <w:pStyle w:val="clanak"/>
        <w:rPr>
          <w:rFonts w:cs="Arial"/>
          <w:szCs w:val="22"/>
          <w:lang w:val="hr-HR"/>
        </w:rPr>
      </w:pPr>
    </w:p>
    <w:p w14:paraId="2341C791" w14:textId="77777777" w:rsidR="00096137" w:rsidRDefault="00096137" w:rsidP="007759C6">
      <w:pPr>
        <w:pStyle w:val="clanak"/>
        <w:rPr>
          <w:rFonts w:cs="Arial"/>
          <w:szCs w:val="22"/>
          <w:lang w:val="hr-HR"/>
        </w:rPr>
      </w:pPr>
    </w:p>
    <w:p w14:paraId="4C86E72C" w14:textId="77777777" w:rsidR="00096137" w:rsidRDefault="00096137" w:rsidP="007759C6">
      <w:pPr>
        <w:pStyle w:val="clanak"/>
        <w:rPr>
          <w:rFonts w:cs="Arial"/>
          <w:szCs w:val="22"/>
          <w:lang w:val="hr-HR"/>
        </w:rPr>
      </w:pPr>
    </w:p>
    <w:p w14:paraId="5D5EA677" w14:textId="77777777" w:rsidR="00096137" w:rsidRDefault="00096137" w:rsidP="007759C6">
      <w:pPr>
        <w:pStyle w:val="clanak"/>
        <w:rPr>
          <w:rFonts w:cs="Arial"/>
          <w:szCs w:val="22"/>
          <w:lang w:val="hr-HR"/>
        </w:rPr>
      </w:pPr>
    </w:p>
    <w:p w14:paraId="11DBB5DD" w14:textId="77777777" w:rsidR="00096137" w:rsidRDefault="00096137" w:rsidP="007759C6">
      <w:pPr>
        <w:pStyle w:val="clanak"/>
        <w:rPr>
          <w:rFonts w:cs="Arial"/>
          <w:szCs w:val="22"/>
          <w:lang w:val="hr-HR"/>
        </w:rPr>
      </w:pPr>
    </w:p>
    <w:p w14:paraId="0D0853BD" w14:textId="77777777" w:rsidR="00096137" w:rsidRDefault="00096137" w:rsidP="007759C6">
      <w:pPr>
        <w:pStyle w:val="clanak"/>
        <w:rPr>
          <w:rFonts w:cs="Arial"/>
          <w:szCs w:val="22"/>
          <w:lang w:val="hr-HR"/>
        </w:rPr>
      </w:pPr>
    </w:p>
    <w:p w14:paraId="5FA752A0" w14:textId="77777777" w:rsidR="00096137" w:rsidRDefault="00096137" w:rsidP="007759C6">
      <w:pPr>
        <w:pStyle w:val="clanak"/>
        <w:rPr>
          <w:rFonts w:cs="Arial"/>
          <w:szCs w:val="22"/>
          <w:lang w:val="hr-HR"/>
        </w:rPr>
      </w:pPr>
    </w:p>
    <w:p w14:paraId="3F4698F9" w14:textId="77777777" w:rsidR="00096137" w:rsidRDefault="00096137" w:rsidP="007759C6">
      <w:pPr>
        <w:pStyle w:val="clanak"/>
        <w:rPr>
          <w:rFonts w:cs="Arial"/>
          <w:szCs w:val="22"/>
          <w:lang w:val="hr-HR"/>
        </w:rPr>
      </w:pPr>
    </w:p>
    <w:p w14:paraId="203071F1" w14:textId="77777777" w:rsidR="00096137" w:rsidRDefault="00096137" w:rsidP="007759C6">
      <w:pPr>
        <w:pStyle w:val="clanak"/>
        <w:rPr>
          <w:rFonts w:cs="Arial"/>
          <w:szCs w:val="22"/>
          <w:lang w:val="hr-HR"/>
        </w:rPr>
      </w:pPr>
    </w:p>
    <w:p w14:paraId="17BD90BF" w14:textId="77777777" w:rsidR="00096137" w:rsidRDefault="00096137" w:rsidP="007759C6">
      <w:pPr>
        <w:pStyle w:val="clanak"/>
        <w:rPr>
          <w:rFonts w:cs="Arial"/>
          <w:szCs w:val="22"/>
          <w:lang w:val="hr-HR"/>
        </w:rPr>
      </w:pPr>
    </w:p>
    <w:p w14:paraId="23DBBA71" w14:textId="77777777" w:rsidR="00096137" w:rsidRDefault="00096137" w:rsidP="007759C6">
      <w:pPr>
        <w:pStyle w:val="clanak"/>
        <w:rPr>
          <w:rFonts w:cs="Arial"/>
          <w:szCs w:val="22"/>
          <w:lang w:val="hr-HR"/>
        </w:rPr>
      </w:pPr>
    </w:p>
    <w:p w14:paraId="547161F0" w14:textId="77777777" w:rsidR="00500AF0" w:rsidRDefault="00500AF0" w:rsidP="007759C6">
      <w:pPr>
        <w:pStyle w:val="clanak"/>
        <w:rPr>
          <w:rFonts w:cs="Arial"/>
          <w:szCs w:val="22"/>
          <w:lang w:val="hr-HR"/>
        </w:rPr>
      </w:pPr>
    </w:p>
    <w:p w14:paraId="1D381FC9" w14:textId="77777777" w:rsidR="00500AF0" w:rsidRDefault="00500AF0" w:rsidP="007759C6">
      <w:pPr>
        <w:pStyle w:val="clanak"/>
        <w:rPr>
          <w:rFonts w:cs="Arial"/>
          <w:szCs w:val="22"/>
          <w:lang w:val="hr-HR"/>
        </w:rPr>
      </w:pPr>
    </w:p>
    <w:p w14:paraId="55E479C6" w14:textId="77777777" w:rsidR="00500AF0" w:rsidRDefault="00500AF0" w:rsidP="007759C6">
      <w:pPr>
        <w:pStyle w:val="clanak"/>
        <w:rPr>
          <w:rFonts w:cs="Arial"/>
          <w:szCs w:val="22"/>
          <w:lang w:val="hr-HR"/>
        </w:rPr>
      </w:pPr>
    </w:p>
    <w:p w14:paraId="31D31E32" w14:textId="388C6692" w:rsidR="007759C6" w:rsidRPr="00066FEF" w:rsidRDefault="007759C6" w:rsidP="00171B68">
      <w:pPr>
        <w:pStyle w:val="Naslov10"/>
        <w:rPr>
          <w:sz w:val="28"/>
          <w:szCs w:val="28"/>
        </w:rPr>
      </w:pPr>
      <w:bookmarkStart w:id="1334" w:name="_Toc146793401"/>
      <w:bookmarkStart w:id="1335" w:name="_Toc167697665"/>
      <w:bookmarkStart w:id="1336" w:name="_Hlk168521448"/>
      <w:r w:rsidRPr="00066FEF">
        <w:rPr>
          <w:sz w:val="28"/>
          <w:szCs w:val="28"/>
        </w:rPr>
        <w:lastRenderedPageBreak/>
        <w:t>III.</w:t>
      </w:r>
      <w:r w:rsidR="00171B68" w:rsidRPr="00066FEF">
        <w:rPr>
          <w:sz w:val="28"/>
          <w:szCs w:val="28"/>
        </w:rPr>
        <w:t xml:space="preserve"> </w:t>
      </w:r>
      <w:r w:rsidRPr="00066FEF">
        <w:rPr>
          <w:sz w:val="28"/>
          <w:szCs w:val="28"/>
        </w:rPr>
        <w:t>PRIJELAZNE I ZAVRŠNE ODREDBE</w:t>
      </w:r>
      <w:bookmarkEnd w:id="1334"/>
      <w:bookmarkEnd w:id="1335"/>
    </w:p>
    <w:bookmarkEnd w:id="1336"/>
    <w:p w14:paraId="0B3A3E4E" w14:textId="77777777" w:rsidR="007759C6" w:rsidRPr="00066FEF" w:rsidRDefault="007759C6" w:rsidP="007759C6">
      <w:pPr>
        <w:pStyle w:val="clanak"/>
        <w:rPr>
          <w:rFonts w:cs="Arial"/>
          <w:szCs w:val="22"/>
          <w:lang w:val="hr-HR"/>
        </w:rPr>
      </w:pPr>
    </w:p>
    <w:p w14:paraId="19FB702B" w14:textId="77777777" w:rsidR="00AF7268" w:rsidRPr="00AB4A99" w:rsidRDefault="00AF7268" w:rsidP="00AF7268">
      <w:pPr>
        <w:rPr>
          <w:color w:val="FF0000"/>
          <w:lang w:eastAsia="en-US"/>
        </w:rPr>
      </w:pPr>
    </w:p>
    <w:p w14:paraId="5E0AE1C2" w14:textId="77777777" w:rsidR="00AF7268" w:rsidRPr="00AB4A99" w:rsidRDefault="00AF7268" w:rsidP="00C31789">
      <w:pPr>
        <w:jc w:val="center"/>
        <w:rPr>
          <w:b/>
          <w:bCs/>
          <w:color w:val="FF0000"/>
        </w:rPr>
      </w:pPr>
      <w:r w:rsidRPr="00AB4A99">
        <w:rPr>
          <w:b/>
          <w:bCs/>
          <w:color w:val="FF0000"/>
        </w:rPr>
        <w:t>Članak 169.</w:t>
      </w:r>
    </w:p>
    <w:p w14:paraId="6283BBE5" w14:textId="77777777" w:rsidR="00AF7268" w:rsidRPr="00AB4A99" w:rsidRDefault="00AF7268" w:rsidP="00AF7268">
      <w:pPr>
        <w:rPr>
          <w:color w:val="FF0000"/>
          <w:lang w:eastAsia="en-US"/>
        </w:rPr>
      </w:pPr>
    </w:p>
    <w:p w14:paraId="72CC3A06" w14:textId="76565601" w:rsidR="00AF7268" w:rsidRPr="00AB4A99" w:rsidRDefault="00AF7268" w:rsidP="00AF7268">
      <w:pPr>
        <w:tabs>
          <w:tab w:val="left" w:pos="426"/>
        </w:tabs>
        <w:spacing w:line="300" w:lineRule="exact"/>
        <w:rPr>
          <w:rFonts w:cs="Arial"/>
          <w:color w:val="FF0000"/>
          <w:szCs w:val="22"/>
        </w:rPr>
      </w:pPr>
      <w:bookmarkStart w:id="1337" w:name="_Hlk168521462"/>
      <w:r w:rsidRPr="00AB4A99">
        <w:rPr>
          <w:rFonts w:cs="Arial"/>
          <w:color w:val="FF0000"/>
          <w:szCs w:val="22"/>
        </w:rPr>
        <w:t>(1) Praćenje prov</w:t>
      </w:r>
      <w:r w:rsidR="00411A7E" w:rsidRPr="00AB4A99">
        <w:rPr>
          <w:rFonts w:cs="Arial"/>
          <w:color w:val="FF0000"/>
          <w:szCs w:val="22"/>
        </w:rPr>
        <w:t>edbe</w:t>
      </w:r>
      <w:r w:rsidRPr="00AB4A99">
        <w:rPr>
          <w:rFonts w:cs="Arial"/>
          <w:color w:val="FF0000"/>
          <w:szCs w:val="22"/>
        </w:rPr>
        <w:t xml:space="preserve"> ov</w:t>
      </w:r>
      <w:r w:rsidR="00411A7E" w:rsidRPr="00AB4A99">
        <w:rPr>
          <w:rFonts w:cs="Arial"/>
          <w:color w:val="FF0000"/>
          <w:szCs w:val="22"/>
        </w:rPr>
        <w:t>og</w:t>
      </w:r>
      <w:r w:rsidRPr="00AB4A99">
        <w:rPr>
          <w:rFonts w:cs="Arial"/>
          <w:color w:val="FF0000"/>
          <w:szCs w:val="22"/>
        </w:rPr>
        <w:t xml:space="preserve"> Prostornog plana obavljat će Gradsko vijeće Grada Koprivnice, preko dokumenta praćenja stanja u prostoru (Izvješće o stanju u prostoru) čime će se utvrditi mjere koje treba predvidjeti i provesti u daljnjem razdoblju njegove primjene.</w:t>
      </w:r>
    </w:p>
    <w:bookmarkEnd w:id="1337"/>
    <w:p w14:paraId="1FDADF5C" w14:textId="77777777" w:rsidR="00AF7268" w:rsidRPr="00AB4A99" w:rsidRDefault="00AF7268" w:rsidP="00AF7268">
      <w:pPr>
        <w:tabs>
          <w:tab w:val="left" w:pos="426"/>
        </w:tabs>
        <w:spacing w:line="300" w:lineRule="exact"/>
        <w:rPr>
          <w:rFonts w:cs="Arial"/>
          <w:color w:val="FF0000"/>
          <w:szCs w:val="22"/>
        </w:rPr>
      </w:pPr>
    </w:p>
    <w:p w14:paraId="2AB7848B" w14:textId="77777777" w:rsidR="00AF7268" w:rsidRPr="00AB4A99" w:rsidRDefault="00AF7268" w:rsidP="00C31789">
      <w:pPr>
        <w:jc w:val="center"/>
        <w:rPr>
          <w:b/>
          <w:bCs/>
          <w:color w:val="FF0000"/>
        </w:rPr>
      </w:pPr>
      <w:r w:rsidRPr="00AB4A99">
        <w:rPr>
          <w:b/>
          <w:bCs/>
          <w:color w:val="FF0000"/>
        </w:rPr>
        <w:t>Članak 170.</w:t>
      </w:r>
    </w:p>
    <w:p w14:paraId="5D64A435" w14:textId="77777777" w:rsidR="00AF7268" w:rsidRPr="00AB4A99" w:rsidRDefault="00AF7268" w:rsidP="00AF7268">
      <w:pPr>
        <w:rPr>
          <w:color w:val="FF0000"/>
          <w:lang w:eastAsia="en-US"/>
        </w:rPr>
      </w:pPr>
    </w:p>
    <w:p w14:paraId="78FC6BAD" w14:textId="77777777" w:rsidR="00AF7268" w:rsidRPr="00AB4A99" w:rsidRDefault="00AF7268" w:rsidP="00AF7268">
      <w:pPr>
        <w:tabs>
          <w:tab w:val="left" w:pos="426"/>
        </w:tabs>
        <w:spacing w:line="300" w:lineRule="exact"/>
        <w:rPr>
          <w:rFonts w:cs="Arial"/>
          <w:color w:val="FF0000"/>
          <w:szCs w:val="22"/>
        </w:rPr>
      </w:pPr>
      <w:bookmarkStart w:id="1338" w:name="_Hlk168521472"/>
      <w:r w:rsidRPr="00AB4A99">
        <w:rPr>
          <w:rFonts w:cs="Arial"/>
          <w:color w:val="FF0000"/>
          <w:szCs w:val="22"/>
        </w:rPr>
        <w:t xml:space="preserve"> (1)</w:t>
      </w:r>
      <w:r w:rsidRPr="00AB4A99">
        <w:rPr>
          <w:rFonts w:cs="Arial"/>
          <w:color w:val="FF0000"/>
          <w:szCs w:val="22"/>
        </w:rPr>
        <w:tab/>
        <w:t>Elaborat Prostornog plana izrađen je u  šest (6) izvornika te su ovjereni pečatom Gradskog vijeća Grada Koprivnice i potpisom predsjednika Gradskog vijeća.</w:t>
      </w:r>
    </w:p>
    <w:p w14:paraId="06BBD7AB" w14:textId="77777777" w:rsidR="00AF7268" w:rsidRPr="00AB4A99" w:rsidRDefault="00AF7268" w:rsidP="00AF7268">
      <w:pPr>
        <w:tabs>
          <w:tab w:val="left" w:pos="426"/>
        </w:tabs>
        <w:spacing w:line="300" w:lineRule="exact"/>
        <w:rPr>
          <w:rFonts w:cs="Arial"/>
          <w:strike/>
          <w:color w:val="FF0000"/>
          <w:szCs w:val="22"/>
        </w:rPr>
      </w:pPr>
    </w:p>
    <w:p w14:paraId="6F4D6C7F" w14:textId="2CCA532A" w:rsidR="00AF7268" w:rsidRPr="00AB4A99" w:rsidRDefault="00AF7268" w:rsidP="00AF7268">
      <w:pPr>
        <w:spacing w:line="300" w:lineRule="exact"/>
        <w:rPr>
          <w:rFonts w:cs="Arial"/>
          <w:color w:val="FF0000"/>
          <w:szCs w:val="22"/>
        </w:rPr>
      </w:pPr>
      <w:r w:rsidRPr="00AB4A99">
        <w:rPr>
          <w:rFonts w:cs="Arial"/>
          <w:color w:val="FF0000"/>
          <w:szCs w:val="22"/>
        </w:rPr>
        <w:t>(2) Izvornici iz stavka 1. ovog članka, dostavit</w:t>
      </w:r>
      <w:r w:rsidR="00411A7E" w:rsidRPr="00AB4A99">
        <w:rPr>
          <w:rFonts w:cs="Arial"/>
          <w:color w:val="FF0000"/>
          <w:szCs w:val="22"/>
        </w:rPr>
        <w:t xml:space="preserve"> će se</w:t>
      </w:r>
      <w:r w:rsidRPr="00AB4A99">
        <w:rPr>
          <w:rFonts w:cs="Arial"/>
          <w:color w:val="FF0000"/>
          <w:szCs w:val="22"/>
        </w:rPr>
        <w:t xml:space="preserve">: </w:t>
      </w:r>
    </w:p>
    <w:p w14:paraId="084838E1" w14:textId="77777777" w:rsidR="00AF7268" w:rsidRPr="00AB4A99" w:rsidRDefault="00AF7268" w:rsidP="00411A7E">
      <w:pPr>
        <w:numPr>
          <w:ilvl w:val="0"/>
          <w:numId w:val="241"/>
        </w:numPr>
        <w:spacing w:after="200" w:line="276" w:lineRule="auto"/>
        <w:ind w:hanging="294"/>
        <w:contextualSpacing/>
        <w:rPr>
          <w:rFonts w:eastAsia="Calibri" w:cs="Arial"/>
          <w:color w:val="FF0000"/>
          <w:szCs w:val="22"/>
          <w:lang w:eastAsia="en-US"/>
        </w:rPr>
      </w:pPr>
      <w:r w:rsidRPr="00AB4A99">
        <w:rPr>
          <w:rFonts w:eastAsia="Calibri" w:cs="Arial"/>
          <w:color w:val="FF0000"/>
          <w:szCs w:val="22"/>
          <w:lang w:eastAsia="en-US"/>
        </w:rPr>
        <w:t xml:space="preserve">Ministarstvu </w:t>
      </w:r>
      <w:r w:rsidRPr="00AB4A99">
        <w:rPr>
          <w:rFonts w:eastAsia="Arial" w:cs="Arial"/>
          <w:color w:val="FF0000"/>
          <w:szCs w:val="22"/>
          <w:lang w:eastAsia="en-US"/>
        </w:rPr>
        <w:t xml:space="preserve">prostornoga uređenja, graditeljstva i državne imovine - </w:t>
      </w:r>
      <w:r w:rsidRPr="00AB4A99">
        <w:rPr>
          <w:rFonts w:eastAsia="Calibri" w:cs="Arial"/>
          <w:color w:val="FF0000"/>
          <w:szCs w:val="22"/>
          <w:lang w:eastAsia="en-US"/>
        </w:rPr>
        <w:t>jedan  (1) primjerak,</w:t>
      </w:r>
    </w:p>
    <w:p w14:paraId="55BAC337" w14:textId="77777777" w:rsidR="00AF7268" w:rsidRPr="00AB4A99" w:rsidRDefault="00AF7268" w:rsidP="00411A7E">
      <w:pPr>
        <w:numPr>
          <w:ilvl w:val="0"/>
          <w:numId w:val="241"/>
        </w:numPr>
        <w:spacing w:after="200" w:line="276" w:lineRule="auto"/>
        <w:ind w:hanging="294"/>
        <w:contextualSpacing/>
        <w:rPr>
          <w:rFonts w:eastAsia="Calibri" w:cs="Arial"/>
          <w:color w:val="FF0000"/>
          <w:szCs w:val="22"/>
          <w:lang w:eastAsia="en-US"/>
        </w:rPr>
      </w:pPr>
      <w:r w:rsidRPr="00AB4A99">
        <w:rPr>
          <w:rFonts w:eastAsia="Calibri" w:cs="Arial"/>
          <w:color w:val="FF0000"/>
          <w:szCs w:val="22"/>
          <w:lang w:eastAsia="en-US"/>
        </w:rPr>
        <w:t>Zavodu za prostorno uređenje Koprivničko-križevačke županije - jedan (1) primjerak,</w:t>
      </w:r>
    </w:p>
    <w:p w14:paraId="78DFE6A6" w14:textId="77777777" w:rsidR="00AF7268" w:rsidRPr="00AB4A99" w:rsidRDefault="00AF7268" w:rsidP="00ED2D0C">
      <w:pPr>
        <w:numPr>
          <w:ilvl w:val="0"/>
          <w:numId w:val="241"/>
        </w:numPr>
        <w:spacing w:after="160" w:line="276" w:lineRule="auto"/>
        <w:ind w:hanging="294"/>
        <w:contextualSpacing/>
        <w:jc w:val="left"/>
        <w:rPr>
          <w:rFonts w:eastAsia="Calibri" w:cs="Arial"/>
          <w:color w:val="FF0000"/>
          <w:szCs w:val="22"/>
          <w:lang w:eastAsia="en-US"/>
        </w:rPr>
      </w:pPr>
      <w:r w:rsidRPr="00AB4A99">
        <w:rPr>
          <w:rFonts w:eastAsia="Calibri" w:cs="Arial"/>
          <w:color w:val="FF0000"/>
          <w:szCs w:val="22"/>
          <w:lang w:eastAsia="en-US"/>
        </w:rPr>
        <w:t>Arhiva Grada Koprivnice – četiri (4) primjerka.</w:t>
      </w:r>
    </w:p>
    <w:p w14:paraId="40A06E0F" w14:textId="77777777" w:rsidR="00AF7268" w:rsidRPr="00AB4A99" w:rsidRDefault="00AF7268" w:rsidP="00AF7268">
      <w:pPr>
        <w:spacing w:line="276" w:lineRule="auto"/>
        <w:ind w:left="720"/>
        <w:contextualSpacing/>
        <w:jc w:val="left"/>
        <w:rPr>
          <w:rFonts w:eastAsia="Calibri" w:cs="Arial"/>
          <w:color w:val="FF0000"/>
          <w:szCs w:val="22"/>
          <w:lang w:eastAsia="en-US"/>
        </w:rPr>
      </w:pPr>
    </w:p>
    <w:p w14:paraId="65AB03BF" w14:textId="77777777" w:rsidR="00AF7268" w:rsidRPr="00AB4A99" w:rsidRDefault="00AF7268" w:rsidP="00AF7268">
      <w:pPr>
        <w:tabs>
          <w:tab w:val="left" w:pos="426"/>
        </w:tabs>
        <w:spacing w:line="300" w:lineRule="exact"/>
        <w:rPr>
          <w:rFonts w:cs="Arial"/>
          <w:color w:val="FF0000"/>
          <w:szCs w:val="22"/>
        </w:rPr>
      </w:pPr>
      <w:r w:rsidRPr="00AB4A99">
        <w:rPr>
          <w:rFonts w:cs="Arial"/>
          <w:color w:val="FF0000"/>
          <w:szCs w:val="22"/>
        </w:rPr>
        <w:t>(3)</w:t>
      </w:r>
      <w:r w:rsidRPr="00AB4A99">
        <w:rPr>
          <w:rFonts w:cs="Arial"/>
          <w:color w:val="FF0000"/>
          <w:szCs w:val="22"/>
        </w:rPr>
        <w:tab/>
        <w:t>Elaborat Prostornog plana  izrađen u elektroničkom obliku pohranit će se u arhivi Grada.</w:t>
      </w:r>
    </w:p>
    <w:bookmarkEnd w:id="1338"/>
    <w:p w14:paraId="6CBBAF78" w14:textId="77777777" w:rsidR="00AF7268" w:rsidRPr="00AB4A99" w:rsidRDefault="00AF7268" w:rsidP="00AF7268">
      <w:pPr>
        <w:tabs>
          <w:tab w:val="left" w:pos="426"/>
        </w:tabs>
        <w:spacing w:line="300" w:lineRule="exact"/>
        <w:rPr>
          <w:rFonts w:cs="Arial"/>
          <w:color w:val="FF0000"/>
          <w:szCs w:val="22"/>
        </w:rPr>
      </w:pPr>
    </w:p>
    <w:p w14:paraId="77477CCF" w14:textId="77777777" w:rsidR="00AF7268" w:rsidRPr="00AB4A99" w:rsidRDefault="00AF7268" w:rsidP="00C31789">
      <w:pPr>
        <w:jc w:val="center"/>
        <w:rPr>
          <w:b/>
          <w:bCs/>
          <w:color w:val="FF0000"/>
        </w:rPr>
      </w:pPr>
      <w:r w:rsidRPr="00AB4A99">
        <w:rPr>
          <w:b/>
          <w:bCs/>
          <w:color w:val="FF0000"/>
        </w:rPr>
        <w:t>Članak 171.</w:t>
      </w:r>
    </w:p>
    <w:p w14:paraId="0C8C18E6" w14:textId="77777777" w:rsidR="00AF7268" w:rsidRPr="00AB4A99" w:rsidRDefault="00AF7268" w:rsidP="00AF7268">
      <w:pPr>
        <w:rPr>
          <w:color w:val="FF0000"/>
          <w:lang w:eastAsia="en-US"/>
        </w:rPr>
      </w:pPr>
    </w:p>
    <w:p w14:paraId="75A3E13B" w14:textId="49D73150" w:rsidR="00AF7268" w:rsidRPr="00AB4A99" w:rsidRDefault="00096137" w:rsidP="00096137">
      <w:pPr>
        <w:tabs>
          <w:tab w:val="left" w:pos="0"/>
        </w:tabs>
        <w:spacing w:line="300" w:lineRule="exact"/>
        <w:jc w:val="left"/>
        <w:rPr>
          <w:rFonts w:cs="Arial"/>
          <w:color w:val="FF0000"/>
          <w:szCs w:val="22"/>
          <w:lang w:eastAsia="en-US"/>
        </w:rPr>
      </w:pPr>
      <w:bookmarkStart w:id="1339" w:name="_Hlk168521499"/>
      <w:r>
        <w:rPr>
          <w:rFonts w:cs="Arial"/>
          <w:color w:val="FF0000"/>
          <w:szCs w:val="22"/>
          <w:lang w:eastAsia="en-US"/>
        </w:rPr>
        <w:t xml:space="preserve">(1) </w:t>
      </w:r>
      <w:r w:rsidR="00AF7268" w:rsidRPr="00AB4A99">
        <w:rPr>
          <w:rFonts w:cs="Arial"/>
          <w:color w:val="FF0000"/>
          <w:szCs w:val="22"/>
          <w:lang w:eastAsia="en-US"/>
        </w:rPr>
        <w:t>Danom stupanja na snagu ove Odluke prestaju važiti kartografski prikazi:</w:t>
      </w:r>
    </w:p>
    <w:p w14:paraId="2B047EAF" w14:textId="77777777" w:rsidR="00AF7268" w:rsidRPr="00AB4A99" w:rsidRDefault="00AF7268" w:rsidP="00AF7268">
      <w:pPr>
        <w:widowControl w:val="0"/>
        <w:tabs>
          <w:tab w:val="left" w:pos="568"/>
        </w:tabs>
        <w:autoSpaceDE w:val="0"/>
        <w:autoSpaceDN w:val="0"/>
        <w:adjustRightInd w:val="0"/>
        <w:ind w:right="-710"/>
        <w:rPr>
          <w:color w:val="FF0000"/>
        </w:rPr>
      </w:pPr>
    </w:p>
    <w:p w14:paraId="667CC8ED" w14:textId="77777777" w:rsidR="00AF7268" w:rsidRPr="00AB4A99" w:rsidRDefault="00AF7268" w:rsidP="00AF7268">
      <w:pPr>
        <w:spacing w:line="360" w:lineRule="auto"/>
        <w:rPr>
          <w:rFonts w:cs="Arial"/>
          <w:color w:val="FF0000"/>
          <w:szCs w:val="22"/>
        </w:rPr>
      </w:pPr>
      <w:r w:rsidRPr="00AB4A99">
        <w:rPr>
          <w:rFonts w:cs="Arial"/>
          <w:color w:val="FF0000"/>
          <w:szCs w:val="22"/>
        </w:rPr>
        <w:t>1.</w:t>
      </w:r>
      <w:r w:rsidRPr="00AB4A99">
        <w:rPr>
          <w:rFonts w:cs="Arial"/>
          <w:color w:val="FF0000"/>
          <w:szCs w:val="22"/>
        </w:rPr>
        <w:tab/>
        <w:t>KORIŠTENJE I NAMJENA POVRŠINA (mj. 1:25.000)</w:t>
      </w:r>
    </w:p>
    <w:p w14:paraId="5C3525A1" w14:textId="77777777" w:rsidR="00AF7268" w:rsidRPr="00AB4A99" w:rsidRDefault="00AF7268" w:rsidP="00AF7268">
      <w:pPr>
        <w:spacing w:line="360" w:lineRule="auto"/>
        <w:rPr>
          <w:rFonts w:cs="Arial"/>
          <w:color w:val="FF0000"/>
          <w:szCs w:val="22"/>
        </w:rPr>
      </w:pPr>
      <w:r w:rsidRPr="00AB4A99">
        <w:rPr>
          <w:rFonts w:cs="Arial"/>
          <w:color w:val="FF0000"/>
          <w:szCs w:val="22"/>
        </w:rPr>
        <w:t>2.</w:t>
      </w:r>
      <w:r w:rsidRPr="00AB4A99">
        <w:rPr>
          <w:rFonts w:cs="Arial"/>
          <w:color w:val="FF0000"/>
          <w:szCs w:val="22"/>
        </w:rPr>
        <w:tab/>
        <w:t>INFRASTRUKTURNI SUSTAVI</w:t>
      </w:r>
    </w:p>
    <w:p w14:paraId="7DF18327" w14:textId="77777777" w:rsidR="00AF7268" w:rsidRPr="00AB4A99" w:rsidRDefault="00AF7268" w:rsidP="00AF7268">
      <w:pPr>
        <w:spacing w:line="360" w:lineRule="auto"/>
        <w:rPr>
          <w:rFonts w:cs="Arial"/>
          <w:color w:val="FF0000"/>
          <w:szCs w:val="22"/>
        </w:rPr>
      </w:pPr>
      <w:r w:rsidRPr="00AB4A99">
        <w:rPr>
          <w:rFonts w:cs="Arial"/>
          <w:color w:val="FF0000"/>
          <w:szCs w:val="22"/>
        </w:rPr>
        <w:t xml:space="preserve">2.1. </w:t>
      </w:r>
      <w:r w:rsidRPr="00AB4A99">
        <w:rPr>
          <w:rFonts w:cs="Arial"/>
          <w:color w:val="FF0000"/>
          <w:szCs w:val="22"/>
        </w:rPr>
        <w:tab/>
        <w:t>PROMET, POŠTA I TELEKOMUNIKACIJE (mj. 1: 25.000)</w:t>
      </w:r>
    </w:p>
    <w:p w14:paraId="35415E10" w14:textId="77777777" w:rsidR="00AF7268" w:rsidRPr="00AB4A99" w:rsidRDefault="00AF7268" w:rsidP="00AF7268">
      <w:pPr>
        <w:spacing w:line="360" w:lineRule="auto"/>
        <w:rPr>
          <w:rFonts w:cs="Arial"/>
          <w:color w:val="FF0000"/>
          <w:szCs w:val="22"/>
        </w:rPr>
      </w:pPr>
      <w:r w:rsidRPr="00AB4A99">
        <w:rPr>
          <w:rFonts w:cs="Arial"/>
          <w:color w:val="FF0000"/>
          <w:szCs w:val="22"/>
        </w:rPr>
        <w:t>2.2.</w:t>
      </w:r>
      <w:r w:rsidRPr="00AB4A99">
        <w:rPr>
          <w:rFonts w:cs="Arial"/>
          <w:color w:val="FF0000"/>
          <w:szCs w:val="22"/>
        </w:rPr>
        <w:tab/>
        <w:t>ENERGETSKI SUSTAVI (mj. 1: 25.000)</w:t>
      </w:r>
    </w:p>
    <w:p w14:paraId="27C25F0F" w14:textId="77777777" w:rsidR="00AF7268" w:rsidRPr="00AB4A99" w:rsidRDefault="00AF7268" w:rsidP="00AF7268">
      <w:pPr>
        <w:spacing w:line="360" w:lineRule="auto"/>
        <w:rPr>
          <w:rFonts w:cs="Arial"/>
          <w:color w:val="FF0000"/>
          <w:szCs w:val="22"/>
        </w:rPr>
      </w:pPr>
      <w:r w:rsidRPr="00AB4A99">
        <w:rPr>
          <w:rFonts w:cs="Arial"/>
          <w:color w:val="FF0000"/>
          <w:szCs w:val="22"/>
        </w:rPr>
        <w:t>2.3.</w:t>
      </w:r>
      <w:r w:rsidRPr="00AB4A99">
        <w:rPr>
          <w:rFonts w:cs="Arial"/>
          <w:color w:val="FF0000"/>
          <w:szCs w:val="22"/>
        </w:rPr>
        <w:tab/>
        <w:t>OSTALA INFRASTRUKTURA (mj. 1: 25.000)</w:t>
      </w:r>
    </w:p>
    <w:p w14:paraId="66C594B8" w14:textId="77777777" w:rsidR="00AF7268" w:rsidRPr="00AB4A99" w:rsidRDefault="00AF7268" w:rsidP="00AF7268">
      <w:pPr>
        <w:spacing w:line="360" w:lineRule="auto"/>
        <w:rPr>
          <w:rFonts w:cs="Arial"/>
          <w:color w:val="FF0000"/>
          <w:szCs w:val="22"/>
        </w:rPr>
      </w:pPr>
      <w:r w:rsidRPr="00AB4A99">
        <w:rPr>
          <w:rFonts w:cs="Arial"/>
          <w:color w:val="FF0000"/>
          <w:szCs w:val="22"/>
        </w:rPr>
        <w:t>3.</w:t>
      </w:r>
      <w:r w:rsidRPr="00AB4A99">
        <w:rPr>
          <w:rFonts w:cs="Arial"/>
          <w:color w:val="FF0000"/>
          <w:szCs w:val="22"/>
        </w:rPr>
        <w:tab/>
        <w:t>UVJETI ZA KORIŠTENJE, UREĐENJE I ZAŠTITU PROSTORA (mj. 1:25.000)</w:t>
      </w:r>
    </w:p>
    <w:p w14:paraId="44E7419E" w14:textId="77777777" w:rsidR="00AF7268" w:rsidRPr="00AB4A99" w:rsidRDefault="00AF7268" w:rsidP="00AF7268">
      <w:pPr>
        <w:spacing w:line="360" w:lineRule="auto"/>
        <w:rPr>
          <w:rFonts w:cs="Arial"/>
          <w:color w:val="FF0000"/>
          <w:szCs w:val="22"/>
        </w:rPr>
      </w:pPr>
      <w:r w:rsidRPr="00AB4A99">
        <w:rPr>
          <w:rFonts w:cs="Arial"/>
          <w:color w:val="FF0000"/>
          <w:szCs w:val="22"/>
        </w:rPr>
        <w:t>4.          GRAĐEVINSKA PODRUČJA NASELJA (mj. 1:5.000)</w:t>
      </w:r>
    </w:p>
    <w:p w14:paraId="76CD1E04" w14:textId="77777777" w:rsidR="00AF7268" w:rsidRPr="00AB4A99" w:rsidRDefault="00AF7268" w:rsidP="00AF7268">
      <w:pPr>
        <w:tabs>
          <w:tab w:val="left" w:pos="0"/>
        </w:tabs>
        <w:spacing w:line="300" w:lineRule="exact"/>
        <w:ind w:right="-69"/>
        <w:rPr>
          <w:rFonts w:cs="Arial"/>
          <w:color w:val="FF0000"/>
          <w:szCs w:val="22"/>
          <w:highlight w:val="yellow"/>
          <w:lang w:eastAsia="en-US"/>
        </w:rPr>
      </w:pPr>
    </w:p>
    <w:p w14:paraId="36057491" w14:textId="77777777" w:rsidR="00AF7268" w:rsidRPr="00AB4A99" w:rsidRDefault="00AF7268" w:rsidP="00AF7268">
      <w:pPr>
        <w:tabs>
          <w:tab w:val="left" w:pos="0"/>
        </w:tabs>
        <w:spacing w:line="276" w:lineRule="auto"/>
        <w:ind w:right="-69"/>
        <w:rPr>
          <w:rFonts w:cs="Arial"/>
          <w:color w:val="FF0000"/>
          <w:szCs w:val="22"/>
          <w:lang w:eastAsia="en-US"/>
        </w:rPr>
      </w:pPr>
      <w:r w:rsidRPr="00AB4A99">
        <w:rPr>
          <w:rFonts w:cs="Arial"/>
          <w:color w:val="FF0000"/>
          <w:szCs w:val="22"/>
          <w:lang w:eastAsia="en-US"/>
        </w:rPr>
        <w:t>(2) Grafički prikazi iz stavka 1. ovoga članka zamjenjuju se novim grafičkim prikazima koji su izrijekom navedeni u članku 3. ove Odluke i čine sastavni dio ove Odluke.</w:t>
      </w:r>
    </w:p>
    <w:bookmarkEnd w:id="1339"/>
    <w:p w14:paraId="0A55B4EC" w14:textId="77777777" w:rsidR="00AF7268" w:rsidRPr="00AB4A99" w:rsidRDefault="00AF7268" w:rsidP="00AF7268">
      <w:pPr>
        <w:spacing w:line="276" w:lineRule="auto"/>
        <w:ind w:right="-69"/>
        <w:contextualSpacing/>
        <w:jc w:val="left"/>
        <w:rPr>
          <w:rFonts w:eastAsia="Calibri"/>
          <w:b/>
          <w:strike/>
          <w:color w:val="FF0000"/>
          <w:szCs w:val="22"/>
          <w:highlight w:val="yellow"/>
          <w:lang w:eastAsia="en-US"/>
        </w:rPr>
      </w:pPr>
    </w:p>
    <w:p w14:paraId="150A77D6" w14:textId="77777777" w:rsidR="00AF7268" w:rsidRPr="00AB4A99" w:rsidRDefault="00AF7268" w:rsidP="00C31789">
      <w:pPr>
        <w:jc w:val="center"/>
        <w:rPr>
          <w:b/>
          <w:bCs/>
          <w:color w:val="FF0000"/>
        </w:rPr>
      </w:pPr>
      <w:r w:rsidRPr="00AB4A99">
        <w:rPr>
          <w:b/>
          <w:bCs/>
          <w:color w:val="FF0000"/>
        </w:rPr>
        <w:t>Članak 172.</w:t>
      </w:r>
    </w:p>
    <w:p w14:paraId="4DA405C3" w14:textId="77777777" w:rsidR="00AF7268" w:rsidRPr="00AB4A99" w:rsidRDefault="00AF7268" w:rsidP="00AF7268">
      <w:pPr>
        <w:rPr>
          <w:color w:val="FF0000"/>
          <w:lang w:eastAsia="en-US"/>
        </w:rPr>
      </w:pPr>
    </w:p>
    <w:p w14:paraId="287DEC72" w14:textId="77777777" w:rsidR="00AF7268" w:rsidRPr="00AB4A99" w:rsidRDefault="00AF7268" w:rsidP="00AF7268">
      <w:pPr>
        <w:tabs>
          <w:tab w:val="left" w:pos="426"/>
        </w:tabs>
        <w:spacing w:line="300" w:lineRule="exact"/>
        <w:rPr>
          <w:rFonts w:cs="Arial"/>
          <w:color w:val="FF0000"/>
          <w:szCs w:val="22"/>
        </w:rPr>
      </w:pPr>
      <w:bookmarkStart w:id="1340" w:name="_Hlk168521512"/>
      <w:r w:rsidRPr="00AB4A99">
        <w:rPr>
          <w:rFonts w:cs="Arial"/>
          <w:color w:val="FF0000"/>
          <w:szCs w:val="22"/>
          <w:lang w:eastAsia="en-US"/>
        </w:rPr>
        <w:t xml:space="preserve"> (1) Ova Odluka stupa na snagu osmog dana od dana objave u </w:t>
      </w:r>
      <w:r w:rsidRPr="00AB4A99">
        <w:rPr>
          <w:rFonts w:cs="Arial"/>
          <w:color w:val="FF0000"/>
          <w:szCs w:val="22"/>
        </w:rPr>
        <w:t>„Glasniku Grada Koprivnice“.</w:t>
      </w:r>
    </w:p>
    <w:bookmarkEnd w:id="1340"/>
    <w:p w14:paraId="5474FD84" w14:textId="77777777" w:rsidR="007759C6" w:rsidRDefault="007759C6" w:rsidP="007759C6">
      <w:pPr>
        <w:rPr>
          <w:lang w:eastAsia="en-US"/>
        </w:rPr>
      </w:pPr>
    </w:p>
    <w:p w14:paraId="2BEA4ED3" w14:textId="77777777" w:rsidR="006965AF" w:rsidRDefault="006965AF" w:rsidP="007759C6">
      <w:pPr>
        <w:rPr>
          <w:lang w:eastAsia="en-US"/>
        </w:rPr>
      </w:pPr>
    </w:p>
    <w:p w14:paraId="40857D23" w14:textId="77777777" w:rsidR="006965AF" w:rsidRDefault="006965AF" w:rsidP="007759C6">
      <w:pPr>
        <w:rPr>
          <w:lang w:eastAsia="en-US"/>
        </w:rPr>
      </w:pPr>
    </w:p>
    <w:p w14:paraId="44F8C7E5" w14:textId="77777777" w:rsidR="00574CA5" w:rsidRDefault="00574CA5" w:rsidP="007759C6">
      <w:pPr>
        <w:rPr>
          <w:lang w:eastAsia="en-US"/>
        </w:rPr>
      </w:pPr>
    </w:p>
    <w:p w14:paraId="10775DDE" w14:textId="77777777" w:rsidR="00574CA5" w:rsidRDefault="00574CA5" w:rsidP="007759C6">
      <w:pPr>
        <w:rPr>
          <w:lang w:eastAsia="en-US"/>
        </w:rPr>
      </w:pPr>
    </w:p>
    <w:p w14:paraId="6D0E31E6" w14:textId="77777777" w:rsidR="002772B3" w:rsidRDefault="002772B3" w:rsidP="007759C6">
      <w:pPr>
        <w:rPr>
          <w:lang w:eastAsia="en-US"/>
        </w:rPr>
      </w:pPr>
    </w:p>
    <w:p w14:paraId="2FAE804C" w14:textId="77777777" w:rsidR="002772B3" w:rsidRDefault="002772B3" w:rsidP="007759C6">
      <w:pPr>
        <w:rPr>
          <w:lang w:eastAsia="en-US"/>
        </w:rPr>
      </w:pPr>
    </w:p>
    <w:p w14:paraId="1EFB26C9" w14:textId="1F15EE7E" w:rsidR="006965AF" w:rsidRDefault="006965AF"/>
    <w:p w14:paraId="4F9A8AFE" w14:textId="77777777" w:rsidR="006965AF" w:rsidRDefault="006965AF" w:rsidP="007759C6">
      <w:pPr>
        <w:rPr>
          <w:lang w:eastAsia="en-US"/>
        </w:rPr>
      </w:pPr>
    </w:p>
    <w:p w14:paraId="1ACC3777" w14:textId="77777777" w:rsidR="006965AF" w:rsidRPr="00066FEF" w:rsidRDefault="006965AF" w:rsidP="007759C6">
      <w:pPr>
        <w:rPr>
          <w:lang w:eastAsia="en-US"/>
        </w:rPr>
      </w:pPr>
    </w:p>
    <w:sectPr w:rsidR="006965AF" w:rsidRPr="00066FE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HRHelvetica_Light">
    <w:altName w:val="Arial Narrow"/>
    <w:charset w:val="00"/>
    <w:family w:val="swiss"/>
    <w:pitch w:val="variable"/>
    <w:sig w:usb0="00000003" w:usb1="00000000" w:usb2="00000000" w:usb3="00000000" w:csb0="00000001" w:csb1="00000000"/>
  </w:font>
  <w:font w:name="HR Times New Roman EE/ISO 8859">
    <w:altName w:val="Times New Roman"/>
    <w:charset w:val="EE"/>
    <w:family w:val="roman"/>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Arial HR">
    <w:altName w:val="Arial"/>
    <w:charset w:val="EE"/>
    <w:family w:val="swiss"/>
    <w:pitch w:val="variable"/>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MS UI Gothic">
    <w:panose1 w:val="020B0600070205080204"/>
    <w:charset w:val="80"/>
    <w:family w:val="swiss"/>
    <w:pitch w:val="variable"/>
    <w:sig w:usb0="E00002FF" w:usb1="6AC7FDFB" w:usb2="08000012" w:usb3="00000000" w:csb0="0002009F" w:csb1="00000000"/>
  </w:font>
  <w:font w:name="Arial,Bold">
    <w:altName w:val="MS Mincho"/>
    <w:panose1 w:val="00000000000000000000"/>
    <w:charset w:val="80"/>
    <w:family w:val="auto"/>
    <w:notTrueType/>
    <w:pitch w:val="default"/>
    <w:sig w:usb0="00000001" w:usb1="08070000" w:usb2="00000010" w:usb3="00000000" w:csb0="00020000" w:csb1="00000000"/>
  </w:font>
  <w:font w:name="ArialMT">
    <w:altName w:val="MS Mincho"/>
    <w:charset w:val="00"/>
    <w:family w:val="swiss"/>
    <w:pitch w:val="default"/>
    <w:sig w:usb0="00000001" w:usb1="08070000" w:usb2="00000010" w:usb3="00000000" w:csb0="00020000" w:csb1="00000000"/>
  </w:font>
  <w:font w:name="Trenda Light">
    <w:altName w:val="Calibri"/>
    <w:charset w:val="00"/>
    <w:family w:val="auto"/>
    <w:pitch w:val="variable"/>
    <w:sig w:usb0="00000007" w:usb1="00000000"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4F724F2E"/>
    <w:lvl w:ilvl="0">
      <w:numFmt w:val="bullet"/>
      <w:lvlText w:val="*"/>
      <w:lvlJc w:val="left"/>
    </w:lvl>
  </w:abstractNum>
  <w:abstractNum w:abstractNumId="1" w15:restartNumberingAfterBreak="0">
    <w:nsid w:val="003D5BC6"/>
    <w:multiLevelType w:val="hybridMultilevel"/>
    <w:tmpl w:val="19A8AB54"/>
    <w:lvl w:ilvl="0" w:tplc="D0EC838C">
      <w:start w:val="1"/>
      <w:numFmt w:val="decimal"/>
      <w:lvlText w:val="%1."/>
      <w:lvlJc w:val="righ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05B4051"/>
    <w:multiLevelType w:val="hybridMultilevel"/>
    <w:tmpl w:val="6C86C36E"/>
    <w:lvl w:ilvl="0" w:tplc="2B42CA8C">
      <w:numFmt w:val="bullet"/>
      <w:lvlText w:val="-"/>
      <w:lvlJc w:val="right"/>
      <w:pPr>
        <w:ind w:left="768" w:hanging="360"/>
      </w:pPr>
      <w:rPr>
        <w:rFonts w:ascii="Arial" w:eastAsia="Times New Roman" w:hAnsi="Arial" w:hint="default"/>
        <w:sz w:val="16"/>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abstractNum w:abstractNumId="3" w15:restartNumberingAfterBreak="0">
    <w:nsid w:val="00863156"/>
    <w:multiLevelType w:val="hybridMultilevel"/>
    <w:tmpl w:val="B5D07AFC"/>
    <w:lvl w:ilvl="0" w:tplc="19E27CB8">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0BE322D"/>
    <w:multiLevelType w:val="hybridMultilevel"/>
    <w:tmpl w:val="EE48C590"/>
    <w:lvl w:ilvl="0" w:tplc="D94CDBC8">
      <w:start w:val="65535"/>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0D055A5"/>
    <w:multiLevelType w:val="hybridMultilevel"/>
    <w:tmpl w:val="BD54BAE2"/>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14F5A82"/>
    <w:multiLevelType w:val="hybridMultilevel"/>
    <w:tmpl w:val="E03C0318"/>
    <w:lvl w:ilvl="0" w:tplc="5B64A7FC">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1555181"/>
    <w:multiLevelType w:val="multilevel"/>
    <w:tmpl w:val="6306583A"/>
    <w:lvl w:ilvl="0">
      <w:start w:val="1"/>
      <w:numFmt w:val="decimal"/>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slov5"/>
      <w:isLgl/>
      <w:lvlText w:val="%1.%2."/>
      <w:lvlJc w:val="left"/>
      <w:pPr>
        <w:ind w:left="1464" w:hanging="396"/>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8" w15:restartNumberingAfterBreak="0">
    <w:nsid w:val="02680AAF"/>
    <w:multiLevelType w:val="hybridMultilevel"/>
    <w:tmpl w:val="238E5D88"/>
    <w:lvl w:ilvl="0" w:tplc="8FA4F062">
      <w:start w:val="1"/>
      <w:numFmt w:val="bullet"/>
      <w:lvlText w:val=""/>
      <w:lvlJc w:val="left"/>
      <w:pPr>
        <w:ind w:left="720" w:hanging="360"/>
      </w:pPr>
      <w:rPr>
        <w:rFonts w:ascii="Symbol" w:hAnsi="Symbol" w:hint="default"/>
        <w:b w:val="0"/>
        <w:i w:val="0"/>
        <w:caps w:val="0"/>
        <w:color w:val="FF0000"/>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04E913A9"/>
    <w:multiLevelType w:val="hybridMultilevel"/>
    <w:tmpl w:val="ED6618B8"/>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04EC00DF"/>
    <w:multiLevelType w:val="multilevel"/>
    <w:tmpl w:val="5B926A70"/>
    <w:lvl w:ilvl="0">
      <w:start w:val="3"/>
      <w:numFmt w:val="bullet"/>
      <w:lvlText w:val="-"/>
      <w:lvlJc w:val="left"/>
      <w:pPr>
        <w:ind w:left="1069" w:hanging="360"/>
      </w:pPr>
      <w:rPr>
        <w:rFonts w:ascii="Times New Roman" w:eastAsia="Times New Roman" w:hAnsi="Times New Roman" w:cs="Times New Roman" w:hint="default"/>
        <w:b w:val="0"/>
        <w:strike w:val="0"/>
        <w:dstrike w:val="0"/>
        <w:color w:val="FF0000"/>
        <w:spacing w:val="0"/>
        <w:position w:val="0"/>
        <w:sz w:val="24"/>
        <w:szCs w:val="24"/>
        <w:u w:color="00B050"/>
      </w:rPr>
    </w:lvl>
    <w:lvl w:ilvl="1">
      <w:start w:val="2"/>
      <w:numFmt w:val="bullet"/>
      <w:lvlText w:val="-"/>
      <w:lvlJc w:val="left"/>
      <w:pPr>
        <w:ind w:left="1789" w:hanging="360"/>
      </w:p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11" w15:restartNumberingAfterBreak="0">
    <w:nsid w:val="05776718"/>
    <w:multiLevelType w:val="hybridMultilevel"/>
    <w:tmpl w:val="8FEE3D06"/>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05900BD5"/>
    <w:multiLevelType w:val="hybridMultilevel"/>
    <w:tmpl w:val="1DB88510"/>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065B1164"/>
    <w:multiLevelType w:val="hybridMultilevel"/>
    <w:tmpl w:val="5B7AD380"/>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065E7A58"/>
    <w:multiLevelType w:val="hybridMultilevel"/>
    <w:tmpl w:val="B2E6CBE0"/>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06726D43"/>
    <w:multiLevelType w:val="hybridMultilevel"/>
    <w:tmpl w:val="E80477DA"/>
    <w:lvl w:ilvl="0" w:tplc="89144698">
      <w:numFmt w:val="bullet"/>
      <w:lvlText w:val="–"/>
      <w:lvlJc w:val="left"/>
      <w:pPr>
        <w:ind w:left="720" w:hanging="360"/>
      </w:pPr>
      <w:rPr>
        <w:rFonts w:ascii="Arial Narrow" w:hAnsi="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06976E39"/>
    <w:multiLevelType w:val="hybridMultilevel"/>
    <w:tmpl w:val="B9B8511A"/>
    <w:lvl w:ilvl="0" w:tplc="AF0E31D0">
      <w:start w:val="4"/>
      <w:numFmt w:val="bullet"/>
      <w:lvlText w:val="-"/>
      <w:lvlJc w:val="left"/>
      <w:rPr>
        <w:rFonts w:ascii="Calibri" w:eastAsia="Calibri" w:hAnsi="Calibri" w:cs="Calibri" w:hint="default"/>
      </w:rPr>
    </w:lvl>
    <w:lvl w:ilvl="1" w:tplc="041A0003" w:tentative="1">
      <w:start w:val="1"/>
      <w:numFmt w:val="bullet"/>
      <w:lvlText w:val="o"/>
      <w:lvlJc w:val="left"/>
      <w:pPr>
        <w:ind w:left="2073" w:hanging="360"/>
      </w:pPr>
      <w:rPr>
        <w:rFonts w:ascii="Courier New" w:hAnsi="Courier New" w:cs="Courier New" w:hint="default"/>
      </w:rPr>
    </w:lvl>
    <w:lvl w:ilvl="2" w:tplc="041A0005" w:tentative="1">
      <w:start w:val="1"/>
      <w:numFmt w:val="bullet"/>
      <w:lvlText w:val=""/>
      <w:lvlJc w:val="left"/>
      <w:pPr>
        <w:ind w:left="2793" w:hanging="360"/>
      </w:pPr>
      <w:rPr>
        <w:rFonts w:ascii="Wingdings" w:hAnsi="Wingdings" w:hint="default"/>
      </w:rPr>
    </w:lvl>
    <w:lvl w:ilvl="3" w:tplc="041A0001" w:tentative="1">
      <w:start w:val="1"/>
      <w:numFmt w:val="bullet"/>
      <w:lvlText w:val=""/>
      <w:lvlJc w:val="left"/>
      <w:pPr>
        <w:ind w:left="3513" w:hanging="360"/>
      </w:pPr>
      <w:rPr>
        <w:rFonts w:ascii="Symbol" w:hAnsi="Symbol" w:hint="default"/>
      </w:rPr>
    </w:lvl>
    <w:lvl w:ilvl="4" w:tplc="041A0003" w:tentative="1">
      <w:start w:val="1"/>
      <w:numFmt w:val="bullet"/>
      <w:lvlText w:val="o"/>
      <w:lvlJc w:val="left"/>
      <w:pPr>
        <w:ind w:left="4233" w:hanging="360"/>
      </w:pPr>
      <w:rPr>
        <w:rFonts w:ascii="Courier New" w:hAnsi="Courier New" w:cs="Courier New" w:hint="default"/>
      </w:rPr>
    </w:lvl>
    <w:lvl w:ilvl="5" w:tplc="041A0005" w:tentative="1">
      <w:start w:val="1"/>
      <w:numFmt w:val="bullet"/>
      <w:lvlText w:val=""/>
      <w:lvlJc w:val="left"/>
      <w:pPr>
        <w:ind w:left="4953" w:hanging="360"/>
      </w:pPr>
      <w:rPr>
        <w:rFonts w:ascii="Wingdings" w:hAnsi="Wingdings" w:hint="default"/>
      </w:rPr>
    </w:lvl>
    <w:lvl w:ilvl="6" w:tplc="041A0001" w:tentative="1">
      <w:start w:val="1"/>
      <w:numFmt w:val="bullet"/>
      <w:lvlText w:val=""/>
      <w:lvlJc w:val="left"/>
      <w:pPr>
        <w:ind w:left="5673" w:hanging="360"/>
      </w:pPr>
      <w:rPr>
        <w:rFonts w:ascii="Symbol" w:hAnsi="Symbol" w:hint="default"/>
      </w:rPr>
    </w:lvl>
    <w:lvl w:ilvl="7" w:tplc="041A0003" w:tentative="1">
      <w:start w:val="1"/>
      <w:numFmt w:val="bullet"/>
      <w:lvlText w:val="o"/>
      <w:lvlJc w:val="left"/>
      <w:pPr>
        <w:ind w:left="6393" w:hanging="360"/>
      </w:pPr>
      <w:rPr>
        <w:rFonts w:ascii="Courier New" w:hAnsi="Courier New" w:cs="Courier New" w:hint="default"/>
      </w:rPr>
    </w:lvl>
    <w:lvl w:ilvl="8" w:tplc="041A0005" w:tentative="1">
      <w:start w:val="1"/>
      <w:numFmt w:val="bullet"/>
      <w:lvlText w:val=""/>
      <w:lvlJc w:val="left"/>
      <w:pPr>
        <w:ind w:left="7113" w:hanging="360"/>
      </w:pPr>
      <w:rPr>
        <w:rFonts w:ascii="Wingdings" w:hAnsi="Wingdings" w:hint="default"/>
      </w:rPr>
    </w:lvl>
  </w:abstractNum>
  <w:abstractNum w:abstractNumId="17" w15:restartNumberingAfterBreak="0">
    <w:nsid w:val="07B67D18"/>
    <w:multiLevelType w:val="hybridMultilevel"/>
    <w:tmpl w:val="C6F2E9F8"/>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08140A6C"/>
    <w:multiLevelType w:val="hybridMultilevel"/>
    <w:tmpl w:val="086677B2"/>
    <w:lvl w:ilvl="0" w:tplc="5F5485C4">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09A953C5"/>
    <w:multiLevelType w:val="hybridMultilevel"/>
    <w:tmpl w:val="08B0C04A"/>
    <w:lvl w:ilvl="0" w:tplc="FFFFFFFF">
      <w:start w:val="1"/>
      <w:numFmt w:val="bullet"/>
      <w:lvlText w:val=""/>
      <w:lvlJc w:val="left"/>
      <w:pPr>
        <w:ind w:left="720" w:hanging="360"/>
      </w:pPr>
      <w:rPr>
        <w:rFonts w:ascii="Symbol" w:hAnsi="Symbol" w:hint="default"/>
      </w:rPr>
    </w:lvl>
    <w:lvl w:ilvl="1" w:tplc="5B64A7FC">
      <w:numFmt w:val="bullet"/>
      <w:lvlText w:val="-"/>
      <w:lvlJc w:val="left"/>
      <w:pPr>
        <w:ind w:left="720" w:hanging="360"/>
      </w:pPr>
      <w:rPr>
        <w:rFonts w:ascii="Times New Roman" w:hAnsi="Times New Roman"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09B507D2"/>
    <w:multiLevelType w:val="hybridMultilevel"/>
    <w:tmpl w:val="4498F99C"/>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0A602BA6"/>
    <w:multiLevelType w:val="hybridMultilevel"/>
    <w:tmpl w:val="03BEE866"/>
    <w:lvl w:ilvl="0" w:tplc="26141950">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0AEB11C7"/>
    <w:multiLevelType w:val="multilevel"/>
    <w:tmpl w:val="3F60BBCE"/>
    <w:lvl w:ilvl="0">
      <w:start w:val="1"/>
      <w:numFmt w:val="decimal"/>
      <w:pStyle w:val="Naslov1"/>
      <w:lvlText w:val="%1."/>
      <w:lvlJc w:val="left"/>
      <w:pPr>
        <w:ind w:left="1074" w:hanging="360"/>
      </w:pPr>
      <w:rPr>
        <w:rFonts w:hint="default"/>
      </w:rPr>
    </w:lvl>
    <w:lvl w:ilvl="1">
      <w:start w:val="6"/>
      <w:numFmt w:val="decimal"/>
      <w:isLgl/>
      <w:lvlText w:val="%1.%2."/>
      <w:lvlJc w:val="left"/>
      <w:pPr>
        <w:ind w:left="1434" w:hanging="72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4" w:hanging="1080"/>
      </w:pPr>
      <w:rPr>
        <w:rFonts w:hint="default"/>
      </w:rPr>
    </w:lvl>
    <w:lvl w:ilvl="4">
      <w:start w:val="1"/>
      <w:numFmt w:val="decimal"/>
      <w:isLgl/>
      <w:lvlText w:val="%1.%2.%3.%4.%5."/>
      <w:lvlJc w:val="left"/>
      <w:pPr>
        <w:ind w:left="1794" w:hanging="1080"/>
      </w:pPr>
      <w:rPr>
        <w:rFonts w:hint="default"/>
      </w:rPr>
    </w:lvl>
    <w:lvl w:ilvl="5">
      <w:start w:val="1"/>
      <w:numFmt w:val="decimal"/>
      <w:isLgl/>
      <w:lvlText w:val="%1.%2.%3.%4.%5.%6."/>
      <w:lvlJc w:val="left"/>
      <w:pPr>
        <w:ind w:left="2154" w:hanging="1440"/>
      </w:pPr>
      <w:rPr>
        <w:rFonts w:hint="default"/>
      </w:rPr>
    </w:lvl>
    <w:lvl w:ilvl="6">
      <w:start w:val="1"/>
      <w:numFmt w:val="decimal"/>
      <w:isLgl/>
      <w:lvlText w:val="%1.%2.%3.%4.%5.%6.%7."/>
      <w:lvlJc w:val="left"/>
      <w:pPr>
        <w:ind w:left="2154" w:hanging="1440"/>
      </w:pPr>
      <w:rPr>
        <w:rFonts w:hint="default"/>
      </w:rPr>
    </w:lvl>
    <w:lvl w:ilvl="7">
      <w:start w:val="1"/>
      <w:numFmt w:val="decimal"/>
      <w:isLgl/>
      <w:lvlText w:val="%1.%2.%3.%4.%5.%6.%7.%8."/>
      <w:lvlJc w:val="left"/>
      <w:pPr>
        <w:ind w:left="2514" w:hanging="1800"/>
      </w:pPr>
      <w:rPr>
        <w:rFonts w:hint="default"/>
      </w:rPr>
    </w:lvl>
    <w:lvl w:ilvl="8">
      <w:start w:val="1"/>
      <w:numFmt w:val="decimal"/>
      <w:isLgl/>
      <w:lvlText w:val="%1.%2.%3.%4.%5.%6.%7.%8.%9."/>
      <w:lvlJc w:val="left"/>
      <w:pPr>
        <w:ind w:left="2514" w:hanging="1800"/>
      </w:pPr>
      <w:rPr>
        <w:rFonts w:hint="default"/>
      </w:rPr>
    </w:lvl>
  </w:abstractNum>
  <w:abstractNum w:abstractNumId="23" w15:restartNumberingAfterBreak="0">
    <w:nsid w:val="0BBD0E2E"/>
    <w:multiLevelType w:val="hybridMultilevel"/>
    <w:tmpl w:val="76D08034"/>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0C250FD7"/>
    <w:multiLevelType w:val="hybridMultilevel"/>
    <w:tmpl w:val="D9E22F78"/>
    <w:lvl w:ilvl="0" w:tplc="5B64A7FC">
      <w:numFmt w:val="bullet"/>
      <w:lvlText w:val="-"/>
      <w:lvlJc w:val="left"/>
      <w:pPr>
        <w:ind w:left="720" w:hanging="360"/>
      </w:pPr>
      <w:rPr>
        <w:rFonts w:ascii="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0CE25DDD"/>
    <w:multiLevelType w:val="hybridMultilevel"/>
    <w:tmpl w:val="E99A63F2"/>
    <w:lvl w:ilvl="0" w:tplc="A6DA8276">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0D104EA4"/>
    <w:multiLevelType w:val="hybridMultilevel"/>
    <w:tmpl w:val="635C27C4"/>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0D327BE7"/>
    <w:multiLevelType w:val="hybridMultilevel"/>
    <w:tmpl w:val="EEFE1E0C"/>
    <w:lvl w:ilvl="0" w:tplc="03866A4A">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0D6100E3"/>
    <w:multiLevelType w:val="hybridMultilevel"/>
    <w:tmpl w:val="759C659E"/>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0D7734AD"/>
    <w:multiLevelType w:val="hybridMultilevel"/>
    <w:tmpl w:val="4002E504"/>
    <w:lvl w:ilvl="0" w:tplc="81668332">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0DAE01F1"/>
    <w:multiLevelType w:val="hybridMultilevel"/>
    <w:tmpl w:val="45B477A0"/>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0E690E67"/>
    <w:multiLevelType w:val="hybridMultilevel"/>
    <w:tmpl w:val="49C8F52A"/>
    <w:lvl w:ilvl="0" w:tplc="B6C2DC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0EE636DB"/>
    <w:multiLevelType w:val="hybridMultilevel"/>
    <w:tmpl w:val="5E08CBEA"/>
    <w:lvl w:ilvl="0" w:tplc="5B64A7FC">
      <w:numFmt w:val="bullet"/>
      <w:lvlText w:val="-"/>
      <w:lvlJc w:val="left"/>
      <w:pPr>
        <w:ind w:left="720" w:hanging="360"/>
      </w:pPr>
      <w:rPr>
        <w:rFonts w:ascii="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0F335573"/>
    <w:multiLevelType w:val="hybridMultilevel"/>
    <w:tmpl w:val="A954A7B8"/>
    <w:lvl w:ilvl="0" w:tplc="D81EB258">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0F7E010A"/>
    <w:multiLevelType w:val="hybridMultilevel"/>
    <w:tmpl w:val="B022777C"/>
    <w:lvl w:ilvl="0" w:tplc="3E6C2B18">
      <w:start w:val="1"/>
      <w:numFmt w:val="bullet"/>
      <w:lvlText w:val=""/>
      <w:lvlJc w:val="left"/>
      <w:pPr>
        <w:ind w:left="720" w:hanging="360"/>
      </w:pPr>
      <w:rPr>
        <w:rFonts w:ascii="Symbol" w:hAnsi="Symbol" w:hint="default"/>
        <w:b w:val="0"/>
        <w:i w:val="0"/>
        <w:caps w:val="0"/>
        <w:color w:val="FF0000"/>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0FF14B6A"/>
    <w:multiLevelType w:val="hybridMultilevel"/>
    <w:tmpl w:val="0374FA46"/>
    <w:lvl w:ilvl="0" w:tplc="F02A37FE">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10C57EC7"/>
    <w:multiLevelType w:val="hybridMultilevel"/>
    <w:tmpl w:val="589497A6"/>
    <w:lvl w:ilvl="0" w:tplc="20442C96">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11006D95"/>
    <w:multiLevelType w:val="hybridMultilevel"/>
    <w:tmpl w:val="5EAC64CC"/>
    <w:lvl w:ilvl="0" w:tplc="F396671C">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8" w15:restartNumberingAfterBreak="0">
    <w:nsid w:val="119071ED"/>
    <w:multiLevelType w:val="hybridMultilevel"/>
    <w:tmpl w:val="C8342D6C"/>
    <w:lvl w:ilvl="0" w:tplc="F0FE069A">
      <w:numFmt w:val="bullet"/>
      <w:lvlText w:val="-"/>
      <w:lvlJc w:val="left"/>
      <w:pPr>
        <w:ind w:left="1490" w:hanging="360"/>
      </w:pPr>
      <w:rPr>
        <w:rFonts w:ascii="Arial" w:eastAsia="Times New Roman" w:hAnsi="Arial" w:cs="Arial" w:hint="default"/>
        <w:strike w:val="0"/>
        <w:dstrike w:val="0"/>
        <w:spacing w:val="0"/>
        <w:position w:val="0"/>
        <w:sz w:val="20"/>
      </w:rPr>
    </w:lvl>
    <w:lvl w:ilvl="1" w:tplc="041A0003" w:tentative="1">
      <w:start w:val="1"/>
      <w:numFmt w:val="bullet"/>
      <w:lvlText w:val="o"/>
      <w:lvlJc w:val="left"/>
      <w:pPr>
        <w:ind w:left="2210" w:hanging="360"/>
      </w:pPr>
      <w:rPr>
        <w:rFonts w:ascii="Courier New" w:hAnsi="Courier New" w:cs="Courier New" w:hint="default"/>
      </w:rPr>
    </w:lvl>
    <w:lvl w:ilvl="2" w:tplc="041A0005" w:tentative="1">
      <w:start w:val="1"/>
      <w:numFmt w:val="bullet"/>
      <w:lvlText w:val=""/>
      <w:lvlJc w:val="left"/>
      <w:pPr>
        <w:ind w:left="2930" w:hanging="360"/>
      </w:pPr>
      <w:rPr>
        <w:rFonts w:ascii="Wingdings" w:hAnsi="Wingdings" w:hint="default"/>
      </w:rPr>
    </w:lvl>
    <w:lvl w:ilvl="3" w:tplc="041A0001" w:tentative="1">
      <w:start w:val="1"/>
      <w:numFmt w:val="bullet"/>
      <w:lvlText w:val=""/>
      <w:lvlJc w:val="left"/>
      <w:pPr>
        <w:ind w:left="3650" w:hanging="360"/>
      </w:pPr>
      <w:rPr>
        <w:rFonts w:ascii="Symbol" w:hAnsi="Symbol" w:hint="default"/>
      </w:rPr>
    </w:lvl>
    <w:lvl w:ilvl="4" w:tplc="041A0003" w:tentative="1">
      <w:start w:val="1"/>
      <w:numFmt w:val="bullet"/>
      <w:lvlText w:val="o"/>
      <w:lvlJc w:val="left"/>
      <w:pPr>
        <w:ind w:left="4370" w:hanging="360"/>
      </w:pPr>
      <w:rPr>
        <w:rFonts w:ascii="Courier New" w:hAnsi="Courier New" w:cs="Courier New" w:hint="default"/>
      </w:rPr>
    </w:lvl>
    <w:lvl w:ilvl="5" w:tplc="041A0005" w:tentative="1">
      <w:start w:val="1"/>
      <w:numFmt w:val="bullet"/>
      <w:lvlText w:val=""/>
      <w:lvlJc w:val="left"/>
      <w:pPr>
        <w:ind w:left="5090" w:hanging="360"/>
      </w:pPr>
      <w:rPr>
        <w:rFonts w:ascii="Wingdings" w:hAnsi="Wingdings" w:hint="default"/>
      </w:rPr>
    </w:lvl>
    <w:lvl w:ilvl="6" w:tplc="041A0001" w:tentative="1">
      <w:start w:val="1"/>
      <w:numFmt w:val="bullet"/>
      <w:lvlText w:val=""/>
      <w:lvlJc w:val="left"/>
      <w:pPr>
        <w:ind w:left="5810" w:hanging="360"/>
      </w:pPr>
      <w:rPr>
        <w:rFonts w:ascii="Symbol" w:hAnsi="Symbol" w:hint="default"/>
      </w:rPr>
    </w:lvl>
    <w:lvl w:ilvl="7" w:tplc="041A0003" w:tentative="1">
      <w:start w:val="1"/>
      <w:numFmt w:val="bullet"/>
      <w:lvlText w:val="o"/>
      <w:lvlJc w:val="left"/>
      <w:pPr>
        <w:ind w:left="6530" w:hanging="360"/>
      </w:pPr>
      <w:rPr>
        <w:rFonts w:ascii="Courier New" w:hAnsi="Courier New" w:cs="Courier New" w:hint="default"/>
      </w:rPr>
    </w:lvl>
    <w:lvl w:ilvl="8" w:tplc="041A0005" w:tentative="1">
      <w:start w:val="1"/>
      <w:numFmt w:val="bullet"/>
      <w:lvlText w:val=""/>
      <w:lvlJc w:val="left"/>
      <w:pPr>
        <w:ind w:left="7250" w:hanging="360"/>
      </w:pPr>
      <w:rPr>
        <w:rFonts w:ascii="Wingdings" w:hAnsi="Wingdings" w:hint="default"/>
      </w:rPr>
    </w:lvl>
  </w:abstractNum>
  <w:abstractNum w:abstractNumId="39" w15:restartNumberingAfterBreak="0">
    <w:nsid w:val="13140ADF"/>
    <w:multiLevelType w:val="hybridMultilevel"/>
    <w:tmpl w:val="FE582308"/>
    <w:lvl w:ilvl="0" w:tplc="73E21468">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13153B6B"/>
    <w:multiLevelType w:val="hybridMultilevel"/>
    <w:tmpl w:val="A44C763C"/>
    <w:lvl w:ilvl="0" w:tplc="3E6AF0D6">
      <w:start w:val="4"/>
      <w:numFmt w:val="bullet"/>
      <w:lvlText w:val=""/>
      <w:lvlJc w:val="center"/>
      <w:pPr>
        <w:ind w:left="720" w:hanging="360"/>
      </w:pPr>
      <w:rPr>
        <w:rFonts w:ascii="Symbol" w:hAnsi="Symbol" w:hint="default"/>
        <w:b w:val="0"/>
        <w:color w:val="FF000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137816C5"/>
    <w:multiLevelType w:val="hybridMultilevel"/>
    <w:tmpl w:val="72B059CC"/>
    <w:lvl w:ilvl="0" w:tplc="4AEE2264">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146762A6"/>
    <w:multiLevelType w:val="hybridMultilevel"/>
    <w:tmpl w:val="9F9832C0"/>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151800E6"/>
    <w:multiLevelType w:val="hybridMultilevel"/>
    <w:tmpl w:val="34261EF8"/>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15341EB5"/>
    <w:multiLevelType w:val="hybridMultilevel"/>
    <w:tmpl w:val="D5C8D6D2"/>
    <w:lvl w:ilvl="0" w:tplc="B546D9CE">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18EB18C7"/>
    <w:multiLevelType w:val="hybridMultilevel"/>
    <w:tmpl w:val="6382C6C2"/>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15:restartNumberingAfterBreak="0">
    <w:nsid w:val="193A0EB4"/>
    <w:multiLevelType w:val="hybridMultilevel"/>
    <w:tmpl w:val="9AF64BC8"/>
    <w:lvl w:ilvl="0" w:tplc="9ABEFFB2">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7" w15:restartNumberingAfterBreak="0">
    <w:nsid w:val="1C674410"/>
    <w:multiLevelType w:val="hybridMultilevel"/>
    <w:tmpl w:val="AB3EDE12"/>
    <w:lvl w:ilvl="0" w:tplc="E09A0164">
      <w:start w:val="1"/>
      <w:numFmt w:val="bullet"/>
      <w:lvlText w:val=""/>
      <w:lvlJc w:val="left"/>
      <w:pPr>
        <w:ind w:left="720" w:hanging="360"/>
      </w:pPr>
      <w:rPr>
        <w:rFonts w:ascii="Symbol" w:hAnsi="Symbol" w:hint="default"/>
        <w:b w:val="0"/>
        <w:i w:val="0"/>
        <w:caps w:val="0"/>
        <w:color w:val="FF0000"/>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8" w15:restartNumberingAfterBreak="0">
    <w:nsid w:val="1D6561FF"/>
    <w:multiLevelType w:val="hybridMultilevel"/>
    <w:tmpl w:val="6708F57E"/>
    <w:lvl w:ilvl="0" w:tplc="D0EC838C">
      <w:start w:val="1"/>
      <w:numFmt w:val="decimal"/>
      <w:lvlText w:val="%1."/>
      <w:lvlJc w:val="righ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9" w15:restartNumberingAfterBreak="0">
    <w:nsid w:val="1DB136DB"/>
    <w:multiLevelType w:val="hybridMultilevel"/>
    <w:tmpl w:val="54DABD28"/>
    <w:lvl w:ilvl="0" w:tplc="B6C2DC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1E124A61"/>
    <w:multiLevelType w:val="hybridMultilevel"/>
    <w:tmpl w:val="61E4EC16"/>
    <w:lvl w:ilvl="0" w:tplc="AE64A064">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1" w15:restartNumberingAfterBreak="0">
    <w:nsid w:val="1E426F44"/>
    <w:multiLevelType w:val="hybridMultilevel"/>
    <w:tmpl w:val="48C28930"/>
    <w:lvl w:ilvl="0" w:tplc="69E60A10">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2" w15:restartNumberingAfterBreak="0">
    <w:nsid w:val="1F1B0269"/>
    <w:multiLevelType w:val="hybridMultilevel"/>
    <w:tmpl w:val="5E565CC8"/>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3" w15:restartNumberingAfterBreak="0">
    <w:nsid w:val="1F9553F3"/>
    <w:multiLevelType w:val="hybridMultilevel"/>
    <w:tmpl w:val="7534AF2A"/>
    <w:lvl w:ilvl="0" w:tplc="58C4D98E">
      <w:start w:val="1"/>
      <w:numFmt w:val="bullet"/>
      <w:lvlText w:val=""/>
      <w:lvlJc w:val="left"/>
      <w:pPr>
        <w:ind w:left="720" w:hanging="360"/>
      </w:pPr>
      <w:rPr>
        <w:rFonts w:ascii="Symbol" w:hAnsi="Symbol" w:hint="default"/>
        <w:b w:val="0"/>
        <w:i w:val="0"/>
        <w:caps w:val="0"/>
        <w:color w:val="FF0000"/>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4" w15:restartNumberingAfterBreak="0">
    <w:nsid w:val="1FCB557B"/>
    <w:multiLevelType w:val="hybridMultilevel"/>
    <w:tmpl w:val="1FC6312C"/>
    <w:lvl w:ilvl="0" w:tplc="F396671C">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55" w15:restartNumberingAfterBreak="0">
    <w:nsid w:val="21880C23"/>
    <w:multiLevelType w:val="hybridMultilevel"/>
    <w:tmpl w:val="7F4E495E"/>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6" w15:restartNumberingAfterBreak="0">
    <w:nsid w:val="222B0F73"/>
    <w:multiLevelType w:val="hybridMultilevel"/>
    <w:tmpl w:val="E31C683C"/>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7" w15:restartNumberingAfterBreak="0">
    <w:nsid w:val="22DF7390"/>
    <w:multiLevelType w:val="hybridMultilevel"/>
    <w:tmpl w:val="D13A1636"/>
    <w:lvl w:ilvl="0" w:tplc="D652BBDE">
      <w:start w:val="1"/>
      <w:numFmt w:val="lowerLetter"/>
      <w:lvlText w:val="%1)"/>
      <w:lvlJc w:val="left"/>
      <w:pPr>
        <w:ind w:left="420" w:hanging="420"/>
      </w:pPr>
      <w:rPr>
        <w:rFonts w:hint="default"/>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8" w15:restartNumberingAfterBreak="0">
    <w:nsid w:val="23093BA6"/>
    <w:multiLevelType w:val="hybridMultilevel"/>
    <w:tmpl w:val="CECE71EC"/>
    <w:lvl w:ilvl="0" w:tplc="EDC2DF06">
      <w:start w:val="1"/>
      <w:numFmt w:val="bullet"/>
      <w:lvlText w:val=""/>
      <w:lvlJc w:val="left"/>
      <w:rPr>
        <w:rFonts w:ascii="Symbol" w:hAnsi="Symbol" w:hint="default"/>
        <w:color w:val="FF000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9" w15:restartNumberingAfterBreak="0">
    <w:nsid w:val="23551CE0"/>
    <w:multiLevelType w:val="hybridMultilevel"/>
    <w:tmpl w:val="C37283A8"/>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0" w15:restartNumberingAfterBreak="0">
    <w:nsid w:val="23C33097"/>
    <w:multiLevelType w:val="hybridMultilevel"/>
    <w:tmpl w:val="7618EE16"/>
    <w:lvl w:ilvl="0" w:tplc="5B64A7FC">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250B4009"/>
    <w:multiLevelType w:val="hybridMultilevel"/>
    <w:tmpl w:val="B3E25ECA"/>
    <w:lvl w:ilvl="0" w:tplc="72C8C7DE">
      <w:start w:val="1"/>
      <w:numFmt w:val="bullet"/>
      <w:lvlText w:val=""/>
      <w:lvlJc w:val="left"/>
      <w:pPr>
        <w:ind w:left="720" w:hanging="360"/>
      </w:pPr>
      <w:rPr>
        <w:rFonts w:ascii="Symbol" w:hAnsi="Symbol" w:hint="default"/>
        <w:b w:val="0"/>
        <w:i w:val="0"/>
        <w:caps w:val="0"/>
        <w:color w:val="auto"/>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2" w15:restartNumberingAfterBreak="0">
    <w:nsid w:val="250C74A9"/>
    <w:multiLevelType w:val="hybridMultilevel"/>
    <w:tmpl w:val="73A637CC"/>
    <w:lvl w:ilvl="0" w:tplc="1136C4EC">
      <w:start w:val="1"/>
      <w:numFmt w:val="bullet"/>
      <w:lvlText w:val=""/>
      <w:lvlJc w:val="left"/>
      <w:pPr>
        <w:ind w:left="720" w:hanging="360"/>
      </w:pPr>
      <w:rPr>
        <w:rFonts w:ascii="Symbol" w:hAnsi="Symbol" w:hint="default"/>
        <w:b w:val="0"/>
        <w:i w:val="0"/>
        <w:caps w:val="0"/>
        <w:color w:val="FF0000"/>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3" w15:restartNumberingAfterBreak="0">
    <w:nsid w:val="25CC3FD8"/>
    <w:multiLevelType w:val="hybridMultilevel"/>
    <w:tmpl w:val="0FC200F6"/>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4" w15:restartNumberingAfterBreak="0">
    <w:nsid w:val="262E769C"/>
    <w:multiLevelType w:val="hybridMultilevel"/>
    <w:tmpl w:val="04080EC4"/>
    <w:lvl w:ilvl="0" w:tplc="C6FC5134">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5" w15:restartNumberingAfterBreak="0">
    <w:nsid w:val="275F1AB0"/>
    <w:multiLevelType w:val="hybridMultilevel"/>
    <w:tmpl w:val="7BA2563A"/>
    <w:lvl w:ilvl="0" w:tplc="82742AC0">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6" w15:restartNumberingAfterBreak="0">
    <w:nsid w:val="27714BA2"/>
    <w:multiLevelType w:val="hybridMultilevel"/>
    <w:tmpl w:val="AAAAA978"/>
    <w:lvl w:ilvl="0" w:tplc="F800B100">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7" w15:restartNumberingAfterBreak="0">
    <w:nsid w:val="27BA5211"/>
    <w:multiLevelType w:val="hybridMultilevel"/>
    <w:tmpl w:val="9B8AA706"/>
    <w:lvl w:ilvl="0" w:tplc="D5628AE4">
      <w:start w:val="1"/>
      <w:numFmt w:val="upperRoman"/>
      <w:pStyle w:val="Glava"/>
      <w:lvlText w:val="%1."/>
      <w:lvlJc w:val="right"/>
      <w:pPr>
        <w:tabs>
          <w:tab w:val="num" w:pos="1004"/>
        </w:tabs>
        <w:ind w:left="1004" w:hanging="180"/>
      </w:pPr>
      <w:rPr>
        <w:rFonts w:hint="default"/>
      </w:rPr>
    </w:lvl>
    <w:lvl w:ilvl="1" w:tplc="3FCCEEDC">
      <w:start w:val="1"/>
      <w:numFmt w:val="decimal"/>
      <w:lvlText w:val="%2."/>
      <w:lvlJc w:val="left"/>
      <w:pPr>
        <w:tabs>
          <w:tab w:val="num" w:pos="1440"/>
        </w:tabs>
        <w:ind w:left="1440" w:hanging="360"/>
      </w:pPr>
      <w:rPr>
        <w:rFonts w:hint="default"/>
      </w:rPr>
    </w:lvl>
    <w:lvl w:ilvl="2" w:tplc="4282CF78">
      <w:start w:val="1"/>
      <w:numFmt w:val="bullet"/>
      <w:lvlText w:val="-"/>
      <w:lvlJc w:val="left"/>
      <w:pPr>
        <w:tabs>
          <w:tab w:val="num" w:pos="927"/>
        </w:tabs>
        <w:ind w:left="907" w:hanging="340"/>
      </w:pPr>
      <w:rPr>
        <w:rFonts w:hint="default"/>
      </w:rPr>
    </w:lvl>
    <w:lvl w:ilvl="3" w:tplc="4094BD2A">
      <w:start w:val="1"/>
      <w:numFmt w:val="bullet"/>
      <w:lvlText w:val="-"/>
      <w:lvlJc w:val="left"/>
      <w:pPr>
        <w:tabs>
          <w:tab w:val="num" w:pos="2917"/>
        </w:tabs>
        <w:ind w:left="2917" w:hanging="397"/>
      </w:pPr>
      <w:rPr>
        <w:rFonts w:hint="default"/>
      </w:rPr>
    </w:lvl>
    <w:lvl w:ilvl="4" w:tplc="041A0019">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68" w15:restartNumberingAfterBreak="0">
    <w:nsid w:val="27E715EC"/>
    <w:multiLevelType w:val="hybridMultilevel"/>
    <w:tmpl w:val="626641EA"/>
    <w:lvl w:ilvl="0" w:tplc="B6C2DC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28365B6A"/>
    <w:multiLevelType w:val="hybridMultilevel"/>
    <w:tmpl w:val="5D866DFE"/>
    <w:lvl w:ilvl="0" w:tplc="F396671C">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0" w15:restartNumberingAfterBreak="0">
    <w:nsid w:val="28615E45"/>
    <w:multiLevelType w:val="hybridMultilevel"/>
    <w:tmpl w:val="0882BEB4"/>
    <w:lvl w:ilvl="0" w:tplc="9E9EA66E">
      <w:start w:val="1"/>
      <w:numFmt w:val="bullet"/>
      <w:lvlText w:val=""/>
      <w:lvlJc w:val="left"/>
      <w:pPr>
        <w:ind w:left="785" w:hanging="360"/>
      </w:pPr>
      <w:rPr>
        <w:rFonts w:ascii="Symbol" w:hAnsi="Symbol" w:hint="default"/>
        <w:b w:val="0"/>
        <w:i w:val="0"/>
        <w:caps w:val="0"/>
        <w:color w:val="FF0000"/>
        <w:sz w:val="22"/>
        <w:szCs w:val="22"/>
      </w:rPr>
    </w:lvl>
    <w:lvl w:ilvl="1" w:tplc="041A0003" w:tentative="1">
      <w:start w:val="1"/>
      <w:numFmt w:val="bullet"/>
      <w:lvlText w:val="o"/>
      <w:lvlJc w:val="left"/>
      <w:pPr>
        <w:ind w:left="1505" w:hanging="360"/>
      </w:pPr>
      <w:rPr>
        <w:rFonts w:ascii="Courier New" w:hAnsi="Courier New" w:cs="Courier New" w:hint="default"/>
      </w:rPr>
    </w:lvl>
    <w:lvl w:ilvl="2" w:tplc="041A0005" w:tentative="1">
      <w:start w:val="1"/>
      <w:numFmt w:val="bullet"/>
      <w:lvlText w:val=""/>
      <w:lvlJc w:val="left"/>
      <w:pPr>
        <w:ind w:left="2225" w:hanging="360"/>
      </w:pPr>
      <w:rPr>
        <w:rFonts w:ascii="Wingdings" w:hAnsi="Wingdings" w:hint="default"/>
      </w:rPr>
    </w:lvl>
    <w:lvl w:ilvl="3" w:tplc="041A0001" w:tentative="1">
      <w:start w:val="1"/>
      <w:numFmt w:val="bullet"/>
      <w:lvlText w:val=""/>
      <w:lvlJc w:val="left"/>
      <w:pPr>
        <w:ind w:left="2945" w:hanging="360"/>
      </w:pPr>
      <w:rPr>
        <w:rFonts w:ascii="Symbol" w:hAnsi="Symbol" w:hint="default"/>
      </w:rPr>
    </w:lvl>
    <w:lvl w:ilvl="4" w:tplc="041A0003" w:tentative="1">
      <w:start w:val="1"/>
      <w:numFmt w:val="bullet"/>
      <w:lvlText w:val="o"/>
      <w:lvlJc w:val="left"/>
      <w:pPr>
        <w:ind w:left="3665" w:hanging="360"/>
      </w:pPr>
      <w:rPr>
        <w:rFonts w:ascii="Courier New" w:hAnsi="Courier New" w:cs="Courier New" w:hint="default"/>
      </w:rPr>
    </w:lvl>
    <w:lvl w:ilvl="5" w:tplc="041A0005" w:tentative="1">
      <w:start w:val="1"/>
      <w:numFmt w:val="bullet"/>
      <w:lvlText w:val=""/>
      <w:lvlJc w:val="left"/>
      <w:pPr>
        <w:ind w:left="4385" w:hanging="360"/>
      </w:pPr>
      <w:rPr>
        <w:rFonts w:ascii="Wingdings" w:hAnsi="Wingdings" w:hint="default"/>
      </w:rPr>
    </w:lvl>
    <w:lvl w:ilvl="6" w:tplc="041A0001" w:tentative="1">
      <w:start w:val="1"/>
      <w:numFmt w:val="bullet"/>
      <w:lvlText w:val=""/>
      <w:lvlJc w:val="left"/>
      <w:pPr>
        <w:ind w:left="5105" w:hanging="360"/>
      </w:pPr>
      <w:rPr>
        <w:rFonts w:ascii="Symbol" w:hAnsi="Symbol" w:hint="default"/>
      </w:rPr>
    </w:lvl>
    <w:lvl w:ilvl="7" w:tplc="041A0003" w:tentative="1">
      <w:start w:val="1"/>
      <w:numFmt w:val="bullet"/>
      <w:lvlText w:val="o"/>
      <w:lvlJc w:val="left"/>
      <w:pPr>
        <w:ind w:left="5825" w:hanging="360"/>
      </w:pPr>
      <w:rPr>
        <w:rFonts w:ascii="Courier New" w:hAnsi="Courier New" w:cs="Courier New" w:hint="default"/>
      </w:rPr>
    </w:lvl>
    <w:lvl w:ilvl="8" w:tplc="041A0005" w:tentative="1">
      <w:start w:val="1"/>
      <w:numFmt w:val="bullet"/>
      <w:lvlText w:val=""/>
      <w:lvlJc w:val="left"/>
      <w:pPr>
        <w:ind w:left="6545" w:hanging="360"/>
      </w:pPr>
      <w:rPr>
        <w:rFonts w:ascii="Wingdings" w:hAnsi="Wingdings" w:hint="default"/>
      </w:rPr>
    </w:lvl>
  </w:abstractNum>
  <w:abstractNum w:abstractNumId="71" w15:restartNumberingAfterBreak="0">
    <w:nsid w:val="28963989"/>
    <w:multiLevelType w:val="hybridMultilevel"/>
    <w:tmpl w:val="17BC0380"/>
    <w:lvl w:ilvl="0" w:tplc="B6C2DC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29305105"/>
    <w:multiLevelType w:val="hybridMultilevel"/>
    <w:tmpl w:val="FFE8354C"/>
    <w:lvl w:ilvl="0" w:tplc="B6C2DC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2A4F5B34"/>
    <w:multiLevelType w:val="hybridMultilevel"/>
    <w:tmpl w:val="69D2F488"/>
    <w:lvl w:ilvl="0" w:tplc="AEF6A9C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2AD57515"/>
    <w:multiLevelType w:val="hybridMultilevel"/>
    <w:tmpl w:val="CB3A2B44"/>
    <w:lvl w:ilvl="0" w:tplc="190C5A7E">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5" w15:restartNumberingAfterBreak="0">
    <w:nsid w:val="2B3A15D5"/>
    <w:multiLevelType w:val="hybridMultilevel"/>
    <w:tmpl w:val="BB1A7F56"/>
    <w:lvl w:ilvl="0" w:tplc="67EE79D8">
      <w:start w:val="4"/>
      <w:numFmt w:val="bullet"/>
      <w:lvlText w:val=""/>
      <w:lvlJc w:val="left"/>
      <w:pPr>
        <w:ind w:left="720" w:hanging="360"/>
      </w:pPr>
      <w:rPr>
        <w:rFonts w:ascii="Symbol" w:hAnsi="Symbol" w:hint="default"/>
        <w:b w:val="0"/>
        <w:color w:val="FF000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6" w15:restartNumberingAfterBreak="0">
    <w:nsid w:val="2C143425"/>
    <w:multiLevelType w:val="hybridMultilevel"/>
    <w:tmpl w:val="37CCF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2CA57417"/>
    <w:multiLevelType w:val="hybridMultilevel"/>
    <w:tmpl w:val="EEDAE8A4"/>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8" w15:restartNumberingAfterBreak="0">
    <w:nsid w:val="2CCE06AC"/>
    <w:multiLevelType w:val="hybridMultilevel"/>
    <w:tmpl w:val="C5527730"/>
    <w:lvl w:ilvl="0" w:tplc="5B64A7FC">
      <w:numFmt w:val="bullet"/>
      <w:lvlText w:val="-"/>
      <w:lvlJc w:val="left"/>
      <w:pPr>
        <w:ind w:left="720" w:hanging="360"/>
      </w:pPr>
      <w:rPr>
        <w:rFonts w:ascii="Times New Roman" w:hAnsi="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2CDD4E54"/>
    <w:multiLevelType w:val="hybridMultilevel"/>
    <w:tmpl w:val="771019C8"/>
    <w:lvl w:ilvl="0" w:tplc="680C1760">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0" w15:restartNumberingAfterBreak="0">
    <w:nsid w:val="2D8C1724"/>
    <w:multiLevelType w:val="hybridMultilevel"/>
    <w:tmpl w:val="FF0624F0"/>
    <w:lvl w:ilvl="0" w:tplc="B6C2DC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2DF95D48"/>
    <w:multiLevelType w:val="hybridMultilevel"/>
    <w:tmpl w:val="913A06B2"/>
    <w:lvl w:ilvl="0" w:tplc="82D00E5E">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2" w15:restartNumberingAfterBreak="0">
    <w:nsid w:val="2DFE1758"/>
    <w:multiLevelType w:val="hybridMultilevel"/>
    <w:tmpl w:val="7BA83BFA"/>
    <w:lvl w:ilvl="0" w:tplc="5B64A7FC">
      <w:numFmt w:val="bullet"/>
      <w:lvlText w:val="-"/>
      <w:lvlJc w:val="left"/>
      <w:pPr>
        <w:ind w:left="1004" w:hanging="360"/>
      </w:pPr>
      <w:rPr>
        <w:rFonts w:ascii="Times New Roman" w:hAnsi="Times New Roman"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83" w15:restartNumberingAfterBreak="0">
    <w:nsid w:val="2E151959"/>
    <w:multiLevelType w:val="hybridMultilevel"/>
    <w:tmpl w:val="3AAC64A2"/>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4" w15:restartNumberingAfterBreak="0">
    <w:nsid w:val="2E8F5FD9"/>
    <w:multiLevelType w:val="hybridMultilevel"/>
    <w:tmpl w:val="835E1986"/>
    <w:lvl w:ilvl="0" w:tplc="D0EC838C">
      <w:start w:val="1"/>
      <w:numFmt w:val="decimal"/>
      <w:lvlText w:val="%1."/>
      <w:lvlJc w:val="righ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5" w15:restartNumberingAfterBreak="0">
    <w:nsid w:val="2F1442B2"/>
    <w:multiLevelType w:val="hybridMultilevel"/>
    <w:tmpl w:val="C838AF92"/>
    <w:lvl w:ilvl="0" w:tplc="77D49E2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6" w15:restartNumberingAfterBreak="0">
    <w:nsid w:val="2F1B6355"/>
    <w:multiLevelType w:val="hybridMultilevel"/>
    <w:tmpl w:val="0624EF82"/>
    <w:lvl w:ilvl="0" w:tplc="19E27CB8">
      <w:start w:val="1"/>
      <w:numFmt w:val="bullet"/>
      <w:lvlText w:val=""/>
      <w:lvlJc w:val="left"/>
      <w:pPr>
        <w:ind w:left="720" w:hanging="360"/>
      </w:pPr>
      <w:rPr>
        <w:rFonts w:ascii="Symbol" w:hAnsi="Symbol" w:hint="default"/>
        <w:sz w:val="1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7" w15:restartNumberingAfterBreak="0">
    <w:nsid w:val="2F3F4B1C"/>
    <w:multiLevelType w:val="hybridMultilevel"/>
    <w:tmpl w:val="6BB0A004"/>
    <w:lvl w:ilvl="0" w:tplc="B6C2DC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2F4829FA"/>
    <w:multiLevelType w:val="hybridMultilevel"/>
    <w:tmpl w:val="30B85316"/>
    <w:lvl w:ilvl="0" w:tplc="EF8C91B2">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9" w15:restartNumberingAfterBreak="0">
    <w:nsid w:val="2FA80261"/>
    <w:multiLevelType w:val="hybridMultilevel"/>
    <w:tmpl w:val="FF6C95F8"/>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0" w15:restartNumberingAfterBreak="0">
    <w:nsid w:val="2FD71074"/>
    <w:multiLevelType w:val="hybridMultilevel"/>
    <w:tmpl w:val="BE0A072E"/>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1" w15:restartNumberingAfterBreak="0">
    <w:nsid w:val="300D1ABC"/>
    <w:multiLevelType w:val="hybridMultilevel"/>
    <w:tmpl w:val="9B7C63C2"/>
    <w:lvl w:ilvl="0" w:tplc="87D2F598">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2" w15:restartNumberingAfterBreak="0">
    <w:nsid w:val="30531EA4"/>
    <w:multiLevelType w:val="hybridMultilevel"/>
    <w:tmpl w:val="801AC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306E2390"/>
    <w:multiLevelType w:val="hybridMultilevel"/>
    <w:tmpl w:val="1BC483C2"/>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4" w15:restartNumberingAfterBreak="0">
    <w:nsid w:val="31471FF9"/>
    <w:multiLevelType w:val="hybridMultilevel"/>
    <w:tmpl w:val="AADE8DE2"/>
    <w:lvl w:ilvl="0" w:tplc="F396671C">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95" w15:restartNumberingAfterBreak="0">
    <w:nsid w:val="326F76AB"/>
    <w:multiLevelType w:val="hybridMultilevel"/>
    <w:tmpl w:val="8AEAAA36"/>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6" w15:restartNumberingAfterBreak="0">
    <w:nsid w:val="32D12F5D"/>
    <w:multiLevelType w:val="hybridMultilevel"/>
    <w:tmpl w:val="9730BA74"/>
    <w:lvl w:ilvl="0" w:tplc="7B922498">
      <w:start w:val="1"/>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7" w15:restartNumberingAfterBreak="0">
    <w:nsid w:val="332A0694"/>
    <w:multiLevelType w:val="hybridMultilevel"/>
    <w:tmpl w:val="0616CADE"/>
    <w:lvl w:ilvl="0" w:tplc="F396671C">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98" w15:restartNumberingAfterBreak="0">
    <w:nsid w:val="33876E7A"/>
    <w:multiLevelType w:val="hybridMultilevel"/>
    <w:tmpl w:val="F546086E"/>
    <w:lvl w:ilvl="0" w:tplc="E6D88FAC">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9" w15:restartNumberingAfterBreak="0">
    <w:nsid w:val="3459004D"/>
    <w:multiLevelType w:val="hybridMultilevel"/>
    <w:tmpl w:val="6CE2ABC4"/>
    <w:lvl w:ilvl="0" w:tplc="72C8C7DE">
      <w:start w:val="1"/>
      <w:numFmt w:val="bullet"/>
      <w:lvlText w:val=""/>
      <w:lvlJc w:val="left"/>
      <w:pPr>
        <w:ind w:left="720" w:hanging="360"/>
      </w:pPr>
      <w:rPr>
        <w:rFonts w:ascii="Symbol" w:hAnsi="Symbol" w:hint="default"/>
        <w:b w:val="0"/>
        <w:i w:val="0"/>
        <w:caps w:val="0"/>
        <w:color w:val="auto"/>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0" w15:restartNumberingAfterBreak="0">
    <w:nsid w:val="346D0A43"/>
    <w:multiLevelType w:val="hybridMultilevel"/>
    <w:tmpl w:val="3E0225C0"/>
    <w:lvl w:ilvl="0" w:tplc="9BE42674">
      <w:start w:val="1"/>
      <w:numFmt w:val="decimal"/>
      <w:lvlText w:val="%1."/>
      <w:lvlJc w:val="left"/>
      <w:pPr>
        <w:ind w:left="720" w:hanging="360"/>
      </w:pPr>
      <w:rPr>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1" w15:restartNumberingAfterBreak="0">
    <w:nsid w:val="350951D6"/>
    <w:multiLevelType w:val="hybridMultilevel"/>
    <w:tmpl w:val="8F183000"/>
    <w:lvl w:ilvl="0" w:tplc="C0F8A06A">
      <w:start w:val="1"/>
      <w:numFmt w:val="bullet"/>
      <w:lvlText w:val=""/>
      <w:lvlJc w:val="left"/>
      <w:pPr>
        <w:ind w:left="720" w:hanging="360"/>
      </w:pPr>
      <w:rPr>
        <w:rFonts w:ascii="Symbol" w:hAnsi="Symbol" w:hint="default"/>
        <w:b w:val="0"/>
        <w:i w:val="0"/>
        <w:caps w:val="0"/>
        <w:color w:val="FF0000"/>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2" w15:restartNumberingAfterBreak="0">
    <w:nsid w:val="35A95F8E"/>
    <w:multiLevelType w:val="hybridMultilevel"/>
    <w:tmpl w:val="CA1298A8"/>
    <w:lvl w:ilvl="0" w:tplc="DEE4576E">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3" w15:restartNumberingAfterBreak="0">
    <w:nsid w:val="35EC6CE2"/>
    <w:multiLevelType w:val="hybridMultilevel"/>
    <w:tmpl w:val="5EF2D0FA"/>
    <w:lvl w:ilvl="0" w:tplc="94C6E53C">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4" w15:restartNumberingAfterBreak="0">
    <w:nsid w:val="36DD0DFE"/>
    <w:multiLevelType w:val="hybridMultilevel"/>
    <w:tmpl w:val="BA4A3E18"/>
    <w:lvl w:ilvl="0" w:tplc="70C6D29E">
      <w:start w:val="1"/>
      <w:numFmt w:val="bullet"/>
      <w:lvlText w:val=""/>
      <w:lvlJc w:val="left"/>
      <w:pPr>
        <w:ind w:left="720" w:hanging="360"/>
      </w:pPr>
      <w:rPr>
        <w:rFonts w:ascii="Symbol" w:hAnsi="Symbol" w:hint="default"/>
        <w:b w:val="0"/>
        <w:i w:val="0"/>
        <w:caps w:val="0"/>
        <w:color w:val="FF0000"/>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5" w15:restartNumberingAfterBreak="0">
    <w:nsid w:val="37FC7E9E"/>
    <w:multiLevelType w:val="hybridMultilevel"/>
    <w:tmpl w:val="C122DB1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6" w15:restartNumberingAfterBreak="0">
    <w:nsid w:val="380A0CF2"/>
    <w:multiLevelType w:val="hybridMultilevel"/>
    <w:tmpl w:val="A5F2C478"/>
    <w:lvl w:ilvl="0" w:tplc="AF0E31D0">
      <w:start w:val="4"/>
      <w:numFmt w:val="bullet"/>
      <w:lvlText w:val="-"/>
      <w:lvlJc w:val="left"/>
      <w:rPr>
        <w:rFonts w:ascii="Calibri" w:eastAsia="Calibri" w:hAnsi="Calibri" w:cs="Calibri" w:hint="default"/>
      </w:rPr>
    </w:lvl>
    <w:lvl w:ilvl="1" w:tplc="041A0003" w:tentative="1">
      <w:start w:val="1"/>
      <w:numFmt w:val="bullet"/>
      <w:lvlText w:val="o"/>
      <w:lvlJc w:val="left"/>
      <w:pPr>
        <w:ind w:left="2073" w:hanging="360"/>
      </w:pPr>
      <w:rPr>
        <w:rFonts w:ascii="Courier New" w:hAnsi="Courier New" w:cs="Courier New" w:hint="default"/>
      </w:rPr>
    </w:lvl>
    <w:lvl w:ilvl="2" w:tplc="041A0005" w:tentative="1">
      <w:start w:val="1"/>
      <w:numFmt w:val="bullet"/>
      <w:lvlText w:val=""/>
      <w:lvlJc w:val="left"/>
      <w:pPr>
        <w:ind w:left="2793" w:hanging="360"/>
      </w:pPr>
      <w:rPr>
        <w:rFonts w:ascii="Wingdings" w:hAnsi="Wingdings" w:hint="default"/>
      </w:rPr>
    </w:lvl>
    <w:lvl w:ilvl="3" w:tplc="041A0001" w:tentative="1">
      <w:start w:val="1"/>
      <w:numFmt w:val="bullet"/>
      <w:lvlText w:val=""/>
      <w:lvlJc w:val="left"/>
      <w:pPr>
        <w:ind w:left="3513" w:hanging="360"/>
      </w:pPr>
      <w:rPr>
        <w:rFonts w:ascii="Symbol" w:hAnsi="Symbol" w:hint="default"/>
      </w:rPr>
    </w:lvl>
    <w:lvl w:ilvl="4" w:tplc="041A0003" w:tentative="1">
      <w:start w:val="1"/>
      <w:numFmt w:val="bullet"/>
      <w:lvlText w:val="o"/>
      <w:lvlJc w:val="left"/>
      <w:pPr>
        <w:ind w:left="4233" w:hanging="360"/>
      </w:pPr>
      <w:rPr>
        <w:rFonts w:ascii="Courier New" w:hAnsi="Courier New" w:cs="Courier New" w:hint="default"/>
      </w:rPr>
    </w:lvl>
    <w:lvl w:ilvl="5" w:tplc="041A0005" w:tentative="1">
      <w:start w:val="1"/>
      <w:numFmt w:val="bullet"/>
      <w:lvlText w:val=""/>
      <w:lvlJc w:val="left"/>
      <w:pPr>
        <w:ind w:left="4953" w:hanging="360"/>
      </w:pPr>
      <w:rPr>
        <w:rFonts w:ascii="Wingdings" w:hAnsi="Wingdings" w:hint="default"/>
      </w:rPr>
    </w:lvl>
    <w:lvl w:ilvl="6" w:tplc="041A0001" w:tentative="1">
      <w:start w:val="1"/>
      <w:numFmt w:val="bullet"/>
      <w:lvlText w:val=""/>
      <w:lvlJc w:val="left"/>
      <w:pPr>
        <w:ind w:left="5673" w:hanging="360"/>
      </w:pPr>
      <w:rPr>
        <w:rFonts w:ascii="Symbol" w:hAnsi="Symbol" w:hint="default"/>
      </w:rPr>
    </w:lvl>
    <w:lvl w:ilvl="7" w:tplc="041A0003" w:tentative="1">
      <w:start w:val="1"/>
      <w:numFmt w:val="bullet"/>
      <w:lvlText w:val="o"/>
      <w:lvlJc w:val="left"/>
      <w:pPr>
        <w:ind w:left="6393" w:hanging="360"/>
      </w:pPr>
      <w:rPr>
        <w:rFonts w:ascii="Courier New" w:hAnsi="Courier New" w:cs="Courier New" w:hint="default"/>
      </w:rPr>
    </w:lvl>
    <w:lvl w:ilvl="8" w:tplc="041A0005" w:tentative="1">
      <w:start w:val="1"/>
      <w:numFmt w:val="bullet"/>
      <w:lvlText w:val=""/>
      <w:lvlJc w:val="left"/>
      <w:pPr>
        <w:ind w:left="7113" w:hanging="360"/>
      </w:pPr>
      <w:rPr>
        <w:rFonts w:ascii="Wingdings" w:hAnsi="Wingdings" w:hint="default"/>
      </w:rPr>
    </w:lvl>
  </w:abstractNum>
  <w:abstractNum w:abstractNumId="107" w15:restartNumberingAfterBreak="0">
    <w:nsid w:val="3875214E"/>
    <w:multiLevelType w:val="hybridMultilevel"/>
    <w:tmpl w:val="B816A3B6"/>
    <w:lvl w:ilvl="0" w:tplc="19E27CB8">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389B4DAA"/>
    <w:multiLevelType w:val="hybridMultilevel"/>
    <w:tmpl w:val="874E615E"/>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9" w15:restartNumberingAfterBreak="0">
    <w:nsid w:val="394727AE"/>
    <w:multiLevelType w:val="hybridMultilevel"/>
    <w:tmpl w:val="63C4EFCA"/>
    <w:lvl w:ilvl="0" w:tplc="A70AD75C">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0" w15:restartNumberingAfterBreak="0">
    <w:nsid w:val="3A145DB1"/>
    <w:multiLevelType w:val="hybridMultilevel"/>
    <w:tmpl w:val="1436D32E"/>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1" w15:restartNumberingAfterBreak="0">
    <w:nsid w:val="3A1E4799"/>
    <w:multiLevelType w:val="hybridMultilevel"/>
    <w:tmpl w:val="F018557A"/>
    <w:lvl w:ilvl="0" w:tplc="72C8C7DE">
      <w:start w:val="1"/>
      <w:numFmt w:val="bullet"/>
      <w:lvlText w:val=""/>
      <w:lvlJc w:val="left"/>
      <w:pPr>
        <w:ind w:left="720" w:hanging="360"/>
      </w:pPr>
      <w:rPr>
        <w:rFonts w:ascii="Symbol" w:hAnsi="Symbol" w:hint="default"/>
        <w:b w:val="0"/>
        <w:i w:val="0"/>
        <w:caps w:val="0"/>
        <w:color w:val="auto"/>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2" w15:restartNumberingAfterBreak="0">
    <w:nsid w:val="3AFC1D8C"/>
    <w:multiLevelType w:val="hybridMultilevel"/>
    <w:tmpl w:val="7F38FFB0"/>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3" w15:restartNumberingAfterBreak="0">
    <w:nsid w:val="3B3768CD"/>
    <w:multiLevelType w:val="hybridMultilevel"/>
    <w:tmpl w:val="2D06A6B6"/>
    <w:lvl w:ilvl="0" w:tplc="07C0C88A">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4" w15:restartNumberingAfterBreak="0">
    <w:nsid w:val="3BC65949"/>
    <w:multiLevelType w:val="hybridMultilevel"/>
    <w:tmpl w:val="1A38247C"/>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5" w15:restartNumberingAfterBreak="0">
    <w:nsid w:val="3BDF1E92"/>
    <w:multiLevelType w:val="hybridMultilevel"/>
    <w:tmpl w:val="16CE2C18"/>
    <w:lvl w:ilvl="0" w:tplc="5B64A7FC">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3D2C7439"/>
    <w:multiLevelType w:val="hybridMultilevel"/>
    <w:tmpl w:val="D70A40C6"/>
    <w:lvl w:ilvl="0" w:tplc="42E81ABE">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7" w15:restartNumberingAfterBreak="0">
    <w:nsid w:val="3DE66D5D"/>
    <w:multiLevelType w:val="hybridMultilevel"/>
    <w:tmpl w:val="B5C83560"/>
    <w:lvl w:ilvl="0" w:tplc="D0EC838C">
      <w:start w:val="1"/>
      <w:numFmt w:val="decimal"/>
      <w:lvlText w:val="%1."/>
      <w:lvlJc w:val="righ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8" w15:restartNumberingAfterBreak="0">
    <w:nsid w:val="3E4D43CC"/>
    <w:multiLevelType w:val="hybridMultilevel"/>
    <w:tmpl w:val="F35A43D2"/>
    <w:lvl w:ilvl="0" w:tplc="42FAC5D4">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3E783BE6"/>
    <w:multiLevelType w:val="hybridMultilevel"/>
    <w:tmpl w:val="620CD922"/>
    <w:lvl w:ilvl="0" w:tplc="89144698">
      <w:numFmt w:val="bullet"/>
      <w:lvlText w:val="–"/>
      <w:lvlJc w:val="left"/>
      <w:pPr>
        <w:ind w:left="720" w:hanging="360"/>
      </w:pPr>
      <w:rPr>
        <w:rFonts w:ascii="Arial Narrow" w:hAnsi="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0" w15:restartNumberingAfterBreak="0">
    <w:nsid w:val="3F044AB4"/>
    <w:multiLevelType w:val="hybridMultilevel"/>
    <w:tmpl w:val="22244548"/>
    <w:lvl w:ilvl="0" w:tplc="D0EC838C">
      <w:start w:val="1"/>
      <w:numFmt w:val="decimal"/>
      <w:lvlText w:val="%1."/>
      <w:lvlJc w:val="righ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1" w15:restartNumberingAfterBreak="0">
    <w:nsid w:val="3F9C7FCB"/>
    <w:multiLevelType w:val="hybridMultilevel"/>
    <w:tmpl w:val="656449B8"/>
    <w:lvl w:ilvl="0" w:tplc="469E8D18">
      <w:start w:val="1"/>
      <w:numFmt w:val="bullet"/>
      <w:pStyle w:val="Normal-uvuceno"/>
      <w:lvlText w:val=""/>
      <w:lvlJc w:val="left"/>
      <w:pPr>
        <w:tabs>
          <w:tab w:val="num" w:pos="927"/>
        </w:tabs>
        <w:ind w:left="927" w:hanging="360"/>
      </w:pPr>
      <w:rPr>
        <w:rFonts w:ascii="Symbol" w:hAnsi="Symbol" w:hint="default"/>
        <w:strike w:val="0"/>
      </w:rPr>
    </w:lvl>
    <w:lvl w:ilvl="1" w:tplc="CB8C4B7E">
      <w:start w:val="1"/>
      <w:numFmt w:val="decimal"/>
      <w:lvlText w:val="(%2)"/>
      <w:lvlJc w:val="left"/>
      <w:pPr>
        <w:tabs>
          <w:tab w:val="num" w:pos="340"/>
        </w:tabs>
        <w:ind w:left="340" w:hanging="340"/>
      </w:pPr>
      <w:rPr>
        <w:rFonts w:hint="default"/>
        <w:caps w:val="0"/>
        <w:strike w:val="0"/>
        <w:dstrike w:val="0"/>
        <w:shadow w:val="0"/>
        <w:emboss w:val="0"/>
        <w:imprint w:val="0"/>
        <w:vanish w:val="0"/>
        <w:color w:val="0000FF"/>
        <w:sz w:val="16"/>
        <w:szCs w:val="16"/>
        <w:effect w:val="none"/>
        <w:vertAlign w:val="baseline"/>
      </w:rPr>
    </w:lvl>
    <w:lvl w:ilvl="2" w:tplc="041A0005">
      <w:start w:val="1"/>
      <w:numFmt w:val="bullet"/>
      <w:lvlText w:val=""/>
      <w:lvlJc w:val="left"/>
      <w:pPr>
        <w:tabs>
          <w:tab w:val="num" w:pos="851"/>
        </w:tabs>
        <w:ind w:left="851" w:hanging="171"/>
      </w:pPr>
      <w:rPr>
        <w:rFonts w:ascii="Symbol" w:hAnsi="Symbol" w:hint="default"/>
      </w:rPr>
    </w:lvl>
    <w:lvl w:ilvl="3" w:tplc="041A0001">
      <w:start w:val="1"/>
      <w:numFmt w:val="bullet"/>
      <w:lvlText w:val=""/>
      <w:lvlJc w:val="left"/>
      <w:pPr>
        <w:tabs>
          <w:tab w:val="num" w:pos="3447"/>
        </w:tabs>
        <w:ind w:left="3447" w:hanging="360"/>
      </w:pPr>
      <w:rPr>
        <w:rFonts w:ascii="Symbol" w:hAnsi="Symbol" w:hint="default"/>
      </w:rPr>
    </w:lvl>
    <w:lvl w:ilvl="4" w:tplc="041A0003" w:tentative="1">
      <w:start w:val="1"/>
      <w:numFmt w:val="bullet"/>
      <w:lvlText w:val="o"/>
      <w:lvlJc w:val="left"/>
      <w:pPr>
        <w:tabs>
          <w:tab w:val="num" w:pos="4167"/>
        </w:tabs>
        <w:ind w:left="4167" w:hanging="360"/>
      </w:pPr>
      <w:rPr>
        <w:rFonts w:ascii="Courier New" w:hAnsi="Courier New" w:hint="default"/>
      </w:rPr>
    </w:lvl>
    <w:lvl w:ilvl="5" w:tplc="041A0005" w:tentative="1">
      <w:start w:val="1"/>
      <w:numFmt w:val="bullet"/>
      <w:lvlText w:val=""/>
      <w:lvlJc w:val="left"/>
      <w:pPr>
        <w:tabs>
          <w:tab w:val="num" w:pos="4887"/>
        </w:tabs>
        <w:ind w:left="4887" w:hanging="360"/>
      </w:pPr>
      <w:rPr>
        <w:rFonts w:ascii="Wingdings" w:hAnsi="Wingdings" w:hint="default"/>
      </w:rPr>
    </w:lvl>
    <w:lvl w:ilvl="6" w:tplc="041A0001" w:tentative="1">
      <w:start w:val="1"/>
      <w:numFmt w:val="bullet"/>
      <w:lvlText w:val=""/>
      <w:lvlJc w:val="left"/>
      <w:pPr>
        <w:tabs>
          <w:tab w:val="num" w:pos="5607"/>
        </w:tabs>
        <w:ind w:left="5607" w:hanging="360"/>
      </w:pPr>
      <w:rPr>
        <w:rFonts w:ascii="Symbol" w:hAnsi="Symbol" w:hint="default"/>
      </w:rPr>
    </w:lvl>
    <w:lvl w:ilvl="7" w:tplc="041A0003" w:tentative="1">
      <w:start w:val="1"/>
      <w:numFmt w:val="bullet"/>
      <w:lvlText w:val="o"/>
      <w:lvlJc w:val="left"/>
      <w:pPr>
        <w:tabs>
          <w:tab w:val="num" w:pos="6327"/>
        </w:tabs>
        <w:ind w:left="6327" w:hanging="360"/>
      </w:pPr>
      <w:rPr>
        <w:rFonts w:ascii="Courier New" w:hAnsi="Courier New" w:hint="default"/>
      </w:rPr>
    </w:lvl>
    <w:lvl w:ilvl="8" w:tplc="041A0005" w:tentative="1">
      <w:start w:val="1"/>
      <w:numFmt w:val="bullet"/>
      <w:lvlText w:val=""/>
      <w:lvlJc w:val="left"/>
      <w:pPr>
        <w:tabs>
          <w:tab w:val="num" w:pos="7047"/>
        </w:tabs>
        <w:ind w:left="7047" w:hanging="360"/>
      </w:pPr>
      <w:rPr>
        <w:rFonts w:ascii="Wingdings" w:hAnsi="Wingdings" w:hint="default"/>
      </w:rPr>
    </w:lvl>
  </w:abstractNum>
  <w:abstractNum w:abstractNumId="122" w15:restartNumberingAfterBreak="0">
    <w:nsid w:val="3FCD6382"/>
    <w:multiLevelType w:val="hybridMultilevel"/>
    <w:tmpl w:val="6178A44C"/>
    <w:lvl w:ilvl="0" w:tplc="8D127154">
      <w:start w:val="4"/>
      <w:numFmt w:val="bullet"/>
      <w:lvlText w:val=""/>
      <w:lvlJc w:val="left"/>
      <w:pPr>
        <w:ind w:left="720" w:hanging="360"/>
      </w:pPr>
      <w:rPr>
        <w:rFonts w:ascii="Symbol" w:hAnsi="Symbol" w:hint="default"/>
        <w:b w:val="0"/>
        <w:color w:val="FF000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3" w15:restartNumberingAfterBreak="0">
    <w:nsid w:val="40787003"/>
    <w:multiLevelType w:val="hybridMultilevel"/>
    <w:tmpl w:val="521C693A"/>
    <w:lvl w:ilvl="0" w:tplc="4CBAE258">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4" w15:restartNumberingAfterBreak="0">
    <w:nsid w:val="410D5940"/>
    <w:multiLevelType w:val="hybridMultilevel"/>
    <w:tmpl w:val="751E9B1E"/>
    <w:lvl w:ilvl="0" w:tplc="5318448A">
      <w:start w:val="1"/>
      <w:numFmt w:val="bullet"/>
      <w:lvlText w:val=""/>
      <w:lvlJc w:val="left"/>
      <w:pPr>
        <w:ind w:left="720" w:hanging="360"/>
      </w:pPr>
      <w:rPr>
        <w:rFonts w:ascii="Symbol" w:hAnsi="Symbol" w:hint="default"/>
        <w:b w:val="0"/>
        <w:i w:val="0"/>
        <w:caps w:val="0"/>
        <w:color w:val="FF0000"/>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5" w15:restartNumberingAfterBreak="0">
    <w:nsid w:val="412A27E0"/>
    <w:multiLevelType w:val="hybridMultilevel"/>
    <w:tmpl w:val="FBDCF3A2"/>
    <w:lvl w:ilvl="0" w:tplc="19E27CB8">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41C84AE1"/>
    <w:multiLevelType w:val="hybridMultilevel"/>
    <w:tmpl w:val="7A3A6206"/>
    <w:lvl w:ilvl="0" w:tplc="E3E4400E">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7" w15:restartNumberingAfterBreak="0">
    <w:nsid w:val="41CE4F63"/>
    <w:multiLevelType w:val="hybridMultilevel"/>
    <w:tmpl w:val="7B8062E8"/>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8" w15:restartNumberingAfterBreak="0">
    <w:nsid w:val="426859A0"/>
    <w:multiLevelType w:val="hybridMultilevel"/>
    <w:tmpl w:val="4DC032EA"/>
    <w:lvl w:ilvl="0" w:tplc="19E27CB8">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438F16A3"/>
    <w:multiLevelType w:val="hybridMultilevel"/>
    <w:tmpl w:val="997EE07A"/>
    <w:lvl w:ilvl="0" w:tplc="64CEB6DC">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0" w15:restartNumberingAfterBreak="0">
    <w:nsid w:val="44AB04F6"/>
    <w:multiLevelType w:val="hybridMultilevel"/>
    <w:tmpl w:val="E38E7C74"/>
    <w:lvl w:ilvl="0" w:tplc="B6C2DC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44AF2400"/>
    <w:multiLevelType w:val="hybridMultilevel"/>
    <w:tmpl w:val="3DCAE272"/>
    <w:lvl w:ilvl="0" w:tplc="D60AD462">
      <w:numFmt w:val="bullet"/>
      <w:lvlText w:val="-"/>
      <w:lvlJc w:val="left"/>
      <w:pPr>
        <w:ind w:left="720" w:hanging="360"/>
      </w:pPr>
      <w:rPr>
        <w:rFonts w:ascii="Arial" w:eastAsia="Calibri"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2" w15:restartNumberingAfterBreak="0">
    <w:nsid w:val="44B17AA6"/>
    <w:multiLevelType w:val="hybridMultilevel"/>
    <w:tmpl w:val="25FE08FE"/>
    <w:lvl w:ilvl="0" w:tplc="57642ACC">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3" w15:restartNumberingAfterBreak="0">
    <w:nsid w:val="46515A90"/>
    <w:multiLevelType w:val="hybridMultilevel"/>
    <w:tmpl w:val="1602B3FA"/>
    <w:styleLink w:val="CurrentList15211"/>
    <w:lvl w:ilvl="0" w:tplc="0312300E">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4" w15:restartNumberingAfterBreak="0">
    <w:nsid w:val="46A621AF"/>
    <w:multiLevelType w:val="hybridMultilevel"/>
    <w:tmpl w:val="97A8A0BA"/>
    <w:lvl w:ilvl="0" w:tplc="93C4440C">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5" w15:restartNumberingAfterBreak="0">
    <w:nsid w:val="46DB1018"/>
    <w:multiLevelType w:val="hybridMultilevel"/>
    <w:tmpl w:val="39FC06E2"/>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6" w15:restartNumberingAfterBreak="0">
    <w:nsid w:val="46F90F50"/>
    <w:multiLevelType w:val="hybridMultilevel"/>
    <w:tmpl w:val="534ACAA4"/>
    <w:lvl w:ilvl="0" w:tplc="19E27CB8">
      <w:start w:val="1"/>
      <w:numFmt w:val="bullet"/>
      <w:lvlText w:val=""/>
      <w:lvlJc w:val="left"/>
      <w:pPr>
        <w:ind w:left="720" w:hanging="360"/>
      </w:pPr>
      <w:rPr>
        <w:rFonts w:ascii="Symbol" w:hAnsi="Symbol" w:hint="default"/>
        <w:sz w:val="1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7" w15:restartNumberingAfterBreak="0">
    <w:nsid w:val="47606744"/>
    <w:multiLevelType w:val="hybridMultilevel"/>
    <w:tmpl w:val="F1CE2E68"/>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8" w15:restartNumberingAfterBreak="0">
    <w:nsid w:val="477A50A8"/>
    <w:multiLevelType w:val="hybridMultilevel"/>
    <w:tmpl w:val="D026BDEC"/>
    <w:styleLink w:val="CurrentList1133213113"/>
    <w:lvl w:ilvl="0" w:tplc="D652BBDE">
      <w:start w:val="1"/>
      <w:numFmt w:val="lowerLetter"/>
      <w:lvlText w:val="%1)"/>
      <w:lvlJc w:val="left"/>
      <w:pPr>
        <w:ind w:left="420" w:hanging="420"/>
      </w:pPr>
      <w:rPr>
        <w:rFonts w:hint="default"/>
      </w:rPr>
    </w:lvl>
    <w:lvl w:ilvl="1" w:tplc="F0464F8A">
      <w:start w:val="1"/>
      <w:numFmt w:val="bullet"/>
      <w:lvlText w:val="-"/>
      <w:lvlJc w:val="left"/>
      <w:pPr>
        <w:ind w:left="1080" w:hanging="360"/>
      </w:pPr>
      <w:rPr>
        <w:rFonts w:ascii="Times New Roman" w:eastAsia="Times New Roman" w:hAnsi="Times New Roman" w:cs="Times New Roman" w:hint="default"/>
      </w:rPr>
    </w:lvl>
    <w:lvl w:ilvl="2" w:tplc="ADBA4164">
      <w:start w:val="1"/>
      <w:numFmt w:val="decimal"/>
      <w:lvlText w:val="(%3)"/>
      <w:lvlJc w:val="left"/>
      <w:pPr>
        <w:ind w:left="1980" w:hanging="360"/>
      </w:pPr>
      <w:rPr>
        <w:rFonts w:hint="default"/>
        <w:b w:val="0"/>
      </w:r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39" w15:restartNumberingAfterBreak="0">
    <w:nsid w:val="47C63EB3"/>
    <w:multiLevelType w:val="multilevel"/>
    <w:tmpl w:val="1F3E1146"/>
    <w:styleLink w:val="CurrentList111128215191"/>
    <w:lvl w:ilvl="0">
      <w:start w:val="1"/>
      <w:numFmt w:val="decimal"/>
      <w:lvlText w:val="%1."/>
      <w:lvlJc w:val="left"/>
      <w:pPr>
        <w:tabs>
          <w:tab w:val="num" w:pos="999"/>
        </w:tabs>
        <w:ind w:left="999" w:hanging="432"/>
      </w:pPr>
      <w:rPr>
        <w:rFonts w:hint="default"/>
      </w:rPr>
    </w:lvl>
    <w:lvl w:ilvl="1">
      <w:start w:val="1"/>
      <w:numFmt w:val="decimal"/>
      <w:lvlText w:val="%1.%2."/>
      <w:lvlJc w:val="left"/>
      <w:pPr>
        <w:tabs>
          <w:tab w:val="num" w:pos="1427"/>
        </w:tabs>
        <w:ind w:left="1427" w:hanging="576"/>
      </w:pPr>
      <w:rPr>
        <w:rFonts w:hint="default"/>
      </w:rPr>
    </w:lvl>
    <w:lvl w:ilvl="2">
      <w:start w:val="1"/>
      <w:numFmt w:val="decimal"/>
      <w:lvlText w:val="%1.%2.%3."/>
      <w:lvlJc w:val="left"/>
      <w:pPr>
        <w:tabs>
          <w:tab w:val="num" w:pos="1730"/>
        </w:tabs>
        <w:ind w:left="1730" w:hanging="737"/>
      </w:pPr>
      <w:rPr>
        <w:rFonts w:hint="default"/>
        <w:color w:val="auto"/>
      </w:rPr>
    </w:lvl>
    <w:lvl w:ilvl="3">
      <w:start w:val="1"/>
      <w:numFmt w:val="decimal"/>
      <w:lvlText w:val="%1.%2.%3.%4."/>
      <w:lvlJc w:val="left"/>
      <w:pPr>
        <w:tabs>
          <w:tab w:val="num" w:pos="1006"/>
        </w:tabs>
        <w:ind w:left="1006" w:hanging="864"/>
      </w:pPr>
      <w:rPr>
        <w:rFonts w:hint="default"/>
        <w:strike w:val="0"/>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140" w15:restartNumberingAfterBreak="0">
    <w:nsid w:val="47DF6AE8"/>
    <w:multiLevelType w:val="hybridMultilevel"/>
    <w:tmpl w:val="5426B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47E843D4"/>
    <w:multiLevelType w:val="hybridMultilevel"/>
    <w:tmpl w:val="A030C42C"/>
    <w:lvl w:ilvl="0" w:tplc="8B9C75E0">
      <w:start w:val="1"/>
      <w:numFmt w:val="bullet"/>
      <w:lvlText w:val=""/>
      <w:lvlJc w:val="left"/>
      <w:pPr>
        <w:tabs>
          <w:tab w:val="num" w:pos="680"/>
        </w:tabs>
        <w:ind w:left="680" w:hanging="34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42" w15:restartNumberingAfterBreak="0">
    <w:nsid w:val="484368C0"/>
    <w:multiLevelType w:val="hybridMultilevel"/>
    <w:tmpl w:val="2F60044A"/>
    <w:lvl w:ilvl="0" w:tplc="EE5E2732">
      <w:start w:val="1"/>
      <w:numFmt w:val="bullet"/>
      <w:lvlText w:val=""/>
      <w:lvlJc w:val="left"/>
      <w:pPr>
        <w:ind w:left="720" w:hanging="360"/>
      </w:pPr>
      <w:rPr>
        <w:rFonts w:ascii="Symbol" w:hAnsi="Symbol" w:hint="default"/>
        <w:b w:val="0"/>
        <w:i w:val="0"/>
        <w:caps w:val="0"/>
        <w:color w:val="FF0000"/>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3" w15:restartNumberingAfterBreak="0">
    <w:nsid w:val="49D24775"/>
    <w:multiLevelType w:val="hybridMultilevel"/>
    <w:tmpl w:val="082E15EC"/>
    <w:lvl w:ilvl="0" w:tplc="56B285C4">
      <w:start w:val="1"/>
      <w:numFmt w:val="bullet"/>
      <w:lvlText w:val=""/>
      <w:lvlJc w:val="left"/>
      <w:pPr>
        <w:ind w:left="720" w:hanging="360"/>
      </w:pPr>
      <w:rPr>
        <w:rFonts w:ascii="Symbol" w:hAnsi="Symbol" w:hint="default"/>
        <w:b w:val="0"/>
        <w:i w:val="0"/>
        <w:caps w:val="0"/>
        <w:color w:val="FF0000"/>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4" w15:restartNumberingAfterBreak="0">
    <w:nsid w:val="49FE629F"/>
    <w:multiLevelType w:val="hybridMultilevel"/>
    <w:tmpl w:val="8E7EF202"/>
    <w:lvl w:ilvl="0" w:tplc="F396671C">
      <w:start w:val="1"/>
      <w:numFmt w:val="bullet"/>
      <w:lvlText w:val=""/>
      <w:lvlJc w:val="left"/>
      <w:pPr>
        <w:ind w:left="785" w:hanging="360"/>
      </w:pPr>
      <w:rPr>
        <w:rFonts w:ascii="Symbol" w:hAnsi="Symbol" w:hint="default"/>
      </w:rPr>
    </w:lvl>
    <w:lvl w:ilvl="1" w:tplc="041A0003" w:tentative="1">
      <w:start w:val="1"/>
      <w:numFmt w:val="bullet"/>
      <w:lvlText w:val="o"/>
      <w:lvlJc w:val="left"/>
      <w:pPr>
        <w:ind w:left="1505" w:hanging="360"/>
      </w:pPr>
      <w:rPr>
        <w:rFonts w:ascii="Courier New" w:hAnsi="Courier New" w:cs="Courier New" w:hint="default"/>
      </w:rPr>
    </w:lvl>
    <w:lvl w:ilvl="2" w:tplc="041A0005" w:tentative="1">
      <w:start w:val="1"/>
      <w:numFmt w:val="bullet"/>
      <w:lvlText w:val=""/>
      <w:lvlJc w:val="left"/>
      <w:pPr>
        <w:ind w:left="2225" w:hanging="360"/>
      </w:pPr>
      <w:rPr>
        <w:rFonts w:ascii="Wingdings" w:hAnsi="Wingdings" w:hint="default"/>
      </w:rPr>
    </w:lvl>
    <w:lvl w:ilvl="3" w:tplc="041A0001" w:tentative="1">
      <w:start w:val="1"/>
      <w:numFmt w:val="bullet"/>
      <w:lvlText w:val=""/>
      <w:lvlJc w:val="left"/>
      <w:pPr>
        <w:ind w:left="2945" w:hanging="360"/>
      </w:pPr>
      <w:rPr>
        <w:rFonts w:ascii="Symbol" w:hAnsi="Symbol" w:hint="default"/>
      </w:rPr>
    </w:lvl>
    <w:lvl w:ilvl="4" w:tplc="041A0003" w:tentative="1">
      <w:start w:val="1"/>
      <w:numFmt w:val="bullet"/>
      <w:lvlText w:val="o"/>
      <w:lvlJc w:val="left"/>
      <w:pPr>
        <w:ind w:left="3665" w:hanging="360"/>
      </w:pPr>
      <w:rPr>
        <w:rFonts w:ascii="Courier New" w:hAnsi="Courier New" w:cs="Courier New" w:hint="default"/>
      </w:rPr>
    </w:lvl>
    <w:lvl w:ilvl="5" w:tplc="041A0005" w:tentative="1">
      <w:start w:val="1"/>
      <w:numFmt w:val="bullet"/>
      <w:lvlText w:val=""/>
      <w:lvlJc w:val="left"/>
      <w:pPr>
        <w:ind w:left="4385" w:hanging="360"/>
      </w:pPr>
      <w:rPr>
        <w:rFonts w:ascii="Wingdings" w:hAnsi="Wingdings" w:hint="default"/>
      </w:rPr>
    </w:lvl>
    <w:lvl w:ilvl="6" w:tplc="041A0001" w:tentative="1">
      <w:start w:val="1"/>
      <w:numFmt w:val="bullet"/>
      <w:lvlText w:val=""/>
      <w:lvlJc w:val="left"/>
      <w:pPr>
        <w:ind w:left="5105" w:hanging="360"/>
      </w:pPr>
      <w:rPr>
        <w:rFonts w:ascii="Symbol" w:hAnsi="Symbol" w:hint="default"/>
      </w:rPr>
    </w:lvl>
    <w:lvl w:ilvl="7" w:tplc="041A0003" w:tentative="1">
      <w:start w:val="1"/>
      <w:numFmt w:val="bullet"/>
      <w:lvlText w:val="o"/>
      <w:lvlJc w:val="left"/>
      <w:pPr>
        <w:ind w:left="5825" w:hanging="360"/>
      </w:pPr>
      <w:rPr>
        <w:rFonts w:ascii="Courier New" w:hAnsi="Courier New" w:cs="Courier New" w:hint="default"/>
      </w:rPr>
    </w:lvl>
    <w:lvl w:ilvl="8" w:tplc="041A0005" w:tentative="1">
      <w:start w:val="1"/>
      <w:numFmt w:val="bullet"/>
      <w:lvlText w:val=""/>
      <w:lvlJc w:val="left"/>
      <w:pPr>
        <w:ind w:left="6545" w:hanging="360"/>
      </w:pPr>
      <w:rPr>
        <w:rFonts w:ascii="Wingdings" w:hAnsi="Wingdings" w:hint="default"/>
      </w:rPr>
    </w:lvl>
  </w:abstractNum>
  <w:abstractNum w:abstractNumId="145" w15:restartNumberingAfterBreak="0">
    <w:nsid w:val="4A4A46E5"/>
    <w:multiLevelType w:val="singleLevel"/>
    <w:tmpl w:val="BB2AB524"/>
    <w:lvl w:ilvl="0">
      <w:start w:val="1"/>
      <w:numFmt w:val="decimal"/>
      <w:pStyle w:val="paragraf"/>
      <w:lvlText w:val="(%1)"/>
      <w:lvlJc w:val="left"/>
      <w:pPr>
        <w:tabs>
          <w:tab w:val="num" w:pos="720"/>
        </w:tabs>
        <w:ind w:left="720" w:hanging="720"/>
      </w:pPr>
      <w:rPr>
        <w:rFonts w:hint="default"/>
      </w:rPr>
    </w:lvl>
  </w:abstractNum>
  <w:abstractNum w:abstractNumId="146" w15:restartNumberingAfterBreak="0">
    <w:nsid w:val="4AC124D9"/>
    <w:multiLevelType w:val="hybridMultilevel"/>
    <w:tmpl w:val="0DA610BC"/>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7" w15:restartNumberingAfterBreak="0">
    <w:nsid w:val="4B456802"/>
    <w:multiLevelType w:val="hybridMultilevel"/>
    <w:tmpl w:val="B030D084"/>
    <w:lvl w:ilvl="0" w:tplc="10A00AD2">
      <w:start w:val="4"/>
      <w:numFmt w:val="bullet"/>
      <w:lvlText w:val=""/>
      <w:lvlJc w:val="left"/>
      <w:pPr>
        <w:ind w:left="720" w:hanging="360"/>
      </w:pPr>
      <w:rPr>
        <w:rFonts w:ascii="Symbol" w:hAnsi="Symbol" w:hint="default"/>
        <w:b w:val="0"/>
        <w:color w:val="FF000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8" w15:restartNumberingAfterBreak="0">
    <w:nsid w:val="4D016FD0"/>
    <w:multiLevelType w:val="multilevel"/>
    <w:tmpl w:val="E1BEB100"/>
    <w:styleLink w:val="CurrentList152"/>
    <w:lvl w:ilvl="0">
      <w:start w:val="1"/>
      <w:numFmt w:val="decimal"/>
      <w:lvlText w:val="(%1)"/>
      <w:lvlJc w:val="left"/>
      <w:pPr>
        <w:tabs>
          <w:tab w:val="num" w:pos="567"/>
        </w:tabs>
        <w:ind w:left="284" w:hanging="284"/>
      </w:pPr>
      <w:rPr>
        <w:rFonts w:hint="default"/>
        <w:i w:val="0"/>
        <w:sz w:val="16"/>
        <w:szCs w:val="16"/>
        <w:effect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9" w15:restartNumberingAfterBreak="0">
    <w:nsid w:val="4DA454EB"/>
    <w:multiLevelType w:val="hybridMultilevel"/>
    <w:tmpl w:val="14E620CE"/>
    <w:lvl w:ilvl="0" w:tplc="C938013E">
      <w:start w:val="1"/>
      <w:numFmt w:val="bullet"/>
      <w:lvlText w:val=""/>
      <w:lvlJc w:val="left"/>
      <w:pPr>
        <w:ind w:left="720" w:hanging="360"/>
      </w:pPr>
      <w:rPr>
        <w:rFonts w:ascii="Symbol" w:hAnsi="Symbol" w:hint="default"/>
        <w:b w:val="0"/>
        <w:i w:val="0"/>
        <w:caps w:val="0"/>
        <w:color w:val="FF0000"/>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0" w15:restartNumberingAfterBreak="0">
    <w:nsid w:val="4E8E65FE"/>
    <w:multiLevelType w:val="hybridMultilevel"/>
    <w:tmpl w:val="2C7AB214"/>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1" w15:restartNumberingAfterBreak="0">
    <w:nsid w:val="4E962535"/>
    <w:multiLevelType w:val="hybridMultilevel"/>
    <w:tmpl w:val="2A4AB70E"/>
    <w:lvl w:ilvl="0" w:tplc="B6C2DC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4FCF78A8"/>
    <w:multiLevelType w:val="hybridMultilevel"/>
    <w:tmpl w:val="28AA8E9C"/>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3" w15:restartNumberingAfterBreak="0">
    <w:nsid w:val="5049378B"/>
    <w:multiLevelType w:val="hybridMultilevel"/>
    <w:tmpl w:val="CEB6A790"/>
    <w:lvl w:ilvl="0" w:tplc="AFBC6108">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4" w15:restartNumberingAfterBreak="0">
    <w:nsid w:val="50535473"/>
    <w:multiLevelType w:val="hybridMultilevel"/>
    <w:tmpl w:val="45D8F792"/>
    <w:lvl w:ilvl="0" w:tplc="267E22BE">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5" w15:restartNumberingAfterBreak="0">
    <w:nsid w:val="50662369"/>
    <w:multiLevelType w:val="hybridMultilevel"/>
    <w:tmpl w:val="56E02B5E"/>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6" w15:restartNumberingAfterBreak="0">
    <w:nsid w:val="50BD3534"/>
    <w:multiLevelType w:val="hybridMultilevel"/>
    <w:tmpl w:val="7F0A102E"/>
    <w:lvl w:ilvl="0" w:tplc="0AA605BA">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7" w15:restartNumberingAfterBreak="0">
    <w:nsid w:val="516C5557"/>
    <w:multiLevelType w:val="hybridMultilevel"/>
    <w:tmpl w:val="990E18BC"/>
    <w:styleLink w:val="CurrentList113321311"/>
    <w:lvl w:ilvl="0" w:tplc="29AE65E6">
      <w:start w:val="1"/>
      <w:numFmt w:val="bullet"/>
      <w:pStyle w:val="Normaluvuceno"/>
      <w:lvlText w:val=""/>
      <w:lvlJc w:val="left"/>
      <w:pPr>
        <w:tabs>
          <w:tab w:val="num" w:pos="426"/>
        </w:tabs>
        <w:ind w:left="653" w:hanging="227"/>
      </w:pPr>
      <w:rPr>
        <w:rFonts w:ascii="Symbol" w:hAnsi="Symbol" w:hint="default"/>
      </w:rPr>
    </w:lvl>
    <w:lvl w:ilvl="1" w:tplc="041A0003">
      <w:start w:val="1"/>
      <w:numFmt w:val="bullet"/>
      <w:lvlText w:val="o"/>
      <w:lvlJc w:val="left"/>
      <w:pPr>
        <w:tabs>
          <w:tab w:val="num" w:pos="2291"/>
        </w:tabs>
        <w:ind w:left="2291" w:hanging="360"/>
      </w:pPr>
      <w:rPr>
        <w:rFonts w:ascii="Courier New" w:hAnsi="Courier New" w:cs="Courier New" w:hint="default"/>
      </w:rPr>
    </w:lvl>
    <w:lvl w:ilvl="2" w:tplc="041A0005" w:tentative="1">
      <w:start w:val="1"/>
      <w:numFmt w:val="bullet"/>
      <w:lvlText w:val=""/>
      <w:lvlJc w:val="left"/>
      <w:pPr>
        <w:tabs>
          <w:tab w:val="num" w:pos="3011"/>
        </w:tabs>
        <w:ind w:left="3011" w:hanging="360"/>
      </w:pPr>
      <w:rPr>
        <w:rFonts w:ascii="Wingdings" w:hAnsi="Wingdings" w:hint="default"/>
      </w:rPr>
    </w:lvl>
    <w:lvl w:ilvl="3" w:tplc="041A0001" w:tentative="1">
      <w:start w:val="1"/>
      <w:numFmt w:val="bullet"/>
      <w:lvlText w:val=""/>
      <w:lvlJc w:val="left"/>
      <w:pPr>
        <w:tabs>
          <w:tab w:val="num" w:pos="3731"/>
        </w:tabs>
        <w:ind w:left="3731" w:hanging="360"/>
      </w:pPr>
      <w:rPr>
        <w:rFonts w:ascii="Symbol" w:hAnsi="Symbol" w:hint="default"/>
      </w:rPr>
    </w:lvl>
    <w:lvl w:ilvl="4" w:tplc="041A0003" w:tentative="1">
      <w:start w:val="1"/>
      <w:numFmt w:val="bullet"/>
      <w:lvlText w:val="o"/>
      <w:lvlJc w:val="left"/>
      <w:pPr>
        <w:tabs>
          <w:tab w:val="num" w:pos="4451"/>
        </w:tabs>
        <w:ind w:left="4451" w:hanging="360"/>
      </w:pPr>
      <w:rPr>
        <w:rFonts w:ascii="Courier New" w:hAnsi="Courier New" w:cs="Courier New" w:hint="default"/>
      </w:rPr>
    </w:lvl>
    <w:lvl w:ilvl="5" w:tplc="041A0005" w:tentative="1">
      <w:start w:val="1"/>
      <w:numFmt w:val="bullet"/>
      <w:lvlText w:val=""/>
      <w:lvlJc w:val="left"/>
      <w:pPr>
        <w:tabs>
          <w:tab w:val="num" w:pos="5171"/>
        </w:tabs>
        <w:ind w:left="5171" w:hanging="360"/>
      </w:pPr>
      <w:rPr>
        <w:rFonts w:ascii="Wingdings" w:hAnsi="Wingdings" w:hint="default"/>
      </w:rPr>
    </w:lvl>
    <w:lvl w:ilvl="6" w:tplc="041A0001" w:tentative="1">
      <w:start w:val="1"/>
      <w:numFmt w:val="bullet"/>
      <w:lvlText w:val=""/>
      <w:lvlJc w:val="left"/>
      <w:pPr>
        <w:tabs>
          <w:tab w:val="num" w:pos="5891"/>
        </w:tabs>
        <w:ind w:left="5891" w:hanging="360"/>
      </w:pPr>
      <w:rPr>
        <w:rFonts w:ascii="Symbol" w:hAnsi="Symbol" w:hint="default"/>
      </w:rPr>
    </w:lvl>
    <w:lvl w:ilvl="7" w:tplc="041A0003" w:tentative="1">
      <w:start w:val="1"/>
      <w:numFmt w:val="bullet"/>
      <w:lvlText w:val="o"/>
      <w:lvlJc w:val="left"/>
      <w:pPr>
        <w:tabs>
          <w:tab w:val="num" w:pos="6611"/>
        </w:tabs>
        <w:ind w:left="6611" w:hanging="360"/>
      </w:pPr>
      <w:rPr>
        <w:rFonts w:ascii="Courier New" w:hAnsi="Courier New" w:cs="Courier New" w:hint="default"/>
      </w:rPr>
    </w:lvl>
    <w:lvl w:ilvl="8" w:tplc="041A0005" w:tentative="1">
      <w:start w:val="1"/>
      <w:numFmt w:val="bullet"/>
      <w:lvlText w:val=""/>
      <w:lvlJc w:val="left"/>
      <w:pPr>
        <w:tabs>
          <w:tab w:val="num" w:pos="7331"/>
        </w:tabs>
        <w:ind w:left="7331" w:hanging="360"/>
      </w:pPr>
      <w:rPr>
        <w:rFonts w:ascii="Wingdings" w:hAnsi="Wingdings" w:hint="default"/>
      </w:rPr>
    </w:lvl>
  </w:abstractNum>
  <w:abstractNum w:abstractNumId="158" w15:restartNumberingAfterBreak="0">
    <w:nsid w:val="51882022"/>
    <w:multiLevelType w:val="hybridMultilevel"/>
    <w:tmpl w:val="FA1A4C1A"/>
    <w:lvl w:ilvl="0" w:tplc="D0EC838C">
      <w:start w:val="1"/>
      <w:numFmt w:val="decimal"/>
      <w:lvlText w:val="%1."/>
      <w:lvlJc w:val="righ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9" w15:restartNumberingAfterBreak="0">
    <w:nsid w:val="518F157F"/>
    <w:multiLevelType w:val="hybridMultilevel"/>
    <w:tmpl w:val="D600572A"/>
    <w:lvl w:ilvl="0" w:tplc="D0EC838C">
      <w:start w:val="1"/>
      <w:numFmt w:val="decimal"/>
      <w:lvlText w:val="%1."/>
      <w:lvlJc w:val="righ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0" w15:restartNumberingAfterBreak="0">
    <w:nsid w:val="533565A8"/>
    <w:multiLevelType w:val="hybridMultilevel"/>
    <w:tmpl w:val="C56C6B16"/>
    <w:lvl w:ilvl="0" w:tplc="B5980646">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1" w15:restartNumberingAfterBreak="0">
    <w:nsid w:val="54A46603"/>
    <w:multiLevelType w:val="hybridMultilevel"/>
    <w:tmpl w:val="7C601542"/>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2" w15:restartNumberingAfterBreak="0">
    <w:nsid w:val="5532149B"/>
    <w:multiLevelType w:val="hybridMultilevel"/>
    <w:tmpl w:val="63CCFD4C"/>
    <w:lvl w:ilvl="0" w:tplc="711469A2">
      <w:start w:val="1"/>
      <w:numFmt w:val="decimal"/>
      <w:lvlText w:val="(%1)"/>
      <w:lvlJc w:val="left"/>
      <w:pPr>
        <w:tabs>
          <w:tab w:val="num" w:pos="340"/>
        </w:tabs>
        <w:ind w:left="0" w:firstLine="0"/>
      </w:pPr>
      <w:rPr>
        <w:rFonts w:ascii="Arial" w:hAnsi="Arial" w:hint="default"/>
        <w:b w:val="0"/>
        <w:i w:val="0"/>
        <w:caps w:val="0"/>
        <w:color w:val="auto"/>
        <w:sz w:val="22"/>
        <w:szCs w:val="22"/>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3" w15:restartNumberingAfterBreak="0">
    <w:nsid w:val="55CE15B1"/>
    <w:multiLevelType w:val="hybridMultilevel"/>
    <w:tmpl w:val="A9747C04"/>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4" w15:restartNumberingAfterBreak="0">
    <w:nsid w:val="56402643"/>
    <w:multiLevelType w:val="hybridMultilevel"/>
    <w:tmpl w:val="FAFE8136"/>
    <w:lvl w:ilvl="0" w:tplc="52AE366E">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5" w15:restartNumberingAfterBreak="0">
    <w:nsid w:val="564C70FB"/>
    <w:multiLevelType w:val="hybridMultilevel"/>
    <w:tmpl w:val="3CF84E02"/>
    <w:lvl w:ilvl="0" w:tplc="F396671C">
      <w:start w:val="1"/>
      <w:numFmt w:val="bullet"/>
      <w:lvlText w:val=""/>
      <w:lvlJc w:val="left"/>
      <w:pPr>
        <w:ind w:left="1146" w:hanging="360"/>
      </w:pPr>
      <w:rPr>
        <w:rFonts w:ascii="Symbol" w:hAnsi="Symbol"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166" w15:restartNumberingAfterBreak="0">
    <w:nsid w:val="56CD4B16"/>
    <w:multiLevelType w:val="hybridMultilevel"/>
    <w:tmpl w:val="BCC432B4"/>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7" w15:restartNumberingAfterBreak="0">
    <w:nsid w:val="577B6168"/>
    <w:multiLevelType w:val="hybridMultilevel"/>
    <w:tmpl w:val="DC9497C6"/>
    <w:lvl w:ilvl="0" w:tplc="F396671C">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68" w15:restartNumberingAfterBreak="0">
    <w:nsid w:val="57801778"/>
    <w:multiLevelType w:val="hybridMultilevel"/>
    <w:tmpl w:val="1C6CABE2"/>
    <w:lvl w:ilvl="0" w:tplc="B6C2DC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57C30FEA"/>
    <w:multiLevelType w:val="hybridMultilevel"/>
    <w:tmpl w:val="B9300778"/>
    <w:lvl w:ilvl="0" w:tplc="72C8C7DE">
      <w:start w:val="1"/>
      <w:numFmt w:val="bullet"/>
      <w:lvlText w:val=""/>
      <w:lvlJc w:val="left"/>
      <w:pPr>
        <w:ind w:left="1429" w:hanging="360"/>
      </w:pPr>
      <w:rPr>
        <w:rFonts w:ascii="Symbol" w:hAnsi="Symbol" w:hint="default"/>
        <w:b w:val="0"/>
        <w:i w:val="0"/>
        <w:caps w:val="0"/>
        <w:color w:val="auto"/>
        <w:sz w:val="22"/>
        <w:szCs w:val="22"/>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70" w15:restartNumberingAfterBreak="0">
    <w:nsid w:val="57E37990"/>
    <w:multiLevelType w:val="hybridMultilevel"/>
    <w:tmpl w:val="869ECAB8"/>
    <w:lvl w:ilvl="0" w:tplc="4888F4D0">
      <w:start w:val="1"/>
      <w:numFmt w:val="decimal"/>
      <w:lvlText w:val="(%1)"/>
      <w:lvlJc w:val="left"/>
      <w:pPr>
        <w:ind w:left="586" w:hanging="444"/>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1" w15:restartNumberingAfterBreak="0">
    <w:nsid w:val="58A171B7"/>
    <w:multiLevelType w:val="multilevel"/>
    <w:tmpl w:val="C8421F4C"/>
    <w:lvl w:ilvl="0">
      <w:start w:val="7"/>
      <w:numFmt w:val="decimal"/>
      <w:lvlText w:val="%1."/>
      <w:lvlJc w:val="left"/>
      <w:pPr>
        <w:ind w:left="504" w:hanging="504"/>
      </w:pPr>
      <w:rPr>
        <w:rFonts w:hint="default"/>
      </w:rPr>
    </w:lvl>
    <w:lvl w:ilvl="1">
      <w:start w:val="3"/>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pStyle w:val="Naslov4"/>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2" w15:restartNumberingAfterBreak="0">
    <w:nsid w:val="58CF3B71"/>
    <w:multiLevelType w:val="hybridMultilevel"/>
    <w:tmpl w:val="31AAB20E"/>
    <w:lvl w:ilvl="0" w:tplc="B6C2DC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58E762F5"/>
    <w:multiLevelType w:val="hybridMultilevel"/>
    <w:tmpl w:val="4710AE3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4" w15:restartNumberingAfterBreak="0">
    <w:nsid w:val="59031340"/>
    <w:multiLevelType w:val="singleLevel"/>
    <w:tmpl w:val="5B64A7FC"/>
    <w:lvl w:ilvl="0">
      <w:numFmt w:val="bullet"/>
      <w:lvlText w:val="-"/>
      <w:lvlJc w:val="left"/>
      <w:pPr>
        <w:tabs>
          <w:tab w:val="num" w:pos="1080"/>
        </w:tabs>
        <w:ind w:left="1080" w:hanging="360"/>
      </w:pPr>
      <w:rPr>
        <w:rFonts w:ascii="Times New Roman" w:hAnsi="Times New Roman" w:hint="default"/>
      </w:rPr>
    </w:lvl>
  </w:abstractNum>
  <w:abstractNum w:abstractNumId="175" w15:restartNumberingAfterBreak="0">
    <w:nsid w:val="591B2026"/>
    <w:multiLevelType w:val="hybridMultilevel"/>
    <w:tmpl w:val="D1E03030"/>
    <w:lvl w:ilvl="0" w:tplc="16147BDE">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6" w15:restartNumberingAfterBreak="0">
    <w:nsid w:val="59FF655A"/>
    <w:multiLevelType w:val="hybridMultilevel"/>
    <w:tmpl w:val="F6665DBA"/>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7" w15:restartNumberingAfterBreak="0">
    <w:nsid w:val="5A42723A"/>
    <w:multiLevelType w:val="hybridMultilevel"/>
    <w:tmpl w:val="7B864B70"/>
    <w:lvl w:ilvl="0" w:tplc="9DC2A608">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8" w15:restartNumberingAfterBreak="0">
    <w:nsid w:val="5A8B5D92"/>
    <w:multiLevelType w:val="hybridMultilevel"/>
    <w:tmpl w:val="F872F274"/>
    <w:lvl w:ilvl="0" w:tplc="5B64A7FC">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5A931287"/>
    <w:multiLevelType w:val="hybridMultilevel"/>
    <w:tmpl w:val="0218BCEA"/>
    <w:lvl w:ilvl="0" w:tplc="05DACCC0">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0" w15:restartNumberingAfterBreak="0">
    <w:nsid w:val="5A9D125B"/>
    <w:multiLevelType w:val="hybridMultilevel"/>
    <w:tmpl w:val="1DC69AB4"/>
    <w:lvl w:ilvl="0" w:tplc="57A4812A">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1" w15:restartNumberingAfterBreak="0">
    <w:nsid w:val="5A9F5D17"/>
    <w:multiLevelType w:val="hybridMultilevel"/>
    <w:tmpl w:val="22EC3A56"/>
    <w:lvl w:ilvl="0" w:tplc="19E27CB8">
      <w:start w:val="1"/>
      <w:numFmt w:val="bullet"/>
      <w:lvlText w:val=""/>
      <w:lvlJc w:val="left"/>
      <w:pPr>
        <w:ind w:left="720" w:hanging="360"/>
      </w:pPr>
      <w:rPr>
        <w:rFonts w:ascii="Symbol" w:hAnsi="Symbol" w:hint="default"/>
        <w:sz w:val="1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2" w15:restartNumberingAfterBreak="0">
    <w:nsid w:val="5B09414E"/>
    <w:multiLevelType w:val="hybridMultilevel"/>
    <w:tmpl w:val="FB5A3338"/>
    <w:lvl w:ilvl="0" w:tplc="B91CF4C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3" w15:restartNumberingAfterBreak="0">
    <w:nsid w:val="5B2B5C14"/>
    <w:multiLevelType w:val="hybridMultilevel"/>
    <w:tmpl w:val="4FAA9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5C7F435B"/>
    <w:multiLevelType w:val="hybridMultilevel"/>
    <w:tmpl w:val="8304A1AA"/>
    <w:lvl w:ilvl="0" w:tplc="8EE215C6">
      <w:start w:val="1"/>
      <w:numFmt w:val="bullet"/>
      <w:lvlText w:val=""/>
      <w:lvlJc w:val="left"/>
      <w:pPr>
        <w:ind w:left="720" w:hanging="360"/>
      </w:pPr>
      <w:rPr>
        <w:rFonts w:ascii="Symbol" w:hAnsi="Symbol" w:hint="default"/>
        <w:b w:val="0"/>
        <w:i w:val="0"/>
        <w:caps w:val="0"/>
        <w:color w:val="FF0000"/>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5" w15:restartNumberingAfterBreak="0">
    <w:nsid w:val="5C95039C"/>
    <w:multiLevelType w:val="hybridMultilevel"/>
    <w:tmpl w:val="6AE67C48"/>
    <w:lvl w:ilvl="0" w:tplc="D0EC838C">
      <w:start w:val="1"/>
      <w:numFmt w:val="decimal"/>
      <w:lvlText w:val="%1."/>
      <w:lvlJc w:val="righ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6" w15:restartNumberingAfterBreak="0">
    <w:nsid w:val="5CBF4CF1"/>
    <w:multiLevelType w:val="hybridMultilevel"/>
    <w:tmpl w:val="5C8608FE"/>
    <w:lvl w:ilvl="0" w:tplc="3F82D3E6">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7" w15:restartNumberingAfterBreak="0">
    <w:nsid w:val="5D9E49F0"/>
    <w:multiLevelType w:val="hybridMultilevel"/>
    <w:tmpl w:val="B1300B54"/>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8" w15:restartNumberingAfterBreak="0">
    <w:nsid w:val="5DA71C2B"/>
    <w:multiLevelType w:val="hybridMultilevel"/>
    <w:tmpl w:val="AE207A88"/>
    <w:lvl w:ilvl="0" w:tplc="5B64A7FC">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5E4D0578"/>
    <w:multiLevelType w:val="hybridMultilevel"/>
    <w:tmpl w:val="32A0B608"/>
    <w:lvl w:ilvl="0" w:tplc="ED047080">
      <w:start w:val="1"/>
      <w:numFmt w:val="bullet"/>
      <w:lvlText w:val=""/>
      <w:lvlJc w:val="left"/>
      <w:pPr>
        <w:ind w:left="720" w:hanging="360"/>
      </w:pPr>
      <w:rPr>
        <w:rFonts w:ascii="Symbol" w:hAnsi="Symbol" w:hint="default"/>
        <w:b w:val="0"/>
        <w:i w:val="0"/>
        <w:caps w:val="0"/>
        <w:color w:val="FF0000"/>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0" w15:restartNumberingAfterBreak="0">
    <w:nsid w:val="5E84379B"/>
    <w:multiLevelType w:val="hybridMultilevel"/>
    <w:tmpl w:val="DCAE9FEE"/>
    <w:lvl w:ilvl="0" w:tplc="D0EC838C">
      <w:start w:val="1"/>
      <w:numFmt w:val="decimal"/>
      <w:lvlText w:val="%1."/>
      <w:lvlJc w:val="righ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1" w15:restartNumberingAfterBreak="0">
    <w:nsid w:val="5E8C6F89"/>
    <w:multiLevelType w:val="hybridMultilevel"/>
    <w:tmpl w:val="5B30C14A"/>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2" w15:restartNumberingAfterBreak="0">
    <w:nsid w:val="5F674EC5"/>
    <w:multiLevelType w:val="hybridMultilevel"/>
    <w:tmpl w:val="3B083028"/>
    <w:lvl w:ilvl="0" w:tplc="B6C2DC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15:restartNumberingAfterBreak="0">
    <w:nsid w:val="5FF5069C"/>
    <w:multiLevelType w:val="hybridMultilevel"/>
    <w:tmpl w:val="65F0FECE"/>
    <w:lvl w:ilvl="0" w:tplc="CDE204D8">
      <w:start w:val="1"/>
      <w:numFmt w:val="bullet"/>
      <w:lvlText w:val=""/>
      <w:lvlJc w:val="left"/>
      <w:pPr>
        <w:ind w:left="1490" w:hanging="360"/>
      </w:pPr>
      <w:rPr>
        <w:rFonts w:ascii="Symbol" w:hAnsi="Symbol" w:hint="default"/>
        <w:b w:val="0"/>
        <w:strike w:val="0"/>
        <w:dstrike w:val="0"/>
        <w:color w:val="FF0000"/>
        <w:spacing w:val="0"/>
        <w:position w:val="0"/>
        <w:sz w:val="20"/>
        <w:u w:color="00B050"/>
      </w:rPr>
    </w:lvl>
    <w:lvl w:ilvl="1" w:tplc="041A0003" w:tentative="1">
      <w:start w:val="1"/>
      <w:numFmt w:val="bullet"/>
      <w:lvlText w:val="o"/>
      <w:lvlJc w:val="left"/>
      <w:pPr>
        <w:ind w:left="2210" w:hanging="360"/>
      </w:pPr>
      <w:rPr>
        <w:rFonts w:ascii="Courier New" w:hAnsi="Courier New" w:cs="Courier New" w:hint="default"/>
      </w:rPr>
    </w:lvl>
    <w:lvl w:ilvl="2" w:tplc="041A0005" w:tentative="1">
      <w:start w:val="1"/>
      <w:numFmt w:val="bullet"/>
      <w:lvlText w:val=""/>
      <w:lvlJc w:val="left"/>
      <w:pPr>
        <w:ind w:left="2930" w:hanging="360"/>
      </w:pPr>
      <w:rPr>
        <w:rFonts w:ascii="Wingdings" w:hAnsi="Wingdings" w:hint="default"/>
      </w:rPr>
    </w:lvl>
    <w:lvl w:ilvl="3" w:tplc="041A0001" w:tentative="1">
      <w:start w:val="1"/>
      <w:numFmt w:val="bullet"/>
      <w:lvlText w:val=""/>
      <w:lvlJc w:val="left"/>
      <w:pPr>
        <w:ind w:left="3650" w:hanging="360"/>
      </w:pPr>
      <w:rPr>
        <w:rFonts w:ascii="Symbol" w:hAnsi="Symbol" w:hint="default"/>
      </w:rPr>
    </w:lvl>
    <w:lvl w:ilvl="4" w:tplc="041A0003" w:tentative="1">
      <w:start w:val="1"/>
      <w:numFmt w:val="bullet"/>
      <w:lvlText w:val="o"/>
      <w:lvlJc w:val="left"/>
      <w:pPr>
        <w:ind w:left="4370" w:hanging="360"/>
      </w:pPr>
      <w:rPr>
        <w:rFonts w:ascii="Courier New" w:hAnsi="Courier New" w:cs="Courier New" w:hint="default"/>
      </w:rPr>
    </w:lvl>
    <w:lvl w:ilvl="5" w:tplc="041A0005" w:tentative="1">
      <w:start w:val="1"/>
      <w:numFmt w:val="bullet"/>
      <w:lvlText w:val=""/>
      <w:lvlJc w:val="left"/>
      <w:pPr>
        <w:ind w:left="5090" w:hanging="360"/>
      </w:pPr>
      <w:rPr>
        <w:rFonts w:ascii="Wingdings" w:hAnsi="Wingdings" w:hint="default"/>
      </w:rPr>
    </w:lvl>
    <w:lvl w:ilvl="6" w:tplc="041A0001" w:tentative="1">
      <w:start w:val="1"/>
      <w:numFmt w:val="bullet"/>
      <w:lvlText w:val=""/>
      <w:lvlJc w:val="left"/>
      <w:pPr>
        <w:ind w:left="5810" w:hanging="360"/>
      </w:pPr>
      <w:rPr>
        <w:rFonts w:ascii="Symbol" w:hAnsi="Symbol" w:hint="default"/>
      </w:rPr>
    </w:lvl>
    <w:lvl w:ilvl="7" w:tplc="041A0003" w:tentative="1">
      <w:start w:val="1"/>
      <w:numFmt w:val="bullet"/>
      <w:lvlText w:val="o"/>
      <w:lvlJc w:val="left"/>
      <w:pPr>
        <w:ind w:left="6530" w:hanging="360"/>
      </w:pPr>
      <w:rPr>
        <w:rFonts w:ascii="Courier New" w:hAnsi="Courier New" w:cs="Courier New" w:hint="default"/>
      </w:rPr>
    </w:lvl>
    <w:lvl w:ilvl="8" w:tplc="041A0005" w:tentative="1">
      <w:start w:val="1"/>
      <w:numFmt w:val="bullet"/>
      <w:lvlText w:val=""/>
      <w:lvlJc w:val="left"/>
      <w:pPr>
        <w:ind w:left="7250" w:hanging="360"/>
      </w:pPr>
      <w:rPr>
        <w:rFonts w:ascii="Wingdings" w:hAnsi="Wingdings" w:hint="default"/>
      </w:rPr>
    </w:lvl>
  </w:abstractNum>
  <w:abstractNum w:abstractNumId="194" w15:restartNumberingAfterBreak="0">
    <w:nsid w:val="601310FE"/>
    <w:multiLevelType w:val="hybridMultilevel"/>
    <w:tmpl w:val="7AF8F108"/>
    <w:lvl w:ilvl="0" w:tplc="419EAF08">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5" w15:restartNumberingAfterBreak="0">
    <w:nsid w:val="6059089D"/>
    <w:multiLevelType w:val="hybridMultilevel"/>
    <w:tmpl w:val="2AC4115C"/>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6" w15:restartNumberingAfterBreak="0">
    <w:nsid w:val="606F4821"/>
    <w:multiLevelType w:val="hybridMultilevel"/>
    <w:tmpl w:val="955E9CD4"/>
    <w:lvl w:ilvl="0" w:tplc="D0EC838C">
      <w:start w:val="1"/>
      <w:numFmt w:val="decimal"/>
      <w:lvlText w:val="%1."/>
      <w:lvlJc w:val="righ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7" w15:restartNumberingAfterBreak="0">
    <w:nsid w:val="60991A8F"/>
    <w:multiLevelType w:val="hybridMultilevel"/>
    <w:tmpl w:val="9630563E"/>
    <w:lvl w:ilvl="0" w:tplc="F48EAA52">
      <w:start w:val="4"/>
      <w:numFmt w:val="bullet"/>
      <w:lvlText w:val=""/>
      <w:lvlJc w:val="center"/>
      <w:pPr>
        <w:ind w:left="720" w:hanging="360"/>
      </w:pPr>
      <w:rPr>
        <w:rFonts w:ascii="Symbol" w:hAnsi="Symbol" w:hint="default"/>
        <w:b w:val="0"/>
        <w:color w:val="FF000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8" w15:restartNumberingAfterBreak="0">
    <w:nsid w:val="61CC1277"/>
    <w:multiLevelType w:val="hybridMultilevel"/>
    <w:tmpl w:val="61985F7A"/>
    <w:lvl w:ilvl="0" w:tplc="3A8ED256">
      <w:start w:val="4"/>
      <w:numFmt w:val="bullet"/>
      <w:lvlText w:val=""/>
      <w:lvlJc w:val="center"/>
      <w:pPr>
        <w:ind w:left="720" w:hanging="360"/>
      </w:pPr>
      <w:rPr>
        <w:rFonts w:ascii="Symbol" w:hAnsi="Symbol" w:hint="default"/>
        <w:b w:val="0"/>
        <w:color w:val="FF0000"/>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9" w15:restartNumberingAfterBreak="0">
    <w:nsid w:val="61D27410"/>
    <w:multiLevelType w:val="hybridMultilevel"/>
    <w:tmpl w:val="FFBC7860"/>
    <w:lvl w:ilvl="0" w:tplc="6068F496">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0" w15:restartNumberingAfterBreak="0">
    <w:nsid w:val="61E00A5A"/>
    <w:multiLevelType w:val="hybridMultilevel"/>
    <w:tmpl w:val="C2D4EB24"/>
    <w:lvl w:ilvl="0" w:tplc="D0EC838C">
      <w:start w:val="1"/>
      <w:numFmt w:val="decimal"/>
      <w:lvlText w:val="%1."/>
      <w:lvlJc w:val="righ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1" w15:restartNumberingAfterBreak="0">
    <w:nsid w:val="61F54ED9"/>
    <w:multiLevelType w:val="hybridMultilevel"/>
    <w:tmpl w:val="66901B3A"/>
    <w:lvl w:ilvl="0" w:tplc="F396671C">
      <w:start w:val="1"/>
      <w:numFmt w:val="bullet"/>
      <w:lvlText w:val=""/>
      <w:lvlJc w:val="left"/>
      <w:pPr>
        <w:ind w:left="862" w:hanging="360"/>
      </w:pPr>
      <w:rPr>
        <w:rFonts w:ascii="Symbol" w:hAnsi="Symbol" w:hint="default"/>
      </w:rPr>
    </w:lvl>
    <w:lvl w:ilvl="1" w:tplc="041A0003" w:tentative="1">
      <w:start w:val="1"/>
      <w:numFmt w:val="bullet"/>
      <w:lvlText w:val="o"/>
      <w:lvlJc w:val="left"/>
      <w:pPr>
        <w:ind w:left="1582" w:hanging="360"/>
      </w:pPr>
      <w:rPr>
        <w:rFonts w:ascii="Courier New" w:hAnsi="Courier New" w:cs="Courier New" w:hint="default"/>
      </w:rPr>
    </w:lvl>
    <w:lvl w:ilvl="2" w:tplc="041A0005" w:tentative="1">
      <w:start w:val="1"/>
      <w:numFmt w:val="bullet"/>
      <w:lvlText w:val=""/>
      <w:lvlJc w:val="left"/>
      <w:pPr>
        <w:ind w:left="2302" w:hanging="360"/>
      </w:pPr>
      <w:rPr>
        <w:rFonts w:ascii="Wingdings" w:hAnsi="Wingdings" w:hint="default"/>
      </w:rPr>
    </w:lvl>
    <w:lvl w:ilvl="3" w:tplc="041A0001" w:tentative="1">
      <w:start w:val="1"/>
      <w:numFmt w:val="bullet"/>
      <w:lvlText w:val=""/>
      <w:lvlJc w:val="left"/>
      <w:pPr>
        <w:ind w:left="3022" w:hanging="360"/>
      </w:pPr>
      <w:rPr>
        <w:rFonts w:ascii="Symbol" w:hAnsi="Symbol"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202" w15:restartNumberingAfterBreak="0">
    <w:nsid w:val="622B4585"/>
    <w:multiLevelType w:val="hybridMultilevel"/>
    <w:tmpl w:val="8626E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15:restartNumberingAfterBreak="0">
    <w:nsid w:val="62731E7D"/>
    <w:multiLevelType w:val="hybridMultilevel"/>
    <w:tmpl w:val="7EA03964"/>
    <w:lvl w:ilvl="0" w:tplc="109A3170">
      <w:numFmt w:val="bullet"/>
      <w:lvlText w:val="–"/>
      <w:lvlJc w:val="left"/>
      <w:pPr>
        <w:ind w:left="720" w:hanging="360"/>
      </w:pPr>
      <w:rPr>
        <w:rFonts w:ascii="Arial" w:hAnsi="Arial" w:cs="Arial" w:hint="default"/>
        <w:strike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4" w15:restartNumberingAfterBreak="0">
    <w:nsid w:val="62A80BEF"/>
    <w:multiLevelType w:val="hybridMultilevel"/>
    <w:tmpl w:val="E43C8280"/>
    <w:lvl w:ilvl="0" w:tplc="4282CF78">
      <w:start w:val="1"/>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15:restartNumberingAfterBreak="0">
    <w:nsid w:val="62E10E91"/>
    <w:multiLevelType w:val="hybridMultilevel"/>
    <w:tmpl w:val="009A6740"/>
    <w:lvl w:ilvl="0" w:tplc="D0EC838C">
      <w:start w:val="1"/>
      <w:numFmt w:val="decimal"/>
      <w:lvlText w:val="%1."/>
      <w:lvlJc w:val="righ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6" w15:restartNumberingAfterBreak="0">
    <w:nsid w:val="62EF2663"/>
    <w:multiLevelType w:val="hybridMultilevel"/>
    <w:tmpl w:val="A1E20226"/>
    <w:lvl w:ilvl="0" w:tplc="72C8C7DE">
      <w:start w:val="1"/>
      <w:numFmt w:val="bullet"/>
      <w:lvlText w:val=""/>
      <w:lvlJc w:val="left"/>
      <w:pPr>
        <w:ind w:left="720" w:hanging="360"/>
      </w:pPr>
      <w:rPr>
        <w:rFonts w:ascii="Symbol" w:hAnsi="Symbol" w:hint="default"/>
        <w:b w:val="0"/>
        <w:i w:val="0"/>
        <w:caps w:val="0"/>
        <w:color w:val="auto"/>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7" w15:restartNumberingAfterBreak="0">
    <w:nsid w:val="63725ECF"/>
    <w:multiLevelType w:val="hybridMultilevel"/>
    <w:tmpl w:val="09EAD060"/>
    <w:lvl w:ilvl="0" w:tplc="5B64A7FC">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8" w15:restartNumberingAfterBreak="0">
    <w:nsid w:val="64F551B5"/>
    <w:multiLevelType w:val="hybridMultilevel"/>
    <w:tmpl w:val="1B5873A4"/>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9" w15:restartNumberingAfterBreak="0">
    <w:nsid w:val="64F96756"/>
    <w:multiLevelType w:val="hybridMultilevel"/>
    <w:tmpl w:val="834EB532"/>
    <w:lvl w:ilvl="0" w:tplc="D0EC838C">
      <w:start w:val="1"/>
      <w:numFmt w:val="decimal"/>
      <w:lvlText w:val="%1."/>
      <w:lvlJc w:val="righ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0" w15:restartNumberingAfterBreak="0">
    <w:nsid w:val="65152D32"/>
    <w:multiLevelType w:val="hybridMultilevel"/>
    <w:tmpl w:val="C0B20E94"/>
    <w:lvl w:ilvl="0" w:tplc="C0FAC55A">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1" w15:restartNumberingAfterBreak="0">
    <w:nsid w:val="66261DDD"/>
    <w:multiLevelType w:val="hybridMultilevel"/>
    <w:tmpl w:val="97B6C748"/>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2" w15:restartNumberingAfterBreak="0">
    <w:nsid w:val="662A3332"/>
    <w:multiLevelType w:val="hybridMultilevel"/>
    <w:tmpl w:val="E8EE7D02"/>
    <w:lvl w:ilvl="0" w:tplc="270EA058">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3" w15:restartNumberingAfterBreak="0">
    <w:nsid w:val="6634329E"/>
    <w:multiLevelType w:val="hybridMultilevel"/>
    <w:tmpl w:val="48E6F3D4"/>
    <w:lvl w:ilvl="0" w:tplc="B6C2DC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15:restartNumberingAfterBreak="0">
    <w:nsid w:val="67B42516"/>
    <w:multiLevelType w:val="hybridMultilevel"/>
    <w:tmpl w:val="9202E48A"/>
    <w:lvl w:ilvl="0" w:tplc="201C13EA">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5" w15:restartNumberingAfterBreak="0">
    <w:nsid w:val="682D5EF8"/>
    <w:multiLevelType w:val="hybridMultilevel"/>
    <w:tmpl w:val="19E238DC"/>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6" w15:restartNumberingAfterBreak="0">
    <w:nsid w:val="685972BF"/>
    <w:multiLevelType w:val="hybridMultilevel"/>
    <w:tmpl w:val="BBB46492"/>
    <w:lvl w:ilvl="0" w:tplc="F396671C">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17" w15:restartNumberingAfterBreak="0">
    <w:nsid w:val="68886B23"/>
    <w:multiLevelType w:val="hybridMultilevel"/>
    <w:tmpl w:val="B4D4A590"/>
    <w:lvl w:ilvl="0" w:tplc="5B64A7FC">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15:restartNumberingAfterBreak="0">
    <w:nsid w:val="69826C20"/>
    <w:multiLevelType w:val="hybridMultilevel"/>
    <w:tmpl w:val="8B98E2D2"/>
    <w:lvl w:ilvl="0" w:tplc="99060516">
      <w:start w:val="4"/>
      <w:numFmt w:val="bullet"/>
      <w:lvlText w:val=""/>
      <w:lvlJc w:val="center"/>
      <w:pPr>
        <w:ind w:left="720" w:hanging="360"/>
      </w:pPr>
      <w:rPr>
        <w:rFonts w:ascii="Symbol" w:hAnsi="Symbol" w:hint="default"/>
        <w:b w:val="0"/>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9" w15:restartNumberingAfterBreak="0">
    <w:nsid w:val="6A580AFC"/>
    <w:multiLevelType w:val="hybridMultilevel"/>
    <w:tmpl w:val="C81EE3C4"/>
    <w:lvl w:ilvl="0" w:tplc="9AE4A82A">
      <w:start w:val="1"/>
      <w:numFmt w:val="bullet"/>
      <w:lvlText w:val=""/>
      <w:lvlJc w:val="left"/>
      <w:pPr>
        <w:ind w:left="720" w:hanging="360"/>
      </w:pPr>
      <w:rPr>
        <w:rFonts w:ascii="Symbol" w:hAnsi="Symbol" w:hint="default"/>
        <w:b w:val="0"/>
        <w:i w:val="0"/>
        <w:caps w:val="0"/>
        <w:color w:val="FF0000"/>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0" w15:restartNumberingAfterBreak="0">
    <w:nsid w:val="6A8B1306"/>
    <w:multiLevelType w:val="hybridMultilevel"/>
    <w:tmpl w:val="1DFE0624"/>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1" w15:restartNumberingAfterBreak="0">
    <w:nsid w:val="6B1A24C4"/>
    <w:multiLevelType w:val="hybridMultilevel"/>
    <w:tmpl w:val="787A6A64"/>
    <w:lvl w:ilvl="0" w:tplc="5B64A7FC">
      <w:numFmt w:val="bullet"/>
      <w:lvlText w:val="-"/>
      <w:lvlJc w:val="left"/>
      <w:pPr>
        <w:ind w:left="720" w:hanging="360"/>
      </w:pPr>
      <w:rPr>
        <w:rFonts w:ascii="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2" w15:restartNumberingAfterBreak="0">
    <w:nsid w:val="6C414BB3"/>
    <w:multiLevelType w:val="singleLevel"/>
    <w:tmpl w:val="94F4FAA6"/>
    <w:lvl w:ilvl="0">
      <w:start w:val="5"/>
      <w:numFmt w:val="decimal"/>
      <w:pStyle w:val="Normalstavci"/>
      <w:lvlText w:val="(%1)"/>
      <w:lvlJc w:val="left"/>
      <w:pPr>
        <w:tabs>
          <w:tab w:val="num" w:pos="540"/>
        </w:tabs>
        <w:ind w:left="537" w:hanging="357"/>
      </w:pPr>
      <w:rPr>
        <w:rFonts w:hint="default"/>
        <w:strike w:val="0"/>
        <w:color w:val="auto"/>
        <w:sz w:val="16"/>
        <w:szCs w:val="16"/>
        <w:effect w:val="none"/>
      </w:rPr>
    </w:lvl>
  </w:abstractNum>
  <w:abstractNum w:abstractNumId="223" w15:restartNumberingAfterBreak="0">
    <w:nsid w:val="6C5F42DC"/>
    <w:multiLevelType w:val="hybridMultilevel"/>
    <w:tmpl w:val="7E10CC1C"/>
    <w:lvl w:ilvl="0" w:tplc="AEF6A9C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4" w15:restartNumberingAfterBreak="0">
    <w:nsid w:val="6C6531BA"/>
    <w:multiLevelType w:val="hybridMultilevel"/>
    <w:tmpl w:val="9454D5BE"/>
    <w:lvl w:ilvl="0" w:tplc="917602E0">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5" w15:restartNumberingAfterBreak="0">
    <w:nsid w:val="6C7631E9"/>
    <w:multiLevelType w:val="hybridMultilevel"/>
    <w:tmpl w:val="FA647AB4"/>
    <w:lvl w:ilvl="0" w:tplc="5B64A7FC">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15:restartNumberingAfterBreak="0">
    <w:nsid w:val="6CCC126D"/>
    <w:multiLevelType w:val="hybridMultilevel"/>
    <w:tmpl w:val="51AEEDF4"/>
    <w:lvl w:ilvl="0" w:tplc="5E7C1F08">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7" w15:restartNumberingAfterBreak="0">
    <w:nsid w:val="6CDE52BA"/>
    <w:multiLevelType w:val="hybridMultilevel"/>
    <w:tmpl w:val="E5B884E8"/>
    <w:lvl w:ilvl="0" w:tplc="5B64A7FC">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8" w15:restartNumberingAfterBreak="0">
    <w:nsid w:val="6CE8610C"/>
    <w:multiLevelType w:val="hybridMultilevel"/>
    <w:tmpl w:val="C52E3050"/>
    <w:lvl w:ilvl="0" w:tplc="CA3018C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9" w15:restartNumberingAfterBreak="0">
    <w:nsid w:val="6D953C10"/>
    <w:multiLevelType w:val="hybridMultilevel"/>
    <w:tmpl w:val="488471A0"/>
    <w:lvl w:ilvl="0" w:tplc="FFFFFFFF">
      <w:numFmt w:val="bullet"/>
      <w:pStyle w:val="Normaluvuceno2"/>
      <w:lvlText w:val="-"/>
      <w:lvlJc w:val="left"/>
      <w:pPr>
        <w:tabs>
          <w:tab w:val="num" w:pos="720"/>
        </w:tabs>
        <w:ind w:left="720" w:hanging="360"/>
      </w:pPr>
      <w:rPr>
        <w:rFonts w:ascii="Arial" w:eastAsia="Times New Roman" w:hAnsi="Arial" w:cs="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0" w15:restartNumberingAfterBreak="0">
    <w:nsid w:val="6E31251A"/>
    <w:multiLevelType w:val="hybridMultilevel"/>
    <w:tmpl w:val="4DA62AF8"/>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1" w15:restartNumberingAfterBreak="0">
    <w:nsid w:val="6E340527"/>
    <w:multiLevelType w:val="hybridMultilevel"/>
    <w:tmpl w:val="AB60EDD0"/>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2" w15:restartNumberingAfterBreak="0">
    <w:nsid w:val="6E5A3E55"/>
    <w:multiLevelType w:val="hybridMultilevel"/>
    <w:tmpl w:val="FCCCC62A"/>
    <w:lvl w:ilvl="0" w:tplc="B98CCBB8">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3" w15:restartNumberingAfterBreak="0">
    <w:nsid w:val="6EC963AD"/>
    <w:multiLevelType w:val="hybridMultilevel"/>
    <w:tmpl w:val="82EC36DC"/>
    <w:lvl w:ilvl="0" w:tplc="72C8C7DE">
      <w:start w:val="1"/>
      <w:numFmt w:val="bullet"/>
      <w:lvlText w:val=""/>
      <w:lvlJc w:val="left"/>
      <w:pPr>
        <w:ind w:left="720" w:hanging="360"/>
      </w:pPr>
      <w:rPr>
        <w:rFonts w:ascii="Symbol" w:hAnsi="Symbol" w:hint="default"/>
        <w:b w:val="0"/>
        <w:i w:val="0"/>
        <w:caps w:val="0"/>
        <w:color w:val="auto"/>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4" w15:restartNumberingAfterBreak="0">
    <w:nsid w:val="6FF9063D"/>
    <w:multiLevelType w:val="hybridMultilevel"/>
    <w:tmpl w:val="15361AB8"/>
    <w:lvl w:ilvl="0" w:tplc="E4A88E3A">
      <w:start w:val="1"/>
      <w:numFmt w:val="decimal"/>
      <w:lvlText w:val="(%1)"/>
      <w:lvlJc w:val="left"/>
      <w:pPr>
        <w:tabs>
          <w:tab w:val="num" w:pos="340"/>
        </w:tabs>
        <w:ind w:left="340" w:hanging="340"/>
      </w:pPr>
      <w:rPr>
        <w:rFonts w:ascii="Arial" w:hAnsi="Arial" w:hint="default"/>
        <w:b w:val="0"/>
        <w:i w:val="0"/>
        <w:caps w:val="0"/>
        <w:color w:val="auto"/>
        <w:sz w:val="22"/>
        <w:szCs w:val="22"/>
      </w:rPr>
    </w:lvl>
    <w:lvl w:ilvl="1" w:tplc="72C8C7DE">
      <w:start w:val="1"/>
      <w:numFmt w:val="bullet"/>
      <w:lvlText w:val=""/>
      <w:lvlJc w:val="left"/>
      <w:pPr>
        <w:tabs>
          <w:tab w:val="num" w:pos="680"/>
        </w:tabs>
        <w:ind w:left="680" w:hanging="340"/>
      </w:pPr>
      <w:rPr>
        <w:rFonts w:ascii="Symbol" w:hAnsi="Symbol" w:hint="default"/>
        <w:b w:val="0"/>
        <w:i w:val="0"/>
        <w:caps w:val="0"/>
        <w:color w:val="auto"/>
        <w:sz w:val="22"/>
        <w:szCs w:val="22"/>
      </w:r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35" w15:restartNumberingAfterBreak="0">
    <w:nsid w:val="706513C5"/>
    <w:multiLevelType w:val="hybridMultilevel"/>
    <w:tmpl w:val="8A3EFE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6" w15:restartNumberingAfterBreak="0">
    <w:nsid w:val="706F12B4"/>
    <w:multiLevelType w:val="hybridMultilevel"/>
    <w:tmpl w:val="FEF826FE"/>
    <w:lvl w:ilvl="0" w:tplc="676C1260">
      <w:start w:val="1"/>
      <w:numFmt w:val="bullet"/>
      <w:lvlText w:val=""/>
      <w:lvlJc w:val="left"/>
      <w:pPr>
        <w:ind w:left="720" w:hanging="360"/>
      </w:pPr>
      <w:rPr>
        <w:rFonts w:ascii="Symbol" w:hAnsi="Symbol" w:hint="default"/>
        <w:color w:val="ED7D31" w:themeColor="accent2"/>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7" w15:restartNumberingAfterBreak="0">
    <w:nsid w:val="708614C9"/>
    <w:multiLevelType w:val="hybridMultilevel"/>
    <w:tmpl w:val="0B340448"/>
    <w:lvl w:ilvl="0" w:tplc="4282CF78">
      <w:start w:val="1"/>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15:restartNumberingAfterBreak="0">
    <w:nsid w:val="70D26B28"/>
    <w:multiLevelType w:val="hybridMultilevel"/>
    <w:tmpl w:val="B922D668"/>
    <w:lvl w:ilvl="0" w:tplc="FEC43A72">
      <w:start w:val="4"/>
      <w:numFmt w:val="decimal"/>
      <w:lvlText w:val="%1."/>
      <w:lvlJc w:val="center"/>
      <w:pPr>
        <w:ind w:left="720" w:hanging="360"/>
      </w:pPr>
      <w:rPr>
        <w:rFonts w:ascii="Arial" w:hAnsi="Arial" w:hint="default"/>
        <w:b w:val="0"/>
        <w:i w:val="0"/>
        <w:sz w:val="22"/>
        <w:u w:val="none"/>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9" w15:restartNumberingAfterBreak="0">
    <w:nsid w:val="717D26B7"/>
    <w:multiLevelType w:val="hybridMultilevel"/>
    <w:tmpl w:val="79ECD63E"/>
    <w:lvl w:ilvl="0" w:tplc="C1428E58">
      <w:start w:val="1"/>
      <w:numFmt w:val="bullet"/>
      <w:lvlText w:val=""/>
      <w:lvlJc w:val="left"/>
      <w:pPr>
        <w:ind w:left="720" w:hanging="360"/>
      </w:pPr>
      <w:rPr>
        <w:rFonts w:ascii="Symbol" w:hAnsi="Symbol" w:hint="default"/>
        <w:b w:val="0"/>
        <w:i w:val="0"/>
        <w:caps w:val="0"/>
        <w:color w:val="FF0000"/>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0" w15:restartNumberingAfterBreak="0">
    <w:nsid w:val="71A34D09"/>
    <w:multiLevelType w:val="hybridMultilevel"/>
    <w:tmpl w:val="3560F98C"/>
    <w:lvl w:ilvl="0" w:tplc="B6C2DC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1" w15:restartNumberingAfterBreak="0">
    <w:nsid w:val="71E1178D"/>
    <w:multiLevelType w:val="hybridMultilevel"/>
    <w:tmpl w:val="82AEC762"/>
    <w:lvl w:ilvl="0" w:tplc="D0EC838C">
      <w:start w:val="1"/>
      <w:numFmt w:val="decimal"/>
      <w:lvlText w:val="%1."/>
      <w:lvlJc w:val="righ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2" w15:restartNumberingAfterBreak="0">
    <w:nsid w:val="722B3E04"/>
    <w:multiLevelType w:val="hybridMultilevel"/>
    <w:tmpl w:val="8EDCFA1E"/>
    <w:lvl w:ilvl="0" w:tplc="FA80CDF4">
      <w:start w:val="4"/>
      <w:numFmt w:val="bullet"/>
      <w:lvlText w:val=""/>
      <w:lvlJc w:val="center"/>
      <w:pPr>
        <w:ind w:left="720" w:hanging="360"/>
      </w:pPr>
      <w:rPr>
        <w:rFonts w:ascii="Symbol" w:hAnsi="Symbol" w:hint="default"/>
        <w:b w:val="0"/>
        <w:color w:val="FF000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3" w15:restartNumberingAfterBreak="0">
    <w:nsid w:val="72B55BA7"/>
    <w:multiLevelType w:val="hybridMultilevel"/>
    <w:tmpl w:val="CA42FCF8"/>
    <w:lvl w:ilvl="0" w:tplc="4282CF78">
      <w:start w:val="1"/>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4" w15:restartNumberingAfterBreak="0">
    <w:nsid w:val="7306106A"/>
    <w:multiLevelType w:val="hybridMultilevel"/>
    <w:tmpl w:val="B0869E56"/>
    <w:lvl w:ilvl="0" w:tplc="B1E63398">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5" w15:restartNumberingAfterBreak="0">
    <w:nsid w:val="731A03F7"/>
    <w:multiLevelType w:val="hybridMultilevel"/>
    <w:tmpl w:val="A0E607A4"/>
    <w:lvl w:ilvl="0" w:tplc="4282CF78">
      <w:start w:val="1"/>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6" w15:restartNumberingAfterBreak="0">
    <w:nsid w:val="738344B6"/>
    <w:multiLevelType w:val="hybridMultilevel"/>
    <w:tmpl w:val="40185ED0"/>
    <w:lvl w:ilvl="0" w:tplc="E70C3A42">
      <w:numFmt w:val="bullet"/>
      <w:lvlText w:val="–"/>
      <w:lvlJc w:val="left"/>
      <w:pPr>
        <w:ind w:left="720" w:hanging="360"/>
      </w:pPr>
      <w:rPr>
        <w:rFonts w:ascii="Arial"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7" w15:restartNumberingAfterBreak="0">
    <w:nsid w:val="73B6516B"/>
    <w:multiLevelType w:val="hybridMultilevel"/>
    <w:tmpl w:val="8F8A1B20"/>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8" w15:restartNumberingAfterBreak="0">
    <w:nsid w:val="741938C5"/>
    <w:multiLevelType w:val="hybridMultilevel"/>
    <w:tmpl w:val="1BFCF778"/>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9" w15:restartNumberingAfterBreak="0">
    <w:nsid w:val="74F4799F"/>
    <w:multiLevelType w:val="hybridMultilevel"/>
    <w:tmpl w:val="29529182"/>
    <w:lvl w:ilvl="0" w:tplc="72C8C7DE">
      <w:start w:val="1"/>
      <w:numFmt w:val="bullet"/>
      <w:lvlText w:val=""/>
      <w:lvlJc w:val="left"/>
      <w:pPr>
        <w:ind w:left="720" w:hanging="360"/>
      </w:pPr>
      <w:rPr>
        <w:rFonts w:ascii="Symbol" w:hAnsi="Symbol" w:hint="default"/>
        <w:b w:val="0"/>
        <w:i w:val="0"/>
        <w:caps w:val="0"/>
        <w:color w:val="auto"/>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0" w15:restartNumberingAfterBreak="0">
    <w:nsid w:val="763513E6"/>
    <w:multiLevelType w:val="hybridMultilevel"/>
    <w:tmpl w:val="72360B54"/>
    <w:lvl w:ilvl="0" w:tplc="99C0D84C">
      <w:start w:val="500"/>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1" w15:restartNumberingAfterBreak="0">
    <w:nsid w:val="767F316C"/>
    <w:multiLevelType w:val="hybridMultilevel"/>
    <w:tmpl w:val="8F96140C"/>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2" w15:restartNumberingAfterBreak="0">
    <w:nsid w:val="76986670"/>
    <w:multiLevelType w:val="hybridMultilevel"/>
    <w:tmpl w:val="F7621EE6"/>
    <w:lvl w:ilvl="0" w:tplc="C6FE7418">
      <w:start w:val="4"/>
      <w:numFmt w:val="bullet"/>
      <w:lvlText w:val=""/>
      <w:lvlJc w:val="center"/>
      <w:pPr>
        <w:ind w:left="720" w:hanging="360"/>
      </w:pPr>
      <w:rPr>
        <w:rFonts w:ascii="Symbol" w:hAnsi="Symbol" w:hint="default"/>
        <w:b w:val="0"/>
        <w:color w:val="FF000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3" w15:restartNumberingAfterBreak="0">
    <w:nsid w:val="76E50728"/>
    <w:multiLevelType w:val="hybridMultilevel"/>
    <w:tmpl w:val="67BE42A0"/>
    <w:lvl w:ilvl="0" w:tplc="398039C4">
      <w:start w:val="9"/>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4" w15:restartNumberingAfterBreak="0">
    <w:nsid w:val="78291176"/>
    <w:multiLevelType w:val="hybridMultilevel"/>
    <w:tmpl w:val="44B2E1DA"/>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5" w15:restartNumberingAfterBreak="0">
    <w:nsid w:val="783C7654"/>
    <w:multiLevelType w:val="hybridMultilevel"/>
    <w:tmpl w:val="8F36AF10"/>
    <w:lvl w:ilvl="0" w:tplc="D0EC838C">
      <w:start w:val="1"/>
      <w:numFmt w:val="decimal"/>
      <w:lvlText w:val="%1."/>
      <w:lvlJc w:val="righ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6" w15:restartNumberingAfterBreak="0">
    <w:nsid w:val="78BE547E"/>
    <w:multiLevelType w:val="hybridMultilevel"/>
    <w:tmpl w:val="771A87AC"/>
    <w:lvl w:ilvl="0" w:tplc="3C92254C">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7" w15:restartNumberingAfterBreak="0">
    <w:nsid w:val="798D6103"/>
    <w:multiLevelType w:val="hybridMultilevel"/>
    <w:tmpl w:val="E118F5C2"/>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8" w15:restartNumberingAfterBreak="0">
    <w:nsid w:val="7A253E72"/>
    <w:multiLevelType w:val="hybridMultilevel"/>
    <w:tmpl w:val="A006A30C"/>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9" w15:restartNumberingAfterBreak="0">
    <w:nsid w:val="7A9755C2"/>
    <w:multiLevelType w:val="hybridMultilevel"/>
    <w:tmpl w:val="8188D812"/>
    <w:styleLink w:val="CurrentList1133211122"/>
    <w:lvl w:ilvl="0" w:tplc="B53EBE4E">
      <w:start w:val="1"/>
      <w:numFmt w:val="bullet"/>
      <w:lvlText w:val=""/>
      <w:lvlJc w:val="left"/>
      <w:pPr>
        <w:tabs>
          <w:tab w:val="num" w:pos="2062"/>
        </w:tabs>
        <w:ind w:left="2062" w:hanging="360"/>
      </w:pPr>
      <w:rPr>
        <w:rFonts w:ascii="Symbol" w:hAnsi="Symbol" w:hint="default"/>
      </w:rPr>
    </w:lvl>
    <w:lvl w:ilvl="1" w:tplc="FFFFFFFF" w:tentative="1">
      <w:start w:val="1"/>
      <w:numFmt w:val="bullet"/>
      <w:lvlText w:val="o"/>
      <w:lvlJc w:val="left"/>
      <w:pPr>
        <w:tabs>
          <w:tab w:val="num" w:pos="3141"/>
        </w:tabs>
        <w:ind w:left="3141" w:hanging="360"/>
      </w:pPr>
      <w:rPr>
        <w:rFonts w:ascii="Courier New" w:hAnsi="Courier New" w:cs="Courier New" w:hint="default"/>
      </w:rPr>
    </w:lvl>
    <w:lvl w:ilvl="2" w:tplc="FFFFFFFF" w:tentative="1">
      <w:start w:val="1"/>
      <w:numFmt w:val="bullet"/>
      <w:lvlText w:val=""/>
      <w:lvlJc w:val="left"/>
      <w:pPr>
        <w:tabs>
          <w:tab w:val="num" w:pos="3861"/>
        </w:tabs>
        <w:ind w:left="3861" w:hanging="360"/>
      </w:pPr>
      <w:rPr>
        <w:rFonts w:ascii="Wingdings" w:hAnsi="Wingdings" w:hint="default"/>
      </w:rPr>
    </w:lvl>
    <w:lvl w:ilvl="3" w:tplc="FFFFFFFF" w:tentative="1">
      <w:start w:val="1"/>
      <w:numFmt w:val="bullet"/>
      <w:lvlText w:val=""/>
      <w:lvlJc w:val="left"/>
      <w:pPr>
        <w:tabs>
          <w:tab w:val="num" w:pos="4581"/>
        </w:tabs>
        <w:ind w:left="4581" w:hanging="360"/>
      </w:pPr>
      <w:rPr>
        <w:rFonts w:ascii="Symbol" w:hAnsi="Symbol" w:hint="default"/>
      </w:rPr>
    </w:lvl>
    <w:lvl w:ilvl="4" w:tplc="FFFFFFFF" w:tentative="1">
      <w:start w:val="1"/>
      <w:numFmt w:val="bullet"/>
      <w:lvlText w:val="o"/>
      <w:lvlJc w:val="left"/>
      <w:pPr>
        <w:tabs>
          <w:tab w:val="num" w:pos="5301"/>
        </w:tabs>
        <w:ind w:left="5301" w:hanging="360"/>
      </w:pPr>
      <w:rPr>
        <w:rFonts w:ascii="Courier New" w:hAnsi="Courier New" w:cs="Courier New" w:hint="default"/>
      </w:rPr>
    </w:lvl>
    <w:lvl w:ilvl="5" w:tplc="FFFFFFFF" w:tentative="1">
      <w:start w:val="1"/>
      <w:numFmt w:val="bullet"/>
      <w:lvlText w:val=""/>
      <w:lvlJc w:val="left"/>
      <w:pPr>
        <w:tabs>
          <w:tab w:val="num" w:pos="6021"/>
        </w:tabs>
        <w:ind w:left="6021" w:hanging="360"/>
      </w:pPr>
      <w:rPr>
        <w:rFonts w:ascii="Wingdings" w:hAnsi="Wingdings" w:hint="default"/>
      </w:rPr>
    </w:lvl>
    <w:lvl w:ilvl="6" w:tplc="FFFFFFFF" w:tentative="1">
      <w:start w:val="1"/>
      <w:numFmt w:val="bullet"/>
      <w:lvlText w:val=""/>
      <w:lvlJc w:val="left"/>
      <w:pPr>
        <w:tabs>
          <w:tab w:val="num" w:pos="6741"/>
        </w:tabs>
        <w:ind w:left="6741" w:hanging="360"/>
      </w:pPr>
      <w:rPr>
        <w:rFonts w:ascii="Symbol" w:hAnsi="Symbol" w:hint="default"/>
      </w:rPr>
    </w:lvl>
    <w:lvl w:ilvl="7" w:tplc="FFFFFFFF" w:tentative="1">
      <w:start w:val="1"/>
      <w:numFmt w:val="bullet"/>
      <w:lvlText w:val="o"/>
      <w:lvlJc w:val="left"/>
      <w:pPr>
        <w:tabs>
          <w:tab w:val="num" w:pos="7461"/>
        </w:tabs>
        <w:ind w:left="7461" w:hanging="360"/>
      </w:pPr>
      <w:rPr>
        <w:rFonts w:ascii="Courier New" w:hAnsi="Courier New" w:cs="Courier New" w:hint="default"/>
      </w:rPr>
    </w:lvl>
    <w:lvl w:ilvl="8" w:tplc="FFFFFFFF" w:tentative="1">
      <w:start w:val="1"/>
      <w:numFmt w:val="bullet"/>
      <w:lvlText w:val=""/>
      <w:lvlJc w:val="left"/>
      <w:pPr>
        <w:tabs>
          <w:tab w:val="num" w:pos="8181"/>
        </w:tabs>
        <w:ind w:left="8181" w:hanging="360"/>
      </w:pPr>
      <w:rPr>
        <w:rFonts w:ascii="Wingdings" w:hAnsi="Wingdings" w:hint="default"/>
      </w:rPr>
    </w:lvl>
  </w:abstractNum>
  <w:abstractNum w:abstractNumId="260" w15:restartNumberingAfterBreak="0">
    <w:nsid w:val="7B12370A"/>
    <w:multiLevelType w:val="hybridMultilevel"/>
    <w:tmpl w:val="1DBE8BBE"/>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1" w15:restartNumberingAfterBreak="0">
    <w:nsid w:val="7BCA3694"/>
    <w:multiLevelType w:val="hybridMultilevel"/>
    <w:tmpl w:val="18F02624"/>
    <w:lvl w:ilvl="0" w:tplc="D0EC838C">
      <w:start w:val="1"/>
      <w:numFmt w:val="decimal"/>
      <w:lvlText w:val="%1."/>
      <w:lvlJc w:val="righ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2" w15:restartNumberingAfterBreak="0">
    <w:nsid w:val="7C727DD8"/>
    <w:multiLevelType w:val="hybridMultilevel"/>
    <w:tmpl w:val="441EBE8C"/>
    <w:lvl w:ilvl="0" w:tplc="AB36ADD8">
      <w:start w:val="1"/>
      <w:numFmt w:val="bullet"/>
      <w:lvlText w:val=""/>
      <w:lvlJc w:val="left"/>
      <w:pPr>
        <w:ind w:left="720" w:hanging="360"/>
      </w:pPr>
      <w:rPr>
        <w:rFonts w:ascii="Symbol" w:hAnsi="Symbol" w:hint="default"/>
        <w:b w:val="0"/>
        <w:i w:val="0"/>
        <w:caps w:val="0"/>
        <w:color w:val="FF0000"/>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3" w15:restartNumberingAfterBreak="0">
    <w:nsid w:val="7CF107CE"/>
    <w:multiLevelType w:val="hybridMultilevel"/>
    <w:tmpl w:val="2E6C3322"/>
    <w:lvl w:ilvl="0" w:tplc="0D9EA70E">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4" w15:restartNumberingAfterBreak="0">
    <w:nsid w:val="7DEC2D0F"/>
    <w:multiLevelType w:val="hybridMultilevel"/>
    <w:tmpl w:val="CCDA7B46"/>
    <w:lvl w:ilvl="0" w:tplc="AEF6A9C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5" w15:restartNumberingAfterBreak="0">
    <w:nsid w:val="7E8A4E7B"/>
    <w:multiLevelType w:val="hybridMultilevel"/>
    <w:tmpl w:val="2604D940"/>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6" w15:restartNumberingAfterBreak="0">
    <w:nsid w:val="7EE271CD"/>
    <w:multiLevelType w:val="hybridMultilevel"/>
    <w:tmpl w:val="7F88F4F4"/>
    <w:lvl w:ilvl="0" w:tplc="D3F4D364">
      <w:start w:val="4"/>
      <w:numFmt w:val="bullet"/>
      <w:lvlText w:val=""/>
      <w:lvlJc w:val="center"/>
      <w:pPr>
        <w:ind w:left="720" w:hanging="360"/>
      </w:pPr>
      <w:rPr>
        <w:rFonts w:ascii="Symbol" w:hAnsi="Symbol" w:hint="default"/>
        <w:b w:val="0"/>
        <w:color w:val="FF000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7" w15:restartNumberingAfterBreak="0">
    <w:nsid w:val="7F937849"/>
    <w:multiLevelType w:val="hybridMultilevel"/>
    <w:tmpl w:val="9FF28CFA"/>
    <w:lvl w:ilvl="0" w:tplc="D52ECF10">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8" w15:restartNumberingAfterBreak="0">
    <w:nsid w:val="7F995E8B"/>
    <w:multiLevelType w:val="hybridMultilevel"/>
    <w:tmpl w:val="ABAECDD8"/>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9" w15:restartNumberingAfterBreak="0">
    <w:nsid w:val="7FF5397C"/>
    <w:multiLevelType w:val="hybridMultilevel"/>
    <w:tmpl w:val="15C6CA24"/>
    <w:lvl w:ilvl="0" w:tplc="D0EC838C">
      <w:start w:val="1"/>
      <w:numFmt w:val="decimal"/>
      <w:lvlText w:val="%1."/>
      <w:lvlJc w:val="righ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169176670">
    <w:abstractNumId w:val="145"/>
  </w:num>
  <w:num w:numId="2" w16cid:durableId="682904257">
    <w:abstractNumId w:val="174"/>
  </w:num>
  <w:num w:numId="3" w16cid:durableId="181212449">
    <w:abstractNumId w:val="229"/>
  </w:num>
  <w:num w:numId="4" w16cid:durableId="1348481285">
    <w:abstractNumId w:val="121"/>
  </w:num>
  <w:num w:numId="5" w16cid:durableId="1331372476">
    <w:abstractNumId w:val="0"/>
    <w:lvlOverride w:ilvl="0">
      <w:lvl w:ilvl="0">
        <w:start w:val="65535"/>
        <w:numFmt w:val="bullet"/>
        <w:lvlText w:val="-"/>
        <w:legacy w:legacy="1" w:legacySpace="0" w:legacyIndent="285"/>
        <w:lvlJc w:val="left"/>
        <w:rPr>
          <w:rFonts w:ascii="Arial" w:hAnsi="Arial" w:cs="Arial" w:hint="default"/>
        </w:rPr>
      </w:lvl>
    </w:lvlOverride>
  </w:num>
  <w:num w:numId="6" w16cid:durableId="1372418046">
    <w:abstractNumId w:val="0"/>
    <w:lvlOverride w:ilvl="0">
      <w:lvl w:ilvl="0">
        <w:start w:val="65535"/>
        <w:numFmt w:val="bullet"/>
        <w:lvlText w:val="-"/>
        <w:legacy w:legacy="1" w:legacySpace="0" w:legacyIndent="270"/>
        <w:lvlJc w:val="left"/>
        <w:rPr>
          <w:rFonts w:ascii="Arial" w:hAnsi="Arial" w:cs="Arial" w:hint="default"/>
        </w:rPr>
      </w:lvl>
    </w:lvlOverride>
  </w:num>
  <w:num w:numId="7" w16cid:durableId="1837912272">
    <w:abstractNumId w:val="4"/>
  </w:num>
  <w:num w:numId="8" w16cid:durableId="118184760">
    <w:abstractNumId w:val="222"/>
  </w:num>
  <w:num w:numId="9" w16cid:durableId="910964382">
    <w:abstractNumId w:val="234"/>
  </w:num>
  <w:num w:numId="10" w16cid:durableId="313221709">
    <w:abstractNumId w:val="162"/>
  </w:num>
  <w:num w:numId="11" w16cid:durableId="2045324837">
    <w:abstractNumId w:val="141"/>
  </w:num>
  <w:num w:numId="12" w16cid:durableId="1237665859">
    <w:abstractNumId w:val="85"/>
  </w:num>
  <w:num w:numId="13" w16cid:durableId="1663656776">
    <w:abstractNumId w:val="57"/>
  </w:num>
  <w:num w:numId="14" w16cid:durableId="137115234">
    <w:abstractNumId w:val="133"/>
  </w:num>
  <w:num w:numId="15" w16cid:durableId="2112972813">
    <w:abstractNumId w:val="24"/>
  </w:num>
  <w:num w:numId="16" w16cid:durableId="429817460">
    <w:abstractNumId w:val="221"/>
  </w:num>
  <w:num w:numId="17" w16cid:durableId="2119132061">
    <w:abstractNumId w:val="82"/>
  </w:num>
  <w:num w:numId="18" w16cid:durableId="1499733258">
    <w:abstractNumId w:val="138"/>
  </w:num>
  <w:num w:numId="19" w16cid:durableId="816611017">
    <w:abstractNumId w:val="81"/>
  </w:num>
  <w:num w:numId="20" w16cid:durableId="1171065921">
    <w:abstractNumId w:val="2"/>
  </w:num>
  <w:num w:numId="21" w16cid:durableId="1424644313">
    <w:abstractNumId w:val="170"/>
  </w:num>
  <w:num w:numId="22" w16cid:durableId="1420903275">
    <w:abstractNumId w:val="250"/>
  </w:num>
  <w:num w:numId="23" w16cid:durableId="600836257">
    <w:abstractNumId w:val="32"/>
  </w:num>
  <w:num w:numId="24" w16cid:durableId="932974534">
    <w:abstractNumId w:val="38"/>
  </w:num>
  <w:num w:numId="25" w16cid:durableId="1196652412">
    <w:abstractNumId w:val="10"/>
  </w:num>
  <w:num w:numId="26" w16cid:durableId="308560525">
    <w:abstractNumId w:val="193"/>
  </w:num>
  <w:num w:numId="27" w16cid:durableId="1849514334">
    <w:abstractNumId w:val="148"/>
  </w:num>
  <w:num w:numId="28" w16cid:durableId="780106506">
    <w:abstractNumId w:val="183"/>
  </w:num>
  <w:num w:numId="29" w16cid:durableId="1893930850">
    <w:abstractNumId w:val="202"/>
  </w:num>
  <w:num w:numId="30" w16cid:durableId="1358461443">
    <w:abstractNumId w:val="264"/>
  </w:num>
  <w:num w:numId="31" w16cid:durableId="567887918">
    <w:abstractNumId w:val="16"/>
  </w:num>
  <w:num w:numId="32" w16cid:durableId="1514295064">
    <w:abstractNumId w:val="106"/>
  </w:num>
  <w:num w:numId="33" w16cid:durableId="1764909231">
    <w:abstractNumId w:val="17"/>
  </w:num>
  <w:num w:numId="34" w16cid:durableId="1726640238">
    <w:abstractNumId w:val="28"/>
  </w:num>
  <w:num w:numId="35" w16cid:durableId="59332354">
    <w:abstractNumId w:val="58"/>
  </w:num>
  <w:num w:numId="36" w16cid:durableId="32115714">
    <w:abstractNumId w:val="224"/>
  </w:num>
  <w:num w:numId="37" w16cid:durableId="1186332693">
    <w:abstractNumId w:val="262"/>
  </w:num>
  <w:num w:numId="38" w16cid:durableId="12197042">
    <w:abstractNumId w:val="78"/>
  </w:num>
  <w:num w:numId="39" w16cid:durableId="1766001064">
    <w:abstractNumId w:val="235"/>
  </w:num>
  <w:num w:numId="40" w16cid:durableId="1020938158">
    <w:abstractNumId w:val="245"/>
  </w:num>
  <w:num w:numId="41" w16cid:durableId="612638308">
    <w:abstractNumId w:val="204"/>
  </w:num>
  <w:num w:numId="42" w16cid:durableId="771320060">
    <w:abstractNumId w:val="19"/>
  </w:num>
  <w:num w:numId="43" w16cid:durableId="1292634176">
    <w:abstractNumId w:val="118"/>
  </w:num>
  <w:num w:numId="44" w16cid:durableId="1067724455">
    <w:abstractNumId w:val="207"/>
  </w:num>
  <w:num w:numId="45" w16cid:durableId="874197718">
    <w:abstractNumId w:val="227"/>
  </w:num>
  <w:num w:numId="46" w16cid:durableId="2109886712">
    <w:abstractNumId w:val="188"/>
  </w:num>
  <w:num w:numId="47" w16cid:durableId="120929654">
    <w:abstractNumId w:val="178"/>
  </w:num>
  <w:num w:numId="48" w16cid:durableId="610749952">
    <w:abstractNumId w:val="115"/>
  </w:num>
  <w:num w:numId="49" w16cid:durableId="434985481">
    <w:abstractNumId w:val="225"/>
  </w:num>
  <w:num w:numId="50" w16cid:durableId="1084497282">
    <w:abstractNumId w:val="157"/>
  </w:num>
  <w:num w:numId="51" w16cid:durableId="2030175745">
    <w:abstractNumId w:val="139"/>
  </w:num>
  <w:num w:numId="52" w16cid:durableId="2138064021">
    <w:abstractNumId w:val="182"/>
  </w:num>
  <w:num w:numId="53" w16cid:durableId="1103496873">
    <w:abstractNumId w:val="244"/>
  </w:num>
  <w:num w:numId="54" w16cid:durableId="728530147">
    <w:abstractNumId w:val="107"/>
  </w:num>
  <w:num w:numId="55" w16cid:durableId="1619725572">
    <w:abstractNumId w:val="3"/>
  </w:num>
  <w:num w:numId="56" w16cid:durableId="747001981">
    <w:abstractNumId w:val="128"/>
  </w:num>
  <w:num w:numId="57" w16cid:durableId="598295996">
    <w:abstractNumId w:val="6"/>
  </w:num>
  <w:num w:numId="58" w16cid:durableId="1717658759">
    <w:abstractNumId w:val="125"/>
  </w:num>
  <w:num w:numId="59" w16cid:durableId="739982954">
    <w:abstractNumId w:val="119"/>
  </w:num>
  <w:num w:numId="60" w16cid:durableId="887378150">
    <w:abstractNumId w:val="134"/>
  </w:num>
  <w:num w:numId="61" w16cid:durableId="2069372844">
    <w:abstractNumId w:val="228"/>
  </w:num>
  <w:num w:numId="62" w16cid:durableId="1981226803">
    <w:abstractNumId w:val="60"/>
  </w:num>
  <w:num w:numId="63" w16cid:durableId="666709893">
    <w:abstractNumId w:val="243"/>
  </w:num>
  <w:num w:numId="64" w16cid:durableId="922026369">
    <w:abstractNumId w:val="237"/>
  </w:num>
  <w:num w:numId="65" w16cid:durableId="300353357">
    <w:abstractNumId w:val="206"/>
  </w:num>
  <w:num w:numId="66" w16cid:durableId="125635077">
    <w:abstractNumId w:val="236"/>
  </w:num>
  <w:num w:numId="67" w16cid:durableId="605429400">
    <w:abstractNumId w:val="27"/>
  </w:num>
  <w:num w:numId="68" w16cid:durableId="1948658305">
    <w:abstractNumId w:val="79"/>
  </w:num>
  <w:num w:numId="69" w16cid:durableId="1918662071">
    <w:abstractNumId w:val="153"/>
  </w:num>
  <w:num w:numId="70" w16cid:durableId="979965217">
    <w:abstractNumId w:val="108"/>
  </w:num>
  <w:num w:numId="71" w16cid:durableId="1031302074">
    <w:abstractNumId w:val="20"/>
  </w:num>
  <w:num w:numId="72" w16cid:durableId="122699919">
    <w:abstractNumId w:val="176"/>
  </w:num>
  <w:num w:numId="73" w16cid:durableId="2002345863">
    <w:abstractNumId w:val="223"/>
  </w:num>
  <w:num w:numId="74" w16cid:durableId="71435480">
    <w:abstractNumId w:val="73"/>
  </w:num>
  <w:num w:numId="75" w16cid:durableId="2106338126">
    <w:abstractNumId w:val="256"/>
  </w:num>
  <w:num w:numId="76" w16cid:durableId="888996065">
    <w:abstractNumId w:val="210"/>
  </w:num>
  <w:num w:numId="77" w16cid:durableId="1844739605">
    <w:abstractNumId w:val="212"/>
  </w:num>
  <w:num w:numId="78" w16cid:durableId="1372921037">
    <w:abstractNumId w:val="126"/>
  </w:num>
  <w:num w:numId="79" w16cid:durableId="1975526052">
    <w:abstractNumId w:val="122"/>
  </w:num>
  <w:num w:numId="80" w16cid:durableId="920023215">
    <w:abstractNumId w:val="147"/>
  </w:num>
  <w:num w:numId="81" w16cid:durableId="1274240070">
    <w:abstractNumId w:val="75"/>
  </w:num>
  <w:num w:numId="82" w16cid:durableId="164133332">
    <w:abstractNumId w:val="177"/>
  </w:num>
  <w:num w:numId="83" w16cid:durableId="146285030">
    <w:abstractNumId w:val="90"/>
  </w:num>
  <w:num w:numId="84" w16cid:durableId="506481699">
    <w:abstractNumId w:val="33"/>
  </w:num>
  <w:num w:numId="85" w16cid:durableId="622810776">
    <w:abstractNumId w:val="180"/>
  </w:num>
  <w:num w:numId="86" w16cid:durableId="1309937188">
    <w:abstractNumId w:val="267"/>
  </w:num>
  <w:num w:numId="87" w16cid:durableId="1950549694">
    <w:abstractNumId w:val="173"/>
  </w:num>
  <w:num w:numId="88" w16cid:durableId="78716011">
    <w:abstractNumId w:val="102"/>
  </w:num>
  <w:num w:numId="89" w16cid:durableId="1383138192">
    <w:abstractNumId w:val="46"/>
  </w:num>
  <w:num w:numId="90" w16cid:durableId="143473126">
    <w:abstractNumId w:val="98"/>
  </w:num>
  <w:num w:numId="91" w16cid:durableId="1729497625">
    <w:abstractNumId w:val="114"/>
  </w:num>
  <w:num w:numId="92" w16cid:durableId="222133529">
    <w:abstractNumId w:val="25"/>
  </w:num>
  <w:num w:numId="93" w16cid:durableId="913703391">
    <w:abstractNumId w:val="149"/>
  </w:num>
  <w:num w:numId="94" w16cid:durableId="762065523">
    <w:abstractNumId w:val="109"/>
  </w:num>
  <w:num w:numId="95" w16cid:durableId="1790464466">
    <w:abstractNumId w:val="197"/>
  </w:num>
  <w:num w:numId="96" w16cid:durableId="318584087">
    <w:abstractNumId w:val="64"/>
  </w:num>
  <w:num w:numId="97" w16cid:durableId="72893351">
    <w:abstractNumId w:val="35"/>
  </w:num>
  <w:num w:numId="98" w16cid:durableId="753740006">
    <w:abstractNumId w:val="116"/>
  </w:num>
  <w:num w:numId="99" w16cid:durableId="1293748197">
    <w:abstractNumId w:val="91"/>
  </w:num>
  <w:num w:numId="100" w16cid:durableId="23481968">
    <w:abstractNumId w:val="29"/>
  </w:num>
  <w:num w:numId="101" w16cid:durableId="1724907586">
    <w:abstractNumId w:val="132"/>
  </w:num>
  <w:num w:numId="102" w16cid:durableId="584800273">
    <w:abstractNumId w:val="160"/>
  </w:num>
  <w:num w:numId="103" w16cid:durableId="1568567737">
    <w:abstractNumId w:val="15"/>
  </w:num>
  <w:num w:numId="104" w16cid:durableId="544410452">
    <w:abstractNumId w:val="131"/>
  </w:num>
  <w:num w:numId="105" w16cid:durableId="341400397">
    <w:abstractNumId w:val="156"/>
  </w:num>
  <w:num w:numId="106" w16cid:durableId="6057399">
    <w:abstractNumId w:val="246"/>
  </w:num>
  <w:num w:numId="107" w16cid:durableId="2099786814">
    <w:abstractNumId w:val="268"/>
  </w:num>
  <w:num w:numId="108" w16cid:durableId="1368213026">
    <w:abstractNumId w:val="179"/>
  </w:num>
  <w:num w:numId="109" w16cid:durableId="1305240328">
    <w:abstractNumId w:val="50"/>
  </w:num>
  <w:num w:numId="110" w16cid:durableId="95297903">
    <w:abstractNumId w:val="248"/>
  </w:num>
  <w:num w:numId="111" w16cid:durableId="964241449">
    <w:abstractNumId w:val="77"/>
  </w:num>
  <w:num w:numId="112" w16cid:durableId="863252588">
    <w:abstractNumId w:val="123"/>
  </w:num>
  <w:num w:numId="113" w16cid:durableId="739980917">
    <w:abstractNumId w:val="154"/>
  </w:num>
  <w:num w:numId="114" w16cid:durableId="48379765">
    <w:abstractNumId w:val="51"/>
  </w:num>
  <w:num w:numId="115" w16cid:durableId="405424934">
    <w:abstractNumId w:val="41"/>
  </w:num>
  <w:num w:numId="116" w16cid:durableId="555820768">
    <w:abstractNumId w:val="164"/>
  </w:num>
  <w:num w:numId="117" w16cid:durableId="435056274">
    <w:abstractNumId w:val="74"/>
  </w:num>
  <w:num w:numId="118" w16cid:durableId="608468046">
    <w:abstractNumId w:val="203"/>
  </w:num>
  <w:num w:numId="119" w16cid:durableId="231625742">
    <w:abstractNumId w:val="194"/>
  </w:num>
  <w:num w:numId="120" w16cid:durableId="1524438645">
    <w:abstractNumId w:val="18"/>
  </w:num>
  <w:num w:numId="121" w16cid:durableId="1012999615">
    <w:abstractNumId w:val="263"/>
  </w:num>
  <w:num w:numId="122" w16cid:durableId="1161775919">
    <w:abstractNumId w:val="96"/>
  </w:num>
  <w:num w:numId="123" w16cid:durableId="157352630">
    <w:abstractNumId w:val="232"/>
  </w:num>
  <w:num w:numId="124" w16cid:durableId="1047409905">
    <w:abstractNumId w:val="186"/>
  </w:num>
  <w:num w:numId="125" w16cid:durableId="1019048313">
    <w:abstractNumId w:val="239"/>
  </w:num>
  <w:num w:numId="126" w16cid:durableId="181867493">
    <w:abstractNumId w:val="189"/>
  </w:num>
  <w:num w:numId="127" w16cid:durableId="380204165">
    <w:abstractNumId w:val="184"/>
  </w:num>
  <w:num w:numId="128" w16cid:durableId="1799910777">
    <w:abstractNumId w:val="219"/>
  </w:num>
  <w:num w:numId="129" w16cid:durableId="1605725980">
    <w:abstractNumId w:val="143"/>
  </w:num>
  <w:num w:numId="130" w16cid:durableId="1240751738">
    <w:abstractNumId w:val="104"/>
  </w:num>
  <w:num w:numId="131" w16cid:durableId="1748532809">
    <w:abstractNumId w:val="253"/>
  </w:num>
  <w:num w:numId="132" w16cid:durableId="569390481">
    <w:abstractNumId w:val="146"/>
  </w:num>
  <w:num w:numId="133" w16cid:durableId="652564518">
    <w:abstractNumId w:val="11"/>
  </w:num>
  <w:num w:numId="134" w16cid:durableId="786505266">
    <w:abstractNumId w:val="175"/>
  </w:num>
  <w:num w:numId="135" w16cid:durableId="458573616">
    <w:abstractNumId w:val="110"/>
  </w:num>
  <w:num w:numId="136" w16cid:durableId="1502549026">
    <w:abstractNumId w:val="13"/>
  </w:num>
  <w:num w:numId="137" w16cid:durableId="1130171538">
    <w:abstractNumId w:val="5"/>
  </w:num>
  <w:num w:numId="138" w16cid:durableId="442114532">
    <w:abstractNumId w:val="199"/>
  </w:num>
  <w:num w:numId="139" w16cid:durableId="245502579">
    <w:abstractNumId w:val="249"/>
  </w:num>
  <w:num w:numId="140" w16cid:durableId="803083866">
    <w:abstractNumId w:val="39"/>
  </w:num>
  <w:num w:numId="141" w16cid:durableId="175003761">
    <w:abstractNumId w:val="99"/>
  </w:num>
  <w:num w:numId="142" w16cid:durableId="1055741331">
    <w:abstractNumId w:val="70"/>
  </w:num>
  <w:num w:numId="143" w16cid:durableId="1691644133">
    <w:abstractNumId w:val="169"/>
  </w:num>
  <w:num w:numId="144" w16cid:durableId="460074578">
    <w:abstractNumId w:val="111"/>
  </w:num>
  <w:num w:numId="145" w16cid:durableId="1663780385">
    <w:abstractNumId w:val="61"/>
  </w:num>
  <w:num w:numId="146" w16cid:durableId="451872737">
    <w:abstractNumId w:val="233"/>
  </w:num>
  <w:num w:numId="147" w16cid:durableId="2106031268">
    <w:abstractNumId w:val="265"/>
  </w:num>
  <w:num w:numId="148" w16cid:durableId="803734020">
    <w:abstractNumId w:val="257"/>
  </w:num>
  <w:num w:numId="149" w16cid:durableId="772280812">
    <w:abstractNumId w:val="101"/>
  </w:num>
  <w:num w:numId="150" w16cid:durableId="1900508132">
    <w:abstractNumId w:val="67"/>
  </w:num>
  <w:num w:numId="151" w16cid:durableId="1068571723">
    <w:abstractNumId w:val="71"/>
  </w:num>
  <w:num w:numId="152" w16cid:durableId="1277907350">
    <w:abstractNumId w:val="87"/>
  </w:num>
  <w:num w:numId="153" w16cid:durableId="27613283">
    <w:abstractNumId w:val="34"/>
  </w:num>
  <w:num w:numId="154" w16cid:durableId="504830494">
    <w:abstractNumId w:val="49"/>
  </w:num>
  <w:num w:numId="155" w16cid:durableId="744913290">
    <w:abstractNumId w:val="36"/>
  </w:num>
  <w:num w:numId="156" w16cid:durableId="1211262370">
    <w:abstractNumId w:val="66"/>
  </w:num>
  <w:num w:numId="157" w16cid:durableId="1937907728">
    <w:abstractNumId w:val="129"/>
  </w:num>
  <w:num w:numId="158" w16cid:durableId="1008873188">
    <w:abstractNumId w:val="171"/>
  </w:num>
  <w:num w:numId="159" w16cid:durableId="1574315165">
    <w:abstractNumId w:val="7"/>
  </w:num>
  <w:num w:numId="160" w16cid:durableId="1234270854">
    <w:abstractNumId w:val="22"/>
  </w:num>
  <w:num w:numId="161" w16cid:durableId="716784226">
    <w:abstractNumId w:val="113"/>
  </w:num>
  <w:num w:numId="162" w16cid:durableId="1991210958">
    <w:abstractNumId w:val="226"/>
  </w:num>
  <w:num w:numId="163" w16cid:durableId="54473857">
    <w:abstractNumId w:val="103"/>
  </w:num>
  <w:num w:numId="164" w16cid:durableId="1584142081">
    <w:abstractNumId w:val="86"/>
  </w:num>
  <w:num w:numId="165" w16cid:durableId="1610238539">
    <w:abstractNumId w:val="181"/>
  </w:num>
  <w:num w:numId="166" w16cid:durableId="231040672">
    <w:abstractNumId w:val="136"/>
  </w:num>
  <w:num w:numId="167" w16cid:durableId="459765669">
    <w:abstractNumId w:val="163"/>
  </w:num>
  <w:num w:numId="168" w16cid:durableId="1902785464">
    <w:abstractNumId w:val="208"/>
  </w:num>
  <w:num w:numId="169" w16cid:durableId="2010936211">
    <w:abstractNumId w:val="95"/>
  </w:num>
  <w:num w:numId="170" w16cid:durableId="81222988">
    <w:abstractNumId w:val="218"/>
  </w:num>
  <w:num w:numId="171" w16cid:durableId="133834867">
    <w:abstractNumId w:val="266"/>
  </w:num>
  <w:num w:numId="172" w16cid:durableId="422799787">
    <w:abstractNumId w:val="269"/>
  </w:num>
  <w:num w:numId="173" w16cid:durableId="1616523869">
    <w:abstractNumId w:val="205"/>
  </w:num>
  <w:num w:numId="174" w16cid:durableId="168252176">
    <w:abstractNumId w:val="158"/>
  </w:num>
  <w:num w:numId="175" w16cid:durableId="194928317">
    <w:abstractNumId w:val="159"/>
  </w:num>
  <w:num w:numId="176" w16cid:durableId="33385729">
    <w:abstractNumId w:val="48"/>
  </w:num>
  <w:num w:numId="177" w16cid:durableId="179589841">
    <w:abstractNumId w:val="209"/>
  </w:num>
  <w:num w:numId="178" w16cid:durableId="396516944">
    <w:abstractNumId w:val="185"/>
  </w:num>
  <w:num w:numId="179" w16cid:durableId="2024545995">
    <w:abstractNumId w:val="261"/>
  </w:num>
  <w:num w:numId="180" w16cid:durableId="938022527">
    <w:abstractNumId w:val="84"/>
  </w:num>
  <w:num w:numId="181" w16cid:durableId="1428890228">
    <w:abstractNumId w:val="200"/>
  </w:num>
  <w:num w:numId="182" w16cid:durableId="971447453">
    <w:abstractNumId w:val="196"/>
  </w:num>
  <w:num w:numId="183" w16cid:durableId="1200778957">
    <w:abstractNumId w:val="241"/>
  </w:num>
  <w:num w:numId="184" w16cid:durableId="2084520146">
    <w:abstractNumId w:val="255"/>
  </w:num>
  <w:num w:numId="185" w16cid:durableId="1309936027">
    <w:abstractNumId w:val="120"/>
  </w:num>
  <w:num w:numId="186" w16cid:durableId="834684327">
    <w:abstractNumId w:val="190"/>
  </w:num>
  <w:num w:numId="187" w16cid:durableId="464005795">
    <w:abstractNumId w:val="242"/>
  </w:num>
  <w:num w:numId="188" w16cid:durableId="1461724850">
    <w:abstractNumId w:val="117"/>
  </w:num>
  <w:num w:numId="189" w16cid:durableId="1472672140">
    <w:abstractNumId w:val="1"/>
  </w:num>
  <w:num w:numId="190" w16cid:durableId="1462377597">
    <w:abstractNumId w:val="40"/>
  </w:num>
  <w:num w:numId="191" w16cid:durableId="737361089">
    <w:abstractNumId w:val="252"/>
  </w:num>
  <w:num w:numId="192" w16cid:durableId="1798835224">
    <w:abstractNumId w:val="62"/>
  </w:num>
  <w:num w:numId="193" w16cid:durableId="1482818050">
    <w:abstractNumId w:val="142"/>
  </w:num>
  <w:num w:numId="194" w16cid:durableId="1144082043">
    <w:abstractNumId w:val="8"/>
  </w:num>
  <w:num w:numId="195" w16cid:durableId="167406016">
    <w:abstractNumId w:val="124"/>
  </w:num>
  <w:num w:numId="196" w16cid:durableId="205265064">
    <w:abstractNumId w:val="47"/>
  </w:num>
  <w:num w:numId="197" w16cid:durableId="1303775599">
    <w:abstractNumId w:val="53"/>
  </w:num>
  <w:num w:numId="198" w16cid:durableId="1652253229">
    <w:abstractNumId w:val="76"/>
  </w:num>
  <w:num w:numId="199" w16cid:durableId="1506749393">
    <w:abstractNumId w:val="92"/>
  </w:num>
  <w:num w:numId="200" w16cid:durableId="1629165845">
    <w:abstractNumId w:val="247"/>
  </w:num>
  <w:num w:numId="201" w16cid:durableId="641085895">
    <w:abstractNumId w:val="195"/>
  </w:num>
  <w:num w:numId="202" w16cid:durableId="971323135">
    <w:abstractNumId w:val="30"/>
  </w:num>
  <w:num w:numId="203" w16cid:durableId="1109396966">
    <w:abstractNumId w:val="217"/>
  </w:num>
  <w:num w:numId="204" w16cid:durableId="384794520">
    <w:abstractNumId w:val="152"/>
  </w:num>
  <w:num w:numId="205" w16cid:durableId="1055812470">
    <w:abstractNumId w:val="172"/>
  </w:num>
  <w:num w:numId="206" w16cid:durableId="372196676">
    <w:abstractNumId w:val="240"/>
  </w:num>
  <w:num w:numId="207" w16cid:durableId="1926765144">
    <w:abstractNumId w:val="168"/>
  </w:num>
  <w:num w:numId="208" w16cid:durableId="900096127">
    <w:abstractNumId w:val="68"/>
  </w:num>
  <w:num w:numId="209" w16cid:durableId="1858618022">
    <w:abstractNumId w:val="72"/>
  </w:num>
  <w:num w:numId="210" w16cid:durableId="2007394891">
    <w:abstractNumId w:val="31"/>
  </w:num>
  <w:num w:numId="211" w16cid:durableId="1910773692">
    <w:abstractNumId w:val="151"/>
  </w:num>
  <w:num w:numId="212" w16cid:durableId="329404817">
    <w:abstractNumId w:val="213"/>
  </w:num>
  <w:num w:numId="213" w16cid:durableId="859396964">
    <w:abstractNumId w:val="130"/>
  </w:num>
  <w:num w:numId="214" w16cid:durableId="893850059">
    <w:abstractNumId w:val="192"/>
  </w:num>
  <w:num w:numId="215" w16cid:durableId="1603494432">
    <w:abstractNumId w:val="105"/>
  </w:num>
  <w:num w:numId="216" w16cid:durableId="938610689">
    <w:abstractNumId w:val="83"/>
  </w:num>
  <w:num w:numId="217" w16cid:durableId="2087343054">
    <w:abstractNumId w:val="191"/>
  </w:num>
  <w:num w:numId="218" w16cid:durableId="744688871">
    <w:abstractNumId w:val="100"/>
  </w:num>
  <w:num w:numId="219" w16cid:durableId="1099251838">
    <w:abstractNumId w:val="167"/>
  </w:num>
  <w:num w:numId="220" w16cid:durableId="874192495">
    <w:abstractNumId w:val="94"/>
  </w:num>
  <w:num w:numId="221" w16cid:durableId="803814262">
    <w:abstractNumId w:val="216"/>
  </w:num>
  <w:num w:numId="222" w16cid:durableId="1880360043">
    <w:abstractNumId w:val="54"/>
  </w:num>
  <w:num w:numId="223" w16cid:durableId="1510021234">
    <w:abstractNumId w:val="37"/>
  </w:num>
  <w:num w:numId="224" w16cid:durableId="1737972165">
    <w:abstractNumId w:val="97"/>
  </w:num>
  <w:num w:numId="225" w16cid:durableId="1362825627">
    <w:abstractNumId w:val="80"/>
  </w:num>
  <w:num w:numId="226" w16cid:durableId="426998174">
    <w:abstractNumId w:val="238"/>
  </w:num>
  <w:num w:numId="227" w16cid:durableId="505242852">
    <w:abstractNumId w:val="165"/>
  </w:num>
  <w:num w:numId="228" w16cid:durableId="1988588000">
    <w:abstractNumId w:val="215"/>
  </w:num>
  <w:num w:numId="229" w16cid:durableId="1062678057">
    <w:abstractNumId w:val="198"/>
  </w:num>
  <w:num w:numId="230" w16cid:durableId="135295980">
    <w:abstractNumId w:val="21"/>
  </w:num>
  <w:num w:numId="231" w16cid:durableId="1787692603">
    <w:abstractNumId w:val="44"/>
  </w:num>
  <w:num w:numId="232" w16cid:durableId="136068375">
    <w:abstractNumId w:val="166"/>
  </w:num>
  <w:num w:numId="233" w16cid:durableId="647053737">
    <w:abstractNumId w:val="112"/>
  </w:num>
  <w:num w:numId="234" w16cid:durableId="1350795232">
    <w:abstractNumId w:val="9"/>
  </w:num>
  <w:num w:numId="235" w16cid:durableId="1909336506">
    <w:abstractNumId w:val="26"/>
  </w:num>
  <w:num w:numId="236" w16cid:durableId="108203367">
    <w:abstractNumId w:val="259"/>
  </w:num>
  <w:num w:numId="237" w16cid:durableId="1658342702">
    <w:abstractNumId w:val="45"/>
  </w:num>
  <w:num w:numId="238" w16cid:durableId="171190359">
    <w:abstractNumId w:val="150"/>
  </w:num>
  <w:num w:numId="239" w16cid:durableId="1577127000">
    <w:abstractNumId w:val="127"/>
  </w:num>
  <w:num w:numId="240" w16cid:durableId="1554006199">
    <w:abstractNumId w:val="220"/>
  </w:num>
  <w:num w:numId="241" w16cid:durableId="119079993">
    <w:abstractNumId w:val="214"/>
  </w:num>
  <w:num w:numId="242" w16cid:durableId="138035057">
    <w:abstractNumId w:val="59"/>
  </w:num>
  <w:num w:numId="243" w16cid:durableId="386535917">
    <w:abstractNumId w:val="211"/>
  </w:num>
  <w:num w:numId="244" w16cid:durableId="1042362758">
    <w:abstractNumId w:val="93"/>
  </w:num>
  <w:num w:numId="245" w16cid:durableId="1149202984">
    <w:abstractNumId w:val="137"/>
  </w:num>
  <w:num w:numId="246" w16cid:durableId="1370838467">
    <w:abstractNumId w:val="231"/>
  </w:num>
  <w:num w:numId="247" w16cid:durableId="1769039322">
    <w:abstractNumId w:val="89"/>
  </w:num>
  <w:num w:numId="248" w16cid:durableId="323824573">
    <w:abstractNumId w:val="63"/>
  </w:num>
  <w:num w:numId="249" w16cid:durableId="2029401923">
    <w:abstractNumId w:val="161"/>
  </w:num>
  <w:num w:numId="250" w16cid:durableId="1186094314">
    <w:abstractNumId w:val="135"/>
  </w:num>
  <w:num w:numId="251" w16cid:durableId="742992762">
    <w:abstractNumId w:val="55"/>
  </w:num>
  <w:num w:numId="252" w16cid:durableId="1456482487">
    <w:abstractNumId w:val="69"/>
  </w:num>
  <w:num w:numId="253" w16cid:durableId="500043202">
    <w:abstractNumId w:val="254"/>
  </w:num>
  <w:num w:numId="254" w16cid:durableId="3677762">
    <w:abstractNumId w:val="258"/>
  </w:num>
  <w:num w:numId="255" w16cid:durableId="1174147002">
    <w:abstractNumId w:val="43"/>
  </w:num>
  <w:num w:numId="256" w16cid:durableId="1029334420">
    <w:abstractNumId w:val="88"/>
  </w:num>
  <w:num w:numId="257" w16cid:durableId="249000729">
    <w:abstractNumId w:val="201"/>
  </w:num>
  <w:num w:numId="258" w16cid:durableId="240457813">
    <w:abstractNumId w:val="65"/>
  </w:num>
  <w:num w:numId="259" w16cid:durableId="293144239">
    <w:abstractNumId w:val="14"/>
  </w:num>
  <w:num w:numId="260" w16cid:durableId="1711760609">
    <w:abstractNumId w:val="187"/>
  </w:num>
  <w:num w:numId="261" w16cid:durableId="905870562">
    <w:abstractNumId w:val="155"/>
  </w:num>
  <w:num w:numId="262" w16cid:durableId="155000966">
    <w:abstractNumId w:val="260"/>
  </w:num>
  <w:num w:numId="263" w16cid:durableId="1329364062">
    <w:abstractNumId w:val="230"/>
  </w:num>
  <w:num w:numId="264" w16cid:durableId="1375153658">
    <w:abstractNumId w:val="12"/>
  </w:num>
  <w:num w:numId="265" w16cid:durableId="623730871">
    <w:abstractNumId w:val="23"/>
  </w:num>
  <w:num w:numId="266" w16cid:durableId="1823499500">
    <w:abstractNumId w:val="251"/>
  </w:num>
  <w:num w:numId="267" w16cid:durableId="1504321344">
    <w:abstractNumId w:val="52"/>
  </w:num>
  <w:num w:numId="268" w16cid:durableId="1637636265">
    <w:abstractNumId w:val="56"/>
  </w:num>
  <w:num w:numId="269" w16cid:durableId="1176114919">
    <w:abstractNumId w:val="144"/>
  </w:num>
  <w:num w:numId="270" w16cid:durableId="1773239618">
    <w:abstractNumId w:val="42"/>
  </w:num>
  <w:num w:numId="271" w16cid:durableId="1027213307">
    <w:abstractNumId w:val="140"/>
  </w:num>
  <w:numIdMacAtCleanup w:val="2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5"/>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9C6"/>
    <w:rsid w:val="0000006B"/>
    <w:rsid w:val="0000010B"/>
    <w:rsid w:val="00000C55"/>
    <w:rsid w:val="0000122C"/>
    <w:rsid w:val="00001438"/>
    <w:rsid w:val="00002A34"/>
    <w:rsid w:val="00002BCF"/>
    <w:rsid w:val="00002E27"/>
    <w:rsid w:val="00002F93"/>
    <w:rsid w:val="000030EE"/>
    <w:rsid w:val="000041AE"/>
    <w:rsid w:val="00004403"/>
    <w:rsid w:val="000044CD"/>
    <w:rsid w:val="00004598"/>
    <w:rsid w:val="00004861"/>
    <w:rsid w:val="00005540"/>
    <w:rsid w:val="00005B27"/>
    <w:rsid w:val="00006056"/>
    <w:rsid w:val="0000648C"/>
    <w:rsid w:val="00006954"/>
    <w:rsid w:val="00006A22"/>
    <w:rsid w:val="00006F51"/>
    <w:rsid w:val="00006FA8"/>
    <w:rsid w:val="00007082"/>
    <w:rsid w:val="00007A23"/>
    <w:rsid w:val="000100DC"/>
    <w:rsid w:val="000106E0"/>
    <w:rsid w:val="00010AB1"/>
    <w:rsid w:val="00011227"/>
    <w:rsid w:val="0001135F"/>
    <w:rsid w:val="0001200D"/>
    <w:rsid w:val="000127E5"/>
    <w:rsid w:val="000128EF"/>
    <w:rsid w:val="00012E05"/>
    <w:rsid w:val="00012ED9"/>
    <w:rsid w:val="00013B5E"/>
    <w:rsid w:val="00014319"/>
    <w:rsid w:val="000148A8"/>
    <w:rsid w:val="000150D7"/>
    <w:rsid w:val="0001522C"/>
    <w:rsid w:val="00016741"/>
    <w:rsid w:val="000170DA"/>
    <w:rsid w:val="00017428"/>
    <w:rsid w:val="00017491"/>
    <w:rsid w:val="000177BE"/>
    <w:rsid w:val="000202C4"/>
    <w:rsid w:val="00020E0D"/>
    <w:rsid w:val="000212DA"/>
    <w:rsid w:val="000214C9"/>
    <w:rsid w:val="000217F6"/>
    <w:rsid w:val="000218DE"/>
    <w:rsid w:val="0002196C"/>
    <w:rsid w:val="00021F3F"/>
    <w:rsid w:val="00022D9D"/>
    <w:rsid w:val="00022F13"/>
    <w:rsid w:val="0002483F"/>
    <w:rsid w:val="00024E47"/>
    <w:rsid w:val="00024FD9"/>
    <w:rsid w:val="0002517A"/>
    <w:rsid w:val="000252D5"/>
    <w:rsid w:val="00025442"/>
    <w:rsid w:val="000260C3"/>
    <w:rsid w:val="000267BA"/>
    <w:rsid w:val="00027BBE"/>
    <w:rsid w:val="00027EAD"/>
    <w:rsid w:val="0003005A"/>
    <w:rsid w:val="00030DC8"/>
    <w:rsid w:val="0003111B"/>
    <w:rsid w:val="0003122E"/>
    <w:rsid w:val="00031351"/>
    <w:rsid w:val="000313ED"/>
    <w:rsid w:val="00031791"/>
    <w:rsid w:val="00031986"/>
    <w:rsid w:val="00033069"/>
    <w:rsid w:val="000331C7"/>
    <w:rsid w:val="000335CF"/>
    <w:rsid w:val="00033BA9"/>
    <w:rsid w:val="0003411D"/>
    <w:rsid w:val="0003461D"/>
    <w:rsid w:val="000350DA"/>
    <w:rsid w:val="00035111"/>
    <w:rsid w:val="0003554E"/>
    <w:rsid w:val="000359D6"/>
    <w:rsid w:val="00035CD6"/>
    <w:rsid w:val="00035FA2"/>
    <w:rsid w:val="00036359"/>
    <w:rsid w:val="00036D19"/>
    <w:rsid w:val="00037E9F"/>
    <w:rsid w:val="00040415"/>
    <w:rsid w:val="00040559"/>
    <w:rsid w:val="0004098B"/>
    <w:rsid w:val="00040B04"/>
    <w:rsid w:val="00041204"/>
    <w:rsid w:val="00041AF3"/>
    <w:rsid w:val="00041D89"/>
    <w:rsid w:val="0004282C"/>
    <w:rsid w:val="00042AE2"/>
    <w:rsid w:val="00042E89"/>
    <w:rsid w:val="00043635"/>
    <w:rsid w:val="00044C41"/>
    <w:rsid w:val="000459DF"/>
    <w:rsid w:val="00045F53"/>
    <w:rsid w:val="00046BC3"/>
    <w:rsid w:val="00047196"/>
    <w:rsid w:val="000472BF"/>
    <w:rsid w:val="000472C2"/>
    <w:rsid w:val="00047884"/>
    <w:rsid w:val="00047948"/>
    <w:rsid w:val="000503E3"/>
    <w:rsid w:val="000509CA"/>
    <w:rsid w:val="00050FEC"/>
    <w:rsid w:val="000512BC"/>
    <w:rsid w:val="000517B4"/>
    <w:rsid w:val="00051BBF"/>
    <w:rsid w:val="000526AB"/>
    <w:rsid w:val="00052B5A"/>
    <w:rsid w:val="00053538"/>
    <w:rsid w:val="000554E6"/>
    <w:rsid w:val="00055658"/>
    <w:rsid w:val="0005597E"/>
    <w:rsid w:val="000560F4"/>
    <w:rsid w:val="000561CB"/>
    <w:rsid w:val="00056C87"/>
    <w:rsid w:val="00056F19"/>
    <w:rsid w:val="00057070"/>
    <w:rsid w:val="0006130F"/>
    <w:rsid w:val="00061385"/>
    <w:rsid w:val="00062099"/>
    <w:rsid w:val="000628D5"/>
    <w:rsid w:val="00062C3E"/>
    <w:rsid w:val="00063628"/>
    <w:rsid w:val="000639B6"/>
    <w:rsid w:val="000640ED"/>
    <w:rsid w:val="0006474C"/>
    <w:rsid w:val="00064C5A"/>
    <w:rsid w:val="00064F12"/>
    <w:rsid w:val="00065D2A"/>
    <w:rsid w:val="00065FCC"/>
    <w:rsid w:val="00066BFB"/>
    <w:rsid w:val="00066D64"/>
    <w:rsid w:val="00066FEF"/>
    <w:rsid w:val="0006762B"/>
    <w:rsid w:val="00067E45"/>
    <w:rsid w:val="00067F05"/>
    <w:rsid w:val="0007039C"/>
    <w:rsid w:val="000706B0"/>
    <w:rsid w:val="000708A4"/>
    <w:rsid w:val="00070C74"/>
    <w:rsid w:val="00071991"/>
    <w:rsid w:val="000719D4"/>
    <w:rsid w:val="00071A99"/>
    <w:rsid w:val="00071BF0"/>
    <w:rsid w:val="0007240F"/>
    <w:rsid w:val="00072F11"/>
    <w:rsid w:val="00073226"/>
    <w:rsid w:val="00073778"/>
    <w:rsid w:val="00074120"/>
    <w:rsid w:val="00074274"/>
    <w:rsid w:val="00074E97"/>
    <w:rsid w:val="00074FD8"/>
    <w:rsid w:val="0007664B"/>
    <w:rsid w:val="0007698F"/>
    <w:rsid w:val="00077029"/>
    <w:rsid w:val="000773B8"/>
    <w:rsid w:val="00077753"/>
    <w:rsid w:val="000777FD"/>
    <w:rsid w:val="00077984"/>
    <w:rsid w:val="00080352"/>
    <w:rsid w:val="000810C6"/>
    <w:rsid w:val="00081635"/>
    <w:rsid w:val="0008177C"/>
    <w:rsid w:val="00081D46"/>
    <w:rsid w:val="0008255F"/>
    <w:rsid w:val="00082D89"/>
    <w:rsid w:val="000836F3"/>
    <w:rsid w:val="00083C7E"/>
    <w:rsid w:val="0008499C"/>
    <w:rsid w:val="00085A94"/>
    <w:rsid w:val="000869ED"/>
    <w:rsid w:val="00086E41"/>
    <w:rsid w:val="00086EF7"/>
    <w:rsid w:val="0008705D"/>
    <w:rsid w:val="00087669"/>
    <w:rsid w:val="000878FD"/>
    <w:rsid w:val="00087EEE"/>
    <w:rsid w:val="00091B21"/>
    <w:rsid w:val="00091B3D"/>
    <w:rsid w:val="000927DF"/>
    <w:rsid w:val="00092BCF"/>
    <w:rsid w:val="00092F50"/>
    <w:rsid w:val="000930A6"/>
    <w:rsid w:val="000938B5"/>
    <w:rsid w:val="00093965"/>
    <w:rsid w:val="00093AC5"/>
    <w:rsid w:val="00093C6A"/>
    <w:rsid w:val="00093D56"/>
    <w:rsid w:val="00094277"/>
    <w:rsid w:val="000949CD"/>
    <w:rsid w:val="00096137"/>
    <w:rsid w:val="00096B6B"/>
    <w:rsid w:val="000970E3"/>
    <w:rsid w:val="000973F3"/>
    <w:rsid w:val="00097732"/>
    <w:rsid w:val="000979B1"/>
    <w:rsid w:val="000A00CC"/>
    <w:rsid w:val="000A0658"/>
    <w:rsid w:val="000A0CB1"/>
    <w:rsid w:val="000A0D7F"/>
    <w:rsid w:val="000A127A"/>
    <w:rsid w:val="000A154C"/>
    <w:rsid w:val="000A1AA0"/>
    <w:rsid w:val="000A1E50"/>
    <w:rsid w:val="000A23A3"/>
    <w:rsid w:val="000A24E2"/>
    <w:rsid w:val="000A2595"/>
    <w:rsid w:val="000A2791"/>
    <w:rsid w:val="000A292A"/>
    <w:rsid w:val="000A3824"/>
    <w:rsid w:val="000A3840"/>
    <w:rsid w:val="000A3E8F"/>
    <w:rsid w:val="000A3EF3"/>
    <w:rsid w:val="000A4DF5"/>
    <w:rsid w:val="000A5189"/>
    <w:rsid w:val="000A557E"/>
    <w:rsid w:val="000A6202"/>
    <w:rsid w:val="000A628D"/>
    <w:rsid w:val="000A6BB4"/>
    <w:rsid w:val="000A70B5"/>
    <w:rsid w:val="000A753C"/>
    <w:rsid w:val="000A76AE"/>
    <w:rsid w:val="000A79A2"/>
    <w:rsid w:val="000A7D13"/>
    <w:rsid w:val="000A7DB4"/>
    <w:rsid w:val="000A7DF0"/>
    <w:rsid w:val="000B07FA"/>
    <w:rsid w:val="000B218A"/>
    <w:rsid w:val="000B2BD6"/>
    <w:rsid w:val="000B324A"/>
    <w:rsid w:val="000B3C2F"/>
    <w:rsid w:val="000B5287"/>
    <w:rsid w:val="000B5BCD"/>
    <w:rsid w:val="000B600E"/>
    <w:rsid w:val="000B6054"/>
    <w:rsid w:val="000B6249"/>
    <w:rsid w:val="000B6559"/>
    <w:rsid w:val="000B75E0"/>
    <w:rsid w:val="000B776C"/>
    <w:rsid w:val="000B77F5"/>
    <w:rsid w:val="000B7A57"/>
    <w:rsid w:val="000C036D"/>
    <w:rsid w:val="000C0881"/>
    <w:rsid w:val="000C09CA"/>
    <w:rsid w:val="000C1FF8"/>
    <w:rsid w:val="000C371D"/>
    <w:rsid w:val="000C4085"/>
    <w:rsid w:val="000C4122"/>
    <w:rsid w:val="000C4324"/>
    <w:rsid w:val="000C4CA7"/>
    <w:rsid w:val="000C5769"/>
    <w:rsid w:val="000C5F04"/>
    <w:rsid w:val="000C5F79"/>
    <w:rsid w:val="000C5F95"/>
    <w:rsid w:val="000C606C"/>
    <w:rsid w:val="000C657A"/>
    <w:rsid w:val="000C6630"/>
    <w:rsid w:val="000C66C8"/>
    <w:rsid w:val="000C6D76"/>
    <w:rsid w:val="000C6EC3"/>
    <w:rsid w:val="000C751D"/>
    <w:rsid w:val="000D08D2"/>
    <w:rsid w:val="000D0B89"/>
    <w:rsid w:val="000D0C26"/>
    <w:rsid w:val="000D0D06"/>
    <w:rsid w:val="000D152A"/>
    <w:rsid w:val="000D1A3A"/>
    <w:rsid w:val="000D238B"/>
    <w:rsid w:val="000D244B"/>
    <w:rsid w:val="000D2478"/>
    <w:rsid w:val="000D260F"/>
    <w:rsid w:val="000D28C8"/>
    <w:rsid w:val="000D29DF"/>
    <w:rsid w:val="000D33DA"/>
    <w:rsid w:val="000D3862"/>
    <w:rsid w:val="000D3CCE"/>
    <w:rsid w:val="000D4668"/>
    <w:rsid w:val="000D4750"/>
    <w:rsid w:val="000D5683"/>
    <w:rsid w:val="000D5765"/>
    <w:rsid w:val="000D5BBE"/>
    <w:rsid w:val="000D63A9"/>
    <w:rsid w:val="000D650F"/>
    <w:rsid w:val="000D752A"/>
    <w:rsid w:val="000E0653"/>
    <w:rsid w:val="000E08E5"/>
    <w:rsid w:val="000E0A50"/>
    <w:rsid w:val="000E0BF3"/>
    <w:rsid w:val="000E1731"/>
    <w:rsid w:val="000E17EB"/>
    <w:rsid w:val="000E1CF8"/>
    <w:rsid w:val="000E1D85"/>
    <w:rsid w:val="000E2329"/>
    <w:rsid w:val="000E24D8"/>
    <w:rsid w:val="000E2683"/>
    <w:rsid w:val="000E2883"/>
    <w:rsid w:val="000E28A9"/>
    <w:rsid w:val="000E28E6"/>
    <w:rsid w:val="000E29DE"/>
    <w:rsid w:val="000E2A7C"/>
    <w:rsid w:val="000E3805"/>
    <w:rsid w:val="000E3A79"/>
    <w:rsid w:val="000E44E5"/>
    <w:rsid w:val="000E471D"/>
    <w:rsid w:val="000E5114"/>
    <w:rsid w:val="000E5511"/>
    <w:rsid w:val="000E576F"/>
    <w:rsid w:val="000E5AF5"/>
    <w:rsid w:val="000E6440"/>
    <w:rsid w:val="000E6444"/>
    <w:rsid w:val="000E674A"/>
    <w:rsid w:val="000E73AD"/>
    <w:rsid w:val="000E77BB"/>
    <w:rsid w:val="000E78C0"/>
    <w:rsid w:val="000E78DF"/>
    <w:rsid w:val="000E79B2"/>
    <w:rsid w:val="000E7CFE"/>
    <w:rsid w:val="000E7E15"/>
    <w:rsid w:val="000F0C9C"/>
    <w:rsid w:val="000F112C"/>
    <w:rsid w:val="000F1217"/>
    <w:rsid w:val="000F13EE"/>
    <w:rsid w:val="000F17A6"/>
    <w:rsid w:val="000F18AC"/>
    <w:rsid w:val="000F1C29"/>
    <w:rsid w:val="000F2896"/>
    <w:rsid w:val="000F2F76"/>
    <w:rsid w:val="000F3596"/>
    <w:rsid w:val="000F3B15"/>
    <w:rsid w:val="000F3B7D"/>
    <w:rsid w:val="000F4388"/>
    <w:rsid w:val="000F4A8A"/>
    <w:rsid w:val="000F4C55"/>
    <w:rsid w:val="000F5F20"/>
    <w:rsid w:val="000F5FD3"/>
    <w:rsid w:val="000F6188"/>
    <w:rsid w:val="000F622F"/>
    <w:rsid w:val="000F6348"/>
    <w:rsid w:val="000F7821"/>
    <w:rsid w:val="000F79FC"/>
    <w:rsid w:val="000F7E1A"/>
    <w:rsid w:val="001010C8"/>
    <w:rsid w:val="00101215"/>
    <w:rsid w:val="00101821"/>
    <w:rsid w:val="00101A42"/>
    <w:rsid w:val="00102636"/>
    <w:rsid w:val="0010266F"/>
    <w:rsid w:val="00103134"/>
    <w:rsid w:val="00103337"/>
    <w:rsid w:val="0010377F"/>
    <w:rsid w:val="00104466"/>
    <w:rsid w:val="001044A8"/>
    <w:rsid w:val="00104B81"/>
    <w:rsid w:val="00104C1B"/>
    <w:rsid w:val="001053F9"/>
    <w:rsid w:val="00105840"/>
    <w:rsid w:val="00105ACB"/>
    <w:rsid w:val="00106188"/>
    <w:rsid w:val="001066C0"/>
    <w:rsid w:val="00106899"/>
    <w:rsid w:val="00107254"/>
    <w:rsid w:val="00107307"/>
    <w:rsid w:val="00107309"/>
    <w:rsid w:val="001077DD"/>
    <w:rsid w:val="001079FA"/>
    <w:rsid w:val="00107E52"/>
    <w:rsid w:val="00110A7F"/>
    <w:rsid w:val="00111094"/>
    <w:rsid w:val="00111115"/>
    <w:rsid w:val="001113F1"/>
    <w:rsid w:val="00111575"/>
    <w:rsid w:val="00111BF6"/>
    <w:rsid w:val="00111D86"/>
    <w:rsid w:val="001125C0"/>
    <w:rsid w:val="0011289F"/>
    <w:rsid w:val="00112B2C"/>
    <w:rsid w:val="00112E69"/>
    <w:rsid w:val="00112EDB"/>
    <w:rsid w:val="00113552"/>
    <w:rsid w:val="00113B7F"/>
    <w:rsid w:val="00113F2B"/>
    <w:rsid w:val="00114656"/>
    <w:rsid w:val="001146CA"/>
    <w:rsid w:val="00114BE6"/>
    <w:rsid w:val="00114E15"/>
    <w:rsid w:val="001151FE"/>
    <w:rsid w:val="00115268"/>
    <w:rsid w:val="001161B9"/>
    <w:rsid w:val="00116EFC"/>
    <w:rsid w:val="001177A2"/>
    <w:rsid w:val="001178A1"/>
    <w:rsid w:val="00120053"/>
    <w:rsid w:val="001200F4"/>
    <w:rsid w:val="001202DE"/>
    <w:rsid w:val="00120D89"/>
    <w:rsid w:val="00120D9A"/>
    <w:rsid w:val="00121139"/>
    <w:rsid w:val="001211E4"/>
    <w:rsid w:val="00121843"/>
    <w:rsid w:val="00122C19"/>
    <w:rsid w:val="00122CC8"/>
    <w:rsid w:val="0012356E"/>
    <w:rsid w:val="00123B12"/>
    <w:rsid w:val="0012466B"/>
    <w:rsid w:val="00124A46"/>
    <w:rsid w:val="00124C5E"/>
    <w:rsid w:val="00124DE6"/>
    <w:rsid w:val="00125224"/>
    <w:rsid w:val="0012522A"/>
    <w:rsid w:val="0012533B"/>
    <w:rsid w:val="00125F97"/>
    <w:rsid w:val="00127360"/>
    <w:rsid w:val="001276EB"/>
    <w:rsid w:val="00127AB5"/>
    <w:rsid w:val="00127EDF"/>
    <w:rsid w:val="0013031E"/>
    <w:rsid w:val="00130B2A"/>
    <w:rsid w:val="001318EC"/>
    <w:rsid w:val="00131DFA"/>
    <w:rsid w:val="0013254D"/>
    <w:rsid w:val="0013271C"/>
    <w:rsid w:val="00132A70"/>
    <w:rsid w:val="00132B32"/>
    <w:rsid w:val="001330D4"/>
    <w:rsid w:val="00133F41"/>
    <w:rsid w:val="00134098"/>
    <w:rsid w:val="001341A9"/>
    <w:rsid w:val="00134E29"/>
    <w:rsid w:val="00135021"/>
    <w:rsid w:val="00135413"/>
    <w:rsid w:val="0013576B"/>
    <w:rsid w:val="001359BE"/>
    <w:rsid w:val="00135BCC"/>
    <w:rsid w:val="00136045"/>
    <w:rsid w:val="00136309"/>
    <w:rsid w:val="00136A37"/>
    <w:rsid w:val="00136DCC"/>
    <w:rsid w:val="00137B1D"/>
    <w:rsid w:val="001401E0"/>
    <w:rsid w:val="00140A44"/>
    <w:rsid w:val="001414EE"/>
    <w:rsid w:val="00141662"/>
    <w:rsid w:val="00141A48"/>
    <w:rsid w:val="00141D39"/>
    <w:rsid w:val="00142A2E"/>
    <w:rsid w:val="00142AD8"/>
    <w:rsid w:val="001436C3"/>
    <w:rsid w:val="00143904"/>
    <w:rsid w:val="00143B99"/>
    <w:rsid w:val="00143F54"/>
    <w:rsid w:val="001441FC"/>
    <w:rsid w:val="0014449D"/>
    <w:rsid w:val="001444F1"/>
    <w:rsid w:val="0014498E"/>
    <w:rsid w:val="00144A11"/>
    <w:rsid w:val="00144E8E"/>
    <w:rsid w:val="0014517A"/>
    <w:rsid w:val="00145198"/>
    <w:rsid w:val="0014529A"/>
    <w:rsid w:val="001452E1"/>
    <w:rsid w:val="001457FD"/>
    <w:rsid w:val="00145EDA"/>
    <w:rsid w:val="00145F94"/>
    <w:rsid w:val="0014625B"/>
    <w:rsid w:val="0014669F"/>
    <w:rsid w:val="00146B05"/>
    <w:rsid w:val="00146E0A"/>
    <w:rsid w:val="00147056"/>
    <w:rsid w:val="00150295"/>
    <w:rsid w:val="00151823"/>
    <w:rsid w:val="00151C22"/>
    <w:rsid w:val="00151E94"/>
    <w:rsid w:val="001523DB"/>
    <w:rsid w:val="00152CA8"/>
    <w:rsid w:val="00152E3C"/>
    <w:rsid w:val="00153E89"/>
    <w:rsid w:val="0015488E"/>
    <w:rsid w:val="00154ABF"/>
    <w:rsid w:val="00154C45"/>
    <w:rsid w:val="001562CF"/>
    <w:rsid w:val="0015662E"/>
    <w:rsid w:val="00156771"/>
    <w:rsid w:val="001568DC"/>
    <w:rsid w:val="00156E45"/>
    <w:rsid w:val="00156F06"/>
    <w:rsid w:val="00157615"/>
    <w:rsid w:val="00157866"/>
    <w:rsid w:val="001578FB"/>
    <w:rsid w:val="001602F0"/>
    <w:rsid w:val="00160574"/>
    <w:rsid w:val="001613BA"/>
    <w:rsid w:val="00161AC1"/>
    <w:rsid w:val="00161BBD"/>
    <w:rsid w:val="00161E71"/>
    <w:rsid w:val="00161EF9"/>
    <w:rsid w:val="00161F8D"/>
    <w:rsid w:val="00161FE7"/>
    <w:rsid w:val="0016247A"/>
    <w:rsid w:val="001628CC"/>
    <w:rsid w:val="00162B00"/>
    <w:rsid w:val="00163254"/>
    <w:rsid w:val="00163983"/>
    <w:rsid w:val="00164011"/>
    <w:rsid w:val="001642CA"/>
    <w:rsid w:val="00164403"/>
    <w:rsid w:val="00164658"/>
    <w:rsid w:val="00164A2B"/>
    <w:rsid w:val="00165679"/>
    <w:rsid w:val="00165F3E"/>
    <w:rsid w:val="00166059"/>
    <w:rsid w:val="00166078"/>
    <w:rsid w:val="00166BDC"/>
    <w:rsid w:val="001673AF"/>
    <w:rsid w:val="00167602"/>
    <w:rsid w:val="001677C4"/>
    <w:rsid w:val="00167DA8"/>
    <w:rsid w:val="0017023B"/>
    <w:rsid w:val="001702F5"/>
    <w:rsid w:val="001710BC"/>
    <w:rsid w:val="001710E1"/>
    <w:rsid w:val="00171B07"/>
    <w:rsid w:val="00171B68"/>
    <w:rsid w:val="00172869"/>
    <w:rsid w:val="0017303A"/>
    <w:rsid w:val="00173542"/>
    <w:rsid w:val="001736EE"/>
    <w:rsid w:val="00173A57"/>
    <w:rsid w:val="00173CBD"/>
    <w:rsid w:val="001741CC"/>
    <w:rsid w:val="0017470A"/>
    <w:rsid w:val="00174BCF"/>
    <w:rsid w:val="00174CC2"/>
    <w:rsid w:val="00174D86"/>
    <w:rsid w:val="00177190"/>
    <w:rsid w:val="0017771B"/>
    <w:rsid w:val="00177D11"/>
    <w:rsid w:val="00177DDF"/>
    <w:rsid w:val="001801CA"/>
    <w:rsid w:val="001807E3"/>
    <w:rsid w:val="00180961"/>
    <w:rsid w:val="00180A51"/>
    <w:rsid w:val="00180DCB"/>
    <w:rsid w:val="001813CF"/>
    <w:rsid w:val="0018146E"/>
    <w:rsid w:val="00181666"/>
    <w:rsid w:val="00181A04"/>
    <w:rsid w:val="00181A8B"/>
    <w:rsid w:val="00181E6C"/>
    <w:rsid w:val="001823E7"/>
    <w:rsid w:val="001826C8"/>
    <w:rsid w:val="001832C8"/>
    <w:rsid w:val="001836B5"/>
    <w:rsid w:val="00183B79"/>
    <w:rsid w:val="00183C68"/>
    <w:rsid w:val="00183E05"/>
    <w:rsid w:val="00184A11"/>
    <w:rsid w:val="00184A74"/>
    <w:rsid w:val="00184CA6"/>
    <w:rsid w:val="00184CC6"/>
    <w:rsid w:val="001857B9"/>
    <w:rsid w:val="00185C39"/>
    <w:rsid w:val="00186181"/>
    <w:rsid w:val="00186529"/>
    <w:rsid w:val="00186A70"/>
    <w:rsid w:val="00186F42"/>
    <w:rsid w:val="00186FB7"/>
    <w:rsid w:val="00187280"/>
    <w:rsid w:val="00190039"/>
    <w:rsid w:val="00190B4B"/>
    <w:rsid w:val="001916F5"/>
    <w:rsid w:val="00191B62"/>
    <w:rsid w:val="00193292"/>
    <w:rsid w:val="001933BF"/>
    <w:rsid w:val="00193582"/>
    <w:rsid w:val="00193B80"/>
    <w:rsid w:val="00193BE2"/>
    <w:rsid w:val="00193F5E"/>
    <w:rsid w:val="0019415F"/>
    <w:rsid w:val="00194191"/>
    <w:rsid w:val="001941BD"/>
    <w:rsid w:val="001945F7"/>
    <w:rsid w:val="00194C51"/>
    <w:rsid w:val="001950C9"/>
    <w:rsid w:val="00195278"/>
    <w:rsid w:val="00195B5A"/>
    <w:rsid w:val="00195CEC"/>
    <w:rsid w:val="00195FDF"/>
    <w:rsid w:val="00196951"/>
    <w:rsid w:val="001973DE"/>
    <w:rsid w:val="001975E9"/>
    <w:rsid w:val="00197F27"/>
    <w:rsid w:val="001A009F"/>
    <w:rsid w:val="001A023E"/>
    <w:rsid w:val="001A05C1"/>
    <w:rsid w:val="001A0689"/>
    <w:rsid w:val="001A0D97"/>
    <w:rsid w:val="001A0F53"/>
    <w:rsid w:val="001A18C2"/>
    <w:rsid w:val="001A1CBA"/>
    <w:rsid w:val="001A20CE"/>
    <w:rsid w:val="001A2250"/>
    <w:rsid w:val="001A24C8"/>
    <w:rsid w:val="001A273B"/>
    <w:rsid w:val="001A2CCE"/>
    <w:rsid w:val="001A2D93"/>
    <w:rsid w:val="001A32EB"/>
    <w:rsid w:val="001A35B5"/>
    <w:rsid w:val="001A37EC"/>
    <w:rsid w:val="001A3EB2"/>
    <w:rsid w:val="001A4DB8"/>
    <w:rsid w:val="001A4DED"/>
    <w:rsid w:val="001A533B"/>
    <w:rsid w:val="001A55B8"/>
    <w:rsid w:val="001A597F"/>
    <w:rsid w:val="001A5B56"/>
    <w:rsid w:val="001A5D1A"/>
    <w:rsid w:val="001A6333"/>
    <w:rsid w:val="001A6DD7"/>
    <w:rsid w:val="001A6E9A"/>
    <w:rsid w:val="001A6F99"/>
    <w:rsid w:val="001A7492"/>
    <w:rsid w:val="001A79DA"/>
    <w:rsid w:val="001B005C"/>
    <w:rsid w:val="001B0C1F"/>
    <w:rsid w:val="001B0C91"/>
    <w:rsid w:val="001B0F19"/>
    <w:rsid w:val="001B1125"/>
    <w:rsid w:val="001B1C22"/>
    <w:rsid w:val="001B1C54"/>
    <w:rsid w:val="001B1EB8"/>
    <w:rsid w:val="001B246A"/>
    <w:rsid w:val="001B28CD"/>
    <w:rsid w:val="001B2CC3"/>
    <w:rsid w:val="001B35A8"/>
    <w:rsid w:val="001B3BC1"/>
    <w:rsid w:val="001B3CE6"/>
    <w:rsid w:val="001B3EFA"/>
    <w:rsid w:val="001B4BC7"/>
    <w:rsid w:val="001B4C1B"/>
    <w:rsid w:val="001B5731"/>
    <w:rsid w:val="001B5A0A"/>
    <w:rsid w:val="001B61B7"/>
    <w:rsid w:val="001B61FD"/>
    <w:rsid w:val="001B6D4D"/>
    <w:rsid w:val="001B6FCC"/>
    <w:rsid w:val="001B712A"/>
    <w:rsid w:val="001B733E"/>
    <w:rsid w:val="001B7E6E"/>
    <w:rsid w:val="001C1057"/>
    <w:rsid w:val="001C169F"/>
    <w:rsid w:val="001C1C98"/>
    <w:rsid w:val="001C2DA2"/>
    <w:rsid w:val="001C3234"/>
    <w:rsid w:val="001C34D9"/>
    <w:rsid w:val="001C4CD5"/>
    <w:rsid w:val="001C4CFB"/>
    <w:rsid w:val="001C504E"/>
    <w:rsid w:val="001C54A6"/>
    <w:rsid w:val="001C5966"/>
    <w:rsid w:val="001C5B83"/>
    <w:rsid w:val="001C67FB"/>
    <w:rsid w:val="001C6BF2"/>
    <w:rsid w:val="001C7BE6"/>
    <w:rsid w:val="001C7EB1"/>
    <w:rsid w:val="001D02DB"/>
    <w:rsid w:val="001D0647"/>
    <w:rsid w:val="001D0E0E"/>
    <w:rsid w:val="001D0F8F"/>
    <w:rsid w:val="001D1637"/>
    <w:rsid w:val="001D1B92"/>
    <w:rsid w:val="001D1C19"/>
    <w:rsid w:val="001D1F6D"/>
    <w:rsid w:val="001D2108"/>
    <w:rsid w:val="001D2126"/>
    <w:rsid w:val="001D2793"/>
    <w:rsid w:val="001D2933"/>
    <w:rsid w:val="001D2CB1"/>
    <w:rsid w:val="001D2DC2"/>
    <w:rsid w:val="001D2FE7"/>
    <w:rsid w:val="001D3061"/>
    <w:rsid w:val="001D30E6"/>
    <w:rsid w:val="001D47BC"/>
    <w:rsid w:val="001D520E"/>
    <w:rsid w:val="001D5BC9"/>
    <w:rsid w:val="001D5CBF"/>
    <w:rsid w:val="001D5EE4"/>
    <w:rsid w:val="001D6688"/>
    <w:rsid w:val="001D6713"/>
    <w:rsid w:val="001D67EF"/>
    <w:rsid w:val="001D7587"/>
    <w:rsid w:val="001D7687"/>
    <w:rsid w:val="001D7C34"/>
    <w:rsid w:val="001D7C8A"/>
    <w:rsid w:val="001E02A2"/>
    <w:rsid w:val="001E0665"/>
    <w:rsid w:val="001E17A7"/>
    <w:rsid w:val="001E1B96"/>
    <w:rsid w:val="001E1FD2"/>
    <w:rsid w:val="001E314E"/>
    <w:rsid w:val="001E3899"/>
    <w:rsid w:val="001E39D0"/>
    <w:rsid w:val="001E3C0B"/>
    <w:rsid w:val="001E3DCB"/>
    <w:rsid w:val="001E3E73"/>
    <w:rsid w:val="001E4541"/>
    <w:rsid w:val="001E47B1"/>
    <w:rsid w:val="001E49B9"/>
    <w:rsid w:val="001E4C4D"/>
    <w:rsid w:val="001E4C5E"/>
    <w:rsid w:val="001E5312"/>
    <w:rsid w:val="001E5873"/>
    <w:rsid w:val="001E5C96"/>
    <w:rsid w:val="001E667A"/>
    <w:rsid w:val="001E675E"/>
    <w:rsid w:val="001E6E26"/>
    <w:rsid w:val="001E7198"/>
    <w:rsid w:val="001E7249"/>
    <w:rsid w:val="001E73A3"/>
    <w:rsid w:val="001E7575"/>
    <w:rsid w:val="001F067D"/>
    <w:rsid w:val="001F0BEF"/>
    <w:rsid w:val="001F1476"/>
    <w:rsid w:val="001F1F29"/>
    <w:rsid w:val="001F2001"/>
    <w:rsid w:val="001F2345"/>
    <w:rsid w:val="001F245B"/>
    <w:rsid w:val="001F2559"/>
    <w:rsid w:val="001F2BDE"/>
    <w:rsid w:val="001F3AF3"/>
    <w:rsid w:val="001F49C2"/>
    <w:rsid w:val="001F4FB3"/>
    <w:rsid w:val="001F50A1"/>
    <w:rsid w:val="001F5904"/>
    <w:rsid w:val="001F595C"/>
    <w:rsid w:val="001F5A5A"/>
    <w:rsid w:val="001F5CF7"/>
    <w:rsid w:val="001F6636"/>
    <w:rsid w:val="001F6CE3"/>
    <w:rsid w:val="001F7DDD"/>
    <w:rsid w:val="001F7E99"/>
    <w:rsid w:val="002000BF"/>
    <w:rsid w:val="002007A0"/>
    <w:rsid w:val="00200B94"/>
    <w:rsid w:val="00200E09"/>
    <w:rsid w:val="00200E89"/>
    <w:rsid w:val="0020135A"/>
    <w:rsid w:val="002023A5"/>
    <w:rsid w:val="00202563"/>
    <w:rsid w:val="002028A8"/>
    <w:rsid w:val="00202A04"/>
    <w:rsid w:val="002030F3"/>
    <w:rsid w:val="00203645"/>
    <w:rsid w:val="002038AB"/>
    <w:rsid w:val="00203B6F"/>
    <w:rsid w:val="00203D58"/>
    <w:rsid w:val="00204140"/>
    <w:rsid w:val="00204F80"/>
    <w:rsid w:val="00204FF7"/>
    <w:rsid w:val="00205559"/>
    <w:rsid w:val="00205BEC"/>
    <w:rsid w:val="002071CC"/>
    <w:rsid w:val="00207678"/>
    <w:rsid w:val="00207AB3"/>
    <w:rsid w:val="00207BCF"/>
    <w:rsid w:val="00207BD6"/>
    <w:rsid w:val="00207D70"/>
    <w:rsid w:val="002103C6"/>
    <w:rsid w:val="00210516"/>
    <w:rsid w:val="00210D24"/>
    <w:rsid w:val="002111F9"/>
    <w:rsid w:val="00211617"/>
    <w:rsid w:val="00211763"/>
    <w:rsid w:val="00211D60"/>
    <w:rsid w:val="00211EAE"/>
    <w:rsid w:val="002126FA"/>
    <w:rsid w:val="002127BB"/>
    <w:rsid w:val="00212C34"/>
    <w:rsid w:val="0021433E"/>
    <w:rsid w:val="002145B3"/>
    <w:rsid w:val="0021475E"/>
    <w:rsid w:val="00214E46"/>
    <w:rsid w:val="00215708"/>
    <w:rsid w:val="00216153"/>
    <w:rsid w:val="002161A9"/>
    <w:rsid w:val="002168EC"/>
    <w:rsid w:val="00216BFD"/>
    <w:rsid w:val="0021734F"/>
    <w:rsid w:val="0021739A"/>
    <w:rsid w:val="00217B53"/>
    <w:rsid w:val="00217C49"/>
    <w:rsid w:val="0022051A"/>
    <w:rsid w:val="0022082A"/>
    <w:rsid w:val="00220EDD"/>
    <w:rsid w:val="00221282"/>
    <w:rsid w:val="00221507"/>
    <w:rsid w:val="0022214B"/>
    <w:rsid w:val="002222FF"/>
    <w:rsid w:val="0022273E"/>
    <w:rsid w:val="002238D2"/>
    <w:rsid w:val="002238EC"/>
    <w:rsid w:val="00223976"/>
    <w:rsid w:val="00223BBD"/>
    <w:rsid w:val="00223D87"/>
    <w:rsid w:val="00224DE5"/>
    <w:rsid w:val="00225797"/>
    <w:rsid w:val="00225CE5"/>
    <w:rsid w:val="002266F6"/>
    <w:rsid w:val="0022675A"/>
    <w:rsid w:val="00226AE0"/>
    <w:rsid w:val="0022705D"/>
    <w:rsid w:val="002270F5"/>
    <w:rsid w:val="002276A5"/>
    <w:rsid w:val="00227712"/>
    <w:rsid w:val="00227C6D"/>
    <w:rsid w:val="0023016E"/>
    <w:rsid w:val="00230366"/>
    <w:rsid w:val="002309A5"/>
    <w:rsid w:val="00230A87"/>
    <w:rsid w:val="00231B7C"/>
    <w:rsid w:val="00231C78"/>
    <w:rsid w:val="002332FB"/>
    <w:rsid w:val="00233709"/>
    <w:rsid w:val="00234A20"/>
    <w:rsid w:val="00234E46"/>
    <w:rsid w:val="0023690D"/>
    <w:rsid w:val="00236CBF"/>
    <w:rsid w:val="002370AB"/>
    <w:rsid w:val="002373AB"/>
    <w:rsid w:val="00237A9E"/>
    <w:rsid w:val="00240266"/>
    <w:rsid w:val="002407AE"/>
    <w:rsid w:val="002415B1"/>
    <w:rsid w:val="00241D36"/>
    <w:rsid w:val="00242D6D"/>
    <w:rsid w:val="00243141"/>
    <w:rsid w:val="00243868"/>
    <w:rsid w:val="00243967"/>
    <w:rsid w:val="00243D2A"/>
    <w:rsid w:val="002441C3"/>
    <w:rsid w:val="0024460C"/>
    <w:rsid w:val="002446F6"/>
    <w:rsid w:val="00244743"/>
    <w:rsid w:val="0024475F"/>
    <w:rsid w:val="00245487"/>
    <w:rsid w:val="00245560"/>
    <w:rsid w:val="00245D24"/>
    <w:rsid w:val="00245F7B"/>
    <w:rsid w:val="00246229"/>
    <w:rsid w:val="00246867"/>
    <w:rsid w:val="00246AED"/>
    <w:rsid w:val="00246D11"/>
    <w:rsid w:val="00246FB7"/>
    <w:rsid w:val="0024704F"/>
    <w:rsid w:val="0024711F"/>
    <w:rsid w:val="002471C3"/>
    <w:rsid w:val="002474D5"/>
    <w:rsid w:val="0024787B"/>
    <w:rsid w:val="00250492"/>
    <w:rsid w:val="00251CE6"/>
    <w:rsid w:val="00252B98"/>
    <w:rsid w:val="002533FA"/>
    <w:rsid w:val="002534A7"/>
    <w:rsid w:val="00253E42"/>
    <w:rsid w:val="002542A0"/>
    <w:rsid w:val="00254446"/>
    <w:rsid w:val="00254D05"/>
    <w:rsid w:val="002556DD"/>
    <w:rsid w:val="00255F39"/>
    <w:rsid w:val="002578D1"/>
    <w:rsid w:val="00260E09"/>
    <w:rsid w:val="00260E10"/>
    <w:rsid w:val="002615A5"/>
    <w:rsid w:val="00261825"/>
    <w:rsid w:val="00261A45"/>
    <w:rsid w:val="00261CC8"/>
    <w:rsid w:val="002629E7"/>
    <w:rsid w:val="00262ABD"/>
    <w:rsid w:val="002636AF"/>
    <w:rsid w:val="00264117"/>
    <w:rsid w:val="00264176"/>
    <w:rsid w:val="0026448F"/>
    <w:rsid w:val="00265065"/>
    <w:rsid w:val="00265108"/>
    <w:rsid w:val="002653BC"/>
    <w:rsid w:val="00265723"/>
    <w:rsid w:val="00266128"/>
    <w:rsid w:val="002663C0"/>
    <w:rsid w:val="002677DF"/>
    <w:rsid w:val="00267D9B"/>
    <w:rsid w:val="00267E1C"/>
    <w:rsid w:val="00270BF9"/>
    <w:rsid w:val="0027178F"/>
    <w:rsid w:val="002722B6"/>
    <w:rsid w:val="002727C4"/>
    <w:rsid w:val="00272E2F"/>
    <w:rsid w:val="00272F68"/>
    <w:rsid w:val="002737A7"/>
    <w:rsid w:val="00273832"/>
    <w:rsid w:val="00273D9B"/>
    <w:rsid w:val="002745C9"/>
    <w:rsid w:val="00274F29"/>
    <w:rsid w:val="00275739"/>
    <w:rsid w:val="00275909"/>
    <w:rsid w:val="002763CB"/>
    <w:rsid w:val="002772B3"/>
    <w:rsid w:val="00277EC8"/>
    <w:rsid w:val="0028041C"/>
    <w:rsid w:val="00280A4D"/>
    <w:rsid w:val="002816ED"/>
    <w:rsid w:val="00281C66"/>
    <w:rsid w:val="00282355"/>
    <w:rsid w:val="00282DF2"/>
    <w:rsid w:val="00282F72"/>
    <w:rsid w:val="00283765"/>
    <w:rsid w:val="002837E7"/>
    <w:rsid w:val="00283D5D"/>
    <w:rsid w:val="00283DF2"/>
    <w:rsid w:val="00284189"/>
    <w:rsid w:val="0028427B"/>
    <w:rsid w:val="002844DE"/>
    <w:rsid w:val="00284AA2"/>
    <w:rsid w:val="00284FA6"/>
    <w:rsid w:val="00286313"/>
    <w:rsid w:val="002863CA"/>
    <w:rsid w:val="002866F4"/>
    <w:rsid w:val="00286C7D"/>
    <w:rsid w:val="002875AA"/>
    <w:rsid w:val="00287AB4"/>
    <w:rsid w:val="00287ABF"/>
    <w:rsid w:val="00287DF6"/>
    <w:rsid w:val="00287ECA"/>
    <w:rsid w:val="00287F98"/>
    <w:rsid w:val="00290026"/>
    <w:rsid w:val="00290D2B"/>
    <w:rsid w:val="00290FFA"/>
    <w:rsid w:val="002910B1"/>
    <w:rsid w:val="002915EB"/>
    <w:rsid w:val="002928A9"/>
    <w:rsid w:val="00292E25"/>
    <w:rsid w:val="00292FEF"/>
    <w:rsid w:val="0029535A"/>
    <w:rsid w:val="002953C4"/>
    <w:rsid w:val="002957A9"/>
    <w:rsid w:val="002968A1"/>
    <w:rsid w:val="00297052"/>
    <w:rsid w:val="00297AF0"/>
    <w:rsid w:val="00297CD7"/>
    <w:rsid w:val="002A012A"/>
    <w:rsid w:val="002A05B1"/>
    <w:rsid w:val="002A0601"/>
    <w:rsid w:val="002A174D"/>
    <w:rsid w:val="002A190B"/>
    <w:rsid w:val="002A1F7B"/>
    <w:rsid w:val="002A2621"/>
    <w:rsid w:val="002A3D2D"/>
    <w:rsid w:val="002A50C2"/>
    <w:rsid w:val="002A54D9"/>
    <w:rsid w:val="002A56C5"/>
    <w:rsid w:val="002A58AD"/>
    <w:rsid w:val="002A5D8F"/>
    <w:rsid w:val="002A68C4"/>
    <w:rsid w:val="002A6A4E"/>
    <w:rsid w:val="002A71D8"/>
    <w:rsid w:val="002A734C"/>
    <w:rsid w:val="002A79E8"/>
    <w:rsid w:val="002A7DA4"/>
    <w:rsid w:val="002B04AE"/>
    <w:rsid w:val="002B05F9"/>
    <w:rsid w:val="002B07D7"/>
    <w:rsid w:val="002B169C"/>
    <w:rsid w:val="002B1ABA"/>
    <w:rsid w:val="002B2275"/>
    <w:rsid w:val="002B2561"/>
    <w:rsid w:val="002B27F7"/>
    <w:rsid w:val="002B3403"/>
    <w:rsid w:val="002B35F7"/>
    <w:rsid w:val="002B39DC"/>
    <w:rsid w:val="002B3ED0"/>
    <w:rsid w:val="002B472D"/>
    <w:rsid w:val="002B4802"/>
    <w:rsid w:val="002B527F"/>
    <w:rsid w:val="002B52C9"/>
    <w:rsid w:val="002B579A"/>
    <w:rsid w:val="002B5CA8"/>
    <w:rsid w:val="002B5F13"/>
    <w:rsid w:val="002B614D"/>
    <w:rsid w:val="002B6B75"/>
    <w:rsid w:val="002B6DC1"/>
    <w:rsid w:val="002B704C"/>
    <w:rsid w:val="002B71E7"/>
    <w:rsid w:val="002B7753"/>
    <w:rsid w:val="002B7A40"/>
    <w:rsid w:val="002B7AD2"/>
    <w:rsid w:val="002B7CA6"/>
    <w:rsid w:val="002C003D"/>
    <w:rsid w:val="002C01D9"/>
    <w:rsid w:val="002C05D3"/>
    <w:rsid w:val="002C0790"/>
    <w:rsid w:val="002C13FC"/>
    <w:rsid w:val="002C16E4"/>
    <w:rsid w:val="002C1A8B"/>
    <w:rsid w:val="002C2675"/>
    <w:rsid w:val="002C27BC"/>
    <w:rsid w:val="002C27E2"/>
    <w:rsid w:val="002C35B2"/>
    <w:rsid w:val="002C3B82"/>
    <w:rsid w:val="002C3F17"/>
    <w:rsid w:val="002C4D85"/>
    <w:rsid w:val="002C53A4"/>
    <w:rsid w:val="002C5465"/>
    <w:rsid w:val="002C5FB1"/>
    <w:rsid w:val="002C634A"/>
    <w:rsid w:val="002C689A"/>
    <w:rsid w:val="002C6ADE"/>
    <w:rsid w:val="002C6FED"/>
    <w:rsid w:val="002C74D1"/>
    <w:rsid w:val="002C7753"/>
    <w:rsid w:val="002C776F"/>
    <w:rsid w:val="002D007C"/>
    <w:rsid w:val="002D0B80"/>
    <w:rsid w:val="002D0B82"/>
    <w:rsid w:val="002D0F10"/>
    <w:rsid w:val="002D2A52"/>
    <w:rsid w:val="002D2A64"/>
    <w:rsid w:val="002D3061"/>
    <w:rsid w:val="002D34CE"/>
    <w:rsid w:val="002D5309"/>
    <w:rsid w:val="002D6858"/>
    <w:rsid w:val="002D6B78"/>
    <w:rsid w:val="002D6C1E"/>
    <w:rsid w:val="002D7232"/>
    <w:rsid w:val="002D7384"/>
    <w:rsid w:val="002D744E"/>
    <w:rsid w:val="002D7489"/>
    <w:rsid w:val="002D7D40"/>
    <w:rsid w:val="002D7D92"/>
    <w:rsid w:val="002D7F1E"/>
    <w:rsid w:val="002D7F90"/>
    <w:rsid w:val="002E0670"/>
    <w:rsid w:val="002E0804"/>
    <w:rsid w:val="002E0CC4"/>
    <w:rsid w:val="002E10CC"/>
    <w:rsid w:val="002E1ED6"/>
    <w:rsid w:val="002E22CA"/>
    <w:rsid w:val="002E24A2"/>
    <w:rsid w:val="002E3C6E"/>
    <w:rsid w:val="002E3E15"/>
    <w:rsid w:val="002E4431"/>
    <w:rsid w:val="002E45DE"/>
    <w:rsid w:val="002E4D6F"/>
    <w:rsid w:val="002E522F"/>
    <w:rsid w:val="002E5664"/>
    <w:rsid w:val="002E584A"/>
    <w:rsid w:val="002E6DD7"/>
    <w:rsid w:val="002E704D"/>
    <w:rsid w:val="002E7066"/>
    <w:rsid w:val="002E7A06"/>
    <w:rsid w:val="002E7BB9"/>
    <w:rsid w:val="002E7C20"/>
    <w:rsid w:val="002F0207"/>
    <w:rsid w:val="002F05D1"/>
    <w:rsid w:val="002F0667"/>
    <w:rsid w:val="002F0CF3"/>
    <w:rsid w:val="002F0F2D"/>
    <w:rsid w:val="002F0FE5"/>
    <w:rsid w:val="002F1835"/>
    <w:rsid w:val="002F2594"/>
    <w:rsid w:val="002F26C9"/>
    <w:rsid w:val="002F2DBC"/>
    <w:rsid w:val="002F3126"/>
    <w:rsid w:val="002F36B0"/>
    <w:rsid w:val="002F37AC"/>
    <w:rsid w:val="002F37EF"/>
    <w:rsid w:val="002F464E"/>
    <w:rsid w:val="002F48E8"/>
    <w:rsid w:val="002F501E"/>
    <w:rsid w:val="002F57DD"/>
    <w:rsid w:val="002F5DE9"/>
    <w:rsid w:val="002F5E6F"/>
    <w:rsid w:val="002F6734"/>
    <w:rsid w:val="002F794D"/>
    <w:rsid w:val="003006F7"/>
    <w:rsid w:val="0030070C"/>
    <w:rsid w:val="003007A3"/>
    <w:rsid w:val="00300923"/>
    <w:rsid w:val="00301438"/>
    <w:rsid w:val="00301CDE"/>
    <w:rsid w:val="00301DAA"/>
    <w:rsid w:val="00302179"/>
    <w:rsid w:val="003022B4"/>
    <w:rsid w:val="003023B4"/>
    <w:rsid w:val="00302427"/>
    <w:rsid w:val="00302977"/>
    <w:rsid w:val="0030310C"/>
    <w:rsid w:val="00303367"/>
    <w:rsid w:val="00303C5F"/>
    <w:rsid w:val="00304015"/>
    <w:rsid w:val="003040BD"/>
    <w:rsid w:val="003040BE"/>
    <w:rsid w:val="00304160"/>
    <w:rsid w:val="003043BB"/>
    <w:rsid w:val="00304415"/>
    <w:rsid w:val="00304931"/>
    <w:rsid w:val="00304BFD"/>
    <w:rsid w:val="00304D81"/>
    <w:rsid w:val="00304EDB"/>
    <w:rsid w:val="0030537C"/>
    <w:rsid w:val="0030676D"/>
    <w:rsid w:val="00306E77"/>
    <w:rsid w:val="00306F1D"/>
    <w:rsid w:val="00307BB6"/>
    <w:rsid w:val="00307C76"/>
    <w:rsid w:val="003103FF"/>
    <w:rsid w:val="0031066D"/>
    <w:rsid w:val="00310A61"/>
    <w:rsid w:val="00311170"/>
    <w:rsid w:val="003113BC"/>
    <w:rsid w:val="003129D9"/>
    <w:rsid w:val="00312A36"/>
    <w:rsid w:val="00312A8F"/>
    <w:rsid w:val="00313162"/>
    <w:rsid w:val="00313EBC"/>
    <w:rsid w:val="00313ECA"/>
    <w:rsid w:val="003142F3"/>
    <w:rsid w:val="00314523"/>
    <w:rsid w:val="0031471D"/>
    <w:rsid w:val="003147F4"/>
    <w:rsid w:val="00314E62"/>
    <w:rsid w:val="00315123"/>
    <w:rsid w:val="00315126"/>
    <w:rsid w:val="00315387"/>
    <w:rsid w:val="00315C68"/>
    <w:rsid w:val="00315CBA"/>
    <w:rsid w:val="00315E0D"/>
    <w:rsid w:val="003160ED"/>
    <w:rsid w:val="00316276"/>
    <w:rsid w:val="00316580"/>
    <w:rsid w:val="00316794"/>
    <w:rsid w:val="00316E91"/>
    <w:rsid w:val="003170FE"/>
    <w:rsid w:val="003172D5"/>
    <w:rsid w:val="003174DF"/>
    <w:rsid w:val="00317BA0"/>
    <w:rsid w:val="00317CF5"/>
    <w:rsid w:val="00317F0C"/>
    <w:rsid w:val="003205A9"/>
    <w:rsid w:val="00320A35"/>
    <w:rsid w:val="00320B3B"/>
    <w:rsid w:val="00320F03"/>
    <w:rsid w:val="00321497"/>
    <w:rsid w:val="00321BE4"/>
    <w:rsid w:val="00321C0C"/>
    <w:rsid w:val="00322454"/>
    <w:rsid w:val="00322B62"/>
    <w:rsid w:val="00322BDB"/>
    <w:rsid w:val="0032358B"/>
    <w:rsid w:val="003236A9"/>
    <w:rsid w:val="003236EA"/>
    <w:rsid w:val="0032372C"/>
    <w:rsid w:val="003240D6"/>
    <w:rsid w:val="0032481A"/>
    <w:rsid w:val="003255FF"/>
    <w:rsid w:val="00325605"/>
    <w:rsid w:val="00325A0E"/>
    <w:rsid w:val="00325A6E"/>
    <w:rsid w:val="0032610F"/>
    <w:rsid w:val="00326130"/>
    <w:rsid w:val="00326219"/>
    <w:rsid w:val="00326248"/>
    <w:rsid w:val="0032642F"/>
    <w:rsid w:val="00326B43"/>
    <w:rsid w:val="00326E44"/>
    <w:rsid w:val="003277C3"/>
    <w:rsid w:val="00330185"/>
    <w:rsid w:val="00331660"/>
    <w:rsid w:val="00331A25"/>
    <w:rsid w:val="00332085"/>
    <w:rsid w:val="003323AE"/>
    <w:rsid w:val="00332A3A"/>
    <w:rsid w:val="00332ABE"/>
    <w:rsid w:val="00333B92"/>
    <w:rsid w:val="003340A8"/>
    <w:rsid w:val="00334176"/>
    <w:rsid w:val="00334A00"/>
    <w:rsid w:val="00334C01"/>
    <w:rsid w:val="00334D83"/>
    <w:rsid w:val="00334D8E"/>
    <w:rsid w:val="00334E29"/>
    <w:rsid w:val="00335BB1"/>
    <w:rsid w:val="00337302"/>
    <w:rsid w:val="00337756"/>
    <w:rsid w:val="00337B8B"/>
    <w:rsid w:val="00337DD1"/>
    <w:rsid w:val="00337EFF"/>
    <w:rsid w:val="00340102"/>
    <w:rsid w:val="0034052D"/>
    <w:rsid w:val="0034056B"/>
    <w:rsid w:val="0034081C"/>
    <w:rsid w:val="00340DB5"/>
    <w:rsid w:val="00342496"/>
    <w:rsid w:val="0034273D"/>
    <w:rsid w:val="00342ABC"/>
    <w:rsid w:val="00342E1B"/>
    <w:rsid w:val="003440D4"/>
    <w:rsid w:val="00344106"/>
    <w:rsid w:val="003448E2"/>
    <w:rsid w:val="003454F7"/>
    <w:rsid w:val="003455AA"/>
    <w:rsid w:val="0034566E"/>
    <w:rsid w:val="0034679C"/>
    <w:rsid w:val="00347104"/>
    <w:rsid w:val="0034742F"/>
    <w:rsid w:val="00350062"/>
    <w:rsid w:val="0035022F"/>
    <w:rsid w:val="003505C6"/>
    <w:rsid w:val="00350732"/>
    <w:rsid w:val="0035107C"/>
    <w:rsid w:val="003510EC"/>
    <w:rsid w:val="003521B0"/>
    <w:rsid w:val="00353046"/>
    <w:rsid w:val="00353209"/>
    <w:rsid w:val="003535B0"/>
    <w:rsid w:val="003538AA"/>
    <w:rsid w:val="00353D09"/>
    <w:rsid w:val="003545BB"/>
    <w:rsid w:val="0035490F"/>
    <w:rsid w:val="00354A24"/>
    <w:rsid w:val="0035545E"/>
    <w:rsid w:val="0035604D"/>
    <w:rsid w:val="003569F4"/>
    <w:rsid w:val="00356C51"/>
    <w:rsid w:val="00357184"/>
    <w:rsid w:val="0035757C"/>
    <w:rsid w:val="00357AA1"/>
    <w:rsid w:val="00357D45"/>
    <w:rsid w:val="003603E7"/>
    <w:rsid w:val="00360ED3"/>
    <w:rsid w:val="003617AA"/>
    <w:rsid w:val="00361A5D"/>
    <w:rsid w:val="003621B2"/>
    <w:rsid w:val="00362235"/>
    <w:rsid w:val="00362AA6"/>
    <w:rsid w:val="00362E13"/>
    <w:rsid w:val="003631AE"/>
    <w:rsid w:val="003631DF"/>
    <w:rsid w:val="0036433E"/>
    <w:rsid w:val="0036451D"/>
    <w:rsid w:val="003647BF"/>
    <w:rsid w:val="00365670"/>
    <w:rsid w:val="00365693"/>
    <w:rsid w:val="00365941"/>
    <w:rsid w:val="00366378"/>
    <w:rsid w:val="0036649D"/>
    <w:rsid w:val="00366F82"/>
    <w:rsid w:val="00370293"/>
    <w:rsid w:val="0037047A"/>
    <w:rsid w:val="003706C9"/>
    <w:rsid w:val="00370745"/>
    <w:rsid w:val="003709DC"/>
    <w:rsid w:val="00370BCC"/>
    <w:rsid w:val="00370F28"/>
    <w:rsid w:val="00371AE9"/>
    <w:rsid w:val="00371EAE"/>
    <w:rsid w:val="003723BA"/>
    <w:rsid w:val="003727F3"/>
    <w:rsid w:val="00372A1D"/>
    <w:rsid w:val="003733F5"/>
    <w:rsid w:val="003736E5"/>
    <w:rsid w:val="00373A98"/>
    <w:rsid w:val="00374497"/>
    <w:rsid w:val="003747B9"/>
    <w:rsid w:val="0037496E"/>
    <w:rsid w:val="00374987"/>
    <w:rsid w:val="00375611"/>
    <w:rsid w:val="00375A5E"/>
    <w:rsid w:val="00376381"/>
    <w:rsid w:val="003763A3"/>
    <w:rsid w:val="00376692"/>
    <w:rsid w:val="00376BA4"/>
    <w:rsid w:val="00377036"/>
    <w:rsid w:val="00377E28"/>
    <w:rsid w:val="00380842"/>
    <w:rsid w:val="00381159"/>
    <w:rsid w:val="00382099"/>
    <w:rsid w:val="00382390"/>
    <w:rsid w:val="00382413"/>
    <w:rsid w:val="003826C2"/>
    <w:rsid w:val="0038284C"/>
    <w:rsid w:val="00382D3F"/>
    <w:rsid w:val="00382D81"/>
    <w:rsid w:val="00382D85"/>
    <w:rsid w:val="003830A8"/>
    <w:rsid w:val="00383F22"/>
    <w:rsid w:val="0038460E"/>
    <w:rsid w:val="00384660"/>
    <w:rsid w:val="00386646"/>
    <w:rsid w:val="003871F6"/>
    <w:rsid w:val="00387525"/>
    <w:rsid w:val="00387C70"/>
    <w:rsid w:val="00387CF2"/>
    <w:rsid w:val="003900AB"/>
    <w:rsid w:val="003910A1"/>
    <w:rsid w:val="0039153B"/>
    <w:rsid w:val="00391710"/>
    <w:rsid w:val="0039204A"/>
    <w:rsid w:val="00392815"/>
    <w:rsid w:val="0039292E"/>
    <w:rsid w:val="00392D35"/>
    <w:rsid w:val="00392E55"/>
    <w:rsid w:val="00393900"/>
    <w:rsid w:val="00394054"/>
    <w:rsid w:val="0039472C"/>
    <w:rsid w:val="00394D03"/>
    <w:rsid w:val="00394D6D"/>
    <w:rsid w:val="00394FBD"/>
    <w:rsid w:val="00395518"/>
    <w:rsid w:val="00395CD2"/>
    <w:rsid w:val="00395D09"/>
    <w:rsid w:val="00395EC5"/>
    <w:rsid w:val="0039637B"/>
    <w:rsid w:val="00396E72"/>
    <w:rsid w:val="00396FD8"/>
    <w:rsid w:val="003976A6"/>
    <w:rsid w:val="00397730"/>
    <w:rsid w:val="00397D13"/>
    <w:rsid w:val="00397E16"/>
    <w:rsid w:val="003A0905"/>
    <w:rsid w:val="003A0D65"/>
    <w:rsid w:val="003A1A5A"/>
    <w:rsid w:val="003A211E"/>
    <w:rsid w:val="003A26BB"/>
    <w:rsid w:val="003A3492"/>
    <w:rsid w:val="003A3B07"/>
    <w:rsid w:val="003A3C2C"/>
    <w:rsid w:val="003A4522"/>
    <w:rsid w:val="003A4789"/>
    <w:rsid w:val="003A54AA"/>
    <w:rsid w:val="003A572E"/>
    <w:rsid w:val="003A616B"/>
    <w:rsid w:val="003A6989"/>
    <w:rsid w:val="003A6E01"/>
    <w:rsid w:val="003A7CF8"/>
    <w:rsid w:val="003B0C2B"/>
    <w:rsid w:val="003B0C92"/>
    <w:rsid w:val="003B1884"/>
    <w:rsid w:val="003B18ED"/>
    <w:rsid w:val="003B1B20"/>
    <w:rsid w:val="003B2229"/>
    <w:rsid w:val="003B25CE"/>
    <w:rsid w:val="003B2CA8"/>
    <w:rsid w:val="003B2CC6"/>
    <w:rsid w:val="003B38FD"/>
    <w:rsid w:val="003B3CA6"/>
    <w:rsid w:val="003B404A"/>
    <w:rsid w:val="003B40CA"/>
    <w:rsid w:val="003B4479"/>
    <w:rsid w:val="003B482A"/>
    <w:rsid w:val="003B509F"/>
    <w:rsid w:val="003B5167"/>
    <w:rsid w:val="003B585A"/>
    <w:rsid w:val="003B5DB4"/>
    <w:rsid w:val="003B6140"/>
    <w:rsid w:val="003B710E"/>
    <w:rsid w:val="003B74BF"/>
    <w:rsid w:val="003B75F0"/>
    <w:rsid w:val="003C23C6"/>
    <w:rsid w:val="003C2CB9"/>
    <w:rsid w:val="003C2DD5"/>
    <w:rsid w:val="003C320D"/>
    <w:rsid w:val="003C3475"/>
    <w:rsid w:val="003C3541"/>
    <w:rsid w:val="003C35D5"/>
    <w:rsid w:val="003C3D63"/>
    <w:rsid w:val="003C4537"/>
    <w:rsid w:val="003C4722"/>
    <w:rsid w:val="003C4E55"/>
    <w:rsid w:val="003C5312"/>
    <w:rsid w:val="003C57B1"/>
    <w:rsid w:val="003C5B3D"/>
    <w:rsid w:val="003C6C6E"/>
    <w:rsid w:val="003C6F22"/>
    <w:rsid w:val="003C7A9C"/>
    <w:rsid w:val="003C7D9B"/>
    <w:rsid w:val="003D01FD"/>
    <w:rsid w:val="003D026B"/>
    <w:rsid w:val="003D0C64"/>
    <w:rsid w:val="003D0C9D"/>
    <w:rsid w:val="003D0CF7"/>
    <w:rsid w:val="003D0E69"/>
    <w:rsid w:val="003D10D9"/>
    <w:rsid w:val="003D1D21"/>
    <w:rsid w:val="003D3F10"/>
    <w:rsid w:val="003D449D"/>
    <w:rsid w:val="003D6DC7"/>
    <w:rsid w:val="003D6E67"/>
    <w:rsid w:val="003D7BCB"/>
    <w:rsid w:val="003D7E7D"/>
    <w:rsid w:val="003E0D4E"/>
    <w:rsid w:val="003E1015"/>
    <w:rsid w:val="003E10C3"/>
    <w:rsid w:val="003E1433"/>
    <w:rsid w:val="003E1BF7"/>
    <w:rsid w:val="003E1F94"/>
    <w:rsid w:val="003E227B"/>
    <w:rsid w:val="003E22CA"/>
    <w:rsid w:val="003E274B"/>
    <w:rsid w:val="003E31B1"/>
    <w:rsid w:val="003E45C5"/>
    <w:rsid w:val="003E4FB2"/>
    <w:rsid w:val="003E5589"/>
    <w:rsid w:val="003E5BD7"/>
    <w:rsid w:val="003E647F"/>
    <w:rsid w:val="003E7316"/>
    <w:rsid w:val="003E7A0A"/>
    <w:rsid w:val="003F0CDF"/>
    <w:rsid w:val="003F0F56"/>
    <w:rsid w:val="003F1192"/>
    <w:rsid w:val="003F168F"/>
    <w:rsid w:val="003F1906"/>
    <w:rsid w:val="003F192C"/>
    <w:rsid w:val="003F1A0F"/>
    <w:rsid w:val="003F1EB1"/>
    <w:rsid w:val="003F1F93"/>
    <w:rsid w:val="003F24C4"/>
    <w:rsid w:val="003F3154"/>
    <w:rsid w:val="003F37B0"/>
    <w:rsid w:val="003F4113"/>
    <w:rsid w:val="003F4B8E"/>
    <w:rsid w:val="003F4BB5"/>
    <w:rsid w:val="003F561A"/>
    <w:rsid w:val="003F63BE"/>
    <w:rsid w:val="003F650E"/>
    <w:rsid w:val="003F67FB"/>
    <w:rsid w:val="003F6D2E"/>
    <w:rsid w:val="003F6E77"/>
    <w:rsid w:val="003F71C0"/>
    <w:rsid w:val="003F7262"/>
    <w:rsid w:val="003F7289"/>
    <w:rsid w:val="00400888"/>
    <w:rsid w:val="00400B27"/>
    <w:rsid w:val="00401006"/>
    <w:rsid w:val="00401320"/>
    <w:rsid w:val="0040153E"/>
    <w:rsid w:val="0040156C"/>
    <w:rsid w:val="00401AA6"/>
    <w:rsid w:val="00401F55"/>
    <w:rsid w:val="00402DE4"/>
    <w:rsid w:val="00402E55"/>
    <w:rsid w:val="00402E88"/>
    <w:rsid w:val="004042D5"/>
    <w:rsid w:val="00404450"/>
    <w:rsid w:val="00404581"/>
    <w:rsid w:val="0040523A"/>
    <w:rsid w:val="004063B9"/>
    <w:rsid w:val="00406B87"/>
    <w:rsid w:val="00406C97"/>
    <w:rsid w:val="00406D44"/>
    <w:rsid w:val="00406E47"/>
    <w:rsid w:val="00406F85"/>
    <w:rsid w:val="00407D99"/>
    <w:rsid w:val="0041006D"/>
    <w:rsid w:val="0041152F"/>
    <w:rsid w:val="004115D1"/>
    <w:rsid w:val="0041174F"/>
    <w:rsid w:val="00411829"/>
    <w:rsid w:val="00411A7E"/>
    <w:rsid w:val="00412387"/>
    <w:rsid w:val="004123BE"/>
    <w:rsid w:val="004135B1"/>
    <w:rsid w:val="00413BA5"/>
    <w:rsid w:val="00413F11"/>
    <w:rsid w:val="00415681"/>
    <w:rsid w:val="004158D8"/>
    <w:rsid w:val="00415BB1"/>
    <w:rsid w:val="00415DD1"/>
    <w:rsid w:val="00416160"/>
    <w:rsid w:val="004161C1"/>
    <w:rsid w:val="00416721"/>
    <w:rsid w:val="00416799"/>
    <w:rsid w:val="00416CC9"/>
    <w:rsid w:val="00416DB1"/>
    <w:rsid w:val="0041789C"/>
    <w:rsid w:val="00420085"/>
    <w:rsid w:val="0042017E"/>
    <w:rsid w:val="004202E2"/>
    <w:rsid w:val="004205E7"/>
    <w:rsid w:val="00421231"/>
    <w:rsid w:val="00421659"/>
    <w:rsid w:val="0042179E"/>
    <w:rsid w:val="004217CF"/>
    <w:rsid w:val="00422748"/>
    <w:rsid w:val="00422FF6"/>
    <w:rsid w:val="00423334"/>
    <w:rsid w:val="00424EA9"/>
    <w:rsid w:val="0042518A"/>
    <w:rsid w:val="00425385"/>
    <w:rsid w:val="00426971"/>
    <w:rsid w:val="00426F6E"/>
    <w:rsid w:val="004273DE"/>
    <w:rsid w:val="004276CB"/>
    <w:rsid w:val="00427E27"/>
    <w:rsid w:val="00427E9C"/>
    <w:rsid w:val="00430832"/>
    <w:rsid w:val="00431B39"/>
    <w:rsid w:val="00431F03"/>
    <w:rsid w:val="00431F3E"/>
    <w:rsid w:val="00432522"/>
    <w:rsid w:val="00432F7C"/>
    <w:rsid w:val="00433109"/>
    <w:rsid w:val="00433113"/>
    <w:rsid w:val="004337D3"/>
    <w:rsid w:val="0043416F"/>
    <w:rsid w:val="0043426F"/>
    <w:rsid w:val="00434770"/>
    <w:rsid w:val="004353B9"/>
    <w:rsid w:val="00435709"/>
    <w:rsid w:val="0043649B"/>
    <w:rsid w:val="00437C45"/>
    <w:rsid w:val="00437C72"/>
    <w:rsid w:val="00437D97"/>
    <w:rsid w:val="0044024D"/>
    <w:rsid w:val="004402C5"/>
    <w:rsid w:val="00440723"/>
    <w:rsid w:val="00440EAD"/>
    <w:rsid w:val="004410AB"/>
    <w:rsid w:val="0044121A"/>
    <w:rsid w:val="004415F7"/>
    <w:rsid w:val="00441801"/>
    <w:rsid w:val="0044192C"/>
    <w:rsid w:val="00441956"/>
    <w:rsid w:val="00441B59"/>
    <w:rsid w:val="00441B75"/>
    <w:rsid w:val="00442FE6"/>
    <w:rsid w:val="00443301"/>
    <w:rsid w:val="00444797"/>
    <w:rsid w:val="0044511E"/>
    <w:rsid w:val="004456DA"/>
    <w:rsid w:val="0044590B"/>
    <w:rsid w:val="00445EDE"/>
    <w:rsid w:val="0044665D"/>
    <w:rsid w:val="004466B6"/>
    <w:rsid w:val="00447264"/>
    <w:rsid w:val="004473C4"/>
    <w:rsid w:val="00447882"/>
    <w:rsid w:val="00447DDD"/>
    <w:rsid w:val="00450604"/>
    <w:rsid w:val="00450876"/>
    <w:rsid w:val="004517A1"/>
    <w:rsid w:val="00452451"/>
    <w:rsid w:val="0045282F"/>
    <w:rsid w:val="00452B80"/>
    <w:rsid w:val="00452DEF"/>
    <w:rsid w:val="00452E08"/>
    <w:rsid w:val="00452E3B"/>
    <w:rsid w:val="0045304F"/>
    <w:rsid w:val="004534E6"/>
    <w:rsid w:val="004536EE"/>
    <w:rsid w:val="0045392F"/>
    <w:rsid w:val="00454118"/>
    <w:rsid w:val="00454AF3"/>
    <w:rsid w:val="00454C06"/>
    <w:rsid w:val="00455688"/>
    <w:rsid w:val="00455F63"/>
    <w:rsid w:val="004560B2"/>
    <w:rsid w:val="00456409"/>
    <w:rsid w:val="0045659E"/>
    <w:rsid w:val="00456F86"/>
    <w:rsid w:val="00457035"/>
    <w:rsid w:val="00457C9E"/>
    <w:rsid w:val="00457CE7"/>
    <w:rsid w:val="00457E5A"/>
    <w:rsid w:val="00460336"/>
    <w:rsid w:val="0046060D"/>
    <w:rsid w:val="00460B8E"/>
    <w:rsid w:val="00460CD2"/>
    <w:rsid w:val="00460CE8"/>
    <w:rsid w:val="004614CD"/>
    <w:rsid w:val="00461575"/>
    <w:rsid w:val="0046174F"/>
    <w:rsid w:val="00461BB4"/>
    <w:rsid w:val="0046223E"/>
    <w:rsid w:val="00462918"/>
    <w:rsid w:val="00462A30"/>
    <w:rsid w:val="004632BA"/>
    <w:rsid w:val="00463AE7"/>
    <w:rsid w:val="00463ECD"/>
    <w:rsid w:val="00464263"/>
    <w:rsid w:val="004648D2"/>
    <w:rsid w:val="00464F2B"/>
    <w:rsid w:val="00465432"/>
    <w:rsid w:val="00465717"/>
    <w:rsid w:val="00465B77"/>
    <w:rsid w:val="00465CD2"/>
    <w:rsid w:val="00465FD4"/>
    <w:rsid w:val="00465FEF"/>
    <w:rsid w:val="004675AD"/>
    <w:rsid w:val="004701F1"/>
    <w:rsid w:val="00470624"/>
    <w:rsid w:val="00470865"/>
    <w:rsid w:val="00471047"/>
    <w:rsid w:val="00471615"/>
    <w:rsid w:val="00471761"/>
    <w:rsid w:val="00471B30"/>
    <w:rsid w:val="00474404"/>
    <w:rsid w:val="00475192"/>
    <w:rsid w:val="00475212"/>
    <w:rsid w:val="004754D9"/>
    <w:rsid w:val="004767AD"/>
    <w:rsid w:val="00476CEB"/>
    <w:rsid w:val="00476F7F"/>
    <w:rsid w:val="004772D0"/>
    <w:rsid w:val="00477586"/>
    <w:rsid w:val="004778BF"/>
    <w:rsid w:val="00477F16"/>
    <w:rsid w:val="004805A1"/>
    <w:rsid w:val="0048140D"/>
    <w:rsid w:val="0048192F"/>
    <w:rsid w:val="00481982"/>
    <w:rsid w:val="00481D28"/>
    <w:rsid w:val="0048228B"/>
    <w:rsid w:val="00483125"/>
    <w:rsid w:val="00483169"/>
    <w:rsid w:val="0048330E"/>
    <w:rsid w:val="00483850"/>
    <w:rsid w:val="00483A84"/>
    <w:rsid w:val="00484683"/>
    <w:rsid w:val="0048496C"/>
    <w:rsid w:val="004849B1"/>
    <w:rsid w:val="00484AA9"/>
    <w:rsid w:val="00484E73"/>
    <w:rsid w:val="00485254"/>
    <w:rsid w:val="004854F7"/>
    <w:rsid w:val="004856D5"/>
    <w:rsid w:val="00485C2E"/>
    <w:rsid w:val="0048632E"/>
    <w:rsid w:val="0048639A"/>
    <w:rsid w:val="00486A26"/>
    <w:rsid w:val="00486B23"/>
    <w:rsid w:val="00486C1D"/>
    <w:rsid w:val="00487355"/>
    <w:rsid w:val="00490F39"/>
    <w:rsid w:val="00491474"/>
    <w:rsid w:val="0049184D"/>
    <w:rsid w:val="00491E6C"/>
    <w:rsid w:val="0049233D"/>
    <w:rsid w:val="00492366"/>
    <w:rsid w:val="00492945"/>
    <w:rsid w:val="004938AC"/>
    <w:rsid w:val="004943E9"/>
    <w:rsid w:val="0049482C"/>
    <w:rsid w:val="00494B89"/>
    <w:rsid w:val="00494CB2"/>
    <w:rsid w:val="004953A7"/>
    <w:rsid w:val="00495C81"/>
    <w:rsid w:val="00495CAE"/>
    <w:rsid w:val="004964CA"/>
    <w:rsid w:val="0049658C"/>
    <w:rsid w:val="00496C05"/>
    <w:rsid w:val="00496C77"/>
    <w:rsid w:val="00496ED5"/>
    <w:rsid w:val="00497407"/>
    <w:rsid w:val="004975BE"/>
    <w:rsid w:val="004A0601"/>
    <w:rsid w:val="004A071C"/>
    <w:rsid w:val="004A23D7"/>
    <w:rsid w:val="004A2C2D"/>
    <w:rsid w:val="004A302B"/>
    <w:rsid w:val="004A35DE"/>
    <w:rsid w:val="004A3621"/>
    <w:rsid w:val="004A3C77"/>
    <w:rsid w:val="004A3D80"/>
    <w:rsid w:val="004A4627"/>
    <w:rsid w:val="004A4B83"/>
    <w:rsid w:val="004A4CA6"/>
    <w:rsid w:val="004A535C"/>
    <w:rsid w:val="004A55B9"/>
    <w:rsid w:val="004A68DA"/>
    <w:rsid w:val="004A6B28"/>
    <w:rsid w:val="004A7BEE"/>
    <w:rsid w:val="004B0697"/>
    <w:rsid w:val="004B074D"/>
    <w:rsid w:val="004B07D6"/>
    <w:rsid w:val="004B07E9"/>
    <w:rsid w:val="004B177E"/>
    <w:rsid w:val="004B1975"/>
    <w:rsid w:val="004B1EFA"/>
    <w:rsid w:val="004B208C"/>
    <w:rsid w:val="004B25B1"/>
    <w:rsid w:val="004B2B23"/>
    <w:rsid w:val="004B2ED4"/>
    <w:rsid w:val="004B3127"/>
    <w:rsid w:val="004B3226"/>
    <w:rsid w:val="004B3868"/>
    <w:rsid w:val="004B3963"/>
    <w:rsid w:val="004B3B05"/>
    <w:rsid w:val="004B3CFF"/>
    <w:rsid w:val="004B415C"/>
    <w:rsid w:val="004B41BC"/>
    <w:rsid w:val="004B41F1"/>
    <w:rsid w:val="004B4A42"/>
    <w:rsid w:val="004B4BBF"/>
    <w:rsid w:val="004B5755"/>
    <w:rsid w:val="004B6459"/>
    <w:rsid w:val="004B6BDF"/>
    <w:rsid w:val="004B72A6"/>
    <w:rsid w:val="004B782A"/>
    <w:rsid w:val="004C02E6"/>
    <w:rsid w:val="004C0357"/>
    <w:rsid w:val="004C091B"/>
    <w:rsid w:val="004C1921"/>
    <w:rsid w:val="004C1943"/>
    <w:rsid w:val="004C32DD"/>
    <w:rsid w:val="004C342F"/>
    <w:rsid w:val="004C374B"/>
    <w:rsid w:val="004C39B2"/>
    <w:rsid w:val="004C3A74"/>
    <w:rsid w:val="004C3C79"/>
    <w:rsid w:val="004C3E60"/>
    <w:rsid w:val="004C4598"/>
    <w:rsid w:val="004C56E9"/>
    <w:rsid w:val="004C5774"/>
    <w:rsid w:val="004C6292"/>
    <w:rsid w:val="004C6B1C"/>
    <w:rsid w:val="004D0A5C"/>
    <w:rsid w:val="004D0AF0"/>
    <w:rsid w:val="004D0F8C"/>
    <w:rsid w:val="004D1988"/>
    <w:rsid w:val="004D1EE7"/>
    <w:rsid w:val="004D2639"/>
    <w:rsid w:val="004D31DF"/>
    <w:rsid w:val="004D3770"/>
    <w:rsid w:val="004D4026"/>
    <w:rsid w:val="004D40F3"/>
    <w:rsid w:val="004D4114"/>
    <w:rsid w:val="004D43EA"/>
    <w:rsid w:val="004D46DA"/>
    <w:rsid w:val="004D4B8E"/>
    <w:rsid w:val="004D55EA"/>
    <w:rsid w:val="004D5E43"/>
    <w:rsid w:val="004D69C7"/>
    <w:rsid w:val="004D6C1F"/>
    <w:rsid w:val="004D73B7"/>
    <w:rsid w:val="004D7530"/>
    <w:rsid w:val="004D7BF4"/>
    <w:rsid w:val="004D7F06"/>
    <w:rsid w:val="004E03D7"/>
    <w:rsid w:val="004E0BD7"/>
    <w:rsid w:val="004E0BF1"/>
    <w:rsid w:val="004E0FFF"/>
    <w:rsid w:val="004E108B"/>
    <w:rsid w:val="004E1264"/>
    <w:rsid w:val="004E2339"/>
    <w:rsid w:val="004E23E7"/>
    <w:rsid w:val="004E2998"/>
    <w:rsid w:val="004E2A45"/>
    <w:rsid w:val="004E2ED1"/>
    <w:rsid w:val="004E2FE3"/>
    <w:rsid w:val="004E333F"/>
    <w:rsid w:val="004E3994"/>
    <w:rsid w:val="004E3AED"/>
    <w:rsid w:val="004E5706"/>
    <w:rsid w:val="004E5935"/>
    <w:rsid w:val="004E64ED"/>
    <w:rsid w:val="004E6B7F"/>
    <w:rsid w:val="004E6BF4"/>
    <w:rsid w:val="004E71D1"/>
    <w:rsid w:val="004E7C93"/>
    <w:rsid w:val="004E7D0D"/>
    <w:rsid w:val="004E7DC0"/>
    <w:rsid w:val="004F1E10"/>
    <w:rsid w:val="004F1E9C"/>
    <w:rsid w:val="004F271F"/>
    <w:rsid w:val="004F2EAD"/>
    <w:rsid w:val="004F303B"/>
    <w:rsid w:val="004F33A2"/>
    <w:rsid w:val="004F33EA"/>
    <w:rsid w:val="004F35A3"/>
    <w:rsid w:val="004F36F2"/>
    <w:rsid w:val="004F3E5D"/>
    <w:rsid w:val="004F3FD3"/>
    <w:rsid w:val="004F6CF9"/>
    <w:rsid w:val="004F6FE9"/>
    <w:rsid w:val="00500929"/>
    <w:rsid w:val="00500A2D"/>
    <w:rsid w:val="00500AF0"/>
    <w:rsid w:val="00501746"/>
    <w:rsid w:val="00501E09"/>
    <w:rsid w:val="00502507"/>
    <w:rsid w:val="00502C03"/>
    <w:rsid w:val="00502C33"/>
    <w:rsid w:val="00502D71"/>
    <w:rsid w:val="00503E55"/>
    <w:rsid w:val="00503E61"/>
    <w:rsid w:val="00503EFD"/>
    <w:rsid w:val="0050456A"/>
    <w:rsid w:val="00504A34"/>
    <w:rsid w:val="00504EA8"/>
    <w:rsid w:val="00505329"/>
    <w:rsid w:val="005053DB"/>
    <w:rsid w:val="00505A90"/>
    <w:rsid w:val="00505AC3"/>
    <w:rsid w:val="0050608A"/>
    <w:rsid w:val="00506DEF"/>
    <w:rsid w:val="00507072"/>
    <w:rsid w:val="005075D3"/>
    <w:rsid w:val="00510256"/>
    <w:rsid w:val="00510A36"/>
    <w:rsid w:val="00511383"/>
    <w:rsid w:val="005113D4"/>
    <w:rsid w:val="005118FF"/>
    <w:rsid w:val="00511937"/>
    <w:rsid w:val="00511E3C"/>
    <w:rsid w:val="00511EBB"/>
    <w:rsid w:val="00512024"/>
    <w:rsid w:val="005124CE"/>
    <w:rsid w:val="005125BA"/>
    <w:rsid w:val="00512826"/>
    <w:rsid w:val="00512E73"/>
    <w:rsid w:val="005131EE"/>
    <w:rsid w:val="005139C0"/>
    <w:rsid w:val="005148C4"/>
    <w:rsid w:val="00514920"/>
    <w:rsid w:val="0051497E"/>
    <w:rsid w:val="00514B11"/>
    <w:rsid w:val="00515224"/>
    <w:rsid w:val="00515998"/>
    <w:rsid w:val="0051616F"/>
    <w:rsid w:val="00516255"/>
    <w:rsid w:val="00516343"/>
    <w:rsid w:val="00516600"/>
    <w:rsid w:val="00516C3F"/>
    <w:rsid w:val="00517188"/>
    <w:rsid w:val="005176DB"/>
    <w:rsid w:val="0051775C"/>
    <w:rsid w:val="0052007E"/>
    <w:rsid w:val="00520632"/>
    <w:rsid w:val="00520733"/>
    <w:rsid w:val="0052093D"/>
    <w:rsid w:val="005209B7"/>
    <w:rsid w:val="005211C5"/>
    <w:rsid w:val="005213CC"/>
    <w:rsid w:val="005219FB"/>
    <w:rsid w:val="00521FEC"/>
    <w:rsid w:val="00522AED"/>
    <w:rsid w:val="00522AFF"/>
    <w:rsid w:val="00522EE4"/>
    <w:rsid w:val="005237FE"/>
    <w:rsid w:val="00523893"/>
    <w:rsid w:val="0052390B"/>
    <w:rsid w:val="00523C38"/>
    <w:rsid w:val="0052482C"/>
    <w:rsid w:val="00524870"/>
    <w:rsid w:val="00524ED9"/>
    <w:rsid w:val="005250D2"/>
    <w:rsid w:val="0052542D"/>
    <w:rsid w:val="005257B5"/>
    <w:rsid w:val="00525C48"/>
    <w:rsid w:val="00525C5B"/>
    <w:rsid w:val="00526ACC"/>
    <w:rsid w:val="00526C16"/>
    <w:rsid w:val="00526DC0"/>
    <w:rsid w:val="005272FB"/>
    <w:rsid w:val="00527987"/>
    <w:rsid w:val="00527DC6"/>
    <w:rsid w:val="00530784"/>
    <w:rsid w:val="00530C1E"/>
    <w:rsid w:val="00531338"/>
    <w:rsid w:val="00531CA7"/>
    <w:rsid w:val="005321EB"/>
    <w:rsid w:val="00532A4D"/>
    <w:rsid w:val="00532B23"/>
    <w:rsid w:val="00532B2A"/>
    <w:rsid w:val="00533F8E"/>
    <w:rsid w:val="005341BC"/>
    <w:rsid w:val="00534AE9"/>
    <w:rsid w:val="00534C0D"/>
    <w:rsid w:val="005354C5"/>
    <w:rsid w:val="0053586D"/>
    <w:rsid w:val="00535D8E"/>
    <w:rsid w:val="00536595"/>
    <w:rsid w:val="0053673E"/>
    <w:rsid w:val="005371D1"/>
    <w:rsid w:val="005401B5"/>
    <w:rsid w:val="005401E3"/>
    <w:rsid w:val="005404FD"/>
    <w:rsid w:val="005405BA"/>
    <w:rsid w:val="0054064F"/>
    <w:rsid w:val="00540D47"/>
    <w:rsid w:val="00540F14"/>
    <w:rsid w:val="00541505"/>
    <w:rsid w:val="00541BEE"/>
    <w:rsid w:val="00542AC3"/>
    <w:rsid w:val="00543156"/>
    <w:rsid w:val="005433A2"/>
    <w:rsid w:val="0054348A"/>
    <w:rsid w:val="005436A6"/>
    <w:rsid w:val="005441B7"/>
    <w:rsid w:val="00544E39"/>
    <w:rsid w:val="00544F61"/>
    <w:rsid w:val="0054547A"/>
    <w:rsid w:val="0054553A"/>
    <w:rsid w:val="00545656"/>
    <w:rsid w:val="00545857"/>
    <w:rsid w:val="005458B5"/>
    <w:rsid w:val="00545A7F"/>
    <w:rsid w:val="00545CE3"/>
    <w:rsid w:val="00546995"/>
    <w:rsid w:val="005476C3"/>
    <w:rsid w:val="00547825"/>
    <w:rsid w:val="005505BD"/>
    <w:rsid w:val="005507CB"/>
    <w:rsid w:val="005509F6"/>
    <w:rsid w:val="00550BEF"/>
    <w:rsid w:val="005512D8"/>
    <w:rsid w:val="005518C2"/>
    <w:rsid w:val="0055192F"/>
    <w:rsid w:val="00551CB7"/>
    <w:rsid w:val="005524D9"/>
    <w:rsid w:val="00552CDD"/>
    <w:rsid w:val="00553E24"/>
    <w:rsid w:val="00554038"/>
    <w:rsid w:val="00555421"/>
    <w:rsid w:val="005558F3"/>
    <w:rsid w:val="005561B7"/>
    <w:rsid w:val="00557416"/>
    <w:rsid w:val="0055799B"/>
    <w:rsid w:val="00560012"/>
    <w:rsid w:val="00560AA2"/>
    <w:rsid w:val="00560C35"/>
    <w:rsid w:val="00560D16"/>
    <w:rsid w:val="005615F5"/>
    <w:rsid w:val="00561779"/>
    <w:rsid w:val="00561990"/>
    <w:rsid w:val="00561A4F"/>
    <w:rsid w:val="005622CF"/>
    <w:rsid w:val="005623A4"/>
    <w:rsid w:val="005630A3"/>
    <w:rsid w:val="0056371F"/>
    <w:rsid w:val="00563CA3"/>
    <w:rsid w:val="00563FB6"/>
    <w:rsid w:val="005644C3"/>
    <w:rsid w:val="00564B5F"/>
    <w:rsid w:val="005659A6"/>
    <w:rsid w:val="00565B05"/>
    <w:rsid w:val="00565BE7"/>
    <w:rsid w:val="00565CB6"/>
    <w:rsid w:val="00565D9B"/>
    <w:rsid w:val="00565DE7"/>
    <w:rsid w:val="00565F36"/>
    <w:rsid w:val="005663C5"/>
    <w:rsid w:val="00566454"/>
    <w:rsid w:val="00566855"/>
    <w:rsid w:val="00566EA4"/>
    <w:rsid w:val="00570AFC"/>
    <w:rsid w:val="00570DD9"/>
    <w:rsid w:val="00570DE5"/>
    <w:rsid w:val="00570DED"/>
    <w:rsid w:val="005711C0"/>
    <w:rsid w:val="005715BC"/>
    <w:rsid w:val="005718BF"/>
    <w:rsid w:val="00572674"/>
    <w:rsid w:val="00572B71"/>
    <w:rsid w:val="00574A27"/>
    <w:rsid w:val="00574CA5"/>
    <w:rsid w:val="005753E1"/>
    <w:rsid w:val="00575FC0"/>
    <w:rsid w:val="005765A3"/>
    <w:rsid w:val="0057663C"/>
    <w:rsid w:val="005808FB"/>
    <w:rsid w:val="00580F1F"/>
    <w:rsid w:val="00581142"/>
    <w:rsid w:val="00581271"/>
    <w:rsid w:val="0058157B"/>
    <w:rsid w:val="00581E0A"/>
    <w:rsid w:val="00582068"/>
    <w:rsid w:val="00582383"/>
    <w:rsid w:val="005839E1"/>
    <w:rsid w:val="00584E50"/>
    <w:rsid w:val="00584EA6"/>
    <w:rsid w:val="0058512B"/>
    <w:rsid w:val="00585A35"/>
    <w:rsid w:val="005872C8"/>
    <w:rsid w:val="005875CC"/>
    <w:rsid w:val="00587A90"/>
    <w:rsid w:val="00587B90"/>
    <w:rsid w:val="00587CF1"/>
    <w:rsid w:val="00587E3D"/>
    <w:rsid w:val="00590398"/>
    <w:rsid w:val="00590CA9"/>
    <w:rsid w:val="0059103B"/>
    <w:rsid w:val="0059177A"/>
    <w:rsid w:val="00591B56"/>
    <w:rsid w:val="00592634"/>
    <w:rsid w:val="00593728"/>
    <w:rsid w:val="00593C18"/>
    <w:rsid w:val="00593F00"/>
    <w:rsid w:val="005942E1"/>
    <w:rsid w:val="00594F29"/>
    <w:rsid w:val="00595699"/>
    <w:rsid w:val="00595B13"/>
    <w:rsid w:val="00596F19"/>
    <w:rsid w:val="00597309"/>
    <w:rsid w:val="005A00AB"/>
    <w:rsid w:val="005A0912"/>
    <w:rsid w:val="005A10A0"/>
    <w:rsid w:val="005A15C2"/>
    <w:rsid w:val="005A2126"/>
    <w:rsid w:val="005A21EB"/>
    <w:rsid w:val="005A23BD"/>
    <w:rsid w:val="005A293B"/>
    <w:rsid w:val="005A2BF2"/>
    <w:rsid w:val="005A2CA0"/>
    <w:rsid w:val="005A2CB8"/>
    <w:rsid w:val="005A2F3D"/>
    <w:rsid w:val="005A31C3"/>
    <w:rsid w:val="005A3B17"/>
    <w:rsid w:val="005A3DC0"/>
    <w:rsid w:val="005A4042"/>
    <w:rsid w:val="005A45D6"/>
    <w:rsid w:val="005A46AC"/>
    <w:rsid w:val="005A55D5"/>
    <w:rsid w:val="005A5BD8"/>
    <w:rsid w:val="005A6A58"/>
    <w:rsid w:val="005A6CAA"/>
    <w:rsid w:val="005A6CE1"/>
    <w:rsid w:val="005A7304"/>
    <w:rsid w:val="005A7CCB"/>
    <w:rsid w:val="005A7DCE"/>
    <w:rsid w:val="005A7FA5"/>
    <w:rsid w:val="005B0023"/>
    <w:rsid w:val="005B0718"/>
    <w:rsid w:val="005B0980"/>
    <w:rsid w:val="005B282A"/>
    <w:rsid w:val="005B2EAE"/>
    <w:rsid w:val="005B34DE"/>
    <w:rsid w:val="005B3DD1"/>
    <w:rsid w:val="005B482A"/>
    <w:rsid w:val="005B4E24"/>
    <w:rsid w:val="005B4EA2"/>
    <w:rsid w:val="005B5483"/>
    <w:rsid w:val="005B5C52"/>
    <w:rsid w:val="005B61DB"/>
    <w:rsid w:val="005B655C"/>
    <w:rsid w:val="005B66CA"/>
    <w:rsid w:val="005B684E"/>
    <w:rsid w:val="005B690D"/>
    <w:rsid w:val="005B7092"/>
    <w:rsid w:val="005B720C"/>
    <w:rsid w:val="005B738E"/>
    <w:rsid w:val="005B7594"/>
    <w:rsid w:val="005B7890"/>
    <w:rsid w:val="005B7B48"/>
    <w:rsid w:val="005C04E7"/>
    <w:rsid w:val="005C0703"/>
    <w:rsid w:val="005C0B20"/>
    <w:rsid w:val="005C0BF5"/>
    <w:rsid w:val="005C0FA6"/>
    <w:rsid w:val="005C134C"/>
    <w:rsid w:val="005C17D5"/>
    <w:rsid w:val="005C1C21"/>
    <w:rsid w:val="005C2294"/>
    <w:rsid w:val="005C24A4"/>
    <w:rsid w:val="005C24F3"/>
    <w:rsid w:val="005C3186"/>
    <w:rsid w:val="005C39C7"/>
    <w:rsid w:val="005C3F38"/>
    <w:rsid w:val="005C4045"/>
    <w:rsid w:val="005C41A5"/>
    <w:rsid w:val="005C41FE"/>
    <w:rsid w:val="005C48C8"/>
    <w:rsid w:val="005C4998"/>
    <w:rsid w:val="005C4B21"/>
    <w:rsid w:val="005C5208"/>
    <w:rsid w:val="005C5422"/>
    <w:rsid w:val="005C568E"/>
    <w:rsid w:val="005C6307"/>
    <w:rsid w:val="005C6483"/>
    <w:rsid w:val="005C676F"/>
    <w:rsid w:val="005C6801"/>
    <w:rsid w:val="005C6B36"/>
    <w:rsid w:val="005C6CAF"/>
    <w:rsid w:val="005D0948"/>
    <w:rsid w:val="005D1610"/>
    <w:rsid w:val="005D2144"/>
    <w:rsid w:val="005D24AB"/>
    <w:rsid w:val="005D2AC1"/>
    <w:rsid w:val="005D2E42"/>
    <w:rsid w:val="005D30F3"/>
    <w:rsid w:val="005D33F1"/>
    <w:rsid w:val="005D359B"/>
    <w:rsid w:val="005D381A"/>
    <w:rsid w:val="005D3C7B"/>
    <w:rsid w:val="005D3DCC"/>
    <w:rsid w:val="005D4911"/>
    <w:rsid w:val="005D5681"/>
    <w:rsid w:val="005D59A2"/>
    <w:rsid w:val="005D5CA4"/>
    <w:rsid w:val="005D5D72"/>
    <w:rsid w:val="005D600B"/>
    <w:rsid w:val="005D6701"/>
    <w:rsid w:val="005D768E"/>
    <w:rsid w:val="005D7C4C"/>
    <w:rsid w:val="005E03BC"/>
    <w:rsid w:val="005E05A6"/>
    <w:rsid w:val="005E0A73"/>
    <w:rsid w:val="005E0CB8"/>
    <w:rsid w:val="005E107D"/>
    <w:rsid w:val="005E17B5"/>
    <w:rsid w:val="005E1AE6"/>
    <w:rsid w:val="005E2713"/>
    <w:rsid w:val="005E28C8"/>
    <w:rsid w:val="005E3396"/>
    <w:rsid w:val="005E37BA"/>
    <w:rsid w:val="005E3C60"/>
    <w:rsid w:val="005E3DBB"/>
    <w:rsid w:val="005E3F44"/>
    <w:rsid w:val="005E4AFE"/>
    <w:rsid w:val="005E500E"/>
    <w:rsid w:val="005E52C0"/>
    <w:rsid w:val="005E547C"/>
    <w:rsid w:val="005E5CB5"/>
    <w:rsid w:val="005E6851"/>
    <w:rsid w:val="005E6920"/>
    <w:rsid w:val="005F0070"/>
    <w:rsid w:val="005F11A1"/>
    <w:rsid w:val="005F20AC"/>
    <w:rsid w:val="005F20C8"/>
    <w:rsid w:val="005F21AE"/>
    <w:rsid w:val="005F2681"/>
    <w:rsid w:val="005F3413"/>
    <w:rsid w:val="005F373C"/>
    <w:rsid w:val="005F3943"/>
    <w:rsid w:val="005F3A90"/>
    <w:rsid w:val="005F3C72"/>
    <w:rsid w:val="005F3D08"/>
    <w:rsid w:val="005F3D28"/>
    <w:rsid w:val="005F3F81"/>
    <w:rsid w:val="005F4140"/>
    <w:rsid w:val="005F4583"/>
    <w:rsid w:val="005F4965"/>
    <w:rsid w:val="005F4DD2"/>
    <w:rsid w:val="005F5CD4"/>
    <w:rsid w:val="005F6072"/>
    <w:rsid w:val="005F643F"/>
    <w:rsid w:val="005F6472"/>
    <w:rsid w:val="005F65FA"/>
    <w:rsid w:val="005F6F54"/>
    <w:rsid w:val="005F7088"/>
    <w:rsid w:val="005F737E"/>
    <w:rsid w:val="005F7912"/>
    <w:rsid w:val="00600BE8"/>
    <w:rsid w:val="0060175B"/>
    <w:rsid w:val="00601AAB"/>
    <w:rsid w:val="00602D3F"/>
    <w:rsid w:val="00602D5C"/>
    <w:rsid w:val="006034B1"/>
    <w:rsid w:val="0060437A"/>
    <w:rsid w:val="00604664"/>
    <w:rsid w:val="00604BC1"/>
    <w:rsid w:val="00604D48"/>
    <w:rsid w:val="00604F25"/>
    <w:rsid w:val="0060546C"/>
    <w:rsid w:val="00605AD8"/>
    <w:rsid w:val="00605B2E"/>
    <w:rsid w:val="00607136"/>
    <w:rsid w:val="006073EC"/>
    <w:rsid w:val="00611D52"/>
    <w:rsid w:val="00611E16"/>
    <w:rsid w:val="00612586"/>
    <w:rsid w:val="00612666"/>
    <w:rsid w:val="00612F60"/>
    <w:rsid w:val="0061313A"/>
    <w:rsid w:val="006132BB"/>
    <w:rsid w:val="0061354B"/>
    <w:rsid w:val="0061363E"/>
    <w:rsid w:val="00614D75"/>
    <w:rsid w:val="00615443"/>
    <w:rsid w:val="006157B1"/>
    <w:rsid w:val="006157DD"/>
    <w:rsid w:val="00615C00"/>
    <w:rsid w:val="006160E2"/>
    <w:rsid w:val="00616133"/>
    <w:rsid w:val="00616222"/>
    <w:rsid w:val="00616304"/>
    <w:rsid w:val="00616B7F"/>
    <w:rsid w:val="00616BC5"/>
    <w:rsid w:val="0061749B"/>
    <w:rsid w:val="0061776B"/>
    <w:rsid w:val="00620C57"/>
    <w:rsid w:val="00621891"/>
    <w:rsid w:val="0062190E"/>
    <w:rsid w:val="00621F24"/>
    <w:rsid w:val="006222FF"/>
    <w:rsid w:val="006226DA"/>
    <w:rsid w:val="00622BF9"/>
    <w:rsid w:val="006235C2"/>
    <w:rsid w:val="006235EA"/>
    <w:rsid w:val="00623A3C"/>
    <w:rsid w:val="00623AE5"/>
    <w:rsid w:val="00623DE9"/>
    <w:rsid w:val="00623E4B"/>
    <w:rsid w:val="00623E81"/>
    <w:rsid w:val="00624540"/>
    <w:rsid w:val="00625290"/>
    <w:rsid w:val="006261D6"/>
    <w:rsid w:val="006301CA"/>
    <w:rsid w:val="006304EE"/>
    <w:rsid w:val="00630603"/>
    <w:rsid w:val="00630781"/>
    <w:rsid w:val="00630AE3"/>
    <w:rsid w:val="00630D70"/>
    <w:rsid w:val="00631542"/>
    <w:rsid w:val="006315C9"/>
    <w:rsid w:val="00631B27"/>
    <w:rsid w:val="00633621"/>
    <w:rsid w:val="00633C93"/>
    <w:rsid w:val="00633E39"/>
    <w:rsid w:val="0063404B"/>
    <w:rsid w:val="00634252"/>
    <w:rsid w:val="00634302"/>
    <w:rsid w:val="0063441C"/>
    <w:rsid w:val="00634625"/>
    <w:rsid w:val="006350A8"/>
    <w:rsid w:val="006351FF"/>
    <w:rsid w:val="006352DE"/>
    <w:rsid w:val="0063579A"/>
    <w:rsid w:val="006365CC"/>
    <w:rsid w:val="006367C5"/>
    <w:rsid w:val="00636F88"/>
    <w:rsid w:val="00637113"/>
    <w:rsid w:val="00637681"/>
    <w:rsid w:val="0064016B"/>
    <w:rsid w:val="00640189"/>
    <w:rsid w:val="006418B1"/>
    <w:rsid w:val="00641AC9"/>
    <w:rsid w:val="00641E68"/>
    <w:rsid w:val="00641EB7"/>
    <w:rsid w:val="00642103"/>
    <w:rsid w:val="0064223E"/>
    <w:rsid w:val="006424E5"/>
    <w:rsid w:val="00642D9C"/>
    <w:rsid w:val="006431CB"/>
    <w:rsid w:val="006432C0"/>
    <w:rsid w:val="00644844"/>
    <w:rsid w:val="00644F55"/>
    <w:rsid w:val="00645A58"/>
    <w:rsid w:val="00646861"/>
    <w:rsid w:val="00646DCD"/>
    <w:rsid w:val="00647791"/>
    <w:rsid w:val="006504DF"/>
    <w:rsid w:val="00650A7B"/>
    <w:rsid w:val="00650ABE"/>
    <w:rsid w:val="00650F96"/>
    <w:rsid w:val="00651E4B"/>
    <w:rsid w:val="0065209B"/>
    <w:rsid w:val="006529E1"/>
    <w:rsid w:val="006533DC"/>
    <w:rsid w:val="00653494"/>
    <w:rsid w:val="00653E6F"/>
    <w:rsid w:val="00654152"/>
    <w:rsid w:val="006548B9"/>
    <w:rsid w:val="0065511C"/>
    <w:rsid w:val="00655784"/>
    <w:rsid w:val="00655926"/>
    <w:rsid w:val="00655DB7"/>
    <w:rsid w:val="006570BA"/>
    <w:rsid w:val="0065785A"/>
    <w:rsid w:val="00657C8A"/>
    <w:rsid w:val="0066052E"/>
    <w:rsid w:val="00660734"/>
    <w:rsid w:val="00660856"/>
    <w:rsid w:val="00660E2A"/>
    <w:rsid w:val="006613FA"/>
    <w:rsid w:val="00661470"/>
    <w:rsid w:val="00661A4F"/>
    <w:rsid w:val="006622AD"/>
    <w:rsid w:val="006622CD"/>
    <w:rsid w:val="0066254D"/>
    <w:rsid w:val="006626E9"/>
    <w:rsid w:val="00662756"/>
    <w:rsid w:val="00662805"/>
    <w:rsid w:val="0066366C"/>
    <w:rsid w:val="0066481C"/>
    <w:rsid w:val="00664A00"/>
    <w:rsid w:val="006653E4"/>
    <w:rsid w:val="006662B0"/>
    <w:rsid w:val="0066663E"/>
    <w:rsid w:val="00667798"/>
    <w:rsid w:val="00667EE6"/>
    <w:rsid w:val="00671743"/>
    <w:rsid w:val="006720D1"/>
    <w:rsid w:val="006723E4"/>
    <w:rsid w:val="006726AA"/>
    <w:rsid w:val="00672CB0"/>
    <w:rsid w:val="00672D8B"/>
    <w:rsid w:val="00672F67"/>
    <w:rsid w:val="00673153"/>
    <w:rsid w:val="006731AC"/>
    <w:rsid w:val="0067379C"/>
    <w:rsid w:val="00673833"/>
    <w:rsid w:val="00673B51"/>
    <w:rsid w:val="00673BDA"/>
    <w:rsid w:val="00674914"/>
    <w:rsid w:val="00674E71"/>
    <w:rsid w:val="00675323"/>
    <w:rsid w:val="006757A5"/>
    <w:rsid w:val="00675D79"/>
    <w:rsid w:val="00675F1B"/>
    <w:rsid w:val="00676222"/>
    <w:rsid w:val="0067622A"/>
    <w:rsid w:val="0067627B"/>
    <w:rsid w:val="00676940"/>
    <w:rsid w:val="006769A6"/>
    <w:rsid w:val="006773CC"/>
    <w:rsid w:val="00677493"/>
    <w:rsid w:val="006778C8"/>
    <w:rsid w:val="00677DEB"/>
    <w:rsid w:val="0068005A"/>
    <w:rsid w:val="00680135"/>
    <w:rsid w:val="006802A1"/>
    <w:rsid w:val="00681E6C"/>
    <w:rsid w:val="00681FAA"/>
    <w:rsid w:val="006823F5"/>
    <w:rsid w:val="00682FEF"/>
    <w:rsid w:val="006832A3"/>
    <w:rsid w:val="00683517"/>
    <w:rsid w:val="00684117"/>
    <w:rsid w:val="00684B48"/>
    <w:rsid w:val="00685572"/>
    <w:rsid w:val="00685861"/>
    <w:rsid w:val="0068621D"/>
    <w:rsid w:val="00686AC0"/>
    <w:rsid w:val="00686E5A"/>
    <w:rsid w:val="00687781"/>
    <w:rsid w:val="00687F93"/>
    <w:rsid w:val="006900F4"/>
    <w:rsid w:val="0069046C"/>
    <w:rsid w:val="0069057A"/>
    <w:rsid w:val="00690FC1"/>
    <w:rsid w:val="006913F1"/>
    <w:rsid w:val="0069207B"/>
    <w:rsid w:val="0069251B"/>
    <w:rsid w:val="00692947"/>
    <w:rsid w:val="00692C56"/>
    <w:rsid w:val="006932E1"/>
    <w:rsid w:val="0069407E"/>
    <w:rsid w:val="00694334"/>
    <w:rsid w:val="0069482B"/>
    <w:rsid w:val="00694BC1"/>
    <w:rsid w:val="00694C6A"/>
    <w:rsid w:val="00694E52"/>
    <w:rsid w:val="00694F47"/>
    <w:rsid w:val="00695765"/>
    <w:rsid w:val="00695FF0"/>
    <w:rsid w:val="00696077"/>
    <w:rsid w:val="006965AF"/>
    <w:rsid w:val="00696BBE"/>
    <w:rsid w:val="0069718A"/>
    <w:rsid w:val="00697A5B"/>
    <w:rsid w:val="006A0257"/>
    <w:rsid w:val="006A0404"/>
    <w:rsid w:val="006A117F"/>
    <w:rsid w:val="006A192E"/>
    <w:rsid w:val="006A1D57"/>
    <w:rsid w:val="006A1FFB"/>
    <w:rsid w:val="006A226E"/>
    <w:rsid w:val="006A2C0C"/>
    <w:rsid w:val="006A2ED1"/>
    <w:rsid w:val="006A2FE4"/>
    <w:rsid w:val="006A3356"/>
    <w:rsid w:val="006A3A16"/>
    <w:rsid w:val="006A3F90"/>
    <w:rsid w:val="006A41BD"/>
    <w:rsid w:val="006A4811"/>
    <w:rsid w:val="006A526F"/>
    <w:rsid w:val="006A5E1C"/>
    <w:rsid w:val="006A637B"/>
    <w:rsid w:val="006A63FE"/>
    <w:rsid w:val="006A692C"/>
    <w:rsid w:val="006A6F3F"/>
    <w:rsid w:val="006A7136"/>
    <w:rsid w:val="006A71C1"/>
    <w:rsid w:val="006A76B7"/>
    <w:rsid w:val="006A795F"/>
    <w:rsid w:val="006B0B90"/>
    <w:rsid w:val="006B183B"/>
    <w:rsid w:val="006B200D"/>
    <w:rsid w:val="006B2A28"/>
    <w:rsid w:val="006B2A7C"/>
    <w:rsid w:val="006B2D8E"/>
    <w:rsid w:val="006B34DC"/>
    <w:rsid w:val="006B3A90"/>
    <w:rsid w:val="006B4010"/>
    <w:rsid w:val="006B4432"/>
    <w:rsid w:val="006B4F69"/>
    <w:rsid w:val="006B5047"/>
    <w:rsid w:val="006B52D1"/>
    <w:rsid w:val="006B5421"/>
    <w:rsid w:val="006B5D67"/>
    <w:rsid w:val="006B5D6C"/>
    <w:rsid w:val="006B5E07"/>
    <w:rsid w:val="006B67BF"/>
    <w:rsid w:val="006C10E7"/>
    <w:rsid w:val="006C128A"/>
    <w:rsid w:val="006C1926"/>
    <w:rsid w:val="006C19D3"/>
    <w:rsid w:val="006C1A8A"/>
    <w:rsid w:val="006C2106"/>
    <w:rsid w:val="006C26EB"/>
    <w:rsid w:val="006C29CC"/>
    <w:rsid w:val="006C2B77"/>
    <w:rsid w:val="006C2D1E"/>
    <w:rsid w:val="006C3609"/>
    <w:rsid w:val="006C45DB"/>
    <w:rsid w:val="006C45FA"/>
    <w:rsid w:val="006C4744"/>
    <w:rsid w:val="006C54B5"/>
    <w:rsid w:val="006C5B0C"/>
    <w:rsid w:val="006C5D02"/>
    <w:rsid w:val="006C6719"/>
    <w:rsid w:val="006C6CF2"/>
    <w:rsid w:val="006C73D4"/>
    <w:rsid w:val="006C74D5"/>
    <w:rsid w:val="006C7D28"/>
    <w:rsid w:val="006C7EF2"/>
    <w:rsid w:val="006D019F"/>
    <w:rsid w:val="006D08F8"/>
    <w:rsid w:val="006D0B6F"/>
    <w:rsid w:val="006D163B"/>
    <w:rsid w:val="006D17E6"/>
    <w:rsid w:val="006D1D42"/>
    <w:rsid w:val="006D1E5E"/>
    <w:rsid w:val="006D320C"/>
    <w:rsid w:val="006D4B36"/>
    <w:rsid w:val="006D4D4A"/>
    <w:rsid w:val="006D531B"/>
    <w:rsid w:val="006D533B"/>
    <w:rsid w:val="006D56BD"/>
    <w:rsid w:val="006D56C5"/>
    <w:rsid w:val="006D57C7"/>
    <w:rsid w:val="006D5EF5"/>
    <w:rsid w:val="006D71CE"/>
    <w:rsid w:val="006D76A4"/>
    <w:rsid w:val="006D7732"/>
    <w:rsid w:val="006D7E58"/>
    <w:rsid w:val="006E0C36"/>
    <w:rsid w:val="006E12D8"/>
    <w:rsid w:val="006E1434"/>
    <w:rsid w:val="006E1B59"/>
    <w:rsid w:val="006E23BE"/>
    <w:rsid w:val="006E24D3"/>
    <w:rsid w:val="006E2B8E"/>
    <w:rsid w:val="006E2CDD"/>
    <w:rsid w:val="006E2D17"/>
    <w:rsid w:val="006E2DAE"/>
    <w:rsid w:val="006E324D"/>
    <w:rsid w:val="006E40CE"/>
    <w:rsid w:val="006E47EF"/>
    <w:rsid w:val="006E5162"/>
    <w:rsid w:val="006E52F9"/>
    <w:rsid w:val="006E5C74"/>
    <w:rsid w:val="006E5DAE"/>
    <w:rsid w:val="006E6376"/>
    <w:rsid w:val="006E6844"/>
    <w:rsid w:val="006E684F"/>
    <w:rsid w:val="006E7DDF"/>
    <w:rsid w:val="006E7F08"/>
    <w:rsid w:val="006F05DD"/>
    <w:rsid w:val="006F0BD4"/>
    <w:rsid w:val="006F0D44"/>
    <w:rsid w:val="006F0D9A"/>
    <w:rsid w:val="006F0F2F"/>
    <w:rsid w:val="006F1E5D"/>
    <w:rsid w:val="006F2104"/>
    <w:rsid w:val="006F2B84"/>
    <w:rsid w:val="006F2CC3"/>
    <w:rsid w:val="006F3D2E"/>
    <w:rsid w:val="006F3D65"/>
    <w:rsid w:val="006F4471"/>
    <w:rsid w:val="006F4A56"/>
    <w:rsid w:val="006F4E57"/>
    <w:rsid w:val="006F4FD3"/>
    <w:rsid w:val="006F5363"/>
    <w:rsid w:val="006F5635"/>
    <w:rsid w:val="006F5A2A"/>
    <w:rsid w:val="006F5E7C"/>
    <w:rsid w:val="006F6815"/>
    <w:rsid w:val="006F6D69"/>
    <w:rsid w:val="0070031D"/>
    <w:rsid w:val="00700977"/>
    <w:rsid w:val="00700BA9"/>
    <w:rsid w:val="0070133A"/>
    <w:rsid w:val="0070283D"/>
    <w:rsid w:val="0070352B"/>
    <w:rsid w:val="0070397B"/>
    <w:rsid w:val="007042FE"/>
    <w:rsid w:val="007045D0"/>
    <w:rsid w:val="007049E5"/>
    <w:rsid w:val="00704A97"/>
    <w:rsid w:val="00704B98"/>
    <w:rsid w:val="00705065"/>
    <w:rsid w:val="00705500"/>
    <w:rsid w:val="00705A7E"/>
    <w:rsid w:val="007070DF"/>
    <w:rsid w:val="007079EA"/>
    <w:rsid w:val="00710A96"/>
    <w:rsid w:val="0071163C"/>
    <w:rsid w:val="00711C57"/>
    <w:rsid w:val="0071220F"/>
    <w:rsid w:val="0071284A"/>
    <w:rsid w:val="00713383"/>
    <w:rsid w:val="007135E1"/>
    <w:rsid w:val="007136CA"/>
    <w:rsid w:val="00713AC3"/>
    <w:rsid w:val="00713B9D"/>
    <w:rsid w:val="00714D8C"/>
    <w:rsid w:val="00714F58"/>
    <w:rsid w:val="0071572D"/>
    <w:rsid w:val="00716577"/>
    <w:rsid w:val="00716AA6"/>
    <w:rsid w:val="00716E5E"/>
    <w:rsid w:val="00717F0E"/>
    <w:rsid w:val="00720241"/>
    <w:rsid w:val="007202C4"/>
    <w:rsid w:val="007202E9"/>
    <w:rsid w:val="007203F4"/>
    <w:rsid w:val="007207C9"/>
    <w:rsid w:val="00720C2A"/>
    <w:rsid w:val="00721E17"/>
    <w:rsid w:val="00723021"/>
    <w:rsid w:val="00723703"/>
    <w:rsid w:val="00723DD9"/>
    <w:rsid w:val="00723F9F"/>
    <w:rsid w:val="00724671"/>
    <w:rsid w:val="00725076"/>
    <w:rsid w:val="00725135"/>
    <w:rsid w:val="00725848"/>
    <w:rsid w:val="00725BA5"/>
    <w:rsid w:val="00725C1D"/>
    <w:rsid w:val="00725CA5"/>
    <w:rsid w:val="007261CE"/>
    <w:rsid w:val="00726A84"/>
    <w:rsid w:val="00726E45"/>
    <w:rsid w:val="00727376"/>
    <w:rsid w:val="00727AD7"/>
    <w:rsid w:val="007306EA"/>
    <w:rsid w:val="007307EE"/>
    <w:rsid w:val="00730D9E"/>
    <w:rsid w:val="00732A33"/>
    <w:rsid w:val="00732AFF"/>
    <w:rsid w:val="00732B87"/>
    <w:rsid w:val="00733043"/>
    <w:rsid w:val="00733460"/>
    <w:rsid w:val="007337E5"/>
    <w:rsid w:val="007338A6"/>
    <w:rsid w:val="00733C09"/>
    <w:rsid w:val="00733E93"/>
    <w:rsid w:val="0073436D"/>
    <w:rsid w:val="00734E14"/>
    <w:rsid w:val="0073563F"/>
    <w:rsid w:val="00736B10"/>
    <w:rsid w:val="007378D5"/>
    <w:rsid w:val="0073795B"/>
    <w:rsid w:val="00737A6D"/>
    <w:rsid w:val="00737D49"/>
    <w:rsid w:val="0074013F"/>
    <w:rsid w:val="007402C1"/>
    <w:rsid w:val="00740668"/>
    <w:rsid w:val="00741696"/>
    <w:rsid w:val="00742B74"/>
    <w:rsid w:val="00742C3F"/>
    <w:rsid w:val="00742D59"/>
    <w:rsid w:val="00742EF1"/>
    <w:rsid w:val="007438A0"/>
    <w:rsid w:val="00743D54"/>
    <w:rsid w:val="007445FC"/>
    <w:rsid w:val="00744816"/>
    <w:rsid w:val="00744EA7"/>
    <w:rsid w:val="0074533C"/>
    <w:rsid w:val="00745573"/>
    <w:rsid w:val="00745785"/>
    <w:rsid w:val="00745ACC"/>
    <w:rsid w:val="00745EAF"/>
    <w:rsid w:val="00745F62"/>
    <w:rsid w:val="00746F7F"/>
    <w:rsid w:val="00747057"/>
    <w:rsid w:val="007479B0"/>
    <w:rsid w:val="007479D0"/>
    <w:rsid w:val="00747B96"/>
    <w:rsid w:val="00747DDF"/>
    <w:rsid w:val="00750757"/>
    <w:rsid w:val="0075086C"/>
    <w:rsid w:val="00751029"/>
    <w:rsid w:val="007518CE"/>
    <w:rsid w:val="00751DDF"/>
    <w:rsid w:val="00751E5E"/>
    <w:rsid w:val="00752324"/>
    <w:rsid w:val="007523E7"/>
    <w:rsid w:val="00752751"/>
    <w:rsid w:val="007533EB"/>
    <w:rsid w:val="00753C78"/>
    <w:rsid w:val="007547C5"/>
    <w:rsid w:val="0075488B"/>
    <w:rsid w:val="00754CF4"/>
    <w:rsid w:val="00754E59"/>
    <w:rsid w:val="00755399"/>
    <w:rsid w:val="007558E1"/>
    <w:rsid w:val="00755A99"/>
    <w:rsid w:val="00755AA8"/>
    <w:rsid w:val="00755B0E"/>
    <w:rsid w:val="00755B16"/>
    <w:rsid w:val="00755B1F"/>
    <w:rsid w:val="0075643A"/>
    <w:rsid w:val="00756CBE"/>
    <w:rsid w:val="00757489"/>
    <w:rsid w:val="007575EB"/>
    <w:rsid w:val="00760A90"/>
    <w:rsid w:val="00760D69"/>
    <w:rsid w:val="00761997"/>
    <w:rsid w:val="00762EAD"/>
    <w:rsid w:val="00763196"/>
    <w:rsid w:val="0076396C"/>
    <w:rsid w:val="00763A5C"/>
    <w:rsid w:val="0076483C"/>
    <w:rsid w:val="00765205"/>
    <w:rsid w:val="00765D06"/>
    <w:rsid w:val="00766A3F"/>
    <w:rsid w:val="007704A2"/>
    <w:rsid w:val="00770E52"/>
    <w:rsid w:val="007715A1"/>
    <w:rsid w:val="00772013"/>
    <w:rsid w:val="007724D5"/>
    <w:rsid w:val="00772DED"/>
    <w:rsid w:val="00772F29"/>
    <w:rsid w:val="00773636"/>
    <w:rsid w:val="00773699"/>
    <w:rsid w:val="007736D2"/>
    <w:rsid w:val="007739C1"/>
    <w:rsid w:val="00773B64"/>
    <w:rsid w:val="00773E2E"/>
    <w:rsid w:val="00774F40"/>
    <w:rsid w:val="007753D2"/>
    <w:rsid w:val="007759C6"/>
    <w:rsid w:val="007763A1"/>
    <w:rsid w:val="00776706"/>
    <w:rsid w:val="007767B1"/>
    <w:rsid w:val="00776956"/>
    <w:rsid w:val="00776AE3"/>
    <w:rsid w:val="00776E53"/>
    <w:rsid w:val="0077727B"/>
    <w:rsid w:val="007772DF"/>
    <w:rsid w:val="0077739A"/>
    <w:rsid w:val="007773A4"/>
    <w:rsid w:val="0078011C"/>
    <w:rsid w:val="007801D6"/>
    <w:rsid w:val="007805CF"/>
    <w:rsid w:val="007808AE"/>
    <w:rsid w:val="00780A1B"/>
    <w:rsid w:val="00781822"/>
    <w:rsid w:val="00781F76"/>
    <w:rsid w:val="0078203C"/>
    <w:rsid w:val="00782B6C"/>
    <w:rsid w:val="00783316"/>
    <w:rsid w:val="00783DD2"/>
    <w:rsid w:val="007842C7"/>
    <w:rsid w:val="00784CCE"/>
    <w:rsid w:val="00785CCB"/>
    <w:rsid w:val="00785D8E"/>
    <w:rsid w:val="00785F97"/>
    <w:rsid w:val="0078619F"/>
    <w:rsid w:val="007869D3"/>
    <w:rsid w:val="00786A5F"/>
    <w:rsid w:val="00786AA2"/>
    <w:rsid w:val="0078719A"/>
    <w:rsid w:val="00787DCE"/>
    <w:rsid w:val="00787DD4"/>
    <w:rsid w:val="00790595"/>
    <w:rsid w:val="0079062F"/>
    <w:rsid w:val="00790E6C"/>
    <w:rsid w:val="007910A3"/>
    <w:rsid w:val="0079192C"/>
    <w:rsid w:val="007931B1"/>
    <w:rsid w:val="0079345E"/>
    <w:rsid w:val="00793472"/>
    <w:rsid w:val="00793556"/>
    <w:rsid w:val="00793D01"/>
    <w:rsid w:val="007940B2"/>
    <w:rsid w:val="0079413E"/>
    <w:rsid w:val="007943DB"/>
    <w:rsid w:val="00794623"/>
    <w:rsid w:val="00794C40"/>
    <w:rsid w:val="00794D71"/>
    <w:rsid w:val="00795641"/>
    <w:rsid w:val="00795702"/>
    <w:rsid w:val="00796ABB"/>
    <w:rsid w:val="00796E7E"/>
    <w:rsid w:val="00796F80"/>
    <w:rsid w:val="00797742"/>
    <w:rsid w:val="00797FAA"/>
    <w:rsid w:val="007A0521"/>
    <w:rsid w:val="007A0E24"/>
    <w:rsid w:val="007A0E6F"/>
    <w:rsid w:val="007A10D0"/>
    <w:rsid w:val="007A12C5"/>
    <w:rsid w:val="007A179B"/>
    <w:rsid w:val="007A1AF9"/>
    <w:rsid w:val="007A1C7C"/>
    <w:rsid w:val="007A222F"/>
    <w:rsid w:val="007A2C50"/>
    <w:rsid w:val="007A30B7"/>
    <w:rsid w:val="007A331E"/>
    <w:rsid w:val="007A3EED"/>
    <w:rsid w:val="007A3FB8"/>
    <w:rsid w:val="007A4018"/>
    <w:rsid w:val="007A41D6"/>
    <w:rsid w:val="007A4933"/>
    <w:rsid w:val="007A4CBB"/>
    <w:rsid w:val="007A4E82"/>
    <w:rsid w:val="007A5009"/>
    <w:rsid w:val="007A514C"/>
    <w:rsid w:val="007A55A0"/>
    <w:rsid w:val="007A5E69"/>
    <w:rsid w:val="007A614B"/>
    <w:rsid w:val="007A62C2"/>
    <w:rsid w:val="007A74F7"/>
    <w:rsid w:val="007A76ED"/>
    <w:rsid w:val="007A7901"/>
    <w:rsid w:val="007A7CEC"/>
    <w:rsid w:val="007B0379"/>
    <w:rsid w:val="007B07FF"/>
    <w:rsid w:val="007B09AE"/>
    <w:rsid w:val="007B09F8"/>
    <w:rsid w:val="007B0CF4"/>
    <w:rsid w:val="007B0EA3"/>
    <w:rsid w:val="007B1264"/>
    <w:rsid w:val="007B1E49"/>
    <w:rsid w:val="007B2313"/>
    <w:rsid w:val="007B255A"/>
    <w:rsid w:val="007B25D8"/>
    <w:rsid w:val="007B273E"/>
    <w:rsid w:val="007B2B56"/>
    <w:rsid w:val="007B2C75"/>
    <w:rsid w:val="007B2D5E"/>
    <w:rsid w:val="007B324B"/>
    <w:rsid w:val="007B3AE8"/>
    <w:rsid w:val="007B3C93"/>
    <w:rsid w:val="007B3F5C"/>
    <w:rsid w:val="007B4497"/>
    <w:rsid w:val="007B591A"/>
    <w:rsid w:val="007B5BF3"/>
    <w:rsid w:val="007B5CE5"/>
    <w:rsid w:val="007B5DFC"/>
    <w:rsid w:val="007B6C02"/>
    <w:rsid w:val="007B6CDA"/>
    <w:rsid w:val="007B6EA5"/>
    <w:rsid w:val="007B6EE3"/>
    <w:rsid w:val="007B7656"/>
    <w:rsid w:val="007C0403"/>
    <w:rsid w:val="007C0CE4"/>
    <w:rsid w:val="007C0E2A"/>
    <w:rsid w:val="007C0E78"/>
    <w:rsid w:val="007C142A"/>
    <w:rsid w:val="007C1CEE"/>
    <w:rsid w:val="007C2001"/>
    <w:rsid w:val="007C2793"/>
    <w:rsid w:val="007C31FE"/>
    <w:rsid w:val="007C3893"/>
    <w:rsid w:val="007C4A15"/>
    <w:rsid w:val="007C51EF"/>
    <w:rsid w:val="007C5250"/>
    <w:rsid w:val="007C58AB"/>
    <w:rsid w:val="007C5A7C"/>
    <w:rsid w:val="007C5BF6"/>
    <w:rsid w:val="007C6226"/>
    <w:rsid w:val="007C68E0"/>
    <w:rsid w:val="007D0065"/>
    <w:rsid w:val="007D067B"/>
    <w:rsid w:val="007D0D1A"/>
    <w:rsid w:val="007D0F48"/>
    <w:rsid w:val="007D132D"/>
    <w:rsid w:val="007D233B"/>
    <w:rsid w:val="007D25D2"/>
    <w:rsid w:val="007D299A"/>
    <w:rsid w:val="007D29AB"/>
    <w:rsid w:val="007D2D4B"/>
    <w:rsid w:val="007D2E06"/>
    <w:rsid w:val="007D2FA3"/>
    <w:rsid w:val="007D3508"/>
    <w:rsid w:val="007D38B5"/>
    <w:rsid w:val="007D45A6"/>
    <w:rsid w:val="007D5041"/>
    <w:rsid w:val="007D5EEC"/>
    <w:rsid w:val="007D609E"/>
    <w:rsid w:val="007D63E9"/>
    <w:rsid w:val="007D6701"/>
    <w:rsid w:val="007D6C40"/>
    <w:rsid w:val="007D73E8"/>
    <w:rsid w:val="007E01FE"/>
    <w:rsid w:val="007E0B6B"/>
    <w:rsid w:val="007E0D52"/>
    <w:rsid w:val="007E107E"/>
    <w:rsid w:val="007E1BCC"/>
    <w:rsid w:val="007E2539"/>
    <w:rsid w:val="007E27A3"/>
    <w:rsid w:val="007E2AB4"/>
    <w:rsid w:val="007E2DC0"/>
    <w:rsid w:val="007E3AC0"/>
    <w:rsid w:val="007E3ED1"/>
    <w:rsid w:val="007E471B"/>
    <w:rsid w:val="007E51D5"/>
    <w:rsid w:val="007E60E4"/>
    <w:rsid w:val="007E619B"/>
    <w:rsid w:val="007E6E6D"/>
    <w:rsid w:val="007E79E1"/>
    <w:rsid w:val="007F0D6E"/>
    <w:rsid w:val="007F19F5"/>
    <w:rsid w:val="007F215A"/>
    <w:rsid w:val="007F22C7"/>
    <w:rsid w:val="007F25F6"/>
    <w:rsid w:val="007F3190"/>
    <w:rsid w:val="007F3740"/>
    <w:rsid w:val="007F4196"/>
    <w:rsid w:val="007F4738"/>
    <w:rsid w:val="007F4F57"/>
    <w:rsid w:val="007F5150"/>
    <w:rsid w:val="007F542E"/>
    <w:rsid w:val="007F5851"/>
    <w:rsid w:val="007F5DE2"/>
    <w:rsid w:val="007F5F29"/>
    <w:rsid w:val="007F6364"/>
    <w:rsid w:val="007F6ED5"/>
    <w:rsid w:val="007F7778"/>
    <w:rsid w:val="00800464"/>
    <w:rsid w:val="00800753"/>
    <w:rsid w:val="00800DE5"/>
    <w:rsid w:val="0080122B"/>
    <w:rsid w:val="0080149D"/>
    <w:rsid w:val="00801A8D"/>
    <w:rsid w:val="00801AE2"/>
    <w:rsid w:val="008027B2"/>
    <w:rsid w:val="00802BE6"/>
    <w:rsid w:val="00803450"/>
    <w:rsid w:val="008035D3"/>
    <w:rsid w:val="008038AC"/>
    <w:rsid w:val="008039EC"/>
    <w:rsid w:val="00804387"/>
    <w:rsid w:val="0080440B"/>
    <w:rsid w:val="00804921"/>
    <w:rsid w:val="00804A5A"/>
    <w:rsid w:val="00804DED"/>
    <w:rsid w:val="008050CE"/>
    <w:rsid w:val="00805564"/>
    <w:rsid w:val="0080566C"/>
    <w:rsid w:val="008057CC"/>
    <w:rsid w:val="0080682C"/>
    <w:rsid w:val="0080686C"/>
    <w:rsid w:val="0080787E"/>
    <w:rsid w:val="00807AD3"/>
    <w:rsid w:val="00807CFF"/>
    <w:rsid w:val="00807DBA"/>
    <w:rsid w:val="0081050B"/>
    <w:rsid w:val="00810911"/>
    <w:rsid w:val="00810DFE"/>
    <w:rsid w:val="00810FF9"/>
    <w:rsid w:val="008110B9"/>
    <w:rsid w:val="00811811"/>
    <w:rsid w:val="00811F59"/>
    <w:rsid w:val="00812AFF"/>
    <w:rsid w:val="008132A5"/>
    <w:rsid w:val="0081332F"/>
    <w:rsid w:val="008142CA"/>
    <w:rsid w:val="008148F8"/>
    <w:rsid w:val="00814E5F"/>
    <w:rsid w:val="00815844"/>
    <w:rsid w:val="00815A15"/>
    <w:rsid w:val="00815B9C"/>
    <w:rsid w:val="00815C1F"/>
    <w:rsid w:val="00816060"/>
    <w:rsid w:val="0081675F"/>
    <w:rsid w:val="00816A92"/>
    <w:rsid w:val="00817006"/>
    <w:rsid w:val="00817262"/>
    <w:rsid w:val="00817596"/>
    <w:rsid w:val="0082097E"/>
    <w:rsid w:val="00820AC5"/>
    <w:rsid w:val="00820D01"/>
    <w:rsid w:val="00821445"/>
    <w:rsid w:val="008215FE"/>
    <w:rsid w:val="00821960"/>
    <w:rsid w:val="008224C1"/>
    <w:rsid w:val="0082253F"/>
    <w:rsid w:val="00822771"/>
    <w:rsid w:val="0082284A"/>
    <w:rsid w:val="008228BA"/>
    <w:rsid w:val="00823194"/>
    <w:rsid w:val="00823920"/>
    <w:rsid w:val="00823B3B"/>
    <w:rsid w:val="00823EBE"/>
    <w:rsid w:val="008240E1"/>
    <w:rsid w:val="00824A34"/>
    <w:rsid w:val="0082522B"/>
    <w:rsid w:val="0082551D"/>
    <w:rsid w:val="00826290"/>
    <w:rsid w:val="00826797"/>
    <w:rsid w:val="00826E54"/>
    <w:rsid w:val="0082725B"/>
    <w:rsid w:val="00827958"/>
    <w:rsid w:val="00830D61"/>
    <w:rsid w:val="008312A0"/>
    <w:rsid w:val="008313DB"/>
    <w:rsid w:val="00831B4E"/>
    <w:rsid w:val="00831BAC"/>
    <w:rsid w:val="00831E23"/>
    <w:rsid w:val="00831F7A"/>
    <w:rsid w:val="00832364"/>
    <w:rsid w:val="00832AB5"/>
    <w:rsid w:val="00832AC1"/>
    <w:rsid w:val="00832EE0"/>
    <w:rsid w:val="00833570"/>
    <w:rsid w:val="0083360F"/>
    <w:rsid w:val="00833E41"/>
    <w:rsid w:val="00833F38"/>
    <w:rsid w:val="0083492C"/>
    <w:rsid w:val="00835104"/>
    <w:rsid w:val="008351F7"/>
    <w:rsid w:val="00835577"/>
    <w:rsid w:val="0083568E"/>
    <w:rsid w:val="00835AD6"/>
    <w:rsid w:val="00836278"/>
    <w:rsid w:val="00836E40"/>
    <w:rsid w:val="00837C12"/>
    <w:rsid w:val="00840923"/>
    <w:rsid w:val="00840982"/>
    <w:rsid w:val="00840CE8"/>
    <w:rsid w:val="008410B6"/>
    <w:rsid w:val="0084118C"/>
    <w:rsid w:val="008412CA"/>
    <w:rsid w:val="00841336"/>
    <w:rsid w:val="0084235B"/>
    <w:rsid w:val="0084319D"/>
    <w:rsid w:val="008437E7"/>
    <w:rsid w:val="008437FE"/>
    <w:rsid w:val="00843886"/>
    <w:rsid w:val="00843C8B"/>
    <w:rsid w:val="0084439A"/>
    <w:rsid w:val="008444E1"/>
    <w:rsid w:val="00844E6A"/>
    <w:rsid w:val="0084565A"/>
    <w:rsid w:val="008458F2"/>
    <w:rsid w:val="00845E23"/>
    <w:rsid w:val="008460A1"/>
    <w:rsid w:val="00846164"/>
    <w:rsid w:val="008461FC"/>
    <w:rsid w:val="00846F9F"/>
    <w:rsid w:val="0084715E"/>
    <w:rsid w:val="00847627"/>
    <w:rsid w:val="00847634"/>
    <w:rsid w:val="00850173"/>
    <w:rsid w:val="008502A3"/>
    <w:rsid w:val="00850351"/>
    <w:rsid w:val="00850430"/>
    <w:rsid w:val="00850648"/>
    <w:rsid w:val="008507EC"/>
    <w:rsid w:val="00850E1F"/>
    <w:rsid w:val="00851A03"/>
    <w:rsid w:val="00851A34"/>
    <w:rsid w:val="00853435"/>
    <w:rsid w:val="00853A43"/>
    <w:rsid w:val="00853CBE"/>
    <w:rsid w:val="00853F75"/>
    <w:rsid w:val="00854079"/>
    <w:rsid w:val="0085444F"/>
    <w:rsid w:val="008545E2"/>
    <w:rsid w:val="0085490A"/>
    <w:rsid w:val="00854B23"/>
    <w:rsid w:val="008550B5"/>
    <w:rsid w:val="00855710"/>
    <w:rsid w:val="00855742"/>
    <w:rsid w:val="008557D2"/>
    <w:rsid w:val="00855873"/>
    <w:rsid w:val="00855B04"/>
    <w:rsid w:val="00855E50"/>
    <w:rsid w:val="00856402"/>
    <w:rsid w:val="0085653B"/>
    <w:rsid w:val="008568DF"/>
    <w:rsid w:val="00856C93"/>
    <w:rsid w:val="00856EB1"/>
    <w:rsid w:val="00857039"/>
    <w:rsid w:val="00857072"/>
    <w:rsid w:val="008571FB"/>
    <w:rsid w:val="00860067"/>
    <w:rsid w:val="00860422"/>
    <w:rsid w:val="00860F97"/>
    <w:rsid w:val="008616E3"/>
    <w:rsid w:val="00861C82"/>
    <w:rsid w:val="00862ABA"/>
    <w:rsid w:val="00862E44"/>
    <w:rsid w:val="008637F8"/>
    <w:rsid w:val="008638FC"/>
    <w:rsid w:val="008644A2"/>
    <w:rsid w:val="008648FB"/>
    <w:rsid w:val="00865465"/>
    <w:rsid w:val="0086583C"/>
    <w:rsid w:val="00867802"/>
    <w:rsid w:val="00867CF2"/>
    <w:rsid w:val="008705E5"/>
    <w:rsid w:val="008717A3"/>
    <w:rsid w:val="00872C0F"/>
    <w:rsid w:val="00872C84"/>
    <w:rsid w:val="00873AFD"/>
    <w:rsid w:val="00874380"/>
    <w:rsid w:val="00874628"/>
    <w:rsid w:val="00874992"/>
    <w:rsid w:val="00874A7C"/>
    <w:rsid w:val="00875953"/>
    <w:rsid w:val="00875BA1"/>
    <w:rsid w:val="00875BB5"/>
    <w:rsid w:val="00875BF0"/>
    <w:rsid w:val="00876712"/>
    <w:rsid w:val="00876DE5"/>
    <w:rsid w:val="008773C5"/>
    <w:rsid w:val="008775B9"/>
    <w:rsid w:val="00877B41"/>
    <w:rsid w:val="008801EB"/>
    <w:rsid w:val="00880ECD"/>
    <w:rsid w:val="00882095"/>
    <w:rsid w:val="008821DE"/>
    <w:rsid w:val="0088223E"/>
    <w:rsid w:val="008822B6"/>
    <w:rsid w:val="008825BB"/>
    <w:rsid w:val="00882AFE"/>
    <w:rsid w:val="00883033"/>
    <w:rsid w:val="00883631"/>
    <w:rsid w:val="00883C21"/>
    <w:rsid w:val="00883C5B"/>
    <w:rsid w:val="00884274"/>
    <w:rsid w:val="008858F8"/>
    <w:rsid w:val="00885A34"/>
    <w:rsid w:val="00885FD7"/>
    <w:rsid w:val="00886C21"/>
    <w:rsid w:val="00887E86"/>
    <w:rsid w:val="008911DA"/>
    <w:rsid w:val="00891CE7"/>
    <w:rsid w:val="0089332E"/>
    <w:rsid w:val="00894356"/>
    <w:rsid w:val="00894463"/>
    <w:rsid w:val="00894AA3"/>
    <w:rsid w:val="00894DF6"/>
    <w:rsid w:val="00894E38"/>
    <w:rsid w:val="00894E9C"/>
    <w:rsid w:val="00895090"/>
    <w:rsid w:val="008950AF"/>
    <w:rsid w:val="0089615D"/>
    <w:rsid w:val="008967A9"/>
    <w:rsid w:val="00896878"/>
    <w:rsid w:val="008968BF"/>
    <w:rsid w:val="00897D19"/>
    <w:rsid w:val="00897DF1"/>
    <w:rsid w:val="00897F08"/>
    <w:rsid w:val="008A084A"/>
    <w:rsid w:val="008A0B24"/>
    <w:rsid w:val="008A1D05"/>
    <w:rsid w:val="008A1E6B"/>
    <w:rsid w:val="008A2117"/>
    <w:rsid w:val="008A231F"/>
    <w:rsid w:val="008A2AC5"/>
    <w:rsid w:val="008A32AC"/>
    <w:rsid w:val="008A368E"/>
    <w:rsid w:val="008A41D0"/>
    <w:rsid w:val="008A46F4"/>
    <w:rsid w:val="008A4EE4"/>
    <w:rsid w:val="008A538E"/>
    <w:rsid w:val="008A61B1"/>
    <w:rsid w:val="008A64A0"/>
    <w:rsid w:val="008A6B9C"/>
    <w:rsid w:val="008A73C5"/>
    <w:rsid w:val="008A7513"/>
    <w:rsid w:val="008A7523"/>
    <w:rsid w:val="008A7917"/>
    <w:rsid w:val="008A7965"/>
    <w:rsid w:val="008B105C"/>
    <w:rsid w:val="008B1193"/>
    <w:rsid w:val="008B14B0"/>
    <w:rsid w:val="008B1975"/>
    <w:rsid w:val="008B25B9"/>
    <w:rsid w:val="008B3042"/>
    <w:rsid w:val="008B4080"/>
    <w:rsid w:val="008B4763"/>
    <w:rsid w:val="008B4F2E"/>
    <w:rsid w:val="008B5091"/>
    <w:rsid w:val="008B5712"/>
    <w:rsid w:val="008B5FA2"/>
    <w:rsid w:val="008B68B8"/>
    <w:rsid w:val="008B68D7"/>
    <w:rsid w:val="008B725B"/>
    <w:rsid w:val="008B78A7"/>
    <w:rsid w:val="008B78D2"/>
    <w:rsid w:val="008B7A92"/>
    <w:rsid w:val="008B7B38"/>
    <w:rsid w:val="008C013D"/>
    <w:rsid w:val="008C0435"/>
    <w:rsid w:val="008C0828"/>
    <w:rsid w:val="008C1031"/>
    <w:rsid w:val="008C1723"/>
    <w:rsid w:val="008C21FA"/>
    <w:rsid w:val="008C30AA"/>
    <w:rsid w:val="008C3C1D"/>
    <w:rsid w:val="008C450D"/>
    <w:rsid w:val="008C4970"/>
    <w:rsid w:val="008C52C8"/>
    <w:rsid w:val="008C5F93"/>
    <w:rsid w:val="008C5FC6"/>
    <w:rsid w:val="008C61BB"/>
    <w:rsid w:val="008C625A"/>
    <w:rsid w:val="008C65B0"/>
    <w:rsid w:val="008C683E"/>
    <w:rsid w:val="008C739B"/>
    <w:rsid w:val="008C740B"/>
    <w:rsid w:val="008C7771"/>
    <w:rsid w:val="008C7B35"/>
    <w:rsid w:val="008D012B"/>
    <w:rsid w:val="008D0422"/>
    <w:rsid w:val="008D0629"/>
    <w:rsid w:val="008D093D"/>
    <w:rsid w:val="008D0BE5"/>
    <w:rsid w:val="008D1509"/>
    <w:rsid w:val="008D1922"/>
    <w:rsid w:val="008D1EF9"/>
    <w:rsid w:val="008D20EF"/>
    <w:rsid w:val="008D2196"/>
    <w:rsid w:val="008D2738"/>
    <w:rsid w:val="008D27EF"/>
    <w:rsid w:val="008D36C6"/>
    <w:rsid w:val="008D36F4"/>
    <w:rsid w:val="008D3C8F"/>
    <w:rsid w:val="008D3C9C"/>
    <w:rsid w:val="008D3D1C"/>
    <w:rsid w:val="008D479D"/>
    <w:rsid w:val="008D4BF4"/>
    <w:rsid w:val="008D4E42"/>
    <w:rsid w:val="008D4F8C"/>
    <w:rsid w:val="008D58F3"/>
    <w:rsid w:val="008D5B72"/>
    <w:rsid w:val="008D61BC"/>
    <w:rsid w:val="008D61C4"/>
    <w:rsid w:val="008D6780"/>
    <w:rsid w:val="008D69A5"/>
    <w:rsid w:val="008D730E"/>
    <w:rsid w:val="008E086B"/>
    <w:rsid w:val="008E12A6"/>
    <w:rsid w:val="008E16E1"/>
    <w:rsid w:val="008E187F"/>
    <w:rsid w:val="008E19F6"/>
    <w:rsid w:val="008E2782"/>
    <w:rsid w:val="008E27C9"/>
    <w:rsid w:val="008E2884"/>
    <w:rsid w:val="008E2D1D"/>
    <w:rsid w:val="008E2D25"/>
    <w:rsid w:val="008E35E5"/>
    <w:rsid w:val="008E374F"/>
    <w:rsid w:val="008E3BE1"/>
    <w:rsid w:val="008E4455"/>
    <w:rsid w:val="008E4A7A"/>
    <w:rsid w:val="008E785E"/>
    <w:rsid w:val="008E7F48"/>
    <w:rsid w:val="008F0E6E"/>
    <w:rsid w:val="008F1138"/>
    <w:rsid w:val="008F28A8"/>
    <w:rsid w:val="008F29BC"/>
    <w:rsid w:val="008F37D5"/>
    <w:rsid w:val="008F3ABC"/>
    <w:rsid w:val="008F489B"/>
    <w:rsid w:val="008F4A1C"/>
    <w:rsid w:val="008F4A2B"/>
    <w:rsid w:val="008F53E5"/>
    <w:rsid w:val="008F550A"/>
    <w:rsid w:val="008F5A81"/>
    <w:rsid w:val="008F5B14"/>
    <w:rsid w:val="008F5DB7"/>
    <w:rsid w:val="008F5FFC"/>
    <w:rsid w:val="008F61BA"/>
    <w:rsid w:val="008F65B3"/>
    <w:rsid w:val="008F67D5"/>
    <w:rsid w:val="008F6A41"/>
    <w:rsid w:val="008F72FD"/>
    <w:rsid w:val="008F7D64"/>
    <w:rsid w:val="00901B4E"/>
    <w:rsid w:val="00901B80"/>
    <w:rsid w:val="0090226E"/>
    <w:rsid w:val="00902719"/>
    <w:rsid w:val="009027D4"/>
    <w:rsid w:val="00902B2C"/>
    <w:rsid w:val="00902DB5"/>
    <w:rsid w:val="00902EA0"/>
    <w:rsid w:val="00903528"/>
    <w:rsid w:val="009036CD"/>
    <w:rsid w:val="009037B9"/>
    <w:rsid w:val="0090381A"/>
    <w:rsid w:val="00903BD6"/>
    <w:rsid w:val="00903E62"/>
    <w:rsid w:val="00903F4A"/>
    <w:rsid w:val="00904924"/>
    <w:rsid w:val="009053DE"/>
    <w:rsid w:val="009054E8"/>
    <w:rsid w:val="0090551D"/>
    <w:rsid w:val="00906459"/>
    <w:rsid w:val="009069F5"/>
    <w:rsid w:val="00907284"/>
    <w:rsid w:val="009100C7"/>
    <w:rsid w:val="00910506"/>
    <w:rsid w:val="00910A64"/>
    <w:rsid w:val="009112D9"/>
    <w:rsid w:val="00911374"/>
    <w:rsid w:val="0091150F"/>
    <w:rsid w:val="00911873"/>
    <w:rsid w:val="00912A61"/>
    <w:rsid w:val="00912E39"/>
    <w:rsid w:val="00913A1C"/>
    <w:rsid w:val="00914044"/>
    <w:rsid w:val="009140EE"/>
    <w:rsid w:val="00914398"/>
    <w:rsid w:val="009145F8"/>
    <w:rsid w:val="00914FF8"/>
    <w:rsid w:val="00915165"/>
    <w:rsid w:val="00915CD8"/>
    <w:rsid w:val="00916240"/>
    <w:rsid w:val="00916837"/>
    <w:rsid w:val="00916FEC"/>
    <w:rsid w:val="00917D12"/>
    <w:rsid w:val="00917E7E"/>
    <w:rsid w:val="00920318"/>
    <w:rsid w:val="00920A86"/>
    <w:rsid w:val="00920AD5"/>
    <w:rsid w:val="00921075"/>
    <w:rsid w:val="00922026"/>
    <w:rsid w:val="0092292F"/>
    <w:rsid w:val="00922BC0"/>
    <w:rsid w:val="00922F13"/>
    <w:rsid w:val="00922F80"/>
    <w:rsid w:val="00923E79"/>
    <w:rsid w:val="00923EA4"/>
    <w:rsid w:val="0092495C"/>
    <w:rsid w:val="00924F8A"/>
    <w:rsid w:val="0092537A"/>
    <w:rsid w:val="00925962"/>
    <w:rsid w:val="00925C1D"/>
    <w:rsid w:val="00925DCD"/>
    <w:rsid w:val="0092710F"/>
    <w:rsid w:val="009271B2"/>
    <w:rsid w:val="0092753F"/>
    <w:rsid w:val="00927A4B"/>
    <w:rsid w:val="00927B3D"/>
    <w:rsid w:val="00927B3E"/>
    <w:rsid w:val="00927BCB"/>
    <w:rsid w:val="0093012B"/>
    <w:rsid w:val="009306F4"/>
    <w:rsid w:val="00931309"/>
    <w:rsid w:val="00931E10"/>
    <w:rsid w:val="00931F43"/>
    <w:rsid w:val="009324E4"/>
    <w:rsid w:val="009330E5"/>
    <w:rsid w:val="00933173"/>
    <w:rsid w:val="00933788"/>
    <w:rsid w:val="0093387E"/>
    <w:rsid w:val="00933DF7"/>
    <w:rsid w:val="00934A38"/>
    <w:rsid w:val="00935198"/>
    <w:rsid w:val="009355CF"/>
    <w:rsid w:val="00935880"/>
    <w:rsid w:val="00935BE0"/>
    <w:rsid w:val="00935EEE"/>
    <w:rsid w:val="00937A4E"/>
    <w:rsid w:val="00937B93"/>
    <w:rsid w:val="00937DEE"/>
    <w:rsid w:val="00937E09"/>
    <w:rsid w:val="00940691"/>
    <w:rsid w:val="00940EAD"/>
    <w:rsid w:val="00940EF3"/>
    <w:rsid w:val="00941770"/>
    <w:rsid w:val="00941B4B"/>
    <w:rsid w:val="00941D2A"/>
    <w:rsid w:val="00941D85"/>
    <w:rsid w:val="00942539"/>
    <w:rsid w:val="009433B4"/>
    <w:rsid w:val="00943587"/>
    <w:rsid w:val="00943AE5"/>
    <w:rsid w:val="00943C7E"/>
    <w:rsid w:val="00943F19"/>
    <w:rsid w:val="00943F97"/>
    <w:rsid w:val="0094461B"/>
    <w:rsid w:val="009447F9"/>
    <w:rsid w:val="00944E36"/>
    <w:rsid w:val="009452D2"/>
    <w:rsid w:val="0094605D"/>
    <w:rsid w:val="009467A9"/>
    <w:rsid w:val="00946D7B"/>
    <w:rsid w:val="00946D99"/>
    <w:rsid w:val="009470A5"/>
    <w:rsid w:val="00950E26"/>
    <w:rsid w:val="00950F8A"/>
    <w:rsid w:val="00951B0F"/>
    <w:rsid w:val="00951B52"/>
    <w:rsid w:val="00951D9C"/>
    <w:rsid w:val="009520C6"/>
    <w:rsid w:val="00952354"/>
    <w:rsid w:val="0095261D"/>
    <w:rsid w:val="00952827"/>
    <w:rsid w:val="00952AB1"/>
    <w:rsid w:val="009530FF"/>
    <w:rsid w:val="009535A7"/>
    <w:rsid w:val="009536A9"/>
    <w:rsid w:val="00953A54"/>
    <w:rsid w:val="00954092"/>
    <w:rsid w:val="009543DF"/>
    <w:rsid w:val="00954BCA"/>
    <w:rsid w:val="00954BE4"/>
    <w:rsid w:val="00954D61"/>
    <w:rsid w:val="00954E30"/>
    <w:rsid w:val="00955D7C"/>
    <w:rsid w:val="009568D3"/>
    <w:rsid w:val="00957511"/>
    <w:rsid w:val="00957634"/>
    <w:rsid w:val="00957E40"/>
    <w:rsid w:val="00957F3B"/>
    <w:rsid w:val="009603F5"/>
    <w:rsid w:val="00960F16"/>
    <w:rsid w:val="00961896"/>
    <w:rsid w:val="00961A26"/>
    <w:rsid w:val="009624AE"/>
    <w:rsid w:val="00962697"/>
    <w:rsid w:val="009626A2"/>
    <w:rsid w:val="00962D54"/>
    <w:rsid w:val="00963292"/>
    <w:rsid w:val="00963AB6"/>
    <w:rsid w:val="00963BBC"/>
    <w:rsid w:val="00963C3B"/>
    <w:rsid w:val="00963C8F"/>
    <w:rsid w:val="00964A9E"/>
    <w:rsid w:val="00965339"/>
    <w:rsid w:val="00965883"/>
    <w:rsid w:val="00966531"/>
    <w:rsid w:val="009668F8"/>
    <w:rsid w:val="0096743E"/>
    <w:rsid w:val="00967486"/>
    <w:rsid w:val="0096789C"/>
    <w:rsid w:val="009704BD"/>
    <w:rsid w:val="00971536"/>
    <w:rsid w:val="00971791"/>
    <w:rsid w:val="00971B6A"/>
    <w:rsid w:val="00971C47"/>
    <w:rsid w:val="00971F27"/>
    <w:rsid w:val="0097200D"/>
    <w:rsid w:val="00972695"/>
    <w:rsid w:val="009727D3"/>
    <w:rsid w:val="00972CEB"/>
    <w:rsid w:val="009731A2"/>
    <w:rsid w:val="00973984"/>
    <w:rsid w:val="0097432C"/>
    <w:rsid w:val="0097482D"/>
    <w:rsid w:val="00974C57"/>
    <w:rsid w:val="00974F57"/>
    <w:rsid w:val="00975871"/>
    <w:rsid w:val="00975BB1"/>
    <w:rsid w:val="00976EEA"/>
    <w:rsid w:val="00977AA4"/>
    <w:rsid w:val="00977F35"/>
    <w:rsid w:val="0098013C"/>
    <w:rsid w:val="0098090A"/>
    <w:rsid w:val="00980D2E"/>
    <w:rsid w:val="00982119"/>
    <w:rsid w:val="00982D29"/>
    <w:rsid w:val="009830F1"/>
    <w:rsid w:val="00983AAA"/>
    <w:rsid w:val="00983C4D"/>
    <w:rsid w:val="00984408"/>
    <w:rsid w:val="00984571"/>
    <w:rsid w:val="0098493D"/>
    <w:rsid w:val="00984CEF"/>
    <w:rsid w:val="00984F12"/>
    <w:rsid w:val="009853DD"/>
    <w:rsid w:val="00985553"/>
    <w:rsid w:val="00985571"/>
    <w:rsid w:val="00985B5D"/>
    <w:rsid w:val="00985B91"/>
    <w:rsid w:val="00985FFE"/>
    <w:rsid w:val="009862E4"/>
    <w:rsid w:val="00986BF5"/>
    <w:rsid w:val="00986F38"/>
    <w:rsid w:val="00987030"/>
    <w:rsid w:val="009870D8"/>
    <w:rsid w:val="00987D7B"/>
    <w:rsid w:val="009907BE"/>
    <w:rsid w:val="00990E57"/>
    <w:rsid w:val="009912B5"/>
    <w:rsid w:val="00991389"/>
    <w:rsid w:val="009916DD"/>
    <w:rsid w:val="0099174D"/>
    <w:rsid w:val="00991B6D"/>
    <w:rsid w:val="0099240E"/>
    <w:rsid w:val="0099254A"/>
    <w:rsid w:val="009938F6"/>
    <w:rsid w:val="00993FC3"/>
    <w:rsid w:val="00994292"/>
    <w:rsid w:val="00994475"/>
    <w:rsid w:val="009945A6"/>
    <w:rsid w:val="00994DBB"/>
    <w:rsid w:val="00994F4C"/>
    <w:rsid w:val="0099504B"/>
    <w:rsid w:val="009951BD"/>
    <w:rsid w:val="0099588C"/>
    <w:rsid w:val="009959C1"/>
    <w:rsid w:val="00995D5E"/>
    <w:rsid w:val="009961EE"/>
    <w:rsid w:val="00996B8D"/>
    <w:rsid w:val="00996BCB"/>
    <w:rsid w:val="00996CE5"/>
    <w:rsid w:val="00997165"/>
    <w:rsid w:val="00997295"/>
    <w:rsid w:val="00997A54"/>
    <w:rsid w:val="00997A95"/>
    <w:rsid w:val="009A0178"/>
    <w:rsid w:val="009A0E53"/>
    <w:rsid w:val="009A0F06"/>
    <w:rsid w:val="009A1273"/>
    <w:rsid w:val="009A17C4"/>
    <w:rsid w:val="009A1848"/>
    <w:rsid w:val="009A1873"/>
    <w:rsid w:val="009A1885"/>
    <w:rsid w:val="009A1A9D"/>
    <w:rsid w:val="009A2184"/>
    <w:rsid w:val="009A238A"/>
    <w:rsid w:val="009A2C5A"/>
    <w:rsid w:val="009A3CD2"/>
    <w:rsid w:val="009A4456"/>
    <w:rsid w:val="009A45EA"/>
    <w:rsid w:val="009A4697"/>
    <w:rsid w:val="009A5082"/>
    <w:rsid w:val="009A58CC"/>
    <w:rsid w:val="009A5BDA"/>
    <w:rsid w:val="009A5E5F"/>
    <w:rsid w:val="009A6557"/>
    <w:rsid w:val="009A6912"/>
    <w:rsid w:val="009A6C26"/>
    <w:rsid w:val="009A6F5F"/>
    <w:rsid w:val="009A6F67"/>
    <w:rsid w:val="009A760C"/>
    <w:rsid w:val="009A7C3A"/>
    <w:rsid w:val="009B0858"/>
    <w:rsid w:val="009B0AD8"/>
    <w:rsid w:val="009B0BB0"/>
    <w:rsid w:val="009B0E0F"/>
    <w:rsid w:val="009B1009"/>
    <w:rsid w:val="009B107A"/>
    <w:rsid w:val="009B1225"/>
    <w:rsid w:val="009B139C"/>
    <w:rsid w:val="009B27FE"/>
    <w:rsid w:val="009B2E27"/>
    <w:rsid w:val="009B30CF"/>
    <w:rsid w:val="009B3255"/>
    <w:rsid w:val="009B342F"/>
    <w:rsid w:val="009B3540"/>
    <w:rsid w:val="009B38BE"/>
    <w:rsid w:val="009B38F2"/>
    <w:rsid w:val="009B3F28"/>
    <w:rsid w:val="009B42C7"/>
    <w:rsid w:val="009B4983"/>
    <w:rsid w:val="009B4E6C"/>
    <w:rsid w:val="009B5674"/>
    <w:rsid w:val="009B56DA"/>
    <w:rsid w:val="009B6016"/>
    <w:rsid w:val="009B6503"/>
    <w:rsid w:val="009B6B08"/>
    <w:rsid w:val="009B6D6F"/>
    <w:rsid w:val="009B74A7"/>
    <w:rsid w:val="009C0942"/>
    <w:rsid w:val="009C0BDD"/>
    <w:rsid w:val="009C0FF7"/>
    <w:rsid w:val="009C1549"/>
    <w:rsid w:val="009C20CB"/>
    <w:rsid w:val="009C2733"/>
    <w:rsid w:val="009C2A88"/>
    <w:rsid w:val="009C3165"/>
    <w:rsid w:val="009C3C99"/>
    <w:rsid w:val="009C447E"/>
    <w:rsid w:val="009C4C41"/>
    <w:rsid w:val="009C5652"/>
    <w:rsid w:val="009C57BB"/>
    <w:rsid w:val="009C5AD2"/>
    <w:rsid w:val="009C5E77"/>
    <w:rsid w:val="009D02DC"/>
    <w:rsid w:val="009D034E"/>
    <w:rsid w:val="009D1083"/>
    <w:rsid w:val="009D165A"/>
    <w:rsid w:val="009D1D35"/>
    <w:rsid w:val="009D25DC"/>
    <w:rsid w:val="009D2EA8"/>
    <w:rsid w:val="009D3287"/>
    <w:rsid w:val="009D3E77"/>
    <w:rsid w:val="009D40EC"/>
    <w:rsid w:val="009D43EA"/>
    <w:rsid w:val="009D48B0"/>
    <w:rsid w:val="009D4A0D"/>
    <w:rsid w:val="009D518C"/>
    <w:rsid w:val="009D62C3"/>
    <w:rsid w:val="009D646E"/>
    <w:rsid w:val="009D66B4"/>
    <w:rsid w:val="009D6792"/>
    <w:rsid w:val="009D7974"/>
    <w:rsid w:val="009D7E99"/>
    <w:rsid w:val="009E0732"/>
    <w:rsid w:val="009E09D0"/>
    <w:rsid w:val="009E0ADE"/>
    <w:rsid w:val="009E0EBF"/>
    <w:rsid w:val="009E1C20"/>
    <w:rsid w:val="009E1C2C"/>
    <w:rsid w:val="009E1FDE"/>
    <w:rsid w:val="009E22AB"/>
    <w:rsid w:val="009E2990"/>
    <w:rsid w:val="009E2EEE"/>
    <w:rsid w:val="009E2F1E"/>
    <w:rsid w:val="009E3F11"/>
    <w:rsid w:val="009E458B"/>
    <w:rsid w:val="009E462C"/>
    <w:rsid w:val="009E5237"/>
    <w:rsid w:val="009E56B7"/>
    <w:rsid w:val="009E5820"/>
    <w:rsid w:val="009E59EE"/>
    <w:rsid w:val="009E76A2"/>
    <w:rsid w:val="009E76E7"/>
    <w:rsid w:val="009E7B52"/>
    <w:rsid w:val="009F0164"/>
    <w:rsid w:val="009F1857"/>
    <w:rsid w:val="009F1D41"/>
    <w:rsid w:val="009F1F54"/>
    <w:rsid w:val="009F2092"/>
    <w:rsid w:val="009F2129"/>
    <w:rsid w:val="009F29F5"/>
    <w:rsid w:val="009F2D57"/>
    <w:rsid w:val="009F2DA0"/>
    <w:rsid w:val="009F3BEF"/>
    <w:rsid w:val="009F41D3"/>
    <w:rsid w:val="009F49B2"/>
    <w:rsid w:val="009F5345"/>
    <w:rsid w:val="009F5F73"/>
    <w:rsid w:val="009F6013"/>
    <w:rsid w:val="009F6014"/>
    <w:rsid w:val="009F63F2"/>
    <w:rsid w:val="009F6A62"/>
    <w:rsid w:val="009F6EB1"/>
    <w:rsid w:val="009F714F"/>
    <w:rsid w:val="009F751A"/>
    <w:rsid w:val="009F7B67"/>
    <w:rsid w:val="009F7B78"/>
    <w:rsid w:val="009F7DB8"/>
    <w:rsid w:val="00A009E9"/>
    <w:rsid w:val="00A015E8"/>
    <w:rsid w:val="00A0171B"/>
    <w:rsid w:val="00A01D2E"/>
    <w:rsid w:val="00A0245A"/>
    <w:rsid w:val="00A02632"/>
    <w:rsid w:val="00A02A7A"/>
    <w:rsid w:val="00A03277"/>
    <w:rsid w:val="00A03592"/>
    <w:rsid w:val="00A03B32"/>
    <w:rsid w:val="00A04087"/>
    <w:rsid w:val="00A0482C"/>
    <w:rsid w:val="00A04954"/>
    <w:rsid w:val="00A04E38"/>
    <w:rsid w:val="00A054CB"/>
    <w:rsid w:val="00A05A27"/>
    <w:rsid w:val="00A07224"/>
    <w:rsid w:val="00A07E2E"/>
    <w:rsid w:val="00A07FC4"/>
    <w:rsid w:val="00A101A7"/>
    <w:rsid w:val="00A10FD5"/>
    <w:rsid w:val="00A1104B"/>
    <w:rsid w:val="00A117A8"/>
    <w:rsid w:val="00A1184B"/>
    <w:rsid w:val="00A11B75"/>
    <w:rsid w:val="00A12787"/>
    <w:rsid w:val="00A1345A"/>
    <w:rsid w:val="00A13ABA"/>
    <w:rsid w:val="00A13F9F"/>
    <w:rsid w:val="00A148A0"/>
    <w:rsid w:val="00A14B93"/>
    <w:rsid w:val="00A15D3E"/>
    <w:rsid w:val="00A16439"/>
    <w:rsid w:val="00A16857"/>
    <w:rsid w:val="00A16DD5"/>
    <w:rsid w:val="00A171F7"/>
    <w:rsid w:val="00A17BB6"/>
    <w:rsid w:val="00A17FEB"/>
    <w:rsid w:val="00A201BC"/>
    <w:rsid w:val="00A21286"/>
    <w:rsid w:val="00A217E9"/>
    <w:rsid w:val="00A22B79"/>
    <w:rsid w:val="00A22BF0"/>
    <w:rsid w:val="00A22D1E"/>
    <w:rsid w:val="00A22D96"/>
    <w:rsid w:val="00A230F0"/>
    <w:rsid w:val="00A232A0"/>
    <w:rsid w:val="00A2365C"/>
    <w:rsid w:val="00A2402F"/>
    <w:rsid w:val="00A24167"/>
    <w:rsid w:val="00A248E0"/>
    <w:rsid w:val="00A24F1E"/>
    <w:rsid w:val="00A24F54"/>
    <w:rsid w:val="00A254A9"/>
    <w:rsid w:val="00A25CD9"/>
    <w:rsid w:val="00A2664B"/>
    <w:rsid w:val="00A2688E"/>
    <w:rsid w:val="00A26ACB"/>
    <w:rsid w:val="00A26B41"/>
    <w:rsid w:val="00A27E15"/>
    <w:rsid w:val="00A302FB"/>
    <w:rsid w:val="00A3090A"/>
    <w:rsid w:val="00A30A31"/>
    <w:rsid w:val="00A30F2D"/>
    <w:rsid w:val="00A314F0"/>
    <w:rsid w:val="00A31C52"/>
    <w:rsid w:val="00A32183"/>
    <w:rsid w:val="00A32B1A"/>
    <w:rsid w:val="00A32F50"/>
    <w:rsid w:val="00A32F91"/>
    <w:rsid w:val="00A33CB9"/>
    <w:rsid w:val="00A340AB"/>
    <w:rsid w:val="00A3493D"/>
    <w:rsid w:val="00A34BEF"/>
    <w:rsid w:val="00A34F32"/>
    <w:rsid w:val="00A35D6F"/>
    <w:rsid w:val="00A362EE"/>
    <w:rsid w:val="00A369A5"/>
    <w:rsid w:val="00A36B93"/>
    <w:rsid w:val="00A36D92"/>
    <w:rsid w:val="00A370D0"/>
    <w:rsid w:val="00A375EF"/>
    <w:rsid w:val="00A37715"/>
    <w:rsid w:val="00A37B22"/>
    <w:rsid w:val="00A37EB9"/>
    <w:rsid w:val="00A40556"/>
    <w:rsid w:val="00A410BF"/>
    <w:rsid w:val="00A413CB"/>
    <w:rsid w:val="00A41AC1"/>
    <w:rsid w:val="00A41D6E"/>
    <w:rsid w:val="00A42E71"/>
    <w:rsid w:val="00A42E96"/>
    <w:rsid w:val="00A43EEA"/>
    <w:rsid w:val="00A44146"/>
    <w:rsid w:val="00A44B7A"/>
    <w:rsid w:val="00A44D6E"/>
    <w:rsid w:val="00A4582C"/>
    <w:rsid w:val="00A45D51"/>
    <w:rsid w:val="00A45FC9"/>
    <w:rsid w:val="00A4613A"/>
    <w:rsid w:val="00A4646C"/>
    <w:rsid w:val="00A46570"/>
    <w:rsid w:val="00A46AC6"/>
    <w:rsid w:val="00A4783A"/>
    <w:rsid w:val="00A47ABC"/>
    <w:rsid w:val="00A47B1C"/>
    <w:rsid w:val="00A5096F"/>
    <w:rsid w:val="00A509E2"/>
    <w:rsid w:val="00A50EFB"/>
    <w:rsid w:val="00A516B3"/>
    <w:rsid w:val="00A5177C"/>
    <w:rsid w:val="00A51BEA"/>
    <w:rsid w:val="00A52911"/>
    <w:rsid w:val="00A52B56"/>
    <w:rsid w:val="00A53161"/>
    <w:rsid w:val="00A5378B"/>
    <w:rsid w:val="00A53F53"/>
    <w:rsid w:val="00A543BF"/>
    <w:rsid w:val="00A5489C"/>
    <w:rsid w:val="00A54C83"/>
    <w:rsid w:val="00A54CBA"/>
    <w:rsid w:val="00A54FDC"/>
    <w:rsid w:val="00A567B5"/>
    <w:rsid w:val="00A5751C"/>
    <w:rsid w:val="00A57602"/>
    <w:rsid w:val="00A57935"/>
    <w:rsid w:val="00A606F6"/>
    <w:rsid w:val="00A61C2A"/>
    <w:rsid w:val="00A620D7"/>
    <w:rsid w:val="00A623B6"/>
    <w:rsid w:val="00A626B8"/>
    <w:rsid w:val="00A628CA"/>
    <w:rsid w:val="00A628FE"/>
    <w:rsid w:val="00A62F0A"/>
    <w:rsid w:val="00A62F1C"/>
    <w:rsid w:val="00A63BC2"/>
    <w:rsid w:val="00A63FA3"/>
    <w:rsid w:val="00A64779"/>
    <w:rsid w:val="00A650CF"/>
    <w:rsid w:val="00A650ED"/>
    <w:rsid w:val="00A65140"/>
    <w:rsid w:val="00A65B66"/>
    <w:rsid w:val="00A6615C"/>
    <w:rsid w:val="00A668C5"/>
    <w:rsid w:val="00A673C8"/>
    <w:rsid w:val="00A677F7"/>
    <w:rsid w:val="00A7018A"/>
    <w:rsid w:val="00A70AEE"/>
    <w:rsid w:val="00A70CFD"/>
    <w:rsid w:val="00A71830"/>
    <w:rsid w:val="00A71B5E"/>
    <w:rsid w:val="00A7209B"/>
    <w:rsid w:val="00A720A4"/>
    <w:rsid w:val="00A721CD"/>
    <w:rsid w:val="00A72333"/>
    <w:rsid w:val="00A7330E"/>
    <w:rsid w:val="00A741DA"/>
    <w:rsid w:val="00A744AD"/>
    <w:rsid w:val="00A759DC"/>
    <w:rsid w:val="00A7611A"/>
    <w:rsid w:val="00A7626E"/>
    <w:rsid w:val="00A768BB"/>
    <w:rsid w:val="00A76CE0"/>
    <w:rsid w:val="00A76D64"/>
    <w:rsid w:val="00A77748"/>
    <w:rsid w:val="00A77EB1"/>
    <w:rsid w:val="00A80218"/>
    <w:rsid w:val="00A809A5"/>
    <w:rsid w:val="00A81AED"/>
    <w:rsid w:val="00A81C95"/>
    <w:rsid w:val="00A827FE"/>
    <w:rsid w:val="00A82E1F"/>
    <w:rsid w:val="00A83E09"/>
    <w:rsid w:val="00A84077"/>
    <w:rsid w:val="00A8440F"/>
    <w:rsid w:val="00A8489B"/>
    <w:rsid w:val="00A857E5"/>
    <w:rsid w:val="00A859E0"/>
    <w:rsid w:val="00A86672"/>
    <w:rsid w:val="00A86EAF"/>
    <w:rsid w:val="00A875B8"/>
    <w:rsid w:val="00A87F67"/>
    <w:rsid w:val="00A901B3"/>
    <w:rsid w:val="00A9041F"/>
    <w:rsid w:val="00A910DC"/>
    <w:rsid w:val="00A91A77"/>
    <w:rsid w:val="00A91E98"/>
    <w:rsid w:val="00A92722"/>
    <w:rsid w:val="00A92D44"/>
    <w:rsid w:val="00A93721"/>
    <w:rsid w:val="00A94309"/>
    <w:rsid w:val="00A94448"/>
    <w:rsid w:val="00A9448E"/>
    <w:rsid w:val="00A949FC"/>
    <w:rsid w:val="00A94D03"/>
    <w:rsid w:val="00A95690"/>
    <w:rsid w:val="00A95770"/>
    <w:rsid w:val="00A95DED"/>
    <w:rsid w:val="00A96522"/>
    <w:rsid w:val="00A96BD7"/>
    <w:rsid w:val="00A96FE5"/>
    <w:rsid w:val="00A97286"/>
    <w:rsid w:val="00AA08E6"/>
    <w:rsid w:val="00AA0A2C"/>
    <w:rsid w:val="00AA11F1"/>
    <w:rsid w:val="00AA14DE"/>
    <w:rsid w:val="00AA1A34"/>
    <w:rsid w:val="00AA1A6F"/>
    <w:rsid w:val="00AA1F2F"/>
    <w:rsid w:val="00AA25D1"/>
    <w:rsid w:val="00AA30C7"/>
    <w:rsid w:val="00AA3620"/>
    <w:rsid w:val="00AA3ECB"/>
    <w:rsid w:val="00AA4843"/>
    <w:rsid w:val="00AA4E56"/>
    <w:rsid w:val="00AA55D7"/>
    <w:rsid w:val="00AA564C"/>
    <w:rsid w:val="00AA5EEF"/>
    <w:rsid w:val="00AA6D34"/>
    <w:rsid w:val="00AA7027"/>
    <w:rsid w:val="00AA742A"/>
    <w:rsid w:val="00AA7464"/>
    <w:rsid w:val="00AB069C"/>
    <w:rsid w:val="00AB06D2"/>
    <w:rsid w:val="00AB09F0"/>
    <w:rsid w:val="00AB0C1C"/>
    <w:rsid w:val="00AB19CA"/>
    <w:rsid w:val="00AB201A"/>
    <w:rsid w:val="00AB240D"/>
    <w:rsid w:val="00AB2CD4"/>
    <w:rsid w:val="00AB35FF"/>
    <w:rsid w:val="00AB3BC2"/>
    <w:rsid w:val="00AB3DCE"/>
    <w:rsid w:val="00AB3EA6"/>
    <w:rsid w:val="00AB4A99"/>
    <w:rsid w:val="00AB5190"/>
    <w:rsid w:val="00AB5425"/>
    <w:rsid w:val="00AB5D89"/>
    <w:rsid w:val="00AB60A9"/>
    <w:rsid w:val="00AB661E"/>
    <w:rsid w:val="00AB6736"/>
    <w:rsid w:val="00AB7A16"/>
    <w:rsid w:val="00AB7E35"/>
    <w:rsid w:val="00AC0189"/>
    <w:rsid w:val="00AC029B"/>
    <w:rsid w:val="00AC03A3"/>
    <w:rsid w:val="00AC0767"/>
    <w:rsid w:val="00AC08CA"/>
    <w:rsid w:val="00AC092E"/>
    <w:rsid w:val="00AC09EF"/>
    <w:rsid w:val="00AC0A87"/>
    <w:rsid w:val="00AC0D65"/>
    <w:rsid w:val="00AC14B8"/>
    <w:rsid w:val="00AC16C6"/>
    <w:rsid w:val="00AC1EF6"/>
    <w:rsid w:val="00AC208E"/>
    <w:rsid w:val="00AC21D4"/>
    <w:rsid w:val="00AC289B"/>
    <w:rsid w:val="00AC2CA8"/>
    <w:rsid w:val="00AC3A69"/>
    <w:rsid w:val="00AC463A"/>
    <w:rsid w:val="00AC50C0"/>
    <w:rsid w:val="00AC51EB"/>
    <w:rsid w:val="00AC5221"/>
    <w:rsid w:val="00AC5EE0"/>
    <w:rsid w:val="00AC6053"/>
    <w:rsid w:val="00AC60C8"/>
    <w:rsid w:val="00AC629D"/>
    <w:rsid w:val="00AC62BB"/>
    <w:rsid w:val="00AC6C98"/>
    <w:rsid w:val="00AC76EA"/>
    <w:rsid w:val="00AC7B6E"/>
    <w:rsid w:val="00AD0080"/>
    <w:rsid w:val="00AD03E8"/>
    <w:rsid w:val="00AD1357"/>
    <w:rsid w:val="00AD14AF"/>
    <w:rsid w:val="00AD16B9"/>
    <w:rsid w:val="00AD1829"/>
    <w:rsid w:val="00AD1A7E"/>
    <w:rsid w:val="00AD1B74"/>
    <w:rsid w:val="00AD2698"/>
    <w:rsid w:val="00AD32F7"/>
    <w:rsid w:val="00AD3698"/>
    <w:rsid w:val="00AD3DDA"/>
    <w:rsid w:val="00AD443E"/>
    <w:rsid w:val="00AD4B9A"/>
    <w:rsid w:val="00AD5F8A"/>
    <w:rsid w:val="00AD6158"/>
    <w:rsid w:val="00AD67B5"/>
    <w:rsid w:val="00AD67F7"/>
    <w:rsid w:val="00AD6C10"/>
    <w:rsid w:val="00AD6DB1"/>
    <w:rsid w:val="00AE00C6"/>
    <w:rsid w:val="00AE0415"/>
    <w:rsid w:val="00AE0C87"/>
    <w:rsid w:val="00AE12D4"/>
    <w:rsid w:val="00AE19CB"/>
    <w:rsid w:val="00AE1D24"/>
    <w:rsid w:val="00AE1FFA"/>
    <w:rsid w:val="00AE25B3"/>
    <w:rsid w:val="00AE2759"/>
    <w:rsid w:val="00AE28B8"/>
    <w:rsid w:val="00AE2975"/>
    <w:rsid w:val="00AE2A58"/>
    <w:rsid w:val="00AE2F11"/>
    <w:rsid w:val="00AE35D5"/>
    <w:rsid w:val="00AE41E0"/>
    <w:rsid w:val="00AE496B"/>
    <w:rsid w:val="00AE4BCC"/>
    <w:rsid w:val="00AE50BB"/>
    <w:rsid w:val="00AE5606"/>
    <w:rsid w:val="00AE5841"/>
    <w:rsid w:val="00AE5A3E"/>
    <w:rsid w:val="00AE6019"/>
    <w:rsid w:val="00AE60D8"/>
    <w:rsid w:val="00AE639B"/>
    <w:rsid w:val="00AE657E"/>
    <w:rsid w:val="00AE76EB"/>
    <w:rsid w:val="00AE787A"/>
    <w:rsid w:val="00AE7A5A"/>
    <w:rsid w:val="00AE7E64"/>
    <w:rsid w:val="00AE7FB6"/>
    <w:rsid w:val="00AF0855"/>
    <w:rsid w:val="00AF1078"/>
    <w:rsid w:val="00AF36FB"/>
    <w:rsid w:val="00AF3ED2"/>
    <w:rsid w:val="00AF3FB3"/>
    <w:rsid w:val="00AF459C"/>
    <w:rsid w:val="00AF45BE"/>
    <w:rsid w:val="00AF45F2"/>
    <w:rsid w:val="00AF4DD4"/>
    <w:rsid w:val="00AF5B58"/>
    <w:rsid w:val="00AF6385"/>
    <w:rsid w:val="00AF6669"/>
    <w:rsid w:val="00AF689F"/>
    <w:rsid w:val="00AF6C89"/>
    <w:rsid w:val="00AF6D5A"/>
    <w:rsid w:val="00AF712A"/>
    <w:rsid w:val="00AF7158"/>
    <w:rsid w:val="00AF71C5"/>
    <w:rsid w:val="00AF7268"/>
    <w:rsid w:val="00AF74EC"/>
    <w:rsid w:val="00AF7B97"/>
    <w:rsid w:val="00B00E09"/>
    <w:rsid w:val="00B00FB8"/>
    <w:rsid w:val="00B010CC"/>
    <w:rsid w:val="00B018EA"/>
    <w:rsid w:val="00B022B1"/>
    <w:rsid w:val="00B02C42"/>
    <w:rsid w:val="00B02C55"/>
    <w:rsid w:val="00B02D04"/>
    <w:rsid w:val="00B02EA4"/>
    <w:rsid w:val="00B038A4"/>
    <w:rsid w:val="00B03A91"/>
    <w:rsid w:val="00B03B4E"/>
    <w:rsid w:val="00B04097"/>
    <w:rsid w:val="00B049EA"/>
    <w:rsid w:val="00B04F85"/>
    <w:rsid w:val="00B05285"/>
    <w:rsid w:val="00B053D8"/>
    <w:rsid w:val="00B05DA0"/>
    <w:rsid w:val="00B05DDF"/>
    <w:rsid w:val="00B063F0"/>
    <w:rsid w:val="00B06DF6"/>
    <w:rsid w:val="00B071EF"/>
    <w:rsid w:val="00B10E3B"/>
    <w:rsid w:val="00B11315"/>
    <w:rsid w:val="00B11561"/>
    <w:rsid w:val="00B117E5"/>
    <w:rsid w:val="00B11991"/>
    <w:rsid w:val="00B122BF"/>
    <w:rsid w:val="00B12565"/>
    <w:rsid w:val="00B134FA"/>
    <w:rsid w:val="00B13840"/>
    <w:rsid w:val="00B139F6"/>
    <w:rsid w:val="00B14022"/>
    <w:rsid w:val="00B14036"/>
    <w:rsid w:val="00B1482A"/>
    <w:rsid w:val="00B14C71"/>
    <w:rsid w:val="00B14CC1"/>
    <w:rsid w:val="00B16C4B"/>
    <w:rsid w:val="00B17CEC"/>
    <w:rsid w:val="00B21E66"/>
    <w:rsid w:val="00B21F0F"/>
    <w:rsid w:val="00B2216B"/>
    <w:rsid w:val="00B222C7"/>
    <w:rsid w:val="00B2266A"/>
    <w:rsid w:val="00B236B3"/>
    <w:rsid w:val="00B23CFF"/>
    <w:rsid w:val="00B24EC5"/>
    <w:rsid w:val="00B250EE"/>
    <w:rsid w:val="00B25884"/>
    <w:rsid w:val="00B26365"/>
    <w:rsid w:val="00B26D43"/>
    <w:rsid w:val="00B26DCA"/>
    <w:rsid w:val="00B27622"/>
    <w:rsid w:val="00B27B69"/>
    <w:rsid w:val="00B302DF"/>
    <w:rsid w:val="00B3082F"/>
    <w:rsid w:val="00B31F04"/>
    <w:rsid w:val="00B326A2"/>
    <w:rsid w:val="00B32882"/>
    <w:rsid w:val="00B32F8E"/>
    <w:rsid w:val="00B34F06"/>
    <w:rsid w:val="00B351E4"/>
    <w:rsid w:val="00B3586D"/>
    <w:rsid w:val="00B36183"/>
    <w:rsid w:val="00B3630B"/>
    <w:rsid w:val="00B36667"/>
    <w:rsid w:val="00B36A84"/>
    <w:rsid w:val="00B36E9E"/>
    <w:rsid w:val="00B37113"/>
    <w:rsid w:val="00B379B7"/>
    <w:rsid w:val="00B37D9F"/>
    <w:rsid w:val="00B40131"/>
    <w:rsid w:val="00B40585"/>
    <w:rsid w:val="00B4130A"/>
    <w:rsid w:val="00B41B81"/>
    <w:rsid w:val="00B41FAB"/>
    <w:rsid w:val="00B429E1"/>
    <w:rsid w:val="00B43105"/>
    <w:rsid w:val="00B4318D"/>
    <w:rsid w:val="00B43B86"/>
    <w:rsid w:val="00B440BA"/>
    <w:rsid w:val="00B443F6"/>
    <w:rsid w:val="00B4494A"/>
    <w:rsid w:val="00B45165"/>
    <w:rsid w:val="00B457F4"/>
    <w:rsid w:val="00B459F5"/>
    <w:rsid w:val="00B45B80"/>
    <w:rsid w:val="00B45D31"/>
    <w:rsid w:val="00B461DE"/>
    <w:rsid w:val="00B46550"/>
    <w:rsid w:val="00B466CE"/>
    <w:rsid w:val="00B46797"/>
    <w:rsid w:val="00B46DFF"/>
    <w:rsid w:val="00B46F97"/>
    <w:rsid w:val="00B471BC"/>
    <w:rsid w:val="00B473D9"/>
    <w:rsid w:val="00B4779D"/>
    <w:rsid w:val="00B47AEA"/>
    <w:rsid w:val="00B47DE0"/>
    <w:rsid w:val="00B50B17"/>
    <w:rsid w:val="00B51323"/>
    <w:rsid w:val="00B51A7E"/>
    <w:rsid w:val="00B523DE"/>
    <w:rsid w:val="00B5295F"/>
    <w:rsid w:val="00B529D5"/>
    <w:rsid w:val="00B53267"/>
    <w:rsid w:val="00B53358"/>
    <w:rsid w:val="00B53FD0"/>
    <w:rsid w:val="00B54378"/>
    <w:rsid w:val="00B54A92"/>
    <w:rsid w:val="00B5530E"/>
    <w:rsid w:val="00B557C6"/>
    <w:rsid w:val="00B55822"/>
    <w:rsid w:val="00B558F1"/>
    <w:rsid w:val="00B5606E"/>
    <w:rsid w:val="00B5678C"/>
    <w:rsid w:val="00B56D9E"/>
    <w:rsid w:val="00B57840"/>
    <w:rsid w:val="00B57B1E"/>
    <w:rsid w:val="00B60190"/>
    <w:rsid w:val="00B603B1"/>
    <w:rsid w:val="00B603CA"/>
    <w:rsid w:val="00B6164C"/>
    <w:rsid w:val="00B61AF9"/>
    <w:rsid w:val="00B61BFC"/>
    <w:rsid w:val="00B62658"/>
    <w:rsid w:val="00B62964"/>
    <w:rsid w:val="00B636C7"/>
    <w:rsid w:val="00B6451E"/>
    <w:rsid w:val="00B64683"/>
    <w:rsid w:val="00B64BF7"/>
    <w:rsid w:val="00B65C16"/>
    <w:rsid w:val="00B65E39"/>
    <w:rsid w:val="00B6607B"/>
    <w:rsid w:val="00B66696"/>
    <w:rsid w:val="00B66CCE"/>
    <w:rsid w:val="00B66D83"/>
    <w:rsid w:val="00B6714A"/>
    <w:rsid w:val="00B676B3"/>
    <w:rsid w:val="00B67927"/>
    <w:rsid w:val="00B67C03"/>
    <w:rsid w:val="00B67FC1"/>
    <w:rsid w:val="00B700DB"/>
    <w:rsid w:val="00B70459"/>
    <w:rsid w:val="00B7074A"/>
    <w:rsid w:val="00B70CFD"/>
    <w:rsid w:val="00B71A31"/>
    <w:rsid w:val="00B72254"/>
    <w:rsid w:val="00B73C13"/>
    <w:rsid w:val="00B744EA"/>
    <w:rsid w:val="00B75C8D"/>
    <w:rsid w:val="00B75F2E"/>
    <w:rsid w:val="00B75F7A"/>
    <w:rsid w:val="00B7651A"/>
    <w:rsid w:val="00B76BB2"/>
    <w:rsid w:val="00B76DBC"/>
    <w:rsid w:val="00B773EB"/>
    <w:rsid w:val="00B77EEA"/>
    <w:rsid w:val="00B80938"/>
    <w:rsid w:val="00B80CE5"/>
    <w:rsid w:val="00B81179"/>
    <w:rsid w:val="00B8224B"/>
    <w:rsid w:val="00B82AB2"/>
    <w:rsid w:val="00B834FB"/>
    <w:rsid w:val="00B85616"/>
    <w:rsid w:val="00B85CEC"/>
    <w:rsid w:val="00B85E08"/>
    <w:rsid w:val="00B86504"/>
    <w:rsid w:val="00B86626"/>
    <w:rsid w:val="00B86667"/>
    <w:rsid w:val="00B86A13"/>
    <w:rsid w:val="00B87327"/>
    <w:rsid w:val="00B87371"/>
    <w:rsid w:val="00B87C6C"/>
    <w:rsid w:val="00B90140"/>
    <w:rsid w:val="00B907D4"/>
    <w:rsid w:val="00B90E16"/>
    <w:rsid w:val="00B9140C"/>
    <w:rsid w:val="00B9150F"/>
    <w:rsid w:val="00B91AC0"/>
    <w:rsid w:val="00B92436"/>
    <w:rsid w:val="00B927BD"/>
    <w:rsid w:val="00B9288E"/>
    <w:rsid w:val="00B92E59"/>
    <w:rsid w:val="00B930A5"/>
    <w:rsid w:val="00B93983"/>
    <w:rsid w:val="00B939DB"/>
    <w:rsid w:val="00B93A3E"/>
    <w:rsid w:val="00B93E8E"/>
    <w:rsid w:val="00B93FF2"/>
    <w:rsid w:val="00B94170"/>
    <w:rsid w:val="00B94BA4"/>
    <w:rsid w:val="00B9599F"/>
    <w:rsid w:val="00B95B1E"/>
    <w:rsid w:val="00B964BA"/>
    <w:rsid w:val="00B967DC"/>
    <w:rsid w:val="00B9760F"/>
    <w:rsid w:val="00B97752"/>
    <w:rsid w:val="00BA02F1"/>
    <w:rsid w:val="00BA07A7"/>
    <w:rsid w:val="00BA096A"/>
    <w:rsid w:val="00BA0CD9"/>
    <w:rsid w:val="00BA168E"/>
    <w:rsid w:val="00BA3390"/>
    <w:rsid w:val="00BA4312"/>
    <w:rsid w:val="00BA4F8D"/>
    <w:rsid w:val="00BA51D7"/>
    <w:rsid w:val="00BA51FB"/>
    <w:rsid w:val="00BA58BA"/>
    <w:rsid w:val="00BA5970"/>
    <w:rsid w:val="00BA5A08"/>
    <w:rsid w:val="00BA5D5D"/>
    <w:rsid w:val="00BA5FA4"/>
    <w:rsid w:val="00BA6A8A"/>
    <w:rsid w:val="00BA7455"/>
    <w:rsid w:val="00BA7785"/>
    <w:rsid w:val="00BA7932"/>
    <w:rsid w:val="00BA7A1C"/>
    <w:rsid w:val="00BA7C8E"/>
    <w:rsid w:val="00BB03D0"/>
    <w:rsid w:val="00BB047A"/>
    <w:rsid w:val="00BB08ED"/>
    <w:rsid w:val="00BB0948"/>
    <w:rsid w:val="00BB0AB9"/>
    <w:rsid w:val="00BB10B3"/>
    <w:rsid w:val="00BB14D2"/>
    <w:rsid w:val="00BB18BE"/>
    <w:rsid w:val="00BB193E"/>
    <w:rsid w:val="00BB1AFA"/>
    <w:rsid w:val="00BB207B"/>
    <w:rsid w:val="00BB2183"/>
    <w:rsid w:val="00BB2301"/>
    <w:rsid w:val="00BB2A8D"/>
    <w:rsid w:val="00BB2D2B"/>
    <w:rsid w:val="00BB3704"/>
    <w:rsid w:val="00BB379D"/>
    <w:rsid w:val="00BB3B31"/>
    <w:rsid w:val="00BB4174"/>
    <w:rsid w:val="00BB4373"/>
    <w:rsid w:val="00BB4F46"/>
    <w:rsid w:val="00BB4FD9"/>
    <w:rsid w:val="00BB5824"/>
    <w:rsid w:val="00BB6319"/>
    <w:rsid w:val="00BB7037"/>
    <w:rsid w:val="00BB724D"/>
    <w:rsid w:val="00BB72E8"/>
    <w:rsid w:val="00BB78C2"/>
    <w:rsid w:val="00BB79AB"/>
    <w:rsid w:val="00BC0923"/>
    <w:rsid w:val="00BC0B46"/>
    <w:rsid w:val="00BC0D98"/>
    <w:rsid w:val="00BC154B"/>
    <w:rsid w:val="00BC16CA"/>
    <w:rsid w:val="00BC19B8"/>
    <w:rsid w:val="00BC1A5C"/>
    <w:rsid w:val="00BC23B2"/>
    <w:rsid w:val="00BC2610"/>
    <w:rsid w:val="00BC2A8D"/>
    <w:rsid w:val="00BC40B5"/>
    <w:rsid w:val="00BC429C"/>
    <w:rsid w:val="00BC435D"/>
    <w:rsid w:val="00BC4682"/>
    <w:rsid w:val="00BC4A31"/>
    <w:rsid w:val="00BC4CB1"/>
    <w:rsid w:val="00BC5047"/>
    <w:rsid w:val="00BC5468"/>
    <w:rsid w:val="00BC5BEC"/>
    <w:rsid w:val="00BC68AF"/>
    <w:rsid w:val="00BC6925"/>
    <w:rsid w:val="00BC6D1F"/>
    <w:rsid w:val="00BC733A"/>
    <w:rsid w:val="00BC77C2"/>
    <w:rsid w:val="00BD049F"/>
    <w:rsid w:val="00BD0C31"/>
    <w:rsid w:val="00BD1957"/>
    <w:rsid w:val="00BD2730"/>
    <w:rsid w:val="00BD3380"/>
    <w:rsid w:val="00BD33B5"/>
    <w:rsid w:val="00BD3D09"/>
    <w:rsid w:val="00BD3EEA"/>
    <w:rsid w:val="00BD56C3"/>
    <w:rsid w:val="00BD5F7A"/>
    <w:rsid w:val="00BD61BB"/>
    <w:rsid w:val="00BD6B70"/>
    <w:rsid w:val="00BD7B21"/>
    <w:rsid w:val="00BE07CC"/>
    <w:rsid w:val="00BE08B2"/>
    <w:rsid w:val="00BE0F1F"/>
    <w:rsid w:val="00BE0FF6"/>
    <w:rsid w:val="00BE1984"/>
    <w:rsid w:val="00BE2120"/>
    <w:rsid w:val="00BE2134"/>
    <w:rsid w:val="00BE235A"/>
    <w:rsid w:val="00BE23B8"/>
    <w:rsid w:val="00BE255C"/>
    <w:rsid w:val="00BE26D8"/>
    <w:rsid w:val="00BE2B0D"/>
    <w:rsid w:val="00BE2BCF"/>
    <w:rsid w:val="00BE2D10"/>
    <w:rsid w:val="00BE2E00"/>
    <w:rsid w:val="00BE2E52"/>
    <w:rsid w:val="00BE34AD"/>
    <w:rsid w:val="00BE34D4"/>
    <w:rsid w:val="00BE36B6"/>
    <w:rsid w:val="00BE3CA7"/>
    <w:rsid w:val="00BE5067"/>
    <w:rsid w:val="00BE53F7"/>
    <w:rsid w:val="00BE5788"/>
    <w:rsid w:val="00BE585D"/>
    <w:rsid w:val="00BE66EE"/>
    <w:rsid w:val="00BE68CB"/>
    <w:rsid w:val="00BE69D6"/>
    <w:rsid w:val="00BE6B1F"/>
    <w:rsid w:val="00BE6B7F"/>
    <w:rsid w:val="00BE6D0E"/>
    <w:rsid w:val="00BE6E6C"/>
    <w:rsid w:val="00BE766B"/>
    <w:rsid w:val="00BE7709"/>
    <w:rsid w:val="00BF0601"/>
    <w:rsid w:val="00BF0B26"/>
    <w:rsid w:val="00BF0C4C"/>
    <w:rsid w:val="00BF14BF"/>
    <w:rsid w:val="00BF184B"/>
    <w:rsid w:val="00BF1870"/>
    <w:rsid w:val="00BF1CA8"/>
    <w:rsid w:val="00BF2CFF"/>
    <w:rsid w:val="00BF32EE"/>
    <w:rsid w:val="00BF3412"/>
    <w:rsid w:val="00BF4269"/>
    <w:rsid w:val="00BF494B"/>
    <w:rsid w:val="00BF49F7"/>
    <w:rsid w:val="00BF4EF9"/>
    <w:rsid w:val="00BF63BC"/>
    <w:rsid w:val="00BF6581"/>
    <w:rsid w:val="00BF6604"/>
    <w:rsid w:val="00BF6A80"/>
    <w:rsid w:val="00BF7024"/>
    <w:rsid w:val="00BF788E"/>
    <w:rsid w:val="00BF7D11"/>
    <w:rsid w:val="00C00C7E"/>
    <w:rsid w:val="00C011F3"/>
    <w:rsid w:val="00C0122A"/>
    <w:rsid w:val="00C019C0"/>
    <w:rsid w:val="00C01CD0"/>
    <w:rsid w:val="00C021D1"/>
    <w:rsid w:val="00C024C6"/>
    <w:rsid w:val="00C027F9"/>
    <w:rsid w:val="00C02FA0"/>
    <w:rsid w:val="00C034C2"/>
    <w:rsid w:val="00C03B64"/>
    <w:rsid w:val="00C03BD5"/>
    <w:rsid w:val="00C03EB9"/>
    <w:rsid w:val="00C04072"/>
    <w:rsid w:val="00C043F7"/>
    <w:rsid w:val="00C045BB"/>
    <w:rsid w:val="00C0473D"/>
    <w:rsid w:val="00C04C6F"/>
    <w:rsid w:val="00C0559E"/>
    <w:rsid w:val="00C05689"/>
    <w:rsid w:val="00C057A0"/>
    <w:rsid w:val="00C05F01"/>
    <w:rsid w:val="00C05FD1"/>
    <w:rsid w:val="00C06133"/>
    <w:rsid w:val="00C06333"/>
    <w:rsid w:val="00C074D0"/>
    <w:rsid w:val="00C101D8"/>
    <w:rsid w:val="00C107EA"/>
    <w:rsid w:val="00C10B40"/>
    <w:rsid w:val="00C11166"/>
    <w:rsid w:val="00C11AC4"/>
    <w:rsid w:val="00C11AE8"/>
    <w:rsid w:val="00C12027"/>
    <w:rsid w:val="00C123B0"/>
    <w:rsid w:val="00C12441"/>
    <w:rsid w:val="00C12461"/>
    <w:rsid w:val="00C12BA4"/>
    <w:rsid w:val="00C1310A"/>
    <w:rsid w:val="00C13252"/>
    <w:rsid w:val="00C1366C"/>
    <w:rsid w:val="00C13C92"/>
    <w:rsid w:val="00C13CB2"/>
    <w:rsid w:val="00C13D6A"/>
    <w:rsid w:val="00C147EF"/>
    <w:rsid w:val="00C147FA"/>
    <w:rsid w:val="00C14EC3"/>
    <w:rsid w:val="00C150C9"/>
    <w:rsid w:val="00C152F8"/>
    <w:rsid w:val="00C165DE"/>
    <w:rsid w:val="00C16AC0"/>
    <w:rsid w:val="00C16D2F"/>
    <w:rsid w:val="00C16E8D"/>
    <w:rsid w:val="00C17123"/>
    <w:rsid w:val="00C175B6"/>
    <w:rsid w:val="00C1760B"/>
    <w:rsid w:val="00C17F8C"/>
    <w:rsid w:val="00C21354"/>
    <w:rsid w:val="00C21C08"/>
    <w:rsid w:val="00C21F4E"/>
    <w:rsid w:val="00C2247E"/>
    <w:rsid w:val="00C2271A"/>
    <w:rsid w:val="00C22F56"/>
    <w:rsid w:val="00C2311B"/>
    <w:rsid w:val="00C237DF"/>
    <w:rsid w:val="00C238D4"/>
    <w:rsid w:val="00C23C6D"/>
    <w:rsid w:val="00C240A1"/>
    <w:rsid w:val="00C24333"/>
    <w:rsid w:val="00C246A2"/>
    <w:rsid w:val="00C249BA"/>
    <w:rsid w:val="00C2528A"/>
    <w:rsid w:val="00C2558C"/>
    <w:rsid w:val="00C25691"/>
    <w:rsid w:val="00C261D9"/>
    <w:rsid w:val="00C271E0"/>
    <w:rsid w:val="00C272C5"/>
    <w:rsid w:val="00C27504"/>
    <w:rsid w:val="00C2762C"/>
    <w:rsid w:val="00C27CA2"/>
    <w:rsid w:val="00C308EB"/>
    <w:rsid w:val="00C30D35"/>
    <w:rsid w:val="00C31789"/>
    <w:rsid w:val="00C32291"/>
    <w:rsid w:val="00C329A8"/>
    <w:rsid w:val="00C32B64"/>
    <w:rsid w:val="00C32D7B"/>
    <w:rsid w:val="00C33CB2"/>
    <w:rsid w:val="00C342C9"/>
    <w:rsid w:val="00C3472F"/>
    <w:rsid w:val="00C349AD"/>
    <w:rsid w:val="00C35457"/>
    <w:rsid w:val="00C35CF3"/>
    <w:rsid w:val="00C36450"/>
    <w:rsid w:val="00C36845"/>
    <w:rsid w:val="00C36E1F"/>
    <w:rsid w:val="00C371C0"/>
    <w:rsid w:val="00C37B00"/>
    <w:rsid w:val="00C402F6"/>
    <w:rsid w:val="00C41930"/>
    <w:rsid w:val="00C41F07"/>
    <w:rsid w:val="00C428DF"/>
    <w:rsid w:val="00C43684"/>
    <w:rsid w:val="00C43B4C"/>
    <w:rsid w:val="00C43E9D"/>
    <w:rsid w:val="00C446FA"/>
    <w:rsid w:val="00C44F76"/>
    <w:rsid w:val="00C45875"/>
    <w:rsid w:val="00C4615D"/>
    <w:rsid w:val="00C4627C"/>
    <w:rsid w:val="00C46618"/>
    <w:rsid w:val="00C469D5"/>
    <w:rsid w:val="00C46A45"/>
    <w:rsid w:val="00C46C4F"/>
    <w:rsid w:val="00C46F86"/>
    <w:rsid w:val="00C5017E"/>
    <w:rsid w:val="00C50639"/>
    <w:rsid w:val="00C50C88"/>
    <w:rsid w:val="00C51218"/>
    <w:rsid w:val="00C51B22"/>
    <w:rsid w:val="00C53594"/>
    <w:rsid w:val="00C53A1A"/>
    <w:rsid w:val="00C5522B"/>
    <w:rsid w:val="00C55A3D"/>
    <w:rsid w:val="00C560E1"/>
    <w:rsid w:val="00C56453"/>
    <w:rsid w:val="00C56915"/>
    <w:rsid w:val="00C56A8E"/>
    <w:rsid w:val="00C5709D"/>
    <w:rsid w:val="00C575B6"/>
    <w:rsid w:val="00C577CB"/>
    <w:rsid w:val="00C577D1"/>
    <w:rsid w:val="00C57D48"/>
    <w:rsid w:val="00C600D1"/>
    <w:rsid w:val="00C612E0"/>
    <w:rsid w:val="00C61597"/>
    <w:rsid w:val="00C61C8A"/>
    <w:rsid w:val="00C62D21"/>
    <w:rsid w:val="00C6376E"/>
    <w:rsid w:val="00C63D48"/>
    <w:rsid w:val="00C63D66"/>
    <w:rsid w:val="00C64070"/>
    <w:rsid w:val="00C641A3"/>
    <w:rsid w:val="00C64328"/>
    <w:rsid w:val="00C644F0"/>
    <w:rsid w:val="00C64BB2"/>
    <w:rsid w:val="00C64DE9"/>
    <w:rsid w:val="00C65B16"/>
    <w:rsid w:val="00C66B42"/>
    <w:rsid w:val="00C66DEB"/>
    <w:rsid w:val="00C670AA"/>
    <w:rsid w:val="00C67E5E"/>
    <w:rsid w:val="00C707FF"/>
    <w:rsid w:val="00C71BD9"/>
    <w:rsid w:val="00C71CBE"/>
    <w:rsid w:val="00C72541"/>
    <w:rsid w:val="00C726D8"/>
    <w:rsid w:val="00C72717"/>
    <w:rsid w:val="00C72CA2"/>
    <w:rsid w:val="00C72F0C"/>
    <w:rsid w:val="00C7305B"/>
    <w:rsid w:val="00C731BE"/>
    <w:rsid w:val="00C73351"/>
    <w:rsid w:val="00C7372C"/>
    <w:rsid w:val="00C73BEF"/>
    <w:rsid w:val="00C741E6"/>
    <w:rsid w:val="00C744D3"/>
    <w:rsid w:val="00C74A24"/>
    <w:rsid w:val="00C75ABE"/>
    <w:rsid w:val="00C75E22"/>
    <w:rsid w:val="00C7605D"/>
    <w:rsid w:val="00C761D1"/>
    <w:rsid w:val="00C77011"/>
    <w:rsid w:val="00C77C12"/>
    <w:rsid w:val="00C80020"/>
    <w:rsid w:val="00C81911"/>
    <w:rsid w:val="00C822DF"/>
    <w:rsid w:val="00C82517"/>
    <w:rsid w:val="00C826BD"/>
    <w:rsid w:val="00C8294B"/>
    <w:rsid w:val="00C829ED"/>
    <w:rsid w:val="00C82FE3"/>
    <w:rsid w:val="00C83B69"/>
    <w:rsid w:val="00C83C33"/>
    <w:rsid w:val="00C83E2A"/>
    <w:rsid w:val="00C84185"/>
    <w:rsid w:val="00C84819"/>
    <w:rsid w:val="00C849FB"/>
    <w:rsid w:val="00C84A90"/>
    <w:rsid w:val="00C84FDE"/>
    <w:rsid w:val="00C8553A"/>
    <w:rsid w:val="00C857E9"/>
    <w:rsid w:val="00C85EEE"/>
    <w:rsid w:val="00C86111"/>
    <w:rsid w:val="00C8661C"/>
    <w:rsid w:val="00C86E32"/>
    <w:rsid w:val="00C8713C"/>
    <w:rsid w:val="00C8781E"/>
    <w:rsid w:val="00C87A96"/>
    <w:rsid w:val="00C87DCA"/>
    <w:rsid w:val="00C9022C"/>
    <w:rsid w:val="00C905A3"/>
    <w:rsid w:val="00C90D18"/>
    <w:rsid w:val="00C90D88"/>
    <w:rsid w:val="00C91A03"/>
    <w:rsid w:val="00C91B0D"/>
    <w:rsid w:val="00C91EF0"/>
    <w:rsid w:val="00C9209E"/>
    <w:rsid w:val="00C92B84"/>
    <w:rsid w:val="00C92F0A"/>
    <w:rsid w:val="00C933C2"/>
    <w:rsid w:val="00C94269"/>
    <w:rsid w:val="00C94BE7"/>
    <w:rsid w:val="00C94D2C"/>
    <w:rsid w:val="00C9521D"/>
    <w:rsid w:val="00C95E5E"/>
    <w:rsid w:val="00C95F90"/>
    <w:rsid w:val="00C96140"/>
    <w:rsid w:val="00C963A1"/>
    <w:rsid w:val="00C966D6"/>
    <w:rsid w:val="00C967AB"/>
    <w:rsid w:val="00C96A2D"/>
    <w:rsid w:val="00C96BFC"/>
    <w:rsid w:val="00C978FF"/>
    <w:rsid w:val="00C97C80"/>
    <w:rsid w:val="00CA03E0"/>
    <w:rsid w:val="00CA1550"/>
    <w:rsid w:val="00CA18E8"/>
    <w:rsid w:val="00CA19F0"/>
    <w:rsid w:val="00CA22F6"/>
    <w:rsid w:val="00CA28FA"/>
    <w:rsid w:val="00CA2DD6"/>
    <w:rsid w:val="00CA37D7"/>
    <w:rsid w:val="00CA3AC7"/>
    <w:rsid w:val="00CA3F00"/>
    <w:rsid w:val="00CA4323"/>
    <w:rsid w:val="00CA484E"/>
    <w:rsid w:val="00CA49E2"/>
    <w:rsid w:val="00CA63C4"/>
    <w:rsid w:val="00CA6B01"/>
    <w:rsid w:val="00CA7680"/>
    <w:rsid w:val="00CA781D"/>
    <w:rsid w:val="00CB0010"/>
    <w:rsid w:val="00CB076E"/>
    <w:rsid w:val="00CB0903"/>
    <w:rsid w:val="00CB0A65"/>
    <w:rsid w:val="00CB10C8"/>
    <w:rsid w:val="00CB1434"/>
    <w:rsid w:val="00CB1BC5"/>
    <w:rsid w:val="00CB22CA"/>
    <w:rsid w:val="00CB2342"/>
    <w:rsid w:val="00CB30F7"/>
    <w:rsid w:val="00CB3E55"/>
    <w:rsid w:val="00CB40D8"/>
    <w:rsid w:val="00CB42A9"/>
    <w:rsid w:val="00CB4AB1"/>
    <w:rsid w:val="00CB5294"/>
    <w:rsid w:val="00CB53B7"/>
    <w:rsid w:val="00CB546A"/>
    <w:rsid w:val="00CB56BF"/>
    <w:rsid w:val="00CB5F4F"/>
    <w:rsid w:val="00CB6793"/>
    <w:rsid w:val="00CB6B30"/>
    <w:rsid w:val="00CB752B"/>
    <w:rsid w:val="00CB753A"/>
    <w:rsid w:val="00CB7646"/>
    <w:rsid w:val="00CB79B7"/>
    <w:rsid w:val="00CC05BD"/>
    <w:rsid w:val="00CC12CD"/>
    <w:rsid w:val="00CC19E5"/>
    <w:rsid w:val="00CC2206"/>
    <w:rsid w:val="00CC22A3"/>
    <w:rsid w:val="00CC23E6"/>
    <w:rsid w:val="00CC284C"/>
    <w:rsid w:val="00CC2A70"/>
    <w:rsid w:val="00CC2BFE"/>
    <w:rsid w:val="00CC3116"/>
    <w:rsid w:val="00CC376B"/>
    <w:rsid w:val="00CC37EE"/>
    <w:rsid w:val="00CC3E48"/>
    <w:rsid w:val="00CC3E5C"/>
    <w:rsid w:val="00CC42BC"/>
    <w:rsid w:val="00CC467F"/>
    <w:rsid w:val="00CC485F"/>
    <w:rsid w:val="00CC4FC8"/>
    <w:rsid w:val="00CC6159"/>
    <w:rsid w:val="00CC6554"/>
    <w:rsid w:val="00CC70EB"/>
    <w:rsid w:val="00CC73AD"/>
    <w:rsid w:val="00CC7AC2"/>
    <w:rsid w:val="00CC7C44"/>
    <w:rsid w:val="00CD0A5C"/>
    <w:rsid w:val="00CD0A72"/>
    <w:rsid w:val="00CD199A"/>
    <w:rsid w:val="00CD2050"/>
    <w:rsid w:val="00CD27BD"/>
    <w:rsid w:val="00CD2A16"/>
    <w:rsid w:val="00CD2D8B"/>
    <w:rsid w:val="00CD5C54"/>
    <w:rsid w:val="00CD65CF"/>
    <w:rsid w:val="00CD66AB"/>
    <w:rsid w:val="00CD6722"/>
    <w:rsid w:val="00CD6798"/>
    <w:rsid w:val="00CD7624"/>
    <w:rsid w:val="00CE062E"/>
    <w:rsid w:val="00CE1062"/>
    <w:rsid w:val="00CE13E2"/>
    <w:rsid w:val="00CE14DC"/>
    <w:rsid w:val="00CE17AA"/>
    <w:rsid w:val="00CE19C4"/>
    <w:rsid w:val="00CE2F66"/>
    <w:rsid w:val="00CE313D"/>
    <w:rsid w:val="00CE33F4"/>
    <w:rsid w:val="00CE3400"/>
    <w:rsid w:val="00CE351B"/>
    <w:rsid w:val="00CE37DF"/>
    <w:rsid w:val="00CE3CAD"/>
    <w:rsid w:val="00CE3F47"/>
    <w:rsid w:val="00CE4301"/>
    <w:rsid w:val="00CE434A"/>
    <w:rsid w:val="00CE449A"/>
    <w:rsid w:val="00CE4FE6"/>
    <w:rsid w:val="00CE56BC"/>
    <w:rsid w:val="00CE598C"/>
    <w:rsid w:val="00CE5FA3"/>
    <w:rsid w:val="00CE6498"/>
    <w:rsid w:val="00CE7AFC"/>
    <w:rsid w:val="00CE7C4F"/>
    <w:rsid w:val="00CE7CFB"/>
    <w:rsid w:val="00CF0004"/>
    <w:rsid w:val="00CF08DA"/>
    <w:rsid w:val="00CF0A83"/>
    <w:rsid w:val="00CF0BCF"/>
    <w:rsid w:val="00CF105D"/>
    <w:rsid w:val="00CF1D29"/>
    <w:rsid w:val="00CF1DBD"/>
    <w:rsid w:val="00CF1DC3"/>
    <w:rsid w:val="00CF2256"/>
    <w:rsid w:val="00CF2491"/>
    <w:rsid w:val="00CF2D9A"/>
    <w:rsid w:val="00CF318F"/>
    <w:rsid w:val="00CF323F"/>
    <w:rsid w:val="00CF32AC"/>
    <w:rsid w:val="00CF33D6"/>
    <w:rsid w:val="00CF35C5"/>
    <w:rsid w:val="00CF3FEA"/>
    <w:rsid w:val="00CF4275"/>
    <w:rsid w:val="00CF46BE"/>
    <w:rsid w:val="00CF5521"/>
    <w:rsid w:val="00CF55EB"/>
    <w:rsid w:val="00CF6AD6"/>
    <w:rsid w:val="00CF6EDE"/>
    <w:rsid w:val="00CF70DE"/>
    <w:rsid w:val="00CF7513"/>
    <w:rsid w:val="00D00023"/>
    <w:rsid w:val="00D00325"/>
    <w:rsid w:val="00D01339"/>
    <w:rsid w:val="00D02119"/>
    <w:rsid w:val="00D022C1"/>
    <w:rsid w:val="00D02CE0"/>
    <w:rsid w:val="00D0384A"/>
    <w:rsid w:val="00D03C47"/>
    <w:rsid w:val="00D03DB1"/>
    <w:rsid w:val="00D03FD6"/>
    <w:rsid w:val="00D04284"/>
    <w:rsid w:val="00D05AF2"/>
    <w:rsid w:val="00D05DE1"/>
    <w:rsid w:val="00D05FF8"/>
    <w:rsid w:val="00D06704"/>
    <w:rsid w:val="00D06FE8"/>
    <w:rsid w:val="00D07AFF"/>
    <w:rsid w:val="00D07CC0"/>
    <w:rsid w:val="00D07D38"/>
    <w:rsid w:val="00D103F9"/>
    <w:rsid w:val="00D10573"/>
    <w:rsid w:val="00D10711"/>
    <w:rsid w:val="00D10A29"/>
    <w:rsid w:val="00D10E30"/>
    <w:rsid w:val="00D113AF"/>
    <w:rsid w:val="00D11D0E"/>
    <w:rsid w:val="00D11EE2"/>
    <w:rsid w:val="00D135F1"/>
    <w:rsid w:val="00D13D8D"/>
    <w:rsid w:val="00D1421A"/>
    <w:rsid w:val="00D149E0"/>
    <w:rsid w:val="00D14C9A"/>
    <w:rsid w:val="00D15103"/>
    <w:rsid w:val="00D16DEA"/>
    <w:rsid w:val="00D16F33"/>
    <w:rsid w:val="00D17540"/>
    <w:rsid w:val="00D17F53"/>
    <w:rsid w:val="00D17F85"/>
    <w:rsid w:val="00D2035E"/>
    <w:rsid w:val="00D20AEB"/>
    <w:rsid w:val="00D20B64"/>
    <w:rsid w:val="00D20E77"/>
    <w:rsid w:val="00D21134"/>
    <w:rsid w:val="00D222DD"/>
    <w:rsid w:val="00D22C07"/>
    <w:rsid w:val="00D22F63"/>
    <w:rsid w:val="00D237D4"/>
    <w:rsid w:val="00D240F9"/>
    <w:rsid w:val="00D24C51"/>
    <w:rsid w:val="00D255A8"/>
    <w:rsid w:val="00D255C3"/>
    <w:rsid w:val="00D258B4"/>
    <w:rsid w:val="00D25E87"/>
    <w:rsid w:val="00D25FA5"/>
    <w:rsid w:val="00D25FB1"/>
    <w:rsid w:val="00D261E4"/>
    <w:rsid w:val="00D30981"/>
    <w:rsid w:val="00D30D14"/>
    <w:rsid w:val="00D30F0E"/>
    <w:rsid w:val="00D3140D"/>
    <w:rsid w:val="00D31426"/>
    <w:rsid w:val="00D3177D"/>
    <w:rsid w:val="00D319E4"/>
    <w:rsid w:val="00D31D33"/>
    <w:rsid w:val="00D32F8A"/>
    <w:rsid w:val="00D3306A"/>
    <w:rsid w:val="00D33329"/>
    <w:rsid w:val="00D33AE4"/>
    <w:rsid w:val="00D33D75"/>
    <w:rsid w:val="00D34EEE"/>
    <w:rsid w:val="00D35433"/>
    <w:rsid w:val="00D35811"/>
    <w:rsid w:val="00D360CD"/>
    <w:rsid w:val="00D3626E"/>
    <w:rsid w:val="00D3634E"/>
    <w:rsid w:val="00D3658F"/>
    <w:rsid w:val="00D371E0"/>
    <w:rsid w:val="00D3767D"/>
    <w:rsid w:val="00D37724"/>
    <w:rsid w:val="00D37B4E"/>
    <w:rsid w:val="00D4018F"/>
    <w:rsid w:val="00D409BB"/>
    <w:rsid w:val="00D40C09"/>
    <w:rsid w:val="00D41602"/>
    <w:rsid w:val="00D4182D"/>
    <w:rsid w:val="00D41C16"/>
    <w:rsid w:val="00D42F52"/>
    <w:rsid w:val="00D43725"/>
    <w:rsid w:val="00D43788"/>
    <w:rsid w:val="00D43DE0"/>
    <w:rsid w:val="00D449D6"/>
    <w:rsid w:val="00D44A24"/>
    <w:rsid w:val="00D4571B"/>
    <w:rsid w:val="00D46502"/>
    <w:rsid w:val="00D465AC"/>
    <w:rsid w:val="00D46DCE"/>
    <w:rsid w:val="00D47679"/>
    <w:rsid w:val="00D47819"/>
    <w:rsid w:val="00D478FE"/>
    <w:rsid w:val="00D47C1C"/>
    <w:rsid w:val="00D50291"/>
    <w:rsid w:val="00D506AA"/>
    <w:rsid w:val="00D508BB"/>
    <w:rsid w:val="00D508E6"/>
    <w:rsid w:val="00D50BD4"/>
    <w:rsid w:val="00D50F81"/>
    <w:rsid w:val="00D51010"/>
    <w:rsid w:val="00D510A8"/>
    <w:rsid w:val="00D5179A"/>
    <w:rsid w:val="00D53D61"/>
    <w:rsid w:val="00D53E03"/>
    <w:rsid w:val="00D540C3"/>
    <w:rsid w:val="00D54414"/>
    <w:rsid w:val="00D546A8"/>
    <w:rsid w:val="00D54E63"/>
    <w:rsid w:val="00D5518D"/>
    <w:rsid w:val="00D551B6"/>
    <w:rsid w:val="00D554A8"/>
    <w:rsid w:val="00D55690"/>
    <w:rsid w:val="00D56EB4"/>
    <w:rsid w:val="00D574A7"/>
    <w:rsid w:val="00D5779A"/>
    <w:rsid w:val="00D6080C"/>
    <w:rsid w:val="00D6189D"/>
    <w:rsid w:val="00D61D87"/>
    <w:rsid w:val="00D61FB2"/>
    <w:rsid w:val="00D622CD"/>
    <w:rsid w:val="00D62AD0"/>
    <w:rsid w:val="00D6360E"/>
    <w:rsid w:val="00D643D3"/>
    <w:rsid w:val="00D644E7"/>
    <w:rsid w:val="00D647F1"/>
    <w:rsid w:val="00D6496E"/>
    <w:rsid w:val="00D65291"/>
    <w:rsid w:val="00D65A94"/>
    <w:rsid w:val="00D65B36"/>
    <w:rsid w:val="00D65DAC"/>
    <w:rsid w:val="00D666F4"/>
    <w:rsid w:val="00D66DD1"/>
    <w:rsid w:val="00D673F7"/>
    <w:rsid w:val="00D67410"/>
    <w:rsid w:val="00D70244"/>
    <w:rsid w:val="00D71570"/>
    <w:rsid w:val="00D71620"/>
    <w:rsid w:val="00D71EC6"/>
    <w:rsid w:val="00D71F7B"/>
    <w:rsid w:val="00D72069"/>
    <w:rsid w:val="00D730C4"/>
    <w:rsid w:val="00D73496"/>
    <w:rsid w:val="00D73701"/>
    <w:rsid w:val="00D74609"/>
    <w:rsid w:val="00D74AC1"/>
    <w:rsid w:val="00D74C95"/>
    <w:rsid w:val="00D7579C"/>
    <w:rsid w:val="00D766F4"/>
    <w:rsid w:val="00D77422"/>
    <w:rsid w:val="00D7758E"/>
    <w:rsid w:val="00D778B1"/>
    <w:rsid w:val="00D801EE"/>
    <w:rsid w:val="00D80716"/>
    <w:rsid w:val="00D8080C"/>
    <w:rsid w:val="00D8128B"/>
    <w:rsid w:val="00D81CBA"/>
    <w:rsid w:val="00D8233C"/>
    <w:rsid w:val="00D82E9E"/>
    <w:rsid w:val="00D835C6"/>
    <w:rsid w:val="00D839F4"/>
    <w:rsid w:val="00D83F16"/>
    <w:rsid w:val="00D840D3"/>
    <w:rsid w:val="00D85245"/>
    <w:rsid w:val="00D8565D"/>
    <w:rsid w:val="00D859D2"/>
    <w:rsid w:val="00D85C77"/>
    <w:rsid w:val="00D86026"/>
    <w:rsid w:val="00D8615D"/>
    <w:rsid w:val="00D86239"/>
    <w:rsid w:val="00D876E0"/>
    <w:rsid w:val="00D87A17"/>
    <w:rsid w:val="00D87D6A"/>
    <w:rsid w:val="00D87EA4"/>
    <w:rsid w:val="00D90CB8"/>
    <w:rsid w:val="00D90E2D"/>
    <w:rsid w:val="00D90E2F"/>
    <w:rsid w:val="00D91A86"/>
    <w:rsid w:val="00D9247B"/>
    <w:rsid w:val="00D9281D"/>
    <w:rsid w:val="00D92924"/>
    <w:rsid w:val="00D92F70"/>
    <w:rsid w:val="00D9321A"/>
    <w:rsid w:val="00D93D2A"/>
    <w:rsid w:val="00D94C87"/>
    <w:rsid w:val="00D94FA0"/>
    <w:rsid w:val="00D95369"/>
    <w:rsid w:val="00D956A9"/>
    <w:rsid w:val="00D9574B"/>
    <w:rsid w:val="00D95A16"/>
    <w:rsid w:val="00D95DD7"/>
    <w:rsid w:val="00D9619D"/>
    <w:rsid w:val="00D962D4"/>
    <w:rsid w:val="00D96C5D"/>
    <w:rsid w:val="00D96F31"/>
    <w:rsid w:val="00D971C8"/>
    <w:rsid w:val="00D97660"/>
    <w:rsid w:val="00D97EB8"/>
    <w:rsid w:val="00DA05EB"/>
    <w:rsid w:val="00DA0879"/>
    <w:rsid w:val="00DA0D09"/>
    <w:rsid w:val="00DA11E1"/>
    <w:rsid w:val="00DA1292"/>
    <w:rsid w:val="00DA140B"/>
    <w:rsid w:val="00DA1784"/>
    <w:rsid w:val="00DA1B99"/>
    <w:rsid w:val="00DA3103"/>
    <w:rsid w:val="00DA34CB"/>
    <w:rsid w:val="00DA3B54"/>
    <w:rsid w:val="00DA3C3F"/>
    <w:rsid w:val="00DA4607"/>
    <w:rsid w:val="00DA478E"/>
    <w:rsid w:val="00DA5243"/>
    <w:rsid w:val="00DA629D"/>
    <w:rsid w:val="00DA62C1"/>
    <w:rsid w:val="00DA663B"/>
    <w:rsid w:val="00DA66CD"/>
    <w:rsid w:val="00DA6E61"/>
    <w:rsid w:val="00DA701D"/>
    <w:rsid w:val="00DA7142"/>
    <w:rsid w:val="00DA74FB"/>
    <w:rsid w:val="00DA7D8F"/>
    <w:rsid w:val="00DB0270"/>
    <w:rsid w:val="00DB0555"/>
    <w:rsid w:val="00DB0A07"/>
    <w:rsid w:val="00DB0A88"/>
    <w:rsid w:val="00DB0AE8"/>
    <w:rsid w:val="00DB0F90"/>
    <w:rsid w:val="00DB11B1"/>
    <w:rsid w:val="00DB1292"/>
    <w:rsid w:val="00DB1A45"/>
    <w:rsid w:val="00DB1FA4"/>
    <w:rsid w:val="00DB2110"/>
    <w:rsid w:val="00DB241E"/>
    <w:rsid w:val="00DB288E"/>
    <w:rsid w:val="00DB3242"/>
    <w:rsid w:val="00DB33CB"/>
    <w:rsid w:val="00DB33CC"/>
    <w:rsid w:val="00DB3730"/>
    <w:rsid w:val="00DB3966"/>
    <w:rsid w:val="00DB3A06"/>
    <w:rsid w:val="00DB3E69"/>
    <w:rsid w:val="00DB432E"/>
    <w:rsid w:val="00DB46A3"/>
    <w:rsid w:val="00DB590F"/>
    <w:rsid w:val="00DB5CD1"/>
    <w:rsid w:val="00DB5DF7"/>
    <w:rsid w:val="00DB5E9F"/>
    <w:rsid w:val="00DB688F"/>
    <w:rsid w:val="00DB71BB"/>
    <w:rsid w:val="00DB7331"/>
    <w:rsid w:val="00DB76B9"/>
    <w:rsid w:val="00DB76DF"/>
    <w:rsid w:val="00DB7722"/>
    <w:rsid w:val="00DB7852"/>
    <w:rsid w:val="00DB7F89"/>
    <w:rsid w:val="00DC024A"/>
    <w:rsid w:val="00DC0C1E"/>
    <w:rsid w:val="00DC16A3"/>
    <w:rsid w:val="00DC18CF"/>
    <w:rsid w:val="00DC1C03"/>
    <w:rsid w:val="00DC2FD9"/>
    <w:rsid w:val="00DC300E"/>
    <w:rsid w:val="00DC39E7"/>
    <w:rsid w:val="00DC3C58"/>
    <w:rsid w:val="00DC3E49"/>
    <w:rsid w:val="00DC5679"/>
    <w:rsid w:val="00DC5948"/>
    <w:rsid w:val="00DC59E9"/>
    <w:rsid w:val="00DC6851"/>
    <w:rsid w:val="00DC6B04"/>
    <w:rsid w:val="00DC6E43"/>
    <w:rsid w:val="00DC7223"/>
    <w:rsid w:val="00DC74AD"/>
    <w:rsid w:val="00DC74C3"/>
    <w:rsid w:val="00DD0FDF"/>
    <w:rsid w:val="00DD183D"/>
    <w:rsid w:val="00DD206F"/>
    <w:rsid w:val="00DD3432"/>
    <w:rsid w:val="00DD3A11"/>
    <w:rsid w:val="00DD4AAB"/>
    <w:rsid w:val="00DD4AF7"/>
    <w:rsid w:val="00DD4CE7"/>
    <w:rsid w:val="00DD5621"/>
    <w:rsid w:val="00DD59D5"/>
    <w:rsid w:val="00DD5AC0"/>
    <w:rsid w:val="00DD5CD9"/>
    <w:rsid w:val="00DD64F9"/>
    <w:rsid w:val="00DD68AB"/>
    <w:rsid w:val="00DD776E"/>
    <w:rsid w:val="00DD7CB8"/>
    <w:rsid w:val="00DE015C"/>
    <w:rsid w:val="00DE05EC"/>
    <w:rsid w:val="00DE08AC"/>
    <w:rsid w:val="00DE0C67"/>
    <w:rsid w:val="00DE1652"/>
    <w:rsid w:val="00DE199B"/>
    <w:rsid w:val="00DE1A7C"/>
    <w:rsid w:val="00DE317B"/>
    <w:rsid w:val="00DE3277"/>
    <w:rsid w:val="00DE3607"/>
    <w:rsid w:val="00DE360F"/>
    <w:rsid w:val="00DE387D"/>
    <w:rsid w:val="00DE3D15"/>
    <w:rsid w:val="00DE3F58"/>
    <w:rsid w:val="00DE401A"/>
    <w:rsid w:val="00DE44EC"/>
    <w:rsid w:val="00DE4DF6"/>
    <w:rsid w:val="00DE4ECC"/>
    <w:rsid w:val="00DE53E5"/>
    <w:rsid w:val="00DE5816"/>
    <w:rsid w:val="00DE62E3"/>
    <w:rsid w:val="00DE6AC9"/>
    <w:rsid w:val="00DE71B2"/>
    <w:rsid w:val="00DE7624"/>
    <w:rsid w:val="00DE791D"/>
    <w:rsid w:val="00DF051B"/>
    <w:rsid w:val="00DF0ACE"/>
    <w:rsid w:val="00DF0DD2"/>
    <w:rsid w:val="00DF10DD"/>
    <w:rsid w:val="00DF113F"/>
    <w:rsid w:val="00DF1617"/>
    <w:rsid w:val="00DF24F6"/>
    <w:rsid w:val="00DF2B6A"/>
    <w:rsid w:val="00DF2C82"/>
    <w:rsid w:val="00DF3572"/>
    <w:rsid w:val="00DF3B5F"/>
    <w:rsid w:val="00DF40A4"/>
    <w:rsid w:val="00DF490F"/>
    <w:rsid w:val="00DF5093"/>
    <w:rsid w:val="00DF5FF3"/>
    <w:rsid w:val="00DF62C6"/>
    <w:rsid w:val="00DF6825"/>
    <w:rsid w:val="00DF6D30"/>
    <w:rsid w:val="00DF6EA5"/>
    <w:rsid w:val="00DF764B"/>
    <w:rsid w:val="00DF7BF2"/>
    <w:rsid w:val="00DF7F99"/>
    <w:rsid w:val="00E0044D"/>
    <w:rsid w:val="00E005C2"/>
    <w:rsid w:val="00E00AB0"/>
    <w:rsid w:val="00E00DF6"/>
    <w:rsid w:val="00E0357E"/>
    <w:rsid w:val="00E03644"/>
    <w:rsid w:val="00E03ACF"/>
    <w:rsid w:val="00E03DDB"/>
    <w:rsid w:val="00E044FA"/>
    <w:rsid w:val="00E0459E"/>
    <w:rsid w:val="00E04FD0"/>
    <w:rsid w:val="00E05299"/>
    <w:rsid w:val="00E052CA"/>
    <w:rsid w:val="00E060D5"/>
    <w:rsid w:val="00E06948"/>
    <w:rsid w:val="00E06DD2"/>
    <w:rsid w:val="00E07389"/>
    <w:rsid w:val="00E0794F"/>
    <w:rsid w:val="00E07A84"/>
    <w:rsid w:val="00E07B43"/>
    <w:rsid w:val="00E1096D"/>
    <w:rsid w:val="00E1118A"/>
    <w:rsid w:val="00E111A8"/>
    <w:rsid w:val="00E11831"/>
    <w:rsid w:val="00E11935"/>
    <w:rsid w:val="00E119F9"/>
    <w:rsid w:val="00E11CDC"/>
    <w:rsid w:val="00E12531"/>
    <w:rsid w:val="00E12A48"/>
    <w:rsid w:val="00E12C30"/>
    <w:rsid w:val="00E13204"/>
    <w:rsid w:val="00E13837"/>
    <w:rsid w:val="00E13879"/>
    <w:rsid w:val="00E13BE9"/>
    <w:rsid w:val="00E14257"/>
    <w:rsid w:val="00E144BE"/>
    <w:rsid w:val="00E1454F"/>
    <w:rsid w:val="00E14910"/>
    <w:rsid w:val="00E14D38"/>
    <w:rsid w:val="00E1556C"/>
    <w:rsid w:val="00E161D5"/>
    <w:rsid w:val="00E16948"/>
    <w:rsid w:val="00E1713B"/>
    <w:rsid w:val="00E17AF0"/>
    <w:rsid w:val="00E2011E"/>
    <w:rsid w:val="00E20190"/>
    <w:rsid w:val="00E20D9C"/>
    <w:rsid w:val="00E20DF3"/>
    <w:rsid w:val="00E2123F"/>
    <w:rsid w:val="00E21491"/>
    <w:rsid w:val="00E21BD2"/>
    <w:rsid w:val="00E21ECC"/>
    <w:rsid w:val="00E226E5"/>
    <w:rsid w:val="00E2281B"/>
    <w:rsid w:val="00E23ACC"/>
    <w:rsid w:val="00E23C0D"/>
    <w:rsid w:val="00E23C2F"/>
    <w:rsid w:val="00E24188"/>
    <w:rsid w:val="00E24971"/>
    <w:rsid w:val="00E24A23"/>
    <w:rsid w:val="00E24E89"/>
    <w:rsid w:val="00E252F7"/>
    <w:rsid w:val="00E252FD"/>
    <w:rsid w:val="00E257D0"/>
    <w:rsid w:val="00E25A0E"/>
    <w:rsid w:val="00E26DD2"/>
    <w:rsid w:val="00E26DF2"/>
    <w:rsid w:val="00E2793F"/>
    <w:rsid w:val="00E27F83"/>
    <w:rsid w:val="00E27F8E"/>
    <w:rsid w:val="00E30979"/>
    <w:rsid w:val="00E30EA6"/>
    <w:rsid w:val="00E31075"/>
    <w:rsid w:val="00E31117"/>
    <w:rsid w:val="00E31688"/>
    <w:rsid w:val="00E31CB2"/>
    <w:rsid w:val="00E31D56"/>
    <w:rsid w:val="00E31F57"/>
    <w:rsid w:val="00E3365C"/>
    <w:rsid w:val="00E33815"/>
    <w:rsid w:val="00E33FC3"/>
    <w:rsid w:val="00E34EDD"/>
    <w:rsid w:val="00E350F5"/>
    <w:rsid w:val="00E3523D"/>
    <w:rsid w:val="00E35D76"/>
    <w:rsid w:val="00E35DFD"/>
    <w:rsid w:val="00E3617C"/>
    <w:rsid w:val="00E36979"/>
    <w:rsid w:val="00E36D9F"/>
    <w:rsid w:val="00E37B53"/>
    <w:rsid w:val="00E37C58"/>
    <w:rsid w:val="00E40360"/>
    <w:rsid w:val="00E4050E"/>
    <w:rsid w:val="00E41F69"/>
    <w:rsid w:val="00E420FE"/>
    <w:rsid w:val="00E42F7C"/>
    <w:rsid w:val="00E431E0"/>
    <w:rsid w:val="00E43317"/>
    <w:rsid w:val="00E43C7C"/>
    <w:rsid w:val="00E4415E"/>
    <w:rsid w:val="00E446B5"/>
    <w:rsid w:val="00E446E3"/>
    <w:rsid w:val="00E45070"/>
    <w:rsid w:val="00E45EEE"/>
    <w:rsid w:val="00E4621C"/>
    <w:rsid w:val="00E4647F"/>
    <w:rsid w:val="00E474CA"/>
    <w:rsid w:val="00E504EB"/>
    <w:rsid w:val="00E50A83"/>
    <w:rsid w:val="00E50BB1"/>
    <w:rsid w:val="00E50D71"/>
    <w:rsid w:val="00E50EA3"/>
    <w:rsid w:val="00E51719"/>
    <w:rsid w:val="00E5173D"/>
    <w:rsid w:val="00E51758"/>
    <w:rsid w:val="00E51F14"/>
    <w:rsid w:val="00E53161"/>
    <w:rsid w:val="00E53789"/>
    <w:rsid w:val="00E540E4"/>
    <w:rsid w:val="00E54255"/>
    <w:rsid w:val="00E54A29"/>
    <w:rsid w:val="00E54C15"/>
    <w:rsid w:val="00E55945"/>
    <w:rsid w:val="00E55947"/>
    <w:rsid w:val="00E559D5"/>
    <w:rsid w:val="00E56457"/>
    <w:rsid w:val="00E5755E"/>
    <w:rsid w:val="00E57989"/>
    <w:rsid w:val="00E57AC0"/>
    <w:rsid w:val="00E57F28"/>
    <w:rsid w:val="00E57FA1"/>
    <w:rsid w:val="00E6034D"/>
    <w:rsid w:val="00E608D7"/>
    <w:rsid w:val="00E60B64"/>
    <w:rsid w:val="00E61A8F"/>
    <w:rsid w:val="00E62B73"/>
    <w:rsid w:val="00E62BCA"/>
    <w:rsid w:val="00E64D80"/>
    <w:rsid w:val="00E651D9"/>
    <w:rsid w:val="00E65346"/>
    <w:rsid w:val="00E65A53"/>
    <w:rsid w:val="00E666F9"/>
    <w:rsid w:val="00E66904"/>
    <w:rsid w:val="00E7010A"/>
    <w:rsid w:val="00E701D7"/>
    <w:rsid w:val="00E7153B"/>
    <w:rsid w:val="00E716EB"/>
    <w:rsid w:val="00E71C84"/>
    <w:rsid w:val="00E724DB"/>
    <w:rsid w:val="00E72829"/>
    <w:rsid w:val="00E72BFB"/>
    <w:rsid w:val="00E72E58"/>
    <w:rsid w:val="00E732E8"/>
    <w:rsid w:val="00E73621"/>
    <w:rsid w:val="00E73754"/>
    <w:rsid w:val="00E73815"/>
    <w:rsid w:val="00E74622"/>
    <w:rsid w:val="00E74976"/>
    <w:rsid w:val="00E74B03"/>
    <w:rsid w:val="00E7507D"/>
    <w:rsid w:val="00E752F6"/>
    <w:rsid w:val="00E75935"/>
    <w:rsid w:val="00E761EC"/>
    <w:rsid w:val="00E76281"/>
    <w:rsid w:val="00E76C93"/>
    <w:rsid w:val="00E76DEA"/>
    <w:rsid w:val="00E77009"/>
    <w:rsid w:val="00E7736D"/>
    <w:rsid w:val="00E774A9"/>
    <w:rsid w:val="00E776CD"/>
    <w:rsid w:val="00E77BED"/>
    <w:rsid w:val="00E80F08"/>
    <w:rsid w:val="00E813A0"/>
    <w:rsid w:val="00E82EF2"/>
    <w:rsid w:val="00E82F47"/>
    <w:rsid w:val="00E83266"/>
    <w:rsid w:val="00E83298"/>
    <w:rsid w:val="00E847AD"/>
    <w:rsid w:val="00E84E0F"/>
    <w:rsid w:val="00E856BE"/>
    <w:rsid w:val="00E8578A"/>
    <w:rsid w:val="00E858BF"/>
    <w:rsid w:val="00E85A8E"/>
    <w:rsid w:val="00E85BA3"/>
    <w:rsid w:val="00E85FA5"/>
    <w:rsid w:val="00E86020"/>
    <w:rsid w:val="00E8612F"/>
    <w:rsid w:val="00E87487"/>
    <w:rsid w:val="00E9096E"/>
    <w:rsid w:val="00E90A1E"/>
    <w:rsid w:val="00E90A44"/>
    <w:rsid w:val="00E91602"/>
    <w:rsid w:val="00E9164B"/>
    <w:rsid w:val="00E9166D"/>
    <w:rsid w:val="00E918F9"/>
    <w:rsid w:val="00E919B6"/>
    <w:rsid w:val="00E92059"/>
    <w:rsid w:val="00E9222F"/>
    <w:rsid w:val="00E92279"/>
    <w:rsid w:val="00E93605"/>
    <w:rsid w:val="00E93694"/>
    <w:rsid w:val="00E93B5B"/>
    <w:rsid w:val="00E944D7"/>
    <w:rsid w:val="00E9480C"/>
    <w:rsid w:val="00E96A07"/>
    <w:rsid w:val="00E973B9"/>
    <w:rsid w:val="00E973F7"/>
    <w:rsid w:val="00E978A7"/>
    <w:rsid w:val="00E97981"/>
    <w:rsid w:val="00EA006D"/>
    <w:rsid w:val="00EA05B2"/>
    <w:rsid w:val="00EA05D8"/>
    <w:rsid w:val="00EA17FE"/>
    <w:rsid w:val="00EA1B77"/>
    <w:rsid w:val="00EA254A"/>
    <w:rsid w:val="00EA34C8"/>
    <w:rsid w:val="00EA3A86"/>
    <w:rsid w:val="00EA3E20"/>
    <w:rsid w:val="00EA424C"/>
    <w:rsid w:val="00EA4310"/>
    <w:rsid w:val="00EA4EB5"/>
    <w:rsid w:val="00EA54C9"/>
    <w:rsid w:val="00EA56B4"/>
    <w:rsid w:val="00EA5A43"/>
    <w:rsid w:val="00EA67B4"/>
    <w:rsid w:val="00EA6AC3"/>
    <w:rsid w:val="00EA6AF8"/>
    <w:rsid w:val="00EA741E"/>
    <w:rsid w:val="00EA7FA3"/>
    <w:rsid w:val="00EB024C"/>
    <w:rsid w:val="00EB02F0"/>
    <w:rsid w:val="00EB091E"/>
    <w:rsid w:val="00EB0E56"/>
    <w:rsid w:val="00EB12D8"/>
    <w:rsid w:val="00EB139A"/>
    <w:rsid w:val="00EB1491"/>
    <w:rsid w:val="00EB149D"/>
    <w:rsid w:val="00EB1B27"/>
    <w:rsid w:val="00EB1ED8"/>
    <w:rsid w:val="00EB2087"/>
    <w:rsid w:val="00EB25B6"/>
    <w:rsid w:val="00EB2AA6"/>
    <w:rsid w:val="00EB32F3"/>
    <w:rsid w:val="00EB377D"/>
    <w:rsid w:val="00EB3991"/>
    <w:rsid w:val="00EB4333"/>
    <w:rsid w:val="00EB49C2"/>
    <w:rsid w:val="00EB5147"/>
    <w:rsid w:val="00EB5A4A"/>
    <w:rsid w:val="00EB5DB6"/>
    <w:rsid w:val="00EB5F19"/>
    <w:rsid w:val="00EB655C"/>
    <w:rsid w:val="00EB6CC2"/>
    <w:rsid w:val="00EB7650"/>
    <w:rsid w:val="00EB7C05"/>
    <w:rsid w:val="00EC0413"/>
    <w:rsid w:val="00EC047F"/>
    <w:rsid w:val="00EC1429"/>
    <w:rsid w:val="00EC149E"/>
    <w:rsid w:val="00EC156E"/>
    <w:rsid w:val="00EC1659"/>
    <w:rsid w:val="00EC1A43"/>
    <w:rsid w:val="00EC1B68"/>
    <w:rsid w:val="00EC1DF0"/>
    <w:rsid w:val="00EC1F92"/>
    <w:rsid w:val="00EC242D"/>
    <w:rsid w:val="00EC24B9"/>
    <w:rsid w:val="00EC25BA"/>
    <w:rsid w:val="00EC2893"/>
    <w:rsid w:val="00EC2DD7"/>
    <w:rsid w:val="00EC3455"/>
    <w:rsid w:val="00EC3669"/>
    <w:rsid w:val="00EC38EB"/>
    <w:rsid w:val="00EC3E33"/>
    <w:rsid w:val="00EC406B"/>
    <w:rsid w:val="00EC4749"/>
    <w:rsid w:val="00EC489B"/>
    <w:rsid w:val="00EC57A7"/>
    <w:rsid w:val="00EC59A6"/>
    <w:rsid w:val="00EC5B1D"/>
    <w:rsid w:val="00EC5C60"/>
    <w:rsid w:val="00EC5EDE"/>
    <w:rsid w:val="00EC661C"/>
    <w:rsid w:val="00EC67ED"/>
    <w:rsid w:val="00EC6A8D"/>
    <w:rsid w:val="00EC6E11"/>
    <w:rsid w:val="00EC7BC7"/>
    <w:rsid w:val="00ED0198"/>
    <w:rsid w:val="00ED06C8"/>
    <w:rsid w:val="00ED103D"/>
    <w:rsid w:val="00ED178F"/>
    <w:rsid w:val="00ED22A1"/>
    <w:rsid w:val="00ED22C7"/>
    <w:rsid w:val="00ED2531"/>
    <w:rsid w:val="00ED2D0C"/>
    <w:rsid w:val="00ED3214"/>
    <w:rsid w:val="00ED40CB"/>
    <w:rsid w:val="00ED4C8E"/>
    <w:rsid w:val="00ED4EA4"/>
    <w:rsid w:val="00ED54B3"/>
    <w:rsid w:val="00ED5635"/>
    <w:rsid w:val="00ED579D"/>
    <w:rsid w:val="00ED625C"/>
    <w:rsid w:val="00ED6940"/>
    <w:rsid w:val="00ED7211"/>
    <w:rsid w:val="00ED7798"/>
    <w:rsid w:val="00ED7863"/>
    <w:rsid w:val="00ED79FC"/>
    <w:rsid w:val="00ED7B28"/>
    <w:rsid w:val="00ED7BD7"/>
    <w:rsid w:val="00EE0006"/>
    <w:rsid w:val="00EE0865"/>
    <w:rsid w:val="00EE1009"/>
    <w:rsid w:val="00EE1792"/>
    <w:rsid w:val="00EE1AA5"/>
    <w:rsid w:val="00EE1C26"/>
    <w:rsid w:val="00EE2711"/>
    <w:rsid w:val="00EE29D2"/>
    <w:rsid w:val="00EE2CF2"/>
    <w:rsid w:val="00EE337F"/>
    <w:rsid w:val="00EE3D59"/>
    <w:rsid w:val="00EE4071"/>
    <w:rsid w:val="00EE45B2"/>
    <w:rsid w:val="00EE467E"/>
    <w:rsid w:val="00EE46E0"/>
    <w:rsid w:val="00EE4AEC"/>
    <w:rsid w:val="00EE5972"/>
    <w:rsid w:val="00EE5F79"/>
    <w:rsid w:val="00EE61C4"/>
    <w:rsid w:val="00EE6699"/>
    <w:rsid w:val="00EE6982"/>
    <w:rsid w:val="00EE6CF8"/>
    <w:rsid w:val="00EE6EAB"/>
    <w:rsid w:val="00EE6FDD"/>
    <w:rsid w:val="00EE724E"/>
    <w:rsid w:val="00EE77CB"/>
    <w:rsid w:val="00EE7C39"/>
    <w:rsid w:val="00EE7D9B"/>
    <w:rsid w:val="00EE7DC1"/>
    <w:rsid w:val="00EF00E2"/>
    <w:rsid w:val="00EF0442"/>
    <w:rsid w:val="00EF088C"/>
    <w:rsid w:val="00EF09CE"/>
    <w:rsid w:val="00EF0A98"/>
    <w:rsid w:val="00EF1A8C"/>
    <w:rsid w:val="00EF3660"/>
    <w:rsid w:val="00EF3693"/>
    <w:rsid w:val="00EF428F"/>
    <w:rsid w:val="00EF42CF"/>
    <w:rsid w:val="00EF4405"/>
    <w:rsid w:val="00EF449F"/>
    <w:rsid w:val="00EF5013"/>
    <w:rsid w:val="00EF5F20"/>
    <w:rsid w:val="00EF668D"/>
    <w:rsid w:val="00EF6F8D"/>
    <w:rsid w:val="00EF7516"/>
    <w:rsid w:val="00EF754C"/>
    <w:rsid w:val="00EF7EF7"/>
    <w:rsid w:val="00EF7F5A"/>
    <w:rsid w:val="00F002C8"/>
    <w:rsid w:val="00F00A69"/>
    <w:rsid w:val="00F00F32"/>
    <w:rsid w:val="00F01605"/>
    <w:rsid w:val="00F01C45"/>
    <w:rsid w:val="00F02302"/>
    <w:rsid w:val="00F02339"/>
    <w:rsid w:val="00F02D5B"/>
    <w:rsid w:val="00F0329B"/>
    <w:rsid w:val="00F034B1"/>
    <w:rsid w:val="00F03531"/>
    <w:rsid w:val="00F035D0"/>
    <w:rsid w:val="00F03E22"/>
    <w:rsid w:val="00F0473A"/>
    <w:rsid w:val="00F047CB"/>
    <w:rsid w:val="00F04FA2"/>
    <w:rsid w:val="00F0646B"/>
    <w:rsid w:val="00F065A5"/>
    <w:rsid w:val="00F0681E"/>
    <w:rsid w:val="00F079B8"/>
    <w:rsid w:val="00F1081F"/>
    <w:rsid w:val="00F10D38"/>
    <w:rsid w:val="00F10E03"/>
    <w:rsid w:val="00F1141A"/>
    <w:rsid w:val="00F118A3"/>
    <w:rsid w:val="00F1346C"/>
    <w:rsid w:val="00F13B10"/>
    <w:rsid w:val="00F13B9E"/>
    <w:rsid w:val="00F13D91"/>
    <w:rsid w:val="00F141D2"/>
    <w:rsid w:val="00F146B0"/>
    <w:rsid w:val="00F1496A"/>
    <w:rsid w:val="00F149A9"/>
    <w:rsid w:val="00F14B21"/>
    <w:rsid w:val="00F157BF"/>
    <w:rsid w:val="00F16C58"/>
    <w:rsid w:val="00F16CF6"/>
    <w:rsid w:val="00F16DE3"/>
    <w:rsid w:val="00F172C9"/>
    <w:rsid w:val="00F17CE9"/>
    <w:rsid w:val="00F20706"/>
    <w:rsid w:val="00F21028"/>
    <w:rsid w:val="00F21105"/>
    <w:rsid w:val="00F21453"/>
    <w:rsid w:val="00F21A5C"/>
    <w:rsid w:val="00F229AB"/>
    <w:rsid w:val="00F237FC"/>
    <w:rsid w:val="00F2382E"/>
    <w:rsid w:val="00F24260"/>
    <w:rsid w:val="00F244B8"/>
    <w:rsid w:val="00F2453B"/>
    <w:rsid w:val="00F25682"/>
    <w:rsid w:val="00F257B4"/>
    <w:rsid w:val="00F259C6"/>
    <w:rsid w:val="00F25CA2"/>
    <w:rsid w:val="00F25F23"/>
    <w:rsid w:val="00F26EF4"/>
    <w:rsid w:val="00F2793E"/>
    <w:rsid w:val="00F27F78"/>
    <w:rsid w:val="00F30549"/>
    <w:rsid w:val="00F30F72"/>
    <w:rsid w:val="00F31344"/>
    <w:rsid w:val="00F315E4"/>
    <w:rsid w:val="00F31BC0"/>
    <w:rsid w:val="00F3274F"/>
    <w:rsid w:val="00F32B47"/>
    <w:rsid w:val="00F3339E"/>
    <w:rsid w:val="00F33D3B"/>
    <w:rsid w:val="00F34044"/>
    <w:rsid w:val="00F3469E"/>
    <w:rsid w:val="00F34823"/>
    <w:rsid w:val="00F353FF"/>
    <w:rsid w:val="00F3562C"/>
    <w:rsid w:val="00F3642F"/>
    <w:rsid w:val="00F3690D"/>
    <w:rsid w:val="00F36942"/>
    <w:rsid w:val="00F3705C"/>
    <w:rsid w:val="00F37D72"/>
    <w:rsid w:val="00F4084B"/>
    <w:rsid w:val="00F40AFF"/>
    <w:rsid w:val="00F41E78"/>
    <w:rsid w:val="00F423D8"/>
    <w:rsid w:val="00F4250D"/>
    <w:rsid w:val="00F42C21"/>
    <w:rsid w:val="00F43282"/>
    <w:rsid w:val="00F433F9"/>
    <w:rsid w:val="00F43659"/>
    <w:rsid w:val="00F43B0E"/>
    <w:rsid w:val="00F43B4B"/>
    <w:rsid w:val="00F440AD"/>
    <w:rsid w:val="00F443AF"/>
    <w:rsid w:val="00F44BCB"/>
    <w:rsid w:val="00F44E23"/>
    <w:rsid w:val="00F44F15"/>
    <w:rsid w:val="00F45736"/>
    <w:rsid w:val="00F46076"/>
    <w:rsid w:val="00F46136"/>
    <w:rsid w:val="00F473CD"/>
    <w:rsid w:val="00F475D4"/>
    <w:rsid w:val="00F47C9A"/>
    <w:rsid w:val="00F5134E"/>
    <w:rsid w:val="00F51728"/>
    <w:rsid w:val="00F51BC1"/>
    <w:rsid w:val="00F531D6"/>
    <w:rsid w:val="00F53F54"/>
    <w:rsid w:val="00F543CF"/>
    <w:rsid w:val="00F545A1"/>
    <w:rsid w:val="00F546D0"/>
    <w:rsid w:val="00F54D6B"/>
    <w:rsid w:val="00F54FE2"/>
    <w:rsid w:val="00F54FF1"/>
    <w:rsid w:val="00F55AE6"/>
    <w:rsid w:val="00F56559"/>
    <w:rsid w:val="00F566AF"/>
    <w:rsid w:val="00F56B62"/>
    <w:rsid w:val="00F57437"/>
    <w:rsid w:val="00F57615"/>
    <w:rsid w:val="00F5765D"/>
    <w:rsid w:val="00F57F6E"/>
    <w:rsid w:val="00F60743"/>
    <w:rsid w:val="00F61129"/>
    <w:rsid w:val="00F61AB4"/>
    <w:rsid w:val="00F6215F"/>
    <w:rsid w:val="00F6244E"/>
    <w:rsid w:val="00F6390C"/>
    <w:rsid w:val="00F63979"/>
    <w:rsid w:val="00F6426C"/>
    <w:rsid w:val="00F643F7"/>
    <w:rsid w:val="00F644D0"/>
    <w:rsid w:val="00F64B4E"/>
    <w:rsid w:val="00F64C52"/>
    <w:rsid w:val="00F64C9F"/>
    <w:rsid w:val="00F64E91"/>
    <w:rsid w:val="00F650D9"/>
    <w:rsid w:val="00F6522A"/>
    <w:rsid w:val="00F659AC"/>
    <w:rsid w:val="00F65BBE"/>
    <w:rsid w:val="00F660A3"/>
    <w:rsid w:val="00F66103"/>
    <w:rsid w:val="00F66949"/>
    <w:rsid w:val="00F6715B"/>
    <w:rsid w:val="00F672B7"/>
    <w:rsid w:val="00F70334"/>
    <w:rsid w:val="00F7057C"/>
    <w:rsid w:val="00F706F4"/>
    <w:rsid w:val="00F71078"/>
    <w:rsid w:val="00F7154D"/>
    <w:rsid w:val="00F716CE"/>
    <w:rsid w:val="00F716E1"/>
    <w:rsid w:val="00F71794"/>
    <w:rsid w:val="00F72BD8"/>
    <w:rsid w:val="00F73E09"/>
    <w:rsid w:val="00F73EC0"/>
    <w:rsid w:val="00F73F19"/>
    <w:rsid w:val="00F741F0"/>
    <w:rsid w:val="00F745A6"/>
    <w:rsid w:val="00F74B48"/>
    <w:rsid w:val="00F766DD"/>
    <w:rsid w:val="00F76F32"/>
    <w:rsid w:val="00F77ABD"/>
    <w:rsid w:val="00F77C49"/>
    <w:rsid w:val="00F80AC6"/>
    <w:rsid w:val="00F80B42"/>
    <w:rsid w:val="00F810E7"/>
    <w:rsid w:val="00F8121A"/>
    <w:rsid w:val="00F81D0F"/>
    <w:rsid w:val="00F824A5"/>
    <w:rsid w:val="00F82691"/>
    <w:rsid w:val="00F82C9C"/>
    <w:rsid w:val="00F82D96"/>
    <w:rsid w:val="00F83919"/>
    <w:rsid w:val="00F847BF"/>
    <w:rsid w:val="00F852E1"/>
    <w:rsid w:val="00F85529"/>
    <w:rsid w:val="00F85EAF"/>
    <w:rsid w:val="00F8626F"/>
    <w:rsid w:val="00F863A3"/>
    <w:rsid w:val="00F8661F"/>
    <w:rsid w:val="00F86636"/>
    <w:rsid w:val="00F87329"/>
    <w:rsid w:val="00F874EB"/>
    <w:rsid w:val="00F87B86"/>
    <w:rsid w:val="00F87DD4"/>
    <w:rsid w:val="00F87E7B"/>
    <w:rsid w:val="00F9067A"/>
    <w:rsid w:val="00F90C2E"/>
    <w:rsid w:val="00F90CC4"/>
    <w:rsid w:val="00F90D75"/>
    <w:rsid w:val="00F90E0F"/>
    <w:rsid w:val="00F91298"/>
    <w:rsid w:val="00F91439"/>
    <w:rsid w:val="00F91835"/>
    <w:rsid w:val="00F91C59"/>
    <w:rsid w:val="00F9265E"/>
    <w:rsid w:val="00F92E24"/>
    <w:rsid w:val="00F92E7D"/>
    <w:rsid w:val="00F933F2"/>
    <w:rsid w:val="00F937D1"/>
    <w:rsid w:val="00F942EC"/>
    <w:rsid w:val="00F94B10"/>
    <w:rsid w:val="00F950E2"/>
    <w:rsid w:val="00F96BA3"/>
    <w:rsid w:val="00F97076"/>
    <w:rsid w:val="00F9745B"/>
    <w:rsid w:val="00F97B7D"/>
    <w:rsid w:val="00FA052C"/>
    <w:rsid w:val="00FA093A"/>
    <w:rsid w:val="00FA0B28"/>
    <w:rsid w:val="00FA0F74"/>
    <w:rsid w:val="00FA0FBD"/>
    <w:rsid w:val="00FA1098"/>
    <w:rsid w:val="00FA1549"/>
    <w:rsid w:val="00FA2280"/>
    <w:rsid w:val="00FA29C0"/>
    <w:rsid w:val="00FA2B72"/>
    <w:rsid w:val="00FA2BE4"/>
    <w:rsid w:val="00FA2C15"/>
    <w:rsid w:val="00FA3519"/>
    <w:rsid w:val="00FA3745"/>
    <w:rsid w:val="00FA431E"/>
    <w:rsid w:val="00FA4576"/>
    <w:rsid w:val="00FA4D3F"/>
    <w:rsid w:val="00FA58E3"/>
    <w:rsid w:val="00FA5B1A"/>
    <w:rsid w:val="00FA63E5"/>
    <w:rsid w:val="00FA75E0"/>
    <w:rsid w:val="00FA7727"/>
    <w:rsid w:val="00FA7AD9"/>
    <w:rsid w:val="00FA7C06"/>
    <w:rsid w:val="00FB01D9"/>
    <w:rsid w:val="00FB03BA"/>
    <w:rsid w:val="00FB1440"/>
    <w:rsid w:val="00FB2BCC"/>
    <w:rsid w:val="00FB2E4C"/>
    <w:rsid w:val="00FB30A0"/>
    <w:rsid w:val="00FB33A5"/>
    <w:rsid w:val="00FB39AA"/>
    <w:rsid w:val="00FB3F04"/>
    <w:rsid w:val="00FB4144"/>
    <w:rsid w:val="00FB42CE"/>
    <w:rsid w:val="00FB4D03"/>
    <w:rsid w:val="00FB7B1A"/>
    <w:rsid w:val="00FB7BE3"/>
    <w:rsid w:val="00FB7C5F"/>
    <w:rsid w:val="00FB7CFC"/>
    <w:rsid w:val="00FB7D77"/>
    <w:rsid w:val="00FC0199"/>
    <w:rsid w:val="00FC02B0"/>
    <w:rsid w:val="00FC0718"/>
    <w:rsid w:val="00FC0874"/>
    <w:rsid w:val="00FC08AB"/>
    <w:rsid w:val="00FC0AA6"/>
    <w:rsid w:val="00FC0F47"/>
    <w:rsid w:val="00FC218C"/>
    <w:rsid w:val="00FC2D37"/>
    <w:rsid w:val="00FC2EFD"/>
    <w:rsid w:val="00FC2F88"/>
    <w:rsid w:val="00FC38B9"/>
    <w:rsid w:val="00FC3C87"/>
    <w:rsid w:val="00FC45AE"/>
    <w:rsid w:val="00FC643A"/>
    <w:rsid w:val="00FC7260"/>
    <w:rsid w:val="00FC751E"/>
    <w:rsid w:val="00FC7547"/>
    <w:rsid w:val="00FC7A56"/>
    <w:rsid w:val="00FD16BE"/>
    <w:rsid w:val="00FD213F"/>
    <w:rsid w:val="00FD2BDF"/>
    <w:rsid w:val="00FD33C2"/>
    <w:rsid w:val="00FD4228"/>
    <w:rsid w:val="00FD493E"/>
    <w:rsid w:val="00FD4D2F"/>
    <w:rsid w:val="00FD53E5"/>
    <w:rsid w:val="00FD5447"/>
    <w:rsid w:val="00FD5652"/>
    <w:rsid w:val="00FD5D06"/>
    <w:rsid w:val="00FD6D07"/>
    <w:rsid w:val="00FD712B"/>
    <w:rsid w:val="00FD78D3"/>
    <w:rsid w:val="00FE0156"/>
    <w:rsid w:val="00FE0B8A"/>
    <w:rsid w:val="00FE0F7D"/>
    <w:rsid w:val="00FE0F84"/>
    <w:rsid w:val="00FE0FE4"/>
    <w:rsid w:val="00FE24B8"/>
    <w:rsid w:val="00FE27B5"/>
    <w:rsid w:val="00FE330A"/>
    <w:rsid w:val="00FE33B1"/>
    <w:rsid w:val="00FE3772"/>
    <w:rsid w:val="00FE3A5F"/>
    <w:rsid w:val="00FE4B09"/>
    <w:rsid w:val="00FE4B40"/>
    <w:rsid w:val="00FE6352"/>
    <w:rsid w:val="00FE66A6"/>
    <w:rsid w:val="00FE6CEA"/>
    <w:rsid w:val="00FF0048"/>
    <w:rsid w:val="00FF0346"/>
    <w:rsid w:val="00FF04AF"/>
    <w:rsid w:val="00FF06C0"/>
    <w:rsid w:val="00FF1764"/>
    <w:rsid w:val="00FF3229"/>
    <w:rsid w:val="00FF343C"/>
    <w:rsid w:val="00FF37CF"/>
    <w:rsid w:val="00FF3BAB"/>
    <w:rsid w:val="00FF4978"/>
    <w:rsid w:val="00FF5728"/>
    <w:rsid w:val="00FF5929"/>
    <w:rsid w:val="00FF5A5C"/>
    <w:rsid w:val="00FF5E7B"/>
    <w:rsid w:val="00FF62CE"/>
    <w:rsid w:val="00FF6787"/>
    <w:rsid w:val="00FF6B84"/>
    <w:rsid w:val="00FF6C5F"/>
    <w:rsid w:val="00FF7206"/>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44B00"/>
  <w15:chartTrackingRefBased/>
  <w15:docId w15:val="{AA8D445D-CB1F-4D11-9C99-B91C787AC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245A"/>
    <w:pPr>
      <w:spacing w:after="0" w:line="240" w:lineRule="auto"/>
      <w:jc w:val="both"/>
    </w:pPr>
    <w:rPr>
      <w:rFonts w:ascii="Arial" w:eastAsia="Times New Roman" w:hAnsi="Arial" w:cs="Times New Roman"/>
      <w:kern w:val="0"/>
      <w:szCs w:val="20"/>
      <w:lang w:eastAsia="hr-HR"/>
      <w14:ligatures w14:val="none"/>
    </w:rPr>
  </w:style>
  <w:style w:type="paragraph" w:styleId="Naslov10">
    <w:name w:val="heading 1"/>
    <w:basedOn w:val="Normal"/>
    <w:next w:val="Normal"/>
    <w:link w:val="Naslov1Char"/>
    <w:uiPriority w:val="9"/>
    <w:qFormat/>
    <w:rsid w:val="007759C6"/>
    <w:pPr>
      <w:keepNext/>
      <w:outlineLvl w:val="0"/>
    </w:pPr>
    <w:rPr>
      <w:b/>
      <w:caps/>
    </w:rPr>
  </w:style>
  <w:style w:type="paragraph" w:styleId="Naslov2">
    <w:name w:val="heading 2"/>
    <w:basedOn w:val="Normal"/>
    <w:next w:val="Normal"/>
    <w:link w:val="Naslov2Char"/>
    <w:uiPriority w:val="9"/>
    <w:qFormat/>
    <w:rsid w:val="00755B0E"/>
    <w:pPr>
      <w:keepNext/>
      <w:tabs>
        <w:tab w:val="left" w:pos="851"/>
      </w:tabs>
      <w:jc w:val="left"/>
      <w:outlineLvl w:val="1"/>
    </w:pPr>
    <w:rPr>
      <w:b/>
      <w:caps/>
    </w:rPr>
  </w:style>
  <w:style w:type="paragraph" w:styleId="Naslov3">
    <w:name w:val="heading 3"/>
    <w:basedOn w:val="Normal"/>
    <w:next w:val="Normal"/>
    <w:link w:val="Naslov3Char1"/>
    <w:uiPriority w:val="9"/>
    <w:qFormat/>
    <w:rsid w:val="004805A1"/>
    <w:pPr>
      <w:keepNext/>
      <w:tabs>
        <w:tab w:val="center" w:pos="1701"/>
      </w:tabs>
      <w:outlineLvl w:val="2"/>
    </w:pPr>
    <w:rPr>
      <w:b/>
    </w:rPr>
  </w:style>
  <w:style w:type="paragraph" w:styleId="Naslov40">
    <w:name w:val="heading 4"/>
    <w:basedOn w:val="Normal"/>
    <w:next w:val="Normal"/>
    <w:link w:val="Naslov4Char"/>
    <w:uiPriority w:val="9"/>
    <w:qFormat/>
    <w:rsid w:val="007759C6"/>
    <w:pPr>
      <w:keepNext/>
      <w:jc w:val="center"/>
      <w:outlineLvl w:val="3"/>
    </w:pPr>
    <w:rPr>
      <w:b/>
      <w:sz w:val="36"/>
    </w:rPr>
  </w:style>
  <w:style w:type="paragraph" w:styleId="Naslov50">
    <w:name w:val="heading 5"/>
    <w:basedOn w:val="Normal"/>
    <w:next w:val="Normal"/>
    <w:link w:val="Naslov5Char"/>
    <w:uiPriority w:val="9"/>
    <w:qFormat/>
    <w:rsid w:val="007759C6"/>
    <w:pPr>
      <w:keepNext/>
      <w:spacing w:line="420" w:lineRule="exact"/>
      <w:jc w:val="center"/>
      <w:outlineLvl w:val="4"/>
    </w:pPr>
    <w:rPr>
      <w:rFonts w:ascii="Lucida Sans Unicode" w:hAnsi="Lucida Sans Unicode"/>
      <w:sz w:val="36"/>
    </w:rPr>
  </w:style>
  <w:style w:type="paragraph" w:styleId="Naslov6">
    <w:name w:val="heading 6"/>
    <w:basedOn w:val="Normal"/>
    <w:next w:val="Normal"/>
    <w:link w:val="Naslov6Char"/>
    <w:uiPriority w:val="9"/>
    <w:qFormat/>
    <w:rsid w:val="007759C6"/>
    <w:pPr>
      <w:keepNext/>
      <w:ind w:left="-567"/>
      <w:outlineLvl w:val="5"/>
    </w:pPr>
    <w:rPr>
      <w:b/>
      <w:sz w:val="30"/>
    </w:rPr>
  </w:style>
  <w:style w:type="paragraph" w:styleId="Naslov7">
    <w:name w:val="heading 7"/>
    <w:basedOn w:val="Normal"/>
    <w:next w:val="Normal"/>
    <w:link w:val="Naslov7Char"/>
    <w:rsid w:val="007759C6"/>
    <w:pPr>
      <w:keepNext/>
      <w:spacing w:line="300" w:lineRule="exact"/>
      <w:outlineLvl w:val="6"/>
    </w:pPr>
    <w:rPr>
      <w:sz w:val="30"/>
    </w:rPr>
  </w:style>
  <w:style w:type="paragraph" w:styleId="Naslov8">
    <w:name w:val="heading 8"/>
    <w:basedOn w:val="Normal"/>
    <w:next w:val="Normal"/>
    <w:link w:val="Naslov8Char"/>
    <w:rsid w:val="007759C6"/>
    <w:pPr>
      <w:keepNext/>
      <w:tabs>
        <w:tab w:val="right" w:pos="4479"/>
        <w:tab w:val="left" w:pos="4593"/>
      </w:tabs>
      <w:spacing w:before="1920"/>
      <w:ind w:left="-284"/>
      <w:outlineLvl w:val="7"/>
    </w:pPr>
    <w:rPr>
      <w:sz w:val="24"/>
    </w:rPr>
  </w:style>
  <w:style w:type="paragraph" w:styleId="Naslov9">
    <w:name w:val="heading 9"/>
    <w:basedOn w:val="Normal"/>
    <w:next w:val="Normal"/>
    <w:link w:val="Naslov9Char"/>
    <w:rsid w:val="007759C6"/>
    <w:pPr>
      <w:keepNext/>
      <w:ind w:left="4536" w:right="1133"/>
      <w:jc w:val="center"/>
      <w:outlineLvl w:val="8"/>
    </w:pPr>
    <w:rPr>
      <w:color w:val="C0C0C0"/>
      <w:sz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0"/>
    <w:uiPriority w:val="9"/>
    <w:rsid w:val="007759C6"/>
    <w:rPr>
      <w:rFonts w:ascii="Trebuchet MS" w:eastAsia="Times New Roman" w:hAnsi="Trebuchet MS" w:cs="Times New Roman"/>
      <w:b/>
      <w:caps/>
      <w:kern w:val="0"/>
      <w:sz w:val="20"/>
      <w:szCs w:val="20"/>
      <w:lang w:eastAsia="hr-HR"/>
      <w14:ligatures w14:val="none"/>
    </w:rPr>
  </w:style>
  <w:style w:type="character" w:customStyle="1" w:styleId="Naslov2Char">
    <w:name w:val="Naslov 2 Char"/>
    <w:basedOn w:val="Zadanifontodlomka"/>
    <w:link w:val="Naslov2"/>
    <w:uiPriority w:val="9"/>
    <w:rsid w:val="00755B0E"/>
    <w:rPr>
      <w:rFonts w:ascii="Arial" w:eastAsia="Times New Roman" w:hAnsi="Arial" w:cs="Times New Roman"/>
      <w:b/>
      <w:caps/>
      <w:kern w:val="0"/>
      <w:szCs w:val="20"/>
      <w:lang w:eastAsia="hr-HR"/>
      <w14:ligatures w14:val="none"/>
    </w:rPr>
  </w:style>
  <w:style w:type="character" w:customStyle="1" w:styleId="Naslov3Char">
    <w:name w:val="Naslov 3 Char"/>
    <w:basedOn w:val="Zadanifontodlomka"/>
    <w:uiPriority w:val="9"/>
    <w:rsid w:val="007759C6"/>
    <w:rPr>
      <w:rFonts w:asciiTheme="majorHAnsi" w:eastAsiaTheme="majorEastAsia" w:hAnsiTheme="majorHAnsi" w:cstheme="majorBidi"/>
      <w:color w:val="1F3763" w:themeColor="accent1" w:themeShade="7F"/>
      <w:kern w:val="0"/>
      <w:sz w:val="24"/>
      <w:szCs w:val="24"/>
      <w:lang w:val="en-GB" w:eastAsia="hr-HR"/>
      <w14:ligatures w14:val="none"/>
    </w:rPr>
  </w:style>
  <w:style w:type="character" w:customStyle="1" w:styleId="Naslov4Char">
    <w:name w:val="Naslov 4 Char"/>
    <w:basedOn w:val="Zadanifontodlomka"/>
    <w:link w:val="Naslov40"/>
    <w:uiPriority w:val="9"/>
    <w:rsid w:val="007759C6"/>
    <w:rPr>
      <w:rFonts w:ascii="Trebuchet MS" w:eastAsia="Times New Roman" w:hAnsi="Trebuchet MS" w:cs="Times New Roman"/>
      <w:b/>
      <w:kern w:val="0"/>
      <w:sz w:val="36"/>
      <w:szCs w:val="20"/>
      <w:lang w:eastAsia="hr-HR"/>
      <w14:ligatures w14:val="none"/>
    </w:rPr>
  </w:style>
  <w:style w:type="character" w:customStyle="1" w:styleId="Naslov5Char">
    <w:name w:val="Naslov 5 Char"/>
    <w:basedOn w:val="Zadanifontodlomka"/>
    <w:link w:val="Naslov50"/>
    <w:uiPriority w:val="9"/>
    <w:rsid w:val="007759C6"/>
    <w:rPr>
      <w:rFonts w:ascii="Lucida Sans Unicode" w:eastAsia="Times New Roman" w:hAnsi="Lucida Sans Unicode" w:cs="Times New Roman"/>
      <w:kern w:val="0"/>
      <w:sz w:val="36"/>
      <w:szCs w:val="20"/>
      <w:lang w:eastAsia="hr-HR"/>
      <w14:ligatures w14:val="none"/>
    </w:rPr>
  </w:style>
  <w:style w:type="character" w:customStyle="1" w:styleId="Naslov6Char">
    <w:name w:val="Naslov 6 Char"/>
    <w:basedOn w:val="Zadanifontodlomka"/>
    <w:link w:val="Naslov6"/>
    <w:uiPriority w:val="9"/>
    <w:rsid w:val="007759C6"/>
    <w:rPr>
      <w:rFonts w:ascii="Trebuchet MS" w:eastAsia="Times New Roman" w:hAnsi="Trebuchet MS" w:cs="Times New Roman"/>
      <w:b/>
      <w:kern w:val="0"/>
      <w:sz w:val="30"/>
      <w:szCs w:val="20"/>
      <w:lang w:eastAsia="hr-HR"/>
      <w14:ligatures w14:val="none"/>
    </w:rPr>
  </w:style>
  <w:style w:type="character" w:customStyle="1" w:styleId="Naslov7Char">
    <w:name w:val="Naslov 7 Char"/>
    <w:basedOn w:val="Zadanifontodlomka"/>
    <w:link w:val="Naslov7"/>
    <w:rsid w:val="007759C6"/>
    <w:rPr>
      <w:rFonts w:ascii="Trebuchet MS" w:eastAsia="Times New Roman" w:hAnsi="Trebuchet MS" w:cs="Times New Roman"/>
      <w:kern w:val="0"/>
      <w:sz w:val="30"/>
      <w:szCs w:val="20"/>
      <w:lang w:eastAsia="hr-HR"/>
      <w14:ligatures w14:val="none"/>
    </w:rPr>
  </w:style>
  <w:style w:type="character" w:customStyle="1" w:styleId="Naslov8Char">
    <w:name w:val="Naslov 8 Char"/>
    <w:basedOn w:val="Zadanifontodlomka"/>
    <w:link w:val="Naslov8"/>
    <w:rsid w:val="007759C6"/>
    <w:rPr>
      <w:rFonts w:ascii="Trebuchet MS" w:eastAsia="Times New Roman" w:hAnsi="Trebuchet MS" w:cs="Times New Roman"/>
      <w:kern w:val="0"/>
      <w:sz w:val="24"/>
      <w:szCs w:val="20"/>
      <w:lang w:eastAsia="hr-HR"/>
      <w14:ligatures w14:val="none"/>
    </w:rPr>
  </w:style>
  <w:style w:type="character" w:customStyle="1" w:styleId="Naslov9Char">
    <w:name w:val="Naslov 9 Char"/>
    <w:basedOn w:val="Zadanifontodlomka"/>
    <w:link w:val="Naslov9"/>
    <w:rsid w:val="007759C6"/>
    <w:rPr>
      <w:rFonts w:ascii="Trebuchet MS" w:eastAsia="Times New Roman" w:hAnsi="Trebuchet MS" w:cs="Times New Roman"/>
      <w:color w:val="C0C0C0"/>
      <w:kern w:val="0"/>
      <w:sz w:val="24"/>
      <w:szCs w:val="20"/>
      <w:lang w:eastAsia="hr-HR"/>
      <w14:ligatures w14:val="none"/>
    </w:rPr>
  </w:style>
  <w:style w:type="character" w:customStyle="1" w:styleId="Naslov3Char1">
    <w:name w:val="Naslov 3 Char1"/>
    <w:link w:val="Naslov3"/>
    <w:uiPriority w:val="99"/>
    <w:rsid w:val="004805A1"/>
    <w:rPr>
      <w:rFonts w:ascii="Arial" w:eastAsia="Times New Roman" w:hAnsi="Arial" w:cs="Times New Roman"/>
      <w:b/>
      <w:kern w:val="0"/>
      <w:szCs w:val="20"/>
      <w:lang w:eastAsia="hr-HR"/>
      <w14:ligatures w14:val="none"/>
    </w:rPr>
  </w:style>
  <w:style w:type="paragraph" w:styleId="Podnoje">
    <w:name w:val="footer"/>
    <w:basedOn w:val="Normal"/>
    <w:link w:val="PodnojeChar"/>
    <w:uiPriority w:val="99"/>
    <w:rsid w:val="007759C6"/>
    <w:pPr>
      <w:tabs>
        <w:tab w:val="center" w:pos="4153"/>
        <w:tab w:val="right" w:pos="8306"/>
      </w:tabs>
    </w:pPr>
  </w:style>
  <w:style w:type="character" w:customStyle="1" w:styleId="PodnojeChar">
    <w:name w:val="Podnožje Char"/>
    <w:basedOn w:val="Zadanifontodlomka"/>
    <w:link w:val="Podnoje"/>
    <w:uiPriority w:val="99"/>
    <w:rsid w:val="007759C6"/>
    <w:rPr>
      <w:rFonts w:ascii="Trebuchet MS" w:eastAsia="Times New Roman" w:hAnsi="Trebuchet MS" w:cs="Times New Roman"/>
      <w:kern w:val="0"/>
      <w:sz w:val="20"/>
      <w:szCs w:val="20"/>
      <w:lang w:val="en-GB" w:eastAsia="hr-HR"/>
      <w14:ligatures w14:val="none"/>
    </w:rPr>
  </w:style>
  <w:style w:type="character" w:styleId="Brojstranice">
    <w:name w:val="page number"/>
    <w:basedOn w:val="Zadanifontodlomka"/>
    <w:rsid w:val="007759C6"/>
  </w:style>
  <w:style w:type="paragraph" w:styleId="Zaglavlje">
    <w:name w:val="header"/>
    <w:aliases w:val="Header1, Char,Char"/>
    <w:basedOn w:val="Normal"/>
    <w:link w:val="ZaglavljeChar"/>
    <w:uiPriority w:val="99"/>
    <w:rsid w:val="007759C6"/>
    <w:pPr>
      <w:tabs>
        <w:tab w:val="center" w:pos="4153"/>
        <w:tab w:val="right" w:pos="8306"/>
      </w:tabs>
    </w:pPr>
  </w:style>
  <w:style w:type="character" w:customStyle="1" w:styleId="ZaglavljeChar">
    <w:name w:val="Zaglavlje Char"/>
    <w:aliases w:val="Header1 Char, Char Char,Char Char"/>
    <w:basedOn w:val="Zadanifontodlomka"/>
    <w:link w:val="Zaglavlje"/>
    <w:uiPriority w:val="99"/>
    <w:rsid w:val="007759C6"/>
    <w:rPr>
      <w:rFonts w:ascii="Trebuchet MS" w:eastAsia="Times New Roman" w:hAnsi="Trebuchet MS" w:cs="Times New Roman"/>
      <w:kern w:val="0"/>
      <w:sz w:val="20"/>
      <w:szCs w:val="20"/>
      <w:lang w:val="en-GB" w:eastAsia="hr-HR"/>
      <w14:ligatures w14:val="none"/>
    </w:rPr>
  </w:style>
  <w:style w:type="character" w:styleId="Hiperveza">
    <w:name w:val="Hyperlink"/>
    <w:uiPriority w:val="99"/>
    <w:rsid w:val="007759C6"/>
    <w:rPr>
      <w:color w:val="0000FF"/>
      <w:u w:val="single"/>
    </w:rPr>
  </w:style>
  <w:style w:type="paragraph" w:customStyle="1" w:styleId="Tekst">
    <w:name w:val="Tekst"/>
    <w:basedOn w:val="Normal"/>
    <w:rsid w:val="007759C6"/>
    <w:pPr>
      <w:spacing w:line="300" w:lineRule="exact"/>
    </w:pPr>
  </w:style>
  <w:style w:type="paragraph" w:customStyle="1" w:styleId="Glavninaslov">
    <w:name w:val="Glavni_naslov"/>
    <w:basedOn w:val="Naslov7"/>
    <w:rsid w:val="007759C6"/>
    <w:pPr>
      <w:tabs>
        <w:tab w:val="left" w:pos="709"/>
      </w:tabs>
      <w:spacing w:line="240" w:lineRule="auto"/>
      <w:ind w:left="709" w:hanging="709"/>
    </w:pPr>
    <w:rPr>
      <w:b/>
      <w:caps/>
    </w:rPr>
  </w:style>
  <w:style w:type="paragraph" w:customStyle="1" w:styleId="Podnaslov1">
    <w:name w:val="Podnaslov1"/>
    <w:basedOn w:val="Naslov6"/>
    <w:rsid w:val="007759C6"/>
    <w:pPr>
      <w:tabs>
        <w:tab w:val="right" w:pos="-113"/>
        <w:tab w:val="left" w:pos="0"/>
      </w:tabs>
      <w:ind w:left="0" w:hanging="1077"/>
    </w:pPr>
    <w:rPr>
      <w:sz w:val="24"/>
    </w:rPr>
  </w:style>
  <w:style w:type="paragraph" w:customStyle="1" w:styleId="Podnaslov2">
    <w:name w:val="Podnaslov2"/>
    <w:basedOn w:val="Naslov6"/>
    <w:autoRedefine/>
    <w:rsid w:val="007759C6"/>
    <w:pPr>
      <w:tabs>
        <w:tab w:val="left" w:pos="709"/>
      </w:tabs>
      <w:ind w:left="709" w:hanging="709"/>
    </w:pPr>
    <w:rPr>
      <w:caps/>
      <w:sz w:val="20"/>
    </w:rPr>
  </w:style>
  <w:style w:type="paragraph" w:customStyle="1" w:styleId="Podnaslov3">
    <w:name w:val="Podnaslov3"/>
    <w:basedOn w:val="Tekst"/>
    <w:autoRedefine/>
    <w:rsid w:val="007759C6"/>
    <w:pPr>
      <w:tabs>
        <w:tab w:val="left" w:pos="709"/>
      </w:tabs>
      <w:spacing w:before="57"/>
      <w:ind w:left="709" w:hanging="709"/>
    </w:pPr>
    <w:rPr>
      <w:b/>
      <w:caps/>
    </w:rPr>
  </w:style>
  <w:style w:type="paragraph" w:customStyle="1" w:styleId="Normal1">
    <w:name w:val="Normal1"/>
    <w:basedOn w:val="Normal"/>
    <w:next w:val="Normal"/>
    <w:rsid w:val="007759C6"/>
    <w:pPr>
      <w:widowControl w:val="0"/>
      <w:tabs>
        <w:tab w:val="num" w:pos="380"/>
        <w:tab w:val="left" w:pos="1008"/>
        <w:tab w:val="left" w:pos="1276"/>
      </w:tabs>
      <w:spacing w:line="360" w:lineRule="auto"/>
      <w:ind w:left="380" w:hanging="380"/>
    </w:pPr>
    <w:rPr>
      <w:b/>
      <w:snapToGrid w:val="0"/>
      <w:sz w:val="24"/>
      <w:lang w:eastAsia="en-US"/>
    </w:rPr>
  </w:style>
  <w:style w:type="paragraph" w:styleId="Blokteksta">
    <w:name w:val="Block Text"/>
    <w:basedOn w:val="Normal"/>
    <w:rsid w:val="007759C6"/>
    <w:pPr>
      <w:ind w:left="113" w:right="113"/>
      <w:jc w:val="center"/>
    </w:pPr>
    <w:rPr>
      <w:sz w:val="12"/>
    </w:rPr>
  </w:style>
  <w:style w:type="paragraph" w:styleId="Naslov">
    <w:name w:val="Title"/>
    <w:basedOn w:val="Normal"/>
    <w:link w:val="NaslovChar"/>
    <w:uiPriority w:val="10"/>
    <w:qFormat/>
    <w:rsid w:val="007759C6"/>
    <w:pPr>
      <w:jc w:val="center"/>
    </w:pPr>
    <w:rPr>
      <w:b/>
      <w:sz w:val="24"/>
      <w:lang w:val="sq-AL"/>
    </w:rPr>
  </w:style>
  <w:style w:type="character" w:customStyle="1" w:styleId="NaslovChar">
    <w:name w:val="Naslov Char"/>
    <w:basedOn w:val="Zadanifontodlomka"/>
    <w:link w:val="Naslov"/>
    <w:uiPriority w:val="10"/>
    <w:rsid w:val="007759C6"/>
    <w:rPr>
      <w:rFonts w:ascii="Trebuchet MS" w:eastAsia="Times New Roman" w:hAnsi="Trebuchet MS" w:cs="Times New Roman"/>
      <w:b/>
      <w:kern w:val="0"/>
      <w:sz w:val="24"/>
      <w:szCs w:val="20"/>
      <w:lang w:val="sq-AL" w:eastAsia="hr-HR"/>
      <w14:ligatures w14:val="none"/>
    </w:rPr>
  </w:style>
  <w:style w:type="paragraph" w:customStyle="1" w:styleId="Malinaslov">
    <w:name w:val="Mali naslov"/>
    <w:basedOn w:val="Tekst"/>
    <w:rsid w:val="007759C6"/>
    <w:pPr>
      <w:spacing w:before="120"/>
    </w:pPr>
    <w:rPr>
      <w:b/>
      <w:lang w:val="en-AU"/>
    </w:rPr>
  </w:style>
  <w:style w:type="paragraph" w:styleId="Tijeloteksta">
    <w:name w:val="Body Text"/>
    <w:aliases w:val="  uvlaka 2, uvlaka 3,Tijelo teksta3,  uvlaka 22, uvlaka 32,Tijelo teksta2, uvlaka 311,Tijelo teksta1,  uvlaka 211,SADRZAJ 2"/>
    <w:basedOn w:val="Normal"/>
    <w:link w:val="TijelotekstaChar"/>
    <w:uiPriority w:val="1"/>
    <w:qFormat/>
    <w:rsid w:val="007759C6"/>
    <w:pPr>
      <w:jc w:val="center"/>
    </w:pPr>
    <w:rPr>
      <w:rFonts w:ascii="Times New Roman" w:hAnsi="Times New Roman"/>
      <w:b/>
      <w:sz w:val="24"/>
      <w:lang w:val="en-US"/>
    </w:rPr>
  </w:style>
  <w:style w:type="character" w:customStyle="1" w:styleId="TijelotekstaChar">
    <w:name w:val="Tijelo teksta Char"/>
    <w:aliases w:val="  uvlaka 2 Char, uvlaka 3 Char,Tijelo teksta3 Char,  uvlaka 22 Char, uvlaka 32 Char,Tijelo teksta2 Char, uvlaka 311 Char,Tijelo teksta1 Char,  uvlaka 211 Char,SADRZAJ 2 Char"/>
    <w:basedOn w:val="Zadanifontodlomka"/>
    <w:link w:val="Tijeloteksta"/>
    <w:uiPriority w:val="1"/>
    <w:rsid w:val="007759C6"/>
    <w:rPr>
      <w:rFonts w:ascii="Times New Roman" w:eastAsia="Times New Roman" w:hAnsi="Times New Roman" w:cs="Times New Roman"/>
      <w:b/>
      <w:kern w:val="0"/>
      <w:sz w:val="24"/>
      <w:szCs w:val="20"/>
      <w:lang w:val="en-US" w:eastAsia="hr-HR"/>
      <w14:ligatures w14:val="none"/>
    </w:rPr>
  </w:style>
  <w:style w:type="paragraph" w:styleId="Tijeloteksta3">
    <w:name w:val="Body Text 3"/>
    <w:basedOn w:val="Normal"/>
    <w:link w:val="Tijeloteksta3Char"/>
    <w:uiPriority w:val="99"/>
    <w:rsid w:val="007759C6"/>
    <w:rPr>
      <w:rFonts w:ascii="Times New Roman" w:hAnsi="Times New Roman"/>
      <w:sz w:val="24"/>
    </w:rPr>
  </w:style>
  <w:style w:type="character" w:customStyle="1" w:styleId="Tijeloteksta3Char">
    <w:name w:val="Tijelo teksta 3 Char"/>
    <w:basedOn w:val="Zadanifontodlomka"/>
    <w:link w:val="Tijeloteksta3"/>
    <w:uiPriority w:val="99"/>
    <w:rsid w:val="007759C6"/>
    <w:rPr>
      <w:rFonts w:ascii="Times New Roman" w:eastAsia="Times New Roman" w:hAnsi="Times New Roman" w:cs="Times New Roman"/>
      <w:kern w:val="0"/>
      <w:sz w:val="24"/>
      <w:szCs w:val="20"/>
      <w:lang w:val="en-GB" w:eastAsia="hr-HR"/>
      <w14:ligatures w14:val="none"/>
    </w:rPr>
  </w:style>
  <w:style w:type="paragraph" w:styleId="Uvuenotijeloteksta">
    <w:name w:val="Body Text Indent"/>
    <w:basedOn w:val="Normal"/>
    <w:link w:val="UvuenotijelotekstaChar"/>
    <w:rsid w:val="007759C6"/>
    <w:pPr>
      <w:tabs>
        <w:tab w:val="left" w:pos="426"/>
        <w:tab w:val="left" w:pos="2552"/>
      </w:tabs>
      <w:ind w:left="2552" w:hanging="2552"/>
    </w:pPr>
    <w:rPr>
      <w:rFonts w:ascii="Times New Roman" w:hAnsi="Times New Roman"/>
      <w:sz w:val="24"/>
    </w:rPr>
  </w:style>
  <w:style w:type="character" w:customStyle="1" w:styleId="UvuenotijelotekstaChar">
    <w:name w:val="Uvučeno tijelo teksta Char"/>
    <w:basedOn w:val="Zadanifontodlomka"/>
    <w:link w:val="Uvuenotijeloteksta"/>
    <w:rsid w:val="007759C6"/>
    <w:rPr>
      <w:rFonts w:ascii="Times New Roman" w:eastAsia="Times New Roman" w:hAnsi="Times New Roman" w:cs="Times New Roman"/>
      <w:kern w:val="0"/>
      <w:sz w:val="24"/>
      <w:szCs w:val="20"/>
      <w:lang w:val="en-GB" w:eastAsia="hr-HR"/>
      <w14:ligatures w14:val="none"/>
    </w:rPr>
  </w:style>
  <w:style w:type="paragraph" w:styleId="Tijeloteksta2">
    <w:name w:val="Body Text 2"/>
    <w:basedOn w:val="Normal"/>
    <w:link w:val="Tijeloteksta2Char"/>
    <w:rsid w:val="007759C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pPr>
    <w:rPr>
      <w:snapToGrid w:val="0"/>
      <w:lang w:eastAsia="en-US"/>
    </w:rPr>
  </w:style>
  <w:style w:type="character" w:customStyle="1" w:styleId="Tijeloteksta2Char">
    <w:name w:val="Tijelo teksta 2 Char"/>
    <w:basedOn w:val="Zadanifontodlomka"/>
    <w:link w:val="Tijeloteksta2"/>
    <w:rsid w:val="007759C6"/>
    <w:rPr>
      <w:rFonts w:ascii="Arial" w:eastAsia="Times New Roman" w:hAnsi="Arial" w:cs="Times New Roman"/>
      <w:snapToGrid w:val="0"/>
      <w:kern w:val="0"/>
      <w:szCs w:val="20"/>
      <w:lang w:val="en-GB"/>
      <w14:ligatures w14:val="none"/>
    </w:rPr>
  </w:style>
  <w:style w:type="paragraph" w:styleId="Tijeloteksta-uvlaka3">
    <w:name w:val="Body Text Indent 3"/>
    <w:aliases w:val=" uvlaka 31,uvlaka 2,uvlaka 3"/>
    <w:basedOn w:val="Normal"/>
    <w:link w:val="Tijeloteksta-uvlaka3Char"/>
    <w:rsid w:val="007759C6"/>
    <w:pPr>
      <w:ind w:left="720"/>
    </w:pPr>
    <w:rPr>
      <w:sz w:val="24"/>
      <w:lang w:val="en-AU"/>
    </w:rPr>
  </w:style>
  <w:style w:type="character" w:customStyle="1" w:styleId="Tijeloteksta-uvlaka3Char">
    <w:name w:val="Tijelo teksta - uvlaka 3 Char"/>
    <w:aliases w:val=" uvlaka 31 Char,uvlaka 2 Char,uvlaka 3 Char"/>
    <w:basedOn w:val="Zadanifontodlomka"/>
    <w:link w:val="Tijeloteksta-uvlaka3"/>
    <w:rsid w:val="007759C6"/>
    <w:rPr>
      <w:rFonts w:ascii="Arial" w:eastAsia="Times New Roman" w:hAnsi="Arial" w:cs="Times New Roman"/>
      <w:kern w:val="0"/>
      <w:sz w:val="24"/>
      <w:szCs w:val="20"/>
      <w:lang w:val="en-AU" w:eastAsia="hr-HR"/>
      <w14:ligatures w14:val="none"/>
    </w:rPr>
  </w:style>
  <w:style w:type="paragraph" w:customStyle="1" w:styleId="clanak">
    <w:name w:val="clanak"/>
    <w:basedOn w:val="Tekst"/>
    <w:link w:val="clanakChar"/>
    <w:rsid w:val="007759C6"/>
    <w:pPr>
      <w:tabs>
        <w:tab w:val="left" w:pos="426"/>
      </w:tabs>
    </w:pPr>
    <w:rPr>
      <w:lang w:val="en-AU"/>
    </w:rPr>
  </w:style>
  <w:style w:type="paragraph" w:customStyle="1" w:styleId="paragraf">
    <w:name w:val="paragraf"/>
    <w:basedOn w:val="Tekst"/>
    <w:rsid w:val="007759C6"/>
    <w:pPr>
      <w:numPr>
        <w:numId w:val="1"/>
      </w:numPr>
    </w:pPr>
  </w:style>
  <w:style w:type="paragraph" w:customStyle="1" w:styleId="STIL1">
    <w:name w:val="STIL_1"/>
    <w:basedOn w:val="Normal"/>
    <w:rsid w:val="007759C6"/>
    <w:pPr>
      <w:spacing w:line="360" w:lineRule="auto"/>
      <w:ind w:firstLine="567"/>
    </w:pPr>
    <w:rPr>
      <w:rFonts w:ascii="HRHelvetica_Light" w:hAnsi="HRHelvetica_Light"/>
      <w:lang w:val="en-US"/>
    </w:rPr>
  </w:style>
  <w:style w:type="paragraph" w:customStyle="1" w:styleId="STIL2">
    <w:name w:val="STIL_2"/>
    <w:basedOn w:val="Normal"/>
    <w:rsid w:val="007759C6"/>
    <w:pPr>
      <w:spacing w:line="360" w:lineRule="auto"/>
    </w:pPr>
    <w:rPr>
      <w:rFonts w:ascii="HRHelvetica_Light" w:hAnsi="HRHelvetica_Light"/>
      <w:lang w:val="en-US"/>
    </w:rPr>
  </w:style>
  <w:style w:type="paragraph" w:customStyle="1" w:styleId="TAB1">
    <w:name w:val="TAB_1"/>
    <w:basedOn w:val="Normal"/>
    <w:rsid w:val="007759C6"/>
    <w:pPr>
      <w:spacing w:line="360" w:lineRule="auto"/>
      <w:jc w:val="center"/>
    </w:pPr>
    <w:rPr>
      <w:rFonts w:ascii="HRHelvetica_Light" w:hAnsi="HRHelvetica_Light"/>
      <w:lang w:val="en-US"/>
    </w:rPr>
  </w:style>
  <w:style w:type="paragraph" w:styleId="Tijeloteksta-uvlaka2">
    <w:name w:val="Body Text Indent 2"/>
    <w:aliases w:val="  uvlaka 21"/>
    <w:basedOn w:val="Normal"/>
    <w:link w:val="Tijeloteksta-uvlaka2Char"/>
    <w:rsid w:val="007759C6"/>
    <w:pPr>
      <w:spacing w:line="360" w:lineRule="auto"/>
      <w:ind w:firstLine="720"/>
    </w:pPr>
    <w:rPr>
      <w:rFonts w:ascii="HR Times New Roman EE/ISO 8859" w:hAnsi="HR Times New Roman EE/ISO 8859"/>
      <w:lang w:val="en-US"/>
    </w:rPr>
  </w:style>
  <w:style w:type="character" w:customStyle="1" w:styleId="Tijeloteksta-uvlaka2Char">
    <w:name w:val="Tijelo teksta - uvlaka 2 Char"/>
    <w:aliases w:val="  uvlaka 21 Char"/>
    <w:basedOn w:val="Zadanifontodlomka"/>
    <w:link w:val="Tijeloteksta-uvlaka2"/>
    <w:rsid w:val="007759C6"/>
    <w:rPr>
      <w:rFonts w:ascii="HR Times New Roman EE/ISO 8859" w:eastAsia="Times New Roman" w:hAnsi="HR Times New Roman EE/ISO 8859" w:cs="Times New Roman"/>
      <w:kern w:val="0"/>
      <w:szCs w:val="20"/>
      <w:lang w:val="en-US" w:eastAsia="hr-HR"/>
      <w14:ligatures w14:val="none"/>
    </w:rPr>
  </w:style>
  <w:style w:type="paragraph" w:customStyle="1" w:styleId="TABN">
    <w:name w:val="TAB_N"/>
    <w:basedOn w:val="TAB1"/>
    <w:rsid w:val="007759C6"/>
    <w:pPr>
      <w:ind w:left="720"/>
      <w:jc w:val="left"/>
    </w:pPr>
  </w:style>
  <w:style w:type="paragraph" w:styleId="Obinitekst">
    <w:name w:val="Plain Text"/>
    <w:basedOn w:val="Normal"/>
    <w:link w:val="ObinitekstChar"/>
    <w:rsid w:val="007759C6"/>
    <w:rPr>
      <w:rFonts w:ascii="Courier New" w:hAnsi="Courier New"/>
      <w:lang w:val="en-AU"/>
    </w:rPr>
  </w:style>
  <w:style w:type="character" w:customStyle="1" w:styleId="ObinitekstChar">
    <w:name w:val="Obični tekst Char"/>
    <w:basedOn w:val="Zadanifontodlomka"/>
    <w:link w:val="Obinitekst"/>
    <w:rsid w:val="007759C6"/>
    <w:rPr>
      <w:rFonts w:ascii="Courier New" w:eastAsia="Times New Roman" w:hAnsi="Courier New" w:cs="Times New Roman"/>
      <w:kern w:val="0"/>
      <w:sz w:val="20"/>
      <w:szCs w:val="20"/>
      <w:lang w:val="en-AU" w:eastAsia="hr-HR"/>
      <w14:ligatures w14:val="none"/>
    </w:rPr>
  </w:style>
  <w:style w:type="paragraph" w:customStyle="1" w:styleId="H5">
    <w:name w:val="H5"/>
    <w:basedOn w:val="Normal"/>
    <w:next w:val="Normal"/>
    <w:rsid w:val="007759C6"/>
    <w:pPr>
      <w:keepNext/>
      <w:spacing w:before="100" w:after="100"/>
      <w:outlineLvl w:val="5"/>
    </w:pPr>
    <w:rPr>
      <w:rFonts w:ascii="Times New Roman" w:hAnsi="Times New Roman"/>
      <w:b/>
      <w:snapToGrid w:val="0"/>
      <w:lang w:eastAsia="en-US"/>
    </w:rPr>
  </w:style>
  <w:style w:type="paragraph" w:customStyle="1" w:styleId="Normal2">
    <w:name w:val="Normal2"/>
    <w:basedOn w:val="Normal"/>
    <w:link w:val="Normal2Char"/>
    <w:rsid w:val="007759C6"/>
    <w:pPr>
      <w:spacing w:line="360" w:lineRule="auto"/>
    </w:pPr>
    <w:rPr>
      <w:rFonts w:ascii="Times New Roman" w:hAnsi="Times New Roman"/>
      <w:sz w:val="24"/>
    </w:rPr>
  </w:style>
  <w:style w:type="character" w:styleId="SlijeenaHiperveza">
    <w:name w:val="FollowedHyperlink"/>
    <w:uiPriority w:val="99"/>
    <w:rsid w:val="007759C6"/>
    <w:rPr>
      <w:color w:val="800080"/>
      <w:u w:val="single"/>
    </w:rPr>
  </w:style>
  <w:style w:type="character" w:styleId="Naglaeno">
    <w:name w:val="Strong"/>
    <w:qFormat/>
    <w:rsid w:val="007759C6"/>
    <w:rPr>
      <w:b/>
      <w:bCs/>
    </w:rPr>
  </w:style>
  <w:style w:type="paragraph" w:customStyle="1" w:styleId="CharCharChar">
    <w:name w:val="Char Char Char"/>
    <w:basedOn w:val="Normal"/>
    <w:rsid w:val="007759C6"/>
    <w:pPr>
      <w:spacing w:after="160" w:line="240" w:lineRule="exact"/>
    </w:pPr>
    <w:rPr>
      <w:rFonts w:ascii="Tahoma" w:hAnsi="Tahoma"/>
      <w:lang w:val="en-US" w:eastAsia="en-US"/>
    </w:rPr>
  </w:style>
  <w:style w:type="paragraph" w:customStyle="1" w:styleId="lanak">
    <w:name w:val="članak"/>
    <w:basedOn w:val="Normal"/>
    <w:next w:val="Normal"/>
    <w:rsid w:val="007759C6"/>
    <w:pPr>
      <w:keepNext/>
      <w:widowControl w:val="0"/>
      <w:overflowPunct w:val="0"/>
      <w:autoSpaceDE w:val="0"/>
      <w:autoSpaceDN w:val="0"/>
      <w:adjustRightInd w:val="0"/>
      <w:spacing w:before="240" w:after="80"/>
      <w:ind w:firstLine="340"/>
      <w:jc w:val="center"/>
      <w:textAlignment w:val="baseline"/>
    </w:pPr>
    <w:rPr>
      <w:b/>
      <w:color w:val="3366FF"/>
      <w:sz w:val="18"/>
    </w:rPr>
  </w:style>
  <w:style w:type="character" w:customStyle="1" w:styleId="clanakChar">
    <w:name w:val="clanak Char"/>
    <w:link w:val="clanak"/>
    <w:rsid w:val="007759C6"/>
    <w:rPr>
      <w:rFonts w:ascii="Trebuchet MS" w:eastAsia="Times New Roman" w:hAnsi="Trebuchet MS" w:cs="Times New Roman"/>
      <w:kern w:val="0"/>
      <w:sz w:val="20"/>
      <w:szCs w:val="20"/>
      <w:lang w:val="en-AU" w:eastAsia="hr-HR"/>
      <w14:ligatures w14:val="none"/>
    </w:rPr>
  </w:style>
  <w:style w:type="paragraph" w:customStyle="1" w:styleId="Normal-uvuceno">
    <w:name w:val="Normal-uvuceno"/>
    <w:basedOn w:val="Normal"/>
    <w:link w:val="Normal-uvucenoChar1"/>
    <w:rsid w:val="007759C6"/>
    <w:pPr>
      <w:numPr>
        <w:numId w:val="4"/>
      </w:numPr>
    </w:pPr>
    <w:rPr>
      <w:sz w:val="18"/>
      <w:szCs w:val="24"/>
    </w:rPr>
  </w:style>
  <w:style w:type="character" w:customStyle="1" w:styleId="Normal-uvucenoChar1">
    <w:name w:val="Normal-uvuceno Char1"/>
    <w:link w:val="Normal-uvuceno"/>
    <w:rsid w:val="007759C6"/>
    <w:rPr>
      <w:rFonts w:ascii="Arial" w:eastAsia="Times New Roman" w:hAnsi="Arial" w:cs="Times New Roman"/>
      <w:kern w:val="0"/>
      <w:sz w:val="18"/>
      <w:szCs w:val="24"/>
      <w:lang w:eastAsia="hr-HR"/>
      <w14:ligatures w14:val="none"/>
    </w:rPr>
  </w:style>
  <w:style w:type="paragraph" w:customStyle="1" w:styleId="ListParagraph1">
    <w:name w:val="List Paragraph1"/>
    <w:basedOn w:val="Normal"/>
    <w:rsid w:val="007759C6"/>
    <w:pPr>
      <w:spacing w:after="200" w:line="276" w:lineRule="auto"/>
      <w:ind w:left="720"/>
      <w:contextualSpacing/>
    </w:pPr>
    <w:rPr>
      <w:rFonts w:ascii="Calibri" w:hAnsi="Calibri"/>
      <w:szCs w:val="22"/>
    </w:rPr>
  </w:style>
  <w:style w:type="paragraph" w:customStyle="1" w:styleId="Normalstavci">
    <w:name w:val="Normal_stavci"/>
    <w:basedOn w:val="Normal"/>
    <w:link w:val="NormalstavciChar"/>
    <w:rsid w:val="007759C6"/>
    <w:pPr>
      <w:widowControl w:val="0"/>
      <w:numPr>
        <w:numId w:val="8"/>
      </w:numPr>
      <w:tabs>
        <w:tab w:val="left" w:pos="851"/>
      </w:tabs>
      <w:outlineLvl w:val="0"/>
    </w:pPr>
    <w:rPr>
      <w:sz w:val="18"/>
    </w:rPr>
  </w:style>
  <w:style w:type="character" w:customStyle="1" w:styleId="NormalstavciChar">
    <w:name w:val="Normal_stavci Char"/>
    <w:link w:val="Normalstavci"/>
    <w:rsid w:val="007759C6"/>
    <w:rPr>
      <w:rFonts w:ascii="Arial" w:eastAsia="Times New Roman" w:hAnsi="Arial" w:cs="Times New Roman"/>
      <w:kern w:val="0"/>
      <w:sz w:val="18"/>
      <w:szCs w:val="20"/>
      <w:lang w:eastAsia="hr-HR"/>
      <w14:ligatures w14:val="none"/>
    </w:rPr>
  </w:style>
  <w:style w:type="paragraph" w:customStyle="1" w:styleId="Default">
    <w:name w:val="Default"/>
    <w:rsid w:val="007759C6"/>
    <w:pPr>
      <w:autoSpaceDE w:val="0"/>
      <w:autoSpaceDN w:val="0"/>
      <w:adjustRightInd w:val="0"/>
      <w:spacing w:after="0" w:line="240" w:lineRule="auto"/>
    </w:pPr>
    <w:rPr>
      <w:rFonts w:ascii="Arial" w:eastAsia="Times New Roman" w:hAnsi="Arial" w:cs="Arial"/>
      <w:color w:val="000000"/>
      <w:kern w:val="0"/>
      <w:sz w:val="24"/>
      <w:szCs w:val="24"/>
      <w:lang w:eastAsia="hr-HR"/>
      <w14:ligatures w14:val="none"/>
    </w:rPr>
  </w:style>
  <w:style w:type="character" w:styleId="Referencakomentara">
    <w:name w:val="annotation reference"/>
    <w:uiPriority w:val="99"/>
    <w:rsid w:val="007759C6"/>
    <w:rPr>
      <w:sz w:val="16"/>
      <w:szCs w:val="16"/>
    </w:rPr>
  </w:style>
  <w:style w:type="paragraph" w:styleId="Tekstkomentara">
    <w:name w:val="annotation text"/>
    <w:basedOn w:val="Normal"/>
    <w:link w:val="TekstkomentaraChar"/>
    <w:uiPriority w:val="99"/>
    <w:rsid w:val="007759C6"/>
  </w:style>
  <w:style w:type="character" w:customStyle="1" w:styleId="TekstkomentaraChar">
    <w:name w:val="Tekst komentara Char"/>
    <w:basedOn w:val="Zadanifontodlomka"/>
    <w:link w:val="Tekstkomentara"/>
    <w:uiPriority w:val="99"/>
    <w:rsid w:val="007759C6"/>
    <w:rPr>
      <w:rFonts w:ascii="Trebuchet MS" w:eastAsia="Times New Roman" w:hAnsi="Trebuchet MS" w:cs="Times New Roman"/>
      <w:kern w:val="0"/>
      <w:sz w:val="20"/>
      <w:szCs w:val="20"/>
      <w:lang w:val="en-GB" w:eastAsia="hr-HR"/>
      <w14:ligatures w14:val="none"/>
    </w:rPr>
  </w:style>
  <w:style w:type="paragraph" w:styleId="Predmetkomentara">
    <w:name w:val="annotation subject"/>
    <w:basedOn w:val="Tekstkomentara"/>
    <w:next w:val="Tekstkomentara"/>
    <w:link w:val="PredmetkomentaraChar"/>
    <w:uiPriority w:val="99"/>
    <w:semiHidden/>
    <w:rsid w:val="007759C6"/>
    <w:rPr>
      <w:b/>
      <w:bCs/>
    </w:rPr>
  </w:style>
  <w:style w:type="character" w:customStyle="1" w:styleId="PredmetkomentaraChar">
    <w:name w:val="Predmet komentara Char"/>
    <w:basedOn w:val="TekstkomentaraChar"/>
    <w:link w:val="Predmetkomentara"/>
    <w:uiPriority w:val="99"/>
    <w:semiHidden/>
    <w:rsid w:val="007759C6"/>
    <w:rPr>
      <w:rFonts w:ascii="Trebuchet MS" w:eastAsia="Times New Roman" w:hAnsi="Trebuchet MS" w:cs="Times New Roman"/>
      <w:b/>
      <w:bCs/>
      <w:kern w:val="0"/>
      <w:sz w:val="20"/>
      <w:szCs w:val="20"/>
      <w:lang w:val="en-GB" w:eastAsia="hr-HR"/>
      <w14:ligatures w14:val="none"/>
    </w:rPr>
  </w:style>
  <w:style w:type="paragraph" w:styleId="Tekstbalonia">
    <w:name w:val="Balloon Text"/>
    <w:basedOn w:val="Normal"/>
    <w:link w:val="TekstbaloniaChar"/>
    <w:uiPriority w:val="99"/>
    <w:semiHidden/>
    <w:rsid w:val="007759C6"/>
    <w:rPr>
      <w:rFonts w:ascii="Tahoma" w:hAnsi="Tahoma" w:cs="Tahoma"/>
      <w:sz w:val="16"/>
      <w:szCs w:val="16"/>
    </w:rPr>
  </w:style>
  <w:style w:type="character" w:customStyle="1" w:styleId="TekstbaloniaChar">
    <w:name w:val="Tekst balončića Char"/>
    <w:basedOn w:val="Zadanifontodlomka"/>
    <w:link w:val="Tekstbalonia"/>
    <w:uiPriority w:val="99"/>
    <w:semiHidden/>
    <w:rsid w:val="007759C6"/>
    <w:rPr>
      <w:rFonts w:ascii="Tahoma" w:eastAsia="Times New Roman" w:hAnsi="Tahoma" w:cs="Tahoma"/>
      <w:kern w:val="0"/>
      <w:sz w:val="16"/>
      <w:szCs w:val="16"/>
      <w:lang w:val="en-GB" w:eastAsia="hr-HR"/>
      <w14:ligatures w14:val="none"/>
    </w:rPr>
  </w:style>
  <w:style w:type="paragraph" w:customStyle="1" w:styleId="Stil">
    <w:name w:val="Stil"/>
    <w:rsid w:val="007759C6"/>
    <w:pPr>
      <w:widowControl w:val="0"/>
      <w:autoSpaceDE w:val="0"/>
      <w:autoSpaceDN w:val="0"/>
      <w:adjustRightInd w:val="0"/>
      <w:spacing w:after="0" w:line="240" w:lineRule="auto"/>
    </w:pPr>
    <w:rPr>
      <w:rFonts w:ascii="Arial" w:eastAsia="Times New Roman" w:hAnsi="Arial" w:cs="Arial"/>
      <w:kern w:val="0"/>
      <w:sz w:val="24"/>
      <w:szCs w:val="24"/>
      <w:lang w:eastAsia="hr-HR"/>
      <w14:ligatures w14:val="none"/>
    </w:rPr>
  </w:style>
  <w:style w:type="paragraph" w:styleId="StandardWeb">
    <w:name w:val="Normal (Web)"/>
    <w:basedOn w:val="Normal"/>
    <w:uiPriority w:val="99"/>
    <w:rsid w:val="007759C6"/>
    <w:pPr>
      <w:spacing w:before="100" w:beforeAutospacing="1" w:after="100" w:afterAutospacing="1"/>
    </w:pPr>
    <w:rPr>
      <w:rFonts w:ascii="Times New Roman" w:hAnsi="Times New Roman"/>
      <w:sz w:val="24"/>
      <w:szCs w:val="24"/>
    </w:rPr>
  </w:style>
  <w:style w:type="paragraph" w:styleId="Odlomakpopisa">
    <w:name w:val="List Paragraph"/>
    <w:aliases w:val="opsomming 1,2,3 *-,heading 1,naslov 1"/>
    <w:basedOn w:val="Normal"/>
    <w:link w:val="OdlomakpopisaChar"/>
    <w:uiPriority w:val="34"/>
    <w:qFormat/>
    <w:rsid w:val="007759C6"/>
    <w:pPr>
      <w:spacing w:after="200" w:line="276" w:lineRule="auto"/>
      <w:ind w:left="720"/>
      <w:contextualSpacing/>
    </w:pPr>
    <w:rPr>
      <w:rFonts w:ascii="Times New Roman" w:eastAsia="Calibri" w:hAnsi="Times New Roman"/>
      <w:szCs w:val="22"/>
      <w:lang w:val="en-US" w:eastAsia="en-US"/>
    </w:rPr>
  </w:style>
  <w:style w:type="paragraph" w:customStyle="1" w:styleId="t-9-8">
    <w:name w:val="t-9-8"/>
    <w:basedOn w:val="Normal"/>
    <w:rsid w:val="007759C6"/>
    <w:pPr>
      <w:spacing w:before="100" w:beforeAutospacing="1" w:after="100" w:afterAutospacing="1"/>
    </w:pPr>
    <w:rPr>
      <w:rFonts w:ascii="Times New Roman" w:hAnsi="Times New Roman"/>
      <w:sz w:val="24"/>
      <w:szCs w:val="24"/>
    </w:rPr>
  </w:style>
  <w:style w:type="paragraph" w:customStyle="1" w:styleId="T-109curz">
    <w:name w:val="T-10/9 curz"/>
    <w:rsid w:val="007759C6"/>
    <w:pPr>
      <w:widowControl w:val="0"/>
      <w:autoSpaceDE w:val="0"/>
      <w:autoSpaceDN w:val="0"/>
      <w:adjustRightInd w:val="0"/>
      <w:spacing w:before="85" w:after="43" w:line="240" w:lineRule="auto"/>
      <w:jc w:val="center"/>
    </w:pPr>
    <w:rPr>
      <w:rFonts w:ascii="Times-NewRoman" w:eastAsia="Times New Roman" w:hAnsi="Times-NewRoman" w:cs="Times New Roman"/>
      <w:i/>
      <w:iCs/>
      <w:kern w:val="0"/>
      <w:sz w:val="21"/>
      <w:szCs w:val="21"/>
      <w:lang w:eastAsia="hr-HR"/>
      <w14:ligatures w14:val="none"/>
    </w:rPr>
  </w:style>
  <w:style w:type="paragraph" w:styleId="Tekstkrajnjebiljeke">
    <w:name w:val="endnote text"/>
    <w:basedOn w:val="Normal"/>
    <w:link w:val="TekstkrajnjebiljekeChar"/>
    <w:rsid w:val="007759C6"/>
  </w:style>
  <w:style w:type="character" w:customStyle="1" w:styleId="TekstkrajnjebiljekeChar">
    <w:name w:val="Tekst krajnje bilješke Char"/>
    <w:basedOn w:val="Zadanifontodlomka"/>
    <w:link w:val="Tekstkrajnjebiljeke"/>
    <w:rsid w:val="007759C6"/>
    <w:rPr>
      <w:rFonts w:ascii="Trebuchet MS" w:eastAsia="Times New Roman" w:hAnsi="Trebuchet MS" w:cs="Times New Roman"/>
      <w:kern w:val="0"/>
      <w:sz w:val="20"/>
      <w:szCs w:val="20"/>
      <w:lang w:val="en-GB" w:eastAsia="hr-HR"/>
      <w14:ligatures w14:val="none"/>
    </w:rPr>
  </w:style>
  <w:style w:type="character" w:styleId="Referencakrajnjebiljeke">
    <w:name w:val="endnote reference"/>
    <w:rsid w:val="007759C6"/>
    <w:rPr>
      <w:vertAlign w:val="superscript"/>
    </w:rPr>
  </w:style>
  <w:style w:type="paragraph" w:styleId="Revizija">
    <w:name w:val="Revision"/>
    <w:hidden/>
    <w:uiPriority w:val="99"/>
    <w:semiHidden/>
    <w:rsid w:val="007759C6"/>
    <w:pPr>
      <w:spacing w:after="0" w:line="240" w:lineRule="auto"/>
    </w:pPr>
    <w:rPr>
      <w:rFonts w:ascii="Trebuchet MS" w:eastAsia="Times New Roman" w:hAnsi="Trebuchet MS" w:cs="Times New Roman"/>
      <w:kern w:val="0"/>
      <w:sz w:val="20"/>
      <w:szCs w:val="20"/>
      <w:lang w:val="en-GB" w:eastAsia="hr-HR"/>
      <w14:ligatures w14:val="none"/>
    </w:rPr>
  </w:style>
  <w:style w:type="paragraph" w:customStyle="1" w:styleId="lanak0">
    <w:name w:val="Članak"/>
    <w:basedOn w:val="Normal"/>
    <w:next w:val="Normal"/>
    <w:link w:val="lanakChar"/>
    <w:qFormat/>
    <w:rsid w:val="007759C6"/>
    <w:pPr>
      <w:spacing w:before="240" w:after="200" w:line="276" w:lineRule="auto"/>
      <w:contextualSpacing/>
      <w:jc w:val="center"/>
    </w:pPr>
    <w:rPr>
      <w:rFonts w:eastAsia="Calibri"/>
      <w:b/>
      <w:szCs w:val="22"/>
      <w:lang w:eastAsia="en-US"/>
    </w:rPr>
  </w:style>
  <w:style w:type="character" w:customStyle="1" w:styleId="lanakChar">
    <w:name w:val="Članak Char"/>
    <w:link w:val="lanak0"/>
    <w:rsid w:val="007759C6"/>
    <w:rPr>
      <w:rFonts w:ascii="Arial" w:eastAsia="Calibri" w:hAnsi="Arial" w:cs="Times New Roman"/>
      <w:b/>
      <w:kern w:val="0"/>
      <w:sz w:val="20"/>
      <w14:ligatures w14:val="none"/>
    </w:rPr>
  </w:style>
  <w:style w:type="paragraph" w:customStyle="1" w:styleId="box462121">
    <w:name w:val="box_462121"/>
    <w:basedOn w:val="Normal"/>
    <w:rsid w:val="007759C6"/>
    <w:pPr>
      <w:spacing w:before="100" w:beforeAutospacing="1" w:after="100" w:afterAutospacing="1"/>
    </w:pPr>
    <w:rPr>
      <w:rFonts w:ascii="Times New Roman" w:hAnsi="Times New Roman"/>
      <w:sz w:val="24"/>
      <w:szCs w:val="24"/>
    </w:rPr>
  </w:style>
  <w:style w:type="character" w:customStyle="1" w:styleId="OdlomakpopisaChar">
    <w:name w:val="Odlomak popisa Char"/>
    <w:aliases w:val="opsomming 1 Char,2 Char,3 *- Char,heading 1 Char,naslov 1 Char"/>
    <w:link w:val="Odlomakpopisa"/>
    <w:uiPriority w:val="34"/>
    <w:rsid w:val="007759C6"/>
    <w:rPr>
      <w:rFonts w:ascii="Times New Roman" w:eastAsia="Calibri" w:hAnsi="Times New Roman" w:cs="Times New Roman"/>
      <w:kern w:val="0"/>
      <w:lang w:val="en-US"/>
      <w14:ligatures w14:val="none"/>
    </w:rPr>
  </w:style>
  <w:style w:type="numbering" w:customStyle="1" w:styleId="CurrentList152">
    <w:name w:val="Current List152"/>
    <w:rsid w:val="007759C6"/>
    <w:pPr>
      <w:numPr>
        <w:numId w:val="27"/>
      </w:numPr>
    </w:pPr>
  </w:style>
  <w:style w:type="character" w:customStyle="1" w:styleId="kurziv">
    <w:name w:val="kurziv"/>
    <w:basedOn w:val="Zadanifontodlomka"/>
    <w:rsid w:val="007759C6"/>
  </w:style>
  <w:style w:type="paragraph" w:customStyle="1" w:styleId="box460262">
    <w:name w:val="box_460262"/>
    <w:basedOn w:val="Normal"/>
    <w:rsid w:val="007759C6"/>
    <w:pPr>
      <w:spacing w:before="100" w:beforeAutospacing="1" w:after="100" w:afterAutospacing="1"/>
    </w:pPr>
    <w:rPr>
      <w:rFonts w:ascii="Times New Roman" w:hAnsi="Times New Roman"/>
      <w:sz w:val="24"/>
      <w:szCs w:val="24"/>
    </w:rPr>
  </w:style>
  <w:style w:type="paragraph" w:customStyle="1" w:styleId="box457002">
    <w:name w:val="box_457002"/>
    <w:basedOn w:val="Normal"/>
    <w:rsid w:val="007759C6"/>
    <w:pPr>
      <w:spacing w:before="100" w:beforeAutospacing="1" w:after="100" w:afterAutospacing="1"/>
    </w:pPr>
    <w:rPr>
      <w:rFonts w:ascii="Times New Roman" w:hAnsi="Times New Roman"/>
      <w:sz w:val="24"/>
      <w:szCs w:val="24"/>
    </w:rPr>
  </w:style>
  <w:style w:type="numbering" w:customStyle="1" w:styleId="Bezpopisa1">
    <w:name w:val="Bez popisa1"/>
    <w:next w:val="Bezpopisa"/>
    <w:semiHidden/>
    <w:rsid w:val="00817262"/>
  </w:style>
  <w:style w:type="paragraph" w:customStyle="1" w:styleId="CharCharChar0">
    <w:name w:val="Char Char Char"/>
    <w:basedOn w:val="Normal"/>
    <w:rsid w:val="00817262"/>
    <w:pPr>
      <w:spacing w:after="160" w:line="240" w:lineRule="exact"/>
    </w:pPr>
    <w:rPr>
      <w:rFonts w:ascii="Tahoma" w:hAnsi="Tahoma"/>
      <w:lang w:val="en-US" w:eastAsia="en-US"/>
    </w:rPr>
  </w:style>
  <w:style w:type="numbering" w:customStyle="1" w:styleId="CurrentList1521">
    <w:name w:val="Current List1521"/>
    <w:rsid w:val="00817262"/>
  </w:style>
  <w:style w:type="character" w:customStyle="1" w:styleId="NormalstavciChar1">
    <w:name w:val="Normal_stavci Char1"/>
    <w:rsid w:val="00817262"/>
    <w:rPr>
      <w:rFonts w:ascii="Arial" w:hAnsi="Arial"/>
    </w:rPr>
  </w:style>
  <w:style w:type="paragraph" w:customStyle="1" w:styleId="Normaluvuceno">
    <w:name w:val="Normal_uvuceno"/>
    <w:basedOn w:val="Normal"/>
    <w:link w:val="NormaluvucenoCharChar"/>
    <w:rsid w:val="00817262"/>
    <w:pPr>
      <w:widowControl w:val="0"/>
      <w:numPr>
        <w:numId w:val="50"/>
      </w:numPr>
      <w:tabs>
        <w:tab w:val="num" w:pos="709"/>
      </w:tabs>
      <w:ind w:left="709" w:hanging="283"/>
    </w:pPr>
    <w:rPr>
      <w:rFonts w:ascii="Arial HR" w:hAnsi="Arial HR"/>
    </w:rPr>
  </w:style>
  <w:style w:type="character" w:customStyle="1" w:styleId="NormaluvucenoCharChar">
    <w:name w:val="Normal_uvuceno Char Char"/>
    <w:link w:val="Normaluvuceno"/>
    <w:rsid w:val="00817262"/>
    <w:rPr>
      <w:rFonts w:ascii="Arial HR" w:eastAsia="Times New Roman" w:hAnsi="Arial HR" w:cs="Times New Roman"/>
      <w:kern w:val="0"/>
      <w:szCs w:val="20"/>
      <w:lang w:eastAsia="hr-HR"/>
      <w14:ligatures w14:val="none"/>
    </w:rPr>
  </w:style>
  <w:style w:type="numbering" w:customStyle="1" w:styleId="CurrentList113321311">
    <w:name w:val="Current List113321311"/>
    <w:rsid w:val="00817262"/>
    <w:pPr>
      <w:numPr>
        <w:numId w:val="50"/>
      </w:numPr>
    </w:pPr>
  </w:style>
  <w:style w:type="paragraph" w:customStyle="1" w:styleId="Normaluvuceno2">
    <w:name w:val="Normal_uvuceno2"/>
    <w:basedOn w:val="Normaluvuceno"/>
    <w:rsid w:val="00817262"/>
    <w:pPr>
      <w:numPr>
        <w:numId w:val="3"/>
      </w:numPr>
      <w:tabs>
        <w:tab w:val="left" w:pos="567"/>
        <w:tab w:val="num" w:pos="2062"/>
      </w:tabs>
      <w:ind w:left="1491" w:hanging="357"/>
    </w:pPr>
    <w:rPr>
      <w:snapToGrid w:val="0"/>
    </w:rPr>
  </w:style>
  <w:style w:type="numbering" w:customStyle="1" w:styleId="CurrentList111128215191">
    <w:name w:val="Current List111128215191"/>
    <w:rsid w:val="00817262"/>
    <w:pPr>
      <w:numPr>
        <w:numId w:val="51"/>
      </w:numPr>
    </w:pPr>
  </w:style>
  <w:style w:type="paragraph" w:customStyle="1" w:styleId="Normaluvuceno3">
    <w:name w:val="Normal_uvuceno3"/>
    <w:basedOn w:val="Normaluvuceno2"/>
    <w:rsid w:val="00817262"/>
    <w:pPr>
      <w:tabs>
        <w:tab w:val="clear" w:pos="720"/>
        <w:tab w:val="num" w:pos="426"/>
        <w:tab w:val="num" w:pos="709"/>
        <w:tab w:val="left" w:pos="1701"/>
      </w:tabs>
      <w:ind w:left="1985" w:hanging="284"/>
    </w:pPr>
    <w:rPr>
      <w:snapToGrid/>
    </w:rPr>
  </w:style>
  <w:style w:type="numbering" w:customStyle="1" w:styleId="CurrentList1112">
    <w:name w:val="Current List1112"/>
    <w:rsid w:val="00817262"/>
  </w:style>
  <w:style w:type="paragraph" w:styleId="TOCNaslov">
    <w:name w:val="TOC Heading"/>
    <w:basedOn w:val="Naslov10"/>
    <w:next w:val="Normal"/>
    <w:uiPriority w:val="39"/>
    <w:unhideWhenUsed/>
    <w:qFormat/>
    <w:rsid w:val="00A70AEE"/>
    <w:pPr>
      <w:keepLines/>
      <w:spacing w:before="240" w:line="259" w:lineRule="auto"/>
      <w:outlineLvl w:val="9"/>
    </w:pPr>
    <w:rPr>
      <w:rFonts w:asciiTheme="majorHAnsi" w:eastAsiaTheme="majorEastAsia" w:hAnsiTheme="majorHAnsi" w:cstheme="majorBidi"/>
      <w:b w:val="0"/>
      <w:caps w:val="0"/>
      <w:color w:val="2F5496" w:themeColor="accent1" w:themeShade="BF"/>
      <w:sz w:val="32"/>
      <w:szCs w:val="32"/>
    </w:rPr>
  </w:style>
  <w:style w:type="paragraph" w:styleId="Sadraj1">
    <w:name w:val="toc 1"/>
    <w:basedOn w:val="Normal"/>
    <w:next w:val="Normal"/>
    <w:autoRedefine/>
    <w:uiPriority w:val="39"/>
    <w:unhideWhenUsed/>
    <w:rsid w:val="00A70AEE"/>
    <w:pPr>
      <w:spacing w:after="100"/>
    </w:pPr>
  </w:style>
  <w:style w:type="paragraph" w:styleId="Sadraj2">
    <w:name w:val="toc 2"/>
    <w:basedOn w:val="Normal"/>
    <w:next w:val="Normal"/>
    <w:autoRedefine/>
    <w:uiPriority w:val="39"/>
    <w:unhideWhenUsed/>
    <w:rsid w:val="00A70AEE"/>
    <w:pPr>
      <w:spacing w:after="100"/>
      <w:ind w:left="220"/>
    </w:pPr>
  </w:style>
  <w:style w:type="paragraph" w:styleId="Sadraj3">
    <w:name w:val="toc 3"/>
    <w:basedOn w:val="Normal"/>
    <w:next w:val="Normal"/>
    <w:autoRedefine/>
    <w:uiPriority w:val="39"/>
    <w:unhideWhenUsed/>
    <w:rsid w:val="00A70AEE"/>
    <w:pPr>
      <w:spacing w:after="100"/>
      <w:ind w:left="440"/>
    </w:pPr>
  </w:style>
  <w:style w:type="paragraph" w:styleId="Sadraj4">
    <w:name w:val="toc 4"/>
    <w:basedOn w:val="Normal"/>
    <w:next w:val="Normal"/>
    <w:autoRedefine/>
    <w:uiPriority w:val="39"/>
    <w:unhideWhenUsed/>
    <w:rsid w:val="00A70AEE"/>
    <w:pPr>
      <w:spacing w:after="100" w:line="259" w:lineRule="auto"/>
      <w:ind w:left="660"/>
    </w:pPr>
    <w:rPr>
      <w:rFonts w:asciiTheme="minorHAnsi" w:eastAsiaTheme="minorEastAsia" w:hAnsiTheme="minorHAnsi" w:cstheme="minorBidi"/>
      <w:szCs w:val="22"/>
    </w:rPr>
  </w:style>
  <w:style w:type="paragraph" w:styleId="Sadraj5">
    <w:name w:val="toc 5"/>
    <w:basedOn w:val="Normal"/>
    <w:next w:val="Normal"/>
    <w:autoRedefine/>
    <w:uiPriority w:val="39"/>
    <w:unhideWhenUsed/>
    <w:rsid w:val="00A70AEE"/>
    <w:pPr>
      <w:spacing w:after="100" w:line="259" w:lineRule="auto"/>
      <w:ind w:left="880"/>
    </w:pPr>
    <w:rPr>
      <w:rFonts w:asciiTheme="minorHAnsi" w:eastAsiaTheme="minorEastAsia" w:hAnsiTheme="minorHAnsi" w:cstheme="minorBidi"/>
      <w:szCs w:val="22"/>
    </w:rPr>
  </w:style>
  <w:style w:type="paragraph" w:styleId="Sadraj6">
    <w:name w:val="toc 6"/>
    <w:basedOn w:val="Normal"/>
    <w:next w:val="Normal"/>
    <w:autoRedefine/>
    <w:uiPriority w:val="39"/>
    <w:unhideWhenUsed/>
    <w:rsid w:val="00A70AEE"/>
    <w:pPr>
      <w:spacing w:after="100" w:line="259" w:lineRule="auto"/>
      <w:ind w:left="1100"/>
    </w:pPr>
    <w:rPr>
      <w:rFonts w:asciiTheme="minorHAnsi" w:eastAsiaTheme="minorEastAsia" w:hAnsiTheme="minorHAnsi" w:cstheme="minorBidi"/>
      <w:szCs w:val="22"/>
    </w:rPr>
  </w:style>
  <w:style w:type="paragraph" w:styleId="Sadraj7">
    <w:name w:val="toc 7"/>
    <w:basedOn w:val="Normal"/>
    <w:next w:val="Normal"/>
    <w:autoRedefine/>
    <w:uiPriority w:val="39"/>
    <w:unhideWhenUsed/>
    <w:rsid w:val="00A70AEE"/>
    <w:pPr>
      <w:spacing w:after="100" w:line="259" w:lineRule="auto"/>
      <w:ind w:left="1320"/>
    </w:pPr>
    <w:rPr>
      <w:rFonts w:asciiTheme="minorHAnsi" w:eastAsiaTheme="minorEastAsia" w:hAnsiTheme="minorHAnsi" w:cstheme="minorBidi"/>
      <w:szCs w:val="22"/>
    </w:rPr>
  </w:style>
  <w:style w:type="paragraph" w:styleId="Sadraj8">
    <w:name w:val="toc 8"/>
    <w:basedOn w:val="Normal"/>
    <w:next w:val="Normal"/>
    <w:autoRedefine/>
    <w:uiPriority w:val="39"/>
    <w:unhideWhenUsed/>
    <w:rsid w:val="00A70AEE"/>
    <w:pPr>
      <w:spacing w:after="100" w:line="259" w:lineRule="auto"/>
      <w:ind w:left="1540"/>
    </w:pPr>
    <w:rPr>
      <w:rFonts w:asciiTheme="minorHAnsi" w:eastAsiaTheme="minorEastAsia" w:hAnsiTheme="minorHAnsi" w:cstheme="minorBidi"/>
      <w:szCs w:val="22"/>
    </w:rPr>
  </w:style>
  <w:style w:type="paragraph" w:styleId="Sadraj9">
    <w:name w:val="toc 9"/>
    <w:basedOn w:val="Normal"/>
    <w:next w:val="Normal"/>
    <w:autoRedefine/>
    <w:uiPriority w:val="39"/>
    <w:unhideWhenUsed/>
    <w:rsid w:val="00A70AEE"/>
    <w:pPr>
      <w:spacing w:after="100" w:line="259" w:lineRule="auto"/>
      <w:ind w:left="1760"/>
    </w:pPr>
    <w:rPr>
      <w:rFonts w:asciiTheme="minorHAnsi" w:eastAsiaTheme="minorEastAsia" w:hAnsiTheme="minorHAnsi" w:cstheme="minorBidi"/>
      <w:szCs w:val="22"/>
    </w:rPr>
  </w:style>
  <w:style w:type="character" w:styleId="Nerijeenospominjanje">
    <w:name w:val="Unresolved Mention"/>
    <w:basedOn w:val="Zadanifontodlomka"/>
    <w:uiPriority w:val="99"/>
    <w:semiHidden/>
    <w:unhideWhenUsed/>
    <w:rsid w:val="00A70AEE"/>
    <w:rPr>
      <w:color w:val="605E5C"/>
      <w:shd w:val="clear" w:color="auto" w:fill="E1DFDD"/>
    </w:rPr>
  </w:style>
  <w:style w:type="table" w:styleId="Reetkatablice">
    <w:name w:val="Table Grid"/>
    <w:basedOn w:val="Obinatablica"/>
    <w:rsid w:val="004F3FD3"/>
    <w:pPr>
      <w:spacing w:after="0" w:line="240" w:lineRule="auto"/>
      <w:ind w:firstLine="567"/>
      <w:jc w:val="both"/>
    </w:pPr>
    <w:rPr>
      <w:rFonts w:ascii="Times New Roman" w:eastAsia="Times New Roman" w:hAnsi="Times New Roman" w:cs="Times New Roman"/>
      <w:kern w:val="0"/>
      <w:sz w:val="20"/>
      <w:szCs w:val="20"/>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Zadanifontodlomka"/>
    <w:rsid w:val="00300923"/>
    <w:rPr>
      <w:rFonts w:ascii="Segoe UI" w:hAnsi="Segoe UI" w:cs="Segoe UI" w:hint="default"/>
      <w:sz w:val="18"/>
      <w:szCs w:val="18"/>
    </w:rPr>
  </w:style>
  <w:style w:type="table" w:customStyle="1" w:styleId="Reetkatablice1">
    <w:name w:val="Rešetka tablice1"/>
    <w:basedOn w:val="Obinatablica"/>
    <w:next w:val="Reetkatablice"/>
    <w:uiPriority w:val="59"/>
    <w:rsid w:val="007337E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1522">
    <w:name w:val="Current List1522"/>
    <w:rsid w:val="00F64E91"/>
  </w:style>
  <w:style w:type="paragraph" w:customStyle="1" w:styleId="t-10-9-kurz-s">
    <w:name w:val="t-10-9-kurz-s"/>
    <w:basedOn w:val="Normal"/>
    <w:rsid w:val="00AD32F7"/>
    <w:pPr>
      <w:spacing w:before="100" w:beforeAutospacing="1" w:after="100" w:afterAutospacing="1"/>
      <w:jc w:val="left"/>
    </w:pPr>
    <w:rPr>
      <w:rFonts w:ascii="Times New Roman" w:hAnsi="Times New Roman"/>
      <w:sz w:val="24"/>
      <w:szCs w:val="24"/>
    </w:rPr>
  </w:style>
  <w:style w:type="paragraph" w:customStyle="1" w:styleId="Glava">
    <w:name w:val="Glava"/>
    <w:basedOn w:val="Normal"/>
    <w:next w:val="Naslov10"/>
    <w:rsid w:val="007943DB"/>
    <w:pPr>
      <w:numPr>
        <w:numId w:val="150"/>
      </w:numPr>
      <w:spacing w:before="360" w:after="360"/>
    </w:pPr>
    <w:rPr>
      <w:b/>
      <w:sz w:val="28"/>
      <w:szCs w:val="24"/>
    </w:rPr>
  </w:style>
  <w:style w:type="numbering" w:customStyle="1" w:styleId="CurrentList1523">
    <w:name w:val="Current List1523"/>
    <w:rsid w:val="00D17540"/>
  </w:style>
  <w:style w:type="numbering" w:customStyle="1" w:styleId="CurrentList1524">
    <w:name w:val="Current List1524"/>
    <w:rsid w:val="002B7CA6"/>
  </w:style>
  <w:style w:type="numbering" w:customStyle="1" w:styleId="CurrentList1525">
    <w:name w:val="Current List1525"/>
    <w:rsid w:val="00A859E0"/>
  </w:style>
  <w:style w:type="numbering" w:customStyle="1" w:styleId="Bezpopisa2">
    <w:name w:val="Bez popisa2"/>
    <w:next w:val="Bezpopisa"/>
    <w:uiPriority w:val="99"/>
    <w:semiHidden/>
    <w:unhideWhenUsed/>
    <w:rsid w:val="00144E8E"/>
  </w:style>
  <w:style w:type="numbering" w:customStyle="1" w:styleId="Bezpopisa11">
    <w:name w:val="Bez popisa11"/>
    <w:next w:val="Bezpopisa"/>
    <w:uiPriority w:val="99"/>
    <w:semiHidden/>
    <w:unhideWhenUsed/>
    <w:rsid w:val="00144E8E"/>
  </w:style>
  <w:style w:type="paragraph" w:styleId="Podnaslov">
    <w:name w:val="Subtitle"/>
    <w:basedOn w:val="Normal"/>
    <w:next w:val="Normal"/>
    <w:link w:val="PodnaslovChar"/>
    <w:uiPriority w:val="11"/>
    <w:qFormat/>
    <w:rsid w:val="00144E8E"/>
    <w:pPr>
      <w:keepNext/>
      <w:keepLines/>
      <w:widowControl w:val="0"/>
      <w:spacing w:after="320" w:line="276" w:lineRule="auto"/>
      <w:ind w:right="153"/>
      <w:jc w:val="left"/>
    </w:pPr>
    <w:rPr>
      <w:rFonts w:ascii="Calibri" w:eastAsia="Calibri" w:hAnsi="Calibri" w:cs="Calibri"/>
      <w:color w:val="666666"/>
      <w:spacing w:val="-1"/>
      <w:sz w:val="30"/>
      <w:szCs w:val="30"/>
      <w:lang w:eastAsia="en-US"/>
    </w:rPr>
  </w:style>
  <w:style w:type="character" w:customStyle="1" w:styleId="PodnaslovChar">
    <w:name w:val="Podnaslov Char"/>
    <w:basedOn w:val="Zadanifontodlomka"/>
    <w:link w:val="Podnaslov"/>
    <w:uiPriority w:val="11"/>
    <w:rsid w:val="00144E8E"/>
    <w:rPr>
      <w:rFonts w:ascii="Calibri" w:eastAsia="Calibri" w:hAnsi="Calibri" w:cs="Calibri"/>
      <w:color w:val="666666"/>
      <w:spacing w:val="-1"/>
      <w:kern w:val="0"/>
      <w:sz w:val="30"/>
      <w:szCs w:val="30"/>
      <w14:ligatures w14:val="none"/>
    </w:rPr>
  </w:style>
  <w:style w:type="paragraph" w:customStyle="1" w:styleId="TOCNaslov1">
    <w:name w:val="TOC Naslov1"/>
    <w:basedOn w:val="Naslov10"/>
    <w:next w:val="Normal"/>
    <w:uiPriority w:val="39"/>
    <w:unhideWhenUsed/>
    <w:qFormat/>
    <w:rsid w:val="00144E8E"/>
    <w:pPr>
      <w:keepLines/>
      <w:widowControl w:val="0"/>
      <w:spacing w:before="240" w:line="259" w:lineRule="auto"/>
      <w:ind w:left="720" w:right="153" w:hanging="360"/>
      <w:jc w:val="left"/>
      <w:outlineLvl w:val="9"/>
    </w:pPr>
    <w:rPr>
      <w:rFonts w:ascii="Calibri" w:hAnsi="Calibri"/>
      <w:bCs/>
      <w:caps w:val="0"/>
      <w:color w:val="365F91"/>
      <w:spacing w:val="-1"/>
      <w:sz w:val="32"/>
      <w:szCs w:val="32"/>
      <w:lang w:val="en-US" w:eastAsia="en-US"/>
    </w:rPr>
  </w:style>
  <w:style w:type="paragraph" w:customStyle="1" w:styleId="Sadraj31">
    <w:name w:val="Sadržaj 31"/>
    <w:basedOn w:val="Normal"/>
    <w:next w:val="Normal"/>
    <w:autoRedefine/>
    <w:uiPriority w:val="39"/>
    <w:unhideWhenUsed/>
    <w:rsid w:val="00144E8E"/>
    <w:pPr>
      <w:widowControl w:val="0"/>
      <w:spacing w:line="276" w:lineRule="auto"/>
      <w:ind w:left="220" w:right="153"/>
      <w:jc w:val="left"/>
    </w:pPr>
    <w:rPr>
      <w:rFonts w:asciiTheme="minorHAnsi" w:eastAsia="Calibri" w:hAnsiTheme="minorHAnsi" w:cs="Calibri"/>
      <w:spacing w:val="-1"/>
      <w:sz w:val="20"/>
      <w:lang w:eastAsia="en-US"/>
    </w:rPr>
  </w:style>
  <w:style w:type="paragraph" w:styleId="Bezproreda">
    <w:name w:val="No Spacing"/>
    <w:uiPriority w:val="1"/>
    <w:qFormat/>
    <w:rsid w:val="00144E8E"/>
    <w:pPr>
      <w:widowControl w:val="0"/>
      <w:spacing w:after="0" w:line="240" w:lineRule="auto"/>
      <w:ind w:right="154" w:firstLine="426"/>
      <w:jc w:val="both"/>
    </w:pPr>
    <w:rPr>
      <w:rFonts w:ascii="Calibri" w:eastAsia="Calibri" w:hAnsi="Calibri" w:cs="Calibri"/>
      <w:kern w:val="0"/>
      <w:lang w:eastAsia="hr-HR"/>
      <w14:ligatures w14:val="none"/>
    </w:rPr>
  </w:style>
  <w:style w:type="character" w:customStyle="1" w:styleId="Hiperveza1">
    <w:name w:val="Hiperveza1"/>
    <w:basedOn w:val="Zadanifontodlomka"/>
    <w:uiPriority w:val="99"/>
    <w:unhideWhenUsed/>
    <w:rsid w:val="00144E8E"/>
    <w:rPr>
      <w:color w:val="0000FF"/>
      <w:u w:val="single"/>
    </w:rPr>
  </w:style>
  <w:style w:type="paragraph" w:customStyle="1" w:styleId="SADRZAJ1">
    <w:name w:val="SADRZAJ 1"/>
    <w:basedOn w:val="Normal"/>
    <w:link w:val="SADRZAJ1Char"/>
    <w:autoRedefine/>
    <w:qFormat/>
    <w:rsid w:val="00144E8E"/>
    <w:pPr>
      <w:spacing w:line="360" w:lineRule="auto"/>
      <w:ind w:left="284" w:hanging="284"/>
      <w:jc w:val="left"/>
    </w:pPr>
    <w:rPr>
      <w:rFonts w:ascii="Calibri" w:hAnsi="Calibri" w:cs="Calibri"/>
      <w:b/>
      <w:bCs/>
      <w:color w:val="000000"/>
      <w:szCs w:val="22"/>
    </w:rPr>
  </w:style>
  <w:style w:type="character" w:customStyle="1" w:styleId="SADRZAJ1Char">
    <w:name w:val="SADRZAJ 1 Char"/>
    <w:basedOn w:val="Zadanifontodlomka"/>
    <w:link w:val="SADRZAJ1"/>
    <w:rsid w:val="00144E8E"/>
    <w:rPr>
      <w:rFonts w:ascii="Calibri" w:eastAsia="Times New Roman" w:hAnsi="Calibri" w:cs="Calibri"/>
      <w:b/>
      <w:bCs/>
      <w:color w:val="000000"/>
      <w:kern w:val="0"/>
      <w:lang w:eastAsia="hr-HR"/>
      <w14:ligatures w14:val="none"/>
    </w:rPr>
  </w:style>
  <w:style w:type="paragraph" w:styleId="Tekstfusnote">
    <w:name w:val="footnote text"/>
    <w:basedOn w:val="Normal"/>
    <w:link w:val="TekstfusnoteChar"/>
    <w:uiPriority w:val="99"/>
    <w:unhideWhenUsed/>
    <w:rsid w:val="00144E8E"/>
    <w:pPr>
      <w:widowControl w:val="0"/>
      <w:ind w:right="153"/>
      <w:jc w:val="left"/>
    </w:pPr>
    <w:rPr>
      <w:rFonts w:ascii="Calibri" w:eastAsia="Calibri" w:hAnsi="Calibri" w:cs="Calibri"/>
      <w:spacing w:val="-1"/>
      <w:sz w:val="20"/>
      <w:lang w:eastAsia="en-US"/>
    </w:rPr>
  </w:style>
  <w:style w:type="character" w:customStyle="1" w:styleId="TekstfusnoteChar">
    <w:name w:val="Tekst fusnote Char"/>
    <w:basedOn w:val="Zadanifontodlomka"/>
    <w:link w:val="Tekstfusnote"/>
    <w:uiPriority w:val="99"/>
    <w:rsid w:val="00144E8E"/>
    <w:rPr>
      <w:rFonts w:ascii="Calibri" w:eastAsia="Calibri" w:hAnsi="Calibri" w:cs="Calibri"/>
      <w:spacing w:val="-1"/>
      <w:kern w:val="0"/>
      <w:sz w:val="20"/>
      <w:szCs w:val="20"/>
      <w14:ligatures w14:val="none"/>
    </w:rPr>
  </w:style>
  <w:style w:type="character" w:styleId="Referencafusnote">
    <w:name w:val="footnote reference"/>
    <w:basedOn w:val="Zadanifontodlomka"/>
    <w:uiPriority w:val="99"/>
    <w:semiHidden/>
    <w:unhideWhenUsed/>
    <w:rsid w:val="00144E8E"/>
    <w:rPr>
      <w:vertAlign w:val="superscript"/>
    </w:rPr>
  </w:style>
  <w:style w:type="character" w:customStyle="1" w:styleId="ft">
    <w:name w:val="ft"/>
    <w:basedOn w:val="Zadanifontodlomka"/>
    <w:uiPriority w:val="99"/>
    <w:rsid w:val="00144E8E"/>
  </w:style>
  <w:style w:type="numbering" w:customStyle="1" w:styleId="CurrentList1526">
    <w:name w:val="Current List1526"/>
    <w:rsid w:val="00144E8E"/>
  </w:style>
  <w:style w:type="table" w:customStyle="1" w:styleId="Reetkatablice2">
    <w:name w:val="Rešetka tablice2"/>
    <w:basedOn w:val="Obinatablica"/>
    <w:next w:val="Reetkatablice"/>
    <w:uiPriority w:val="59"/>
    <w:rsid w:val="00144E8E"/>
    <w:pPr>
      <w:widowControl w:val="0"/>
      <w:spacing w:after="0" w:line="240" w:lineRule="auto"/>
      <w:ind w:right="154" w:firstLine="567"/>
      <w:jc w:val="both"/>
    </w:pPr>
    <w:rPr>
      <w:rFonts w:ascii="Times New Roman" w:eastAsia="Times New Roman" w:hAnsi="Times New Roman" w:cs="Times New Roman"/>
      <w:kern w:val="0"/>
      <w:sz w:val="20"/>
      <w:szCs w:val="20"/>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ica">
    <w:name w:val="tablica"/>
    <w:basedOn w:val="Podnoje"/>
    <w:link w:val="tablicaChar"/>
    <w:rsid w:val="00144E8E"/>
    <w:pPr>
      <w:widowControl w:val="0"/>
      <w:tabs>
        <w:tab w:val="clear" w:pos="4153"/>
        <w:tab w:val="clear" w:pos="8306"/>
      </w:tabs>
      <w:ind w:right="153"/>
      <w:jc w:val="left"/>
    </w:pPr>
    <w:rPr>
      <w:spacing w:val="-1"/>
      <w:sz w:val="20"/>
      <w:szCs w:val="22"/>
      <w:lang w:eastAsia="en-US"/>
    </w:rPr>
  </w:style>
  <w:style w:type="character" w:customStyle="1" w:styleId="tablicaChar">
    <w:name w:val="tablica Char"/>
    <w:link w:val="tablica"/>
    <w:rsid w:val="00144E8E"/>
    <w:rPr>
      <w:rFonts w:ascii="Arial" w:eastAsia="Times New Roman" w:hAnsi="Arial" w:cs="Times New Roman"/>
      <w:spacing w:val="-1"/>
      <w:kern w:val="0"/>
      <w:sz w:val="20"/>
      <w14:ligatures w14:val="none"/>
    </w:rPr>
  </w:style>
  <w:style w:type="paragraph" w:customStyle="1" w:styleId="StyletablicaCentered">
    <w:name w:val="Style tablica + Centered"/>
    <w:basedOn w:val="tablica"/>
    <w:rsid w:val="00144E8E"/>
    <w:pPr>
      <w:keepNext/>
      <w:autoSpaceDE w:val="0"/>
      <w:autoSpaceDN w:val="0"/>
      <w:jc w:val="center"/>
    </w:pPr>
    <w:rPr>
      <w:szCs w:val="20"/>
    </w:rPr>
  </w:style>
  <w:style w:type="numbering" w:customStyle="1" w:styleId="CurrentList1133213111">
    <w:name w:val="Current List1133213111"/>
    <w:rsid w:val="00144E8E"/>
  </w:style>
  <w:style w:type="numbering" w:customStyle="1" w:styleId="NoList1">
    <w:name w:val="No List1"/>
    <w:next w:val="Bezpopisa"/>
    <w:uiPriority w:val="99"/>
    <w:semiHidden/>
    <w:unhideWhenUsed/>
    <w:rsid w:val="00144E8E"/>
  </w:style>
  <w:style w:type="paragraph" w:customStyle="1" w:styleId="Naslov1">
    <w:name w:val="Naslov1"/>
    <w:basedOn w:val="Odlomakpopisa"/>
    <w:autoRedefine/>
    <w:qFormat/>
    <w:rsid w:val="00144E8E"/>
    <w:pPr>
      <w:numPr>
        <w:numId w:val="160"/>
      </w:numPr>
      <w:spacing w:before="120" w:after="120" w:line="240" w:lineRule="auto"/>
      <w:jc w:val="left"/>
      <w:outlineLvl w:val="0"/>
    </w:pPr>
    <w:rPr>
      <w:rFonts w:ascii="Calibri" w:hAnsi="Calibri"/>
      <w:b/>
      <w:sz w:val="32"/>
      <w:szCs w:val="32"/>
      <w:lang w:val="hr-HR" w:eastAsia="hr-HR"/>
    </w:rPr>
  </w:style>
  <w:style w:type="paragraph" w:customStyle="1" w:styleId="Naslov20">
    <w:name w:val="Naslov2"/>
    <w:basedOn w:val="Normal"/>
    <w:qFormat/>
    <w:rsid w:val="00144E8E"/>
    <w:pPr>
      <w:spacing w:before="240" w:after="120"/>
      <w:ind w:left="792" w:hanging="432"/>
      <w:jc w:val="left"/>
      <w:outlineLvl w:val="1"/>
    </w:pPr>
    <w:rPr>
      <w:rFonts w:ascii="Calibri" w:eastAsia="Calibri" w:hAnsi="Calibri"/>
      <w:b/>
      <w:sz w:val="24"/>
      <w:szCs w:val="22"/>
      <w:lang w:eastAsia="en-US"/>
    </w:rPr>
  </w:style>
  <w:style w:type="paragraph" w:customStyle="1" w:styleId="Naslov30">
    <w:name w:val="Naslov3"/>
    <w:basedOn w:val="Naslov20"/>
    <w:qFormat/>
    <w:rsid w:val="00144E8E"/>
    <w:pPr>
      <w:ind w:left="720" w:hanging="360"/>
    </w:pPr>
    <w:rPr>
      <w:rFonts w:cs="Calibri"/>
    </w:rPr>
  </w:style>
  <w:style w:type="paragraph" w:customStyle="1" w:styleId="Naslov4">
    <w:name w:val="Naslov4"/>
    <w:basedOn w:val="Naslov20"/>
    <w:qFormat/>
    <w:rsid w:val="00144E8E"/>
    <w:pPr>
      <w:numPr>
        <w:ilvl w:val="3"/>
        <w:numId w:val="158"/>
      </w:numPr>
    </w:pPr>
  </w:style>
  <w:style w:type="paragraph" w:customStyle="1" w:styleId="Naslov5">
    <w:name w:val="Naslov5"/>
    <w:basedOn w:val="Odlomakpopisa"/>
    <w:qFormat/>
    <w:rsid w:val="00144E8E"/>
    <w:pPr>
      <w:widowControl w:val="0"/>
      <w:numPr>
        <w:ilvl w:val="1"/>
        <w:numId w:val="159"/>
      </w:numPr>
      <w:spacing w:after="0"/>
      <w:ind w:right="153"/>
      <w:jc w:val="left"/>
    </w:pPr>
    <w:rPr>
      <w:rFonts w:ascii="Calibri" w:hAnsi="Calibri" w:cs="Calibri"/>
      <w:b/>
      <w:bCs/>
      <w:spacing w:val="-1"/>
      <w:lang w:val="hr-HR"/>
    </w:rPr>
  </w:style>
  <w:style w:type="paragraph" w:customStyle="1" w:styleId="Opisslike1">
    <w:name w:val="Opis slike1"/>
    <w:basedOn w:val="Normal"/>
    <w:next w:val="Normal"/>
    <w:uiPriority w:val="35"/>
    <w:unhideWhenUsed/>
    <w:qFormat/>
    <w:rsid w:val="00144E8E"/>
    <w:pPr>
      <w:spacing w:after="200"/>
      <w:jc w:val="left"/>
    </w:pPr>
    <w:rPr>
      <w:rFonts w:ascii="Times New Roman" w:hAnsi="Times New Roman"/>
      <w:i/>
      <w:iCs/>
      <w:color w:val="1F497D"/>
      <w:sz w:val="18"/>
      <w:szCs w:val="18"/>
    </w:rPr>
  </w:style>
  <w:style w:type="character" w:customStyle="1" w:styleId="UnresolvedMention1">
    <w:name w:val="Unresolved Mention1"/>
    <w:basedOn w:val="Zadanifontodlomka"/>
    <w:uiPriority w:val="99"/>
    <w:semiHidden/>
    <w:unhideWhenUsed/>
    <w:rsid w:val="00144E8E"/>
    <w:rPr>
      <w:color w:val="605E5C"/>
      <w:shd w:val="clear" w:color="auto" w:fill="E1DFDD"/>
    </w:rPr>
  </w:style>
  <w:style w:type="paragraph" w:customStyle="1" w:styleId="Predmetkomentara1">
    <w:name w:val="Predmet komentara1"/>
    <w:basedOn w:val="Tekstkomentara"/>
    <w:next w:val="Tekstkomentara"/>
    <w:uiPriority w:val="99"/>
    <w:semiHidden/>
    <w:unhideWhenUsed/>
    <w:rsid w:val="00144E8E"/>
    <w:pPr>
      <w:spacing w:after="200"/>
      <w:jc w:val="left"/>
    </w:pPr>
    <w:rPr>
      <w:rFonts w:ascii="Cambria" w:eastAsia="Cambria" w:hAnsi="Cambria"/>
      <w:b/>
      <w:bCs/>
      <w:sz w:val="20"/>
      <w:lang w:eastAsia="en-US"/>
    </w:rPr>
  </w:style>
  <w:style w:type="character" w:customStyle="1" w:styleId="SlijeenaHiperveza1">
    <w:name w:val="SlijeđenaHiperveza1"/>
    <w:basedOn w:val="Zadanifontodlomka"/>
    <w:uiPriority w:val="99"/>
    <w:semiHidden/>
    <w:unhideWhenUsed/>
    <w:rsid w:val="00144E8E"/>
    <w:rPr>
      <w:color w:val="800080"/>
      <w:u w:val="single"/>
    </w:rPr>
  </w:style>
  <w:style w:type="character" w:customStyle="1" w:styleId="Normal2Char">
    <w:name w:val="Normal2 Char"/>
    <w:link w:val="Normal2"/>
    <w:locked/>
    <w:rsid w:val="00144E8E"/>
    <w:rPr>
      <w:rFonts w:ascii="Times New Roman" w:eastAsia="Times New Roman" w:hAnsi="Times New Roman" w:cs="Times New Roman"/>
      <w:kern w:val="0"/>
      <w:sz w:val="24"/>
      <w:szCs w:val="20"/>
      <w:lang w:eastAsia="hr-HR"/>
      <w14:ligatures w14:val="none"/>
    </w:rPr>
  </w:style>
  <w:style w:type="table" w:customStyle="1" w:styleId="293">
    <w:name w:val="293"/>
    <w:basedOn w:val="Obinatablica"/>
    <w:rsid w:val="00144E8E"/>
    <w:pPr>
      <w:widowControl w:val="0"/>
      <w:spacing w:after="0" w:line="240" w:lineRule="auto"/>
      <w:ind w:right="154" w:firstLine="567"/>
      <w:jc w:val="both"/>
    </w:pPr>
    <w:rPr>
      <w:rFonts w:ascii="Times New Roman" w:eastAsia="Times New Roman" w:hAnsi="Times New Roman" w:cs="Times New Roman"/>
      <w:kern w:val="0"/>
      <w:sz w:val="20"/>
      <w:szCs w:val="20"/>
      <w:lang w:eastAsia="hr-HR"/>
      <w14:ligatures w14:val="none"/>
    </w:rPr>
    <w:tblPr>
      <w:tblStyleRowBandSize w:val="1"/>
      <w:tblStyleColBandSize w:val="1"/>
    </w:tblPr>
  </w:style>
  <w:style w:type="table" w:customStyle="1" w:styleId="292">
    <w:name w:val="292"/>
    <w:basedOn w:val="Obinatablica"/>
    <w:rsid w:val="00144E8E"/>
    <w:pPr>
      <w:widowControl w:val="0"/>
      <w:spacing w:after="0" w:line="240" w:lineRule="auto"/>
      <w:ind w:right="154" w:firstLine="567"/>
      <w:jc w:val="both"/>
    </w:pPr>
    <w:rPr>
      <w:rFonts w:ascii="Times New Roman" w:eastAsia="Times New Roman" w:hAnsi="Times New Roman" w:cs="Times New Roman"/>
      <w:kern w:val="0"/>
      <w:sz w:val="20"/>
      <w:szCs w:val="20"/>
      <w:lang w:eastAsia="hr-HR"/>
      <w14:ligatures w14:val="none"/>
    </w:rPr>
    <w:tblPr>
      <w:tblStyleRowBandSize w:val="1"/>
      <w:tblStyleColBandSize w:val="1"/>
    </w:tblPr>
  </w:style>
  <w:style w:type="table" w:customStyle="1" w:styleId="291">
    <w:name w:val="291"/>
    <w:basedOn w:val="Obinatablica"/>
    <w:rsid w:val="00144E8E"/>
    <w:pPr>
      <w:widowControl w:val="0"/>
      <w:spacing w:after="0" w:line="240" w:lineRule="auto"/>
      <w:ind w:right="154" w:firstLine="567"/>
      <w:jc w:val="both"/>
    </w:pPr>
    <w:rPr>
      <w:rFonts w:ascii="Times New Roman" w:eastAsia="Times New Roman" w:hAnsi="Times New Roman" w:cs="Times New Roman"/>
      <w:kern w:val="0"/>
      <w:sz w:val="20"/>
      <w:szCs w:val="20"/>
      <w:lang w:eastAsia="hr-HR"/>
      <w14:ligatures w14:val="none"/>
    </w:rPr>
    <w:tblPr>
      <w:tblStyleRowBandSize w:val="1"/>
      <w:tblStyleColBandSize w:val="1"/>
    </w:tblPr>
  </w:style>
  <w:style w:type="table" w:customStyle="1" w:styleId="290">
    <w:name w:val="290"/>
    <w:basedOn w:val="Obinatablica"/>
    <w:rsid w:val="00144E8E"/>
    <w:pPr>
      <w:widowControl w:val="0"/>
      <w:spacing w:after="0" w:line="240" w:lineRule="auto"/>
      <w:ind w:right="154" w:firstLine="567"/>
      <w:jc w:val="both"/>
    </w:pPr>
    <w:rPr>
      <w:rFonts w:ascii="Times New Roman" w:eastAsia="Times New Roman" w:hAnsi="Times New Roman" w:cs="Times New Roman"/>
      <w:kern w:val="0"/>
      <w:sz w:val="20"/>
      <w:szCs w:val="20"/>
      <w:lang w:eastAsia="hr-HR"/>
      <w14:ligatures w14:val="none"/>
    </w:rPr>
    <w:tblPr>
      <w:tblStyleRowBandSize w:val="1"/>
      <w:tblStyleColBandSize w:val="1"/>
    </w:tblPr>
  </w:style>
  <w:style w:type="table" w:customStyle="1" w:styleId="289">
    <w:name w:val="289"/>
    <w:basedOn w:val="Obinatablica"/>
    <w:rsid w:val="00144E8E"/>
    <w:pPr>
      <w:widowControl w:val="0"/>
      <w:spacing w:after="0" w:line="240" w:lineRule="auto"/>
      <w:ind w:right="154" w:firstLine="567"/>
      <w:jc w:val="both"/>
    </w:pPr>
    <w:rPr>
      <w:rFonts w:ascii="Times New Roman" w:eastAsia="Times New Roman" w:hAnsi="Times New Roman" w:cs="Times New Roman"/>
      <w:kern w:val="0"/>
      <w:sz w:val="20"/>
      <w:szCs w:val="20"/>
      <w:lang w:eastAsia="hr-HR"/>
      <w14:ligatures w14:val="none"/>
    </w:rPr>
    <w:tblPr>
      <w:tblStyleRowBandSize w:val="1"/>
      <w:tblStyleColBandSize w:val="1"/>
    </w:tblPr>
  </w:style>
  <w:style w:type="character" w:customStyle="1" w:styleId="apple-tab-span">
    <w:name w:val="apple-tab-span"/>
    <w:basedOn w:val="Zadanifontodlomka"/>
    <w:rsid w:val="00144E8E"/>
  </w:style>
  <w:style w:type="table" w:customStyle="1" w:styleId="288">
    <w:name w:val="288"/>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87">
    <w:name w:val="287"/>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Pr>
  </w:style>
  <w:style w:type="table" w:customStyle="1" w:styleId="286">
    <w:name w:val="286"/>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85">
    <w:name w:val="285"/>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84">
    <w:name w:val="284"/>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83">
    <w:name w:val="283"/>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82">
    <w:name w:val="282"/>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81">
    <w:name w:val="281"/>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80">
    <w:name w:val="280"/>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79">
    <w:name w:val="279"/>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78">
    <w:name w:val="278"/>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77">
    <w:name w:val="277"/>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76">
    <w:name w:val="276"/>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75">
    <w:name w:val="275"/>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74">
    <w:name w:val="274"/>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73">
    <w:name w:val="273"/>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72">
    <w:name w:val="272"/>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71">
    <w:name w:val="271"/>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70">
    <w:name w:val="270"/>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69">
    <w:name w:val="269"/>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68">
    <w:name w:val="268"/>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67">
    <w:name w:val="267"/>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66">
    <w:name w:val="266"/>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65">
    <w:name w:val="265"/>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64">
    <w:name w:val="264"/>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63">
    <w:name w:val="263"/>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62">
    <w:name w:val="262"/>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61">
    <w:name w:val="261"/>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60">
    <w:name w:val="260"/>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59">
    <w:name w:val="259"/>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58">
    <w:name w:val="258"/>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57">
    <w:name w:val="257"/>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56">
    <w:name w:val="256"/>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55">
    <w:name w:val="255"/>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54">
    <w:name w:val="254"/>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53">
    <w:name w:val="253"/>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52">
    <w:name w:val="252"/>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51">
    <w:name w:val="251"/>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50">
    <w:name w:val="250"/>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49">
    <w:name w:val="249"/>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48">
    <w:name w:val="248"/>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47">
    <w:name w:val="247"/>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46">
    <w:name w:val="246"/>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45">
    <w:name w:val="245"/>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44">
    <w:name w:val="244"/>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43">
    <w:name w:val="243"/>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42">
    <w:name w:val="242"/>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41">
    <w:name w:val="241"/>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40">
    <w:name w:val="240"/>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39">
    <w:name w:val="239"/>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38">
    <w:name w:val="238"/>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37">
    <w:name w:val="237"/>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36">
    <w:name w:val="236"/>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35">
    <w:name w:val="235"/>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34">
    <w:name w:val="234"/>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33">
    <w:name w:val="233"/>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32">
    <w:name w:val="232"/>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31">
    <w:name w:val="231"/>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30">
    <w:name w:val="230"/>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29">
    <w:name w:val="229"/>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28">
    <w:name w:val="228"/>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27">
    <w:name w:val="227"/>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26">
    <w:name w:val="226"/>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25">
    <w:name w:val="225"/>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24">
    <w:name w:val="224"/>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23">
    <w:name w:val="223"/>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22">
    <w:name w:val="222"/>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21">
    <w:name w:val="221"/>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20">
    <w:name w:val="220"/>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19">
    <w:name w:val="219"/>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18">
    <w:name w:val="218"/>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17">
    <w:name w:val="217"/>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16">
    <w:name w:val="216"/>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15">
    <w:name w:val="215"/>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14">
    <w:name w:val="214"/>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13">
    <w:name w:val="213"/>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12">
    <w:name w:val="212"/>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11">
    <w:name w:val="211"/>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10">
    <w:name w:val="210"/>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09">
    <w:name w:val="209"/>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08">
    <w:name w:val="208"/>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07">
    <w:name w:val="207"/>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06">
    <w:name w:val="206"/>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05">
    <w:name w:val="205"/>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04">
    <w:name w:val="204"/>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03">
    <w:name w:val="203"/>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02">
    <w:name w:val="202"/>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01">
    <w:name w:val="201"/>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00">
    <w:name w:val="200"/>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99">
    <w:name w:val="199"/>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98">
    <w:name w:val="198"/>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97">
    <w:name w:val="197"/>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96">
    <w:name w:val="196"/>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95">
    <w:name w:val="195"/>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94">
    <w:name w:val="194"/>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93">
    <w:name w:val="193"/>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92">
    <w:name w:val="192"/>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91">
    <w:name w:val="191"/>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90">
    <w:name w:val="190"/>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89">
    <w:name w:val="189"/>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88">
    <w:name w:val="188"/>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87">
    <w:name w:val="187"/>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86">
    <w:name w:val="186"/>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85">
    <w:name w:val="185"/>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84">
    <w:name w:val="184"/>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83">
    <w:name w:val="183"/>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82">
    <w:name w:val="182"/>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81">
    <w:name w:val="181"/>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80">
    <w:name w:val="180"/>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79">
    <w:name w:val="179"/>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78">
    <w:name w:val="178"/>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77">
    <w:name w:val="177"/>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76">
    <w:name w:val="176"/>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75">
    <w:name w:val="175"/>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74">
    <w:name w:val="174"/>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73">
    <w:name w:val="173"/>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72">
    <w:name w:val="172"/>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71">
    <w:name w:val="171"/>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70">
    <w:name w:val="170"/>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69">
    <w:name w:val="169"/>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68">
    <w:name w:val="168"/>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67">
    <w:name w:val="167"/>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66">
    <w:name w:val="166"/>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65">
    <w:name w:val="165"/>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64">
    <w:name w:val="164"/>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63">
    <w:name w:val="163"/>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62">
    <w:name w:val="162"/>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61">
    <w:name w:val="161"/>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60">
    <w:name w:val="160"/>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59">
    <w:name w:val="159"/>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58">
    <w:name w:val="158"/>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57">
    <w:name w:val="157"/>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56">
    <w:name w:val="156"/>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55">
    <w:name w:val="155"/>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54">
    <w:name w:val="154"/>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53">
    <w:name w:val="153"/>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52">
    <w:name w:val="152"/>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51">
    <w:name w:val="151"/>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50">
    <w:name w:val="150"/>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49">
    <w:name w:val="149"/>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48">
    <w:name w:val="148"/>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47">
    <w:name w:val="147"/>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46">
    <w:name w:val="146"/>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45">
    <w:name w:val="145"/>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44">
    <w:name w:val="144"/>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43">
    <w:name w:val="143"/>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42">
    <w:name w:val="142"/>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41">
    <w:name w:val="141"/>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40">
    <w:name w:val="140"/>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39">
    <w:name w:val="139"/>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38">
    <w:name w:val="138"/>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37">
    <w:name w:val="137"/>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36">
    <w:name w:val="136"/>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35">
    <w:name w:val="135"/>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34">
    <w:name w:val="134"/>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33">
    <w:name w:val="133"/>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32">
    <w:name w:val="132"/>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31">
    <w:name w:val="131"/>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30">
    <w:name w:val="130"/>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29">
    <w:name w:val="129"/>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28">
    <w:name w:val="128"/>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27">
    <w:name w:val="127"/>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26">
    <w:name w:val="126"/>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25">
    <w:name w:val="125"/>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24">
    <w:name w:val="124"/>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23">
    <w:name w:val="123"/>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22">
    <w:name w:val="122"/>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21">
    <w:name w:val="121"/>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20">
    <w:name w:val="120"/>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19">
    <w:name w:val="119"/>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18">
    <w:name w:val="118"/>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17">
    <w:name w:val="117"/>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16">
    <w:name w:val="116"/>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15">
    <w:name w:val="115"/>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14">
    <w:name w:val="114"/>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13">
    <w:name w:val="113"/>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12">
    <w:name w:val="112"/>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11">
    <w:name w:val="111"/>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10">
    <w:name w:val="110"/>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09">
    <w:name w:val="109"/>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08">
    <w:name w:val="108"/>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07">
    <w:name w:val="107"/>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06">
    <w:name w:val="106"/>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05">
    <w:name w:val="105"/>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04">
    <w:name w:val="104"/>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03">
    <w:name w:val="103"/>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02">
    <w:name w:val="102"/>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01">
    <w:name w:val="101"/>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00">
    <w:name w:val="100"/>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99">
    <w:name w:val="99"/>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98">
    <w:name w:val="98"/>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97">
    <w:name w:val="97"/>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96">
    <w:name w:val="96"/>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95">
    <w:name w:val="95"/>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94">
    <w:name w:val="94"/>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93">
    <w:name w:val="93"/>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92">
    <w:name w:val="92"/>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91">
    <w:name w:val="91"/>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90">
    <w:name w:val="90"/>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89">
    <w:name w:val="89"/>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88">
    <w:name w:val="88"/>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87">
    <w:name w:val="87"/>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86">
    <w:name w:val="86"/>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85">
    <w:name w:val="85"/>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84">
    <w:name w:val="84"/>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83">
    <w:name w:val="83"/>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82">
    <w:name w:val="82"/>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81">
    <w:name w:val="81"/>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80">
    <w:name w:val="80"/>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79">
    <w:name w:val="79"/>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78">
    <w:name w:val="78"/>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77">
    <w:name w:val="77"/>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76">
    <w:name w:val="76"/>
    <w:basedOn w:val="Obinatablica"/>
    <w:rsid w:val="00144E8E"/>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75">
    <w:name w:val="75"/>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74">
    <w:name w:val="74"/>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73">
    <w:name w:val="73"/>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72">
    <w:name w:val="72"/>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71">
    <w:name w:val="71"/>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70">
    <w:name w:val="70"/>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69">
    <w:name w:val="69"/>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68">
    <w:name w:val="68"/>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67">
    <w:name w:val="67"/>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66">
    <w:name w:val="66"/>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65">
    <w:name w:val="65"/>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64">
    <w:name w:val="64"/>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63">
    <w:name w:val="63"/>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62">
    <w:name w:val="62"/>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61">
    <w:name w:val="61"/>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60">
    <w:name w:val="60"/>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59">
    <w:name w:val="59"/>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58">
    <w:name w:val="58"/>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57">
    <w:name w:val="57"/>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56">
    <w:name w:val="56"/>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55">
    <w:name w:val="55"/>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54">
    <w:name w:val="54"/>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53">
    <w:name w:val="53"/>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52">
    <w:name w:val="52"/>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51">
    <w:name w:val="51"/>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50">
    <w:name w:val="50"/>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49">
    <w:name w:val="49"/>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48">
    <w:name w:val="48"/>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47">
    <w:name w:val="47"/>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46">
    <w:name w:val="46"/>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45">
    <w:name w:val="45"/>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44">
    <w:name w:val="44"/>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43">
    <w:name w:val="43"/>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42">
    <w:name w:val="42"/>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41">
    <w:name w:val="41"/>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40">
    <w:name w:val="40"/>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39">
    <w:name w:val="39"/>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38">
    <w:name w:val="38"/>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37">
    <w:name w:val="37"/>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36">
    <w:name w:val="36"/>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35">
    <w:name w:val="35"/>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34">
    <w:name w:val="34"/>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33">
    <w:name w:val="33"/>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32">
    <w:name w:val="32"/>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31">
    <w:name w:val="31"/>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30">
    <w:name w:val="30"/>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9">
    <w:name w:val="29"/>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8">
    <w:name w:val="28"/>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7">
    <w:name w:val="27"/>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6">
    <w:name w:val="26"/>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5">
    <w:name w:val="25"/>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4">
    <w:name w:val="24"/>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3">
    <w:name w:val="23"/>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2">
    <w:name w:val="22"/>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1">
    <w:name w:val="21"/>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0">
    <w:name w:val="20"/>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9">
    <w:name w:val="19"/>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8">
    <w:name w:val="18"/>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7">
    <w:name w:val="17"/>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6">
    <w:name w:val="16"/>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5">
    <w:name w:val="15"/>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4">
    <w:name w:val="14"/>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3">
    <w:name w:val="13"/>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2">
    <w:name w:val="12"/>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1">
    <w:name w:val="11"/>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0">
    <w:name w:val="10"/>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9">
    <w:name w:val="9"/>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8">
    <w:name w:val="8"/>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7">
    <w:name w:val="7"/>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6">
    <w:name w:val="6"/>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5">
    <w:name w:val="5"/>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4">
    <w:name w:val="4"/>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3">
    <w:name w:val="3"/>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
    <w:name w:val="1"/>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character" w:styleId="Istaknuto">
    <w:name w:val="Emphasis"/>
    <w:basedOn w:val="Zadanifontodlomka"/>
    <w:uiPriority w:val="20"/>
    <w:qFormat/>
    <w:rsid w:val="00144E8E"/>
    <w:rPr>
      <w:i/>
      <w:iCs/>
    </w:rPr>
  </w:style>
  <w:style w:type="character" w:styleId="HTML-navod">
    <w:name w:val="HTML Cite"/>
    <w:basedOn w:val="Zadanifontodlomka"/>
    <w:uiPriority w:val="99"/>
    <w:semiHidden/>
    <w:unhideWhenUsed/>
    <w:rsid w:val="00144E8E"/>
    <w:rPr>
      <w:i/>
      <w:iCs/>
    </w:rPr>
  </w:style>
  <w:style w:type="character" w:customStyle="1" w:styleId="dyjrff">
    <w:name w:val="dyjrff"/>
    <w:basedOn w:val="Zadanifontodlomka"/>
    <w:rsid w:val="00144E8E"/>
  </w:style>
  <w:style w:type="character" w:customStyle="1" w:styleId="muxgbd">
    <w:name w:val="muxgbd"/>
    <w:basedOn w:val="Zadanifontodlomka"/>
    <w:rsid w:val="00144E8E"/>
  </w:style>
  <w:style w:type="table" w:customStyle="1" w:styleId="881">
    <w:name w:val="881"/>
    <w:basedOn w:val="Obinatablica"/>
    <w:rsid w:val="00144E8E"/>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paragraph" w:customStyle="1" w:styleId="Style1-text">
    <w:name w:val="Style1-text"/>
    <w:basedOn w:val="Normal"/>
    <w:link w:val="Style1-textChar"/>
    <w:autoRedefine/>
    <w:qFormat/>
    <w:rsid w:val="00144E8E"/>
    <w:pPr>
      <w:spacing w:after="160" w:line="276" w:lineRule="auto"/>
      <w:contextualSpacing/>
      <w:jc w:val="left"/>
    </w:pPr>
    <w:rPr>
      <w:rFonts w:asciiTheme="minorHAnsi" w:eastAsiaTheme="minorHAnsi" w:hAnsiTheme="minorHAnsi" w:cs="Cambria"/>
      <w:bCs/>
      <w:noProof/>
      <w:spacing w:val="-2"/>
      <w:sz w:val="20"/>
      <w:shd w:val="clear" w:color="auto" w:fill="FFFFFF"/>
      <w:lang w:eastAsia="en-US"/>
    </w:rPr>
  </w:style>
  <w:style w:type="character" w:customStyle="1" w:styleId="Style1-textChar">
    <w:name w:val="Style1-text Char"/>
    <w:basedOn w:val="Zadanifontodlomka"/>
    <w:link w:val="Style1-text"/>
    <w:rsid w:val="00144E8E"/>
    <w:rPr>
      <w:rFonts w:cs="Cambria"/>
      <w:bCs/>
      <w:noProof/>
      <w:spacing w:val="-2"/>
      <w:kern w:val="0"/>
      <w:sz w:val="20"/>
      <w:szCs w:val="20"/>
      <w14:ligatures w14:val="none"/>
    </w:rPr>
  </w:style>
  <w:style w:type="paragraph" w:customStyle="1" w:styleId="Sadraj41">
    <w:name w:val="Sadržaj 41"/>
    <w:basedOn w:val="Normal"/>
    <w:next w:val="Normal"/>
    <w:autoRedefine/>
    <w:uiPriority w:val="39"/>
    <w:unhideWhenUsed/>
    <w:rsid w:val="00144E8E"/>
    <w:pPr>
      <w:widowControl w:val="0"/>
      <w:spacing w:line="276" w:lineRule="auto"/>
      <w:ind w:left="440" w:right="153"/>
      <w:jc w:val="left"/>
    </w:pPr>
    <w:rPr>
      <w:rFonts w:asciiTheme="minorHAnsi" w:eastAsia="Calibri" w:hAnsiTheme="minorHAnsi" w:cs="Calibri"/>
      <w:spacing w:val="-1"/>
      <w:sz w:val="20"/>
      <w:lang w:eastAsia="en-US"/>
    </w:rPr>
  </w:style>
  <w:style w:type="paragraph" w:customStyle="1" w:styleId="Sadraj51">
    <w:name w:val="Sadržaj 51"/>
    <w:basedOn w:val="Normal"/>
    <w:next w:val="Normal"/>
    <w:autoRedefine/>
    <w:uiPriority w:val="39"/>
    <w:unhideWhenUsed/>
    <w:rsid w:val="00144E8E"/>
    <w:pPr>
      <w:widowControl w:val="0"/>
      <w:spacing w:line="276" w:lineRule="auto"/>
      <w:ind w:left="660" w:right="153"/>
      <w:jc w:val="left"/>
    </w:pPr>
    <w:rPr>
      <w:rFonts w:asciiTheme="minorHAnsi" w:eastAsia="Calibri" w:hAnsiTheme="minorHAnsi" w:cs="Calibri"/>
      <w:spacing w:val="-1"/>
      <w:sz w:val="20"/>
      <w:lang w:eastAsia="en-US"/>
    </w:rPr>
  </w:style>
  <w:style w:type="paragraph" w:customStyle="1" w:styleId="Sadraj61">
    <w:name w:val="Sadržaj 61"/>
    <w:basedOn w:val="Normal"/>
    <w:next w:val="Normal"/>
    <w:autoRedefine/>
    <w:uiPriority w:val="39"/>
    <w:unhideWhenUsed/>
    <w:rsid w:val="00144E8E"/>
    <w:pPr>
      <w:widowControl w:val="0"/>
      <w:spacing w:line="276" w:lineRule="auto"/>
      <w:ind w:left="880" w:right="153"/>
      <w:jc w:val="left"/>
    </w:pPr>
    <w:rPr>
      <w:rFonts w:asciiTheme="minorHAnsi" w:eastAsia="Calibri" w:hAnsiTheme="minorHAnsi" w:cs="Calibri"/>
      <w:spacing w:val="-1"/>
      <w:sz w:val="20"/>
      <w:lang w:eastAsia="en-US"/>
    </w:rPr>
  </w:style>
  <w:style w:type="paragraph" w:customStyle="1" w:styleId="Sadraj71">
    <w:name w:val="Sadržaj 71"/>
    <w:basedOn w:val="Normal"/>
    <w:next w:val="Normal"/>
    <w:autoRedefine/>
    <w:uiPriority w:val="39"/>
    <w:unhideWhenUsed/>
    <w:rsid w:val="00144E8E"/>
    <w:pPr>
      <w:widowControl w:val="0"/>
      <w:spacing w:line="276" w:lineRule="auto"/>
      <w:ind w:left="1100" w:right="153"/>
      <w:jc w:val="left"/>
    </w:pPr>
    <w:rPr>
      <w:rFonts w:asciiTheme="minorHAnsi" w:eastAsia="Calibri" w:hAnsiTheme="minorHAnsi" w:cs="Calibri"/>
      <w:spacing w:val="-1"/>
      <w:sz w:val="20"/>
      <w:lang w:eastAsia="en-US"/>
    </w:rPr>
  </w:style>
  <w:style w:type="paragraph" w:customStyle="1" w:styleId="Sadraj81">
    <w:name w:val="Sadržaj 81"/>
    <w:basedOn w:val="Normal"/>
    <w:next w:val="Normal"/>
    <w:autoRedefine/>
    <w:uiPriority w:val="39"/>
    <w:unhideWhenUsed/>
    <w:rsid w:val="00144E8E"/>
    <w:pPr>
      <w:widowControl w:val="0"/>
      <w:spacing w:line="276" w:lineRule="auto"/>
      <w:ind w:left="1320" w:right="153"/>
      <w:jc w:val="left"/>
    </w:pPr>
    <w:rPr>
      <w:rFonts w:asciiTheme="minorHAnsi" w:eastAsia="Calibri" w:hAnsiTheme="minorHAnsi" w:cs="Calibri"/>
      <w:spacing w:val="-1"/>
      <w:sz w:val="20"/>
      <w:lang w:eastAsia="en-US"/>
    </w:rPr>
  </w:style>
  <w:style w:type="paragraph" w:customStyle="1" w:styleId="Sadraj91">
    <w:name w:val="Sadržaj 91"/>
    <w:basedOn w:val="Normal"/>
    <w:next w:val="Normal"/>
    <w:autoRedefine/>
    <w:uiPriority w:val="39"/>
    <w:unhideWhenUsed/>
    <w:rsid w:val="00144E8E"/>
    <w:pPr>
      <w:widowControl w:val="0"/>
      <w:spacing w:line="276" w:lineRule="auto"/>
      <w:ind w:left="1540" w:right="153"/>
      <w:jc w:val="left"/>
    </w:pPr>
    <w:rPr>
      <w:rFonts w:asciiTheme="minorHAnsi" w:eastAsia="Calibri" w:hAnsiTheme="minorHAnsi" w:cs="Calibri"/>
      <w:spacing w:val="-1"/>
      <w:sz w:val="20"/>
      <w:lang w:eastAsia="en-US"/>
    </w:rPr>
  </w:style>
  <w:style w:type="paragraph" w:customStyle="1" w:styleId="Style1">
    <w:name w:val="Style1"/>
    <w:basedOn w:val="Tijeloteksta"/>
    <w:link w:val="Style1Char"/>
    <w:qFormat/>
    <w:rsid w:val="00144E8E"/>
    <w:pPr>
      <w:jc w:val="left"/>
    </w:pPr>
    <w:rPr>
      <w:rFonts w:ascii="Calibri" w:hAnsi="Calibri" w:cs="Calibri"/>
      <w:b w:val="0"/>
      <w:color w:val="000000"/>
    </w:rPr>
  </w:style>
  <w:style w:type="character" w:customStyle="1" w:styleId="Style1Char">
    <w:name w:val="Style1 Char"/>
    <w:basedOn w:val="TijelotekstaChar"/>
    <w:link w:val="Style1"/>
    <w:rsid w:val="00144E8E"/>
    <w:rPr>
      <w:rFonts w:ascii="Calibri" w:eastAsia="Times New Roman" w:hAnsi="Calibri" w:cs="Calibri"/>
      <w:b w:val="0"/>
      <w:color w:val="000000"/>
      <w:kern w:val="0"/>
      <w:sz w:val="24"/>
      <w:szCs w:val="20"/>
      <w:lang w:val="en-US" w:eastAsia="hr-HR"/>
      <w14:ligatures w14:val="none"/>
    </w:rPr>
  </w:style>
  <w:style w:type="character" w:customStyle="1" w:styleId="PredmetkomentaraChar1">
    <w:name w:val="Predmet komentara Char1"/>
    <w:basedOn w:val="TekstkomentaraChar"/>
    <w:uiPriority w:val="99"/>
    <w:semiHidden/>
    <w:rsid w:val="00144E8E"/>
    <w:rPr>
      <w:rFonts w:ascii="Arial" w:eastAsia="Times New Roman" w:hAnsi="Arial" w:cs="Times New Roman"/>
      <w:b/>
      <w:bCs/>
      <w:snapToGrid w:val="0"/>
      <w:spacing w:val="-1"/>
      <w:kern w:val="0"/>
      <w:sz w:val="20"/>
      <w:szCs w:val="20"/>
      <w:lang w:val="en-GB" w:eastAsia="hr-HR"/>
      <w14:ligatures w14:val="none"/>
    </w:rPr>
  </w:style>
  <w:style w:type="numbering" w:customStyle="1" w:styleId="CurrentList1527">
    <w:name w:val="Current List1527"/>
    <w:rsid w:val="00BD5F7A"/>
  </w:style>
  <w:style w:type="numbering" w:customStyle="1" w:styleId="CurrentList1133213112">
    <w:name w:val="Current List1133213112"/>
    <w:rsid w:val="00BD5F7A"/>
  </w:style>
  <w:style w:type="numbering" w:customStyle="1" w:styleId="CurrentList1528">
    <w:name w:val="Current List1528"/>
    <w:rsid w:val="006432C0"/>
  </w:style>
  <w:style w:type="numbering" w:customStyle="1" w:styleId="CurrentList1529">
    <w:name w:val="Current List1529"/>
    <w:rsid w:val="00BD3380"/>
  </w:style>
  <w:style w:type="numbering" w:customStyle="1" w:styleId="CurrentList15210">
    <w:name w:val="Current List15210"/>
    <w:rsid w:val="00544E39"/>
  </w:style>
  <w:style w:type="numbering" w:customStyle="1" w:styleId="CurrentList15211">
    <w:name w:val="Current List15211"/>
    <w:rsid w:val="00426F6E"/>
    <w:pPr>
      <w:numPr>
        <w:numId w:val="14"/>
      </w:numPr>
    </w:pPr>
  </w:style>
  <w:style w:type="numbering" w:customStyle="1" w:styleId="CurrentList1133213113">
    <w:name w:val="Current List1133213113"/>
    <w:rsid w:val="00426F6E"/>
    <w:pPr>
      <w:numPr>
        <w:numId w:val="18"/>
      </w:numPr>
    </w:pPr>
  </w:style>
  <w:style w:type="numbering" w:customStyle="1" w:styleId="CurrentList1133211122">
    <w:name w:val="Current List1133211122"/>
    <w:rsid w:val="00426F6E"/>
    <w:pPr>
      <w:numPr>
        <w:numId w:val="236"/>
      </w:numPr>
    </w:pPr>
  </w:style>
  <w:style w:type="numbering" w:customStyle="1" w:styleId="CurrentList15212">
    <w:name w:val="Current List15212"/>
    <w:rsid w:val="006F3D65"/>
  </w:style>
  <w:style w:type="numbering" w:customStyle="1" w:styleId="CurrentList15213">
    <w:name w:val="Current List15213"/>
    <w:rsid w:val="008D0422"/>
  </w:style>
  <w:style w:type="numbering" w:customStyle="1" w:styleId="CurrentList15214">
    <w:name w:val="Current List15214"/>
    <w:rsid w:val="00105840"/>
  </w:style>
  <w:style w:type="paragraph" w:customStyle="1" w:styleId="T-98-2">
    <w:name w:val="T-9/8-2"/>
    <w:rsid w:val="003F0CDF"/>
    <w:pPr>
      <w:widowControl w:val="0"/>
      <w:tabs>
        <w:tab w:val="left" w:pos="2153"/>
      </w:tabs>
      <w:autoSpaceDE w:val="0"/>
      <w:autoSpaceDN w:val="0"/>
      <w:adjustRightInd w:val="0"/>
      <w:spacing w:after="43" w:line="240" w:lineRule="auto"/>
      <w:ind w:firstLine="342"/>
      <w:jc w:val="both"/>
    </w:pPr>
    <w:rPr>
      <w:rFonts w:ascii="Times-NewRoman" w:eastAsia="Times New Roman" w:hAnsi="Times-NewRoman" w:cs="Times New Roman"/>
      <w:kern w:val="0"/>
      <w:sz w:val="19"/>
      <w:szCs w:val="19"/>
      <w:lang w:val="en-US" w:eastAsia="hr-HR"/>
      <w14:ligatures w14:val="none"/>
    </w:rPr>
  </w:style>
  <w:style w:type="paragraph" w:customStyle="1" w:styleId="ePar-0">
    <w:name w:val="ePar-0"/>
    <w:link w:val="ePar-0Char"/>
    <w:qFormat/>
    <w:rsid w:val="007773A4"/>
    <w:pPr>
      <w:spacing w:before="100" w:after="100" w:line="252" w:lineRule="auto"/>
      <w:ind w:firstLine="284"/>
      <w:jc w:val="both"/>
    </w:pPr>
    <w:rPr>
      <w:rFonts w:ascii="Arial Narrow" w:eastAsia="Times New Roman" w:hAnsi="Arial Narrow" w:cs="Arial"/>
      <w:spacing w:val="6"/>
      <w:kern w:val="0"/>
      <w:lang w:eastAsia="hr-HR"/>
      <w14:ligatures w14:val="none"/>
    </w:rPr>
  </w:style>
  <w:style w:type="character" w:customStyle="1" w:styleId="ePar-0Char">
    <w:name w:val="ePar-0 Char"/>
    <w:link w:val="ePar-0"/>
    <w:rsid w:val="007773A4"/>
    <w:rPr>
      <w:rFonts w:ascii="Arial Narrow" w:eastAsia="Times New Roman" w:hAnsi="Arial Narrow" w:cs="Arial"/>
      <w:spacing w:val="6"/>
      <w:kern w:val="0"/>
      <w:lang w:eastAsia="hr-H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0622796">
      <w:bodyDiv w:val="1"/>
      <w:marLeft w:val="0"/>
      <w:marRight w:val="0"/>
      <w:marTop w:val="0"/>
      <w:marBottom w:val="0"/>
      <w:divBdr>
        <w:top w:val="none" w:sz="0" w:space="0" w:color="auto"/>
        <w:left w:val="none" w:sz="0" w:space="0" w:color="auto"/>
        <w:bottom w:val="none" w:sz="0" w:space="0" w:color="auto"/>
        <w:right w:val="none" w:sz="0" w:space="0" w:color="auto"/>
      </w:divBdr>
    </w:div>
    <w:div w:id="602765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282E5F-C41A-47E1-936B-03EDBD856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27779</TotalTime>
  <Pages>286</Pages>
  <Words>110873</Words>
  <Characters>631978</Characters>
  <Application>Microsoft Office Word</Application>
  <DocSecurity>0</DocSecurity>
  <Lines>5266</Lines>
  <Paragraphs>1482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Mladen Matica</dc:creator>
  <cp:keywords/>
  <dc:description/>
  <cp:lastModifiedBy>Snježana</cp:lastModifiedBy>
  <cp:revision>4438</cp:revision>
  <cp:lastPrinted>2024-01-26T11:52:00Z</cp:lastPrinted>
  <dcterms:created xsi:type="dcterms:W3CDTF">2023-04-27T10:45:00Z</dcterms:created>
  <dcterms:modified xsi:type="dcterms:W3CDTF">2024-06-06T10:31:00Z</dcterms:modified>
</cp:coreProperties>
</file>